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0.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header31.xml" ContentType="application/vnd.openxmlformats-officedocument.wordprocessingml.header+xml"/>
  <Override PartName="/word/footer37.xml" ContentType="application/vnd.openxmlformats-officedocument.wordprocessingml.footer+xml"/>
  <Override PartName="/word/header32.xml" ContentType="application/vnd.openxmlformats-officedocument.wordprocessingml.header+xml"/>
  <Override PartName="/word/footer38.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4.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5.xml" ContentType="application/vnd.openxmlformats-officedocument.wordprocessingml.header+xml"/>
  <Override PartName="/word/footer43.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37.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9.xml" ContentType="application/vnd.openxmlformats-officedocument.wordprocessingml.header+xml"/>
  <Override PartName="/word/footer49.xml" ContentType="application/vnd.openxmlformats-officedocument.wordprocessingml.footer+xml"/>
  <Override PartName="/word/header40.xml" ContentType="application/vnd.openxmlformats-officedocument.wordprocessingml.header+xml"/>
  <Override PartName="/word/footer50.xml" ContentType="application/vnd.openxmlformats-officedocument.wordprocessingml.footer+xml"/>
  <Override PartName="/word/header41.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2.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1147B" w14:textId="77777777" w:rsidR="002F175C" w:rsidRPr="001C1412" w:rsidRDefault="002F175C" w:rsidP="002F175C">
      <w:pPr>
        <w:jc w:val="center"/>
        <w:rPr>
          <w:rFonts w:cs="Guttman Hodes"/>
          <w:sz w:val="32"/>
          <w:szCs w:val="32"/>
          <w:rtl/>
        </w:rPr>
      </w:pPr>
      <w:bookmarkStart w:id="0" w:name="_Toc66355228"/>
      <w:bookmarkStart w:id="1" w:name="_Toc54000899"/>
      <w:bookmarkStart w:id="2" w:name="_Toc65748227"/>
      <w:bookmarkStart w:id="3" w:name="_Toc65788165"/>
      <w:bookmarkStart w:id="4" w:name="_Toc65839196"/>
      <w:bookmarkStart w:id="5" w:name="_Toc66048826"/>
      <w:bookmarkStart w:id="6" w:name="_Toc66055766"/>
      <w:bookmarkStart w:id="7" w:name="_Toc66085872"/>
      <w:bookmarkStart w:id="8" w:name="_Toc66110434"/>
      <w:bookmarkStart w:id="9" w:name="_Toc66123294"/>
      <w:bookmarkStart w:id="10" w:name="_Toc66143742"/>
      <w:bookmarkStart w:id="11" w:name="_Toc66171905"/>
      <w:bookmarkStart w:id="12" w:name="_Toc66183145"/>
      <w:bookmarkStart w:id="13" w:name="_Toc66185925"/>
      <w:bookmarkStart w:id="14" w:name="_Toc66193385"/>
      <w:bookmarkStart w:id="15" w:name="_Toc66355229"/>
      <w:bookmarkStart w:id="16" w:name="_Toc524638689"/>
      <w:bookmarkStart w:id="17" w:name="_Toc523760816"/>
      <w:bookmarkStart w:id="18" w:name="_Toc523697879"/>
      <w:bookmarkStart w:id="19" w:name="_Toc523490273"/>
      <w:bookmarkStart w:id="20" w:name="_Toc523397169"/>
      <w:bookmarkStart w:id="21" w:name="_Toc530583080"/>
      <w:bookmarkStart w:id="22" w:name="_Toc530647758"/>
      <w:bookmarkStart w:id="23" w:name="_Toc531193276"/>
      <w:bookmarkStart w:id="24" w:name="_Toc531251478"/>
      <w:bookmarkStart w:id="25" w:name="_Toc531251621"/>
      <w:bookmarkStart w:id="26" w:name="_Toc531258163"/>
      <w:bookmarkStart w:id="27" w:name="_Toc531622039"/>
      <w:bookmarkStart w:id="28" w:name="_Toc531629695"/>
      <w:bookmarkStart w:id="29" w:name="_Toc531638966"/>
      <w:bookmarkStart w:id="30" w:name="_Toc531894161"/>
      <w:bookmarkStart w:id="31" w:name="_Toc531894186"/>
      <w:bookmarkStart w:id="32" w:name="_Toc532202994"/>
      <w:bookmarkStart w:id="33" w:name="_Toc532302155"/>
      <w:bookmarkStart w:id="34" w:name="_Toc532453950"/>
      <w:bookmarkStart w:id="35" w:name="_Toc532453984"/>
      <w:bookmarkStart w:id="36" w:name="_Toc532550625"/>
      <w:bookmarkStart w:id="37" w:name="_Toc532550691"/>
      <w:bookmarkStart w:id="38" w:name="_Toc532810054"/>
      <w:bookmarkStart w:id="39" w:name="_Toc533413299"/>
      <w:bookmarkStart w:id="40" w:name="_Toc533441190"/>
      <w:bookmarkStart w:id="41" w:name="_Toc533441236"/>
      <w:bookmarkStart w:id="42" w:name="_Toc533490156"/>
      <w:bookmarkStart w:id="43" w:name="_Toc533506086"/>
      <w:bookmarkStart w:id="44" w:name="_Toc533544294"/>
      <w:bookmarkStart w:id="45" w:name="_Toc533544491"/>
      <w:bookmarkStart w:id="46" w:name="_Toc533585363"/>
      <w:bookmarkStart w:id="47" w:name="_Toc533585374"/>
      <w:bookmarkStart w:id="48" w:name="_Toc18513260"/>
      <w:bookmarkStart w:id="49" w:name="_Toc18874355"/>
      <w:bookmarkStart w:id="50" w:name="_Toc18946770"/>
      <w:bookmarkStart w:id="51" w:name="_Toc19026232"/>
      <w:bookmarkStart w:id="52" w:name="_Toc19029709"/>
      <w:bookmarkStart w:id="53" w:name="_Toc19030093"/>
      <w:bookmarkStart w:id="54" w:name="_Toc19082129"/>
      <w:bookmarkStart w:id="55" w:name="_Toc19092743"/>
      <w:bookmarkStart w:id="56" w:name="_Toc31017199"/>
      <w:bookmarkStart w:id="57" w:name="_Toc31092752"/>
      <w:bookmarkStart w:id="58" w:name="_Toc31194738"/>
      <w:bookmarkStart w:id="59" w:name="_Toc31194870"/>
      <w:bookmarkStart w:id="60" w:name="_Toc31277908"/>
      <w:bookmarkStart w:id="61" w:name="_Toc31298621"/>
      <w:bookmarkStart w:id="62" w:name="_Toc31300774"/>
      <w:bookmarkStart w:id="63" w:name="_Toc32919198"/>
      <w:bookmarkStart w:id="64" w:name="_Toc49977849"/>
      <w:bookmarkStart w:id="65" w:name="_Toc50120214"/>
      <w:bookmarkStart w:id="66" w:name="_Toc50282706"/>
      <w:bookmarkStart w:id="67" w:name="_Toc54000478"/>
      <w:bookmarkStart w:id="68" w:name="_Toc54000902"/>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0E7E4712" wp14:editId="1D7937C3">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07A919C6" w14:textId="77777777" w:rsidR="002F175C" w:rsidRDefault="002F175C" w:rsidP="002F175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0E7E4712"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14:paraId="07A919C6" w14:textId="77777777" w:rsidR="002F175C" w:rsidRDefault="002F175C" w:rsidP="002F175C">
                      <w:pPr>
                        <w:jc w:val="center"/>
                      </w:pPr>
                    </w:p>
                  </w:txbxContent>
                </v:textbox>
              </v:roundrect>
            </w:pict>
          </mc:Fallback>
        </mc:AlternateContent>
      </w:r>
    </w:p>
    <w:p w14:paraId="7DFB6362" w14:textId="77777777" w:rsidR="002F175C" w:rsidRPr="001C1412" w:rsidRDefault="002F175C" w:rsidP="002F175C">
      <w:pPr>
        <w:jc w:val="center"/>
        <w:rPr>
          <w:rFonts w:cs="Guttman Hodes"/>
          <w:sz w:val="32"/>
          <w:szCs w:val="32"/>
          <w:rtl/>
        </w:rPr>
      </w:pPr>
    </w:p>
    <w:p w14:paraId="3020A95A" w14:textId="77777777" w:rsidR="002F175C" w:rsidRPr="001C1412" w:rsidRDefault="002F175C" w:rsidP="002F175C">
      <w:pPr>
        <w:jc w:val="center"/>
        <w:rPr>
          <w:rFonts w:cs="Guttman Hodes"/>
          <w:sz w:val="32"/>
          <w:szCs w:val="32"/>
          <w:rtl/>
        </w:rPr>
      </w:pPr>
    </w:p>
    <w:p w14:paraId="700DBA2F" w14:textId="77777777" w:rsidR="002F175C" w:rsidRPr="001C1412" w:rsidRDefault="002F175C" w:rsidP="002F175C">
      <w:pPr>
        <w:jc w:val="center"/>
        <w:rPr>
          <w:rFonts w:cs="Guttman Hodes"/>
          <w:sz w:val="32"/>
          <w:szCs w:val="32"/>
          <w:rtl/>
        </w:rPr>
      </w:pPr>
      <w:r w:rsidRPr="001C1412">
        <w:rPr>
          <w:rFonts w:cs="Guttman Hodes" w:hint="cs"/>
          <w:sz w:val="32"/>
          <w:szCs w:val="32"/>
          <w:rtl/>
        </w:rPr>
        <w:t>מראי מקומות וביאורים</w:t>
      </w:r>
    </w:p>
    <w:p w14:paraId="59AC8AC5" w14:textId="77777777" w:rsidR="002F175C" w:rsidRPr="001C1412" w:rsidRDefault="002F175C" w:rsidP="002F175C">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4B547E68" w14:textId="77777777" w:rsidR="002F175C" w:rsidRPr="001C1412" w:rsidRDefault="002F175C" w:rsidP="002F175C">
      <w:pPr>
        <w:jc w:val="center"/>
        <w:rPr>
          <w:rFonts w:cs="Guttman Hodes"/>
          <w:sz w:val="32"/>
          <w:szCs w:val="32"/>
          <w:rtl/>
        </w:rPr>
      </w:pPr>
    </w:p>
    <w:p w14:paraId="038249A1" w14:textId="77777777" w:rsidR="002F175C" w:rsidRPr="001C1412" w:rsidRDefault="002F175C" w:rsidP="002F175C">
      <w:pPr>
        <w:jc w:val="center"/>
        <w:rPr>
          <w:rFonts w:cs="Guttman Hodes"/>
          <w:b/>
          <w:bCs/>
          <w:sz w:val="44"/>
          <w:szCs w:val="44"/>
          <w:rtl/>
        </w:rPr>
      </w:pPr>
    </w:p>
    <w:p w14:paraId="384F63E8" w14:textId="77777777" w:rsidR="002F175C" w:rsidRPr="001C1412" w:rsidRDefault="002F175C" w:rsidP="002F175C">
      <w:pPr>
        <w:jc w:val="center"/>
        <w:rPr>
          <w:rFonts w:cs="Guttman Hodes"/>
          <w:b/>
          <w:bCs/>
          <w:sz w:val="44"/>
          <w:szCs w:val="44"/>
          <w:rtl/>
        </w:rPr>
      </w:pPr>
      <w:r w:rsidRPr="001C1412">
        <w:rPr>
          <w:rFonts w:cs="Guttman Hodes" w:hint="cs"/>
          <w:b/>
          <w:bCs/>
          <w:sz w:val="44"/>
          <w:szCs w:val="44"/>
          <w:rtl/>
        </w:rPr>
        <w:t>על</w:t>
      </w:r>
    </w:p>
    <w:p w14:paraId="58B87A85" w14:textId="19F9B532" w:rsidR="002F175C" w:rsidRDefault="002F175C" w:rsidP="002F175C">
      <w:pPr>
        <w:jc w:val="center"/>
        <w:rPr>
          <w:rFonts w:cs="Guttman Hodes"/>
          <w:b/>
          <w:bCs/>
          <w:sz w:val="44"/>
          <w:szCs w:val="44"/>
          <w:rtl/>
        </w:rPr>
      </w:pPr>
      <w:r>
        <w:rPr>
          <w:rFonts w:cs="Guttman Hodes" w:hint="cs"/>
          <w:b/>
          <w:bCs/>
          <w:sz w:val="44"/>
          <w:szCs w:val="44"/>
          <w:rtl/>
        </w:rPr>
        <w:t xml:space="preserve">עניני </w:t>
      </w:r>
      <w:r w:rsidR="00C00FC6">
        <w:rPr>
          <w:rFonts w:cs="Guttman Hodes" w:hint="cs"/>
          <w:b/>
          <w:bCs/>
          <w:sz w:val="44"/>
          <w:szCs w:val="44"/>
          <w:rtl/>
        </w:rPr>
        <w:t>שהייה חזרה והטמנה</w:t>
      </w:r>
    </w:p>
    <w:p w14:paraId="384125D8" w14:textId="65661CA1" w:rsidR="002F175C" w:rsidRPr="001C1412" w:rsidRDefault="00C00FC6" w:rsidP="00C00FC6">
      <w:pPr>
        <w:jc w:val="center"/>
        <w:rPr>
          <w:rFonts w:cs="Guttman Hodes"/>
          <w:b/>
          <w:bCs/>
          <w:sz w:val="32"/>
          <w:szCs w:val="32"/>
          <w:rtl/>
        </w:rPr>
      </w:pPr>
      <w:r>
        <w:rPr>
          <w:rFonts w:cs="Guttman Hodes" w:hint="cs"/>
          <w:b/>
          <w:bCs/>
          <w:sz w:val="44"/>
          <w:szCs w:val="44"/>
          <w:rtl/>
        </w:rPr>
        <w:t xml:space="preserve">בפרק כירה </w:t>
      </w:r>
      <w:r w:rsidR="002F175C">
        <w:rPr>
          <w:rFonts w:cs="Guttman Hodes" w:hint="cs"/>
          <w:b/>
          <w:bCs/>
          <w:sz w:val="44"/>
          <w:szCs w:val="44"/>
          <w:rtl/>
        </w:rPr>
        <w:t>מסכת שבת</w:t>
      </w:r>
    </w:p>
    <w:p w14:paraId="3655AE07" w14:textId="77777777" w:rsidR="002F175C" w:rsidRPr="001C1412" w:rsidRDefault="002F175C" w:rsidP="002F175C">
      <w:pPr>
        <w:jc w:val="center"/>
        <w:rPr>
          <w:rFonts w:cs="Guttman Hodes"/>
          <w:sz w:val="32"/>
          <w:szCs w:val="32"/>
          <w:rtl/>
        </w:rPr>
      </w:pPr>
    </w:p>
    <w:p w14:paraId="1002253A" w14:textId="77777777" w:rsidR="002F175C" w:rsidRPr="001C1412" w:rsidRDefault="002F175C" w:rsidP="002F175C">
      <w:pPr>
        <w:jc w:val="center"/>
        <w:rPr>
          <w:rFonts w:cs="Guttman Hodes"/>
          <w:sz w:val="32"/>
          <w:szCs w:val="32"/>
          <w:rtl/>
        </w:rPr>
      </w:pPr>
    </w:p>
    <w:p w14:paraId="3D5ADE03" w14:textId="77777777" w:rsidR="002F175C" w:rsidRPr="001C1412" w:rsidRDefault="002F175C" w:rsidP="002F175C">
      <w:pPr>
        <w:jc w:val="center"/>
        <w:rPr>
          <w:rFonts w:cs="Guttman Hodes"/>
          <w:sz w:val="32"/>
          <w:szCs w:val="32"/>
          <w:rtl/>
        </w:rPr>
      </w:pPr>
      <w:r w:rsidRPr="001C1412">
        <w:rPr>
          <w:rFonts w:cs="Guttman Hodes" w:hint="cs"/>
          <w:sz w:val="32"/>
          <w:szCs w:val="32"/>
          <w:rtl/>
        </w:rPr>
        <w:t>כולל ביאורי ראשי הישיבות</w:t>
      </w:r>
    </w:p>
    <w:p w14:paraId="6203FEEA"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4E575171"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06DC2E40" w14:textId="77777777" w:rsidR="002F175C" w:rsidRPr="001C1412" w:rsidRDefault="002F175C" w:rsidP="002F175C">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47E70AB1"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0592000C"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4D18745F"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3E353A34" w14:textId="77777777" w:rsidR="002F175C" w:rsidRPr="001C1412" w:rsidRDefault="002F175C" w:rsidP="002F175C">
      <w:pPr>
        <w:spacing w:line="240" w:lineRule="auto"/>
        <w:jc w:val="center"/>
        <w:rPr>
          <w:rFonts w:ascii="Guttman Hodes" w:eastAsia="Guttman Hodes" w:hAnsi="Guttman Hodes" w:cs="Guttman Hodes"/>
          <w:b/>
          <w:bCs/>
          <w:rtl/>
        </w:rPr>
        <w:sectPr w:rsidR="002F175C" w:rsidRPr="001C1412" w:rsidSect="002F175C">
          <w:headerReference w:type="first" r:id="rId9"/>
          <w:footerReference w:type="first" r:id="rId10"/>
          <w:type w:val="oddPage"/>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14:paraId="1B06A0A1" w14:textId="77777777" w:rsidR="002F175C" w:rsidRDefault="002F175C" w:rsidP="002F175C">
      <w:pPr>
        <w:spacing w:before="240" w:line="240" w:lineRule="auto"/>
        <w:rPr>
          <w:rFonts w:ascii="Guttman Hodes" w:eastAsia="Guttman Hodes" w:hAnsi="Guttman Hodes" w:cs="Guttman Hodes"/>
          <w:sz w:val="20"/>
          <w:szCs w:val="20"/>
          <w:rtl/>
        </w:rPr>
        <w:sectPr w:rsidR="002F175C" w:rsidSect="00323AB6">
          <w:type w:val="continuous"/>
          <w:pgSz w:w="11906" w:h="16838"/>
          <w:pgMar w:top="1440" w:right="1800" w:bottom="1440" w:left="1800" w:header="708" w:footer="708" w:gutter="0"/>
          <w:cols w:space="720"/>
          <w:bidi/>
          <w:rtlGutter/>
        </w:sectPr>
      </w:pPr>
    </w:p>
    <w:p w14:paraId="684CFBC1" w14:textId="77777777" w:rsidR="002F175C" w:rsidRPr="001C1412" w:rsidRDefault="002F175C" w:rsidP="002F175C">
      <w:pPr>
        <w:spacing w:before="240" w:line="240" w:lineRule="auto"/>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6C630EF3" w14:textId="77777777" w:rsidR="002F175C" w:rsidRPr="001C1412" w:rsidRDefault="002F175C" w:rsidP="002F175C">
      <w:pPr>
        <w:spacing w:before="240" w:line="240" w:lineRule="auto"/>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2F417970"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7DDC8C95" w14:textId="77777777" w:rsidR="002F175C" w:rsidRPr="001C1412" w:rsidRDefault="002F175C" w:rsidP="002F175C">
      <w:pPr>
        <w:spacing w:line="240" w:lineRule="auto"/>
        <w:rPr>
          <w:rFonts w:ascii="Guttman Hodes" w:eastAsia="Guttman Hodes" w:hAnsi="Guttman Hodes" w:cs="Guttman Hodes"/>
          <w:sz w:val="16"/>
          <w:szCs w:val="16"/>
          <w:rtl/>
        </w:rPr>
      </w:pPr>
    </w:p>
    <w:p w14:paraId="110A3A99"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5076CCD5"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789CEBA1" w14:textId="77777777" w:rsidR="002F175C"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3708810A" w14:textId="77777777" w:rsidR="002F175C" w:rsidRPr="001C1412" w:rsidRDefault="002F175C" w:rsidP="002F175C">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5C4B38B8"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4CCBCDC0" w14:textId="77777777" w:rsidR="002F175C" w:rsidRPr="001C1412" w:rsidRDefault="002F175C" w:rsidP="002F175C">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41A10F99" w14:textId="77777777" w:rsidR="002F175C" w:rsidRPr="001C1412" w:rsidRDefault="002F175C" w:rsidP="002F175C">
      <w:pPr>
        <w:spacing w:line="240" w:lineRule="auto"/>
        <w:jc w:val="center"/>
        <w:rPr>
          <w:rFonts w:ascii="Guttman Hodes" w:eastAsia="Guttman Hodes" w:hAnsi="Guttman Hodes" w:cs="Guttman Hodes"/>
          <w:sz w:val="16"/>
          <w:szCs w:val="16"/>
          <w:rtl/>
        </w:rPr>
      </w:pPr>
    </w:p>
    <w:p w14:paraId="5AE03A0C" w14:textId="77777777" w:rsidR="002F175C" w:rsidRPr="001C1412" w:rsidRDefault="002F175C" w:rsidP="002F175C">
      <w:pPr>
        <w:spacing w:line="240" w:lineRule="auto"/>
        <w:rPr>
          <w:rFonts w:ascii="Guttman Hodes" w:eastAsia="Guttman Hodes" w:hAnsi="Guttman Hodes" w:cs="Guttman Hodes"/>
          <w:color w:val="7030A0"/>
          <w:sz w:val="16"/>
          <w:szCs w:val="16"/>
          <w:rtl/>
        </w:rPr>
      </w:pPr>
    </w:p>
    <w:p w14:paraId="671FB38D"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46381638"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70B92EB1"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0B414007" w14:textId="77777777" w:rsidR="002F175C" w:rsidRPr="001C1412" w:rsidRDefault="002F175C" w:rsidP="002F175C">
      <w:pPr>
        <w:spacing w:line="240" w:lineRule="auto"/>
        <w:jc w:val="center"/>
        <w:rPr>
          <w:rFonts w:cs="Guttman Hodes"/>
          <w:rtl/>
        </w:rPr>
      </w:pPr>
    </w:p>
    <w:p w14:paraId="61420C9B" w14:textId="77777777" w:rsidR="002F175C" w:rsidRPr="001C1412" w:rsidRDefault="002F175C" w:rsidP="002F175C">
      <w:pPr>
        <w:spacing w:line="240" w:lineRule="auto"/>
        <w:jc w:val="center"/>
        <w:rPr>
          <w:rFonts w:cs="Guttman Hodes"/>
          <w:rtl/>
        </w:rPr>
      </w:pPr>
      <w:r w:rsidRPr="001C1412">
        <w:rPr>
          <w:rFonts w:cs="Guttman Hodes" w:hint="cs"/>
          <w:rtl/>
        </w:rPr>
        <w:t xml:space="preserve">להערות והארות </w:t>
      </w:r>
    </w:p>
    <w:p w14:paraId="3DEA7BC3" w14:textId="77777777" w:rsidR="002F175C" w:rsidRPr="001C1412" w:rsidRDefault="002F175C" w:rsidP="002F175C">
      <w:pPr>
        <w:spacing w:line="240" w:lineRule="auto"/>
        <w:jc w:val="center"/>
        <w:rPr>
          <w:rFonts w:cs="Guttman Hodes"/>
          <w:rtl/>
        </w:rPr>
      </w:pPr>
      <w:r w:rsidRPr="001C1412">
        <w:rPr>
          <w:rFonts w:cs="Guttman Hodes" w:hint="cs"/>
          <w:rtl/>
        </w:rPr>
        <w:t>ובכל עניני הספר</w:t>
      </w:r>
    </w:p>
    <w:p w14:paraId="679ABF6E" w14:textId="77777777" w:rsidR="002F175C" w:rsidRPr="001C1412" w:rsidRDefault="002F175C" w:rsidP="002F175C">
      <w:pPr>
        <w:spacing w:line="240" w:lineRule="auto"/>
        <w:jc w:val="center"/>
        <w:rPr>
          <w:rFonts w:cs="Guttman Hodes"/>
          <w:rtl/>
        </w:rPr>
      </w:pPr>
      <w:r w:rsidRPr="001C1412">
        <w:rPr>
          <w:rFonts w:cs="Guttman Hodes" w:hint="cs"/>
          <w:rtl/>
        </w:rPr>
        <w:t>ניתן לפנות:</w:t>
      </w:r>
    </w:p>
    <w:p w14:paraId="36AEC5C3" w14:textId="77777777" w:rsidR="002F175C" w:rsidRPr="001C1412" w:rsidRDefault="002F175C" w:rsidP="002F175C">
      <w:pPr>
        <w:spacing w:line="240" w:lineRule="auto"/>
        <w:jc w:val="center"/>
        <w:rPr>
          <w:rFonts w:cs="Guttman Hodes"/>
          <w:rtl/>
        </w:rPr>
      </w:pPr>
      <w:r w:rsidRPr="001C1412">
        <w:rPr>
          <w:rFonts w:cs="Guttman Hodes" w:hint="cs"/>
          <w:rtl/>
        </w:rPr>
        <w:t>שלמה הנדל</w:t>
      </w:r>
    </w:p>
    <w:p w14:paraId="69E5ABC5" w14:textId="77777777" w:rsidR="002F175C" w:rsidRPr="001C1412" w:rsidRDefault="002F175C" w:rsidP="002F175C">
      <w:pPr>
        <w:spacing w:line="240" w:lineRule="auto"/>
        <w:jc w:val="center"/>
        <w:rPr>
          <w:rFonts w:cs="Guttman Hodes"/>
          <w:rtl/>
        </w:rPr>
      </w:pPr>
      <w:r w:rsidRPr="001C1412">
        <w:rPr>
          <w:rFonts w:cs="Guttman Hodes" w:hint="cs"/>
          <w:rtl/>
        </w:rPr>
        <w:t>רבי יהושע 13 בני ברק</w:t>
      </w:r>
    </w:p>
    <w:p w14:paraId="2AFB8DEB" w14:textId="77777777" w:rsidR="002F175C" w:rsidRPr="001C1412" w:rsidRDefault="002F175C" w:rsidP="002F175C">
      <w:pPr>
        <w:spacing w:line="240" w:lineRule="auto"/>
        <w:jc w:val="center"/>
        <w:rPr>
          <w:rFonts w:cs="Guttman Hodes"/>
          <w:rtl/>
        </w:rPr>
      </w:pPr>
      <w:r w:rsidRPr="001C1412">
        <w:rPr>
          <w:rFonts w:cs="Guttman Hodes" w:hint="cs"/>
          <w:rtl/>
        </w:rPr>
        <w:t>טל 052-7676412</w:t>
      </w:r>
    </w:p>
    <w:p w14:paraId="0F8032B0" w14:textId="77777777" w:rsidR="002F175C" w:rsidRPr="001C1412" w:rsidRDefault="002F175C" w:rsidP="002F175C">
      <w:pPr>
        <w:spacing w:line="240" w:lineRule="auto"/>
        <w:jc w:val="center"/>
        <w:rPr>
          <w:rFonts w:cs="Cambria"/>
          <w:rtl/>
        </w:rPr>
      </w:pPr>
      <w:r w:rsidRPr="001C1412">
        <w:rPr>
          <w:rFonts w:cs="Guttman Hodes" w:hint="cs"/>
          <w:rtl/>
        </w:rPr>
        <w:t xml:space="preserve">ניתן לשלוח גם לכתובת מייל: </w:t>
      </w:r>
    </w:p>
    <w:p w14:paraId="442533E6" w14:textId="77777777" w:rsidR="002F175C" w:rsidRPr="001C1412" w:rsidRDefault="002F175C" w:rsidP="002F175C">
      <w:pPr>
        <w:bidi w:val="0"/>
        <w:spacing w:line="240" w:lineRule="auto"/>
        <w:jc w:val="center"/>
        <w:rPr>
          <w:rFonts w:cs="Arial"/>
        </w:rPr>
      </w:pPr>
      <w:r w:rsidRPr="001C1412">
        <w:rPr>
          <w:rFonts w:cs="Cambria"/>
        </w:rPr>
        <w:t>A0</w:t>
      </w:r>
      <w:r w:rsidRPr="001C1412">
        <w:rPr>
          <w:rFonts w:cs="Cambria" w:hint="cs"/>
          <w:rtl/>
        </w:rPr>
        <w:t>527676412</w:t>
      </w:r>
      <w:r w:rsidRPr="001C1412">
        <w:rPr>
          <w:rFonts w:cs="Cambria"/>
        </w:rPr>
        <w:t>@GMAIL</w:t>
      </w:r>
      <w:r w:rsidRPr="001C1412">
        <w:rPr>
          <w:rFonts w:cs="Arial" w:hint="cs"/>
          <w:rtl/>
        </w:rPr>
        <w:t>.</w:t>
      </w:r>
      <w:r w:rsidRPr="001C1412">
        <w:rPr>
          <w:rFonts w:cs="Arial"/>
        </w:rPr>
        <w:t>COM</w:t>
      </w:r>
    </w:p>
    <w:p w14:paraId="6244CD9A" w14:textId="77777777" w:rsidR="002F175C" w:rsidRPr="001C1412" w:rsidRDefault="002F175C" w:rsidP="002F175C">
      <w:pPr>
        <w:spacing w:line="240" w:lineRule="auto"/>
        <w:jc w:val="center"/>
        <w:outlineLvl w:val="1"/>
        <w:rPr>
          <w:rFonts w:ascii="Guttman Hodes" w:eastAsia="Guttman Hodes" w:hAnsi="Guttman Hodes" w:cs="Guttman Hodes"/>
          <w:b/>
          <w:bCs/>
          <w:noProof/>
          <w:sz w:val="20"/>
          <w:szCs w:val="20"/>
          <w:rtl/>
        </w:rPr>
      </w:pPr>
    </w:p>
    <w:p w14:paraId="04907EFD"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366474EC" w14:textId="77777777" w:rsidR="002F175C" w:rsidRPr="001C1412" w:rsidRDefault="002F175C" w:rsidP="002F175C">
      <w:pPr>
        <w:spacing w:line="240" w:lineRule="auto"/>
        <w:jc w:val="center"/>
        <w:outlineLvl w:val="1"/>
        <w:rPr>
          <w:rFonts w:ascii="Guttman Hodes" w:eastAsia="Guttman Hodes" w:hAnsi="Guttman Hodes" w:cs="Guttman Hodes"/>
          <w:noProof/>
          <w:sz w:val="20"/>
          <w:szCs w:val="20"/>
          <w:rtl/>
        </w:rPr>
      </w:pPr>
    </w:p>
    <w:p w14:paraId="46E64060" w14:textId="77777777" w:rsidR="002F175C" w:rsidRPr="001C1412" w:rsidRDefault="002F175C" w:rsidP="002F175C">
      <w:pPr>
        <w:spacing w:line="240" w:lineRule="auto"/>
        <w:jc w:val="center"/>
        <w:outlineLvl w:val="1"/>
        <w:rPr>
          <w:rFonts w:ascii="Guttman Hodes" w:eastAsia="Guttman Hodes" w:hAnsi="Guttman Hodes" w:cs="Guttman Hodes"/>
          <w:noProof/>
          <w:sz w:val="20"/>
          <w:szCs w:val="20"/>
          <w:rtl/>
        </w:rPr>
      </w:pPr>
    </w:p>
    <w:p w14:paraId="0A407706" w14:textId="77777777" w:rsidR="002F175C" w:rsidRPr="001C1412" w:rsidRDefault="002F175C" w:rsidP="002F175C">
      <w:pPr>
        <w:spacing w:line="240" w:lineRule="auto"/>
        <w:rPr>
          <w:rFonts w:ascii="Guttman Hodes" w:eastAsia="Guttman Hodes" w:hAnsi="Guttman Hodes" w:cs="Guttman Hodes"/>
          <w:noProof/>
          <w:sz w:val="16"/>
          <w:szCs w:val="16"/>
          <w:rtl/>
        </w:rPr>
      </w:pPr>
    </w:p>
    <w:p w14:paraId="6622D3FB" w14:textId="77777777" w:rsidR="002F175C" w:rsidRPr="001C1412" w:rsidRDefault="002F175C" w:rsidP="002F175C">
      <w:pPr>
        <w:spacing w:line="240" w:lineRule="auto"/>
        <w:rPr>
          <w:rFonts w:ascii="Guttman Hodes" w:eastAsia="Guttman Hodes" w:hAnsi="Guttman Hodes" w:cs="Guttman Hodes"/>
          <w:sz w:val="16"/>
          <w:szCs w:val="16"/>
          <w:rtl/>
        </w:rPr>
      </w:pPr>
    </w:p>
    <w:p w14:paraId="612B23DE" w14:textId="77777777" w:rsidR="002F175C" w:rsidRPr="001C1412" w:rsidRDefault="002F175C" w:rsidP="002F175C">
      <w:pPr>
        <w:spacing w:line="240" w:lineRule="auto"/>
        <w:jc w:val="center"/>
        <w:outlineLvl w:val="1"/>
        <w:rPr>
          <w:rFonts w:ascii="Guttman Hodes" w:eastAsia="Guttman Hodes" w:hAnsi="Guttman Hodes" w:cs="Guttman Hodes"/>
          <w:noProof/>
          <w:sz w:val="20"/>
          <w:szCs w:val="20"/>
        </w:rPr>
      </w:pPr>
      <w:r w:rsidRPr="001C1412">
        <w:rPr>
          <w:rFonts w:ascii="Guttman Hodes" w:eastAsia="Guttman Hodes" w:hAnsi="Guttman Hodes" w:cs="Guttman Hodes" w:hint="cs"/>
          <w:noProof/>
          <w:sz w:val="20"/>
          <w:szCs w:val="20"/>
          <w:rtl/>
        </w:rPr>
        <w:t>כמו"כ ניתן להשיג בכתובת הנ"ל את ספרי "משנתם סדורה":</w:t>
      </w:r>
    </w:p>
    <w:p w14:paraId="4F0BD3C3" w14:textId="77777777" w:rsidR="002F175C" w:rsidRPr="001C1412" w:rsidRDefault="002F175C" w:rsidP="002F175C">
      <w:pPr>
        <w:spacing w:line="240" w:lineRule="auto"/>
        <w:rPr>
          <w:rFonts w:ascii="Guttman Hodes" w:eastAsia="Guttman Hodes" w:hAnsi="Guttman Hodes" w:cs="Guttman Hodes"/>
          <w:noProof/>
          <w:sz w:val="20"/>
          <w:szCs w:val="20"/>
          <w:rtl/>
        </w:rPr>
      </w:pPr>
    </w:p>
    <w:p w14:paraId="13C7D10F" w14:textId="77777777" w:rsidR="002F175C" w:rsidRPr="001C1412" w:rsidRDefault="002F175C" w:rsidP="002F175C">
      <w:pPr>
        <w:bidi w:val="0"/>
        <w:spacing w:line="240" w:lineRule="auto"/>
        <w:rPr>
          <w:rFonts w:eastAsia="Guttman Hodes" w:cs="Guttman Hodes"/>
          <w:sz w:val="20"/>
          <w:szCs w:val="20"/>
          <w:rtl/>
        </w:rPr>
        <w:sectPr w:rsidR="002F175C" w:rsidRPr="001C1412" w:rsidSect="0007367E">
          <w:pgSz w:w="11906" w:h="16838"/>
          <w:pgMar w:top="1440" w:right="1800" w:bottom="1440" w:left="1800" w:header="708" w:footer="708" w:gutter="0"/>
          <w:cols w:space="720"/>
          <w:bidi/>
          <w:rtlGutter/>
        </w:sectPr>
      </w:pPr>
    </w:p>
    <w:p w14:paraId="73ABF188" w14:textId="77777777" w:rsidR="002F175C" w:rsidRPr="001C1412" w:rsidRDefault="002F175C" w:rsidP="002F175C">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פרק "המפקיד"</w:t>
      </w:r>
    </w:p>
    <w:p w14:paraId="265DDA61" w14:textId="77777777" w:rsidR="002F175C" w:rsidRPr="001C1412" w:rsidRDefault="002F175C" w:rsidP="002F175C">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"איזהו נשך"</w:t>
      </w:r>
    </w:p>
    <w:p w14:paraId="798F8B55" w14:textId="77777777" w:rsidR="002F175C" w:rsidRDefault="002F175C" w:rsidP="002F175C">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"חזקת הבתים"</w:t>
      </w:r>
    </w:p>
    <w:p w14:paraId="12E142C1" w14:textId="77777777" w:rsidR="002F175C" w:rsidRDefault="002F175C" w:rsidP="002F175C">
      <w:pPr>
        <w:spacing w:line="240" w:lineRule="auto"/>
        <w:jc w:val="center"/>
        <w:rPr>
          <w:rFonts w:ascii="Guttman Hodes" w:eastAsia="Guttman Hodes" w:hAnsi="Guttman Hodes" w:cs="Guttman Hodes"/>
          <w:b/>
          <w:bCs/>
          <w:noProof/>
          <w:sz w:val="20"/>
          <w:szCs w:val="20"/>
          <w:rtl/>
        </w:rPr>
      </w:pPr>
      <w:r>
        <w:rPr>
          <w:rFonts w:ascii="Guttman Hodes" w:eastAsia="Guttman Hodes" w:hAnsi="Guttman Hodes" w:cs="Guttman Hodes" w:hint="cs"/>
          <w:b/>
          <w:bCs/>
          <w:noProof/>
          <w:sz w:val="20"/>
          <w:szCs w:val="20"/>
          <w:rtl/>
        </w:rPr>
        <w:t>על פרק "לא יחפור"</w:t>
      </w:r>
    </w:p>
    <w:p w14:paraId="66CA97CA" w14:textId="77777777" w:rsidR="002F175C" w:rsidRDefault="002F175C" w:rsidP="002F175C">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w:t>
      </w:r>
      <w:r>
        <w:rPr>
          <w:rFonts w:ascii="Guttman Hodes" w:eastAsia="Guttman Hodes" w:hAnsi="Guttman Hodes" w:cs="Guttman Hodes" w:hint="cs"/>
          <w:b/>
          <w:bCs/>
          <w:noProof/>
          <w:sz w:val="20"/>
          <w:szCs w:val="20"/>
          <w:rtl/>
        </w:rPr>
        <w:t>יש נוחלין</w:t>
      </w:r>
      <w:r w:rsidRPr="001C1412">
        <w:rPr>
          <w:rFonts w:ascii="Guttman Hodes" w:eastAsia="Guttman Hodes" w:hAnsi="Guttman Hodes" w:cs="Guttman Hodes" w:hint="cs"/>
          <w:b/>
          <w:bCs/>
          <w:noProof/>
          <w:sz w:val="20"/>
          <w:szCs w:val="20"/>
          <w:rtl/>
        </w:rPr>
        <w:t>"</w:t>
      </w:r>
    </w:p>
    <w:p w14:paraId="052E0AA3" w14:textId="77777777" w:rsidR="002F175C" w:rsidRPr="00EC45EF" w:rsidRDefault="002F175C" w:rsidP="002F175C">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מסכת נדרים פ"א</w:t>
      </w:r>
    </w:p>
    <w:p w14:paraId="525AB20E" w14:textId="77777777" w:rsidR="002F175C" w:rsidRPr="00EC45EF" w:rsidRDefault="002F175C" w:rsidP="002F175C">
      <w:pPr>
        <w:spacing w:line="240" w:lineRule="auto"/>
        <w:jc w:val="center"/>
        <w:rPr>
          <w:rFonts w:ascii="Guttman Hodes" w:eastAsia="Guttman Hodes" w:hAnsi="Guttman Hodes" w:cs="Guttman Hodes"/>
          <w:b/>
          <w:bCs/>
          <w:sz w:val="20"/>
          <w:szCs w:val="20"/>
          <w:rtl/>
        </w:rPr>
      </w:pPr>
      <w:r w:rsidRPr="00EC45EF">
        <w:rPr>
          <w:rFonts w:ascii="Guttman Hodes" w:eastAsia="Guttman Hodes" w:hAnsi="Guttman Hodes" w:cs="Guttman Hodes" w:hint="cs"/>
          <w:b/>
          <w:bCs/>
          <w:sz w:val="20"/>
          <w:szCs w:val="20"/>
          <w:rtl/>
        </w:rPr>
        <w:t xml:space="preserve">על פרק נערה המאורסה במסכת נדרים </w:t>
      </w:r>
    </w:p>
    <w:p w14:paraId="7C6DAEAE" w14:textId="77777777" w:rsidR="002F175C" w:rsidRPr="001C1412" w:rsidRDefault="002F175C" w:rsidP="002F175C">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על עניני רוב וחזקה הגרמה ובן פקועה</w:t>
      </w:r>
      <w:r w:rsidRPr="001C1412">
        <w:rPr>
          <w:rFonts w:ascii="Guttman Hodes" w:eastAsia="Guttman Hodes" w:hAnsi="Guttman Hodes" w:cs="Guttman Hodes" w:hint="cs"/>
          <w:b/>
          <w:bCs/>
          <w:sz w:val="20"/>
          <w:szCs w:val="20"/>
          <w:rtl/>
        </w:rPr>
        <w:t xml:space="preserve"> </w:t>
      </w:r>
      <w:r w:rsidRPr="001C1412">
        <w:rPr>
          <w:rFonts w:ascii="Guttman Hodes" w:eastAsia="Guttman Hodes" w:hAnsi="Guttman Hodes" w:cs="Guttman Hodes"/>
          <w:b/>
          <w:bCs/>
          <w:sz w:val="20"/>
          <w:szCs w:val="20"/>
          <w:rtl/>
        </w:rPr>
        <w:t>במסכת חולין</w:t>
      </w:r>
      <w:r w:rsidRPr="001C1412">
        <w:rPr>
          <w:rFonts w:ascii="Guttman Hodes" w:eastAsia="Guttman Hodes" w:hAnsi="Guttman Hodes" w:cs="Guttman Hodes" w:hint="cs"/>
          <w:b/>
          <w:bCs/>
          <w:sz w:val="20"/>
          <w:szCs w:val="20"/>
          <w:rtl/>
        </w:rPr>
        <w:t>.</w:t>
      </w:r>
    </w:p>
    <w:p w14:paraId="16D3431F" w14:textId="30018643" w:rsidR="002F175C" w:rsidRDefault="002F175C" w:rsidP="002F175C">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 xml:space="preserve">על תערובות </w:t>
      </w:r>
      <w:r w:rsidRPr="001C1412">
        <w:rPr>
          <w:rFonts w:ascii="Guttman Hodes" w:eastAsia="Guttman Hodes" w:hAnsi="Guttman Hodes" w:cs="Guttman Hodes" w:hint="cs"/>
          <w:b/>
          <w:bCs/>
          <w:sz w:val="20"/>
          <w:szCs w:val="20"/>
          <w:rtl/>
        </w:rPr>
        <w:t xml:space="preserve">ובשר בחלב </w:t>
      </w:r>
      <w:r w:rsidRPr="001C1412">
        <w:rPr>
          <w:rFonts w:ascii="Guttman Hodes" w:eastAsia="Guttman Hodes" w:hAnsi="Guttman Hodes" w:cs="Guttman Hodes"/>
          <w:b/>
          <w:bCs/>
          <w:sz w:val="20"/>
          <w:szCs w:val="20"/>
          <w:rtl/>
        </w:rPr>
        <w:t>במסכתות חולין וע"ז</w:t>
      </w:r>
      <w:r w:rsidRPr="001C1412">
        <w:rPr>
          <w:rFonts w:ascii="Guttman Hodes" w:eastAsia="Guttman Hodes" w:hAnsi="Guttman Hodes" w:cs="Guttman Hodes" w:hint="cs"/>
          <w:b/>
          <w:bCs/>
          <w:sz w:val="20"/>
          <w:szCs w:val="20"/>
          <w:rtl/>
        </w:rPr>
        <w:t>.</w:t>
      </w:r>
    </w:p>
    <w:p w14:paraId="45888E48" w14:textId="635F5B30" w:rsidR="00355449" w:rsidRDefault="00355449" w:rsidP="002F175C">
      <w:pPr>
        <w:spacing w:line="240" w:lineRule="auto"/>
        <w:jc w:val="center"/>
        <w:rPr>
          <w:rFonts w:ascii="Guttman Hodes" w:eastAsia="Guttman Hodes" w:hAnsi="Guttman Hodes" w:cs="Guttman Hodes"/>
          <w:b/>
          <w:bCs/>
          <w:sz w:val="20"/>
          <w:szCs w:val="20"/>
          <w:rtl/>
        </w:rPr>
      </w:pPr>
      <w:r>
        <w:rPr>
          <w:rFonts w:ascii="Guttman Hodes" w:eastAsia="Guttman Hodes" w:hAnsi="Guttman Hodes" w:cs="Guttman Hodes" w:hint="cs"/>
          <w:b/>
          <w:bCs/>
          <w:sz w:val="20"/>
          <w:szCs w:val="20"/>
          <w:rtl/>
        </w:rPr>
        <w:t>על ענייני הוצאה שבת פ"א</w:t>
      </w:r>
    </w:p>
    <w:p w14:paraId="5C3A2CB5" w14:textId="1F5C0E2B" w:rsidR="00355449" w:rsidRDefault="00355449" w:rsidP="002F175C">
      <w:pPr>
        <w:spacing w:line="240" w:lineRule="auto"/>
        <w:jc w:val="center"/>
        <w:rPr>
          <w:rFonts w:ascii="Guttman Hodes" w:eastAsia="Guttman Hodes" w:hAnsi="Guttman Hodes" w:cs="Guttman Hodes"/>
          <w:b/>
          <w:bCs/>
          <w:sz w:val="20"/>
          <w:szCs w:val="20"/>
          <w:rtl/>
        </w:rPr>
      </w:pPr>
      <w:r>
        <w:rPr>
          <w:rFonts w:ascii="Guttman Hodes" w:eastAsia="Guttman Hodes" w:hAnsi="Guttman Hodes" w:cs="Guttman Hodes" w:hint="cs"/>
          <w:b/>
          <w:bCs/>
          <w:sz w:val="20"/>
          <w:szCs w:val="20"/>
          <w:rtl/>
        </w:rPr>
        <w:t>על ענייני מוקצה בשבת פרק כירה</w:t>
      </w:r>
    </w:p>
    <w:p w14:paraId="6BCF9A30" w14:textId="6A2A07C7" w:rsidR="00355449" w:rsidRDefault="00355449" w:rsidP="002F175C">
      <w:pPr>
        <w:spacing w:line="240" w:lineRule="auto"/>
        <w:jc w:val="center"/>
        <w:rPr>
          <w:rFonts w:ascii="Guttman Hodes" w:eastAsia="Guttman Hodes" w:hAnsi="Guttman Hodes" w:cs="Guttman Hodes"/>
          <w:b/>
          <w:bCs/>
          <w:sz w:val="20"/>
          <w:szCs w:val="20"/>
          <w:rtl/>
        </w:rPr>
      </w:pPr>
      <w:r>
        <w:rPr>
          <w:rFonts w:ascii="Guttman Hodes" w:eastAsia="Guttman Hodes" w:hAnsi="Guttman Hodes" w:cs="Guttman Hodes" w:hint="cs"/>
          <w:b/>
          <w:bCs/>
          <w:sz w:val="20"/>
          <w:szCs w:val="20"/>
          <w:rtl/>
        </w:rPr>
        <w:t>על ענייני מלאכות בשבת</w:t>
      </w:r>
    </w:p>
    <w:p w14:paraId="697948BD" w14:textId="2C498B99" w:rsidR="00355449" w:rsidRDefault="004F6F15" w:rsidP="002F175C">
      <w:pPr>
        <w:spacing w:line="240" w:lineRule="auto"/>
        <w:jc w:val="center"/>
        <w:rPr>
          <w:rFonts w:ascii="Guttman Hodes" w:eastAsia="Guttman Hodes" w:hAnsi="Guttman Hodes" w:cs="Guttman Hodes"/>
          <w:b/>
          <w:bCs/>
          <w:sz w:val="20"/>
          <w:szCs w:val="20"/>
          <w:rtl/>
        </w:rPr>
      </w:pPr>
      <w:r>
        <w:rPr>
          <w:rFonts w:ascii="Guttman Hodes" w:eastAsia="Guttman Hodes" w:hAnsi="Guttman Hodes" w:cs="Guttman Hodes" w:hint="cs"/>
          <w:b/>
          <w:bCs/>
          <w:sz w:val="20"/>
          <w:szCs w:val="20"/>
          <w:rtl/>
        </w:rPr>
        <w:t xml:space="preserve">קונטרס </w:t>
      </w:r>
      <w:r w:rsidR="00355449">
        <w:rPr>
          <w:rFonts w:ascii="Guttman Hodes" w:eastAsia="Guttman Hodes" w:hAnsi="Guttman Hodes" w:cs="Guttman Hodes" w:hint="cs"/>
          <w:b/>
          <w:bCs/>
          <w:sz w:val="20"/>
          <w:szCs w:val="20"/>
          <w:rtl/>
        </w:rPr>
        <w:t>בענין מלאכה שא"צ לגופה</w:t>
      </w:r>
    </w:p>
    <w:p w14:paraId="1C7D35DD" w14:textId="386036C8" w:rsidR="004F6F15" w:rsidRDefault="004F6F15" w:rsidP="002F175C">
      <w:pPr>
        <w:spacing w:line="240" w:lineRule="auto"/>
        <w:jc w:val="center"/>
        <w:rPr>
          <w:rFonts w:ascii="Guttman Hodes" w:eastAsia="Guttman Hodes" w:hAnsi="Guttman Hodes" w:cs="Guttman Hodes"/>
          <w:b/>
          <w:bCs/>
          <w:sz w:val="20"/>
          <w:szCs w:val="20"/>
          <w:rtl/>
        </w:rPr>
      </w:pPr>
      <w:r>
        <w:rPr>
          <w:rFonts w:ascii="Guttman Hodes" w:eastAsia="Guttman Hodes" w:hAnsi="Guttman Hodes" w:cs="Guttman Hodes" w:hint="cs"/>
          <w:b/>
          <w:bCs/>
          <w:sz w:val="20"/>
          <w:szCs w:val="20"/>
          <w:rtl/>
        </w:rPr>
        <w:t>על ענייני מלאכות ביו"ט במסכת ביצה</w:t>
      </w:r>
    </w:p>
    <w:p w14:paraId="63BABEAF" w14:textId="77777777" w:rsidR="00355449" w:rsidRPr="001C1412" w:rsidRDefault="00355449" w:rsidP="002F175C">
      <w:pPr>
        <w:spacing w:line="240" w:lineRule="auto"/>
        <w:jc w:val="center"/>
        <w:rPr>
          <w:rFonts w:ascii="Guttman Hodes" w:eastAsia="Guttman Hodes" w:hAnsi="Guttman Hodes" w:cs="Guttman Hodes"/>
          <w:b/>
          <w:bCs/>
          <w:sz w:val="20"/>
          <w:szCs w:val="20"/>
          <w:rtl/>
        </w:rPr>
      </w:pPr>
    </w:p>
    <w:p w14:paraId="41C2C41E" w14:textId="77777777" w:rsidR="002F175C" w:rsidRPr="001C1412" w:rsidRDefault="002F175C" w:rsidP="002F175C">
      <w:pPr>
        <w:tabs>
          <w:tab w:val="left" w:pos="5204"/>
        </w:tabs>
        <w:spacing w:line="240" w:lineRule="auto"/>
        <w:rPr>
          <w:rFonts w:ascii="Guttman Hodes" w:eastAsia="Guttman Hodes" w:hAnsi="Guttman Hodes" w:cs="Guttman Hodes"/>
          <w:sz w:val="16"/>
          <w:szCs w:val="16"/>
          <w:rtl/>
        </w:rPr>
      </w:pPr>
      <w:r>
        <w:rPr>
          <w:rFonts w:ascii="Guttman Hodes" w:eastAsia="Guttman Hodes" w:hAnsi="Guttman Hodes" w:cs="Guttman Hodes"/>
          <w:sz w:val="16"/>
          <w:szCs w:val="16"/>
          <w:rtl/>
        </w:rPr>
        <w:tab/>
      </w:r>
    </w:p>
    <w:p w14:paraId="67EA9427" w14:textId="77777777" w:rsidR="002F175C" w:rsidRPr="001C1412" w:rsidRDefault="002F175C" w:rsidP="002F175C">
      <w:pPr>
        <w:spacing w:line="240" w:lineRule="auto"/>
        <w:rPr>
          <w:rFonts w:ascii="Guttman Hodes" w:eastAsia="Guttman Hodes" w:hAnsi="Guttman Hodes" w:cs="Guttman Hodes"/>
          <w:sz w:val="16"/>
          <w:szCs w:val="16"/>
          <w:rtl/>
        </w:rPr>
      </w:pPr>
    </w:p>
    <w:p w14:paraId="2D429388" w14:textId="77777777" w:rsidR="002F175C" w:rsidRPr="001C1412" w:rsidRDefault="002F175C" w:rsidP="002F175C">
      <w:pPr>
        <w:spacing w:line="240" w:lineRule="auto"/>
        <w:jc w:val="center"/>
        <w:outlineLvl w:val="1"/>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ניתן לקבל קובץ ממוחשב של הספרים במייל:</w:t>
      </w:r>
    </w:p>
    <w:p w14:paraId="6E228971" w14:textId="77777777" w:rsidR="002F175C" w:rsidRPr="001C1412" w:rsidRDefault="002F175C" w:rsidP="002F175C">
      <w:pPr>
        <w:bidi w:val="0"/>
        <w:spacing w:line="240" w:lineRule="auto"/>
        <w:jc w:val="center"/>
        <w:rPr>
          <w:rFonts w:cs="Arial"/>
          <w:b/>
          <w:bCs/>
        </w:rPr>
      </w:pPr>
      <w:r w:rsidRPr="001C1412">
        <w:rPr>
          <w:rFonts w:cs="Cambria"/>
          <w:b/>
          <w:bCs/>
        </w:rPr>
        <w:t>A0</w:t>
      </w:r>
      <w:r w:rsidRPr="001C1412">
        <w:rPr>
          <w:rFonts w:cs="Cambria" w:hint="cs"/>
          <w:b/>
          <w:bCs/>
          <w:rtl/>
        </w:rPr>
        <w:t>527676412</w:t>
      </w:r>
      <w:r w:rsidRPr="001C1412">
        <w:rPr>
          <w:rFonts w:cs="Cambria"/>
          <w:b/>
          <w:bCs/>
        </w:rPr>
        <w:t>@GMAIL</w:t>
      </w:r>
      <w:r w:rsidRPr="001C1412">
        <w:rPr>
          <w:rFonts w:cs="Arial" w:hint="cs"/>
          <w:b/>
          <w:bCs/>
          <w:rtl/>
        </w:rPr>
        <w:t>.</w:t>
      </w:r>
      <w:r w:rsidRPr="001C1412">
        <w:rPr>
          <w:rFonts w:cs="Arial"/>
          <w:b/>
          <w:bCs/>
        </w:rPr>
        <w:t>COM</w:t>
      </w:r>
    </w:p>
    <w:p w14:paraId="3DFFA75E" w14:textId="77777777" w:rsidR="002F175C" w:rsidRPr="001C1412" w:rsidRDefault="002F175C" w:rsidP="002F175C">
      <w:pPr>
        <w:spacing w:line="240" w:lineRule="auto"/>
        <w:rPr>
          <w:rFonts w:ascii="Guttman Hodes" w:eastAsia="Guttman Hodes" w:hAnsi="Guttman Hodes" w:cs="Guttman Hodes"/>
          <w:sz w:val="16"/>
          <w:szCs w:val="16"/>
          <w:rtl/>
        </w:rPr>
      </w:pPr>
    </w:p>
    <w:p w14:paraId="13C4899B" w14:textId="77777777" w:rsidR="002F175C" w:rsidRPr="001C1412" w:rsidRDefault="002F175C" w:rsidP="002F175C">
      <w:pPr>
        <w:spacing w:line="240" w:lineRule="auto"/>
        <w:rPr>
          <w:rFonts w:ascii="Guttman Hodes" w:eastAsia="Guttman Hodes" w:hAnsi="Guttman Hodes" w:cs="Guttman Hodes"/>
          <w:noProof/>
          <w:sz w:val="16"/>
          <w:szCs w:val="16"/>
          <w:rtl/>
        </w:rPr>
      </w:pPr>
    </w:p>
    <w:p w14:paraId="75DFCB95" w14:textId="77777777" w:rsidR="002F175C" w:rsidRPr="001C1412" w:rsidRDefault="002F175C" w:rsidP="002F175C">
      <w:pPr>
        <w:spacing w:line="240" w:lineRule="auto"/>
        <w:jc w:val="center"/>
        <w:rPr>
          <w:rFonts w:ascii="Guttman Hodes" w:eastAsia="Guttman Hodes" w:hAnsi="Guttman Hodes" w:cs="Guttman Hodes"/>
          <w:b/>
          <w:bCs/>
          <w:sz w:val="20"/>
          <w:szCs w:val="20"/>
          <w:rtl/>
        </w:rPr>
        <w:sectPr w:rsidR="002F175C" w:rsidRPr="001C1412" w:rsidSect="00323AB6">
          <w:type w:val="continuous"/>
          <w:pgSz w:w="11906" w:h="16838"/>
          <w:pgMar w:top="1440" w:right="1800" w:bottom="1440" w:left="1800" w:header="708" w:footer="708" w:gutter="0"/>
          <w:cols w:space="0"/>
          <w:bidi/>
          <w:rtlGutter/>
        </w:sectPr>
      </w:pPr>
    </w:p>
    <w:p w14:paraId="25920FE3" w14:textId="77777777" w:rsidR="002F175C" w:rsidRPr="001C1412" w:rsidRDefault="002F175C" w:rsidP="002F175C">
      <w:pPr>
        <w:spacing w:line="240" w:lineRule="auto"/>
        <w:rPr>
          <w:rFonts w:ascii="Guttman Hodes" w:eastAsia="Guttman Hodes" w:hAnsi="Guttman Hodes" w:cs="Guttman Hodes"/>
          <w:b/>
          <w:bCs/>
          <w:sz w:val="20"/>
          <w:szCs w:val="20"/>
          <w:rtl/>
        </w:rPr>
      </w:pPr>
    </w:p>
    <w:p w14:paraId="6F783B92" w14:textId="77777777" w:rsidR="002F175C" w:rsidRPr="001C1412" w:rsidRDefault="002F175C" w:rsidP="002F175C">
      <w:pPr>
        <w:rPr>
          <w:rtl/>
        </w:rPr>
      </w:pPr>
      <w:r w:rsidRPr="001C1412">
        <w:rPr>
          <w:noProof/>
          <w:rtl/>
        </w:rPr>
        <w:lastRenderedPageBreak/>
        <mc:AlternateContent>
          <mc:Choice Requires="wps">
            <w:drawing>
              <wp:anchor distT="45720" distB="45720" distL="114300" distR="114300" simplePos="0" relativeHeight="251662336" behindDoc="0" locked="0" layoutInCell="1" allowOverlap="1" wp14:anchorId="4E5CEC7C" wp14:editId="5DE9372C">
                <wp:simplePos x="0" y="0"/>
                <wp:positionH relativeFrom="margin">
                  <wp:align>center</wp:align>
                </wp:positionH>
                <wp:positionV relativeFrom="paragraph">
                  <wp:posOffset>10783</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7D4E6CD6" w14:textId="77777777" w:rsidR="002F175C" w:rsidRPr="00E94D6C" w:rsidRDefault="002F175C" w:rsidP="002F175C">
                            <w:pPr>
                              <w:jc w:val="center"/>
                              <w:rPr>
                                <w:rFonts w:cs="Guttman Hodes"/>
                                <w:sz w:val="24"/>
                                <w:szCs w:val="24"/>
                                <w:rtl/>
                              </w:rPr>
                            </w:pPr>
                            <w:r w:rsidRPr="00E94D6C">
                              <w:rPr>
                                <w:rFonts w:cs="Guttman Hodes" w:hint="cs"/>
                                <w:sz w:val="24"/>
                                <w:szCs w:val="24"/>
                                <w:rtl/>
                              </w:rPr>
                              <w:t>לע"נ</w:t>
                            </w:r>
                          </w:p>
                          <w:p w14:paraId="44B23884" w14:textId="77777777" w:rsidR="002F175C" w:rsidRPr="00807603" w:rsidRDefault="002F175C" w:rsidP="002F175C">
                            <w:pPr>
                              <w:jc w:val="center"/>
                              <w:rPr>
                                <w:rFonts w:cs="Guttman Hodes"/>
                                <w:b/>
                                <w:bCs/>
                                <w:sz w:val="44"/>
                                <w:szCs w:val="44"/>
                                <w:rtl/>
                              </w:rPr>
                            </w:pPr>
                            <w:r w:rsidRPr="00807603">
                              <w:rPr>
                                <w:rFonts w:cs="Guttman Hodes" w:hint="cs"/>
                                <w:b/>
                                <w:bCs/>
                                <w:sz w:val="44"/>
                                <w:szCs w:val="44"/>
                                <w:rtl/>
                              </w:rPr>
                              <w:t xml:space="preserve"> אמי מורתי</w:t>
                            </w:r>
                          </w:p>
                          <w:p w14:paraId="042EF3A7" w14:textId="77777777" w:rsidR="002F175C" w:rsidRDefault="002F175C" w:rsidP="002F175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1845FD07" w14:textId="77777777" w:rsidR="002F175C" w:rsidRPr="009A3AD9" w:rsidRDefault="002F175C" w:rsidP="002F175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008A13A" w14:textId="77777777" w:rsidR="002F175C" w:rsidRPr="005723BD" w:rsidRDefault="002F175C" w:rsidP="002F175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761E03EF" w14:textId="77777777" w:rsidR="002F175C" w:rsidRPr="003F2095" w:rsidRDefault="002F175C" w:rsidP="002F175C">
                            <w:pPr>
                              <w:jc w:val="center"/>
                              <w:rPr>
                                <w:rFonts w:cs="Guttman Hodes"/>
                                <w:sz w:val="10"/>
                                <w:szCs w:val="10"/>
                                <w:rtl/>
                                <w:cs/>
                              </w:rPr>
                            </w:pPr>
                          </w:p>
                          <w:p w14:paraId="7889EE2B" w14:textId="77777777" w:rsidR="002F175C" w:rsidRPr="005723BD" w:rsidRDefault="002F175C" w:rsidP="002F175C">
                            <w:pPr>
                              <w:jc w:val="center"/>
                              <w:rPr>
                                <w:rFonts w:cs="Guttman Hodes"/>
                                <w:rtl/>
                                <w:cs/>
                              </w:rPr>
                            </w:pPr>
                            <w:r w:rsidRPr="005723BD">
                              <w:rPr>
                                <w:rFonts w:cs="Guttman Hodes" w:hint="cs"/>
                                <w:rtl/>
                                <w:cs/>
                              </w:rPr>
                              <w:t>אהבת התורה שפיעמה בקרבה, ושמחתה השלימה בגומרה של תורה,</w:t>
                            </w:r>
                          </w:p>
                          <w:p w14:paraId="5E82DBAF" w14:textId="77777777" w:rsidR="002F175C" w:rsidRPr="005723BD" w:rsidRDefault="002F175C" w:rsidP="002F175C">
                            <w:pPr>
                              <w:jc w:val="center"/>
                              <w:rPr>
                                <w:rFonts w:cs="Guttman Hodes"/>
                                <w:rtl/>
                                <w:cs/>
                              </w:rPr>
                            </w:pPr>
                            <w:r w:rsidRPr="005723BD">
                              <w:rPr>
                                <w:rFonts w:cs="Guttman Hodes" w:hint="cs"/>
                                <w:rtl/>
                                <w:cs/>
                              </w:rPr>
                              <w:t>הם שנתנו לי את הכוח למלאכה גדולה זו.</w:t>
                            </w:r>
                          </w:p>
                          <w:p w14:paraId="5D32B059" w14:textId="77777777" w:rsidR="002F175C" w:rsidRPr="003F2095" w:rsidRDefault="002F175C" w:rsidP="002F175C">
                            <w:pPr>
                              <w:jc w:val="center"/>
                              <w:rPr>
                                <w:rFonts w:cs="Guttman Hodes"/>
                                <w:sz w:val="10"/>
                                <w:szCs w:val="10"/>
                                <w:rtl/>
                                <w:cs/>
                              </w:rPr>
                            </w:pPr>
                          </w:p>
                          <w:p w14:paraId="7CA4361F" w14:textId="77777777" w:rsidR="002F175C" w:rsidRDefault="002F175C" w:rsidP="002F175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42BD43C4" w14:textId="77777777" w:rsidR="002F175C" w:rsidRDefault="002F175C" w:rsidP="002F175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71DD7D75" w14:textId="77777777" w:rsidR="002F175C" w:rsidRDefault="002F175C" w:rsidP="002F175C">
                            <w:pPr>
                              <w:jc w:val="center"/>
                              <w:rPr>
                                <w:rFonts w:cs="Guttman Hodes"/>
                                <w:rtl/>
                                <w:cs/>
                              </w:rPr>
                            </w:pPr>
                            <w:r>
                              <w:rPr>
                                <w:rFonts w:cs="Guttman Hodes" w:hint="cs"/>
                                <w:rtl/>
                                <w:cs/>
                              </w:rPr>
                              <w:t>ת.נ.צ.ב.ה.</w:t>
                            </w:r>
                            <w:r w:rsidRPr="005723BD">
                              <w:rPr>
                                <w:rFonts w:cs="Guttman Hodes" w:hint="cs"/>
                                <w:rtl/>
                                <w:cs/>
                              </w:rPr>
                              <w:t xml:space="preserve"> </w:t>
                            </w:r>
                          </w:p>
                          <w:p w14:paraId="5922E7BD" w14:textId="77777777" w:rsidR="002F175C" w:rsidRDefault="002F175C" w:rsidP="002F175C">
                            <w:pPr>
                              <w:jc w:val="center"/>
                              <w:rPr>
                                <w:rFonts w:cs="Guttman Hodes"/>
                                <w:rtl/>
                                <w:cs/>
                              </w:rPr>
                            </w:pPr>
                          </w:p>
                          <w:p w14:paraId="2B212FC7" w14:textId="77777777" w:rsidR="002F175C" w:rsidRDefault="002F175C" w:rsidP="002F175C">
                            <w:pPr>
                              <w:jc w:val="center"/>
                              <w:rPr>
                                <w:rFonts w:cs="Guttman Hodes"/>
                                <w:rtl/>
                                <w:cs/>
                              </w:rPr>
                            </w:pPr>
                          </w:p>
                          <w:p w14:paraId="3332B145"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E5CEC7C" id="תיבת טקסט 2" o:spid="_x0000_s1027" style="position:absolute;left:0;text-align:left;margin-left:0;margin-top:.85pt;width:498.55pt;height:362.2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0UbQ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fCYEsNqFKl76L51X7sH0t13P7rv3T0ZxUI11ud4/trijdC+hBYFT6S9vQJ+64mB84qZ&#10;pTxzDppKMoGJDuPNbO9qj+MjyKJ5BwLfY6sACagtXU1KreybX9BYIYLvoHSbnVyyDYTj5tHh4XAy&#10;nVDCMTaezGazcRI0Y3kEinJY58NrCTWJRkEdrIz4hE2RXmPrKx9ido/n4h0PWolLpXVy3HJxrh1Z&#10;M2ygy/QlQk+OaUMaLOF0chzTYdjIzgi0aouVDdhbtzfVtkN+h9/4HTp2tYDmBtlRopkPGEDK6fvb&#10;k5HRBfNVn1pCjcdYnkgmK0rwyohkB6Z0byNdbbaaRBl6QUK7aFMfJMGiXgsQGxTJQT80OORoVODu&#10;KGlwYArqv6yYk5jsW4NCz4ZjLD8JyRlPjkfouP3IYj/CDEeogvLgKOmd85DmMlIwcIYtUaqkzmMu&#10;26RxFJJo27GNs7bvp1OPP5f5TwAAAP//AwBQSwMEFAAGAAgAAAAhAPsJI9jdAAAABgEAAA8AAABk&#10;cnMvZG93bnJldi54bWxMj0FPg0AQhe8m/ofNmHizCzUBiyyNrWi8GdumXhd2BFJ2lrBLi//e8aTH&#10;ee/lvW/y9Wx7ccbRd44UxIsIBFLtTEeNgsP+5e4BhA+ajO4doYJv9LAurq9ynRl3oQ8870IjuIR8&#10;phW0IQyZlL5u0Wq/cAMSe19utDrwOTbSjPrC5baXyyhKpNUd8UKrB9y2WJ92k1Wwmavk9Hb8fH0v&#10;n++nzb48bI9lpNTtzfz0CCLgHP7C8IvP6FAwU+UmMl70CviRwGoKgs3VKo1BVArSZRKDLHL5H7/4&#10;AQAA//8DAFBLAQItABQABgAIAAAAIQC2gziS/gAAAOEBAAATAAAAAAAAAAAAAAAAAAAAAABbQ29u&#10;dGVudF9UeXBlc10ueG1sUEsBAi0AFAAGAAgAAAAhADj9If/WAAAAlAEAAAsAAAAAAAAAAAAAAAAA&#10;LwEAAF9yZWxzLy5yZWxzUEsBAi0AFAAGAAgAAAAhAF+J3RRtAgAApAQAAA4AAAAAAAAAAAAAAAAA&#10;LgIAAGRycy9lMm9Eb2MueG1sUEsBAi0AFAAGAAgAAAAhAPsJI9jdAAAABgEAAA8AAAAAAAAAAAAA&#10;AAAAxwQAAGRycy9kb3ducmV2LnhtbFBLBQYAAAAABAAEAPMAAADRBQAAAAA=&#10;" strokecolor="windowText" strokeweight="2.25pt">
                <v:stroke linestyle="thickThin" endcap="round"/>
                <v:textbox>
                  <w:txbxContent>
                    <w:p w14:paraId="7D4E6CD6" w14:textId="77777777" w:rsidR="002F175C" w:rsidRPr="00E94D6C" w:rsidRDefault="002F175C" w:rsidP="002F175C">
                      <w:pPr>
                        <w:jc w:val="center"/>
                        <w:rPr>
                          <w:rFonts w:cs="Guttman Hodes"/>
                          <w:sz w:val="24"/>
                          <w:szCs w:val="24"/>
                          <w:rtl/>
                        </w:rPr>
                      </w:pPr>
                      <w:r w:rsidRPr="00E94D6C">
                        <w:rPr>
                          <w:rFonts w:cs="Guttman Hodes" w:hint="cs"/>
                          <w:sz w:val="24"/>
                          <w:szCs w:val="24"/>
                          <w:rtl/>
                        </w:rPr>
                        <w:t>לע"נ</w:t>
                      </w:r>
                    </w:p>
                    <w:p w14:paraId="44B23884" w14:textId="77777777" w:rsidR="002F175C" w:rsidRPr="00807603" w:rsidRDefault="002F175C" w:rsidP="002F175C">
                      <w:pPr>
                        <w:jc w:val="center"/>
                        <w:rPr>
                          <w:rFonts w:cs="Guttman Hodes"/>
                          <w:b/>
                          <w:bCs/>
                          <w:sz w:val="44"/>
                          <w:szCs w:val="44"/>
                          <w:rtl/>
                        </w:rPr>
                      </w:pPr>
                      <w:r w:rsidRPr="00807603">
                        <w:rPr>
                          <w:rFonts w:cs="Guttman Hodes" w:hint="cs"/>
                          <w:b/>
                          <w:bCs/>
                          <w:sz w:val="44"/>
                          <w:szCs w:val="44"/>
                          <w:rtl/>
                        </w:rPr>
                        <w:t xml:space="preserve"> אמי מורתי</w:t>
                      </w:r>
                    </w:p>
                    <w:p w14:paraId="042EF3A7" w14:textId="77777777" w:rsidR="002F175C" w:rsidRDefault="002F175C" w:rsidP="002F175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1845FD07" w14:textId="77777777" w:rsidR="002F175C" w:rsidRPr="009A3AD9" w:rsidRDefault="002F175C" w:rsidP="002F175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008A13A" w14:textId="77777777" w:rsidR="002F175C" w:rsidRPr="005723BD" w:rsidRDefault="002F175C" w:rsidP="002F175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761E03EF" w14:textId="77777777" w:rsidR="002F175C" w:rsidRPr="003F2095" w:rsidRDefault="002F175C" w:rsidP="002F175C">
                      <w:pPr>
                        <w:jc w:val="center"/>
                        <w:rPr>
                          <w:rFonts w:cs="Guttman Hodes"/>
                          <w:sz w:val="10"/>
                          <w:szCs w:val="10"/>
                          <w:rtl/>
                          <w:cs/>
                        </w:rPr>
                      </w:pPr>
                    </w:p>
                    <w:p w14:paraId="7889EE2B" w14:textId="77777777" w:rsidR="002F175C" w:rsidRPr="005723BD" w:rsidRDefault="002F175C" w:rsidP="002F175C">
                      <w:pPr>
                        <w:jc w:val="center"/>
                        <w:rPr>
                          <w:rFonts w:cs="Guttman Hodes"/>
                          <w:rtl/>
                          <w:cs/>
                        </w:rPr>
                      </w:pPr>
                      <w:r w:rsidRPr="005723BD">
                        <w:rPr>
                          <w:rFonts w:cs="Guttman Hodes" w:hint="cs"/>
                          <w:rtl/>
                          <w:cs/>
                        </w:rPr>
                        <w:t>אהבת התורה שפיעמה בקרבה, ושמחתה השלימה בגומרה של תורה,</w:t>
                      </w:r>
                    </w:p>
                    <w:p w14:paraId="5E82DBAF" w14:textId="77777777" w:rsidR="002F175C" w:rsidRPr="005723BD" w:rsidRDefault="002F175C" w:rsidP="002F175C">
                      <w:pPr>
                        <w:jc w:val="center"/>
                        <w:rPr>
                          <w:rFonts w:cs="Guttman Hodes"/>
                          <w:rtl/>
                          <w:cs/>
                        </w:rPr>
                      </w:pPr>
                      <w:r w:rsidRPr="005723BD">
                        <w:rPr>
                          <w:rFonts w:cs="Guttman Hodes" w:hint="cs"/>
                          <w:rtl/>
                          <w:cs/>
                        </w:rPr>
                        <w:t>הם שנתנו לי את הכוח למלאכה גדולה זו.</w:t>
                      </w:r>
                    </w:p>
                    <w:p w14:paraId="5D32B059" w14:textId="77777777" w:rsidR="002F175C" w:rsidRPr="003F2095" w:rsidRDefault="002F175C" w:rsidP="002F175C">
                      <w:pPr>
                        <w:jc w:val="center"/>
                        <w:rPr>
                          <w:rFonts w:cs="Guttman Hodes"/>
                          <w:sz w:val="10"/>
                          <w:szCs w:val="10"/>
                          <w:rtl/>
                          <w:cs/>
                        </w:rPr>
                      </w:pPr>
                    </w:p>
                    <w:p w14:paraId="7CA4361F" w14:textId="77777777" w:rsidR="002F175C" w:rsidRDefault="002F175C" w:rsidP="002F175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42BD43C4" w14:textId="77777777" w:rsidR="002F175C" w:rsidRDefault="002F175C" w:rsidP="002F175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71DD7D75" w14:textId="77777777" w:rsidR="002F175C" w:rsidRDefault="002F175C" w:rsidP="002F175C">
                      <w:pPr>
                        <w:jc w:val="center"/>
                        <w:rPr>
                          <w:rFonts w:cs="Guttman Hodes"/>
                          <w:rtl/>
                          <w:cs/>
                        </w:rPr>
                      </w:pPr>
                      <w:r>
                        <w:rPr>
                          <w:rFonts w:cs="Guttman Hodes" w:hint="cs"/>
                          <w:rtl/>
                          <w:cs/>
                        </w:rPr>
                        <w:t>ת.נ.צ.ב.ה.</w:t>
                      </w:r>
                      <w:r w:rsidRPr="005723BD">
                        <w:rPr>
                          <w:rFonts w:cs="Guttman Hodes" w:hint="cs"/>
                          <w:rtl/>
                          <w:cs/>
                        </w:rPr>
                        <w:t xml:space="preserve"> </w:t>
                      </w:r>
                    </w:p>
                    <w:p w14:paraId="5922E7BD" w14:textId="77777777" w:rsidR="002F175C" w:rsidRDefault="002F175C" w:rsidP="002F175C">
                      <w:pPr>
                        <w:jc w:val="center"/>
                        <w:rPr>
                          <w:rFonts w:cs="Guttman Hodes"/>
                          <w:rtl/>
                          <w:cs/>
                        </w:rPr>
                      </w:pPr>
                    </w:p>
                    <w:p w14:paraId="2B212FC7" w14:textId="77777777" w:rsidR="002F175C" w:rsidRDefault="002F175C" w:rsidP="002F175C">
                      <w:pPr>
                        <w:jc w:val="center"/>
                        <w:rPr>
                          <w:rFonts w:cs="Guttman Hodes"/>
                          <w:rtl/>
                          <w:cs/>
                        </w:rPr>
                      </w:pPr>
                    </w:p>
                    <w:p w14:paraId="3332B145" w14:textId="77777777" w:rsidR="002F175C" w:rsidRPr="005723BD" w:rsidRDefault="002F175C" w:rsidP="002F175C">
                      <w:pPr>
                        <w:jc w:val="center"/>
                        <w:rPr>
                          <w:rFonts w:cs="Guttman Hodes"/>
                          <w:rtl/>
                          <w:cs/>
                        </w:rPr>
                      </w:pPr>
                    </w:p>
                  </w:txbxContent>
                </v:textbox>
                <w10:wrap type="square" anchorx="margin"/>
              </v:roundrect>
            </w:pict>
          </mc:Fallback>
        </mc:AlternateContent>
      </w:r>
    </w:p>
    <w:p w14:paraId="72925482" w14:textId="77777777" w:rsidR="002F175C" w:rsidRPr="001C1412" w:rsidRDefault="002F175C" w:rsidP="002F175C">
      <w:pPr>
        <w:spacing w:line="240" w:lineRule="auto"/>
        <w:rPr>
          <w:rFonts w:ascii="Guttman Hodes" w:eastAsia="Guttman Hodes" w:hAnsi="Guttman Hodes" w:cs="Guttman Hodes"/>
          <w:noProof/>
          <w:sz w:val="20"/>
          <w:szCs w:val="20"/>
          <w:rtl/>
        </w:rPr>
        <w:sectPr w:rsidR="002F175C" w:rsidRPr="001C1412" w:rsidSect="00323AB6">
          <w:type w:val="continuous"/>
          <w:pgSz w:w="11906" w:h="16838"/>
          <w:pgMar w:top="1440" w:right="1800" w:bottom="1440" w:left="1800" w:header="708" w:footer="708" w:gutter="0"/>
          <w:cols w:num="2" w:space="113"/>
          <w:bidi/>
          <w:rtlGutter/>
        </w:sectPr>
      </w:pPr>
    </w:p>
    <w:p w14:paraId="72C104D2" w14:textId="77777777" w:rsidR="002F175C" w:rsidRPr="001C1412" w:rsidRDefault="002F175C" w:rsidP="002F175C">
      <w:pPr>
        <w:bidi w:val="0"/>
        <w:spacing w:line="240" w:lineRule="auto"/>
        <w:rPr>
          <w:rFonts w:eastAsia="Guttman Hodes" w:cs="Guttman Hodes"/>
          <w:noProof/>
          <w:sz w:val="20"/>
          <w:szCs w:val="20"/>
        </w:rPr>
        <w:sectPr w:rsidR="002F175C" w:rsidRPr="001C1412">
          <w:type w:val="continuous"/>
          <w:pgSz w:w="11906" w:h="16838"/>
          <w:pgMar w:top="1440" w:right="1800" w:bottom="1440" w:left="1800" w:header="708" w:footer="708" w:gutter="0"/>
          <w:cols w:num="2" w:space="709"/>
          <w:bidi/>
          <w:rtlGutter/>
        </w:sectPr>
      </w:pPr>
    </w:p>
    <w:p w14:paraId="71E2E765" w14:textId="77777777" w:rsidR="002F175C" w:rsidRPr="001C1412" w:rsidRDefault="002F175C" w:rsidP="002F175C">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28D3F851"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66EA012F"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3A3C4609" w14:textId="77777777" w:rsidR="002F175C" w:rsidRPr="001C1412" w:rsidRDefault="002F175C" w:rsidP="001B11D6">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35579891" w14:textId="77777777" w:rsidR="002F175C" w:rsidRPr="001C1412" w:rsidRDefault="002F175C" w:rsidP="001B11D6">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7C84CF95" w14:textId="2F6C9915"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מראי מקומות אלו נכתבו תוך כדי לימוד הסוגיות ב</w:t>
      </w:r>
      <w:r>
        <w:rPr>
          <w:rFonts w:ascii="Guttman Hodes" w:eastAsia="Guttman Hodes" w:hAnsi="Guttman Hodes" w:cs="Guttman Hodes" w:hint="cs"/>
          <w:sz w:val="18"/>
          <w:szCs w:val="18"/>
          <w:rtl/>
        </w:rPr>
        <w:t xml:space="preserve">חציו השני של </w:t>
      </w:r>
      <w:r w:rsidRPr="001C1412">
        <w:rPr>
          <w:rFonts w:ascii="Guttman Hodes" w:eastAsia="Guttman Hodes" w:hAnsi="Guttman Hodes" w:cs="Guttman Hodes" w:hint="cs"/>
          <w:sz w:val="18"/>
          <w:szCs w:val="18"/>
          <w:rtl/>
        </w:rPr>
        <w:t xml:space="preserve">זמן </w:t>
      </w:r>
      <w:r w:rsidR="001B11D6">
        <w:rPr>
          <w:rFonts w:ascii="Guttman Hodes" w:eastAsia="Guttman Hodes" w:hAnsi="Guttman Hodes" w:cs="Guttman Hodes" w:hint="cs"/>
          <w:sz w:val="18"/>
          <w:szCs w:val="18"/>
          <w:rtl/>
        </w:rPr>
        <w:t xml:space="preserve">קיץ </w:t>
      </w:r>
      <w:r w:rsidR="004F6F15">
        <w:rPr>
          <w:rFonts w:ascii="Guttman Hodes" w:eastAsia="Guttman Hodes" w:hAnsi="Guttman Hodes" w:cs="Guttman Hodes" w:hint="cs"/>
          <w:sz w:val="18"/>
          <w:szCs w:val="18"/>
          <w:rtl/>
        </w:rPr>
        <w:t xml:space="preserve">ובזמן אלול </w:t>
      </w:r>
      <w:r>
        <w:rPr>
          <w:rFonts w:ascii="Guttman Hodes" w:eastAsia="Guttman Hodes" w:hAnsi="Guttman Hodes" w:cs="Guttman Hodes" w:hint="cs"/>
          <w:sz w:val="18"/>
          <w:szCs w:val="18"/>
          <w:rtl/>
        </w:rPr>
        <w:t>התשפ"ב</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0E1C9053"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78D98A1A"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4C94125D"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67914AA1"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Pr>
          <w:rFonts w:ascii="Guttman Hodes" w:eastAsia="Guttman Hodes" w:hAnsi="Guttman Hodes" w:cs="Guttman Hodes" w:hint="cs"/>
          <w:b/>
          <w:bCs/>
          <w:sz w:val="18"/>
          <w:szCs w:val="18"/>
          <w:rtl/>
        </w:rPr>
        <w:t xml:space="preserve">עניני הוצאה ועל </w:t>
      </w:r>
      <w:r w:rsidRPr="001C1412">
        <w:rPr>
          <w:rFonts w:ascii="Guttman Hodes" w:eastAsia="Guttman Hodes" w:hAnsi="Guttman Hodes" w:cs="Guttman Hodes" w:hint="cs"/>
          <w:b/>
          <w:bCs/>
          <w:sz w:val="18"/>
          <w:szCs w:val="18"/>
          <w:rtl/>
        </w:rPr>
        <w:t xml:space="preserve">פרק </w:t>
      </w:r>
      <w:r>
        <w:rPr>
          <w:rFonts w:ascii="Guttman Hodes" w:eastAsia="Guttman Hodes" w:hAnsi="Guttman Hodes" w:cs="Guttman Hodes" w:hint="cs"/>
          <w:b/>
          <w:bCs/>
          <w:sz w:val="18"/>
          <w:szCs w:val="18"/>
          <w:rtl/>
        </w:rPr>
        <w:t>א' בשבת</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4BE90251"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450AB29F"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46734565" w14:textId="77777777" w:rsidR="002F175C" w:rsidRPr="001C1412" w:rsidRDefault="002F175C" w:rsidP="001B11D6">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4F3A000B" w14:textId="77777777" w:rsidR="002F175C" w:rsidRPr="001C1412" w:rsidRDefault="002F175C" w:rsidP="002F175C">
      <w:pPr>
        <w:spacing w:before="240" w:line="240" w:lineRule="auto"/>
        <w:rPr>
          <w:rFonts w:ascii="Guttman Hodes" w:eastAsia="Guttman Hodes" w:hAnsi="Guttman Hodes" w:cs="Guttman Hodes"/>
          <w:sz w:val="18"/>
          <w:szCs w:val="18"/>
          <w:rtl/>
        </w:rPr>
      </w:pPr>
    </w:p>
    <w:p w14:paraId="1D5C2057" w14:textId="77777777" w:rsidR="002F175C" w:rsidRPr="001C1412" w:rsidRDefault="002F175C" w:rsidP="002F175C">
      <w:pPr>
        <w:spacing w:line="240" w:lineRule="auto"/>
        <w:jc w:val="right"/>
        <w:rPr>
          <w:rFonts w:ascii="Guttman Hodes" w:eastAsia="Guttman Hodes" w:hAnsi="Guttman Hodes" w:cs="Guttman Hodes"/>
          <w:sz w:val="18"/>
          <w:szCs w:val="18"/>
          <w:rtl/>
        </w:rPr>
      </w:pPr>
    </w:p>
    <w:p w14:paraId="72515AD5" w14:textId="77777777" w:rsidR="002F175C" w:rsidRPr="001C1412" w:rsidRDefault="002F175C" w:rsidP="002F175C">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3616842E" w14:textId="77777777" w:rsidR="002F175C" w:rsidRPr="001C1412" w:rsidRDefault="002F175C" w:rsidP="002F175C">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18D9BAA5" w14:textId="77777777" w:rsidR="002F175C" w:rsidRPr="001C1412" w:rsidRDefault="002F175C" w:rsidP="002F175C">
      <w:pPr>
        <w:bidi w:val="0"/>
        <w:spacing w:line="240" w:lineRule="auto"/>
        <w:rPr>
          <w:rFonts w:eastAsia="Guttman Hodes" w:cs="Guttman Hodes"/>
          <w:sz w:val="18"/>
          <w:szCs w:val="18"/>
        </w:rPr>
        <w:sectPr w:rsidR="002F175C" w:rsidRPr="001C1412">
          <w:headerReference w:type="default" r:id="rId11"/>
          <w:pgSz w:w="11906" w:h="16838"/>
          <w:pgMar w:top="720" w:right="720" w:bottom="720" w:left="720" w:header="283" w:footer="283" w:gutter="0"/>
          <w:pgNumType w:fmt="hebrew1"/>
          <w:cols w:space="720"/>
          <w:bidi/>
          <w:rtlGutter/>
        </w:sectPr>
      </w:pPr>
    </w:p>
    <w:p w14:paraId="73DA0EED" w14:textId="77777777" w:rsidR="002F175C" w:rsidRPr="001C1412" w:rsidRDefault="002F175C" w:rsidP="00947DF3">
      <w:pPr>
        <w:spacing w:after="0" w:line="240" w:lineRule="auto"/>
        <w:jc w:val="center"/>
        <w:rPr>
          <w:rFonts w:ascii="Guttman Hodes" w:eastAsia="Guttman Hodes" w:hAnsi="Guttman Hodes" w:cs="Guttman Hodes"/>
          <w:b/>
          <w:bCs/>
        </w:rPr>
      </w:pPr>
    </w:p>
    <w:p w14:paraId="0F7B82C7"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b/>
          <w:bCs/>
          <w:noProof/>
          <w:sz w:val="28"/>
          <w:szCs w:val="28"/>
          <w:rtl/>
        </w:rPr>
        <mc:AlternateContent>
          <mc:Choice Requires="wps">
            <w:drawing>
              <wp:anchor distT="45720" distB="45720" distL="114300" distR="114300" simplePos="0" relativeHeight="251664384" behindDoc="1" locked="0" layoutInCell="1" allowOverlap="1" wp14:anchorId="56F682ED" wp14:editId="5707AF67">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3AC784F3" w14:textId="77777777" w:rsidR="002F175C" w:rsidRDefault="002F175C" w:rsidP="002F175C">
                            <w:pPr>
                              <w:jc w:val="center"/>
                              <w:rPr>
                                <w:rFonts w:cs="Guttman Hodes"/>
                                <w:rtl/>
                                <w:cs/>
                              </w:rPr>
                            </w:pPr>
                          </w:p>
                          <w:p w14:paraId="134432CD" w14:textId="77777777" w:rsidR="002F175C" w:rsidRDefault="002F175C" w:rsidP="002F175C">
                            <w:pPr>
                              <w:jc w:val="center"/>
                              <w:rPr>
                                <w:rFonts w:cs="Guttman Hodes"/>
                                <w:rtl/>
                                <w:cs/>
                              </w:rPr>
                            </w:pPr>
                          </w:p>
                          <w:p w14:paraId="3A5D91C1" w14:textId="77777777" w:rsidR="002F175C" w:rsidRDefault="002F175C" w:rsidP="002F175C">
                            <w:pPr>
                              <w:jc w:val="center"/>
                              <w:rPr>
                                <w:rFonts w:cs="Guttman Hodes"/>
                                <w:rtl/>
                                <w:cs/>
                              </w:rPr>
                            </w:pPr>
                          </w:p>
                          <w:p w14:paraId="32AD6431"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6F682ED" id="_x0000_s1028" style="position:absolute;left:0;text-align:left;margin-left:28.5pt;margin-top:1.5pt;width:361.35pt;height:157.5pt;flip:x;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14:paraId="3AC784F3" w14:textId="77777777" w:rsidR="002F175C" w:rsidRDefault="002F175C" w:rsidP="002F175C">
                      <w:pPr>
                        <w:jc w:val="center"/>
                        <w:rPr>
                          <w:rFonts w:cs="Guttman Hodes"/>
                          <w:rtl/>
                          <w:cs/>
                        </w:rPr>
                      </w:pPr>
                    </w:p>
                    <w:p w14:paraId="134432CD" w14:textId="77777777" w:rsidR="002F175C" w:rsidRDefault="002F175C" w:rsidP="002F175C">
                      <w:pPr>
                        <w:jc w:val="center"/>
                        <w:rPr>
                          <w:rFonts w:cs="Guttman Hodes"/>
                          <w:rtl/>
                          <w:cs/>
                        </w:rPr>
                      </w:pPr>
                    </w:p>
                    <w:p w14:paraId="3A5D91C1" w14:textId="77777777" w:rsidR="002F175C" w:rsidRDefault="002F175C" w:rsidP="002F175C">
                      <w:pPr>
                        <w:jc w:val="center"/>
                        <w:rPr>
                          <w:rFonts w:cs="Guttman Hodes"/>
                          <w:rtl/>
                          <w:cs/>
                        </w:rPr>
                      </w:pPr>
                    </w:p>
                    <w:p w14:paraId="32AD6431" w14:textId="77777777" w:rsidR="002F175C" w:rsidRPr="005723BD" w:rsidRDefault="002F175C" w:rsidP="002F175C">
                      <w:pPr>
                        <w:jc w:val="center"/>
                        <w:rPr>
                          <w:rFonts w:cs="Guttman Hodes"/>
                          <w:rtl/>
                          <w:cs/>
                        </w:rPr>
                      </w:pPr>
                    </w:p>
                  </w:txbxContent>
                </v:textbox>
              </v:roundrect>
            </w:pict>
          </mc:Fallback>
        </mc:AlternateContent>
      </w:r>
    </w:p>
    <w:p w14:paraId="1054B655" w14:textId="77777777" w:rsidR="002F175C" w:rsidRPr="001C1412" w:rsidRDefault="002F175C" w:rsidP="00947DF3">
      <w:pPr>
        <w:spacing w:after="0"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14:paraId="1CE38A89"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לע"נ מוח"ז הגה"ק</w:t>
      </w:r>
    </w:p>
    <w:p w14:paraId="60467153"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14:paraId="097668E7"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נלב"ע ד' תמוז</w:t>
      </w:r>
    </w:p>
    <w:p w14:paraId="1EA3210A"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73373C2B" w14:textId="77777777" w:rsidR="002F175C" w:rsidRPr="001C1412" w:rsidRDefault="002F175C" w:rsidP="00947DF3">
      <w:pPr>
        <w:spacing w:after="0" w:line="240" w:lineRule="auto"/>
        <w:jc w:val="center"/>
        <w:rPr>
          <w:rFonts w:ascii="Calibri" w:eastAsia="Calibri" w:hAnsi="Calibri" w:cs="Guttman Hodes"/>
          <w:rtl/>
        </w:rPr>
      </w:pPr>
    </w:p>
    <w:p w14:paraId="290C3F06"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14:paraId="55DA9754"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נלב"ע ג' חשון</w:t>
      </w:r>
    </w:p>
    <w:p w14:paraId="3DEC5CAA"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2FABB5DC"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Arial"/>
          <w:noProof/>
          <w:rtl/>
        </w:rPr>
        <mc:AlternateContent>
          <mc:Choice Requires="wps">
            <w:drawing>
              <wp:anchor distT="45720" distB="45720" distL="114300" distR="114300" simplePos="0" relativeHeight="251663360" behindDoc="1" locked="0" layoutInCell="1" allowOverlap="1" wp14:anchorId="6F38CB49" wp14:editId="70DB9F89">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40E985CA" w14:textId="77777777" w:rsidR="002F175C" w:rsidRDefault="002F175C" w:rsidP="002F175C">
                            <w:pPr>
                              <w:jc w:val="center"/>
                              <w:rPr>
                                <w:rFonts w:cs="Guttman Hodes"/>
                                <w:rtl/>
                                <w:cs/>
                              </w:rPr>
                            </w:pPr>
                          </w:p>
                          <w:p w14:paraId="59BE75FD" w14:textId="77777777" w:rsidR="002F175C" w:rsidRDefault="002F175C" w:rsidP="002F175C">
                            <w:pPr>
                              <w:jc w:val="center"/>
                              <w:rPr>
                                <w:rFonts w:cs="Guttman Hodes"/>
                                <w:rtl/>
                                <w:cs/>
                              </w:rPr>
                            </w:pPr>
                          </w:p>
                          <w:p w14:paraId="7AC1626B"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F38CB49" id="תיבת טקסט 34" o:spid="_x0000_s1029" style="position:absolute;left:0;text-align:left;margin-left:-26.35pt;margin-top:15.3pt;width:472.75pt;height:356.3pt;flip:x;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14:paraId="40E985CA" w14:textId="77777777" w:rsidR="002F175C" w:rsidRDefault="002F175C" w:rsidP="002F175C">
                      <w:pPr>
                        <w:jc w:val="center"/>
                        <w:rPr>
                          <w:rFonts w:cs="Guttman Hodes"/>
                          <w:rtl/>
                          <w:cs/>
                        </w:rPr>
                      </w:pPr>
                    </w:p>
                    <w:p w14:paraId="59BE75FD" w14:textId="77777777" w:rsidR="002F175C" w:rsidRDefault="002F175C" w:rsidP="002F175C">
                      <w:pPr>
                        <w:jc w:val="center"/>
                        <w:rPr>
                          <w:rFonts w:cs="Guttman Hodes"/>
                          <w:rtl/>
                          <w:cs/>
                        </w:rPr>
                      </w:pPr>
                    </w:p>
                    <w:p w14:paraId="7AC1626B" w14:textId="77777777" w:rsidR="002F175C" w:rsidRPr="005723BD" w:rsidRDefault="002F175C" w:rsidP="002F175C">
                      <w:pPr>
                        <w:jc w:val="center"/>
                        <w:rPr>
                          <w:rFonts w:cs="Guttman Hodes"/>
                          <w:rtl/>
                          <w:cs/>
                        </w:rPr>
                      </w:pPr>
                    </w:p>
                  </w:txbxContent>
                </v:textbox>
                <w10:wrap anchorx="margin"/>
              </v:roundrect>
            </w:pict>
          </mc:Fallback>
        </mc:AlternateContent>
      </w:r>
    </w:p>
    <w:p w14:paraId="696C7310" w14:textId="77777777" w:rsidR="002F175C" w:rsidRPr="001C1412" w:rsidRDefault="002F175C" w:rsidP="00947DF3">
      <w:pPr>
        <w:spacing w:after="0" w:line="240" w:lineRule="auto"/>
        <w:jc w:val="center"/>
        <w:rPr>
          <w:rFonts w:ascii="Calibri" w:eastAsia="Calibri" w:hAnsi="Calibri" w:cs="Guttman Hodes"/>
          <w:rtl/>
        </w:rPr>
        <w:sectPr w:rsidR="002F175C" w:rsidRPr="001C1412" w:rsidSect="00323AB6">
          <w:pgSz w:w="11906" w:h="16838"/>
          <w:pgMar w:top="1440" w:right="1800" w:bottom="1440" w:left="1800" w:header="708" w:footer="708" w:gutter="0"/>
          <w:cols w:space="709"/>
          <w:bidi/>
          <w:rtlGutter/>
          <w:docGrid w:linePitch="360"/>
        </w:sectPr>
      </w:pPr>
    </w:p>
    <w:p w14:paraId="00872B39" w14:textId="77777777" w:rsidR="002F175C" w:rsidRPr="001C1412" w:rsidRDefault="002F175C" w:rsidP="00947DF3">
      <w:pPr>
        <w:spacing w:after="0" w:line="240" w:lineRule="auto"/>
        <w:jc w:val="center"/>
        <w:rPr>
          <w:rFonts w:ascii="Calibri" w:eastAsia="Calibri" w:hAnsi="Calibri" w:cs="Guttman Hodes"/>
          <w:sz w:val="20"/>
          <w:szCs w:val="20"/>
          <w:rtl/>
        </w:rPr>
      </w:pPr>
    </w:p>
    <w:p w14:paraId="5C91C73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5F94EBA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14:paraId="6F20C346"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14:paraId="56F0465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14:paraId="5AC6953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F5798F5" w14:textId="77777777" w:rsidR="002F175C" w:rsidRPr="001C1412" w:rsidRDefault="002F175C" w:rsidP="00947DF3">
      <w:pPr>
        <w:spacing w:after="0" w:line="240" w:lineRule="auto"/>
        <w:jc w:val="center"/>
        <w:rPr>
          <w:rFonts w:ascii="Calibri" w:eastAsia="Calibri" w:hAnsi="Calibri" w:cs="Guttman Hodes"/>
          <w:sz w:val="18"/>
          <w:szCs w:val="18"/>
          <w:rtl/>
        </w:rPr>
      </w:pPr>
    </w:p>
    <w:p w14:paraId="2E939C0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14:paraId="6FD5E5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14:paraId="7BD15BD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14:paraId="29BD8EA4"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815F853" w14:textId="77777777" w:rsidR="002F175C" w:rsidRPr="001C1412" w:rsidRDefault="002F175C" w:rsidP="00947DF3">
      <w:pPr>
        <w:spacing w:after="0" w:line="240" w:lineRule="auto"/>
        <w:jc w:val="center"/>
        <w:rPr>
          <w:rFonts w:ascii="Calibri" w:eastAsia="Calibri" w:hAnsi="Calibri" w:cs="Guttman Hodes"/>
          <w:sz w:val="18"/>
          <w:szCs w:val="18"/>
          <w:rtl/>
        </w:rPr>
      </w:pPr>
    </w:p>
    <w:p w14:paraId="2DE484A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32C3031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14:paraId="7E5986A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14:paraId="4B90A371"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14:paraId="06DB04F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1B5B16B5" w14:textId="77777777" w:rsidR="002F175C" w:rsidRPr="001C1412" w:rsidRDefault="002F175C" w:rsidP="00947DF3">
      <w:pPr>
        <w:spacing w:after="0" w:line="240" w:lineRule="auto"/>
        <w:jc w:val="center"/>
        <w:rPr>
          <w:rFonts w:ascii="Calibri" w:eastAsia="Calibri" w:hAnsi="Calibri" w:cs="Guttman Hodes"/>
          <w:sz w:val="18"/>
          <w:szCs w:val="18"/>
          <w:rtl/>
        </w:rPr>
      </w:pPr>
    </w:p>
    <w:p w14:paraId="1082EB75"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098FA8D8"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14:paraId="674D28EE"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14:paraId="162810B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14:paraId="1A165004"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50875E1" w14:textId="77777777" w:rsidR="002F175C" w:rsidRPr="001C1412" w:rsidRDefault="002F175C" w:rsidP="00947DF3">
      <w:pPr>
        <w:spacing w:after="0" w:line="240" w:lineRule="auto"/>
        <w:jc w:val="center"/>
        <w:rPr>
          <w:rFonts w:ascii="Calibri" w:eastAsia="Calibri" w:hAnsi="Calibri" w:cs="Guttman Hodes"/>
          <w:sz w:val="18"/>
          <w:szCs w:val="18"/>
          <w:rtl/>
        </w:rPr>
      </w:pPr>
    </w:p>
    <w:p w14:paraId="109F1D12" w14:textId="77777777" w:rsidR="002F175C" w:rsidRPr="001C1412" w:rsidRDefault="002F175C" w:rsidP="00947DF3">
      <w:pPr>
        <w:spacing w:after="0" w:line="240" w:lineRule="auto"/>
        <w:jc w:val="center"/>
        <w:rPr>
          <w:rFonts w:ascii="Calibri" w:eastAsia="Calibri" w:hAnsi="Calibri" w:cs="Guttman Hodes"/>
          <w:sz w:val="18"/>
          <w:szCs w:val="18"/>
          <w:rtl/>
        </w:rPr>
      </w:pPr>
    </w:p>
    <w:p w14:paraId="432AF755" w14:textId="77777777" w:rsidR="002F175C" w:rsidRPr="001C1412" w:rsidRDefault="002F175C" w:rsidP="00947DF3">
      <w:pPr>
        <w:spacing w:after="0" w:line="240" w:lineRule="auto"/>
        <w:jc w:val="center"/>
        <w:rPr>
          <w:rFonts w:ascii="Calibri" w:eastAsia="Calibri" w:hAnsi="Calibri" w:cs="Guttman Hodes"/>
          <w:sz w:val="18"/>
          <w:szCs w:val="18"/>
          <w:rtl/>
        </w:rPr>
      </w:pPr>
    </w:p>
    <w:p w14:paraId="625F4FC5"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14:paraId="7D8414E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14:paraId="4F21CD2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14:paraId="5EC96EF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70B40E31" w14:textId="77777777" w:rsidR="002F175C" w:rsidRPr="001C1412" w:rsidRDefault="002F175C" w:rsidP="00947DF3">
      <w:pPr>
        <w:spacing w:after="0" w:line="240" w:lineRule="auto"/>
        <w:jc w:val="center"/>
        <w:rPr>
          <w:rFonts w:ascii="Calibri" w:eastAsia="Calibri" w:hAnsi="Calibri" w:cs="Guttman Hodes"/>
          <w:sz w:val="18"/>
          <w:szCs w:val="18"/>
          <w:rtl/>
        </w:rPr>
      </w:pPr>
    </w:p>
    <w:p w14:paraId="46915AAC"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14:paraId="51504F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14:paraId="1105D0BE"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14:paraId="2725BF3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E24C783" w14:textId="77777777" w:rsidR="002F175C" w:rsidRPr="001C1412" w:rsidRDefault="002F175C" w:rsidP="00947DF3">
      <w:pPr>
        <w:spacing w:after="0" w:line="240" w:lineRule="auto"/>
        <w:jc w:val="center"/>
        <w:rPr>
          <w:rFonts w:ascii="Calibri" w:eastAsia="Calibri" w:hAnsi="Calibri" w:cs="Guttman Hodes"/>
          <w:sz w:val="18"/>
          <w:szCs w:val="18"/>
          <w:rtl/>
        </w:rPr>
      </w:pPr>
    </w:p>
    <w:p w14:paraId="1406F171" w14:textId="77777777" w:rsidR="002F175C" w:rsidRPr="001C1412" w:rsidRDefault="002F175C" w:rsidP="00947DF3">
      <w:pPr>
        <w:spacing w:after="0" w:line="240" w:lineRule="auto"/>
        <w:jc w:val="center"/>
        <w:rPr>
          <w:rFonts w:ascii="Calibri" w:eastAsia="Calibri" w:hAnsi="Calibri" w:cs="Guttman Hodes"/>
          <w:sz w:val="18"/>
          <w:szCs w:val="18"/>
          <w:rtl/>
        </w:rPr>
      </w:pPr>
    </w:p>
    <w:p w14:paraId="6969317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14:paraId="039BDC5B"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14:paraId="0D614A08"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14:paraId="6861C68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14:paraId="0A094C8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1C8E48E" w14:textId="77777777" w:rsidR="002F175C" w:rsidRPr="001C1412" w:rsidRDefault="002F175C" w:rsidP="00947DF3">
      <w:pPr>
        <w:spacing w:after="0" w:line="240" w:lineRule="auto"/>
        <w:jc w:val="center"/>
        <w:rPr>
          <w:rFonts w:ascii="Calibri" w:eastAsia="Calibri" w:hAnsi="Calibri" w:cs="Guttman Hodes"/>
          <w:sz w:val="18"/>
          <w:szCs w:val="18"/>
          <w:rtl/>
        </w:rPr>
      </w:pPr>
    </w:p>
    <w:p w14:paraId="32F4E072" w14:textId="77777777" w:rsidR="002F175C" w:rsidRPr="001C1412" w:rsidRDefault="002F175C" w:rsidP="00947DF3">
      <w:pPr>
        <w:spacing w:after="0" w:line="240" w:lineRule="auto"/>
        <w:jc w:val="center"/>
        <w:rPr>
          <w:rFonts w:ascii="Calibri" w:eastAsia="Calibri" w:hAnsi="Calibri" w:cs="Guttman Hodes"/>
          <w:sz w:val="16"/>
          <w:szCs w:val="16"/>
          <w:rtl/>
        </w:rPr>
      </w:pPr>
    </w:p>
    <w:p w14:paraId="77534C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14:paraId="51A9E71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14:paraId="7E127607"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14:paraId="2546D83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14:paraId="29E27301"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F62B4D8" w14:textId="77777777" w:rsidR="002F175C" w:rsidRPr="001C1412" w:rsidRDefault="002F175C" w:rsidP="00947DF3">
      <w:pPr>
        <w:spacing w:after="0" w:line="240" w:lineRule="auto"/>
        <w:jc w:val="center"/>
        <w:rPr>
          <w:rFonts w:ascii="Calibri" w:eastAsia="Calibri" w:hAnsi="Calibri" w:cs="Guttman Hodes"/>
          <w:sz w:val="18"/>
          <w:szCs w:val="18"/>
          <w:rtl/>
        </w:rPr>
        <w:sectPr w:rsidR="002F175C" w:rsidRPr="001C1412" w:rsidSect="00323AB6">
          <w:type w:val="continuous"/>
          <w:pgSz w:w="11906" w:h="16838"/>
          <w:pgMar w:top="1440" w:right="1800" w:bottom="1440" w:left="1800" w:header="708" w:footer="708" w:gutter="0"/>
          <w:cols w:num="2" w:space="709"/>
          <w:bidi/>
          <w:rtlGutter/>
          <w:docGrid w:linePitch="360"/>
        </w:sectPr>
      </w:pPr>
    </w:p>
    <w:p w14:paraId="38C0A74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14:paraId="51DD019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14:paraId="2691DDC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14:paraId="44F728A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8DED845" w14:textId="77777777" w:rsidR="002F175C" w:rsidRPr="001C1412" w:rsidRDefault="002F175C" w:rsidP="00947DF3">
      <w:pPr>
        <w:spacing w:after="0" w:line="240" w:lineRule="auto"/>
        <w:jc w:val="center"/>
        <w:rPr>
          <w:rFonts w:ascii="Calibri" w:eastAsia="Calibri" w:hAnsi="Calibri" w:cs="Guttman Hodes"/>
          <w:sz w:val="18"/>
          <w:szCs w:val="18"/>
          <w:rtl/>
        </w:rPr>
      </w:pPr>
    </w:p>
    <w:p w14:paraId="781BADD9" w14:textId="77777777" w:rsidR="002F175C" w:rsidRPr="001C1412" w:rsidRDefault="002F175C" w:rsidP="00947DF3">
      <w:pPr>
        <w:spacing w:after="0" w:line="240" w:lineRule="auto"/>
        <w:jc w:val="center"/>
        <w:rPr>
          <w:rFonts w:ascii="Calibri" w:eastAsia="Calibri" w:hAnsi="Calibri" w:cs="Guttman Hodes"/>
          <w:sz w:val="18"/>
          <w:szCs w:val="18"/>
          <w:rtl/>
        </w:rPr>
      </w:pPr>
    </w:p>
    <w:p w14:paraId="58E9556B" w14:textId="77777777" w:rsidR="002F175C" w:rsidRPr="001C1412" w:rsidRDefault="002F175C" w:rsidP="00947DF3">
      <w:pPr>
        <w:spacing w:after="0" w:line="240" w:lineRule="auto"/>
        <w:jc w:val="center"/>
        <w:rPr>
          <w:rFonts w:ascii="Calibri" w:eastAsia="Calibri" w:hAnsi="Calibri" w:cs="Guttman Hodes"/>
          <w:sz w:val="18"/>
          <w:szCs w:val="18"/>
          <w:rtl/>
        </w:rPr>
      </w:pPr>
    </w:p>
    <w:p w14:paraId="0A7EBFD1" w14:textId="77777777" w:rsidR="002F175C" w:rsidRPr="001C1412" w:rsidRDefault="002F175C" w:rsidP="00947DF3">
      <w:pPr>
        <w:spacing w:after="0" w:line="240" w:lineRule="auto"/>
        <w:jc w:val="center"/>
        <w:rPr>
          <w:rFonts w:ascii="Calibri" w:eastAsia="Calibri" w:hAnsi="Calibri" w:cs="Guttman Hodes"/>
          <w:sz w:val="16"/>
          <w:szCs w:val="16"/>
          <w:rtl/>
        </w:rPr>
      </w:pPr>
    </w:p>
    <w:p w14:paraId="3B917584"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14:paraId="56561275"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14:paraId="3F0EF39D" w14:textId="77777777" w:rsidR="002F175C" w:rsidRPr="001C1412" w:rsidRDefault="002F175C" w:rsidP="00947DF3">
      <w:pPr>
        <w:spacing w:after="0" w:line="240" w:lineRule="auto"/>
        <w:jc w:val="center"/>
        <w:rPr>
          <w:rFonts w:ascii="Calibri" w:eastAsia="Calibri" w:hAnsi="Calibri" w:cs="Guttman Hodes"/>
          <w:sz w:val="16"/>
          <w:szCs w:val="16"/>
          <w:rtl/>
        </w:rPr>
      </w:pPr>
    </w:p>
    <w:p w14:paraId="3BA49119"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14:paraId="335F355D"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14:paraId="668EFCFC" w14:textId="77777777" w:rsidR="002F175C" w:rsidRPr="001C1412" w:rsidRDefault="002F175C" w:rsidP="00947DF3">
      <w:pPr>
        <w:spacing w:after="0" w:line="240" w:lineRule="auto"/>
        <w:jc w:val="center"/>
        <w:rPr>
          <w:rFonts w:ascii="Calibri" w:eastAsia="Calibri" w:hAnsi="Calibri" w:cs="Guttman Hodes"/>
          <w:sz w:val="16"/>
          <w:szCs w:val="16"/>
          <w:rtl/>
        </w:rPr>
      </w:pPr>
    </w:p>
    <w:p w14:paraId="168C4556" w14:textId="77777777" w:rsidR="002F175C" w:rsidRPr="001C1412" w:rsidRDefault="002F175C" w:rsidP="00947DF3">
      <w:pPr>
        <w:spacing w:after="0" w:line="240" w:lineRule="auto"/>
        <w:jc w:val="center"/>
        <w:rPr>
          <w:rFonts w:ascii="Calibri" w:eastAsia="Calibri" w:hAnsi="Calibri" w:cs="Guttman Hodes"/>
          <w:sz w:val="16"/>
          <w:szCs w:val="16"/>
          <w:rtl/>
        </w:rPr>
      </w:pPr>
    </w:p>
    <w:p w14:paraId="1E4CBC67" w14:textId="77777777" w:rsidR="002F175C" w:rsidRPr="001C1412" w:rsidRDefault="002F175C" w:rsidP="00947DF3">
      <w:pPr>
        <w:spacing w:after="0" w:line="240" w:lineRule="auto"/>
        <w:jc w:val="center"/>
        <w:rPr>
          <w:rFonts w:ascii="Calibri" w:eastAsia="Calibri" w:hAnsi="Calibri" w:cs="Guttman Hodes"/>
          <w:sz w:val="16"/>
          <w:szCs w:val="16"/>
          <w:rtl/>
        </w:rPr>
      </w:pPr>
    </w:p>
    <w:p w14:paraId="00E46BD3" w14:textId="77777777" w:rsidR="002F175C" w:rsidRPr="001C1412" w:rsidRDefault="002F175C" w:rsidP="00947DF3">
      <w:pPr>
        <w:spacing w:after="0" w:line="240" w:lineRule="auto"/>
        <w:jc w:val="center"/>
        <w:rPr>
          <w:rFonts w:ascii="Calibri" w:eastAsia="Calibri" w:hAnsi="Calibri" w:cs="Guttman Hodes"/>
          <w:sz w:val="16"/>
          <w:szCs w:val="16"/>
          <w:rtl/>
        </w:rPr>
      </w:pPr>
    </w:p>
    <w:p w14:paraId="56093E2A" w14:textId="77777777" w:rsidR="002F175C" w:rsidRPr="001C1412" w:rsidRDefault="002F175C" w:rsidP="00947DF3">
      <w:pPr>
        <w:spacing w:after="0" w:line="240" w:lineRule="auto"/>
        <w:jc w:val="center"/>
        <w:rPr>
          <w:rFonts w:ascii="Calibri" w:eastAsia="Calibri" w:hAnsi="Calibri" w:cs="Guttman Hodes"/>
          <w:sz w:val="16"/>
          <w:szCs w:val="16"/>
          <w:rtl/>
        </w:rPr>
      </w:pPr>
    </w:p>
    <w:p w14:paraId="3BA2BA29" w14:textId="77777777" w:rsidR="002F175C" w:rsidRPr="001C1412" w:rsidRDefault="002F175C" w:rsidP="00947DF3">
      <w:pPr>
        <w:spacing w:after="0" w:line="240" w:lineRule="auto"/>
        <w:jc w:val="center"/>
        <w:rPr>
          <w:rFonts w:ascii="Calibri" w:eastAsia="Calibri" w:hAnsi="Calibri" w:cs="Guttman Hodes"/>
          <w:sz w:val="16"/>
          <w:szCs w:val="16"/>
          <w:rtl/>
        </w:rPr>
      </w:pPr>
    </w:p>
    <w:p w14:paraId="6CCC8139" w14:textId="77777777" w:rsidR="002F175C" w:rsidRPr="001C1412" w:rsidRDefault="002F175C" w:rsidP="00947DF3">
      <w:pPr>
        <w:spacing w:after="0" w:line="240" w:lineRule="auto"/>
        <w:jc w:val="center"/>
        <w:rPr>
          <w:rFonts w:ascii="Calibri" w:eastAsia="Calibri" w:hAnsi="Calibri" w:cs="Guttman Hodes"/>
          <w:sz w:val="16"/>
          <w:szCs w:val="16"/>
          <w:rtl/>
        </w:rPr>
      </w:pPr>
    </w:p>
    <w:p w14:paraId="7C8648BC" w14:textId="77777777" w:rsidR="002F175C" w:rsidRPr="001C1412" w:rsidRDefault="002F175C" w:rsidP="00947DF3">
      <w:pPr>
        <w:spacing w:after="0" w:line="240" w:lineRule="auto"/>
        <w:jc w:val="center"/>
        <w:rPr>
          <w:rFonts w:ascii="Calibri" w:eastAsia="Calibri" w:hAnsi="Calibri" w:cs="Guttman Hodes"/>
          <w:sz w:val="16"/>
          <w:szCs w:val="16"/>
          <w:rtl/>
        </w:rPr>
      </w:pPr>
    </w:p>
    <w:p w14:paraId="46A15D31" w14:textId="77777777" w:rsidR="002F175C" w:rsidRPr="001C1412" w:rsidRDefault="002F175C" w:rsidP="00947DF3">
      <w:pPr>
        <w:spacing w:after="0" w:line="240" w:lineRule="auto"/>
        <w:jc w:val="center"/>
        <w:rPr>
          <w:rFonts w:ascii="Calibri" w:eastAsia="Calibri" w:hAnsi="Calibri" w:cs="Guttman Hodes"/>
          <w:sz w:val="16"/>
          <w:szCs w:val="16"/>
          <w:rtl/>
        </w:rPr>
      </w:pPr>
    </w:p>
    <w:p w14:paraId="3780F53F"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Arial"/>
          <w:noProof/>
          <w:sz w:val="18"/>
          <w:szCs w:val="18"/>
          <w:rtl/>
        </w:rPr>
        <mc:AlternateContent>
          <mc:Choice Requires="wps">
            <w:drawing>
              <wp:anchor distT="45720" distB="45720" distL="114300" distR="114300" simplePos="0" relativeHeight="251665408" behindDoc="1" locked="0" layoutInCell="1" allowOverlap="1" wp14:anchorId="348439E4" wp14:editId="4FADA1B1">
                <wp:simplePos x="0" y="0"/>
                <wp:positionH relativeFrom="margin">
                  <wp:posOffset>-470475</wp:posOffset>
                </wp:positionH>
                <wp:positionV relativeFrom="paragraph">
                  <wp:posOffset>186874</wp:posOffset>
                </wp:positionV>
                <wp:extent cx="6003925" cy="1179871"/>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71"/>
                        </a:xfrm>
                        <a:prstGeom prst="roundRect">
                          <a:avLst/>
                        </a:prstGeom>
                        <a:solidFill>
                          <a:srgbClr val="FFFFFF"/>
                        </a:solidFill>
                        <a:ln w="28575" cap="rnd">
                          <a:solidFill>
                            <a:sysClr val="windowText" lastClr="000000"/>
                          </a:solidFill>
                          <a:prstDash val="solid"/>
                          <a:round/>
                          <a:headEnd/>
                          <a:tailEnd/>
                        </a:ln>
                      </wps:spPr>
                      <wps:txbx>
                        <w:txbxContent>
                          <w:p w14:paraId="67E99835" w14:textId="77777777" w:rsidR="002F175C" w:rsidRDefault="002F175C" w:rsidP="002F175C">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48439E4" id="תיבת טקסט 40" o:spid="_x0000_s1030" style="position:absolute;left:0;text-align:left;margin-left:-37.05pt;margin-top:14.7pt;width:472.75pt;height:92.9pt;flip:x;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lRYAIAAJMEAAAOAAAAZHJzL2Uyb0RvYy54bWysVM1u1DAQviPxDpbvNLtL222jZqvSUkAq&#10;P6LlAWZtZ2PheILt3WT7FtzKkRNSXyivw9hZtkvhhMjB8njsb75vfnJy2tWGrZTzGm3Bx3sjzpQV&#10;KLVdFPzTzeWzI858ACvBoFUFXyvPT2dPn5y0Ta4mWKGRyjECsT5vm4JXITR5lnlRqRr8HjbKkrNE&#10;V0Mg0y0y6aAl9Npkk9HoMGvRycahUN7T6cXg5LOEX5ZKhPdl6VVgpuDELaTVpXUe12x2AvnCQVNp&#10;saEB/8CiBm0p6BbqAgKwpdN/QNVaOPRYhj2BdYZlqYVKGkjNePRIzXUFjUpaKDm+2abJ/z9Y8W71&#10;wTEtC75P6bFQU436+/5b/7W/Z/1d/6P/3t8x8lGi2sbndP+6oRehe4EdFTyJ9s0Vis+eWTyvwC7U&#10;mXPYVgokER3Hl9nO0wHHR5B5+xYlBYRlwATUla5mpdHN61/QlCFGcYjbelsu1QUm6PBwNHp+PDng&#10;TJBvPJ4eH02HaJBHoFiOxvnwSmHN4qbgDpdWfqSmSNFgdeVDZPdwL77xaLS81MYkwy3m58axFVAD&#10;XaYvCXp0zVjWFnxydDCNdIAa2Vk55OY3tLXfglETS2xvSAxnBnwgBylM398iRAEX4KuBSeIYr0Ge&#10;NKVdzPhLK9M+gDbDntQZuylBzPqQ/9DNu6HsESWWZ45yTTVxOMwIzTRtKnS3nLU0HwX3X5bgFJF9&#10;Y6mux+P92DEhGfsH0wkZbtcz3/WAFQRVcBEcZ4NxHtIYRgkWz6gDSp2K8cBlQ5o6P9VoM6VxtHbt&#10;dOvhXzL7CQAA//8DAFBLAwQUAAYACAAAACEAL4H3ct4AAAAKAQAADwAAAGRycy9kb3ducmV2Lnht&#10;bEyPy07DMBBF90j9B2uQ2LWOo74IcSpAIBCbQuED3HhIUuJxiJ02/D3Diu7mcXTnTL4ZXSuO2IfG&#10;kwY1S0Agld42VGn4eH+crkGEaMia1hNq+MEAm2JykZvM+hO94XEXK8EhFDKjoY6xy6QMZY3OhJnv&#10;kHj36XtnIrd9JW1vThzuWpkmyVI60xBfqE2H9zWWX7vBaYivhxeVLBd3D8+YbvE7WDU8Ra2vLsfb&#10;GxARx/gPw58+q0PBTns/kA2i1TBdzRWjGtLrOQgG1ivFxZ4HapGCLHJ5/kLxCwAA//8DAFBLAQIt&#10;ABQABgAIAAAAIQC2gziS/gAAAOEBAAATAAAAAAAAAAAAAAAAAAAAAABbQ29udGVudF9UeXBlc10u&#10;eG1sUEsBAi0AFAAGAAgAAAAhADj9If/WAAAAlAEAAAsAAAAAAAAAAAAAAAAALwEAAF9yZWxzLy5y&#10;ZWxzUEsBAi0AFAAGAAgAAAAhAEWHOVFgAgAAkwQAAA4AAAAAAAAAAAAAAAAALgIAAGRycy9lMm9E&#10;b2MueG1sUEsBAi0AFAAGAAgAAAAhAC+B93LeAAAACgEAAA8AAAAAAAAAAAAAAAAAugQAAGRycy9k&#10;b3ducmV2LnhtbFBLBQYAAAAABAAEAPMAAADFBQAAAAA=&#10;" strokecolor="windowText" strokeweight="2.25pt">
                <v:stroke endcap="round"/>
                <v:textbox>
                  <w:txbxContent>
                    <w:p w14:paraId="67E99835" w14:textId="77777777" w:rsidR="002F175C" w:rsidRDefault="002F175C" w:rsidP="002F175C">
                      <w:pPr>
                        <w:rPr>
                          <w:rFonts w:cs="Guttman Hodes"/>
                          <w:rtl/>
                          <w:cs/>
                        </w:rPr>
                      </w:pPr>
                    </w:p>
                  </w:txbxContent>
                </v:textbox>
                <w10:wrap anchorx="margin"/>
              </v:roundrect>
            </w:pict>
          </mc:Fallback>
        </mc:AlternateContent>
      </w:r>
    </w:p>
    <w:p w14:paraId="694D408F" w14:textId="77777777" w:rsidR="002F175C" w:rsidRPr="001C1412" w:rsidRDefault="002F175C" w:rsidP="00947DF3">
      <w:pPr>
        <w:spacing w:after="0" w:line="240" w:lineRule="auto"/>
        <w:jc w:val="center"/>
        <w:rPr>
          <w:rFonts w:ascii="Calibri" w:eastAsia="Calibri" w:hAnsi="Calibri" w:cs="Guttman Hodes"/>
          <w:sz w:val="18"/>
          <w:szCs w:val="18"/>
          <w:rtl/>
        </w:rPr>
      </w:pPr>
    </w:p>
    <w:p w14:paraId="53B2A383" w14:textId="77777777" w:rsidR="002F175C" w:rsidRPr="001C1412" w:rsidRDefault="002F175C" w:rsidP="00947DF3">
      <w:pPr>
        <w:spacing w:after="0" w:line="240" w:lineRule="auto"/>
        <w:jc w:val="center"/>
        <w:rPr>
          <w:rFonts w:ascii="Calibri" w:eastAsia="Calibri" w:hAnsi="Calibri" w:cs="Guttman Hodes"/>
          <w:sz w:val="18"/>
          <w:szCs w:val="18"/>
          <w:rtl/>
        </w:rPr>
      </w:pPr>
    </w:p>
    <w:p w14:paraId="0737B235"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14:paraId="7EBC5804"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14:paraId="1A899D92" w14:textId="77777777" w:rsidR="002F175C" w:rsidRPr="001C1412" w:rsidRDefault="002F175C" w:rsidP="00947DF3">
      <w:pPr>
        <w:spacing w:after="0" w:line="240" w:lineRule="auto"/>
        <w:jc w:val="center"/>
        <w:rPr>
          <w:rFonts w:ascii="Calibri" w:eastAsia="Calibri" w:hAnsi="Calibri" w:cs="Guttman Hodes"/>
          <w:sz w:val="16"/>
          <w:szCs w:val="16"/>
          <w:rtl/>
        </w:rPr>
      </w:pPr>
    </w:p>
    <w:p w14:paraId="2C6EB74B"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14:paraId="2E7A7623"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14:paraId="2B12F7E7" w14:textId="77777777" w:rsidR="002F175C" w:rsidRPr="001C1412" w:rsidRDefault="002F175C" w:rsidP="00947DF3">
      <w:pPr>
        <w:spacing w:after="0" w:line="240" w:lineRule="auto"/>
        <w:jc w:val="center"/>
        <w:rPr>
          <w:rFonts w:ascii="Calibri" w:eastAsia="Calibri" w:hAnsi="Calibri" w:cs="Guttman Hodes"/>
          <w:sz w:val="16"/>
          <w:szCs w:val="16"/>
          <w:rtl/>
        </w:rPr>
      </w:pPr>
    </w:p>
    <w:p w14:paraId="11BD34EF" w14:textId="77777777" w:rsidR="002F175C" w:rsidRPr="001C1412" w:rsidRDefault="002F175C" w:rsidP="00947DF3">
      <w:pPr>
        <w:spacing w:after="0" w:line="240" w:lineRule="auto"/>
        <w:rPr>
          <w:rFonts w:ascii="Calibri" w:eastAsia="Calibri" w:hAnsi="Calibri" w:cs="Guttman Hodes"/>
          <w:rtl/>
        </w:rPr>
        <w:sectPr w:rsidR="002F175C" w:rsidRPr="001C1412" w:rsidSect="00323AB6">
          <w:type w:val="continuous"/>
          <w:pgSz w:w="11906" w:h="16838"/>
          <w:pgMar w:top="1440" w:right="1800" w:bottom="1440" w:left="1800" w:header="708" w:footer="708" w:gutter="0"/>
          <w:cols w:num="2" w:space="709"/>
          <w:bidi/>
          <w:rtlGutter/>
          <w:docGrid w:linePitch="360"/>
        </w:sectPr>
      </w:pPr>
    </w:p>
    <w:p w14:paraId="22A46A66" w14:textId="77777777" w:rsidR="002F175C" w:rsidRPr="001C1412" w:rsidRDefault="002F175C" w:rsidP="00947DF3">
      <w:pPr>
        <w:spacing w:after="0" w:line="240" w:lineRule="auto"/>
        <w:rPr>
          <w:rFonts w:ascii="Calibri" w:eastAsia="Calibri" w:hAnsi="Calibri" w:cs="Arial"/>
          <w:rtl/>
        </w:rPr>
        <w:sectPr w:rsidR="002F175C" w:rsidRPr="001C1412" w:rsidSect="00323AB6">
          <w:type w:val="continuous"/>
          <w:pgSz w:w="11906" w:h="16838"/>
          <w:pgMar w:top="1440" w:right="1800" w:bottom="1440" w:left="1800" w:header="708" w:footer="708" w:gutter="0"/>
          <w:cols w:space="708"/>
          <w:bidi/>
          <w:rtlGutter/>
          <w:docGrid w:linePitch="360"/>
        </w:sectPr>
      </w:pPr>
    </w:p>
    <w:p w14:paraId="1892A007" w14:textId="77777777" w:rsidR="002F175C" w:rsidRPr="001C1412" w:rsidRDefault="002F175C" w:rsidP="002F175C">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הענינים</w:t>
      </w:r>
    </w:p>
    <w:p w14:paraId="6A23BE25" w14:textId="77777777" w:rsidR="002C5636" w:rsidRPr="002C5636" w:rsidRDefault="002C5636" w:rsidP="002C5636">
      <w:pPr>
        <w:tabs>
          <w:tab w:val="center" w:pos="4153"/>
          <w:tab w:val="right" w:pos="8306"/>
        </w:tabs>
        <w:spacing w:line="240" w:lineRule="auto"/>
        <w:ind w:left="-1418" w:right="-1418"/>
        <w:jc w:val="center"/>
        <w:rPr>
          <w:rFonts w:ascii="Calibri" w:eastAsia="Calibri" w:hAnsi="Calibri" w:cs="Guttman Hodes"/>
          <w:rtl/>
        </w:rPr>
      </w:pPr>
      <w:r w:rsidRPr="002C5636">
        <w:rPr>
          <w:rFonts w:ascii="Calibri" w:eastAsia="Calibri" w:hAnsi="Calibri" w:cs="Guttman Hodes" w:hint="cs"/>
          <w:rtl/>
        </w:rPr>
        <w:t>תוכן ענינים מורחב נדפס בתחילת כל סימן במדור תוכן הענינים</w:t>
      </w:r>
    </w:p>
    <w:p w14:paraId="43ABD804" w14:textId="604F2DC6" w:rsidR="0069386F" w:rsidRPr="00E51992" w:rsidRDefault="002C5636" w:rsidP="00E51992">
      <w:pPr>
        <w:pStyle w:val="TOC8"/>
        <w:tabs>
          <w:tab w:val="right" w:leader="dot" w:pos="10456"/>
        </w:tabs>
        <w:spacing w:after="240" w:line="360" w:lineRule="auto"/>
        <w:rPr>
          <w:rFonts w:cs="Guttman Hodes"/>
          <w:noProof/>
          <w:sz w:val="22"/>
          <w:szCs w:val="22"/>
          <w:rtl/>
        </w:rPr>
      </w:pPr>
      <w:r w:rsidRPr="00E51992">
        <w:rPr>
          <w:rFonts w:ascii="Guttman Hodes" w:eastAsia="Guttman Hodes" w:hAnsi="Guttman Hodes" w:cs="Guttman Hodes"/>
          <w:b/>
          <w:bCs/>
          <w:caps/>
          <w:noProof/>
          <w:sz w:val="18"/>
          <w:szCs w:val="18"/>
          <w:rtl/>
        </w:rPr>
        <w:fldChar w:fldCharType="begin"/>
      </w:r>
      <w:r w:rsidRPr="00E51992">
        <w:rPr>
          <w:rFonts w:ascii="Guttman Hodes" w:eastAsia="Guttman Hodes" w:hAnsi="Guttman Hodes" w:cs="Guttman Hodes"/>
          <w:b/>
          <w:bCs/>
          <w:caps/>
          <w:noProof/>
          <w:sz w:val="18"/>
          <w:szCs w:val="18"/>
          <w:rtl/>
        </w:rPr>
        <w:instrText xml:space="preserve"> </w:instrText>
      </w:r>
      <w:r w:rsidRPr="00E51992">
        <w:rPr>
          <w:rFonts w:ascii="Guttman Hodes" w:eastAsia="Guttman Hodes" w:hAnsi="Guttman Hodes" w:cs="Guttman Hodes"/>
          <w:b/>
          <w:bCs/>
          <w:caps/>
          <w:noProof/>
          <w:sz w:val="18"/>
          <w:szCs w:val="18"/>
        </w:rPr>
        <w:instrText>TOC</w:instrText>
      </w:r>
      <w:r w:rsidRPr="00E51992">
        <w:rPr>
          <w:rFonts w:ascii="Guttman Hodes" w:eastAsia="Guttman Hodes" w:hAnsi="Guttman Hodes" w:cs="Guttman Hodes"/>
          <w:b/>
          <w:bCs/>
          <w:caps/>
          <w:noProof/>
          <w:sz w:val="18"/>
          <w:szCs w:val="18"/>
          <w:rtl/>
        </w:rPr>
        <w:instrText xml:space="preserve"> \</w:instrText>
      </w:r>
      <w:r w:rsidRPr="00E51992">
        <w:rPr>
          <w:rFonts w:ascii="Guttman Hodes" w:eastAsia="Guttman Hodes" w:hAnsi="Guttman Hodes" w:cs="Guttman Hodes"/>
          <w:b/>
          <w:bCs/>
          <w:caps/>
          <w:noProof/>
          <w:sz w:val="18"/>
          <w:szCs w:val="18"/>
        </w:rPr>
        <w:instrText>h \z \t</w:instrText>
      </w:r>
      <w:r w:rsidRPr="00E51992">
        <w:rPr>
          <w:rFonts w:ascii="Guttman Hodes" w:eastAsia="Guttman Hodes" w:hAnsi="Guttman Hodes" w:cs="Guttman Hodes"/>
          <w:b/>
          <w:bCs/>
          <w:caps/>
          <w:noProof/>
          <w:sz w:val="18"/>
          <w:szCs w:val="18"/>
          <w:rtl/>
        </w:rPr>
        <w:instrText xml:space="preserve"> "כות מקטע,8" </w:instrText>
      </w:r>
      <w:r w:rsidRPr="00E51992">
        <w:rPr>
          <w:rFonts w:ascii="Guttman Hodes" w:eastAsia="Guttman Hodes" w:hAnsi="Guttman Hodes" w:cs="Guttman Hodes"/>
          <w:b/>
          <w:bCs/>
          <w:caps/>
          <w:noProof/>
          <w:sz w:val="18"/>
          <w:szCs w:val="18"/>
          <w:rtl/>
        </w:rPr>
        <w:fldChar w:fldCharType="separate"/>
      </w:r>
      <w:hyperlink w:anchor="_Toc163384552" w:history="1">
        <w:r w:rsidR="0069386F" w:rsidRPr="00E51992">
          <w:rPr>
            <w:rStyle w:val="Hyperlink"/>
            <w:rFonts w:cs="Guttman Hodes"/>
            <w:noProof/>
            <w:rtl/>
          </w:rPr>
          <w:t>סימן א'</w:t>
        </w:r>
        <w:r w:rsidR="00E51992">
          <w:rPr>
            <w:rFonts w:cs="Guttman Hodes" w:hint="cs"/>
            <w:noProof/>
            <w:rtl/>
          </w:rPr>
          <w:t xml:space="preserve"> ב</w:t>
        </w:r>
        <w:r w:rsidR="00E51992" w:rsidRPr="00E51992">
          <w:rPr>
            <w:rFonts w:cs="Guttman Hodes"/>
            <w:noProof/>
            <w:rtl/>
          </w:rPr>
          <w:t>איסור שהייה ע"ג תנור וכירה ובהיתר כירה גרופה וקטומה ובקש וגבבא</w:t>
        </w:r>
        <w:r w:rsidR="0069386F" w:rsidRPr="00E51992">
          <w:rPr>
            <w:rFonts w:cs="Guttman Hodes"/>
            <w:noProof/>
            <w:webHidden/>
            <w:rtl/>
          </w:rPr>
          <w:tab/>
        </w:r>
        <w:r w:rsidR="0069386F" w:rsidRPr="00E51992">
          <w:rPr>
            <w:rStyle w:val="Hyperlink"/>
            <w:rFonts w:cs="Guttman Hodes"/>
            <w:noProof/>
            <w:rtl/>
          </w:rPr>
          <w:fldChar w:fldCharType="begin"/>
        </w:r>
        <w:r w:rsidR="0069386F" w:rsidRPr="00E51992">
          <w:rPr>
            <w:rFonts w:cs="Guttman Hodes"/>
            <w:noProof/>
            <w:webHidden/>
            <w:rtl/>
          </w:rPr>
          <w:instrText xml:space="preserve"> </w:instrText>
        </w:r>
        <w:r w:rsidR="0069386F" w:rsidRPr="00E51992">
          <w:rPr>
            <w:rFonts w:cs="Guttman Hodes"/>
            <w:noProof/>
            <w:webHidden/>
          </w:rPr>
          <w:instrText>PAGEREF</w:instrText>
        </w:r>
        <w:r w:rsidR="0069386F" w:rsidRPr="00E51992">
          <w:rPr>
            <w:rFonts w:cs="Guttman Hodes"/>
            <w:noProof/>
            <w:webHidden/>
            <w:rtl/>
          </w:rPr>
          <w:instrText xml:space="preserve"> _</w:instrText>
        </w:r>
        <w:r w:rsidR="0069386F" w:rsidRPr="00E51992">
          <w:rPr>
            <w:rFonts w:cs="Guttman Hodes"/>
            <w:noProof/>
            <w:webHidden/>
          </w:rPr>
          <w:instrText>Toc163384552 \h</w:instrText>
        </w:r>
        <w:r w:rsidR="0069386F" w:rsidRPr="00E51992">
          <w:rPr>
            <w:rFonts w:cs="Guttman Hodes"/>
            <w:noProof/>
            <w:webHidden/>
            <w:rtl/>
          </w:rPr>
          <w:instrText xml:space="preserve"> </w:instrText>
        </w:r>
        <w:r w:rsidR="0069386F" w:rsidRPr="00E51992">
          <w:rPr>
            <w:rStyle w:val="Hyperlink"/>
            <w:rFonts w:cs="Guttman Hodes"/>
            <w:noProof/>
            <w:rtl/>
          </w:rPr>
        </w:r>
        <w:r w:rsidR="0069386F" w:rsidRPr="00E51992">
          <w:rPr>
            <w:rStyle w:val="Hyperlink"/>
            <w:rFonts w:cs="Guttman Hodes"/>
            <w:noProof/>
            <w:rtl/>
          </w:rPr>
          <w:fldChar w:fldCharType="separate"/>
        </w:r>
        <w:r w:rsidR="004F6F15">
          <w:rPr>
            <w:rFonts w:cs="Guttman Hodes"/>
            <w:noProof/>
            <w:webHidden/>
            <w:rtl/>
          </w:rPr>
          <w:t>3</w:t>
        </w:r>
        <w:r w:rsidR="0069386F" w:rsidRPr="00E51992">
          <w:rPr>
            <w:rStyle w:val="Hyperlink"/>
            <w:rFonts w:cs="Guttman Hodes"/>
            <w:noProof/>
            <w:rtl/>
          </w:rPr>
          <w:fldChar w:fldCharType="end"/>
        </w:r>
      </w:hyperlink>
    </w:p>
    <w:p w14:paraId="184E9874" w14:textId="3CCE4CF9" w:rsidR="0069386F" w:rsidRPr="00E51992" w:rsidRDefault="0069386F" w:rsidP="00E51992">
      <w:pPr>
        <w:pStyle w:val="TOC8"/>
        <w:tabs>
          <w:tab w:val="right" w:leader="dot" w:pos="10456"/>
        </w:tabs>
        <w:spacing w:after="240" w:line="360" w:lineRule="auto"/>
        <w:rPr>
          <w:rFonts w:cs="Guttman Hodes"/>
          <w:noProof/>
          <w:sz w:val="22"/>
          <w:szCs w:val="22"/>
          <w:rtl/>
        </w:rPr>
      </w:pPr>
      <w:hyperlink w:anchor="_Toc163384554" w:history="1">
        <w:r w:rsidRPr="00E51992">
          <w:rPr>
            <w:rStyle w:val="Hyperlink"/>
            <w:rFonts w:cs="Guttman Hodes"/>
            <w:noProof/>
            <w:rtl/>
          </w:rPr>
          <w:t>סימן ב'</w:t>
        </w:r>
        <w:r w:rsidR="00E51992">
          <w:rPr>
            <w:rStyle w:val="Hyperlink"/>
            <w:rFonts w:cs="Guttman Hodes" w:hint="cs"/>
            <w:noProof/>
            <w:rtl/>
          </w:rPr>
          <w:t xml:space="preserve"> ב</w:t>
        </w:r>
        <w:r w:rsidR="00E51992" w:rsidRPr="00E51992">
          <w:rPr>
            <w:rFonts w:cs="Guttman Hodes"/>
            <w:noProof/>
            <w:rtl/>
          </w:rPr>
          <w:t>יסוד איסור חזרה</w:t>
        </w:r>
        <w:r w:rsidR="00E51992">
          <w:rPr>
            <w:rFonts w:cs="Guttman Hodes" w:hint="cs"/>
            <w:noProof/>
            <w:webHidden/>
            <w:rtl/>
          </w:rPr>
          <w:t xml:space="preserve"> ו</w:t>
        </w:r>
        <w:r w:rsidR="00E51992" w:rsidRPr="00E51992">
          <w:rPr>
            <w:rFonts w:cs="Guttman Hodes"/>
            <w:noProof/>
            <w:rtl/>
          </w:rPr>
          <w:t>בדיני שהייה וחזרה במאב"ד ובמצטמק ויפה לו ומצטמק ורע לו</w:t>
        </w:r>
        <w:r w:rsidRPr="00E51992">
          <w:rPr>
            <w:rFonts w:cs="Guttman Hodes"/>
            <w:noProof/>
            <w:webHidden/>
            <w:rtl/>
          </w:rPr>
          <w:tab/>
        </w:r>
        <w:r w:rsidRPr="00E51992">
          <w:rPr>
            <w:rStyle w:val="Hyperlink"/>
            <w:rFonts w:cs="Guttman Hodes"/>
            <w:noProof/>
            <w:rtl/>
          </w:rPr>
          <w:fldChar w:fldCharType="begin"/>
        </w:r>
        <w:r w:rsidRPr="00E51992">
          <w:rPr>
            <w:rFonts w:cs="Guttman Hodes"/>
            <w:noProof/>
            <w:webHidden/>
            <w:rtl/>
          </w:rPr>
          <w:instrText xml:space="preserve"> </w:instrText>
        </w:r>
        <w:r w:rsidRPr="00E51992">
          <w:rPr>
            <w:rFonts w:cs="Guttman Hodes"/>
            <w:noProof/>
            <w:webHidden/>
          </w:rPr>
          <w:instrText>PAGEREF</w:instrText>
        </w:r>
        <w:r w:rsidRPr="00E51992">
          <w:rPr>
            <w:rFonts w:cs="Guttman Hodes"/>
            <w:noProof/>
            <w:webHidden/>
            <w:rtl/>
          </w:rPr>
          <w:instrText xml:space="preserve"> _</w:instrText>
        </w:r>
        <w:r w:rsidRPr="00E51992">
          <w:rPr>
            <w:rFonts w:cs="Guttman Hodes"/>
            <w:noProof/>
            <w:webHidden/>
          </w:rPr>
          <w:instrText>Toc163384554 \h</w:instrText>
        </w:r>
        <w:r w:rsidRPr="00E51992">
          <w:rPr>
            <w:rFonts w:cs="Guttman Hodes"/>
            <w:noProof/>
            <w:webHidden/>
            <w:rtl/>
          </w:rPr>
          <w:instrText xml:space="preserve"> </w:instrText>
        </w:r>
        <w:r w:rsidRPr="00E51992">
          <w:rPr>
            <w:rStyle w:val="Hyperlink"/>
            <w:rFonts w:cs="Guttman Hodes"/>
            <w:noProof/>
            <w:rtl/>
          </w:rPr>
        </w:r>
        <w:r w:rsidRPr="00E51992">
          <w:rPr>
            <w:rStyle w:val="Hyperlink"/>
            <w:rFonts w:cs="Guttman Hodes"/>
            <w:noProof/>
            <w:rtl/>
          </w:rPr>
          <w:fldChar w:fldCharType="separate"/>
        </w:r>
        <w:r w:rsidR="004F6F15">
          <w:rPr>
            <w:rFonts w:cs="Guttman Hodes"/>
            <w:noProof/>
            <w:webHidden/>
            <w:rtl/>
          </w:rPr>
          <w:t>21</w:t>
        </w:r>
        <w:r w:rsidRPr="00E51992">
          <w:rPr>
            <w:rStyle w:val="Hyperlink"/>
            <w:rFonts w:cs="Guttman Hodes"/>
            <w:noProof/>
            <w:rtl/>
          </w:rPr>
          <w:fldChar w:fldCharType="end"/>
        </w:r>
      </w:hyperlink>
    </w:p>
    <w:p w14:paraId="2B953B2F" w14:textId="2B6A2866" w:rsidR="0069386F" w:rsidRPr="00E51992" w:rsidRDefault="0069386F" w:rsidP="00E51992">
      <w:pPr>
        <w:pStyle w:val="TOC8"/>
        <w:tabs>
          <w:tab w:val="right" w:leader="dot" w:pos="10456"/>
        </w:tabs>
        <w:spacing w:after="240" w:line="360" w:lineRule="auto"/>
        <w:rPr>
          <w:rFonts w:cs="Guttman Hodes"/>
          <w:noProof/>
          <w:sz w:val="22"/>
          <w:szCs w:val="22"/>
          <w:rtl/>
        </w:rPr>
      </w:pPr>
      <w:hyperlink w:anchor="_Toc163384557" w:history="1">
        <w:r w:rsidRPr="00E51992">
          <w:rPr>
            <w:rStyle w:val="Hyperlink"/>
            <w:rFonts w:cs="Guttman Hodes"/>
            <w:noProof/>
            <w:rtl/>
          </w:rPr>
          <w:t>סימן ג'</w:t>
        </w:r>
        <w:r w:rsidR="00E51992">
          <w:rPr>
            <w:rStyle w:val="Hyperlink"/>
            <w:rFonts w:cs="Guttman Hodes" w:hint="cs"/>
            <w:noProof/>
            <w:rtl/>
          </w:rPr>
          <w:t xml:space="preserve"> ב</w:t>
        </w:r>
        <w:r w:rsidR="00E51992" w:rsidRPr="00E51992">
          <w:rPr>
            <w:rFonts w:cs="Guttman Hodes"/>
            <w:noProof/>
            <w:rtl/>
          </w:rPr>
          <w:t xml:space="preserve">דין שהייה וחזרה </w:t>
        </w:r>
        <w:r w:rsidR="00161E80">
          <w:rPr>
            <w:rFonts w:cs="Guttman Hodes" w:hint="cs"/>
            <w:noProof/>
            <w:rtl/>
          </w:rPr>
          <w:t xml:space="preserve"> - </w:t>
        </w:r>
        <w:r w:rsidR="00E51992" w:rsidRPr="00E51992">
          <w:rPr>
            <w:rFonts w:cs="Guttman Hodes"/>
            <w:noProof/>
            <w:rtl/>
          </w:rPr>
          <w:t>בתוכה ועל גבה / בדין סמיכה לכירה / בפסק ההלכה בחנניה ורבנן</w:t>
        </w:r>
        <w:r w:rsidRPr="00E51992">
          <w:rPr>
            <w:rFonts w:cs="Guttman Hodes"/>
            <w:noProof/>
            <w:webHidden/>
            <w:rtl/>
          </w:rPr>
          <w:tab/>
        </w:r>
        <w:r w:rsidRPr="00E51992">
          <w:rPr>
            <w:rStyle w:val="Hyperlink"/>
            <w:rFonts w:cs="Guttman Hodes"/>
            <w:noProof/>
            <w:rtl/>
          </w:rPr>
          <w:fldChar w:fldCharType="begin"/>
        </w:r>
        <w:r w:rsidRPr="00E51992">
          <w:rPr>
            <w:rFonts w:cs="Guttman Hodes"/>
            <w:noProof/>
            <w:webHidden/>
            <w:rtl/>
          </w:rPr>
          <w:instrText xml:space="preserve"> </w:instrText>
        </w:r>
        <w:r w:rsidRPr="00E51992">
          <w:rPr>
            <w:rFonts w:cs="Guttman Hodes"/>
            <w:noProof/>
            <w:webHidden/>
          </w:rPr>
          <w:instrText>PAGEREF</w:instrText>
        </w:r>
        <w:r w:rsidRPr="00E51992">
          <w:rPr>
            <w:rFonts w:cs="Guttman Hodes"/>
            <w:noProof/>
            <w:webHidden/>
            <w:rtl/>
          </w:rPr>
          <w:instrText xml:space="preserve"> _</w:instrText>
        </w:r>
        <w:r w:rsidRPr="00E51992">
          <w:rPr>
            <w:rFonts w:cs="Guttman Hodes"/>
            <w:noProof/>
            <w:webHidden/>
          </w:rPr>
          <w:instrText>Toc163384557 \h</w:instrText>
        </w:r>
        <w:r w:rsidRPr="00E51992">
          <w:rPr>
            <w:rFonts w:cs="Guttman Hodes"/>
            <w:noProof/>
            <w:webHidden/>
            <w:rtl/>
          </w:rPr>
          <w:instrText xml:space="preserve"> </w:instrText>
        </w:r>
        <w:r w:rsidRPr="00E51992">
          <w:rPr>
            <w:rStyle w:val="Hyperlink"/>
            <w:rFonts w:cs="Guttman Hodes"/>
            <w:noProof/>
            <w:rtl/>
          </w:rPr>
        </w:r>
        <w:r w:rsidRPr="00E51992">
          <w:rPr>
            <w:rStyle w:val="Hyperlink"/>
            <w:rFonts w:cs="Guttman Hodes"/>
            <w:noProof/>
            <w:rtl/>
          </w:rPr>
          <w:fldChar w:fldCharType="separate"/>
        </w:r>
        <w:r w:rsidR="004F6F15">
          <w:rPr>
            <w:rFonts w:cs="Guttman Hodes"/>
            <w:noProof/>
            <w:webHidden/>
            <w:rtl/>
          </w:rPr>
          <w:t>37</w:t>
        </w:r>
        <w:r w:rsidRPr="00E51992">
          <w:rPr>
            <w:rStyle w:val="Hyperlink"/>
            <w:rFonts w:cs="Guttman Hodes"/>
            <w:noProof/>
            <w:rtl/>
          </w:rPr>
          <w:fldChar w:fldCharType="end"/>
        </w:r>
      </w:hyperlink>
    </w:p>
    <w:p w14:paraId="4BFF6C14" w14:textId="6E4990E3" w:rsidR="0069386F" w:rsidRPr="00E51992" w:rsidRDefault="0069386F" w:rsidP="00E51992">
      <w:pPr>
        <w:pStyle w:val="TOC8"/>
        <w:tabs>
          <w:tab w:val="right" w:leader="dot" w:pos="10456"/>
        </w:tabs>
        <w:spacing w:after="240" w:line="360" w:lineRule="auto"/>
        <w:rPr>
          <w:rFonts w:cs="Guttman Hodes"/>
          <w:noProof/>
          <w:sz w:val="22"/>
          <w:szCs w:val="22"/>
          <w:rtl/>
        </w:rPr>
      </w:pPr>
      <w:hyperlink w:anchor="_Toc163384559" w:history="1">
        <w:r w:rsidRPr="00E51992">
          <w:rPr>
            <w:rStyle w:val="Hyperlink"/>
            <w:rFonts w:cs="Guttman Hodes"/>
            <w:noProof/>
            <w:rtl/>
          </w:rPr>
          <w:t>סימן ד'</w:t>
        </w:r>
        <w:r w:rsidR="00161E80" w:rsidRPr="00161E80">
          <w:rPr>
            <w:rtl/>
          </w:rPr>
          <w:t xml:space="preserve"> </w:t>
        </w:r>
        <w:r w:rsidR="00161E80">
          <w:rPr>
            <w:rFonts w:cs="Guttman Hodes" w:hint="cs"/>
            <w:noProof/>
            <w:rtl/>
          </w:rPr>
          <w:t>ב</w:t>
        </w:r>
        <w:r w:rsidR="00161E80" w:rsidRPr="00161E80">
          <w:rPr>
            <w:rFonts w:cs="Guttman Hodes"/>
            <w:noProof/>
            <w:rtl/>
          </w:rPr>
          <w:t>תנאי חזרה בשבת בהניח ע"ג קרקע ובאין דעתו להחזיר ובספיקות בגמ'</w:t>
        </w:r>
        <w:r w:rsidRPr="00E51992">
          <w:rPr>
            <w:rFonts w:cs="Guttman Hodes"/>
            <w:noProof/>
            <w:webHidden/>
            <w:rtl/>
          </w:rPr>
          <w:tab/>
        </w:r>
        <w:r w:rsidRPr="00E51992">
          <w:rPr>
            <w:rStyle w:val="Hyperlink"/>
            <w:rFonts w:cs="Guttman Hodes"/>
            <w:noProof/>
            <w:rtl/>
          </w:rPr>
          <w:fldChar w:fldCharType="begin"/>
        </w:r>
        <w:r w:rsidRPr="00E51992">
          <w:rPr>
            <w:rFonts w:cs="Guttman Hodes"/>
            <w:noProof/>
            <w:webHidden/>
            <w:rtl/>
          </w:rPr>
          <w:instrText xml:space="preserve"> </w:instrText>
        </w:r>
        <w:r w:rsidRPr="00E51992">
          <w:rPr>
            <w:rFonts w:cs="Guttman Hodes"/>
            <w:noProof/>
            <w:webHidden/>
          </w:rPr>
          <w:instrText>PAGEREF</w:instrText>
        </w:r>
        <w:r w:rsidRPr="00E51992">
          <w:rPr>
            <w:rFonts w:cs="Guttman Hodes"/>
            <w:noProof/>
            <w:webHidden/>
            <w:rtl/>
          </w:rPr>
          <w:instrText xml:space="preserve"> _</w:instrText>
        </w:r>
        <w:r w:rsidRPr="00E51992">
          <w:rPr>
            <w:rFonts w:cs="Guttman Hodes"/>
            <w:noProof/>
            <w:webHidden/>
          </w:rPr>
          <w:instrText>Toc163384559 \h</w:instrText>
        </w:r>
        <w:r w:rsidRPr="00E51992">
          <w:rPr>
            <w:rFonts w:cs="Guttman Hodes"/>
            <w:noProof/>
            <w:webHidden/>
            <w:rtl/>
          </w:rPr>
          <w:instrText xml:space="preserve"> </w:instrText>
        </w:r>
        <w:r w:rsidRPr="00E51992">
          <w:rPr>
            <w:rStyle w:val="Hyperlink"/>
            <w:rFonts w:cs="Guttman Hodes"/>
            <w:noProof/>
            <w:rtl/>
          </w:rPr>
        </w:r>
        <w:r w:rsidRPr="00E51992">
          <w:rPr>
            <w:rStyle w:val="Hyperlink"/>
            <w:rFonts w:cs="Guttman Hodes"/>
            <w:noProof/>
            <w:rtl/>
          </w:rPr>
          <w:fldChar w:fldCharType="separate"/>
        </w:r>
        <w:r w:rsidR="004F6F15">
          <w:rPr>
            <w:rFonts w:cs="Guttman Hodes"/>
            <w:noProof/>
            <w:webHidden/>
            <w:rtl/>
          </w:rPr>
          <w:t>51</w:t>
        </w:r>
        <w:r w:rsidRPr="00E51992">
          <w:rPr>
            <w:rStyle w:val="Hyperlink"/>
            <w:rFonts w:cs="Guttman Hodes"/>
            <w:noProof/>
            <w:rtl/>
          </w:rPr>
          <w:fldChar w:fldCharType="end"/>
        </w:r>
      </w:hyperlink>
    </w:p>
    <w:p w14:paraId="1F8C593D" w14:textId="4CC55737" w:rsidR="0069386F" w:rsidRPr="00E51992" w:rsidRDefault="0069386F" w:rsidP="00E51992">
      <w:pPr>
        <w:pStyle w:val="TOC8"/>
        <w:tabs>
          <w:tab w:val="right" w:leader="dot" w:pos="10456"/>
        </w:tabs>
        <w:spacing w:after="240" w:line="360" w:lineRule="auto"/>
        <w:rPr>
          <w:rFonts w:cs="Guttman Hodes"/>
          <w:noProof/>
          <w:sz w:val="22"/>
          <w:szCs w:val="22"/>
          <w:rtl/>
        </w:rPr>
      </w:pPr>
      <w:hyperlink w:anchor="_Toc163384561" w:history="1">
        <w:r w:rsidRPr="00E51992">
          <w:rPr>
            <w:rStyle w:val="Hyperlink"/>
            <w:rFonts w:cs="Guttman Hodes"/>
            <w:noProof/>
            <w:rtl/>
          </w:rPr>
          <w:t>סימן ה'</w:t>
        </w:r>
        <w:r w:rsidR="00161E80">
          <w:rPr>
            <w:rFonts w:cs="Guttman Hodes" w:hint="cs"/>
            <w:noProof/>
            <w:rtl/>
          </w:rPr>
          <w:t xml:space="preserve"> ב</w:t>
        </w:r>
        <w:r w:rsidR="00161E80" w:rsidRPr="00161E80">
          <w:rPr>
            <w:rFonts w:cs="Guttman Hodes"/>
            <w:noProof/>
            <w:rtl/>
          </w:rPr>
          <w:t>דין בישול בתולדות האור ובחמה ובתולדות חמה</w:t>
        </w:r>
        <w:r w:rsidRPr="00E51992">
          <w:rPr>
            <w:rFonts w:cs="Guttman Hodes"/>
            <w:noProof/>
            <w:webHidden/>
            <w:rtl/>
          </w:rPr>
          <w:tab/>
        </w:r>
        <w:r w:rsidRPr="00E51992">
          <w:rPr>
            <w:rStyle w:val="Hyperlink"/>
            <w:rFonts w:cs="Guttman Hodes"/>
            <w:noProof/>
            <w:rtl/>
          </w:rPr>
          <w:fldChar w:fldCharType="begin"/>
        </w:r>
        <w:r w:rsidRPr="00E51992">
          <w:rPr>
            <w:rFonts w:cs="Guttman Hodes"/>
            <w:noProof/>
            <w:webHidden/>
            <w:rtl/>
          </w:rPr>
          <w:instrText xml:space="preserve"> </w:instrText>
        </w:r>
        <w:r w:rsidRPr="00E51992">
          <w:rPr>
            <w:rFonts w:cs="Guttman Hodes"/>
            <w:noProof/>
            <w:webHidden/>
          </w:rPr>
          <w:instrText>PAGEREF</w:instrText>
        </w:r>
        <w:r w:rsidRPr="00E51992">
          <w:rPr>
            <w:rFonts w:cs="Guttman Hodes"/>
            <w:noProof/>
            <w:webHidden/>
            <w:rtl/>
          </w:rPr>
          <w:instrText xml:space="preserve"> _</w:instrText>
        </w:r>
        <w:r w:rsidRPr="00E51992">
          <w:rPr>
            <w:rFonts w:cs="Guttman Hodes"/>
            <w:noProof/>
            <w:webHidden/>
          </w:rPr>
          <w:instrText>Toc163384561 \h</w:instrText>
        </w:r>
        <w:r w:rsidRPr="00E51992">
          <w:rPr>
            <w:rFonts w:cs="Guttman Hodes"/>
            <w:noProof/>
            <w:webHidden/>
            <w:rtl/>
          </w:rPr>
          <w:instrText xml:space="preserve"> </w:instrText>
        </w:r>
        <w:r w:rsidRPr="00E51992">
          <w:rPr>
            <w:rStyle w:val="Hyperlink"/>
            <w:rFonts w:cs="Guttman Hodes"/>
            <w:noProof/>
            <w:rtl/>
          </w:rPr>
        </w:r>
        <w:r w:rsidRPr="00E51992">
          <w:rPr>
            <w:rStyle w:val="Hyperlink"/>
            <w:rFonts w:cs="Guttman Hodes"/>
            <w:noProof/>
            <w:rtl/>
          </w:rPr>
          <w:fldChar w:fldCharType="separate"/>
        </w:r>
        <w:r w:rsidR="004F6F15">
          <w:rPr>
            <w:rFonts w:cs="Guttman Hodes"/>
            <w:noProof/>
            <w:webHidden/>
            <w:rtl/>
          </w:rPr>
          <w:t>63</w:t>
        </w:r>
        <w:r w:rsidRPr="00E51992">
          <w:rPr>
            <w:rStyle w:val="Hyperlink"/>
            <w:rFonts w:cs="Guttman Hodes"/>
            <w:noProof/>
            <w:rtl/>
          </w:rPr>
          <w:fldChar w:fldCharType="end"/>
        </w:r>
      </w:hyperlink>
    </w:p>
    <w:p w14:paraId="7A2FF785" w14:textId="756608B5" w:rsidR="0069386F" w:rsidRPr="00E51992" w:rsidRDefault="0069386F" w:rsidP="00E51992">
      <w:pPr>
        <w:pStyle w:val="TOC8"/>
        <w:tabs>
          <w:tab w:val="right" w:leader="dot" w:pos="10456"/>
        </w:tabs>
        <w:spacing w:after="240" w:line="360" w:lineRule="auto"/>
        <w:rPr>
          <w:rFonts w:cs="Guttman Hodes"/>
          <w:noProof/>
          <w:sz w:val="22"/>
          <w:szCs w:val="22"/>
          <w:rtl/>
        </w:rPr>
      </w:pPr>
      <w:hyperlink w:anchor="_Toc163384563" w:history="1">
        <w:r w:rsidRPr="00E51992">
          <w:rPr>
            <w:rStyle w:val="Hyperlink"/>
            <w:rFonts w:cs="Guttman Hodes"/>
            <w:noProof/>
            <w:rtl/>
          </w:rPr>
          <w:t>סימן ו</w:t>
        </w:r>
        <w:r w:rsidR="00161E80">
          <w:rPr>
            <w:rStyle w:val="Hyperlink"/>
            <w:rFonts w:cs="Guttman Hodes" w:hint="cs"/>
            <w:noProof/>
            <w:rtl/>
          </w:rPr>
          <w:t>' ב</w:t>
        </w:r>
        <w:r w:rsidR="00161E80" w:rsidRPr="00161E80">
          <w:rPr>
            <w:rStyle w:val="Hyperlink"/>
            <w:rFonts w:cs="Guttman Hodes"/>
            <w:noProof/>
            <w:rtl/>
          </w:rPr>
          <w:t>דין הפשר</w:t>
        </w:r>
        <w:r w:rsidRPr="00E51992">
          <w:rPr>
            <w:rFonts w:cs="Guttman Hodes"/>
            <w:noProof/>
            <w:webHidden/>
            <w:rtl/>
          </w:rPr>
          <w:tab/>
        </w:r>
        <w:r w:rsidRPr="00E51992">
          <w:rPr>
            <w:rStyle w:val="Hyperlink"/>
            <w:rFonts w:cs="Guttman Hodes"/>
            <w:noProof/>
            <w:rtl/>
          </w:rPr>
          <w:fldChar w:fldCharType="begin"/>
        </w:r>
        <w:r w:rsidRPr="00E51992">
          <w:rPr>
            <w:rFonts w:cs="Guttman Hodes"/>
            <w:noProof/>
            <w:webHidden/>
            <w:rtl/>
          </w:rPr>
          <w:instrText xml:space="preserve"> </w:instrText>
        </w:r>
        <w:r w:rsidRPr="00E51992">
          <w:rPr>
            <w:rFonts w:cs="Guttman Hodes"/>
            <w:noProof/>
            <w:webHidden/>
          </w:rPr>
          <w:instrText>PAGEREF</w:instrText>
        </w:r>
        <w:r w:rsidRPr="00E51992">
          <w:rPr>
            <w:rFonts w:cs="Guttman Hodes"/>
            <w:noProof/>
            <w:webHidden/>
            <w:rtl/>
          </w:rPr>
          <w:instrText xml:space="preserve"> _</w:instrText>
        </w:r>
        <w:r w:rsidRPr="00E51992">
          <w:rPr>
            <w:rFonts w:cs="Guttman Hodes"/>
            <w:noProof/>
            <w:webHidden/>
          </w:rPr>
          <w:instrText>Toc163384563 \h</w:instrText>
        </w:r>
        <w:r w:rsidRPr="00E51992">
          <w:rPr>
            <w:rFonts w:cs="Guttman Hodes"/>
            <w:noProof/>
            <w:webHidden/>
            <w:rtl/>
          </w:rPr>
          <w:instrText xml:space="preserve"> </w:instrText>
        </w:r>
        <w:r w:rsidRPr="00E51992">
          <w:rPr>
            <w:rStyle w:val="Hyperlink"/>
            <w:rFonts w:cs="Guttman Hodes"/>
            <w:noProof/>
            <w:rtl/>
          </w:rPr>
        </w:r>
        <w:r w:rsidRPr="00E51992">
          <w:rPr>
            <w:rStyle w:val="Hyperlink"/>
            <w:rFonts w:cs="Guttman Hodes"/>
            <w:noProof/>
            <w:rtl/>
          </w:rPr>
          <w:fldChar w:fldCharType="separate"/>
        </w:r>
        <w:r w:rsidR="004F6F15">
          <w:rPr>
            <w:rFonts w:cs="Guttman Hodes"/>
            <w:noProof/>
            <w:webHidden/>
            <w:rtl/>
          </w:rPr>
          <w:t>75</w:t>
        </w:r>
        <w:r w:rsidRPr="00E51992">
          <w:rPr>
            <w:rStyle w:val="Hyperlink"/>
            <w:rFonts w:cs="Guttman Hodes"/>
            <w:noProof/>
            <w:rtl/>
          </w:rPr>
          <w:fldChar w:fldCharType="end"/>
        </w:r>
      </w:hyperlink>
    </w:p>
    <w:p w14:paraId="7C8E9821" w14:textId="64550B57" w:rsidR="0069386F" w:rsidRPr="00E51992" w:rsidRDefault="0069386F" w:rsidP="00E51992">
      <w:pPr>
        <w:pStyle w:val="TOC8"/>
        <w:tabs>
          <w:tab w:val="right" w:leader="dot" w:pos="10456"/>
        </w:tabs>
        <w:spacing w:after="240" w:line="360" w:lineRule="auto"/>
        <w:rPr>
          <w:rFonts w:cs="Guttman Hodes"/>
          <w:noProof/>
          <w:sz w:val="22"/>
          <w:szCs w:val="22"/>
          <w:rtl/>
        </w:rPr>
      </w:pPr>
      <w:hyperlink w:anchor="_Toc163384565" w:history="1">
        <w:r w:rsidRPr="00E51992">
          <w:rPr>
            <w:rStyle w:val="Hyperlink"/>
            <w:rFonts w:cs="Guttman Hodes"/>
            <w:noProof/>
            <w:rtl/>
          </w:rPr>
          <w:t>סימן ז'</w:t>
        </w:r>
        <w:r w:rsidR="00680B83">
          <w:rPr>
            <w:rFonts w:cs="Guttman Hodes" w:hint="cs"/>
            <w:noProof/>
            <w:rtl/>
          </w:rPr>
          <w:t xml:space="preserve"> ב</w:t>
        </w:r>
        <w:r w:rsidR="00680B83" w:rsidRPr="00680B83">
          <w:rPr>
            <w:rFonts w:cs="Guttman Hodes"/>
            <w:noProof/>
            <w:rtl/>
          </w:rPr>
          <w:t>ביאור החילוק בין כ"ר לכ"ש ביס"ב ובאין יס"ב ובד' הירושלמי דכ"ר דרבנן</w:t>
        </w:r>
        <w:r w:rsidRPr="00E51992">
          <w:rPr>
            <w:rFonts w:cs="Guttman Hodes"/>
            <w:noProof/>
            <w:webHidden/>
            <w:rtl/>
          </w:rPr>
          <w:tab/>
        </w:r>
        <w:r w:rsidRPr="00E51992">
          <w:rPr>
            <w:rStyle w:val="Hyperlink"/>
            <w:rFonts w:cs="Guttman Hodes"/>
            <w:noProof/>
            <w:rtl/>
          </w:rPr>
          <w:fldChar w:fldCharType="begin"/>
        </w:r>
        <w:r w:rsidRPr="00E51992">
          <w:rPr>
            <w:rFonts w:cs="Guttman Hodes"/>
            <w:noProof/>
            <w:webHidden/>
            <w:rtl/>
          </w:rPr>
          <w:instrText xml:space="preserve"> </w:instrText>
        </w:r>
        <w:r w:rsidRPr="00E51992">
          <w:rPr>
            <w:rFonts w:cs="Guttman Hodes"/>
            <w:noProof/>
            <w:webHidden/>
          </w:rPr>
          <w:instrText>PAGEREF</w:instrText>
        </w:r>
        <w:r w:rsidRPr="00E51992">
          <w:rPr>
            <w:rFonts w:cs="Guttman Hodes"/>
            <w:noProof/>
            <w:webHidden/>
            <w:rtl/>
          </w:rPr>
          <w:instrText xml:space="preserve"> _</w:instrText>
        </w:r>
        <w:r w:rsidRPr="00E51992">
          <w:rPr>
            <w:rFonts w:cs="Guttman Hodes"/>
            <w:noProof/>
            <w:webHidden/>
          </w:rPr>
          <w:instrText>Toc163384565 \h</w:instrText>
        </w:r>
        <w:r w:rsidRPr="00E51992">
          <w:rPr>
            <w:rFonts w:cs="Guttman Hodes"/>
            <w:noProof/>
            <w:webHidden/>
            <w:rtl/>
          </w:rPr>
          <w:instrText xml:space="preserve"> </w:instrText>
        </w:r>
        <w:r w:rsidRPr="00E51992">
          <w:rPr>
            <w:rStyle w:val="Hyperlink"/>
            <w:rFonts w:cs="Guttman Hodes"/>
            <w:noProof/>
            <w:rtl/>
          </w:rPr>
        </w:r>
        <w:r w:rsidRPr="00E51992">
          <w:rPr>
            <w:rStyle w:val="Hyperlink"/>
            <w:rFonts w:cs="Guttman Hodes"/>
            <w:noProof/>
            <w:rtl/>
          </w:rPr>
          <w:fldChar w:fldCharType="separate"/>
        </w:r>
        <w:r w:rsidR="004F6F15">
          <w:rPr>
            <w:rFonts w:cs="Guttman Hodes"/>
            <w:noProof/>
            <w:webHidden/>
            <w:rtl/>
          </w:rPr>
          <w:t>89</w:t>
        </w:r>
        <w:r w:rsidRPr="00E51992">
          <w:rPr>
            <w:rStyle w:val="Hyperlink"/>
            <w:rFonts w:cs="Guttman Hodes"/>
            <w:noProof/>
            <w:rtl/>
          </w:rPr>
          <w:fldChar w:fldCharType="end"/>
        </w:r>
      </w:hyperlink>
    </w:p>
    <w:p w14:paraId="11683185" w14:textId="13D37648" w:rsidR="0069386F" w:rsidRPr="00E51992" w:rsidRDefault="0069386F" w:rsidP="00E51992">
      <w:pPr>
        <w:pStyle w:val="TOC8"/>
        <w:tabs>
          <w:tab w:val="right" w:leader="dot" w:pos="10456"/>
        </w:tabs>
        <w:spacing w:after="240" w:line="360" w:lineRule="auto"/>
        <w:rPr>
          <w:rFonts w:cs="Guttman Hodes"/>
          <w:noProof/>
          <w:sz w:val="22"/>
          <w:szCs w:val="22"/>
          <w:rtl/>
        </w:rPr>
      </w:pPr>
      <w:hyperlink w:anchor="_Toc163384567" w:history="1">
        <w:r w:rsidRPr="00E51992">
          <w:rPr>
            <w:rStyle w:val="Hyperlink"/>
            <w:rFonts w:cs="Guttman Hodes"/>
            <w:noProof/>
            <w:rtl/>
          </w:rPr>
          <w:t>סימן ח'</w:t>
        </w:r>
        <w:r w:rsidR="00680B83">
          <w:rPr>
            <w:rStyle w:val="Hyperlink"/>
            <w:rFonts w:cs="Guttman Hodes" w:hint="cs"/>
            <w:noProof/>
            <w:rtl/>
          </w:rPr>
          <w:t xml:space="preserve"> ב</w:t>
        </w:r>
        <w:r w:rsidR="00680B83" w:rsidRPr="00680B83">
          <w:rPr>
            <w:rFonts w:cs="Guttman Hodes"/>
            <w:noProof/>
            <w:rtl/>
          </w:rPr>
          <w:t>ענין עירוי אי דינו ככלי שני או ככלי ראשון ומבשל בכולו או דמבשל כדי קליפה</w:t>
        </w:r>
        <w:r w:rsidRPr="00E51992">
          <w:rPr>
            <w:rFonts w:cs="Guttman Hodes"/>
            <w:noProof/>
            <w:webHidden/>
            <w:rtl/>
          </w:rPr>
          <w:tab/>
        </w:r>
        <w:r w:rsidRPr="00E51992">
          <w:rPr>
            <w:rStyle w:val="Hyperlink"/>
            <w:rFonts w:cs="Guttman Hodes"/>
            <w:noProof/>
            <w:rtl/>
          </w:rPr>
          <w:fldChar w:fldCharType="begin"/>
        </w:r>
        <w:r w:rsidRPr="00E51992">
          <w:rPr>
            <w:rFonts w:cs="Guttman Hodes"/>
            <w:noProof/>
            <w:webHidden/>
            <w:rtl/>
          </w:rPr>
          <w:instrText xml:space="preserve"> </w:instrText>
        </w:r>
        <w:r w:rsidRPr="00E51992">
          <w:rPr>
            <w:rFonts w:cs="Guttman Hodes"/>
            <w:noProof/>
            <w:webHidden/>
          </w:rPr>
          <w:instrText>PAGEREF</w:instrText>
        </w:r>
        <w:r w:rsidRPr="00E51992">
          <w:rPr>
            <w:rFonts w:cs="Guttman Hodes"/>
            <w:noProof/>
            <w:webHidden/>
            <w:rtl/>
          </w:rPr>
          <w:instrText xml:space="preserve"> _</w:instrText>
        </w:r>
        <w:r w:rsidRPr="00E51992">
          <w:rPr>
            <w:rFonts w:cs="Guttman Hodes"/>
            <w:noProof/>
            <w:webHidden/>
          </w:rPr>
          <w:instrText>Toc163384567 \h</w:instrText>
        </w:r>
        <w:r w:rsidRPr="00E51992">
          <w:rPr>
            <w:rFonts w:cs="Guttman Hodes"/>
            <w:noProof/>
            <w:webHidden/>
            <w:rtl/>
          </w:rPr>
          <w:instrText xml:space="preserve"> </w:instrText>
        </w:r>
        <w:r w:rsidRPr="00E51992">
          <w:rPr>
            <w:rStyle w:val="Hyperlink"/>
            <w:rFonts w:cs="Guttman Hodes"/>
            <w:noProof/>
            <w:rtl/>
          </w:rPr>
        </w:r>
        <w:r w:rsidRPr="00E51992">
          <w:rPr>
            <w:rStyle w:val="Hyperlink"/>
            <w:rFonts w:cs="Guttman Hodes"/>
            <w:noProof/>
            <w:rtl/>
          </w:rPr>
          <w:fldChar w:fldCharType="separate"/>
        </w:r>
        <w:r w:rsidR="004F6F15">
          <w:rPr>
            <w:rFonts w:cs="Guttman Hodes"/>
            <w:noProof/>
            <w:webHidden/>
            <w:rtl/>
          </w:rPr>
          <w:t>105</w:t>
        </w:r>
        <w:r w:rsidRPr="00E51992">
          <w:rPr>
            <w:rStyle w:val="Hyperlink"/>
            <w:rFonts w:cs="Guttman Hodes"/>
            <w:noProof/>
            <w:rtl/>
          </w:rPr>
          <w:fldChar w:fldCharType="end"/>
        </w:r>
      </w:hyperlink>
    </w:p>
    <w:p w14:paraId="72E75EED" w14:textId="2ADC6AF2" w:rsidR="0069386F" w:rsidRPr="00E51992" w:rsidRDefault="0069386F" w:rsidP="00E51992">
      <w:pPr>
        <w:pStyle w:val="TOC8"/>
        <w:tabs>
          <w:tab w:val="right" w:leader="dot" w:pos="10456"/>
        </w:tabs>
        <w:spacing w:after="240" w:line="360" w:lineRule="auto"/>
        <w:rPr>
          <w:rFonts w:cs="Guttman Hodes"/>
          <w:noProof/>
          <w:sz w:val="22"/>
          <w:szCs w:val="22"/>
          <w:rtl/>
        </w:rPr>
      </w:pPr>
      <w:hyperlink w:anchor="_Toc163384569" w:history="1">
        <w:r w:rsidRPr="00E51992">
          <w:rPr>
            <w:rStyle w:val="Hyperlink"/>
            <w:rFonts w:cs="Guttman Hodes"/>
            <w:noProof/>
            <w:rtl/>
          </w:rPr>
          <w:t>סימן ט'</w:t>
        </w:r>
        <w:r w:rsidR="00680B83" w:rsidRPr="00680B83">
          <w:rPr>
            <w:rtl/>
          </w:rPr>
          <w:t xml:space="preserve"> </w:t>
        </w:r>
        <w:r w:rsidR="00680B83">
          <w:rPr>
            <w:rFonts w:cs="Guttman Hodes" w:hint="cs"/>
            <w:noProof/>
            <w:rtl/>
          </w:rPr>
          <w:t>ב</w:t>
        </w:r>
        <w:r w:rsidR="00680B83" w:rsidRPr="00680B83">
          <w:rPr>
            <w:rFonts w:cs="Guttman Hodes"/>
            <w:noProof/>
            <w:rtl/>
          </w:rPr>
          <w:t>דין בישול אחר בישול</w:t>
        </w:r>
        <w:r w:rsidR="00680B83" w:rsidRPr="00680B83">
          <w:rPr>
            <w:rFonts w:cs="Guttman Hodes" w:hint="cs"/>
            <w:noProof/>
            <w:webHidden/>
            <w:rtl/>
          </w:rPr>
          <w:t xml:space="preserve"> </w:t>
        </w:r>
        <w:r w:rsidR="00680B83">
          <w:rPr>
            <w:rFonts w:cs="Guttman Hodes" w:hint="cs"/>
            <w:noProof/>
            <w:webHidden/>
            <w:rtl/>
          </w:rPr>
          <w:t xml:space="preserve"> </w:t>
        </w:r>
        <w:r w:rsidR="00355449">
          <w:rPr>
            <w:rFonts w:cs="Guttman Hodes" w:hint="cs"/>
            <w:noProof/>
            <w:webHidden/>
            <w:rtl/>
          </w:rPr>
          <w:t xml:space="preserve">- </w:t>
        </w:r>
        <w:r w:rsidR="00355449">
          <w:rPr>
            <w:rFonts w:cs="Guttman Hodes" w:hint="cs"/>
            <w:noProof/>
            <w:rtl/>
          </w:rPr>
          <w:t>ב</w:t>
        </w:r>
        <w:r w:rsidR="00680B83" w:rsidRPr="00680B83">
          <w:rPr>
            <w:rFonts w:cs="Guttman Hodes"/>
            <w:noProof/>
            <w:rtl/>
          </w:rPr>
          <w:t>בשיל כ"צ ובמאב"ד/ בלח ויבש ברותח וצונן/ ובדין בישול בדבר שא"צ בישול</w:t>
        </w:r>
        <w:r w:rsidRPr="00E51992">
          <w:rPr>
            <w:rFonts w:cs="Guttman Hodes"/>
            <w:noProof/>
            <w:webHidden/>
            <w:rtl/>
          </w:rPr>
          <w:tab/>
        </w:r>
        <w:r w:rsidRPr="00E51992">
          <w:rPr>
            <w:rStyle w:val="Hyperlink"/>
            <w:rFonts w:cs="Guttman Hodes"/>
            <w:noProof/>
            <w:rtl/>
          </w:rPr>
          <w:fldChar w:fldCharType="begin"/>
        </w:r>
        <w:r w:rsidRPr="00E51992">
          <w:rPr>
            <w:rFonts w:cs="Guttman Hodes"/>
            <w:noProof/>
            <w:webHidden/>
            <w:rtl/>
          </w:rPr>
          <w:instrText xml:space="preserve"> </w:instrText>
        </w:r>
        <w:r w:rsidRPr="00E51992">
          <w:rPr>
            <w:rFonts w:cs="Guttman Hodes"/>
            <w:noProof/>
            <w:webHidden/>
          </w:rPr>
          <w:instrText>PAGEREF</w:instrText>
        </w:r>
        <w:r w:rsidRPr="00E51992">
          <w:rPr>
            <w:rFonts w:cs="Guttman Hodes"/>
            <w:noProof/>
            <w:webHidden/>
            <w:rtl/>
          </w:rPr>
          <w:instrText xml:space="preserve"> _</w:instrText>
        </w:r>
        <w:r w:rsidRPr="00E51992">
          <w:rPr>
            <w:rFonts w:cs="Guttman Hodes"/>
            <w:noProof/>
            <w:webHidden/>
          </w:rPr>
          <w:instrText>Toc163384569 \h</w:instrText>
        </w:r>
        <w:r w:rsidRPr="00E51992">
          <w:rPr>
            <w:rFonts w:cs="Guttman Hodes"/>
            <w:noProof/>
            <w:webHidden/>
            <w:rtl/>
          </w:rPr>
          <w:instrText xml:space="preserve"> </w:instrText>
        </w:r>
        <w:r w:rsidRPr="00E51992">
          <w:rPr>
            <w:rStyle w:val="Hyperlink"/>
            <w:rFonts w:cs="Guttman Hodes"/>
            <w:noProof/>
            <w:rtl/>
          </w:rPr>
        </w:r>
        <w:r w:rsidRPr="00E51992">
          <w:rPr>
            <w:rStyle w:val="Hyperlink"/>
            <w:rFonts w:cs="Guttman Hodes"/>
            <w:noProof/>
            <w:rtl/>
          </w:rPr>
          <w:fldChar w:fldCharType="separate"/>
        </w:r>
        <w:r w:rsidR="004F6F15">
          <w:rPr>
            <w:rFonts w:cs="Guttman Hodes"/>
            <w:noProof/>
            <w:webHidden/>
            <w:rtl/>
          </w:rPr>
          <w:t>119</w:t>
        </w:r>
        <w:r w:rsidRPr="00E51992">
          <w:rPr>
            <w:rStyle w:val="Hyperlink"/>
            <w:rFonts w:cs="Guttman Hodes"/>
            <w:noProof/>
            <w:rtl/>
          </w:rPr>
          <w:fldChar w:fldCharType="end"/>
        </w:r>
      </w:hyperlink>
    </w:p>
    <w:p w14:paraId="4A3CB270" w14:textId="2F778F97" w:rsidR="002F175C" w:rsidRPr="00E51992" w:rsidRDefault="002C5636" w:rsidP="00E51992">
      <w:pPr>
        <w:spacing w:after="240" w:line="360" w:lineRule="auto"/>
        <w:rPr>
          <w:rFonts w:ascii="Calibri" w:eastAsia="Calibri" w:hAnsi="Calibri" w:cs="Guttman Hodes"/>
          <w:noProof/>
          <w:sz w:val="18"/>
          <w:szCs w:val="18"/>
          <w:rtl/>
        </w:rPr>
      </w:pPr>
      <w:r w:rsidRPr="00E51992">
        <w:rPr>
          <w:rFonts w:ascii="Guttman Hodes" w:eastAsia="Guttman Hodes" w:hAnsi="Guttman Hodes" w:cs="Guttman Hodes"/>
          <w:b/>
          <w:bCs/>
          <w:caps/>
          <w:noProof/>
          <w:sz w:val="18"/>
          <w:szCs w:val="18"/>
          <w:rtl/>
        </w:rPr>
        <w:fldChar w:fldCharType="end"/>
      </w:r>
    </w:p>
    <w:p w14:paraId="159651B3" w14:textId="77777777" w:rsidR="002F175C" w:rsidRPr="00BC6A6D" w:rsidRDefault="002F175C" w:rsidP="002F175C">
      <w:pPr>
        <w:spacing w:line="480" w:lineRule="auto"/>
        <w:rPr>
          <w:rFonts w:ascii="Guttman Hodes" w:eastAsia="Guttman Hodes" w:hAnsi="Guttman Hodes" w:cs="Guttman Hodes"/>
          <w:b/>
          <w:bCs/>
          <w:rtl/>
        </w:rPr>
        <w:sectPr w:rsidR="002F175C" w:rsidRPr="00BC6A6D" w:rsidSect="00CD2C55">
          <w:pgSz w:w="11906" w:h="16838"/>
          <w:pgMar w:top="720" w:right="720" w:bottom="720" w:left="720" w:header="708" w:footer="708" w:gutter="0"/>
          <w:cols w:space="709"/>
          <w:bidi/>
          <w:rtlGutter/>
          <w:docGrid w:linePitch="360"/>
        </w:sectPr>
      </w:pPr>
    </w:p>
    <w:p w14:paraId="42C8FFCB"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7E8D265F" w14:textId="77777777" w:rsidR="002F175C" w:rsidRPr="001C1412" w:rsidRDefault="002F175C" w:rsidP="002F175C">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5320D02D" wp14:editId="2CDF3620">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0805FA89" w14:textId="77777777" w:rsidR="002F175C" w:rsidRPr="001C1412" w:rsidRDefault="002F175C" w:rsidP="002F175C">
      <w:pPr>
        <w:spacing w:line="240" w:lineRule="auto"/>
        <w:jc w:val="center"/>
        <w:rPr>
          <w:rFonts w:ascii="Guttman Hodes" w:eastAsia="Guttman Hodes" w:hAnsi="Guttman Hodes" w:cs="Guttman Hodes"/>
          <w:b/>
          <w:bCs/>
          <w:rtl/>
        </w:rPr>
      </w:pPr>
    </w:p>
    <w:p w14:paraId="6868FC29" w14:textId="77777777" w:rsidR="002F175C" w:rsidRPr="001C1412" w:rsidRDefault="002F175C" w:rsidP="002F175C">
      <w:pPr>
        <w:spacing w:line="240" w:lineRule="auto"/>
        <w:jc w:val="center"/>
        <w:rPr>
          <w:rFonts w:ascii="Guttman Hodes" w:eastAsia="Guttman Hodes" w:hAnsi="Guttman Hodes" w:cs="Guttman Hodes"/>
          <w:b/>
          <w:bCs/>
          <w:rtl/>
        </w:rPr>
      </w:pPr>
    </w:p>
    <w:p w14:paraId="1E9E990C" w14:textId="77777777" w:rsidR="002F175C" w:rsidRPr="001C1412" w:rsidRDefault="002F175C" w:rsidP="002F175C">
      <w:pPr>
        <w:spacing w:line="240" w:lineRule="auto"/>
        <w:jc w:val="center"/>
        <w:rPr>
          <w:rFonts w:ascii="Guttman Hodes" w:eastAsia="Guttman Hodes" w:hAnsi="Guttman Hodes" w:cs="Guttman Hodes"/>
          <w:b/>
          <w:bCs/>
          <w:rtl/>
        </w:rPr>
        <w:sectPr w:rsidR="002F175C" w:rsidRPr="001C1412" w:rsidSect="00323AB6">
          <w:headerReference w:type="default" r:id="rId13"/>
          <w:pgSz w:w="11906" w:h="16838"/>
          <w:pgMar w:top="1440" w:right="1800" w:bottom="1440" w:left="1800" w:header="708" w:footer="708" w:gutter="0"/>
          <w:cols w:space="709"/>
          <w:bidi/>
          <w:rtlGutter/>
          <w:docGrid w:linePitch="360"/>
        </w:sectPr>
      </w:pPr>
    </w:p>
    <w:p w14:paraId="45622744" w14:textId="77777777" w:rsidR="002F175C" w:rsidRDefault="002F175C" w:rsidP="002F175C">
      <w:pPr>
        <w:spacing w:line="240" w:lineRule="auto"/>
        <w:jc w:val="center"/>
        <w:rPr>
          <w:rFonts w:ascii="Guttman Hodes" w:eastAsia="Guttman Hodes" w:hAnsi="Guttman Hodes" w:cs="Guttman Hodes"/>
          <w:b/>
          <w:bCs/>
          <w:rtl/>
        </w:rPr>
        <w:sectPr w:rsidR="002F175C" w:rsidSect="00D90E58">
          <w:headerReference w:type="even" r:id="rId14"/>
          <w:headerReference w:type="default" r:id="rId15"/>
          <w:footerReference w:type="even" r:id="rId16"/>
          <w:footerReference w:type="default" r:id="rId17"/>
          <w:headerReference w:type="first" r:id="rId18"/>
          <w:footerReference w:type="first" r:id="rId19"/>
          <w:type w:val="continuous"/>
          <w:pgSz w:w="11906" w:h="16838"/>
          <w:pgMar w:top="720" w:right="720" w:bottom="720" w:left="720" w:header="283" w:footer="283" w:gutter="0"/>
          <w:cols w:space="113"/>
          <w:titlePg/>
          <w:bidi/>
          <w:rtlGutter/>
          <w:docGrid w:linePitch="299"/>
        </w:sectPr>
      </w:pPr>
    </w:p>
    <w:p w14:paraId="61894799"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6A8CA800"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3115E5A9"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0A2C330F" wp14:editId="5CAF7A39">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8602F"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322EB21B"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44739724"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217A180C"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63F94146"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6C4A0E1E"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1"/>
          <w:szCs w:val="31"/>
          <w:rtl/>
        </w:rPr>
      </w:pPr>
    </w:p>
    <w:p w14:paraId="700C801E"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1"/>
          <w:szCs w:val="31"/>
          <w:rtl/>
        </w:rPr>
      </w:pPr>
    </w:p>
    <w:p w14:paraId="2A9BFC6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p>
    <w:p w14:paraId="3D2EDED9"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4A28061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7C7EA9B2"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22410FD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3509A6D0"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4E514F21"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20558F77" w14:textId="77777777" w:rsidR="002F175C" w:rsidRPr="001C1412" w:rsidRDefault="002F175C" w:rsidP="002F175C">
      <w:pPr>
        <w:spacing w:after="160" w:line="259" w:lineRule="auto"/>
        <w:rPr>
          <w:rFonts w:ascii="Calibri" w:eastAsia="Calibri" w:hAnsi="Calibri" w:cs="Arial"/>
        </w:rPr>
      </w:pPr>
    </w:p>
    <w:p w14:paraId="0D6D7FFB" w14:textId="77777777" w:rsidR="002F175C" w:rsidRPr="001C1412" w:rsidRDefault="002F175C" w:rsidP="002F175C">
      <w:pPr>
        <w:spacing w:after="160" w:line="259" w:lineRule="auto"/>
        <w:rPr>
          <w:rFonts w:ascii="Calibri" w:eastAsia="Calibri" w:hAnsi="Calibri" w:cs="Arial"/>
          <w:b/>
          <w:bCs/>
          <w:rtl/>
        </w:rPr>
      </w:pPr>
    </w:p>
    <w:p w14:paraId="3CD3790E" w14:textId="77777777" w:rsidR="002F175C" w:rsidRPr="001C1412" w:rsidRDefault="002F175C" w:rsidP="002F175C">
      <w:pPr>
        <w:spacing w:after="160" w:line="259" w:lineRule="auto"/>
        <w:rPr>
          <w:rFonts w:ascii="Calibri" w:eastAsia="Calibri" w:hAnsi="Calibri" w:cs="Arial"/>
          <w:b/>
          <w:bCs/>
          <w:rtl/>
        </w:rPr>
      </w:pPr>
    </w:p>
    <w:p w14:paraId="17D7E2C2" w14:textId="77777777" w:rsidR="002F175C" w:rsidRPr="001C1412" w:rsidRDefault="002F175C" w:rsidP="002F175C">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5022E9B1" w14:textId="77777777" w:rsidR="002F175C" w:rsidRPr="001C1412" w:rsidRDefault="002F175C" w:rsidP="002F175C">
      <w:pPr>
        <w:spacing w:after="160" w:line="259" w:lineRule="auto"/>
        <w:rPr>
          <w:rFonts w:ascii="Calibri" w:eastAsia="Calibri" w:hAnsi="Calibri" w:cs="Arial"/>
          <w:b/>
          <w:bCs/>
          <w:rtl/>
        </w:rPr>
      </w:pPr>
    </w:p>
    <w:p w14:paraId="666C1480" w14:textId="77777777" w:rsidR="002F175C" w:rsidRPr="001C1412" w:rsidRDefault="002F175C" w:rsidP="002F175C">
      <w:pPr>
        <w:spacing w:after="160" w:line="259" w:lineRule="auto"/>
        <w:rPr>
          <w:rFonts w:ascii="Calibri" w:eastAsia="Calibri" w:hAnsi="Calibri" w:cs="Arial"/>
          <w:b/>
          <w:bCs/>
          <w:rtl/>
        </w:rPr>
      </w:pPr>
    </w:p>
    <w:p w14:paraId="5B5B4D3D" w14:textId="77777777" w:rsidR="002F175C" w:rsidRPr="001C1412" w:rsidRDefault="002F175C" w:rsidP="002F175C">
      <w:pPr>
        <w:spacing w:after="160" w:line="259" w:lineRule="auto"/>
        <w:rPr>
          <w:rFonts w:ascii="Calibri" w:eastAsia="Calibri" w:hAnsi="Calibri" w:cs="Arial"/>
          <w:b/>
          <w:bCs/>
          <w:rtl/>
        </w:rPr>
      </w:pPr>
    </w:p>
    <w:p w14:paraId="58AEF5B9" w14:textId="77777777" w:rsidR="002F175C" w:rsidRPr="001C1412" w:rsidRDefault="002F175C" w:rsidP="002F175C">
      <w:pPr>
        <w:spacing w:after="160" w:line="259" w:lineRule="auto"/>
        <w:rPr>
          <w:rFonts w:ascii="Calibri" w:eastAsia="Calibri" w:hAnsi="Calibri" w:cs="Arial"/>
          <w:b/>
          <w:bCs/>
          <w:rtl/>
        </w:rPr>
      </w:pPr>
    </w:p>
    <w:p w14:paraId="4B15AEDF" w14:textId="77777777" w:rsidR="002F175C" w:rsidRPr="001C1412" w:rsidRDefault="002F175C" w:rsidP="002F175C">
      <w:pPr>
        <w:spacing w:after="160" w:line="259" w:lineRule="auto"/>
        <w:rPr>
          <w:rFonts w:ascii="Calibri" w:eastAsia="Calibri" w:hAnsi="Calibri" w:cs="Arial"/>
          <w:b/>
          <w:bCs/>
          <w:rtl/>
        </w:rPr>
      </w:pPr>
    </w:p>
    <w:p w14:paraId="19E273BC" w14:textId="77777777" w:rsidR="002F175C" w:rsidRPr="001C1412" w:rsidRDefault="002F175C" w:rsidP="002F175C">
      <w:pPr>
        <w:spacing w:after="160" w:line="259" w:lineRule="auto"/>
        <w:rPr>
          <w:rFonts w:ascii="Calibri" w:eastAsia="Calibri" w:hAnsi="Calibri" w:cs="Arial"/>
          <w:b/>
          <w:bCs/>
          <w:rtl/>
        </w:rPr>
      </w:pPr>
    </w:p>
    <w:p w14:paraId="5BDEA86C" w14:textId="77777777" w:rsidR="002F175C" w:rsidRDefault="002F175C" w:rsidP="002F175C">
      <w:pPr>
        <w:spacing w:line="240" w:lineRule="auto"/>
        <w:jc w:val="center"/>
        <w:rPr>
          <w:rFonts w:ascii="Guttman Hodes" w:eastAsia="Guttman Hodes" w:hAnsi="Guttman Hodes" w:cs="Guttman Hodes"/>
          <w:sz w:val="20"/>
          <w:szCs w:val="20"/>
          <w:rtl/>
        </w:rPr>
        <w:sectPr w:rsidR="002F175C" w:rsidSect="0007367E">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07F02E99" w14:textId="77777777" w:rsidR="002F175C" w:rsidRPr="001C1412" w:rsidRDefault="002F175C" w:rsidP="002F175C">
      <w:pPr>
        <w:spacing w:line="240" w:lineRule="auto"/>
        <w:jc w:val="center"/>
        <w:rPr>
          <w:rFonts w:ascii="Guttman Hodes" w:eastAsia="Guttman Hodes" w:hAnsi="Guttman Hodes" w:cs="Guttman Hodes"/>
          <w:b/>
          <w:bCs/>
          <w:rtl/>
        </w:rPr>
      </w:pPr>
    </w:p>
    <w:p w14:paraId="2438649F"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איתמר גרבוז שליט"א ראש ישיבת אורחות תורה</w:t>
      </w:r>
    </w:p>
    <w:p w14:paraId="2278F4B7" w14:textId="77777777" w:rsidR="002F175C" w:rsidRPr="001C1412" w:rsidRDefault="002F175C" w:rsidP="002F175C">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52F0CA40" wp14:editId="7A8BE884">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1550D8DD" w14:textId="77777777" w:rsidR="002F175C" w:rsidRPr="001C1412" w:rsidRDefault="002F175C" w:rsidP="002F175C">
      <w:pPr>
        <w:spacing w:after="160" w:line="480" w:lineRule="auto"/>
        <w:ind w:right="1418"/>
        <w:rPr>
          <w:rFonts w:ascii="David" w:eastAsia="Calibri" w:hAnsi="David" w:cs="David"/>
          <w:b/>
          <w:bCs/>
          <w:sz w:val="36"/>
          <w:szCs w:val="36"/>
          <w:rtl/>
        </w:rPr>
      </w:pPr>
    </w:p>
    <w:p w14:paraId="599C5B98" w14:textId="77777777" w:rsidR="002F175C" w:rsidRPr="001C1412" w:rsidRDefault="002F175C" w:rsidP="002F175C">
      <w:pPr>
        <w:spacing w:after="160" w:line="480" w:lineRule="auto"/>
        <w:ind w:right="1418"/>
        <w:rPr>
          <w:rFonts w:ascii="David" w:eastAsia="Calibri" w:hAnsi="David" w:cs="David"/>
          <w:b/>
          <w:bCs/>
          <w:sz w:val="36"/>
          <w:szCs w:val="36"/>
          <w:rtl/>
        </w:rPr>
      </w:pPr>
    </w:p>
    <w:p w14:paraId="5E72B0BB" w14:textId="77777777" w:rsidR="002F175C" w:rsidRPr="001C1412" w:rsidRDefault="002F175C" w:rsidP="002F175C">
      <w:pPr>
        <w:spacing w:after="160" w:line="480" w:lineRule="auto"/>
        <w:ind w:right="1418"/>
        <w:rPr>
          <w:rFonts w:ascii="David" w:eastAsia="Calibri" w:hAnsi="David" w:cs="David"/>
          <w:b/>
          <w:bCs/>
          <w:sz w:val="16"/>
          <w:szCs w:val="16"/>
          <w:rtl/>
        </w:rPr>
      </w:pPr>
    </w:p>
    <w:p w14:paraId="70F2DFF4" w14:textId="77777777" w:rsidR="002F175C" w:rsidRPr="001C1412" w:rsidRDefault="002F175C" w:rsidP="002F175C">
      <w:pPr>
        <w:spacing w:after="160" w:line="480" w:lineRule="auto"/>
        <w:ind w:left="340" w:right="1418"/>
        <w:rPr>
          <w:rFonts w:ascii="David" w:eastAsia="Calibri" w:hAnsi="David" w:cs="David"/>
          <w:b/>
          <w:bCs/>
          <w:sz w:val="36"/>
          <w:szCs w:val="36"/>
          <w:rtl/>
        </w:rPr>
      </w:pPr>
    </w:p>
    <w:p w14:paraId="308694AB"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360235DE"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0DD96602"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682B24D4"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5A30CB81"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1CFC02AF"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0AFFBFDB"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106FE497"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352C3B34"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7CE8033E"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6BD15B0E"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599F19E7"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47B18976" w14:textId="6C9458BD" w:rsidR="002F175C" w:rsidRDefault="002F175C" w:rsidP="002F175C">
      <w:pPr>
        <w:spacing w:line="240" w:lineRule="auto"/>
        <w:jc w:val="center"/>
        <w:rPr>
          <w:rFonts w:ascii="Guttman Hodes" w:eastAsia="Guttman Hodes" w:hAnsi="Guttman Hodes" w:cs="Guttman Hodes"/>
          <w:sz w:val="20"/>
          <w:szCs w:val="20"/>
          <w:rtl/>
        </w:rPr>
      </w:pPr>
    </w:p>
    <w:p w14:paraId="121D3270" w14:textId="0524BC32" w:rsidR="00D556F4" w:rsidRDefault="00D556F4" w:rsidP="002F175C">
      <w:pPr>
        <w:spacing w:line="240" w:lineRule="auto"/>
        <w:jc w:val="center"/>
        <w:rPr>
          <w:rFonts w:ascii="Guttman Hodes" w:eastAsia="Guttman Hodes" w:hAnsi="Guttman Hodes" w:cs="Guttman Hodes"/>
          <w:sz w:val="20"/>
          <w:szCs w:val="20"/>
          <w:rtl/>
        </w:rPr>
      </w:pPr>
    </w:p>
    <w:p w14:paraId="6D5484E8" w14:textId="5E7BA1B4" w:rsidR="00D556F4" w:rsidRDefault="00D556F4" w:rsidP="002F175C">
      <w:pPr>
        <w:spacing w:line="240" w:lineRule="auto"/>
        <w:jc w:val="center"/>
        <w:rPr>
          <w:rFonts w:ascii="Guttman Hodes" w:eastAsia="Guttman Hodes" w:hAnsi="Guttman Hodes" w:cs="Guttman Hodes"/>
          <w:sz w:val="20"/>
          <w:szCs w:val="20"/>
          <w:rtl/>
        </w:rPr>
      </w:pPr>
    </w:p>
    <w:p w14:paraId="7873CD0E" w14:textId="77777777" w:rsidR="008E2736" w:rsidRDefault="002F175C" w:rsidP="002F175C">
      <w:pPr>
        <w:spacing w:line="240" w:lineRule="auto"/>
        <w:jc w:val="center"/>
        <w:rPr>
          <w:rFonts w:ascii="Guttman Hodes" w:eastAsia="Guttman Hodes" w:hAnsi="Guttman Hodes" w:cs="Guttman Hodes"/>
          <w:sz w:val="20"/>
          <w:szCs w:val="20"/>
          <w:rtl/>
        </w:rPr>
        <w:sectPr w:rsidR="008E2736" w:rsidSect="00B405F7">
          <w:headerReference w:type="even" r:id="rId22"/>
          <w:footerReference w:type="even" r:id="rId23"/>
          <w:headerReference w:type="first" r:id="rId24"/>
          <w:footerReference w:type="first" r:id="rId25"/>
          <w:type w:val="continuous"/>
          <w:pgSz w:w="11906" w:h="16838"/>
          <w:pgMar w:top="720" w:right="720" w:bottom="720" w:left="720" w:header="283" w:footer="283" w:gutter="0"/>
          <w:pgNumType w:start="1"/>
          <w:cols w:space="113"/>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FCB1802" w14:textId="53914CC4" w:rsidR="002F175C" w:rsidRPr="008E2736" w:rsidRDefault="002F175C" w:rsidP="00D558E2">
      <w:pPr>
        <w:spacing w:line="240" w:lineRule="auto"/>
        <w:rPr>
          <w:rFonts w:ascii="Guttman Adii-Light" w:eastAsia="Guttman Adii-Light" w:hAnsi="Guttman Adii-Light" w:cs="Guttman Hodes"/>
          <w:bCs/>
          <w:szCs w:val="28"/>
          <w:rtl/>
        </w:rPr>
      </w:pPr>
      <w:bookmarkStart w:id="69" w:name="_Toc54000900"/>
    </w:p>
    <w:p w14:paraId="519342F4" w14:textId="77777777" w:rsidR="00D556F4" w:rsidRDefault="00D556F4" w:rsidP="00D556F4">
      <w:pPr>
        <w:pStyle w:val="afa"/>
        <w:rPr>
          <w:rtl/>
        </w:rPr>
      </w:pPr>
      <w:bookmarkStart w:id="70" w:name="_Hlk105877863"/>
      <w:bookmarkStart w:id="71" w:name="_Toc163384552"/>
      <w:bookmarkEnd w:id="69"/>
      <w:r w:rsidRPr="00A97FAF">
        <w:rPr>
          <w:rFonts w:hint="cs"/>
          <w:rtl/>
        </w:rPr>
        <w:t>סימן</w:t>
      </w:r>
      <w:r>
        <w:rPr>
          <w:rFonts w:hint="cs"/>
          <w:rtl/>
        </w:rPr>
        <w:t xml:space="preserve"> א'</w:t>
      </w:r>
      <w:bookmarkEnd w:id="71"/>
    </w:p>
    <w:p w14:paraId="197C726B" w14:textId="77777777" w:rsidR="00D556F4" w:rsidRPr="006B3804" w:rsidRDefault="00D556F4" w:rsidP="00D556F4">
      <w:pPr>
        <w:pStyle w:val="afa"/>
        <w:rPr>
          <w:rtl/>
        </w:rPr>
      </w:pPr>
      <w:bookmarkStart w:id="72" w:name="_Toc163384553"/>
      <w:r>
        <w:rPr>
          <w:rFonts w:hint="cs"/>
          <w:rtl/>
        </w:rPr>
        <w:t>באיסור שהייה ע"ג תנור וכירה ובהיתר כירה גרופה וקטומה ובקש וגבבא</w:t>
      </w:r>
      <w:bookmarkEnd w:id="72"/>
    </w:p>
    <w:bookmarkEnd w:id="70"/>
    <w:p w14:paraId="563E3C4D" w14:textId="77777777" w:rsidR="00D556F4" w:rsidRDefault="00D556F4" w:rsidP="00D556F4">
      <w:pPr>
        <w:pStyle w:val="affff4"/>
        <w:rPr>
          <w:rtl/>
        </w:rPr>
        <w:sectPr w:rsidR="00D556F4" w:rsidSect="00D556F4">
          <w:headerReference w:type="default" r:id="rId26"/>
          <w:footerReference w:type="default" r:id="rId27"/>
          <w:headerReference w:type="first" r:id="rId28"/>
          <w:footerReference w:type="first" r:id="rId29"/>
          <w:type w:val="oddPage"/>
          <w:pgSz w:w="11906" w:h="16838"/>
          <w:pgMar w:top="720" w:right="720" w:bottom="720" w:left="720" w:header="283" w:footer="283" w:gutter="0"/>
          <w:cols w:space="113"/>
          <w:titlePg/>
          <w:bidi/>
          <w:rtlGutter/>
          <w:docGrid w:linePitch="299"/>
        </w:sectPr>
      </w:pPr>
      <w:r>
        <w:rPr>
          <w:noProof/>
          <w:rtl/>
        </w:rPr>
        <w:t>~~~~~~~</w:t>
      </w:r>
      <w:r>
        <w:rPr>
          <w:rFonts w:hint="cs"/>
          <w:rtl/>
        </w:rPr>
        <w:t xml:space="preserve"> תוכן הענינים </w:t>
      </w:r>
      <w:r>
        <w:rPr>
          <w:noProof/>
          <w:rtl/>
        </w:rPr>
        <w:t>~~~~~~~</w:t>
      </w:r>
    </w:p>
    <w:p w14:paraId="2C9C301D" w14:textId="77777777" w:rsidR="00D556F4" w:rsidRDefault="00D556F4" w:rsidP="00D556F4">
      <w:pPr>
        <w:pStyle w:val="21"/>
        <w:rPr>
          <w:rFonts w:eastAsiaTheme="minorEastAsia" w:cstheme="minorBidi"/>
          <w:sz w:val="22"/>
          <w:szCs w:val="22"/>
          <w:rtl/>
        </w:rPr>
      </w:pPr>
      <w:r w:rsidRPr="006B0376">
        <w:rPr>
          <w:rtl/>
        </w:rPr>
        <w:fldChar w:fldCharType="begin"/>
      </w:r>
      <w:r w:rsidRPr="006B0376">
        <w:rPr>
          <w:rtl/>
        </w:rPr>
        <w:instrText xml:space="preserve"> </w:instrText>
      </w:r>
      <w:r w:rsidRPr="006B0376">
        <w:instrText>TOC</w:instrText>
      </w:r>
      <w:r w:rsidRPr="006B0376">
        <w:rPr>
          <w:rtl/>
        </w:rPr>
        <w:instrText xml:space="preserve"> \</w:instrText>
      </w:r>
      <w:r w:rsidRPr="006B0376">
        <w:instrText>n \p " " \h \z \t</w:instrText>
      </w:r>
      <w:r w:rsidRPr="006B0376">
        <w:rPr>
          <w:rtl/>
        </w:rPr>
        <w:instrText xml:space="preserve"> "כותרת 1,2,כות קט,3,כות מק פנ,1" </w:instrText>
      </w:r>
      <w:r w:rsidRPr="006B0376">
        <w:rPr>
          <w:rtl/>
        </w:rPr>
        <w:fldChar w:fldCharType="separate"/>
      </w:r>
      <w:hyperlink w:anchor="_Toc106010061" w:history="1">
        <w:r w:rsidRPr="00DE0DAA">
          <w:rPr>
            <w:rStyle w:val="Hyperlink"/>
            <w:rtl/>
          </w:rPr>
          <w:t>בי' המאירי דשהייה הותרה לכבוד שבת</w:t>
        </w:r>
      </w:hyperlink>
    </w:p>
    <w:p w14:paraId="7EEE8FB7" w14:textId="77777777" w:rsidR="00D556F4" w:rsidRDefault="00B75C2F" w:rsidP="00D556F4">
      <w:pPr>
        <w:pStyle w:val="affff4"/>
        <w:rPr>
          <w:rFonts w:eastAsiaTheme="minorEastAsia" w:cstheme="minorBidi"/>
          <w:i/>
          <w:iCs/>
          <w:noProof/>
          <w:sz w:val="22"/>
          <w:szCs w:val="22"/>
          <w:rtl/>
        </w:rPr>
      </w:pPr>
      <w:hyperlink w:anchor="_Toc106010062" w:history="1">
        <w:r w:rsidR="00D556F4" w:rsidRPr="00DE0DAA">
          <w:rPr>
            <w:rStyle w:val="Hyperlink"/>
            <w:noProof/>
            <w:rtl/>
          </w:rPr>
          <w:t>בי' המאירי דשהייה והטמנה הם דברים שהותרו לצורך שבת</w:t>
        </w:r>
      </w:hyperlink>
    </w:p>
    <w:p w14:paraId="210C4EC0" w14:textId="77777777" w:rsidR="00D556F4" w:rsidRDefault="00B75C2F" w:rsidP="00657E75">
      <w:pPr>
        <w:pStyle w:val="a1"/>
        <w:numPr>
          <w:ilvl w:val="0"/>
          <w:numId w:val="5"/>
        </w:numPr>
        <w:rPr>
          <w:rFonts w:eastAsiaTheme="minorEastAsia" w:cstheme="minorBidi"/>
          <w:sz w:val="22"/>
          <w:szCs w:val="22"/>
          <w:rtl/>
        </w:rPr>
      </w:pPr>
      <w:hyperlink w:anchor="_Toc106010063" w:history="1">
        <w:r w:rsidR="00D556F4" w:rsidRPr="00DE0DAA">
          <w:rPr>
            <w:rStyle w:val="Hyperlink"/>
            <w:rtl/>
          </w:rPr>
          <w:t>בי' המאירי דהנדון בפירקין הוא על מלאכות והדומים למלאכות שמותר לעשותם לכבוד שבת</w:t>
        </w:r>
      </w:hyperlink>
    </w:p>
    <w:p w14:paraId="7035EB8C" w14:textId="77777777" w:rsidR="00D556F4" w:rsidRDefault="00B75C2F" w:rsidP="00D556F4">
      <w:pPr>
        <w:pStyle w:val="21"/>
        <w:rPr>
          <w:rFonts w:eastAsiaTheme="minorEastAsia" w:cstheme="minorBidi"/>
          <w:sz w:val="22"/>
          <w:szCs w:val="22"/>
          <w:rtl/>
        </w:rPr>
      </w:pPr>
      <w:hyperlink w:anchor="_Toc106010064" w:history="1">
        <w:r w:rsidR="00D556F4" w:rsidRPr="00DE0DAA">
          <w:rPr>
            <w:rStyle w:val="Hyperlink"/>
            <w:rtl/>
          </w:rPr>
          <w:t>דעת רש"י דגרוף וקטום לא מוסיף הבל</w:t>
        </w:r>
      </w:hyperlink>
    </w:p>
    <w:p w14:paraId="5F9A44DB" w14:textId="77777777" w:rsidR="00D556F4" w:rsidRDefault="00B75C2F" w:rsidP="00D556F4">
      <w:pPr>
        <w:pStyle w:val="affff4"/>
        <w:rPr>
          <w:rFonts w:eastAsiaTheme="minorEastAsia" w:cstheme="minorBidi"/>
          <w:i/>
          <w:iCs/>
          <w:noProof/>
          <w:sz w:val="22"/>
          <w:szCs w:val="22"/>
          <w:rtl/>
        </w:rPr>
      </w:pPr>
      <w:hyperlink w:anchor="_Toc106010065" w:history="1">
        <w:r w:rsidR="00D556F4" w:rsidRPr="00DE0DAA">
          <w:rPr>
            <w:rStyle w:val="Hyperlink"/>
            <w:noProof/>
            <w:rtl/>
          </w:rPr>
          <w:t>בי' רש"י בסוגיין ובכמה מקומות דשהייה כהטמנה במוסיף הבל</w:t>
        </w:r>
      </w:hyperlink>
    </w:p>
    <w:p w14:paraId="3C506E16" w14:textId="77777777" w:rsidR="00D556F4" w:rsidRDefault="00B75C2F" w:rsidP="00657E75">
      <w:pPr>
        <w:pStyle w:val="a1"/>
        <w:numPr>
          <w:ilvl w:val="0"/>
          <w:numId w:val="5"/>
        </w:numPr>
        <w:rPr>
          <w:rFonts w:eastAsiaTheme="minorEastAsia" w:cstheme="minorBidi"/>
          <w:sz w:val="22"/>
          <w:szCs w:val="22"/>
          <w:rtl/>
        </w:rPr>
      </w:pPr>
      <w:hyperlink w:anchor="_Toc106010066" w:history="1">
        <w:r w:rsidR="00D556F4" w:rsidRPr="00DE0DAA">
          <w:rPr>
            <w:rStyle w:val="Hyperlink"/>
            <w:rtl/>
          </w:rPr>
          <w:t>בי' רש"י דהאיסור שהייה בכירה שאינה גרו"ק כיון דהגחלים מוסיפים הבל וחיישינן שמא יחתה</w:t>
        </w:r>
      </w:hyperlink>
    </w:p>
    <w:p w14:paraId="749C0460" w14:textId="77777777" w:rsidR="00D556F4" w:rsidRDefault="00B75C2F" w:rsidP="00657E75">
      <w:pPr>
        <w:pStyle w:val="a1"/>
        <w:numPr>
          <w:ilvl w:val="0"/>
          <w:numId w:val="5"/>
        </w:numPr>
        <w:rPr>
          <w:rFonts w:eastAsiaTheme="minorEastAsia" w:cstheme="minorBidi"/>
          <w:sz w:val="22"/>
          <w:szCs w:val="22"/>
          <w:rtl/>
        </w:rPr>
      </w:pPr>
      <w:hyperlink w:anchor="_Toc106010067" w:history="1">
        <w:r w:rsidR="00D556F4" w:rsidRPr="00DE0DAA">
          <w:rPr>
            <w:rStyle w:val="Hyperlink"/>
            <w:rtl/>
          </w:rPr>
          <w:t>ציון רש"י למ"ש לעיל דלא יטמין בלא מבושל כ"צ ואינו גרו"ק במוסיף הבל שמא יטמין ברמץ</w:t>
        </w:r>
      </w:hyperlink>
    </w:p>
    <w:p w14:paraId="2060D488" w14:textId="77777777" w:rsidR="00D556F4" w:rsidRDefault="00B75C2F" w:rsidP="00657E75">
      <w:pPr>
        <w:pStyle w:val="a1"/>
        <w:numPr>
          <w:ilvl w:val="0"/>
          <w:numId w:val="5"/>
        </w:numPr>
        <w:rPr>
          <w:rFonts w:eastAsiaTheme="minorEastAsia" w:cstheme="minorBidi"/>
          <w:sz w:val="22"/>
          <w:szCs w:val="22"/>
          <w:rtl/>
        </w:rPr>
      </w:pPr>
      <w:hyperlink w:anchor="_Toc106010068" w:history="1">
        <w:r w:rsidR="00D556F4" w:rsidRPr="00DE0DAA">
          <w:rPr>
            <w:rStyle w:val="Hyperlink"/>
            <w:rtl/>
          </w:rPr>
          <w:t>בי' רש"י דקטומה היינו שנותן אפר על גבי הגחלים לכסותם ולצננם</w:t>
        </w:r>
      </w:hyperlink>
    </w:p>
    <w:p w14:paraId="3DC63069" w14:textId="77777777" w:rsidR="00D556F4" w:rsidRDefault="00B75C2F" w:rsidP="00657E75">
      <w:pPr>
        <w:pStyle w:val="a1"/>
        <w:numPr>
          <w:ilvl w:val="0"/>
          <w:numId w:val="5"/>
        </w:numPr>
        <w:rPr>
          <w:rFonts w:eastAsiaTheme="minorEastAsia" w:cstheme="minorBidi"/>
          <w:sz w:val="22"/>
          <w:szCs w:val="22"/>
          <w:rtl/>
        </w:rPr>
      </w:pPr>
      <w:hyperlink w:anchor="_Toc106010069" w:history="1">
        <w:r w:rsidR="00D556F4" w:rsidRPr="00DE0DAA">
          <w:rPr>
            <w:rStyle w:val="Hyperlink"/>
            <w:rtl/>
          </w:rPr>
          <w:t>בי' רש"י לעיל דקטומה היינו שנתנו אפר על גבי הגחלים להפיג חומם שלא יוספו הבל</w:t>
        </w:r>
      </w:hyperlink>
    </w:p>
    <w:p w14:paraId="773BFF29" w14:textId="77777777" w:rsidR="00D556F4" w:rsidRDefault="00B75C2F" w:rsidP="00657E75">
      <w:pPr>
        <w:pStyle w:val="a1"/>
        <w:numPr>
          <w:ilvl w:val="0"/>
          <w:numId w:val="5"/>
        </w:numPr>
        <w:rPr>
          <w:rFonts w:eastAsiaTheme="minorEastAsia" w:cstheme="minorBidi"/>
          <w:sz w:val="22"/>
          <w:szCs w:val="22"/>
          <w:rtl/>
        </w:rPr>
      </w:pPr>
      <w:hyperlink w:anchor="_Toc106010070" w:history="1">
        <w:r w:rsidR="00D556F4" w:rsidRPr="00DE0DAA">
          <w:rPr>
            <w:rStyle w:val="Hyperlink"/>
            <w:rtl/>
          </w:rPr>
          <w:t>בי' רש"י לקמן דמוליאר הגרוף אינו מוסיף הבל והוא רק משמר את חום המים שלא יצטננו</w:t>
        </w:r>
      </w:hyperlink>
    </w:p>
    <w:p w14:paraId="53B8D1FD" w14:textId="77777777" w:rsidR="00D556F4" w:rsidRDefault="00B75C2F" w:rsidP="00657E75">
      <w:pPr>
        <w:pStyle w:val="a1"/>
        <w:numPr>
          <w:ilvl w:val="0"/>
          <w:numId w:val="5"/>
        </w:numPr>
        <w:rPr>
          <w:rFonts w:eastAsiaTheme="minorEastAsia" w:cstheme="minorBidi"/>
          <w:sz w:val="22"/>
          <w:szCs w:val="22"/>
          <w:rtl/>
        </w:rPr>
      </w:pPr>
      <w:hyperlink w:anchor="_Toc106010071" w:history="1">
        <w:r w:rsidR="00D556F4" w:rsidRPr="00DE0DAA">
          <w:rPr>
            <w:rStyle w:val="Hyperlink"/>
            <w:rtl/>
          </w:rPr>
          <w:t>בי' רש"י לקמן דאיסור חזרה הוא דכשהוריד מהכירה בטלה ההטמנה והוי כמטמין לכתחילה</w:t>
        </w:r>
      </w:hyperlink>
    </w:p>
    <w:p w14:paraId="745CA7C1" w14:textId="77777777" w:rsidR="00D556F4" w:rsidRDefault="00B75C2F" w:rsidP="00657E75">
      <w:pPr>
        <w:pStyle w:val="a1"/>
        <w:numPr>
          <w:ilvl w:val="0"/>
          <w:numId w:val="5"/>
        </w:numPr>
        <w:rPr>
          <w:rFonts w:eastAsiaTheme="minorEastAsia" w:cstheme="minorBidi"/>
          <w:sz w:val="22"/>
          <w:szCs w:val="22"/>
          <w:rtl/>
        </w:rPr>
      </w:pPr>
      <w:hyperlink w:anchor="_Toc106010072" w:history="1">
        <w:r w:rsidR="00D556F4" w:rsidRPr="00DE0DAA">
          <w:rPr>
            <w:rStyle w:val="Hyperlink"/>
            <w:rtl/>
          </w:rPr>
          <w:t>בי' רש"י לקמן דהספק בפינה ממיחם למיחם הוא אי הוי כמטמין בתחילה או לא</w:t>
        </w:r>
      </w:hyperlink>
    </w:p>
    <w:p w14:paraId="219C96F1" w14:textId="77777777" w:rsidR="00D556F4" w:rsidRDefault="00B75C2F" w:rsidP="00657E75">
      <w:pPr>
        <w:pStyle w:val="a1"/>
        <w:numPr>
          <w:ilvl w:val="0"/>
          <w:numId w:val="5"/>
        </w:numPr>
        <w:rPr>
          <w:rFonts w:eastAsiaTheme="minorEastAsia" w:cstheme="minorBidi"/>
          <w:sz w:val="22"/>
          <w:szCs w:val="22"/>
          <w:rtl/>
        </w:rPr>
      </w:pPr>
      <w:hyperlink w:anchor="_Toc106010073" w:history="1">
        <w:r w:rsidR="00D556F4" w:rsidRPr="00DE0DAA">
          <w:rPr>
            <w:rStyle w:val="Hyperlink"/>
            <w:rtl/>
          </w:rPr>
          <w:t>בי' רש"י לקמן דקטמה והובערה מותר דכשקטם גילה בדעתו דלא ניחא ליה שהתבשיל יצטמק</w:t>
        </w:r>
      </w:hyperlink>
    </w:p>
    <w:p w14:paraId="0F5770E6" w14:textId="77777777" w:rsidR="00D556F4" w:rsidRDefault="00B75C2F" w:rsidP="00D556F4">
      <w:pPr>
        <w:pStyle w:val="affff4"/>
        <w:rPr>
          <w:rFonts w:eastAsiaTheme="minorEastAsia" w:cstheme="minorBidi"/>
          <w:i/>
          <w:iCs/>
          <w:noProof/>
          <w:sz w:val="22"/>
          <w:szCs w:val="22"/>
          <w:rtl/>
        </w:rPr>
      </w:pPr>
      <w:hyperlink w:anchor="_Toc106010074" w:history="1">
        <w:r w:rsidR="00D556F4" w:rsidRPr="00DE0DAA">
          <w:rPr>
            <w:rStyle w:val="Hyperlink"/>
            <w:noProof/>
            <w:rtl/>
          </w:rPr>
          <w:t>בי' הראשונים ברש"י דשהייה הוי כהטמנה בדבר המוסיף הבל</w:t>
        </w:r>
      </w:hyperlink>
    </w:p>
    <w:p w14:paraId="2892D6C3" w14:textId="77777777" w:rsidR="00D556F4" w:rsidRDefault="00B75C2F" w:rsidP="00657E75">
      <w:pPr>
        <w:pStyle w:val="a1"/>
        <w:numPr>
          <w:ilvl w:val="0"/>
          <w:numId w:val="5"/>
        </w:numPr>
        <w:rPr>
          <w:rFonts w:eastAsiaTheme="minorEastAsia" w:cstheme="minorBidi"/>
          <w:sz w:val="22"/>
          <w:szCs w:val="22"/>
          <w:rtl/>
        </w:rPr>
      </w:pPr>
      <w:hyperlink w:anchor="_Toc106010075" w:history="1">
        <w:r w:rsidR="00D556F4" w:rsidRPr="00DE0DAA">
          <w:rPr>
            <w:rStyle w:val="Hyperlink"/>
            <w:rtl/>
          </w:rPr>
          <w:t>בי' הראשונים ברש"י דכל הפרק דשהייה הוי הטמנה במוסיף הבל ובגרו"ק וקש לא מוסיפה הבל</w:t>
        </w:r>
      </w:hyperlink>
    </w:p>
    <w:p w14:paraId="2445BAF4" w14:textId="77777777" w:rsidR="00D556F4" w:rsidRDefault="00B75C2F" w:rsidP="00657E75">
      <w:pPr>
        <w:pStyle w:val="a1"/>
        <w:numPr>
          <w:ilvl w:val="0"/>
          <w:numId w:val="5"/>
        </w:numPr>
        <w:rPr>
          <w:rFonts w:eastAsiaTheme="minorEastAsia" w:cstheme="minorBidi"/>
          <w:sz w:val="22"/>
          <w:szCs w:val="22"/>
          <w:rtl/>
        </w:rPr>
      </w:pPr>
      <w:hyperlink w:anchor="_Toc106010076" w:history="1">
        <w:r w:rsidR="00D556F4" w:rsidRPr="00DE0DAA">
          <w:rPr>
            <w:rStyle w:val="Hyperlink"/>
            <w:rtl/>
          </w:rPr>
          <w:t>בי' הר"ן ברש"י דבלא גרו"ק אסור להשהות אף בלא הטמנה ובגרו"ק אף מטמין דלא מוסיף הבל</w:t>
        </w:r>
      </w:hyperlink>
    </w:p>
    <w:p w14:paraId="2221DA64" w14:textId="77777777" w:rsidR="00D556F4" w:rsidRDefault="00B75C2F" w:rsidP="00657E75">
      <w:pPr>
        <w:pStyle w:val="a1"/>
        <w:numPr>
          <w:ilvl w:val="0"/>
          <w:numId w:val="5"/>
        </w:numPr>
        <w:rPr>
          <w:rFonts w:eastAsiaTheme="minorEastAsia" w:cstheme="minorBidi"/>
          <w:sz w:val="22"/>
          <w:szCs w:val="22"/>
          <w:rtl/>
        </w:rPr>
      </w:pPr>
      <w:hyperlink w:anchor="_Toc106010077" w:history="1">
        <w:r w:rsidR="00D556F4" w:rsidRPr="00DE0DAA">
          <w:rPr>
            <w:rStyle w:val="Hyperlink"/>
            <w:rtl/>
          </w:rPr>
          <w:t>בי' הבעה"מ ברש"י דדיני שהייה נכתבו בין דיני הטמנה ומוכח דטעם שהייה שמא יטמין ברמץ</w:t>
        </w:r>
      </w:hyperlink>
    </w:p>
    <w:p w14:paraId="07C3E734" w14:textId="77777777" w:rsidR="00D556F4" w:rsidRDefault="00B75C2F" w:rsidP="00D556F4">
      <w:pPr>
        <w:pStyle w:val="affff4"/>
        <w:rPr>
          <w:rFonts w:eastAsiaTheme="minorEastAsia" w:cstheme="minorBidi"/>
          <w:i/>
          <w:iCs/>
          <w:noProof/>
          <w:sz w:val="22"/>
          <w:szCs w:val="22"/>
          <w:rtl/>
        </w:rPr>
      </w:pPr>
      <w:hyperlink w:anchor="_Toc106010078" w:history="1">
        <w:r w:rsidR="00D556F4" w:rsidRPr="00DE0DAA">
          <w:rPr>
            <w:rStyle w:val="Hyperlink"/>
            <w:noProof/>
            <w:rtl/>
          </w:rPr>
          <w:t>בי' הרמב"ן ברש"י דבגרו"ק מותר אף להטמין ורק בחזרה אסור</w:t>
        </w:r>
      </w:hyperlink>
    </w:p>
    <w:p w14:paraId="01896433" w14:textId="77777777" w:rsidR="00D556F4" w:rsidRDefault="00B75C2F" w:rsidP="00657E75">
      <w:pPr>
        <w:pStyle w:val="a1"/>
        <w:numPr>
          <w:ilvl w:val="0"/>
          <w:numId w:val="5"/>
        </w:numPr>
        <w:rPr>
          <w:rFonts w:eastAsiaTheme="minorEastAsia" w:cstheme="minorBidi"/>
          <w:sz w:val="22"/>
          <w:szCs w:val="22"/>
          <w:rtl/>
        </w:rPr>
      </w:pPr>
      <w:hyperlink w:anchor="_Toc106010079" w:history="1">
        <w:r w:rsidR="00D556F4" w:rsidRPr="00DE0DAA">
          <w:rPr>
            <w:rStyle w:val="Hyperlink"/>
            <w:rtl/>
          </w:rPr>
          <w:t>בי' הרמב"ן ברש"י דגרו"ק לא מוסיפה הבל ושהייה והטמנה מותרות אך בחזרה אסור להטמין</w:t>
        </w:r>
      </w:hyperlink>
    </w:p>
    <w:p w14:paraId="0ED5B5BF" w14:textId="77777777" w:rsidR="00D556F4" w:rsidRDefault="00B75C2F" w:rsidP="00657E75">
      <w:pPr>
        <w:pStyle w:val="a1"/>
        <w:numPr>
          <w:ilvl w:val="0"/>
          <w:numId w:val="5"/>
        </w:numPr>
        <w:rPr>
          <w:rFonts w:eastAsiaTheme="minorEastAsia" w:cstheme="minorBidi"/>
          <w:sz w:val="22"/>
          <w:szCs w:val="22"/>
          <w:rtl/>
        </w:rPr>
      </w:pPr>
      <w:hyperlink w:anchor="_Toc106010080" w:history="1">
        <w:r w:rsidR="00D556F4" w:rsidRPr="00DE0DAA">
          <w:rPr>
            <w:rStyle w:val="Hyperlink"/>
            <w:rtl/>
          </w:rPr>
          <w:t>בי' הרמב"ן והר"ן ברש"י דלמ"ד דמחזירין בשבת היינו דלא הוי כהטמנה מתחילה אלא כמבעו"י</w:t>
        </w:r>
      </w:hyperlink>
    </w:p>
    <w:p w14:paraId="37AA233A" w14:textId="77777777" w:rsidR="00D556F4" w:rsidRDefault="00B75C2F" w:rsidP="00D556F4">
      <w:pPr>
        <w:pStyle w:val="21"/>
        <w:rPr>
          <w:rFonts w:eastAsiaTheme="minorEastAsia" w:cstheme="minorBidi"/>
          <w:sz w:val="22"/>
          <w:szCs w:val="22"/>
          <w:rtl/>
        </w:rPr>
      </w:pPr>
      <w:hyperlink w:anchor="_Toc106010081" w:history="1">
        <w:r w:rsidR="00D556F4" w:rsidRPr="00DE0DAA">
          <w:rPr>
            <w:rStyle w:val="Hyperlink"/>
            <w:rtl/>
          </w:rPr>
          <w:t>קו' הראשונים דאף גרו"ק מוסיפה הבל</w:t>
        </w:r>
      </w:hyperlink>
    </w:p>
    <w:p w14:paraId="151627F3" w14:textId="77777777" w:rsidR="00D556F4" w:rsidRDefault="00B75C2F" w:rsidP="00D556F4">
      <w:pPr>
        <w:pStyle w:val="affff4"/>
        <w:rPr>
          <w:rFonts w:eastAsiaTheme="minorEastAsia" w:cstheme="minorBidi"/>
          <w:i/>
          <w:iCs/>
          <w:noProof/>
          <w:sz w:val="22"/>
          <w:szCs w:val="22"/>
          <w:rtl/>
        </w:rPr>
      </w:pPr>
      <w:hyperlink w:anchor="_Toc106010082" w:history="1">
        <w:r w:rsidR="00D556F4" w:rsidRPr="00DE0DAA">
          <w:rPr>
            <w:rStyle w:val="Hyperlink"/>
            <w:noProof/>
            <w:rtl/>
          </w:rPr>
          <w:t>קו' הראשונים ברש"י דא"א לומר דשהייה מחמת דמוסיף הבל</w:t>
        </w:r>
      </w:hyperlink>
    </w:p>
    <w:p w14:paraId="0E07562B" w14:textId="77777777" w:rsidR="00D556F4" w:rsidRDefault="00B75C2F" w:rsidP="00657E75">
      <w:pPr>
        <w:pStyle w:val="a1"/>
        <w:numPr>
          <w:ilvl w:val="0"/>
          <w:numId w:val="5"/>
        </w:numPr>
        <w:rPr>
          <w:rFonts w:eastAsiaTheme="minorEastAsia" w:cstheme="minorBidi"/>
          <w:sz w:val="22"/>
          <w:szCs w:val="22"/>
          <w:rtl/>
        </w:rPr>
      </w:pPr>
      <w:hyperlink w:anchor="_Toc106010083" w:history="1">
        <w:r w:rsidR="00D556F4" w:rsidRPr="00DE0DAA">
          <w:rPr>
            <w:rStyle w:val="Hyperlink"/>
            <w:rtl/>
          </w:rPr>
          <w:t>קו' התוס' דגרו"ק מוסיפה הבל יותר מהדברים האסורים בהטמנה ומוכח דשהייה לא מדין הטמנה</w:t>
        </w:r>
      </w:hyperlink>
    </w:p>
    <w:p w14:paraId="4A816EA3" w14:textId="77777777" w:rsidR="00D556F4" w:rsidRDefault="00B75C2F" w:rsidP="00657E75">
      <w:pPr>
        <w:pStyle w:val="a1"/>
        <w:numPr>
          <w:ilvl w:val="0"/>
          <w:numId w:val="5"/>
        </w:numPr>
        <w:rPr>
          <w:rFonts w:eastAsiaTheme="minorEastAsia" w:cstheme="minorBidi"/>
          <w:sz w:val="22"/>
          <w:szCs w:val="22"/>
          <w:rtl/>
        </w:rPr>
      </w:pPr>
      <w:hyperlink w:anchor="_Toc106010084" w:history="1">
        <w:r w:rsidR="00D556F4" w:rsidRPr="00DE0DAA">
          <w:rPr>
            <w:rStyle w:val="Hyperlink"/>
            <w:rtl/>
          </w:rPr>
          <w:t>בי' הבעה"מ והר"ן ברש"י דגרו"ק לא מוסיף הבל דהגחלים הקטומות עוממות וההבל פוחת</w:t>
        </w:r>
      </w:hyperlink>
    </w:p>
    <w:p w14:paraId="627E33D6" w14:textId="77777777" w:rsidR="00D556F4" w:rsidRDefault="00B75C2F" w:rsidP="00657E75">
      <w:pPr>
        <w:pStyle w:val="a1"/>
        <w:numPr>
          <w:ilvl w:val="0"/>
          <w:numId w:val="5"/>
        </w:numPr>
        <w:rPr>
          <w:rFonts w:eastAsiaTheme="minorEastAsia" w:cstheme="minorBidi"/>
          <w:sz w:val="22"/>
          <w:szCs w:val="22"/>
          <w:rtl/>
        </w:rPr>
      </w:pPr>
      <w:hyperlink w:anchor="_Toc106010085" w:history="1">
        <w:r w:rsidR="00D556F4" w:rsidRPr="00DE0DAA">
          <w:rPr>
            <w:rStyle w:val="Hyperlink"/>
            <w:rtl/>
          </w:rPr>
          <w:t>תי' החת"ס ברש"י דס"ל כתוס' לקמן דכירה גרו"ק לא מוסיפה הבל מעצמה ולכן היא מותרת</w:t>
        </w:r>
      </w:hyperlink>
    </w:p>
    <w:p w14:paraId="1E9783AB" w14:textId="77777777" w:rsidR="00D556F4" w:rsidRDefault="00B75C2F" w:rsidP="00657E75">
      <w:pPr>
        <w:pStyle w:val="a1"/>
        <w:numPr>
          <w:ilvl w:val="0"/>
          <w:numId w:val="5"/>
        </w:numPr>
        <w:rPr>
          <w:rFonts w:eastAsiaTheme="minorEastAsia" w:cstheme="minorBidi"/>
          <w:sz w:val="22"/>
          <w:szCs w:val="22"/>
          <w:rtl/>
        </w:rPr>
      </w:pPr>
      <w:hyperlink w:anchor="_Toc106010086" w:history="1">
        <w:r w:rsidR="00D556F4" w:rsidRPr="00DE0DAA">
          <w:rPr>
            <w:rStyle w:val="Hyperlink"/>
            <w:rtl/>
          </w:rPr>
          <w:t>קו' התוס' דחנניה התיר אף באינה גרו"ק ומוכח דאף שודאי היא מוסיפה הבל נח' בדין שהייה</w:t>
        </w:r>
      </w:hyperlink>
    </w:p>
    <w:p w14:paraId="35A2F251" w14:textId="77777777" w:rsidR="00D556F4" w:rsidRDefault="00B75C2F" w:rsidP="00657E75">
      <w:pPr>
        <w:pStyle w:val="a1"/>
        <w:numPr>
          <w:ilvl w:val="0"/>
          <w:numId w:val="5"/>
        </w:numPr>
        <w:rPr>
          <w:rFonts w:eastAsiaTheme="minorEastAsia" w:cstheme="minorBidi"/>
          <w:sz w:val="22"/>
          <w:szCs w:val="22"/>
          <w:rtl/>
        </w:rPr>
      </w:pPr>
      <w:hyperlink w:anchor="_Toc106010087" w:history="1">
        <w:r w:rsidR="00D556F4" w:rsidRPr="00DE0DAA">
          <w:rPr>
            <w:rStyle w:val="Hyperlink"/>
            <w:rtl/>
          </w:rPr>
          <w:t>קו' הרמב"ן והרשב"א דלחנניה דמתיר בשהייה אי הוי כהטמנה הוא כמטמין בגחלים ממש</w:t>
        </w:r>
      </w:hyperlink>
    </w:p>
    <w:p w14:paraId="4736D3EF" w14:textId="77777777" w:rsidR="00D556F4" w:rsidRDefault="00B75C2F" w:rsidP="00657E75">
      <w:pPr>
        <w:pStyle w:val="a1"/>
        <w:numPr>
          <w:ilvl w:val="0"/>
          <w:numId w:val="5"/>
        </w:numPr>
        <w:rPr>
          <w:rFonts w:eastAsiaTheme="minorEastAsia" w:cstheme="minorBidi"/>
          <w:sz w:val="22"/>
          <w:szCs w:val="22"/>
          <w:rtl/>
        </w:rPr>
      </w:pPr>
      <w:hyperlink w:anchor="_Toc106010088" w:history="1">
        <w:r w:rsidR="00D556F4" w:rsidRPr="00DE0DAA">
          <w:rPr>
            <w:rStyle w:val="Hyperlink"/>
            <w:rtl/>
          </w:rPr>
          <w:t>קו' הרמב"ן והרשב"א דאף רש"י מודה דא"א להעמיד דחנניה איירי לענין הטמנה וסוגיין כחנניה</w:t>
        </w:r>
      </w:hyperlink>
    </w:p>
    <w:p w14:paraId="1D6D4EBE" w14:textId="77777777" w:rsidR="00D556F4" w:rsidRDefault="00B75C2F" w:rsidP="00657E75">
      <w:pPr>
        <w:pStyle w:val="a1"/>
        <w:numPr>
          <w:ilvl w:val="0"/>
          <w:numId w:val="5"/>
        </w:numPr>
        <w:rPr>
          <w:rFonts w:eastAsiaTheme="minorEastAsia" w:cstheme="minorBidi"/>
          <w:sz w:val="22"/>
          <w:szCs w:val="22"/>
          <w:rtl/>
        </w:rPr>
      </w:pPr>
      <w:hyperlink w:anchor="_Toc106010089" w:history="1">
        <w:r w:rsidR="00D556F4" w:rsidRPr="00DE0DAA">
          <w:rPr>
            <w:rStyle w:val="Hyperlink"/>
            <w:rtl/>
          </w:rPr>
          <w:t>תי' הר"ן דנקטה מתני' דין חזרה דהוא מילתא דפסיקתא דאסור בין בהטמנה ובין שלא בהטמנה</w:t>
        </w:r>
      </w:hyperlink>
    </w:p>
    <w:p w14:paraId="05729D7A" w14:textId="77777777" w:rsidR="00D556F4" w:rsidRDefault="00B75C2F" w:rsidP="00657E75">
      <w:pPr>
        <w:pStyle w:val="a1"/>
        <w:numPr>
          <w:ilvl w:val="0"/>
          <w:numId w:val="5"/>
        </w:numPr>
        <w:rPr>
          <w:rFonts w:eastAsiaTheme="minorEastAsia" w:cstheme="minorBidi"/>
          <w:sz w:val="22"/>
          <w:szCs w:val="22"/>
          <w:rtl/>
        </w:rPr>
      </w:pPr>
      <w:hyperlink w:anchor="_Toc106010090" w:history="1">
        <w:r w:rsidR="00D556F4" w:rsidRPr="00DE0DAA">
          <w:rPr>
            <w:rStyle w:val="Hyperlink"/>
            <w:rtl/>
          </w:rPr>
          <w:t>קו' הרשב"א והר"ן דרש"י ביאר דרמץ הוא אפר מעורב בגחלים ומוכח דקטומה מוסיפה הבל</w:t>
        </w:r>
      </w:hyperlink>
    </w:p>
    <w:p w14:paraId="19100B9E" w14:textId="77777777" w:rsidR="00D556F4" w:rsidRDefault="00B75C2F" w:rsidP="00657E75">
      <w:pPr>
        <w:pStyle w:val="a1"/>
        <w:numPr>
          <w:ilvl w:val="0"/>
          <w:numId w:val="5"/>
        </w:numPr>
        <w:rPr>
          <w:rFonts w:eastAsiaTheme="minorEastAsia" w:cstheme="minorBidi"/>
          <w:sz w:val="22"/>
          <w:szCs w:val="22"/>
          <w:rtl/>
        </w:rPr>
      </w:pPr>
      <w:hyperlink w:anchor="_Toc106010091" w:history="1">
        <w:r w:rsidR="00D556F4" w:rsidRPr="00DE0DAA">
          <w:rPr>
            <w:rStyle w:val="Hyperlink"/>
            <w:rtl/>
          </w:rPr>
          <w:t>קו' הר"ן דמוכח בירושלמי דסגי בקוטם כל דהוא וא"כ מוכח דאעפ"י דמוסיף הבל מ"מ מותר</w:t>
        </w:r>
      </w:hyperlink>
    </w:p>
    <w:p w14:paraId="179A6C04" w14:textId="77777777" w:rsidR="00D556F4" w:rsidRDefault="00B75C2F" w:rsidP="00657E75">
      <w:pPr>
        <w:pStyle w:val="a1"/>
        <w:numPr>
          <w:ilvl w:val="0"/>
          <w:numId w:val="5"/>
        </w:numPr>
        <w:rPr>
          <w:rFonts w:eastAsiaTheme="minorEastAsia" w:cstheme="minorBidi"/>
          <w:sz w:val="22"/>
          <w:szCs w:val="22"/>
          <w:rtl/>
        </w:rPr>
      </w:pPr>
      <w:hyperlink w:anchor="_Toc106010092" w:history="1">
        <w:r w:rsidR="00D556F4" w:rsidRPr="00DE0DAA">
          <w:rPr>
            <w:rStyle w:val="Hyperlink"/>
            <w:rtl/>
          </w:rPr>
          <w:t>קו' הריטב"א והר"ן דגחלים שעממו הם ככירה גרו"ק אעפ"י דודאי שהם מוסיפים הבל</w:t>
        </w:r>
      </w:hyperlink>
    </w:p>
    <w:p w14:paraId="1A2E9119" w14:textId="77777777" w:rsidR="00D556F4" w:rsidRDefault="00B75C2F" w:rsidP="00D556F4">
      <w:pPr>
        <w:pStyle w:val="21"/>
        <w:rPr>
          <w:rFonts w:eastAsiaTheme="minorEastAsia" w:cstheme="minorBidi"/>
          <w:sz w:val="22"/>
          <w:szCs w:val="22"/>
          <w:rtl/>
        </w:rPr>
      </w:pPr>
      <w:hyperlink w:anchor="_Toc106010093" w:history="1">
        <w:r w:rsidR="00D556F4" w:rsidRPr="00DE0DAA">
          <w:rPr>
            <w:rStyle w:val="Hyperlink"/>
            <w:rtl/>
          </w:rPr>
          <w:t>בי' האחרונים ברש"י אי שהייה כהטמנה</w:t>
        </w:r>
      </w:hyperlink>
    </w:p>
    <w:p w14:paraId="0781360A" w14:textId="77777777" w:rsidR="00D556F4" w:rsidRDefault="00B75C2F" w:rsidP="00D556F4">
      <w:pPr>
        <w:pStyle w:val="affff4"/>
        <w:rPr>
          <w:rFonts w:eastAsiaTheme="minorEastAsia" w:cstheme="minorBidi"/>
          <w:i/>
          <w:iCs/>
          <w:noProof/>
          <w:sz w:val="22"/>
          <w:szCs w:val="22"/>
          <w:rtl/>
        </w:rPr>
      </w:pPr>
      <w:hyperlink w:anchor="_Toc106010094" w:history="1">
        <w:r w:rsidR="00D556F4" w:rsidRPr="00DE0DAA">
          <w:rPr>
            <w:rStyle w:val="Hyperlink"/>
            <w:noProof/>
            <w:rtl/>
          </w:rPr>
          <w:t>בי' הב"ח והראש יוסף דהוי היכר ומוסיף הבל לחלק מקש וגבבא</w:t>
        </w:r>
      </w:hyperlink>
    </w:p>
    <w:p w14:paraId="0302DBD4" w14:textId="77777777" w:rsidR="00D556F4" w:rsidRDefault="00B75C2F" w:rsidP="00657E75">
      <w:pPr>
        <w:pStyle w:val="a1"/>
        <w:numPr>
          <w:ilvl w:val="0"/>
          <w:numId w:val="5"/>
        </w:numPr>
        <w:rPr>
          <w:rFonts w:eastAsiaTheme="minorEastAsia" w:cstheme="minorBidi"/>
          <w:sz w:val="22"/>
          <w:szCs w:val="22"/>
          <w:rtl/>
        </w:rPr>
      </w:pPr>
      <w:hyperlink w:anchor="_Toc106010095" w:history="1">
        <w:r w:rsidR="00D556F4" w:rsidRPr="00DE0DAA">
          <w:rPr>
            <w:rStyle w:val="Hyperlink"/>
            <w:rtl/>
          </w:rPr>
          <w:t>בי' הב"ח ברש"י דאיסור שהייה אינו דמוסיף הבל אלא דמשו"ה חששו שיחתה דלא עשה היכר</w:t>
        </w:r>
      </w:hyperlink>
    </w:p>
    <w:p w14:paraId="1FB7FE5A" w14:textId="77777777" w:rsidR="00D556F4" w:rsidRDefault="00B75C2F" w:rsidP="00657E75">
      <w:pPr>
        <w:pStyle w:val="a1"/>
        <w:numPr>
          <w:ilvl w:val="0"/>
          <w:numId w:val="5"/>
        </w:numPr>
        <w:rPr>
          <w:rFonts w:eastAsiaTheme="minorEastAsia" w:cstheme="minorBidi"/>
          <w:sz w:val="22"/>
          <w:szCs w:val="22"/>
          <w:rtl/>
        </w:rPr>
      </w:pPr>
      <w:hyperlink w:anchor="_Toc106010096" w:history="1">
        <w:r w:rsidR="00D556F4" w:rsidRPr="00DE0DAA">
          <w:rPr>
            <w:rStyle w:val="Hyperlink"/>
            <w:rtl/>
          </w:rPr>
          <w:t>בי' הראש יוסף ברש"י דאיירי בהטמנה ובגילה דעתו דלא ניחא ליה בחיתויי מותר במוסיף הבל</w:t>
        </w:r>
      </w:hyperlink>
    </w:p>
    <w:p w14:paraId="70A58E39" w14:textId="77777777" w:rsidR="00D556F4" w:rsidRDefault="00B75C2F" w:rsidP="00657E75">
      <w:pPr>
        <w:pStyle w:val="a1"/>
        <w:numPr>
          <w:ilvl w:val="0"/>
          <w:numId w:val="5"/>
        </w:numPr>
        <w:rPr>
          <w:rFonts w:eastAsiaTheme="minorEastAsia" w:cstheme="minorBidi"/>
          <w:sz w:val="22"/>
          <w:szCs w:val="22"/>
          <w:rtl/>
        </w:rPr>
      </w:pPr>
      <w:hyperlink w:anchor="_Toc106010097" w:history="1">
        <w:r w:rsidR="00D556F4" w:rsidRPr="00DE0DAA">
          <w:rPr>
            <w:rStyle w:val="Hyperlink"/>
            <w:rtl/>
          </w:rPr>
          <w:t>בי' הראש יוסף דרש"י מבו' כבעה"מ דסגי בגורף הגחלים לצד אחד מוסיפה הבל אך הוי היכר</w:t>
        </w:r>
      </w:hyperlink>
    </w:p>
    <w:p w14:paraId="1A4E1526" w14:textId="77777777" w:rsidR="00D556F4" w:rsidRDefault="00B75C2F" w:rsidP="00657E75">
      <w:pPr>
        <w:pStyle w:val="a1"/>
        <w:numPr>
          <w:ilvl w:val="0"/>
          <w:numId w:val="5"/>
        </w:numPr>
        <w:rPr>
          <w:rFonts w:eastAsiaTheme="minorEastAsia" w:cstheme="minorBidi"/>
          <w:sz w:val="22"/>
          <w:szCs w:val="22"/>
          <w:rtl/>
        </w:rPr>
      </w:pPr>
      <w:hyperlink w:anchor="_Toc106010098" w:history="1">
        <w:r w:rsidR="00D556F4" w:rsidRPr="00DE0DAA">
          <w:rPr>
            <w:rStyle w:val="Hyperlink"/>
            <w:rtl/>
          </w:rPr>
          <w:t>בי' הראש יוסף דמ"ש רש"י דמוסיף הבל היינו לבאר את החילוק בין גפת לקש וגבבא ולתנור</w:t>
        </w:r>
      </w:hyperlink>
    </w:p>
    <w:p w14:paraId="408E10C5" w14:textId="77777777" w:rsidR="00D556F4" w:rsidRDefault="00B75C2F" w:rsidP="00D556F4">
      <w:pPr>
        <w:pStyle w:val="affff4"/>
        <w:rPr>
          <w:rFonts w:eastAsiaTheme="minorEastAsia" w:cstheme="minorBidi"/>
          <w:i/>
          <w:iCs/>
          <w:noProof/>
          <w:sz w:val="22"/>
          <w:szCs w:val="22"/>
          <w:rtl/>
        </w:rPr>
      </w:pPr>
      <w:hyperlink w:anchor="_Toc106010099" w:history="1">
        <w:r w:rsidR="00D556F4" w:rsidRPr="00DE0DAA">
          <w:rPr>
            <w:rStyle w:val="Hyperlink"/>
            <w:noProof/>
            <w:rtl/>
          </w:rPr>
          <w:t>בי' המהר"ם והמגיני שלמה דבשהייה חששו לחיתוי כבהטמנה</w:t>
        </w:r>
      </w:hyperlink>
    </w:p>
    <w:p w14:paraId="252637B9" w14:textId="77777777" w:rsidR="00D556F4" w:rsidRDefault="00B75C2F" w:rsidP="00657E75">
      <w:pPr>
        <w:pStyle w:val="a1"/>
        <w:numPr>
          <w:ilvl w:val="0"/>
          <w:numId w:val="5"/>
        </w:numPr>
        <w:rPr>
          <w:rFonts w:eastAsiaTheme="minorEastAsia" w:cstheme="minorBidi"/>
          <w:sz w:val="22"/>
          <w:szCs w:val="22"/>
          <w:rtl/>
        </w:rPr>
      </w:pPr>
      <w:hyperlink w:anchor="_Toc106010100" w:history="1">
        <w:r w:rsidR="00D556F4" w:rsidRPr="00DE0DAA">
          <w:rPr>
            <w:rStyle w:val="Hyperlink"/>
            <w:rtl/>
          </w:rPr>
          <w:t>בי' המהר"ם ברש"י דשהייה לא איירי בהטמנה ודמי להטמנה דאסורה מחמת דמוסיף הבל</w:t>
        </w:r>
      </w:hyperlink>
    </w:p>
    <w:p w14:paraId="46348C19" w14:textId="77777777" w:rsidR="00D556F4" w:rsidRDefault="00B75C2F" w:rsidP="00657E75">
      <w:pPr>
        <w:pStyle w:val="a1"/>
        <w:numPr>
          <w:ilvl w:val="0"/>
          <w:numId w:val="5"/>
        </w:numPr>
        <w:rPr>
          <w:rFonts w:eastAsiaTheme="minorEastAsia" w:cstheme="minorBidi"/>
          <w:sz w:val="22"/>
          <w:szCs w:val="22"/>
          <w:rtl/>
        </w:rPr>
      </w:pPr>
      <w:hyperlink w:anchor="_Toc106010101" w:history="1">
        <w:r w:rsidR="00D556F4" w:rsidRPr="00DE0DAA">
          <w:rPr>
            <w:rStyle w:val="Hyperlink"/>
            <w:rtl/>
          </w:rPr>
          <w:t>בי' המגיני שלמה ברש"י דשהייה והטמנה אסורים שמא יטמין ברמץ ויחתה דהוא גזירה אחת</w:t>
        </w:r>
      </w:hyperlink>
    </w:p>
    <w:p w14:paraId="68EF7764" w14:textId="77777777" w:rsidR="00D556F4" w:rsidRDefault="00B75C2F" w:rsidP="00657E75">
      <w:pPr>
        <w:pStyle w:val="a1"/>
        <w:numPr>
          <w:ilvl w:val="0"/>
          <w:numId w:val="5"/>
        </w:numPr>
        <w:rPr>
          <w:rFonts w:eastAsiaTheme="minorEastAsia" w:cstheme="minorBidi"/>
          <w:sz w:val="22"/>
          <w:szCs w:val="22"/>
          <w:rtl/>
        </w:rPr>
      </w:pPr>
      <w:hyperlink w:anchor="_Toc106010102" w:history="1">
        <w:r w:rsidR="00D556F4" w:rsidRPr="00DE0DAA">
          <w:rPr>
            <w:rStyle w:val="Hyperlink"/>
            <w:rtl/>
          </w:rPr>
          <w:t>בי' המגיני שלמה דבגרו"ק מצטננת והולכת כגחלים שעממו ומותר אף דקטומה</w:t>
        </w:r>
      </w:hyperlink>
    </w:p>
    <w:p w14:paraId="45C42F23" w14:textId="77777777" w:rsidR="00D556F4" w:rsidRDefault="00B75C2F" w:rsidP="00657E75">
      <w:pPr>
        <w:pStyle w:val="a1"/>
        <w:numPr>
          <w:ilvl w:val="0"/>
          <w:numId w:val="5"/>
        </w:numPr>
        <w:rPr>
          <w:rFonts w:eastAsiaTheme="minorEastAsia" w:cstheme="minorBidi"/>
          <w:sz w:val="22"/>
          <w:szCs w:val="22"/>
          <w:rtl/>
        </w:rPr>
      </w:pPr>
      <w:hyperlink w:anchor="_Toc106010103" w:history="1">
        <w:r w:rsidR="00D556F4" w:rsidRPr="00DE0DAA">
          <w:rPr>
            <w:rStyle w:val="Hyperlink"/>
            <w:rtl/>
          </w:rPr>
          <w:t>בי' המגיני שלמה ברש"י דברמץ יש גחלים בעין שמעורבים באפר ובקטם מכסה והולכים וכבים</w:t>
        </w:r>
      </w:hyperlink>
    </w:p>
    <w:p w14:paraId="12513C91" w14:textId="77777777" w:rsidR="00D556F4" w:rsidRDefault="00B75C2F" w:rsidP="00D556F4">
      <w:pPr>
        <w:pStyle w:val="affff4"/>
        <w:rPr>
          <w:rFonts w:eastAsiaTheme="minorEastAsia" w:cstheme="minorBidi"/>
          <w:i/>
          <w:iCs/>
          <w:noProof/>
          <w:sz w:val="22"/>
          <w:szCs w:val="22"/>
          <w:rtl/>
        </w:rPr>
      </w:pPr>
      <w:hyperlink w:anchor="_Toc106010104" w:history="1">
        <w:r w:rsidR="00D556F4" w:rsidRPr="00DE0DAA">
          <w:rPr>
            <w:rStyle w:val="Hyperlink"/>
            <w:noProof/>
            <w:rtl/>
          </w:rPr>
          <w:t>בי' הפנ"י ברש"י דע"ג שהייה מוסיף הבל ובתוכה שמא יחתה</w:t>
        </w:r>
      </w:hyperlink>
    </w:p>
    <w:p w14:paraId="518D3AE6" w14:textId="77777777" w:rsidR="00D556F4" w:rsidRDefault="00B75C2F" w:rsidP="00657E75">
      <w:pPr>
        <w:pStyle w:val="a1"/>
        <w:numPr>
          <w:ilvl w:val="0"/>
          <w:numId w:val="5"/>
        </w:numPr>
        <w:rPr>
          <w:rFonts w:eastAsiaTheme="minorEastAsia" w:cstheme="minorBidi"/>
          <w:sz w:val="22"/>
          <w:szCs w:val="22"/>
          <w:rtl/>
        </w:rPr>
      </w:pPr>
      <w:hyperlink w:anchor="_Toc106010105" w:history="1">
        <w:r w:rsidR="00D556F4" w:rsidRPr="00DE0DAA">
          <w:rPr>
            <w:rStyle w:val="Hyperlink"/>
            <w:rtl/>
          </w:rPr>
          <w:t>קו' הפנ"י דלרש"י עיקר הגזירה היא שמא יחתה ואמאי כתב דמוסיף הבל ולא את עיקר הטעם</w:t>
        </w:r>
      </w:hyperlink>
    </w:p>
    <w:p w14:paraId="32197A8C" w14:textId="77777777" w:rsidR="00D556F4" w:rsidRDefault="00B75C2F" w:rsidP="00657E75">
      <w:pPr>
        <w:pStyle w:val="a1"/>
        <w:numPr>
          <w:ilvl w:val="0"/>
          <w:numId w:val="5"/>
        </w:numPr>
        <w:rPr>
          <w:rFonts w:eastAsiaTheme="minorEastAsia" w:cstheme="minorBidi"/>
          <w:sz w:val="22"/>
          <w:szCs w:val="22"/>
          <w:rtl/>
        </w:rPr>
      </w:pPr>
      <w:hyperlink w:anchor="_Toc106010106" w:history="1">
        <w:r w:rsidR="00D556F4" w:rsidRPr="00DE0DAA">
          <w:rPr>
            <w:rStyle w:val="Hyperlink"/>
            <w:rtl/>
          </w:rPr>
          <w:t>קו' הפנ"י ברש"י דמוכח בגמ' לעיל דאיסור שהייה שמא יחתה ואף בתנור ל"א דמוסיף הבל</w:t>
        </w:r>
      </w:hyperlink>
    </w:p>
    <w:p w14:paraId="167F2368" w14:textId="77777777" w:rsidR="00D556F4" w:rsidRDefault="00B75C2F" w:rsidP="00657E75">
      <w:pPr>
        <w:pStyle w:val="a1"/>
        <w:numPr>
          <w:ilvl w:val="0"/>
          <w:numId w:val="5"/>
        </w:numPr>
        <w:rPr>
          <w:rFonts w:eastAsiaTheme="minorEastAsia" w:cstheme="minorBidi"/>
          <w:sz w:val="22"/>
          <w:szCs w:val="22"/>
          <w:rtl/>
        </w:rPr>
      </w:pPr>
      <w:hyperlink w:anchor="_Toc106010107" w:history="1">
        <w:r w:rsidR="00D556F4" w:rsidRPr="00DE0DAA">
          <w:rPr>
            <w:rStyle w:val="Hyperlink"/>
            <w:rtl/>
          </w:rPr>
          <w:t>תי' הפנ"י דבגמ' לעיל איירי בשהייה בתוך התנור אבל ע"ג כירה ותנור הוא מטעם דמוסיף הבל</w:t>
        </w:r>
      </w:hyperlink>
    </w:p>
    <w:p w14:paraId="267DF864" w14:textId="77777777" w:rsidR="00D556F4" w:rsidRDefault="00B75C2F" w:rsidP="00657E75">
      <w:pPr>
        <w:pStyle w:val="a1"/>
        <w:numPr>
          <w:ilvl w:val="0"/>
          <w:numId w:val="5"/>
        </w:numPr>
        <w:rPr>
          <w:rFonts w:eastAsiaTheme="minorEastAsia" w:cstheme="minorBidi"/>
          <w:sz w:val="22"/>
          <w:szCs w:val="22"/>
        </w:rPr>
      </w:pPr>
      <w:hyperlink w:anchor="_Toc106010108" w:history="1">
        <w:r w:rsidR="00D556F4" w:rsidRPr="00DE0DAA">
          <w:rPr>
            <w:rStyle w:val="Hyperlink"/>
            <w:rtl/>
          </w:rPr>
          <w:t>בי' הפנ"י דמהחילוק בין תנור וכופח וכירה משמע כרש"י והאיסור בתנור גרוף דהוא מוסיף הבל</w:t>
        </w:r>
      </w:hyperlink>
    </w:p>
    <w:p w14:paraId="49AEE33A" w14:textId="77777777" w:rsidR="00D556F4" w:rsidRDefault="00D556F4" w:rsidP="00657E75">
      <w:pPr>
        <w:pStyle w:val="a1"/>
        <w:numPr>
          <w:ilvl w:val="0"/>
          <w:numId w:val="0"/>
        </w:numPr>
        <w:rPr>
          <w:rtl/>
        </w:rPr>
      </w:pPr>
    </w:p>
    <w:p w14:paraId="55500C2C" w14:textId="77777777" w:rsidR="00D556F4" w:rsidRDefault="00B75C2F" w:rsidP="00D556F4">
      <w:pPr>
        <w:pStyle w:val="21"/>
        <w:rPr>
          <w:rFonts w:eastAsiaTheme="minorEastAsia" w:cstheme="minorBidi"/>
          <w:sz w:val="22"/>
          <w:szCs w:val="22"/>
          <w:rtl/>
        </w:rPr>
      </w:pPr>
      <w:hyperlink w:anchor="_Toc106010109" w:history="1">
        <w:r w:rsidR="00D556F4" w:rsidRPr="00DE0DAA">
          <w:rPr>
            <w:rStyle w:val="Hyperlink"/>
            <w:rtl/>
          </w:rPr>
          <w:t>בי' המאירי ברש"י דבגרו"ק ממעט חום</w:t>
        </w:r>
      </w:hyperlink>
    </w:p>
    <w:p w14:paraId="7AEFE798" w14:textId="77777777" w:rsidR="00D556F4" w:rsidRDefault="00B75C2F" w:rsidP="00D556F4">
      <w:pPr>
        <w:pStyle w:val="affff4"/>
        <w:rPr>
          <w:rFonts w:eastAsiaTheme="minorEastAsia" w:cstheme="minorBidi"/>
          <w:i/>
          <w:iCs/>
          <w:noProof/>
          <w:sz w:val="22"/>
          <w:szCs w:val="22"/>
          <w:rtl/>
        </w:rPr>
      </w:pPr>
      <w:hyperlink w:anchor="_Toc106010110" w:history="1">
        <w:r w:rsidR="00D556F4" w:rsidRPr="00DE0DAA">
          <w:rPr>
            <w:rStyle w:val="Hyperlink"/>
            <w:noProof/>
            <w:rtl/>
          </w:rPr>
          <w:t>בי' המאירי דלרש"י מותר להטמין בבגדים ע"ג כירה גרו"ק</w:t>
        </w:r>
      </w:hyperlink>
    </w:p>
    <w:p w14:paraId="6094BCD6" w14:textId="77777777" w:rsidR="00D556F4" w:rsidRDefault="00B75C2F" w:rsidP="00657E75">
      <w:pPr>
        <w:pStyle w:val="a1"/>
        <w:numPr>
          <w:ilvl w:val="0"/>
          <w:numId w:val="5"/>
        </w:numPr>
        <w:rPr>
          <w:rFonts w:eastAsiaTheme="minorEastAsia" w:cstheme="minorBidi"/>
          <w:sz w:val="22"/>
          <w:szCs w:val="22"/>
          <w:rtl/>
        </w:rPr>
      </w:pPr>
      <w:hyperlink w:anchor="_Toc106010111" w:history="1">
        <w:r w:rsidR="00D556F4" w:rsidRPr="00DE0DAA">
          <w:rPr>
            <w:rStyle w:val="Hyperlink"/>
            <w:rtl/>
          </w:rPr>
          <w:t>בי' המאירי ברש"י דשהייה והטמנה במוסיף הבל הם דין א' ואסור להטמין ע"ג כירה שלא גרו"ק</w:t>
        </w:r>
      </w:hyperlink>
    </w:p>
    <w:p w14:paraId="451D3914" w14:textId="77777777" w:rsidR="00D556F4" w:rsidRDefault="00B75C2F" w:rsidP="00657E75">
      <w:pPr>
        <w:pStyle w:val="a1"/>
        <w:numPr>
          <w:ilvl w:val="0"/>
          <w:numId w:val="5"/>
        </w:numPr>
        <w:rPr>
          <w:rFonts w:eastAsiaTheme="minorEastAsia" w:cstheme="minorBidi"/>
          <w:sz w:val="22"/>
          <w:szCs w:val="22"/>
          <w:rtl/>
        </w:rPr>
      </w:pPr>
      <w:hyperlink w:anchor="_Toc106010112" w:history="1">
        <w:r w:rsidR="00D556F4" w:rsidRPr="00DE0DAA">
          <w:rPr>
            <w:rStyle w:val="Hyperlink"/>
            <w:rtl/>
          </w:rPr>
          <w:t>בי' המאירי דכירה שאינה גרו"ק מוסיפה הבל אף במטמין ע"ג בלא מוסיף הבל או שהיא מגולה</w:t>
        </w:r>
      </w:hyperlink>
    </w:p>
    <w:p w14:paraId="0D239E38" w14:textId="77777777" w:rsidR="00D556F4" w:rsidRDefault="00B75C2F" w:rsidP="00657E75">
      <w:pPr>
        <w:pStyle w:val="a1"/>
        <w:numPr>
          <w:ilvl w:val="0"/>
          <w:numId w:val="5"/>
        </w:numPr>
        <w:rPr>
          <w:rFonts w:eastAsiaTheme="minorEastAsia" w:cstheme="minorBidi"/>
          <w:sz w:val="22"/>
          <w:szCs w:val="22"/>
          <w:rtl/>
        </w:rPr>
      </w:pPr>
      <w:hyperlink w:anchor="_Toc106010113" w:history="1">
        <w:r w:rsidR="00D556F4" w:rsidRPr="00DE0DAA">
          <w:rPr>
            <w:rStyle w:val="Hyperlink"/>
            <w:rtl/>
          </w:rPr>
          <w:t>בי' המאירי ברש"י דבגרו"ק אינה מוסיפה הבל ומותר להטמין ע"ג בבגדים כמו המנהג שנהגו</w:t>
        </w:r>
      </w:hyperlink>
    </w:p>
    <w:p w14:paraId="2A7977AD" w14:textId="77777777" w:rsidR="00D556F4" w:rsidRDefault="00B75C2F" w:rsidP="00657E75">
      <w:pPr>
        <w:pStyle w:val="a1"/>
        <w:numPr>
          <w:ilvl w:val="0"/>
          <w:numId w:val="5"/>
        </w:numPr>
        <w:rPr>
          <w:rFonts w:eastAsiaTheme="minorEastAsia" w:cstheme="minorBidi"/>
          <w:sz w:val="22"/>
          <w:szCs w:val="22"/>
          <w:rtl/>
        </w:rPr>
      </w:pPr>
      <w:hyperlink w:anchor="_Toc106010114" w:history="1">
        <w:r w:rsidR="00D556F4" w:rsidRPr="00DE0DAA">
          <w:rPr>
            <w:rStyle w:val="Hyperlink"/>
            <w:rtl/>
          </w:rPr>
          <w:t>בי' ההשלמה דלרש"י מותר להטמין בבגדים ע"ג כירה גרו"ק אבל לר"ח אין לזה היתר ממתני'</w:t>
        </w:r>
      </w:hyperlink>
    </w:p>
    <w:p w14:paraId="10F0FD92" w14:textId="77777777" w:rsidR="00D556F4" w:rsidRDefault="00B75C2F" w:rsidP="00657E75">
      <w:pPr>
        <w:pStyle w:val="a1"/>
        <w:numPr>
          <w:ilvl w:val="0"/>
          <w:numId w:val="5"/>
        </w:numPr>
        <w:rPr>
          <w:rFonts w:eastAsiaTheme="minorEastAsia" w:cstheme="minorBidi"/>
          <w:sz w:val="22"/>
          <w:szCs w:val="22"/>
          <w:rtl/>
        </w:rPr>
      </w:pPr>
      <w:hyperlink w:anchor="_Toc106010115" w:history="1">
        <w:r w:rsidR="00D556F4" w:rsidRPr="00DE0DAA">
          <w:rPr>
            <w:rStyle w:val="Hyperlink"/>
            <w:rtl/>
          </w:rPr>
          <w:t>קו' המאירי דברש"י לקמן משמע דאסוור להטמין ע"ג כירה כלל ותי' המאירי דאיירי בלא גרו"ק</w:t>
        </w:r>
      </w:hyperlink>
    </w:p>
    <w:p w14:paraId="083C75BA" w14:textId="77777777" w:rsidR="00D556F4" w:rsidRDefault="00B75C2F" w:rsidP="00657E75">
      <w:pPr>
        <w:pStyle w:val="a1"/>
        <w:numPr>
          <w:ilvl w:val="0"/>
          <w:numId w:val="5"/>
        </w:numPr>
        <w:rPr>
          <w:rFonts w:eastAsiaTheme="minorEastAsia" w:cstheme="minorBidi"/>
          <w:sz w:val="22"/>
          <w:szCs w:val="22"/>
          <w:rtl/>
        </w:rPr>
      </w:pPr>
      <w:hyperlink w:anchor="_Toc106010116" w:history="1">
        <w:r w:rsidR="00D556F4" w:rsidRPr="00DE0DAA">
          <w:rPr>
            <w:rStyle w:val="Hyperlink"/>
            <w:rtl/>
          </w:rPr>
          <w:t>בי' המאירי וההשלמה בגמ' לעיל דמסלק מע"ג כירה שלא גרו"ק ומטמין ע"ג כירה גרו"ק</w:t>
        </w:r>
      </w:hyperlink>
    </w:p>
    <w:p w14:paraId="127D1014" w14:textId="77777777" w:rsidR="00D556F4" w:rsidRDefault="00B75C2F" w:rsidP="00D556F4">
      <w:pPr>
        <w:pStyle w:val="affff4"/>
        <w:rPr>
          <w:rFonts w:eastAsiaTheme="minorEastAsia" w:cstheme="minorBidi"/>
          <w:i/>
          <w:iCs/>
          <w:noProof/>
          <w:sz w:val="22"/>
          <w:szCs w:val="22"/>
          <w:rtl/>
        </w:rPr>
      </w:pPr>
      <w:hyperlink w:anchor="_Toc106010117" w:history="1">
        <w:r w:rsidR="00D556F4" w:rsidRPr="00DE0DAA">
          <w:rPr>
            <w:rStyle w:val="Hyperlink"/>
            <w:noProof/>
            <w:rtl/>
          </w:rPr>
          <w:t>ביאורי המאירי ברש"י בחילוק בין הטמנה ע"ג כירה לע"ג גפת</w:t>
        </w:r>
      </w:hyperlink>
    </w:p>
    <w:p w14:paraId="62DE88E2" w14:textId="77777777" w:rsidR="00D556F4" w:rsidRDefault="00B75C2F" w:rsidP="00657E75">
      <w:pPr>
        <w:pStyle w:val="a1"/>
        <w:numPr>
          <w:ilvl w:val="0"/>
          <w:numId w:val="5"/>
        </w:numPr>
        <w:rPr>
          <w:rFonts w:eastAsiaTheme="minorEastAsia" w:cstheme="minorBidi"/>
          <w:sz w:val="22"/>
          <w:szCs w:val="22"/>
          <w:rtl/>
        </w:rPr>
      </w:pPr>
      <w:hyperlink w:anchor="_Toc106010118" w:history="1">
        <w:r w:rsidR="00D556F4" w:rsidRPr="00DE0DAA">
          <w:rPr>
            <w:rStyle w:val="Hyperlink"/>
            <w:rtl/>
          </w:rPr>
          <w:t>קו' המאירי ברש"י דאסור להטמין בקופה ע"ג גפת דמוסיפה הבל וכ"ש דאסור להטמין ע"ג כירה</w:t>
        </w:r>
      </w:hyperlink>
    </w:p>
    <w:p w14:paraId="0E363A18" w14:textId="77777777" w:rsidR="00D556F4" w:rsidRDefault="00B75C2F" w:rsidP="00657E75">
      <w:pPr>
        <w:pStyle w:val="a1"/>
        <w:numPr>
          <w:ilvl w:val="0"/>
          <w:numId w:val="5"/>
        </w:numPr>
        <w:rPr>
          <w:rFonts w:eastAsiaTheme="minorEastAsia" w:cstheme="minorBidi"/>
          <w:sz w:val="22"/>
          <w:szCs w:val="22"/>
          <w:rtl/>
        </w:rPr>
      </w:pPr>
      <w:hyperlink w:anchor="_Toc106010119" w:history="1">
        <w:r w:rsidR="00D556F4" w:rsidRPr="00DE0DAA">
          <w:rPr>
            <w:rStyle w:val="Hyperlink"/>
            <w:rtl/>
          </w:rPr>
          <w:t>תי' המאירי דגפת מוסיף הבל והולך אבל גרו"ק מצטננן ודחיית ההשלמה דגרו"ק מעלה רתיחות</w:t>
        </w:r>
      </w:hyperlink>
    </w:p>
    <w:p w14:paraId="515F6516" w14:textId="77777777" w:rsidR="00D556F4" w:rsidRDefault="00B75C2F" w:rsidP="00657E75">
      <w:pPr>
        <w:pStyle w:val="a1"/>
        <w:numPr>
          <w:ilvl w:val="0"/>
          <w:numId w:val="5"/>
        </w:numPr>
        <w:rPr>
          <w:rFonts w:eastAsiaTheme="minorEastAsia" w:cstheme="minorBidi"/>
          <w:sz w:val="22"/>
          <w:szCs w:val="22"/>
          <w:rtl/>
        </w:rPr>
      </w:pPr>
      <w:hyperlink w:anchor="_Toc106010120" w:history="1">
        <w:r w:rsidR="00D556F4" w:rsidRPr="00DE0DAA">
          <w:rPr>
            <w:rStyle w:val="Hyperlink"/>
            <w:rtl/>
          </w:rPr>
          <w:t>תי' המאירי דבגמ' לקמן איירי שמניחה על הגפת וכורכה בגפת ול"ד לכירה דאינה ע"ג הגחלים</w:t>
        </w:r>
      </w:hyperlink>
    </w:p>
    <w:p w14:paraId="53B5E9F0" w14:textId="77777777" w:rsidR="00D556F4" w:rsidRDefault="00B75C2F" w:rsidP="00D556F4">
      <w:pPr>
        <w:pStyle w:val="affff4"/>
        <w:rPr>
          <w:rFonts w:eastAsiaTheme="minorEastAsia" w:cstheme="minorBidi"/>
          <w:i/>
          <w:iCs/>
          <w:noProof/>
          <w:sz w:val="22"/>
          <w:szCs w:val="22"/>
          <w:rtl/>
        </w:rPr>
      </w:pPr>
      <w:hyperlink w:anchor="_Toc106010121" w:history="1">
        <w:r w:rsidR="00D556F4" w:rsidRPr="00DE0DAA">
          <w:rPr>
            <w:rStyle w:val="Hyperlink"/>
            <w:noProof/>
            <w:rtl/>
          </w:rPr>
          <w:t>בי' המאירי וההשלמה ברש"י דבגרו"ק עשה מעשה למעט חום</w:t>
        </w:r>
      </w:hyperlink>
    </w:p>
    <w:p w14:paraId="04DC7A14" w14:textId="77777777" w:rsidR="00D556F4" w:rsidRDefault="00B75C2F" w:rsidP="00657E75">
      <w:pPr>
        <w:pStyle w:val="a1"/>
        <w:numPr>
          <w:ilvl w:val="0"/>
          <w:numId w:val="5"/>
        </w:numPr>
        <w:rPr>
          <w:rFonts w:eastAsiaTheme="minorEastAsia" w:cstheme="minorBidi"/>
          <w:sz w:val="22"/>
          <w:szCs w:val="22"/>
          <w:rtl/>
        </w:rPr>
      </w:pPr>
      <w:hyperlink w:anchor="_Toc106010122" w:history="1">
        <w:r w:rsidR="00D556F4" w:rsidRPr="00DE0DAA">
          <w:rPr>
            <w:rStyle w:val="Hyperlink"/>
            <w:rtl/>
          </w:rPr>
          <w:t>בי' ההשלמה והמאירי ברש"י דבגפת אסור כוונתו לחמם אבל בגרו"ק מותר דממעט את החום</w:t>
        </w:r>
      </w:hyperlink>
    </w:p>
    <w:p w14:paraId="1943F53C" w14:textId="77777777" w:rsidR="00D556F4" w:rsidRDefault="00B75C2F" w:rsidP="00657E75">
      <w:pPr>
        <w:pStyle w:val="a1"/>
        <w:numPr>
          <w:ilvl w:val="0"/>
          <w:numId w:val="5"/>
        </w:numPr>
        <w:rPr>
          <w:rFonts w:eastAsiaTheme="minorEastAsia" w:cstheme="minorBidi"/>
          <w:sz w:val="22"/>
          <w:szCs w:val="22"/>
          <w:rtl/>
        </w:rPr>
      </w:pPr>
      <w:hyperlink w:anchor="_Toc106010123" w:history="1">
        <w:r w:rsidR="00D556F4" w:rsidRPr="00DE0DAA">
          <w:rPr>
            <w:rStyle w:val="Hyperlink"/>
            <w:rtl/>
          </w:rPr>
          <w:t>בי' המאירי דרש"י דרק בקטומה אפש"ל דכיון דמיעט את החום מותר ולא חששו לשמא יחתה</w:t>
        </w:r>
      </w:hyperlink>
    </w:p>
    <w:p w14:paraId="5F23B977" w14:textId="77777777" w:rsidR="00D556F4" w:rsidRDefault="00B75C2F" w:rsidP="00657E75">
      <w:pPr>
        <w:pStyle w:val="a1"/>
        <w:numPr>
          <w:ilvl w:val="0"/>
          <w:numId w:val="5"/>
        </w:numPr>
        <w:rPr>
          <w:rFonts w:eastAsiaTheme="minorEastAsia" w:cstheme="minorBidi"/>
          <w:sz w:val="22"/>
          <w:szCs w:val="22"/>
          <w:rtl/>
        </w:rPr>
      </w:pPr>
      <w:hyperlink w:anchor="_Toc106010124" w:history="1">
        <w:r w:rsidR="00D556F4" w:rsidRPr="00DE0DAA">
          <w:rPr>
            <w:rStyle w:val="Hyperlink"/>
            <w:rtl/>
          </w:rPr>
          <w:t>בי' המאירי דרש"י מיאן בבי' ר"ח דשהייה שמא יחתה דבגרוף ל"ש חיתוי ופשיטא דמותר לכו"ע</w:t>
        </w:r>
      </w:hyperlink>
    </w:p>
    <w:p w14:paraId="788EECAF" w14:textId="77777777" w:rsidR="00D556F4" w:rsidRDefault="00B75C2F" w:rsidP="00D556F4">
      <w:pPr>
        <w:pStyle w:val="affff4"/>
        <w:rPr>
          <w:rFonts w:eastAsiaTheme="minorEastAsia" w:cstheme="minorBidi"/>
          <w:i/>
          <w:iCs/>
          <w:noProof/>
          <w:sz w:val="22"/>
          <w:szCs w:val="22"/>
          <w:rtl/>
        </w:rPr>
      </w:pPr>
      <w:hyperlink w:anchor="_Toc106010125" w:history="1">
        <w:r w:rsidR="00D556F4" w:rsidRPr="00DE0DAA">
          <w:rPr>
            <w:rStyle w:val="Hyperlink"/>
            <w:noProof/>
            <w:rtl/>
          </w:rPr>
          <w:t>בי' החת"ס ברש"י דבגרו"ק עשה מעשה למעט ההבל ולכן מותר</w:t>
        </w:r>
      </w:hyperlink>
    </w:p>
    <w:p w14:paraId="1E1AE957" w14:textId="77777777" w:rsidR="00D556F4" w:rsidRDefault="00B75C2F" w:rsidP="00657E75">
      <w:pPr>
        <w:pStyle w:val="a1"/>
        <w:numPr>
          <w:ilvl w:val="0"/>
          <w:numId w:val="5"/>
        </w:numPr>
        <w:rPr>
          <w:rFonts w:eastAsiaTheme="minorEastAsia" w:cstheme="minorBidi"/>
          <w:sz w:val="22"/>
          <w:szCs w:val="22"/>
          <w:rtl/>
        </w:rPr>
      </w:pPr>
      <w:hyperlink w:anchor="_Toc106010126" w:history="1">
        <w:r w:rsidR="00D556F4" w:rsidRPr="00DE0DAA">
          <w:rPr>
            <w:rStyle w:val="Hyperlink"/>
            <w:rtl/>
          </w:rPr>
          <w:t>בי' החת"ס ברש"י דרמץ בלי חיתוי מתקרר ואסור להטמין בו כשהוא חם שלא יחתה לשמור חומו</w:t>
        </w:r>
      </w:hyperlink>
    </w:p>
    <w:p w14:paraId="09767A83" w14:textId="77777777" w:rsidR="00D556F4" w:rsidRDefault="00B75C2F" w:rsidP="00657E75">
      <w:pPr>
        <w:pStyle w:val="a1"/>
        <w:numPr>
          <w:ilvl w:val="0"/>
          <w:numId w:val="5"/>
        </w:numPr>
        <w:rPr>
          <w:rFonts w:eastAsiaTheme="minorEastAsia" w:cstheme="minorBidi"/>
          <w:sz w:val="22"/>
          <w:szCs w:val="22"/>
          <w:rtl/>
        </w:rPr>
      </w:pPr>
      <w:hyperlink w:anchor="_Toc106010127" w:history="1">
        <w:r w:rsidR="00D556F4" w:rsidRPr="00DE0DAA">
          <w:rPr>
            <w:rStyle w:val="Hyperlink"/>
            <w:rtl/>
          </w:rPr>
          <w:t>בי' החת"ס ברש"י דבקוטם כוונתו לצנן את החום של הגחלים ולא חששו שיחתה בכדי לחממם</w:t>
        </w:r>
      </w:hyperlink>
    </w:p>
    <w:p w14:paraId="2146A725" w14:textId="77777777" w:rsidR="00D556F4" w:rsidRDefault="00B75C2F" w:rsidP="00657E75">
      <w:pPr>
        <w:pStyle w:val="a1"/>
        <w:numPr>
          <w:ilvl w:val="0"/>
          <w:numId w:val="5"/>
        </w:numPr>
        <w:rPr>
          <w:rFonts w:eastAsiaTheme="minorEastAsia" w:cstheme="minorBidi"/>
          <w:sz w:val="22"/>
          <w:szCs w:val="22"/>
          <w:rtl/>
        </w:rPr>
      </w:pPr>
      <w:hyperlink w:anchor="_Toc106010128" w:history="1">
        <w:r w:rsidR="00D556F4" w:rsidRPr="00DE0DAA">
          <w:rPr>
            <w:rStyle w:val="Hyperlink"/>
            <w:rtl/>
          </w:rPr>
          <w:t>תי' החת"ס דאף דכירה גרו"ק מוסיפה הבל יותר מגפת מ"מ מותר דעשה מעשה למעט ההבל</w:t>
        </w:r>
      </w:hyperlink>
    </w:p>
    <w:p w14:paraId="2E86E8B8" w14:textId="77777777" w:rsidR="00D556F4" w:rsidRDefault="00B75C2F" w:rsidP="00657E75">
      <w:pPr>
        <w:pStyle w:val="a1"/>
        <w:numPr>
          <w:ilvl w:val="0"/>
          <w:numId w:val="5"/>
        </w:numPr>
        <w:rPr>
          <w:rFonts w:eastAsiaTheme="minorEastAsia" w:cstheme="minorBidi"/>
          <w:sz w:val="22"/>
          <w:szCs w:val="22"/>
          <w:rtl/>
        </w:rPr>
      </w:pPr>
      <w:hyperlink w:anchor="_Toc106010129" w:history="1">
        <w:r w:rsidR="00D556F4" w:rsidRPr="00DE0DAA">
          <w:rPr>
            <w:rStyle w:val="Hyperlink"/>
            <w:rtl/>
          </w:rPr>
          <w:t>בי' החת"ס ברש"י דחזרה נראית כמעשה חדש שמבטל את המעשה שעשה לצנן את ההבל</w:t>
        </w:r>
      </w:hyperlink>
    </w:p>
    <w:p w14:paraId="089AB01E" w14:textId="77777777" w:rsidR="00D556F4" w:rsidRDefault="00B75C2F" w:rsidP="00D556F4">
      <w:pPr>
        <w:pStyle w:val="affff4"/>
        <w:rPr>
          <w:rFonts w:eastAsiaTheme="minorEastAsia" w:cstheme="minorBidi"/>
          <w:i/>
          <w:iCs/>
          <w:noProof/>
          <w:sz w:val="22"/>
          <w:szCs w:val="22"/>
          <w:rtl/>
        </w:rPr>
      </w:pPr>
      <w:hyperlink w:anchor="_Toc106010130" w:history="1">
        <w:r w:rsidR="00D556F4" w:rsidRPr="00DE0DAA">
          <w:rPr>
            <w:rStyle w:val="Hyperlink"/>
            <w:noProof/>
            <w:rtl/>
          </w:rPr>
          <w:t>בי' האגרו"מ ברש"י דבגרו"ק עשה מעשה לגרע את חום הגחלים</w:t>
        </w:r>
      </w:hyperlink>
    </w:p>
    <w:p w14:paraId="31631723" w14:textId="77777777" w:rsidR="00D556F4" w:rsidRDefault="00B75C2F" w:rsidP="00657E75">
      <w:pPr>
        <w:pStyle w:val="a1"/>
        <w:numPr>
          <w:ilvl w:val="0"/>
          <w:numId w:val="5"/>
        </w:numPr>
        <w:rPr>
          <w:rFonts w:eastAsiaTheme="minorEastAsia" w:cstheme="minorBidi"/>
          <w:sz w:val="22"/>
          <w:szCs w:val="22"/>
          <w:rtl/>
        </w:rPr>
      </w:pPr>
      <w:hyperlink w:anchor="_Toc106010131" w:history="1">
        <w:r w:rsidR="00D556F4" w:rsidRPr="00DE0DAA">
          <w:rPr>
            <w:rStyle w:val="Hyperlink"/>
            <w:rtl/>
          </w:rPr>
          <w:t>בי' האגרו"מ ברש"י דבקטם מוסיף הבל אך גרע ממה שהיה קודם וגילה בדעתו שא"צ שיתחמם</w:t>
        </w:r>
      </w:hyperlink>
    </w:p>
    <w:p w14:paraId="417B61F2" w14:textId="77777777" w:rsidR="00D556F4" w:rsidRDefault="00B75C2F" w:rsidP="00657E75">
      <w:pPr>
        <w:pStyle w:val="a1"/>
        <w:numPr>
          <w:ilvl w:val="0"/>
          <w:numId w:val="5"/>
        </w:numPr>
        <w:rPr>
          <w:rFonts w:eastAsiaTheme="minorEastAsia" w:cstheme="minorBidi"/>
          <w:sz w:val="22"/>
          <w:szCs w:val="22"/>
          <w:rtl/>
        </w:rPr>
      </w:pPr>
      <w:hyperlink w:anchor="_Toc106010132" w:history="1">
        <w:r w:rsidR="00D556F4" w:rsidRPr="00DE0DAA">
          <w:rPr>
            <w:rStyle w:val="Hyperlink"/>
            <w:rtl/>
          </w:rPr>
          <w:t>בי' האגרו"מ ברש"י דאף דגרו"ק מוסיפה הבל יותר מגפת וכו' מ"מ מותר דגרע ממה שהיה קודם</w:t>
        </w:r>
      </w:hyperlink>
    </w:p>
    <w:p w14:paraId="35695EA6" w14:textId="77777777" w:rsidR="00D556F4" w:rsidRDefault="00B75C2F" w:rsidP="00657E75">
      <w:pPr>
        <w:pStyle w:val="a1"/>
        <w:numPr>
          <w:ilvl w:val="0"/>
          <w:numId w:val="5"/>
        </w:numPr>
        <w:rPr>
          <w:rFonts w:eastAsiaTheme="minorEastAsia" w:cstheme="minorBidi"/>
          <w:sz w:val="22"/>
          <w:szCs w:val="22"/>
          <w:rtl/>
        </w:rPr>
      </w:pPr>
      <w:hyperlink w:anchor="_Toc106010133" w:history="1">
        <w:r w:rsidR="00D556F4" w:rsidRPr="00DE0DAA">
          <w:rPr>
            <w:rStyle w:val="Hyperlink"/>
            <w:rtl/>
          </w:rPr>
          <w:t>בי' האגרו"מ ברש"י דהטמנה ברמץ אסורה דלא גרע ממה שהיה וא"כ שהייה לא דמי להטמנה</w:t>
        </w:r>
      </w:hyperlink>
    </w:p>
    <w:p w14:paraId="2660E910" w14:textId="77777777" w:rsidR="00D556F4" w:rsidRDefault="00B75C2F" w:rsidP="00657E75">
      <w:pPr>
        <w:pStyle w:val="a1"/>
        <w:numPr>
          <w:ilvl w:val="0"/>
          <w:numId w:val="5"/>
        </w:numPr>
        <w:rPr>
          <w:rFonts w:eastAsiaTheme="minorEastAsia" w:cstheme="minorBidi"/>
          <w:sz w:val="22"/>
          <w:szCs w:val="22"/>
          <w:rtl/>
        </w:rPr>
      </w:pPr>
      <w:hyperlink w:anchor="_Toc106010134" w:history="1">
        <w:r w:rsidR="00D556F4" w:rsidRPr="00DE0DAA">
          <w:rPr>
            <w:rStyle w:val="Hyperlink"/>
            <w:rtl/>
          </w:rPr>
          <w:t>בי' האגרו"מ דהתוס' והר"ן ביארו ברש"י דההיתר בגרו"ק הוא כיון דאינו מוסיף הבל</w:t>
        </w:r>
      </w:hyperlink>
    </w:p>
    <w:p w14:paraId="6ED9CDB9" w14:textId="77777777" w:rsidR="00D556F4" w:rsidRDefault="00B75C2F" w:rsidP="00D556F4">
      <w:pPr>
        <w:pStyle w:val="affff4"/>
        <w:rPr>
          <w:rFonts w:eastAsiaTheme="minorEastAsia" w:cstheme="minorBidi"/>
          <w:i/>
          <w:iCs/>
          <w:noProof/>
          <w:sz w:val="22"/>
          <w:szCs w:val="22"/>
          <w:rtl/>
        </w:rPr>
      </w:pPr>
      <w:hyperlink w:anchor="_Toc106010135" w:history="1">
        <w:r w:rsidR="00D556F4" w:rsidRPr="00DE0DAA">
          <w:rPr>
            <w:rStyle w:val="Hyperlink"/>
            <w:noProof/>
            <w:rtl/>
          </w:rPr>
          <w:t>בי' רבינו יהונתן והמיוחס לר"ן דבגרו"ק אינו רוצה בחימום</w:t>
        </w:r>
      </w:hyperlink>
    </w:p>
    <w:p w14:paraId="34B613EA" w14:textId="77777777" w:rsidR="00D556F4" w:rsidRDefault="00B75C2F" w:rsidP="00657E75">
      <w:pPr>
        <w:pStyle w:val="a1"/>
        <w:numPr>
          <w:ilvl w:val="0"/>
          <w:numId w:val="5"/>
        </w:numPr>
        <w:rPr>
          <w:rFonts w:eastAsiaTheme="minorEastAsia" w:cstheme="minorBidi"/>
          <w:sz w:val="22"/>
          <w:szCs w:val="22"/>
          <w:rtl/>
        </w:rPr>
      </w:pPr>
      <w:hyperlink w:anchor="_Toc106010136" w:history="1">
        <w:r w:rsidR="00D556F4" w:rsidRPr="00DE0DAA">
          <w:rPr>
            <w:rStyle w:val="Hyperlink"/>
            <w:rtl/>
          </w:rPr>
          <w:t>בי' רבינו יהונתן דבלא גרו"ק מוסיף הבל כל הזמן וכוונתו לחממה ואם תצטנן ירתחינה בחיתוי</w:t>
        </w:r>
      </w:hyperlink>
    </w:p>
    <w:p w14:paraId="4826CC74" w14:textId="77777777" w:rsidR="00D556F4" w:rsidRDefault="00B75C2F" w:rsidP="00657E75">
      <w:pPr>
        <w:pStyle w:val="a1"/>
        <w:numPr>
          <w:ilvl w:val="0"/>
          <w:numId w:val="5"/>
        </w:numPr>
        <w:rPr>
          <w:rFonts w:eastAsiaTheme="minorEastAsia" w:cstheme="minorBidi"/>
          <w:sz w:val="22"/>
          <w:szCs w:val="22"/>
          <w:rtl/>
        </w:rPr>
      </w:pPr>
      <w:hyperlink w:anchor="_Toc106010137" w:history="1">
        <w:r w:rsidR="00D556F4" w:rsidRPr="00DE0DAA">
          <w:rPr>
            <w:rStyle w:val="Hyperlink"/>
            <w:rtl/>
          </w:rPr>
          <w:t>בי' רבינו יהונתן דבקטומה גילה בדעתו שלא רוצה לחמם ואף דהגחלים לוחשות לא יבא לחיתוי</w:t>
        </w:r>
      </w:hyperlink>
    </w:p>
    <w:p w14:paraId="137E4CD2" w14:textId="77777777" w:rsidR="00D556F4" w:rsidRDefault="00B75C2F" w:rsidP="00657E75">
      <w:pPr>
        <w:pStyle w:val="a1"/>
        <w:numPr>
          <w:ilvl w:val="0"/>
          <w:numId w:val="5"/>
        </w:numPr>
        <w:rPr>
          <w:rFonts w:eastAsiaTheme="minorEastAsia" w:cstheme="minorBidi"/>
          <w:sz w:val="22"/>
          <w:szCs w:val="22"/>
          <w:rtl/>
        </w:rPr>
      </w:pPr>
      <w:hyperlink w:anchor="_Toc106010138" w:history="1">
        <w:r w:rsidR="00D556F4" w:rsidRPr="00DE0DAA">
          <w:rPr>
            <w:rStyle w:val="Hyperlink"/>
            <w:rtl/>
          </w:rPr>
          <w:t>בי' רבינו יהונתן דלב"ש אסור בתבשיל דאעפ"י שקטם עדיין הוא יכול לחתות וחיישינן שיחתה</w:t>
        </w:r>
      </w:hyperlink>
    </w:p>
    <w:p w14:paraId="6F55BD1F" w14:textId="77777777" w:rsidR="00D556F4" w:rsidRDefault="00B75C2F" w:rsidP="00657E75">
      <w:pPr>
        <w:pStyle w:val="a1"/>
        <w:numPr>
          <w:ilvl w:val="0"/>
          <w:numId w:val="5"/>
        </w:numPr>
        <w:rPr>
          <w:rFonts w:eastAsiaTheme="minorEastAsia" w:cstheme="minorBidi"/>
          <w:sz w:val="22"/>
          <w:szCs w:val="22"/>
          <w:rtl/>
        </w:rPr>
      </w:pPr>
      <w:hyperlink w:anchor="_Toc106010139" w:history="1">
        <w:r w:rsidR="00D556F4" w:rsidRPr="00DE0DAA">
          <w:rPr>
            <w:rStyle w:val="Hyperlink"/>
            <w:rtl/>
          </w:rPr>
          <w:t>בי' רבינו יהונתן דבגרופה אף שהוציא את כל הגחלים אסרו ב"ש אטו קטומה או שיכניס הגחלים</w:t>
        </w:r>
      </w:hyperlink>
    </w:p>
    <w:p w14:paraId="47454E3D" w14:textId="77777777" w:rsidR="00D556F4" w:rsidRDefault="00B75C2F" w:rsidP="00657E75">
      <w:pPr>
        <w:pStyle w:val="a1"/>
        <w:numPr>
          <w:ilvl w:val="0"/>
          <w:numId w:val="5"/>
        </w:numPr>
        <w:rPr>
          <w:rFonts w:eastAsiaTheme="minorEastAsia" w:cstheme="minorBidi"/>
          <w:sz w:val="22"/>
          <w:szCs w:val="22"/>
          <w:rtl/>
        </w:rPr>
      </w:pPr>
      <w:hyperlink w:anchor="_Toc106010140" w:history="1">
        <w:r w:rsidR="00D556F4" w:rsidRPr="00DE0DAA">
          <w:rPr>
            <w:rStyle w:val="Hyperlink"/>
            <w:rtl/>
          </w:rPr>
          <w:t>בי' רבינו פרחיה דלב"ש בגרופה שייך חיתוי דא"א שלא יהיו ניצוצות או דגזרו אטו קטומה</w:t>
        </w:r>
      </w:hyperlink>
    </w:p>
    <w:p w14:paraId="48D75D4A" w14:textId="77777777" w:rsidR="00D556F4" w:rsidRDefault="00B75C2F" w:rsidP="00D556F4">
      <w:pPr>
        <w:pStyle w:val="21"/>
        <w:rPr>
          <w:rFonts w:eastAsiaTheme="minorEastAsia" w:cstheme="minorBidi"/>
          <w:sz w:val="22"/>
          <w:szCs w:val="22"/>
          <w:rtl/>
        </w:rPr>
      </w:pPr>
      <w:hyperlink w:anchor="_Toc106010141" w:history="1">
        <w:r w:rsidR="00D556F4" w:rsidRPr="00DE0DAA">
          <w:rPr>
            <w:rStyle w:val="Hyperlink"/>
            <w:rtl/>
          </w:rPr>
          <w:t>בי' ר"ח ותוס' דאיסור שהייה שמא יחתה</w:t>
        </w:r>
      </w:hyperlink>
    </w:p>
    <w:p w14:paraId="0922C5A4" w14:textId="77777777" w:rsidR="00D556F4" w:rsidRDefault="00B75C2F" w:rsidP="00D556F4">
      <w:pPr>
        <w:pStyle w:val="affff4"/>
        <w:rPr>
          <w:rFonts w:eastAsiaTheme="minorEastAsia" w:cstheme="minorBidi"/>
          <w:i/>
          <w:iCs/>
          <w:noProof/>
          <w:sz w:val="22"/>
          <w:szCs w:val="22"/>
          <w:rtl/>
        </w:rPr>
      </w:pPr>
      <w:hyperlink w:anchor="_Toc106010142" w:history="1">
        <w:r w:rsidR="00D556F4" w:rsidRPr="00DE0DAA">
          <w:rPr>
            <w:rStyle w:val="Hyperlink"/>
            <w:noProof/>
            <w:rtl/>
          </w:rPr>
          <w:t>בי' התוס' ור"ח דשהייה לא שייכא להטמנה ואסור שמא יחתה</w:t>
        </w:r>
      </w:hyperlink>
    </w:p>
    <w:p w14:paraId="1604CB52" w14:textId="77777777" w:rsidR="00D556F4" w:rsidRDefault="00B75C2F" w:rsidP="00657E75">
      <w:pPr>
        <w:pStyle w:val="a1"/>
        <w:numPr>
          <w:ilvl w:val="0"/>
          <w:numId w:val="5"/>
        </w:numPr>
        <w:rPr>
          <w:rFonts w:eastAsiaTheme="minorEastAsia" w:cstheme="minorBidi"/>
          <w:sz w:val="22"/>
          <w:szCs w:val="22"/>
          <w:rtl/>
        </w:rPr>
      </w:pPr>
      <w:hyperlink w:anchor="_Toc106010143" w:history="1">
        <w:r w:rsidR="00D556F4" w:rsidRPr="00DE0DAA">
          <w:rPr>
            <w:rStyle w:val="Hyperlink"/>
            <w:rtl/>
          </w:rPr>
          <w:t>בי' התוס' דהטמנה היא מדין מוסיף הבל אבל בשהייה אין איסור מוסיף הבל ואסורה שמא יחתה</w:t>
        </w:r>
      </w:hyperlink>
    </w:p>
    <w:p w14:paraId="50F8B8BE" w14:textId="77777777" w:rsidR="00D556F4" w:rsidRDefault="00B75C2F" w:rsidP="00657E75">
      <w:pPr>
        <w:pStyle w:val="a1"/>
        <w:numPr>
          <w:ilvl w:val="0"/>
          <w:numId w:val="5"/>
        </w:numPr>
        <w:rPr>
          <w:rFonts w:eastAsiaTheme="minorEastAsia" w:cstheme="minorBidi"/>
          <w:sz w:val="22"/>
          <w:szCs w:val="22"/>
          <w:rtl/>
        </w:rPr>
      </w:pPr>
      <w:hyperlink w:anchor="_Toc106010144" w:history="1">
        <w:r w:rsidR="00D556F4" w:rsidRPr="00DE0DAA">
          <w:rPr>
            <w:rStyle w:val="Hyperlink"/>
            <w:rtl/>
          </w:rPr>
          <w:t>בי' ר"ח דשהייה לא שייכא להטמנה דתולה אותה מעל הגחלים ובגחלים עצמם אסור להטמין</w:t>
        </w:r>
      </w:hyperlink>
    </w:p>
    <w:p w14:paraId="70D43473" w14:textId="77777777" w:rsidR="00D556F4" w:rsidRDefault="00B75C2F" w:rsidP="00657E75">
      <w:pPr>
        <w:pStyle w:val="a1"/>
        <w:numPr>
          <w:ilvl w:val="0"/>
          <w:numId w:val="5"/>
        </w:numPr>
        <w:rPr>
          <w:rFonts w:eastAsiaTheme="minorEastAsia" w:cstheme="minorBidi"/>
          <w:sz w:val="22"/>
          <w:szCs w:val="22"/>
          <w:rtl/>
        </w:rPr>
      </w:pPr>
      <w:hyperlink w:anchor="_Toc106010145" w:history="1">
        <w:r w:rsidR="00D556F4" w:rsidRPr="00DE0DAA">
          <w:rPr>
            <w:rStyle w:val="Hyperlink"/>
            <w:rtl/>
          </w:rPr>
          <w:t>בי' הר"ן בר"ח דבקדירה בכסא או תלויה באבנים יש היכר דמסלק דעתו מהחיתוי ומותר להטמין</w:t>
        </w:r>
      </w:hyperlink>
    </w:p>
    <w:p w14:paraId="17ED2168" w14:textId="77777777" w:rsidR="00D556F4" w:rsidRDefault="00B75C2F" w:rsidP="00657E75">
      <w:pPr>
        <w:pStyle w:val="a1"/>
        <w:numPr>
          <w:ilvl w:val="0"/>
          <w:numId w:val="5"/>
        </w:numPr>
        <w:rPr>
          <w:rFonts w:eastAsiaTheme="minorEastAsia" w:cstheme="minorBidi"/>
          <w:sz w:val="22"/>
          <w:szCs w:val="22"/>
          <w:rtl/>
        </w:rPr>
      </w:pPr>
      <w:hyperlink w:anchor="_Toc106010146" w:history="1">
        <w:r w:rsidR="00D556F4" w:rsidRPr="00DE0DAA">
          <w:rPr>
            <w:rStyle w:val="Hyperlink"/>
            <w:rtl/>
          </w:rPr>
          <w:t>בי' הרמב"ן והרא"ש דהיתר שהייה בתלויה מע"ג הגחלים הוא רק לחנניה ובגחלים אסור לכו"ע</w:t>
        </w:r>
      </w:hyperlink>
    </w:p>
    <w:p w14:paraId="7F274F8B" w14:textId="77777777" w:rsidR="00D556F4" w:rsidRDefault="00B75C2F" w:rsidP="00657E75">
      <w:pPr>
        <w:pStyle w:val="a1"/>
        <w:numPr>
          <w:ilvl w:val="0"/>
          <w:numId w:val="5"/>
        </w:numPr>
        <w:rPr>
          <w:rFonts w:eastAsiaTheme="minorEastAsia" w:cstheme="minorBidi"/>
          <w:sz w:val="22"/>
          <w:szCs w:val="22"/>
          <w:rtl/>
        </w:rPr>
      </w:pPr>
      <w:hyperlink w:anchor="_Toc106010147" w:history="1">
        <w:r w:rsidR="00D556F4" w:rsidRPr="00DE0DAA">
          <w:rPr>
            <w:rStyle w:val="Hyperlink"/>
            <w:rtl/>
          </w:rPr>
          <w:t>הוכחת הרמב"ן כבי' ר"ח מדהתיר חנניה רק שהיה ולא התיר הטמנה וכדמוכח ברש"י לקמן</w:t>
        </w:r>
      </w:hyperlink>
    </w:p>
    <w:p w14:paraId="2223939D" w14:textId="77777777" w:rsidR="00D556F4" w:rsidRDefault="00B75C2F" w:rsidP="00D556F4">
      <w:pPr>
        <w:pStyle w:val="affff4"/>
        <w:rPr>
          <w:rFonts w:eastAsiaTheme="minorEastAsia" w:cstheme="minorBidi"/>
          <w:i/>
          <w:iCs/>
          <w:noProof/>
          <w:sz w:val="22"/>
          <w:szCs w:val="22"/>
          <w:rtl/>
        </w:rPr>
      </w:pPr>
      <w:hyperlink w:anchor="_Toc106010148" w:history="1">
        <w:r w:rsidR="00D556F4" w:rsidRPr="00DE0DAA">
          <w:rPr>
            <w:rStyle w:val="Hyperlink"/>
            <w:noProof/>
            <w:rtl/>
          </w:rPr>
          <w:t>בי' הרשב"א בשם רה"ג דכירה גרו"ק לא מוסיף הבל ומטמין בה</w:t>
        </w:r>
      </w:hyperlink>
    </w:p>
    <w:p w14:paraId="49E2BB49" w14:textId="77777777" w:rsidR="00D556F4" w:rsidRDefault="00B75C2F" w:rsidP="00657E75">
      <w:pPr>
        <w:pStyle w:val="a1"/>
        <w:numPr>
          <w:ilvl w:val="0"/>
          <w:numId w:val="5"/>
        </w:numPr>
        <w:rPr>
          <w:rFonts w:eastAsiaTheme="minorEastAsia" w:cstheme="minorBidi"/>
          <w:sz w:val="22"/>
          <w:szCs w:val="22"/>
          <w:rtl/>
        </w:rPr>
      </w:pPr>
      <w:hyperlink w:anchor="_Toc106010149" w:history="1">
        <w:r w:rsidR="00D556F4" w:rsidRPr="00DE0DAA">
          <w:rPr>
            <w:rStyle w:val="Hyperlink"/>
            <w:rtl/>
          </w:rPr>
          <w:t>בי' הרשב"א בשם ר"ח ורה"ג דשהייה אינה הטמנה ומותרת רק כשיש רווח בין האש לקדירה</w:t>
        </w:r>
      </w:hyperlink>
    </w:p>
    <w:p w14:paraId="1A37C3C7" w14:textId="77777777" w:rsidR="00D556F4" w:rsidRDefault="00B75C2F" w:rsidP="00657E75">
      <w:pPr>
        <w:pStyle w:val="a1"/>
        <w:numPr>
          <w:ilvl w:val="0"/>
          <w:numId w:val="5"/>
        </w:numPr>
        <w:rPr>
          <w:rFonts w:eastAsiaTheme="minorEastAsia" w:cstheme="minorBidi"/>
          <w:sz w:val="22"/>
          <w:szCs w:val="22"/>
          <w:rtl/>
        </w:rPr>
      </w:pPr>
      <w:hyperlink w:anchor="_Toc106010150" w:history="1">
        <w:r w:rsidR="00D556F4" w:rsidRPr="00DE0DAA">
          <w:rPr>
            <w:rStyle w:val="Hyperlink"/>
            <w:rtl/>
          </w:rPr>
          <w:t>בי' הרשב"א ברה"ג דבקטומה מותר להטמין דלא מוסיפה הבל וגרסי' לעיל דרמץ לא מוסיף הבל</w:t>
        </w:r>
      </w:hyperlink>
    </w:p>
    <w:p w14:paraId="685E5E1E" w14:textId="77777777" w:rsidR="00D556F4" w:rsidRDefault="00B75C2F" w:rsidP="00657E75">
      <w:pPr>
        <w:pStyle w:val="a1"/>
        <w:numPr>
          <w:ilvl w:val="0"/>
          <w:numId w:val="5"/>
        </w:numPr>
        <w:rPr>
          <w:rFonts w:eastAsiaTheme="minorEastAsia" w:cstheme="minorBidi"/>
          <w:sz w:val="22"/>
          <w:szCs w:val="22"/>
          <w:rtl/>
        </w:rPr>
      </w:pPr>
      <w:hyperlink w:anchor="_Toc106010151" w:history="1">
        <w:r w:rsidR="00D556F4" w:rsidRPr="00DE0DAA">
          <w:rPr>
            <w:rStyle w:val="Hyperlink"/>
            <w:rtl/>
          </w:rPr>
          <w:t>קו' הרשב"א דבירושלמי ולקמן בגחלים שעממו מוכח דסגי בקוטם כל דהו וודאי דמוסיפים הבל</w:t>
        </w:r>
      </w:hyperlink>
    </w:p>
    <w:p w14:paraId="074D80EA" w14:textId="77777777" w:rsidR="00D556F4" w:rsidRDefault="00B75C2F" w:rsidP="00657E75">
      <w:pPr>
        <w:pStyle w:val="a1"/>
        <w:numPr>
          <w:ilvl w:val="0"/>
          <w:numId w:val="5"/>
        </w:numPr>
        <w:rPr>
          <w:rFonts w:eastAsiaTheme="minorEastAsia" w:cstheme="minorBidi"/>
          <w:sz w:val="22"/>
          <w:szCs w:val="22"/>
          <w:rtl/>
        </w:rPr>
      </w:pPr>
      <w:hyperlink w:anchor="_Toc106010152" w:history="1">
        <w:r w:rsidR="00D556F4" w:rsidRPr="00DE0DAA">
          <w:rPr>
            <w:rStyle w:val="Hyperlink"/>
            <w:rtl/>
          </w:rPr>
          <w:t>דברי הרשב"א דמ"מ מוכח במתני' דדין שהייה לא שייך להטמנה דאסורה ע"ג הגחלים עצמם</w:t>
        </w:r>
      </w:hyperlink>
    </w:p>
    <w:p w14:paraId="43574695" w14:textId="77777777" w:rsidR="00D556F4" w:rsidRDefault="00B75C2F" w:rsidP="00D556F4">
      <w:pPr>
        <w:pStyle w:val="affff4"/>
        <w:rPr>
          <w:rFonts w:eastAsiaTheme="minorEastAsia" w:cstheme="minorBidi"/>
          <w:i/>
          <w:iCs/>
          <w:noProof/>
          <w:sz w:val="22"/>
          <w:szCs w:val="22"/>
          <w:rtl/>
        </w:rPr>
      </w:pPr>
      <w:hyperlink w:anchor="_Toc106010153" w:history="1">
        <w:r w:rsidR="00D556F4" w:rsidRPr="00DE0DAA">
          <w:rPr>
            <w:rStyle w:val="Hyperlink"/>
            <w:noProof/>
            <w:rtl/>
          </w:rPr>
          <w:t>בי' המאירי בר"ח דבגרו"ק רוצה למעט בחום ולא יבא לחתות</w:t>
        </w:r>
      </w:hyperlink>
    </w:p>
    <w:p w14:paraId="063B971A" w14:textId="77777777" w:rsidR="00D556F4" w:rsidRDefault="00B75C2F" w:rsidP="00657E75">
      <w:pPr>
        <w:pStyle w:val="a1"/>
        <w:numPr>
          <w:ilvl w:val="0"/>
          <w:numId w:val="5"/>
        </w:numPr>
        <w:rPr>
          <w:rFonts w:eastAsiaTheme="minorEastAsia" w:cstheme="minorBidi"/>
          <w:sz w:val="22"/>
          <w:szCs w:val="22"/>
          <w:rtl/>
        </w:rPr>
      </w:pPr>
      <w:hyperlink w:anchor="_Toc106010154" w:history="1">
        <w:r w:rsidR="00D556F4" w:rsidRPr="00DE0DAA">
          <w:rPr>
            <w:rStyle w:val="Hyperlink"/>
            <w:rtl/>
          </w:rPr>
          <w:t>בי' המאירי וההשלמה בר"ח דשהייה שמא יחתה ובקטומה מיעט חום ולא רוצה לרבות גחלים</w:t>
        </w:r>
      </w:hyperlink>
    </w:p>
    <w:p w14:paraId="3720732C" w14:textId="77777777" w:rsidR="00D556F4" w:rsidRDefault="00B75C2F" w:rsidP="00657E75">
      <w:pPr>
        <w:pStyle w:val="a1"/>
        <w:numPr>
          <w:ilvl w:val="0"/>
          <w:numId w:val="5"/>
        </w:numPr>
        <w:rPr>
          <w:rFonts w:eastAsiaTheme="minorEastAsia" w:cstheme="minorBidi"/>
          <w:sz w:val="22"/>
          <w:szCs w:val="22"/>
          <w:rtl/>
        </w:rPr>
      </w:pPr>
      <w:hyperlink w:anchor="_Toc106010155" w:history="1">
        <w:r w:rsidR="00D556F4" w:rsidRPr="00DE0DAA">
          <w:rPr>
            <w:rStyle w:val="Hyperlink"/>
            <w:rtl/>
          </w:rPr>
          <w:t>בי' ההשלמה והמאירי בר"ח דגרופה אסורה לב"ש דנשארו גחלים או ניצוצות ויש חשש שיחתה</w:t>
        </w:r>
      </w:hyperlink>
    </w:p>
    <w:p w14:paraId="72EF37B2" w14:textId="77777777" w:rsidR="00D556F4" w:rsidRDefault="00B75C2F" w:rsidP="00657E75">
      <w:pPr>
        <w:pStyle w:val="a1"/>
        <w:numPr>
          <w:ilvl w:val="0"/>
          <w:numId w:val="5"/>
        </w:numPr>
        <w:rPr>
          <w:rFonts w:eastAsiaTheme="minorEastAsia" w:cstheme="minorBidi"/>
          <w:sz w:val="22"/>
          <w:szCs w:val="22"/>
          <w:rtl/>
        </w:rPr>
      </w:pPr>
      <w:hyperlink w:anchor="_Toc106010156" w:history="1">
        <w:r w:rsidR="00D556F4" w:rsidRPr="00DE0DAA">
          <w:rPr>
            <w:rStyle w:val="Hyperlink"/>
            <w:rtl/>
          </w:rPr>
          <w:t>בי' המאירי דלבעה"מ דסגי בגורף לצד אחד מבואר דאף בגרוף יש חשש חיתוי ולב"ה לא חששו</w:t>
        </w:r>
      </w:hyperlink>
    </w:p>
    <w:p w14:paraId="5E38AA43" w14:textId="77777777" w:rsidR="00D556F4" w:rsidRDefault="00B75C2F" w:rsidP="00D556F4">
      <w:pPr>
        <w:pStyle w:val="affff4"/>
        <w:rPr>
          <w:rFonts w:eastAsiaTheme="minorEastAsia" w:cstheme="minorBidi"/>
          <w:i/>
          <w:iCs/>
          <w:noProof/>
          <w:sz w:val="22"/>
          <w:szCs w:val="22"/>
          <w:rtl/>
        </w:rPr>
      </w:pPr>
      <w:hyperlink w:anchor="_Toc106010157" w:history="1">
        <w:r w:rsidR="00D556F4" w:rsidRPr="00DE0DAA">
          <w:rPr>
            <w:rStyle w:val="Hyperlink"/>
            <w:noProof/>
            <w:rtl/>
          </w:rPr>
          <w:t>בי' המאירי בד' ר"ח אי אסור להטמין בבגדים ע"ג כירה גרו"ק</w:t>
        </w:r>
      </w:hyperlink>
    </w:p>
    <w:p w14:paraId="3EE8BD42" w14:textId="77777777" w:rsidR="00D556F4" w:rsidRDefault="00B75C2F" w:rsidP="00657E75">
      <w:pPr>
        <w:pStyle w:val="a1"/>
        <w:numPr>
          <w:ilvl w:val="0"/>
          <w:numId w:val="5"/>
        </w:numPr>
        <w:rPr>
          <w:rFonts w:eastAsiaTheme="minorEastAsia" w:cstheme="minorBidi"/>
          <w:sz w:val="22"/>
          <w:szCs w:val="22"/>
          <w:rtl/>
        </w:rPr>
      </w:pPr>
      <w:hyperlink w:anchor="_Toc106010158" w:history="1">
        <w:r w:rsidR="00D556F4" w:rsidRPr="00DE0DAA">
          <w:rPr>
            <w:rStyle w:val="Hyperlink"/>
            <w:rtl/>
          </w:rPr>
          <w:t>בי' המאירי דלר"ח אסור להטמין ע"ג כירה בדבר שאינו מוסיף הבל כדמוכח מקופה ע"ג גפת</w:t>
        </w:r>
      </w:hyperlink>
    </w:p>
    <w:p w14:paraId="01B15C8E" w14:textId="77777777" w:rsidR="00D556F4" w:rsidRDefault="00B75C2F" w:rsidP="00657E75">
      <w:pPr>
        <w:pStyle w:val="a1"/>
        <w:numPr>
          <w:ilvl w:val="0"/>
          <w:numId w:val="5"/>
        </w:numPr>
        <w:rPr>
          <w:rFonts w:eastAsiaTheme="minorEastAsia" w:cstheme="minorBidi"/>
          <w:sz w:val="22"/>
          <w:szCs w:val="22"/>
          <w:rtl/>
        </w:rPr>
      </w:pPr>
      <w:hyperlink w:anchor="_Toc106010159" w:history="1">
        <w:r w:rsidR="00D556F4" w:rsidRPr="00DE0DAA">
          <w:rPr>
            <w:rStyle w:val="Hyperlink"/>
            <w:rtl/>
          </w:rPr>
          <w:t>בי' המאירי דלר"ח הטמנה בבגדים שלא מוסיפים הבל ע"ג כירה הוי כהטמנה במוסיף הבל ואסור</w:t>
        </w:r>
      </w:hyperlink>
    </w:p>
    <w:p w14:paraId="0C386352" w14:textId="77777777" w:rsidR="00D556F4" w:rsidRDefault="00B75C2F" w:rsidP="00657E75">
      <w:pPr>
        <w:pStyle w:val="a1"/>
        <w:numPr>
          <w:ilvl w:val="0"/>
          <w:numId w:val="5"/>
        </w:numPr>
        <w:rPr>
          <w:rFonts w:eastAsiaTheme="minorEastAsia" w:cstheme="minorBidi"/>
          <w:sz w:val="22"/>
          <w:szCs w:val="22"/>
          <w:rtl/>
        </w:rPr>
      </w:pPr>
      <w:hyperlink w:anchor="_Toc106010160" w:history="1">
        <w:r w:rsidR="00D556F4" w:rsidRPr="00DE0DAA">
          <w:rPr>
            <w:rStyle w:val="Hyperlink"/>
            <w:rtl/>
          </w:rPr>
          <w:t>ד' הי"א במאירי דלר"ח מותר להטמין בבגדים ע"ג כירה דהוא הטמנה מצד א' ושהייה מצד א'</w:t>
        </w:r>
      </w:hyperlink>
    </w:p>
    <w:p w14:paraId="6A46E8F3" w14:textId="77777777" w:rsidR="00D556F4" w:rsidRDefault="00B75C2F" w:rsidP="00D556F4">
      <w:pPr>
        <w:pStyle w:val="affff4"/>
        <w:rPr>
          <w:rFonts w:eastAsiaTheme="minorEastAsia" w:cstheme="minorBidi"/>
          <w:i/>
          <w:iCs/>
          <w:noProof/>
          <w:sz w:val="22"/>
          <w:szCs w:val="22"/>
          <w:rtl/>
        </w:rPr>
      </w:pPr>
      <w:hyperlink w:anchor="_Toc106010161" w:history="1">
        <w:r w:rsidR="00D556F4" w:rsidRPr="00DE0DAA">
          <w:rPr>
            <w:rStyle w:val="Hyperlink"/>
            <w:noProof/>
            <w:rtl/>
          </w:rPr>
          <w:t>בי' הראש יוסף בתוס' דהיתר שהייה כשאין כלל גחלים בעין</w:t>
        </w:r>
      </w:hyperlink>
    </w:p>
    <w:p w14:paraId="3D63B0E6" w14:textId="77777777" w:rsidR="00D556F4" w:rsidRDefault="00B75C2F" w:rsidP="00657E75">
      <w:pPr>
        <w:pStyle w:val="a1"/>
        <w:numPr>
          <w:ilvl w:val="0"/>
          <w:numId w:val="5"/>
        </w:numPr>
        <w:rPr>
          <w:rFonts w:eastAsiaTheme="minorEastAsia" w:cstheme="minorBidi"/>
          <w:sz w:val="22"/>
          <w:szCs w:val="22"/>
          <w:rtl/>
        </w:rPr>
      </w:pPr>
      <w:hyperlink w:anchor="_Toc106010162" w:history="1">
        <w:r w:rsidR="00D556F4" w:rsidRPr="00DE0DAA">
          <w:rPr>
            <w:rStyle w:val="Hyperlink"/>
            <w:rtl/>
          </w:rPr>
          <w:t>בי' הראש יוסיף בתוס' דבשהייה רק בגחלים בעין אסור דלא נוגעת בגחלים והטמנה ע"ג הגחלים</w:t>
        </w:r>
      </w:hyperlink>
    </w:p>
    <w:p w14:paraId="3486310F" w14:textId="77777777" w:rsidR="00D556F4" w:rsidRDefault="00B75C2F" w:rsidP="00657E75">
      <w:pPr>
        <w:pStyle w:val="a1"/>
        <w:numPr>
          <w:ilvl w:val="0"/>
          <w:numId w:val="5"/>
        </w:numPr>
        <w:rPr>
          <w:rFonts w:eastAsiaTheme="minorEastAsia" w:cstheme="minorBidi"/>
          <w:sz w:val="22"/>
          <w:szCs w:val="22"/>
          <w:rtl/>
        </w:rPr>
      </w:pPr>
      <w:hyperlink w:anchor="_Toc106010163" w:history="1">
        <w:r w:rsidR="00D556F4" w:rsidRPr="00DE0DAA">
          <w:rPr>
            <w:rStyle w:val="Hyperlink"/>
            <w:rtl/>
          </w:rPr>
          <w:t>בי' הראש יוסף בתוס' דצריך לגרוף את כל הגחלים שלא יהיו בעין דהאיסור אינו דמוסיף הבל</w:t>
        </w:r>
      </w:hyperlink>
    </w:p>
    <w:p w14:paraId="1B14ED8F" w14:textId="77777777" w:rsidR="00D556F4" w:rsidRDefault="00B75C2F" w:rsidP="00D556F4">
      <w:pPr>
        <w:pStyle w:val="affff4"/>
        <w:rPr>
          <w:rFonts w:eastAsiaTheme="minorEastAsia" w:cstheme="minorBidi"/>
          <w:i/>
          <w:iCs/>
          <w:noProof/>
          <w:sz w:val="22"/>
          <w:szCs w:val="22"/>
          <w:rtl/>
        </w:rPr>
      </w:pPr>
      <w:hyperlink w:anchor="_Toc106010164" w:history="1">
        <w:r w:rsidR="00D556F4" w:rsidRPr="00DE0DAA">
          <w:rPr>
            <w:rStyle w:val="Hyperlink"/>
            <w:noProof/>
            <w:rtl/>
          </w:rPr>
          <w:t>בי' התוס' לקמן אי הטמנה ע"ג כירה גרו"ק כהטמנה ע"ג גפת</w:t>
        </w:r>
      </w:hyperlink>
    </w:p>
    <w:p w14:paraId="0CEA4A03" w14:textId="77777777" w:rsidR="00D556F4" w:rsidRDefault="00B75C2F" w:rsidP="00657E75">
      <w:pPr>
        <w:pStyle w:val="a1"/>
        <w:numPr>
          <w:ilvl w:val="0"/>
          <w:numId w:val="5"/>
        </w:numPr>
        <w:rPr>
          <w:rFonts w:eastAsiaTheme="minorEastAsia" w:cstheme="minorBidi"/>
          <w:sz w:val="22"/>
          <w:szCs w:val="22"/>
          <w:rtl/>
        </w:rPr>
      </w:pPr>
      <w:hyperlink w:anchor="_Toc106010165" w:history="1">
        <w:r w:rsidR="00D556F4" w:rsidRPr="00DE0DAA">
          <w:rPr>
            <w:rStyle w:val="Hyperlink"/>
            <w:rtl/>
          </w:rPr>
          <w:t>בי' התוס' לקמן דאסור להטמין מע"ג דבר המוסיף הבל וה"ה דאסור להטמין מע"ג כירה גרו"ק</w:t>
        </w:r>
      </w:hyperlink>
    </w:p>
    <w:p w14:paraId="13261E5F" w14:textId="77777777" w:rsidR="00D556F4" w:rsidRDefault="00B75C2F" w:rsidP="00657E75">
      <w:pPr>
        <w:pStyle w:val="a1"/>
        <w:numPr>
          <w:ilvl w:val="0"/>
          <w:numId w:val="5"/>
        </w:numPr>
        <w:rPr>
          <w:rFonts w:eastAsiaTheme="minorEastAsia" w:cstheme="minorBidi"/>
          <w:sz w:val="22"/>
          <w:szCs w:val="22"/>
          <w:rtl/>
        </w:rPr>
      </w:pPr>
      <w:hyperlink w:anchor="_Toc106010166" w:history="1">
        <w:r w:rsidR="00D556F4" w:rsidRPr="00DE0DAA">
          <w:rPr>
            <w:rStyle w:val="Hyperlink"/>
            <w:rtl/>
          </w:rPr>
          <w:t>בי' ר"י בתוס' לקמן דרק ע"ג גפת אסור דיכול להטמין את כל הקדירה בה משא"כ בכירה</w:t>
        </w:r>
      </w:hyperlink>
    </w:p>
    <w:p w14:paraId="3867EEB7" w14:textId="77777777" w:rsidR="00D556F4" w:rsidRDefault="00B75C2F" w:rsidP="00657E75">
      <w:pPr>
        <w:pStyle w:val="a1"/>
        <w:numPr>
          <w:ilvl w:val="0"/>
          <w:numId w:val="5"/>
        </w:numPr>
        <w:rPr>
          <w:rFonts w:eastAsiaTheme="minorEastAsia" w:cstheme="minorBidi"/>
          <w:sz w:val="22"/>
          <w:szCs w:val="22"/>
          <w:rtl/>
        </w:rPr>
      </w:pPr>
      <w:hyperlink w:anchor="_Toc106010167" w:history="1">
        <w:r w:rsidR="00D556F4" w:rsidRPr="00DE0DAA">
          <w:rPr>
            <w:rStyle w:val="Hyperlink"/>
            <w:rtl/>
          </w:rPr>
          <w:t>בי' רבינו ברוך בתוס' דתוספת ההבל בגפת היא מחמת עצמה ובכירה ע"י האש ובגרו"ק מותר</w:t>
        </w:r>
      </w:hyperlink>
    </w:p>
    <w:p w14:paraId="063DB1E9" w14:textId="77777777" w:rsidR="00D556F4" w:rsidRDefault="00B75C2F" w:rsidP="00D556F4">
      <w:pPr>
        <w:pStyle w:val="21"/>
        <w:rPr>
          <w:rFonts w:eastAsiaTheme="minorEastAsia" w:cstheme="minorBidi"/>
          <w:sz w:val="22"/>
          <w:szCs w:val="22"/>
          <w:rtl/>
        </w:rPr>
      </w:pPr>
      <w:hyperlink w:anchor="_Toc106010168" w:history="1">
        <w:r w:rsidR="00D556F4" w:rsidRPr="00DE0DAA">
          <w:rPr>
            <w:rStyle w:val="Hyperlink"/>
            <w:rtl/>
          </w:rPr>
          <w:t>בי' הריטב"א ברש"י דס"ל כרשב"ם לקמן</w:t>
        </w:r>
      </w:hyperlink>
    </w:p>
    <w:p w14:paraId="07DED971" w14:textId="77777777" w:rsidR="00D556F4" w:rsidRDefault="00B75C2F" w:rsidP="00D556F4">
      <w:pPr>
        <w:pStyle w:val="affff4"/>
        <w:rPr>
          <w:rFonts w:eastAsiaTheme="minorEastAsia" w:cstheme="minorBidi"/>
          <w:i/>
          <w:iCs/>
          <w:noProof/>
          <w:sz w:val="22"/>
          <w:szCs w:val="22"/>
          <w:rtl/>
        </w:rPr>
      </w:pPr>
      <w:hyperlink w:anchor="_Toc106010169" w:history="1">
        <w:r w:rsidR="00D556F4" w:rsidRPr="00DE0DAA">
          <w:rPr>
            <w:rStyle w:val="Hyperlink"/>
            <w:noProof/>
            <w:rtl/>
          </w:rPr>
          <w:t>בי' הריטב"א ברש"י ורשב"ם דשהייה כהטמנה ומותר במאב"ד</w:t>
        </w:r>
      </w:hyperlink>
    </w:p>
    <w:p w14:paraId="0B487475" w14:textId="77777777" w:rsidR="00D556F4" w:rsidRDefault="00B75C2F" w:rsidP="00657E75">
      <w:pPr>
        <w:pStyle w:val="a1"/>
        <w:numPr>
          <w:ilvl w:val="0"/>
          <w:numId w:val="5"/>
        </w:numPr>
        <w:rPr>
          <w:rFonts w:eastAsiaTheme="minorEastAsia" w:cstheme="minorBidi"/>
          <w:sz w:val="22"/>
          <w:szCs w:val="22"/>
          <w:rtl/>
        </w:rPr>
      </w:pPr>
      <w:hyperlink w:anchor="_Toc106010170" w:history="1">
        <w:r w:rsidR="00D556F4" w:rsidRPr="00DE0DAA">
          <w:rPr>
            <w:rStyle w:val="Hyperlink"/>
            <w:rtl/>
          </w:rPr>
          <w:t>בי' הרשב"ם בתוס' דאיסור הטמנה הוא רק בבשיל ולא בשיל אבל מאב"ד מסיח דעת ומותר</w:t>
        </w:r>
      </w:hyperlink>
    </w:p>
    <w:p w14:paraId="75A86D04" w14:textId="77777777" w:rsidR="00D556F4" w:rsidRDefault="00B75C2F" w:rsidP="00657E75">
      <w:pPr>
        <w:pStyle w:val="a1"/>
        <w:numPr>
          <w:ilvl w:val="0"/>
          <w:numId w:val="5"/>
        </w:numPr>
        <w:rPr>
          <w:rFonts w:eastAsiaTheme="minorEastAsia" w:cstheme="minorBidi"/>
          <w:sz w:val="22"/>
          <w:szCs w:val="22"/>
          <w:rtl/>
        </w:rPr>
      </w:pPr>
      <w:hyperlink w:anchor="_Toc106010171" w:history="1">
        <w:r w:rsidR="00D556F4" w:rsidRPr="00DE0DAA">
          <w:rPr>
            <w:rStyle w:val="Hyperlink"/>
            <w:rtl/>
          </w:rPr>
          <w:t>בי' התורי"ד דמותר להטמין מאב"ד במוסיף הבל כדמוכח משהייה דמותרת אף שיכול לחתות</w:t>
        </w:r>
      </w:hyperlink>
    </w:p>
    <w:p w14:paraId="596B1B5A" w14:textId="77777777" w:rsidR="00D556F4" w:rsidRDefault="00B75C2F" w:rsidP="00657E75">
      <w:pPr>
        <w:pStyle w:val="a1"/>
        <w:numPr>
          <w:ilvl w:val="0"/>
          <w:numId w:val="5"/>
        </w:numPr>
        <w:rPr>
          <w:rFonts w:eastAsiaTheme="minorEastAsia" w:cstheme="minorBidi"/>
          <w:sz w:val="22"/>
          <w:szCs w:val="22"/>
          <w:rtl/>
        </w:rPr>
      </w:pPr>
      <w:hyperlink w:anchor="_Toc106010172" w:history="1">
        <w:r w:rsidR="00D556F4" w:rsidRPr="00DE0DAA">
          <w:rPr>
            <w:rStyle w:val="Hyperlink"/>
            <w:rtl/>
          </w:rPr>
          <w:t>בי' התורי"ד דבגפת דל"ש חיתוי כ"ש דמותר במאב"ד דהפריזו חכמים בהטמנה זו מגזירת רמץ</w:t>
        </w:r>
      </w:hyperlink>
    </w:p>
    <w:p w14:paraId="7D0530EC" w14:textId="77777777" w:rsidR="00D556F4" w:rsidRDefault="00B75C2F" w:rsidP="00657E75">
      <w:pPr>
        <w:pStyle w:val="a1"/>
        <w:numPr>
          <w:ilvl w:val="0"/>
          <w:numId w:val="5"/>
        </w:numPr>
        <w:rPr>
          <w:rFonts w:eastAsiaTheme="minorEastAsia" w:cstheme="minorBidi"/>
          <w:sz w:val="22"/>
          <w:szCs w:val="22"/>
          <w:rtl/>
        </w:rPr>
      </w:pPr>
      <w:hyperlink w:anchor="_Toc106010173" w:history="1">
        <w:r w:rsidR="00D556F4" w:rsidRPr="00DE0DAA">
          <w:rPr>
            <w:rStyle w:val="Hyperlink"/>
            <w:rtl/>
          </w:rPr>
          <w:t>בי' הריטב"א ברש"י דס"ל דהטמנה במוסיף הבל אסורה רק בבשיל ולא בשיל ומאב"ד מותר</w:t>
        </w:r>
      </w:hyperlink>
    </w:p>
    <w:p w14:paraId="4B32B6C9" w14:textId="77777777" w:rsidR="00D556F4" w:rsidRDefault="00B75C2F" w:rsidP="00657E75">
      <w:pPr>
        <w:pStyle w:val="a1"/>
        <w:numPr>
          <w:ilvl w:val="0"/>
          <w:numId w:val="5"/>
        </w:numPr>
        <w:rPr>
          <w:rFonts w:eastAsiaTheme="minorEastAsia" w:cstheme="minorBidi"/>
          <w:sz w:val="22"/>
          <w:szCs w:val="22"/>
          <w:rtl/>
        </w:rPr>
      </w:pPr>
      <w:hyperlink w:anchor="_Toc106010174" w:history="1">
        <w:r w:rsidR="00D556F4" w:rsidRPr="00DE0DAA">
          <w:rPr>
            <w:rStyle w:val="Hyperlink"/>
            <w:rtl/>
          </w:rPr>
          <w:t>בי' השה"ג ברש"י דס"ל כרשב"ם דכל שמותר בשהייה מותר גם בהטמנה ואין כל חילוק ביניהם</w:t>
        </w:r>
      </w:hyperlink>
    </w:p>
    <w:p w14:paraId="739B09F8" w14:textId="77777777" w:rsidR="00D556F4" w:rsidRDefault="00B75C2F" w:rsidP="00657E75">
      <w:pPr>
        <w:pStyle w:val="a1"/>
        <w:numPr>
          <w:ilvl w:val="0"/>
          <w:numId w:val="5"/>
        </w:numPr>
        <w:rPr>
          <w:rFonts w:eastAsiaTheme="minorEastAsia" w:cstheme="minorBidi"/>
          <w:sz w:val="22"/>
          <w:szCs w:val="22"/>
          <w:rtl/>
        </w:rPr>
      </w:pPr>
      <w:hyperlink w:anchor="_Toc106010175" w:history="1">
        <w:r w:rsidR="00D556F4" w:rsidRPr="00DE0DAA">
          <w:rPr>
            <w:rStyle w:val="Hyperlink"/>
            <w:rtl/>
          </w:rPr>
          <w:t>בי' הפנ"י והראש יוסף דהרשב"ם ס"ל כרש"י דשהייה מחמת דמוסיף הבל ואסור משמא יחתה</w:t>
        </w:r>
      </w:hyperlink>
    </w:p>
    <w:p w14:paraId="1DDA5DD7" w14:textId="77777777" w:rsidR="00D556F4" w:rsidRDefault="00B75C2F" w:rsidP="00657E75">
      <w:pPr>
        <w:pStyle w:val="a1"/>
        <w:numPr>
          <w:ilvl w:val="0"/>
          <w:numId w:val="5"/>
        </w:numPr>
        <w:rPr>
          <w:rFonts w:eastAsiaTheme="minorEastAsia" w:cstheme="minorBidi"/>
          <w:sz w:val="22"/>
          <w:szCs w:val="22"/>
          <w:rtl/>
        </w:rPr>
      </w:pPr>
      <w:hyperlink w:anchor="_Toc106010176" w:history="1">
        <w:r w:rsidR="00D556F4" w:rsidRPr="00DE0DAA">
          <w:rPr>
            <w:rStyle w:val="Hyperlink"/>
            <w:rtl/>
          </w:rPr>
          <w:t>בי' הפנ"י דלרשב"ם א"א להחמיר בהטמנה בגפת יותר משהייה בגרו"ק וכ"ש לבעה"מ דמותר</w:t>
        </w:r>
      </w:hyperlink>
    </w:p>
    <w:p w14:paraId="5D4EC690" w14:textId="77777777" w:rsidR="00D556F4" w:rsidRDefault="00B75C2F" w:rsidP="00657E75">
      <w:pPr>
        <w:pStyle w:val="a1"/>
        <w:numPr>
          <w:ilvl w:val="0"/>
          <w:numId w:val="5"/>
        </w:numPr>
        <w:rPr>
          <w:rFonts w:eastAsiaTheme="minorEastAsia" w:cstheme="minorBidi"/>
          <w:sz w:val="22"/>
          <w:szCs w:val="22"/>
          <w:rtl/>
        </w:rPr>
      </w:pPr>
      <w:hyperlink w:anchor="_Toc106010177" w:history="1">
        <w:r w:rsidR="00D556F4" w:rsidRPr="00DE0DAA">
          <w:rPr>
            <w:rStyle w:val="Hyperlink"/>
            <w:rtl/>
          </w:rPr>
          <w:t>בי' החת"ס דא"א לומר ברש"י דהטמנה לחנניה בבשיל ולא בשיל דס"ל דשהייה כמטמין ברמץ</w:t>
        </w:r>
      </w:hyperlink>
    </w:p>
    <w:p w14:paraId="32246AC4" w14:textId="77777777" w:rsidR="00D556F4" w:rsidRDefault="00B75C2F" w:rsidP="00657E75">
      <w:pPr>
        <w:pStyle w:val="a1"/>
        <w:numPr>
          <w:ilvl w:val="0"/>
          <w:numId w:val="5"/>
        </w:numPr>
        <w:rPr>
          <w:rFonts w:eastAsiaTheme="minorEastAsia" w:cstheme="minorBidi"/>
          <w:sz w:val="22"/>
          <w:szCs w:val="22"/>
          <w:rtl/>
        </w:rPr>
      </w:pPr>
      <w:hyperlink w:anchor="_Toc106010178" w:history="1">
        <w:r w:rsidR="00D556F4" w:rsidRPr="00DE0DAA">
          <w:rPr>
            <w:rStyle w:val="Hyperlink"/>
            <w:rtl/>
          </w:rPr>
          <w:t>בי' הריטב"א דהחמירו בהטמנה יותר מאשר בשהייה דמותר בגרו"ק כיון דהקדירה מגולה</w:t>
        </w:r>
      </w:hyperlink>
    </w:p>
    <w:p w14:paraId="3A209C9F" w14:textId="77777777" w:rsidR="00D556F4" w:rsidRDefault="00B75C2F" w:rsidP="00657E75">
      <w:pPr>
        <w:pStyle w:val="a1"/>
        <w:numPr>
          <w:ilvl w:val="0"/>
          <w:numId w:val="5"/>
        </w:numPr>
        <w:rPr>
          <w:rFonts w:eastAsiaTheme="minorEastAsia" w:cstheme="minorBidi"/>
          <w:sz w:val="22"/>
          <w:szCs w:val="22"/>
          <w:rtl/>
        </w:rPr>
      </w:pPr>
      <w:hyperlink w:anchor="_Toc106010179" w:history="1">
        <w:r w:rsidR="00D556F4" w:rsidRPr="00DE0DAA">
          <w:rPr>
            <w:rStyle w:val="Hyperlink"/>
            <w:rtl/>
          </w:rPr>
          <w:t>בי' הריטב"א לקמן דאיסור שהייה הוא רק שמא יחתה ובגרו"ק אין חשש שמא יחתה</w:t>
        </w:r>
      </w:hyperlink>
    </w:p>
    <w:p w14:paraId="10255B2D" w14:textId="77777777" w:rsidR="00D556F4" w:rsidRDefault="00B75C2F" w:rsidP="00D556F4">
      <w:pPr>
        <w:pStyle w:val="affff4"/>
        <w:rPr>
          <w:rFonts w:eastAsiaTheme="minorEastAsia" w:cstheme="minorBidi"/>
          <w:i/>
          <w:iCs/>
          <w:noProof/>
          <w:sz w:val="22"/>
          <w:szCs w:val="22"/>
          <w:rtl/>
        </w:rPr>
      </w:pPr>
      <w:hyperlink w:anchor="_Toc106010180" w:history="1">
        <w:r w:rsidR="00D556F4" w:rsidRPr="00DE0DAA">
          <w:rPr>
            <w:rStyle w:val="Hyperlink"/>
            <w:noProof/>
            <w:rtl/>
          </w:rPr>
          <w:t>דעת ר"ת והריטב"א דשהייה ל"ד להטמנה דהקדירה מגולה</w:t>
        </w:r>
      </w:hyperlink>
    </w:p>
    <w:p w14:paraId="042797E8" w14:textId="77777777" w:rsidR="00D556F4" w:rsidRDefault="00B75C2F" w:rsidP="00657E75">
      <w:pPr>
        <w:pStyle w:val="a1"/>
        <w:numPr>
          <w:ilvl w:val="0"/>
          <w:numId w:val="5"/>
        </w:numPr>
        <w:rPr>
          <w:rFonts w:eastAsiaTheme="minorEastAsia" w:cstheme="minorBidi"/>
          <w:sz w:val="22"/>
          <w:szCs w:val="22"/>
          <w:rtl/>
        </w:rPr>
      </w:pPr>
      <w:hyperlink w:anchor="_Toc106010181" w:history="1">
        <w:r w:rsidR="00D556F4" w:rsidRPr="00DE0DAA">
          <w:rPr>
            <w:rStyle w:val="Hyperlink"/>
            <w:rtl/>
          </w:rPr>
          <w:t>בי' ר"ת דהטמנה אסורה אף במאב"ד ושהייה מותרת דהקדירה מגולה ול"מ בה כ"כ חיתוי</w:t>
        </w:r>
      </w:hyperlink>
    </w:p>
    <w:p w14:paraId="7DFB487D" w14:textId="77777777" w:rsidR="00D556F4" w:rsidRDefault="00B75C2F" w:rsidP="00657E75">
      <w:pPr>
        <w:pStyle w:val="a1"/>
        <w:numPr>
          <w:ilvl w:val="0"/>
          <w:numId w:val="5"/>
        </w:numPr>
        <w:rPr>
          <w:rFonts w:eastAsiaTheme="minorEastAsia" w:cstheme="minorBidi"/>
          <w:sz w:val="22"/>
          <w:szCs w:val="22"/>
          <w:rtl/>
        </w:rPr>
      </w:pPr>
      <w:hyperlink w:anchor="_Toc106010182" w:history="1">
        <w:r w:rsidR="00D556F4" w:rsidRPr="00DE0DAA">
          <w:rPr>
            <w:rStyle w:val="Hyperlink"/>
            <w:rtl/>
          </w:rPr>
          <w:t>בי' הריטב""א בשם ר"ת דבשהייה בסוגיין ולעיל הקדירה מגולה דגילה דעת שא"צ חימום כ"כ</w:t>
        </w:r>
      </w:hyperlink>
    </w:p>
    <w:p w14:paraId="2C18DFDE" w14:textId="77777777" w:rsidR="00D556F4" w:rsidRDefault="00B75C2F" w:rsidP="00657E75">
      <w:pPr>
        <w:pStyle w:val="a1"/>
        <w:numPr>
          <w:ilvl w:val="0"/>
          <w:numId w:val="5"/>
        </w:numPr>
        <w:rPr>
          <w:rFonts w:eastAsiaTheme="minorEastAsia" w:cstheme="minorBidi"/>
          <w:sz w:val="22"/>
          <w:szCs w:val="22"/>
          <w:rtl/>
        </w:rPr>
      </w:pPr>
      <w:hyperlink w:anchor="_Toc106010183" w:history="1">
        <w:r w:rsidR="00D556F4" w:rsidRPr="00DE0DAA">
          <w:rPr>
            <w:rStyle w:val="Hyperlink"/>
            <w:rtl/>
          </w:rPr>
          <w:t>בי' הריטב"א בשם ר"ת דמוכח דשהייה מותרת אף בבשיל ולא בשיל דגרו"ק לא גרע מזפת</w:t>
        </w:r>
      </w:hyperlink>
    </w:p>
    <w:p w14:paraId="5151163F" w14:textId="77777777" w:rsidR="00D556F4" w:rsidRDefault="00B75C2F" w:rsidP="00D556F4">
      <w:pPr>
        <w:pStyle w:val="21"/>
        <w:rPr>
          <w:rFonts w:eastAsiaTheme="minorEastAsia" w:cstheme="minorBidi"/>
          <w:sz w:val="22"/>
          <w:szCs w:val="22"/>
          <w:rtl/>
        </w:rPr>
      </w:pPr>
      <w:hyperlink w:anchor="_Toc106010184" w:history="1">
        <w:r w:rsidR="00D556F4" w:rsidRPr="00DE0DAA">
          <w:rPr>
            <w:rStyle w:val="Hyperlink"/>
            <w:rtl/>
          </w:rPr>
          <w:t>פלו' הרמב"ם והרמ"ך במסיח דעת והיכר</w:t>
        </w:r>
      </w:hyperlink>
    </w:p>
    <w:p w14:paraId="2ECF5D7B" w14:textId="77777777" w:rsidR="00D556F4" w:rsidRDefault="00B75C2F" w:rsidP="00D556F4">
      <w:pPr>
        <w:pStyle w:val="affff4"/>
        <w:rPr>
          <w:rFonts w:eastAsiaTheme="minorEastAsia" w:cstheme="minorBidi"/>
          <w:i/>
          <w:iCs/>
          <w:noProof/>
          <w:sz w:val="22"/>
          <w:szCs w:val="22"/>
          <w:rtl/>
        </w:rPr>
      </w:pPr>
      <w:hyperlink w:anchor="_Toc106010185" w:history="1">
        <w:r w:rsidR="00D556F4" w:rsidRPr="00DE0DAA">
          <w:rPr>
            <w:rStyle w:val="Hyperlink"/>
            <w:noProof/>
            <w:rtl/>
          </w:rPr>
          <w:t>בי' הרמב"ם דבגרו"ק הסיח דעתו מהתבשיל ולא יבא לחתות</w:t>
        </w:r>
      </w:hyperlink>
    </w:p>
    <w:p w14:paraId="6442156B" w14:textId="77777777" w:rsidR="00D556F4" w:rsidRDefault="00B75C2F" w:rsidP="00657E75">
      <w:pPr>
        <w:pStyle w:val="a1"/>
        <w:numPr>
          <w:ilvl w:val="0"/>
          <w:numId w:val="5"/>
        </w:numPr>
        <w:rPr>
          <w:rFonts w:eastAsiaTheme="minorEastAsia" w:cstheme="minorBidi"/>
          <w:sz w:val="22"/>
          <w:szCs w:val="22"/>
          <w:rtl/>
        </w:rPr>
      </w:pPr>
      <w:hyperlink w:anchor="_Toc106010186" w:history="1">
        <w:r w:rsidR="00D556F4" w:rsidRPr="00DE0DAA">
          <w:rPr>
            <w:rStyle w:val="Hyperlink"/>
            <w:rtl/>
          </w:rPr>
          <w:t>בי' הרמב"ם דהיתר שהייה ע"ג כירה גרו"ק הוא דהסיח דעתו מהתבשיל ולא גזרו שמא יחתה</w:t>
        </w:r>
      </w:hyperlink>
    </w:p>
    <w:p w14:paraId="563C8CA0" w14:textId="77777777" w:rsidR="00D556F4" w:rsidRDefault="00B75C2F" w:rsidP="00657E75">
      <w:pPr>
        <w:pStyle w:val="a1"/>
        <w:numPr>
          <w:ilvl w:val="0"/>
          <w:numId w:val="5"/>
        </w:numPr>
        <w:rPr>
          <w:rFonts w:eastAsiaTheme="minorEastAsia" w:cstheme="minorBidi"/>
          <w:sz w:val="22"/>
          <w:szCs w:val="22"/>
          <w:rtl/>
        </w:rPr>
      </w:pPr>
      <w:hyperlink w:anchor="_Toc106010187" w:history="1">
        <w:r w:rsidR="00D556F4" w:rsidRPr="00DE0DAA">
          <w:rPr>
            <w:rStyle w:val="Hyperlink"/>
            <w:rtl/>
          </w:rPr>
          <w:t>בי' החזו"י ברמב"ם דמהא דקטמה והובערה מותר מוכח דההיתר בגרו"ק מחמת דהסיח דעתו</w:t>
        </w:r>
      </w:hyperlink>
    </w:p>
    <w:p w14:paraId="6BEBBF66" w14:textId="77777777" w:rsidR="00D556F4" w:rsidRDefault="00B75C2F" w:rsidP="00657E75">
      <w:pPr>
        <w:pStyle w:val="a1"/>
        <w:numPr>
          <w:ilvl w:val="0"/>
          <w:numId w:val="5"/>
        </w:numPr>
        <w:rPr>
          <w:rFonts w:eastAsiaTheme="minorEastAsia" w:cstheme="minorBidi"/>
          <w:sz w:val="22"/>
          <w:szCs w:val="22"/>
          <w:rtl/>
        </w:rPr>
      </w:pPr>
      <w:hyperlink w:anchor="_Toc106010188" w:history="1">
        <w:r w:rsidR="00D556F4" w:rsidRPr="00DE0DAA">
          <w:rPr>
            <w:rStyle w:val="Hyperlink"/>
            <w:rtl/>
          </w:rPr>
          <w:t>בי' האורחות חיים דההיתר בגרו"ק וגחלים שעממו הוא כיון דהסיח דעתו מהם ואין חשש שיחתה</w:t>
        </w:r>
      </w:hyperlink>
    </w:p>
    <w:p w14:paraId="4E1A8DC3" w14:textId="77777777" w:rsidR="00D556F4" w:rsidRDefault="00B75C2F" w:rsidP="00D556F4">
      <w:pPr>
        <w:pStyle w:val="affff4"/>
        <w:rPr>
          <w:rFonts w:eastAsiaTheme="minorEastAsia" w:cstheme="minorBidi"/>
          <w:i/>
          <w:iCs/>
          <w:noProof/>
          <w:sz w:val="22"/>
          <w:szCs w:val="22"/>
          <w:rtl/>
        </w:rPr>
      </w:pPr>
      <w:hyperlink w:anchor="_Toc106010189" w:history="1">
        <w:r w:rsidR="00D556F4" w:rsidRPr="00DE0DAA">
          <w:rPr>
            <w:rStyle w:val="Hyperlink"/>
            <w:noProof/>
            <w:rtl/>
          </w:rPr>
          <w:t>בי' הרמ"ך דהיתר גרו"ק הוא מחמת דעשה היכר ולא יחתה</w:t>
        </w:r>
      </w:hyperlink>
    </w:p>
    <w:p w14:paraId="6BBD4648" w14:textId="77777777" w:rsidR="00D556F4" w:rsidRDefault="00B75C2F" w:rsidP="00657E75">
      <w:pPr>
        <w:pStyle w:val="a1"/>
        <w:numPr>
          <w:ilvl w:val="0"/>
          <w:numId w:val="5"/>
        </w:numPr>
        <w:rPr>
          <w:rFonts w:eastAsiaTheme="minorEastAsia" w:cstheme="minorBidi"/>
          <w:sz w:val="22"/>
          <w:szCs w:val="22"/>
          <w:rtl/>
        </w:rPr>
      </w:pPr>
      <w:hyperlink w:anchor="_Toc106010190" w:history="1">
        <w:r w:rsidR="00D556F4" w:rsidRPr="00DE0DAA">
          <w:rPr>
            <w:rStyle w:val="Hyperlink"/>
            <w:rtl/>
          </w:rPr>
          <w:t>קו' הרמ"ך ברמב"ם דאינו מסיח דעת מהתבשיל ובי' הרמ"ך דהיתר שהייה בגרו"ק דעשה היכר</w:t>
        </w:r>
      </w:hyperlink>
    </w:p>
    <w:p w14:paraId="573E2D31" w14:textId="77777777" w:rsidR="00D556F4" w:rsidRDefault="00B75C2F" w:rsidP="00657E75">
      <w:pPr>
        <w:pStyle w:val="a1"/>
        <w:numPr>
          <w:ilvl w:val="0"/>
          <w:numId w:val="5"/>
        </w:numPr>
        <w:rPr>
          <w:rFonts w:eastAsiaTheme="minorEastAsia" w:cstheme="minorBidi"/>
          <w:sz w:val="22"/>
          <w:szCs w:val="22"/>
          <w:rtl/>
        </w:rPr>
      </w:pPr>
      <w:hyperlink w:anchor="_Toc106010191" w:history="1">
        <w:r w:rsidR="00D556F4" w:rsidRPr="00DE0DAA">
          <w:rPr>
            <w:rStyle w:val="Hyperlink"/>
            <w:rtl/>
          </w:rPr>
          <w:t>בי' הכס"מ ברמב"ם דקים לרבנן דבמעשה שגרף מסיח דעתו ובי' הכס"מ בפיהמ"ש דהוי היכר</w:t>
        </w:r>
      </w:hyperlink>
    </w:p>
    <w:p w14:paraId="0758A684" w14:textId="77777777" w:rsidR="00D556F4" w:rsidRDefault="00B75C2F" w:rsidP="00657E75">
      <w:pPr>
        <w:pStyle w:val="a1"/>
        <w:numPr>
          <w:ilvl w:val="0"/>
          <w:numId w:val="5"/>
        </w:numPr>
        <w:rPr>
          <w:rFonts w:eastAsiaTheme="minorEastAsia" w:cstheme="minorBidi"/>
          <w:sz w:val="22"/>
          <w:szCs w:val="22"/>
          <w:rtl/>
        </w:rPr>
      </w:pPr>
      <w:hyperlink w:anchor="_Toc106010192" w:history="1">
        <w:r w:rsidR="00D556F4" w:rsidRPr="00DE0DAA">
          <w:rPr>
            <w:rStyle w:val="Hyperlink"/>
            <w:rtl/>
          </w:rPr>
          <w:t>קו' המרכה"מ ברמ"ך דאי היתר גרו"ק הוא מחמת דעשה היכר א"כ אמאי גחלים שעממו מותר</w:t>
        </w:r>
      </w:hyperlink>
    </w:p>
    <w:p w14:paraId="6EF8D723" w14:textId="77777777" w:rsidR="00D556F4" w:rsidRDefault="00B75C2F" w:rsidP="00657E75">
      <w:pPr>
        <w:pStyle w:val="a1"/>
        <w:numPr>
          <w:ilvl w:val="0"/>
          <w:numId w:val="5"/>
        </w:numPr>
        <w:rPr>
          <w:rFonts w:eastAsiaTheme="minorEastAsia" w:cstheme="minorBidi"/>
          <w:sz w:val="22"/>
          <w:szCs w:val="22"/>
          <w:rtl/>
        </w:rPr>
      </w:pPr>
      <w:hyperlink w:anchor="_Toc106010193" w:history="1">
        <w:r w:rsidR="00D556F4" w:rsidRPr="00DE0DAA">
          <w:rPr>
            <w:rStyle w:val="Hyperlink"/>
            <w:rtl/>
          </w:rPr>
          <w:t>בי' המרכה"מ ברמב"ם דאינו מסיח דעת מהתבשיל אלא מתייאש מלחתות באש אף בעממו</w:t>
        </w:r>
      </w:hyperlink>
    </w:p>
    <w:p w14:paraId="5B625AF7" w14:textId="77777777" w:rsidR="00D556F4" w:rsidRDefault="00B75C2F" w:rsidP="00D556F4">
      <w:pPr>
        <w:pStyle w:val="21"/>
        <w:rPr>
          <w:rFonts w:eastAsiaTheme="minorEastAsia" w:cstheme="minorBidi"/>
          <w:sz w:val="22"/>
          <w:szCs w:val="22"/>
          <w:rtl/>
        </w:rPr>
      </w:pPr>
      <w:hyperlink w:anchor="_Toc106010194" w:history="1">
        <w:r w:rsidR="00D556F4" w:rsidRPr="00DE0DAA">
          <w:rPr>
            <w:rStyle w:val="Hyperlink"/>
            <w:rtl/>
          </w:rPr>
          <w:t>בקוטם כל דהו אי הוי הסח דעת או היכר</w:t>
        </w:r>
      </w:hyperlink>
    </w:p>
    <w:p w14:paraId="67489C4E" w14:textId="77777777" w:rsidR="00D556F4" w:rsidRDefault="00B75C2F" w:rsidP="00D556F4">
      <w:pPr>
        <w:pStyle w:val="affff4"/>
        <w:rPr>
          <w:rFonts w:eastAsiaTheme="minorEastAsia" w:cstheme="minorBidi"/>
          <w:i/>
          <w:iCs/>
          <w:noProof/>
          <w:sz w:val="22"/>
          <w:szCs w:val="22"/>
          <w:rtl/>
        </w:rPr>
      </w:pPr>
      <w:hyperlink w:anchor="_Toc106010195" w:history="1">
        <w:r w:rsidR="00D556F4" w:rsidRPr="00DE0DAA">
          <w:rPr>
            <w:rStyle w:val="Hyperlink"/>
            <w:noProof/>
            <w:rtl/>
          </w:rPr>
          <w:t>בי' הרמב"ן דצריך לגרוף הכל ובקוטם דקלקל האש סגי במשהו</w:t>
        </w:r>
      </w:hyperlink>
    </w:p>
    <w:p w14:paraId="67A14FB9" w14:textId="77777777" w:rsidR="00D556F4" w:rsidRDefault="00B75C2F" w:rsidP="00657E75">
      <w:pPr>
        <w:pStyle w:val="a1"/>
        <w:numPr>
          <w:ilvl w:val="0"/>
          <w:numId w:val="5"/>
        </w:numPr>
        <w:rPr>
          <w:rFonts w:eastAsiaTheme="minorEastAsia" w:cstheme="minorBidi"/>
          <w:sz w:val="22"/>
          <w:szCs w:val="22"/>
          <w:rtl/>
        </w:rPr>
      </w:pPr>
      <w:hyperlink w:anchor="_Toc106010196" w:history="1">
        <w:r w:rsidR="00D556F4" w:rsidRPr="00DE0DAA">
          <w:rPr>
            <w:rStyle w:val="Hyperlink"/>
            <w:rtl/>
          </w:rPr>
          <w:t>בי' הרמב"ן בירושלמי דגורף הכל שלא יהיו גחלים ושלהבת וא"צ לקטום שלא תהיה אש ניכרת</w:t>
        </w:r>
      </w:hyperlink>
    </w:p>
    <w:p w14:paraId="327C61EC" w14:textId="77777777" w:rsidR="00D556F4" w:rsidRDefault="00B75C2F" w:rsidP="00657E75">
      <w:pPr>
        <w:pStyle w:val="a1"/>
        <w:numPr>
          <w:ilvl w:val="0"/>
          <w:numId w:val="5"/>
        </w:numPr>
        <w:rPr>
          <w:rFonts w:eastAsiaTheme="minorEastAsia" w:cstheme="minorBidi"/>
          <w:sz w:val="22"/>
          <w:szCs w:val="22"/>
          <w:rtl/>
        </w:rPr>
      </w:pPr>
      <w:hyperlink w:anchor="_Toc106010197" w:history="1">
        <w:r w:rsidR="00D556F4" w:rsidRPr="00DE0DAA">
          <w:rPr>
            <w:rStyle w:val="Hyperlink"/>
            <w:rtl/>
          </w:rPr>
          <w:t>בי' הרמב"ן דבקוטם שקלקל את האש מסיח דעת ממנה ול"ד לגורף דגחלת א' יכולה להבעיר</w:t>
        </w:r>
      </w:hyperlink>
    </w:p>
    <w:p w14:paraId="68C55BEB" w14:textId="77777777" w:rsidR="00D556F4" w:rsidRDefault="00B75C2F" w:rsidP="00657E75">
      <w:pPr>
        <w:pStyle w:val="a1"/>
        <w:numPr>
          <w:ilvl w:val="0"/>
          <w:numId w:val="5"/>
        </w:numPr>
        <w:rPr>
          <w:rFonts w:eastAsiaTheme="minorEastAsia" w:cstheme="minorBidi"/>
          <w:sz w:val="22"/>
          <w:szCs w:val="22"/>
          <w:rtl/>
        </w:rPr>
      </w:pPr>
      <w:hyperlink w:anchor="_Toc106010198" w:history="1">
        <w:r w:rsidR="00D556F4" w:rsidRPr="00DE0DAA">
          <w:rPr>
            <w:rStyle w:val="Hyperlink"/>
            <w:rtl/>
          </w:rPr>
          <w:t>בי' הרמב"ן והר"ן והמאירי בירושלמי דבקטם קצת מוכיח שמתייאש מהאש ולא רוצה לחתות</w:t>
        </w:r>
      </w:hyperlink>
    </w:p>
    <w:p w14:paraId="7664479F" w14:textId="77777777" w:rsidR="00D556F4" w:rsidRDefault="00B75C2F" w:rsidP="00657E75">
      <w:pPr>
        <w:pStyle w:val="a1"/>
        <w:numPr>
          <w:ilvl w:val="0"/>
          <w:numId w:val="5"/>
        </w:numPr>
        <w:rPr>
          <w:rFonts w:eastAsiaTheme="minorEastAsia" w:cstheme="minorBidi"/>
          <w:sz w:val="22"/>
          <w:szCs w:val="22"/>
          <w:rtl/>
        </w:rPr>
      </w:pPr>
      <w:hyperlink w:anchor="_Toc106010199" w:history="1">
        <w:r w:rsidR="00D556F4" w:rsidRPr="00DE0DAA">
          <w:rPr>
            <w:rStyle w:val="Hyperlink"/>
            <w:rtl/>
          </w:rPr>
          <w:t>בי' המרכה"מ ברשב"א דבקטמה מסיח דעתו מחימום התבשיל ואין חשש שיחתה אף בנתלבתה</w:t>
        </w:r>
      </w:hyperlink>
    </w:p>
    <w:p w14:paraId="001C8545" w14:textId="77777777" w:rsidR="00D556F4" w:rsidRDefault="00B75C2F" w:rsidP="00657E75">
      <w:pPr>
        <w:pStyle w:val="a1"/>
        <w:numPr>
          <w:ilvl w:val="0"/>
          <w:numId w:val="5"/>
        </w:numPr>
        <w:rPr>
          <w:rFonts w:eastAsiaTheme="minorEastAsia" w:cstheme="minorBidi"/>
          <w:sz w:val="22"/>
          <w:szCs w:val="22"/>
          <w:rtl/>
        </w:rPr>
      </w:pPr>
      <w:hyperlink w:anchor="_Toc106010200" w:history="1">
        <w:r w:rsidR="00D556F4" w:rsidRPr="00DE0DAA">
          <w:rPr>
            <w:rStyle w:val="Hyperlink"/>
            <w:rtl/>
          </w:rPr>
          <w:t>הוכחת הראשונים מגחלים שעממו דא"צ לקטום לגמרי דכל שלא ליבה אותם התייאש מהאש</w:t>
        </w:r>
      </w:hyperlink>
    </w:p>
    <w:p w14:paraId="613147C2" w14:textId="77777777" w:rsidR="00D556F4" w:rsidRDefault="00B75C2F" w:rsidP="00657E75">
      <w:pPr>
        <w:pStyle w:val="a1"/>
        <w:numPr>
          <w:ilvl w:val="0"/>
          <w:numId w:val="5"/>
        </w:numPr>
        <w:rPr>
          <w:rFonts w:eastAsiaTheme="minorEastAsia" w:cstheme="minorBidi"/>
          <w:sz w:val="22"/>
          <w:szCs w:val="22"/>
          <w:rtl/>
        </w:rPr>
      </w:pPr>
      <w:hyperlink w:anchor="_Toc106010201" w:history="1">
        <w:r w:rsidR="00D556F4" w:rsidRPr="00DE0DAA">
          <w:rPr>
            <w:rStyle w:val="Hyperlink"/>
            <w:rtl/>
          </w:rPr>
          <w:t>בי' הרמב"ן והרשב"א דמהא דקטמה והובערה מותרת מוכח דכל שהתייאש מהאש מותר</w:t>
        </w:r>
      </w:hyperlink>
    </w:p>
    <w:p w14:paraId="3A9AD750" w14:textId="77777777" w:rsidR="00D556F4" w:rsidRDefault="00B75C2F" w:rsidP="00657E75">
      <w:pPr>
        <w:pStyle w:val="a1"/>
        <w:numPr>
          <w:ilvl w:val="0"/>
          <w:numId w:val="5"/>
        </w:numPr>
        <w:rPr>
          <w:rFonts w:eastAsiaTheme="minorEastAsia" w:cstheme="minorBidi"/>
          <w:sz w:val="22"/>
          <w:szCs w:val="22"/>
          <w:rtl/>
        </w:rPr>
      </w:pPr>
      <w:hyperlink w:anchor="_Toc106010202" w:history="1">
        <w:r w:rsidR="00D556F4" w:rsidRPr="00DE0DAA">
          <w:rPr>
            <w:rStyle w:val="Hyperlink"/>
            <w:rtl/>
          </w:rPr>
          <w:t>הוכחת הרמב"ן והר"ן מלשון מתני' "עד שיתן" את האפר דבקוטם סגי בנתינה כל דהוא</w:t>
        </w:r>
      </w:hyperlink>
    </w:p>
    <w:p w14:paraId="6142E743" w14:textId="77777777" w:rsidR="00D556F4" w:rsidRDefault="00B75C2F" w:rsidP="00657E75">
      <w:pPr>
        <w:pStyle w:val="a1"/>
        <w:numPr>
          <w:ilvl w:val="0"/>
          <w:numId w:val="5"/>
        </w:numPr>
        <w:rPr>
          <w:rFonts w:eastAsiaTheme="minorEastAsia" w:cstheme="minorBidi"/>
          <w:sz w:val="22"/>
          <w:szCs w:val="22"/>
          <w:rtl/>
        </w:rPr>
      </w:pPr>
      <w:hyperlink w:anchor="_Toc106010203" w:history="1">
        <w:r w:rsidR="00D556F4" w:rsidRPr="00DE0DAA">
          <w:rPr>
            <w:rStyle w:val="Hyperlink"/>
            <w:rtl/>
          </w:rPr>
          <w:t>בי' הר"ן דאם לא גרף את כל הגחלים אי"ז היכר אבל בקטם עשה היכר בכל הגחלים שבכירה</w:t>
        </w:r>
      </w:hyperlink>
    </w:p>
    <w:p w14:paraId="5EAECEF4" w14:textId="77777777" w:rsidR="00D556F4" w:rsidRDefault="00B75C2F" w:rsidP="00657E75">
      <w:pPr>
        <w:pStyle w:val="a1"/>
        <w:numPr>
          <w:ilvl w:val="0"/>
          <w:numId w:val="5"/>
        </w:numPr>
        <w:rPr>
          <w:rFonts w:eastAsiaTheme="minorEastAsia" w:cstheme="minorBidi"/>
          <w:sz w:val="22"/>
          <w:szCs w:val="22"/>
          <w:rtl/>
        </w:rPr>
      </w:pPr>
      <w:hyperlink w:anchor="_Toc106010204" w:history="1">
        <w:r w:rsidR="00D556F4" w:rsidRPr="00DE0DAA">
          <w:rPr>
            <w:rStyle w:val="Hyperlink"/>
            <w:rtl/>
          </w:rPr>
          <w:t>בי' הלבוש דבקטם שממעט החום גילה שאינו רוצה שיצטמק וודאי דלא יחתה ועוד דהוי היכר</w:t>
        </w:r>
      </w:hyperlink>
    </w:p>
    <w:p w14:paraId="734649C5" w14:textId="77777777" w:rsidR="00D556F4" w:rsidRDefault="00B75C2F" w:rsidP="00D556F4">
      <w:pPr>
        <w:pStyle w:val="affff4"/>
        <w:rPr>
          <w:rFonts w:eastAsiaTheme="minorEastAsia" w:cstheme="minorBidi"/>
          <w:i/>
          <w:iCs/>
          <w:noProof/>
          <w:sz w:val="22"/>
          <w:szCs w:val="22"/>
          <w:rtl/>
        </w:rPr>
      </w:pPr>
      <w:hyperlink w:anchor="_Toc106010205" w:history="1">
        <w:r w:rsidR="00D556F4" w:rsidRPr="00DE0DAA">
          <w:rPr>
            <w:rStyle w:val="Hyperlink"/>
            <w:noProof/>
            <w:rtl/>
          </w:rPr>
          <w:t>ד' הריטב"א דסגי בגורף רק גחלים לוחשות דגילה דא"צ לחום</w:t>
        </w:r>
      </w:hyperlink>
    </w:p>
    <w:p w14:paraId="6A88F051" w14:textId="77777777" w:rsidR="00D556F4" w:rsidRDefault="00B75C2F" w:rsidP="00657E75">
      <w:pPr>
        <w:pStyle w:val="a1"/>
        <w:numPr>
          <w:ilvl w:val="0"/>
          <w:numId w:val="5"/>
        </w:numPr>
        <w:rPr>
          <w:rFonts w:eastAsiaTheme="minorEastAsia" w:cstheme="minorBidi"/>
          <w:sz w:val="22"/>
          <w:szCs w:val="22"/>
          <w:rtl/>
        </w:rPr>
      </w:pPr>
      <w:hyperlink w:anchor="_Toc106010206" w:history="1">
        <w:r w:rsidR="00D556F4" w:rsidRPr="00DE0DAA">
          <w:rPr>
            <w:rStyle w:val="Hyperlink"/>
            <w:rtl/>
          </w:rPr>
          <w:t>בי' הריטב"א דבגרף את הגחלים הלוחשות סגי דבכל גרו"ק גילה דעתו דלא מקפיד על החום</w:t>
        </w:r>
      </w:hyperlink>
    </w:p>
    <w:p w14:paraId="2278470B" w14:textId="77777777" w:rsidR="00D556F4" w:rsidRDefault="00B75C2F" w:rsidP="00D556F4">
      <w:pPr>
        <w:pStyle w:val="affff4"/>
        <w:rPr>
          <w:rFonts w:eastAsiaTheme="minorEastAsia" w:cstheme="minorBidi"/>
          <w:i/>
          <w:iCs/>
          <w:noProof/>
          <w:sz w:val="22"/>
          <w:szCs w:val="22"/>
          <w:rtl/>
        </w:rPr>
      </w:pPr>
      <w:hyperlink w:anchor="_Toc106010207" w:history="1">
        <w:r w:rsidR="00D556F4" w:rsidRPr="00DE0DAA">
          <w:rPr>
            <w:rStyle w:val="Hyperlink"/>
            <w:noProof/>
            <w:rtl/>
          </w:rPr>
          <w:t>פלו' האחרונים בר"ן אי טעם קטום דל"ש חיתוי או דהוי היכר</w:t>
        </w:r>
      </w:hyperlink>
    </w:p>
    <w:p w14:paraId="7B4A2EE2" w14:textId="77777777" w:rsidR="00D556F4" w:rsidRDefault="00B75C2F" w:rsidP="00657E75">
      <w:pPr>
        <w:pStyle w:val="a1"/>
        <w:numPr>
          <w:ilvl w:val="0"/>
          <w:numId w:val="5"/>
        </w:numPr>
        <w:rPr>
          <w:rFonts w:eastAsiaTheme="minorEastAsia" w:cstheme="minorBidi"/>
          <w:sz w:val="22"/>
          <w:szCs w:val="22"/>
          <w:rtl/>
        </w:rPr>
      </w:pPr>
      <w:hyperlink w:anchor="_Toc106010208" w:history="1">
        <w:r w:rsidR="00D556F4" w:rsidRPr="00DE0DAA">
          <w:rPr>
            <w:rStyle w:val="Hyperlink"/>
            <w:rtl/>
          </w:rPr>
          <w:t>בי' התוספת שבת בר"ן דלא סגי בכיסוי מקצת הגחלים ובכיסה הכל מהני אף שהאש ניכרת</w:t>
        </w:r>
      </w:hyperlink>
    </w:p>
    <w:p w14:paraId="67F595A7" w14:textId="77777777" w:rsidR="00D556F4" w:rsidRDefault="00B75C2F" w:rsidP="00657E75">
      <w:pPr>
        <w:pStyle w:val="a1"/>
        <w:numPr>
          <w:ilvl w:val="0"/>
          <w:numId w:val="5"/>
        </w:numPr>
        <w:rPr>
          <w:rFonts w:eastAsiaTheme="minorEastAsia" w:cstheme="minorBidi"/>
          <w:sz w:val="22"/>
          <w:szCs w:val="22"/>
          <w:rtl/>
        </w:rPr>
      </w:pPr>
      <w:hyperlink w:anchor="_Toc106010209" w:history="1">
        <w:r w:rsidR="00D556F4" w:rsidRPr="00DE0DAA">
          <w:rPr>
            <w:rStyle w:val="Hyperlink"/>
            <w:rtl/>
          </w:rPr>
          <w:t>בי' הגר"א והתפאר"י בר"ן דבנותן אפר על מקצת הגחלים סגי דהוי היכר שיזכור לא לחתות</w:t>
        </w:r>
      </w:hyperlink>
    </w:p>
    <w:p w14:paraId="537B03C1" w14:textId="77777777" w:rsidR="00D556F4" w:rsidRDefault="00B75C2F" w:rsidP="00D556F4">
      <w:pPr>
        <w:pStyle w:val="affff4"/>
        <w:rPr>
          <w:rFonts w:eastAsiaTheme="minorEastAsia" w:cstheme="minorBidi"/>
          <w:i/>
          <w:iCs/>
          <w:noProof/>
          <w:sz w:val="22"/>
          <w:szCs w:val="22"/>
          <w:rtl/>
        </w:rPr>
      </w:pPr>
      <w:hyperlink w:anchor="_Toc106010210" w:history="1">
        <w:r w:rsidR="00D556F4" w:rsidRPr="00DE0DAA">
          <w:rPr>
            <w:rStyle w:val="Hyperlink"/>
            <w:noProof/>
            <w:rtl/>
          </w:rPr>
          <w:t>בי' הרשב"א לקמן בתוס' דקטום הוי היכר אף דמוסיף הבל</w:t>
        </w:r>
      </w:hyperlink>
    </w:p>
    <w:p w14:paraId="314BE605" w14:textId="77777777" w:rsidR="00D556F4" w:rsidRDefault="00B75C2F" w:rsidP="00657E75">
      <w:pPr>
        <w:pStyle w:val="a1"/>
        <w:numPr>
          <w:ilvl w:val="0"/>
          <w:numId w:val="5"/>
        </w:numPr>
        <w:rPr>
          <w:rFonts w:eastAsiaTheme="minorEastAsia" w:cstheme="minorBidi"/>
          <w:sz w:val="22"/>
          <w:szCs w:val="22"/>
          <w:rtl/>
        </w:rPr>
      </w:pPr>
      <w:hyperlink w:anchor="_Toc106010211" w:history="1">
        <w:r w:rsidR="00D556F4" w:rsidRPr="00DE0DAA">
          <w:rPr>
            <w:rStyle w:val="Hyperlink"/>
            <w:rtl/>
          </w:rPr>
          <w:t>פלו' רש"י ותוס' אי מוליאר גרוף משמר הבל ולא מוסיף או דמוסיף הבל ואין המים חמים לבשל</w:t>
        </w:r>
      </w:hyperlink>
    </w:p>
    <w:p w14:paraId="47C41EAA" w14:textId="77777777" w:rsidR="00D556F4" w:rsidRDefault="00B75C2F" w:rsidP="00657E75">
      <w:pPr>
        <w:pStyle w:val="a1"/>
        <w:numPr>
          <w:ilvl w:val="0"/>
          <w:numId w:val="5"/>
        </w:numPr>
        <w:rPr>
          <w:rFonts w:eastAsiaTheme="minorEastAsia" w:cstheme="minorBidi"/>
          <w:sz w:val="22"/>
          <w:szCs w:val="22"/>
          <w:rtl/>
        </w:rPr>
      </w:pPr>
      <w:hyperlink w:anchor="_Toc106010212" w:history="1">
        <w:r w:rsidR="00D556F4" w:rsidRPr="00DE0DAA">
          <w:rPr>
            <w:rStyle w:val="Hyperlink"/>
            <w:rtl/>
          </w:rPr>
          <w:t>בי' הרשב"א בתוס' דבגרוף צריך לגרוף הכל אבל במוליאר הקטום הוא מוסיף חום דקוטם להיכר</w:t>
        </w:r>
      </w:hyperlink>
    </w:p>
    <w:p w14:paraId="49D93939" w14:textId="77777777" w:rsidR="00D556F4" w:rsidRDefault="00B75C2F" w:rsidP="00D556F4">
      <w:pPr>
        <w:pStyle w:val="21"/>
        <w:rPr>
          <w:rFonts w:eastAsiaTheme="minorEastAsia" w:cstheme="minorBidi"/>
          <w:sz w:val="22"/>
          <w:szCs w:val="22"/>
          <w:rtl/>
        </w:rPr>
      </w:pPr>
      <w:hyperlink w:anchor="_Toc106010213" w:history="1">
        <w:r w:rsidR="00D556F4" w:rsidRPr="00DE0DAA">
          <w:rPr>
            <w:rStyle w:val="Hyperlink"/>
            <w:rtl/>
          </w:rPr>
          <w:t>ד' הבעה"מ דסגי בגורף לצד אחד</w:t>
        </w:r>
      </w:hyperlink>
    </w:p>
    <w:p w14:paraId="2D7514E7" w14:textId="77777777" w:rsidR="00D556F4" w:rsidRDefault="00B75C2F" w:rsidP="00D556F4">
      <w:pPr>
        <w:pStyle w:val="affff4"/>
        <w:rPr>
          <w:rFonts w:eastAsiaTheme="minorEastAsia" w:cstheme="minorBidi"/>
          <w:i/>
          <w:iCs/>
          <w:noProof/>
          <w:sz w:val="22"/>
          <w:szCs w:val="22"/>
          <w:rtl/>
        </w:rPr>
      </w:pPr>
      <w:hyperlink w:anchor="_Toc106010214" w:history="1">
        <w:r w:rsidR="00D556F4" w:rsidRPr="00DE0DAA">
          <w:rPr>
            <w:rStyle w:val="Hyperlink"/>
            <w:noProof/>
            <w:rtl/>
          </w:rPr>
          <w:t>בי' הבעה"מ דא"צ לגרוף גחלים מחוץ לתנור אלא לצד אחד</w:t>
        </w:r>
      </w:hyperlink>
    </w:p>
    <w:p w14:paraId="7FAFA98C" w14:textId="77777777" w:rsidR="00D556F4" w:rsidRDefault="00B75C2F" w:rsidP="00657E75">
      <w:pPr>
        <w:pStyle w:val="a1"/>
        <w:numPr>
          <w:ilvl w:val="0"/>
          <w:numId w:val="5"/>
        </w:numPr>
        <w:rPr>
          <w:rFonts w:eastAsiaTheme="minorEastAsia" w:cstheme="minorBidi"/>
          <w:sz w:val="22"/>
          <w:szCs w:val="22"/>
          <w:rtl/>
        </w:rPr>
      </w:pPr>
      <w:hyperlink w:anchor="_Toc106010215" w:history="1">
        <w:r w:rsidR="00D556F4" w:rsidRPr="00DE0DAA">
          <w:rPr>
            <w:rStyle w:val="Hyperlink"/>
            <w:rtl/>
          </w:rPr>
          <w:t>בי' הבעה"מ דא"צ לגרוף הכל וסגי בגורף לצד א' ואם גרף והוציא הכל אף תנור מותר ככירה</w:t>
        </w:r>
      </w:hyperlink>
    </w:p>
    <w:p w14:paraId="11085294" w14:textId="77777777" w:rsidR="00D556F4" w:rsidRDefault="00B75C2F" w:rsidP="00657E75">
      <w:pPr>
        <w:pStyle w:val="a1"/>
        <w:numPr>
          <w:ilvl w:val="0"/>
          <w:numId w:val="5"/>
        </w:numPr>
        <w:rPr>
          <w:rFonts w:eastAsiaTheme="minorEastAsia" w:cstheme="minorBidi"/>
          <w:sz w:val="22"/>
          <w:szCs w:val="22"/>
          <w:rtl/>
        </w:rPr>
      </w:pPr>
      <w:hyperlink w:anchor="_Toc106010216" w:history="1">
        <w:r w:rsidR="00D556F4" w:rsidRPr="00DE0DAA">
          <w:rPr>
            <w:rStyle w:val="Hyperlink"/>
            <w:rtl/>
          </w:rPr>
          <w:t>בי' הרשב"א בבעה"מ דמהצד של הקדירה גורף הכל ונדחק כן דהוק' לו איסור תנור גרוף</w:t>
        </w:r>
      </w:hyperlink>
    </w:p>
    <w:p w14:paraId="0754AED7" w14:textId="77777777" w:rsidR="00D556F4" w:rsidRDefault="00B75C2F" w:rsidP="00657E75">
      <w:pPr>
        <w:pStyle w:val="a1"/>
        <w:numPr>
          <w:ilvl w:val="0"/>
          <w:numId w:val="5"/>
        </w:numPr>
        <w:rPr>
          <w:rFonts w:eastAsiaTheme="minorEastAsia" w:cstheme="minorBidi"/>
          <w:sz w:val="22"/>
          <w:szCs w:val="22"/>
          <w:rtl/>
        </w:rPr>
      </w:pPr>
      <w:hyperlink w:anchor="_Toc106010217" w:history="1">
        <w:r w:rsidR="00D556F4" w:rsidRPr="00DE0DAA">
          <w:rPr>
            <w:rStyle w:val="Hyperlink"/>
            <w:rtl/>
          </w:rPr>
          <w:t>בי' הר"ן בבעה"מ דמ"ש הירושלמי דצריך לטאט בידו היינו ממקום הקדירה לצד השני שבכירה</w:t>
        </w:r>
      </w:hyperlink>
    </w:p>
    <w:p w14:paraId="56C434FD" w14:textId="77777777" w:rsidR="00D556F4" w:rsidRDefault="00B75C2F" w:rsidP="00657E75">
      <w:pPr>
        <w:pStyle w:val="a1"/>
        <w:numPr>
          <w:ilvl w:val="0"/>
          <w:numId w:val="5"/>
        </w:numPr>
        <w:rPr>
          <w:rFonts w:eastAsiaTheme="minorEastAsia" w:cstheme="minorBidi"/>
          <w:sz w:val="22"/>
          <w:szCs w:val="22"/>
          <w:rtl/>
        </w:rPr>
      </w:pPr>
      <w:hyperlink w:anchor="_Toc106010218" w:history="1">
        <w:r w:rsidR="00D556F4" w:rsidRPr="00DE0DAA">
          <w:rPr>
            <w:rStyle w:val="Hyperlink"/>
            <w:rtl/>
          </w:rPr>
          <w:t>בי' הר"ן בבעה"מ דכוונת הירושלמי דצריך לטאט בידו היינו דבצד הכירה לא יהיו גחלים כלל</w:t>
        </w:r>
      </w:hyperlink>
    </w:p>
    <w:p w14:paraId="4031A14E" w14:textId="77777777" w:rsidR="00D556F4" w:rsidRDefault="00B75C2F" w:rsidP="00657E75">
      <w:pPr>
        <w:pStyle w:val="a1"/>
        <w:numPr>
          <w:ilvl w:val="0"/>
          <w:numId w:val="5"/>
        </w:numPr>
        <w:rPr>
          <w:rFonts w:eastAsiaTheme="minorEastAsia" w:cstheme="minorBidi"/>
          <w:sz w:val="22"/>
          <w:szCs w:val="22"/>
          <w:rtl/>
        </w:rPr>
      </w:pPr>
      <w:hyperlink w:anchor="_Toc106010219" w:history="1">
        <w:r w:rsidR="00D556F4" w:rsidRPr="00DE0DAA">
          <w:rPr>
            <w:rStyle w:val="Hyperlink"/>
            <w:rtl/>
          </w:rPr>
          <w:t>קו'הרשב"א בבעה"מ דאי גורף לצד אחד פשיטא דמותר בספק לקמן בסומך לאינה גרו"ק מבחוץ</w:t>
        </w:r>
      </w:hyperlink>
    </w:p>
    <w:p w14:paraId="4B060D8B" w14:textId="77777777" w:rsidR="00D556F4" w:rsidRDefault="00B75C2F" w:rsidP="00657E75">
      <w:pPr>
        <w:pStyle w:val="a1"/>
        <w:numPr>
          <w:ilvl w:val="0"/>
          <w:numId w:val="5"/>
        </w:numPr>
        <w:rPr>
          <w:rFonts w:eastAsiaTheme="minorEastAsia" w:cstheme="minorBidi"/>
          <w:sz w:val="22"/>
          <w:szCs w:val="22"/>
          <w:rtl/>
        </w:rPr>
      </w:pPr>
      <w:hyperlink w:anchor="_Toc106010220" w:history="1">
        <w:r w:rsidR="00D556F4" w:rsidRPr="00DE0DAA">
          <w:rPr>
            <w:rStyle w:val="Hyperlink"/>
            <w:rtl/>
          </w:rPr>
          <w:t>קו' הרשב"א דלבעה"מ דגורף לצד א' דוחק לומר דבכופח גרוף מותר ולא גרוף אסור לסמוך</w:t>
        </w:r>
      </w:hyperlink>
    </w:p>
    <w:p w14:paraId="42427007" w14:textId="77777777" w:rsidR="00D556F4" w:rsidRDefault="00B75C2F" w:rsidP="00D556F4">
      <w:pPr>
        <w:pStyle w:val="affff4"/>
        <w:rPr>
          <w:rFonts w:eastAsiaTheme="minorEastAsia" w:cstheme="minorBidi"/>
          <w:i/>
          <w:iCs/>
          <w:noProof/>
          <w:sz w:val="22"/>
          <w:szCs w:val="22"/>
          <w:rtl/>
        </w:rPr>
      </w:pPr>
      <w:hyperlink w:anchor="_Toc106010221" w:history="1">
        <w:r w:rsidR="00D556F4" w:rsidRPr="00DE0DAA">
          <w:rPr>
            <w:rStyle w:val="Hyperlink"/>
            <w:noProof/>
            <w:rtl/>
          </w:rPr>
          <w:t>בי' הר"ן בבעה"מ דהיתר גורף לצד אחד הוא כיון שעשה היכר</w:t>
        </w:r>
      </w:hyperlink>
    </w:p>
    <w:p w14:paraId="09D090EA" w14:textId="77777777" w:rsidR="00D556F4" w:rsidRDefault="00B75C2F" w:rsidP="00657E75">
      <w:pPr>
        <w:pStyle w:val="a1"/>
        <w:numPr>
          <w:ilvl w:val="0"/>
          <w:numId w:val="5"/>
        </w:numPr>
        <w:rPr>
          <w:rFonts w:eastAsiaTheme="minorEastAsia" w:cstheme="minorBidi"/>
          <w:sz w:val="22"/>
          <w:szCs w:val="22"/>
          <w:rtl/>
        </w:rPr>
      </w:pPr>
      <w:hyperlink w:anchor="_Toc106010222" w:history="1">
        <w:r w:rsidR="00D556F4" w:rsidRPr="00DE0DAA">
          <w:rPr>
            <w:rStyle w:val="Hyperlink"/>
            <w:rtl/>
          </w:rPr>
          <w:t>תי' הר"ן בבעה"מ דסומך מבחוץ אסור כיון דלא עשה כל היכר אבל גורף לצד א' עשה היכר</w:t>
        </w:r>
      </w:hyperlink>
    </w:p>
    <w:p w14:paraId="215428B7" w14:textId="77777777" w:rsidR="00D556F4" w:rsidRDefault="00B75C2F" w:rsidP="00657E75">
      <w:pPr>
        <w:pStyle w:val="a1"/>
        <w:numPr>
          <w:ilvl w:val="0"/>
          <w:numId w:val="5"/>
        </w:numPr>
        <w:rPr>
          <w:rFonts w:eastAsiaTheme="minorEastAsia" w:cstheme="minorBidi"/>
          <w:sz w:val="22"/>
          <w:szCs w:val="22"/>
          <w:rtl/>
        </w:rPr>
      </w:pPr>
      <w:hyperlink w:anchor="_Toc106010223" w:history="1">
        <w:r w:rsidR="00D556F4" w:rsidRPr="00DE0DAA">
          <w:rPr>
            <w:rStyle w:val="Hyperlink"/>
            <w:rtl/>
          </w:rPr>
          <w:t>בי' המהר"ם ברש"י דלב"ש גזרו באינה גרו"ק אטו גרו"ק דס"ל כר"ן ובעה"מ דסגי בגורף לצד א'</w:t>
        </w:r>
      </w:hyperlink>
    </w:p>
    <w:p w14:paraId="34AAC7CD" w14:textId="77777777" w:rsidR="00D556F4" w:rsidRDefault="00B75C2F" w:rsidP="00D556F4">
      <w:pPr>
        <w:pStyle w:val="21"/>
        <w:rPr>
          <w:rFonts w:eastAsiaTheme="minorEastAsia" w:cstheme="minorBidi"/>
          <w:sz w:val="22"/>
          <w:szCs w:val="22"/>
          <w:rtl/>
        </w:rPr>
      </w:pPr>
      <w:hyperlink w:anchor="_Toc106010224" w:history="1">
        <w:r w:rsidR="00D556F4" w:rsidRPr="00DE0DAA">
          <w:rPr>
            <w:rStyle w:val="Hyperlink"/>
            <w:rtl/>
          </w:rPr>
          <w:t>בבי' האיסור בתנור גרוף אף שגרף הכל</w:t>
        </w:r>
      </w:hyperlink>
    </w:p>
    <w:p w14:paraId="16BFDCB7" w14:textId="77777777" w:rsidR="00D556F4" w:rsidRDefault="00B75C2F" w:rsidP="00D556F4">
      <w:pPr>
        <w:pStyle w:val="affff4"/>
        <w:rPr>
          <w:rFonts w:eastAsiaTheme="minorEastAsia" w:cstheme="minorBidi"/>
          <w:i/>
          <w:iCs/>
          <w:noProof/>
          <w:sz w:val="22"/>
          <w:szCs w:val="22"/>
          <w:rtl/>
        </w:rPr>
      </w:pPr>
      <w:hyperlink w:anchor="_Toc106010225" w:history="1">
        <w:r w:rsidR="00D556F4" w:rsidRPr="00DE0DAA">
          <w:rPr>
            <w:rStyle w:val="Hyperlink"/>
            <w:noProof/>
            <w:rtl/>
          </w:rPr>
          <w:t>בי' הרשב"א דהוק' לבעה"מ תנור גרוף ותי' דא"צ לגרוף הכל</w:t>
        </w:r>
      </w:hyperlink>
    </w:p>
    <w:p w14:paraId="598318C5" w14:textId="77777777" w:rsidR="00D556F4" w:rsidRDefault="00B75C2F" w:rsidP="00657E75">
      <w:pPr>
        <w:pStyle w:val="a1"/>
        <w:numPr>
          <w:ilvl w:val="0"/>
          <w:numId w:val="5"/>
        </w:numPr>
        <w:rPr>
          <w:rFonts w:eastAsiaTheme="minorEastAsia" w:cstheme="minorBidi"/>
          <w:sz w:val="22"/>
          <w:szCs w:val="22"/>
          <w:rtl/>
        </w:rPr>
      </w:pPr>
      <w:hyperlink w:anchor="_Toc106010226" w:history="1">
        <w:r w:rsidR="00D556F4" w:rsidRPr="00DE0DAA">
          <w:rPr>
            <w:rStyle w:val="Hyperlink"/>
            <w:rtl/>
          </w:rPr>
          <w:t>קו' הראשונים על הירושלמי דאי צריך לגרוף הכל אמאי תנור גרוף אסור הא ל"ש חיתוי</w:t>
        </w:r>
      </w:hyperlink>
    </w:p>
    <w:p w14:paraId="155A1190" w14:textId="77777777" w:rsidR="00D556F4" w:rsidRDefault="00B75C2F" w:rsidP="00657E75">
      <w:pPr>
        <w:pStyle w:val="a1"/>
        <w:numPr>
          <w:ilvl w:val="0"/>
          <w:numId w:val="5"/>
        </w:numPr>
        <w:rPr>
          <w:rFonts w:eastAsiaTheme="minorEastAsia" w:cstheme="minorBidi"/>
          <w:sz w:val="22"/>
          <w:szCs w:val="22"/>
          <w:rtl/>
        </w:rPr>
      </w:pPr>
      <w:hyperlink w:anchor="_Toc106010227" w:history="1">
        <w:r w:rsidR="00D556F4" w:rsidRPr="00DE0DAA">
          <w:rPr>
            <w:rStyle w:val="Hyperlink"/>
            <w:rtl/>
          </w:rPr>
          <w:t>בי' הרשב"א דהא דבי' הבעה"מ שא"צ לגרוף הכל הוא מחמת דהוקשה לו האיסור בתנור גרוף</w:t>
        </w:r>
      </w:hyperlink>
    </w:p>
    <w:p w14:paraId="3B608C8B" w14:textId="77777777" w:rsidR="00D556F4" w:rsidRDefault="00B75C2F" w:rsidP="00657E75">
      <w:pPr>
        <w:pStyle w:val="a1"/>
        <w:numPr>
          <w:ilvl w:val="0"/>
          <w:numId w:val="5"/>
        </w:numPr>
        <w:rPr>
          <w:rFonts w:eastAsiaTheme="minorEastAsia" w:cstheme="minorBidi"/>
          <w:sz w:val="22"/>
          <w:szCs w:val="22"/>
          <w:rtl/>
        </w:rPr>
      </w:pPr>
      <w:hyperlink w:anchor="_Toc106010228" w:history="1">
        <w:r w:rsidR="00D556F4" w:rsidRPr="00DE0DAA">
          <w:rPr>
            <w:rStyle w:val="Hyperlink"/>
            <w:rtl/>
          </w:rPr>
          <w:t>בי' הריטב"א דסגי בגרף רק גחלים לוחשות ושייך חיתוי בתנור דאי גרף הכל פשיטא דמותר</w:t>
        </w:r>
      </w:hyperlink>
    </w:p>
    <w:p w14:paraId="01FC7210" w14:textId="77777777" w:rsidR="00D556F4" w:rsidRDefault="00B75C2F" w:rsidP="00D556F4">
      <w:pPr>
        <w:pStyle w:val="affff4"/>
        <w:rPr>
          <w:rFonts w:eastAsiaTheme="minorEastAsia" w:cstheme="minorBidi"/>
          <w:i/>
          <w:iCs/>
          <w:noProof/>
          <w:sz w:val="22"/>
          <w:szCs w:val="22"/>
          <w:rtl/>
        </w:rPr>
      </w:pPr>
      <w:hyperlink w:anchor="_Toc106010229" w:history="1">
        <w:r w:rsidR="00D556F4" w:rsidRPr="00DE0DAA">
          <w:rPr>
            <w:rStyle w:val="Hyperlink"/>
            <w:noProof/>
            <w:rtl/>
          </w:rPr>
          <w:t>בי' הרמב"ם דתנור שהבלו רב אף בגרוף יש חשש חיתוי בניצוץ</w:t>
        </w:r>
      </w:hyperlink>
    </w:p>
    <w:p w14:paraId="4CB080D1" w14:textId="77777777" w:rsidR="00D556F4" w:rsidRDefault="00B75C2F" w:rsidP="00657E75">
      <w:pPr>
        <w:pStyle w:val="a1"/>
        <w:numPr>
          <w:ilvl w:val="0"/>
          <w:numId w:val="5"/>
        </w:numPr>
        <w:rPr>
          <w:rFonts w:eastAsiaTheme="minorEastAsia" w:cstheme="minorBidi"/>
          <w:sz w:val="22"/>
          <w:szCs w:val="22"/>
          <w:rtl/>
        </w:rPr>
      </w:pPr>
      <w:hyperlink w:anchor="_Toc106010230" w:history="1">
        <w:r w:rsidR="00D556F4" w:rsidRPr="00DE0DAA">
          <w:rPr>
            <w:rStyle w:val="Hyperlink"/>
            <w:rtl/>
          </w:rPr>
          <w:t>בי' הרמב"ם דבתנור כיון שלא גרף את כל האש כל שנשאר ניצוץ חיישינן לחיתוי דהבלו רב</w:t>
        </w:r>
      </w:hyperlink>
    </w:p>
    <w:p w14:paraId="2A4AA3D4" w14:textId="77777777" w:rsidR="00D556F4" w:rsidRDefault="00B75C2F" w:rsidP="00657E75">
      <w:pPr>
        <w:pStyle w:val="a1"/>
        <w:numPr>
          <w:ilvl w:val="0"/>
          <w:numId w:val="5"/>
        </w:numPr>
        <w:rPr>
          <w:rFonts w:eastAsiaTheme="minorEastAsia" w:cstheme="minorBidi"/>
          <w:sz w:val="22"/>
          <w:szCs w:val="22"/>
          <w:rtl/>
        </w:rPr>
      </w:pPr>
      <w:hyperlink w:anchor="_Toc106010231" w:history="1">
        <w:r w:rsidR="00D556F4" w:rsidRPr="00DE0DAA">
          <w:rPr>
            <w:rStyle w:val="Hyperlink"/>
            <w:rtl/>
          </w:rPr>
          <w:t>בי' הרשב"א ברמב"ם דבתנור שהבלו רב מהני חיתוי אף בניצוץ אבל בכירה דל"מ מסיח דעתו</w:t>
        </w:r>
      </w:hyperlink>
    </w:p>
    <w:p w14:paraId="0C7BB497" w14:textId="77777777" w:rsidR="00D556F4" w:rsidRDefault="00B75C2F" w:rsidP="00657E75">
      <w:pPr>
        <w:pStyle w:val="a1"/>
        <w:numPr>
          <w:ilvl w:val="0"/>
          <w:numId w:val="5"/>
        </w:numPr>
        <w:rPr>
          <w:rFonts w:eastAsiaTheme="minorEastAsia" w:cstheme="minorBidi"/>
          <w:sz w:val="22"/>
          <w:szCs w:val="22"/>
          <w:rtl/>
        </w:rPr>
      </w:pPr>
      <w:hyperlink w:anchor="_Toc106010232" w:history="1">
        <w:r w:rsidR="00D556F4" w:rsidRPr="00DE0DAA">
          <w:rPr>
            <w:rStyle w:val="Hyperlink"/>
            <w:rtl/>
          </w:rPr>
          <w:t>בי' הפרמ"ג בשם הנחלת צבי ברמב"ם דבתנור לא גורף את כל האש מחמת ההבל ונשאר ניצוץ</w:t>
        </w:r>
      </w:hyperlink>
    </w:p>
    <w:p w14:paraId="00CBBDA8" w14:textId="77777777" w:rsidR="00D556F4" w:rsidRDefault="00B75C2F" w:rsidP="00657E75">
      <w:pPr>
        <w:pStyle w:val="a1"/>
        <w:numPr>
          <w:ilvl w:val="0"/>
          <w:numId w:val="5"/>
        </w:numPr>
        <w:rPr>
          <w:rFonts w:eastAsiaTheme="minorEastAsia" w:cstheme="minorBidi"/>
          <w:sz w:val="22"/>
          <w:szCs w:val="22"/>
          <w:rtl/>
        </w:rPr>
      </w:pPr>
      <w:hyperlink w:anchor="_Toc106010233" w:history="1">
        <w:r w:rsidR="00D556F4" w:rsidRPr="00DE0DAA">
          <w:rPr>
            <w:rStyle w:val="Hyperlink"/>
            <w:rtl/>
          </w:rPr>
          <w:t>קו' הפרמ"ג ברמב"ם דאף ששייך חיתוי בתנור הסיח דעת ותי' דיתכן שגרף שלא יקדיח תבשילו</w:t>
        </w:r>
      </w:hyperlink>
    </w:p>
    <w:p w14:paraId="23377D5F" w14:textId="77777777" w:rsidR="00D556F4" w:rsidRDefault="00B75C2F" w:rsidP="00D556F4">
      <w:pPr>
        <w:pStyle w:val="affff4"/>
        <w:rPr>
          <w:rFonts w:eastAsiaTheme="minorEastAsia" w:cstheme="minorBidi"/>
          <w:i/>
          <w:iCs/>
          <w:noProof/>
          <w:sz w:val="22"/>
          <w:szCs w:val="22"/>
          <w:rtl/>
        </w:rPr>
      </w:pPr>
      <w:hyperlink w:anchor="_Toc106010234" w:history="1">
        <w:r w:rsidR="00D556F4" w:rsidRPr="00DE0DAA">
          <w:rPr>
            <w:rStyle w:val="Hyperlink"/>
            <w:noProof/>
            <w:rtl/>
          </w:rPr>
          <w:t>בי' הרמב"ן דאסרו תנור גרוף אטו כירה וקו' הר"ן על הרמב"ן</w:t>
        </w:r>
      </w:hyperlink>
    </w:p>
    <w:p w14:paraId="22D166DA" w14:textId="77777777" w:rsidR="00D556F4" w:rsidRDefault="00B75C2F" w:rsidP="00657E75">
      <w:pPr>
        <w:pStyle w:val="a1"/>
        <w:numPr>
          <w:ilvl w:val="0"/>
          <w:numId w:val="5"/>
        </w:numPr>
        <w:rPr>
          <w:rFonts w:eastAsiaTheme="minorEastAsia" w:cstheme="minorBidi"/>
          <w:sz w:val="22"/>
          <w:szCs w:val="22"/>
          <w:rtl/>
        </w:rPr>
      </w:pPr>
      <w:hyperlink w:anchor="_Toc106010235" w:history="1">
        <w:r w:rsidR="00D556F4" w:rsidRPr="00DE0DAA">
          <w:rPr>
            <w:rStyle w:val="Hyperlink"/>
            <w:rtl/>
          </w:rPr>
          <w:t>תי' הרמב"ן והרשב"א דהבל התנור רב ואי מותר בגרו"ק יבואו להשהות בכירה שאינה גרו"ק</w:t>
        </w:r>
      </w:hyperlink>
    </w:p>
    <w:p w14:paraId="56638728" w14:textId="77777777" w:rsidR="00D556F4" w:rsidRDefault="00B75C2F" w:rsidP="00657E75">
      <w:pPr>
        <w:pStyle w:val="a1"/>
        <w:numPr>
          <w:ilvl w:val="0"/>
          <w:numId w:val="5"/>
        </w:numPr>
        <w:rPr>
          <w:rFonts w:eastAsiaTheme="minorEastAsia" w:cstheme="minorBidi"/>
          <w:sz w:val="22"/>
          <w:szCs w:val="22"/>
          <w:rtl/>
        </w:rPr>
      </w:pPr>
      <w:hyperlink w:anchor="_Toc106010236" w:history="1">
        <w:r w:rsidR="00D556F4" w:rsidRPr="00DE0DAA">
          <w:rPr>
            <w:rStyle w:val="Hyperlink"/>
            <w:rtl/>
          </w:rPr>
          <w:t>בי' הר"ן דהרמב"ן נדחק דהוק' לו הירושלמי ודחה הר"ן דא"א לגזור כ"כ הרבה בתנור אטו כירה</w:t>
        </w:r>
      </w:hyperlink>
    </w:p>
    <w:p w14:paraId="4344F671" w14:textId="77777777" w:rsidR="00D556F4" w:rsidRDefault="00B75C2F" w:rsidP="00D556F4">
      <w:pPr>
        <w:pStyle w:val="21"/>
        <w:rPr>
          <w:rFonts w:eastAsiaTheme="minorEastAsia" w:cstheme="minorBidi"/>
          <w:sz w:val="22"/>
          <w:szCs w:val="22"/>
          <w:rtl/>
        </w:rPr>
      </w:pPr>
      <w:hyperlink w:anchor="_Toc106010237" w:history="1">
        <w:r w:rsidR="00D556F4" w:rsidRPr="00DE0DAA">
          <w:rPr>
            <w:rStyle w:val="Hyperlink"/>
            <w:rtl/>
          </w:rPr>
          <w:t>ד' הרמ"ך דתנור גרוף מותר דעשה היכר</w:t>
        </w:r>
      </w:hyperlink>
    </w:p>
    <w:p w14:paraId="47AF143C" w14:textId="77777777" w:rsidR="00D556F4" w:rsidRDefault="00B75C2F" w:rsidP="00D556F4">
      <w:pPr>
        <w:pStyle w:val="affff4"/>
        <w:rPr>
          <w:rFonts w:eastAsiaTheme="minorEastAsia" w:cstheme="minorBidi"/>
          <w:i/>
          <w:iCs/>
          <w:noProof/>
          <w:sz w:val="22"/>
          <w:szCs w:val="22"/>
          <w:rtl/>
        </w:rPr>
      </w:pPr>
      <w:hyperlink w:anchor="_Toc106010238" w:history="1">
        <w:r w:rsidR="00D556F4" w:rsidRPr="00DE0DAA">
          <w:rPr>
            <w:rStyle w:val="Hyperlink"/>
            <w:noProof/>
            <w:rtl/>
          </w:rPr>
          <w:t>בי' הרמ"ך וההשלמה דתנור גרוף מותר ופלו' הב"י והא"ר בזה</w:t>
        </w:r>
      </w:hyperlink>
    </w:p>
    <w:p w14:paraId="22A80AB4" w14:textId="77777777" w:rsidR="00D556F4" w:rsidRDefault="00B75C2F" w:rsidP="00657E75">
      <w:pPr>
        <w:pStyle w:val="a1"/>
        <w:numPr>
          <w:ilvl w:val="0"/>
          <w:numId w:val="5"/>
        </w:numPr>
        <w:rPr>
          <w:rFonts w:eastAsiaTheme="minorEastAsia" w:cstheme="minorBidi"/>
          <w:sz w:val="22"/>
          <w:szCs w:val="22"/>
          <w:rtl/>
        </w:rPr>
      </w:pPr>
      <w:hyperlink w:anchor="_Toc106010239" w:history="1">
        <w:r w:rsidR="00D556F4" w:rsidRPr="00DE0DAA">
          <w:rPr>
            <w:rStyle w:val="Hyperlink"/>
            <w:rtl/>
          </w:rPr>
          <w:t>בי' הרמ"ך דהאיסור בתנור הוא רק בקש וגבבא אבל בגרו"ק שעשה היכר מותר</w:t>
        </w:r>
      </w:hyperlink>
    </w:p>
    <w:p w14:paraId="23AF6B1E" w14:textId="77777777" w:rsidR="00D556F4" w:rsidRDefault="00B75C2F" w:rsidP="00657E75">
      <w:pPr>
        <w:pStyle w:val="a1"/>
        <w:numPr>
          <w:ilvl w:val="0"/>
          <w:numId w:val="5"/>
        </w:numPr>
        <w:rPr>
          <w:rFonts w:eastAsiaTheme="minorEastAsia" w:cstheme="minorBidi"/>
          <w:sz w:val="22"/>
          <w:szCs w:val="22"/>
          <w:rtl/>
        </w:rPr>
      </w:pPr>
      <w:hyperlink w:anchor="_Toc106010240" w:history="1">
        <w:r w:rsidR="00D556F4" w:rsidRPr="00DE0DAA">
          <w:rPr>
            <w:rStyle w:val="Hyperlink"/>
            <w:rtl/>
          </w:rPr>
          <w:t>דעת ההשלמה דתנור גרוף מותר להשהות עליו ובי' הב"י דהיינו דוקא בתנורים שלהם</w:t>
        </w:r>
      </w:hyperlink>
    </w:p>
    <w:p w14:paraId="1BAD1B91" w14:textId="77777777" w:rsidR="00D556F4" w:rsidRDefault="00B75C2F" w:rsidP="00657E75">
      <w:pPr>
        <w:pStyle w:val="a1"/>
        <w:numPr>
          <w:ilvl w:val="0"/>
          <w:numId w:val="5"/>
        </w:numPr>
        <w:rPr>
          <w:rFonts w:eastAsiaTheme="minorEastAsia" w:cstheme="minorBidi"/>
          <w:sz w:val="22"/>
          <w:szCs w:val="22"/>
          <w:rtl/>
        </w:rPr>
      </w:pPr>
      <w:hyperlink w:anchor="_Toc106010241" w:history="1">
        <w:r w:rsidR="00D556F4" w:rsidRPr="00DE0DAA">
          <w:rPr>
            <w:rStyle w:val="Hyperlink"/>
            <w:rtl/>
          </w:rPr>
          <w:t>בי' הב"י דההשלמה התיר רק בתנור שלהם ודחיית הא"ר דס"ל להשלמה כדעת הרמ"ך</w:t>
        </w:r>
      </w:hyperlink>
    </w:p>
    <w:p w14:paraId="5B074FF5" w14:textId="77777777" w:rsidR="00D556F4" w:rsidRDefault="00B75C2F" w:rsidP="00D556F4">
      <w:pPr>
        <w:pStyle w:val="21"/>
        <w:rPr>
          <w:rFonts w:eastAsiaTheme="minorEastAsia" w:cstheme="minorBidi"/>
          <w:sz w:val="22"/>
          <w:szCs w:val="22"/>
          <w:rtl/>
        </w:rPr>
      </w:pPr>
      <w:hyperlink w:anchor="_Toc106010242" w:history="1">
        <w:r w:rsidR="00D556F4" w:rsidRPr="00DE0DAA">
          <w:rPr>
            <w:rStyle w:val="Hyperlink"/>
            <w:rtl/>
          </w:rPr>
          <w:t>בדין קש בכירה שלא גרו"ק ובתנור גרו"ק</w:t>
        </w:r>
      </w:hyperlink>
    </w:p>
    <w:p w14:paraId="42935261" w14:textId="77777777" w:rsidR="00D556F4" w:rsidRDefault="00B75C2F" w:rsidP="00D556F4">
      <w:pPr>
        <w:pStyle w:val="affff4"/>
        <w:rPr>
          <w:rFonts w:eastAsiaTheme="minorEastAsia" w:cstheme="minorBidi"/>
          <w:i/>
          <w:iCs/>
          <w:noProof/>
          <w:sz w:val="22"/>
          <w:szCs w:val="22"/>
          <w:rtl/>
        </w:rPr>
      </w:pPr>
      <w:hyperlink w:anchor="_Toc106010243" w:history="1">
        <w:r w:rsidR="00D556F4" w:rsidRPr="00DE0DAA">
          <w:rPr>
            <w:rStyle w:val="Hyperlink"/>
            <w:noProof/>
            <w:rtl/>
          </w:rPr>
          <w:t>ביאורי הראשונים בהיתר קש וגבבא בכירה בלא גרו"ק</w:t>
        </w:r>
      </w:hyperlink>
    </w:p>
    <w:p w14:paraId="28CC2E0E" w14:textId="77777777" w:rsidR="00D556F4" w:rsidRDefault="00B75C2F" w:rsidP="00657E75">
      <w:pPr>
        <w:pStyle w:val="a1"/>
        <w:numPr>
          <w:ilvl w:val="0"/>
          <w:numId w:val="5"/>
        </w:numPr>
        <w:rPr>
          <w:rFonts w:eastAsiaTheme="minorEastAsia" w:cstheme="minorBidi"/>
          <w:sz w:val="22"/>
          <w:szCs w:val="22"/>
          <w:rtl/>
        </w:rPr>
      </w:pPr>
      <w:hyperlink w:anchor="_Toc106010244" w:history="1">
        <w:r w:rsidR="00D556F4" w:rsidRPr="00DE0DAA">
          <w:rPr>
            <w:rStyle w:val="Hyperlink"/>
            <w:rtl/>
          </w:rPr>
          <w:t>בי' הראשונים ברש"י דקש וגבבא אינם מוסיפים הבל ובי' הלבוש דאף כשמחתה לא מוסיף הבל</w:t>
        </w:r>
      </w:hyperlink>
    </w:p>
    <w:p w14:paraId="3C0F8842" w14:textId="77777777" w:rsidR="00D556F4" w:rsidRDefault="00B75C2F" w:rsidP="00657E75">
      <w:pPr>
        <w:pStyle w:val="a1"/>
        <w:numPr>
          <w:ilvl w:val="0"/>
          <w:numId w:val="5"/>
        </w:numPr>
        <w:rPr>
          <w:rFonts w:eastAsiaTheme="minorEastAsia" w:cstheme="minorBidi"/>
          <w:sz w:val="22"/>
          <w:szCs w:val="22"/>
          <w:rtl/>
        </w:rPr>
      </w:pPr>
      <w:hyperlink w:anchor="_Toc106010245" w:history="1">
        <w:r w:rsidR="00D556F4" w:rsidRPr="00DE0DAA">
          <w:rPr>
            <w:rStyle w:val="Hyperlink"/>
            <w:rtl/>
          </w:rPr>
          <w:t>בי' המאירי בר"ח דההיתר בקש וגבבא כיון דמתנונים והולכים ואין בהם גחלים ול"ש חיתוי</w:t>
        </w:r>
      </w:hyperlink>
    </w:p>
    <w:p w14:paraId="3AEB1628" w14:textId="77777777" w:rsidR="00D556F4" w:rsidRDefault="00B75C2F" w:rsidP="00657E75">
      <w:pPr>
        <w:pStyle w:val="a1"/>
        <w:numPr>
          <w:ilvl w:val="0"/>
          <w:numId w:val="5"/>
        </w:numPr>
        <w:rPr>
          <w:rFonts w:eastAsiaTheme="minorEastAsia" w:cstheme="minorBidi"/>
          <w:sz w:val="22"/>
          <w:szCs w:val="22"/>
          <w:rtl/>
        </w:rPr>
      </w:pPr>
      <w:hyperlink w:anchor="_Toc106010246" w:history="1">
        <w:r w:rsidR="00D556F4" w:rsidRPr="00DE0DAA">
          <w:rPr>
            <w:rStyle w:val="Hyperlink"/>
            <w:rtl/>
          </w:rPr>
          <w:t>בי' הכל בו דבקש וגבבא כשנגמרת השלהבת נגמרת מיד גם הגחלת ולא שייך בה חיתוי</w:t>
        </w:r>
      </w:hyperlink>
    </w:p>
    <w:p w14:paraId="67BDCFA0" w14:textId="77777777" w:rsidR="00D556F4" w:rsidRDefault="00B75C2F" w:rsidP="00657E75">
      <w:pPr>
        <w:pStyle w:val="a1"/>
        <w:numPr>
          <w:ilvl w:val="0"/>
          <w:numId w:val="5"/>
        </w:numPr>
        <w:rPr>
          <w:rFonts w:eastAsiaTheme="minorEastAsia" w:cstheme="minorBidi"/>
          <w:sz w:val="22"/>
          <w:szCs w:val="22"/>
          <w:rtl/>
        </w:rPr>
      </w:pPr>
      <w:hyperlink w:anchor="_Toc106010247" w:history="1">
        <w:r w:rsidR="00D556F4" w:rsidRPr="00DE0DAA">
          <w:rPr>
            <w:rStyle w:val="Hyperlink"/>
            <w:rtl/>
          </w:rPr>
          <w:t>בי' הבעה"מ דבקש וגבבא יש גחלים קטנות עוממות ורק בתנור יש בהם חשש חיתוי ולא בכירה</w:t>
        </w:r>
      </w:hyperlink>
    </w:p>
    <w:p w14:paraId="77D317D2" w14:textId="77777777" w:rsidR="00D556F4" w:rsidRDefault="00B75C2F" w:rsidP="00657E75">
      <w:pPr>
        <w:pStyle w:val="a1"/>
        <w:numPr>
          <w:ilvl w:val="0"/>
          <w:numId w:val="5"/>
        </w:numPr>
        <w:rPr>
          <w:rFonts w:eastAsiaTheme="minorEastAsia" w:cstheme="minorBidi"/>
          <w:sz w:val="22"/>
          <w:szCs w:val="22"/>
          <w:rtl/>
        </w:rPr>
      </w:pPr>
      <w:hyperlink w:anchor="_Toc106010248" w:history="1">
        <w:r w:rsidR="00D556F4" w:rsidRPr="00DE0DAA">
          <w:rPr>
            <w:rStyle w:val="Hyperlink"/>
            <w:rtl/>
          </w:rPr>
          <w:t>בי' הרמ"ך דקש וגבבא בכירה הם כקטומים אבל בתנור אף הם בוערים ושייך לגזור שמא יחתה</w:t>
        </w:r>
      </w:hyperlink>
    </w:p>
    <w:p w14:paraId="7845C64D" w14:textId="77777777" w:rsidR="00D556F4" w:rsidRDefault="00B75C2F" w:rsidP="00657E75">
      <w:pPr>
        <w:pStyle w:val="a1"/>
        <w:numPr>
          <w:ilvl w:val="0"/>
          <w:numId w:val="5"/>
        </w:numPr>
        <w:rPr>
          <w:rFonts w:eastAsiaTheme="minorEastAsia" w:cstheme="minorBidi"/>
          <w:sz w:val="22"/>
          <w:szCs w:val="22"/>
          <w:rtl/>
        </w:rPr>
      </w:pPr>
      <w:hyperlink w:anchor="_Toc106010249" w:history="1">
        <w:r w:rsidR="00D556F4" w:rsidRPr="00DE0DAA">
          <w:rPr>
            <w:rStyle w:val="Hyperlink"/>
            <w:rtl/>
          </w:rPr>
          <w:t>קו' הב"ח על הטור דאין גחלים בקש וגבבא ותי' הראש יוסף דבבעה"מ וברמ"ך מבו' שיש גחלים</w:t>
        </w:r>
      </w:hyperlink>
    </w:p>
    <w:p w14:paraId="27D57149" w14:textId="77777777" w:rsidR="00D556F4" w:rsidRDefault="00B75C2F" w:rsidP="00D556F4">
      <w:pPr>
        <w:pStyle w:val="affff4"/>
        <w:rPr>
          <w:rFonts w:eastAsiaTheme="minorEastAsia" w:cstheme="minorBidi"/>
          <w:i/>
          <w:iCs/>
          <w:noProof/>
          <w:sz w:val="22"/>
          <w:szCs w:val="22"/>
          <w:rtl/>
        </w:rPr>
      </w:pPr>
      <w:hyperlink w:anchor="_Toc106010250" w:history="1">
        <w:r w:rsidR="00D556F4" w:rsidRPr="00DE0DAA">
          <w:rPr>
            <w:rStyle w:val="Hyperlink"/>
            <w:noProof/>
            <w:rtl/>
          </w:rPr>
          <w:t>פלו' רבינו יהונתן והמיוחסים לר"ן בתנור בקש וגבבא וגם גרו"ק</w:t>
        </w:r>
      </w:hyperlink>
    </w:p>
    <w:p w14:paraId="4267B3FE" w14:textId="77777777" w:rsidR="00D556F4" w:rsidRDefault="00B75C2F" w:rsidP="00657E75">
      <w:pPr>
        <w:pStyle w:val="a1"/>
        <w:numPr>
          <w:ilvl w:val="0"/>
          <w:numId w:val="5"/>
        </w:numPr>
        <w:rPr>
          <w:rFonts w:eastAsiaTheme="minorEastAsia" w:cstheme="minorBidi"/>
          <w:sz w:val="22"/>
          <w:szCs w:val="22"/>
          <w:rtl/>
        </w:rPr>
      </w:pPr>
      <w:hyperlink w:anchor="_Toc106010251" w:history="1">
        <w:r w:rsidR="00D556F4" w:rsidRPr="00DE0DAA">
          <w:rPr>
            <w:rStyle w:val="Hyperlink"/>
            <w:rtl/>
          </w:rPr>
          <w:t>בי' רבינו יהונתן דגחלת של קש וגבבא ההבל אינו מחמם למעלה כ"כ וגילה דעתו דא"צ בחימום</w:t>
        </w:r>
      </w:hyperlink>
    </w:p>
    <w:p w14:paraId="1F70F323" w14:textId="77777777" w:rsidR="00D556F4" w:rsidRDefault="00B75C2F" w:rsidP="00657E75">
      <w:pPr>
        <w:pStyle w:val="a1"/>
        <w:numPr>
          <w:ilvl w:val="0"/>
          <w:numId w:val="5"/>
        </w:numPr>
        <w:rPr>
          <w:rFonts w:eastAsiaTheme="minorEastAsia" w:cstheme="minorBidi"/>
          <w:sz w:val="22"/>
          <w:szCs w:val="22"/>
          <w:rtl/>
        </w:rPr>
      </w:pPr>
      <w:hyperlink w:anchor="_Toc106010252" w:history="1">
        <w:r w:rsidR="00D556F4" w:rsidRPr="00DE0DAA">
          <w:rPr>
            <w:rStyle w:val="Hyperlink"/>
            <w:rtl/>
          </w:rPr>
          <w:t>בי' רבינו יהונתן דתנור קולט חום יותר מכירה ואסור אף בקש וגבבא שהוא גרו"ק שמא יחתה</w:t>
        </w:r>
      </w:hyperlink>
    </w:p>
    <w:p w14:paraId="4B2C53B7" w14:textId="77777777" w:rsidR="00D556F4" w:rsidRDefault="00B75C2F" w:rsidP="00657E75">
      <w:pPr>
        <w:pStyle w:val="a1"/>
        <w:numPr>
          <w:ilvl w:val="0"/>
          <w:numId w:val="5"/>
        </w:numPr>
        <w:rPr>
          <w:rFonts w:eastAsiaTheme="minorEastAsia" w:cstheme="minorBidi"/>
          <w:sz w:val="22"/>
          <w:szCs w:val="22"/>
          <w:rtl/>
        </w:rPr>
      </w:pPr>
      <w:hyperlink w:anchor="_Toc106010253" w:history="1">
        <w:r w:rsidR="00D556F4" w:rsidRPr="00DE0DAA">
          <w:rPr>
            <w:rStyle w:val="Hyperlink"/>
            <w:rtl/>
          </w:rPr>
          <w:t>בי' המיוחסים לר"ן דתנור שהסיקוהו בקש ובגבבא וגרף וקטם אין חשש שיבא לחתות ומותר</w:t>
        </w:r>
      </w:hyperlink>
    </w:p>
    <w:p w14:paraId="7E9470B0" w14:textId="77777777" w:rsidR="00D556F4" w:rsidRDefault="00B75C2F" w:rsidP="00D556F4">
      <w:pPr>
        <w:pStyle w:val="affff4"/>
        <w:rPr>
          <w:rFonts w:eastAsiaTheme="minorEastAsia" w:cstheme="minorBidi"/>
          <w:i/>
          <w:iCs/>
          <w:noProof/>
          <w:sz w:val="22"/>
          <w:szCs w:val="22"/>
          <w:rtl/>
        </w:rPr>
      </w:pPr>
      <w:hyperlink w:anchor="_Toc106010254" w:history="1">
        <w:r w:rsidR="00D556F4" w:rsidRPr="00DE0DAA">
          <w:rPr>
            <w:rStyle w:val="Hyperlink"/>
            <w:noProof/>
            <w:rtl/>
          </w:rPr>
          <w:t>בדעת הרמב"ם אי מותר בתנור שהוסק בקש וגבבא וגם גרו"ק</w:t>
        </w:r>
      </w:hyperlink>
    </w:p>
    <w:p w14:paraId="1FB40EA5" w14:textId="77777777" w:rsidR="00D556F4" w:rsidRDefault="00B75C2F" w:rsidP="00657E75">
      <w:pPr>
        <w:pStyle w:val="a1"/>
        <w:numPr>
          <w:ilvl w:val="0"/>
          <w:numId w:val="5"/>
        </w:numPr>
        <w:rPr>
          <w:rFonts w:eastAsiaTheme="minorEastAsia" w:cstheme="minorBidi"/>
          <w:sz w:val="22"/>
          <w:szCs w:val="22"/>
          <w:rtl/>
        </w:rPr>
      </w:pPr>
      <w:hyperlink w:anchor="_Toc106010255" w:history="1">
        <w:r w:rsidR="00D556F4" w:rsidRPr="00DE0DAA">
          <w:rPr>
            <w:rStyle w:val="Hyperlink"/>
            <w:rtl/>
          </w:rPr>
          <w:t>בי' הרמב"ם דבתנור אסור אף בקש וגבבא דיש חשש חיתוי אף בקש וגבבא או שהאש מכוסה</w:t>
        </w:r>
      </w:hyperlink>
    </w:p>
    <w:p w14:paraId="59A28969" w14:textId="77777777" w:rsidR="00D556F4" w:rsidRDefault="00B75C2F" w:rsidP="00657E75">
      <w:pPr>
        <w:pStyle w:val="a1"/>
        <w:numPr>
          <w:ilvl w:val="0"/>
          <w:numId w:val="5"/>
        </w:numPr>
        <w:rPr>
          <w:rFonts w:eastAsiaTheme="minorEastAsia" w:cstheme="minorBidi"/>
          <w:sz w:val="22"/>
          <w:szCs w:val="22"/>
          <w:rtl/>
        </w:rPr>
      </w:pPr>
      <w:hyperlink w:anchor="_Toc106010256" w:history="1">
        <w:r w:rsidR="00D556F4" w:rsidRPr="00DE0DAA">
          <w:rPr>
            <w:rStyle w:val="Hyperlink"/>
            <w:rtl/>
          </w:rPr>
          <w:t>בי' הב"י ברמב"ם דאם הסיק בקש וגבבא וגם גרף או קטם מותר בתנור דרק א' מהם אסור בתנור</w:t>
        </w:r>
      </w:hyperlink>
    </w:p>
    <w:p w14:paraId="4B7E6732" w14:textId="77777777" w:rsidR="00D556F4" w:rsidRDefault="00B75C2F" w:rsidP="00657E75">
      <w:pPr>
        <w:pStyle w:val="a1"/>
        <w:numPr>
          <w:ilvl w:val="0"/>
          <w:numId w:val="5"/>
        </w:numPr>
        <w:rPr>
          <w:rFonts w:eastAsiaTheme="minorEastAsia" w:cstheme="minorBidi"/>
          <w:sz w:val="22"/>
          <w:szCs w:val="22"/>
          <w:rtl/>
        </w:rPr>
      </w:pPr>
      <w:hyperlink w:anchor="_Toc106010257" w:history="1">
        <w:r w:rsidR="00D556F4" w:rsidRPr="00DE0DAA">
          <w:rPr>
            <w:rStyle w:val="Hyperlink"/>
            <w:rtl/>
          </w:rPr>
          <w:t>קו' הראש יוסף דלקמן משמע דאף קש גרו"ק אסור דאל"ה אין חילוק בין תנור לכירה מתוכו</w:t>
        </w:r>
      </w:hyperlink>
    </w:p>
    <w:p w14:paraId="4B49D223" w14:textId="77777777" w:rsidR="00D556F4" w:rsidRDefault="00B75C2F" w:rsidP="00657E75">
      <w:pPr>
        <w:pStyle w:val="a1"/>
        <w:numPr>
          <w:ilvl w:val="0"/>
          <w:numId w:val="5"/>
        </w:numPr>
        <w:rPr>
          <w:rFonts w:eastAsiaTheme="minorEastAsia" w:cstheme="minorBidi"/>
          <w:sz w:val="22"/>
          <w:szCs w:val="22"/>
          <w:rtl/>
        </w:rPr>
      </w:pPr>
      <w:hyperlink w:anchor="_Toc106010258" w:history="1">
        <w:r w:rsidR="00D556F4" w:rsidRPr="00DE0DAA">
          <w:rPr>
            <w:rStyle w:val="Hyperlink"/>
            <w:rtl/>
          </w:rPr>
          <w:t>בי' הדרישה והא"ר ברמב"ם דבקש וגבבא וגרו"ק מותר ודחיית הפרמ"ג דאפש"ל דכוונתו לאסור</w:t>
        </w:r>
      </w:hyperlink>
    </w:p>
    <w:p w14:paraId="6A0F74E9" w14:textId="77777777" w:rsidR="00D556F4" w:rsidRDefault="00B75C2F" w:rsidP="00D556F4">
      <w:pPr>
        <w:pStyle w:val="affff4"/>
        <w:rPr>
          <w:rFonts w:eastAsiaTheme="minorEastAsia" w:cstheme="minorBidi"/>
          <w:i/>
          <w:iCs/>
          <w:noProof/>
          <w:sz w:val="22"/>
          <w:szCs w:val="22"/>
          <w:rtl/>
        </w:rPr>
      </w:pPr>
      <w:hyperlink w:anchor="_Toc106010259" w:history="1">
        <w:r w:rsidR="00D556F4" w:rsidRPr="00DE0DAA">
          <w:rPr>
            <w:rStyle w:val="Hyperlink"/>
            <w:noProof/>
            <w:rtl/>
          </w:rPr>
          <w:t>בי' הראש יוסף דלרש"י מותר בתנור בקש גרו"ק ולתוס' אסור</w:t>
        </w:r>
      </w:hyperlink>
    </w:p>
    <w:p w14:paraId="6E04F392" w14:textId="77777777" w:rsidR="00D556F4" w:rsidRDefault="00B75C2F" w:rsidP="00657E75">
      <w:pPr>
        <w:pStyle w:val="a1"/>
        <w:numPr>
          <w:ilvl w:val="0"/>
          <w:numId w:val="5"/>
        </w:numPr>
        <w:rPr>
          <w:rFonts w:eastAsiaTheme="minorEastAsia" w:cstheme="minorBidi"/>
          <w:sz w:val="22"/>
          <w:szCs w:val="22"/>
          <w:rtl/>
        </w:rPr>
      </w:pPr>
      <w:hyperlink w:anchor="_Toc106010260" w:history="1">
        <w:r w:rsidR="00D556F4" w:rsidRPr="00DE0DAA">
          <w:rPr>
            <w:rStyle w:val="Hyperlink"/>
            <w:rtl/>
          </w:rPr>
          <w:t>בי' הראש יוסף ברש"י דבתנור שהוסק בקש וגרו"ק מותר דגילה דעתו דלא ניחא ליה לחתות</w:t>
        </w:r>
      </w:hyperlink>
    </w:p>
    <w:p w14:paraId="4F011B94" w14:textId="77777777" w:rsidR="00D556F4" w:rsidRDefault="00B75C2F" w:rsidP="00657E75">
      <w:pPr>
        <w:pStyle w:val="a1"/>
        <w:numPr>
          <w:ilvl w:val="0"/>
          <w:numId w:val="5"/>
        </w:numPr>
        <w:rPr>
          <w:rFonts w:eastAsiaTheme="minorEastAsia" w:cstheme="minorBidi"/>
          <w:sz w:val="22"/>
          <w:szCs w:val="22"/>
          <w:rtl/>
        </w:rPr>
      </w:pPr>
      <w:hyperlink w:anchor="_Toc106010261" w:history="1">
        <w:r w:rsidR="00D556F4" w:rsidRPr="00DE0DAA">
          <w:rPr>
            <w:rStyle w:val="Hyperlink"/>
            <w:rtl/>
          </w:rPr>
          <w:t>בי' הראש יוסף דלתוס' לא גזרו בקש דאין גחלים בעין בתנור יש ניצוצות וגזרו בקש אף בגרו"ק</w:t>
        </w:r>
      </w:hyperlink>
    </w:p>
    <w:p w14:paraId="788BDA33" w14:textId="77777777" w:rsidR="00D556F4" w:rsidRDefault="00B75C2F" w:rsidP="00D556F4">
      <w:pPr>
        <w:pStyle w:val="affff4"/>
        <w:rPr>
          <w:rFonts w:eastAsiaTheme="minorEastAsia" w:cstheme="minorBidi"/>
          <w:i/>
          <w:iCs/>
          <w:noProof/>
          <w:sz w:val="22"/>
          <w:szCs w:val="22"/>
          <w:rtl/>
        </w:rPr>
      </w:pPr>
      <w:hyperlink w:anchor="_Toc106010262" w:history="1">
        <w:r w:rsidR="00D556F4" w:rsidRPr="00DE0DAA">
          <w:rPr>
            <w:rStyle w:val="Hyperlink"/>
            <w:noProof/>
            <w:rtl/>
          </w:rPr>
          <w:t>ספק הביה"ל אי היתר קש וגבבא בשעה שדולק או רק אח"כ</w:t>
        </w:r>
      </w:hyperlink>
    </w:p>
    <w:p w14:paraId="283EC3C6" w14:textId="77777777" w:rsidR="00D556F4" w:rsidRDefault="00B75C2F" w:rsidP="00657E75">
      <w:pPr>
        <w:pStyle w:val="a1"/>
        <w:numPr>
          <w:ilvl w:val="0"/>
          <w:numId w:val="5"/>
        </w:numPr>
        <w:rPr>
          <w:rFonts w:eastAsiaTheme="minorEastAsia" w:cstheme="minorBidi"/>
          <w:sz w:val="22"/>
          <w:szCs w:val="22"/>
          <w:rtl/>
        </w:rPr>
        <w:sectPr w:rsidR="00D556F4" w:rsidSect="00DC277F">
          <w:headerReference w:type="even" r:id="rId30"/>
          <w:headerReference w:type="default" r:id="rId31"/>
          <w:footerReference w:type="even" r:id="rId32"/>
          <w:footerReference w:type="default" r:id="rId33"/>
          <w:headerReference w:type="first" r:id="rId34"/>
          <w:footerReference w:type="first" r:id="rId35"/>
          <w:type w:val="continuous"/>
          <w:pgSz w:w="11906" w:h="16838"/>
          <w:pgMar w:top="720" w:right="720" w:bottom="720" w:left="720" w:header="283" w:footer="283" w:gutter="0"/>
          <w:cols w:num="2" w:space="113"/>
          <w:titlePg/>
          <w:bidi/>
          <w:rtlGutter/>
          <w:docGrid w:linePitch="299"/>
        </w:sectPr>
      </w:pPr>
      <w:hyperlink w:anchor="_Toc106010263" w:history="1">
        <w:r w:rsidR="00D556F4" w:rsidRPr="00DE0DAA">
          <w:rPr>
            <w:rStyle w:val="Hyperlink"/>
            <w:rtl/>
          </w:rPr>
          <w:t>ספק הביה"ל אי כיון דתנן שהסיקוה ההיתר אחר שאין אש בוערת או דאף באש בוערת מותר</w:t>
        </w:r>
      </w:hyperlink>
    </w:p>
    <w:p w14:paraId="0AE9567A" w14:textId="77777777" w:rsidR="00D556F4" w:rsidRDefault="00D556F4" w:rsidP="00657E75">
      <w:pPr>
        <w:pStyle w:val="a1"/>
        <w:numPr>
          <w:ilvl w:val="0"/>
          <w:numId w:val="0"/>
        </w:numPr>
        <w:rPr>
          <w:rtl/>
        </w:rPr>
      </w:pPr>
    </w:p>
    <w:p w14:paraId="34A74E1A" w14:textId="77777777" w:rsidR="00D556F4" w:rsidRDefault="00D556F4" w:rsidP="00D556F4">
      <w:pPr>
        <w:pStyle w:val="21"/>
        <w:rPr>
          <w:rtl/>
        </w:rPr>
        <w:sectPr w:rsidR="00D556F4" w:rsidSect="00DC277F">
          <w:type w:val="continuous"/>
          <w:pgSz w:w="11906" w:h="16838"/>
          <w:pgMar w:top="720" w:right="720" w:bottom="720" w:left="720" w:header="283" w:footer="283" w:gutter="0"/>
          <w:cols w:num="2" w:space="113"/>
          <w:titlePg/>
          <w:bidi/>
          <w:rtlGutter/>
          <w:docGrid w:linePitch="299"/>
        </w:sectPr>
      </w:pPr>
      <w:r w:rsidRPr="006B0376">
        <w:rPr>
          <w:rtl/>
        </w:rPr>
        <w:fldChar w:fldCharType="end"/>
      </w:r>
    </w:p>
    <w:p w14:paraId="116C15BD" w14:textId="77777777" w:rsidR="00D556F4" w:rsidRPr="00B21444" w:rsidRDefault="00D556F4" w:rsidP="00D556F4">
      <w:pPr>
        <w:pStyle w:val="affffb"/>
        <w:rPr>
          <w:rtl/>
        </w:rPr>
        <w:sectPr w:rsidR="00D556F4" w:rsidRPr="00B21444" w:rsidSect="00962FD5">
          <w:pgSz w:w="11906" w:h="16838"/>
          <w:pgMar w:top="720" w:right="720" w:bottom="720" w:left="720" w:header="283" w:footer="283" w:gutter="0"/>
          <w:cols w:space="720"/>
          <w:bidi/>
          <w:rtlGutter/>
          <w:docGrid w:linePitch="299"/>
        </w:sectPr>
      </w:pPr>
      <w:bookmarkStart w:id="73" w:name="_Toc65142869"/>
      <w:bookmarkStart w:id="74" w:name="_Toc65529998"/>
      <w:bookmarkStart w:id="75" w:name="_Toc65748228"/>
      <w:bookmarkStart w:id="76" w:name="_Toc65788166"/>
      <w:bookmarkStart w:id="77" w:name="_Toc65839197"/>
      <w:bookmarkStart w:id="78" w:name="_Toc66048827"/>
      <w:bookmarkStart w:id="79" w:name="_Toc66055767"/>
      <w:bookmarkStart w:id="80" w:name="_Toc66085873"/>
      <w:bookmarkStart w:id="81" w:name="_Toc66110435"/>
      <w:bookmarkStart w:id="82" w:name="_Toc66123295"/>
      <w:bookmarkStart w:id="83" w:name="_Toc66143743"/>
      <w:bookmarkStart w:id="84" w:name="_Toc66171906"/>
      <w:bookmarkStart w:id="85" w:name="_Toc66183146"/>
      <w:bookmarkStart w:id="86" w:name="_Toc66185926"/>
      <w:bookmarkStart w:id="87" w:name="_Toc66193386"/>
      <w:bookmarkStart w:id="88" w:name="_Toc66355230"/>
      <w:bookmarkStart w:id="89" w:name="_Toc66355920"/>
      <w:bookmarkStart w:id="90" w:name="_Toc49780868"/>
      <w:bookmarkStart w:id="91" w:name="_Toc49977850"/>
      <w:bookmarkStart w:id="92" w:name="_Toc50120215"/>
      <w:bookmarkStart w:id="93" w:name="_Toc50282707"/>
      <w:bookmarkStart w:id="94" w:name="_Toc52907765"/>
      <w:bookmarkStart w:id="95" w:name="_Toc17889836"/>
      <w:bookmarkStart w:id="96" w:name="_Toc17975458"/>
      <w:bookmarkStart w:id="97" w:name="_Toc17984146"/>
      <w:bookmarkStart w:id="98" w:name="_Toc18228271"/>
      <w:bookmarkStart w:id="99" w:name="_Toc18250815"/>
      <w:bookmarkStart w:id="100" w:name="_Toc18266272"/>
      <w:bookmarkStart w:id="101" w:name="_Toc18269183"/>
      <w:bookmarkStart w:id="102" w:name="_Toc18323883"/>
      <w:bookmarkStart w:id="103" w:name="_Toc18513279"/>
      <w:bookmarkStart w:id="104" w:name="_Toc18874382"/>
      <w:r>
        <w:rPr>
          <w:rFonts w:hint="cs"/>
          <w:rtl/>
        </w:rPr>
        <w:lastRenderedPageBreak/>
        <w:t>~~~</w:t>
      </w:r>
      <w:r>
        <w:rPr>
          <w:noProof/>
          <w:rtl/>
        </w:rPr>
        <w:t>~~</w:t>
      </w:r>
      <w:r>
        <w:rPr>
          <w:rFonts w:hint="cs"/>
          <w:rtl/>
        </w:rPr>
        <w:t xml:space="preserve">~~ </w:t>
      </w:r>
      <w:r w:rsidRPr="0081356D">
        <w:rPr>
          <w:rFonts w:hint="cs"/>
          <w:rtl/>
        </w:rPr>
        <w:t>מראי מקומות וביאורים</w:t>
      </w:r>
      <w:bookmarkEnd w:id="73"/>
      <w:bookmarkEnd w:id="74"/>
      <w:bookmarkEnd w:id="75"/>
      <w:r>
        <w:rPr>
          <w:rFonts w:hint="cs"/>
          <w:rtl/>
        </w:rPr>
        <w:t xml:space="preserve"> ~~~</w:t>
      </w:r>
      <w:r>
        <w:rPr>
          <w:noProof/>
          <w:rtl/>
        </w:rPr>
        <w:t>~~</w:t>
      </w:r>
      <w:r>
        <w:rPr>
          <w:rFonts w:hint="cs"/>
          <w:rtl/>
        </w:rPr>
        <w:t>~~</w:t>
      </w:r>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7A8AA26A" w14:textId="77777777" w:rsidR="00D556F4" w:rsidRDefault="00D556F4" w:rsidP="00D556F4">
      <w:pPr>
        <w:pStyle w:val="affff5"/>
        <w:rPr>
          <w:rtl/>
        </w:rPr>
      </w:pPr>
      <w:bookmarkStart w:id="105" w:name="_Toc106010061"/>
      <w:bookmarkEnd w:id="90"/>
      <w:bookmarkEnd w:id="91"/>
      <w:bookmarkEnd w:id="92"/>
      <w:bookmarkEnd w:id="93"/>
      <w:r>
        <w:rPr>
          <w:rFonts w:hint="cs"/>
          <w:rtl/>
        </w:rPr>
        <w:t>בי' המאירי דשהייה הותרה לכבוד שבת</w:t>
      </w:r>
      <w:bookmarkEnd w:id="105"/>
    </w:p>
    <w:p w14:paraId="3385A389" w14:textId="77777777" w:rsidR="00D556F4" w:rsidRDefault="00D556F4" w:rsidP="00D556F4">
      <w:pPr>
        <w:pStyle w:val="1"/>
        <w:rPr>
          <w:rtl/>
        </w:rPr>
      </w:pPr>
      <w:bookmarkStart w:id="106" w:name="_Toc106010062"/>
      <w:r>
        <w:rPr>
          <w:rFonts w:hint="cs"/>
          <w:rtl/>
        </w:rPr>
        <w:t>בי' המאירי דשהייה והטמנה הם דברים שהותרו לצורך שבת</w:t>
      </w:r>
      <w:bookmarkEnd w:id="106"/>
    </w:p>
    <w:p w14:paraId="28DF8F52" w14:textId="77777777" w:rsidR="00D556F4" w:rsidRDefault="00D556F4" w:rsidP="00D556F4">
      <w:pPr>
        <w:pStyle w:val="a8"/>
        <w:rPr>
          <w:rtl/>
        </w:rPr>
      </w:pPr>
      <w:bookmarkStart w:id="107" w:name="_Toc106010063"/>
      <w:r>
        <w:rPr>
          <w:rFonts w:hint="cs"/>
          <w:rtl/>
        </w:rPr>
        <w:t>בי' המאירי דהנדון בפירקין הוא על מלאכות והדומים למלאכות שמותר לעשותם לכבוד שבת</w:t>
      </w:r>
      <w:bookmarkEnd w:id="107"/>
    </w:p>
    <w:p w14:paraId="2389FA62" w14:textId="4D6DBC31" w:rsidR="00D556F4" w:rsidRPr="00987C35" w:rsidRDefault="00D556F4" w:rsidP="001A726C">
      <w:pPr>
        <w:pStyle w:val="a3"/>
        <w:rPr>
          <w:rStyle w:val="af0"/>
          <w:rtl/>
        </w:rPr>
      </w:pPr>
      <w:r>
        <w:rPr>
          <w:rFonts w:hint="cs"/>
          <w:rtl/>
        </w:rPr>
        <w:t xml:space="preserve">כתב </w:t>
      </w:r>
      <w:r w:rsidRPr="00CE0564">
        <w:rPr>
          <w:rStyle w:val="aff5"/>
          <w:rFonts w:hint="cs"/>
          <w:rtl/>
        </w:rPr>
        <w:t>המאירי</w:t>
      </w:r>
      <w:r>
        <w:rPr>
          <w:rFonts w:hint="cs"/>
          <w:rtl/>
        </w:rPr>
        <w:t xml:space="preserve"> </w:t>
      </w:r>
      <w:r w:rsidRPr="00CE0564">
        <w:rPr>
          <w:rStyle w:val="af3"/>
          <w:rFonts w:eastAsia="Guttman Hodes" w:hint="cs"/>
          <w:rtl/>
        </w:rPr>
        <w:t>(ד"ה כירה)</w:t>
      </w:r>
      <w:r>
        <w:rPr>
          <w:rFonts w:hint="cs"/>
          <w:rtl/>
        </w:rPr>
        <w:t xml:space="preserve"> דהנדון בפירקין הוא במה שהותרו מקצת המלאכות לכבוד שבת, וציין למה שביאר </w:t>
      </w:r>
      <w:r w:rsidRPr="00CE0564">
        <w:rPr>
          <w:rStyle w:val="aff5"/>
          <w:rFonts w:hint="cs"/>
          <w:rtl/>
        </w:rPr>
        <w:t>במאירי</w:t>
      </w:r>
      <w:r>
        <w:rPr>
          <w:rFonts w:hint="cs"/>
          <w:rtl/>
        </w:rPr>
        <w:t xml:space="preserve"> </w:t>
      </w:r>
      <w:r w:rsidRPr="00CE0564">
        <w:rPr>
          <w:rStyle w:val="aff5"/>
          <w:rFonts w:hint="cs"/>
          <w:rtl/>
        </w:rPr>
        <w:t>בפתיחה</w:t>
      </w:r>
      <w:r>
        <w:rPr>
          <w:rFonts w:hint="cs"/>
          <w:rtl/>
        </w:rPr>
        <w:t xml:space="preserve"> </w:t>
      </w:r>
      <w:r w:rsidRPr="00CE0564">
        <w:rPr>
          <w:rStyle w:val="aff5"/>
          <w:rFonts w:hint="cs"/>
          <w:rtl/>
        </w:rPr>
        <w:t>לשבת</w:t>
      </w:r>
      <w:r>
        <w:rPr>
          <w:rFonts w:hint="cs"/>
          <w:rtl/>
        </w:rPr>
        <w:t xml:space="preserve"> </w:t>
      </w:r>
      <w:r w:rsidRPr="00CE0564">
        <w:rPr>
          <w:rStyle w:val="af3"/>
          <w:rFonts w:eastAsia="Guttman Hodes" w:hint="cs"/>
          <w:rtl/>
        </w:rPr>
        <w:t>(סוד"ה אמר המאירי, סוד"ה החלק)</w:t>
      </w:r>
      <w:r>
        <w:rPr>
          <w:rFonts w:hint="cs"/>
          <w:rtl/>
        </w:rPr>
        <w:t xml:space="preserve"> דפירקין הוא חלק מהמסכת שבא לבאר, מהם הדברים שמותר לעשותם במה שהוא דומה למלאכה, או במלאכה גמורה מפני כבוד שבת, וכתב </w:t>
      </w:r>
      <w:r w:rsidRPr="00CE0564">
        <w:rPr>
          <w:rStyle w:val="aff5"/>
          <w:rFonts w:hint="cs"/>
          <w:rtl/>
        </w:rPr>
        <w:t>המאירי</w:t>
      </w:r>
      <w:r>
        <w:rPr>
          <w:rFonts w:hint="cs"/>
          <w:rtl/>
        </w:rPr>
        <w:t xml:space="preserve"> שיש דברים שמותרים לצורך שבת אף בדבר הרשות. </w:t>
      </w:r>
      <w:r w:rsidRPr="00987C35">
        <w:rPr>
          <w:rStyle w:val="af0"/>
          <w:rFonts w:hint="cs"/>
          <w:rtl/>
        </w:rPr>
        <w:t xml:space="preserve">[ועי' </w:t>
      </w:r>
      <w:r>
        <w:rPr>
          <w:rStyle w:val="af0"/>
          <w:rFonts w:hint="cs"/>
          <w:rtl/>
        </w:rPr>
        <w:t>במ"ש</w:t>
      </w:r>
      <w:r w:rsidRPr="00987C35">
        <w:rPr>
          <w:rStyle w:val="af0"/>
          <w:rFonts w:hint="cs"/>
          <w:rtl/>
        </w:rPr>
        <w:t xml:space="preserve"> </w:t>
      </w:r>
      <w:r w:rsidRPr="00987C35">
        <w:rPr>
          <w:rStyle w:val="affa"/>
          <w:rFonts w:hint="cs"/>
          <w:rtl/>
        </w:rPr>
        <w:t>המאירי</w:t>
      </w:r>
      <w:r w:rsidRPr="00987C35">
        <w:rPr>
          <w:rStyle w:val="af0"/>
          <w:rFonts w:hint="cs"/>
          <w:rtl/>
        </w:rPr>
        <w:t xml:space="preserve"> </w:t>
      </w:r>
      <w:r>
        <w:rPr>
          <w:rStyle w:val="af0"/>
          <w:rFonts w:hint="cs"/>
          <w:rtl/>
        </w:rPr>
        <w:t xml:space="preserve">בדעת </w:t>
      </w:r>
      <w:r w:rsidRPr="00987C35">
        <w:rPr>
          <w:rStyle w:val="affa"/>
          <w:rFonts w:hint="cs"/>
          <w:rtl/>
        </w:rPr>
        <w:t>רש"י</w:t>
      </w:r>
      <w:r>
        <w:rPr>
          <w:rStyle w:val="af0"/>
          <w:rFonts w:hint="cs"/>
          <w:rtl/>
        </w:rPr>
        <w:t xml:space="preserve"> </w:t>
      </w:r>
      <w:r w:rsidRPr="00987C35">
        <w:rPr>
          <w:rStyle w:val="aff6"/>
          <w:rFonts w:hint="cs"/>
          <w:rtl/>
        </w:rPr>
        <w:t xml:space="preserve">(עי' אות </w:t>
      </w:r>
      <w:r w:rsidRPr="00987C35">
        <w:rPr>
          <w:rStyle w:val="aff6"/>
          <w:rtl/>
        </w:rPr>
        <w:fldChar w:fldCharType="begin"/>
      </w:r>
      <w:r w:rsidRPr="00987C35">
        <w:rPr>
          <w:rStyle w:val="aff6"/>
          <w:rtl/>
        </w:rPr>
        <w:instrText xml:space="preserve"> </w:instrText>
      </w:r>
      <w:r w:rsidRPr="00987C35">
        <w:rPr>
          <w:rStyle w:val="aff6"/>
          <w:rFonts w:hint="cs"/>
        </w:rPr>
        <w:instrText>REF</w:instrText>
      </w:r>
      <w:r w:rsidRPr="00987C35">
        <w:rPr>
          <w:rStyle w:val="aff6"/>
          <w:rFonts w:hint="cs"/>
          <w:rtl/>
        </w:rPr>
        <w:instrText xml:space="preserve"> _</w:instrText>
      </w:r>
      <w:r w:rsidRPr="00987C35">
        <w:rPr>
          <w:rStyle w:val="aff6"/>
          <w:rFonts w:hint="cs"/>
        </w:rPr>
        <w:instrText>Ref105066188 \r \h</w:instrText>
      </w:r>
      <w:r w:rsidRPr="00987C35">
        <w:rPr>
          <w:rStyle w:val="aff6"/>
          <w:rtl/>
        </w:rPr>
        <w:instrText xml:space="preserve"> </w:instrText>
      </w:r>
      <w:r w:rsidRPr="00987C35">
        <w:rPr>
          <w:rStyle w:val="aff6"/>
          <w:rtl/>
        </w:rPr>
      </w:r>
      <w:r w:rsidRPr="00987C35">
        <w:rPr>
          <w:rStyle w:val="aff6"/>
          <w:rtl/>
        </w:rPr>
        <w:fldChar w:fldCharType="separate"/>
      </w:r>
      <w:r w:rsidR="004F6F15">
        <w:rPr>
          <w:rStyle w:val="aff6"/>
          <w:cs/>
        </w:rPr>
        <w:t>‎</w:t>
      </w:r>
      <w:r w:rsidR="004F6F15">
        <w:rPr>
          <w:rStyle w:val="aff6"/>
          <w:rtl/>
        </w:rPr>
        <w:t>מו)</w:t>
      </w:r>
      <w:r w:rsidRPr="00987C35">
        <w:rPr>
          <w:rStyle w:val="aff6"/>
          <w:rtl/>
        </w:rPr>
        <w:fldChar w:fldCharType="end"/>
      </w:r>
      <w:r>
        <w:rPr>
          <w:rStyle w:val="af0"/>
          <w:rFonts w:hint="cs"/>
          <w:rtl/>
        </w:rPr>
        <w:t xml:space="preserve"> ובדעת </w:t>
      </w:r>
      <w:r w:rsidRPr="00987C35">
        <w:rPr>
          <w:rStyle w:val="affa"/>
          <w:rFonts w:hint="cs"/>
          <w:rtl/>
        </w:rPr>
        <w:t>ר"ח</w:t>
      </w:r>
      <w:r>
        <w:rPr>
          <w:rStyle w:val="af0"/>
          <w:rFonts w:hint="cs"/>
          <w:rtl/>
        </w:rPr>
        <w:t xml:space="preserve"> </w:t>
      </w:r>
      <w:r w:rsidRPr="00987C35">
        <w:rPr>
          <w:rStyle w:val="aff6"/>
          <w:rFonts w:hint="cs"/>
          <w:rtl/>
        </w:rPr>
        <w:t xml:space="preserve">(עי' אות </w:t>
      </w:r>
      <w:r w:rsidRPr="00987C35">
        <w:rPr>
          <w:rStyle w:val="aff6"/>
          <w:rtl/>
        </w:rPr>
        <w:fldChar w:fldCharType="begin"/>
      </w:r>
      <w:r w:rsidRPr="00987C35">
        <w:rPr>
          <w:rStyle w:val="aff6"/>
          <w:rtl/>
        </w:rPr>
        <w:instrText xml:space="preserve"> </w:instrText>
      </w:r>
      <w:r w:rsidRPr="00987C35">
        <w:rPr>
          <w:rStyle w:val="aff6"/>
          <w:rFonts w:hint="cs"/>
        </w:rPr>
        <w:instrText>REF</w:instrText>
      </w:r>
      <w:r w:rsidRPr="00987C35">
        <w:rPr>
          <w:rStyle w:val="aff6"/>
          <w:rFonts w:hint="cs"/>
          <w:rtl/>
        </w:rPr>
        <w:instrText xml:space="preserve"> _</w:instrText>
      </w:r>
      <w:r w:rsidRPr="00987C35">
        <w:rPr>
          <w:rStyle w:val="aff6"/>
          <w:rFonts w:hint="cs"/>
        </w:rPr>
        <w:instrText>Ref104930128 \r \h</w:instrText>
      </w:r>
      <w:r w:rsidRPr="00987C35">
        <w:rPr>
          <w:rStyle w:val="aff6"/>
          <w:rtl/>
        </w:rPr>
        <w:instrText xml:space="preserve"> </w:instrText>
      </w:r>
      <w:r w:rsidRPr="00987C35">
        <w:rPr>
          <w:rStyle w:val="aff6"/>
          <w:rtl/>
        </w:rPr>
      </w:r>
      <w:r w:rsidRPr="00987C35">
        <w:rPr>
          <w:rStyle w:val="aff6"/>
          <w:rtl/>
        </w:rPr>
        <w:fldChar w:fldCharType="separate"/>
      </w:r>
      <w:r w:rsidR="004F6F15">
        <w:rPr>
          <w:rStyle w:val="aff6"/>
          <w:cs/>
        </w:rPr>
        <w:t>‎</w:t>
      </w:r>
      <w:r w:rsidR="004F6F15">
        <w:rPr>
          <w:rStyle w:val="aff6"/>
          <w:rtl/>
        </w:rPr>
        <w:t>עא)</w:t>
      </w:r>
      <w:r w:rsidRPr="00987C35">
        <w:rPr>
          <w:rStyle w:val="aff6"/>
          <w:rtl/>
        </w:rPr>
        <w:fldChar w:fldCharType="end"/>
      </w:r>
      <w:r w:rsidRPr="00987C35">
        <w:rPr>
          <w:rStyle w:val="aff6"/>
          <w:rFonts w:hint="cs"/>
          <w:rtl/>
        </w:rPr>
        <w:t xml:space="preserve"> </w:t>
      </w:r>
      <w:r w:rsidRPr="00987C35">
        <w:rPr>
          <w:rStyle w:val="af0"/>
          <w:rFonts w:hint="cs"/>
          <w:rtl/>
        </w:rPr>
        <w:t xml:space="preserve">דמבואר מדבריו דאף בכירה גרופה וקטומה, שייך חשש חיתוי ומ"מ לא גזרו בכה"ג, ואפש"ל דלכן כתב המאירי דשהייה מותרת מפני כבוד שבת, אבל לדעת </w:t>
      </w:r>
      <w:r w:rsidRPr="00987C35">
        <w:rPr>
          <w:rStyle w:val="affa"/>
          <w:rFonts w:hint="cs"/>
          <w:rtl/>
        </w:rPr>
        <w:t>שאר</w:t>
      </w:r>
      <w:r w:rsidRPr="00987C35">
        <w:rPr>
          <w:rStyle w:val="af0"/>
          <w:rFonts w:hint="cs"/>
          <w:rtl/>
        </w:rPr>
        <w:t xml:space="preserve"> </w:t>
      </w:r>
      <w:r w:rsidRPr="00987C35">
        <w:rPr>
          <w:rStyle w:val="affa"/>
          <w:rFonts w:hint="cs"/>
          <w:rtl/>
        </w:rPr>
        <w:t>הראשונים</w:t>
      </w:r>
      <w:r w:rsidRPr="00987C35">
        <w:rPr>
          <w:rStyle w:val="af0"/>
          <w:rFonts w:hint="cs"/>
          <w:rtl/>
        </w:rPr>
        <w:t xml:space="preserve"> דלא שייך חשש חיתוי בגרופה וקטומה, אפש"ל דאי"ז היתר כלל].</w:t>
      </w:r>
    </w:p>
    <w:p w14:paraId="7F5740EA" w14:textId="77777777" w:rsidR="00D556F4" w:rsidRDefault="00D556F4" w:rsidP="00D556F4">
      <w:pPr>
        <w:pStyle w:val="affff5"/>
        <w:rPr>
          <w:rtl/>
        </w:rPr>
      </w:pPr>
      <w:bookmarkStart w:id="108" w:name="_Toc106010064"/>
      <w:r>
        <w:rPr>
          <w:rFonts w:hint="cs"/>
          <w:rtl/>
        </w:rPr>
        <w:t>דעת רש"י דגרוף וקטום לא מוסיף הבל</w:t>
      </w:r>
      <w:bookmarkEnd w:id="108"/>
    </w:p>
    <w:p w14:paraId="51623D81" w14:textId="77777777" w:rsidR="00D556F4" w:rsidRPr="00B70ED9" w:rsidRDefault="00D556F4" w:rsidP="00D556F4">
      <w:pPr>
        <w:pStyle w:val="1"/>
        <w:rPr>
          <w:rtl/>
        </w:rPr>
      </w:pPr>
      <w:bookmarkStart w:id="109" w:name="_Toc102295332"/>
      <w:bookmarkStart w:id="110" w:name="_Toc106010065"/>
      <w:r>
        <w:rPr>
          <w:rFonts w:hint="cs"/>
          <w:rtl/>
        </w:rPr>
        <w:t xml:space="preserve">בי' </w:t>
      </w:r>
      <w:bookmarkEnd w:id="109"/>
      <w:r>
        <w:rPr>
          <w:rFonts w:hint="cs"/>
          <w:rtl/>
        </w:rPr>
        <w:t>רש"י בסוגיין ובכמה מקומות דשהייה כהטמנה במוסיף הבל</w:t>
      </w:r>
      <w:bookmarkEnd w:id="110"/>
    </w:p>
    <w:p w14:paraId="40DE584D" w14:textId="77777777" w:rsidR="00D556F4" w:rsidRPr="00B70ED9" w:rsidRDefault="00D556F4" w:rsidP="00D556F4">
      <w:pPr>
        <w:pStyle w:val="a8"/>
        <w:rPr>
          <w:rtl/>
        </w:rPr>
      </w:pPr>
      <w:bookmarkStart w:id="111" w:name="_Toc106010066"/>
      <w:r>
        <w:rPr>
          <w:rFonts w:hint="cs"/>
          <w:rtl/>
        </w:rPr>
        <w:t>בי' רש"י דהאיסור שהייה בכירה שאינה גרו"ק כיון דהגחלים מוסיפים הבל וחיישינן שמא יחתה</w:t>
      </w:r>
      <w:bookmarkEnd w:id="111"/>
    </w:p>
    <w:p w14:paraId="2CEE6508" w14:textId="7C4CF351" w:rsidR="00D556F4" w:rsidRDefault="00D556F4" w:rsidP="001A726C">
      <w:pPr>
        <w:pStyle w:val="a3"/>
        <w:rPr>
          <w:rtl/>
        </w:rPr>
      </w:pPr>
      <w:bookmarkStart w:id="112" w:name="_Ref104738920"/>
      <w:bookmarkStart w:id="113" w:name="_Ref99381362"/>
      <w:r>
        <w:rPr>
          <w:rFonts w:hint="cs"/>
          <w:rtl/>
        </w:rPr>
        <w:t xml:space="preserve">בהא דתנן דבגפת ובעצים לא יתן עד שיגרוף, ביאר </w:t>
      </w:r>
      <w:r w:rsidRPr="00526807">
        <w:rPr>
          <w:rStyle w:val="aff5"/>
          <w:rFonts w:hint="cs"/>
          <w:rtl/>
        </w:rPr>
        <w:t>רש"י</w:t>
      </w:r>
      <w:r>
        <w:rPr>
          <w:rFonts w:hint="cs"/>
          <w:rtl/>
        </w:rPr>
        <w:t xml:space="preserve"> </w:t>
      </w:r>
      <w:bookmarkStart w:id="114" w:name="_Hlk105952232"/>
      <w:r w:rsidRPr="00526807">
        <w:rPr>
          <w:rStyle w:val="af3"/>
          <w:rFonts w:eastAsia="Guttman Hodes" w:hint="cs"/>
          <w:rtl/>
        </w:rPr>
        <w:t>(ד"ה עד)</w:t>
      </w:r>
      <w:r>
        <w:rPr>
          <w:rFonts w:hint="cs"/>
          <w:rtl/>
        </w:rPr>
        <w:t xml:space="preserve"> </w:t>
      </w:r>
      <w:bookmarkStart w:id="115" w:name="_Hlk105952285"/>
      <w:bookmarkEnd w:id="114"/>
      <w:r>
        <w:rPr>
          <w:rFonts w:hint="cs"/>
          <w:rtl/>
        </w:rPr>
        <w:t xml:space="preserve">דצריך לגרוף את הגחלים שהם מוסיפים הבל, וצריך לגורפם שמא יחתה בגחלים, </w:t>
      </w:r>
      <w:bookmarkEnd w:id="115"/>
      <w:r>
        <w:rPr>
          <w:rFonts w:hint="cs"/>
          <w:rtl/>
        </w:rPr>
        <w:t xml:space="preserve">ועי' במה שביארו </w:t>
      </w:r>
      <w:r w:rsidRPr="00753C02">
        <w:rPr>
          <w:rStyle w:val="aff5"/>
          <w:rFonts w:hint="cs"/>
          <w:rtl/>
        </w:rPr>
        <w:t>הב"ח</w:t>
      </w:r>
      <w:r>
        <w:rPr>
          <w:rStyle w:val="aff5"/>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Ref105530860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כה)</w:t>
      </w:r>
      <w:r>
        <w:rPr>
          <w:rStyle w:val="af3"/>
          <w:rFonts w:eastAsia="Guttman Hodes"/>
          <w:rtl/>
        </w:rPr>
        <w:fldChar w:fldCharType="end"/>
      </w:r>
      <w:r>
        <w:rPr>
          <w:rStyle w:val="af3"/>
          <w:rFonts w:eastAsia="Guttman Hodes" w:hint="cs"/>
          <w:rtl/>
        </w:rPr>
        <w:t xml:space="preserve"> </w:t>
      </w:r>
      <w:r>
        <w:rPr>
          <w:rStyle w:val="aff5"/>
          <w:rFonts w:hint="cs"/>
          <w:rtl/>
        </w:rPr>
        <w:t>והמהר"ם</w:t>
      </w:r>
      <w:r>
        <w:rPr>
          <w:rStyle w:val="af3"/>
          <w:rFonts w:eastAsia="Guttman Hodes" w:hint="cs"/>
          <w:rtl/>
        </w:rPr>
        <w:t xml:space="preserve"> (עי' </w:t>
      </w:r>
      <w:r w:rsidRPr="001550B6">
        <w:rPr>
          <w:rStyle w:val="af3"/>
          <w:rFonts w:eastAsia="Guttman Hodes" w:hint="cs"/>
          <w:rtl/>
        </w:rPr>
        <w:t xml:space="preserve">אות </w:t>
      </w:r>
      <w:r w:rsidRPr="001550B6">
        <w:rPr>
          <w:rStyle w:val="af3"/>
          <w:rFonts w:eastAsia="Guttman Hodes"/>
          <w:rtl/>
        </w:rPr>
        <w:fldChar w:fldCharType="begin"/>
      </w:r>
      <w:r w:rsidRPr="001550B6">
        <w:rPr>
          <w:rStyle w:val="af3"/>
          <w:rFonts w:eastAsia="Guttman Hodes"/>
          <w:rtl/>
        </w:rPr>
        <w:instrText xml:space="preserve"> </w:instrText>
      </w:r>
      <w:r w:rsidRPr="001550B6">
        <w:rPr>
          <w:rStyle w:val="af3"/>
          <w:rFonts w:eastAsia="Guttman Hodes" w:hint="cs"/>
        </w:rPr>
        <w:instrText>REF</w:instrText>
      </w:r>
      <w:r w:rsidRPr="001550B6">
        <w:rPr>
          <w:rStyle w:val="af3"/>
          <w:rFonts w:eastAsia="Guttman Hodes" w:hint="cs"/>
          <w:rtl/>
        </w:rPr>
        <w:instrText xml:space="preserve"> _</w:instrText>
      </w:r>
      <w:r w:rsidRPr="001550B6">
        <w:rPr>
          <w:rStyle w:val="af3"/>
          <w:rFonts w:eastAsia="Guttman Hodes" w:hint="cs"/>
        </w:rPr>
        <w:instrText>Ref105530865 \r \h</w:instrText>
      </w:r>
      <w:r w:rsidRPr="001550B6">
        <w:rPr>
          <w:rStyle w:val="af3"/>
          <w:rFonts w:eastAsia="Guttman Hodes"/>
          <w:rtl/>
        </w:rPr>
        <w:instrText xml:space="preserve"> </w:instrText>
      </w:r>
      <w:r w:rsidRPr="001550B6">
        <w:rPr>
          <w:rStyle w:val="af3"/>
          <w:rFonts w:eastAsia="Guttman Hodes"/>
          <w:rtl/>
        </w:rPr>
      </w:r>
      <w:r w:rsidRPr="001550B6">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1550B6">
        <w:rPr>
          <w:rStyle w:val="af3"/>
          <w:rFonts w:eastAsia="Guttman Hodes"/>
          <w:rtl/>
        </w:rPr>
        <w:fldChar w:fldCharType="end"/>
      </w:r>
      <w:r>
        <w:rPr>
          <w:rFonts w:hint="cs"/>
          <w:rtl/>
        </w:rPr>
        <w:t xml:space="preserve"> </w:t>
      </w:r>
      <w:r>
        <w:rPr>
          <w:rStyle w:val="aff5"/>
          <w:rFonts w:hint="cs"/>
          <w:rtl/>
        </w:rPr>
        <w:t>ו</w:t>
      </w:r>
      <w:r w:rsidRPr="00526807">
        <w:rPr>
          <w:rStyle w:val="aff5"/>
          <w:rFonts w:hint="cs"/>
          <w:rtl/>
        </w:rPr>
        <w:t>הרא</w:t>
      </w:r>
      <w:r>
        <w:rPr>
          <w:rStyle w:val="aff5"/>
          <w:rFonts w:hint="cs"/>
          <w:rtl/>
        </w:rPr>
        <w:t>ש יוסף</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Ref105532517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Pr>
          <w:rStyle w:val="af3"/>
          <w:rFonts w:eastAsia="Guttman Hodes"/>
          <w:rtl/>
        </w:rPr>
        <w:fldChar w:fldCharType="end"/>
      </w:r>
      <w:r>
        <w:rPr>
          <w:rStyle w:val="af3"/>
          <w:rFonts w:eastAsia="Guttman Hodes" w:hint="cs"/>
          <w:rtl/>
        </w:rPr>
        <w:t xml:space="preserve"> </w:t>
      </w:r>
      <w:r>
        <w:rPr>
          <w:rStyle w:val="aff5"/>
          <w:rFonts w:hint="cs"/>
          <w:rtl/>
        </w:rPr>
        <w:t>והמגיני שלמה</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Ref105535331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w:t>
      </w:r>
      <w:r>
        <w:rPr>
          <w:rStyle w:val="af3"/>
          <w:rFonts w:eastAsia="Guttman Hodes"/>
          <w:rtl/>
        </w:rPr>
        <w:fldChar w:fldCharType="end"/>
      </w:r>
      <w:r>
        <w:rPr>
          <w:rStyle w:val="af3"/>
          <w:rFonts w:eastAsia="Guttman Hodes" w:hint="cs"/>
          <w:rtl/>
        </w:rPr>
        <w:t xml:space="preserve"> </w:t>
      </w:r>
      <w:r>
        <w:rPr>
          <w:rStyle w:val="aff5"/>
          <w:rFonts w:hint="cs"/>
          <w:rtl/>
        </w:rPr>
        <w:t>ו</w:t>
      </w:r>
      <w:r w:rsidRPr="00E357DC">
        <w:rPr>
          <w:rStyle w:val="aff5"/>
          <w:rFonts w:hint="cs"/>
          <w:rtl/>
        </w:rPr>
        <w:t>החת"ס</w:t>
      </w:r>
      <w:r>
        <w:rPr>
          <w:rFonts w:hint="cs"/>
          <w:rtl/>
        </w:rPr>
        <w:t xml:space="preserve"> </w:t>
      </w:r>
      <w:r>
        <w:rPr>
          <w:rStyle w:val="af3"/>
          <w:rFonts w:eastAsia="Guttman Hodes" w:hint="cs"/>
          <w:rtl/>
        </w:rPr>
        <w:t xml:space="preserve">(עי' </w:t>
      </w:r>
      <w:r w:rsidRPr="001550B6">
        <w:rPr>
          <w:rStyle w:val="af3"/>
          <w:rFonts w:eastAsia="Guttman Hodes" w:hint="cs"/>
          <w:rtl/>
        </w:rPr>
        <w:t>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Ref105066209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Pr>
          <w:rStyle w:val="af3"/>
          <w:rFonts w:eastAsia="Guttman Hodes"/>
          <w:rtl/>
        </w:rPr>
        <w:fldChar w:fldCharType="end"/>
      </w:r>
      <w:r>
        <w:rPr>
          <w:rStyle w:val="af3"/>
          <w:rFonts w:eastAsia="Guttman Hodes" w:hint="cs"/>
          <w:rtl/>
        </w:rPr>
        <w:t xml:space="preserve"> </w:t>
      </w:r>
      <w:r>
        <w:rPr>
          <w:rFonts w:hint="cs"/>
          <w:rtl/>
        </w:rPr>
        <w:t xml:space="preserve">בדברי </w:t>
      </w:r>
      <w:r w:rsidRPr="00E357DC">
        <w:rPr>
          <w:rStyle w:val="aff5"/>
          <w:rFonts w:hint="cs"/>
          <w:rtl/>
        </w:rPr>
        <w:t>רש"י</w:t>
      </w:r>
      <w:r>
        <w:rPr>
          <w:rFonts w:hint="cs"/>
          <w:rtl/>
        </w:rPr>
        <w:t>.</w:t>
      </w:r>
      <w:bookmarkEnd w:id="112"/>
    </w:p>
    <w:p w14:paraId="50A69C54" w14:textId="77777777" w:rsidR="00D556F4" w:rsidRPr="00831A8E" w:rsidRDefault="00D556F4" w:rsidP="00D556F4">
      <w:pPr>
        <w:pStyle w:val="a8"/>
      </w:pPr>
      <w:bookmarkStart w:id="116" w:name="_Toc106010067"/>
      <w:r>
        <w:rPr>
          <w:rFonts w:hint="cs"/>
          <w:rtl/>
        </w:rPr>
        <w:t>ציון רש"י למ"ש לעיל דלא יטמין בלא מבושל כ"צ ואינו גרו"ק במוסיף הבל שמא יטמין ברמץ</w:t>
      </w:r>
      <w:bookmarkEnd w:id="116"/>
      <w:r>
        <w:rPr>
          <w:rFonts w:hint="cs"/>
          <w:rtl/>
        </w:rPr>
        <w:t xml:space="preserve"> </w:t>
      </w:r>
    </w:p>
    <w:p w14:paraId="22C813BD" w14:textId="77777777" w:rsidR="00D556F4" w:rsidRDefault="00D556F4" w:rsidP="001A726C">
      <w:pPr>
        <w:pStyle w:val="a3"/>
        <w:rPr>
          <w:rtl/>
        </w:rPr>
      </w:pPr>
      <w:r>
        <w:rPr>
          <w:rFonts w:hint="cs"/>
          <w:rtl/>
        </w:rPr>
        <w:t xml:space="preserve">וציין </w:t>
      </w:r>
      <w:r w:rsidRPr="00526807">
        <w:rPr>
          <w:rStyle w:val="aff5"/>
          <w:rFonts w:hint="cs"/>
          <w:rtl/>
        </w:rPr>
        <w:t>רש"י</w:t>
      </w:r>
      <w:r>
        <w:rPr>
          <w:rFonts w:hint="cs"/>
          <w:rtl/>
        </w:rPr>
        <w:t xml:space="preserve"> למ"ש כן</w:t>
      </w:r>
      <w:r w:rsidRPr="00526807">
        <w:rPr>
          <w:rStyle w:val="aff5"/>
          <w:rFonts w:hint="cs"/>
          <w:rtl/>
        </w:rPr>
        <w:t xml:space="preserve"> ברש"י לעיל </w:t>
      </w:r>
      <w:r w:rsidRPr="00526807">
        <w:rPr>
          <w:rStyle w:val="af3"/>
          <w:rFonts w:eastAsia="Guttman Hodes" w:hint="cs"/>
          <w:rtl/>
        </w:rPr>
        <w:t>(לד: ד"ה גזירה)</w:t>
      </w:r>
      <w:r>
        <w:rPr>
          <w:rFonts w:hint="cs"/>
          <w:rtl/>
        </w:rPr>
        <w:t>, דבהא דאמרינן דאסור להטמין בדבר המוסיף הבל שמא יטמין ברמץ שהוא אסור שמא יחתה בגחלים, ביאר</w:t>
      </w:r>
      <w:r w:rsidRPr="00526807">
        <w:rPr>
          <w:rStyle w:val="aff5"/>
          <w:rFonts w:hint="cs"/>
          <w:rtl/>
        </w:rPr>
        <w:t xml:space="preserve"> רש"י לעיל</w:t>
      </w:r>
      <w:r>
        <w:rPr>
          <w:rFonts w:hint="cs"/>
          <w:rtl/>
        </w:rPr>
        <w:t xml:space="preserve"> דגזרו שלא להטמין אף בתבשיל שהתבשל כל צרכו עד שיגרוף או יקטום, כמסקנת הגמ' לקמן </w:t>
      </w:r>
      <w:r w:rsidRPr="00526807">
        <w:rPr>
          <w:rStyle w:val="af3"/>
          <w:rFonts w:eastAsia="Guttman Hodes" w:hint="cs"/>
          <w:rtl/>
        </w:rPr>
        <w:t>(לז:)</w:t>
      </w:r>
      <w:r>
        <w:rPr>
          <w:rFonts w:hint="cs"/>
          <w:rtl/>
        </w:rPr>
        <w:t xml:space="preserve"> דקטמה והובערה משהין עליה תבשיל שבישל כל צרכו.</w:t>
      </w:r>
    </w:p>
    <w:p w14:paraId="70AA0F9A" w14:textId="77777777" w:rsidR="00D556F4" w:rsidRDefault="00D556F4" w:rsidP="00D556F4">
      <w:pPr>
        <w:pStyle w:val="a8"/>
        <w:rPr>
          <w:rtl/>
        </w:rPr>
      </w:pPr>
      <w:bookmarkStart w:id="117" w:name="_Toc106010068"/>
      <w:r>
        <w:rPr>
          <w:rFonts w:hint="cs"/>
          <w:rtl/>
        </w:rPr>
        <w:t>בי' רש"י דקטומה היינו שנותן אפר על גבי הגחלים לכסותם ולצננם</w:t>
      </w:r>
      <w:bookmarkEnd w:id="117"/>
    </w:p>
    <w:p w14:paraId="47256DE6" w14:textId="60DD902B" w:rsidR="00D556F4" w:rsidRPr="00955D34" w:rsidRDefault="00D556F4" w:rsidP="001A726C">
      <w:pPr>
        <w:pStyle w:val="a3"/>
        <w:rPr>
          <w:rStyle w:val="af0"/>
          <w:rtl/>
        </w:rPr>
      </w:pPr>
      <w:bookmarkStart w:id="118" w:name="_Ref104886302"/>
      <w:r>
        <w:rPr>
          <w:rFonts w:hint="cs"/>
          <w:rtl/>
        </w:rPr>
        <w:t xml:space="preserve">ובהא דתנן עד שיתן את האפר, ביאר </w:t>
      </w:r>
      <w:r w:rsidRPr="00CA5CEF">
        <w:rPr>
          <w:rStyle w:val="aff5"/>
          <w:rFonts w:hint="cs"/>
          <w:rtl/>
        </w:rPr>
        <w:t>רש"י</w:t>
      </w:r>
      <w:r>
        <w:rPr>
          <w:rFonts w:hint="cs"/>
          <w:rtl/>
        </w:rPr>
        <w:t xml:space="preserve"> </w:t>
      </w:r>
      <w:r w:rsidRPr="00CA5CEF">
        <w:rPr>
          <w:rStyle w:val="af3"/>
          <w:rFonts w:eastAsia="Guttman Hodes" w:hint="cs"/>
          <w:rtl/>
        </w:rPr>
        <w:t>(ד"ה או עד)</w:t>
      </w:r>
      <w:r>
        <w:rPr>
          <w:rFonts w:hint="cs"/>
          <w:rtl/>
        </w:rPr>
        <w:t xml:space="preserve"> דנותן אפר על גבי הגחלים לכסותם ולצננן אותם, ועי' במה שביאר </w:t>
      </w:r>
      <w:r w:rsidRPr="00E357DC">
        <w:rPr>
          <w:rStyle w:val="aff5"/>
          <w:rFonts w:hint="cs"/>
          <w:rtl/>
        </w:rPr>
        <w:t>החת"ס</w:t>
      </w:r>
      <w:r>
        <w:rPr>
          <w:rFonts w:hint="cs"/>
          <w:rtl/>
        </w:rPr>
        <w:t xml:space="preserve"> </w:t>
      </w:r>
      <w:r>
        <w:rPr>
          <w:rStyle w:val="af3"/>
          <w:rFonts w:eastAsia="Guttman Hodes" w:hint="cs"/>
          <w:rtl/>
        </w:rPr>
        <w:t xml:space="preserve">(עי' </w:t>
      </w:r>
      <w:r w:rsidRPr="001550B6">
        <w:rPr>
          <w:rStyle w:val="af3"/>
          <w:rFonts w:eastAsia="Guttman Hodes" w:hint="cs"/>
          <w:rtl/>
        </w:rPr>
        <w:t>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Ref105531088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נ)</w:t>
      </w:r>
      <w:r>
        <w:rPr>
          <w:rStyle w:val="af3"/>
          <w:rFonts w:eastAsia="Guttman Hodes"/>
          <w:rtl/>
        </w:rPr>
        <w:fldChar w:fldCharType="end"/>
      </w:r>
      <w:r w:rsidRPr="001550B6">
        <w:rPr>
          <w:rStyle w:val="af3"/>
          <w:rFonts w:eastAsia="Guttman Hodes" w:hint="cs"/>
          <w:rtl/>
        </w:rPr>
        <w:t xml:space="preserve"> </w:t>
      </w:r>
      <w:r>
        <w:rPr>
          <w:rFonts w:hint="cs"/>
          <w:rtl/>
        </w:rPr>
        <w:t xml:space="preserve">בדברי </w:t>
      </w:r>
      <w:r w:rsidRPr="00E357DC">
        <w:rPr>
          <w:rStyle w:val="aff5"/>
          <w:rFonts w:hint="cs"/>
          <w:rtl/>
        </w:rPr>
        <w:t>רש"י</w:t>
      </w:r>
      <w:r>
        <w:rPr>
          <w:rFonts w:hint="cs"/>
          <w:rtl/>
        </w:rPr>
        <w:t>.</w:t>
      </w:r>
      <w:bookmarkEnd w:id="118"/>
      <w:r>
        <w:rPr>
          <w:rFonts w:hint="cs"/>
          <w:rtl/>
        </w:rPr>
        <w:t xml:space="preserve"> </w:t>
      </w:r>
      <w:r w:rsidRPr="00D636BD">
        <w:rPr>
          <w:rStyle w:val="af0"/>
          <w:rFonts w:hint="cs"/>
          <w:rtl/>
        </w:rPr>
        <w:t>[</w:t>
      </w:r>
      <w:r w:rsidRPr="00842BE4">
        <w:rPr>
          <w:rStyle w:val="affa"/>
          <w:rFonts w:hint="cs"/>
          <w:rtl/>
        </w:rPr>
        <w:t>ובר</w:t>
      </w:r>
      <w:r>
        <w:rPr>
          <w:rStyle w:val="affa"/>
          <w:rFonts w:hint="cs"/>
          <w:rtl/>
        </w:rPr>
        <w:t>ש</w:t>
      </w:r>
      <w:r w:rsidRPr="00842BE4">
        <w:rPr>
          <w:rStyle w:val="affa"/>
          <w:rFonts w:hint="cs"/>
          <w:rtl/>
        </w:rPr>
        <w:t>"</w:t>
      </w:r>
      <w:r>
        <w:rPr>
          <w:rStyle w:val="affa"/>
          <w:rFonts w:hint="cs"/>
          <w:rtl/>
        </w:rPr>
        <w:t>י</w:t>
      </w:r>
      <w:r w:rsidRPr="00842BE4">
        <w:rPr>
          <w:rStyle w:val="affa"/>
          <w:rFonts w:hint="cs"/>
          <w:rtl/>
        </w:rPr>
        <w:t xml:space="preserve"> על הרי"ף</w:t>
      </w:r>
      <w:r w:rsidRPr="00D636BD">
        <w:rPr>
          <w:rStyle w:val="af0"/>
          <w:rFonts w:hint="cs"/>
          <w:rtl/>
        </w:rPr>
        <w:t xml:space="preserve"> </w:t>
      </w:r>
      <w:r w:rsidRPr="002C32A1">
        <w:rPr>
          <w:rStyle w:val="aff6"/>
          <w:rFonts w:hint="cs"/>
          <w:rtl/>
        </w:rPr>
        <w:t xml:space="preserve">(טו: מדה"ר [מהדו' עוז והדר עמ' מ"ג] ד"ה </w:t>
      </w:r>
      <w:r>
        <w:rPr>
          <w:rStyle w:val="aff6"/>
          <w:rFonts w:hint="cs"/>
          <w:rtl/>
        </w:rPr>
        <w:t>או עד</w:t>
      </w:r>
      <w:r w:rsidRPr="002C32A1">
        <w:rPr>
          <w:rStyle w:val="aff6"/>
          <w:rFonts w:hint="cs"/>
          <w:rtl/>
        </w:rPr>
        <w:t>)</w:t>
      </w:r>
      <w:r w:rsidRPr="00955D34">
        <w:rPr>
          <w:rStyle w:val="af0"/>
          <w:rFonts w:hint="cs"/>
          <w:rtl/>
        </w:rPr>
        <w:t xml:space="preserve"> כתב דנותן אפר על הגחלים "לכבותם" ולצנן אותם].</w:t>
      </w:r>
    </w:p>
    <w:p w14:paraId="01F5DA37" w14:textId="77777777" w:rsidR="00D556F4" w:rsidRPr="00CA5CEF" w:rsidRDefault="00D556F4" w:rsidP="00D556F4">
      <w:pPr>
        <w:pStyle w:val="a8"/>
        <w:rPr>
          <w:rtl/>
        </w:rPr>
      </w:pPr>
      <w:bookmarkStart w:id="119" w:name="_Toc106010069"/>
      <w:r>
        <w:rPr>
          <w:rFonts w:hint="cs"/>
          <w:rtl/>
        </w:rPr>
        <w:t>בי' רש"י לעיל דקטומה היינו שנתנו אפר על גבי הגחלים להפיג חומם שלא יוספו הבל</w:t>
      </w:r>
      <w:bookmarkEnd w:id="119"/>
    </w:p>
    <w:p w14:paraId="4FC1124C" w14:textId="47D55BE9" w:rsidR="00D556F4" w:rsidRDefault="00D556F4" w:rsidP="001A726C">
      <w:pPr>
        <w:pStyle w:val="a3"/>
        <w:rPr>
          <w:rtl/>
        </w:rPr>
      </w:pPr>
      <w:r>
        <w:rPr>
          <w:rFonts w:hint="cs"/>
          <w:rtl/>
        </w:rPr>
        <w:t xml:space="preserve">וציין </w:t>
      </w:r>
      <w:r w:rsidRPr="00B70B3F">
        <w:rPr>
          <w:rStyle w:val="aff5"/>
          <w:rFonts w:hint="cs"/>
          <w:rtl/>
        </w:rPr>
        <w:t>בחי' הרא"מ הורביץ</w:t>
      </w:r>
      <w:r>
        <w:rPr>
          <w:rFonts w:hint="cs"/>
          <w:rtl/>
        </w:rPr>
        <w:t xml:space="preserve"> </w:t>
      </w:r>
      <w:r w:rsidRPr="00B70B3F">
        <w:rPr>
          <w:rStyle w:val="af3"/>
          <w:rFonts w:eastAsia="Guttman Hodes" w:hint="cs"/>
          <w:rtl/>
        </w:rPr>
        <w:t>(על תוד"ה לא)</w:t>
      </w:r>
      <w:r>
        <w:rPr>
          <w:rFonts w:hint="cs"/>
          <w:rtl/>
        </w:rPr>
        <w:t xml:space="preserve"> לדברי </w:t>
      </w:r>
      <w:r w:rsidRPr="00526807">
        <w:rPr>
          <w:rStyle w:val="aff5"/>
          <w:rFonts w:hint="cs"/>
          <w:rtl/>
        </w:rPr>
        <w:t>רש"י</w:t>
      </w:r>
      <w:r>
        <w:rPr>
          <w:rFonts w:hint="cs"/>
          <w:rtl/>
        </w:rPr>
        <w:t xml:space="preserve"> </w:t>
      </w:r>
      <w:r w:rsidRPr="00526807">
        <w:rPr>
          <w:rStyle w:val="aff5"/>
          <w:rFonts w:hint="cs"/>
          <w:rtl/>
        </w:rPr>
        <w:t>לעיל</w:t>
      </w:r>
      <w:r>
        <w:rPr>
          <w:rFonts w:hint="cs"/>
          <w:rtl/>
        </w:rPr>
        <w:t xml:space="preserve"> </w:t>
      </w:r>
      <w:r w:rsidRPr="00526807">
        <w:rPr>
          <w:rStyle w:val="af3"/>
          <w:rFonts w:eastAsia="Guttman Hodes" w:hint="cs"/>
          <w:rtl/>
        </w:rPr>
        <w:t>(כ. ד"ה קטום)</w:t>
      </w:r>
      <w:r>
        <w:rPr>
          <w:rFonts w:hint="cs"/>
          <w:rtl/>
        </w:rPr>
        <w:t xml:space="preserve"> דכתב דקטימה היינו שמפזרים עליו אפר מלמעלה, כדי להפיג את חומו שלא יוסיף הבל בשבת, וכתב </w:t>
      </w:r>
      <w:r w:rsidRPr="00B70B3F">
        <w:rPr>
          <w:rStyle w:val="aff5"/>
          <w:rFonts w:hint="cs"/>
          <w:rtl/>
        </w:rPr>
        <w:t>בחי' הרא"מ הורביץ</w:t>
      </w:r>
      <w:r>
        <w:rPr>
          <w:rStyle w:val="aff5"/>
          <w:rFonts w:hint="cs"/>
          <w:rtl/>
        </w:rPr>
        <w:t xml:space="preserve"> </w:t>
      </w:r>
      <w:r>
        <w:rPr>
          <w:rFonts w:hint="cs"/>
          <w:rtl/>
        </w:rPr>
        <w:t xml:space="preserve">דמוכח דס"ל </w:t>
      </w:r>
      <w:r w:rsidRPr="00B70B3F">
        <w:rPr>
          <w:rStyle w:val="aff5"/>
          <w:rFonts w:hint="cs"/>
          <w:rtl/>
        </w:rPr>
        <w:t>לרש"י</w:t>
      </w:r>
      <w:r>
        <w:rPr>
          <w:rFonts w:hint="cs"/>
          <w:rtl/>
        </w:rPr>
        <w:t xml:space="preserve"> דבקטום אינו מוסיף הבל, ודלא </w:t>
      </w:r>
      <w:r w:rsidRPr="00B70B3F">
        <w:rPr>
          <w:rStyle w:val="aff5"/>
          <w:rFonts w:hint="cs"/>
          <w:rtl/>
        </w:rPr>
        <w:t>כתוס'</w:t>
      </w:r>
      <w:r>
        <w:rPr>
          <w:rFonts w:hint="cs"/>
          <w:rtl/>
        </w:rPr>
        <w:t xml:space="preserve"> </w:t>
      </w:r>
      <w:r w:rsidRPr="00B70B3F">
        <w:rPr>
          <w:rStyle w:val="af3"/>
          <w:rFonts w:eastAsia="Guttman Hodes" w:hint="cs"/>
          <w:rtl/>
        </w:rPr>
        <w:t xml:space="preserve">(עי' אות </w:t>
      </w:r>
      <w:r w:rsidRPr="00B70B3F">
        <w:rPr>
          <w:rStyle w:val="af3"/>
          <w:rFonts w:eastAsia="Guttman Hodes"/>
          <w:rtl/>
        </w:rPr>
        <w:fldChar w:fldCharType="begin"/>
      </w:r>
      <w:r w:rsidRPr="00B70B3F">
        <w:rPr>
          <w:rStyle w:val="af3"/>
          <w:rFonts w:eastAsia="Guttman Hodes"/>
          <w:rtl/>
        </w:rPr>
        <w:instrText xml:space="preserve"> </w:instrText>
      </w:r>
      <w:r w:rsidRPr="00B70B3F">
        <w:rPr>
          <w:rStyle w:val="af3"/>
          <w:rFonts w:eastAsia="Guttman Hodes" w:hint="cs"/>
        </w:rPr>
        <w:instrText>REF</w:instrText>
      </w:r>
      <w:r w:rsidRPr="00B70B3F">
        <w:rPr>
          <w:rStyle w:val="af3"/>
          <w:rFonts w:eastAsia="Guttman Hodes" w:hint="cs"/>
          <w:rtl/>
        </w:rPr>
        <w:instrText xml:space="preserve"> _</w:instrText>
      </w:r>
      <w:r w:rsidRPr="00B70B3F">
        <w:rPr>
          <w:rStyle w:val="af3"/>
          <w:rFonts w:eastAsia="Guttman Hodes" w:hint="cs"/>
        </w:rPr>
        <w:instrText>Ref104800662 \r \h</w:instrText>
      </w:r>
      <w:r w:rsidRPr="00B70B3F">
        <w:rPr>
          <w:rStyle w:val="af3"/>
          <w:rFonts w:eastAsia="Guttman Hodes"/>
          <w:rtl/>
        </w:rPr>
        <w:instrText xml:space="preserve"> </w:instrText>
      </w:r>
      <w:r w:rsidRPr="00B70B3F">
        <w:rPr>
          <w:rStyle w:val="af3"/>
          <w:rFonts w:eastAsia="Guttman Hodes"/>
          <w:rtl/>
        </w:rPr>
      </w:r>
      <w:r w:rsidRPr="00B70B3F">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B70B3F">
        <w:rPr>
          <w:rStyle w:val="af3"/>
          <w:rFonts w:eastAsia="Guttman Hodes"/>
          <w:rtl/>
        </w:rPr>
        <w:fldChar w:fldCharType="end"/>
      </w:r>
      <w:r>
        <w:rPr>
          <w:rFonts w:hint="cs"/>
          <w:rtl/>
        </w:rPr>
        <w:t xml:space="preserve"> דכתבו דאף בגרוף וקטום הוא מוסיף הבל.</w:t>
      </w:r>
    </w:p>
    <w:p w14:paraId="3CE7CECB" w14:textId="77777777" w:rsidR="00D556F4" w:rsidRPr="00262802" w:rsidRDefault="00D556F4" w:rsidP="00D556F4">
      <w:pPr>
        <w:pStyle w:val="a8"/>
        <w:rPr>
          <w:rtl/>
        </w:rPr>
      </w:pPr>
    </w:p>
    <w:p w14:paraId="23F522C8" w14:textId="77777777" w:rsidR="00D556F4" w:rsidRDefault="00D556F4" w:rsidP="00D556F4">
      <w:pPr>
        <w:pStyle w:val="a8"/>
        <w:rPr>
          <w:rtl/>
        </w:rPr>
      </w:pPr>
      <w:bookmarkStart w:id="120" w:name="_Toc106010070"/>
      <w:r>
        <w:rPr>
          <w:rFonts w:hint="cs"/>
          <w:rtl/>
        </w:rPr>
        <w:t>בי' רש"י לקמן דמוליאר הגרוף אינו מוסיף הבל והוא רק משמר את חום המים שלא יצטננו</w:t>
      </w:r>
      <w:bookmarkEnd w:id="120"/>
    </w:p>
    <w:p w14:paraId="0E440EC1" w14:textId="62228F45" w:rsidR="00D556F4" w:rsidRDefault="00D556F4" w:rsidP="001A726C">
      <w:pPr>
        <w:pStyle w:val="a3"/>
        <w:rPr>
          <w:rtl/>
        </w:rPr>
      </w:pPr>
      <w:bookmarkStart w:id="121" w:name="_Ref105404540"/>
      <w:r>
        <w:rPr>
          <w:rFonts w:hint="cs"/>
          <w:rtl/>
        </w:rPr>
        <w:t xml:space="preserve">ובהא דתנן לקמן </w:t>
      </w:r>
      <w:r w:rsidRPr="00073ADC">
        <w:rPr>
          <w:rStyle w:val="af3"/>
          <w:rFonts w:eastAsia="Guttman Hodes" w:hint="cs"/>
          <w:rtl/>
        </w:rPr>
        <w:t xml:space="preserve">(מא.) </w:t>
      </w:r>
      <w:r>
        <w:rPr>
          <w:rFonts w:hint="cs"/>
          <w:rtl/>
        </w:rPr>
        <w:t xml:space="preserve">דמוליאר הגרוף שותים ממנו בשבת, ביאר </w:t>
      </w:r>
      <w:r w:rsidRPr="00073ADC">
        <w:rPr>
          <w:rStyle w:val="aff5"/>
          <w:rFonts w:hint="cs"/>
          <w:rtl/>
        </w:rPr>
        <w:t>רש"י לקמן</w:t>
      </w:r>
      <w:r w:rsidRPr="00073ADC">
        <w:rPr>
          <w:rStyle w:val="af3"/>
          <w:rFonts w:eastAsia="Guttman Hodes" w:hint="cs"/>
          <w:rtl/>
        </w:rPr>
        <w:t xml:space="preserve"> (מא. ד"ה שותין) </w:t>
      </w:r>
      <w:r>
        <w:rPr>
          <w:rFonts w:hint="cs"/>
          <w:rtl/>
        </w:rPr>
        <w:t xml:space="preserve">דאעפ"י שהמים מתחממים קצת מחמת המוליאר, מ"מ כיון שהוא גרוף אינו מוסיף הבל ורק משמר ומקיים את החום שלא יצטננו מותר, ועי' במה שדחו </w:t>
      </w:r>
      <w:r w:rsidRPr="00A85641">
        <w:rPr>
          <w:rStyle w:val="aff5"/>
          <w:rFonts w:hint="cs"/>
          <w:rtl/>
        </w:rPr>
        <w:t>התוס'</w:t>
      </w:r>
      <w:r>
        <w:rPr>
          <w:rFonts w:hint="cs"/>
          <w:rtl/>
        </w:rPr>
        <w:t xml:space="preserve"> </w:t>
      </w:r>
      <w:r w:rsidRPr="00A85641">
        <w:rPr>
          <w:rStyle w:val="af3"/>
          <w:rFonts w:eastAsia="Guttman Hodes" w:hint="cs"/>
          <w:rtl/>
        </w:rPr>
        <w:t xml:space="preserve">(עי' אות </w:t>
      </w:r>
      <w:r w:rsidRPr="00A85641">
        <w:rPr>
          <w:rStyle w:val="af3"/>
          <w:rFonts w:eastAsia="Guttman Hodes"/>
          <w:rtl/>
        </w:rPr>
        <w:fldChar w:fldCharType="begin"/>
      </w:r>
      <w:r w:rsidRPr="00A85641">
        <w:rPr>
          <w:rStyle w:val="af3"/>
          <w:rFonts w:eastAsia="Guttman Hodes"/>
          <w:rtl/>
        </w:rPr>
        <w:instrText xml:space="preserve"> </w:instrText>
      </w:r>
      <w:r w:rsidRPr="00A85641">
        <w:rPr>
          <w:rStyle w:val="af3"/>
          <w:rFonts w:eastAsia="Guttman Hodes" w:hint="cs"/>
        </w:rPr>
        <w:instrText>REF</w:instrText>
      </w:r>
      <w:r w:rsidRPr="00A85641">
        <w:rPr>
          <w:rStyle w:val="af3"/>
          <w:rFonts w:eastAsia="Guttman Hodes" w:hint="cs"/>
          <w:rtl/>
        </w:rPr>
        <w:instrText xml:space="preserve"> _</w:instrText>
      </w:r>
      <w:r w:rsidRPr="00A85641">
        <w:rPr>
          <w:rStyle w:val="af3"/>
          <w:rFonts w:eastAsia="Guttman Hodes" w:hint="cs"/>
        </w:rPr>
        <w:instrText>Ref105404598 \r \h</w:instrText>
      </w:r>
      <w:r w:rsidRPr="00A85641">
        <w:rPr>
          <w:rStyle w:val="af3"/>
          <w:rFonts w:eastAsia="Guttman Hodes"/>
          <w:rtl/>
        </w:rPr>
        <w:instrText xml:space="preserve"> </w:instrText>
      </w:r>
      <w:r w:rsidRPr="00A85641">
        <w:rPr>
          <w:rStyle w:val="af3"/>
          <w:rFonts w:eastAsia="Guttman Hodes"/>
          <w:rtl/>
        </w:rPr>
      </w:r>
      <w:r w:rsidRPr="00A85641">
        <w:rPr>
          <w:rStyle w:val="af3"/>
          <w:rFonts w:eastAsia="Guttman Hodes"/>
          <w:rtl/>
        </w:rPr>
        <w:fldChar w:fldCharType="separate"/>
      </w:r>
      <w:r w:rsidR="004F6F15">
        <w:rPr>
          <w:rStyle w:val="af3"/>
          <w:rFonts w:eastAsia="Guttman Hodes"/>
          <w:cs/>
        </w:rPr>
        <w:t>‎</w:t>
      </w:r>
      <w:r w:rsidR="004F6F15">
        <w:rPr>
          <w:rStyle w:val="af3"/>
          <w:rFonts w:eastAsia="Guttman Hodes"/>
          <w:rtl/>
        </w:rPr>
        <w:t>קיד)</w:t>
      </w:r>
      <w:r w:rsidRPr="00A85641">
        <w:rPr>
          <w:rStyle w:val="af3"/>
          <w:rFonts w:eastAsia="Guttman Hodes"/>
          <w:rtl/>
        </w:rPr>
        <w:fldChar w:fldCharType="end"/>
      </w:r>
      <w:r>
        <w:rPr>
          <w:rFonts w:hint="cs"/>
          <w:rtl/>
        </w:rPr>
        <w:t xml:space="preserve"> את דברי </w:t>
      </w:r>
      <w:r w:rsidRPr="00A85641">
        <w:rPr>
          <w:rStyle w:val="aff5"/>
          <w:rFonts w:hint="cs"/>
          <w:rtl/>
        </w:rPr>
        <w:t>רש"י</w:t>
      </w:r>
      <w:r>
        <w:rPr>
          <w:rFonts w:hint="cs"/>
          <w:rtl/>
        </w:rPr>
        <w:t>.</w:t>
      </w:r>
      <w:bookmarkEnd w:id="121"/>
    </w:p>
    <w:p w14:paraId="63F6A926" w14:textId="77777777" w:rsidR="00D556F4" w:rsidRPr="00A85641" w:rsidRDefault="00D556F4" w:rsidP="00D556F4">
      <w:pPr>
        <w:pStyle w:val="a8"/>
        <w:rPr>
          <w:rtl/>
        </w:rPr>
      </w:pPr>
      <w:bookmarkStart w:id="122" w:name="_Toc106010071"/>
      <w:r>
        <w:rPr>
          <w:rFonts w:hint="cs"/>
          <w:rtl/>
        </w:rPr>
        <w:t>בי' רש"י לקמן דאיסור חזרה הוא דכשהוריד מהכירה בטלה ההטמנה והוי כמטמין לכתחילה</w:t>
      </w:r>
      <w:bookmarkEnd w:id="122"/>
    </w:p>
    <w:p w14:paraId="08C40900" w14:textId="77777777" w:rsidR="00D556F4" w:rsidRDefault="00D556F4" w:rsidP="001A726C">
      <w:pPr>
        <w:pStyle w:val="a3"/>
        <w:rPr>
          <w:rtl/>
        </w:rPr>
      </w:pPr>
      <w:bookmarkStart w:id="123" w:name="_Ref104671508"/>
      <w:r>
        <w:rPr>
          <w:rFonts w:hint="cs"/>
          <w:rtl/>
        </w:rPr>
        <w:t xml:space="preserve">וע"ע במ"ש </w:t>
      </w:r>
      <w:r w:rsidRPr="00526807">
        <w:rPr>
          <w:rStyle w:val="aff5"/>
          <w:rFonts w:hint="cs"/>
          <w:rtl/>
        </w:rPr>
        <w:t>רש"י לקמן</w:t>
      </w:r>
      <w:r>
        <w:rPr>
          <w:rFonts w:hint="cs"/>
          <w:rtl/>
        </w:rPr>
        <w:t xml:space="preserve"> </w:t>
      </w:r>
      <w:r w:rsidRPr="00C43D31">
        <w:rPr>
          <w:rStyle w:val="af3"/>
          <w:rFonts w:eastAsia="Guttman Hodes" w:hint="cs"/>
          <w:rtl/>
        </w:rPr>
        <w:t>(לח: ד"ה אבל)</w:t>
      </w:r>
      <w:r>
        <w:rPr>
          <w:rFonts w:hint="cs"/>
          <w:rtl/>
        </w:rPr>
        <w:t xml:space="preserve"> דאסור להחזיר קדירה לכירה בהניחה ע"ג קרקע, כיון דההטמנה שהייתה מבעו"י בטלה וחשיב כמטמין לכתחילה.</w:t>
      </w:r>
    </w:p>
    <w:p w14:paraId="6399F195" w14:textId="77777777" w:rsidR="00D556F4" w:rsidRPr="00A500A7" w:rsidRDefault="00D556F4" w:rsidP="00D556F4">
      <w:pPr>
        <w:pStyle w:val="a8"/>
      </w:pPr>
      <w:bookmarkStart w:id="124" w:name="_Toc106010072"/>
      <w:r>
        <w:rPr>
          <w:rFonts w:hint="cs"/>
          <w:rtl/>
        </w:rPr>
        <w:t>בי' רש"י לקמן דהספק בפינה ממיחם למיחם הוא אי הוי כמטמין בתחילה או לא</w:t>
      </w:r>
      <w:bookmarkEnd w:id="124"/>
    </w:p>
    <w:p w14:paraId="23D5BDE4" w14:textId="77777777" w:rsidR="00D556F4" w:rsidRDefault="00D556F4" w:rsidP="001A726C">
      <w:pPr>
        <w:pStyle w:val="a3"/>
        <w:rPr>
          <w:rtl/>
        </w:rPr>
      </w:pPr>
      <w:r>
        <w:rPr>
          <w:rFonts w:hint="cs"/>
          <w:rtl/>
        </w:rPr>
        <w:t xml:space="preserve">וע"ע במ"ש </w:t>
      </w:r>
      <w:r w:rsidRPr="00526807">
        <w:rPr>
          <w:rStyle w:val="aff5"/>
          <w:rFonts w:hint="cs"/>
          <w:rtl/>
        </w:rPr>
        <w:t>רש"י</w:t>
      </w:r>
      <w:r>
        <w:rPr>
          <w:rFonts w:hint="cs"/>
          <w:rtl/>
        </w:rPr>
        <w:t xml:space="preserve"> </w:t>
      </w:r>
      <w:r w:rsidRPr="00526807">
        <w:rPr>
          <w:rStyle w:val="aff5"/>
          <w:rFonts w:hint="cs"/>
          <w:rtl/>
        </w:rPr>
        <w:t>לקמן</w:t>
      </w:r>
      <w:r>
        <w:rPr>
          <w:rFonts w:hint="cs"/>
          <w:rtl/>
        </w:rPr>
        <w:t xml:space="preserve"> </w:t>
      </w:r>
      <w:r w:rsidRPr="00C43D31">
        <w:rPr>
          <w:rStyle w:val="af3"/>
          <w:rFonts w:eastAsia="Guttman Hodes" w:hint="cs"/>
          <w:rtl/>
        </w:rPr>
        <w:t xml:space="preserve">(לח: ד"ה פינן) </w:t>
      </w:r>
      <w:r>
        <w:rPr>
          <w:rFonts w:hint="cs"/>
          <w:rtl/>
        </w:rPr>
        <w:t>בספק הגמ' בהוריד מיחם מהכירה ופינה את המים למיחם אחר, אי מותר להחזירו ע"ג הכירה, דהספק הוא האם הוא כמטמין לכתחילה או לא.</w:t>
      </w:r>
      <w:bookmarkEnd w:id="123"/>
    </w:p>
    <w:p w14:paraId="59E2A8B8" w14:textId="77777777" w:rsidR="00D556F4" w:rsidRDefault="00D556F4" w:rsidP="00D556F4">
      <w:pPr>
        <w:pStyle w:val="a8"/>
        <w:rPr>
          <w:rtl/>
        </w:rPr>
      </w:pPr>
      <w:bookmarkStart w:id="125" w:name="_Toc106010073"/>
      <w:r>
        <w:rPr>
          <w:rFonts w:hint="cs"/>
          <w:rtl/>
        </w:rPr>
        <w:t>בי' רש"י לקמן דקטמה והובערה מותר דכשקטם גילה בדעתו דלא ניחא ליה שהתבשיל יצטמק</w:t>
      </w:r>
      <w:bookmarkEnd w:id="125"/>
    </w:p>
    <w:p w14:paraId="676F9354" w14:textId="57FBB728" w:rsidR="00D556F4" w:rsidRDefault="00D556F4" w:rsidP="001A726C">
      <w:pPr>
        <w:pStyle w:val="a3"/>
        <w:rPr>
          <w:rtl/>
        </w:rPr>
      </w:pPr>
      <w:bookmarkStart w:id="126" w:name="_Ref105492591"/>
      <w:r>
        <w:rPr>
          <w:rFonts w:hint="cs"/>
          <w:rtl/>
        </w:rPr>
        <w:t xml:space="preserve">בהא דאיתא בגמ' לקמן </w:t>
      </w:r>
      <w:r w:rsidRPr="0014525B">
        <w:rPr>
          <w:rStyle w:val="af3"/>
          <w:rFonts w:eastAsia="Guttman Hodes" w:hint="cs"/>
          <w:rtl/>
        </w:rPr>
        <w:t xml:space="preserve">(לז.) </w:t>
      </w:r>
      <w:r>
        <w:rPr>
          <w:rFonts w:hint="cs"/>
          <w:rtl/>
        </w:rPr>
        <w:t xml:space="preserve">דקטמה והובערה משהין עליה תבשיל שהתבשל כל צורכו, ומקשה הגמ' דמשמע דמצטמק ויפה לו מותר, ודחתה הגמ' שאני הכא דקטמה, ביאר </w:t>
      </w:r>
      <w:r w:rsidRPr="0014525B">
        <w:rPr>
          <w:rStyle w:val="aff5"/>
          <w:rFonts w:hint="cs"/>
          <w:rtl/>
        </w:rPr>
        <w:t>רש"י לקמן</w:t>
      </w:r>
      <w:r>
        <w:rPr>
          <w:rFonts w:hint="cs"/>
          <w:rtl/>
        </w:rPr>
        <w:t xml:space="preserve"> </w:t>
      </w:r>
      <w:r w:rsidRPr="0014525B">
        <w:rPr>
          <w:rStyle w:val="af3"/>
          <w:rFonts w:eastAsia="Guttman Hodes" w:hint="cs"/>
          <w:rtl/>
        </w:rPr>
        <w:t xml:space="preserve">(לז: ד"ה שאני) </w:t>
      </w:r>
      <w:r>
        <w:rPr>
          <w:rFonts w:hint="cs"/>
          <w:rtl/>
        </w:rPr>
        <w:t xml:space="preserve">דבקטמה גילה בדעתו דלא ניחא ליה שהתבשיל יצטמק, </w:t>
      </w:r>
      <w:r w:rsidRPr="00A85641">
        <w:rPr>
          <w:rStyle w:val="af0"/>
          <w:rFonts w:hint="cs"/>
          <w:rtl/>
        </w:rPr>
        <w:t xml:space="preserve">[ומשמע דס"ל </w:t>
      </w:r>
      <w:r w:rsidRPr="00DE759F">
        <w:rPr>
          <w:rStyle w:val="affa"/>
          <w:rFonts w:hint="cs"/>
          <w:rtl/>
        </w:rPr>
        <w:t>לרש"י</w:t>
      </w:r>
      <w:r w:rsidRPr="00A85641">
        <w:rPr>
          <w:rStyle w:val="af0"/>
          <w:rFonts w:hint="cs"/>
          <w:rtl/>
        </w:rPr>
        <w:t xml:space="preserve"> דההיתר בקטום הוא כיון דגילה בדעתו דלא ניחא ליה, אך אפש"ל דהיינו דוקא בחזרה והובערה], </w:t>
      </w:r>
      <w:r>
        <w:rPr>
          <w:rFonts w:hint="cs"/>
          <w:rtl/>
        </w:rPr>
        <w:t xml:space="preserve">ועי' במה שביאר </w:t>
      </w:r>
      <w:r w:rsidRPr="0014525B">
        <w:rPr>
          <w:rStyle w:val="aff5"/>
          <w:rFonts w:hint="cs"/>
          <w:rtl/>
        </w:rPr>
        <w:t>האגרו"מ</w:t>
      </w:r>
      <w:r w:rsidRPr="00833145">
        <w:rPr>
          <w:rStyle w:val="af3"/>
          <w:rFonts w:eastAsia="Guttman Hodes" w:hint="cs"/>
          <w:rtl/>
        </w:rPr>
        <w:t xml:space="preserve"> (עי'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Ref105534231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נג)</w:t>
      </w:r>
      <w:r w:rsidRPr="00833145">
        <w:rPr>
          <w:rStyle w:val="af3"/>
          <w:rFonts w:eastAsia="Guttman Hodes"/>
          <w:rtl/>
        </w:rPr>
        <w:fldChar w:fldCharType="end"/>
      </w:r>
      <w:r w:rsidRPr="00833145">
        <w:rPr>
          <w:rStyle w:val="af3"/>
          <w:rFonts w:eastAsia="Guttman Hodes" w:hint="cs"/>
          <w:rtl/>
        </w:rPr>
        <w:t xml:space="preserve"> </w:t>
      </w:r>
      <w:r>
        <w:rPr>
          <w:rFonts w:hint="cs"/>
          <w:rtl/>
        </w:rPr>
        <w:t xml:space="preserve">בדברי </w:t>
      </w:r>
      <w:r w:rsidRPr="0014525B">
        <w:rPr>
          <w:rStyle w:val="aff5"/>
          <w:rFonts w:hint="cs"/>
          <w:rtl/>
        </w:rPr>
        <w:t>רש"י</w:t>
      </w:r>
      <w:r>
        <w:rPr>
          <w:rFonts w:hint="cs"/>
          <w:rtl/>
        </w:rPr>
        <w:t xml:space="preserve">, ובמ"ש </w:t>
      </w:r>
      <w:r w:rsidRPr="005C26D7">
        <w:rPr>
          <w:rStyle w:val="aff5"/>
          <w:rFonts w:hint="cs"/>
          <w:rtl/>
        </w:rPr>
        <w:t>החזון יחזקאל</w:t>
      </w:r>
      <w:r>
        <w:rPr>
          <w:rFonts w:hint="cs"/>
          <w:rtl/>
        </w:rPr>
        <w:t xml:space="preserve"> </w:t>
      </w:r>
      <w:r w:rsidRPr="005C26D7">
        <w:rPr>
          <w:rStyle w:val="af3"/>
          <w:rFonts w:eastAsia="Guttman Hodes" w:hint="cs"/>
          <w:rtl/>
        </w:rPr>
        <w:t xml:space="preserve">(עי' אות </w:t>
      </w:r>
      <w:r w:rsidRPr="005C26D7">
        <w:rPr>
          <w:rStyle w:val="af3"/>
          <w:rFonts w:eastAsia="Guttman Hodes"/>
          <w:rtl/>
        </w:rPr>
        <w:fldChar w:fldCharType="begin"/>
      </w:r>
      <w:r w:rsidRPr="005C26D7">
        <w:rPr>
          <w:rStyle w:val="af3"/>
          <w:rFonts w:eastAsia="Guttman Hodes"/>
          <w:rtl/>
        </w:rPr>
        <w:instrText xml:space="preserve"> </w:instrText>
      </w:r>
      <w:r w:rsidRPr="005C26D7">
        <w:rPr>
          <w:rStyle w:val="af3"/>
          <w:rFonts w:eastAsia="Guttman Hodes" w:hint="cs"/>
        </w:rPr>
        <w:instrText>REF</w:instrText>
      </w:r>
      <w:r w:rsidRPr="005C26D7">
        <w:rPr>
          <w:rStyle w:val="af3"/>
          <w:rFonts w:eastAsia="Guttman Hodes" w:hint="cs"/>
          <w:rtl/>
        </w:rPr>
        <w:instrText xml:space="preserve"> _</w:instrText>
      </w:r>
      <w:r w:rsidRPr="005C26D7">
        <w:rPr>
          <w:rStyle w:val="af3"/>
          <w:rFonts w:eastAsia="Guttman Hodes" w:hint="cs"/>
        </w:rPr>
        <w:instrText>Ref105492773 \r \h</w:instrText>
      </w:r>
      <w:r w:rsidRPr="005C26D7">
        <w:rPr>
          <w:rStyle w:val="af3"/>
          <w:rFonts w:eastAsia="Guttman Hodes"/>
          <w:rtl/>
        </w:rPr>
        <w:instrText xml:space="preserve"> </w:instrText>
      </w:r>
      <w:r w:rsidRPr="005C26D7">
        <w:rPr>
          <w:rStyle w:val="af3"/>
          <w:rFonts w:eastAsia="Guttman Hodes"/>
          <w:rtl/>
        </w:rPr>
      </w:r>
      <w:r w:rsidRPr="005C26D7">
        <w:rPr>
          <w:rStyle w:val="af3"/>
          <w:rFonts w:eastAsia="Guttman Hodes"/>
          <w:rtl/>
        </w:rPr>
        <w:fldChar w:fldCharType="separate"/>
      </w:r>
      <w:r w:rsidR="004F6F15">
        <w:rPr>
          <w:rStyle w:val="af3"/>
          <w:rFonts w:eastAsia="Guttman Hodes"/>
          <w:cs/>
        </w:rPr>
        <w:t>‎</w:t>
      </w:r>
      <w:r w:rsidR="004F6F15">
        <w:rPr>
          <w:rStyle w:val="af3"/>
          <w:rFonts w:eastAsia="Guttman Hodes"/>
          <w:rtl/>
        </w:rPr>
        <w:t>צו)</w:t>
      </w:r>
      <w:r w:rsidRPr="005C26D7">
        <w:rPr>
          <w:rStyle w:val="af3"/>
          <w:rFonts w:eastAsia="Guttman Hodes"/>
          <w:rtl/>
        </w:rPr>
        <w:fldChar w:fldCharType="end"/>
      </w:r>
      <w:r>
        <w:rPr>
          <w:rFonts w:hint="cs"/>
          <w:rtl/>
        </w:rPr>
        <w:t xml:space="preserve"> בדעת </w:t>
      </w:r>
      <w:r w:rsidRPr="005C26D7">
        <w:rPr>
          <w:rStyle w:val="aff5"/>
          <w:rFonts w:hint="cs"/>
          <w:rtl/>
        </w:rPr>
        <w:t>הרמב"ם</w:t>
      </w:r>
      <w:r>
        <w:rPr>
          <w:rFonts w:hint="cs"/>
          <w:rtl/>
        </w:rPr>
        <w:t>.</w:t>
      </w:r>
      <w:bookmarkEnd w:id="126"/>
    </w:p>
    <w:p w14:paraId="3E73DA5A" w14:textId="77777777" w:rsidR="00D556F4" w:rsidRDefault="00D556F4" w:rsidP="00D556F4">
      <w:pPr>
        <w:pStyle w:val="1"/>
        <w:rPr>
          <w:rtl/>
        </w:rPr>
      </w:pPr>
      <w:bookmarkStart w:id="127" w:name="_Toc106010074"/>
      <w:r>
        <w:rPr>
          <w:rFonts w:hint="cs"/>
          <w:rtl/>
        </w:rPr>
        <w:t>בי' הראשונים ברש"י דשהייה הוי כהטמנה בדבר המוסיף הבל</w:t>
      </w:r>
      <w:bookmarkEnd w:id="127"/>
    </w:p>
    <w:p w14:paraId="7D8C8A8E" w14:textId="77777777" w:rsidR="00D556F4" w:rsidRDefault="00D556F4" w:rsidP="00D556F4">
      <w:pPr>
        <w:pStyle w:val="a8"/>
        <w:rPr>
          <w:rtl/>
        </w:rPr>
      </w:pPr>
      <w:bookmarkStart w:id="128" w:name="_Toc106010075"/>
      <w:r>
        <w:rPr>
          <w:rFonts w:hint="cs"/>
          <w:rtl/>
        </w:rPr>
        <w:t>בי' הראשונים ברש"י דכל הפרק דשהייה הוי הטמנה במוסיף הבל ובגרו"ק וקש לא מוסיפה הבל</w:t>
      </w:r>
      <w:bookmarkEnd w:id="128"/>
    </w:p>
    <w:p w14:paraId="13AC5DF4" w14:textId="302BBBE9" w:rsidR="00D556F4" w:rsidRDefault="00D556F4" w:rsidP="001A726C">
      <w:pPr>
        <w:pStyle w:val="a3"/>
        <w:rPr>
          <w:rtl/>
        </w:rPr>
      </w:pPr>
      <w:r>
        <w:rPr>
          <w:rFonts w:hint="cs"/>
          <w:rtl/>
        </w:rPr>
        <w:t xml:space="preserve">במ"ש </w:t>
      </w:r>
      <w:r w:rsidRPr="00D636BD">
        <w:rPr>
          <w:rStyle w:val="aff5"/>
          <w:rFonts w:hint="cs"/>
          <w:rtl/>
        </w:rPr>
        <w:t>רש"י</w:t>
      </w:r>
      <w:r>
        <w:rPr>
          <w:rFonts w:hint="cs"/>
          <w:rtl/>
        </w:rPr>
        <w:t xml:space="preserve"> </w:t>
      </w:r>
      <w:r w:rsidRPr="00D636BD">
        <w:rPr>
          <w:rStyle w:val="af3"/>
          <w:rFonts w:eastAsia="Guttman Hodes" w:hint="cs"/>
          <w:rtl/>
        </w:rPr>
        <w:t xml:space="preserve">(עי' אות </w:t>
      </w:r>
      <w:r w:rsidRPr="00D636BD">
        <w:rPr>
          <w:rStyle w:val="af3"/>
          <w:rFonts w:eastAsia="Guttman Hodes"/>
          <w:rtl/>
        </w:rPr>
        <w:fldChar w:fldCharType="begin"/>
      </w:r>
      <w:r w:rsidRPr="00D636BD">
        <w:rPr>
          <w:rStyle w:val="af3"/>
          <w:rFonts w:eastAsia="Guttman Hodes"/>
          <w:rtl/>
        </w:rPr>
        <w:instrText xml:space="preserve"> </w:instrText>
      </w:r>
      <w:r w:rsidRPr="00D636BD">
        <w:rPr>
          <w:rStyle w:val="af3"/>
          <w:rFonts w:eastAsia="Guttman Hodes" w:hint="cs"/>
        </w:rPr>
        <w:instrText>REF</w:instrText>
      </w:r>
      <w:r w:rsidRPr="00D636BD">
        <w:rPr>
          <w:rStyle w:val="af3"/>
          <w:rFonts w:eastAsia="Guttman Hodes" w:hint="cs"/>
          <w:rtl/>
        </w:rPr>
        <w:instrText xml:space="preserve"> _</w:instrText>
      </w:r>
      <w:r w:rsidRPr="00D636BD">
        <w:rPr>
          <w:rStyle w:val="af3"/>
          <w:rFonts w:eastAsia="Guttman Hodes" w:hint="cs"/>
        </w:rPr>
        <w:instrText>Ref104738920 \r \h</w:instrText>
      </w:r>
      <w:r w:rsidRPr="00D636BD">
        <w:rPr>
          <w:rStyle w:val="af3"/>
          <w:rFonts w:eastAsia="Guttman Hodes"/>
          <w:rtl/>
        </w:rPr>
        <w:instrText xml:space="preserve"> </w:instrText>
      </w:r>
      <w:r w:rsidRPr="00D636BD">
        <w:rPr>
          <w:rStyle w:val="af3"/>
          <w:rFonts w:eastAsia="Guttman Hodes"/>
          <w:rtl/>
        </w:rPr>
      </w:r>
      <w:r w:rsidRPr="00D636BD">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636BD">
        <w:rPr>
          <w:rStyle w:val="af3"/>
          <w:rFonts w:eastAsia="Guttman Hodes"/>
          <w:rtl/>
        </w:rPr>
        <w:fldChar w:fldCharType="end"/>
      </w:r>
      <w:r>
        <w:rPr>
          <w:rFonts w:hint="cs"/>
          <w:rtl/>
        </w:rPr>
        <w:t xml:space="preserve"> דצריך לגרוף את הגחלים שהם מוסיפים הבל, כתבו </w:t>
      </w:r>
      <w:r w:rsidRPr="00526807">
        <w:rPr>
          <w:rStyle w:val="aff5"/>
          <w:rFonts w:hint="cs"/>
          <w:rtl/>
        </w:rPr>
        <w:t>הרמב"ן</w:t>
      </w:r>
      <w:r>
        <w:rPr>
          <w:rFonts w:hint="cs"/>
          <w:rtl/>
        </w:rPr>
        <w:t xml:space="preserve"> </w:t>
      </w:r>
      <w:r w:rsidRPr="00526807">
        <w:rPr>
          <w:rStyle w:val="af3"/>
          <w:rFonts w:eastAsia="Guttman Hodes" w:hint="cs"/>
          <w:rtl/>
        </w:rPr>
        <w:t>(ד"ה כירה)</w:t>
      </w:r>
      <w:r>
        <w:rPr>
          <w:rFonts w:hint="cs"/>
          <w:rtl/>
        </w:rPr>
        <w:t xml:space="preserve"> </w:t>
      </w:r>
      <w:r w:rsidRPr="004104C6">
        <w:rPr>
          <w:rStyle w:val="aff5"/>
          <w:rFonts w:hint="cs"/>
          <w:rtl/>
        </w:rPr>
        <w:t>ו</w:t>
      </w:r>
      <w:r w:rsidRPr="00526807">
        <w:rPr>
          <w:rStyle w:val="aff5"/>
          <w:rFonts w:hint="cs"/>
          <w:rtl/>
        </w:rPr>
        <w:t>הרשב"א</w:t>
      </w:r>
      <w:r>
        <w:rPr>
          <w:rFonts w:hint="cs"/>
          <w:rtl/>
        </w:rPr>
        <w:t xml:space="preserve"> </w:t>
      </w:r>
      <w:r w:rsidRPr="00526807">
        <w:rPr>
          <w:rStyle w:val="af3"/>
          <w:rFonts w:eastAsia="Guttman Hodes" w:hint="cs"/>
          <w:rtl/>
        </w:rPr>
        <w:t>(ד"ה עד</w:t>
      </w:r>
      <w:r>
        <w:rPr>
          <w:rStyle w:val="af3"/>
          <w:rFonts w:eastAsia="Guttman Hodes" w:hint="cs"/>
          <w:rtl/>
        </w:rPr>
        <w:t xml:space="preserve"> שיגרוף פירש רש"י</w:t>
      </w:r>
      <w:r w:rsidRPr="00526807">
        <w:rPr>
          <w:rStyle w:val="af3"/>
          <w:rFonts w:eastAsia="Guttman Hodes" w:hint="cs"/>
          <w:rtl/>
        </w:rPr>
        <w:t>)</w:t>
      </w:r>
      <w:r>
        <w:rPr>
          <w:rFonts w:hint="cs"/>
          <w:rtl/>
        </w:rPr>
        <w:t xml:space="preserve"> </w:t>
      </w:r>
      <w:r>
        <w:rPr>
          <w:rStyle w:val="aff5"/>
          <w:rFonts w:hint="cs"/>
          <w:rtl/>
        </w:rPr>
        <w:t>ו</w:t>
      </w:r>
      <w:r w:rsidRPr="001F7402">
        <w:rPr>
          <w:rStyle w:val="aff5"/>
          <w:rFonts w:hint="cs"/>
          <w:rtl/>
        </w:rPr>
        <w:t>המאירי</w:t>
      </w:r>
      <w:r>
        <w:rPr>
          <w:rFonts w:hint="cs"/>
          <w:rtl/>
        </w:rPr>
        <w:t xml:space="preserve"> </w:t>
      </w:r>
      <w:r w:rsidRPr="001F7402">
        <w:rPr>
          <w:rStyle w:val="af3"/>
          <w:rFonts w:eastAsia="Guttman Hodes" w:hint="cs"/>
          <w:rtl/>
        </w:rPr>
        <w:t>(ד"ה אמר המאירי)</w:t>
      </w:r>
      <w:r>
        <w:rPr>
          <w:rFonts w:hint="cs"/>
          <w:rtl/>
        </w:rPr>
        <w:t xml:space="preserve"> </w:t>
      </w:r>
      <w:r w:rsidRPr="00526807">
        <w:rPr>
          <w:rStyle w:val="aff5"/>
          <w:rFonts w:hint="cs"/>
          <w:rtl/>
        </w:rPr>
        <w:t>דרש"י</w:t>
      </w:r>
      <w:r>
        <w:rPr>
          <w:rFonts w:hint="cs"/>
          <w:rtl/>
        </w:rPr>
        <w:t xml:space="preserve"> ביאר את כל הפרק דשהייה שהוא גם דין הטמנה, דס"ל </w:t>
      </w:r>
      <w:r w:rsidRPr="00526807">
        <w:rPr>
          <w:rStyle w:val="aff5"/>
          <w:rFonts w:hint="cs"/>
          <w:rtl/>
        </w:rPr>
        <w:t>לרש"י</w:t>
      </w:r>
      <w:r>
        <w:rPr>
          <w:rFonts w:hint="cs"/>
          <w:rtl/>
        </w:rPr>
        <w:t xml:space="preserve"> דבגרופה וקטומה אינה מוסיפה הבל, וכן קש וגבבא אינן מוסיפין הבל, וכ"כ </w:t>
      </w:r>
      <w:r w:rsidRPr="00EF4181">
        <w:rPr>
          <w:rStyle w:val="aff5"/>
          <w:rFonts w:hint="cs"/>
          <w:rtl/>
        </w:rPr>
        <w:t xml:space="preserve">הבעה"מ </w:t>
      </w:r>
      <w:r w:rsidRPr="00EF4181">
        <w:rPr>
          <w:rStyle w:val="af3"/>
          <w:rFonts w:eastAsia="Guttman Hodes" w:hint="cs"/>
          <w:rtl/>
        </w:rPr>
        <w:t>(ט</w:t>
      </w:r>
      <w:r>
        <w:rPr>
          <w:rStyle w:val="af3"/>
          <w:rFonts w:eastAsia="Guttman Hodes" w:hint="cs"/>
          <w:rtl/>
        </w:rPr>
        <w:t>ו</w:t>
      </w:r>
      <w:r w:rsidRPr="00EF4181">
        <w:rPr>
          <w:rStyle w:val="af3"/>
          <w:rFonts w:eastAsia="Guttman Hodes" w:hint="cs"/>
          <w:rtl/>
        </w:rPr>
        <w:t>: מדה"ר [מהדו' עוז והדר עמ' מ"</w:t>
      </w:r>
      <w:r>
        <w:rPr>
          <w:rStyle w:val="af3"/>
          <w:rFonts w:eastAsia="Guttman Hodes" w:hint="cs"/>
          <w:rtl/>
        </w:rPr>
        <w:t>ג]</w:t>
      </w:r>
      <w:r w:rsidRPr="00EF4181">
        <w:rPr>
          <w:rStyle w:val="af3"/>
          <w:rFonts w:eastAsia="Guttman Hodes" w:hint="cs"/>
          <w:rtl/>
        </w:rPr>
        <w:t xml:space="preserve"> ד"ה </w:t>
      </w:r>
      <w:r>
        <w:rPr>
          <w:rStyle w:val="af3"/>
          <w:rFonts w:eastAsia="Guttman Hodes" w:hint="cs"/>
          <w:rtl/>
        </w:rPr>
        <w:t>כירה</w:t>
      </w:r>
      <w:r w:rsidRPr="00EF4181">
        <w:rPr>
          <w:rStyle w:val="af3"/>
          <w:rFonts w:eastAsia="Guttman Hodes" w:hint="cs"/>
          <w:rtl/>
        </w:rPr>
        <w:t xml:space="preserve">) </w:t>
      </w:r>
      <w:r>
        <w:rPr>
          <w:rStyle w:val="aff5"/>
          <w:rFonts w:hint="cs"/>
          <w:rtl/>
        </w:rPr>
        <w:t>ד</w:t>
      </w:r>
      <w:r w:rsidRPr="00DD64C1">
        <w:rPr>
          <w:rStyle w:val="aff5"/>
          <w:rFonts w:hint="cs"/>
          <w:rtl/>
        </w:rPr>
        <w:t>רש"י</w:t>
      </w:r>
      <w:r>
        <w:rPr>
          <w:rFonts w:hint="cs"/>
          <w:rtl/>
        </w:rPr>
        <w:t xml:space="preserve"> כתב דטעם האיסור במתני' בתנור ובכירה, הוא מדין הטמנה בדבר המוסיף הבל.</w:t>
      </w:r>
    </w:p>
    <w:p w14:paraId="569D1090" w14:textId="77777777" w:rsidR="00D556F4" w:rsidRPr="006F36C7" w:rsidRDefault="00D556F4" w:rsidP="00D556F4">
      <w:pPr>
        <w:pStyle w:val="a8"/>
      </w:pPr>
      <w:bookmarkStart w:id="129" w:name="_Toc106010076"/>
      <w:r>
        <w:rPr>
          <w:rFonts w:hint="cs"/>
          <w:rtl/>
        </w:rPr>
        <w:t>בי' הר"ן ברש"י דבלא גרו"ק אסור להשהות אף בלא הטמנה ובגרו"ק אף מטמין דלא מוסיף הבל</w:t>
      </w:r>
      <w:bookmarkEnd w:id="129"/>
    </w:p>
    <w:p w14:paraId="6291439F" w14:textId="755DF139" w:rsidR="00D556F4" w:rsidRDefault="00D556F4" w:rsidP="001A726C">
      <w:pPr>
        <w:pStyle w:val="a3"/>
        <w:rPr>
          <w:rStyle w:val="af0"/>
          <w:rtl/>
        </w:rPr>
      </w:pPr>
      <w:r>
        <w:rPr>
          <w:rFonts w:hint="cs"/>
          <w:rtl/>
        </w:rPr>
        <w:t xml:space="preserve">וכן ביאר </w:t>
      </w:r>
      <w:r w:rsidRPr="00CE2382">
        <w:rPr>
          <w:rStyle w:val="aff5"/>
          <w:rFonts w:hint="cs"/>
          <w:rtl/>
        </w:rPr>
        <w:t>הר"ן</w:t>
      </w:r>
      <w:r>
        <w:rPr>
          <w:rFonts w:hint="cs"/>
          <w:rtl/>
        </w:rPr>
        <w:t xml:space="preserve"> </w:t>
      </w:r>
      <w:r w:rsidRPr="009E5FC4">
        <w:rPr>
          <w:rStyle w:val="af3"/>
          <w:rFonts w:eastAsia="Guttman Hodes" w:hint="cs"/>
          <w:rtl/>
        </w:rPr>
        <w:t>(ד"ה לא יתן)</w:t>
      </w:r>
      <w:r>
        <w:rPr>
          <w:rFonts w:hint="cs"/>
          <w:rtl/>
        </w:rPr>
        <w:t xml:space="preserve"> דס"ל </w:t>
      </w:r>
      <w:r w:rsidRPr="00CE2382">
        <w:rPr>
          <w:rStyle w:val="aff5"/>
          <w:rFonts w:hint="cs"/>
          <w:rtl/>
        </w:rPr>
        <w:t>לרש"י</w:t>
      </w:r>
      <w:r>
        <w:rPr>
          <w:rFonts w:hint="cs"/>
          <w:rtl/>
        </w:rPr>
        <w:t xml:space="preserve"> </w:t>
      </w:r>
      <w:r w:rsidRPr="00D636BD">
        <w:rPr>
          <w:rStyle w:val="af3"/>
          <w:rFonts w:eastAsia="Guttman Hodes" w:hint="cs"/>
          <w:rtl/>
        </w:rPr>
        <w:t xml:space="preserve">(עי' אות </w:t>
      </w:r>
      <w:r w:rsidRPr="00D636BD">
        <w:rPr>
          <w:rStyle w:val="af3"/>
          <w:rFonts w:eastAsia="Guttman Hodes"/>
          <w:rtl/>
        </w:rPr>
        <w:fldChar w:fldCharType="begin"/>
      </w:r>
      <w:r w:rsidRPr="00D636BD">
        <w:rPr>
          <w:rStyle w:val="af3"/>
          <w:rFonts w:eastAsia="Guttman Hodes"/>
          <w:rtl/>
        </w:rPr>
        <w:instrText xml:space="preserve"> </w:instrText>
      </w:r>
      <w:r w:rsidRPr="00D636BD">
        <w:rPr>
          <w:rStyle w:val="af3"/>
          <w:rFonts w:eastAsia="Guttman Hodes" w:hint="cs"/>
        </w:rPr>
        <w:instrText>REF</w:instrText>
      </w:r>
      <w:r w:rsidRPr="00D636BD">
        <w:rPr>
          <w:rStyle w:val="af3"/>
          <w:rFonts w:eastAsia="Guttman Hodes" w:hint="cs"/>
          <w:rtl/>
        </w:rPr>
        <w:instrText xml:space="preserve"> _</w:instrText>
      </w:r>
      <w:r w:rsidRPr="00D636BD">
        <w:rPr>
          <w:rStyle w:val="af3"/>
          <w:rFonts w:eastAsia="Guttman Hodes" w:hint="cs"/>
        </w:rPr>
        <w:instrText>Ref104738920 \r \h</w:instrText>
      </w:r>
      <w:r w:rsidRPr="00D636BD">
        <w:rPr>
          <w:rStyle w:val="af3"/>
          <w:rFonts w:eastAsia="Guttman Hodes"/>
          <w:rtl/>
        </w:rPr>
        <w:instrText xml:space="preserve"> </w:instrText>
      </w:r>
      <w:r w:rsidRPr="00D636BD">
        <w:rPr>
          <w:rStyle w:val="af3"/>
          <w:rFonts w:eastAsia="Guttman Hodes"/>
          <w:rtl/>
        </w:rPr>
      </w:r>
      <w:r w:rsidRPr="00D636BD">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636BD">
        <w:rPr>
          <w:rStyle w:val="af3"/>
          <w:rFonts w:eastAsia="Guttman Hodes"/>
          <w:rtl/>
        </w:rPr>
        <w:fldChar w:fldCharType="end"/>
      </w:r>
      <w:r>
        <w:rPr>
          <w:rFonts w:hint="cs"/>
          <w:rtl/>
        </w:rPr>
        <w:t xml:space="preserve"> דגם פירקין איירי בהטמנה, ולדעת </w:t>
      </w:r>
      <w:r w:rsidRPr="00CE2382">
        <w:rPr>
          <w:rStyle w:val="aff5"/>
          <w:rFonts w:hint="cs"/>
          <w:rtl/>
        </w:rPr>
        <w:t>רש"י</w:t>
      </w:r>
      <w:r>
        <w:rPr>
          <w:rFonts w:hint="cs"/>
          <w:rtl/>
        </w:rPr>
        <w:t xml:space="preserve"> כל שאינו גרוף וקטום אסור להשהות אף שאינו מטמין, ובגרוף וקטום מותר אף להטמין, כיון שאינו דבר המוסיף הבל. </w:t>
      </w:r>
      <w:r w:rsidRPr="00D636BD">
        <w:rPr>
          <w:rStyle w:val="af0"/>
          <w:rFonts w:hint="cs"/>
          <w:rtl/>
        </w:rPr>
        <w:t>[</w:t>
      </w:r>
      <w:r w:rsidRPr="00842BE4">
        <w:rPr>
          <w:rStyle w:val="affa"/>
          <w:rFonts w:hint="cs"/>
          <w:rtl/>
        </w:rPr>
        <w:t>ובר"ן על הרי"ף</w:t>
      </w:r>
      <w:r w:rsidRPr="00D636BD">
        <w:rPr>
          <w:rStyle w:val="af0"/>
          <w:rFonts w:hint="cs"/>
          <w:rtl/>
        </w:rPr>
        <w:t xml:space="preserve"> </w:t>
      </w:r>
      <w:r w:rsidRPr="002C32A1">
        <w:rPr>
          <w:rStyle w:val="aff6"/>
          <w:rFonts w:hint="cs"/>
          <w:rtl/>
        </w:rPr>
        <w:t>(טו: מדה"ר [מהדו' עוז והדר עמ' מ"ג] ד"ה עד שיתן)</w:t>
      </w:r>
      <w:r w:rsidRPr="00D636BD">
        <w:rPr>
          <w:rStyle w:val="af0"/>
          <w:rFonts w:hint="cs"/>
          <w:rtl/>
        </w:rPr>
        <w:t xml:space="preserve"> משמע שלמד כן גם ממ"ש </w:t>
      </w:r>
      <w:r w:rsidRPr="002C32A1">
        <w:rPr>
          <w:rStyle w:val="affa"/>
          <w:rFonts w:hint="cs"/>
          <w:rtl/>
        </w:rPr>
        <w:t>רש"י</w:t>
      </w:r>
      <w:r w:rsidRPr="00D636BD">
        <w:rPr>
          <w:rStyle w:val="af0"/>
          <w:rFonts w:hint="cs"/>
          <w:rtl/>
        </w:rPr>
        <w:t xml:space="preserve"> </w:t>
      </w:r>
      <w:r w:rsidRPr="002C32A1">
        <w:rPr>
          <w:rStyle w:val="aff6"/>
          <w:rFonts w:hint="cs"/>
          <w:rtl/>
        </w:rPr>
        <w:t xml:space="preserve">(עי' אות </w:t>
      </w:r>
      <w:r w:rsidRPr="002C32A1">
        <w:rPr>
          <w:rStyle w:val="aff6"/>
          <w:rtl/>
        </w:rPr>
        <w:fldChar w:fldCharType="begin"/>
      </w:r>
      <w:r w:rsidRPr="002C32A1">
        <w:rPr>
          <w:rStyle w:val="aff6"/>
          <w:rtl/>
        </w:rPr>
        <w:instrText xml:space="preserve"> </w:instrText>
      </w:r>
      <w:r w:rsidRPr="002C32A1">
        <w:rPr>
          <w:rStyle w:val="aff6"/>
          <w:rFonts w:hint="cs"/>
        </w:rPr>
        <w:instrText>REF</w:instrText>
      </w:r>
      <w:r w:rsidRPr="002C32A1">
        <w:rPr>
          <w:rStyle w:val="aff6"/>
          <w:rFonts w:hint="cs"/>
          <w:rtl/>
        </w:rPr>
        <w:instrText xml:space="preserve"> _</w:instrText>
      </w:r>
      <w:r w:rsidRPr="002C32A1">
        <w:rPr>
          <w:rStyle w:val="aff6"/>
          <w:rFonts w:hint="cs"/>
        </w:rPr>
        <w:instrText>Ref104886302 \r \h</w:instrText>
      </w:r>
      <w:r w:rsidRPr="002C32A1">
        <w:rPr>
          <w:rStyle w:val="aff6"/>
          <w:rtl/>
        </w:rPr>
        <w:instrText xml:space="preserve"> </w:instrText>
      </w:r>
      <w:r w:rsidRPr="002C32A1">
        <w:rPr>
          <w:rStyle w:val="aff6"/>
          <w:rtl/>
        </w:rPr>
      </w:r>
      <w:r w:rsidRPr="002C32A1">
        <w:rPr>
          <w:rStyle w:val="aff6"/>
          <w:rtl/>
        </w:rPr>
        <w:fldChar w:fldCharType="separate"/>
      </w:r>
      <w:r w:rsidR="004F6F15">
        <w:rPr>
          <w:rStyle w:val="aff6"/>
          <w:cs/>
        </w:rPr>
        <w:t>‎</w:t>
      </w:r>
      <w:r w:rsidR="004F6F15">
        <w:rPr>
          <w:rStyle w:val="aff6"/>
          <w:rtl/>
        </w:rPr>
        <w:t>ד)</w:t>
      </w:r>
      <w:r w:rsidRPr="002C32A1">
        <w:rPr>
          <w:rStyle w:val="aff6"/>
          <w:rtl/>
        </w:rPr>
        <w:fldChar w:fldCharType="end"/>
      </w:r>
      <w:r w:rsidRPr="00D636BD">
        <w:rPr>
          <w:rStyle w:val="af0"/>
          <w:rFonts w:hint="cs"/>
          <w:rtl/>
        </w:rPr>
        <w:t xml:space="preserve"> דקוטם היינו שנותן אפר על הגחלים לצננם].</w:t>
      </w:r>
    </w:p>
    <w:p w14:paraId="79DC0665" w14:textId="77777777" w:rsidR="00D556F4" w:rsidRPr="005B3C32" w:rsidRDefault="00D556F4" w:rsidP="00D556F4">
      <w:pPr>
        <w:pStyle w:val="a8"/>
        <w:rPr>
          <w:rtl/>
        </w:rPr>
      </w:pPr>
    </w:p>
    <w:p w14:paraId="08EE5684" w14:textId="77777777" w:rsidR="00D556F4" w:rsidRDefault="00D556F4" w:rsidP="00D556F4">
      <w:pPr>
        <w:pStyle w:val="a8"/>
        <w:rPr>
          <w:rtl/>
        </w:rPr>
      </w:pPr>
      <w:bookmarkStart w:id="130" w:name="_Toc106010077"/>
      <w:r>
        <w:rPr>
          <w:rFonts w:hint="cs"/>
          <w:rtl/>
        </w:rPr>
        <w:t>בי' הבעה"מ ברש"י דדיני שהייה נכתבו בין דיני הטמנה ומוכח דטעם שהייה שמא יטמין ברמץ</w:t>
      </w:r>
      <w:bookmarkEnd w:id="130"/>
    </w:p>
    <w:p w14:paraId="3A79C950" w14:textId="77B35F84" w:rsidR="00D556F4" w:rsidRPr="008D00B3" w:rsidRDefault="00D556F4" w:rsidP="001A726C">
      <w:pPr>
        <w:pStyle w:val="a3"/>
        <w:rPr>
          <w:rStyle w:val="af0"/>
          <w:rtl/>
        </w:rPr>
      </w:pPr>
      <w:bookmarkStart w:id="131" w:name="_Hlk105493775"/>
      <w:bookmarkStart w:id="132" w:name="_Ref104972085"/>
      <w:r>
        <w:rPr>
          <w:rFonts w:hint="cs"/>
          <w:rtl/>
        </w:rPr>
        <w:t xml:space="preserve">במ"ש </w:t>
      </w:r>
      <w:r w:rsidRPr="00D636BD">
        <w:rPr>
          <w:rStyle w:val="aff5"/>
          <w:rFonts w:hint="cs"/>
          <w:rtl/>
        </w:rPr>
        <w:t>רש"י</w:t>
      </w:r>
      <w:r>
        <w:rPr>
          <w:rFonts w:hint="cs"/>
          <w:rtl/>
        </w:rPr>
        <w:t xml:space="preserve"> </w:t>
      </w:r>
      <w:r w:rsidRPr="00D636BD">
        <w:rPr>
          <w:rStyle w:val="af3"/>
          <w:rFonts w:eastAsia="Guttman Hodes" w:hint="cs"/>
          <w:rtl/>
        </w:rPr>
        <w:t xml:space="preserve">(עי' אות </w:t>
      </w:r>
      <w:r w:rsidRPr="00D636BD">
        <w:rPr>
          <w:rStyle w:val="af3"/>
          <w:rFonts w:eastAsia="Guttman Hodes"/>
          <w:rtl/>
        </w:rPr>
        <w:fldChar w:fldCharType="begin"/>
      </w:r>
      <w:r w:rsidRPr="00D636BD">
        <w:rPr>
          <w:rStyle w:val="af3"/>
          <w:rFonts w:eastAsia="Guttman Hodes"/>
          <w:rtl/>
        </w:rPr>
        <w:instrText xml:space="preserve"> </w:instrText>
      </w:r>
      <w:r w:rsidRPr="00D636BD">
        <w:rPr>
          <w:rStyle w:val="af3"/>
          <w:rFonts w:eastAsia="Guttman Hodes" w:hint="cs"/>
        </w:rPr>
        <w:instrText>REF</w:instrText>
      </w:r>
      <w:r w:rsidRPr="00D636BD">
        <w:rPr>
          <w:rStyle w:val="af3"/>
          <w:rFonts w:eastAsia="Guttman Hodes" w:hint="cs"/>
          <w:rtl/>
        </w:rPr>
        <w:instrText xml:space="preserve"> _</w:instrText>
      </w:r>
      <w:r w:rsidRPr="00D636BD">
        <w:rPr>
          <w:rStyle w:val="af3"/>
          <w:rFonts w:eastAsia="Guttman Hodes" w:hint="cs"/>
        </w:rPr>
        <w:instrText>Ref104738920 \r \h</w:instrText>
      </w:r>
      <w:r w:rsidRPr="00D636BD">
        <w:rPr>
          <w:rStyle w:val="af3"/>
          <w:rFonts w:eastAsia="Guttman Hodes"/>
          <w:rtl/>
        </w:rPr>
        <w:instrText xml:space="preserve"> </w:instrText>
      </w:r>
      <w:r w:rsidRPr="00D636BD">
        <w:rPr>
          <w:rStyle w:val="af3"/>
          <w:rFonts w:eastAsia="Guttman Hodes"/>
          <w:rtl/>
        </w:rPr>
      </w:r>
      <w:r w:rsidRPr="00D636BD">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636BD">
        <w:rPr>
          <w:rStyle w:val="af3"/>
          <w:rFonts w:eastAsia="Guttman Hodes"/>
          <w:rtl/>
        </w:rPr>
        <w:fldChar w:fldCharType="end"/>
      </w:r>
      <w:r>
        <w:rPr>
          <w:rFonts w:hint="cs"/>
          <w:rtl/>
        </w:rPr>
        <w:t xml:space="preserve"> דצריך לגרוף את הגחלים שהם מוסיפים הבל, כתב </w:t>
      </w:r>
      <w:bookmarkStart w:id="133" w:name="_Hlk104541353"/>
      <w:bookmarkEnd w:id="131"/>
      <w:r w:rsidRPr="00EF4181">
        <w:rPr>
          <w:rStyle w:val="aff5"/>
          <w:rtl/>
        </w:rPr>
        <w:t>הבעה"מ לקמן</w:t>
      </w:r>
      <w:r w:rsidRPr="00EF4181">
        <w:rPr>
          <w:rtl/>
        </w:rPr>
        <w:t xml:space="preserve"> </w:t>
      </w:r>
      <w:r w:rsidRPr="00EF4181">
        <w:rPr>
          <w:rStyle w:val="af3"/>
          <w:rFonts w:eastAsia="Guttman Hodes"/>
          <w:rtl/>
        </w:rPr>
        <w:t xml:space="preserve">(טז: מדה"ר </w:t>
      </w:r>
      <w:r>
        <w:rPr>
          <w:rStyle w:val="af3"/>
          <w:rFonts w:eastAsia="Guttman Hodes" w:hint="cs"/>
          <w:rtl/>
        </w:rPr>
        <w:t>סו</w:t>
      </w:r>
      <w:r w:rsidRPr="00EF4181">
        <w:rPr>
          <w:rStyle w:val="af3"/>
          <w:rFonts w:eastAsia="Guttman Hodes"/>
          <w:rtl/>
        </w:rPr>
        <w:t xml:space="preserve">ד"ה </w:t>
      </w:r>
      <w:r>
        <w:rPr>
          <w:rStyle w:val="af3"/>
          <w:rFonts w:eastAsia="Guttman Hodes" w:hint="cs"/>
          <w:rtl/>
        </w:rPr>
        <w:t>ואם תשאל</w:t>
      </w:r>
      <w:r w:rsidRPr="00EF4181">
        <w:rPr>
          <w:rStyle w:val="af3"/>
          <w:rFonts w:eastAsia="Guttman Hodes"/>
          <w:rtl/>
        </w:rPr>
        <w:t xml:space="preserve">, [מהדו' עוז והדר עמ' </w:t>
      </w:r>
      <w:r>
        <w:rPr>
          <w:rStyle w:val="af3"/>
          <w:rFonts w:eastAsia="Guttman Hodes" w:hint="cs"/>
          <w:rtl/>
        </w:rPr>
        <w:t>נ'</w:t>
      </w:r>
      <w:r w:rsidRPr="00EF4181">
        <w:rPr>
          <w:rStyle w:val="af3"/>
          <w:rFonts w:eastAsia="Guttman Hodes"/>
          <w:rtl/>
        </w:rPr>
        <w:t xml:space="preserve"> ד"ה </w:t>
      </w:r>
      <w:r>
        <w:rPr>
          <w:rStyle w:val="af3"/>
          <w:rFonts w:eastAsia="Guttman Hodes" w:hint="cs"/>
          <w:rtl/>
        </w:rPr>
        <w:t>והא דאמרינן</w:t>
      </w:r>
      <w:r w:rsidRPr="00EF4181">
        <w:rPr>
          <w:rStyle w:val="af3"/>
          <w:rFonts w:eastAsia="Guttman Hodes"/>
          <w:rtl/>
        </w:rPr>
        <w:t xml:space="preserve">]) </w:t>
      </w:r>
      <w:r>
        <w:rPr>
          <w:rFonts w:hint="cs"/>
          <w:rtl/>
        </w:rPr>
        <w:t xml:space="preserve">דביאר </w:t>
      </w:r>
      <w:r w:rsidRPr="00DD64C1">
        <w:rPr>
          <w:rStyle w:val="aff5"/>
          <w:rFonts w:hint="cs"/>
          <w:rtl/>
        </w:rPr>
        <w:t>רש"י</w:t>
      </w:r>
      <w:r>
        <w:rPr>
          <w:rFonts w:hint="cs"/>
          <w:rtl/>
        </w:rPr>
        <w:t xml:space="preserve"> דמתני' היא בדין הטמנה, כיון דכן משמע מהא דפרק כירה נכתב אחר דיני הטמנה שבסוף פרק במה מדליקין, ולפני דיני </w:t>
      </w:r>
      <w:r>
        <w:rPr>
          <w:rFonts w:hint="cs"/>
          <w:rtl/>
        </w:rPr>
        <w:lastRenderedPageBreak/>
        <w:t>של פרק במה טומנין</w:t>
      </w:r>
      <w:bookmarkEnd w:id="133"/>
      <w:r>
        <w:rPr>
          <w:rFonts w:hint="cs"/>
          <w:rtl/>
        </w:rPr>
        <w:t xml:space="preserve">, וביאר </w:t>
      </w:r>
      <w:r w:rsidRPr="00842BE4">
        <w:rPr>
          <w:rStyle w:val="aff5"/>
          <w:rFonts w:hint="cs"/>
          <w:rtl/>
        </w:rPr>
        <w:t>המאירי</w:t>
      </w:r>
      <w:r>
        <w:rPr>
          <w:rFonts w:hint="cs"/>
          <w:rtl/>
        </w:rPr>
        <w:t xml:space="preserve"> </w:t>
      </w:r>
      <w:r w:rsidRPr="00842BE4">
        <w:rPr>
          <w:rStyle w:val="af3"/>
          <w:rFonts w:eastAsia="Guttman Hodes" w:hint="cs"/>
          <w:rtl/>
        </w:rPr>
        <w:t>(סוד"ה אמר המאירי)</w:t>
      </w:r>
      <w:r>
        <w:rPr>
          <w:rFonts w:hint="cs"/>
          <w:rtl/>
        </w:rPr>
        <w:t xml:space="preserve"> דהטעם בכל הפרקים הללו בהטמנה ושהייה הוא שמא יטמין ברמץ, אך הקשה </w:t>
      </w:r>
      <w:r w:rsidRPr="00690F5F">
        <w:rPr>
          <w:rStyle w:val="aff5"/>
          <w:rFonts w:hint="cs"/>
          <w:rtl/>
        </w:rPr>
        <w:t>הר"ן</w:t>
      </w:r>
      <w:r>
        <w:rPr>
          <w:rFonts w:hint="cs"/>
          <w:rtl/>
        </w:rPr>
        <w:t xml:space="preserve"> </w:t>
      </w:r>
      <w:r w:rsidRPr="00690F5F">
        <w:rPr>
          <w:rStyle w:val="af3"/>
          <w:rFonts w:eastAsia="Guttman Hodes" w:hint="cs"/>
          <w:rtl/>
        </w:rPr>
        <w:t>(סוד"ה לא יתן)</w:t>
      </w:r>
      <w:r>
        <w:rPr>
          <w:rFonts w:hint="cs"/>
          <w:rtl/>
        </w:rPr>
        <w:t xml:space="preserve"> על </w:t>
      </w:r>
      <w:r w:rsidRPr="009E5FC4">
        <w:rPr>
          <w:rStyle w:val="aff5"/>
          <w:rFonts w:hint="cs"/>
          <w:rtl/>
        </w:rPr>
        <w:t>רש"י</w:t>
      </w:r>
      <w:r>
        <w:rPr>
          <w:rFonts w:hint="cs"/>
          <w:rtl/>
        </w:rPr>
        <w:t xml:space="preserve"> דא"כ היה למתני' לומר דכירה קטומה אינה מוסיפה הבל, ועי' במה שדחה </w:t>
      </w:r>
      <w:r w:rsidRPr="004104C6">
        <w:rPr>
          <w:rStyle w:val="aff5"/>
          <w:rFonts w:hint="cs"/>
          <w:rtl/>
        </w:rPr>
        <w:t>הבעה"מ</w:t>
      </w:r>
      <w:r>
        <w:rPr>
          <w:rFonts w:hint="cs"/>
          <w:rtl/>
        </w:rPr>
        <w:t xml:space="preserve"> </w:t>
      </w:r>
      <w:r w:rsidRPr="004104C6">
        <w:rPr>
          <w:rStyle w:val="af3"/>
          <w:rFonts w:eastAsia="Guttman Hodes" w:hint="cs"/>
          <w:rtl/>
        </w:rPr>
        <w:t xml:space="preserve">(עי' אות </w:t>
      </w:r>
      <w:r w:rsidRPr="004104C6">
        <w:rPr>
          <w:rStyle w:val="af3"/>
          <w:rFonts w:eastAsia="Guttman Hodes"/>
          <w:rtl/>
        </w:rPr>
        <w:fldChar w:fldCharType="begin"/>
      </w:r>
      <w:r w:rsidRPr="004104C6">
        <w:rPr>
          <w:rStyle w:val="af3"/>
          <w:rFonts w:eastAsia="Guttman Hodes"/>
          <w:rtl/>
        </w:rPr>
        <w:instrText xml:space="preserve"> </w:instrText>
      </w:r>
      <w:r w:rsidRPr="004104C6">
        <w:rPr>
          <w:rStyle w:val="af3"/>
          <w:rFonts w:eastAsia="Guttman Hodes" w:hint="cs"/>
        </w:rPr>
        <w:instrText>REF</w:instrText>
      </w:r>
      <w:r w:rsidRPr="004104C6">
        <w:rPr>
          <w:rStyle w:val="af3"/>
          <w:rFonts w:eastAsia="Guttman Hodes" w:hint="cs"/>
          <w:rtl/>
        </w:rPr>
        <w:instrText xml:space="preserve"> _</w:instrText>
      </w:r>
      <w:r w:rsidRPr="004104C6">
        <w:rPr>
          <w:rStyle w:val="af3"/>
          <w:rFonts w:eastAsia="Guttman Hodes" w:hint="cs"/>
        </w:rPr>
        <w:instrText>Ref104799917 \r \h</w:instrText>
      </w:r>
      <w:r w:rsidRPr="004104C6">
        <w:rPr>
          <w:rStyle w:val="af3"/>
          <w:rFonts w:eastAsia="Guttman Hodes"/>
          <w:rtl/>
        </w:rPr>
        <w:instrText xml:space="preserve"> </w:instrText>
      </w:r>
      <w:r w:rsidRPr="004104C6">
        <w:rPr>
          <w:rStyle w:val="af3"/>
          <w:rFonts w:eastAsia="Guttman Hodes"/>
          <w:rtl/>
        </w:rPr>
      </w:r>
      <w:r w:rsidRPr="004104C6">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4104C6">
        <w:rPr>
          <w:rStyle w:val="af3"/>
          <w:rFonts w:eastAsia="Guttman Hodes"/>
          <w:rtl/>
        </w:rPr>
        <w:fldChar w:fldCharType="end"/>
      </w:r>
      <w:r>
        <w:rPr>
          <w:rFonts w:hint="cs"/>
          <w:rtl/>
        </w:rPr>
        <w:t xml:space="preserve"> את דברי </w:t>
      </w:r>
      <w:r w:rsidRPr="004104C6">
        <w:rPr>
          <w:rStyle w:val="aff5"/>
          <w:rFonts w:hint="cs"/>
          <w:rtl/>
        </w:rPr>
        <w:t>רש"י</w:t>
      </w:r>
      <w:r>
        <w:rPr>
          <w:rFonts w:hint="cs"/>
          <w:rtl/>
        </w:rPr>
        <w:t>.</w:t>
      </w:r>
      <w:r w:rsidRPr="008D00B3">
        <w:rPr>
          <w:rFonts w:hint="cs"/>
          <w:rtl/>
        </w:rPr>
        <w:t xml:space="preserve"> </w:t>
      </w:r>
      <w:r w:rsidRPr="008D00B3">
        <w:rPr>
          <w:rStyle w:val="af0"/>
          <w:rFonts w:hint="cs"/>
          <w:rtl/>
        </w:rPr>
        <w:t>[וע</w:t>
      </w:r>
      <w:r>
        <w:rPr>
          <w:rStyle w:val="af0"/>
          <w:rFonts w:hint="cs"/>
          <w:rtl/>
        </w:rPr>
        <w:t xml:space="preserve">"ע </w:t>
      </w:r>
      <w:r w:rsidRPr="008D00B3">
        <w:rPr>
          <w:rStyle w:val="af0"/>
          <w:rFonts w:hint="cs"/>
          <w:rtl/>
        </w:rPr>
        <w:t xml:space="preserve">במה שהקשה </w:t>
      </w:r>
      <w:r w:rsidRPr="008D00B3">
        <w:rPr>
          <w:rStyle w:val="affa"/>
          <w:rFonts w:hint="cs"/>
          <w:rtl/>
        </w:rPr>
        <w:t>החת"ס</w:t>
      </w:r>
      <w:r w:rsidRPr="008D00B3">
        <w:rPr>
          <w:rStyle w:val="af0"/>
          <w:rFonts w:hint="cs"/>
          <w:rtl/>
        </w:rPr>
        <w:t xml:space="preserve"> </w:t>
      </w:r>
      <w:r w:rsidRPr="008D00B3">
        <w:rPr>
          <w:rStyle w:val="aff6"/>
          <w:rFonts w:hint="cs"/>
          <w:rtl/>
        </w:rPr>
        <w:t>(ד"ה בגפת)</w:t>
      </w:r>
      <w:r w:rsidRPr="008D00B3">
        <w:rPr>
          <w:rStyle w:val="af0"/>
          <w:rFonts w:hint="cs"/>
          <w:rtl/>
        </w:rPr>
        <w:t xml:space="preserve"> על דברי </w:t>
      </w:r>
      <w:r w:rsidRPr="008D00B3">
        <w:rPr>
          <w:rStyle w:val="affa"/>
          <w:rFonts w:hint="cs"/>
          <w:rtl/>
        </w:rPr>
        <w:t>הבעה"מ</w:t>
      </w:r>
      <w:r w:rsidRPr="008D00B3">
        <w:rPr>
          <w:rStyle w:val="af0"/>
          <w:rFonts w:hint="cs"/>
          <w:rtl/>
        </w:rPr>
        <w:t>]</w:t>
      </w:r>
      <w:r>
        <w:rPr>
          <w:rStyle w:val="af0"/>
          <w:rFonts w:hint="cs"/>
          <w:rtl/>
        </w:rPr>
        <w:t>.</w:t>
      </w:r>
      <w:bookmarkEnd w:id="132"/>
    </w:p>
    <w:p w14:paraId="6D2CE737" w14:textId="77777777" w:rsidR="00D556F4" w:rsidRDefault="00D556F4" w:rsidP="00D556F4">
      <w:pPr>
        <w:pStyle w:val="1"/>
        <w:rPr>
          <w:rtl/>
        </w:rPr>
      </w:pPr>
      <w:bookmarkStart w:id="134" w:name="_Toc106010078"/>
      <w:r>
        <w:rPr>
          <w:rFonts w:hint="cs"/>
          <w:rtl/>
        </w:rPr>
        <w:t>בי' הרמב"ן ברש"י דבגרו"ק מותר אף להטמין ורק בחזרה אסור</w:t>
      </w:r>
      <w:bookmarkEnd w:id="134"/>
      <w:r>
        <w:rPr>
          <w:rFonts w:hint="cs"/>
          <w:rtl/>
        </w:rPr>
        <w:t xml:space="preserve"> </w:t>
      </w:r>
    </w:p>
    <w:p w14:paraId="6EAF0B0F" w14:textId="77777777" w:rsidR="00D556F4" w:rsidRPr="00AB4A5F" w:rsidRDefault="00D556F4" w:rsidP="00D556F4">
      <w:pPr>
        <w:pStyle w:val="a8"/>
        <w:rPr>
          <w:rtl/>
        </w:rPr>
      </w:pPr>
      <w:bookmarkStart w:id="135" w:name="_Toc106010079"/>
      <w:r>
        <w:rPr>
          <w:rFonts w:hint="cs"/>
          <w:rtl/>
        </w:rPr>
        <w:t>בי' הרמב"ן ברש"י דגרו"ק לא מוסיפה הבל ושהייה והטמנה מותרות אך בחזרה אסור להטמין</w:t>
      </w:r>
      <w:bookmarkEnd w:id="135"/>
    </w:p>
    <w:p w14:paraId="4C4835CF" w14:textId="1C67DD82" w:rsidR="00D556F4" w:rsidRDefault="00D556F4" w:rsidP="001A726C">
      <w:pPr>
        <w:pStyle w:val="a3"/>
        <w:rPr>
          <w:rtl/>
        </w:rPr>
      </w:pPr>
      <w:r>
        <w:rPr>
          <w:rFonts w:hint="cs"/>
          <w:rtl/>
        </w:rPr>
        <w:t xml:space="preserve">כתבו </w:t>
      </w:r>
      <w:r w:rsidRPr="00526807">
        <w:rPr>
          <w:rStyle w:val="aff5"/>
          <w:rFonts w:hint="cs"/>
          <w:rtl/>
        </w:rPr>
        <w:t>הרמב"ן</w:t>
      </w:r>
      <w:r>
        <w:rPr>
          <w:rFonts w:hint="cs"/>
          <w:rtl/>
        </w:rPr>
        <w:t xml:space="preserve"> </w:t>
      </w:r>
      <w:r w:rsidRPr="00C47FD9">
        <w:rPr>
          <w:rStyle w:val="af3"/>
          <w:rFonts w:eastAsia="Guttman Hodes" w:hint="cs"/>
          <w:rtl/>
        </w:rPr>
        <w:t>(ד"ה כירה)</w:t>
      </w:r>
      <w:r>
        <w:rPr>
          <w:rFonts w:hint="cs"/>
          <w:rtl/>
        </w:rPr>
        <w:t xml:space="preserve"> </w:t>
      </w:r>
      <w:r>
        <w:rPr>
          <w:rStyle w:val="aff5"/>
          <w:rFonts w:hint="cs"/>
          <w:rtl/>
        </w:rPr>
        <w:t>ו</w:t>
      </w:r>
      <w:r w:rsidRPr="00CE2382">
        <w:rPr>
          <w:rStyle w:val="aff5"/>
          <w:rFonts w:hint="cs"/>
          <w:rtl/>
        </w:rPr>
        <w:t>הר"ן</w:t>
      </w:r>
      <w:r>
        <w:rPr>
          <w:rStyle w:val="aff5"/>
          <w:rFonts w:hint="cs"/>
          <w:rtl/>
        </w:rPr>
        <w:t xml:space="preserve"> </w:t>
      </w:r>
      <w:r w:rsidRPr="009E5FC4">
        <w:rPr>
          <w:rStyle w:val="af3"/>
          <w:rFonts w:eastAsia="Guttman Hodes" w:hint="cs"/>
          <w:rtl/>
        </w:rPr>
        <w:t>(ד"ה לא יתן</w:t>
      </w:r>
      <w:r>
        <w:rPr>
          <w:rStyle w:val="af3"/>
          <w:rFonts w:eastAsia="Guttman Hodes" w:hint="cs"/>
          <w:rtl/>
        </w:rPr>
        <w:t xml:space="preserve">, </w:t>
      </w:r>
      <w:r w:rsidRPr="00841EC4">
        <w:rPr>
          <w:rStyle w:val="af3"/>
          <w:rFonts w:eastAsia="Guttman Hodes" w:hint="cs"/>
          <w:rtl/>
        </w:rPr>
        <w:t>והר"ן על הרי"ף</w:t>
      </w:r>
      <w:r>
        <w:rPr>
          <w:rStyle w:val="af3"/>
          <w:rFonts w:eastAsia="Guttman Hodes" w:hint="cs"/>
          <w:rtl/>
        </w:rPr>
        <w:t xml:space="preserve"> טו: מדה"ר [מהדו' עוז והדר עמ</w:t>
      </w:r>
      <w:r>
        <w:rPr>
          <w:rStyle w:val="af3"/>
          <w:rFonts w:eastAsia="Guttman Hodes"/>
          <w:rtl/>
        </w:rPr>
        <w:t>'</w:t>
      </w:r>
      <w:r>
        <w:rPr>
          <w:rStyle w:val="af3"/>
          <w:rFonts w:eastAsia="Guttman Hodes" w:hint="cs"/>
          <w:rtl/>
        </w:rPr>
        <w:t xml:space="preserve"> מ</w:t>
      </w:r>
      <w:r>
        <w:rPr>
          <w:rStyle w:val="af3"/>
          <w:rFonts w:eastAsia="Guttman Hodes"/>
          <w:rtl/>
        </w:rPr>
        <w:t>"</w:t>
      </w:r>
      <w:r>
        <w:rPr>
          <w:rStyle w:val="af3"/>
          <w:rFonts w:eastAsia="Guttman Hodes" w:hint="cs"/>
          <w:rtl/>
        </w:rPr>
        <w:t>ג] ד"ה או עד</w:t>
      </w:r>
      <w:r w:rsidRPr="009E5FC4">
        <w:rPr>
          <w:rStyle w:val="af3"/>
          <w:rFonts w:eastAsia="Guttman Hodes" w:hint="cs"/>
          <w:rtl/>
        </w:rPr>
        <w:t>)</w:t>
      </w:r>
      <w:r>
        <w:rPr>
          <w:rFonts w:hint="cs"/>
          <w:rtl/>
        </w:rPr>
        <w:t xml:space="preserve"> דלדעת </w:t>
      </w:r>
      <w:r w:rsidRPr="00526807">
        <w:rPr>
          <w:rStyle w:val="aff5"/>
          <w:rFonts w:hint="cs"/>
          <w:rtl/>
        </w:rPr>
        <w:t>רש"י</w:t>
      </w:r>
      <w:r>
        <w:rPr>
          <w:rFonts w:hint="cs"/>
          <w:rtl/>
        </w:rPr>
        <w:t xml:space="preserve"> </w:t>
      </w:r>
      <w:r w:rsidRPr="00542604">
        <w:rPr>
          <w:rStyle w:val="af3"/>
          <w:rFonts w:eastAsia="Guttman Hodes" w:hint="cs"/>
          <w:rtl/>
        </w:rPr>
        <w:t xml:space="preserve">(עי' אות </w:t>
      </w:r>
      <w:r w:rsidRPr="00542604">
        <w:rPr>
          <w:rStyle w:val="af3"/>
          <w:rFonts w:eastAsia="Guttman Hodes"/>
          <w:rtl/>
        </w:rPr>
        <w:fldChar w:fldCharType="begin"/>
      </w:r>
      <w:r w:rsidRPr="00542604">
        <w:rPr>
          <w:rStyle w:val="af3"/>
          <w:rFonts w:eastAsia="Guttman Hodes"/>
          <w:rtl/>
        </w:rPr>
        <w:instrText xml:space="preserve"> </w:instrText>
      </w:r>
      <w:r w:rsidRPr="00542604">
        <w:rPr>
          <w:rStyle w:val="af3"/>
          <w:rFonts w:eastAsia="Guttman Hodes" w:hint="cs"/>
        </w:rPr>
        <w:instrText>REF</w:instrText>
      </w:r>
      <w:r w:rsidRPr="00542604">
        <w:rPr>
          <w:rStyle w:val="af3"/>
          <w:rFonts w:eastAsia="Guttman Hodes" w:hint="cs"/>
          <w:rtl/>
        </w:rPr>
        <w:instrText xml:space="preserve"> _</w:instrText>
      </w:r>
      <w:r w:rsidRPr="00542604">
        <w:rPr>
          <w:rStyle w:val="af3"/>
          <w:rFonts w:eastAsia="Guttman Hodes" w:hint="cs"/>
        </w:rPr>
        <w:instrText>Ref104738920 \r \h</w:instrText>
      </w:r>
      <w:r w:rsidRPr="00542604">
        <w:rPr>
          <w:rStyle w:val="af3"/>
          <w:rFonts w:eastAsia="Guttman Hodes"/>
          <w:rtl/>
        </w:rPr>
        <w:instrText xml:space="preserve"> </w:instrText>
      </w:r>
      <w:r w:rsidRPr="00542604">
        <w:rPr>
          <w:rStyle w:val="af3"/>
          <w:rFonts w:eastAsia="Guttman Hodes"/>
          <w:rtl/>
        </w:rPr>
      </w:r>
      <w:r w:rsidRPr="00542604">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42604">
        <w:rPr>
          <w:rStyle w:val="af3"/>
          <w:rFonts w:eastAsia="Guttman Hodes"/>
          <w:rtl/>
        </w:rPr>
        <w:fldChar w:fldCharType="end"/>
      </w:r>
      <w:r w:rsidRPr="00542604">
        <w:rPr>
          <w:rStyle w:val="af3"/>
          <w:rFonts w:eastAsia="Guttman Hodes" w:hint="cs"/>
          <w:rtl/>
        </w:rPr>
        <w:t xml:space="preserve"> </w:t>
      </w:r>
      <w:r>
        <w:rPr>
          <w:rFonts w:hint="cs"/>
          <w:rtl/>
        </w:rPr>
        <w:t>אפש"ל דדין שהייה דתנן במתני' וכן בגמ'</w:t>
      </w:r>
      <w:r w:rsidRPr="003636A3">
        <w:rPr>
          <w:rStyle w:val="af0"/>
          <w:rFonts w:hint="cs"/>
          <w:rtl/>
        </w:rPr>
        <w:t xml:space="preserve"> </w:t>
      </w:r>
      <w:r>
        <w:rPr>
          <w:rFonts w:hint="cs"/>
          <w:rtl/>
        </w:rPr>
        <w:t xml:space="preserve">דמותר </w:t>
      </w:r>
      <w:r w:rsidRPr="003636A3">
        <w:rPr>
          <w:rFonts w:hint="cs"/>
          <w:rtl/>
        </w:rPr>
        <w:t>בגרופה וקטומה</w:t>
      </w:r>
      <w:r>
        <w:rPr>
          <w:rFonts w:hint="cs"/>
          <w:rtl/>
        </w:rPr>
        <w:t xml:space="preserve">, היינו בין בהטמנה ובין שלא </w:t>
      </w:r>
      <w:r w:rsidRPr="003636A3">
        <w:rPr>
          <w:rFonts w:hint="cs"/>
          <w:rtl/>
        </w:rPr>
        <w:t xml:space="preserve">בהטמנה, </w:t>
      </w:r>
      <w:r>
        <w:rPr>
          <w:rFonts w:hint="cs"/>
          <w:rtl/>
        </w:rPr>
        <w:t>דס"ל</w:t>
      </w:r>
      <w:r w:rsidRPr="003636A3">
        <w:rPr>
          <w:rFonts w:hint="cs"/>
          <w:rtl/>
        </w:rPr>
        <w:t xml:space="preserve"> </w:t>
      </w:r>
      <w:r w:rsidRPr="00987C35">
        <w:rPr>
          <w:rStyle w:val="aff5"/>
          <w:rFonts w:hint="cs"/>
          <w:rtl/>
        </w:rPr>
        <w:t>לר</w:t>
      </w:r>
      <w:r w:rsidRPr="004F0C30">
        <w:rPr>
          <w:rStyle w:val="aff5"/>
          <w:rFonts w:hint="cs"/>
          <w:rtl/>
        </w:rPr>
        <w:t>ש"י</w:t>
      </w:r>
      <w:r w:rsidRPr="003636A3">
        <w:rPr>
          <w:rFonts w:hint="cs"/>
          <w:rtl/>
        </w:rPr>
        <w:t xml:space="preserve"> </w:t>
      </w:r>
      <w:r>
        <w:rPr>
          <w:rFonts w:hint="cs"/>
          <w:rtl/>
        </w:rPr>
        <w:t>ד</w:t>
      </w:r>
      <w:r w:rsidRPr="003636A3">
        <w:rPr>
          <w:rFonts w:hint="cs"/>
          <w:rtl/>
        </w:rPr>
        <w:t>כיון שאינה מוסיפה הבל, א"כ מותר להטמין בה מבעו"י, אב</w:t>
      </w:r>
      <w:r>
        <w:rPr>
          <w:rFonts w:hint="cs"/>
          <w:rtl/>
        </w:rPr>
        <w:t xml:space="preserve">ל באיסור להחזיר ס"ל </w:t>
      </w:r>
      <w:r w:rsidRPr="00526807">
        <w:rPr>
          <w:rStyle w:val="aff5"/>
          <w:rFonts w:hint="cs"/>
          <w:rtl/>
        </w:rPr>
        <w:t>לרש"י</w:t>
      </w:r>
      <w:r>
        <w:rPr>
          <w:rFonts w:hint="cs"/>
          <w:rtl/>
        </w:rPr>
        <w:t xml:space="preserve"> דבלי הטמנה מותר להחזיר, א</w:t>
      </w:r>
      <w:r w:rsidRPr="004F0C30">
        <w:rPr>
          <w:rFonts w:hint="cs"/>
          <w:rtl/>
        </w:rPr>
        <w:t xml:space="preserve">ך </w:t>
      </w:r>
      <w:r>
        <w:rPr>
          <w:rFonts w:hint="cs"/>
          <w:rtl/>
        </w:rPr>
        <w:t>ב</w:t>
      </w:r>
      <w:r w:rsidRPr="004F0C30">
        <w:rPr>
          <w:rFonts w:hint="cs"/>
          <w:rtl/>
        </w:rPr>
        <w:t>הטמנה אסור</w:t>
      </w:r>
      <w:r>
        <w:rPr>
          <w:rFonts w:hint="cs"/>
          <w:rtl/>
        </w:rPr>
        <w:t xml:space="preserve"> להחזיר</w:t>
      </w:r>
      <w:r w:rsidRPr="004F0C30">
        <w:rPr>
          <w:rFonts w:hint="cs"/>
          <w:rtl/>
        </w:rPr>
        <w:t xml:space="preserve"> כיון דאין טומנין בשבת, אף בדבר שאינו מוסיף הבל</w:t>
      </w:r>
      <w:r>
        <w:rPr>
          <w:rFonts w:hint="cs"/>
          <w:rtl/>
        </w:rPr>
        <w:t>.</w:t>
      </w:r>
    </w:p>
    <w:p w14:paraId="09452DAE" w14:textId="77777777" w:rsidR="00D556F4" w:rsidRPr="003636A3" w:rsidRDefault="00D556F4" w:rsidP="00D556F4">
      <w:pPr>
        <w:pStyle w:val="a8"/>
        <w:rPr>
          <w:rtl/>
        </w:rPr>
      </w:pPr>
      <w:bookmarkStart w:id="136" w:name="_Toc106010080"/>
      <w:r>
        <w:rPr>
          <w:rFonts w:hint="cs"/>
          <w:rtl/>
        </w:rPr>
        <w:t>בי' הרמב"ן והר"ן ברש"י דלמ"ד דמחזירין בשבת היינו דלא הוי כהטמנה מתחילה אלא כמבעו"י</w:t>
      </w:r>
      <w:bookmarkEnd w:id="136"/>
      <w:r>
        <w:rPr>
          <w:rFonts w:hint="cs"/>
          <w:rtl/>
        </w:rPr>
        <w:t xml:space="preserve"> </w:t>
      </w:r>
    </w:p>
    <w:p w14:paraId="3DF619C5" w14:textId="77777777" w:rsidR="00D556F4" w:rsidRDefault="00D556F4" w:rsidP="001A726C">
      <w:pPr>
        <w:pStyle w:val="a3"/>
        <w:rPr>
          <w:rtl/>
        </w:rPr>
      </w:pPr>
      <w:bookmarkStart w:id="137" w:name="_Hlk104671061"/>
      <w:r>
        <w:rPr>
          <w:rFonts w:hint="cs"/>
          <w:rtl/>
        </w:rPr>
        <w:t xml:space="preserve">והביאו </w:t>
      </w:r>
      <w:r w:rsidRPr="00526807">
        <w:rPr>
          <w:rStyle w:val="aff5"/>
          <w:rFonts w:hint="cs"/>
          <w:rtl/>
        </w:rPr>
        <w:t>הרמב"ן</w:t>
      </w:r>
      <w:r>
        <w:rPr>
          <w:rStyle w:val="aff5"/>
          <w:rFonts w:hint="cs"/>
          <w:rtl/>
        </w:rPr>
        <w:t xml:space="preserve"> והר"ן</w:t>
      </w:r>
      <w:r>
        <w:rPr>
          <w:rFonts w:hint="cs"/>
          <w:rtl/>
        </w:rPr>
        <w:t xml:space="preserve"> דכן ביאר</w:t>
      </w:r>
      <w:r w:rsidRPr="00C47FD9">
        <w:rPr>
          <w:rFonts w:hint="cs"/>
          <w:rtl/>
        </w:rPr>
        <w:t xml:space="preserve"> </w:t>
      </w:r>
      <w:r w:rsidRPr="000F2B71">
        <w:rPr>
          <w:rStyle w:val="aff5"/>
          <w:rFonts w:hint="cs"/>
          <w:rtl/>
        </w:rPr>
        <w:t xml:space="preserve">רש"י לקמן </w:t>
      </w:r>
      <w:r w:rsidRPr="000F2B71">
        <w:rPr>
          <w:rStyle w:val="af3"/>
          <w:rFonts w:eastAsia="Guttman Hodes" w:hint="cs"/>
          <w:rtl/>
        </w:rPr>
        <w:t xml:space="preserve">(לח: ד"ה מחזירין) </w:t>
      </w:r>
      <w:r>
        <w:rPr>
          <w:rFonts w:hint="cs"/>
          <w:rtl/>
        </w:rPr>
        <w:t xml:space="preserve">דלמ"ד בגמ' לקמן </w:t>
      </w:r>
      <w:r w:rsidRPr="00C47FD9">
        <w:rPr>
          <w:rStyle w:val="af3"/>
          <w:rFonts w:eastAsia="Guttman Hodes" w:hint="cs"/>
          <w:rtl/>
        </w:rPr>
        <w:t xml:space="preserve">(לח:) </w:t>
      </w:r>
      <w:r>
        <w:rPr>
          <w:rFonts w:hint="cs"/>
          <w:rtl/>
        </w:rPr>
        <w:t xml:space="preserve">דמחזירין אפילו בשבת, כתב </w:t>
      </w:r>
      <w:r w:rsidRPr="00C47FD9">
        <w:rPr>
          <w:rStyle w:val="aff5"/>
          <w:rFonts w:hint="cs"/>
          <w:rtl/>
        </w:rPr>
        <w:t>רש"י</w:t>
      </w:r>
      <w:r>
        <w:rPr>
          <w:rFonts w:hint="cs"/>
          <w:rtl/>
        </w:rPr>
        <w:t xml:space="preserve"> דכשנטל את הקדירה ביום מע"ג הכירה, לא מוכח דנטלה על דעת להחזירה, ולכן בטלה ההטמנה וחשיב כמטמין בתחילה</w:t>
      </w:r>
      <w:r w:rsidRPr="004F0C30">
        <w:rPr>
          <w:rFonts w:hint="cs"/>
          <w:rtl/>
        </w:rPr>
        <w:t>,</w:t>
      </w:r>
      <w:r>
        <w:rPr>
          <w:rFonts w:hint="cs"/>
          <w:rtl/>
        </w:rPr>
        <w:t xml:space="preserve"> וכתב </w:t>
      </w:r>
      <w:r w:rsidRPr="000F2B71">
        <w:rPr>
          <w:rStyle w:val="aff5"/>
          <w:rFonts w:hint="cs"/>
          <w:rtl/>
        </w:rPr>
        <w:t>הר"ן</w:t>
      </w:r>
      <w:r>
        <w:rPr>
          <w:rFonts w:hint="cs"/>
          <w:rtl/>
        </w:rPr>
        <w:t xml:space="preserve"> דא"כ נשמר </w:t>
      </w:r>
      <w:r w:rsidRPr="003636A3">
        <w:rPr>
          <w:rStyle w:val="aff5"/>
          <w:rFonts w:hint="cs"/>
          <w:rtl/>
        </w:rPr>
        <w:t>רש"י</w:t>
      </w:r>
      <w:r>
        <w:rPr>
          <w:rFonts w:hint="cs"/>
          <w:rtl/>
        </w:rPr>
        <w:t xml:space="preserve"> מקושיה זו דמבואר מדברי</w:t>
      </w:r>
      <w:r w:rsidRPr="003636A3">
        <w:rPr>
          <w:rStyle w:val="aff5"/>
          <w:rFonts w:hint="cs"/>
          <w:rtl/>
        </w:rPr>
        <w:t xml:space="preserve"> </w:t>
      </w:r>
      <w:r w:rsidRPr="000F2B71">
        <w:rPr>
          <w:rStyle w:val="aff5"/>
          <w:rFonts w:hint="cs"/>
          <w:rtl/>
        </w:rPr>
        <w:t>רש"י לקמן</w:t>
      </w:r>
      <w:r>
        <w:rPr>
          <w:rFonts w:hint="cs"/>
          <w:rtl/>
        </w:rPr>
        <w:t xml:space="preserve"> דהא דמחזירין אפילו בשבת, היינו דכיון שהתחיל להטמין מבעו"י, לכן שהוא מחזיר בשבת לא הוי כמטמין בתחילה, ולא בטלה ההטמנה הראשונה שהטמין מבעו"י, וכתב </w:t>
      </w:r>
      <w:r w:rsidRPr="004F0C30">
        <w:rPr>
          <w:rStyle w:val="aff5"/>
          <w:rFonts w:hint="cs"/>
          <w:rtl/>
        </w:rPr>
        <w:t>הר"ן</w:t>
      </w:r>
      <w:r>
        <w:rPr>
          <w:rFonts w:hint="cs"/>
          <w:rtl/>
        </w:rPr>
        <w:t xml:space="preserve"> דהיינו דס"ל </w:t>
      </w:r>
      <w:r w:rsidRPr="000F2B71">
        <w:rPr>
          <w:rStyle w:val="aff5"/>
          <w:rFonts w:hint="cs"/>
          <w:rtl/>
        </w:rPr>
        <w:t>לרש"י</w:t>
      </w:r>
      <w:r>
        <w:rPr>
          <w:rFonts w:hint="cs"/>
          <w:rtl/>
        </w:rPr>
        <w:t xml:space="preserve"> דחזרה בשבת נקראת כהטמנה מבעו"י, וכדעת רבנן במתני' לקמן </w:t>
      </w:r>
      <w:r w:rsidRPr="000F2B71">
        <w:rPr>
          <w:rStyle w:val="af3"/>
          <w:rFonts w:eastAsia="Guttman Hodes" w:hint="cs"/>
          <w:rtl/>
        </w:rPr>
        <w:t xml:space="preserve">(מט.) </w:t>
      </w:r>
      <w:r>
        <w:rPr>
          <w:rFonts w:hint="cs"/>
          <w:rtl/>
        </w:rPr>
        <w:t>לענין קופה הטמונה בגיזי צמר דמותר ליטול ולהחזיר, אעפ"י דאסור להטמין לכתחילה.</w:t>
      </w:r>
    </w:p>
    <w:p w14:paraId="25475ED4" w14:textId="77777777" w:rsidR="00D556F4" w:rsidRDefault="00D556F4" w:rsidP="00D556F4">
      <w:pPr>
        <w:pStyle w:val="affff5"/>
        <w:rPr>
          <w:rtl/>
        </w:rPr>
      </w:pPr>
      <w:bookmarkStart w:id="138" w:name="_Toc106010081"/>
      <w:bookmarkEnd w:id="137"/>
      <w:r>
        <w:rPr>
          <w:rFonts w:hint="cs"/>
          <w:rtl/>
        </w:rPr>
        <w:t>קו' הראשונים דאף גרו"ק מוסיפה הבל</w:t>
      </w:r>
      <w:bookmarkEnd w:id="138"/>
    </w:p>
    <w:p w14:paraId="3E0DB0B3" w14:textId="77777777" w:rsidR="00D556F4" w:rsidRDefault="00D556F4" w:rsidP="00D556F4">
      <w:pPr>
        <w:pStyle w:val="1"/>
        <w:rPr>
          <w:rtl/>
        </w:rPr>
      </w:pPr>
      <w:bookmarkStart w:id="139" w:name="_Toc106010082"/>
      <w:r>
        <w:rPr>
          <w:rFonts w:hint="cs"/>
          <w:rtl/>
        </w:rPr>
        <w:t>קו' הראשונים ברש"י דא"א לומר דשהייה מחמת דמוסיף הבל</w:t>
      </w:r>
      <w:bookmarkEnd w:id="139"/>
    </w:p>
    <w:p w14:paraId="2E409A05" w14:textId="77777777" w:rsidR="00D556F4" w:rsidRDefault="00D556F4" w:rsidP="00D556F4">
      <w:pPr>
        <w:pStyle w:val="a8"/>
        <w:rPr>
          <w:rtl/>
        </w:rPr>
      </w:pPr>
      <w:bookmarkStart w:id="140" w:name="_Toc106010083"/>
      <w:r>
        <w:rPr>
          <w:rFonts w:hint="cs"/>
          <w:rtl/>
        </w:rPr>
        <w:t>קו' התוס' דגרו"ק מוסיפה הבל יותר מהדברים האסורים בהטמנה ומוכח דשהייה לא מדין הטמנה</w:t>
      </w:r>
      <w:bookmarkEnd w:id="140"/>
    </w:p>
    <w:p w14:paraId="7F61873B" w14:textId="61ADD6D6" w:rsidR="00D556F4" w:rsidRDefault="00D556F4" w:rsidP="001A726C">
      <w:pPr>
        <w:pStyle w:val="a3"/>
        <w:rPr>
          <w:rStyle w:val="af0"/>
          <w:rtl/>
        </w:rPr>
      </w:pPr>
      <w:bookmarkStart w:id="141" w:name="_Ref105405000"/>
      <w:bookmarkStart w:id="142" w:name="_Ref104800662"/>
      <w:r>
        <w:rPr>
          <w:rFonts w:hint="cs"/>
          <w:rtl/>
        </w:rPr>
        <w:t xml:space="preserve">ודחה </w:t>
      </w:r>
      <w:r w:rsidRPr="00526807">
        <w:rPr>
          <w:rStyle w:val="aff5"/>
          <w:rFonts w:hint="cs"/>
          <w:rtl/>
        </w:rPr>
        <w:t>ר"י</w:t>
      </w:r>
      <w:r>
        <w:rPr>
          <w:rFonts w:hint="cs"/>
          <w:rtl/>
        </w:rPr>
        <w:t xml:space="preserve"> </w:t>
      </w:r>
      <w:r w:rsidRPr="00526807">
        <w:rPr>
          <w:rStyle w:val="aff5"/>
          <w:rFonts w:hint="cs"/>
          <w:rtl/>
        </w:rPr>
        <w:t>בתוס'</w:t>
      </w:r>
      <w:r>
        <w:rPr>
          <w:rFonts w:hint="cs"/>
          <w:rtl/>
        </w:rPr>
        <w:t xml:space="preserve"> </w:t>
      </w:r>
      <w:r w:rsidRPr="00542604">
        <w:rPr>
          <w:rStyle w:val="af3"/>
          <w:rFonts w:eastAsia="Guttman Hodes" w:hint="cs"/>
          <w:rtl/>
        </w:rPr>
        <w:t>(ד"ה לא יתן)</w:t>
      </w:r>
      <w:r>
        <w:rPr>
          <w:rFonts w:hint="cs"/>
          <w:rtl/>
        </w:rPr>
        <w:t xml:space="preserve"> </w:t>
      </w:r>
      <w:r w:rsidRPr="00526807">
        <w:rPr>
          <w:rStyle w:val="aff5"/>
          <w:rFonts w:hint="cs"/>
          <w:rtl/>
        </w:rPr>
        <w:t>והתוס'</w:t>
      </w:r>
      <w:r>
        <w:rPr>
          <w:rFonts w:hint="cs"/>
          <w:rtl/>
        </w:rPr>
        <w:t xml:space="preserve"> </w:t>
      </w:r>
      <w:r w:rsidRPr="00526807">
        <w:rPr>
          <w:rStyle w:val="aff5"/>
          <w:rFonts w:hint="cs"/>
          <w:rtl/>
        </w:rPr>
        <w:t>הרא"ש</w:t>
      </w:r>
      <w:r>
        <w:rPr>
          <w:rFonts w:hint="cs"/>
          <w:rtl/>
        </w:rPr>
        <w:t xml:space="preserve"> </w:t>
      </w:r>
      <w:r w:rsidRPr="00542604">
        <w:rPr>
          <w:rStyle w:val="af3"/>
          <w:rFonts w:eastAsia="Guttman Hodes" w:hint="cs"/>
          <w:rtl/>
        </w:rPr>
        <w:t>(ד"ה לא יתן)</w:t>
      </w:r>
      <w:r>
        <w:rPr>
          <w:rFonts w:hint="cs"/>
          <w:rtl/>
        </w:rPr>
        <w:t xml:space="preserve"> את דברי </w:t>
      </w:r>
      <w:r w:rsidRPr="00526807">
        <w:rPr>
          <w:rStyle w:val="aff5"/>
          <w:rFonts w:hint="cs"/>
          <w:rtl/>
        </w:rPr>
        <w:t>רש"י</w:t>
      </w:r>
      <w:r>
        <w:rPr>
          <w:rFonts w:hint="cs"/>
          <w:rtl/>
        </w:rPr>
        <w:t xml:space="preserve"> </w:t>
      </w:r>
      <w:r w:rsidRPr="00542604">
        <w:rPr>
          <w:rStyle w:val="af3"/>
          <w:rFonts w:eastAsia="Guttman Hodes" w:hint="cs"/>
          <w:rtl/>
        </w:rPr>
        <w:t xml:space="preserve">(עי' אות </w:t>
      </w:r>
      <w:r w:rsidRPr="00542604">
        <w:rPr>
          <w:rStyle w:val="af3"/>
          <w:rFonts w:eastAsia="Guttman Hodes"/>
          <w:rtl/>
        </w:rPr>
        <w:fldChar w:fldCharType="begin"/>
      </w:r>
      <w:r w:rsidRPr="00542604">
        <w:rPr>
          <w:rStyle w:val="af3"/>
          <w:rFonts w:eastAsia="Guttman Hodes"/>
          <w:rtl/>
        </w:rPr>
        <w:instrText xml:space="preserve"> </w:instrText>
      </w:r>
      <w:r w:rsidRPr="00542604">
        <w:rPr>
          <w:rStyle w:val="af3"/>
          <w:rFonts w:eastAsia="Guttman Hodes" w:hint="cs"/>
        </w:rPr>
        <w:instrText>REF</w:instrText>
      </w:r>
      <w:r w:rsidRPr="00542604">
        <w:rPr>
          <w:rStyle w:val="af3"/>
          <w:rFonts w:eastAsia="Guttman Hodes" w:hint="cs"/>
          <w:rtl/>
        </w:rPr>
        <w:instrText xml:space="preserve"> _</w:instrText>
      </w:r>
      <w:r w:rsidRPr="00542604">
        <w:rPr>
          <w:rStyle w:val="af3"/>
          <w:rFonts w:eastAsia="Guttman Hodes" w:hint="cs"/>
        </w:rPr>
        <w:instrText>Ref104738920 \r \h</w:instrText>
      </w:r>
      <w:r w:rsidRPr="00542604">
        <w:rPr>
          <w:rStyle w:val="af3"/>
          <w:rFonts w:eastAsia="Guttman Hodes"/>
          <w:rtl/>
        </w:rPr>
        <w:instrText xml:space="preserve"> </w:instrText>
      </w:r>
      <w:r w:rsidRPr="00542604">
        <w:rPr>
          <w:rStyle w:val="af3"/>
          <w:rFonts w:eastAsia="Guttman Hodes"/>
          <w:rtl/>
        </w:rPr>
      </w:r>
      <w:r w:rsidRPr="00542604">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42604">
        <w:rPr>
          <w:rStyle w:val="af3"/>
          <w:rFonts w:eastAsia="Guttman Hodes"/>
          <w:rtl/>
        </w:rPr>
        <w:fldChar w:fldCharType="end"/>
      </w:r>
      <w:r w:rsidRPr="00542604">
        <w:rPr>
          <w:rStyle w:val="af3"/>
          <w:rFonts w:eastAsia="Guttman Hodes" w:hint="cs"/>
          <w:rtl/>
        </w:rPr>
        <w:t xml:space="preserve"> </w:t>
      </w:r>
      <w:r>
        <w:rPr>
          <w:rFonts w:hint="cs"/>
          <w:rtl/>
        </w:rPr>
        <w:t xml:space="preserve">דא"א לומר דצריך לגרוף מחמת שמוסיף הבל, דהא אף גרופה וקטומה מוסיפה הבל, יותר מחלק מהדברים דתנן לקמן </w:t>
      </w:r>
      <w:r w:rsidRPr="00542604">
        <w:rPr>
          <w:rStyle w:val="af3"/>
          <w:rFonts w:eastAsia="Guttman Hodes" w:hint="cs"/>
          <w:rtl/>
        </w:rPr>
        <w:t>(מז:)</w:t>
      </w:r>
      <w:r>
        <w:rPr>
          <w:rFonts w:hint="cs"/>
          <w:rtl/>
        </w:rPr>
        <w:t xml:space="preserve"> שהם מוסיפים הבל ואסור להטמין בהם, וא"כ לא שייך לומר דבשהייה יש איסור מחמת דמוסיף הבל, וכן הקשה</w:t>
      </w:r>
      <w:r>
        <w:rPr>
          <w:rStyle w:val="aff5"/>
          <w:rFonts w:hint="cs"/>
          <w:rtl/>
        </w:rPr>
        <w:t xml:space="preserve"> </w:t>
      </w:r>
      <w:r w:rsidRPr="00526807">
        <w:rPr>
          <w:rStyle w:val="aff5"/>
          <w:rFonts w:hint="cs"/>
          <w:rtl/>
        </w:rPr>
        <w:t>הריטב"א</w:t>
      </w:r>
      <w:r>
        <w:rPr>
          <w:rFonts w:hint="cs"/>
          <w:rtl/>
        </w:rPr>
        <w:t xml:space="preserve"> </w:t>
      </w:r>
      <w:r w:rsidRPr="00542604">
        <w:rPr>
          <w:rStyle w:val="af3"/>
          <w:rFonts w:eastAsia="Guttman Hodes" w:hint="cs"/>
          <w:rtl/>
        </w:rPr>
        <w:t xml:space="preserve">(ד"ה וטעמא) </w:t>
      </w:r>
      <w:r>
        <w:rPr>
          <w:rFonts w:hint="cs"/>
          <w:rtl/>
        </w:rPr>
        <w:t>דאי האיסור במתני' הוא מדין הטמנה, א"כ אף בגרוף וקטום יהיה אסור, דהא ודאי דהוא מוסיף הבל, ולא גרע מגפת וזבל.</w:t>
      </w:r>
      <w:bookmarkEnd w:id="141"/>
    </w:p>
    <w:p w14:paraId="5B8DE555" w14:textId="77777777" w:rsidR="00D556F4" w:rsidRPr="00EF4181" w:rsidRDefault="00D556F4" w:rsidP="00D556F4">
      <w:pPr>
        <w:pStyle w:val="a8"/>
        <w:rPr>
          <w:rtl/>
        </w:rPr>
      </w:pPr>
      <w:bookmarkStart w:id="143" w:name="_Toc106010084"/>
      <w:r>
        <w:rPr>
          <w:rFonts w:hint="cs"/>
          <w:rtl/>
        </w:rPr>
        <w:t>בי' הבעה"מ והר"ן ברש"י דגרו"ק לא מוסיף הבל דהגחלים הקטומות עוממות וההבל</w:t>
      </w:r>
      <w:r w:rsidRPr="007933C1">
        <w:rPr>
          <w:rFonts w:hint="cs"/>
          <w:rtl/>
        </w:rPr>
        <w:t xml:space="preserve"> </w:t>
      </w:r>
      <w:r>
        <w:rPr>
          <w:rFonts w:hint="cs"/>
          <w:rtl/>
        </w:rPr>
        <w:t>פוחת</w:t>
      </w:r>
      <w:bookmarkEnd w:id="143"/>
    </w:p>
    <w:p w14:paraId="6DA3D44E" w14:textId="4AD31B34" w:rsidR="00D556F4" w:rsidRDefault="00D556F4" w:rsidP="001A726C">
      <w:pPr>
        <w:pStyle w:val="a3"/>
        <w:rPr>
          <w:rtl/>
        </w:rPr>
      </w:pPr>
      <w:bookmarkStart w:id="144" w:name="_Ref105534311"/>
      <w:r>
        <w:rPr>
          <w:rFonts w:hint="cs"/>
          <w:rtl/>
        </w:rPr>
        <w:t xml:space="preserve">ועי' במה שכתב </w:t>
      </w:r>
      <w:r w:rsidRPr="00EF4181">
        <w:rPr>
          <w:rStyle w:val="aff5"/>
          <w:rtl/>
        </w:rPr>
        <w:t>הבעה"מ לקמן</w:t>
      </w:r>
      <w:r w:rsidRPr="00EF4181">
        <w:rPr>
          <w:rtl/>
        </w:rPr>
        <w:t xml:space="preserve"> </w:t>
      </w:r>
      <w:r w:rsidRPr="00EF4181">
        <w:rPr>
          <w:rStyle w:val="af3"/>
          <w:rFonts w:eastAsia="Guttman Hodes"/>
          <w:rtl/>
        </w:rPr>
        <w:t xml:space="preserve">(טז: מדה"ר </w:t>
      </w:r>
      <w:r>
        <w:rPr>
          <w:rStyle w:val="af3"/>
          <w:rFonts w:eastAsia="Guttman Hodes" w:hint="cs"/>
          <w:rtl/>
        </w:rPr>
        <w:t>סו</w:t>
      </w:r>
      <w:r w:rsidRPr="00EF4181">
        <w:rPr>
          <w:rStyle w:val="af3"/>
          <w:rFonts w:eastAsia="Guttman Hodes"/>
          <w:rtl/>
        </w:rPr>
        <w:t xml:space="preserve">ד"ה </w:t>
      </w:r>
      <w:r>
        <w:rPr>
          <w:rStyle w:val="af3"/>
          <w:rFonts w:eastAsia="Guttman Hodes" w:hint="cs"/>
          <w:rtl/>
        </w:rPr>
        <w:t>ואם תשאל</w:t>
      </w:r>
      <w:r w:rsidRPr="00EF4181">
        <w:rPr>
          <w:rStyle w:val="af3"/>
          <w:rFonts w:eastAsia="Guttman Hodes"/>
          <w:rtl/>
        </w:rPr>
        <w:t xml:space="preserve">, [מהדו' עוז והדר עמ' </w:t>
      </w:r>
      <w:r>
        <w:rPr>
          <w:rStyle w:val="af3"/>
          <w:rFonts w:eastAsia="Guttman Hodes" w:hint="cs"/>
          <w:rtl/>
        </w:rPr>
        <w:t>נ'</w:t>
      </w:r>
      <w:r w:rsidRPr="00EF4181">
        <w:rPr>
          <w:rStyle w:val="af3"/>
          <w:rFonts w:eastAsia="Guttman Hodes"/>
          <w:rtl/>
        </w:rPr>
        <w:t xml:space="preserve"> ד"ה </w:t>
      </w:r>
      <w:r>
        <w:rPr>
          <w:rStyle w:val="af3"/>
          <w:rFonts w:eastAsia="Guttman Hodes" w:hint="cs"/>
          <w:rtl/>
        </w:rPr>
        <w:t>והא דאמרינן</w:t>
      </w:r>
      <w:r w:rsidRPr="00EF4181">
        <w:rPr>
          <w:rStyle w:val="af3"/>
          <w:rFonts w:eastAsia="Guttman Hodes"/>
          <w:rtl/>
        </w:rPr>
        <w:t xml:space="preserve">]) </w:t>
      </w:r>
      <w:r>
        <w:rPr>
          <w:rFonts w:hint="cs"/>
          <w:rtl/>
        </w:rPr>
        <w:t xml:space="preserve">בשם </w:t>
      </w:r>
      <w:r w:rsidRPr="00EF4181">
        <w:rPr>
          <w:rStyle w:val="aff5"/>
          <w:rFonts w:hint="cs"/>
          <w:rtl/>
        </w:rPr>
        <w:t>י"א</w:t>
      </w:r>
      <w:r>
        <w:rPr>
          <w:rFonts w:hint="cs"/>
          <w:rtl/>
        </w:rPr>
        <w:t xml:space="preserve"> דאעפ"י דאסור להטמין בגפת וזיתים, מ"מ מותר להטמין בכירה גרופה וקטומה, כיון שגפת וזיתים כל הזמן הם מוסיפים הבל, אבל כירה גרופה וקטומה אינה מוסיפה הבל, דהגחלים הקטומות הם עוממות והולכות, ולא רק שאינם מוסיפות הבל אלא הם פוחתות,</w:t>
      </w:r>
      <w:r w:rsidRPr="00C41EF8">
        <w:rPr>
          <w:rFonts w:hint="cs"/>
          <w:rtl/>
        </w:rPr>
        <w:t xml:space="preserve"> </w:t>
      </w:r>
      <w:r>
        <w:rPr>
          <w:rFonts w:hint="cs"/>
          <w:rtl/>
        </w:rPr>
        <w:t xml:space="preserve">וביאר </w:t>
      </w:r>
      <w:r w:rsidRPr="00EF4181">
        <w:rPr>
          <w:rStyle w:val="aff5"/>
          <w:rFonts w:hint="cs"/>
          <w:rtl/>
        </w:rPr>
        <w:t xml:space="preserve">הר"ן </w:t>
      </w:r>
      <w:r>
        <w:rPr>
          <w:rStyle w:val="aff5"/>
          <w:rFonts w:hint="cs"/>
          <w:rtl/>
        </w:rPr>
        <w:t>לקמן</w:t>
      </w:r>
      <w:r>
        <w:rPr>
          <w:rFonts w:hint="cs"/>
          <w:rtl/>
        </w:rPr>
        <w:t xml:space="preserve"> </w:t>
      </w:r>
      <w:r w:rsidRPr="00612684">
        <w:rPr>
          <w:rStyle w:val="af3"/>
          <w:rFonts w:eastAsia="Guttman Hodes" w:hint="cs"/>
          <w:rtl/>
        </w:rPr>
        <w:t>(</w:t>
      </w:r>
      <w:r>
        <w:rPr>
          <w:rStyle w:val="af3"/>
          <w:rFonts w:eastAsia="Guttman Hodes" w:hint="cs"/>
          <w:rtl/>
        </w:rPr>
        <w:t xml:space="preserve">לח: סוד"ה תניא, </w:t>
      </w:r>
      <w:r w:rsidRPr="00AB4A5F">
        <w:rPr>
          <w:rStyle w:val="af3"/>
          <w:rFonts w:eastAsia="Guttman Hodes" w:hint="cs"/>
          <w:rtl/>
        </w:rPr>
        <w:t>ו</w:t>
      </w:r>
      <w:r w:rsidRPr="00AB4A5F">
        <w:rPr>
          <w:rStyle w:val="af3"/>
          <w:rFonts w:eastAsia="Guttman Hodes"/>
          <w:rtl/>
        </w:rPr>
        <w:t xml:space="preserve">הר"ן על הרי"ף </w:t>
      </w:r>
      <w:r w:rsidRPr="00612684">
        <w:rPr>
          <w:rStyle w:val="af3"/>
          <w:rFonts w:eastAsia="Guttman Hodes" w:hint="cs"/>
          <w:rtl/>
        </w:rPr>
        <w:t xml:space="preserve">יז: מדה"ר [מהדו' עוז והדר עמ' נ"א] ד"ה ואנו עכשיו) </w:t>
      </w:r>
      <w:r>
        <w:rPr>
          <w:rFonts w:hint="cs"/>
          <w:rtl/>
        </w:rPr>
        <w:t xml:space="preserve">דהיינו לדעת </w:t>
      </w:r>
      <w:r w:rsidRPr="00EF4181">
        <w:rPr>
          <w:rStyle w:val="aff5"/>
          <w:rFonts w:hint="cs"/>
          <w:rtl/>
        </w:rPr>
        <w:t>רש"י</w:t>
      </w:r>
      <w:r>
        <w:rPr>
          <w:rFonts w:hint="cs"/>
          <w:rtl/>
        </w:rPr>
        <w:t xml:space="preserve">, </w:t>
      </w:r>
      <w:r w:rsidRPr="00EE10DF">
        <w:rPr>
          <w:rFonts w:hint="cs"/>
          <w:rtl/>
        </w:rPr>
        <w:t xml:space="preserve">ועי' </w:t>
      </w:r>
      <w:r>
        <w:rPr>
          <w:rFonts w:hint="cs"/>
          <w:rtl/>
        </w:rPr>
        <w:t>במ"ש</w:t>
      </w:r>
      <w:r w:rsidRPr="00EE10DF">
        <w:rPr>
          <w:rFonts w:hint="cs"/>
          <w:rtl/>
        </w:rPr>
        <w:t xml:space="preserve"> </w:t>
      </w:r>
      <w:r w:rsidRPr="00EE10DF">
        <w:rPr>
          <w:rStyle w:val="aff5"/>
          <w:rFonts w:hint="cs"/>
          <w:rtl/>
        </w:rPr>
        <w:t>המאירי</w:t>
      </w:r>
      <w:r w:rsidRPr="00EE10DF">
        <w:rPr>
          <w:rFonts w:hint="cs"/>
          <w:rtl/>
        </w:rPr>
        <w:t xml:space="preserve"> </w:t>
      </w:r>
      <w:r w:rsidRPr="00EE10DF">
        <w:rPr>
          <w:rStyle w:val="aff5"/>
          <w:rFonts w:hint="cs"/>
          <w:rtl/>
        </w:rPr>
        <w:t>וההשלמה</w:t>
      </w:r>
      <w:r w:rsidRPr="00EE10DF">
        <w:rPr>
          <w:rFonts w:hint="cs"/>
          <w:rtl/>
        </w:rPr>
        <w:t xml:space="preserve"> </w:t>
      </w:r>
      <w:r w:rsidRPr="001B4048">
        <w:rPr>
          <w:rStyle w:val="af3"/>
          <w:rFonts w:eastAsia="Guttman Hodes" w:hint="cs"/>
          <w:rtl/>
        </w:rPr>
        <w:t xml:space="preserve">(עי' אות </w:t>
      </w:r>
      <w:r w:rsidRPr="001B4048">
        <w:rPr>
          <w:rStyle w:val="af3"/>
          <w:rFonts w:eastAsia="Guttman Hodes"/>
          <w:rtl/>
        </w:rPr>
        <w:fldChar w:fldCharType="begin"/>
      </w:r>
      <w:r w:rsidRPr="001B4048">
        <w:rPr>
          <w:rStyle w:val="af3"/>
          <w:rFonts w:eastAsia="Guttman Hodes"/>
          <w:rtl/>
        </w:rPr>
        <w:instrText xml:space="preserve"> </w:instrText>
      </w:r>
      <w:r w:rsidRPr="001B4048">
        <w:rPr>
          <w:rStyle w:val="af3"/>
          <w:rFonts w:eastAsia="Guttman Hodes" w:hint="cs"/>
        </w:rPr>
        <w:instrText>REF</w:instrText>
      </w:r>
      <w:r w:rsidRPr="001B4048">
        <w:rPr>
          <w:rStyle w:val="af3"/>
          <w:rFonts w:eastAsia="Guttman Hodes" w:hint="cs"/>
          <w:rtl/>
        </w:rPr>
        <w:instrText xml:space="preserve"> _</w:instrText>
      </w:r>
      <w:r w:rsidRPr="001B4048">
        <w:rPr>
          <w:rStyle w:val="af3"/>
          <w:rFonts w:eastAsia="Guttman Hodes" w:hint="cs"/>
        </w:rPr>
        <w:instrText>Ref105665141 \r \h</w:instrText>
      </w:r>
      <w:r w:rsidRPr="001B4048">
        <w:rPr>
          <w:rStyle w:val="af3"/>
          <w:rFonts w:eastAsia="Guttman Hodes"/>
          <w:rtl/>
        </w:rPr>
        <w:instrText xml:space="preserve"> </w:instrText>
      </w:r>
      <w:r w:rsidRPr="001B4048">
        <w:rPr>
          <w:rStyle w:val="af3"/>
          <w:rFonts w:eastAsia="Guttman Hodes"/>
          <w:rtl/>
        </w:rPr>
      </w:r>
      <w:r w:rsidRPr="001B4048">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1B4048">
        <w:rPr>
          <w:rStyle w:val="af3"/>
          <w:rFonts w:eastAsia="Guttman Hodes"/>
          <w:rtl/>
        </w:rPr>
        <w:fldChar w:fldCharType="end"/>
      </w:r>
      <w:r w:rsidRPr="001B4048">
        <w:rPr>
          <w:rStyle w:val="af3"/>
          <w:rFonts w:eastAsia="Guttman Hodes" w:hint="cs"/>
          <w:rtl/>
        </w:rPr>
        <w:t xml:space="preserve"> </w:t>
      </w:r>
      <w:r>
        <w:rPr>
          <w:rFonts w:hint="cs"/>
          <w:rtl/>
        </w:rPr>
        <w:t xml:space="preserve">בדברי </w:t>
      </w:r>
      <w:r w:rsidRPr="00EE10DF">
        <w:rPr>
          <w:rStyle w:val="aff5"/>
          <w:rFonts w:hint="cs"/>
          <w:rtl/>
        </w:rPr>
        <w:t>רש"י</w:t>
      </w:r>
      <w:r w:rsidRPr="00EE10DF">
        <w:rPr>
          <w:rFonts w:hint="cs"/>
          <w:rtl/>
        </w:rPr>
        <w:t xml:space="preserve">, ובמה שביארו </w:t>
      </w:r>
      <w:r w:rsidRPr="00EE10DF">
        <w:rPr>
          <w:rStyle w:val="aff5"/>
          <w:rFonts w:hint="cs"/>
          <w:rtl/>
        </w:rPr>
        <w:t>המאירי</w:t>
      </w:r>
      <w:r w:rsidRPr="00EE10DF">
        <w:rPr>
          <w:rFonts w:hint="cs"/>
          <w:rtl/>
        </w:rPr>
        <w:t xml:space="preserve"> </w:t>
      </w:r>
      <w:r w:rsidRPr="00EE10DF">
        <w:rPr>
          <w:rStyle w:val="aff5"/>
          <w:rFonts w:hint="cs"/>
          <w:rtl/>
        </w:rPr>
        <w:t>וההשלמה</w:t>
      </w:r>
      <w:r w:rsidRPr="001B4048">
        <w:rPr>
          <w:rStyle w:val="af3"/>
          <w:rFonts w:eastAsia="Guttman Hodes" w:hint="cs"/>
          <w:rtl/>
        </w:rPr>
        <w:t xml:space="preserve"> (עי' אות </w:t>
      </w:r>
      <w:r w:rsidRPr="001B4048">
        <w:rPr>
          <w:rStyle w:val="af3"/>
          <w:rFonts w:eastAsia="Guttman Hodes"/>
          <w:rtl/>
        </w:rPr>
        <w:fldChar w:fldCharType="begin"/>
      </w:r>
      <w:r w:rsidRPr="001B4048">
        <w:rPr>
          <w:rStyle w:val="af3"/>
          <w:rFonts w:eastAsia="Guttman Hodes"/>
          <w:rtl/>
        </w:rPr>
        <w:instrText xml:space="preserve"> </w:instrText>
      </w:r>
      <w:r w:rsidRPr="001B4048">
        <w:rPr>
          <w:rStyle w:val="af3"/>
          <w:rFonts w:eastAsia="Guttman Hodes" w:hint="cs"/>
        </w:rPr>
        <w:instrText>REF</w:instrText>
      </w:r>
      <w:r w:rsidRPr="001B4048">
        <w:rPr>
          <w:rStyle w:val="af3"/>
          <w:rFonts w:eastAsia="Guttman Hodes" w:hint="cs"/>
          <w:rtl/>
        </w:rPr>
        <w:instrText xml:space="preserve"> _</w:instrText>
      </w:r>
      <w:r w:rsidRPr="001B4048">
        <w:rPr>
          <w:rStyle w:val="af3"/>
          <w:rFonts w:eastAsia="Guttman Hodes" w:hint="cs"/>
        </w:rPr>
        <w:instrText>Ref105066188 \r \h</w:instrText>
      </w:r>
      <w:r w:rsidRPr="001B4048">
        <w:rPr>
          <w:rStyle w:val="af3"/>
          <w:rFonts w:eastAsia="Guttman Hodes"/>
          <w:rtl/>
        </w:rPr>
        <w:instrText xml:space="preserve"> </w:instrText>
      </w:r>
      <w:r w:rsidRPr="001B4048">
        <w:rPr>
          <w:rStyle w:val="af3"/>
          <w:rFonts w:eastAsia="Guttman Hodes"/>
          <w:rtl/>
        </w:rPr>
      </w:r>
      <w:r w:rsidRPr="001B4048">
        <w:rPr>
          <w:rStyle w:val="af3"/>
          <w:rFonts w:eastAsia="Guttman Hodes"/>
          <w:rtl/>
        </w:rPr>
        <w:fldChar w:fldCharType="separate"/>
      </w:r>
      <w:r w:rsidR="004F6F15">
        <w:rPr>
          <w:rStyle w:val="af3"/>
          <w:rFonts w:eastAsia="Guttman Hodes"/>
          <w:cs/>
        </w:rPr>
        <w:t>‎</w:t>
      </w:r>
      <w:r w:rsidR="004F6F15">
        <w:rPr>
          <w:rStyle w:val="af3"/>
          <w:rFonts w:eastAsia="Guttman Hodes"/>
          <w:rtl/>
        </w:rPr>
        <w:t>מו)</w:t>
      </w:r>
      <w:r w:rsidRPr="001B4048">
        <w:rPr>
          <w:rStyle w:val="af3"/>
          <w:rFonts w:eastAsia="Guttman Hodes"/>
          <w:rtl/>
        </w:rPr>
        <w:fldChar w:fldCharType="end"/>
      </w:r>
      <w:r w:rsidRPr="00EE10DF">
        <w:rPr>
          <w:rFonts w:hint="cs"/>
          <w:rtl/>
        </w:rPr>
        <w:t xml:space="preserve"> </w:t>
      </w:r>
      <w:r>
        <w:rPr>
          <w:rStyle w:val="aff5"/>
          <w:rFonts w:hint="cs"/>
          <w:rtl/>
        </w:rPr>
        <w:t>ו</w:t>
      </w:r>
      <w:r>
        <w:rPr>
          <w:rStyle w:val="aff5"/>
          <w:rtl/>
        </w:rPr>
        <w:t>החת"ס</w:t>
      </w:r>
      <w:r>
        <w:rPr>
          <w:rtl/>
        </w:rPr>
        <w:t xml:space="preserve"> </w:t>
      </w:r>
      <w:r>
        <w:rPr>
          <w:rStyle w:val="af3"/>
          <w:rFonts w:eastAsia="Guttman Hodes" w:hint="cs"/>
          <w:rtl/>
        </w:rPr>
        <w:t xml:space="preserve">(עי' </w:t>
      </w:r>
      <w:r>
        <w:rPr>
          <w:rStyle w:val="af3"/>
          <w:rFonts w:eastAsiaTheme="minorHAnsi" w:hint="cs"/>
          <w:rtl/>
        </w:rPr>
        <w:t xml:space="preserve">אות </w:t>
      </w:r>
      <w:r>
        <w:rPr>
          <w:rStyle w:val="af3"/>
          <w:rFonts w:eastAsiaTheme="minorHAnsi"/>
          <w:rtl/>
        </w:rPr>
        <w:fldChar w:fldCharType="begin"/>
      </w:r>
      <w:r>
        <w:rPr>
          <w:rStyle w:val="af3"/>
          <w:rFonts w:eastAsiaTheme="minorHAnsi"/>
          <w:rtl/>
        </w:rPr>
        <w:instrText xml:space="preserve"> </w:instrText>
      </w:r>
      <w:r>
        <w:rPr>
          <w:rStyle w:val="af3"/>
          <w:rFonts w:eastAsiaTheme="minorHAnsi" w:hint="cs"/>
        </w:rPr>
        <w:instrText>REF</w:instrText>
      </w:r>
      <w:r>
        <w:rPr>
          <w:rStyle w:val="af3"/>
          <w:rFonts w:eastAsiaTheme="minorHAnsi" w:hint="cs"/>
          <w:rtl/>
        </w:rPr>
        <w:instrText xml:space="preserve"> _</w:instrText>
      </w:r>
      <w:r>
        <w:rPr>
          <w:rStyle w:val="af3"/>
          <w:rFonts w:eastAsiaTheme="minorHAnsi" w:hint="cs"/>
        </w:rPr>
        <w:instrText>Ref105531486 \r \h</w:instrText>
      </w:r>
      <w:r>
        <w:rPr>
          <w:rStyle w:val="af3"/>
          <w:rFonts w:eastAsiaTheme="minorHAnsi"/>
          <w:rtl/>
        </w:rPr>
        <w:instrText xml:space="preserve"> </w:instrText>
      </w:r>
      <w:r>
        <w:rPr>
          <w:rStyle w:val="af3"/>
          <w:rFonts w:eastAsiaTheme="minorHAnsi"/>
          <w:rtl/>
        </w:rPr>
      </w:r>
      <w:r>
        <w:rPr>
          <w:rStyle w:val="af3"/>
          <w:rFonts w:eastAsiaTheme="minorHAnsi"/>
          <w:rtl/>
        </w:rPr>
        <w:fldChar w:fldCharType="separate"/>
      </w:r>
      <w:r w:rsidR="004F6F15">
        <w:rPr>
          <w:rStyle w:val="af3"/>
          <w:rFonts w:eastAsiaTheme="minorHAnsi"/>
          <w:cs/>
        </w:rPr>
        <w:t>‎</w:t>
      </w:r>
      <w:r w:rsidR="004F6F15">
        <w:rPr>
          <w:rStyle w:val="af3"/>
          <w:rFonts w:eastAsiaTheme="minorHAnsi"/>
          <w:rtl/>
        </w:rPr>
        <w:t>נא)</w:t>
      </w:r>
      <w:r>
        <w:rPr>
          <w:rStyle w:val="af3"/>
          <w:rFonts w:eastAsiaTheme="minorHAnsi"/>
          <w:rtl/>
        </w:rPr>
        <w:fldChar w:fldCharType="end"/>
      </w:r>
      <w:r>
        <w:rPr>
          <w:rStyle w:val="af3"/>
          <w:rFonts w:eastAsiaTheme="minorHAnsi" w:hint="cs"/>
          <w:rtl/>
        </w:rPr>
        <w:t xml:space="preserve"> </w:t>
      </w:r>
      <w:r>
        <w:rPr>
          <w:rStyle w:val="aff5"/>
          <w:rFonts w:hint="cs"/>
          <w:rtl/>
        </w:rPr>
        <w:t>ו</w:t>
      </w:r>
      <w:r w:rsidRPr="0014525B">
        <w:rPr>
          <w:rStyle w:val="aff5"/>
          <w:rFonts w:hint="cs"/>
          <w:rtl/>
        </w:rPr>
        <w:t>האגרו"מ</w:t>
      </w:r>
      <w:r w:rsidRPr="00833145">
        <w:rPr>
          <w:rStyle w:val="af3"/>
          <w:rFonts w:eastAsia="Guttman Hodes" w:hint="cs"/>
          <w:rtl/>
        </w:rPr>
        <w:t xml:space="preserve"> (עי'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Ref105534231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נג)</w:t>
      </w:r>
      <w:r w:rsidRPr="00833145">
        <w:rPr>
          <w:rStyle w:val="af3"/>
          <w:rFonts w:eastAsia="Guttman Hodes"/>
          <w:rtl/>
        </w:rPr>
        <w:fldChar w:fldCharType="end"/>
      </w:r>
      <w:r w:rsidRPr="00833145">
        <w:rPr>
          <w:rStyle w:val="af3"/>
          <w:rFonts w:eastAsia="Guttman Hodes" w:hint="cs"/>
          <w:rtl/>
        </w:rPr>
        <w:t xml:space="preserve"> </w:t>
      </w:r>
      <w:r w:rsidRPr="00EE10DF">
        <w:rPr>
          <w:rFonts w:hint="cs"/>
          <w:rtl/>
        </w:rPr>
        <w:t xml:space="preserve">בעיקר דעת </w:t>
      </w:r>
      <w:r w:rsidRPr="0014525B">
        <w:rPr>
          <w:rStyle w:val="aff5"/>
          <w:rFonts w:hint="cs"/>
          <w:rtl/>
        </w:rPr>
        <w:t>רש"י</w:t>
      </w:r>
      <w:r>
        <w:rPr>
          <w:rFonts w:hint="cs"/>
          <w:rtl/>
        </w:rPr>
        <w:t>.</w:t>
      </w:r>
      <w:bookmarkEnd w:id="144"/>
    </w:p>
    <w:p w14:paraId="411499CA" w14:textId="77777777" w:rsidR="00D556F4" w:rsidRPr="00542604" w:rsidRDefault="00D556F4" w:rsidP="00D556F4">
      <w:pPr>
        <w:pStyle w:val="a8"/>
        <w:rPr>
          <w:rtl/>
        </w:rPr>
      </w:pPr>
      <w:bookmarkStart w:id="145" w:name="_Toc106010085"/>
      <w:r>
        <w:rPr>
          <w:rFonts w:hint="cs"/>
          <w:rtl/>
        </w:rPr>
        <w:t>תי' החת"ס ברש"י דס"ל כתוס' לקמן דכירה גרו"ק לא מוסיפה הבל מעצמה ולכן היא מותרת</w:t>
      </w:r>
      <w:bookmarkEnd w:id="145"/>
    </w:p>
    <w:p w14:paraId="4E5CB220" w14:textId="744700B2" w:rsidR="00D556F4" w:rsidRDefault="00D556F4" w:rsidP="001A726C">
      <w:pPr>
        <w:pStyle w:val="a3"/>
        <w:rPr>
          <w:rtl/>
        </w:rPr>
      </w:pPr>
      <w:bookmarkStart w:id="146" w:name="_Ref105750383"/>
      <w:r>
        <w:rPr>
          <w:rFonts w:hint="cs"/>
          <w:rtl/>
        </w:rPr>
        <w:t xml:space="preserve">במה שהקשו </w:t>
      </w:r>
      <w:r w:rsidRPr="00AB4A5F">
        <w:rPr>
          <w:rStyle w:val="aff5"/>
          <w:rFonts w:hint="cs"/>
          <w:rtl/>
        </w:rPr>
        <w:t>התוס'</w:t>
      </w:r>
      <w:r>
        <w:rPr>
          <w:rFonts w:hint="cs"/>
          <w:rtl/>
        </w:rPr>
        <w:t xml:space="preserve"> </w:t>
      </w:r>
      <w:r w:rsidRPr="00AB4A5F">
        <w:rPr>
          <w:rStyle w:val="af3"/>
          <w:rFonts w:eastAsia="Guttman Hodes" w:hint="cs"/>
          <w:rtl/>
        </w:rPr>
        <w:t xml:space="preserve">(עי' אות </w:t>
      </w:r>
      <w:r w:rsidRPr="00AB4A5F">
        <w:rPr>
          <w:rStyle w:val="af3"/>
          <w:rFonts w:eastAsia="Guttman Hodes"/>
          <w:rtl/>
        </w:rPr>
        <w:fldChar w:fldCharType="begin"/>
      </w:r>
      <w:r w:rsidRPr="00AB4A5F">
        <w:rPr>
          <w:rStyle w:val="af3"/>
          <w:rFonts w:eastAsia="Guttman Hodes"/>
          <w:rtl/>
        </w:rPr>
        <w:instrText xml:space="preserve"> </w:instrText>
      </w:r>
      <w:r w:rsidRPr="00AB4A5F">
        <w:rPr>
          <w:rStyle w:val="af3"/>
          <w:rFonts w:eastAsia="Guttman Hodes" w:hint="cs"/>
        </w:rPr>
        <w:instrText>REF</w:instrText>
      </w:r>
      <w:r w:rsidRPr="00AB4A5F">
        <w:rPr>
          <w:rStyle w:val="af3"/>
          <w:rFonts w:eastAsia="Guttman Hodes" w:hint="cs"/>
          <w:rtl/>
        </w:rPr>
        <w:instrText xml:space="preserve"> _</w:instrText>
      </w:r>
      <w:r w:rsidRPr="00AB4A5F">
        <w:rPr>
          <w:rStyle w:val="af3"/>
          <w:rFonts w:eastAsia="Guttman Hodes" w:hint="cs"/>
        </w:rPr>
        <w:instrText>Ref105405000 \r \h</w:instrText>
      </w:r>
      <w:r w:rsidRPr="00AB4A5F">
        <w:rPr>
          <w:rStyle w:val="af3"/>
          <w:rFonts w:eastAsia="Guttman Hodes"/>
          <w:rtl/>
        </w:rPr>
        <w:instrText xml:space="preserve"> </w:instrText>
      </w:r>
      <w:r w:rsidRPr="00AB4A5F">
        <w:rPr>
          <w:rStyle w:val="af3"/>
          <w:rFonts w:eastAsia="Guttman Hodes"/>
          <w:rtl/>
        </w:rPr>
      </w:r>
      <w:r w:rsidRPr="00AB4A5F">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AB4A5F">
        <w:rPr>
          <w:rStyle w:val="af3"/>
          <w:rFonts w:eastAsia="Guttman Hodes"/>
          <w:rtl/>
        </w:rPr>
        <w:fldChar w:fldCharType="end"/>
      </w:r>
      <w:r>
        <w:rPr>
          <w:rFonts w:hint="cs"/>
          <w:rtl/>
        </w:rPr>
        <w:t xml:space="preserve"> על </w:t>
      </w:r>
      <w:r w:rsidRPr="00AB4A5F">
        <w:rPr>
          <w:rStyle w:val="aff5"/>
          <w:rFonts w:hint="cs"/>
          <w:rtl/>
        </w:rPr>
        <w:t>רש"י</w:t>
      </w:r>
      <w:r>
        <w:rPr>
          <w:rFonts w:hint="cs"/>
          <w:rtl/>
        </w:rPr>
        <w:t xml:space="preserve"> דגרופה וקטומה מוסיפה הבל, יותר מחלק מהדברים שמוסיפים הבל, תירץ </w:t>
      </w:r>
      <w:r w:rsidRPr="00E357DC">
        <w:rPr>
          <w:rStyle w:val="aff5"/>
          <w:rFonts w:hint="cs"/>
          <w:rtl/>
        </w:rPr>
        <w:t>החת"ס</w:t>
      </w:r>
      <w:r>
        <w:rPr>
          <w:rFonts w:hint="cs"/>
          <w:rtl/>
        </w:rPr>
        <w:t xml:space="preserve"> </w:t>
      </w:r>
      <w:r w:rsidRPr="00E357DC">
        <w:rPr>
          <w:rStyle w:val="af3"/>
          <w:rFonts w:eastAsia="Guttman Hodes" w:hint="cs"/>
          <w:rtl/>
        </w:rPr>
        <w:t>(ד"ה לא יתן)</w:t>
      </w:r>
      <w:r>
        <w:rPr>
          <w:rFonts w:hint="cs"/>
          <w:rtl/>
        </w:rPr>
        <w:t xml:space="preserve"> </w:t>
      </w:r>
      <w:r w:rsidRPr="00E357DC">
        <w:rPr>
          <w:rStyle w:val="aff5"/>
          <w:rFonts w:hint="cs"/>
          <w:rtl/>
        </w:rPr>
        <w:t>דרש"י</w:t>
      </w:r>
      <w:r>
        <w:rPr>
          <w:rFonts w:hint="cs"/>
          <w:rtl/>
        </w:rPr>
        <w:t xml:space="preserve"> ס"ל כדעת </w:t>
      </w:r>
      <w:r w:rsidRPr="00E357DC">
        <w:rPr>
          <w:rStyle w:val="aff5"/>
          <w:rFonts w:hint="cs"/>
          <w:rtl/>
        </w:rPr>
        <w:t>התוס' לקמן</w:t>
      </w:r>
      <w:r>
        <w:rPr>
          <w:rFonts w:hint="cs"/>
          <w:rtl/>
        </w:rPr>
        <w:t xml:space="preserve"> </w:t>
      </w:r>
      <w:r w:rsidRPr="006827FF">
        <w:rPr>
          <w:rStyle w:val="af3"/>
          <w:rFonts w:eastAsia="Guttman Hodes" w:hint="cs"/>
          <w:rtl/>
        </w:rPr>
        <w:t xml:space="preserve">(עי' אות </w:t>
      </w:r>
      <w:r w:rsidRPr="006827FF">
        <w:rPr>
          <w:rStyle w:val="af3"/>
          <w:rFonts w:eastAsia="Guttman Hodes"/>
          <w:rtl/>
        </w:rPr>
        <w:fldChar w:fldCharType="begin"/>
      </w:r>
      <w:r w:rsidRPr="006827FF">
        <w:rPr>
          <w:rStyle w:val="af3"/>
          <w:rFonts w:eastAsia="Guttman Hodes"/>
          <w:rtl/>
        </w:rPr>
        <w:instrText xml:space="preserve"> </w:instrText>
      </w:r>
      <w:r w:rsidRPr="006827FF">
        <w:rPr>
          <w:rStyle w:val="af3"/>
          <w:rFonts w:eastAsia="Guttman Hodes" w:hint="cs"/>
        </w:rPr>
        <w:instrText>REF</w:instrText>
      </w:r>
      <w:r w:rsidRPr="006827FF">
        <w:rPr>
          <w:rStyle w:val="af3"/>
          <w:rFonts w:eastAsia="Guttman Hodes" w:hint="cs"/>
          <w:rtl/>
        </w:rPr>
        <w:instrText xml:space="preserve"> _</w:instrText>
      </w:r>
      <w:r w:rsidRPr="006827FF">
        <w:rPr>
          <w:rStyle w:val="af3"/>
          <w:rFonts w:eastAsia="Guttman Hodes" w:hint="cs"/>
        </w:rPr>
        <w:instrText>Ref105750366 \r \h</w:instrText>
      </w:r>
      <w:r w:rsidRPr="006827FF">
        <w:rPr>
          <w:rStyle w:val="af3"/>
          <w:rFonts w:eastAsia="Guttman Hodes"/>
          <w:rtl/>
        </w:rPr>
        <w:instrText xml:space="preserve"> </w:instrText>
      </w:r>
      <w:r w:rsidRPr="006827FF">
        <w:rPr>
          <w:rStyle w:val="af3"/>
          <w:rFonts w:eastAsia="Guttman Hodes"/>
          <w:rtl/>
        </w:rPr>
      </w:r>
      <w:r w:rsidRPr="006827FF">
        <w:rPr>
          <w:rStyle w:val="af3"/>
          <w:rFonts w:eastAsia="Guttman Hodes"/>
          <w:rtl/>
        </w:rPr>
        <w:fldChar w:fldCharType="separate"/>
      </w:r>
      <w:r w:rsidR="004F6F15">
        <w:rPr>
          <w:rStyle w:val="af3"/>
          <w:rFonts w:eastAsia="Guttman Hodes"/>
          <w:cs/>
        </w:rPr>
        <w:t>‎</w:t>
      </w:r>
      <w:r w:rsidR="004F6F15">
        <w:rPr>
          <w:rStyle w:val="af3"/>
          <w:rFonts w:eastAsia="Guttman Hodes"/>
          <w:rtl/>
        </w:rPr>
        <w:t>פא)</w:t>
      </w:r>
      <w:r w:rsidRPr="006827FF">
        <w:rPr>
          <w:rStyle w:val="af3"/>
          <w:rFonts w:eastAsia="Guttman Hodes"/>
          <w:rtl/>
        </w:rPr>
        <w:fldChar w:fldCharType="end"/>
      </w:r>
      <w:r w:rsidRPr="006827FF">
        <w:rPr>
          <w:rStyle w:val="af3"/>
          <w:rFonts w:eastAsia="Guttman Hodes" w:hint="cs"/>
          <w:rtl/>
        </w:rPr>
        <w:t xml:space="preserve"> </w:t>
      </w:r>
      <w:r>
        <w:rPr>
          <w:rFonts w:hint="cs"/>
          <w:rtl/>
        </w:rPr>
        <w:t xml:space="preserve">דבכירה גרופה וקטומה החום אינו מחמת עצמה אלא מחמת האש, והחום פוחת והולך, ולכן לא חשיבא כמוסיפה הבל, ולא דמי לשאר הדברים דתנן לקמן </w:t>
      </w:r>
      <w:r w:rsidRPr="00542604">
        <w:rPr>
          <w:rStyle w:val="af3"/>
          <w:rFonts w:eastAsia="Guttman Hodes" w:hint="cs"/>
          <w:rtl/>
        </w:rPr>
        <w:t>(מז:)</w:t>
      </w:r>
      <w:r>
        <w:rPr>
          <w:rFonts w:hint="cs"/>
          <w:rtl/>
        </w:rPr>
        <w:t xml:space="preserve"> שהם מוסיפים הבל מחמת עצמם.</w:t>
      </w:r>
      <w:bookmarkEnd w:id="146"/>
    </w:p>
    <w:p w14:paraId="552A4400" w14:textId="77777777" w:rsidR="00D556F4" w:rsidRPr="00542604" w:rsidRDefault="00D556F4" w:rsidP="00D556F4">
      <w:pPr>
        <w:pStyle w:val="a8"/>
      </w:pPr>
      <w:bookmarkStart w:id="147" w:name="_Toc106010086"/>
      <w:r>
        <w:rPr>
          <w:rFonts w:hint="cs"/>
          <w:rtl/>
        </w:rPr>
        <w:t>קו' התוס' דחנניה התיר אף באינה גרו"ק ומוכח דאף שודאי היא מוסיפה הבל נח' בדין שהייה</w:t>
      </w:r>
      <w:bookmarkEnd w:id="147"/>
    </w:p>
    <w:p w14:paraId="517F8DB0" w14:textId="731FE2FC" w:rsidR="00D556F4" w:rsidRDefault="00D556F4" w:rsidP="001A726C">
      <w:pPr>
        <w:pStyle w:val="a3"/>
        <w:rPr>
          <w:rtl/>
        </w:rPr>
      </w:pPr>
      <w:bookmarkStart w:id="148" w:name="_Hlk105952210"/>
      <w:bookmarkStart w:id="149" w:name="_Ref105520047"/>
      <w:r>
        <w:rPr>
          <w:rFonts w:hint="cs"/>
          <w:rtl/>
        </w:rPr>
        <w:t xml:space="preserve">ועוד הקשו </w:t>
      </w:r>
      <w:r w:rsidRPr="00526807">
        <w:rPr>
          <w:rStyle w:val="aff5"/>
          <w:rFonts w:hint="cs"/>
          <w:rtl/>
        </w:rPr>
        <w:t>התוס'</w:t>
      </w:r>
      <w:r>
        <w:rPr>
          <w:rFonts w:hint="cs"/>
          <w:rtl/>
        </w:rPr>
        <w:t xml:space="preserve"> </w:t>
      </w:r>
      <w:r w:rsidRPr="00542604">
        <w:rPr>
          <w:rStyle w:val="af3"/>
          <w:rFonts w:eastAsia="Guttman Hodes" w:hint="cs"/>
          <w:rtl/>
        </w:rPr>
        <w:t>(ד"ה לא יתן)</w:t>
      </w:r>
      <w:r>
        <w:rPr>
          <w:rFonts w:hint="cs"/>
          <w:rtl/>
        </w:rPr>
        <w:t xml:space="preserve"> </w:t>
      </w:r>
      <w:r w:rsidRPr="00526807">
        <w:rPr>
          <w:rStyle w:val="aff5"/>
          <w:rFonts w:hint="cs"/>
          <w:rtl/>
        </w:rPr>
        <w:t>והתוס'</w:t>
      </w:r>
      <w:r>
        <w:rPr>
          <w:rFonts w:hint="cs"/>
          <w:rtl/>
        </w:rPr>
        <w:t xml:space="preserve"> </w:t>
      </w:r>
      <w:r w:rsidRPr="00526807">
        <w:rPr>
          <w:rStyle w:val="aff5"/>
          <w:rFonts w:hint="cs"/>
          <w:rtl/>
        </w:rPr>
        <w:t>הרא"ש</w:t>
      </w:r>
      <w:r>
        <w:rPr>
          <w:rFonts w:hint="cs"/>
          <w:rtl/>
        </w:rPr>
        <w:t xml:space="preserve"> </w:t>
      </w:r>
      <w:r w:rsidRPr="00542604">
        <w:rPr>
          <w:rStyle w:val="af3"/>
          <w:rFonts w:eastAsia="Guttman Hodes" w:hint="cs"/>
          <w:rtl/>
        </w:rPr>
        <w:t>(ד"ה לא יתן)</w:t>
      </w:r>
      <w:r>
        <w:rPr>
          <w:rFonts w:hint="cs"/>
          <w:rtl/>
        </w:rPr>
        <w:t xml:space="preserve"> על </w:t>
      </w:r>
      <w:r w:rsidRPr="00526807">
        <w:rPr>
          <w:rStyle w:val="aff5"/>
          <w:rFonts w:hint="cs"/>
          <w:rtl/>
        </w:rPr>
        <w:t>רש"י</w:t>
      </w:r>
      <w:r>
        <w:rPr>
          <w:rFonts w:hint="cs"/>
          <w:rtl/>
        </w:rPr>
        <w:t xml:space="preserve"> </w:t>
      </w:r>
      <w:r w:rsidRPr="00542604">
        <w:rPr>
          <w:rStyle w:val="af3"/>
          <w:rFonts w:eastAsia="Guttman Hodes" w:hint="cs"/>
          <w:rtl/>
        </w:rPr>
        <w:t xml:space="preserve">(עי' אות </w:t>
      </w:r>
      <w:r w:rsidRPr="00542604">
        <w:rPr>
          <w:rStyle w:val="af3"/>
          <w:rFonts w:eastAsia="Guttman Hodes"/>
          <w:rtl/>
        </w:rPr>
        <w:fldChar w:fldCharType="begin"/>
      </w:r>
      <w:r w:rsidRPr="00542604">
        <w:rPr>
          <w:rStyle w:val="af3"/>
          <w:rFonts w:eastAsia="Guttman Hodes"/>
          <w:rtl/>
        </w:rPr>
        <w:instrText xml:space="preserve"> </w:instrText>
      </w:r>
      <w:r w:rsidRPr="00542604">
        <w:rPr>
          <w:rStyle w:val="af3"/>
          <w:rFonts w:eastAsia="Guttman Hodes" w:hint="cs"/>
        </w:rPr>
        <w:instrText>REF</w:instrText>
      </w:r>
      <w:r w:rsidRPr="00542604">
        <w:rPr>
          <w:rStyle w:val="af3"/>
          <w:rFonts w:eastAsia="Guttman Hodes" w:hint="cs"/>
          <w:rtl/>
        </w:rPr>
        <w:instrText xml:space="preserve"> _</w:instrText>
      </w:r>
      <w:r w:rsidRPr="00542604">
        <w:rPr>
          <w:rStyle w:val="af3"/>
          <w:rFonts w:eastAsia="Guttman Hodes" w:hint="cs"/>
        </w:rPr>
        <w:instrText>Ref104738920 \r \h</w:instrText>
      </w:r>
      <w:r w:rsidRPr="00542604">
        <w:rPr>
          <w:rStyle w:val="af3"/>
          <w:rFonts w:eastAsia="Guttman Hodes"/>
          <w:rtl/>
        </w:rPr>
        <w:instrText xml:space="preserve"> </w:instrText>
      </w:r>
      <w:r w:rsidRPr="00542604">
        <w:rPr>
          <w:rStyle w:val="af3"/>
          <w:rFonts w:eastAsia="Guttman Hodes"/>
          <w:rtl/>
        </w:rPr>
      </w:r>
      <w:r w:rsidRPr="00542604">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42604">
        <w:rPr>
          <w:rStyle w:val="af3"/>
          <w:rFonts w:eastAsia="Guttman Hodes"/>
          <w:rtl/>
        </w:rPr>
        <w:fldChar w:fldCharType="end"/>
      </w:r>
      <w:r>
        <w:rPr>
          <w:rFonts w:hint="cs"/>
          <w:rtl/>
        </w:rPr>
        <w:t xml:space="preserve"> דחנניה מתיר להשהות אף כשאינה גרופה וקטומה, ומוכח דלענין שהייה אין את הטעם דמוסיף הבל, והטעם דשהייה הוא רק מחמת הגזירה שמא יוסף הבל, </w:t>
      </w:r>
      <w:bookmarkEnd w:id="148"/>
      <w:r>
        <w:rPr>
          <w:rFonts w:hint="cs"/>
          <w:rtl/>
        </w:rPr>
        <w:t xml:space="preserve">ועי' במ"ש </w:t>
      </w:r>
      <w:r w:rsidRPr="00753C02">
        <w:rPr>
          <w:rStyle w:val="aff5"/>
          <w:rFonts w:hint="cs"/>
          <w:rtl/>
        </w:rPr>
        <w:t>הב"ח</w:t>
      </w:r>
      <w:r>
        <w:rPr>
          <w:rStyle w:val="aff5"/>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Ref105530860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כה)</w:t>
      </w:r>
      <w:r>
        <w:rPr>
          <w:rStyle w:val="af3"/>
          <w:rFonts w:eastAsia="Guttman Hodes"/>
          <w:rtl/>
        </w:rPr>
        <w:fldChar w:fldCharType="end"/>
      </w:r>
      <w:r>
        <w:rPr>
          <w:rStyle w:val="af3"/>
          <w:rFonts w:eastAsia="Guttman Hodes" w:hint="cs"/>
          <w:rtl/>
        </w:rPr>
        <w:t xml:space="preserve"> </w:t>
      </w:r>
      <w:r>
        <w:rPr>
          <w:rStyle w:val="aff5"/>
          <w:rFonts w:hint="cs"/>
          <w:rtl/>
        </w:rPr>
        <w:t>והמהר"ם</w:t>
      </w:r>
      <w:r>
        <w:rPr>
          <w:rStyle w:val="af3"/>
          <w:rFonts w:eastAsia="Guttman Hodes" w:hint="cs"/>
          <w:rtl/>
        </w:rPr>
        <w:t xml:space="preserve"> (עי' </w:t>
      </w:r>
      <w:r w:rsidRPr="001550B6">
        <w:rPr>
          <w:rStyle w:val="af3"/>
          <w:rFonts w:eastAsia="Guttman Hodes" w:hint="cs"/>
          <w:rtl/>
        </w:rPr>
        <w:t xml:space="preserve">אות </w:t>
      </w:r>
      <w:r w:rsidRPr="001550B6">
        <w:rPr>
          <w:rStyle w:val="af3"/>
          <w:rFonts w:eastAsia="Guttman Hodes"/>
          <w:rtl/>
        </w:rPr>
        <w:fldChar w:fldCharType="begin"/>
      </w:r>
      <w:r w:rsidRPr="001550B6">
        <w:rPr>
          <w:rStyle w:val="af3"/>
          <w:rFonts w:eastAsia="Guttman Hodes"/>
          <w:rtl/>
        </w:rPr>
        <w:instrText xml:space="preserve"> </w:instrText>
      </w:r>
      <w:r w:rsidRPr="001550B6">
        <w:rPr>
          <w:rStyle w:val="af3"/>
          <w:rFonts w:eastAsia="Guttman Hodes" w:hint="cs"/>
        </w:rPr>
        <w:instrText>REF</w:instrText>
      </w:r>
      <w:r w:rsidRPr="001550B6">
        <w:rPr>
          <w:rStyle w:val="af3"/>
          <w:rFonts w:eastAsia="Guttman Hodes" w:hint="cs"/>
          <w:rtl/>
        </w:rPr>
        <w:instrText xml:space="preserve"> _</w:instrText>
      </w:r>
      <w:r w:rsidRPr="001550B6">
        <w:rPr>
          <w:rStyle w:val="af3"/>
          <w:rFonts w:eastAsia="Guttman Hodes" w:hint="cs"/>
        </w:rPr>
        <w:instrText>Ref105530865 \r \h</w:instrText>
      </w:r>
      <w:r w:rsidRPr="001550B6">
        <w:rPr>
          <w:rStyle w:val="af3"/>
          <w:rFonts w:eastAsia="Guttman Hodes"/>
          <w:rtl/>
        </w:rPr>
        <w:instrText xml:space="preserve"> </w:instrText>
      </w:r>
      <w:r w:rsidRPr="001550B6">
        <w:rPr>
          <w:rStyle w:val="af3"/>
          <w:rFonts w:eastAsia="Guttman Hodes"/>
          <w:rtl/>
        </w:rPr>
      </w:r>
      <w:r w:rsidRPr="001550B6">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1550B6">
        <w:rPr>
          <w:rStyle w:val="af3"/>
          <w:rFonts w:eastAsia="Guttman Hodes"/>
          <w:rtl/>
        </w:rPr>
        <w:fldChar w:fldCharType="end"/>
      </w:r>
      <w:r>
        <w:rPr>
          <w:rFonts w:hint="cs"/>
          <w:rtl/>
        </w:rPr>
        <w:t xml:space="preserve"> </w:t>
      </w:r>
      <w:r>
        <w:rPr>
          <w:rStyle w:val="aff5"/>
          <w:rFonts w:hint="cs"/>
          <w:rtl/>
        </w:rPr>
        <w:t>והמגיני שלמה</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Ref105535331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w:t>
      </w:r>
      <w:r>
        <w:rPr>
          <w:rStyle w:val="af3"/>
          <w:rFonts w:eastAsia="Guttman Hodes"/>
          <w:rtl/>
        </w:rPr>
        <w:fldChar w:fldCharType="end"/>
      </w:r>
      <w:r>
        <w:rPr>
          <w:rStyle w:val="af3"/>
          <w:rFonts w:eastAsia="Guttman Hodes" w:hint="cs"/>
          <w:rtl/>
        </w:rPr>
        <w:t xml:space="preserve"> </w:t>
      </w:r>
      <w:r>
        <w:rPr>
          <w:rFonts w:hint="cs"/>
          <w:rtl/>
        </w:rPr>
        <w:t xml:space="preserve">בדעת </w:t>
      </w:r>
      <w:r w:rsidRPr="001550B6">
        <w:rPr>
          <w:rStyle w:val="aff5"/>
          <w:rFonts w:hint="cs"/>
          <w:rtl/>
        </w:rPr>
        <w:t>רש"י</w:t>
      </w:r>
      <w:r>
        <w:rPr>
          <w:rFonts w:hint="cs"/>
          <w:rtl/>
        </w:rPr>
        <w:t xml:space="preserve">, </w:t>
      </w:r>
      <w:r w:rsidRPr="007732D8">
        <w:rPr>
          <w:rFonts w:hint="cs"/>
          <w:rtl/>
        </w:rPr>
        <w:t xml:space="preserve">ועי' במה שביאר </w:t>
      </w:r>
      <w:r w:rsidRPr="007732D8">
        <w:rPr>
          <w:rStyle w:val="aff5"/>
          <w:rFonts w:hint="cs"/>
          <w:rtl/>
        </w:rPr>
        <w:t>הריטב"א</w:t>
      </w:r>
      <w:r w:rsidRPr="007732D8">
        <w:rPr>
          <w:rFonts w:hint="cs"/>
          <w:rtl/>
        </w:rPr>
        <w:t xml:space="preserve"> </w:t>
      </w:r>
      <w:r w:rsidRPr="007732D8">
        <w:rPr>
          <w:rStyle w:val="af3"/>
          <w:rFonts w:eastAsia="Guttman Rashi" w:hint="cs"/>
          <w:rtl/>
        </w:rPr>
        <w:t xml:space="preserve">(עי' אות </w:t>
      </w:r>
      <w:r w:rsidRPr="007732D8">
        <w:rPr>
          <w:rStyle w:val="af3"/>
          <w:rFonts w:eastAsia="Guttman Rashi"/>
          <w:rtl/>
        </w:rPr>
        <w:fldChar w:fldCharType="begin"/>
      </w:r>
      <w:r w:rsidRPr="007732D8">
        <w:rPr>
          <w:rStyle w:val="af3"/>
          <w:rFonts w:eastAsia="Guttman Rashi"/>
          <w:rtl/>
        </w:rPr>
        <w:instrText xml:space="preserve"> </w:instrText>
      </w:r>
      <w:r w:rsidRPr="007732D8">
        <w:rPr>
          <w:rStyle w:val="af3"/>
          <w:rFonts w:eastAsia="Guttman Rashi" w:hint="cs"/>
        </w:rPr>
        <w:instrText>REF</w:instrText>
      </w:r>
      <w:r w:rsidRPr="007732D8">
        <w:rPr>
          <w:rStyle w:val="af3"/>
          <w:rFonts w:eastAsia="Guttman Rashi" w:hint="cs"/>
          <w:rtl/>
        </w:rPr>
        <w:instrText xml:space="preserve"> _</w:instrText>
      </w:r>
      <w:r w:rsidRPr="007732D8">
        <w:rPr>
          <w:rStyle w:val="af3"/>
          <w:rFonts w:eastAsia="Guttman Rashi" w:hint="cs"/>
        </w:rPr>
        <w:instrText>Ref105515119 \r \h</w:instrText>
      </w:r>
      <w:r w:rsidRPr="007732D8">
        <w:rPr>
          <w:rStyle w:val="af3"/>
          <w:rFonts w:eastAsia="Guttman Rashi"/>
          <w:rtl/>
        </w:rPr>
        <w:instrText xml:space="preserve"> </w:instrText>
      </w:r>
      <w:r w:rsidRPr="007732D8">
        <w:rPr>
          <w:rStyle w:val="af3"/>
          <w:rFonts w:eastAsia="Guttman Rashi"/>
          <w:rtl/>
        </w:rPr>
      </w:r>
      <w:r w:rsidRPr="007732D8">
        <w:rPr>
          <w:rStyle w:val="af3"/>
          <w:rFonts w:eastAsia="Guttman Rashi"/>
          <w:rtl/>
        </w:rPr>
        <w:fldChar w:fldCharType="separate"/>
      </w:r>
      <w:r w:rsidR="004F6F15">
        <w:rPr>
          <w:rStyle w:val="af3"/>
          <w:rFonts w:eastAsia="Guttman Rashi"/>
          <w:cs/>
        </w:rPr>
        <w:t>‎</w:t>
      </w:r>
      <w:r w:rsidR="004F6F15">
        <w:rPr>
          <w:rStyle w:val="af3"/>
          <w:rFonts w:eastAsia="Guttman Rashi"/>
          <w:rtl/>
        </w:rPr>
        <w:t>פה)</w:t>
      </w:r>
      <w:r w:rsidRPr="007732D8">
        <w:rPr>
          <w:rStyle w:val="af3"/>
          <w:rFonts w:eastAsia="Guttman Rashi"/>
          <w:rtl/>
        </w:rPr>
        <w:fldChar w:fldCharType="end"/>
      </w:r>
      <w:r w:rsidRPr="007732D8">
        <w:rPr>
          <w:rFonts w:hint="cs"/>
          <w:rtl/>
        </w:rPr>
        <w:t xml:space="preserve"> </w:t>
      </w:r>
      <w:r w:rsidRPr="007732D8">
        <w:rPr>
          <w:rStyle w:val="aff5"/>
          <w:rFonts w:hint="cs"/>
          <w:rtl/>
        </w:rPr>
        <w:t>דרש"י</w:t>
      </w:r>
      <w:r w:rsidRPr="007732D8">
        <w:rPr>
          <w:rFonts w:hint="cs"/>
          <w:rtl/>
        </w:rPr>
        <w:t xml:space="preserve"> ס"ל כדעת </w:t>
      </w:r>
      <w:r w:rsidRPr="007732D8">
        <w:rPr>
          <w:rStyle w:val="aff5"/>
          <w:rFonts w:hint="cs"/>
          <w:rtl/>
        </w:rPr>
        <w:t xml:space="preserve">הרשב"ם </w:t>
      </w:r>
      <w:r w:rsidRPr="007732D8">
        <w:rPr>
          <w:rStyle w:val="af3"/>
          <w:rFonts w:eastAsia="Guttman Rashi" w:hint="cs"/>
          <w:rtl/>
        </w:rPr>
        <w:t xml:space="preserve">(עי' אות </w:t>
      </w:r>
      <w:r w:rsidRPr="007732D8">
        <w:rPr>
          <w:rStyle w:val="af3"/>
          <w:rFonts w:eastAsia="Guttman Rashi"/>
          <w:rtl/>
        </w:rPr>
        <w:fldChar w:fldCharType="begin"/>
      </w:r>
      <w:r w:rsidRPr="007732D8">
        <w:rPr>
          <w:rStyle w:val="af3"/>
          <w:rFonts w:eastAsia="Guttman Rashi"/>
          <w:rtl/>
        </w:rPr>
        <w:instrText xml:space="preserve"> </w:instrText>
      </w:r>
      <w:r w:rsidRPr="007732D8">
        <w:rPr>
          <w:rStyle w:val="af3"/>
          <w:rFonts w:eastAsia="Guttman Rashi" w:hint="cs"/>
        </w:rPr>
        <w:instrText>REF</w:instrText>
      </w:r>
      <w:r w:rsidRPr="007732D8">
        <w:rPr>
          <w:rStyle w:val="af3"/>
          <w:rFonts w:eastAsia="Guttman Rashi" w:hint="cs"/>
          <w:rtl/>
        </w:rPr>
        <w:instrText xml:space="preserve"> _</w:instrText>
      </w:r>
      <w:r w:rsidRPr="007732D8">
        <w:rPr>
          <w:rStyle w:val="af3"/>
          <w:rFonts w:eastAsia="Guttman Rashi" w:hint="cs"/>
        </w:rPr>
        <w:instrText>Ref105515126 \r \h</w:instrText>
      </w:r>
      <w:r w:rsidRPr="007732D8">
        <w:rPr>
          <w:rStyle w:val="af3"/>
          <w:rFonts w:eastAsia="Guttman Rashi"/>
          <w:rtl/>
        </w:rPr>
        <w:instrText xml:space="preserve"> </w:instrText>
      </w:r>
      <w:r w:rsidRPr="007732D8">
        <w:rPr>
          <w:rStyle w:val="af3"/>
          <w:rFonts w:eastAsia="Guttman Rashi"/>
          <w:rtl/>
        </w:rPr>
      </w:r>
      <w:r w:rsidRPr="007732D8">
        <w:rPr>
          <w:rStyle w:val="af3"/>
          <w:rFonts w:eastAsia="Guttman Rashi"/>
          <w:rtl/>
        </w:rPr>
        <w:fldChar w:fldCharType="separate"/>
      </w:r>
      <w:r w:rsidR="004F6F15">
        <w:rPr>
          <w:rStyle w:val="af3"/>
          <w:rFonts w:eastAsia="Guttman Rashi"/>
          <w:cs/>
        </w:rPr>
        <w:t>‎</w:t>
      </w:r>
      <w:r w:rsidR="004F6F15">
        <w:rPr>
          <w:rStyle w:val="af3"/>
          <w:rFonts w:eastAsia="Guttman Rashi"/>
          <w:rtl/>
        </w:rPr>
        <w:t>פב)</w:t>
      </w:r>
      <w:r w:rsidRPr="007732D8">
        <w:rPr>
          <w:rStyle w:val="af3"/>
          <w:rFonts w:eastAsia="Guttman Rashi"/>
          <w:rtl/>
        </w:rPr>
        <w:fldChar w:fldCharType="end"/>
      </w:r>
      <w:r w:rsidRPr="007732D8">
        <w:rPr>
          <w:rFonts w:hint="cs"/>
          <w:rtl/>
        </w:rPr>
        <w:t xml:space="preserve"> דדין הטמנה הוא אותו הדין של נתינה דתנור וכירה במתני', ובמה ש</w:t>
      </w:r>
      <w:r>
        <w:rPr>
          <w:rFonts w:hint="cs"/>
          <w:rtl/>
        </w:rPr>
        <w:t xml:space="preserve">ביאר </w:t>
      </w:r>
      <w:r w:rsidRPr="007732D8">
        <w:rPr>
          <w:rStyle w:val="aff5"/>
          <w:rFonts w:hint="cs"/>
          <w:rtl/>
        </w:rPr>
        <w:t>החת"ס</w:t>
      </w:r>
      <w:r w:rsidRPr="007732D8">
        <w:rPr>
          <w:rFonts w:hint="cs"/>
          <w:rtl/>
        </w:rPr>
        <w:t xml:space="preserve"> </w:t>
      </w:r>
      <w:r w:rsidRPr="007732D8">
        <w:rPr>
          <w:rStyle w:val="af3"/>
          <w:rFonts w:eastAsia="Guttman Rashi" w:hint="cs"/>
          <w:rtl/>
        </w:rPr>
        <w:t>(עי' אות</w:t>
      </w:r>
      <w:r>
        <w:rPr>
          <w:rStyle w:val="af3"/>
          <w:rFonts w:eastAsia="Guttman Rashi" w:hint="cs"/>
          <w:rtl/>
        </w:rPr>
        <w:t xml:space="preserve"> </w:t>
      </w:r>
      <w:r>
        <w:rPr>
          <w:rStyle w:val="af3"/>
          <w:rFonts w:eastAsia="Guttman Rashi"/>
          <w:rtl/>
        </w:rPr>
        <w:fldChar w:fldCharType="begin"/>
      </w:r>
      <w:r>
        <w:rPr>
          <w:rStyle w:val="af3"/>
          <w:rFonts w:eastAsia="Guttman Rashi"/>
          <w:rtl/>
        </w:rPr>
        <w:instrText xml:space="preserve"> </w:instrText>
      </w:r>
      <w:r>
        <w:rPr>
          <w:rStyle w:val="af3"/>
          <w:rFonts w:eastAsia="Guttman Rashi" w:hint="cs"/>
        </w:rPr>
        <w:instrText>REF</w:instrText>
      </w:r>
      <w:r>
        <w:rPr>
          <w:rStyle w:val="af3"/>
          <w:rFonts w:eastAsia="Guttman Rashi" w:hint="cs"/>
          <w:rtl/>
        </w:rPr>
        <w:instrText xml:space="preserve"> _</w:instrText>
      </w:r>
      <w:r>
        <w:rPr>
          <w:rStyle w:val="af3"/>
          <w:rFonts w:eastAsia="Guttman Rashi" w:hint="cs"/>
        </w:rPr>
        <w:instrText>Ref105529474 \r \h</w:instrText>
      </w:r>
      <w:r>
        <w:rPr>
          <w:rStyle w:val="af3"/>
          <w:rFonts w:eastAsia="Guttman Rashi"/>
          <w:rtl/>
        </w:rPr>
        <w:instrText xml:space="preserve"> </w:instrText>
      </w:r>
      <w:r>
        <w:rPr>
          <w:rStyle w:val="af3"/>
          <w:rFonts w:eastAsia="Guttman Rashi"/>
          <w:rtl/>
        </w:rPr>
      </w:r>
      <w:r>
        <w:rPr>
          <w:rStyle w:val="af3"/>
          <w:rFonts w:eastAsia="Guttman Rashi"/>
          <w:rtl/>
        </w:rPr>
        <w:fldChar w:fldCharType="separate"/>
      </w:r>
      <w:r w:rsidR="004F6F15">
        <w:rPr>
          <w:rStyle w:val="af3"/>
          <w:rFonts w:eastAsia="Guttman Rashi"/>
          <w:cs/>
        </w:rPr>
        <w:t>‎</w:t>
      </w:r>
      <w:r w:rsidR="004F6F15">
        <w:rPr>
          <w:rStyle w:val="af3"/>
          <w:rFonts w:eastAsia="Guttman Rashi"/>
          <w:rtl/>
        </w:rPr>
        <w:t>פט)</w:t>
      </w:r>
      <w:r>
        <w:rPr>
          <w:rStyle w:val="af3"/>
          <w:rFonts w:eastAsia="Guttman Rashi"/>
          <w:rtl/>
        </w:rPr>
        <w:fldChar w:fldCharType="end"/>
      </w:r>
      <w:r w:rsidRPr="007732D8">
        <w:rPr>
          <w:rStyle w:val="af3"/>
          <w:rFonts w:eastAsia="Guttman Rashi" w:hint="cs"/>
          <w:rtl/>
        </w:rPr>
        <w:t xml:space="preserve"> </w:t>
      </w:r>
      <w:r>
        <w:rPr>
          <w:rStyle w:val="aff5"/>
          <w:rFonts w:hint="cs"/>
          <w:rtl/>
        </w:rPr>
        <w:t>דה</w:t>
      </w:r>
      <w:r w:rsidRPr="00AB4384">
        <w:rPr>
          <w:rStyle w:val="aff5"/>
          <w:rFonts w:hint="cs"/>
          <w:rtl/>
        </w:rPr>
        <w:t>רשב"א</w:t>
      </w:r>
      <w:r>
        <w:rPr>
          <w:rFonts w:hint="cs"/>
          <w:rtl/>
        </w:rPr>
        <w:t xml:space="preserve"> </w:t>
      </w:r>
      <w:r w:rsidRPr="00AB4384">
        <w:rPr>
          <w:rStyle w:val="af3"/>
          <w:rFonts w:eastAsia="Guttman Hodes" w:hint="cs"/>
          <w:rtl/>
        </w:rPr>
        <w:t>(</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Ref105058974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AD6FD0">
        <w:rPr>
          <w:rStyle w:val="af3"/>
          <w:rFonts w:eastAsia="Guttman Hodes"/>
          <w:rtl/>
        </w:rPr>
        <w:fldChar w:fldCharType="end"/>
      </w:r>
      <w:r>
        <w:rPr>
          <w:rFonts w:hint="cs"/>
          <w:rtl/>
        </w:rPr>
        <w:t xml:space="preserve"> </w:t>
      </w:r>
      <w:r w:rsidRPr="007732D8">
        <w:rPr>
          <w:rFonts w:hint="cs"/>
          <w:rtl/>
        </w:rPr>
        <w:t xml:space="preserve">דחה דא"א לבאר כן </w:t>
      </w:r>
      <w:r w:rsidRPr="007732D8">
        <w:rPr>
          <w:rStyle w:val="aff5"/>
          <w:rFonts w:hint="cs"/>
          <w:rtl/>
        </w:rPr>
        <w:t>ברש"י</w:t>
      </w:r>
      <w:r w:rsidRPr="007732D8">
        <w:rPr>
          <w:rFonts w:hint="cs"/>
          <w:rtl/>
        </w:rPr>
        <w:t>.</w:t>
      </w:r>
      <w:bookmarkEnd w:id="142"/>
      <w:bookmarkEnd w:id="149"/>
    </w:p>
    <w:p w14:paraId="256B830A" w14:textId="77777777" w:rsidR="00D556F4" w:rsidRPr="00C43D31" w:rsidRDefault="00D556F4" w:rsidP="00D556F4">
      <w:pPr>
        <w:pStyle w:val="a8"/>
      </w:pPr>
      <w:bookmarkStart w:id="150" w:name="_Toc106010087"/>
      <w:r>
        <w:rPr>
          <w:rFonts w:hint="cs"/>
          <w:rtl/>
        </w:rPr>
        <w:t>קו' הרמב"ן והרשב"א דלחנניה דמתיר בשהייה אי הוי כהטמנה הוא כמטמין בגחלים ממש</w:t>
      </w:r>
      <w:bookmarkEnd w:id="150"/>
    </w:p>
    <w:p w14:paraId="288ED1E7" w14:textId="0E98AE0B" w:rsidR="00D556F4" w:rsidRDefault="00D556F4" w:rsidP="001A726C">
      <w:pPr>
        <w:pStyle w:val="a3"/>
        <w:rPr>
          <w:rtl/>
        </w:rPr>
      </w:pPr>
      <w:bookmarkStart w:id="151" w:name="_Ref105531568"/>
      <w:bookmarkStart w:id="152" w:name="_Hlk105058044"/>
      <w:r>
        <w:rPr>
          <w:rFonts w:hint="cs"/>
          <w:rtl/>
        </w:rPr>
        <w:t xml:space="preserve">וכעי"ז הקשו </w:t>
      </w:r>
      <w:r w:rsidRPr="00DB0FDF">
        <w:rPr>
          <w:rStyle w:val="aff5"/>
          <w:rFonts w:hint="cs"/>
          <w:rtl/>
        </w:rPr>
        <w:t>הרמב"ן</w:t>
      </w:r>
      <w:r>
        <w:rPr>
          <w:rStyle w:val="affff2"/>
          <w:rFonts w:eastAsia="Guttman Hodes" w:hint="cs"/>
          <w:rtl/>
        </w:rPr>
        <w:t xml:space="preserve"> </w:t>
      </w:r>
      <w:r w:rsidRPr="00C47FD9">
        <w:rPr>
          <w:rStyle w:val="af3"/>
          <w:rFonts w:eastAsia="Guttman Hodes" w:hint="cs"/>
          <w:rtl/>
        </w:rPr>
        <w:t>(</w:t>
      </w:r>
      <w:r>
        <w:rPr>
          <w:rStyle w:val="af3"/>
          <w:rFonts w:eastAsia="Guttman Hodes" w:hint="cs"/>
          <w:rtl/>
        </w:rPr>
        <w:t>סו</w:t>
      </w:r>
      <w:r w:rsidRPr="00C47FD9">
        <w:rPr>
          <w:rStyle w:val="af3"/>
          <w:rFonts w:eastAsia="Guttman Hodes" w:hint="cs"/>
          <w:rtl/>
        </w:rPr>
        <w:t>ד"ה כירה)</w:t>
      </w:r>
      <w:r>
        <w:rPr>
          <w:rFonts w:hint="cs"/>
          <w:rtl/>
        </w:rPr>
        <w:t xml:space="preserve"> </w:t>
      </w:r>
      <w:r w:rsidRPr="00DB0FDF">
        <w:rPr>
          <w:rStyle w:val="aff5"/>
          <w:rFonts w:hint="cs"/>
          <w:rtl/>
        </w:rPr>
        <w:t>והרשב"א</w:t>
      </w:r>
      <w:r>
        <w:rPr>
          <w:rFonts w:hint="cs"/>
          <w:rtl/>
        </w:rPr>
        <w:t xml:space="preserve"> </w:t>
      </w:r>
      <w:r w:rsidRPr="00C43D31">
        <w:rPr>
          <w:rStyle w:val="af3"/>
          <w:rFonts w:eastAsia="Guttman Hodes" w:hint="cs"/>
          <w:rtl/>
        </w:rPr>
        <w:t>(ד"ה עד שיגרוף</w:t>
      </w:r>
      <w:r>
        <w:rPr>
          <w:rStyle w:val="af3"/>
          <w:rFonts w:eastAsia="Guttman Hodes" w:hint="cs"/>
          <w:rtl/>
        </w:rPr>
        <w:t xml:space="preserve"> פירש רש"י</w:t>
      </w:r>
      <w:r w:rsidRPr="00C43D31">
        <w:rPr>
          <w:rStyle w:val="af3"/>
          <w:rFonts w:eastAsia="Guttman Hodes" w:hint="cs"/>
          <w:rtl/>
        </w:rPr>
        <w:t>)</w:t>
      </w:r>
      <w:r>
        <w:rPr>
          <w:rFonts w:hint="cs"/>
          <w:rtl/>
        </w:rPr>
        <w:t xml:space="preserve"> על </w:t>
      </w:r>
      <w:r w:rsidRPr="00526807">
        <w:rPr>
          <w:rStyle w:val="aff5"/>
          <w:rFonts w:hint="cs"/>
          <w:rtl/>
        </w:rPr>
        <w:t>רש"י</w:t>
      </w:r>
      <w:r>
        <w:rPr>
          <w:rFonts w:hint="cs"/>
          <w:rtl/>
        </w:rPr>
        <w:t xml:space="preserve"> </w:t>
      </w:r>
      <w:r w:rsidRPr="00542604">
        <w:rPr>
          <w:rStyle w:val="af3"/>
          <w:rFonts w:eastAsia="Guttman Hodes" w:hint="cs"/>
          <w:rtl/>
        </w:rPr>
        <w:t xml:space="preserve">(עי' אות </w:t>
      </w:r>
      <w:r w:rsidRPr="00542604">
        <w:rPr>
          <w:rStyle w:val="af3"/>
          <w:rFonts w:eastAsia="Guttman Hodes"/>
          <w:rtl/>
        </w:rPr>
        <w:fldChar w:fldCharType="begin"/>
      </w:r>
      <w:r w:rsidRPr="00542604">
        <w:rPr>
          <w:rStyle w:val="af3"/>
          <w:rFonts w:eastAsia="Guttman Hodes"/>
          <w:rtl/>
        </w:rPr>
        <w:instrText xml:space="preserve"> </w:instrText>
      </w:r>
      <w:r w:rsidRPr="00542604">
        <w:rPr>
          <w:rStyle w:val="af3"/>
          <w:rFonts w:eastAsia="Guttman Hodes" w:hint="cs"/>
        </w:rPr>
        <w:instrText>REF</w:instrText>
      </w:r>
      <w:r w:rsidRPr="00542604">
        <w:rPr>
          <w:rStyle w:val="af3"/>
          <w:rFonts w:eastAsia="Guttman Hodes" w:hint="cs"/>
          <w:rtl/>
        </w:rPr>
        <w:instrText xml:space="preserve"> _</w:instrText>
      </w:r>
      <w:r w:rsidRPr="00542604">
        <w:rPr>
          <w:rStyle w:val="af3"/>
          <w:rFonts w:eastAsia="Guttman Hodes" w:hint="cs"/>
        </w:rPr>
        <w:instrText>Ref104738920 \r \h</w:instrText>
      </w:r>
      <w:r w:rsidRPr="00542604">
        <w:rPr>
          <w:rStyle w:val="af3"/>
          <w:rFonts w:eastAsia="Guttman Hodes"/>
          <w:rtl/>
        </w:rPr>
        <w:instrText xml:space="preserve"> </w:instrText>
      </w:r>
      <w:r w:rsidRPr="00542604">
        <w:rPr>
          <w:rStyle w:val="af3"/>
          <w:rFonts w:eastAsia="Guttman Hodes"/>
          <w:rtl/>
        </w:rPr>
      </w:r>
      <w:r w:rsidRPr="00542604">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42604">
        <w:rPr>
          <w:rStyle w:val="af3"/>
          <w:rFonts w:eastAsia="Guttman Hodes"/>
          <w:rtl/>
        </w:rPr>
        <w:fldChar w:fldCharType="end"/>
      </w:r>
      <w:r>
        <w:rPr>
          <w:rFonts w:hint="cs"/>
          <w:rtl/>
        </w:rPr>
        <w:t xml:space="preserve"> דהא הגמ' רוצה להעמיד את המשנה כחנניה דהאיסור הוא להחזיר ושהייה מותרת, והא ההיתר של חנניה במאכל בן דורסאי בכירה שאינה גרופה וקטומה, הוא רק בשהייה ולא בהטמנה, דאי הוא מטמין הוי כהטמנה ממש בגחלים, כיון שאינה גרופה וקטומה, ואסורה אף מבעו"י, וא"כ לא איירי בסוגיין בדין הטמנה,</w:t>
      </w:r>
      <w:r>
        <w:rPr>
          <w:rtl/>
        </w:rPr>
        <w:t xml:space="preserve"> ועי' במ</w:t>
      </w:r>
      <w:r>
        <w:rPr>
          <w:rFonts w:hint="cs"/>
          <w:rtl/>
        </w:rPr>
        <w:t>"</w:t>
      </w:r>
      <w:r>
        <w:rPr>
          <w:rtl/>
        </w:rPr>
        <w:t xml:space="preserve">ש </w:t>
      </w:r>
      <w:r>
        <w:rPr>
          <w:rStyle w:val="aff5"/>
          <w:rtl/>
        </w:rPr>
        <w:t>החת"ס</w:t>
      </w:r>
      <w:r>
        <w:rPr>
          <w:rtl/>
        </w:rPr>
        <w:t xml:space="preserve"> </w:t>
      </w:r>
      <w:r>
        <w:rPr>
          <w:rStyle w:val="af3"/>
          <w:rFonts w:eastAsia="Guttman Hodes" w:hint="cs"/>
          <w:rtl/>
        </w:rPr>
        <w:t xml:space="preserve">(עי' </w:t>
      </w:r>
      <w:r>
        <w:rPr>
          <w:rStyle w:val="af3"/>
          <w:rFonts w:eastAsiaTheme="minorHAnsi" w:hint="cs"/>
          <w:rtl/>
        </w:rPr>
        <w:t xml:space="preserve">אות </w:t>
      </w:r>
      <w:r>
        <w:rPr>
          <w:rStyle w:val="af3"/>
          <w:rFonts w:eastAsiaTheme="minorHAnsi"/>
          <w:rtl/>
        </w:rPr>
        <w:fldChar w:fldCharType="begin"/>
      </w:r>
      <w:r>
        <w:rPr>
          <w:rStyle w:val="af3"/>
          <w:rFonts w:eastAsiaTheme="minorHAnsi"/>
          <w:rtl/>
        </w:rPr>
        <w:instrText xml:space="preserve"> </w:instrText>
      </w:r>
      <w:r>
        <w:rPr>
          <w:rStyle w:val="af3"/>
          <w:rFonts w:eastAsiaTheme="minorHAnsi" w:hint="cs"/>
        </w:rPr>
        <w:instrText>REF</w:instrText>
      </w:r>
      <w:r>
        <w:rPr>
          <w:rStyle w:val="af3"/>
          <w:rFonts w:eastAsiaTheme="minorHAnsi" w:hint="cs"/>
          <w:rtl/>
        </w:rPr>
        <w:instrText xml:space="preserve"> _</w:instrText>
      </w:r>
      <w:r>
        <w:rPr>
          <w:rStyle w:val="af3"/>
          <w:rFonts w:eastAsiaTheme="minorHAnsi" w:hint="cs"/>
        </w:rPr>
        <w:instrText>Ref105531632 \r \h</w:instrText>
      </w:r>
      <w:r>
        <w:rPr>
          <w:rStyle w:val="af3"/>
          <w:rFonts w:eastAsiaTheme="minorHAnsi"/>
          <w:rtl/>
        </w:rPr>
        <w:instrText xml:space="preserve"> </w:instrText>
      </w:r>
      <w:r>
        <w:rPr>
          <w:rStyle w:val="af3"/>
          <w:rFonts w:eastAsiaTheme="minorHAnsi"/>
          <w:rtl/>
        </w:rPr>
      </w:r>
      <w:r>
        <w:rPr>
          <w:rStyle w:val="af3"/>
          <w:rFonts w:eastAsiaTheme="minorHAnsi"/>
          <w:rtl/>
        </w:rPr>
        <w:fldChar w:fldCharType="separate"/>
      </w:r>
      <w:r w:rsidR="004F6F15">
        <w:rPr>
          <w:rStyle w:val="af3"/>
          <w:rFonts w:eastAsiaTheme="minorHAnsi"/>
          <w:cs/>
        </w:rPr>
        <w:t>‎</w:t>
      </w:r>
      <w:r w:rsidR="004F6F15">
        <w:rPr>
          <w:rStyle w:val="af3"/>
          <w:rFonts w:eastAsiaTheme="minorHAnsi"/>
          <w:rtl/>
        </w:rPr>
        <w:t>נב)</w:t>
      </w:r>
      <w:r>
        <w:rPr>
          <w:rStyle w:val="af3"/>
          <w:rFonts w:eastAsiaTheme="minorHAnsi"/>
          <w:rtl/>
        </w:rPr>
        <w:fldChar w:fldCharType="end"/>
      </w:r>
      <w:r>
        <w:rPr>
          <w:rStyle w:val="af3"/>
          <w:rFonts w:eastAsiaTheme="minorHAnsi" w:hint="cs"/>
          <w:rtl/>
        </w:rPr>
        <w:t xml:space="preserve"> </w:t>
      </w:r>
      <w:r>
        <w:rPr>
          <w:rtl/>
        </w:rPr>
        <w:t xml:space="preserve">בדעת </w:t>
      </w:r>
      <w:r>
        <w:rPr>
          <w:rStyle w:val="aff5"/>
          <w:rtl/>
        </w:rPr>
        <w:t>רש"י</w:t>
      </w:r>
      <w:r>
        <w:rPr>
          <w:rFonts w:hint="cs"/>
          <w:rtl/>
        </w:rPr>
        <w:t>.</w:t>
      </w:r>
      <w:bookmarkEnd w:id="151"/>
    </w:p>
    <w:p w14:paraId="0A175866" w14:textId="77777777" w:rsidR="00D556F4" w:rsidRPr="00C43D31" w:rsidRDefault="00D556F4" w:rsidP="00D556F4">
      <w:pPr>
        <w:pStyle w:val="a8"/>
      </w:pPr>
      <w:bookmarkStart w:id="153" w:name="_Toc106010088"/>
      <w:r>
        <w:rPr>
          <w:rFonts w:hint="cs"/>
          <w:rtl/>
        </w:rPr>
        <w:t>קו' הרמב"ן והרשב"א דאף רש"י מודה דא"א להעמיד דחנניה איירי לענין הטמנה וסוגיין כחנניה</w:t>
      </w:r>
      <w:bookmarkEnd w:id="153"/>
      <w:r w:rsidRPr="00A85641">
        <w:rPr>
          <w:rFonts w:hint="cs"/>
          <w:rtl/>
        </w:rPr>
        <w:t xml:space="preserve"> </w:t>
      </w:r>
    </w:p>
    <w:p w14:paraId="3CA6ED7D" w14:textId="4A9CCF77" w:rsidR="00D556F4" w:rsidRPr="00B012ED" w:rsidRDefault="00D556F4" w:rsidP="001A726C">
      <w:pPr>
        <w:pStyle w:val="a3"/>
        <w:rPr>
          <w:rtl/>
        </w:rPr>
      </w:pPr>
      <w:bookmarkStart w:id="154" w:name="_Ref105058974"/>
      <w:r>
        <w:rPr>
          <w:rFonts w:hint="cs"/>
          <w:rtl/>
        </w:rPr>
        <w:t xml:space="preserve">והביאו </w:t>
      </w:r>
      <w:r w:rsidRPr="00526807">
        <w:rPr>
          <w:rStyle w:val="aff5"/>
          <w:rFonts w:hint="cs"/>
          <w:rtl/>
        </w:rPr>
        <w:t>הרמב"ן</w:t>
      </w:r>
      <w:r>
        <w:rPr>
          <w:rFonts w:hint="cs"/>
          <w:rtl/>
        </w:rPr>
        <w:t xml:space="preserve"> </w:t>
      </w:r>
      <w:r>
        <w:rPr>
          <w:rStyle w:val="aff5"/>
          <w:rFonts w:hint="cs"/>
          <w:rtl/>
        </w:rPr>
        <w:t xml:space="preserve">והרשב"א </w:t>
      </w:r>
      <w:r>
        <w:rPr>
          <w:rFonts w:hint="cs"/>
          <w:rtl/>
        </w:rPr>
        <w:t xml:space="preserve">את דברי </w:t>
      </w:r>
      <w:r w:rsidRPr="00526807">
        <w:rPr>
          <w:rStyle w:val="aff5"/>
          <w:rFonts w:hint="cs"/>
          <w:rtl/>
        </w:rPr>
        <w:t>רש"י</w:t>
      </w:r>
      <w:r>
        <w:rPr>
          <w:rFonts w:hint="cs"/>
          <w:rtl/>
        </w:rPr>
        <w:t xml:space="preserve"> </w:t>
      </w:r>
      <w:r w:rsidRPr="00526807">
        <w:rPr>
          <w:rStyle w:val="aff5"/>
          <w:rFonts w:hint="cs"/>
          <w:rtl/>
        </w:rPr>
        <w:t>לקמן</w:t>
      </w:r>
      <w:r>
        <w:rPr>
          <w:rFonts w:hint="cs"/>
          <w:rtl/>
        </w:rPr>
        <w:t xml:space="preserve"> </w:t>
      </w:r>
      <w:r w:rsidRPr="00C43D31">
        <w:rPr>
          <w:rStyle w:val="af3"/>
          <w:rFonts w:eastAsia="Guttman Hodes" w:hint="cs"/>
          <w:rtl/>
        </w:rPr>
        <w:t xml:space="preserve">(לז. ד"ה היינו) </w:t>
      </w:r>
      <w:r>
        <w:rPr>
          <w:rFonts w:hint="cs"/>
          <w:rtl/>
        </w:rPr>
        <w:t>דנשמר מקושיה זו</w:t>
      </w:r>
      <w:r w:rsidRPr="00F77461">
        <w:rPr>
          <w:rFonts w:hint="cs"/>
          <w:rtl/>
        </w:rPr>
        <w:t xml:space="preserve"> </w:t>
      </w:r>
      <w:r>
        <w:rPr>
          <w:rFonts w:hint="cs"/>
          <w:rtl/>
        </w:rPr>
        <w:t xml:space="preserve">דבהא דאמרינן דבכירה שאינה גרופה וקטומה, מותר להחזיר רק על גבה אבל בתוכה אסור, כתב </w:t>
      </w:r>
      <w:r w:rsidRPr="004104C6">
        <w:rPr>
          <w:rStyle w:val="aff5"/>
          <w:rFonts w:hint="cs"/>
          <w:rtl/>
        </w:rPr>
        <w:t>רש"י</w:t>
      </w:r>
      <w:r>
        <w:rPr>
          <w:rFonts w:hint="cs"/>
          <w:rtl/>
        </w:rPr>
        <w:t xml:space="preserve"> דשהייה בתוך כירה שאינה גרופה, הוא כהטמנה ברמץ ממש, וביארו </w:t>
      </w:r>
      <w:r w:rsidRPr="004104C6">
        <w:rPr>
          <w:rStyle w:val="aff5"/>
          <w:rFonts w:hint="cs"/>
          <w:rtl/>
        </w:rPr>
        <w:t>הרמב</w:t>
      </w:r>
      <w:r w:rsidRPr="00B073E2">
        <w:rPr>
          <w:rStyle w:val="aff5"/>
          <w:rFonts w:hint="cs"/>
          <w:rtl/>
        </w:rPr>
        <w:t>"ן והרשב"א</w:t>
      </w:r>
      <w:r>
        <w:rPr>
          <w:rFonts w:hint="cs"/>
          <w:rtl/>
        </w:rPr>
        <w:t xml:space="preserve"> דהטמנה ברמץ אסורה אף מבעו"י, והקשה </w:t>
      </w:r>
      <w:r w:rsidRPr="004104C6">
        <w:rPr>
          <w:rStyle w:val="aff5"/>
          <w:rFonts w:hint="cs"/>
          <w:rtl/>
        </w:rPr>
        <w:t>הרמב"ן</w:t>
      </w:r>
      <w:r>
        <w:rPr>
          <w:rStyle w:val="aff5"/>
          <w:rFonts w:hint="cs"/>
          <w:rtl/>
        </w:rPr>
        <w:t xml:space="preserve"> </w:t>
      </w:r>
      <w:r>
        <w:rPr>
          <w:rFonts w:hint="cs"/>
          <w:rtl/>
        </w:rPr>
        <w:t xml:space="preserve">דא"כ מבואר דמודה </w:t>
      </w:r>
      <w:r w:rsidRPr="004104C6">
        <w:rPr>
          <w:rStyle w:val="aff5"/>
          <w:rFonts w:hint="cs"/>
          <w:rtl/>
        </w:rPr>
        <w:t>רש"י</w:t>
      </w:r>
      <w:r>
        <w:rPr>
          <w:rFonts w:hint="cs"/>
          <w:rtl/>
        </w:rPr>
        <w:t xml:space="preserve"> דלא איירי חנניה לענין הטמנה, וכל הגמ' בסוגיין היא בדברי חנניה, ומוכח דהגמ' בסוגיין לא איירי בדין הטמנה </w:t>
      </w:r>
      <w:r w:rsidRPr="00B012ED">
        <w:rPr>
          <w:rFonts w:hint="cs"/>
          <w:rtl/>
        </w:rPr>
        <w:t>כלל,</w:t>
      </w:r>
      <w:r w:rsidRPr="00E46B7A">
        <w:rPr>
          <w:rFonts w:hint="cs"/>
          <w:rtl/>
        </w:rPr>
        <w:t xml:space="preserve"> </w:t>
      </w:r>
      <w:r w:rsidRPr="00E46B7A">
        <w:rPr>
          <w:rStyle w:val="af0"/>
          <w:rFonts w:hint="cs"/>
          <w:rtl/>
        </w:rPr>
        <w:t xml:space="preserve">[ועי' במ"ש </w:t>
      </w:r>
      <w:r w:rsidRPr="00E46B7A">
        <w:rPr>
          <w:rStyle w:val="affa"/>
          <w:rFonts w:hint="cs"/>
          <w:rtl/>
        </w:rPr>
        <w:t>הרמב"ן</w:t>
      </w:r>
      <w:r w:rsidRPr="00E46B7A">
        <w:rPr>
          <w:rStyle w:val="af0"/>
          <w:rFonts w:hint="cs"/>
          <w:rtl/>
        </w:rPr>
        <w:t xml:space="preserve"> </w:t>
      </w:r>
      <w:r w:rsidRPr="00E46B7A">
        <w:rPr>
          <w:rStyle w:val="aff6"/>
          <w:rFonts w:hint="cs"/>
          <w:rtl/>
        </w:rPr>
        <w:t xml:space="preserve">(עי' אות </w:t>
      </w:r>
      <w:r w:rsidRPr="00E46B7A">
        <w:rPr>
          <w:rStyle w:val="aff6"/>
          <w:rtl/>
        </w:rPr>
        <w:fldChar w:fldCharType="begin"/>
      </w:r>
      <w:r w:rsidRPr="00E46B7A">
        <w:rPr>
          <w:rStyle w:val="aff6"/>
          <w:rtl/>
        </w:rPr>
        <w:instrText xml:space="preserve"> </w:instrText>
      </w:r>
      <w:r w:rsidRPr="00E46B7A">
        <w:rPr>
          <w:rStyle w:val="aff6"/>
          <w:rFonts w:hint="cs"/>
        </w:rPr>
        <w:instrText>REF</w:instrText>
      </w:r>
      <w:r w:rsidRPr="00E46B7A">
        <w:rPr>
          <w:rStyle w:val="aff6"/>
          <w:rFonts w:hint="cs"/>
          <w:rtl/>
        </w:rPr>
        <w:instrText xml:space="preserve"> _</w:instrText>
      </w:r>
      <w:r w:rsidRPr="00E46B7A">
        <w:rPr>
          <w:rStyle w:val="aff6"/>
          <w:rFonts w:hint="cs"/>
        </w:rPr>
        <w:instrText>Ref105581114 \r \h</w:instrText>
      </w:r>
      <w:r w:rsidRPr="00E46B7A">
        <w:rPr>
          <w:rStyle w:val="aff6"/>
          <w:rtl/>
        </w:rPr>
        <w:instrText xml:space="preserve"> </w:instrText>
      </w:r>
      <w:r w:rsidRPr="00E46B7A">
        <w:rPr>
          <w:rStyle w:val="aff6"/>
          <w:rtl/>
        </w:rPr>
      </w:r>
      <w:r w:rsidRPr="00E46B7A">
        <w:rPr>
          <w:rStyle w:val="aff6"/>
          <w:rtl/>
        </w:rPr>
        <w:fldChar w:fldCharType="separate"/>
      </w:r>
      <w:r w:rsidR="004F6F15">
        <w:rPr>
          <w:rStyle w:val="aff6"/>
          <w:cs/>
        </w:rPr>
        <w:t>‎</w:t>
      </w:r>
      <w:r w:rsidR="004F6F15">
        <w:rPr>
          <w:rStyle w:val="aff6"/>
          <w:rtl/>
        </w:rPr>
        <w:t>סו)</w:t>
      </w:r>
      <w:r w:rsidRPr="00E46B7A">
        <w:rPr>
          <w:rStyle w:val="aff6"/>
          <w:rtl/>
        </w:rPr>
        <w:fldChar w:fldCharType="end"/>
      </w:r>
      <w:r w:rsidRPr="00E46B7A">
        <w:rPr>
          <w:rStyle w:val="af0"/>
          <w:rFonts w:hint="cs"/>
          <w:rtl/>
        </w:rPr>
        <w:t xml:space="preserve"> דמוכח מזה כדברי </w:t>
      </w:r>
      <w:r w:rsidRPr="00E46B7A">
        <w:rPr>
          <w:rStyle w:val="affa"/>
          <w:rFonts w:hint="cs"/>
          <w:rtl/>
        </w:rPr>
        <w:t>ר"ח</w:t>
      </w:r>
      <w:r w:rsidRPr="00E46B7A">
        <w:rPr>
          <w:rStyle w:val="af0"/>
          <w:rFonts w:hint="cs"/>
          <w:rtl/>
        </w:rPr>
        <w:t xml:space="preserve"> </w:t>
      </w:r>
      <w:r w:rsidRPr="00E46B7A">
        <w:rPr>
          <w:rStyle w:val="aff6"/>
          <w:rFonts w:hint="cs"/>
          <w:rtl/>
        </w:rPr>
        <w:t xml:space="preserve">(עי' אות </w:t>
      </w:r>
      <w:r w:rsidRPr="00E46B7A">
        <w:rPr>
          <w:rStyle w:val="aff6"/>
          <w:rtl/>
        </w:rPr>
        <w:fldChar w:fldCharType="begin"/>
      </w:r>
      <w:r w:rsidRPr="00E46B7A">
        <w:rPr>
          <w:rStyle w:val="aff6"/>
          <w:rtl/>
        </w:rPr>
        <w:instrText xml:space="preserve"> </w:instrText>
      </w:r>
      <w:r w:rsidRPr="00E46B7A">
        <w:rPr>
          <w:rStyle w:val="aff6"/>
          <w:rFonts w:hint="cs"/>
        </w:rPr>
        <w:instrText>REF</w:instrText>
      </w:r>
      <w:r w:rsidRPr="00E46B7A">
        <w:rPr>
          <w:rStyle w:val="aff6"/>
          <w:rFonts w:hint="cs"/>
          <w:rtl/>
        </w:rPr>
        <w:instrText xml:space="preserve"> _</w:instrText>
      </w:r>
      <w:r w:rsidRPr="00E46B7A">
        <w:rPr>
          <w:rStyle w:val="aff6"/>
          <w:rFonts w:hint="cs"/>
        </w:rPr>
        <w:instrText>Ref105579998 \r \h</w:instrText>
      </w:r>
      <w:r w:rsidRPr="00E46B7A">
        <w:rPr>
          <w:rStyle w:val="aff6"/>
          <w:rtl/>
        </w:rPr>
        <w:instrText xml:space="preserve"> </w:instrText>
      </w:r>
      <w:r w:rsidRPr="00E46B7A">
        <w:rPr>
          <w:rStyle w:val="aff6"/>
          <w:rtl/>
        </w:rPr>
      </w:r>
      <w:r w:rsidRPr="00E46B7A">
        <w:rPr>
          <w:rStyle w:val="aff6"/>
          <w:rtl/>
        </w:rPr>
        <w:fldChar w:fldCharType="separate"/>
      </w:r>
      <w:r w:rsidR="004F6F15">
        <w:rPr>
          <w:rStyle w:val="aff6"/>
          <w:cs/>
        </w:rPr>
        <w:t>‎</w:t>
      </w:r>
      <w:r w:rsidR="004F6F15">
        <w:rPr>
          <w:rStyle w:val="aff6"/>
          <w:rtl/>
        </w:rPr>
        <w:t>סב)</w:t>
      </w:r>
      <w:r w:rsidRPr="00E46B7A">
        <w:rPr>
          <w:rStyle w:val="aff6"/>
          <w:rtl/>
        </w:rPr>
        <w:fldChar w:fldCharType="end"/>
      </w:r>
      <w:r w:rsidRPr="00E46B7A">
        <w:rPr>
          <w:rStyle w:val="af0"/>
          <w:rFonts w:hint="cs"/>
          <w:rtl/>
        </w:rPr>
        <w:t xml:space="preserve"> דהאיסור בשהייה הוא שמא יחתה, ודלא </w:t>
      </w:r>
      <w:r w:rsidRPr="00E46B7A">
        <w:rPr>
          <w:rStyle w:val="affa"/>
          <w:rFonts w:hint="cs"/>
          <w:rtl/>
        </w:rPr>
        <w:t>כרש"י</w:t>
      </w:r>
      <w:r w:rsidRPr="00E46B7A">
        <w:rPr>
          <w:rStyle w:val="af0"/>
          <w:rFonts w:hint="cs"/>
          <w:rtl/>
        </w:rPr>
        <w:t xml:space="preserve"> דהאיסור מחמת דמוסיף הבל],</w:t>
      </w:r>
      <w:r>
        <w:rPr>
          <w:rFonts w:hint="cs"/>
          <w:rtl/>
        </w:rPr>
        <w:t xml:space="preserve"> ועי' </w:t>
      </w:r>
      <w:r w:rsidRPr="007732D8">
        <w:rPr>
          <w:rFonts w:hint="cs"/>
          <w:rtl/>
        </w:rPr>
        <w:t>במה ש</w:t>
      </w:r>
      <w:r>
        <w:rPr>
          <w:rFonts w:hint="cs"/>
          <w:rtl/>
        </w:rPr>
        <w:t xml:space="preserve">ביאר </w:t>
      </w:r>
      <w:r w:rsidRPr="007732D8">
        <w:rPr>
          <w:rStyle w:val="aff5"/>
          <w:rFonts w:hint="cs"/>
          <w:rtl/>
        </w:rPr>
        <w:t>החת"ס</w:t>
      </w:r>
      <w:r w:rsidRPr="007732D8">
        <w:rPr>
          <w:rFonts w:hint="cs"/>
          <w:rtl/>
        </w:rPr>
        <w:t xml:space="preserve"> </w:t>
      </w:r>
      <w:r w:rsidRPr="007732D8">
        <w:rPr>
          <w:rStyle w:val="af3"/>
          <w:rFonts w:eastAsia="Guttman Rashi" w:hint="cs"/>
          <w:rtl/>
        </w:rPr>
        <w:t>(עי' אות</w:t>
      </w:r>
      <w:r>
        <w:rPr>
          <w:rStyle w:val="af3"/>
          <w:rFonts w:eastAsia="Guttman Rashi" w:hint="cs"/>
          <w:rtl/>
        </w:rPr>
        <w:t xml:space="preserve"> </w:t>
      </w:r>
      <w:r>
        <w:rPr>
          <w:rStyle w:val="af3"/>
          <w:rFonts w:eastAsia="Guttman Rashi"/>
          <w:rtl/>
        </w:rPr>
        <w:fldChar w:fldCharType="begin"/>
      </w:r>
      <w:r>
        <w:rPr>
          <w:rStyle w:val="af3"/>
          <w:rFonts w:eastAsia="Guttman Rashi"/>
          <w:rtl/>
        </w:rPr>
        <w:instrText xml:space="preserve"> </w:instrText>
      </w:r>
      <w:r>
        <w:rPr>
          <w:rStyle w:val="af3"/>
          <w:rFonts w:eastAsia="Guttman Rashi" w:hint="cs"/>
        </w:rPr>
        <w:instrText>REF</w:instrText>
      </w:r>
      <w:r>
        <w:rPr>
          <w:rStyle w:val="af3"/>
          <w:rFonts w:eastAsia="Guttman Rashi" w:hint="cs"/>
          <w:rtl/>
        </w:rPr>
        <w:instrText xml:space="preserve"> _</w:instrText>
      </w:r>
      <w:r>
        <w:rPr>
          <w:rStyle w:val="af3"/>
          <w:rFonts w:eastAsia="Guttman Rashi" w:hint="cs"/>
        </w:rPr>
        <w:instrText>Ref105529474 \r \h</w:instrText>
      </w:r>
      <w:r>
        <w:rPr>
          <w:rStyle w:val="af3"/>
          <w:rFonts w:eastAsia="Guttman Rashi"/>
          <w:rtl/>
        </w:rPr>
        <w:instrText xml:space="preserve"> </w:instrText>
      </w:r>
      <w:r>
        <w:rPr>
          <w:rStyle w:val="af3"/>
          <w:rFonts w:eastAsia="Guttman Rashi"/>
          <w:rtl/>
        </w:rPr>
      </w:r>
      <w:r>
        <w:rPr>
          <w:rStyle w:val="af3"/>
          <w:rFonts w:eastAsia="Guttman Rashi"/>
          <w:rtl/>
        </w:rPr>
        <w:fldChar w:fldCharType="separate"/>
      </w:r>
      <w:r w:rsidR="004F6F15">
        <w:rPr>
          <w:rStyle w:val="af3"/>
          <w:rFonts w:eastAsia="Guttman Rashi"/>
          <w:cs/>
        </w:rPr>
        <w:t>‎</w:t>
      </w:r>
      <w:r w:rsidR="004F6F15">
        <w:rPr>
          <w:rStyle w:val="af3"/>
          <w:rFonts w:eastAsia="Guttman Rashi"/>
          <w:rtl/>
        </w:rPr>
        <w:t>פט)</w:t>
      </w:r>
      <w:r>
        <w:rPr>
          <w:rStyle w:val="af3"/>
          <w:rFonts w:eastAsia="Guttman Rashi"/>
          <w:rtl/>
        </w:rPr>
        <w:fldChar w:fldCharType="end"/>
      </w:r>
      <w:r w:rsidRPr="007732D8">
        <w:rPr>
          <w:rStyle w:val="af3"/>
          <w:rFonts w:eastAsia="Guttman Rashi" w:hint="cs"/>
          <w:rtl/>
        </w:rPr>
        <w:t xml:space="preserve"> </w:t>
      </w:r>
      <w:r>
        <w:rPr>
          <w:rFonts w:hint="cs"/>
          <w:rtl/>
        </w:rPr>
        <w:t xml:space="preserve">בדברי </w:t>
      </w:r>
      <w:r>
        <w:rPr>
          <w:rStyle w:val="aff5"/>
          <w:rFonts w:hint="cs"/>
          <w:rtl/>
        </w:rPr>
        <w:t>ה</w:t>
      </w:r>
      <w:r w:rsidRPr="00AB4384">
        <w:rPr>
          <w:rStyle w:val="aff5"/>
          <w:rFonts w:hint="cs"/>
          <w:rtl/>
        </w:rPr>
        <w:t>רשב"א</w:t>
      </w:r>
      <w:r>
        <w:rPr>
          <w:rFonts w:hint="cs"/>
          <w:rtl/>
        </w:rPr>
        <w:t>,</w:t>
      </w:r>
      <w:r w:rsidRPr="00B012ED">
        <w:rPr>
          <w:rFonts w:hint="cs"/>
          <w:rtl/>
        </w:rPr>
        <w:t xml:space="preserve"> ועי' במ"ש </w:t>
      </w:r>
      <w:r w:rsidRPr="00B012ED">
        <w:rPr>
          <w:rStyle w:val="aff5"/>
          <w:rFonts w:hint="cs"/>
          <w:rtl/>
        </w:rPr>
        <w:t>המגיני שלמה</w:t>
      </w:r>
      <w:r w:rsidRPr="00B012ED">
        <w:rPr>
          <w:rFonts w:hint="cs"/>
          <w:rtl/>
        </w:rPr>
        <w:t xml:space="preserve"> </w:t>
      </w:r>
      <w:r w:rsidRPr="00E46B7A">
        <w:rPr>
          <w:rStyle w:val="af3"/>
          <w:rFonts w:eastAsia="Guttman Hodes" w:hint="cs"/>
          <w:rtl/>
        </w:rPr>
        <w:t xml:space="preserve">(עי' אות </w:t>
      </w:r>
      <w:r w:rsidRPr="00E46B7A">
        <w:rPr>
          <w:rStyle w:val="af3"/>
          <w:rFonts w:eastAsia="Guttman Hodes"/>
          <w:rtl/>
        </w:rPr>
        <w:fldChar w:fldCharType="begin"/>
      </w:r>
      <w:r w:rsidRPr="00E46B7A">
        <w:rPr>
          <w:rStyle w:val="af3"/>
          <w:rFonts w:eastAsia="Guttman Hodes"/>
          <w:rtl/>
        </w:rPr>
        <w:instrText xml:space="preserve"> </w:instrText>
      </w:r>
      <w:r w:rsidRPr="00E46B7A">
        <w:rPr>
          <w:rStyle w:val="af3"/>
          <w:rFonts w:eastAsia="Guttman Hodes" w:hint="cs"/>
        </w:rPr>
        <w:instrText>REF</w:instrText>
      </w:r>
      <w:r w:rsidRPr="00E46B7A">
        <w:rPr>
          <w:rStyle w:val="af3"/>
          <w:rFonts w:eastAsia="Guttman Hodes" w:hint="cs"/>
          <w:rtl/>
        </w:rPr>
        <w:instrText xml:space="preserve"> _</w:instrText>
      </w:r>
      <w:r w:rsidRPr="00E46B7A">
        <w:rPr>
          <w:rStyle w:val="af3"/>
          <w:rFonts w:eastAsia="Guttman Hodes" w:hint="cs"/>
        </w:rPr>
        <w:instrText>Ref105535331 \r \h</w:instrText>
      </w:r>
      <w:r w:rsidRPr="00E46B7A">
        <w:rPr>
          <w:rStyle w:val="af3"/>
          <w:rFonts w:eastAsia="Guttman Hodes"/>
          <w:rtl/>
        </w:rPr>
        <w:instrText xml:space="preserve"> </w:instrText>
      </w:r>
      <w:r w:rsidRPr="00E46B7A">
        <w:rPr>
          <w:rStyle w:val="af3"/>
          <w:rFonts w:eastAsia="Guttman Hodes"/>
          <w:rtl/>
        </w:rPr>
      </w:r>
      <w:r w:rsidRPr="00E46B7A">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E46B7A">
        <w:rPr>
          <w:rStyle w:val="af3"/>
          <w:rFonts w:eastAsia="Guttman Hodes"/>
          <w:rtl/>
        </w:rPr>
        <w:fldChar w:fldCharType="end"/>
      </w:r>
      <w:r>
        <w:rPr>
          <w:rFonts w:hint="cs"/>
          <w:rtl/>
        </w:rPr>
        <w:t xml:space="preserve"> בדעת </w:t>
      </w:r>
      <w:r w:rsidRPr="00E46B7A">
        <w:rPr>
          <w:rStyle w:val="aff5"/>
          <w:rFonts w:hint="cs"/>
          <w:rtl/>
        </w:rPr>
        <w:t>רש"י</w:t>
      </w:r>
      <w:r w:rsidRPr="00B012ED">
        <w:rPr>
          <w:rFonts w:hint="cs"/>
          <w:rtl/>
        </w:rPr>
        <w:t>.</w:t>
      </w:r>
      <w:bookmarkEnd w:id="154"/>
    </w:p>
    <w:p w14:paraId="6AF1A33C" w14:textId="77777777" w:rsidR="00D556F4" w:rsidRPr="004F0C30" w:rsidRDefault="00D556F4" w:rsidP="00D556F4">
      <w:pPr>
        <w:pStyle w:val="a8"/>
        <w:rPr>
          <w:rtl/>
        </w:rPr>
      </w:pPr>
      <w:bookmarkStart w:id="155" w:name="_Toc106010089"/>
      <w:bookmarkEnd w:id="152"/>
      <w:r>
        <w:rPr>
          <w:rFonts w:hint="cs"/>
          <w:rtl/>
        </w:rPr>
        <w:t>תי' הר"ן דנקטה מתני' דין חזרה דהוא מילתא דפסיקתא דאסור בין בהטמנה ובין שלא בהטמנה</w:t>
      </w:r>
      <w:bookmarkEnd w:id="155"/>
    </w:p>
    <w:p w14:paraId="531011EF" w14:textId="77777777" w:rsidR="00D556F4" w:rsidRDefault="00D556F4" w:rsidP="001A726C">
      <w:pPr>
        <w:pStyle w:val="a3"/>
        <w:rPr>
          <w:rtl/>
        </w:rPr>
      </w:pPr>
      <w:r>
        <w:rPr>
          <w:rFonts w:hint="cs"/>
          <w:rtl/>
        </w:rPr>
        <w:t xml:space="preserve">וכן הקשה </w:t>
      </w:r>
      <w:r w:rsidRPr="009E5FC4">
        <w:rPr>
          <w:rStyle w:val="aff5"/>
          <w:rFonts w:hint="cs"/>
          <w:rtl/>
        </w:rPr>
        <w:t>הר"ן</w:t>
      </w:r>
      <w:r w:rsidRPr="003D3FBA">
        <w:rPr>
          <w:rStyle w:val="aff5"/>
          <w:rFonts w:hint="cs"/>
          <w:rtl/>
        </w:rPr>
        <w:t xml:space="preserve"> </w:t>
      </w:r>
      <w:r w:rsidRPr="009E5FC4">
        <w:rPr>
          <w:rStyle w:val="af3"/>
          <w:rFonts w:eastAsia="Guttman Hodes" w:hint="cs"/>
          <w:rtl/>
        </w:rPr>
        <w:t>(ד"ה לא יתן</w:t>
      </w:r>
      <w:r>
        <w:rPr>
          <w:rStyle w:val="af3"/>
          <w:rFonts w:eastAsia="Guttman Hodes" w:hint="cs"/>
          <w:rtl/>
        </w:rPr>
        <w:t>, והר"ן על הרי"ף טו: מדה"ר [מהדו' עוז והדר עמ</w:t>
      </w:r>
      <w:r>
        <w:rPr>
          <w:rStyle w:val="af3"/>
          <w:rFonts w:eastAsia="Guttman Hodes"/>
          <w:rtl/>
        </w:rPr>
        <w:t>'</w:t>
      </w:r>
      <w:r>
        <w:rPr>
          <w:rStyle w:val="af3"/>
          <w:rFonts w:eastAsia="Guttman Hodes" w:hint="cs"/>
          <w:rtl/>
        </w:rPr>
        <w:t xml:space="preserve"> מ</w:t>
      </w:r>
      <w:r>
        <w:rPr>
          <w:rStyle w:val="af3"/>
          <w:rFonts w:eastAsia="Guttman Hodes"/>
          <w:rtl/>
        </w:rPr>
        <w:t>"</w:t>
      </w:r>
      <w:r>
        <w:rPr>
          <w:rStyle w:val="af3"/>
          <w:rFonts w:eastAsia="Guttman Hodes" w:hint="cs"/>
          <w:rtl/>
        </w:rPr>
        <w:t>ג] ד"ה או עד</w:t>
      </w:r>
      <w:r w:rsidRPr="009E5FC4">
        <w:rPr>
          <w:rStyle w:val="af3"/>
          <w:rFonts w:eastAsia="Guttman Hodes" w:hint="cs"/>
          <w:rtl/>
        </w:rPr>
        <w:t>)</w:t>
      </w:r>
      <w:r>
        <w:rPr>
          <w:rFonts w:hint="cs"/>
          <w:rtl/>
        </w:rPr>
        <w:t xml:space="preserve"> דאי מתני' איירי בדיני הטמנה, א"כ היאך אמרינן בגמ' דמותר להשהות מבעו"י אף שאינו גרוף וקטום, והא הוי הטמנה בדבר המוסיף הבל דאסור מבעו"י, ותירץ </w:t>
      </w:r>
      <w:r w:rsidRPr="009E5FC4">
        <w:rPr>
          <w:rStyle w:val="aff5"/>
          <w:rFonts w:hint="cs"/>
          <w:rtl/>
        </w:rPr>
        <w:t>הר"ן</w:t>
      </w:r>
      <w:r>
        <w:rPr>
          <w:rFonts w:hint="cs"/>
          <w:rtl/>
        </w:rPr>
        <w:t xml:space="preserve"> דהא דתנן במתני' "לא יתן" כוונת המשנה לומר מילתא דפסיקתא, בין בשהייה ובין בהטמנה, ולכן אמרינן דהא דתנן "לא יתן" היינו "לא יחזיר", דכתבה המשנה את דיני חזרה ולא את דיני שהייה, כיון דבחזרה אפש"ל מילתא דפסיקתא, דלעולם אסור לתת אף באופן שאינו מטמין, אבל בשהייה מתחילה א"א לומר מילתא דפסיקתא "לא יתן", כיון שיש אופן דמותר כשמשהה בלא הטמנה, וכתב </w:t>
      </w:r>
      <w:r w:rsidRPr="009E5FC4">
        <w:rPr>
          <w:rStyle w:val="aff5"/>
          <w:rFonts w:hint="cs"/>
          <w:rtl/>
        </w:rPr>
        <w:t>הר"ן</w:t>
      </w:r>
      <w:r>
        <w:rPr>
          <w:rFonts w:hint="cs"/>
          <w:rtl/>
        </w:rPr>
        <w:t xml:space="preserve"> דזהו עיקר הביאור בדעת </w:t>
      </w:r>
      <w:r w:rsidRPr="009E5FC4">
        <w:rPr>
          <w:rStyle w:val="aff5"/>
          <w:rFonts w:hint="cs"/>
          <w:rtl/>
        </w:rPr>
        <w:t>רש"י</w:t>
      </w:r>
      <w:r>
        <w:rPr>
          <w:rFonts w:hint="cs"/>
          <w:rtl/>
        </w:rPr>
        <w:t>.</w:t>
      </w:r>
    </w:p>
    <w:p w14:paraId="2A8CCF46" w14:textId="77777777" w:rsidR="00D556F4" w:rsidRPr="00262802" w:rsidRDefault="00D556F4" w:rsidP="00D556F4">
      <w:pPr>
        <w:pStyle w:val="a8"/>
        <w:rPr>
          <w:rtl/>
        </w:rPr>
      </w:pPr>
    </w:p>
    <w:p w14:paraId="76F874E9" w14:textId="77777777" w:rsidR="00D556F4" w:rsidRPr="00262802" w:rsidRDefault="00D556F4" w:rsidP="00D556F4">
      <w:pPr>
        <w:pStyle w:val="a8"/>
        <w:rPr>
          <w:rtl/>
        </w:rPr>
      </w:pPr>
    </w:p>
    <w:p w14:paraId="34AA0F99" w14:textId="77777777" w:rsidR="00D556F4" w:rsidRPr="00AB4A5F" w:rsidRDefault="00D556F4" w:rsidP="00D556F4">
      <w:pPr>
        <w:pStyle w:val="a8"/>
        <w:rPr>
          <w:rtl/>
        </w:rPr>
      </w:pPr>
      <w:bookmarkStart w:id="156" w:name="_Toc106010090"/>
      <w:r>
        <w:rPr>
          <w:rFonts w:hint="cs"/>
          <w:rtl/>
        </w:rPr>
        <w:lastRenderedPageBreak/>
        <w:t>קו' הרשב"א והר"ן דרש"י ביאר דרמץ הוא אפר מעורב בגחלים ומוכח דקטומה מוסיפה הבל</w:t>
      </w:r>
      <w:bookmarkEnd w:id="156"/>
    </w:p>
    <w:p w14:paraId="7B252B48" w14:textId="7CF943FE" w:rsidR="00D556F4" w:rsidRDefault="00D556F4" w:rsidP="001A726C">
      <w:pPr>
        <w:pStyle w:val="a3"/>
        <w:rPr>
          <w:rtl/>
        </w:rPr>
      </w:pPr>
      <w:bookmarkStart w:id="157" w:name="_Ref105530786"/>
      <w:r>
        <w:rPr>
          <w:rFonts w:hint="cs"/>
          <w:rtl/>
        </w:rPr>
        <w:t xml:space="preserve">ועוד הקשו </w:t>
      </w:r>
      <w:r w:rsidRPr="00526807">
        <w:rPr>
          <w:rStyle w:val="aff5"/>
          <w:rFonts w:hint="cs"/>
          <w:rtl/>
        </w:rPr>
        <w:t>הרשב"א</w:t>
      </w:r>
      <w:r>
        <w:rPr>
          <w:rFonts w:hint="cs"/>
          <w:rtl/>
        </w:rPr>
        <w:t xml:space="preserve"> </w:t>
      </w:r>
      <w:r w:rsidRPr="00EC5AD5">
        <w:rPr>
          <w:rStyle w:val="af3"/>
          <w:rFonts w:eastAsia="Guttman Hodes" w:hint="cs"/>
          <w:rtl/>
        </w:rPr>
        <w:t>(ד"ה עד שיגרוף</w:t>
      </w:r>
      <w:r w:rsidRPr="00EC5AD5">
        <w:rPr>
          <w:rFonts w:hint="cs"/>
          <w:rtl/>
        </w:rPr>
        <w:t xml:space="preserve"> </w:t>
      </w:r>
      <w:r>
        <w:rPr>
          <w:rStyle w:val="af3"/>
          <w:rFonts w:eastAsia="Guttman Hodes" w:hint="cs"/>
          <w:rtl/>
        </w:rPr>
        <w:t>פירש רש"י</w:t>
      </w:r>
      <w:r w:rsidRPr="00EC5AD5">
        <w:rPr>
          <w:rStyle w:val="af3"/>
          <w:rFonts w:eastAsia="Guttman Hodes" w:hint="cs"/>
          <w:rtl/>
        </w:rPr>
        <w:t>)</w:t>
      </w:r>
      <w:r>
        <w:rPr>
          <w:rFonts w:hint="cs"/>
          <w:rtl/>
        </w:rPr>
        <w:t xml:space="preserve"> </w:t>
      </w:r>
      <w:r>
        <w:rPr>
          <w:rStyle w:val="aff5"/>
          <w:rFonts w:hint="cs"/>
          <w:rtl/>
        </w:rPr>
        <w:t>ו</w:t>
      </w:r>
      <w:r w:rsidRPr="00CE2382">
        <w:rPr>
          <w:rStyle w:val="aff5"/>
          <w:rFonts w:hint="cs"/>
          <w:rtl/>
        </w:rPr>
        <w:t>הר"ן</w:t>
      </w:r>
      <w:r>
        <w:rPr>
          <w:rStyle w:val="aff5"/>
          <w:rFonts w:hint="cs"/>
          <w:rtl/>
        </w:rPr>
        <w:t xml:space="preserve"> </w:t>
      </w:r>
      <w:r w:rsidRPr="009E5FC4">
        <w:rPr>
          <w:rStyle w:val="af3"/>
          <w:rFonts w:eastAsia="Guttman Hodes" w:hint="cs"/>
          <w:rtl/>
        </w:rPr>
        <w:t>(ד"ה לא יתן</w:t>
      </w:r>
      <w:r>
        <w:rPr>
          <w:rStyle w:val="af3"/>
          <w:rFonts w:eastAsia="Guttman Hodes" w:hint="cs"/>
          <w:rtl/>
        </w:rPr>
        <w:t xml:space="preserve">, </w:t>
      </w:r>
      <w:r w:rsidRPr="00542604">
        <w:rPr>
          <w:rStyle w:val="af3"/>
          <w:rFonts w:eastAsia="Guttman Hodes" w:hint="cs"/>
          <w:rtl/>
        </w:rPr>
        <w:t>והר"ן על הרי"ף</w:t>
      </w:r>
      <w:r>
        <w:rPr>
          <w:rStyle w:val="af3"/>
          <w:rFonts w:eastAsia="Guttman Hodes" w:hint="cs"/>
          <w:rtl/>
        </w:rPr>
        <w:t xml:space="preserve"> טו: מדה"ר [מהדו' עוז והדר עמ</w:t>
      </w:r>
      <w:r>
        <w:rPr>
          <w:rStyle w:val="af3"/>
          <w:rFonts w:eastAsia="Guttman Hodes"/>
          <w:rtl/>
        </w:rPr>
        <w:t>'</w:t>
      </w:r>
      <w:r>
        <w:rPr>
          <w:rStyle w:val="af3"/>
          <w:rFonts w:eastAsia="Guttman Hodes" w:hint="cs"/>
          <w:rtl/>
        </w:rPr>
        <w:t xml:space="preserve"> מ</w:t>
      </w:r>
      <w:r>
        <w:rPr>
          <w:rStyle w:val="af3"/>
          <w:rFonts w:eastAsia="Guttman Hodes"/>
          <w:rtl/>
        </w:rPr>
        <w:t>"</w:t>
      </w:r>
      <w:r>
        <w:rPr>
          <w:rStyle w:val="af3"/>
          <w:rFonts w:eastAsia="Guttman Hodes" w:hint="cs"/>
          <w:rtl/>
        </w:rPr>
        <w:t>ג</w:t>
      </w:r>
      <w:r w:rsidRPr="00E61601">
        <w:rPr>
          <w:rStyle w:val="af3"/>
          <w:rFonts w:eastAsia="Guttman Hodes" w:hint="cs"/>
          <w:rtl/>
        </w:rPr>
        <w:t xml:space="preserve">] ד"ה או עד) </w:t>
      </w:r>
      <w:r>
        <w:rPr>
          <w:rFonts w:hint="cs"/>
          <w:rtl/>
        </w:rPr>
        <w:t xml:space="preserve">על </w:t>
      </w:r>
      <w:r w:rsidRPr="00526807">
        <w:rPr>
          <w:rStyle w:val="aff5"/>
          <w:rFonts w:hint="cs"/>
          <w:rtl/>
        </w:rPr>
        <w:t>רש"י</w:t>
      </w:r>
      <w:r>
        <w:rPr>
          <w:rFonts w:hint="cs"/>
          <w:rtl/>
        </w:rPr>
        <w:t xml:space="preserve"> </w:t>
      </w:r>
      <w:bookmarkStart w:id="158" w:name="_Hlk104541752"/>
      <w:r w:rsidRPr="00EC5AD5">
        <w:rPr>
          <w:rStyle w:val="af3"/>
          <w:rFonts w:eastAsia="Guttman Hodes" w:hint="cs"/>
          <w:rtl/>
        </w:rPr>
        <w:t xml:space="preserve">(עי' אות </w:t>
      </w:r>
      <w:r w:rsidRPr="00EC5AD5">
        <w:rPr>
          <w:rStyle w:val="af3"/>
          <w:rFonts w:eastAsia="Guttman Hodes"/>
          <w:rtl/>
        </w:rPr>
        <w:fldChar w:fldCharType="begin"/>
      </w:r>
      <w:r w:rsidRPr="00EC5AD5">
        <w:rPr>
          <w:rStyle w:val="af3"/>
          <w:rFonts w:eastAsia="Guttman Hodes"/>
          <w:rtl/>
        </w:rPr>
        <w:instrText xml:space="preserve"> </w:instrText>
      </w:r>
      <w:r w:rsidRPr="00EC5AD5">
        <w:rPr>
          <w:rStyle w:val="af3"/>
          <w:rFonts w:eastAsia="Guttman Hodes" w:hint="cs"/>
        </w:rPr>
        <w:instrText>REF</w:instrText>
      </w:r>
      <w:r w:rsidRPr="00EC5AD5">
        <w:rPr>
          <w:rStyle w:val="af3"/>
          <w:rFonts w:eastAsia="Guttman Hodes" w:hint="cs"/>
          <w:rtl/>
        </w:rPr>
        <w:instrText xml:space="preserve"> _</w:instrText>
      </w:r>
      <w:r w:rsidRPr="00EC5AD5">
        <w:rPr>
          <w:rStyle w:val="af3"/>
          <w:rFonts w:eastAsia="Guttman Hodes" w:hint="cs"/>
        </w:rPr>
        <w:instrText>Ref104738920 \r \h</w:instrText>
      </w:r>
      <w:r w:rsidRPr="00EC5AD5">
        <w:rPr>
          <w:rStyle w:val="af3"/>
          <w:rFonts w:eastAsia="Guttman Hodes"/>
          <w:rtl/>
        </w:rPr>
        <w:instrText xml:space="preserve"> </w:instrText>
      </w:r>
      <w:r w:rsidRPr="00EC5AD5">
        <w:rPr>
          <w:rStyle w:val="af3"/>
          <w:rFonts w:eastAsia="Guttman Hodes"/>
          <w:rtl/>
        </w:rPr>
      </w:r>
      <w:r w:rsidRPr="00EC5AD5">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EC5AD5">
        <w:rPr>
          <w:rStyle w:val="af3"/>
          <w:rFonts w:eastAsia="Guttman Hodes"/>
          <w:rtl/>
        </w:rPr>
        <w:fldChar w:fldCharType="end"/>
      </w:r>
      <w:r>
        <w:rPr>
          <w:rFonts w:hint="cs"/>
          <w:rtl/>
        </w:rPr>
        <w:t xml:space="preserve"> דאיתא בגמ' לעיל </w:t>
      </w:r>
      <w:r w:rsidRPr="00EC5AD5">
        <w:rPr>
          <w:rStyle w:val="af3"/>
          <w:rFonts w:eastAsia="Guttman Hodes" w:hint="cs"/>
          <w:rtl/>
        </w:rPr>
        <w:t>(לד:)</w:t>
      </w:r>
      <w:r>
        <w:rPr>
          <w:rFonts w:hint="cs"/>
          <w:rtl/>
        </w:rPr>
        <w:t xml:space="preserve"> דהא דאין טומנים בדבר המוסיף הבל, הוא גזירה שמא יטמין ברמץ, </w:t>
      </w:r>
      <w:bookmarkStart w:id="159" w:name="_Hlk104541743"/>
      <w:bookmarkEnd w:id="158"/>
      <w:r>
        <w:rPr>
          <w:rFonts w:hint="cs"/>
          <w:rtl/>
        </w:rPr>
        <w:t xml:space="preserve">וביאר </w:t>
      </w:r>
      <w:r w:rsidRPr="00526807">
        <w:rPr>
          <w:rStyle w:val="aff5"/>
          <w:rFonts w:hint="cs"/>
          <w:rtl/>
        </w:rPr>
        <w:t>רש"י</w:t>
      </w:r>
      <w:r>
        <w:rPr>
          <w:rFonts w:hint="cs"/>
          <w:rtl/>
        </w:rPr>
        <w:t xml:space="preserve"> </w:t>
      </w:r>
      <w:r w:rsidRPr="00526807">
        <w:rPr>
          <w:rStyle w:val="aff5"/>
          <w:rFonts w:hint="cs"/>
          <w:rtl/>
        </w:rPr>
        <w:t>לעיל</w:t>
      </w:r>
      <w:r>
        <w:rPr>
          <w:rFonts w:hint="cs"/>
          <w:rtl/>
        </w:rPr>
        <w:t xml:space="preserve"> </w:t>
      </w:r>
      <w:r w:rsidRPr="00EC5AD5">
        <w:rPr>
          <w:rStyle w:val="af3"/>
          <w:rFonts w:eastAsia="Guttman Hodes" w:hint="cs"/>
          <w:rtl/>
        </w:rPr>
        <w:t>(לד: ד"ה ברמץ)</w:t>
      </w:r>
      <w:r>
        <w:rPr>
          <w:rFonts w:hint="cs"/>
          <w:rtl/>
        </w:rPr>
        <w:t xml:space="preserve"> דרמץ היינו אפר המעורב בגחלים, </w:t>
      </w:r>
      <w:bookmarkEnd w:id="159"/>
      <w:r>
        <w:rPr>
          <w:rFonts w:hint="cs"/>
          <w:rtl/>
        </w:rPr>
        <w:t xml:space="preserve">וקשה דכיון שהם מעורבים באפר הם כגחלים קטומין, ואפ"ה אמרינן דהם מוסיפים הבל, והוסיף </w:t>
      </w:r>
      <w:r w:rsidRPr="007D1DAD">
        <w:rPr>
          <w:rStyle w:val="aff5"/>
          <w:rFonts w:hint="cs"/>
          <w:rtl/>
        </w:rPr>
        <w:t xml:space="preserve">הר"ן </w:t>
      </w:r>
      <w:r>
        <w:rPr>
          <w:rFonts w:hint="cs"/>
          <w:rtl/>
        </w:rPr>
        <w:t xml:space="preserve">דודאי שרמץ מוסיף הבל, דהרי רמץ מחמם דבר צונן, וכל דבר שמחמם דבר צונן הוא מוסיף הבל, ועי' במ"ש </w:t>
      </w:r>
      <w:r w:rsidRPr="00E357DC">
        <w:rPr>
          <w:rStyle w:val="aff5"/>
          <w:rFonts w:hint="cs"/>
          <w:rtl/>
        </w:rPr>
        <w:t>החת"ס</w:t>
      </w:r>
      <w:r>
        <w:rPr>
          <w:rFonts w:hint="cs"/>
          <w:rtl/>
        </w:rPr>
        <w:t xml:space="preserve"> </w:t>
      </w:r>
      <w:r>
        <w:rPr>
          <w:rStyle w:val="af3"/>
          <w:rFonts w:eastAsia="Guttman Hodes" w:hint="cs"/>
          <w:rtl/>
        </w:rPr>
        <w:t xml:space="preserve">(עי' </w:t>
      </w:r>
      <w:r w:rsidRPr="001550B6">
        <w:rPr>
          <w:rStyle w:val="af3"/>
          <w:rFonts w:eastAsia="Guttman Hodes" w:hint="cs"/>
          <w:rtl/>
        </w:rPr>
        <w:t xml:space="preserve">אות </w:t>
      </w:r>
      <w:r w:rsidRPr="001550B6">
        <w:rPr>
          <w:rStyle w:val="af3"/>
          <w:rFonts w:eastAsia="Guttman Hodes"/>
          <w:rtl/>
        </w:rPr>
        <w:fldChar w:fldCharType="begin"/>
      </w:r>
      <w:r w:rsidRPr="001550B6">
        <w:rPr>
          <w:rStyle w:val="af3"/>
          <w:rFonts w:eastAsia="Guttman Hodes"/>
          <w:rtl/>
        </w:rPr>
        <w:instrText xml:space="preserve"> </w:instrText>
      </w:r>
      <w:r w:rsidRPr="001550B6">
        <w:rPr>
          <w:rStyle w:val="af3"/>
          <w:rFonts w:eastAsia="Guttman Hodes" w:hint="cs"/>
        </w:rPr>
        <w:instrText>REF</w:instrText>
      </w:r>
      <w:r w:rsidRPr="001550B6">
        <w:rPr>
          <w:rStyle w:val="af3"/>
          <w:rFonts w:eastAsia="Guttman Hodes" w:hint="cs"/>
          <w:rtl/>
        </w:rPr>
        <w:instrText xml:space="preserve"> _</w:instrText>
      </w:r>
      <w:r w:rsidRPr="001550B6">
        <w:rPr>
          <w:rStyle w:val="af3"/>
          <w:rFonts w:eastAsia="Guttman Hodes" w:hint="cs"/>
        </w:rPr>
        <w:instrText>Ref105066209 \r \h</w:instrText>
      </w:r>
      <w:r w:rsidRPr="001550B6">
        <w:rPr>
          <w:rStyle w:val="af3"/>
          <w:rFonts w:eastAsia="Guttman Hodes"/>
          <w:rtl/>
        </w:rPr>
        <w:instrText xml:space="preserve"> </w:instrText>
      </w:r>
      <w:r w:rsidRPr="001550B6">
        <w:rPr>
          <w:rStyle w:val="af3"/>
          <w:rFonts w:eastAsia="Guttman Hodes"/>
          <w:rtl/>
        </w:rPr>
      </w:r>
      <w:r w:rsidRPr="001550B6">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1550B6">
        <w:rPr>
          <w:rStyle w:val="af3"/>
          <w:rFonts w:eastAsia="Guttman Hodes"/>
          <w:rtl/>
        </w:rPr>
        <w:fldChar w:fldCharType="end"/>
      </w:r>
      <w:r>
        <w:rPr>
          <w:rFonts w:hint="cs"/>
          <w:rtl/>
        </w:rPr>
        <w:t xml:space="preserve"> </w:t>
      </w:r>
      <w:r w:rsidRPr="00040478">
        <w:rPr>
          <w:rStyle w:val="aff5"/>
          <w:rFonts w:hint="cs"/>
          <w:rtl/>
        </w:rPr>
        <w:t>ו</w:t>
      </w:r>
      <w:r w:rsidRPr="00B93FBB">
        <w:rPr>
          <w:rStyle w:val="aff5"/>
          <w:rFonts w:hint="cs"/>
          <w:rtl/>
        </w:rPr>
        <w:t>המגיני שלמה</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Ref105576608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Pr>
          <w:rStyle w:val="af3"/>
          <w:rFonts w:eastAsia="Guttman Hodes"/>
          <w:rtl/>
        </w:rPr>
        <w:fldChar w:fldCharType="end"/>
      </w:r>
      <w:r>
        <w:rPr>
          <w:rStyle w:val="af3"/>
          <w:rFonts w:eastAsia="Guttman Hodes" w:hint="cs"/>
          <w:rtl/>
        </w:rPr>
        <w:t xml:space="preserve"> </w:t>
      </w:r>
      <w:r w:rsidRPr="00833145">
        <w:rPr>
          <w:rStyle w:val="aff5"/>
          <w:rFonts w:hint="cs"/>
          <w:rtl/>
        </w:rPr>
        <w:t>והאגרו"מ</w:t>
      </w:r>
      <w:r>
        <w:rPr>
          <w:rFonts w:hint="cs"/>
          <w:rtl/>
        </w:rPr>
        <w:t xml:space="preserve"> </w:t>
      </w:r>
      <w:r w:rsidRPr="00833145">
        <w:rPr>
          <w:rStyle w:val="af3"/>
          <w:rFonts w:eastAsia="Guttman Hodes" w:hint="cs"/>
          <w:rtl/>
        </w:rPr>
        <w:t xml:space="preserve">(עי'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Ref105534656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נה)</w:t>
      </w:r>
      <w:r w:rsidRPr="00833145">
        <w:rPr>
          <w:rStyle w:val="af3"/>
          <w:rFonts w:eastAsia="Guttman Hodes"/>
          <w:rtl/>
        </w:rPr>
        <w:fldChar w:fldCharType="end"/>
      </w:r>
      <w:r>
        <w:rPr>
          <w:rFonts w:hint="cs"/>
          <w:rtl/>
        </w:rPr>
        <w:t xml:space="preserve"> בדעת </w:t>
      </w:r>
      <w:r w:rsidRPr="00E357DC">
        <w:rPr>
          <w:rStyle w:val="aff5"/>
          <w:rFonts w:hint="cs"/>
          <w:rtl/>
        </w:rPr>
        <w:t>רש"י</w:t>
      </w:r>
      <w:r>
        <w:rPr>
          <w:rFonts w:hint="cs"/>
          <w:rtl/>
        </w:rPr>
        <w:t>.</w:t>
      </w:r>
      <w:bookmarkEnd w:id="157"/>
    </w:p>
    <w:p w14:paraId="5BFA6D07" w14:textId="77777777" w:rsidR="00D556F4" w:rsidRPr="00690F5F" w:rsidRDefault="00D556F4" w:rsidP="00D556F4">
      <w:pPr>
        <w:pStyle w:val="a8"/>
      </w:pPr>
      <w:bookmarkStart w:id="160" w:name="_Toc106010091"/>
      <w:r>
        <w:rPr>
          <w:rFonts w:hint="cs"/>
          <w:rtl/>
        </w:rPr>
        <w:t>קו' הר"ן דמוכח בירושלמי דסגי בקוטם כל דהוא וא"כ מוכח דאעפ"י דמוסיף הבל מ"מ מותר</w:t>
      </w:r>
      <w:bookmarkEnd w:id="160"/>
    </w:p>
    <w:p w14:paraId="313599C2" w14:textId="321C1D62" w:rsidR="00D556F4" w:rsidRDefault="00D556F4" w:rsidP="001A726C">
      <w:pPr>
        <w:pStyle w:val="a3"/>
        <w:rPr>
          <w:rtl/>
        </w:rPr>
      </w:pPr>
      <w:bookmarkStart w:id="161" w:name="_Ref105532998"/>
      <w:r>
        <w:rPr>
          <w:rFonts w:hint="cs"/>
          <w:rtl/>
        </w:rPr>
        <w:t xml:space="preserve">ועוד הקשה </w:t>
      </w:r>
      <w:r w:rsidRPr="00451C44">
        <w:rPr>
          <w:rStyle w:val="aff5"/>
          <w:rFonts w:hint="cs"/>
          <w:rtl/>
        </w:rPr>
        <w:t>הר"ן</w:t>
      </w:r>
      <w:r>
        <w:rPr>
          <w:rFonts w:hint="cs"/>
          <w:rtl/>
        </w:rPr>
        <w:t xml:space="preserve"> דכיון דקוטם שנותן אפר היינו נתינה כל דהוא, כדביאר </w:t>
      </w:r>
      <w:r w:rsidRPr="00451C44">
        <w:rPr>
          <w:rStyle w:val="aff5"/>
          <w:rFonts w:hint="cs"/>
          <w:rtl/>
        </w:rPr>
        <w:t>הר"ן</w:t>
      </w:r>
      <w:r w:rsidRPr="00E61601">
        <w:rPr>
          <w:rStyle w:val="af3"/>
          <w:rFonts w:eastAsia="Guttman Hodes" w:hint="cs"/>
          <w:rtl/>
        </w:rPr>
        <w:t xml:space="preserve"> (עי' אות </w:t>
      </w:r>
      <w:r w:rsidRPr="00E61601">
        <w:rPr>
          <w:rStyle w:val="af3"/>
          <w:rFonts w:eastAsia="Guttman Hodes"/>
          <w:rtl/>
        </w:rPr>
        <w:fldChar w:fldCharType="begin"/>
      </w:r>
      <w:r w:rsidRPr="00E61601">
        <w:rPr>
          <w:rStyle w:val="af3"/>
          <w:rFonts w:eastAsia="Guttman Hodes"/>
          <w:rtl/>
        </w:rPr>
        <w:instrText xml:space="preserve"> </w:instrText>
      </w:r>
      <w:r w:rsidRPr="00E61601">
        <w:rPr>
          <w:rStyle w:val="af3"/>
          <w:rFonts w:eastAsia="Guttman Hodes" w:hint="cs"/>
        </w:rPr>
        <w:instrText>REF</w:instrText>
      </w:r>
      <w:r w:rsidRPr="00E61601">
        <w:rPr>
          <w:rStyle w:val="af3"/>
          <w:rFonts w:eastAsia="Guttman Hodes" w:hint="cs"/>
          <w:rtl/>
        </w:rPr>
        <w:instrText xml:space="preserve"> _</w:instrText>
      </w:r>
      <w:r w:rsidRPr="00E61601">
        <w:rPr>
          <w:rStyle w:val="af3"/>
          <w:rFonts w:eastAsia="Guttman Hodes" w:hint="cs"/>
        </w:rPr>
        <w:instrText>Ref105407132 \r \h</w:instrText>
      </w:r>
      <w:r w:rsidRPr="00E61601">
        <w:rPr>
          <w:rStyle w:val="af3"/>
          <w:rFonts w:eastAsia="Guttman Hodes"/>
          <w:rtl/>
        </w:rPr>
        <w:instrText xml:space="preserve"> </w:instrText>
      </w:r>
      <w:r w:rsidRPr="00E61601">
        <w:rPr>
          <w:rStyle w:val="af3"/>
          <w:rFonts w:eastAsia="Guttman Hodes"/>
          <w:rtl/>
        </w:rPr>
      </w:r>
      <w:r w:rsidRPr="00E61601">
        <w:rPr>
          <w:rStyle w:val="af3"/>
          <w:rFonts w:eastAsia="Guttman Hodes"/>
          <w:rtl/>
        </w:rPr>
        <w:fldChar w:fldCharType="separate"/>
      </w:r>
      <w:r w:rsidR="004F6F15">
        <w:rPr>
          <w:rStyle w:val="af3"/>
          <w:rFonts w:eastAsia="Guttman Hodes"/>
          <w:cs/>
        </w:rPr>
        <w:t>‎</w:t>
      </w:r>
      <w:r w:rsidR="004F6F15">
        <w:rPr>
          <w:rStyle w:val="af3"/>
          <w:rFonts w:eastAsia="Guttman Hodes"/>
          <w:rtl/>
        </w:rPr>
        <w:t>קב)</w:t>
      </w:r>
      <w:r w:rsidRPr="00E61601">
        <w:rPr>
          <w:rStyle w:val="af3"/>
          <w:rFonts w:eastAsia="Guttman Hodes"/>
          <w:rtl/>
        </w:rPr>
        <w:fldChar w:fldCharType="end"/>
      </w:r>
      <w:r w:rsidRPr="00E61601">
        <w:rPr>
          <w:rStyle w:val="af3"/>
          <w:rFonts w:eastAsia="Guttman Hodes" w:hint="cs"/>
          <w:rtl/>
        </w:rPr>
        <w:t xml:space="preserve"> </w:t>
      </w:r>
      <w:r>
        <w:rPr>
          <w:rFonts w:hint="cs"/>
          <w:rtl/>
        </w:rPr>
        <w:t>ד</w:t>
      </w:r>
      <w:r w:rsidRPr="00EC5AD5">
        <w:rPr>
          <w:rFonts w:hint="cs"/>
          <w:rtl/>
        </w:rPr>
        <w:t>כן מוכח מדברי הירושלמי, א"כ א"א לומר שאינו מוסיף הבל</w:t>
      </w:r>
      <w:r>
        <w:rPr>
          <w:rFonts w:hint="cs"/>
          <w:rtl/>
        </w:rPr>
        <w:t>.</w:t>
      </w:r>
      <w:bookmarkEnd w:id="161"/>
      <w:r w:rsidRPr="00EC5AD5">
        <w:rPr>
          <w:rFonts w:hint="cs"/>
          <w:rtl/>
        </w:rPr>
        <w:t xml:space="preserve"> </w:t>
      </w:r>
    </w:p>
    <w:p w14:paraId="705876C0" w14:textId="77777777" w:rsidR="00D556F4" w:rsidRPr="00EC5AD5" w:rsidRDefault="00D556F4" w:rsidP="00D556F4">
      <w:pPr>
        <w:pStyle w:val="a8"/>
      </w:pPr>
      <w:bookmarkStart w:id="162" w:name="_Toc106010092"/>
      <w:r>
        <w:rPr>
          <w:rFonts w:hint="cs"/>
          <w:rtl/>
        </w:rPr>
        <w:t>קו' הריטב"א והר"ן דגחלים שעממו הם ככירה גרו"ק אעפ"י דודאי שהם מוסיפים הבל</w:t>
      </w:r>
      <w:bookmarkEnd w:id="162"/>
    </w:p>
    <w:p w14:paraId="0CD08456" w14:textId="6EFE46B9" w:rsidR="00D556F4" w:rsidRDefault="00D556F4" w:rsidP="001A726C">
      <w:pPr>
        <w:pStyle w:val="a3"/>
        <w:rPr>
          <w:rtl/>
        </w:rPr>
      </w:pPr>
      <w:bookmarkStart w:id="163" w:name="_Ref105535168"/>
      <w:r w:rsidRPr="00EC5AD5">
        <w:rPr>
          <w:rFonts w:hint="cs"/>
          <w:rtl/>
        </w:rPr>
        <w:t>ועוד</w:t>
      </w:r>
      <w:r>
        <w:rPr>
          <w:rFonts w:hint="cs"/>
          <w:rtl/>
        </w:rPr>
        <w:t xml:space="preserve"> הקשו </w:t>
      </w:r>
      <w:r w:rsidRPr="00451C44">
        <w:rPr>
          <w:rStyle w:val="aff5"/>
          <w:rFonts w:hint="cs"/>
          <w:rtl/>
        </w:rPr>
        <w:t>הר"ן</w:t>
      </w:r>
      <w:r>
        <w:rPr>
          <w:rFonts w:hint="cs"/>
          <w:rtl/>
        </w:rPr>
        <w:t xml:space="preserve"> </w:t>
      </w:r>
      <w:r>
        <w:rPr>
          <w:rStyle w:val="aff5"/>
          <w:rFonts w:hint="cs"/>
          <w:rtl/>
        </w:rPr>
        <w:t>ו</w:t>
      </w:r>
      <w:r w:rsidRPr="00526807">
        <w:rPr>
          <w:rStyle w:val="aff5"/>
          <w:rFonts w:hint="cs"/>
          <w:rtl/>
        </w:rPr>
        <w:t>הריטב"א</w:t>
      </w:r>
      <w:r w:rsidRPr="00E61601">
        <w:rPr>
          <w:rStyle w:val="af3"/>
          <w:rFonts w:eastAsia="Guttman Hodes" w:hint="cs"/>
          <w:rtl/>
        </w:rPr>
        <w:t xml:space="preserve"> (ד"ה וטעמא)</w:t>
      </w:r>
      <w:r w:rsidRPr="00542604">
        <w:rPr>
          <w:rStyle w:val="af3"/>
          <w:rFonts w:eastAsia="Guttman Hodes" w:hint="cs"/>
          <w:rtl/>
        </w:rPr>
        <w:t xml:space="preserve"> </w:t>
      </w:r>
      <w:r>
        <w:rPr>
          <w:rFonts w:hint="cs"/>
          <w:rtl/>
        </w:rPr>
        <w:t xml:space="preserve">דאיתא בגמ' לקמן </w:t>
      </w:r>
      <w:r w:rsidRPr="00690F5F">
        <w:rPr>
          <w:rStyle w:val="af3"/>
          <w:rFonts w:eastAsia="Guttman Hodes" w:hint="cs"/>
          <w:rtl/>
        </w:rPr>
        <w:t>(לז.)</w:t>
      </w:r>
      <w:r>
        <w:rPr>
          <w:rFonts w:hint="cs"/>
          <w:rtl/>
        </w:rPr>
        <w:t xml:space="preserve"> דאמרינן דגחלים שעממו הרי הם ככירה קטומה, וודאי דגחלים עוממות מוסיפים הבל יותר מרמץ, ועי' במה שביאר </w:t>
      </w:r>
      <w:r>
        <w:rPr>
          <w:rStyle w:val="aff5"/>
          <w:rFonts w:hint="cs"/>
          <w:rtl/>
        </w:rPr>
        <w:t>המגיני שלמה</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Ref105535228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Pr>
          <w:rStyle w:val="af3"/>
          <w:rFonts w:eastAsia="Guttman Hodes"/>
          <w:rtl/>
        </w:rPr>
        <w:fldChar w:fldCharType="end"/>
      </w:r>
      <w:r>
        <w:rPr>
          <w:rStyle w:val="af3"/>
          <w:rFonts w:eastAsia="Guttman Hodes" w:hint="cs"/>
          <w:rtl/>
        </w:rPr>
        <w:t xml:space="preserve"> </w:t>
      </w:r>
      <w:r>
        <w:rPr>
          <w:rFonts w:hint="cs"/>
          <w:rtl/>
        </w:rPr>
        <w:t xml:space="preserve">בדעת </w:t>
      </w:r>
      <w:r w:rsidRPr="003E345E">
        <w:rPr>
          <w:rStyle w:val="aff5"/>
          <w:rFonts w:hint="cs"/>
          <w:rtl/>
        </w:rPr>
        <w:t>רש"י</w:t>
      </w:r>
      <w:r>
        <w:rPr>
          <w:rFonts w:hint="cs"/>
          <w:rtl/>
        </w:rPr>
        <w:t>.</w:t>
      </w:r>
      <w:bookmarkEnd w:id="163"/>
    </w:p>
    <w:p w14:paraId="36718FF7" w14:textId="77777777" w:rsidR="00D556F4" w:rsidRPr="00300DF8" w:rsidRDefault="00D556F4" w:rsidP="00D556F4">
      <w:pPr>
        <w:pStyle w:val="affff5"/>
        <w:rPr>
          <w:rtl/>
        </w:rPr>
      </w:pPr>
      <w:bookmarkStart w:id="164" w:name="_Toc106010093"/>
      <w:r>
        <w:rPr>
          <w:rFonts w:hint="cs"/>
          <w:rtl/>
        </w:rPr>
        <w:t>בי' האחרונים ברש"י אי שהייה כהטמנה</w:t>
      </w:r>
      <w:bookmarkEnd w:id="164"/>
    </w:p>
    <w:p w14:paraId="3DACBD77" w14:textId="77777777" w:rsidR="00D556F4" w:rsidRPr="008E14D0" w:rsidRDefault="00D556F4" w:rsidP="00D556F4">
      <w:pPr>
        <w:pStyle w:val="1"/>
        <w:rPr>
          <w:rtl/>
        </w:rPr>
      </w:pPr>
      <w:bookmarkStart w:id="165" w:name="_Toc106010094"/>
      <w:r>
        <w:rPr>
          <w:rFonts w:hint="cs"/>
          <w:rtl/>
        </w:rPr>
        <w:t>בי' הב"ח והראש יוסף דהוי היכר</w:t>
      </w:r>
      <w:r w:rsidRPr="00596062">
        <w:rPr>
          <w:rFonts w:hint="cs"/>
          <w:rtl/>
        </w:rPr>
        <w:t xml:space="preserve"> </w:t>
      </w:r>
      <w:r>
        <w:rPr>
          <w:rFonts w:hint="cs"/>
          <w:rtl/>
        </w:rPr>
        <w:t>ומוסיף הבל לחלק מקש וגבבא</w:t>
      </w:r>
      <w:bookmarkEnd w:id="165"/>
    </w:p>
    <w:p w14:paraId="26ED43B1" w14:textId="77777777" w:rsidR="00D556F4" w:rsidRDefault="00D556F4" w:rsidP="00D556F4">
      <w:pPr>
        <w:pStyle w:val="a8"/>
        <w:rPr>
          <w:rtl/>
        </w:rPr>
      </w:pPr>
      <w:bookmarkStart w:id="166" w:name="_Toc106010095"/>
      <w:r>
        <w:rPr>
          <w:rFonts w:hint="cs"/>
          <w:rtl/>
        </w:rPr>
        <w:t>בי' הב"ח ברש"י דאיסור שהייה אינו דמוסיף הבל אלא דמשו"ה חששו שיחתה דלא עשה היכר</w:t>
      </w:r>
      <w:bookmarkEnd w:id="166"/>
    </w:p>
    <w:p w14:paraId="774A9F62" w14:textId="0E572B2F" w:rsidR="00D556F4" w:rsidRDefault="00D556F4" w:rsidP="001A726C">
      <w:pPr>
        <w:pStyle w:val="a3"/>
        <w:rPr>
          <w:rtl/>
        </w:rPr>
      </w:pPr>
      <w:bookmarkStart w:id="167" w:name="_Ref105530860"/>
      <w:r>
        <w:rPr>
          <w:rFonts w:hint="cs"/>
          <w:rtl/>
        </w:rPr>
        <w:t xml:space="preserve">במה שהקשו </w:t>
      </w:r>
      <w:r w:rsidRPr="00753C02">
        <w:rPr>
          <w:rStyle w:val="aff5"/>
          <w:rFonts w:hint="cs"/>
          <w:rtl/>
        </w:rPr>
        <w:t>התוס'</w:t>
      </w:r>
      <w:r w:rsidRPr="00596062">
        <w:rPr>
          <w:rStyle w:val="af3"/>
          <w:rFonts w:eastAsia="Guttman Hodes" w:hint="cs"/>
          <w:rtl/>
        </w:rPr>
        <w:t xml:space="preserve"> (עי' אות </w:t>
      </w:r>
      <w:r w:rsidRPr="00596062">
        <w:rPr>
          <w:rStyle w:val="af3"/>
          <w:rFonts w:eastAsia="Guttman Hodes"/>
          <w:rtl/>
        </w:rPr>
        <w:fldChar w:fldCharType="begin"/>
      </w:r>
      <w:r w:rsidRPr="00596062">
        <w:rPr>
          <w:rStyle w:val="af3"/>
          <w:rFonts w:eastAsia="Guttman Hodes"/>
          <w:rtl/>
        </w:rPr>
        <w:instrText xml:space="preserve"> </w:instrText>
      </w:r>
      <w:r w:rsidRPr="00596062">
        <w:rPr>
          <w:rStyle w:val="af3"/>
          <w:rFonts w:eastAsia="Guttman Hodes" w:hint="cs"/>
        </w:rPr>
        <w:instrText>REF</w:instrText>
      </w:r>
      <w:r w:rsidRPr="00596062">
        <w:rPr>
          <w:rStyle w:val="af3"/>
          <w:rFonts w:eastAsia="Guttman Hodes" w:hint="cs"/>
          <w:rtl/>
        </w:rPr>
        <w:instrText xml:space="preserve"> _</w:instrText>
      </w:r>
      <w:r w:rsidRPr="00596062">
        <w:rPr>
          <w:rStyle w:val="af3"/>
          <w:rFonts w:eastAsia="Guttman Hodes" w:hint="cs"/>
        </w:rPr>
        <w:instrText>Ref105520047 \r \h</w:instrText>
      </w:r>
      <w:r w:rsidRPr="00596062">
        <w:rPr>
          <w:rStyle w:val="af3"/>
          <w:rFonts w:eastAsia="Guttman Hodes"/>
          <w:rtl/>
        </w:rPr>
        <w:instrText xml:space="preserve"> </w:instrText>
      </w:r>
      <w:r w:rsidRPr="00596062">
        <w:rPr>
          <w:rStyle w:val="af3"/>
          <w:rFonts w:eastAsia="Guttman Hodes"/>
          <w:rtl/>
        </w:rPr>
      </w:r>
      <w:r w:rsidRPr="00596062">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sidRPr="00596062">
        <w:rPr>
          <w:rStyle w:val="af3"/>
          <w:rFonts w:eastAsia="Guttman Hodes"/>
          <w:rtl/>
        </w:rPr>
        <w:fldChar w:fldCharType="end"/>
      </w:r>
      <w:r w:rsidRPr="00596062">
        <w:rPr>
          <w:rStyle w:val="af3"/>
          <w:rFonts w:eastAsia="Guttman Hodes" w:hint="cs"/>
          <w:rtl/>
        </w:rPr>
        <w:t xml:space="preserve"> </w:t>
      </w:r>
      <w:r>
        <w:rPr>
          <w:rFonts w:hint="cs"/>
          <w:rtl/>
        </w:rPr>
        <w:t xml:space="preserve">על </w:t>
      </w:r>
      <w:r w:rsidRPr="00526807">
        <w:rPr>
          <w:rStyle w:val="aff5"/>
          <w:rFonts w:hint="cs"/>
          <w:rtl/>
        </w:rPr>
        <w:t>רש"י</w:t>
      </w:r>
      <w:r w:rsidRPr="00596062">
        <w:rPr>
          <w:rStyle w:val="af3"/>
          <w:rFonts w:eastAsia="Guttman Hodes" w:hint="cs"/>
          <w:rtl/>
        </w:rPr>
        <w:t xml:space="preserve"> (עי' אות </w:t>
      </w:r>
      <w:r w:rsidRPr="00596062">
        <w:rPr>
          <w:rStyle w:val="af3"/>
          <w:rFonts w:eastAsia="Guttman Hodes"/>
          <w:rtl/>
        </w:rPr>
        <w:fldChar w:fldCharType="begin"/>
      </w:r>
      <w:r w:rsidRPr="00596062">
        <w:rPr>
          <w:rStyle w:val="af3"/>
          <w:rFonts w:eastAsia="Guttman Hodes"/>
          <w:rtl/>
        </w:rPr>
        <w:instrText xml:space="preserve"> </w:instrText>
      </w:r>
      <w:r w:rsidRPr="00596062">
        <w:rPr>
          <w:rStyle w:val="af3"/>
          <w:rFonts w:eastAsia="Guttman Hodes" w:hint="cs"/>
        </w:rPr>
        <w:instrText>REF</w:instrText>
      </w:r>
      <w:r w:rsidRPr="00596062">
        <w:rPr>
          <w:rStyle w:val="af3"/>
          <w:rFonts w:eastAsia="Guttman Hodes" w:hint="cs"/>
          <w:rtl/>
        </w:rPr>
        <w:instrText xml:space="preserve"> _</w:instrText>
      </w:r>
      <w:r w:rsidRPr="00596062">
        <w:rPr>
          <w:rStyle w:val="af3"/>
          <w:rFonts w:eastAsia="Guttman Hodes" w:hint="cs"/>
        </w:rPr>
        <w:instrText>Ref104738920 \r \h</w:instrText>
      </w:r>
      <w:r w:rsidRPr="00596062">
        <w:rPr>
          <w:rStyle w:val="af3"/>
          <w:rFonts w:eastAsia="Guttman Hodes"/>
          <w:rtl/>
        </w:rPr>
        <w:instrText xml:space="preserve"> </w:instrText>
      </w:r>
      <w:r w:rsidRPr="00596062">
        <w:rPr>
          <w:rStyle w:val="af3"/>
          <w:rFonts w:eastAsia="Guttman Hodes"/>
          <w:rtl/>
        </w:rPr>
      </w:r>
      <w:r w:rsidRPr="00596062">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96062">
        <w:rPr>
          <w:rStyle w:val="af3"/>
          <w:rFonts w:eastAsia="Guttman Hodes"/>
          <w:rtl/>
        </w:rPr>
        <w:fldChar w:fldCharType="end"/>
      </w:r>
      <w:r w:rsidRPr="00596062">
        <w:rPr>
          <w:rStyle w:val="af3"/>
          <w:rFonts w:eastAsia="Guttman Hodes" w:hint="cs"/>
          <w:rtl/>
        </w:rPr>
        <w:t xml:space="preserve"> </w:t>
      </w:r>
      <w:r>
        <w:rPr>
          <w:rFonts w:hint="cs"/>
          <w:rtl/>
        </w:rPr>
        <w:t xml:space="preserve">דלענין שהייה לא אמרינן את הטעם דמוסיף הבל, כתב </w:t>
      </w:r>
      <w:r w:rsidRPr="00753C02">
        <w:rPr>
          <w:rStyle w:val="aff5"/>
          <w:rFonts w:hint="cs"/>
          <w:rtl/>
        </w:rPr>
        <w:t>הב"ח</w:t>
      </w:r>
      <w:r w:rsidRPr="00596062">
        <w:rPr>
          <w:rStyle w:val="af3"/>
          <w:rFonts w:eastAsia="Guttman Hodes" w:hint="cs"/>
          <w:rtl/>
        </w:rPr>
        <w:t xml:space="preserve"> (סי' רנ"ג י' ד"ה ובהטמנה) </w:t>
      </w:r>
      <w:r>
        <w:rPr>
          <w:rFonts w:hint="cs"/>
          <w:rtl/>
        </w:rPr>
        <w:t xml:space="preserve">דאין כוונת </w:t>
      </w:r>
      <w:r w:rsidRPr="00753C02">
        <w:rPr>
          <w:rStyle w:val="aff5"/>
          <w:rFonts w:hint="cs"/>
          <w:rtl/>
        </w:rPr>
        <w:t>רש"י</w:t>
      </w:r>
      <w:r>
        <w:rPr>
          <w:rFonts w:hint="cs"/>
          <w:rtl/>
        </w:rPr>
        <w:t xml:space="preserve"> לומר דהאיסור בשהייה הוא מחמת דמוסיף הבל, אלא דבא </w:t>
      </w:r>
      <w:r w:rsidRPr="00753C02">
        <w:rPr>
          <w:rStyle w:val="aff5"/>
          <w:rFonts w:hint="cs"/>
          <w:rtl/>
        </w:rPr>
        <w:t>רש"י</w:t>
      </w:r>
      <w:r>
        <w:rPr>
          <w:rFonts w:hint="cs"/>
          <w:rtl/>
        </w:rPr>
        <w:t xml:space="preserve"> לבאר את החילוק בין גפת ועצים לקש וגבבא, דאף שאינו עושה מעשה בשבת כלל, מ"מ יש חשש שמא יחתה, דבגפת ועצים כל שיחתה בגחלים הוא מוסיף הבל בזה תמיד, ולכן באינו גרופה וקטומה חששו שמא יחתה, וכתב </w:t>
      </w:r>
      <w:r w:rsidRPr="00753C02">
        <w:rPr>
          <w:rStyle w:val="aff5"/>
          <w:rFonts w:hint="cs"/>
          <w:rtl/>
        </w:rPr>
        <w:t>הב"ח</w:t>
      </w:r>
      <w:r>
        <w:rPr>
          <w:rFonts w:hint="cs"/>
          <w:rtl/>
        </w:rPr>
        <w:t xml:space="preserve"> דאעפ"י דבגרופה וקטומה ג"כ מוסיף הבל, מ"מ כיון שעשה היכר שלא יבא לחתות מותר, אך כתב </w:t>
      </w:r>
      <w:r w:rsidRPr="00753C02">
        <w:rPr>
          <w:rStyle w:val="aff5"/>
          <w:rFonts w:hint="cs"/>
          <w:rtl/>
        </w:rPr>
        <w:t>הב"ח</w:t>
      </w:r>
      <w:r>
        <w:rPr>
          <w:rFonts w:hint="cs"/>
          <w:rtl/>
        </w:rPr>
        <w:t xml:space="preserve"> דמודה </w:t>
      </w:r>
      <w:r w:rsidRPr="00753C02">
        <w:rPr>
          <w:rStyle w:val="aff5"/>
          <w:rFonts w:hint="cs"/>
          <w:rtl/>
        </w:rPr>
        <w:t>רש"י</w:t>
      </w:r>
      <w:r>
        <w:rPr>
          <w:rFonts w:hint="cs"/>
          <w:rtl/>
        </w:rPr>
        <w:t xml:space="preserve"> דאיסור הטמנה חמור יותר משהייה.</w:t>
      </w:r>
      <w:bookmarkEnd w:id="167"/>
      <w:r>
        <w:rPr>
          <w:rFonts w:hint="cs"/>
          <w:rtl/>
        </w:rPr>
        <w:t xml:space="preserve"> </w:t>
      </w:r>
      <w:r w:rsidRPr="0031171E">
        <w:rPr>
          <w:rStyle w:val="af0"/>
          <w:rFonts w:hint="cs"/>
          <w:rtl/>
        </w:rPr>
        <w:t xml:space="preserve">[וכ"כ </w:t>
      </w:r>
      <w:r w:rsidRPr="0031171E">
        <w:rPr>
          <w:rStyle w:val="affa"/>
          <w:rFonts w:hint="cs"/>
          <w:rtl/>
        </w:rPr>
        <w:t>הר"</w:t>
      </w:r>
      <w:r>
        <w:rPr>
          <w:rStyle w:val="af0"/>
          <w:rFonts w:hint="cs"/>
          <w:rtl/>
        </w:rPr>
        <w:t>ן</w:t>
      </w:r>
      <w:r w:rsidRPr="0031171E">
        <w:rPr>
          <w:rStyle w:val="af0"/>
          <w:rFonts w:hint="cs"/>
          <w:rtl/>
        </w:rPr>
        <w:t xml:space="preserve"> </w:t>
      </w:r>
      <w:r w:rsidRPr="0031171E">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Ref105708030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קכב)</w:t>
      </w:r>
      <w:r>
        <w:rPr>
          <w:rStyle w:val="aff6"/>
          <w:rtl/>
        </w:rPr>
        <w:fldChar w:fldCharType="end"/>
      </w:r>
      <w:r>
        <w:rPr>
          <w:rStyle w:val="af0"/>
          <w:rFonts w:hint="cs"/>
          <w:rtl/>
        </w:rPr>
        <w:t xml:space="preserve"> בדעת </w:t>
      </w:r>
      <w:r w:rsidRPr="0031171E">
        <w:rPr>
          <w:rStyle w:val="affa"/>
          <w:rFonts w:hint="cs"/>
          <w:rtl/>
        </w:rPr>
        <w:t>הבעה"מ</w:t>
      </w:r>
      <w:r>
        <w:rPr>
          <w:rStyle w:val="af0"/>
          <w:rFonts w:hint="cs"/>
          <w:rtl/>
        </w:rPr>
        <w:t xml:space="preserve"> </w:t>
      </w:r>
      <w:r w:rsidRPr="0031171E">
        <w:rPr>
          <w:rStyle w:val="aff6"/>
          <w:rFonts w:hint="cs"/>
          <w:rtl/>
        </w:rPr>
        <w:t xml:space="preserve">(עי' אות </w:t>
      </w:r>
      <w:r w:rsidRPr="0031171E">
        <w:rPr>
          <w:rStyle w:val="aff6"/>
          <w:rtl/>
        </w:rPr>
        <w:fldChar w:fldCharType="begin"/>
      </w:r>
      <w:r w:rsidRPr="0031171E">
        <w:rPr>
          <w:rStyle w:val="aff6"/>
          <w:rtl/>
        </w:rPr>
        <w:instrText xml:space="preserve"> </w:instrText>
      </w:r>
      <w:r w:rsidRPr="0031171E">
        <w:rPr>
          <w:rStyle w:val="aff6"/>
          <w:rFonts w:hint="cs"/>
        </w:rPr>
        <w:instrText>REF</w:instrText>
      </w:r>
      <w:r w:rsidRPr="0031171E">
        <w:rPr>
          <w:rStyle w:val="aff6"/>
          <w:rFonts w:hint="cs"/>
          <w:rtl/>
        </w:rPr>
        <w:instrText xml:space="preserve"> _</w:instrText>
      </w:r>
      <w:r w:rsidRPr="0031171E">
        <w:rPr>
          <w:rStyle w:val="aff6"/>
          <w:rFonts w:hint="cs"/>
        </w:rPr>
        <w:instrText>Ref105671602 \r \h</w:instrText>
      </w:r>
      <w:r w:rsidRPr="0031171E">
        <w:rPr>
          <w:rStyle w:val="aff6"/>
          <w:rtl/>
        </w:rPr>
        <w:instrText xml:space="preserve"> </w:instrText>
      </w:r>
      <w:r w:rsidRPr="0031171E">
        <w:rPr>
          <w:rStyle w:val="aff6"/>
          <w:rtl/>
        </w:rPr>
      </w:r>
      <w:r w:rsidRPr="0031171E">
        <w:rPr>
          <w:rStyle w:val="aff6"/>
          <w:rtl/>
        </w:rPr>
        <w:fldChar w:fldCharType="separate"/>
      </w:r>
      <w:r w:rsidR="004F6F15">
        <w:rPr>
          <w:rStyle w:val="aff6"/>
          <w:cs/>
        </w:rPr>
        <w:t>‎</w:t>
      </w:r>
      <w:r w:rsidR="004F6F15">
        <w:rPr>
          <w:rStyle w:val="aff6"/>
          <w:rtl/>
        </w:rPr>
        <w:t>קטז)</w:t>
      </w:r>
      <w:r w:rsidRPr="0031171E">
        <w:rPr>
          <w:rStyle w:val="aff6"/>
          <w:rtl/>
        </w:rPr>
        <w:fldChar w:fldCharType="end"/>
      </w:r>
      <w:r w:rsidRPr="00596062">
        <w:rPr>
          <w:rStyle w:val="af3"/>
          <w:rFonts w:eastAsia="Guttman Hodes" w:hint="cs"/>
          <w:rtl/>
        </w:rPr>
        <w:t xml:space="preserve"> </w:t>
      </w:r>
      <w:r w:rsidRPr="00596062">
        <w:rPr>
          <w:rStyle w:val="af0"/>
          <w:rFonts w:hint="cs"/>
          <w:rtl/>
        </w:rPr>
        <w:t>וכ"כ</w:t>
      </w:r>
      <w:r>
        <w:rPr>
          <w:rStyle w:val="affa"/>
          <w:rFonts w:hint="cs"/>
          <w:rtl/>
        </w:rPr>
        <w:t xml:space="preserve"> </w:t>
      </w:r>
      <w:r>
        <w:rPr>
          <w:rStyle w:val="affa"/>
          <w:rtl/>
        </w:rPr>
        <w:t>הרמ"ך</w:t>
      </w:r>
      <w:r>
        <w:rPr>
          <w:rStyle w:val="af0"/>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Ref105687395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צח)</w:t>
      </w:r>
      <w:r>
        <w:rPr>
          <w:rStyle w:val="aff6"/>
          <w:rtl/>
        </w:rPr>
        <w:fldChar w:fldCharType="end"/>
      </w:r>
      <w:r>
        <w:rPr>
          <w:rStyle w:val="af0"/>
          <w:rtl/>
        </w:rPr>
        <w:t xml:space="preserve"> </w:t>
      </w:r>
      <w:r w:rsidRPr="0031171E">
        <w:rPr>
          <w:rStyle w:val="af0"/>
          <w:rFonts w:hint="cs"/>
          <w:rtl/>
        </w:rPr>
        <w:t>דההיתר בגרוף וקטום הוא כיון שעשה היכר</w:t>
      </w:r>
      <w:r>
        <w:rPr>
          <w:rFonts w:hint="cs"/>
          <w:rtl/>
        </w:rPr>
        <w:t>].</w:t>
      </w:r>
    </w:p>
    <w:p w14:paraId="04D17AC0" w14:textId="77777777" w:rsidR="00D556F4" w:rsidRDefault="00D556F4" w:rsidP="00D556F4">
      <w:pPr>
        <w:pStyle w:val="a8"/>
        <w:rPr>
          <w:rtl/>
        </w:rPr>
      </w:pPr>
      <w:bookmarkStart w:id="168" w:name="_Toc106010096"/>
      <w:r>
        <w:rPr>
          <w:rFonts w:hint="cs"/>
          <w:rtl/>
        </w:rPr>
        <w:t>בי' הראש יוסף ברש"י דאיירי בהטמנה ובגילה דעתו דלא ניחא ליה בחיתויי מותר במוסיף הבל</w:t>
      </w:r>
      <w:bookmarkEnd w:id="168"/>
    </w:p>
    <w:p w14:paraId="735ECCDF" w14:textId="147A9BD3" w:rsidR="00D556F4" w:rsidRDefault="00D556F4" w:rsidP="001A726C">
      <w:pPr>
        <w:pStyle w:val="a3"/>
        <w:rPr>
          <w:rStyle w:val="af0"/>
          <w:rtl/>
        </w:rPr>
      </w:pPr>
      <w:bookmarkStart w:id="169" w:name="_Ref105532517"/>
      <w:r>
        <w:rPr>
          <w:rFonts w:hint="cs"/>
          <w:rtl/>
        </w:rPr>
        <w:t xml:space="preserve">במ"ש </w:t>
      </w:r>
      <w:r w:rsidRPr="00526807">
        <w:rPr>
          <w:rStyle w:val="aff5"/>
          <w:rFonts w:hint="cs"/>
          <w:rtl/>
        </w:rPr>
        <w:t>רש"י</w:t>
      </w:r>
      <w:r>
        <w:rPr>
          <w:rFonts w:hint="cs"/>
          <w:rtl/>
        </w:rPr>
        <w:t xml:space="preserve"> </w:t>
      </w:r>
      <w:r w:rsidRPr="00DE759F">
        <w:rPr>
          <w:rStyle w:val="af3"/>
          <w:rFonts w:eastAsia="Guttman Hodes" w:hint="cs"/>
          <w:rtl/>
        </w:rPr>
        <w:t xml:space="preserve">(עי' אות </w:t>
      </w:r>
      <w:r w:rsidRPr="00DE759F">
        <w:rPr>
          <w:rStyle w:val="af3"/>
          <w:rFonts w:eastAsia="Guttman Hodes"/>
          <w:rtl/>
        </w:rPr>
        <w:fldChar w:fldCharType="begin"/>
      </w:r>
      <w:r w:rsidRPr="00DE759F">
        <w:rPr>
          <w:rStyle w:val="af3"/>
          <w:rFonts w:eastAsia="Guttman Hodes"/>
          <w:rtl/>
        </w:rPr>
        <w:instrText xml:space="preserve"> </w:instrText>
      </w:r>
      <w:r w:rsidRPr="00DE759F">
        <w:rPr>
          <w:rStyle w:val="af3"/>
          <w:rFonts w:eastAsia="Guttman Hodes" w:hint="cs"/>
        </w:rPr>
        <w:instrText>REF</w:instrText>
      </w:r>
      <w:r w:rsidRPr="00DE759F">
        <w:rPr>
          <w:rStyle w:val="af3"/>
          <w:rFonts w:eastAsia="Guttman Hodes" w:hint="cs"/>
          <w:rtl/>
        </w:rPr>
        <w:instrText xml:space="preserve"> _</w:instrText>
      </w:r>
      <w:r w:rsidRPr="00DE759F">
        <w:rPr>
          <w:rStyle w:val="af3"/>
          <w:rFonts w:eastAsia="Guttman Hodes" w:hint="cs"/>
        </w:rPr>
        <w:instrText>Ref104738920 \r \h</w:instrText>
      </w:r>
      <w:r w:rsidRPr="00DE759F">
        <w:rPr>
          <w:rStyle w:val="af3"/>
          <w:rFonts w:eastAsia="Guttman Hodes"/>
          <w:rtl/>
        </w:rPr>
        <w:instrText xml:space="preserve"> </w:instrText>
      </w:r>
      <w:r w:rsidRPr="00DE759F">
        <w:rPr>
          <w:rStyle w:val="af3"/>
          <w:rFonts w:eastAsia="Guttman Hodes"/>
          <w:rtl/>
        </w:rPr>
      </w:r>
      <w:r w:rsidRPr="00DE759F">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E759F">
        <w:rPr>
          <w:rStyle w:val="af3"/>
          <w:rFonts w:eastAsia="Guttman Hodes"/>
          <w:rtl/>
        </w:rPr>
        <w:fldChar w:fldCharType="end"/>
      </w:r>
      <w:r>
        <w:rPr>
          <w:rFonts w:hint="cs"/>
          <w:rtl/>
        </w:rPr>
        <w:t xml:space="preserve"> דצריך לגרוף כיון דהוא מוסיף הבל, ביאר </w:t>
      </w:r>
      <w:r w:rsidRPr="00526807">
        <w:rPr>
          <w:rStyle w:val="aff5"/>
          <w:rFonts w:hint="cs"/>
          <w:rtl/>
        </w:rPr>
        <w:t>הרא</w:t>
      </w:r>
      <w:r>
        <w:rPr>
          <w:rStyle w:val="aff5"/>
          <w:rFonts w:hint="cs"/>
          <w:rtl/>
        </w:rPr>
        <w:t>ש יוסף</w:t>
      </w:r>
      <w:r>
        <w:rPr>
          <w:rFonts w:hint="cs"/>
          <w:rtl/>
        </w:rPr>
        <w:t xml:space="preserve"> </w:t>
      </w:r>
      <w:r w:rsidRPr="00DE759F">
        <w:rPr>
          <w:rStyle w:val="af3"/>
          <w:rFonts w:eastAsia="Guttman Hodes" w:hint="cs"/>
          <w:rtl/>
        </w:rPr>
        <w:t>(ד"ה לא יתן)</w:t>
      </w:r>
      <w:r>
        <w:rPr>
          <w:rFonts w:hint="cs"/>
          <w:rtl/>
        </w:rPr>
        <w:t xml:space="preserve"> דס"ל</w:t>
      </w:r>
      <w:r>
        <w:rPr>
          <w:rStyle w:val="aff5"/>
          <w:rFonts w:hint="cs"/>
          <w:rtl/>
        </w:rPr>
        <w:t xml:space="preserve"> ל</w:t>
      </w:r>
      <w:r w:rsidRPr="00526807">
        <w:rPr>
          <w:rStyle w:val="aff5"/>
          <w:rFonts w:hint="cs"/>
          <w:rtl/>
        </w:rPr>
        <w:t>רש"י</w:t>
      </w:r>
      <w:r>
        <w:rPr>
          <w:rFonts w:hint="cs"/>
          <w:rtl/>
        </w:rPr>
        <w:t xml:space="preserve"> דאעפ"י דאיירי במתני' לענין הטמנה, מ"מ מהני גריפה וקטימה, ואף דגם לאחר שגרף וקטם עדיין הגחלים מוסיפים הרבה הבל, מ"מ כיון שעשה מעשה כשגרף וקטם, הוא גילה את דעתו דלא ניחא ליה לחתות, וכתב </w:t>
      </w:r>
      <w:r w:rsidRPr="00E236F8">
        <w:rPr>
          <w:rStyle w:val="aff5"/>
          <w:rFonts w:hint="cs"/>
          <w:rtl/>
        </w:rPr>
        <w:t>הראש יוסף</w:t>
      </w:r>
      <w:r>
        <w:rPr>
          <w:rFonts w:hint="cs"/>
          <w:rtl/>
        </w:rPr>
        <w:t xml:space="preserve"> דמעשה כזה עדיף מהטמנה בדבר שאינו מוסיף הבל ולא עשה מעשה להיכר.</w:t>
      </w:r>
      <w:bookmarkEnd w:id="169"/>
      <w:r>
        <w:rPr>
          <w:rFonts w:hint="cs"/>
          <w:rtl/>
        </w:rPr>
        <w:t xml:space="preserve"> </w:t>
      </w:r>
      <w:r w:rsidRPr="00DE759F">
        <w:rPr>
          <w:rStyle w:val="af0"/>
          <w:rFonts w:hint="cs"/>
          <w:rtl/>
        </w:rPr>
        <w:t xml:space="preserve">[עי' במ"ש </w:t>
      </w:r>
      <w:r w:rsidRPr="00DE759F">
        <w:rPr>
          <w:rStyle w:val="affa"/>
          <w:rFonts w:hint="cs"/>
          <w:rtl/>
        </w:rPr>
        <w:t>רש"י לקמן</w:t>
      </w:r>
      <w:r w:rsidRPr="00DE759F">
        <w:rPr>
          <w:rStyle w:val="af0"/>
          <w:rFonts w:hint="cs"/>
          <w:rtl/>
        </w:rPr>
        <w:t xml:space="preserve"> </w:t>
      </w:r>
      <w:r w:rsidRPr="00DE759F">
        <w:rPr>
          <w:rStyle w:val="aff6"/>
          <w:rFonts w:hint="cs"/>
          <w:rtl/>
        </w:rPr>
        <w:t xml:space="preserve">(עי' אות </w:t>
      </w:r>
      <w:r w:rsidRPr="00DE759F">
        <w:rPr>
          <w:rStyle w:val="aff6"/>
          <w:rtl/>
        </w:rPr>
        <w:fldChar w:fldCharType="begin"/>
      </w:r>
      <w:r w:rsidRPr="00DE759F">
        <w:rPr>
          <w:rStyle w:val="aff6"/>
          <w:rtl/>
        </w:rPr>
        <w:instrText xml:space="preserve"> </w:instrText>
      </w:r>
      <w:r w:rsidRPr="00DE759F">
        <w:rPr>
          <w:rStyle w:val="aff6"/>
          <w:rFonts w:hint="cs"/>
        </w:rPr>
        <w:instrText>REF</w:instrText>
      </w:r>
      <w:r w:rsidRPr="00DE759F">
        <w:rPr>
          <w:rStyle w:val="aff6"/>
          <w:rFonts w:hint="cs"/>
          <w:rtl/>
        </w:rPr>
        <w:instrText xml:space="preserve"> _</w:instrText>
      </w:r>
      <w:r w:rsidRPr="00DE759F">
        <w:rPr>
          <w:rStyle w:val="aff6"/>
          <w:rFonts w:hint="cs"/>
        </w:rPr>
        <w:instrText>Ref105492591 \r \h</w:instrText>
      </w:r>
      <w:r w:rsidRPr="00DE759F">
        <w:rPr>
          <w:rStyle w:val="aff6"/>
          <w:rtl/>
        </w:rPr>
        <w:instrText xml:space="preserve"> </w:instrText>
      </w:r>
      <w:r w:rsidRPr="00DE759F">
        <w:rPr>
          <w:rStyle w:val="aff6"/>
          <w:rtl/>
        </w:rPr>
      </w:r>
      <w:r w:rsidRPr="00DE759F">
        <w:rPr>
          <w:rStyle w:val="aff6"/>
          <w:rtl/>
        </w:rPr>
        <w:fldChar w:fldCharType="separate"/>
      </w:r>
      <w:r w:rsidR="004F6F15">
        <w:rPr>
          <w:rStyle w:val="aff6"/>
          <w:cs/>
        </w:rPr>
        <w:t>‎</w:t>
      </w:r>
      <w:r w:rsidR="004F6F15">
        <w:rPr>
          <w:rStyle w:val="aff6"/>
          <w:rtl/>
        </w:rPr>
        <w:t>ט)</w:t>
      </w:r>
      <w:r w:rsidRPr="00DE759F">
        <w:rPr>
          <w:rStyle w:val="aff6"/>
          <w:rtl/>
        </w:rPr>
        <w:fldChar w:fldCharType="end"/>
      </w:r>
      <w:r w:rsidRPr="00DE759F">
        <w:rPr>
          <w:rStyle w:val="af0"/>
          <w:rFonts w:hint="cs"/>
          <w:rtl/>
        </w:rPr>
        <w:t xml:space="preserve"> דבקטמה גילה בדעתו דלא ניחא ליה שהתבשיל יצטמק].</w:t>
      </w:r>
    </w:p>
    <w:p w14:paraId="16E67EE6" w14:textId="77777777" w:rsidR="00D556F4" w:rsidRDefault="00D556F4" w:rsidP="00D556F4">
      <w:pPr>
        <w:pStyle w:val="a8"/>
        <w:rPr>
          <w:rtl/>
        </w:rPr>
      </w:pPr>
      <w:bookmarkStart w:id="170" w:name="_Toc106010097"/>
      <w:r>
        <w:rPr>
          <w:rFonts w:hint="cs"/>
          <w:rtl/>
        </w:rPr>
        <w:t>בי' הראש יוסף דרש"י מבו' כבעה"מ דסגי בגורף הגחלים לצד אחד מוסיפה הבל אך הוי היכר</w:t>
      </w:r>
      <w:bookmarkEnd w:id="170"/>
    </w:p>
    <w:p w14:paraId="239F0902" w14:textId="1F1BADC8" w:rsidR="00D556F4" w:rsidRDefault="00D556F4" w:rsidP="001A726C">
      <w:pPr>
        <w:pStyle w:val="a3"/>
      </w:pPr>
      <w:bookmarkStart w:id="171" w:name="_Ref105603854"/>
      <w:r>
        <w:rPr>
          <w:rFonts w:hint="cs"/>
          <w:rtl/>
        </w:rPr>
        <w:t xml:space="preserve">וכתב </w:t>
      </w:r>
      <w:r w:rsidRPr="00E236F8">
        <w:rPr>
          <w:rStyle w:val="aff5"/>
          <w:rFonts w:hint="cs"/>
          <w:rtl/>
        </w:rPr>
        <w:t>הראש יוסף</w:t>
      </w:r>
      <w:r>
        <w:rPr>
          <w:rFonts w:hint="cs"/>
          <w:rtl/>
        </w:rPr>
        <w:t xml:space="preserve"> דכן מבואר בדברי </w:t>
      </w:r>
      <w:r w:rsidRPr="00E236F8">
        <w:rPr>
          <w:rStyle w:val="aff5"/>
          <w:rFonts w:hint="cs"/>
          <w:rtl/>
        </w:rPr>
        <w:t>הבעה"מ</w:t>
      </w:r>
      <w:r>
        <w:rPr>
          <w:rFonts w:hint="cs"/>
          <w:rtl/>
        </w:rPr>
        <w:t xml:space="preserve"> </w:t>
      </w:r>
      <w:r w:rsidRPr="00955D34">
        <w:rPr>
          <w:rStyle w:val="af3"/>
          <w:rFonts w:eastAsia="Guttman Hodes" w:hint="cs"/>
          <w:rtl/>
        </w:rPr>
        <w:t xml:space="preserve">(עי' אות </w:t>
      </w:r>
      <w:r w:rsidRPr="00955D34">
        <w:rPr>
          <w:rStyle w:val="af3"/>
          <w:rFonts w:eastAsia="Guttman Hodes"/>
          <w:rtl/>
        </w:rPr>
        <w:fldChar w:fldCharType="begin"/>
      </w:r>
      <w:r w:rsidRPr="00955D34">
        <w:rPr>
          <w:rStyle w:val="af3"/>
          <w:rFonts w:eastAsia="Guttman Hodes"/>
          <w:rtl/>
        </w:rPr>
        <w:instrText xml:space="preserve"> </w:instrText>
      </w:r>
      <w:r w:rsidRPr="00955D34">
        <w:rPr>
          <w:rStyle w:val="af3"/>
          <w:rFonts w:eastAsia="Guttman Hodes" w:hint="cs"/>
        </w:rPr>
        <w:instrText>REF</w:instrText>
      </w:r>
      <w:r w:rsidRPr="00955D34">
        <w:rPr>
          <w:rStyle w:val="af3"/>
          <w:rFonts w:eastAsia="Guttman Hodes" w:hint="cs"/>
          <w:rtl/>
        </w:rPr>
        <w:instrText xml:space="preserve"> _</w:instrText>
      </w:r>
      <w:r w:rsidRPr="00955D34">
        <w:rPr>
          <w:rStyle w:val="af3"/>
          <w:rFonts w:eastAsia="Guttman Hodes" w:hint="cs"/>
        </w:rPr>
        <w:instrText>Ref105688537 \r \h</w:instrText>
      </w:r>
      <w:r w:rsidRPr="00955D34">
        <w:rPr>
          <w:rStyle w:val="af3"/>
          <w:rFonts w:eastAsia="Guttman Hodes"/>
          <w:rtl/>
        </w:rPr>
        <w:instrText xml:space="preserve"> </w:instrText>
      </w:r>
      <w:r w:rsidRPr="00955D34">
        <w:rPr>
          <w:rStyle w:val="af3"/>
          <w:rFonts w:eastAsia="Guttman Hodes"/>
          <w:rtl/>
        </w:rPr>
      </w:r>
      <w:r w:rsidRPr="00955D34">
        <w:rPr>
          <w:rStyle w:val="af3"/>
          <w:rFonts w:eastAsia="Guttman Hodes"/>
          <w:rtl/>
        </w:rPr>
        <w:fldChar w:fldCharType="separate"/>
      </w:r>
      <w:r w:rsidR="004F6F15">
        <w:rPr>
          <w:rStyle w:val="af3"/>
          <w:rFonts w:eastAsia="Guttman Hodes"/>
          <w:cs/>
        </w:rPr>
        <w:t>‎</w:t>
      </w:r>
      <w:r w:rsidR="004F6F15">
        <w:rPr>
          <w:rStyle w:val="af3"/>
          <w:rFonts w:eastAsia="Guttman Hodes"/>
          <w:rtl/>
        </w:rPr>
        <w:t>קכב)</w:t>
      </w:r>
      <w:r w:rsidRPr="00955D34">
        <w:rPr>
          <w:rStyle w:val="af3"/>
          <w:rFonts w:eastAsia="Guttman Hodes"/>
          <w:rtl/>
        </w:rPr>
        <w:fldChar w:fldCharType="end"/>
      </w:r>
      <w:r>
        <w:rPr>
          <w:rFonts w:hint="cs"/>
          <w:rtl/>
        </w:rPr>
        <w:t xml:space="preserve"> </w:t>
      </w:r>
      <w:r w:rsidRPr="00E236F8">
        <w:rPr>
          <w:rStyle w:val="aff5"/>
          <w:rFonts w:hint="cs"/>
          <w:rtl/>
        </w:rPr>
        <w:t>והרמ"ך</w:t>
      </w:r>
      <w:r>
        <w:rPr>
          <w:rFonts w:hint="cs"/>
          <w:rtl/>
        </w:rPr>
        <w:t xml:space="preserve"> </w:t>
      </w:r>
      <w:r w:rsidRPr="00955D34">
        <w:rPr>
          <w:rStyle w:val="af3"/>
          <w:rFonts w:eastAsia="Guttman Hodes" w:hint="cs"/>
          <w:rtl/>
        </w:rPr>
        <w:t xml:space="preserve">(עי' אות </w:t>
      </w:r>
      <w:r w:rsidRPr="00955D34">
        <w:rPr>
          <w:rStyle w:val="af3"/>
          <w:rFonts w:eastAsia="Guttman Hodes"/>
          <w:rtl/>
        </w:rPr>
        <w:fldChar w:fldCharType="begin"/>
      </w:r>
      <w:r w:rsidRPr="00955D34">
        <w:rPr>
          <w:rStyle w:val="af3"/>
          <w:rFonts w:eastAsia="Guttman Hodes"/>
          <w:rtl/>
        </w:rPr>
        <w:instrText xml:space="preserve"> </w:instrText>
      </w:r>
      <w:r w:rsidRPr="00955D34">
        <w:rPr>
          <w:rStyle w:val="af3"/>
          <w:rFonts w:eastAsia="Guttman Hodes" w:hint="cs"/>
        </w:rPr>
        <w:instrText>REF</w:instrText>
      </w:r>
      <w:r w:rsidRPr="00955D34">
        <w:rPr>
          <w:rStyle w:val="af3"/>
          <w:rFonts w:eastAsia="Guttman Hodes" w:hint="cs"/>
          <w:rtl/>
        </w:rPr>
        <w:instrText xml:space="preserve"> _</w:instrText>
      </w:r>
      <w:r w:rsidRPr="00955D34">
        <w:rPr>
          <w:rStyle w:val="af3"/>
          <w:rFonts w:eastAsia="Guttman Hodes" w:hint="cs"/>
        </w:rPr>
        <w:instrText>Ref105687395 \r \h</w:instrText>
      </w:r>
      <w:r w:rsidRPr="00955D34">
        <w:rPr>
          <w:rStyle w:val="af3"/>
          <w:rFonts w:eastAsia="Guttman Hodes"/>
          <w:rtl/>
        </w:rPr>
        <w:instrText xml:space="preserve"> </w:instrText>
      </w:r>
      <w:r w:rsidRPr="00955D34">
        <w:rPr>
          <w:rStyle w:val="af3"/>
          <w:rFonts w:eastAsia="Guttman Hodes"/>
          <w:rtl/>
        </w:rPr>
      </w:r>
      <w:r w:rsidRPr="00955D34">
        <w:rPr>
          <w:rStyle w:val="af3"/>
          <w:rFonts w:eastAsia="Guttman Hodes"/>
          <w:rtl/>
        </w:rPr>
        <w:fldChar w:fldCharType="separate"/>
      </w:r>
      <w:r w:rsidR="004F6F15">
        <w:rPr>
          <w:rStyle w:val="af3"/>
          <w:rFonts w:eastAsia="Guttman Hodes"/>
          <w:cs/>
        </w:rPr>
        <w:t>‎</w:t>
      </w:r>
      <w:r w:rsidR="004F6F15">
        <w:rPr>
          <w:rStyle w:val="af3"/>
          <w:rFonts w:eastAsia="Guttman Hodes"/>
          <w:rtl/>
        </w:rPr>
        <w:t>צח)</w:t>
      </w:r>
      <w:r w:rsidRPr="00955D34">
        <w:rPr>
          <w:rStyle w:val="af3"/>
          <w:rFonts w:eastAsia="Guttman Hodes"/>
          <w:rtl/>
        </w:rPr>
        <w:fldChar w:fldCharType="end"/>
      </w:r>
      <w:r>
        <w:rPr>
          <w:rFonts w:hint="cs"/>
          <w:rtl/>
        </w:rPr>
        <w:t xml:space="preserve">, וביאר </w:t>
      </w:r>
      <w:r w:rsidRPr="00D16D03">
        <w:rPr>
          <w:rStyle w:val="aff5"/>
          <w:rFonts w:hint="cs"/>
          <w:rtl/>
        </w:rPr>
        <w:t>הראש יוסף</w:t>
      </w:r>
      <w:r>
        <w:rPr>
          <w:rFonts w:hint="cs"/>
          <w:rtl/>
        </w:rPr>
        <w:t xml:space="preserve"> </w:t>
      </w:r>
      <w:r w:rsidRPr="00955D34">
        <w:rPr>
          <w:rStyle w:val="af3"/>
          <w:rFonts w:eastAsia="Guttman Hodes" w:hint="cs"/>
          <w:rtl/>
        </w:rPr>
        <w:t xml:space="preserve">(ד"ה והנה) </w:t>
      </w:r>
      <w:r>
        <w:rPr>
          <w:rFonts w:hint="cs"/>
          <w:rtl/>
        </w:rPr>
        <w:t xml:space="preserve">דלפי ביאור </w:t>
      </w:r>
      <w:r w:rsidRPr="00D16D03">
        <w:rPr>
          <w:rStyle w:val="aff5"/>
          <w:rFonts w:hint="cs"/>
          <w:rtl/>
        </w:rPr>
        <w:t>הבעה"מ</w:t>
      </w:r>
      <w:r>
        <w:rPr>
          <w:rFonts w:hint="cs"/>
          <w:rtl/>
        </w:rPr>
        <w:t xml:space="preserve"> דא"צ לגרוף את הגחלים מכל הכירה, וסגי שגורף לצד אחד, א"כ מבוארים דברי </w:t>
      </w:r>
      <w:r w:rsidRPr="00D16D03">
        <w:rPr>
          <w:rStyle w:val="aff5"/>
          <w:rFonts w:hint="cs"/>
          <w:rtl/>
        </w:rPr>
        <w:t>רש"י</w:t>
      </w:r>
      <w:r>
        <w:rPr>
          <w:rFonts w:hint="cs"/>
          <w:rtl/>
        </w:rPr>
        <w:t xml:space="preserve"> </w:t>
      </w:r>
      <w:r w:rsidRPr="00955D34">
        <w:rPr>
          <w:rStyle w:val="af3"/>
          <w:rFonts w:eastAsia="Guttman Hodes" w:hint="cs"/>
          <w:rtl/>
        </w:rPr>
        <w:t xml:space="preserve">(עי' אות </w:t>
      </w:r>
      <w:r w:rsidRPr="00955D34">
        <w:rPr>
          <w:rStyle w:val="af3"/>
          <w:rFonts w:eastAsia="Guttman Hodes"/>
          <w:rtl/>
        </w:rPr>
        <w:fldChar w:fldCharType="begin"/>
      </w:r>
      <w:r w:rsidRPr="00955D34">
        <w:rPr>
          <w:rStyle w:val="af3"/>
          <w:rFonts w:eastAsia="Guttman Hodes"/>
          <w:rtl/>
        </w:rPr>
        <w:instrText xml:space="preserve"> </w:instrText>
      </w:r>
      <w:r w:rsidRPr="00955D34">
        <w:rPr>
          <w:rStyle w:val="af3"/>
          <w:rFonts w:eastAsia="Guttman Hodes" w:hint="cs"/>
        </w:rPr>
        <w:instrText>REF</w:instrText>
      </w:r>
      <w:r w:rsidRPr="00955D34">
        <w:rPr>
          <w:rStyle w:val="af3"/>
          <w:rFonts w:eastAsia="Guttman Hodes" w:hint="cs"/>
          <w:rtl/>
        </w:rPr>
        <w:instrText xml:space="preserve"> _</w:instrText>
      </w:r>
      <w:r w:rsidRPr="00955D34">
        <w:rPr>
          <w:rStyle w:val="af3"/>
          <w:rFonts w:eastAsia="Guttman Hodes" w:hint="cs"/>
        </w:rPr>
        <w:instrText>Ref104738920 \r \h</w:instrText>
      </w:r>
      <w:r w:rsidRPr="00955D34">
        <w:rPr>
          <w:rStyle w:val="af3"/>
          <w:rFonts w:eastAsia="Guttman Hodes"/>
          <w:rtl/>
        </w:rPr>
        <w:instrText xml:space="preserve"> </w:instrText>
      </w:r>
      <w:r w:rsidRPr="00955D34">
        <w:rPr>
          <w:rStyle w:val="af3"/>
          <w:rFonts w:eastAsia="Guttman Hodes"/>
          <w:rtl/>
        </w:rPr>
      </w:r>
      <w:r w:rsidRPr="00955D34">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955D34">
        <w:rPr>
          <w:rStyle w:val="af3"/>
          <w:rFonts w:eastAsia="Guttman Hodes"/>
          <w:rtl/>
        </w:rPr>
        <w:fldChar w:fldCharType="end"/>
      </w:r>
      <w:r>
        <w:rPr>
          <w:rFonts w:hint="cs"/>
          <w:rtl/>
        </w:rPr>
        <w:t xml:space="preserve"> דאף כירה גרופה מוסיפה הבל, אך מ"מ אין חשש שמא יחתה, כיון שעשה היכר, והא דאסרו הטמנה בדבר המוסיף הבל, הוא כיון שלא עשה היכר, ועי' במ"ש </w:t>
      </w:r>
      <w:r>
        <w:rPr>
          <w:rStyle w:val="aff5"/>
          <w:rtl/>
        </w:rPr>
        <w:t>המהר"ם</w:t>
      </w:r>
      <w:r>
        <w:rPr>
          <w:rtl/>
        </w:rPr>
        <w:t xml:space="preserve"> </w:t>
      </w:r>
      <w:r w:rsidRPr="00955D34">
        <w:rPr>
          <w:rStyle w:val="af3"/>
          <w:rFonts w:eastAsia="Guttman Hodes" w:hint="cs"/>
          <w:rtl/>
        </w:rPr>
        <w:t xml:space="preserve">(עי' אות </w:t>
      </w:r>
      <w:r w:rsidRPr="00955D34">
        <w:rPr>
          <w:rStyle w:val="af3"/>
          <w:rFonts w:eastAsia="Guttman Hodes" w:hint="cs"/>
          <w:rtl/>
        </w:rPr>
        <w:fldChar w:fldCharType="begin"/>
      </w:r>
      <w:r w:rsidRPr="00955D34">
        <w:rPr>
          <w:rStyle w:val="af3"/>
          <w:rFonts w:eastAsia="Guttman Hodes" w:hint="cs"/>
          <w:rtl/>
        </w:rPr>
        <w:instrText xml:space="preserve"> </w:instrText>
      </w:r>
      <w:r w:rsidRPr="00955D34">
        <w:rPr>
          <w:rStyle w:val="af3"/>
          <w:rFonts w:eastAsia="Guttman Hodes"/>
        </w:rPr>
        <w:instrText>REF</w:instrText>
      </w:r>
      <w:r w:rsidRPr="00955D34">
        <w:rPr>
          <w:rStyle w:val="af3"/>
          <w:rFonts w:eastAsia="Guttman Hodes" w:hint="cs"/>
          <w:rtl/>
        </w:rPr>
        <w:instrText xml:space="preserve"> _</w:instrText>
      </w:r>
      <w:r w:rsidRPr="00955D34">
        <w:rPr>
          <w:rStyle w:val="af3"/>
          <w:rFonts w:eastAsia="Guttman Hodes"/>
        </w:rPr>
        <w:instrText>Ref106009561 \r \h</w:instrText>
      </w:r>
      <w:r w:rsidRPr="00955D34">
        <w:rPr>
          <w:rStyle w:val="af3"/>
          <w:rFonts w:eastAsia="Guttman Hodes" w:hint="cs"/>
          <w:rtl/>
        </w:rPr>
        <w:instrText xml:space="preserve"> </w:instrText>
      </w:r>
      <w:r w:rsidRPr="00955D34">
        <w:rPr>
          <w:rStyle w:val="af3"/>
          <w:rFonts w:eastAsia="Guttman Hodes" w:hint="cs"/>
          <w:rtl/>
        </w:rPr>
      </w:r>
      <w:r w:rsidRPr="00955D34">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קכג</w:t>
      </w:r>
      <w:r w:rsidR="004F6F15">
        <w:rPr>
          <w:rStyle w:val="af3"/>
          <w:rFonts w:eastAsia="Guttman Hodes"/>
          <w:rtl/>
        </w:rPr>
        <w:t>)</w:t>
      </w:r>
      <w:r w:rsidRPr="00955D34">
        <w:rPr>
          <w:rStyle w:val="af3"/>
          <w:rFonts w:eastAsia="Guttman Hodes" w:hint="cs"/>
          <w:rtl/>
        </w:rPr>
        <w:fldChar w:fldCharType="end"/>
      </w:r>
      <w:r w:rsidRPr="00955D34">
        <w:rPr>
          <w:rStyle w:val="af3"/>
          <w:rFonts w:eastAsia="Guttman Hodes" w:hint="cs"/>
          <w:rtl/>
        </w:rPr>
        <w:t xml:space="preserve"> </w:t>
      </w:r>
      <w:r>
        <w:rPr>
          <w:rtl/>
        </w:rPr>
        <w:t>בדעת</w:t>
      </w:r>
      <w:r w:rsidRPr="00955D34">
        <w:rPr>
          <w:rStyle w:val="aff5"/>
          <w:rFonts w:hint="cs"/>
          <w:rtl/>
        </w:rPr>
        <w:t xml:space="preserve"> </w:t>
      </w:r>
      <w:r w:rsidRPr="00D16D03">
        <w:rPr>
          <w:rStyle w:val="aff5"/>
          <w:rFonts w:hint="cs"/>
          <w:rtl/>
        </w:rPr>
        <w:t>רש"י</w:t>
      </w:r>
      <w:r>
        <w:rPr>
          <w:rFonts w:hint="cs"/>
          <w:rtl/>
        </w:rPr>
        <w:t xml:space="preserve"> דא"צ לגרוף את כל הגחלים, </w:t>
      </w:r>
      <w:r w:rsidRPr="0031171E">
        <w:rPr>
          <w:rStyle w:val="af0"/>
          <w:rFonts w:hint="cs"/>
          <w:rtl/>
        </w:rPr>
        <w:t xml:space="preserve">[וכ"כ </w:t>
      </w:r>
      <w:r w:rsidRPr="0031171E">
        <w:rPr>
          <w:rStyle w:val="affa"/>
          <w:rFonts w:hint="cs"/>
          <w:rtl/>
        </w:rPr>
        <w:t>הר"</w:t>
      </w:r>
      <w:r>
        <w:rPr>
          <w:rStyle w:val="af0"/>
          <w:rFonts w:hint="cs"/>
          <w:rtl/>
        </w:rPr>
        <w:t>ן</w:t>
      </w:r>
      <w:r w:rsidRPr="0031171E">
        <w:rPr>
          <w:rStyle w:val="af0"/>
          <w:rFonts w:hint="cs"/>
          <w:rtl/>
        </w:rPr>
        <w:t xml:space="preserve"> </w:t>
      </w:r>
      <w:r w:rsidRPr="0031171E">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Ref105708030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קכב)</w:t>
      </w:r>
      <w:r>
        <w:rPr>
          <w:rStyle w:val="aff6"/>
          <w:rtl/>
        </w:rPr>
        <w:fldChar w:fldCharType="end"/>
      </w:r>
      <w:r>
        <w:rPr>
          <w:rStyle w:val="af0"/>
          <w:rFonts w:hint="cs"/>
          <w:rtl/>
        </w:rPr>
        <w:t xml:space="preserve"> בדעת </w:t>
      </w:r>
      <w:r w:rsidRPr="0031171E">
        <w:rPr>
          <w:rStyle w:val="affa"/>
          <w:rFonts w:hint="cs"/>
          <w:rtl/>
        </w:rPr>
        <w:t>הבעה"מ</w:t>
      </w:r>
      <w:r>
        <w:rPr>
          <w:rStyle w:val="af0"/>
          <w:rFonts w:hint="cs"/>
          <w:rtl/>
        </w:rPr>
        <w:t xml:space="preserve"> </w:t>
      </w:r>
      <w:r w:rsidRPr="0031171E">
        <w:rPr>
          <w:rStyle w:val="aff6"/>
          <w:rFonts w:hint="cs"/>
          <w:rtl/>
        </w:rPr>
        <w:t xml:space="preserve">(עי' אות </w:t>
      </w:r>
      <w:r w:rsidRPr="0031171E">
        <w:rPr>
          <w:rStyle w:val="aff6"/>
          <w:rtl/>
        </w:rPr>
        <w:fldChar w:fldCharType="begin"/>
      </w:r>
      <w:r w:rsidRPr="0031171E">
        <w:rPr>
          <w:rStyle w:val="aff6"/>
          <w:rtl/>
        </w:rPr>
        <w:instrText xml:space="preserve"> </w:instrText>
      </w:r>
      <w:r w:rsidRPr="0031171E">
        <w:rPr>
          <w:rStyle w:val="aff6"/>
          <w:rFonts w:hint="cs"/>
        </w:rPr>
        <w:instrText>REF</w:instrText>
      </w:r>
      <w:r w:rsidRPr="0031171E">
        <w:rPr>
          <w:rStyle w:val="aff6"/>
          <w:rFonts w:hint="cs"/>
          <w:rtl/>
        </w:rPr>
        <w:instrText xml:space="preserve"> _</w:instrText>
      </w:r>
      <w:r w:rsidRPr="0031171E">
        <w:rPr>
          <w:rStyle w:val="aff6"/>
          <w:rFonts w:hint="cs"/>
        </w:rPr>
        <w:instrText>Ref105671602 \r \h</w:instrText>
      </w:r>
      <w:r w:rsidRPr="0031171E">
        <w:rPr>
          <w:rStyle w:val="aff6"/>
          <w:rtl/>
        </w:rPr>
        <w:instrText xml:space="preserve"> </w:instrText>
      </w:r>
      <w:r w:rsidRPr="0031171E">
        <w:rPr>
          <w:rStyle w:val="aff6"/>
          <w:rtl/>
        </w:rPr>
      </w:r>
      <w:r w:rsidRPr="0031171E">
        <w:rPr>
          <w:rStyle w:val="aff6"/>
          <w:rtl/>
        </w:rPr>
        <w:fldChar w:fldCharType="separate"/>
      </w:r>
      <w:r w:rsidR="004F6F15">
        <w:rPr>
          <w:rStyle w:val="aff6"/>
          <w:cs/>
        </w:rPr>
        <w:t>‎</w:t>
      </w:r>
      <w:r w:rsidR="004F6F15">
        <w:rPr>
          <w:rStyle w:val="aff6"/>
          <w:rtl/>
        </w:rPr>
        <w:t>קטז)</w:t>
      </w:r>
      <w:r w:rsidRPr="0031171E">
        <w:rPr>
          <w:rStyle w:val="aff6"/>
          <w:rtl/>
        </w:rPr>
        <w:fldChar w:fldCharType="end"/>
      </w:r>
      <w:r w:rsidRPr="00955D34">
        <w:rPr>
          <w:rStyle w:val="af3"/>
          <w:rFonts w:eastAsia="Guttman Hodes" w:hint="cs"/>
          <w:rtl/>
        </w:rPr>
        <w:t xml:space="preserve"> </w:t>
      </w:r>
      <w:r w:rsidRPr="00596062">
        <w:rPr>
          <w:rStyle w:val="af0"/>
          <w:rFonts w:hint="cs"/>
          <w:rtl/>
        </w:rPr>
        <w:t>וכ"כ</w:t>
      </w:r>
      <w:r>
        <w:rPr>
          <w:rStyle w:val="affa"/>
          <w:rFonts w:hint="cs"/>
          <w:rtl/>
        </w:rPr>
        <w:t xml:space="preserve"> </w:t>
      </w:r>
      <w:r>
        <w:rPr>
          <w:rStyle w:val="affa"/>
          <w:rtl/>
        </w:rPr>
        <w:t>הרמ"ך</w:t>
      </w:r>
      <w:r>
        <w:rPr>
          <w:rStyle w:val="af0"/>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Ref105687395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צח)</w:t>
      </w:r>
      <w:r>
        <w:rPr>
          <w:rStyle w:val="aff6"/>
          <w:rtl/>
        </w:rPr>
        <w:fldChar w:fldCharType="end"/>
      </w:r>
      <w:r>
        <w:rPr>
          <w:rStyle w:val="af0"/>
          <w:rtl/>
        </w:rPr>
        <w:t xml:space="preserve"> </w:t>
      </w:r>
      <w:r w:rsidRPr="0031171E">
        <w:rPr>
          <w:rStyle w:val="af0"/>
          <w:rFonts w:hint="cs"/>
          <w:rtl/>
        </w:rPr>
        <w:t>דההיתר בגרוף וקטום הוא כיון שעשה היכר</w:t>
      </w:r>
      <w:r w:rsidRPr="00955D34">
        <w:rPr>
          <w:rStyle w:val="af0"/>
          <w:rFonts w:hint="cs"/>
          <w:rtl/>
        </w:rPr>
        <w:t>],</w:t>
      </w:r>
      <w:r>
        <w:rPr>
          <w:rStyle w:val="af0"/>
          <w:rFonts w:hint="cs"/>
          <w:rtl/>
        </w:rPr>
        <w:t xml:space="preserve"> </w:t>
      </w:r>
      <w:r>
        <w:rPr>
          <w:rFonts w:hint="cs"/>
          <w:rtl/>
        </w:rPr>
        <w:t xml:space="preserve">ועי' במ"ש </w:t>
      </w:r>
      <w:r w:rsidRPr="00AD5B48">
        <w:rPr>
          <w:rStyle w:val="aff5"/>
          <w:rFonts w:hint="cs"/>
          <w:rtl/>
        </w:rPr>
        <w:t>הראש</w:t>
      </w:r>
      <w:r>
        <w:rPr>
          <w:rFonts w:hint="cs"/>
          <w:rtl/>
        </w:rPr>
        <w:t xml:space="preserve"> </w:t>
      </w:r>
      <w:r w:rsidRPr="00AD5B48">
        <w:rPr>
          <w:rStyle w:val="aff5"/>
          <w:rFonts w:hint="cs"/>
          <w:rtl/>
        </w:rPr>
        <w:t>יוסף</w:t>
      </w:r>
      <w:r>
        <w:rPr>
          <w:rFonts w:hint="cs"/>
          <w:rtl/>
        </w:rPr>
        <w:t xml:space="preserve"> </w:t>
      </w:r>
      <w:r w:rsidRPr="00955D34">
        <w:rPr>
          <w:rStyle w:val="af3"/>
          <w:rFonts w:eastAsia="Guttman Hodes" w:hint="cs"/>
          <w:rtl/>
        </w:rPr>
        <w:t xml:space="preserve">(עי' אות </w:t>
      </w:r>
      <w:r w:rsidRPr="00955D34">
        <w:rPr>
          <w:rStyle w:val="af3"/>
          <w:rFonts w:eastAsia="Guttman Hodes"/>
          <w:rtl/>
        </w:rPr>
        <w:fldChar w:fldCharType="begin"/>
      </w:r>
      <w:r w:rsidRPr="00955D34">
        <w:rPr>
          <w:rStyle w:val="af3"/>
          <w:rFonts w:eastAsia="Guttman Hodes"/>
          <w:rtl/>
        </w:rPr>
        <w:instrText xml:space="preserve"> </w:instrText>
      </w:r>
      <w:r w:rsidRPr="00955D34">
        <w:rPr>
          <w:rStyle w:val="af3"/>
          <w:rFonts w:eastAsia="Guttman Hodes" w:hint="cs"/>
        </w:rPr>
        <w:instrText>REF</w:instrText>
      </w:r>
      <w:r w:rsidRPr="00955D34">
        <w:rPr>
          <w:rStyle w:val="af3"/>
          <w:rFonts w:eastAsia="Guttman Hodes" w:hint="cs"/>
          <w:rtl/>
        </w:rPr>
        <w:instrText xml:space="preserve"> _</w:instrText>
      </w:r>
      <w:r w:rsidRPr="00955D34">
        <w:rPr>
          <w:rStyle w:val="af3"/>
          <w:rFonts w:eastAsia="Guttman Hodes" w:hint="cs"/>
        </w:rPr>
        <w:instrText>Ref105603711 \r \h</w:instrText>
      </w:r>
      <w:r w:rsidRPr="00955D34">
        <w:rPr>
          <w:rStyle w:val="af3"/>
          <w:rFonts w:eastAsia="Guttman Hodes"/>
          <w:rtl/>
        </w:rPr>
        <w:instrText xml:space="preserve"> </w:instrText>
      </w:r>
      <w:r w:rsidRPr="00955D34">
        <w:rPr>
          <w:rStyle w:val="af3"/>
          <w:rFonts w:eastAsia="Guttman Hodes"/>
          <w:rtl/>
        </w:rPr>
      </w:r>
      <w:r w:rsidRPr="00955D34">
        <w:rPr>
          <w:rStyle w:val="af3"/>
          <w:rFonts w:eastAsia="Guttman Hodes"/>
          <w:rtl/>
        </w:rPr>
        <w:fldChar w:fldCharType="separate"/>
      </w:r>
      <w:r w:rsidR="004F6F15">
        <w:rPr>
          <w:rStyle w:val="af3"/>
          <w:rFonts w:eastAsia="Guttman Hodes"/>
          <w:cs/>
        </w:rPr>
        <w:t>‎</w:t>
      </w:r>
      <w:r w:rsidR="004F6F15">
        <w:rPr>
          <w:rStyle w:val="af3"/>
          <w:rFonts w:eastAsia="Guttman Hodes"/>
          <w:rtl/>
        </w:rPr>
        <w:t>עח)</w:t>
      </w:r>
      <w:r w:rsidRPr="00955D34">
        <w:rPr>
          <w:rStyle w:val="af3"/>
          <w:rFonts w:eastAsia="Guttman Hodes"/>
          <w:rtl/>
        </w:rPr>
        <w:fldChar w:fldCharType="end"/>
      </w:r>
      <w:r>
        <w:rPr>
          <w:rFonts w:hint="cs"/>
          <w:rtl/>
        </w:rPr>
        <w:t xml:space="preserve"> דלדעת </w:t>
      </w:r>
      <w:r w:rsidRPr="00AD5B48">
        <w:rPr>
          <w:rStyle w:val="aff5"/>
          <w:rFonts w:hint="cs"/>
          <w:rtl/>
        </w:rPr>
        <w:t>התוס'</w:t>
      </w:r>
      <w:r>
        <w:rPr>
          <w:rFonts w:hint="cs"/>
          <w:rtl/>
        </w:rPr>
        <w:t xml:space="preserve"> </w:t>
      </w:r>
      <w:r w:rsidRPr="00955D34">
        <w:rPr>
          <w:rStyle w:val="af3"/>
          <w:rFonts w:eastAsia="Guttman Hodes" w:hint="cs"/>
          <w:rtl/>
        </w:rPr>
        <w:t xml:space="preserve">(עי' אות </w:t>
      </w:r>
      <w:r w:rsidRPr="00955D34">
        <w:rPr>
          <w:rStyle w:val="af3"/>
          <w:rFonts w:eastAsia="Guttman Hodes"/>
          <w:rtl/>
        </w:rPr>
        <w:fldChar w:fldCharType="begin"/>
      </w:r>
      <w:r w:rsidRPr="00955D34">
        <w:rPr>
          <w:rStyle w:val="af3"/>
          <w:rFonts w:eastAsia="Guttman Hodes"/>
          <w:rtl/>
        </w:rPr>
        <w:instrText xml:space="preserve"> </w:instrText>
      </w:r>
      <w:r w:rsidRPr="00955D34">
        <w:rPr>
          <w:rStyle w:val="af3"/>
          <w:rFonts w:eastAsia="Guttman Hodes" w:hint="cs"/>
        </w:rPr>
        <w:instrText>REF</w:instrText>
      </w:r>
      <w:r w:rsidRPr="00955D34">
        <w:rPr>
          <w:rStyle w:val="af3"/>
          <w:rFonts w:eastAsia="Guttman Hodes" w:hint="cs"/>
          <w:rtl/>
        </w:rPr>
        <w:instrText xml:space="preserve"> _</w:instrText>
      </w:r>
      <w:r w:rsidRPr="00955D34">
        <w:rPr>
          <w:rStyle w:val="af3"/>
          <w:rFonts w:eastAsia="Guttman Hodes" w:hint="cs"/>
        </w:rPr>
        <w:instrText>Ref105579998 \r \h</w:instrText>
      </w:r>
      <w:r w:rsidRPr="00955D34">
        <w:rPr>
          <w:rStyle w:val="af3"/>
          <w:rFonts w:eastAsia="Guttman Hodes"/>
          <w:rtl/>
        </w:rPr>
        <w:instrText xml:space="preserve"> </w:instrText>
      </w:r>
      <w:r w:rsidRPr="00955D34">
        <w:rPr>
          <w:rStyle w:val="af3"/>
          <w:rFonts w:eastAsia="Guttman Hodes"/>
          <w:rtl/>
        </w:rPr>
      </w:r>
      <w:r w:rsidRPr="00955D34">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955D34">
        <w:rPr>
          <w:rStyle w:val="af3"/>
          <w:rFonts w:eastAsia="Guttman Hodes"/>
          <w:rtl/>
        </w:rPr>
        <w:fldChar w:fldCharType="end"/>
      </w:r>
      <w:r>
        <w:rPr>
          <w:rFonts w:hint="cs"/>
          <w:rtl/>
        </w:rPr>
        <w:t xml:space="preserve"> דהאיסור הוא שמא יחתה צריך לגרוף את כל הגחלים.</w:t>
      </w:r>
      <w:bookmarkEnd w:id="171"/>
      <w:r w:rsidRPr="00596062">
        <w:rPr>
          <w:rStyle w:val="af0"/>
          <w:rFonts w:hint="cs"/>
          <w:rtl/>
        </w:rPr>
        <w:t xml:space="preserve"> </w:t>
      </w:r>
    </w:p>
    <w:p w14:paraId="27296832" w14:textId="77777777" w:rsidR="00D556F4" w:rsidRPr="007960FC" w:rsidRDefault="00D556F4" w:rsidP="00D556F4">
      <w:pPr>
        <w:pStyle w:val="a8"/>
        <w:rPr>
          <w:rtl/>
        </w:rPr>
      </w:pPr>
      <w:bookmarkStart w:id="172" w:name="_Toc106010098"/>
      <w:r>
        <w:rPr>
          <w:rFonts w:hint="cs"/>
          <w:rtl/>
        </w:rPr>
        <w:t>בי' הראש יוסף דמ"ש רש"י דמוסיף הבל היינו לבאר את החילוק בין גפת לקש וגבבא ולתנור</w:t>
      </w:r>
      <w:bookmarkEnd w:id="172"/>
    </w:p>
    <w:p w14:paraId="7A8F112A" w14:textId="409FB0FA" w:rsidR="00D556F4" w:rsidRDefault="00D556F4" w:rsidP="001A726C">
      <w:pPr>
        <w:pStyle w:val="a3"/>
        <w:rPr>
          <w:rtl/>
        </w:rPr>
      </w:pPr>
      <w:r>
        <w:rPr>
          <w:rFonts w:hint="cs"/>
          <w:rtl/>
        </w:rPr>
        <w:t xml:space="preserve">וביאר </w:t>
      </w:r>
      <w:r w:rsidRPr="002F0638">
        <w:rPr>
          <w:rStyle w:val="aff5"/>
          <w:rFonts w:hint="cs"/>
          <w:rtl/>
        </w:rPr>
        <w:t>הראש יוסף</w:t>
      </w:r>
      <w:r>
        <w:rPr>
          <w:rFonts w:hint="cs"/>
          <w:rtl/>
        </w:rPr>
        <w:t xml:space="preserve"> </w:t>
      </w:r>
      <w:r w:rsidRPr="002F0638">
        <w:rPr>
          <w:rStyle w:val="af3"/>
          <w:rFonts w:eastAsia="Guttman Hodes" w:hint="cs"/>
          <w:rtl/>
        </w:rPr>
        <w:t>(ד"ה ומ"ש רש"י)</w:t>
      </w:r>
      <w:r>
        <w:rPr>
          <w:rFonts w:hint="cs"/>
          <w:rtl/>
        </w:rPr>
        <w:t xml:space="preserve"> דמ"ש </w:t>
      </w:r>
      <w:r w:rsidRPr="00526807">
        <w:rPr>
          <w:rStyle w:val="aff5"/>
          <w:rFonts w:hint="cs"/>
          <w:rtl/>
        </w:rPr>
        <w:t>רש"י</w:t>
      </w:r>
      <w:r>
        <w:rPr>
          <w:rFonts w:hint="cs"/>
          <w:rtl/>
        </w:rPr>
        <w:t xml:space="preserve"> </w:t>
      </w:r>
      <w:r w:rsidRPr="00BE6A3A">
        <w:rPr>
          <w:rStyle w:val="af3"/>
          <w:rFonts w:eastAsia="Guttman Hodes" w:hint="cs"/>
          <w:rtl/>
        </w:rPr>
        <w:t xml:space="preserve">(עי' אות </w:t>
      </w:r>
      <w:r w:rsidRPr="00BE6A3A">
        <w:rPr>
          <w:rStyle w:val="af3"/>
          <w:rFonts w:eastAsia="Guttman Hodes"/>
          <w:rtl/>
        </w:rPr>
        <w:fldChar w:fldCharType="begin"/>
      </w:r>
      <w:r w:rsidRPr="00BE6A3A">
        <w:rPr>
          <w:rStyle w:val="af3"/>
          <w:rFonts w:eastAsia="Guttman Hodes"/>
          <w:rtl/>
        </w:rPr>
        <w:instrText xml:space="preserve"> </w:instrText>
      </w:r>
      <w:r w:rsidRPr="00BE6A3A">
        <w:rPr>
          <w:rStyle w:val="af3"/>
          <w:rFonts w:eastAsia="Guttman Hodes" w:hint="cs"/>
        </w:rPr>
        <w:instrText>REF</w:instrText>
      </w:r>
      <w:r w:rsidRPr="00BE6A3A">
        <w:rPr>
          <w:rStyle w:val="af3"/>
          <w:rFonts w:eastAsia="Guttman Hodes" w:hint="cs"/>
          <w:rtl/>
        </w:rPr>
        <w:instrText xml:space="preserve"> _</w:instrText>
      </w:r>
      <w:r w:rsidRPr="00BE6A3A">
        <w:rPr>
          <w:rStyle w:val="af3"/>
          <w:rFonts w:eastAsia="Guttman Hodes" w:hint="cs"/>
        </w:rPr>
        <w:instrText>Ref104738920 \r \h</w:instrText>
      </w:r>
      <w:r w:rsidRPr="00BE6A3A">
        <w:rPr>
          <w:rStyle w:val="af3"/>
          <w:rFonts w:eastAsia="Guttman Hodes"/>
          <w:rtl/>
        </w:rPr>
        <w:instrText xml:space="preserve"> </w:instrText>
      </w:r>
      <w:r w:rsidRPr="00BE6A3A">
        <w:rPr>
          <w:rStyle w:val="af3"/>
          <w:rFonts w:eastAsia="Guttman Hodes"/>
          <w:rtl/>
        </w:rPr>
      </w:r>
      <w:r w:rsidRPr="00BE6A3A">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BE6A3A">
        <w:rPr>
          <w:rStyle w:val="af3"/>
          <w:rFonts w:eastAsia="Guttman Hodes"/>
          <w:rtl/>
        </w:rPr>
        <w:fldChar w:fldCharType="end"/>
      </w:r>
      <w:r>
        <w:rPr>
          <w:rFonts w:hint="cs"/>
          <w:rtl/>
        </w:rPr>
        <w:t xml:space="preserve"> דהוא מוסיף הבל, אין כוונת </w:t>
      </w:r>
      <w:r w:rsidRPr="00CD6D69">
        <w:rPr>
          <w:rStyle w:val="aff5"/>
          <w:rFonts w:hint="cs"/>
          <w:rtl/>
        </w:rPr>
        <w:t>רש"י</w:t>
      </w:r>
      <w:r>
        <w:rPr>
          <w:rFonts w:hint="cs"/>
          <w:rtl/>
        </w:rPr>
        <w:t xml:space="preserve"> דזהו טעם האיסור, אלא דבא </w:t>
      </w:r>
      <w:r w:rsidRPr="00CD6D69">
        <w:rPr>
          <w:rStyle w:val="aff5"/>
          <w:rFonts w:hint="cs"/>
          <w:rtl/>
        </w:rPr>
        <w:t>רש"י</w:t>
      </w:r>
      <w:r>
        <w:rPr>
          <w:rFonts w:hint="cs"/>
          <w:rtl/>
        </w:rPr>
        <w:t xml:space="preserve"> לבאר את  ההיתר בקש ובגבבא, אף שלא גרם וקטם, דאעפ"י שיש גחלים אף בקש ובגבבא ויש חשש שמא יחתה, מ"מ כיון דאינו מוסיף הבל מותר להטמין, אבל בתנור אף הקש הוא מוסיף הבל, לכן אסור אף בהסיקו בקש ובגבבא, </w:t>
      </w:r>
      <w:r w:rsidRPr="002F0638">
        <w:rPr>
          <w:rStyle w:val="af0"/>
          <w:rFonts w:hint="cs"/>
          <w:rtl/>
        </w:rPr>
        <w:t xml:space="preserve">[והיינו כדביאר </w:t>
      </w:r>
      <w:r w:rsidRPr="002F0638">
        <w:rPr>
          <w:rStyle w:val="affa"/>
          <w:rFonts w:hint="cs"/>
          <w:rtl/>
        </w:rPr>
        <w:t>הראש יוסף</w:t>
      </w:r>
      <w:r w:rsidRPr="002F0638">
        <w:rPr>
          <w:rStyle w:val="af0"/>
          <w:rFonts w:hint="cs"/>
          <w:rtl/>
        </w:rPr>
        <w:t xml:space="preserve"> </w:t>
      </w:r>
      <w:r w:rsidRPr="00CD6D69">
        <w:rPr>
          <w:rStyle w:val="aff6"/>
          <w:rFonts w:hint="cs"/>
          <w:rtl/>
        </w:rPr>
        <w:t xml:space="preserve">(עי' אות </w:t>
      </w:r>
      <w:r w:rsidRPr="00CD6D69">
        <w:rPr>
          <w:rStyle w:val="aff6"/>
          <w:rtl/>
        </w:rPr>
        <w:fldChar w:fldCharType="begin"/>
      </w:r>
      <w:r w:rsidRPr="00CD6D69">
        <w:rPr>
          <w:rStyle w:val="aff6"/>
          <w:rtl/>
        </w:rPr>
        <w:instrText xml:space="preserve"> </w:instrText>
      </w:r>
      <w:r w:rsidRPr="00CD6D69">
        <w:rPr>
          <w:rStyle w:val="aff6"/>
          <w:rFonts w:hint="cs"/>
        </w:rPr>
        <w:instrText>REF</w:instrText>
      </w:r>
      <w:r w:rsidRPr="00CD6D69">
        <w:rPr>
          <w:rStyle w:val="aff6"/>
          <w:rFonts w:hint="cs"/>
          <w:rtl/>
        </w:rPr>
        <w:instrText xml:space="preserve"> _</w:instrText>
      </w:r>
      <w:r w:rsidRPr="00CD6D69">
        <w:rPr>
          <w:rStyle w:val="aff6"/>
          <w:rFonts w:hint="cs"/>
        </w:rPr>
        <w:instrText>Ref105706646 \r \h</w:instrText>
      </w:r>
      <w:r w:rsidRPr="00CD6D69">
        <w:rPr>
          <w:rStyle w:val="aff6"/>
          <w:rtl/>
        </w:rPr>
        <w:instrText xml:space="preserve"> </w:instrText>
      </w:r>
      <w:r w:rsidRPr="00CD6D69">
        <w:rPr>
          <w:rStyle w:val="aff6"/>
          <w:rtl/>
        </w:rPr>
      </w:r>
      <w:r w:rsidRPr="00CD6D69">
        <w:rPr>
          <w:rStyle w:val="aff6"/>
          <w:rtl/>
        </w:rPr>
        <w:fldChar w:fldCharType="separate"/>
      </w:r>
      <w:r w:rsidR="004F6F15">
        <w:rPr>
          <w:rStyle w:val="aff6"/>
          <w:cs/>
        </w:rPr>
        <w:t>‎</w:t>
      </w:r>
      <w:r w:rsidR="004F6F15">
        <w:rPr>
          <w:rStyle w:val="aff6"/>
          <w:rtl/>
        </w:rPr>
        <w:t>קמא)</w:t>
      </w:r>
      <w:r w:rsidRPr="00CD6D69">
        <w:rPr>
          <w:rStyle w:val="aff6"/>
          <w:rtl/>
        </w:rPr>
        <w:fldChar w:fldCharType="end"/>
      </w:r>
      <w:r>
        <w:rPr>
          <w:rStyle w:val="af0"/>
          <w:rFonts w:hint="cs"/>
          <w:rtl/>
        </w:rPr>
        <w:t xml:space="preserve"> </w:t>
      </w:r>
      <w:r w:rsidRPr="002F0638">
        <w:rPr>
          <w:rStyle w:val="af0"/>
          <w:rFonts w:hint="cs"/>
          <w:rtl/>
        </w:rPr>
        <w:t xml:space="preserve">דאף בקש ובגבבא </w:t>
      </w:r>
      <w:r>
        <w:rPr>
          <w:rStyle w:val="af0"/>
          <w:rFonts w:hint="cs"/>
          <w:rtl/>
        </w:rPr>
        <w:t>יש גחלים</w:t>
      </w:r>
      <w:r w:rsidRPr="002F0638">
        <w:rPr>
          <w:rStyle w:val="af0"/>
          <w:rFonts w:hint="cs"/>
          <w:rtl/>
        </w:rPr>
        <w:t>]</w:t>
      </w:r>
      <w:r>
        <w:rPr>
          <w:rStyle w:val="af0"/>
          <w:rFonts w:hint="cs"/>
          <w:rtl/>
        </w:rPr>
        <w:t>,</w:t>
      </w:r>
      <w:r w:rsidRPr="00DE759F">
        <w:rPr>
          <w:rFonts w:hint="cs"/>
          <w:rtl/>
        </w:rPr>
        <w:t xml:space="preserve"> </w:t>
      </w:r>
      <w:r>
        <w:rPr>
          <w:rFonts w:hint="cs"/>
          <w:rtl/>
        </w:rPr>
        <w:t xml:space="preserve">ועי' במ"ש </w:t>
      </w:r>
      <w:r w:rsidRPr="002F0638">
        <w:rPr>
          <w:rStyle w:val="aff5"/>
          <w:rFonts w:hint="cs"/>
          <w:rtl/>
        </w:rPr>
        <w:t>הראש יוסף</w:t>
      </w:r>
      <w:r>
        <w:rPr>
          <w:rFonts w:hint="cs"/>
          <w:rtl/>
        </w:rPr>
        <w:t xml:space="preserve"> </w:t>
      </w:r>
      <w:r>
        <w:rPr>
          <w:rStyle w:val="af3"/>
          <w:rFonts w:eastAsia="Guttman Hodes" w:hint="cs"/>
          <w:rtl/>
        </w:rPr>
        <w:t xml:space="preserve">(עי' </w:t>
      </w:r>
      <w:r w:rsidRPr="00DE759F">
        <w:rPr>
          <w:rStyle w:val="af3"/>
          <w:rFonts w:eastAsia="Guttman Hodes" w:hint="cs"/>
          <w:rtl/>
        </w:rPr>
        <w:t xml:space="preserve">אות </w:t>
      </w:r>
      <w:r w:rsidRPr="00DE759F">
        <w:rPr>
          <w:rStyle w:val="af3"/>
          <w:rFonts w:eastAsia="Guttman Hodes"/>
          <w:rtl/>
        </w:rPr>
        <w:fldChar w:fldCharType="begin"/>
      </w:r>
      <w:r w:rsidRPr="00DE759F">
        <w:rPr>
          <w:rStyle w:val="af3"/>
          <w:rFonts w:eastAsia="Guttman Hodes"/>
          <w:rtl/>
        </w:rPr>
        <w:instrText xml:space="preserve"> </w:instrText>
      </w:r>
      <w:r w:rsidRPr="00DE759F">
        <w:rPr>
          <w:rStyle w:val="af3"/>
          <w:rFonts w:eastAsia="Guttman Hodes" w:hint="cs"/>
        </w:rPr>
        <w:instrText>REF</w:instrText>
      </w:r>
      <w:r w:rsidRPr="00DE759F">
        <w:rPr>
          <w:rStyle w:val="af3"/>
          <w:rFonts w:eastAsia="Guttman Hodes" w:hint="cs"/>
          <w:rtl/>
        </w:rPr>
        <w:instrText xml:space="preserve"> _</w:instrText>
      </w:r>
      <w:r w:rsidRPr="00DE759F">
        <w:rPr>
          <w:rStyle w:val="af3"/>
          <w:rFonts w:eastAsia="Guttman Hodes" w:hint="cs"/>
        </w:rPr>
        <w:instrText>Ref105707666 \r \h</w:instrText>
      </w:r>
      <w:r w:rsidRPr="00DE759F">
        <w:rPr>
          <w:rStyle w:val="af3"/>
          <w:rFonts w:eastAsia="Guttman Hodes"/>
          <w:rtl/>
        </w:rPr>
        <w:instrText xml:space="preserve"> </w:instrText>
      </w:r>
      <w:r w:rsidRPr="00DE759F">
        <w:rPr>
          <w:rStyle w:val="af3"/>
          <w:rFonts w:eastAsia="Guttman Hodes"/>
          <w:rtl/>
        </w:rPr>
      </w:r>
      <w:r w:rsidRPr="00DE759F">
        <w:rPr>
          <w:rStyle w:val="af3"/>
          <w:rFonts w:eastAsia="Guttman Hodes"/>
          <w:rtl/>
        </w:rPr>
        <w:fldChar w:fldCharType="separate"/>
      </w:r>
      <w:r w:rsidR="004F6F15">
        <w:rPr>
          <w:rStyle w:val="af3"/>
          <w:rFonts w:eastAsia="Guttman Hodes"/>
          <w:cs/>
        </w:rPr>
        <w:t>‎</w:t>
      </w:r>
      <w:r w:rsidR="004F6F15">
        <w:rPr>
          <w:rStyle w:val="af3"/>
          <w:rFonts w:eastAsia="Guttman Hodes"/>
          <w:rtl/>
        </w:rPr>
        <w:t>קמט)</w:t>
      </w:r>
      <w:r w:rsidRPr="00DE759F">
        <w:rPr>
          <w:rStyle w:val="af3"/>
          <w:rFonts w:eastAsia="Guttman Hodes"/>
          <w:rtl/>
        </w:rPr>
        <w:fldChar w:fldCharType="end"/>
      </w:r>
      <w:r>
        <w:rPr>
          <w:rFonts w:hint="cs"/>
          <w:rtl/>
        </w:rPr>
        <w:t xml:space="preserve"> דלפי"ז לדעת </w:t>
      </w:r>
      <w:r w:rsidRPr="00526807">
        <w:rPr>
          <w:rStyle w:val="aff5"/>
          <w:rFonts w:hint="cs"/>
          <w:rtl/>
        </w:rPr>
        <w:t>רש"י</w:t>
      </w:r>
      <w:r>
        <w:rPr>
          <w:rFonts w:hint="cs"/>
          <w:rtl/>
        </w:rPr>
        <w:t xml:space="preserve"> תנור שהוסק בקש וגרף וקטם מותר.</w:t>
      </w:r>
    </w:p>
    <w:p w14:paraId="5D9271A4" w14:textId="77777777" w:rsidR="00D556F4" w:rsidRPr="00833145" w:rsidRDefault="00D556F4" w:rsidP="00D556F4">
      <w:pPr>
        <w:pStyle w:val="1"/>
        <w:rPr>
          <w:rtl/>
        </w:rPr>
      </w:pPr>
      <w:bookmarkStart w:id="173" w:name="_Toc106010099"/>
      <w:r>
        <w:rPr>
          <w:rFonts w:hint="cs"/>
          <w:rtl/>
        </w:rPr>
        <w:t>בי' המהר"ם והמגיני שלמה דבשהייה חששו לחיתוי</w:t>
      </w:r>
      <w:r w:rsidRPr="00596062">
        <w:rPr>
          <w:rFonts w:hint="cs"/>
          <w:rtl/>
        </w:rPr>
        <w:t xml:space="preserve"> </w:t>
      </w:r>
      <w:r>
        <w:rPr>
          <w:rFonts w:hint="cs"/>
          <w:rtl/>
        </w:rPr>
        <w:t>כבהטמנה</w:t>
      </w:r>
      <w:bookmarkEnd w:id="173"/>
    </w:p>
    <w:p w14:paraId="561E844F" w14:textId="77777777" w:rsidR="00D556F4" w:rsidRDefault="00D556F4" w:rsidP="00D556F4">
      <w:pPr>
        <w:pStyle w:val="a8"/>
        <w:rPr>
          <w:rtl/>
        </w:rPr>
      </w:pPr>
      <w:bookmarkStart w:id="174" w:name="_Toc106010100"/>
      <w:r>
        <w:rPr>
          <w:rFonts w:hint="cs"/>
          <w:rtl/>
        </w:rPr>
        <w:t>בי' המהר"ם ברש"י דשהייה לא איירי בהטמנה ודמי להטמנה דאסורה מחמת דמוסיף הבל</w:t>
      </w:r>
      <w:bookmarkEnd w:id="174"/>
    </w:p>
    <w:p w14:paraId="6BC69B78" w14:textId="10794326" w:rsidR="00D556F4" w:rsidRDefault="00D556F4" w:rsidP="001A726C">
      <w:pPr>
        <w:pStyle w:val="a3"/>
        <w:rPr>
          <w:rtl/>
        </w:rPr>
      </w:pPr>
      <w:bookmarkStart w:id="175" w:name="_Ref105530865"/>
      <w:r>
        <w:rPr>
          <w:rFonts w:hint="cs"/>
          <w:rtl/>
        </w:rPr>
        <w:t xml:space="preserve">במ"ש </w:t>
      </w:r>
      <w:r w:rsidRPr="00D636BD">
        <w:rPr>
          <w:rStyle w:val="aff5"/>
          <w:rFonts w:hint="cs"/>
          <w:rtl/>
        </w:rPr>
        <w:t>רש"י</w:t>
      </w:r>
      <w:r>
        <w:rPr>
          <w:rFonts w:hint="cs"/>
          <w:rtl/>
        </w:rPr>
        <w:t xml:space="preserve"> </w:t>
      </w:r>
      <w:r w:rsidRPr="00D636BD">
        <w:rPr>
          <w:rStyle w:val="af3"/>
          <w:rFonts w:eastAsia="Guttman Hodes" w:hint="cs"/>
          <w:rtl/>
        </w:rPr>
        <w:t xml:space="preserve">(עי' אות </w:t>
      </w:r>
      <w:r w:rsidRPr="00D636BD">
        <w:rPr>
          <w:rStyle w:val="af3"/>
          <w:rFonts w:eastAsia="Guttman Hodes"/>
          <w:rtl/>
        </w:rPr>
        <w:fldChar w:fldCharType="begin"/>
      </w:r>
      <w:r w:rsidRPr="00D636BD">
        <w:rPr>
          <w:rStyle w:val="af3"/>
          <w:rFonts w:eastAsia="Guttman Hodes"/>
          <w:rtl/>
        </w:rPr>
        <w:instrText xml:space="preserve"> </w:instrText>
      </w:r>
      <w:r w:rsidRPr="00D636BD">
        <w:rPr>
          <w:rStyle w:val="af3"/>
          <w:rFonts w:eastAsia="Guttman Hodes" w:hint="cs"/>
        </w:rPr>
        <w:instrText>REF</w:instrText>
      </w:r>
      <w:r w:rsidRPr="00D636BD">
        <w:rPr>
          <w:rStyle w:val="af3"/>
          <w:rFonts w:eastAsia="Guttman Hodes" w:hint="cs"/>
          <w:rtl/>
        </w:rPr>
        <w:instrText xml:space="preserve"> _</w:instrText>
      </w:r>
      <w:r w:rsidRPr="00D636BD">
        <w:rPr>
          <w:rStyle w:val="af3"/>
          <w:rFonts w:eastAsia="Guttman Hodes" w:hint="cs"/>
        </w:rPr>
        <w:instrText>Ref104738920 \r \h</w:instrText>
      </w:r>
      <w:r w:rsidRPr="00D636BD">
        <w:rPr>
          <w:rStyle w:val="af3"/>
          <w:rFonts w:eastAsia="Guttman Hodes"/>
          <w:rtl/>
        </w:rPr>
        <w:instrText xml:space="preserve"> </w:instrText>
      </w:r>
      <w:r w:rsidRPr="00D636BD">
        <w:rPr>
          <w:rStyle w:val="af3"/>
          <w:rFonts w:eastAsia="Guttman Hodes"/>
          <w:rtl/>
        </w:rPr>
      </w:r>
      <w:r w:rsidRPr="00D636BD">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636BD">
        <w:rPr>
          <w:rStyle w:val="af3"/>
          <w:rFonts w:eastAsia="Guttman Hodes"/>
          <w:rtl/>
        </w:rPr>
        <w:fldChar w:fldCharType="end"/>
      </w:r>
      <w:r>
        <w:rPr>
          <w:rFonts w:hint="cs"/>
          <w:rtl/>
        </w:rPr>
        <w:t xml:space="preserve"> דצריך לגרוף את הגחלים שהם מוסיפים הבל, כתב </w:t>
      </w:r>
      <w:r w:rsidRPr="00EA62E4">
        <w:rPr>
          <w:rStyle w:val="aff5"/>
          <w:rFonts w:hint="cs"/>
          <w:rtl/>
        </w:rPr>
        <w:t>המהר"ם</w:t>
      </w:r>
      <w:r>
        <w:rPr>
          <w:rFonts w:hint="cs"/>
          <w:rtl/>
        </w:rPr>
        <w:t xml:space="preserve"> </w:t>
      </w:r>
      <w:r w:rsidRPr="00EA62E4">
        <w:rPr>
          <w:rStyle w:val="af3"/>
          <w:rFonts w:eastAsia="Guttman Hodes" w:hint="cs"/>
          <w:rtl/>
        </w:rPr>
        <w:t>(על רש"י ד"ה עד)</w:t>
      </w:r>
      <w:r>
        <w:rPr>
          <w:rFonts w:hint="cs"/>
          <w:rtl/>
        </w:rPr>
        <w:t xml:space="preserve"> דאין כוונת </w:t>
      </w:r>
      <w:r w:rsidRPr="00EA62E4">
        <w:rPr>
          <w:rStyle w:val="aff5"/>
          <w:rFonts w:hint="cs"/>
          <w:rtl/>
        </w:rPr>
        <w:t>רש"י</w:t>
      </w:r>
      <w:r>
        <w:rPr>
          <w:rFonts w:hint="cs"/>
          <w:rtl/>
        </w:rPr>
        <w:t xml:space="preserve"> לומר דאיירי בהטמנה ע"ג הכירה, אלא דשהייה היא כשמניח את הקדירה מגולה ע"ג הכירה, ולא טומן אותה בגחלים, וכן לא מכסה אותה בדבר שאינו מוסיף הבל, וביאר </w:t>
      </w:r>
      <w:r w:rsidRPr="00EA62E4">
        <w:rPr>
          <w:rStyle w:val="aff5"/>
          <w:rFonts w:hint="cs"/>
          <w:rtl/>
        </w:rPr>
        <w:t>המהר"ם</w:t>
      </w:r>
      <w:r>
        <w:rPr>
          <w:rFonts w:hint="cs"/>
          <w:rtl/>
        </w:rPr>
        <w:t xml:space="preserve"> דכוונת </w:t>
      </w:r>
      <w:r w:rsidRPr="00EA62E4">
        <w:rPr>
          <w:rStyle w:val="aff5"/>
          <w:rFonts w:hint="cs"/>
          <w:rtl/>
        </w:rPr>
        <w:t>רש"י</w:t>
      </w:r>
      <w:r>
        <w:rPr>
          <w:rFonts w:hint="cs"/>
          <w:rtl/>
        </w:rPr>
        <w:t xml:space="preserve"> לומר דדין שהייה דמי לדין הטמנה, דטעם האיסור בהטמנה בדבר המוסיף הבל, הוא דכל שמוסיף הבל דמי לרמץ שמוסיף הבל, וברמץ יש חשש שמא יבוא לחתות, וזהו הטעם גם בשהייה, דכל שאינו גורף או קוטם, הכירה מוסיפה הבל וגזרו שמא יבא לחתות, אבל בגרף וקטם אינו מוסיף הבל, ולא גזרו שמא יחתה.</w:t>
      </w:r>
      <w:bookmarkEnd w:id="175"/>
    </w:p>
    <w:p w14:paraId="3D474374" w14:textId="77777777" w:rsidR="00D556F4" w:rsidRDefault="00D556F4" w:rsidP="00D556F4">
      <w:pPr>
        <w:pStyle w:val="a8"/>
        <w:rPr>
          <w:rtl/>
        </w:rPr>
      </w:pPr>
      <w:bookmarkStart w:id="176" w:name="_Toc106010101"/>
      <w:r>
        <w:rPr>
          <w:rFonts w:hint="cs"/>
          <w:rtl/>
        </w:rPr>
        <w:t>בי' המגיני שלמה ברש"י דשהייה והטמנה אסורים שמא יטמין ברמץ ויחתה דהוא גזירה אחת</w:t>
      </w:r>
      <w:bookmarkEnd w:id="176"/>
    </w:p>
    <w:p w14:paraId="71F39287" w14:textId="35D6D0BB" w:rsidR="00D556F4" w:rsidRDefault="00D556F4" w:rsidP="001A726C">
      <w:pPr>
        <w:pStyle w:val="a3"/>
        <w:rPr>
          <w:rtl/>
        </w:rPr>
      </w:pPr>
      <w:bookmarkStart w:id="177" w:name="_Ref105535331"/>
      <w:r>
        <w:rPr>
          <w:rFonts w:hint="cs"/>
          <w:rtl/>
        </w:rPr>
        <w:t xml:space="preserve">במה שהקשו </w:t>
      </w:r>
      <w:r w:rsidRPr="00753C02">
        <w:rPr>
          <w:rStyle w:val="aff5"/>
          <w:rFonts w:hint="cs"/>
          <w:rtl/>
        </w:rPr>
        <w:t>התוס'</w:t>
      </w:r>
      <w:r>
        <w:rPr>
          <w:rFonts w:hint="cs"/>
          <w:rtl/>
        </w:rPr>
        <w:t xml:space="preserve"> </w:t>
      </w:r>
      <w:r w:rsidRPr="00047646">
        <w:rPr>
          <w:rStyle w:val="af3"/>
          <w:rFonts w:eastAsia="Guttman Hodes" w:hint="cs"/>
          <w:rtl/>
        </w:rPr>
        <w:t xml:space="preserve">(עי' אות </w:t>
      </w:r>
      <w:r w:rsidRPr="00047646">
        <w:rPr>
          <w:rStyle w:val="af3"/>
          <w:rFonts w:eastAsia="Guttman Hodes"/>
          <w:rtl/>
        </w:rPr>
        <w:fldChar w:fldCharType="begin"/>
      </w:r>
      <w:r w:rsidRPr="00047646">
        <w:rPr>
          <w:rStyle w:val="af3"/>
          <w:rFonts w:eastAsia="Guttman Hodes"/>
          <w:rtl/>
        </w:rPr>
        <w:instrText xml:space="preserve"> </w:instrText>
      </w:r>
      <w:r w:rsidRPr="00047646">
        <w:rPr>
          <w:rStyle w:val="af3"/>
          <w:rFonts w:eastAsia="Guttman Hodes" w:hint="cs"/>
        </w:rPr>
        <w:instrText>REF</w:instrText>
      </w:r>
      <w:r w:rsidRPr="00047646">
        <w:rPr>
          <w:rStyle w:val="af3"/>
          <w:rFonts w:eastAsia="Guttman Hodes" w:hint="cs"/>
          <w:rtl/>
        </w:rPr>
        <w:instrText xml:space="preserve"> _</w:instrText>
      </w:r>
      <w:r w:rsidRPr="00047646">
        <w:rPr>
          <w:rStyle w:val="af3"/>
          <w:rFonts w:eastAsia="Guttman Hodes" w:hint="cs"/>
        </w:rPr>
        <w:instrText>Ref105520047 \r \h</w:instrText>
      </w:r>
      <w:r w:rsidRPr="00047646">
        <w:rPr>
          <w:rStyle w:val="af3"/>
          <w:rFonts w:eastAsia="Guttman Hodes"/>
          <w:rtl/>
        </w:rPr>
        <w:instrText xml:space="preserve"> </w:instrText>
      </w:r>
      <w:r w:rsidRPr="00047646">
        <w:rPr>
          <w:rStyle w:val="af3"/>
          <w:rFonts w:eastAsia="Guttman Hodes"/>
          <w:rtl/>
        </w:rPr>
      </w:r>
      <w:r w:rsidRPr="00047646">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sidRPr="00047646">
        <w:rPr>
          <w:rStyle w:val="af3"/>
          <w:rFonts w:eastAsia="Guttman Hodes"/>
          <w:rtl/>
        </w:rPr>
        <w:fldChar w:fldCharType="end"/>
      </w:r>
      <w:r w:rsidRPr="00047646">
        <w:rPr>
          <w:rStyle w:val="af3"/>
          <w:rFonts w:eastAsia="Guttman Hodes" w:hint="cs"/>
          <w:rtl/>
        </w:rPr>
        <w:t xml:space="preserve"> </w:t>
      </w:r>
      <w:r>
        <w:rPr>
          <w:rFonts w:hint="cs"/>
          <w:rtl/>
        </w:rPr>
        <w:t xml:space="preserve">על </w:t>
      </w:r>
      <w:r w:rsidRPr="00526807">
        <w:rPr>
          <w:rStyle w:val="aff5"/>
          <w:rFonts w:hint="cs"/>
          <w:rtl/>
        </w:rPr>
        <w:t>רש"י</w:t>
      </w:r>
      <w:r>
        <w:rPr>
          <w:rFonts w:hint="cs"/>
          <w:rtl/>
        </w:rPr>
        <w:t xml:space="preserve"> </w:t>
      </w:r>
      <w:r w:rsidRPr="00542604">
        <w:rPr>
          <w:rStyle w:val="af3"/>
          <w:rFonts w:eastAsia="Guttman Hodes" w:hint="cs"/>
          <w:rtl/>
        </w:rPr>
        <w:t xml:space="preserve">(עי' אות </w:t>
      </w:r>
      <w:r w:rsidRPr="00542604">
        <w:rPr>
          <w:rStyle w:val="af3"/>
          <w:rFonts w:eastAsia="Guttman Hodes"/>
          <w:rtl/>
        </w:rPr>
        <w:fldChar w:fldCharType="begin"/>
      </w:r>
      <w:r w:rsidRPr="00542604">
        <w:rPr>
          <w:rStyle w:val="af3"/>
          <w:rFonts w:eastAsia="Guttman Hodes"/>
          <w:rtl/>
        </w:rPr>
        <w:instrText xml:space="preserve"> </w:instrText>
      </w:r>
      <w:r w:rsidRPr="00542604">
        <w:rPr>
          <w:rStyle w:val="af3"/>
          <w:rFonts w:eastAsia="Guttman Hodes" w:hint="cs"/>
        </w:rPr>
        <w:instrText>REF</w:instrText>
      </w:r>
      <w:r w:rsidRPr="00542604">
        <w:rPr>
          <w:rStyle w:val="af3"/>
          <w:rFonts w:eastAsia="Guttman Hodes" w:hint="cs"/>
          <w:rtl/>
        </w:rPr>
        <w:instrText xml:space="preserve"> _</w:instrText>
      </w:r>
      <w:r w:rsidRPr="00542604">
        <w:rPr>
          <w:rStyle w:val="af3"/>
          <w:rFonts w:eastAsia="Guttman Hodes" w:hint="cs"/>
        </w:rPr>
        <w:instrText>Ref104738920 \r \h</w:instrText>
      </w:r>
      <w:r w:rsidRPr="00542604">
        <w:rPr>
          <w:rStyle w:val="af3"/>
          <w:rFonts w:eastAsia="Guttman Hodes"/>
          <w:rtl/>
        </w:rPr>
        <w:instrText xml:space="preserve"> </w:instrText>
      </w:r>
      <w:r w:rsidRPr="00542604">
        <w:rPr>
          <w:rStyle w:val="af3"/>
          <w:rFonts w:eastAsia="Guttman Hodes"/>
          <w:rtl/>
        </w:rPr>
      </w:r>
      <w:r w:rsidRPr="00542604">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42604">
        <w:rPr>
          <w:rStyle w:val="af3"/>
          <w:rFonts w:eastAsia="Guttman Hodes"/>
          <w:rtl/>
        </w:rPr>
        <w:fldChar w:fldCharType="end"/>
      </w:r>
      <w:r w:rsidRPr="004E5FC5">
        <w:rPr>
          <w:rFonts w:hint="cs"/>
          <w:rtl/>
        </w:rPr>
        <w:t xml:space="preserve"> </w:t>
      </w:r>
      <w:r>
        <w:rPr>
          <w:rFonts w:hint="cs"/>
          <w:rtl/>
        </w:rPr>
        <w:t xml:space="preserve">דלענין שהייה לא אמרינן את הטעם דמוסיף הבל, כתב </w:t>
      </w:r>
      <w:r>
        <w:rPr>
          <w:rStyle w:val="aff5"/>
          <w:rFonts w:hint="cs"/>
          <w:rtl/>
        </w:rPr>
        <w:t>המגיני שלמה</w:t>
      </w:r>
      <w:r>
        <w:rPr>
          <w:rFonts w:hint="cs"/>
          <w:rtl/>
        </w:rPr>
        <w:t xml:space="preserve"> </w:t>
      </w:r>
      <w:r w:rsidRPr="00753C02">
        <w:rPr>
          <w:rStyle w:val="af3"/>
          <w:rFonts w:eastAsia="Guttman Hodes" w:hint="cs"/>
          <w:rtl/>
        </w:rPr>
        <w:t>(</w:t>
      </w:r>
      <w:r>
        <w:rPr>
          <w:rStyle w:val="af3"/>
          <w:rFonts w:eastAsia="Guttman Hodes" w:hint="cs"/>
          <w:rtl/>
        </w:rPr>
        <w:t xml:space="preserve">ד"ה ואין) </w:t>
      </w:r>
      <w:r>
        <w:rPr>
          <w:rFonts w:hint="cs"/>
          <w:rtl/>
        </w:rPr>
        <w:t xml:space="preserve">דאין כוונת </w:t>
      </w:r>
      <w:r w:rsidRPr="003E345E">
        <w:rPr>
          <w:rStyle w:val="aff5"/>
          <w:rFonts w:hint="cs"/>
          <w:rtl/>
        </w:rPr>
        <w:t>רש"י</w:t>
      </w:r>
      <w:r>
        <w:rPr>
          <w:rFonts w:hint="cs"/>
          <w:rtl/>
        </w:rPr>
        <w:t xml:space="preserve"> לומר דשהייה והטמנה הם אותו הדין, אלא דס"ל </w:t>
      </w:r>
      <w:r w:rsidRPr="003E345E">
        <w:rPr>
          <w:rStyle w:val="aff5"/>
          <w:rFonts w:hint="cs"/>
          <w:rtl/>
        </w:rPr>
        <w:t>לרש"י</w:t>
      </w:r>
      <w:r>
        <w:rPr>
          <w:rFonts w:hint="cs"/>
          <w:rtl/>
        </w:rPr>
        <w:t xml:space="preserve"> דרבנן אסרו גם הטמנה וגם שהייה בדבר המוסיף הבל, מחמת החשש שמא יטמין ברמץ ואתי לחתויי, וביאר </w:t>
      </w:r>
      <w:r w:rsidRPr="00B93FBB">
        <w:rPr>
          <w:rStyle w:val="aff5"/>
          <w:rFonts w:hint="cs"/>
          <w:rtl/>
        </w:rPr>
        <w:t>המגיני שלמה</w:t>
      </w:r>
      <w:r>
        <w:rPr>
          <w:rFonts w:hint="cs"/>
          <w:rtl/>
        </w:rPr>
        <w:t xml:space="preserve"> דהכל הוא גזירה אחת, דאי יהיה מותר להטמין בדבר המוסיף הבל או להשהות ע"ג, יבא להטמין ולהשהות ברמץ דיאמרו שאין הבדל בין מוסיף הבל לבין רמץ, ולכן בכירה שאינה גרופה וקטומה שהיא מוסיפה הבל לקדירה שעל גבי הכירה, חששו שיבא לחתות, ובתנור שמוסיף יותר הבל, חששו אף בגרוף וקטום.</w:t>
      </w:r>
      <w:bookmarkEnd w:id="177"/>
    </w:p>
    <w:p w14:paraId="284939A2" w14:textId="77777777" w:rsidR="00D556F4" w:rsidRDefault="00D556F4" w:rsidP="00D556F4">
      <w:pPr>
        <w:pStyle w:val="a8"/>
        <w:rPr>
          <w:rtl/>
        </w:rPr>
      </w:pPr>
      <w:bookmarkStart w:id="178" w:name="_Toc106010102"/>
      <w:r>
        <w:rPr>
          <w:rFonts w:hint="cs"/>
          <w:rtl/>
        </w:rPr>
        <w:t>בי' המגיני שלמה דבגרו"ק מצטננת והולכת כגחלים שעממו ומותר אף דקטומה</w:t>
      </w:r>
      <w:bookmarkEnd w:id="178"/>
      <w:r>
        <w:rPr>
          <w:rFonts w:hint="cs"/>
          <w:rtl/>
        </w:rPr>
        <w:t xml:space="preserve"> </w:t>
      </w:r>
    </w:p>
    <w:p w14:paraId="1C34C79B" w14:textId="662CDA23" w:rsidR="00D556F4" w:rsidRDefault="00D556F4" w:rsidP="001A726C">
      <w:pPr>
        <w:pStyle w:val="a3"/>
        <w:rPr>
          <w:rtl/>
        </w:rPr>
      </w:pPr>
      <w:bookmarkStart w:id="179" w:name="_Ref105535228"/>
      <w:r>
        <w:rPr>
          <w:rFonts w:hint="cs"/>
          <w:rtl/>
        </w:rPr>
        <w:t xml:space="preserve">ובמה שהקשה </w:t>
      </w:r>
      <w:r w:rsidRPr="00B93FBB">
        <w:rPr>
          <w:rStyle w:val="aff5"/>
          <w:rFonts w:hint="cs"/>
          <w:rtl/>
        </w:rPr>
        <w:t>הר"ן</w:t>
      </w:r>
      <w:r w:rsidRPr="003E345E">
        <w:rPr>
          <w:rStyle w:val="af3"/>
          <w:rFonts w:eastAsia="Guttman Hodes" w:hint="cs"/>
          <w:rtl/>
        </w:rPr>
        <w:t xml:space="preserve"> (עי' אות </w:t>
      </w:r>
      <w:r w:rsidRPr="003E345E">
        <w:rPr>
          <w:rStyle w:val="af3"/>
          <w:rFonts w:eastAsia="Guttman Hodes"/>
          <w:rtl/>
        </w:rPr>
        <w:fldChar w:fldCharType="begin"/>
      </w:r>
      <w:r w:rsidRPr="003E345E">
        <w:rPr>
          <w:rStyle w:val="af3"/>
          <w:rFonts w:eastAsia="Guttman Hodes"/>
          <w:rtl/>
        </w:rPr>
        <w:instrText xml:space="preserve"> </w:instrText>
      </w:r>
      <w:r w:rsidRPr="003E345E">
        <w:rPr>
          <w:rStyle w:val="af3"/>
          <w:rFonts w:eastAsia="Guttman Hodes" w:hint="cs"/>
        </w:rPr>
        <w:instrText>REF</w:instrText>
      </w:r>
      <w:r w:rsidRPr="003E345E">
        <w:rPr>
          <w:rStyle w:val="af3"/>
          <w:rFonts w:eastAsia="Guttman Hodes" w:hint="cs"/>
          <w:rtl/>
        </w:rPr>
        <w:instrText xml:space="preserve"> _</w:instrText>
      </w:r>
      <w:r w:rsidRPr="003E345E">
        <w:rPr>
          <w:rStyle w:val="af3"/>
          <w:rFonts w:eastAsia="Guttman Hodes" w:hint="cs"/>
        </w:rPr>
        <w:instrText>Ref105535168 \r \h</w:instrText>
      </w:r>
      <w:r w:rsidRPr="003E345E">
        <w:rPr>
          <w:rStyle w:val="af3"/>
          <w:rFonts w:eastAsia="Guttman Hodes"/>
          <w:rtl/>
        </w:rPr>
        <w:instrText xml:space="preserve"> </w:instrText>
      </w:r>
      <w:r w:rsidRPr="003E345E">
        <w:rPr>
          <w:rStyle w:val="af3"/>
          <w:rFonts w:eastAsia="Guttman Hodes"/>
          <w:rtl/>
        </w:rPr>
      </w:r>
      <w:r w:rsidRPr="003E345E">
        <w:rPr>
          <w:rStyle w:val="af3"/>
          <w:rFonts w:eastAsia="Guttman Hodes"/>
          <w:rtl/>
        </w:rPr>
        <w:fldChar w:fldCharType="separate"/>
      </w:r>
      <w:r w:rsidR="004F6F15">
        <w:rPr>
          <w:rStyle w:val="af3"/>
          <w:rFonts w:eastAsia="Guttman Hodes"/>
          <w:cs/>
        </w:rPr>
        <w:t>‎</w:t>
      </w:r>
      <w:r w:rsidR="004F6F15">
        <w:rPr>
          <w:rStyle w:val="af3"/>
          <w:rFonts w:eastAsia="Guttman Hodes"/>
          <w:rtl/>
        </w:rPr>
        <w:t>כד)</w:t>
      </w:r>
      <w:r w:rsidRPr="003E345E">
        <w:rPr>
          <w:rStyle w:val="af3"/>
          <w:rFonts w:eastAsia="Guttman Hodes"/>
          <w:rtl/>
        </w:rPr>
        <w:fldChar w:fldCharType="end"/>
      </w:r>
      <w:r w:rsidRPr="003E345E">
        <w:rPr>
          <w:rStyle w:val="af3"/>
          <w:rFonts w:eastAsia="Guttman Hodes" w:hint="cs"/>
          <w:rtl/>
        </w:rPr>
        <w:t xml:space="preserve"> </w:t>
      </w:r>
      <w:r>
        <w:rPr>
          <w:rFonts w:hint="cs"/>
          <w:rtl/>
        </w:rPr>
        <w:t xml:space="preserve">דאף כירה גרופה וקטומה מוסיפה הבל, כדמוכח מגחלים שעממו דהם ככירה גרופה וקטומה אעפ"י דודאי מוסיפים הבל, כתב </w:t>
      </w:r>
      <w:r w:rsidRPr="00B93FBB">
        <w:rPr>
          <w:rStyle w:val="aff5"/>
          <w:rFonts w:hint="cs"/>
          <w:rtl/>
        </w:rPr>
        <w:t>המגיני שלמה</w:t>
      </w:r>
      <w:r>
        <w:rPr>
          <w:rFonts w:hint="cs"/>
          <w:rtl/>
        </w:rPr>
        <w:t xml:space="preserve"> דכיון דכירה גרופה וקטומה מצטננת והולכת כמו גחלים שעממו, לכן אעפ"י שהם מוסיפים הבל, מ"מ לא יבואו לומר דמותר להשהות ע"ג גחלים שמוסיפים הבל יותר, וכתב </w:t>
      </w:r>
      <w:r w:rsidRPr="003E345E">
        <w:rPr>
          <w:rStyle w:val="aff5"/>
          <w:rFonts w:hint="cs"/>
          <w:rtl/>
        </w:rPr>
        <w:t>המגיני שלמה</w:t>
      </w:r>
      <w:r>
        <w:rPr>
          <w:rFonts w:hint="cs"/>
          <w:rtl/>
        </w:rPr>
        <w:t xml:space="preserve"> דזהו ההיתר בקטומה, דאף שעדיין מוסיפה הבל, מ"מ הגחלים מצטננים והולכים.</w:t>
      </w:r>
      <w:bookmarkEnd w:id="179"/>
    </w:p>
    <w:p w14:paraId="2FDA514A" w14:textId="77777777" w:rsidR="00D556F4" w:rsidRPr="00262802" w:rsidRDefault="00D556F4" w:rsidP="00D556F4">
      <w:pPr>
        <w:pStyle w:val="a8"/>
        <w:rPr>
          <w:rtl/>
        </w:rPr>
      </w:pPr>
    </w:p>
    <w:p w14:paraId="656D3E66" w14:textId="77777777" w:rsidR="00D556F4" w:rsidRPr="000C245C" w:rsidRDefault="00D556F4" w:rsidP="00D556F4">
      <w:pPr>
        <w:pStyle w:val="a8"/>
        <w:rPr>
          <w:rtl/>
        </w:rPr>
      </w:pPr>
      <w:bookmarkStart w:id="180" w:name="_Toc106010103"/>
      <w:r>
        <w:rPr>
          <w:rFonts w:hint="cs"/>
          <w:rtl/>
        </w:rPr>
        <w:lastRenderedPageBreak/>
        <w:t>בי' המגיני שלמה ברש"י דברמץ יש גחלים בעין שמעורבים באפר ובקטם מכסה והולכים וכבים</w:t>
      </w:r>
      <w:bookmarkEnd w:id="180"/>
    </w:p>
    <w:p w14:paraId="2AFFC9F0" w14:textId="1D3CF1F3" w:rsidR="00D556F4" w:rsidRDefault="00D556F4" w:rsidP="001A726C">
      <w:pPr>
        <w:pStyle w:val="a3"/>
        <w:rPr>
          <w:rtl/>
        </w:rPr>
      </w:pPr>
      <w:bookmarkStart w:id="181" w:name="_Ref105576608"/>
      <w:r>
        <w:rPr>
          <w:rFonts w:hint="cs"/>
          <w:rtl/>
        </w:rPr>
        <w:t xml:space="preserve">ובמה שהקשה </w:t>
      </w:r>
      <w:r w:rsidRPr="00B93FBB">
        <w:rPr>
          <w:rStyle w:val="aff5"/>
          <w:rFonts w:hint="cs"/>
          <w:rtl/>
        </w:rPr>
        <w:t>הר"ן</w:t>
      </w:r>
      <w:r>
        <w:rPr>
          <w:rFonts w:hint="cs"/>
          <w:rtl/>
        </w:rPr>
        <w:t xml:space="preserve"> </w:t>
      </w:r>
      <w:r w:rsidRPr="00040478">
        <w:rPr>
          <w:rStyle w:val="af3"/>
          <w:rFonts w:eastAsia="Guttman Hodes" w:hint="cs"/>
          <w:rtl/>
        </w:rPr>
        <w:t xml:space="preserve">(עי' אות </w:t>
      </w:r>
      <w:r w:rsidRPr="00040478">
        <w:rPr>
          <w:rStyle w:val="af3"/>
          <w:rFonts w:eastAsia="Guttman Hodes"/>
          <w:rtl/>
        </w:rPr>
        <w:fldChar w:fldCharType="begin"/>
      </w:r>
      <w:r w:rsidRPr="00040478">
        <w:rPr>
          <w:rStyle w:val="af3"/>
          <w:rFonts w:eastAsia="Guttman Hodes"/>
          <w:rtl/>
        </w:rPr>
        <w:instrText xml:space="preserve"> </w:instrText>
      </w:r>
      <w:r w:rsidRPr="00040478">
        <w:rPr>
          <w:rStyle w:val="af3"/>
          <w:rFonts w:eastAsia="Guttman Hodes" w:hint="cs"/>
        </w:rPr>
        <w:instrText>REF</w:instrText>
      </w:r>
      <w:r w:rsidRPr="00040478">
        <w:rPr>
          <w:rStyle w:val="af3"/>
          <w:rFonts w:eastAsia="Guttman Hodes" w:hint="cs"/>
          <w:rtl/>
        </w:rPr>
        <w:instrText xml:space="preserve"> _</w:instrText>
      </w:r>
      <w:r w:rsidRPr="00040478">
        <w:rPr>
          <w:rStyle w:val="af3"/>
          <w:rFonts w:eastAsia="Guttman Hodes" w:hint="cs"/>
        </w:rPr>
        <w:instrText>Ref105530786 \r \h</w:instrText>
      </w:r>
      <w:r w:rsidRPr="00040478">
        <w:rPr>
          <w:rStyle w:val="af3"/>
          <w:rFonts w:eastAsia="Guttman Hodes"/>
          <w:rtl/>
        </w:rPr>
        <w:instrText xml:space="preserve"> </w:instrText>
      </w:r>
      <w:r w:rsidRPr="00040478">
        <w:rPr>
          <w:rStyle w:val="af3"/>
          <w:rFonts w:eastAsia="Guttman Hodes"/>
          <w:rtl/>
        </w:rPr>
      </w:r>
      <w:r w:rsidRPr="00040478">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040478">
        <w:rPr>
          <w:rStyle w:val="af3"/>
          <w:rFonts w:eastAsia="Guttman Hodes"/>
          <w:rtl/>
        </w:rPr>
        <w:fldChar w:fldCharType="end"/>
      </w:r>
      <w:r w:rsidRPr="00040478">
        <w:rPr>
          <w:rStyle w:val="af3"/>
          <w:rFonts w:eastAsia="Guttman Hodes" w:hint="cs"/>
          <w:rtl/>
        </w:rPr>
        <w:t xml:space="preserve"> </w:t>
      </w:r>
      <w:r>
        <w:rPr>
          <w:rFonts w:hint="cs"/>
          <w:rtl/>
        </w:rPr>
        <w:t xml:space="preserve">מדברי </w:t>
      </w:r>
      <w:r w:rsidRPr="00B93FBB">
        <w:rPr>
          <w:rStyle w:val="aff5"/>
          <w:rFonts w:hint="cs"/>
          <w:rtl/>
        </w:rPr>
        <w:t>רש"י לעיל</w:t>
      </w:r>
      <w:r>
        <w:rPr>
          <w:rFonts w:hint="cs"/>
          <w:rtl/>
        </w:rPr>
        <w:t xml:space="preserve"> דרמץ הוא אפר המעורב בגחלים, תירץ </w:t>
      </w:r>
      <w:r w:rsidRPr="00B93FBB">
        <w:rPr>
          <w:rStyle w:val="aff5"/>
          <w:rFonts w:hint="cs"/>
          <w:rtl/>
        </w:rPr>
        <w:t>המגיני שלמה</w:t>
      </w:r>
      <w:r>
        <w:rPr>
          <w:rFonts w:hint="cs"/>
          <w:rtl/>
        </w:rPr>
        <w:t xml:space="preserve"> </w:t>
      </w:r>
      <w:r w:rsidRPr="003E345E">
        <w:rPr>
          <w:rStyle w:val="af3"/>
          <w:rFonts w:eastAsia="Guttman Hodes" w:hint="cs"/>
          <w:rtl/>
        </w:rPr>
        <w:t>(ד"ה ולא דמי)</w:t>
      </w:r>
      <w:r>
        <w:rPr>
          <w:rFonts w:hint="cs"/>
          <w:rtl/>
        </w:rPr>
        <w:t xml:space="preserve"> דברמץ איירי שהגחלים מעורבים יחד עם האפר, ויש גחלים שנמצאים בעין והם מוסיפים הבל, אבל בכירה קטומה איירי שכיסה את הגחלים באפר, והאפר מונח עליהם מלמעלה, ובכה"ג ודאי שהם כבים והולכים, עיי"ש במה שהוסיף </w:t>
      </w:r>
      <w:r w:rsidRPr="00040478">
        <w:rPr>
          <w:rStyle w:val="aff5"/>
          <w:rFonts w:hint="cs"/>
          <w:rtl/>
        </w:rPr>
        <w:t>המגיני</w:t>
      </w:r>
      <w:r>
        <w:rPr>
          <w:rFonts w:hint="cs"/>
          <w:rtl/>
        </w:rPr>
        <w:t xml:space="preserve"> </w:t>
      </w:r>
      <w:r w:rsidRPr="00040478">
        <w:rPr>
          <w:rStyle w:val="aff5"/>
          <w:rFonts w:hint="cs"/>
          <w:rtl/>
        </w:rPr>
        <w:t>שלמה</w:t>
      </w:r>
      <w:r>
        <w:rPr>
          <w:rFonts w:hint="cs"/>
          <w:rtl/>
        </w:rPr>
        <w:t xml:space="preserve"> לבאר בזה.</w:t>
      </w:r>
      <w:bookmarkEnd w:id="181"/>
    </w:p>
    <w:p w14:paraId="31F2D1D5" w14:textId="77777777" w:rsidR="00D556F4" w:rsidRDefault="00D556F4" w:rsidP="00D556F4">
      <w:pPr>
        <w:pStyle w:val="1"/>
        <w:rPr>
          <w:rFonts w:asciiTheme="minorHAnsi" w:hAnsiTheme="minorHAnsi"/>
          <w:rtl/>
        </w:rPr>
      </w:pPr>
      <w:bookmarkStart w:id="182" w:name="_Toc106010104"/>
      <w:r>
        <w:rPr>
          <w:rFonts w:hint="cs"/>
          <w:rtl/>
        </w:rPr>
        <w:t>בי' הפנ"י ברש"י</w:t>
      </w:r>
      <w:r>
        <w:rPr>
          <w:rFonts w:asciiTheme="minorHAnsi" w:hAnsiTheme="minorHAnsi" w:hint="cs"/>
          <w:rtl/>
        </w:rPr>
        <w:t xml:space="preserve"> דע"ג שהייה מוסיף הבל ובתוכה שמא יחתה</w:t>
      </w:r>
      <w:bookmarkEnd w:id="182"/>
    </w:p>
    <w:p w14:paraId="4B68A375" w14:textId="77777777" w:rsidR="00D556F4" w:rsidRPr="006A6AE0" w:rsidRDefault="00D556F4" w:rsidP="00D556F4">
      <w:pPr>
        <w:pStyle w:val="a8"/>
        <w:rPr>
          <w:rtl/>
        </w:rPr>
      </w:pPr>
      <w:bookmarkStart w:id="183" w:name="_Toc106010105"/>
      <w:r>
        <w:rPr>
          <w:rFonts w:hint="cs"/>
          <w:rtl/>
        </w:rPr>
        <w:t>קו' הפנ"י דלרש"י עיקר הגזירה היא שמא יחתה ואמאי כתב דמוסיף הבל ולא את עיקר הטעם</w:t>
      </w:r>
      <w:bookmarkEnd w:id="183"/>
    </w:p>
    <w:p w14:paraId="0853997F" w14:textId="2D8DBF98" w:rsidR="00D556F4" w:rsidRDefault="00D556F4" w:rsidP="001A726C">
      <w:pPr>
        <w:pStyle w:val="a3"/>
        <w:rPr>
          <w:rtl/>
        </w:rPr>
      </w:pPr>
      <w:r>
        <w:rPr>
          <w:rFonts w:hint="cs"/>
          <w:rtl/>
        </w:rPr>
        <w:t xml:space="preserve">במ"ש </w:t>
      </w:r>
      <w:r w:rsidRPr="00526807">
        <w:rPr>
          <w:rStyle w:val="aff5"/>
          <w:rFonts w:hint="cs"/>
          <w:rtl/>
        </w:rPr>
        <w:t>רש"י</w:t>
      </w:r>
      <w:r>
        <w:rPr>
          <w:rFonts w:hint="cs"/>
          <w:rtl/>
        </w:rPr>
        <w:t xml:space="preserve"> </w:t>
      </w:r>
      <w:r w:rsidRPr="00BE6A3A">
        <w:rPr>
          <w:rStyle w:val="af3"/>
          <w:rFonts w:eastAsia="Guttman Hodes" w:hint="cs"/>
          <w:rtl/>
        </w:rPr>
        <w:t xml:space="preserve">(עי' אות </w:t>
      </w:r>
      <w:r w:rsidRPr="00BE6A3A">
        <w:rPr>
          <w:rStyle w:val="af3"/>
          <w:rFonts w:eastAsia="Guttman Hodes"/>
          <w:rtl/>
        </w:rPr>
        <w:fldChar w:fldCharType="begin"/>
      </w:r>
      <w:r w:rsidRPr="00BE6A3A">
        <w:rPr>
          <w:rStyle w:val="af3"/>
          <w:rFonts w:eastAsia="Guttman Hodes"/>
          <w:rtl/>
        </w:rPr>
        <w:instrText xml:space="preserve"> </w:instrText>
      </w:r>
      <w:r w:rsidRPr="00BE6A3A">
        <w:rPr>
          <w:rStyle w:val="af3"/>
          <w:rFonts w:eastAsia="Guttman Hodes" w:hint="cs"/>
        </w:rPr>
        <w:instrText>REF</w:instrText>
      </w:r>
      <w:r w:rsidRPr="00BE6A3A">
        <w:rPr>
          <w:rStyle w:val="af3"/>
          <w:rFonts w:eastAsia="Guttman Hodes" w:hint="cs"/>
          <w:rtl/>
        </w:rPr>
        <w:instrText xml:space="preserve"> _</w:instrText>
      </w:r>
      <w:r w:rsidRPr="00BE6A3A">
        <w:rPr>
          <w:rStyle w:val="af3"/>
          <w:rFonts w:eastAsia="Guttman Hodes" w:hint="cs"/>
        </w:rPr>
        <w:instrText>Ref104738920 \r \h</w:instrText>
      </w:r>
      <w:r w:rsidRPr="00BE6A3A">
        <w:rPr>
          <w:rStyle w:val="af3"/>
          <w:rFonts w:eastAsia="Guttman Hodes"/>
          <w:rtl/>
        </w:rPr>
        <w:instrText xml:space="preserve"> </w:instrText>
      </w:r>
      <w:r w:rsidRPr="00BE6A3A">
        <w:rPr>
          <w:rStyle w:val="af3"/>
          <w:rFonts w:eastAsia="Guttman Hodes"/>
          <w:rtl/>
        </w:rPr>
      </w:r>
      <w:r w:rsidRPr="00BE6A3A">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BE6A3A">
        <w:rPr>
          <w:rStyle w:val="af3"/>
          <w:rFonts w:eastAsia="Guttman Hodes"/>
          <w:rtl/>
        </w:rPr>
        <w:fldChar w:fldCharType="end"/>
      </w:r>
      <w:r>
        <w:rPr>
          <w:rFonts w:hint="cs"/>
          <w:rtl/>
        </w:rPr>
        <w:t xml:space="preserve"> דצריך לגרוף כיון דהוא מוסיף הבל, כתב </w:t>
      </w:r>
      <w:r>
        <w:rPr>
          <w:rStyle w:val="aff5"/>
          <w:rFonts w:hint="cs"/>
          <w:rtl/>
        </w:rPr>
        <w:t>הפנ"י</w:t>
      </w:r>
      <w:r>
        <w:rPr>
          <w:rFonts w:hint="cs"/>
          <w:rtl/>
        </w:rPr>
        <w:t xml:space="preserve"> </w:t>
      </w:r>
      <w:r w:rsidRPr="00526807">
        <w:rPr>
          <w:rStyle w:val="af3"/>
          <w:rFonts w:eastAsia="Guttman Hodes" w:hint="cs"/>
          <w:rtl/>
        </w:rPr>
        <w:t>(ד"</w:t>
      </w:r>
      <w:r>
        <w:rPr>
          <w:rStyle w:val="af3"/>
          <w:rFonts w:eastAsia="Guttman Hodes" w:hint="cs"/>
          <w:rtl/>
        </w:rPr>
        <w:t>ה כירה</w:t>
      </w:r>
      <w:r w:rsidRPr="00526807">
        <w:rPr>
          <w:rStyle w:val="af3"/>
          <w:rFonts w:eastAsia="Guttman Hodes" w:hint="cs"/>
          <w:rtl/>
        </w:rPr>
        <w:t>)</w:t>
      </w:r>
      <w:r>
        <w:rPr>
          <w:rFonts w:hint="cs"/>
          <w:rtl/>
        </w:rPr>
        <w:t xml:space="preserve"> דחוץ ממה שהקשו </w:t>
      </w:r>
      <w:r w:rsidRPr="00AB7F07">
        <w:rPr>
          <w:rStyle w:val="aff5"/>
          <w:rFonts w:hint="cs"/>
          <w:rtl/>
        </w:rPr>
        <w:t>התוס'</w:t>
      </w:r>
      <w:r>
        <w:rPr>
          <w:rFonts w:hint="cs"/>
          <w:rtl/>
        </w:rPr>
        <w:t xml:space="preserve"> </w:t>
      </w:r>
      <w:r w:rsidRPr="006A6AE0">
        <w:rPr>
          <w:rStyle w:val="af3"/>
          <w:rFonts w:eastAsia="Guttman Hodes" w:hint="cs"/>
          <w:rtl/>
        </w:rPr>
        <w:t xml:space="preserve">(עי' אות </w:t>
      </w:r>
      <w:r w:rsidRPr="006A6AE0">
        <w:rPr>
          <w:rStyle w:val="af3"/>
          <w:rFonts w:eastAsia="Guttman Hodes"/>
          <w:rtl/>
        </w:rPr>
        <w:fldChar w:fldCharType="begin"/>
      </w:r>
      <w:r w:rsidRPr="006A6AE0">
        <w:rPr>
          <w:rStyle w:val="af3"/>
          <w:rFonts w:eastAsia="Guttman Hodes"/>
          <w:rtl/>
        </w:rPr>
        <w:instrText xml:space="preserve"> </w:instrText>
      </w:r>
      <w:r w:rsidRPr="006A6AE0">
        <w:rPr>
          <w:rStyle w:val="af3"/>
          <w:rFonts w:eastAsia="Guttman Hodes" w:hint="cs"/>
        </w:rPr>
        <w:instrText>REF</w:instrText>
      </w:r>
      <w:r w:rsidRPr="006A6AE0">
        <w:rPr>
          <w:rStyle w:val="af3"/>
          <w:rFonts w:eastAsia="Guttman Hodes" w:hint="cs"/>
          <w:rtl/>
        </w:rPr>
        <w:instrText xml:space="preserve"> _</w:instrText>
      </w:r>
      <w:r w:rsidRPr="006A6AE0">
        <w:rPr>
          <w:rStyle w:val="af3"/>
          <w:rFonts w:eastAsia="Guttman Hodes" w:hint="cs"/>
        </w:rPr>
        <w:instrText>Ref105405000 \r \h</w:instrText>
      </w:r>
      <w:r w:rsidRPr="006A6AE0">
        <w:rPr>
          <w:rStyle w:val="af3"/>
          <w:rFonts w:eastAsia="Guttman Hodes"/>
          <w:rtl/>
        </w:rPr>
        <w:instrText xml:space="preserve"> </w:instrText>
      </w:r>
      <w:r w:rsidRPr="006A6AE0">
        <w:rPr>
          <w:rStyle w:val="af3"/>
          <w:rFonts w:eastAsia="Guttman Hodes"/>
          <w:rtl/>
        </w:rPr>
      </w:r>
      <w:r w:rsidRPr="006A6AE0">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6A6AE0">
        <w:rPr>
          <w:rStyle w:val="af3"/>
          <w:rFonts w:eastAsia="Guttman Hodes"/>
          <w:rtl/>
        </w:rPr>
        <w:fldChar w:fldCharType="end"/>
      </w:r>
      <w:r w:rsidRPr="006A6AE0">
        <w:rPr>
          <w:rStyle w:val="af3"/>
          <w:rFonts w:eastAsia="Guttman Hodes" w:hint="cs"/>
          <w:rtl/>
        </w:rPr>
        <w:t xml:space="preserve"> </w:t>
      </w:r>
      <w:r w:rsidRPr="006A6AE0">
        <w:rPr>
          <w:rStyle w:val="aff5"/>
          <w:rFonts w:hint="cs"/>
          <w:rtl/>
        </w:rPr>
        <w:t>והרשב"</w:t>
      </w:r>
      <w:r w:rsidRPr="00AB7F07">
        <w:rPr>
          <w:rStyle w:val="aff5"/>
          <w:rFonts w:hint="cs"/>
          <w:rtl/>
        </w:rPr>
        <w:t>א</w:t>
      </w:r>
      <w:r>
        <w:rPr>
          <w:rFonts w:hint="cs"/>
          <w:rtl/>
        </w:rPr>
        <w:t xml:space="preserve"> </w:t>
      </w:r>
      <w:r w:rsidRPr="00AB7F07">
        <w:rPr>
          <w:rStyle w:val="aff5"/>
          <w:rFonts w:hint="cs"/>
          <w:rtl/>
        </w:rPr>
        <w:t>והר"ן</w:t>
      </w:r>
      <w:r w:rsidRPr="006A6AE0">
        <w:rPr>
          <w:rStyle w:val="af3"/>
          <w:rFonts w:eastAsia="Guttman Hodes" w:hint="cs"/>
          <w:rtl/>
        </w:rPr>
        <w:t xml:space="preserve"> (עי' אות </w:t>
      </w:r>
      <w:r w:rsidRPr="006A6AE0">
        <w:rPr>
          <w:rStyle w:val="af3"/>
          <w:rFonts w:eastAsia="Guttman Hodes"/>
          <w:rtl/>
        </w:rPr>
        <w:fldChar w:fldCharType="begin"/>
      </w:r>
      <w:r w:rsidRPr="006A6AE0">
        <w:rPr>
          <w:rStyle w:val="af3"/>
          <w:rFonts w:eastAsia="Guttman Hodes"/>
          <w:rtl/>
        </w:rPr>
        <w:instrText xml:space="preserve"> </w:instrText>
      </w:r>
      <w:r w:rsidRPr="006A6AE0">
        <w:rPr>
          <w:rStyle w:val="af3"/>
          <w:rFonts w:eastAsia="Guttman Hodes" w:hint="cs"/>
        </w:rPr>
        <w:instrText>REF</w:instrText>
      </w:r>
      <w:r w:rsidRPr="006A6AE0">
        <w:rPr>
          <w:rStyle w:val="af3"/>
          <w:rFonts w:eastAsia="Guttman Hodes" w:hint="cs"/>
          <w:rtl/>
        </w:rPr>
        <w:instrText xml:space="preserve"> _</w:instrText>
      </w:r>
      <w:r w:rsidRPr="006A6AE0">
        <w:rPr>
          <w:rStyle w:val="af3"/>
          <w:rFonts w:eastAsia="Guttman Hodes" w:hint="cs"/>
        </w:rPr>
        <w:instrText>Ref105532998 \r \h</w:instrText>
      </w:r>
      <w:r w:rsidRPr="006A6AE0">
        <w:rPr>
          <w:rStyle w:val="af3"/>
          <w:rFonts w:eastAsia="Guttman Hodes"/>
          <w:rtl/>
        </w:rPr>
        <w:instrText xml:space="preserve"> </w:instrText>
      </w:r>
      <w:r w:rsidRPr="006A6AE0">
        <w:rPr>
          <w:rStyle w:val="af3"/>
          <w:rFonts w:eastAsia="Guttman Hodes"/>
          <w:rtl/>
        </w:rPr>
      </w:r>
      <w:r w:rsidRPr="006A6AE0">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6A6AE0">
        <w:rPr>
          <w:rStyle w:val="af3"/>
          <w:rFonts w:eastAsia="Guttman Hodes"/>
          <w:rtl/>
        </w:rPr>
        <w:fldChar w:fldCharType="end"/>
      </w:r>
      <w:r>
        <w:rPr>
          <w:rFonts w:hint="cs"/>
          <w:rtl/>
        </w:rPr>
        <w:t xml:space="preserve"> על </w:t>
      </w:r>
      <w:r w:rsidRPr="00AB7F07">
        <w:rPr>
          <w:rStyle w:val="aff5"/>
          <w:rFonts w:hint="cs"/>
          <w:rtl/>
        </w:rPr>
        <w:t>רש"י</w:t>
      </w:r>
      <w:r>
        <w:rPr>
          <w:rFonts w:hint="cs"/>
          <w:rtl/>
        </w:rPr>
        <w:t xml:space="preserve">, עוד יש להקשות דהא כל האיסור בדבר המוסיף הבל, הוא מגזירה שמא יטמין ברמץ, שיש בו חשש שמא יחתה בגחלים, כדאיתא בגמ' לעיל </w:t>
      </w:r>
      <w:r w:rsidRPr="00087261">
        <w:rPr>
          <w:rStyle w:val="af3"/>
          <w:rFonts w:eastAsia="Guttman Hodes" w:hint="cs"/>
          <w:rtl/>
        </w:rPr>
        <w:t>(לד.)</w:t>
      </w:r>
      <w:r>
        <w:rPr>
          <w:rFonts w:hint="cs"/>
          <w:rtl/>
        </w:rPr>
        <w:t xml:space="preserve">, וא"כ אף אי בלא גרוף וקטום הוא מוסיף הבל, מ"מ עיקר הגזירה היא שמא יחתה, והיה </w:t>
      </w:r>
      <w:r w:rsidRPr="006A6AE0">
        <w:rPr>
          <w:rStyle w:val="aff5"/>
          <w:rFonts w:hint="cs"/>
          <w:rtl/>
        </w:rPr>
        <w:t>לרש"י</w:t>
      </w:r>
      <w:r>
        <w:rPr>
          <w:rFonts w:hint="cs"/>
          <w:rtl/>
        </w:rPr>
        <w:t xml:space="preserve"> לומר דהאיסור הוא שמא יחתה.</w:t>
      </w:r>
    </w:p>
    <w:p w14:paraId="0A345663" w14:textId="77777777" w:rsidR="00D556F4" w:rsidRDefault="00D556F4" w:rsidP="00D556F4">
      <w:pPr>
        <w:pStyle w:val="a8"/>
        <w:rPr>
          <w:rtl/>
        </w:rPr>
      </w:pPr>
      <w:bookmarkStart w:id="184" w:name="_Toc106010106"/>
      <w:r>
        <w:rPr>
          <w:rFonts w:hint="cs"/>
          <w:rtl/>
        </w:rPr>
        <w:t>קו' הפנ"י ברש"י דמוכח בגמ' לעיל דאיסור שהייה שמא יחתה ואף בתנור ל"א דמוסיף הבל</w:t>
      </w:r>
      <w:bookmarkEnd w:id="184"/>
    </w:p>
    <w:p w14:paraId="14E2BEC0" w14:textId="77777777" w:rsidR="00D556F4" w:rsidRDefault="00D556F4" w:rsidP="001A726C">
      <w:pPr>
        <w:pStyle w:val="a3"/>
        <w:rPr>
          <w:rtl/>
        </w:rPr>
      </w:pPr>
      <w:r>
        <w:rPr>
          <w:rFonts w:hint="cs"/>
          <w:rtl/>
        </w:rPr>
        <w:t xml:space="preserve">ועוד הקשה </w:t>
      </w:r>
      <w:r w:rsidRPr="00087261">
        <w:rPr>
          <w:rStyle w:val="aff5"/>
          <w:rFonts w:hint="cs"/>
          <w:rtl/>
        </w:rPr>
        <w:t>הפנ"י</w:t>
      </w:r>
      <w:r>
        <w:rPr>
          <w:rFonts w:hint="cs"/>
          <w:rtl/>
        </w:rPr>
        <w:t xml:space="preserve"> דמסקנת הגמ' לעיל </w:t>
      </w:r>
      <w:r w:rsidRPr="00087261">
        <w:rPr>
          <w:rStyle w:val="af3"/>
          <w:rFonts w:eastAsia="Guttman Hodes" w:hint="cs"/>
          <w:rtl/>
        </w:rPr>
        <w:t>(יח:)</w:t>
      </w:r>
      <w:r>
        <w:rPr>
          <w:rFonts w:hint="cs"/>
          <w:rtl/>
        </w:rPr>
        <w:t xml:space="preserve"> דכל האיסור בשהייה הוא שמא יחתה בגחלים, דאמרינן דאסור לאשה להניח קדירה עם עססיות בתנור מבעו"י, וכן הנחתום לא יניח מבעו"י חבית של מים בתנור, אבל מונח להשהות קדירה חייתא, כיון שאין בה חשש שמא יחתה, ומוכח דכל האיסור בשהייה הוא שמא יחתה, ואעפ"י דאיירי בתנור, לא אמרינן דהאיסור הוא מחמת דהוא מוסיף הבל, ומבואר דעיקר האיסור הוא מחשש שמא יחתה, ואמאי נקט </w:t>
      </w:r>
      <w:r w:rsidRPr="00087261">
        <w:rPr>
          <w:rStyle w:val="aff5"/>
          <w:rFonts w:hint="cs"/>
          <w:rtl/>
        </w:rPr>
        <w:t>רש"י</w:t>
      </w:r>
      <w:r>
        <w:rPr>
          <w:rFonts w:hint="cs"/>
          <w:rtl/>
        </w:rPr>
        <w:t xml:space="preserve"> את הטעם הטפל והשמיט את עיקר הטעם</w:t>
      </w:r>
      <w:r>
        <w:rPr>
          <w:rStyle w:val="a6"/>
          <w:rtl/>
        </w:rPr>
        <w:footnoteReference w:id="1"/>
      </w:r>
      <w:r>
        <w:rPr>
          <w:rFonts w:hint="cs"/>
          <w:rtl/>
        </w:rPr>
        <w:t>.</w:t>
      </w:r>
    </w:p>
    <w:p w14:paraId="59BC9AB9" w14:textId="77777777" w:rsidR="00D556F4" w:rsidRDefault="00D556F4" w:rsidP="00D556F4">
      <w:pPr>
        <w:pStyle w:val="a8"/>
        <w:rPr>
          <w:rtl/>
        </w:rPr>
      </w:pPr>
      <w:bookmarkStart w:id="185" w:name="_Toc106010107"/>
      <w:r>
        <w:rPr>
          <w:rFonts w:hint="cs"/>
          <w:rtl/>
        </w:rPr>
        <w:t>תי' הפנ"י דבגמ' לעיל איירי בשהייה בתוך התנור אבל ע"ג כירה ותנור הוא מטעם דמוסיף הבל</w:t>
      </w:r>
      <w:bookmarkEnd w:id="185"/>
    </w:p>
    <w:p w14:paraId="33889648" w14:textId="77777777" w:rsidR="00D556F4" w:rsidRDefault="00D556F4" w:rsidP="001A726C">
      <w:pPr>
        <w:pStyle w:val="a3"/>
        <w:rPr>
          <w:rtl/>
        </w:rPr>
      </w:pPr>
      <w:bookmarkStart w:id="186" w:name="_Ref105751321"/>
      <w:r>
        <w:rPr>
          <w:rFonts w:hint="cs"/>
          <w:rtl/>
        </w:rPr>
        <w:t xml:space="preserve">ותירץ </w:t>
      </w:r>
      <w:r>
        <w:rPr>
          <w:rStyle w:val="aff5"/>
          <w:rFonts w:hint="cs"/>
          <w:rtl/>
        </w:rPr>
        <w:t>הפנ"י</w:t>
      </w:r>
      <w:r>
        <w:rPr>
          <w:rFonts w:hint="cs"/>
          <w:rtl/>
        </w:rPr>
        <w:t xml:space="preserve"> </w:t>
      </w:r>
      <w:r w:rsidRPr="00526807">
        <w:rPr>
          <w:rStyle w:val="af3"/>
          <w:rFonts w:eastAsia="Guttman Hodes" w:hint="cs"/>
          <w:rtl/>
        </w:rPr>
        <w:t>(</w:t>
      </w:r>
      <w:r>
        <w:rPr>
          <w:rStyle w:val="af3"/>
          <w:rFonts w:eastAsia="Guttman Hodes" w:hint="cs"/>
          <w:rtl/>
        </w:rPr>
        <w:t>סו</w:t>
      </w:r>
      <w:r w:rsidRPr="00526807">
        <w:rPr>
          <w:rStyle w:val="af3"/>
          <w:rFonts w:eastAsia="Guttman Hodes" w:hint="cs"/>
          <w:rtl/>
        </w:rPr>
        <w:t>ד"</w:t>
      </w:r>
      <w:r>
        <w:rPr>
          <w:rStyle w:val="af3"/>
          <w:rFonts w:eastAsia="Guttman Hodes" w:hint="cs"/>
          <w:rtl/>
        </w:rPr>
        <w:t>ה במשנה כירה</w:t>
      </w:r>
      <w:r w:rsidRPr="00526807">
        <w:rPr>
          <w:rStyle w:val="af3"/>
          <w:rFonts w:eastAsia="Guttman Hodes" w:hint="cs"/>
          <w:rtl/>
        </w:rPr>
        <w:t>)</w:t>
      </w:r>
      <w:r>
        <w:rPr>
          <w:rFonts w:hint="cs"/>
          <w:rtl/>
        </w:rPr>
        <w:t xml:space="preserve"> דס"ל </w:t>
      </w:r>
      <w:r w:rsidRPr="00087261">
        <w:rPr>
          <w:rStyle w:val="aff5"/>
          <w:rFonts w:hint="cs"/>
          <w:rtl/>
        </w:rPr>
        <w:t>לרש"י</w:t>
      </w:r>
      <w:r>
        <w:rPr>
          <w:rFonts w:hint="cs"/>
          <w:rtl/>
        </w:rPr>
        <w:t xml:space="preserve"> דהא דמשמע בגמ' לעיל </w:t>
      </w:r>
      <w:r w:rsidRPr="00087261">
        <w:rPr>
          <w:rStyle w:val="af3"/>
          <w:rFonts w:eastAsia="Guttman Hodes" w:hint="cs"/>
          <w:rtl/>
        </w:rPr>
        <w:t>(יח:)</w:t>
      </w:r>
      <w:r>
        <w:rPr>
          <w:rFonts w:hint="cs"/>
          <w:rtl/>
        </w:rPr>
        <w:t xml:space="preserve"> אמרינן דהנדון בהטמנה בחבית של נחתום וקדירה חייתא היא מחמת הגזירה דשמא יחתה, הוא כיון דאיירי שמניחם על הגחלים ממש, כדאמרינן בגמ' לעיל "לתוך התנור", אבל במתני' דאיירי במשהה על גבה, </w:t>
      </w:r>
      <w:r w:rsidRPr="007D16A8">
        <w:rPr>
          <w:rStyle w:val="af0"/>
          <w:rFonts w:hint="cs"/>
          <w:rtl/>
        </w:rPr>
        <w:t xml:space="preserve">[כדברי רבי חלבו בגמ' לקמן </w:t>
      </w:r>
      <w:r w:rsidRPr="0069154D">
        <w:rPr>
          <w:rStyle w:val="aff6"/>
          <w:rFonts w:hint="cs"/>
          <w:rtl/>
        </w:rPr>
        <w:t>(לז.)</w:t>
      </w:r>
      <w:r w:rsidRPr="007D16A8">
        <w:rPr>
          <w:rStyle w:val="af0"/>
          <w:rFonts w:hint="cs"/>
          <w:rtl/>
        </w:rPr>
        <w:t xml:space="preserve"> וכתב </w:t>
      </w:r>
      <w:r w:rsidRPr="00087261">
        <w:rPr>
          <w:rStyle w:val="affa"/>
          <w:rFonts w:hint="cs"/>
          <w:rtl/>
        </w:rPr>
        <w:t>הפנ"י</w:t>
      </w:r>
      <w:r w:rsidRPr="007D16A8">
        <w:rPr>
          <w:rStyle w:val="af0"/>
          <w:rFonts w:hint="cs"/>
          <w:rtl/>
        </w:rPr>
        <w:t xml:space="preserve"> דאף למ"ד דרב חלבו קאי על הסיפא, מ"מ הוא מודה דבמשנה איירי בעל גבה],</w:t>
      </w:r>
      <w:r>
        <w:rPr>
          <w:rFonts w:hint="cs"/>
          <w:rtl/>
        </w:rPr>
        <w:t xml:space="preserve"> ובזה ס"ל </w:t>
      </w:r>
      <w:r w:rsidRPr="006827FF">
        <w:rPr>
          <w:rStyle w:val="aff5"/>
          <w:rFonts w:hint="cs"/>
          <w:rtl/>
        </w:rPr>
        <w:t>לרש"י</w:t>
      </w:r>
      <w:r>
        <w:rPr>
          <w:rFonts w:hint="cs"/>
          <w:rtl/>
        </w:rPr>
        <w:t xml:space="preserve"> דאין את החשש דשמא יחתה, ולכן ביאר </w:t>
      </w:r>
      <w:r w:rsidRPr="00087261">
        <w:rPr>
          <w:rStyle w:val="aff5"/>
          <w:rFonts w:hint="cs"/>
          <w:rtl/>
        </w:rPr>
        <w:t>רש"י</w:t>
      </w:r>
      <w:r>
        <w:rPr>
          <w:rFonts w:hint="cs"/>
          <w:rtl/>
        </w:rPr>
        <w:t xml:space="preserve"> דהטעם הוא מחמת דהוא מוסיף הבל, דלא גרע מהטמנה דאף כשאין גחלים כלל אסור להטמין בדבר המוסיף הבל, וכ"ש במתני' דהקדירה סמוכה לגחלים.</w:t>
      </w:r>
      <w:bookmarkEnd w:id="186"/>
    </w:p>
    <w:p w14:paraId="19FA114A" w14:textId="77777777" w:rsidR="00D556F4" w:rsidRDefault="00D556F4" w:rsidP="00D556F4">
      <w:pPr>
        <w:pStyle w:val="a8"/>
        <w:rPr>
          <w:rtl/>
        </w:rPr>
      </w:pPr>
      <w:bookmarkStart w:id="187" w:name="_Toc106010108"/>
      <w:r>
        <w:rPr>
          <w:rFonts w:hint="cs"/>
          <w:rtl/>
        </w:rPr>
        <w:t>בי' הפנ"י דמהחילוק בין תנור וכופח וכירה משמע כרש"י והאיסור בתנור גרוף דהוא מוסיף הבל</w:t>
      </w:r>
      <w:bookmarkEnd w:id="187"/>
    </w:p>
    <w:p w14:paraId="29760226" w14:textId="33901E52" w:rsidR="00D556F4" w:rsidRDefault="00D556F4" w:rsidP="001A726C">
      <w:pPr>
        <w:pStyle w:val="a3"/>
        <w:rPr>
          <w:rtl/>
        </w:rPr>
      </w:pPr>
      <w:bookmarkStart w:id="188" w:name="_Ref105533856"/>
      <w:r>
        <w:rPr>
          <w:rFonts w:hint="cs"/>
          <w:rtl/>
        </w:rPr>
        <w:t xml:space="preserve">והוסיף </w:t>
      </w:r>
      <w:r w:rsidRPr="00EA0884">
        <w:rPr>
          <w:rStyle w:val="aff5"/>
          <w:rFonts w:hint="cs"/>
          <w:rtl/>
        </w:rPr>
        <w:t>הפנ"י</w:t>
      </w:r>
      <w:r>
        <w:rPr>
          <w:rFonts w:hint="cs"/>
          <w:rtl/>
        </w:rPr>
        <w:t xml:space="preserve"> </w:t>
      </w:r>
      <w:r w:rsidRPr="00EA0884">
        <w:rPr>
          <w:rStyle w:val="af3"/>
          <w:rFonts w:eastAsia="Guttman Hodes" w:hint="cs"/>
          <w:rtl/>
        </w:rPr>
        <w:t>(ד"ה ומיהו)</w:t>
      </w:r>
      <w:r>
        <w:rPr>
          <w:rFonts w:hint="cs"/>
          <w:rtl/>
        </w:rPr>
        <w:t xml:space="preserve"> דמהא דאמרינן בגמ' לקמן </w:t>
      </w:r>
      <w:r w:rsidRPr="00EA0884">
        <w:rPr>
          <w:rStyle w:val="af3"/>
          <w:rFonts w:eastAsia="Guttman Hodes" w:hint="cs"/>
          <w:rtl/>
        </w:rPr>
        <w:t>(לט:)</w:t>
      </w:r>
      <w:r>
        <w:rPr>
          <w:rFonts w:hint="cs"/>
          <w:rtl/>
        </w:rPr>
        <w:t xml:space="preserve"> דהחילוק בין תנור וכירה וכופח תלוי בתוספת ההבל, מוכח כדברי </w:t>
      </w:r>
      <w:r w:rsidRPr="00526807">
        <w:rPr>
          <w:rStyle w:val="aff5"/>
          <w:rFonts w:hint="cs"/>
          <w:rtl/>
        </w:rPr>
        <w:t>רש"י</w:t>
      </w:r>
      <w:r>
        <w:rPr>
          <w:rFonts w:hint="cs"/>
          <w:rtl/>
        </w:rPr>
        <w:t xml:space="preserve"> </w:t>
      </w:r>
      <w:r w:rsidRPr="00EC5AD5">
        <w:rPr>
          <w:rStyle w:val="af3"/>
          <w:rFonts w:eastAsia="Guttman Hodes" w:hint="cs"/>
          <w:rtl/>
        </w:rPr>
        <w:t xml:space="preserve">(עי' אות </w:t>
      </w:r>
      <w:r w:rsidRPr="00EC5AD5">
        <w:rPr>
          <w:rStyle w:val="af3"/>
          <w:rFonts w:eastAsia="Guttman Hodes"/>
          <w:rtl/>
        </w:rPr>
        <w:fldChar w:fldCharType="begin"/>
      </w:r>
      <w:r w:rsidRPr="00EC5AD5">
        <w:rPr>
          <w:rStyle w:val="af3"/>
          <w:rFonts w:eastAsia="Guttman Hodes"/>
          <w:rtl/>
        </w:rPr>
        <w:instrText xml:space="preserve"> </w:instrText>
      </w:r>
      <w:r w:rsidRPr="00EC5AD5">
        <w:rPr>
          <w:rStyle w:val="af3"/>
          <w:rFonts w:eastAsia="Guttman Hodes" w:hint="cs"/>
        </w:rPr>
        <w:instrText>REF</w:instrText>
      </w:r>
      <w:r w:rsidRPr="00EC5AD5">
        <w:rPr>
          <w:rStyle w:val="af3"/>
          <w:rFonts w:eastAsia="Guttman Hodes" w:hint="cs"/>
          <w:rtl/>
        </w:rPr>
        <w:instrText xml:space="preserve"> _</w:instrText>
      </w:r>
      <w:r w:rsidRPr="00EC5AD5">
        <w:rPr>
          <w:rStyle w:val="af3"/>
          <w:rFonts w:eastAsia="Guttman Hodes" w:hint="cs"/>
        </w:rPr>
        <w:instrText>Ref104738920 \r \h</w:instrText>
      </w:r>
      <w:r w:rsidRPr="00EC5AD5">
        <w:rPr>
          <w:rStyle w:val="af3"/>
          <w:rFonts w:eastAsia="Guttman Hodes"/>
          <w:rtl/>
        </w:rPr>
        <w:instrText xml:space="preserve"> </w:instrText>
      </w:r>
      <w:r w:rsidRPr="00EC5AD5">
        <w:rPr>
          <w:rStyle w:val="af3"/>
          <w:rFonts w:eastAsia="Guttman Hodes"/>
          <w:rtl/>
        </w:rPr>
      </w:r>
      <w:r w:rsidRPr="00EC5AD5">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EC5AD5">
        <w:rPr>
          <w:rStyle w:val="af3"/>
          <w:rFonts w:eastAsia="Guttman Hodes"/>
          <w:rtl/>
        </w:rPr>
        <w:fldChar w:fldCharType="end"/>
      </w:r>
      <w:r>
        <w:rPr>
          <w:rFonts w:hint="cs"/>
          <w:rtl/>
        </w:rPr>
        <w:t xml:space="preserve"> דעיקר ההיתר בכירה הוא כיון דאינה מוסיפה הבל, וכתב </w:t>
      </w:r>
      <w:r w:rsidRPr="00EA0884">
        <w:rPr>
          <w:rStyle w:val="aff5"/>
          <w:rFonts w:hint="cs"/>
          <w:rtl/>
        </w:rPr>
        <w:t>הפנ"י</w:t>
      </w:r>
      <w:r>
        <w:rPr>
          <w:rFonts w:hint="cs"/>
          <w:rtl/>
        </w:rPr>
        <w:t xml:space="preserve"> דלדעת </w:t>
      </w:r>
      <w:r w:rsidRPr="00EA0884">
        <w:rPr>
          <w:rStyle w:val="aff5"/>
          <w:rFonts w:hint="cs"/>
          <w:rtl/>
        </w:rPr>
        <w:t>רש"י</w:t>
      </w:r>
      <w:r>
        <w:rPr>
          <w:rFonts w:hint="cs"/>
          <w:rtl/>
        </w:rPr>
        <w:t xml:space="preserve"> לא קשה קושית </w:t>
      </w:r>
      <w:r w:rsidRPr="00EA0884">
        <w:rPr>
          <w:rStyle w:val="aff5"/>
          <w:rFonts w:hint="cs"/>
          <w:rtl/>
        </w:rPr>
        <w:t>הרמב"ן</w:t>
      </w:r>
      <w:r>
        <w:rPr>
          <w:rFonts w:hint="cs"/>
          <w:rtl/>
        </w:rPr>
        <w:t xml:space="preserve"> </w:t>
      </w:r>
      <w:r w:rsidRPr="00223620">
        <w:rPr>
          <w:rStyle w:val="af3"/>
          <w:rFonts w:eastAsia="Guttman Hodes" w:hint="cs"/>
          <w:rtl/>
        </w:rPr>
        <w:t xml:space="preserve">(עי' אות </w:t>
      </w:r>
      <w:r w:rsidRPr="00223620">
        <w:rPr>
          <w:rStyle w:val="af3"/>
          <w:rFonts w:eastAsia="Guttman Hodes"/>
          <w:rtl/>
        </w:rPr>
        <w:fldChar w:fldCharType="begin"/>
      </w:r>
      <w:r w:rsidRPr="00223620">
        <w:rPr>
          <w:rStyle w:val="af3"/>
          <w:rFonts w:eastAsia="Guttman Hodes"/>
          <w:rtl/>
        </w:rPr>
        <w:instrText xml:space="preserve"> </w:instrText>
      </w:r>
      <w:r w:rsidRPr="00223620">
        <w:rPr>
          <w:rStyle w:val="af3"/>
          <w:rFonts w:eastAsia="Guttman Hodes" w:hint="cs"/>
        </w:rPr>
        <w:instrText>REF</w:instrText>
      </w:r>
      <w:r w:rsidRPr="00223620">
        <w:rPr>
          <w:rStyle w:val="af3"/>
          <w:rFonts w:eastAsia="Guttman Hodes" w:hint="cs"/>
          <w:rtl/>
        </w:rPr>
        <w:instrText xml:space="preserve"> _</w:instrText>
      </w:r>
      <w:r w:rsidRPr="00223620">
        <w:rPr>
          <w:rStyle w:val="af3"/>
          <w:rFonts w:eastAsia="Guttman Hodes" w:hint="cs"/>
        </w:rPr>
        <w:instrText>Ref104801751 \r \h</w:instrText>
      </w:r>
      <w:r w:rsidRPr="00223620">
        <w:rPr>
          <w:rStyle w:val="af3"/>
          <w:rFonts w:eastAsia="Guttman Hodes"/>
          <w:rtl/>
        </w:rPr>
        <w:instrText xml:space="preserve"> </w:instrText>
      </w:r>
      <w:r w:rsidRPr="00223620">
        <w:rPr>
          <w:rStyle w:val="af3"/>
          <w:rFonts w:eastAsia="Guttman Hodes"/>
          <w:rtl/>
        </w:rPr>
      </w:r>
      <w:r w:rsidRPr="00223620">
        <w:rPr>
          <w:rStyle w:val="af3"/>
          <w:rFonts w:eastAsia="Guttman Hodes"/>
          <w:rtl/>
        </w:rPr>
        <w:fldChar w:fldCharType="separate"/>
      </w:r>
      <w:r w:rsidR="004F6F15">
        <w:rPr>
          <w:rStyle w:val="af3"/>
          <w:rFonts w:eastAsia="Guttman Hodes"/>
          <w:cs/>
        </w:rPr>
        <w:t>‎</w:t>
      </w:r>
      <w:r w:rsidR="004F6F15">
        <w:rPr>
          <w:rStyle w:val="af3"/>
          <w:rFonts w:eastAsia="Guttman Hodes"/>
          <w:rtl/>
        </w:rPr>
        <w:t>קכד)</w:t>
      </w:r>
      <w:r w:rsidRPr="00223620">
        <w:rPr>
          <w:rStyle w:val="af3"/>
          <w:rFonts w:eastAsia="Guttman Hodes"/>
          <w:rtl/>
        </w:rPr>
        <w:fldChar w:fldCharType="end"/>
      </w:r>
      <w:r>
        <w:rPr>
          <w:rFonts w:hint="cs"/>
          <w:rtl/>
        </w:rPr>
        <w:t xml:space="preserve"> אמאי אסרו בתנור גרוף, דכיון שהוא מוסיף הבל לעולם אסור, וכתב </w:t>
      </w:r>
      <w:r w:rsidRPr="00EA0884">
        <w:rPr>
          <w:rStyle w:val="aff5"/>
          <w:rFonts w:hint="cs"/>
          <w:rtl/>
        </w:rPr>
        <w:t>הפנ"י</w:t>
      </w:r>
      <w:r>
        <w:rPr>
          <w:rFonts w:hint="cs"/>
          <w:rtl/>
        </w:rPr>
        <w:t xml:space="preserve"> דמה שתירץ </w:t>
      </w:r>
      <w:r w:rsidRPr="00EA0884">
        <w:rPr>
          <w:rStyle w:val="aff5"/>
          <w:rFonts w:hint="cs"/>
          <w:rtl/>
        </w:rPr>
        <w:t xml:space="preserve">הרמב"ם </w:t>
      </w:r>
      <w:r w:rsidRPr="00223620">
        <w:rPr>
          <w:rStyle w:val="af3"/>
          <w:rFonts w:eastAsia="Guttman Hodes" w:hint="cs"/>
          <w:rtl/>
        </w:rPr>
        <w:t xml:space="preserve">(עי' אות </w:t>
      </w:r>
      <w:r w:rsidRPr="00223620">
        <w:rPr>
          <w:rStyle w:val="af3"/>
          <w:rFonts w:eastAsia="Guttman Hodes"/>
          <w:rtl/>
        </w:rPr>
        <w:fldChar w:fldCharType="begin"/>
      </w:r>
      <w:r w:rsidRPr="00223620">
        <w:rPr>
          <w:rStyle w:val="af3"/>
          <w:rFonts w:eastAsia="Guttman Hodes"/>
          <w:rtl/>
        </w:rPr>
        <w:instrText xml:space="preserve"> </w:instrText>
      </w:r>
      <w:r w:rsidRPr="00223620">
        <w:rPr>
          <w:rStyle w:val="af3"/>
          <w:rFonts w:eastAsia="Guttman Hodes" w:hint="cs"/>
        </w:rPr>
        <w:instrText>REF</w:instrText>
      </w:r>
      <w:r w:rsidRPr="00223620">
        <w:rPr>
          <w:rStyle w:val="af3"/>
          <w:rFonts w:eastAsia="Guttman Hodes" w:hint="cs"/>
          <w:rtl/>
        </w:rPr>
        <w:instrText xml:space="preserve"> _</w:instrText>
      </w:r>
      <w:r w:rsidRPr="00223620">
        <w:rPr>
          <w:rStyle w:val="af3"/>
          <w:rFonts w:eastAsia="Guttman Hodes" w:hint="cs"/>
        </w:rPr>
        <w:instrText>Ref105533809 \r \h</w:instrText>
      </w:r>
      <w:r w:rsidRPr="00223620">
        <w:rPr>
          <w:rStyle w:val="af3"/>
          <w:rFonts w:eastAsia="Guttman Hodes"/>
          <w:rtl/>
        </w:rPr>
        <w:instrText xml:space="preserve"> </w:instrText>
      </w:r>
      <w:r w:rsidRPr="00223620">
        <w:rPr>
          <w:rStyle w:val="af3"/>
          <w:rFonts w:eastAsia="Guttman Hodes"/>
          <w:rtl/>
        </w:rPr>
      </w:r>
      <w:r w:rsidRPr="00223620">
        <w:rPr>
          <w:rStyle w:val="af3"/>
          <w:rFonts w:eastAsia="Guttman Hodes"/>
          <w:rtl/>
        </w:rPr>
        <w:fldChar w:fldCharType="separate"/>
      </w:r>
      <w:r w:rsidR="004F6F15">
        <w:rPr>
          <w:rStyle w:val="af3"/>
          <w:rFonts w:eastAsia="Guttman Hodes"/>
          <w:cs/>
        </w:rPr>
        <w:t>‎</w:t>
      </w:r>
      <w:r w:rsidR="004F6F15">
        <w:rPr>
          <w:rStyle w:val="af3"/>
          <w:rFonts w:eastAsia="Guttman Hodes"/>
          <w:rtl/>
        </w:rPr>
        <w:t>קכז)</w:t>
      </w:r>
      <w:r w:rsidRPr="00223620">
        <w:rPr>
          <w:rStyle w:val="af3"/>
          <w:rFonts w:eastAsia="Guttman Hodes"/>
          <w:rtl/>
        </w:rPr>
        <w:fldChar w:fldCharType="end"/>
      </w:r>
      <w:r>
        <w:rPr>
          <w:rFonts w:hint="cs"/>
          <w:rtl/>
        </w:rPr>
        <w:t xml:space="preserve"> דנשארו בתנור ניצוצות, הוקשה </w:t>
      </w:r>
      <w:r w:rsidRPr="00EA0884">
        <w:rPr>
          <w:rStyle w:val="aff5"/>
          <w:rFonts w:hint="cs"/>
          <w:rtl/>
        </w:rPr>
        <w:t>לרש"י</w:t>
      </w:r>
      <w:r>
        <w:rPr>
          <w:rFonts w:hint="cs"/>
          <w:rtl/>
        </w:rPr>
        <w:t xml:space="preserve"> דא"כ היה לב"ש לאסור אף בחמין, ועיי"ש במה שהוסיף </w:t>
      </w:r>
      <w:r w:rsidRPr="00EA0884">
        <w:rPr>
          <w:rStyle w:val="aff5"/>
          <w:rFonts w:hint="cs"/>
          <w:rtl/>
        </w:rPr>
        <w:t>הפנ"י</w:t>
      </w:r>
      <w:r>
        <w:rPr>
          <w:rFonts w:hint="cs"/>
          <w:rtl/>
        </w:rPr>
        <w:t xml:space="preserve"> לבאר בזה.</w:t>
      </w:r>
      <w:bookmarkEnd w:id="188"/>
    </w:p>
    <w:p w14:paraId="2F3D4379" w14:textId="77777777" w:rsidR="00D556F4" w:rsidRDefault="00D556F4" w:rsidP="00D556F4">
      <w:pPr>
        <w:pStyle w:val="affff5"/>
        <w:rPr>
          <w:rtl/>
        </w:rPr>
      </w:pPr>
      <w:bookmarkStart w:id="189" w:name="_Toc106010109"/>
      <w:r>
        <w:rPr>
          <w:rFonts w:hint="cs"/>
          <w:rtl/>
        </w:rPr>
        <w:t>בי' המאירי ברש"י דבגרו"ק ממעט חום</w:t>
      </w:r>
      <w:bookmarkEnd w:id="189"/>
    </w:p>
    <w:p w14:paraId="5C52405D" w14:textId="77777777" w:rsidR="00D556F4" w:rsidRPr="00CE0564" w:rsidRDefault="00D556F4" w:rsidP="00D556F4">
      <w:pPr>
        <w:pStyle w:val="1"/>
        <w:rPr>
          <w:rtl/>
        </w:rPr>
      </w:pPr>
      <w:bookmarkStart w:id="190" w:name="_Toc106010110"/>
      <w:r w:rsidRPr="00CE0564">
        <w:rPr>
          <w:rFonts w:hint="cs"/>
          <w:rtl/>
        </w:rPr>
        <w:t>בי' המאירי</w:t>
      </w:r>
      <w:r>
        <w:rPr>
          <w:rFonts w:hint="cs"/>
          <w:rtl/>
        </w:rPr>
        <w:t xml:space="preserve"> דלרש"י מותר להטמין בבגדים ע"ג כירה גרו"ק</w:t>
      </w:r>
      <w:bookmarkEnd w:id="190"/>
    </w:p>
    <w:p w14:paraId="5A7C0D98" w14:textId="77777777" w:rsidR="00D556F4" w:rsidRPr="00CE0564" w:rsidRDefault="00D556F4" w:rsidP="00D556F4">
      <w:pPr>
        <w:pStyle w:val="a8"/>
        <w:rPr>
          <w:rtl/>
        </w:rPr>
      </w:pPr>
      <w:bookmarkStart w:id="191" w:name="_Toc106010111"/>
      <w:r>
        <w:rPr>
          <w:rFonts w:hint="cs"/>
          <w:rtl/>
        </w:rPr>
        <w:t>בי' המאירי ברש"י דשהייה והטמנה במוסיף הבל הם דין א' ואסור להטמין ע"ג כירה שלא גרו"ק</w:t>
      </w:r>
      <w:bookmarkEnd w:id="191"/>
    </w:p>
    <w:p w14:paraId="642269F1" w14:textId="6E8D67C9" w:rsidR="00D556F4" w:rsidRPr="00040478" w:rsidRDefault="00D556F4" w:rsidP="001A726C">
      <w:pPr>
        <w:pStyle w:val="a3"/>
        <w:rPr>
          <w:sz w:val="10"/>
          <w:szCs w:val="14"/>
          <w:rtl/>
        </w:rPr>
      </w:pPr>
      <w:bookmarkStart w:id="192" w:name="_Hlk104844082"/>
      <w:r w:rsidRPr="00CE0564">
        <w:rPr>
          <w:rFonts w:hint="cs"/>
          <w:rtl/>
        </w:rPr>
        <w:t xml:space="preserve">במ"ש </w:t>
      </w:r>
      <w:r w:rsidRPr="00CE0564">
        <w:rPr>
          <w:rStyle w:val="aff5"/>
          <w:rFonts w:hint="cs"/>
          <w:rtl/>
        </w:rPr>
        <w:t>רש"י</w:t>
      </w:r>
      <w:r w:rsidRPr="00CE0564">
        <w:rPr>
          <w:rFonts w:hint="cs"/>
          <w:rtl/>
        </w:rPr>
        <w:t xml:space="preserve"> </w:t>
      </w:r>
      <w:r w:rsidRPr="00CE0564">
        <w:rPr>
          <w:rStyle w:val="af3"/>
          <w:rFonts w:eastAsia="Guttman Hodes" w:hint="cs"/>
          <w:rtl/>
        </w:rPr>
        <w:t xml:space="preserve">(עי' אות </w:t>
      </w:r>
      <w:r w:rsidRPr="00CE0564">
        <w:rPr>
          <w:rStyle w:val="af3"/>
          <w:rFonts w:eastAsia="Guttman Hodes"/>
          <w:rtl/>
        </w:rPr>
        <w:fldChar w:fldCharType="begin"/>
      </w:r>
      <w:r w:rsidRPr="00CE0564">
        <w:rPr>
          <w:rStyle w:val="af3"/>
          <w:rFonts w:eastAsia="Guttman Hodes"/>
          <w:rtl/>
        </w:rPr>
        <w:instrText xml:space="preserve"> </w:instrText>
      </w:r>
      <w:r w:rsidRPr="00CE0564">
        <w:rPr>
          <w:rStyle w:val="af3"/>
          <w:rFonts w:eastAsia="Guttman Hodes" w:hint="cs"/>
        </w:rPr>
        <w:instrText>REF</w:instrText>
      </w:r>
      <w:r w:rsidRPr="00CE0564">
        <w:rPr>
          <w:rStyle w:val="af3"/>
          <w:rFonts w:eastAsia="Guttman Hodes" w:hint="cs"/>
          <w:rtl/>
        </w:rPr>
        <w:instrText xml:space="preserve"> _</w:instrText>
      </w:r>
      <w:r w:rsidRPr="00CE0564">
        <w:rPr>
          <w:rStyle w:val="af3"/>
          <w:rFonts w:eastAsia="Guttman Hodes" w:hint="cs"/>
        </w:rPr>
        <w:instrText>Ref104738920 \r \h</w:instrText>
      </w:r>
      <w:r w:rsidRPr="00CE0564">
        <w:rPr>
          <w:rStyle w:val="af3"/>
          <w:rFonts w:eastAsia="Guttman Hodes"/>
          <w:rtl/>
        </w:rPr>
        <w:instrText xml:space="preserve"> </w:instrText>
      </w:r>
      <w:r w:rsidRPr="00CE0564">
        <w:rPr>
          <w:rStyle w:val="af3"/>
          <w:rFonts w:eastAsia="Guttman Hodes"/>
          <w:rtl/>
        </w:rPr>
      </w:r>
      <w:r w:rsidRPr="00CE0564">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CE0564">
        <w:rPr>
          <w:rStyle w:val="af3"/>
          <w:rFonts w:eastAsia="Guttman Hodes"/>
          <w:rtl/>
        </w:rPr>
        <w:fldChar w:fldCharType="end"/>
      </w:r>
      <w:r w:rsidRPr="00CE0564">
        <w:rPr>
          <w:rFonts w:hint="cs"/>
          <w:rtl/>
        </w:rPr>
        <w:t xml:space="preserve"> דצריך לגרוף את הגחלים שהם מוסיפים הבל, ביאר </w:t>
      </w:r>
      <w:r w:rsidRPr="00CE0564">
        <w:rPr>
          <w:rStyle w:val="aff5"/>
          <w:rFonts w:hint="cs"/>
          <w:rtl/>
        </w:rPr>
        <w:t>המאירי</w:t>
      </w:r>
      <w:r w:rsidRPr="00CE0564">
        <w:rPr>
          <w:rFonts w:hint="cs"/>
          <w:rtl/>
        </w:rPr>
        <w:t xml:space="preserve"> </w:t>
      </w:r>
      <w:r w:rsidRPr="00CE0564">
        <w:rPr>
          <w:rStyle w:val="af3"/>
          <w:rFonts w:eastAsia="Guttman Hodes" w:hint="cs"/>
          <w:rtl/>
        </w:rPr>
        <w:t>(ד"ה אמר המאירי)</w:t>
      </w:r>
      <w:r w:rsidRPr="00CE0564">
        <w:rPr>
          <w:rFonts w:hint="cs"/>
          <w:rtl/>
        </w:rPr>
        <w:t xml:space="preserve"> דס"ל</w:t>
      </w:r>
      <w:r>
        <w:rPr>
          <w:rFonts w:hint="cs"/>
          <w:rtl/>
        </w:rPr>
        <w:t xml:space="preserve"> </w:t>
      </w:r>
      <w:r w:rsidRPr="00CE0564">
        <w:rPr>
          <w:rStyle w:val="aff5"/>
          <w:rFonts w:hint="cs"/>
          <w:rtl/>
        </w:rPr>
        <w:t>לרש"י</w:t>
      </w:r>
      <w:r w:rsidRPr="00CE0564">
        <w:rPr>
          <w:rFonts w:hint="cs"/>
          <w:rtl/>
        </w:rPr>
        <w:t xml:space="preserve"> דהטעם באיסור </w:t>
      </w:r>
      <w:r>
        <w:rPr>
          <w:rFonts w:hint="cs"/>
          <w:rtl/>
        </w:rPr>
        <w:t>שהייה</w:t>
      </w:r>
      <w:r w:rsidRPr="00CE0564">
        <w:rPr>
          <w:rFonts w:hint="cs"/>
          <w:rtl/>
        </w:rPr>
        <w:t xml:space="preserve"> הוא מחמת דהוא מוסיף הבל, כעין איסור הטמנה, </w:t>
      </w:r>
      <w:r>
        <w:rPr>
          <w:rFonts w:hint="cs"/>
          <w:rtl/>
        </w:rPr>
        <w:t>ו</w:t>
      </w:r>
      <w:r w:rsidRPr="00CE0564">
        <w:rPr>
          <w:rFonts w:hint="cs"/>
          <w:rtl/>
        </w:rPr>
        <w:t xml:space="preserve">כתב </w:t>
      </w:r>
      <w:r w:rsidRPr="00CE0564">
        <w:rPr>
          <w:rStyle w:val="aff5"/>
          <w:rFonts w:hint="cs"/>
          <w:rtl/>
        </w:rPr>
        <w:t>המאירי</w:t>
      </w:r>
      <w:r w:rsidRPr="00CE0564">
        <w:rPr>
          <w:rFonts w:hint="cs"/>
          <w:rtl/>
        </w:rPr>
        <w:t xml:space="preserve"> דא"כ מבואר מדברי </w:t>
      </w:r>
      <w:r w:rsidRPr="00CE0564">
        <w:rPr>
          <w:rStyle w:val="aff5"/>
          <w:rFonts w:hint="cs"/>
          <w:rtl/>
        </w:rPr>
        <w:t>רש"י</w:t>
      </w:r>
      <w:r w:rsidRPr="00CE0564">
        <w:rPr>
          <w:rFonts w:hint="cs"/>
          <w:rtl/>
        </w:rPr>
        <w:t xml:space="preserve"> דאיסור </w:t>
      </w:r>
      <w:r>
        <w:rPr>
          <w:rFonts w:hint="cs"/>
          <w:rtl/>
        </w:rPr>
        <w:t>שהייה</w:t>
      </w:r>
      <w:r w:rsidRPr="00CE0564">
        <w:rPr>
          <w:rFonts w:hint="cs"/>
          <w:rtl/>
        </w:rPr>
        <w:t xml:space="preserve"> ואיסור הטמנה בדבר המוסיף הבל, הם דין אחד, וכמו שאסור להטמין בדבר המוסיף הבל, אף כשסילק את הקדירה מעל הכירה, כך אסור להטמין ע"ג הכירה שאינה גרופה וקטומה, אף בדבר שאינו מוסיף הבל, וכמו שאסור להטמין בדבר שמוסיף הבל, כך אסור להטמין על גבי דבר המוסיף הבל</w:t>
      </w:r>
      <w:r>
        <w:rPr>
          <w:rFonts w:hint="cs"/>
          <w:rtl/>
        </w:rPr>
        <w:t>.</w:t>
      </w:r>
      <w:r w:rsidRPr="00CE0564">
        <w:rPr>
          <w:rFonts w:hint="cs"/>
          <w:rtl/>
        </w:rPr>
        <w:t xml:space="preserve"> </w:t>
      </w:r>
      <w:r w:rsidRPr="00CE0564">
        <w:rPr>
          <w:rStyle w:val="af0"/>
          <w:rFonts w:hint="cs"/>
          <w:rtl/>
        </w:rPr>
        <w:t xml:space="preserve">[הכירה עצמה </w:t>
      </w:r>
      <w:r w:rsidRPr="00300DF8">
        <w:rPr>
          <w:rStyle w:val="af0"/>
          <w:rFonts w:hint="cs"/>
          <w:rtl/>
        </w:rPr>
        <w:t>שמוסיפה הבל].</w:t>
      </w:r>
    </w:p>
    <w:p w14:paraId="174727B5" w14:textId="77777777" w:rsidR="00D556F4" w:rsidRPr="00040478" w:rsidRDefault="00D556F4" w:rsidP="00D556F4">
      <w:pPr>
        <w:pStyle w:val="a8"/>
      </w:pPr>
      <w:bookmarkStart w:id="193" w:name="_Toc106010112"/>
      <w:r>
        <w:rPr>
          <w:rFonts w:hint="cs"/>
          <w:rtl/>
        </w:rPr>
        <w:t>בי' המאירי דכירה שאינה גרו"ק מוסיפה הבל אף במטמין ע"ג בלא מוסיף הבל או שהיא מגולה</w:t>
      </w:r>
      <w:bookmarkEnd w:id="193"/>
    </w:p>
    <w:p w14:paraId="1FCB0679" w14:textId="5E610982" w:rsidR="00D556F4" w:rsidRPr="00CE0564" w:rsidRDefault="00D556F4" w:rsidP="001A726C">
      <w:pPr>
        <w:pStyle w:val="a3"/>
        <w:rPr>
          <w:sz w:val="16"/>
          <w:szCs w:val="16"/>
        </w:rPr>
      </w:pPr>
      <w:bookmarkStart w:id="194" w:name="_Ref105579253"/>
      <w:r w:rsidRPr="00CE0564">
        <w:rPr>
          <w:rFonts w:hint="cs"/>
          <w:rtl/>
        </w:rPr>
        <w:t xml:space="preserve">וכתב </w:t>
      </w:r>
      <w:r w:rsidRPr="00CE0564">
        <w:rPr>
          <w:rStyle w:val="aff5"/>
          <w:rFonts w:hint="cs"/>
          <w:rtl/>
        </w:rPr>
        <w:t>המאירי</w:t>
      </w:r>
      <w:r w:rsidRPr="00CE0564">
        <w:rPr>
          <w:rFonts w:hint="cs"/>
          <w:rtl/>
        </w:rPr>
        <w:t xml:space="preserve"> דאעפ"י שמטמין את הקדירה בדבר שאינו מוסיף הבל, או שאינו מטמינה כלל, ומניח אותה מגולה, </w:t>
      </w:r>
      <w:r w:rsidRPr="00CE0564">
        <w:rPr>
          <w:rStyle w:val="af0"/>
          <w:rFonts w:hint="cs"/>
          <w:rtl/>
        </w:rPr>
        <w:t>[ע"ג הכירה],</w:t>
      </w:r>
      <w:r w:rsidRPr="00CE0564">
        <w:rPr>
          <w:rFonts w:hint="cs"/>
          <w:rtl/>
        </w:rPr>
        <w:t xml:space="preserve"> מ"מ הוא מוסיף הבל בזה, </w:t>
      </w:r>
      <w:r w:rsidRPr="00CE0564">
        <w:rPr>
          <w:rStyle w:val="af0"/>
          <w:rFonts w:hint="cs"/>
          <w:rtl/>
        </w:rPr>
        <w:t>[כיון שהניחה ע"ג כירה שאינה גרופה וקטומה],</w:t>
      </w:r>
      <w:r w:rsidRPr="00CE0564">
        <w:rPr>
          <w:rFonts w:hint="cs"/>
          <w:rtl/>
        </w:rPr>
        <w:t xml:space="preserve"> וכתב </w:t>
      </w:r>
      <w:r w:rsidRPr="00300DF8">
        <w:rPr>
          <w:rStyle w:val="aff5"/>
          <w:rFonts w:hint="cs"/>
          <w:rtl/>
        </w:rPr>
        <w:t>המאירי</w:t>
      </w:r>
      <w:r w:rsidRPr="00CE0564">
        <w:rPr>
          <w:rFonts w:hint="cs"/>
          <w:rtl/>
        </w:rPr>
        <w:t xml:space="preserve"> דלדעת ב"ש בתבשיל אסור אף בגרוף וקטום, כיון שהוא צריך את התוספת הבל לתבשיל, דהוא עדיין צריך בישול, ורק במים מותר דא"צ כ"כ להוסיף בהם הבל</w:t>
      </w:r>
      <w:r>
        <w:rPr>
          <w:rFonts w:hint="cs"/>
          <w:rtl/>
        </w:rPr>
        <w:t xml:space="preserve">, ועי' במה שביארו </w:t>
      </w:r>
      <w:r>
        <w:rPr>
          <w:rStyle w:val="aff5"/>
          <w:rFonts w:hint="cs"/>
          <w:rtl/>
        </w:rPr>
        <w:t xml:space="preserve">ההשלמה והמאירי </w:t>
      </w:r>
      <w:r w:rsidRPr="0017617F">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Ref105584713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Pr>
          <w:rStyle w:val="af3"/>
          <w:rFonts w:eastAsia="Guttman Hodes"/>
          <w:rtl/>
        </w:rPr>
        <w:fldChar w:fldCharType="end"/>
      </w:r>
      <w:r>
        <w:rPr>
          <w:rStyle w:val="af3"/>
          <w:rFonts w:eastAsia="Guttman Hodes" w:hint="cs"/>
          <w:rtl/>
        </w:rPr>
        <w:t xml:space="preserve"> </w:t>
      </w:r>
      <w:r w:rsidRPr="0017617F">
        <w:rPr>
          <w:rFonts w:hint="cs"/>
          <w:rtl/>
        </w:rPr>
        <w:t>בדעת ב"ש</w:t>
      </w:r>
      <w:r>
        <w:rPr>
          <w:rStyle w:val="aff5"/>
          <w:rFonts w:hint="cs"/>
          <w:rtl/>
        </w:rPr>
        <w:t xml:space="preserve"> לר"ח</w:t>
      </w:r>
      <w:r w:rsidRPr="0017617F">
        <w:rPr>
          <w:rFonts w:hint="cs"/>
          <w:rtl/>
        </w:rPr>
        <w:t>, ובמ"ש</w:t>
      </w:r>
      <w:r>
        <w:rPr>
          <w:rStyle w:val="aff5"/>
          <w:rFonts w:hint="cs"/>
          <w:rtl/>
        </w:rPr>
        <w:t xml:space="preserve"> </w:t>
      </w:r>
      <w:r w:rsidRPr="00032C78">
        <w:rPr>
          <w:rStyle w:val="aff5"/>
          <w:rFonts w:hint="cs"/>
          <w:rtl/>
        </w:rPr>
        <w:t>רבינו יהונתן</w:t>
      </w:r>
      <w:r>
        <w:rPr>
          <w:rFonts w:hint="cs"/>
          <w:rtl/>
        </w:rPr>
        <w:t xml:space="preserve"> </w:t>
      </w:r>
      <w:r w:rsidRPr="00032C78">
        <w:rPr>
          <w:rStyle w:val="af3"/>
          <w:rFonts w:eastAsia="Guttman Hodes" w:hint="cs"/>
          <w:rtl/>
        </w:rPr>
        <w:t xml:space="preserve">(עי' אות </w:t>
      </w:r>
      <w:r w:rsidRPr="00032C78">
        <w:rPr>
          <w:rStyle w:val="af3"/>
          <w:rFonts w:eastAsia="Guttman Hodes"/>
          <w:rtl/>
        </w:rPr>
        <w:fldChar w:fldCharType="begin"/>
      </w:r>
      <w:r w:rsidRPr="00032C78">
        <w:rPr>
          <w:rStyle w:val="af3"/>
          <w:rFonts w:eastAsia="Guttman Hodes"/>
          <w:rtl/>
        </w:rPr>
        <w:instrText xml:space="preserve"> </w:instrText>
      </w:r>
      <w:r w:rsidRPr="00032C78">
        <w:rPr>
          <w:rStyle w:val="af3"/>
          <w:rFonts w:eastAsia="Guttman Hodes" w:hint="cs"/>
        </w:rPr>
        <w:instrText>REF</w:instrText>
      </w:r>
      <w:r w:rsidRPr="00032C78">
        <w:rPr>
          <w:rStyle w:val="af3"/>
          <w:rFonts w:eastAsia="Guttman Hodes" w:hint="cs"/>
          <w:rtl/>
        </w:rPr>
        <w:instrText xml:space="preserve"> _</w:instrText>
      </w:r>
      <w:r w:rsidRPr="00032C78">
        <w:rPr>
          <w:rStyle w:val="af3"/>
          <w:rFonts w:eastAsia="Guttman Hodes" w:hint="cs"/>
        </w:rPr>
        <w:instrText>Ref105579781 \r \h</w:instrText>
      </w:r>
      <w:r w:rsidRPr="00032C78">
        <w:rPr>
          <w:rStyle w:val="af3"/>
          <w:rFonts w:eastAsia="Guttman Hodes"/>
          <w:rtl/>
        </w:rPr>
        <w:instrText xml:space="preserve"> </w:instrText>
      </w:r>
      <w:r w:rsidRPr="00032C78">
        <w:rPr>
          <w:rStyle w:val="af3"/>
          <w:rFonts w:eastAsia="Guttman Hodes"/>
          <w:rtl/>
        </w:rPr>
      </w:r>
      <w:r w:rsidRPr="00032C78">
        <w:rPr>
          <w:rStyle w:val="af3"/>
          <w:rFonts w:eastAsia="Guttman Hodes"/>
          <w:rtl/>
        </w:rPr>
        <w:fldChar w:fldCharType="separate"/>
      </w:r>
      <w:r w:rsidR="004F6F15">
        <w:rPr>
          <w:rStyle w:val="af3"/>
          <w:rFonts w:eastAsia="Guttman Hodes"/>
          <w:cs/>
        </w:rPr>
        <w:t>‎</w:t>
      </w:r>
      <w:r w:rsidR="004F6F15">
        <w:rPr>
          <w:rStyle w:val="af3"/>
          <w:rFonts w:eastAsia="Guttman Hodes"/>
          <w:rtl/>
        </w:rPr>
        <w:t>נט)</w:t>
      </w:r>
      <w:r w:rsidRPr="00032C78">
        <w:rPr>
          <w:rStyle w:val="af3"/>
          <w:rFonts w:eastAsia="Guttman Hodes"/>
          <w:rtl/>
        </w:rPr>
        <w:fldChar w:fldCharType="end"/>
      </w:r>
      <w:r>
        <w:rPr>
          <w:rFonts w:hint="cs"/>
          <w:rtl/>
        </w:rPr>
        <w:t xml:space="preserve"> בדעת ב"ש, ובמ"ש </w:t>
      </w:r>
      <w:r>
        <w:rPr>
          <w:rStyle w:val="aff5"/>
          <w:rFonts w:hint="cs"/>
          <w:rtl/>
        </w:rPr>
        <w:t>המהר"ם</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Ref106009561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קכג)</w:t>
      </w:r>
      <w:r>
        <w:rPr>
          <w:rStyle w:val="af3"/>
          <w:rFonts w:eastAsia="Guttman Hodes"/>
          <w:rtl/>
        </w:rPr>
        <w:fldChar w:fldCharType="end"/>
      </w:r>
      <w:r>
        <w:rPr>
          <w:rStyle w:val="af3"/>
          <w:rFonts w:eastAsia="Guttman Hodes" w:hint="cs"/>
          <w:rtl/>
        </w:rPr>
        <w:t xml:space="preserve"> </w:t>
      </w:r>
      <w:r>
        <w:rPr>
          <w:rFonts w:hint="cs"/>
          <w:rtl/>
        </w:rPr>
        <w:t xml:space="preserve">בדעת ב"ש </w:t>
      </w:r>
      <w:r w:rsidRPr="009E0E22">
        <w:rPr>
          <w:rStyle w:val="aff5"/>
          <w:rFonts w:hint="cs"/>
          <w:rtl/>
        </w:rPr>
        <w:t>לר</w:t>
      </w:r>
      <w:r w:rsidRPr="00186B83">
        <w:rPr>
          <w:rStyle w:val="aff5"/>
          <w:rFonts w:hint="cs"/>
          <w:rtl/>
        </w:rPr>
        <w:t>ש"י</w:t>
      </w:r>
      <w:r w:rsidRPr="00CE0564">
        <w:rPr>
          <w:rFonts w:hint="cs"/>
          <w:rtl/>
        </w:rPr>
        <w:t>.</w:t>
      </w:r>
      <w:bookmarkEnd w:id="194"/>
    </w:p>
    <w:p w14:paraId="4AC420E1" w14:textId="77777777" w:rsidR="00D556F4" w:rsidRDefault="00D556F4" w:rsidP="00D556F4">
      <w:pPr>
        <w:pStyle w:val="a8"/>
        <w:rPr>
          <w:rtl/>
        </w:rPr>
      </w:pPr>
      <w:bookmarkStart w:id="195" w:name="_Toc106010113"/>
      <w:r>
        <w:rPr>
          <w:rFonts w:hint="cs"/>
          <w:rtl/>
        </w:rPr>
        <w:t>בי' המאירי ברש"י דבגרו"ק אינה מוסיפה הבל ומותר להטמין ע"ג בבגדים כמו המנהג שנהגו</w:t>
      </w:r>
      <w:bookmarkEnd w:id="195"/>
    </w:p>
    <w:p w14:paraId="612E382B" w14:textId="473A35C8" w:rsidR="00D556F4" w:rsidRDefault="00D556F4" w:rsidP="001A726C">
      <w:pPr>
        <w:pStyle w:val="a3"/>
        <w:rPr>
          <w:rtl/>
        </w:rPr>
      </w:pPr>
      <w:bookmarkStart w:id="196" w:name="_Ref104930104"/>
      <w:r>
        <w:rPr>
          <w:rFonts w:hint="cs"/>
          <w:rtl/>
        </w:rPr>
        <w:t xml:space="preserve">ובגרופה וקטומה, ביאר </w:t>
      </w:r>
      <w:r w:rsidRPr="001F7402">
        <w:rPr>
          <w:rStyle w:val="aff5"/>
          <w:rFonts w:hint="cs"/>
          <w:rtl/>
        </w:rPr>
        <w:t>המאירי</w:t>
      </w:r>
      <w:r>
        <w:rPr>
          <w:rFonts w:hint="cs"/>
          <w:rtl/>
        </w:rPr>
        <w:t xml:space="preserve"> בדעת </w:t>
      </w:r>
      <w:r w:rsidRPr="001F7402">
        <w:rPr>
          <w:rStyle w:val="aff5"/>
          <w:rFonts w:hint="cs"/>
          <w:rtl/>
        </w:rPr>
        <w:t>רש"י</w:t>
      </w:r>
      <w:r>
        <w:rPr>
          <w:rFonts w:hint="cs"/>
          <w:rtl/>
        </w:rPr>
        <w:t xml:space="preserve"> דההיתר הוא כיון שאינו דבר המוסיף הבל, ולכן מותר להשהות או להטמין על הכירה בתוך דבר שאינו מוסיף הבל, וכתב </w:t>
      </w:r>
      <w:r w:rsidRPr="001F7402">
        <w:rPr>
          <w:rStyle w:val="aff5"/>
          <w:rFonts w:hint="cs"/>
          <w:rtl/>
        </w:rPr>
        <w:t>המאירי</w:t>
      </w:r>
      <w:r>
        <w:rPr>
          <w:rFonts w:hint="cs"/>
          <w:rtl/>
        </w:rPr>
        <w:t xml:space="preserve"> דזהו המקור למנהג להטמין בבגדים ובדבר שאינו מוסיף הבל ע"ג כירה קטומה, ועי' במ"ש </w:t>
      </w:r>
      <w:r w:rsidRPr="00040478">
        <w:rPr>
          <w:rStyle w:val="aff5"/>
          <w:rFonts w:hint="cs"/>
          <w:rtl/>
        </w:rPr>
        <w:t>המאירי</w:t>
      </w:r>
      <w:r>
        <w:rPr>
          <w:rFonts w:hint="cs"/>
          <w:rtl/>
        </w:rPr>
        <w:t xml:space="preserve"> </w:t>
      </w:r>
      <w:r w:rsidRPr="006827FF">
        <w:rPr>
          <w:rStyle w:val="af3"/>
          <w:rFonts w:eastAsia="Guttman Hodes" w:hint="cs"/>
          <w:rtl/>
        </w:rPr>
        <w:t xml:space="preserve">(עי' אות </w:t>
      </w:r>
      <w:r w:rsidRPr="006827FF">
        <w:rPr>
          <w:rStyle w:val="af3"/>
          <w:rFonts w:eastAsia="Guttman Hodes"/>
          <w:rtl/>
        </w:rPr>
        <w:fldChar w:fldCharType="begin"/>
      </w:r>
      <w:r w:rsidRPr="006827FF">
        <w:rPr>
          <w:rStyle w:val="af3"/>
          <w:rFonts w:eastAsia="Guttman Hodes"/>
          <w:rtl/>
        </w:rPr>
        <w:instrText xml:space="preserve"> </w:instrText>
      </w:r>
      <w:r w:rsidRPr="006827FF">
        <w:rPr>
          <w:rStyle w:val="af3"/>
          <w:rFonts w:eastAsia="Guttman Hodes" w:hint="cs"/>
        </w:rPr>
        <w:instrText>REF</w:instrText>
      </w:r>
      <w:r w:rsidRPr="006827FF">
        <w:rPr>
          <w:rStyle w:val="af3"/>
          <w:rFonts w:eastAsia="Guttman Hodes" w:hint="cs"/>
          <w:rtl/>
        </w:rPr>
        <w:instrText xml:space="preserve"> _</w:instrText>
      </w:r>
      <w:r w:rsidRPr="006827FF">
        <w:rPr>
          <w:rStyle w:val="af3"/>
          <w:rFonts w:eastAsia="Guttman Hodes" w:hint="cs"/>
        </w:rPr>
        <w:instrText>Ref105750461 \r \h</w:instrText>
      </w:r>
      <w:r w:rsidRPr="006827FF">
        <w:rPr>
          <w:rStyle w:val="af3"/>
          <w:rFonts w:eastAsia="Guttman Hodes"/>
          <w:rtl/>
        </w:rPr>
        <w:instrText xml:space="preserve"> </w:instrText>
      </w:r>
      <w:r w:rsidRPr="006827FF">
        <w:rPr>
          <w:rStyle w:val="af3"/>
          <w:rFonts w:eastAsia="Guttman Hodes"/>
          <w:rtl/>
        </w:rPr>
      </w:r>
      <w:r w:rsidRPr="006827FF">
        <w:rPr>
          <w:rStyle w:val="af3"/>
          <w:rFonts w:eastAsia="Guttman Hodes"/>
          <w:rtl/>
        </w:rPr>
        <w:fldChar w:fldCharType="separate"/>
      </w:r>
      <w:r w:rsidR="004F6F15">
        <w:rPr>
          <w:rStyle w:val="af3"/>
          <w:rFonts w:eastAsia="Guttman Hodes"/>
          <w:cs/>
        </w:rPr>
        <w:t>‎</w:t>
      </w:r>
      <w:r w:rsidR="004F6F15">
        <w:rPr>
          <w:rStyle w:val="af3"/>
          <w:rFonts w:eastAsia="Guttman Hodes"/>
          <w:rtl/>
        </w:rPr>
        <w:t>עה)</w:t>
      </w:r>
      <w:r w:rsidRPr="006827FF">
        <w:rPr>
          <w:rStyle w:val="af3"/>
          <w:rFonts w:eastAsia="Guttman Hodes"/>
          <w:rtl/>
        </w:rPr>
        <w:fldChar w:fldCharType="end"/>
      </w:r>
      <w:r>
        <w:rPr>
          <w:rFonts w:hint="cs"/>
          <w:rtl/>
        </w:rPr>
        <w:t xml:space="preserve"> דלדעת </w:t>
      </w:r>
      <w:r w:rsidRPr="00040478">
        <w:rPr>
          <w:rStyle w:val="aff5"/>
          <w:rFonts w:hint="cs"/>
          <w:rtl/>
        </w:rPr>
        <w:t>ר"ח</w:t>
      </w:r>
      <w:r>
        <w:rPr>
          <w:rFonts w:hint="cs"/>
          <w:rtl/>
        </w:rPr>
        <w:t xml:space="preserve"> </w:t>
      </w:r>
      <w:r w:rsidRPr="00C06336">
        <w:rPr>
          <w:rStyle w:val="af3"/>
          <w:rFonts w:eastAsia="Guttman Hodes" w:hint="cs"/>
          <w:rtl/>
        </w:rPr>
        <w:t xml:space="preserve">(עי' אות </w:t>
      </w:r>
      <w:r w:rsidRPr="00C06336">
        <w:rPr>
          <w:rStyle w:val="af3"/>
          <w:rFonts w:eastAsia="Guttman Hodes"/>
          <w:rtl/>
        </w:rPr>
        <w:fldChar w:fldCharType="begin"/>
      </w:r>
      <w:r w:rsidRPr="00C06336">
        <w:rPr>
          <w:rStyle w:val="af3"/>
          <w:rFonts w:eastAsia="Guttman Hodes"/>
          <w:rtl/>
        </w:rPr>
        <w:instrText xml:space="preserve"> </w:instrText>
      </w:r>
      <w:r w:rsidRPr="00C06336">
        <w:rPr>
          <w:rStyle w:val="af3"/>
          <w:rFonts w:eastAsia="Guttman Hodes" w:hint="cs"/>
        </w:rPr>
        <w:instrText>REF</w:instrText>
      </w:r>
      <w:r w:rsidRPr="00C06336">
        <w:rPr>
          <w:rStyle w:val="af3"/>
          <w:rFonts w:eastAsia="Guttman Hodes" w:hint="cs"/>
          <w:rtl/>
        </w:rPr>
        <w:instrText xml:space="preserve"> _</w:instrText>
      </w:r>
      <w:r w:rsidRPr="00C06336">
        <w:rPr>
          <w:rStyle w:val="af3"/>
          <w:rFonts w:eastAsia="Guttman Hodes" w:hint="cs"/>
        </w:rPr>
        <w:instrText>Ref104799876 \r \h</w:instrText>
      </w:r>
      <w:r w:rsidRPr="00C06336">
        <w:rPr>
          <w:rStyle w:val="af3"/>
          <w:rFonts w:eastAsia="Guttman Hodes"/>
          <w:rtl/>
        </w:rPr>
        <w:instrText xml:space="preserve"> </w:instrText>
      </w:r>
      <w:r w:rsidRPr="00C06336">
        <w:rPr>
          <w:rStyle w:val="af3"/>
          <w:rFonts w:eastAsia="Guttman Hodes"/>
          <w:rtl/>
        </w:rPr>
      </w:r>
      <w:r w:rsidRPr="00C06336">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C06336">
        <w:rPr>
          <w:rStyle w:val="af3"/>
          <w:rFonts w:eastAsia="Guttman Hodes"/>
          <w:rtl/>
        </w:rPr>
        <w:fldChar w:fldCharType="end"/>
      </w:r>
      <w:r>
        <w:rPr>
          <w:rFonts w:hint="cs"/>
          <w:rtl/>
        </w:rPr>
        <w:t xml:space="preserve"> אסור להטמין בבגדים ע"ג כירה שאינה גרופה וקטומה, ובמה שהביא </w:t>
      </w:r>
      <w:r w:rsidRPr="00666E77">
        <w:rPr>
          <w:rStyle w:val="aff5"/>
          <w:rFonts w:hint="cs"/>
          <w:rtl/>
        </w:rPr>
        <w:t>המאירי</w:t>
      </w:r>
      <w:r w:rsidRPr="00C06336">
        <w:rPr>
          <w:rStyle w:val="af3"/>
          <w:rFonts w:eastAsia="Guttman Hode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Ref105750513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עו)</w:t>
      </w:r>
      <w:r>
        <w:rPr>
          <w:rStyle w:val="af3"/>
          <w:rFonts w:eastAsia="Guttman Hodes"/>
          <w:rtl/>
        </w:rPr>
        <w:fldChar w:fldCharType="end"/>
      </w:r>
      <w:r>
        <w:rPr>
          <w:rStyle w:val="af3"/>
          <w:rFonts w:eastAsia="Guttman Hodes" w:hint="cs"/>
          <w:rtl/>
        </w:rPr>
        <w:t xml:space="preserve"> </w:t>
      </w:r>
      <w:r>
        <w:rPr>
          <w:rFonts w:hint="cs"/>
          <w:rtl/>
        </w:rPr>
        <w:t xml:space="preserve">בשם </w:t>
      </w:r>
      <w:r w:rsidRPr="00666E77">
        <w:rPr>
          <w:rStyle w:val="aff5"/>
          <w:rFonts w:hint="cs"/>
          <w:rtl/>
        </w:rPr>
        <w:t>י"א</w:t>
      </w:r>
      <w:r>
        <w:rPr>
          <w:rFonts w:hint="cs"/>
          <w:rtl/>
        </w:rPr>
        <w:t xml:space="preserve"> דאף לדעת </w:t>
      </w:r>
      <w:r w:rsidRPr="00666E77">
        <w:rPr>
          <w:rStyle w:val="aff5"/>
          <w:rFonts w:hint="cs"/>
          <w:rtl/>
        </w:rPr>
        <w:t>ר"ח</w:t>
      </w:r>
      <w:r w:rsidRPr="00C06336">
        <w:rPr>
          <w:rStyle w:val="af3"/>
          <w:rFonts w:eastAsia="Guttman Hodes" w:hint="cs"/>
          <w:rtl/>
        </w:rPr>
        <w:t xml:space="preserve"> </w:t>
      </w:r>
      <w:r>
        <w:rPr>
          <w:rFonts w:hint="cs"/>
          <w:rtl/>
        </w:rPr>
        <w:t>אפשר להתיר.</w:t>
      </w:r>
      <w:bookmarkEnd w:id="192"/>
      <w:bookmarkEnd w:id="196"/>
    </w:p>
    <w:p w14:paraId="452DC10F" w14:textId="77777777" w:rsidR="00D556F4" w:rsidRPr="00B125AA" w:rsidRDefault="00D556F4" w:rsidP="00D556F4">
      <w:pPr>
        <w:pStyle w:val="a8"/>
        <w:rPr>
          <w:rtl/>
        </w:rPr>
      </w:pPr>
      <w:bookmarkStart w:id="197" w:name="_Toc106010114"/>
      <w:r>
        <w:rPr>
          <w:rFonts w:hint="cs"/>
          <w:rtl/>
        </w:rPr>
        <w:t>בי' ההשלמה דלרש"י מותר להטמין בבגדים ע"ג כירה גרו"ק אבל לר"ח אין לזה היתר ממתני'</w:t>
      </w:r>
      <w:bookmarkEnd w:id="197"/>
    </w:p>
    <w:p w14:paraId="07542476" w14:textId="50338338" w:rsidR="00D556F4" w:rsidRPr="005B3C32" w:rsidRDefault="00D556F4" w:rsidP="001A726C">
      <w:pPr>
        <w:pStyle w:val="a3"/>
        <w:rPr>
          <w:rtl/>
        </w:rPr>
      </w:pPr>
      <w:r>
        <w:rPr>
          <w:rFonts w:hint="cs"/>
          <w:rtl/>
        </w:rPr>
        <w:t xml:space="preserve">וכ"כ </w:t>
      </w:r>
      <w:r>
        <w:rPr>
          <w:rStyle w:val="aff5"/>
          <w:rtl/>
        </w:rPr>
        <w:t>ההשלמה</w:t>
      </w:r>
      <w:bookmarkStart w:id="198" w:name="_Ref105577735"/>
      <w:r>
        <w:rPr>
          <w:rStyle w:val="a6"/>
          <w:rtl/>
        </w:rPr>
        <w:footnoteReference w:id="2"/>
      </w:r>
      <w:bookmarkEnd w:id="198"/>
      <w:r>
        <w:rPr>
          <w:rFonts w:hint="cs"/>
          <w:rtl/>
        </w:rPr>
        <w:t xml:space="preserve"> </w:t>
      </w:r>
      <w:r w:rsidRPr="00262802">
        <w:rPr>
          <w:rStyle w:val="af3"/>
          <w:rFonts w:eastAsia="Guttman Hodes" w:hint="cs"/>
          <w:rtl/>
        </w:rPr>
        <w:t xml:space="preserve">(ד"ה כירה, הועתק בקובץ שיטות קמאי שבת ח"א עמ' תר"ב) </w:t>
      </w:r>
      <w:r>
        <w:rPr>
          <w:rFonts w:hint="cs"/>
          <w:rtl/>
        </w:rPr>
        <w:t xml:space="preserve">דלדעת </w:t>
      </w:r>
      <w:r w:rsidRPr="00E7040C">
        <w:rPr>
          <w:rStyle w:val="aff5"/>
          <w:rFonts w:hint="cs"/>
          <w:rtl/>
        </w:rPr>
        <w:t>רש"י</w:t>
      </w:r>
      <w:r>
        <w:rPr>
          <w:rFonts w:hint="cs"/>
          <w:rtl/>
        </w:rPr>
        <w:t xml:space="preserve"> </w:t>
      </w:r>
      <w:r w:rsidRPr="00262802">
        <w:rPr>
          <w:rStyle w:val="af3"/>
          <w:rFonts w:eastAsia="Guttman Hodes" w:hint="cs"/>
          <w:rtl/>
        </w:rPr>
        <w:t xml:space="preserve">(עי' אות </w:t>
      </w:r>
      <w:r w:rsidRPr="00262802">
        <w:rPr>
          <w:rStyle w:val="af3"/>
          <w:rFonts w:eastAsia="Guttman Hodes"/>
          <w:rtl/>
        </w:rPr>
        <w:fldChar w:fldCharType="begin"/>
      </w:r>
      <w:r w:rsidRPr="00262802">
        <w:rPr>
          <w:rStyle w:val="af3"/>
          <w:rFonts w:eastAsia="Guttman Hodes"/>
          <w:rtl/>
        </w:rPr>
        <w:instrText xml:space="preserve"> </w:instrText>
      </w:r>
      <w:r w:rsidRPr="00262802">
        <w:rPr>
          <w:rStyle w:val="af3"/>
          <w:rFonts w:eastAsia="Guttman Hodes" w:hint="cs"/>
        </w:rPr>
        <w:instrText>REF</w:instrText>
      </w:r>
      <w:r w:rsidRPr="00262802">
        <w:rPr>
          <w:rStyle w:val="af3"/>
          <w:rFonts w:eastAsia="Guttman Hodes" w:hint="cs"/>
          <w:rtl/>
        </w:rPr>
        <w:instrText xml:space="preserve"> _</w:instrText>
      </w:r>
      <w:r w:rsidRPr="00262802">
        <w:rPr>
          <w:rStyle w:val="af3"/>
          <w:rFonts w:eastAsia="Guttman Hodes" w:hint="cs"/>
        </w:rPr>
        <w:instrText>Ref104738920 \r \h</w:instrText>
      </w:r>
      <w:r w:rsidRPr="00262802">
        <w:rPr>
          <w:rStyle w:val="af3"/>
          <w:rFonts w:eastAsia="Guttman Hodes"/>
          <w:rtl/>
        </w:rPr>
        <w:instrText xml:space="preserve"> </w:instrText>
      </w:r>
      <w:r w:rsidRPr="00262802">
        <w:rPr>
          <w:rStyle w:val="af3"/>
          <w:rFonts w:eastAsia="Guttman Hodes"/>
          <w:rtl/>
        </w:rPr>
      </w:r>
      <w:r w:rsidRPr="00262802">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262802">
        <w:rPr>
          <w:rStyle w:val="af3"/>
          <w:rFonts w:eastAsia="Guttman Hodes"/>
          <w:rtl/>
        </w:rPr>
        <w:fldChar w:fldCharType="end"/>
      </w:r>
      <w:r>
        <w:rPr>
          <w:rFonts w:hint="cs"/>
          <w:rtl/>
        </w:rPr>
        <w:t xml:space="preserve"> מוכח ממתני' דמותר להטמין את החמין מע"ג כירה קטומה, אך כתב </w:t>
      </w:r>
      <w:r>
        <w:rPr>
          <w:rStyle w:val="aff5"/>
          <w:rtl/>
        </w:rPr>
        <w:t>ההשלמה</w:t>
      </w:r>
      <w:r>
        <w:rPr>
          <w:rFonts w:hint="cs"/>
          <w:rtl/>
        </w:rPr>
        <w:t xml:space="preserve"> דלדעת </w:t>
      </w:r>
      <w:r w:rsidRPr="00E7040C">
        <w:rPr>
          <w:rStyle w:val="aff5"/>
          <w:rFonts w:hint="cs"/>
          <w:rtl/>
        </w:rPr>
        <w:t>ר"ח</w:t>
      </w:r>
      <w:r>
        <w:rPr>
          <w:rFonts w:hint="cs"/>
          <w:rtl/>
        </w:rPr>
        <w:t xml:space="preserve"> </w:t>
      </w:r>
      <w:r w:rsidRPr="00262802">
        <w:rPr>
          <w:rStyle w:val="af3"/>
          <w:rFonts w:eastAsia="Guttman Hodes" w:hint="cs"/>
          <w:rtl/>
        </w:rPr>
        <w:t xml:space="preserve">(עי' אות </w:t>
      </w:r>
      <w:r w:rsidRPr="00262802">
        <w:rPr>
          <w:rStyle w:val="af3"/>
          <w:rFonts w:eastAsia="Guttman Hodes"/>
          <w:rtl/>
        </w:rPr>
        <w:fldChar w:fldCharType="begin"/>
      </w:r>
      <w:r w:rsidRPr="00262802">
        <w:rPr>
          <w:rStyle w:val="af3"/>
          <w:rFonts w:eastAsia="Guttman Hodes"/>
          <w:rtl/>
        </w:rPr>
        <w:instrText xml:space="preserve"> </w:instrText>
      </w:r>
      <w:r w:rsidRPr="00262802">
        <w:rPr>
          <w:rStyle w:val="af3"/>
          <w:rFonts w:eastAsia="Guttman Hodes" w:hint="cs"/>
        </w:rPr>
        <w:instrText>REF</w:instrText>
      </w:r>
      <w:r w:rsidRPr="00262802">
        <w:rPr>
          <w:rStyle w:val="af3"/>
          <w:rFonts w:eastAsia="Guttman Hodes" w:hint="cs"/>
          <w:rtl/>
        </w:rPr>
        <w:instrText xml:space="preserve"> _</w:instrText>
      </w:r>
      <w:r w:rsidRPr="00262802">
        <w:rPr>
          <w:rStyle w:val="af3"/>
          <w:rFonts w:eastAsia="Guttman Hodes" w:hint="cs"/>
        </w:rPr>
        <w:instrText>Ref105669284 \r \h</w:instrText>
      </w:r>
      <w:r w:rsidRPr="00262802">
        <w:rPr>
          <w:rStyle w:val="af3"/>
          <w:rFonts w:eastAsia="Guttman Hodes"/>
          <w:rtl/>
        </w:rPr>
        <w:instrText xml:space="preserve"> </w:instrText>
      </w:r>
      <w:r w:rsidRPr="00262802">
        <w:rPr>
          <w:rStyle w:val="af3"/>
          <w:rFonts w:eastAsia="Guttman Hodes"/>
          <w:rtl/>
        </w:rPr>
      </w:r>
      <w:r w:rsidRPr="00262802">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262802">
        <w:rPr>
          <w:rStyle w:val="af3"/>
          <w:rFonts w:eastAsia="Guttman Hodes"/>
          <w:rtl/>
        </w:rPr>
        <w:fldChar w:fldCharType="end"/>
      </w:r>
      <w:r>
        <w:rPr>
          <w:rFonts w:hint="cs"/>
          <w:rtl/>
        </w:rPr>
        <w:t xml:space="preserve"> אין היתר לזה ממתני', ופוק חזי מאי עמא דבר, וכל דבר שהלכה רופפת הלך אחר המנהג, והמחמיר תבא עליו ברכה.</w:t>
      </w:r>
    </w:p>
    <w:p w14:paraId="42076556" w14:textId="77777777" w:rsidR="00D556F4" w:rsidRPr="00B37077" w:rsidRDefault="00D556F4" w:rsidP="00D556F4">
      <w:pPr>
        <w:pStyle w:val="a8"/>
        <w:rPr>
          <w:rtl/>
        </w:rPr>
      </w:pPr>
      <w:bookmarkStart w:id="199" w:name="_Toc106010115"/>
      <w:r>
        <w:rPr>
          <w:rFonts w:hint="cs"/>
          <w:rtl/>
        </w:rPr>
        <w:t>קו' המאירי דברש"י לקמן משמע דאסוור להטמין ע"ג כירה כלל ותי' המאירי דאיירי בלא גרו"ק</w:t>
      </w:r>
      <w:bookmarkEnd w:id="199"/>
    </w:p>
    <w:p w14:paraId="30C75D00" w14:textId="55F48013" w:rsidR="00D556F4" w:rsidRDefault="00D556F4" w:rsidP="001A726C">
      <w:pPr>
        <w:pStyle w:val="a3"/>
        <w:rPr>
          <w:sz w:val="10"/>
          <w:szCs w:val="14"/>
          <w:rtl/>
        </w:rPr>
      </w:pPr>
      <w:bookmarkStart w:id="200" w:name="_Ref105063903"/>
      <w:r>
        <w:rPr>
          <w:rFonts w:hint="cs"/>
          <w:rtl/>
        </w:rPr>
        <w:lastRenderedPageBreak/>
        <w:t xml:space="preserve">אך הקשה </w:t>
      </w:r>
      <w:r w:rsidRPr="001F7402">
        <w:rPr>
          <w:rStyle w:val="aff5"/>
          <w:rFonts w:hint="cs"/>
          <w:rtl/>
        </w:rPr>
        <w:t>המאירי</w:t>
      </w:r>
      <w:r>
        <w:rPr>
          <w:rFonts w:hint="cs"/>
          <w:rtl/>
        </w:rPr>
        <w:t xml:space="preserve"> </w:t>
      </w:r>
      <w:r w:rsidRPr="001F7402">
        <w:rPr>
          <w:rStyle w:val="af3"/>
          <w:rFonts w:eastAsia="Guttman Hodes" w:hint="cs"/>
          <w:rtl/>
        </w:rPr>
        <w:t>(ד"ה אמר המאירי)</w:t>
      </w:r>
      <w:r>
        <w:rPr>
          <w:rFonts w:hint="cs"/>
          <w:rtl/>
        </w:rPr>
        <w:t xml:space="preserve"> על </w:t>
      </w:r>
      <w:r w:rsidRPr="00D636BD">
        <w:rPr>
          <w:rStyle w:val="aff5"/>
          <w:rFonts w:hint="cs"/>
          <w:rtl/>
        </w:rPr>
        <w:t>רש"י</w:t>
      </w:r>
      <w:r>
        <w:rPr>
          <w:rFonts w:hint="cs"/>
          <w:rtl/>
        </w:rPr>
        <w:t xml:space="preserve"> </w:t>
      </w:r>
      <w:r w:rsidRPr="00D636BD">
        <w:rPr>
          <w:rStyle w:val="af3"/>
          <w:rFonts w:eastAsia="Guttman Hodes" w:hint="cs"/>
          <w:rtl/>
        </w:rPr>
        <w:t xml:space="preserve">(עי' אות </w:t>
      </w:r>
      <w:r w:rsidRPr="00D636BD">
        <w:rPr>
          <w:rStyle w:val="af3"/>
          <w:rFonts w:eastAsia="Guttman Hodes"/>
          <w:rtl/>
        </w:rPr>
        <w:fldChar w:fldCharType="begin"/>
      </w:r>
      <w:r w:rsidRPr="00D636BD">
        <w:rPr>
          <w:rStyle w:val="af3"/>
          <w:rFonts w:eastAsia="Guttman Hodes"/>
          <w:rtl/>
        </w:rPr>
        <w:instrText xml:space="preserve"> </w:instrText>
      </w:r>
      <w:r w:rsidRPr="00D636BD">
        <w:rPr>
          <w:rStyle w:val="af3"/>
          <w:rFonts w:eastAsia="Guttman Hodes" w:hint="cs"/>
        </w:rPr>
        <w:instrText>REF</w:instrText>
      </w:r>
      <w:r w:rsidRPr="00D636BD">
        <w:rPr>
          <w:rStyle w:val="af3"/>
          <w:rFonts w:eastAsia="Guttman Hodes" w:hint="cs"/>
          <w:rtl/>
        </w:rPr>
        <w:instrText xml:space="preserve"> _</w:instrText>
      </w:r>
      <w:r w:rsidRPr="00D636BD">
        <w:rPr>
          <w:rStyle w:val="af3"/>
          <w:rFonts w:eastAsia="Guttman Hodes" w:hint="cs"/>
        </w:rPr>
        <w:instrText>Ref104738920 \r \h</w:instrText>
      </w:r>
      <w:r w:rsidRPr="00D636BD">
        <w:rPr>
          <w:rStyle w:val="af3"/>
          <w:rFonts w:eastAsia="Guttman Hodes"/>
          <w:rtl/>
        </w:rPr>
        <w:instrText xml:space="preserve"> </w:instrText>
      </w:r>
      <w:r w:rsidRPr="00D636BD">
        <w:rPr>
          <w:rStyle w:val="af3"/>
          <w:rFonts w:eastAsia="Guttman Hodes"/>
          <w:rtl/>
        </w:rPr>
      </w:r>
      <w:r w:rsidRPr="00D636BD">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636BD">
        <w:rPr>
          <w:rStyle w:val="af3"/>
          <w:rFonts w:eastAsia="Guttman Hodes"/>
          <w:rtl/>
        </w:rPr>
        <w:fldChar w:fldCharType="end"/>
      </w:r>
      <w:r>
        <w:rPr>
          <w:rFonts w:hint="cs"/>
          <w:rtl/>
        </w:rPr>
        <w:t xml:space="preserve"> דבדין הטמנה כתב </w:t>
      </w:r>
      <w:r w:rsidRPr="00254FA7">
        <w:rPr>
          <w:rStyle w:val="aff5"/>
          <w:rFonts w:hint="cs"/>
          <w:rtl/>
        </w:rPr>
        <w:t>רש"י לקמן</w:t>
      </w:r>
      <w:r>
        <w:rPr>
          <w:rFonts w:hint="cs"/>
          <w:rtl/>
        </w:rPr>
        <w:t xml:space="preserve"> </w:t>
      </w:r>
      <w:r w:rsidRPr="00254FA7">
        <w:rPr>
          <w:rStyle w:val="af3"/>
          <w:rFonts w:eastAsia="Guttman Hodes" w:hint="cs"/>
          <w:rtl/>
        </w:rPr>
        <w:t xml:space="preserve">(מז: ד"ה במה) </w:t>
      </w:r>
      <w:r>
        <w:rPr>
          <w:rFonts w:hint="cs"/>
          <w:rtl/>
        </w:rPr>
        <w:t xml:space="preserve">דאיסור הטמנה בדבר המוסיף הבל, הוא כשבא לסלק את הקדירה מע"ג הכירה ולהטמינה בדבר אחר, דבמוסיף הבל אסור, ובמעמיד הבל מותר, וכתב </w:t>
      </w:r>
      <w:r w:rsidRPr="00254FA7">
        <w:rPr>
          <w:rStyle w:val="aff5"/>
          <w:rFonts w:hint="cs"/>
          <w:rtl/>
        </w:rPr>
        <w:t>המאירי</w:t>
      </w:r>
      <w:r>
        <w:rPr>
          <w:rFonts w:hint="cs"/>
          <w:rtl/>
        </w:rPr>
        <w:t xml:space="preserve"> דמשמע מדברי </w:t>
      </w:r>
      <w:r w:rsidRPr="00254FA7">
        <w:rPr>
          <w:rStyle w:val="aff5"/>
          <w:rFonts w:hint="cs"/>
          <w:rtl/>
        </w:rPr>
        <w:t>רש"י לקמן</w:t>
      </w:r>
      <w:r>
        <w:rPr>
          <w:rFonts w:hint="cs"/>
          <w:rtl/>
        </w:rPr>
        <w:t xml:space="preserve"> דע"ג הכירה עצמה אסור להטמין אף בדבר שאינו מוסיף הבל, ותירץ </w:t>
      </w:r>
      <w:r w:rsidRPr="0059217C">
        <w:rPr>
          <w:rStyle w:val="aff5"/>
          <w:rFonts w:hint="cs"/>
          <w:rtl/>
        </w:rPr>
        <w:t>המאירי</w:t>
      </w:r>
      <w:r>
        <w:rPr>
          <w:rFonts w:hint="cs"/>
          <w:rtl/>
        </w:rPr>
        <w:t xml:space="preserve"> דכוונת </w:t>
      </w:r>
      <w:r w:rsidRPr="008A73BE">
        <w:rPr>
          <w:rStyle w:val="aff5"/>
          <w:rFonts w:hint="cs"/>
          <w:rtl/>
        </w:rPr>
        <w:t>רש"י לקמן</w:t>
      </w:r>
      <w:r>
        <w:rPr>
          <w:rFonts w:hint="cs"/>
          <w:rtl/>
        </w:rPr>
        <w:t xml:space="preserve"> לכירה שאינה גרופה וקטומה.</w:t>
      </w:r>
      <w:bookmarkEnd w:id="200"/>
    </w:p>
    <w:p w14:paraId="6B478AC9" w14:textId="77777777" w:rsidR="00D556F4" w:rsidRPr="00FA730D" w:rsidRDefault="00D556F4" w:rsidP="00D556F4">
      <w:pPr>
        <w:pStyle w:val="a8"/>
      </w:pPr>
      <w:bookmarkStart w:id="201" w:name="_Toc106010116"/>
      <w:r>
        <w:rPr>
          <w:rFonts w:hint="cs"/>
          <w:rtl/>
        </w:rPr>
        <w:t>בי' המאירי וההשלמה בגמ' לעיל דמסלק מע"ג כירה שלא גרו"ק ומטמין ע"ג כירה גרו"ק</w:t>
      </w:r>
      <w:bookmarkEnd w:id="201"/>
    </w:p>
    <w:p w14:paraId="32A42D4B" w14:textId="77777777" w:rsidR="00D556F4" w:rsidRDefault="00D556F4" w:rsidP="001A726C">
      <w:pPr>
        <w:pStyle w:val="a3"/>
      </w:pPr>
      <w:bookmarkStart w:id="202" w:name="_Hlk104927611"/>
      <w:r>
        <w:rPr>
          <w:rFonts w:hint="cs"/>
          <w:rtl/>
        </w:rPr>
        <w:t xml:space="preserve">וכתב </w:t>
      </w:r>
      <w:r w:rsidRPr="000A740A">
        <w:rPr>
          <w:rStyle w:val="aff5"/>
          <w:rFonts w:hint="cs"/>
          <w:rtl/>
        </w:rPr>
        <w:t>המאירי</w:t>
      </w:r>
      <w:r w:rsidRPr="000A740A">
        <w:rPr>
          <w:rFonts w:hint="cs"/>
          <w:rtl/>
        </w:rPr>
        <w:t xml:space="preserve"> </w:t>
      </w:r>
      <w:r>
        <w:rPr>
          <w:rFonts w:hint="cs"/>
          <w:rtl/>
        </w:rPr>
        <w:t xml:space="preserve">דזהו הביאור בהא דאמרינן לעיל </w:t>
      </w:r>
      <w:r>
        <w:rPr>
          <w:rStyle w:val="af3"/>
          <w:rFonts w:eastAsia="Guttman Hodes" w:hint="cs"/>
          <w:rtl/>
        </w:rPr>
        <w:t>(לה:)</w:t>
      </w:r>
      <w:r>
        <w:rPr>
          <w:rFonts w:hint="cs"/>
          <w:rtl/>
        </w:rPr>
        <w:t xml:space="preserve"> סילק המסלק והטמין המטמין, היינו דסילק את התבשיל של הלילה,</w:t>
      </w:r>
      <w:r>
        <w:rPr>
          <w:rStyle w:val="af0"/>
          <w:rtl/>
        </w:rPr>
        <w:t xml:space="preserve"> </w:t>
      </w:r>
      <w:r>
        <w:rPr>
          <w:rFonts w:hint="cs"/>
          <w:rtl/>
        </w:rPr>
        <w:t xml:space="preserve">והטמין את התבשיל של מחר, </w:t>
      </w:r>
      <w:bookmarkEnd w:id="202"/>
      <w:r>
        <w:rPr>
          <w:rFonts w:hint="cs"/>
          <w:rtl/>
        </w:rPr>
        <w:t>וכן ביאר</w:t>
      </w:r>
      <w:r>
        <w:rPr>
          <w:rStyle w:val="aff5"/>
          <w:rtl/>
        </w:rPr>
        <w:t xml:space="preserve"> ההשלמה</w:t>
      </w:r>
      <w:r>
        <w:rPr>
          <w:rFonts w:hint="cs"/>
          <w:rtl/>
        </w:rPr>
        <w:t xml:space="preserve"> </w:t>
      </w:r>
      <w:r>
        <w:rPr>
          <w:rStyle w:val="af3"/>
          <w:rFonts w:eastAsia="Guttman Hodes" w:hint="cs"/>
          <w:rtl/>
        </w:rPr>
        <w:t>(ד"ה כירה, הועתק בקובץ שיטות קמאי שבת ח"א עמ' תר"ב)</w:t>
      </w:r>
      <w:r>
        <w:rPr>
          <w:rFonts w:hint="cs"/>
          <w:rtl/>
        </w:rPr>
        <w:t xml:space="preserve"> דמילי מילי קתני, דסילק המסלק, היינו מע"ג כירה שאינה גרופה וקטומה, או מע"ג תנור גרוף וקטום, והבא להטמין ע"ג כירה גרופה וקטומה דמותר להטמין.</w:t>
      </w:r>
    </w:p>
    <w:p w14:paraId="5F6A5BDA" w14:textId="77777777" w:rsidR="00D556F4" w:rsidRDefault="00D556F4" w:rsidP="00D556F4">
      <w:pPr>
        <w:pStyle w:val="1"/>
        <w:rPr>
          <w:rtl/>
        </w:rPr>
      </w:pPr>
      <w:bookmarkStart w:id="203" w:name="_Toc106010117"/>
      <w:r>
        <w:rPr>
          <w:rFonts w:hint="cs"/>
          <w:rtl/>
        </w:rPr>
        <w:t>ביאורי המאירי ברש"י בחילוק בין הטמנה ע"ג כירה לע"ג גפת</w:t>
      </w:r>
      <w:bookmarkEnd w:id="203"/>
    </w:p>
    <w:p w14:paraId="0E52B096" w14:textId="77777777" w:rsidR="00D556F4" w:rsidRPr="00FA730D" w:rsidRDefault="00D556F4" w:rsidP="00D556F4">
      <w:pPr>
        <w:pStyle w:val="a8"/>
        <w:rPr>
          <w:rtl/>
        </w:rPr>
      </w:pPr>
      <w:bookmarkStart w:id="204" w:name="_Toc106010118"/>
      <w:r>
        <w:rPr>
          <w:rFonts w:hint="cs"/>
          <w:rtl/>
        </w:rPr>
        <w:t>קו' המאירי ברש"י דאסור להטמין בקופה ע"ג גפת דמוסיפה הבל וכ"ש דאסור להטמין ע"ג כירה</w:t>
      </w:r>
      <w:bookmarkEnd w:id="204"/>
    </w:p>
    <w:p w14:paraId="154D1DAC" w14:textId="63EA2133" w:rsidR="00D556F4" w:rsidRDefault="00D556F4" w:rsidP="001A726C">
      <w:pPr>
        <w:pStyle w:val="a3"/>
        <w:rPr>
          <w:rtl/>
        </w:rPr>
      </w:pPr>
      <w:bookmarkStart w:id="205" w:name="_Ref105751111"/>
      <w:r>
        <w:rPr>
          <w:rFonts w:hint="cs"/>
          <w:rtl/>
        </w:rPr>
        <w:t xml:space="preserve">אך הקשה </w:t>
      </w:r>
      <w:r w:rsidRPr="005B089C">
        <w:rPr>
          <w:rStyle w:val="aff5"/>
          <w:rFonts w:hint="cs"/>
          <w:rtl/>
        </w:rPr>
        <w:t>המאירי</w:t>
      </w:r>
      <w:r>
        <w:rPr>
          <w:rFonts w:hint="cs"/>
          <w:rtl/>
        </w:rPr>
        <w:t xml:space="preserve"> </w:t>
      </w:r>
      <w:r w:rsidRPr="001F7402">
        <w:rPr>
          <w:rStyle w:val="af3"/>
          <w:rFonts w:eastAsia="Guttman Hodes" w:hint="cs"/>
          <w:rtl/>
        </w:rPr>
        <w:t>(ד"ה אמר המאירי)</w:t>
      </w:r>
      <w:r>
        <w:rPr>
          <w:rFonts w:hint="cs"/>
          <w:rtl/>
        </w:rPr>
        <w:t xml:space="preserve"> על </w:t>
      </w:r>
      <w:r w:rsidRPr="005B089C">
        <w:rPr>
          <w:rStyle w:val="aff5"/>
          <w:rFonts w:hint="cs"/>
          <w:rtl/>
        </w:rPr>
        <w:t>רש"י</w:t>
      </w:r>
      <w:r>
        <w:rPr>
          <w:rFonts w:hint="cs"/>
          <w:rtl/>
        </w:rPr>
        <w:t xml:space="preserve"> </w:t>
      </w:r>
      <w:r w:rsidRPr="008A73BE">
        <w:rPr>
          <w:rStyle w:val="af3"/>
          <w:rFonts w:eastAsia="Guttman Hodes" w:hint="cs"/>
          <w:rtl/>
        </w:rPr>
        <w:t xml:space="preserve">(עי' אות </w:t>
      </w:r>
      <w:r w:rsidRPr="008A73BE">
        <w:rPr>
          <w:rStyle w:val="af3"/>
          <w:rFonts w:eastAsia="Guttman Hodes"/>
          <w:rtl/>
        </w:rPr>
        <w:fldChar w:fldCharType="begin"/>
      </w:r>
      <w:r w:rsidRPr="008A73BE">
        <w:rPr>
          <w:rStyle w:val="af3"/>
          <w:rFonts w:eastAsia="Guttman Hodes"/>
          <w:rtl/>
        </w:rPr>
        <w:instrText xml:space="preserve"> </w:instrText>
      </w:r>
      <w:r w:rsidRPr="008A73BE">
        <w:rPr>
          <w:rStyle w:val="af3"/>
          <w:rFonts w:eastAsia="Guttman Hodes" w:hint="cs"/>
        </w:rPr>
        <w:instrText>REF</w:instrText>
      </w:r>
      <w:r w:rsidRPr="008A73BE">
        <w:rPr>
          <w:rStyle w:val="af3"/>
          <w:rFonts w:eastAsia="Guttman Hodes" w:hint="cs"/>
          <w:rtl/>
        </w:rPr>
        <w:instrText xml:space="preserve"> _</w:instrText>
      </w:r>
      <w:r w:rsidRPr="008A73BE">
        <w:rPr>
          <w:rStyle w:val="af3"/>
          <w:rFonts w:eastAsia="Guttman Hodes" w:hint="cs"/>
        </w:rPr>
        <w:instrText>Ref104738920 \r \h</w:instrText>
      </w:r>
      <w:r w:rsidRPr="008A73BE">
        <w:rPr>
          <w:rStyle w:val="af3"/>
          <w:rFonts w:eastAsia="Guttman Hodes"/>
          <w:rtl/>
        </w:rPr>
        <w:instrText xml:space="preserve"> </w:instrText>
      </w:r>
      <w:r w:rsidRPr="008A73BE">
        <w:rPr>
          <w:rStyle w:val="af3"/>
          <w:rFonts w:eastAsia="Guttman Hodes"/>
          <w:rtl/>
        </w:rPr>
      </w:r>
      <w:r w:rsidRPr="008A73BE">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8A73BE">
        <w:rPr>
          <w:rStyle w:val="af3"/>
          <w:rFonts w:eastAsia="Guttman Hodes"/>
          <w:rtl/>
        </w:rPr>
        <w:fldChar w:fldCharType="end"/>
      </w:r>
      <w:r>
        <w:rPr>
          <w:rFonts w:hint="cs"/>
          <w:rtl/>
        </w:rPr>
        <w:t xml:space="preserve"> מהא דאיתא בגמ' לקמן </w:t>
      </w:r>
      <w:r w:rsidRPr="00EC71A1">
        <w:rPr>
          <w:rStyle w:val="af3"/>
          <w:rFonts w:eastAsia="Guttman Hodes" w:hint="cs"/>
          <w:rtl/>
        </w:rPr>
        <w:t>(מז:)</w:t>
      </w:r>
      <w:r>
        <w:rPr>
          <w:rFonts w:hint="cs"/>
          <w:rtl/>
        </w:rPr>
        <w:t xml:space="preserve"> דהמטמין בקופה אסור להניחה ע"ג גפת, ומוכח דאף שהוא מטמין בדבר שאינו מוסיף הבל, מ"מ אסור להניחו ע"ג דבר המוסיף הבל, ולא שייך לומר דהבל שיש בגחלת קטומה, גרע מההבל שבגפת, וא"כ מוכח דאסור להטמין בדבר שאינו מוסיף הבל, ע"ג כירה גרופה וקטומה, וכן הקשה </w:t>
      </w:r>
      <w:r w:rsidRPr="00F9432F">
        <w:rPr>
          <w:rStyle w:val="aff5"/>
          <w:rtl/>
        </w:rPr>
        <w:t>ה</w:t>
      </w:r>
      <w:r>
        <w:rPr>
          <w:rStyle w:val="aff5"/>
          <w:rtl/>
        </w:rPr>
        <w:t>השלמה</w:t>
      </w:r>
      <w:r>
        <w:rPr>
          <w:rtl/>
        </w:rPr>
        <w:t xml:space="preserve"> </w:t>
      </w:r>
      <w:r>
        <w:rPr>
          <w:rStyle w:val="af3"/>
          <w:rFonts w:eastAsia="Guttman Hodes" w:hint="cs"/>
          <w:rtl/>
        </w:rPr>
        <w:t>(ד"ה כירה, הועתק בקובץ שיטות קמאי שבת ח"א עמ' תר"ב)</w:t>
      </w:r>
      <w:r>
        <w:rPr>
          <w:rFonts w:hint="cs"/>
          <w:rtl/>
        </w:rPr>
        <w:t xml:space="preserve">, ועי' במ"ש </w:t>
      </w:r>
      <w:r w:rsidRPr="007933C1">
        <w:rPr>
          <w:rStyle w:val="aff5"/>
          <w:rFonts w:hint="cs"/>
          <w:rtl/>
        </w:rPr>
        <w:t>הבעה"מ והר"ן</w:t>
      </w:r>
      <w:r>
        <w:rPr>
          <w:rFonts w:hint="cs"/>
          <w:rtl/>
        </w:rPr>
        <w:t xml:space="preserve"> </w:t>
      </w:r>
      <w:r w:rsidRPr="007933C1">
        <w:rPr>
          <w:rStyle w:val="af3"/>
          <w:rFonts w:eastAsia="Guttman Hodes" w:hint="cs"/>
          <w:rtl/>
        </w:rPr>
        <w:t xml:space="preserve">(עי' אות </w:t>
      </w:r>
      <w:r w:rsidRPr="007933C1">
        <w:rPr>
          <w:rStyle w:val="af3"/>
          <w:rFonts w:eastAsia="Guttman Hodes"/>
          <w:rtl/>
        </w:rPr>
        <w:fldChar w:fldCharType="begin"/>
      </w:r>
      <w:r w:rsidRPr="007933C1">
        <w:rPr>
          <w:rStyle w:val="af3"/>
          <w:rFonts w:eastAsia="Guttman Hodes"/>
          <w:rtl/>
        </w:rPr>
        <w:instrText xml:space="preserve"> </w:instrText>
      </w:r>
      <w:r w:rsidRPr="007933C1">
        <w:rPr>
          <w:rStyle w:val="af3"/>
          <w:rFonts w:eastAsia="Guttman Hodes" w:hint="cs"/>
        </w:rPr>
        <w:instrText>REF</w:instrText>
      </w:r>
      <w:r w:rsidRPr="007933C1">
        <w:rPr>
          <w:rStyle w:val="af3"/>
          <w:rFonts w:eastAsia="Guttman Hodes" w:hint="cs"/>
          <w:rtl/>
        </w:rPr>
        <w:instrText xml:space="preserve"> _</w:instrText>
      </w:r>
      <w:r w:rsidRPr="007933C1">
        <w:rPr>
          <w:rStyle w:val="af3"/>
          <w:rFonts w:eastAsia="Guttman Hodes" w:hint="cs"/>
        </w:rPr>
        <w:instrText>Ref105534311 \r \h</w:instrText>
      </w:r>
      <w:r w:rsidRPr="007933C1">
        <w:rPr>
          <w:rStyle w:val="af3"/>
          <w:rFonts w:eastAsia="Guttman Hodes"/>
          <w:rtl/>
        </w:rPr>
        <w:instrText xml:space="preserve"> </w:instrText>
      </w:r>
      <w:r w:rsidRPr="007933C1">
        <w:rPr>
          <w:rStyle w:val="af3"/>
          <w:rFonts w:eastAsia="Guttman Hodes"/>
          <w:rtl/>
        </w:rPr>
      </w:r>
      <w:r w:rsidRPr="007933C1">
        <w:rPr>
          <w:rStyle w:val="af3"/>
          <w:rFonts w:eastAsia="Guttman Hodes"/>
          <w:rtl/>
        </w:rPr>
        <w:fldChar w:fldCharType="separate"/>
      </w:r>
      <w:r w:rsidR="004F6F15">
        <w:rPr>
          <w:rStyle w:val="af3"/>
          <w:rFonts w:eastAsia="Guttman Hodes"/>
          <w:cs/>
        </w:rPr>
        <w:t>‎</w:t>
      </w:r>
      <w:r w:rsidR="004F6F15">
        <w:rPr>
          <w:rStyle w:val="af3"/>
          <w:rFonts w:eastAsia="Guttman Hodes"/>
          <w:rtl/>
        </w:rPr>
        <w:t>טז)</w:t>
      </w:r>
      <w:r w:rsidRPr="007933C1">
        <w:rPr>
          <w:rStyle w:val="af3"/>
          <w:rFonts w:eastAsia="Guttman Hodes"/>
          <w:rtl/>
        </w:rPr>
        <w:fldChar w:fldCharType="end"/>
      </w:r>
      <w:r>
        <w:rPr>
          <w:rFonts w:hint="cs"/>
          <w:rtl/>
        </w:rPr>
        <w:t xml:space="preserve"> בדעת </w:t>
      </w:r>
      <w:r w:rsidRPr="007933C1">
        <w:rPr>
          <w:rStyle w:val="aff5"/>
          <w:rFonts w:hint="cs"/>
          <w:rtl/>
        </w:rPr>
        <w:t>רש"י</w:t>
      </w:r>
      <w:r>
        <w:rPr>
          <w:rFonts w:hint="cs"/>
          <w:rtl/>
        </w:rPr>
        <w:t>.</w:t>
      </w:r>
      <w:bookmarkEnd w:id="205"/>
    </w:p>
    <w:p w14:paraId="4A780548" w14:textId="77777777" w:rsidR="00D556F4" w:rsidRDefault="00D556F4" w:rsidP="00D556F4">
      <w:pPr>
        <w:pStyle w:val="a8"/>
        <w:rPr>
          <w:rtl/>
        </w:rPr>
      </w:pPr>
      <w:bookmarkStart w:id="206" w:name="_Toc106010119"/>
      <w:r>
        <w:rPr>
          <w:rFonts w:hint="cs"/>
          <w:rtl/>
        </w:rPr>
        <w:t>תי' המאירי דגפת מוסיף הבל והולך אבל גרו"ק מצטננן ודחיית ההשלמה דגרו"ק מעלה רתיחות</w:t>
      </w:r>
      <w:bookmarkEnd w:id="206"/>
    </w:p>
    <w:p w14:paraId="796F8507" w14:textId="6A3202A5" w:rsidR="00D556F4" w:rsidRDefault="00D556F4" w:rsidP="001A726C">
      <w:pPr>
        <w:pStyle w:val="a3"/>
        <w:rPr>
          <w:rtl/>
        </w:rPr>
      </w:pPr>
      <w:bookmarkStart w:id="207" w:name="_Ref105665141"/>
      <w:r>
        <w:rPr>
          <w:rFonts w:hint="cs"/>
          <w:rtl/>
        </w:rPr>
        <w:t xml:space="preserve">ותירצו </w:t>
      </w:r>
      <w:r>
        <w:rPr>
          <w:rStyle w:val="aff5"/>
          <w:rtl/>
        </w:rPr>
        <w:t>ההשלמה</w:t>
      </w:r>
      <w:r>
        <w:rPr>
          <w:rFonts w:hint="cs"/>
          <w:rtl/>
        </w:rPr>
        <w:t xml:space="preserve"> </w:t>
      </w:r>
      <w:r>
        <w:rPr>
          <w:rStyle w:val="aff5"/>
          <w:rtl/>
        </w:rPr>
        <w:t>והמאירי</w:t>
      </w:r>
      <w:r>
        <w:rPr>
          <w:rFonts w:hint="cs"/>
          <w:rtl/>
        </w:rPr>
        <w:t xml:space="preserve"> דס"ל </w:t>
      </w:r>
      <w:r>
        <w:rPr>
          <w:rStyle w:val="aff5"/>
          <w:rtl/>
        </w:rPr>
        <w:t>לרש"י</w:t>
      </w:r>
      <w:r>
        <w:rPr>
          <w:rFonts w:hint="cs"/>
          <w:rtl/>
        </w:rPr>
        <w:t xml:space="preserve"> דכשמטמין דבר חם בתוך גפת כל הזמן הוא מוסיף הבל, אבל גחלים שקטמן הם מצטננות והולכות והחמימות שלהם נקלשת, </w:t>
      </w:r>
      <w:r w:rsidRPr="008A73BE">
        <w:rPr>
          <w:rStyle w:val="af0"/>
          <w:rFonts w:hint="cs"/>
          <w:rtl/>
        </w:rPr>
        <w:t>[</w:t>
      </w:r>
      <w:r>
        <w:rPr>
          <w:rStyle w:val="af0"/>
          <w:rFonts w:hint="cs"/>
          <w:rtl/>
        </w:rPr>
        <w:t>עי'</w:t>
      </w:r>
      <w:r w:rsidRPr="008A73BE">
        <w:rPr>
          <w:rStyle w:val="af0"/>
          <w:rFonts w:hint="cs"/>
          <w:rtl/>
        </w:rPr>
        <w:t xml:space="preserve"> </w:t>
      </w:r>
      <w:r>
        <w:rPr>
          <w:rStyle w:val="affa"/>
          <w:rFonts w:hint="cs"/>
          <w:rtl/>
        </w:rPr>
        <w:t>ב</w:t>
      </w:r>
      <w:r w:rsidRPr="00753C02">
        <w:rPr>
          <w:rStyle w:val="affa"/>
          <w:rFonts w:hint="cs"/>
          <w:rtl/>
        </w:rPr>
        <w:t>תוס' לקמן</w:t>
      </w:r>
      <w:r w:rsidRPr="008A73BE">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Ref105750366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פא)</w:t>
      </w:r>
      <w:r w:rsidRPr="006827FF">
        <w:rPr>
          <w:rStyle w:val="aff6"/>
          <w:rtl/>
        </w:rPr>
        <w:fldChar w:fldCharType="end"/>
      </w:r>
      <w:r w:rsidRPr="008A73BE">
        <w:rPr>
          <w:rStyle w:val="af0"/>
          <w:rFonts w:hint="cs"/>
          <w:rtl/>
        </w:rPr>
        <w:t>],</w:t>
      </w:r>
      <w:r>
        <w:rPr>
          <w:rFonts w:hint="cs"/>
          <w:rtl/>
        </w:rPr>
        <w:t xml:space="preserve"> אך דחה </w:t>
      </w:r>
      <w:r>
        <w:rPr>
          <w:rStyle w:val="aff5"/>
          <w:rtl/>
        </w:rPr>
        <w:t>ההשלמה</w:t>
      </w:r>
      <w:r w:rsidRPr="002A6AAF">
        <w:rPr>
          <w:vertAlign w:val="superscript"/>
          <w:rtl/>
        </w:rPr>
        <w:fldChar w:fldCharType="begin"/>
      </w:r>
      <w:r w:rsidRPr="002A6AAF">
        <w:rPr>
          <w:vertAlign w:val="superscript"/>
          <w:rtl/>
        </w:rPr>
        <w:instrText xml:space="preserve"> </w:instrText>
      </w:r>
      <w:r w:rsidRPr="002A6AAF">
        <w:rPr>
          <w:rFonts w:hint="cs"/>
          <w:vertAlign w:val="superscript"/>
        </w:rPr>
        <w:instrText>NOTEREF</w:instrText>
      </w:r>
      <w:r w:rsidRPr="002A6AAF">
        <w:rPr>
          <w:rFonts w:hint="cs"/>
          <w:vertAlign w:val="superscript"/>
          <w:rtl/>
        </w:rPr>
        <w:instrText xml:space="preserve"> _</w:instrText>
      </w:r>
      <w:r w:rsidRPr="002A6AAF">
        <w:rPr>
          <w:rFonts w:hint="cs"/>
          <w:vertAlign w:val="superscript"/>
        </w:rPr>
        <w:instrText>Ref105577735 \h</w:instrText>
      </w:r>
      <w:r w:rsidRPr="002A6AAF">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2A6AAF">
        <w:rPr>
          <w:vertAlign w:val="superscript"/>
          <w:rtl/>
        </w:rPr>
      </w:r>
      <w:r w:rsidRPr="002A6AAF">
        <w:rPr>
          <w:vertAlign w:val="superscript"/>
          <w:rtl/>
        </w:rPr>
        <w:fldChar w:fldCharType="separate"/>
      </w:r>
      <w:r w:rsidR="004F6F15">
        <w:rPr>
          <w:vertAlign w:val="superscript"/>
          <w:rtl/>
        </w:rPr>
        <w:t>2</w:t>
      </w:r>
      <w:r w:rsidRPr="002A6AAF">
        <w:rPr>
          <w:vertAlign w:val="superscript"/>
          <w:rtl/>
        </w:rPr>
        <w:fldChar w:fldCharType="end"/>
      </w:r>
      <w:r w:rsidRPr="002A6AAF">
        <w:rPr>
          <w:rFonts w:hint="cs"/>
          <w:vertAlign w:val="superscript"/>
          <w:rtl/>
        </w:rPr>
        <w:t xml:space="preserve"> </w:t>
      </w:r>
      <w:r>
        <w:rPr>
          <w:rFonts w:hint="cs"/>
          <w:rtl/>
        </w:rPr>
        <w:t>דהא בגחלים קטומות רואים שהקדירה מעלה רתיחות, ואינה מעלה רתיחות בגפת.</w:t>
      </w:r>
      <w:bookmarkEnd w:id="207"/>
    </w:p>
    <w:p w14:paraId="464F50A2" w14:textId="77777777" w:rsidR="00D556F4" w:rsidRPr="005B089C" w:rsidRDefault="00D556F4" w:rsidP="00D556F4">
      <w:pPr>
        <w:pStyle w:val="a8"/>
      </w:pPr>
      <w:bookmarkStart w:id="208" w:name="_Toc106010120"/>
      <w:r>
        <w:rPr>
          <w:rFonts w:hint="cs"/>
          <w:rtl/>
        </w:rPr>
        <w:t>תי' המאירי דבגמ' לקמן איירי שמניחה על הגפת וכורכה בגפת ול"ד לכירה דאינה ע"ג הגחלים</w:t>
      </w:r>
      <w:bookmarkEnd w:id="208"/>
    </w:p>
    <w:p w14:paraId="6BD530B0" w14:textId="77777777" w:rsidR="00D556F4" w:rsidRDefault="00D556F4" w:rsidP="001A726C">
      <w:pPr>
        <w:pStyle w:val="a3"/>
        <w:rPr>
          <w:rtl/>
        </w:rPr>
      </w:pPr>
      <w:r>
        <w:rPr>
          <w:rFonts w:hint="cs"/>
          <w:rtl/>
        </w:rPr>
        <w:t xml:space="preserve">ועוד תירץ </w:t>
      </w:r>
      <w:r w:rsidRPr="00300DF8">
        <w:rPr>
          <w:rStyle w:val="aff5"/>
          <w:rFonts w:hint="cs"/>
          <w:rtl/>
        </w:rPr>
        <w:t>המאירי</w:t>
      </w:r>
      <w:r>
        <w:rPr>
          <w:rFonts w:hint="cs"/>
          <w:rtl/>
        </w:rPr>
        <w:t xml:space="preserve"> דהא דאיתא בגמ' לקמן </w:t>
      </w:r>
      <w:r w:rsidRPr="00EC71A1">
        <w:rPr>
          <w:rStyle w:val="af3"/>
          <w:rFonts w:eastAsia="Guttman Hodes" w:hint="cs"/>
          <w:rtl/>
        </w:rPr>
        <w:t>(מז:)</w:t>
      </w:r>
      <w:r>
        <w:rPr>
          <w:rFonts w:hint="cs"/>
          <w:rtl/>
        </w:rPr>
        <w:t xml:space="preserve"> דהמטמין בקופה אסור להניחה ע"ג גפת, הוא כיון דאיירי שהוא מניח את הקדירה על הגפת, עצמה וכורך אותה בתוך הגפת, משא"כ בע"ג כירה שאינו מניח את הקדירה ע"ג הגחלים עצמם.</w:t>
      </w:r>
    </w:p>
    <w:p w14:paraId="6CB9C7F8" w14:textId="77777777" w:rsidR="00D556F4" w:rsidRPr="00300DF8" w:rsidRDefault="00D556F4" w:rsidP="00D556F4">
      <w:pPr>
        <w:pStyle w:val="1"/>
        <w:rPr>
          <w:rtl/>
        </w:rPr>
      </w:pPr>
      <w:bookmarkStart w:id="209" w:name="_Toc106010121"/>
      <w:r>
        <w:rPr>
          <w:rFonts w:hint="cs"/>
          <w:rtl/>
        </w:rPr>
        <w:t>בי' המאירי וההשלמה ברש"י דבגרו"ק עשה מעשה למעט חום</w:t>
      </w:r>
      <w:bookmarkEnd w:id="209"/>
    </w:p>
    <w:p w14:paraId="2E3974FF" w14:textId="77777777" w:rsidR="00D556F4" w:rsidRDefault="00D556F4" w:rsidP="00D556F4">
      <w:pPr>
        <w:pStyle w:val="a8"/>
        <w:rPr>
          <w:rtl/>
        </w:rPr>
      </w:pPr>
      <w:bookmarkStart w:id="210" w:name="_Toc106010122"/>
      <w:r>
        <w:rPr>
          <w:rFonts w:hint="cs"/>
          <w:rtl/>
        </w:rPr>
        <w:t>בי' ההשלמה והמאירי ברש"י דבגפת אסור כוונתו לחמם אבל בגרו"ק מותר דממעט את החום</w:t>
      </w:r>
      <w:bookmarkEnd w:id="210"/>
    </w:p>
    <w:p w14:paraId="6D4A36DF" w14:textId="7E03F86E" w:rsidR="00D556F4" w:rsidRDefault="00D556F4" w:rsidP="001A726C">
      <w:pPr>
        <w:pStyle w:val="a3"/>
        <w:rPr>
          <w:rtl/>
        </w:rPr>
      </w:pPr>
      <w:bookmarkStart w:id="211" w:name="_Ref105066188"/>
      <w:r>
        <w:rPr>
          <w:rFonts w:hint="cs"/>
          <w:rtl/>
        </w:rPr>
        <w:t xml:space="preserve">וכתב </w:t>
      </w:r>
      <w:r>
        <w:rPr>
          <w:rStyle w:val="aff5"/>
          <w:rtl/>
        </w:rPr>
        <w:t>המאירי</w:t>
      </w:r>
      <w:r>
        <w:rPr>
          <w:rFonts w:hint="cs"/>
          <w:rtl/>
        </w:rPr>
        <w:t xml:space="preserve"> </w:t>
      </w:r>
      <w:r w:rsidRPr="001F7402">
        <w:rPr>
          <w:rStyle w:val="af3"/>
          <w:rFonts w:eastAsia="Guttman Hodes" w:hint="cs"/>
          <w:rtl/>
        </w:rPr>
        <w:t>(ד"ה אמר המאירי)</w:t>
      </w:r>
      <w:r>
        <w:rPr>
          <w:rFonts w:hint="cs"/>
          <w:rtl/>
        </w:rPr>
        <w:t xml:space="preserve"> דעיקר החילוק בין הטמנה ע"ג גפת להטמנה ע"ג כירה, הוא דבהטמנה בגפת הוא מראה בדעתו שכוונתו לחמם ככל שיוכל לחמם, משא"כ במשהה ע"ג כירה גרופה וקטומה דהוא מראה דאין דעתו לחמם את הקדירה לחום גדול, דהרי ממעט את החום בידים כשגורף או קוטם, וכתב </w:t>
      </w:r>
      <w:r>
        <w:rPr>
          <w:rStyle w:val="aff5"/>
          <w:rtl/>
        </w:rPr>
        <w:t>המאירי</w:t>
      </w:r>
      <w:r>
        <w:rPr>
          <w:rFonts w:hint="cs"/>
          <w:rtl/>
        </w:rPr>
        <w:t xml:space="preserve"> דזהו הביאור בדעת </w:t>
      </w:r>
      <w:r>
        <w:rPr>
          <w:rStyle w:val="aff5"/>
          <w:rtl/>
        </w:rPr>
        <w:t>רש"י</w:t>
      </w:r>
      <w:r>
        <w:rPr>
          <w:rFonts w:hint="cs"/>
          <w:rtl/>
        </w:rPr>
        <w:t xml:space="preserve"> </w:t>
      </w:r>
      <w:r w:rsidRPr="006827FF">
        <w:rPr>
          <w:rStyle w:val="af3"/>
          <w:rFonts w:eastAsia="Guttman Hodes" w:hint="cs"/>
          <w:rtl/>
        </w:rPr>
        <w:t xml:space="preserve">(עי' אות </w:t>
      </w:r>
      <w:r w:rsidRPr="006827FF">
        <w:rPr>
          <w:rStyle w:val="af3"/>
          <w:rFonts w:eastAsia="Guttman Hodes"/>
          <w:rtl/>
        </w:rPr>
        <w:fldChar w:fldCharType="begin"/>
      </w:r>
      <w:r w:rsidRPr="006827FF">
        <w:rPr>
          <w:rStyle w:val="af3"/>
          <w:rFonts w:eastAsia="Guttman Hodes"/>
          <w:rtl/>
        </w:rPr>
        <w:instrText xml:space="preserve"> </w:instrText>
      </w:r>
      <w:r w:rsidRPr="006827FF">
        <w:rPr>
          <w:rStyle w:val="af3"/>
          <w:rFonts w:eastAsia="Guttman Hodes" w:hint="cs"/>
        </w:rPr>
        <w:instrText>REF</w:instrText>
      </w:r>
      <w:r w:rsidRPr="006827FF">
        <w:rPr>
          <w:rStyle w:val="af3"/>
          <w:rFonts w:eastAsia="Guttman Hodes" w:hint="cs"/>
          <w:rtl/>
        </w:rPr>
        <w:instrText xml:space="preserve"> _</w:instrText>
      </w:r>
      <w:r w:rsidRPr="006827FF">
        <w:rPr>
          <w:rStyle w:val="af3"/>
          <w:rFonts w:eastAsia="Guttman Hodes" w:hint="cs"/>
        </w:rPr>
        <w:instrText>Ref104738920 \r \h</w:instrText>
      </w:r>
      <w:r w:rsidRPr="006827FF">
        <w:rPr>
          <w:rStyle w:val="af3"/>
          <w:rFonts w:eastAsia="Guttman Hodes"/>
          <w:rtl/>
        </w:rPr>
        <w:instrText xml:space="preserve"> </w:instrText>
      </w:r>
      <w:r w:rsidRPr="006827FF">
        <w:rPr>
          <w:rStyle w:val="af3"/>
          <w:rFonts w:eastAsia="Guttman Hodes"/>
          <w:rtl/>
        </w:rPr>
      </w:r>
      <w:r w:rsidRPr="006827FF">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6827FF">
        <w:rPr>
          <w:rStyle w:val="af3"/>
          <w:rFonts w:eastAsia="Guttman Hodes"/>
          <w:rtl/>
        </w:rPr>
        <w:fldChar w:fldCharType="end"/>
      </w:r>
      <w:r>
        <w:rPr>
          <w:rFonts w:hint="cs"/>
          <w:rtl/>
        </w:rPr>
        <w:t xml:space="preserve">, וכ"כ </w:t>
      </w:r>
      <w:r>
        <w:rPr>
          <w:rStyle w:val="aff5"/>
          <w:rtl/>
        </w:rPr>
        <w:t>ההשלמה</w:t>
      </w:r>
      <w:r>
        <w:rPr>
          <w:rFonts w:hint="cs"/>
          <w:rtl/>
        </w:rPr>
        <w:t xml:space="preserve">, וע"ע במ"ש </w:t>
      </w:r>
      <w:r w:rsidRPr="00300DF8">
        <w:rPr>
          <w:rStyle w:val="aff5"/>
          <w:rFonts w:hint="cs"/>
          <w:rtl/>
        </w:rPr>
        <w:t>החת"ס</w:t>
      </w:r>
      <w:r>
        <w:rPr>
          <w:rFonts w:hint="cs"/>
          <w:rtl/>
        </w:rPr>
        <w:t xml:space="preserve"> </w:t>
      </w:r>
      <w:r w:rsidRPr="00300DF8">
        <w:rPr>
          <w:rStyle w:val="af3"/>
          <w:rFonts w:eastAsia="Guttman Hodes" w:hint="cs"/>
          <w:rtl/>
        </w:rPr>
        <w:t xml:space="preserve">(עי' אות </w:t>
      </w:r>
      <w:r w:rsidRPr="00300DF8">
        <w:rPr>
          <w:rStyle w:val="af3"/>
          <w:rFonts w:eastAsia="Guttman Hodes"/>
          <w:rtl/>
        </w:rPr>
        <w:fldChar w:fldCharType="begin"/>
      </w:r>
      <w:r w:rsidRPr="00300DF8">
        <w:rPr>
          <w:rStyle w:val="af3"/>
          <w:rFonts w:eastAsia="Guttman Hodes"/>
          <w:rtl/>
        </w:rPr>
        <w:instrText xml:space="preserve"> </w:instrText>
      </w:r>
      <w:r w:rsidRPr="00300DF8">
        <w:rPr>
          <w:rStyle w:val="af3"/>
          <w:rFonts w:eastAsia="Guttman Hodes" w:hint="cs"/>
        </w:rPr>
        <w:instrText>REF</w:instrText>
      </w:r>
      <w:r w:rsidRPr="00300DF8">
        <w:rPr>
          <w:rStyle w:val="af3"/>
          <w:rFonts w:eastAsia="Guttman Hodes" w:hint="cs"/>
          <w:rtl/>
        </w:rPr>
        <w:instrText xml:space="preserve"> _</w:instrText>
      </w:r>
      <w:r w:rsidRPr="00300DF8">
        <w:rPr>
          <w:rStyle w:val="af3"/>
          <w:rFonts w:eastAsia="Guttman Hodes" w:hint="cs"/>
        </w:rPr>
        <w:instrText>Ref105066209 \r \h</w:instrText>
      </w:r>
      <w:r w:rsidRPr="00300DF8">
        <w:rPr>
          <w:rStyle w:val="af3"/>
          <w:rFonts w:eastAsia="Guttman Hodes"/>
          <w:rtl/>
        </w:rPr>
        <w:instrText xml:space="preserve"> </w:instrText>
      </w:r>
      <w:r w:rsidRPr="00300DF8">
        <w:rPr>
          <w:rStyle w:val="af3"/>
          <w:rFonts w:eastAsia="Guttman Hodes"/>
          <w:rtl/>
        </w:rPr>
      </w:r>
      <w:r w:rsidRPr="00300DF8">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300DF8">
        <w:rPr>
          <w:rStyle w:val="af3"/>
          <w:rFonts w:eastAsia="Guttman Hodes"/>
          <w:rtl/>
        </w:rPr>
        <w:fldChar w:fldCharType="end"/>
      </w:r>
      <w:r>
        <w:rPr>
          <w:rFonts w:hint="cs"/>
          <w:rtl/>
        </w:rPr>
        <w:t xml:space="preserve"> </w:t>
      </w:r>
      <w:r w:rsidRPr="00300DF8">
        <w:rPr>
          <w:rStyle w:val="aff5"/>
          <w:rFonts w:hint="cs"/>
          <w:rtl/>
        </w:rPr>
        <w:t>והאגרו"מ</w:t>
      </w:r>
      <w:r>
        <w:rPr>
          <w:rFonts w:hint="cs"/>
          <w:rtl/>
        </w:rPr>
        <w:t xml:space="preserve"> </w:t>
      </w:r>
      <w:r w:rsidRPr="00833145">
        <w:rPr>
          <w:rStyle w:val="af3"/>
          <w:rFonts w:eastAsia="Guttman Hodes" w:hint="cs"/>
          <w:rtl/>
        </w:rPr>
        <w:t xml:space="preserve">(עי'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Ref105534231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נג)</w:t>
      </w:r>
      <w:r w:rsidRPr="00833145">
        <w:rPr>
          <w:rStyle w:val="af3"/>
          <w:rFonts w:eastAsia="Guttman Hodes"/>
          <w:rtl/>
        </w:rPr>
        <w:fldChar w:fldCharType="end"/>
      </w:r>
      <w:r>
        <w:rPr>
          <w:rFonts w:hint="cs"/>
          <w:rtl/>
        </w:rPr>
        <w:t xml:space="preserve"> בדעת </w:t>
      </w:r>
      <w:r w:rsidRPr="00300DF8">
        <w:rPr>
          <w:rStyle w:val="aff5"/>
          <w:rFonts w:hint="cs"/>
          <w:rtl/>
        </w:rPr>
        <w:t>רש"י</w:t>
      </w:r>
      <w:r>
        <w:rPr>
          <w:rFonts w:hint="cs"/>
          <w:rtl/>
        </w:rPr>
        <w:t>.</w:t>
      </w:r>
      <w:bookmarkEnd w:id="211"/>
    </w:p>
    <w:p w14:paraId="5327F9DA" w14:textId="77777777" w:rsidR="00D556F4" w:rsidRPr="00E616DD" w:rsidRDefault="00D556F4" w:rsidP="00D556F4">
      <w:pPr>
        <w:pStyle w:val="a8"/>
        <w:rPr>
          <w:rtl/>
        </w:rPr>
      </w:pPr>
      <w:bookmarkStart w:id="212" w:name="_Toc106010123"/>
      <w:r>
        <w:rPr>
          <w:rFonts w:hint="cs"/>
          <w:rtl/>
        </w:rPr>
        <w:t>בי' המאירי דרש"י דרק בקטומה אפש"ל דכיון דמיעט את החום מותר ולא חששו לשמא יחתה</w:t>
      </w:r>
      <w:bookmarkEnd w:id="212"/>
    </w:p>
    <w:p w14:paraId="3FA90F50" w14:textId="0A6CB76B" w:rsidR="00D556F4" w:rsidRDefault="00D556F4" w:rsidP="001A726C">
      <w:pPr>
        <w:pStyle w:val="a3"/>
        <w:rPr>
          <w:rtl/>
        </w:rPr>
      </w:pPr>
      <w:bookmarkStart w:id="213" w:name="_Hlk104911871"/>
      <w:r>
        <w:rPr>
          <w:rFonts w:hint="cs"/>
          <w:rtl/>
        </w:rPr>
        <w:t xml:space="preserve">וכתב </w:t>
      </w:r>
      <w:r w:rsidRPr="00300DF8">
        <w:rPr>
          <w:rStyle w:val="aff5"/>
          <w:rFonts w:hint="cs"/>
          <w:rtl/>
        </w:rPr>
        <w:t>המאירי</w:t>
      </w:r>
      <w:r>
        <w:rPr>
          <w:rFonts w:hint="cs"/>
          <w:rtl/>
        </w:rPr>
        <w:t xml:space="preserve"> </w:t>
      </w:r>
      <w:r w:rsidRPr="00300DF8">
        <w:rPr>
          <w:rStyle w:val="af3"/>
          <w:rFonts w:eastAsia="Guttman Hodes" w:hint="cs"/>
          <w:rtl/>
        </w:rPr>
        <w:t>(סוד"ה אמר המאירי)</w:t>
      </w:r>
      <w:r>
        <w:rPr>
          <w:rFonts w:hint="cs"/>
          <w:rtl/>
        </w:rPr>
        <w:t xml:space="preserve"> דהא דביאר </w:t>
      </w:r>
      <w:r w:rsidRPr="00300DF8">
        <w:rPr>
          <w:rStyle w:val="aff5"/>
          <w:rFonts w:hint="cs"/>
          <w:rtl/>
        </w:rPr>
        <w:t>רש"י</w:t>
      </w:r>
      <w:r>
        <w:rPr>
          <w:rFonts w:hint="cs"/>
          <w:rtl/>
        </w:rPr>
        <w:t xml:space="preserve"> </w:t>
      </w:r>
      <w:r w:rsidRPr="00D636BD">
        <w:rPr>
          <w:rStyle w:val="af3"/>
          <w:rFonts w:eastAsia="Guttman Hodes" w:hint="cs"/>
          <w:rtl/>
        </w:rPr>
        <w:t xml:space="preserve">(עי' אות </w:t>
      </w:r>
      <w:r w:rsidRPr="00D636BD">
        <w:rPr>
          <w:rStyle w:val="af3"/>
          <w:rFonts w:eastAsia="Guttman Hodes"/>
          <w:rtl/>
        </w:rPr>
        <w:fldChar w:fldCharType="begin"/>
      </w:r>
      <w:r w:rsidRPr="00D636BD">
        <w:rPr>
          <w:rStyle w:val="af3"/>
          <w:rFonts w:eastAsia="Guttman Hodes"/>
          <w:rtl/>
        </w:rPr>
        <w:instrText xml:space="preserve"> </w:instrText>
      </w:r>
      <w:r w:rsidRPr="00D636BD">
        <w:rPr>
          <w:rStyle w:val="af3"/>
          <w:rFonts w:eastAsia="Guttman Hodes" w:hint="cs"/>
        </w:rPr>
        <w:instrText>REF</w:instrText>
      </w:r>
      <w:r w:rsidRPr="00D636BD">
        <w:rPr>
          <w:rStyle w:val="af3"/>
          <w:rFonts w:eastAsia="Guttman Hodes" w:hint="cs"/>
          <w:rtl/>
        </w:rPr>
        <w:instrText xml:space="preserve"> _</w:instrText>
      </w:r>
      <w:r w:rsidRPr="00D636BD">
        <w:rPr>
          <w:rStyle w:val="af3"/>
          <w:rFonts w:eastAsia="Guttman Hodes" w:hint="cs"/>
        </w:rPr>
        <w:instrText>Ref104738920 \r \h</w:instrText>
      </w:r>
      <w:r w:rsidRPr="00D636BD">
        <w:rPr>
          <w:rStyle w:val="af3"/>
          <w:rFonts w:eastAsia="Guttman Hodes"/>
          <w:rtl/>
        </w:rPr>
        <w:instrText xml:space="preserve"> </w:instrText>
      </w:r>
      <w:r w:rsidRPr="00D636BD">
        <w:rPr>
          <w:rStyle w:val="af3"/>
          <w:rFonts w:eastAsia="Guttman Hodes"/>
          <w:rtl/>
        </w:rPr>
      </w:r>
      <w:r w:rsidRPr="00D636BD">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636BD">
        <w:rPr>
          <w:rStyle w:val="af3"/>
          <w:rFonts w:eastAsia="Guttman Hodes"/>
          <w:rtl/>
        </w:rPr>
        <w:fldChar w:fldCharType="end"/>
      </w:r>
      <w:r>
        <w:rPr>
          <w:rStyle w:val="af3"/>
          <w:rFonts w:eastAsia="Guttman Hodes" w:hint="cs"/>
          <w:rtl/>
        </w:rPr>
        <w:t xml:space="preserve"> </w:t>
      </w:r>
      <w:r>
        <w:rPr>
          <w:rFonts w:hint="cs"/>
          <w:rtl/>
        </w:rPr>
        <w:t xml:space="preserve">דהטעם הוא מחמת דמוסיף הבל, ולא ביאר </w:t>
      </w:r>
      <w:r w:rsidRPr="00300DF8">
        <w:rPr>
          <w:rStyle w:val="aff5"/>
          <w:rFonts w:hint="cs"/>
          <w:rtl/>
        </w:rPr>
        <w:t>כר"ח</w:t>
      </w:r>
      <w:r w:rsidRPr="006827FF">
        <w:rPr>
          <w:rStyle w:val="af3"/>
          <w:rFonts w:eastAsia="Guttman Hodes" w:hint="cs"/>
          <w:rtl/>
        </w:rPr>
        <w:t xml:space="preserve"> (עי' אות </w:t>
      </w:r>
      <w:r w:rsidRPr="006827FF">
        <w:rPr>
          <w:rStyle w:val="af3"/>
          <w:rFonts w:eastAsia="Guttman Hodes"/>
          <w:rtl/>
        </w:rPr>
        <w:fldChar w:fldCharType="begin"/>
      </w:r>
      <w:r w:rsidRPr="006827FF">
        <w:rPr>
          <w:rStyle w:val="af3"/>
          <w:rFonts w:eastAsia="Guttman Hodes"/>
          <w:rtl/>
        </w:rPr>
        <w:instrText xml:space="preserve"> </w:instrText>
      </w:r>
      <w:r w:rsidRPr="006827FF">
        <w:rPr>
          <w:rStyle w:val="af3"/>
          <w:rFonts w:eastAsia="Guttman Hodes" w:hint="cs"/>
        </w:rPr>
        <w:instrText>REF</w:instrText>
      </w:r>
      <w:r w:rsidRPr="006827FF">
        <w:rPr>
          <w:rStyle w:val="af3"/>
          <w:rFonts w:eastAsia="Guttman Hodes" w:hint="cs"/>
          <w:rtl/>
        </w:rPr>
        <w:instrText xml:space="preserve"> _</w:instrText>
      </w:r>
      <w:r w:rsidRPr="006827FF">
        <w:rPr>
          <w:rStyle w:val="af3"/>
          <w:rFonts w:eastAsia="Guttman Hodes" w:hint="cs"/>
        </w:rPr>
        <w:instrText>Ref105669284 \r \h</w:instrText>
      </w:r>
      <w:r w:rsidRPr="006827FF">
        <w:rPr>
          <w:rStyle w:val="af3"/>
          <w:rFonts w:eastAsia="Guttman Hodes"/>
          <w:rtl/>
        </w:rPr>
        <w:instrText xml:space="preserve"> </w:instrText>
      </w:r>
      <w:r w:rsidRPr="006827FF">
        <w:rPr>
          <w:rStyle w:val="af3"/>
          <w:rFonts w:eastAsia="Guttman Hodes"/>
          <w:rtl/>
        </w:rPr>
      </w:r>
      <w:r w:rsidRPr="006827FF">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6827FF">
        <w:rPr>
          <w:rStyle w:val="af3"/>
          <w:rFonts w:eastAsia="Guttman Hodes"/>
          <w:rtl/>
        </w:rPr>
        <w:fldChar w:fldCharType="end"/>
      </w:r>
      <w:r w:rsidRPr="006827FF">
        <w:rPr>
          <w:rStyle w:val="af3"/>
          <w:rFonts w:eastAsia="Guttman Hodes" w:hint="cs"/>
          <w:rtl/>
        </w:rPr>
        <w:t xml:space="preserve"> </w:t>
      </w:r>
      <w:r>
        <w:rPr>
          <w:rFonts w:hint="cs"/>
          <w:rtl/>
        </w:rPr>
        <w:t xml:space="preserve">דהוא מחמת שמא יחתה, </w:t>
      </w:r>
      <w:r w:rsidRPr="00F33AE2">
        <w:rPr>
          <w:rStyle w:val="af0"/>
          <w:rFonts w:hint="cs"/>
          <w:rtl/>
        </w:rPr>
        <w:t xml:space="preserve">[ובגרוף וקטום </w:t>
      </w:r>
      <w:r>
        <w:rPr>
          <w:rStyle w:val="af0"/>
          <w:rFonts w:hint="cs"/>
          <w:rtl/>
        </w:rPr>
        <w:t>לא גזרו שמא יבא לחתות,</w:t>
      </w:r>
      <w:r w:rsidRPr="00F33AE2">
        <w:rPr>
          <w:rStyle w:val="af0"/>
          <w:rFonts w:hint="cs"/>
          <w:rtl/>
        </w:rPr>
        <w:t xml:space="preserve"> כיון שהוא ממעט את החום, כדביאר </w:t>
      </w:r>
      <w:r w:rsidRPr="00987C35">
        <w:rPr>
          <w:rStyle w:val="affa"/>
          <w:rFonts w:hint="cs"/>
          <w:rtl/>
        </w:rPr>
        <w:t>המאירי</w:t>
      </w:r>
      <w:r w:rsidRPr="00F33AE2">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Ref105585017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עא)</w:t>
      </w:r>
      <w:r w:rsidRPr="006827FF">
        <w:rPr>
          <w:rStyle w:val="aff6"/>
          <w:rtl/>
        </w:rPr>
        <w:fldChar w:fldCharType="end"/>
      </w:r>
      <w:r w:rsidRPr="006827FF">
        <w:rPr>
          <w:rStyle w:val="aff6"/>
          <w:rFonts w:hint="cs"/>
          <w:rtl/>
        </w:rPr>
        <w:t xml:space="preserve"> </w:t>
      </w:r>
      <w:r w:rsidRPr="006827FF">
        <w:rPr>
          <w:rStyle w:val="affa"/>
          <w:rFonts w:hint="cs"/>
          <w:rtl/>
        </w:rPr>
        <w:t>בר"ח</w:t>
      </w:r>
      <w:r w:rsidRPr="00F33AE2">
        <w:rPr>
          <w:rStyle w:val="af0"/>
          <w:rFonts w:hint="cs"/>
          <w:rtl/>
        </w:rPr>
        <w:t>],</w:t>
      </w:r>
      <w:r>
        <w:rPr>
          <w:rFonts w:hint="cs"/>
          <w:rtl/>
        </w:rPr>
        <w:t xml:space="preserve"> הוא כיון דבשלמא בקטומה ס"ל </w:t>
      </w:r>
      <w:r w:rsidRPr="00300DF8">
        <w:rPr>
          <w:rStyle w:val="aff5"/>
          <w:rFonts w:hint="cs"/>
          <w:rtl/>
        </w:rPr>
        <w:t>לרש"י</w:t>
      </w:r>
      <w:r>
        <w:rPr>
          <w:rFonts w:hint="cs"/>
          <w:rtl/>
        </w:rPr>
        <w:t xml:space="preserve"> דאפש"ל </w:t>
      </w:r>
      <w:r w:rsidRPr="00300DF8">
        <w:rPr>
          <w:rStyle w:val="aff5"/>
          <w:rFonts w:hint="cs"/>
          <w:rtl/>
        </w:rPr>
        <w:t>כר"ח</w:t>
      </w:r>
      <w:r>
        <w:rPr>
          <w:rFonts w:hint="cs"/>
          <w:rtl/>
        </w:rPr>
        <w:t xml:space="preserve"> שיש חשש דשמא יחתה, </w:t>
      </w:r>
      <w:r w:rsidRPr="00F33AE2">
        <w:rPr>
          <w:rStyle w:val="af0"/>
          <w:rFonts w:hint="cs"/>
          <w:rtl/>
        </w:rPr>
        <w:t>[ואפ"ה בקטום מותר מחמת דממעט את החום],</w:t>
      </w:r>
      <w:r>
        <w:rPr>
          <w:rFonts w:hint="cs"/>
          <w:rtl/>
        </w:rPr>
        <w:t xml:space="preserve"> דהא א"צ לקטום כל צרכו וכדאיתא בירושלמי </w:t>
      </w:r>
      <w:r>
        <w:rPr>
          <w:rStyle w:val="af3"/>
          <w:rFonts w:eastAsia="Guttman Hodes" w:hint="cs"/>
          <w:rtl/>
        </w:rPr>
        <w:t>(פ"ג ה"א, כא.)</w:t>
      </w:r>
      <w:r>
        <w:rPr>
          <w:rFonts w:hint="cs"/>
          <w:rtl/>
        </w:rPr>
        <w:t xml:space="preserve">, דסגי שמלבה על הגחלים נעורת של פשתן, </w:t>
      </w:r>
      <w:r w:rsidRPr="00F33AE2">
        <w:rPr>
          <w:rStyle w:val="af0"/>
          <w:rFonts w:hint="cs"/>
          <w:rtl/>
        </w:rPr>
        <w:t>[דנעשית אפר מיד, ובזה חשיב כקטום],</w:t>
      </w:r>
      <w:r>
        <w:rPr>
          <w:rFonts w:hint="cs"/>
          <w:rtl/>
        </w:rPr>
        <w:t xml:space="preserve"> ומוכח דא"צ לקטום עד שהאש לא תראה כלל, וכן מוכח בגמ' לקמן </w:t>
      </w:r>
      <w:r>
        <w:rPr>
          <w:rStyle w:val="af3"/>
          <w:rFonts w:eastAsia="Guttman Hodes" w:hint="cs"/>
          <w:rtl/>
        </w:rPr>
        <w:t>(לז.)</w:t>
      </w:r>
      <w:r>
        <w:rPr>
          <w:rFonts w:hint="cs"/>
          <w:rtl/>
        </w:rPr>
        <w:t xml:space="preserve"> דאמרינן דגחלים שעממו הרי הם ככירה קטומה, וא"כ שייכא בזה הגזירה דשמא יחתה.</w:t>
      </w:r>
    </w:p>
    <w:p w14:paraId="53BD5836" w14:textId="77777777" w:rsidR="00D556F4" w:rsidRPr="00300DF8" w:rsidRDefault="00D556F4" w:rsidP="00D556F4">
      <w:pPr>
        <w:pStyle w:val="a8"/>
      </w:pPr>
      <w:bookmarkStart w:id="214" w:name="_Toc106010124"/>
      <w:r w:rsidRPr="005575C1">
        <w:rPr>
          <w:rtl/>
        </w:rPr>
        <w:t>בי' המאירי דרש"י מיאן בבי' ר"ח דשהייה שמא יחתה</w:t>
      </w:r>
      <w:r>
        <w:rPr>
          <w:rFonts w:hint="cs"/>
          <w:rtl/>
        </w:rPr>
        <w:t xml:space="preserve"> דבגרוף ל"ש חיתוי ופשיטא דמותר לכו"ע</w:t>
      </w:r>
      <w:bookmarkEnd w:id="214"/>
    </w:p>
    <w:p w14:paraId="21EDFBE4" w14:textId="4B3EAFBB" w:rsidR="00D556F4" w:rsidRDefault="00D556F4" w:rsidP="001A726C">
      <w:pPr>
        <w:pStyle w:val="a3"/>
        <w:rPr>
          <w:rtl/>
        </w:rPr>
      </w:pPr>
      <w:bookmarkStart w:id="215" w:name="_Ref105579887"/>
      <w:r>
        <w:rPr>
          <w:rFonts w:hint="cs"/>
          <w:rtl/>
        </w:rPr>
        <w:t xml:space="preserve">אבל בגרוף כתב </w:t>
      </w:r>
      <w:r w:rsidRPr="00300DF8">
        <w:rPr>
          <w:rStyle w:val="aff5"/>
          <w:rFonts w:hint="cs"/>
          <w:rtl/>
        </w:rPr>
        <w:t>המאירי</w:t>
      </w:r>
      <w:r>
        <w:rPr>
          <w:rFonts w:hint="cs"/>
          <w:rtl/>
        </w:rPr>
        <w:t xml:space="preserve"> דכיון דס"ל </w:t>
      </w:r>
      <w:r w:rsidRPr="00300DF8">
        <w:rPr>
          <w:rStyle w:val="aff5"/>
          <w:rFonts w:hint="cs"/>
          <w:rtl/>
        </w:rPr>
        <w:t>לרש"י</w:t>
      </w:r>
      <w:r>
        <w:rPr>
          <w:rFonts w:hint="cs"/>
          <w:rtl/>
        </w:rPr>
        <w:t xml:space="preserve"> שצריך לגרוף את כל הגחלים, ולפנות את קרקעית הכירה לגמרי, וכדאיתא בירושלמי דצריך לגרוף כל צרכו, והגורף צריך לטאט ביד, </w:t>
      </w:r>
      <w:r w:rsidRPr="00E40657">
        <w:rPr>
          <w:rStyle w:val="af0"/>
          <w:rFonts w:hint="cs"/>
          <w:rtl/>
        </w:rPr>
        <w:t xml:space="preserve">[בירושלמי לפנינו הגירסא "לחטט"], </w:t>
      </w:r>
      <w:r>
        <w:rPr>
          <w:rFonts w:hint="cs"/>
          <w:rtl/>
        </w:rPr>
        <w:t xml:space="preserve">והוקשה </w:t>
      </w:r>
      <w:r w:rsidRPr="00300DF8">
        <w:rPr>
          <w:rStyle w:val="aff5"/>
          <w:rFonts w:hint="cs"/>
          <w:rtl/>
        </w:rPr>
        <w:t>לרש"י</w:t>
      </w:r>
      <w:r>
        <w:rPr>
          <w:rFonts w:hint="cs"/>
          <w:rtl/>
        </w:rPr>
        <w:t xml:space="preserve"> דא"כ בגרוף לא שייך חשש דשמא יחתה כלל</w:t>
      </w:r>
      <w:r w:rsidRPr="00F33AE2">
        <w:rPr>
          <w:rStyle w:val="af0"/>
          <w:rFonts w:hint="cs"/>
          <w:rtl/>
        </w:rPr>
        <w:t>, [</w:t>
      </w:r>
      <w:r>
        <w:rPr>
          <w:rStyle w:val="af0"/>
          <w:rFonts w:hint="cs"/>
          <w:rtl/>
        </w:rPr>
        <w:t xml:space="preserve">לכאו' </w:t>
      </w:r>
      <w:r w:rsidRPr="00F33AE2">
        <w:rPr>
          <w:rStyle w:val="af0"/>
          <w:rFonts w:hint="cs"/>
          <w:rtl/>
        </w:rPr>
        <w:t>כוונת</w:t>
      </w:r>
      <w:r>
        <w:rPr>
          <w:rStyle w:val="af0"/>
          <w:rFonts w:hint="cs"/>
          <w:rtl/>
        </w:rPr>
        <w:t xml:space="preserve"> </w:t>
      </w:r>
      <w:r w:rsidRPr="005575C1">
        <w:rPr>
          <w:rStyle w:val="affa"/>
          <w:rFonts w:hint="cs"/>
          <w:rtl/>
        </w:rPr>
        <w:t>המאירי</w:t>
      </w:r>
      <w:r w:rsidRPr="00F33AE2">
        <w:rPr>
          <w:rStyle w:val="af0"/>
          <w:rFonts w:hint="cs"/>
          <w:rtl/>
        </w:rPr>
        <w:t xml:space="preserve"> להקשות </w:t>
      </w:r>
      <w:r>
        <w:rPr>
          <w:rStyle w:val="af0"/>
          <w:rFonts w:hint="cs"/>
          <w:rtl/>
        </w:rPr>
        <w:t>כ</w:t>
      </w:r>
      <w:r w:rsidRPr="00F33AE2">
        <w:rPr>
          <w:rStyle w:val="af0"/>
          <w:rFonts w:hint="cs"/>
          <w:rtl/>
        </w:rPr>
        <w:t>דהקש</w:t>
      </w:r>
      <w:r>
        <w:rPr>
          <w:rStyle w:val="af0"/>
          <w:rFonts w:hint="cs"/>
          <w:rtl/>
        </w:rPr>
        <w:t xml:space="preserve">ו </w:t>
      </w:r>
      <w:r w:rsidRPr="00300DF8">
        <w:rPr>
          <w:rStyle w:val="affa"/>
          <w:rFonts w:hint="cs"/>
          <w:rtl/>
        </w:rPr>
        <w:t>ה</w:t>
      </w:r>
      <w:r>
        <w:rPr>
          <w:rStyle w:val="affa"/>
          <w:rFonts w:hint="cs"/>
          <w:rtl/>
        </w:rPr>
        <w:t>מאירי וה</w:t>
      </w:r>
      <w:r w:rsidRPr="00300DF8">
        <w:rPr>
          <w:rStyle w:val="affa"/>
          <w:rFonts w:hint="cs"/>
          <w:rtl/>
        </w:rPr>
        <w:t>השלמה</w:t>
      </w:r>
      <w:r w:rsidRPr="002A6AAF">
        <w:rPr>
          <w:vertAlign w:val="superscript"/>
          <w:rtl/>
        </w:rPr>
        <w:fldChar w:fldCharType="begin"/>
      </w:r>
      <w:r w:rsidRPr="002A6AAF">
        <w:rPr>
          <w:vertAlign w:val="superscript"/>
          <w:rtl/>
        </w:rPr>
        <w:instrText xml:space="preserve"> </w:instrText>
      </w:r>
      <w:r w:rsidRPr="002A6AAF">
        <w:rPr>
          <w:rFonts w:hint="cs"/>
          <w:vertAlign w:val="superscript"/>
        </w:rPr>
        <w:instrText>NOTEREF</w:instrText>
      </w:r>
      <w:r w:rsidRPr="002A6AAF">
        <w:rPr>
          <w:rFonts w:hint="cs"/>
          <w:vertAlign w:val="superscript"/>
          <w:rtl/>
        </w:rPr>
        <w:instrText xml:space="preserve"> _</w:instrText>
      </w:r>
      <w:r w:rsidRPr="002A6AAF">
        <w:rPr>
          <w:rFonts w:hint="cs"/>
          <w:vertAlign w:val="superscript"/>
        </w:rPr>
        <w:instrText>Ref105577735 \h</w:instrText>
      </w:r>
      <w:r w:rsidRPr="002A6AAF">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2A6AAF">
        <w:rPr>
          <w:vertAlign w:val="superscript"/>
          <w:rtl/>
        </w:rPr>
      </w:r>
      <w:r w:rsidRPr="002A6AAF">
        <w:rPr>
          <w:vertAlign w:val="superscript"/>
          <w:rtl/>
        </w:rPr>
        <w:fldChar w:fldCharType="separate"/>
      </w:r>
      <w:r w:rsidR="004F6F15">
        <w:rPr>
          <w:vertAlign w:val="superscript"/>
          <w:rtl/>
        </w:rPr>
        <w:t>2</w:t>
      </w:r>
      <w:r w:rsidRPr="002A6AAF">
        <w:rPr>
          <w:vertAlign w:val="superscript"/>
          <w:rtl/>
        </w:rPr>
        <w:fldChar w:fldCharType="end"/>
      </w:r>
      <w:r>
        <w:rPr>
          <w:rStyle w:val="af0"/>
          <w:rFonts w:hint="cs"/>
          <w:rtl/>
        </w:rPr>
        <w:t xml:space="preserve"> </w:t>
      </w:r>
      <w:r w:rsidRPr="0017617F">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Ref105584713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Pr>
          <w:rStyle w:val="af3"/>
          <w:rFonts w:eastAsia="Guttman Hodes"/>
          <w:rtl/>
        </w:rPr>
        <w:fldChar w:fldCharType="end"/>
      </w:r>
      <w:r>
        <w:rPr>
          <w:rStyle w:val="affa"/>
          <w:rFonts w:hint="cs"/>
          <w:rtl/>
        </w:rPr>
        <w:t xml:space="preserve"> </w:t>
      </w:r>
      <w:r w:rsidRPr="006827FF">
        <w:rPr>
          <w:rStyle w:val="af0"/>
          <w:rFonts w:hint="cs"/>
          <w:rtl/>
        </w:rPr>
        <w:t xml:space="preserve">על </w:t>
      </w:r>
      <w:r>
        <w:rPr>
          <w:rStyle w:val="affa"/>
          <w:rFonts w:hint="cs"/>
          <w:rtl/>
        </w:rPr>
        <w:t xml:space="preserve">ר"ח </w:t>
      </w:r>
      <w:r w:rsidRPr="006827FF">
        <w:rPr>
          <w:rStyle w:val="af0"/>
          <w:rFonts w:hint="cs"/>
          <w:rtl/>
        </w:rPr>
        <w:t>[</w:t>
      </w:r>
      <w:r w:rsidRPr="005575C1">
        <w:rPr>
          <w:rStyle w:val="affa"/>
          <w:rFonts w:hint="cs"/>
          <w:rtl/>
        </w:rPr>
        <w:t>ו</w:t>
      </w:r>
      <w:r w:rsidRPr="00300DF8">
        <w:rPr>
          <w:rStyle w:val="affa"/>
          <w:rFonts w:hint="cs"/>
          <w:rtl/>
        </w:rPr>
        <w:t>רבינו יהונתן</w:t>
      </w:r>
      <w:r w:rsidRPr="00F33AE2">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Ref105750777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ס)</w:t>
      </w:r>
      <w:r w:rsidRPr="006827FF">
        <w:rPr>
          <w:rStyle w:val="aff6"/>
          <w:rtl/>
        </w:rPr>
        <w:fldChar w:fldCharType="end"/>
      </w:r>
      <w:r>
        <w:rPr>
          <w:rStyle w:val="af0"/>
          <w:rFonts w:hint="cs"/>
          <w:rtl/>
        </w:rPr>
        <w:t>]</w:t>
      </w:r>
      <w:r w:rsidRPr="006827FF">
        <w:rPr>
          <w:rStyle w:val="af0"/>
          <w:rFonts w:hint="cs"/>
          <w:rtl/>
        </w:rPr>
        <w:t xml:space="preserve"> </w:t>
      </w:r>
      <w:r>
        <w:rPr>
          <w:rStyle w:val="af0"/>
          <w:rFonts w:hint="cs"/>
          <w:rtl/>
        </w:rPr>
        <w:t xml:space="preserve">דאי שהייה אסורה שמא יחתה, א"כ </w:t>
      </w:r>
      <w:r w:rsidRPr="00F33AE2">
        <w:rPr>
          <w:rStyle w:val="af0"/>
          <w:rFonts w:hint="cs"/>
          <w:rtl/>
        </w:rPr>
        <w:t xml:space="preserve">לדעת </w:t>
      </w:r>
      <w:r w:rsidRPr="00300DF8">
        <w:rPr>
          <w:rStyle w:val="af0"/>
          <w:rFonts w:hint="cs"/>
          <w:rtl/>
        </w:rPr>
        <w:t>ב"ש לא שייך לאסור</w:t>
      </w:r>
      <w:r w:rsidRPr="00F33AE2">
        <w:rPr>
          <w:rStyle w:val="af0"/>
          <w:rFonts w:hint="cs"/>
          <w:rtl/>
        </w:rPr>
        <w:t xml:space="preserve"> בתבשיל ב</w:t>
      </w:r>
      <w:r>
        <w:rPr>
          <w:rStyle w:val="af0"/>
          <w:rFonts w:hint="cs"/>
          <w:rtl/>
        </w:rPr>
        <w:t xml:space="preserve">כירה </w:t>
      </w:r>
      <w:r w:rsidRPr="00F33AE2">
        <w:rPr>
          <w:rStyle w:val="af0"/>
          <w:rFonts w:hint="cs"/>
          <w:rtl/>
        </w:rPr>
        <w:t>גרו</w:t>
      </w:r>
      <w:r>
        <w:rPr>
          <w:rStyle w:val="af0"/>
          <w:rFonts w:hint="cs"/>
          <w:rtl/>
        </w:rPr>
        <w:t>פה</w:t>
      </w:r>
      <w:r w:rsidRPr="00F33AE2">
        <w:rPr>
          <w:rStyle w:val="af0"/>
          <w:rFonts w:hint="cs"/>
          <w:rtl/>
        </w:rPr>
        <w:t xml:space="preserve">, </w:t>
      </w:r>
      <w:r>
        <w:rPr>
          <w:rStyle w:val="af0"/>
          <w:rFonts w:hint="cs"/>
          <w:rtl/>
        </w:rPr>
        <w:t xml:space="preserve">כדכתב </w:t>
      </w:r>
      <w:r w:rsidRPr="00300DF8">
        <w:rPr>
          <w:rStyle w:val="affa"/>
          <w:rFonts w:hint="cs"/>
          <w:rtl/>
        </w:rPr>
        <w:t>המאירי</w:t>
      </w:r>
      <w:r>
        <w:rPr>
          <w:rStyle w:val="af0"/>
          <w:rFonts w:hint="cs"/>
          <w:rtl/>
        </w:rPr>
        <w:t xml:space="preserve"> </w:t>
      </w:r>
      <w:r w:rsidRPr="00987C35">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Ref105579253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לח)</w:t>
      </w:r>
      <w:r>
        <w:rPr>
          <w:rStyle w:val="aff6"/>
          <w:rtl/>
        </w:rPr>
        <w:fldChar w:fldCharType="end"/>
      </w:r>
      <w:r w:rsidRPr="00987C35">
        <w:rPr>
          <w:rStyle w:val="aff6"/>
          <w:rFonts w:hint="cs"/>
          <w:rtl/>
        </w:rPr>
        <w:t xml:space="preserve"> </w:t>
      </w:r>
      <w:r w:rsidRPr="005575C1">
        <w:rPr>
          <w:rStyle w:val="af0"/>
          <w:rtl/>
        </w:rPr>
        <w:t xml:space="preserve">דלב"ש בתבשיל </w:t>
      </w:r>
      <w:r>
        <w:rPr>
          <w:rStyle w:val="af0"/>
          <w:rFonts w:hint="cs"/>
          <w:rtl/>
        </w:rPr>
        <w:t>ש</w:t>
      </w:r>
      <w:r w:rsidRPr="005575C1">
        <w:rPr>
          <w:rStyle w:val="af0"/>
          <w:rtl/>
        </w:rPr>
        <w:t>צריך בישול</w:t>
      </w:r>
      <w:r>
        <w:rPr>
          <w:rStyle w:val="af0"/>
          <w:rFonts w:hint="cs"/>
          <w:rtl/>
        </w:rPr>
        <w:t xml:space="preserve"> </w:t>
      </w:r>
      <w:r w:rsidRPr="005575C1">
        <w:rPr>
          <w:rStyle w:val="af0"/>
          <w:rtl/>
        </w:rPr>
        <w:t xml:space="preserve">אסור אף בגרוף </w:t>
      </w:r>
      <w:r>
        <w:rPr>
          <w:rStyle w:val="af0"/>
          <w:rFonts w:hint="cs"/>
          <w:rtl/>
        </w:rPr>
        <w:t>ד</w:t>
      </w:r>
      <w:r w:rsidRPr="005575C1">
        <w:rPr>
          <w:rStyle w:val="af0"/>
          <w:rtl/>
        </w:rPr>
        <w:t xml:space="preserve">צריך תוספת הבל לתבשיל, </w:t>
      </w:r>
      <w:r>
        <w:rPr>
          <w:rStyle w:val="af0"/>
          <w:rFonts w:hint="cs"/>
          <w:rtl/>
        </w:rPr>
        <w:t>ועוד אפש"ל דכוונת</w:t>
      </w:r>
      <w:r w:rsidRPr="005575C1">
        <w:rPr>
          <w:rFonts w:hint="cs"/>
          <w:rtl/>
        </w:rPr>
        <w:t xml:space="preserve"> </w:t>
      </w:r>
      <w:r w:rsidRPr="005575C1">
        <w:rPr>
          <w:rStyle w:val="affa"/>
          <w:rFonts w:hint="cs"/>
          <w:rtl/>
        </w:rPr>
        <w:t>המאירי</w:t>
      </w:r>
      <w:r>
        <w:rPr>
          <w:rStyle w:val="af0"/>
          <w:rFonts w:hint="cs"/>
          <w:rtl/>
        </w:rPr>
        <w:t xml:space="preserve"> להקשות </w:t>
      </w:r>
      <w:r w:rsidRPr="00F33AE2">
        <w:rPr>
          <w:rStyle w:val="af0"/>
          <w:rFonts w:hint="cs"/>
          <w:rtl/>
        </w:rPr>
        <w:t>דבגר</w:t>
      </w:r>
      <w:r>
        <w:rPr>
          <w:rStyle w:val="af0"/>
          <w:rFonts w:hint="cs"/>
          <w:rtl/>
        </w:rPr>
        <w:t>ו</w:t>
      </w:r>
      <w:r w:rsidRPr="00F33AE2">
        <w:rPr>
          <w:rStyle w:val="af0"/>
          <w:rFonts w:hint="cs"/>
          <w:rtl/>
        </w:rPr>
        <w:t xml:space="preserve">ף פשיטא </w:t>
      </w:r>
      <w:r>
        <w:rPr>
          <w:rStyle w:val="af0"/>
          <w:rFonts w:hint="cs"/>
          <w:rtl/>
        </w:rPr>
        <w:t>ד</w:t>
      </w:r>
      <w:r w:rsidRPr="00F33AE2">
        <w:rPr>
          <w:rStyle w:val="af0"/>
          <w:rFonts w:hint="cs"/>
          <w:rtl/>
        </w:rPr>
        <w:t>מותר דאין כל חשש</w:t>
      </w:r>
      <w:r>
        <w:rPr>
          <w:rStyle w:val="af0"/>
          <w:rFonts w:hint="cs"/>
          <w:rtl/>
        </w:rPr>
        <w:t xml:space="preserve"> חיתוי</w:t>
      </w:r>
      <w:r w:rsidRPr="00F33AE2">
        <w:rPr>
          <w:rStyle w:val="af0"/>
          <w:rFonts w:hint="cs"/>
          <w:rtl/>
        </w:rPr>
        <w:t>, ומה חידשה מתני'</w:t>
      </w:r>
      <w:r>
        <w:rPr>
          <w:rStyle w:val="af0"/>
          <w:rFonts w:hint="cs"/>
          <w:rtl/>
        </w:rPr>
        <w:t>, וא"צ לומר את הטעם שכתב</w:t>
      </w:r>
      <w:r w:rsidRPr="00F33AE2">
        <w:rPr>
          <w:rStyle w:val="af0"/>
          <w:rFonts w:hint="cs"/>
          <w:rtl/>
        </w:rPr>
        <w:t xml:space="preserve"> </w:t>
      </w:r>
      <w:r w:rsidRPr="00300DF8">
        <w:rPr>
          <w:rStyle w:val="affa"/>
          <w:rFonts w:hint="cs"/>
          <w:rtl/>
        </w:rPr>
        <w:t>המאירי</w:t>
      </w:r>
      <w:r w:rsidRPr="00F33AE2">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Ref105585017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עא)</w:t>
      </w:r>
      <w:r w:rsidRPr="006827FF">
        <w:rPr>
          <w:rStyle w:val="aff6"/>
          <w:rtl/>
        </w:rPr>
        <w:fldChar w:fldCharType="end"/>
      </w:r>
      <w:r>
        <w:rPr>
          <w:rStyle w:val="af0"/>
          <w:rFonts w:hint="cs"/>
          <w:rtl/>
        </w:rPr>
        <w:t xml:space="preserve"> בדעת</w:t>
      </w:r>
      <w:r>
        <w:rPr>
          <w:rStyle w:val="affa"/>
          <w:rFonts w:hint="cs"/>
          <w:rtl/>
        </w:rPr>
        <w:t xml:space="preserve"> </w:t>
      </w:r>
      <w:r w:rsidRPr="00300DF8">
        <w:rPr>
          <w:rStyle w:val="affa"/>
          <w:rFonts w:hint="cs"/>
          <w:rtl/>
        </w:rPr>
        <w:t>ר"ח</w:t>
      </w:r>
      <w:r w:rsidRPr="00F33AE2">
        <w:rPr>
          <w:rStyle w:val="af0"/>
          <w:rFonts w:hint="cs"/>
          <w:rtl/>
        </w:rPr>
        <w:t xml:space="preserve"> דבגרוף ממעט את החום ולא יבא לחתות],</w:t>
      </w:r>
      <w:r>
        <w:rPr>
          <w:rFonts w:hint="cs"/>
          <w:rtl/>
        </w:rPr>
        <w:t xml:space="preserve"> ועי' במה שתירץ </w:t>
      </w:r>
      <w:r w:rsidRPr="00300DF8">
        <w:rPr>
          <w:rStyle w:val="aff5"/>
          <w:rFonts w:hint="cs"/>
          <w:rtl/>
        </w:rPr>
        <w:t>המאירי</w:t>
      </w:r>
      <w:r>
        <w:rPr>
          <w:rFonts w:hint="cs"/>
          <w:rtl/>
        </w:rPr>
        <w:t xml:space="preserve"> </w:t>
      </w:r>
      <w:r w:rsidRPr="006827FF">
        <w:rPr>
          <w:rStyle w:val="af3"/>
          <w:rFonts w:eastAsia="Guttman Hodes" w:hint="cs"/>
          <w:rtl/>
        </w:rPr>
        <w:t xml:space="preserve">(עי' אות </w:t>
      </w:r>
      <w:r w:rsidRPr="006827FF">
        <w:rPr>
          <w:rStyle w:val="af3"/>
          <w:rFonts w:eastAsia="Guttman Hodes"/>
          <w:rtl/>
        </w:rPr>
        <w:fldChar w:fldCharType="begin"/>
      </w:r>
      <w:r w:rsidRPr="006827FF">
        <w:rPr>
          <w:rStyle w:val="af3"/>
          <w:rFonts w:eastAsia="Guttman Hodes"/>
          <w:rtl/>
        </w:rPr>
        <w:instrText xml:space="preserve"> </w:instrText>
      </w:r>
      <w:r w:rsidRPr="006827FF">
        <w:rPr>
          <w:rStyle w:val="af3"/>
          <w:rFonts w:eastAsia="Guttman Hodes" w:hint="cs"/>
        </w:rPr>
        <w:instrText>REF</w:instrText>
      </w:r>
      <w:r w:rsidRPr="006827FF">
        <w:rPr>
          <w:rStyle w:val="af3"/>
          <w:rFonts w:eastAsia="Guttman Hodes" w:hint="cs"/>
          <w:rtl/>
        </w:rPr>
        <w:instrText xml:space="preserve"> _</w:instrText>
      </w:r>
      <w:r w:rsidRPr="006827FF">
        <w:rPr>
          <w:rStyle w:val="af3"/>
          <w:rFonts w:eastAsia="Guttman Hodes" w:hint="cs"/>
        </w:rPr>
        <w:instrText>Ref105584713 \r \h</w:instrText>
      </w:r>
      <w:r w:rsidRPr="006827FF">
        <w:rPr>
          <w:rStyle w:val="af3"/>
          <w:rFonts w:eastAsia="Guttman Hodes"/>
          <w:rtl/>
        </w:rPr>
        <w:instrText xml:space="preserve"> </w:instrText>
      </w:r>
      <w:r w:rsidRPr="006827FF">
        <w:rPr>
          <w:rStyle w:val="af3"/>
          <w:rFonts w:eastAsia="Guttman Hodes"/>
          <w:rtl/>
        </w:rPr>
      </w:r>
      <w:r w:rsidRPr="006827FF">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sidRPr="006827FF">
        <w:rPr>
          <w:rStyle w:val="af3"/>
          <w:rFonts w:eastAsia="Guttman Hodes"/>
          <w:rtl/>
        </w:rPr>
        <w:fldChar w:fldCharType="end"/>
      </w:r>
      <w:r>
        <w:rPr>
          <w:rFonts w:hint="cs"/>
          <w:rtl/>
        </w:rPr>
        <w:t xml:space="preserve"> בדעת </w:t>
      </w:r>
      <w:r w:rsidRPr="00300DF8">
        <w:rPr>
          <w:rStyle w:val="aff5"/>
          <w:rFonts w:hint="cs"/>
          <w:rtl/>
        </w:rPr>
        <w:t>ר"ח</w:t>
      </w:r>
      <w:r>
        <w:rPr>
          <w:rFonts w:hint="cs"/>
          <w:rtl/>
        </w:rPr>
        <w:t>.</w:t>
      </w:r>
      <w:bookmarkEnd w:id="215"/>
    </w:p>
    <w:p w14:paraId="41E51F5D" w14:textId="77777777" w:rsidR="00D556F4" w:rsidRDefault="00D556F4" w:rsidP="00D556F4">
      <w:pPr>
        <w:pStyle w:val="1"/>
        <w:rPr>
          <w:rtl/>
        </w:rPr>
      </w:pPr>
      <w:bookmarkStart w:id="216" w:name="_Toc106010125"/>
      <w:bookmarkEnd w:id="213"/>
      <w:r>
        <w:rPr>
          <w:rFonts w:hint="cs"/>
          <w:rtl/>
        </w:rPr>
        <w:t>בי' החת"ס ברש"י דבגרו"ק עשה מעשה למעט ההבל ולכן מותר</w:t>
      </w:r>
      <w:bookmarkEnd w:id="216"/>
    </w:p>
    <w:p w14:paraId="0DF0FBD8" w14:textId="77777777" w:rsidR="00D556F4" w:rsidRPr="007D1DAD" w:rsidRDefault="00D556F4" w:rsidP="00D556F4">
      <w:pPr>
        <w:pStyle w:val="a8"/>
        <w:rPr>
          <w:rtl/>
        </w:rPr>
      </w:pPr>
      <w:bookmarkStart w:id="217" w:name="_Toc106010126"/>
      <w:r>
        <w:rPr>
          <w:rFonts w:hint="cs"/>
          <w:rtl/>
        </w:rPr>
        <w:t>בי' החת"ס ברש"י דרמץ בלי חיתוי מתקרר ואסור להטמין בו כשהוא חם שלא יחתה לשמור חומו</w:t>
      </w:r>
      <w:bookmarkEnd w:id="217"/>
    </w:p>
    <w:p w14:paraId="70FA44C3" w14:textId="6334CEB5" w:rsidR="00D556F4" w:rsidRDefault="00D556F4" w:rsidP="001A726C">
      <w:pPr>
        <w:pStyle w:val="a3"/>
        <w:rPr>
          <w:rtl/>
        </w:rPr>
      </w:pPr>
      <w:bookmarkStart w:id="218" w:name="_Ref105066209"/>
      <w:r>
        <w:rPr>
          <w:rFonts w:hint="cs"/>
          <w:rtl/>
        </w:rPr>
        <w:t xml:space="preserve">במה שהקשה </w:t>
      </w:r>
      <w:r w:rsidRPr="00261FC1">
        <w:rPr>
          <w:rStyle w:val="aff5"/>
          <w:rFonts w:hint="cs"/>
          <w:rtl/>
        </w:rPr>
        <w:t>הר"ן</w:t>
      </w:r>
      <w:r w:rsidRPr="00261FC1">
        <w:rPr>
          <w:rStyle w:val="af3"/>
          <w:rFonts w:eastAsia="Guttman Hodes" w:hint="cs"/>
          <w:rtl/>
        </w:rPr>
        <w:t xml:space="preserve"> (עי'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Ref105530786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Pr>
          <w:rStyle w:val="af3"/>
          <w:rFonts w:eastAsia="Guttman Hodes"/>
          <w:rtl/>
        </w:rPr>
        <w:fldChar w:fldCharType="end"/>
      </w:r>
      <w:r>
        <w:rPr>
          <w:rFonts w:hint="cs"/>
          <w:rtl/>
        </w:rPr>
        <w:t xml:space="preserve"> בסתירת דברי </w:t>
      </w:r>
      <w:r w:rsidRPr="00261FC1">
        <w:rPr>
          <w:rStyle w:val="aff5"/>
          <w:rFonts w:hint="cs"/>
          <w:rtl/>
        </w:rPr>
        <w:t>רש"י</w:t>
      </w:r>
      <w:r>
        <w:rPr>
          <w:rFonts w:hint="cs"/>
          <w:rtl/>
        </w:rPr>
        <w:t xml:space="preserve">, דכתב </w:t>
      </w:r>
      <w:r w:rsidRPr="00261FC1">
        <w:rPr>
          <w:rStyle w:val="aff5"/>
          <w:rFonts w:hint="cs"/>
          <w:rtl/>
        </w:rPr>
        <w:t>רש"י</w:t>
      </w:r>
      <w:r>
        <w:rPr>
          <w:rFonts w:hint="cs"/>
          <w:rtl/>
        </w:rPr>
        <w:t xml:space="preserve"> </w:t>
      </w:r>
      <w:r w:rsidRPr="001550B6">
        <w:rPr>
          <w:rStyle w:val="aff5"/>
          <w:rFonts w:hint="cs"/>
          <w:rtl/>
        </w:rPr>
        <w:t>לעיל</w:t>
      </w:r>
      <w:r>
        <w:rPr>
          <w:rFonts w:hint="cs"/>
          <w:rtl/>
        </w:rPr>
        <w:t xml:space="preserve"> דרמץ היינו אפר המעורב בגחלים, וא"כ מוכח דאף בכירה קטומה ששם אפר על גבי הגחלים, עדיין הם מוסיפים הבל, תירץ </w:t>
      </w:r>
      <w:r w:rsidRPr="00E357DC">
        <w:rPr>
          <w:rStyle w:val="aff5"/>
          <w:rFonts w:hint="cs"/>
          <w:rtl/>
        </w:rPr>
        <w:t>החת"ס</w:t>
      </w:r>
      <w:r>
        <w:rPr>
          <w:rFonts w:hint="cs"/>
          <w:rtl/>
        </w:rPr>
        <w:t xml:space="preserve"> </w:t>
      </w:r>
      <w:r w:rsidRPr="00E357DC">
        <w:rPr>
          <w:rStyle w:val="af3"/>
          <w:rFonts w:eastAsia="Guttman Hodes" w:hint="cs"/>
          <w:rtl/>
        </w:rPr>
        <w:t>(ד"ה לא יתן)</w:t>
      </w:r>
      <w:r>
        <w:rPr>
          <w:rFonts w:hint="cs"/>
          <w:rtl/>
        </w:rPr>
        <w:t xml:space="preserve"> </w:t>
      </w:r>
      <w:r w:rsidRPr="00E357DC">
        <w:rPr>
          <w:rStyle w:val="aff5"/>
          <w:rFonts w:hint="cs"/>
          <w:rtl/>
        </w:rPr>
        <w:t>דרש"י</w:t>
      </w:r>
      <w:r>
        <w:rPr>
          <w:rFonts w:hint="cs"/>
          <w:rtl/>
        </w:rPr>
        <w:t xml:space="preserve"> ס"ל דרמץ אעפ"י דהוא מאוד חם, מ"מ היינו רק לזמן וסופו להתקרר, ורק אם מחתה בו ומבעיר את הגחלת שבו בכל הזמן אינו מתקרר ונשאר חם, וכתב </w:t>
      </w:r>
      <w:r w:rsidRPr="00261FC1">
        <w:rPr>
          <w:rStyle w:val="aff5"/>
          <w:rFonts w:hint="cs"/>
          <w:rtl/>
        </w:rPr>
        <w:t>החת"ס</w:t>
      </w:r>
      <w:r>
        <w:rPr>
          <w:rFonts w:hint="cs"/>
          <w:rtl/>
        </w:rPr>
        <w:t xml:space="preserve"> דהמטמין בדבר המוסיף הבל כוונתו להוסיף חום לקדירה, ולכן כשמטמין ברמץ, שבזמן ההטמנה הוא חם, יש חשש שכשהרמץ יתחיל להתקרר יבא לחתות בכדי שהגחלת תבער והרמץ ישאר חם, כיון שכל ההטמנה מתחילה הייתה בדבר המוסיף הבל.</w:t>
      </w:r>
      <w:bookmarkEnd w:id="218"/>
    </w:p>
    <w:p w14:paraId="4C2CEEFD" w14:textId="77777777" w:rsidR="00D556F4" w:rsidRDefault="00D556F4" w:rsidP="00D556F4">
      <w:pPr>
        <w:pStyle w:val="a8"/>
        <w:rPr>
          <w:rtl/>
        </w:rPr>
      </w:pPr>
      <w:bookmarkStart w:id="219" w:name="_Toc106010127"/>
      <w:r>
        <w:rPr>
          <w:rFonts w:hint="cs"/>
          <w:rtl/>
        </w:rPr>
        <w:t>בי' החת"ס ברש"י דבקוטם כוונתו לצנן את החום של הגחלים ולא חששו שיחתה בכדי לחממם</w:t>
      </w:r>
      <w:bookmarkEnd w:id="219"/>
    </w:p>
    <w:p w14:paraId="72D94D61" w14:textId="5937B561" w:rsidR="00D556F4" w:rsidRPr="001550B6" w:rsidRDefault="00D556F4" w:rsidP="001A726C">
      <w:pPr>
        <w:pStyle w:val="a3"/>
        <w:rPr>
          <w:rStyle w:val="af0"/>
          <w:rtl/>
        </w:rPr>
      </w:pPr>
      <w:bookmarkStart w:id="220" w:name="_Ref105531088"/>
      <w:r>
        <w:rPr>
          <w:rFonts w:hint="cs"/>
          <w:rtl/>
        </w:rPr>
        <w:t xml:space="preserve">אבל בקוטם, כתב </w:t>
      </w:r>
      <w:r w:rsidRPr="00261FC1">
        <w:rPr>
          <w:rStyle w:val="aff5"/>
          <w:rFonts w:hint="cs"/>
          <w:rtl/>
        </w:rPr>
        <w:t>החת"ס</w:t>
      </w:r>
      <w:r>
        <w:rPr>
          <w:rFonts w:hint="cs"/>
          <w:rtl/>
        </w:rPr>
        <w:t xml:space="preserve"> דכיון דאיירי שהקדירה רותחת ליד האש, והוא נותן אפר לצנן את הגחלים, א"כ עיקר הכוונה שלו היא לצנן את החום, כדכתב </w:t>
      </w:r>
      <w:r w:rsidRPr="00261FC1">
        <w:rPr>
          <w:rStyle w:val="aff5"/>
          <w:rFonts w:hint="cs"/>
          <w:rtl/>
        </w:rPr>
        <w:t>רש"י</w:t>
      </w:r>
      <w:r>
        <w:rPr>
          <w:rFonts w:hint="cs"/>
          <w:rtl/>
        </w:rPr>
        <w:t xml:space="preserve"> </w:t>
      </w:r>
      <w:r w:rsidRPr="001550B6">
        <w:rPr>
          <w:rStyle w:val="af3"/>
          <w:rFonts w:eastAsia="Guttman Hodes" w:hint="cs"/>
          <w:rtl/>
        </w:rPr>
        <w:t xml:space="preserve">(עי' אות </w:t>
      </w:r>
      <w:r w:rsidRPr="001550B6">
        <w:rPr>
          <w:rStyle w:val="af3"/>
          <w:rFonts w:eastAsia="Guttman Hodes"/>
          <w:rtl/>
        </w:rPr>
        <w:fldChar w:fldCharType="begin"/>
      </w:r>
      <w:r w:rsidRPr="001550B6">
        <w:rPr>
          <w:rStyle w:val="af3"/>
          <w:rFonts w:eastAsia="Guttman Hodes"/>
          <w:rtl/>
        </w:rPr>
        <w:instrText xml:space="preserve"> </w:instrText>
      </w:r>
      <w:r w:rsidRPr="001550B6">
        <w:rPr>
          <w:rStyle w:val="af3"/>
          <w:rFonts w:eastAsia="Guttman Hodes" w:hint="cs"/>
        </w:rPr>
        <w:instrText>REF</w:instrText>
      </w:r>
      <w:r w:rsidRPr="001550B6">
        <w:rPr>
          <w:rStyle w:val="af3"/>
          <w:rFonts w:eastAsia="Guttman Hodes" w:hint="cs"/>
          <w:rtl/>
        </w:rPr>
        <w:instrText xml:space="preserve"> _</w:instrText>
      </w:r>
      <w:r w:rsidRPr="001550B6">
        <w:rPr>
          <w:rStyle w:val="af3"/>
          <w:rFonts w:eastAsia="Guttman Hodes" w:hint="cs"/>
        </w:rPr>
        <w:instrText>Ref104886302 \r \h</w:instrText>
      </w:r>
      <w:r w:rsidRPr="001550B6">
        <w:rPr>
          <w:rStyle w:val="af3"/>
          <w:rFonts w:eastAsia="Guttman Hodes"/>
          <w:rtl/>
        </w:rPr>
        <w:instrText xml:space="preserve"> </w:instrText>
      </w:r>
      <w:r w:rsidRPr="001550B6">
        <w:rPr>
          <w:rStyle w:val="af3"/>
          <w:rFonts w:eastAsia="Guttman Hodes"/>
          <w:rtl/>
        </w:rPr>
      </w:r>
      <w:r w:rsidRPr="001550B6">
        <w:rPr>
          <w:rStyle w:val="af3"/>
          <w:rFonts w:eastAsia="Guttman Hodes"/>
          <w:rtl/>
        </w:rPr>
        <w:fldChar w:fldCharType="separate"/>
      </w:r>
      <w:r w:rsidR="004F6F15">
        <w:rPr>
          <w:rStyle w:val="af3"/>
          <w:rFonts w:eastAsia="Guttman Hodes"/>
          <w:cs/>
        </w:rPr>
        <w:t>‎</w:t>
      </w:r>
      <w:r w:rsidR="004F6F15">
        <w:rPr>
          <w:rStyle w:val="af3"/>
          <w:rFonts w:eastAsia="Guttman Hodes"/>
          <w:rtl/>
        </w:rPr>
        <w:t>ד)</w:t>
      </w:r>
      <w:r w:rsidRPr="001550B6">
        <w:rPr>
          <w:rStyle w:val="af3"/>
          <w:rFonts w:eastAsia="Guttman Hodes"/>
          <w:rtl/>
        </w:rPr>
        <w:fldChar w:fldCharType="end"/>
      </w:r>
      <w:r>
        <w:rPr>
          <w:rFonts w:hint="cs"/>
          <w:rtl/>
        </w:rPr>
        <w:t xml:space="preserve"> דנותן את האפר לצנן את הגחלים, ולכן בכה"ג אין חשש שמא יחתה אח"כ בגחלים, דעיקר כוונתו היא לצנן ואין חשש שיבא לחמם, וכתב </w:t>
      </w:r>
      <w:r w:rsidRPr="00261FC1">
        <w:rPr>
          <w:rStyle w:val="aff5"/>
          <w:rFonts w:hint="cs"/>
          <w:rtl/>
        </w:rPr>
        <w:t>החת"ס</w:t>
      </w:r>
      <w:r>
        <w:rPr>
          <w:rFonts w:hint="cs"/>
          <w:rtl/>
        </w:rPr>
        <w:t xml:space="preserve"> דכן מוכח בלשון </w:t>
      </w:r>
      <w:r w:rsidRPr="00261FC1">
        <w:rPr>
          <w:rStyle w:val="aff5"/>
          <w:rFonts w:hint="cs"/>
          <w:rtl/>
        </w:rPr>
        <w:t>רש"י</w:t>
      </w:r>
      <w:r>
        <w:rPr>
          <w:rFonts w:hint="cs"/>
          <w:rtl/>
        </w:rPr>
        <w:t xml:space="preserve">, ועי' במה שביארו כעי"ז </w:t>
      </w:r>
      <w:r w:rsidRPr="00300DF8">
        <w:rPr>
          <w:rStyle w:val="aff5"/>
          <w:rFonts w:hint="cs"/>
          <w:rtl/>
        </w:rPr>
        <w:t xml:space="preserve">המאירי וההשלמה </w:t>
      </w:r>
      <w:r w:rsidRPr="00300DF8">
        <w:rPr>
          <w:rStyle w:val="af3"/>
          <w:rFonts w:eastAsia="Guttman Hodes" w:hint="cs"/>
          <w:rtl/>
        </w:rPr>
        <w:t xml:space="preserve">(עי' אות </w:t>
      </w:r>
      <w:r w:rsidRPr="00300DF8">
        <w:rPr>
          <w:rStyle w:val="af3"/>
          <w:rFonts w:eastAsia="Guttman Hodes"/>
          <w:rtl/>
        </w:rPr>
        <w:fldChar w:fldCharType="begin"/>
      </w:r>
      <w:r w:rsidRPr="00300DF8">
        <w:rPr>
          <w:rStyle w:val="af3"/>
          <w:rFonts w:eastAsia="Guttman Hodes"/>
          <w:rtl/>
        </w:rPr>
        <w:instrText xml:space="preserve"> </w:instrText>
      </w:r>
      <w:r w:rsidRPr="00300DF8">
        <w:rPr>
          <w:rStyle w:val="af3"/>
          <w:rFonts w:eastAsia="Guttman Hodes" w:hint="cs"/>
        </w:rPr>
        <w:instrText>REF</w:instrText>
      </w:r>
      <w:r w:rsidRPr="00300DF8">
        <w:rPr>
          <w:rStyle w:val="af3"/>
          <w:rFonts w:eastAsia="Guttman Hodes" w:hint="cs"/>
          <w:rtl/>
        </w:rPr>
        <w:instrText xml:space="preserve"> _</w:instrText>
      </w:r>
      <w:r w:rsidRPr="00300DF8">
        <w:rPr>
          <w:rStyle w:val="af3"/>
          <w:rFonts w:eastAsia="Guttman Hodes" w:hint="cs"/>
        </w:rPr>
        <w:instrText>Ref105066188 \r \h</w:instrText>
      </w:r>
      <w:r w:rsidRPr="00300DF8">
        <w:rPr>
          <w:rStyle w:val="af3"/>
          <w:rFonts w:eastAsia="Guttman Hodes"/>
          <w:rtl/>
        </w:rPr>
        <w:instrText xml:space="preserve"> </w:instrText>
      </w:r>
      <w:r w:rsidRPr="00300DF8">
        <w:rPr>
          <w:rStyle w:val="af3"/>
          <w:rFonts w:eastAsia="Guttman Hodes"/>
          <w:rtl/>
        </w:rPr>
      </w:r>
      <w:r w:rsidRPr="00300DF8">
        <w:rPr>
          <w:rStyle w:val="af3"/>
          <w:rFonts w:eastAsia="Guttman Hodes"/>
          <w:rtl/>
        </w:rPr>
        <w:fldChar w:fldCharType="separate"/>
      </w:r>
      <w:r w:rsidR="004F6F15">
        <w:rPr>
          <w:rStyle w:val="af3"/>
          <w:rFonts w:eastAsia="Guttman Hodes"/>
          <w:cs/>
        </w:rPr>
        <w:t>‎</w:t>
      </w:r>
      <w:r w:rsidR="004F6F15">
        <w:rPr>
          <w:rStyle w:val="af3"/>
          <w:rFonts w:eastAsia="Guttman Hodes"/>
          <w:rtl/>
        </w:rPr>
        <w:t>מו)</w:t>
      </w:r>
      <w:r w:rsidRPr="00300DF8">
        <w:rPr>
          <w:rStyle w:val="af3"/>
          <w:rFonts w:eastAsia="Guttman Hodes"/>
          <w:rtl/>
        </w:rPr>
        <w:fldChar w:fldCharType="end"/>
      </w:r>
      <w:r>
        <w:rPr>
          <w:rFonts w:hint="cs"/>
          <w:rtl/>
        </w:rPr>
        <w:t xml:space="preserve"> </w:t>
      </w:r>
      <w:r w:rsidRPr="00300DF8">
        <w:rPr>
          <w:rStyle w:val="aff5"/>
          <w:rFonts w:hint="cs"/>
          <w:rtl/>
        </w:rPr>
        <w:t xml:space="preserve">והאגרו"מ </w:t>
      </w:r>
      <w:r w:rsidRPr="00833145">
        <w:rPr>
          <w:rStyle w:val="af3"/>
          <w:rFonts w:eastAsia="Guttman Hodes" w:hint="cs"/>
          <w:rtl/>
        </w:rPr>
        <w:t xml:space="preserve">(עי'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Ref105534231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נג)</w:t>
      </w:r>
      <w:r w:rsidRPr="00833145">
        <w:rPr>
          <w:rStyle w:val="af3"/>
          <w:rFonts w:eastAsia="Guttman Hodes"/>
          <w:rtl/>
        </w:rPr>
        <w:fldChar w:fldCharType="end"/>
      </w:r>
      <w:r>
        <w:rPr>
          <w:rFonts w:hint="cs"/>
          <w:rtl/>
        </w:rPr>
        <w:t xml:space="preserve"> בדעת </w:t>
      </w:r>
      <w:r w:rsidRPr="00300DF8">
        <w:rPr>
          <w:rStyle w:val="aff5"/>
          <w:rFonts w:hint="cs"/>
          <w:rtl/>
        </w:rPr>
        <w:t>רש"י</w:t>
      </w:r>
      <w:r>
        <w:rPr>
          <w:rFonts w:hint="cs"/>
          <w:rtl/>
        </w:rPr>
        <w:t xml:space="preserve">. </w:t>
      </w:r>
      <w:r w:rsidRPr="001550B6">
        <w:rPr>
          <w:rStyle w:val="af0"/>
          <w:rFonts w:hint="cs"/>
          <w:rtl/>
        </w:rPr>
        <w:t xml:space="preserve">[ועיי"ש במה שהוסיף </w:t>
      </w:r>
      <w:r w:rsidRPr="001550B6">
        <w:rPr>
          <w:rStyle w:val="affa"/>
          <w:rFonts w:hint="cs"/>
          <w:rtl/>
        </w:rPr>
        <w:t>החת"ס</w:t>
      </w:r>
      <w:r w:rsidRPr="001550B6">
        <w:rPr>
          <w:rStyle w:val="af0"/>
          <w:rFonts w:hint="cs"/>
          <w:rtl/>
        </w:rPr>
        <w:t xml:space="preserve"> להוכיח כן מדברי הירושלמי לקמן </w:t>
      </w:r>
      <w:r w:rsidRPr="001550B6">
        <w:rPr>
          <w:rStyle w:val="aff6"/>
          <w:rFonts w:hint="cs"/>
          <w:rtl/>
        </w:rPr>
        <w:t>(פ"ד ה"א, כח:)</w:t>
      </w:r>
      <w:r w:rsidRPr="001550B6">
        <w:rPr>
          <w:rStyle w:val="af0"/>
          <w:rFonts w:hint="cs"/>
          <w:rtl/>
        </w:rPr>
        <w:t>].</w:t>
      </w:r>
      <w:bookmarkEnd w:id="220"/>
    </w:p>
    <w:p w14:paraId="157A6A8B" w14:textId="77777777" w:rsidR="00D556F4" w:rsidRDefault="00D556F4" w:rsidP="00D556F4">
      <w:pPr>
        <w:pStyle w:val="a8"/>
        <w:rPr>
          <w:rtl/>
        </w:rPr>
      </w:pPr>
      <w:bookmarkStart w:id="221" w:name="_Toc106010128"/>
      <w:r>
        <w:rPr>
          <w:rFonts w:hint="cs"/>
          <w:rtl/>
        </w:rPr>
        <w:t>תי' החת"ס דאף דכירה גרו"ק מוסיפה הבל יותר מגפת מ"מ מותר דעשה מעשה למעט ההבל</w:t>
      </w:r>
      <w:bookmarkEnd w:id="221"/>
    </w:p>
    <w:p w14:paraId="145603FB" w14:textId="75EF0AA2" w:rsidR="00D556F4" w:rsidRDefault="00D556F4" w:rsidP="001A726C">
      <w:pPr>
        <w:pStyle w:val="a3"/>
        <w:rPr>
          <w:rtl/>
        </w:rPr>
      </w:pPr>
      <w:bookmarkStart w:id="222" w:name="_Ref105531486"/>
      <w:r>
        <w:rPr>
          <w:rFonts w:hint="cs"/>
          <w:rtl/>
        </w:rPr>
        <w:t xml:space="preserve">ולפי"ז תירץ </w:t>
      </w:r>
      <w:r w:rsidRPr="001550B6">
        <w:rPr>
          <w:rStyle w:val="aff5"/>
          <w:rFonts w:hint="cs"/>
          <w:rtl/>
        </w:rPr>
        <w:t>החת"ס</w:t>
      </w:r>
      <w:r>
        <w:rPr>
          <w:rFonts w:hint="cs"/>
          <w:rtl/>
        </w:rPr>
        <w:t xml:space="preserve"> </w:t>
      </w:r>
      <w:r w:rsidRPr="001550B6">
        <w:rPr>
          <w:rStyle w:val="af3"/>
          <w:rFonts w:eastAsia="Guttman Hodes" w:hint="cs"/>
          <w:rtl/>
        </w:rPr>
        <w:t>(ד"ה ודע)</w:t>
      </w:r>
      <w:r>
        <w:rPr>
          <w:rFonts w:hint="cs"/>
          <w:rtl/>
        </w:rPr>
        <w:t xml:space="preserve"> את קושית </w:t>
      </w:r>
      <w:r w:rsidRPr="001550B6">
        <w:rPr>
          <w:rStyle w:val="aff5"/>
          <w:rFonts w:hint="cs"/>
          <w:rtl/>
        </w:rPr>
        <w:t>התוס'</w:t>
      </w:r>
      <w:r>
        <w:rPr>
          <w:rFonts w:hint="cs"/>
          <w:rtl/>
        </w:rPr>
        <w:t xml:space="preserve"> </w:t>
      </w:r>
      <w:r w:rsidRPr="007732D8">
        <w:rPr>
          <w:rStyle w:val="af3"/>
          <w:rFonts w:eastAsia="Guttman Hodes" w:hint="cs"/>
          <w:rtl/>
        </w:rPr>
        <w:t xml:space="preserve">(עי' אות </w:t>
      </w:r>
      <w:r w:rsidRPr="007732D8">
        <w:rPr>
          <w:rStyle w:val="af3"/>
          <w:rFonts w:eastAsia="Guttman Hodes"/>
          <w:rtl/>
        </w:rPr>
        <w:fldChar w:fldCharType="begin"/>
      </w:r>
      <w:r w:rsidRPr="007732D8">
        <w:rPr>
          <w:rStyle w:val="af3"/>
          <w:rFonts w:eastAsia="Guttman Hodes"/>
          <w:rtl/>
        </w:rPr>
        <w:instrText xml:space="preserve"> </w:instrText>
      </w:r>
      <w:r w:rsidRPr="007732D8">
        <w:rPr>
          <w:rStyle w:val="af3"/>
          <w:rFonts w:eastAsia="Guttman Hodes" w:hint="cs"/>
        </w:rPr>
        <w:instrText>REF</w:instrText>
      </w:r>
      <w:r w:rsidRPr="007732D8">
        <w:rPr>
          <w:rStyle w:val="af3"/>
          <w:rFonts w:eastAsia="Guttman Hodes" w:hint="cs"/>
          <w:rtl/>
        </w:rPr>
        <w:instrText xml:space="preserve"> _</w:instrText>
      </w:r>
      <w:r w:rsidRPr="007732D8">
        <w:rPr>
          <w:rStyle w:val="af3"/>
          <w:rFonts w:eastAsia="Guttman Hodes" w:hint="cs"/>
        </w:rPr>
        <w:instrText>Ref105405000 \r \h</w:instrText>
      </w:r>
      <w:r w:rsidRPr="007732D8">
        <w:rPr>
          <w:rStyle w:val="af3"/>
          <w:rFonts w:eastAsia="Guttman Hodes"/>
          <w:rtl/>
        </w:rPr>
        <w:instrText xml:space="preserve"> </w:instrText>
      </w:r>
      <w:r w:rsidRPr="007732D8">
        <w:rPr>
          <w:rStyle w:val="af3"/>
          <w:rFonts w:eastAsia="Guttman Hodes"/>
          <w:rtl/>
        </w:rPr>
      </w:r>
      <w:r w:rsidRPr="007732D8">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7732D8">
        <w:rPr>
          <w:rStyle w:val="af3"/>
          <w:rFonts w:eastAsia="Guttman Hodes"/>
          <w:rtl/>
        </w:rPr>
        <w:fldChar w:fldCharType="end"/>
      </w:r>
      <w:r>
        <w:rPr>
          <w:rFonts w:hint="cs"/>
          <w:rtl/>
        </w:rPr>
        <w:t xml:space="preserve"> דכירה גרופה וקטומה מוסיפה הבל יותר מגפת, וכתב </w:t>
      </w:r>
      <w:r w:rsidRPr="001550B6">
        <w:rPr>
          <w:rStyle w:val="aff5"/>
          <w:rFonts w:hint="cs"/>
          <w:rtl/>
        </w:rPr>
        <w:t>החת"ס</w:t>
      </w:r>
      <w:r>
        <w:rPr>
          <w:rFonts w:hint="cs"/>
          <w:rtl/>
        </w:rPr>
        <w:t xml:space="preserve"> דמודה </w:t>
      </w:r>
      <w:r w:rsidRPr="00C10E51">
        <w:rPr>
          <w:rStyle w:val="aff5"/>
          <w:rFonts w:hint="cs"/>
          <w:rtl/>
        </w:rPr>
        <w:t>רש"י</w:t>
      </w:r>
      <w:r>
        <w:rPr>
          <w:rFonts w:hint="cs"/>
          <w:rtl/>
        </w:rPr>
        <w:t xml:space="preserve"> דבגרופה וקטומה הכירה מוסיפה הבל, אף יותר מגפת וזבל, אלא </w:t>
      </w:r>
      <w:r>
        <w:rPr>
          <w:rFonts w:hint="cs"/>
          <w:rtl/>
        </w:rPr>
        <w:lastRenderedPageBreak/>
        <w:t>דמ"מ מותר כיון שעשה מעשה לצנן, ולכן הגזירה דהטמנה במוסיף הבל, לא שייכא בזה כלל, דעשה מעשה למעט את ההבל.</w:t>
      </w:r>
      <w:bookmarkEnd w:id="222"/>
    </w:p>
    <w:p w14:paraId="42E3717A" w14:textId="77777777" w:rsidR="00D556F4" w:rsidRPr="00262802" w:rsidRDefault="00D556F4" w:rsidP="00D556F4">
      <w:pPr>
        <w:pStyle w:val="a8"/>
        <w:rPr>
          <w:rtl/>
        </w:rPr>
      </w:pPr>
    </w:p>
    <w:p w14:paraId="2A851F20" w14:textId="77777777" w:rsidR="00D556F4" w:rsidRPr="00262802" w:rsidRDefault="00D556F4" w:rsidP="00D556F4">
      <w:pPr>
        <w:pStyle w:val="a8"/>
        <w:rPr>
          <w:rtl/>
        </w:rPr>
      </w:pPr>
    </w:p>
    <w:p w14:paraId="5007E53E" w14:textId="77777777" w:rsidR="00D556F4" w:rsidRDefault="00D556F4" w:rsidP="00D556F4">
      <w:pPr>
        <w:pStyle w:val="a8"/>
        <w:rPr>
          <w:rtl/>
        </w:rPr>
      </w:pPr>
      <w:bookmarkStart w:id="223" w:name="_Toc106010129"/>
      <w:r>
        <w:rPr>
          <w:rFonts w:hint="cs"/>
          <w:rtl/>
        </w:rPr>
        <w:t>בי' החת"ס ברש"י דחזרה נראית כמעשה חדש שמבטל את המעשה שעשה לצנן את ההבל</w:t>
      </w:r>
      <w:bookmarkEnd w:id="223"/>
    </w:p>
    <w:p w14:paraId="59F25476" w14:textId="567EA10A" w:rsidR="00D556F4" w:rsidRDefault="00D556F4" w:rsidP="001A726C">
      <w:pPr>
        <w:pStyle w:val="a3"/>
        <w:rPr>
          <w:rtl/>
        </w:rPr>
      </w:pPr>
      <w:bookmarkStart w:id="224" w:name="_Ref105531632"/>
      <w:r>
        <w:rPr>
          <w:rFonts w:hint="cs"/>
          <w:rtl/>
        </w:rPr>
        <w:t xml:space="preserve">ובמה שהקשה </w:t>
      </w:r>
      <w:r w:rsidRPr="001550B6">
        <w:rPr>
          <w:rStyle w:val="aff5"/>
          <w:rFonts w:hint="cs"/>
          <w:rtl/>
        </w:rPr>
        <w:t>הרמב"ן</w:t>
      </w:r>
      <w:r>
        <w:rPr>
          <w:rFonts w:hint="cs"/>
          <w:rtl/>
        </w:rPr>
        <w:t xml:space="preserve"> </w:t>
      </w:r>
      <w:r w:rsidRPr="007732D8">
        <w:rPr>
          <w:rStyle w:val="af3"/>
          <w:rFonts w:eastAsia="Guttman Hodes" w:hint="cs"/>
          <w:rtl/>
        </w:rPr>
        <w:t xml:space="preserve">(עי' אות </w:t>
      </w:r>
      <w:r w:rsidRPr="007732D8">
        <w:rPr>
          <w:rStyle w:val="af3"/>
          <w:rFonts w:eastAsia="Guttman Hodes"/>
          <w:rtl/>
        </w:rPr>
        <w:fldChar w:fldCharType="begin"/>
      </w:r>
      <w:r w:rsidRPr="007732D8">
        <w:rPr>
          <w:rStyle w:val="af3"/>
          <w:rFonts w:eastAsia="Guttman Hodes"/>
          <w:rtl/>
        </w:rPr>
        <w:instrText xml:space="preserve"> </w:instrText>
      </w:r>
      <w:r w:rsidRPr="007732D8">
        <w:rPr>
          <w:rStyle w:val="af3"/>
          <w:rFonts w:eastAsia="Guttman Hodes" w:hint="cs"/>
        </w:rPr>
        <w:instrText>REF</w:instrText>
      </w:r>
      <w:r w:rsidRPr="007732D8">
        <w:rPr>
          <w:rStyle w:val="af3"/>
          <w:rFonts w:eastAsia="Guttman Hodes" w:hint="cs"/>
          <w:rtl/>
        </w:rPr>
        <w:instrText xml:space="preserve"> _</w:instrText>
      </w:r>
      <w:r w:rsidRPr="007732D8">
        <w:rPr>
          <w:rStyle w:val="af3"/>
          <w:rFonts w:eastAsia="Guttman Hodes" w:hint="cs"/>
        </w:rPr>
        <w:instrText>Ref105531568 \r \h</w:instrText>
      </w:r>
      <w:r w:rsidRPr="007732D8">
        <w:rPr>
          <w:rStyle w:val="af3"/>
          <w:rFonts w:eastAsia="Guttman Hodes"/>
          <w:rtl/>
        </w:rPr>
        <w:instrText xml:space="preserve"> </w:instrText>
      </w:r>
      <w:r w:rsidRPr="007732D8">
        <w:rPr>
          <w:rStyle w:val="af3"/>
          <w:rFonts w:eastAsia="Guttman Hodes"/>
          <w:rtl/>
        </w:rPr>
      </w:r>
      <w:r w:rsidRPr="007732D8">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sidRPr="007732D8">
        <w:rPr>
          <w:rStyle w:val="af3"/>
          <w:rFonts w:eastAsia="Guttman Hodes"/>
          <w:rtl/>
        </w:rPr>
        <w:fldChar w:fldCharType="end"/>
      </w:r>
      <w:r>
        <w:rPr>
          <w:rFonts w:hint="cs"/>
          <w:rtl/>
        </w:rPr>
        <w:t xml:space="preserve"> מדברי </w:t>
      </w:r>
      <w:r w:rsidRPr="001550B6">
        <w:rPr>
          <w:rStyle w:val="aff5"/>
          <w:rFonts w:hint="cs"/>
          <w:rtl/>
        </w:rPr>
        <w:t>רש"י לקמן</w:t>
      </w:r>
      <w:r>
        <w:rPr>
          <w:rFonts w:hint="cs"/>
          <w:rtl/>
        </w:rPr>
        <w:t xml:space="preserve"> </w:t>
      </w:r>
      <w:r w:rsidRPr="007732D8">
        <w:rPr>
          <w:rStyle w:val="af3"/>
          <w:rFonts w:eastAsia="Guttman Hodes" w:hint="cs"/>
          <w:rtl/>
        </w:rPr>
        <w:t xml:space="preserve">(עי' אות </w:t>
      </w:r>
      <w:r w:rsidRPr="007732D8">
        <w:rPr>
          <w:rStyle w:val="af3"/>
          <w:rFonts w:eastAsia="Guttman Hodes"/>
          <w:rtl/>
        </w:rPr>
        <w:fldChar w:fldCharType="begin"/>
      </w:r>
      <w:r w:rsidRPr="007732D8">
        <w:rPr>
          <w:rStyle w:val="af3"/>
          <w:rFonts w:eastAsia="Guttman Hodes"/>
          <w:rtl/>
        </w:rPr>
        <w:instrText xml:space="preserve"> </w:instrText>
      </w:r>
      <w:r w:rsidRPr="007732D8">
        <w:rPr>
          <w:rStyle w:val="af3"/>
          <w:rFonts w:eastAsia="Guttman Hodes" w:hint="cs"/>
        </w:rPr>
        <w:instrText>REF</w:instrText>
      </w:r>
      <w:r w:rsidRPr="007732D8">
        <w:rPr>
          <w:rStyle w:val="af3"/>
          <w:rFonts w:eastAsia="Guttman Hodes" w:hint="cs"/>
          <w:rtl/>
        </w:rPr>
        <w:instrText xml:space="preserve"> _</w:instrText>
      </w:r>
      <w:r w:rsidRPr="007732D8">
        <w:rPr>
          <w:rStyle w:val="af3"/>
          <w:rFonts w:eastAsia="Guttman Hodes" w:hint="cs"/>
        </w:rPr>
        <w:instrText>Ref105058974 \r \h</w:instrText>
      </w:r>
      <w:r w:rsidRPr="007732D8">
        <w:rPr>
          <w:rStyle w:val="af3"/>
          <w:rFonts w:eastAsia="Guttman Hodes"/>
          <w:rtl/>
        </w:rPr>
        <w:instrText xml:space="preserve"> </w:instrText>
      </w:r>
      <w:r w:rsidRPr="007732D8">
        <w:rPr>
          <w:rStyle w:val="af3"/>
          <w:rFonts w:eastAsia="Guttman Hodes"/>
          <w:rtl/>
        </w:rPr>
      </w:r>
      <w:r w:rsidRPr="007732D8">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7732D8">
        <w:rPr>
          <w:rStyle w:val="af3"/>
          <w:rFonts w:eastAsia="Guttman Hodes"/>
          <w:rtl/>
        </w:rPr>
        <w:fldChar w:fldCharType="end"/>
      </w:r>
      <w:r>
        <w:rPr>
          <w:rFonts w:hint="cs"/>
          <w:rtl/>
        </w:rPr>
        <w:t xml:space="preserve"> בדין חזרה דמשמע דס"ל דשהייה היא ממש כהטמנה, כתב </w:t>
      </w:r>
      <w:r w:rsidRPr="001550B6">
        <w:rPr>
          <w:rStyle w:val="aff5"/>
          <w:rFonts w:hint="cs"/>
          <w:rtl/>
        </w:rPr>
        <w:t>החת"ס</w:t>
      </w:r>
      <w:r>
        <w:rPr>
          <w:rFonts w:hint="cs"/>
          <w:rtl/>
        </w:rPr>
        <w:t xml:space="preserve"> דלענין חזרה, אף שבתחילה גרף וקטם, מ"מ כשמחזיר אח"כ נראה דכוונתו לבטל את מחשבתו הראשונה שעשה מעשה לצנן את הכירה, והוי כמעשה חדש, ולכן שייכא בכה"ג הגזירה בדבר המוסיף הבל, אף בשהייה בלא הטמנה כלל.</w:t>
      </w:r>
      <w:bookmarkEnd w:id="224"/>
    </w:p>
    <w:p w14:paraId="409F2402" w14:textId="77777777" w:rsidR="00D556F4" w:rsidRDefault="00D556F4" w:rsidP="00D556F4">
      <w:pPr>
        <w:pStyle w:val="1"/>
        <w:rPr>
          <w:rtl/>
        </w:rPr>
      </w:pPr>
      <w:bookmarkStart w:id="225" w:name="_Toc106010130"/>
      <w:r>
        <w:rPr>
          <w:rFonts w:hint="cs"/>
          <w:rtl/>
        </w:rPr>
        <w:t>בי' האגרו"מ ברש"י דבגרו"ק עשה מעשה לגרע את חום הגחלים</w:t>
      </w:r>
      <w:bookmarkEnd w:id="225"/>
    </w:p>
    <w:p w14:paraId="34354535" w14:textId="77777777" w:rsidR="00D556F4" w:rsidRPr="00223620" w:rsidRDefault="00D556F4" w:rsidP="00D556F4">
      <w:pPr>
        <w:pStyle w:val="a8"/>
        <w:rPr>
          <w:rtl/>
        </w:rPr>
      </w:pPr>
      <w:bookmarkStart w:id="226" w:name="_Toc106010131"/>
      <w:r>
        <w:rPr>
          <w:rFonts w:hint="cs"/>
          <w:rtl/>
        </w:rPr>
        <w:t>בי' האגרו"מ ברש"י דבקטם מוסיף הבל אך גרע ממה שהיה קודם וגילה בדעתו שא"צ שיתחמם</w:t>
      </w:r>
      <w:bookmarkEnd w:id="226"/>
    </w:p>
    <w:p w14:paraId="7AACCBFB" w14:textId="57B3F411" w:rsidR="00D556F4" w:rsidRDefault="00D556F4" w:rsidP="001A726C">
      <w:pPr>
        <w:pStyle w:val="a3"/>
        <w:rPr>
          <w:rtl/>
        </w:rPr>
      </w:pPr>
      <w:bookmarkStart w:id="227" w:name="_Ref105534231"/>
      <w:r>
        <w:rPr>
          <w:rFonts w:hint="cs"/>
          <w:rtl/>
        </w:rPr>
        <w:t xml:space="preserve">במה שביאר </w:t>
      </w:r>
      <w:r w:rsidRPr="00FB220A">
        <w:rPr>
          <w:rStyle w:val="aff5"/>
          <w:rFonts w:hint="cs"/>
          <w:rtl/>
        </w:rPr>
        <w:t>הר"ן על הרי"ף</w:t>
      </w:r>
      <w:r>
        <w:rPr>
          <w:rFonts w:hint="cs"/>
          <w:rtl/>
        </w:rPr>
        <w:t xml:space="preserve"> </w:t>
      </w:r>
      <w:r w:rsidRPr="00833145">
        <w:rPr>
          <w:rStyle w:val="af3"/>
          <w:rFonts w:eastAsia="Guttman Hodes" w:hint="cs"/>
          <w:rtl/>
        </w:rPr>
        <w:t xml:space="preserve">(עי'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Ref105534311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טז)</w:t>
      </w:r>
      <w:r w:rsidRPr="00833145">
        <w:rPr>
          <w:rStyle w:val="af3"/>
          <w:rFonts w:eastAsia="Guttman Hodes"/>
          <w:rtl/>
        </w:rPr>
        <w:fldChar w:fldCharType="end"/>
      </w:r>
      <w:r>
        <w:rPr>
          <w:rFonts w:hint="cs"/>
          <w:rtl/>
        </w:rPr>
        <w:t xml:space="preserve"> בדעת </w:t>
      </w:r>
      <w:r w:rsidRPr="00FB220A">
        <w:rPr>
          <w:rStyle w:val="aff5"/>
          <w:rFonts w:hint="cs"/>
          <w:rtl/>
        </w:rPr>
        <w:t>רש"י</w:t>
      </w:r>
      <w:r>
        <w:rPr>
          <w:rFonts w:hint="cs"/>
          <w:rtl/>
        </w:rPr>
        <w:t xml:space="preserve"> </w:t>
      </w:r>
      <w:r w:rsidRPr="00833145">
        <w:rPr>
          <w:rStyle w:val="af3"/>
          <w:rFonts w:eastAsia="Guttman Hodes" w:hint="cs"/>
          <w:rtl/>
        </w:rPr>
        <w:t xml:space="preserve">(עי'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Ref104738920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833145">
        <w:rPr>
          <w:rStyle w:val="af3"/>
          <w:rFonts w:eastAsia="Guttman Hodes"/>
          <w:rtl/>
        </w:rPr>
        <w:fldChar w:fldCharType="end"/>
      </w:r>
      <w:r w:rsidRPr="00833145">
        <w:rPr>
          <w:rStyle w:val="af3"/>
          <w:rFonts w:eastAsia="Guttman Hodes" w:hint="cs"/>
          <w:rtl/>
        </w:rPr>
        <w:t xml:space="preserve"> </w:t>
      </w:r>
      <w:r>
        <w:rPr>
          <w:rFonts w:hint="cs"/>
          <w:rtl/>
        </w:rPr>
        <w:t>דכירה גרופה וקטומה אינה מוסיפה הבל, כיון דהגחלים הקטומות הם עוממות והולכות, ולא רק שאינם מוסיפות הבל אלא הם פוחתות,</w:t>
      </w:r>
      <w:r w:rsidRPr="00C41EF8">
        <w:rPr>
          <w:rFonts w:hint="cs"/>
          <w:rtl/>
        </w:rPr>
        <w:t xml:space="preserve"> </w:t>
      </w:r>
      <w:r>
        <w:rPr>
          <w:rFonts w:hint="cs"/>
          <w:rtl/>
        </w:rPr>
        <w:t xml:space="preserve">כתב </w:t>
      </w:r>
      <w:r w:rsidRPr="00FB220A">
        <w:rPr>
          <w:rStyle w:val="aff5"/>
          <w:rFonts w:hint="cs"/>
          <w:rtl/>
        </w:rPr>
        <w:t>האגרו"מ</w:t>
      </w:r>
      <w:r>
        <w:rPr>
          <w:rFonts w:hint="cs"/>
          <w:rtl/>
        </w:rPr>
        <w:t xml:space="preserve"> </w:t>
      </w:r>
      <w:r w:rsidRPr="00FB220A">
        <w:rPr>
          <w:rStyle w:val="af3"/>
          <w:rFonts w:eastAsia="Guttman Hodes" w:hint="cs"/>
          <w:rtl/>
        </w:rPr>
        <w:t>(או"ח ח"א סי' צ"ג ד"ה אך לשיטת)</w:t>
      </w:r>
      <w:r>
        <w:rPr>
          <w:rFonts w:hint="cs"/>
          <w:rtl/>
        </w:rPr>
        <w:t xml:space="preserve"> דמדברי </w:t>
      </w:r>
      <w:r w:rsidRPr="00FB220A">
        <w:rPr>
          <w:rStyle w:val="aff5"/>
          <w:rFonts w:hint="cs"/>
          <w:rtl/>
        </w:rPr>
        <w:t>רש"י לקמן</w:t>
      </w:r>
      <w:r>
        <w:rPr>
          <w:rFonts w:hint="cs"/>
          <w:rtl/>
        </w:rPr>
        <w:t xml:space="preserve"> </w:t>
      </w:r>
      <w:r w:rsidRPr="00833145">
        <w:rPr>
          <w:rStyle w:val="af3"/>
          <w:rFonts w:eastAsia="Guttman Hodes" w:hint="cs"/>
          <w:rtl/>
        </w:rPr>
        <w:t xml:space="preserve">(עי'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Ref105492591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ט)</w:t>
      </w:r>
      <w:r w:rsidRPr="00833145">
        <w:rPr>
          <w:rStyle w:val="af3"/>
          <w:rFonts w:eastAsia="Guttman Hodes"/>
          <w:rtl/>
        </w:rPr>
        <w:fldChar w:fldCharType="end"/>
      </w:r>
      <w:r w:rsidRPr="00833145">
        <w:rPr>
          <w:rStyle w:val="af3"/>
          <w:rFonts w:eastAsia="Guttman Hodes" w:hint="cs"/>
          <w:rtl/>
        </w:rPr>
        <w:t xml:space="preserve"> </w:t>
      </w:r>
      <w:r>
        <w:rPr>
          <w:rFonts w:hint="cs"/>
          <w:rtl/>
        </w:rPr>
        <w:t xml:space="preserve">דכתב דבקטמה גילה בדעתו דלא ניחא ליה שיצטמק התבשיל, משמע דאין כוונת </w:t>
      </w:r>
      <w:r w:rsidRPr="00913E39">
        <w:rPr>
          <w:rStyle w:val="aff5"/>
          <w:rFonts w:hint="cs"/>
          <w:rtl/>
        </w:rPr>
        <w:t>רש"י</w:t>
      </w:r>
      <w:r>
        <w:rPr>
          <w:rFonts w:hint="cs"/>
          <w:rtl/>
        </w:rPr>
        <w:t xml:space="preserve"> לומר דגחלים קטומות אינם מוסיפות הבל, אלא דאעפ"י שהם מוסיפות מ"מ כיון דאחר שקטם הם גרועות יותר ממה שהיו לפני שקטם, א"כ גילה בדעתו דאינו רוצה שהתבשיל יצטמק, וסגי לו שהתבשיל ישאר חם, ובכה"ג אין חשש שמא יחתה, דאף בלא החיתוי ישאר התבשיל חם, ועי' במה שביארו כעי"ז </w:t>
      </w:r>
      <w:r w:rsidRPr="00300DF8">
        <w:rPr>
          <w:rStyle w:val="aff5"/>
          <w:rFonts w:hint="cs"/>
          <w:rtl/>
        </w:rPr>
        <w:t xml:space="preserve">המאירי וההשלמה </w:t>
      </w:r>
      <w:r w:rsidRPr="00300DF8">
        <w:rPr>
          <w:rStyle w:val="af3"/>
          <w:rFonts w:eastAsia="Guttman Hodes" w:hint="cs"/>
          <w:rtl/>
        </w:rPr>
        <w:t xml:space="preserve">(עי' אות </w:t>
      </w:r>
      <w:r w:rsidRPr="00300DF8">
        <w:rPr>
          <w:rStyle w:val="af3"/>
          <w:rFonts w:eastAsia="Guttman Hodes"/>
          <w:rtl/>
        </w:rPr>
        <w:fldChar w:fldCharType="begin"/>
      </w:r>
      <w:r w:rsidRPr="00300DF8">
        <w:rPr>
          <w:rStyle w:val="af3"/>
          <w:rFonts w:eastAsia="Guttman Hodes"/>
          <w:rtl/>
        </w:rPr>
        <w:instrText xml:space="preserve"> </w:instrText>
      </w:r>
      <w:r w:rsidRPr="00300DF8">
        <w:rPr>
          <w:rStyle w:val="af3"/>
          <w:rFonts w:eastAsia="Guttman Hodes" w:hint="cs"/>
        </w:rPr>
        <w:instrText>REF</w:instrText>
      </w:r>
      <w:r w:rsidRPr="00300DF8">
        <w:rPr>
          <w:rStyle w:val="af3"/>
          <w:rFonts w:eastAsia="Guttman Hodes" w:hint="cs"/>
          <w:rtl/>
        </w:rPr>
        <w:instrText xml:space="preserve"> _</w:instrText>
      </w:r>
      <w:r w:rsidRPr="00300DF8">
        <w:rPr>
          <w:rStyle w:val="af3"/>
          <w:rFonts w:eastAsia="Guttman Hodes" w:hint="cs"/>
        </w:rPr>
        <w:instrText>Ref105066188 \r \h</w:instrText>
      </w:r>
      <w:r w:rsidRPr="00300DF8">
        <w:rPr>
          <w:rStyle w:val="af3"/>
          <w:rFonts w:eastAsia="Guttman Hodes"/>
          <w:rtl/>
        </w:rPr>
        <w:instrText xml:space="preserve"> </w:instrText>
      </w:r>
      <w:r w:rsidRPr="00300DF8">
        <w:rPr>
          <w:rStyle w:val="af3"/>
          <w:rFonts w:eastAsia="Guttman Hodes"/>
          <w:rtl/>
        </w:rPr>
      </w:r>
      <w:r w:rsidRPr="00300DF8">
        <w:rPr>
          <w:rStyle w:val="af3"/>
          <w:rFonts w:eastAsia="Guttman Hodes"/>
          <w:rtl/>
        </w:rPr>
        <w:fldChar w:fldCharType="separate"/>
      </w:r>
      <w:r w:rsidR="004F6F15">
        <w:rPr>
          <w:rStyle w:val="af3"/>
          <w:rFonts w:eastAsia="Guttman Hodes"/>
          <w:cs/>
        </w:rPr>
        <w:t>‎</w:t>
      </w:r>
      <w:r w:rsidR="004F6F15">
        <w:rPr>
          <w:rStyle w:val="af3"/>
          <w:rFonts w:eastAsia="Guttman Hodes"/>
          <w:rtl/>
        </w:rPr>
        <w:t>מו)</w:t>
      </w:r>
      <w:r w:rsidRPr="00300DF8">
        <w:rPr>
          <w:rStyle w:val="af3"/>
          <w:rFonts w:eastAsia="Guttman Hodes"/>
          <w:rtl/>
        </w:rPr>
        <w:fldChar w:fldCharType="end"/>
      </w:r>
      <w:r w:rsidRPr="00833145">
        <w:rPr>
          <w:rStyle w:val="aff5"/>
          <w:rFonts w:hint="cs"/>
          <w:rtl/>
        </w:rPr>
        <w:t xml:space="preserve"> </w:t>
      </w:r>
      <w:r>
        <w:rPr>
          <w:rStyle w:val="aff5"/>
          <w:rFonts w:hint="cs"/>
          <w:rtl/>
        </w:rPr>
        <w:t>ו</w:t>
      </w:r>
      <w:r w:rsidRPr="00E357DC">
        <w:rPr>
          <w:rStyle w:val="aff5"/>
          <w:rFonts w:hint="cs"/>
          <w:rtl/>
        </w:rPr>
        <w:t>החת"ס</w:t>
      </w:r>
      <w:r>
        <w:rPr>
          <w:rFonts w:hint="cs"/>
          <w:rtl/>
        </w:rPr>
        <w:t xml:space="preserve"> </w:t>
      </w:r>
      <w:r>
        <w:rPr>
          <w:rStyle w:val="af3"/>
          <w:rFonts w:eastAsia="Guttman Hodes" w:hint="cs"/>
          <w:rtl/>
        </w:rPr>
        <w:t xml:space="preserve">(עי' </w:t>
      </w:r>
      <w:r w:rsidRPr="001550B6">
        <w:rPr>
          <w:rStyle w:val="af3"/>
          <w:rFonts w:eastAsia="Guttman Hodes" w:hint="cs"/>
          <w:rtl/>
        </w:rPr>
        <w:t xml:space="preserve">אות </w:t>
      </w:r>
      <w:r w:rsidRPr="001550B6">
        <w:rPr>
          <w:rStyle w:val="af3"/>
          <w:rFonts w:eastAsia="Guttman Hodes"/>
          <w:rtl/>
        </w:rPr>
        <w:fldChar w:fldCharType="begin"/>
      </w:r>
      <w:r w:rsidRPr="001550B6">
        <w:rPr>
          <w:rStyle w:val="af3"/>
          <w:rFonts w:eastAsia="Guttman Hodes"/>
          <w:rtl/>
        </w:rPr>
        <w:instrText xml:space="preserve"> </w:instrText>
      </w:r>
      <w:r w:rsidRPr="001550B6">
        <w:rPr>
          <w:rStyle w:val="af3"/>
          <w:rFonts w:eastAsia="Guttman Hodes" w:hint="cs"/>
        </w:rPr>
        <w:instrText>REF</w:instrText>
      </w:r>
      <w:r w:rsidRPr="001550B6">
        <w:rPr>
          <w:rStyle w:val="af3"/>
          <w:rFonts w:eastAsia="Guttman Hodes" w:hint="cs"/>
          <w:rtl/>
        </w:rPr>
        <w:instrText xml:space="preserve"> _</w:instrText>
      </w:r>
      <w:r w:rsidRPr="001550B6">
        <w:rPr>
          <w:rStyle w:val="af3"/>
          <w:rFonts w:eastAsia="Guttman Hodes" w:hint="cs"/>
        </w:rPr>
        <w:instrText>Ref105066209 \r \h</w:instrText>
      </w:r>
      <w:r w:rsidRPr="001550B6">
        <w:rPr>
          <w:rStyle w:val="af3"/>
          <w:rFonts w:eastAsia="Guttman Hodes"/>
          <w:rtl/>
        </w:rPr>
        <w:instrText xml:space="preserve"> </w:instrText>
      </w:r>
      <w:r w:rsidRPr="001550B6">
        <w:rPr>
          <w:rStyle w:val="af3"/>
          <w:rFonts w:eastAsia="Guttman Hodes"/>
          <w:rtl/>
        </w:rPr>
      </w:r>
      <w:r w:rsidRPr="001550B6">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1550B6">
        <w:rPr>
          <w:rStyle w:val="af3"/>
          <w:rFonts w:eastAsia="Guttman Hodes"/>
          <w:rtl/>
        </w:rPr>
        <w:fldChar w:fldCharType="end"/>
      </w:r>
      <w:r w:rsidRPr="00833145">
        <w:rPr>
          <w:rFonts w:hint="cs"/>
          <w:rtl/>
        </w:rPr>
        <w:t xml:space="preserve"> </w:t>
      </w:r>
      <w:r>
        <w:rPr>
          <w:rFonts w:hint="cs"/>
          <w:rtl/>
        </w:rPr>
        <w:t xml:space="preserve">בדעת </w:t>
      </w:r>
      <w:r w:rsidRPr="00300DF8">
        <w:rPr>
          <w:rStyle w:val="aff5"/>
          <w:rFonts w:hint="cs"/>
          <w:rtl/>
        </w:rPr>
        <w:t>רש"י</w:t>
      </w:r>
      <w:r>
        <w:rPr>
          <w:rFonts w:hint="cs"/>
          <w:rtl/>
        </w:rPr>
        <w:t>.</w:t>
      </w:r>
      <w:bookmarkEnd w:id="227"/>
    </w:p>
    <w:p w14:paraId="521A5232" w14:textId="77777777" w:rsidR="00D556F4" w:rsidRDefault="00D556F4" w:rsidP="00D556F4">
      <w:pPr>
        <w:pStyle w:val="a8"/>
        <w:rPr>
          <w:rtl/>
        </w:rPr>
      </w:pPr>
      <w:bookmarkStart w:id="228" w:name="_Toc106010132"/>
      <w:r>
        <w:rPr>
          <w:rFonts w:hint="cs"/>
          <w:rtl/>
        </w:rPr>
        <w:t>בי' האגרו"מ ברש"י דאף דגרו"ק מוסיפה הבל יותר מגפת וכו' מ"מ מותר דגרע ממה שהיה קודם</w:t>
      </w:r>
      <w:bookmarkEnd w:id="228"/>
    </w:p>
    <w:p w14:paraId="56D0254D" w14:textId="19AEA546" w:rsidR="00D556F4" w:rsidRPr="00833145" w:rsidRDefault="00D556F4" w:rsidP="001A726C">
      <w:pPr>
        <w:pStyle w:val="a3"/>
        <w:rPr>
          <w:rtl/>
        </w:rPr>
      </w:pPr>
      <w:bookmarkStart w:id="229" w:name="_Ref105534461"/>
      <w:r>
        <w:rPr>
          <w:rFonts w:hint="cs"/>
          <w:rtl/>
        </w:rPr>
        <w:t xml:space="preserve">וכתב </w:t>
      </w:r>
      <w:r w:rsidRPr="00FB220A">
        <w:rPr>
          <w:rStyle w:val="aff5"/>
          <w:rFonts w:hint="cs"/>
          <w:rtl/>
        </w:rPr>
        <w:t>האגרו"מ</w:t>
      </w:r>
      <w:r>
        <w:rPr>
          <w:rFonts w:hint="cs"/>
          <w:rtl/>
        </w:rPr>
        <w:t xml:space="preserve"> דלפי"ז מתורצת קושית </w:t>
      </w:r>
      <w:r w:rsidRPr="00FB220A">
        <w:rPr>
          <w:rStyle w:val="aff5"/>
          <w:rFonts w:hint="cs"/>
          <w:rtl/>
        </w:rPr>
        <w:t>התוס'</w:t>
      </w:r>
      <w:r>
        <w:rPr>
          <w:rFonts w:hint="cs"/>
          <w:rtl/>
        </w:rPr>
        <w:t xml:space="preserve"> </w:t>
      </w:r>
      <w:r w:rsidRPr="00833145">
        <w:rPr>
          <w:rStyle w:val="af3"/>
          <w:rFonts w:eastAsia="Guttman Hodes" w:hint="cs"/>
          <w:rtl/>
        </w:rPr>
        <w:t xml:space="preserve">(עי'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Ref105405000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833145">
        <w:rPr>
          <w:rStyle w:val="af3"/>
          <w:rFonts w:eastAsia="Guttman Hodes"/>
          <w:rtl/>
        </w:rPr>
        <w:fldChar w:fldCharType="end"/>
      </w:r>
      <w:r>
        <w:rPr>
          <w:rFonts w:hint="cs"/>
          <w:rtl/>
        </w:rPr>
        <w:t xml:space="preserve"> על </w:t>
      </w:r>
      <w:r w:rsidRPr="00FB220A">
        <w:rPr>
          <w:rStyle w:val="aff5"/>
          <w:rFonts w:hint="cs"/>
          <w:rtl/>
        </w:rPr>
        <w:t>רש"י</w:t>
      </w:r>
      <w:r>
        <w:rPr>
          <w:rFonts w:hint="cs"/>
          <w:rtl/>
        </w:rPr>
        <w:t xml:space="preserve"> דא"א לומר דצריך לגרוף מחמת שמוסיף הבל, דהא אף גרופה וקטומה מוסיפה הבל, יותר מחלק מהדברים דתנן לקמן</w:t>
      </w:r>
      <w:r w:rsidRPr="00833145">
        <w:rPr>
          <w:rStyle w:val="af3"/>
          <w:rFonts w:eastAsia="Guttman Hodes" w:hint="cs"/>
          <w:rtl/>
        </w:rPr>
        <w:t xml:space="preserve"> (מז:) </w:t>
      </w:r>
      <w:r>
        <w:rPr>
          <w:rFonts w:hint="cs"/>
          <w:rtl/>
        </w:rPr>
        <w:t xml:space="preserve">שהם מוסיפים הבל ואסור להטמין בהם, וא"כ לא שייך לומר דבשהייה יש איסור מחמת דמוסיף </w:t>
      </w:r>
      <w:r w:rsidRPr="00833145">
        <w:rPr>
          <w:rFonts w:hint="cs"/>
          <w:rtl/>
        </w:rPr>
        <w:t>הבל</w:t>
      </w:r>
      <w:r>
        <w:rPr>
          <w:rFonts w:hint="cs"/>
          <w:rtl/>
        </w:rPr>
        <w:t xml:space="preserve">, </w:t>
      </w:r>
      <w:r w:rsidRPr="00833145">
        <w:rPr>
          <w:rFonts w:hint="cs"/>
          <w:rtl/>
        </w:rPr>
        <w:t xml:space="preserve">דאין כוונת </w:t>
      </w:r>
      <w:r w:rsidRPr="00833145">
        <w:rPr>
          <w:rStyle w:val="aff5"/>
          <w:rFonts w:hint="cs"/>
          <w:rtl/>
        </w:rPr>
        <w:t>רש"י</w:t>
      </w:r>
      <w:r w:rsidRPr="00833145">
        <w:rPr>
          <w:rFonts w:hint="cs"/>
          <w:rtl/>
        </w:rPr>
        <w:t xml:space="preserve"> לומר דגחלים קטומות אינם מוסיפות הבל, אלא דאעפ"י שהם מוסיפות מ"מ כיון דאחר שקטם הם גרועות יותר ממה שהיו לפני שקטם, א"כ גילה בדעתו דאינו רוצה שהתבשיל יצטמק.</w:t>
      </w:r>
      <w:bookmarkEnd w:id="229"/>
    </w:p>
    <w:p w14:paraId="0A33CC59" w14:textId="77777777" w:rsidR="00D556F4" w:rsidRDefault="00D556F4" w:rsidP="00D556F4">
      <w:pPr>
        <w:pStyle w:val="a8"/>
        <w:rPr>
          <w:rtl/>
        </w:rPr>
      </w:pPr>
      <w:bookmarkStart w:id="230" w:name="_Toc106010133"/>
      <w:r>
        <w:rPr>
          <w:rFonts w:hint="cs"/>
          <w:rtl/>
        </w:rPr>
        <w:t>בי' האגרו"מ ברש"י דהטמנה ברמץ אסורה דלא גרע ממה שהיה וא"כ שהייה לא דמי להטמנה</w:t>
      </w:r>
      <w:bookmarkEnd w:id="230"/>
    </w:p>
    <w:p w14:paraId="00332FDA" w14:textId="77C903EE" w:rsidR="00D556F4" w:rsidRDefault="00D556F4" w:rsidP="001A726C">
      <w:pPr>
        <w:pStyle w:val="a3"/>
        <w:rPr>
          <w:rtl/>
        </w:rPr>
      </w:pPr>
      <w:bookmarkStart w:id="231" w:name="_Ref105534656"/>
      <w:r>
        <w:rPr>
          <w:rFonts w:hint="cs"/>
          <w:rtl/>
        </w:rPr>
        <w:t xml:space="preserve">וכתב </w:t>
      </w:r>
      <w:r w:rsidRPr="00FB220A">
        <w:rPr>
          <w:rStyle w:val="aff5"/>
          <w:rFonts w:hint="cs"/>
          <w:rtl/>
        </w:rPr>
        <w:t>האגרו"מ</w:t>
      </w:r>
      <w:r>
        <w:rPr>
          <w:rFonts w:hint="cs"/>
          <w:rtl/>
        </w:rPr>
        <w:t xml:space="preserve"> דכן לפי"ז מתורצת קושית </w:t>
      </w:r>
      <w:r w:rsidRPr="00261FC1">
        <w:rPr>
          <w:rStyle w:val="aff5"/>
          <w:rFonts w:hint="cs"/>
          <w:rtl/>
        </w:rPr>
        <w:t>הר"ן</w:t>
      </w:r>
      <w:r w:rsidRPr="00261FC1">
        <w:rPr>
          <w:rStyle w:val="af3"/>
          <w:rFonts w:eastAsia="Guttman Hodes" w:hint="cs"/>
          <w:rtl/>
        </w:rPr>
        <w:t xml:space="preserve"> (עי'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Ref105530786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Pr>
          <w:rStyle w:val="af3"/>
          <w:rFonts w:eastAsia="Guttman Hodes"/>
          <w:rtl/>
        </w:rPr>
        <w:fldChar w:fldCharType="end"/>
      </w:r>
      <w:r>
        <w:rPr>
          <w:rFonts w:hint="cs"/>
          <w:rtl/>
        </w:rPr>
        <w:t xml:space="preserve"> על </w:t>
      </w:r>
      <w:r w:rsidRPr="00FB220A">
        <w:rPr>
          <w:rStyle w:val="aff5"/>
          <w:rFonts w:hint="cs"/>
          <w:rtl/>
        </w:rPr>
        <w:t>רש"י</w:t>
      </w:r>
      <w:r>
        <w:rPr>
          <w:rFonts w:hint="cs"/>
          <w:rtl/>
        </w:rPr>
        <w:t xml:space="preserve"> מהא דאסור להטמין ברמץ, שהוא אפר המעורב בגחלים, </w:t>
      </w:r>
      <w:r w:rsidRPr="00FB220A">
        <w:rPr>
          <w:rStyle w:val="af0"/>
          <w:rFonts w:hint="cs"/>
          <w:rtl/>
        </w:rPr>
        <w:t xml:space="preserve">[דבכה"ג אין כל גילוי דעת, כיון שכך היה הרמץ מתחילה ולא גרע ממה </w:t>
      </w:r>
      <w:r>
        <w:rPr>
          <w:rStyle w:val="af0"/>
          <w:rFonts w:hint="cs"/>
          <w:rtl/>
        </w:rPr>
        <w:t>שהייה</w:t>
      </w:r>
      <w:r w:rsidRPr="00FB220A">
        <w:rPr>
          <w:rStyle w:val="af0"/>
          <w:rFonts w:hint="cs"/>
          <w:rtl/>
        </w:rPr>
        <w:t xml:space="preserve"> קודם לכן],</w:t>
      </w:r>
      <w:r>
        <w:rPr>
          <w:rFonts w:hint="cs"/>
          <w:rtl/>
        </w:rPr>
        <w:t xml:space="preserve"> וכן מבואר לפי"ז דאף לפי </w:t>
      </w:r>
      <w:r w:rsidRPr="00913E39">
        <w:rPr>
          <w:rStyle w:val="aff5"/>
          <w:rFonts w:hint="cs"/>
          <w:rtl/>
        </w:rPr>
        <w:t>רש"י</w:t>
      </w:r>
      <w:r>
        <w:rPr>
          <w:rFonts w:hint="cs"/>
          <w:rtl/>
        </w:rPr>
        <w:t xml:space="preserve"> יש חילוק בין שהייה לבין הטמנה, </w:t>
      </w:r>
      <w:r w:rsidRPr="00FB220A">
        <w:rPr>
          <w:rStyle w:val="af0"/>
          <w:rFonts w:hint="cs"/>
          <w:rtl/>
        </w:rPr>
        <w:t>[דהטמנה אסורה אף בגחלים קטומות, שהם מוסיפות הבל, ורק ב</w:t>
      </w:r>
      <w:r>
        <w:rPr>
          <w:rStyle w:val="af0"/>
          <w:rFonts w:hint="cs"/>
          <w:rtl/>
        </w:rPr>
        <w:t>שהייה</w:t>
      </w:r>
      <w:r w:rsidRPr="00FB220A">
        <w:rPr>
          <w:rStyle w:val="af0"/>
          <w:rFonts w:hint="cs"/>
          <w:rtl/>
        </w:rPr>
        <w:t xml:space="preserve"> שגילה בדעתו דלא ניחא ליה שיצטמק התבשיל ע"י שקטם, אין חשש שיבא לחתות]</w:t>
      </w:r>
      <w:bookmarkEnd w:id="231"/>
      <w:r>
        <w:rPr>
          <w:rStyle w:val="af0"/>
          <w:rFonts w:hint="cs"/>
          <w:rtl/>
        </w:rPr>
        <w:t xml:space="preserve">, </w:t>
      </w:r>
      <w:r>
        <w:rPr>
          <w:rFonts w:hint="cs"/>
          <w:rtl/>
        </w:rPr>
        <w:t xml:space="preserve">וכ"כ </w:t>
      </w:r>
      <w:r w:rsidRPr="00E357DC">
        <w:rPr>
          <w:rStyle w:val="aff5"/>
          <w:rFonts w:hint="cs"/>
          <w:rtl/>
        </w:rPr>
        <w:t>החת"ס</w:t>
      </w:r>
      <w:r>
        <w:rPr>
          <w:rFonts w:hint="cs"/>
          <w:rtl/>
        </w:rPr>
        <w:t xml:space="preserve"> </w:t>
      </w:r>
      <w:r>
        <w:rPr>
          <w:rStyle w:val="af3"/>
          <w:rFonts w:eastAsia="Guttman Hodes" w:hint="cs"/>
          <w:rtl/>
        </w:rPr>
        <w:t xml:space="preserve">(עי' </w:t>
      </w:r>
      <w:r w:rsidRPr="001550B6">
        <w:rPr>
          <w:rStyle w:val="af3"/>
          <w:rFonts w:eastAsia="Guttman Hodes" w:hint="cs"/>
          <w:rtl/>
        </w:rPr>
        <w:t xml:space="preserve">אות </w:t>
      </w:r>
      <w:r w:rsidRPr="001550B6">
        <w:rPr>
          <w:rStyle w:val="af3"/>
          <w:rFonts w:eastAsia="Guttman Hodes"/>
          <w:rtl/>
        </w:rPr>
        <w:fldChar w:fldCharType="begin"/>
      </w:r>
      <w:r w:rsidRPr="001550B6">
        <w:rPr>
          <w:rStyle w:val="af3"/>
          <w:rFonts w:eastAsia="Guttman Hodes"/>
          <w:rtl/>
        </w:rPr>
        <w:instrText xml:space="preserve"> </w:instrText>
      </w:r>
      <w:r w:rsidRPr="001550B6">
        <w:rPr>
          <w:rStyle w:val="af3"/>
          <w:rFonts w:eastAsia="Guttman Hodes" w:hint="cs"/>
        </w:rPr>
        <w:instrText>REF</w:instrText>
      </w:r>
      <w:r w:rsidRPr="001550B6">
        <w:rPr>
          <w:rStyle w:val="af3"/>
          <w:rFonts w:eastAsia="Guttman Hodes" w:hint="cs"/>
          <w:rtl/>
        </w:rPr>
        <w:instrText xml:space="preserve"> _</w:instrText>
      </w:r>
      <w:r w:rsidRPr="001550B6">
        <w:rPr>
          <w:rStyle w:val="af3"/>
          <w:rFonts w:eastAsia="Guttman Hodes" w:hint="cs"/>
        </w:rPr>
        <w:instrText>Ref105066209 \r \h</w:instrText>
      </w:r>
      <w:r w:rsidRPr="001550B6">
        <w:rPr>
          <w:rStyle w:val="af3"/>
          <w:rFonts w:eastAsia="Guttman Hodes"/>
          <w:rtl/>
        </w:rPr>
        <w:instrText xml:space="preserve"> </w:instrText>
      </w:r>
      <w:r w:rsidRPr="001550B6">
        <w:rPr>
          <w:rStyle w:val="af3"/>
          <w:rFonts w:eastAsia="Guttman Hodes"/>
          <w:rtl/>
        </w:rPr>
      </w:r>
      <w:r w:rsidRPr="001550B6">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1550B6">
        <w:rPr>
          <w:rStyle w:val="af3"/>
          <w:rFonts w:eastAsia="Guttman Hodes"/>
          <w:rtl/>
        </w:rPr>
        <w:fldChar w:fldCharType="end"/>
      </w:r>
      <w:r>
        <w:rPr>
          <w:rFonts w:hint="cs"/>
          <w:rtl/>
        </w:rPr>
        <w:t>.</w:t>
      </w:r>
    </w:p>
    <w:p w14:paraId="46BF768B" w14:textId="77777777" w:rsidR="00D556F4" w:rsidRDefault="00D556F4" w:rsidP="00D556F4">
      <w:pPr>
        <w:pStyle w:val="a8"/>
        <w:rPr>
          <w:rtl/>
        </w:rPr>
      </w:pPr>
      <w:bookmarkStart w:id="232" w:name="_Toc106010134"/>
      <w:r>
        <w:rPr>
          <w:rFonts w:hint="cs"/>
          <w:rtl/>
        </w:rPr>
        <w:t>בי' האגרו"מ דהתוס' והר"ן ביארו ברש"י דההיתר בגרו"ק הוא כיון דאינו מוסיף הבל</w:t>
      </w:r>
      <w:bookmarkEnd w:id="232"/>
      <w:r>
        <w:rPr>
          <w:rFonts w:hint="cs"/>
          <w:rtl/>
        </w:rPr>
        <w:t xml:space="preserve"> </w:t>
      </w:r>
    </w:p>
    <w:p w14:paraId="3A337CC1" w14:textId="1D77BCB2" w:rsidR="00D556F4" w:rsidRDefault="00D556F4" w:rsidP="001A726C">
      <w:pPr>
        <w:pStyle w:val="a3"/>
        <w:rPr>
          <w:rtl/>
        </w:rPr>
      </w:pPr>
      <w:r>
        <w:rPr>
          <w:rFonts w:hint="cs"/>
          <w:rtl/>
        </w:rPr>
        <w:t xml:space="preserve">אך כתב </w:t>
      </w:r>
      <w:r w:rsidRPr="00FB220A">
        <w:rPr>
          <w:rStyle w:val="aff5"/>
          <w:rFonts w:hint="cs"/>
          <w:rtl/>
        </w:rPr>
        <w:t>האגרו"מ</w:t>
      </w:r>
      <w:r>
        <w:rPr>
          <w:rFonts w:hint="cs"/>
          <w:rtl/>
        </w:rPr>
        <w:t xml:space="preserve"> דמ"מ מדברי </w:t>
      </w:r>
      <w:r w:rsidRPr="00FB220A">
        <w:rPr>
          <w:rStyle w:val="aff5"/>
          <w:rFonts w:hint="cs"/>
          <w:rtl/>
        </w:rPr>
        <w:t>התוס'</w:t>
      </w:r>
      <w:r>
        <w:rPr>
          <w:rFonts w:hint="cs"/>
          <w:rtl/>
        </w:rPr>
        <w:t xml:space="preserve"> </w:t>
      </w:r>
      <w:r w:rsidRPr="00833145">
        <w:rPr>
          <w:rStyle w:val="af3"/>
          <w:rFonts w:eastAsia="Guttman Hodes" w:hint="cs"/>
          <w:rtl/>
        </w:rPr>
        <w:t xml:space="preserve">(עי' אות </w:t>
      </w:r>
      <w:r w:rsidRPr="00833145">
        <w:rPr>
          <w:rStyle w:val="af3"/>
          <w:rFonts w:eastAsia="Guttman Hodes"/>
          <w:rtl/>
        </w:rPr>
        <w:fldChar w:fldCharType="begin"/>
      </w:r>
      <w:r w:rsidRPr="00833145">
        <w:rPr>
          <w:rStyle w:val="af3"/>
          <w:rFonts w:eastAsia="Guttman Hodes"/>
          <w:rtl/>
        </w:rPr>
        <w:instrText xml:space="preserve"> </w:instrText>
      </w:r>
      <w:r w:rsidRPr="00833145">
        <w:rPr>
          <w:rStyle w:val="af3"/>
          <w:rFonts w:eastAsia="Guttman Hodes" w:hint="cs"/>
        </w:rPr>
        <w:instrText>REF</w:instrText>
      </w:r>
      <w:r w:rsidRPr="00833145">
        <w:rPr>
          <w:rStyle w:val="af3"/>
          <w:rFonts w:eastAsia="Guttman Hodes" w:hint="cs"/>
          <w:rtl/>
        </w:rPr>
        <w:instrText xml:space="preserve"> _</w:instrText>
      </w:r>
      <w:r w:rsidRPr="00833145">
        <w:rPr>
          <w:rStyle w:val="af3"/>
          <w:rFonts w:eastAsia="Guttman Hodes" w:hint="cs"/>
        </w:rPr>
        <w:instrText>Ref105405000 \r \h</w:instrText>
      </w:r>
      <w:r w:rsidRPr="00833145">
        <w:rPr>
          <w:rStyle w:val="af3"/>
          <w:rFonts w:eastAsia="Guttman Hodes"/>
          <w:rtl/>
        </w:rPr>
        <w:instrText xml:space="preserve"> </w:instrText>
      </w:r>
      <w:r w:rsidRPr="00833145">
        <w:rPr>
          <w:rStyle w:val="af3"/>
          <w:rFonts w:eastAsia="Guttman Hodes"/>
          <w:rtl/>
        </w:rPr>
      </w:r>
      <w:r w:rsidRPr="00833145">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833145">
        <w:rPr>
          <w:rStyle w:val="af3"/>
          <w:rFonts w:eastAsia="Guttman Hodes"/>
          <w:rtl/>
        </w:rPr>
        <w:fldChar w:fldCharType="end"/>
      </w:r>
      <w:r>
        <w:rPr>
          <w:rFonts w:hint="cs"/>
          <w:rtl/>
        </w:rPr>
        <w:t xml:space="preserve"> </w:t>
      </w:r>
      <w:r w:rsidRPr="00FB220A">
        <w:rPr>
          <w:rStyle w:val="aff5"/>
          <w:rFonts w:hint="cs"/>
          <w:rtl/>
        </w:rPr>
        <w:t xml:space="preserve">והר"ן </w:t>
      </w:r>
      <w:r w:rsidRPr="00261FC1">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Ref105530786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Pr>
          <w:rStyle w:val="af3"/>
          <w:rFonts w:eastAsia="Guttman Hodes"/>
          <w:rtl/>
        </w:rPr>
        <w:fldChar w:fldCharType="end"/>
      </w:r>
      <w:r>
        <w:rPr>
          <w:rFonts w:hint="cs"/>
          <w:rtl/>
        </w:rPr>
        <w:t xml:space="preserve"> מבואר דביארו בדעת </w:t>
      </w:r>
      <w:r w:rsidRPr="00FB220A">
        <w:rPr>
          <w:rStyle w:val="aff5"/>
          <w:rFonts w:hint="cs"/>
          <w:rtl/>
        </w:rPr>
        <w:t>רש"י</w:t>
      </w:r>
      <w:r>
        <w:rPr>
          <w:rFonts w:hint="cs"/>
          <w:rtl/>
        </w:rPr>
        <w:t xml:space="preserve"> דגחלים קטומות אינם מוסיפות הבל.</w:t>
      </w:r>
    </w:p>
    <w:p w14:paraId="6445BA33" w14:textId="77777777" w:rsidR="00D556F4" w:rsidRDefault="00D556F4" w:rsidP="00D556F4">
      <w:pPr>
        <w:pStyle w:val="1"/>
        <w:rPr>
          <w:rtl/>
        </w:rPr>
      </w:pPr>
      <w:bookmarkStart w:id="233" w:name="_Toc106010135"/>
      <w:r>
        <w:rPr>
          <w:rFonts w:hint="cs"/>
          <w:rtl/>
        </w:rPr>
        <w:t>בי' רבינו יהונתן והמיוחס לר"ן דבגרו"ק אינו רוצה בחימום</w:t>
      </w:r>
      <w:bookmarkEnd w:id="233"/>
    </w:p>
    <w:p w14:paraId="6205184F" w14:textId="77777777" w:rsidR="00D556F4" w:rsidRDefault="00D556F4" w:rsidP="00D556F4">
      <w:pPr>
        <w:pStyle w:val="a8"/>
        <w:rPr>
          <w:rtl/>
        </w:rPr>
      </w:pPr>
      <w:bookmarkStart w:id="234" w:name="_Toc106010136"/>
      <w:r>
        <w:rPr>
          <w:rFonts w:hint="cs"/>
          <w:rtl/>
        </w:rPr>
        <w:t>בי' רבינו יהונתן דבלא גרו"ק מוסיף הבל כל הזמן וכוונתו לחממה ואם תצטנן ירתחינה בחיתוי</w:t>
      </w:r>
      <w:bookmarkEnd w:id="234"/>
    </w:p>
    <w:p w14:paraId="78826A1C" w14:textId="77777777" w:rsidR="00D556F4" w:rsidRDefault="00D556F4" w:rsidP="001A726C">
      <w:pPr>
        <w:pStyle w:val="a3"/>
        <w:rPr>
          <w:rtl/>
        </w:rPr>
      </w:pPr>
      <w:bookmarkStart w:id="235" w:name="_Ref105668996"/>
      <w:r>
        <w:rPr>
          <w:rFonts w:hint="cs"/>
          <w:rtl/>
        </w:rPr>
        <w:t xml:space="preserve">כתבו </w:t>
      </w:r>
      <w:r>
        <w:rPr>
          <w:rStyle w:val="aff5"/>
          <w:rtl/>
        </w:rPr>
        <w:t>רבינו</w:t>
      </w:r>
      <w:r>
        <w:rPr>
          <w:rFonts w:hint="cs"/>
          <w:rtl/>
        </w:rPr>
        <w:t xml:space="preserve"> </w:t>
      </w:r>
      <w:r>
        <w:rPr>
          <w:rStyle w:val="aff5"/>
          <w:rtl/>
        </w:rPr>
        <w:t>יהונתן</w:t>
      </w:r>
      <w:r>
        <w:rPr>
          <w:rFonts w:hint="cs"/>
          <w:rtl/>
        </w:rPr>
        <w:t xml:space="preserve"> </w:t>
      </w:r>
      <w:r>
        <w:rPr>
          <w:rStyle w:val="af3"/>
          <w:rFonts w:eastAsia="Guttman Hodes" w:hint="cs"/>
          <w:rtl/>
        </w:rPr>
        <w:t>(ד"ה כירה, הועתק בקובץ שיטות קמאי שבת ח"א עמ' תר"ב)</w:t>
      </w:r>
      <w:r>
        <w:rPr>
          <w:rFonts w:hint="cs"/>
          <w:rtl/>
        </w:rPr>
        <w:t xml:space="preserve"> </w:t>
      </w:r>
      <w:r>
        <w:rPr>
          <w:rStyle w:val="aff5"/>
          <w:rFonts w:hint="cs"/>
          <w:rtl/>
        </w:rPr>
        <w:t>ו</w:t>
      </w:r>
      <w:r w:rsidRPr="0062238F">
        <w:rPr>
          <w:rStyle w:val="aff5"/>
          <w:rFonts w:hint="cs"/>
          <w:rtl/>
        </w:rPr>
        <w:t>בחי' המיוחסים לר"ן</w:t>
      </w:r>
      <w:r>
        <w:rPr>
          <w:rFonts w:hint="cs"/>
          <w:rtl/>
        </w:rPr>
        <w:t xml:space="preserve"> </w:t>
      </w:r>
      <w:r w:rsidRPr="005E0F03">
        <w:rPr>
          <w:rStyle w:val="af3"/>
          <w:rFonts w:eastAsia="Guttman Hodes" w:hint="cs"/>
          <w:rtl/>
        </w:rPr>
        <w:t>(ד"ה כירה)</w:t>
      </w:r>
      <w:r>
        <w:rPr>
          <w:rFonts w:hint="cs"/>
          <w:rtl/>
        </w:rPr>
        <w:t xml:space="preserve"> דגחלת של גפת ועצים מתקיימת להרבה זמן, והיא מוסיפה הבל בכל זמן, והם מבשלים את הקדירה מאליהם, ולכן צריך לגרוף את כל הגחלים לגמרי מכל הכירה, דהם מוסיפים לה הבל, וביאר</w:t>
      </w:r>
      <w:r>
        <w:rPr>
          <w:rStyle w:val="aff5"/>
          <w:rtl/>
        </w:rPr>
        <w:t xml:space="preserve"> רבינו</w:t>
      </w:r>
      <w:r>
        <w:rPr>
          <w:rFonts w:hint="cs"/>
          <w:rtl/>
        </w:rPr>
        <w:t xml:space="preserve"> </w:t>
      </w:r>
      <w:r>
        <w:rPr>
          <w:rStyle w:val="aff5"/>
          <w:rtl/>
        </w:rPr>
        <w:t>יהונתן</w:t>
      </w:r>
      <w:r>
        <w:rPr>
          <w:rFonts w:hint="cs"/>
          <w:rtl/>
        </w:rPr>
        <w:t xml:space="preserve"> דכיון שהסיק את הכירה בגפת ובעצים, א"כ מוכח דכוונתו מבעו"י לחמם את הקדירה, ולכן חיישינן שמא ימצא את הקדירה צוננת בלילה וירתיח אותה ע"י הגחלים שתחתיה.</w:t>
      </w:r>
      <w:bookmarkEnd w:id="235"/>
      <w:r>
        <w:rPr>
          <w:rFonts w:hint="cs"/>
          <w:rtl/>
        </w:rPr>
        <w:t xml:space="preserve"> </w:t>
      </w:r>
    </w:p>
    <w:p w14:paraId="3E2DA517" w14:textId="77777777" w:rsidR="00D556F4" w:rsidRDefault="00D556F4" w:rsidP="00D556F4">
      <w:pPr>
        <w:pStyle w:val="a8"/>
        <w:rPr>
          <w:rtl/>
        </w:rPr>
      </w:pPr>
      <w:bookmarkStart w:id="236" w:name="_Toc106010137"/>
      <w:r>
        <w:rPr>
          <w:rFonts w:hint="cs"/>
          <w:rtl/>
        </w:rPr>
        <w:t>בי' רבינו יהונתן דבקטומה גילה בדעתו שלא רוצה לחמם ואף דהגחלים לוחשות לא יבא לחיתוי</w:t>
      </w:r>
      <w:bookmarkEnd w:id="236"/>
    </w:p>
    <w:p w14:paraId="78233300" w14:textId="77777777" w:rsidR="00D556F4" w:rsidRDefault="00D556F4" w:rsidP="001A726C">
      <w:pPr>
        <w:pStyle w:val="a3"/>
        <w:rPr>
          <w:rtl/>
        </w:rPr>
      </w:pPr>
      <w:r>
        <w:rPr>
          <w:rFonts w:hint="cs"/>
          <w:rtl/>
        </w:rPr>
        <w:t xml:space="preserve">ובקטומה ביארו </w:t>
      </w:r>
      <w:r>
        <w:rPr>
          <w:rStyle w:val="aff5"/>
          <w:rtl/>
        </w:rPr>
        <w:t>רבינו</w:t>
      </w:r>
      <w:r>
        <w:rPr>
          <w:rFonts w:hint="cs"/>
          <w:rtl/>
        </w:rPr>
        <w:t xml:space="preserve"> </w:t>
      </w:r>
      <w:r>
        <w:rPr>
          <w:rStyle w:val="aff5"/>
          <w:rtl/>
        </w:rPr>
        <w:t xml:space="preserve">יהונתן </w:t>
      </w:r>
      <w:r>
        <w:rPr>
          <w:rStyle w:val="aff5"/>
          <w:rFonts w:hint="cs"/>
          <w:rtl/>
        </w:rPr>
        <w:t>ו</w:t>
      </w:r>
      <w:r w:rsidRPr="0062238F">
        <w:rPr>
          <w:rStyle w:val="aff5"/>
          <w:rFonts w:hint="cs"/>
          <w:rtl/>
        </w:rPr>
        <w:t>בחי' המיוחסים לר"ן</w:t>
      </w:r>
      <w:r>
        <w:rPr>
          <w:rFonts w:hint="cs"/>
          <w:rtl/>
        </w:rPr>
        <w:t xml:space="preserve"> דצריך לתת אפר צונן על הגחלים לכבותן ולצננן, וכיון שקטם גילה את דעתו דאינו רוצה לחמם את קדירתו, לכן לא גזרינן שמא יחתה בגחלים, ואף שהגחלים לוחשות מתחת לאפר שנתן עליהם לא חיישינן שמא יחתה.</w:t>
      </w:r>
    </w:p>
    <w:p w14:paraId="79688A6C" w14:textId="77777777" w:rsidR="00D556F4" w:rsidRPr="00032C78" w:rsidRDefault="00D556F4" w:rsidP="00D556F4">
      <w:pPr>
        <w:pStyle w:val="a8"/>
        <w:rPr>
          <w:rtl/>
        </w:rPr>
      </w:pPr>
      <w:bookmarkStart w:id="237" w:name="_Toc106010138"/>
      <w:r>
        <w:rPr>
          <w:rFonts w:hint="cs"/>
          <w:rtl/>
        </w:rPr>
        <w:t>בי' רבינו יהונתן דלב"ש אסור בתבשיל דאעפ"י שקטם עדיין הוא יכול לחתות וחיישינן שיחתה</w:t>
      </w:r>
      <w:bookmarkEnd w:id="237"/>
    </w:p>
    <w:p w14:paraId="3A934227" w14:textId="24528CF8" w:rsidR="00D556F4" w:rsidRPr="00BB6C8E" w:rsidRDefault="00D556F4" w:rsidP="001A726C">
      <w:pPr>
        <w:pStyle w:val="a3"/>
        <w:rPr>
          <w:rStyle w:val="af0"/>
          <w:rtl/>
        </w:rPr>
      </w:pPr>
      <w:bookmarkStart w:id="238" w:name="_Ref105579781"/>
      <w:r>
        <w:rPr>
          <w:rFonts w:hint="cs"/>
          <w:rtl/>
        </w:rPr>
        <w:t xml:space="preserve">ובדעת ב"ש דאסרו בתבשיל אף בגרופה וקטומה, כתב </w:t>
      </w:r>
      <w:r>
        <w:rPr>
          <w:rStyle w:val="aff5"/>
          <w:rtl/>
        </w:rPr>
        <w:t>רבינו</w:t>
      </w:r>
      <w:r>
        <w:rPr>
          <w:rFonts w:hint="cs"/>
          <w:rtl/>
        </w:rPr>
        <w:t xml:space="preserve"> </w:t>
      </w:r>
      <w:r>
        <w:rPr>
          <w:rStyle w:val="aff5"/>
          <w:rtl/>
        </w:rPr>
        <w:t>יהונתן</w:t>
      </w:r>
      <w:r>
        <w:rPr>
          <w:rFonts w:hint="cs"/>
          <w:rtl/>
        </w:rPr>
        <w:t xml:space="preserve"> דרק במים שא"צ חמימות כל כך, ס"ל לב"ש דלא גזרו בגרופה וקטומה, אבל בתבשיל כל שאין התבשיל מבושל כל צרכו, אף שמבושל כמאכל בן דורסאי, אסור להשהותו ע"ג כירה, ואעפ"י שקטם אותה, מ"מ חיישינן שמא יחתה בגחלים, </w:t>
      </w:r>
      <w:r w:rsidRPr="00BB6C8E">
        <w:rPr>
          <w:rStyle w:val="af0"/>
          <w:rFonts w:hint="cs"/>
          <w:rtl/>
        </w:rPr>
        <w:t>[</w:t>
      </w:r>
      <w:r>
        <w:rPr>
          <w:rStyle w:val="af0"/>
          <w:rFonts w:hint="cs"/>
          <w:rtl/>
        </w:rPr>
        <w:t>דהא הגחלים עדיין</w:t>
      </w:r>
      <w:r w:rsidRPr="00BB6C8E">
        <w:rPr>
          <w:rStyle w:val="af0"/>
          <w:rFonts w:hint="cs"/>
          <w:rtl/>
        </w:rPr>
        <w:t xml:space="preserve"> לוחשות תחת האפר]</w:t>
      </w:r>
      <w:r>
        <w:rPr>
          <w:rStyle w:val="af0"/>
          <w:rFonts w:hint="cs"/>
          <w:rtl/>
        </w:rPr>
        <w:t>,</w:t>
      </w:r>
      <w:r>
        <w:rPr>
          <w:rFonts w:hint="cs"/>
          <w:rtl/>
        </w:rPr>
        <w:t xml:space="preserve"> ועי' במ"ש </w:t>
      </w:r>
      <w:r w:rsidRPr="00032C78">
        <w:rPr>
          <w:rStyle w:val="aff5"/>
          <w:rFonts w:hint="cs"/>
          <w:rtl/>
        </w:rPr>
        <w:t>המאירי</w:t>
      </w:r>
      <w:r>
        <w:rPr>
          <w:rFonts w:hint="cs"/>
          <w:rtl/>
        </w:rPr>
        <w:t xml:space="preserve"> </w:t>
      </w:r>
      <w:r w:rsidRPr="00032C78">
        <w:rPr>
          <w:rStyle w:val="af3"/>
          <w:rFonts w:eastAsia="Guttman Hodes" w:hint="cs"/>
          <w:rtl/>
        </w:rPr>
        <w:t xml:space="preserve">(עי' אות </w:t>
      </w:r>
      <w:r w:rsidRPr="00032C78">
        <w:rPr>
          <w:rStyle w:val="af3"/>
          <w:rFonts w:eastAsia="Guttman Hodes"/>
          <w:rtl/>
        </w:rPr>
        <w:fldChar w:fldCharType="begin"/>
      </w:r>
      <w:r w:rsidRPr="00032C78">
        <w:rPr>
          <w:rStyle w:val="af3"/>
          <w:rFonts w:eastAsia="Guttman Hodes"/>
          <w:rtl/>
        </w:rPr>
        <w:instrText xml:space="preserve"> </w:instrText>
      </w:r>
      <w:r w:rsidRPr="00032C78">
        <w:rPr>
          <w:rStyle w:val="af3"/>
          <w:rFonts w:eastAsia="Guttman Hodes" w:hint="cs"/>
        </w:rPr>
        <w:instrText>REF</w:instrText>
      </w:r>
      <w:r w:rsidRPr="00032C78">
        <w:rPr>
          <w:rStyle w:val="af3"/>
          <w:rFonts w:eastAsia="Guttman Hodes" w:hint="cs"/>
          <w:rtl/>
        </w:rPr>
        <w:instrText xml:space="preserve"> _</w:instrText>
      </w:r>
      <w:r w:rsidRPr="00032C78">
        <w:rPr>
          <w:rStyle w:val="af3"/>
          <w:rFonts w:eastAsia="Guttman Hodes" w:hint="cs"/>
        </w:rPr>
        <w:instrText>Ref105579253 \r \h</w:instrText>
      </w:r>
      <w:r w:rsidRPr="00032C78">
        <w:rPr>
          <w:rStyle w:val="af3"/>
          <w:rFonts w:eastAsia="Guttman Hodes"/>
          <w:rtl/>
        </w:rPr>
        <w:instrText xml:space="preserve"> </w:instrText>
      </w:r>
      <w:r w:rsidRPr="00032C78">
        <w:rPr>
          <w:rStyle w:val="af3"/>
          <w:rFonts w:eastAsia="Guttman Hodes"/>
          <w:rtl/>
        </w:rPr>
      </w:r>
      <w:r w:rsidRPr="00032C78">
        <w:rPr>
          <w:rStyle w:val="af3"/>
          <w:rFonts w:eastAsia="Guttman Hodes"/>
          <w:rtl/>
        </w:rPr>
        <w:fldChar w:fldCharType="separate"/>
      </w:r>
      <w:r w:rsidR="004F6F15">
        <w:rPr>
          <w:rStyle w:val="af3"/>
          <w:rFonts w:eastAsia="Guttman Hodes"/>
          <w:cs/>
        </w:rPr>
        <w:t>‎</w:t>
      </w:r>
      <w:r w:rsidR="004F6F15">
        <w:rPr>
          <w:rStyle w:val="af3"/>
          <w:rFonts w:eastAsia="Guttman Hodes"/>
          <w:rtl/>
        </w:rPr>
        <w:t>לח)</w:t>
      </w:r>
      <w:r w:rsidRPr="00032C78">
        <w:rPr>
          <w:rStyle w:val="af3"/>
          <w:rFonts w:eastAsia="Guttman Hodes"/>
          <w:rtl/>
        </w:rPr>
        <w:fldChar w:fldCharType="end"/>
      </w:r>
      <w:r>
        <w:rPr>
          <w:rFonts w:hint="cs"/>
          <w:rtl/>
        </w:rPr>
        <w:t xml:space="preserve"> בדעת ב"ש </w:t>
      </w:r>
      <w:r w:rsidRPr="0017617F">
        <w:rPr>
          <w:rStyle w:val="aff5"/>
          <w:rFonts w:hint="cs"/>
          <w:rtl/>
        </w:rPr>
        <w:t>לרש"י</w:t>
      </w:r>
      <w:r>
        <w:rPr>
          <w:rFonts w:hint="cs"/>
          <w:rtl/>
        </w:rPr>
        <w:t xml:space="preserve">, ובמה שביארו </w:t>
      </w:r>
      <w:r>
        <w:rPr>
          <w:rStyle w:val="aff5"/>
          <w:rFonts w:hint="cs"/>
          <w:rtl/>
        </w:rPr>
        <w:t xml:space="preserve">ההשלמה והמאירי </w:t>
      </w:r>
      <w:r w:rsidRPr="0017617F">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Ref105584713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Pr>
          <w:rStyle w:val="af3"/>
          <w:rFonts w:eastAsia="Guttman Hodes"/>
          <w:rtl/>
        </w:rPr>
        <w:fldChar w:fldCharType="end"/>
      </w:r>
      <w:r>
        <w:rPr>
          <w:rStyle w:val="af3"/>
          <w:rFonts w:eastAsia="Guttman Hodes" w:hint="cs"/>
          <w:rtl/>
        </w:rPr>
        <w:t xml:space="preserve"> </w:t>
      </w:r>
      <w:r w:rsidRPr="0017617F">
        <w:rPr>
          <w:rFonts w:hint="cs"/>
          <w:rtl/>
        </w:rPr>
        <w:t>בדעת ב"ש</w:t>
      </w:r>
      <w:r>
        <w:rPr>
          <w:rStyle w:val="aff5"/>
          <w:rFonts w:hint="cs"/>
          <w:rtl/>
        </w:rPr>
        <w:t xml:space="preserve"> לר"ח</w:t>
      </w:r>
      <w:r>
        <w:rPr>
          <w:rFonts w:hint="cs"/>
          <w:rtl/>
        </w:rPr>
        <w:t xml:space="preserve">, ובמ"ש </w:t>
      </w:r>
      <w:r>
        <w:rPr>
          <w:rStyle w:val="aff5"/>
          <w:rFonts w:hint="cs"/>
          <w:rtl/>
        </w:rPr>
        <w:t>המהר"ם</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Ref106009561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קכג)</w:t>
      </w:r>
      <w:r>
        <w:rPr>
          <w:rStyle w:val="af3"/>
          <w:rFonts w:eastAsia="Guttman Hodes"/>
          <w:rtl/>
        </w:rPr>
        <w:fldChar w:fldCharType="end"/>
      </w:r>
      <w:r>
        <w:rPr>
          <w:rStyle w:val="af3"/>
          <w:rFonts w:eastAsia="Guttman Hodes" w:hint="cs"/>
          <w:rtl/>
        </w:rPr>
        <w:t xml:space="preserve"> </w:t>
      </w:r>
      <w:r>
        <w:rPr>
          <w:rFonts w:hint="cs"/>
          <w:rtl/>
        </w:rPr>
        <w:t xml:space="preserve">בדעת ב"ש </w:t>
      </w:r>
      <w:r w:rsidRPr="009E0E22">
        <w:rPr>
          <w:rStyle w:val="aff5"/>
          <w:rFonts w:hint="cs"/>
          <w:rtl/>
        </w:rPr>
        <w:t>לר</w:t>
      </w:r>
      <w:r w:rsidRPr="00186B83">
        <w:rPr>
          <w:rStyle w:val="aff5"/>
          <w:rFonts w:hint="cs"/>
          <w:rtl/>
        </w:rPr>
        <w:t>ש"י</w:t>
      </w:r>
      <w:r>
        <w:rPr>
          <w:rFonts w:hint="cs"/>
          <w:rtl/>
        </w:rPr>
        <w:t>.</w:t>
      </w:r>
      <w:bookmarkEnd w:id="238"/>
      <w:r>
        <w:rPr>
          <w:rFonts w:hint="cs"/>
          <w:rtl/>
        </w:rPr>
        <w:t xml:space="preserve"> </w:t>
      </w:r>
    </w:p>
    <w:p w14:paraId="3E5DA1D1" w14:textId="77777777" w:rsidR="00D556F4" w:rsidRPr="00BB6C8E" w:rsidRDefault="00D556F4" w:rsidP="00D556F4">
      <w:pPr>
        <w:pStyle w:val="a8"/>
        <w:rPr>
          <w:rtl/>
        </w:rPr>
      </w:pPr>
      <w:bookmarkStart w:id="239" w:name="_Toc106010139"/>
      <w:r>
        <w:rPr>
          <w:rFonts w:hint="cs"/>
          <w:rtl/>
        </w:rPr>
        <w:t>בי' רבינו יהונתן דבגרופה אף שהוציא את כל הגחלים אסרו ב"ש אטו קטומה או שיכניס הגחלים</w:t>
      </w:r>
      <w:bookmarkEnd w:id="239"/>
    </w:p>
    <w:p w14:paraId="2915ABFD" w14:textId="5591C47F" w:rsidR="00D556F4" w:rsidRDefault="00D556F4" w:rsidP="001A726C">
      <w:pPr>
        <w:pStyle w:val="a3"/>
        <w:rPr>
          <w:rStyle w:val="af0"/>
          <w:rtl/>
        </w:rPr>
      </w:pPr>
      <w:bookmarkStart w:id="240" w:name="_Ref105750777"/>
      <w:r>
        <w:rPr>
          <w:rFonts w:hint="cs"/>
          <w:rtl/>
        </w:rPr>
        <w:t xml:space="preserve">וכתב </w:t>
      </w:r>
      <w:r>
        <w:rPr>
          <w:rStyle w:val="aff5"/>
          <w:rtl/>
        </w:rPr>
        <w:t>רבינו</w:t>
      </w:r>
      <w:r>
        <w:rPr>
          <w:rFonts w:hint="cs"/>
          <w:rtl/>
        </w:rPr>
        <w:t xml:space="preserve"> </w:t>
      </w:r>
      <w:r>
        <w:rPr>
          <w:rStyle w:val="aff5"/>
          <w:rtl/>
        </w:rPr>
        <w:t>יהונתן</w:t>
      </w:r>
      <w:r>
        <w:rPr>
          <w:rFonts w:hint="cs"/>
          <w:rtl/>
        </w:rPr>
        <w:t xml:space="preserve"> דבגרופה אסרו ב"ש בתבשיל, אעפ"י שגרף והוציא את כל הגחלים מחוץ לכירה, ולא שייך שיבא לחתות, מ"מ גזרו בגרופה אטו קטומה, ועוד ביאר </w:t>
      </w:r>
      <w:r>
        <w:rPr>
          <w:rStyle w:val="aff5"/>
          <w:rtl/>
        </w:rPr>
        <w:t>רבינו</w:t>
      </w:r>
      <w:r>
        <w:rPr>
          <w:rFonts w:hint="cs"/>
          <w:rtl/>
        </w:rPr>
        <w:t xml:space="preserve"> </w:t>
      </w:r>
      <w:r>
        <w:rPr>
          <w:rStyle w:val="aff5"/>
          <w:rtl/>
        </w:rPr>
        <w:t>יהונתן</w:t>
      </w:r>
      <w:r>
        <w:rPr>
          <w:rFonts w:hint="cs"/>
          <w:rtl/>
        </w:rPr>
        <w:t xml:space="preserve"> דגזרו שמא יכניס לתוך הכירה את הגחלים שהוציא מחוץ לכירה, ובדעת ב"ה ביאר </w:t>
      </w:r>
      <w:r>
        <w:rPr>
          <w:rStyle w:val="aff5"/>
          <w:rtl/>
        </w:rPr>
        <w:t>רבינו</w:t>
      </w:r>
      <w:r>
        <w:rPr>
          <w:rFonts w:hint="cs"/>
          <w:rtl/>
        </w:rPr>
        <w:t xml:space="preserve"> </w:t>
      </w:r>
      <w:r>
        <w:rPr>
          <w:rStyle w:val="aff5"/>
          <w:rtl/>
        </w:rPr>
        <w:t>יהונתן</w:t>
      </w:r>
      <w:r>
        <w:rPr>
          <w:rFonts w:hint="cs"/>
          <w:rtl/>
        </w:rPr>
        <w:t xml:space="preserve"> דכיון שגרף או קטם, גילה בדעתו בתחילה שאינו מקפיד לחמם את הקדירה שתתבשל, לכן מותר להשהות עליה אף תבשיל שלא התבשל כל צרכו. </w:t>
      </w:r>
      <w:r w:rsidRPr="002907CB">
        <w:rPr>
          <w:rStyle w:val="af0"/>
          <w:rFonts w:hint="cs"/>
          <w:rtl/>
        </w:rPr>
        <w:t xml:space="preserve">[ועי' במה שביאר </w:t>
      </w:r>
      <w:r w:rsidRPr="00032C78">
        <w:rPr>
          <w:rStyle w:val="affa"/>
          <w:rFonts w:hint="cs"/>
          <w:rtl/>
        </w:rPr>
        <w:t>המאירי</w:t>
      </w:r>
      <w:r w:rsidRPr="002907CB">
        <w:rPr>
          <w:rStyle w:val="af0"/>
          <w:rFonts w:hint="cs"/>
          <w:rtl/>
        </w:rPr>
        <w:t xml:space="preserve"> </w:t>
      </w:r>
      <w:r w:rsidRPr="00032C78">
        <w:rPr>
          <w:rStyle w:val="aff6"/>
          <w:rFonts w:hint="cs"/>
          <w:rtl/>
        </w:rPr>
        <w:t xml:space="preserve">(עי' אות </w:t>
      </w:r>
      <w:r w:rsidRPr="00032C78">
        <w:rPr>
          <w:rStyle w:val="aff6"/>
          <w:rtl/>
        </w:rPr>
        <w:fldChar w:fldCharType="begin"/>
      </w:r>
      <w:r w:rsidRPr="00032C78">
        <w:rPr>
          <w:rStyle w:val="aff6"/>
          <w:rtl/>
        </w:rPr>
        <w:instrText xml:space="preserve"> </w:instrText>
      </w:r>
      <w:r w:rsidRPr="00032C78">
        <w:rPr>
          <w:rStyle w:val="aff6"/>
          <w:rFonts w:hint="cs"/>
        </w:rPr>
        <w:instrText>REF</w:instrText>
      </w:r>
      <w:r w:rsidRPr="00032C78">
        <w:rPr>
          <w:rStyle w:val="aff6"/>
          <w:rFonts w:hint="cs"/>
          <w:rtl/>
        </w:rPr>
        <w:instrText xml:space="preserve"> _</w:instrText>
      </w:r>
      <w:r w:rsidRPr="00032C78">
        <w:rPr>
          <w:rStyle w:val="aff6"/>
          <w:rFonts w:hint="cs"/>
        </w:rPr>
        <w:instrText>Ref105579887 \r \h</w:instrText>
      </w:r>
      <w:r w:rsidRPr="00032C78">
        <w:rPr>
          <w:rStyle w:val="aff6"/>
          <w:rtl/>
        </w:rPr>
        <w:instrText xml:space="preserve"> </w:instrText>
      </w:r>
      <w:r w:rsidRPr="00032C78">
        <w:rPr>
          <w:rStyle w:val="aff6"/>
          <w:rtl/>
        </w:rPr>
      </w:r>
      <w:r w:rsidRPr="00032C78">
        <w:rPr>
          <w:rStyle w:val="aff6"/>
          <w:rtl/>
        </w:rPr>
        <w:fldChar w:fldCharType="separate"/>
      </w:r>
      <w:r w:rsidR="004F6F15">
        <w:rPr>
          <w:rStyle w:val="aff6"/>
          <w:cs/>
        </w:rPr>
        <w:t>‎</w:t>
      </w:r>
      <w:r w:rsidR="004F6F15">
        <w:rPr>
          <w:rStyle w:val="aff6"/>
          <w:rtl/>
        </w:rPr>
        <w:t>מח)</w:t>
      </w:r>
      <w:r w:rsidRPr="00032C78">
        <w:rPr>
          <w:rStyle w:val="aff6"/>
          <w:rtl/>
        </w:rPr>
        <w:fldChar w:fldCharType="end"/>
      </w:r>
      <w:r w:rsidRPr="002907CB">
        <w:rPr>
          <w:rStyle w:val="af0"/>
          <w:rFonts w:hint="cs"/>
          <w:rtl/>
        </w:rPr>
        <w:t xml:space="preserve"> ד</w:t>
      </w:r>
      <w:r>
        <w:rPr>
          <w:rStyle w:val="af0"/>
          <w:rFonts w:hint="cs"/>
          <w:rtl/>
        </w:rPr>
        <w:t xml:space="preserve">הא </w:t>
      </w:r>
      <w:r w:rsidRPr="00032C78">
        <w:rPr>
          <w:rStyle w:val="affa"/>
          <w:rFonts w:hint="cs"/>
          <w:rtl/>
        </w:rPr>
        <w:t>דרש"י</w:t>
      </w:r>
      <w:r w:rsidRPr="002907CB">
        <w:rPr>
          <w:rStyle w:val="af0"/>
          <w:rFonts w:hint="cs"/>
          <w:rtl/>
        </w:rPr>
        <w:t xml:space="preserve"> לא ביאר </w:t>
      </w:r>
      <w:r w:rsidRPr="00032C78">
        <w:rPr>
          <w:rStyle w:val="affa"/>
          <w:rFonts w:hint="cs"/>
          <w:rtl/>
        </w:rPr>
        <w:t>כר"ח</w:t>
      </w:r>
      <w:r w:rsidRPr="002907CB">
        <w:rPr>
          <w:rStyle w:val="af0"/>
          <w:rFonts w:hint="cs"/>
          <w:rtl/>
        </w:rPr>
        <w:t xml:space="preserve"> כיון </w:t>
      </w:r>
      <w:r>
        <w:rPr>
          <w:rStyle w:val="af0"/>
          <w:rFonts w:hint="cs"/>
          <w:rtl/>
        </w:rPr>
        <w:t xml:space="preserve">הוא </w:t>
      </w:r>
      <w:r w:rsidRPr="002907CB">
        <w:rPr>
          <w:rStyle w:val="af0"/>
          <w:rFonts w:hint="cs"/>
          <w:rtl/>
        </w:rPr>
        <w:t xml:space="preserve">דהוקשה לו דבגרופה לא שייך חשש חיתוי, ובמ"ש </w:t>
      </w:r>
      <w:r w:rsidRPr="00032C78">
        <w:rPr>
          <w:rStyle w:val="affa"/>
          <w:rFonts w:hint="cs"/>
          <w:rtl/>
        </w:rPr>
        <w:t>המאירי</w:t>
      </w:r>
      <w:r w:rsidRPr="002907CB">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Ref105584713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עב)</w:t>
      </w:r>
      <w:r w:rsidRPr="006827FF">
        <w:rPr>
          <w:rStyle w:val="aff6"/>
          <w:rtl/>
        </w:rPr>
        <w:fldChar w:fldCharType="end"/>
      </w:r>
      <w:r w:rsidRPr="006827FF">
        <w:rPr>
          <w:rStyle w:val="aff6"/>
          <w:rFonts w:hint="cs"/>
          <w:rtl/>
        </w:rPr>
        <w:t xml:space="preserve"> </w:t>
      </w:r>
      <w:r w:rsidRPr="002907CB">
        <w:rPr>
          <w:rStyle w:val="af0"/>
          <w:rFonts w:hint="cs"/>
          <w:rtl/>
        </w:rPr>
        <w:t xml:space="preserve">בדעת </w:t>
      </w:r>
      <w:r w:rsidRPr="00032C78">
        <w:rPr>
          <w:rStyle w:val="affa"/>
          <w:rFonts w:hint="cs"/>
          <w:rtl/>
        </w:rPr>
        <w:t>ר"ח</w:t>
      </w:r>
      <w:r w:rsidRPr="002907CB">
        <w:rPr>
          <w:rStyle w:val="af0"/>
          <w:rFonts w:hint="cs"/>
          <w:rtl/>
        </w:rPr>
        <w:t xml:space="preserve"> דהחשש שמא יחתה בקצת הגחלים שנשארו].</w:t>
      </w:r>
      <w:bookmarkEnd w:id="240"/>
    </w:p>
    <w:p w14:paraId="3F73D350" w14:textId="77777777" w:rsidR="00D556F4" w:rsidRDefault="00D556F4" w:rsidP="00D556F4">
      <w:pPr>
        <w:pStyle w:val="a8"/>
        <w:rPr>
          <w:rtl/>
        </w:rPr>
      </w:pPr>
      <w:bookmarkStart w:id="241" w:name="_Toc106010140"/>
      <w:r>
        <w:rPr>
          <w:rFonts w:hint="cs"/>
          <w:rtl/>
        </w:rPr>
        <w:t>בי' רבינו פרחיה דלב"ש בגרופה שייך חיתוי דא"א שלא יהיו ניצוצות או דגזרו אטו קטומה</w:t>
      </w:r>
      <w:bookmarkEnd w:id="241"/>
    </w:p>
    <w:p w14:paraId="597E8C10" w14:textId="77777777" w:rsidR="00D556F4" w:rsidRDefault="00D556F4" w:rsidP="001A726C">
      <w:pPr>
        <w:pStyle w:val="a3"/>
        <w:rPr>
          <w:rtl/>
        </w:rPr>
      </w:pPr>
      <w:r>
        <w:rPr>
          <w:rStyle w:val="aff5"/>
          <w:rFonts w:hint="cs"/>
          <w:rtl/>
        </w:rPr>
        <w:t>ו</w:t>
      </w:r>
      <w:r w:rsidRPr="006C3D78">
        <w:rPr>
          <w:rStyle w:val="aff5"/>
          <w:rFonts w:hint="cs"/>
          <w:rtl/>
        </w:rPr>
        <w:t xml:space="preserve">רבינו פרחיה </w:t>
      </w:r>
      <w:r w:rsidRPr="006C3D78">
        <w:rPr>
          <w:rStyle w:val="af3"/>
          <w:rFonts w:eastAsia="Guttman Hodes" w:hint="cs"/>
          <w:rtl/>
        </w:rPr>
        <w:t xml:space="preserve">(ד"ה </w:t>
      </w:r>
      <w:r>
        <w:rPr>
          <w:rStyle w:val="af3"/>
          <w:rFonts w:eastAsia="Guttman Hodes" w:hint="cs"/>
          <w:rtl/>
        </w:rPr>
        <w:t>אבל לא תבשיל, הועתק בקובץ שיטות קמאי שבת ח"א עמ' תרי"א</w:t>
      </w:r>
      <w:r w:rsidRPr="006C3D78">
        <w:rPr>
          <w:rStyle w:val="af3"/>
          <w:rFonts w:eastAsia="Guttman Hodes" w:hint="cs"/>
          <w:rtl/>
        </w:rPr>
        <w:t>)</w:t>
      </w:r>
      <w:r>
        <w:rPr>
          <w:rFonts w:hint="cs"/>
          <w:rtl/>
        </w:rPr>
        <w:t xml:space="preserve"> כתב דהא דב"ש אסרו בכירה גרופה וקטומה בתבשיל שאינו מבושל כל צרכו, שמא יחתה, היינו דגזרו שמא יחתה בגחלים הקטומין, או שיבא לחתות בקרקעית של הכירה הגרופה, דהא א"א שלא  ישארו בקרקעית שלה הכירה ניצוצות טמונות שלא גרף אותם, וכתב </w:t>
      </w:r>
      <w:r w:rsidRPr="00CE4F08">
        <w:rPr>
          <w:rStyle w:val="aff5"/>
          <w:rFonts w:hint="cs"/>
          <w:rtl/>
        </w:rPr>
        <w:t>רבינו פרחיה</w:t>
      </w:r>
      <w:r>
        <w:rPr>
          <w:rFonts w:hint="cs"/>
          <w:rtl/>
        </w:rPr>
        <w:t xml:space="preserve"> דאף אם נאמר שלא נשארו בה ניצוצות, מ"מ גזרו בכירה גרופה אטו כירה קטומה, שיש אש בתוכה.</w:t>
      </w:r>
    </w:p>
    <w:p w14:paraId="66D02025" w14:textId="77777777" w:rsidR="00D556F4" w:rsidRDefault="00D556F4" w:rsidP="00D556F4">
      <w:pPr>
        <w:pStyle w:val="affff5"/>
        <w:rPr>
          <w:rtl/>
        </w:rPr>
      </w:pPr>
      <w:bookmarkStart w:id="242" w:name="_Toc106010141"/>
      <w:r>
        <w:rPr>
          <w:rFonts w:hint="cs"/>
          <w:rtl/>
        </w:rPr>
        <w:t>בי' ר"ח ותוס' דאיסור שהייה שמא יחתה</w:t>
      </w:r>
      <w:bookmarkEnd w:id="242"/>
    </w:p>
    <w:p w14:paraId="596E1F94" w14:textId="77777777" w:rsidR="00D556F4" w:rsidRPr="00E236F8" w:rsidRDefault="00D556F4" w:rsidP="00D556F4">
      <w:pPr>
        <w:pStyle w:val="1"/>
        <w:rPr>
          <w:rtl/>
        </w:rPr>
      </w:pPr>
      <w:bookmarkStart w:id="243" w:name="_Toc106010142"/>
      <w:r>
        <w:rPr>
          <w:rFonts w:hint="cs"/>
          <w:rtl/>
        </w:rPr>
        <w:t>בי' התוס' ור"ח דשהייה לא שייכא להטמנה ואסור שמא יחתה</w:t>
      </w:r>
      <w:bookmarkEnd w:id="243"/>
    </w:p>
    <w:p w14:paraId="70BE5F6F" w14:textId="77777777" w:rsidR="00D556F4" w:rsidRPr="00B120AB" w:rsidRDefault="00D556F4" w:rsidP="00D556F4">
      <w:pPr>
        <w:pStyle w:val="a8"/>
        <w:rPr>
          <w:rtl/>
        </w:rPr>
      </w:pPr>
      <w:bookmarkStart w:id="244" w:name="_Toc106010143"/>
      <w:r>
        <w:rPr>
          <w:rFonts w:hint="cs"/>
          <w:rtl/>
        </w:rPr>
        <w:t>בי' התוס' דהטמנה היא מדין מוסיף הבל אבל בשהייה אין איסור מוסיף הבל ואסורה שמא יחתה</w:t>
      </w:r>
      <w:bookmarkEnd w:id="244"/>
    </w:p>
    <w:p w14:paraId="52600A07" w14:textId="2219D8DA" w:rsidR="00D556F4" w:rsidRDefault="00D556F4" w:rsidP="001A726C">
      <w:pPr>
        <w:pStyle w:val="a3"/>
        <w:rPr>
          <w:rtl/>
        </w:rPr>
      </w:pPr>
      <w:bookmarkStart w:id="245" w:name="_Hlk104751716"/>
      <w:bookmarkStart w:id="246" w:name="_Ref105579998"/>
      <w:r>
        <w:rPr>
          <w:rFonts w:hint="cs"/>
          <w:rtl/>
        </w:rPr>
        <w:lastRenderedPageBreak/>
        <w:t>עי' במה ש</w:t>
      </w:r>
      <w:r>
        <w:rPr>
          <w:rtl/>
        </w:rPr>
        <w:t xml:space="preserve">דחה </w:t>
      </w:r>
      <w:r>
        <w:rPr>
          <w:rStyle w:val="aff5"/>
          <w:rtl/>
        </w:rPr>
        <w:t>ר"י</w:t>
      </w:r>
      <w:r>
        <w:rPr>
          <w:rtl/>
        </w:rPr>
        <w:t xml:space="preserve"> </w:t>
      </w:r>
      <w:r>
        <w:rPr>
          <w:rStyle w:val="aff5"/>
          <w:rtl/>
        </w:rPr>
        <w:t>בתוס'</w:t>
      </w:r>
      <w:r>
        <w:rPr>
          <w:rtl/>
        </w:rPr>
        <w:t xml:space="preserve"> </w:t>
      </w:r>
      <w:r w:rsidRPr="00AB4A5F">
        <w:rPr>
          <w:rStyle w:val="af3"/>
          <w:rFonts w:eastAsia="Guttman Hodes" w:hint="cs"/>
          <w:rtl/>
        </w:rPr>
        <w:t xml:space="preserve">(עי' אות </w:t>
      </w:r>
      <w:r w:rsidRPr="00AB4A5F">
        <w:rPr>
          <w:rStyle w:val="af3"/>
          <w:rFonts w:eastAsia="Guttman Hodes"/>
          <w:rtl/>
        </w:rPr>
        <w:fldChar w:fldCharType="begin"/>
      </w:r>
      <w:r w:rsidRPr="00AB4A5F">
        <w:rPr>
          <w:rStyle w:val="af3"/>
          <w:rFonts w:eastAsia="Guttman Hodes"/>
          <w:rtl/>
        </w:rPr>
        <w:instrText xml:space="preserve"> </w:instrText>
      </w:r>
      <w:r w:rsidRPr="00AB4A5F">
        <w:rPr>
          <w:rStyle w:val="af3"/>
          <w:rFonts w:eastAsia="Guttman Hodes" w:hint="cs"/>
        </w:rPr>
        <w:instrText>REF</w:instrText>
      </w:r>
      <w:r w:rsidRPr="00AB4A5F">
        <w:rPr>
          <w:rStyle w:val="af3"/>
          <w:rFonts w:eastAsia="Guttman Hodes" w:hint="cs"/>
          <w:rtl/>
        </w:rPr>
        <w:instrText xml:space="preserve"> _</w:instrText>
      </w:r>
      <w:r w:rsidRPr="00AB4A5F">
        <w:rPr>
          <w:rStyle w:val="af3"/>
          <w:rFonts w:eastAsia="Guttman Hodes" w:hint="cs"/>
        </w:rPr>
        <w:instrText>Ref104800662 \r \h</w:instrText>
      </w:r>
      <w:r w:rsidRPr="00AB4A5F">
        <w:rPr>
          <w:rStyle w:val="af3"/>
          <w:rFonts w:eastAsia="Guttman Hodes"/>
          <w:rtl/>
        </w:rPr>
        <w:instrText xml:space="preserve"> </w:instrText>
      </w:r>
      <w:r w:rsidRPr="00AB4A5F">
        <w:rPr>
          <w:rStyle w:val="af3"/>
          <w:rFonts w:eastAsia="Guttman Hodes"/>
          <w:rtl/>
        </w:rPr>
      </w:r>
      <w:r w:rsidRPr="00AB4A5F">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AB4A5F">
        <w:rPr>
          <w:rStyle w:val="af3"/>
          <w:rFonts w:eastAsia="Guttman Hodes"/>
          <w:rtl/>
        </w:rPr>
        <w:fldChar w:fldCharType="end"/>
      </w:r>
      <w:r w:rsidRPr="00AB4A5F">
        <w:rPr>
          <w:rStyle w:val="af3"/>
          <w:rFonts w:eastAsia="Guttman Hodes" w:hint="cs"/>
          <w:rtl/>
        </w:rPr>
        <w:t xml:space="preserve"> </w:t>
      </w:r>
      <w:r>
        <w:rPr>
          <w:rtl/>
        </w:rPr>
        <w:t xml:space="preserve">את דברי </w:t>
      </w:r>
      <w:r>
        <w:rPr>
          <w:rStyle w:val="aff5"/>
          <w:rtl/>
        </w:rPr>
        <w:t>רש"י</w:t>
      </w:r>
      <w:r>
        <w:rPr>
          <w:rtl/>
        </w:rPr>
        <w:t xml:space="preserve"> </w:t>
      </w:r>
      <w:r w:rsidRPr="00AB4A5F">
        <w:rPr>
          <w:rStyle w:val="af3"/>
          <w:rFonts w:eastAsia="Guttman Hodes" w:hint="cs"/>
          <w:rtl/>
        </w:rPr>
        <w:t xml:space="preserve">(עי' אות </w:t>
      </w:r>
      <w:r w:rsidRPr="00AB4A5F">
        <w:rPr>
          <w:rStyle w:val="af3"/>
          <w:rFonts w:eastAsia="Guttman Hodes" w:hint="cs"/>
          <w:rtl/>
        </w:rPr>
        <w:fldChar w:fldCharType="begin"/>
      </w:r>
      <w:r w:rsidRPr="00AB4A5F">
        <w:rPr>
          <w:rStyle w:val="af3"/>
          <w:rFonts w:eastAsia="Guttman Hodes" w:hint="cs"/>
          <w:rtl/>
        </w:rPr>
        <w:instrText xml:space="preserve"> </w:instrText>
      </w:r>
      <w:r w:rsidRPr="00AB4A5F">
        <w:rPr>
          <w:rStyle w:val="af3"/>
          <w:rFonts w:eastAsia="Guttman Hodes"/>
        </w:rPr>
        <w:instrText>REF</w:instrText>
      </w:r>
      <w:r w:rsidRPr="00AB4A5F">
        <w:rPr>
          <w:rStyle w:val="af3"/>
          <w:rFonts w:eastAsia="Guttman Hodes" w:hint="cs"/>
          <w:rtl/>
        </w:rPr>
        <w:instrText xml:space="preserve"> _</w:instrText>
      </w:r>
      <w:r w:rsidRPr="00AB4A5F">
        <w:rPr>
          <w:rStyle w:val="af3"/>
          <w:rFonts w:eastAsia="Guttman Hodes"/>
        </w:rPr>
        <w:instrText>Ref104738920 \r \h</w:instrText>
      </w:r>
      <w:r w:rsidRPr="00AB4A5F">
        <w:rPr>
          <w:rStyle w:val="af3"/>
          <w:rFonts w:eastAsia="Guttman Hodes" w:hint="cs"/>
          <w:rtl/>
        </w:rPr>
        <w:instrText xml:space="preserve"> </w:instrText>
      </w:r>
      <w:r w:rsidRPr="00AB4A5F">
        <w:rPr>
          <w:rStyle w:val="af3"/>
          <w:rFonts w:eastAsia="Guttman Hodes" w:hint="cs"/>
          <w:rtl/>
        </w:rPr>
      </w:r>
      <w:r w:rsidRPr="00AB4A5F">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sidRPr="00AB4A5F">
        <w:rPr>
          <w:rStyle w:val="af3"/>
          <w:rFonts w:eastAsia="Guttman Hodes" w:hint="cs"/>
          <w:rtl/>
        </w:rPr>
        <w:fldChar w:fldCharType="end"/>
      </w:r>
      <w:r w:rsidRPr="00AB4A5F">
        <w:rPr>
          <w:rStyle w:val="af3"/>
          <w:rFonts w:eastAsia="Guttman Hodes" w:hint="cs"/>
          <w:rtl/>
        </w:rPr>
        <w:t xml:space="preserve"> </w:t>
      </w:r>
      <w:r>
        <w:rPr>
          <w:rtl/>
        </w:rPr>
        <w:t xml:space="preserve">דא"א לומר דצריך לגרוף מחמת שמוסיף הבל, </w:t>
      </w:r>
      <w:r>
        <w:rPr>
          <w:rFonts w:hint="cs"/>
          <w:rtl/>
        </w:rPr>
        <w:t xml:space="preserve">וכתבו </w:t>
      </w:r>
      <w:r w:rsidRPr="00526807">
        <w:rPr>
          <w:rStyle w:val="aff5"/>
          <w:rFonts w:hint="cs"/>
          <w:rtl/>
        </w:rPr>
        <w:t>התוס'</w:t>
      </w:r>
      <w:r>
        <w:rPr>
          <w:rFonts w:hint="cs"/>
          <w:rtl/>
        </w:rPr>
        <w:t xml:space="preserve"> </w:t>
      </w:r>
      <w:r w:rsidRPr="00AB4A5F">
        <w:rPr>
          <w:rStyle w:val="af3"/>
          <w:rFonts w:eastAsia="Guttman Hodes" w:hint="cs"/>
          <w:rtl/>
        </w:rPr>
        <w:t>(ד"ה לא יתן)</w:t>
      </w:r>
      <w:r>
        <w:rPr>
          <w:rFonts w:hint="cs"/>
          <w:rtl/>
        </w:rPr>
        <w:t xml:space="preserve"> דהאיסור מחמת דמוסיף הבל הוא רק לענין הטמנה, אבל בשהייה אין איסור אף במוסיף הבל, ובאינה גרופה לדעת רבנן דפליגי על חנניה אסור דילמא אתי לחתויי</w:t>
      </w:r>
      <w:bookmarkEnd w:id="245"/>
      <w:r>
        <w:rPr>
          <w:rFonts w:hint="cs"/>
          <w:rtl/>
        </w:rPr>
        <w:t xml:space="preserve">, </w:t>
      </w:r>
      <w:bookmarkStart w:id="247" w:name="_Ref104799917"/>
      <w:r>
        <w:rPr>
          <w:rFonts w:hint="cs"/>
          <w:rtl/>
        </w:rPr>
        <w:t xml:space="preserve">וטעם האיסור במתני' בתנור ובכירה, הוא דילמא אתי לחתויי, כדעת </w:t>
      </w:r>
      <w:r w:rsidRPr="00DD64C1">
        <w:rPr>
          <w:rStyle w:val="aff5"/>
          <w:rFonts w:hint="cs"/>
          <w:rtl/>
        </w:rPr>
        <w:t>ר"ח</w:t>
      </w:r>
      <w:r>
        <w:rPr>
          <w:rFonts w:hint="cs"/>
          <w:rtl/>
        </w:rPr>
        <w:t xml:space="preserve"> </w:t>
      </w:r>
      <w:r w:rsidRPr="00AB4A5F">
        <w:rPr>
          <w:rStyle w:val="af3"/>
          <w:rFonts w:eastAsia="Guttman Hodes" w:hint="cs"/>
          <w:rtl/>
        </w:rPr>
        <w:t xml:space="preserve">(עי' אות </w:t>
      </w:r>
      <w:r w:rsidRPr="00AB4A5F">
        <w:rPr>
          <w:rStyle w:val="af3"/>
          <w:rFonts w:eastAsia="Guttman Hodes"/>
          <w:rtl/>
        </w:rPr>
        <w:fldChar w:fldCharType="begin"/>
      </w:r>
      <w:r w:rsidRPr="00AB4A5F">
        <w:rPr>
          <w:rStyle w:val="af3"/>
          <w:rFonts w:eastAsia="Guttman Hodes"/>
          <w:rtl/>
        </w:rPr>
        <w:instrText xml:space="preserve"> </w:instrText>
      </w:r>
      <w:r w:rsidRPr="00AB4A5F">
        <w:rPr>
          <w:rStyle w:val="af3"/>
          <w:rFonts w:eastAsia="Guttman Hodes" w:hint="cs"/>
        </w:rPr>
        <w:instrText>REF</w:instrText>
      </w:r>
      <w:r w:rsidRPr="00AB4A5F">
        <w:rPr>
          <w:rStyle w:val="af3"/>
          <w:rFonts w:eastAsia="Guttman Hodes" w:hint="cs"/>
          <w:rtl/>
        </w:rPr>
        <w:instrText xml:space="preserve"> _</w:instrText>
      </w:r>
      <w:r w:rsidRPr="00AB4A5F">
        <w:rPr>
          <w:rStyle w:val="af3"/>
          <w:rFonts w:eastAsia="Guttman Hodes" w:hint="cs"/>
        </w:rPr>
        <w:instrText>Ref104799876 \r \h</w:instrText>
      </w:r>
      <w:r w:rsidRPr="00AB4A5F">
        <w:rPr>
          <w:rStyle w:val="af3"/>
          <w:rFonts w:eastAsia="Guttman Hodes"/>
          <w:rtl/>
        </w:rPr>
        <w:instrText xml:space="preserve"> </w:instrText>
      </w:r>
      <w:r w:rsidRPr="00AB4A5F">
        <w:rPr>
          <w:rStyle w:val="af3"/>
          <w:rFonts w:eastAsia="Guttman Hodes"/>
          <w:rtl/>
        </w:rPr>
      </w:r>
      <w:r w:rsidRPr="00AB4A5F">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AB4A5F">
        <w:rPr>
          <w:rStyle w:val="af3"/>
          <w:rFonts w:eastAsia="Guttman Hodes"/>
          <w:rtl/>
        </w:rPr>
        <w:fldChar w:fldCharType="end"/>
      </w:r>
      <w:r>
        <w:rPr>
          <w:rFonts w:hint="cs"/>
          <w:rtl/>
        </w:rPr>
        <w:t xml:space="preserve">, ואינו שייך לדין הטמנה כלל, ודלא </w:t>
      </w:r>
      <w:r w:rsidRPr="004104C6">
        <w:rPr>
          <w:rStyle w:val="aff5"/>
          <w:rFonts w:hint="cs"/>
          <w:rtl/>
        </w:rPr>
        <w:t>כרש"י</w:t>
      </w:r>
      <w:r>
        <w:rPr>
          <w:rFonts w:hint="cs"/>
          <w:rtl/>
        </w:rPr>
        <w:t xml:space="preserve"> </w:t>
      </w:r>
      <w:r w:rsidRPr="00AB4A5F">
        <w:rPr>
          <w:rStyle w:val="af3"/>
          <w:rFonts w:eastAsia="Guttman Hodes" w:hint="cs"/>
          <w:rtl/>
        </w:rPr>
        <w:t xml:space="preserve">(עי' אות </w:t>
      </w:r>
      <w:r w:rsidRPr="00AB4A5F">
        <w:rPr>
          <w:rStyle w:val="af3"/>
          <w:rFonts w:eastAsia="Guttman Hodes"/>
          <w:rtl/>
        </w:rPr>
        <w:fldChar w:fldCharType="begin"/>
      </w:r>
      <w:r w:rsidRPr="00AB4A5F">
        <w:rPr>
          <w:rStyle w:val="af3"/>
          <w:rFonts w:eastAsia="Guttman Hodes"/>
          <w:rtl/>
        </w:rPr>
        <w:instrText xml:space="preserve"> </w:instrText>
      </w:r>
      <w:r w:rsidRPr="00AB4A5F">
        <w:rPr>
          <w:rStyle w:val="af3"/>
          <w:rFonts w:eastAsia="Guttman Hodes" w:hint="cs"/>
        </w:rPr>
        <w:instrText>REF</w:instrText>
      </w:r>
      <w:r w:rsidRPr="00AB4A5F">
        <w:rPr>
          <w:rStyle w:val="af3"/>
          <w:rFonts w:eastAsia="Guttman Hodes" w:hint="cs"/>
          <w:rtl/>
        </w:rPr>
        <w:instrText xml:space="preserve"> _</w:instrText>
      </w:r>
      <w:r w:rsidRPr="00AB4A5F">
        <w:rPr>
          <w:rStyle w:val="af3"/>
          <w:rFonts w:eastAsia="Guttman Hodes" w:hint="cs"/>
        </w:rPr>
        <w:instrText>Ref104738920 \r \h</w:instrText>
      </w:r>
      <w:r w:rsidRPr="00AB4A5F">
        <w:rPr>
          <w:rStyle w:val="af3"/>
          <w:rFonts w:eastAsia="Guttman Hodes"/>
          <w:rtl/>
        </w:rPr>
        <w:instrText xml:space="preserve"> </w:instrText>
      </w:r>
      <w:r w:rsidRPr="00AB4A5F">
        <w:rPr>
          <w:rStyle w:val="af3"/>
          <w:rFonts w:eastAsia="Guttman Hodes"/>
          <w:rtl/>
        </w:rPr>
      </w:r>
      <w:r w:rsidRPr="00AB4A5F">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AB4A5F">
        <w:rPr>
          <w:rStyle w:val="af3"/>
          <w:rFonts w:eastAsia="Guttman Hodes"/>
          <w:rtl/>
        </w:rPr>
        <w:fldChar w:fldCharType="end"/>
      </w:r>
      <w:r>
        <w:rPr>
          <w:rFonts w:hint="cs"/>
          <w:rtl/>
        </w:rPr>
        <w:t xml:space="preserve"> דביאר דהטעם הוא מדין הטמנה בדבר המוסיף הבל,</w:t>
      </w:r>
      <w:r w:rsidRPr="00DE759F">
        <w:rPr>
          <w:rFonts w:hint="cs"/>
          <w:rtl/>
        </w:rPr>
        <w:t xml:space="preserve"> </w:t>
      </w:r>
      <w:r>
        <w:rPr>
          <w:rFonts w:hint="cs"/>
          <w:rtl/>
        </w:rPr>
        <w:t xml:space="preserve">ועי' במ"ש </w:t>
      </w:r>
      <w:r w:rsidRPr="002F0638">
        <w:rPr>
          <w:rStyle w:val="aff5"/>
          <w:rFonts w:hint="cs"/>
          <w:rtl/>
        </w:rPr>
        <w:t>הראש יוסף</w:t>
      </w:r>
      <w:r>
        <w:rPr>
          <w:rFonts w:hint="cs"/>
          <w:rtl/>
        </w:rPr>
        <w:t xml:space="preserve"> </w:t>
      </w:r>
      <w:r>
        <w:rPr>
          <w:rStyle w:val="af3"/>
          <w:rFonts w:eastAsia="Guttman Hodes" w:hint="cs"/>
          <w:rtl/>
        </w:rPr>
        <w:t xml:space="preserve">(עי' </w:t>
      </w:r>
      <w:r w:rsidRPr="00DE759F">
        <w:rPr>
          <w:rStyle w:val="af3"/>
          <w:rFonts w:eastAsia="Guttman Hodes" w:hint="cs"/>
          <w:rtl/>
        </w:rPr>
        <w:t>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Ref105707730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קנ)</w:t>
      </w:r>
      <w:r>
        <w:rPr>
          <w:rStyle w:val="af3"/>
          <w:rFonts w:eastAsia="Guttman Hodes"/>
          <w:rtl/>
        </w:rPr>
        <w:fldChar w:fldCharType="end"/>
      </w:r>
      <w:r w:rsidRPr="00DE759F">
        <w:rPr>
          <w:rStyle w:val="af3"/>
          <w:rFonts w:eastAsia="Guttman Hodes" w:hint="cs"/>
          <w:rtl/>
        </w:rPr>
        <w:t xml:space="preserve"> </w:t>
      </w:r>
      <w:r w:rsidRPr="00DE759F">
        <w:rPr>
          <w:rStyle w:val="af3"/>
          <w:rFonts w:eastAsia="Guttman Hodes"/>
          <w:rtl/>
        </w:rPr>
        <w:fldChar w:fldCharType="begin"/>
      </w:r>
      <w:r w:rsidRPr="00DE759F">
        <w:rPr>
          <w:rStyle w:val="af3"/>
          <w:rFonts w:eastAsia="Guttman Hodes"/>
          <w:rtl/>
        </w:rPr>
        <w:instrText xml:space="preserve"> </w:instrText>
      </w:r>
      <w:r w:rsidRPr="00DE759F">
        <w:rPr>
          <w:rStyle w:val="af3"/>
          <w:rFonts w:eastAsia="Guttman Hodes" w:hint="cs"/>
        </w:rPr>
        <w:instrText>REF</w:instrText>
      </w:r>
      <w:r w:rsidRPr="00DE759F">
        <w:rPr>
          <w:rStyle w:val="af3"/>
          <w:rFonts w:eastAsia="Guttman Hodes" w:hint="cs"/>
          <w:rtl/>
        </w:rPr>
        <w:instrText xml:space="preserve"> _</w:instrText>
      </w:r>
      <w:r w:rsidRPr="00DE759F">
        <w:rPr>
          <w:rStyle w:val="af3"/>
          <w:rFonts w:eastAsia="Guttman Hodes" w:hint="cs"/>
        </w:rPr>
        <w:instrText>Ref105707666 \r \h</w:instrText>
      </w:r>
      <w:r w:rsidRPr="00DE759F">
        <w:rPr>
          <w:rStyle w:val="af3"/>
          <w:rFonts w:eastAsia="Guttman Hodes"/>
          <w:rtl/>
        </w:rPr>
        <w:instrText xml:space="preserve"> </w:instrText>
      </w:r>
      <w:r w:rsidRPr="00DE759F">
        <w:rPr>
          <w:rStyle w:val="af3"/>
          <w:rFonts w:eastAsia="Guttman Hodes"/>
          <w:rtl/>
        </w:rPr>
      </w:r>
      <w:r w:rsidRPr="00DE759F">
        <w:rPr>
          <w:rStyle w:val="af3"/>
          <w:rFonts w:eastAsia="Guttman Hodes"/>
          <w:rtl/>
        </w:rPr>
        <w:fldChar w:fldCharType="separate"/>
      </w:r>
      <w:r w:rsidR="004F6F15">
        <w:rPr>
          <w:rStyle w:val="af3"/>
          <w:rFonts w:eastAsia="Guttman Hodes"/>
          <w:cs/>
        </w:rPr>
        <w:t>‎</w:t>
      </w:r>
      <w:r w:rsidR="004F6F15">
        <w:rPr>
          <w:rStyle w:val="af3"/>
          <w:rFonts w:eastAsia="Guttman Hodes"/>
          <w:rtl/>
        </w:rPr>
        <w:t>קמט)</w:t>
      </w:r>
      <w:r w:rsidRPr="00DE759F">
        <w:rPr>
          <w:rStyle w:val="af3"/>
          <w:rFonts w:eastAsia="Guttman Hodes"/>
          <w:rtl/>
        </w:rPr>
        <w:fldChar w:fldCharType="end"/>
      </w:r>
      <w:r>
        <w:rPr>
          <w:rFonts w:hint="cs"/>
          <w:rtl/>
        </w:rPr>
        <w:t xml:space="preserve">דלפי"ז לדעת </w:t>
      </w:r>
      <w:r>
        <w:rPr>
          <w:rStyle w:val="aff5"/>
          <w:rFonts w:hint="cs"/>
          <w:rtl/>
        </w:rPr>
        <w:t>התוס'</w:t>
      </w:r>
      <w:r>
        <w:rPr>
          <w:rFonts w:hint="cs"/>
          <w:rtl/>
        </w:rPr>
        <w:t xml:space="preserve"> תנור שהוסק בקש אסור אף בגרף וקטם.</w:t>
      </w:r>
      <w:bookmarkEnd w:id="246"/>
      <w:bookmarkEnd w:id="247"/>
    </w:p>
    <w:p w14:paraId="496D8D2D" w14:textId="77777777" w:rsidR="00D556F4" w:rsidRPr="0044149F" w:rsidRDefault="00D556F4" w:rsidP="00D556F4">
      <w:pPr>
        <w:pStyle w:val="a8"/>
        <w:rPr>
          <w:rtl/>
        </w:rPr>
      </w:pPr>
      <w:bookmarkStart w:id="248" w:name="_Toc106010144"/>
      <w:r>
        <w:rPr>
          <w:rFonts w:hint="cs"/>
          <w:rtl/>
        </w:rPr>
        <w:t>בי' ר"ח דשהייה לא שייכא להטמנה דתולה אותה מעל הגחלים ובגחלים עצמם אסור להטמין</w:t>
      </w:r>
      <w:bookmarkEnd w:id="248"/>
    </w:p>
    <w:p w14:paraId="0ACDE100" w14:textId="6F5421D9" w:rsidR="00D556F4" w:rsidRDefault="00D556F4" w:rsidP="001A726C">
      <w:pPr>
        <w:pStyle w:val="a3"/>
        <w:rPr>
          <w:rtl/>
        </w:rPr>
      </w:pPr>
      <w:bookmarkStart w:id="249" w:name="_Ref104799876"/>
      <w:bookmarkStart w:id="250" w:name="_Ref105669284"/>
      <w:r>
        <w:rPr>
          <w:rFonts w:hint="cs"/>
          <w:rtl/>
        </w:rPr>
        <w:t xml:space="preserve">וכן הביאו </w:t>
      </w:r>
      <w:r w:rsidRPr="00526807">
        <w:rPr>
          <w:rStyle w:val="aff5"/>
          <w:rFonts w:hint="cs"/>
          <w:rtl/>
        </w:rPr>
        <w:t>הרמב"ן</w:t>
      </w:r>
      <w:r w:rsidRPr="001E66E0">
        <w:rPr>
          <w:rStyle w:val="af3"/>
          <w:rFonts w:eastAsia="Guttman Hodes" w:hint="cs"/>
          <w:rtl/>
        </w:rPr>
        <w:t xml:space="preserve"> (ד"ה כירה)</w:t>
      </w:r>
      <w:r w:rsidRPr="00526807">
        <w:rPr>
          <w:rStyle w:val="af3"/>
          <w:rFonts w:eastAsia="Guttman Hodes" w:hint="cs"/>
          <w:rtl/>
        </w:rPr>
        <w:t xml:space="preserve"> </w:t>
      </w:r>
      <w:r>
        <w:rPr>
          <w:rStyle w:val="aff5"/>
          <w:rFonts w:hint="cs"/>
          <w:rtl/>
        </w:rPr>
        <w:t>ו</w:t>
      </w:r>
      <w:r w:rsidRPr="00EF4181">
        <w:rPr>
          <w:rStyle w:val="aff5"/>
          <w:rFonts w:hint="cs"/>
          <w:rtl/>
        </w:rPr>
        <w:t xml:space="preserve">הבעה"מ </w:t>
      </w:r>
      <w:r w:rsidRPr="00AB4A5F">
        <w:rPr>
          <w:rStyle w:val="af3"/>
          <w:rFonts w:eastAsia="Guttman Hodes" w:hint="cs"/>
          <w:rtl/>
        </w:rPr>
        <w:t>(טו: מדה"ר [מהדו' עוז והדר עמ' מ"ג] ד"ה כירה</w:t>
      </w:r>
      <w:r w:rsidRPr="00AB4A5F">
        <w:rPr>
          <w:rStyle w:val="af3"/>
          <w:rFonts w:eastAsia="Guttman Hodes"/>
          <w:rtl/>
        </w:rPr>
        <w:t>)</w:t>
      </w:r>
      <w:r w:rsidRPr="00AB4A5F">
        <w:rPr>
          <w:rStyle w:val="af3"/>
          <w:rFonts w:eastAsia="Guttman Hodes" w:hint="cs"/>
          <w:rtl/>
        </w:rPr>
        <w:t xml:space="preserve"> </w:t>
      </w:r>
      <w:r>
        <w:rPr>
          <w:rStyle w:val="aff5"/>
          <w:rFonts w:hint="cs"/>
          <w:rtl/>
        </w:rPr>
        <w:t xml:space="preserve">והרשב"א </w:t>
      </w:r>
      <w:r w:rsidRPr="00E46B7A">
        <w:rPr>
          <w:rStyle w:val="af3"/>
          <w:rFonts w:eastAsia="Guttman Hodes" w:hint="cs"/>
          <w:rtl/>
        </w:rPr>
        <w:t xml:space="preserve">(עי' אות </w:t>
      </w:r>
      <w:r w:rsidRPr="00E46B7A">
        <w:rPr>
          <w:rStyle w:val="af3"/>
          <w:rFonts w:eastAsia="Guttman Hodes"/>
          <w:rtl/>
        </w:rPr>
        <w:fldChar w:fldCharType="begin"/>
      </w:r>
      <w:r w:rsidRPr="00E46B7A">
        <w:rPr>
          <w:rStyle w:val="af3"/>
          <w:rFonts w:eastAsia="Guttman Hodes"/>
          <w:rtl/>
        </w:rPr>
        <w:instrText xml:space="preserve"> </w:instrText>
      </w:r>
      <w:r w:rsidRPr="00E46B7A">
        <w:rPr>
          <w:rStyle w:val="af3"/>
          <w:rFonts w:eastAsia="Guttman Hodes" w:hint="cs"/>
        </w:rPr>
        <w:instrText>REF</w:instrText>
      </w:r>
      <w:r w:rsidRPr="00E46B7A">
        <w:rPr>
          <w:rStyle w:val="af3"/>
          <w:rFonts w:eastAsia="Guttman Hodes" w:hint="cs"/>
          <w:rtl/>
        </w:rPr>
        <w:instrText xml:space="preserve"> _</w:instrText>
      </w:r>
      <w:r w:rsidRPr="00E46B7A">
        <w:rPr>
          <w:rStyle w:val="af3"/>
          <w:rFonts w:eastAsia="Guttman Hodes" w:hint="cs"/>
        </w:rPr>
        <w:instrText>Ref105581325 \r \h</w:instrText>
      </w:r>
      <w:r w:rsidRPr="00E46B7A">
        <w:rPr>
          <w:rStyle w:val="af3"/>
          <w:rFonts w:eastAsia="Guttman Hodes"/>
          <w:rtl/>
        </w:rPr>
        <w:instrText xml:space="preserve"> </w:instrText>
      </w:r>
      <w:r w:rsidRPr="00E46B7A">
        <w:rPr>
          <w:rStyle w:val="af3"/>
          <w:rFonts w:eastAsia="Guttman Hodes"/>
          <w:rtl/>
        </w:rPr>
      </w:r>
      <w:r w:rsidRPr="00E46B7A">
        <w:rPr>
          <w:rStyle w:val="af3"/>
          <w:rFonts w:eastAsia="Guttman Hodes"/>
          <w:rtl/>
        </w:rPr>
        <w:fldChar w:fldCharType="separate"/>
      </w:r>
      <w:r w:rsidR="004F6F15">
        <w:rPr>
          <w:rStyle w:val="af3"/>
          <w:rFonts w:eastAsia="Guttman Hodes"/>
          <w:cs/>
        </w:rPr>
        <w:t>‎</w:t>
      </w:r>
      <w:r w:rsidR="004F6F15">
        <w:rPr>
          <w:rStyle w:val="af3"/>
          <w:rFonts w:eastAsia="Guttman Hodes"/>
          <w:rtl/>
        </w:rPr>
        <w:t>סז)</w:t>
      </w:r>
      <w:r w:rsidRPr="00E46B7A">
        <w:rPr>
          <w:rStyle w:val="af3"/>
          <w:rFonts w:eastAsia="Guttman Hodes"/>
          <w:rtl/>
        </w:rPr>
        <w:fldChar w:fldCharType="end"/>
      </w:r>
      <w:r w:rsidRPr="00E46B7A">
        <w:rPr>
          <w:rStyle w:val="af3"/>
          <w:rFonts w:eastAsia="Guttman Hodes" w:hint="cs"/>
          <w:rtl/>
        </w:rPr>
        <w:t xml:space="preserve"> </w:t>
      </w:r>
      <w:r>
        <w:rPr>
          <w:rStyle w:val="aff5"/>
          <w:rFonts w:hint="cs"/>
          <w:rtl/>
        </w:rPr>
        <w:t>ו</w:t>
      </w:r>
      <w:r w:rsidRPr="004D31A3">
        <w:rPr>
          <w:rStyle w:val="aff5"/>
          <w:rFonts w:hint="cs"/>
          <w:rtl/>
        </w:rPr>
        <w:t>המאירי</w:t>
      </w:r>
      <w:r w:rsidRPr="004D31A3">
        <w:rPr>
          <w:rStyle w:val="af3"/>
          <w:rFonts w:eastAsia="Guttman Hodes" w:hint="cs"/>
          <w:rtl/>
        </w:rPr>
        <w:t xml:space="preserve"> (ד"ה זו) </w:t>
      </w:r>
      <w:r w:rsidRPr="00E46B7A">
        <w:rPr>
          <w:rStyle w:val="aff5"/>
          <w:rFonts w:hint="cs"/>
          <w:rtl/>
        </w:rPr>
        <w:t>והרא"ש</w:t>
      </w:r>
      <w:r w:rsidRPr="00073ADC">
        <w:rPr>
          <w:rStyle w:val="af3"/>
          <w:rFonts w:eastAsia="Guttman Hodes" w:hint="cs"/>
          <w:rtl/>
        </w:rPr>
        <w:t xml:space="preserve"> (סו"ס א') </w:t>
      </w:r>
      <w:r>
        <w:rPr>
          <w:rFonts w:hint="cs"/>
          <w:rtl/>
        </w:rPr>
        <w:t xml:space="preserve">את דברי </w:t>
      </w:r>
      <w:r w:rsidRPr="00526807">
        <w:rPr>
          <w:rStyle w:val="aff5"/>
          <w:rFonts w:hint="cs"/>
          <w:rtl/>
        </w:rPr>
        <w:t>ר"ח</w:t>
      </w:r>
      <w:r>
        <w:rPr>
          <w:rFonts w:hint="cs"/>
          <w:rtl/>
        </w:rPr>
        <w:t xml:space="preserve"> </w:t>
      </w:r>
      <w:r w:rsidRPr="00526807">
        <w:rPr>
          <w:rStyle w:val="aff5"/>
          <w:rFonts w:hint="cs"/>
          <w:rtl/>
        </w:rPr>
        <w:t>לקמן</w:t>
      </w:r>
      <w:r>
        <w:rPr>
          <w:rFonts w:hint="cs"/>
          <w:rtl/>
        </w:rPr>
        <w:t xml:space="preserve"> </w:t>
      </w:r>
      <w:r w:rsidRPr="009E5FC4">
        <w:rPr>
          <w:rStyle w:val="af3"/>
          <w:rFonts w:eastAsia="Guttman Hodes" w:hint="cs"/>
          <w:rtl/>
        </w:rPr>
        <w:t xml:space="preserve">(לז. ד"ה ושיהוי) </w:t>
      </w:r>
      <w:r>
        <w:rPr>
          <w:rFonts w:hint="cs"/>
          <w:rtl/>
        </w:rPr>
        <w:t>דכתב דשהייה אינה מדין הטמנה, דשהייה היא רק באופן שמניח את הקדירה על כסא של ברזל, והקדירה תלויה באבנים וכדומה,</w:t>
      </w:r>
      <w:r w:rsidRPr="002A594F">
        <w:rPr>
          <w:rFonts w:hint="cs"/>
          <w:rtl/>
        </w:rPr>
        <w:t xml:space="preserve"> </w:t>
      </w:r>
      <w:r>
        <w:rPr>
          <w:rFonts w:hint="cs"/>
          <w:rtl/>
        </w:rPr>
        <w:t>אבל להטמין את הקדירה ע"ג הגחלים עצמם אסור, כיון שהוא הטמנה בדבר המוסיף הבל, דאסור להטמין אף מבעו"י.</w:t>
      </w:r>
      <w:bookmarkEnd w:id="249"/>
      <w:r w:rsidRPr="003C4BB2">
        <w:rPr>
          <w:rStyle w:val="af0"/>
          <w:rFonts w:hint="cs"/>
          <w:rtl/>
        </w:rPr>
        <w:t xml:space="preserve"> </w:t>
      </w:r>
      <w:r w:rsidRPr="00DF28A7">
        <w:rPr>
          <w:rStyle w:val="af0"/>
          <w:rFonts w:hint="cs"/>
          <w:rtl/>
        </w:rPr>
        <w:t>[</w:t>
      </w:r>
      <w:r w:rsidRPr="002F0638">
        <w:rPr>
          <w:rStyle w:val="affa"/>
          <w:rFonts w:hint="cs"/>
          <w:rtl/>
        </w:rPr>
        <w:t xml:space="preserve">ובר"ן </w:t>
      </w:r>
      <w:r>
        <w:rPr>
          <w:rStyle w:val="affa"/>
          <w:rFonts w:hint="cs"/>
          <w:rtl/>
        </w:rPr>
        <w:t xml:space="preserve">בחי' </w:t>
      </w:r>
      <w:r w:rsidRPr="003C4BB2">
        <w:rPr>
          <w:rStyle w:val="af0"/>
          <w:rFonts w:hint="cs"/>
          <w:rtl/>
        </w:rPr>
        <w:t>כ"כ גם בשם</w:t>
      </w:r>
      <w:r>
        <w:rPr>
          <w:rStyle w:val="affa"/>
          <w:rFonts w:hint="cs"/>
          <w:rtl/>
        </w:rPr>
        <w:t xml:space="preserve"> רב האי גאון</w:t>
      </w:r>
      <w:r w:rsidRPr="003C4BB2">
        <w:rPr>
          <w:rStyle w:val="af0"/>
          <w:rFonts w:hint="cs"/>
          <w:rtl/>
        </w:rPr>
        <w:t xml:space="preserve">, </w:t>
      </w:r>
      <w:r>
        <w:rPr>
          <w:rStyle w:val="affa"/>
          <w:rFonts w:hint="cs"/>
          <w:rtl/>
        </w:rPr>
        <w:t xml:space="preserve">ובר"ן </w:t>
      </w:r>
      <w:r w:rsidRPr="002F0638">
        <w:rPr>
          <w:rStyle w:val="affa"/>
          <w:rFonts w:hint="cs"/>
          <w:rtl/>
        </w:rPr>
        <w:t>על הרי"</w:t>
      </w:r>
      <w:r>
        <w:rPr>
          <w:rStyle w:val="affa"/>
          <w:rFonts w:hint="cs"/>
          <w:rtl/>
        </w:rPr>
        <w:t>ף</w:t>
      </w:r>
      <w:r w:rsidRPr="007756A1">
        <w:rPr>
          <w:rStyle w:val="aff6"/>
          <w:rFonts w:hint="cs"/>
          <w:rtl/>
        </w:rPr>
        <w:t xml:space="preserve"> </w:t>
      </w:r>
      <w:r w:rsidRPr="00DF28A7">
        <w:rPr>
          <w:rStyle w:val="af0"/>
          <w:rFonts w:hint="cs"/>
          <w:rtl/>
        </w:rPr>
        <w:t xml:space="preserve">כ"כ בשם </w:t>
      </w:r>
      <w:r w:rsidRPr="002F0638">
        <w:rPr>
          <w:rStyle w:val="affa"/>
          <w:rFonts w:hint="cs"/>
          <w:rtl/>
        </w:rPr>
        <w:t>רב האי גאון ורבינו אפרים</w:t>
      </w:r>
      <w:r w:rsidRPr="00DF28A7">
        <w:rPr>
          <w:rStyle w:val="af0"/>
          <w:rFonts w:hint="cs"/>
          <w:rtl/>
        </w:rPr>
        <w:t>].</w:t>
      </w:r>
      <w:bookmarkEnd w:id="250"/>
    </w:p>
    <w:p w14:paraId="173D74D3" w14:textId="77777777" w:rsidR="00D556F4" w:rsidRPr="005460C7" w:rsidRDefault="00D556F4" w:rsidP="00D556F4">
      <w:pPr>
        <w:pStyle w:val="a8"/>
        <w:rPr>
          <w:rtl/>
        </w:rPr>
      </w:pPr>
      <w:bookmarkStart w:id="251" w:name="_Toc106010145"/>
      <w:r>
        <w:rPr>
          <w:rFonts w:hint="cs"/>
          <w:rtl/>
        </w:rPr>
        <w:t>בי' הר"ן בר"ח דבקדירה בכסא או תלויה באבנים יש היכר דמסלק דעתו מהחיתוי ומותר להטמין</w:t>
      </w:r>
      <w:bookmarkEnd w:id="251"/>
    </w:p>
    <w:p w14:paraId="2BB7827E" w14:textId="77777777" w:rsidR="00D556F4" w:rsidRDefault="00D556F4" w:rsidP="001A726C">
      <w:pPr>
        <w:pStyle w:val="a3"/>
        <w:rPr>
          <w:rtl/>
        </w:rPr>
      </w:pPr>
      <w:bookmarkStart w:id="252" w:name="_Ref105496514"/>
      <w:r>
        <w:rPr>
          <w:rFonts w:hint="cs"/>
          <w:rtl/>
        </w:rPr>
        <w:t xml:space="preserve">וכ"כ </w:t>
      </w:r>
      <w:r w:rsidRPr="002F0638">
        <w:rPr>
          <w:rStyle w:val="aff5"/>
          <w:rFonts w:hint="cs"/>
          <w:rtl/>
        </w:rPr>
        <w:t>הר"ן</w:t>
      </w:r>
      <w:r>
        <w:rPr>
          <w:rFonts w:hint="cs"/>
          <w:rtl/>
        </w:rPr>
        <w:t xml:space="preserve"> </w:t>
      </w:r>
      <w:r w:rsidRPr="009E5FC4">
        <w:rPr>
          <w:rStyle w:val="af3"/>
          <w:rFonts w:eastAsia="Guttman Hodes" w:hint="cs"/>
          <w:rtl/>
        </w:rPr>
        <w:t>(ד"ה לא יתן</w:t>
      </w:r>
      <w:r>
        <w:rPr>
          <w:rStyle w:val="af3"/>
          <w:rFonts w:eastAsia="Guttman Hodes" w:hint="cs"/>
          <w:rtl/>
        </w:rPr>
        <w:t xml:space="preserve">, </w:t>
      </w:r>
      <w:r w:rsidRPr="00542604">
        <w:rPr>
          <w:rStyle w:val="af3"/>
          <w:rFonts w:eastAsia="Guttman Hodes" w:hint="cs"/>
          <w:rtl/>
        </w:rPr>
        <w:t>והר"ן על הרי"ף</w:t>
      </w:r>
      <w:r>
        <w:rPr>
          <w:rStyle w:val="af3"/>
          <w:rFonts w:eastAsia="Guttman Hodes" w:hint="cs"/>
          <w:rtl/>
        </w:rPr>
        <w:t xml:space="preserve"> טו: מדה"ר [מהדו' עוז והדר עמ' מ"א] ד"ה או עד</w:t>
      </w:r>
      <w:r w:rsidRPr="009E5FC4">
        <w:rPr>
          <w:rStyle w:val="af3"/>
          <w:rFonts w:eastAsia="Guttman Hodes" w:hint="cs"/>
          <w:rtl/>
        </w:rPr>
        <w:t>)</w:t>
      </w:r>
      <w:r>
        <w:rPr>
          <w:rFonts w:hint="cs"/>
          <w:rtl/>
        </w:rPr>
        <w:t xml:space="preserve"> בשם </w:t>
      </w:r>
      <w:r w:rsidRPr="002F0638">
        <w:rPr>
          <w:rStyle w:val="aff5"/>
          <w:rFonts w:hint="cs"/>
          <w:rtl/>
        </w:rPr>
        <w:t>רב האי גאון ור"ח</w:t>
      </w:r>
      <w:r>
        <w:rPr>
          <w:rFonts w:hint="cs"/>
          <w:rtl/>
        </w:rPr>
        <w:t xml:space="preserve"> דמתני' לא איירי בהטמנה כלל, אלא כגון באופן שמניח כסא של ברזל והקדירה נמצאת עליו, או שהקדירה תלויה באבנים, וביאר </w:t>
      </w:r>
      <w:r w:rsidRPr="00EC2349">
        <w:rPr>
          <w:rStyle w:val="aff5"/>
          <w:rFonts w:hint="cs"/>
          <w:rtl/>
        </w:rPr>
        <w:t xml:space="preserve">הר"ן </w:t>
      </w:r>
      <w:r>
        <w:rPr>
          <w:rFonts w:hint="cs"/>
          <w:rtl/>
        </w:rPr>
        <w:t xml:space="preserve">דבכה"ג אין השולים של הקדירה נוגעים בגחלים, ולכן אחר שגרף וקטם יש היכר שמסלק את דעתו מחיתוי הגחלים, ולכן מותר להטמין. </w:t>
      </w:r>
      <w:bookmarkEnd w:id="252"/>
      <w:r w:rsidRPr="00DF28A7">
        <w:rPr>
          <w:rStyle w:val="af0"/>
          <w:rFonts w:hint="cs"/>
          <w:rtl/>
        </w:rPr>
        <w:t>[</w:t>
      </w:r>
      <w:r w:rsidRPr="002F0638">
        <w:rPr>
          <w:rStyle w:val="affa"/>
          <w:rFonts w:hint="cs"/>
          <w:rtl/>
        </w:rPr>
        <w:t xml:space="preserve">ובר"ן על הרי"ף </w:t>
      </w:r>
      <w:r w:rsidRPr="007756A1">
        <w:rPr>
          <w:rStyle w:val="aff6"/>
          <w:rFonts w:hint="cs"/>
          <w:rtl/>
        </w:rPr>
        <w:t xml:space="preserve">(טו: מדה"ר [מהדו' עוז והדר עמ' מ"ג] סוד"ה כירה) </w:t>
      </w:r>
      <w:r w:rsidRPr="00DF28A7">
        <w:rPr>
          <w:rStyle w:val="af0"/>
          <w:rFonts w:hint="cs"/>
          <w:rtl/>
        </w:rPr>
        <w:t xml:space="preserve">כ"כ בשם </w:t>
      </w:r>
      <w:r w:rsidRPr="002F0638">
        <w:rPr>
          <w:rStyle w:val="affa"/>
          <w:rFonts w:hint="cs"/>
          <w:rtl/>
        </w:rPr>
        <w:t>רב האי גאון ורבינו אפרים</w:t>
      </w:r>
      <w:r w:rsidRPr="00DF28A7">
        <w:rPr>
          <w:rStyle w:val="af0"/>
          <w:rFonts w:hint="cs"/>
          <w:rtl/>
        </w:rPr>
        <w:t>].</w:t>
      </w:r>
    </w:p>
    <w:p w14:paraId="3A15EC52" w14:textId="77777777" w:rsidR="00D556F4" w:rsidRPr="003C4BB2" w:rsidRDefault="00D556F4" w:rsidP="00D556F4">
      <w:pPr>
        <w:pStyle w:val="a8"/>
        <w:rPr>
          <w:rtl/>
        </w:rPr>
      </w:pPr>
      <w:bookmarkStart w:id="253" w:name="_Toc106010146"/>
      <w:r>
        <w:rPr>
          <w:rFonts w:hint="cs"/>
          <w:rtl/>
        </w:rPr>
        <w:t>בי' הרמב"ן והרא"ש דהיתר שהייה בתלויה מע"ג הגחלים הוא רק לחנניה ובגחלים אסור לכו"ע</w:t>
      </w:r>
      <w:bookmarkEnd w:id="253"/>
    </w:p>
    <w:p w14:paraId="7617E9BE" w14:textId="77777777" w:rsidR="00D556F4" w:rsidRDefault="00D556F4" w:rsidP="001A726C">
      <w:pPr>
        <w:pStyle w:val="a3"/>
        <w:rPr>
          <w:rtl/>
        </w:rPr>
      </w:pPr>
      <w:r>
        <w:rPr>
          <w:rFonts w:hint="cs"/>
          <w:rtl/>
        </w:rPr>
        <w:t xml:space="preserve">והוסיפו </w:t>
      </w:r>
      <w:r w:rsidRPr="00DB0FDF">
        <w:rPr>
          <w:rStyle w:val="aff5"/>
          <w:rFonts w:hint="cs"/>
          <w:rtl/>
        </w:rPr>
        <w:t>הרמב"ן</w:t>
      </w:r>
      <w:r>
        <w:rPr>
          <w:rStyle w:val="affff2"/>
          <w:rFonts w:eastAsia="Guttman Hodes" w:hint="cs"/>
          <w:rtl/>
        </w:rPr>
        <w:t xml:space="preserve"> </w:t>
      </w:r>
      <w:r>
        <w:rPr>
          <w:rStyle w:val="aff5"/>
          <w:rFonts w:hint="cs"/>
          <w:rtl/>
        </w:rPr>
        <w:t>ו</w:t>
      </w:r>
      <w:r w:rsidRPr="00073ADC">
        <w:rPr>
          <w:rStyle w:val="aff5"/>
          <w:rFonts w:hint="cs"/>
          <w:rtl/>
        </w:rPr>
        <w:t>הרא"ש</w:t>
      </w:r>
      <w:r w:rsidRPr="00073ADC">
        <w:rPr>
          <w:rStyle w:val="af3"/>
          <w:rFonts w:eastAsia="Guttman Hodes" w:hint="cs"/>
          <w:rtl/>
        </w:rPr>
        <w:t xml:space="preserve"> </w:t>
      </w:r>
      <w:r>
        <w:rPr>
          <w:rFonts w:hint="cs"/>
          <w:rtl/>
        </w:rPr>
        <w:t xml:space="preserve">דההיתר לדעת </w:t>
      </w:r>
      <w:r w:rsidRPr="00073ADC">
        <w:rPr>
          <w:rStyle w:val="aff5"/>
          <w:rFonts w:hint="cs"/>
          <w:rtl/>
        </w:rPr>
        <w:t>ר"ח</w:t>
      </w:r>
      <w:r>
        <w:rPr>
          <w:rFonts w:hint="cs"/>
          <w:rtl/>
        </w:rPr>
        <w:t xml:space="preserve"> בשהייה על כסא של ברזל היא רק לדעת חנניה, </w:t>
      </w:r>
      <w:r w:rsidRPr="00073ADC">
        <w:rPr>
          <w:rStyle w:val="af0"/>
          <w:rFonts w:hint="cs"/>
          <w:rtl/>
        </w:rPr>
        <w:t xml:space="preserve">[וכתב </w:t>
      </w:r>
      <w:r w:rsidRPr="00073ADC">
        <w:rPr>
          <w:rStyle w:val="affa"/>
          <w:rFonts w:hint="cs"/>
          <w:rtl/>
        </w:rPr>
        <w:t>הרא"ש</w:t>
      </w:r>
      <w:r w:rsidRPr="00073ADC">
        <w:rPr>
          <w:rStyle w:val="af0"/>
          <w:rFonts w:hint="cs"/>
          <w:rtl/>
        </w:rPr>
        <w:t xml:space="preserve"> דהנח להם לישראל שנהגו כ</w:t>
      </w:r>
      <w:r>
        <w:rPr>
          <w:rStyle w:val="af0"/>
          <w:rFonts w:hint="cs"/>
          <w:rtl/>
        </w:rPr>
        <w:t>חנניה</w:t>
      </w:r>
      <w:r w:rsidRPr="00073ADC">
        <w:rPr>
          <w:rStyle w:val="af0"/>
          <w:rFonts w:hint="cs"/>
          <w:rtl/>
        </w:rPr>
        <w:t>],</w:t>
      </w:r>
      <w:r>
        <w:rPr>
          <w:rFonts w:hint="cs"/>
          <w:rtl/>
        </w:rPr>
        <w:t xml:space="preserve"> אבל הטמנה ע"ג גחלים אסור לכו"ע, דהא קיי"ל דאסור להטמין בדבר המוסיף הבל, אפילו מבעו"י.</w:t>
      </w:r>
    </w:p>
    <w:p w14:paraId="0E6F03B4" w14:textId="77777777" w:rsidR="00D556F4" w:rsidRDefault="00D556F4" w:rsidP="00D556F4">
      <w:pPr>
        <w:pStyle w:val="a8"/>
        <w:rPr>
          <w:rtl/>
        </w:rPr>
      </w:pPr>
      <w:bookmarkStart w:id="254" w:name="_Toc106010147"/>
      <w:r>
        <w:rPr>
          <w:rFonts w:hint="cs"/>
          <w:rtl/>
        </w:rPr>
        <w:t>הוכחת הרמב"ן כבי' ר"ח מדהתיר חנניה רק שהיה ולא התיר הטמנה וכדמוכח ברש"י לקמן</w:t>
      </w:r>
      <w:bookmarkEnd w:id="254"/>
    </w:p>
    <w:p w14:paraId="53EDD699" w14:textId="50E8BD4B" w:rsidR="00D556F4" w:rsidRDefault="00D556F4" w:rsidP="001A726C">
      <w:pPr>
        <w:pStyle w:val="a3"/>
        <w:rPr>
          <w:rtl/>
        </w:rPr>
      </w:pPr>
      <w:bookmarkStart w:id="255" w:name="_Ref105581114"/>
      <w:r>
        <w:rPr>
          <w:rFonts w:hint="cs"/>
          <w:rtl/>
        </w:rPr>
        <w:t xml:space="preserve">וכתב </w:t>
      </w:r>
      <w:r w:rsidRPr="00526807">
        <w:rPr>
          <w:rStyle w:val="aff5"/>
          <w:rFonts w:hint="cs"/>
          <w:rtl/>
        </w:rPr>
        <w:t>הרמב"ן</w:t>
      </w:r>
      <w:r w:rsidRPr="001E66E0">
        <w:rPr>
          <w:rStyle w:val="af3"/>
          <w:rFonts w:eastAsia="Guttman Hodes" w:hint="cs"/>
          <w:rtl/>
        </w:rPr>
        <w:t xml:space="preserve"> </w:t>
      </w:r>
      <w:r>
        <w:rPr>
          <w:rFonts w:hint="cs"/>
          <w:rtl/>
        </w:rPr>
        <w:t xml:space="preserve">דמוכח כדברי </w:t>
      </w:r>
      <w:r w:rsidRPr="00526807">
        <w:rPr>
          <w:rStyle w:val="aff5"/>
          <w:rFonts w:hint="cs"/>
          <w:rtl/>
        </w:rPr>
        <w:t>ר"ח</w:t>
      </w:r>
      <w:r w:rsidRPr="007B2FD9">
        <w:rPr>
          <w:rStyle w:val="af3"/>
          <w:rFonts w:eastAsia="Guttman Hodes" w:hint="cs"/>
          <w:rtl/>
        </w:rPr>
        <w:t xml:space="preserve"> (עי' אות </w:t>
      </w:r>
      <w:r w:rsidRPr="007B2FD9">
        <w:rPr>
          <w:rStyle w:val="af3"/>
          <w:rFonts w:eastAsia="Guttman Hodes"/>
          <w:rtl/>
        </w:rPr>
        <w:fldChar w:fldCharType="begin"/>
      </w:r>
      <w:r w:rsidRPr="007B2FD9">
        <w:rPr>
          <w:rStyle w:val="af3"/>
          <w:rFonts w:eastAsia="Guttman Hodes"/>
          <w:rtl/>
        </w:rPr>
        <w:instrText xml:space="preserve"> </w:instrText>
      </w:r>
      <w:r w:rsidRPr="007B2FD9">
        <w:rPr>
          <w:rStyle w:val="af3"/>
          <w:rFonts w:eastAsia="Guttman Hodes" w:hint="cs"/>
        </w:rPr>
        <w:instrText>REF</w:instrText>
      </w:r>
      <w:r w:rsidRPr="007B2FD9">
        <w:rPr>
          <w:rStyle w:val="af3"/>
          <w:rFonts w:eastAsia="Guttman Hodes" w:hint="cs"/>
          <w:rtl/>
        </w:rPr>
        <w:instrText xml:space="preserve"> _</w:instrText>
      </w:r>
      <w:r w:rsidRPr="007B2FD9">
        <w:rPr>
          <w:rStyle w:val="af3"/>
          <w:rFonts w:eastAsia="Guttman Hodes" w:hint="cs"/>
        </w:rPr>
        <w:instrText>Ref104799876 \r \h</w:instrText>
      </w:r>
      <w:r w:rsidRPr="007B2FD9">
        <w:rPr>
          <w:rStyle w:val="af3"/>
          <w:rFonts w:eastAsia="Guttman Hodes"/>
          <w:rtl/>
        </w:rPr>
        <w:instrText xml:space="preserve"> </w:instrText>
      </w:r>
      <w:r w:rsidRPr="007B2FD9">
        <w:rPr>
          <w:rStyle w:val="af3"/>
          <w:rFonts w:eastAsia="Guttman Hodes"/>
          <w:rtl/>
        </w:rPr>
      </w:r>
      <w:r w:rsidRPr="007B2FD9">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7B2FD9">
        <w:rPr>
          <w:rStyle w:val="af3"/>
          <w:rFonts w:eastAsia="Guttman Hodes"/>
          <w:rtl/>
        </w:rPr>
        <w:fldChar w:fldCharType="end"/>
      </w:r>
      <w:r w:rsidRPr="007B2FD9">
        <w:rPr>
          <w:rStyle w:val="af3"/>
          <w:rFonts w:eastAsia="Guttman Hodes" w:hint="cs"/>
          <w:rtl/>
        </w:rPr>
        <w:t xml:space="preserve"> </w:t>
      </w:r>
      <w:r>
        <w:rPr>
          <w:rFonts w:hint="cs"/>
          <w:rtl/>
        </w:rPr>
        <w:t xml:space="preserve">מהא דבמאכל בן דורסאי התיר חנניה רק להשהות, ולא התיר להטמין, והיינו כיון דהטמנה באינו גרוף וקטום אסורה אף במאכל בן דורסאי כיון דהוא הטמנה ממש בגחלים שאסור אף מבעו"י, וכתב </w:t>
      </w:r>
      <w:r w:rsidRPr="00526807">
        <w:rPr>
          <w:rStyle w:val="aff5"/>
          <w:rFonts w:hint="cs"/>
          <w:rtl/>
        </w:rPr>
        <w:t>הרמב"ן</w:t>
      </w:r>
      <w:r>
        <w:rPr>
          <w:rFonts w:hint="cs"/>
          <w:rtl/>
        </w:rPr>
        <w:t xml:space="preserve"> דאף </w:t>
      </w:r>
      <w:r w:rsidRPr="00526807">
        <w:rPr>
          <w:rStyle w:val="aff5"/>
          <w:rFonts w:hint="cs"/>
          <w:rtl/>
        </w:rPr>
        <w:t>רש"י לקמן</w:t>
      </w:r>
      <w:r>
        <w:rPr>
          <w:rFonts w:hint="cs"/>
          <w:rtl/>
        </w:rPr>
        <w:t xml:space="preserve"> </w:t>
      </w:r>
      <w:r w:rsidRPr="00E46B7A">
        <w:rPr>
          <w:rStyle w:val="af3"/>
          <w:rFonts w:eastAsia="Guttman Hodes" w:hint="cs"/>
          <w:rtl/>
        </w:rPr>
        <w:t xml:space="preserve">(עי' אות </w:t>
      </w:r>
      <w:r w:rsidRPr="00E46B7A">
        <w:rPr>
          <w:rStyle w:val="af3"/>
          <w:rFonts w:eastAsia="Guttman Hodes"/>
          <w:rtl/>
        </w:rPr>
        <w:fldChar w:fldCharType="begin"/>
      </w:r>
      <w:r w:rsidRPr="00E46B7A">
        <w:rPr>
          <w:rStyle w:val="af3"/>
          <w:rFonts w:eastAsia="Guttman Hodes"/>
          <w:rtl/>
        </w:rPr>
        <w:instrText xml:space="preserve"> </w:instrText>
      </w:r>
      <w:r w:rsidRPr="00E46B7A">
        <w:rPr>
          <w:rStyle w:val="af3"/>
          <w:rFonts w:eastAsia="Guttman Hodes" w:hint="cs"/>
        </w:rPr>
        <w:instrText>REF</w:instrText>
      </w:r>
      <w:r w:rsidRPr="00E46B7A">
        <w:rPr>
          <w:rStyle w:val="af3"/>
          <w:rFonts w:eastAsia="Guttman Hodes" w:hint="cs"/>
          <w:rtl/>
        </w:rPr>
        <w:instrText xml:space="preserve"> _</w:instrText>
      </w:r>
      <w:r w:rsidRPr="00E46B7A">
        <w:rPr>
          <w:rStyle w:val="af3"/>
          <w:rFonts w:eastAsia="Guttman Hodes" w:hint="cs"/>
        </w:rPr>
        <w:instrText>Ref105058974 \r \h</w:instrText>
      </w:r>
      <w:r w:rsidRPr="00E46B7A">
        <w:rPr>
          <w:rStyle w:val="af3"/>
          <w:rFonts w:eastAsia="Guttman Hodes"/>
          <w:rtl/>
        </w:rPr>
        <w:instrText xml:space="preserve"> </w:instrText>
      </w:r>
      <w:r w:rsidRPr="00E46B7A">
        <w:rPr>
          <w:rStyle w:val="af3"/>
          <w:rFonts w:eastAsia="Guttman Hodes"/>
          <w:rtl/>
        </w:rPr>
      </w:r>
      <w:r w:rsidRPr="00E46B7A">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E46B7A">
        <w:rPr>
          <w:rStyle w:val="af3"/>
          <w:rFonts w:eastAsia="Guttman Hodes"/>
          <w:rtl/>
        </w:rPr>
        <w:fldChar w:fldCharType="end"/>
      </w:r>
      <w:r>
        <w:rPr>
          <w:rFonts w:hint="cs"/>
          <w:rtl/>
        </w:rPr>
        <w:t xml:space="preserve"> כתב דשהייה </w:t>
      </w:r>
      <w:bookmarkStart w:id="256" w:name="_Hlk104406704"/>
      <w:r>
        <w:rPr>
          <w:rFonts w:hint="cs"/>
          <w:rtl/>
        </w:rPr>
        <w:t xml:space="preserve">בתוך </w:t>
      </w:r>
      <w:bookmarkEnd w:id="256"/>
      <w:r>
        <w:rPr>
          <w:rFonts w:hint="cs"/>
          <w:rtl/>
        </w:rPr>
        <w:t xml:space="preserve">כירה שאינה גרופה, הוא כהטמנה ברמץ ממש, ואסור מבעו"י, וכתב </w:t>
      </w:r>
      <w:r w:rsidRPr="00526807">
        <w:rPr>
          <w:rStyle w:val="aff5"/>
          <w:rFonts w:hint="cs"/>
          <w:rtl/>
        </w:rPr>
        <w:t>הרמב"ן</w:t>
      </w:r>
      <w:r>
        <w:rPr>
          <w:rFonts w:hint="cs"/>
          <w:rtl/>
        </w:rPr>
        <w:t xml:space="preserve"> דכיון דאף </w:t>
      </w:r>
      <w:r w:rsidRPr="00526807">
        <w:rPr>
          <w:rStyle w:val="aff5"/>
          <w:rFonts w:hint="cs"/>
          <w:rtl/>
        </w:rPr>
        <w:t>רש"י</w:t>
      </w:r>
      <w:r>
        <w:rPr>
          <w:rFonts w:hint="cs"/>
          <w:rtl/>
        </w:rPr>
        <w:t xml:space="preserve"> מודה דחנניה לא התיר בהטמנה, וכל הגמ' איירי בדברי חנניה, א"כ מבואר דלא איירי בגמ' לענין הטמנה כלל.</w:t>
      </w:r>
      <w:bookmarkEnd w:id="255"/>
    </w:p>
    <w:p w14:paraId="664E8CFD" w14:textId="77777777" w:rsidR="00D556F4" w:rsidRDefault="00D556F4" w:rsidP="00D556F4">
      <w:pPr>
        <w:pStyle w:val="1"/>
        <w:rPr>
          <w:rtl/>
        </w:rPr>
      </w:pPr>
      <w:bookmarkStart w:id="257" w:name="_Toc106010148"/>
      <w:r>
        <w:rPr>
          <w:rFonts w:hint="cs"/>
          <w:rtl/>
        </w:rPr>
        <w:t>בי' הרשב"א בשם רה"ג דכירה גרו"ק לא מוסיף הבל ומטמין בה</w:t>
      </w:r>
      <w:bookmarkEnd w:id="257"/>
    </w:p>
    <w:p w14:paraId="6E83A4D7" w14:textId="77777777" w:rsidR="00D556F4" w:rsidRDefault="00D556F4" w:rsidP="00D556F4">
      <w:pPr>
        <w:pStyle w:val="a8"/>
        <w:rPr>
          <w:rtl/>
        </w:rPr>
      </w:pPr>
      <w:bookmarkStart w:id="258" w:name="_Toc106010149"/>
      <w:r>
        <w:rPr>
          <w:rFonts w:hint="cs"/>
          <w:rtl/>
        </w:rPr>
        <w:t>בי' הרשב"א בשם ר"ח ורה"ג דשהייה אינה הטמנה ומותרת רק כשיש רווח בין האש לקדירה</w:t>
      </w:r>
      <w:bookmarkEnd w:id="258"/>
    </w:p>
    <w:p w14:paraId="4B57D1A1" w14:textId="6215ADF5" w:rsidR="00D556F4" w:rsidRDefault="00D556F4" w:rsidP="001A726C">
      <w:pPr>
        <w:pStyle w:val="a3"/>
        <w:rPr>
          <w:rtl/>
        </w:rPr>
      </w:pPr>
      <w:bookmarkStart w:id="259" w:name="_Ref105581325"/>
      <w:r>
        <w:rPr>
          <w:rFonts w:hint="cs"/>
          <w:rtl/>
        </w:rPr>
        <w:t xml:space="preserve">וכ"כ </w:t>
      </w:r>
      <w:r w:rsidRPr="00802367">
        <w:rPr>
          <w:rStyle w:val="aff5"/>
          <w:rFonts w:hint="cs"/>
          <w:rtl/>
        </w:rPr>
        <w:t>הרשב"א</w:t>
      </w:r>
      <w:r>
        <w:rPr>
          <w:rFonts w:hint="cs"/>
          <w:rtl/>
        </w:rPr>
        <w:t xml:space="preserve"> </w:t>
      </w:r>
      <w:r w:rsidRPr="00526807">
        <w:rPr>
          <w:rStyle w:val="af3"/>
          <w:rFonts w:eastAsia="Guttman Hodes" w:hint="cs"/>
          <w:rtl/>
        </w:rPr>
        <w:t>(ד"ה אלא)</w:t>
      </w:r>
      <w:r>
        <w:rPr>
          <w:rFonts w:hint="cs"/>
          <w:rtl/>
        </w:rPr>
        <w:t xml:space="preserve"> בשם </w:t>
      </w:r>
      <w:r w:rsidRPr="00802367">
        <w:rPr>
          <w:rStyle w:val="aff5"/>
          <w:rFonts w:hint="cs"/>
          <w:rtl/>
        </w:rPr>
        <w:t>ר"ח</w:t>
      </w:r>
      <w:r>
        <w:rPr>
          <w:rFonts w:hint="cs"/>
          <w:rtl/>
        </w:rPr>
        <w:t xml:space="preserve"> </w:t>
      </w:r>
      <w:r w:rsidRPr="00AB4A5F">
        <w:rPr>
          <w:rStyle w:val="af3"/>
          <w:rFonts w:eastAsia="Guttman Hodes" w:hint="cs"/>
          <w:rtl/>
        </w:rPr>
        <w:t xml:space="preserve">(עי' אות </w:t>
      </w:r>
      <w:r w:rsidRPr="00AB4A5F">
        <w:rPr>
          <w:rStyle w:val="af3"/>
          <w:rFonts w:eastAsia="Guttman Hodes"/>
          <w:rtl/>
        </w:rPr>
        <w:fldChar w:fldCharType="begin"/>
      </w:r>
      <w:r w:rsidRPr="00AB4A5F">
        <w:rPr>
          <w:rStyle w:val="af3"/>
          <w:rFonts w:eastAsia="Guttman Hodes"/>
          <w:rtl/>
        </w:rPr>
        <w:instrText xml:space="preserve"> </w:instrText>
      </w:r>
      <w:r w:rsidRPr="00AB4A5F">
        <w:rPr>
          <w:rStyle w:val="af3"/>
          <w:rFonts w:eastAsia="Guttman Hodes" w:hint="cs"/>
        </w:rPr>
        <w:instrText>REF</w:instrText>
      </w:r>
      <w:r w:rsidRPr="00AB4A5F">
        <w:rPr>
          <w:rStyle w:val="af3"/>
          <w:rFonts w:eastAsia="Guttman Hodes" w:hint="cs"/>
          <w:rtl/>
        </w:rPr>
        <w:instrText xml:space="preserve"> _</w:instrText>
      </w:r>
      <w:r w:rsidRPr="00AB4A5F">
        <w:rPr>
          <w:rStyle w:val="af3"/>
          <w:rFonts w:eastAsia="Guttman Hodes" w:hint="cs"/>
        </w:rPr>
        <w:instrText>Ref104799876 \r \h</w:instrText>
      </w:r>
      <w:r w:rsidRPr="00AB4A5F">
        <w:rPr>
          <w:rStyle w:val="af3"/>
          <w:rFonts w:eastAsia="Guttman Hodes"/>
          <w:rtl/>
        </w:rPr>
        <w:instrText xml:space="preserve"> </w:instrText>
      </w:r>
      <w:r w:rsidRPr="00AB4A5F">
        <w:rPr>
          <w:rStyle w:val="af3"/>
          <w:rFonts w:eastAsia="Guttman Hodes"/>
          <w:rtl/>
        </w:rPr>
      </w:r>
      <w:r w:rsidRPr="00AB4A5F">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AB4A5F">
        <w:rPr>
          <w:rStyle w:val="af3"/>
          <w:rFonts w:eastAsia="Guttman Hodes"/>
          <w:rtl/>
        </w:rPr>
        <w:fldChar w:fldCharType="end"/>
      </w:r>
      <w:r>
        <w:rPr>
          <w:rStyle w:val="aff5"/>
          <w:rFonts w:hint="cs"/>
          <w:rtl/>
        </w:rPr>
        <w:t xml:space="preserve"> </w:t>
      </w:r>
      <w:r w:rsidRPr="00802367">
        <w:rPr>
          <w:rStyle w:val="aff5"/>
          <w:rFonts w:hint="cs"/>
          <w:rtl/>
        </w:rPr>
        <w:t>ורב האי גאון</w:t>
      </w:r>
      <w:r>
        <w:rPr>
          <w:rFonts w:hint="cs"/>
          <w:rtl/>
        </w:rPr>
        <w:t xml:space="preserve"> דביארו דהנדון במתני' בשהייה אינו שייך לדין הטמנה, והביא </w:t>
      </w:r>
      <w:r w:rsidRPr="00802367">
        <w:rPr>
          <w:rStyle w:val="aff5"/>
          <w:rFonts w:hint="cs"/>
          <w:rtl/>
        </w:rPr>
        <w:t>הרשב"א</w:t>
      </w:r>
      <w:r>
        <w:rPr>
          <w:rFonts w:hint="cs"/>
          <w:rtl/>
        </w:rPr>
        <w:t xml:space="preserve"> את דברי </w:t>
      </w:r>
      <w:r w:rsidRPr="00802367">
        <w:rPr>
          <w:rStyle w:val="aff5"/>
          <w:rFonts w:hint="cs"/>
          <w:rtl/>
        </w:rPr>
        <w:t>רב האי גאון</w:t>
      </w:r>
      <w:r>
        <w:rPr>
          <w:rFonts w:hint="cs"/>
          <w:rtl/>
        </w:rPr>
        <w:t xml:space="preserve"> דכתב דאסור להטמין קדירה בדבר המוסיף הבל אף מבעו"י, אך שהייה ע"ג הכירה אינה הטמנה, כיון דאסור להניח את הקדירה עצמה בתוך אש שאינה קטומה, ומותר רק לתלות את </w:t>
      </w:r>
      <w:r>
        <w:rPr>
          <w:rFonts w:hint="cs"/>
          <w:rtl/>
        </w:rPr>
        <w:t>הקדירה מעל האש, כשיש רווח בין האש לקדירה, או כשמניח כסא בתוך האש והקדירה עליו.</w:t>
      </w:r>
      <w:bookmarkEnd w:id="259"/>
    </w:p>
    <w:p w14:paraId="0311DB58" w14:textId="77777777" w:rsidR="00D556F4" w:rsidRPr="0066446E" w:rsidRDefault="00D556F4" w:rsidP="00D556F4">
      <w:pPr>
        <w:pStyle w:val="a8"/>
        <w:rPr>
          <w:rtl/>
        </w:rPr>
      </w:pPr>
      <w:bookmarkStart w:id="260" w:name="_Toc106010150"/>
      <w:r>
        <w:rPr>
          <w:rFonts w:hint="cs"/>
          <w:rtl/>
        </w:rPr>
        <w:t>בי' הרשב"א ברה"ג דבקטומה מותר להטמין דלא מוסיפה הבל וגרסי' לעיל דרמץ לא מוסיף הבל</w:t>
      </w:r>
      <w:bookmarkEnd w:id="260"/>
    </w:p>
    <w:p w14:paraId="5F1867E1" w14:textId="714EB27B" w:rsidR="00D556F4" w:rsidRDefault="00D556F4" w:rsidP="001A726C">
      <w:pPr>
        <w:pStyle w:val="a3"/>
        <w:rPr>
          <w:rtl/>
        </w:rPr>
      </w:pPr>
      <w:r>
        <w:rPr>
          <w:rFonts w:hint="cs"/>
          <w:rtl/>
        </w:rPr>
        <w:t xml:space="preserve">וכתב </w:t>
      </w:r>
      <w:r w:rsidRPr="00802367">
        <w:rPr>
          <w:rStyle w:val="aff5"/>
          <w:rFonts w:hint="cs"/>
          <w:rtl/>
        </w:rPr>
        <w:t>הרשב"א</w:t>
      </w:r>
      <w:r>
        <w:rPr>
          <w:rFonts w:hint="cs"/>
          <w:rtl/>
        </w:rPr>
        <w:t xml:space="preserve"> דמדכתב </w:t>
      </w:r>
      <w:r w:rsidRPr="00802367">
        <w:rPr>
          <w:rStyle w:val="aff5"/>
          <w:rFonts w:hint="cs"/>
          <w:rtl/>
        </w:rPr>
        <w:t>רב האי גאון</w:t>
      </w:r>
      <w:r>
        <w:rPr>
          <w:rFonts w:hint="cs"/>
          <w:rtl/>
        </w:rPr>
        <w:t xml:space="preserve"> דאסור להטמין באש שאינה קטומה, משמע דאם היא קטומה מותר להטמין בה דאינה מוסיפה הבל, וביאר </w:t>
      </w:r>
      <w:r w:rsidRPr="00802367">
        <w:rPr>
          <w:rStyle w:val="aff5"/>
          <w:rFonts w:hint="cs"/>
          <w:rtl/>
        </w:rPr>
        <w:t>הרשב"א</w:t>
      </w:r>
      <w:r>
        <w:rPr>
          <w:rFonts w:hint="cs"/>
          <w:rtl/>
        </w:rPr>
        <w:t xml:space="preserve"> דבגמ' לעיל</w:t>
      </w:r>
      <w:r w:rsidRPr="00526807">
        <w:rPr>
          <w:rStyle w:val="af3"/>
          <w:rFonts w:eastAsia="Guttman Hodes" w:hint="cs"/>
          <w:rtl/>
        </w:rPr>
        <w:t xml:space="preserve"> (לד:) </w:t>
      </w:r>
      <w:r>
        <w:rPr>
          <w:rFonts w:hint="cs"/>
          <w:rtl/>
        </w:rPr>
        <w:t xml:space="preserve">גרס </w:t>
      </w:r>
      <w:r w:rsidRPr="00D6456B">
        <w:rPr>
          <w:rStyle w:val="aff5"/>
          <w:rFonts w:hint="cs"/>
          <w:rtl/>
        </w:rPr>
        <w:t xml:space="preserve">רב האי גאון </w:t>
      </w:r>
      <w:r>
        <w:rPr>
          <w:rFonts w:hint="cs"/>
          <w:rtl/>
        </w:rPr>
        <w:t xml:space="preserve">כגירסת </w:t>
      </w:r>
      <w:r w:rsidRPr="00D6456B">
        <w:rPr>
          <w:rStyle w:val="aff5"/>
          <w:rFonts w:hint="cs"/>
          <w:rtl/>
        </w:rPr>
        <w:t>הגאונים</w:t>
      </w:r>
      <w:r>
        <w:rPr>
          <w:rFonts w:hint="cs"/>
          <w:rtl/>
        </w:rPr>
        <w:t xml:space="preserve"> שהביא </w:t>
      </w:r>
      <w:r>
        <w:rPr>
          <w:rStyle w:val="aff5"/>
          <w:rFonts w:hint="cs"/>
          <w:rtl/>
        </w:rPr>
        <w:t>ה</w:t>
      </w:r>
      <w:r w:rsidRPr="00D6456B">
        <w:rPr>
          <w:rStyle w:val="aff5"/>
          <w:rFonts w:hint="cs"/>
          <w:rtl/>
        </w:rPr>
        <w:t>רשב"א לעיל</w:t>
      </w:r>
      <w:r>
        <w:rPr>
          <w:rFonts w:hint="cs"/>
          <w:rtl/>
        </w:rPr>
        <w:t xml:space="preserve"> </w:t>
      </w:r>
      <w:r w:rsidRPr="00526807">
        <w:rPr>
          <w:rStyle w:val="af3"/>
          <w:rFonts w:eastAsia="Guttman Hodes" w:hint="cs"/>
          <w:rtl/>
        </w:rPr>
        <w:t>(לד. ד"ה כך)</w:t>
      </w:r>
      <w:r>
        <w:rPr>
          <w:rFonts w:hint="cs"/>
          <w:rtl/>
        </w:rPr>
        <w:t xml:space="preserve"> דהגזירה שמא יטמין ברמץ, אינה על </w:t>
      </w:r>
      <w:r w:rsidRPr="00D6456B">
        <w:rPr>
          <w:rFonts w:hint="cs"/>
          <w:rtl/>
        </w:rPr>
        <w:t>הטמנה מבעו"י בדבר</w:t>
      </w:r>
      <w:r>
        <w:rPr>
          <w:rFonts w:hint="cs"/>
          <w:rtl/>
        </w:rPr>
        <w:t xml:space="preserve"> המוסיף הבל, כגירסא לפנינו, אלא שמא יטמין משחשיכה בדבר שאינו מוסיף הבל, וא"כ מבואר דרמץ אינו מוסיף הבל, ודלא כדכתב </w:t>
      </w:r>
      <w:r w:rsidRPr="007D635C">
        <w:rPr>
          <w:rStyle w:val="aff5"/>
          <w:rFonts w:hint="cs"/>
          <w:rtl/>
        </w:rPr>
        <w:t>הרשב"א</w:t>
      </w:r>
      <w:r>
        <w:rPr>
          <w:rFonts w:hint="cs"/>
          <w:rtl/>
        </w:rPr>
        <w:t xml:space="preserve"> </w:t>
      </w:r>
      <w:r w:rsidRPr="006827FF">
        <w:rPr>
          <w:rStyle w:val="af3"/>
          <w:rFonts w:eastAsia="Guttman Hodes" w:hint="cs"/>
          <w:rtl/>
        </w:rPr>
        <w:t xml:space="preserve">(עי' אות </w:t>
      </w:r>
      <w:r w:rsidRPr="006827FF">
        <w:rPr>
          <w:rStyle w:val="af3"/>
          <w:rFonts w:eastAsia="Guttman Hodes"/>
          <w:rtl/>
        </w:rPr>
        <w:fldChar w:fldCharType="begin"/>
      </w:r>
      <w:r w:rsidRPr="006827FF">
        <w:rPr>
          <w:rStyle w:val="af3"/>
          <w:rFonts w:eastAsia="Guttman Hodes"/>
          <w:rtl/>
        </w:rPr>
        <w:instrText xml:space="preserve"> </w:instrText>
      </w:r>
      <w:r w:rsidRPr="006827FF">
        <w:rPr>
          <w:rStyle w:val="af3"/>
          <w:rFonts w:eastAsia="Guttman Hodes" w:hint="cs"/>
        </w:rPr>
        <w:instrText>REF</w:instrText>
      </w:r>
      <w:r w:rsidRPr="006827FF">
        <w:rPr>
          <w:rStyle w:val="af3"/>
          <w:rFonts w:eastAsia="Guttman Hodes" w:hint="cs"/>
          <w:rtl/>
        </w:rPr>
        <w:instrText xml:space="preserve"> _</w:instrText>
      </w:r>
      <w:r w:rsidRPr="006827FF">
        <w:rPr>
          <w:rStyle w:val="af3"/>
          <w:rFonts w:eastAsia="Guttman Hodes" w:hint="cs"/>
        </w:rPr>
        <w:instrText>Ref105530786 \r \h</w:instrText>
      </w:r>
      <w:r w:rsidRPr="006827FF">
        <w:rPr>
          <w:rStyle w:val="af3"/>
          <w:rFonts w:eastAsia="Guttman Hodes"/>
          <w:rtl/>
        </w:rPr>
        <w:instrText xml:space="preserve"> </w:instrText>
      </w:r>
      <w:r w:rsidRPr="006827FF">
        <w:rPr>
          <w:rStyle w:val="af3"/>
          <w:rFonts w:eastAsia="Guttman Hodes"/>
          <w:rtl/>
        </w:rPr>
      </w:r>
      <w:r w:rsidRPr="006827FF">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6827FF">
        <w:rPr>
          <w:rStyle w:val="af3"/>
          <w:rFonts w:eastAsia="Guttman Hodes"/>
          <w:rtl/>
        </w:rPr>
        <w:fldChar w:fldCharType="end"/>
      </w:r>
      <w:r>
        <w:rPr>
          <w:rFonts w:hint="cs"/>
          <w:rtl/>
        </w:rPr>
        <w:t xml:space="preserve"> בדעת </w:t>
      </w:r>
      <w:r w:rsidRPr="007D635C">
        <w:rPr>
          <w:rStyle w:val="aff5"/>
          <w:rFonts w:hint="cs"/>
          <w:rtl/>
        </w:rPr>
        <w:t>רש"י</w:t>
      </w:r>
      <w:r>
        <w:rPr>
          <w:rFonts w:hint="cs"/>
          <w:rtl/>
        </w:rPr>
        <w:t>.</w:t>
      </w:r>
    </w:p>
    <w:p w14:paraId="46560353" w14:textId="77777777" w:rsidR="00D556F4" w:rsidRDefault="00D556F4" w:rsidP="00D556F4">
      <w:pPr>
        <w:pStyle w:val="a8"/>
        <w:rPr>
          <w:rtl/>
        </w:rPr>
      </w:pPr>
      <w:bookmarkStart w:id="261" w:name="_Toc106010151"/>
      <w:r>
        <w:rPr>
          <w:rFonts w:hint="cs"/>
          <w:rtl/>
        </w:rPr>
        <w:t>קו' הרשב"א דבירושלמי ולקמן בגחלים שעממו מוכח דסגי בקוטם כל דהו וודאי דמוסיפים הבל</w:t>
      </w:r>
      <w:bookmarkEnd w:id="261"/>
    </w:p>
    <w:p w14:paraId="6CCA56CC" w14:textId="77777777" w:rsidR="00D556F4" w:rsidRDefault="00D556F4" w:rsidP="001A726C">
      <w:pPr>
        <w:pStyle w:val="a3"/>
        <w:rPr>
          <w:rtl/>
        </w:rPr>
      </w:pPr>
      <w:r>
        <w:rPr>
          <w:rFonts w:hint="cs"/>
          <w:rtl/>
        </w:rPr>
        <w:t xml:space="preserve">אך הביא </w:t>
      </w:r>
      <w:r w:rsidRPr="00526807">
        <w:rPr>
          <w:rStyle w:val="aff5"/>
          <w:rFonts w:hint="cs"/>
          <w:rtl/>
        </w:rPr>
        <w:t>הרשב"א</w:t>
      </w:r>
      <w:r>
        <w:rPr>
          <w:rFonts w:hint="cs"/>
          <w:rtl/>
        </w:rPr>
        <w:t xml:space="preserve"> דאיתא בירושלמי </w:t>
      </w:r>
      <w:bookmarkStart w:id="262" w:name="_Hlk104407044"/>
      <w:r w:rsidRPr="00AA00D3">
        <w:rPr>
          <w:rStyle w:val="af3"/>
          <w:rFonts w:eastAsia="Guttman Hodes" w:hint="cs"/>
          <w:rtl/>
        </w:rPr>
        <w:t>(פ"ג ה"א, כא.)</w:t>
      </w:r>
      <w:r>
        <w:rPr>
          <w:rFonts w:hint="cs"/>
          <w:rtl/>
        </w:rPr>
        <w:t xml:space="preserve"> </w:t>
      </w:r>
      <w:bookmarkEnd w:id="262"/>
      <w:r>
        <w:rPr>
          <w:rFonts w:hint="cs"/>
          <w:rtl/>
        </w:rPr>
        <w:t xml:space="preserve">דסגי בקטימה כל דהו, וא"צ לקטום כל צרכו, וכתב </w:t>
      </w:r>
      <w:r w:rsidRPr="00073ADC">
        <w:rPr>
          <w:rStyle w:val="aff5"/>
          <w:rFonts w:hint="cs"/>
          <w:rtl/>
        </w:rPr>
        <w:t>הרשב"א</w:t>
      </w:r>
      <w:r>
        <w:rPr>
          <w:rFonts w:hint="cs"/>
          <w:rtl/>
        </w:rPr>
        <w:t xml:space="preserve"> </w:t>
      </w:r>
      <w:bookmarkStart w:id="263" w:name="_Hlk104407801"/>
      <w:r>
        <w:rPr>
          <w:rFonts w:hint="cs"/>
          <w:rtl/>
        </w:rPr>
        <w:t xml:space="preserve">דכן </w:t>
      </w:r>
      <w:bookmarkStart w:id="264" w:name="_Hlk104407790"/>
      <w:r>
        <w:rPr>
          <w:rFonts w:hint="cs"/>
          <w:rtl/>
        </w:rPr>
        <w:t>מוכח בהא דאיתא בגמ' לקמן</w:t>
      </w:r>
      <w:r w:rsidRPr="00526807">
        <w:rPr>
          <w:rStyle w:val="af3"/>
          <w:rFonts w:eastAsia="Guttman Hodes" w:hint="cs"/>
          <w:rtl/>
        </w:rPr>
        <w:t xml:space="preserve"> (לז.) </w:t>
      </w:r>
      <w:r>
        <w:rPr>
          <w:rFonts w:hint="cs"/>
          <w:rtl/>
        </w:rPr>
        <w:t xml:space="preserve">דגחלים שעממו הם כקטומין, </w:t>
      </w:r>
      <w:bookmarkEnd w:id="263"/>
      <w:r>
        <w:rPr>
          <w:rFonts w:hint="cs"/>
          <w:rtl/>
        </w:rPr>
        <w:t xml:space="preserve">והקשה </w:t>
      </w:r>
      <w:r w:rsidRPr="00526807">
        <w:rPr>
          <w:rStyle w:val="aff5"/>
          <w:rFonts w:hint="cs"/>
          <w:rtl/>
        </w:rPr>
        <w:t>הרשב"א</w:t>
      </w:r>
      <w:r>
        <w:rPr>
          <w:rFonts w:hint="cs"/>
          <w:rtl/>
        </w:rPr>
        <w:t xml:space="preserve"> דא"כ האיך אפש"ל דבקטם כל דהו וגחלים שעממו אינם מוסיפים הבל.</w:t>
      </w:r>
    </w:p>
    <w:p w14:paraId="2970D389" w14:textId="77777777" w:rsidR="00D556F4" w:rsidRDefault="00D556F4" w:rsidP="00D556F4">
      <w:pPr>
        <w:pStyle w:val="a8"/>
        <w:rPr>
          <w:rtl/>
        </w:rPr>
      </w:pPr>
      <w:bookmarkStart w:id="265" w:name="_Toc106010152"/>
      <w:bookmarkEnd w:id="264"/>
      <w:r>
        <w:rPr>
          <w:rFonts w:hint="cs"/>
          <w:rtl/>
        </w:rPr>
        <w:t>דברי הרשב"א דמ"מ מוכח במתני' דדין שהייה לא שייך להטמנה דאסורה ע"ג הגחלים עצמם</w:t>
      </w:r>
      <w:bookmarkEnd w:id="265"/>
    </w:p>
    <w:p w14:paraId="686FF952" w14:textId="798CC2F9" w:rsidR="00D556F4" w:rsidRPr="00E46B7A" w:rsidRDefault="00D556F4" w:rsidP="001A726C">
      <w:pPr>
        <w:pStyle w:val="a3"/>
        <w:rPr>
          <w:sz w:val="10"/>
          <w:szCs w:val="14"/>
        </w:rPr>
      </w:pPr>
      <w:r>
        <w:rPr>
          <w:rFonts w:hint="cs"/>
          <w:rtl/>
        </w:rPr>
        <w:t xml:space="preserve">אך כתב </w:t>
      </w:r>
      <w:r w:rsidRPr="00526807">
        <w:rPr>
          <w:rStyle w:val="aff5"/>
          <w:rFonts w:hint="cs"/>
          <w:rtl/>
        </w:rPr>
        <w:t>הרשב"א</w:t>
      </w:r>
      <w:r>
        <w:rPr>
          <w:rFonts w:hint="cs"/>
          <w:rtl/>
        </w:rPr>
        <w:t xml:space="preserve"> דמ"מ מבואר במתני' דהנדון אינו לענין הטמנה, דאסור להטמין על גבי גחלים לכו"ע כיון דהם מוסיפים הבל ואסור להטמין בדבר המוסיף הבל אפי' מבעו"י, ושייכא הטמנה רק כגון בכסא של ברזל שהקדירה יושבת עליו ותלויה באבנים וכדומה, כדביאר </w:t>
      </w:r>
      <w:r w:rsidRPr="00802367">
        <w:rPr>
          <w:rStyle w:val="aff5"/>
          <w:rFonts w:hint="cs"/>
          <w:rtl/>
        </w:rPr>
        <w:t>ר"ח</w:t>
      </w:r>
      <w:r>
        <w:rPr>
          <w:rFonts w:hint="cs"/>
          <w:rtl/>
        </w:rPr>
        <w:t xml:space="preserve"> </w:t>
      </w:r>
      <w:r w:rsidRPr="00AB4A5F">
        <w:rPr>
          <w:rStyle w:val="af3"/>
          <w:rFonts w:eastAsia="Guttman Hodes" w:hint="cs"/>
          <w:rtl/>
        </w:rPr>
        <w:t xml:space="preserve">(עי' אות </w:t>
      </w:r>
      <w:r w:rsidRPr="00AB4A5F">
        <w:rPr>
          <w:rStyle w:val="af3"/>
          <w:rFonts w:eastAsia="Guttman Hodes"/>
          <w:rtl/>
        </w:rPr>
        <w:fldChar w:fldCharType="begin"/>
      </w:r>
      <w:r w:rsidRPr="00AB4A5F">
        <w:rPr>
          <w:rStyle w:val="af3"/>
          <w:rFonts w:eastAsia="Guttman Hodes"/>
          <w:rtl/>
        </w:rPr>
        <w:instrText xml:space="preserve"> </w:instrText>
      </w:r>
      <w:r w:rsidRPr="00AB4A5F">
        <w:rPr>
          <w:rStyle w:val="af3"/>
          <w:rFonts w:eastAsia="Guttman Hodes" w:hint="cs"/>
        </w:rPr>
        <w:instrText>REF</w:instrText>
      </w:r>
      <w:r w:rsidRPr="00AB4A5F">
        <w:rPr>
          <w:rStyle w:val="af3"/>
          <w:rFonts w:eastAsia="Guttman Hodes" w:hint="cs"/>
          <w:rtl/>
        </w:rPr>
        <w:instrText xml:space="preserve"> _</w:instrText>
      </w:r>
      <w:r w:rsidRPr="00AB4A5F">
        <w:rPr>
          <w:rStyle w:val="af3"/>
          <w:rFonts w:eastAsia="Guttman Hodes" w:hint="cs"/>
        </w:rPr>
        <w:instrText>Ref104799876 \r \h</w:instrText>
      </w:r>
      <w:r w:rsidRPr="00AB4A5F">
        <w:rPr>
          <w:rStyle w:val="af3"/>
          <w:rFonts w:eastAsia="Guttman Hodes"/>
          <w:rtl/>
        </w:rPr>
        <w:instrText xml:space="preserve"> </w:instrText>
      </w:r>
      <w:r w:rsidRPr="00AB4A5F">
        <w:rPr>
          <w:rStyle w:val="af3"/>
          <w:rFonts w:eastAsia="Guttman Hodes"/>
          <w:rtl/>
        </w:rPr>
      </w:r>
      <w:r w:rsidRPr="00AB4A5F">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AB4A5F">
        <w:rPr>
          <w:rStyle w:val="af3"/>
          <w:rFonts w:eastAsia="Guttman Hodes"/>
          <w:rtl/>
        </w:rPr>
        <w:fldChar w:fldCharType="end"/>
      </w:r>
      <w:r>
        <w:rPr>
          <w:rFonts w:hint="cs"/>
          <w:rtl/>
        </w:rPr>
        <w:t>.</w:t>
      </w:r>
    </w:p>
    <w:p w14:paraId="2ABCB4BA" w14:textId="77777777" w:rsidR="00D556F4" w:rsidRDefault="00D556F4" w:rsidP="00D556F4">
      <w:pPr>
        <w:pStyle w:val="1"/>
        <w:rPr>
          <w:rtl/>
        </w:rPr>
      </w:pPr>
      <w:bookmarkStart w:id="266" w:name="_Toc106010153"/>
      <w:r>
        <w:rPr>
          <w:rFonts w:hint="cs"/>
          <w:rtl/>
        </w:rPr>
        <w:t>בי' המאירי בר"ח דבגרו"ק רוצה למעט בחום ולא יבא לחתות</w:t>
      </w:r>
      <w:bookmarkEnd w:id="266"/>
    </w:p>
    <w:p w14:paraId="246E19AA" w14:textId="77777777" w:rsidR="00D556F4" w:rsidRPr="00E46B7A" w:rsidRDefault="00D556F4" w:rsidP="00D556F4">
      <w:pPr>
        <w:pStyle w:val="a8"/>
        <w:rPr>
          <w:rtl/>
        </w:rPr>
      </w:pPr>
      <w:bookmarkStart w:id="267" w:name="_Toc106010154"/>
      <w:r>
        <w:rPr>
          <w:rFonts w:hint="cs"/>
          <w:rtl/>
        </w:rPr>
        <w:t>בי' המאירי וההשלמה בר"ח דשהייה שמא יחתה ובקטומה מיעט חום ולא רוצה לרבות גחלים</w:t>
      </w:r>
      <w:bookmarkEnd w:id="267"/>
    </w:p>
    <w:p w14:paraId="2EDB5D49" w14:textId="28A767C2" w:rsidR="00D556F4" w:rsidRDefault="00D556F4" w:rsidP="001A726C">
      <w:pPr>
        <w:pStyle w:val="a3"/>
      </w:pPr>
      <w:bookmarkStart w:id="268" w:name="_Ref104930128"/>
      <w:bookmarkStart w:id="269" w:name="_Ref105585017"/>
      <w:r>
        <w:rPr>
          <w:rFonts w:hint="cs"/>
          <w:rtl/>
        </w:rPr>
        <w:t xml:space="preserve">במ"ש </w:t>
      </w:r>
      <w:r w:rsidRPr="00802367">
        <w:rPr>
          <w:rStyle w:val="aff5"/>
          <w:rFonts w:hint="cs"/>
          <w:rtl/>
        </w:rPr>
        <w:t>ר"ח</w:t>
      </w:r>
      <w:r>
        <w:rPr>
          <w:rFonts w:hint="cs"/>
          <w:rtl/>
        </w:rPr>
        <w:t xml:space="preserve"> </w:t>
      </w:r>
      <w:r w:rsidRPr="004D3194">
        <w:rPr>
          <w:rStyle w:val="af3"/>
          <w:rFonts w:eastAsia="Guttman Hodes" w:hint="cs"/>
          <w:rtl/>
        </w:rPr>
        <w:t xml:space="preserve">(עי' אות </w:t>
      </w:r>
      <w:r w:rsidRPr="004D3194">
        <w:rPr>
          <w:rStyle w:val="af3"/>
          <w:rFonts w:eastAsia="Guttman Hodes"/>
          <w:rtl/>
        </w:rPr>
        <w:fldChar w:fldCharType="begin"/>
      </w:r>
      <w:r w:rsidRPr="004D3194">
        <w:rPr>
          <w:rStyle w:val="af3"/>
          <w:rFonts w:eastAsia="Guttman Hodes"/>
          <w:rtl/>
        </w:rPr>
        <w:instrText xml:space="preserve"> </w:instrText>
      </w:r>
      <w:r w:rsidRPr="004D3194">
        <w:rPr>
          <w:rStyle w:val="af3"/>
          <w:rFonts w:eastAsia="Guttman Hodes" w:hint="cs"/>
        </w:rPr>
        <w:instrText>REF</w:instrText>
      </w:r>
      <w:r w:rsidRPr="004D3194">
        <w:rPr>
          <w:rStyle w:val="af3"/>
          <w:rFonts w:eastAsia="Guttman Hodes" w:hint="cs"/>
          <w:rtl/>
        </w:rPr>
        <w:instrText xml:space="preserve"> _</w:instrText>
      </w:r>
      <w:r w:rsidRPr="004D3194">
        <w:rPr>
          <w:rStyle w:val="af3"/>
          <w:rFonts w:eastAsia="Guttman Hodes" w:hint="cs"/>
        </w:rPr>
        <w:instrText>Ref104799876 \r \h</w:instrText>
      </w:r>
      <w:r w:rsidRPr="004D3194">
        <w:rPr>
          <w:rStyle w:val="af3"/>
          <w:rFonts w:eastAsia="Guttman Hodes"/>
          <w:rtl/>
        </w:rPr>
        <w:instrText xml:space="preserve"> </w:instrText>
      </w:r>
      <w:r w:rsidRPr="004D3194">
        <w:rPr>
          <w:rStyle w:val="af3"/>
          <w:rFonts w:eastAsia="Guttman Hodes"/>
          <w:rtl/>
        </w:rPr>
      </w:r>
      <w:r w:rsidRPr="004D3194">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4D3194">
        <w:rPr>
          <w:rStyle w:val="af3"/>
          <w:rFonts w:eastAsia="Guttman Hodes"/>
          <w:rtl/>
        </w:rPr>
        <w:fldChar w:fldCharType="end"/>
      </w:r>
      <w:r>
        <w:rPr>
          <w:rFonts w:hint="cs"/>
          <w:rtl/>
        </w:rPr>
        <w:t xml:space="preserve"> דהאיסור בשהייה ע"ג הכירה הוא מחשש שמא יחתה, כתב </w:t>
      </w:r>
      <w:r w:rsidRPr="004D31A3">
        <w:rPr>
          <w:rStyle w:val="aff5"/>
          <w:rFonts w:hint="cs"/>
          <w:rtl/>
        </w:rPr>
        <w:t>המאירי</w:t>
      </w:r>
      <w:r w:rsidRPr="004D3194">
        <w:rPr>
          <w:rStyle w:val="af3"/>
          <w:rFonts w:eastAsia="Guttman Hodes" w:hint="cs"/>
          <w:rtl/>
        </w:rPr>
        <w:t xml:space="preserve"> (ד"ה זו) </w:t>
      </w:r>
      <w:r>
        <w:rPr>
          <w:rFonts w:hint="cs"/>
          <w:rtl/>
        </w:rPr>
        <w:t xml:space="preserve">דס"ל </w:t>
      </w:r>
      <w:r w:rsidRPr="004D31A3">
        <w:rPr>
          <w:rStyle w:val="aff5"/>
          <w:rFonts w:hint="cs"/>
          <w:rtl/>
        </w:rPr>
        <w:t xml:space="preserve">לר"ח </w:t>
      </w:r>
      <w:r>
        <w:rPr>
          <w:rFonts w:hint="cs"/>
          <w:rtl/>
        </w:rPr>
        <w:t xml:space="preserve">דאין לאיסור הטמנה כל שייכות לדבר המוסיף הבל, ורק בהטמנה שייך הטעם דמוסיף הבל, שמא יטמין ברמץ כשמסלק את הקדירה מע"ג הכירה, וכתב </w:t>
      </w:r>
      <w:r w:rsidRPr="004D31A3">
        <w:rPr>
          <w:rStyle w:val="aff5"/>
          <w:rFonts w:hint="cs"/>
          <w:rtl/>
        </w:rPr>
        <w:t>המאירי</w:t>
      </w:r>
      <w:r>
        <w:rPr>
          <w:rFonts w:hint="cs"/>
          <w:rtl/>
        </w:rPr>
        <w:t xml:space="preserve"> דבקטומה וגרופה שאנו רואים שהוא רוצה למעט את החום שלהם מותר להשהות</w:t>
      </w:r>
      <w:bookmarkEnd w:id="268"/>
      <w:r>
        <w:rPr>
          <w:rFonts w:hint="cs"/>
          <w:rtl/>
        </w:rPr>
        <w:t xml:space="preserve">, וכ"כ </w:t>
      </w:r>
      <w:r>
        <w:rPr>
          <w:rStyle w:val="aff5"/>
          <w:rtl/>
        </w:rPr>
        <w:t>ההשלמה</w:t>
      </w:r>
      <w:r>
        <w:rPr>
          <w:rFonts w:hint="cs"/>
          <w:rtl/>
        </w:rPr>
        <w:t xml:space="preserve"> </w:t>
      </w:r>
      <w:r w:rsidRPr="004D3194">
        <w:rPr>
          <w:rStyle w:val="af3"/>
          <w:rFonts w:eastAsia="Guttman Hodes" w:hint="cs"/>
          <w:rtl/>
        </w:rPr>
        <w:t>(ד"ה כירה, הועתק בקובץ שיטות קמאי שבת ח"א עמ' תר"ב)</w:t>
      </w:r>
      <w:r>
        <w:rPr>
          <w:rFonts w:hint="cs"/>
          <w:rtl/>
        </w:rPr>
        <w:t xml:space="preserve"> דס"ל </w:t>
      </w:r>
      <w:r>
        <w:rPr>
          <w:rStyle w:val="aff5"/>
          <w:rtl/>
        </w:rPr>
        <w:t>לר"ח</w:t>
      </w:r>
      <w:r>
        <w:rPr>
          <w:rFonts w:hint="cs"/>
          <w:rtl/>
        </w:rPr>
        <w:t xml:space="preserve"> </w:t>
      </w:r>
      <w:r w:rsidRPr="004D3194">
        <w:rPr>
          <w:rStyle w:val="af3"/>
          <w:rFonts w:eastAsia="Guttman Hodes" w:hint="cs"/>
          <w:rtl/>
        </w:rPr>
        <w:t xml:space="preserve">(עי' אות </w:t>
      </w:r>
      <w:r w:rsidRPr="004D3194">
        <w:rPr>
          <w:rStyle w:val="af3"/>
          <w:rFonts w:eastAsia="Guttman Hodes"/>
          <w:rtl/>
        </w:rPr>
        <w:fldChar w:fldCharType="begin"/>
      </w:r>
      <w:r w:rsidRPr="004D3194">
        <w:rPr>
          <w:rStyle w:val="af3"/>
          <w:rFonts w:eastAsia="Guttman Hodes"/>
          <w:rtl/>
        </w:rPr>
        <w:instrText xml:space="preserve"> </w:instrText>
      </w:r>
      <w:r w:rsidRPr="004D3194">
        <w:rPr>
          <w:rStyle w:val="af3"/>
          <w:rFonts w:eastAsia="Guttman Hodes" w:hint="cs"/>
        </w:rPr>
        <w:instrText>REF</w:instrText>
      </w:r>
      <w:r w:rsidRPr="004D3194">
        <w:rPr>
          <w:rStyle w:val="af3"/>
          <w:rFonts w:eastAsia="Guttman Hodes" w:hint="cs"/>
          <w:rtl/>
        </w:rPr>
        <w:instrText xml:space="preserve"> _</w:instrText>
      </w:r>
      <w:r w:rsidRPr="004D3194">
        <w:rPr>
          <w:rStyle w:val="af3"/>
          <w:rFonts w:eastAsia="Guttman Hodes" w:hint="cs"/>
        </w:rPr>
        <w:instrText>Ref104799876 \r \h</w:instrText>
      </w:r>
      <w:r w:rsidRPr="004D3194">
        <w:rPr>
          <w:rStyle w:val="af3"/>
          <w:rFonts w:eastAsia="Guttman Hodes"/>
          <w:rtl/>
        </w:rPr>
        <w:instrText xml:space="preserve"> </w:instrText>
      </w:r>
      <w:r w:rsidRPr="004D3194">
        <w:rPr>
          <w:rStyle w:val="af3"/>
          <w:rFonts w:eastAsia="Guttman Hodes"/>
          <w:rtl/>
        </w:rPr>
      </w:r>
      <w:r w:rsidRPr="004D3194">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4D3194">
        <w:rPr>
          <w:rStyle w:val="af3"/>
          <w:rFonts w:eastAsia="Guttman Hodes"/>
          <w:rtl/>
        </w:rPr>
        <w:fldChar w:fldCharType="end"/>
      </w:r>
      <w:r>
        <w:rPr>
          <w:rFonts w:hint="cs"/>
          <w:rtl/>
        </w:rPr>
        <w:t xml:space="preserve"> דבגפת ועצים אף שהשלהבת נגמרת עדיין יש גחלת, ויש חשש שמא יחתה, מ"מ בקטומה מותר, כיון דגילה בדעתו שאינו רוצה שיתרבו הגחלים, ולכן אף שיש גחלים בכירה הקטומה מותר להשהות, </w:t>
      </w:r>
      <w:bookmarkStart w:id="270" w:name="_Hlk104912064"/>
      <w:r>
        <w:rPr>
          <w:rFonts w:hint="cs"/>
          <w:rtl/>
        </w:rPr>
        <w:t xml:space="preserve">וכתב </w:t>
      </w:r>
      <w:r w:rsidRPr="004D31A3">
        <w:rPr>
          <w:rStyle w:val="aff5"/>
          <w:rFonts w:hint="cs"/>
          <w:rtl/>
        </w:rPr>
        <w:t>המאירי</w:t>
      </w:r>
      <w:r>
        <w:rPr>
          <w:rFonts w:hint="cs"/>
          <w:rtl/>
        </w:rPr>
        <w:t xml:space="preserve"> דלדעת ב"ש בתבשיל חששו שיבא לחתות אף בגרוף וקטום, כיון שהוא רוצה בבי</w:t>
      </w:r>
      <w:bookmarkEnd w:id="270"/>
      <w:r>
        <w:rPr>
          <w:rFonts w:hint="cs"/>
          <w:rtl/>
        </w:rPr>
        <w:t xml:space="preserve">שולו ועי' במ"ש </w:t>
      </w:r>
      <w:r w:rsidRPr="0017617F">
        <w:rPr>
          <w:rStyle w:val="aff5"/>
          <w:rFonts w:hint="cs"/>
          <w:rtl/>
        </w:rPr>
        <w:t>המאירי</w:t>
      </w:r>
      <w:r>
        <w:rPr>
          <w:rFonts w:hint="cs"/>
          <w:rtl/>
        </w:rPr>
        <w:t xml:space="preserve"> </w:t>
      </w:r>
      <w:r w:rsidRPr="004D3194">
        <w:rPr>
          <w:rStyle w:val="af3"/>
          <w:rFonts w:eastAsia="Guttman Hodes" w:hint="cs"/>
          <w:rtl/>
        </w:rPr>
        <w:t xml:space="preserve">(עי' אות </w:t>
      </w:r>
      <w:r w:rsidRPr="004D3194">
        <w:rPr>
          <w:rStyle w:val="af3"/>
          <w:rFonts w:eastAsia="Guttman Hodes"/>
          <w:rtl/>
        </w:rPr>
        <w:fldChar w:fldCharType="begin"/>
      </w:r>
      <w:r w:rsidRPr="004D3194">
        <w:rPr>
          <w:rStyle w:val="af3"/>
          <w:rFonts w:eastAsia="Guttman Hodes"/>
          <w:rtl/>
        </w:rPr>
        <w:instrText xml:space="preserve"> </w:instrText>
      </w:r>
      <w:r w:rsidRPr="004D3194">
        <w:rPr>
          <w:rStyle w:val="af3"/>
          <w:rFonts w:eastAsia="Guttman Hodes" w:hint="cs"/>
        </w:rPr>
        <w:instrText>REF</w:instrText>
      </w:r>
      <w:r w:rsidRPr="004D3194">
        <w:rPr>
          <w:rStyle w:val="af3"/>
          <w:rFonts w:eastAsia="Guttman Hodes" w:hint="cs"/>
          <w:rtl/>
        </w:rPr>
        <w:instrText xml:space="preserve"> _</w:instrText>
      </w:r>
      <w:r w:rsidRPr="004D3194">
        <w:rPr>
          <w:rStyle w:val="af3"/>
          <w:rFonts w:eastAsia="Guttman Hodes" w:hint="cs"/>
        </w:rPr>
        <w:instrText>Ref105579253 \r \h</w:instrText>
      </w:r>
      <w:r w:rsidRPr="004D3194">
        <w:rPr>
          <w:rStyle w:val="af3"/>
          <w:rFonts w:eastAsia="Guttman Hodes"/>
          <w:rtl/>
        </w:rPr>
        <w:instrText xml:space="preserve"> </w:instrText>
      </w:r>
      <w:r w:rsidRPr="004D3194">
        <w:rPr>
          <w:rStyle w:val="af3"/>
          <w:rFonts w:eastAsia="Guttman Hodes"/>
          <w:rtl/>
        </w:rPr>
      </w:r>
      <w:r w:rsidRPr="004D3194">
        <w:rPr>
          <w:rStyle w:val="af3"/>
          <w:rFonts w:eastAsia="Guttman Hodes"/>
          <w:rtl/>
        </w:rPr>
        <w:fldChar w:fldCharType="separate"/>
      </w:r>
      <w:r w:rsidR="004F6F15">
        <w:rPr>
          <w:rStyle w:val="af3"/>
          <w:rFonts w:eastAsia="Guttman Hodes"/>
          <w:cs/>
        </w:rPr>
        <w:t>‎</w:t>
      </w:r>
      <w:r w:rsidR="004F6F15">
        <w:rPr>
          <w:rStyle w:val="af3"/>
          <w:rFonts w:eastAsia="Guttman Hodes"/>
          <w:rtl/>
        </w:rPr>
        <w:t>לח)</w:t>
      </w:r>
      <w:r w:rsidRPr="004D3194">
        <w:rPr>
          <w:rStyle w:val="af3"/>
          <w:rFonts w:eastAsia="Guttman Hodes"/>
          <w:rtl/>
        </w:rPr>
        <w:fldChar w:fldCharType="end"/>
      </w:r>
      <w:r>
        <w:rPr>
          <w:rFonts w:hint="cs"/>
          <w:rtl/>
        </w:rPr>
        <w:t xml:space="preserve"> בדעת ב"ש </w:t>
      </w:r>
      <w:r w:rsidRPr="0017617F">
        <w:rPr>
          <w:rStyle w:val="aff5"/>
          <w:rFonts w:hint="cs"/>
          <w:rtl/>
        </w:rPr>
        <w:t>לרש"י</w:t>
      </w:r>
      <w:r>
        <w:rPr>
          <w:rFonts w:hint="cs"/>
          <w:rtl/>
        </w:rPr>
        <w:t>.</w:t>
      </w:r>
      <w:bookmarkEnd w:id="269"/>
      <w:r>
        <w:rPr>
          <w:rFonts w:hint="cs"/>
          <w:rtl/>
        </w:rPr>
        <w:t xml:space="preserve"> </w:t>
      </w:r>
    </w:p>
    <w:p w14:paraId="30967AC9" w14:textId="77777777" w:rsidR="00D556F4" w:rsidRPr="0017617F" w:rsidRDefault="00D556F4" w:rsidP="00D556F4">
      <w:pPr>
        <w:pStyle w:val="a8"/>
        <w:rPr>
          <w:rtl/>
        </w:rPr>
      </w:pPr>
      <w:bookmarkStart w:id="271" w:name="_Toc106010155"/>
      <w:r>
        <w:rPr>
          <w:rFonts w:hint="cs"/>
          <w:rtl/>
        </w:rPr>
        <w:t>בי' ההשלמה והמאירי בר"ח דגרופה אסורה לב"ש דנשארו גחלים או ניצוצות ויש חשש שיחתה</w:t>
      </w:r>
      <w:bookmarkEnd w:id="271"/>
    </w:p>
    <w:p w14:paraId="17F12C84" w14:textId="7E85CDC4" w:rsidR="00D556F4" w:rsidRPr="00DD2319" w:rsidRDefault="00D556F4" w:rsidP="001A726C">
      <w:pPr>
        <w:pStyle w:val="a3"/>
      </w:pPr>
      <w:bookmarkStart w:id="272" w:name="_Ref105584713"/>
      <w:r>
        <w:rPr>
          <w:rFonts w:hint="cs"/>
          <w:rtl/>
        </w:rPr>
        <w:t xml:space="preserve">והקשה </w:t>
      </w:r>
      <w:r w:rsidRPr="004D31A3">
        <w:rPr>
          <w:rStyle w:val="aff5"/>
          <w:rFonts w:hint="cs"/>
          <w:rtl/>
        </w:rPr>
        <w:t>המאירי</w:t>
      </w:r>
      <w:r>
        <w:rPr>
          <w:rFonts w:hint="cs"/>
          <w:rtl/>
        </w:rPr>
        <w:t xml:space="preserve"> על </w:t>
      </w:r>
      <w:r w:rsidRPr="004D31A3">
        <w:rPr>
          <w:rStyle w:val="aff5"/>
          <w:rFonts w:hint="cs"/>
          <w:rtl/>
        </w:rPr>
        <w:t>ר"ח</w:t>
      </w:r>
      <w:r>
        <w:rPr>
          <w:rFonts w:hint="cs"/>
          <w:rtl/>
        </w:rPr>
        <w:t xml:space="preserve"> דהיאך שייך חשש שמא יחתה בגרופה, </w:t>
      </w:r>
      <w:r w:rsidRPr="004D31A3">
        <w:rPr>
          <w:rStyle w:val="af0"/>
          <w:rFonts w:hint="cs"/>
          <w:rtl/>
        </w:rPr>
        <w:t>[</w:t>
      </w:r>
      <w:r>
        <w:rPr>
          <w:rStyle w:val="af0"/>
          <w:rFonts w:hint="cs"/>
          <w:rtl/>
        </w:rPr>
        <w:t xml:space="preserve">לכאו' </w:t>
      </w:r>
      <w:r w:rsidRPr="00F33AE2">
        <w:rPr>
          <w:rStyle w:val="af0"/>
          <w:rFonts w:hint="cs"/>
          <w:rtl/>
        </w:rPr>
        <w:t>כוונת</w:t>
      </w:r>
      <w:r>
        <w:rPr>
          <w:rStyle w:val="af0"/>
          <w:rFonts w:hint="cs"/>
          <w:rtl/>
        </w:rPr>
        <w:t xml:space="preserve"> </w:t>
      </w:r>
      <w:r w:rsidRPr="005575C1">
        <w:rPr>
          <w:rStyle w:val="affa"/>
          <w:rFonts w:hint="cs"/>
          <w:rtl/>
        </w:rPr>
        <w:t>המאירי</w:t>
      </w:r>
      <w:r w:rsidRPr="00F33AE2">
        <w:rPr>
          <w:rStyle w:val="af0"/>
          <w:rFonts w:hint="cs"/>
          <w:rtl/>
        </w:rPr>
        <w:t xml:space="preserve"> להקשות </w:t>
      </w:r>
      <w:r>
        <w:rPr>
          <w:rStyle w:val="af0"/>
          <w:rFonts w:hint="cs"/>
          <w:rtl/>
        </w:rPr>
        <w:t xml:space="preserve">כדמשמע מדברי </w:t>
      </w:r>
      <w:r w:rsidRPr="00300DF8">
        <w:rPr>
          <w:rStyle w:val="affa"/>
          <w:rFonts w:hint="cs"/>
          <w:rtl/>
        </w:rPr>
        <w:t>ההשלמה</w:t>
      </w:r>
      <w:r>
        <w:rPr>
          <w:rStyle w:val="af0"/>
          <w:rFonts w:hint="cs"/>
          <w:rtl/>
        </w:rPr>
        <w:t xml:space="preserve"> וכ</w:t>
      </w:r>
      <w:r w:rsidRPr="00F33AE2">
        <w:rPr>
          <w:rStyle w:val="af0"/>
          <w:rFonts w:hint="cs"/>
          <w:rtl/>
        </w:rPr>
        <w:t>דהקש</w:t>
      </w:r>
      <w:r>
        <w:rPr>
          <w:rStyle w:val="af0"/>
          <w:rFonts w:hint="cs"/>
          <w:rtl/>
        </w:rPr>
        <w:t xml:space="preserve">ה </w:t>
      </w:r>
      <w:r w:rsidRPr="00300DF8">
        <w:rPr>
          <w:rStyle w:val="affa"/>
          <w:rFonts w:hint="cs"/>
          <w:rtl/>
        </w:rPr>
        <w:t>רבינו יהונתן</w:t>
      </w:r>
      <w:r w:rsidRPr="00F33AE2">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Ref105750777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ס)</w:t>
      </w:r>
      <w:r w:rsidRPr="006827FF">
        <w:rPr>
          <w:rStyle w:val="aff6"/>
          <w:rtl/>
        </w:rPr>
        <w:fldChar w:fldCharType="end"/>
      </w:r>
      <w:r w:rsidRPr="00F33AE2">
        <w:rPr>
          <w:rStyle w:val="af0"/>
          <w:rFonts w:hint="cs"/>
          <w:rtl/>
        </w:rPr>
        <w:t xml:space="preserve"> </w:t>
      </w:r>
      <w:r>
        <w:rPr>
          <w:rStyle w:val="af0"/>
          <w:rFonts w:hint="cs"/>
          <w:rtl/>
        </w:rPr>
        <w:t>ד</w:t>
      </w:r>
      <w:r w:rsidRPr="00F33AE2">
        <w:rPr>
          <w:rStyle w:val="af0"/>
          <w:rFonts w:hint="cs"/>
          <w:rtl/>
        </w:rPr>
        <w:t xml:space="preserve">לדעת </w:t>
      </w:r>
      <w:r w:rsidRPr="00300DF8">
        <w:rPr>
          <w:rStyle w:val="af0"/>
          <w:rFonts w:hint="cs"/>
          <w:rtl/>
        </w:rPr>
        <w:t>ב"ש לא שייך לאסור</w:t>
      </w:r>
      <w:r w:rsidRPr="00F33AE2">
        <w:rPr>
          <w:rStyle w:val="af0"/>
          <w:rFonts w:hint="cs"/>
          <w:rtl/>
        </w:rPr>
        <w:t xml:space="preserve"> בתבשיל ב</w:t>
      </w:r>
      <w:r>
        <w:rPr>
          <w:rStyle w:val="af0"/>
          <w:rFonts w:hint="cs"/>
          <w:rtl/>
        </w:rPr>
        <w:t xml:space="preserve">כירה </w:t>
      </w:r>
      <w:r w:rsidRPr="00F33AE2">
        <w:rPr>
          <w:rStyle w:val="af0"/>
          <w:rFonts w:hint="cs"/>
          <w:rtl/>
        </w:rPr>
        <w:t>גרו</w:t>
      </w:r>
      <w:r>
        <w:rPr>
          <w:rStyle w:val="af0"/>
          <w:rFonts w:hint="cs"/>
          <w:rtl/>
        </w:rPr>
        <w:t>פה</w:t>
      </w:r>
      <w:r w:rsidRPr="00F33AE2">
        <w:rPr>
          <w:rStyle w:val="af0"/>
          <w:rFonts w:hint="cs"/>
          <w:rtl/>
        </w:rPr>
        <w:t xml:space="preserve">, </w:t>
      </w:r>
      <w:r>
        <w:rPr>
          <w:rStyle w:val="af0"/>
          <w:rFonts w:hint="cs"/>
          <w:rtl/>
        </w:rPr>
        <w:t>דאין חשש שיחתה ועוד אפש"ל דכוונת</w:t>
      </w:r>
      <w:r w:rsidRPr="005575C1">
        <w:rPr>
          <w:rFonts w:hint="cs"/>
          <w:rtl/>
        </w:rPr>
        <w:t xml:space="preserve"> </w:t>
      </w:r>
      <w:r w:rsidRPr="005575C1">
        <w:rPr>
          <w:rStyle w:val="affa"/>
          <w:rFonts w:hint="cs"/>
          <w:rtl/>
        </w:rPr>
        <w:t>המאירי</w:t>
      </w:r>
      <w:r>
        <w:rPr>
          <w:rStyle w:val="af0"/>
          <w:rFonts w:hint="cs"/>
          <w:rtl/>
        </w:rPr>
        <w:t xml:space="preserve"> להקשות </w:t>
      </w:r>
      <w:r w:rsidRPr="00F33AE2">
        <w:rPr>
          <w:rStyle w:val="af0"/>
          <w:rFonts w:hint="cs"/>
          <w:rtl/>
        </w:rPr>
        <w:t>דבגר</w:t>
      </w:r>
      <w:r>
        <w:rPr>
          <w:rStyle w:val="af0"/>
          <w:rFonts w:hint="cs"/>
          <w:rtl/>
        </w:rPr>
        <w:t>ו</w:t>
      </w:r>
      <w:r w:rsidRPr="00F33AE2">
        <w:rPr>
          <w:rStyle w:val="af0"/>
          <w:rFonts w:hint="cs"/>
          <w:rtl/>
        </w:rPr>
        <w:t xml:space="preserve">ף פשיטא </w:t>
      </w:r>
      <w:r>
        <w:rPr>
          <w:rStyle w:val="af0"/>
          <w:rFonts w:hint="cs"/>
          <w:rtl/>
        </w:rPr>
        <w:t>ד</w:t>
      </w:r>
      <w:r w:rsidRPr="00F33AE2">
        <w:rPr>
          <w:rStyle w:val="af0"/>
          <w:rFonts w:hint="cs"/>
          <w:rtl/>
        </w:rPr>
        <w:t>מותר דאין כל חשש</w:t>
      </w:r>
      <w:r>
        <w:rPr>
          <w:rStyle w:val="af0"/>
          <w:rFonts w:hint="cs"/>
          <w:rtl/>
        </w:rPr>
        <w:t xml:space="preserve"> חיתוי</w:t>
      </w:r>
      <w:r w:rsidRPr="00F33AE2">
        <w:rPr>
          <w:rStyle w:val="af0"/>
          <w:rFonts w:hint="cs"/>
          <w:rtl/>
        </w:rPr>
        <w:t>, ומה חידשה מתני'</w:t>
      </w:r>
      <w:r>
        <w:rPr>
          <w:rStyle w:val="af0"/>
          <w:rFonts w:hint="cs"/>
          <w:rtl/>
        </w:rPr>
        <w:t>, וא"צ לומר את הטעם שכתב</w:t>
      </w:r>
      <w:r w:rsidRPr="00F33AE2">
        <w:rPr>
          <w:rStyle w:val="af0"/>
          <w:rFonts w:hint="cs"/>
          <w:rtl/>
        </w:rPr>
        <w:t xml:space="preserve"> </w:t>
      </w:r>
      <w:r w:rsidRPr="00300DF8">
        <w:rPr>
          <w:rStyle w:val="affa"/>
          <w:rFonts w:hint="cs"/>
          <w:rtl/>
        </w:rPr>
        <w:t>המאירי</w:t>
      </w:r>
      <w:r w:rsidRPr="00F33AE2">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Ref105585017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עא)</w:t>
      </w:r>
      <w:r w:rsidRPr="006827FF">
        <w:rPr>
          <w:rStyle w:val="aff6"/>
          <w:rtl/>
        </w:rPr>
        <w:fldChar w:fldCharType="end"/>
      </w:r>
      <w:r w:rsidRPr="006827FF">
        <w:rPr>
          <w:rStyle w:val="aff6"/>
          <w:rFonts w:hint="cs"/>
          <w:rtl/>
        </w:rPr>
        <w:t xml:space="preserve"> </w:t>
      </w:r>
      <w:r>
        <w:rPr>
          <w:rStyle w:val="af0"/>
          <w:rFonts w:hint="cs"/>
          <w:rtl/>
        </w:rPr>
        <w:t>בדעת</w:t>
      </w:r>
      <w:r>
        <w:rPr>
          <w:rStyle w:val="affa"/>
          <w:rFonts w:hint="cs"/>
          <w:rtl/>
        </w:rPr>
        <w:t xml:space="preserve"> </w:t>
      </w:r>
      <w:r w:rsidRPr="00300DF8">
        <w:rPr>
          <w:rStyle w:val="affa"/>
          <w:rFonts w:hint="cs"/>
          <w:rtl/>
        </w:rPr>
        <w:t>ר"ח</w:t>
      </w:r>
      <w:r w:rsidRPr="00F33AE2">
        <w:rPr>
          <w:rStyle w:val="af0"/>
          <w:rFonts w:hint="cs"/>
          <w:rtl/>
        </w:rPr>
        <w:t xml:space="preserve"> דבגרוף ממעט את החום</w:t>
      </w:r>
      <w:r w:rsidRPr="004D31A3">
        <w:rPr>
          <w:rStyle w:val="af0"/>
          <w:rFonts w:hint="cs"/>
          <w:rtl/>
        </w:rPr>
        <w:t>]</w:t>
      </w:r>
      <w:r>
        <w:rPr>
          <w:rStyle w:val="af0"/>
          <w:rFonts w:hint="cs"/>
          <w:rtl/>
        </w:rPr>
        <w:t>,</w:t>
      </w:r>
      <w:r>
        <w:rPr>
          <w:rFonts w:hint="cs"/>
          <w:rtl/>
        </w:rPr>
        <w:t xml:space="preserve"> ותירץ </w:t>
      </w:r>
      <w:r w:rsidRPr="004D31A3">
        <w:rPr>
          <w:rStyle w:val="aff5"/>
          <w:rFonts w:hint="cs"/>
          <w:rtl/>
        </w:rPr>
        <w:t>המאירי</w:t>
      </w:r>
      <w:r>
        <w:rPr>
          <w:rFonts w:hint="cs"/>
          <w:rtl/>
        </w:rPr>
        <w:t xml:space="preserve"> דאף שגרף הכל מ"מ לא יתכן שלא נשארו גחלים מפוזרות,</w:t>
      </w:r>
      <w:r w:rsidRPr="004D3194">
        <w:rPr>
          <w:rFonts w:hint="cs"/>
          <w:rtl/>
        </w:rPr>
        <w:t xml:space="preserve"> </w:t>
      </w:r>
      <w:r>
        <w:rPr>
          <w:rFonts w:hint="cs"/>
          <w:rtl/>
        </w:rPr>
        <w:t>וכן ביאר</w:t>
      </w:r>
      <w:r>
        <w:rPr>
          <w:rStyle w:val="aff5"/>
          <w:rtl/>
        </w:rPr>
        <w:t xml:space="preserve"> ההשלמה</w:t>
      </w:r>
      <w:r w:rsidRPr="002A6AAF">
        <w:rPr>
          <w:vertAlign w:val="superscript"/>
          <w:rtl/>
        </w:rPr>
        <w:fldChar w:fldCharType="begin"/>
      </w:r>
      <w:r w:rsidRPr="002A6AAF">
        <w:rPr>
          <w:vertAlign w:val="superscript"/>
          <w:rtl/>
        </w:rPr>
        <w:instrText xml:space="preserve"> </w:instrText>
      </w:r>
      <w:r w:rsidRPr="002A6AAF">
        <w:rPr>
          <w:rFonts w:hint="cs"/>
          <w:vertAlign w:val="superscript"/>
        </w:rPr>
        <w:instrText>NOTEREF</w:instrText>
      </w:r>
      <w:r w:rsidRPr="002A6AAF">
        <w:rPr>
          <w:rFonts w:hint="cs"/>
          <w:vertAlign w:val="superscript"/>
          <w:rtl/>
        </w:rPr>
        <w:instrText xml:space="preserve"> _</w:instrText>
      </w:r>
      <w:r w:rsidRPr="002A6AAF">
        <w:rPr>
          <w:rFonts w:hint="cs"/>
          <w:vertAlign w:val="superscript"/>
        </w:rPr>
        <w:instrText>Ref105577735 \h</w:instrText>
      </w:r>
      <w:r w:rsidRPr="002A6AAF">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2A6AAF">
        <w:rPr>
          <w:vertAlign w:val="superscript"/>
          <w:rtl/>
        </w:rPr>
      </w:r>
      <w:r w:rsidRPr="002A6AAF">
        <w:rPr>
          <w:vertAlign w:val="superscript"/>
          <w:rtl/>
        </w:rPr>
        <w:fldChar w:fldCharType="separate"/>
      </w:r>
      <w:r w:rsidR="004F6F15">
        <w:rPr>
          <w:vertAlign w:val="superscript"/>
          <w:rtl/>
        </w:rPr>
        <w:t>2</w:t>
      </w:r>
      <w:r w:rsidRPr="002A6AAF">
        <w:rPr>
          <w:vertAlign w:val="superscript"/>
          <w:rtl/>
        </w:rPr>
        <w:fldChar w:fldCharType="end"/>
      </w:r>
      <w:r>
        <w:rPr>
          <w:rFonts w:hint="cs"/>
          <w:rtl/>
        </w:rPr>
        <w:t xml:space="preserve"> דס"ל </w:t>
      </w:r>
      <w:r>
        <w:rPr>
          <w:rStyle w:val="aff5"/>
          <w:rtl/>
        </w:rPr>
        <w:t>לר"ח</w:t>
      </w:r>
      <w:r>
        <w:rPr>
          <w:rFonts w:hint="cs"/>
          <w:rtl/>
        </w:rPr>
        <w:t xml:space="preserve"> דלדעת ב"ש דאסרו להשהות תבשיל אף בכירה גרופה, שאין בה גחלים, דאפש"ל דכשהסיק בגפת ועצים אף בגרופה שייך חשש חיתוי, כיון דא"א שלא יהיו נצוצות,</w:t>
      </w:r>
      <w:r w:rsidRPr="0081202B">
        <w:rPr>
          <w:rFonts w:hint="cs"/>
          <w:rtl/>
        </w:rPr>
        <w:t xml:space="preserve"> </w:t>
      </w:r>
      <w:r>
        <w:rPr>
          <w:rFonts w:hint="cs"/>
          <w:rtl/>
        </w:rPr>
        <w:t xml:space="preserve">והוסיף </w:t>
      </w:r>
      <w:r>
        <w:rPr>
          <w:rStyle w:val="aff5"/>
          <w:rtl/>
        </w:rPr>
        <w:t xml:space="preserve">ההשלמה </w:t>
      </w:r>
      <w:r>
        <w:rPr>
          <w:rFonts w:hint="cs"/>
          <w:rtl/>
        </w:rPr>
        <w:t xml:space="preserve">דזהו הביאור באיסור תנור גרוף </w:t>
      </w:r>
      <w:r>
        <w:rPr>
          <w:rFonts w:hint="cs"/>
          <w:rtl/>
        </w:rPr>
        <w:lastRenderedPageBreak/>
        <w:t xml:space="preserve">וקטום לב"ה, דכיון שיש לו הבל רב, אף בגרוף א"א שלא יהיו בו נצוצות, ועי' במה שביאר </w:t>
      </w:r>
      <w:r w:rsidRPr="0017617F">
        <w:rPr>
          <w:rStyle w:val="aff5"/>
          <w:rFonts w:hint="cs"/>
          <w:rtl/>
        </w:rPr>
        <w:t xml:space="preserve">רבינו </w:t>
      </w:r>
      <w:r w:rsidRPr="00032C78">
        <w:rPr>
          <w:rStyle w:val="aff5"/>
          <w:rFonts w:hint="cs"/>
          <w:rtl/>
        </w:rPr>
        <w:t>יהונתן</w:t>
      </w:r>
      <w:r>
        <w:rPr>
          <w:rFonts w:hint="cs"/>
          <w:rtl/>
        </w:rPr>
        <w:t xml:space="preserve"> </w:t>
      </w:r>
      <w:r w:rsidRPr="004D3194">
        <w:rPr>
          <w:rStyle w:val="af3"/>
          <w:rFonts w:eastAsia="Guttman Hodes" w:hint="cs"/>
          <w:rtl/>
        </w:rPr>
        <w:t xml:space="preserve">(עי' אות </w:t>
      </w:r>
      <w:r w:rsidRPr="004D3194">
        <w:rPr>
          <w:rStyle w:val="af3"/>
          <w:rFonts w:eastAsia="Guttman Hodes"/>
          <w:rtl/>
        </w:rPr>
        <w:fldChar w:fldCharType="begin"/>
      </w:r>
      <w:r w:rsidRPr="004D3194">
        <w:rPr>
          <w:rStyle w:val="af3"/>
          <w:rFonts w:eastAsia="Guttman Hodes"/>
          <w:rtl/>
        </w:rPr>
        <w:instrText xml:space="preserve"> </w:instrText>
      </w:r>
      <w:r w:rsidRPr="004D3194">
        <w:rPr>
          <w:rStyle w:val="af3"/>
          <w:rFonts w:eastAsia="Guttman Hodes" w:hint="cs"/>
        </w:rPr>
        <w:instrText>REF</w:instrText>
      </w:r>
      <w:r w:rsidRPr="004D3194">
        <w:rPr>
          <w:rStyle w:val="af3"/>
          <w:rFonts w:eastAsia="Guttman Hodes" w:hint="cs"/>
          <w:rtl/>
        </w:rPr>
        <w:instrText xml:space="preserve"> _</w:instrText>
      </w:r>
      <w:r w:rsidRPr="004D3194">
        <w:rPr>
          <w:rStyle w:val="af3"/>
          <w:rFonts w:eastAsia="Guttman Hodes" w:hint="cs"/>
        </w:rPr>
        <w:instrText>Ref105579781 \r \h</w:instrText>
      </w:r>
      <w:r w:rsidRPr="004D3194">
        <w:rPr>
          <w:rStyle w:val="af3"/>
          <w:rFonts w:eastAsia="Guttman Hodes"/>
          <w:rtl/>
        </w:rPr>
        <w:instrText xml:space="preserve"> </w:instrText>
      </w:r>
      <w:r w:rsidRPr="004D3194">
        <w:rPr>
          <w:rStyle w:val="af3"/>
          <w:rFonts w:eastAsia="Guttman Hodes"/>
          <w:rtl/>
        </w:rPr>
      </w:r>
      <w:r w:rsidRPr="004D3194">
        <w:rPr>
          <w:rStyle w:val="af3"/>
          <w:rFonts w:eastAsia="Guttman Hodes"/>
          <w:rtl/>
        </w:rPr>
        <w:fldChar w:fldCharType="separate"/>
      </w:r>
      <w:r w:rsidR="004F6F15">
        <w:rPr>
          <w:rStyle w:val="af3"/>
          <w:rFonts w:eastAsia="Guttman Hodes"/>
          <w:cs/>
        </w:rPr>
        <w:t>‎</w:t>
      </w:r>
      <w:r w:rsidR="004F6F15">
        <w:rPr>
          <w:rStyle w:val="af3"/>
          <w:rFonts w:eastAsia="Guttman Hodes"/>
          <w:rtl/>
        </w:rPr>
        <w:t>נט)</w:t>
      </w:r>
      <w:r w:rsidRPr="004D3194">
        <w:rPr>
          <w:rStyle w:val="af3"/>
          <w:rFonts w:eastAsia="Guttman Hodes"/>
          <w:rtl/>
        </w:rPr>
        <w:fldChar w:fldCharType="end"/>
      </w:r>
      <w:r>
        <w:rPr>
          <w:rFonts w:hint="cs"/>
          <w:rtl/>
        </w:rPr>
        <w:t xml:space="preserve"> בדעת ב"ש, ובמ"ש </w:t>
      </w:r>
      <w:r>
        <w:rPr>
          <w:rStyle w:val="aff5"/>
          <w:rFonts w:hint="cs"/>
          <w:rtl/>
        </w:rPr>
        <w:t>המהר"ם</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Ref106009561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קכג)</w:t>
      </w:r>
      <w:r>
        <w:rPr>
          <w:rStyle w:val="af3"/>
          <w:rFonts w:eastAsia="Guttman Hodes"/>
          <w:rtl/>
        </w:rPr>
        <w:fldChar w:fldCharType="end"/>
      </w:r>
      <w:r>
        <w:rPr>
          <w:rStyle w:val="af3"/>
          <w:rFonts w:eastAsia="Guttman Hodes" w:hint="cs"/>
          <w:rtl/>
        </w:rPr>
        <w:t xml:space="preserve"> </w:t>
      </w:r>
      <w:r>
        <w:rPr>
          <w:rFonts w:hint="cs"/>
          <w:rtl/>
        </w:rPr>
        <w:t xml:space="preserve">בדעת ב"ש </w:t>
      </w:r>
      <w:r w:rsidRPr="009E0E22">
        <w:rPr>
          <w:rStyle w:val="aff5"/>
          <w:rFonts w:hint="cs"/>
          <w:rtl/>
        </w:rPr>
        <w:t>לר</w:t>
      </w:r>
      <w:r w:rsidRPr="00186B83">
        <w:rPr>
          <w:rStyle w:val="aff5"/>
          <w:rFonts w:hint="cs"/>
          <w:rtl/>
        </w:rPr>
        <w:t>ש"י</w:t>
      </w:r>
      <w:r>
        <w:rPr>
          <w:rFonts w:hint="cs"/>
          <w:rtl/>
        </w:rPr>
        <w:t>.</w:t>
      </w:r>
      <w:bookmarkEnd w:id="272"/>
    </w:p>
    <w:p w14:paraId="1A457FF9" w14:textId="77777777" w:rsidR="00D556F4" w:rsidRPr="00DD2319" w:rsidRDefault="00D556F4" w:rsidP="00D556F4">
      <w:pPr>
        <w:pStyle w:val="a8"/>
        <w:rPr>
          <w:rtl/>
        </w:rPr>
      </w:pPr>
      <w:bookmarkStart w:id="273" w:name="_Toc106010156"/>
      <w:r>
        <w:rPr>
          <w:rFonts w:hint="cs"/>
          <w:rtl/>
        </w:rPr>
        <w:t>בי' המאירי דלבעה"מ דסגי בגורף לצד אחד מבואר דאף בגרוף יש חשש חיתוי ולב"ה לא חששו</w:t>
      </w:r>
      <w:bookmarkEnd w:id="273"/>
    </w:p>
    <w:p w14:paraId="774B39E3" w14:textId="5477E8D3" w:rsidR="00D556F4" w:rsidRDefault="00D556F4" w:rsidP="001A726C">
      <w:pPr>
        <w:pStyle w:val="a3"/>
        <w:rPr>
          <w:rStyle w:val="af0"/>
          <w:rtl/>
        </w:rPr>
      </w:pPr>
      <w:r>
        <w:rPr>
          <w:rFonts w:hint="cs"/>
          <w:rtl/>
        </w:rPr>
        <w:t xml:space="preserve">והוסיף </w:t>
      </w:r>
      <w:r w:rsidRPr="004D31A3">
        <w:rPr>
          <w:rStyle w:val="aff5"/>
          <w:rFonts w:hint="cs"/>
          <w:rtl/>
        </w:rPr>
        <w:t>המאירי</w:t>
      </w:r>
      <w:r>
        <w:rPr>
          <w:rFonts w:hint="cs"/>
          <w:rtl/>
        </w:rPr>
        <w:t xml:space="preserve"> דלדעת </w:t>
      </w:r>
      <w:r w:rsidRPr="004D31A3">
        <w:rPr>
          <w:rStyle w:val="aff5"/>
          <w:rFonts w:hint="cs"/>
          <w:rtl/>
        </w:rPr>
        <w:t>הבעה"מ</w:t>
      </w:r>
      <w:r>
        <w:rPr>
          <w:rFonts w:hint="cs"/>
          <w:rtl/>
        </w:rPr>
        <w:t xml:space="preserve"> </w:t>
      </w:r>
      <w:r w:rsidRPr="0071777B">
        <w:rPr>
          <w:rStyle w:val="af3"/>
          <w:rFonts w:eastAsia="Guttman Hodes" w:hint="cs"/>
          <w:rtl/>
        </w:rPr>
        <w:t xml:space="preserve">(עי' אות </w:t>
      </w:r>
      <w:r w:rsidRPr="0071777B">
        <w:rPr>
          <w:rStyle w:val="af3"/>
          <w:rFonts w:eastAsia="Guttman Hodes"/>
          <w:rtl/>
        </w:rPr>
        <w:fldChar w:fldCharType="begin"/>
      </w:r>
      <w:r w:rsidRPr="0071777B">
        <w:rPr>
          <w:rStyle w:val="af3"/>
          <w:rFonts w:eastAsia="Guttman Hodes"/>
          <w:rtl/>
        </w:rPr>
        <w:instrText xml:space="preserve"> </w:instrText>
      </w:r>
      <w:r w:rsidRPr="0071777B">
        <w:rPr>
          <w:rStyle w:val="af3"/>
          <w:rFonts w:eastAsia="Guttman Hodes" w:hint="cs"/>
        </w:rPr>
        <w:instrText>REF</w:instrText>
      </w:r>
      <w:r w:rsidRPr="0071777B">
        <w:rPr>
          <w:rStyle w:val="af3"/>
          <w:rFonts w:eastAsia="Guttman Hodes" w:hint="cs"/>
          <w:rtl/>
        </w:rPr>
        <w:instrText xml:space="preserve"> _</w:instrText>
      </w:r>
      <w:r w:rsidRPr="0071777B">
        <w:rPr>
          <w:rStyle w:val="af3"/>
          <w:rFonts w:eastAsia="Guttman Hodes" w:hint="cs"/>
        </w:rPr>
        <w:instrText>Ref104801313 \r \h</w:instrText>
      </w:r>
      <w:r w:rsidRPr="0071777B">
        <w:rPr>
          <w:rStyle w:val="af3"/>
          <w:rFonts w:eastAsia="Guttman Hodes"/>
          <w:rtl/>
        </w:rPr>
        <w:instrText xml:space="preserve"> </w:instrText>
      </w:r>
      <w:r w:rsidRPr="0071777B">
        <w:rPr>
          <w:rStyle w:val="af3"/>
          <w:rFonts w:eastAsia="Guttman Hodes"/>
          <w:rtl/>
        </w:rPr>
      </w:r>
      <w:r w:rsidRPr="0071777B">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71777B">
        <w:rPr>
          <w:rStyle w:val="af3"/>
          <w:rFonts w:eastAsia="Guttman Hodes"/>
          <w:rtl/>
        </w:rPr>
        <w:fldChar w:fldCharType="end"/>
      </w:r>
      <w:r>
        <w:rPr>
          <w:rFonts w:hint="cs"/>
          <w:rtl/>
        </w:rPr>
        <w:t xml:space="preserve"> דסגי שגורף לצד אחד, כ"ש דאף בגרופה שייך חשש חיתוי,</w:t>
      </w:r>
      <w:r w:rsidRPr="00E86F6F">
        <w:rPr>
          <w:rStyle w:val="af0"/>
          <w:rFonts w:hint="cs"/>
          <w:rtl/>
        </w:rPr>
        <w:t xml:space="preserve"> [ולכן אסור לב"ש], </w:t>
      </w:r>
      <w:r>
        <w:rPr>
          <w:rFonts w:hint="cs"/>
          <w:rtl/>
        </w:rPr>
        <w:t xml:space="preserve">וכתב </w:t>
      </w:r>
      <w:r w:rsidRPr="001E66E0">
        <w:rPr>
          <w:rStyle w:val="aff5"/>
          <w:rFonts w:hint="cs"/>
          <w:rtl/>
        </w:rPr>
        <w:t>המאירי</w:t>
      </w:r>
      <w:r>
        <w:rPr>
          <w:rFonts w:hint="cs"/>
          <w:rtl/>
        </w:rPr>
        <w:t xml:space="preserve"> דהא דב"ה מתירין אף בתבשיל בגרופה וקטומה, הוא כיון דאחר שגרף או קטם אין חשש שיבא לחתות. </w:t>
      </w:r>
      <w:r w:rsidRPr="00F64711">
        <w:rPr>
          <w:rStyle w:val="af0"/>
          <w:rFonts w:hint="cs"/>
          <w:rtl/>
        </w:rPr>
        <w:t xml:space="preserve">[כדביאר </w:t>
      </w:r>
      <w:r w:rsidRPr="001E66E0">
        <w:rPr>
          <w:rStyle w:val="affa"/>
          <w:rFonts w:hint="cs"/>
          <w:rtl/>
        </w:rPr>
        <w:t>המאירי</w:t>
      </w:r>
      <w:r w:rsidRPr="00F64711">
        <w:rPr>
          <w:rStyle w:val="af0"/>
          <w:rFonts w:hint="cs"/>
          <w:rtl/>
        </w:rPr>
        <w:t xml:space="preserve"> </w:t>
      </w:r>
      <w:r w:rsidRPr="00E86F6F">
        <w:rPr>
          <w:rStyle w:val="aff6"/>
          <w:rFonts w:hint="cs"/>
          <w:rtl/>
        </w:rPr>
        <w:t xml:space="preserve">(עי' אות </w:t>
      </w:r>
      <w:r w:rsidRPr="00E86F6F">
        <w:rPr>
          <w:rStyle w:val="aff6"/>
          <w:rtl/>
        </w:rPr>
        <w:fldChar w:fldCharType="begin"/>
      </w:r>
      <w:r w:rsidRPr="00E86F6F">
        <w:rPr>
          <w:rStyle w:val="aff6"/>
          <w:rtl/>
        </w:rPr>
        <w:instrText xml:space="preserve"> </w:instrText>
      </w:r>
      <w:r w:rsidRPr="00E86F6F">
        <w:rPr>
          <w:rStyle w:val="aff6"/>
          <w:rFonts w:hint="cs"/>
        </w:rPr>
        <w:instrText>REF</w:instrText>
      </w:r>
      <w:r w:rsidRPr="00E86F6F">
        <w:rPr>
          <w:rStyle w:val="aff6"/>
          <w:rFonts w:hint="cs"/>
          <w:rtl/>
        </w:rPr>
        <w:instrText xml:space="preserve"> _</w:instrText>
      </w:r>
      <w:r w:rsidRPr="00E86F6F">
        <w:rPr>
          <w:rStyle w:val="aff6"/>
          <w:rFonts w:hint="cs"/>
        </w:rPr>
        <w:instrText>Ref105585017 \r \h</w:instrText>
      </w:r>
      <w:r w:rsidRPr="00E86F6F">
        <w:rPr>
          <w:rStyle w:val="aff6"/>
          <w:rtl/>
        </w:rPr>
        <w:instrText xml:space="preserve"> </w:instrText>
      </w:r>
      <w:r w:rsidRPr="00E86F6F">
        <w:rPr>
          <w:rStyle w:val="aff6"/>
          <w:rtl/>
        </w:rPr>
      </w:r>
      <w:r w:rsidRPr="00E86F6F">
        <w:rPr>
          <w:rStyle w:val="aff6"/>
          <w:rtl/>
        </w:rPr>
        <w:fldChar w:fldCharType="separate"/>
      </w:r>
      <w:r w:rsidR="004F6F15">
        <w:rPr>
          <w:rStyle w:val="aff6"/>
          <w:cs/>
        </w:rPr>
        <w:t>‎</w:t>
      </w:r>
      <w:r w:rsidR="004F6F15">
        <w:rPr>
          <w:rStyle w:val="aff6"/>
          <w:rtl/>
        </w:rPr>
        <w:t>עא)</w:t>
      </w:r>
      <w:r w:rsidRPr="00E86F6F">
        <w:rPr>
          <w:rStyle w:val="aff6"/>
          <w:rtl/>
        </w:rPr>
        <w:fldChar w:fldCharType="end"/>
      </w:r>
      <w:r w:rsidRPr="00F64711">
        <w:rPr>
          <w:rStyle w:val="af0"/>
          <w:rFonts w:hint="cs"/>
          <w:rtl/>
        </w:rPr>
        <w:t xml:space="preserve"> בדעת </w:t>
      </w:r>
      <w:r w:rsidRPr="001E66E0">
        <w:rPr>
          <w:rStyle w:val="affa"/>
          <w:rFonts w:hint="cs"/>
          <w:rtl/>
        </w:rPr>
        <w:t>ר"ח</w:t>
      </w:r>
      <w:r w:rsidRPr="00F64711">
        <w:rPr>
          <w:rStyle w:val="af0"/>
          <w:rFonts w:hint="cs"/>
          <w:rtl/>
        </w:rPr>
        <w:t xml:space="preserve"> דאנו רואים שהוא רוצה למעט את החום שלהם].</w:t>
      </w:r>
    </w:p>
    <w:p w14:paraId="1BF8AFC7" w14:textId="77777777" w:rsidR="00D556F4" w:rsidRDefault="00D556F4" w:rsidP="00D556F4">
      <w:pPr>
        <w:pStyle w:val="1"/>
        <w:rPr>
          <w:rtl/>
        </w:rPr>
      </w:pPr>
      <w:bookmarkStart w:id="274" w:name="_Toc106010157"/>
      <w:r>
        <w:rPr>
          <w:rFonts w:hint="cs"/>
          <w:rtl/>
        </w:rPr>
        <w:t>בי' המאירי בד' ר"ח אי אסור להטמין בבגדים ע"ג כירה גרו"ק</w:t>
      </w:r>
      <w:bookmarkEnd w:id="274"/>
    </w:p>
    <w:p w14:paraId="2E7C37F1" w14:textId="77777777" w:rsidR="00D556F4" w:rsidRPr="00C733C3" w:rsidRDefault="00D556F4" w:rsidP="00D556F4">
      <w:pPr>
        <w:pStyle w:val="a8"/>
      </w:pPr>
      <w:bookmarkStart w:id="275" w:name="_Toc106010158"/>
      <w:r>
        <w:rPr>
          <w:rFonts w:hint="cs"/>
          <w:rtl/>
        </w:rPr>
        <w:t>בי' המאירי דלר"ח אסור להטמין ע"ג כירה בדבר שאינו מוסיף הבל כדמוכח מקופה ע"ג גפת</w:t>
      </w:r>
      <w:bookmarkEnd w:id="275"/>
    </w:p>
    <w:p w14:paraId="6E7AD970" w14:textId="2FD8307F" w:rsidR="00D556F4" w:rsidRDefault="00D556F4" w:rsidP="001A726C">
      <w:pPr>
        <w:pStyle w:val="a3"/>
        <w:rPr>
          <w:rStyle w:val="af0"/>
          <w:rtl/>
        </w:rPr>
      </w:pPr>
      <w:bookmarkStart w:id="276" w:name="_Ref105751249"/>
      <w:r>
        <w:rPr>
          <w:rFonts w:hint="cs"/>
          <w:rtl/>
        </w:rPr>
        <w:t xml:space="preserve">אך כתב </w:t>
      </w:r>
      <w:r w:rsidRPr="001E66E0">
        <w:rPr>
          <w:rStyle w:val="aff5"/>
          <w:rFonts w:hint="cs"/>
          <w:rtl/>
        </w:rPr>
        <w:t>המאירי</w:t>
      </w:r>
      <w:r>
        <w:rPr>
          <w:rFonts w:hint="cs"/>
          <w:rtl/>
        </w:rPr>
        <w:t xml:space="preserve"> </w:t>
      </w:r>
      <w:r>
        <w:rPr>
          <w:rStyle w:val="af3"/>
          <w:rFonts w:eastAsia="Guttman Hodes" w:hint="cs"/>
          <w:rtl/>
        </w:rPr>
        <w:t xml:space="preserve">(ד"ה זו) </w:t>
      </w:r>
      <w:r>
        <w:rPr>
          <w:rFonts w:hint="cs"/>
          <w:rtl/>
        </w:rPr>
        <w:t xml:space="preserve">דלדעת </w:t>
      </w:r>
      <w:r w:rsidRPr="001E66E0">
        <w:rPr>
          <w:rStyle w:val="aff5"/>
          <w:rFonts w:hint="cs"/>
          <w:rtl/>
        </w:rPr>
        <w:t>ר"ח</w:t>
      </w:r>
      <w:r>
        <w:rPr>
          <w:rFonts w:hint="cs"/>
          <w:rtl/>
        </w:rPr>
        <w:t xml:space="preserve"> לא איירי במתני' בדין הטמנה ע"ג כירה, דמתני' איירי רק בקדירה מגולה ע"ג הכירה, דאינה מוטמנת כלל, אבל הטמנה ע"ג הכירה אסורה לדעת </w:t>
      </w:r>
      <w:r w:rsidRPr="001E66E0">
        <w:rPr>
          <w:rStyle w:val="aff5"/>
          <w:rFonts w:hint="cs"/>
          <w:rtl/>
        </w:rPr>
        <w:t>ר"ח</w:t>
      </w:r>
      <w:r>
        <w:rPr>
          <w:rFonts w:hint="cs"/>
          <w:rtl/>
        </w:rPr>
        <w:t xml:space="preserve">, </w:t>
      </w:r>
      <w:r w:rsidRPr="00F64711">
        <w:rPr>
          <w:rStyle w:val="af0"/>
          <w:rFonts w:hint="cs"/>
          <w:rtl/>
        </w:rPr>
        <w:t xml:space="preserve">[ודלא כביאור </w:t>
      </w:r>
      <w:r w:rsidRPr="00C733C3">
        <w:rPr>
          <w:rStyle w:val="affa"/>
          <w:rFonts w:hint="cs"/>
          <w:rtl/>
        </w:rPr>
        <w:t>המאירי</w:t>
      </w:r>
      <w:r w:rsidRPr="00F64711">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Ref104930104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לט)</w:t>
      </w:r>
      <w:r w:rsidRPr="006827FF">
        <w:rPr>
          <w:rStyle w:val="aff6"/>
          <w:rtl/>
        </w:rPr>
        <w:fldChar w:fldCharType="end"/>
      </w:r>
      <w:r w:rsidRPr="00F64711">
        <w:rPr>
          <w:rStyle w:val="af0"/>
          <w:rFonts w:hint="cs"/>
          <w:rtl/>
        </w:rPr>
        <w:t xml:space="preserve"> בדעת </w:t>
      </w:r>
      <w:r w:rsidRPr="00C733C3">
        <w:rPr>
          <w:rStyle w:val="affa"/>
          <w:rFonts w:hint="cs"/>
          <w:rtl/>
        </w:rPr>
        <w:t>רש"י</w:t>
      </w:r>
      <w:r w:rsidRPr="00F64711">
        <w:rPr>
          <w:rStyle w:val="af0"/>
          <w:rFonts w:hint="cs"/>
          <w:rtl/>
        </w:rPr>
        <w:t>],</w:t>
      </w:r>
      <w:r>
        <w:rPr>
          <w:rFonts w:hint="cs"/>
          <w:rtl/>
        </w:rPr>
        <w:t xml:space="preserve"> וביאר </w:t>
      </w:r>
      <w:r w:rsidRPr="001E66E0">
        <w:rPr>
          <w:rStyle w:val="aff5"/>
          <w:rFonts w:hint="cs"/>
          <w:rtl/>
        </w:rPr>
        <w:t>המאירי</w:t>
      </w:r>
      <w:r>
        <w:rPr>
          <w:rFonts w:hint="cs"/>
          <w:rtl/>
        </w:rPr>
        <w:t xml:space="preserve"> דע"י ההטמנה מע"ג הכירה הוא מוסיף הבל, ואיסור הטמנה בדבר המוסיף הבל, הוא בין באופן שהדברים שטמן בהם הם עצמם מוסיפים הבל, ובין באופן שיש תוספת הבל מחמת שמטמין במקום שיש בו גחלים שהם מוסיפים הבל, וכדמוכח מהא דאיתא בגמ' לקמן </w:t>
      </w:r>
      <w:r>
        <w:rPr>
          <w:rStyle w:val="af3"/>
          <w:rFonts w:eastAsiaTheme="minorHAnsi" w:hint="cs"/>
          <w:rtl/>
        </w:rPr>
        <w:t>(מז:)</w:t>
      </w:r>
      <w:r>
        <w:rPr>
          <w:rFonts w:hint="cs"/>
          <w:rtl/>
        </w:rPr>
        <w:t xml:space="preserve"> דהמטמין בקופה אסור להניחה ע"ג גפת. </w:t>
      </w:r>
      <w:r w:rsidRPr="00F64711">
        <w:rPr>
          <w:rStyle w:val="af0"/>
          <w:rFonts w:hint="cs"/>
          <w:rtl/>
        </w:rPr>
        <w:t xml:space="preserve">[וכדהקשה </w:t>
      </w:r>
      <w:r w:rsidRPr="00420CD9">
        <w:rPr>
          <w:rStyle w:val="affa"/>
          <w:rFonts w:hint="cs"/>
          <w:rtl/>
        </w:rPr>
        <w:t>המאירי</w:t>
      </w:r>
      <w:r>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Ref105751111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מג)</w:t>
      </w:r>
      <w:r w:rsidRPr="006827FF">
        <w:rPr>
          <w:rStyle w:val="aff6"/>
          <w:rtl/>
        </w:rPr>
        <w:fldChar w:fldCharType="end"/>
      </w:r>
      <w:r>
        <w:rPr>
          <w:rStyle w:val="af0"/>
          <w:rFonts w:hint="cs"/>
          <w:rtl/>
        </w:rPr>
        <w:t xml:space="preserve"> </w:t>
      </w:r>
      <w:r w:rsidRPr="00F64711">
        <w:rPr>
          <w:rStyle w:val="af0"/>
          <w:rFonts w:hint="cs"/>
          <w:rtl/>
        </w:rPr>
        <w:t xml:space="preserve">על </w:t>
      </w:r>
      <w:r w:rsidRPr="00420CD9">
        <w:rPr>
          <w:rStyle w:val="affa"/>
          <w:rFonts w:hint="cs"/>
          <w:rtl/>
        </w:rPr>
        <w:t>רש"י</w:t>
      </w:r>
      <w:r w:rsidRPr="00F64711">
        <w:rPr>
          <w:rStyle w:val="af0"/>
          <w:rFonts w:hint="cs"/>
          <w:rtl/>
        </w:rPr>
        <w:t xml:space="preserve"> דמבואר בגמ' לקמן דאף שהוא מטמין בדבר שאינו מוסיף הבל, מ"מ אסור להניחו ע"ג דבר המוסיף הבל].</w:t>
      </w:r>
      <w:bookmarkEnd w:id="276"/>
    </w:p>
    <w:p w14:paraId="79F48310" w14:textId="77777777" w:rsidR="00D556F4" w:rsidRPr="00E86F6F" w:rsidRDefault="00D556F4" w:rsidP="00D556F4">
      <w:pPr>
        <w:pStyle w:val="a8"/>
        <w:rPr>
          <w:rtl/>
        </w:rPr>
      </w:pPr>
      <w:bookmarkStart w:id="277" w:name="_Toc106010159"/>
      <w:r>
        <w:rPr>
          <w:rFonts w:hint="cs"/>
          <w:rtl/>
        </w:rPr>
        <w:t>בי' המאירי דלר"ח הטמנה בבגדים שלא מוסיפים הבל ע"ג כירה הוי כהטמנה במוסיף הבל ואסור</w:t>
      </w:r>
      <w:bookmarkEnd w:id="277"/>
    </w:p>
    <w:p w14:paraId="3454F3E0" w14:textId="39665726" w:rsidR="00D556F4" w:rsidRDefault="00D556F4" w:rsidP="001A726C">
      <w:pPr>
        <w:pStyle w:val="a3"/>
        <w:rPr>
          <w:rtl/>
        </w:rPr>
      </w:pPr>
      <w:bookmarkStart w:id="278" w:name="_Ref105750461"/>
      <w:r>
        <w:rPr>
          <w:rFonts w:hint="cs"/>
          <w:rtl/>
        </w:rPr>
        <w:t xml:space="preserve">וכתב </w:t>
      </w:r>
      <w:r w:rsidRPr="00666E77">
        <w:rPr>
          <w:rStyle w:val="aff5"/>
          <w:rFonts w:hint="cs"/>
          <w:rtl/>
        </w:rPr>
        <w:t>המאירי</w:t>
      </w:r>
      <w:r>
        <w:rPr>
          <w:rFonts w:hint="cs"/>
          <w:rtl/>
        </w:rPr>
        <w:t xml:space="preserve"> דכיון דלדעת </w:t>
      </w:r>
      <w:r w:rsidRPr="00666E77">
        <w:rPr>
          <w:rStyle w:val="aff5"/>
          <w:rFonts w:hint="cs"/>
          <w:rtl/>
        </w:rPr>
        <w:t>ר"ח</w:t>
      </w:r>
      <w:r>
        <w:rPr>
          <w:rFonts w:hint="cs"/>
          <w:rtl/>
        </w:rPr>
        <w:t xml:space="preserve"> </w:t>
      </w:r>
      <w:r w:rsidRPr="00AB4A5F">
        <w:rPr>
          <w:rStyle w:val="af3"/>
          <w:rFonts w:eastAsia="Guttman Hodes" w:hint="cs"/>
          <w:rtl/>
        </w:rPr>
        <w:t xml:space="preserve">(עי' אות </w:t>
      </w:r>
      <w:r w:rsidRPr="00AB4A5F">
        <w:rPr>
          <w:rStyle w:val="af3"/>
          <w:rFonts w:eastAsia="Guttman Hodes"/>
          <w:rtl/>
        </w:rPr>
        <w:fldChar w:fldCharType="begin"/>
      </w:r>
      <w:r w:rsidRPr="00AB4A5F">
        <w:rPr>
          <w:rStyle w:val="af3"/>
          <w:rFonts w:eastAsia="Guttman Hodes"/>
          <w:rtl/>
        </w:rPr>
        <w:instrText xml:space="preserve"> </w:instrText>
      </w:r>
      <w:r w:rsidRPr="00AB4A5F">
        <w:rPr>
          <w:rStyle w:val="af3"/>
          <w:rFonts w:eastAsia="Guttman Hodes" w:hint="cs"/>
        </w:rPr>
        <w:instrText>REF</w:instrText>
      </w:r>
      <w:r w:rsidRPr="00AB4A5F">
        <w:rPr>
          <w:rStyle w:val="af3"/>
          <w:rFonts w:eastAsia="Guttman Hodes" w:hint="cs"/>
          <w:rtl/>
        </w:rPr>
        <w:instrText xml:space="preserve"> _</w:instrText>
      </w:r>
      <w:r w:rsidRPr="00AB4A5F">
        <w:rPr>
          <w:rStyle w:val="af3"/>
          <w:rFonts w:eastAsia="Guttman Hodes" w:hint="cs"/>
        </w:rPr>
        <w:instrText>Ref104799876 \r \h</w:instrText>
      </w:r>
      <w:r w:rsidRPr="00AB4A5F">
        <w:rPr>
          <w:rStyle w:val="af3"/>
          <w:rFonts w:eastAsia="Guttman Hodes"/>
          <w:rtl/>
        </w:rPr>
        <w:instrText xml:space="preserve"> </w:instrText>
      </w:r>
      <w:r w:rsidRPr="00AB4A5F">
        <w:rPr>
          <w:rStyle w:val="af3"/>
          <w:rFonts w:eastAsia="Guttman Hodes"/>
          <w:rtl/>
        </w:rPr>
      </w:r>
      <w:r w:rsidRPr="00AB4A5F">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AB4A5F">
        <w:rPr>
          <w:rStyle w:val="af3"/>
          <w:rFonts w:eastAsia="Guttman Hodes"/>
          <w:rtl/>
        </w:rPr>
        <w:fldChar w:fldCharType="end"/>
      </w:r>
      <w:r>
        <w:rPr>
          <w:rFonts w:hint="cs"/>
          <w:rtl/>
        </w:rPr>
        <w:t xml:space="preserve"> הטמנה ע"ג כירה, חשיבא כהטמנה בדבר המוסיף הבל, א"כ אסור להטמין בכה"ג אף מבעו"י, ואף במאכל בן דורסאי ובגרופה וקטומה, וא"כ לדעת </w:t>
      </w:r>
      <w:r w:rsidRPr="00666E77">
        <w:rPr>
          <w:rStyle w:val="aff5"/>
          <w:rFonts w:hint="cs"/>
          <w:rtl/>
        </w:rPr>
        <w:t>ר"ח</w:t>
      </w:r>
      <w:r>
        <w:rPr>
          <w:rFonts w:hint="cs"/>
          <w:rtl/>
        </w:rPr>
        <w:t xml:space="preserve"> אין מקור למנהג שנהגו להטמין בדבר שאינו מוסיף הבל ע"ג כירה גרופה וקטומה, והביא </w:t>
      </w:r>
      <w:r w:rsidRPr="00666E77">
        <w:rPr>
          <w:rStyle w:val="aff5"/>
          <w:rFonts w:hint="cs"/>
          <w:rtl/>
        </w:rPr>
        <w:t>המאירי</w:t>
      </w:r>
      <w:r>
        <w:rPr>
          <w:rFonts w:hint="cs"/>
          <w:rtl/>
        </w:rPr>
        <w:t xml:space="preserve"> בשם </w:t>
      </w:r>
      <w:r w:rsidRPr="00666E77">
        <w:rPr>
          <w:rStyle w:val="aff5"/>
          <w:rFonts w:hint="cs"/>
          <w:rtl/>
        </w:rPr>
        <w:t>התוס'</w:t>
      </w:r>
      <w:r>
        <w:rPr>
          <w:rFonts w:hint="cs"/>
          <w:rtl/>
        </w:rPr>
        <w:t xml:space="preserve"> דאסרו מנהג זה דאף אי אין בזה איסור דאו', מ"מ חשיב דבר המוסיף הבל, ואסור להטמין בו שמא יטמין ברמץ, וכתבו </w:t>
      </w:r>
      <w:r w:rsidRPr="00666E77">
        <w:rPr>
          <w:rStyle w:val="aff5"/>
          <w:rFonts w:hint="cs"/>
          <w:rtl/>
        </w:rPr>
        <w:t>התוס'</w:t>
      </w:r>
      <w:r>
        <w:rPr>
          <w:rFonts w:hint="cs"/>
          <w:rtl/>
        </w:rPr>
        <w:t xml:space="preserve"> דמותר רק להשהות קדירה מגולה ע"ג כירה גרופה וקטומה, בלי שום הטמנה, עיי"ש בדבריו.</w:t>
      </w:r>
      <w:bookmarkEnd w:id="278"/>
    </w:p>
    <w:p w14:paraId="3A1CA3FA" w14:textId="77777777" w:rsidR="00D556F4" w:rsidRPr="00666E77" w:rsidRDefault="00D556F4" w:rsidP="00D556F4">
      <w:pPr>
        <w:pStyle w:val="a8"/>
        <w:rPr>
          <w:rtl/>
        </w:rPr>
      </w:pPr>
      <w:bookmarkStart w:id="279" w:name="_Toc106010160"/>
      <w:r>
        <w:rPr>
          <w:rFonts w:hint="cs"/>
          <w:rtl/>
        </w:rPr>
        <w:t>ד' הי"א במאירי דלר"ח מותר להטמין בבגדים ע"ג כירה דהוא הטמנה מצד א' ושהייה מצד א'</w:t>
      </w:r>
      <w:bookmarkEnd w:id="279"/>
    </w:p>
    <w:p w14:paraId="77CB9239" w14:textId="2BA8141D" w:rsidR="00D556F4" w:rsidRDefault="00D556F4" w:rsidP="001A726C">
      <w:pPr>
        <w:pStyle w:val="a3"/>
        <w:rPr>
          <w:rtl/>
        </w:rPr>
      </w:pPr>
      <w:bookmarkStart w:id="280" w:name="_Ref105750513"/>
      <w:bookmarkStart w:id="281" w:name="_Hlk105585424"/>
      <w:r>
        <w:rPr>
          <w:rFonts w:hint="cs"/>
          <w:rtl/>
        </w:rPr>
        <w:t xml:space="preserve">אך הביא </w:t>
      </w:r>
      <w:r w:rsidRPr="00666E77">
        <w:rPr>
          <w:rStyle w:val="aff5"/>
          <w:rFonts w:hint="cs"/>
          <w:rtl/>
        </w:rPr>
        <w:t>המאירי</w:t>
      </w:r>
      <w:r w:rsidRPr="00C06336">
        <w:rPr>
          <w:rStyle w:val="af3"/>
          <w:rFonts w:eastAsia="Guttman Hodes" w:hint="cs"/>
          <w:rtl/>
        </w:rPr>
        <w:t xml:space="preserve"> (סוד"ה זו) </w:t>
      </w:r>
      <w:r>
        <w:rPr>
          <w:rFonts w:hint="cs"/>
          <w:rtl/>
        </w:rPr>
        <w:t xml:space="preserve">בשם </w:t>
      </w:r>
      <w:r w:rsidRPr="00666E77">
        <w:rPr>
          <w:rStyle w:val="aff5"/>
          <w:rFonts w:hint="cs"/>
          <w:rtl/>
        </w:rPr>
        <w:t>י"א</w:t>
      </w:r>
      <w:r>
        <w:rPr>
          <w:rFonts w:hint="cs"/>
          <w:rtl/>
        </w:rPr>
        <w:t xml:space="preserve"> דאף לדעת </w:t>
      </w:r>
      <w:r w:rsidRPr="00666E77">
        <w:rPr>
          <w:rStyle w:val="aff5"/>
          <w:rFonts w:hint="cs"/>
          <w:rtl/>
        </w:rPr>
        <w:t>ר"ח</w:t>
      </w:r>
      <w:r w:rsidRPr="00C06336">
        <w:rPr>
          <w:rStyle w:val="af3"/>
          <w:rFonts w:eastAsia="Guttman Hodes" w:hint="cs"/>
          <w:rtl/>
        </w:rPr>
        <w:t xml:space="preserve"> (עי' אות </w:t>
      </w:r>
      <w:r w:rsidRPr="00C06336">
        <w:rPr>
          <w:rStyle w:val="af3"/>
          <w:rFonts w:eastAsia="Guttman Hodes"/>
          <w:rtl/>
        </w:rPr>
        <w:fldChar w:fldCharType="begin"/>
      </w:r>
      <w:r w:rsidRPr="00C06336">
        <w:rPr>
          <w:rStyle w:val="af3"/>
          <w:rFonts w:eastAsia="Guttman Hodes"/>
          <w:rtl/>
        </w:rPr>
        <w:instrText xml:space="preserve"> </w:instrText>
      </w:r>
      <w:r w:rsidRPr="00C06336">
        <w:rPr>
          <w:rStyle w:val="af3"/>
          <w:rFonts w:eastAsia="Guttman Hodes" w:hint="cs"/>
        </w:rPr>
        <w:instrText>REF</w:instrText>
      </w:r>
      <w:r w:rsidRPr="00C06336">
        <w:rPr>
          <w:rStyle w:val="af3"/>
          <w:rFonts w:eastAsia="Guttman Hodes" w:hint="cs"/>
          <w:rtl/>
        </w:rPr>
        <w:instrText xml:space="preserve"> _</w:instrText>
      </w:r>
      <w:r w:rsidRPr="00C06336">
        <w:rPr>
          <w:rStyle w:val="af3"/>
          <w:rFonts w:eastAsia="Guttman Hodes" w:hint="cs"/>
        </w:rPr>
        <w:instrText>Ref104799876 \r \h</w:instrText>
      </w:r>
      <w:r w:rsidRPr="00C06336">
        <w:rPr>
          <w:rStyle w:val="af3"/>
          <w:rFonts w:eastAsia="Guttman Hodes"/>
          <w:rtl/>
        </w:rPr>
        <w:instrText xml:space="preserve"> </w:instrText>
      </w:r>
      <w:r w:rsidRPr="00C06336">
        <w:rPr>
          <w:rStyle w:val="af3"/>
          <w:rFonts w:eastAsia="Guttman Hodes"/>
          <w:rtl/>
        </w:rPr>
      </w:r>
      <w:r w:rsidRPr="00C06336">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C06336">
        <w:rPr>
          <w:rStyle w:val="af3"/>
          <w:rFonts w:eastAsia="Guttman Hodes"/>
          <w:rtl/>
        </w:rPr>
        <w:fldChar w:fldCharType="end"/>
      </w:r>
      <w:r w:rsidRPr="00C06336">
        <w:rPr>
          <w:rStyle w:val="af3"/>
          <w:rFonts w:eastAsia="Guttman Hodes" w:hint="cs"/>
          <w:rtl/>
        </w:rPr>
        <w:t xml:space="preserve"> </w:t>
      </w:r>
      <w:r>
        <w:rPr>
          <w:rFonts w:hint="cs"/>
          <w:rtl/>
        </w:rPr>
        <w:t>אפשר להתיר כמו המנהג לכסות את הקדירה שע"ג הכירה בבגדים שאינם מוסיפים הבל, דכיון שהקדירה אינה נוגעת בגחלים, אלא היא ע"ג כסא של ברזל, לא הוי הטמנה, ואף שמצד אחד הוי הטמנה, מ"מ כיון שהוא רק מצד אחד ומבעו"י ומהצד השני הוי שהייה ע"ג כירה גרופה וקטומה דמותרת, לכן מותר.</w:t>
      </w:r>
      <w:bookmarkEnd w:id="280"/>
    </w:p>
    <w:p w14:paraId="57B57DD5" w14:textId="77777777" w:rsidR="00D556F4" w:rsidRDefault="00D556F4" w:rsidP="00D556F4">
      <w:pPr>
        <w:pStyle w:val="1"/>
        <w:rPr>
          <w:rtl/>
        </w:rPr>
      </w:pPr>
      <w:bookmarkStart w:id="282" w:name="_Toc106010161"/>
      <w:bookmarkEnd w:id="281"/>
      <w:r>
        <w:rPr>
          <w:rFonts w:hint="cs"/>
          <w:rtl/>
        </w:rPr>
        <w:t>בי' הראש יוסף בתוס' דהיתר שהייה כשאין כלל גחלים בעין</w:t>
      </w:r>
      <w:bookmarkEnd w:id="282"/>
    </w:p>
    <w:p w14:paraId="68A92839" w14:textId="77777777" w:rsidR="00D556F4" w:rsidRDefault="00D556F4" w:rsidP="00D556F4">
      <w:pPr>
        <w:pStyle w:val="a8"/>
        <w:rPr>
          <w:rtl/>
        </w:rPr>
      </w:pPr>
      <w:bookmarkStart w:id="283" w:name="_Toc106010162"/>
      <w:r>
        <w:rPr>
          <w:rFonts w:hint="cs"/>
          <w:rtl/>
        </w:rPr>
        <w:t>בי' הראש יוסיף בתוס' דבשהייה רק בגחלים בעין אסור דלא נוגעת בגחלים והטמנה ע"ג הגחלים</w:t>
      </w:r>
      <w:bookmarkEnd w:id="283"/>
      <w:r>
        <w:rPr>
          <w:rFonts w:hint="cs"/>
          <w:rtl/>
        </w:rPr>
        <w:t xml:space="preserve"> </w:t>
      </w:r>
    </w:p>
    <w:p w14:paraId="3C78F65D" w14:textId="32A9F4D2" w:rsidR="00D556F4" w:rsidRDefault="00D556F4" w:rsidP="001A726C">
      <w:pPr>
        <w:pStyle w:val="a3"/>
        <w:rPr>
          <w:rtl/>
        </w:rPr>
      </w:pPr>
      <w:bookmarkStart w:id="284" w:name="_Ref105707103"/>
      <w:r>
        <w:rPr>
          <w:rFonts w:hint="cs"/>
          <w:rtl/>
        </w:rPr>
        <w:t xml:space="preserve">במ"ש </w:t>
      </w:r>
      <w:r w:rsidRPr="00526807">
        <w:rPr>
          <w:rStyle w:val="aff5"/>
          <w:rFonts w:hint="cs"/>
          <w:rtl/>
        </w:rPr>
        <w:t>התוס'</w:t>
      </w:r>
      <w:r>
        <w:rPr>
          <w:rFonts w:hint="cs"/>
          <w:rtl/>
        </w:rPr>
        <w:t xml:space="preserve"> </w:t>
      </w:r>
      <w:r w:rsidRPr="00C93AC6">
        <w:rPr>
          <w:rStyle w:val="af3"/>
          <w:rFonts w:eastAsia="Guttman Hodes" w:hint="cs"/>
          <w:rtl/>
        </w:rPr>
        <w:t xml:space="preserve">(עי' אות </w:t>
      </w:r>
      <w:r w:rsidRPr="00C93AC6">
        <w:rPr>
          <w:rStyle w:val="af3"/>
          <w:rFonts w:eastAsia="Guttman Hodes"/>
          <w:rtl/>
        </w:rPr>
        <w:fldChar w:fldCharType="begin"/>
      </w:r>
      <w:r w:rsidRPr="00C93AC6">
        <w:rPr>
          <w:rStyle w:val="af3"/>
          <w:rFonts w:eastAsia="Guttman Hodes"/>
          <w:rtl/>
        </w:rPr>
        <w:instrText xml:space="preserve"> </w:instrText>
      </w:r>
      <w:r w:rsidRPr="00C93AC6">
        <w:rPr>
          <w:rStyle w:val="af3"/>
          <w:rFonts w:eastAsia="Guttman Hodes" w:hint="cs"/>
        </w:rPr>
        <w:instrText>REF</w:instrText>
      </w:r>
      <w:r w:rsidRPr="00C93AC6">
        <w:rPr>
          <w:rStyle w:val="af3"/>
          <w:rFonts w:eastAsia="Guttman Hodes" w:hint="cs"/>
          <w:rtl/>
        </w:rPr>
        <w:instrText xml:space="preserve"> _</w:instrText>
      </w:r>
      <w:r w:rsidRPr="00C93AC6">
        <w:rPr>
          <w:rStyle w:val="af3"/>
          <w:rFonts w:eastAsia="Guttman Hodes" w:hint="cs"/>
        </w:rPr>
        <w:instrText>Ref105579998 \r \h</w:instrText>
      </w:r>
      <w:r w:rsidRPr="00C93AC6">
        <w:rPr>
          <w:rStyle w:val="af3"/>
          <w:rFonts w:eastAsia="Guttman Hodes"/>
          <w:rtl/>
        </w:rPr>
        <w:instrText xml:space="preserve"> </w:instrText>
      </w:r>
      <w:r w:rsidRPr="00C93AC6">
        <w:rPr>
          <w:rStyle w:val="af3"/>
          <w:rFonts w:eastAsia="Guttman Hodes"/>
          <w:rtl/>
        </w:rPr>
      </w:r>
      <w:r w:rsidRPr="00C93AC6">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C93AC6">
        <w:rPr>
          <w:rStyle w:val="af3"/>
          <w:rFonts w:eastAsia="Guttman Hodes"/>
          <w:rtl/>
        </w:rPr>
        <w:fldChar w:fldCharType="end"/>
      </w:r>
      <w:r>
        <w:rPr>
          <w:rFonts w:hint="cs"/>
          <w:rtl/>
        </w:rPr>
        <w:t xml:space="preserve"> דהאיסור מחמת דמוסיף הבל הוא רק לענין הטמנה, אבל בשהייה אין איסור אף במוסיף הבל, ובאינה גרופה לדעת רבנן דפליגי על חנניה אסור דילמא אתי לחתויי, ביאר </w:t>
      </w:r>
      <w:r w:rsidRPr="006679D1">
        <w:rPr>
          <w:rStyle w:val="aff5"/>
          <w:rFonts w:hint="cs"/>
          <w:rtl/>
        </w:rPr>
        <w:t>הראש יוסף</w:t>
      </w:r>
      <w:r>
        <w:rPr>
          <w:rFonts w:hint="cs"/>
          <w:rtl/>
        </w:rPr>
        <w:t xml:space="preserve"> </w:t>
      </w:r>
      <w:r w:rsidRPr="00C93AC6">
        <w:rPr>
          <w:rStyle w:val="af3"/>
          <w:rFonts w:eastAsia="Guttman Hodes" w:hint="cs"/>
          <w:rtl/>
        </w:rPr>
        <w:t>(ד"ה אבל התוס')</w:t>
      </w:r>
      <w:r>
        <w:rPr>
          <w:rFonts w:hint="cs"/>
          <w:rtl/>
        </w:rPr>
        <w:t xml:space="preserve"> דס"ל </w:t>
      </w:r>
      <w:r w:rsidRPr="006679D1">
        <w:rPr>
          <w:rStyle w:val="aff5"/>
          <w:rFonts w:hint="cs"/>
          <w:rtl/>
        </w:rPr>
        <w:t>להתוס'</w:t>
      </w:r>
      <w:r>
        <w:rPr>
          <w:rFonts w:hint="cs"/>
          <w:rtl/>
        </w:rPr>
        <w:t xml:space="preserve"> דמתני' איירי בשהייה שמשהה את </w:t>
      </w:r>
      <w:r>
        <w:rPr>
          <w:rFonts w:hint="cs"/>
          <w:rtl/>
        </w:rPr>
        <w:t xml:space="preserve">הקדירה מעל הכירה, ואינה נוגעת בגחלים כלל, ולכן גזרו בשהייה רק כשיש גחלים בעין, דבכה"ג חיישנן שמא יחתה, אבל בקש שאין בו גחלים לא גזרו, ועי' במ"ש </w:t>
      </w:r>
      <w:r w:rsidRPr="006679D1">
        <w:rPr>
          <w:rStyle w:val="aff5"/>
          <w:rFonts w:hint="cs"/>
          <w:rtl/>
        </w:rPr>
        <w:t>הראש</w:t>
      </w:r>
      <w:r>
        <w:rPr>
          <w:rFonts w:hint="cs"/>
          <w:rtl/>
        </w:rPr>
        <w:t xml:space="preserve"> </w:t>
      </w:r>
      <w:r w:rsidRPr="006679D1">
        <w:rPr>
          <w:rStyle w:val="aff5"/>
          <w:rFonts w:hint="cs"/>
          <w:rtl/>
        </w:rPr>
        <w:t>יוסף</w:t>
      </w:r>
      <w:r>
        <w:rPr>
          <w:rFonts w:hint="cs"/>
          <w:rtl/>
        </w:rPr>
        <w:t xml:space="preserve"> </w:t>
      </w:r>
      <w:r w:rsidRPr="00C93AC6">
        <w:rPr>
          <w:rStyle w:val="af3"/>
          <w:rFonts w:eastAsia="Guttman Hodes" w:hint="cs"/>
          <w:rtl/>
        </w:rPr>
        <w:t xml:space="preserve">(עי' אות </w:t>
      </w:r>
      <w:r w:rsidRPr="00C93AC6">
        <w:rPr>
          <w:rStyle w:val="af3"/>
          <w:rFonts w:eastAsia="Guttman Hodes"/>
          <w:rtl/>
        </w:rPr>
        <w:fldChar w:fldCharType="begin"/>
      </w:r>
      <w:r w:rsidRPr="00C93AC6">
        <w:rPr>
          <w:rStyle w:val="af3"/>
          <w:rFonts w:eastAsia="Guttman Hodes"/>
          <w:rtl/>
        </w:rPr>
        <w:instrText xml:space="preserve"> </w:instrText>
      </w:r>
      <w:r w:rsidRPr="00C93AC6">
        <w:rPr>
          <w:rStyle w:val="af3"/>
          <w:rFonts w:eastAsia="Guttman Hodes" w:hint="cs"/>
        </w:rPr>
        <w:instrText>REF</w:instrText>
      </w:r>
      <w:r w:rsidRPr="00C93AC6">
        <w:rPr>
          <w:rStyle w:val="af3"/>
          <w:rFonts w:eastAsia="Guttman Hodes" w:hint="cs"/>
          <w:rtl/>
        </w:rPr>
        <w:instrText xml:space="preserve"> _</w:instrText>
      </w:r>
      <w:r w:rsidRPr="00C93AC6">
        <w:rPr>
          <w:rStyle w:val="af3"/>
          <w:rFonts w:eastAsia="Guttman Hodes" w:hint="cs"/>
        </w:rPr>
        <w:instrText>Ref104802182 \r \h</w:instrText>
      </w:r>
      <w:r w:rsidRPr="00C93AC6">
        <w:rPr>
          <w:rStyle w:val="af3"/>
          <w:rFonts w:eastAsia="Guttman Hodes"/>
          <w:rtl/>
        </w:rPr>
        <w:instrText xml:space="preserve"> </w:instrText>
      </w:r>
      <w:r w:rsidRPr="00C93AC6">
        <w:rPr>
          <w:rStyle w:val="af3"/>
          <w:rFonts w:eastAsia="Guttman Hodes"/>
          <w:rtl/>
        </w:rPr>
      </w:r>
      <w:r w:rsidRPr="00C93AC6">
        <w:rPr>
          <w:rStyle w:val="af3"/>
          <w:rFonts w:eastAsia="Guttman Hodes"/>
          <w:rtl/>
        </w:rPr>
        <w:fldChar w:fldCharType="separate"/>
      </w:r>
      <w:r w:rsidR="004F6F15">
        <w:rPr>
          <w:rStyle w:val="af3"/>
          <w:rFonts w:eastAsia="Guttman Hodes"/>
          <w:cs/>
        </w:rPr>
        <w:t>‎</w:t>
      </w:r>
      <w:r w:rsidR="004F6F15">
        <w:rPr>
          <w:rStyle w:val="af3"/>
          <w:rFonts w:eastAsia="Guttman Hodes"/>
          <w:rtl/>
        </w:rPr>
        <w:t>קנ)</w:t>
      </w:r>
      <w:r w:rsidRPr="00C93AC6">
        <w:rPr>
          <w:rStyle w:val="af3"/>
          <w:rFonts w:eastAsia="Guttman Hodes"/>
          <w:rtl/>
        </w:rPr>
        <w:fldChar w:fldCharType="end"/>
      </w:r>
      <w:r>
        <w:rPr>
          <w:rFonts w:hint="cs"/>
          <w:rtl/>
        </w:rPr>
        <w:t xml:space="preserve"> בדעת </w:t>
      </w:r>
      <w:r w:rsidRPr="006679D1">
        <w:rPr>
          <w:rStyle w:val="aff5"/>
          <w:rFonts w:hint="cs"/>
          <w:rtl/>
        </w:rPr>
        <w:t>התוס'</w:t>
      </w:r>
      <w:r>
        <w:rPr>
          <w:rFonts w:hint="cs"/>
          <w:rtl/>
        </w:rPr>
        <w:t xml:space="preserve"> בהסיקוהו בקש ובגבבא, אבל בהטמנה, כתב </w:t>
      </w:r>
      <w:r w:rsidRPr="006679D1">
        <w:rPr>
          <w:rStyle w:val="aff5"/>
          <w:rFonts w:hint="cs"/>
          <w:rtl/>
        </w:rPr>
        <w:t>הראש יוסף</w:t>
      </w:r>
      <w:r>
        <w:rPr>
          <w:rFonts w:hint="cs"/>
          <w:rtl/>
        </w:rPr>
        <w:t xml:space="preserve"> דס"ל </w:t>
      </w:r>
      <w:r w:rsidRPr="006679D1">
        <w:rPr>
          <w:rStyle w:val="aff5"/>
          <w:rFonts w:hint="cs"/>
          <w:rtl/>
        </w:rPr>
        <w:t>להתוס</w:t>
      </w:r>
      <w:r>
        <w:rPr>
          <w:rFonts w:hint="cs"/>
          <w:rtl/>
        </w:rPr>
        <w:t>' דהאיסור הוא כשמטמין ומכסה את כל הקדירה, ואינו מניח אותה רק מלמעלה ע"ג הכירה, דבכה"ג גזרו בדבר המוסיף הבל, שמא יבא להטמין ברמץ ויחתה.</w:t>
      </w:r>
      <w:bookmarkEnd w:id="284"/>
    </w:p>
    <w:p w14:paraId="07901798" w14:textId="77777777" w:rsidR="00D556F4" w:rsidRDefault="00D556F4" w:rsidP="00D556F4">
      <w:pPr>
        <w:pStyle w:val="a8"/>
        <w:rPr>
          <w:rtl/>
        </w:rPr>
      </w:pPr>
      <w:bookmarkStart w:id="285" w:name="_Toc106010163"/>
      <w:r>
        <w:rPr>
          <w:rFonts w:hint="cs"/>
          <w:rtl/>
        </w:rPr>
        <w:t>בי' הראש יוסף בתוס' דצריך לגרוף את כל הגחלים שלא יהיו בעין דהאיסור אינו דמוסיף הבל</w:t>
      </w:r>
      <w:bookmarkEnd w:id="285"/>
    </w:p>
    <w:p w14:paraId="3DE5D279" w14:textId="43A55E6A" w:rsidR="00D556F4" w:rsidRPr="00AD5B48" w:rsidRDefault="00D556F4" w:rsidP="001A726C">
      <w:pPr>
        <w:pStyle w:val="a3"/>
        <w:rPr>
          <w:rtl/>
        </w:rPr>
      </w:pPr>
      <w:bookmarkStart w:id="286" w:name="_Ref105603711"/>
      <w:r>
        <w:rPr>
          <w:rFonts w:hint="cs"/>
          <w:rtl/>
        </w:rPr>
        <w:t xml:space="preserve">וכתב </w:t>
      </w:r>
      <w:r w:rsidRPr="006679D1">
        <w:rPr>
          <w:rStyle w:val="aff5"/>
          <w:rFonts w:hint="cs"/>
          <w:rtl/>
        </w:rPr>
        <w:t>הראש</w:t>
      </w:r>
      <w:r>
        <w:rPr>
          <w:rFonts w:hint="cs"/>
          <w:rtl/>
        </w:rPr>
        <w:t xml:space="preserve"> </w:t>
      </w:r>
      <w:r w:rsidRPr="006679D1">
        <w:rPr>
          <w:rStyle w:val="aff5"/>
          <w:rFonts w:hint="cs"/>
          <w:rtl/>
        </w:rPr>
        <w:t>יוסף</w:t>
      </w:r>
      <w:r>
        <w:rPr>
          <w:rFonts w:hint="cs"/>
          <w:rtl/>
        </w:rPr>
        <w:t xml:space="preserve"> דלדעת </w:t>
      </w:r>
      <w:r w:rsidRPr="006679D1">
        <w:rPr>
          <w:rStyle w:val="aff5"/>
          <w:rFonts w:hint="cs"/>
          <w:rtl/>
        </w:rPr>
        <w:t>התוס'</w:t>
      </w:r>
      <w:r>
        <w:rPr>
          <w:rFonts w:hint="cs"/>
          <w:rtl/>
        </w:rPr>
        <w:t xml:space="preserve"> צריך לגרוף את כל הגחלים שלא תשאר שום גחלת, כיון דס"ל </w:t>
      </w:r>
      <w:r w:rsidRPr="006679D1">
        <w:rPr>
          <w:rStyle w:val="aff5"/>
          <w:rFonts w:hint="cs"/>
          <w:rtl/>
        </w:rPr>
        <w:t>להתוס'</w:t>
      </w:r>
      <w:r>
        <w:rPr>
          <w:rFonts w:hint="cs"/>
          <w:rtl/>
        </w:rPr>
        <w:t xml:space="preserve"> דהגזירה בשהייה אינה מחמת דהוא מוסיף הבל, אלא דכיון שיש גחלים בעין חיישינן שמא יחתה, ולכן כל שלא גרף את כל הגחלים עדיין אסור, ועי' במ"ש </w:t>
      </w:r>
      <w:r w:rsidRPr="00AD5B48">
        <w:rPr>
          <w:rStyle w:val="aff5"/>
          <w:rFonts w:hint="cs"/>
          <w:rtl/>
        </w:rPr>
        <w:t>הראש</w:t>
      </w:r>
      <w:r>
        <w:rPr>
          <w:rFonts w:hint="cs"/>
          <w:rtl/>
        </w:rPr>
        <w:t xml:space="preserve"> </w:t>
      </w:r>
      <w:r w:rsidRPr="00AD5B48">
        <w:rPr>
          <w:rStyle w:val="aff5"/>
          <w:rFonts w:hint="cs"/>
          <w:rtl/>
        </w:rPr>
        <w:t>יוסף</w:t>
      </w:r>
      <w:r>
        <w:rPr>
          <w:rFonts w:hint="cs"/>
          <w:rtl/>
        </w:rPr>
        <w:t xml:space="preserve"> </w:t>
      </w:r>
      <w:r w:rsidRPr="00AD5B48">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Ref105603854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Pr>
          <w:rStyle w:val="af3"/>
          <w:rFonts w:eastAsia="Guttman Hodes"/>
          <w:rtl/>
        </w:rPr>
        <w:fldChar w:fldCharType="end"/>
      </w:r>
      <w:r w:rsidRPr="00AD5B48">
        <w:rPr>
          <w:rStyle w:val="af3"/>
          <w:rFonts w:eastAsia="Guttman Hodes" w:hint="cs"/>
          <w:rtl/>
        </w:rPr>
        <w:t xml:space="preserve"> </w:t>
      </w:r>
      <w:r w:rsidRPr="00AD5B48">
        <w:rPr>
          <w:rStyle w:val="aff5"/>
          <w:rFonts w:hint="cs"/>
          <w:rtl/>
        </w:rPr>
        <w:t>דר</w:t>
      </w:r>
      <w:r>
        <w:rPr>
          <w:rStyle w:val="aff5"/>
          <w:rFonts w:hint="cs"/>
          <w:rtl/>
        </w:rPr>
        <w:t>ש"י</w:t>
      </w:r>
      <w:r>
        <w:rPr>
          <w:rFonts w:hint="cs"/>
          <w:rtl/>
        </w:rPr>
        <w:t xml:space="preserve"> </w:t>
      </w:r>
      <w:r w:rsidRPr="00AD5B48">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Ref104738920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ב)</w:t>
      </w:r>
      <w:r>
        <w:rPr>
          <w:rStyle w:val="af3"/>
          <w:rFonts w:eastAsia="Guttman Hodes"/>
          <w:rtl/>
        </w:rPr>
        <w:fldChar w:fldCharType="end"/>
      </w:r>
      <w:r w:rsidRPr="00AD5B48">
        <w:rPr>
          <w:rStyle w:val="af3"/>
          <w:rFonts w:eastAsia="Guttman Hodes" w:hint="cs"/>
          <w:rtl/>
        </w:rPr>
        <w:t xml:space="preserve"> </w:t>
      </w:r>
      <w:r w:rsidRPr="00AD5B48">
        <w:rPr>
          <w:rFonts w:hint="cs"/>
          <w:rtl/>
        </w:rPr>
        <w:t>דביאר דהגזירה בשהייה היא מחמת דהוא מוסיף הבל, הוא מבואר</w:t>
      </w:r>
      <w:r>
        <w:rPr>
          <w:rFonts w:hint="cs"/>
          <w:rtl/>
        </w:rPr>
        <w:t xml:space="preserve"> לפי דברי</w:t>
      </w:r>
      <w:r w:rsidRPr="007853B4">
        <w:rPr>
          <w:rFonts w:hint="cs"/>
          <w:rtl/>
        </w:rPr>
        <w:t xml:space="preserve"> </w:t>
      </w:r>
      <w:r w:rsidRPr="007853B4">
        <w:rPr>
          <w:rStyle w:val="aff5"/>
          <w:rFonts w:hint="cs"/>
          <w:rtl/>
        </w:rPr>
        <w:t>הבעה"מ</w:t>
      </w:r>
      <w:r w:rsidRPr="007853B4">
        <w:rPr>
          <w:rFonts w:hint="cs"/>
          <w:rtl/>
        </w:rPr>
        <w:t xml:space="preserve"> </w:t>
      </w:r>
      <w:r w:rsidRPr="00AD5B48">
        <w:rPr>
          <w:rStyle w:val="af3"/>
          <w:rFonts w:eastAsia="Guttman Hodes" w:hint="cs"/>
          <w:rtl/>
        </w:rPr>
        <w:t xml:space="preserve">(עי' אות </w:t>
      </w:r>
      <w:r w:rsidRPr="00AD5B48">
        <w:rPr>
          <w:rStyle w:val="af3"/>
          <w:rFonts w:eastAsia="Guttman Hodes"/>
          <w:rtl/>
        </w:rPr>
        <w:fldChar w:fldCharType="begin"/>
      </w:r>
      <w:r w:rsidRPr="00AD5B48">
        <w:rPr>
          <w:rStyle w:val="af3"/>
          <w:rFonts w:eastAsia="Guttman Hodes"/>
          <w:rtl/>
        </w:rPr>
        <w:instrText xml:space="preserve"> </w:instrText>
      </w:r>
      <w:r w:rsidRPr="00AD5B48">
        <w:rPr>
          <w:rStyle w:val="af3"/>
          <w:rFonts w:eastAsia="Guttman Hodes" w:hint="cs"/>
        </w:rPr>
        <w:instrText>REF</w:instrText>
      </w:r>
      <w:r w:rsidRPr="00AD5B48">
        <w:rPr>
          <w:rStyle w:val="af3"/>
          <w:rFonts w:eastAsia="Guttman Hodes" w:hint="cs"/>
          <w:rtl/>
        </w:rPr>
        <w:instrText xml:space="preserve"> _</w:instrText>
      </w:r>
      <w:r w:rsidRPr="00AD5B48">
        <w:rPr>
          <w:rStyle w:val="af3"/>
          <w:rFonts w:eastAsia="Guttman Hodes" w:hint="cs"/>
        </w:rPr>
        <w:instrText>Ref104801313 \r \h</w:instrText>
      </w:r>
      <w:r w:rsidRPr="00AD5B48">
        <w:rPr>
          <w:rStyle w:val="af3"/>
          <w:rFonts w:eastAsia="Guttman Hodes"/>
          <w:rtl/>
        </w:rPr>
        <w:instrText xml:space="preserve"> </w:instrText>
      </w:r>
      <w:r w:rsidRPr="00AD5B48">
        <w:rPr>
          <w:rStyle w:val="af3"/>
          <w:rFonts w:eastAsia="Guttman Hodes"/>
          <w:rtl/>
        </w:rPr>
      </w:r>
      <w:r w:rsidRPr="00AD5B48">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AD5B48">
        <w:rPr>
          <w:rStyle w:val="af3"/>
          <w:rFonts w:eastAsia="Guttman Hodes"/>
          <w:rtl/>
        </w:rPr>
        <w:fldChar w:fldCharType="end"/>
      </w:r>
      <w:r>
        <w:rPr>
          <w:rFonts w:hint="cs"/>
          <w:rtl/>
        </w:rPr>
        <w:t xml:space="preserve"> </w:t>
      </w:r>
      <w:r w:rsidRPr="00AD5B48">
        <w:rPr>
          <w:rFonts w:hint="cs"/>
          <w:rtl/>
        </w:rPr>
        <w:t>דא"צ שיגרוף את כל הגחלים.</w:t>
      </w:r>
      <w:bookmarkEnd w:id="286"/>
      <w:r w:rsidRPr="00AD5B48">
        <w:rPr>
          <w:rStyle w:val="af0"/>
          <w:rFonts w:hint="cs"/>
          <w:rtl/>
        </w:rPr>
        <w:t xml:space="preserve"> </w:t>
      </w:r>
      <w:r w:rsidRPr="00C93AC6">
        <w:rPr>
          <w:rStyle w:val="af0"/>
          <w:rFonts w:hint="cs"/>
          <w:rtl/>
        </w:rPr>
        <w:t>[</w:t>
      </w:r>
      <w:r>
        <w:rPr>
          <w:rStyle w:val="af0"/>
          <w:rFonts w:hint="cs"/>
          <w:rtl/>
        </w:rPr>
        <w:t>וע"ע במ"ש</w:t>
      </w:r>
      <w:r>
        <w:rPr>
          <w:rStyle w:val="affa"/>
          <w:rFonts w:hint="cs"/>
          <w:rtl/>
        </w:rPr>
        <w:t xml:space="preserve"> </w:t>
      </w:r>
      <w:r w:rsidRPr="00C93AC6">
        <w:rPr>
          <w:rStyle w:val="affa"/>
          <w:rFonts w:hint="cs"/>
          <w:rtl/>
        </w:rPr>
        <w:t>הריטב"א</w:t>
      </w:r>
      <w:r w:rsidRPr="00C93AC6">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Ref105516514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קיא)</w:t>
      </w:r>
      <w:r w:rsidRPr="006827FF">
        <w:rPr>
          <w:rStyle w:val="aff6"/>
          <w:rtl/>
        </w:rPr>
        <w:fldChar w:fldCharType="end"/>
      </w:r>
      <w:r w:rsidRPr="00C93AC6">
        <w:rPr>
          <w:rStyle w:val="af0"/>
          <w:rFonts w:hint="cs"/>
          <w:rtl/>
        </w:rPr>
        <w:t>]</w:t>
      </w:r>
      <w:r>
        <w:rPr>
          <w:rStyle w:val="af0"/>
          <w:rFonts w:hint="cs"/>
          <w:rtl/>
        </w:rPr>
        <w:t>.</w:t>
      </w:r>
    </w:p>
    <w:p w14:paraId="34C844E6" w14:textId="77777777" w:rsidR="00D556F4" w:rsidRDefault="00D556F4" w:rsidP="00D556F4">
      <w:pPr>
        <w:pStyle w:val="1"/>
        <w:rPr>
          <w:rtl/>
        </w:rPr>
      </w:pPr>
      <w:bookmarkStart w:id="287" w:name="_Toc106010164"/>
      <w:r>
        <w:rPr>
          <w:rFonts w:hint="cs"/>
          <w:rtl/>
        </w:rPr>
        <w:t>בי' התוס' לקמן אי הטמנה ע"ג כירה גרו"ק כהטמנה ע"ג גפת</w:t>
      </w:r>
      <w:bookmarkEnd w:id="287"/>
    </w:p>
    <w:p w14:paraId="0207F656" w14:textId="77777777" w:rsidR="00D556F4" w:rsidRPr="00F96E45" w:rsidRDefault="00D556F4" w:rsidP="00D556F4">
      <w:pPr>
        <w:pStyle w:val="a8"/>
        <w:rPr>
          <w:rtl/>
        </w:rPr>
      </w:pPr>
      <w:bookmarkStart w:id="288" w:name="_Toc106010165"/>
      <w:r>
        <w:rPr>
          <w:rFonts w:hint="cs"/>
          <w:rtl/>
        </w:rPr>
        <w:t>בי' התוס' לקמן דאסור להטמין מע"ג דבר המוסיף הבל וה"ה דאסור להטמין מע"ג כירה גרו"ק</w:t>
      </w:r>
      <w:bookmarkEnd w:id="288"/>
    </w:p>
    <w:p w14:paraId="0681FF5D" w14:textId="0180090F" w:rsidR="00D556F4" w:rsidRDefault="00D556F4" w:rsidP="001A726C">
      <w:pPr>
        <w:pStyle w:val="a3"/>
        <w:rPr>
          <w:rtl/>
        </w:rPr>
      </w:pPr>
      <w:r>
        <w:rPr>
          <w:rFonts w:hint="cs"/>
          <w:rtl/>
        </w:rPr>
        <w:t xml:space="preserve">בהא דאיתא בגמ' לקמן </w:t>
      </w:r>
      <w:r w:rsidRPr="00073ADC">
        <w:rPr>
          <w:rStyle w:val="af3"/>
          <w:rFonts w:eastAsia="Guttman Hodes" w:hint="cs"/>
          <w:rtl/>
        </w:rPr>
        <w:t xml:space="preserve">(מח.) </w:t>
      </w:r>
      <w:r>
        <w:rPr>
          <w:rFonts w:hint="cs"/>
          <w:rtl/>
        </w:rPr>
        <w:t xml:space="preserve">דהאיסור להטמין בגפת של זיתים הוא כיון שהיא מעלה הבל, כתבו </w:t>
      </w:r>
      <w:r w:rsidRPr="00073ADC">
        <w:rPr>
          <w:rStyle w:val="aff5"/>
          <w:rFonts w:hint="cs"/>
          <w:rtl/>
        </w:rPr>
        <w:t>התוס' לקמן</w:t>
      </w:r>
      <w:r>
        <w:rPr>
          <w:rFonts w:hint="cs"/>
          <w:rtl/>
        </w:rPr>
        <w:t xml:space="preserve"> </w:t>
      </w:r>
      <w:r w:rsidRPr="00073ADC">
        <w:rPr>
          <w:rStyle w:val="af3"/>
          <w:rFonts w:eastAsia="Guttman Hodes" w:hint="cs"/>
          <w:rtl/>
        </w:rPr>
        <w:t xml:space="preserve">(מח. ד"ה דזיתים) </w:t>
      </w:r>
      <w:r>
        <w:rPr>
          <w:rFonts w:hint="cs"/>
          <w:rtl/>
        </w:rPr>
        <w:t xml:space="preserve">דלפי"ז צריך לאסור להניח גחלים מתחת לקדירה, ואעפ"י שנותן אפר על הגחלים, מ"מ אסור להטמין את הקדירה עליהם כיון שהגחלים מעלים הבל למלעלה כגפת של זיתים, וכ"כ </w:t>
      </w:r>
      <w:r w:rsidRPr="0071777B">
        <w:rPr>
          <w:rStyle w:val="aff5"/>
          <w:rFonts w:hint="cs"/>
          <w:rtl/>
        </w:rPr>
        <w:t>המאירי</w:t>
      </w:r>
      <w:r>
        <w:rPr>
          <w:rFonts w:hint="cs"/>
          <w:rtl/>
        </w:rPr>
        <w:t xml:space="preserve"> </w:t>
      </w:r>
      <w:r w:rsidRPr="006827FF">
        <w:rPr>
          <w:rStyle w:val="af3"/>
          <w:rFonts w:eastAsia="Guttman Hodes" w:hint="cs"/>
          <w:rtl/>
        </w:rPr>
        <w:t xml:space="preserve">(עי' אות </w:t>
      </w:r>
      <w:r w:rsidRPr="006827FF">
        <w:rPr>
          <w:rStyle w:val="af3"/>
          <w:rFonts w:eastAsia="Guttman Hodes"/>
          <w:rtl/>
        </w:rPr>
        <w:fldChar w:fldCharType="begin"/>
      </w:r>
      <w:r w:rsidRPr="006827FF">
        <w:rPr>
          <w:rStyle w:val="af3"/>
          <w:rFonts w:eastAsia="Guttman Hodes"/>
          <w:rtl/>
        </w:rPr>
        <w:instrText xml:space="preserve"> </w:instrText>
      </w:r>
      <w:r w:rsidRPr="006827FF">
        <w:rPr>
          <w:rStyle w:val="af3"/>
          <w:rFonts w:eastAsia="Guttman Hodes" w:hint="cs"/>
        </w:rPr>
        <w:instrText>REF</w:instrText>
      </w:r>
      <w:r w:rsidRPr="006827FF">
        <w:rPr>
          <w:rStyle w:val="af3"/>
          <w:rFonts w:eastAsia="Guttman Hodes" w:hint="cs"/>
          <w:rtl/>
        </w:rPr>
        <w:instrText xml:space="preserve"> _</w:instrText>
      </w:r>
      <w:r w:rsidRPr="006827FF">
        <w:rPr>
          <w:rStyle w:val="af3"/>
          <w:rFonts w:eastAsia="Guttman Hodes" w:hint="cs"/>
        </w:rPr>
        <w:instrText>Ref105751249 \r \h</w:instrText>
      </w:r>
      <w:r w:rsidRPr="006827FF">
        <w:rPr>
          <w:rStyle w:val="af3"/>
          <w:rFonts w:eastAsia="Guttman Hodes"/>
          <w:rtl/>
        </w:rPr>
        <w:instrText xml:space="preserve"> </w:instrText>
      </w:r>
      <w:r w:rsidRPr="006827FF">
        <w:rPr>
          <w:rStyle w:val="af3"/>
          <w:rFonts w:eastAsia="Guttman Hodes"/>
          <w:rtl/>
        </w:rPr>
      </w:r>
      <w:r w:rsidRPr="006827FF">
        <w:rPr>
          <w:rStyle w:val="af3"/>
          <w:rFonts w:eastAsia="Guttman Hodes"/>
          <w:rtl/>
        </w:rPr>
        <w:fldChar w:fldCharType="separate"/>
      </w:r>
      <w:r w:rsidR="004F6F15">
        <w:rPr>
          <w:rStyle w:val="af3"/>
          <w:rFonts w:eastAsia="Guttman Hodes"/>
          <w:cs/>
        </w:rPr>
        <w:t>‎</w:t>
      </w:r>
      <w:r w:rsidR="004F6F15">
        <w:rPr>
          <w:rStyle w:val="af3"/>
          <w:rFonts w:eastAsia="Guttman Hodes"/>
          <w:rtl/>
        </w:rPr>
        <w:t>עד)</w:t>
      </w:r>
      <w:r w:rsidRPr="006827FF">
        <w:rPr>
          <w:rStyle w:val="af3"/>
          <w:rFonts w:eastAsia="Guttman Hodes"/>
          <w:rtl/>
        </w:rPr>
        <w:fldChar w:fldCharType="end"/>
      </w:r>
      <w:r>
        <w:rPr>
          <w:rFonts w:hint="cs"/>
          <w:rtl/>
        </w:rPr>
        <w:t xml:space="preserve"> בדעת </w:t>
      </w:r>
      <w:r w:rsidRPr="0071777B">
        <w:rPr>
          <w:rStyle w:val="aff5"/>
          <w:rFonts w:hint="cs"/>
          <w:rtl/>
        </w:rPr>
        <w:t>ר"ח</w:t>
      </w:r>
      <w:r>
        <w:rPr>
          <w:rFonts w:hint="cs"/>
          <w:rtl/>
        </w:rPr>
        <w:t xml:space="preserve">, ודלא כביאור </w:t>
      </w:r>
      <w:r w:rsidRPr="0071777B">
        <w:rPr>
          <w:rStyle w:val="aff5"/>
          <w:rFonts w:hint="cs"/>
          <w:rtl/>
        </w:rPr>
        <w:t>המאירי</w:t>
      </w:r>
      <w:r>
        <w:rPr>
          <w:rFonts w:hint="cs"/>
          <w:rtl/>
        </w:rPr>
        <w:t xml:space="preserve"> </w:t>
      </w:r>
      <w:r w:rsidRPr="006827FF">
        <w:rPr>
          <w:rStyle w:val="af3"/>
          <w:rFonts w:eastAsia="Guttman Hodes" w:hint="cs"/>
          <w:rtl/>
        </w:rPr>
        <w:t xml:space="preserve">(עי' אות </w:t>
      </w:r>
      <w:r w:rsidRPr="006827FF">
        <w:rPr>
          <w:rStyle w:val="af3"/>
          <w:rFonts w:eastAsia="Guttman Hodes"/>
          <w:rtl/>
        </w:rPr>
        <w:fldChar w:fldCharType="begin"/>
      </w:r>
      <w:r w:rsidRPr="006827FF">
        <w:rPr>
          <w:rStyle w:val="af3"/>
          <w:rFonts w:eastAsia="Guttman Hodes"/>
          <w:rtl/>
        </w:rPr>
        <w:instrText xml:space="preserve"> </w:instrText>
      </w:r>
      <w:r w:rsidRPr="006827FF">
        <w:rPr>
          <w:rStyle w:val="af3"/>
          <w:rFonts w:eastAsia="Guttman Hodes" w:hint="cs"/>
        </w:rPr>
        <w:instrText>REF</w:instrText>
      </w:r>
      <w:r w:rsidRPr="006827FF">
        <w:rPr>
          <w:rStyle w:val="af3"/>
          <w:rFonts w:eastAsia="Guttman Hodes" w:hint="cs"/>
          <w:rtl/>
        </w:rPr>
        <w:instrText xml:space="preserve"> _</w:instrText>
      </w:r>
      <w:r w:rsidRPr="006827FF">
        <w:rPr>
          <w:rStyle w:val="af3"/>
          <w:rFonts w:eastAsia="Guttman Hodes" w:hint="cs"/>
        </w:rPr>
        <w:instrText>Ref104930104 \r \h</w:instrText>
      </w:r>
      <w:r w:rsidRPr="006827FF">
        <w:rPr>
          <w:rStyle w:val="af3"/>
          <w:rFonts w:eastAsia="Guttman Hodes"/>
          <w:rtl/>
        </w:rPr>
        <w:instrText xml:space="preserve"> </w:instrText>
      </w:r>
      <w:r w:rsidRPr="006827FF">
        <w:rPr>
          <w:rStyle w:val="af3"/>
          <w:rFonts w:eastAsia="Guttman Hodes"/>
          <w:rtl/>
        </w:rPr>
      </w:r>
      <w:r w:rsidRPr="006827FF">
        <w:rPr>
          <w:rStyle w:val="af3"/>
          <w:rFonts w:eastAsia="Guttman Hodes"/>
          <w:rtl/>
        </w:rPr>
        <w:fldChar w:fldCharType="separate"/>
      </w:r>
      <w:r w:rsidR="004F6F15">
        <w:rPr>
          <w:rStyle w:val="af3"/>
          <w:rFonts w:eastAsia="Guttman Hodes"/>
          <w:cs/>
        </w:rPr>
        <w:t>‎</w:t>
      </w:r>
      <w:r w:rsidR="004F6F15">
        <w:rPr>
          <w:rStyle w:val="af3"/>
          <w:rFonts w:eastAsia="Guttman Hodes"/>
          <w:rtl/>
        </w:rPr>
        <w:t>לט)</w:t>
      </w:r>
      <w:r w:rsidRPr="006827FF">
        <w:rPr>
          <w:rStyle w:val="af3"/>
          <w:rFonts w:eastAsia="Guttman Hodes"/>
          <w:rtl/>
        </w:rPr>
        <w:fldChar w:fldCharType="end"/>
      </w:r>
      <w:r w:rsidRPr="00F64711">
        <w:rPr>
          <w:rStyle w:val="af0"/>
          <w:rFonts w:hint="cs"/>
          <w:rtl/>
        </w:rPr>
        <w:t xml:space="preserve"> </w:t>
      </w:r>
      <w:r>
        <w:rPr>
          <w:rFonts w:hint="cs"/>
          <w:rtl/>
        </w:rPr>
        <w:t xml:space="preserve">בדעת </w:t>
      </w:r>
      <w:r w:rsidRPr="0071777B">
        <w:rPr>
          <w:rStyle w:val="aff5"/>
          <w:rFonts w:hint="cs"/>
          <w:rtl/>
        </w:rPr>
        <w:t>רש"י</w:t>
      </w:r>
      <w:r>
        <w:rPr>
          <w:rFonts w:hint="cs"/>
          <w:rtl/>
        </w:rPr>
        <w:t xml:space="preserve">, ועי' במה שהביא </w:t>
      </w:r>
      <w:r w:rsidRPr="00666E77">
        <w:rPr>
          <w:rStyle w:val="aff5"/>
          <w:rFonts w:hint="cs"/>
          <w:rtl/>
        </w:rPr>
        <w:t>המאירי</w:t>
      </w:r>
      <w:r w:rsidRPr="00C06336">
        <w:rPr>
          <w:rStyle w:val="af3"/>
          <w:rFonts w:eastAsia="Guttman Hode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Ref105750513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עו)</w:t>
      </w:r>
      <w:r>
        <w:rPr>
          <w:rStyle w:val="af3"/>
          <w:rFonts w:eastAsia="Guttman Hodes"/>
          <w:rtl/>
        </w:rPr>
        <w:fldChar w:fldCharType="end"/>
      </w:r>
      <w:r>
        <w:rPr>
          <w:rStyle w:val="af3"/>
          <w:rFonts w:eastAsia="Guttman Hodes" w:hint="cs"/>
          <w:rtl/>
        </w:rPr>
        <w:t xml:space="preserve"> </w:t>
      </w:r>
      <w:r>
        <w:rPr>
          <w:rFonts w:hint="cs"/>
          <w:rtl/>
        </w:rPr>
        <w:t xml:space="preserve">בשם </w:t>
      </w:r>
      <w:r w:rsidRPr="00666E77">
        <w:rPr>
          <w:rStyle w:val="aff5"/>
          <w:rFonts w:hint="cs"/>
          <w:rtl/>
        </w:rPr>
        <w:t>י"א</w:t>
      </w:r>
      <w:r>
        <w:rPr>
          <w:rFonts w:hint="cs"/>
          <w:rtl/>
        </w:rPr>
        <w:t xml:space="preserve"> דאף לדעת </w:t>
      </w:r>
      <w:r w:rsidRPr="00666E77">
        <w:rPr>
          <w:rStyle w:val="aff5"/>
          <w:rFonts w:hint="cs"/>
          <w:rtl/>
        </w:rPr>
        <w:t>ר"ח</w:t>
      </w:r>
      <w:r w:rsidRPr="00C06336">
        <w:rPr>
          <w:rStyle w:val="af3"/>
          <w:rFonts w:eastAsia="Guttman Hodes" w:hint="cs"/>
          <w:rtl/>
        </w:rPr>
        <w:t xml:space="preserve"> </w:t>
      </w:r>
      <w:r>
        <w:rPr>
          <w:rFonts w:hint="cs"/>
          <w:rtl/>
        </w:rPr>
        <w:t>אפשר להתיר.</w:t>
      </w:r>
    </w:p>
    <w:p w14:paraId="442E3627" w14:textId="77777777" w:rsidR="00D556F4" w:rsidRDefault="00D556F4" w:rsidP="00D556F4">
      <w:pPr>
        <w:pStyle w:val="a8"/>
        <w:rPr>
          <w:rtl/>
        </w:rPr>
      </w:pPr>
      <w:bookmarkStart w:id="289" w:name="_Toc106010166"/>
      <w:r>
        <w:rPr>
          <w:rFonts w:hint="cs"/>
          <w:rtl/>
        </w:rPr>
        <w:t>בי' ר"י בתוס' לקמן דרק ע"ג גפת אסור דיכול להטמין את כל הקדירה בה משא"כ בכירה</w:t>
      </w:r>
      <w:bookmarkEnd w:id="289"/>
    </w:p>
    <w:p w14:paraId="3BE05CD0" w14:textId="77777777" w:rsidR="00D556F4" w:rsidRDefault="00D556F4" w:rsidP="001A726C">
      <w:pPr>
        <w:pStyle w:val="a3"/>
        <w:rPr>
          <w:rtl/>
        </w:rPr>
      </w:pPr>
      <w:r>
        <w:rPr>
          <w:rFonts w:hint="cs"/>
          <w:rtl/>
        </w:rPr>
        <w:t xml:space="preserve">אך הקשו </w:t>
      </w:r>
      <w:r w:rsidRPr="00073ADC">
        <w:rPr>
          <w:rStyle w:val="aff5"/>
          <w:rFonts w:hint="cs"/>
          <w:rtl/>
        </w:rPr>
        <w:t>התוס' לקמן</w:t>
      </w:r>
      <w:r>
        <w:rPr>
          <w:rFonts w:hint="cs"/>
          <w:rtl/>
        </w:rPr>
        <w:t xml:space="preserve"> דא"כ היאך מטמינים בכירות שלהם, הא אף לאחר שגורפים אותם הם מוסיפות הבל כגפת של זיתים, וכתב ר"י </w:t>
      </w:r>
      <w:r w:rsidRPr="00073ADC">
        <w:rPr>
          <w:rStyle w:val="aff5"/>
          <w:rFonts w:hint="cs"/>
          <w:rtl/>
        </w:rPr>
        <w:t>בתוס' לקמן</w:t>
      </w:r>
      <w:r>
        <w:rPr>
          <w:rFonts w:hint="cs"/>
          <w:rtl/>
        </w:rPr>
        <w:t xml:space="preserve"> דצריך לתת טעם לקיים את המנהג, דבגפת יש חשש שיטמין את כל הקדירה בתוכה, משא"כ בכירות שלהם שלא שייך שיטמין הכל בתוכה</w:t>
      </w:r>
      <w:r>
        <w:rPr>
          <w:rStyle w:val="a6"/>
          <w:rtl/>
        </w:rPr>
        <w:footnoteReference w:id="3"/>
      </w:r>
      <w:r>
        <w:rPr>
          <w:rFonts w:hint="cs"/>
          <w:rtl/>
        </w:rPr>
        <w:t>.</w:t>
      </w:r>
    </w:p>
    <w:p w14:paraId="29555C46" w14:textId="77777777" w:rsidR="00D556F4" w:rsidRDefault="00D556F4" w:rsidP="00D556F4">
      <w:pPr>
        <w:pStyle w:val="a8"/>
        <w:rPr>
          <w:rtl/>
        </w:rPr>
      </w:pPr>
      <w:bookmarkStart w:id="290" w:name="_Toc106010167"/>
      <w:r>
        <w:rPr>
          <w:rFonts w:hint="cs"/>
          <w:rtl/>
        </w:rPr>
        <w:t>בי' רבינו ברוך בתוס' דתוספת ההבל בגפת היא מחמת עצמה ובכירה ע"י האש ובגרו"ק מותר</w:t>
      </w:r>
      <w:bookmarkEnd w:id="290"/>
    </w:p>
    <w:p w14:paraId="4AC1B28F" w14:textId="1B4DE6F8" w:rsidR="00D556F4" w:rsidRDefault="00D556F4" w:rsidP="001A726C">
      <w:pPr>
        <w:pStyle w:val="a3"/>
        <w:rPr>
          <w:rtl/>
        </w:rPr>
      </w:pPr>
      <w:bookmarkStart w:id="291" w:name="_Ref105750366"/>
      <w:r>
        <w:rPr>
          <w:rStyle w:val="aff5"/>
          <w:rFonts w:hint="cs"/>
          <w:rtl/>
        </w:rPr>
        <w:t>ו</w:t>
      </w:r>
      <w:r w:rsidRPr="00073ADC">
        <w:rPr>
          <w:rStyle w:val="aff5"/>
          <w:rFonts w:hint="cs"/>
          <w:rtl/>
        </w:rPr>
        <w:t>רבינו ברוך בתוס' לקמן</w:t>
      </w:r>
      <w:r>
        <w:rPr>
          <w:rFonts w:hint="cs"/>
          <w:rtl/>
        </w:rPr>
        <w:t xml:space="preserve"> כתב דהתוספת הבל של גפת הוא מחמת עצמו, אבל התוספת הבל של הכירה הוא מחמת האש, ואחר שגרפו אותה היא מתקררת והולכת, ועי' במ"ש </w:t>
      </w:r>
      <w:r w:rsidRPr="00141D51">
        <w:rPr>
          <w:rStyle w:val="aff5"/>
          <w:rFonts w:hint="cs"/>
          <w:rtl/>
        </w:rPr>
        <w:t>החת"ס</w:t>
      </w:r>
      <w:r>
        <w:rPr>
          <w:rFonts w:hint="cs"/>
          <w:rtl/>
        </w:rPr>
        <w:t xml:space="preserve"> </w:t>
      </w:r>
      <w:r w:rsidRPr="001B4048">
        <w:rPr>
          <w:rStyle w:val="af3"/>
          <w:rFonts w:eastAsia="Guttman Hodes" w:hint="cs"/>
          <w:rtl/>
        </w:rPr>
        <w:t xml:space="preserve">(עי' אות </w:t>
      </w:r>
      <w:r w:rsidRPr="001B4048">
        <w:rPr>
          <w:rStyle w:val="af3"/>
          <w:rFonts w:eastAsia="Guttman Hodes"/>
          <w:rtl/>
        </w:rPr>
        <w:fldChar w:fldCharType="begin"/>
      </w:r>
      <w:r w:rsidRPr="001B4048">
        <w:rPr>
          <w:rStyle w:val="af3"/>
          <w:rFonts w:eastAsia="Guttman Hodes"/>
          <w:rtl/>
        </w:rPr>
        <w:instrText xml:space="preserve"> </w:instrText>
      </w:r>
      <w:r w:rsidRPr="001B4048">
        <w:rPr>
          <w:rStyle w:val="af3"/>
          <w:rFonts w:eastAsia="Guttman Hodes" w:hint="cs"/>
        </w:rPr>
        <w:instrText>REF</w:instrText>
      </w:r>
      <w:r w:rsidRPr="001B4048">
        <w:rPr>
          <w:rStyle w:val="af3"/>
          <w:rFonts w:eastAsia="Guttman Hodes" w:hint="cs"/>
          <w:rtl/>
        </w:rPr>
        <w:instrText xml:space="preserve"> _</w:instrText>
      </w:r>
      <w:r w:rsidRPr="001B4048">
        <w:rPr>
          <w:rStyle w:val="af3"/>
          <w:rFonts w:eastAsia="Guttman Hodes" w:hint="cs"/>
        </w:rPr>
        <w:instrText>Ref105750383 \r \h</w:instrText>
      </w:r>
      <w:r w:rsidRPr="001B4048">
        <w:rPr>
          <w:rStyle w:val="af3"/>
          <w:rFonts w:eastAsia="Guttman Hodes"/>
          <w:rtl/>
        </w:rPr>
        <w:instrText xml:space="preserve"> </w:instrText>
      </w:r>
      <w:r w:rsidRPr="001B4048">
        <w:rPr>
          <w:rStyle w:val="af3"/>
          <w:rFonts w:eastAsia="Guttman Hodes"/>
          <w:rtl/>
        </w:rPr>
      </w:r>
      <w:r w:rsidRPr="001B4048">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1B4048">
        <w:rPr>
          <w:rStyle w:val="af3"/>
          <w:rFonts w:eastAsia="Guttman Hodes"/>
          <w:rtl/>
        </w:rPr>
        <w:fldChar w:fldCharType="end"/>
      </w:r>
      <w:r>
        <w:rPr>
          <w:rFonts w:hint="cs"/>
          <w:rtl/>
        </w:rPr>
        <w:t xml:space="preserve"> דכן ס"ל </w:t>
      </w:r>
      <w:r w:rsidRPr="00141D51">
        <w:rPr>
          <w:rStyle w:val="aff5"/>
          <w:rFonts w:hint="cs"/>
          <w:rtl/>
        </w:rPr>
        <w:t>לרש"י</w:t>
      </w:r>
      <w:r>
        <w:rPr>
          <w:rFonts w:hint="cs"/>
          <w:rtl/>
        </w:rPr>
        <w:t xml:space="preserve"> </w:t>
      </w:r>
      <w:r w:rsidRPr="001B4048">
        <w:rPr>
          <w:rStyle w:val="af3"/>
          <w:rFonts w:eastAsia="Guttman Hodes" w:hint="cs"/>
          <w:rtl/>
        </w:rPr>
        <w:t xml:space="preserve">(עי' אות </w:t>
      </w:r>
      <w:r w:rsidRPr="001B4048">
        <w:rPr>
          <w:rStyle w:val="af3"/>
          <w:rFonts w:eastAsia="Guttman Hodes"/>
          <w:rtl/>
        </w:rPr>
        <w:fldChar w:fldCharType="begin"/>
      </w:r>
      <w:r w:rsidRPr="001B4048">
        <w:rPr>
          <w:rStyle w:val="af3"/>
          <w:rFonts w:eastAsia="Guttman Hodes"/>
          <w:rtl/>
        </w:rPr>
        <w:instrText xml:space="preserve"> </w:instrText>
      </w:r>
      <w:r w:rsidRPr="001B4048">
        <w:rPr>
          <w:rStyle w:val="af3"/>
          <w:rFonts w:eastAsia="Guttman Hodes" w:hint="cs"/>
        </w:rPr>
        <w:instrText>REF</w:instrText>
      </w:r>
      <w:r w:rsidRPr="001B4048">
        <w:rPr>
          <w:rStyle w:val="af3"/>
          <w:rFonts w:eastAsia="Guttman Hodes" w:hint="cs"/>
          <w:rtl/>
        </w:rPr>
        <w:instrText xml:space="preserve"> _</w:instrText>
      </w:r>
      <w:r w:rsidRPr="001B4048">
        <w:rPr>
          <w:rStyle w:val="af3"/>
          <w:rFonts w:eastAsia="Guttman Hodes" w:hint="cs"/>
        </w:rPr>
        <w:instrText>Ref104738920 \r \h</w:instrText>
      </w:r>
      <w:r w:rsidRPr="001B4048">
        <w:rPr>
          <w:rStyle w:val="af3"/>
          <w:rFonts w:eastAsia="Guttman Hodes"/>
          <w:rtl/>
        </w:rPr>
        <w:instrText xml:space="preserve"> </w:instrText>
      </w:r>
      <w:r w:rsidRPr="001B4048">
        <w:rPr>
          <w:rStyle w:val="af3"/>
          <w:rFonts w:eastAsia="Guttman Hodes"/>
          <w:rtl/>
        </w:rPr>
      </w:r>
      <w:r w:rsidRPr="001B4048">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1B4048">
        <w:rPr>
          <w:rStyle w:val="af3"/>
          <w:rFonts w:eastAsia="Guttman Hodes"/>
          <w:rtl/>
        </w:rPr>
        <w:fldChar w:fldCharType="end"/>
      </w:r>
      <w:r>
        <w:rPr>
          <w:rFonts w:hint="cs"/>
          <w:rtl/>
        </w:rPr>
        <w:t>.</w:t>
      </w:r>
      <w:bookmarkEnd w:id="291"/>
    </w:p>
    <w:p w14:paraId="03EBFC95" w14:textId="77777777" w:rsidR="00D556F4" w:rsidRDefault="00D556F4" w:rsidP="00D556F4">
      <w:pPr>
        <w:pStyle w:val="affff5"/>
        <w:rPr>
          <w:rtl/>
        </w:rPr>
      </w:pPr>
      <w:bookmarkStart w:id="292" w:name="_Toc106010168"/>
      <w:r>
        <w:rPr>
          <w:rFonts w:hint="cs"/>
          <w:rtl/>
        </w:rPr>
        <w:t>בי' הריטב"א ברש"י דס"ל כרשב"ם לקמן</w:t>
      </w:r>
      <w:bookmarkEnd w:id="292"/>
    </w:p>
    <w:p w14:paraId="0F45916F" w14:textId="77777777" w:rsidR="00D556F4" w:rsidRDefault="00D556F4" w:rsidP="00D556F4">
      <w:pPr>
        <w:pStyle w:val="1"/>
        <w:rPr>
          <w:rtl/>
        </w:rPr>
      </w:pPr>
      <w:bookmarkStart w:id="293" w:name="_Toc106010169"/>
      <w:r>
        <w:rPr>
          <w:rFonts w:hint="cs"/>
          <w:rtl/>
        </w:rPr>
        <w:t>בי' הריטב"א ברש"י ורשב"ם דשהייה כהטמנה ומותר במאב"ד</w:t>
      </w:r>
      <w:bookmarkEnd w:id="293"/>
    </w:p>
    <w:p w14:paraId="7AE916BA" w14:textId="77777777" w:rsidR="00D556F4" w:rsidRPr="0032591C" w:rsidRDefault="00D556F4" w:rsidP="00D556F4">
      <w:pPr>
        <w:pStyle w:val="a8"/>
        <w:rPr>
          <w:rtl/>
        </w:rPr>
      </w:pPr>
      <w:bookmarkStart w:id="294" w:name="_Toc106010170"/>
      <w:bookmarkStart w:id="295" w:name="_Hlk104974503"/>
      <w:r>
        <w:rPr>
          <w:rFonts w:hint="cs"/>
          <w:rtl/>
        </w:rPr>
        <w:t>בי' הרשב"ם בתוס' דאיסור הטמנה הוא רק בבשיל ולא בשיל אבל מאב"ד מסיח דעת ומותר</w:t>
      </w:r>
      <w:bookmarkEnd w:id="294"/>
    </w:p>
    <w:p w14:paraId="5B19E1BE" w14:textId="77777777" w:rsidR="00D556F4" w:rsidRDefault="00D556F4" w:rsidP="001A726C">
      <w:pPr>
        <w:pStyle w:val="a3"/>
        <w:rPr>
          <w:rtl/>
        </w:rPr>
      </w:pPr>
      <w:bookmarkStart w:id="296" w:name="_Ref105515126"/>
      <w:r>
        <w:rPr>
          <w:rFonts w:hint="cs"/>
          <w:rtl/>
        </w:rPr>
        <w:t xml:space="preserve">כתב </w:t>
      </w:r>
      <w:r w:rsidRPr="00E236F8">
        <w:rPr>
          <w:rStyle w:val="aff5"/>
          <w:rFonts w:hint="cs"/>
          <w:rtl/>
        </w:rPr>
        <w:t>הר"ר יוסף בתוס' לקמן</w:t>
      </w:r>
      <w:r w:rsidRPr="00C06336">
        <w:rPr>
          <w:rStyle w:val="af3"/>
          <w:rFonts w:eastAsia="Guttman Hodes" w:hint="cs"/>
          <w:rtl/>
        </w:rPr>
        <w:t xml:space="preserve"> (מז: ד"ה במה) </w:t>
      </w:r>
      <w:r>
        <w:rPr>
          <w:rStyle w:val="aff5"/>
          <w:rFonts w:hint="cs"/>
          <w:rtl/>
        </w:rPr>
        <w:t>ו</w:t>
      </w:r>
      <w:r w:rsidRPr="00E236F8">
        <w:rPr>
          <w:rStyle w:val="aff5"/>
          <w:rFonts w:hint="cs"/>
          <w:rtl/>
        </w:rPr>
        <w:t xml:space="preserve">בתוס' </w:t>
      </w:r>
      <w:r>
        <w:rPr>
          <w:rStyle w:val="aff5"/>
          <w:rFonts w:hint="cs"/>
          <w:rtl/>
        </w:rPr>
        <w:t xml:space="preserve">הרא"ש </w:t>
      </w:r>
      <w:r w:rsidRPr="00E236F8">
        <w:rPr>
          <w:rStyle w:val="aff5"/>
          <w:rFonts w:hint="cs"/>
          <w:rtl/>
        </w:rPr>
        <w:t>לקמן</w:t>
      </w:r>
      <w:r w:rsidRPr="00C06336">
        <w:rPr>
          <w:rStyle w:val="af3"/>
          <w:rFonts w:eastAsia="Guttman Hodes" w:hint="cs"/>
          <w:rtl/>
        </w:rPr>
        <w:t xml:space="preserve"> (מז: ד"ה במה) </w:t>
      </w:r>
      <w:r>
        <w:rPr>
          <w:rFonts w:hint="cs"/>
          <w:rtl/>
        </w:rPr>
        <w:t xml:space="preserve">בשם </w:t>
      </w:r>
      <w:r w:rsidRPr="00E236F8">
        <w:rPr>
          <w:rStyle w:val="aff5"/>
          <w:rFonts w:hint="cs"/>
          <w:rtl/>
        </w:rPr>
        <w:t>הרשב"ם</w:t>
      </w:r>
      <w:r>
        <w:rPr>
          <w:rFonts w:hint="cs"/>
          <w:rtl/>
        </w:rPr>
        <w:t xml:space="preserve"> </w:t>
      </w:r>
      <w:bookmarkStart w:id="297" w:name="_Hlk104976672"/>
      <w:r>
        <w:rPr>
          <w:rFonts w:hint="cs"/>
          <w:rtl/>
        </w:rPr>
        <w:t>דהא דתנן לקמן</w:t>
      </w:r>
      <w:r w:rsidRPr="00C06336">
        <w:rPr>
          <w:rStyle w:val="af3"/>
          <w:rFonts w:eastAsia="Guttman Hodes" w:hint="cs"/>
          <w:rtl/>
        </w:rPr>
        <w:t xml:space="preserve"> (מז:) </w:t>
      </w:r>
      <w:r>
        <w:rPr>
          <w:rFonts w:hint="cs"/>
          <w:rtl/>
        </w:rPr>
        <w:t>דאין טומנים בדבר המוסיף הבל,</w:t>
      </w:r>
      <w:bookmarkEnd w:id="297"/>
      <w:r>
        <w:rPr>
          <w:rFonts w:hint="cs"/>
          <w:rtl/>
        </w:rPr>
        <w:t xml:space="preserve"> איירי בבשיל ולא בשיל, שלא הגיע למאכל בן דורסאי אבל </w:t>
      </w:r>
      <w:r>
        <w:rPr>
          <w:rFonts w:hint="cs"/>
          <w:rtl/>
        </w:rPr>
        <w:lastRenderedPageBreak/>
        <w:t xml:space="preserve">בקדירא חייתא או בבשיל מותר, כדאיתא בגמ' לעיל </w:t>
      </w:r>
      <w:r w:rsidRPr="00E236F8">
        <w:rPr>
          <w:rStyle w:val="af3"/>
          <w:rFonts w:eastAsia="Guttman Hodes" w:hint="cs"/>
          <w:rtl/>
        </w:rPr>
        <w:t>(</w:t>
      </w:r>
      <w:r>
        <w:rPr>
          <w:rStyle w:val="af3"/>
          <w:rFonts w:eastAsia="Guttman Hodes" w:hint="cs"/>
          <w:rtl/>
        </w:rPr>
        <w:t>י</w:t>
      </w:r>
      <w:r w:rsidRPr="00E236F8">
        <w:rPr>
          <w:rStyle w:val="af3"/>
          <w:rFonts w:eastAsia="Guttman Hodes" w:hint="cs"/>
          <w:rtl/>
        </w:rPr>
        <w:t>ח:)</w:t>
      </w:r>
      <w:r>
        <w:rPr>
          <w:rFonts w:hint="cs"/>
          <w:rtl/>
        </w:rPr>
        <w:t xml:space="preserve"> דשהייה בקדירה חייתא מותרת אף ע"ג </w:t>
      </w:r>
      <w:r w:rsidRPr="00141D51">
        <w:rPr>
          <w:rFonts w:hint="cs"/>
          <w:rtl/>
        </w:rPr>
        <w:t>תנור, דכיון שאינה מבושלת כלל מסיח דעתו ממנה, ולא אתי לחתויי</w:t>
      </w:r>
      <w:r>
        <w:rPr>
          <w:rFonts w:hint="cs"/>
          <w:rtl/>
        </w:rPr>
        <w:t>,</w:t>
      </w:r>
      <w:r w:rsidRPr="00C06336">
        <w:rPr>
          <w:rStyle w:val="af0"/>
          <w:rFonts w:hint="cs"/>
          <w:rtl/>
        </w:rPr>
        <w:t xml:space="preserve"> </w:t>
      </w:r>
      <w:r w:rsidRPr="00141D51">
        <w:rPr>
          <w:rStyle w:val="af0"/>
          <w:rFonts w:hint="cs"/>
          <w:rtl/>
        </w:rPr>
        <w:t>[</w:t>
      </w:r>
      <w:r>
        <w:rPr>
          <w:rStyle w:val="af0"/>
          <w:rFonts w:hint="cs"/>
          <w:rtl/>
        </w:rPr>
        <w:t xml:space="preserve">והיינו דביאר </w:t>
      </w:r>
      <w:r w:rsidRPr="00141D51">
        <w:rPr>
          <w:rStyle w:val="affa"/>
          <w:rFonts w:hint="cs"/>
          <w:rtl/>
        </w:rPr>
        <w:t>הרשב"ם</w:t>
      </w:r>
      <w:r>
        <w:rPr>
          <w:rStyle w:val="af0"/>
          <w:rFonts w:hint="cs"/>
          <w:rtl/>
        </w:rPr>
        <w:t xml:space="preserve"> בדין הטמנה כדין שהייה</w:t>
      </w:r>
      <w:bookmarkEnd w:id="296"/>
      <w:r>
        <w:rPr>
          <w:rStyle w:val="af0"/>
          <w:rFonts w:hint="cs"/>
          <w:rtl/>
        </w:rPr>
        <w:t xml:space="preserve">], </w:t>
      </w:r>
      <w:r>
        <w:rPr>
          <w:rFonts w:hint="cs"/>
          <w:rtl/>
        </w:rPr>
        <w:t xml:space="preserve">וכ"כ </w:t>
      </w:r>
      <w:r w:rsidRPr="000B789F">
        <w:rPr>
          <w:rStyle w:val="aff5"/>
          <w:rFonts w:hint="cs"/>
          <w:rtl/>
        </w:rPr>
        <w:t>בספר האורה המיוחס לרש"י</w:t>
      </w:r>
      <w:r>
        <w:rPr>
          <w:rFonts w:hint="cs"/>
          <w:rtl/>
        </w:rPr>
        <w:t xml:space="preserve"> </w:t>
      </w:r>
      <w:r w:rsidRPr="000B789F">
        <w:rPr>
          <w:rStyle w:val="af3"/>
          <w:rFonts w:eastAsia="Guttman Hodes" w:hint="cs"/>
          <w:rtl/>
        </w:rPr>
        <w:t xml:space="preserve">(ח"א או' נ"א ענין הטמנה, הועתק בקובץ שיטות קמאי שבת ח"א עמ' ת"ר) </w:t>
      </w:r>
      <w:r>
        <w:rPr>
          <w:rFonts w:hint="cs"/>
          <w:rtl/>
        </w:rPr>
        <w:t xml:space="preserve">דדין הטמנה הוא בכירה גרופה וקטומה, ובמאכל בן דורסאי מותר להשהות אף ע"ג כירה שאינה גרופה וקטומה. </w:t>
      </w:r>
      <w:r w:rsidRPr="00CE2124">
        <w:rPr>
          <w:rStyle w:val="af0"/>
          <w:rFonts w:hint="cs"/>
          <w:rtl/>
        </w:rPr>
        <w:t xml:space="preserve">[ועיי"ש </w:t>
      </w:r>
      <w:r w:rsidRPr="00CE2124">
        <w:rPr>
          <w:rStyle w:val="affa"/>
          <w:rFonts w:hint="cs"/>
          <w:rtl/>
        </w:rPr>
        <w:t>בספר האורה</w:t>
      </w:r>
      <w:r w:rsidRPr="00CE2124">
        <w:rPr>
          <w:rStyle w:val="af0"/>
          <w:rFonts w:hint="cs"/>
          <w:rtl/>
        </w:rPr>
        <w:t xml:space="preserve"> דכתב בדין הטמנה רק את דין שהייה, ולא הזכיר את דיני הטמנה כלל, ולא הזכיר כלל לשון מוסיף הבל].</w:t>
      </w:r>
    </w:p>
    <w:p w14:paraId="0AF61FC0" w14:textId="77777777" w:rsidR="00D556F4" w:rsidRPr="004C0B3B" w:rsidRDefault="00D556F4" w:rsidP="00D556F4">
      <w:pPr>
        <w:pStyle w:val="a8"/>
      </w:pPr>
      <w:bookmarkStart w:id="298" w:name="_Toc106010171"/>
      <w:r>
        <w:rPr>
          <w:rFonts w:hint="cs"/>
          <w:rtl/>
        </w:rPr>
        <w:t>בי' התורי"ד דמותר להטמין מאב"ד במוסיף הבל כדמוכח משהייה דמותרת אף שיכול לחתות</w:t>
      </w:r>
      <w:bookmarkEnd w:id="298"/>
    </w:p>
    <w:p w14:paraId="1F2CC78B" w14:textId="77777777" w:rsidR="00D556F4" w:rsidRDefault="00D556F4" w:rsidP="001A726C">
      <w:pPr>
        <w:pStyle w:val="a3"/>
        <w:rPr>
          <w:rtl/>
        </w:rPr>
      </w:pPr>
      <w:r>
        <w:rPr>
          <w:rFonts w:hint="cs"/>
          <w:rtl/>
        </w:rPr>
        <w:t xml:space="preserve">וכ"כ </w:t>
      </w:r>
      <w:r w:rsidRPr="00B6399F">
        <w:rPr>
          <w:rStyle w:val="aff5"/>
          <w:rFonts w:hint="cs"/>
          <w:rtl/>
        </w:rPr>
        <w:t>התוס' רי"ד לקמן</w:t>
      </w:r>
      <w:r w:rsidRPr="00C06336">
        <w:rPr>
          <w:rStyle w:val="af3"/>
          <w:rFonts w:eastAsia="Guttman Hodes" w:hint="cs"/>
          <w:rtl/>
        </w:rPr>
        <w:t xml:space="preserve"> (לט. ד"ה אמר) </w:t>
      </w:r>
      <w:r>
        <w:rPr>
          <w:rFonts w:hint="cs"/>
          <w:rtl/>
        </w:rPr>
        <w:t>דאיסור הטמנה בדבר המוסיף הבל, הוא רק בבשיל ולא בשיל, אבל במאכל בן דורסאי מותר להטמינו, דהא מותר להשהותו ע"ג גחלים אעפ"י שיש חשש שמא יחתה.</w:t>
      </w:r>
    </w:p>
    <w:p w14:paraId="13EFDB38" w14:textId="77777777" w:rsidR="00D556F4" w:rsidRPr="00B6399F" w:rsidRDefault="00D556F4" w:rsidP="00D556F4">
      <w:pPr>
        <w:pStyle w:val="a8"/>
      </w:pPr>
      <w:bookmarkStart w:id="299" w:name="_Toc106010172"/>
      <w:r>
        <w:rPr>
          <w:rFonts w:hint="cs"/>
          <w:rtl/>
        </w:rPr>
        <w:t>בי' התורי"ד דבגפת דל"ש חיתוי כ"ש דמותר במאב"ד דהפריזו חכמים בהטמנה זו מגזירת רמץ</w:t>
      </w:r>
      <w:bookmarkEnd w:id="299"/>
    </w:p>
    <w:p w14:paraId="73B99DE6" w14:textId="77777777" w:rsidR="00D556F4" w:rsidRDefault="00D556F4" w:rsidP="001A726C">
      <w:pPr>
        <w:pStyle w:val="a3"/>
      </w:pPr>
      <w:bookmarkStart w:id="300" w:name="_Ref105616652"/>
      <w:r>
        <w:rPr>
          <w:rFonts w:hint="cs"/>
          <w:rtl/>
        </w:rPr>
        <w:t xml:space="preserve">וכתב </w:t>
      </w:r>
      <w:r w:rsidRPr="00B6399F">
        <w:rPr>
          <w:rStyle w:val="aff5"/>
          <w:rFonts w:hint="cs"/>
          <w:rtl/>
        </w:rPr>
        <w:t>התוס' רי"ד לקמן</w:t>
      </w:r>
      <w:r>
        <w:rPr>
          <w:rFonts w:hint="cs"/>
          <w:rtl/>
        </w:rPr>
        <w:t xml:space="preserve"> דכ"ש דמותר להטמין בגפת וזבל שאין בהם חשש חיתוי, ונאסרו רק מחמת גזירת רמץ, וביאר </w:t>
      </w:r>
      <w:r w:rsidRPr="00B6399F">
        <w:rPr>
          <w:rStyle w:val="aff5"/>
          <w:rFonts w:hint="cs"/>
          <w:rtl/>
        </w:rPr>
        <w:t xml:space="preserve">התוס' רי"ד </w:t>
      </w:r>
      <w:r>
        <w:rPr>
          <w:rFonts w:hint="cs"/>
          <w:rtl/>
        </w:rPr>
        <w:t>דכל האיסור בהטמנה בדבר המוסיף הבל שלא שייך בו חיתוי, הפריזו חכמים לאוסרו מחמת גזירת רמץ.</w:t>
      </w:r>
      <w:bookmarkEnd w:id="300"/>
    </w:p>
    <w:p w14:paraId="32EB875A" w14:textId="77777777" w:rsidR="00D556F4" w:rsidRPr="00C06336" w:rsidRDefault="00D556F4" w:rsidP="00D556F4">
      <w:pPr>
        <w:pStyle w:val="a8"/>
        <w:rPr>
          <w:rtl/>
        </w:rPr>
      </w:pPr>
      <w:bookmarkStart w:id="301" w:name="_Toc106010173"/>
      <w:r>
        <w:rPr>
          <w:rFonts w:hint="cs"/>
          <w:rtl/>
        </w:rPr>
        <w:t>בי' הריטב"א ברש"י דס"ל דהטמנה במוסיף הבל אסורה רק בבשיל ולא בשיל ומאב"ד מותר</w:t>
      </w:r>
      <w:bookmarkEnd w:id="301"/>
    </w:p>
    <w:p w14:paraId="10B458D9" w14:textId="5D3A3CBE" w:rsidR="00D556F4" w:rsidRDefault="00D556F4" w:rsidP="001A726C">
      <w:pPr>
        <w:pStyle w:val="a3"/>
        <w:rPr>
          <w:rtl/>
        </w:rPr>
      </w:pPr>
      <w:bookmarkStart w:id="302" w:name="_Hlk104492292"/>
      <w:bookmarkStart w:id="303" w:name="_Ref104978474"/>
      <w:bookmarkStart w:id="304" w:name="_Ref105515119"/>
      <w:bookmarkEnd w:id="295"/>
      <w:r>
        <w:rPr>
          <w:rFonts w:hint="cs"/>
          <w:rtl/>
        </w:rPr>
        <w:t xml:space="preserve">וכתב </w:t>
      </w:r>
      <w:r>
        <w:rPr>
          <w:rStyle w:val="aff5"/>
          <w:rtl/>
        </w:rPr>
        <w:t>הריטב"א</w:t>
      </w:r>
      <w:r>
        <w:rPr>
          <w:rFonts w:hint="cs"/>
          <w:rtl/>
        </w:rPr>
        <w:t xml:space="preserve"> </w:t>
      </w:r>
      <w:r>
        <w:rPr>
          <w:rStyle w:val="af3"/>
          <w:rFonts w:eastAsia="Guttman Hodes" w:hint="cs"/>
          <w:rtl/>
        </w:rPr>
        <w:t xml:space="preserve">(ד"ה וטעמא) </w:t>
      </w:r>
      <w:r w:rsidRPr="00825971">
        <w:rPr>
          <w:rStyle w:val="aff5"/>
          <w:rFonts w:hint="cs"/>
          <w:rtl/>
        </w:rPr>
        <w:t>ד</w:t>
      </w:r>
      <w:r w:rsidRPr="00825971">
        <w:rPr>
          <w:rStyle w:val="aff5"/>
          <w:rtl/>
        </w:rPr>
        <w:t>רש</w:t>
      </w:r>
      <w:r>
        <w:rPr>
          <w:rStyle w:val="aff5"/>
          <w:rtl/>
        </w:rPr>
        <w:t>"י</w:t>
      </w:r>
      <w:r w:rsidRPr="00883B44">
        <w:rPr>
          <w:rStyle w:val="af3"/>
          <w:rFonts w:eastAsia="Guttman Hodes" w:hint="cs"/>
          <w:rtl/>
        </w:rPr>
        <w:t xml:space="preserve"> (עי' אות </w:t>
      </w:r>
      <w:r w:rsidRPr="00883B44">
        <w:rPr>
          <w:rStyle w:val="af3"/>
          <w:rFonts w:eastAsia="Guttman Hodes" w:hint="cs"/>
          <w:rtl/>
        </w:rPr>
        <w:fldChar w:fldCharType="begin"/>
      </w:r>
      <w:r w:rsidRPr="00883B44">
        <w:rPr>
          <w:rStyle w:val="af3"/>
          <w:rFonts w:eastAsia="Guttman Hodes" w:hint="cs"/>
          <w:rtl/>
        </w:rPr>
        <w:instrText xml:space="preserve"> </w:instrText>
      </w:r>
      <w:r w:rsidRPr="00883B44">
        <w:rPr>
          <w:rStyle w:val="af3"/>
          <w:rFonts w:eastAsia="Guttman Hodes"/>
        </w:rPr>
        <w:instrText>REF</w:instrText>
      </w:r>
      <w:r w:rsidRPr="00883B44">
        <w:rPr>
          <w:rStyle w:val="af3"/>
          <w:rFonts w:eastAsia="Guttman Hodes" w:hint="cs"/>
          <w:rtl/>
        </w:rPr>
        <w:instrText xml:space="preserve"> _</w:instrText>
      </w:r>
      <w:r w:rsidRPr="00883B44">
        <w:rPr>
          <w:rStyle w:val="af3"/>
          <w:rFonts w:eastAsia="Guttman Hodes"/>
        </w:rPr>
        <w:instrText>Ref104738920 \r \h</w:instrText>
      </w:r>
      <w:r w:rsidRPr="00883B44">
        <w:rPr>
          <w:rStyle w:val="af3"/>
          <w:rFonts w:eastAsia="Guttman Hodes" w:hint="cs"/>
          <w:rtl/>
        </w:rPr>
        <w:instrText xml:space="preserve"> </w:instrText>
      </w:r>
      <w:r w:rsidRPr="00883B44">
        <w:rPr>
          <w:rStyle w:val="af3"/>
          <w:rFonts w:eastAsia="Guttman Hodes" w:hint="cs"/>
          <w:rtl/>
        </w:rPr>
      </w:r>
      <w:r w:rsidRPr="00883B44">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sidRPr="00883B44">
        <w:rPr>
          <w:rStyle w:val="af3"/>
          <w:rFonts w:eastAsia="Guttman Hodes" w:hint="cs"/>
          <w:rtl/>
        </w:rPr>
        <w:fldChar w:fldCharType="end"/>
      </w:r>
      <w:r w:rsidRPr="00883B44">
        <w:rPr>
          <w:rStyle w:val="af3"/>
          <w:rFonts w:eastAsia="Guttman Hodes" w:hint="cs"/>
          <w:rtl/>
        </w:rPr>
        <w:t xml:space="preserve"> </w:t>
      </w:r>
      <w:r>
        <w:rPr>
          <w:rFonts w:hint="cs"/>
          <w:rtl/>
        </w:rPr>
        <w:t xml:space="preserve">דכתב דצריך לגרוף את הגחלים שהם מוסיפים הבל, וצריך לגורפם שמא יחתה בגחלים, </w:t>
      </w:r>
      <w:bookmarkEnd w:id="302"/>
      <w:r>
        <w:rPr>
          <w:rFonts w:hint="cs"/>
          <w:rtl/>
        </w:rPr>
        <w:t xml:space="preserve">הוא כיון דס"ל </w:t>
      </w:r>
      <w:r>
        <w:rPr>
          <w:rStyle w:val="aff5"/>
          <w:rFonts w:hint="cs"/>
          <w:rtl/>
        </w:rPr>
        <w:t>ל</w:t>
      </w:r>
      <w:r>
        <w:rPr>
          <w:rStyle w:val="aff5"/>
          <w:rtl/>
        </w:rPr>
        <w:t>רש"י</w:t>
      </w:r>
      <w:r>
        <w:rPr>
          <w:rFonts w:hint="cs"/>
          <w:rtl/>
        </w:rPr>
        <w:t xml:space="preserve"> דדין הטמנה הוא אותו הדין של נתינה דתנור וכירה במתני', וכדעת </w:t>
      </w:r>
      <w:r>
        <w:rPr>
          <w:rStyle w:val="aff5"/>
          <w:rtl/>
        </w:rPr>
        <w:t>רבינו משה בר יוסף</w:t>
      </w:r>
      <w:r>
        <w:rPr>
          <w:rFonts w:hint="cs"/>
          <w:rtl/>
        </w:rPr>
        <w:t xml:space="preserve"> </w:t>
      </w:r>
      <w:r w:rsidRPr="00825971">
        <w:rPr>
          <w:rStyle w:val="af0"/>
          <w:rFonts w:hint="cs"/>
          <w:rtl/>
        </w:rPr>
        <w:t xml:space="preserve">[בשם </w:t>
      </w:r>
      <w:r w:rsidRPr="00825971">
        <w:rPr>
          <w:rStyle w:val="affa"/>
          <w:rFonts w:hint="cs"/>
          <w:rtl/>
        </w:rPr>
        <w:t>הרשב"ם</w:t>
      </w:r>
      <w:r w:rsidRPr="00825971">
        <w:rPr>
          <w:rStyle w:val="af0"/>
          <w:rFonts w:hint="cs"/>
          <w:rtl/>
        </w:rPr>
        <w:t xml:space="preserve"> </w:t>
      </w:r>
      <w:r w:rsidRPr="00825971">
        <w:rPr>
          <w:rStyle w:val="aff6"/>
          <w:rFonts w:hint="cs"/>
          <w:rtl/>
        </w:rPr>
        <w:t xml:space="preserve">(עי' אות </w:t>
      </w:r>
      <w:r w:rsidRPr="00825971">
        <w:rPr>
          <w:rStyle w:val="aff6"/>
          <w:rtl/>
        </w:rPr>
        <w:fldChar w:fldCharType="begin"/>
      </w:r>
      <w:r w:rsidRPr="00825971">
        <w:rPr>
          <w:rStyle w:val="aff6"/>
          <w:rtl/>
        </w:rPr>
        <w:instrText xml:space="preserve"> </w:instrText>
      </w:r>
      <w:r w:rsidRPr="00825971">
        <w:rPr>
          <w:rStyle w:val="aff6"/>
          <w:rFonts w:hint="cs"/>
        </w:rPr>
        <w:instrText>REF</w:instrText>
      </w:r>
      <w:r w:rsidRPr="00825971">
        <w:rPr>
          <w:rStyle w:val="aff6"/>
          <w:rFonts w:hint="cs"/>
          <w:rtl/>
        </w:rPr>
        <w:instrText xml:space="preserve"> _</w:instrText>
      </w:r>
      <w:r w:rsidRPr="00825971">
        <w:rPr>
          <w:rStyle w:val="aff6"/>
          <w:rFonts w:hint="cs"/>
        </w:rPr>
        <w:instrText>Ref105515126 \r \h</w:instrText>
      </w:r>
      <w:r w:rsidRPr="00825971">
        <w:rPr>
          <w:rStyle w:val="aff6"/>
          <w:rtl/>
        </w:rPr>
        <w:instrText xml:space="preserve"> </w:instrText>
      </w:r>
      <w:r w:rsidRPr="00825971">
        <w:rPr>
          <w:rStyle w:val="aff6"/>
          <w:rtl/>
        </w:rPr>
      </w:r>
      <w:r w:rsidRPr="00825971">
        <w:rPr>
          <w:rStyle w:val="aff6"/>
          <w:rtl/>
        </w:rPr>
        <w:fldChar w:fldCharType="separate"/>
      </w:r>
      <w:r w:rsidR="004F6F15">
        <w:rPr>
          <w:rStyle w:val="aff6"/>
          <w:cs/>
        </w:rPr>
        <w:t>‎</w:t>
      </w:r>
      <w:r w:rsidR="004F6F15">
        <w:rPr>
          <w:rStyle w:val="aff6"/>
          <w:rtl/>
        </w:rPr>
        <w:t>פב)</w:t>
      </w:r>
      <w:r w:rsidRPr="00825971">
        <w:rPr>
          <w:rStyle w:val="aff6"/>
          <w:rtl/>
        </w:rPr>
        <w:fldChar w:fldCharType="end"/>
      </w:r>
      <w:r w:rsidRPr="00825971">
        <w:rPr>
          <w:rStyle w:val="af0"/>
          <w:rFonts w:hint="cs"/>
          <w:rtl/>
        </w:rPr>
        <w:t>]</w:t>
      </w:r>
      <w:r>
        <w:rPr>
          <w:rFonts w:hint="cs"/>
          <w:rtl/>
        </w:rPr>
        <w:t xml:space="preserve"> שהביא </w:t>
      </w:r>
      <w:r>
        <w:rPr>
          <w:rStyle w:val="aff5"/>
          <w:rtl/>
        </w:rPr>
        <w:t>הריטב"א לעיל</w:t>
      </w:r>
      <w:r>
        <w:rPr>
          <w:rFonts w:hint="cs"/>
          <w:rtl/>
        </w:rPr>
        <w:t xml:space="preserve"> </w:t>
      </w:r>
      <w:r>
        <w:rPr>
          <w:rStyle w:val="af3"/>
          <w:rFonts w:eastAsia="Guttman Hodes" w:hint="cs"/>
          <w:rtl/>
        </w:rPr>
        <w:t>(לד. ד"ה וה"ר משה)</w:t>
      </w:r>
      <w:r>
        <w:rPr>
          <w:rFonts w:hint="cs"/>
          <w:rtl/>
        </w:rPr>
        <w:t xml:space="preserve"> דביאר דאיסור הטמנה בדבר המוסיף הבל, הוא רק בתבשיל דבשיל ולא בשיל, אבל במאכל בן דורסאי או בקדירה חייתא מותר, וכתב </w:t>
      </w:r>
      <w:r w:rsidRPr="00177052">
        <w:rPr>
          <w:rStyle w:val="aff5"/>
          <w:rFonts w:hint="cs"/>
          <w:rtl/>
        </w:rPr>
        <w:t>הריטב"א</w:t>
      </w:r>
      <w:r>
        <w:rPr>
          <w:rFonts w:hint="cs"/>
          <w:rtl/>
        </w:rPr>
        <w:t xml:space="preserve"> דלפי"ז מבואר ההיתר שנהגו בהרבה מקומות להטמין את החמין ע"ג כירה שיש גחלים תחתיה</w:t>
      </w:r>
      <w:r w:rsidRPr="00380B16">
        <w:rPr>
          <w:rFonts w:hint="cs"/>
          <w:rtl/>
        </w:rPr>
        <w:t xml:space="preserve"> </w:t>
      </w:r>
      <w:r>
        <w:rPr>
          <w:rFonts w:hint="cs"/>
          <w:rtl/>
        </w:rPr>
        <w:t xml:space="preserve">ועי' במה שדחה </w:t>
      </w:r>
      <w:r w:rsidRPr="00B218D1">
        <w:rPr>
          <w:rStyle w:val="aff5"/>
          <w:rFonts w:hint="cs"/>
          <w:rtl/>
        </w:rPr>
        <w:t>הריטב"א</w:t>
      </w:r>
      <w:r>
        <w:rPr>
          <w:rStyle w:val="aff5"/>
          <w:rFonts w:hint="cs"/>
          <w:rtl/>
        </w:rPr>
        <w:t xml:space="preserve"> </w:t>
      </w:r>
      <w:r w:rsidRPr="00883B44">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Ref105876646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צ)</w:t>
      </w:r>
      <w:r>
        <w:rPr>
          <w:rStyle w:val="af3"/>
          <w:rFonts w:eastAsia="Guttman Hodes"/>
          <w:rtl/>
        </w:rPr>
        <w:fldChar w:fldCharType="end"/>
      </w:r>
      <w:r w:rsidRPr="00883B44">
        <w:rPr>
          <w:rStyle w:val="af3"/>
          <w:rFonts w:eastAsia="Guttman Hodes" w:hint="cs"/>
          <w:rtl/>
        </w:rPr>
        <w:t xml:space="preserve"> </w:t>
      </w:r>
      <w:r>
        <w:rPr>
          <w:rFonts w:hint="cs"/>
          <w:rtl/>
        </w:rPr>
        <w:t xml:space="preserve">את ביאור </w:t>
      </w:r>
      <w:r w:rsidRPr="00CE2382">
        <w:rPr>
          <w:rStyle w:val="aff5"/>
          <w:rFonts w:hint="cs"/>
          <w:rtl/>
        </w:rPr>
        <w:t>רש"י</w:t>
      </w:r>
      <w:r>
        <w:rPr>
          <w:rStyle w:val="aff5"/>
          <w:rFonts w:hint="cs"/>
          <w:rtl/>
        </w:rPr>
        <w:t xml:space="preserve"> וה</w:t>
      </w:r>
      <w:r w:rsidRPr="00B6399F">
        <w:rPr>
          <w:rStyle w:val="aff5"/>
          <w:rFonts w:hint="cs"/>
          <w:rtl/>
        </w:rPr>
        <w:t>רשב"ם</w:t>
      </w:r>
      <w:r>
        <w:rPr>
          <w:rFonts w:hint="cs"/>
          <w:rtl/>
        </w:rPr>
        <w:t xml:space="preserve">, ועי' במה שדחה </w:t>
      </w:r>
      <w:r w:rsidRPr="00AD6FD0">
        <w:rPr>
          <w:rStyle w:val="aff5"/>
          <w:rFonts w:hint="cs"/>
          <w:rtl/>
        </w:rPr>
        <w:t>החת"ס</w:t>
      </w:r>
      <w:r>
        <w:rPr>
          <w:rFonts w:hint="cs"/>
          <w:rtl/>
        </w:rPr>
        <w:t xml:space="preserve"> </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Ref105529474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פט)</w:t>
      </w:r>
      <w:r w:rsidRPr="00AD6FD0">
        <w:rPr>
          <w:rStyle w:val="af3"/>
          <w:rFonts w:eastAsia="Guttman Hodes"/>
          <w:rtl/>
        </w:rPr>
        <w:fldChar w:fldCharType="end"/>
      </w:r>
      <w:r>
        <w:rPr>
          <w:rFonts w:hint="cs"/>
          <w:rtl/>
        </w:rPr>
        <w:t xml:space="preserve"> </w:t>
      </w:r>
      <w:r>
        <w:rPr>
          <w:rStyle w:val="aff5"/>
          <w:rFonts w:hint="cs"/>
          <w:rtl/>
        </w:rPr>
        <w:t>דה</w:t>
      </w:r>
      <w:r w:rsidRPr="00AB4384">
        <w:rPr>
          <w:rStyle w:val="aff5"/>
          <w:rFonts w:hint="cs"/>
          <w:rtl/>
        </w:rPr>
        <w:t>רשב"א</w:t>
      </w:r>
      <w:r>
        <w:rPr>
          <w:rFonts w:hint="cs"/>
          <w:rtl/>
        </w:rPr>
        <w:t xml:space="preserve"> </w:t>
      </w:r>
      <w:r w:rsidRPr="00AB4384">
        <w:rPr>
          <w:rStyle w:val="af3"/>
          <w:rFonts w:eastAsia="Guttman Hodes" w:hint="cs"/>
          <w:rtl/>
        </w:rPr>
        <w:t>(</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Ref105058974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AD6FD0">
        <w:rPr>
          <w:rStyle w:val="af3"/>
          <w:rFonts w:eastAsia="Guttman Hodes"/>
          <w:rtl/>
        </w:rPr>
        <w:fldChar w:fldCharType="end"/>
      </w:r>
      <w:r>
        <w:rPr>
          <w:rFonts w:hint="cs"/>
          <w:rtl/>
        </w:rPr>
        <w:t xml:space="preserve"> הוכיח מדברי </w:t>
      </w:r>
      <w:r w:rsidRPr="00526807">
        <w:rPr>
          <w:rStyle w:val="aff5"/>
          <w:rFonts w:hint="cs"/>
          <w:rtl/>
        </w:rPr>
        <w:t>רש"י</w:t>
      </w:r>
      <w:r>
        <w:rPr>
          <w:rFonts w:hint="cs"/>
          <w:rtl/>
        </w:rPr>
        <w:t xml:space="preserve"> </w:t>
      </w:r>
      <w:r w:rsidRPr="00526807">
        <w:rPr>
          <w:rStyle w:val="aff5"/>
          <w:rFonts w:hint="cs"/>
          <w:rtl/>
        </w:rPr>
        <w:t>לקמן</w:t>
      </w:r>
      <w:r>
        <w:rPr>
          <w:rFonts w:hint="cs"/>
          <w:rtl/>
        </w:rPr>
        <w:t xml:space="preserve"> </w:t>
      </w:r>
      <w:r w:rsidRPr="00AB4384">
        <w:rPr>
          <w:rStyle w:val="af3"/>
          <w:rFonts w:eastAsia="Guttman Hodes" w:hint="cs"/>
          <w:rtl/>
        </w:rPr>
        <w:t>(</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Ref105058974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AD6FD0">
        <w:rPr>
          <w:rStyle w:val="af3"/>
          <w:rFonts w:eastAsia="Guttman Hodes"/>
          <w:rtl/>
        </w:rPr>
        <w:fldChar w:fldCharType="end"/>
      </w:r>
      <w:r>
        <w:rPr>
          <w:rFonts w:hint="cs"/>
          <w:rtl/>
        </w:rPr>
        <w:t xml:space="preserve"> דלא ס"ל כדעת </w:t>
      </w:r>
      <w:r>
        <w:rPr>
          <w:rStyle w:val="aff5"/>
          <w:rFonts w:hint="cs"/>
          <w:rtl/>
        </w:rPr>
        <w:t>הרשב"ם</w:t>
      </w:r>
      <w:r w:rsidRPr="007B2FD9">
        <w:rPr>
          <w:rFonts w:hint="cs"/>
          <w:rtl/>
        </w:rPr>
        <w:t>.</w:t>
      </w:r>
    </w:p>
    <w:p w14:paraId="71C12571" w14:textId="77777777" w:rsidR="00D556F4" w:rsidRDefault="00D556F4" w:rsidP="00D556F4">
      <w:pPr>
        <w:pStyle w:val="a8"/>
        <w:rPr>
          <w:rtl/>
        </w:rPr>
      </w:pPr>
      <w:bookmarkStart w:id="305" w:name="_Toc106010174"/>
      <w:r>
        <w:rPr>
          <w:rFonts w:hint="cs"/>
          <w:rtl/>
        </w:rPr>
        <w:t>בי' השה"ג ברש"י דס"ל כרשב"ם דכל שמותר בשהייה מותר גם בהטמנה ואין כל חילוק ביניהם</w:t>
      </w:r>
      <w:bookmarkEnd w:id="305"/>
    </w:p>
    <w:p w14:paraId="19C64B20" w14:textId="52E5712C" w:rsidR="00D556F4" w:rsidRDefault="00D556F4" w:rsidP="001A726C">
      <w:pPr>
        <w:pStyle w:val="a3"/>
        <w:rPr>
          <w:rtl/>
        </w:rPr>
      </w:pPr>
      <w:r>
        <w:rPr>
          <w:rFonts w:hint="cs"/>
          <w:rtl/>
        </w:rPr>
        <w:t xml:space="preserve">וכ"כ </w:t>
      </w:r>
      <w:r w:rsidRPr="00825971">
        <w:rPr>
          <w:rStyle w:val="aff5"/>
          <w:rFonts w:hint="cs"/>
          <w:rtl/>
        </w:rPr>
        <w:t>השלטי הגבורים</w:t>
      </w:r>
      <w:r>
        <w:rPr>
          <w:rFonts w:hint="cs"/>
          <w:rtl/>
        </w:rPr>
        <w:t xml:space="preserve"> </w:t>
      </w:r>
      <w:r w:rsidRPr="00825971">
        <w:rPr>
          <w:rStyle w:val="af3"/>
          <w:rFonts w:eastAsia="Guttman Hodes" w:hint="cs"/>
          <w:rtl/>
        </w:rPr>
        <w:t xml:space="preserve">(או' א' </w:t>
      </w:r>
      <w:r>
        <w:rPr>
          <w:rStyle w:val="af3"/>
          <w:rFonts w:eastAsia="Guttman Hodes" w:hint="cs"/>
          <w:rtl/>
        </w:rPr>
        <w:t xml:space="preserve">טו: מדה"ר [מהדו' עוז והדר עמ' מ"ג] </w:t>
      </w:r>
      <w:r w:rsidRPr="00825971">
        <w:rPr>
          <w:rStyle w:val="af3"/>
          <w:rFonts w:eastAsia="Guttman Hodes" w:hint="cs"/>
          <w:rtl/>
        </w:rPr>
        <w:t>ד"ה עוד בשמועה)</w:t>
      </w:r>
      <w:r>
        <w:rPr>
          <w:rFonts w:hint="cs"/>
          <w:rtl/>
        </w:rPr>
        <w:t xml:space="preserve"> דס"ל </w:t>
      </w:r>
      <w:r>
        <w:rPr>
          <w:rStyle w:val="aff5"/>
          <w:rFonts w:hint="cs"/>
          <w:rtl/>
        </w:rPr>
        <w:t>ל</w:t>
      </w:r>
      <w:r w:rsidRPr="00825971">
        <w:rPr>
          <w:rStyle w:val="aff5"/>
          <w:rtl/>
        </w:rPr>
        <w:t>רש</w:t>
      </w:r>
      <w:r>
        <w:rPr>
          <w:rStyle w:val="aff5"/>
          <w:rtl/>
        </w:rPr>
        <w:t>"י</w:t>
      </w:r>
      <w:r w:rsidRPr="00883B44">
        <w:rPr>
          <w:rStyle w:val="af3"/>
          <w:rFonts w:eastAsia="Guttman Hodes" w:hint="cs"/>
          <w:rtl/>
        </w:rPr>
        <w:t xml:space="preserve"> (עי' אות </w:t>
      </w:r>
      <w:r w:rsidRPr="00883B44">
        <w:rPr>
          <w:rStyle w:val="af3"/>
          <w:rFonts w:eastAsia="Guttman Hodes" w:hint="cs"/>
          <w:rtl/>
        </w:rPr>
        <w:fldChar w:fldCharType="begin"/>
      </w:r>
      <w:r w:rsidRPr="00883B44">
        <w:rPr>
          <w:rStyle w:val="af3"/>
          <w:rFonts w:eastAsia="Guttman Hodes" w:hint="cs"/>
          <w:rtl/>
        </w:rPr>
        <w:instrText xml:space="preserve"> </w:instrText>
      </w:r>
      <w:r w:rsidRPr="00883B44">
        <w:rPr>
          <w:rStyle w:val="af3"/>
          <w:rFonts w:eastAsia="Guttman Hodes"/>
        </w:rPr>
        <w:instrText>REF</w:instrText>
      </w:r>
      <w:r w:rsidRPr="00883B44">
        <w:rPr>
          <w:rStyle w:val="af3"/>
          <w:rFonts w:eastAsia="Guttman Hodes" w:hint="cs"/>
          <w:rtl/>
        </w:rPr>
        <w:instrText xml:space="preserve"> _</w:instrText>
      </w:r>
      <w:r w:rsidRPr="00883B44">
        <w:rPr>
          <w:rStyle w:val="af3"/>
          <w:rFonts w:eastAsia="Guttman Hodes"/>
        </w:rPr>
        <w:instrText>Ref104738920 \r \h</w:instrText>
      </w:r>
      <w:r w:rsidRPr="00883B44">
        <w:rPr>
          <w:rStyle w:val="af3"/>
          <w:rFonts w:eastAsia="Guttman Hodes" w:hint="cs"/>
          <w:rtl/>
        </w:rPr>
        <w:instrText xml:space="preserve"> </w:instrText>
      </w:r>
      <w:r w:rsidRPr="00883B44">
        <w:rPr>
          <w:rStyle w:val="af3"/>
          <w:rFonts w:eastAsia="Guttman Hodes" w:hint="cs"/>
          <w:rtl/>
        </w:rPr>
      </w:r>
      <w:r w:rsidRPr="00883B44">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sidRPr="00883B44">
        <w:rPr>
          <w:rStyle w:val="af3"/>
          <w:rFonts w:eastAsia="Guttman Hodes" w:hint="cs"/>
          <w:rtl/>
        </w:rPr>
        <w:fldChar w:fldCharType="end"/>
      </w:r>
      <w:r>
        <w:rPr>
          <w:rFonts w:hint="cs"/>
          <w:rtl/>
        </w:rPr>
        <w:t xml:space="preserve"> כדעת </w:t>
      </w:r>
      <w:r>
        <w:rPr>
          <w:rStyle w:val="aff5"/>
          <w:rFonts w:hint="cs"/>
          <w:rtl/>
        </w:rPr>
        <w:t>ה</w:t>
      </w:r>
      <w:r w:rsidRPr="00B6399F">
        <w:rPr>
          <w:rStyle w:val="aff5"/>
          <w:rFonts w:hint="cs"/>
          <w:rtl/>
        </w:rPr>
        <w:t>רשב"ם בתוס' לקמן</w:t>
      </w:r>
      <w:r>
        <w:rPr>
          <w:rFonts w:hint="cs"/>
          <w:rtl/>
        </w:rPr>
        <w:t xml:space="preserve"> </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Ref105515126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sidRPr="00AD6FD0">
        <w:rPr>
          <w:rStyle w:val="af3"/>
          <w:rFonts w:eastAsia="Guttman Hodes"/>
          <w:rtl/>
        </w:rPr>
        <w:fldChar w:fldCharType="end"/>
      </w:r>
      <w:r>
        <w:rPr>
          <w:rFonts w:hint="cs"/>
          <w:rtl/>
        </w:rPr>
        <w:t xml:space="preserve"> דאין חילוק בין שהייה להטמנה, וכל שיש בו היתר שהייה מותר גם בהטמנה, ולכן מותר להטמין מאכל בן דורסאי ע"ג גחלים, וע"ג כירה גרופה וקטומה, דכל איסור הטמנה אף למחר הוא רק בבשיל ולא בשיל.</w:t>
      </w:r>
    </w:p>
    <w:p w14:paraId="673CD3D4" w14:textId="77777777" w:rsidR="00D556F4" w:rsidRPr="00FF122B" w:rsidRDefault="00D556F4" w:rsidP="00D556F4">
      <w:pPr>
        <w:pStyle w:val="a8"/>
        <w:rPr>
          <w:rtl/>
        </w:rPr>
      </w:pPr>
    </w:p>
    <w:p w14:paraId="2397579D" w14:textId="77777777" w:rsidR="00D556F4" w:rsidRDefault="00D556F4" w:rsidP="00D556F4">
      <w:pPr>
        <w:pStyle w:val="a8"/>
      </w:pPr>
      <w:bookmarkStart w:id="306" w:name="_Toc106010175"/>
      <w:bookmarkEnd w:id="303"/>
      <w:bookmarkEnd w:id="304"/>
      <w:r>
        <w:rPr>
          <w:rFonts w:hint="cs"/>
          <w:rtl/>
        </w:rPr>
        <w:t>בי' הפנ"י והראש יוסף דהרשב"ם ס"ל כרש"י דשהייה מחמת דמוסיף הבל ואסור משמא יחתה</w:t>
      </w:r>
      <w:bookmarkEnd w:id="306"/>
    </w:p>
    <w:p w14:paraId="0008F596" w14:textId="71657D10" w:rsidR="00D556F4" w:rsidRDefault="00D556F4" w:rsidP="001A726C">
      <w:pPr>
        <w:pStyle w:val="a3"/>
        <w:rPr>
          <w:rtl/>
        </w:rPr>
      </w:pPr>
      <w:bookmarkStart w:id="307" w:name="_Ref105529633"/>
      <w:r>
        <w:rPr>
          <w:rtl/>
        </w:rPr>
        <w:t>וכ</w:t>
      </w:r>
      <w:r>
        <w:rPr>
          <w:rFonts w:hint="cs"/>
          <w:rtl/>
        </w:rPr>
        <w:t>"כ</w:t>
      </w:r>
      <w:r>
        <w:rPr>
          <w:rtl/>
        </w:rPr>
        <w:t xml:space="preserve"> </w:t>
      </w:r>
      <w:r w:rsidRPr="00B6399F">
        <w:rPr>
          <w:rStyle w:val="aff5"/>
          <w:rtl/>
        </w:rPr>
        <w:t>הפנ</w:t>
      </w:r>
      <w:r w:rsidRPr="00B6399F">
        <w:rPr>
          <w:rStyle w:val="aff5"/>
          <w:rFonts w:hint="cs"/>
          <w:rtl/>
        </w:rPr>
        <w:t>"</w:t>
      </w:r>
      <w:r w:rsidRPr="00B6399F">
        <w:rPr>
          <w:rStyle w:val="aff5"/>
          <w:rtl/>
        </w:rPr>
        <w:t>י לקמן</w:t>
      </w:r>
      <w:r>
        <w:rPr>
          <w:rtl/>
        </w:rPr>
        <w:t xml:space="preserve"> </w:t>
      </w:r>
      <w:r w:rsidRPr="00B6399F">
        <w:rPr>
          <w:rStyle w:val="af3"/>
          <w:rFonts w:eastAsia="Guttman Hodes" w:hint="cs"/>
          <w:rtl/>
        </w:rPr>
        <w:t>(</w:t>
      </w:r>
      <w:r w:rsidRPr="00B6399F">
        <w:rPr>
          <w:rStyle w:val="af3"/>
          <w:rFonts w:eastAsia="Guttman Hodes"/>
          <w:rtl/>
        </w:rPr>
        <w:t>מז</w:t>
      </w:r>
      <w:r w:rsidRPr="00B6399F">
        <w:rPr>
          <w:rStyle w:val="af3"/>
          <w:rFonts w:eastAsia="Guttman Hodes" w:hint="cs"/>
          <w:rtl/>
        </w:rPr>
        <w:t>:</w:t>
      </w:r>
      <w:r w:rsidRPr="00B6399F">
        <w:rPr>
          <w:rStyle w:val="af3"/>
          <w:rFonts w:eastAsia="Guttman Hodes"/>
          <w:rtl/>
        </w:rPr>
        <w:t xml:space="preserve"> על תוד</w:t>
      </w:r>
      <w:r w:rsidRPr="00B6399F">
        <w:rPr>
          <w:rStyle w:val="af3"/>
          <w:rFonts w:eastAsia="Guttman Hodes" w:hint="cs"/>
          <w:rtl/>
        </w:rPr>
        <w:t>"</w:t>
      </w:r>
      <w:r w:rsidRPr="00B6399F">
        <w:rPr>
          <w:rStyle w:val="af3"/>
          <w:rFonts w:eastAsia="Guttman Hodes"/>
          <w:rtl/>
        </w:rPr>
        <w:t>ה במה</w:t>
      </w:r>
      <w:r w:rsidRPr="00B6399F">
        <w:rPr>
          <w:rStyle w:val="af3"/>
          <w:rFonts w:eastAsia="Guttman Hodes" w:hint="cs"/>
          <w:rtl/>
        </w:rPr>
        <w:t>)</w:t>
      </w:r>
      <w:r>
        <w:rPr>
          <w:rtl/>
        </w:rPr>
        <w:t xml:space="preserve"> </w:t>
      </w:r>
      <w:r w:rsidRPr="00B6399F">
        <w:rPr>
          <w:rStyle w:val="aff5"/>
          <w:rtl/>
        </w:rPr>
        <w:t>ד</w:t>
      </w:r>
      <w:r w:rsidRPr="00B6399F">
        <w:rPr>
          <w:rStyle w:val="aff5"/>
          <w:rFonts w:hint="cs"/>
          <w:rtl/>
        </w:rPr>
        <w:t>רשב"ם בתוס' לקמן</w:t>
      </w:r>
      <w:r>
        <w:rPr>
          <w:rFonts w:hint="cs"/>
          <w:rtl/>
        </w:rPr>
        <w:t xml:space="preserve"> </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Ref105515126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sidRPr="00AD6FD0">
        <w:rPr>
          <w:rStyle w:val="af3"/>
          <w:rFonts w:eastAsia="Guttman Hodes"/>
          <w:rtl/>
        </w:rPr>
        <w:fldChar w:fldCharType="end"/>
      </w:r>
      <w:r>
        <w:rPr>
          <w:rFonts w:hint="cs"/>
          <w:rtl/>
        </w:rPr>
        <w:t xml:space="preserve"> </w:t>
      </w:r>
      <w:r>
        <w:rPr>
          <w:rtl/>
        </w:rPr>
        <w:t>ס</w:t>
      </w:r>
      <w:r>
        <w:rPr>
          <w:rFonts w:hint="cs"/>
          <w:rtl/>
        </w:rPr>
        <w:t>"</w:t>
      </w:r>
      <w:r>
        <w:rPr>
          <w:rtl/>
        </w:rPr>
        <w:t xml:space="preserve">ל כדעת </w:t>
      </w:r>
      <w:r>
        <w:rPr>
          <w:rStyle w:val="aff5"/>
          <w:rtl/>
        </w:rPr>
        <w:t>רש"י</w:t>
      </w:r>
      <w:r>
        <w:rPr>
          <w:rFonts w:hint="cs"/>
          <w:rtl/>
        </w:rPr>
        <w:t xml:space="preserve"> </w:t>
      </w:r>
      <w:r>
        <w:rPr>
          <w:rStyle w:val="af3"/>
          <w:rFonts w:eastAsia="Guttman Hodes" w:hint="cs"/>
          <w:rtl/>
        </w:rPr>
        <w:t xml:space="preserve">(עי' אות </w:t>
      </w:r>
      <w:r>
        <w:rPr>
          <w:rFont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Ref104738920 \r \h</w:instrText>
      </w:r>
      <w:r>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דאיסור שהייה הוא מחמת דמוסיף הבל, ואסור שמא יחתה בגחלים, וכן משמע בדברי </w:t>
      </w:r>
      <w:r w:rsidRPr="00753C02">
        <w:rPr>
          <w:rStyle w:val="aff5"/>
          <w:rFonts w:hint="cs"/>
          <w:rtl/>
        </w:rPr>
        <w:t>הראש יוסף</w:t>
      </w:r>
      <w:r>
        <w:rPr>
          <w:rFonts w:hint="cs"/>
          <w:rtl/>
        </w:rPr>
        <w:t xml:space="preserve"> </w:t>
      </w:r>
      <w:r w:rsidRPr="00753C02">
        <w:rPr>
          <w:rStyle w:val="af3"/>
          <w:rFonts w:eastAsia="Guttman Hodes" w:hint="cs"/>
          <w:rtl/>
        </w:rPr>
        <w:t>(ד"ה גמ' איבעיא בסוגריים)</w:t>
      </w:r>
      <w:r>
        <w:rPr>
          <w:rFonts w:hint="cs"/>
          <w:rtl/>
        </w:rPr>
        <w:t xml:space="preserve">, ועי' במה שדחה </w:t>
      </w:r>
      <w:r w:rsidRPr="00AD6FD0">
        <w:rPr>
          <w:rStyle w:val="aff5"/>
          <w:rFonts w:hint="cs"/>
          <w:rtl/>
        </w:rPr>
        <w:t>החת"ס</w:t>
      </w:r>
      <w:r>
        <w:rPr>
          <w:rFonts w:hint="cs"/>
          <w:rtl/>
        </w:rPr>
        <w:t xml:space="preserve"> </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Ref105529474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פט)</w:t>
      </w:r>
      <w:r w:rsidRPr="00AD6FD0">
        <w:rPr>
          <w:rStyle w:val="af3"/>
          <w:rFonts w:eastAsia="Guttman Hodes"/>
          <w:rtl/>
        </w:rPr>
        <w:fldChar w:fldCharType="end"/>
      </w:r>
      <w:r w:rsidRPr="00412CF5">
        <w:rPr>
          <w:rFonts w:hint="cs"/>
          <w:rtl/>
        </w:rPr>
        <w:t>.</w:t>
      </w:r>
      <w:bookmarkEnd w:id="307"/>
    </w:p>
    <w:p w14:paraId="72C21CE8" w14:textId="77777777" w:rsidR="00D556F4" w:rsidRDefault="00D556F4" w:rsidP="00D556F4">
      <w:pPr>
        <w:pStyle w:val="a8"/>
        <w:rPr>
          <w:rtl/>
        </w:rPr>
      </w:pPr>
      <w:bookmarkStart w:id="308" w:name="_Toc106010176"/>
      <w:r>
        <w:rPr>
          <w:rFonts w:hint="cs"/>
          <w:rtl/>
        </w:rPr>
        <w:t>בי' הפנ"י דלרשב"ם א"א להחמיר בהטמנה בגפת יותר משהייה בגרו"ק וכ"ש לבעה"מ דמותר</w:t>
      </w:r>
      <w:bookmarkEnd w:id="308"/>
    </w:p>
    <w:p w14:paraId="1BDBF0F0" w14:textId="194E8258" w:rsidR="00D556F4" w:rsidRDefault="00D556F4" w:rsidP="001A726C">
      <w:pPr>
        <w:pStyle w:val="a3"/>
        <w:rPr>
          <w:rtl/>
        </w:rPr>
      </w:pPr>
      <w:r>
        <w:rPr>
          <w:rFonts w:hint="cs"/>
          <w:rtl/>
        </w:rPr>
        <w:t xml:space="preserve">וכתב </w:t>
      </w:r>
      <w:r w:rsidRPr="00B6399F">
        <w:rPr>
          <w:rStyle w:val="aff5"/>
          <w:rFonts w:hint="cs"/>
          <w:rtl/>
        </w:rPr>
        <w:t>הפנ"י לקמן</w:t>
      </w:r>
      <w:r>
        <w:rPr>
          <w:rFonts w:hint="cs"/>
          <w:rtl/>
        </w:rPr>
        <w:t xml:space="preserve"> דלפי"ז א"א להחמיר בהטמנה בגפת יותר משהייה ע"ג כירה גרופה וקטומה, </w:t>
      </w:r>
      <w:r w:rsidRPr="00605F3C">
        <w:rPr>
          <w:rStyle w:val="af0"/>
          <w:rFonts w:hint="cs"/>
          <w:rtl/>
        </w:rPr>
        <w:t xml:space="preserve">[כדביאר </w:t>
      </w:r>
      <w:r w:rsidRPr="00605F3C">
        <w:rPr>
          <w:rStyle w:val="affa"/>
          <w:rFonts w:hint="cs"/>
          <w:rtl/>
        </w:rPr>
        <w:t>התוס' הרי"ד</w:t>
      </w:r>
      <w:r w:rsidRPr="00605F3C">
        <w:rPr>
          <w:rStyle w:val="af0"/>
          <w:rFonts w:hint="cs"/>
          <w:rtl/>
        </w:rPr>
        <w:t xml:space="preserve"> </w:t>
      </w:r>
      <w:r w:rsidRPr="00605F3C">
        <w:rPr>
          <w:rStyle w:val="aff6"/>
          <w:rFonts w:hint="cs"/>
          <w:rtl/>
        </w:rPr>
        <w:t xml:space="preserve">(עי' אות </w:t>
      </w:r>
      <w:r w:rsidRPr="00605F3C">
        <w:rPr>
          <w:rStyle w:val="aff6"/>
          <w:rtl/>
        </w:rPr>
        <w:fldChar w:fldCharType="begin"/>
      </w:r>
      <w:r w:rsidRPr="00605F3C">
        <w:rPr>
          <w:rStyle w:val="aff6"/>
          <w:rtl/>
        </w:rPr>
        <w:instrText xml:space="preserve"> </w:instrText>
      </w:r>
      <w:r w:rsidRPr="00605F3C">
        <w:rPr>
          <w:rStyle w:val="aff6"/>
          <w:rFonts w:hint="cs"/>
        </w:rPr>
        <w:instrText>REF</w:instrText>
      </w:r>
      <w:r w:rsidRPr="00605F3C">
        <w:rPr>
          <w:rStyle w:val="aff6"/>
          <w:rFonts w:hint="cs"/>
          <w:rtl/>
        </w:rPr>
        <w:instrText xml:space="preserve"> _</w:instrText>
      </w:r>
      <w:r w:rsidRPr="00605F3C">
        <w:rPr>
          <w:rStyle w:val="aff6"/>
          <w:rFonts w:hint="cs"/>
        </w:rPr>
        <w:instrText>Ref105616652 \r \h</w:instrText>
      </w:r>
      <w:r w:rsidRPr="00605F3C">
        <w:rPr>
          <w:rStyle w:val="aff6"/>
          <w:rtl/>
        </w:rPr>
        <w:instrText xml:space="preserve"> </w:instrText>
      </w:r>
      <w:r w:rsidRPr="00605F3C">
        <w:rPr>
          <w:rStyle w:val="aff6"/>
          <w:rtl/>
        </w:rPr>
      </w:r>
      <w:r w:rsidRPr="00605F3C">
        <w:rPr>
          <w:rStyle w:val="aff6"/>
          <w:rtl/>
        </w:rPr>
        <w:fldChar w:fldCharType="separate"/>
      </w:r>
      <w:r w:rsidR="004F6F15">
        <w:rPr>
          <w:rStyle w:val="aff6"/>
          <w:cs/>
        </w:rPr>
        <w:t>‎</w:t>
      </w:r>
      <w:r w:rsidR="004F6F15">
        <w:rPr>
          <w:rStyle w:val="aff6"/>
          <w:rtl/>
        </w:rPr>
        <w:t>פד)</w:t>
      </w:r>
      <w:r w:rsidRPr="00605F3C">
        <w:rPr>
          <w:rStyle w:val="aff6"/>
          <w:rtl/>
        </w:rPr>
        <w:fldChar w:fldCharType="end"/>
      </w:r>
      <w:r w:rsidRPr="00605F3C">
        <w:rPr>
          <w:rStyle w:val="af0"/>
          <w:rFonts w:hint="cs"/>
          <w:rtl/>
        </w:rPr>
        <w:t xml:space="preserve">], </w:t>
      </w:r>
      <w:r>
        <w:rPr>
          <w:rFonts w:hint="cs"/>
          <w:rtl/>
        </w:rPr>
        <w:t xml:space="preserve">כיון שהטעם בשניהם הוא מחשש שמא יחתה, </w:t>
      </w:r>
      <w:r w:rsidRPr="00F520F0">
        <w:rPr>
          <w:rStyle w:val="af0"/>
          <w:rFonts w:hint="cs"/>
          <w:rtl/>
        </w:rPr>
        <w:t xml:space="preserve">[כדביאר </w:t>
      </w:r>
      <w:r w:rsidRPr="00F520F0">
        <w:rPr>
          <w:rStyle w:val="affa"/>
          <w:rFonts w:hint="cs"/>
          <w:rtl/>
        </w:rPr>
        <w:t>הפנ"י בסוגיין</w:t>
      </w:r>
      <w:r w:rsidRPr="00F520F0">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Ref105751321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לה)</w:t>
      </w:r>
      <w:r w:rsidRPr="006827FF">
        <w:rPr>
          <w:rStyle w:val="aff6"/>
          <w:rtl/>
        </w:rPr>
        <w:fldChar w:fldCharType="end"/>
      </w:r>
      <w:r w:rsidRPr="00F520F0">
        <w:rPr>
          <w:rStyle w:val="af0"/>
          <w:rFonts w:hint="cs"/>
          <w:rtl/>
        </w:rPr>
        <w:t xml:space="preserve">], </w:t>
      </w:r>
      <w:r>
        <w:rPr>
          <w:rFonts w:hint="cs"/>
          <w:rtl/>
        </w:rPr>
        <w:t xml:space="preserve">ובכירה שיש גחלים יש יותר חשש שמא יחתה, וכ"ש לדעת </w:t>
      </w:r>
      <w:r w:rsidRPr="00B6399F">
        <w:rPr>
          <w:rStyle w:val="aff5"/>
          <w:rFonts w:hint="cs"/>
          <w:rtl/>
        </w:rPr>
        <w:t>הבעה"מ</w:t>
      </w:r>
      <w:r w:rsidRPr="00605F3C">
        <w:rPr>
          <w:rStyle w:val="af3"/>
          <w:rFonts w:eastAsia="Guttman Hodes" w:hint="cs"/>
          <w:rtl/>
        </w:rPr>
        <w:t xml:space="preserve"> (עי' אות </w:t>
      </w:r>
      <w:r w:rsidRPr="00605F3C">
        <w:rPr>
          <w:rStyle w:val="af3"/>
          <w:rFonts w:eastAsia="Guttman Hodes"/>
          <w:rtl/>
        </w:rPr>
        <w:fldChar w:fldCharType="begin"/>
      </w:r>
      <w:r w:rsidRPr="00605F3C">
        <w:rPr>
          <w:rStyle w:val="af3"/>
          <w:rFonts w:eastAsia="Guttman Hodes"/>
          <w:rtl/>
        </w:rPr>
        <w:instrText xml:space="preserve"> </w:instrText>
      </w:r>
      <w:r w:rsidRPr="00605F3C">
        <w:rPr>
          <w:rStyle w:val="af3"/>
          <w:rFonts w:eastAsia="Guttman Hodes" w:hint="cs"/>
        </w:rPr>
        <w:instrText>REF</w:instrText>
      </w:r>
      <w:r w:rsidRPr="00605F3C">
        <w:rPr>
          <w:rStyle w:val="af3"/>
          <w:rFonts w:eastAsia="Guttman Hodes" w:hint="cs"/>
          <w:rtl/>
        </w:rPr>
        <w:instrText xml:space="preserve"> _</w:instrText>
      </w:r>
      <w:r w:rsidRPr="00605F3C">
        <w:rPr>
          <w:rStyle w:val="af3"/>
          <w:rFonts w:eastAsia="Guttman Hodes" w:hint="cs"/>
        </w:rPr>
        <w:instrText>Ref104801313 \r \h</w:instrText>
      </w:r>
      <w:r w:rsidRPr="00605F3C">
        <w:rPr>
          <w:rStyle w:val="af3"/>
          <w:rFonts w:eastAsia="Guttman Hodes"/>
          <w:rtl/>
        </w:rPr>
        <w:instrText xml:space="preserve"> </w:instrText>
      </w:r>
      <w:r w:rsidRPr="00605F3C">
        <w:rPr>
          <w:rStyle w:val="af3"/>
          <w:rFonts w:eastAsia="Guttman Hodes"/>
          <w:rtl/>
        </w:rPr>
      </w:r>
      <w:r w:rsidRPr="00605F3C">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605F3C">
        <w:rPr>
          <w:rStyle w:val="af3"/>
          <w:rFonts w:eastAsia="Guttman Hodes"/>
          <w:rtl/>
        </w:rPr>
        <w:fldChar w:fldCharType="end"/>
      </w:r>
      <w:r w:rsidRPr="00605F3C">
        <w:rPr>
          <w:rStyle w:val="af3"/>
          <w:rFonts w:eastAsia="Guttman Hodes" w:hint="cs"/>
          <w:rtl/>
        </w:rPr>
        <w:t xml:space="preserve"> </w:t>
      </w:r>
      <w:r>
        <w:rPr>
          <w:rFonts w:hint="cs"/>
          <w:rtl/>
        </w:rPr>
        <w:t xml:space="preserve">דגורף את הגחלים לצד אחד, אבל בגפת ושאר הדברים דלא דמי לרמץ כלל, ולא שייך בהם חשש חיתוי, וכתב </w:t>
      </w:r>
      <w:r w:rsidRPr="00B6399F">
        <w:rPr>
          <w:rStyle w:val="aff5"/>
          <w:rFonts w:hint="cs"/>
          <w:rtl/>
        </w:rPr>
        <w:t>הפנ"י</w:t>
      </w:r>
      <w:r>
        <w:rPr>
          <w:rFonts w:hint="cs"/>
          <w:rtl/>
        </w:rPr>
        <w:t xml:space="preserve"> דלכן </w:t>
      </w:r>
      <w:r>
        <w:rPr>
          <w:rFonts w:hint="cs"/>
          <w:rtl/>
        </w:rPr>
        <w:t xml:space="preserve">ס"ל </w:t>
      </w:r>
      <w:r w:rsidRPr="00B6399F">
        <w:rPr>
          <w:rStyle w:val="aff5"/>
          <w:rFonts w:hint="cs"/>
          <w:rtl/>
        </w:rPr>
        <w:t>לרשב"ם בתוס'</w:t>
      </w:r>
      <w:r>
        <w:rPr>
          <w:rFonts w:hint="cs"/>
          <w:rtl/>
        </w:rPr>
        <w:t xml:space="preserve"> </w:t>
      </w:r>
      <w:r w:rsidRPr="00B6399F">
        <w:rPr>
          <w:rStyle w:val="aff5"/>
          <w:rFonts w:hint="cs"/>
          <w:rtl/>
        </w:rPr>
        <w:t>לקמן</w:t>
      </w:r>
      <w:r w:rsidRPr="00605F3C">
        <w:rPr>
          <w:rStyle w:val="af3"/>
          <w:rFonts w:eastAsia="Guttman Hodes" w:hint="cs"/>
          <w:rtl/>
        </w:rPr>
        <w:t xml:space="preserve"> (עי' אות </w:t>
      </w:r>
      <w:r w:rsidRPr="00605F3C">
        <w:rPr>
          <w:rStyle w:val="af3"/>
          <w:rFonts w:eastAsia="Guttman Hodes"/>
          <w:rtl/>
        </w:rPr>
        <w:fldChar w:fldCharType="begin"/>
      </w:r>
      <w:r w:rsidRPr="00605F3C">
        <w:rPr>
          <w:rStyle w:val="af3"/>
          <w:rFonts w:eastAsia="Guttman Hodes"/>
          <w:rtl/>
        </w:rPr>
        <w:instrText xml:space="preserve"> </w:instrText>
      </w:r>
      <w:r w:rsidRPr="00605F3C">
        <w:rPr>
          <w:rStyle w:val="af3"/>
          <w:rFonts w:eastAsia="Guttman Hodes" w:hint="cs"/>
        </w:rPr>
        <w:instrText>REF</w:instrText>
      </w:r>
      <w:r w:rsidRPr="00605F3C">
        <w:rPr>
          <w:rStyle w:val="af3"/>
          <w:rFonts w:eastAsia="Guttman Hodes" w:hint="cs"/>
          <w:rtl/>
        </w:rPr>
        <w:instrText xml:space="preserve"> _</w:instrText>
      </w:r>
      <w:r w:rsidRPr="00605F3C">
        <w:rPr>
          <w:rStyle w:val="af3"/>
          <w:rFonts w:eastAsia="Guttman Hodes" w:hint="cs"/>
        </w:rPr>
        <w:instrText>Ref105515126 \r \h</w:instrText>
      </w:r>
      <w:r w:rsidRPr="00605F3C">
        <w:rPr>
          <w:rStyle w:val="af3"/>
          <w:rFonts w:eastAsia="Guttman Hodes"/>
          <w:rtl/>
        </w:rPr>
        <w:instrText xml:space="preserve"> </w:instrText>
      </w:r>
      <w:r w:rsidRPr="00605F3C">
        <w:rPr>
          <w:rStyle w:val="af3"/>
          <w:rFonts w:eastAsia="Guttman Hodes"/>
          <w:rtl/>
        </w:rPr>
      </w:r>
      <w:r w:rsidRPr="00605F3C">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sidRPr="00605F3C">
        <w:rPr>
          <w:rStyle w:val="af3"/>
          <w:rFonts w:eastAsia="Guttman Hodes"/>
          <w:rtl/>
        </w:rPr>
        <w:fldChar w:fldCharType="end"/>
      </w:r>
      <w:r w:rsidRPr="00605F3C">
        <w:rPr>
          <w:rStyle w:val="af3"/>
          <w:rFonts w:eastAsia="Guttman Hodes" w:hint="cs"/>
          <w:rtl/>
        </w:rPr>
        <w:t xml:space="preserve"> </w:t>
      </w:r>
      <w:r>
        <w:rPr>
          <w:rFonts w:hint="cs"/>
          <w:rtl/>
        </w:rPr>
        <w:t xml:space="preserve">דהאיסור בהטמנה בדבר המוסיף הבל, הוא רק בתבשיל שבשיל ולא בשיל, ועיי"ש במה שהוסיף </w:t>
      </w:r>
      <w:r w:rsidRPr="00B6399F">
        <w:rPr>
          <w:rStyle w:val="aff5"/>
          <w:rFonts w:hint="cs"/>
          <w:rtl/>
        </w:rPr>
        <w:t>הפנ"י לקמן</w:t>
      </w:r>
      <w:r>
        <w:rPr>
          <w:rFonts w:hint="cs"/>
          <w:rtl/>
        </w:rPr>
        <w:t xml:space="preserve"> לבאר בזה.</w:t>
      </w:r>
    </w:p>
    <w:p w14:paraId="5FB6E3A7" w14:textId="77777777" w:rsidR="00D556F4" w:rsidRPr="007565C4" w:rsidRDefault="00D556F4" w:rsidP="00D556F4">
      <w:pPr>
        <w:pStyle w:val="a8"/>
        <w:rPr>
          <w:rtl/>
        </w:rPr>
      </w:pPr>
      <w:bookmarkStart w:id="309" w:name="_Toc106010177"/>
      <w:r>
        <w:rPr>
          <w:rFonts w:hint="cs"/>
          <w:rtl/>
        </w:rPr>
        <w:t>בי' החת"ס דא"א לומר ברש"י דהטמנה לחנניה בבשיל ולא בשיל דס"ל דשהייה כמטמין ברמץ</w:t>
      </w:r>
      <w:bookmarkEnd w:id="309"/>
    </w:p>
    <w:p w14:paraId="06486DEA" w14:textId="5304A3AD" w:rsidR="00D556F4" w:rsidRDefault="00D556F4" w:rsidP="001A726C">
      <w:pPr>
        <w:pStyle w:val="a3"/>
        <w:rPr>
          <w:rtl/>
        </w:rPr>
      </w:pPr>
      <w:bookmarkStart w:id="310" w:name="_Ref105529474"/>
      <w:bookmarkStart w:id="311" w:name="_Hlk105521577"/>
      <w:r>
        <w:rPr>
          <w:rFonts w:hint="cs"/>
          <w:rtl/>
        </w:rPr>
        <w:t xml:space="preserve">ועי' בדברי </w:t>
      </w:r>
      <w:r>
        <w:rPr>
          <w:rStyle w:val="aff5"/>
          <w:rFonts w:hint="cs"/>
          <w:rtl/>
        </w:rPr>
        <w:t>החת"ס</w:t>
      </w:r>
      <w:r>
        <w:rPr>
          <w:rtl/>
        </w:rPr>
        <w:t xml:space="preserve"> </w:t>
      </w:r>
      <w:r w:rsidRPr="00AB4384">
        <w:rPr>
          <w:rStyle w:val="af3"/>
          <w:rFonts w:eastAsia="Guttman Hodes" w:hint="cs"/>
          <w:rtl/>
        </w:rPr>
        <w:t xml:space="preserve">(ד"ה ומה) </w:t>
      </w:r>
      <w:r>
        <w:rPr>
          <w:rFonts w:hint="cs"/>
          <w:rtl/>
        </w:rPr>
        <w:t>דכתב דהיה אפשר את לתרץ קושית</w:t>
      </w:r>
      <w:r>
        <w:rPr>
          <w:rtl/>
        </w:rPr>
        <w:t xml:space="preserve"> </w:t>
      </w:r>
      <w:r>
        <w:rPr>
          <w:rStyle w:val="aff5"/>
          <w:rtl/>
        </w:rPr>
        <w:t>התוס'</w:t>
      </w:r>
      <w:r>
        <w:rPr>
          <w:rtl/>
        </w:rPr>
        <w:t xml:space="preserve"> </w:t>
      </w:r>
      <w:r w:rsidRPr="00AB4384">
        <w:rPr>
          <w:rStyle w:val="af3"/>
          <w:rFonts w:eastAsia="Guttman Hodes" w:hint="cs"/>
          <w:rtl/>
        </w:rPr>
        <w:t xml:space="preserve">(עי' אות </w:t>
      </w:r>
      <w:r w:rsidRPr="00AB4384">
        <w:rPr>
          <w:rStyle w:val="af3"/>
          <w:rFonts w:eastAsia="Guttman Hodes" w:hint="cs"/>
          <w:rtl/>
        </w:rPr>
        <w:fldChar w:fldCharType="begin"/>
      </w:r>
      <w:r w:rsidRPr="00AB4384">
        <w:rPr>
          <w:rStyle w:val="af3"/>
          <w:rFonts w:eastAsia="Guttman Hodes" w:hint="cs"/>
          <w:rtl/>
        </w:rPr>
        <w:instrText xml:space="preserve"> </w:instrText>
      </w:r>
      <w:r w:rsidRPr="00AB4384">
        <w:rPr>
          <w:rStyle w:val="af3"/>
          <w:rFonts w:eastAsia="Guttman Hodes"/>
        </w:rPr>
        <w:instrText>REF</w:instrText>
      </w:r>
      <w:r w:rsidRPr="00AB4384">
        <w:rPr>
          <w:rStyle w:val="af3"/>
          <w:rFonts w:eastAsia="Guttman Hodes" w:hint="cs"/>
          <w:rtl/>
        </w:rPr>
        <w:instrText xml:space="preserve"> _</w:instrText>
      </w:r>
      <w:r w:rsidRPr="00AB4384">
        <w:rPr>
          <w:rStyle w:val="af3"/>
          <w:rFonts w:eastAsia="Guttman Hodes"/>
        </w:rPr>
        <w:instrText>Ref105520047 \r \h</w:instrText>
      </w:r>
      <w:r w:rsidRPr="00AB4384">
        <w:rPr>
          <w:rStyle w:val="af3"/>
          <w:rFonts w:eastAsia="Guttman Hodes" w:hint="cs"/>
          <w:rtl/>
        </w:rPr>
        <w:instrText xml:space="preserve"> </w:instrText>
      </w:r>
      <w:r w:rsidRPr="00AB4384">
        <w:rPr>
          <w:rStyle w:val="af3"/>
          <w:rFonts w:eastAsia="Guttman Hodes" w:hint="cs"/>
          <w:rtl/>
        </w:rPr>
      </w:r>
      <w:r w:rsidRPr="00AB4384">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יח</w:t>
      </w:r>
      <w:r w:rsidR="004F6F15">
        <w:rPr>
          <w:rStyle w:val="af3"/>
          <w:rFonts w:eastAsia="Guttman Hodes"/>
          <w:rtl/>
        </w:rPr>
        <w:t>)</w:t>
      </w:r>
      <w:r w:rsidRPr="00AB4384">
        <w:rPr>
          <w:rStyle w:val="af3"/>
          <w:rFonts w:eastAsia="Guttman Hodes" w:hint="cs"/>
          <w:rtl/>
        </w:rPr>
        <w:fldChar w:fldCharType="end"/>
      </w:r>
      <w:r w:rsidRPr="00AB4384">
        <w:rPr>
          <w:rStyle w:val="af3"/>
          <w:rFonts w:eastAsia="Guttman Hodes" w:hint="cs"/>
          <w:rtl/>
        </w:rPr>
        <w:t xml:space="preserve"> </w:t>
      </w:r>
      <w:r>
        <w:rPr>
          <w:rtl/>
        </w:rPr>
        <w:t xml:space="preserve">על </w:t>
      </w:r>
      <w:r>
        <w:rPr>
          <w:rStyle w:val="aff5"/>
          <w:rtl/>
        </w:rPr>
        <w:t>רש"י</w:t>
      </w:r>
      <w:r>
        <w:rPr>
          <w:rtl/>
        </w:rPr>
        <w:t xml:space="preserve"> </w:t>
      </w:r>
      <w:r w:rsidRPr="00AB4384">
        <w:rPr>
          <w:rStyle w:val="af3"/>
          <w:rFonts w:eastAsia="Guttman Hodes" w:hint="cs"/>
          <w:rtl/>
        </w:rPr>
        <w:t xml:space="preserve">(עי' אות </w:t>
      </w:r>
      <w:r w:rsidRPr="00AB4384">
        <w:rPr>
          <w:rStyle w:val="af3"/>
          <w:rFonts w:eastAsia="Guttman Hodes" w:hint="cs"/>
          <w:rtl/>
        </w:rPr>
        <w:fldChar w:fldCharType="begin"/>
      </w:r>
      <w:r w:rsidRPr="00AB4384">
        <w:rPr>
          <w:rStyle w:val="af3"/>
          <w:rFonts w:eastAsia="Guttman Hodes" w:hint="cs"/>
          <w:rtl/>
        </w:rPr>
        <w:instrText xml:space="preserve"> </w:instrText>
      </w:r>
      <w:r w:rsidRPr="00AB4384">
        <w:rPr>
          <w:rStyle w:val="af3"/>
          <w:rFonts w:eastAsia="Guttman Hodes"/>
        </w:rPr>
        <w:instrText>REF</w:instrText>
      </w:r>
      <w:r w:rsidRPr="00AB4384">
        <w:rPr>
          <w:rStyle w:val="af3"/>
          <w:rFonts w:eastAsia="Guttman Hodes" w:hint="cs"/>
          <w:rtl/>
        </w:rPr>
        <w:instrText xml:space="preserve"> _</w:instrText>
      </w:r>
      <w:r w:rsidRPr="00AB4384">
        <w:rPr>
          <w:rStyle w:val="af3"/>
          <w:rFonts w:eastAsia="Guttman Hodes"/>
        </w:rPr>
        <w:instrText>Ref104738920 \r \h</w:instrText>
      </w:r>
      <w:r w:rsidRPr="00AB4384">
        <w:rPr>
          <w:rStyle w:val="af3"/>
          <w:rFonts w:eastAsia="Guttman Hodes" w:hint="cs"/>
          <w:rtl/>
        </w:rPr>
        <w:instrText xml:space="preserve"> </w:instrText>
      </w:r>
      <w:r w:rsidRPr="00AB4384">
        <w:rPr>
          <w:rStyle w:val="af3"/>
          <w:rFonts w:eastAsia="Guttman Hodes" w:hint="cs"/>
          <w:rtl/>
        </w:rPr>
      </w:r>
      <w:r w:rsidRPr="00AB4384">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sidRPr="00AB4384">
        <w:rPr>
          <w:rStyle w:val="af3"/>
          <w:rFonts w:eastAsia="Guttman Hodes" w:hint="cs"/>
          <w:rtl/>
        </w:rPr>
        <w:fldChar w:fldCharType="end"/>
      </w:r>
      <w:r w:rsidRPr="00AB4384">
        <w:rPr>
          <w:rStyle w:val="af3"/>
          <w:rFonts w:eastAsia="Guttman Hodes"/>
          <w:rtl/>
        </w:rPr>
        <w:t xml:space="preserve"> </w:t>
      </w:r>
      <w:r>
        <w:rPr>
          <w:rtl/>
        </w:rPr>
        <w:t xml:space="preserve">דלענין שהייה לא אמרינן את הטעם דמוסיף הבל, </w:t>
      </w:r>
      <w:r w:rsidRPr="00A62A9E">
        <w:rPr>
          <w:rStyle w:val="aff5"/>
          <w:rFonts w:hint="cs"/>
          <w:rtl/>
        </w:rPr>
        <w:t>דרש"י</w:t>
      </w:r>
      <w:r>
        <w:rPr>
          <w:rFonts w:hint="cs"/>
          <w:rtl/>
        </w:rPr>
        <w:t xml:space="preserve"> ס"ל כדעת </w:t>
      </w:r>
      <w:r w:rsidRPr="00A62A9E">
        <w:rPr>
          <w:rStyle w:val="aff5"/>
          <w:rFonts w:hint="cs"/>
          <w:rtl/>
        </w:rPr>
        <w:t>הרשב"ם בתוס' לקמן</w:t>
      </w:r>
      <w:r w:rsidRPr="00AB4384">
        <w:rPr>
          <w:rStyle w:val="af3"/>
          <w:rFonts w:eastAsia="Guttman Hodes" w:hint="cs"/>
          <w:rtl/>
        </w:rPr>
        <w:t xml:space="preserve"> </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Ref105515126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sidRPr="00AD6FD0">
        <w:rPr>
          <w:rStyle w:val="af3"/>
          <w:rFonts w:eastAsia="Guttman Hodes"/>
          <w:rtl/>
        </w:rPr>
        <w:fldChar w:fldCharType="end"/>
      </w:r>
      <w:r>
        <w:rPr>
          <w:rFonts w:hint="cs"/>
          <w:rtl/>
        </w:rPr>
        <w:t xml:space="preserve"> דלדעת חנניה איסור הטמנה הוא רק בדבר דבשיל ולא בשיל, </w:t>
      </w:r>
      <w:r w:rsidRPr="00380B16">
        <w:rPr>
          <w:rStyle w:val="af0"/>
          <w:rFonts w:hint="cs"/>
          <w:rtl/>
        </w:rPr>
        <w:t xml:space="preserve">[והיינו דביאור </w:t>
      </w:r>
      <w:r w:rsidRPr="00380B16">
        <w:rPr>
          <w:rStyle w:val="affa"/>
          <w:rFonts w:hint="cs"/>
          <w:rtl/>
        </w:rPr>
        <w:t>ה</w:t>
      </w:r>
      <w:r w:rsidRPr="00380B16">
        <w:rPr>
          <w:rStyle w:val="affa"/>
          <w:rtl/>
        </w:rPr>
        <w:t>ריטב</w:t>
      </w:r>
      <w:r w:rsidRPr="00380B16">
        <w:rPr>
          <w:rStyle w:val="affa"/>
          <w:rFonts w:hint="cs"/>
          <w:rtl/>
        </w:rPr>
        <w:t>"</w:t>
      </w:r>
      <w:r w:rsidRPr="00380B16">
        <w:rPr>
          <w:rStyle w:val="affa"/>
          <w:rtl/>
        </w:rPr>
        <w:t>א</w:t>
      </w:r>
      <w:r w:rsidRPr="00380B16">
        <w:rPr>
          <w:rStyle w:val="af0"/>
          <w:rtl/>
        </w:rPr>
        <w:t xml:space="preserve"> </w:t>
      </w:r>
      <w:r w:rsidRPr="00380B16">
        <w:rPr>
          <w:rStyle w:val="aff6"/>
          <w:rFonts w:hint="cs"/>
          <w:rtl/>
        </w:rPr>
        <w:t xml:space="preserve">(עי' אות </w:t>
      </w:r>
      <w:r w:rsidRPr="00380B16">
        <w:rPr>
          <w:rStyle w:val="aff6"/>
          <w:rtl/>
        </w:rPr>
        <w:fldChar w:fldCharType="begin"/>
      </w:r>
      <w:r w:rsidRPr="00380B16">
        <w:rPr>
          <w:rStyle w:val="aff6"/>
          <w:rtl/>
        </w:rPr>
        <w:instrText xml:space="preserve"> </w:instrText>
      </w:r>
      <w:r w:rsidRPr="00380B16">
        <w:rPr>
          <w:rStyle w:val="aff6"/>
          <w:rFonts w:hint="cs"/>
        </w:rPr>
        <w:instrText>REF</w:instrText>
      </w:r>
      <w:r w:rsidRPr="00380B16">
        <w:rPr>
          <w:rStyle w:val="aff6"/>
          <w:rFonts w:hint="cs"/>
          <w:rtl/>
        </w:rPr>
        <w:instrText xml:space="preserve"> _</w:instrText>
      </w:r>
      <w:r w:rsidRPr="00380B16">
        <w:rPr>
          <w:rStyle w:val="aff6"/>
          <w:rFonts w:hint="cs"/>
        </w:rPr>
        <w:instrText>Ref104978474 \r \h</w:instrText>
      </w:r>
      <w:r w:rsidRPr="00380B16">
        <w:rPr>
          <w:rStyle w:val="aff6"/>
          <w:rtl/>
        </w:rPr>
        <w:instrText xml:space="preserve"> </w:instrText>
      </w:r>
      <w:r w:rsidRPr="00380B16">
        <w:rPr>
          <w:rStyle w:val="aff6"/>
          <w:rtl/>
        </w:rPr>
      </w:r>
      <w:r w:rsidRPr="00380B16">
        <w:rPr>
          <w:rStyle w:val="aff6"/>
          <w:rtl/>
        </w:rPr>
        <w:fldChar w:fldCharType="separate"/>
      </w:r>
      <w:r w:rsidR="004F6F15">
        <w:rPr>
          <w:rStyle w:val="aff6"/>
          <w:cs/>
        </w:rPr>
        <w:t>‎</w:t>
      </w:r>
      <w:r w:rsidR="004F6F15">
        <w:rPr>
          <w:rStyle w:val="aff6"/>
          <w:rtl/>
        </w:rPr>
        <w:t>פה)</w:t>
      </w:r>
      <w:r w:rsidRPr="00380B16">
        <w:rPr>
          <w:rStyle w:val="aff6"/>
          <w:rtl/>
        </w:rPr>
        <w:fldChar w:fldCharType="end"/>
      </w:r>
      <w:r w:rsidRPr="00380B16">
        <w:rPr>
          <w:rStyle w:val="af0"/>
          <w:rFonts w:hint="cs"/>
          <w:rtl/>
        </w:rPr>
        <w:t xml:space="preserve"> </w:t>
      </w:r>
      <w:r w:rsidRPr="00380B16">
        <w:rPr>
          <w:rStyle w:val="affa"/>
          <w:rFonts w:hint="cs"/>
          <w:rtl/>
        </w:rPr>
        <w:t>והפנ"י והראש יוסף</w:t>
      </w:r>
      <w:r w:rsidRPr="00380B16">
        <w:rPr>
          <w:rStyle w:val="af0"/>
          <w:rFonts w:hint="cs"/>
          <w:rtl/>
        </w:rPr>
        <w:t xml:space="preserve"> </w:t>
      </w:r>
      <w:r w:rsidRPr="00380B16">
        <w:rPr>
          <w:rStyle w:val="aff6"/>
          <w:rFonts w:hint="cs"/>
          <w:rtl/>
        </w:rPr>
        <w:t xml:space="preserve">(עי' אות </w:t>
      </w:r>
      <w:r w:rsidRPr="00380B16">
        <w:rPr>
          <w:rStyle w:val="aff6"/>
          <w:rtl/>
        </w:rPr>
        <w:fldChar w:fldCharType="begin"/>
      </w:r>
      <w:r w:rsidRPr="00380B16">
        <w:rPr>
          <w:rStyle w:val="aff6"/>
          <w:rtl/>
        </w:rPr>
        <w:instrText xml:space="preserve"> </w:instrText>
      </w:r>
      <w:r w:rsidRPr="00380B16">
        <w:rPr>
          <w:rStyle w:val="aff6"/>
          <w:rFonts w:hint="cs"/>
        </w:rPr>
        <w:instrText>REF</w:instrText>
      </w:r>
      <w:r w:rsidRPr="00380B16">
        <w:rPr>
          <w:rStyle w:val="aff6"/>
          <w:rFonts w:hint="cs"/>
          <w:rtl/>
        </w:rPr>
        <w:instrText xml:space="preserve"> _</w:instrText>
      </w:r>
      <w:r w:rsidRPr="00380B16">
        <w:rPr>
          <w:rStyle w:val="aff6"/>
          <w:rFonts w:hint="cs"/>
        </w:rPr>
        <w:instrText>Ref105529633 \r \h</w:instrText>
      </w:r>
      <w:r w:rsidRPr="00380B16">
        <w:rPr>
          <w:rStyle w:val="aff6"/>
          <w:rtl/>
        </w:rPr>
        <w:instrText xml:space="preserve"> </w:instrText>
      </w:r>
      <w:r w:rsidRPr="00380B16">
        <w:rPr>
          <w:rStyle w:val="aff6"/>
          <w:rtl/>
        </w:rPr>
      </w:r>
      <w:r w:rsidRPr="00380B16">
        <w:rPr>
          <w:rStyle w:val="aff6"/>
          <w:rtl/>
        </w:rPr>
        <w:fldChar w:fldCharType="separate"/>
      </w:r>
      <w:r w:rsidR="004F6F15">
        <w:rPr>
          <w:rStyle w:val="aff6"/>
          <w:cs/>
        </w:rPr>
        <w:t>‎</w:t>
      </w:r>
      <w:r w:rsidR="004F6F15">
        <w:rPr>
          <w:rStyle w:val="aff6"/>
          <w:rtl/>
        </w:rPr>
        <w:t>פז)</w:t>
      </w:r>
      <w:r w:rsidRPr="00380B16">
        <w:rPr>
          <w:rStyle w:val="aff6"/>
          <w:rtl/>
        </w:rPr>
        <w:fldChar w:fldCharType="end"/>
      </w:r>
      <w:r w:rsidRPr="00380B16">
        <w:rPr>
          <w:rStyle w:val="af0"/>
          <w:rFonts w:hint="cs"/>
          <w:rtl/>
        </w:rPr>
        <w:t xml:space="preserve"> </w:t>
      </w:r>
      <w:r w:rsidRPr="00380B16">
        <w:rPr>
          <w:rStyle w:val="affa"/>
          <w:rFonts w:hint="cs"/>
          <w:rtl/>
        </w:rPr>
        <w:t>דרש"י</w:t>
      </w:r>
      <w:r w:rsidRPr="00380B16">
        <w:rPr>
          <w:rStyle w:val="af0"/>
          <w:rFonts w:hint="cs"/>
          <w:rtl/>
        </w:rPr>
        <w:t xml:space="preserve"> ס"ל </w:t>
      </w:r>
      <w:r w:rsidRPr="00380B16">
        <w:rPr>
          <w:rStyle w:val="affa"/>
          <w:rFonts w:hint="cs"/>
          <w:rtl/>
        </w:rPr>
        <w:t>כרשב"ם</w:t>
      </w:r>
      <w:r w:rsidRPr="00380B16">
        <w:rPr>
          <w:rStyle w:val="af0"/>
          <w:rFonts w:hint="cs"/>
          <w:rtl/>
        </w:rPr>
        <w:t xml:space="preserve">, מתרץ את קושית </w:t>
      </w:r>
      <w:r w:rsidRPr="00380B16">
        <w:rPr>
          <w:rStyle w:val="affa"/>
          <w:rFonts w:hint="cs"/>
          <w:rtl/>
        </w:rPr>
        <w:t>התוס'</w:t>
      </w:r>
      <w:r w:rsidRPr="00380B16">
        <w:rPr>
          <w:rStyle w:val="af0"/>
          <w:rFonts w:hint="cs"/>
          <w:rtl/>
        </w:rPr>
        <w:t xml:space="preserve"> דאף לענין שהייה נאמר הטעם דמוסיף הבל],</w:t>
      </w:r>
      <w:r>
        <w:rPr>
          <w:rFonts w:hint="cs"/>
          <w:rtl/>
        </w:rPr>
        <w:t xml:space="preserve"> אך כתב </w:t>
      </w:r>
      <w:r w:rsidRPr="00AB4384">
        <w:rPr>
          <w:rStyle w:val="aff5"/>
          <w:rFonts w:hint="cs"/>
          <w:rtl/>
        </w:rPr>
        <w:t>החת"ס</w:t>
      </w:r>
      <w:r>
        <w:rPr>
          <w:rFonts w:hint="cs"/>
          <w:rtl/>
        </w:rPr>
        <w:t xml:space="preserve"> </w:t>
      </w:r>
      <w:r>
        <w:rPr>
          <w:rStyle w:val="aff5"/>
          <w:rFonts w:hint="cs"/>
          <w:rtl/>
        </w:rPr>
        <w:t>דה</w:t>
      </w:r>
      <w:r w:rsidRPr="00AB4384">
        <w:rPr>
          <w:rStyle w:val="aff5"/>
          <w:rFonts w:hint="cs"/>
          <w:rtl/>
        </w:rPr>
        <w:t>רשב"א</w:t>
      </w:r>
      <w:r>
        <w:rPr>
          <w:rFonts w:hint="cs"/>
          <w:rtl/>
        </w:rPr>
        <w:t xml:space="preserve"> </w:t>
      </w:r>
      <w:r w:rsidRPr="00AB4384">
        <w:rPr>
          <w:rStyle w:val="af3"/>
          <w:rFonts w:eastAsia="Guttman Hodes" w:hint="cs"/>
          <w:rtl/>
        </w:rPr>
        <w:t>(</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Ref105058974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AD6FD0">
        <w:rPr>
          <w:rStyle w:val="af3"/>
          <w:rFonts w:eastAsia="Guttman Hodes"/>
          <w:rtl/>
        </w:rPr>
        <w:fldChar w:fldCharType="end"/>
      </w:r>
      <w:r>
        <w:rPr>
          <w:rFonts w:hint="cs"/>
          <w:rtl/>
        </w:rPr>
        <w:t xml:space="preserve"> דחה א"א לומר </w:t>
      </w:r>
      <w:r w:rsidRPr="00AB4384">
        <w:rPr>
          <w:rStyle w:val="aff5"/>
          <w:rFonts w:hint="cs"/>
          <w:rtl/>
        </w:rPr>
        <w:t>דרש"י</w:t>
      </w:r>
      <w:r>
        <w:rPr>
          <w:rFonts w:hint="cs"/>
          <w:rtl/>
        </w:rPr>
        <w:t xml:space="preserve"> ס"ל </w:t>
      </w:r>
      <w:r>
        <w:rPr>
          <w:rFonts w:hint="cs"/>
          <w:b/>
          <w:bCs/>
          <w:rtl/>
        </w:rPr>
        <w:t>כ</w:t>
      </w:r>
      <w:r w:rsidRPr="00AB4384">
        <w:rPr>
          <w:rFonts w:hint="cs"/>
          <w:b/>
          <w:bCs/>
          <w:rtl/>
        </w:rPr>
        <w:t>רשב"ם בתוס' לקמן</w:t>
      </w:r>
      <w:r>
        <w:rPr>
          <w:rFonts w:hint="cs"/>
          <w:rtl/>
        </w:rPr>
        <w:t xml:space="preserve">, כיון </w:t>
      </w:r>
      <w:r>
        <w:rPr>
          <w:rStyle w:val="aff5"/>
          <w:rFonts w:hint="cs"/>
          <w:rtl/>
        </w:rPr>
        <w:t>ד</w:t>
      </w:r>
      <w:r w:rsidRPr="00526807">
        <w:rPr>
          <w:rStyle w:val="aff5"/>
          <w:rFonts w:hint="cs"/>
          <w:rtl/>
        </w:rPr>
        <w:t>רש"י</w:t>
      </w:r>
      <w:r>
        <w:rPr>
          <w:rFonts w:hint="cs"/>
          <w:rtl/>
        </w:rPr>
        <w:t xml:space="preserve"> </w:t>
      </w:r>
      <w:r w:rsidRPr="00526807">
        <w:rPr>
          <w:rStyle w:val="aff5"/>
          <w:rFonts w:hint="cs"/>
          <w:rtl/>
        </w:rPr>
        <w:t>לקמן</w:t>
      </w:r>
      <w:r>
        <w:rPr>
          <w:rFonts w:hint="cs"/>
          <w:rtl/>
        </w:rPr>
        <w:t xml:space="preserve"> </w:t>
      </w:r>
      <w:r w:rsidRPr="00AB4384">
        <w:rPr>
          <w:rStyle w:val="af3"/>
          <w:rFonts w:eastAsia="Guttman Hodes" w:hint="cs"/>
          <w:rtl/>
        </w:rPr>
        <w:t>(</w:t>
      </w:r>
      <w:r w:rsidRPr="00AD6FD0">
        <w:rPr>
          <w:rStyle w:val="af3"/>
          <w:rFonts w:eastAsia="Guttman Hodes" w:hint="cs"/>
          <w:rtl/>
        </w:rPr>
        <w:t xml:space="preserve">עי' אות </w:t>
      </w:r>
      <w:r w:rsidRPr="00AD6FD0">
        <w:rPr>
          <w:rStyle w:val="af3"/>
          <w:rFonts w:eastAsia="Guttman Hodes"/>
          <w:rtl/>
        </w:rPr>
        <w:fldChar w:fldCharType="begin"/>
      </w:r>
      <w:r w:rsidRPr="00AD6FD0">
        <w:rPr>
          <w:rStyle w:val="af3"/>
          <w:rFonts w:eastAsia="Guttman Hodes"/>
          <w:rtl/>
        </w:rPr>
        <w:instrText xml:space="preserve"> </w:instrText>
      </w:r>
      <w:r w:rsidRPr="00AD6FD0">
        <w:rPr>
          <w:rStyle w:val="af3"/>
          <w:rFonts w:eastAsia="Guttman Hodes" w:hint="cs"/>
        </w:rPr>
        <w:instrText>REF</w:instrText>
      </w:r>
      <w:r w:rsidRPr="00AD6FD0">
        <w:rPr>
          <w:rStyle w:val="af3"/>
          <w:rFonts w:eastAsia="Guttman Hodes" w:hint="cs"/>
          <w:rtl/>
        </w:rPr>
        <w:instrText xml:space="preserve"> _</w:instrText>
      </w:r>
      <w:r w:rsidRPr="00AD6FD0">
        <w:rPr>
          <w:rStyle w:val="af3"/>
          <w:rFonts w:eastAsia="Guttman Hodes" w:hint="cs"/>
        </w:rPr>
        <w:instrText>Ref105058974 \r \h</w:instrText>
      </w:r>
      <w:r w:rsidRPr="00AD6FD0">
        <w:rPr>
          <w:rStyle w:val="af3"/>
          <w:rFonts w:eastAsia="Guttman Hodes"/>
          <w:rtl/>
        </w:rPr>
        <w:instrText xml:space="preserve"> </w:instrText>
      </w:r>
      <w:r w:rsidRPr="00AD6FD0">
        <w:rPr>
          <w:rStyle w:val="af3"/>
          <w:rFonts w:eastAsia="Guttman Hodes"/>
          <w:rtl/>
        </w:rPr>
      </w:r>
      <w:r w:rsidRPr="00AD6FD0">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AD6FD0">
        <w:rPr>
          <w:rStyle w:val="af3"/>
          <w:rFonts w:eastAsia="Guttman Hodes"/>
          <w:rtl/>
        </w:rPr>
        <w:fldChar w:fldCharType="end"/>
      </w:r>
      <w:r>
        <w:rPr>
          <w:rFonts w:hint="cs"/>
          <w:rtl/>
        </w:rPr>
        <w:t xml:space="preserve"> כתב דשהייה בתוך כירה שאינה גרופה, הוא כהטמנה ברמץ ממש, וכתב </w:t>
      </w:r>
      <w:r w:rsidRPr="00AB4384">
        <w:rPr>
          <w:rStyle w:val="aff5"/>
          <w:rFonts w:hint="cs"/>
          <w:rtl/>
        </w:rPr>
        <w:t>החת"ס</w:t>
      </w:r>
      <w:r>
        <w:rPr>
          <w:rFonts w:hint="cs"/>
          <w:rtl/>
        </w:rPr>
        <w:t xml:space="preserve"> דמשמע מדברי </w:t>
      </w:r>
      <w:r w:rsidRPr="008E14D0">
        <w:rPr>
          <w:rStyle w:val="aff5"/>
          <w:rFonts w:hint="cs"/>
          <w:rtl/>
        </w:rPr>
        <w:t>רש"י</w:t>
      </w:r>
      <w:r>
        <w:rPr>
          <w:rFonts w:hint="cs"/>
          <w:rtl/>
        </w:rPr>
        <w:t xml:space="preserve"> דאף במאכל בן דורסאי שייך איסור הטמנה, </w:t>
      </w:r>
      <w:r w:rsidRPr="00AB4384">
        <w:rPr>
          <w:rStyle w:val="af0"/>
          <w:rFonts w:hint="cs"/>
          <w:rtl/>
        </w:rPr>
        <w:t xml:space="preserve">[דהא הטמנה ברמץ ממש אסורה אף </w:t>
      </w:r>
      <w:r>
        <w:rPr>
          <w:rStyle w:val="af0"/>
          <w:rFonts w:hint="cs"/>
          <w:rtl/>
        </w:rPr>
        <w:t xml:space="preserve">מבעו"י ואף </w:t>
      </w:r>
      <w:r w:rsidRPr="00AB4384">
        <w:rPr>
          <w:rStyle w:val="af0"/>
          <w:rFonts w:hint="cs"/>
          <w:rtl/>
        </w:rPr>
        <w:t>במאכל בן דורסאי],</w:t>
      </w:r>
      <w:r>
        <w:rPr>
          <w:rStyle w:val="af0"/>
          <w:rFonts w:hint="cs"/>
          <w:rtl/>
        </w:rPr>
        <w:t xml:space="preserve"> </w:t>
      </w:r>
      <w:r>
        <w:rPr>
          <w:rFonts w:hint="cs"/>
          <w:rtl/>
        </w:rPr>
        <w:t xml:space="preserve">וא"כ לא ס"ל </w:t>
      </w:r>
      <w:r>
        <w:rPr>
          <w:rStyle w:val="aff5"/>
          <w:rFonts w:hint="cs"/>
          <w:rtl/>
        </w:rPr>
        <w:t>ל</w:t>
      </w:r>
      <w:r w:rsidRPr="00AB4384">
        <w:rPr>
          <w:rStyle w:val="aff5"/>
          <w:rFonts w:hint="cs"/>
          <w:rtl/>
        </w:rPr>
        <w:t>רש"י</w:t>
      </w:r>
      <w:r>
        <w:rPr>
          <w:rFonts w:hint="cs"/>
          <w:rtl/>
        </w:rPr>
        <w:t xml:space="preserve"> ס"ל </w:t>
      </w:r>
      <w:r>
        <w:rPr>
          <w:rFonts w:hint="cs"/>
          <w:b/>
          <w:bCs/>
          <w:rtl/>
        </w:rPr>
        <w:t>כ</w:t>
      </w:r>
      <w:r w:rsidRPr="00AB4384">
        <w:rPr>
          <w:rFonts w:hint="cs"/>
          <w:b/>
          <w:bCs/>
          <w:rtl/>
        </w:rPr>
        <w:t>רשב"ם בתוס' לקמן</w:t>
      </w:r>
      <w:r>
        <w:rPr>
          <w:rFonts w:hint="cs"/>
          <w:rtl/>
        </w:rPr>
        <w:t>.</w:t>
      </w:r>
      <w:bookmarkEnd w:id="310"/>
    </w:p>
    <w:p w14:paraId="23AD613B" w14:textId="77777777" w:rsidR="00D556F4" w:rsidRPr="007B2FD9" w:rsidRDefault="00D556F4" w:rsidP="00D556F4">
      <w:pPr>
        <w:pStyle w:val="a8"/>
      </w:pPr>
      <w:bookmarkStart w:id="312" w:name="_Toc106010178"/>
      <w:bookmarkEnd w:id="311"/>
      <w:r>
        <w:rPr>
          <w:rFonts w:hint="cs"/>
          <w:rtl/>
        </w:rPr>
        <w:t>בי' הריטב"א דהחמירו בהטמנה יותר מאשר בשהייה דמותר בגרו"ק כיון דהקדירה מגולה</w:t>
      </w:r>
      <w:bookmarkEnd w:id="312"/>
    </w:p>
    <w:p w14:paraId="4D77E940" w14:textId="207EB170" w:rsidR="00D556F4" w:rsidRDefault="00D556F4" w:rsidP="001A726C">
      <w:pPr>
        <w:pStyle w:val="a3"/>
        <w:rPr>
          <w:rtl/>
        </w:rPr>
      </w:pPr>
      <w:bookmarkStart w:id="313" w:name="_Ref105876646"/>
      <w:r>
        <w:rPr>
          <w:rFonts w:hint="cs"/>
          <w:rtl/>
        </w:rPr>
        <w:t xml:space="preserve">ועי' במה שדחה </w:t>
      </w:r>
      <w:r w:rsidRPr="00B218D1">
        <w:rPr>
          <w:rStyle w:val="aff5"/>
          <w:rFonts w:hint="cs"/>
          <w:rtl/>
        </w:rPr>
        <w:t>הריטב"א</w:t>
      </w:r>
      <w:r>
        <w:rPr>
          <w:rStyle w:val="aff5"/>
          <w:rFonts w:hint="cs"/>
          <w:rtl/>
        </w:rPr>
        <w:t xml:space="preserve"> בסוגיין</w:t>
      </w:r>
      <w:r>
        <w:rPr>
          <w:rFonts w:hint="cs"/>
          <w:rtl/>
        </w:rPr>
        <w:t xml:space="preserve"> </w:t>
      </w:r>
      <w:r w:rsidRPr="00883B44">
        <w:rPr>
          <w:rStyle w:val="af3"/>
          <w:rFonts w:eastAsia="Guttman Hodes" w:hint="cs"/>
          <w:rtl/>
        </w:rPr>
        <w:t xml:space="preserve">(עי' אות </w:t>
      </w:r>
      <w:r w:rsidRPr="00883B44">
        <w:rPr>
          <w:rStyle w:val="af3"/>
          <w:rFonts w:eastAsia="Guttman Hodes"/>
          <w:rtl/>
        </w:rPr>
        <w:fldChar w:fldCharType="begin"/>
      </w:r>
      <w:r w:rsidRPr="00883B44">
        <w:rPr>
          <w:rStyle w:val="af3"/>
          <w:rFonts w:eastAsia="Guttman Hodes"/>
          <w:rtl/>
        </w:rPr>
        <w:instrText xml:space="preserve"> </w:instrText>
      </w:r>
      <w:r w:rsidRPr="00883B44">
        <w:rPr>
          <w:rStyle w:val="af3"/>
          <w:rFonts w:eastAsia="Guttman Hodes" w:hint="cs"/>
        </w:rPr>
        <w:instrText>REF</w:instrText>
      </w:r>
      <w:r w:rsidRPr="00883B44">
        <w:rPr>
          <w:rStyle w:val="af3"/>
          <w:rFonts w:eastAsia="Guttman Hodes" w:hint="cs"/>
          <w:rtl/>
        </w:rPr>
        <w:instrText xml:space="preserve"> _</w:instrText>
      </w:r>
      <w:r w:rsidRPr="00883B44">
        <w:rPr>
          <w:rStyle w:val="af3"/>
          <w:rFonts w:eastAsia="Guttman Hodes" w:hint="cs"/>
        </w:rPr>
        <w:instrText>Ref105405000 \r \h</w:instrText>
      </w:r>
      <w:r w:rsidRPr="00883B44">
        <w:rPr>
          <w:rStyle w:val="af3"/>
          <w:rFonts w:eastAsia="Guttman Hodes"/>
          <w:rtl/>
        </w:rPr>
        <w:instrText xml:space="preserve"> </w:instrText>
      </w:r>
      <w:r w:rsidRPr="00883B44">
        <w:rPr>
          <w:rStyle w:val="af3"/>
          <w:rFonts w:eastAsia="Guttman Hodes"/>
          <w:rtl/>
        </w:rPr>
      </w:r>
      <w:r w:rsidRPr="00883B44">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883B44">
        <w:rPr>
          <w:rStyle w:val="af3"/>
          <w:rFonts w:eastAsia="Guttman Hodes"/>
          <w:rtl/>
        </w:rPr>
        <w:fldChar w:fldCharType="end"/>
      </w:r>
      <w:r w:rsidRPr="00883B44">
        <w:rPr>
          <w:rStyle w:val="af3"/>
          <w:rFonts w:eastAsia="Guttman Hodes" w:hint="cs"/>
          <w:rtl/>
        </w:rPr>
        <w:t xml:space="preserve"> </w:t>
      </w:r>
      <w:r>
        <w:rPr>
          <w:rFonts w:hint="cs"/>
          <w:rtl/>
        </w:rPr>
        <w:t xml:space="preserve">את ביאור </w:t>
      </w:r>
      <w:r w:rsidRPr="00CE2382">
        <w:rPr>
          <w:rStyle w:val="aff5"/>
          <w:rFonts w:hint="cs"/>
          <w:rtl/>
        </w:rPr>
        <w:t>רש"י</w:t>
      </w:r>
      <w:r w:rsidRPr="00883B44">
        <w:rPr>
          <w:rStyle w:val="af3"/>
          <w:rFonts w:eastAsia="Guttman Hodes" w:hint="cs"/>
          <w:rtl/>
        </w:rPr>
        <w:t xml:space="preserve"> </w:t>
      </w:r>
      <w:r w:rsidRPr="00542604">
        <w:rPr>
          <w:rStyle w:val="af3"/>
          <w:rFonts w:eastAsia="Guttman Hodes" w:hint="cs"/>
          <w:rtl/>
        </w:rPr>
        <w:t xml:space="preserve">(עי' אות </w:t>
      </w:r>
      <w:r w:rsidRPr="00542604">
        <w:rPr>
          <w:rStyle w:val="af3"/>
          <w:rFonts w:eastAsia="Guttman Hodes"/>
          <w:rtl/>
        </w:rPr>
        <w:fldChar w:fldCharType="begin"/>
      </w:r>
      <w:r w:rsidRPr="00542604">
        <w:rPr>
          <w:rStyle w:val="af3"/>
          <w:rFonts w:eastAsia="Guttman Hodes"/>
          <w:rtl/>
        </w:rPr>
        <w:instrText xml:space="preserve"> </w:instrText>
      </w:r>
      <w:r w:rsidRPr="00542604">
        <w:rPr>
          <w:rStyle w:val="af3"/>
          <w:rFonts w:eastAsia="Guttman Hodes" w:hint="cs"/>
        </w:rPr>
        <w:instrText>REF</w:instrText>
      </w:r>
      <w:r w:rsidRPr="00542604">
        <w:rPr>
          <w:rStyle w:val="af3"/>
          <w:rFonts w:eastAsia="Guttman Hodes" w:hint="cs"/>
          <w:rtl/>
        </w:rPr>
        <w:instrText xml:space="preserve"> _</w:instrText>
      </w:r>
      <w:r w:rsidRPr="00542604">
        <w:rPr>
          <w:rStyle w:val="af3"/>
          <w:rFonts w:eastAsia="Guttman Hodes" w:hint="cs"/>
        </w:rPr>
        <w:instrText>Ref104738920 \r \h</w:instrText>
      </w:r>
      <w:r w:rsidRPr="00542604">
        <w:rPr>
          <w:rStyle w:val="af3"/>
          <w:rFonts w:eastAsia="Guttman Hodes"/>
          <w:rtl/>
        </w:rPr>
        <w:instrText xml:space="preserve"> </w:instrText>
      </w:r>
      <w:r w:rsidRPr="00542604">
        <w:rPr>
          <w:rStyle w:val="af3"/>
          <w:rFonts w:eastAsia="Guttman Hodes"/>
          <w:rtl/>
        </w:rPr>
      </w:r>
      <w:r w:rsidRPr="00542604">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42604">
        <w:rPr>
          <w:rStyle w:val="af3"/>
          <w:rFonts w:eastAsia="Guttman Hodes"/>
          <w:rtl/>
        </w:rPr>
        <w:fldChar w:fldCharType="end"/>
      </w:r>
      <w:r w:rsidRPr="00542604">
        <w:rPr>
          <w:rStyle w:val="af3"/>
          <w:rFonts w:eastAsia="Guttman Hodes" w:hint="cs"/>
          <w:rtl/>
        </w:rPr>
        <w:t xml:space="preserve"> </w:t>
      </w:r>
      <w:r>
        <w:rPr>
          <w:rFonts w:hint="cs"/>
          <w:rtl/>
        </w:rPr>
        <w:t xml:space="preserve">ואת דעת </w:t>
      </w:r>
      <w:r>
        <w:rPr>
          <w:rStyle w:val="aff5"/>
          <w:rFonts w:hint="cs"/>
          <w:rtl/>
        </w:rPr>
        <w:t>ה</w:t>
      </w:r>
      <w:r w:rsidRPr="00B6399F">
        <w:rPr>
          <w:rStyle w:val="aff5"/>
          <w:rFonts w:hint="cs"/>
          <w:rtl/>
        </w:rPr>
        <w:t>רשב"ם בתוס' לקמן</w:t>
      </w:r>
      <w:r>
        <w:rPr>
          <w:rFonts w:hint="cs"/>
          <w:rtl/>
        </w:rPr>
        <w:t xml:space="preserve"> </w:t>
      </w:r>
      <w:r w:rsidRPr="00883B44">
        <w:rPr>
          <w:rStyle w:val="af3"/>
          <w:rFonts w:eastAsia="Guttman Hodes" w:hint="cs"/>
          <w:rtl/>
        </w:rPr>
        <w:t xml:space="preserve">(עי' אות </w:t>
      </w:r>
      <w:r w:rsidRPr="00883B44">
        <w:rPr>
          <w:rStyle w:val="af3"/>
          <w:rFonts w:eastAsia="Guttman Hodes"/>
          <w:rtl/>
        </w:rPr>
        <w:fldChar w:fldCharType="begin"/>
      </w:r>
      <w:r w:rsidRPr="00883B44">
        <w:rPr>
          <w:rStyle w:val="af3"/>
          <w:rFonts w:eastAsia="Guttman Hodes"/>
          <w:rtl/>
        </w:rPr>
        <w:instrText xml:space="preserve"> </w:instrText>
      </w:r>
      <w:r w:rsidRPr="00883B44">
        <w:rPr>
          <w:rStyle w:val="af3"/>
          <w:rFonts w:eastAsia="Guttman Hodes" w:hint="cs"/>
        </w:rPr>
        <w:instrText>REF</w:instrText>
      </w:r>
      <w:r w:rsidRPr="00883B44">
        <w:rPr>
          <w:rStyle w:val="af3"/>
          <w:rFonts w:eastAsia="Guttman Hodes" w:hint="cs"/>
          <w:rtl/>
        </w:rPr>
        <w:instrText xml:space="preserve"> _</w:instrText>
      </w:r>
      <w:r w:rsidRPr="00883B44">
        <w:rPr>
          <w:rStyle w:val="af3"/>
          <w:rFonts w:eastAsia="Guttman Hodes" w:hint="cs"/>
        </w:rPr>
        <w:instrText>Ref105515126 \r \h</w:instrText>
      </w:r>
      <w:r w:rsidRPr="00883B44">
        <w:rPr>
          <w:rStyle w:val="af3"/>
          <w:rFonts w:eastAsia="Guttman Hodes"/>
          <w:rtl/>
        </w:rPr>
        <w:instrText xml:space="preserve"> </w:instrText>
      </w:r>
      <w:r w:rsidRPr="00883B44">
        <w:rPr>
          <w:rStyle w:val="af3"/>
          <w:rFonts w:eastAsia="Guttman Hodes"/>
          <w:rtl/>
        </w:rPr>
      </w:r>
      <w:r w:rsidRPr="00883B44">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sidRPr="00883B44">
        <w:rPr>
          <w:rStyle w:val="af3"/>
          <w:rFonts w:eastAsia="Guttman Hodes"/>
          <w:rtl/>
        </w:rPr>
        <w:fldChar w:fldCharType="end"/>
      </w:r>
      <w:r>
        <w:rPr>
          <w:rFonts w:hint="cs"/>
          <w:rtl/>
        </w:rPr>
        <w:t xml:space="preserve"> דא"א לומר דהאיסור במתני' בשהייה באינה גרופה וקטומה הוא מדין הטמנה, דא"כ אף בגרוף וקטום יהיה אסור, דודאי מוסיף הבל דלא גרע מגפת וזבל, ועוד דחה </w:t>
      </w:r>
      <w:r w:rsidRPr="00526807">
        <w:rPr>
          <w:rStyle w:val="aff5"/>
          <w:rFonts w:hint="cs"/>
          <w:rtl/>
        </w:rPr>
        <w:t>הריטב"א</w:t>
      </w:r>
      <w:r>
        <w:rPr>
          <w:rFonts w:hint="cs"/>
          <w:rtl/>
        </w:rPr>
        <w:t xml:space="preserve"> </w:t>
      </w:r>
      <w:r w:rsidRPr="00883B44">
        <w:rPr>
          <w:rStyle w:val="af3"/>
          <w:rFonts w:eastAsia="Guttman Hodes" w:hint="cs"/>
          <w:rtl/>
        </w:rPr>
        <w:t xml:space="preserve">(עי' אות </w:t>
      </w:r>
      <w:r w:rsidRPr="00883B44">
        <w:rPr>
          <w:rStyle w:val="af3"/>
          <w:rFonts w:eastAsia="Guttman Hodes"/>
          <w:rtl/>
        </w:rPr>
        <w:fldChar w:fldCharType="begin"/>
      </w:r>
      <w:r w:rsidRPr="00883B44">
        <w:rPr>
          <w:rStyle w:val="af3"/>
          <w:rFonts w:eastAsia="Guttman Hodes"/>
          <w:rtl/>
        </w:rPr>
        <w:instrText xml:space="preserve"> </w:instrText>
      </w:r>
      <w:r w:rsidRPr="00883B44">
        <w:rPr>
          <w:rStyle w:val="af3"/>
          <w:rFonts w:eastAsia="Guttman Hodes" w:hint="cs"/>
        </w:rPr>
        <w:instrText>REF</w:instrText>
      </w:r>
      <w:r w:rsidRPr="00883B44">
        <w:rPr>
          <w:rStyle w:val="af3"/>
          <w:rFonts w:eastAsia="Guttman Hodes" w:hint="cs"/>
          <w:rtl/>
        </w:rPr>
        <w:instrText xml:space="preserve"> _</w:instrText>
      </w:r>
      <w:r w:rsidRPr="00883B44">
        <w:rPr>
          <w:rStyle w:val="af3"/>
          <w:rFonts w:eastAsia="Guttman Hodes" w:hint="cs"/>
        </w:rPr>
        <w:instrText>Ref105535168 \r \h</w:instrText>
      </w:r>
      <w:r w:rsidRPr="00883B44">
        <w:rPr>
          <w:rStyle w:val="af3"/>
          <w:rFonts w:eastAsia="Guttman Hodes"/>
          <w:rtl/>
        </w:rPr>
        <w:instrText xml:space="preserve"> </w:instrText>
      </w:r>
      <w:r w:rsidRPr="00883B44">
        <w:rPr>
          <w:rStyle w:val="af3"/>
          <w:rFonts w:eastAsia="Guttman Hodes"/>
          <w:rtl/>
        </w:rPr>
      </w:r>
      <w:r w:rsidRPr="00883B44">
        <w:rPr>
          <w:rStyle w:val="af3"/>
          <w:rFonts w:eastAsia="Guttman Hodes"/>
          <w:rtl/>
        </w:rPr>
        <w:fldChar w:fldCharType="separate"/>
      </w:r>
      <w:r w:rsidR="004F6F15">
        <w:rPr>
          <w:rStyle w:val="af3"/>
          <w:rFonts w:eastAsia="Guttman Hodes"/>
          <w:cs/>
        </w:rPr>
        <w:t>‎</w:t>
      </w:r>
      <w:r w:rsidR="004F6F15">
        <w:rPr>
          <w:rStyle w:val="af3"/>
          <w:rFonts w:eastAsia="Guttman Hodes"/>
          <w:rtl/>
        </w:rPr>
        <w:t>כד)</w:t>
      </w:r>
      <w:r w:rsidRPr="00883B44">
        <w:rPr>
          <w:rStyle w:val="af3"/>
          <w:rFonts w:eastAsia="Guttman Hodes"/>
          <w:rtl/>
        </w:rPr>
        <w:fldChar w:fldCharType="end"/>
      </w:r>
      <w:r>
        <w:rPr>
          <w:rFonts w:hint="cs"/>
          <w:rtl/>
        </w:rPr>
        <w:t xml:space="preserve"> דגחלים שעממו הרי הם ככירה קטומה, וודאי דגחלים עוממות מוסיפים הבל יותר מרמץ, אלא כתב </w:t>
      </w:r>
      <w:r w:rsidRPr="00526807">
        <w:rPr>
          <w:rStyle w:val="aff5"/>
          <w:rFonts w:hint="cs"/>
          <w:rtl/>
        </w:rPr>
        <w:t>הריטב"א</w:t>
      </w:r>
      <w:r w:rsidRPr="00883B44">
        <w:rPr>
          <w:rStyle w:val="aff5"/>
          <w:rFonts w:hint="cs"/>
          <w:rtl/>
        </w:rPr>
        <w:t xml:space="preserve"> </w:t>
      </w:r>
      <w:r>
        <w:rPr>
          <w:rStyle w:val="aff5"/>
          <w:rFonts w:hint="cs"/>
          <w:rtl/>
        </w:rPr>
        <w:t>בסוגיין</w:t>
      </w:r>
      <w:r>
        <w:rPr>
          <w:rFonts w:hint="cs"/>
          <w:rtl/>
        </w:rPr>
        <w:t xml:space="preserve"> </w:t>
      </w:r>
      <w:r w:rsidRPr="00883B44">
        <w:rPr>
          <w:rStyle w:val="af3"/>
          <w:rFonts w:eastAsia="Guttman Hodes" w:hint="cs"/>
          <w:rtl/>
        </w:rPr>
        <w:t>(</w:t>
      </w:r>
      <w:r>
        <w:rPr>
          <w:rStyle w:val="af3"/>
          <w:rFonts w:eastAsia="Guttman Hodes" w:hint="cs"/>
          <w:rtl/>
        </w:rPr>
        <w:t>סו</w:t>
      </w:r>
      <w:r w:rsidRPr="00883B44">
        <w:rPr>
          <w:rStyle w:val="af3"/>
          <w:rFonts w:eastAsia="Guttman Hodes" w:hint="cs"/>
          <w:rtl/>
        </w:rPr>
        <w:t xml:space="preserve">ד"ה וטעמא) </w:t>
      </w:r>
      <w:r>
        <w:rPr>
          <w:rFonts w:hint="cs"/>
          <w:rtl/>
        </w:rPr>
        <w:t>דדין שהייה אינו שייך לדין הטמנה, וביאר</w:t>
      </w:r>
      <w:r w:rsidRPr="00526807">
        <w:rPr>
          <w:rStyle w:val="aff5"/>
          <w:rFonts w:hint="cs"/>
          <w:rtl/>
        </w:rPr>
        <w:t xml:space="preserve"> הריטב"א</w:t>
      </w:r>
      <w:r>
        <w:rPr>
          <w:rFonts w:hint="cs"/>
          <w:rtl/>
        </w:rPr>
        <w:t xml:space="preserve"> דהחמירו בהטמנה יותר מאשר בשהייה, דהתירו בגרופה וקטומה כיון שהקדירה מגולה, כדכתב </w:t>
      </w:r>
      <w:r w:rsidRPr="00526807">
        <w:rPr>
          <w:rStyle w:val="aff5"/>
          <w:rFonts w:hint="cs"/>
          <w:rtl/>
        </w:rPr>
        <w:t>ר"ת</w:t>
      </w:r>
      <w:r>
        <w:rPr>
          <w:rFonts w:hint="cs"/>
          <w:rtl/>
        </w:rPr>
        <w:t xml:space="preserve"> </w:t>
      </w:r>
      <w:r w:rsidRPr="00883B44">
        <w:rPr>
          <w:rStyle w:val="af3"/>
          <w:rFonts w:eastAsia="Guttman Hodes" w:hint="cs"/>
          <w:rtl/>
        </w:rPr>
        <w:t xml:space="preserve">(עי' אות </w:t>
      </w:r>
      <w:r w:rsidRPr="00883B44">
        <w:rPr>
          <w:rStyle w:val="af3"/>
          <w:rFonts w:eastAsia="Guttman Hodes"/>
          <w:rtl/>
        </w:rPr>
        <w:fldChar w:fldCharType="begin"/>
      </w:r>
      <w:r w:rsidRPr="00883B44">
        <w:rPr>
          <w:rStyle w:val="af3"/>
          <w:rFonts w:eastAsia="Guttman Hodes"/>
          <w:rtl/>
        </w:rPr>
        <w:instrText xml:space="preserve"> </w:instrText>
      </w:r>
      <w:r w:rsidRPr="00883B44">
        <w:rPr>
          <w:rStyle w:val="af3"/>
          <w:rFonts w:eastAsia="Guttman Hodes" w:hint="cs"/>
        </w:rPr>
        <w:instrText>REF</w:instrText>
      </w:r>
      <w:r w:rsidRPr="00883B44">
        <w:rPr>
          <w:rStyle w:val="af3"/>
          <w:rFonts w:eastAsia="Guttman Hodes" w:hint="cs"/>
          <w:rtl/>
        </w:rPr>
        <w:instrText xml:space="preserve"> _</w:instrText>
      </w:r>
      <w:r w:rsidRPr="00883B44">
        <w:rPr>
          <w:rStyle w:val="af3"/>
          <w:rFonts w:eastAsia="Guttman Hodes" w:hint="cs"/>
        </w:rPr>
        <w:instrText>Ref105607869 \r \h</w:instrText>
      </w:r>
      <w:r w:rsidRPr="00883B44">
        <w:rPr>
          <w:rStyle w:val="af3"/>
          <w:rFonts w:eastAsia="Guttman Hodes"/>
          <w:rtl/>
        </w:rPr>
        <w:instrText xml:space="preserve"> </w:instrText>
      </w:r>
      <w:r w:rsidRPr="00883B44">
        <w:rPr>
          <w:rStyle w:val="af3"/>
          <w:rFonts w:eastAsia="Guttman Hodes"/>
          <w:rtl/>
        </w:rPr>
      </w:r>
      <w:r w:rsidRPr="00883B44">
        <w:rPr>
          <w:rStyle w:val="af3"/>
          <w:rFonts w:eastAsia="Guttman Hodes"/>
          <w:rtl/>
        </w:rPr>
        <w:fldChar w:fldCharType="separate"/>
      </w:r>
      <w:r w:rsidR="004F6F15">
        <w:rPr>
          <w:rStyle w:val="af3"/>
          <w:rFonts w:eastAsia="Guttman Hodes"/>
          <w:cs/>
        </w:rPr>
        <w:t>‎</w:t>
      </w:r>
      <w:r w:rsidR="004F6F15">
        <w:rPr>
          <w:rStyle w:val="af3"/>
          <w:rFonts w:eastAsia="Guttman Hodes"/>
          <w:rtl/>
        </w:rPr>
        <w:t>צג)</w:t>
      </w:r>
      <w:r w:rsidRPr="00883B44">
        <w:rPr>
          <w:rStyle w:val="af3"/>
          <w:rFonts w:eastAsia="Guttman Hodes"/>
          <w:rtl/>
        </w:rPr>
        <w:fldChar w:fldCharType="end"/>
      </w:r>
      <w:r>
        <w:rPr>
          <w:rFonts w:hint="cs"/>
          <w:rtl/>
        </w:rPr>
        <w:t>.</w:t>
      </w:r>
      <w:bookmarkEnd w:id="313"/>
    </w:p>
    <w:p w14:paraId="0C3C2DC5" w14:textId="77777777" w:rsidR="00D556F4" w:rsidRPr="00B218D1" w:rsidRDefault="00D556F4" w:rsidP="00D556F4">
      <w:pPr>
        <w:pStyle w:val="a8"/>
        <w:rPr>
          <w:rtl/>
        </w:rPr>
      </w:pPr>
      <w:bookmarkStart w:id="314" w:name="_Toc106010179"/>
      <w:r>
        <w:rPr>
          <w:rFonts w:hint="cs"/>
          <w:rtl/>
        </w:rPr>
        <w:t>בי' הריטב"א לקמן דאיסור שהייה הוא רק שמא יחתה ובגרו"ק אין חשש שמא יחתה</w:t>
      </w:r>
      <w:bookmarkEnd w:id="314"/>
    </w:p>
    <w:p w14:paraId="7BB49928" w14:textId="77777777" w:rsidR="00D556F4" w:rsidRDefault="00D556F4" w:rsidP="001A726C">
      <w:pPr>
        <w:pStyle w:val="a3"/>
        <w:rPr>
          <w:rtl/>
        </w:rPr>
      </w:pPr>
      <w:r>
        <w:rPr>
          <w:rFonts w:hint="cs"/>
          <w:rtl/>
        </w:rPr>
        <w:t xml:space="preserve">וע"ע במ"ש </w:t>
      </w:r>
      <w:r w:rsidRPr="00750A37">
        <w:rPr>
          <w:rStyle w:val="aff5"/>
          <w:rFonts w:hint="cs"/>
          <w:rtl/>
        </w:rPr>
        <w:t>הריטב"א לקמן</w:t>
      </w:r>
      <w:r>
        <w:rPr>
          <w:rFonts w:hint="cs"/>
          <w:rtl/>
        </w:rPr>
        <w:t xml:space="preserve"> </w:t>
      </w:r>
      <w:r w:rsidRPr="00750A37">
        <w:rPr>
          <w:rStyle w:val="af3"/>
          <w:rFonts w:eastAsia="Guttman Hodes" w:hint="cs"/>
          <w:rtl/>
        </w:rPr>
        <w:t>(</w:t>
      </w:r>
      <w:r w:rsidRPr="00883B44">
        <w:rPr>
          <w:rStyle w:val="af3"/>
          <w:rFonts w:eastAsia="Guttman Hodes" w:hint="cs"/>
          <w:rtl/>
        </w:rPr>
        <w:t>לז. סוד"ה ת"ש</w:t>
      </w:r>
      <w:r w:rsidRPr="00883B44">
        <w:rPr>
          <w:rStyle w:val="af3"/>
          <w:rFonts w:eastAsia="Guttman Hodes"/>
          <w:rtl/>
        </w:rPr>
        <w:t xml:space="preserve"> דאמר</w:t>
      </w:r>
      <w:r w:rsidRPr="00883B44">
        <w:rPr>
          <w:rStyle w:val="af3"/>
          <w:rFonts w:eastAsia="Guttman Hodes" w:hint="cs"/>
          <w:rtl/>
        </w:rPr>
        <w:t>)</w:t>
      </w:r>
      <w:r>
        <w:rPr>
          <w:rFonts w:hint="cs"/>
          <w:rtl/>
        </w:rPr>
        <w:t xml:space="preserve"> דהאיסור בשהייה הוא רק מחשש שמא יחתה, ובגרף וקטם אין חשש שמא יחתה.</w:t>
      </w:r>
    </w:p>
    <w:p w14:paraId="5A649561" w14:textId="77777777" w:rsidR="00D556F4" w:rsidRPr="00B6399F" w:rsidRDefault="00D556F4" w:rsidP="00D556F4">
      <w:pPr>
        <w:pStyle w:val="1"/>
      </w:pPr>
      <w:bookmarkStart w:id="315" w:name="_Toc106010180"/>
      <w:r>
        <w:rPr>
          <w:rFonts w:hint="cs"/>
          <w:rtl/>
        </w:rPr>
        <w:t>דעת ר"ת והריטב"א דשהייה ל"ד להטמנה דהקדירה מגולה</w:t>
      </w:r>
      <w:bookmarkEnd w:id="315"/>
    </w:p>
    <w:p w14:paraId="5FC3A232" w14:textId="77777777" w:rsidR="00D556F4" w:rsidRDefault="00D556F4" w:rsidP="00D556F4">
      <w:pPr>
        <w:pStyle w:val="a8"/>
        <w:rPr>
          <w:rtl/>
        </w:rPr>
      </w:pPr>
      <w:bookmarkStart w:id="316" w:name="_Toc106010181"/>
      <w:r>
        <w:rPr>
          <w:rFonts w:hint="cs"/>
          <w:rtl/>
        </w:rPr>
        <w:t>בי' ר"ת דהטמנה אסורה אף במאב"ד ושהייה מותרת דהקדירה מגולה ול"מ בה כ"כ חיתוי</w:t>
      </w:r>
      <w:bookmarkEnd w:id="316"/>
    </w:p>
    <w:p w14:paraId="6F3250F2" w14:textId="7364FEC0" w:rsidR="00D556F4" w:rsidRDefault="00D556F4" w:rsidP="001A726C">
      <w:pPr>
        <w:pStyle w:val="a3"/>
        <w:rPr>
          <w:rtl/>
        </w:rPr>
      </w:pPr>
      <w:bookmarkStart w:id="317" w:name="_Ref105533522"/>
      <w:bookmarkStart w:id="318" w:name="_Hlk104976601"/>
      <w:r>
        <w:rPr>
          <w:rFonts w:hint="cs"/>
          <w:rtl/>
        </w:rPr>
        <w:t xml:space="preserve">ודחה </w:t>
      </w:r>
      <w:r w:rsidRPr="002506DB">
        <w:rPr>
          <w:rStyle w:val="aff5"/>
          <w:rFonts w:hint="cs"/>
          <w:rtl/>
        </w:rPr>
        <w:t>ר"ת</w:t>
      </w:r>
      <w:r w:rsidRPr="00E236F8">
        <w:rPr>
          <w:rStyle w:val="aff5"/>
          <w:rFonts w:hint="cs"/>
          <w:rtl/>
        </w:rPr>
        <w:t xml:space="preserve"> בתוס' לקמן</w:t>
      </w:r>
      <w:r>
        <w:rPr>
          <w:rFonts w:hint="cs"/>
          <w:rtl/>
        </w:rPr>
        <w:t xml:space="preserve"> </w:t>
      </w:r>
      <w:r w:rsidRPr="00E236F8">
        <w:rPr>
          <w:rStyle w:val="af3"/>
          <w:rFonts w:eastAsia="Guttman Hodes" w:hint="cs"/>
          <w:rtl/>
        </w:rPr>
        <w:t>(מז:</w:t>
      </w:r>
      <w:r>
        <w:rPr>
          <w:rStyle w:val="af3"/>
          <w:rFonts w:eastAsia="Guttman Hodes" w:hint="cs"/>
          <w:rtl/>
        </w:rPr>
        <w:t xml:space="preserve"> </w:t>
      </w:r>
      <w:r w:rsidRPr="00E236F8">
        <w:rPr>
          <w:rStyle w:val="af3"/>
          <w:rFonts w:eastAsia="Guttman Hodes" w:hint="cs"/>
          <w:rtl/>
        </w:rPr>
        <w:t>ד"ה במה)</w:t>
      </w:r>
      <w:r>
        <w:rPr>
          <w:rFonts w:hint="cs"/>
          <w:rtl/>
        </w:rPr>
        <w:t xml:space="preserve"> </w:t>
      </w:r>
      <w:r>
        <w:rPr>
          <w:rStyle w:val="aff5"/>
          <w:rFonts w:hint="cs"/>
          <w:rtl/>
        </w:rPr>
        <w:t>ו</w:t>
      </w:r>
      <w:r w:rsidRPr="00E236F8">
        <w:rPr>
          <w:rStyle w:val="aff5"/>
          <w:rFonts w:hint="cs"/>
          <w:rtl/>
        </w:rPr>
        <w:t xml:space="preserve">בתוס' </w:t>
      </w:r>
      <w:r>
        <w:rPr>
          <w:rStyle w:val="aff5"/>
          <w:rFonts w:hint="cs"/>
          <w:rtl/>
        </w:rPr>
        <w:t xml:space="preserve">הרא"ש </w:t>
      </w:r>
      <w:r w:rsidRPr="00E236F8">
        <w:rPr>
          <w:rStyle w:val="aff5"/>
          <w:rFonts w:hint="cs"/>
          <w:rtl/>
        </w:rPr>
        <w:t>לקמן</w:t>
      </w:r>
      <w:r w:rsidRPr="00C06336">
        <w:rPr>
          <w:rStyle w:val="af3"/>
          <w:rFonts w:eastAsia="Guttman Hodes" w:hint="cs"/>
          <w:rtl/>
        </w:rPr>
        <w:t xml:space="preserve"> (מז: ד"ה במה) </w:t>
      </w:r>
      <w:r>
        <w:rPr>
          <w:rFonts w:hint="cs"/>
          <w:rtl/>
        </w:rPr>
        <w:t xml:space="preserve">את דעת </w:t>
      </w:r>
      <w:r>
        <w:rPr>
          <w:rStyle w:val="aff5"/>
          <w:rFonts w:hint="cs"/>
          <w:rtl/>
        </w:rPr>
        <w:t>ה</w:t>
      </w:r>
      <w:r w:rsidRPr="00B6399F">
        <w:rPr>
          <w:rStyle w:val="aff5"/>
          <w:rFonts w:hint="cs"/>
          <w:rtl/>
        </w:rPr>
        <w:t>רשב"ם בתוס' לקמן</w:t>
      </w:r>
      <w:r>
        <w:rPr>
          <w:rFonts w:hint="cs"/>
          <w:rtl/>
        </w:rPr>
        <w:t xml:space="preserve"> </w:t>
      </w:r>
      <w:r w:rsidRPr="00883B44">
        <w:rPr>
          <w:rStyle w:val="af3"/>
          <w:rFonts w:eastAsia="Guttman Hodes" w:hint="cs"/>
          <w:rtl/>
        </w:rPr>
        <w:t xml:space="preserve">(עי' אות </w:t>
      </w:r>
      <w:r w:rsidRPr="00883B44">
        <w:rPr>
          <w:rStyle w:val="af3"/>
          <w:rFonts w:eastAsia="Guttman Hodes"/>
          <w:rtl/>
        </w:rPr>
        <w:fldChar w:fldCharType="begin"/>
      </w:r>
      <w:r w:rsidRPr="00883B44">
        <w:rPr>
          <w:rStyle w:val="af3"/>
          <w:rFonts w:eastAsia="Guttman Hodes"/>
          <w:rtl/>
        </w:rPr>
        <w:instrText xml:space="preserve"> </w:instrText>
      </w:r>
      <w:r w:rsidRPr="00883B44">
        <w:rPr>
          <w:rStyle w:val="af3"/>
          <w:rFonts w:eastAsia="Guttman Hodes" w:hint="cs"/>
        </w:rPr>
        <w:instrText>REF</w:instrText>
      </w:r>
      <w:r w:rsidRPr="00883B44">
        <w:rPr>
          <w:rStyle w:val="af3"/>
          <w:rFonts w:eastAsia="Guttman Hodes" w:hint="cs"/>
          <w:rtl/>
        </w:rPr>
        <w:instrText xml:space="preserve"> _</w:instrText>
      </w:r>
      <w:r w:rsidRPr="00883B44">
        <w:rPr>
          <w:rStyle w:val="af3"/>
          <w:rFonts w:eastAsia="Guttman Hodes" w:hint="cs"/>
        </w:rPr>
        <w:instrText>Ref105515126 \r \h</w:instrText>
      </w:r>
      <w:r w:rsidRPr="00883B44">
        <w:rPr>
          <w:rStyle w:val="af3"/>
          <w:rFonts w:eastAsia="Guttman Hodes"/>
          <w:rtl/>
        </w:rPr>
        <w:instrText xml:space="preserve"> </w:instrText>
      </w:r>
      <w:r w:rsidRPr="00883B44">
        <w:rPr>
          <w:rStyle w:val="af3"/>
          <w:rFonts w:eastAsia="Guttman Hodes"/>
          <w:rtl/>
        </w:rPr>
      </w:r>
      <w:r w:rsidRPr="00883B44">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sidRPr="00883B44">
        <w:rPr>
          <w:rStyle w:val="af3"/>
          <w:rFonts w:eastAsia="Guttman Hodes"/>
          <w:rtl/>
        </w:rPr>
        <w:fldChar w:fldCharType="end"/>
      </w:r>
      <w:r>
        <w:rPr>
          <w:rFonts w:hint="cs"/>
          <w:rtl/>
        </w:rPr>
        <w:t xml:space="preserve"> דאפשר להעמיד את המשנה לקמן </w:t>
      </w:r>
      <w:r w:rsidRPr="00E236F8">
        <w:rPr>
          <w:rStyle w:val="af3"/>
          <w:rFonts w:eastAsia="Guttman Hodes" w:hint="cs"/>
          <w:rtl/>
        </w:rPr>
        <w:t>(מז:</w:t>
      </w:r>
      <w:r>
        <w:rPr>
          <w:rStyle w:val="af3"/>
          <w:rFonts w:eastAsia="Guttman Hodes" w:hint="cs"/>
          <w:rtl/>
        </w:rPr>
        <w:t xml:space="preserve">) </w:t>
      </w:r>
      <w:r>
        <w:rPr>
          <w:rFonts w:hint="cs"/>
          <w:rtl/>
        </w:rPr>
        <w:t xml:space="preserve">דאסור להטמין בדבר המוסיף הבל, בסתם קדירות שהם מבושלות בין השמשות, ועוד דמסתמא המשנה איירי באותו אופן במשנה בפירקין, דאיירי במבושל כמאכל בן דורסאי, אלא ביאר </w:t>
      </w:r>
      <w:r w:rsidRPr="00E236F8">
        <w:rPr>
          <w:rStyle w:val="aff5"/>
          <w:rFonts w:hint="cs"/>
          <w:rtl/>
        </w:rPr>
        <w:t>ר"ת בתוס' לקמן</w:t>
      </w:r>
      <w:r>
        <w:rPr>
          <w:rFonts w:hint="cs"/>
          <w:rtl/>
        </w:rPr>
        <w:t xml:space="preserve"> דשהייה לא דמי להטמנה, דשהייה לחנניה מותרת אף במאכל בן דורסאי, כיון דכל החשש בשהייה הוא שמא יחתה, ולא מהני מעט חיתוי לתבשיל כמאכל בן דורסאי, כיון שהקדירה מגולה והאויר שולט בה, ומשהה אותה לצורך סעודת הלילה, וא"צ חיתוי כ"כ, ורק בהטמנה לצורך מחר בתבשיל כמאכל בן דורסאי, שייכא הגזירה דשמא יחתה, שאף מעט חיתוי מועיל לו שהחום יתפס בו, כיון שהתבשיל טמון, וכתב </w:t>
      </w:r>
      <w:r w:rsidRPr="00E236F8">
        <w:rPr>
          <w:rStyle w:val="aff5"/>
          <w:rFonts w:hint="cs"/>
          <w:rtl/>
        </w:rPr>
        <w:t>ר"ת בתוס' לקמן</w:t>
      </w:r>
      <w:r>
        <w:rPr>
          <w:rFonts w:hint="cs"/>
          <w:rtl/>
        </w:rPr>
        <w:t xml:space="preserve"> דלכן גזרו בהטמנה בכל דבר שמוסיף הבל, שמא יבוא להטמין ברמץ ויחתה, וכ"כ </w:t>
      </w:r>
      <w:r>
        <w:rPr>
          <w:rStyle w:val="aff5"/>
          <w:rFonts w:hint="cs"/>
          <w:rtl/>
        </w:rPr>
        <w:t>ר"ת</w:t>
      </w:r>
      <w:r>
        <w:rPr>
          <w:rFonts w:hint="cs"/>
          <w:rtl/>
        </w:rPr>
        <w:t xml:space="preserve"> </w:t>
      </w:r>
      <w:r>
        <w:rPr>
          <w:rStyle w:val="aff5"/>
          <w:rFonts w:hint="cs"/>
          <w:rtl/>
        </w:rPr>
        <w:t xml:space="preserve">בספר הישר </w:t>
      </w:r>
      <w:r>
        <w:rPr>
          <w:rStyle w:val="af3"/>
          <w:rFonts w:eastAsia="Guttman Hodes" w:hint="cs"/>
          <w:rtl/>
        </w:rPr>
        <w:t xml:space="preserve">(חי' סי' רל"ז, </w:t>
      </w:r>
      <w:r w:rsidRPr="005B3C32">
        <w:rPr>
          <w:rStyle w:val="af3"/>
          <w:rFonts w:eastAsia="Guttman Hodes"/>
          <w:rtl/>
        </w:rPr>
        <w:t xml:space="preserve">[קצ"א], </w:t>
      </w:r>
      <w:r>
        <w:rPr>
          <w:rStyle w:val="af3"/>
          <w:rFonts w:eastAsia="Guttman Hodes" w:hint="cs"/>
          <w:rtl/>
        </w:rPr>
        <w:t>הועתק בקובץ שיטות קמאי שבת ח"א עמ' תר"א)</w:t>
      </w:r>
      <w:r>
        <w:rPr>
          <w:rFonts w:hint="cs"/>
          <w:rtl/>
        </w:rPr>
        <w:t>.</w:t>
      </w:r>
      <w:bookmarkEnd w:id="317"/>
    </w:p>
    <w:p w14:paraId="78584C9F" w14:textId="77777777" w:rsidR="00D556F4" w:rsidRPr="0032591C" w:rsidRDefault="00D556F4" w:rsidP="00D556F4">
      <w:pPr>
        <w:pStyle w:val="a8"/>
        <w:rPr>
          <w:rtl/>
        </w:rPr>
      </w:pPr>
      <w:bookmarkStart w:id="319" w:name="_Toc106010182"/>
      <w:r>
        <w:rPr>
          <w:rFonts w:hint="cs"/>
          <w:rtl/>
        </w:rPr>
        <w:t>בי' הריטב""א בשם ר"ת דבשהייה בסוגיין ולעיל הקדירה מגולה דגילה דעת שא"צ חימום כ"כ</w:t>
      </w:r>
      <w:bookmarkEnd w:id="319"/>
    </w:p>
    <w:p w14:paraId="6E806193" w14:textId="77777777" w:rsidR="00D556F4" w:rsidRDefault="00D556F4" w:rsidP="001A726C">
      <w:pPr>
        <w:pStyle w:val="a3"/>
        <w:rPr>
          <w:rtl/>
        </w:rPr>
      </w:pPr>
      <w:bookmarkStart w:id="320" w:name="_Ref105607869"/>
      <w:bookmarkEnd w:id="318"/>
      <w:r>
        <w:rPr>
          <w:rFonts w:hint="cs"/>
          <w:rtl/>
        </w:rPr>
        <w:t xml:space="preserve">וכן דחה </w:t>
      </w:r>
      <w:r>
        <w:rPr>
          <w:rStyle w:val="aff5"/>
          <w:rtl/>
        </w:rPr>
        <w:t>הריטב"א לעיל</w:t>
      </w:r>
      <w:r>
        <w:rPr>
          <w:rFonts w:hint="cs"/>
          <w:rtl/>
        </w:rPr>
        <w:t xml:space="preserve"> </w:t>
      </w:r>
      <w:r>
        <w:rPr>
          <w:rStyle w:val="af3"/>
          <w:rFonts w:eastAsia="Guttman Hodes" w:hint="cs"/>
          <w:rtl/>
        </w:rPr>
        <w:t>(לד. ד"ה וה"ר משה)</w:t>
      </w:r>
      <w:r>
        <w:rPr>
          <w:rFonts w:hint="cs"/>
          <w:rtl/>
        </w:rPr>
        <w:t xml:space="preserve"> בשם </w:t>
      </w:r>
      <w:r>
        <w:rPr>
          <w:rStyle w:val="aff5"/>
          <w:rtl/>
        </w:rPr>
        <w:t xml:space="preserve">ר"ת </w:t>
      </w:r>
      <w:r>
        <w:rPr>
          <w:rFonts w:hint="cs"/>
          <w:rtl/>
        </w:rPr>
        <w:t xml:space="preserve">דהא דתנן לקמן </w:t>
      </w:r>
      <w:r>
        <w:rPr>
          <w:rStyle w:val="af3"/>
          <w:rFonts w:eastAsia="Guttman Hodes" w:hint="cs"/>
          <w:rtl/>
        </w:rPr>
        <w:t>(מז:)</w:t>
      </w:r>
      <w:r>
        <w:rPr>
          <w:rFonts w:hint="cs"/>
          <w:rtl/>
        </w:rPr>
        <w:t xml:space="preserve"> דאין טומנים בדבר המוסיף הבל, מילתא דפסיקתא תנן, ומשמע </w:t>
      </w:r>
      <w:r>
        <w:rPr>
          <w:rFonts w:hint="cs"/>
          <w:rtl/>
        </w:rPr>
        <w:lastRenderedPageBreak/>
        <w:t xml:space="preserve">דלעולם אסור להטמין ולא רק בבשיל ולא בשיל, וכתב </w:t>
      </w:r>
      <w:r>
        <w:rPr>
          <w:rStyle w:val="aff5"/>
          <w:rtl/>
        </w:rPr>
        <w:t>הריטב"א לעיל</w:t>
      </w:r>
      <w:r>
        <w:rPr>
          <w:rFonts w:hint="cs"/>
          <w:rtl/>
        </w:rPr>
        <w:t xml:space="preserve"> בשם </w:t>
      </w:r>
      <w:r>
        <w:rPr>
          <w:rStyle w:val="aff5"/>
          <w:rtl/>
        </w:rPr>
        <w:t>ר"ת</w:t>
      </w:r>
      <w:r>
        <w:rPr>
          <w:rFonts w:hint="cs"/>
          <w:rtl/>
        </w:rPr>
        <w:t xml:space="preserve"> דההיתר בגמ' לעיל </w:t>
      </w:r>
      <w:r w:rsidRPr="00B6399F">
        <w:rPr>
          <w:rStyle w:val="af3"/>
          <w:rFonts w:eastAsia="Guttman Hodes" w:hint="cs"/>
          <w:rtl/>
        </w:rPr>
        <w:t>(כ.)</w:t>
      </w:r>
      <w:r>
        <w:rPr>
          <w:rFonts w:hint="cs"/>
          <w:rtl/>
        </w:rPr>
        <w:t xml:space="preserve"> ובסוגיין בתבשיל שהתבשל כל צרכו לרבנן, ובמאכל בן דורסאי לחנניה, לא איירי בהטמנה כלל, אלא במניח את הקדירה מגולה ע"ג הכירה, דאינו מגלה בדעתו שהוא רוצה שתתחמם כ"כ, אבל בהטמנה לא התירו כלל בדבר המוסיף הבל.</w:t>
      </w:r>
      <w:bookmarkEnd w:id="320"/>
    </w:p>
    <w:p w14:paraId="4E2C414F" w14:textId="77777777" w:rsidR="00D556F4" w:rsidRPr="0032591C" w:rsidRDefault="00D556F4" w:rsidP="00D556F4">
      <w:pPr>
        <w:pStyle w:val="a8"/>
      </w:pPr>
      <w:bookmarkStart w:id="321" w:name="_Toc106010183"/>
      <w:r>
        <w:rPr>
          <w:rFonts w:hint="cs"/>
          <w:rtl/>
        </w:rPr>
        <w:t>בי' הריטב"א בשם ר"ת דמוכח דשהייה מותרת אף בבשיל ולא בשיל דגרו"ק לא גרע מזפת</w:t>
      </w:r>
      <w:bookmarkEnd w:id="321"/>
    </w:p>
    <w:p w14:paraId="12D245C0" w14:textId="7F227FA5" w:rsidR="00D556F4" w:rsidRDefault="00D556F4" w:rsidP="001A726C">
      <w:pPr>
        <w:pStyle w:val="a3"/>
        <w:rPr>
          <w:rtl/>
        </w:rPr>
      </w:pPr>
      <w:r>
        <w:rPr>
          <w:rFonts w:hint="cs"/>
          <w:rtl/>
        </w:rPr>
        <w:t xml:space="preserve">וכתב </w:t>
      </w:r>
      <w:r>
        <w:rPr>
          <w:rStyle w:val="aff5"/>
          <w:rtl/>
        </w:rPr>
        <w:t>הריטב"א לעיל</w:t>
      </w:r>
      <w:r>
        <w:rPr>
          <w:rFonts w:hint="cs"/>
          <w:rtl/>
        </w:rPr>
        <w:t xml:space="preserve"> בשם </w:t>
      </w:r>
      <w:r>
        <w:rPr>
          <w:rStyle w:val="aff5"/>
          <w:rtl/>
        </w:rPr>
        <w:t>ר"ת</w:t>
      </w:r>
      <w:r>
        <w:rPr>
          <w:rFonts w:hint="cs"/>
          <w:rtl/>
        </w:rPr>
        <w:t xml:space="preserve"> דכן מוכח מהא דלכו"ע ההיתר בכירה גרופה או קטומה, הוא אף בבשיל ולא בשיל, וודאי דכירה גרופה או קטומה לא גרועה מגפת או זבל שהם מוסיפים הבל, </w:t>
      </w:r>
      <w:r w:rsidRPr="00BD3719">
        <w:rPr>
          <w:rStyle w:val="af0"/>
          <w:rFonts w:hint="cs"/>
          <w:rtl/>
        </w:rPr>
        <w:t xml:space="preserve">[וכן הקשו </w:t>
      </w:r>
      <w:r>
        <w:rPr>
          <w:rStyle w:val="affa"/>
          <w:rFonts w:hint="cs"/>
          <w:rtl/>
        </w:rPr>
        <w:t>התוס' בסוגיין והריטב"א בסוגיין</w:t>
      </w:r>
      <w:r w:rsidRPr="00BD3719">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Ref105405000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טו)</w:t>
      </w:r>
      <w:r w:rsidRPr="006827FF">
        <w:rPr>
          <w:rStyle w:val="aff6"/>
          <w:rtl/>
        </w:rPr>
        <w:fldChar w:fldCharType="end"/>
      </w:r>
      <w:r w:rsidRPr="00BD3719">
        <w:rPr>
          <w:rStyle w:val="af0"/>
          <w:rFonts w:hint="cs"/>
          <w:rtl/>
        </w:rPr>
        <w:t xml:space="preserve"> על </w:t>
      </w:r>
      <w:r w:rsidRPr="00BD3719">
        <w:rPr>
          <w:rStyle w:val="affa"/>
          <w:rFonts w:hint="cs"/>
          <w:rtl/>
        </w:rPr>
        <w:t>רש"י</w:t>
      </w:r>
      <w:r w:rsidRPr="00BD3719">
        <w:rPr>
          <w:rStyle w:val="af0"/>
          <w:rFonts w:hint="cs"/>
          <w:rtl/>
        </w:rPr>
        <w:t xml:space="preserve"> </w:t>
      </w:r>
      <w:r w:rsidRPr="006827FF">
        <w:rPr>
          <w:rStyle w:val="aff6"/>
          <w:rFonts w:hint="cs"/>
          <w:rtl/>
        </w:rPr>
        <w:t xml:space="preserve">(עי' אות </w:t>
      </w:r>
      <w:r w:rsidRPr="006827FF">
        <w:rPr>
          <w:rStyle w:val="aff6"/>
          <w:rtl/>
        </w:rPr>
        <w:fldChar w:fldCharType="begin"/>
      </w:r>
      <w:r w:rsidRPr="006827FF">
        <w:rPr>
          <w:rStyle w:val="aff6"/>
          <w:rtl/>
        </w:rPr>
        <w:instrText xml:space="preserve"> </w:instrText>
      </w:r>
      <w:r w:rsidRPr="006827FF">
        <w:rPr>
          <w:rStyle w:val="aff6"/>
          <w:rFonts w:hint="cs"/>
        </w:rPr>
        <w:instrText>REF</w:instrText>
      </w:r>
      <w:r w:rsidRPr="006827FF">
        <w:rPr>
          <w:rStyle w:val="aff6"/>
          <w:rFonts w:hint="cs"/>
          <w:rtl/>
        </w:rPr>
        <w:instrText xml:space="preserve"> _</w:instrText>
      </w:r>
      <w:r w:rsidRPr="006827FF">
        <w:rPr>
          <w:rStyle w:val="aff6"/>
          <w:rFonts w:hint="cs"/>
        </w:rPr>
        <w:instrText>Ref104738920 \r \h</w:instrText>
      </w:r>
      <w:r w:rsidRPr="006827FF">
        <w:rPr>
          <w:rStyle w:val="aff6"/>
          <w:rtl/>
        </w:rPr>
        <w:instrText xml:space="preserve"> </w:instrText>
      </w:r>
      <w:r w:rsidRPr="006827FF">
        <w:rPr>
          <w:rStyle w:val="aff6"/>
          <w:rtl/>
        </w:rPr>
      </w:r>
      <w:r w:rsidRPr="006827FF">
        <w:rPr>
          <w:rStyle w:val="aff6"/>
          <w:rtl/>
        </w:rPr>
        <w:fldChar w:fldCharType="separate"/>
      </w:r>
      <w:r w:rsidR="004F6F15">
        <w:rPr>
          <w:rStyle w:val="aff6"/>
          <w:cs/>
        </w:rPr>
        <w:t>‎</w:t>
      </w:r>
      <w:r w:rsidR="004F6F15">
        <w:rPr>
          <w:rStyle w:val="aff6"/>
          <w:rtl/>
        </w:rPr>
        <w:t>ב)</w:t>
      </w:r>
      <w:r w:rsidRPr="006827FF">
        <w:rPr>
          <w:rStyle w:val="aff6"/>
          <w:rtl/>
        </w:rPr>
        <w:fldChar w:fldCharType="end"/>
      </w:r>
      <w:r>
        <w:rPr>
          <w:rStyle w:val="af0"/>
          <w:rFonts w:hint="cs"/>
          <w:rtl/>
        </w:rPr>
        <w:t xml:space="preserve">, </w:t>
      </w:r>
      <w:r w:rsidRPr="00BD3719">
        <w:rPr>
          <w:rStyle w:val="af0"/>
          <w:rFonts w:hint="cs"/>
          <w:rtl/>
        </w:rPr>
        <w:t xml:space="preserve">ועי' במה שתירצו </w:t>
      </w:r>
      <w:r w:rsidRPr="00BD3719">
        <w:rPr>
          <w:rStyle w:val="affa"/>
          <w:rFonts w:hint="cs"/>
          <w:rtl/>
        </w:rPr>
        <w:t>המאירי וההשלמה</w:t>
      </w:r>
      <w:r w:rsidRPr="00BD3719">
        <w:rPr>
          <w:rStyle w:val="af0"/>
          <w:rFonts w:hint="cs"/>
          <w:rtl/>
        </w:rPr>
        <w:t xml:space="preserve"> </w:t>
      </w:r>
      <w:r w:rsidRPr="00EE10DF">
        <w:rPr>
          <w:rStyle w:val="aff6"/>
          <w:rFonts w:hint="cs"/>
          <w:rtl/>
        </w:rPr>
        <w:t xml:space="preserve">(עי' אות </w:t>
      </w:r>
      <w:r w:rsidRPr="00EE10DF">
        <w:rPr>
          <w:rStyle w:val="aff6"/>
          <w:rtl/>
        </w:rPr>
        <w:fldChar w:fldCharType="begin"/>
      </w:r>
      <w:r w:rsidRPr="00EE10DF">
        <w:rPr>
          <w:rStyle w:val="aff6"/>
          <w:rtl/>
        </w:rPr>
        <w:instrText xml:space="preserve"> </w:instrText>
      </w:r>
      <w:r w:rsidRPr="00EE10DF">
        <w:rPr>
          <w:rStyle w:val="aff6"/>
          <w:rFonts w:hint="cs"/>
        </w:rPr>
        <w:instrText>REF</w:instrText>
      </w:r>
      <w:r w:rsidRPr="00EE10DF">
        <w:rPr>
          <w:rStyle w:val="aff6"/>
          <w:rFonts w:hint="cs"/>
          <w:rtl/>
        </w:rPr>
        <w:instrText xml:space="preserve"> _</w:instrText>
      </w:r>
      <w:r w:rsidRPr="00EE10DF">
        <w:rPr>
          <w:rStyle w:val="aff6"/>
          <w:rFonts w:hint="cs"/>
        </w:rPr>
        <w:instrText>Ref105665141 \r \h</w:instrText>
      </w:r>
      <w:r w:rsidRPr="00EE10DF">
        <w:rPr>
          <w:rStyle w:val="aff6"/>
          <w:rtl/>
        </w:rPr>
        <w:instrText xml:space="preserve"> </w:instrText>
      </w:r>
      <w:r w:rsidRPr="00EE10DF">
        <w:rPr>
          <w:rStyle w:val="aff6"/>
          <w:rtl/>
        </w:rPr>
      </w:r>
      <w:r w:rsidRPr="00EE10DF">
        <w:rPr>
          <w:rStyle w:val="aff6"/>
          <w:rtl/>
        </w:rPr>
        <w:fldChar w:fldCharType="separate"/>
      </w:r>
      <w:r w:rsidR="004F6F15">
        <w:rPr>
          <w:rStyle w:val="aff6"/>
          <w:cs/>
        </w:rPr>
        <w:t>‎</w:t>
      </w:r>
      <w:r w:rsidR="004F6F15">
        <w:rPr>
          <w:rStyle w:val="aff6"/>
          <w:rtl/>
        </w:rPr>
        <w:t>מד)</w:t>
      </w:r>
      <w:r w:rsidRPr="00EE10DF">
        <w:rPr>
          <w:rStyle w:val="aff6"/>
          <w:rtl/>
        </w:rPr>
        <w:fldChar w:fldCharType="end"/>
      </w:r>
      <w:r>
        <w:rPr>
          <w:rStyle w:val="af0"/>
          <w:rFonts w:hint="cs"/>
          <w:rtl/>
        </w:rPr>
        <w:t xml:space="preserve">, ובמה שביארו </w:t>
      </w:r>
      <w:r w:rsidRPr="00BD3719">
        <w:rPr>
          <w:rStyle w:val="affa"/>
          <w:rFonts w:hint="cs"/>
          <w:rtl/>
        </w:rPr>
        <w:t>המאירי וההשלמה</w:t>
      </w:r>
      <w:r w:rsidRPr="00BD3719">
        <w:rPr>
          <w:rStyle w:val="af0"/>
          <w:rFonts w:hint="cs"/>
          <w:rtl/>
        </w:rPr>
        <w:t xml:space="preserve"> </w:t>
      </w:r>
      <w:r w:rsidRPr="00EE10DF">
        <w:rPr>
          <w:rStyle w:val="aff6"/>
          <w:rFonts w:hint="cs"/>
          <w:rtl/>
        </w:rPr>
        <w:t xml:space="preserve">(עי' אות </w:t>
      </w:r>
      <w:r w:rsidRPr="00EE10DF">
        <w:rPr>
          <w:rStyle w:val="aff6"/>
          <w:rtl/>
        </w:rPr>
        <w:fldChar w:fldCharType="begin"/>
      </w:r>
      <w:r w:rsidRPr="00EE10DF">
        <w:rPr>
          <w:rStyle w:val="aff6"/>
          <w:rtl/>
        </w:rPr>
        <w:instrText xml:space="preserve"> </w:instrText>
      </w:r>
      <w:r w:rsidRPr="00EE10DF">
        <w:rPr>
          <w:rStyle w:val="aff6"/>
          <w:rFonts w:hint="cs"/>
        </w:rPr>
        <w:instrText>REF</w:instrText>
      </w:r>
      <w:r w:rsidRPr="00EE10DF">
        <w:rPr>
          <w:rStyle w:val="aff6"/>
          <w:rFonts w:hint="cs"/>
          <w:rtl/>
        </w:rPr>
        <w:instrText xml:space="preserve"> _</w:instrText>
      </w:r>
      <w:r w:rsidRPr="00EE10DF">
        <w:rPr>
          <w:rStyle w:val="aff6"/>
          <w:rFonts w:hint="cs"/>
        </w:rPr>
        <w:instrText>Ref105066188 \r \h</w:instrText>
      </w:r>
      <w:r w:rsidRPr="00EE10DF">
        <w:rPr>
          <w:rStyle w:val="aff6"/>
          <w:rtl/>
        </w:rPr>
        <w:instrText xml:space="preserve"> </w:instrText>
      </w:r>
      <w:r w:rsidRPr="00EE10DF">
        <w:rPr>
          <w:rStyle w:val="aff6"/>
          <w:rtl/>
        </w:rPr>
      </w:r>
      <w:r w:rsidRPr="00EE10DF">
        <w:rPr>
          <w:rStyle w:val="aff6"/>
          <w:rtl/>
        </w:rPr>
        <w:fldChar w:fldCharType="separate"/>
      </w:r>
      <w:r w:rsidR="004F6F15">
        <w:rPr>
          <w:rStyle w:val="aff6"/>
          <w:cs/>
        </w:rPr>
        <w:t>‎</w:t>
      </w:r>
      <w:r w:rsidR="004F6F15">
        <w:rPr>
          <w:rStyle w:val="aff6"/>
          <w:rtl/>
        </w:rPr>
        <w:t>מו)</w:t>
      </w:r>
      <w:r w:rsidRPr="00EE10DF">
        <w:rPr>
          <w:rStyle w:val="aff6"/>
          <w:rtl/>
        </w:rPr>
        <w:fldChar w:fldCharType="end"/>
      </w:r>
      <w:r>
        <w:rPr>
          <w:rStyle w:val="af0"/>
          <w:rFonts w:hint="cs"/>
          <w:rtl/>
        </w:rPr>
        <w:t xml:space="preserve"> בעיקר דעת </w:t>
      </w:r>
      <w:r w:rsidRPr="00EE10DF">
        <w:rPr>
          <w:rStyle w:val="affa"/>
          <w:rFonts w:hint="cs"/>
          <w:rtl/>
        </w:rPr>
        <w:t>רש"י</w:t>
      </w:r>
      <w:r w:rsidRPr="00BD3719">
        <w:rPr>
          <w:rStyle w:val="af0"/>
          <w:rFonts w:hint="cs"/>
          <w:rtl/>
        </w:rPr>
        <w:t>],</w:t>
      </w:r>
      <w:r>
        <w:rPr>
          <w:rFonts w:hint="cs"/>
          <w:rtl/>
        </w:rPr>
        <w:t xml:space="preserve"> וכתב</w:t>
      </w:r>
      <w:r>
        <w:rPr>
          <w:rStyle w:val="aff5"/>
          <w:rtl/>
        </w:rPr>
        <w:t xml:space="preserve"> הריטב"א לעיל</w:t>
      </w:r>
      <w:r>
        <w:rPr>
          <w:rFonts w:hint="cs"/>
          <w:rtl/>
        </w:rPr>
        <w:t xml:space="preserve"> בשם </w:t>
      </w:r>
      <w:r>
        <w:rPr>
          <w:rStyle w:val="aff5"/>
          <w:rtl/>
        </w:rPr>
        <w:t>ר"ת</w:t>
      </w:r>
      <w:r w:rsidRPr="00162765">
        <w:rPr>
          <w:rtl/>
        </w:rPr>
        <w:t xml:space="preserve"> ד</w:t>
      </w:r>
      <w:r w:rsidRPr="00162765">
        <w:rPr>
          <w:rFonts w:hint="cs"/>
          <w:rtl/>
        </w:rPr>
        <w:t xml:space="preserve">זהו </w:t>
      </w:r>
      <w:r>
        <w:rPr>
          <w:rFonts w:hint="cs"/>
          <w:rtl/>
        </w:rPr>
        <w:t xml:space="preserve">דבר ברור, וא"כ מוכח דהטמנה בדבר המוסיף הבל אסורה בכל תבשיל ששבעולם, ואף בכירה גרופה וקטומה, וכתב </w:t>
      </w:r>
      <w:r>
        <w:rPr>
          <w:rStyle w:val="aff5"/>
          <w:rtl/>
        </w:rPr>
        <w:t>הריטב"א לעיל</w:t>
      </w:r>
      <w:r>
        <w:rPr>
          <w:rFonts w:hint="cs"/>
          <w:rtl/>
        </w:rPr>
        <w:t xml:space="preserve"> דכן ביאר </w:t>
      </w:r>
      <w:r>
        <w:rPr>
          <w:rStyle w:val="aff5"/>
          <w:rtl/>
        </w:rPr>
        <w:t>ר"י</w:t>
      </w:r>
      <w:r>
        <w:rPr>
          <w:rFonts w:hint="cs"/>
          <w:rtl/>
        </w:rPr>
        <w:t>, וכן עיקר.</w:t>
      </w:r>
    </w:p>
    <w:p w14:paraId="27CA8642" w14:textId="77777777" w:rsidR="00D556F4" w:rsidRDefault="00D556F4" w:rsidP="00D556F4">
      <w:pPr>
        <w:pStyle w:val="affff5"/>
        <w:rPr>
          <w:rtl/>
        </w:rPr>
      </w:pPr>
      <w:bookmarkStart w:id="322" w:name="_Toc106010184"/>
      <w:r>
        <w:rPr>
          <w:rFonts w:hint="cs"/>
          <w:rtl/>
        </w:rPr>
        <w:t>פלו' הרמב"ם והרמ"ך במסיח דעת והיכר</w:t>
      </w:r>
      <w:bookmarkEnd w:id="322"/>
    </w:p>
    <w:p w14:paraId="1F8D4B99" w14:textId="77777777" w:rsidR="00D556F4" w:rsidRPr="00122D11" w:rsidRDefault="00D556F4" w:rsidP="00D556F4">
      <w:pPr>
        <w:pStyle w:val="1"/>
        <w:rPr>
          <w:rtl/>
        </w:rPr>
      </w:pPr>
      <w:bookmarkStart w:id="323" w:name="_Toc106010185"/>
      <w:r>
        <w:rPr>
          <w:rFonts w:hint="cs"/>
          <w:rtl/>
        </w:rPr>
        <w:t>בי' הרמב"ם דבגרו"ק הסיח דעתו מהתבשיל ולא יבא לחתות</w:t>
      </w:r>
      <w:bookmarkEnd w:id="323"/>
    </w:p>
    <w:p w14:paraId="0A99FA36" w14:textId="77777777" w:rsidR="00D556F4" w:rsidRPr="000F26E0" w:rsidRDefault="00D556F4" w:rsidP="00D556F4">
      <w:pPr>
        <w:pStyle w:val="a8"/>
        <w:rPr>
          <w:rtl/>
        </w:rPr>
      </w:pPr>
      <w:bookmarkStart w:id="324" w:name="_Toc106010186"/>
      <w:r>
        <w:rPr>
          <w:rFonts w:hint="cs"/>
          <w:rtl/>
        </w:rPr>
        <w:t>בי' הרמב"ם דהיתר שהייה ע"ג כירה גרו"ק הוא דהסיח דעתו מהתבשיל ולא גזרו שמא יחתה</w:t>
      </w:r>
      <w:bookmarkEnd w:id="324"/>
    </w:p>
    <w:p w14:paraId="5020A3FC" w14:textId="77777777" w:rsidR="00D556F4" w:rsidRDefault="00D556F4" w:rsidP="001A726C">
      <w:pPr>
        <w:pStyle w:val="a3"/>
        <w:rPr>
          <w:rtl/>
        </w:rPr>
      </w:pPr>
      <w:bookmarkStart w:id="325" w:name="_Ref105666154"/>
      <w:r>
        <w:rPr>
          <w:rFonts w:hint="cs"/>
          <w:rtl/>
        </w:rPr>
        <w:t xml:space="preserve">כתב </w:t>
      </w:r>
      <w:r w:rsidRPr="00526807">
        <w:rPr>
          <w:rStyle w:val="aff5"/>
          <w:rFonts w:hint="cs"/>
          <w:rtl/>
        </w:rPr>
        <w:t>הרמב"ם</w:t>
      </w:r>
      <w:r w:rsidRPr="00CB6C4D">
        <w:rPr>
          <w:rStyle w:val="af3"/>
          <w:rFonts w:eastAsia="Guttman Hodes" w:hint="cs"/>
          <w:rtl/>
        </w:rPr>
        <w:t xml:space="preserve"> </w:t>
      </w:r>
      <w:bookmarkStart w:id="326" w:name="_Hlk104713765"/>
      <w:r w:rsidRPr="00CB6C4D">
        <w:rPr>
          <w:rStyle w:val="af3"/>
          <w:rFonts w:eastAsia="Guttman Hodes" w:hint="cs"/>
          <w:rtl/>
        </w:rPr>
        <w:t xml:space="preserve">(שבת פ"ה ה"ד) </w:t>
      </w:r>
      <w:bookmarkEnd w:id="326"/>
      <w:r>
        <w:rPr>
          <w:rFonts w:hint="cs"/>
          <w:rtl/>
        </w:rPr>
        <w:t xml:space="preserve">דתבשיל שלא התבשל כל צרכו, או מצטמק ויפה לו, אסור להשהותו על האש אף מבעו"י, שמא יחתה בגחלים, ואם גרף את האש או שכיסה את האש של הכירה באפר או בנעורת פשתן דקה, או שעממו הגחלים דהם כמכוסות באפר, או שהסיקו את הכירה בקש או בגבבה או בגללי בהמה דקה, שאין בהם גחלים בוערות, מותר להשהות עליה, </w:t>
      </w:r>
      <w:bookmarkStart w:id="327" w:name="_Hlk104713944"/>
      <w:bookmarkStart w:id="328" w:name="_Ref105492684"/>
      <w:r>
        <w:rPr>
          <w:rFonts w:hint="cs"/>
          <w:rtl/>
        </w:rPr>
        <w:t xml:space="preserve">וביאר </w:t>
      </w:r>
      <w:r w:rsidRPr="0081202B">
        <w:rPr>
          <w:rStyle w:val="aff5"/>
          <w:rFonts w:hint="cs"/>
          <w:rtl/>
        </w:rPr>
        <w:t>הרמב"ם</w:t>
      </w:r>
      <w:r>
        <w:rPr>
          <w:rFonts w:hint="cs"/>
          <w:rtl/>
        </w:rPr>
        <w:t xml:space="preserve"> דההיתר הוא כיון שהסיח את דעתו מהתבשיל, ובכה"ג לא גזרו שמא יחתה</w:t>
      </w:r>
      <w:bookmarkEnd w:id="327"/>
      <w:r>
        <w:rPr>
          <w:rFonts w:hint="cs"/>
          <w:rtl/>
        </w:rPr>
        <w:t>.</w:t>
      </w:r>
      <w:bookmarkEnd w:id="325"/>
      <w:bookmarkEnd w:id="328"/>
    </w:p>
    <w:p w14:paraId="0F3FE77F" w14:textId="77777777" w:rsidR="00D556F4" w:rsidRPr="003F42AA" w:rsidRDefault="00D556F4" w:rsidP="00D556F4">
      <w:pPr>
        <w:pStyle w:val="a8"/>
      </w:pPr>
      <w:bookmarkStart w:id="329" w:name="_Toc106010187"/>
      <w:r>
        <w:rPr>
          <w:rFonts w:hint="cs"/>
          <w:rtl/>
        </w:rPr>
        <w:t>בי' החזו"י ברמב"ם דמהא דקטמה והובערה מותר מוכח דההיתר בגרו"ק מחמת דהסיח דעתו</w:t>
      </w:r>
      <w:bookmarkEnd w:id="329"/>
    </w:p>
    <w:p w14:paraId="21A0AAA9" w14:textId="1E1BB0AB" w:rsidR="00D556F4" w:rsidRDefault="00D556F4" w:rsidP="001A726C">
      <w:pPr>
        <w:pStyle w:val="a3"/>
        <w:rPr>
          <w:rtl/>
        </w:rPr>
      </w:pPr>
      <w:bookmarkStart w:id="330" w:name="_Ref105492773"/>
      <w:r>
        <w:rPr>
          <w:rFonts w:hint="cs"/>
          <w:rtl/>
        </w:rPr>
        <w:t xml:space="preserve">במ"ש </w:t>
      </w:r>
      <w:r w:rsidRPr="00CB6C4D">
        <w:rPr>
          <w:rStyle w:val="aff5"/>
          <w:rFonts w:hint="cs"/>
          <w:rtl/>
        </w:rPr>
        <w:t>הרמב"ם</w:t>
      </w:r>
      <w:r>
        <w:rPr>
          <w:rFonts w:hint="cs"/>
          <w:rtl/>
        </w:rPr>
        <w:t xml:space="preserve"> </w:t>
      </w:r>
      <w:r w:rsidRPr="00CB6C4D">
        <w:rPr>
          <w:rStyle w:val="af3"/>
          <w:rFonts w:eastAsia="Guttman Hodes" w:hint="cs"/>
          <w:rtl/>
        </w:rPr>
        <w:t xml:space="preserve">(עי' אות </w:t>
      </w:r>
      <w:r w:rsidRPr="00CB6C4D">
        <w:rPr>
          <w:rStyle w:val="af3"/>
          <w:rFonts w:eastAsia="Guttman Hodes"/>
          <w:rtl/>
        </w:rPr>
        <w:fldChar w:fldCharType="begin"/>
      </w:r>
      <w:r w:rsidRPr="00CB6C4D">
        <w:rPr>
          <w:rStyle w:val="af3"/>
          <w:rFonts w:eastAsia="Guttman Hodes"/>
          <w:rtl/>
        </w:rPr>
        <w:instrText xml:space="preserve"> </w:instrText>
      </w:r>
      <w:r w:rsidRPr="00CB6C4D">
        <w:rPr>
          <w:rStyle w:val="af3"/>
          <w:rFonts w:eastAsia="Guttman Hodes" w:hint="cs"/>
        </w:rPr>
        <w:instrText>REF</w:instrText>
      </w:r>
      <w:r w:rsidRPr="00CB6C4D">
        <w:rPr>
          <w:rStyle w:val="af3"/>
          <w:rFonts w:eastAsia="Guttman Hodes" w:hint="cs"/>
          <w:rtl/>
        </w:rPr>
        <w:instrText xml:space="preserve"> _</w:instrText>
      </w:r>
      <w:r w:rsidRPr="00CB6C4D">
        <w:rPr>
          <w:rStyle w:val="af3"/>
          <w:rFonts w:eastAsia="Guttman Hodes" w:hint="cs"/>
        </w:rPr>
        <w:instrText>Ref105666154 \r \h</w:instrText>
      </w:r>
      <w:r w:rsidRPr="00CB6C4D">
        <w:rPr>
          <w:rStyle w:val="af3"/>
          <w:rFonts w:eastAsia="Guttman Hodes"/>
          <w:rtl/>
        </w:rPr>
        <w:instrText xml:space="preserve"> </w:instrText>
      </w:r>
      <w:r w:rsidRPr="00CB6C4D">
        <w:rPr>
          <w:rStyle w:val="af3"/>
          <w:rFonts w:eastAsia="Guttman Hodes"/>
          <w:rtl/>
        </w:rPr>
      </w:r>
      <w:r w:rsidRPr="00CB6C4D">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CB6C4D">
        <w:rPr>
          <w:rStyle w:val="af3"/>
          <w:rFonts w:eastAsia="Guttman Hodes"/>
          <w:rtl/>
        </w:rPr>
        <w:fldChar w:fldCharType="end"/>
      </w:r>
      <w:r>
        <w:rPr>
          <w:rFonts w:hint="cs"/>
          <w:rtl/>
        </w:rPr>
        <w:t xml:space="preserve"> דבהסיקוה בקש ובגבבה ההיתר הוא כיון שהסיח את דעתו מהתבשיל, ובכה"ג לא גזרו שמא יחתה, כתב </w:t>
      </w:r>
      <w:r w:rsidRPr="00CB6C4D">
        <w:rPr>
          <w:rStyle w:val="aff5"/>
          <w:rFonts w:hint="cs"/>
          <w:rtl/>
        </w:rPr>
        <w:t>החזון יחזקאל</w:t>
      </w:r>
      <w:r>
        <w:rPr>
          <w:rFonts w:hint="cs"/>
          <w:rtl/>
        </w:rPr>
        <w:t xml:space="preserve"> </w:t>
      </w:r>
      <w:r w:rsidRPr="00CB6C4D">
        <w:rPr>
          <w:rStyle w:val="af3"/>
          <w:rFonts w:eastAsia="Guttman Hodes" w:hint="cs"/>
          <w:rtl/>
        </w:rPr>
        <w:t>(פ"ג ה"א ד"ה ולפע"ד)</w:t>
      </w:r>
      <w:r>
        <w:rPr>
          <w:rFonts w:hint="cs"/>
          <w:rtl/>
        </w:rPr>
        <w:t xml:space="preserve"> דמקור סברת </w:t>
      </w:r>
      <w:r w:rsidRPr="00CB6C4D">
        <w:rPr>
          <w:rStyle w:val="aff5"/>
          <w:rFonts w:hint="cs"/>
          <w:rtl/>
        </w:rPr>
        <w:t>הרמב"ם</w:t>
      </w:r>
      <w:r>
        <w:rPr>
          <w:rFonts w:hint="cs"/>
          <w:rtl/>
        </w:rPr>
        <w:t xml:space="preserve"> הוא מהא דאיתא בגמ' לקמן </w:t>
      </w:r>
      <w:r w:rsidRPr="0014525B">
        <w:rPr>
          <w:rStyle w:val="af3"/>
          <w:rFonts w:eastAsia="Guttman Hodes" w:hint="cs"/>
          <w:rtl/>
        </w:rPr>
        <w:t xml:space="preserve">(לז.) </w:t>
      </w:r>
      <w:r>
        <w:rPr>
          <w:rFonts w:hint="cs"/>
          <w:rtl/>
        </w:rPr>
        <w:t xml:space="preserve">דקטמה והובערה משהין עליה תבשיל שהתבשל כל צורכו, ומקשה הגמ' דמשמע דמצטמק ויפה לו מותר, ודחתה הגמ' שאני הכא דקטמה, </w:t>
      </w:r>
      <w:r w:rsidRPr="00175482">
        <w:rPr>
          <w:rStyle w:val="af0"/>
          <w:rFonts w:hint="cs"/>
          <w:rtl/>
        </w:rPr>
        <w:t xml:space="preserve">[וציין </w:t>
      </w:r>
      <w:r w:rsidRPr="00175482">
        <w:rPr>
          <w:rStyle w:val="affa"/>
          <w:rFonts w:hint="cs"/>
          <w:rtl/>
        </w:rPr>
        <w:t>החזון יחזקאל</w:t>
      </w:r>
      <w:r w:rsidRPr="00175482">
        <w:rPr>
          <w:rStyle w:val="af0"/>
          <w:rFonts w:hint="cs"/>
          <w:rtl/>
        </w:rPr>
        <w:t xml:space="preserve"> לדברי </w:t>
      </w:r>
      <w:r w:rsidRPr="00175482">
        <w:rPr>
          <w:rStyle w:val="affa"/>
          <w:rFonts w:hint="cs"/>
          <w:rtl/>
        </w:rPr>
        <w:t>התוס'</w:t>
      </w:r>
      <w:r w:rsidRPr="00175482">
        <w:rPr>
          <w:rStyle w:val="af0"/>
          <w:rFonts w:hint="cs"/>
          <w:rtl/>
        </w:rPr>
        <w:t>],</w:t>
      </w:r>
      <w:r>
        <w:rPr>
          <w:rFonts w:hint="cs"/>
          <w:rtl/>
        </w:rPr>
        <w:t xml:space="preserve"> וע"ע במ"ש </w:t>
      </w:r>
      <w:r w:rsidRPr="00CB6C4D">
        <w:rPr>
          <w:rStyle w:val="aff5"/>
          <w:rFonts w:hint="cs"/>
          <w:rtl/>
        </w:rPr>
        <w:t>רש"י</w:t>
      </w:r>
      <w:r>
        <w:rPr>
          <w:rStyle w:val="aff5"/>
          <w:rFonts w:hint="cs"/>
          <w:rtl/>
        </w:rPr>
        <w:t xml:space="preserve"> </w:t>
      </w:r>
      <w:r w:rsidRPr="00CB6C4D">
        <w:rPr>
          <w:rStyle w:val="aff5"/>
          <w:rFonts w:hint="cs"/>
          <w:rtl/>
        </w:rPr>
        <w:t>לקמן</w:t>
      </w:r>
      <w:r>
        <w:rPr>
          <w:rFonts w:hint="cs"/>
          <w:rtl/>
        </w:rPr>
        <w:t xml:space="preserve"> </w:t>
      </w:r>
      <w:r w:rsidRPr="00CB6C4D">
        <w:rPr>
          <w:rStyle w:val="af3"/>
          <w:rFonts w:eastAsia="Guttman Hodes" w:hint="cs"/>
          <w:rtl/>
        </w:rPr>
        <w:t xml:space="preserve">(עי' אות </w:t>
      </w:r>
      <w:r w:rsidRPr="00CB6C4D">
        <w:rPr>
          <w:rStyle w:val="af3"/>
          <w:rFonts w:eastAsia="Guttman Hodes"/>
          <w:rtl/>
        </w:rPr>
        <w:fldChar w:fldCharType="begin"/>
      </w:r>
      <w:r w:rsidRPr="00CB6C4D">
        <w:rPr>
          <w:rStyle w:val="af3"/>
          <w:rFonts w:eastAsia="Guttman Hodes"/>
          <w:rtl/>
        </w:rPr>
        <w:instrText xml:space="preserve"> </w:instrText>
      </w:r>
      <w:r w:rsidRPr="00CB6C4D">
        <w:rPr>
          <w:rStyle w:val="af3"/>
          <w:rFonts w:eastAsia="Guttman Hodes" w:hint="cs"/>
        </w:rPr>
        <w:instrText>REF</w:instrText>
      </w:r>
      <w:r w:rsidRPr="00CB6C4D">
        <w:rPr>
          <w:rStyle w:val="af3"/>
          <w:rFonts w:eastAsia="Guttman Hodes" w:hint="cs"/>
          <w:rtl/>
        </w:rPr>
        <w:instrText xml:space="preserve"> _</w:instrText>
      </w:r>
      <w:r w:rsidRPr="00CB6C4D">
        <w:rPr>
          <w:rStyle w:val="af3"/>
          <w:rFonts w:eastAsia="Guttman Hodes" w:hint="cs"/>
        </w:rPr>
        <w:instrText>Ref105492591 \r \h</w:instrText>
      </w:r>
      <w:r w:rsidRPr="00CB6C4D">
        <w:rPr>
          <w:rStyle w:val="af3"/>
          <w:rFonts w:eastAsia="Guttman Hodes"/>
          <w:rtl/>
        </w:rPr>
        <w:instrText xml:space="preserve"> </w:instrText>
      </w:r>
      <w:r w:rsidRPr="00CB6C4D">
        <w:rPr>
          <w:rStyle w:val="af3"/>
          <w:rFonts w:eastAsia="Guttman Hodes"/>
          <w:rtl/>
        </w:rPr>
      </w:r>
      <w:r w:rsidRPr="00CB6C4D">
        <w:rPr>
          <w:rStyle w:val="af3"/>
          <w:rFonts w:eastAsia="Guttman Hodes"/>
          <w:rtl/>
        </w:rPr>
        <w:fldChar w:fldCharType="separate"/>
      </w:r>
      <w:r w:rsidR="004F6F15">
        <w:rPr>
          <w:rStyle w:val="af3"/>
          <w:rFonts w:eastAsia="Guttman Hodes"/>
          <w:cs/>
        </w:rPr>
        <w:t>‎</w:t>
      </w:r>
      <w:r w:rsidR="004F6F15">
        <w:rPr>
          <w:rStyle w:val="af3"/>
          <w:rFonts w:eastAsia="Guttman Hodes"/>
          <w:rtl/>
        </w:rPr>
        <w:t>ט)</w:t>
      </w:r>
      <w:r w:rsidRPr="00CB6C4D">
        <w:rPr>
          <w:rStyle w:val="af3"/>
          <w:rFonts w:eastAsia="Guttman Hodes"/>
          <w:rtl/>
        </w:rPr>
        <w:fldChar w:fldCharType="end"/>
      </w:r>
      <w:r>
        <w:rPr>
          <w:rFonts w:hint="cs"/>
          <w:rtl/>
        </w:rPr>
        <w:t>.</w:t>
      </w:r>
      <w:bookmarkEnd w:id="330"/>
    </w:p>
    <w:p w14:paraId="2BBFDFBA" w14:textId="77777777" w:rsidR="00D556F4" w:rsidRPr="001A7DF1" w:rsidRDefault="00D556F4" w:rsidP="00D556F4">
      <w:pPr>
        <w:pStyle w:val="a8"/>
        <w:rPr>
          <w:rtl/>
        </w:rPr>
      </w:pPr>
      <w:bookmarkStart w:id="331" w:name="_Toc106010188"/>
      <w:r>
        <w:rPr>
          <w:rFonts w:hint="cs"/>
          <w:rtl/>
        </w:rPr>
        <w:t>בי' האורחות חיים דההיתר בגרו"ק וגחלים שעממו הוא כיון דהסיח דעתו מהם ואין חשש שיחתה</w:t>
      </w:r>
      <w:bookmarkEnd w:id="331"/>
      <w:r>
        <w:rPr>
          <w:rFonts w:hint="cs"/>
          <w:rtl/>
        </w:rPr>
        <w:t xml:space="preserve"> </w:t>
      </w:r>
    </w:p>
    <w:p w14:paraId="7AF69D3C" w14:textId="77777777" w:rsidR="00D556F4" w:rsidRDefault="00D556F4" w:rsidP="001A726C">
      <w:pPr>
        <w:pStyle w:val="a3"/>
        <w:rPr>
          <w:rtl/>
        </w:rPr>
      </w:pPr>
      <w:r>
        <w:rPr>
          <w:rFonts w:hint="cs"/>
          <w:rtl/>
        </w:rPr>
        <w:t xml:space="preserve">כתב </w:t>
      </w:r>
      <w:r>
        <w:rPr>
          <w:rStyle w:val="aff5"/>
          <w:rFonts w:hint="cs"/>
          <w:rtl/>
        </w:rPr>
        <w:t xml:space="preserve">באורחות חיים </w:t>
      </w:r>
      <w:r w:rsidRPr="00367524">
        <w:rPr>
          <w:rStyle w:val="af3"/>
          <w:rFonts w:eastAsia="Guttman Hodes" w:hint="cs"/>
          <w:rtl/>
        </w:rPr>
        <w:t>(</w:t>
      </w:r>
      <w:r>
        <w:rPr>
          <w:rStyle w:val="af3"/>
          <w:rFonts w:eastAsia="Guttman Hodes" w:hint="cs"/>
          <w:rtl/>
        </w:rPr>
        <w:t>ח"א הל' שבת או' נ"ח</w:t>
      </w:r>
      <w:r w:rsidRPr="00367524">
        <w:rPr>
          <w:rStyle w:val="af3"/>
          <w:rFonts w:eastAsia="Guttman Hodes" w:hint="cs"/>
          <w:rtl/>
        </w:rPr>
        <w:t>, הועתק בקובץ שיטות קמאי שבת ח"א עמ' תר</w:t>
      </w:r>
      <w:r>
        <w:rPr>
          <w:rStyle w:val="af3"/>
          <w:rFonts w:eastAsia="Guttman Hodes" w:hint="cs"/>
          <w:rtl/>
        </w:rPr>
        <w:t>ט</w:t>
      </w:r>
      <w:r w:rsidRPr="00367524">
        <w:rPr>
          <w:rStyle w:val="af3"/>
          <w:rFonts w:eastAsia="Guttman Hodes" w:hint="cs"/>
          <w:rtl/>
        </w:rPr>
        <w:t>"ז ד"ה</w:t>
      </w:r>
      <w:r>
        <w:rPr>
          <w:rStyle w:val="af3"/>
          <w:rFonts w:eastAsia="Guttman Hodes" w:hint="cs"/>
          <w:rtl/>
        </w:rPr>
        <w:t xml:space="preserve"> תבשיל)</w:t>
      </w:r>
      <w:r>
        <w:rPr>
          <w:rFonts w:hint="cs"/>
          <w:rtl/>
        </w:rPr>
        <w:t xml:space="preserve"> </w:t>
      </w:r>
      <w:r>
        <w:rPr>
          <w:rStyle w:val="aff5"/>
          <w:rFonts w:hint="cs"/>
          <w:rtl/>
        </w:rPr>
        <w:t>וב</w:t>
      </w:r>
      <w:r w:rsidRPr="00367524">
        <w:rPr>
          <w:rStyle w:val="aff5"/>
          <w:rFonts w:hint="cs"/>
          <w:rtl/>
        </w:rPr>
        <w:t>כל בו</w:t>
      </w:r>
      <w:r>
        <w:rPr>
          <w:rFonts w:hint="cs"/>
          <w:rtl/>
        </w:rPr>
        <w:t xml:space="preserve"> </w:t>
      </w:r>
      <w:r w:rsidRPr="00367524">
        <w:rPr>
          <w:rStyle w:val="af3"/>
          <w:rFonts w:eastAsia="Guttman Hodes" w:hint="cs"/>
          <w:rtl/>
        </w:rPr>
        <w:t>(סי' ל"א ד"ה מניח, הועתק בקובץ שיטות קמאי שבת ח"א עמ' תר</w:t>
      </w:r>
      <w:r>
        <w:rPr>
          <w:rStyle w:val="af3"/>
          <w:rFonts w:eastAsia="Guttman Hodes" w:hint="cs"/>
          <w:rtl/>
        </w:rPr>
        <w:t>ט</w:t>
      </w:r>
      <w:r w:rsidRPr="00367524">
        <w:rPr>
          <w:rStyle w:val="af3"/>
          <w:rFonts w:eastAsia="Guttman Hodes" w:hint="cs"/>
          <w:rtl/>
        </w:rPr>
        <w:t>"ז ד"ה</w:t>
      </w:r>
      <w:r>
        <w:rPr>
          <w:rStyle w:val="af3"/>
          <w:rFonts w:eastAsia="Guttman Hodes" w:hint="cs"/>
          <w:rtl/>
        </w:rPr>
        <w:t xml:space="preserve"> תבשיל)</w:t>
      </w:r>
      <w:r>
        <w:rPr>
          <w:rFonts w:hint="cs"/>
          <w:rtl/>
        </w:rPr>
        <w:t xml:space="preserve"> דההיתר בגרף וכיסה הוא כיון דהסיח את דעתו מהם, ואין חשש שמא יחתה, וכן גחלים שעממו הם כמכוסות באפר, והסיח את דעתו מהם, ואין חשש שמא יחתה.</w:t>
      </w:r>
    </w:p>
    <w:p w14:paraId="61FB0F9D" w14:textId="77777777" w:rsidR="00D556F4" w:rsidRPr="004C732E" w:rsidRDefault="00D556F4" w:rsidP="00D556F4">
      <w:pPr>
        <w:pStyle w:val="1"/>
        <w:rPr>
          <w:rtl/>
        </w:rPr>
      </w:pPr>
      <w:bookmarkStart w:id="332" w:name="_Toc106010189"/>
      <w:r>
        <w:rPr>
          <w:rFonts w:hint="cs"/>
          <w:rtl/>
        </w:rPr>
        <w:t>בי' הרמ"ך דהיתר גרו"ק הוא מחמת דעשה היכר ולא יחתה</w:t>
      </w:r>
      <w:bookmarkEnd w:id="332"/>
    </w:p>
    <w:p w14:paraId="7792EDF2" w14:textId="77777777" w:rsidR="00D556F4" w:rsidRDefault="00D556F4" w:rsidP="00D556F4">
      <w:pPr>
        <w:pStyle w:val="a8"/>
        <w:rPr>
          <w:rtl/>
        </w:rPr>
      </w:pPr>
      <w:bookmarkStart w:id="333" w:name="_Toc106010190"/>
      <w:r>
        <w:rPr>
          <w:rFonts w:hint="cs"/>
          <w:rtl/>
        </w:rPr>
        <w:t>קו' הרמ"ך ברמב"ם דאינו מסיח דעת מהתבשיל ובי' הרמ"ך דהיתר שהייה בגרו"ק דעשה היכר</w:t>
      </w:r>
      <w:bookmarkEnd w:id="333"/>
      <w:r>
        <w:rPr>
          <w:rFonts w:hint="cs"/>
          <w:rtl/>
        </w:rPr>
        <w:t xml:space="preserve"> </w:t>
      </w:r>
    </w:p>
    <w:p w14:paraId="5ABF5D0A" w14:textId="04C5F99B" w:rsidR="00D556F4" w:rsidRPr="0031171E" w:rsidRDefault="00D556F4" w:rsidP="001A726C">
      <w:pPr>
        <w:pStyle w:val="a3"/>
        <w:rPr>
          <w:rStyle w:val="af0"/>
          <w:rtl/>
        </w:rPr>
      </w:pPr>
      <w:bookmarkStart w:id="334" w:name="_Ref105687395"/>
      <w:r>
        <w:rPr>
          <w:rFonts w:hint="cs"/>
          <w:rtl/>
        </w:rPr>
        <w:t xml:space="preserve">במ"ש </w:t>
      </w:r>
      <w:r w:rsidRPr="00CB6C4D">
        <w:rPr>
          <w:rStyle w:val="aff5"/>
          <w:rFonts w:hint="cs"/>
          <w:rtl/>
        </w:rPr>
        <w:t>הרמב"ם</w:t>
      </w:r>
      <w:r>
        <w:rPr>
          <w:rFonts w:hint="cs"/>
          <w:rtl/>
        </w:rPr>
        <w:t xml:space="preserve"> </w:t>
      </w:r>
      <w:r w:rsidRPr="008E467B">
        <w:rPr>
          <w:rStyle w:val="af3"/>
          <w:rFonts w:eastAsia="Guttman Hodes" w:hint="cs"/>
          <w:rtl/>
        </w:rPr>
        <w:t xml:space="preserve">(עי' אות </w:t>
      </w:r>
      <w:r w:rsidRPr="008E467B">
        <w:rPr>
          <w:rStyle w:val="af3"/>
          <w:rFonts w:eastAsia="Guttman Hodes"/>
          <w:rtl/>
        </w:rPr>
        <w:fldChar w:fldCharType="begin"/>
      </w:r>
      <w:r w:rsidRPr="008E467B">
        <w:rPr>
          <w:rStyle w:val="af3"/>
          <w:rFonts w:eastAsia="Guttman Hodes"/>
          <w:rtl/>
        </w:rPr>
        <w:instrText xml:space="preserve"> </w:instrText>
      </w:r>
      <w:r w:rsidRPr="008E467B">
        <w:rPr>
          <w:rStyle w:val="af3"/>
          <w:rFonts w:eastAsia="Guttman Hodes" w:hint="cs"/>
        </w:rPr>
        <w:instrText>REF</w:instrText>
      </w:r>
      <w:r w:rsidRPr="008E467B">
        <w:rPr>
          <w:rStyle w:val="af3"/>
          <w:rFonts w:eastAsia="Guttman Hodes" w:hint="cs"/>
          <w:rtl/>
        </w:rPr>
        <w:instrText xml:space="preserve"> _</w:instrText>
      </w:r>
      <w:r w:rsidRPr="008E467B">
        <w:rPr>
          <w:rStyle w:val="af3"/>
          <w:rFonts w:eastAsia="Guttman Hodes" w:hint="cs"/>
        </w:rPr>
        <w:instrText>Ref105666154 \r \h</w:instrText>
      </w:r>
      <w:r w:rsidRPr="008E467B">
        <w:rPr>
          <w:rStyle w:val="af3"/>
          <w:rFonts w:eastAsia="Guttman Hodes"/>
          <w:rtl/>
        </w:rPr>
        <w:instrText xml:space="preserve"> </w:instrText>
      </w:r>
      <w:r w:rsidRPr="008E467B">
        <w:rPr>
          <w:rStyle w:val="af3"/>
          <w:rFonts w:eastAsia="Guttman Hodes"/>
          <w:rtl/>
        </w:rPr>
      </w:r>
      <w:r w:rsidRPr="008E467B">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8E467B">
        <w:rPr>
          <w:rStyle w:val="af3"/>
          <w:rFonts w:eastAsia="Guttman Hodes"/>
          <w:rtl/>
        </w:rPr>
        <w:fldChar w:fldCharType="end"/>
      </w:r>
      <w:r>
        <w:rPr>
          <w:rFonts w:hint="cs"/>
          <w:rtl/>
        </w:rPr>
        <w:t xml:space="preserve"> דההיתר בגרופה וקטומה הוא כיון שהסיח את דעתו מהתבשיל, ובכה"ג לא גזרו שמא יחתה, הביא </w:t>
      </w:r>
      <w:r>
        <w:rPr>
          <w:rStyle w:val="aff5"/>
          <w:rFonts w:hint="cs"/>
          <w:rtl/>
        </w:rPr>
        <w:t>הכס"מ</w:t>
      </w:r>
      <w:r>
        <w:rPr>
          <w:rFonts w:hint="cs"/>
          <w:rtl/>
        </w:rPr>
        <w:t xml:space="preserve"> </w:t>
      </w:r>
      <w:r w:rsidRPr="008E467B">
        <w:rPr>
          <w:rStyle w:val="af3"/>
          <w:rFonts w:eastAsia="Guttman Hodes" w:hint="cs"/>
          <w:rtl/>
        </w:rPr>
        <w:t>(שבת פ"ה ה"ד)</w:t>
      </w:r>
      <w:r>
        <w:rPr>
          <w:rFonts w:hint="cs"/>
          <w:rtl/>
        </w:rPr>
        <w:t xml:space="preserve"> את דברי </w:t>
      </w:r>
      <w:r w:rsidRPr="00BE15A3">
        <w:rPr>
          <w:rStyle w:val="aff5"/>
          <w:rFonts w:hint="cs"/>
          <w:rtl/>
        </w:rPr>
        <w:t>הרמ"ך</w:t>
      </w:r>
      <w:r>
        <w:rPr>
          <w:rFonts w:hint="cs"/>
          <w:rtl/>
        </w:rPr>
        <w:t xml:space="preserve"> דהקשה דאמאי הוא מסיח את דעתו, </w:t>
      </w:r>
      <w:bookmarkStart w:id="335" w:name="_Hlk104756488"/>
      <w:r>
        <w:rPr>
          <w:rFonts w:hint="cs"/>
          <w:rtl/>
        </w:rPr>
        <w:t>הא דעתו לאכול תבשיל זה בלילה</w:t>
      </w:r>
      <w:bookmarkEnd w:id="335"/>
      <w:r>
        <w:rPr>
          <w:rFonts w:hint="cs"/>
          <w:rtl/>
        </w:rPr>
        <w:t xml:space="preserve">, והא דין שהייה נאמר אף באופן שיש לו רק תבשיל אחד, </w:t>
      </w:r>
      <w:bookmarkStart w:id="336" w:name="_Ref105687323"/>
      <w:r>
        <w:rPr>
          <w:rFonts w:hint="cs"/>
          <w:rtl/>
        </w:rPr>
        <w:t>אלא כתב</w:t>
      </w:r>
      <w:r w:rsidRPr="000F26E0">
        <w:rPr>
          <w:rStyle w:val="aff5"/>
          <w:rFonts w:hint="cs"/>
          <w:rtl/>
        </w:rPr>
        <w:t xml:space="preserve"> הרמ"ך</w:t>
      </w:r>
      <w:r>
        <w:rPr>
          <w:rFonts w:hint="cs"/>
          <w:rtl/>
        </w:rPr>
        <w:t xml:space="preserve"> בשם </w:t>
      </w:r>
      <w:r w:rsidRPr="000F26E0">
        <w:rPr>
          <w:rStyle w:val="aff5"/>
          <w:rFonts w:hint="cs"/>
          <w:rtl/>
        </w:rPr>
        <w:t>רבותיו</w:t>
      </w:r>
      <w:r>
        <w:rPr>
          <w:rFonts w:hint="cs"/>
          <w:rtl/>
        </w:rPr>
        <w:t xml:space="preserve"> דהטעם שמותר בגרופה וקטומה, הוא כיון שעשה היכר</w:t>
      </w:r>
      <w:r>
        <w:rPr>
          <w:rStyle w:val="a6"/>
          <w:rtl/>
        </w:rPr>
        <w:footnoteReference w:id="4"/>
      </w:r>
      <w:r>
        <w:rPr>
          <w:rFonts w:hint="cs"/>
          <w:rtl/>
        </w:rPr>
        <w:t xml:space="preserve">, לא יבא לחתות, ועי' במה שביאר לפי"ז </w:t>
      </w:r>
      <w:r w:rsidRPr="00FB662F">
        <w:rPr>
          <w:rStyle w:val="aff5"/>
          <w:rFonts w:hint="cs"/>
          <w:rtl/>
        </w:rPr>
        <w:t>הרמ"ך</w:t>
      </w:r>
      <w:r>
        <w:rPr>
          <w:rFonts w:hint="cs"/>
          <w:rtl/>
        </w:rPr>
        <w:t xml:space="preserve"> </w:t>
      </w:r>
      <w:bookmarkStart w:id="337" w:name="_Hlk105687012"/>
      <w:r w:rsidRPr="00E07527">
        <w:rPr>
          <w:rStyle w:val="af3"/>
          <w:rFonts w:eastAsia="Guttman Hodes" w:hint="cs"/>
          <w:rtl/>
        </w:rPr>
        <w:t xml:space="preserve">(עי' אות </w:t>
      </w:r>
      <w:r w:rsidRPr="00E07527">
        <w:rPr>
          <w:rStyle w:val="af3"/>
          <w:rFonts w:eastAsia="Guttman Hodes"/>
          <w:rtl/>
        </w:rPr>
        <w:fldChar w:fldCharType="begin"/>
      </w:r>
      <w:r w:rsidRPr="00E07527">
        <w:rPr>
          <w:rStyle w:val="af3"/>
          <w:rFonts w:eastAsia="Guttman Hodes"/>
          <w:rtl/>
        </w:rPr>
        <w:instrText xml:space="preserve"> </w:instrText>
      </w:r>
      <w:r w:rsidRPr="00E07527">
        <w:rPr>
          <w:rStyle w:val="af3"/>
          <w:rFonts w:eastAsia="Guttman Hodes" w:hint="cs"/>
        </w:rPr>
        <w:instrText>REF</w:instrText>
      </w:r>
      <w:r w:rsidRPr="00E07527">
        <w:rPr>
          <w:rStyle w:val="af3"/>
          <w:rFonts w:eastAsia="Guttman Hodes" w:hint="cs"/>
          <w:rtl/>
        </w:rPr>
        <w:instrText xml:space="preserve"> _</w:instrText>
      </w:r>
      <w:r w:rsidRPr="00E07527">
        <w:rPr>
          <w:rStyle w:val="af3"/>
          <w:rFonts w:eastAsia="Guttman Hodes" w:hint="cs"/>
        </w:rPr>
        <w:instrText>Ref105691045 \r \h</w:instrText>
      </w:r>
      <w:r w:rsidRPr="00E07527">
        <w:rPr>
          <w:rStyle w:val="af3"/>
          <w:rFonts w:eastAsia="Guttman Hodes"/>
          <w:rtl/>
        </w:rPr>
        <w:instrText xml:space="preserve"> </w:instrText>
      </w:r>
      <w:r w:rsidRPr="00E07527">
        <w:rPr>
          <w:rStyle w:val="af3"/>
          <w:rFonts w:eastAsia="Guttman Hodes"/>
          <w:rtl/>
        </w:rPr>
      </w:r>
      <w:r w:rsidRPr="00E07527">
        <w:rPr>
          <w:rStyle w:val="af3"/>
          <w:rFonts w:eastAsia="Guttman Hodes"/>
          <w:rtl/>
        </w:rPr>
        <w:fldChar w:fldCharType="separate"/>
      </w:r>
      <w:r w:rsidR="004F6F15">
        <w:rPr>
          <w:rStyle w:val="af3"/>
          <w:rFonts w:eastAsia="Guttman Hodes"/>
          <w:cs/>
        </w:rPr>
        <w:t>‎</w:t>
      </w:r>
      <w:r w:rsidR="004F6F15">
        <w:rPr>
          <w:rStyle w:val="af3"/>
          <w:rFonts w:eastAsia="Guttman Hodes"/>
          <w:rtl/>
        </w:rPr>
        <w:t>קלג)</w:t>
      </w:r>
      <w:r w:rsidRPr="00E07527">
        <w:rPr>
          <w:rStyle w:val="af3"/>
          <w:rFonts w:eastAsia="Guttman Hodes"/>
          <w:rtl/>
        </w:rPr>
        <w:fldChar w:fldCharType="end"/>
      </w:r>
      <w:r w:rsidRPr="00E07527">
        <w:rPr>
          <w:rStyle w:val="af3"/>
          <w:rFonts w:eastAsia="Guttman Hodes" w:hint="cs"/>
          <w:rtl/>
        </w:rPr>
        <w:t xml:space="preserve"> </w:t>
      </w:r>
      <w:r>
        <w:rPr>
          <w:rFonts w:hint="cs"/>
          <w:rtl/>
        </w:rPr>
        <w:t>דבתנור גרוף מותר דעשה היכר.</w:t>
      </w:r>
      <w:bookmarkEnd w:id="334"/>
      <w:bookmarkEnd w:id="336"/>
      <w:r w:rsidRPr="0031171E">
        <w:rPr>
          <w:rStyle w:val="af0"/>
          <w:rFonts w:hint="cs"/>
          <w:rtl/>
        </w:rPr>
        <w:t xml:space="preserve"> [וכ"כ </w:t>
      </w:r>
      <w:r w:rsidRPr="0031171E">
        <w:rPr>
          <w:rStyle w:val="affa"/>
          <w:rFonts w:hint="cs"/>
          <w:rtl/>
        </w:rPr>
        <w:t>הר"</w:t>
      </w:r>
      <w:r>
        <w:rPr>
          <w:rStyle w:val="af0"/>
          <w:rFonts w:hint="cs"/>
          <w:rtl/>
        </w:rPr>
        <w:t>ן</w:t>
      </w:r>
      <w:r w:rsidRPr="0031171E">
        <w:rPr>
          <w:rStyle w:val="af0"/>
          <w:rFonts w:hint="cs"/>
          <w:rtl/>
        </w:rPr>
        <w:t xml:space="preserve"> </w:t>
      </w:r>
      <w:r w:rsidRPr="0031171E">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Ref105708030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קכב)</w:t>
      </w:r>
      <w:r>
        <w:rPr>
          <w:rStyle w:val="aff6"/>
          <w:rtl/>
        </w:rPr>
        <w:fldChar w:fldCharType="end"/>
      </w:r>
      <w:r>
        <w:rPr>
          <w:rStyle w:val="af0"/>
          <w:rFonts w:hint="cs"/>
          <w:rtl/>
        </w:rPr>
        <w:t xml:space="preserve"> בדעת </w:t>
      </w:r>
      <w:r w:rsidRPr="0031171E">
        <w:rPr>
          <w:rStyle w:val="affa"/>
          <w:rFonts w:hint="cs"/>
          <w:rtl/>
        </w:rPr>
        <w:t>הבעה"מ</w:t>
      </w:r>
      <w:r>
        <w:rPr>
          <w:rStyle w:val="af0"/>
          <w:rFonts w:hint="cs"/>
          <w:rtl/>
        </w:rPr>
        <w:t xml:space="preserve"> </w:t>
      </w:r>
      <w:r w:rsidRPr="0031171E">
        <w:rPr>
          <w:rStyle w:val="aff6"/>
          <w:rFonts w:hint="cs"/>
          <w:rtl/>
        </w:rPr>
        <w:t xml:space="preserve">(עי' אות </w:t>
      </w:r>
      <w:r w:rsidRPr="0031171E">
        <w:rPr>
          <w:rStyle w:val="aff6"/>
          <w:rtl/>
        </w:rPr>
        <w:fldChar w:fldCharType="begin"/>
      </w:r>
      <w:r w:rsidRPr="0031171E">
        <w:rPr>
          <w:rStyle w:val="aff6"/>
          <w:rtl/>
        </w:rPr>
        <w:instrText xml:space="preserve"> </w:instrText>
      </w:r>
      <w:r w:rsidRPr="0031171E">
        <w:rPr>
          <w:rStyle w:val="aff6"/>
          <w:rFonts w:hint="cs"/>
        </w:rPr>
        <w:instrText>REF</w:instrText>
      </w:r>
      <w:r w:rsidRPr="0031171E">
        <w:rPr>
          <w:rStyle w:val="aff6"/>
          <w:rFonts w:hint="cs"/>
          <w:rtl/>
        </w:rPr>
        <w:instrText xml:space="preserve"> _</w:instrText>
      </w:r>
      <w:r w:rsidRPr="0031171E">
        <w:rPr>
          <w:rStyle w:val="aff6"/>
          <w:rFonts w:hint="cs"/>
        </w:rPr>
        <w:instrText>Ref105671602 \r \h</w:instrText>
      </w:r>
      <w:r w:rsidRPr="0031171E">
        <w:rPr>
          <w:rStyle w:val="aff6"/>
          <w:rtl/>
        </w:rPr>
        <w:instrText xml:space="preserve"> </w:instrText>
      </w:r>
      <w:r w:rsidRPr="0031171E">
        <w:rPr>
          <w:rStyle w:val="aff6"/>
          <w:rtl/>
        </w:rPr>
      </w:r>
      <w:r w:rsidRPr="0031171E">
        <w:rPr>
          <w:rStyle w:val="aff6"/>
          <w:rtl/>
        </w:rPr>
        <w:fldChar w:fldCharType="separate"/>
      </w:r>
      <w:r w:rsidR="004F6F15">
        <w:rPr>
          <w:rStyle w:val="aff6"/>
          <w:cs/>
        </w:rPr>
        <w:t>‎</w:t>
      </w:r>
      <w:r w:rsidR="004F6F15">
        <w:rPr>
          <w:rStyle w:val="aff6"/>
          <w:rtl/>
        </w:rPr>
        <w:t>קטז)</w:t>
      </w:r>
      <w:r w:rsidRPr="0031171E">
        <w:rPr>
          <w:rStyle w:val="aff6"/>
          <w:rtl/>
        </w:rPr>
        <w:fldChar w:fldCharType="end"/>
      </w:r>
      <w:r w:rsidRPr="005F7391">
        <w:rPr>
          <w:rStyle w:val="af3"/>
          <w:rFonts w:eastAsia="Guttman Hodes" w:hint="cs"/>
          <w:rtl/>
        </w:rPr>
        <w:t xml:space="preserve"> </w:t>
      </w:r>
      <w:r w:rsidRPr="0031171E">
        <w:rPr>
          <w:rStyle w:val="af0"/>
          <w:rFonts w:hint="cs"/>
          <w:rtl/>
        </w:rPr>
        <w:t>דההיתר בגרוף וקטום הוא כיון שעשה היכר, וכן ביאר</w:t>
      </w:r>
      <w:r>
        <w:rPr>
          <w:rStyle w:val="af0"/>
          <w:rFonts w:hint="cs"/>
          <w:rtl/>
        </w:rPr>
        <w:t>ו</w:t>
      </w:r>
      <w:r w:rsidRPr="00596062">
        <w:rPr>
          <w:rStyle w:val="affa"/>
          <w:rFonts w:hint="cs"/>
          <w:rtl/>
        </w:rPr>
        <w:t xml:space="preserve"> הב"ח</w:t>
      </w:r>
      <w:r>
        <w:rPr>
          <w:rStyle w:val="af0"/>
          <w:rFonts w:hint="cs"/>
          <w:rtl/>
        </w:rPr>
        <w:t xml:space="preserve"> </w:t>
      </w:r>
      <w:r w:rsidRPr="00596062">
        <w:rPr>
          <w:rStyle w:val="aff6"/>
          <w:rFonts w:hint="cs"/>
          <w:rtl/>
        </w:rPr>
        <w:t xml:space="preserve">(עי' אות </w:t>
      </w:r>
      <w:r w:rsidRPr="00596062">
        <w:rPr>
          <w:rStyle w:val="aff6"/>
          <w:rtl/>
        </w:rPr>
        <w:fldChar w:fldCharType="begin"/>
      </w:r>
      <w:r w:rsidRPr="00596062">
        <w:rPr>
          <w:rStyle w:val="aff6"/>
          <w:rtl/>
        </w:rPr>
        <w:instrText xml:space="preserve"> </w:instrText>
      </w:r>
      <w:r w:rsidRPr="00596062">
        <w:rPr>
          <w:rStyle w:val="aff6"/>
          <w:rFonts w:hint="cs"/>
        </w:rPr>
        <w:instrText>REF</w:instrText>
      </w:r>
      <w:r w:rsidRPr="00596062">
        <w:rPr>
          <w:rStyle w:val="aff6"/>
          <w:rFonts w:hint="cs"/>
          <w:rtl/>
        </w:rPr>
        <w:instrText xml:space="preserve"> _</w:instrText>
      </w:r>
      <w:r w:rsidRPr="00596062">
        <w:rPr>
          <w:rStyle w:val="aff6"/>
          <w:rFonts w:hint="cs"/>
        </w:rPr>
        <w:instrText>Ref105530860 \r \h</w:instrText>
      </w:r>
      <w:r w:rsidRPr="00596062">
        <w:rPr>
          <w:rStyle w:val="aff6"/>
          <w:rtl/>
        </w:rPr>
        <w:instrText xml:space="preserve"> </w:instrText>
      </w:r>
      <w:r w:rsidRPr="00596062">
        <w:rPr>
          <w:rStyle w:val="aff6"/>
          <w:rtl/>
        </w:rPr>
      </w:r>
      <w:r w:rsidRPr="00596062">
        <w:rPr>
          <w:rStyle w:val="aff6"/>
          <w:rtl/>
        </w:rPr>
        <w:fldChar w:fldCharType="separate"/>
      </w:r>
      <w:r w:rsidR="004F6F15">
        <w:rPr>
          <w:rStyle w:val="aff6"/>
          <w:cs/>
        </w:rPr>
        <w:t>‎</w:t>
      </w:r>
      <w:r w:rsidR="004F6F15">
        <w:rPr>
          <w:rStyle w:val="aff6"/>
          <w:rtl/>
        </w:rPr>
        <w:t>כה)</w:t>
      </w:r>
      <w:r w:rsidRPr="00596062">
        <w:rPr>
          <w:rStyle w:val="aff6"/>
          <w:rtl/>
        </w:rPr>
        <w:fldChar w:fldCharType="end"/>
      </w:r>
      <w:r>
        <w:rPr>
          <w:rStyle w:val="af0"/>
          <w:rFonts w:hint="cs"/>
          <w:rtl/>
        </w:rPr>
        <w:t xml:space="preserve"> </w:t>
      </w:r>
      <w:r w:rsidRPr="00596062">
        <w:rPr>
          <w:rStyle w:val="affa"/>
          <w:rFonts w:hint="cs"/>
          <w:rtl/>
        </w:rPr>
        <w:t>וה</w:t>
      </w:r>
      <w:r w:rsidRPr="0031171E">
        <w:rPr>
          <w:rStyle w:val="affa"/>
          <w:rFonts w:hint="cs"/>
          <w:rtl/>
        </w:rPr>
        <w:t>ראש</w:t>
      </w:r>
      <w:r w:rsidRPr="0031171E">
        <w:rPr>
          <w:rStyle w:val="af0"/>
          <w:rFonts w:hint="cs"/>
          <w:rtl/>
        </w:rPr>
        <w:t xml:space="preserve"> </w:t>
      </w:r>
      <w:r w:rsidRPr="0031171E">
        <w:rPr>
          <w:rStyle w:val="affa"/>
          <w:rFonts w:hint="cs"/>
          <w:rtl/>
        </w:rPr>
        <w:t>יוסף</w:t>
      </w:r>
      <w:r w:rsidRPr="0031171E">
        <w:rPr>
          <w:rStyle w:val="af0"/>
          <w:rFonts w:hint="cs"/>
          <w:rtl/>
        </w:rPr>
        <w:t xml:space="preserve"> </w:t>
      </w:r>
      <w:r w:rsidRPr="0031171E">
        <w:rPr>
          <w:rStyle w:val="aff6"/>
          <w:rFonts w:hint="cs"/>
          <w:rtl/>
        </w:rPr>
        <w:t xml:space="preserve">(עי' אות </w:t>
      </w:r>
      <w:r w:rsidRPr="0031171E">
        <w:rPr>
          <w:rStyle w:val="aff6"/>
          <w:rtl/>
        </w:rPr>
        <w:fldChar w:fldCharType="begin"/>
      </w:r>
      <w:r w:rsidRPr="0031171E">
        <w:rPr>
          <w:rStyle w:val="aff6"/>
          <w:rtl/>
        </w:rPr>
        <w:instrText xml:space="preserve"> </w:instrText>
      </w:r>
      <w:r w:rsidRPr="0031171E">
        <w:rPr>
          <w:rStyle w:val="aff6"/>
          <w:rFonts w:hint="cs"/>
        </w:rPr>
        <w:instrText>REF</w:instrText>
      </w:r>
      <w:r w:rsidRPr="0031171E">
        <w:rPr>
          <w:rStyle w:val="aff6"/>
          <w:rFonts w:hint="cs"/>
          <w:rtl/>
        </w:rPr>
        <w:instrText xml:space="preserve"> _</w:instrText>
      </w:r>
      <w:r w:rsidRPr="0031171E">
        <w:rPr>
          <w:rStyle w:val="aff6"/>
          <w:rFonts w:hint="cs"/>
        </w:rPr>
        <w:instrText>Ref105532517 \r \h</w:instrText>
      </w:r>
      <w:r w:rsidRPr="0031171E">
        <w:rPr>
          <w:rStyle w:val="aff6"/>
          <w:rtl/>
        </w:rPr>
        <w:instrText xml:space="preserve"> </w:instrText>
      </w:r>
      <w:r w:rsidRPr="0031171E">
        <w:rPr>
          <w:rStyle w:val="aff6"/>
          <w:rtl/>
        </w:rPr>
      </w:r>
      <w:r w:rsidRPr="0031171E">
        <w:rPr>
          <w:rStyle w:val="aff6"/>
          <w:rtl/>
        </w:rPr>
        <w:fldChar w:fldCharType="separate"/>
      </w:r>
      <w:r w:rsidR="004F6F15">
        <w:rPr>
          <w:rStyle w:val="aff6"/>
          <w:cs/>
        </w:rPr>
        <w:t>‎</w:t>
      </w:r>
      <w:r w:rsidR="004F6F15">
        <w:rPr>
          <w:rStyle w:val="aff6"/>
          <w:rtl/>
        </w:rPr>
        <w:t>כו)</w:t>
      </w:r>
      <w:r w:rsidRPr="0031171E">
        <w:rPr>
          <w:rStyle w:val="aff6"/>
          <w:rtl/>
        </w:rPr>
        <w:fldChar w:fldCharType="end"/>
      </w:r>
      <w:r w:rsidRPr="0031171E">
        <w:rPr>
          <w:rStyle w:val="af0"/>
          <w:rFonts w:hint="cs"/>
          <w:rtl/>
        </w:rPr>
        <w:t xml:space="preserve"> בדעת </w:t>
      </w:r>
      <w:r w:rsidRPr="0031171E">
        <w:rPr>
          <w:rStyle w:val="affa"/>
          <w:rFonts w:hint="cs"/>
          <w:rtl/>
        </w:rPr>
        <w:t>רש"י</w:t>
      </w:r>
      <w:r w:rsidRPr="0031171E">
        <w:rPr>
          <w:rStyle w:val="af0"/>
          <w:rFonts w:hint="cs"/>
          <w:rtl/>
        </w:rPr>
        <w:t xml:space="preserve"> </w:t>
      </w:r>
      <w:r w:rsidRPr="0031171E">
        <w:rPr>
          <w:rStyle w:val="aff6"/>
          <w:rFonts w:hint="cs"/>
          <w:rtl/>
        </w:rPr>
        <w:t xml:space="preserve">(עי' אות </w:t>
      </w:r>
      <w:r w:rsidRPr="0031171E">
        <w:rPr>
          <w:rStyle w:val="aff6"/>
          <w:rtl/>
        </w:rPr>
        <w:fldChar w:fldCharType="begin"/>
      </w:r>
      <w:r w:rsidRPr="0031171E">
        <w:rPr>
          <w:rStyle w:val="aff6"/>
          <w:rtl/>
        </w:rPr>
        <w:instrText xml:space="preserve"> </w:instrText>
      </w:r>
      <w:r w:rsidRPr="0031171E">
        <w:rPr>
          <w:rStyle w:val="aff6"/>
          <w:rFonts w:hint="cs"/>
        </w:rPr>
        <w:instrText>REF</w:instrText>
      </w:r>
      <w:r w:rsidRPr="0031171E">
        <w:rPr>
          <w:rStyle w:val="aff6"/>
          <w:rFonts w:hint="cs"/>
          <w:rtl/>
        </w:rPr>
        <w:instrText xml:space="preserve"> _</w:instrText>
      </w:r>
      <w:r w:rsidRPr="0031171E">
        <w:rPr>
          <w:rStyle w:val="aff6"/>
          <w:rFonts w:hint="cs"/>
        </w:rPr>
        <w:instrText>Ref104738920 \r \h</w:instrText>
      </w:r>
      <w:r w:rsidRPr="0031171E">
        <w:rPr>
          <w:rStyle w:val="aff6"/>
          <w:rtl/>
        </w:rPr>
        <w:instrText xml:space="preserve"> </w:instrText>
      </w:r>
      <w:r w:rsidRPr="0031171E">
        <w:rPr>
          <w:rStyle w:val="aff6"/>
          <w:rtl/>
        </w:rPr>
      </w:r>
      <w:r w:rsidRPr="0031171E">
        <w:rPr>
          <w:rStyle w:val="aff6"/>
          <w:rtl/>
        </w:rPr>
        <w:fldChar w:fldCharType="separate"/>
      </w:r>
      <w:r w:rsidR="004F6F15">
        <w:rPr>
          <w:rStyle w:val="aff6"/>
          <w:cs/>
        </w:rPr>
        <w:t>‎</w:t>
      </w:r>
      <w:r w:rsidR="004F6F15">
        <w:rPr>
          <w:rStyle w:val="aff6"/>
          <w:rtl/>
        </w:rPr>
        <w:t>ב)</w:t>
      </w:r>
      <w:r w:rsidRPr="0031171E">
        <w:rPr>
          <w:rStyle w:val="aff6"/>
          <w:rtl/>
        </w:rPr>
        <w:fldChar w:fldCharType="end"/>
      </w:r>
      <w:r w:rsidRPr="0031171E">
        <w:rPr>
          <w:rStyle w:val="af0"/>
          <w:rFonts w:hint="cs"/>
          <w:rtl/>
        </w:rPr>
        <w:t>].</w:t>
      </w:r>
    </w:p>
    <w:p w14:paraId="7A6139D9" w14:textId="77777777" w:rsidR="00D556F4" w:rsidRPr="008E467B" w:rsidRDefault="00D556F4" w:rsidP="00D556F4">
      <w:pPr>
        <w:pStyle w:val="a8"/>
      </w:pPr>
      <w:bookmarkStart w:id="338" w:name="_Toc106010191"/>
      <w:r>
        <w:rPr>
          <w:rFonts w:hint="cs"/>
          <w:rtl/>
        </w:rPr>
        <w:t xml:space="preserve">בי' הכס"מ ברמב"ם דקים לרבנן </w:t>
      </w:r>
      <w:r w:rsidRPr="00AA12E2">
        <w:rPr>
          <w:rtl/>
        </w:rPr>
        <w:t>דבמעשה שגרף מסיח דעתו ובי' הכס"מ בפיהמ"ש דהוי היכר</w:t>
      </w:r>
      <w:bookmarkEnd w:id="338"/>
    </w:p>
    <w:bookmarkEnd w:id="337"/>
    <w:p w14:paraId="7EF52547" w14:textId="7AA8D654" w:rsidR="00D556F4" w:rsidRDefault="00D556F4" w:rsidP="001A726C">
      <w:pPr>
        <w:pStyle w:val="a3"/>
        <w:rPr>
          <w:rtl/>
        </w:rPr>
      </w:pPr>
      <w:r>
        <w:rPr>
          <w:rFonts w:hint="cs"/>
          <w:rtl/>
        </w:rPr>
        <w:t xml:space="preserve">ותירץ </w:t>
      </w:r>
      <w:r w:rsidRPr="00A24A3D">
        <w:rPr>
          <w:rFonts w:hint="cs"/>
          <w:b/>
          <w:bCs/>
          <w:rtl/>
        </w:rPr>
        <w:t>הכס"מ</w:t>
      </w:r>
      <w:r w:rsidRPr="00A24A3D">
        <w:rPr>
          <w:rFonts w:hint="cs"/>
          <w:rtl/>
        </w:rPr>
        <w:t xml:space="preserve"> </w:t>
      </w:r>
      <w:r w:rsidRPr="00A24A3D">
        <w:rPr>
          <w:rStyle w:val="af3"/>
          <w:rFonts w:eastAsia="Guttman Hodes" w:hint="cs"/>
          <w:rtl/>
        </w:rPr>
        <w:t>(שבת פ"ה ה"</w:t>
      </w:r>
      <w:r>
        <w:rPr>
          <w:rStyle w:val="af3"/>
          <w:rFonts w:eastAsia="Guttman Hodes" w:hint="cs"/>
          <w:rtl/>
        </w:rPr>
        <w:t>ד)</w:t>
      </w:r>
      <w:r w:rsidRPr="00A24A3D">
        <w:rPr>
          <w:rFonts w:hint="cs"/>
          <w:rtl/>
        </w:rPr>
        <w:t xml:space="preserve"> </w:t>
      </w:r>
      <w:r>
        <w:rPr>
          <w:rFonts w:hint="cs"/>
          <w:rtl/>
        </w:rPr>
        <w:t xml:space="preserve">דדעת </w:t>
      </w:r>
      <w:r w:rsidRPr="00CB6C4D">
        <w:rPr>
          <w:rStyle w:val="aff5"/>
          <w:rFonts w:hint="cs"/>
          <w:rtl/>
        </w:rPr>
        <w:t>הרמב"ם</w:t>
      </w:r>
      <w:r>
        <w:rPr>
          <w:rFonts w:hint="cs"/>
          <w:rtl/>
        </w:rPr>
        <w:t xml:space="preserve"> </w:t>
      </w:r>
      <w:r w:rsidRPr="00CB6C4D">
        <w:rPr>
          <w:rStyle w:val="af3"/>
          <w:rFonts w:eastAsia="Guttman Hodes" w:hint="cs"/>
          <w:rtl/>
        </w:rPr>
        <w:t xml:space="preserve">(עי' אות </w:t>
      </w:r>
      <w:r w:rsidRPr="00CB6C4D">
        <w:rPr>
          <w:rStyle w:val="af3"/>
          <w:rFonts w:eastAsia="Guttman Hodes"/>
          <w:rtl/>
        </w:rPr>
        <w:fldChar w:fldCharType="begin"/>
      </w:r>
      <w:r w:rsidRPr="00CB6C4D">
        <w:rPr>
          <w:rStyle w:val="af3"/>
          <w:rFonts w:eastAsia="Guttman Hodes"/>
          <w:rtl/>
        </w:rPr>
        <w:instrText xml:space="preserve"> </w:instrText>
      </w:r>
      <w:r w:rsidRPr="00CB6C4D">
        <w:rPr>
          <w:rStyle w:val="af3"/>
          <w:rFonts w:eastAsia="Guttman Hodes" w:hint="cs"/>
        </w:rPr>
        <w:instrText>REF</w:instrText>
      </w:r>
      <w:r w:rsidRPr="00CB6C4D">
        <w:rPr>
          <w:rStyle w:val="af3"/>
          <w:rFonts w:eastAsia="Guttman Hodes" w:hint="cs"/>
          <w:rtl/>
        </w:rPr>
        <w:instrText xml:space="preserve"> _</w:instrText>
      </w:r>
      <w:r w:rsidRPr="00CB6C4D">
        <w:rPr>
          <w:rStyle w:val="af3"/>
          <w:rFonts w:eastAsia="Guttman Hodes" w:hint="cs"/>
        </w:rPr>
        <w:instrText>Ref105666154 \r \h</w:instrText>
      </w:r>
      <w:r w:rsidRPr="00CB6C4D">
        <w:rPr>
          <w:rStyle w:val="af3"/>
          <w:rFonts w:eastAsia="Guttman Hodes"/>
          <w:rtl/>
        </w:rPr>
        <w:instrText xml:space="preserve"> </w:instrText>
      </w:r>
      <w:r w:rsidRPr="00CB6C4D">
        <w:rPr>
          <w:rStyle w:val="af3"/>
          <w:rFonts w:eastAsia="Guttman Hodes"/>
          <w:rtl/>
        </w:rPr>
      </w:r>
      <w:r w:rsidRPr="00CB6C4D">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CB6C4D">
        <w:rPr>
          <w:rStyle w:val="af3"/>
          <w:rFonts w:eastAsia="Guttman Hodes"/>
          <w:rtl/>
        </w:rPr>
        <w:fldChar w:fldCharType="end"/>
      </w:r>
      <w:r>
        <w:rPr>
          <w:rStyle w:val="af3"/>
          <w:rFonts w:eastAsia="Guttman Hodes" w:hint="cs"/>
          <w:rtl/>
        </w:rPr>
        <w:t xml:space="preserve"> </w:t>
      </w:r>
      <w:r>
        <w:rPr>
          <w:rFonts w:hint="cs"/>
          <w:rtl/>
        </w:rPr>
        <w:t>דקים להו לרבנן דכל שגרף הוא מסיח דעת מהתבשיל,</w:t>
      </w:r>
      <w:r w:rsidRPr="00805C95">
        <w:rPr>
          <w:rFonts w:hint="cs"/>
          <w:rtl/>
        </w:rPr>
        <w:t xml:space="preserve"> </w:t>
      </w:r>
      <w:r>
        <w:rPr>
          <w:rFonts w:hint="cs"/>
          <w:rtl/>
        </w:rPr>
        <w:t>וע"ע במה שהביא</w:t>
      </w:r>
      <w:r>
        <w:rPr>
          <w:rStyle w:val="aff5"/>
          <w:rFonts w:hint="cs"/>
          <w:rtl/>
        </w:rPr>
        <w:t xml:space="preserve"> ה</w:t>
      </w:r>
      <w:r w:rsidRPr="00EB3487">
        <w:rPr>
          <w:rStyle w:val="aff5"/>
          <w:rFonts w:hint="cs"/>
          <w:rtl/>
        </w:rPr>
        <w:t>כס"מ</w:t>
      </w:r>
      <w:r w:rsidRPr="00EB3487">
        <w:rPr>
          <w:rStyle w:val="af3"/>
          <w:rFonts w:eastAsia="Guttman Hodes" w:hint="cs"/>
          <w:rtl/>
        </w:rPr>
        <w:t xml:space="preserve"> (שבת פ"ג ה"ח) </w:t>
      </w:r>
      <w:r>
        <w:rPr>
          <w:rFonts w:hint="cs"/>
          <w:rtl/>
        </w:rPr>
        <w:t xml:space="preserve">את דברי </w:t>
      </w:r>
      <w:r w:rsidRPr="00EB3487">
        <w:rPr>
          <w:rStyle w:val="aff5"/>
          <w:rFonts w:hint="cs"/>
          <w:rtl/>
        </w:rPr>
        <w:t>הרמב"ם בפיהמ"ש</w:t>
      </w:r>
      <w:r w:rsidRPr="00EB3487">
        <w:rPr>
          <w:rStyle w:val="af3"/>
          <w:rFonts w:eastAsia="Guttman Hodes" w:hint="cs"/>
          <w:rtl/>
        </w:rPr>
        <w:t xml:space="preserve"> (פ"ג ה"א) </w:t>
      </w:r>
      <w:r>
        <w:rPr>
          <w:rFonts w:hint="cs"/>
          <w:rtl/>
        </w:rPr>
        <w:t xml:space="preserve">דכתב דבנתן ירק חי מותר להשהות ע"ג הגחלים כיון דמסיח דעתו ממנה, וביאר </w:t>
      </w:r>
      <w:r w:rsidRPr="00EB3487">
        <w:rPr>
          <w:rStyle w:val="aff5"/>
          <w:rFonts w:hint="cs"/>
          <w:rtl/>
        </w:rPr>
        <w:t xml:space="preserve">הכס"מ </w:t>
      </w:r>
      <w:r>
        <w:rPr>
          <w:rFonts w:hint="cs"/>
          <w:rtl/>
        </w:rPr>
        <w:t>דההיתר הוא כמו דמותר להשהות ע"ג כירה גרופה וקטומה, בקטם כל דהו, דכיון שעשה היכר זוכר ולא יבא לחתות.</w:t>
      </w:r>
    </w:p>
    <w:p w14:paraId="1DA400EB" w14:textId="77777777" w:rsidR="00D556F4" w:rsidRPr="00290226" w:rsidRDefault="00D556F4" w:rsidP="00D556F4">
      <w:pPr>
        <w:pStyle w:val="a8"/>
        <w:rPr>
          <w:rtl/>
        </w:rPr>
      </w:pPr>
      <w:bookmarkStart w:id="339" w:name="_Toc106010192"/>
      <w:r>
        <w:rPr>
          <w:rFonts w:hint="cs"/>
          <w:rtl/>
        </w:rPr>
        <w:t>קו' המרכה"מ ברמ"ך דאי היתר גרו"ק הוא מחמת דעשה היכר א"כ אמאי גחלים שעממו מותר</w:t>
      </w:r>
      <w:bookmarkEnd w:id="339"/>
    </w:p>
    <w:p w14:paraId="37C3EF0B" w14:textId="5C4BFF5A" w:rsidR="00D556F4" w:rsidRDefault="00D556F4" w:rsidP="001A726C">
      <w:pPr>
        <w:pStyle w:val="a3"/>
        <w:rPr>
          <w:rtl/>
        </w:rPr>
      </w:pPr>
      <w:r>
        <w:rPr>
          <w:rFonts w:hint="cs"/>
          <w:rtl/>
        </w:rPr>
        <w:t xml:space="preserve">במ"ש </w:t>
      </w:r>
      <w:r w:rsidRPr="006E50FD">
        <w:rPr>
          <w:rStyle w:val="aff5"/>
          <w:rFonts w:hint="cs"/>
          <w:rtl/>
        </w:rPr>
        <w:t>הרמ"ך</w:t>
      </w:r>
      <w:r>
        <w:rPr>
          <w:rFonts w:hint="cs"/>
          <w:rtl/>
        </w:rPr>
        <w:t xml:space="preserve"> </w:t>
      </w:r>
      <w:r w:rsidRPr="008E467B">
        <w:rPr>
          <w:rStyle w:val="af3"/>
          <w:rFonts w:eastAsia="Guttman Hodes" w:hint="cs"/>
          <w:rtl/>
        </w:rPr>
        <w:t xml:space="preserve">(עי' אות </w:t>
      </w:r>
      <w:r w:rsidRPr="008E467B">
        <w:rPr>
          <w:rStyle w:val="af3"/>
          <w:rFonts w:eastAsia="Guttman Hodes"/>
          <w:rtl/>
        </w:rPr>
        <w:fldChar w:fldCharType="begin"/>
      </w:r>
      <w:r w:rsidRPr="008E467B">
        <w:rPr>
          <w:rStyle w:val="af3"/>
          <w:rFonts w:eastAsia="Guttman Hodes"/>
          <w:rtl/>
        </w:rPr>
        <w:instrText xml:space="preserve"> </w:instrText>
      </w:r>
      <w:r w:rsidRPr="008E467B">
        <w:rPr>
          <w:rStyle w:val="af3"/>
          <w:rFonts w:eastAsia="Guttman Hodes" w:hint="cs"/>
        </w:rPr>
        <w:instrText>REF</w:instrText>
      </w:r>
      <w:r w:rsidRPr="008E467B">
        <w:rPr>
          <w:rStyle w:val="af3"/>
          <w:rFonts w:eastAsia="Guttman Hodes" w:hint="cs"/>
          <w:rtl/>
        </w:rPr>
        <w:instrText xml:space="preserve"> _</w:instrText>
      </w:r>
      <w:r w:rsidRPr="008E467B">
        <w:rPr>
          <w:rStyle w:val="af3"/>
          <w:rFonts w:eastAsia="Guttman Hodes" w:hint="cs"/>
        </w:rPr>
        <w:instrText>Ref105687395 \r \h</w:instrText>
      </w:r>
      <w:r w:rsidRPr="008E467B">
        <w:rPr>
          <w:rStyle w:val="af3"/>
          <w:rFonts w:eastAsia="Guttman Hodes"/>
          <w:rtl/>
        </w:rPr>
        <w:instrText xml:space="preserve"> </w:instrText>
      </w:r>
      <w:r w:rsidRPr="008E467B">
        <w:rPr>
          <w:rStyle w:val="af3"/>
          <w:rFonts w:eastAsia="Guttman Hodes"/>
          <w:rtl/>
        </w:rPr>
      </w:r>
      <w:r w:rsidRPr="008E467B">
        <w:rPr>
          <w:rStyle w:val="af3"/>
          <w:rFonts w:eastAsia="Guttman Hodes"/>
          <w:rtl/>
        </w:rPr>
        <w:fldChar w:fldCharType="separate"/>
      </w:r>
      <w:r w:rsidR="004F6F15">
        <w:rPr>
          <w:rStyle w:val="af3"/>
          <w:rFonts w:eastAsia="Guttman Hodes"/>
          <w:cs/>
        </w:rPr>
        <w:t>‎</w:t>
      </w:r>
      <w:r w:rsidR="004F6F15">
        <w:rPr>
          <w:rStyle w:val="af3"/>
          <w:rFonts w:eastAsia="Guttman Hodes"/>
          <w:rtl/>
        </w:rPr>
        <w:t>צח)</w:t>
      </w:r>
      <w:r w:rsidRPr="008E467B">
        <w:rPr>
          <w:rStyle w:val="af3"/>
          <w:rFonts w:eastAsia="Guttman Hodes"/>
          <w:rtl/>
        </w:rPr>
        <w:fldChar w:fldCharType="end"/>
      </w:r>
      <w:r w:rsidRPr="008E467B">
        <w:rPr>
          <w:rStyle w:val="af3"/>
          <w:rFonts w:eastAsia="Guttman Hodes" w:hint="cs"/>
          <w:rtl/>
        </w:rPr>
        <w:t xml:space="preserve"> </w:t>
      </w:r>
      <w:r>
        <w:rPr>
          <w:rFonts w:hint="cs"/>
          <w:rtl/>
        </w:rPr>
        <w:t xml:space="preserve">דהטעם שמותר בגרופה וקטומה, הוא כיון שעשה היכר, לא יבא לחתות, הקשה </w:t>
      </w:r>
      <w:bookmarkStart w:id="340" w:name="_Hlk104756392"/>
      <w:r w:rsidRPr="006E50FD">
        <w:rPr>
          <w:rStyle w:val="aff5"/>
          <w:rFonts w:hint="cs"/>
          <w:rtl/>
        </w:rPr>
        <w:t>המרכה"מ</w:t>
      </w:r>
      <w:r>
        <w:rPr>
          <w:rFonts w:hint="cs"/>
          <w:rtl/>
        </w:rPr>
        <w:t xml:space="preserve"> </w:t>
      </w:r>
      <w:r w:rsidRPr="006E50FD">
        <w:rPr>
          <w:rStyle w:val="af3"/>
          <w:rFonts w:eastAsia="Guttman Hodes" w:hint="cs"/>
          <w:rtl/>
        </w:rPr>
        <w:t>(שבת פ"ג ה"ד ד"ה שהרי)</w:t>
      </w:r>
      <w:r>
        <w:rPr>
          <w:rFonts w:hint="cs"/>
          <w:rtl/>
        </w:rPr>
        <w:t xml:space="preserve"> </w:t>
      </w:r>
      <w:bookmarkEnd w:id="340"/>
      <w:r>
        <w:rPr>
          <w:rFonts w:hint="cs"/>
          <w:rtl/>
        </w:rPr>
        <w:t>דלפי"ז בגחלים שעממו מעצמם יהיה אסור, דהא לא עשה כל היכר.</w:t>
      </w:r>
    </w:p>
    <w:p w14:paraId="72B65142" w14:textId="77777777" w:rsidR="00D556F4" w:rsidRPr="006E50FD" w:rsidRDefault="00D556F4" w:rsidP="00D556F4">
      <w:pPr>
        <w:pStyle w:val="a8"/>
        <w:rPr>
          <w:rtl/>
        </w:rPr>
      </w:pPr>
      <w:bookmarkStart w:id="341" w:name="_Toc106010193"/>
      <w:r>
        <w:rPr>
          <w:rFonts w:hint="cs"/>
          <w:rtl/>
        </w:rPr>
        <w:t>בי' המרכה"מ ברמב"ם דאינו מסיח דעת מהתבשיל אלא מתייאש מלחתות באש אף בעממו</w:t>
      </w:r>
      <w:bookmarkEnd w:id="341"/>
    </w:p>
    <w:p w14:paraId="57585021" w14:textId="195E0F9B" w:rsidR="00D556F4" w:rsidRDefault="00D556F4" w:rsidP="001A726C">
      <w:pPr>
        <w:pStyle w:val="a3"/>
        <w:rPr>
          <w:rtl/>
        </w:rPr>
      </w:pPr>
      <w:bookmarkStart w:id="342" w:name="_Ref105666255"/>
      <w:r>
        <w:rPr>
          <w:rFonts w:hint="cs"/>
          <w:rtl/>
        </w:rPr>
        <w:t xml:space="preserve">ובמה שהקשה </w:t>
      </w:r>
      <w:r w:rsidRPr="001A3629">
        <w:rPr>
          <w:rStyle w:val="aff5"/>
          <w:rFonts w:hint="cs"/>
          <w:rtl/>
        </w:rPr>
        <w:t>הרמ"ך</w:t>
      </w:r>
      <w:r>
        <w:rPr>
          <w:rFonts w:hint="cs"/>
          <w:rtl/>
        </w:rPr>
        <w:t xml:space="preserve"> </w:t>
      </w:r>
      <w:r w:rsidRPr="008E467B">
        <w:rPr>
          <w:rStyle w:val="af3"/>
          <w:rFonts w:eastAsia="Guttman Hodes" w:hint="cs"/>
          <w:rtl/>
        </w:rPr>
        <w:t xml:space="preserve">(עי' אות </w:t>
      </w:r>
      <w:r w:rsidRPr="008E467B">
        <w:rPr>
          <w:rStyle w:val="af3"/>
          <w:rFonts w:eastAsia="Guttman Hodes"/>
          <w:rtl/>
        </w:rPr>
        <w:fldChar w:fldCharType="begin"/>
      </w:r>
      <w:r w:rsidRPr="008E467B">
        <w:rPr>
          <w:rStyle w:val="af3"/>
          <w:rFonts w:eastAsia="Guttman Hodes"/>
          <w:rtl/>
        </w:rPr>
        <w:instrText xml:space="preserve"> </w:instrText>
      </w:r>
      <w:r w:rsidRPr="008E467B">
        <w:rPr>
          <w:rStyle w:val="af3"/>
          <w:rFonts w:eastAsia="Guttman Hodes" w:hint="cs"/>
        </w:rPr>
        <w:instrText>REF</w:instrText>
      </w:r>
      <w:r w:rsidRPr="008E467B">
        <w:rPr>
          <w:rStyle w:val="af3"/>
          <w:rFonts w:eastAsia="Guttman Hodes" w:hint="cs"/>
          <w:rtl/>
        </w:rPr>
        <w:instrText xml:space="preserve"> _</w:instrText>
      </w:r>
      <w:r w:rsidRPr="008E467B">
        <w:rPr>
          <w:rStyle w:val="af3"/>
          <w:rFonts w:eastAsia="Guttman Hodes" w:hint="cs"/>
        </w:rPr>
        <w:instrText>Ref105687395 \r \h</w:instrText>
      </w:r>
      <w:r w:rsidRPr="008E467B">
        <w:rPr>
          <w:rStyle w:val="af3"/>
          <w:rFonts w:eastAsia="Guttman Hodes"/>
          <w:rtl/>
        </w:rPr>
        <w:instrText xml:space="preserve"> </w:instrText>
      </w:r>
      <w:r w:rsidRPr="008E467B">
        <w:rPr>
          <w:rStyle w:val="af3"/>
          <w:rFonts w:eastAsia="Guttman Hodes"/>
          <w:rtl/>
        </w:rPr>
      </w:r>
      <w:r w:rsidRPr="008E467B">
        <w:rPr>
          <w:rStyle w:val="af3"/>
          <w:rFonts w:eastAsia="Guttman Hodes"/>
          <w:rtl/>
        </w:rPr>
        <w:fldChar w:fldCharType="separate"/>
      </w:r>
      <w:r w:rsidR="004F6F15">
        <w:rPr>
          <w:rStyle w:val="af3"/>
          <w:rFonts w:eastAsia="Guttman Hodes"/>
          <w:cs/>
        </w:rPr>
        <w:t>‎</w:t>
      </w:r>
      <w:r w:rsidR="004F6F15">
        <w:rPr>
          <w:rStyle w:val="af3"/>
          <w:rFonts w:eastAsia="Guttman Hodes"/>
          <w:rtl/>
        </w:rPr>
        <w:t>צח)</w:t>
      </w:r>
      <w:r w:rsidRPr="008E467B">
        <w:rPr>
          <w:rStyle w:val="af3"/>
          <w:rFonts w:eastAsia="Guttman Hodes"/>
          <w:rtl/>
        </w:rPr>
        <w:fldChar w:fldCharType="end"/>
      </w:r>
      <w:r w:rsidRPr="008E467B">
        <w:rPr>
          <w:rStyle w:val="af3"/>
          <w:rFonts w:eastAsia="Guttman Hodes" w:hint="cs"/>
          <w:rtl/>
        </w:rPr>
        <w:t xml:space="preserve"> </w:t>
      </w:r>
      <w:r>
        <w:rPr>
          <w:rFonts w:hint="cs"/>
          <w:rtl/>
        </w:rPr>
        <w:t xml:space="preserve">על </w:t>
      </w:r>
      <w:r w:rsidRPr="00CB6C4D">
        <w:rPr>
          <w:rStyle w:val="aff5"/>
          <w:rFonts w:hint="cs"/>
          <w:rtl/>
        </w:rPr>
        <w:t>הרמב"ם</w:t>
      </w:r>
      <w:r>
        <w:rPr>
          <w:rFonts w:hint="cs"/>
          <w:rtl/>
        </w:rPr>
        <w:t xml:space="preserve"> </w:t>
      </w:r>
      <w:r w:rsidRPr="00CB6C4D">
        <w:rPr>
          <w:rStyle w:val="af3"/>
          <w:rFonts w:eastAsia="Guttman Hodes" w:hint="cs"/>
          <w:rtl/>
        </w:rPr>
        <w:t xml:space="preserve">(עי' אות </w:t>
      </w:r>
      <w:r w:rsidRPr="00CB6C4D">
        <w:rPr>
          <w:rStyle w:val="af3"/>
          <w:rFonts w:eastAsia="Guttman Hodes"/>
          <w:rtl/>
        </w:rPr>
        <w:fldChar w:fldCharType="begin"/>
      </w:r>
      <w:r w:rsidRPr="00CB6C4D">
        <w:rPr>
          <w:rStyle w:val="af3"/>
          <w:rFonts w:eastAsia="Guttman Hodes"/>
          <w:rtl/>
        </w:rPr>
        <w:instrText xml:space="preserve"> </w:instrText>
      </w:r>
      <w:r w:rsidRPr="00CB6C4D">
        <w:rPr>
          <w:rStyle w:val="af3"/>
          <w:rFonts w:eastAsia="Guttman Hodes" w:hint="cs"/>
        </w:rPr>
        <w:instrText>REF</w:instrText>
      </w:r>
      <w:r w:rsidRPr="00CB6C4D">
        <w:rPr>
          <w:rStyle w:val="af3"/>
          <w:rFonts w:eastAsia="Guttman Hodes" w:hint="cs"/>
          <w:rtl/>
        </w:rPr>
        <w:instrText xml:space="preserve"> _</w:instrText>
      </w:r>
      <w:r w:rsidRPr="00CB6C4D">
        <w:rPr>
          <w:rStyle w:val="af3"/>
          <w:rFonts w:eastAsia="Guttman Hodes" w:hint="cs"/>
        </w:rPr>
        <w:instrText>Ref105666154 \r \h</w:instrText>
      </w:r>
      <w:r w:rsidRPr="00CB6C4D">
        <w:rPr>
          <w:rStyle w:val="af3"/>
          <w:rFonts w:eastAsia="Guttman Hodes"/>
          <w:rtl/>
        </w:rPr>
        <w:instrText xml:space="preserve"> </w:instrText>
      </w:r>
      <w:r w:rsidRPr="00CB6C4D">
        <w:rPr>
          <w:rStyle w:val="af3"/>
          <w:rFonts w:eastAsia="Guttman Hodes"/>
          <w:rtl/>
        </w:rPr>
      </w:r>
      <w:r w:rsidRPr="00CB6C4D">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CB6C4D">
        <w:rPr>
          <w:rStyle w:val="af3"/>
          <w:rFonts w:eastAsia="Guttman Hodes"/>
          <w:rtl/>
        </w:rPr>
        <w:fldChar w:fldCharType="end"/>
      </w:r>
      <w:r>
        <w:rPr>
          <w:rFonts w:hint="cs"/>
          <w:rtl/>
        </w:rPr>
        <w:t xml:space="preserve"> דאינו מסיח דעתו מהתבשיל, הא דעתו לאכול תבשיל זה בלילה, ביאר </w:t>
      </w:r>
      <w:r w:rsidRPr="006E50FD">
        <w:rPr>
          <w:rStyle w:val="aff5"/>
          <w:rFonts w:hint="cs"/>
          <w:rtl/>
        </w:rPr>
        <w:t>המרכה"מ</w:t>
      </w:r>
      <w:r>
        <w:rPr>
          <w:rFonts w:hint="cs"/>
          <w:rtl/>
        </w:rPr>
        <w:t xml:space="preserve"> </w:t>
      </w:r>
      <w:r w:rsidRPr="00CB6C4D">
        <w:rPr>
          <w:rStyle w:val="af3"/>
          <w:rFonts w:eastAsia="Guttman Hodes" w:hint="cs"/>
          <w:rtl/>
        </w:rPr>
        <w:t>(שבת פ"ג ה"ד ד"ה שהרי)</w:t>
      </w:r>
      <w:r>
        <w:rPr>
          <w:rFonts w:hint="cs"/>
          <w:rtl/>
        </w:rPr>
        <w:t xml:space="preserve"> דכוונת </w:t>
      </w:r>
      <w:r w:rsidRPr="001A3629">
        <w:rPr>
          <w:rStyle w:val="aff5"/>
          <w:rFonts w:hint="cs"/>
          <w:rtl/>
        </w:rPr>
        <w:t>הרמב"ם</w:t>
      </w:r>
      <w:r>
        <w:rPr>
          <w:rFonts w:hint="cs"/>
          <w:rtl/>
        </w:rPr>
        <w:t xml:space="preserve"> לומר שמסיח את דעתו מלחמם את התבשיל, ולא דמסיח דעתו מאכילת התבשיל, וכדביאר </w:t>
      </w:r>
      <w:r w:rsidRPr="001A3629">
        <w:rPr>
          <w:rStyle w:val="aff5"/>
          <w:rFonts w:hint="cs"/>
          <w:rtl/>
        </w:rPr>
        <w:t>הרשב"א</w:t>
      </w:r>
      <w:r>
        <w:rPr>
          <w:rFonts w:hint="cs"/>
          <w:rtl/>
        </w:rPr>
        <w:t xml:space="preserve"> </w:t>
      </w:r>
      <w:r w:rsidRPr="00103873">
        <w:rPr>
          <w:rStyle w:val="af3"/>
          <w:rFonts w:eastAsia="Guttman Hodes" w:hint="cs"/>
          <w:rtl/>
        </w:rPr>
        <w:t xml:space="preserve">(עי' אות </w:t>
      </w:r>
      <w:r w:rsidRPr="00103873">
        <w:rPr>
          <w:rStyle w:val="af3"/>
          <w:rFonts w:eastAsia="Guttman Hodes"/>
          <w:rtl/>
        </w:rPr>
        <w:fldChar w:fldCharType="begin"/>
      </w:r>
      <w:r w:rsidRPr="00103873">
        <w:rPr>
          <w:rStyle w:val="af3"/>
          <w:rFonts w:eastAsia="Guttman Hodes"/>
          <w:rtl/>
        </w:rPr>
        <w:instrText xml:space="preserve"> </w:instrText>
      </w:r>
      <w:r w:rsidRPr="00103873">
        <w:rPr>
          <w:rStyle w:val="af3"/>
          <w:rFonts w:eastAsia="Guttman Hodes" w:hint="cs"/>
        </w:rPr>
        <w:instrText>REF</w:instrText>
      </w:r>
      <w:r w:rsidRPr="00103873">
        <w:rPr>
          <w:rStyle w:val="af3"/>
          <w:rFonts w:eastAsia="Guttman Hodes" w:hint="cs"/>
          <w:rtl/>
        </w:rPr>
        <w:instrText xml:space="preserve"> _</w:instrText>
      </w:r>
      <w:r w:rsidRPr="00103873">
        <w:rPr>
          <w:rStyle w:val="af3"/>
          <w:rFonts w:eastAsia="Guttman Hodes" w:hint="cs"/>
        </w:rPr>
        <w:instrText>Ref105621447 \r \h</w:instrText>
      </w:r>
      <w:r w:rsidRPr="00103873">
        <w:rPr>
          <w:rStyle w:val="af3"/>
          <w:rFonts w:eastAsia="Guttman Hodes"/>
          <w:rtl/>
        </w:rPr>
        <w:instrText xml:space="preserve"> </w:instrText>
      </w:r>
      <w:r w:rsidRPr="00103873">
        <w:rPr>
          <w:rStyle w:val="af3"/>
          <w:rFonts w:eastAsia="Guttman Hodes"/>
          <w:rtl/>
        </w:rPr>
      </w:r>
      <w:r w:rsidRPr="00103873">
        <w:rPr>
          <w:rStyle w:val="af3"/>
          <w:rFonts w:eastAsia="Guttman Hodes"/>
          <w:rtl/>
        </w:rPr>
        <w:fldChar w:fldCharType="separate"/>
      </w:r>
      <w:r w:rsidR="004F6F15">
        <w:rPr>
          <w:rStyle w:val="af3"/>
          <w:rFonts w:eastAsia="Guttman Hodes"/>
          <w:cs/>
        </w:rPr>
        <w:t>‎</w:t>
      </w:r>
      <w:r w:rsidR="004F6F15">
        <w:rPr>
          <w:rStyle w:val="af3"/>
          <w:rFonts w:eastAsia="Guttman Hodes"/>
          <w:rtl/>
        </w:rPr>
        <w:t>קז)</w:t>
      </w:r>
      <w:r w:rsidRPr="00103873">
        <w:rPr>
          <w:rStyle w:val="af3"/>
          <w:rFonts w:eastAsia="Guttman Hodes"/>
          <w:rtl/>
        </w:rPr>
        <w:fldChar w:fldCharType="end"/>
      </w:r>
      <w:r>
        <w:rPr>
          <w:rFonts w:hint="cs"/>
          <w:rtl/>
        </w:rPr>
        <w:t xml:space="preserve"> את דברי הירושלמי דכל שקטם קצת מוכח שהוא מתייאש מהאש ואינו רוצה לחתות, וביאר </w:t>
      </w:r>
      <w:r w:rsidRPr="00526807">
        <w:rPr>
          <w:rStyle w:val="aff5"/>
          <w:rFonts w:hint="cs"/>
          <w:rtl/>
        </w:rPr>
        <w:t>הרשב"א</w:t>
      </w:r>
      <w:r>
        <w:rPr>
          <w:rFonts w:hint="cs"/>
          <w:rtl/>
        </w:rPr>
        <w:t xml:space="preserve"> </w:t>
      </w:r>
      <w:r w:rsidRPr="008E467B">
        <w:rPr>
          <w:rStyle w:val="af3"/>
          <w:rFonts w:eastAsia="Guttman Hodes" w:hint="cs"/>
          <w:rtl/>
        </w:rPr>
        <w:t xml:space="preserve">(עי' אות </w:t>
      </w:r>
      <w:r w:rsidRPr="008E467B">
        <w:rPr>
          <w:rStyle w:val="af3"/>
          <w:rFonts w:eastAsia="Guttman Hodes"/>
          <w:rtl/>
        </w:rPr>
        <w:fldChar w:fldCharType="begin"/>
      </w:r>
      <w:r w:rsidRPr="008E467B">
        <w:rPr>
          <w:rStyle w:val="af3"/>
          <w:rFonts w:eastAsia="Guttman Hodes"/>
          <w:rtl/>
        </w:rPr>
        <w:instrText xml:space="preserve"> </w:instrText>
      </w:r>
      <w:r w:rsidRPr="008E467B">
        <w:rPr>
          <w:rStyle w:val="af3"/>
          <w:rFonts w:eastAsia="Guttman Hodes" w:hint="cs"/>
        </w:rPr>
        <w:instrText>REF</w:instrText>
      </w:r>
      <w:r w:rsidRPr="008E467B">
        <w:rPr>
          <w:rStyle w:val="af3"/>
          <w:rFonts w:eastAsia="Guttman Hodes" w:hint="cs"/>
          <w:rtl/>
        </w:rPr>
        <w:instrText xml:space="preserve"> _</w:instrText>
      </w:r>
      <w:r w:rsidRPr="008E467B">
        <w:rPr>
          <w:rStyle w:val="af3"/>
          <w:rFonts w:eastAsia="Guttman Hodes" w:hint="cs"/>
        </w:rPr>
        <w:instrText>Ref105687582 \r \h</w:instrText>
      </w:r>
      <w:r w:rsidRPr="008E467B">
        <w:rPr>
          <w:rStyle w:val="af3"/>
          <w:rFonts w:eastAsia="Guttman Hodes"/>
          <w:rtl/>
        </w:rPr>
        <w:instrText xml:space="preserve"> </w:instrText>
      </w:r>
      <w:r w:rsidRPr="008E467B">
        <w:rPr>
          <w:rStyle w:val="af3"/>
          <w:rFonts w:eastAsia="Guttman Hodes"/>
          <w:rtl/>
        </w:rPr>
      </w:r>
      <w:r w:rsidRPr="008E467B">
        <w:rPr>
          <w:rStyle w:val="af3"/>
          <w:rFonts w:eastAsia="Guttman Hodes"/>
          <w:rtl/>
        </w:rPr>
        <w:fldChar w:fldCharType="separate"/>
      </w:r>
      <w:r w:rsidR="004F6F15">
        <w:rPr>
          <w:rStyle w:val="af3"/>
          <w:rFonts w:eastAsia="Guttman Hodes"/>
          <w:cs/>
        </w:rPr>
        <w:t>‎</w:t>
      </w:r>
      <w:r w:rsidR="004F6F15">
        <w:rPr>
          <w:rStyle w:val="af3"/>
          <w:rFonts w:eastAsia="Guttman Hodes"/>
          <w:rtl/>
        </w:rPr>
        <w:t>קו)</w:t>
      </w:r>
      <w:r w:rsidRPr="008E467B">
        <w:rPr>
          <w:rStyle w:val="af3"/>
          <w:rFonts w:eastAsia="Guttman Hodes"/>
          <w:rtl/>
        </w:rPr>
        <w:fldChar w:fldCharType="end"/>
      </w:r>
      <w:r>
        <w:rPr>
          <w:rFonts w:hint="cs"/>
          <w:rtl/>
        </w:rPr>
        <w:t xml:space="preserve"> דבעממו הגחלים, ואינו מלבה אותן מוכח שאינו מקפיד לחתות את האש, וכתב </w:t>
      </w:r>
      <w:r w:rsidRPr="00E236F8">
        <w:rPr>
          <w:rStyle w:val="aff5"/>
          <w:rFonts w:hint="cs"/>
          <w:rtl/>
        </w:rPr>
        <w:t>המרכה"מ</w:t>
      </w:r>
      <w:r>
        <w:rPr>
          <w:rFonts w:hint="cs"/>
          <w:rtl/>
        </w:rPr>
        <w:t xml:space="preserve"> דלפי"ז מתורצת קושית </w:t>
      </w:r>
      <w:r w:rsidRPr="00E236F8">
        <w:rPr>
          <w:rStyle w:val="aff5"/>
          <w:rFonts w:hint="cs"/>
          <w:rtl/>
        </w:rPr>
        <w:t>הלח"מ</w:t>
      </w:r>
      <w:r>
        <w:rPr>
          <w:rFonts w:hint="cs"/>
          <w:rtl/>
        </w:rPr>
        <w:t xml:space="preserve"> </w:t>
      </w:r>
      <w:r w:rsidRPr="00CB6C4D">
        <w:rPr>
          <w:rStyle w:val="af3"/>
          <w:rFonts w:eastAsia="Guttman Hodes" w:hint="cs"/>
          <w:rtl/>
        </w:rPr>
        <w:t>(שבת פ"ג ה"</w:t>
      </w:r>
      <w:r>
        <w:rPr>
          <w:rStyle w:val="af3"/>
          <w:rFonts w:eastAsia="Guttman Hodes" w:hint="cs"/>
          <w:rtl/>
        </w:rPr>
        <w:t xml:space="preserve">ז) </w:t>
      </w:r>
      <w:r>
        <w:rPr>
          <w:rFonts w:hint="cs"/>
          <w:rtl/>
        </w:rPr>
        <w:t xml:space="preserve">דאמאי השמיט </w:t>
      </w:r>
      <w:r w:rsidRPr="00E236F8">
        <w:rPr>
          <w:rStyle w:val="aff5"/>
          <w:rFonts w:hint="cs"/>
          <w:rtl/>
        </w:rPr>
        <w:t>הרמב"ם</w:t>
      </w:r>
      <w:r>
        <w:rPr>
          <w:rFonts w:hint="cs"/>
          <w:rtl/>
        </w:rPr>
        <w:t xml:space="preserve"> את דין קטמה ונתלבתה, דהוא כלול במ"ש </w:t>
      </w:r>
      <w:r w:rsidRPr="00E236F8">
        <w:rPr>
          <w:rStyle w:val="aff5"/>
          <w:rFonts w:hint="cs"/>
          <w:rtl/>
        </w:rPr>
        <w:t>הרמב"ם</w:t>
      </w:r>
      <w:r>
        <w:rPr>
          <w:rFonts w:hint="cs"/>
          <w:rtl/>
        </w:rPr>
        <w:t xml:space="preserve"> דמסיח דעתו ממנה ואין חשש שיבא לחתות, וא"כ אף בחזרה ונתלבתה מותר.</w:t>
      </w:r>
      <w:bookmarkEnd w:id="342"/>
    </w:p>
    <w:p w14:paraId="7206E544" w14:textId="77777777" w:rsidR="00D556F4" w:rsidRDefault="00D556F4" w:rsidP="00D556F4">
      <w:pPr>
        <w:pStyle w:val="affff5"/>
        <w:rPr>
          <w:rtl/>
        </w:rPr>
      </w:pPr>
      <w:bookmarkStart w:id="343" w:name="_Toc106010194"/>
      <w:r>
        <w:rPr>
          <w:rFonts w:hint="cs"/>
          <w:rtl/>
        </w:rPr>
        <w:t>בקוטם כל דהו אי הוי הסח דעת או היכר</w:t>
      </w:r>
      <w:bookmarkEnd w:id="343"/>
    </w:p>
    <w:p w14:paraId="0D965565" w14:textId="77777777" w:rsidR="00D556F4" w:rsidRDefault="00D556F4" w:rsidP="00D556F4">
      <w:pPr>
        <w:pStyle w:val="1"/>
        <w:rPr>
          <w:rtl/>
        </w:rPr>
      </w:pPr>
      <w:bookmarkStart w:id="344" w:name="_Toc106010195"/>
      <w:r>
        <w:rPr>
          <w:rFonts w:hint="cs"/>
          <w:rtl/>
        </w:rPr>
        <w:t>בי' הרמב"ן דצריך לגרוף הכל ובקוטם דקלקל האש סגי במשהו</w:t>
      </w:r>
      <w:bookmarkEnd w:id="344"/>
    </w:p>
    <w:p w14:paraId="5B56C88D" w14:textId="77777777" w:rsidR="00D556F4" w:rsidRPr="006A0C04" w:rsidRDefault="00D556F4" w:rsidP="00D556F4">
      <w:pPr>
        <w:pStyle w:val="a8"/>
      </w:pPr>
      <w:bookmarkStart w:id="345" w:name="_Toc106010196"/>
      <w:r>
        <w:rPr>
          <w:rFonts w:hint="cs"/>
          <w:rtl/>
        </w:rPr>
        <w:t>בי' הרמב"ן בירושלמי דגורף הכל שלא יהיו גחלים ושלהבת וא"צ לקטום שלא תהיה אש ניכרת</w:t>
      </w:r>
      <w:bookmarkEnd w:id="345"/>
    </w:p>
    <w:p w14:paraId="2B58A04A" w14:textId="77777777" w:rsidR="00D556F4" w:rsidRDefault="00D556F4" w:rsidP="001A726C">
      <w:pPr>
        <w:pStyle w:val="a3"/>
        <w:rPr>
          <w:rtl/>
        </w:rPr>
      </w:pPr>
      <w:bookmarkStart w:id="346" w:name="_Ref105407132"/>
      <w:bookmarkStart w:id="347" w:name="_Ref104974788"/>
      <w:bookmarkEnd w:id="94"/>
      <w:bookmarkEnd w:id="113"/>
      <w:r>
        <w:rPr>
          <w:rFonts w:hint="cs"/>
          <w:rtl/>
        </w:rPr>
        <w:t xml:space="preserve">הביאו </w:t>
      </w:r>
      <w:r w:rsidRPr="00373FBE">
        <w:rPr>
          <w:rStyle w:val="aff5"/>
          <w:rFonts w:hint="cs"/>
          <w:rtl/>
        </w:rPr>
        <w:t>הרמב"ן</w:t>
      </w:r>
      <w:r w:rsidRPr="00A44111">
        <w:rPr>
          <w:rStyle w:val="af3"/>
          <w:rFonts w:eastAsia="Guttman Hodes" w:hint="cs"/>
          <w:rtl/>
        </w:rPr>
        <w:t xml:space="preserve"> (ד"ה עד) </w:t>
      </w:r>
      <w:r>
        <w:rPr>
          <w:rStyle w:val="aff5"/>
          <w:rFonts w:hint="cs"/>
          <w:rtl/>
        </w:rPr>
        <w:t>ו</w:t>
      </w:r>
      <w:r w:rsidRPr="00526807">
        <w:rPr>
          <w:rStyle w:val="aff5"/>
          <w:rFonts w:hint="cs"/>
          <w:rtl/>
        </w:rPr>
        <w:t>הרשב"א</w:t>
      </w:r>
      <w:r w:rsidRPr="00526807">
        <w:rPr>
          <w:rStyle w:val="af3"/>
          <w:rFonts w:eastAsia="Guttman Hodes" w:hint="cs"/>
          <w:rtl/>
        </w:rPr>
        <w:t xml:space="preserve"> (ד"ה עד שיגרוף</w:t>
      </w:r>
      <w:r>
        <w:rPr>
          <w:rStyle w:val="af3"/>
          <w:rFonts w:eastAsia="Guttman Hodes" w:hint="cs"/>
          <w:rtl/>
        </w:rPr>
        <w:t xml:space="preserve"> או עד</w:t>
      </w:r>
      <w:r w:rsidRPr="00526807">
        <w:rPr>
          <w:rStyle w:val="af3"/>
          <w:rFonts w:eastAsia="Guttman Hodes" w:hint="cs"/>
          <w:rtl/>
        </w:rPr>
        <w:t>)</w:t>
      </w:r>
      <w:r>
        <w:rPr>
          <w:rFonts w:hint="cs"/>
          <w:rtl/>
        </w:rPr>
        <w:t xml:space="preserve"> </w:t>
      </w:r>
      <w:r>
        <w:rPr>
          <w:rStyle w:val="aff5"/>
          <w:rFonts w:hint="cs"/>
          <w:rtl/>
        </w:rPr>
        <w:t>והר"ן</w:t>
      </w:r>
      <w:r w:rsidRPr="00526807">
        <w:rPr>
          <w:rStyle w:val="af3"/>
          <w:rFonts w:eastAsia="Guttman Hodes" w:hint="cs"/>
          <w:rtl/>
        </w:rPr>
        <w:t xml:space="preserve"> (ד"ה עד שיגרוף</w:t>
      </w:r>
      <w:r>
        <w:rPr>
          <w:rStyle w:val="af3"/>
          <w:rFonts w:eastAsia="Guttman Hodes" w:hint="cs"/>
          <w:rtl/>
        </w:rPr>
        <w:t xml:space="preserve">, </w:t>
      </w:r>
      <w:r w:rsidRPr="00841EC4">
        <w:rPr>
          <w:rStyle w:val="af3"/>
          <w:rFonts w:eastAsia="Guttman Hodes" w:hint="cs"/>
          <w:rtl/>
        </w:rPr>
        <w:t>והר"ן על הרי"ף</w:t>
      </w:r>
      <w:r>
        <w:rPr>
          <w:rStyle w:val="af3"/>
          <w:rFonts w:eastAsia="Guttman Hodes" w:hint="cs"/>
          <w:rtl/>
        </w:rPr>
        <w:t xml:space="preserve"> טו: מדה"ר [מהדו' עוז והדר עמ' מ"ג] ד"ה עד</w:t>
      </w:r>
      <w:r w:rsidRPr="00526807">
        <w:rPr>
          <w:rStyle w:val="af3"/>
          <w:rFonts w:eastAsia="Guttman Hodes" w:hint="cs"/>
          <w:rtl/>
        </w:rPr>
        <w:t>)</w:t>
      </w:r>
      <w:r>
        <w:rPr>
          <w:rFonts w:hint="cs"/>
          <w:rtl/>
        </w:rPr>
        <w:t xml:space="preserve"> </w:t>
      </w:r>
      <w:r w:rsidRPr="001A7DF1">
        <w:rPr>
          <w:rStyle w:val="aff5"/>
          <w:rFonts w:hint="cs"/>
          <w:rtl/>
        </w:rPr>
        <w:t>והמאירי</w:t>
      </w:r>
      <w:r>
        <w:rPr>
          <w:rFonts w:hint="cs"/>
          <w:rtl/>
        </w:rPr>
        <w:t xml:space="preserve"> </w:t>
      </w:r>
      <w:r w:rsidRPr="001A7DF1">
        <w:rPr>
          <w:rStyle w:val="af3"/>
          <w:rFonts w:eastAsia="Guttman Hodes" w:hint="cs"/>
          <w:rtl/>
        </w:rPr>
        <w:t>(סוד"ה אמר המאירי)</w:t>
      </w:r>
      <w:r>
        <w:rPr>
          <w:rFonts w:hint="cs"/>
          <w:rtl/>
        </w:rPr>
        <w:t xml:space="preserve"> דאיתא בירושלמי </w:t>
      </w:r>
      <w:r w:rsidRPr="00A44111">
        <w:rPr>
          <w:rStyle w:val="af3"/>
          <w:rFonts w:eastAsia="Guttman Hodes" w:hint="cs"/>
          <w:rtl/>
        </w:rPr>
        <w:t>(פ"ג ה"א, כא.)</w:t>
      </w:r>
      <w:r>
        <w:rPr>
          <w:rFonts w:hint="cs"/>
          <w:rtl/>
        </w:rPr>
        <w:t xml:space="preserve"> דצריך לגרוף כל צרכו, אבל בקטם אמרינן בירושלמי דא"א לומר דצריך לקטום כל צרכו, דהא תניא בברייתא דאפשר לקטום ע"י נעורת של פשתן, </w:t>
      </w:r>
      <w:r w:rsidRPr="00526807">
        <w:rPr>
          <w:rStyle w:val="af0"/>
          <w:rFonts w:hint="cs"/>
          <w:rtl/>
        </w:rPr>
        <w:t xml:space="preserve">[דביו"ט שא"א לקטום באפר, מניח </w:t>
      </w:r>
      <w:r w:rsidRPr="00526807">
        <w:rPr>
          <w:rStyle w:val="af0"/>
          <w:rFonts w:hint="cs"/>
          <w:rtl/>
        </w:rPr>
        <w:lastRenderedPageBreak/>
        <w:t>נעורת של פשתן שנשרפת מיד ונעשית אפר וממילא הגחלים קטומין],</w:t>
      </w:r>
      <w:r>
        <w:rPr>
          <w:rFonts w:hint="cs"/>
          <w:rtl/>
        </w:rPr>
        <w:t xml:space="preserve"> מוכח דא"צ לקטום כל צרכו, וביאר </w:t>
      </w:r>
      <w:r w:rsidRPr="00373FBE">
        <w:rPr>
          <w:rStyle w:val="aff5"/>
          <w:rFonts w:hint="cs"/>
          <w:rtl/>
        </w:rPr>
        <w:t>הרמב"ן</w:t>
      </w:r>
      <w:r>
        <w:rPr>
          <w:rFonts w:hint="cs"/>
          <w:rtl/>
        </w:rPr>
        <w:t xml:space="preserve"> דכוונת הירושלמי דצריך לגרוף עד שלא ישארו בכירה לא גחלים ולא שלהבת כלל, אבל לקטום א"צ עד שלא יהיה ניכרת האש כלל</w:t>
      </w:r>
      <w:bookmarkEnd w:id="346"/>
      <w:r>
        <w:rPr>
          <w:rFonts w:hint="cs"/>
          <w:rtl/>
        </w:rPr>
        <w:t>.</w:t>
      </w:r>
    </w:p>
    <w:p w14:paraId="020A1346" w14:textId="77777777" w:rsidR="00D556F4" w:rsidRDefault="00D556F4" w:rsidP="00D556F4">
      <w:pPr>
        <w:pStyle w:val="a8"/>
        <w:rPr>
          <w:rtl/>
        </w:rPr>
      </w:pPr>
      <w:bookmarkStart w:id="348" w:name="_Toc106010197"/>
      <w:r>
        <w:rPr>
          <w:rFonts w:hint="cs"/>
          <w:rtl/>
        </w:rPr>
        <w:t>בי' הרמב"ן דבקוטם שקלקל את האש מסיח דעת ממנה ול"ד לגורף דגחלת א' יכולה להבעיר</w:t>
      </w:r>
      <w:bookmarkEnd w:id="348"/>
    </w:p>
    <w:p w14:paraId="5792167B" w14:textId="1BEA00E9" w:rsidR="00D556F4" w:rsidRDefault="00D556F4" w:rsidP="001A726C">
      <w:pPr>
        <w:pStyle w:val="a3"/>
      </w:pPr>
      <w:r>
        <w:rPr>
          <w:rFonts w:hint="cs"/>
          <w:rtl/>
        </w:rPr>
        <w:t xml:space="preserve">וביאר </w:t>
      </w:r>
      <w:r w:rsidRPr="00526807">
        <w:rPr>
          <w:rStyle w:val="aff5"/>
          <w:rFonts w:hint="cs"/>
          <w:rtl/>
        </w:rPr>
        <w:t>הרמב"ן</w:t>
      </w:r>
      <w:r>
        <w:rPr>
          <w:rFonts w:hint="cs"/>
          <w:rtl/>
        </w:rPr>
        <w:t xml:space="preserve"> דבקוטם כל שמערב אפר באש, הוא מסלק את דעתו לגמרי מלחתות באש, דכבר הוא קלקל את האש והסיח את דעתו ממנה, משא"כ בגורף שאם לא גרף לגמרי את כל הגחלים, אף אם נשארה גחלת קטנה, כיון שהיא לוחשת היא יכולה להבעיר ולהדליק על כירה גדולה, וע"ע במ"ש </w:t>
      </w:r>
      <w:r w:rsidRPr="001D1047">
        <w:rPr>
          <w:rStyle w:val="aff5"/>
          <w:rFonts w:hint="cs"/>
          <w:rtl/>
        </w:rPr>
        <w:t>הרמב"ן לקמן</w:t>
      </w:r>
      <w:r>
        <w:rPr>
          <w:rFonts w:hint="cs"/>
          <w:rtl/>
        </w:rPr>
        <w:t xml:space="preserve"> </w:t>
      </w:r>
      <w:r w:rsidRPr="001D1047">
        <w:rPr>
          <w:rStyle w:val="af3"/>
          <w:rFonts w:eastAsia="Guttman Hodes" w:hint="cs"/>
          <w:rtl/>
        </w:rPr>
        <w:t>(לח: ד"ה ולענין הטמנה)</w:t>
      </w:r>
      <w:r>
        <w:rPr>
          <w:rFonts w:hint="cs"/>
          <w:rtl/>
        </w:rPr>
        <w:t xml:space="preserve"> דכתב דהא דצריך לקטום, אין הכוונה שצריך לקטום לגמרי, אלא סגי בקוטם מעט להיכר.</w:t>
      </w:r>
      <w:r w:rsidRPr="0047138A">
        <w:rPr>
          <w:rStyle w:val="af0"/>
          <w:rFonts w:hint="cs"/>
          <w:rtl/>
        </w:rPr>
        <w:t xml:space="preserve"> </w:t>
      </w:r>
      <w:r w:rsidRPr="00E236F8">
        <w:rPr>
          <w:rStyle w:val="af0"/>
          <w:rFonts w:hint="cs"/>
          <w:rtl/>
        </w:rPr>
        <w:t>[</w:t>
      </w:r>
      <w:r>
        <w:rPr>
          <w:rStyle w:val="af0"/>
          <w:rFonts w:hint="cs"/>
          <w:rtl/>
        </w:rPr>
        <w:t xml:space="preserve">ועי' במה שדחה </w:t>
      </w:r>
      <w:r w:rsidRPr="00E236F8">
        <w:rPr>
          <w:rStyle w:val="affa"/>
          <w:rFonts w:hint="cs"/>
          <w:rtl/>
        </w:rPr>
        <w:t>הר"ן</w:t>
      </w:r>
      <w:r w:rsidRPr="00E236F8">
        <w:rPr>
          <w:rStyle w:val="af0"/>
          <w:rFonts w:hint="cs"/>
          <w:rtl/>
        </w:rPr>
        <w:t xml:space="preserve"> </w:t>
      </w:r>
      <w:r w:rsidRPr="0047138A">
        <w:rPr>
          <w:rStyle w:val="aff6"/>
          <w:rFonts w:hint="cs"/>
          <w:rtl/>
        </w:rPr>
        <w:t xml:space="preserve">(עי' אות </w:t>
      </w:r>
      <w:r w:rsidRPr="0047138A">
        <w:rPr>
          <w:rStyle w:val="aff6"/>
          <w:rtl/>
        </w:rPr>
        <w:fldChar w:fldCharType="begin"/>
      </w:r>
      <w:r w:rsidRPr="0047138A">
        <w:rPr>
          <w:rStyle w:val="aff6"/>
          <w:rtl/>
        </w:rPr>
        <w:instrText xml:space="preserve"> </w:instrText>
      </w:r>
      <w:r w:rsidRPr="0047138A">
        <w:rPr>
          <w:rStyle w:val="aff6"/>
          <w:rFonts w:hint="cs"/>
        </w:rPr>
        <w:instrText>REF</w:instrText>
      </w:r>
      <w:r w:rsidRPr="0047138A">
        <w:rPr>
          <w:rStyle w:val="aff6"/>
          <w:rFonts w:hint="cs"/>
          <w:rtl/>
        </w:rPr>
        <w:instrText xml:space="preserve"> _</w:instrText>
      </w:r>
      <w:r w:rsidRPr="0047138A">
        <w:rPr>
          <w:rStyle w:val="aff6"/>
          <w:rFonts w:hint="cs"/>
        </w:rPr>
        <w:instrText>Ref104801463 \r \h</w:instrText>
      </w:r>
      <w:r w:rsidRPr="0047138A">
        <w:rPr>
          <w:rStyle w:val="aff6"/>
          <w:rtl/>
        </w:rPr>
        <w:instrText xml:space="preserve"> </w:instrText>
      </w:r>
      <w:r w:rsidRPr="0047138A">
        <w:rPr>
          <w:rStyle w:val="aff6"/>
          <w:rtl/>
        </w:rPr>
      </w:r>
      <w:r w:rsidRPr="0047138A">
        <w:rPr>
          <w:rStyle w:val="aff6"/>
          <w:rtl/>
        </w:rPr>
        <w:fldChar w:fldCharType="separate"/>
      </w:r>
      <w:r w:rsidR="004F6F15">
        <w:rPr>
          <w:rStyle w:val="aff6"/>
          <w:cs/>
        </w:rPr>
        <w:t>‎</w:t>
      </w:r>
      <w:r w:rsidR="004F6F15">
        <w:rPr>
          <w:rStyle w:val="aff6"/>
          <w:rtl/>
        </w:rPr>
        <w:t>קלב)</w:t>
      </w:r>
      <w:r w:rsidRPr="0047138A">
        <w:rPr>
          <w:rStyle w:val="aff6"/>
          <w:rtl/>
        </w:rPr>
        <w:fldChar w:fldCharType="end"/>
      </w:r>
      <w:r>
        <w:rPr>
          <w:rStyle w:val="affa"/>
          <w:rFonts w:hint="cs"/>
          <w:rtl/>
        </w:rPr>
        <w:t xml:space="preserve"> </w:t>
      </w:r>
      <w:r w:rsidRPr="0047138A">
        <w:rPr>
          <w:rStyle w:val="af0"/>
          <w:rFonts w:hint="cs"/>
          <w:rtl/>
        </w:rPr>
        <w:t xml:space="preserve">את ביאור </w:t>
      </w:r>
      <w:r>
        <w:rPr>
          <w:rStyle w:val="affa"/>
          <w:rFonts w:hint="cs"/>
          <w:rtl/>
        </w:rPr>
        <w:t xml:space="preserve">הרמב"ן </w:t>
      </w:r>
      <w:r>
        <w:rPr>
          <w:rStyle w:val="af0"/>
          <w:rFonts w:hint="cs"/>
          <w:rtl/>
        </w:rPr>
        <w:t xml:space="preserve">בירושלמי, </w:t>
      </w:r>
      <w:r w:rsidRPr="00E236F8">
        <w:rPr>
          <w:rStyle w:val="af0"/>
          <w:rFonts w:hint="cs"/>
          <w:rtl/>
        </w:rPr>
        <w:t>ו</w:t>
      </w:r>
      <w:r>
        <w:rPr>
          <w:rStyle w:val="af0"/>
          <w:rFonts w:hint="cs"/>
          <w:rtl/>
        </w:rPr>
        <w:t xml:space="preserve">במה שביאר </w:t>
      </w:r>
      <w:r w:rsidRPr="00E236F8">
        <w:rPr>
          <w:rStyle w:val="affa"/>
          <w:rFonts w:hint="cs"/>
          <w:rtl/>
        </w:rPr>
        <w:t>הר"ן</w:t>
      </w:r>
      <w:r w:rsidRPr="00E236F8">
        <w:rPr>
          <w:rStyle w:val="af0"/>
          <w:rFonts w:hint="cs"/>
          <w:rtl/>
        </w:rPr>
        <w:t xml:space="preserve"> </w:t>
      </w:r>
      <w:r w:rsidRPr="0047138A">
        <w:rPr>
          <w:rStyle w:val="aff6"/>
          <w:rFonts w:hint="cs"/>
          <w:rtl/>
        </w:rPr>
        <w:t xml:space="preserve">(עי' אות </w:t>
      </w:r>
      <w:r w:rsidRPr="0047138A">
        <w:rPr>
          <w:rStyle w:val="aff6"/>
          <w:rtl/>
        </w:rPr>
        <w:fldChar w:fldCharType="begin"/>
      </w:r>
      <w:r w:rsidRPr="0047138A">
        <w:rPr>
          <w:rStyle w:val="aff6"/>
          <w:rtl/>
        </w:rPr>
        <w:instrText xml:space="preserve"> </w:instrText>
      </w:r>
      <w:r w:rsidRPr="0047138A">
        <w:rPr>
          <w:rStyle w:val="aff6"/>
          <w:rFonts w:hint="cs"/>
        </w:rPr>
        <w:instrText>REF</w:instrText>
      </w:r>
      <w:r w:rsidRPr="0047138A">
        <w:rPr>
          <w:rStyle w:val="aff6"/>
          <w:rFonts w:hint="cs"/>
          <w:rtl/>
        </w:rPr>
        <w:instrText xml:space="preserve"> _</w:instrText>
      </w:r>
      <w:r w:rsidRPr="0047138A">
        <w:rPr>
          <w:rStyle w:val="aff6"/>
          <w:rFonts w:hint="cs"/>
        </w:rPr>
        <w:instrText>Ref105620515 \r \h</w:instrText>
      </w:r>
      <w:r w:rsidRPr="0047138A">
        <w:rPr>
          <w:rStyle w:val="aff6"/>
          <w:rtl/>
        </w:rPr>
        <w:instrText xml:space="preserve"> </w:instrText>
      </w:r>
      <w:r w:rsidRPr="0047138A">
        <w:rPr>
          <w:rStyle w:val="aff6"/>
          <w:rtl/>
        </w:rPr>
      </w:r>
      <w:r w:rsidRPr="0047138A">
        <w:rPr>
          <w:rStyle w:val="aff6"/>
          <w:rtl/>
        </w:rPr>
        <w:fldChar w:fldCharType="separate"/>
      </w:r>
      <w:r w:rsidR="004F6F15">
        <w:rPr>
          <w:rStyle w:val="aff6"/>
          <w:cs/>
        </w:rPr>
        <w:t>‎</w:t>
      </w:r>
      <w:r w:rsidR="004F6F15">
        <w:rPr>
          <w:rStyle w:val="aff6"/>
          <w:rtl/>
        </w:rPr>
        <w:t>קיח)</w:t>
      </w:r>
      <w:r w:rsidRPr="0047138A">
        <w:rPr>
          <w:rStyle w:val="aff6"/>
          <w:rtl/>
        </w:rPr>
        <w:fldChar w:fldCharType="end"/>
      </w:r>
      <w:r>
        <w:rPr>
          <w:rStyle w:val="af0"/>
          <w:rFonts w:hint="cs"/>
          <w:rtl/>
        </w:rPr>
        <w:t xml:space="preserve"> את הירושלמי לדעת</w:t>
      </w:r>
      <w:r w:rsidRPr="00E236F8">
        <w:rPr>
          <w:rStyle w:val="af0"/>
          <w:rFonts w:hint="cs"/>
          <w:rtl/>
        </w:rPr>
        <w:t xml:space="preserve"> </w:t>
      </w:r>
      <w:r>
        <w:rPr>
          <w:rStyle w:val="affa"/>
          <w:rFonts w:hint="cs"/>
          <w:rtl/>
        </w:rPr>
        <w:t>ה</w:t>
      </w:r>
      <w:r w:rsidRPr="00E236F8">
        <w:rPr>
          <w:rStyle w:val="affa"/>
          <w:rFonts w:hint="cs"/>
          <w:rtl/>
        </w:rPr>
        <w:t>בעה"מ</w:t>
      </w:r>
      <w:r w:rsidRPr="00E236F8">
        <w:rPr>
          <w:rStyle w:val="af0"/>
          <w:rFonts w:hint="cs"/>
          <w:rtl/>
        </w:rPr>
        <w:t xml:space="preserve"> </w:t>
      </w:r>
      <w:r w:rsidRPr="0047138A">
        <w:rPr>
          <w:rStyle w:val="aff6"/>
          <w:rFonts w:hint="cs"/>
          <w:rtl/>
        </w:rPr>
        <w:t xml:space="preserve">(עי' אות </w:t>
      </w:r>
      <w:r w:rsidRPr="0047138A">
        <w:rPr>
          <w:rStyle w:val="aff6"/>
          <w:rtl/>
        </w:rPr>
        <w:fldChar w:fldCharType="begin"/>
      </w:r>
      <w:r w:rsidRPr="0047138A">
        <w:rPr>
          <w:rStyle w:val="aff6"/>
          <w:rtl/>
        </w:rPr>
        <w:instrText xml:space="preserve"> </w:instrText>
      </w:r>
      <w:r w:rsidRPr="0047138A">
        <w:rPr>
          <w:rStyle w:val="aff6"/>
          <w:rFonts w:hint="cs"/>
        </w:rPr>
        <w:instrText>REF</w:instrText>
      </w:r>
      <w:r w:rsidRPr="0047138A">
        <w:rPr>
          <w:rStyle w:val="aff6"/>
          <w:rFonts w:hint="cs"/>
          <w:rtl/>
        </w:rPr>
        <w:instrText xml:space="preserve"> _</w:instrText>
      </w:r>
      <w:r w:rsidRPr="0047138A">
        <w:rPr>
          <w:rStyle w:val="aff6"/>
          <w:rFonts w:hint="cs"/>
        </w:rPr>
        <w:instrText>Ref104801313 \r \h</w:instrText>
      </w:r>
      <w:r w:rsidRPr="0047138A">
        <w:rPr>
          <w:rStyle w:val="aff6"/>
          <w:rtl/>
        </w:rPr>
        <w:instrText xml:space="preserve"> </w:instrText>
      </w:r>
      <w:r w:rsidRPr="0047138A">
        <w:rPr>
          <w:rStyle w:val="aff6"/>
          <w:rtl/>
        </w:rPr>
      </w:r>
      <w:r w:rsidRPr="0047138A">
        <w:rPr>
          <w:rStyle w:val="aff6"/>
          <w:rtl/>
        </w:rPr>
        <w:fldChar w:fldCharType="separate"/>
      </w:r>
      <w:r w:rsidR="004F6F15">
        <w:rPr>
          <w:rStyle w:val="aff6"/>
          <w:cs/>
        </w:rPr>
        <w:t>‎</w:t>
      </w:r>
      <w:r w:rsidR="004F6F15">
        <w:rPr>
          <w:rStyle w:val="aff6"/>
          <w:rtl/>
        </w:rPr>
        <w:t>קטז)</w:t>
      </w:r>
      <w:r w:rsidRPr="0047138A">
        <w:rPr>
          <w:rStyle w:val="aff6"/>
          <w:rtl/>
        </w:rPr>
        <w:fldChar w:fldCharType="end"/>
      </w:r>
      <w:r w:rsidRPr="00E236F8">
        <w:rPr>
          <w:rStyle w:val="af0"/>
          <w:rFonts w:hint="cs"/>
          <w:rtl/>
        </w:rPr>
        <w:t>]</w:t>
      </w:r>
      <w:r>
        <w:rPr>
          <w:rStyle w:val="af0"/>
          <w:rFonts w:hint="cs"/>
          <w:rtl/>
        </w:rPr>
        <w:t>.</w:t>
      </w:r>
      <w:r>
        <w:rPr>
          <w:rFonts w:hint="cs"/>
          <w:rtl/>
        </w:rPr>
        <w:t xml:space="preserve"> </w:t>
      </w:r>
    </w:p>
    <w:p w14:paraId="1A75536A" w14:textId="77777777" w:rsidR="00D556F4" w:rsidRPr="0071777B" w:rsidRDefault="00D556F4" w:rsidP="00D556F4">
      <w:pPr>
        <w:pStyle w:val="a8"/>
      </w:pPr>
      <w:bookmarkStart w:id="349" w:name="_Toc106010198"/>
      <w:r>
        <w:rPr>
          <w:rFonts w:hint="cs"/>
          <w:rtl/>
        </w:rPr>
        <w:t>בי' הרמב"ן והר"ן והמאירי בירושלמי דבקטם קצת מוכיח שמתייאש מהאש ולא רוצה לחתות</w:t>
      </w:r>
      <w:bookmarkEnd w:id="349"/>
    </w:p>
    <w:p w14:paraId="220DD51D" w14:textId="77777777" w:rsidR="00D556F4" w:rsidRDefault="00D556F4" w:rsidP="001A726C">
      <w:pPr>
        <w:pStyle w:val="a3"/>
        <w:rPr>
          <w:rtl/>
        </w:rPr>
      </w:pPr>
      <w:bookmarkStart w:id="350" w:name="_Ref105621439"/>
      <w:r>
        <w:rPr>
          <w:rFonts w:hint="cs"/>
          <w:rtl/>
        </w:rPr>
        <w:t xml:space="preserve">וכן ביארו </w:t>
      </w:r>
      <w:r w:rsidRPr="00526807">
        <w:rPr>
          <w:rStyle w:val="aff5"/>
          <w:rFonts w:hint="cs"/>
          <w:rtl/>
        </w:rPr>
        <w:t>הרשב"א</w:t>
      </w:r>
      <w:r w:rsidRPr="00526807">
        <w:rPr>
          <w:rStyle w:val="af3"/>
          <w:rFonts w:eastAsia="Guttman Hodes" w:hint="cs"/>
          <w:rtl/>
        </w:rPr>
        <w:t xml:space="preserve"> (ד"ה עד שיגרוף</w:t>
      </w:r>
      <w:r>
        <w:rPr>
          <w:rStyle w:val="af3"/>
          <w:rFonts w:eastAsia="Guttman Hodes" w:hint="cs"/>
          <w:rtl/>
        </w:rPr>
        <w:t xml:space="preserve"> או עד</w:t>
      </w:r>
      <w:r w:rsidRPr="00526807">
        <w:rPr>
          <w:rStyle w:val="af3"/>
          <w:rFonts w:eastAsia="Guttman Hodes" w:hint="cs"/>
          <w:rtl/>
        </w:rPr>
        <w:t>)</w:t>
      </w:r>
      <w:r>
        <w:rPr>
          <w:rFonts w:hint="cs"/>
          <w:rtl/>
        </w:rPr>
        <w:t xml:space="preserve"> </w:t>
      </w:r>
      <w:r>
        <w:rPr>
          <w:rStyle w:val="aff5"/>
          <w:rFonts w:hint="cs"/>
          <w:rtl/>
        </w:rPr>
        <w:t>והר"ן</w:t>
      </w:r>
      <w:r w:rsidRPr="00526807">
        <w:rPr>
          <w:rStyle w:val="af3"/>
          <w:rFonts w:eastAsia="Guttman Hodes" w:hint="cs"/>
          <w:rtl/>
        </w:rPr>
        <w:t xml:space="preserve"> (ד"ה עד שיגרוף)</w:t>
      </w:r>
      <w:r>
        <w:rPr>
          <w:rFonts w:hint="cs"/>
          <w:rtl/>
        </w:rPr>
        <w:t xml:space="preserve"> </w:t>
      </w:r>
      <w:r w:rsidRPr="001A7DF1">
        <w:rPr>
          <w:rStyle w:val="aff5"/>
          <w:rFonts w:hint="cs"/>
          <w:rtl/>
        </w:rPr>
        <w:t>והמאירי</w:t>
      </w:r>
      <w:r>
        <w:rPr>
          <w:rFonts w:hint="cs"/>
          <w:rtl/>
        </w:rPr>
        <w:t xml:space="preserve"> </w:t>
      </w:r>
      <w:r w:rsidRPr="001A7DF1">
        <w:rPr>
          <w:rStyle w:val="af3"/>
          <w:rFonts w:eastAsia="Guttman Hodes" w:hint="cs"/>
          <w:rtl/>
        </w:rPr>
        <w:t>(סוד"ה אמר המאירי)</w:t>
      </w:r>
      <w:r>
        <w:rPr>
          <w:rFonts w:hint="cs"/>
          <w:rtl/>
        </w:rPr>
        <w:t xml:space="preserve"> את </w:t>
      </w:r>
      <w:bookmarkStart w:id="351" w:name="_Hlk104756438"/>
      <w:r>
        <w:rPr>
          <w:rFonts w:hint="cs"/>
          <w:rtl/>
        </w:rPr>
        <w:t xml:space="preserve">הירושלמי דא"צ לקטום עד שהאש לא תהיה ניכרת, וכל שקטם קצת מוכח שהוא מתייאש מהאש ואינו רוצה לחתותה, </w:t>
      </w:r>
      <w:bookmarkEnd w:id="351"/>
      <w:r>
        <w:rPr>
          <w:rFonts w:hint="cs"/>
          <w:rtl/>
        </w:rPr>
        <w:t xml:space="preserve">וכן פסק </w:t>
      </w:r>
      <w:r w:rsidRPr="00AD1E12">
        <w:rPr>
          <w:rStyle w:val="aff5"/>
          <w:rFonts w:hint="cs"/>
          <w:rtl/>
        </w:rPr>
        <w:t>המג"א</w:t>
      </w:r>
      <w:r>
        <w:rPr>
          <w:rFonts w:hint="cs"/>
          <w:rtl/>
        </w:rPr>
        <w:t xml:space="preserve"> </w:t>
      </w:r>
      <w:r w:rsidRPr="00AD1E12">
        <w:rPr>
          <w:rStyle w:val="af3"/>
          <w:rFonts w:eastAsia="Guttman Hodes" w:hint="cs"/>
          <w:rtl/>
        </w:rPr>
        <w:t>(סי' רנ"ג סק"ג)</w:t>
      </w:r>
      <w:r>
        <w:rPr>
          <w:rFonts w:hint="cs"/>
          <w:rtl/>
        </w:rPr>
        <w:t>.</w:t>
      </w:r>
      <w:bookmarkEnd w:id="347"/>
      <w:bookmarkEnd w:id="350"/>
      <w:r>
        <w:rPr>
          <w:rFonts w:hint="cs"/>
          <w:rtl/>
        </w:rPr>
        <w:t xml:space="preserve"> </w:t>
      </w:r>
    </w:p>
    <w:p w14:paraId="07B57794" w14:textId="77777777" w:rsidR="00D556F4" w:rsidRPr="008E5153" w:rsidRDefault="00D556F4" w:rsidP="00D556F4">
      <w:pPr>
        <w:pStyle w:val="a8"/>
        <w:rPr>
          <w:rtl/>
        </w:rPr>
      </w:pPr>
      <w:bookmarkStart w:id="352" w:name="_Toc106010199"/>
      <w:r>
        <w:rPr>
          <w:rFonts w:hint="cs"/>
          <w:rtl/>
        </w:rPr>
        <w:t>בי' המרכה"מ ברשב"א דבקטמה מסיח דעתו מחימום התבשיל ואין חשש שיחתה</w:t>
      </w:r>
      <w:r w:rsidRPr="00BE735C">
        <w:rPr>
          <w:rFonts w:hint="cs"/>
          <w:rtl/>
        </w:rPr>
        <w:t xml:space="preserve"> </w:t>
      </w:r>
      <w:r>
        <w:rPr>
          <w:rFonts w:hint="cs"/>
          <w:rtl/>
        </w:rPr>
        <w:t>אף בנתלבתה</w:t>
      </w:r>
      <w:bookmarkEnd w:id="352"/>
    </w:p>
    <w:p w14:paraId="57B92B87" w14:textId="71AA0A25" w:rsidR="00D556F4" w:rsidRDefault="00D556F4" w:rsidP="001A726C">
      <w:pPr>
        <w:pStyle w:val="a3"/>
        <w:rPr>
          <w:rtl/>
        </w:rPr>
      </w:pPr>
      <w:bookmarkStart w:id="353" w:name="_Ref105621536"/>
      <w:r>
        <w:rPr>
          <w:rFonts w:hint="cs"/>
          <w:rtl/>
        </w:rPr>
        <w:t xml:space="preserve">וביאר </w:t>
      </w:r>
      <w:r w:rsidRPr="006E50FD">
        <w:rPr>
          <w:rStyle w:val="aff5"/>
          <w:rFonts w:hint="cs"/>
          <w:rtl/>
        </w:rPr>
        <w:t>המרכה"מ</w:t>
      </w:r>
      <w:r>
        <w:rPr>
          <w:rFonts w:hint="cs"/>
          <w:rtl/>
        </w:rPr>
        <w:t xml:space="preserve"> </w:t>
      </w:r>
      <w:r w:rsidRPr="006E50FD">
        <w:rPr>
          <w:rStyle w:val="af3"/>
          <w:rFonts w:eastAsia="Guttman Hodes" w:hint="cs"/>
          <w:rtl/>
        </w:rPr>
        <w:t>(שבת פ"ג ה"ד ד"ה שהרי)</w:t>
      </w:r>
      <w:r>
        <w:rPr>
          <w:rFonts w:hint="cs"/>
          <w:rtl/>
        </w:rPr>
        <w:t xml:space="preserve"> דמ"ש </w:t>
      </w:r>
      <w:r w:rsidRPr="00E236F8">
        <w:rPr>
          <w:rStyle w:val="aff5"/>
          <w:rFonts w:hint="cs"/>
          <w:rtl/>
        </w:rPr>
        <w:t>הרשב"א</w:t>
      </w:r>
      <w:r w:rsidRPr="00103873">
        <w:rPr>
          <w:rStyle w:val="af3"/>
          <w:rFonts w:eastAsia="Guttman Hodes" w:hint="cs"/>
          <w:rtl/>
        </w:rPr>
        <w:t xml:space="preserve"> (עי' אות </w:t>
      </w:r>
      <w:r w:rsidRPr="00103873">
        <w:rPr>
          <w:rStyle w:val="af3"/>
          <w:rFonts w:eastAsia="Guttman Hodes"/>
          <w:rtl/>
        </w:rPr>
        <w:fldChar w:fldCharType="begin"/>
      </w:r>
      <w:r w:rsidRPr="00103873">
        <w:rPr>
          <w:rStyle w:val="af3"/>
          <w:rFonts w:eastAsia="Guttman Hodes"/>
          <w:rtl/>
        </w:rPr>
        <w:instrText xml:space="preserve"> </w:instrText>
      </w:r>
      <w:r w:rsidRPr="00103873">
        <w:rPr>
          <w:rStyle w:val="af3"/>
          <w:rFonts w:eastAsia="Guttman Hodes" w:hint="cs"/>
        </w:rPr>
        <w:instrText>REF</w:instrText>
      </w:r>
      <w:r w:rsidRPr="00103873">
        <w:rPr>
          <w:rStyle w:val="af3"/>
          <w:rFonts w:eastAsia="Guttman Hodes" w:hint="cs"/>
          <w:rtl/>
        </w:rPr>
        <w:instrText xml:space="preserve"> _</w:instrText>
      </w:r>
      <w:r w:rsidRPr="00103873">
        <w:rPr>
          <w:rStyle w:val="af3"/>
          <w:rFonts w:eastAsia="Guttman Hodes" w:hint="cs"/>
        </w:rPr>
        <w:instrText>Ref105621439 \r \h</w:instrText>
      </w:r>
      <w:r w:rsidRPr="00103873">
        <w:rPr>
          <w:rStyle w:val="af3"/>
          <w:rFonts w:eastAsia="Guttman Hodes"/>
          <w:rtl/>
        </w:rPr>
        <w:instrText xml:space="preserve"> </w:instrText>
      </w:r>
      <w:r w:rsidRPr="00103873">
        <w:rPr>
          <w:rStyle w:val="af3"/>
          <w:rFonts w:eastAsia="Guttman Hodes"/>
          <w:rtl/>
        </w:rPr>
      </w:r>
      <w:r w:rsidRPr="00103873">
        <w:rPr>
          <w:rStyle w:val="af3"/>
          <w:rFonts w:eastAsia="Guttman Hodes"/>
          <w:rtl/>
        </w:rPr>
        <w:fldChar w:fldCharType="separate"/>
      </w:r>
      <w:r w:rsidR="004F6F15">
        <w:rPr>
          <w:rStyle w:val="af3"/>
          <w:rFonts w:eastAsia="Guttman Hodes"/>
          <w:cs/>
        </w:rPr>
        <w:t>‎</w:t>
      </w:r>
      <w:r w:rsidR="004F6F15">
        <w:rPr>
          <w:rStyle w:val="af3"/>
          <w:rFonts w:eastAsia="Guttman Hodes"/>
          <w:rtl/>
        </w:rPr>
        <w:t>קד)</w:t>
      </w:r>
      <w:r w:rsidRPr="00103873">
        <w:rPr>
          <w:rStyle w:val="af3"/>
          <w:rFonts w:eastAsia="Guttman Hodes"/>
          <w:rtl/>
        </w:rPr>
        <w:fldChar w:fldCharType="end"/>
      </w:r>
      <w:r w:rsidRPr="00103873">
        <w:rPr>
          <w:rStyle w:val="af3"/>
          <w:rFonts w:eastAsia="Guttman Hodes" w:hint="cs"/>
          <w:rtl/>
        </w:rPr>
        <w:t xml:space="preserve"> </w:t>
      </w:r>
      <w:r>
        <w:rPr>
          <w:rFonts w:hint="cs"/>
          <w:rtl/>
        </w:rPr>
        <w:t xml:space="preserve">דכל שקטם קצת מוכח שהוא מתייאש מהאש ואינו רוצה לחתותה, ומ"ש </w:t>
      </w:r>
      <w:r w:rsidRPr="00526807">
        <w:rPr>
          <w:rStyle w:val="aff5"/>
          <w:rFonts w:hint="cs"/>
          <w:rtl/>
        </w:rPr>
        <w:t>הרשב"א</w:t>
      </w:r>
      <w:r w:rsidRPr="00103873">
        <w:rPr>
          <w:rStyle w:val="af3"/>
          <w:rFonts w:eastAsia="Guttman Hodes" w:hint="cs"/>
          <w:rtl/>
        </w:rPr>
        <w:t xml:space="preserve"> (עי' אות </w:t>
      </w:r>
      <w:r w:rsidRPr="00103873">
        <w:rPr>
          <w:rStyle w:val="af3"/>
          <w:rFonts w:eastAsia="Guttman Hodes"/>
          <w:rtl/>
        </w:rPr>
        <w:fldChar w:fldCharType="begin"/>
      </w:r>
      <w:r w:rsidRPr="00103873">
        <w:rPr>
          <w:rStyle w:val="af3"/>
          <w:rFonts w:eastAsia="Guttman Hodes"/>
          <w:rtl/>
        </w:rPr>
        <w:instrText xml:space="preserve"> </w:instrText>
      </w:r>
      <w:r w:rsidRPr="00103873">
        <w:rPr>
          <w:rStyle w:val="af3"/>
          <w:rFonts w:eastAsia="Guttman Hodes" w:hint="cs"/>
        </w:rPr>
        <w:instrText>REF</w:instrText>
      </w:r>
      <w:r w:rsidRPr="00103873">
        <w:rPr>
          <w:rStyle w:val="af3"/>
          <w:rFonts w:eastAsia="Guttman Hodes" w:hint="cs"/>
          <w:rtl/>
        </w:rPr>
        <w:instrText xml:space="preserve"> _</w:instrText>
      </w:r>
      <w:r w:rsidRPr="00103873">
        <w:rPr>
          <w:rStyle w:val="af3"/>
          <w:rFonts w:eastAsia="Guttman Hodes" w:hint="cs"/>
        </w:rPr>
        <w:instrText>Ref105621447 \r \h</w:instrText>
      </w:r>
      <w:r w:rsidRPr="00103873">
        <w:rPr>
          <w:rStyle w:val="af3"/>
          <w:rFonts w:eastAsia="Guttman Hodes"/>
          <w:rtl/>
        </w:rPr>
        <w:instrText xml:space="preserve"> </w:instrText>
      </w:r>
      <w:r w:rsidRPr="00103873">
        <w:rPr>
          <w:rStyle w:val="af3"/>
          <w:rFonts w:eastAsia="Guttman Hodes"/>
          <w:rtl/>
        </w:rPr>
      </w:r>
      <w:r w:rsidRPr="00103873">
        <w:rPr>
          <w:rStyle w:val="af3"/>
          <w:rFonts w:eastAsia="Guttman Hodes"/>
          <w:rtl/>
        </w:rPr>
        <w:fldChar w:fldCharType="separate"/>
      </w:r>
      <w:r w:rsidR="004F6F15">
        <w:rPr>
          <w:rStyle w:val="af3"/>
          <w:rFonts w:eastAsia="Guttman Hodes"/>
          <w:cs/>
        </w:rPr>
        <w:t>‎</w:t>
      </w:r>
      <w:r w:rsidR="004F6F15">
        <w:rPr>
          <w:rStyle w:val="af3"/>
          <w:rFonts w:eastAsia="Guttman Hodes"/>
          <w:rtl/>
        </w:rPr>
        <w:t>קז)</w:t>
      </w:r>
      <w:r w:rsidRPr="00103873">
        <w:rPr>
          <w:rStyle w:val="af3"/>
          <w:rFonts w:eastAsia="Guttman Hodes"/>
          <w:rtl/>
        </w:rPr>
        <w:fldChar w:fldCharType="end"/>
      </w:r>
      <w:r>
        <w:rPr>
          <w:rFonts w:hint="cs"/>
          <w:rtl/>
        </w:rPr>
        <w:t xml:space="preserve"> דב</w:t>
      </w:r>
      <w:r>
        <w:rPr>
          <w:rtl/>
        </w:rPr>
        <w:t xml:space="preserve">קטמה ונתלבתה </w:t>
      </w:r>
      <w:r>
        <w:rPr>
          <w:rFonts w:hint="cs"/>
          <w:rtl/>
        </w:rPr>
        <w:t xml:space="preserve">מבואר דאף שנתלבתה מ"מ חשיבא כקטומה, דכוונת </w:t>
      </w:r>
      <w:r>
        <w:rPr>
          <w:rStyle w:val="aff5"/>
          <w:rFonts w:hint="cs"/>
          <w:rtl/>
        </w:rPr>
        <w:t>הרשב"א</w:t>
      </w:r>
      <w:r>
        <w:rPr>
          <w:rFonts w:hint="cs"/>
          <w:rtl/>
        </w:rPr>
        <w:t xml:space="preserve"> לומר דבשעת הקטימה הוא מסיח דעתו מלחמם את התבשיל, ובכה"ג לא חיישינן שמא יחתה, ולכן א"צ שיקטום כל צרכו, דסגי במה שמסיח את דעתו מהחימום, וכתב </w:t>
      </w:r>
      <w:r w:rsidRPr="00E236F8">
        <w:rPr>
          <w:rStyle w:val="aff5"/>
          <w:rFonts w:hint="cs"/>
          <w:rtl/>
        </w:rPr>
        <w:t>המרכה"מ</w:t>
      </w:r>
      <w:r>
        <w:rPr>
          <w:rFonts w:hint="cs"/>
          <w:rtl/>
        </w:rPr>
        <w:t xml:space="preserve"> דלכן אף בקטמה ונתלבתה מותר לקיים עליה, דכיון שהסיח את דעתו מהחיתוי א"כ מוכח שא"צ לחמם את התבשיל, ואין יותר חשש שמא יחתה,</w:t>
      </w:r>
      <w:r w:rsidRPr="00CB6C4D">
        <w:rPr>
          <w:rFonts w:hint="cs"/>
          <w:rtl/>
        </w:rPr>
        <w:t xml:space="preserve"> </w:t>
      </w:r>
      <w:r>
        <w:rPr>
          <w:rFonts w:hint="cs"/>
          <w:rtl/>
        </w:rPr>
        <w:t xml:space="preserve">ועי' במה שביאר </w:t>
      </w:r>
      <w:r w:rsidRPr="00E236F8">
        <w:rPr>
          <w:rStyle w:val="aff5"/>
          <w:rFonts w:hint="cs"/>
          <w:rtl/>
        </w:rPr>
        <w:t>המרכה"מ</w:t>
      </w:r>
      <w:r>
        <w:rPr>
          <w:rFonts w:hint="cs"/>
          <w:rtl/>
        </w:rPr>
        <w:t xml:space="preserve"> </w:t>
      </w:r>
      <w:r w:rsidRPr="00CB6C4D">
        <w:rPr>
          <w:rStyle w:val="af3"/>
          <w:rFonts w:eastAsia="Guttman Hodes" w:hint="cs"/>
          <w:rtl/>
        </w:rPr>
        <w:t xml:space="preserve">(עי' אות </w:t>
      </w:r>
      <w:r w:rsidRPr="00CB6C4D">
        <w:rPr>
          <w:rStyle w:val="af3"/>
          <w:rFonts w:eastAsia="Guttman Hodes"/>
          <w:rtl/>
        </w:rPr>
        <w:fldChar w:fldCharType="begin"/>
      </w:r>
      <w:r w:rsidRPr="00CB6C4D">
        <w:rPr>
          <w:rStyle w:val="af3"/>
          <w:rFonts w:eastAsia="Guttman Hodes"/>
          <w:rtl/>
        </w:rPr>
        <w:instrText xml:space="preserve"> </w:instrText>
      </w:r>
      <w:r w:rsidRPr="00CB6C4D">
        <w:rPr>
          <w:rStyle w:val="af3"/>
          <w:rFonts w:eastAsia="Guttman Hodes" w:hint="cs"/>
        </w:rPr>
        <w:instrText>REF</w:instrText>
      </w:r>
      <w:r w:rsidRPr="00CB6C4D">
        <w:rPr>
          <w:rStyle w:val="af3"/>
          <w:rFonts w:eastAsia="Guttman Hodes" w:hint="cs"/>
          <w:rtl/>
        </w:rPr>
        <w:instrText xml:space="preserve"> _</w:instrText>
      </w:r>
      <w:r w:rsidRPr="00CB6C4D">
        <w:rPr>
          <w:rStyle w:val="af3"/>
          <w:rFonts w:eastAsia="Guttman Hodes" w:hint="cs"/>
        </w:rPr>
        <w:instrText>Ref105666255 \r \h</w:instrText>
      </w:r>
      <w:r w:rsidRPr="00CB6C4D">
        <w:rPr>
          <w:rStyle w:val="af3"/>
          <w:rFonts w:eastAsia="Guttman Hodes"/>
          <w:rtl/>
        </w:rPr>
        <w:instrText xml:space="preserve"> </w:instrText>
      </w:r>
      <w:r w:rsidRPr="00CB6C4D">
        <w:rPr>
          <w:rStyle w:val="af3"/>
          <w:rFonts w:eastAsia="Guttman Hodes"/>
          <w:rtl/>
        </w:rPr>
      </w:r>
      <w:r w:rsidRPr="00CB6C4D">
        <w:rPr>
          <w:rStyle w:val="af3"/>
          <w:rFonts w:eastAsia="Guttman Hodes"/>
          <w:rtl/>
        </w:rPr>
        <w:fldChar w:fldCharType="separate"/>
      </w:r>
      <w:r w:rsidR="004F6F15">
        <w:rPr>
          <w:rStyle w:val="af3"/>
          <w:rFonts w:eastAsia="Guttman Hodes"/>
          <w:cs/>
        </w:rPr>
        <w:t>‎</w:t>
      </w:r>
      <w:r w:rsidR="004F6F15">
        <w:rPr>
          <w:rStyle w:val="af3"/>
          <w:rFonts w:eastAsia="Guttman Hodes"/>
          <w:rtl/>
        </w:rPr>
        <w:t>קא)</w:t>
      </w:r>
      <w:r w:rsidRPr="00CB6C4D">
        <w:rPr>
          <w:rStyle w:val="af3"/>
          <w:rFonts w:eastAsia="Guttman Hodes"/>
          <w:rtl/>
        </w:rPr>
        <w:fldChar w:fldCharType="end"/>
      </w:r>
      <w:r>
        <w:rPr>
          <w:rFonts w:hint="cs"/>
          <w:rtl/>
        </w:rPr>
        <w:t xml:space="preserve"> דכן דעת </w:t>
      </w:r>
      <w:r w:rsidRPr="00CB6C4D">
        <w:rPr>
          <w:rStyle w:val="aff5"/>
          <w:rFonts w:hint="cs"/>
          <w:rtl/>
        </w:rPr>
        <w:t>הרמב"ם</w:t>
      </w:r>
      <w:r>
        <w:rPr>
          <w:rFonts w:hint="cs"/>
          <w:rtl/>
        </w:rPr>
        <w:t xml:space="preserve"> </w:t>
      </w:r>
      <w:r w:rsidRPr="00CB6C4D">
        <w:rPr>
          <w:rStyle w:val="af3"/>
          <w:rFonts w:eastAsia="Guttman Hodes" w:hint="cs"/>
          <w:rtl/>
        </w:rPr>
        <w:t xml:space="preserve">(עי' אות </w:t>
      </w:r>
      <w:r w:rsidRPr="00CB6C4D">
        <w:rPr>
          <w:rStyle w:val="af3"/>
          <w:rFonts w:eastAsia="Guttman Hodes"/>
          <w:rtl/>
        </w:rPr>
        <w:fldChar w:fldCharType="begin"/>
      </w:r>
      <w:r w:rsidRPr="00CB6C4D">
        <w:rPr>
          <w:rStyle w:val="af3"/>
          <w:rFonts w:eastAsia="Guttman Hodes"/>
          <w:rtl/>
        </w:rPr>
        <w:instrText xml:space="preserve"> </w:instrText>
      </w:r>
      <w:r w:rsidRPr="00CB6C4D">
        <w:rPr>
          <w:rStyle w:val="af3"/>
          <w:rFonts w:eastAsia="Guttman Hodes" w:hint="cs"/>
        </w:rPr>
        <w:instrText>REF</w:instrText>
      </w:r>
      <w:r w:rsidRPr="00CB6C4D">
        <w:rPr>
          <w:rStyle w:val="af3"/>
          <w:rFonts w:eastAsia="Guttman Hodes" w:hint="cs"/>
          <w:rtl/>
        </w:rPr>
        <w:instrText xml:space="preserve"> _</w:instrText>
      </w:r>
      <w:r w:rsidRPr="00CB6C4D">
        <w:rPr>
          <w:rStyle w:val="af3"/>
          <w:rFonts w:eastAsia="Guttman Hodes" w:hint="cs"/>
        </w:rPr>
        <w:instrText>Ref105666154 \r \h</w:instrText>
      </w:r>
      <w:r w:rsidRPr="00CB6C4D">
        <w:rPr>
          <w:rStyle w:val="af3"/>
          <w:rFonts w:eastAsia="Guttman Hodes"/>
          <w:rtl/>
        </w:rPr>
        <w:instrText xml:space="preserve"> </w:instrText>
      </w:r>
      <w:r w:rsidRPr="00CB6C4D">
        <w:rPr>
          <w:rStyle w:val="af3"/>
          <w:rFonts w:eastAsia="Guttman Hodes"/>
          <w:rtl/>
        </w:rPr>
      </w:r>
      <w:r w:rsidRPr="00CB6C4D">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CB6C4D">
        <w:rPr>
          <w:rStyle w:val="af3"/>
          <w:rFonts w:eastAsia="Guttman Hodes"/>
          <w:rtl/>
        </w:rPr>
        <w:fldChar w:fldCharType="end"/>
      </w:r>
      <w:r>
        <w:rPr>
          <w:rFonts w:hint="cs"/>
          <w:rtl/>
        </w:rPr>
        <w:t>.</w:t>
      </w:r>
      <w:bookmarkEnd w:id="353"/>
    </w:p>
    <w:p w14:paraId="75C7ADCF" w14:textId="77777777" w:rsidR="00D556F4" w:rsidRPr="00651CA4" w:rsidRDefault="00D556F4" w:rsidP="00D556F4">
      <w:pPr>
        <w:pStyle w:val="a8"/>
      </w:pPr>
      <w:bookmarkStart w:id="354" w:name="_Toc106010200"/>
      <w:r>
        <w:rPr>
          <w:rFonts w:hint="cs"/>
          <w:rtl/>
        </w:rPr>
        <w:t>הוכחת הראשונים מגחלים שעממו דא"צ לקטום לגמרי דכל שלא ליבה אותם התייאש מהאש</w:t>
      </w:r>
      <w:bookmarkEnd w:id="354"/>
    </w:p>
    <w:p w14:paraId="0863E141" w14:textId="77777777" w:rsidR="00D556F4" w:rsidRDefault="00D556F4" w:rsidP="001A726C">
      <w:pPr>
        <w:pStyle w:val="a3"/>
        <w:rPr>
          <w:rtl/>
        </w:rPr>
      </w:pPr>
      <w:bookmarkStart w:id="355" w:name="_Ref105687582"/>
      <w:r>
        <w:rPr>
          <w:rFonts w:hint="cs"/>
          <w:rtl/>
        </w:rPr>
        <w:t xml:space="preserve">והביאו </w:t>
      </w:r>
      <w:r w:rsidRPr="00526807">
        <w:rPr>
          <w:rStyle w:val="aff5"/>
          <w:rFonts w:hint="cs"/>
          <w:rtl/>
        </w:rPr>
        <w:t>הרמב"ן והרשב"א</w:t>
      </w:r>
      <w:r>
        <w:rPr>
          <w:rFonts w:hint="cs"/>
          <w:rtl/>
        </w:rPr>
        <w:t xml:space="preserve"> </w:t>
      </w:r>
      <w:bookmarkStart w:id="356" w:name="_Hlk104542374"/>
      <w:r>
        <w:rPr>
          <w:rStyle w:val="aff5"/>
          <w:rFonts w:hint="cs"/>
          <w:rtl/>
        </w:rPr>
        <w:t>והמאירי והר"ן</w:t>
      </w:r>
      <w:r w:rsidRPr="00526807">
        <w:rPr>
          <w:rStyle w:val="af3"/>
          <w:rFonts w:eastAsia="Guttman Hodes" w:hint="cs"/>
          <w:rtl/>
        </w:rPr>
        <w:t xml:space="preserve"> </w:t>
      </w:r>
      <w:r>
        <w:rPr>
          <w:rFonts w:hint="cs"/>
          <w:rtl/>
        </w:rPr>
        <w:t xml:space="preserve">דכן מוכח בהא דאיתא בגמ' לקמן </w:t>
      </w:r>
      <w:r w:rsidRPr="00526807">
        <w:rPr>
          <w:rStyle w:val="af3"/>
          <w:rFonts w:eastAsia="Guttman Hodes" w:hint="cs"/>
          <w:rtl/>
        </w:rPr>
        <w:t>(לז.)</w:t>
      </w:r>
      <w:r>
        <w:rPr>
          <w:rFonts w:hint="cs"/>
          <w:rtl/>
        </w:rPr>
        <w:t xml:space="preserve"> דאמרינן דגחלים שעממו הם כקטומין, </w:t>
      </w:r>
      <w:bookmarkEnd w:id="356"/>
      <w:r>
        <w:rPr>
          <w:rFonts w:hint="cs"/>
          <w:rtl/>
        </w:rPr>
        <w:t xml:space="preserve">וכתב </w:t>
      </w:r>
      <w:r w:rsidRPr="00526807">
        <w:rPr>
          <w:rStyle w:val="aff5"/>
          <w:rFonts w:hint="cs"/>
          <w:rtl/>
        </w:rPr>
        <w:t>הרשב"א</w:t>
      </w:r>
      <w:r>
        <w:rPr>
          <w:rFonts w:hint="cs"/>
          <w:rtl/>
        </w:rPr>
        <w:t xml:space="preserve"> דמבואר דהטעם בקטום הוא דמתייאש מהאש, ולכן כשעממו הגחלים, ואינו מלבה אותן מוכח שאינו מקפיד לחתות את האש.</w:t>
      </w:r>
      <w:bookmarkEnd w:id="355"/>
    </w:p>
    <w:p w14:paraId="7AC5223F" w14:textId="77777777" w:rsidR="00D556F4" w:rsidRPr="0071012C" w:rsidRDefault="00D556F4" w:rsidP="00D556F4">
      <w:pPr>
        <w:pStyle w:val="a8"/>
      </w:pPr>
      <w:bookmarkStart w:id="357" w:name="_Toc106010201"/>
      <w:r>
        <w:rPr>
          <w:rFonts w:hint="cs"/>
          <w:rtl/>
        </w:rPr>
        <w:t>בי' הרמב"ן והרשב"א דמהא דקטמה והובערה מותרת מוכח דכל שהתייאש מהאש מותר</w:t>
      </w:r>
      <w:bookmarkEnd w:id="357"/>
    </w:p>
    <w:p w14:paraId="77BFCE75" w14:textId="1C36FEBE" w:rsidR="00D556F4" w:rsidRDefault="00D556F4" w:rsidP="001A726C">
      <w:pPr>
        <w:pStyle w:val="a3"/>
        <w:rPr>
          <w:rtl/>
        </w:rPr>
      </w:pPr>
      <w:bookmarkStart w:id="358" w:name="_Ref105621447"/>
      <w:r>
        <w:rPr>
          <w:rFonts w:hint="cs"/>
          <w:rtl/>
        </w:rPr>
        <w:t xml:space="preserve">וכתבו </w:t>
      </w:r>
      <w:r w:rsidRPr="00526807">
        <w:rPr>
          <w:rStyle w:val="aff5"/>
          <w:rFonts w:hint="cs"/>
          <w:rtl/>
        </w:rPr>
        <w:t>הרמב"ן והרשב"א</w:t>
      </w:r>
      <w:r>
        <w:rPr>
          <w:rFonts w:hint="cs"/>
          <w:rtl/>
        </w:rPr>
        <w:t xml:space="preserve"> דכן מבואר בגמ' שם דאמר</w:t>
      </w:r>
      <w:r>
        <w:rPr>
          <w:rtl/>
        </w:rPr>
        <w:t xml:space="preserve"> רב חייא </w:t>
      </w:r>
      <w:r>
        <w:rPr>
          <w:rFonts w:hint="cs"/>
          <w:rtl/>
        </w:rPr>
        <w:t>ד</w:t>
      </w:r>
      <w:r>
        <w:rPr>
          <w:rtl/>
        </w:rPr>
        <w:t xml:space="preserve">קטמה ונתלבתה סומכין לה </w:t>
      </w:r>
      <w:r>
        <w:rPr>
          <w:rFonts w:hint="cs"/>
          <w:rtl/>
        </w:rPr>
        <w:t xml:space="preserve">וכו', וכתב </w:t>
      </w:r>
      <w:r w:rsidRPr="00526807">
        <w:rPr>
          <w:rStyle w:val="aff5"/>
          <w:rFonts w:hint="cs"/>
          <w:rtl/>
        </w:rPr>
        <w:t>הרשב"א</w:t>
      </w:r>
      <w:r>
        <w:rPr>
          <w:rFonts w:hint="cs"/>
          <w:rtl/>
        </w:rPr>
        <w:t xml:space="preserve"> דמבואר דאף שנתלבתה מ"מ חשיבא כקטומה, וכן פסק </w:t>
      </w:r>
      <w:r w:rsidRPr="00AD1E12">
        <w:rPr>
          <w:rStyle w:val="aff5"/>
          <w:rFonts w:hint="cs"/>
          <w:rtl/>
        </w:rPr>
        <w:t>המג"א</w:t>
      </w:r>
      <w:r>
        <w:rPr>
          <w:rFonts w:hint="cs"/>
          <w:rtl/>
        </w:rPr>
        <w:t xml:space="preserve"> </w:t>
      </w:r>
      <w:r w:rsidRPr="00AD1E12">
        <w:rPr>
          <w:rStyle w:val="af3"/>
          <w:rFonts w:eastAsia="Guttman Hodes" w:hint="cs"/>
          <w:rtl/>
        </w:rPr>
        <w:t>(סי' רנ"ג סק"ג)</w:t>
      </w:r>
      <w:r>
        <w:rPr>
          <w:rFonts w:hint="cs"/>
          <w:rtl/>
        </w:rPr>
        <w:t xml:space="preserve"> דכל שקטמה וגילה בדעתו שאינו רוצה את הגחלים, אף שחזרה והובערה מותר, ועי' במה שביאר </w:t>
      </w:r>
      <w:r w:rsidRPr="006E50FD">
        <w:rPr>
          <w:rStyle w:val="aff5"/>
          <w:rFonts w:hint="cs"/>
          <w:rtl/>
        </w:rPr>
        <w:t>המרכה"מ</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Ref105621536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קה)</w:t>
      </w:r>
      <w:r>
        <w:rPr>
          <w:rStyle w:val="af3"/>
          <w:rFonts w:eastAsia="Guttman Hodes"/>
          <w:rtl/>
        </w:rPr>
        <w:fldChar w:fldCharType="end"/>
      </w:r>
      <w:r>
        <w:rPr>
          <w:rStyle w:val="af3"/>
          <w:rFonts w:eastAsia="Guttman Hodes" w:hint="cs"/>
          <w:rtl/>
        </w:rPr>
        <w:t xml:space="preserve"> </w:t>
      </w:r>
      <w:r>
        <w:rPr>
          <w:rFonts w:hint="cs"/>
          <w:rtl/>
        </w:rPr>
        <w:t xml:space="preserve">בדעת </w:t>
      </w:r>
      <w:r w:rsidRPr="00526807">
        <w:rPr>
          <w:rStyle w:val="aff5"/>
          <w:rFonts w:hint="cs"/>
          <w:rtl/>
        </w:rPr>
        <w:t>הרשב"א</w:t>
      </w:r>
      <w:r>
        <w:rPr>
          <w:rFonts w:hint="cs"/>
          <w:rtl/>
        </w:rPr>
        <w:t>.</w:t>
      </w:r>
      <w:bookmarkEnd w:id="358"/>
    </w:p>
    <w:p w14:paraId="14605D36" w14:textId="77777777" w:rsidR="00D556F4" w:rsidRPr="00A44111" w:rsidRDefault="00D556F4" w:rsidP="00D556F4">
      <w:pPr>
        <w:pStyle w:val="a8"/>
        <w:rPr>
          <w:rtl/>
        </w:rPr>
      </w:pPr>
      <w:bookmarkStart w:id="359" w:name="_Toc106010202"/>
      <w:r>
        <w:rPr>
          <w:rFonts w:hint="cs"/>
          <w:rtl/>
        </w:rPr>
        <w:t>הוכחת הרמב"ן והר"ן מלשון מתני' "עד שיתן" את האפר דבקוטם סגי בנתינה כל דהוא</w:t>
      </w:r>
      <w:bookmarkEnd w:id="359"/>
    </w:p>
    <w:p w14:paraId="4FE49A16" w14:textId="5A204809" w:rsidR="00D556F4" w:rsidRDefault="00D556F4" w:rsidP="001A726C">
      <w:pPr>
        <w:pStyle w:val="a3"/>
        <w:rPr>
          <w:rtl/>
        </w:rPr>
      </w:pPr>
      <w:bookmarkStart w:id="360" w:name="_Ref105620372"/>
      <w:r>
        <w:rPr>
          <w:rFonts w:hint="cs"/>
          <w:rtl/>
        </w:rPr>
        <w:t xml:space="preserve">וכתבו </w:t>
      </w:r>
      <w:r w:rsidRPr="00526807">
        <w:rPr>
          <w:rStyle w:val="aff5"/>
          <w:rFonts w:hint="cs"/>
          <w:rtl/>
        </w:rPr>
        <w:t>הרמב"ן</w:t>
      </w:r>
      <w:r>
        <w:rPr>
          <w:rStyle w:val="aff5"/>
          <w:rFonts w:hint="cs"/>
          <w:rtl/>
        </w:rPr>
        <w:t xml:space="preserve"> והר"ן</w:t>
      </w:r>
      <w:r>
        <w:rPr>
          <w:rFonts w:hint="cs"/>
          <w:rtl/>
        </w:rPr>
        <w:t xml:space="preserve"> דכן משמע מלשון המשנה, דתנן עד "שיתן" את האפר, ולא תנן עד שיטמין באפר, ומשמע דסגי בנתינה כל דהוא, ועי' במה שהוכיח </w:t>
      </w:r>
      <w:r w:rsidRPr="0071777B">
        <w:rPr>
          <w:rStyle w:val="aff5"/>
          <w:rFonts w:hint="cs"/>
          <w:rtl/>
        </w:rPr>
        <w:t>התפארת ישראל</w:t>
      </w:r>
      <w:r>
        <w:rPr>
          <w:rFonts w:hint="cs"/>
          <w:rtl/>
        </w:rPr>
        <w:t xml:space="preserve"> </w:t>
      </w:r>
      <w:r w:rsidRPr="0071012C">
        <w:rPr>
          <w:rStyle w:val="af3"/>
          <w:rFonts w:eastAsia="Guttman Hodes" w:hint="cs"/>
          <w:rtl/>
        </w:rPr>
        <w:t xml:space="preserve">(עי' אות </w:t>
      </w:r>
      <w:r w:rsidRPr="0071012C">
        <w:rPr>
          <w:rStyle w:val="af3"/>
          <w:rFonts w:eastAsia="Guttman Hodes"/>
          <w:rtl/>
        </w:rPr>
        <w:fldChar w:fldCharType="begin"/>
      </w:r>
      <w:r w:rsidRPr="0071012C">
        <w:rPr>
          <w:rStyle w:val="af3"/>
          <w:rFonts w:eastAsia="Guttman Hodes"/>
          <w:rtl/>
        </w:rPr>
        <w:instrText xml:space="preserve"> </w:instrText>
      </w:r>
      <w:r w:rsidRPr="0071012C">
        <w:rPr>
          <w:rStyle w:val="af3"/>
          <w:rFonts w:eastAsia="Guttman Hodes" w:hint="cs"/>
        </w:rPr>
        <w:instrText>REF</w:instrText>
      </w:r>
      <w:r w:rsidRPr="0071012C">
        <w:rPr>
          <w:rStyle w:val="af3"/>
          <w:rFonts w:eastAsia="Guttman Hodes" w:hint="cs"/>
          <w:rtl/>
        </w:rPr>
        <w:instrText xml:space="preserve"> _</w:instrText>
      </w:r>
      <w:r w:rsidRPr="0071012C">
        <w:rPr>
          <w:rStyle w:val="af3"/>
          <w:rFonts w:eastAsia="Guttman Hodes" w:hint="cs"/>
        </w:rPr>
        <w:instrText>Ref105620346 \r \h</w:instrText>
      </w:r>
      <w:r w:rsidRPr="0071012C">
        <w:rPr>
          <w:rStyle w:val="af3"/>
          <w:rFonts w:eastAsia="Guttman Hodes"/>
          <w:rtl/>
        </w:rPr>
        <w:instrText xml:space="preserve"> </w:instrText>
      </w:r>
      <w:r w:rsidRPr="0071012C">
        <w:rPr>
          <w:rStyle w:val="af3"/>
          <w:rFonts w:eastAsia="Guttman Hodes"/>
          <w:rtl/>
        </w:rPr>
      </w:r>
      <w:r w:rsidRPr="0071012C">
        <w:rPr>
          <w:rStyle w:val="af3"/>
          <w:rFonts w:eastAsia="Guttman Hodes"/>
          <w:rtl/>
        </w:rPr>
        <w:fldChar w:fldCharType="separate"/>
      </w:r>
      <w:r w:rsidR="004F6F15">
        <w:rPr>
          <w:rStyle w:val="af3"/>
          <w:rFonts w:eastAsia="Guttman Hodes"/>
          <w:cs/>
        </w:rPr>
        <w:t>‎</w:t>
      </w:r>
      <w:r w:rsidR="004F6F15">
        <w:rPr>
          <w:rStyle w:val="af3"/>
          <w:rFonts w:eastAsia="Guttman Hodes"/>
          <w:rtl/>
        </w:rPr>
        <w:t>קיג)</w:t>
      </w:r>
      <w:r w:rsidRPr="0071012C">
        <w:rPr>
          <w:rStyle w:val="af3"/>
          <w:rFonts w:eastAsia="Guttman Hodes"/>
          <w:rtl/>
        </w:rPr>
        <w:fldChar w:fldCharType="end"/>
      </w:r>
      <w:r>
        <w:rPr>
          <w:rFonts w:hint="cs"/>
          <w:rtl/>
        </w:rPr>
        <w:t xml:space="preserve"> מדברי </w:t>
      </w:r>
      <w:r w:rsidRPr="0071777B">
        <w:rPr>
          <w:rStyle w:val="aff5"/>
          <w:rFonts w:hint="cs"/>
          <w:rtl/>
        </w:rPr>
        <w:t>הר"ן</w:t>
      </w:r>
      <w:r>
        <w:rPr>
          <w:rFonts w:hint="cs"/>
          <w:rtl/>
        </w:rPr>
        <w:t>.</w:t>
      </w:r>
      <w:bookmarkEnd w:id="360"/>
    </w:p>
    <w:p w14:paraId="0FF8240C" w14:textId="77777777" w:rsidR="00D556F4" w:rsidRPr="00F24034" w:rsidRDefault="00D556F4" w:rsidP="00D556F4">
      <w:pPr>
        <w:pStyle w:val="a8"/>
      </w:pPr>
      <w:bookmarkStart w:id="361" w:name="_Toc106010203"/>
      <w:r>
        <w:rPr>
          <w:rFonts w:hint="cs"/>
          <w:rtl/>
        </w:rPr>
        <w:t>בי' הר"ן דאם לא גרף את כל הגחלים אי"ז היכר אבל בקטם עשה היכר בכל הגחלים שבכירה</w:t>
      </w:r>
      <w:bookmarkEnd w:id="361"/>
    </w:p>
    <w:p w14:paraId="3D8BA2F9" w14:textId="632913C7" w:rsidR="00D556F4" w:rsidRDefault="00D556F4" w:rsidP="001A726C">
      <w:pPr>
        <w:pStyle w:val="a3"/>
        <w:rPr>
          <w:rtl/>
        </w:rPr>
      </w:pPr>
      <w:bookmarkStart w:id="362" w:name="_Ref105620424"/>
      <w:r>
        <w:rPr>
          <w:rFonts w:hint="cs"/>
          <w:rtl/>
        </w:rPr>
        <w:t>וביאר</w:t>
      </w:r>
      <w:r>
        <w:rPr>
          <w:rStyle w:val="aff5"/>
          <w:rFonts w:hint="cs"/>
          <w:rtl/>
        </w:rPr>
        <w:t xml:space="preserve"> הר"ן</w:t>
      </w:r>
      <w:r w:rsidRPr="00526807">
        <w:rPr>
          <w:rStyle w:val="af3"/>
          <w:rFonts w:eastAsia="Guttman Hodes" w:hint="cs"/>
          <w:rtl/>
        </w:rPr>
        <w:t xml:space="preserve"> (ד"ה עד שיגרוף</w:t>
      </w:r>
      <w:r>
        <w:rPr>
          <w:rStyle w:val="af3"/>
          <w:rFonts w:eastAsia="Guttman Hodes" w:hint="cs"/>
          <w:rtl/>
        </w:rPr>
        <w:t>, והר"ן על הרי"ף טו: מדה"ר [מהדו' עוז והדר עמ' מ"ג] ד"ה או עד</w:t>
      </w:r>
      <w:r w:rsidRPr="00526807">
        <w:rPr>
          <w:rStyle w:val="af3"/>
          <w:rFonts w:eastAsia="Guttman Hodes" w:hint="cs"/>
          <w:rtl/>
        </w:rPr>
        <w:t>)</w:t>
      </w:r>
      <w:r>
        <w:rPr>
          <w:rStyle w:val="af3"/>
          <w:rFonts w:eastAsia="Guttman Hodes" w:hint="cs"/>
          <w:rtl/>
        </w:rPr>
        <w:t xml:space="preserve"> </w:t>
      </w:r>
      <w:r>
        <w:rPr>
          <w:rFonts w:hint="cs"/>
          <w:rtl/>
        </w:rPr>
        <w:t>דהא דגורף צריך לגרוף הכל, ובקוטם סגי בקטימה כל דהו, הוא כיון דאם גרף רק מקצת מהגחלים, אי"ז היכר כלל, כיון שנשארו גחלים בכירה, אבל בקוטם שהוא נותן אפר על כל הגחלים, הוא עשה היכר בכל הגחלים שבכירה</w:t>
      </w:r>
      <w:r>
        <w:rPr>
          <w:rStyle w:val="a6"/>
          <w:rtl/>
        </w:rPr>
        <w:footnoteReference w:id="5"/>
      </w:r>
      <w:r>
        <w:rPr>
          <w:rFonts w:hint="cs"/>
          <w:rtl/>
        </w:rPr>
        <w:t xml:space="preserve">, ועי' במ"ש </w:t>
      </w:r>
      <w:r w:rsidRPr="0071777B">
        <w:rPr>
          <w:rStyle w:val="aff5"/>
          <w:rFonts w:hint="cs"/>
          <w:rtl/>
        </w:rPr>
        <w:t>התוספת שבת</w:t>
      </w:r>
      <w:r>
        <w:rPr>
          <w:rFonts w:hint="cs"/>
          <w:rtl/>
        </w:rPr>
        <w:t xml:space="preserve"> </w:t>
      </w:r>
      <w:r w:rsidRPr="0047138A">
        <w:rPr>
          <w:rStyle w:val="af3"/>
          <w:rFonts w:eastAsia="Guttman Hodes" w:hint="cs"/>
          <w:rtl/>
        </w:rPr>
        <w:t xml:space="preserve">(עי' אות </w:t>
      </w:r>
      <w:r w:rsidRPr="0047138A">
        <w:rPr>
          <w:rStyle w:val="af3"/>
          <w:rFonts w:eastAsia="Guttman Hodes"/>
          <w:rtl/>
        </w:rPr>
        <w:fldChar w:fldCharType="begin"/>
      </w:r>
      <w:r w:rsidRPr="0047138A">
        <w:rPr>
          <w:rStyle w:val="af3"/>
          <w:rFonts w:eastAsia="Guttman Hodes"/>
          <w:rtl/>
        </w:rPr>
        <w:instrText xml:space="preserve"> </w:instrText>
      </w:r>
      <w:r w:rsidRPr="0047138A">
        <w:rPr>
          <w:rStyle w:val="af3"/>
          <w:rFonts w:eastAsia="Guttman Hodes" w:hint="cs"/>
        </w:rPr>
        <w:instrText>REF</w:instrText>
      </w:r>
      <w:r w:rsidRPr="0047138A">
        <w:rPr>
          <w:rStyle w:val="af3"/>
          <w:rFonts w:eastAsia="Guttman Hodes" w:hint="cs"/>
          <w:rtl/>
        </w:rPr>
        <w:instrText xml:space="preserve"> _</w:instrText>
      </w:r>
      <w:r w:rsidRPr="0047138A">
        <w:rPr>
          <w:rStyle w:val="af3"/>
          <w:rFonts w:eastAsia="Guttman Hodes" w:hint="cs"/>
        </w:rPr>
        <w:instrText>Ref104756057 \r \h</w:instrText>
      </w:r>
      <w:r w:rsidRPr="0047138A">
        <w:rPr>
          <w:rStyle w:val="af3"/>
          <w:rFonts w:eastAsia="Guttman Hodes"/>
          <w:rtl/>
        </w:rPr>
        <w:instrText xml:space="preserve"> </w:instrText>
      </w:r>
      <w:r w:rsidRPr="0047138A">
        <w:rPr>
          <w:rStyle w:val="af3"/>
          <w:rFonts w:eastAsia="Guttman Hodes"/>
          <w:rtl/>
        </w:rPr>
      </w:r>
      <w:r w:rsidRPr="0047138A">
        <w:rPr>
          <w:rStyle w:val="af3"/>
          <w:rFonts w:eastAsia="Guttman Hodes"/>
          <w:rtl/>
        </w:rPr>
        <w:fldChar w:fldCharType="separate"/>
      </w:r>
      <w:r w:rsidR="004F6F15">
        <w:rPr>
          <w:rStyle w:val="af3"/>
          <w:rFonts w:eastAsia="Guttman Hodes"/>
          <w:cs/>
        </w:rPr>
        <w:t>‎</w:t>
      </w:r>
      <w:r w:rsidR="004F6F15">
        <w:rPr>
          <w:rStyle w:val="af3"/>
          <w:rFonts w:eastAsia="Guttman Hodes"/>
          <w:rtl/>
        </w:rPr>
        <w:t>קיב)</w:t>
      </w:r>
      <w:r w:rsidRPr="0047138A">
        <w:rPr>
          <w:rStyle w:val="af3"/>
          <w:rFonts w:eastAsia="Guttman Hodes"/>
          <w:rtl/>
        </w:rPr>
        <w:fldChar w:fldCharType="end"/>
      </w:r>
      <w:r>
        <w:rPr>
          <w:rFonts w:hint="cs"/>
          <w:rtl/>
        </w:rPr>
        <w:t xml:space="preserve"> </w:t>
      </w:r>
      <w:r w:rsidRPr="0071777B">
        <w:rPr>
          <w:rStyle w:val="aff5"/>
          <w:rFonts w:hint="cs"/>
          <w:rtl/>
        </w:rPr>
        <w:t>ו</w:t>
      </w:r>
      <w:r>
        <w:rPr>
          <w:rStyle w:val="aff5"/>
          <w:rFonts w:hint="cs"/>
          <w:rtl/>
        </w:rPr>
        <w:t>הגר"א ו</w:t>
      </w:r>
      <w:r w:rsidRPr="0071777B">
        <w:rPr>
          <w:rStyle w:val="aff5"/>
          <w:rFonts w:hint="cs"/>
          <w:rtl/>
        </w:rPr>
        <w:t>התפארת ישראל</w:t>
      </w:r>
      <w:r>
        <w:rPr>
          <w:rFonts w:hint="cs"/>
          <w:rtl/>
        </w:rPr>
        <w:t xml:space="preserve"> </w:t>
      </w:r>
      <w:r w:rsidRPr="0071012C">
        <w:rPr>
          <w:rStyle w:val="af3"/>
          <w:rFonts w:eastAsia="Guttman Hodes" w:hint="cs"/>
          <w:rtl/>
        </w:rPr>
        <w:t xml:space="preserve">(עי' אות </w:t>
      </w:r>
      <w:r w:rsidRPr="0071012C">
        <w:rPr>
          <w:rStyle w:val="af3"/>
          <w:rFonts w:eastAsia="Guttman Hodes"/>
          <w:rtl/>
        </w:rPr>
        <w:fldChar w:fldCharType="begin"/>
      </w:r>
      <w:r w:rsidRPr="0071012C">
        <w:rPr>
          <w:rStyle w:val="af3"/>
          <w:rFonts w:eastAsia="Guttman Hodes"/>
          <w:rtl/>
        </w:rPr>
        <w:instrText xml:space="preserve"> </w:instrText>
      </w:r>
      <w:r w:rsidRPr="0071012C">
        <w:rPr>
          <w:rStyle w:val="af3"/>
          <w:rFonts w:eastAsia="Guttman Hodes" w:hint="cs"/>
        </w:rPr>
        <w:instrText>REF</w:instrText>
      </w:r>
      <w:r w:rsidRPr="0071012C">
        <w:rPr>
          <w:rStyle w:val="af3"/>
          <w:rFonts w:eastAsia="Guttman Hodes" w:hint="cs"/>
          <w:rtl/>
        </w:rPr>
        <w:instrText xml:space="preserve"> _</w:instrText>
      </w:r>
      <w:r w:rsidRPr="0071012C">
        <w:rPr>
          <w:rStyle w:val="af3"/>
          <w:rFonts w:eastAsia="Guttman Hodes" w:hint="cs"/>
        </w:rPr>
        <w:instrText>Ref105620346 \r \h</w:instrText>
      </w:r>
      <w:r w:rsidRPr="0071012C">
        <w:rPr>
          <w:rStyle w:val="af3"/>
          <w:rFonts w:eastAsia="Guttman Hodes"/>
          <w:rtl/>
        </w:rPr>
        <w:instrText xml:space="preserve"> </w:instrText>
      </w:r>
      <w:r w:rsidRPr="0071012C">
        <w:rPr>
          <w:rStyle w:val="af3"/>
          <w:rFonts w:eastAsia="Guttman Hodes"/>
          <w:rtl/>
        </w:rPr>
      </w:r>
      <w:r w:rsidRPr="0071012C">
        <w:rPr>
          <w:rStyle w:val="af3"/>
          <w:rFonts w:eastAsia="Guttman Hodes"/>
          <w:rtl/>
        </w:rPr>
        <w:fldChar w:fldCharType="separate"/>
      </w:r>
      <w:r w:rsidR="004F6F15">
        <w:rPr>
          <w:rStyle w:val="af3"/>
          <w:rFonts w:eastAsia="Guttman Hodes"/>
          <w:cs/>
        </w:rPr>
        <w:t>‎</w:t>
      </w:r>
      <w:r w:rsidR="004F6F15">
        <w:rPr>
          <w:rStyle w:val="af3"/>
          <w:rFonts w:eastAsia="Guttman Hodes"/>
          <w:rtl/>
        </w:rPr>
        <w:t>קיג)</w:t>
      </w:r>
      <w:r w:rsidRPr="0071012C">
        <w:rPr>
          <w:rStyle w:val="af3"/>
          <w:rFonts w:eastAsia="Guttman Hodes"/>
          <w:rtl/>
        </w:rPr>
        <w:fldChar w:fldCharType="end"/>
      </w:r>
      <w:r>
        <w:rPr>
          <w:rFonts w:hint="cs"/>
          <w:rtl/>
        </w:rPr>
        <w:t xml:space="preserve"> בדברי </w:t>
      </w:r>
      <w:r w:rsidRPr="0071777B">
        <w:rPr>
          <w:rStyle w:val="aff5"/>
          <w:rFonts w:hint="cs"/>
          <w:rtl/>
        </w:rPr>
        <w:t>הר"ן</w:t>
      </w:r>
      <w:r>
        <w:rPr>
          <w:rFonts w:hint="cs"/>
          <w:rtl/>
        </w:rPr>
        <w:t>.</w:t>
      </w:r>
      <w:bookmarkEnd w:id="362"/>
    </w:p>
    <w:p w14:paraId="30F7F04B" w14:textId="77777777" w:rsidR="00D556F4" w:rsidRPr="00C60693" w:rsidRDefault="00D556F4" w:rsidP="00D556F4">
      <w:pPr>
        <w:pStyle w:val="a8"/>
        <w:rPr>
          <w:rtl/>
        </w:rPr>
      </w:pPr>
    </w:p>
    <w:p w14:paraId="32CA2BD0" w14:textId="77777777" w:rsidR="00D556F4" w:rsidRDefault="00D556F4" w:rsidP="00D556F4">
      <w:pPr>
        <w:pStyle w:val="a8"/>
        <w:rPr>
          <w:rtl/>
        </w:rPr>
      </w:pPr>
      <w:bookmarkStart w:id="363" w:name="_Toc106010204"/>
      <w:r>
        <w:rPr>
          <w:rFonts w:hint="cs"/>
          <w:rtl/>
        </w:rPr>
        <w:t>בי' הלבוש דבקטם שממעט החום גילה שאינו רוצה שיצטמק וודאי דלא יחתה ועוד דהוי היכר</w:t>
      </w:r>
      <w:bookmarkEnd w:id="363"/>
    </w:p>
    <w:p w14:paraId="10FF97BE" w14:textId="1F86A00D" w:rsidR="00D556F4" w:rsidRDefault="00D556F4" w:rsidP="001A726C">
      <w:pPr>
        <w:pStyle w:val="a3"/>
        <w:rPr>
          <w:sz w:val="10"/>
          <w:szCs w:val="14"/>
          <w:rtl/>
        </w:rPr>
      </w:pPr>
      <w:r>
        <w:rPr>
          <w:rFonts w:hint="cs"/>
          <w:rtl/>
        </w:rPr>
        <w:t xml:space="preserve">ועי' במ"ש </w:t>
      </w:r>
      <w:r w:rsidRPr="007F2659">
        <w:rPr>
          <w:rStyle w:val="aff5"/>
          <w:rFonts w:hint="cs"/>
          <w:rtl/>
        </w:rPr>
        <w:t>הלבוש</w:t>
      </w:r>
      <w:r>
        <w:rPr>
          <w:rFonts w:hint="cs"/>
          <w:rtl/>
        </w:rPr>
        <w:t xml:space="preserve"> </w:t>
      </w:r>
      <w:r w:rsidRPr="007F2659">
        <w:rPr>
          <w:rStyle w:val="af3"/>
          <w:rFonts w:eastAsia="Guttman Hodes" w:hint="cs"/>
          <w:rtl/>
        </w:rPr>
        <w:t>(סי' רנ"ג א')</w:t>
      </w:r>
      <w:r>
        <w:rPr>
          <w:rFonts w:hint="cs"/>
          <w:rtl/>
        </w:rPr>
        <w:t xml:space="preserve"> דבגורף צריך להוציא את כל הגחלים, </w:t>
      </w:r>
      <w:r w:rsidRPr="00E51FBA">
        <w:rPr>
          <w:rStyle w:val="af0"/>
          <w:rFonts w:hint="cs"/>
          <w:rtl/>
        </w:rPr>
        <w:t xml:space="preserve">[כדביארו </w:t>
      </w:r>
      <w:r w:rsidRPr="00E51FBA">
        <w:rPr>
          <w:rStyle w:val="affa"/>
          <w:rFonts w:hint="cs"/>
          <w:rtl/>
        </w:rPr>
        <w:t>הרמב"ן והרשב"א והר"ן</w:t>
      </w:r>
      <w:r w:rsidRPr="00E51FBA">
        <w:rPr>
          <w:rStyle w:val="af0"/>
          <w:rFonts w:hint="cs"/>
          <w:rtl/>
        </w:rPr>
        <w:t xml:space="preserve"> </w:t>
      </w:r>
      <w:r w:rsidRPr="00E51FBA">
        <w:rPr>
          <w:rStyle w:val="aff6"/>
          <w:rFonts w:hint="cs"/>
          <w:rtl/>
        </w:rPr>
        <w:t xml:space="preserve">(עי' אות </w:t>
      </w:r>
      <w:r w:rsidRPr="00E51FBA">
        <w:rPr>
          <w:rStyle w:val="aff6"/>
          <w:rtl/>
        </w:rPr>
        <w:fldChar w:fldCharType="begin"/>
      </w:r>
      <w:r w:rsidRPr="00E51FBA">
        <w:rPr>
          <w:rStyle w:val="aff6"/>
          <w:rtl/>
        </w:rPr>
        <w:instrText xml:space="preserve"> </w:instrText>
      </w:r>
      <w:r w:rsidRPr="00E51FBA">
        <w:rPr>
          <w:rStyle w:val="aff6"/>
          <w:rFonts w:hint="cs"/>
        </w:rPr>
        <w:instrText>REF</w:instrText>
      </w:r>
      <w:r w:rsidRPr="00E51FBA">
        <w:rPr>
          <w:rStyle w:val="aff6"/>
          <w:rFonts w:hint="cs"/>
          <w:rtl/>
        </w:rPr>
        <w:instrText xml:space="preserve"> _</w:instrText>
      </w:r>
      <w:r w:rsidRPr="00E51FBA">
        <w:rPr>
          <w:rStyle w:val="aff6"/>
          <w:rFonts w:hint="cs"/>
        </w:rPr>
        <w:instrText>Ref105407132 \r \h</w:instrText>
      </w:r>
      <w:r w:rsidRPr="00E51FBA">
        <w:rPr>
          <w:rStyle w:val="aff6"/>
          <w:rtl/>
        </w:rPr>
        <w:instrText xml:space="preserve"> </w:instrText>
      </w:r>
      <w:r w:rsidRPr="00E51FBA">
        <w:rPr>
          <w:rStyle w:val="aff6"/>
          <w:rtl/>
        </w:rPr>
      </w:r>
      <w:r w:rsidRPr="00E51FBA">
        <w:rPr>
          <w:rStyle w:val="aff6"/>
          <w:rtl/>
        </w:rPr>
        <w:fldChar w:fldCharType="separate"/>
      </w:r>
      <w:r w:rsidR="004F6F15">
        <w:rPr>
          <w:rStyle w:val="aff6"/>
          <w:cs/>
        </w:rPr>
        <w:t>‎</w:t>
      </w:r>
      <w:r w:rsidR="004F6F15">
        <w:rPr>
          <w:rStyle w:val="aff6"/>
          <w:rtl/>
        </w:rPr>
        <w:t>קב)</w:t>
      </w:r>
      <w:r w:rsidRPr="00E51FBA">
        <w:rPr>
          <w:rStyle w:val="aff6"/>
          <w:rtl/>
        </w:rPr>
        <w:fldChar w:fldCharType="end"/>
      </w:r>
      <w:r w:rsidRPr="00E51FBA">
        <w:rPr>
          <w:rStyle w:val="af0"/>
          <w:rFonts w:hint="cs"/>
          <w:rtl/>
        </w:rPr>
        <w:t xml:space="preserve"> בירושלמי],</w:t>
      </w:r>
      <w:r>
        <w:rPr>
          <w:rFonts w:hint="cs"/>
          <w:rtl/>
        </w:rPr>
        <w:t xml:space="preserve"> וכתב </w:t>
      </w:r>
      <w:r w:rsidRPr="00E51FBA">
        <w:rPr>
          <w:rStyle w:val="aff5"/>
          <w:rFonts w:hint="cs"/>
          <w:rtl/>
        </w:rPr>
        <w:t>הלבוש</w:t>
      </w:r>
      <w:r>
        <w:rPr>
          <w:rFonts w:hint="cs"/>
          <w:rtl/>
        </w:rPr>
        <w:t xml:space="preserve"> דבכה"ג אין כל חשש שמא יחתה, ובקוטם שכיסה את הגחלים באפר למעט את החום, ההיתר הוא כיון דמיעט את החום גילה בדעתו דלא ניחא ליה שהתבשיל יצטמק יותר, </w:t>
      </w:r>
      <w:r w:rsidRPr="00E1638D">
        <w:rPr>
          <w:rStyle w:val="af0"/>
          <w:rFonts w:hint="cs"/>
          <w:rtl/>
        </w:rPr>
        <w:t xml:space="preserve">[כדכתב </w:t>
      </w:r>
      <w:r w:rsidRPr="00E1638D">
        <w:rPr>
          <w:rStyle w:val="affa"/>
          <w:rFonts w:hint="cs"/>
          <w:rtl/>
        </w:rPr>
        <w:t>רש"י לקמן</w:t>
      </w:r>
      <w:r w:rsidRPr="00E1638D">
        <w:rPr>
          <w:rStyle w:val="af0"/>
          <w:rFonts w:hint="cs"/>
          <w:rtl/>
        </w:rPr>
        <w:t xml:space="preserve"> </w:t>
      </w:r>
      <w:r w:rsidRPr="00E1638D">
        <w:rPr>
          <w:rStyle w:val="aff6"/>
          <w:rFonts w:hint="cs"/>
          <w:rtl/>
        </w:rPr>
        <w:t xml:space="preserve">(עי' אות </w:t>
      </w:r>
      <w:r w:rsidRPr="00E1638D">
        <w:rPr>
          <w:rStyle w:val="aff6"/>
          <w:rtl/>
        </w:rPr>
        <w:fldChar w:fldCharType="begin"/>
      </w:r>
      <w:r w:rsidRPr="00E1638D">
        <w:rPr>
          <w:rStyle w:val="aff6"/>
          <w:rtl/>
        </w:rPr>
        <w:instrText xml:space="preserve"> </w:instrText>
      </w:r>
      <w:r w:rsidRPr="00E1638D">
        <w:rPr>
          <w:rStyle w:val="aff6"/>
          <w:rFonts w:hint="cs"/>
        </w:rPr>
        <w:instrText>REF</w:instrText>
      </w:r>
      <w:r w:rsidRPr="00E1638D">
        <w:rPr>
          <w:rStyle w:val="aff6"/>
          <w:rFonts w:hint="cs"/>
          <w:rtl/>
        </w:rPr>
        <w:instrText xml:space="preserve"> _</w:instrText>
      </w:r>
      <w:r w:rsidRPr="00E1638D">
        <w:rPr>
          <w:rStyle w:val="aff6"/>
          <w:rFonts w:hint="cs"/>
        </w:rPr>
        <w:instrText>Ref105492591 \r \h</w:instrText>
      </w:r>
      <w:r w:rsidRPr="00E1638D">
        <w:rPr>
          <w:rStyle w:val="aff6"/>
          <w:rtl/>
        </w:rPr>
        <w:instrText xml:space="preserve"> </w:instrText>
      </w:r>
      <w:r w:rsidRPr="00E1638D">
        <w:rPr>
          <w:rStyle w:val="aff6"/>
          <w:rtl/>
        </w:rPr>
      </w:r>
      <w:r w:rsidRPr="00E1638D">
        <w:rPr>
          <w:rStyle w:val="aff6"/>
          <w:rtl/>
        </w:rPr>
        <w:fldChar w:fldCharType="separate"/>
      </w:r>
      <w:r w:rsidR="004F6F15">
        <w:rPr>
          <w:rStyle w:val="aff6"/>
          <w:cs/>
        </w:rPr>
        <w:t>‎</w:t>
      </w:r>
      <w:r w:rsidR="004F6F15">
        <w:rPr>
          <w:rStyle w:val="aff6"/>
          <w:rtl/>
        </w:rPr>
        <w:t>ט)</w:t>
      </w:r>
      <w:r w:rsidRPr="00E1638D">
        <w:rPr>
          <w:rStyle w:val="aff6"/>
          <w:rtl/>
        </w:rPr>
        <w:fldChar w:fldCharType="end"/>
      </w:r>
      <w:r w:rsidRPr="00E1638D">
        <w:rPr>
          <w:rStyle w:val="af0"/>
          <w:rFonts w:hint="cs"/>
          <w:rtl/>
        </w:rPr>
        <w:t>],</w:t>
      </w:r>
      <w:r>
        <w:rPr>
          <w:rFonts w:hint="cs"/>
          <w:rtl/>
        </w:rPr>
        <w:t xml:space="preserve"> וכתב </w:t>
      </w:r>
      <w:r w:rsidRPr="00E1638D">
        <w:rPr>
          <w:rStyle w:val="aff5"/>
          <w:rFonts w:hint="cs"/>
          <w:rtl/>
        </w:rPr>
        <w:t>הלבוש</w:t>
      </w:r>
      <w:r>
        <w:rPr>
          <w:rFonts w:hint="cs"/>
          <w:rtl/>
        </w:rPr>
        <w:t xml:space="preserve"> דבכה"ג ודאי דלא יחזור ויחתה, ועוד הוסיף </w:t>
      </w:r>
      <w:r w:rsidRPr="00E1638D">
        <w:rPr>
          <w:rStyle w:val="aff5"/>
          <w:rFonts w:hint="cs"/>
          <w:rtl/>
        </w:rPr>
        <w:t>הלבוש</w:t>
      </w:r>
      <w:r>
        <w:rPr>
          <w:rFonts w:hint="cs"/>
          <w:rtl/>
        </w:rPr>
        <w:t xml:space="preserve"> דבקטם יש לו היכר ויזכור שלא לחתות. </w:t>
      </w:r>
      <w:r w:rsidRPr="00E1638D">
        <w:rPr>
          <w:rStyle w:val="af0"/>
          <w:rFonts w:hint="cs"/>
          <w:rtl/>
        </w:rPr>
        <w:t xml:space="preserve">[כדכתב </w:t>
      </w:r>
      <w:r w:rsidRPr="00E07527">
        <w:rPr>
          <w:rStyle w:val="affa"/>
          <w:rFonts w:hint="cs"/>
          <w:rtl/>
        </w:rPr>
        <w:t>הרמ"ך</w:t>
      </w:r>
      <w:r w:rsidRPr="00E07527">
        <w:rPr>
          <w:rStyle w:val="af0"/>
          <w:rFonts w:hint="cs"/>
          <w:rtl/>
        </w:rPr>
        <w:t xml:space="preserve"> </w:t>
      </w:r>
      <w:r w:rsidRPr="00E07527">
        <w:rPr>
          <w:rStyle w:val="aff6"/>
          <w:rFonts w:hint="cs"/>
          <w:rtl/>
        </w:rPr>
        <w:t xml:space="preserve">(עי' אות </w:t>
      </w:r>
      <w:r w:rsidRPr="00E07527">
        <w:rPr>
          <w:rStyle w:val="aff6"/>
          <w:rtl/>
        </w:rPr>
        <w:fldChar w:fldCharType="begin"/>
      </w:r>
      <w:r w:rsidRPr="00E07527">
        <w:rPr>
          <w:rStyle w:val="aff6"/>
          <w:rtl/>
        </w:rPr>
        <w:instrText xml:space="preserve"> </w:instrText>
      </w:r>
      <w:r w:rsidRPr="00E07527">
        <w:rPr>
          <w:rStyle w:val="aff6"/>
          <w:rFonts w:hint="cs"/>
        </w:rPr>
        <w:instrText>REF</w:instrText>
      </w:r>
      <w:r w:rsidRPr="00E07527">
        <w:rPr>
          <w:rStyle w:val="aff6"/>
          <w:rFonts w:hint="cs"/>
          <w:rtl/>
        </w:rPr>
        <w:instrText xml:space="preserve"> _</w:instrText>
      </w:r>
      <w:r w:rsidRPr="00E07527">
        <w:rPr>
          <w:rStyle w:val="aff6"/>
          <w:rFonts w:hint="cs"/>
        </w:rPr>
        <w:instrText>Ref105687395 \r \h</w:instrText>
      </w:r>
      <w:r w:rsidRPr="00E07527">
        <w:rPr>
          <w:rStyle w:val="aff6"/>
          <w:rtl/>
        </w:rPr>
        <w:instrText xml:space="preserve"> </w:instrText>
      </w:r>
      <w:r w:rsidRPr="00E07527">
        <w:rPr>
          <w:rStyle w:val="aff6"/>
          <w:rtl/>
        </w:rPr>
      </w:r>
      <w:r w:rsidRPr="00E07527">
        <w:rPr>
          <w:rStyle w:val="aff6"/>
          <w:rtl/>
        </w:rPr>
        <w:fldChar w:fldCharType="separate"/>
      </w:r>
      <w:r w:rsidR="004F6F15">
        <w:rPr>
          <w:rStyle w:val="aff6"/>
          <w:cs/>
        </w:rPr>
        <w:t>‎</w:t>
      </w:r>
      <w:r w:rsidR="004F6F15">
        <w:rPr>
          <w:rStyle w:val="aff6"/>
          <w:rtl/>
        </w:rPr>
        <w:t>צח)</w:t>
      </w:r>
      <w:r w:rsidRPr="00E07527">
        <w:rPr>
          <w:rStyle w:val="aff6"/>
          <w:rtl/>
        </w:rPr>
        <w:fldChar w:fldCharType="end"/>
      </w:r>
      <w:r w:rsidRPr="00E1638D">
        <w:rPr>
          <w:rStyle w:val="af0"/>
          <w:rFonts w:hint="cs"/>
          <w:rtl/>
        </w:rPr>
        <w:t>].</w:t>
      </w:r>
    </w:p>
    <w:p w14:paraId="386D0AF2" w14:textId="77777777" w:rsidR="00D556F4" w:rsidRPr="00BE69C3" w:rsidRDefault="00D556F4" w:rsidP="00D556F4">
      <w:pPr>
        <w:pStyle w:val="1"/>
        <w:rPr>
          <w:rtl/>
        </w:rPr>
      </w:pPr>
      <w:bookmarkStart w:id="364" w:name="_Toc106010205"/>
      <w:r>
        <w:rPr>
          <w:rFonts w:hint="cs"/>
          <w:rtl/>
        </w:rPr>
        <w:t>ד' הריטב"א דסגי בגורף רק גחלים לוחשות דגילה דא"צ לחום</w:t>
      </w:r>
      <w:bookmarkEnd w:id="364"/>
    </w:p>
    <w:p w14:paraId="4A49C539" w14:textId="77777777" w:rsidR="00D556F4" w:rsidRPr="004B1DC1" w:rsidRDefault="00D556F4" w:rsidP="00D556F4">
      <w:pPr>
        <w:pStyle w:val="a8"/>
        <w:rPr>
          <w:rtl/>
        </w:rPr>
      </w:pPr>
      <w:bookmarkStart w:id="365" w:name="_Toc106010206"/>
      <w:r>
        <w:rPr>
          <w:rFonts w:hint="cs"/>
          <w:rtl/>
        </w:rPr>
        <w:t>בי' הריטב"א דבגרף את הגחלים הלוחשות סגי דבכל גרו"ק גילה דעתו דלא מקפיד על החום</w:t>
      </w:r>
      <w:bookmarkEnd w:id="365"/>
      <w:r>
        <w:rPr>
          <w:rFonts w:hint="cs"/>
          <w:rtl/>
        </w:rPr>
        <w:t xml:space="preserve"> </w:t>
      </w:r>
    </w:p>
    <w:p w14:paraId="0B1FF759" w14:textId="6D4619A5" w:rsidR="00D556F4" w:rsidRDefault="00D556F4" w:rsidP="001A726C">
      <w:pPr>
        <w:pStyle w:val="a3"/>
        <w:rPr>
          <w:rtl/>
        </w:rPr>
      </w:pPr>
      <w:bookmarkStart w:id="366" w:name="_Ref105516514"/>
      <w:r>
        <w:rPr>
          <w:rFonts w:hint="cs"/>
          <w:rtl/>
        </w:rPr>
        <w:t xml:space="preserve">אבל </w:t>
      </w:r>
      <w:r w:rsidRPr="00526807">
        <w:rPr>
          <w:rStyle w:val="aff5"/>
          <w:rFonts w:hint="cs"/>
          <w:rtl/>
        </w:rPr>
        <w:t>הריטב"א</w:t>
      </w:r>
      <w:r w:rsidRPr="00526807">
        <w:rPr>
          <w:rStyle w:val="af3"/>
          <w:rFonts w:eastAsia="Guttman Hodes" w:hint="cs"/>
          <w:rtl/>
        </w:rPr>
        <w:t xml:space="preserve"> (ד"ה עד שיגרוף) </w:t>
      </w:r>
      <w:r>
        <w:rPr>
          <w:rFonts w:hint="cs"/>
          <w:rtl/>
        </w:rPr>
        <w:t xml:space="preserve">כתב דא"צ לגרוף את כל הגחלים, וכל שמניח רק גחלים עוממות או רמץ חשיב שגרף, וכתב </w:t>
      </w:r>
      <w:r w:rsidRPr="00AF0A3A">
        <w:rPr>
          <w:rStyle w:val="aff5"/>
          <w:rFonts w:hint="cs"/>
          <w:rtl/>
        </w:rPr>
        <w:t>הריטב"א</w:t>
      </w:r>
      <w:r>
        <w:rPr>
          <w:rFonts w:hint="cs"/>
          <w:rtl/>
        </w:rPr>
        <w:t xml:space="preserve"> דהטעם דמהני גרף וקטם, הוא כיון דמגלה בדעתו שאינו מקפיד על החום, ולא אתי לחתויי בגחלים, אבל בהטמנה לא שייך לומר כן, </w:t>
      </w:r>
      <w:r w:rsidRPr="00BE69C3">
        <w:rPr>
          <w:rStyle w:val="af0"/>
          <w:rFonts w:hint="cs"/>
          <w:rtl/>
        </w:rPr>
        <w:t xml:space="preserve">[ודלא </w:t>
      </w:r>
      <w:r w:rsidRPr="00BE69C3">
        <w:rPr>
          <w:rStyle w:val="affa"/>
          <w:rFonts w:hint="cs"/>
          <w:rtl/>
        </w:rPr>
        <w:t>כרש"י</w:t>
      </w:r>
      <w:r w:rsidRPr="00BE69C3">
        <w:rPr>
          <w:rStyle w:val="af0"/>
          <w:rFonts w:hint="cs"/>
          <w:rtl/>
        </w:rPr>
        <w:t xml:space="preserve"> </w:t>
      </w:r>
      <w:r w:rsidRPr="00BE69C3">
        <w:rPr>
          <w:rStyle w:val="aff6"/>
          <w:rFonts w:hint="cs"/>
          <w:rtl/>
        </w:rPr>
        <w:t xml:space="preserve">(עי' אות </w:t>
      </w:r>
      <w:r w:rsidRPr="00BE69C3">
        <w:rPr>
          <w:rStyle w:val="aff6"/>
          <w:rtl/>
        </w:rPr>
        <w:fldChar w:fldCharType="begin"/>
      </w:r>
      <w:r w:rsidRPr="00BE69C3">
        <w:rPr>
          <w:rStyle w:val="aff6"/>
          <w:rtl/>
        </w:rPr>
        <w:instrText xml:space="preserve"> </w:instrText>
      </w:r>
      <w:r w:rsidRPr="00BE69C3">
        <w:rPr>
          <w:rStyle w:val="aff6"/>
          <w:rFonts w:hint="cs"/>
        </w:rPr>
        <w:instrText>REF</w:instrText>
      </w:r>
      <w:r w:rsidRPr="00BE69C3">
        <w:rPr>
          <w:rStyle w:val="aff6"/>
          <w:rFonts w:hint="cs"/>
          <w:rtl/>
        </w:rPr>
        <w:instrText xml:space="preserve"> _</w:instrText>
      </w:r>
      <w:r w:rsidRPr="00BE69C3">
        <w:rPr>
          <w:rStyle w:val="aff6"/>
          <w:rFonts w:hint="cs"/>
        </w:rPr>
        <w:instrText>Ref104738920 \r \h</w:instrText>
      </w:r>
      <w:r w:rsidRPr="00BE69C3">
        <w:rPr>
          <w:rStyle w:val="aff6"/>
          <w:rtl/>
        </w:rPr>
        <w:instrText xml:space="preserve"> </w:instrText>
      </w:r>
      <w:r w:rsidRPr="00BE69C3">
        <w:rPr>
          <w:rStyle w:val="aff6"/>
          <w:rtl/>
        </w:rPr>
      </w:r>
      <w:r w:rsidRPr="00BE69C3">
        <w:rPr>
          <w:rStyle w:val="aff6"/>
          <w:rtl/>
        </w:rPr>
        <w:fldChar w:fldCharType="separate"/>
      </w:r>
      <w:r w:rsidR="004F6F15">
        <w:rPr>
          <w:rStyle w:val="aff6"/>
          <w:cs/>
        </w:rPr>
        <w:t>‎</w:t>
      </w:r>
      <w:r w:rsidR="004F6F15">
        <w:rPr>
          <w:rStyle w:val="aff6"/>
          <w:rtl/>
        </w:rPr>
        <w:t>ב)</w:t>
      </w:r>
      <w:r w:rsidRPr="00BE69C3">
        <w:rPr>
          <w:rStyle w:val="aff6"/>
          <w:rtl/>
        </w:rPr>
        <w:fldChar w:fldCharType="end"/>
      </w:r>
      <w:r w:rsidRPr="00BE69C3">
        <w:rPr>
          <w:rStyle w:val="af0"/>
          <w:rFonts w:hint="cs"/>
          <w:rtl/>
        </w:rPr>
        <w:t>],</w:t>
      </w:r>
      <w:r>
        <w:rPr>
          <w:rFonts w:hint="cs"/>
          <w:rtl/>
        </w:rPr>
        <w:t xml:space="preserve"> והוסיף </w:t>
      </w:r>
      <w:r w:rsidRPr="00735347">
        <w:rPr>
          <w:rStyle w:val="aff5"/>
          <w:rFonts w:hint="cs"/>
          <w:rtl/>
        </w:rPr>
        <w:t>הריטב"א לקמן</w:t>
      </w:r>
      <w:r>
        <w:rPr>
          <w:rFonts w:hint="cs"/>
          <w:rtl/>
        </w:rPr>
        <w:t xml:space="preserve"> </w:t>
      </w:r>
      <w:r w:rsidRPr="00735347">
        <w:rPr>
          <w:rStyle w:val="af3"/>
          <w:rFonts w:eastAsia="Guttman Hodes" w:hint="cs"/>
          <w:rtl/>
        </w:rPr>
        <w:t>(לח: ד"ה דאי)</w:t>
      </w:r>
      <w:r>
        <w:rPr>
          <w:rFonts w:hint="cs"/>
          <w:rtl/>
        </w:rPr>
        <w:t xml:space="preserve"> דצריך לגרוף רק את הגחלים הלוחשות בלבד, דאי הכוונה שגורף את כל הגחלים א"כ פשיטא דמותר, דהא אף בקטומה מותר, וכ"ש כשאין גחלים כלל.</w:t>
      </w:r>
      <w:bookmarkEnd w:id="366"/>
    </w:p>
    <w:p w14:paraId="6460CA6D" w14:textId="77777777" w:rsidR="00D556F4" w:rsidRDefault="00D556F4" w:rsidP="00D556F4">
      <w:pPr>
        <w:pStyle w:val="1"/>
        <w:rPr>
          <w:rtl/>
        </w:rPr>
      </w:pPr>
      <w:bookmarkStart w:id="367" w:name="_Toc106010207"/>
      <w:r>
        <w:rPr>
          <w:rFonts w:hint="cs"/>
          <w:rtl/>
        </w:rPr>
        <w:t>פלו' האחרונים בר"ן אי טעם קטום דל"ש חיתוי או דהוי היכר</w:t>
      </w:r>
      <w:bookmarkEnd w:id="367"/>
    </w:p>
    <w:p w14:paraId="7042A12B" w14:textId="77777777" w:rsidR="00D556F4" w:rsidRPr="001F48A9" w:rsidRDefault="00D556F4" w:rsidP="00D556F4">
      <w:pPr>
        <w:pStyle w:val="a8"/>
        <w:rPr>
          <w:rtl/>
        </w:rPr>
      </w:pPr>
      <w:bookmarkStart w:id="368" w:name="_Toc106010208"/>
      <w:r>
        <w:rPr>
          <w:rFonts w:hint="cs"/>
          <w:rtl/>
        </w:rPr>
        <w:t>בי' התוספת שבת בר"ן דלא סגי בכיסוי מקצת הגחלים ובכיסה הכל מהני אף שהאש ניכרת</w:t>
      </w:r>
      <w:bookmarkEnd w:id="368"/>
    </w:p>
    <w:p w14:paraId="472DEC33" w14:textId="68128667" w:rsidR="00D556F4" w:rsidRDefault="00D556F4" w:rsidP="001A726C">
      <w:pPr>
        <w:pStyle w:val="a3"/>
        <w:rPr>
          <w:rtl/>
        </w:rPr>
      </w:pPr>
      <w:bookmarkStart w:id="369" w:name="_Ref104756057"/>
      <w:r>
        <w:rPr>
          <w:rFonts w:hint="cs"/>
          <w:rtl/>
        </w:rPr>
        <w:t xml:space="preserve">במ"ש </w:t>
      </w:r>
      <w:r w:rsidRPr="00E236F8">
        <w:rPr>
          <w:rStyle w:val="aff5"/>
          <w:rFonts w:hint="cs"/>
          <w:rtl/>
        </w:rPr>
        <w:t xml:space="preserve">הר"ן </w:t>
      </w:r>
      <w:r w:rsidRPr="0047138A">
        <w:rPr>
          <w:rStyle w:val="af3"/>
          <w:rFonts w:eastAsia="Guttman Hodes" w:hint="cs"/>
          <w:rtl/>
        </w:rPr>
        <w:t xml:space="preserve">(עי' אות </w:t>
      </w:r>
      <w:r w:rsidRPr="0047138A">
        <w:rPr>
          <w:rStyle w:val="af3"/>
          <w:rFonts w:eastAsia="Guttman Hodes"/>
          <w:rtl/>
        </w:rPr>
        <w:fldChar w:fldCharType="begin"/>
      </w:r>
      <w:r w:rsidRPr="0047138A">
        <w:rPr>
          <w:rStyle w:val="af3"/>
          <w:rFonts w:eastAsia="Guttman Hodes"/>
          <w:rtl/>
        </w:rPr>
        <w:instrText xml:space="preserve"> </w:instrText>
      </w:r>
      <w:r w:rsidRPr="0047138A">
        <w:rPr>
          <w:rStyle w:val="af3"/>
          <w:rFonts w:eastAsia="Guttman Hodes" w:hint="cs"/>
        </w:rPr>
        <w:instrText>REF</w:instrText>
      </w:r>
      <w:r w:rsidRPr="0047138A">
        <w:rPr>
          <w:rStyle w:val="af3"/>
          <w:rFonts w:eastAsia="Guttman Hodes" w:hint="cs"/>
          <w:rtl/>
        </w:rPr>
        <w:instrText xml:space="preserve"> _</w:instrText>
      </w:r>
      <w:r w:rsidRPr="0047138A">
        <w:rPr>
          <w:rStyle w:val="af3"/>
          <w:rFonts w:eastAsia="Guttman Hodes" w:hint="cs"/>
        </w:rPr>
        <w:instrText>Ref105620424 \r \h</w:instrText>
      </w:r>
      <w:r w:rsidRPr="0047138A">
        <w:rPr>
          <w:rStyle w:val="af3"/>
          <w:rFonts w:eastAsia="Guttman Hodes"/>
          <w:rtl/>
        </w:rPr>
        <w:instrText xml:space="preserve"> </w:instrText>
      </w:r>
      <w:r w:rsidRPr="0047138A">
        <w:rPr>
          <w:rStyle w:val="af3"/>
          <w:rFonts w:eastAsia="Guttman Hodes"/>
          <w:rtl/>
        </w:rPr>
      </w:r>
      <w:r w:rsidRPr="0047138A">
        <w:rPr>
          <w:rStyle w:val="af3"/>
          <w:rFonts w:eastAsia="Guttman Hodes"/>
          <w:rtl/>
        </w:rPr>
        <w:fldChar w:fldCharType="separate"/>
      </w:r>
      <w:r w:rsidR="004F6F15">
        <w:rPr>
          <w:rStyle w:val="af3"/>
          <w:rFonts w:eastAsia="Guttman Hodes"/>
          <w:cs/>
        </w:rPr>
        <w:t>‎</w:t>
      </w:r>
      <w:r w:rsidR="004F6F15">
        <w:rPr>
          <w:rStyle w:val="af3"/>
          <w:rFonts w:eastAsia="Guttman Hodes"/>
          <w:rtl/>
        </w:rPr>
        <w:t>קט)</w:t>
      </w:r>
      <w:r w:rsidRPr="0047138A">
        <w:rPr>
          <w:rStyle w:val="af3"/>
          <w:rFonts w:eastAsia="Guttman Hodes"/>
          <w:rtl/>
        </w:rPr>
        <w:fldChar w:fldCharType="end"/>
      </w:r>
      <w:r>
        <w:rPr>
          <w:rFonts w:hint="cs"/>
          <w:rtl/>
        </w:rPr>
        <w:t xml:space="preserve"> דבקטימה כל דהו סגי, כתב </w:t>
      </w:r>
      <w:r w:rsidRPr="00136659">
        <w:rPr>
          <w:rStyle w:val="aff5"/>
          <w:rFonts w:hint="cs"/>
          <w:rtl/>
        </w:rPr>
        <w:t>התוספת שבת</w:t>
      </w:r>
      <w:r>
        <w:rPr>
          <w:rFonts w:hint="cs"/>
          <w:rtl/>
        </w:rPr>
        <w:t xml:space="preserve"> </w:t>
      </w:r>
      <w:r w:rsidRPr="00E236F8">
        <w:rPr>
          <w:rStyle w:val="af3"/>
          <w:rFonts w:eastAsia="Guttman Hodes" w:hint="cs"/>
          <w:rtl/>
        </w:rPr>
        <w:t>(סי' רנ"ג סק"ו)</w:t>
      </w:r>
      <w:r>
        <w:rPr>
          <w:rFonts w:hint="cs"/>
          <w:rtl/>
        </w:rPr>
        <w:t xml:space="preserve"> דאין כוונת</w:t>
      </w:r>
      <w:r w:rsidRPr="00E236F8">
        <w:rPr>
          <w:rStyle w:val="aff5"/>
          <w:rFonts w:hint="cs"/>
          <w:rtl/>
        </w:rPr>
        <w:t xml:space="preserve"> הר"ן </w:t>
      </w:r>
      <w:r>
        <w:rPr>
          <w:rFonts w:hint="cs"/>
          <w:rtl/>
        </w:rPr>
        <w:t xml:space="preserve">לומר דקטם מקצת מהגחלים, דא"כ לא עדיף מגרף את הגחלים דצריך להוציא את כל הגחלים, </w:t>
      </w:r>
      <w:r w:rsidRPr="00E236F8">
        <w:rPr>
          <w:rStyle w:val="af0"/>
          <w:rFonts w:hint="cs"/>
          <w:rtl/>
        </w:rPr>
        <w:t xml:space="preserve">[לדעת </w:t>
      </w:r>
      <w:r>
        <w:rPr>
          <w:rStyle w:val="affa"/>
          <w:rFonts w:hint="cs"/>
          <w:rtl/>
        </w:rPr>
        <w:t>הרמב"ן ו</w:t>
      </w:r>
      <w:r w:rsidRPr="00E236F8">
        <w:rPr>
          <w:rStyle w:val="affa"/>
          <w:rFonts w:hint="cs"/>
          <w:rtl/>
        </w:rPr>
        <w:t>הרשב"א</w:t>
      </w:r>
      <w:r w:rsidRPr="00E236F8">
        <w:rPr>
          <w:rStyle w:val="af0"/>
          <w:rFonts w:hint="cs"/>
          <w:rtl/>
        </w:rPr>
        <w:t xml:space="preserve"> </w:t>
      </w:r>
      <w:r w:rsidRPr="0047138A">
        <w:rPr>
          <w:rStyle w:val="aff6"/>
          <w:rFonts w:hint="cs"/>
          <w:rtl/>
        </w:rPr>
        <w:t xml:space="preserve">(עי' אות </w:t>
      </w:r>
      <w:r w:rsidRPr="0047138A">
        <w:rPr>
          <w:rStyle w:val="aff6"/>
          <w:rtl/>
        </w:rPr>
        <w:fldChar w:fldCharType="begin"/>
      </w:r>
      <w:r w:rsidRPr="0047138A">
        <w:rPr>
          <w:rStyle w:val="aff6"/>
          <w:rtl/>
        </w:rPr>
        <w:instrText xml:space="preserve"> </w:instrText>
      </w:r>
      <w:r w:rsidRPr="0047138A">
        <w:rPr>
          <w:rStyle w:val="aff6"/>
          <w:rFonts w:hint="cs"/>
        </w:rPr>
        <w:instrText>REF</w:instrText>
      </w:r>
      <w:r w:rsidRPr="0047138A">
        <w:rPr>
          <w:rStyle w:val="aff6"/>
          <w:rFonts w:hint="cs"/>
          <w:rtl/>
        </w:rPr>
        <w:instrText xml:space="preserve"> _</w:instrText>
      </w:r>
      <w:r w:rsidRPr="0047138A">
        <w:rPr>
          <w:rStyle w:val="aff6"/>
          <w:rFonts w:hint="cs"/>
        </w:rPr>
        <w:instrText>Ref105407132 \r \h</w:instrText>
      </w:r>
      <w:r w:rsidRPr="0047138A">
        <w:rPr>
          <w:rStyle w:val="aff6"/>
          <w:rtl/>
        </w:rPr>
        <w:instrText xml:space="preserve"> </w:instrText>
      </w:r>
      <w:r w:rsidRPr="0047138A">
        <w:rPr>
          <w:rStyle w:val="aff6"/>
          <w:rtl/>
        </w:rPr>
      </w:r>
      <w:r w:rsidRPr="0047138A">
        <w:rPr>
          <w:rStyle w:val="aff6"/>
          <w:rtl/>
        </w:rPr>
        <w:fldChar w:fldCharType="separate"/>
      </w:r>
      <w:r w:rsidR="004F6F15">
        <w:rPr>
          <w:rStyle w:val="aff6"/>
          <w:cs/>
        </w:rPr>
        <w:t>‎</w:t>
      </w:r>
      <w:r w:rsidR="004F6F15">
        <w:rPr>
          <w:rStyle w:val="aff6"/>
          <w:rtl/>
        </w:rPr>
        <w:t>קב)</w:t>
      </w:r>
      <w:r w:rsidRPr="0047138A">
        <w:rPr>
          <w:rStyle w:val="aff6"/>
          <w:rtl/>
        </w:rPr>
        <w:fldChar w:fldCharType="end"/>
      </w:r>
      <w:r>
        <w:rPr>
          <w:rStyle w:val="af0"/>
          <w:rFonts w:hint="cs"/>
          <w:rtl/>
        </w:rPr>
        <w:t xml:space="preserve">, </w:t>
      </w:r>
      <w:r w:rsidRPr="00E236F8">
        <w:rPr>
          <w:rStyle w:val="af0"/>
          <w:rFonts w:hint="cs"/>
          <w:rtl/>
        </w:rPr>
        <w:t xml:space="preserve">ודלא </w:t>
      </w:r>
      <w:r w:rsidRPr="00E236F8">
        <w:rPr>
          <w:rStyle w:val="affa"/>
          <w:rFonts w:hint="cs"/>
          <w:rtl/>
        </w:rPr>
        <w:t>כבעה"מ</w:t>
      </w:r>
      <w:r w:rsidRPr="00E236F8">
        <w:rPr>
          <w:rStyle w:val="af0"/>
          <w:rFonts w:hint="cs"/>
          <w:rtl/>
        </w:rPr>
        <w:t xml:space="preserve"> </w:t>
      </w:r>
      <w:r w:rsidRPr="0047138A">
        <w:rPr>
          <w:rStyle w:val="aff6"/>
          <w:rFonts w:hint="cs"/>
          <w:rtl/>
        </w:rPr>
        <w:t xml:space="preserve">(עי' אות </w:t>
      </w:r>
      <w:r w:rsidRPr="0047138A">
        <w:rPr>
          <w:rStyle w:val="aff6"/>
          <w:rtl/>
        </w:rPr>
        <w:fldChar w:fldCharType="begin"/>
      </w:r>
      <w:r w:rsidRPr="0047138A">
        <w:rPr>
          <w:rStyle w:val="aff6"/>
          <w:rtl/>
        </w:rPr>
        <w:instrText xml:space="preserve"> </w:instrText>
      </w:r>
      <w:r w:rsidRPr="0047138A">
        <w:rPr>
          <w:rStyle w:val="aff6"/>
          <w:rFonts w:hint="cs"/>
        </w:rPr>
        <w:instrText>REF</w:instrText>
      </w:r>
      <w:r w:rsidRPr="0047138A">
        <w:rPr>
          <w:rStyle w:val="aff6"/>
          <w:rFonts w:hint="cs"/>
          <w:rtl/>
        </w:rPr>
        <w:instrText xml:space="preserve"> _</w:instrText>
      </w:r>
      <w:r w:rsidRPr="0047138A">
        <w:rPr>
          <w:rStyle w:val="aff6"/>
          <w:rFonts w:hint="cs"/>
        </w:rPr>
        <w:instrText>Ref104801313 \r \h</w:instrText>
      </w:r>
      <w:r w:rsidRPr="0047138A">
        <w:rPr>
          <w:rStyle w:val="aff6"/>
          <w:rtl/>
        </w:rPr>
        <w:instrText xml:space="preserve"> </w:instrText>
      </w:r>
      <w:r w:rsidRPr="0047138A">
        <w:rPr>
          <w:rStyle w:val="aff6"/>
          <w:rtl/>
        </w:rPr>
      </w:r>
      <w:r w:rsidRPr="0047138A">
        <w:rPr>
          <w:rStyle w:val="aff6"/>
          <w:rtl/>
        </w:rPr>
        <w:fldChar w:fldCharType="separate"/>
      </w:r>
      <w:r w:rsidR="004F6F15">
        <w:rPr>
          <w:rStyle w:val="aff6"/>
          <w:cs/>
        </w:rPr>
        <w:t>‎</w:t>
      </w:r>
      <w:r w:rsidR="004F6F15">
        <w:rPr>
          <w:rStyle w:val="aff6"/>
          <w:rtl/>
        </w:rPr>
        <w:t>קטז)</w:t>
      </w:r>
      <w:r w:rsidRPr="0047138A">
        <w:rPr>
          <w:rStyle w:val="aff6"/>
          <w:rtl/>
        </w:rPr>
        <w:fldChar w:fldCharType="end"/>
      </w:r>
      <w:r w:rsidRPr="00E236F8">
        <w:rPr>
          <w:rStyle w:val="af0"/>
          <w:rFonts w:hint="cs"/>
          <w:rtl/>
        </w:rPr>
        <w:t xml:space="preserve"> </w:t>
      </w:r>
      <w:r w:rsidRPr="00E236F8">
        <w:rPr>
          <w:rStyle w:val="affa"/>
          <w:rFonts w:hint="cs"/>
          <w:rtl/>
        </w:rPr>
        <w:t>והר"ן</w:t>
      </w:r>
      <w:r w:rsidRPr="00E236F8">
        <w:rPr>
          <w:rStyle w:val="af0"/>
          <w:rFonts w:hint="cs"/>
          <w:rtl/>
        </w:rPr>
        <w:t xml:space="preserve"> </w:t>
      </w:r>
      <w:r w:rsidRPr="0047138A">
        <w:rPr>
          <w:rStyle w:val="aff6"/>
          <w:rFonts w:hint="cs"/>
          <w:rtl/>
        </w:rPr>
        <w:t xml:space="preserve">(עי' אות </w:t>
      </w:r>
      <w:r w:rsidRPr="0047138A">
        <w:rPr>
          <w:rStyle w:val="aff6"/>
          <w:rtl/>
        </w:rPr>
        <w:fldChar w:fldCharType="begin"/>
      </w:r>
      <w:r w:rsidRPr="0047138A">
        <w:rPr>
          <w:rStyle w:val="aff6"/>
          <w:rtl/>
        </w:rPr>
        <w:instrText xml:space="preserve"> </w:instrText>
      </w:r>
      <w:r w:rsidRPr="0047138A">
        <w:rPr>
          <w:rStyle w:val="aff6"/>
          <w:rFonts w:hint="cs"/>
        </w:rPr>
        <w:instrText>REF</w:instrText>
      </w:r>
      <w:r w:rsidRPr="0047138A">
        <w:rPr>
          <w:rStyle w:val="aff6"/>
          <w:rFonts w:hint="cs"/>
          <w:rtl/>
        </w:rPr>
        <w:instrText xml:space="preserve"> _</w:instrText>
      </w:r>
      <w:r w:rsidRPr="0047138A">
        <w:rPr>
          <w:rStyle w:val="aff6"/>
          <w:rFonts w:hint="cs"/>
        </w:rPr>
        <w:instrText>Ref105620515 \r \h</w:instrText>
      </w:r>
      <w:r w:rsidRPr="0047138A">
        <w:rPr>
          <w:rStyle w:val="aff6"/>
          <w:rtl/>
        </w:rPr>
        <w:instrText xml:space="preserve"> </w:instrText>
      </w:r>
      <w:r w:rsidRPr="0047138A">
        <w:rPr>
          <w:rStyle w:val="aff6"/>
          <w:rtl/>
        </w:rPr>
      </w:r>
      <w:r w:rsidRPr="0047138A">
        <w:rPr>
          <w:rStyle w:val="aff6"/>
          <w:rtl/>
        </w:rPr>
        <w:fldChar w:fldCharType="separate"/>
      </w:r>
      <w:r w:rsidR="004F6F15">
        <w:rPr>
          <w:rStyle w:val="aff6"/>
          <w:cs/>
        </w:rPr>
        <w:t>‎</w:t>
      </w:r>
      <w:r w:rsidR="004F6F15">
        <w:rPr>
          <w:rStyle w:val="aff6"/>
          <w:rtl/>
        </w:rPr>
        <w:t>קיח)</w:t>
      </w:r>
      <w:r w:rsidRPr="0047138A">
        <w:rPr>
          <w:rStyle w:val="aff6"/>
          <w:rtl/>
        </w:rPr>
        <w:fldChar w:fldCharType="end"/>
      </w:r>
      <w:r w:rsidRPr="00E236F8">
        <w:rPr>
          <w:rStyle w:val="af0"/>
          <w:rFonts w:hint="cs"/>
          <w:rtl/>
        </w:rPr>
        <w:t>],</w:t>
      </w:r>
      <w:r>
        <w:rPr>
          <w:rFonts w:hint="cs"/>
          <w:rtl/>
        </w:rPr>
        <w:t xml:space="preserve"> אלא ביאר </w:t>
      </w:r>
      <w:r w:rsidRPr="00136659">
        <w:rPr>
          <w:rStyle w:val="aff5"/>
          <w:rFonts w:hint="cs"/>
          <w:rtl/>
        </w:rPr>
        <w:t>התוספת שבת</w:t>
      </w:r>
      <w:r>
        <w:rPr>
          <w:rFonts w:hint="cs"/>
          <w:rtl/>
        </w:rPr>
        <w:t xml:space="preserve"> דכוונת </w:t>
      </w:r>
      <w:r w:rsidRPr="00E236F8">
        <w:rPr>
          <w:rStyle w:val="aff5"/>
          <w:rFonts w:hint="cs"/>
          <w:rtl/>
        </w:rPr>
        <w:t>הר"ן</w:t>
      </w:r>
      <w:r>
        <w:rPr>
          <w:rFonts w:hint="cs"/>
          <w:rtl/>
        </w:rPr>
        <w:t xml:space="preserve"> לומר שכיסה את כל הגחלים בקצת אפר, ועדיין ניכר שיש אש בתך הגחלים, וכתב </w:t>
      </w:r>
      <w:r w:rsidRPr="00136659">
        <w:rPr>
          <w:rStyle w:val="aff5"/>
          <w:rFonts w:hint="cs"/>
          <w:rtl/>
        </w:rPr>
        <w:t>התוספת שבת</w:t>
      </w:r>
      <w:r>
        <w:rPr>
          <w:rFonts w:hint="cs"/>
          <w:rtl/>
        </w:rPr>
        <w:t xml:space="preserve"> דכן משמע מלשון הר"ן, וכ"כ </w:t>
      </w:r>
      <w:r w:rsidRPr="00E236F8">
        <w:rPr>
          <w:rStyle w:val="aff5"/>
          <w:rFonts w:hint="cs"/>
          <w:rtl/>
        </w:rPr>
        <w:t xml:space="preserve">האליה רבה </w:t>
      </w:r>
      <w:r w:rsidRPr="00E236F8">
        <w:rPr>
          <w:rStyle w:val="af3"/>
          <w:rFonts w:eastAsia="Guttman Hodes" w:hint="cs"/>
          <w:rtl/>
        </w:rPr>
        <w:t>(סי' רנ"ג סק"ד)</w:t>
      </w:r>
      <w:r>
        <w:rPr>
          <w:rFonts w:hint="cs"/>
          <w:rtl/>
        </w:rPr>
        <w:t xml:space="preserve">, וביאר </w:t>
      </w:r>
      <w:r>
        <w:rPr>
          <w:rStyle w:val="aff5"/>
          <w:rFonts w:hint="cs"/>
          <w:rtl/>
        </w:rPr>
        <w:t>המחצית השקל</w:t>
      </w:r>
      <w:r w:rsidRPr="00E236F8">
        <w:rPr>
          <w:rStyle w:val="aff5"/>
          <w:rFonts w:hint="cs"/>
          <w:rtl/>
        </w:rPr>
        <w:t xml:space="preserve"> </w:t>
      </w:r>
      <w:r w:rsidRPr="00E236F8">
        <w:rPr>
          <w:rStyle w:val="af3"/>
          <w:rFonts w:eastAsia="Guttman Hodes" w:hint="cs"/>
          <w:rtl/>
        </w:rPr>
        <w:t xml:space="preserve">(סי' רנ"ג סק"ג) </w:t>
      </w:r>
      <w:r w:rsidRPr="00122D11">
        <w:rPr>
          <w:rFonts w:hint="cs"/>
          <w:rtl/>
        </w:rPr>
        <w:t>דמ"ש</w:t>
      </w:r>
      <w:r>
        <w:rPr>
          <w:rFonts w:hint="cs"/>
          <w:rtl/>
        </w:rPr>
        <w:t xml:space="preserve"> </w:t>
      </w:r>
      <w:r w:rsidRPr="00E236F8">
        <w:rPr>
          <w:rStyle w:val="aff5"/>
          <w:rFonts w:hint="cs"/>
          <w:rtl/>
        </w:rPr>
        <w:t>המג"א</w:t>
      </w:r>
      <w:r w:rsidRPr="00CB6C4D">
        <w:rPr>
          <w:rStyle w:val="af3"/>
          <w:rFonts w:eastAsia="Guttman Hodes" w:hint="cs"/>
          <w:rtl/>
        </w:rPr>
        <w:t xml:space="preserve"> (עי' אות </w:t>
      </w:r>
      <w:r w:rsidRPr="00CB6C4D">
        <w:rPr>
          <w:rStyle w:val="af3"/>
          <w:rFonts w:eastAsia="Guttman Hodes"/>
          <w:rtl/>
        </w:rPr>
        <w:fldChar w:fldCharType="begin"/>
      </w:r>
      <w:r w:rsidRPr="00CB6C4D">
        <w:rPr>
          <w:rStyle w:val="af3"/>
          <w:rFonts w:eastAsia="Guttman Hodes"/>
          <w:rtl/>
        </w:rPr>
        <w:instrText xml:space="preserve"> </w:instrText>
      </w:r>
      <w:r w:rsidRPr="00CB6C4D">
        <w:rPr>
          <w:rStyle w:val="af3"/>
          <w:rFonts w:eastAsia="Guttman Hodes" w:hint="cs"/>
        </w:rPr>
        <w:instrText>REF</w:instrText>
      </w:r>
      <w:r w:rsidRPr="00CB6C4D">
        <w:rPr>
          <w:rStyle w:val="af3"/>
          <w:rFonts w:eastAsia="Guttman Hodes" w:hint="cs"/>
          <w:rtl/>
        </w:rPr>
        <w:instrText xml:space="preserve"> _</w:instrText>
      </w:r>
      <w:r w:rsidRPr="00CB6C4D">
        <w:rPr>
          <w:rStyle w:val="af3"/>
          <w:rFonts w:eastAsia="Guttman Hodes" w:hint="cs"/>
        </w:rPr>
        <w:instrText>Ref105621439 \r \h</w:instrText>
      </w:r>
      <w:r w:rsidRPr="00CB6C4D">
        <w:rPr>
          <w:rStyle w:val="af3"/>
          <w:rFonts w:eastAsia="Guttman Hodes"/>
          <w:rtl/>
        </w:rPr>
        <w:instrText xml:space="preserve"> </w:instrText>
      </w:r>
      <w:r w:rsidRPr="00CB6C4D">
        <w:rPr>
          <w:rStyle w:val="af3"/>
          <w:rFonts w:eastAsia="Guttman Hodes"/>
          <w:rtl/>
        </w:rPr>
      </w:r>
      <w:r w:rsidRPr="00CB6C4D">
        <w:rPr>
          <w:rStyle w:val="af3"/>
          <w:rFonts w:eastAsia="Guttman Hodes"/>
          <w:rtl/>
        </w:rPr>
        <w:fldChar w:fldCharType="separate"/>
      </w:r>
      <w:r w:rsidR="004F6F15">
        <w:rPr>
          <w:rStyle w:val="af3"/>
          <w:rFonts w:eastAsia="Guttman Hodes"/>
          <w:cs/>
        </w:rPr>
        <w:t>‎</w:t>
      </w:r>
      <w:r w:rsidR="004F6F15">
        <w:rPr>
          <w:rStyle w:val="af3"/>
          <w:rFonts w:eastAsia="Guttman Hodes"/>
          <w:rtl/>
        </w:rPr>
        <w:t>קד)</w:t>
      </w:r>
      <w:r w:rsidRPr="00CB6C4D">
        <w:rPr>
          <w:rStyle w:val="af3"/>
          <w:rFonts w:eastAsia="Guttman Hodes"/>
          <w:rtl/>
        </w:rPr>
        <w:fldChar w:fldCharType="end"/>
      </w:r>
      <w:r>
        <w:rPr>
          <w:rFonts w:hint="cs"/>
          <w:rtl/>
        </w:rPr>
        <w:t xml:space="preserve"> דקטימה כל דהו סגי, היינו שא"צ אפר עב, וסגי בכיסוי קלוש ודק.</w:t>
      </w:r>
      <w:bookmarkEnd w:id="369"/>
    </w:p>
    <w:p w14:paraId="47CB4ADA" w14:textId="77777777" w:rsidR="00D556F4" w:rsidRDefault="00D556F4" w:rsidP="00D556F4">
      <w:pPr>
        <w:pStyle w:val="a8"/>
        <w:rPr>
          <w:rtl/>
        </w:rPr>
      </w:pPr>
      <w:bookmarkStart w:id="370" w:name="_Toc106010209"/>
      <w:r>
        <w:rPr>
          <w:rFonts w:hint="cs"/>
          <w:rtl/>
        </w:rPr>
        <w:t>בי' הגר"א והתפאר"י בר"ן דבנותן אפר על מקצת הגחלים סגי דהוי היכר שיזכור לא לחתות</w:t>
      </w:r>
      <w:bookmarkEnd w:id="370"/>
    </w:p>
    <w:p w14:paraId="5D035D5E" w14:textId="6224B5EE" w:rsidR="00D556F4" w:rsidRDefault="00D556F4" w:rsidP="001A726C">
      <w:pPr>
        <w:pStyle w:val="a3"/>
        <w:rPr>
          <w:rtl/>
        </w:rPr>
      </w:pPr>
      <w:bookmarkStart w:id="371" w:name="_Ref105620346"/>
      <w:r>
        <w:rPr>
          <w:rFonts w:hint="cs"/>
          <w:rtl/>
        </w:rPr>
        <w:t xml:space="preserve">אבל </w:t>
      </w:r>
      <w:r w:rsidRPr="00122D11">
        <w:rPr>
          <w:rStyle w:val="aff5"/>
          <w:rFonts w:hint="cs"/>
          <w:rtl/>
        </w:rPr>
        <w:t>התפארת ישראל</w:t>
      </w:r>
      <w:r>
        <w:rPr>
          <w:rFonts w:hint="cs"/>
          <w:rtl/>
        </w:rPr>
        <w:t xml:space="preserve"> </w:t>
      </w:r>
      <w:r w:rsidRPr="00122D11">
        <w:rPr>
          <w:rStyle w:val="af3"/>
          <w:rFonts w:eastAsia="Guttman Hodes" w:hint="cs"/>
          <w:rtl/>
        </w:rPr>
        <w:t>(או' ט' ד"ה עד שיתן)</w:t>
      </w:r>
      <w:r>
        <w:rPr>
          <w:rFonts w:hint="cs"/>
          <w:rtl/>
        </w:rPr>
        <w:t xml:space="preserve"> דחה את דברי </w:t>
      </w:r>
      <w:r>
        <w:rPr>
          <w:rStyle w:val="aff5"/>
          <w:rFonts w:hint="cs"/>
          <w:rtl/>
        </w:rPr>
        <w:t>המחצית השקל</w:t>
      </w:r>
      <w:r w:rsidRPr="00E236F8">
        <w:rPr>
          <w:rStyle w:val="aff5"/>
          <w:rFonts w:hint="cs"/>
          <w:rtl/>
        </w:rPr>
        <w:t xml:space="preserve"> </w:t>
      </w:r>
      <w:r w:rsidRPr="00122D11">
        <w:rPr>
          <w:rStyle w:val="af3"/>
          <w:rFonts w:eastAsia="Guttman Hodes" w:hint="cs"/>
          <w:rtl/>
        </w:rPr>
        <w:t xml:space="preserve">(עי' אות </w:t>
      </w:r>
      <w:r w:rsidRPr="00122D11">
        <w:rPr>
          <w:rStyle w:val="af3"/>
          <w:rFonts w:eastAsia="Guttman Hodes"/>
          <w:rtl/>
        </w:rPr>
        <w:fldChar w:fldCharType="begin"/>
      </w:r>
      <w:r w:rsidRPr="00122D11">
        <w:rPr>
          <w:rStyle w:val="af3"/>
          <w:rFonts w:eastAsia="Guttman Hodes"/>
          <w:rtl/>
        </w:rPr>
        <w:instrText xml:space="preserve"> </w:instrText>
      </w:r>
      <w:r w:rsidRPr="00122D11">
        <w:rPr>
          <w:rStyle w:val="af3"/>
          <w:rFonts w:eastAsia="Guttman Hodes" w:hint="cs"/>
        </w:rPr>
        <w:instrText>REF</w:instrText>
      </w:r>
      <w:r w:rsidRPr="00122D11">
        <w:rPr>
          <w:rStyle w:val="af3"/>
          <w:rFonts w:eastAsia="Guttman Hodes" w:hint="cs"/>
          <w:rtl/>
        </w:rPr>
        <w:instrText xml:space="preserve"> _</w:instrText>
      </w:r>
      <w:r w:rsidRPr="00122D11">
        <w:rPr>
          <w:rStyle w:val="af3"/>
          <w:rFonts w:eastAsia="Guttman Hodes" w:hint="cs"/>
        </w:rPr>
        <w:instrText>Ref104756057 \r \h</w:instrText>
      </w:r>
      <w:r w:rsidRPr="00122D11">
        <w:rPr>
          <w:rStyle w:val="af3"/>
          <w:rFonts w:eastAsia="Guttman Hodes"/>
          <w:rtl/>
        </w:rPr>
        <w:instrText xml:space="preserve"> </w:instrText>
      </w:r>
      <w:r w:rsidRPr="00122D11">
        <w:rPr>
          <w:rStyle w:val="af3"/>
          <w:rFonts w:eastAsia="Guttman Hodes"/>
          <w:rtl/>
        </w:rPr>
      </w:r>
      <w:r w:rsidRPr="00122D11">
        <w:rPr>
          <w:rStyle w:val="af3"/>
          <w:rFonts w:eastAsia="Guttman Hodes"/>
          <w:rtl/>
        </w:rPr>
        <w:fldChar w:fldCharType="separate"/>
      </w:r>
      <w:r w:rsidR="004F6F15">
        <w:rPr>
          <w:rStyle w:val="af3"/>
          <w:rFonts w:eastAsia="Guttman Hodes"/>
          <w:cs/>
        </w:rPr>
        <w:t>‎</w:t>
      </w:r>
      <w:r w:rsidR="004F6F15">
        <w:rPr>
          <w:rStyle w:val="af3"/>
          <w:rFonts w:eastAsia="Guttman Hodes"/>
          <w:rtl/>
        </w:rPr>
        <w:t>קיב)</w:t>
      </w:r>
      <w:r w:rsidRPr="00122D11">
        <w:rPr>
          <w:rStyle w:val="af3"/>
          <w:rFonts w:eastAsia="Guttman Hodes"/>
          <w:rtl/>
        </w:rPr>
        <w:fldChar w:fldCharType="end"/>
      </w:r>
      <w:r>
        <w:rPr>
          <w:rFonts w:hint="cs"/>
          <w:rtl/>
        </w:rPr>
        <w:t xml:space="preserve"> וכתב דלדעת </w:t>
      </w:r>
      <w:r w:rsidRPr="00122D11">
        <w:rPr>
          <w:rStyle w:val="aff5"/>
          <w:rFonts w:hint="cs"/>
          <w:rtl/>
        </w:rPr>
        <w:t>הר"</w:t>
      </w:r>
      <w:r>
        <w:rPr>
          <w:rStyle w:val="aff5"/>
          <w:rFonts w:hint="cs"/>
          <w:rtl/>
        </w:rPr>
        <w:t xml:space="preserve">ן </w:t>
      </w:r>
      <w:r w:rsidRPr="0047138A">
        <w:rPr>
          <w:rStyle w:val="af3"/>
          <w:rFonts w:eastAsia="Guttman Hodes" w:hint="cs"/>
          <w:rtl/>
        </w:rPr>
        <w:t xml:space="preserve">(עי' אות </w:t>
      </w:r>
      <w:r w:rsidRPr="0047138A">
        <w:rPr>
          <w:rStyle w:val="af3"/>
          <w:rFonts w:eastAsia="Guttman Hodes"/>
          <w:rtl/>
        </w:rPr>
        <w:fldChar w:fldCharType="begin"/>
      </w:r>
      <w:r w:rsidRPr="0047138A">
        <w:rPr>
          <w:rStyle w:val="af3"/>
          <w:rFonts w:eastAsia="Guttman Hodes"/>
          <w:rtl/>
        </w:rPr>
        <w:instrText xml:space="preserve"> </w:instrText>
      </w:r>
      <w:r w:rsidRPr="0047138A">
        <w:rPr>
          <w:rStyle w:val="af3"/>
          <w:rFonts w:eastAsia="Guttman Hodes" w:hint="cs"/>
        </w:rPr>
        <w:instrText>REF</w:instrText>
      </w:r>
      <w:r w:rsidRPr="0047138A">
        <w:rPr>
          <w:rStyle w:val="af3"/>
          <w:rFonts w:eastAsia="Guttman Hodes" w:hint="cs"/>
          <w:rtl/>
        </w:rPr>
        <w:instrText xml:space="preserve"> _</w:instrText>
      </w:r>
      <w:r w:rsidRPr="0047138A">
        <w:rPr>
          <w:rStyle w:val="af3"/>
          <w:rFonts w:eastAsia="Guttman Hodes" w:hint="cs"/>
        </w:rPr>
        <w:instrText>Ref105620424 \r \h</w:instrText>
      </w:r>
      <w:r w:rsidRPr="0047138A">
        <w:rPr>
          <w:rStyle w:val="af3"/>
          <w:rFonts w:eastAsia="Guttman Hodes"/>
          <w:rtl/>
        </w:rPr>
        <w:instrText xml:space="preserve"> </w:instrText>
      </w:r>
      <w:r w:rsidRPr="0047138A">
        <w:rPr>
          <w:rStyle w:val="af3"/>
          <w:rFonts w:eastAsia="Guttman Hodes"/>
          <w:rtl/>
        </w:rPr>
      </w:r>
      <w:r w:rsidRPr="0047138A">
        <w:rPr>
          <w:rStyle w:val="af3"/>
          <w:rFonts w:eastAsia="Guttman Hodes"/>
          <w:rtl/>
        </w:rPr>
        <w:fldChar w:fldCharType="separate"/>
      </w:r>
      <w:r w:rsidR="004F6F15">
        <w:rPr>
          <w:rStyle w:val="af3"/>
          <w:rFonts w:eastAsia="Guttman Hodes"/>
          <w:cs/>
        </w:rPr>
        <w:t>‎</w:t>
      </w:r>
      <w:r w:rsidR="004F6F15">
        <w:rPr>
          <w:rStyle w:val="af3"/>
          <w:rFonts w:eastAsia="Guttman Hodes"/>
          <w:rtl/>
        </w:rPr>
        <w:t>קט)</w:t>
      </w:r>
      <w:r w:rsidRPr="0047138A">
        <w:rPr>
          <w:rStyle w:val="af3"/>
          <w:rFonts w:eastAsia="Guttman Hodes"/>
          <w:rtl/>
        </w:rPr>
        <w:fldChar w:fldCharType="end"/>
      </w:r>
      <w:r>
        <w:rPr>
          <w:rFonts w:hint="cs"/>
          <w:rtl/>
        </w:rPr>
        <w:t xml:space="preserve"> סגי במה שנותן אפר על מקצת מהגחלים ומצנן אותם, וכ"</w:t>
      </w:r>
      <w:r>
        <w:rPr>
          <w:rtl/>
        </w:rPr>
        <w:t xml:space="preserve">כ </w:t>
      </w:r>
      <w:r>
        <w:rPr>
          <w:rStyle w:val="aff5"/>
          <w:rtl/>
        </w:rPr>
        <w:t>הגר"א בשנות אליהו</w:t>
      </w:r>
      <w:r>
        <w:rPr>
          <w:rtl/>
        </w:rPr>
        <w:t xml:space="preserve"> </w:t>
      </w:r>
      <w:r>
        <w:rPr>
          <w:rStyle w:val="af3"/>
          <w:rFonts w:eastAsiaTheme="minorHAnsi" w:hint="cs"/>
          <w:rtl/>
        </w:rPr>
        <w:t>(פ"ג מ"א ד"ה כירה, נד' בחי' הגר"א לשבת)</w:t>
      </w:r>
      <w:r>
        <w:rPr>
          <w:rFonts w:hint="cs"/>
          <w:rtl/>
        </w:rPr>
        <w:t xml:space="preserve">, וביאר </w:t>
      </w:r>
      <w:r w:rsidRPr="00122D11">
        <w:rPr>
          <w:rStyle w:val="aff5"/>
          <w:rFonts w:hint="cs"/>
          <w:rtl/>
        </w:rPr>
        <w:t>התפארת ישראל</w:t>
      </w:r>
      <w:r>
        <w:rPr>
          <w:rFonts w:hint="cs"/>
          <w:rtl/>
        </w:rPr>
        <w:t xml:space="preserve"> דעי"ז יזכר שלא לחתות, </w:t>
      </w:r>
      <w:r>
        <w:rPr>
          <w:rFonts w:hint="cs"/>
          <w:rtl/>
        </w:rPr>
        <w:lastRenderedPageBreak/>
        <w:t>כיון שהחיתוי מחמם יותר,</w:t>
      </w:r>
      <w:r>
        <w:rPr>
          <w:rtl/>
        </w:rPr>
        <w:t xml:space="preserve"> </w:t>
      </w:r>
      <w:r>
        <w:rPr>
          <w:rFonts w:hint="cs"/>
          <w:rtl/>
        </w:rPr>
        <w:t>וכן מוכח ממ"ש [</w:t>
      </w:r>
      <w:r w:rsidRPr="00122D11">
        <w:rPr>
          <w:rStyle w:val="aff5"/>
          <w:rFonts w:hint="cs"/>
          <w:rtl/>
        </w:rPr>
        <w:t>הרמב"ן</w:t>
      </w:r>
      <w:r>
        <w:rPr>
          <w:rFonts w:hint="cs"/>
          <w:rtl/>
        </w:rPr>
        <w:t xml:space="preserve">] </w:t>
      </w:r>
      <w:r w:rsidRPr="00122D11">
        <w:rPr>
          <w:rStyle w:val="aff5"/>
          <w:rFonts w:hint="cs"/>
          <w:rtl/>
        </w:rPr>
        <w:t>והר"ן</w:t>
      </w:r>
      <w:r w:rsidRPr="0071012C">
        <w:rPr>
          <w:rStyle w:val="af3"/>
          <w:rFonts w:eastAsia="Guttman Hodes" w:hint="cs"/>
          <w:rtl/>
        </w:rPr>
        <w:t xml:space="preserve"> (עי' אות </w:t>
      </w:r>
      <w:r w:rsidRPr="0071012C">
        <w:rPr>
          <w:rStyle w:val="af3"/>
          <w:rFonts w:eastAsia="Guttman Hodes"/>
          <w:rtl/>
        </w:rPr>
        <w:fldChar w:fldCharType="begin"/>
      </w:r>
      <w:r w:rsidRPr="0071012C">
        <w:rPr>
          <w:rStyle w:val="af3"/>
          <w:rFonts w:eastAsia="Guttman Hodes"/>
          <w:rtl/>
        </w:rPr>
        <w:instrText xml:space="preserve"> </w:instrText>
      </w:r>
      <w:r w:rsidRPr="0071012C">
        <w:rPr>
          <w:rStyle w:val="af3"/>
          <w:rFonts w:eastAsia="Guttman Hodes" w:hint="cs"/>
        </w:rPr>
        <w:instrText>REF</w:instrText>
      </w:r>
      <w:r w:rsidRPr="0071012C">
        <w:rPr>
          <w:rStyle w:val="af3"/>
          <w:rFonts w:eastAsia="Guttman Hodes" w:hint="cs"/>
          <w:rtl/>
        </w:rPr>
        <w:instrText xml:space="preserve"> _</w:instrText>
      </w:r>
      <w:r w:rsidRPr="0071012C">
        <w:rPr>
          <w:rStyle w:val="af3"/>
          <w:rFonts w:eastAsia="Guttman Hodes" w:hint="cs"/>
        </w:rPr>
        <w:instrText>Ref105620372 \r \h</w:instrText>
      </w:r>
      <w:r w:rsidRPr="0071012C">
        <w:rPr>
          <w:rStyle w:val="af3"/>
          <w:rFonts w:eastAsia="Guttman Hodes"/>
          <w:rtl/>
        </w:rPr>
        <w:instrText xml:space="preserve"> </w:instrText>
      </w:r>
      <w:r w:rsidRPr="0071012C">
        <w:rPr>
          <w:rStyle w:val="af3"/>
          <w:rFonts w:eastAsia="Guttman Hodes"/>
          <w:rtl/>
        </w:rPr>
      </w:r>
      <w:r w:rsidRPr="0071012C">
        <w:rPr>
          <w:rStyle w:val="af3"/>
          <w:rFonts w:eastAsia="Guttman Hodes"/>
          <w:rtl/>
        </w:rPr>
        <w:fldChar w:fldCharType="separate"/>
      </w:r>
      <w:r w:rsidR="004F6F15">
        <w:rPr>
          <w:rStyle w:val="af3"/>
          <w:rFonts w:eastAsia="Guttman Hodes"/>
          <w:cs/>
        </w:rPr>
        <w:t>‎</w:t>
      </w:r>
      <w:r w:rsidR="004F6F15">
        <w:rPr>
          <w:rStyle w:val="af3"/>
          <w:rFonts w:eastAsia="Guttman Hodes"/>
          <w:rtl/>
        </w:rPr>
        <w:t>קח)</w:t>
      </w:r>
      <w:r w:rsidRPr="0071012C">
        <w:rPr>
          <w:rStyle w:val="af3"/>
          <w:rFonts w:eastAsia="Guttman Hodes"/>
          <w:rtl/>
        </w:rPr>
        <w:fldChar w:fldCharType="end"/>
      </w:r>
      <w:r w:rsidRPr="0047138A">
        <w:rPr>
          <w:rStyle w:val="af3"/>
          <w:rFonts w:eastAsia="Guttman Hodes" w:hint="cs"/>
          <w:rtl/>
        </w:rPr>
        <w:t xml:space="preserve"> </w:t>
      </w:r>
      <w:r>
        <w:rPr>
          <w:rFonts w:hint="cs"/>
          <w:rtl/>
        </w:rPr>
        <w:t xml:space="preserve">דמלשון המשנה דתנן עד "שיתן" את האפר, ולא תנן עד שיטמין באפר, משמע דסגי בנתינה כל דהוא, ומבואר דכוונת </w:t>
      </w:r>
      <w:r w:rsidRPr="00CB6C4D">
        <w:rPr>
          <w:rStyle w:val="aff5"/>
          <w:rFonts w:hint="cs"/>
          <w:rtl/>
        </w:rPr>
        <w:t xml:space="preserve">הר"ן </w:t>
      </w:r>
      <w:r>
        <w:rPr>
          <w:rFonts w:hint="cs"/>
          <w:rtl/>
        </w:rPr>
        <w:t>לומר שכיסה רק חלק מהגחלים.</w:t>
      </w:r>
      <w:bookmarkEnd w:id="371"/>
    </w:p>
    <w:p w14:paraId="6521C69F" w14:textId="77777777" w:rsidR="00D556F4" w:rsidRDefault="00D556F4" w:rsidP="00D556F4">
      <w:pPr>
        <w:pStyle w:val="1"/>
        <w:rPr>
          <w:rtl/>
        </w:rPr>
      </w:pPr>
      <w:bookmarkStart w:id="372" w:name="_Toc106010210"/>
      <w:r>
        <w:rPr>
          <w:rFonts w:hint="cs"/>
          <w:rtl/>
        </w:rPr>
        <w:t>בי' הרשב"א לקמן בתוס' דקטום הוי היכר אף דמוסיף הבל</w:t>
      </w:r>
      <w:bookmarkEnd w:id="372"/>
    </w:p>
    <w:p w14:paraId="5BCDBC0B" w14:textId="77777777" w:rsidR="00D556F4" w:rsidRPr="00A85641" w:rsidRDefault="00D556F4" w:rsidP="00D556F4">
      <w:pPr>
        <w:pStyle w:val="a8"/>
        <w:rPr>
          <w:rtl/>
        </w:rPr>
      </w:pPr>
      <w:bookmarkStart w:id="373" w:name="_Toc106010211"/>
      <w:r>
        <w:rPr>
          <w:rFonts w:hint="cs"/>
          <w:rtl/>
        </w:rPr>
        <w:t>פלו' רש"י ותוס' אי מוליאר גרוף משמר הבל ולא מוסיף או דמוסיף הבל ואין המים חמים לבשל</w:t>
      </w:r>
      <w:bookmarkEnd w:id="373"/>
    </w:p>
    <w:p w14:paraId="7EB3DC9E" w14:textId="67F650C4" w:rsidR="00D556F4" w:rsidRPr="003B52AC" w:rsidRDefault="00D556F4" w:rsidP="001A726C">
      <w:pPr>
        <w:pStyle w:val="a3"/>
        <w:rPr>
          <w:rtl/>
        </w:rPr>
      </w:pPr>
      <w:bookmarkStart w:id="374" w:name="_Ref105404598"/>
      <w:r>
        <w:rPr>
          <w:rFonts w:hint="cs"/>
          <w:rtl/>
        </w:rPr>
        <w:t xml:space="preserve">בהא דתנן לקמן </w:t>
      </w:r>
      <w:r w:rsidRPr="00073ADC">
        <w:rPr>
          <w:rStyle w:val="af3"/>
          <w:rFonts w:eastAsia="Guttman Hodes" w:hint="cs"/>
          <w:rtl/>
        </w:rPr>
        <w:t xml:space="preserve">(מא.) </w:t>
      </w:r>
      <w:r>
        <w:rPr>
          <w:rFonts w:hint="cs"/>
          <w:rtl/>
        </w:rPr>
        <w:t xml:space="preserve">דמוליאר הגרוף שותים ממנו בשבת, עי' במה שביאר </w:t>
      </w:r>
      <w:r w:rsidRPr="00073ADC">
        <w:rPr>
          <w:rStyle w:val="aff5"/>
          <w:rFonts w:hint="cs"/>
          <w:rtl/>
        </w:rPr>
        <w:t>רש"י לקמן</w:t>
      </w:r>
      <w:r w:rsidRPr="00073ADC">
        <w:rPr>
          <w:rStyle w:val="af3"/>
          <w:rFonts w:eastAsia="Guttman Hode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Ref105404540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ו)</w:t>
      </w:r>
      <w:r>
        <w:rPr>
          <w:rStyle w:val="af3"/>
          <w:rFonts w:eastAsia="Guttman Hodes"/>
          <w:rtl/>
        </w:rPr>
        <w:fldChar w:fldCharType="end"/>
      </w:r>
      <w:r>
        <w:rPr>
          <w:rStyle w:val="af3"/>
          <w:rFonts w:eastAsia="Guttman Hodes" w:hint="cs"/>
          <w:rtl/>
        </w:rPr>
        <w:t xml:space="preserve"> </w:t>
      </w:r>
      <w:r>
        <w:rPr>
          <w:rFonts w:hint="cs"/>
          <w:rtl/>
        </w:rPr>
        <w:t xml:space="preserve">דאעפ"י שהמים מתחממים קצת מחמת המוליאר, מ"מ כיון שהוא גרוף אינו מוסיף הבל ורק משמר ומקיים את החום שלא יצטננו מותר, ודחו </w:t>
      </w:r>
      <w:r w:rsidRPr="00073ADC">
        <w:rPr>
          <w:rStyle w:val="aff5"/>
          <w:rFonts w:hint="cs"/>
          <w:rtl/>
        </w:rPr>
        <w:t>התוס' לקמן</w:t>
      </w:r>
      <w:r>
        <w:rPr>
          <w:rFonts w:hint="cs"/>
          <w:rtl/>
        </w:rPr>
        <w:t xml:space="preserve"> </w:t>
      </w:r>
      <w:r w:rsidRPr="00073ADC">
        <w:rPr>
          <w:rStyle w:val="af3"/>
          <w:rFonts w:eastAsia="Guttman Hodes" w:hint="cs"/>
          <w:rtl/>
        </w:rPr>
        <w:t xml:space="preserve">(מא. ד"ה מוליאר) </w:t>
      </w:r>
      <w:r>
        <w:rPr>
          <w:rFonts w:hint="cs"/>
          <w:rtl/>
        </w:rPr>
        <w:t xml:space="preserve">את דברי </w:t>
      </w:r>
      <w:r w:rsidRPr="00073ADC">
        <w:rPr>
          <w:rStyle w:val="aff5"/>
          <w:rFonts w:hint="cs"/>
          <w:rtl/>
        </w:rPr>
        <w:t xml:space="preserve">רש"י </w:t>
      </w:r>
      <w:r>
        <w:rPr>
          <w:rFonts w:hint="cs"/>
          <w:rtl/>
        </w:rPr>
        <w:t xml:space="preserve">דהאיסור בדבר המוסיף הבל, הוא רק בהטמנה, מחמת הגזירה שמא יטמין ברמץ, ועיי"ש במה שהוסיפו </w:t>
      </w:r>
      <w:r w:rsidRPr="00073ADC">
        <w:rPr>
          <w:rStyle w:val="aff5"/>
          <w:rFonts w:hint="cs"/>
          <w:rtl/>
        </w:rPr>
        <w:t>התוס'</w:t>
      </w:r>
      <w:r>
        <w:rPr>
          <w:rFonts w:hint="cs"/>
          <w:rtl/>
        </w:rPr>
        <w:t xml:space="preserve"> להקשות על </w:t>
      </w:r>
      <w:r w:rsidRPr="00073ADC">
        <w:rPr>
          <w:rStyle w:val="aff5"/>
          <w:rFonts w:hint="cs"/>
          <w:rtl/>
        </w:rPr>
        <w:t>רש"י</w:t>
      </w:r>
      <w:r>
        <w:rPr>
          <w:rFonts w:hint="cs"/>
          <w:rtl/>
        </w:rPr>
        <w:t>, אלא ביאר ה</w:t>
      </w:r>
      <w:r w:rsidRPr="00073ADC">
        <w:rPr>
          <w:rStyle w:val="aff5"/>
          <w:rFonts w:hint="cs"/>
          <w:rtl/>
        </w:rPr>
        <w:t>"ר פורת בתוס' לקמן</w:t>
      </w:r>
      <w:r>
        <w:rPr>
          <w:rFonts w:hint="cs"/>
          <w:rtl/>
        </w:rPr>
        <w:t xml:space="preserve"> דמותר לשפוך מים חמים ממוליאר הגרוף לתוך יין, דכיון שהמים שבמוליאר לא חמים כ"כ שיוכלו לבשל את היין.</w:t>
      </w:r>
      <w:bookmarkEnd w:id="374"/>
    </w:p>
    <w:p w14:paraId="55238572" w14:textId="77777777" w:rsidR="00D556F4" w:rsidRDefault="00D556F4" w:rsidP="00D556F4">
      <w:pPr>
        <w:pStyle w:val="a8"/>
        <w:rPr>
          <w:rtl/>
        </w:rPr>
      </w:pPr>
      <w:bookmarkStart w:id="375" w:name="_Toc106010212"/>
      <w:r>
        <w:rPr>
          <w:rFonts w:hint="cs"/>
          <w:rtl/>
        </w:rPr>
        <w:t>בי' הרשב"א בתוס' דבגרוף צריך לגרוף הכל אבל במוליאר הקטום הוא מוסיף חום דקוטם להיכר</w:t>
      </w:r>
      <w:bookmarkEnd w:id="375"/>
    </w:p>
    <w:p w14:paraId="4EC33D8E" w14:textId="68C2CBFC" w:rsidR="00D556F4" w:rsidRDefault="00D556F4" w:rsidP="001A726C">
      <w:pPr>
        <w:pStyle w:val="a3"/>
        <w:rPr>
          <w:rtl/>
        </w:rPr>
      </w:pPr>
      <w:r>
        <w:rPr>
          <w:rFonts w:hint="cs"/>
          <w:rtl/>
        </w:rPr>
        <w:t xml:space="preserve">וכתב </w:t>
      </w:r>
      <w:r w:rsidRPr="00F724FC">
        <w:rPr>
          <w:rStyle w:val="aff5"/>
          <w:rFonts w:hint="cs"/>
          <w:rtl/>
        </w:rPr>
        <w:t xml:space="preserve">הרשב"א לקמן </w:t>
      </w:r>
      <w:r w:rsidRPr="00073ADC">
        <w:rPr>
          <w:rStyle w:val="af3"/>
          <w:rFonts w:eastAsia="Guttman Hodes" w:hint="cs"/>
          <w:rtl/>
        </w:rPr>
        <w:t>(מא. ד"ה ובתוס')</w:t>
      </w:r>
      <w:r>
        <w:rPr>
          <w:rFonts w:hint="cs"/>
          <w:rtl/>
        </w:rPr>
        <w:t xml:space="preserve"> דלפי ביאור </w:t>
      </w:r>
      <w:r w:rsidRPr="00F724FC">
        <w:rPr>
          <w:rStyle w:val="aff5"/>
          <w:rFonts w:hint="cs"/>
          <w:rtl/>
        </w:rPr>
        <w:t>התוס'</w:t>
      </w:r>
      <w:r>
        <w:rPr>
          <w:rStyle w:val="aff5"/>
          <w:rFonts w:hint="cs"/>
          <w:rtl/>
        </w:rPr>
        <w:t xml:space="preserve"> לקמן</w:t>
      </w:r>
      <w:r w:rsidRPr="00F724FC">
        <w:rPr>
          <w:rStyle w:val="aff5"/>
          <w:rFonts w:hint="cs"/>
          <w:rtl/>
        </w:rPr>
        <w:t xml:space="preserve"> </w:t>
      </w:r>
      <w:r>
        <w:rPr>
          <w:rFonts w:hint="cs"/>
          <w:rtl/>
        </w:rPr>
        <w:t xml:space="preserve">ההיתר במוליאר הוא דוקא בגרוף ולא בקטום, כיון דבקטום סגי בקטימה כל דהוא, </w:t>
      </w:r>
      <w:r w:rsidRPr="001A7DF1">
        <w:rPr>
          <w:rStyle w:val="af0"/>
          <w:rFonts w:hint="cs"/>
          <w:rtl/>
        </w:rPr>
        <w:t xml:space="preserve">[כדביאר </w:t>
      </w:r>
      <w:r w:rsidRPr="001A7DF1">
        <w:rPr>
          <w:rStyle w:val="affa"/>
          <w:rFonts w:hint="cs"/>
          <w:rtl/>
        </w:rPr>
        <w:t>הרשב"א בסוגיין</w:t>
      </w:r>
      <w:r w:rsidRPr="001A7DF1">
        <w:rPr>
          <w:rStyle w:val="af0"/>
          <w:rFonts w:hint="cs"/>
          <w:rtl/>
        </w:rPr>
        <w:t xml:space="preserve"> </w:t>
      </w:r>
      <w:r w:rsidRPr="001A7DF1">
        <w:rPr>
          <w:rStyle w:val="aff6"/>
          <w:rFonts w:hint="cs"/>
          <w:rtl/>
        </w:rPr>
        <w:t xml:space="preserve">(עי' אות </w:t>
      </w:r>
      <w:r w:rsidRPr="001A7DF1">
        <w:rPr>
          <w:rStyle w:val="aff6"/>
          <w:rtl/>
        </w:rPr>
        <w:fldChar w:fldCharType="begin"/>
      </w:r>
      <w:r w:rsidRPr="001A7DF1">
        <w:rPr>
          <w:rStyle w:val="aff6"/>
          <w:rtl/>
        </w:rPr>
        <w:instrText xml:space="preserve"> </w:instrText>
      </w:r>
      <w:r w:rsidRPr="001A7DF1">
        <w:rPr>
          <w:rStyle w:val="aff6"/>
          <w:rFonts w:hint="cs"/>
        </w:rPr>
        <w:instrText>REF</w:instrText>
      </w:r>
      <w:r w:rsidRPr="001A7DF1">
        <w:rPr>
          <w:rStyle w:val="aff6"/>
          <w:rFonts w:hint="cs"/>
          <w:rtl/>
        </w:rPr>
        <w:instrText xml:space="preserve"> _</w:instrText>
      </w:r>
      <w:r w:rsidRPr="001A7DF1">
        <w:rPr>
          <w:rStyle w:val="aff6"/>
          <w:rFonts w:hint="cs"/>
        </w:rPr>
        <w:instrText>Ref104974788 \r \h</w:instrText>
      </w:r>
      <w:r w:rsidRPr="001A7DF1">
        <w:rPr>
          <w:rStyle w:val="aff6"/>
          <w:rtl/>
        </w:rPr>
        <w:instrText xml:space="preserve"> </w:instrText>
      </w:r>
      <w:r w:rsidRPr="001A7DF1">
        <w:rPr>
          <w:rStyle w:val="aff6"/>
          <w:rtl/>
        </w:rPr>
      </w:r>
      <w:r w:rsidRPr="001A7DF1">
        <w:rPr>
          <w:rStyle w:val="aff6"/>
          <w:rtl/>
        </w:rPr>
        <w:fldChar w:fldCharType="separate"/>
      </w:r>
      <w:r w:rsidR="004F6F15">
        <w:rPr>
          <w:rStyle w:val="aff6"/>
          <w:cs/>
        </w:rPr>
        <w:t>‎</w:t>
      </w:r>
      <w:r w:rsidR="004F6F15">
        <w:rPr>
          <w:rStyle w:val="aff6"/>
          <w:rtl/>
        </w:rPr>
        <w:t>קב)</w:t>
      </w:r>
      <w:r w:rsidRPr="001A7DF1">
        <w:rPr>
          <w:rStyle w:val="aff6"/>
          <w:rtl/>
        </w:rPr>
        <w:fldChar w:fldCharType="end"/>
      </w:r>
      <w:r w:rsidRPr="001A7DF1">
        <w:rPr>
          <w:rStyle w:val="af0"/>
          <w:rFonts w:hint="cs"/>
          <w:rtl/>
        </w:rPr>
        <w:t xml:space="preserve">], </w:t>
      </w:r>
      <w:r>
        <w:rPr>
          <w:rFonts w:hint="cs"/>
          <w:rtl/>
        </w:rPr>
        <w:t xml:space="preserve">דהא אף בקטמה והובערה מותר, וא"כ המוליאר עדיין מחמם את מים, וכיון שהוא מוסיף להם חום, המים חמים ויוכלים לבשל את היין כמו בלי שגרף וקטם, וביאר </w:t>
      </w:r>
      <w:r w:rsidRPr="00F724FC">
        <w:rPr>
          <w:rStyle w:val="aff5"/>
          <w:rFonts w:hint="cs"/>
          <w:rtl/>
        </w:rPr>
        <w:t xml:space="preserve">הרשב"א לקמן </w:t>
      </w:r>
      <w:r>
        <w:rPr>
          <w:rFonts w:hint="cs"/>
          <w:rtl/>
        </w:rPr>
        <w:t>דהא דמהני קטימה הוא רק להיכר שלא יבוא לחתות, אבל עדיין הוא מוסיף חום.</w:t>
      </w:r>
    </w:p>
    <w:p w14:paraId="331D53F1" w14:textId="77777777" w:rsidR="00D556F4" w:rsidRDefault="00D556F4" w:rsidP="00D556F4">
      <w:pPr>
        <w:pStyle w:val="affff5"/>
        <w:rPr>
          <w:rtl/>
        </w:rPr>
      </w:pPr>
      <w:bookmarkStart w:id="376" w:name="_Toc106010213"/>
      <w:r>
        <w:rPr>
          <w:rFonts w:hint="cs"/>
          <w:rtl/>
        </w:rPr>
        <w:t>ד' הבעה"מ דסגי בגורף לצד אחד</w:t>
      </w:r>
      <w:bookmarkEnd w:id="376"/>
    </w:p>
    <w:p w14:paraId="072A18D9" w14:textId="77777777" w:rsidR="00D556F4" w:rsidRDefault="00D556F4" w:rsidP="00D556F4">
      <w:pPr>
        <w:pStyle w:val="1"/>
        <w:rPr>
          <w:rtl/>
        </w:rPr>
      </w:pPr>
      <w:bookmarkStart w:id="377" w:name="_Toc106010214"/>
      <w:r>
        <w:rPr>
          <w:rFonts w:hint="cs"/>
          <w:rtl/>
        </w:rPr>
        <w:t>בי' הבעה"מ דא"צ לגרוף גחלים מחוץ לתנור אלא לצד אחד</w:t>
      </w:r>
      <w:bookmarkEnd w:id="377"/>
    </w:p>
    <w:p w14:paraId="7507FD91" w14:textId="77777777" w:rsidR="00D556F4" w:rsidRDefault="00D556F4" w:rsidP="00D556F4">
      <w:pPr>
        <w:pStyle w:val="a8"/>
        <w:rPr>
          <w:rtl/>
        </w:rPr>
      </w:pPr>
      <w:bookmarkStart w:id="378" w:name="_Toc106010215"/>
      <w:r>
        <w:rPr>
          <w:rFonts w:hint="cs"/>
          <w:rtl/>
        </w:rPr>
        <w:t>בי' הבעה"מ דא"צ לגרוף הכל וסגי בגורף לצד א' ואם גרף והוציא הכל אף תנור מותר ככירה</w:t>
      </w:r>
      <w:bookmarkEnd w:id="378"/>
    </w:p>
    <w:p w14:paraId="4E97A17B" w14:textId="58FDB7E7" w:rsidR="00D556F4" w:rsidRDefault="00D556F4" w:rsidP="001A726C">
      <w:pPr>
        <w:pStyle w:val="a3"/>
        <w:rPr>
          <w:rStyle w:val="af0"/>
          <w:rtl/>
        </w:rPr>
      </w:pPr>
      <w:bookmarkStart w:id="379" w:name="_Ref105671602"/>
      <w:r>
        <w:rPr>
          <w:rFonts w:hint="cs"/>
          <w:rtl/>
        </w:rPr>
        <w:t xml:space="preserve">כתב </w:t>
      </w:r>
      <w:r w:rsidRPr="00EF4181">
        <w:rPr>
          <w:rStyle w:val="aff5"/>
          <w:rtl/>
        </w:rPr>
        <w:t>הבעה"מ לקמן</w:t>
      </w:r>
      <w:r w:rsidRPr="00EF4181">
        <w:rPr>
          <w:rtl/>
        </w:rPr>
        <w:t xml:space="preserve"> </w:t>
      </w:r>
      <w:r w:rsidRPr="00FA1A9B">
        <w:rPr>
          <w:rStyle w:val="af3"/>
          <w:rFonts w:eastAsia="Guttman Hodes"/>
          <w:rtl/>
        </w:rPr>
        <w:t xml:space="preserve">(טז: מדה"ר ד"ה </w:t>
      </w:r>
      <w:r w:rsidRPr="00FA1A9B">
        <w:rPr>
          <w:rStyle w:val="af3"/>
          <w:rFonts w:eastAsia="Guttman Hodes" w:hint="cs"/>
          <w:rtl/>
        </w:rPr>
        <w:t>ואם תשאל</w:t>
      </w:r>
      <w:r w:rsidRPr="00FA1A9B">
        <w:rPr>
          <w:rStyle w:val="af3"/>
          <w:rFonts w:eastAsia="Guttman Hodes"/>
          <w:rtl/>
        </w:rPr>
        <w:t xml:space="preserve">, [מהדו' עוז והדר עמ' </w:t>
      </w:r>
      <w:r w:rsidRPr="00FA1A9B">
        <w:rPr>
          <w:rStyle w:val="af3"/>
          <w:rFonts w:eastAsia="Guttman Hodes" w:hint="cs"/>
          <w:rtl/>
        </w:rPr>
        <w:t>מ"ח</w:t>
      </w:r>
      <w:r w:rsidRPr="00FA1A9B">
        <w:rPr>
          <w:rStyle w:val="af3"/>
          <w:rFonts w:eastAsia="Guttman Hodes"/>
          <w:rtl/>
        </w:rPr>
        <w:t xml:space="preserve"> ד"ה </w:t>
      </w:r>
      <w:r w:rsidRPr="00FA1A9B">
        <w:rPr>
          <w:rStyle w:val="af3"/>
          <w:rFonts w:eastAsia="Guttman Hodes" w:hint="cs"/>
          <w:rtl/>
        </w:rPr>
        <w:t>ואעפ"י שראינו לרה"ג</w:t>
      </w:r>
      <w:r w:rsidRPr="00FA1A9B">
        <w:rPr>
          <w:rStyle w:val="af3"/>
          <w:rFonts w:eastAsia="Guttman Hodes"/>
          <w:rtl/>
        </w:rPr>
        <w:t>])</w:t>
      </w:r>
      <w:r>
        <w:rPr>
          <w:rStyle w:val="afff7"/>
          <w:rFonts w:hint="cs"/>
          <w:rtl/>
        </w:rPr>
        <w:t xml:space="preserve"> </w:t>
      </w:r>
      <w:r>
        <w:rPr>
          <w:rFonts w:hint="cs"/>
          <w:rtl/>
        </w:rPr>
        <w:t xml:space="preserve">דבכירה גרופה וקטומה מותר להשהות עליה כל דבר, ואף תבשיל שלא הגיע למאכל בן דורסאי, ואף מצטמק ויפה לו, כיון שבכירה אין את הגזירה דילמא אתי לחתויי, לכן אין כל חשש להשהות עליה כל דבר, </w:t>
      </w:r>
      <w:bookmarkStart w:id="380" w:name="_Ref104801313"/>
      <w:r>
        <w:rPr>
          <w:rFonts w:hint="cs"/>
          <w:rtl/>
        </w:rPr>
        <w:t xml:space="preserve">וכתב </w:t>
      </w:r>
      <w:bookmarkStart w:id="381" w:name="_Hlk105949485"/>
      <w:r w:rsidRPr="00EF4181">
        <w:rPr>
          <w:rStyle w:val="aff5"/>
          <w:rtl/>
        </w:rPr>
        <w:t>הבעה"מ לקמן</w:t>
      </w:r>
      <w:r w:rsidRPr="00EF4181">
        <w:rPr>
          <w:rtl/>
        </w:rPr>
        <w:t xml:space="preserve"> </w:t>
      </w:r>
      <w:r w:rsidRPr="00FA1A9B">
        <w:rPr>
          <w:rStyle w:val="af3"/>
          <w:rFonts w:eastAsia="Guttman Hodes"/>
          <w:rtl/>
        </w:rPr>
        <w:t xml:space="preserve">(טז: מדה"ר ד"ה </w:t>
      </w:r>
      <w:r w:rsidRPr="00FA1A9B">
        <w:rPr>
          <w:rStyle w:val="af3"/>
          <w:rFonts w:eastAsia="Guttman Hodes" w:hint="cs"/>
          <w:rtl/>
        </w:rPr>
        <w:t>ואם תשאל</w:t>
      </w:r>
      <w:r w:rsidRPr="00FA1A9B">
        <w:rPr>
          <w:rStyle w:val="af3"/>
          <w:rFonts w:eastAsia="Guttman Hodes"/>
          <w:rtl/>
        </w:rPr>
        <w:t xml:space="preserve">, [מהדו' עוז והדר עמ' </w:t>
      </w:r>
      <w:r w:rsidRPr="00FA1A9B">
        <w:rPr>
          <w:rStyle w:val="af3"/>
          <w:rFonts w:eastAsia="Guttman Hodes" w:hint="cs"/>
          <w:rtl/>
        </w:rPr>
        <w:t>מ"ח</w:t>
      </w:r>
      <w:r w:rsidRPr="00FA1A9B">
        <w:rPr>
          <w:rStyle w:val="af3"/>
          <w:rFonts w:eastAsia="Guttman Hodes"/>
          <w:rtl/>
        </w:rPr>
        <w:t xml:space="preserve"> ד"ה </w:t>
      </w:r>
      <w:r w:rsidRPr="00FA1A9B">
        <w:rPr>
          <w:rStyle w:val="af3"/>
          <w:rFonts w:eastAsia="Guttman Hodes" w:hint="cs"/>
          <w:rtl/>
        </w:rPr>
        <w:t>וכן אם</w:t>
      </w:r>
      <w:r w:rsidRPr="00FA1A9B">
        <w:rPr>
          <w:rStyle w:val="af3"/>
          <w:rFonts w:eastAsia="Guttman Hodes"/>
          <w:rtl/>
        </w:rPr>
        <w:t>])</w:t>
      </w:r>
      <w:r>
        <w:rPr>
          <w:rFonts w:hint="cs"/>
          <w:rtl/>
        </w:rPr>
        <w:t xml:space="preserve"> </w:t>
      </w:r>
      <w:bookmarkEnd w:id="381"/>
      <w:r>
        <w:rPr>
          <w:rFonts w:hint="cs"/>
          <w:rtl/>
        </w:rPr>
        <w:t xml:space="preserve">דהא דתנן עד שיגרוף אין הכוונה שצריך להוציא את כל הגחלים אל מחוץ לכירה, אלא דסגי שגורף את כל הגחלים לצד אחד, דבכה"ג קלשה הגזירה דדילמא אתי לחתויי, כיון שגילה בדעתו שאינו רוצה בגחלים, </w:t>
      </w:r>
      <w:bookmarkStart w:id="382" w:name="_Hlk105951953"/>
      <w:r>
        <w:rPr>
          <w:rFonts w:hint="cs"/>
          <w:rtl/>
        </w:rPr>
        <w:t xml:space="preserve">וכתב </w:t>
      </w:r>
      <w:r w:rsidRPr="00A257BA">
        <w:rPr>
          <w:rStyle w:val="aff5"/>
          <w:rFonts w:hint="cs"/>
          <w:rtl/>
        </w:rPr>
        <w:t>הבעה"מ</w:t>
      </w:r>
      <w:r>
        <w:rPr>
          <w:rFonts w:hint="cs"/>
          <w:rtl/>
        </w:rPr>
        <w:t xml:space="preserve"> דבגרף והוציא את כל הגחלים, אל מחוץ לכירה והתנור, אין חילוק בין תנור לכירה, ומותר להשהות ולהחזיר כל דבר, כיון שאין כל חשש דילמא אתי לחתויי בגחלים,</w:t>
      </w:r>
      <w:bookmarkEnd w:id="382"/>
      <w:r>
        <w:rPr>
          <w:rFonts w:hint="cs"/>
          <w:rtl/>
        </w:rPr>
        <w:t xml:space="preserve"> ועי' במה שביאר </w:t>
      </w:r>
      <w:r w:rsidRPr="00715FC6">
        <w:rPr>
          <w:rStyle w:val="aff5"/>
          <w:rFonts w:hint="cs"/>
          <w:rtl/>
        </w:rPr>
        <w:t xml:space="preserve">הר"ן </w:t>
      </w:r>
      <w:r w:rsidRPr="00715FC6">
        <w:rPr>
          <w:rStyle w:val="af3"/>
          <w:rFonts w:eastAsia="Guttman Hodes" w:hint="cs"/>
          <w:rtl/>
        </w:rPr>
        <w:t xml:space="preserve">(עי' אות </w:t>
      </w:r>
      <w:r w:rsidRPr="00715FC6">
        <w:rPr>
          <w:rStyle w:val="af3"/>
          <w:rFonts w:eastAsia="Guttman Hodes"/>
          <w:rtl/>
        </w:rPr>
        <w:fldChar w:fldCharType="begin"/>
      </w:r>
      <w:r w:rsidRPr="00715FC6">
        <w:rPr>
          <w:rStyle w:val="af3"/>
          <w:rFonts w:eastAsia="Guttman Hodes"/>
          <w:rtl/>
        </w:rPr>
        <w:instrText xml:space="preserve"> </w:instrText>
      </w:r>
      <w:r w:rsidRPr="00715FC6">
        <w:rPr>
          <w:rStyle w:val="af3"/>
          <w:rFonts w:eastAsia="Guttman Hodes" w:hint="cs"/>
        </w:rPr>
        <w:instrText>REF</w:instrText>
      </w:r>
      <w:r w:rsidRPr="00715FC6">
        <w:rPr>
          <w:rStyle w:val="af3"/>
          <w:rFonts w:eastAsia="Guttman Hodes" w:hint="cs"/>
          <w:rtl/>
        </w:rPr>
        <w:instrText xml:space="preserve"> _</w:instrText>
      </w:r>
      <w:r w:rsidRPr="00715FC6">
        <w:rPr>
          <w:rStyle w:val="af3"/>
          <w:rFonts w:eastAsia="Guttman Hodes" w:hint="cs"/>
        </w:rPr>
        <w:instrText>Ref105688537 \r \h</w:instrText>
      </w:r>
      <w:r w:rsidRPr="00715FC6">
        <w:rPr>
          <w:rStyle w:val="af3"/>
          <w:rFonts w:eastAsia="Guttman Hodes"/>
          <w:rtl/>
        </w:rPr>
        <w:instrText xml:space="preserve"> </w:instrText>
      </w:r>
      <w:r w:rsidRPr="00715FC6">
        <w:rPr>
          <w:rStyle w:val="af3"/>
          <w:rFonts w:eastAsia="Guttman Hodes"/>
          <w:rtl/>
        </w:rPr>
      </w:r>
      <w:r w:rsidRPr="00715FC6">
        <w:rPr>
          <w:rStyle w:val="af3"/>
          <w:rFonts w:eastAsia="Guttman Hodes"/>
          <w:rtl/>
        </w:rPr>
        <w:fldChar w:fldCharType="separate"/>
      </w:r>
      <w:r w:rsidR="004F6F15">
        <w:rPr>
          <w:rStyle w:val="af3"/>
          <w:rFonts w:eastAsia="Guttman Hodes"/>
          <w:cs/>
        </w:rPr>
        <w:t>‎</w:t>
      </w:r>
      <w:r w:rsidR="004F6F15">
        <w:rPr>
          <w:rStyle w:val="af3"/>
          <w:rFonts w:eastAsia="Guttman Hodes"/>
          <w:rtl/>
        </w:rPr>
        <w:t>קכב)</w:t>
      </w:r>
      <w:r w:rsidRPr="00715FC6">
        <w:rPr>
          <w:rStyle w:val="af3"/>
          <w:rFonts w:eastAsia="Guttman Hodes"/>
          <w:rtl/>
        </w:rPr>
        <w:fldChar w:fldCharType="end"/>
      </w:r>
      <w:r>
        <w:rPr>
          <w:rFonts w:hint="cs"/>
          <w:rtl/>
        </w:rPr>
        <w:t xml:space="preserve"> דההיתר בגורף לצד אחד דהוי היכר. </w:t>
      </w:r>
      <w:r w:rsidRPr="00715FC6">
        <w:rPr>
          <w:rStyle w:val="af0"/>
          <w:rFonts w:hint="cs"/>
          <w:rtl/>
        </w:rPr>
        <w:t xml:space="preserve">[ועי' במ"ש </w:t>
      </w:r>
      <w:r w:rsidRPr="00715FC6">
        <w:rPr>
          <w:rStyle w:val="affa"/>
          <w:rFonts w:hint="cs"/>
          <w:rtl/>
        </w:rPr>
        <w:t>הראש יוסף</w:t>
      </w:r>
      <w:r w:rsidRPr="00715FC6">
        <w:rPr>
          <w:rStyle w:val="af0"/>
          <w:rFonts w:hint="cs"/>
          <w:rtl/>
        </w:rPr>
        <w:t xml:space="preserve"> </w:t>
      </w:r>
      <w:r w:rsidRPr="00715FC6">
        <w:rPr>
          <w:rStyle w:val="aff6"/>
          <w:rFonts w:hint="cs"/>
          <w:rtl/>
        </w:rPr>
        <w:t xml:space="preserve">(עי' אות </w:t>
      </w:r>
      <w:r w:rsidRPr="00715FC6">
        <w:rPr>
          <w:rStyle w:val="aff6"/>
          <w:rtl/>
        </w:rPr>
        <w:fldChar w:fldCharType="begin"/>
      </w:r>
      <w:r w:rsidRPr="00715FC6">
        <w:rPr>
          <w:rStyle w:val="aff6"/>
          <w:rtl/>
        </w:rPr>
        <w:instrText xml:space="preserve"> </w:instrText>
      </w:r>
      <w:r w:rsidRPr="00715FC6">
        <w:rPr>
          <w:rStyle w:val="aff6"/>
          <w:rFonts w:hint="cs"/>
        </w:rPr>
        <w:instrText>REF</w:instrText>
      </w:r>
      <w:r w:rsidRPr="00715FC6">
        <w:rPr>
          <w:rStyle w:val="aff6"/>
          <w:rFonts w:hint="cs"/>
          <w:rtl/>
        </w:rPr>
        <w:instrText xml:space="preserve"> _</w:instrText>
      </w:r>
      <w:r w:rsidRPr="00715FC6">
        <w:rPr>
          <w:rStyle w:val="aff6"/>
          <w:rFonts w:hint="cs"/>
        </w:rPr>
        <w:instrText>Ref105603854 \r \h</w:instrText>
      </w:r>
      <w:r w:rsidRPr="00715FC6">
        <w:rPr>
          <w:rStyle w:val="aff6"/>
          <w:rtl/>
        </w:rPr>
        <w:instrText xml:space="preserve"> </w:instrText>
      </w:r>
      <w:r w:rsidRPr="00715FC6">
        <w:rPr>
          <w:rStyle w:val="aff6"/>
          <w:rtl/>
        </w:rPr>
      </w:r>
      <w:r w:rsidRPr="00715FC6">
        <w:rPr>
          <w:rStyle w:val="aff6"/>
          <w:rtl/>
        </w:rPr>
        <w:fldChar w:fldCharType="separate"/>
      </w:r>
      <w:r w:rsidR="004F6F15">
        <w:rPr>
          <w:rStyle w:val="aff6"/>
          <w:cs/>
        </w:rPr>
        <w:t>‎</w:t>
      </w:r>
      <w:r w:rsidR="004F6F15">
        <w:rPr>
          <w:rStyle w:val="aff6"/>
          <w:rtl/>
        </w:rPr>
        <w:t>כז)</w:t>
      </w:r>
      <w:r w:rsidRPr="00715FC6">
        <w:rPr>
          <w:rStyle w:val="aff6"/>
          <w:rtl/>
        </w:rPr>
        <w:fldChar w:fldCharType="end"/>
      </w:r>
      <w:r w:rsidRPr="00715FC6">
        <w:rPr>
          <w:rStyle w:val="aff6"/>
          <w:rFonts w:hint="cs"/>
          <w:rtl/>
        </w:rPr>
        <w:t xml:space="preserve"> </w:t>
      </w:r>
      <w:r w:rsidRPr="00715FC6">
        <w:rPr>
          <w:rStyle w:val="af0"/>
          <w:rFonts w:hint="cs"/>
          <w:rtl/>
        </w:rPr>
        <w:t xml:space="preserve">דדברי </w:t>
      </w:r>
      <w:r w:rsidRPr="00715FC6">
        <w:rPr>
          <w:rStyle w:val="affa"/>
          <w:rFonts w:hint="cs"/>
          <w:rtl/>
        </w:rPr>
        <w:t>רש"י</w:t>
      </w:r>
      <w:r w:rsidRPr="00715FC6">
        <w:rPr>
          <w:rStyle w:val="af0"/>
          <w:rFonts w:hint="cs"/>
          <w:rtl/>
        </w:rPr>
        <w:t xml:space="preserve"> </w:t>
      </w:r>
      <w:r w:rsidRPr="00715FC6">
        <w:rPr>
          <w:rStyle w:val="aff6"/>
          <w:rFonts w:hint="cs"/>
          <w:rtl/>
        </w:rPr>
        <w:t xml:space="preserve">(עי' אות </w:t>
      </w:r>
      <w:r w:rsidRPr="00715FC6">
        <w:rPr>
          <w:rStyle w:val="aff6"/>
          <w:rtl/>
        </w:rPr>
        <w:fldChar w:fldCharType="begin"/>
      </w:r>
      <w:r w:rsidRPr="00715FC6">
        <w:rPr>
          <w:rStyle w:val="aff6"/>
          <w:rtl/>
        </w:rPr>
        <w:instrText xml:space="preserve"> </w:instrText>
      </w:r>
      <w:r w:rsidRPr="00715FC6">
        <w:rPr>
          <w:rStyle w:val="aff6"/>
          <w:rFonts w:hint="cs"/>
        </w:rPr>
        <w:instrText>REF</w:instrText>
      </w:r>
      <w:r w:rsidRPr="00715FC6">
        <w:rPr>
          <w:rStyle w:val="aff6"/>
          <w:rFonts w:hint="cs"/>
          <w:rtl/>
        </w:rPr>
        <w:instrText xml:space="preserve"> _</w:instrText>
      </w:r>
      <w:r w:rsidRPr="00715FC6">
        <w:rPr>
          <w:rStyle w:val="aff6"/>
          <w:rFonts w:hint="cs"/>
        </w:rPr>
        <w:instrText>Ref104738920 \r \h</w:instrText>
      </w:r>
      <w:r w:rsidRPr="00715FC6">
        <w:rPr>
          <w:rStyle w:val="aff6"/>
          <w:rtl/>
        </w:rPr>
        <w:instrText xml:space="preserve"> </w:instrText>
      </w:r>
      <w:r w:rsidRPr="00715FC6">
        <w:rPr>
          <w:rStyle w:val="aff6"/>
          <w:rtl/>
        </w:rPr>
      </w:r>
      <w:r w:rsidRPr="00715FC6">
        <w:rPr>
          <w:rStyle w:val="aff6"/>
          <w:rtl/>
        </w:rPr>
        <w:fldChar w:fldCharType="separate"/>
      </w:r>
      <w:r w:rsidR="004F6F15">
        <w:rPr>
          <w:rStyle w:val="aff6"/>
          <w:cs/>
        </w:rPr>
        <w:t>‎</w:t>
      </w:r>
      <w:r w:rsidR="004F6F15">
        <w:rPr>
          <w:rStyle w:val="aff6"/>
          <w:rtl/>
        </w:rPr>
        <w:t>ב)</w:t>
      </w:r>
      <w:r w:rsidRPr="00715FC6">
        <w:rPr>
          <w:rStyle w:val="aff6"/>
          <w:rtl/>
        </w:rPr>
        <w:fldChar w:fldCharType="end"/>
      </w:r>
      <w:r w:rsidRPr="00715FC6">
        <w:rPr>
          <w:rStyle w:val="af0"/>
          <w:rFonts w:hint="cs"/>
          <w:rtl/>
        </w:rPr>
        <w:t xml:space="preserve"> מבוארים לפי דברי </w:t>
      </w:r>
      <w:r w:rsidRPr="00715FC6">
        <w:rPr>
          <w:rStyle w:val="affa"/>
          <w:rFonts w:hint="cs"/>
          <w:rtl/>
        </w:rPr>
        <w:t>הבעה"מ</w:t>
      </w:r>
      <w:r w:rsidRPr="00715FC6">
        <w:rPr>
          <w:rStyle w:val="af0"/>
          <w:rFonts w:hint="cs"/>
          <w:rtl/>
        </w:rPr>
        <w:t xml:space="preserve">, ובמ"ש </w:t>
      </w:r>
      <w:r w:rsidRPr="00715FC6">
        <w:rPr>
          <w:rStyle w:val="affa"/>
          <w:rFonts w:hint="cs"/>
          <w:rtl/>
        </w:rPr>
        <w:t>הראש יוסף</w:t>
      </w:r>
      <w:r w:rsidRPr="00715FC6">
        <w:rPr>
          <w:rStyle w:val="af0"/>
          <w:rFonts w:hint="cs"/>
          <w:rtl/>
        </w:rPr>
        <w:t xml:space="preserve"> </w:t>
      </w:r>
      <w:r w:rsidRPr="00715FC6">
        <w:rPr>
          <w:rStyle w:val="aff6"/>
          <w:rFonts w:hint="cs"/>
          <w:rtl/>
        </w:rPr>
        <w:t xml:space="preserve">(עי' אות </w:t>
      </w:r>
      <w:r w:rsidRPr="00715FC6">
        <w:rPr>
          <w:rStyle w:val="aff6"/>
          <w:rtl/>
        </w:rPr>
        <w:fldChar w:fldCharType="begin"/>
      </w:r>
      <w:r w:rsidRPr="00715FC6">
        <w:rPr>
          <w:rStyle w:val="aff6"/>
          <w:rtl/>
        </w:rPr>
        <w:instrText xml:space="preserve"> </w:instrText>
      </w:r>
      <w:r w:rsidRPr="00715FC6">
        <w:rPr>
          <w:rStyle w:val="aff6"/>
          <w:rFonts w:hint="cs"/>
        </w:rPr>
        <w:instrText>REF</w:instrText>
      </w:r>
      <w:r w:rsidRPr="00715FC6">
        <w:rPr>
          <w:rStyle w:val="aff6"/>
          <w:rFonts w:hint="cs"/>
          <w:rtl/>
        </w:rPr>
        <w:instrText xml:space="preserve"> _</w:instrText>
      </w:r>
      <w:r w:rsidRPr="00715FC6">
        <w:rPr>
          <w:rStyle w:val="aff6"/>
          <w:rFonts w:hint="cs"/>
        </w:rPr>
        <w:instrText>Ref105603711 \r \h</w:instrText>
      </w:r>
      <w:r w:rsidRPr="00715FC6">
        <w:rPr>
          <w:rStyle w:val="aff6"/>
          <w:rtl/>
        </w:rPr>
        <w:instrText xml:space="preserve"> </w:instrText>
      </w:r>
      <w:r w:rsidRPr="00715FC6">
        <w:rPr>
          <w:rStyle w:val="aff6"/>
          <w:rtl/>
        </w:rPr>
      </w:r>
      <w:r w:rsidRPr="00715FC6">
        <w:rPr>
          <w:rStyle w:val="aff6"/>
          <w:rtl/>
        </w:rPr>
        <w:fldChar w:fldCharType="separate"/>
      </w:r>
      <w:r w:rsidR="004F6F15">
        <w:rPr>
          <w:rStyle w:val="aff6"/>
          <w:cs/>
        </w:rPr>
        <w:t>‎</w:t>
      </w:r>
      <w:r w:rsidR="004F6F15">
        <w:rPr>
          <w:rStyle w:val="aff6"/>
          <w:rtl/>
        </w:rPr>
        <w:t>עח)</w:t>
      </w:r>
      <w:r w:rsidRPr="00715FC6">
        <w:rPr>
          <w:rStyle w:val="aff6"/>
          <w:rtl/>
        </w:rPr>
        <w:fldChar w:fldCharType="end"/>
      </w:r>
      <w:r w:rsidRPr="00715FC6">
        <w:rPr>
          <w:rStyle w:val="af0"/>
          <w:rFonts w:hint="cs"/>
          <w:rtl/>
        </w:rPr>
        <w:t xml:space="preserve"> דלדעת </w:t>
      </w:r>
      <w:r w:rsidRPr="00715FC6">
        <w:rPr>
          <w:rStyle w:val="affa"/>
          <w:rFonts w:hint="cs"/>
          <w:rtl/>
        </w:rPr>
        <w:t>התוס'</w:t>
      </w:r>
      <w:r w:rsidRPr="00715FC6">
        <w:rPr>
          <w:rStyle w:val="aff6"/>
          <w:rFonts w:hint="cs"/>
          <w:rtl/>
        </w:rPr>
        <w:t xml:space="preserve"> (עי' אות </w:t>
      </w:r>
      <w:r w:rsidRPr="00715FC6">
        <w:rPr>
          <w:rStyle w:val="aff6"/>
          <w:rtl/>
        </w:rPr>
        <w:fldChar w:fldCharType="begin"/>
      </w:r>
      <w:r w:rsidRPr="00715FC6">
        <w:rPr>
          <w:rStyle w:val="aff6"/>
          <w:rtl/>
        </w:rPr>
        <w:instrText xml:space="preserve"> </w:instrText>
      </w:r>
      <w:r w:rsidRPr="00715FC6">
        <w:rPr>
          <w:rStyle w:val="aff6"/>
          <w:rFonts w:hint="cs"/>
        </w:rPr>
        <w:instrText>REF</w:instrText>
      </w:r>
      <w:r w:rsidRPr="00715FC6">
        <w:rPr>
          <w:rStyle w:val="aff6"/>
          <w:rFonts w:hint="cs"/>
          <w:rtl/>
        </w:rPr>
        <w:instrText xml:space="preserve"> _</w:instrText>
      </w:r>
      <w:r w:rsidRPr="00715FC6">
        <w:rPr>
          <w:rStyle w:val="aff6"/>
          <w:rFonts w:hint="cs"/>
        </w:rPr>
        <w:instrText>Ref105579998 \r \h</w:instrText>
      </w:r>
      <w:r w:rsidRPr="00715FC6">
        <w:rPr>
          <w:rStyle w:val="aff6"/>
          <w:rtl/>
        </w:rPr>
        <w:instrText xml:space="preserve"> </w:instrText>
      </w:r>
      <w:r w:rsidRPr="00715FC6">
        <w:rPr>
          <w:rStyle w:val="aff6"/>
          <w:rtl/>
        </w:rPr>
      </w:r>
      <w:r w:rsidRPr="00715FC6">
        <w:rPr>
          <w:rStyle w:val="aff6"/>
          <w:rtl/>
        </w:rPr>
        <w:fldChar w:fldCharType="separate"/>
      </w:r>
      <w:r w:rsidR="004F6F15">
        <w:rPr>
          <w:rStyle w:val="aff6"/>
          <w:cs/>
        </w:rPr>
        <w:t>‎</w:t>
      </w:r>
      <w:r w:rsidR="004F6F15">
        <w:rPr>
          <w:rStyle w:val="aff6"/>
          <w:rtl/>
        </w:rPr>
        <w:t>סב)</w:t>
      </w:r>
      <w:r w:rsidRPr="00715FC6">
        <w:rPr>
          <w:rStyle w:val="aff6"/>
          <w:rtl/>
        </w:rPr>
        <w:fldChar w:fldCharType="end"/>
      </w:r>
      <w:r w:rsidRPr="00715FC6">
        <w:rPr>
          <w:rStyle w:val="aff6"/>
          <w:rFonts w:hint="cs"/>
          <w:rtl/>
        </w:rPr>
        <w:t xml:space="preserve"> </w:t>
      </w:r>
      <w:r w:rsidRPr="00715FC6">
        <w:rPr>
          <w:rStyle w:val="af0"/>
          <w:rFonts w:hint="cs"/>
          <w:rtl/>
        </w:rPr>
        <w:t>דהאיסור הוא שמא יחתה צריך לגרוף את כל הגחלים.</w:t>
      </w:r>
      <w:bookmarkEnd w:id="379"/>
      <w:bookmarkEnd w:id="380"/>
    </w:p>
    <w:p w14:paraId="2A1AC4A0" w14:textId="77777777" w:rsidR="00D556F4" w:rsidRPr="006D3865" w:rsidRDefault="00D556F4" w:rsidP="00D556F4">
      <w:pPr>
        <w:pStyle w:val="a8"/>
        <w:rPr>
          <w:rtl/>
        </w:rPr>
      </w:pPr>
      <w:bookmarkStart w:id="383" w:name="_Toc106010216"/>
      <w:r>
        <w:rPr>
          <w:rFonts w:hint="cs"/>
          <w:rtl/>
        </w:rPr>
        <w:t>בי' הרשב"א בבעה"מ דמהצד של הקדירה גורף הכל ונדחק כן דהוק' לו איסור תנור גרוף</w:t>
      </w:r>
      <w:bookmarkEnd w:id="383"/>
    </w:p>
    <w:p w14:paraId="5FF5F8E7" w14:textId="4F6277CA" w:rsidR="00D556F4" w:rsidRDefault="00D556F4" w:rsidP="001A726C">
      <w:pPr>
        <w:pStyle w:val="a3"/>
        <w:rPr>
          <w:rtl/>
        </w:rPr>
      </w:pPr>
      <w:r>
        <w:rPr>
          <w:rFonts w:hint="cs"/>
          <w:rtl/>
        </w:rPr>
        <w:t xml:space="preserve">וביאר </w:t>
      </w:r>
      <w:r w:rsidRPr="00526807">
        <w:rPr>
          <w:rStyle w:val="aff5"/>
          <w:rFonts w:hint="cs"/>
          <w:rtl/>
        </w:rPr>
        <w:t>הרשב"א</w:t>
      </w:r>
      <w:r w:rsidRPr="00526807">
        <w:rPr>
          <w:rStyle w:val="af3"/>
          <w:rFonts w:eastAsia="Guttman Hodes" w:hint="cs"/>
          <w:rtl/>
        </w:rPr>
        <w:t xml:space="preserve"> (ד"ה והר"ז) </w:t>
      </w:r>
      <w:r>
        <w:rPr>
          <w:rFonts w:hint="cs"/>
          <w:rtl/>
        </w:rPr>
        <w:t xml:space="preserve">את דברי </w:t>
      </w:r>
      <w:r w:rsidRPr="00526807">
        <w:rPr>
          <w:rStyle w:val="aff5"/>
          <w:rFonts w:hint="cs"/>
          <w:rtl/>
        </w:rPr>
        <w:t>הבעה"מ</w:t>
      </w:r>
      <w:r>
        <w:rPr>
          <w:rFonts w:hint="cs"/>
          <w:rtl/>
        </w:rPr>
        <w:t xml:space="preserve"> </w:t>
      </w:r>
      <w:r w:rsidRPr="005F7391">
        <w:rPr>
          <w:rStyle w:val="af3"/>
          <w:rFonts w:eastAsia="Guttman Hodes" w:hint="cs"/>
          <w:rtl/>
        </w:rPr>
        <w:t xml:space="preserve"> (עי' אות </w:t>
      </w:r>
      <w:r w:rsidRPr="005F7391">
        <w:rPr>
          <w:rStyle w:val="af3"/>
          <w:rFonts w:eastAsia="Guttman Hodes"/>
          <w:rtl/>
        </w:rPr>
        <w:fldChar w:fldCharType="begin"/>
      </w:r>
      <w:r w:rsidRPr="005F7391">
        <w:rPr>
          <w:rStyle w:val="af3"/>
          <w:rFonts w:eastAsia="Guttman Hodes"/>
          <w:rtl/>
        </w:rPr>
        <w:instrText xml:space="preserve"> </w:instrText>
      </w:r>
      <w:r w:rsidRPr="005F7391">
        <w:rPr>
          <w:rStyle w:val="af3"/>
          <w:rFonts w:eastAsia="Guttman Hodes" w:hint="cs"/>
        </w:rPr>
        <w:instrText>REF</w:instrText>
      </w:r>
      <w:r w:rsidRPr="005F7391">
        <w:rPr>
          <w:rStyle w:val="af3"/>
          <w:rFonts w:eastAsia="Guttman Hodes" w:hint="cs"/>
          <w:rtl/>
        </w:rPr>
        <w:instrText xml:space="preserve"> _</w:instrText>
      </w:r>
      <w:r w:rsidRPr="005F7391">
        <w:rPr>
          <w:rStyle w:val="af3"/>
          <w:rFonts w:eastAsia="Guttman Hodes" w:hint="cs"/>
        </w:rPr>
        <w:instrText>Ref105671602 \r \h</w:instrText>
      </w:r>
      <w:r w:rsidRPr="005F7391">
        <w:rPr>
          <w:rStyle w:val="af3"/>
          <w:rFonts w:eastAsia="Guttman Hodes"/>
          <w:rtl/>
        </w:rPr>
        <w:instrText xml:space="preserve"> </w:instrText>
      </w:r>
      <w:r w:rsidRPr="005F7391">
        <w:rPr>
          <w:rStyle w:val="af3"/>
          <w:rFonts w:eastAsia="Guttman Hodes"/>
          <w:rtl/>
        </w:rPr>
      </w:r>
      <w:r w:rsidRPr="005F7391">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5F7391">
        <w:rPr>
          <w:rStyle w:val="af3"/>
          <w:rFonts w:eastAsia="Guttman Hodes"/>
          <w:rtl/>
        </w:rPr>
        <w:fldChar w:fldCharType="end"/>
      </w:r>
      <w:r w:rsidRPr="005F7391">
        <w:rPr>
          <w:rStyle w:val="af3"/>
          <w:rFonts w:eastAsia="Guttman Hodes" w:hint="cs"/>
          <w:rtl/>
        </w:rPr>
        <w:t xml:space="preserve"> </w:t>
      </w:r>
      <w:r>
        <w:rPr>
          <w:rFonts w:hint="cs"/>
          <w:rtl/>
        </w:rPr>
        <w:t xml:space="preserve">דבגורף סגי שגורף לצד אחד, ומניח את הקדירה בצד השני שגרף אותו מהגחלים, וכתב </w:t>
      </w:r>
      <w:r w:rsidRPr="00526807">
        <w:rPr>
          <w:rStyle w:val="aff5"/>
          <w:rFonts w:hint="cs"/>
          <w:rtl/>
        </w:rPr>
        <w:t>הרשב"א</w:t>
      </w:r>
      <w:r>
        <w:rPr>
          <w:rFonts w:hint="cs"/>
          <w:rtl/>
        </w:rPr>
        <w:t xml:space="preserve"> דהא </w:t>
      </w:r>
      <w:r w:rsidRPr="00526807">
        <w:rPr>
          <w:rStyle w:val="aff5"/>
          <w:rFonts w:hint="cs"/>
          <w:rtl/>
        </w:rPr>
        <w:t>דהבעה"מ</w:t>
      </w:r>
      <w:r>
        <w:rPr>
          <w:rFonts w:hint="cs"/>
          <w:rtl/>
        </w:rPr>
        <w:t xml:space="preserve"> הוצרך לדחוק ולפרש כן, </w:t>
      </w:r>
      <w:r>
        <w:rPr>
          <w:rFonts w:hint="cs"/>
          <w:rtl/>
        </w:rPr>
        <w:t xml:space="preserve">הוא כיון דהוקשה לו דאם צריך לגרוף את כל הגחלים אל מחוץ לתנור, א"כ אמאי אסור להשהות בתנור גרוף, הא אין כל חשש חיתוי, </w:t>
      </w:r>
      <w:r w:rsidRPr="005E1C29">
        <w:rPr>
          <w:rStyle w:val="af0"/>
          <w:rFonts w:hint="cs"/>
          <w:rtl/>
        </w:rPr>
        <w:t xml:space="preserve">[כדהקשו </w:t>
      </w:r>
      <w:r w:rsidRPr="005E1C29">
        <w:rPr>
          <w:rStyle w:val="affa"/>
          <w:rFonts w:hint="cs"/>
          <w:rtl/>
        </w:rPr>
        <w:t>הרמב"ן והרשב"א והר"ן</w:t>
      </w:r>
      <w:r w:rsidRPr="005E1C29">
        <w:rPr>
          <w:rStyle w:val="af0"/>
          <w:rFonts w:hint="cs"/>
          <w:rtl/>
        </w:rPr>
        <w:t xml:space="preserve"> </w:t>
      </w:r>
      <w:r w:rsidRPr="005E1C29">
        <w:rPr>
          <w:rStyle w:val="aff6"/>
          <w:rFonts w:hint="cs"/>
          <w:rtl/>
        </w:rPr>
        <w:t xml:space="preserve">(עי' אות </w:t>
      </w:r>
      <w:r w:rsidRPr="005E1C29">
        <w:rPr>
          <w:rStyle w:val="aff6"/>
          <w:rtl/>
        </w:rPr>
        <w:fldChar w:fldCharType="begin"/>
      </w:r>
      <w:r w:rsidRPr="005E1C29">
        <w:rPr>
          <w:rStyle w:val="aff6"/>
          <w:rtl/>
        </w:rPr>
        <w:instrText xml:space="preserve"> </w:instrText>
      </w:r>
      <w:r w:rsidRPr="005E1C29">
        <w:rPr>
          <w:rStyle w:val="aff6"/>
          <w:rFonts w:hint="cs"/>
        </w:rPr>
        <w:instrText>REF</w:instrText>
      </w:r>
      <w:r w:rsidRPr="005E1C29">
        <w:rPr>
          <w:rStyle w:val="aff6"/>
          <w:rFonts w:hint="cs"/>
          <w:rtl/>
        </w:rPr>
        <w:instrText xml:space="preserve"> _</w:instrText>
      </w:r>
      <w:r w:rsidRPr="005E1C29">
        <w:rPr>
          <w:rStyle w:val="aff6"/>
          <w:rFonts w:hint="cs"/>
        </w:rPr>
        <w:instrText>Ref104801751 \r \h</w:instrText>
      </w:r>
      <w:r w:rsidRPr="005E1C29">
        <w:rPr>
          <w:rStyle w:val="aff6"/>
          <w:rtl/>
        </w:rPr>
        <w:instrText xml:space="preserve"> </w:instrText>
      </w:r>
      <w:r w:rsidRPr="005E1C29">
        <w:rPr>
          <w:rStyle w:val="aff6"/>
          <w:rtl/>
        </w:rPr>
      </w:r>
      <w:r w:rsidRPr="005E1C29">
        <w:rPr>
          <w:rStyle w:val="aff6"/>
          <w:rtl/>
        </w:rPr>
        <w:fldChar w:fldCharType="separate"/>
      </w:r>
      <w:r w:rsidR="004F6F15">
        <w:rPr>
          <w:rStyle w:val="aff6"/>
          <w:cs/>
        </w:rPr>
        <w:t>‎</w:t>
      </w:r>
      <w:r w:rsidR="004F6F15">
        <w:rPr>
          <w:rStyle w:val="aff6"/>
          <w:rtl/>
        </w:rPr>
        <w:t>קכד)</w:t>
      </w:r>
      <w:r w:rsidRPr="005E1C29">
        <w:rPr>
          <w:rStyle w:val="aff6"/>
          <w:rtl/>
        </w:rPr>
        <w:fldChar w:fldCharType="end"/>
      </w:r>
      <w:r w:rsidRPr="005E1C29">
        <w:rPr>
          <w:rStyle w:val="af0"/>
          <w:rFonts w:hint="cs"/>
          <w:rtl/>
        </w:rPr>
        <w:t>]</w:t>
      </w:r>
      <w:r>
        <w:rPr>
          <w:rStyle w:val="af0"/>
          <w:rFonts w:hint="cs"/>
          <w:rtl/>
        </w:rPr>
        <w:t>,</w:t>
      </w:r>
      <w:r w:rsidRPr="005E1C29">
        <w:rPr>
          <w:rFonts w:hint="cs"/>
          <w:rtl/>
        </w:rPr>
        <w:t xml:space="preserve"> </w:t>
      </w:r>
      <w:r>
        <w:rPr>
          <w:rFonts w:hint="cs"/>
          <w:rtl/>
        </w:rPr>
        <w:t xml:space="preserve">ועי' במה שביאר </w:t>
      </w:r>
      <w:r w:rsidRPr="005E1C29">
        <w:rPr>
          <w:rStyle w:val="aff5"/>
          <w:rFonts w:hint="cs"/>
          <w:rtl/>
        </w:rPr>
        <w:t>הרשב"א</w:t>
      </w:r>
      <w:r>
        <w:rPr>
          <w:rFonts w:hint="cs"/>
          <w:rtl/>
        </w:rPr>
        <w:t xml:space="preserve"> </w:t>
      </w:r>
      <w:r w:rsidRPr="005E1C29">
        <w:rPr>
          <w:rStyle w:val="af3"/>
          <w:rFonts w:eastAsia="Guttman Hodes" w:hint="cs"/>
          <w:rtl/>
        </w:rPr>
        <w:t xml:space="preserve">(עי' אות </w:t>
      </w:r>
      <w:r w:rsidRPr="005E1C29">
        <w:rPr>
          <w:rStyle w:val="af3"/>
          <w:rFonts w:eastAsia="Guttman Hodes"/>
          <w:rtl/>
        </w:rPr>
        <w:fldChar w:fldCharType="begin"/>
      </w:r>
      <w:r w:rsidRPr="005E1C29">
        <w:rPr>
          <w:rStyle w:val="af3"/>
          <w:rFonts w:eastAsia="Guttman Hodes"/>
          <w:rtl/>
        </w:rPr>
        <w:instrText xml:space="preserve"> </w:instrText>
      </w:r>
      <w:r w:rsidRPr="005E1C29">
        <w:rPr>
          <w:rStyle w:val="af3"/>
          <w:rFonts w:eastAsia="Guttman Hodes" w:hint="cs"/>
        </w:rPr>
        <w:instrText>REF</w:instrText>
      </w:r>
      <w:r w:rsidRPr="005E1C29">
        <w:rPr>
          <w:rStyle w:val="af3"/>
          <w:rFonts w:eastAsia="Guttman Hodes" w:hint="cs"/>
          <w:rtl/>
        </w:rPr>
        <w:instrText xml:space="preserve"> _</w:instrText>
      </w:r>
      <w:r w:rsidRPr="005E1C29">
        <w:rPr>
          <w:rStyle w:val="af3"/>
          <w:rFonts w:eastAsia="Guttman Hodes" w:hint="cs"/>
        </w:rPr>
        <w:instrText>Ref104801898 \r \h</w:instrText>
      </w:r>
      <w:r w:rsidRPr="005E1C29">
        <w:rPr>
          <w:rStyle w:val="af3"/>
          <w:rFonts w:eastAsia="Guttman Hodes"/>
          <w:rtl/>
        </w:rPr>
        <w:instrText xml:space="preserve"> </w:instrText>
      </w:r>
      <w:r w:rsidRPr="005E1C29">
        <w:rPr>
          <w:rStyle w:val="af3"/>
          <w:rFonts w:eastAsia="Guttman Hodes"/>
          <w:rtl/>
        </w:rPr>
      </w:r>
      <w:r w:rsidRPr="005E1C29">
        <w:rPr>
          <w:rStyle w:val="af3"/>
          <w:rFonts w:eastAsia="Guttman Hodes"/>
          <w:rtl/>
        </w:rPr>
        <w:fldChar w:fldCharType="separate"/>
      </w:r>
      <w:r w:rsidR="004F6F15">
        <w:rPr>
          <w:rStyle w:val="af3"/>
          <w:rFonts w:eastAsia="Guttman Hodes"/>
          <w:cs/>
        </w:rPr>
        <w:t>‎</w:t>
      </w:r>
      <w:r w:rsidR="004F6F15">
        <w:rPr>
          <w:rStyle w:val="af3"/>
          <w:rFonts w:eastAsia="Guttman Hodes"/>
          <w:rtl/>
        </w:rPr>
        <w:t>קלא)</w:t>
      </w:r>
      <w:r w:rsidRPr="005E1C29">
        <w:rPr>
          <w:rStyle w:val="af3"/>
          <w:rFonts w:eastAsia="Guttman Hodes"/>
          <w:rtl/>
        </w:rPr>
        <w:fldChar w:fldCharType="end"/>
      </w:r>
      <w:r>
        <w:rPr>
          <w:rFonts w:hint="cs"/>
          <w:rtl/>
        </w:rPr>
        <w:t xml:space="preserve"> באיסור תנור גרוף.</w:t>
      </w:r>
    </w:p>
    <w:p w14:paraId="7A5A9A65" w14:textId="77777777" w:rsidR="00D556F4" w:rsidRDefault="00D556F4" w:rsidP="00D556F4">
      <w:pPr>
        <w:pStyle w:val="a8"/>
        <w:rPr>
          <w:rtl/>
        </w:rPr>
      </w:pPr>
      <w:bookmarkStart w:id="384" w:name="_Toc106010217"/>
      <w:r>
        <w:rPr>
          <w:rFonts w:hint="cs"/>
          <w:rtl/>
        </w:rPr>
        <w:t>בי' הר"ן בבעה"מ דמ"ש הירושלמי דצריך לטאט בידו היינו ממקום הקדירה לצד השני שבכירה</w:t>
      </w:r>
      <w:bookmarkEnd w:id="384"/>
    </w:p>
    <w:p w14:paraId="00E204CA" w14:textId="437179A3" w:rsidR="00D556F4" w:rsidRDefault="00D556F4" w:rsidP="001A726C">
      <w:pPr>
        <w:pStyle w:val="a3"/>
        <w:rPr>
          <w:rStyle w:val="af0"/>
          <w:rtl/>
        </w:rPr>
      </w:pPr>
      <w:bookmarkStart w:id="385" w:name="_Ref105620515"/>
      <w:bookmarkStart w:id="386" w:name="_Ref104801287"/>
      <w:r>
        <w:rPr>
          <w:rFonts w:hint="cs"/>
          <w:rtl/>
        </w:rPr>
        <w:t xml:space="preserve">כתב </w:t>
      </w:r>
      <w:r>
        <w:rPr>
          <w:rStyle w:val="aff5"/>
          <w:rFonts w:hint="cs"/>
          <w:rtl/>
        </w:rPr>
        <w:t>הר"ן</w:t>
      </w:r>
      <w:r w:rsidRPr="00526807">
        <w:rPr>
          <w:rStyle w:val="af3"/>
          <w:rFonts w:eastAsia="Guttman Hodes" w:hint="cs"/>
          <w:rtl/>
        </w:rPr>
        <w:t xml:space="preserve"> (</w:t>
      </w:r>
      <w:r>
        <w:rPr>
          <w:rStyle w:val="af3"/>
          <w:rFonts w:eastAsia="Guttman Hodes" w:hint="cs"/>
          <w:rtl/>
        </w:rPr>
        <w:t>סו</w:t>
      </w:r>
      <w:r w:rsidRPr="00526807">
        <w:rPr>
          <w:rStyle w:val="af3"/>
          <w:rFonts w:eastAsia="Guttman Hodes" w:hint="cs"/>
          <w:rtl/>
        </w:rPr>
        <w:t>ד"ה עד שיגרו</w:t>
      </w:r>
      <w:r>
        <w:rPr>
          <w:rStyle w:val="af3"/>
          <w:rFonts w:eastAsia="Guttman Hodes" w:hint="cs"/>
          <w:rtl/>
        </w:rPr>
        <w:t>, והר"ן על הרי"ף טו: מדה"ר ד"ה או עד [מהדו' עוז והדר עמ' מ"ד ד"ה לפיכך]</w:t>
      </w:r>
      <w:r w:rsidRPr="00526807">
        <w:rPr>
          <w:rStyle w:val="af3"/>
          <w:rFonts w:eastAsia="Guttman Hodes" w:hint="cs"/>
          <w:rtl/>
        </w:rPr>
        <w:t>)</w:t>
      </w:r>
      <w:r>
        <w:rPr>
          <w:rStyle w:val="af3"/>
          <w:rFonts w:eastAsia="Guttman Hodes" w:hint="cs"/>
          <w:rtl/>
        </w:rPr>
        <w:t xml:space="preserve"> </w:t>
      </w:r>
      <w:r>
        <w:rPr>
          <w:rFonts w:hint="cs"/>
          <w:rtl/>
        </w:rPr>
        <w:t xml:space="preserve">דהביאור בגרוף הוא כדברי </w:t>
      </w:r>
      <w:r w:rsidRPr="00526807">
        <w:rPr>
          <w:rStyle w:val="aff5"/>
          <w:rFonts w:hint="cs"/>
          <w:rtl/>
        </w:rPr>
        <w:t>הבעה"מ</w:t>
      </w:r>
      <w:r>
        <w:rPr>
          <w:rFonts w:hint="cs"/>
          <w:rtl/>
        </w:rPr>
        <w:t xml:space="preserve"> </w:t>
      </w:r>
      <w:r w:rsidRPr="005F7391">
        <w:rPr>
          <w:rStyle w:val="af3"/>
          <w:rFonts w:eastAsia="Guttman Hodes" w:hint="cs"/>
          <w:rtl/>
        </w:rPr>
        <w:t xml:space="preserve"> (עי' אות </w:t>
      </w:r>
      <w:r w:rsidRPr="005F7391">
        <w:rPr>
          <w:rStyle w:val="af3"/>
          <w:rFonts w:eastAsia="Guttman Hodes"/>
          <w:rtl/>
        </w:rPr>
        <w:fldChar w:fldCharType="begin"/>
      </w:r>
      <w:r w:rsidRPr="005F7391">
        <w:rPr>
          <w:rStyle w:val="af3"/>
          <w:rFonts w:eastAsia="Guttman Hodes"/>
          <w:rtl/>
        </w:rPr>
        <w:instrText xml:space="preserve"> </w:instrText>
      </w:r>
      <w:r w:rsidRPr="005F7391">
        <w:rPr>
          <w:rStyle w:val="af3"/>
          <w:rFonts w:eastAsia="Guttman Hodes" w:hint="cs"/>
        </w:rPr>
        <w:instrText>REF</w:instrText>
      </w:r>
      <w:r w:rsidRPr="005F7391">
        <w:rPr>
          <w:rStyle w:val="af3"/>
          <w:rFonts w:eastAsia="Guttman Hodes" w:hint="cs"/>
          <w:rtl/>
        </w:rPr>
        <w:instrText xml:space="preserve"> _</w:instrText>
      </w:r>
      <w:r w:rsidRPr="005F7391">
        <w:rPr>
          <w:rStyle w:val="af3"/>
          <w:rFonts w:eastAsia="Guttman Hodes" w:hint="cs"/>
        </w:rPr>
        <w:instrText>Ref105671602 \r \h</w:instrText>
      </w:r>
      <w:r w:rsidRPr="005F7391">
        <w:rPr>
          <w:rStyle w:val="af3"/>
          <w:rFonts w:eastAsia="Guttman Hodes"/>
          <w:rtl/>
        </w:rPr>
        <w:instrText xml:space="preserve"> </w:instrText>
      </w:r>
      <w:r w:rsidRPr="005F7391">
        <w:rPr>
          <w:rStyle w:val="af3"/>
          <w:rFonts w:eastAsia="Guttman Hodes"/>
          <w:rtl/>
        </w:rPr>
      </w:r>
      <w:r w:rsidRPr="005F7391">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5F7391">
        <w:rPr>
          <w:rStyle w:val="af3"/>
          <w:rFonts w:eastAsia="Guttman Hodes"/>
          <w:rtl/>
        </w:rPr>
        <w:fldChar w:fldCharType="end"/>
      </w:r>
      <w:r w:rsidRPr="005F7391">
        <w:rPr>
          <w:rStyle w:val="af3"/>
          <w:rFonts w:eastAsia="Guttman Hodes" w:hint="cs"/>
          <w:rtl/>
        </w:rPr>
        <w:t xml:space="preserve"> </w:t>
      </w:r>
      <w:r>
        <w:rPr>
          <w:rFonts w:hint="cs"/>
          <w:rtl/>
        </w:rPr>
        <w:t xml:space="preserve">דסגי שגורף את הגחלים לצד אחד, וכתב </w:t>
      </w:r>
      <w:r w:rsidRPr="00451C44">
        <w:rPr>
          <w:rStyle w:val="aff5"/>
          <w:rFonts w:hint="cs"/>
          <w:rtl/>
        </w:rPr>
        <w:t xml:space="preserve">הר"ן </w:t>
      </w:r>
      <w:r>
        <w:rPr>
          <w:rFonts w:hint="cs"/>
          <w:rtl/>
        </w:rPr>
        <w:t xml:space="preserve">דאין להקשות מהא דאיתא בירושלמי </w:t>
      </w:r>
      <w:r w:rsidRPr="00A44111">
        <w:rPr>
          <w:rStyle w:val="af3"/>
          <w:rFonts w:eastAsia="Guttman Hodes" w:hint="cs"/>
          <w:rtl/>
        </w:rPr>
        <w:t>(פ"ג ה"א, כא.)</w:t>
      </w:r>
      <w:r>
        <w:rPr>
          <w:rFonts w:hint="cs"/>
          <w:rtl/>
        </w:rPr>
        <w:t xml:space="preserve"> דצריך לטאט בידו, </w:t>
      </w:r>
      <w:r w:rsidRPr="00122D11">
        <w:rPr>
          <w:rStyle w:val="af0"/>
          <w:rFonts w:hint="cs"/>
          <w:rtl/>
        </w:rPr>
        <w:t xml:space="preserve">[כדביאר </w:t>
      </w:r>
      <w:r w:rsidRPr="00122D11">
        <w:rPr>
          <w:rStyle w:val="affa"/>
          <w:rFonts w:hint="cs"/>
          <w:rtl/>
        </w:rPr>
        <w:t>הר"ן</w:t>
      </w:r>
      <w:r w:rsidRPr="00122D11">
        <w:rPr>
          <w:rStyle w:val="af0"/>
          <w:rFonts w:hint="cs"/>
          <w:rtl/>
        </w:rPr>
        <w:t xml:space="preserve"> </w:t>
      </w:r>
      <w:r w:rsidRPr="00122D11">
        <w:rPr>
          <w:rStyle w:val="aff6"/>
          <w:rFonts w:hint="cs"/>
          <w:rtl/>
        </w:rPr>
        <w:t xml:space="preserve">(עי' אות </w:t>
      </w:r>
      <w:r w:rsidRPr="00122D11">
        <w:rPr>
          <w:rStyle w:val="aff6"/>
          <w:rtl/>
        </w:rPr>
        <w:fldChar w:fldCharType="begin"/>
      </w:r>
      <w:r w:rsidRPr="00122D11">
        <w:rPr>
          <w:rStyle w:val="aff6"/>
          <w:rtl/>
        </w:rPr>
        <w:instrText xml:space="preserve"> </w:instrText>
      </w:r>
      <w:r w:rsidRPr="00122D11">
        <w:rPr>
          <w:rStyle w:val="aff6"/>
          <w:rFonts w:hint="cs"/>
        </w:rPr>
        <w:instrText>REF</w:instrText>
      </w:r>
      <w:r w:rsidRPr="00122D11">
        <w:rPr>
          <w:rStyle w:val="aff6"/>
          <w:rFonts w:hint="cs"/>
          <w:rtl/>
        </w:rPr>
        <w:instrText xml:space="preserve"> _</w:instrText>
      </w:r>
      <w:r w:rsidRPr="00122D11">
        <w:rPr>
          <w:rStyle w:val="aff6"/>
          <w:rFonts w:hint="cs"/>
        </w:rPr>
        <w:instrText>Ref104801463 \r \h</w:instrText>
      </w:r>
      <w:r w:rsidRPr="00122D11">
        <w:rPr>
          <w:rStyle w:val="aff6"/>
          <w:rtl/>
        </w:rPr>
        <w:instrText xml:space="preserve"> </w:instrText>
      </w:r>
      <w:r w:rsidRPr="00122D11">
        <w:rPr>
          <w:rStyle w:val="aff6"/>
          <w:rtl/>
        </w:rPr>
      </w:r>
      <w:r w:rsidRPr="00122D11">
        <w:rPr>
          <w:rStyle w:val="aff6"/>
          <w:rtl/>
        </w:rPr>
        <w:fldChar w:fldCharType="separate"/>
      </w:r>
      <w:r w:rsidR="004F6F15">
        <w:rPr>
          <w:rStyle w:val="aff6"/>
          <w:cs/>
        </w:rPr>
        <w:t>‎</w:t>
      </w:r>
      <w:r w:rsidR="004F6F15">
        <w:rPr>
          <w:rStyle w:val="aff6"/>
          <w:rtl/>
        </w:rPr>
        <w:t>קלב)</w:t>
      </w:r>
      <w:r w:rsidRPr="00122D11">
        <w:rPr>
          <w:rStyle w:val="aff6"/>
          <w:rtl/>
        </w:rPr>
        <w:fldChar w:fldCharType="end"/>
      </w:r>
      <w:r w:rsidRPr="00122D11">
        <w:rPr>
          <w:rStyle w:val="af0"/>
          <w:rFonts w:hint="cs"/>
          <w:rtl/>
        </w:rPr>
        <w:t xml:space="preserve"> דזה מה שהוקשה </w:t>
      </w:r>
      <w:r w:rsidRPr="00122D11">
        <w:rPr>
          <w:rStyle w:val="affa"/>
          <w:rFonts w:hint="cs"/>
          <w:rtl/>
        </w:rPr>
        <w:t>לרמב"ן</w:t>
      </w:r>
      <w:r w:rsidRPr="00122D11">
        <w:rPr>
          <w:rStyle w:val="af0"/>
          <w:rFonts w:hint="cs"/>
          <w:rtl/>
        </w:rPr>
        <w:t xml:space="preserve"> </w:t>
      </w:r>
      <w:r w:rsidRPr="00122D11">
        <w:rPr>
          <w:rStyle w:val="aff6"/>
          <w:rFonts w:hint="cs"/>
          <w:rtl/>
        </w:rPr>
        <w:t xml:space="preserve">(עי' אות </w:t>
      </w:r>
      <w:r w:rsidRPr="00122D11">
        <w:rPr>
          <w:rStyle w:val="aff6"/>
          <w:rtl/>
        </w:rPr>
        <w:fldChar w:fldCharType="begin"/>
      </w:r>
      <w:r w:rsidRPr="00122D11">
        <w:rPr>
          <w:rStyle w:val="aff6"/>
          <w:rtl/>
        </w:rPr>
        <w:instrText xml:space="preserve"> </w:instrText>
      </w:r>
      <w:r w:rsidRPr="00122D11">
        <w:rPr>
          <w:rStyle w:val="aff6"/>
          <w:rFonts w:hint="cs"/>
        </w:rPr>
        <w:instrText>REF</w:instrText>
      </w:r>
      <w:r w:rsidRPr="00122D11">
        <w:rPr>
          <w:rStyle w:val="aff6"/>
          <w:rFonts w:hint="cs"/>
          <w:rtl/>
        </w:rPr>
        <w:instrText xml:space="preserve"> _</w:instrText>
      </w:r>
      <w:r w:rsidRPr="00122D11">
        <w:rPr>
          <w:rStyle w:val="aff6"/>
          <w:rFonts w:hint="cs"/>
        </w:rPr>
        <w:instrText>Ref104801467 \r \h</w:instrText>
      </w:r>
      <w:r w:rsidRPr="00122D11">
        <w:rPr>
          <w:rStyle w:val="aff6"/>
          <w:rtl/>
        </w:rPr>
        <w:instrText xml:space="preserve"> </w:instrText>
      </w:r>
      <w:r w:rsidRPr="00122D11">
        <w:rPr>
          <w:rStyle w:val="aff6"/>
          <w:rtl/>
        </w:rPr>
      </w:r>
      <w:r w:rsidRPr="00122D11">
        <w:rPr>
          <w:rStyle w:val="aff6"/>
          <w:rtl/>
        </w:rPr>
        <w:fldChar w:fldCharType="separate"/>
      </w:r>
      <w:r w:rsidR="004F6F15">
        <w:rPr>
          <w:rStyle w:val="aff6"/>
          <w:cs/>
        </w:rPr>
        <w:t>‎</w:t>
      </w:r>
      <w:r w:rsidR="004F6F15">
        <w:rPr>
          <w:rStyle w:val="aff6"/>
          <w:rtl/>
        </w:rPr>
        <w:t>קלא)</w:t>
      </w:r>
      <w:r w:rsidRPr="00122D11">
        <w:rPr>
          <w:rStyle w:val="aff6"/>
          <w:rtl/>
        </w:rPr>
        <w:fldChar w:fldCharType="end"/>
      </w:r>
      <w:r w:rsidRPr="00122D11">
        <w:rPr>
          <w:rStyle w:val="af0"/>
          <w:rFonts w:hint="cs"/>
          <w:rtl/>
        </w:rPr>
        <w:t xml:space="preserve">], </w:t>
      </w:r>
      <w:r>
        <w:rPr>
          <w:rFonts w:hint="cs"/>
          <w:rtl/>
        </w:rPr>
        <w:t xml:space="preserve">דאפש"ל דכוונת הירושלמי לומר דבמקום הנחת הקדירה בלבד צריך לטאט בידו, </w:t>
      </w:r>
      <w:r w:rsidRPr="00E40657">
        <w:rPr>
          <w:rStyle w:val="af0"/>
          <w:rFonts w:hint="cs"/>
          <w:rtl/>
        </w:rPr>
        <w:t>[בירושלמי לפנינו הגירסא "לחטט"],</w:t>
      </w:r>
      <w:r>
        <w:rPr>
          <w:rStyle w:val="af0"/>
          <w:rFonts w:hint="cs"/>
          <w:rtl/>
        </w:rPr>
        <w:t xml:space="preserve"> </w:t>
      </w:r>
      <w:r>
        <w:rPr>
          <w:rFonts w:hint="cs"/>
          <w:rtl/>
        </w:rPr>
        <w:t xml:space="preserve">וכ"כ </w:t>
      </w:r>
      <w:r w:rsidRPr="004D31A3">
        <w:rPr>
          <w:rStyle w:val="aff5"/>
          <w:rFonts w:hint="cs"/>
          <w:rtl/>
        </w:rPr>
        <w:t>המאירי</w:t>
      </w:r>
      <w:r w:rsidRPr="004D3194">
        <w:rPr>
          <w:rStyle w:val="af3"/>
          <w:rFonts w:eastAsia="Guttman Hodes" w:hint="cs"/>
          <w:rtl/>
        </w:rPr>
        <w:t xml:space="preserve"> (ד"ה זו) </w:t>
      </w:r>
      <w:r>
        <w:rPr>
          <w:rFonts w:hint="cs"/>
          <w:rtl/>
        </w:rPr>
        <w:t xml:space="preserve">דלדעת </w:t>
      </w:r>
      <w:r w:rsidRPr="004D31A3">
        <w:rPr>
          <w:rStyle w:val="aff5"/>
          <w:rFonts w:hint="cs"/>
          <w:rtl/>
        </w:rPr>
        <w:t>הבעה"מ</w:t>
      </w:r>
      <w:r>
        <w:rPr>
          <w:rFonts w:hint="cs"/>
          <w:rtl/>
        </w:rPr>
        <w:t xml:space="preserve"> הא דאיתא בירושלמי דצריך לגרוף כל צורכו, היינו ממקום שגרף, אך מותר לגרוף את כל הגחלים לצד אחד בכירה</w:t>
      </w:r>
      <w:r>
        <w:rPr>
          <w:rStyle w:val="af0"/>
          <w:rFonts w:hint="cs"/>
          <w:rtl/>
        </w:rPr>
        <w:t>.</w:t>
      </w:r>
      <w:bookmarkEnd w:id="385"/>
    </w:p>
    <w:p w14:paraId="79DE62AA" w14:textId="77777777" w:rsidR="00D556F4" w:rsidRPr="0047138A" w:rsidRDefault="00D556F4" w:rsidP="00D556F4">
      <w:pPr>
        <w:pStyle w:val="a8"/>
      </w:pPr>
      <w:bookmarkStart w:id="387" w:name="_Toc106010218"/>
      <w:r>
        <w:rPr>
          <w:rFonts w:hint="cs"/>
          <w:rtl/>
        </w:rPr>
        <w:t>בי' הר"ן בבעה"מ דכוונת הירושלמי דצריך לטאט בידו היינו דבצד הכירה לא יהיו גחלים כלל</w:t>
      </w:r>
      <w:bookmarkEnd w:id="387"/>
    </w:p>
    <w:p w14:paraId="637C172E" w14:textId="77777777" w:rsidR="00D556F4" w:rsidRDefault="00D556F4" w:rsidP="001A726C">
      <w:pPr>
        <w:pStyle w:val="a3"/>
        <w:rPr>
          <w:rtl/>
        </w:rPr>
      </w:pPr>
      <w:r>
        <w:rPr>
          <w:rFonts w:hint="cs"/>
          <w:rtl/>
        </w:rPr>
        <w:t xml:space="preserve">וכתב </w:t>
      </w:r>
      <w:r w:rsidRPr="00451C44">
        <w:rPr>
          <w:rStyle w:val="aff5"/>
          <w:rFonts w:hint="cs"/>
          <w:rtl/>
        </w:rPr>
        <w:t>הר</w:t>
      </w:r>
      <w:r w:rsidRPr="00122D11">
        <w:rPr>
          <w:rStyle w:val="aff5"/>
          <w:rFonts w:hint="cs"/>
          <w:rtl/>
        </w:rPr>
        <w:t>"ן</w:t>
      </w:r>
      <w:r>
        <w:rPr>
          <w:rFonts w:hint="cs"/>
          <w:rtl/>
        </w:rPr>
        <w:t xml:space="preserve"> דלפי"ז מבואר אמאי אמרינן בירושלמי דהגורף צריך לטאט בידו, ואילו בקוטם סגי בקטימה כל דהו, דבגורף כיון שנשארו גחלים בצד אחד של הכירה, לכן צריך שבצד השני שהוא מניח את הקדירה לא יהיו גחלים כלל, ועי' במה שהקשה </w:t>
      </w:r>
      <w:r w:rsidRPr="006238B1">
        <w:rPr>
          <w:rStyle w:val="aff5"/>
          <w:rFonts w:hint="cs"/>
          <w:rtl/>
        </w:rPr>
        <w:t>האו"ש</w:t>
      </w:r>
      <w:r>
        <w:rPr>
          <w:rFonts w:hint="cs"/>
          <w:rtl/>
        </w:rPr>
        <w:t xml:space="preserve"> </w:t>
      </w:r>
      <w:r w:rsidRPr="006238B1">
        <w:rPr>
          <w:rStyle w:val="af3"/>
          <w:rFonts w:eastAsia="Guttman Hodes" w:hint="cs"/>
          <w:rtl/>
        </w:rPr>
        <w:t xml:space="preserve">(שבת פ"ג ה"א ד"ה ובהלכה ו') </w:t>
      </w:r>
      <w:r>
        <w:rPr>
          <w:rFonts w:hint="cs"/>
          <w:rtl/>
        </w:rPr>
        <w:t xml:space="preserve">על ביאור </w:t>
      </w:r>
      <w:r w:rsidRPr="006238B1">
        <w:rPr>
          <w:rStyle w:val="aff5"/>
          <w:rFonts w:hint="cs"/>
          <w:rtl/>
        </w:rPr>
        <w:t>הר"ן</w:t>
      </w:r>
      <w:r>
        <w:rPr>
          <w:rFonts w:hint="cs"/>
          <w:rtl/>
        </w:rPr>
        <w:t xml:space="preserve"> בירושלמי.</w:t>
      </w:r>
      <w:bookmarkEnd w:id="386"/>
    </w:p>
    <w:p w14:paraId="2A923C05" w14:textId="77777777" w:rsidR="00D556F4" w:rsidRPr="0081202B" w:rsidRDefault="00D556F4" w:rsidP="00D556F4">
      <w:pPr>
        <w:pStyle w:val="a8"/>
        <w:rPr>
          <w:rtl/>
        </w:rPr>
      </w:pPr>
      <w:bookmarkStart w:id="388" w:name="_Toc106010219"/>
      <w:r>
        <w:rPr>
          <w:rFonts w:hint="cs"/>
          <w:rtl/>
        </w:rPr>
        <w:t>קו'הרשב"א בבעה"מ דאי גורף לצד אחד פשיטא דמותר בספק לקמן</w:t>
      </w:r>
      <w:r w:rsidRPr="00097680">
        <w:rPr>
          <w:rFonts w:hint="cs"/>
          <w:rtl/>
        </w:rPr>
        <w:t xml:space="preserve"> </w:t>
      </w:r>
      <w:r>
        <w:rPr>
          <w:rFonts w:hint="cs"/>
          <w:rtl/>
        </w:rPr>
        <w:t>בסומך לאינה גרו"ק מבחוץ</w:t>
      </w:r>
      <w:bookmarkEnd w:id="388"/>
      <w:r>
        <w:rPr>
          <w:rFonts w:hint="cs"/>
          <w:rtl/>
        </w:rPr>
        <w:t xml:space="preserve"> </w:t>
      </w:r>
    </w:p>
    <w:p w14:paraId="47154C68" w14:textId="434A2BC2" w:rsidR="00D556F4" w:rsidRDefault="00D556F4" w:rsidP="001A726C">
      <w:pPr>
        <w:pStyle w:val="a3"/>
        <w:rPr>
          <w:rtl/>
        </w:rPr>
      </w:pPr>
      <w:bookmarkStart w:id="389" w:name="_Ref104801651"/>
      <w:r>
        <w:rPr>
          <w:rFonts w:hint="cs"/>
          <w:rtl/>
        </w:rPr>
        <w:t xml:space="preserve">אך </w:t>
      </w:r>
      <w:r w:rsidRPr="00526807">
        <w:rPr>
          <w:rStyle w:val="aff5"/>
          <w:rFonts w:hint="cs"/>
          <w:rtl/>
        </w:rPr>
        <w:t>הרשב"א</w:t>
      </w:r>
      <w:r>
        <w:rPr>
          <w:rFonts w:hint="cs"/>
          <w:rtl/>
        </w:rPr>
        <w:t xml:space="preserve"> </w:t>
      </w:r>
      <w:r w:rsidRPr="00526807">
        <w:rPr>
          <w:rStyle w:val="af3"/>
          <w:rFonts w:eastAsia="Guttman Hodes" w:hint="cs"/>
          <w:rtl/>
        </w:rPr>
        <w:t xml:space="preserve">(ד"ה והר"ז) </w:t>
      </w:r>
      <w:r>
        <w:rPr>
          <w:rFonts w:hint="cs"/>
          <w:rtl/>
        </w:rPr>
        <w:t xml:space="preserve">דחה את דברי </w:t>
      </w:r>
      <w:r w:rsidRPr="00526807">
        <w:rPr>
          <w:rStyle w:val="aff5"/>
          <w:rFonts w:hint="cs"/>
          <w:rtl/>
        </w:rPr>
        <w:t>הבעה"מ</w:t>
      </w:r>
      <w:r>
        <w:rPr>
          <w:rFonts w:hint="cs"/>
          <w:rtl/>
        </w:rPr>
        <w:t xml:space="preserve"> </w:t>
      </w:r>
      <w:r w:rsidRPr="005F7391">
        <w:rPr>
          <w:rStyle w:val="af3"/>
          <w:rFonts w:eastAsia="Guttman Hodes" w:hint="cs"/>
          <w:rtl/>
        </w:rPr>
        <w:t xml:space="preserve"> (עי' אות </w:t>
      </w:r>
      <w:r w:rsidRPr="005F7391">
        <w:rPr>
          <w:rStyle w:val="af3"/>
          <w:rFonts w:eastAsia="Guttman Hodes"/>
          <w:rtl/>
        </w:rPr>
        <w:fldChar w:fldCharType="begin"/>
      </w:r>
      <w:r w:rsidRPr="005F7391">
        <w:rPr>
          <w:rStyle w:val="af3"/>
          <w:rFonts w:eastAsia="Guttman Hodes"/>
          <w:rtl/>
        </w:rPr>
        <w:instrText xml:space="preserve"> </w:instrText>
      </w:r>
      <w:r w:rsidRPr="005F7391">
        <w:rPr>
          <w:rStyle w:val="af3"/>
          <w:rFonts w:eastAsia="Guttman Hodes" w:hint="cs"/>
        </w:rPr>
        <w:instrText>REF</w:instrText>
      </w:r>
      <w:r w:rsidRPr="005F7391">
        <w:rPr>
          <w:rStyle w:val="af3"/>
          <w:rFonts w:eastAsia="Guttman Hodes" w:hint="cs"/>
          <w:rtl/>
        </w:rPr>
        <w:instrText xml:space="preserve"> _</w:instrText>
      </w:r>
      <w:r w:rsidRPr="005F7391">
        <w:rPr>
          <w:rStyle w:val="af3"/>
          <w:rFonts w:eastAsia="Guttman Hodes" w:hint="cs"/>
        </w:rPr>
        <w:instrText>Ref105671602 \r \h</w:instrText>
      </w:r>
      <w:r w:rsidRPr="005F7391">
        <w:rPr>
          <w:rStyle w:val="af3"/>
          <w:rFonts w:eastAsia="Guttman Hodes"/>
          <w:rtl/>
        </w:rPr>
        <w:instrText xml:space="preserve"> </w:instrText>
      </w:r>
      <w:r w:rsidRPr="005F7391">
        <w:rPr>
          <w:rStyle w:val="af3"/>
          <w:rFonts w:eastAsia="Guttman Hodes"/>
          <w:rtl/>
        </w:rPr>
      </w:r>
      <w:r w:rsidRPr="005F7391">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5F7391">
        <w:rPr>
          <w:rStyle w:val="af3"/>
          <w:rFonts w:eastAsia="Guttman Hodes"/>
          <w:rtl/>
        </w:rPr>
        <w:fldChar w:fldCharType="end"/>
      </w:r>
      <w:r w:rsidRPr="005F7391">
        <w:rPr>
          <w:rStyle w:val="af3"/>
          <w:rFonts w:eastAsia="Guttman Hodes" w:hint="cs"/>
          <w:rtl/>
        </w:rPr>
        <w:t xml:space="preserve"> </w:t>
      </w:r>
      <w:r>
        <w:rPr>
          <w:rFonts w:hint="cs"/>
          <w:rtl/>
        </w:rPr>
        <w:t>דאי סגי בגורף לצד אחד, א"כ מאי מספקא לגמ' לקמן</w:t>
      </w:r>
      <w:r w:rsidRPr="00526807">
        <w:rPr>
          <w:rStyle w:val="af3"/>
          <w:rFonts w:eastAsia="Guttman Hodes" w:hint="cs"/>
          <w:rtl/>
        </w:rPr>
        <w:t xml:space="preserve"> (לז.) </w:t>
      </w:r>
      <w:r>
        <w:rPr>
          <w:rFonts w:hint="cs"/>
          <w:rtl/>
        </w:rPr>
        <w:t>בכירה שאינה גרופה וקטומה, אי מותר לסמוך לה, דהא אי גרף רק את הגחלים לצד, יש יותר סברא לגזור דילמא אתי לחתויי, באופן שהקדירה והגחלים בתוך הכירה, מאשר לגזור כשהגחלים בתוך הכירה והקדירה מחוץ לכירה והאי רק סמוכה לה, ואחר דתנן במתני' דאף כשהקדירה בתוך כירה גרופה מותר, כ"ש כשהקדירה נמצאת מחוץ לכירה לגמרי דמותר בגרופה.</w:t>
      </w:r>
      <w:bookmarkEnd w:id="389"/>
    </w:p>
    <w:p w14:paraId="1720FB4A" w14:textId="77777777" w:rsidR="00D556F4" w:rsidRPr="00097680" w:rsidRDefault="00D556F4" w:rsidP="00D556F4">
      <w:pPr>
        <w:pStyle w:val="a8"/>
        <w:rPr>
          <w:rtl/>
        </w:rPr>
      </w:pPr>
      <w:bookmarkStart w:id="390" w:name="_Toc106010220"/>
      <w:r>
        <w:rPr>
          <w:rFonts w:hint="cs"/>
          <w:rtl/>
        </w:rPr>
        <w:t>קו' הרשב"א דלבעה"מ דגורף לצד א' דוחק לומר דבכופח גרוף מותר ולא גרוף אסור לסמוך</w:t>
      </w:r>
      <w:bookmarkEnd w:id="390"/>
    </w:p>
    <w:p w14:paraId="675500A0" w14:textId="77777777" w:rsidR="00D556F4" w:rsidRDefault="00D556F4" w:rsidP="001A726C">
      <w:pPr>
        <w:pStyle w:val="a3"/>
        <w:rPr>
          <w:rtl/>
        </w:rPr>
      </w:pPr>
      <w:r>
        <w:rPr>
          <w:rFonts w:hint="cs"/>
          <w:rtl/>
        </w:rPr>
        <w:t xml:space="preserve">ועוד הקשה </w:t>
      </w:r>
      <w:r w:rsidRPr="00526807">
        <w:rPr>
          <w:rStyle w:val="aff5"/>
          <w:rFonts w:hint="cs"/>
          <w:rtl/>
        </w:rPr>
        <w:t>הרשב"א</w:t>
      </w:r>
      <w:r>
        <w:rPr>
          <w:rFonts w:hint="cs"/>
          <w:rtl/>
        </w:rPr>
        <w:t xml:space="preserve"> על </w:t>
      </w:r>
      <w:r w:rsidRPr="00526807">
        <w:rPr>
          <w:rStyle w:val="aff5"/>
          <w:rFonts w:hint="cs"/>
          <w:rtl/>
        </w:rPr>
        <w:t>הבעה"מ</w:t>
      </w:r>
      <w:r>
        <w:rPr>
          <w:rFonts w:hint="cs"/>
          <w:rtl/>
        </w:rPr>
        <w:t xml:space="preserve"> מהא דאמר רב יוסף בגמ' לקמן </w:t>
      </w:r>
      <w:r w:rsidRPr="00526807">
        <w:rPr>
          <w:rStyle w:val="af3"/>
          <w:rFonts w:eastAsia="Guttman Hodes" w:hint="cs"/>
          <w:rtl/>
        </w:rPr>
        <w:t>(לח:)</w:t>
      </w:r>
      <w:r>
        <w:rPr>
          <w:rFonts w:hint="cs"/>
          <w:rtl/>
        </w:rPr>
        <w:t xml:space="preserve"> דמותר לסמוך לתנור מבחוץ, והקשה לו אביי דמשמע בברייתא דכופח שהסיקוהו בגפת ובעצים הוא כתנור ואסור לסמוך לו, וכתב </w:t>
      </w:r>
      <w:r w:rsidRPr="00526807">
        <w:rPr>
          <w:rStyle w:val="aff5"/>
          <w:rFonts w:hint="cs"/>
          <w:rtl/>
        </w:rPr>
        <w:t>הרשב"א</w:t>
      </w:r>
      <w:r>
        <w:rPr>
          <w:rFonts w:hint="cs"/>
          <w:rtl/>
        </w:rPr>
        <w:t xml:space="preserve"> דמשמע דס"ל לאביי דמותר להשהות בכופח בגרוף וקטום, אבל באינו גרוף אסור לסמוך לו, וכתב </w:t>
      </w:r>
      <w:r w:rsidRPr="00526807">
        <w:rPr>
          <w:rStyle w:val="aff5"/>
          <w:rFonts w:hint="cs"/>
          <w:rtl/>
        </w:rPr>
        <w:t>הרשב"א</w:t>
      </w:r>
      <w:r>
        <w:rPr>
          <w:rFonts w:hint="cs"/>
          <w:rtl/>
        </w:rPr>
        <w:t xml:space="preserve"> דלדעת </w:t>
      </w:r>
      <w:r w:rsidRPr="005E1C29">
        <w:rPr>
          <w:rStyle w:val="aff5"/>
          <w:rFonts w:hint="cs"/>
          <w:rtl/>
        </w:rPr>
        <w:t>הבעה"מ</w:t>
      </w:r>
      <w:r>
        <w:rPr>
          <w:rFonts w:hint="cs"/>
          <w:rtl/>
        </w:rPr>
        <w:t xml:space="preserve"> דסגי לגרוף לצד אחד, דוחק לומר דכופח גרוף דמעשיו מוכיחים שמסיח את דעתו ולא יבא לחתויי, מותר להשהות בתוכו, ואילו באינו גרוף גזרו אף שלא לסמוך.</w:t>
      </w:r>
    </w:p>
    <w:p w14:paraId="4305E38D" w14:textId="77777777" w:rsidR="00D556F4" w:rsidRDefault="00D556F4" w:rsidP="00D556F4">
      <w:pPr>
        <w:pStyle w:val="1"/>
        <w:rPr>
          <w:rtl/>
        </w:rPr>
      </w:pPr>
      <w:bookmarkStart w:id="391" w:name="_Toc106010221"/>
      <w:r>
        <w:rPr>
          <w:rFonts w:hint="cs"/>
          <w:rtl/>
        </w:rPr>
        <w:t>בי' הר"ן בבעה"מ דהיתר גורף לצד אחד הוא כיון שעשה היכר</w:t>
      </w:r>
      <w:bookmarkEnd w:id="391"/>
    </w:p>
    <w:p w14:paraId="53F76180" w14:textId="77777777" w:rsidR="00D556F4" w:rsidRPr="00715FC6" w:rsidRDefault="00D556F4" w:rsidP="00D556F4">
      <w:pPr>
        <w:pStyle w:val="a8"/>
        <w:rPr>
          <w:rtl/>
        </w:rPr>
      </w:pPr>
      <w:bookmarkStart w:id="392" w:name="_Toc106010222"/>
      <w:r>
        <w:rPr>
          <w:rFonts w:hint="cs"/>
          <w:rtl/>
        </w:rPr>
        <w:t>תי' הר"ן בבעה"מ דסומך מבחוץ אסור כיון דלא עשה כל היכר אבל גורף לצד א' עשה היכר</w:t>
      </w:r>
      <w:bookmarkEnd w:id="392"/>
    </w:p>
    <w:p w14:paraId="54645E10" w14:textId="65018BAC" w:rsidR="00D556F4" w:rsidRDefault="00D556F4" w:rsidP="001A726C">
      <w:pPr>
        <w:pStyle w:val="a3"/>
        <w:rPr>
          <w:rtl/>
        </w:rPr>
      </w:pPr>
      <w:bookmarkStart w:id="393" w:name="_Ref105688537"/>
      <w:bookmarkStart w:id="394" w:name="_Ref105708030"/>
      <w:r>
        <w:rPr>
          <w:rFonts w:hint="cs"/>
          <w:rtl/>
        </w:rPr>
        <w:t xml:space="preserve">במה שהקשה </w:t>
      </w:r>
      <w:r w:rsidRPr="004743C1">
        <w:rPr>
          <w:rStyle w:val="aff5"/>
          <w:rFonts w:hint="cs"/>
          <w:rtl/>
        </w:rPr>
        <w:t xml:space="preserve">הרשב"א </w:t>
      </w:r>
      <w:r w:rsidRPr="00097680">
        <w:rPr>
          <w:rStyle w:val="af3"/>
          <w:rFonts w:eastAsia="Guttman Hodes" w:hint="cs"/>
          <w:rtl/>
        </w:rPr>
        <w:t xml:space="preserve">(עי' אות </w:t>
      </w:r>
      <w:r w:rsidRPr="00097680">
        <w:rPr>
          <w:rStyle w:val="af3"/>
          <w:rFonts w:eastAsia="Guttman Hodes"/>
          <w:rtl/>
        </w:rPr>
        <w:fldChar w:fldCharType="begin"/>
      </w:r>
      <w:r w:rsidRPr="00097680">
        <w:rPr>
          <w:rStyle w:val="af3"/>
          <w:rFonts w:eastAsia="Guttman Hodes"/>
          <w:rtl/>
        </w:rPr>
        <w:instrText xml:space="preserve"> </w:instrText>
      </w:r>
      <w:r w:rsidRPr="00097680">
        <w:rPr>
          <w:rStyle w:val="af3"/>
          <w:rFonts w:eastAsia="Guttman Hodes" w:hint="cs"/>
        </w:rPr>
        <w:instrText>REF</w:instrText>
      </w:r>
      <w:r w:rsidRPr="00097680">
        <w:rPr>
          <w:rStyle w:val="af3"/>
          <w:rFonts w:eastAsia="Guttman Hodes" w:hint="cs"/>
          <w:rtl/>
        </w:rPr>
        <w:instrText xml:space="preserve"> _</w:instrText>
      </w:r>
      <w:r w:rsidRPr="00097680">
        <w:rPr>
          <w:rStyle w:val="af3"/>
          <w:rFonts w:eastAsia="Guttman Hodes" w:hint="cs"/>
        </w:rPr>
        <w:instrText>Ref104801651 \r \h</w:instrText>
      </w:r>
      <w:r w:rsidRPr="00097680">
        <w:rPr>
          <w:rStyle w:val="af3"/>
          <w:rFonts w:eastAsia="Guttman Hodes"/>
          <w:rtl/>
        </w:rPr>
        <w:instrText xml:space="preserve"> </w:instrText>
      </w:r>
      <w:r w:rsidRPr="00097680">
        <w:rPr>
          <w:rStyle w:val="af3"/>
          <w:rFonts w:eastAsia="Guttman Hodes"/>
          <w:rtl/>
        </w:rPr>
      </w:r>
      <w:r w:rsidRPr="00097680">
        <w:rPr>
          <w:rStyle w:val="af3"/>
          <w:rFonts w:eastAsia="Guttman Hodes"/>
          <w:rtl/>
        </w:rPr>
        <w:fldChar w:fldCharType="separate"/>
      </w:r>
      <w:r w:rsidR="004F6F15">
        <w:rPr>
          <w:rStyle w:val="af3"/>
          <w:rFonts w:eastAsia="Guttman Hodes"/>
          <w:cs/>
        </w:rPr>
        <w:t>‎</w:t>
      </w:r>
      <w:r w:rsidR="004F6F15">
        <w:rPr>
          <w:rStyle w:val="af3"/>
          <w:rFonts w:eastAsia="Guttman Hodes"/>
          <w:rtl/>
        </w:rPr>
        <w:t>קכ)</w:t>
      </w:r>
      <w:r w:rsidRPr="00097680">
        <w:rPr>
          <w:rStyle w:val="af3"/>
          <w:rFonts w:eastAsia="Guttman Hodes"/>
          <w:rtl/>
        </w:rPr>
        <w:fldChar w:fldCharType="end"/>
      </w:r>
      <w:r>
        <w:rPr>
          <w:rFonts w:hint="cs"/>
          <w:rtl/>
        </w:rPr>
        <w:t xml:space="preserve"> על </w:t>
      </w:r>
      <w:r w:rsidRPr="00526807">
        <w:rPr>
          <w:rStyle w:val="aff5"/>
          <w:rFonts w:hint="cs"/>
          <w:rtl/>
        </w:rPr>
        <w:t>הבעה"מ</w:t>
      </w:r>
      <w:r>
        <w:rPr>
          <w:rFonts w:hint="cs"/>
          <w:rtl/>
        </w:rPr>
        <w:t xml:space="preserve"> </w:t>
      </w:r>
      <w:r w:rsidRPr="005F7391">
        <w:rPr>
          <w:rStyle w:val="af3"/>
          <w:rFonts w:eastAsia="Guttman Hodes" w:hint="cs"/>
          <w:rtl/>
        </w:rPr>
        <w:t xml:space="preserve"> (עי' אות </w:t>
      </w:r>
      <w:r w:rsidRPr="005F7391">
        <w:rPr>
          <w:rStyle w:val="af3"/>
          <w:rFonts w:eastAsia="Guttman Hodes"/>
          <w:rtl/>
        </w:rPr>
        <w:fldChar w:fldCharType="begin"/>
      </w:r>
      <w:r w:rsidRPr="005F7391">
        <w:rPr>
          <w:rStyle w:val="af3"/>
          <w:rFonts w:eastAsia="Guttman Hodes"/>
          <w:rtl/>
        </w:rPr>
        <w:instrText xml:space="preserve"> </w:instrText>
      </w:r>
      <w:r w:rsidRPr="005F7391">
        <w:rPr>
          <w:rStyle w:val="af3"/>
          <w:rFonts w:eastAsia="Guttman Hodes" w:hint="cs"/>
        </w:rPr>
        <w:instrText>REF</w:instrText>
      </w:r>
      <w:r w:rsidRPr="005F7391">
        <w:rPr>
          <w:rStyle w:val="af3"/>
          <w:rFonts w:eastAsia="Guttman Hodes" w:hint="cs"/>
          <w:rtl/>
        </w:rPr>
        <w:instrText xml:space="preserve"> _</w:instrText>
      </w:r>
      <w:r w:rsidRPr="005F7391">
        <w:rPr>
          <w:rStyle w:val="af3"/>
          <w:rFonts w:eastAsia="Guttman Hodes" w:hint="cs"/>
        </w:rPr>
        <w:instrText>Ref105671602 \r \h</w:instrText>
      </w:r>
      <w:r w:rsidRPr="005F7391">
        <w:rPr>
          <w:rStyle w:val="af3"/>
          <w:rFonts w:eastAsia="Guttman Hodes"/>
          <w:rtl/>
        </w:rPr>
        <w:instrText xml:space="preserve"> </w:instrText>
      </w:r>
      <w:r w:rsidRPr="005F7391">
        <w:rPr>
          <w:rStyle w:val="af3"/>
          <w:rFonts w:eastAsia="Guttman Hodes"/>
          <w:rtl/>
        </w:rPr>
      </w:r>
      <w:r w:rsidRPr="005F7391">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5F7391">
        <w:rPr>
          <w:rStyle w:val="af3"/>
          <w:rFonts w:eastAsia="Guttman Hodes"/>
          <w:rtl/>
        </w:rPr>
        <w:fldChar w:fldCharType="end"/>
      </w:r>
      <w:r w:rsidRPr="005F7391">
        <w:rPr>
          <w:rStyle w:val="af3"/>
          <w:rFonts w:eastAsia="Guttman Hodes" w:hint="cs"/>
          <w:rtl/>
        </w:rPr>
        <w:t xml:space="preserve"> </w:t>
      </w:r>
      <w:r>
        <w:rPr>
          <w:rFonts w:hint="cs"/>
          <w:rtl/>
        </w:rPr>
        <w:t xml:space="preserve">דאי סגי בגורף לצד אחד, א"כ פשיטא דסומך מבחוץ מותר, תירץ </w:t>
      </w:r>
      <w:r>
        <w:rPr>
          <w:rStyle w:val="aff5"/>
          <w:rFonts w:hint="cs"/>
          <w:rtl/>
        </w:rPr>
        <w:t>הר"ן</w:t>
      </w:r>
      <w:r w:rsidRPr="00526807">
        <w:rPr>
          <w:rStyle w:val="af3"/>
          <w:rFonts w:eastAsia="Guttman Hodes" w:hint="cs"/>
          <w:rtl/>
        </w:rPr>
        <w:t xml:space="preserve"> (</w:t>
      </w:r>
      <w:r>
        <w:rPr>
          <w:rStyle w:val="af3"/>
          <w:rFonts w:eastAsia="Guttman Hodes" w:hint="cs"/>
          <w:rtl/>
        </w:rPr>
        <w:t>סו</w:t>
      </w:r>
      <w:r w:rsidRPr="00526807">
        <w:rPr>
          <w:rStyle w:val="af3"/>
          <w:rFonts w:eastAsia="Guttman Hodes" w:hint="cs"/>
          <w:rtl/>
        </w:rPr>
        <w:t>ד"ה עד שיגרו</w:t>
      </w:r>
      <w:r>
        <w:rPr>
          <w:rStyle w:val="af3"/>
          <w:rFonts w:eastAsia="Guttman Hodes" w:hint="cs"/>
          <w:rtl/>
        </w:rPr>
        <w:t>ף, והר"ן על הרי"ף טו: מדה"ר ד"ה או עד [מהדו' עוז והדר עמ' מ"ד ד"ה לפיכך]</w:t>
      </w:r>
      <w:r w:rsidRPr="00526807">
        <w:rPr>
          <w:rStyle w:val="af3"/>
          <w:rFonts w:eastAsia="Guttman Hodes" w:hint="cs"/>
          <w:rtl/>
        </w:rPr>
        <w:t>)</w:t>
      </w:r>
      <w:r>
        <w:rPr>
          <w:rFonts w:hint="cs"/>
          <w:rtl/>
        </w:rPr>
        <w:t xml:space="preserve"> דבסומך אסור כיון שלא עשה מעשה להיכר, ובגרוף לצד אחד מותר דעשה מעשה להיכר, </w:t>
      </w:r>
      <w:bookmarkEnd w:id="393"/>
      <w:r w:rsidRPr="0031171E">
        <w:rPr>
          <w:rStyle w:val="af0"/>
          <w:rFonts w:hint="cs"/>
          <w:rtl/>
        </w:rPr>
        <w:t xml:space="preserve">[וכ"כ </w:t>
      </w:r>
      <w:r w:rsidRPr="0031171E">
        <w:rPr>
          <w:rStyle w:val="affa"/>
          <w:rFonts w:hint="cs"/>
          <w:rtl/>
        </w:rPr>
        <w:t>הרמ"ך</w:t>
      </w:r>
      <w:r w:rsidRPr="0031171E">
        <w:rPr>
          <w:rStyle w:val="af0"/>
          <w:rFonts w:hint="cs"/>
          <w:rtl/>
        </w:rPr>
        <w:t xml:space="preserve"> </w:t>
      </w:r>
      <w:r w:rsidRPr="0031171E">
        <w:rPr>
          <w:rStyle w:val="aff6"/>
          <w:rFonts w:hint="cs"/>
          <w:rtl/>
        </w:rPr>
        <w:t xml:space="preserve">(עי' אות </w:t>
      </w:r>
      <w:r w:rsidRPr="0031171E">
        <w:rPr>
          <w:rStyle w:val="aff6"/>
          <w:rtl/>
        </w:rPr>
        <w:fldChar w:fldCharType="begin"/>
      </w:r>
      <w:r w:rsidRPr="0031171E">
        <w:rPr>
          <w:rStyle w:val="aff6"/>
          <w:rtl/>
        </w:rPr>
        <w:instrText xml:space="preserve"> </w:instrText>
      </w:r>
      <w:r w:rsidRPr="0031171E">
        <w:rPr>
          <w:rStyle w:val="aff6"/>
          <w:rFonts w:hint="cs"/>
        </w:rPr>
        <w:instrText>REF</w:instrText>
      </w:r>
      <w:r w:rsidRPr="0031171E">
        <w:rPr>
          <w:rStyle w:val="aff6"/>
          <w:rFonts w:hint="cs"/>
          <w:rtl/>
        </w:rPr>
        <w:instrText xml:space="preserve"> _</w:instrText>
      </w:r>
      <w:r w:rsidRPr="0031171E">
        <w:rPr>
          <w:rStyle w:val="aff6"/>
          <w:rFonts w:hint="cs"/>
        </w:rPr>
        <w:instrText>Ref105687395 \r \h</w:instrText>
      </w:r>
      <w:r w:rsidRPr="0031171E">
        <w:rPr>
          <w:rStyle w:val="aff6"/>
          <w:rtl/>
        </w:rPr>
        <w:instrText xml:space="preserve"> </w:instrText>
      </w:r>
      <w:r w:rsidRPr="0031171E">
        <w:rPr>
          <w:rStyle w:val="aff6"/>
          <w:rtl/>
        </w:rPr>
      </w:r>
      <w:r w:rsidRPr="0031171E">
        <w:rPr>
          <w:rStyle w:val="aff6"/>
          <w:rtl/>
        </w:rPr>
        <w:fldChar w:fldCharType="separate"/>
      </w:r>
      <w:r w:rsidR="004F6F15">
        <w:rPr>
          <w:rStyle w:val="aff6"/>
          <w:cs/>
        </w:rPr>
        <w:t>‎</w:t>
      </w:r>
      <w:r w:rsidR="004F6F15">
        <w:rPr>
          <w:rStyle w:val="aff6"/>
          <w:rtl/>
        </w:rPr>
        <w:t>צח)</w:t>
      </w:r>
      <w:r w:rsidRPr="0031171E">
        <w:rPr>
          <w:rStyle w:val="aff6"/>
          <w:rtl/>
        </w:rPr>
        <w:fldChar w:fldCharType="end"/>
      </w:r>
      <w:r w:rsidRPr="0031171E">
        <w:rPr>
          <w:rStyle w:val="af0"/>
          <w:rFonts w:hint="cs"/>
          <w:rtl/>
        </w:rPr>
        <w:t xml:space="preserve"> דההיתר בגרוף וקטום הוא כיון שעשה היכר, וכן ביאר</w:t>
      </w:r>
      <w:r>
        <w:rPr>
          <w:rStyle w:val="af0"/>
          <w:rFonts w:hint="cs"/>
          <w:rtl/>
        </w:rPr>
        <w:t xml:space="preserve">ו </w:t>
      </w:r>
      <w:r w:rsidRPr="00596062">
        <w:rPr>
          <w:rStyle w:val="affa"/>
          <w:rFonts w:hint="cs"/>
          <w:rtl/>
        </w:rPr>
        <w:t>הב"ח</w:t>
      </w:r>
      <w:r>
        <w:rPr>
          <w:rStyle w:val="af0"/>
          <w:rFonts w:hint="cs"/>
          <w:rtl/>
        </w:rPr>
        <w:t xml:space="preserve"> </w:t>
      </w:r>
      <w:r w:rsidRPr="00596062">
        <w:rPr>
          <w:rStyle w:val="aff6"/>
          <w:rFonts w:hint="cs"/>
          <w:rtl/>
        </w:rPr>
        <w:t xml:space="preserve">(עי' אות </w:t>
      </w:r>
      <w:r w:rsidRPr="00596062">
        <w:rPr>
          <w:rStyle w:val="aff6"/>
          <w:rtl/>
        </w:rPr>
        <w:fldChar w:fldCharType="begin"/>
      </w:r>
      <w:r w:rsidRPr="00596062">
        <w:rPr>
          <w:rStyle w:val="aff6"/>
          <w:rtl/>
        </w:rPr>
        <w:instrText xml:space="preserve"> </w:instrText>
      </w:r>
      <w:r w:rsidRPr="00596062">
        <w:rPr>
          <w:rStyle w:val="aff6"/>
          <w:rFonts w:hint="cs"/>
        </w:rPr>
        <w:instrText>REF</w:instrText>
      </w:r>
      <w:r w:rsidRPr="00596062">
        <w:rPr>
          <w:rStyle w:val="aff6"/>
          <w:rFonts w:hint="cs"/>
          <w:rtl/>
        </w:rPr>
        <w:instrText xml:space="preserve"> _</w:instrText>
      </w:r>
      <w:r w:rsidRPr="00596062">
        <w:rPr>
          <w:rStyle w:val="aff6"/>
          <w:rFonts w:hint="cs"/>
        </w:rPr>
        <w:instrText>Ref105530860 \r \h</w:instrText>
      </w:r>
      <w:r w:rsidRPr="00596062">
        <w:rPr>
          <w:rStyle w:val="aff6"/>
          <w:rtl/>
        </w:rPr>
        <w:instrText xml:space="preserve"> </w:instrText>
      </w:r>
      <w:r w:rsidRPr="00596062">
        <w:rPr>
          <w:rStyle w:val="aff6"/>
          <w:rtl/>
        </w:rPr>
      </w:r>
      <w:r w:rsidRPr="00596062">
        <w:rPr>
          <w:rStyle w:val="aff6"/>
          <w:rtl/>
        </w:rPr>
        <w:fldChar w:fldCharType="separate"/>
      </w:r>
      <w:r w:rsidR="004F6F15">
        <w:rPr>
          <w:rStyle w:val="aff6"/>
          <w:cs/>
        </w:rPr>
        <w:t>‎</w:t>
      </w:r>
      <w:r w:rsidR="004F6F15">
        <w:rPr>
          <w:rStyle w:val="aff6"/>
          <w:rtl/>
        </w:rPr>
        <w:t>כה)</w:t>
      </w:r>
      <w:r w:rsidRPr="00596062">
        <w:rPr>
          <w:rStyle w:val="aff6"/>
          <w:rtl/>
        </w:rPr>
        <w:fldChar w:fldCharType="end"/>
      </w:r>
      <w:r>
        <w:rPr>
          <w:rStyle w:val="af0"/>
          <w:rFonts w:hint="cs"/>
          <w:rtl/>
        </w:rPr>
        <w:t xml:space="preserve"> </w:t>
      </w:r>
      <w:r w:rsidRPr="00596062">
        <w:rPr>
          <w:rStyle w:val="affa"/>
          <w:rFonts w:hint="cs"/>
          <w:rtl/>
        </w:rPr>
        <w:t>וה</w:t>
      </w:r>
      <w:r w:rsidRPr="0031171E">
        <w:rPr>
          <w:rStyle w:val="affa"/>
          <w:rFonts w:hint="cs"/>
          <w:rtl/>
        </w:rPr>
        <w:t>ראש יוסף</w:t>
      </w:r>
      <w:r w:rsidRPr="0031171E">
        <w:rPr>
          <w:rStyle w:val="af0"/>
          <w:rFonts w:hint="cs"/>
          <w:rtl/>
        </w:rPr>
        <w:t xml:space="preserve"> </w:t>
      </w:r>
      <w:r w:rsidRPr="0031171E">
        <w:rPr>
          <w:rStyle w:val="aff6"/>
          <w:rFonts w:hint="cs"/>
          <w:rtl/>
        </w:rPr>
        <w:t xml:space="preserve">(עי' אות </w:t>
      </w:r>
      <w:r w:rsidRPr="0031171E">
        <w:rPr>
          <w:rStyle w:val="aff6"/>
          <w:rtl/>
        </w:rPr>
        <w:fldChar w:fldCharType="begin"/>
      </w:r>
      <w:r w:rsidRPr="0031171E">
        <w:rPr>
          <w:rStyle w:val="aff6"/>
          <w:rtl/>
        </w:rPr>
        <w:instrText xml:space="preserve"> </w:instrText>
      </w:r>
      <w:r w:rsidRPr="0031171E">
        <w:rPr>
          <w:rStyle w:val="aff6"/>
          <w:rFonts w:hint="cs"/>
        </w:rPr>
        <w:instrText>REF</w:instrText>
      </w:r>
      <w:r w:rsidRPr="0031171E">
        <w:rPr>
          <w:rStyle w:val="aff6"/>
          <w:rFonts w:hint="cs"/>
          <w:rtl/>
        </w:rPr>
        <w:instrText xml:space="preserve"> _</w:instrText>
      </w:r>
      <w:r w:rsidRPr="0031171E">
        <w:rPr>
          <w:rStyle w:val="aff6"/>
          <w:rFonts w:hint="cs"/>
        </w:rPr>
        <w:instrText>Ref105532517 \r \h</w:instrText>
      </w:r>
      <w:r w:rsidRPr="0031171E">
        <w:rPr>
          <w:rStyle w:val="aff6"/>
          <w:rtl/>
        </w:rPr>
        <w:instrText xml:space="preserve"> </w:instrText>
      </w:r>
      <w:r w:rsidRPr="0031171E">
        <w:rPr>
          <w:rStyle w:val="aff6"/>
          <w:rtl/>
        </w:rPr>
      </w:r>
      <w:r w:rsidRPr="0031171E">
        <w:rPr>
          <w:rStyle w:val="aff6"/>
          <w:rtl/>
        </w:rPr>
        <w:fldChar w:fldCharType="separate"/>
      </w:r>
      <w:r w:rsidR="004F6F15">
        <w:rPr>
          <w:rStyle w:val="aff6"/>
          <w:cs/>
        </w:rPr>
        <w:t>‎</w:t>
      </w:r>
      <w:r w:rsidR="004F6F15">
        <w:rPr>
          <w:rStyle w:val="aff6"/>
          <w:rtl/>
        </w:rPr>
        <w:t>כו)</w:t>
      </w:r>
      <w:r w:rsidRPr="0031171E">
        <w:rPr>
          <w:rStyle w:val="aff6"/>
          <w:rtl/>
        </w:rPr>
        <w:fldChar w:fldCharType="end"/>
      </w:r>
      <w:r w:rsidRPr="0031171E">
        <w:rPr>
          <w:rStyle w:val="af0"/>
          <w:rFonts w:hint="cs"/>
          <w:rtl/>
        </w:rPr>
        <w:t xml:space="preserve"> בדעת </w:t>
      </w:r>
      <w:r w:rsidRPr="0031171E">
        <w:rPr>
          <w:rStyle w:val="affa"/>
          <w:rFonts w:hint="cs"/>
          <w:rtl/>
        </w:rPr>
        <w:t>רש"י</w:t>
      </w:r>
      <w:r w:rsidRPr="0031171E">
        <w:rPr>
          <w:rStyle w:val="af0"/>
          <w:rFonts w:hint="cs"/>
          <w:rtl/>
        </w:rPr>
        <w:t xml:space="preserve"> </w:t>
      </w:r>
      <w:r w:rsidRPr="0031171E">
        <w:rPr>
          <w:rStyle w:val="aff6"/>
          <w:rFonts w:hint="cs"/>
          <w:rtl/>
        </w:rPr>
        <w:t xml:space="preserve">(עי' אות </w:t>
      </w:r>
      <w:r w:rsidRPr="0031171E">
        <w:rPr>
          <w:rStyle w:val="aff6"/>
          <w:rtl/>
        </w:rPr>
        <w:fldChar w:fldCharType="begin"/>
      </w:r>
      <w:r w:rsidRPr="0031171E">
        <w:rPr>
          <w:rStyle w:val="aff6"/>
          <w:rtl/>
        </w:rPr>
        <w:instrText xml:space="preserve"> </w:instrText>
      </w:r>
      <w:r w:rsidRPr="0031171E">
        <w:rPr>
          <w:rStyle w:val="aff6"/>
          <w:rFonts w:hint="cs"/>
        </w:rPr>
        <w:instrText>REF</w:instrText>
      </w:r>
      <w:r w:rsidRPr="0031171E">
        <w:rPr>
          <w:rStyle w:val="aff6"/>
          <w:rFonts w:hint="cs"/>
          <w:rtl/>
        </w:rPr>
        <w:instrText xml:space="preserve"> _</w:instrText>
      </w:r>
      <w:r w:rsidRPr="0031171E">
        <w:rPr>
          <w:rStyle w:val="aff6"/>
          <w:rFonts w:hint="cs"/>
        </w:rPr>
        <w:instrText>Ref104738920 \r \h</w:instrText>
      </w:r>
      <w:r w:rsidRPr="0031171E">
        <w:rPr>
          <w:rStyle w:val="aff6"/>
          <w:rtl/>
        </w:rPr>
        <w:instrText xml:space="preserve"> </w:instrText>
      </w:r>
      <w:r w:rsidRPr="0031171E">
        <w:rPr>
          <w:rStyle w:val="aff6"/>
          <w:rtl/>
        </w:rPr>
      </w:r>
      <w:r w:rsidRPr="0031171E">
        <w:rPr>
          <w:rStyle w:val="aff6"/>
          <w:rtl/>
        </w:rPr>
        <w:fldChar w:fldCharType="separate"/>
      </w:r>
      <w:r w:rsidR="004F6F15">
        <w:rPr>
          <w:rStyle w:val="aff6"/>
          <w:cs/>
        </w:rPr>
        <w:t>‎</w:t>
      </w:r>
      <w:r w:rsidR="004F6F15">
        <w:rPr>
          <w:rStyle w:val="aff6"/>
          <w:rtl/>
        </w:rPr>
        <w:t>ב)</w:t>
      </w:r>
      <w:r w:rsidRPr="0031171E">
        <w:rPr>
          <w:rStyle w:val="aff6"/>
          <w:rtl/>
        </w:rPr>
        <w:fldChar w:fldCharType="end"/>
      </w:r>
      <w:r w:rsidRPr="0031171E">
        <w:rPr>
          <w:rStyle w:val="af0"/>
          <w:rFonts w:hint="cs"/>
          <w:rtl/>
        </w:rPr>
        <w:t>].</w:t>
      </w:r>
      <w:bookmarkEnd w:id="394"/>
    </w:p>
    <w:p w14:paraId="2979819A" w14:textId="77777777" w:rsidR="00D556F4" w:rsidRPr="00955D34" w:rsidRDefault="00D556F4" w:rsidP="00D556F4">
      <w:pPr>
        <w:pStyle w:val="a8"/>
      </w:pPr>
      <w:bookmarkStart w:id="395" w:name="_Toc106010223"/>
      <w:r>
        <w:rPr>
          <w:rFonts w:hint="cs"/>
          <w:rtl/>
        </w:rPr>
        <w:t>בי' המהר"ם ברש"י דלב"ש גזרו באינה גרו"ק אטו גרו"ק דס"ל כר"ן ובעה"מ דסגי בגורף לצד א'</w:t>
      </w:r>
      <w:bookmarkEnd w:id="395"/>
    </w:p>
    <w:p w14:paraId="356DB91A" w14:textId="319216B7" w:rsidR="00D556F4" w:rsidRDefault="00D556F4" w:rsidP="001A726C">
      <w:pPr>
        <w:pStyle w:val="a3"/>
        <w:rPr>
          <w:rStyle w:val="af0"/>
          <w:rtl/>
        </w:rPr>
      </w:pPr>
      <w:bookmarkStart w:id="396" w:name="_Ref106009561"/>
      <w:r>
        <w:rPr>
          <w:rFonts w:hint="cs"/>
          <w:rtl/>
        </w:rPr>
        <w:lastRenderedPageBreak/>
        <w:t xml:space="preserve">ועי' במ"ש </w:t>
      </w:r>
      <w:r w:rsidRPr="00186B83">
        <w:rPr>
          <w:rStyle w:val="aff5"/>
          <w:rFonts w:hint="cs"/>
          <w:rtl/>
        </w:rPr>
        <w:t>רש"י</w:t>
      </w:r>
      <w:r>
        <w:rPr>
          <w:rFonts w:hint="cs"/>
          <w:rtl/>
        </w:rPr>
        <w:t xml:space="preserve"> </w:t>
      </w:r>
      <w:r w:rsidRPr="00186B83">
        <w:rPr>
          <w:rStyle w:val="af3"/>
          <w:rFonts w:eastAsia="Guttman Hodes" w:hint="cs"/>
          <w:rtl/>
        </w:rPr>
        <w:t>(אבל)</w:t>
      </w:r>
      <w:r>
        <w:rPr>
          <w:rFonts w:hint="cs"/>
          <w:rtl/>
        </w:rPr>
        <w:t xml:space="preserve"> דלדעת ב"ש האיסור בתבשיל הוא כיון דניחא ליה שמתבשל ואתי לחתויי, וכתב </w:t>
      </w:r>
      <w:bookmarkStart w:id="397" w:name="_Hlk105961369"/>
      <w:r>
        <w:rPr>
          <w:rStyle w:val="aff5"/>
          <w:rFonts w:hint="cs"/>
          <w:rtl/>
        </w:rPr>
        <w:t>המהר"ם</w:t>
      </w:r>
      <w:r>
        <w:rPr>
          <w:rFonts w:hint="cs"/>
          <w:rtl/>
        </w:rPr>
        <w:t xml:space="preserve"> </w:t>
      </w:r>
      <w:r w:rsidRPr="001550AF">
        <w:rPr>
          <w:rStyle w:val="af3"/>
          <w:rFonts w:eastAsia="Guttman Hodes" w:hint="cs"/>
          <w:rtl/>
        </w:rPr>
        <w:t>(</w:t>
      </w:r>
      <w:r>
        <w:rPr>
          <w:rStyle w:val="af3"/>
          <w:rFonts w:eastAsia="Guttman Hodes" w:hint="cs"/>
          <w:rtl/>
        </w:rPr>
        <w:t>על רש"י ד"ה אבל</w:t>
      </w:r>
      <w:r w:rsidRPr="001550AF">
        <w:rPr>
          <w:rStyle w:val="af3"/>
          <w:rFonts w:eastAsia="Guttman Hodes" w:hint="cs"/>
          <w:rtl/>
        </w:rPr>
        <w:t>)</w:t>
      </w:r>
      <w:bookmarkEnd w:id="397"/>
      <w:r>
        <w:rPr>
          <w:rFonts w:hint="cs"/>
          <w:rtl/>
        </w:rPr>
        <w:t>,</w:t>
      </w:r>
      <w:r w:rsidRPr="009E0E22">
        <w:rPr>
          <w:rFonts w:hint="cs"/>
          <w:rtl/>
        </w:rPr>
        <w:t xml:space="preserve"> </w:t>
      </w:r>
      <w:r>
        <w:rPr>
          <w:rFonts w:hint="cs"/>
          <w:rtl/>
        </w:rPr>
        <w:t xml:space="preserve">דאעפ"י דאיירי בכירה גרופה וקטומה, </w:t>
      </w:r>
      <w:r w:rsidRPr="00955D34">
        <w:rPr>
          <w:rStyle w:val="af0"/>
          <w:rFonts w:hint="cs"/>
          <w:rtl/>
        </w:rPr>
        <w:t>[וא"כ לא שייך חיתוי בכה"ג],</w:t>
      </w:r>
      <w:r>
        <w:rPr>
          <w:rFonts w:hint="cs"/>
          <w:rtl/>
        </w:rPr>
        <w:t xml:space="preserve"> מ"מ גזרו ב"ש אטו כירה שאינה גרופה וקטומה, דס"ל לרש</w:t>
      </w:r>
      <w:r w:rsidRPr="00955D34">
        <w:rPr>
          <w:rStyle w:val="aff5"/>
          <w:rFonts w:hint="cs"/>
          <w:rtl/>
        </w:rPr>
        <w:t>"י</w:t>
      </w:r>
      <w:r>
        <w:rPr>
          <w:rFonts w:hint="cs"/>
          <w:rtl/>
        </w:rPr>
        <w:t xml:space="preserve"> כביאור [</w:t>
      </w:r>
      <w:r w:rsidRPr="00955D34">
        <w:rPr>
          <w:rStyle w:val="aff5"/>
          <w:rFonts w:hint="cs"/>
          <w:rtl/>
        </w:rPr>
        <w:t>הבעה"מ</w:t>
      </w:r>
      <w:r>
        <w:rPr>
          <w:rFonts w:hint="cs"/>
          <w:rtl/>
        </w:rPr>
        <w:t xml:space="preserve"> </w:t>
      </w:r>
      <w:r w:rsidRPr="005F7391">
        <w:rPr>
          <w:rStyle w:val="af3"/>
          <w:rFonts w:eastAsia="Guttman Hodes" w:hint="cs"/>
          <w:rtl/>
        </w:rPr>
        <w:t xml:space="preserve">(עי' אות </w:t>
      </w:r>
      <w:r w:rsidRPr="005F7391">
        <w:rPr>
          <w:rStyle w:val="af3"/>
          <w:rFonts w:eastAsia="Guttman Hodes"/>
          <w:rtl/>
        </w:rPr>
        <w:fldChar w:fldCharType="begin"/>
      </w:r>
      <w:r w:rsidRPr="005F7391">
        <w:rPr>
          <w:rStyle w:val="af3"/>
          <w:rFonts w:eastAsia="Guttman Hodes"/>
          <w:rtl/>
        </w:rPr>
        <w:instrText xml:space="preserve"> </w:instrText>
      </w:r>
      <w:r w:rsidRPr="005F7391">
        <w:rPr>
          <w:rStyle w:val="af3"/>
          <w:rFonts w:eastAsia="Guttman Hodes" w:hint="cs"/>
        </w:rPr>
        <w:instrText>REF</w:instrText>
      </w:r>
      <w:r w:rsidRPr="005F7391">
        <w:rPr>
          <w:rStyle w:val="af3"/>
          <w:rFonts w:eastAsia="Guttman Hodes" w:hint="cs"/>
          <w:rtl/>
        </w:rPr>
        <w:instrText xml:space="preserve"> _</w:instrText>
      </w:r>
      <w:r w:rsidRPr="005F7391">
        <w:rPr>
          <w:rStyle w:val="af3"/>
          <w:rFonts w:eastAsia="Guttman Hodes" w:hint="cs"/>
        </w:rPr>
        <w:instrText>Ref105671602 \r \h</w:instrText>
      </w:r>
      <w:r w:rsidRPr="005F7391">
        <w:rPr>
          <w:rStyle w:val="af3"/>
          <w:rFonts w:eastAsia="Guttman Hodes"/>
          <w:rtl/>
        </w:rPr>
        <w:instrText xml:space="preserve"> </w:instrText>
      </w:r>
      <w:r w:rsidRPr="005F7391">
        <w:rPr>
          <w:rStyle w:val="af3"/>
          <w:rFonts w:eastAsia="Guttman Hodes"/>
          <w:rtl/>
        </w:rPr>
      </w:r>
      <w:r w:rsidRPr="005F7391">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5F7391">
        <w:rPr>
          <w:rStyle w:val="af3"/>
          <w:rFonts w:eastAsia="Guttman Hodes"/>
          <w:rtl/>
        </w:rPr>
        <w:fldChar w:fldCharType="end"/>
      </w:r>
      <w:r>
        <w:rPr>
          <w:rFonts w:hint="cs"/>
          <w:rtl/>
        </w:rPr>
        <w:t xml:space="preserve">] </w:t>
      </w:r>
      <w:r w:rsidRPr="00955D34">
        <w:rPr>
          <w:rStyle w:val="aff5"/>
          <w:rFonts w:hint="cs"/>
          <w:rtl/>
        </w:rPr>
        <w:t>והר"ן</w:t>
      </w:r>
      <w:r>
        <w:rPr>
          <w:rFonts w:hint="cs"/>
          <w:rtl/>
        </w:rPr>
        <w:t xml:space="preserve"> </w:t>
      </w:r>
      <w:r w:rsidRPr="00955D34">
        <w:rPr>
          <w:rStyle w:val="af3"/>
          <w:rFonts w:eastAsia="Guttman Rashi" w:hint="cs"/>
          <w:rtl/>
        </w:rPr>
        <w:t xml:space="preserve">(עי' אות </w:t>
      </w:r>
      <w:r w:rsidRPr="00955D34">
        <w:rPr>
          <w:rStyle w:val="af3"/>
          <w:rFonts w:eastAsia="Guttman Rashi"/>
          <w:rtl/>
        </w:rPr>
        <w:fldChar w:fldCharType="begin"/>
      </w:r>
      <w:r w:rsidRPr="00955D34">
        <w:rPr>
          <w:rStyle w:val="af3"/>
          <w:rFonts w:eastAsia="Guttman Rashi"/>
          <w:rtl/>
        </w:rPr>
        <w:instrText xml:space="preserve"> </w:instrText>
      </w:r>
      <w:r w:rsidRPr="00955D34">
        <w:rPr>
          <w:rStyle w:val="af3"/>
          <w:rFonts w:eastAsia="Guttman Rashi" w:hint="cs"/>
        </w:rPr>
        <w:instrText>REF</w:instrText>
      </w:r>
      <w:r w:rsidRPr="00955D34">
        <w:rPr>
          <w:rStyle w:val="af3"/>
          <w:rFonts w:eastAsia="Guttman Rashi" w:hint="cs"/>
          <w:rtl/>
        </w:rPr>
        <w:instrText xml:space="preserve"> _</w:instrText>
      </w:r>
      <w:r w:rsidRPr="00955D34">
        <w:rPr>
          <w:rStyle w:val="af3"/>
          <w:rFonts w:eastAsia="Guttman Rashi" w:hint="cs"/>
        </w:rPr>
        <w:instrText>Ref105708030 \r \h</w:instrText>
      </w:r>
      <w:r w:rsidRPr="00955D34">
        <w:rPr>
          <w:rStyle w:val="af3"/>
          <w:rFonts w:eastAsia="Guttman Rashi"/>
          <w:rtl/>
        </w:rPr>
        <w:instrText xml:space="preserve"> </w:instrText>
      </w:r>
      <w:r w:rsidRPr="00955D34">
        <w:rPr>
          <w:rStyle w:val="af3"/>
          <w:rFonts w:eastAsia="Guttman Rashi"/>
          <w:rtl/>
        </w:rPr>
      </w:r>
      <w:r w:rsidRPr="00955D34">
        <w:rPr>
          <w:rStyle w:val="af3"/>
          <w:rFonts w:eastAsia="Guttman Rashi"/>
          <w:rtl/>
        </w:rPr>
        <w:fldChar w:fldCharType="separate"/>
      </w:r>
      <w:r w:rsidR="004F6F15">
        <w:rPr>
          <w:rStyle w:val="af3"/>
          <w:rFonts w:eastAsia="Guttman Rashi"/>
          <w:cs/>
        </w:rPr>
        <w:t>‎</w:t>
      </w:r>
      <w:r w:rsidR="004F6F15">
        <w:rPr>
          <w:rStyle w:val="af3"/>
          <w:rFonts w:eastAsia="Guttman Rashi"/>
          <w:rtl/>
        </w:rPr>
        <w:t>קכב)</w:t>
      </w:r>
      <w:r w:rsidRPr="00955D34">
        <w:rPr>
          <w:rStyle w:val="af3"/>
          <w:rFonts w:eastAsia="Guttman Rashi"/>
          <w:rtl/>
        </w:rPr>
        <w:fldChar w:fldCharType="end"/>
      </w:r>
      <w:r>
        <w:rPr>
          <w:rStyle w:val="af0"/>
          <w:rFonts w:hint="cs"/>
          <w:rtl/>
        </w:rPr>
        <w:t xml:space="preserve"> </w:t>
      </w:r>
      <w:r>
        <w:rPr>
          <w:rFonts w:hint="cs"/>
          <w:rtl/>
        </w:rPr>
        <w:t xml:space="preserve">דסגי שגורף את הגחלים לצד אחד, ושייך שיבא לחתות, ועי' במ"ש </w:t>
      </w:r>
      <w:r w:rsidRPr="00032C78">
        <w:rPr>
          <w:rStyle w:val="aff5"/>
          <w:rFonts w:hint="cs"/>
          <w:rtl/>
        </w:rPr>
        <w:t>המאירי</w:t>
      </w:r>
      <w:r>
        <w:rPr>
          <w:rFonts w:hint="cs"/>
          <w:rtl/>
        </w:rPr>
        <w:t xml:space="preserve"> </w:t>
      </w:r>
      <w:r w:rsidRPr="00032C78">
        <w:rPr>
          <w:rStyle w:val="af3"/>
          <w:rFonts w:eastAsia="Guttman Hodes" w:hint="cs"/>
          <w:rtl/>
        </w:rPr>
        <w:t xml:space="preserve">(עי' אות </w:t>
      </w:r>
      <w:r w:rsidRPr="00032C78">
        <w:rPr>
          <w:rStyle w:val="af3"/>
          <w:rFonts w:eastAsia="Guttman Hodes"/>
          <w:rtl/>
        </w:rPr>
        <w:fldChar w:fldCharType="begin"/>
      </w:r>
      <w:r w:rsidRPr="00032C78">
        <w:rPr>
          <w:rStyle w:val="af3"/>
          <w:rFonts w:eastAsia="Guttman Hodes"/>
          <w:rtl/>
        </w:rPr>
        <w:instrText xml:space="preserve"> </w:instrText>
      </w:r>
      <w:r w:rsidRPr="00032C78">
        <w:rPr>
          <w:rStyle w:val="af3"/>
          <w:rFonts w:eastAsia="Guttman Hodes" w:hint="cs"/>
        </w:rPr>
        <w:instrText>REF</w:instrText>
      </w:r>
      <w:r w:rsidRPr="00032C78">
        <w:rPr>
          <w:rStyle w:val="af3"/>
          <w:rFonts w:eastAsia="Guttman Hodes" w:hint="cs"/>
          <w:rtl/>
        </w:rPr>
        <w:instrText xml:space="preserve"> _</w:instrText>
      </w:r>
      <w:r w:rsidRPr="00032C78">
        <w:rPr>
          <w:rStyle w:val="af3"/>
          <w:rFonts w:eastAsia="Guttman Hodes" w:hint="cs"/>
        </w:rPr>
        <w:instrText>Ref105579253 \r \h</w:instrText>
      </w:r>
      <w:r w:rsidRPr="00032C78">
        <w:rPr>
          <w:rStyle w:val="af3"/>
          <w:rFonts w:eastAsia="Guttman Hodes"/>
          <w:rtl/>
        </w:rPr>
        <w:instrText xml:space="preserve"> </w:instrText>
      </w:r>
      <w:r w:rsidRPr="00032C78">
        <w:rPr>
          <w:rStyle w:val="af3"/>
          <w:rFonts w:eastAsia="Guttman Hodes"/>
          <w:rtl/>
        </w:rPr>
      </w:r>
      <w:r w:rsidRPr="00032C78">
        <w:rPr>
          <w:rStyle w:val="af3"/>
          <w:rFonts w:eastAsia="Guttman Hodes"/>
          <w:rtl/>
        </w:rPr>
        <w:fldChar w:fldCharType="separate"/>
      </w:r>
      <w:r w:rsidR="004F6F15">
        <w:rPr>
          <w:rStyle w:val="af3"/>
          <w:rFonts w:eastAsia="Guttman Hodes"/>
          <w:cs/>
        </w:rPr>
        <w:t>‎</w:t>
      </w:r>
      <w:r w:rsidR="004F6F15">
        <w:rPr>
          <w:rStyle w:val="af3"/>
          <w:rFonts w:eastAsia="Guttman Hodes"/>
          <w:rtl/>
        </w:rPr>
        <w:t>לח)</w:t>
      </w:r>
      <w:r w:rsidRPr="00032C78">
        <w:rPr>
          <w:rStyle w:val="af3"/>
          <w:rFonts w:eastAsia="Guttman Hodes"/>
          <w:rtl/>
        </w:rPr>
        <w:fldChar w:fldCharType="end"/>
      </w:r>
      <w:r>
        <w:rPr>
          <w:rFonts w:hint="cs"/>
          <w:rtl/>
        </w:rPr>
        <w:t xml:space="preserve"> בדעת ב"ש </w:t>
      </w:r>
      <w:r w:rsidRPr="0017617F">
        <w:rPr>
          <w:rStyle w:val="aff5"/>
          <w:rFonts w:hint="cs"/>
          <w:rtl/>
        </w:rPr>
        <w:t>לרש"י</w:t>
      </w:r>
      <w:r>
        <w:rPr>
          <w:rFonts w:hint="cs"/>
          <w:rtl/>
        </w:rPr>
        <w:t xml:space="preserve">, ובמה שביארו </w:t>
      </w:r>
      <w:r>
        <w:rPr>
          <w:rStyle w:val="aff5"/>
          <w:rFonts w:hint="cs"/>
          <w:rtl/>
        </w:rPr>
        <w:t xml:space="preserve">ההשלמה והמאירי </w:t>
      </w:r>
      <w:r w:rsidRPr="0017617F">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Ref105584713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Pr>
          <w:rStyle w:val="af3"/>
          <w:rFonts w:eastAsia="Guttman Hodes"/>
          <w:rtl/>
        </w:rPr>
        <w:fldChar w:fldCharType="end"/>
      </w:r>
      <w:r>
        <w:rPr>
          <w:rStyle w:val="af3"/>
          <w:rFonts w:eastAsia="Guttman Hodes" w:hint="cs"/>
          <w:rtl/>
        </w:rPr>
        <w:t xml:space="preserve"> </w:t>
      </w:r>
      <w:r w:rsidRPr="0017617F">
        <w:rPr>
          <w:rFonts w:hint="cs"/>
          <w:rtl/>
        </w:rPr>
        <w:t>בדעת ב"ש</w:t>
      </w:r>
      <w:r>
        <w:rPr>
          <w:rStyle w:val="aff5"/>
          <w:rFonts w:hint="cs"/>
          <w:rtl/>
        </w:rPr>
        <w:t xml:space="preserve"> לר"ח</w:t>
      </w:r>
      <w:r w:rsidRPr="0017617F">
        <w:rPr>
          <w:rFonts w:hint="cs"/>
          <w:rtl/>
        </w:rPr>
        <w:t>, ובמ"ש</w:t>
      </w:r>
      <w:r>
        <w:rPr>
          <w:rStyle w:val="aff5"/>
          <w:rFonts w:hint="cs"/>
          <w:rtl/>
        </w:rPr>
        <w:t xml:space="preserve"> </w:t>
      </w:r>
      <w:r w:rsidRPr="00032C78">
        <w:rPr>
          <w:rStyle w:val="aff5"/>
          <w:rFonts w:hint="cs"/>
          <w:rtl/>
        </w:rPr>
        <w:t>רבינו יהונתן</w:t>
      </w:r>
      <w:r>
        <w:rPr>
          <w:rFonts w:hint="cs"/>
          <w:rtl/>
        </w:rPr>
        <w:t xml:space="preserve"> </w:t>
      </w:r>
      <w:r w:rsidRPr="00032C78">
        <w:rPr>
          <w:rStyle w:val="af3"/>
          <w:rFonts w:eastAsia="Guttman Hodes" w:hint="cs"/>
          <w:rtl/>
        </w:rPr>
        <w:t xml:space="preserve">(עי' אות </w:t>
      </w:r>
      <w:r w:rsidRPr="00032C78">
        <w:rPr>
          <w:rStyle w:val="af3"/>
          <w:rFonts w:eastAsia="Guttman Hodes"/>
          <w:rtl/>
        </w:rPr>
        <w:fldChar w:fldCharType="begin"/>
      </w:r>
      <w:r w:rsidRPr="00032C78">
        <w:rPr>
          <w:rStyle w:val="af3"/>
          <w:rFonts w:eastAsia="Guttman Hodes"/>
          <w:rtl/>
        </w:rPr>
        <w:instrText xml:space="preserve"> </w:instrText>
      </w:r>
      <w:r w:rsidRPr="00032C78">
        <w:rPr>
          <w:rStyle w:val="af3"/>
          <w:rFonts w:eastAsia="Guttman Hodes" w:hint="cs"/>
        </w:rPr>
        <w:instrText>REF</w:instrText>
      </w:r>
      <w:r w:rsidRPr="00032C78">
        <w:rPr>
          <w:rStyle w:val="af3"/>
          <w:rFonts w:eastAsia="Guttman Hodes" w:hint="cs"/>
          <w:rtl/>
        </w:rPr>
        <w:instrText xml:space="preserve"> _</w:instrText>
      </w:r>
      <w:r w:rsidRPr="00032C78">
        <w:rPr>
          <w:rStyle w:val="af3"/>
          <w:rFonts w:eastAsia="Guttman Hodes" w:hint="cs"/>
        </w:rPr>
        <w:instrText>Ref105579781 \r \h</w:instrText>
      </w:r>
      <w:r w:rsidRPr="00032C78">
        <w:rPr>
          <w:rStyle w:val="af3"/>
          <w:rFonts w:eastAsia="Guttman Hodes"/>
          <w:rtl/>
        </w:rPr>
        <w:instrText xml:space="preserve"> </w:instrText>
      </w:r>
      <w:r w:rsidRPr="00032C78">
        <w:rPr>
          <w:rStyle w:val="af3"/>
          <w:rFonts w:eastAsia="Guttman Hodes"/>
          <w:rtl/>
        </w:rPr>
      </w:r>
      <w:r w:rsidRPr="00032C78">
        <w:rPr>
          <w:rStyle w:val="af3"/>
          <w:rFonts w:eastAsia="Guttman Hodes"/>
          <w:rtl/>
        </w:rPr>
        <w:fldChar w:fldCharType="separate"/>
      </w:r>
      <w:r w:rsidR="004F6F15">
        <w:rPr>
          <w:rStyle w:val="af3"/>
          <w:rFonts w:eastAsia="Guttman Hodes"/>
          <w:cs/>
        </w:rPr>
        <w:t>‎</w:t>
      </w:r>
      <w:r w:rsidR="004F6F15">
        <w:rPr>
          <w:rStyle w:val="af3"/>
          <w:rFonts w:eastAsia="Guttman Hodes"/>
          <w:rtl/>
        </w:rPr>
        <w:t>נט)</w:t>
      </w:r>
      <w:r w:rsidRPr="00032C78">
        <w:rPr>
          <w:rStyle w:val="af3"/>
          <w:rFonts w:eastAsia="Guttman Hodes"/>
          <w:rtl/>
        </w:rPr>
        <w:fldChar w:fldCharType="end"/>
      </w:r>
      <w:r>
        <w:rPr>
          <w:rFonts w:hint="cs"/>
          <w:rtl/>
        </w:rPr>
        <w:t xml:space="preserve"> בדעת ב"ש.</w:t>
      </w:r>
      <w:bookmarkEnd w:id="396"/>
    </w:p>
    <w:p w14:paraId="4D62F136" w14:textId="77777777" w:rsidR="00D556F4" w:rsidRDefault="00D556F4" w:rsidP="00D556F4">
      <w:pPr>
        <w:pStyle w:val="affff5"/>
        <w:rPr>
          <w:rtl/>
        </w:rPr>
      </w:pPr>
      <w:bookmarkStart w:id="398" w:name="_Toc106010224"/>
      <w:r>
        <w:rPr>
          <w:rFonts w:hint="cs"/>
          <w:rtl/>
        </w:rPr>
        <w:t>בבי' האיסור בתנור גרוף אף שגרף הכל</w:t>
      </w:r>
      <w:bookmarkEnd w:id="398"/>
    </w:p>
    <w:p w14:paraId="67CC8B7E" w14:textId="77777777" w:rsidR="00D556F4" w:rsidRPr="000E40FF" w:rsidRDefault="00D556F4" w:rsidP="00D556F4">
      <w:pPr>
        <w:pStyle w:val="1"/>
        <w:rPr>
          <w:rtl/>
        </w:rPr>
      </w:pPr>
      <w:bookmarkStart w:id="399" w:name="_Toc106010225"/>
      <w:r>
        <w:rPr>
          <w:rFonts w:hint="cs"/>
          <w:rtl/>
        </w:rPr>
        <w:t>בי' הרשב"א דהוק' לבעה"מ תנור גרוף ותי' דא"צ לגרוף הכל</w:t>
      </w:r>
      <w:bookmarkEnd w:id="399"/>
    </w:p>
    <w:p w14:paraId="2D1049AD" w14:textId="77777777" w:rsidR="00D556F4" w:rsidRPr="009F51AE" w:rsidRDefault="00D556F4" w:rsidP="00D556F4">
      <w:pPr>
        <w:pStyle w:val="a8"/>
      </w:pPr>
      <w:bookmarkStart w:id="400" w:name="_Toc106010226"/>
      <w:r>
        <w:rPr>
          <w:rFonts w:hint="cs"/>
          <w:rtl/>
        </w:rPr>
        <w:t>קו' הראשונים על הירושלמי דאי צריך לגרוף הכל אמאי תנור גרוף אסור הא ל"ש חיתוי</w:t>
      </w:r>
      <w:bookmarkEnd w:id="400"/>
      <w:r>
        <w:rPr>
          <w:rFonts w:hint="cs"/>
          <w:rtl/>
        </w:rPr>
        <w:t xml:space="preserve"> </w:t>
      </w:r>
    </w:p>
    <w:p w14:paraId="64E730B6" w14:textId="0535F660" w:rsidR="00D556F4" w:rsidRDefault="00D556F4" w:rsidP="001A726C">
      <w:pPr>
        <w:pStyle w:val="a3"/>
        <w:rPr>
          <w:rtl/>
        </w:rPr>
      </w:pPr>
      <w:bookmarkStart w:id="401" w:name="_Ref104801751"/>
      <w:r>
        <w:rPr>
          <w:rFonts w:hint="cs"/>
          <w:rtl/>
        </w:rPr>
        <w:t xml:space="preserve">עי' במ"ש </w:t>
      </w:r>
      <w:r w:rsidRPr="00526807">
        <w:rPr>
          <w:rStyle w:val="aff5"/>
          <w:rFonts w:hint="cs"/>
          <w:rtl/>
        </w:rPr>
        <w:t>הרמב"ן והרשב"א</w:t>
      </w:r>
      <w:r>
        <w:rPr>
          <w:rFonts w:hint="cs"/>
          <w:rtl/>
        </w:rPr>
        <w:t xml:space="preserve"> </w:t>
      </w:r>
      <w:r>
        <w:rPr>
          <w:rStyle w:val="aff5"/>
          <w:rFonts w:hint="cs"/>
          <w:rtl/>
        </w:rPr>
        <w:t>והר"ן</w:t>
      </w:r>
      <w:r w:rsidRPr="00526807">
        <w:rPr>
          <w:rStyle w:val="af3"/>
          <w:rFonts w:eastAsia="Guttman Hode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Ref105407132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קב)</w:t>
      </w:r>
      <w:r>
        <w:rPr>
          <w:rStyle w:val="af3"/>
          <w:rFonts w:eastAsia="Guttman Hodes"/>
          <w:rtl/>
        </w:rPr>
        <w:fldChar w:fldCharType="end"/>
      </w:r>
      <w:r>
        <w:rPr>
          <w:rStyle w:val="af3"/>
          <w:rFonts w:eastAsia="Guttman Hodes" w:hint="cs"/>
          <w:rtl/>
        </w:rPr>
        <w:t xml:space="preserve"> </w:t>
      </w:r>
      <w:r>
        <w:rPr>
          <w:rFonts w:hint="cs"/>
          <w:rtl/>
        </w:rPr>
        <w:t xml:space="preserve">דמבואר בירושלמי </w:t>
      </w:r>
      <w:r w:rsidRPr="00A44111">
        <w:rPr>
          <w:rStyle w:val="af3"/>
          <w:rFonts w:eastAsia="Guttman Hodes" w:hint="cs"/>
          <w:rtl/>
        </w:rPr>
        <w:t>(פ"ג ה"א, כא.)</w:t>
      </w:r>
      <w:r>
        <w:rPr>
          <w:rFonts w:hint="cs"/>
          <w:rtl/>
        </w:rPr>
        <w:t xml:space="preserve"> דצריך לגרוף כל צרכו, אך א"צ לקטום כל צרכו, והקשו </w:t>
      </w:r>
      <w:r w:rsidRPr="00526807">
        <w:rPr>
          <w:rStyle w:val="aff5"/>
          <w:rFonts w:hint="cs"/>
          <w:rtl/>
        </w:rPr>
        <w:t xml:space="preserve">הרמב"ן </w:t>
      </w:r>
      <w:r w:rsidRPr="00A44111">
        <w:rPr>
          <w:rStyle w:val="af3"/>
          <w:rFonts w:eastAsia="Guttman Hodes" w:hint="cs"/>
          <w:rtl/>
        </w:rPr>
        <w:t xml:space="preserve">(ד"ה עד) </w:t>
      </w:r>
      <w:r w:rsidRPr="00526807">
        <w:rPr>
          <w:rStyle w:val="aff5"/>
          <w:rFonts w:hint="cs"/>
          <w:rtl/>
        </w:rPr>
        <w:t>והרשב"א</w:t>
      </w:r>
      <w:r>
        <w:rPr>
          <w:rFonts w:hint="cs"/>
          <w:rtl/>
        </w:rPr>
        <w:t xml:space="preserve"> </w:t>
      </w:r>
      <w:r w:rsidRPr="00526807">
        <w:rPr>
          <w:rStyle w:val="af3"/>
          <w:rFonts w:eastAsia="Guttman Hodes" w:hint="cs"/>
          <w:rtl/>
        </w:rPr>
        <w:t>(ד"ה ומ"מ)</w:t>
      </w:r>
      <w:r>
        <w:rPr>
          <w:rFonts w:hint="cs"/>
          <w:rtl/>
        </w:rPr>
        <w:t xml:space="preserve"> </w:t>
      </w:r>
      <w:r>
        <w:rPr>
          <w:rStyle w:val="aff5"/>
          <w:rFonts w:hint="cs"/>
          <w:rtl/>
        </w:rPr>
        <w:t>ו</w:t>
      </w:r>
      <w:r>
        <w:rPr>
          <w:rStyle w:val="aff5"/>
          <w:rtl/>
        </w:rPr>
        <w:t>הר"ן</w:t>
      </w:r>
      <w:r>
        <w:rPr>
          <w:rStyle w:val="af3"/>
          <w:rFonts w:eastAsia="Guttman Hodes" w:hint="cs"/>
          <w:rtl/>
        </w:rPr>
        <w:t xml:space="preserve"> (ד"ה עד שיגרוף)</w:t>
      </w:r>
      <w:r>
        <w:rPr>
          <w:rtl/>
        </w:rPr>
        <w:t xml:space="preserve"> </w:t>
      </w:r>
      <w:r>
        <w:rPr>
          <w:rFonts w:hint="cs"/>
          <w:rtl/>
        </w:rPr>
        <w:t xml:space="preserve">על הירושלמי דאי צריך לגרוף הכל, א"כ אמאי אסור להשהות ע"ג תנור גרוף, ועי' במה שתירץ </w:t>
      </w:r>
      <w:r w:rsidRPr="00EA0884">
        <w:rPr>
          <w:rStyle w:val="aff5"/>
          <w:rFonts w:hint="cs"/>
          <w:rtl/>
        </w:rPr>
        <w:t>הפנ"י</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Ref105533856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לו)</w:t>
      </w:r>
      <w:r>
        <w:rPr>
          <w:rStyle w:val="af3"/>
          <w:rFonts w:eastAsia="Guttman Hodes"/>
          <w:rtl/>
        </w:rPr>
        <w:fldChar w:fldCharType="end"/>
      </w:r>
      <w:r>
        <w:rPr>
          <w:rStyle w:val="af3"/>
          <w:rFonts w:eastAsia="Guttman Hodes" w:hint="cs"/>
          <w:rtl/>
        </w:rPr>
        <w:t xml:space="preserve"> </w:t>
      </w:r>
      <w:r>
        <w:rPr>
          <w:rFonts w:hint="cs"/>
          <w:rtl/>
        </w:rPr>
        <w:t xml:space="preserve">בדעת </w:t>
      </w:r>
      <w:r w:rsidRPr="00526807">
        <w:rPr>
          <w:rStyle w:val="aff5"/>
          <w:rFonts w:hint="cs"/>
          <w:rtl/>
        </w:rPr>
        <w:t>רש"י</w:t>
      </w:r>
      <w:r>
        <w:rPr>
          <w:rFonts w:hint="cs"/>
          <w:rtl/>
        </w:rPr>
        <w:t xml:space="preserve"> </w:t>
      </w:r>
      <w:r w:rsidRPr="00EC5AD5">
        <w:rPr>
          <w:rStyle w:val="af3"/>
          <w:rFonts w:eastAsia="Guttman Hodes" w:hint="cs"/>
          <w:rtl/>
        </w:rPr>
        <w:t xml:space="preserve">(עי' אות </w:t>
      </w:r>
      <w:r w:rsidRPr="00EC5AD5">
        <w:rPr>
          <w:rStyle w:val="af3"/>
          <w:rFonts w:eastAsia="Guttman Hodes"/>
          <w:rtl/>
        </w:rPr>
        <w:fldChar w:fldCharType="begin"/>
      </w:r>
      <w:r w:rsidRPr="00EC5AD5">
        <w:rPr>
          <w:rStyle w:val="af3"/>
          <w:rFonts w:eastAsia="Guttman Hodes"/>
          <w:rtl/>
        </w:rPr>
        <w:instrText xml:space="preserve"> </w:instrText>
      </w:r>
      <w:r w:rsidRPr="00EC5AD5">
        <w:rPr>
          <w:rStyle w:val="af3"/>
          <w:rFonts w:eastAsia="Guttman Hodes" w:hint="cs"/>
        </w:rPr>
        <w:instrText>REF</w:instrText>
      </w:r>
      <w:r w:rsidRPr="00EC5AD5">
        <w:rPr>
          <w:rStyle w:val="af3"/>
          <w:rFonts w:eastAsia="Guttman Hodes" w:hint="cs"/>
          <w:rtl/>
        </w:rPr>
        <w:instrText xml:space="preserve"> _</w:instrText>
      </w:r>
      <w:r w:rsidRPr="00EC5AD5">
        <w:rPr>
          <w:rStyle w:val="af3"/>
          <w:rFonts w:eastAsia="Guttman Hodes" w:hint="cs"/>
        </w:rPr>
        <w:instrText>Ref104738920 \r \h</w:instrText>
      </w:r>
      <w:r w:rsidRPr="00EC5AD5">
        <w:rPr>
          <w:rStyle w:val="af3"/>
          <w:rFonts w:eastAsia="Guttman Hodes"/>
          <w:rtl/>
        </w:rPr>
        <w:instrText xml:space="preserve"> </w:instrText>
      </w:r>
      <w:r w:rsidRPr="00EC5AD5">
        <w:rPr>
          <w:rStyle w:val="af3"/>
          <w:rFonts w:eastAsia="Guttman Hodes"/>
          <w:rtl/>
        </w:rPr>
      </w:r>
      <w:r w:rsidRPr="00EC5AD5">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EC5AD5">
        <w:rPr>
          <w:rStyle w:val="af3"/>
          <w:rFonts w:eastAsia="Guttman Hodes"/>
          <w:rtl/>
        </w:rPr>
        <w:fldChar w:fldCharType="end"/>
      </w:r>
      <w:r>
        <w:rPr>
          <w:rFonts w:hint="cs"/>
          <w:rtl/>
        </w:rPr>
        <w:t>.</w:t>
      </w:r>
      <w:bookmarkEnd w:id="401"/>
    </w:p>
    <w:p w14:paraId="14449F2B" w14:textId="77777777" w:rsidR="00D556F4" w:rsidRPr="00262802" w:rsidRDefault="00D556F4" w:rsidP="00D556F4">
      <w:pPr>
        <w:pStyle w:val="a8"/>
        <w:rPr>
          <w:rtl/>
        </w:rPr>
      </w:pPr>
    </w:p>
    <w:p w14:paraId="279B016D" w14:textId="77777777" w:rsidR="00D556F4" w:rsidRPr="0081202B" w:rsidRDefault="00D556F4" w:rsidP="00D556F4">
      <w:pPr>
        <w:pStyle w:val="a8"/>
        <w:rPr>
          <w:rtl/>
        </w:rPr>
      </w:pPr>
      <w:bookmarkStart w:id="402" w:name="_Toc106010227"/>
      <w:r>
        <w:rPr>
          <w:rFonts w:hint="cs"/>
          <w:rtl/>
        </w:rPr>
        <w:t>בי' הרשב"א דהא דבי' הבעה"מ שא"צ לגרוף הכל הוא מחמת דהוקשה לו האיסור בתנור גרוף</w:t>
      </w:r>
      <w:bookmarkEnd w:id="402"/>
    </w:p>
    <w:p w14:paraId="00926D0C" w14:textId="365B2BA7" w:rsidR="00D556F4" w:rsidRDefault="00D556F4" w:rsidP="001A726C">
      <w:pPr>
        <w:pStyle w:val="a3"/>
        <w:rPr>
          <w:rtl/>
        </w:rPr>
      </w:pPr>
      <w:r>
        <w:rPr>
          <w:rFonts w:hint="cs"/>
          <w:rtl/>
        </w:rPr>
        <w:t xml:space="preserve">וכתב </w:t>
      </w:r>
      <w:r w:rsidRPr="00526807">
        <w:rPr>
          <w:rStyle w:val="aff5"/>
          <w:rFonts w:hint="cs"/>
          <w:rtl/>
        </w:rPr>
        <w:t>הרשב"א</w:t>
      </w:r>
      <w:r w:rsidRPr="00526807">
        <w:rPr>
          <w:rStyle w:val="af3"/>
          <w:rFonts w:eastAsia="Guttman Hodes" w:hint="cs"/>
          <w:rtl/>
        </w:rPr>
        <w:t xml:space="preserve"> (ד"ה והר"ז) </w:t>
      </w:r>
      <w:r>
        <w:rPr>
          <w:rFonts w:hint="cs"/>
          <w:rtl/>
        </w:rPr>
        <w:t xml:space="preserve">דלפי דברי </w:t>
      </w:r>
      <w:r w:rsidRPr="00526807">
        <w:rPr>
          <w:rStyle w:val="aff5"/>
          <w:rFonts w:hint="cs"/>
          <w:rtl/>
        </w:rPr>
        <w:t>הבעה"מ</w:t>
      </w:r>
      <w:r>
        <w:rPr>
          <w:rFonts w:hint="cs"/>
          <w:rtl/>
        </w:rPr>
        <w:t xml:space="preserve"> </w:t>
      </w:r>
      <w:r w:rsidRPr="005F7391">
        <w:rPr>
          <w:rStyle w:val="af3"/>
          <w:rFonts w:eastAsia="Guttman Hodes" w:hint="cs"/>
          <w:rtl/>
        </w:rPr>
        <w:t xml:space="preserve">(עי' אות </w:t>
      </w:r>
      <w:r w:rsidRPr="005F7391">
        <w:rPr>
          <w:rStyle w:val="af3"/>
          <w:rFonts w:eastAsia="Guttman Hodes"/>
          <w:rtl/>
        </w:rPr>
        <w:fldChar w:fldCharType="begin"/>
      </w:r>
      <w:r w:rsidRPr="005F7391">
        <w:rPr>
          <w:rStyle w:val="af3"/>
          <w:rFonts w:eastAsia="Guttman Hodes"/>
          <w:rtl/>
        </w:rPr>
        <w:instrText xml:space="preserve"> </w:instrText>
      </w:r>
      <w:r w:rsidRPr="005F7391">
        <w:rPr>
          <w:rStyle w:val="af3"/>
          <w:rFonts w:eastAsia="Guttman Hodes" w:hint="cs"/>
        </w:rPr>
        <w:instrText>REF</w:instrText>
      </w:r>
      <w:r w:rsidRPr="005F7391">
        <w:rPr>
          <w:rStyle w:val="af3"/>
          <w:rFonts w:eastAsia="Guttman Hodes" w:hint="cs"/>
          <w:rtl/>
        </w:rPr>
        <w:instrText xml:space="preserve"> _</w:instrText>
      </w:r>
      <w:r w:rsidRPr="005F7391">
        <w:rPr>
          <w:rStyle w:val="af3"/>
          <w:rFonts w:eastAsia="Guttman Hodes" w:hint="cs"/>
        </w:rPr>
        <w:instrText>Ref105671602 \r \h</w:instrText>
      </w:r>
      <w:r w:rsidRPr="005F7391">
        <w:rPr>
          <w:rStyle w:val="af3"/>
          <w:rFonts w:eastAsia="Guttman Hodes"/>
          <w:rtl/>
        </w:rPr>
        <w:instrText xml:space="preserve"> </w:instrText>
      </w:r>
      <w:r w:rsidRPr="005F7391">
        <w:rPr>
          <w:rStyle w:val="af3"/>
          <w:rFonts w:eastAsia="Guttman Hodes"/>
          <w:rtl/>
        </w:rPr>
      </w:r>
      <w:r w:rsidRPr="005F7391">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5F7391">
        <w:rPr>
          <w:rStyle w:val="af3"/>
          <w:rFonts w:eastAsia="Guttman Hodes"/>
          <w:rtl/>
        </w:rPr>
        <w:fldChar w:fldCharType="end"/>
      </w:r>
      <w:r w:rsidRPr="005F7391">
        <w:rPr>
          <w:rStyle w:val="af3"/>
          <w:rFonts w:eastAsia="Guttman Hodes" w:hint="cs"/>
          <w:rtl/>
        </w:rPr>
        <w:t xml:space="preserve"> </w:t>
      </w:r>
      <w:r>
        <w:rPr>
          <w:rFonts w:hint="cs"/>
          <w:rtl/>
        </w:rPr>
        <w:t xml:space="preserve">דסגי בגורף בגורף לצד אחד, מתורץ דעדיין יש חשש חיתוי בתנור גרוף, וכתב </w:t>
      </w:r>
      <w:r w:rsidRPr="00526807">
        <w:rPr>
          <w:rStyle w:val="aff5"/>
          <w:rFonts w:hint="cs"/>
          <w:rtl/>
        </w:rPr>
        <w:t>הרשב"א</w:t>
      </w:r>
      <w:r>
        <w:rPr>
          <w:rFonts w:hint="cs"/>
          <w:rtl/>
        </w:rPr>
        <w:t xml:space="preserve"> דהא </w:t>
      </w:r>
      <w:r w:rsidRPr="00526807">
        <w:rPr>
          <w:rStyle w:val="aff5"/>
          <w:rFonts w:hint="cs"/>
          <w:rtl/>
        </w:rPr>
        <w:t>דהבעה"מ</w:t>
      </w:r>
      <w:r>
        <w:rPr>
          <w:rFonts w:hint="cs"/>
          <w:rtl/>
        </w:rPr>
        <w:t xml:space="preserve"> הוצרך לדחוק ולפרש כן, הוא מחמת קושיה זו דאי צריך לגרוף את כל הגחלים אל מחוץ לתנור, א"כ אין כל חשש חיתוי, ואמאי אסור להשהות בתנור גרוף, הא ועי' במה שדחה </w:t>
      </w:r>
      <w:r w:rsidRPr="005E1C29">
        <w:rPr>
          <w:rStyle w:val="aff5"/>
          <w:rFonts w:hint="cs"/>
          <w:rtl/>
        </w:rPr>
        <w:t>הרשב"א</w:t>
      </w:r>
      <w:r>
        <w:rPr>
          <w:rFonts w:hint="cs"/>
          <w:rtl/>
        </w:rPr>
        <w:t xml:space="preserve"> </w:t>
      </w:r>
      <w:r w:rsidRPr="005E1C29">
        <w:rPr>
          <w:rStyle w:val="af3"/>
          <w:rFonts w:eastAsia="Guttman Hodes" w:hint="cs"/>
          <w:rtl/>
        </w:rPr>
        <w:t xml:space="preserve">(עי' אות </w:t>
      </w:r>
      <w:r w:rsidRPr="005E1C29">
        <w:rPr>
          <w:rStyle w:val="af3"/>
          <w:rFonts w:eastAsia="Guttman Hodes"/>
          <w:rtl/>
        </w:rPr>
        <w:fldChar w:fldCharType="begin"/>
      </w:r>
      <w:r w:rsidRPr="005E1C29">
        <w:rPr>
          <w:rStyle w:val="af3"/>
          <w:rFonts w:eastAsia="Guttman Hodes"/>
          <w:rtl/>
        </w:rPr>
        <w:instrText xml:space="preserve"> </w:instrText>
      </w:r>
      <w:r w:rsidRPr="005E1C29">
        <w:rPr>
          <w:rStyle w:val="af3"/>
          <w:rFonts w:eastAsia="Guttman Hodes" w:hint="cs"/>
        </w:rPr>
        <w:instrText>REF</w:instrText>
      </w:r>
      <w:r w:rsidRPr="005E1C29">
        <w:rPr>
          <w:rStyle w:val="af3"/>
          <w:rFonts w:eastAsia="Guttman Hodes" w:hint="cs"/>
          <w:rtl/>
        </w:rPr>
        <w:instrText xml:space="preserve"> _</w:instrText>
      </w:r>
      <w:r w:rsidRPr="005E1C29">
        <w:rPr>
          <w:rStyle w:val="af3"/>
          <w:rFonts w:eastAsia="Guttman Hodes" w:hint="cs"/>
        </w:rPr>
        <w:instrText>Ref104801651 \r \h</w:instrText>
      </w:r>
      <w:r w:rsidRPr="005E1C29">
        <w:rPr>
          <w:rStyle w:val="af3"/>
          <w:rFonts w:eastAsia="Guttman Hodes"/>
          <w:rtl/>
        </w:rPr>
        <w:instrText xml:space="preserve"> </w:instrText>
      </w:r>
      <w:r w:rsidRPr="005E1C29">
        <w:rPr>
          <w:rStyle w:val="af3"/>
          <w:rFonts w:eastAsia="Guttman Hodes"/>
          <w:rtl/>
        </w:rPr>
      </w:r>
      <w:r w:rsidRPr="005E1C29">
        <w:rPr>
          <w:rStyle w:val="af3"/>
          <w:rFonts w:eastAsia="Guttman Hodes"/>
          <w:rtl/>
        </w:rPr>
        <w:fldChar w:fldCharType="separate"/>
      </w:r>
      <w:r w:rsidR="004F6F15">
        <w:rPr>
          <w:rStyle w:val="af3"/>
          <w:rFonts w:eastAsia="Guttman Hodes"/>
          <w:cs/>
        </w:rPr>
        <w:t>‎</w:t>
      </w:r>
      <w:r w:rsidR="004F6F15">
        <w:rPr>
          <w:rStyle w:val="af3"/>
          <w:rFonts w:eastAsia="Guttman Hodes"/>
          <w:rtl/>
        </w:rPr>
        <w:t>קכ)</w:t>
      </w:r>
      <w:r w:rsidRPr="005E1C29">
        <w:rPr>
          <w:rStyle w:val="af3"/>
          <w:rFonts w:eastAsia="Guttman Hodes"/>
          <w:rtl/>
        </w:rPr>
        <w:fldChar w:fldCharType="end"/>
      </w:r>
      <w:r>
        <w:rPr>
          <w:rFonts w:hint="cs"/>
          <w:rtl/>
        </w:rPr>
        <w:t xml:space="preserve"> את ביאור </w:t>
      </w:r>
      <w:r w:rsidRPr="005E1C29">
        <w:rPr>
          <w:rStyle w:val="aff5"/>
          <w:rFonts w:hint="cs"/>
          <w:rtl/>
        </w:rPr>
        <w:t>הבעה"מ</w:t>
      </w:r>
      <w:r>
        <w:rPr>
          <w:rFonts w:hint="cs"/>
          <w:rtl/>
        </w:rPr>
        <w:t>.</w:t>
      </w:r>
    </w:p>
    <w:p w14:paraId="0C6E0C8D" w14:textId="77777777" w:rsidR="00D556F4" w:rsidRDefault="00D556F4" w:rsidP="00D556F4">
      <w:pPr>
        <w:pStyle w:val="a8"/>
        <w:rPr>
          <w:rtl/>
        </w:rPr>
      </w:pPr>
      <w:bookmarkStart w:id="403" w:name="_Toc106010228"/>
      <w:r>
        <w:rPr>
          <w:rFonts w:hint="cs"/>
          <w:rtl/>
        </w:rPr>
        <w:t>בי' הריטב"א דסגי בגרף רק גחלים לוחשות ושייך חיתוי בתנור דאי גרף הכל פשיטא דמותר</w:t>
      </w:r>
      <w:bookmarkEnd w:id="403"/>
    </w:p>
    <w:p w14:paraId="74E4309F" w14:textId="2928A7E2" w:rsidR="00D556F4" w:rsidRDefault="00D556F4" w:rsidP="001A726C">
      <w:pPr>
        <w:pStyle w:val="a3"/>
        <w:rPr>
          <w:rtl/>
        </w:rPr>
      </w:pPr>
      <w:r w:rsidRPr="00735347">
        <w:rPr>
          <w:rStyle w:val="aff5"/>
          <w:rFonts w:hint="cs"/>
          <w:rtl/>
        </w:rPr>
        <w:t>והריטב"א לקמן</w:t>
      </w:r>
      <w:r>
        <w:rPr>
          <w:rFonts w:hint="cs"/>
          <w:rtl/>
        </w:rPr>
        <w:t xml:space="preserve"> </w:t>
      </w:r>
      <w:r w:rsidRPr="00735347">
        <w:rPr>
          <w:rStyle w:val="af3"/>
          <w:rFonts w:eastAsia="Guttman Hodes" w:hint="cs"/>
          <w:rtl/>
        </w:rPr>
        <w:t>(לח: ד"ה דאי)</w:t>
      </w:r>
      <w:r>
        <w:rPr>
          <w:rFonts w:hint="cs"/>
          <w:rtl/>
        </w:rPr>
        <w:t xml:space="preserve"> ביאר דאף לאחר שגרף שייך חשש חיתוי בתנור, כיון דההיתר בכירה גרופה, הוא בגורף את הגחלים הלוחשות בלבד, וא"צ לגרוף את כל הגחלים, </w:t>
      </w:r>
      <w:r w:rsidRPr="00735347">
        <w:rPr>
          <w:rStyle w:val="af0"/>
          <w:rFonts w:hint="cs"/>
          <w:rtl/>
        </w:rPr>
        <w:t xml:space="preserve">[וכדביאר </w:t>
      </w:r>
      <w:r w:rsidRPr="00735347">
        <w:rPr>
          <w:rStyle w:val="affa"/>
          <w:rFonts w:hint="cs"/>
          <w:rtl/>
        </w:rPr>
        <w:t>הריטב"א בסוגיין</w:t>
      </w:r>
      <w:r w:rsidRPr="00735347">
        <w:rPr>
          <w:rStyle w:val="af0"/>
          <w:rFonts w:hint="cs"/>
          <w:rtl/>
        </w:rPr>
        <w:t xml:space="preserve"> </w:t>
      </w:r>
      <w:r w:rsidRPr="00735347">
        <w:rPr>
          <w:rStyle w:val="aff6"/>
          <w:rFonts w:hint="cs"/>
          <w:rtl/>
        </w:rPr>
        <w:t xml:space="preserve">(עי' אות </w:t>
      </w:r>
      <w:r w:rsidRPr="00735347">
        <w:rPr>
          <w:rStyle w:val="aff6"/>
          <w:rtl/>
        </w:rPr>
        <w:fldChar w:fldCharType="begin"/>
      </w:r>
      <w:r w:rsidRPr="00735347">
        <w:rPr>
          <w:rStyle w:val="aff6"/>
          <w:rtl/>
        </w:rPr>
        <w:instrText xml:space="preserve"> </w:instrText>
      </w:r>
      <w:r w:rsidRPr="00735347">
        <w:rPr>
          <w:rStyle w:val="aff6"/>
          <w:rFonts w:hint="cs"/>
        </w:rPr>
        <w:instrText>REF</w:instrText>
      </w:r>
      <w:r w:rsidRPr="00735347">
        <w:rPr>
          <w:rStyle w:val="aff6"/>
          <w:rFonts w:hint="cs"/>
          <w:rtl/>
        </w:rPr>
        <w:instrText xml:space="preserve"> _</w:instrText>
      </w:r>
      <w:r w:rsidRPr="00735347">
        <w:rPr>
          <w:rStyle w:val="aff6"/>
          <w:rFonts w:hint="cs"/>
        </w:rPr>
        <w:instrText>Ref105516514 \r \h</w:instrText>
      </w:r>
      <w:r w:rsidRPr="00735347">
        <w:rPr>
          <w:rStyle w:val="aff6"/>
          <w:rtl/>
        </w:rPr>
        <w:instrText xml:space="preserve"> </w:instrText>
      </w:r>
      <w:r w:rsidRPr="00735347">
        <w:rPr>
          <w:rStyle w:val="aff6"/>
          <w:rtl/>
        </w:rPr>
      </w:r>
      <w:r w:rsidRPr="00735347">
        <w:rPr>
          <w:rStyle w:val="aff6"/>
          <w:rtl/>
        </w:rPr>
        <w:fldChar w:fldCharType="separate"/>
      </w:r>
      <w:r w:rsidR="004F6F15">
        <w:rPr>
          <w:rStyle w:val="aff6"/>
          <w:cs/>
        </w:rPr>
        <w:t>‎</w:t>
      </w:r>
      <w:r w:rsidR="004F6F15">
        <w:rPr>
          <w:rStyle w:val="aff6"/>
          <w:rtl/>
        </w:rPr>
        <w:t>קיא)</w:t>
      </w:r>
      <w:r w:rsidRPr="00735347">
        <w:rPr>
          <w:rStyle w:val="aff6"/>
          <w:rtl/>
        </w:rPr>
        <w:fldChar w:fldCharType="end"/>
      </w:r>
      <w:r w:rsidRPr="00735347">
        <w:rPr>
          <w:rStyle w:val="af0"/>
          <w:rFonts w:hint="cs"/>
          <w:rtl/>
        </w:rPr>
        <w:t>],</w:t>
      </w:r>
      <w:r>
        <w:rPr>
          <w:rFonts w:hint="cs"/>
          <w:rtl/>
        </w:rPr>
        <w:t xml:space="preserve"> וכתב </w:t>
      </w:r>
      <w:r w:rsidRPr="00735347">
        <w:rPr>
          <w:rStyle w:val="aff5"/>
          <w:rFonts w:hint="cs"/>
          <w:rtl/>
        </w:rPr>
        <w:t>הריטב"א</w:t>
      </w:r>
      <w:r>
        <w:rPr>
          <w:rFonts w:hint="cs"/>
          <w:rtl/>
        </w:rPr>
        <w:t xml:space="preserve"> דאי הכוונה שגורף את כל הגחלים א"כ פשיטא דמותר, דהא אף בקטומה מותר וכ"ש כשאין גחלים כלל.</w:t>
      </w:r>
    </w:p>
    <w:p w14:paraId="712A4054" w14:textId="77777777" w:rsidR="00D556F4" w:rsidRDefault="00D556F4" w:rsidP="00D556F4">
      <w:pPr>
        <w:pStyle w:val="1"/>
        <w:rPr>
          <w:rtl/>
        </w:rPr>
      </w:pPr>
      <w:bookmarkStart w:id="404" w:name="_Toc106010229"/>
      <w:r>
        <w:rPr>
          <w:rFonts w:hint="cs"/>
          <w:rtl/>
        </w:rPr>
        <w:t>בי' הרמב"ם דתנור שהבלו רב אף בגרוף יש חשש חיתוי בניצוץ</w:t>
      </w:r>
      <w:bookmarkEnd w:id="404"/>
    </w:p>
    <w:p w14:paraId="7CF2C2C9" w14:textId="77777777" w:rsidR="00D556F4" w:rsidRPr="00651CA4" w:rsidRDefault="00D556F4" w:rsidP="00D556F4">
      <w:pPr>
        <w:pStyle w:val="a8"/>
        <w:rPr>
          <w:rtl/>
        </w:rPr>
      </w:pPr>
      <w:bookmarkStart w:id="405" w:name="_Toc106010230"/>
      <w:r>
        <w:rPr>
          <w:rFonts w:hint="cs"/>
          <w:rtl/>
        </w:rPr>
        <w:t>בי' הרמב"ם דבתנור כיון שלא גרף את כל האש כל שנשאר ניצוץ חיישינן לחיתוי דהבלו רב</w:t>
      </w:r>
      <w:bookmarkEnd w:id="405"/>
    </w:p>
    <w:p w14:paraId="082784FF" w14:textId="53ACB5B6" w:rsidR="00D556F4" w:rsidRDefault="00D556F4" w:rsidP="001A726C">
      <w:pPr>
        <w:pStyle w:val="a3"/>
        <w:rPr>
          <w:rtl/>
        </w:rPr>
      </w:pPr>
      <w:bookmarkStart w:id="406" w:name="_Ref105669299"/>
      <w:bookmarkStart w:id="407" w:name="_Ref105533809"/>
      <w:r>
        <w:rPr>
          <w:rFonts w:hint="cs"/>
          <w:rtl/>
        </w:rPr>
        <w:t xml:space="preserve">והביא </w:t>
      </w:r>
      <w:r w:rsidRPr="00526807">
        <w:rPr>
          <w:rStyle w:val="aff5"/>
          <w:rFonts w:hint="cs"/>
          <w:rtl/>
        </w:rPr>
        <w:t>הרשב"א</w:t>
      </w:r>
      <w:r>
        <w:rPr>
          <w:rFonts w:hint="cs"/>
          <w:rtl/>
        </w:rPr>
        <w:t xml:space="preserve"> </w:t>
      </w:r>
      <w:r w:rsidRPr="00526807">
        <w:rPr>
          <w:rStyle w:val="af3"/>
          <w:rFonts w:eastAsia="Guttman Hodes" w:hint="cs"/>
          <w:rtl/>
        </w:rPr>
        <w:t>(ד"ה ומ"מ)</w:t>
      </w:r>
      <w:r>
        <w:rPr>
          <w:rFonts w:hint="cs"/>
          <w:rtl/>
        </w:rPr>
        <w:t xml:space="preserve"> את </w:t>
      </w:r>
      <w:bookmarkStart w:id="408" w:name="_Hlk105600305"/>
      <w:r>
        <w:rPr>
          <w:rFonts w:hint="cs"/>
          <w:rtl/>
        </w:rPr>
        <w:t xml:space="preserve">דברי </w:t>
      </w:r>
      <w:bookmarkStart w:id="409" w:name="_Ref104754512"/>
      <w:bookmarkStart w:id="410" w:name="_Hlk104717432"/>
      <w:r w:rsidRPr="00526807">
        <w:rPr>
          <w:rStyle w:val="aff5"/>
          <w:rFonts w:hint="cs"/>
          <w:rtl/>
        </w:rPr>
        <w:t>הרמב"ם</w:t>
      </w:r>
      <w:r w:rsidRPr="00943049">
        <w:rPr>
          <w:rStyle w:val="af3"/>
          <w:rFonts w:eastAsia="Guttman Hodes" w:hint="cs"/>
          <w:rtl/>
        </w:rPr>
        <w:t xml:space="preserve"> (שבת פ"ה ה"ה) </w:t>
      </w:r>
      <w:r>
        <w:rPr>
          <w:rFonts w:hint="cs"/>
          <w:rtl/>
        </w:rPr>
        <w:t xml:space="preserve">דביאר דהיתר שהייה הוא רק בכירה שההבל שלה הוא מועט, אבל בתנור אסור להשהות, אף בגרוף וקטום ובהסיקו בקש ובגבבא, </w:t>
      </w:r>
      <w:r w:rsidRPr="00943049">
        <w:rPr>
          <w:rStyle w:val="af0"/>
          <w:rFonts w:hint="cs"/>
          <w:rtl/>
        </w:rPr>
        <w:t>[לא בתוכו ולא על גביו ואסור לסמוך לו תבשיל שלא נגמר בישולו, או מצטמק ויפה לו],</w:t>
      </w:r>
      <w:r>
        <w:rPr>
          <w:rFonts w:hint="cs"/>
          <w:rtl/>
        </w:rPr>
        <w:t xml:space="preserve"> וביאר </w:t>
      </w:r>
      <w:r w:rsidRPr="00B97B67">
        <w:rPr>
          <w:rStyle w:val="aff5"/>
          <w:rFonts w:hint="cs"/>
          <w:rtl/>
        </w:rPr>
        <w:t>הרמב"ם</w:t>
      </w:r>
      <w:r>
        <w:rPr>
          <w:rFonts w:hint="cs"/>
          <w:rtl/>
        </w:rPr>
        <w:t xml:space="preserve"> </w:t>
      </w:r>
      <w:bookmarkStart w:id="411" w:name="_Hlk104717622"/>
      <w:r>
        <w:rPr>
          <w:rFonts w:hint="cs"/>
          <w:rtl/>
        </w:rPr>
        <w:t xml:space="preserve">דכיון שההבל של התנור הוא חם ביותר, </w:t>
      </w:r>
      <w:r w:rsidRPr="00B11B87">
        <w:rPr>
          <w:rtl/>
        </w:rPr>
        <w:t xml:space="preserve">אינו מסיח דעת ממנו, </w:t>
      </w:r>
      <w:bookmarkEnd w:id="411"/>
      <w:r w:rsidRPr="00B11B87">
        <w:rPr>
          <w:rtl/>
        </w:rPr>
        <w:t>ויש חשש שמא יחתה אף באש המועטת, אעפ"י שהסיקו רק בקש וגבבא, או שהאש מכוסה</w:t>
      </w:r>
      <w:bookmarkEnd w:id="409"/>
      <w:bookmarkEnd w:id="410"/>
      <w:r>
        <w:rPr>
          <w:rFonts w:hint="cs"/>
          <w:rtl/>
        </w:rPr>
        <w:t xml:space="preserve">, </w:t>
      </w:r>
      <w:bookmarkStart w:id="412" w:name="_Hlk104712986"/>
      <w:bookmarkStart w:id="413" w:name="_Ref105533945"/>
      <w:r>
        <w:rPr>
          <w:rFonts w:hint="cs"/>
          <w:rtl/>
        </w:rPr>
        <w:t xml:space="preserve">והא דאסור להשהות בתנור גרוף, ביאר </w:t>
      </w:r>
      <w:r w:rsidRPr="00526807">
        <w:rPr>
          <w:rStyle w:val="aff5"/>
          <w:rFonts w:hint="cs"/>
          <w:rtl/>
        </w:rPr>
        <w:t>הרמב"ם</w:t>
      </w:r>
      <w:r w:rsidRPr="00943049">
        <w:rPr>
          <w:rStyle w:val="af3"/>
          <w:rFonts w:eastAsia="Guttman Hodes" w:hint="cs"/>
          <w:rtl/>
        </w:rPr>
        <w:t xml:space="preserve"> (שבת פ"ה ה"ו) </w:t>
      </w:r>
      <w:r>
        <w:rPr>
          <w:rFonts w:hint="cs"/>
          <w:rtl/>
        </w:rPr>
        <w:t>ד</w:t>
      </w:r>
      <w:bookmarkEnd w:id="412"/>
      <w:r>
        <w:rPr>
          <w:rFonts w:hint="cs"/>
          <w:rtl/>
        </w:rPr>
        <w:t xml:space="preserve">כיון שהוא גורף רק את רוב האש עצמה, וא"א לגרוף את כל האש, עד שלא ישאר ניצוץ אחד, וכיון שההבל </w:t>
      </w:r>
      <w:r>
        <w:rPr>
          <w:rFonts w:hint="cs"/>
          <w:rtl/>
        </w:rPr>
        <w:t>של התנור חם, חיישינן שמא יחתה את הניצוצות שנשארו בתנור,</w:t>
      </w:r>
      <w:r w:rsidRPr="00223620">
        <w:rPr>
          <w:rFonts w:hint="cs"/>
          <w:rtl/>
        </w:rPr>
        <w:t xml:space="preserve"> </w:t>
      </w:r>
      <w:r>
        <w:rPr>
          <w:rFonts w:hint="cs"/>
          <w:rtl/>
        </w:rPr>
        <w:t xml:space="preserve">וכ"כ </w:t>
      </w:r>
      <w:r>
        <w:rPr>
          <w:rStyle w:val="aff5"/>
          <w:rtl/>
        </w:rPr>
        <w:t>ההשלמה</w:t>
      </w:r>
      <w:r w:rsidRPr="00A84DCF">
        <w:rPr>
          <w:rStyle w:val="af3"/>
          <w:rFonts w:eastAsia="Guttman Hodes" w:hint="cs"/>
          <w:rtl/>
        </w:rPr>
        <w:t xml:space="preserve"> (עי' אות </w:t>
      </w:r>
      <w:r w:rsidRPr="00A84DCF">
        <w:rPr>
          <w:rStyle w:val="af3"/>
          <w:rFonts w:eastAsia="Guttman Hodes"/>
          <w:rtl/>
        </w:rPr>
        <w:fldChar w:fldCharType="begin"/>
      </w:r>
      <w:r w:rsidRPr="00A84DCF">
        <w:rPr>
          <w:rStyle w:val="af3"/>
          <w:rFonts w:eastAsia="Guttman Hodes"/>
          <w:rtl/>
        </w:rPr>
        <w:instrText xml:space="preserve"> </w:instrText>
      </w:r>
      <w:r w:rsidRPr="00A84DCF">
        <w:rPr>
          <w:rStyle w:val="af3"/>
          <w:rFonts w:eastAsia="Guttman Hodes" w:hint="cs"/>
        </w:rPr>
        <w:instrText>REF</w:instrText>
      </w:r>
      <w:r w:rsidRPr="00A84DCF">
        <w:rPr>
          <w:rStyle w:val="af3"/>
          <w:rFonts w:eastAsia="Guttman Hodes" w:hint="cs"/>
          <w:rtl/>
        </w:rPr>
        <w:instrText xml:space="preserve"> _</w:instrText>
      </w:r>
      <w:r w:rsidRPr="00A84DCF">
        <w:rPr>
          <w:rStyle w:val="af3"/>
          <w:rFonts w:eastAsia="Guttman Hodes" w:hint="cs"/>
        </w:rPr>
        <w:instrText>Ref105669349 \r \h</w:instrText>
      </w:r>
      <w:r w:rsidRPr="00A84DCF">
        <w:rPr>
          <w:rStyle w:val="af3"/>
          <w:rFonts w:eastAsia="Guttman Hodes"/>
          <w:rtl/>
        </w:rPr>
        <w:instrText xml:space="preserve"> </w:instrText>
      </w:r>
      <w:r w:rsidRPr="00A84DCF">
        <w:rPr>
          <w:rStyle w:val="af3"/>
          <w:rFonts w:eastAsia="Guttman Hodes"/>
          <w:rtl/>
        </w:rPr>
      </w:r>
      <w:r w:rsidRPr="00A84DCF">
        <w:rPr>
          <w:rStyle w:val="af3"/>
          <w:rFonts w:eastAsia="Guttman Hodes"/>
          <w:rtl/>
        </w:rPr>
        <w:fldChar w:fldCharType="separate"/>
      </w:r>
      <w:r w:rsidR="004F6F15">
        <w:rPr>
          <w:rStyle w:val="af3"/>
          <w:rFonts w:eastAsia="Guttman Hodes"/>
          <w:cs/>
        </w:rPr>
        <w:t>‎</w:t>
      </w:r>
      <w:r w:rsidR="004F6F15">
        <w:rPr>
          <w:rStyle w:val="af3"/>
          <w:rFonts w:eastAsia="Guttman Hodes"/>
          <w:rtl/>
        </w:rPr>
        <w:t>קלד)</w:t>
      </w:r>
      <w:r w:rsidRPr="00A84DCF">
        <w:rPr>
          <w:rStyle w:val="af3"/>
          <w:rFonts w:eastAsia="Guttman Hodes"/>
          <w:rtl/>
        </w:rPr>
        <w:fldChar w:fldCharType="end"/>
      </w:r>
      <w:r w:rsidRPr="00A84DCF">
        <w:rPr>
          <w:rStyle w:val="af3"/>
          <w:rFonts w:eastAsia="Guttman Hodes" w:hint="cs"/>
          <w:rtl/>
        </w:rPr>
        <w:t xml:space="preserve"> </w:t>
      </w:r>
      <w:r>
        <w:rPr>
          <w:rFonts w:hint="cs"/>
          <w:rtl/>
        </w:rPr>
        <w:t>בדעת</w:t>
      </w:r>
      <w:r>
        <w:rPr>
          <w:rStyle w:val="aff5"/>
          <w:rFonts w:hint="cs"/>
          <w:rtl/>
        </w:rPr>
        <w:t xml:space="preserve"> </w:t>
      </w:r>
      <w:r>
        <w:rPr>
          <w:rStyle w:val="aff5"/>
          <w:rtl/>
        </w:rPr>
        <w:t>ר"ח</w:t>
      </w:r>
      <w:r>
        <w:rPr>
          <w:rFonts w:hint="cs"/>
          <w:rtl/>
        </w:rPr>
        <w:t xml:space="preserve"> </w:t>
      </w:r>
      <w:r w:rsidRPr="00A84DCF">
        <w:rPr>
          <w:rStyle w:val="af3"/>
          <w:rFonts w:eastAsia="Guttman Hodes" w:hint="cs"/>
          <w:rtl/>
        </w:rPr>
        <w:t xml:space="preserve">(עי' אות </w:t>
      </w:r>
      <w:r w:rsidRPr="00A84DCF">
        <w:rPr>
          <w:rStyle w:val="af3"/>
          <w:rFonts w:eastAsia="Guttman Hodes"/>
          <w:rtl/>
        </w:rPr>
        <w:fldChar w:fldCharType="begin"/>
      </w:r>
      <w:r w:rsidRPr="00A84DCF">
        <w:rPr>
          <w:rStyle w:val="af3"/>
          <w:rFonts w:eastAsia="Guttman Hodes"/>
          <w:rtl/>
        </w:rPr>
        <w:instrText xml:space="preserve"> </w:instrText>
      </w:r>
      <w:r w:rsidRPr="00A84DCF">
        <w:rPr>
          <w:rStyle w:val="af3"/>
          <w:rFonts w:eastAsia="Guttman Hodes" w:hint="cs"/>
        </w:rPr>
        <w:instrText>REF</w:instrText>
      </w:r>
      <w:r w:rsidRPr="00A84DCF">
        <w:rPr>
          <w:rStyle w:val="af3"/>
          <w:rFonts w:eastAsia="Guttman Hodes" w:hint="cs"/>
          <w:rtl/>
        </w:rPr>
        <w:instrText xml:space="preserve"> _</w:instrText>
      </w:r>
      <w:r w:rsidRPr="00A84DCF">
        <w:rPr>
          <w:rStyle w:val="af3"/>
          <w:rFonts w:eastAsia="Guttman Hodes" w:hint="cs"/>
        </w:rPr>
        <w:instrText>Ref105669284 \r \h</w:instrText>
      </w:r>
      <w:r w:rsidRPr="00A84DCF">
        <w:rPr>
          <w:rStyle w:val="af3"/>
          <w:rFonts w:eastAsia="Guttman Hodes"/>
          <w:rtl/>
        </w:rPr>
        <w:instrText xml:space="preserve"> </w:instrText>
      </w:r>
      <w:r w:rsidRPr="00A84DCF">
        <w:rPr>
          <w:rStyle w:val="af3"/>
          <w:rFonts w:eastAsia="Guttman Hodes"/>
          <w:rtl/>
        </w:rPr>
      </w:r>
      <w:r w:rsidRPr="00A84DCF">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A84DCF">
        <w:rPr>
          <w:rStyle w:val="af3"/>
          <w:rFonts w:eastAsia="Guttman Hodes"/>
          <w:rtl/>
        </w:rPr>
        <w:fldChar w:fldCharType="end"/>
      </w:r>
      <w:r>
        <w:rPr>
          <w:rFonts w:hint="cs"/>
          <w:rtl/>
        </w:rPr>
        <w:t xml:space="preserve">, וכ"כ </w:t>
      </w:r>
      <w:r>
        <w:rPr>
          <w:rStyle w:val="aff5"/>
          <w:rFonts w:hint="cs"/>
          <w:rtl/>
        </w:rPr>
        <w:t>ה</w:t>
      </w:r>
      <w:r w:rsidRPr="00367524">
        <w:rPr>
          <w:rStyle w:val="aff5"/>
          <w:rFonts w:hint="cs"/>
          <w:rtl/>
        </w:rPr>
        <w:t>כל בו</w:t>
      </w:r>
      <w:r>
        <w:rPr>
          <w:rFonts w:hint="cs"/>
          <w:rtl/>
        </w:rPr>
        <w:t xml:space="preserve"> </w:t>
      </w:r>
      <w:r w:rsidRPr="00367524">
        <w:rPr>
          <w:rStyle w:val="af3"/>
          <w:rFonts w:eastAsia="Guttman Hodes" w:hint="cs"/>
          <w:rtl/>
        </w:rPr>
        <w:t xml:space="preserve">(סי' ל"א ד"ה </w:t>
      </w:r>
      <w:r>
        <w:rPr>
          <w:rStyle w:val="af3"/>
          <w:rFonts w:eastAsia="Guttman Hodes" w:hint="cs"/>
          <w:rtl/>
        </w:rPr>
        <w:t>ודין תנור</w:t>
      </w:r>
      <w:r w:rsidRPr="00367524">
        <w:rPr>
          <w:rStyle w:val="af3"/>
          <w:rFonts w:eastAsia="Guttman Hodes" w:hint="cs"/>
          <w:rtl/>
        </w:rPr>
        <w:t>, הועתק בקובץ שיטות קמאי שבת ח"א עמ' תר</w:t>
      </w:r>
      <w:r>
        <w:rPr>
          <w:rStyle w:val="af3"/>
          <w:rFonts w:eastAsia="Guttman Hodes" w:hint="cs"/>
          <w:rtl/>
        </w:rPr>
        <w:t>ט</w:t>
      </w:r>
      <w:r w:rsidRPr="00367524">
        <w:rPr>
          <w:rStyle w:val="af3"/>
          <w:rFonts w:eastAsia="Guttman Hodes" w:hint="cs"/>
          <w:rtl/>
        </w:rPr>
        <w:t>"ז ד"ה</w:t>
      </w:r>
      <w:r>
        <w:rPr>
          <w:rStyle w:val="af3"/>
          <w:rFonts w:eastAsia="Guttman Hodes" w:hint="cs"/>
          <w:rtl/>
        </w:rPr>
        <w:t xml:space="preserve"> תבשיל)</w:t>
      </w:r>
      <w:r>
        <w:rPr>
          <w:rFonts w:hint="cs"/>
          <w:rtl/>
        </w:rPr>
        <w:t xml:space="preserve">, ועי' במה שהקשה </w:t>
      </w:r>
      <w:r w:rsidRPr="00EA0884">
        <w:rPr>
          <w:rStyle w:val="aff5"/>
          <w:rFonts w:hint="cs"/>
          <w:rtl/>
        </w:rPr>
        <w:t>הפנ"י</w:t>
      </w:r>
      <w:r>
        <w:rPr>
          <w:rFonts w:hint="cs"/>
          <w:rtl/>
        </w:rPr>
        <w:t xml:space="preserve"> </w:t>
      </w:r>
      <w:r w:rsidRPr="00943049">
        <w:rPr>
          <w:rStyle w:val="af3"/>
          <w:rFonts w:eastAsia="Guttman Hodes" w:hint="cs"/>
          <w:rtl/>
        </w:rPr>
        <w:t xml:space="preserve">(עי' אות </w:t>
      </w:r>
      <w:r w:rsidRPr="00943049">
        <w:rPr>
          <w:rStyle w:val="af3"/>
          <w:rFonts w:eastAsia="Guttman Hodes"/>
          <w:rtl/>
        </w:rPr>
        <w:fldChar w:fldCharType="begin"/>
      </w:r>
      <w:r w:rsidRPr="00943049">
        <w:rPr>
          <w:rStyle w:val="af3"/>
          <w:rFonts w:eastAsia="Guttman Hodes"/>
          <w:rtl/>
        </w:rPr>
        <w:instrText xml:space="preserve"> </w:instrText>
      </w:r>
      <w:r w:rsidRPr="00943049">
        <w:rPr>
          <w:rStyle w:val="af3"/>
          <w:rFonts w:eastAsia="Guttman Hodes" w:hint="cs"/>
        </w:rPr>
        <w:instrText>REF</w:instrText>
      </w:r>
      <w:r w:rsidRPr="00943049">
        <w:rPr>
          <w:rStyle w:val="af3"/>
          <w:rFonts w:eastAsia="Guttman Hodes" w:hint="cs"/>
          <w:rtl/>
        </w:rPr>
        <w:instrText xml:space="preserve"> _</w:instrText>
      </w:r>
      <w:r w:rsidRPr="00943049">
        <w:rPr>
          <w:rStyle w:val="af3"/>
          <w:rFonts w:eastAsia="Guttman Hodes" w:hint="cs"/>
        </w:rPr>
        <w:instrText>Ref105533856 \r \h</w:instrText>
      </w:r>
      <w:r w:rsidRPr="00943049">
        <w:rPr>
          <w:rStyle w:val="af3"/>
          <w:rFonts w:eastAsia="Guttman Hodes"/>
          <w:rtl/>
        </w:rPr>
        <w:instrText xml:space="preserve"> </w:instrText>
      </w:r>
      <w:r w:rsidRPr="00943049">
        <w:rPr>
          <w:rStyle w:val="af3"/>
          <w:rFonts w:eastAsia="Guttman Hodes"/>
          <w:rtl/>
        </w:rPr>
      </w:r>
      <w:r w:rsidRPr="00943049">
        <w:rPr>
          <w:rStyle w:val="af3"/>
          <w:rFonts w:eastAsia="Guttman Hodes"/>
          <w:rtl/>
        </w:rPr>
        <w:fldChar w:fldCharType="separate"/>
      </w:r>
      <w:r w:rsidR="004F6F15">
        <w:rPr>
          <w:rStyle w:val="af3"/>
          <w:rFonts w:eastAsia="Guttman Hodes"/>
          <w:cs/>
        </w:rPr>
        <w:t>‎</w:t>
      </w:r>
      <w:r w:rsidR="004F6F15">
        <w:rPr>
          <w:rStyle w:val="af3"/>
          <w:rFonts w:eastAsia="Guttman Hodes"/>
          <w:rtl/>
        </w:rPr>
        <w:t>לו)</w:t>
      </w:r>
      <w:r w:rsidRPr="00943049">
        <w:rPr>
          <w:rStyle w:val="af3"/>
          <w:rFonts w:eastAsia="Guttman Hodes"/>
          <w:rtl/>
        </w:rPr>
        <w:fldChar w:fldCharType="end"/>
      </w:r>
      <w:r w:rsidRPr="00943049">
        <w:rPr>
          <w:rStyle w:val="af3"/>
          <w:rFonts w:eastAsia="Guttman Hodes" w:hint="cs"/>
          <w:rtl/>
        </w:rPr>
        <w:t xml:space="preserve"> </w:t>
      </w:r>
      <w:r>
        <w:rPr>
          <w:rFonts w:hint="cs"/>
          <w:rtl/>
        </w:rPr>
        <w:t xml:space="preserve">על דברי </w:t>
      </w:r>
      <w:r>
        <w:rPr>
          <w:rStyle w:val="aff5"/>
          <w:rFonts w:hint="cs"/>
          <w:rtl/>
        </w:rPr>
        <w:t>הרמב"ם</w:t>
      </w:r>
      <w:bookmarkEnd w:id="413"/>
      <w:r w:rsidRPr="00223620">
        <w:rPr>
          <w:rFonts w:hint="cs"/>
          <w:rtl/>
        </w:rPr>
        <w:t>.</w:t>
      </w:r>
      <w:bookmarkEnd w:id="406"/>
    </w:p>
    <w:p w14:paraId="6F25D45F" w14:textId="77777777" w:rsidR="00D556F4" w:rsidRPr="000E40FF" w:rsidRDefault="00D556F4" w:rsidP="00D556F4">
      <w:pPr>
        <w:pStyle w:val="a8"/>
        <w:rPr>
          <w:rtl/>
        </w:rPr>
      </w:pPr>
      <w:bookmarkStart w:id="414" w:name="_Toc106010231"/>
      <w:r>
        <w:rPr>
          <w:rFonts w:hint="cs"/>
          <w:rtl/>
        </w:rPr>
        <w:t>בי' הרשב"א ברמב"ם דבתנור שהבלו רב מהני חיתוי אף בניצוץ אבל בכירה דל"מ מסיח דעתו</w:t>
      </w:r>
      <w:bookmarkEnd w:id="414"/>
    </w:p>
    <w:p w14:paraId="19512106" w14:textId="13BDA24E" w:rsidR="00D556F4" w:rsidRDefault="00D556F4" w:rsidP="001A726C">
      <w:pPr>
        <w:pStyle w:val="a3"/>
      </w:pPr>
      <w:bookmarkStart w:id="415" w:name="_Ref105668691"/>
      <w:r>
        <w:rPr>
          <w:rFonts w:hint="cs"/>
          <w:rtl/>
        </w:rPr>
        <w:t xml:space="preserve">וכתב </w:t>
      </w:r>
      <w:r w:rsidRPr="00526807">
        <w:rPr>
          <w:rStyle w:val="aff5"/>
          <w:rFonts w:hint="cs"/>
          <w:rtl/>
        </w:rPr>
        <w:t>הרשב"א</w:t>
      </w:r>
      <w:r>
        <w:rPr>
          <w:rFonts w:hint="cs"/>
          <w:rtl/>
        </w:rPr>
        <w:t xml:space="preserve"> דלפי דברי </w:t>
      </w:r>
      <w:r w:rsidRPr="00526807">
        <w:rPr>
          <w:rStyle w:val="aff5"/>
          <w:rFonts w:hint="cs"/>
          <w:rtl/>
        </w:rPr>
        <w:t>הרמב"ם</w:t>
      </w:r>
      <w:r>
        <w:rPr>
          <w:rFonts w:hint="cs"/>
          <w:rtl/>
        </w:rPr>
        <w:t xml:space="preserve"> </w:t>
      </w:r>
      <w:r w:rsidRPr="00223620">
        <w:rPr>
          <w:rStyle w:val="af3"/>
          <w:rFonts w:eastAsia="Guttman Hodes" w:hint="cs"/>
          <w:rtl/>
        </w:rPr>
        <w:t xml:space="preserve">(עי' אות </w:t>
      </w:r>
      <w:r w:rsidRPr="00223620">
        <w:rPr>
          <w:rStyle w:val="af3"/>
          <w:rFonts w:eastAsia="Guttman Hodes"/>
          <w:rtl/>
        </w:rPr>
        <w:fldChar w:fldCharType="begin"/>
      </w:r>
      <w:r w:rsidRPr="00223620">
        <w:rPr>
          <w:rStyle w:val="af3"/>
          <w:rFonts w:eastAsia="Guttman Hodes"/>
          <w:rtl/>
        </w:rPr>
        <w:instrText xml:space="preserve"> </w:instrText>
      </w:r>
      <w:r w:rsidRPr="00223620">
        <w:rPr>
          <w:rStyle w:val="af3"/>
          <w:rFonts w:eastAsia="Guttman Hodes" w:hint="cs"/>
        </w:rPr>
        <w:instrText>REF</w:instrText>
      </w:r>
      <w:r w:rsidRPr="00223620">
        <w:rPr>
          <w:rStyle w:val="af3"/>
          <w:rFonts w:eastAsia="Guttman Hodes" w:hint="cs"/>
          <w:rtl/>
        </w:rPr>
        <w:instrText xml:space="preserve"> _</w:instrText>
      </w:r>
      <w:r w:rsidRPr="00223620">
        <w:rPr>
          <w:rStyle w:val="af3"/>
          <w:rFonts w:eastAsia="Guttman Hodes" w:hint="cs"/>
        </w:rPr>
        <w:instrText>Ref105533945 \r \h</w:instrText>
      </w:r>
      <w:r w:rsidRPr="00223620">
        <w:rPr>
          <w:rStyle w:val="af3"/>
          <w:rFonts w:eastAsia="Guttman Hodes"/>
          <w:rtl/>
        </w:rPr>
        <w:instrText xml:space="preserve"> </w:instrText>
      </w:r>
      <w:r w:rsidRPr="00223620">
        <w:rPr>
          <w:rStyle w:val="af3"/>
          <w:rFonts w:eastAsia="Guttman Hodes"/>
          <w:rtl/>
        </w:rPr>
      </w:r>
      <w:r w:rsidRPr="00223620">
        <w:rPr>
          <w:rStyle w:val="af3"/>
          <w:rFonts w:eastAsia="Guttman Hodes"/>
          <w:rtl/>
        </w:rPr>
        <w:fldChar w:fldCharType="separate"/>
      </w:r>
      <w:r w:rsidR="004F6F15">
        <w:rPr>
          <w:rStyle w:val="af3"/>
          <w:rFonts w:eastAsia="Guttman Hodes"/>
          <w:cs/>
        </w:rPr>
        <w:t>‎</w:t>
      </w:r>
      <w:r w:rsidR="004F6F15">
        <w:rPr>
          <w:rStyle w:val="af3"/>
          <w:rFonts w:eastAsia="Guttman Hodes"/>
          <w:rtl/>
        </w:rPr>
        <w:t>קכז)</w:t>
      </w:r>
      <w:r w:rsidRPr="00223620">
        <w:rPr>
          <w:rStyle w:val="af3"/>
          <w:rFonts w:eastAsia="Guttman Hodes"/>
          <w:rtl/>
        </w:rPr>
        <w:fldChar w:fldCharType="end"/>
      </w:r>
      <w:r>
        <w:rPr>
          <w:rFonts w:hint="cs"/>
          <w:rtl/>
        </w:rPr>
        <w:t xml:space="preserve"> דהאיסור בתנור גרוף, הוא כיון דא"א שלא ישאר ניצוץ אחד ואפשר לחתות ולהסיק ע"י הניצוץ, א"כ צ"ל דההיתר בכירה גרופה הוא דאף שנשארו בה ניצוצות, מ"מ כיון שההבל של הכירה אינו גדול כ"כ, א"א לחמם אותה ע"י ניצוצות מועטים, ולכן מסיח דעתו מהכירה ולא יבוא לחתות, אבל בנור כיון שההבל שלו הוא רב אינו מסיח דעת ויבא לחתות, וכתב </w:t>
      </w:r>
      <w:r w:rsidRPr="00526807">
        <w:rPr>
          <w:rStyle w:val="aff5"/>
          <w:rFonts w:hint="cs"/>
          <w:rtl/>
        </w:rPr>
        <w:t>הרשב"א</w:t>
      </w:r>
      <w:r>
        <w:rPr>
          <w:rFonts w:hint="cs"/>
          <w:rtl/>
        </w:rPr>
        <w:t xml:space="preserve"> דזה דומה לקש וגבבה דבכירה מותר אף שאינה גרופה ובתנור אסור,</w:t>
      </w:r>
      <w:r w:rsidRPr="000E40FF">
        <w:rPr>
          <w:rFonts w:hint="cs"/>
          <w:rtl/>
        </w:rPr>
        <w:t xml:space="preserve"> </w:t>
      </w:r>
      <w:r>
        <w:rPr>
          <w:rFonts w:hint="cs"/>
          <w:rtl/>
        </w:rPr>
        <w:t xml:space="preserve">וכן ביאר </w:t>
      </w:r>
      <w:r w:rsidRPr="007F2659">
        <w:rPr>
          <w:rStyle w:val="aff5"/>
          <w:rFonts w:hint="cs"/>
          <w:rtl/>
        </w:rPr>
        <w:t>הלבוש</w:t>
      </w:r>
      <w:r>
        <w:rPr>
          <w:rFonts w:hint="cs"/>
          <w:rtl/>
        </w:rPr>
        <w:t xml:space="preserve"> </w:t>
      </w:r>
      <w:r w:rsidRPr="00943049">
        <w:rPr>
          <w:rStyle w:val="af3"/>
          <w:rFonts w:eastAsia="Guttman Hodes" w:hint="cs"/>
          <w:rtl/>
        </w:rPr>
        <w:t>(סי' רנ"ג א')</w:t>
      </w:r>
      <w:r>
        <w:rPr>
          <w:rFonts w:hint="cs"/>
          <w:rtl/>
        </w:rPr>
        <w:t xml:space="preserve"> דכוונת </w:t>
      </w:r>
      <w:r>
        <w:rPr>
          <w:rStyle w:val="aff5"/>
          <w:rFonts w:hint="cs"/>
          <w:rtl/>
        </w:rPr>
        <w:t>הרמב"ם</w:t>
      </w:r>
      <w:r w:rsidRPr="00943049">
        <w:rPr>
          <w:rStyle w:val="af3"/>
          <w:rFonts w:eastAsia="Guttman Hodes" w:hint="cs"/>
          <w:rtl/>
        </w:rPr>
        <w:t xml:space="preserve"> (עי' אות </w:t>
      </w:r>
      <w:r w:rsidRPr="00943049">
        <w:rPr>
          <w:rStyle w:val="af3"/>
          <w:rFonts w:eastAsia="Guttman Hodes"/>
          <w:rtl/>
        </w:rPr>
        <w:fldChar w:fldCharType="begin"/>
      </w:r>
      <w:r w:rsidRPr="00943049">
        <w:rPr>
          <w:rStyle w:val="af3"/>
          <w:rFonts w:eastAsia="Guttman Hodes"/>
          <w:rtl/>
        </w:rPr>
        <w:instrText xml:space="preserve"> </w:instrText>
      </w:r>
      <w:r w:rsidRPr="00943049">
        <w:rPr>
          <w:rStyle w:val="af3"/>
          <w:rFonts w:eastAsia="Guttman Hodes" w:hint="cs"/>
        </w:rPr>
        <w:instrText>REF</w:instrText>
      </w:r>
      <w:r w:rsidRPr="00943049">
        <w:rPr>
          <w:rStyle w:val="af3"/>
          <w:rFonts w:eastAsia="Guttman Hodes" w:hint="cs"/>
          <w:rtl/>
        </w:rPr>
        <w:instrText xml:space="preserve"> _</w:instrText>
      </w:r>
      <w:r w:rsidRPr="00943049">
        <w:rPr>
          <w:rStyle w:val="af3"/>
          <w:rFonts w:eastAsia="Guttman Hodes" w:hint="cs"/>
        </w:rPr>
        <w:instrText>Ref105533945 \r \h</w:instrText>
      </w:r>
      <w:r w:rsidRPr="00943049">
        <w:rPr>
          <w:rStyle w:val="af3"/>
          <w:rFonts w:eastAsia="Guttman Hodes"/>
          <w:rtl/>
        </w:rPr>
        <w:instrText xml:space="preserve"> </w:instrText>
      </w:r>
      <w:r w:rsidRPr="00943049">
        <w:rPr>
          <w:rStyle w:val="af3"/>
          <w:rFonts w:eastAsia="Guttman Hodes"/>
          <w:rtl/>
        </w:rPr>
      </w:r>
      <w:r w:rsidRPr="00943049">
        <w:rPr>
          <w:rStyle w:val="af3"/>
          <w:rFonts w:eastAsia="Guttman Hodes"/>
          <w:rtl/>
        </w:rPr>
        <w:fldChar w:fldCharType="separate"/>
      </w:r>
      <w:r w:rsidR="004F6F15">
        <w:rPr>
          <w:rStyle w:val="af3"/>
          <w:rFonts w:eastAsia="Guttman Hodes"/>
          <w:cs/>
        </w:rPr>
        <w:t>‎</w:t>
      </w:r>
      <w:r w:rsidR="004F6F15">
        <w:rPr>
          <w:rStyle w:val="af3"/>
          <w:rFonts w:eastAsia="Guttman Hodes"/>
          <w:rtl/>
        </w:rPr>
        <w:t>קכז)</w:t>
      </w:r>
      <w:r w:rsidRPr="00943049">
        <w:rPr>
          <w:rStyle w:val="af3"/>
          <w:rFonts w:eastAsia="Guttman Hodes"/>
          <w:rtl/>
        </w:rPr>
        <w:fldChar w:fldCharType="end"/>
      </w:r>
      <w:r w:rsidRPr="00943049">
        <w:rPr>
          <w:rStyle w:val="af3"/>
          <w:rFonts w:eastAsia="Guttman Hodes" w:hint="cs"/>
          <w:rtl/>
        </w:rPr>
        <w:t xml:space="preserve"> </w:t>
      </w:r>
      <w:r>
        <w:rPr>
          <w:rFonts w:hint="cs"/>
          <w:rtl/>
        </w:rPr>
        <w:t xml:space="preserve">לומר דבכל גורף הדרך היא לגרוף את רוב האש, </w:t>
      </w:r>
      <w:r w:rsidRPr="00474578">
        <w:rPr>
          <w:rStyle w:val="af0"/>
          <w:rFonts w:hint="cs"/>
          <w:rtl/>
        </w:rPr>
        <w:t>[ובכירה סגי בזה, דאעפ"י שנשארים קצת ניצוצות אין חשש שיחתה בכה"ג],</w:t>
      </w:r>
      <w:r>
        <w:rPr>
          <w:rFonts w:hint="cs"/>
          <w:rtl/>
        </w:rPr>
        <w:t xml:space="preserve"> וכיון דההבל של התנור הוא חם לכן חששו שמא יחתה אף בניצוצות שנשארו, וכתב </w:t>
      </w:r>
      <w:r w:rsidRPr="007F2659">
        <w:rPr>
          <w:rStyle w:val="aff5"/>
          <w:rFonts w:hint="cs"/>
          <w:rtl/>
        </w:rPr>
        <w:t>הפרמ"ג</w:t>
      </w:r>
      <w:r w:rsidRPr="00A84DCF">
        <w:rPr>
          <w:rStyle w:val="af3"/>
          <w:rFonts w:eastAsia="Guttman Hodes" w:hint="cs"/>
          <w:rtl/>
        </w:rPr>
        <w:t xml:space="preserve"> (סי' רנ"ג א"א סק"ח) </w:t>
      </w:r>
      <w:r>
        <w:rPr>
          <w:rFonts w:hint="cs"/>
          <w:rtl/>
        </w:rPr>
        <w:t xml:space="preserve">דכן משמע מדברי </w:t>
      </w:r>
      <w:r w:rsidRPr="007F2659">
        <w:rPr>
          <w:rStyle w:val="aff5"/>
          <w:rFonts w:hint="cs"/>
          <w:rtl/>
        </w:rPr>
        <w:t>המג"א</w:t>
      </w:r>
      <w:r>
        <w:rPr>
          <w:rFonts w:hint="cs"/>
          <w:rtl/>
        </w:rPr>
        <w:t xml:space="preserve"> </w:t>
      </w:r>
      <w:r w:rsidRPr="00943049">
        <w:rPr>
          <w:rStyle w:val="af3"/>
          <w:rFonts w:eastAsia="Guttman Hodes" w:hint="cs"/>
          <w:rtl/>
        </w:rPr>
        <w:t>(סי' רנ"ג סק"ח)</w:t>
      </w:r>
      <w:r>
        <w:rPr>
          <w:rFonts w:hint="cs"/>
          <w:rtl/>
        </w:rPr>
        <w:t>.</w:t>
      </w:r>
      <w:bookmarkEnd w:id="415"/>
      <w:r>
        <w:rPr>
          <w:rFonts w:hint="cs"/>
          <w:rtl/>
        </w:rPr>
        <w:t xml:space="preserve"> </w:t>
      </w:r>
    </w:p>
    <w:p w14:paraId="586C94DB" w14:textId="77777777" w:rsidR="00D556F4" w:rsidRPr="00943049" w:rsidRDefault="00D556F4" w:rsidP="00D556F4">
      <w:pPr>
        <w:pStyle w:val="a8"/>
        <w:rPr>
          <w:rtl/>
        </w:rPr>
      </w:pPr>
      <w:bookmarkStart w:id="416" w:name="_Toc106010232"/>
      <w:r>
        <w:rPr>
          <w:rFonts w:hint="cs"/>
          <w:rtl/>
        </w:rPr>
        <w:t>בי' הפרמ"ג בשם הנחלת צבי ברמב"ם דבתנור לא גורף את כל האש מחמת ההבל ונשאר ניצוץ</w:t>
      </w:r>
      <w:bookmarkEnd w:id="416"/>
    </w:p>
    <w:p w14:paraId="58977FCE" w14:textId="77777777" w:rsidR="00D556F4" w:rsidRPr="00474578" w:rsidRDefault="00D556F4" w:rsidP="001A726C">
      <w:pPr>
        <w:pStyle w:val="a3"/>
        <w:rPr>
          <w:rStyle w:val="af0"/>
          <w:rtl/>
        </w:rPr>
      </w:pPr>
      <w:r>
        <w:rPr>
          <w:rFonts w:hint="cs"/>
          <w:rtl/>
        </w:rPr>
        <w:t xml:space="preserve">אך </w:t>
      </w:r>
      <w:r w:rsidRPr="007F2659">
        <w:rPr>
          <w:rStyle w:val="aff5"/>
          <w:rFonts w:hint="cs"/>
          <w:rtl/>
        </w:rPr>
        <w:t>הפרמ"ג</w:t>
      </w:r>
      <w:r w:rsidRPr="00A84DCF">
        <w:rPr>
          <w:rStyle w:val="af3"/>
          <w:rFonts w:eastAsia="Guttman Hodes" w:hint="cs"/>
          <w:rtl/>
        </w:rPr>
        <w:t xml:space="preserve">  (סי' רנ"ג א"א סק"ח) </w:t>
      </w:r>
      <w:r>
        <w:rPr>
          <w:rFonts w:hint="cs"/>
          <w:rtl/>
        </w:rPr>
        <w:t xml:space="preserve">הביא את דברי </w:t>
      </w:r>
      <w:r w:rsidRPr="00943049">
        <w:rPr>
          <w:rStyle w:val="aff5"/>
          <w:rFonts w:hint="cs"/>
          <w:rtl/>
        </w:rPr>
        <w:t>הנחלת צבי</w:t>
      </w:r>
      <w:r>
        <w:rPr>
          <w:rFonts w:hint="cs"/>
          <w:rtl/>
        </w:rPr>
        <w:t xml:space="preserve"> </w:t>
      </w:r>
      <w:r w:rsidRPr="00943049">
        <w:rPr>
          <w:rStyle w:val="af3"/>
          <w:rFonts w:eastAsia="Guttman Hodes" w:hint="cs"/>
          <w:rtl/>
        </w:rPr>
        <w:t>(סי' רנ"ג עטרת צבי סק"ז)</w:t>
      </w:r>
      <w:r>
        <w:rPr>
          <w:rFonts w:hint="cs"/>
          <w:rtl/>
        </w:rPr>
        <w:t xml:space="preserve"> דביאר דבתנור שהבלו חם א"א לגרוף ממנו את כל הניצוצות, ולכן יש בתנור חשש שמא יחתה בניצוצות. </w:t>
      </w:r>
      <w:r w:rsidRPr="00474578">
        <w:rPr>
          <w:rStyle w:val="af0"/>
          <w:rFonts w:hint="cs"/>
          <w:rtl/>
        </w:rPr>
        <w:t>[אבל בכירה הוא גורף הכל ולא נשארים ניצוצות כלל].</w:t>
      </w:r>
    </w:p>
    <w:p w14:paraId="470EF167" w14:textId="77777777" w:rsidR="00D556F4" w:rsidRPr="00474578" w:rsidRDefault="00D556F4" w:rsidP="00D556F4">
      <w:pPr>
        <w:pStyle w:val="a8"/>
        <w:rPr>
          <w:rtl/>
        </w:rPr>
      </w:pPr>
      <w:bookmarkStart w:id="417" w:name="_Toc106010233"/>
      <w:r>
        <w:rPr>
          <w:rFonts w:hint="cs"/>
          <w:rtl/>
        </w:rPr>
        <w:t>קו' הפרמ"ג ברמב"ם דאף ששייך חיתוי בתנור הסיח דעת ותי' דיתכן שגרף שלא יקדיח תבשילו</w:t>
      </w:r>
      <w:bookmarkEnd w:id="417"/>
    </w:p>
    <w:p w14:paraId="234FE804" w14:textId="2716F8E3" w:rsidR="00D556F4" w:rsidRDefault="00D556F4" w:rsidP="001A726C">
      <w:pPr>
        <w:pStyle w:val="a3"/>
        <w:rPr>
          <w:rtl/>
        </w:rPr>
      </w:pPr>
      <w:r>
        <w:rPr>
          <w:rFonts w:hint="cs"/>
          <w:rtl/>
        </w:rPr>
        <w:t xml:space="preserve">אך הקשה </w:t>
      </w:r>
      <w:r w:rsidRPr="007F2659">
        <w:rPr>
          <w:rStyle w:val="aff5"/>
          <w:rFonts w:hint="cs"/>
          <w:rtl/>
        </w:rPr>
        <w:t>הפרמ"ג</w:t>
      </w:r>
      <w:r w:rsidRPr="00474578">
        <w:rPr>
          <w:rStyle w:val="af3"/>
          <w:rFonts w:eastAsia="Guttman Hodes" w:hint="cs"/>
          <w:rtl/>
        </w:rPr>
        <w:t xml:space="preserve"> (סי' רנ"ג א"א סק"ח) </w:t>
      </w:r>
      <w:r>
        <w:rPr>
          <w:rFonts w:hint="cs"/>
          <w:rtl/>
        </w:rPr>
        <w:t xml:space="preserve">על </w:t>
      </w:r>
      <w:r w:rsidRPr="00526807">
        <w:rPr>
          <w:rStyle w:val="aff5"/>
          <w:rFonts w:hint="cs"/>
          <w:rtl/>
        </w:rPr>
        <w:t>הרמב"ם</w:t>
      </w:r>
      <w:r>
        <w:rPr>
          <w:rFonts w:hint="cs"/>
          <w:rtl/>
        </w:rPr>
        <w:t xml:space="preserve"> </w:t>
      </w:r>
      <w:r w:rsidRPr="00223620">
        <w:rPr>
          <w:rStyle w:val="af3"/>
          <w:rFonts w:eastAsia="Guttman Hodes" w:hint="cs"/>
          <w:rtl/>
        </w:rPr>
        <w:t xml:space="preserve">(עי' אות </w:t>
      </w:r>
      <w:r w:rsidRPr="00223620">
        <w:rPr>
          <w:rStyle w:val="af3"/>
          <w:rFonts w:eastAsia="Guttman Hodes"/>
          <w:rtl/>
        </w:rPr>
        <w:fldChar w:fldCharType="begin"/>
      </w:r>
      <w:r w:rsidRPr="00223620">
        <w:rPr>
          <w:rStyle w:val="af3"/>
          <w:rFonts w:eastAsia="Guttman Hodes"/>
          <w:rtl/>
        </w:rPr>
        <w:instrText xml:space="preserve"> </w:instrText>
      </w:r>
      <w:r w:rsidRPr="00223620">
        <w:rPr>
          <w:rStyle w:val="af3"/>
          <w:rFonts w:eastAsia="Guttman Hodes" w:hint="cs"/>
        </w:rPr>
        <w:instrText>REF</w:instrText>
      </w:r>
      <w:r w:rsidRPr="00223620">
        <w:rPr>
          <w:rStyle w:val="af3"/>
          <w:rFonts w:eastAsia="Guttman Hodes" w:hint="cs"/>
          <w:rtl/>
        </w:rPr>
        <w:instrText xml:space="preserve"> _</w:instrText>
      </w:r>
      <w:r w:rsidRPr="00223620">
        <w:rPr>
          <w:rStyle w:val="af3"/>
          <w:rFonts w:eastAsia="Guttman Hodes" w:hint="cs"/>
        </w:rPr>
        <w:instrText>Ref105533945 \r \h</w:instrText>
      </w:r>
      <w:r w:rsidRPr="00223620">
        <w:rPr>
          <w:rStyle w:val="af3"/>
          <w:rFonts w:eastAsia="Guttman Hodes"/>
          <w:rtl/>
        </w:rPr>
        <w:instrText xml:space="preserve"> </w:instrText>
      </w:r>
      <w:r w:rsidRPr="00223620">
        <w:rPr>
          <w:rStyle w:val="af3"/>
          <w:rFonts w:eastAsia="Guttman Hodes"/>
          <w:rtl/>
        </w:rPr>
      </w:r>
      <w:r w:rsidRPr="00223620">
        <w:rPr>
          <w:rStyle w:val="af3"/>
          <w:rFonts w:eastAsia="Guttman Hodes"/>
          <w:rtl/>
        </w:rPr>
        <w:fldChar w:fldCharType="separate"/>
      </w:r>
      <w:r w:rsidR="004F6F15">
        <w:rPr>
          <w:rStyle w:val="af3"/>
          <w:rFonts w:eastAsia="Guttman Hodes"/>
          <w:cs/>
        </w:rPr>
        <w:t>‎</w:t>
      </w:r>
      <w:r w:rsidR="004F6F15">
        <w:rPr>
          <w:rStyle w:val="af3"/>
          <w:rFonts w:eastAsia="Guttman Hodes"/>
          <w:rtl/>
        </w:rPr>
        <w:t>קכז)</w:t>
      </w:r>
      <w:r w:rsidRPr="00223620">
        <w:rPr>
          <w:rStyle w:val="af3"/>
          <w:rFonts w:eastAsia="Guttman Hodes"/>
          <w:rtl/>
        </w:rPr>
        <w:fldChar w:fldCharType="end"/>
      </w:r>
      <w:r>
        <w:rPr>
          <w:rFonts w:hint="cs"/>
          <w:rtl/>
        </w:rPr>
        <w:t xml:space="preserve"> דהא כתב </w:t>
      </w:r>
      <w:r w:rsidRPr="00474578">
        <w:rPr>
          <w:rStyle w:val="aff5"/>
          <w:rFonts w:hint="cs"/>
          <w:rtl/>
        </w:rPr>
        <w:t>המג"א</w:t>
      </w:r>
      <w:r>
        <w:rPr>
          <w:rFonts w:hint="cs"/>
          <w:rtl/>
        </w:rPr>
        <w:t xml:space="preserve"> </w:t>
      </w:r>
      <w:r w:rsidRPr="00474578">
        <w:rPr>
          <w:rStyle w:val="af3"/>
          <w:rFonts w:eastAsia="Guttman Hodes" w:hint="cs"/>
          <w:rtl/>
        </w:rPr>
        <w:t>(סי' רנ"ג סק"ג)</w:t>
      </w:r>
      <w:r>
        <w:rPr>
          <w:rFonts w:hint="cs"/>
          <w:rtl/>
        </w:rPr>
        <w:t xml:space="preserve"> דהא דאמרינן בגמ' לקמן </w:t>
      </w:r>
      <w:r w:rsidRPr="007F2659">
        <w:rPr>
          <w:rStyle w:val="af3"/>
          <w:rFonts w:eastAsia="Guttman Hodes" w:hint="cs"/>
          <w:rtl/>
        </w:rPr>
        <w:t>(לז:)</w:t>
      </w:r>
      <w:r>
        <w:rPr>
          <w:rFonts w:hint="cs"/>
          <w:rtl/>
        </w:rPr>
        <w:t xml:space="preserve"> דקטמה והובערה מותר, הוא כיון דגילה דעתו דאינו רוצה את הגחלים, וא"כ אף בתנור גרוף יהיה מותר כיון דגילה דעתו שאינו רוצה את הגחלים, ותירץ </w:t>
      </w:r>
      <w:r w:rsidRPr="00474578">
        <w:rPr>
          <w:rStyle w:val="aff5"/>
          <w:rFonts w:hint="cs"/>
          <w:rtl/>
        </w:rPr>
        <w:t>הפרמ"ג</w:t>
      </w:r>
      <w:r>
        <w:rPr>
          <w:rFonts w:hint="cs"/>
          <w:rtl/>
        </w:rPr>
        <w:t xml:space="preserve"> דאפש"ל דבתנור שיש לו הרבה הבל, אי"ז גילוי דעת שאינו רוצה את הגחלים, דיתכן דגרף כדי שלא ישרף התבשיל</w:t>
      </w:r>
      <w:r>
        <w:rPr>
          <w:rStyle w:val="a6"/>
          <w:rtl/>
        </w:rPr>
        <w:footnoteReference w:id="6"/>
      </w:r>
      <w:r>
        <w:rPr>
          <w:rFonts w:hint="cs"/>
          <w:rtl/>
        </w:rPr>
        <w:t xml:space="preserve">, ועי' במה שביאר </w:t>
      </w:r>
      <w:r w:rsidRPr="000E40FF">
        <w:rPr>
          <w:rStyle w:val="aff5"/>
          <w:rFonts w:hint="cs"/>
          <w:rtl/>
        </w:rPr>
        <w:t>הרשב"א</w:t>
      </w:r>
      <w:r w:rsidRPr="00A84DCF">
        <w:rPr>
          <w:rStyle w:val="af3"/>
          <w:rFonts w:eastAsia="Guttman Hodes" w:hint="cs"/>
          <w:rtl/>
        </w:rPr>
        <w:t xml:space="preserve"> (עי' אות </w:t>
      </w:r>
      <w:r w:rsidRPr="00A84DCF">
        <w:rPr>
          <w:rStyle w:val="af3"/>
          <w:rFonts w:eastAsia="Guttman Hodes"/>
          <w:rtl/>
        </w:rPr>
        <w:fldChar w:fldCharType="begin"/>
      </w:r>
      <w:r w:rsidRPr="00A84DCF">
        <w:rPr>
          <w:rStyle w:val="af3"/>
          <w:rFonts w:eastAsia="Guttman Hodes"/>
          <w:rtl/>
        </w:rPr>
        <w:instrText xml:space="preserve"> </w:instrText>
      </w:r>
      <w:r w:rsidRPr="00A84DCF">
        <w:rPr>
          <w:rStyle w:val="af3"/>
          <w:rFonts w:eastAsia="Guttman Hodes" w:hint="cs"/>
        </w:rPr>
        <w:instrText>REF</w:instrText>
      </w:r>
      <w:r w:rsidRPr="00A84DCF">
        <w:rPr>
          <w:rStyle w:val="af3"/>
          <w:rFonts w:eastAsia="Guttman Hodes" w:hint="cs"/>
          <w:rtl/>
        </w:rPr>
        <w:instrText xml:space="preserve"> _</w:instrText>
      </w:r>
      <w:r w:rsidRPr="00A84DCF">
        <w:rPr>
          <w:rStyle w:val="af3"/>
          <w:rFonts w:eastAsia="Guttman Hodes" w:hint="cs"/>
        </w:rPr>
        <w:instrText>Ref105668691 \r \h</w:instrText>
      </w:r>
      <w:r w:rsidRPr="00A84DCF">
        <w:rPr>
          <w:rStyle w:val="af3"/>
          <w:rFonts w:eastAsia="Guttman Hodes"/>
          <w:rtl/>
        </w:rPr>
        <w:instrText xml:space="preserve"> </w:instrText>
      </w:r>
      <w:r w:rsidRPr="00A84DCF">
        <w:rPr>
          <w:rStyle w:val="af3"/>
          <w:rFonts w:eastAsia="Guttman Hodes"/>
          <w:rtl/>
        </w:rPr>
      </w:r>
      <w:r w:rsidRPr="00A84DCF">
        <w:rPr>
          <w:rStyle w:val="af3"/>
          <w:rFonts w:eastAsia="Guttman Hodes"/>
          <w:rtl/>
        </w:rPr>
        <w:fldChar w:fldCharType="separate"/>
      </w:r>
      <w:r w:rsidR="004F6F15">
        <w:rPr>
          <w:rStyle w:val="af3"/>
          <w:rFonts w:eastAsia="Guttman Hodes"/>
          <w:cs/>
        </w:rPr>
        <w:t>‎</w:t>
      </w:r>
      <w:r w:rsidR="004F6F15">
        <w:rPr>
          <w:rStyle w:val="af3"/>
          <w:rFonts w:eastAsia="Guttman Hodes"/>
          <w:rtl/>
        </w:rPr>
        <w:t>קכח)</w:t>
      </w:r>
      <w:r w:rsidRPr="00A84DCF">
        <w:rPr>
          <w:rStyle w:val="af3"/>
          <w:rFonts w:eastAsia="Guttman Hodes"/>
          <w:rtl/>
        </w:rPr>
        <w:fldChar w:fldCharType="end"/>
      </w:r>
      <w:r>
        <w:rPr>
          <w:rFonts w:hint="cs"/>
          <w:rtl/>
        </w:rPr>
        <w:t xml:space="preserve"> בדעת </w:t>
      </w:r>
      <w:r w:rsidRPr="000E40FF">
        <w:rPr>
          <w:rStyle w:val="aff5"/>
          <w:rFonts w:hint="cs"/>
          <w:rtl/>
        </w:rPr>
        <w:t>הרמב"ם</w:t>
      </w:r>
      <w:r>
        <w:rPr>
          <w:rFonts w:hint="cs"/>
          <w:rtl/>
        </w:rPr>
        <w:t xml:space="preserve"> דבתנור לא מסיח דעתו.</w:t>
      </w:r>
    </w:p>
    <w:p w14:paraId="4B84B4FF" w14:textId="77777777" w:rsidR="00D556F4" w:rsidRPr="00A84DCF" w:rsidRDefault="00D556F4" w:rsidP="00D556F4">
      <w:pPr>
        <w:pStyle w:val="1"/>
        <w:rPr>
          <w:rtl/>
        </w:rPr>
      </w:pPr>
      <w:bookmarkStart w:id="418" w:name="_Toc106010234"/>
      <w:r>
        <w:rPr>
          <w:rFonts w:hint="cs"/>
          <w:rtl/>
        </w:rPr>
        <w:t>בי' הרמב"ן דאסרו תנור גרוף אטו כירה וקו' הר"ן על הרמב"ן</w:t>
      </w:r>
      <w:bookmarkEnd w:id="418"/>
    </w:p>
    <w:p w14:paraId="3D2088C8" w14:textId="77777777" w:rsidR="00D556F4" w:rsidRPr="00855CF9" w:rsidRDefault="00D556F4" w:rsidP="00D556F4">
      <w:pPr>
        <w:pStyle w:val="a8"/>
      </w:pPr>
      <w:bookmarkStart w:id="419" w:name="_Toc106010235"/>
      <w:bookmarkEnd w:id="407"/>
      <w:bookmarkEnd w:id="408"/>
      <w:r>
        <w:rPr>
          <w:rFonts w:hint="cs"/>
          <w:rtl/>
        </w:rPr>
        <w:t>תי' הרמב"ן והרשב"א דהבל התנור רב ואי מותר בגרו"ק יבואו להשהות בכירה שאינה גרו"ק</w:t>
      </w:r>
      <w:bookmarkEnd w:id="419"/>
    </w:p>
    <w:p w14:paraId="242C3AF2" w14:textId="77777777" w:rsidR="00D556F4" w:rsidRDefault="00D556F4" w:rsidP="001A726C">
      <w:pPr>
        <w:pStyle w:val="a3"/>
      </w:pPr>
      <w:bookmarkStart w:id="420" w:name="_Ref104801467"/>
      <w:r w:rsidRPr="0081202B">
        <w:rPr>
          <w:rStyle w:val="aff5"/>
          <w:rFonts w:hint="cs"/>
          <w:rtl/>
        </w:rPr>
        <w:t>וה</w:t>
      </w:r>
      <w:r w:rsidRPr="00526807">
        <w:rPr>
          <w:rStyle w:val="aff5"/>
          <w:rFonts w:hint="cs"/>
          <w:rtl/>
        </w:rPr>
        <w:t>רמב"ן</w:t>
      </w:r>
      <w:r>
        <w:rPr>
          <w:rFonts w:hint="cs"/>
          <w:rtl/>
        </w:rPr>
        <w:t xml:space="preserve"> </w:t>
      </w:r>
      <w:r w:rsidRPr="00A84DCF">
        <w:rPr>
          <w:rStyle w:val="af3"/>
          <w:rFonts w:eastAsia="Guttman Hodes" w:hint="cs"/>
          <w:rtl/>
        </w:rPr>
        <w:t xml:space="preserve">(ד"ה עד) </w:t>
      </w:r>
      <w:r>
        <w:rPr>
          <w:rFonts w:hint="cs"/>
          <w:rtl/>
        </w:rPr>
        <w:t xml:space="preserve">תירץ דכיון שההבל של התנור גדול והוא גורם להרתיח, </w:t>
      </w:r>
      <w:bookmarkStart w:id="421" w:name="_Hlk104544269"/>
      <w:r>
        <w:rPr>
          <w:rFonts w:hint="cs"/>
          <w:rtl/>
        </w:rPr>
        <w:t>לכן נראה שאינו גרוף ויש בו גחלים, ואסור שמא יבא להשהות ע"ג כירה עם גחלים ואתי לחתויי,</w:t>
      </w:r>
      <w:bookmarkEnd w:id="421"/>
      <w:r>
        <w:rPr>
          <w:rFonts w:hint="cs"/>
          <w:rtl/>
        </w:rPr>
        <w:t xml:space="preserve"> </w:t>
      </w:r>
      <w:r w:rsidRPr="0081202B">
        <w:rPr>
          <w:rStyle w:val="af0"/>
          <w:rFonts w:hint="cs"/>
          <w:rtl/>
        </w:rPr>
        <w:t xml:space="preserve">[והביא </w:t>
      </w:r>
      <w:r w:rsidRPr="0081202B">
        <w:rPr>
          <w:rStyle w:val="affa"/>
          <w:rFonts w:hint="cs"/>
          <w:rtl/>
        </w:rPr>
        <w:t>הרמב"ן</w:t>
      </w:r>
      <w:r w:rsidRPr="0081202B">
        <w:rPr>
          <w:rStyle w:val="af0"/>
          <w:rFonts w:hint="cs"/>
          <w:rtl/>
        </w:rPr>
        <w:t xml:space="preserve"> בשם </w:t>
      </w:r>
      <w:r w:rsidRPr="0081202B">
        <w:rPr>
          <w:rStyle w:val="affa"/>
          <w:rFonts w:hint="cs"/>
          <w:rtl/>
        </w:rPr>
        <w:t>ר"ח</w:t>
      </w:r>
      <w:r w:rsidRPr="0081202B">
        <w:rPr>
          <w:rStyle w:val="af0"/>
          <w:rFonts w:hint="cs"/>
          <w:rtl/>
        </w:rPr>
        <w:t xml:space="preserve"> דכתב דקיי"ל דמתני' איירי בתנור של נחתומין, אבל תנור דידן הוא ככירה של נחתומין</w:t>
      </w:r>
      <w:bookmarkEnd w:id="420"/>
      <w:r w:rsidRPr="0081202B">
        <w:rPr>
          <w:rStyle w:val="af0"/>
          <w:rFonts w:hint="cs"/>
          <w:rtl/>
        </w:rPr>
        <w:t>],</w:t>
      </w:r>
      <w:r>
        <w:rPr>
          <w:rFonts w:hint="cs"/>
          <w:rtl/>
        </w:rPr>
        <w:t xml:space="preserve"> </w:t>
      </w:r>
      <w:bookmarkStart w:id="422" w:name="_Ref104801898"/>
      <w:r>
        <w:rPr>
          <w:rFonts w:hint="cs"/>
          <w:rtl/>
        </w:rPr>
        <w:t xml:space="preserve">וכ"כ </w:t>
      </w:r>
      <w:r w:rsidRPr="00526807">
        <w:rPr>
          <w:rStyle w:val="aff5"/>
          <w:rFonts w:hint="cs"/>
          <w:rtl/>
        </w:rPr>
        <w:t>הרשב"א</w:t>
      </w:r>
      <w:r>
        <w:rPr>
          <w:rFonts w:hint="cs"/>
          <w:rtl/>
        </w:rPr>
        <w:t xml:space="preserve"> </w:t>
      </w:r>
      <w:r w:rsidRPr="00A84DCF">
        <w:rPr>
          <w:rStyle w:val="af3"/>
          <w:rFonts w:eastAsia="Guttman Hodes" w:hint="cs"/>
          <w:rtl/>
        </w:rPr>
        <w:t>(ד"ה והנכון)</w:t>
      </w:r>
      <w:r>
        <w:rPr>
          <w:rFonts w:hint="cs"/>
          <w:rtl/>
        </w:rPr>
        <w:t xml:space="preserve"> דצריך לגרוף ממש את הגחלים, והא דאסרו בתנור, הוא כיון שיש לו הרבה הבל, הוא נראה שיש בו גחלים ואינו גרוף, ויבואו להשהות או להחזיר אף בכירה שאינה גרופה, ואתי לחתויי, או שיבואו להשהות ולהחזיר על התנור עצמו באינו גרוף</w:t>
      </w:r>
      <w:bookmarkEnd w:id="422"/>
      <w:r>
        <w:rPr>
          <w:rFonts w:hint="cs"/>
          <w:rtl/>
        </w:rPr>
        <w:t xml:space="preserve">, וכ"כ </w:t>
      </w:r>
      <w:r w:rsidRPr="00526807">
        <w:rPr>
          <w:rStyle w:val="aff5"/>
          <w:rFonts w:hint="cs"/>
          <w:rtl/>
        </w:rPr>
        <w:t>התוס' הרא"ש</w:t>
      </w:r>
      <w:r>
        <w:rPr>
          <w:rFonts w:hint="cs"/>
          <w:rtl/>
        </w:rPr>
        <w:t xml:space="preserve"> </w:t>
      </w:r>
      <w:r w:rsidRPr="00A84DCF">
        <w:rPr>
          <w:rStyle w:val="af3"/>
          <w:rFonts w:eastAsia="Guttman Hodes" w:hint="cs"/>
          <w:rtl/>
        </w:rPr>
        <w:t>(ד"ה לא יתן)</w:t>
      </w:r>
      <w:r>
        <w:rPr>
          <w:rFonts w:hint="cs"/>
          <w:rtl/>
        </w:rPr>
        <w:t xml:space="preserve"> דיבואו להתיר בכירה אף כשאינה גרופה וקטומה, דהחום של תנור גרוף וקטום, הוא כמו החום של כירה שאינה גרופה וקטומה.</w:t>
      </w:r>
    </w:p>
    <w:p w14:paraId="4FDE2B08" w14:textId="77777777" w:rsidR="00D556F4" w:rsidRPr="000A0D5E" w:rsidRDefault="00D556F4" w:rsidP="00D556F4">
      <w:pPr>
        <w:pStyle w:val="a8"/>
        <w:rPr>
          <w:rtl/>
        </w:rPr>
      </w:pPr>
      <w:bookmarkStart w:id="423" w:name="_Toc106010236"/>
      <w:r>
        <w:rPr>
          <w:rFonts w:hint="cs"/>
          <w:rtl/>
        </w:rPr>
        <w:lastRenderedPageBreak/>
        <w:t>בי' הר"ן דהרמב"ן נדחק דהוק' לו הירושלמי ודחה הר"ן דא"א לגזור כ"כ הרבה בתנור אטו כירה</w:t>
      </w:r>
      <w:bookmarkEnd w:id="423"/>
    </w:p>
    <w:p w14:paraId="1925B8EF" w14:textId="54A02103" w:rsidR="00D556F4" w:rsidRDefault="00D556F4" w:rsidP="001A726C">
      <w:pPr>
        <w:pStyle w:val="a3"/>
        <w:rPr>
          <w:rtl/>
        </w:rPr>
      </w:pPr>
      <w:bookmarkStart w:id="424" w:name="_Ref104801463"/>
      <w:r>
        <w:rPr>
          <w:rFonts w:hint="cs"/>
          <w:rtl/>
        </w:rPr>
        <w:t xml:space="preserve">במ"ש </w:t>
      </w:r>
      <w:r w:rsidRPr="00451C44">
        <w:rPr>
          <w:rStyle w:val="aff5"/>
          <w:rFonts w:hint="cs"/>
          <w:rtl/>
        </w:rPr>
        <w:t>הרמב"ן</w:t>
      </w:r>
      <w:r>
        <w:rPr>
          <w:rFonts w:hint="cs"/>
          <w:rtl/>
        </w:rPr>
        <w:t xml:space="preserve"> </w:t>
      </w:r>
      <w:r w:rsidRPr="00122D11">
        <w:rPr>
          <w:rStyle w:val="af3"/>
          <w:rFonts w:eastAsia="Guttman Hodes" w:hint="cs"/>
          <w:rtl/>
        </w:rPr>
        <w:t xml:space="preserve">(עי' אות </w:t>
      </w:r>
      <w:r w:rsidRPr="00122D11">
        <w:rPr>
          <w:rStyle w:val="af3"/>
          <w:rFonts w:eastAsia="Guttman Hodes"/>
          <w:rtl/>
        </w:rPr>
        <w:fldChar w:fldCharType="begin"/>
      </w:r>
      <w:r w:rsidRPr="00122D11">
        <w:rPr>
          <w:rStyle w:val="af3"/>
          <w:rFonts w:eastAsia="Guttman Hodes"/>
          <w:rtl/>
        </w:rPr>
        <w:instrText xml:space="preserve"> </w:instrText>
      </w:r>
      <w:r w:rsidRPr="00122D11">
        <w:rPr>
          <w:rStyle w:val="af3"/>
          <w:rFonts w:eastAsia="Guttman Hodes" w:hint="cs"/>
        </w:rPr>
        <w:instrText>REF</w:instrText>
      </w:r>
      <w:r w:rsidRPr="00122D11">
        <w:rPr>
          <w:rStyle w:val="af3"/>
          <w:rFonts w:eastAsia="Guttman Hodes" w:hint="cs"/>
          <w:rtl/>
        </w:rPr>
        <w:instrText xml:space="preserve"> _</w:instrText>
      </w:r>
      <w:r w:rsidRPr="00122D11">
        <w:rPr>
          <w:rStyle w:val="af3"/>
          <w:rFonts w:eastAsia="Guttman Hodes" w:hint="cs"/>
        </w:rPr>
        <w:instrText>Ref104801467 \r \h</w:instrText>
      </w:r>
      <w:r w:rsidRPr="00122D11">
        <w:rPr>
          <w:rStyle w:val="af3"/>
          <w:rFonts w:eastAsia="Guttman Hodes"/>
          <w:rtl/>
        </w:rPr>
        <w:instrText xml:space="preserve"> </w:instrText>
      </w:r>
      <w:r w:rsidRPr="00122D11">
        <w:rPr>
          <w:rStyle w:val="af3"/>
          <w:rFonts w:eastAsia="Guttman Hodes"/>
          <w:rtl/>
        </w:rPr>
      </w:r>
      <w:r w:rsidRPr="00122D11">
        <w:rPr>
          <w:rStyle w:val="af3"/>
          <w:rFonts w:eastAsia="Guttman Hodes"/>
          <w:rtl/>
        </w:rPr>
        <w:fldChar w:fldCharType="separate"/>
      </w:r>
      <w:r w:rsidR="004F6F15">
        <w:rPr>
          <w:rStyle w:val="af3"/>
          <w:rFonts w:eastAsia="Guttman Hodes"/>
          <w:cs/>
        </w:rPr>
        <w:t>‎</w:t>
      </w:r>
      <w:r w:rsidR="004F6F15">
        <w:rPr>
          <w:rStyle w:val="af3"/>
          <w:rFonts w:eastAsia="Guttman Hodes"/>
          <w:rtl/>
        </w:rPr>
        <w:t>קלא)</w:t>
      </w:r>
      <w:r w:rsidRPr="00122D11">
        <w:rPr>
          <w:rStyle w:val="af3"/>
          <w:rFonts w:eastAsia="Guttman Hodes"/>
          <w:rtl/>
        </w:rPr>
        <w:fldChar w:fldCharType="end"/>
      </w:r>
      <w:r>
        <w:rPr>
          <w:rFonts w:hint="cs"/>
          <w:rtl/>
        </w:rPr>
        <w:t xml:space="preserve"> דהאיסור בתנור גרוף, אף שהוציא את כל הגחלים אל מחוץ לתנור, הוא כיון שההבל של התנור גדול והוא גורם להרתיח, לכן נראה שאינו גרוף ויש בו גחלים, ואסור שמא יבא להשהות ע"ג כירה עם גחלים ואתי לחתויי, כתב </w:t>
      </w:r>
      <w:r>
        <w:rPr>
          <w:rStyle w:val="aff5"/>
          <w:rFonts w:hint="cs"/>
          <w:rtl/>
        </w:rPr>
        <w:t>הר"ן</w:t>
      </w:r>
      <w:r w:rsidRPr="00526807">
        <w:rPr>
          <w:rStyle w:val="af3"/>
          <w:rFonts w:eastAsia="Guttman Hodes" w:hint="cs"/>
          <w:rtl/>
        </w:rPr>
        <w:t xml:space="preserve"> (</w:t>
      </w:r>
      <w:r>
        <w:rPr>
          <w:rStyle w:val="af3"/>
          <w:rFonts w:eastAsia="Guttman Hodes" w:hint="cs"/>
          <w:rtl/>
        </w:rPr>
        <w:t>סו</w:t>
      </w:r>
      <w:r w:rsidRPr="00526807">
        <w:rPr>
          <w:rStyle w:val="af3"/>
          <w:rFonts w:eastAsia="Guttman Hodes" w:hint="cs"/>
          <w:rtl/>
        </w:rPr>
        <w:t>ד"ה עד שיגרוף</w:t>
      </w:r>
      <w:r>
        <w:rPr>
          <w:rStyle w:val="af3"/>
          <w:rFonts w:eastAsia="Guttman Hodes" w:hint="cs"/>
          <w:rtl/>
        </w:rPr>
        <w:t>, והר"ן על הרי"ף טו: מדה"ר ד"ה או עד [מהדו' עוז והדר עמ' מ"ד ד"ה וכי תימא]</w:t>
      </w:r>
      <w:r w:rsidRPr="00526807">
        <w:rPr>
          <w:rStyle w:val="af3"/>
          <w:rFonts w:eastAsia="Guttman Hodes" w:hint="cs"/>
          <w:rtl/>
        </w:rPr>
        <w:t>)</w:t>
      </w:r>
      <w:r>
        <w:rPr>
          <w:rStyle w:val="af3"/>
          <w:rFonts w:eastAsia="Guttman Hodes" w:hint="cs"/>
          <w:rtl/>
        </w:rPr>
        <w:t xml:space="preserve"> </w:t>
      </w:r>
      <w:r>
        <w:rPr>
          <w:rFonts w:hint="cs"/>
          <w:rtl/>
        </w:rPr>
        <w:t xml:space="preserve">דנדחק </w:t>
      </w:r>
      <w:r w:rsidRPr="00451C44">
        <w:rPr>
          <w:rStyle w:val="aff5"/>
          <w:rFonts w:hint="cs"/>
          <w:rtl/>
        </w:rPr>
        <w:t>הרמב"ן</w:t>
      </w:r>
      <w:r>
        <w:rPr>
          <w:rFonts w:hint="cs"/>
          <w:rtl/>
        </w:rPr>
        <w:t xml:space="preserve"> לבאר כן, כיון דאיתא בירושלמי דצריך לטאט את הגחלים בידו,</w:t>
      </w:r>
      <w:r w:rsidRPr="00E40657">
        <w:rPr>
          <w:rStyle w:val="af0"/>
          <w:rFonts w:hint="cs"/>
          <w:rtl/>
        </w:rPr>
        <w:t xml:space="preserve"> [בירושלמי לפנינו הגירסא "לחטט"], </w:t>
      </w:r>
      <w:r>
        <w:rPr>
          <w:rFonts w:hint="cs"/>
          <w:rtl/>
        </w:rPr>
        <w:t xml:space="preserve">ודחה </w:t>
      </w:r>
      <w:r w:rsidRPr="00451C44">
        <w:rPr>
          <w:rStyle w:val="aff5"/>
          <w:rFonts w:hint="cs"/>
          <w:rtl/>
        </w:rPr>
        <w:t>הר"ן</w:t>
      </w:r>
      <w:r>
        <w:rPr>
          <w:rFonts w:hint="cs"/>
          <w:rtl/>
        </w:rPr>
        <w:t xml:space="preserve"> את תירוץ </w:t>
      </w:r>
      <w:r w:rsidRPr="00451C44">
        <w:rPr>
          <w:rStyle w:val="aff5"/>
          <w:rFonts w:hint="cs"/>
          <w:rtl/>
        </w:rPr>
        <w:t>הרמב"ן</w:t>
      </w:r>
      <w:r>
        <w:rPr>
          <w:rFonts w:hint="cs"/>
          <w:rtl/>
        </w:rPr>
        <w:t xml:space="preserve"> דכל האיסור בשהייה הוא גזירה דרבנן, וא"א לגזור כ"כ הרבה גזירות דגזרו בתנור אטו כירה, דנראה שאינו גרוף ויבא להשהות בכירה עם גחלים, וכירה גזרו שמא אתי לחתויי, ועי' במה שתירץ </w:t>
      </w:r>
      <w:r w:rsidRPr="00122D11">
        <w:rPr>
          <w:rStyle w:val="aff5"/>
          <w:rFonts w:hint="cs"/>
          <w:rtl/>
        </w:rPr>
        <w:t>הר"ן</w:t>
      </w:r>
      <w:r>
        <w:rPr>
          <w:rFonts w:hint="cs"/>
          <w:rtl/>
        </w:rPr>
        <w:t xml:space="preserve"> </w:t>
      </w:r>
      <w:r w:rsidRPr="00122D11">
        <w:rPr>
          <w:rStyle w:val="af3"/>
          <w:rFonts w:eastAsia="Guttman Hodes" w:hint="cs"/>
          <w:rtl/>
        </w:rPr>
        <w:t xml:space="preserve">(עי' אות </w:t>
      </w:r>
      <w:r w:rsidRPr="00122D11">
        <w:rPr>
          <w:rStyle w:val="af3"/>
          <w:rFonts w:eastAsia="Guttman Hodes"/>
          <w:rtl/>
        </w:rPr>
        <w:fldChar w:fldCharType="begin"/>
      </w:r>
      <w:r w:rsidRPr="00122D11">
        <w:rPr>
          <w:rStyle w:val="af3"/>
          <w:rFonts w:eastAsia="Guttman Hodes"/>
          <w:rtl/>
        </w:rPr>
        <w:instrText xml:space="preserve"> </w:instrText>
      </w:r>
      <w:r w:rsidRPr="00122D11">
        <w:rPr>
          <w:rStyle w:val="af3"/>
          <w:rFonts w:eastAsia="Guttman Hodes" w:hint="cs"/>
        </w:rPr>
        <w:instrText>REF</w:instrText>
      </w:r>
      <w:r w:rsidRPr="00122D11">
        <w:rPr>
          <w:rStyle w:val="af3"/>
          <w:rFonts w:eastAsia="Guttman Hodes" w:hint="cs"/>
          <w:rtl/>
        </w:rPr>
        <w:instrText xml:space="preserve"> _</w:instrText>
      </w:r>
      <w:r w:rsidRPr="00122D11">
        <w:rPr>
          <w:rStyle w:val="af3"/>
          <w:rFonts w:eastAsia="Guttman Hodes" w:hint="cs"/>
        </w:rPr>
        <w:instrText>Ref104801287 \r \h</w:instrText>
      </w:r>
      <w:r w:rsidRPr="00122D11">
        <w:rPr>
          <w:rStyle w:val="af3"/>
          <w:rFonts w:eastAsia="Guttman Hodes"/>
          <w:rtl/>
        </w:rPr>
        <w:instrText xml:space="preserve"> </w:instrText>
      </w:r>
      <w:r w:rsidRPr="00122D11">
        <w:rPr>
          <w:rStyle w:val="af3"/>
          <w:rFonts w:eastAsia="Guttman Hodes"/>
          <w:rtl/>
        </w:rPr>
      </w:r>
      <w:r w:rsidRPr="00122D11">
        <w:rPr>
          <w:rStyle w:val="af3"/>
          <w:rFonts w:eastAsia="Guttman Hodes"/>
          <w:rtl/>
        </w:rPr>
        <w:fldChar w:fldCharType="separate"/>
      </w:r>
      <w:r w:rsidR="004F6F15">
        <w:rPr>
          <w:rStyle w:val="af3"/>
          <w:rFonts w:eastAsia="Guttman Hodes"/>
          <w:cs/>
        </w:rPr>
        <w:t>‎</w:t>
      </w:r>
      <w:r w:rsidR="004F6F15">
        <w:rPr>
          <w:rStyle w:val="af3"/>
          <w:rFonts w:eastAsia="Guttman Hodes"/>
          <w:rtl/>
        </w:rPr>
        <w:t>קיח)</w:t>
      </w:r>
      <w:r w:rsidRPr="00122D11">
        <w:rPr>
          <w:rStyle w:val="af3"/>
          <w:rFonts w:eastAsia="Guttman Hodes"/>
          <w:rtl/>
        </w:rPr>
        <w:fldChar w:fldCharType="end"/>
      </w:r>
      <w:r>
        <w:rPr>
          <w:rFonts w:hint="cs"/>
          <w:rtl/>
        </w:rPr>
        <w:t xml:space="preserve"> לפי דעת </w:t>
      </w:r>
      <w:r w:rsidRPr="00122D11">
        <w:rPr>
          <w:rStyle w:val="aff5"/>
          <w:rFonts w:hint="cs"/>
          <w:rtl/>
        </w:rPr>
        <w:t>הבעה"מ</w:t>
      </w:r>
      <w:r>
        <w:rPr>
          <w:rFonts w:hint="cs"/>
          <w:rtl/>
        </w:rPr>
        <w:t xml:space="preserve"> </w:t>
      </w:r>
      <w:r w:rsidRPr="00122D11">
        <w:rPr>
          <w:rStyle w:val="af3"/>
          <w:rFonts w:eastAsia="Guttman Hodes" w:hint="cs"/>
          <w:rtl/>
        </w:rPr>
        <w:t xml:space="preserve">(עי' אות </w:t>
      </w:r>
      <w:r w:rsidRPr="00122D11">
        <w:rPr>
          <w:rStyle w:val="af3"/>
          <w:rFonts w:eastAsia="Guttman Hodes"/>
          <w:rtl/>
        </w:rPr>
        <w:fldChar w:fldCharType="begin"/>
      </w:r>
      <w:r w:rsidRPr="00122D11">
        <w:rPr>
          <w:rStyle w:val="af3"/>
          <w:rFonts w:eastAsia="Guttman Hodes"/>
          <w:rtl/>
        </w:rPr>
        <w:instrText xml:space="preserve"> </w:instrText>
      </w:r>
      <w:r w:rsidRPr="00122D11">
        <w:rPr>
          <w:rStyle w:val="af3"/>
          <w:rFonts w:eastAsia="Guttman Hodes" w:hint="cs"/>
        </w:rPr>
        <w:instrText>REF</w:instrText>
      </w:r>
      <w:r w:rsidRPr="00122D11">
        <w:rPr>
          <w:rStyle w:val="af3"/>
          <w:rFonts w:eastAsia="Guttman Hodes" w:hint="cs"/>
          <w:rtl/>
        </w:rPr>
        <w:instrText xml:space="preserve"> _</w:instrText>
      </w:r>
      <w:r w:rsidRPr="00122D11">
        <w:rPr>
          <w:rStyle w:val="af3"/>
          <w:rFonts w:eastAsia="Guttman Hodes" w:hint="cs"/>
        </w:rPr>
        <w:instrText>Ref104801313 \r \h</w:instrText>
      </w:r>
      <w:r w:rsidRPr="00122D11">
        <w:rPr>
          <w:rStyle w:val="af3"/>
          <w:rFonts w:eastAsia="Guttman Hodes"/>
          <w:rtl/>
        </w:rPr>
        <w:instrText xml:space="preserve"> </w:instrText>
      </w:r>
      <w:r w:rsidRPr="00122D11">
        <w:rPr>
          <w:rStyle w:val="af3"/>
          <w:rFonts w:eastAsia="Guttman Hodes"/>
          <w:rtl/>
        </w:rPr>
      </w:r>
      <w:r w:rsidRPr="00122D11">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122D11">
        <w:rPr>
          <w:rStyle w:val="af3"/>
          <w:rFonts w:eastAsia="Guttman Hodes"/>
          <w:rtl/>
        </w:rPr>
        <w:fldChar w:fldCharType="end"/>
      </w:r>
      <w:r>
        <w:rPr>
          <w:rFonts w:hint="cs"/>
          <w:rtl/>
        </w:rPr>
        <w:t>.</w:t>
      </w:r>
      <w:bookmarkEnd w:id="424"/>
    </w:p>
    <w:p w14:paraId="5734794C" w14:textId="77777777" w:rsidR="00D556F4" w:rsidRPr="00E07527" w:rsidRDefault="00D556F4" w:rsidP="00D556F4">
      <w:pPr>
        <w:pStyle w:val="affff5"/>
        <w:rPr>
          <w:rtl/>
        </w:rPr>
      </w:pPr>
      <w:bookmarkStart w:id="425" w:name="_Toc106010237"/>
      <w:r>
        <w:rPr>
          <w:rFonts w:hint="cs"/>
          <w:rtl/>
        </w:rPr>
        <w:t>ד' הרמ"ך דתנור גרוף מותר דעשה היכר</w:t>
      </w:r>
      <w:bookmarkEnd w:id="425"/>
    </w:p>
    <w:p w14:paraId="131E3599" w14:textId="77777777" w:rsidR="00D556F4" w:rsidRDefault="00D556F4" w:rsidP="00D556F4">
      <w:pPr>
        <w:pStyle w:val="1"/>
        <w:rPr>
          <w:rtl/>
        </w:rPr>
      </w:pPr>
      <w:bookmarkStart w:id="426" w:name="_Toc106010238"/>
      <w:r>
        <w:rPr>
          <w:rFonts w:hint="cs"/>
          <w:rtl/>
        </w:rPr>
        <w:t>בי' הרמ"ך וההשלמה דתנור גרוף מותר ופלו' הב"י והא"ר בזה</w:t>
      </w:r>
      <w:bookmarkEnd w:id="426"/>
    </w:p>
    <w:p w14:paraId="08FAF205" w14:textId="77777777" w:rsidR="00D556F4" w:rsidRPr="00E07527" w:rsidRDefault="00D556F4" w:rsidP="00D556F4">
      <w:pPr>
        <w:pStyle w:val="a8"/>
        <w:rPr>
          <w:rtl/>
        </w:rPr>
      </w:pPr>
      <w:bookmarkStart w:id="427" w:name="_Toc106010239"/>
      <w:r>
        <w:rPr>
          <w:rFonts w:hint="cs"/>
          <w:rtl/>
        </w:rPr>
        <w:t>בי' הרמ"ך דהאיסור בתנור הוא רק בקש וגבבא אבל בגרו"ק שעשה היכר מותר</w:t>
      </w:r>
      <w:bookmarkEnd w:id="427"/>
      <w:r>
        <w:rPr>
          <w:rFonts w:hint="cs"/>
          <w:rtl/>
        </w:rPr>
        <w:t xml:space="preserve"> </w:t>
      </w:r>
    </w:p>
    <w:p w14:paraId="1E236F94" w14:textId="1C22F7CE" w:rsidR="00D556F4" w:rsidRDefault="00D556F4" w:rsidP="001A726C">
      <w:pPr>
        <w:pStyle w:val="a3"/>
        <w:rPr>
          <w:rtl/>
        </w:rPr>
      </w:pPr>
      <w:bookmarkStart w:id="428" w:name="_Ref105691045"/>
      <w:bookmarkStart w:id="429" w:name="_Ref105491509"/>
      <w:r>
        <w:rPr>
          <w:rFonts w:hint="cs"/>
          <w:rtl/>
        </w:rPr>
        <w:t xml:space="preserve">במ"ש </w:t>
      </w:r>
      <w:r w:rsidRPr="00526807">
        <w:rPr>
          <w:rStyle w:val="aff5"/>
          <w:rFonts w:hint="cs"/>
          <w:rtl/>
        </w:rPr>
        <w:t>הרמב"ם</w:t>
      </w:r>
      <w:r w:rsidRPr="00526807">
        <w:rPr>
          <w:rStyle w:val="af3"/>
          <w:rFonts w:eastAsia="Guttman Hode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Ref104975287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קמה)</w:t>
      </w:r>
      <w:r>
        <w:rPr>
          <w:rStyle w:val="af3"/>
          <w:rFonts w:eastAsia="Guttman Hodes"/>
          <w:rtl/>
        </w:rPr>
        <w:fldChar w:fldCharType="end"/>
      </w:r>
      <w:r w:rsidRPr="00526807">
        <w:rPr>
          <w:rStyle w:val="af3"/>
          <w:rFonts w:eastAsia="Guttman Hodes" w:hint="cs"/>
          <w:rtl/>
        </w:rPr>
        <w:t xml:space="preserve"> </w:t>
      </w:r>
      <w:bookmarkStart w:id="430" w:name="_Hlk106013030"/>
      <w:bookmarkStart w:id="431" w:name="_Hlk106013053"/>
      <w:r>
        <w:rPr>
          <w:rFonts w:hint="cs"/>
          <w:rtl/>
        </w:rPr>
        <w:t xml:space="preserve">דבתנור אסור </w:t>
      </w:r>
      <w:r w:rsidRPr="00B11B87">
        <w:rPr>
          <w:rtl/>
        </w:rPr>
        <w:t>אעפ"י שהאש מכוסה</w:t>
      </w:r>
      <w:r>
        <w:rPr>
          <w:rFonts w:hint="cs"/>
          <w:rtl/>
        </w:rPr>
        <w:t xml:space="preserve">, הביא </w:t>
      </w:r>
      <w:r w:rsidRPr="00A24A3D">
        <w:rPr>
          <w:rFonts w:hint="cs"/>
          <w:b/>
          <w:bCs/>
          <w:rtl/>
        </w:rPr>
        <w:t>הכס"מ</w:t>
      </w:r>
      <w:r w:rsidRPr="00A24A3D">
        <w:rPr>
          <w:rFonts w:hint="cs"/>
          <w:rtl/>
        </w:rPr>
        <w:t xml:space="preserve"> </w:t>
      </w:r>
      <w:r w:rsidRPr="00A24A3D">
        <w:rPr>
          <w:rStyle w:val="af3"/>
          <w:rFonts w:eastAsia="Guttman Hodes" w:hint="cs"/>
          <w:rtl/>
        </w:rPr>
        <w:t>(שבת פ"ה ה"</w:t>
      </w:r>
      <w:r>
        <w:rPr>
          <w:rStyle w:val="af3"/>
          <w:rFonts w:eastAsia="Guttman Hodes" w:hint="cs"/>
          <w:rtl/>
        </w:rPr>
        <w:t>ה</w:t>
      </w:r>
      <w:r w:rsidRPr="00A24A3D">
        <w:rPr>
          <w:rStyle w:val="af3"/>
          <w:rFonts w:eastAsia="Guttman Hodes" w:hint="cs"/>
          <w:rtl/>
        </w:rPr>
        <w:t>)</w:t>
      </w:r>
      <w:r w:rsidRPr="00A24A3D">
        <w:rPr>
          <w:rFonts w:hint="cs"/>
          <w:rtl/>
        </w:rPr>
        <w:t xml:space="preserve"> את דברי </w:t>
      </w:r>
      <w:r w:rsidRPr="00A24A3D">
        <w:rPr>
          <w:rFonts w:hint="cs"/>
          <w:b/>
          <w:bCs/>
          <w:rtl/>
        </w:rPr>
        <w:t>הרמ"ך</w:t>
      </w:r>
      <w:r>
        <w:rPr>
          <w:rFonts w:hint="cs"/>
          <w:rtl/>
        </w:rPr>
        <w:t xml:space="preserve"> דהקשה דמנליה </w:t>
      </w:r>
      <w:r w:rsidRPr="00FB662F">
        <w:rPr>
          <w:rStyle w:val="aff5"/>
          <w:rFonts w:hint="cs"/>
          <w:rtl/>
        </w:rPr>
        <w:t>להרמב"ם</w:t>
      </w:r>
      <w:r>
        <w:rPr>
          <w:rFonts w:hint="cs"/>
          <w:rtl/>
        </w:rPr>
        <w:t xml:space="preserve"> דבתנור גרוף אסור, והא כל האיסור בתנור שהוסק בקש וגבבא, הוא כיון שמחמת החום של התנור, אף הקש והגבבא בוערים, ושייך לגזור שמא יחתה, אבל אם גרף וקטם שעשה היכר מותר אף בתנור, </w:t>
      </w:r>
      <w:bookmarkEnd w:id="430"/>
      <w:r w:rsidRPr="00E07527">
        <w:rPr>
          <w:rStyle w:val="af0"/>
          <w:rFonts w:hint="cs"/>
          <w:rtl/>
        </w:rPr>
        <w:t>[</w:t>
      </w:r>
      <w:r>
        <w:rPr>
          <w:rStyle w:val="af0"/>
          <w:rFonts w:hint="cs"/>
          <w:rtl/>
        </w:rPr>
        <w:t xml:space="preserve">ומשמע בין בגפת ועצים ובין בקש וגבבא, </w:t>
      </w:r>
      <w:r w:rsidRPr="00E07527">
        <w:rPr>
          <w:rStyle w:val="af0"/>
          <w:rFonts w:hint="cs"/>
          <w:rtl/>
        </w:rPr>
        <w:t xml:space="preserve">כדביאר </w:t>
      </w:r>
      <w:r w:rsidRPr="00E07527">
        <w:rPr>
          <w:rStyle w:val="affa"/>
          <w:rFonts w:hint="cs"/>
          <w:rtl/>
        </w:rPr>
        <w:t>הרמ"ך</w:t>
      </w:r>
      <w:r w:rsidRPr="00E07527">
        <w:rPr>
          <w:rStyle w:val="af0"/>
          <w:rFonts w:hint="cs"/>
          <w:rtl/>
        </w:rPr>
        <w:t xml:space="preserve"> </w:t>
      </w:r>
      <w:r w:rsidRPr="00E07527">
        <w:rPr>
          <w:rStyle w:val="aff6"/>
          <w:rFonts w:hint="cs"/>
          <w:rtl/>
        </w:rPr>
        <w:t xml:space="preserve">(עי' אות </w:t>
      </w:r>
      <w:r w:rsidRPr="00E07527">
        <w:rPr>
          <w:rStyle w:val="aff6"/>
          <w:rtl/>
        </w:rPr>
        <w:fldChar w:fldCharType="begin"/>
      </w:r>
      <w:r w:rsidRPr="00E07527">
        <w:rPr>
          <w:rStyle w:val="aff6"/>
          <w:rtl/>
        </w:rPr>
        <w:instrText xml:space="preserve"> </w:instrText>
      </w:r>
      <w:r w:rsidRPr="00E07527">
        <w:rPr>
          <w:rStyle w:val="aff6"/>
          <w:rFonts w:hint="cs"/>
        </w:rPr>
        <w:instrText>REF</w:instrText>
      </w:r>
      <w:r w:rsidRPr="00E07527">
        <w:rPr>
          <w:rStyle w:val="aff6"/>
          <w:rFonts w:hint="cs"/>
          <w:rtl/>
        </w:rPr>
        <w:instrText xml:space="preserve"> _</w:instrText>
      </w:r>
      <w:r w:rsidRPr="00E07527">
        <w:rPr>
          <w:rStyle w:val="aff6"/>
          <w:rFonts w:hint="cs"/>
        </w:rPr>
        <w:instrText>Ref105687395 \r \h</w:instrText>
      </w:r>
      <w:r w:rsidRPr="00E07527">
        <w:rPr>
          <w:rStyle w:val="aff6"/>
          <w:rtl/>
        </w:rPr>
        <w:instrText xml:space="preserve"> </w:instrText>
      </w:r>
      <w:r w:rsidRPr="00E07527">
        <w:rPr>
          <w:rStyle w:val="aff6"/>
          <w:rtl/>
        </w:rPr>
      </w:r>
      <w:r w:rsidRPr="00E07527">
        <w:rPr>
          <w:rStyle w:val="aff6"/>
          <w:rtl/>
        </w:rPr>
        <w:fldChar w:fldCharType="separate"/>
      </w:r>
      <w:r w:rsidR="004F6F15">
        <w:rPr>
          <w:rStyle w:val="aff6"/>
          <w:cs/>
        </w:rPr>
        <w:t>‎</w:t>
      </w:r>
      <w:r w:rsidR="004F6F15">
        <w:rPr>
          <w:rStyle w:val="aff6"/>
          <w:rtl/>
        </w:rPr>
        <w:t>צח)</w:t>
      </w:r>
      <w:r w:rsidRPr="00E07527">
        <w:rPr>
          <w:rStyle w:val="aff6"/>
          <w:rtl/>
        </w:rPr>
        <w:fldChar w:fldCharType="end"/>
      </w:r>
      <w:r w:rsidRPr="00E07527">
        <w:rPr>
          <w:rStyle w:val="af0"/>
          <w:rFonts w:hint="cs"/>
          <w:rtl/>
        </w:rPr>
        <w:t xml:space="preserve"> דהיתר כירה גרופה וקטומה, הוא מחמת שעשה היכר ולא כיון דהסיח דעתו],</w:t>
      </w:r>
      <w:r>
        <w:rPr>
          <w:rFonts w:hint="cs"/>
          <w:rtl/>
        </w:rPr>
        <w:t xml:space="preserve"> </w:t>
      </w:r>
      <w:bookmarkEnd w:id="431"/>
      <w:r>
        <w:rPr>
          <w:rFonts w:hint="cs"/>
          <w:rtl/>
        </w:rPr>
        <w:t xml:space="preserve">וכתב </w:t>
      </w:r>
      <w:r w:rsidRPr="00A24A3D">
        <w:rPr>
          <w:rFonts w:hint="cs"/>
          <w:b/>
          <w:bCs/>
          <w:rtl/>
        </w:rPr>
        <w:t>הרמ"ך</w:t>
      </w:r>
      <w:r>
        <w:rPr>
          <w:rFonts w:hint="cs"/>
          <w:rtl/>
        </w:rPr>
        <w:t xml:space="preserve"> דכל החילוק בין תנור לכירה הוא רק לענין לסמוך כשלא גרף דכירה מותרת ותנור אסור, </w:t>
      </w:r>
      <w:bookmarkStart w:id="432" w:name="_Hlk105706071"/>
      <w:r>
        <w:rPr>
          <w:rFonts w:hint="cs"/>
          <w:rtl/>
        </w:rPr>
        <w:t>ובקש ובגבבא בכירה אף בלא קטימה דהיא כקטומה לאלתר,</w:t>
      </w:r>
      <w:r w:rsidRPr="007060F7">
        <w:rPr>
          <w:rFonts w:hint="cs"/>
          <w:rtl/>
        </w:rPr>
        <w:t xml:space="preserve"> </w:t>
      </w:r>
      <w:bookmarkEnd w:id="432"/>
      <w:r>
        <w:rPr>
          <w:rFonts w:hint="cs"/>
          <w:rtl/>
        </w:rPr>
        <w:t xml:space="preserve">וכתב </w:t>
      </w:r>
      <w:r w:rsidRPr="008E467B">
        <w:rPr>
          <w:rFonts w:hint="cs"/>
          <w:b/>
          <w:bCs/>
          <w:rtl/>
        </w:rPr>
        <w:t>הכס"מ</w:t>
      </w:r>
      <w:r w:rsidRPr="00A24A3D">
        <w:rPr>
          <w:rFonts w:hint="cs"/>
          <w:rtl/>
        </w:rPr>
        <w:t xml:space="preserve"> </w:t>
      </w:r>
      <w:r w:rsidRPr="008E467B">
        <w:rPr>
          <w:rStyle w:val="af3"/>
          <w:rFonts w:eastAsia="Guttman Hodes" w:hint="cs"/>
          <w:rtl/>
        </w:rPr>
        <w:t>(שבת פ"ה ה"ה)</w:t>
      </w:r>
      <w:r w:rsidRPr="00A24A3D">
        <w:rPr>
          <w:rFonts w:hint="cs"/>
          <w:rtl/>
        </w:rPr>
        <w:t xml:space="preserve"> </w:t>
      </w:r>
      <w:r>
        <w:rPr>
          <w:rFonts w:hint="cs"/>
          <w:rtl/>
        </w:rPr>
        <w:t xml:space="preserve">דדעת </w:t>
      </w:r>
      <w:r w:rsidRPr="0081202B">
        <w:rPr>
          <w:rStyle w:val="aff5"/>
          <w:rFonts w:hint="cs"/>
          <w:rtl/>
        </w:rPr>
        <w:t>הפוסקים</w:t>
      </w:r>
      <w:r>
        <w:rPr>
          <w:rFonts w:hint="cs"/>
          <w:rtl/>
        </w:rPr>
        <w:t xml:space="preserve"> היא כדעת </w:t>
      </w:r>
      <w:r w:rsidRPr="0081202B">
        <w:rPr>
          <w:rStyle w:val="aff5"/>
          <w:rFonts w:hint="cs"/>
          <w:rtl/>
        </w:rPr>
        <w:t>הרמב"ם</w:t>
      </w:r>
      <w:r>
        <w:rPr>
          <w:rFonts w:hint="cs"/>
          <w:rtl/>
        </w:rPr>
        <w:t xml:space="preserve">, וכן מוכח מפשטות המשנה, ועי' במה שתירץ </w:t>
      </w:r>
      <w:r w:rsidRPr="006E50FD">
        <w:rPr>
          <w:rStyle w:val="aff5"/>
          <w:rFonts w:hint="cs"/>
          <w:rtl/>
        </w:rPr>
        <w:t>המרכה"מ</w:t>
      </w:r>
      <w:r>
        <w:rPr>
          <w:rFonts w:hint="cs"/>
          <w:rtl/>
        </w:rPr>
        <w:t xml:space="preserve"> </w:t>
      </w:r>
      <w:r w:rsidRPr="006E50FD">
        <w:rPr>
          <w:rStyle w:val="af3"/>
          <w:rFonts w:eastAsia="Guttman Hodes" w:hint="cs"/>
          <w:rtl/>
        </w:rPr>
        <w:t>(שבת פ"ג ה"</w:t>
      </w:r>
      <w:r>
        <w:rPr>
          <w:rStyle w:val="af3"/>
          <w:rFonts w:eastAsia="Guttman Hodes" w:hint="cs"/>
          <w:rtl/>
        </w:rPr>
        <w:t>ה)</w:t>
      </w:r>
      <w:r w:rsidRPr="007060F7">
        <w:rPr>
          <w:rFonts w:hint="cs"/>
          <w:rtl/>
        </w:rPr>
        <w:t xml:space="preserve"> </w:t>
      </w:r>
      <w:r>
        <w:rPr>
          <w:rFonts w:hint="cs"/>
          <w:rtl/>
        </w:rPr>
        <w:t xml:space="preserve">בדעת </w:t>
      </w:r>
      <w:r w:rsidRPr="0081202B">
        <w:rPr>
          <w:rStyle w:val="aff5"/>
          <w:rFonts w:hint="cs"/>
          <w:rtl/>
        </w:rPr>
        <w:t>הרמב"ם</w:t>
      </w:r>
      <w:r>
        <w:rPr>
          <w:rFonts w:hint="cs"/>
          <w:rtl/>
        </w:rPr>
        <w:t>.</w:t>
      </w:r>
      <w:bookmarkEnd w:id="428"/>
    </w:p>
    <w:p w14:paraId="507C385D" w14:textId="77777777" w:rsidR="00D556F4" w:rsidRPr="00723C59" w:rsidRDefault="00D556F4" w:rsidP="00D556F4">
      <w:pPr>
        <w:pStyle w:val="a8"/>
      </w:pPr>
      <w:bookmarkStart w:id="433" w:name="_Toc106010240"/>
      <w:r>
        <w:rPr>
          <w:rFonts w:hint="cs"/>
          <w:rtl/>
        </w:rPr>
        <w:t>דעת ההשלמה דתנור גרוף מותר להשהות עליו ובי' הב"י דהיינו דוקא בתנורים שלהם</w:t>
      </w:r>
      <w:bookmarkEnd w:id="433"/>
    </w:p>
    <w:p w14:paraId="488B1915" w14:textId="6BD029F3" w:rsidR="00D556F4" w:rsidRDefault="00D556F4" w:rsidP="001A726C">
      <w:pPr>
        <w:pStyle w:val="a3"/>
        <w:rPr>
          <w:szCs w:val="14"/>
          <w:rtl/>
        </w:rPr>
      </w:pPr>
      <w:bookmarkStart w:id="434" w:name="_Ref105691335"/>
      <w:bookmarkStart w:id="435" w:name="_Ref105669349"/>
      <w:bookmarkEnd w:id="429"/>
      <w:r>
        <w:rPr>
          <w:rFonts w:hint="cs"/>
          <w:rtl/>
        </w:rPr>
        <w:t xml:space="preserve">כתב </w:t>
      </w:r>
      <w:r>
        <w:rPr>
          <w:rStyle w:val="aff5"/>
          <w:rtl/>
        </w:rPr>
        <w:t>ההשלמה</w:t>
      </w:r>
      <w:r>
        <w:rPr>
          <w:rFonts w:hint="cs"/>
          <w:rtl/>
        </w:rPr>
        <w:t xml:space="preserve"> </w:t>
      </w:r>
      <w:r w:rsidRPr="0081202B">
        <w:rPr>
          <w:rStyle w:val="af3"/>
          <w:rFonts w:eastAsia="Guttman Hodes" w:hint="cs"/>
          <w:rtl/>
        </w:rPr>
        <w:t>(ד"ה כירה, הועתק בקובץ שיטות קמאי שבת ח"א עמ' תר"ב)</w:t>
      </w:r>
      <w:r>
        <w:rPr>
          <w:rFonts w:hint="cs"/>
          <w:rtl/>
        </w:rPr>
        <w:t xml:space="preserve"> דלדעת</w:t>
      </w:r>
      <w:r>
        <w:rPr>
          <w:rStyle w:val="aff5"/>
          <w:rFonts w:hint="cs"/>
          <w:rtl/>
        </w:rPr>
        <w:t xml:space="preserve"> </w:t>
      </w:r>
      <w:r>
        <w:rPr>
          <w:rStyle w:val="aff5"/>
          <w:rtl/>
        </w:rPr>
        <w:t>ר"ח</w:t>
      </w:r>
      <w:r>
        <w:rPr>
          <w:rFonts w:hint="cs"/>
          <w:rtl/>
        </w:rPr>
        <w:t xml:space="preserve"> </w:t>
      </w:r>
      <w:r w:rsidRPr="00A84DCF">
        <w:rPr>
          <w:rStyle w:val="af3"/>
          <w:rFonts w:eastAsia="Guttman Hodes" w:hint="cs"/>
          <w:rtl/>
        </w:rPr>
        <w:t xml:space="preserve">(עי' אות </w:t>
      </w:r>
      <w:r w:rsidRPr="00A84DCF">
        <w:rPr>
          <w:rStyle w:val="af3"/>
          <w:rFonts w:eastAsia="Guttman Hodes"/>
          <w:rtl/>
        </w:rPr>
        <w:fldChar w:fldCharType="begin"/>
      </w:r>
      <w:r w:rsidRPr="00A84DCF">
        <w:rPr>
          <w:rStyle w:val="af3"/>
          <w:rFonts w:eastAsia="Guttman Hodes"/>
          <w:rtl/>
        </w:rPr>
        <w:instrText xml:space="preserve"> </w:instrText>
      </w:r>
      <w:r w:rsidRPr="00A84DCF">
        <w:rPr>
          <w:rStyle w:val="af3"/>
          <w:rFonts w:eastAsia="Guttman Hodes" w:hint="cs"/>
        </w:rPr>
        <w:instrText>REF</w:instrText>
      </w:r>
      <w:r w:rsidRPr="00A84DCF">
        <w:rPr>
          <w:rStyle w:val="af3"/>
          <w:rFonts w:eastAsia="Guttman Hodes" w:hint="cs"/>
          <w:rtl/>
        </w:rPr>
        <w:instrText xml:space="preserve"> _</w:instrText>
      </w:r>
      <w:r w:rsidRPr="00A84DCF">
        <w:rPr>
          <w:rStyle w:val="af3"/>
          <w:rFonts w:eastAsia="Guttman Hodes" w:hint="cs"/>
        </w:rPr>
        <w:instrText>Ref105669284 \r \h</w:instrText>
      </w:r>
      <w:r w:rsidRPr="00A84DCF">
        <w:rPr>
          <w:rStyle w:val="af3"/>
          <w:rFonts w:eastAsia="Guttman Hodes"/>
          <w:rtl/>
        </w:rPr>
        <w:instrText xml:space="preserve"> </w:instrText>
      </w:r>
      <w:r w:rsidRPr="00A84DCF">
        <w:rPr>
          <w:rStyle w:val="af3"/>
          <w:rFonts w:eastAsia="Guttman Hodes"/>
          <w:rtl/>
        </w:rPr>
      </w:r>
      <w:r w:rsidRPr="00A84DCF">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A84DCF">
        <w:rPr>
          <w:rStyle w:val="af3"/>
          <w:rFonts w:eastAsia="Guttman Hodes"/>
          <w:rtl/>
        </w:rPr>
        <w:fldChar w:fldCharType="end"/>
      </w:r>
      <w:r>
        <w:rPr>
          <w:rFonts w:hint="cs"/>
          <w:rtl/>
        </w:rPr>
        <w:t xml:space="preserve"> אף תנור גרוף וקטום אסור כיון שיש לו הבל רב, כיון דא"א שלא יהיו בו נצוצות, </w:t>
      </w:r>
      <w:r w:rsidRPr="00A84DCF">
        <w:rPr>
          <w:rStyle w:val="af0"/>
          <w:rFonts w:hint="cs"/>
          <w:rtl/>
        </w:rPr>
        <w:t xml:space="preserve">[כמ"ש </w:t>
      </w:r>
      <w:r w:rsidRPr="00A84DCF">
        <w:rPr>
          <w:rStyle w:val="affa"/>
          <w:rFonts w:hint="cs"/>
          <w:rtl/>
        </w:rPr>
        <w:t>הרמב"ם</w:t>
      </w:r>
      <w:r w:rsidRPr="00A84DCF">
        <w:rPr>
          <w:rStyle w:val="af0"/>
          <w:rFonts w:hint="cs"/>
          <w:rtl/>
        </w:rPr>
        <w:t xml:space="preserve"> </w:t>
      </w:r>
      <w:r w:rsidRPr="00A84DCF">
        <w:rPr>
          <w:rStyle w:val="aff6"/>
          <w:rFonts w:hint="cs"/>
          <w:rtl/>
        </w:rPr>
        <w:t xml:space="preserve">(עי' אות </w:t>
      </w:r>
      <w:r w:rsidRPr="00A84DCF">
        <w:rPr>
          <w:rStyle w:val="aff6"/>
          <w:rtl/>
        </w:rPr>
        <w:fldChar w:fldCharType="begin"/>
      </w:r>
      <w:r w:rsidRPr="00A84DCF">
        <w:rPr>
          <w:rStyle w:val="aff6"/>
          <w:rtl/>
        </w:rPr>
        <w:instrText xml:space="preserve"> </w:instrText>
      </w:r>
      <w:r w:rsidRPr="00A84DCF">
        <w:rPr>
          <w:rStyle w:val="aff6"/>
          <w:rFonts w:hint="cs"/>
        </w:rPr>
        <w:instrText>REF</w:instrText>
      </w:r>
      <w:r w:rsidRPr="00A84DCF">
        <w:rPr>
          <w:rStyle w:val="aff6"/>
          <w:rFonts w:hint="cs"/>
          <w:rtl/>
        </w:rPr>
        <w:instrText xml:space="preserve"> _</w:instrText>
      </w:r>
      <w:r w:rsidRPr="00A84DCF">
        <w:rPr>
          <w:rStyle w:val="aff6"/>
          <w:rFonts w:hint="cs"/>
        </w:rPr>
        <w:instrText>Ref105669299 \r \h</w:instrText>
      </w:r>
      <w:r w:rsidRPr="00A84DCF">
        <w:rPr>
          <w:rStyle w:val="aff6"/>
          <w:rtl/>
        </w:rPr>
        <w:instrText xml:space="preserve"> </w:instrText>
      </w:r>
      <w:r w:rsidRPr="00A84DCF">
        <w:rPr>
          <w:rStyle w:val="aff6"/>
          <w:rtl/>
        </w:rPr>
      </w:r>
      <w:r w:rsidRPr="00A84DCF">
        <w:rPr>
          <w:rStyle w:val="aff6"/>
          <w:rtl/>
        </w:rPr>
        <w:fldChar w:fldCharType="separate"/>
      </w:r>
      <w:r w:rsidR="004F6F15">
        <w:rPr>
          <w:rStyle w:val="aff6"/>
          <w:cs/>
        </w:rPr>
        <w:t>‎</w:t>
      </w:r>
      <w:r w:rsidR="004F6F15">
        <w:rPr>
          <w:rStyle w:val="aff6"/>
          <w:rtl/>
        </w:rPr>
        <w:t>קכז)</w:t>
      </w:r>
      <w:r w:rsidRPr="00A84DCF">
        <w:rPr>
          <w:rStyle w:val="aff6"/>
          <w:rtl/>
        </w:rPr>
        <w:fldChar w:fldCharType="end"/>
      </w:r>
      <w:r w:rsidRPr="00A84DCF">
        <w:rPr>
          <w:rStyle w:val="af0"/>
          <w:rFonts w:hint="cs"/>
          <w:rtl/>
        </w:rPr>
        <w:t xml:space="preserve">], </w:t>
      </w:r>
      <w:r>
        <w:rPr>
          <w:rFonts w:hint="cs"/>
          <w:rtl/>
        </w:rPr>
        <w:t xml:space="preserve">והביא </w:t>
      </w:r>
      <w:r w:rsidRPr="00723C59">
        <w:rPr>
          <w:rStyle w:val="aff5"/>
          <w:rFonts w:hint="cs"/>
          <w:rtl/>
        </w:rPr>
        <w:t>ההשלמה</w:t>
      </w:r>
      <w:r>
        <w:rPr>
          <w:rFonts w:hint="cs"/>
          <w:rtl/>
        </w:rPr>
        <w:t xml:space="preserve"> את דברי </w:t>
      </w:r>
      <w:r w:rsidRPr="00526807">
        <w:rPr>
          <w:rStyle w:val="aff5"/>
          <w:rFonts w:hint="cs"/>
          <w:rtl/>
        </w:rPr>
        <w:t>הבעה"מ</w:t>
      </w:r>
      <w:r>
        <w:rPr>
          <w:rFonts w:hint="cs"/>
          <w:rtl/>
        </w:rPr>
        <w:t xml:space="preserve"> </w:t>
      </w:r>
      <w:r w:rsidRPr="005E1C29">
        <w:rPr>
          <w:rStyle w:val="af3"/>
          <w:rFonts w:eastAsia="Guttman Hodes" w:hint="cs"/>
          <w:rtl/>
        </w:rPr>
        <w:t xml:space="preserve">(עי' אות </w:t>
      </w:r>
      <w:r w:rsidRPr="005E1C29">
        <w:rPr>
          <w:rStyle w:val="af3"/>
          <w:rFonts w:eastAsia="Guttman Hodes"/>
          <w:rtl/>
        </w:rPr>
        <w:fldChar w:fldCharType="begin"/>
      </w:r>
      <w:r w:rsidRPr="005E1C29">
        <w:rPr>
          <w:rStyle w:val="af3"/>
          <w:rFonts w:eastAsia="Guttman Hodes"/>
          <w:rtl/>
        </w:rPr>
        <w:instrText xml:space="preserve"> </w:instrText>
      </w:r>
      <w:r w:rsidRPr="005E1C29">
        <w:rPr>
          <w:rStyle w:val="af3"/>
          <w:rFonts w:eastAsia="Guttman Hodes" w:hint="cs"/>
        </w:rPr>
        <w:instrText>REF</w:instrText>
      </w:r>
      <w:r w:rsidRPr="005E1C29">
        <w:rPr>
          <w:rStyle w:val="af3"/>
          <w:rFonts w:eastAsia="Guttman Hodes" w:hint="cs"/>
          <w:rtl/>
        </w:rPr>
        <w:instrText xml:space="preserve"> _</w:instrText>
      </w:r>
      <w:r w:rsidRPr="005E1C29">
        <w:rPr>
          <w:rStyle w:val="af3"/>
          <w:rFonts w:eastAsia="Guttman Hodes" w:hint="cs"/>
        </w:rPr>
        <w:instrText>Ref104801313 \r \h</w:instrText>
      </w:r>
      <w:r w:rsidRPr="005E1C29">
        <w:rPr>
          <w:rStyle w:val="af3"/>
          <w:rFonts w:eastAsia="Guttman Hodes"/>
          <w:rtl/>
        </w:rPr>
        <w:instrText xml:space="preserve"> </w:instrText>
      </w:r>
      <w:r w:rsidRPr="005E1C29">
        <w:rPr>
          <w:rStyle w:val="af3"/>
          <w:rFonts w:eastAsia="Guttman Hodes"/>
          <w:rtl/>
        </w:rPr>
      </w:r>
      <w:r w:rsidRPr="005E1C29">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5E1C29">
        <w:rPr>
          <w:rStyle w:val="af3"/>
          <w:rFonts w:eastAsia="Guttman Hodes"/>
          <w:rtl/>
        </w:rPr>
        <w:fldChar w:fldCharType="end"/>
      </w:r>
      <w:r>
        <w:rPr>
          <w:rFonts w:hint="cs"/>
          <w:rtl/>
        </w:rPr>
        <w:t xml:space="preserve"> דמתיר בתנור שגרפו לגמרי, דאף בכירה צריך </w:t>
      </w:r>
      <w:r w:rsidRPr="003323AC">
        <w:rPr>
          <w:rFonts w:hint="cs"/>
          <w:rtl/>
        </w:rPr>
        <w:t>לגרוף רק לצד אחד, ולא גרף לגמרי, ובסוף</w:t>
      </w:r>
      <w:r>
        <w:rPr>
          <w:rFonts w:hint="cs"/>
          <w:rtl/>
        </w:rPr>
        <w:t xml:space="preserve"> דבריו כתב </w:t>
      </w:r>
      <w:r>
        <w:rPr>
          <w:rStyle w:val="aff5"/>
          <w:rtl/>
        </w:rPr>
        <w:t>ההשלמה</w:t>
      </w:r>
      <w:r>
        <w:rPr>
          <w:rFonts w:hint="cs"/>
          <w:rtl/>
        </w:rPr>
        <w:t xml:space="preserve"> </w:t>
      </w:r>
      <w:r>
        <w:rPr>
          <w:rStyle w:val="af3"/>
          <w:rFonts w:eastAsia="Guttman Hodes" w:hint="cs"/>
          <w:rtl/>
        </w:rPr>
        <w:t>(ד"ה כללא דשמעתא, הועתק בקובץ שיטות קמאי שבת ח"א עמ' תר"ג)</w:t>
      </w:r>
      <w:r>
        <w:rPr>
          <w:rFonts w:hint="cs"/>
          <w:rtl/>
        </w:rPr>
        <w:t xml:space="preserve"> דבגמ' לקמן </w:t>
      </w:r>
      <w:r w:rsidRPr="00ED023D">
        <w:rPr>
          <w:rStyle w:val="af3"/>
          <w:rFonts w:eastAsia="Guttman Hodes" w:hint="cs"/>
          <w:rtl/>
        </w:rPr>
        <w:t>(לח:)</w:t>
      </w:r>
      <w:r>
        <w:rPr>
          <w:rFonts w:hint="cs"/>
          <w:rtl/>
        </w:rPr>
        <w:t xml:space="preserve"> משמע דמותר בתנור גרוף,</w:t>
      </w:r>
      <w:r w:rsidRPr="00E37215">
        <w:rPr>
          <w:rStyle w:val="af0"/>
          <w:rFonts w:hint="cs"/>
          <w:rtl/>
        </w:rPr>
        <w:t xml:space="preserve"> [עי' במ"ש </w:t>
      </w:r>
      <w:r w:rsidRPr="00E37215">
        <w:rPr>
          <w:rStyle w:val="affa"/>
          <w:rFonts w:hint="cs"/>
          <w:rtl/>
        </w:rPr>
        <w:t>הראש</w:t>
      </w:r>
      <w:r w:rsidRPr="00E37215">
        <w:rPr>
          <w:rStyle w:val="af0"/>
          <w:rFonts w:hint="cs"/>
          <w:rtl/>
        </w:rPr>
        <w:t xml:space="preserve"> </w:t>
      </w:r>
      <w:r w:rsidRPr="00E37215">
        <w:rPr>
          <w:rStyle w:val="affa"/>
          <w:rFonts w:hint="cs"/>
          <w:rtl/>
        </w:rPr>
        <w:t>יוסף</w:t>
      </w:r>
      <w:r w:rsidRPr="00E37215">
        <w:rPr>
          <w:rStyle w:val="af0"/>
          <w:rFonts w:hint="cs"/>
          <w:rtl/>
        </w:rPr>
        <w:t xml:space="preserve"> </w:t>
      </w:r>
      <w:r w:rsidRPr="00E37215">
        <w:rPr>
          <w:rStyle w:val="aff6"/>
          <w:rFonts w:hint="cs"/>
          <w:rtl/>
        </w:rPr>
        <w:t xml:space="preserve">(עי' אות </w:t>
      </w:r>
      <w:r w:rsidRPr="00E37215">
        <w:rPr>
          <w:rStyle w:val="aff6"/>
          <w:rtl/>
        </w:rPr>
        <w:fldChar w:fldCharType="begin"/>
      </w:r>
      <w:r w:rsidRPr="00E37215">
        <w:rPr>
          <w:rStyle w:val="aff6"/>
          <w:rtl/>
        </w:rPr>
        <w:instrText xml:space="preserve"> </w:instrText>
      </w:r>
      <w:r w:rsidRPr="00E37215">
        <w:rPr>
          <w:rStyle w:val="aff6"/>
          <w:rFonts w:hint="cs"/>
        </w:rPr>
        <w:instrText>REF</w:instrText>
      </w:r>
      <w:r w:rsidRPr="00E37215">
        <w:rPr>
          <w:rStyle w:val="aff6"/>
          <w:rFonts w:hint="cs"/>
          <w:rtl/>
        </w:rPr>
        <w:instrText xml:space="preserve"> _</w:instrText>
      </w:r>
      <w:r w:rsidRPr="00E37215">
        <w:rPr>
          <w:rStyle w:val="aff6"/>
          <w:rFonts w:hint="cs"/>
        </w:rPr>
        <w:instrText>Ref105692756 \r \h</w:instrText>
      </w:r>
      <w:r w:rsidRPr="00E37215">
        <w:rPr>
          <w:rStyle w:val="aff6"/>
          <w:rtl/>
        </w:rPr>
        <w:instrText xml:space="preserve"> </w:instrText>
      </w:r>
      <w:r w:rsidRPr="00E37215">
        <w:rPr>
          <w:rStyle w:val="aff6"/>
          <w:rtl/>
        </w:rPr>
      </w:r>
      <w:r w:rsidRPr="00E37215">
        <w:rPr>
          <w:rStyle w:val="aff6"/>
          <w:rtl/>
        </w:rPr>
        <w:fldChar w:fldCharType="separate"/>
      </w:r>
      <w:r w:rsidR="004F6F15">
        <w:rPr>
          <w:rStyle w:val="aff6"/>
          <w:cs/>
        </w:rPr>
        <w:t>‎</w:t>
      </w:r>
      <w:r w:rsidR="004F6F15">
        <w:rPr>
          <w:rStyle w:val="aff6"/>
          <w:rtl/>
        </w:rPr>
        <w:t>קמז)</w:t>
      </w:r>
      <w:r w:rsidRPr="00E37215">
        <w:rPr>
          <w:rStyle w:val="aff6"/>
          <w:rtl/>
        </w:rPr>
        <w:fldChar w:fldCharType="end"/>
      </w:r>
      <w:r w:rsidRPr="00E37215">
        <w:rPr>
          <w:rStyle w:val="af0"/>
          <w:rFonts w:hint="cs"/>
          <w:rtl/>
        </w:rPr>
        <w:t>],</w:t>
      </w:r>
      <w:r>
        <w:rPr>
          <w:rFonts w:hint="cs"/>
          <w:rtl/>
        </w:rPr>
        <w:t xml:space="preserve"> וכ"כ </w:t>
      </w:r>
      <w:r w:rsidRPr="00ED023D">
        <w:rPr>
          <w:rStyle w:val="aff5"/>
          <w:rFonts w:hint="cs"/>
          <w:rtl/>
        </w:rPr>
        <w:t xml:space="preserve">המאירי לקמן </w:t>
      </w:r>
      <w:r>
        <w:rPr>
          <w:rFonts w:hint="cs"/>
          <w:rtl/>
        </w:rPr>
        <w:t xml:space="preserve">בשם </w:t>
      </w:r>
      <w:r w:rsidRPr="00ED023D">
        <w:rPr>
          <w:rStyle w:val="aff5"/>
          <w:rFonts w:hint="cs"/>
          <w:rtl/>
        </w:rPr>
        <w:t>י"א</w:t>
      </w:r>
      <w:r>
        <w:rPr>
          <w:rFonts w:hint="cs"/>
          <w:rtl/>
        </w:rPr>
        <w:t xml:space="preserve">, וכתב </w:t>
      </w:r>
      <w:r>
        <w:rPr>
          <w:rStyle w:val="aff5"/>
          <w:rtl/>
        </w:rPr>
        <w:t>ההשלמה</w:t>
      </w:r>
      <w:r>
        <w:rPr>
          <w:rFonts w:hint="cs"/>
          <w:rtl/>
        </w:rPr>
        <w:t xml:space="preserve"> דלולא דמיסתפינא היה אפש"ל דמותר בתנור גרוף, וכן הביא בשם </w:t>
      </w:r>
      <w:r w:rsidRPr="00ED023D">
        <w:rPr>
          <w:rStyle w:val="aff5"/>
          <w:rFonts w:hint="cs"/>
          <w:rtl/>
        </w:rPr>
        <w:t>דודו</w:t>
      </w:r>
      <w:r>
        <w:rPr>
          <w:rFonts w:hint="cs"/>
          <w:rtl/>
        </w:rPr>
        <w:t xml:space="preserve"> [</w:t>
      </w:r>
      <w:r w:rsidRPr="00ED023D">
        <w:rPr>
          <w:rStyle w:val="aff5"/>
          <w:rFonts w:hint="cs"/>
          <w:rtl/>
        </w:rPr>
        <w:t>רבינו אשר מלוניל</w:t>
      </w:r>
      <w:r>
        <w:rPr>
          <w:rFonts w:hint="cs"/>
          <w:rtl/>
        </w:rPr>
        <w:t xml:space="preserve">] דמותר, וכ"כ </w:t>
      </w:r>
      <w:r w:rsidRPr="00ED023D">
        <w:rPr>
          <w:rStyle w:val="aff5"/>
          <w:rFonts w:hint="cs"/>
          <w:rtl/>
        </w:rPr>
        <w:t xml:space="preserve">המאירי לקמן </w:t>
      </w:r>
      <w:r w:rsidRPr="00ED023D">
        <w:rPr>
          <w:rStyle w:val="af3"/>
          <w:rFonts w:eastAsia="Guttman Hodes" w:hint="cs"/>
          <w:rtl/>
        </w:rPr>
        <w:t>(לח: ד"ה התנור)</w:t>
      </w:r>
      <w:r>
        <w:rPr>
          <w:rFonts w:hint="cs"/>
          <w:rtl/>
        </w:rPr>
        <w:t xml:space="preserve"> בשם </w:t>
      </w:r>
      <w:r w:rsidRPr="00ED023D">
        <w:rPr>
          <w:rStyle w:val="aff5"/>
          <w:rFonts w:hint="cs"/>
          <w:rtl/>
        </w:rPr>
        <w:t>י"א</w:t>
      </w:r>
      <w:r>
        <w:rPr>
          <w:rFonts w:hint="cs"/>
          <w:rtl/>
        </w:rPr>
        <w:t xml:space="preserve">, אך במסקנת דבריו כתב </w:t>
      </w:r>
      <w:r>
        <w:rPr>
          <w:rStyle w:val="aff5"/>
          <w:rtl/>
        </w:rPr>
        <w:t>ההשלמה</w:t>
      </w:r>
      <w:r>
        <w:rPr>
          <w:rFonts w:hint="cs"/>
          <w:rtl/>
        </w:rPr>
        <w:t xml:space="preserve"> דאין לזוז מדברי </w:t>
      </w:r>
      <w:r w:rsidRPr="00CC495A">
        <w:rPr>
          <w:rStyle w:val="aff5"/>
          <w:rFonts w:hint="cs"/>
          <w:rtl/>
        </w:rPr>
        <w:t>הרי"ף</w:t>
      </w:r>
      <w:r>
        <w:rPr>
          <w:rFonts w:hint="cs"/>
          <w:rtl/>
        </w:rPr>
        <w:t>.</w:t>
      </w:r>
      <w:r w:rsidRPr="00E07527">
        <w:rPr>
          <w:rStyle w:val="af0"/>
          <w:rFonts w:hint="cs"/>
          <w:rtl/>
        </w:rPr>
        <w:t xml:space="preserve"> </w:t>
      </w:r>
      <w:r w:rsidRPr="00CC495A">
        <w:rPr>
          <w:rStyle w:val="af0"/>
          <w:rFonts w:hint="cs"/>
          <w:rtl/>
        </w:rPr>
        <w:t xml:space="preserve">[ומשמע דלהלכה הוא אוסר אף בתנור גרוף כדעת </w:t>
      </w:r>
      <w:r w:rsidRPr="00CC495A">
        <w:rPr>
          <w:rStyle w:val="affa"/>
          <w:rFonts w:hint="cs"/>
          <w:rtl/>
        </w:rPr>
        <w:t>הרי"ף</w:t>
      </w:r>
      <w:r w:rsidRPr="00CC495A">
        <w:rPr>
          <w:rStyle w:val="af0"/>
          <w:rFonts w:hint="cs"/>
          <w:rtl/>
        </w:rPr>
        <w:t>].</w:t>
      </w:r>
      <w:bookmarkEnd w:id="434"/>
    </w:p>
    <w:p w14:paraId="1B4E178B" w14:textId="77777777" w:rsidR="00D556F4" w:rsidRPr="000F3A3E" w:rsidRDefault="00D556F4" w:rsidP="00D556F4">
      <w:pPr>
        <w:pStyle w:val="a8"/>
      </w:pPr>
      <w:bookmarkStart w:id="436" w:name="_Toc106010241"/>
      <w:r>
        <w:rPr>
          <w:rFonts w:hint="cs"/>
          <w:rtl/>
        </w:rPr>
        <w:t>בי' הב"י דההשלמה התיר רק בתנור שלהם ודחיית הא"ר דס"ל להשלמה כדעת הרמ"ך</w:t>
      </w:r>
      <w:bookmarkEnd w:id="436"/>
    </w:p>
    <w:p w14:paraId="1DE9EBF7" w14:textId="531385EF" w:rsidR="00D556F4" w:rsidRDefault="00D556F4" w:rsidP="001A726C">
      <w:pPr>
        <w:pStyle w:val="a3"/>
        <w:rPr>
          <w:rtl/>
        </w:rPr>
      </w:pPr>
      <w:bookmarkStart w:id="437" w:name="_Ref105692353"/>
      <w:r>
        <w:rPr>
          <w:rFonts w:hint="cs"/>
          <w:rtl/>
        </w:rPr>
        <w:t xml:space="preserve">הביא </w:t>
      </w:r>
      <w:r w:rsidRPr="00651FE6">
        <w:rPr>
          <w:rStyle w:val="aff5"/>
          <w:rFonts w:hint="cs"/>
          <w:rtl/>
        </w:rPr>
        <w:t>הב"י</w:t>
      </w:r>
      <w:r>
        <w:rPr>
          <w:rFonts w:hint="cs"/>
          <w:rtl/>
        </w:rPr>
        <w:t xml:space="preserve"> </w:t>
      </w:r>
      <w:r w:rsidRPr="00E07527">
        <w:rPr>
          <w:rStyle w:val="af3"/>
          <w:rFonts w:eastAsia="Guttman Hodes" w:hint="cs"/>
          <w:rtl/>
        </w:rPr>
        <w:t>(סי' רנ"ג א' ד"ה ומ"ש אפילו)</w:t>
      </w:r>
      <w:r>
        <w:rPr>
          <w:rFonts w:hint="cs"/>
          <w:rtl/>
        </w:rPr>
        <w:t xml:space="preserve"> את דברי </w:t>
      </w:r>
      <w:r>
        <w:rPr>
          <w:rStyle w:val="aff5"/>
          <w:rFonts w:hint="cs"/>
          <w:rtl/>
        </w:rPr>
        <w:t>ה</w:t>
      </w:r>
      <w:r w:rsidRPr="00367524">
        <w:rPr>
          <w:rStyle w:val="aff5"/>
          <w:rFonts w:hint="cs"/>
          <w:rtl/>
        </w:rPr>
        <w:t>כל בו</w:t>
      </w:r>
      <w:r w:rsidRPr="00E37215">
        <w:rPr>
          <w:rStyle w:val="af3"/>
          <w:rFonts w:eastAsia="Guttman Hodes" w:hint="cs"/>
          <w:rtl/>
        </w:rPr>
        <w:t xml:space="preserve"> (סי' ל"א ד"ה ודין תנור, הועתק בקובץ שיטות קמאי שבת ח"א עמ' תרט"ז ד"ה תבשיל) </w:t>
      </w:r>
      <w:r>
        <w:rPr>
          <w:rFonts w:hint="cs"/>
          <w:rtl/>
        </w:rPr>
        <w:t xml:space="preserve">שכתב בשם </w:t>
      </w:r>
      <w:r w:rsidRPr="00E12C89">
        <w:rPr>
          <w:rStyle w:val="aff5"/>
          <w:rFonts w:hint="cs"/>
          <w:rtl/>
        </w:rPr>
        <w:t>ההשלמה</w:t>
      </w:r>
      <w:r>
        <w:rPr>
          <w:rFonts w:hint="cs"/>
          <w:rtl/>
        </w:rPr>
        <w:t xml:space="preserve"> </w:t>
      </w:r>
      <w:r>
        <w:rPr>
          <w:rStyle w:val="aff5"/>
          <w:rFonts w:hint="cs"/>
          <w:rtl/>
        </w:rPr>
        <w:t>ו</w:t>
      </w:r>
      <w:r w:rsidRPr="00ED023D">
        <w:rPr>
          <w:rStyle w:val="aff5"/>
          <w:rFonts w:hint="cs"/>
          <w:rtl/>
        </w:rPr>
        <w:t>רבינו אשר מלוניל</w:t>
      </w:r>
      <w:r>
        <w:rPr>
          <w:rFonts w:hint="cs"/>
          <w:rtl/>
        </w:rPr>
        <w:t xml:space="preserve"> </w:t>
      </w:r>
      <w:r w:rsidRPr="000F3A3E">
        <w:rPr>
          <w:rStyle w:val="af3"/>
          <w:rFonts w:eastAsia="Guttman Hodes" w:hint="cs"/>
          <w:rtl/>
        </w:rPr>
        <w:t xml:space="preserve">(עי' אות </w:t>
      </w:r>
      <w:r w:rsidRPr="000F3A3E">
        <w:rPr>
          <w:rStyle w:val="af3"/>
          <w:rFonts w:eastAsia="Guttman Hodes"/>
          <w:rtl/>
        </w:rPr>
        <w:fldChar w:fldCharType="begin"/>
      </w:r>
      <w:r w:rsidRPr="000F3A3E">
        <w:rPr>
          <w:rStyle w:val="af3"/>
          <w:rFonts w:eastAsia="Guttman Hodes"/>
          <w:rtl/>
        </w:rPr>
        <w:instrText xml:space="preserve"> </w:instrText>
      </w:r>
      <w:r w:rsidRPr="000F3A3E">
        <w:rPr>
          <w:rStyle w:val="af3"/>
          <w:rFonts w:eastAsia="Guttman Hodes" w:hint="cs"/>
        </w:rPr>
        <w:instrText>REF</w:instrText>
      </w:r>
      <w:r w:rsidRPr="000F3A3E">
        <w:rPr>
          <w:rStyle w:val="af3"/>
          <w:rFonts w:eastAsia="Guttman Hodes" w:hint="cs"/>
          <w:rtl/>
        </w:rPr>
        <w:instrText xml:space="preserve"> _</w:instrText>
      </w:r>
      <w:r w:rsidRPr="000F3A3E">
        <w:rPr>
          <w:rStyle w:val="af3"/>
          <w:rFonts w:eastAsia="Guttman Hodes" w:hint="cs"/>
        </w:rPr>
        <w:instrText>Ref105691335 \r \h</w:instrText>
      </w:r>
      <w:r w:rsidRPr="000F3A3E">
        <w:rPr>
          <w:rStyle w:val="af3"/>
          <w:rFonts w:eastAsia="Guttman Hodes"/>
          <w:rtl/>
        </w:rPr>
        <w:instrText xml:space="preserve"> </w:instrText>
      </w:r>
      <w:r w:rsidRPr="000F3A3E">
        <w:rPr>
          <w:rStyle w:val="af3"/>
          <w:rFonts w:eastAsia="Guttman Hodes"/>
          <w:rtl/>
        </w:rPr>
      </w:r>
      <w:r w:rsidRPr="000F3A3E">
        <w:rPr>
          <w:rStyle w:val="af3"/>
          <w:rFonts w:eastAsia="Guttman Hodes"/>
          <w:rtl/>
        </w:rPr>
        <w:fldChar w:fldCharType="separate"/>
      </w:r>
      <w:r w:rsidR="004F6F15">
        <w:rPr>
          <w:rStyle w:val="af3"/>
          <w:rFonts w:eastAsia="Guttman Hodes"/>
          <w:cs/>
        </w:rPr>
        <w:t>‎</w:t>
      </w:r>
      <w:r w:rsidR="004F6F15">
        <w:rPr>
          <w:rStyle w:val="af3"/>
          <w:rFonts w:eastAsia="Guttman Hodes"/>
          <w:rtl/>
        </w:rPr>
        <w:t>קלד)</w:t>
      </w:r>
      <w:r w:rsidRPr="000F3A3E">
        <w:rPr>
          <w:rStyle w:val="af3"/>
          <w:rFonts w:eastAsia="Guttman Hodes"/>
          <w:rtl/>
        </w:rPr>
        <w:fldChar w:fldCharType="end"/>
      </w:r>
      <w:r>
        <w:rPr>
          <w:rStyle w:val="af0"/>
          <w:rFonts w:hint="cs"/>
          <w:rtl/>
        </w:rPr>
        <w:t xml:space="preserve"> </w:t>
      </w:r>
      <w:r>
        <w:rPr>
          <w:rFonts w:hint="cs"/>
          <w:rtl/>
        </w:rPr>
        <w:t xml:space="preserve">דמותר להשהות ע"ג תנור גרוף או קטום, וביאר </w:t>
      </w:r>
      <w:r w:rsidRPr="00651FE6">
        <w:rPr>
          <w:rStyle w:val="aff5"/>
          <w:rFonts w:hint="cs"/>
          <w:rtl/>
        </w:rPr>
        <w:t>הב"י</w:t>
      </w:r>
      <w:r>
        <w:rPr>
          <w:rFonts w:hint="cs"/>
          <w:rtl/>
        </w:rPr>
        <w:t xml:space="preserve"> דכוונת </w:t>
      </w:r>
      <w:r w:rsidRPr="000F3A3E">
        <w:rPr>
          <w:rStyle w:val="aff5"/>
          <w:rFonts w:hint="cs"/>
          <w:rtl/>
        </w:rPr>
        <w:t>הכל בו</w:t>
      </w:r>
      <w:r>
        <w:rPr>
          <w:rFonts w:hint="cs"/>
          <w:rtl/>
        </w:rPr>
        <w:t xml:space="preserve"> לתנור שלהם דלא נפיש הבליה, דהם פתוחים מהצד והם ככירה, </w:t>
      </w:r>
      <w:bookmarkEnd w:id="435"/>
      <w:r w:rsidRPr="00E07527">
        <w:rPr>
          <w:rFonts w:hint="cs"/>
          <w:rtl/>
        </w:rPr>
        <w:t>ו</w:t>
      </w:r>
      <w:r>
        <w:rPr>
          <w:rFonts w:hint="cs"/>
          <w:rtl/>
        </w:rPr>
        <w:t xml:space="preserve">דחה </w:t>
      </w:r>
      <w:r w:rsidRPr="000F3A3E">
        <w:rPr>
          <w:rStyle w:val="aff5"/>
          <w:rFonts w:hint="cs"/>
          <w:rtl/>
        </w:rPr>
        <w:t>האליה רבה</w:t>
      </w:r>
      <w:r w:rsidRPr="000F3A3E">
        <w:rPr>
          <w:rStyle w:val="af3"/>
          <w:rFonts w:eastAsia="Guttman Hodes" w:hint="cs"/>
          <w:rtl/>
        </w:rPr>
        <w:t xml:space="preserve"> (סי' רנ"ג סק"י) </w:t>
      </w:r>
      <w:r>
        <w:rPr>
          <w:rFonts w:hint="cs"/>
          <w:rtl/>
        </w:rPr>
        <w:t xml:space="preserve">את דברי </w:t>
      </w:r>
      <w:r w:rsidRPr="000F3A3E">
        <w:rPr>
          <w:rStyle w:val="aff5"/>
          <w:rFonts w:hint="cs"/>
          <w:rtl/>
        </w:rPr>
        <w:t>הב"י</w:t>
      </w:r>
      <w:r>
        <w:rPr>
          <w:rFonts w:hint="cs"/>
          <w:rtl/>
        </w:rPr>
        <w:t xml:space="preserve"> דבתנור כזה כו"ע מודו דמותר, ובכל בו משמע דרק </w:t>
      </w:r>
      <w:r w:rsidRPr="000F3A3E">
        <w:rPr>
          <w:rStyle w:val="aff5"/>
          <w:rFonts w:hint="cs"/>
          <w:rtl/>
        </w:rPr>
        <w:t>להשלמה</w:t>
      </w:r>
      <w:r>
        <w:rPr>
          <w:rFonts w:hint="cs"/>
          <w:rtl/>
        </w:rPr>
        <w:t xml:space="preserve"> מותר, ועוד הקשה </w:t>
      </w:r>
      <w:r w:rsidRPr="000F3A3E">
        <w:rPr>
          <w:rStyle w:val="aff5"/>
          <w:rFonts w:hint="cs"/>
          <w:rtl/>
        </w:rPr>
        <w:t>האליה רבה</w:t>
      </w:r>
      <w:r>
        <w:rPr>
          <w:rFonts w:hint="cs"/>
          <w:rtl/>
        </w:rPr>
        <w:t xml:space="preserve"> דאי הוא ככירה היה לכל בו להתיר </w:t>
      </w:r>
      <w:r>
        <w:rPr>
          <w:rFonts w:hint="cs"/>
          <w:rtl/>
        </w:rPr>
        <w:t xml:space="preserve">אף בקש וגבבא, אלא ביאר </w:t>
      </w:r>
      <w:r w:rsidRPr="000F3A3E">
        <w:rPr>
          <w:rStyle w:val="aff5"/>
          <w:rFonts w:hint="cs"/>
          <w:rtl/>
        </w:rPr>
        <w:t>האליה רבה</w:t>
      </w:r>
      <w:r>
        <w:rPr>
          <w:rFonts w:hint="cs"/>
          <w:rtl/>
        </w:rPr>
        <w:t xml:space="preserve"> דכוונת </w:t>
      </w:r>
      <w:r w:rsidRPr="000F3A3E">
        <w:rPr>
          <w:rStyle w:val="aff5"/>
          <w:rFonts w:hint="cs"/>
          <w:rtl/>
        </w:rPr>
        <w:t>הכל בו</w:t>
      </w:r>
      <w:r>
        <w:rPr>
          <w:rFonts w:hint="cs"/>
          <w:rtl/>
        </w:rPr>
        <w:t xml:space="preserve"> להתיר בכל תנור, דס"ל כדעת </w:t>
      </w:r>
      <w:r w:rsidRPr="000F3A3E">
        <w:rPr>
          <w:rStyle w:val="aff5"/>
          <w:rFonts w:hint="cs"/>
          <w:rtl/>
        </w:rPr>
        <w:t>הרמ"ך</w:t>
      </w:r>
      <w:r>
        <w:rPr>
          <w:rFonts w:hint="cs"/>
          <w:rtl/>
        </w:rPr>
        <w:t xml:space="preserve"> </w:t>
      </w:r>
      <w:r w:rsidRPr="000F3A3E">
        <w:rPr>
          <w:rStyle w:val="af3"/>
          <w:rFonts w:eastAsia="Guttman Hodes" w:hint="cs"/>
          <w:rtl/>
        </w:rPr>
        <w:t xml:space="preserve">(עי' אות </w:t>
      </w:r>
      <w:r w:rsidRPr="000F3A3E">
        <w:rPr>
          <w:rStyle w:val="af3"/>
          <w:rFonts w:eastAsia="Guttman Hodes"/>
          <w:rtl/>
        </w:rPr>
        <w:fldChar w:fldCharType="begin"/>
      </w:r>
      <w:r w:rsidRPr="000F3A3E">
        <w:rPr>
          <w:rStyle w:val="af3"/>
          <w:rFonts w:eastAsia="Guttman Hodes"/>
          <w:rtl/>
        </w:rPr>
        <w:instrText xml:space="preserve"> </w:instrText>
      </w:r>
      <w:r w:rsidRPr="000F3A3E">
        <w:rPr>
          <w:rStyle w:val="af3"/>
          <w:rFonts w:eastAsia="Guttman Hodes" w:hint="cs"/>
        </w:rPr>
        <w:instrText>REF</w:instrText>
      </w:r>
      <w:r w:rsidRPr="000F3A3E">
        <w:rPr>
          <w:rStyle w:val="af3"/>
          <w:rFonts w:eastAsia="Guttman Hodes" w:hint="cs"/>
          <w:rtl/>
        </w:rPr>
        <w:instrText xml:space="preserve"> _</w:instrText>
      </w:r>
      <w:r w:rsidRPr="000F3A3E">
        <w:rPr>
          <w:rStyle w:val="af3"/>
          <w:rFonts w:eastAsia="Guttman Hodes" w:hint="cs"/>
        </w:rPr>
        <w:instrText>Ref105691045 \r \h</w:instrText>
      </w:r>
      <w:r w:rsidRPr="000F3A3E">
        <w:rPr>
          <w:rStyle w:val="af3"/>
          <w:rFonts w:eastAsia="Guttman Hodes"/>
          <w:rtl/>
        </w:rPr>
        <w:instrText xml:space="preserve"> </w:instrText>
      </w:r>
      <w:r w:rsidRPr="000F3A3E">
        <w:rPr>
          <w:rStyle w:val="af3"/>
          <w:rFonts w:eastAsia="Guttman Hodes"/>
          <w:rtl/>
        </w:rPr>
      </w:r>
      <w:r w:rsidRPr="000F3A3E">
        <w:rPr>
          <w:rStyle w:val="af3"/>
          <w:rFonts w:eastAsia="Guttman Hodes"/>
          <w:rtl/>
        </w:rPr>
        <w:fldChar w:fldCharType="separate"/>
      </w:r>
      <w:r w:rsidR="004F6F15">
        <w:rPr>
          <w:rStyle w:val="af3"/>
          <w:rFonts w:eastAsia="Guttman Hodes"/>
          <w:cs/>
        </w:rPr>
        <w:t>‎</w:t>
      </w:r>
      <w:r w:rsidR="004F6F15">
        <w:rPr>
          <w:rStyle w:val="af3"/>
          <w:rFonts w:eastAsia="Guttman Hodes"/>
          <w:rtl/>
        </w:rPr>
        <w:t>קלג)</w:t>
      </w:r>
      <w:r w:rsidRPr="000F3A3E">
        <w:rPr>
          <w:rStyle w:val="af3"/>
          <w:rFonts w:eastAsia="Guttman Hodes"/>
          <w:rtl/>
        </w:rPr>
        <w:fldChar w:fldCharType="end"/>
      </w:r>
      <w:r>
        <w:rPr>
          <w:rFonts w:hint="cs"/>
          <w:rtl/>
        </w:rPr>
        <w:t xml:space="preserve"> דפסק כדעת אביי בגמ' לקמן </w:t>
      </w:r>
      <w:r w:rsidRPr="000F3A3E">
        <w:rPr>
          <w:rStyle w:val="af3"/>
          <w:rFonts w:eastAsia="Guttman Hodes" w:hint="cs"/>
          <w:rtl/>
        </w:rPr>
        <w:t>(לח:)</w:t>
      </w:r>
      <w:r>
        <w:rPr>
          <w:rFonts w:hint="cs"/>
          <w:rtl/>
        </w:rPr>
        <w:t xml:space="preserve">, וכ"כ </w:t>
      </w:r>
      <w:r w:rsidRPr="000F3A3E">
        <w:rPr>
          <w:rStyle w:val="aff5"/>
          <w:rFonts w:hint="cs"/>
          <w:rtl/>
        </w:rPr>
        <w:t>האו"ש</w:t>
      </w:r>
      <w:r>
        <w:rPr>
          <w:rFonts w:hint="cs"/>
          <w:rtl/>
        </w:rPr>
        <w:t xml:space="preserve"> </w:t>
      </w:r>
      <w:r w:rsidRPr="000F3A3E">
        <w:rPr>
          <w:rStyle w:val="af3"/>
          <w:rFonts w:eastAsia="Guttman Hodes" w:hint="cs"/>
          <w:rtl/>
        </w:rPr>
        <w:t>(שבת פ"ג ה"ה)</w:t>
      </w:r>
      <w:r>
        <w:rPr>
          <w:rFonts w:hint="cs"/>
          <w:rtl/>
        </w:rPr>
        <w:t xml:space="preserve">. </w:t>
      </w:r>
      <w:r w:rsidRPr="003323AC">
        <w:rPr>
          <w:rStyle w:val="af0"/>
          <w:rFonts w:hint="cs"/>
          <w:rtl/>
        </w:rPr>
        <w:t>[</w:t>
      </w:r>
      <w:r>
        <w:rPr>
          <w:rStyle w:val="af0"/>
          <w:rFonts w:hint="cs"/>
          <w:rtl/>
        </w:rPr>
        <w:t xml:space="preserve">וכן משמע </w:t>
      </w:r>
      <w:r w:rsidRPr="003323AC">
        <w:rPr>
          <w:rStyle w:val="affa"/>
          <w:rFonts w:hint="cs"/>
          <w:rtl/>
        </w:rPr>
        <w:t>בהשלמה</w:t>
      </w:r>
      <w:r w:rsidRPr="003323AC">
        <w:rPr>
          <w:rStyle w:val="af0"/>
          <w:rFonts w:hint="cs"/>
          <w:rtl/>
        </w:rPr>
        <w:t xml:space="preserve"> </w:t>
      </w:r>
      <w:r w:rsidRPr="000F3A3E">
        <w:rPr>
          <w:rStyle w:val="aff6"/>
          <w:rFonts w:hint="cs"/>
          <w:rtl/>
        </w:rPr>
        <w:t xml:space="preserve">(עי' אות </w:t>
      </w:r>
      <w:r w:rsidRPr="000F3A3E">
        <w:rPr>
          <w:rStyle w:val="aff6"/>
          <w:rtl/>
        </w:rPr>
        <w:fldChar w:fldCharType="begin"/>
      </w:r>
      <w:r w:rsidRPr="000F3A3E">
        <w:rPr>
          <w:rStyle w:val="aff6"/>
          <w:rtl/>
        </w:rPr>
        <w:instrText xml:space="preserve"> </w:instrText>
      </w:r>
      <w:r w:rsidRPr="000F3A3E">
        <w:rPr>
          <w:rStyle w:val="aff6"/>
          <w:rFonts w:hint="cs"/>
        </w:rPr>
        <w:instrText>REF</w:instrText>
      </w:r>
      <w:r w:rsidRPr="000F3A3E">
        <w:rPr>
          <w:rStyle w:val="aff6"/>
          <w:rFonts w:hint="cs"/>
          <w:rtl/>
        </w:rPr>
        <w:instrText xml:space="preserve"> _</w:instrText>
      </w:r>
      <w:r w:rsidRPr="000F3A3E">
        <w:rPr>
          <w:rStyle w:val="aff6"/>
          <w:rFonts w:hint="cs"/>
        </w:rPr>
        <w:instrText>Ref105691335 \r \h</w:instrText>
      </w:r>
      <w:r w:rsidRPr="000F3A3E">
        <w:rPr>
          <w:rStyle w:val="aff6"/>
          <w:rtl/>
        </w:rPr>
        <w:instrText xml:space="preserve"> </w:instrText>
      </w:r>
      <w:r w:rsidRPr="000F3A3E">
        <w:rPr>
          <w:rStyle w:val="aff6"/>
          <w:rtl/>
        </w:rPr>
      </w:r>
      <w:r w:rsidRPr="000F3A3E">
        <w:rPr>
          <w:rStyle w:val="aff6"/>
          <w:rtl/>
        </w:rPr>
        <w:fldChar w:fldCharType="separate"/>
      </w:r>
      <w:r w:rsidR="004F6F15">
        <w:rPr>
          <w:rStyle w:val="aff6"/>
          <w:cs/>
        </w:rPr>
        <w:t>‎</w:t>
      </w:r>
      <w:r w:rsidR="004F6F15">
        <w:rPr>
          <w:rStyle w:val="aff6"/>
          <w:rtl/>
        </w:rPr>
        <w:t>קלד)</w:t>
      </w:r>
      <w:r w:rsidRPr="000F3A3E">
        <w:rPr>
          <w:rStyle w:val="aff6"/>
          <w:rtl/>
        </w:rPr>
        <w:fldChar w:fldCharType="end"/>
      </w:r>
      <w:r>
        <w:rPr>
          <w:rStyle w:val="af0"/>
          <w:rFonts w:hint="cs"/>
          <w:rtl/>
        </w:rPr>
        <w:t xml:space="preserve"> </w:t>
      </w:r>
      <w:r w:rsidRPr="003323AC">
        <w:rPr>
          <w:rStyle w:val="af0"/>
          <w:rFonts w:hint="cs"/>
          <w:rtl/>
        </w:rPr>
        <w:t xml:space="preserve">לפנינו דכוונתו לכל תנור וכדהוכיח מהגמ' לקמן </w:t>
      </w:r>
      <w:r w:rsidRPr="003323AC">
        <w:rPr>
          <w:rStyle w:val="aff6"/>
          <w:rFonts w:hint="cs"/>
          <w:rtl/>
        </w:rPr>
        <w:t>(לח:)</w:t>
      </w:r>
      <w:r>
        <w:rPr>
          <w:rStyle w:val="af0"/>
          <w:rFonts w:hint="cs"/>
          <w:rtl/>
        </w:rPr>
        <w:t>, ו</w:t>
      </w:r>
      <w:r w:rsidRPr="00E37215">
        <w:rPr>
          <w:rStyle w:val="af0"/>
          <w:rFonts w:hint="cs"/>
          <w:rtl/>
        </w:rPr>
        <w:t xml:space="preserve">עי' במ"ש </w:t>
      </w:r>
      <w:r w:rsidRPr="00E37215">
        <w:rPr>
          <w:rStyle w:val="affa"/>
          <w:rFonts w:hint="cs"/>
          <w:rtl/>
        </w:rPr>
        <w:t>הראש</w:t>
      </w:r>
      <w:r w:rsidRPr="00E37215">
        <w:rPr>
          <w:rStyle w:val="af0"/>
          <w:rFonts w:hint="cs"/>
          <w:rtl/>
        </w:rPr>
        <w:t xml:space="preserve"> </w:t>
      </w:r>
      <w:r w:rsidRPr="00E37215">
        <w:rPr>
          <w:rStyle w:val="affa"/>
          <w:rFonts w:hint="cs"/>
          <w:rtl/>
        </w:rPr>
        <w:t>יוסף</w:t>
      </w:r>
      <w:r w:rsidRPr="00E37215">
        <w:rPr>
          <w:rStyle w:val="af0"/>
          <w:rFonts w:hint="cs"/>
          <w:rtl/>
        </w:rPr>
        <w:t xml:space="preserve"> </w:t>
      </w:r>
      <w:r w:rsidRPr="00E37215">
        <w:rPr>
          <w:rStyle w:val="aff6"/>
          <w:rFonts w:hint="cs"/>
          <w:rtl/>
        </w:rPr>
        <w:t xml:space="preserve">(עי' אות </w:t>
      </w:r>
      <w:r w:rsidRPr="00E37215">
        <w:rPr>
          <w:rStyle w:val="aff6"/>
          <w:rtl/>
        </w:rPr>
        <w:fldChar w:fldCharType="begin"/>
      </w:r>
      <w:r w:rsidRPr="00E37215">
        <w:rPr>
          <w:rStyle w:val="aff6"/>
          <w:rtl/>
        </w:rPr>
        <w:instrText xml:space="preserve"> </w:instrText>
      </w:r>
      <w:r w:rsidRPr="00E37215">
        <w:rPr>
          <w:rStyle w:val="aff6"/>
          <w:rFonts w:hint="cs"/>
        </w:rPr>
        <w:instrText>REF</w:instrText>
      </w:r>
      <w:r w:rsidRPr="00E37215">
        <w:rPr>
          <w:rStyle w:val="aff6"/>
          <w:rFonts w:hint="cs"/>
          <w:rtl/>
        </w:rPr>
        <w:instrText xml:space="preserve"> _</w:instrText>
      </w:r>
      <w:r w:rsidRPr="00E37215">
        <w:rPr>
          <w:rStyle w:val="aff6"/>
          <w:rFonts w:hint="cs"/>
        </w:rPr>
        <w:instrText>Ref105692756 \r \h</w:instrText>
      </w:r>
      <w:r w:rsidRPr="00E37215">
        <w:rPr>
          <w:rStyle w:val="aff6"/>
          <w:rtl/>
        </w:rPr>
        <w:instrText xml:space="preserve"> </w:instrText>
      </w:r>
      <w:r w:rsidRPr="00E37215">
        <w:rPr>
          <w:rStyle w:val="aff6"/>
          <w:rtl/>
        </w:rPr>
      </w:r>
      <w:r w:rsidRPr="00E37215">
        <w:rPr>
          <w:rStyle w:val="aff6"/>
          <w:rtl/>
        </w:rPr>
        <w:fldChar w:fldCharType="separate"/>
      </w:r>
      <w:r w:rsidR="004F6F15">
        <w:rPr>
          <w:rStyle w:val="aff6"/>
          <w:cs/>
        </w:rPr>
        <w:t>‎</w:t>
      </w:r>
      <w:r w:rsidR="004F6F15">
        <w:rPr>
          <w:rStyle w:val="aff6"/>
          <w:rtl/>
        </w:rPr>
        <w:t>קמז)</w:t>
      </w:r>
      <w:r w:rsidRPr="00E37215">
        <w:rPr>
          <w:rStyle w:val="aff6"/>
          <w:rtl/>
        </w:rPr>
        <w:fldChar w:fldCharType="end"/>
      </w:r>
      <w:r w:rsidRPr="003323AC">
        <w:rPr>
          <w:rStyle w:val="af0"/>
          <w:rFonts w:hint="cs"/>
          <w:rtl/>
        </w:rPr>
        <w:t>]</w:t>
      </w:r>
      <w:r>
        <w:rPr>
          <w:rStyle w:val="af0"/>
          <w:rFonts w:hint="cs"/>
          <w:rtl/>
        </w:rPr>
        <w:t>.</w:t>
      </w:r>
      <w:bookmarkEnd w:id="437"/>
    </w:p>
    <w:p w14:paraId="320E2C9C" w14:textId="77777777" w:rsidR="00D556F4" w:rsidRDefault="00D556F4" w:rsidP="00D556F4">
      <w:pPr>
        <w:pStyle w:val="affff5"/>
        <w:rPr>
          <w:rtl/>
        </w:rPr>
      </w:pPr>
      <w:bookmarkStart w:id="438" w:name="_Toc106010242"/>
      <w:r>
        <w:rPr>
          <w:rFonts w:hint="cs"/>
          <w:rtl/>
        </w:rPr>
        <w:t>בדין קש בכירה שלא גרו"ק ובתנור גרו"ק</w:t>
      </w:r>
      <w:bookmarkEnd w:id="438"/>
    </w:p>
    <w:p w14:paraId="64D23A41" w14:textId="77777777" w:rsidR="00D556F4" w:rsidRDefault="00D556F4" w:rsidP="00D556F4">
      <w:pPr>
        <w:pStyle w:val="1"/>
        <w:rPr>
          <w:rtl/>
        </w:rPr>
      </w:pPr>
      <w:bookmarkStart w:id="439" w:name="_Toc106010243"/>
      <w:r>
        <w:rPr>
          <w:rFonts w:hint="cs"/>
          <w:rtl/>
        </w:rPr>
        <w:t>ביאורי הראשונים בהיתר קש וגבבא בכירה בלא גרו"ק</w:t>
      </w:r>
      <w:bookmarkEnd w:id="439"/>
    </w:p>
    <w:p w14:paraId="7011CACB" w14:textId="77777777" w:rsidR="00D556F4" w:rsidRPr="00567028" w:rsidRDefault="00D556F4" w:rsidP="00D556F4">
      <w:pPr>
        <w:pStyle w:val="a8"/>
        <w:rPr>
          <w:rtl/>
        </w:rPr>
      </w:pPr>
      <w:bookmarkStart w:id="440" w:name="_Toc106010244"/>
      <w:r>
        <w:rPr>
          <w:rFonts w:hint="cs"/>
          <w:rtl/>
        </w:rPr>
        <w:t>בי' הראשונים ברש"י דקש וגבבא אינם מוסיפים הבל ובי' הלבוש דאף כשמחתה לא מוסיף הבל</w:t>
      </w:r>
      <w:bookmarkEnd w:id="440"/>
    </w:p>
    <w:p w14:paraId="759DBF42" w14:textId="16F5B381" w:rsidR="00D556F4" w:rsidRDefault="00D556F4" w:rsidP="001A726C">
      <w:pPr>
        <w:pStyle w:val="a3"/>
        <w:rPr>
          <w:rtl/>
        </w:rPr>
      </w:pPr>
      <w:r>
        <w:rPr>
          <w:rFonts w:hint="cs"/>
          <w:rtl/>
        </w:rPr>
        <w:t xml:space="preserve">כתבו </w:t>
      </w:r>
      <w:r w:rsidRPr="00526807">
        <w:rPr>
          <w:rStyle w:val="aff5"/>
          <w:rFonts w:hint="cs"/>
          <w:rtl/>
        </w:rPr>
        <w:t>הרמב"ן</w:t>
      </w:r>
      <w:r>
        <w:rPr>
          <w:rFonts w:hint="cs"/>
          <w:rtl/>
        </w:rPr>
        <w:t xml:space="preserve"> </w:t>
      </w:r>
      <w:r w:rsidRPr="00715FC6">
        <w:rPr>
          <w:rStyle w:val="af3"/>
          <w:rFonts w:eastAsia="Guttman Hodes" w:hint="cs"/>
          <w:rtl/>
        </w:rPr>
        <w:t>(ד"ה כירה)</w:t>
      </w:r>
      <w:r>
        <w:rPr>
          <w:rFonts w:hint="cs"/>
          <w:rtl/>
        </w:rPr>
        <w:t xml:space="preserve"> </w:t>
      </w:r>
      <w:r w:rsidRPr="004104C6">
        <w:rPr>
          <w:rStyle w:val="aff5"/>
          <w:rFonts w:hint="cs"/>
          <w:rtl/>
        </w:rPr>
        <w:t>ו</w:t>
      </w:r>
      <w:r w:rsidRPr="00526807">
        <w:rPr>
          <w:rStyle w:val="aff5"/>
          <w:rFonts w:hint="cs"/>
          <w:rtl/>
        </w:rPr>
        <w:t>הרשב"א</w:t>
      </w:r>
      <w:r>
        <w:rPr>
          <w:rFonts w:hint="cs"/>
          <w:rtl/>
        </w:rPr>
        <w:t xml:space="preserve"> </w:t>
      </w:r>
      <w:r w:rsidRPr="00715FC6">
        <w:rPr>
          <w:rStyle w:val="af3"/>
          <w:rFonts w:eastAsia="Guttman Hodes" w:hint="cs"/>
          <w:rtl/>
        </w:rPr>
        <w:t>(ד"ה עד(ד"ה פירש רש"י)</w:t>
      </w:r>
      <w:r>
        <w:rPr>
          <w:rFonts w:hint="cs"/>
          <w:rtl/>
        </w:rPr>
        <w:t xml:space="preserve"> </w:t>
      </w:r>
      <w:r>
        <w:rPr>
          <w:rStyle w:val="aff5"/>
          <w:rFonts w:hint="cs"/>
          <w:rtl/>
        </w:rPr>
        <w:t xml:space="preserve">והמאירי </w:t>
      </w:r>
      <w:r w:rsidRPr="00715FC6">
        <w:rPr>
          <w:rStyle w:val="af3"/>
          <w:rFonts w:eastAsia="Guttman Hodes" w:hint="cs"/>
          <w:rtl/>
        </w:rPr>
        <w:t xml:space="preserve">(ד"ה אמר המאירי) </w:t>
      </w:r>
      <w:r w:rsidRPr="00526807">
        <w:rPr>
          <w:rStyle w:val="aff5"/>
          <w:rFonts w:hint="cs"/>
          <w:rtl/>
        </w:rPr>
        <w:t>דרש"י</w:t>
      </w:r>
      <w:r>
        <w:rPr>
          <w:rFonts w:hint="cs"/>
          <w:rtl/>
        </w:rPr>
        <w:t xml:space="preserve"> </w:t>
      </w:r>
      <w:r w:rsidRPr="00715FC6">
        <w:rPr>
          <w:rStyle w:val="af3"/>
          <w:rFonts w:eastAsia="Guttman Hodes" w:hint="cs"/>
          <w:rtl/>
        </w:rPr>
        <w:t xml:space="preserve">(עי' אות </w:t>
      </w:r>
      <w:r w:rsidRPr="00715FC6">
        <w:rPr>
          <w:rStyle w:val="af3"/>
          <w:rFonts w:eastAsia="Guttman Hodes"/>
          <w:rtl/>
        </w:rPr>
        <w:fldChar w:fldCharType="begin"/>
      </w:r>
      <w:r w:rsidRPr="00715FC6">
        <w:rPr>
          <w:rStyle w:val="af3"/>
          <w:rFonts w:eastAsia="Guttman Hodes"/>
          <w:rtl/>
        </w:rPr>
        <w:instrText xml:space="preserve"> </w:instrText>
      </w:r>
      <w:r w:rsidRPr="00715FC6">
        <w:rPr>
          <w:rStyle w:val="af3"/>
          <w:rFonts w:eastAsia="Guttman Hodes" w:hint="cs"/>
        </w:rPr>
        <w:instrText>REF</w:instrText>
      </w:r>
      <w:r w:rsidRPr="00715FC6">
        <w:rPr>
          <w:rStyle w:val="af3"/>
          <w:rFonts w:eastAsia="Guttman Hodes" w:hint="cs"/>
          <w:rtl/>
        </w:rPr>
        <w:instrText xml:space="preserve"> _</w:instrText>
      </w:r>
      <w:r w:rsidRPr="00715FC6">
        <w:rPr>
          <w:rStyle w:val="af3"/>
          <w:rFonts w:eastAsia="Guttman Hodes" w:hint="cs"/>
        </w:rPr>
        <w:instrText>Ref104738920 \r \h</w:instrText>
      </w:r>
      <w:r w:rsidRPr="00715FC6">
        <w:rPr>
          <w:rStyle w:val="af3"/>
          <w:rFonts w:eastAsia="Guttman Hodes"/>
          <w:rtl/>
        </w:rPr>
        <w:instrText xml:space="preserve"> </w:instrText>
      </w:r>
      <w:r w:rsidRPr="00715FC6">
        <w:rPr>
          <w:rStyle w:val="af3"/>
          <w:rFonts w:eastAsia="Guttman Hodes"/>
          <w:rtl/>
        </w:rPr>
      </w:r>
      <w:r w:rsidRPr="00715FC6">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715FC6">
        <w:rPr>
          <w:rStyle w:val="af3"/>
          <w:rFonts w:eastAsia="Guttman Hodes"/>
          <w:rtl/>
        </w:rPr>
        <w:fldChar w:fldCharType="end"/>
      </w:r>
      <w:r>
        <w:rPr>
          <w:rFonts w:hint="cs"/>
          <w:rtl/>
        </w:rPr>
        <w:t xml:space="preserve"> ביאר את כל הפרק דשהייה שהוא גם דין הטמנה, דס"ל </w:t>
      </w:r>
      <w:r w:rsidRPr="00526807">
        <w:rPr>
          <w:rStyle w:val="aff5"/>
          <w:rFonts w:hint="cs"/>
          <w:rtl/>
        </w:rPr>
        <w:t>לרש"י</w:t>
      </w:r>
      <w:r>
        <w:rPr>
          <w:rFonts w:hint="cs"/>
          <w:rtl/>
        </w:rPr>
        <w:t xml:space="preserve"> דבגרופה וקטומה אינה מוסיפה הבל, וכן קש וגבבא אין הגחלים שלהם מוסיפין הבל</w:t>
      </w:r>
      <w:r w:rsidRPr="00CE0564">
        <w:rPr>
          <w:rFonts w:hint="cs"/>
          <w:rtl/>
        </w:rPr>
        <w:t>,</w:t>
      </w:r>
      <w:r w:rsidRPr="00715FC6">
        <w:rPr>
          <w:rFonts w:hint="cs"/>
          <w:rtl/>
        </w:rPr>
        <w:t xml:space="preserve"> </w:t>
      </w:r>
      <w:r w:rsidRPr="00CE0564">
        <w:rPr>
          <w:rFonts w:hint="cs"/>
          <w:rtl/>
        </w:rPr>
        <w:t>אף כשלא גרף וקטם</w:t>
      </w:r>
      <w:r>
        <w:rPr>
          <w:rFonts w:hint="cs"/>
          <w:rtl/>
        </w:rPr>
        <w:t xml:space="preserve">, וביאר </w:t>
      </w:r>
      <w:r w:rsidRPr="004104C6">
        <w:rPr>
          <w:rStyle w:val="aff5"/>
          <w:rFonts w:hint="cs"/>
          <w:rtl/>
        </w:rPr>
        <w:t>הלבוש</w:t>
      </w:r>
      <w:r>
        <w:rPr>
          <w:rFonts w:hint="cs"/>
          <w:rtl/>
        </w:rPr>
        <w:t xml:space="preserve"> </w:t>
      </w:r>
      <w:r w:rsidRPr="00715FC6">
        <w:rPr>
          <w:rStyle w:val="af3"/>
          <w:rFonts w:eastAsia="Guttman Hodes" w:hint="cs"/>
          <w:rtl/>
        </w:rPr>
        <w:t>(סי' רנ"ג א' ד"ה ואם הוסקה)</w:t>
      </w:r>
      <w:r>
        <w:rPr>
          <w:rFonts w:hint="cs"/>
          <w:rtl/>
        </w:rPr>
        <w:t xml:space="preserve"> דההיתר בקש ובגבבא בכירה שאינה גרופה וקטומה, הוא כיון דאף אם יחתה בהם אינם מוסיפים הבל, ולכן אין כל חשש שמא יחתה, דכיון שהחיתוי אינו מועיל הוא לא יחתה.</w:t>
      </w:r>
    </w:p>
    <w:p w14:paraId="3FBF4E5F" w14:textId="77777777" w:rsidR="00D556F4" w:rsidRPr="004D31A3" w:rsidRDefault="00D556F4" w:rsidP="00D556F4">
      <w:pPr>
        <w:pStyle w:val="a8"/>
        <w:rPr>
          <w:rtl/>
        </w:rPr>
      </w:pPr>
      <w:bookmarkStart w:id="441" w:name="_Toc106010245"/>
      <w:r>
        <w:rPr>
          <w:rFonts w:hint="cs"/>
          <w:rtl/>
        </w:rPr>
        <w:t>בי' המאירי בר"ח דההיתר בקש וגבבא כיון דמתנונים והולכים ואין בהם גחלים ול"ש חיתוי</w:t>
      </w:r>
      <w:bookmarkEnd w:id="441"/>
    </w:p>
    <w:p w14:paraId="292E750B" w14:textId="33C042F4" w:rsidR="00D556F4" w:rsidRDefault="00D556F4" w:rsidP="001A726C">
      <w:pPr>
        <w:pStyle w:val="a3"/>
        <w:rPr>
          <w:rtl/>
        </w:rPr>
      </w:pPr>
      <w:r>
        <w:rPr>
          <w:rFonts w:hint="cs"/>
          <w:rtl/>
        </w:rPr>
        <w:t xml:space="preserve">וכתב </w:t>
      </w:r>
      <w:r w:rsidRPr="004D31A3">
        <w:rPr>
          <w:rStyle w:val="aff5"/>
          <w:rFonts w:hint="cs"/>
          <w:rtl/>
        </w:rPr>
        <w:t>המאירי</w:t>
      </w:r>
      <w:r w:rsidRPr="004D31A3">
        <w:rPr>
          <w:rStyle w:val="af3"/>
          <w:rFonts w:eastAsia="Guttman Hodes" w:hint="cs"/>
          <w:rtl/>
        </w:rPr>
        <w:t xml:space="preserve"> (ד"ה זו) </w:t>
      </w:r>
      <w:r>
        <w:rPr>
          <w:rFonts w:hint="cs"/>
          <w:rtl/>
        </w:rPr>
        <w:t xml:space="preserve">דלדעת </w:t>
      </w:r>
      <w:r w:rsidRPr="004D31A3">
        <w:rPr>
          <w:rStyle w:val="aff5"/>
          <w:rFonts w:hint="cs"/>
          <w:rtl/>
        </w:rPr>
        <w:t>ר"ח</w:t>
      </w:r>
      <w:r>
        <w:rPr>
          <w:rFonts w:hint="cs"/>
          <w:rtl/>
        </w:rPr>
        <w:t xml:space="preserve"> </w:t>
      </w:r>
      <w:r w:rsidRPr="00715FC6">
        <w:rPr>
          <w:rStyle w:val="af3"/>
          <w:rFonts w:eastAsia="Guttman Hodes" w:hint="cs"/>
          <w:rtl/>
        </w:rPr>
        <w:t xml:space="preserve">(עי' אות </w:t>
      </w:r>
      <w:r w:rsidRPr="00715FC6">
        <w:rPr>
          <w:rStyle w:val="af3"/>
          <w:rFonts w:eastAsia="Guttman Hodes"/>
          <w:rtl/>
        </w:rPr>
        <w:fldChar w:fldCharType="begin"/>
      </w:r>
      <w:r w:rsidRPr="00715FC6">
        <w:rPr>
          <w:rStyle w:val="af3"/>
          <w:rFonts w:eastAsia="Guttman Hodes"/>
          <w:rtl/>
        </w:rPr>
        <w:instrText xml:space="preserve"> </w:instrText>
      </w:r>
      <w:r w:rsidRPr="00715FC6">
        <w:rPr>
          <w:rStyle w:val="af3"/>
          <w:rFonts w:eastAsia="Guttman Hodes" w:hint="cs"/>
        </w:rPr>
        <w:instrText>REF</w:instrText>
      </w:r>
      <w:r w:rsidRPr="00715FC6">
        <w:rPr>
          <w:rStyle w:val="af3"/>
          <w:rFonts w:eastAsia="Guttman Hodes" w:hint="cs"/>
          <w:rtl/>
        </w:rPr>
        <w:instrText xml:space="preserve"> _</w:instrText>
      </w:r>
      <w:r w:rsidRPr="00715FC6">
        <w:rPr>
          <w:rStyle w:val="af3"/>
          <w:rFonts w:eastAsia="Guttman Hodes" w:hint="cs"/>
        </w:rPr>
        <w:instrText>Ref105669284 \r \h</w:instrText>
      </w:r>
      <w:r w:rsidRPr="00715FC6">
        <w:rPr>
          <w:rStyle w:val="af3"/>
          <w:rFonts w:eastAsia="Guttman Hodes"/>
          <w:rtl/>
        </w:rPr>
        <w:instrText xml:space="preserve"> </w:instrText>
      </w:r>
      <w:r w:rsidRPr="00715FC6">
        <w:rPr>
          <w:rStyle w:val="af3"/>
          <w:rFonts w:eastAsia="Guttman Hodes"/>
          <w:rtl/>
        </w:rPr>
      </w:r>
      <w:r w:rsidRPr="00715FC6">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715FC6">
        <w:rPr>
          <w:rStyle w:val="af3"/>
          <w:rFonts w:eastAsia="Guttman Hodes"/>
          <w:rtl/>
        </w:rPr>
        <w:fldChar w:fldCharType="end"/>
      </w:r>
      <w:r w:rsidRPr="00715FC6">
        <w:rPr>
          <w:rStyle w:val="af3"/>
          <w:rFonts w:eastAsia="Guttman Hodes" w:hint="cs"/>
          <w:rtl/>
        </w:rPr>
        <w:t xml:space="preserve"> </w:t>
      </w:r>
      <w:r>
        <w:rPr>
          <w:rFonts w:hint="cs"/>
          <w:rtl/>
        </w:rPr>
        <w:t>הא דבהסיקוה בקש ובגבבא מותר להשהות אף שאינה גרופה וקטומה, הוא כיון שהקש והגבבא מתנונים והולכים, ולא נשארים מהם גחלים ואין חשש חיתוי.</w:t>
      </w:r>
    </w:p>
    <w:p w14:paraId="764CFB5D" w14:textId="77777777" w:rsidR="00D556F4" w:rsidRDefault="00D556F4" w:rsidP="00D556F4">
      <w:pPr>
        <w:pStyle w:val="a8"/>
        <w:rPr>
          <w:rtl/>
        </w:rPr>
      </w:pPr>
      <w:bookmarkStart w:id="442" w:name="_Toc106010246"/>
      <w:r>
        <w:rPr>
          <w:rFonts w:hint="cs"/>
          <w:rtl/>
        </w:rPr>
        <w:t>בי' הכל בו דבקש וגבבא כשנגמרת השלהבת נגמרת מיד גם הגחלת ולא שייך בה חיתוי</w:t>
      </w:r>
      <w:bookmarkEnd w:id="442"/>
    </w:p>
    <w:p w14:paraId="02540CDC" w14:textId="22825419" w:rsidR="00D556F4" w:rsidRDefault="00D556F4" w:rsidP="001A726C">
      <w:pPr>
        <w:pStyle w:val="a3"/>
        <w:rPr>
          <w:rtl/>
        </w:rPr>
      </w:pPr>
      <w:bookmarkStart w:id="443" w:name="_Ref105491475"/>
      <w:r>
        <w:rPr>
          <w:rFonts w:hint="cs"/>
          <w:rtl/>
        </w:rPr>
        <w:t xml:space="preserve">כתב </w:t>
      </w:r>
      <w:bookmarkStart w:id="444" w:name="_Hlk104823544"/>
      <w:r w:rsidRPr="00367524">
        <w:rPr>
          <w:rStyle w:val="aff5"/>
          <w:rFonts w:hint="cs"/>
          <w:rtl/>
        </w:rPr>
        <w:t>הכל בו</w:t>
      </w:r>
      <w:r>
        <w:rPr>
          <w:rFonts w:hint="cs"/>
          <w:rtl/>
        </w:rPr>
        <w:t xml:space="preserve"> </w:t>
      </w:r>
      <w:r w:rsidRPr="00367524">
        <w:rPr>
          <w:rStyle w:val="af3"/>
          <w:rFonts w:eastAsia="Guttman Hodes" w:hint="cs"/>
          <w:rtl/>
        </w:rPr>
        <w:t xml:space="preserve">(סי' ל"א סוד"ה </w:t>
      </w:r>
      <w:r>
        <w:rPr>
          <w:rStyle w:val="af3"/>
          <w:rFonts w:eastAsia="Guttman Hodes" w:hint="cs"/>
          <w:rtl/>
        </w:rPr>
        <w:t>ולפי סברתם</w:t>
      </w:r>
      <w:r w:rsidRPr="00367524">
        <w:rPr>
          <w:rStyle w:val="af3"/>
          <w:rFonts w:eastAsia="Guttman Hodes" w:hint="cs"/>
          <w:rtl/>
        </w:rPr>
        <w:t xml:space="preserve">, הועתק בקובץ שיטות קמאי שבת ח"א עמ' תרי"ז ד"ה </w:t>
      </w:r>
      <w:bookmarkEnd w:id="444"/>
      <w:r w:rsidRPr="00367524">
        <w:rPr>
          <w:rStyle w:val="af3"/>
          <w:rFonts w:eastAsia="Guttman Hodes" w:hint="cs"/>
          <w:rtl/>
        </w:rPr>
        <w:t>ודעת הר"ז)</w:t>
      </w:r>
      <w:r>
        <w:rPr>
          <w:rFonts w:hint="cs"/>
          <w:rtl/>
        </w:rPr>
        <w:t xml:space="preserve"> </w:t>
      </w:r>
      <w:r w:rsidRPr="00367524">
        <w:rPr>
          <w:rStyle w:val="af0"/>
          <w:rFonts w:hint="cs"/>
          <w:rtl/>
        </w:rPr>
        <w:t xml:space="preserve">[הובא </w:t>
      </w:r>
      <w:r w:rsidRPr="00367524">
        <w:rPr>
          <w:rStyle w:val="affa"/>
          <w:rFonts w:hint="cs"/>
          <w:rtl/>
        </w:rPr>
        <w:t xml:space="preserve">במשנ"ב </w:t>
      </w:r>
      <w:r w:rsidRPr="00367524">
        <w:rPr>
          <w:rStyle w:val="aff6"/>
          <w:rFonts w:hint="cs"/>
          <w:rtl/>
        </w:rPr>
        <w:t>(סי' רנ"ג סקי"ט)</w:t>
      </w:r>
      <w:r w:rsidRPr="00367524">
        <w:rPr>
          <w:rStyle w:val="af0"/>
          <w:rFonts w:hint="cs"/>
          <w:rtl/>
        </w:rPr>
        <w:t>]</w:t>
      </w:r>
      <w:r>
        <w:rPr>
          <w:rFonts w:hint="cs"/>
          <w:rtl/>
        </w:rPr>
        <w:t xml:space="preserve"> דכירה שהסיקוה בקש ובגבבא מותר להשהות עליה כל תבשיל, דאין בה כל חשש חיתוי, דמיד לאחר שהשלהבת נגמרת, אף הגחלת נגמרת, </w:t>
      </w:r>
      <w:r w:rsidRPr="0015665D">
        <w:rPr>
          <w:rStyle w:val="af0"/>
          <w:rFonts w:hint="cs"/>
          <w:rtl/>
        </w:rPr>
        <w:t xml:space="preserve">[ועי' במ"ש </w:t>
      </w:r>
      <w:r w:rsidRPr="0015665D">
        <w:rPr>
          <w:rStyle w:val="affa"/>
          <w:rFonts w:hint="cs"/>
          <w:rtl/>
        </w:rPr>
        <w:t>הכל בו</w:t>
      </w:r>
      <w:r w:rsidRPr="0015665D">
        <w:rPr>
          <w:rStyle w:val="af0"/>
          <w:rFonts w:hint="cs"/>
          <w:rtl/>
        </w:rPr>
        <w:t xml:space="preserve"> </w:t>
      </w:r>
      <w:r w:rsidRPr="0015665D">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Ref105669299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קכז)</w:t>
      </w:r>
      <w:r>
        <w:rPr>
          <w:rStyle w:val="aff6"/>
          <w:rtl/>
        </w:rPr>
        <w:fldChar w:fldCharType="end"/>
      </w:r>
      <w:r w:rsidRPr="0015665D">
        <w:rPr>
          <w:rStyle w:val="aff6"/>
          <w:rFonts w:hint="cs"/>
          <w:rtl/>
        </w:rPr>
        <w:t xml:space="preserve"> </w:t>
      </w:r>
      <w:r w:rsidRPr="0015665D">
        <w:rPr>
          <w:rStyle w:val="af0"/>
          <w:rFonts w:hint="cs"/>
          <w:rtl/>
        </w:rPr>
        <w:t>דבתנור יש חשש חיתוי אף בקש וגבבא],</w:t>
      </w:r>
      <w:r w:rsidRPr="00634AEA">
        <w:rPr>
          <w:rFonts w:hint="cs"/>
          <w:rtl/>
        </w:rPr>
        <w:t xml:space="preserve"> </w:t>
      </w:r>
      <w:r>
        <w:rPr>
          <w:rFonts w:hint="cs"/>
          <w:rtl/>
        </w:rPr>
        <w:t>וכ"כ</w:t>
      </w:r>
      <w:r>
        <w:rPr>
          <w:rStyle w:val="aff5"/>
          <w:rtl/>
        </w:rPr>
        <w:t xml:space="preserve"> ההשלמה</w:t>
      </w:r>
      <w:r>
        <w:rPr>
          <w:rFonts w:hint="cs"/>
          <w:rtl/>
        </w:rPr>
        <w:t xml:space="preserve"> </w:t>
      </w:r>
      <w:r>
        <w:rPr>
          <w:rStyle w:val="af3"/>
          <w:rFonts w:eastAsia="Guttman Hodes" w:hint="cs"/>
          <w:rtl/>
        </w:rPr>
        <w:t>(ד"ה כירה, הועתק בקובץ שיטות קמאי שבת ח"א עמ' תר"ב)</w:t>
      </w:r>
      <w:r>
        <w:rPr>
          <w:rFonts w:hint="cs"/>
          <w:rtl/>
        </w:rPr>
        <w:t xml:space="preserve"> בדעת </w:t>
      </w:r>
      <w:r w:rsidRPr="00634AEA">
        <w:rPr>
          <w:rStyle w:val="aff5"/>
          <w:rFonts w:hint="cs"/>
          <w:rtl/>
        </w:rPr>
        <w:t>ר"ח</w:t>
      </w:r>
      <w:r>
        <w:rPr>
          <w:rFonts w:hint="cs"/>
          <w:rtl/>
        </w:rPr>
        <w:t xml:space="preserve"> </w:t>
      </w:r>
      <w:r w:rsidRPr="00595853">
        <w:rPr>
          <w:rStyle w:val="af3"/>
          <w:rFonts w:eastAsia="Guttman Hodes" w:hint="cs"/>
          <w:rtl/>
        </w:rPr>
        <w:t xml:space="preserve">(עי' אות </w:t>
      </w:r>
      <w:r w:rsidRPr="00595853">
        <w:rPr>
          <w:rStyle w:val="af3"/>
          <w:rFonts w:eastAsia="Guttman Hodes"/>
          <w:rtl/>
        </w:rPr>
        <w:fldChar w:fldCharType="begin"/>
      </w:r>
      <w:r w:rsidRPr="00595853">
        <w:rPr>
          <w:rStyle w:val="af3"/>
          <w:rFonts w:eastAsia="Guttman Hodes"/>
          <w:rtl/>
        </w:rPr>
        <w:instrText xml:space="preserve"> </w:instrText>
      </w:r>
      <w:r w:rsidRPr="00595853">
        <w:rPr>
          <w:rStyle w:val="af3"/>
          <w:rFonts w:eastAsia="Guttman Hodes" w:hint="cs"/>
        </w:rPr>
        <w:instrText>REF</w:instrText>
      </w:r>
      <w:r w:rsidRPr="00595853">
        <w:rPr>
          <w:rStyle w:val="af3"/>
          <w:rFonts w:eastAsia="Guttman Hodes" w:hint="cs"/>
          <w:rtl/>
        </w:rPr>
        <w:instrText xml:space="preserve"> _</w:instrText>
      </w:r>
      <w:r w:rsidRPr="00595853">
        <w:rPr>
          <w:rStyle w:val="af3"/>
          <w:rFonts w:eastAsia="Guttman Hodes" w:hint="cs"/>
        </w:rPr>
        <w:instrText>Ref105669284 \r \h</w:instrText>
      </w:r>
      <w:r w:rsidRPr="00595853">
        <w:rPr>
          <w:rStyle w:val="af3"/>
          <w:rFonts w:eastAsia="Guttman Hodes"/>
          <w:rtl/>
        </w:rPr>
        <w:instrText xml:space="preserve"> </w:instrText>
      </w:r>
      <w:r w:rsidRPr="00595853">
        <w:rPr>
          <w:rStyle w:val="af3"/>
          <w:rFonts w:eastAsia="Guttman Hodes"/>
          <w:rtl/>
        </w:rPr>
      </w:r>
      <w:r w:rsidRPr="00595853">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595853">
        <w:rPr>
          <w:rStyle w:val="af3"/>
          <w:rFonts w:eastAsia="Guttman Hodes"/>
          <w:rtl/>
        </w:rPr>
        <w:fldChar w:fldCharType="end"/>
      </w:r>
      <w:r>
        <w:rPr>
          <w:rFonts w:hint="cs"/>
          <w:rtl/>
        </w:rPr>
        <w:t xml:space="preserve"> דבקש ובגבבא אין חשש חיתוי, דמיד לאחר שהשלהבת נגמרת, אף הגחלת נגמרת, וכ"כ </w:t>
      </w:r>
      <w:r w:rsidRPr="0038651B">
        <w:rPr>
          <w:rStyle w:val="aff5"/>
          <w:rFonts w:hint="cs"/>
          <w:rtl/>
        </w:rPr>
        <w:t>התוספת שבת</w:t>
      </w:r>
      <w:r>
        <w:rPr>
          <w:rFonts w:hint="cs"/>
          <w:rtl/>
        </w:rPr>
        <w:t xml:space="preserve"> </w:t>
      </w:r>
      <w:r w:rsidRPr="0038651B">
        <w:rPr>
          <w:rStyle w:val="af3"/>
          <w:rFonts w:eastAsia="Guttman Hodes" w:hint="cs"/>
          <w:rtl/>
        </w:rPr>
        <w:t xml:space="preserve">(סי' רנ"ג סק"ט) </w:t>
      </w:r>
      <w:r>
        <w:rPr>
          <w:rFonts w:hint="cs"/>
          <w:rtl/>
        </w:rPr>
        <w:t xml:space="preserve">דלא שייך בהם חיתוי כיון שאינם עושים גחלים, וכ"כ </w:t>
      </w:r>
      <w:r w:rsidRPr="00A53D92">
        <w:rPr>
          <w:rStyle w:val="aff5"/>
          <w:rFonts w:hint="cs"/>
          <w:rtl/>
        </w:rPr>
        <w:t>הגר"ז</w:t>
      </w:r>
      <w:r w:rsidRPr="00C41C74">
        <w:rPr>
          <w:rStyle w:val="af3"/>
          <w:rFonts w:eastAsia="Guttman Hodes" w:hint="cs"/>
          <w:rtl/>
        </w:rPr>
        <w:t xml:space="preserve"> (סי' רנ"ג ב')</w:t>
      </w:r>
      <w:r>
        <w:rPr>
          <w:rFonts w:hint="cs"/>
          <w:rtl/>
        </w:rPr>
        <w:t xml:space="preserve"> דאין ממשות בגחלת של הקש והגבבא, ואין בהם חשש שמא יחתה.</w:t>
      </w:r>
      <w:bookmarkEnd w:id="443"/>
    </w:p>
    <w:p w14:paraId="6D7E00F4" w14:textId="77777777" w:rsidR="00D556F4" w:rsidRPr="00720D17" w:rsidRDefault="00D556F4" w:rsidP="00D556F4">
      <w:pPr>
        <w:pStyle w:val="a8"/>
        <w:rPr>
          <w:rtl/>
        </w:rPr>
      </w:pPr>
      <w:bookmarkStart w:id="445" w:name="_Toc106010247"/>
      <w:r>
        <w:rPr>
          <w:rFonts w:hint="cs"/>
          <w:rtl/>
        </w:rPr>
        <w:t>בי' הבעה"מ דבקש וגבבא יש גחלים קטנות עוממות ורק בתנור יש בהם חשש חיתוי ולא בכירה</w:t>
      </w:r>
      <w:bookmarkEnd w:id="445"/>
    </w:p>
    <w:p w14:paraId="15F770DB" w14:textId="61D1EA68" w:rsidR="00D556F4" w:rsidRDefault="00D556F4" w:rsidP="001A726C">
      <w:pPr>
        <w:pStyle w:val="a3"/>
        <w:rPr>
          <w:rtl/>
        </w:rPr>
      </w:pPr>
      <w:bookmarkStart w:id="446" w:name="_Ref105691881"/>
      <w:r>
        <w:rPr>
          <w:rFonts w:hint="cs"/>
          <w:rtl/>
        </w:rPr>
        <w:t xml:space="preserve">עי' במ"ש </w:t>
      </w:r>
      <w:r w:rsidRPr="004625C8">
        <w:rPr>
          <w:rStyle w:val="aff5"/>
          <w:rFonts w:hint="cs"/>
          <w:rtl/>
        </w:rPr>
        <w:t>הבעה"מ</w:t>
      </w:r>
      <w:r w:rsidRPr="005F7391">
        <w:rPr>
          <w:rStyle w:val="af3"/>
          <w:rFonts w:eastAsia="Guttman Hodes" w:hint="cs"/>
          <w:rtl/>
        </w:rPr>
        <w:t xml:space="preserve"> (עי' אות </w:t>
      </w:r>
      <w:r w:rsidRPr="005F7391">
        <w:rPr>
          <w:rStyle w:val="af3"/>
          <w:rFonts w:eastAsia="Guttman Hodes"/>
          <w:rtl/>
        </w:rPr>
        <w:fldChar w:fldCharType="begin"/>
      </w:r>
      <w:r w:rsidRPr="005F7391">
        <w:rPr>
          <w:rStyle w:val="af3"/>
          <w:rFonts w:eastAsia="Guttman Hodes"/>
          <w:rtl/>
        </w:rPr>
        <w:instrText xml:space="preserve"> </w:instrText>
      </w:r>
      <w:r w:rsidRPr="005F7391">
        <w:rPr>
          <w:rStyle w:val="af3"/>
          <w:rFonts w:eastAsia="Guttman Hodes" w:hint="cs"/>
        </w:rPr>
        <w:instrText>REF</w:instrText>
      </w:r>
      <w:r w:rsidRPr="005F7391">
        <w:rPr>
          <w:rStyle w:val="af3"/>
          <w:rFonts w:eastAsia="Guttman Hodes" w:hint="cs"/>
          <w:rtl/>
        </w:rPr>
        <w:instrText xml:space="preserve"> _</w:instrText>
      </w:r>
      <w:r w:rsidRPr="005F7391">
        <w:rPr>
          <w:rStyle w:val="af3"/>
          <w:rFonts w:eastAsia="Guttman Hodes" w:hint="cs"/>
        </w:rPr>
        <w:instrText>Ref105671602 \r \h</w:instrText>
      </w:r>
      <w:r w:rsidRPr="005F7391">
        <w:rPr>
          <w:rStyle w:val="af3"/>
          <w:rFonts w:eastAsia="Guttman Hodes"/>
          <w:rtl/>
        </w:rPr>
        <w:instrText xml:space="preserve"> </w:instrText>
      </w:r>
      <w:r w:rsidRPr="005F7391">
        <w:rPr>
          <w:rStyle w:val="af3"/>
          <w:rFonts w:eastAsia="Guttman Hodes"/>
          <w:rtl/>
        </w:rPr>
      </w:r>
      <w:r w:rsidRPr="005F7391">
        <w:rPr>
          <w:rStyle w:val="af3"/>
          <w:rFonts w:eastAsia="Guttman Hodes"/>
          <w:rtl/>
        </w:rPr>
        <w:fldChar w:fldCharType="separate"/>
      </w:r>
      <w:r w:rsidR="004F6F15">
        <w:rPr>
          <w:rStyle w:val="af3"/>
          <w:rFonts w:eastAsia="Guttman Hodes"/>
          <w:cs/>
        </w:rPr>
        <w:t>‎</w:t>
      </w:r>
      <w:r w:rsidR="004F6F15">
        <w:rPr>
          <w:rStyle w:val="af3"/>
          <w:rFonts w:eastAsia="Guttman Hodes"/>
          <w:rtl/>
        </w:rPr>
        <w:t>קטז)</w:t>
      </w:r>
      <w:r w:rsidRPr="005F7391">
        <w:rPr>
          <w:rStyle w:val="af3"/>
          <w:rFonts w:eastAsia="Guttman Hodes"/>
          <w:rtl/>
        </w:rPr>
        <w:fldChar w:fldCharType="end"/>
      </w:r>
      <w:r w:rsidRPr="005F7391">
        <w:rPr>
          <w:rStyle w:val="af3"/>
          <w:rFonts w:eastAsia="Guttman Hodes" w:hint="cs"/>
          <w:rtl/>
        </w:rPr>
        <w:t xml:space="preserve"> </w:t>
      </w:r>
      <w:r>
        <w:rPr>
          <w:rFonts w:hint="cs"/>
          <w:rtl/>
        </w:rPr>
        <w:t xml:space="preserve">דבגורף סגי שגורף את הגחלים לצד אחד, וכתב </w:t>
      </w:r>
      <w:r w:rsidRPr="00EF4181">
        <w:rPr>
          <w:rStyle w:val="aff5"/>
          <w:rtl/>
        </w:rPr>
        <w:t>הבעה"מ לקמן</w:t>
      </w:r>
      <w:r w:rsidRPr="00EF4181">
        <w:rPr>
          <w:rtl/>
        </w:rPr>
        <w:t xml:space="preserve"> </w:t>
      </w:r>
      <w:r w:rsidRPr="00EF4181">
        <w:rPr>
          <w:rStyle w:val="af3"/>
          <w:rFonts w:eastAsia="Guttman Hodes"/>
          <w:rtl/>
        </w:rPr>
        <w:t xml:space="preserve">(טז: מדה"ר ד"ה </w:t>
      </w:r>
      <w:r>
        <w:rPr>
          <w:rStyle w:val="af3"/>
          <w:rFonts w:eastAsia="Guttman Hodes" w:hint="cs"/>
          <w:rtl/>
        </w:rPr>
        <w:t>ואם תשאל</w:t>
      </w:r>
      <w:r w:rsidRPr="00EF4181">
        <w:rPr>
          <w:rStyle w:val="af3"/>
          <w:rFonts w:eastAsia="Guttman Hodes"/>
          <w:rtl/>
        </w:rPr>
        <w:t xml:space="preserve">, [מהדו' עוז והדר עמ' </w:t>
      </w:r>
      <w:r>
        <w:rPr>
          <w:rStyle w:val="af3"/>
          <w:rFonts w:eastAsia="Guttman Hodes" w:hint="cs"/>
          <w:rtl/>
        </w:rPr>
        <w:t>מ"ח</w:t>
      </w:r>
      <w:r w:rsidRPr="00EF4181">
        <w:rPr>
          <w:rStyle w:val="af3"/>
          <w:rFonts w:eastAsia="Guttman Hodes"/>
          <w:rtl/>
        </w:rPr>
        <w:t xml:space="preserve"> ד"ה </w:t>
      </w:r>
      <w:r>
        <w:rPr>
          <w:rStyle w:val="af3"/>
          <w:rFonts w:eastAsia="Guttman Hodes" w:hint="cs"/>
          <w:rtl/>
        </w:rPr>
        <w:t>וכן אם</w:t>
      </w:r>
      <w:r w:rsidRPr="00EF4181">
        <w:rPr>
          <w:rStyle w:val="af3"/>
          <w:rFonts w:eastAsia="Guttman Hodes"/>
          <w:rtl/>
        </w:rPr>
        <w:t>])</w:t>
      </w:r>
      <w:r>
        <w:rPr>
          <w:rFonts w:hint="cs"/>
          <w:rtl/>
        </w:rPr>
        <w:t xml:space="preserve"> דאף במסיק בקש ובגבבא שמותר בכירה ואסור בתנור, הוא כיון שיש בהם גחלים קטנות עוממות, ובתנור יש אף בהם חשש חיתוי.</w:t>
      </w:r>
      <w:bookmarkEnd w:id="446"/>
    </w:p>
    <w:p w14:paraId="50B12E71" w14:textId="77777777" w:rsidR="00D556F4" w:rsidRDefault="00D556F4" w:rsidP="00D556F4">
      <w:pPr>
        <w:pStyle w:val="a8"/>
        <w:rPr>
          <w:rtl/>
        </w:rPr>
      </w:pPr>
      <w:bookmarkStart w:id="447" w:name="_Toc106010248"/>
      <w:r>
        <w:rPr>
          <w:rFonts w:hint="cs"/>
          <w:rtl/>
        </w:rPr>
        <w:t>בי' הרמ"ך דקש וגבבא בכירה הם כקטומים אבל בתנור אף הם בוערים ושייך לגזור שמא יחתה</w:t>
      </w:r>
      <w:bookmarkEnd w:id="447"/>
    </w:p>
    <w:p w14:paraId="384F7753" w14:textId="0D20946F" w:rsidR="00D556F4" w:rsidRDefault="00D556F4" w:rsidP="001A726C">
      <w:pPr>
        <w:pStyle w:val="a3"/>
        <w:rPr>
          <w:rStyle w:val="af0"/>
          <w:rtl/>
        </w:rPr>
      </w:pPr>
      <w:bookmarkStart w:id="448" w:name="_Hlk106012557"/>
      <w:bookmarkStart w:id="449" w:name="_Hlk105687002"/>
      <w:bookmarkStart w:id="450" w:name="_Ref105751474"/>
      <w:r>
        <w:rPr>
          <w:rFonts w:hint="cs"/>
          <w:rtl/>
        </w:rPr>
        <w:t xml:space="preserve">הביא </w:t>
      </w:r>
      <w:r w:rsidRPr="00A24A3D">
        <w:rPr>
          <w:rFonts w:hint="cs"/>
          <w:b/>
          <w:bCs/>
          <w:rtl/>
        </w:rPr>
        <w:t>הכס"מ</w:t>
      </w:r>
      <w:r w:rsidRPr="00A24A3D">
        <w:rPr>
          <w:rFonts w:hint="cs"/>
          <w:rtl/>
        </w:rPr>
        <w:t xml:space="preserve"> </w:t>
      </w:r>
      <w:r w:rsidRPr="00A24A3D">
        <w:rPr>
          <w:rStyle w:val="af3"/>
          <w:rFonts w:eastAsia="Guttman Hodes" w:hint="cs"/>
          <w:rtl/>
        </w:rPr>
        <w:t>(שבת פ"ה ה"</w:t>
      </w:r>
      <w:r>
        <w:rPr>
          <w:rStyle w:val="af3"/>
          <w:rFonts w:eastAsia="Guttman Hodes" w:hint="cs"/>
          <w:rtl/>
        </w:rPr>
        <w:t>ה</w:t>
      </w:r>
      <w:r w:rsidRPr="00A24A3D">
        <w:rPr>
          <w:rStyle w:val="af3"/>
          <w:rFonts w:eastAsia="Guttman Hodes" w:hint="cs"/>
          <w:rtl/>
        </w:rPr>
        <w:t>)</w:t>
      </w:r>
      <w:r w:rsidRPr="00A24A3D">
        <w:rPr>
          <w:rFonts w:hint="cs"/>
          <w:rtl/>
        </w:rPr>
        <w:t xml:space="preserve"> את דברי </w:t>
      </w:r>
      <w:r w:rsidRPr="00A24A3D">
        <w:rPr>
          <w:rFonts w:hint="cs"/>
          <w:b/>
          <w:bCs/>
          <w:rtl/>
        </w:rPr>
        <w:t>הרמ"ך</w:t>
      </w:r>
      <w:r>
        <w:rPr>
          <w:rFonts w:hint="cs"/>
          <w:rtl/>
        </w:rPr>
        <w:t xml:space="preserve"> דכתב דההיתר בקש ובגבבא בכירה הוא אף בלא קטימה, הוא כיון דקש וגבבא הם כקטומים לאלתר ואינם צריכים קטימה,</w:t>
      </w:r>
      <w:r w:rsidRPr="00505444">
        <w:rPr>
          <w:rFonts w:hint="cs"/>
          <w:rtl/>
        </w:rPr>
        <w:t xml:space="preserve"> </w:t>
      </w:r>
      <w:r>
        <w:rPr>
          <w:rFonts w:hint="cs"/>
          <w:rtl/>
        </w:rPr>
        <w:t xml:space="preserve">והאיסור בתנור שהוסק בקש וגבבא, הוא כיון שמחמת החום של התנור, אף הקש והגבבא בוערים, ושייך לגזור שמא יחתה. </w:t>
      </w:r>
      <w:bookmarkEnd w:id="448"/>
      <w:r w:rsidRPr="00505444">
        <w:rPr>
          <w:rStyle w:val="af0"/>
          <w:rFonts w:hint="cs"/>
          <w:rtl/>
        </w:rPr>
        <w:t xml:space="preserve">[ועי' במ"ש </w:t>
      </w:r>
      <w:r w:rsidRPr="00505444">
        <w:rPr>
          <w:rStyle w:val="affa"/>
          <w:rFonts w:hint="cs"/>
          <w:rtl/>
        </w:rPr>
        <w:t>הרמ"ך</w:t>
      </w:r>
      <w:r w:rsidRPr="00505444">
        <w:rPr>
          <w:rStyle w:val="af0"/>
          <w:rFonts w:hint="cs"/>
          <w:rtl/>
        </w:rPr>
        <w:t xml:space="preserve"> </w:t>
      </w:r>
      <w:r w:rsidRPr="00505444">
        <w:rPr>
          <w:rStyle w:val="aff6"/>
          <w:rFonts w:hint="cs"/>
          <w:rtl/>
        </w:rPr>
        <w:t xml:space="preserve">(עי' אות </w:t>
      </w:r>
      <w:r w:rsidRPr="00505444">
        <w:rPr>
          <w:rStyle w:val="aff6"/>
          <w:rtl/>
        </w:rPr>
        <w:fldChar w:fldCharType="begin"/>
      </w:r>
      <w:r w:rsidRPr="00505444">
        <w:rPr>
          <w:rStyle w:val="aff6"/>
          <w:rtl/>
        </w:rPr>
        <w:instrText xml:space="preserve"> </w:instrText>
      </w:r>
      <w:r w:rsidRPr="00505444">
        <w:rPr>
          <w:rStyle w:val="aff6"/>
          <w:rFonts w:hint="cs"/>
        </w:rPr>
        <w:instrText>REF</w:instrText>
      </w:r>
      <w:r w:rsidRPr="00505444">
        <w:rPr>
          <w:rStyle w:val="aff6"/>
          <w:rFonts w:hint="cs"/>
          <w:rtl/>
        </w:rPr>
        <w:instrText xml:space="preserve"> _</w:instrText>
      </w:r>
      <w:r w:rsidRPr="00505444">
        <w:rPr>
          <w:rStyle w:val="aff6"/>
          <w:rFonts w:hint="cs"/>
        </w:rPr>
        <w:instrText>Ref105691045 \r \h</w:instrText>
      </w:r>
      <w:r w:rsidRPr="00505444">
        <w:rPr>
          <w:rStyle w:val="aff6"/>
          <w:rtl/>
        </w:rPr>
        <w:instrText xml:space="preserve"> </w:instrText>
      </w:r>
      <w:r w:rsidRPr="00505444">
        <w:rPr>
          <w:rStyle w:val="aff6"/>
          <w:rtl/>
        </w:rPr>
      </w:r>
      <w:r w:rsidRPr="00505444">
        <w:rPr>
          <w:rStyle w:val="aff6"/>
          <w:rtl/>
        </w:rPr>
        <w:fldChar w:fldCharType="separate"/>
      </w:r>
      <w:r w:rsidR="004F6F15">
        <w:rPr>
          <w:rStyle w:val="aff6"/>
          <w:cs/>
        </w:rPr>
        <w:t>‎</w:t>
      </w:r>
      <w:r w:rsidR="004F6F15">
        <w:rPr>
          <w:rStyle w:val="aff6"/>
          <w:rtl/>
        </w:rPr>
        <w:t>קלג)</w:t>
      </w:r>
      <w:r w:rsidRPr="00505444">
        <w:rPr>
          <w:rStyle w:val="aff6"/>
          <w:rtl/>
        </w:rPr>
        <w:fldChar w:fldCharType="end"/>
      </w:r>
      <w:r w:rsidRPr="00505444">
        <w:rPr>
          <w:rStyle w:val="af0"/>
          <w:rFonts w:hint="cs"/>
          <w:rtl/>
        </w:rPr>
        <w:t xml:space="preserve"> דבתנור גרוף מותר]</w:t>
      </w:r>
      <w:bookmarkEnd w:id="449"/>
      <w:r>
        <w:rPr>
          <w:rStyle w:val="af0"/>
          <w:rFonts w:hint="cs"/>
          <w:rtl/>
        </w:rPr>
        <w:t>.</w:t>
      </w:r>
      <w:bookmarkEnd w:id="450"/>
    </w:p>
    <w:p w14:paraId="5BA16F8F" w14:textId="77777777" w:rsidR="00D556F4" w:rsidRPr="00046C54" w:rsidRDefault="00D556F4" w:rsidP="00D556F4">
      <w:pPr>
        <w:pStyle w:val="a8"/>
        <w:rPr>
          <w:rtl/>
        </w:rPr>
      </w:pPr>
    </w:p>
    <w:p w14:paraId="5B41BAEE" w14:textId="77777777" w:rsidR="00D556F4" w:rsidRPr="00046C54" w:rsidRDefault="00D556F4" w:rsidP="00D556F4">
      <w:pPr>
        <w:pStyle w:val="a8"/>
        <w:rPr>
          <w:rtl/>
        </w:rPr>
      </w:pPr>
    </w:p>
    <w:p w14:paraId="03AD3194" w14:textId="77777777" w:rsidR="00D556F4" w:rsidRPr="00CB482F" w:rsidRDefault="00D556F4" w:rsidP="00D556F4">
      <w:pPr>
        <w:pStyle w:val="a8"/>
        <w:rPr>
          <w:rtl/>
        </w:rPr>
      </w:pPr>
      <w:bookmarkStart w:id="451" w:name="_Toc106010249"/>
      <w:r>
        <w:rPr>
          <w:rFonts w:hint="cs"/>
          <w:rtl/>
        </w:rPr>
        <w:lastRenderedPageBreak/>
        <w:t>קו' הב"ח על הטור דאין גחלים בקש וגבבא ותי' הראש יוסף דבבעה"מ וברמ"ך מבו' שיש גחלים</w:t>
      </w:r>
      <w:bookmarkEnd w:id="451"/>
    </w:p>
    <w:p w14:paraId="2653AA92" w14:textId="60068B7F" w:rsidR="00D556F4" w:rsidRDefault="00D556F4" w:rsidP="001A726C">
      <w:pPr>
        <w:pStyle w:val="a3"/>
        <w:rPr>
          <w:rStyle w:val="af3"/>
          <w:rFonts w:eastAsia="Guttman Hodes"/>
          <w:rtl/>
        </w:rPr>
      </w:pPr>
      <w:bookmarkStart w:id="452" w:name="_Ref105706646"/>
      <w:r>
        <w:rPr>
          <w:rFonts w:hint="cs"/>
          <w:rtl/>
        </w:rPr>
        <w:t xml:space="preserve">כתב </w:t>
      </w:r>
      <w:r w:rsidRPr="00CB482F">
        <w:rPr>
          <w:rStyle w:val="aff5"/>
          <w:rFonts w:hint="cs"/>
          <w:rtl/>
        </w:rPr>
        <w:t>הטור</w:t>
      </w:r>
      <w:r>
        <w:rPr>
          <w:rFonts w:hint="cs"/>
          <w:rtl/>
        </w:rPr>
        <w:t xml:space="preserve"> </w:t>
      </w:r>
      <w:r w:rsidRPr="00CB482F">
        <w:rPr>
          <w:rStyle w:val="af3"/>
          <w:rFonts w:eastAsia="Guttman Hodes" w:hint="cs"/>
          <w:rtl/>
        </w:rPr>
        <w:t>(סי' רנ"ג ה')</w:t>
      </w:r>
      <w:r>
        <w:rPr>
          <w:rFonts w:hint="cs"/>
          <w:rtl/>
        </w:rPr>
        <w:t xml:space="preserve"> דכופח אם הוסק בקש ובגבבא מותר בגרוף וקטום, והקשה עליו </w:t>
      </w:r>
      <w:r w:rsidRPr="00CB482F">
        <w:rPr>
          <w:rStyle w:val="aff5"/>
          <w:rFonts w:hint="cs"/>
          <w:rtl/>
        </w:rPr>
        <w:t>הב"ח</w:t>
      </w:r>
      <w:r>
        <w:rPr>
          <w:rFonts w:hint="cs"/>
          <w:rtl/>
        </w:rPr>
        <w:t xml:space="preserve"> </w:t>
      </w:r>
      <w:r w:rsidRPr="00CB482F">
        <w:rPr>
          <w:rStyle w:val="af3"/>
          <w:rFonts w:eastAsia="Guttman Hodes" w:hint="cs"/>
          <w:rtl/>
        </w:rPr>
        <w:t>(סי' רנ"ג ה' ד"ה וכופח)</w:t>
      </w:r>
      <w:r>
        <w:rPr>
          <w:rFonts w:hint="cs"/>
          <w:rtl/>
        </w:rPr>
        <w:t xml:space="preserve"> דרק בגפת ועצים שיש בהם גחלים בוערות שייך לגרוף ולקטום, אבל בקש ובגבבא אין גחלים בוערות, וכתב </w:t>
      </w:r>
      <w:r w:rsidRPr="00CB482F">
        <w:rPr>
          <w:rStyle w:val="aff5"/>
          <w:rFonts w:hint="cs"/>
          <w:rtl/>
        </w:rPr>
        <w:t>הב"ח</w:t>
      </w:r>
      <w:r>
        <w:rPr>
          <w:rFonts w:hint="cs"/>
          <w:rtl/>
        </w:rPr>
        <w:t xml:space="preserve"> דכן משמע </w:t>
      </w:r>
      <w:r w:rsidRPr="00CB482F">
        <w:rPr>
          <w:rStyle w:val="aff5"/>
          <w:rFonts w:hint="cs"/>
          <w:rtl/>
        </w:rPr>
        <w:t>ברמב"ם</w:t>
      </w:r>
      <w:r>
        <w:rPr>
          <w:rFonts w:hint="cs"/>
          <w:rtl/>
        </w:rPr>
        <w:t xml:space="preserve"> </w:t>
      </w:r>
      <w:r w:rsidRPr="004E6CB5">
        <w:rPr>
          <w:rStyle w:val="af3"/>
          <w:rFonts w:eastAsia="Guttman Hodes" w:hint="cs"/>
          <w:rtl/>
        </w:rPr>
        <w:t xml:space="preserve">(עי' אות </w:t>
      </w:r>
      <w:r w:rsidRPr="004E6CB5">
        <w:rPr>
          <w:rStyle w:val="af3"/>
          <w:rFonts w:eastAsia="Guttman Hodes"/>
          <w:rtl/>
        </w:rPr>
        <w:fldChar w:fldCharType="begin"/>
      </w:r>
      <w:r w:rsidRPr="004E6CB5">
        <w:rPr>
          <w:rStyle w:val="af3"/>
          <w:rFonts w:eastAsia="Guttman Hodes"/>
          <w:rtl/>
        </w:rPr>
        <w:instrText xml:space="preserve"> </w:instrText>
      </w:r>
      <w:r w:rsidRPr="004E6CB5">
        <w:rPr>
          <w:rStyle w:val="af3"/>
          <w:rFonts w:eastAsia="Guttman Hodes" w:hint="cs"/>
        </w:rPr>
        <w:instrText>REF</w:instrText>
      </w:r>
      <w:r w:rsidRPr="004E6CB5">
        <w:rPr>
          <w:rStyle w:val="af3"/>
          <w:rFonts w:eastAsia="Guttman Hodes" w:hint="cs"/>
          <w:rtl/>
        </w:rPr>
        <w:instrText xml:space="preserve"> _</w:instrText>
      </w:r>
      <w:r w:rsidRPr="004E6CB5">
        <w:rPr>
          <w:rStyle w:val="af3"/>
          <w:rFonts w:eastAsia="Guttman Hodes" w:hint="cs"/>
        </w:rPr>
        <w:instrText>Ref104975287 \r \h</w:instrText>
      </w:r>
      <w:r w:rsidRPr="004E6CB5">
        <w:rPr>
          <w:rStyle w:val="af3"/>
          <w:rFonts w:eastAsia="Guttman Hodes"/>
          <w:rtl/>
        </w:rPr>
        <w:instrText xml:space="preserve"> </w:instrText>
      </w:r>
      <w:r w:rsidRPr="004E6CB5">
        <w:rPr>
          <w:rStyle w:val="af3"/>
          <w:rFonts w:eastAsia="Guttman Hodes"/>
          <w:rtl/>
        </w:rPr>
      </w:r>
      <w:r w:rsidRPr="004E6CB5">
        <w:rPr>
          <w:rStyle w:val="af3"/>
          <w:rFonts w:eastAsia="Guttman Hodes"/>
          <w:rtl/>
        </w:rPr>
        <w:fldChar w:fldCharType="separate"/>
      </w:r>
      <w:r w:rsidR="004F6F15">
        <w:rPr>
          <w:rStyle w:val="af3"/>
          <w:rFonts w:eastAsia="Guttman Hodes"/>
          <w:cs/>
        </w:rPr>
        <w:t>‎</w:t>
      </w:r>
      <w:r w:rsidR="004F6F15">
        <w:rPr>
          <w:rStyle w:val="af3"/>
          <w:rFonts w:eastAsia="Guttman Hodes"/>
          <w:rtl/>
        </w:rPr>
        <w:t>קמה)</w:t>
      </w:r>
      <w:r w:rsidRPr="004E6CB5">
        <w:rPr>
          <w:rStyle w:val="af3"/>
          <w:rFonts w:eastAsia="Guttman Hodes"/>
          <w:rtl/>
        </w:rPr>
        <w:fldChar w:fldCharType="end"/>
      </w:r>
      <w:r>
        <w:rPr>
          <w:rFonts w:hint="cs"/>
          <w:rtl/>
        </w:rPr>
        <w:t xml:space="preserve">, וכ"כ </w:t>
      </w:r>
      <w:r w:rsidRPr="00CB482F">
        <w:rPr>
          <w:rStyle w:val="aff5"/>
          <w:rFonts w:hint="cs"/>
          <w:rtl/>
        </w:rPr>
        <w:t>הכל בו</w:t>
      </w:r>
      <w:r>
        <w:rPr>
          <w:rFonts w:hint="cs"/>
          <w:rtl/>
        </w:rPr>
        <w:t xml:space="preserve"> </w:t>
      </w:r>
      <w:r w:rsidRPr="004E6CB5">
        <w:rPr>
          <w:rStyle w:val="af3"/>
          <w:rFonts w:eastAsia="Guttman Hodes" w:hint="cs"/>
          <w:rtl/>
        </w:rPr>
        <w:t xml:space="preserve">(עי' אות </w:t>
      </w:r>
      <w:r w:rsidRPr="004E6CB5">
        <w:rPr>
          <w:rStyle w:val="af3"/>
          <w:rFonts w:eastAsia="Guttman Hodes"/>
          <w:rtl/>
        </w:rPr>
        <w:fldChar w:fldCharType="begin"/>
      </w:r>
      <w:r w:rsidRPr="004E6CB5">
        <w:rPr>
          <w:rStyle w:val="af3"/>
          <w:rFonts w:eastAsia="Guttman Hodes"/>
          <w:rtl/>
        </w:rPr>
        <w:instrText xml:space="preserve"> </w:instrText>
      </w:r>
      <w:r w:rsidRPr="004E6CB5">
        <w:rPr>
          <w:rStyle w:val="af3"/>
          <w:rFonts w:eastAsia="Guttman Hodes" w:hint="cs"/>
        </w:rPr>
        <w:instrText>REF</w:instrText>
      </w:r>
      <w:r w:rsidRPr="004E6CB5">
        <w:rPr>
          <w:rStyle w:val="af3"/>
          <w:rFonts w:eastAsia="Guttman Hodes" w:hint="cs"/>
          <w:rtl/>
        </w:rPr>
        <w:instrText xml:space="preserve"> _</w:instrText>
      </w:r>
      <w:r w:rsidRPr="004E6CB5">
        <w:rPr>
          <w:rStyle w:val="af3"/>
          <w:rFonts w:eastAsia="Guttman Hodes" w:hint="cs"/>
        </w:rPr>
        <w:instrText>Ref105491475 \r \h</w:instrText>
      </w:r>
      <w:r w:rsidRPr="004E6CB5">
        <w:rPr>
          <w:rStyle w:val="af3"/>
          <w:rFonts w:eastAsia="Guttman Hodes"/>
          <w:rtl/>
        </w:rPr>
        <w:instrText xml:space="preserve"> </w:instrText>
      </w:r>
      <w:r w:rsidRPr="004E6CB5">
        <w:rPr>
          <w:rStyle w:val="af3"/>
          <w:rFonts w:eastAsia="Guttman Hodes"/>
          <w:rtl/>
        </w:rPr>
      </w:r>
      <w:r w:rsidRPr="004E6CB5">
        <w:rPr>
          <w:rStyle w:val="af3"/>
          <w:rFonts w:eastAsia="Guttman Hodes"/>
          <w:rtl/>
        </w:rPr>
        <w:fldChar w:fldCharType="separate"/>
      </w:r>
      <w:r w:rsidR="004F6F15">
        <w:rPr>
          <w:rStyle w:val="af3"/>
          <w:rFonts w:eastAsia="Guttman Hodes"/>
          <w:cs/>
        </w:rPr>
        <w:t>‎</w:t>
      </w:r>
      <w:r w:rsidR="004F6F15">
        <w:rPr>
          <w:rStyle w:val="af3"/>
          <w:rFonts w:eastAsia="Guttman Hodes"/>
          <w:rtl/>
        </w:rPr>
        <w:t>קלח)</w:t>
      </w:r>
      <w:r w:rsidRPr="004E6CB5">
        <w:rPr>
          <w:rStyle w:val="af3"/>
          <w:rFonts w:eastAsia="Guttman Hodes"/>
          <w:rtl/>
        </w:rPr>
        <w:fldChar w:fldCharType="end"/>
      </w:r>
      <w:r>
        <w:rPr>
          <w:rFonts w:hint="cs"/>
          <w:rtl/>
        </w:rPr>
        <w:t xml:space="preserve"> שמיד שכלה השלהבת כלה הגחלת, </w:t>
      </w:r>
      <w:r w:rsidRPr="004E6CB5">
        <w:rPr>
          <w:rStyle w:val="af0"/>
          <w:rFonts w:hint="cs"/>
          <w:rtl/>
        </w:rPr>
        <w:t xml:space="preserve">[עיי"ש במה שביאר </w:t>
      </w:r>
      <w:r w:rsidRPr="004E6CB5">
        <w:rPr>
          <w:rStyle w:val="affa"/>
          <w:rFonts w:hint="cs"/>
          <w:rtl/>
        </w:rPr>
        <w:t>הב"ח</w:t>
      </w:r>
      <w:r>
        <w:rPr>
          <w:rFonts w:hint="cs"/>
          <w:rtl/>
        </w:rPr>
        <w:t xml:space="preserve"> </w:t>
      </w:r>
      <w:r w:rsidRPr="004E6CB5">
        <w:rPr>
          <w:rStyle w:val="af0"/>
          <w:rFonts w:hint="cs"/>
          <w:rtl/>
        </w:rPr>
        <w:t>בדין</w:t>
      </w:r>
      <w:r>
        <w:rPr>
          <w:rFonts w:hint="cs"/>
          <w:rtl/>
        </w:rPr>
        <w:t xml:space="preserve"> </w:t>
      </w:r>
      <w:r w:rsidRPr="004E6CB5">
        <w:rPr>
          <w:rStyle w:val="af0"/>
          <w:rFonts w:hint="cs"/>
          <w:rtl/>
        </w:rPr>
        <w:t>כופח],</w:t>
      </w:r>
      <w:r>
        <w:rPr>
          <w:rFonts w:hint="cs"/>
          <w:rtl/>
        </w:rPr>
        <w:t xml:space="preserve"> והביא </w:t>
      </w:r>
      <w:bookmarkStart w:id="453" w:name="_Hlk106012608"/>
      <w:r w:rsidRPr="002F0638">
        <w:rPr>
          <w:rStyle w:val="aff5"/>
          <w:rFonts w:hint="cs"/>
          <w:rtl/>
        </w:rPr>
        <w:t>הראש יוסף</w:t>
      </w:r>
      <w:r>
        <w:rPr>
          <w:rFonts w:hint="cs"/>
          <w:rtl/>
        </w:rPr>
        <w:t xml:space="preserve"> </w:t>
      </w:r>
      <w:r w:rsidRPr="002F0638">
        <w:rPr>
          <w:rStyle w:val="af3"/>
          <w:rFonts w:eastAsia="Guttman Hodes" w:hint="cs"/>
          <w:rtl/>
        </w:rPr>
        <w:t>(ד"</w:t>
      </w:r>
      <w:r>
        <w:rPr>
          <w:rStyle w:val="af3"/>
          <w:rFonts w:eastAsia="Guttman Hodes" w:hint="cs"/>
          <w:rtl/>
        </w:rPr>
        <w:t xml:space="preserve">ה כירה) </w:t>
      </w:r>
      <w:r>
        <w:rPr>
          <w:rFonts w:hint="cs"/>
          <w:rtl/>
        </w:rPr>
        <w:t xml:space="preserve">את דברי </w:t>
      </w:r>
      <w:r w:rsidRPr="00A24A3D">
        <w:rPr>
          <w:rFonts w:hint="cs"/>
          <w:b/>
          <w:bCs/>
          <w:rtl/>
        </w:rPr>
        <w:t>הרמ"ך</w:t>
      </w:r>
      <w:r>
        <w:rPr>
          <w:rFonts w:hint="cs"/>
          <w:rtl/>
        </w:rPr>
        <w:t xml:space="preserve"> </w:t>
      </w:r>
      <w:r w:rsidRPr="00CB482F">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Ref105751474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קמ)</w:t>
      </w:r>
      <w:r>
        <w:rPr>
          <w:rStyle w:val="af3"/>
          <w:rFonts w:eastAsia="Guttman Hodes"/>
          <w:rtl/>
        </w:rPr>
        <w:fldChar w:fldCharType="end"/>
      </w:r>
      <w:r w:rsidRPr="00CB482F">
        <w:rPr>
          <w:rStyle w:val="af3"/>
          <w:rFonts w:eastAsia="Guttman Hodes" w:hint="cs"/>
          <w:rtl/>
        </w:rPr>
        <w:t xml:space="preserve"> </w:t>
      </w:r>
      <w:r>
        <w:rPr>
          <w:rFonts w:hint="cs"/>
          <w:rtl/>
        </w:rPr>
        <w:t>דכתב דבקש ובגבבא הוי כקטומה לאלתר,</w:t>
      </w:r>
      <w:r w:rsidRPr="007060F7">
        <w:rPr>
          <w:rFonts w:hint="cs"/>
          <w:rtl/>
        </w:rPr>
        <w:t xml:space="preserve"> </w:t>
      </w:r>
      <w:r>
        <w:rPr>
          <w:rFonts w:hint="cs"/>
          <w:rtl/>
        </w:rPr>
        <w:t xml:space="preserve">ומבואר שיש בהם גחלים, אלא שמיד הם נעשים לאפר, </w:t>
      </w:r>
      <w:bookmarkEnd w:id="453"/>
      <w:r>
        <w:rPr>
          <w:rFonts w:hint="cs"/>
          <w:rtl/>
        </w:rPr>
        <w:t xml:space="preserve">ועוד הביא </w:t>
      </w:r>
      <w:r w:rsidRPr="004E6CB5">
        <w:rPr>
          <w:rStyle w:val="aff5"/>
          <w:rFonts w:hint="cs"/>
          <w:rtl/>
        </w:rPr>
        <w:t>הראש יוסף</w:t>
      </w:r>
      <w:r>
        <w:rPr>
          <w:rFonts w:hint="cs"/>
          <w:rtl/>
        </w:rPr>
        <w:t xml:space="preserve"> את דברי </w:t>
      </w:r>
      <w:r w:rsidRPr="00FB662F">
        <w:rPr>
          <w:rStyle w:val="aff5"/>
          <w:rFonts w:hint="cs"/>
          <w:rtl/>
        </w:rPr>
        <w:t>הבעה"מ</w:t>
      </w:r>
      <w:r>
        <w:rPr>
          <w:rFonts w:hint="cs"/>
          <w:rtl/>
        </w:rPr>
        <w:t xml:space="preserve"> </w:t>
      </w:r>
      <w:r w:rsidRPr="008E467B">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Ref105691881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קלט)</w:t>
      </w:r>
      <w:r>
        <w:rPr>
          <w:rStyle w:val="af3"/>
          <w:rFonts w:eastAsia="Guttman Hodes"/>
          <w:rtl/>
        </w:rPr>
        <w:fldChar w:fldCharType="end"/>
      </w:r>
      <w:r>
        <w:rPr>
          <w:rFonts w:hint="cs"/>
          <w:rtl/>
        </w:rPr>
        <w:t xml:space="preserve"> דביאר יותר שיש בקש ובגבבא גחלים קטנות עוממות</w:t>
      </w:r>
      <w:bookmarkEnd w:id="452"/>
    </w:p>
    <w:p w14:paraId="72C37888" w14:textId="77777777" w:rsidR="00D556F4" w:rsidRDefault="00D556F4" w:rsidP="00D556F4">
      <w:pPr>
        <w:pStyle w:val="1"/>
        <w:rPr>
          <w:rtl/>
        </w:rPr>
      </w:pPr>
      <w:bookmarkStart w:id="454" w:name="_Toc106010250"/>
      <w:r>
        <w:rPr>
          <w:rFonts w:hint="cs"/>
          <w:rtl/>
        </w:rPr>
        <w:t>פלו' רבינו יהונתן</w:t>
      </w:r>
      <w:r w:rsidRPr="007E3CCE">
        <w:rPr>
          <w:rFonts w:hint="cs"/>
          <w:rtl/>
        </w:rPr>
        <w:t xml:space="preserve"> </w:t>
      </w:r>
      <w:r>
        <w:rPr>
          <w:rFonts w:hint="cs"/>
          <w:rtl/>
        </w:rPr>
        <w:t>והמיוחסים לר"ן בתנור בקש וגבבא וגם גרו"ק</w:t>
      </w:r>
      <w:bookmarkEnd w:id="454"/>
    </w:p>
    <w:p w14:paraId="4FF3DCE9" w14:textId="77777777" w:rsidR="00D556F4" w:rsidRPr="007A443F" w:rsidRDefault="00D556F4" w:rsidP="00D556F4">
      <w:pPr>
        <w:pStyle w:val="a8"/>
        <w:rPr>
          <w:rtl/>
        </w:rPr>
      </w:pPr>
      <w:bookmarkStart w:id="455" w:name="_Toc106010251"/>
      <w:r>
        <w:rPr>
          <w:rFonts w:hint="cs"/>
          <w:rtl/>
        </w:rPr>
        <w:t>בי' רבינו יהונתן דגחלת של קש וגבבא ההבל אינו מחמם למעלה כ"כ וגילה דעתו דא"צ בחימום</w:t>
      </w:r>
      <w:bookmarkEnd w:id="455"/>
    </w:p>
    <w:p w14:paraId="596EB8E0" w14:textId="77777777" w:rsidR="00D556F4" w:rsidRDefault="00D556F4" w:rsidP="001A726C">
      <w:pPr>
        <w:pStyle w:val="a3"/>
        <w:rPr>
          <w:rtl/>
        </w:rPr>
      </w:pPr>
      <w:bookmarkStart w:id="456" w:name="_Ref105693394"/>
      <w:r>
        <w:rPr>
          <w:rFonts w:hint="cs"/>
          <w:rtl/>
        </w:rPr>
        <w:t xml:space="preserve">כתבו </w:t>
      </w:r>
      <w:r>
        <w:rPr>
          <w:rStyle w:val="aff5"/>
          <w:rtl/>
        </w:rPr>
        <w:t>רבינו</w:t>
      </w:r>
      <w:r>
        <w:rPr>
          <w:rFonts w:hint="cs"/>
          <w:rtl/>
        </w:rPr>
        <w:t xml:space="preserve"> </w:t>
      </w:r>
      <w:r>
        <w:rPr>
          <w:rStyle w:val="aff5"/>
          <w:rtl/>
        </w:rPr>
        <w:t>יהונתן</w:t>
      </w:r>
      <w:r w:rsidRPr="009F3ACD">
        <w:rPr>
          <w:rStyle w:val="af3"/>
          <w:rFonts w:eastAsia="Guttman Hodes" w:hint="cs"/>
          <w:rtl/>
        </w:rPr>
        <w:t xml:space="preserve"> (ד"ה כירה, הועתק בקובץ שיטות קמאי שבת ח"א עמ' תר"ב) </w:t>
      </w:r>
      <w:r>
        <w:rPr>
          <w:rStyle w:val="aff5"/>
          <w:rFonts w:hint="cs"/>
          <w:rtl/>
        </w:rPr>
        <w:t>ו</w:t>
      </w:r>
      <w:r w:rsidRPr="0062238F">
        <w:rPr>
          <w:rStyle w:val="aff5"/>
          <w:rFonts w:hint="cs"/>
          <w:rtl/>
        </w:rPr>
        <w:t>בחי' המיוחסים לר"ן</w:t>
      </w:r>
      <w:r w:rsidRPr="00C41C74">
        <w:rPr>
          <w:rStyle w:val="af3"/>
          <w:rFonts w:eastAsia="Guttman Hodes" w:hint="cs"/>
          <w:rtl/>
        </w:rPr>
        <w:t xml:space="preserve"> (ד"ה כירה) </w:t>
      </w:r>
      <w:r>
        <w:rPr>
          <w:rFonts w:hint="cs"/>
          <w:rtl/>
        </w:rPr>
        <w:t>דגחלת של קש וגבבא, החמימות שלה לא מתקיימת לזמן רב, בכדי שההבל שלה יוכל לעלות לקדירה שע"ג הכירה, ולכן א"צ לגרוף את כל הגחלים של הקש והגבבא מתחת לקדירה, אל מחוץ לכירה לגמרי, אלא מותר לו להשהות את הכירה אף עד למחר ולא חיישינן שמא ימצא את קדירתו צוננת וירתיחנה, דאחר שהסיק את הכירה רק בקש וגבבה, והסיק בכירה ולא בתנור, הוא גילה בדעתו דאינו רוצה שהקדירה תתחמם.</w:t>
      </w:r>
      <w:bookmarkEnd w:id="456"/>
    </w:p>
    <w:p w14:paraId="07B7483D" w14:textId="77777777" w:rsidR="00D556F4" w:rsidRDefault="00D556F4" w:rsidP="00D556F4">
      <w:pPr>
        <w:pStyle w:val="a8"/>
        <w:rPr>
          <w:rtl/>
        </w:rPr>
      </w:pPr>
      <w:bookmarkStart w:id="457" w:name="_Toc106010252"/>
      <w:r>
        <w:rPr>
          <w:rFonts w:hint="cs"/>
          <w:rtl/>
        </w:rPr>
        <w:t>בי' רבינו יהונתן דתנור קולט חום יותר מכירה ואסור אף בקש וגבבא שהוא גרו"ק שמא יחתה</w:t>
      </w:r>
      <w:bookmarkEnd w:id="457"/>
    </w:p>
    <w:p w14:paraId="1D5AFDFD" w14:textId="715A29E8" w:rsidR="00D556F4" w:rsidRDefault="00D556F4" w:rsidP="001A726C">
      <w:pPr>
        <w:pStyle w:val="a3"/>
        <w:rPr>
          <w:rtl/>
        </w:rPr>
      </w:pPr>
      <w:r>
        <w:rPr>
          <w:rFonts w:hint="cs"/>
          <w:rtl/>
        </w:rPr>
        <w:t xml:space="preserve">כתב </w:t>
      </w:r>
      <w:r>
        <w:rPr>
          <w:rStyle w:val="aff5"/>
          <w:rtl/>
        </w:rPr>
        <w:t>רבינו</w:t>
      </w:r>
      <w:r>
        <w:rPr>
          <w:rFonts w:hint="cs"/>
          <w:rtl/>
        </w:rPr>
        <w:t xml:space="preserve"> </w:t>
      </w:r>
      <w:r>
        <w:rPr>
          <w:rStyle w:val="aff5"/>
          <w:rtl/>
        </w:rPr>
        <w:t>יהונתן</w:t>
      </w:r>
      <w:r>
        <w:rPr>
          <w:rFonts w:hint="cs"/>
          <w:rtl/>
        </w:rPr>
        <w:t xml:space="preserve"> </w:t>
      </w:r>
      <w:r w:rsidRPr="001D7E5B">
        <w:rPr>
          <w:rStyle w:val="aff5"/>
          <w:rFonts w:hint="cs"/>
          <w:rtl/>
        </w:rPr>
        <w:t>לקמן</w:t>
      </w:r>
      <w:r>
        <w:rPr>
          <w:rFonts w:hint="cs"/>
          <w:rtl/>
        </w:rPr>
        <w:t xml:space="preserve"> </w:t>
      </w:r>
      <w:r w:rsidRPr="001D7E5B">
        <w:rPr>
          <w:rStyle w:val="af3"/>
          <w:rFonts w:eastAsia="Guttman Hodes" w:hint="cs"/>
          <w:rtl/>
        </w:rPr>
        <w:t xml:space="preserve">(לח: </w:t>
      </w:r>
      <w:r>
        <w:rPr>
          <w:rStyle w:val="af3"/>
          <w:rFonts w:eastAsia="Guttman Hodes" w:hint="cs"/>
          <w:rtl/>
        </w:rPr>
        <w:t>ד"ה תנור, הועתק בקובץ שיטות קמאי שבת ח"ב עמ' תרל"ז)</w:t>
      </w:r>
      <w:r>
        <w:rPr>
          <w:rFonts w:hint="cs"/>
          <w:rtl/>
        </w:rPr>
        <w:t xml:space="preserve"> דהחום נקלט בתנור יותר מאשר בכירה, ולכן אף בהוסק בקש וגבבא אסור, ואף שהוא גרוף וקטום אסור להשהות עליו מבעו"י, דע"י שמשהה עליו מגלה דעתו דהוא מקפיד על חמימות הקדירה, וגזרו שמא יבא לחתות בגחלים, אף שהוא גרוף וקטום, וכן ביארו </w:t>
      </w:r>
      <w:r w:rsidRPr="00095B83">
        <w:rPr>
          <w:rStyle w:val="aff5"/>
          <w:rFonts w:hint="cs"/>
          <w:rtl/>
        </w:rPr>
        <w:t>הדרישה והאליה רבה</w:t>
      </w:r>
      <w:r>
        <w:rPr>
          <w:rFonts w:hint="cs"/>
          <w:rtl/>
        </w:rPr>
        <w:t xml:space="preserve"> </w:t>
      </w:r>
      <w:r w:rsidRPr="00095B83">
        <w:rPr>
          <w:rStyle w:val="af3"/>
          <w:rFonts w:eastAsia="Guttman Hodes" w:hint="cs"/>
          <w:rtl/>
        </w:rPr>
        <w:t xml:space="preserve">(עי' אות </w:t>
      </w:r>
      <w:r w:rsidRPr="00095B83">
        <w:rPr>
          <w:rStyle w:val="af3"/>
          <w:rFonts w:eastAsia="Guttman Hodes"/>
          <w:rtl/>
        </w:rPr>
        <w:fldChar w:fldCharType="begin"/>
      </w:r>
      <w:r w:rsidRPr="00095B83">
        <w:rPr>
          <w:rStyle w:val="af3"/>
          <w:rFonts w:eastAsia="Guttman Hodes"/>
          <w:rtl/>
        </w:rPr>
        <w:instrText xml:space="preserve"> </w:instrText>
      </w:r>
      <w:r w:rsidRPr="00095B83">
        <w:rPr>
          <w:rStyle w:val="af3"/>
          <w:rFonts w:eastAsia="Guttman Hodes" w:hint="cs"/>
        </w:rPr>
        <w:instrText>REF</w:instrText>
      </w:r>
      <w:r w:rsidRPr="00095B83">
        <w:rPr>
          <w:rStyle w:val="af3"/>
          <w:rFonts w:eastAsia="Guttman Hodes" w:hint="cs"/>
          <w:rtl/>
        </w:rPr>
        <w:instrText xml:space="preserve"> _</w:instrText>
      </w:r>
      <w:r w:rsidRPr="00095B83">
        <w:rPr>
          <w:rStyle w:val="af3"/>
          <w:rFonts w:eastAsia="Guttman Hodes" w:hint="cs"/>
        </w:rPr>
        <w:instrText>Ref105701746 \r \h</w:instrText>
      </w:r>
      <w:r w:rsidRPr="00095B83">
        <w:rPr>
          <w:rStyle w:val="af3"/>
          <w:rFonts w:eastAsia="Guttman Hodes"/>
          <w:rtl/>
        </w:rPr>
        <w:instrText xml:space="preserve"> </w:instrText>
      </w:r>
      <w:r w:rsidRPr="00095B83">
        <w:rPr>
          <w:rStyle w:val="af3"/>
          <w:rFonts w:eastAsia="Guttman Hodes"/>
          <w:rtl/>
        </w:rPr>
      </w:r>
      <w:r w:rsidRPr="00095B83">
        <w:rPr>
          <w:rStyle w:val="af3"/>
          <w:rFonts w:eastAsia="Guttman Hodes"/>
          <w:rtl/>
        </w:rPr>
        <w:fldChar w:fldCharType="separate"/>
      </w:r>
      <w:r w:rsidR="004F6F15">
        <w:rPr>
          <w:rStyle w:val="af3"/>
          <w:rFonts w:eastAsia="Guttman Hodes"/>
          <w:cs/>
        </w:rPr>
        <w:t>‎</w:t>
      </w:r>
      <w:r w:rsidR="004F6F15">
        <w:rPr>
          <w:rStyle w:val="af3"/>
          <w:rFonts w:eastAsia="Guttman Hodes"/>
          <w:rtl/>
        </w:rPr>
        <w:t>קמח)</w:t>
      </w:r>
      <w:r w:rsidRPr="00095B83">
        <w:rPr>
          <w:rStyle w:val="af3"/>
          <w:rFonts w:eastAsia="Guttman Hodes"/>
          <w:rtl/>
        </w:rPr>
        <w:fldChar w:fldCharType="end"/>
      </w:r>
      <w:r>
        <w:rPr>
          <w:rFonts w:hint="cs"/>
          <w:rtl/>
        </w:rPr>
        <w:t xml:space="preserve"> בדעת </w:t>
      </w:r>
      <w:r w:rsidRPr="0048612C">
        <w:rPr>
          <w:rFonts w:hint="cs"/>
          <w:b/>
          <w:bCs/>
          <w:rtl/>
        </w:rPr>
        <w:t>הרמב"ם</w:t>
      </w:r>
      <w:r w:rsidRPr="0048612C">
        <w:rPr>
          <w:rFonts w:ascii="Calibri" w:eastAsia="Calibri" w:hAnsi="Calibri" w:cs="Arial" w:hint="cs"/>
          <w:noProof w:val="0"/>
          <w:sz w:val="22"/>
          <w:szCs w:val="22"/>
          <w:rtl/>
        </w:rPr>
        <w:t xml:space="preserve"> </w:t>
      </w:r>
      <w:r w:rsidRPr="0048612C">
        <w:rPr>
          <w:rFonts w:ascii="Calibri" w:hAnsi="Calibri" w:cs="Guttman Rashi" w:hint="cs"/>
          <w:noProof w:val="0"/>
          <w:sz w:val="10"/>
          <w:szCs w:val="12"/>
          <w:rtl/>
        </w:rPr>
        <w:t>(עי' אות</w:t>
      </w:r>
      <w:r>
        <w:rPr>
          <w:rFonts w:ascii="Calibri" w:hAnsi="Calibri" w:cs="Guttman Rashi" w:hint="cs"/>
          <w:noProof w:val="0"/>
          <w:sz w:val="10"/>
          <w:szCs w:val="12"/>
          <w:rtl/>
        </w:rPr>
        <w:t xml:space="preserve">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Ref104975287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4F6F15">
        <w:rPr>
          <w:rFonts w:ascii="Calibri" w:hAnsi="Calibri" w:cs="Guttman Rashi"/>
          <w:noProof w:val="0"/>
          <w:sz w:val="10"/>
          <w:szCs w:val="12"/>
          <w:cs/>
        </w:rPr>
        <w:t>‎</w:t>
      </w:r>
      <w:r w:rsidR="004F6F15">
        <w:rPr>
          <w:rFonts w:ascii="Calibri" w:hAnsi="Calibri" w:cs="Guttman Rashi"/>
          <w:noProof w:val="0"/>
          <w:sz w:val="10"/>
          <w:szCs w:val="12"/>
          <w:rtl/>
        </w:rPr>
        <w:t>קמה)</w:t>
      </w:r>
      <w:r>
        <w:rPr>
          <w:rFonts w:ascii="Calibri" w:hAnsi="Calibri" w:cs="Guttman Rashi"/>
          <w:noProof w:val="0"/>
          <w:sz w:val="10"/>
          <w:szCs w:val="12"/>
          <w:rtl/>
        </w:rPr>
        <w:fldChar w:fldCharType="end"/>
      </w:r>
      <w:r>
        <w:rPr>
          <w:rFonts w:hint="cs"/>
          <w:rtl/>
        </w:rPr>
        <w:t>.</w:t>
      </w:r>
    </w:p>
    <w:p w14:paraId="46CEA4BB" w14:textId="77777777" w:rsidR="00D556F4" w:rsidRPr="00095B83" w:rsidRDefault="00D556F4" w:rsidP="00D556F4">
      <w:pPr>
        <w:pStyle w:val="a8"/>
        <w:rPr>
          <w:rtl/>
        </w:rPr>
      </w:pPr>
      <w:bookmarkStart w:id="458" w:name="_Toc106010253"/>
      <w:r>
        <w:rPr>
          <w:rFonts w:hint="cs"/>
          <w:rtl/>
        </w:rPr>
        <w:t>בי' המיוחסים לר"ן דתנור שהסיקוהו בקש ובגבבא וגרף וקטם אין חשש שיבא לחתות ומותר</w:t>
      </w:r>
      <w:bookmarkEnd w:id="458"/>
    </w:p>
    <w:p w14:paraId="00928144" w14:textId="6F7F55CD" w:rsidR="00D556F4" w:rsidRDefault="00D556F4" w:rsidP="001A726C">
      <w:pPr>
        <w:pStyle w:val="a3"/>
        <w:rPr>
          <w:rtl/>
        </w:rPr>
      </w:pPr>
      <w:bookmarkStart w:id="459" w:name="_Hlk105691438"/>
      <w:r>
        <w:rPr>
          <w:rFonts w:hint="cs"/>
          <w:rtl/>
        </w:rPr>
        <w:t xml:space="preserve">אבל </w:t>
      </w:r>
      <w:r w:rsidRPr="001D7E5B">
        <w:rPr>
          <w:rStyle w:val="aff5"/>
          <w:rFonts w:hint="cs"/>
          <w:rtl/>
        </w:rPr>
        <w:t>בחי' המיוחסים לר"ן לקמן</w:t>
      </w:r>
      <w:r w:rsidRPr="009F3ACD">
        <w:rPr>
          <w:rStyle w:val="af3"/>
          <w:rFonts w:eastAsia="Guttman Hodes" w:hint="cs"/>
          <w:rtl/>
        </w:rPr>
        <w:t xml:space="preserve"> (לח: סוד"ה מתני') </w:t>
      </w:r>
      <w:r>
        <w:rPr>
          <w:rFonts w:hint="cs"/>
          <w:rtl/>
        </w:rPr>
        <w:t xml:space="preserve">דחה את דברי </w:t>
      </w:r>
      <w:r w:rsidRPr="00270C75">
        <w:rPr>
          <w:rStyle w:val="aff5"/>
          <w:rFonts w:hint="cs"/>
          <w:rtl/>
        </w:rPr>
        <w:t xml:space="preserve">רבינו יהונתן </w:t>
      </w:r>
      <w:r>
        <w:rPr>
          <w:rFonts w:hint="cs"/>
          <w:rtl/>
        </w:rPr>
        <w:t xml:space="preserve">דאסר בתנור אף בקש וגבבא וגרוף וקטום, וכתב </w:t>
      </w:r>
      <w:r w:rsidRPr="001D7E5B">
        <w:rPr>
          <w:rStyle w:val="aff5"/>
          <w:rFonts w:hint="cs"/>
          <w:rtl/>
        </w:rPr>
        <w:t>בחי' המיוחסים לר"</w:t>
      </w:r>
      <w:r>
        <w:rPr>
          <w:rStyle w:val="aff5"/>
          <w:rFonts w:hint="cs"/>
          <w:rtl/>
        </w:rPr>
        <w:t xml:space="preserve">ן </w:t>
      </w:r>
      <w:r>
        <w:rPr>
          <w:rFonts w:hint="cs"/>
          <w:rtl/>
        </w:rPr>
        <w:t xml:space="preserve">דהוא מהמחמירים, אלא מותר להשהות ע"ג תנור שהסיקוהו בקש ובגבבא וגרף אותו, דאין חשש שמא, וכ"כ </w:t>
      </w:r>
      <w:r>
        <w:rPr>
          <w:rStyle w:val="aff5"/>
          <w:rFonts w:hint="cs"/>
          <w:rtl/>
        </w:rPr>
        <w:t>הטור</w:t>
      </w:r>
      <w:r>
        <w:rPr>
          <w:rFonts w:hint="cs"/>
          <w:rtl/>
        </w:rPr>
        <w:t xml:space="preserve"> </w:t>
      </w:r>
      <w:r w:rsidRPr="00095B83">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Ref105701790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קמו)</w:t>
      </w:r>
      <w:r>
        <w:rPr>
          <w:rStyle w:val="af3"/>
          <w:rFonts w:eastAsia="Guttman Hodes"/>
          <w:rtl/>
        </w:rPr>
        <w:fldChar w:fldCharType="end"/>
      </w:r>
      <w:r w:rsidRPr="00095B83">
        <w:rPr>
          <w:rStyle w:val="af3"/>
          <w:rFonts w:eastAsia="Guttman Hodes" w:hint="cs"/>
          <w:rtl/>
        </w:rPr>
        <w:t xml:space="preserve"> </w:t>
      </w:r>
      <w:r>
        <w:rPr>
          <w:rFonts w:hint="cs"/>
          <w:rtl/>
        </w:rPr>
        <w:t xml:space="preserve">וכן ביארו </w:t>
      </w:r>
      <w:r>
        <w:rPr>
          <w:rStyle w:val="aff5"/>
          <w:rFonts w:hint="cs"/>
          <w:rtl/>
        </w:rPr>
        <w:t>הב"י והלבוש</w:t>
      </w:r>
      <w:r>
        <w:rPr>
          <w:rFonts w:hint="cs"/>
          <w:rtl/>
        </w:rPr>
        <w:t xml:space="preserve"> </w:t>
      </w:r>
      <w:r w:rsidRPr="00095B83">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Ref105701790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קמו)</w:t>
      </w:r>
      <w:r>
        <w:rPr>
          <w:rStyle w:val="af3"/>
          <w:rFonts w:eastAsia="Guttman Hodes"/>
          <w:rtl/>
        </w:rPr>
        <w:fldChar w:fldCharType="end"/>
      </w:r>
      <w:r w:rsidRPr="00095B83">
        <w:rPr>
          <w:rStyle w:val="af3"/>
          <w:rFonts w:eastAsia="Guttman Hodes" w:hint="cs"/>
          <w:rtl/>
        </w:rPr>
        <w:t xml:space="preserve"> </w:t>
      </w:r>
      <w:r>
        <w:rPr>
          <w:rFonts w:hint="cs"/>
          <w:rtl/>
        </w:rPr>
        <w:t xml:space="preserve">בדעת </w:t>
      </w:r>
      <w:r w:rsidRPr="0048612C">
        <w:rPr>
          <w:rFonts w:hint="cs"/>
          <w:b/>
          <w:bCs/>
          <w:rtl/>
        </w:rPr>
        <w:t>הרמב"ם</w:t>
      </w:r>
      <w:r w:rsidRPr="0048612C">
        <w:rPr>
          <w:rFonts w:ascii="Calibri" w:eastAsia="Calibri" w:hAnsi="Calibri" w:cs="Arial" w:hint="cs"/>
          <w:noProof w:val="0"/>
          <w:sz w:val="22"/>
          <w:szCs w:val="22"/>
          <w:rtl/>
        </w:rPr>
        <w:t xml:space="preserve"> </w:t>
      </w:r>
      <w:r w:rsidRPr="0048612C">
        <w:rPr>
          <w:rFonts w:ascii="Calibri" w:hAnsi="Calibri" w:cs="Guttman Rashi" w:hint="cs"/>
          <w:noProof w:val="0"/>
          <w:sz w:val="10"/>
          <w:szCs w:val="12"/>
          <w:rtl/>
        </w:rPr>
        <w:t>(עי' אות</w:t>
      </w:r>
      <w:r>
        <w:rPr>
          <w:rFonts w:ascii="Calibri" w:hAnsi="Calibri" w:cs="Guttman Rashi" w:hint="cs"/>
          <w:noProof w:val="0"/>
          <w:sz w:val="10"/>
          <w:szCs w:val="12"/>
          <w:rtl/>
        </w:rPr>
        <w:t xml:space="preserve">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Ref104975287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4F6F15">
        <w:rPr>
          <w:rFonts w:ascii="Calibri" w:hAnsi="Calibri" w:cs="Guttman Rashi"/>
          <w:noProof w:val="0"/>
          <w:sz w:val="10"/>
          <w:szCs w:val="12"/>
          <w:cs/>
        </w:rPr>
        <w:t>‎</w:t>
      </w:r>
      <w:r w:rsidR="004F6F15">
        <w:rPr>
          <w:rFonts w:ascii="Calibri" w:hAnsi="Calibri" w:cs="Guttman Rashi"/>
          <w:noProof w:val="0"/>
          <w:sz w:val="10"/>
          <w:szCs w:val="12"/>
          <w:rtl/>
        </w:rPr>
        <w:t>קמה)</w:t>
      </w:r>
      <w:r>
        <w:rPr>
          <w:rFonts w:ascii="Calibri" w:hAnsi="Calibri" w:cs="Guttman Rashi"/>
          <w:noProof w:val="0"/>
          <w:sz w:val="10"/>
          <w:szCs w:val="12"/>
          <w:rtl/>
        </w:rPr>
        <w:fldChar w:fldCharType="end"/>
      </w:r>
      <w:r>
        <w:rPr>
          <w:rFonts w:hint="cs"/>
          <w:rtl/>
        </w:rPr>
        <w:t>.</w:t>
      </w:r>
    </w:p>
    <w:p w14:paraId="0F75AD53" w14:textId="77777777" w:rsidR="00D556F4" w:rsidRDefault="00D556F4" w:rsidP="00D556F4">
      <w:pPr>
        <w:pStyle w:val="1"/>
        <w:rPr>
          <w:rtl/>
        </w:rPr>
      </w:pPr>
      <w:bookmarkStart w:id="460" w:name="_Toc106010254"/>
      <w:bookmarkEnd w:id="459"/>
      <w:r>
        <w:rPr>
          <w:rFonts w:hint="cs"/>
          <w:rtl/>
        </w:rPr>
        <w:t>בדעת הרמב"ם אי מותר בתנור שהוסק בקש וגבבא וגם גרו"ק</w:t>
      </w:r>
      <w:bookmarkEnd w:id="460"/>
      <w:r>
        <w:rPr>
          <w:rFonts w:hint="cs"/>
          <w:rtl/>
        </w:rPr>
        <w:t xml:space="preserve"> </w:t>
      </w:r>
    </w:p>
    <w:p w14:paraId="308715A8" w14:textId="77777777" w:rsidR="00D556F4" w:rsidRPr="004D31A3" w:rsidRDefault="00D556F4" w:rsidP="00D556F4">
      <w:pPr>
        <w:pStyle w:val="a8"/>
        <w:rPr>
          <w:rtl/>
        </w:rPr>
      </w:pPr>
      <w:bookmarkStart w:id="461" w:name="_Toc106010255"/>
      <w:r>
        <w:rPr>
          <w:rFonts w:hint="cs"/>
          <w:rtl/>
        </w:rPr>
        <w:t>בי' הרמב"ם דבתנור אסור אף בקש וגבבא דיש חשש חיתוי אף בקש וגבבא או שהאש מכוסה</w:t>
      </w:r>
      <w:bookmarkEnd w:id="461"/>
    </w:p>
    <w:p w14:paraId="49569E77" w14:textId="77777777" w:rsidR="00D556F4" w:rsidRDefault="00D556F4" w:rsidP="001A726C">
      <w:pPr>
        <w:pStyle w:val="a3"/>
        <w:rPr>
          <w:rtl/>
        </w:rPr>
      </w:pPr>
      <w:bookmarkStart w:id="462" w:name="_Ref104975287"/>
      <w:r>
        <w:rPr>
          <w:rFonts w:hint="cs"/>
          <w:rtl/>
        </w:rPr>
        <w:t xml:space="preserve">כתב </w:t>
      </w:r>
      <w:r w:rsidRPr="00526807">
        <w:rPr>
          <w:rStyle w:val="aff5"/>
          <w:rFonts w:hint="cs"/>
          <w:rtl/>
        </w:rPr>
        <w:t>הרמב"ם</w:t>
      </w:r>
      <w:r w:rsidRPr="00526807">
        <w:rPr>
          <w:rStyle w:val="af3"/>
          <w:rFonts w:eastAsia="Guttman Hodes" w:hint="cs"/>
          <w:rtl/>
        </w:rPr>
        <w:t xml:space="preserve"> (שבת פ"ה ה"</w:t>
      </w:r>
      <w:r>
        <w:rPr>
          <w:rStyle w:val="af3"/>
          <w:rFonts w:eastAsia="Guttman Hodes" w:hint="cs"/>
          <w:rtl/>
        </w:rPr>
        <w:t>ה</w:t>
      </w:r>
      <w:r w:rsidRPr="00526807">
        <w:rPr>
          <w:rStyle w:val="af3"/>
          <w:rFonts w:eastAsia="Guttman Hodes" w:hint="cs"/>
          <w:rtl/>
        </w:rPr>
        <w:t xml:space="preserve">) </w:t>
      </w:r>
      <w:r>
        <w:rPr>
          <w:rFonts w:hint="cs"/>
          <w:rtl/>
        </w:rPr>
        <w:t xml:space="preserve">דבתנור אסור להשהות, אף בגרוף וקטום ובהסיקו בקש ובגבבא, וביאר </w:t>
      </w:r>
      <w:r w:rsidRPr="00B97B67">
        <w:rPr>
          <w:rStyle w:val="aff5"/>
          <w:rFonts w:hint="cs"/>
          <w:rtl/>
        </w:rPr>
        <w:t>הרמב"ם</w:t>
      </w:r>
      <w:r>
        <w:rPr>
          <w:rFonts w:hint="cs"/>
          <w:rtl/>
        </w:rPr>
        <w:t xml:space="preserve"> דכיון שההבל של התנור הוא חם ביותר, </w:t>
      </w:r>
      <w:r w:rsidRPr="00B11B87">
        <w:rPr>
          <w:rtl/>
        </w:rPr>
        <w:t>אינו מסיח דעת ממנו, ויש חשש שמא יחתה אף באש המועטת, אעפ"י שהסיקו רק בקש וגבבא, או שהאש מכוסה.</w:t>
      </w:r>
      <w:bookmarkEnd w:id="462"/>
    </w:p>
    <w:p w14:paraId="1B0A27EB" w14:textId="77777777" w:rsidR="00D556F4" w:rsidRPr="00046C54" w:rsidRDefault="00D556F4" w:rsidP="00D556F4">
      <w:pPr>
        <w:pStyle w:val="a8"/>
        <w:rPr>
          <w:rtl/>
        </w:rPr>
      </w:pPr>
    </w:p>
    <w:p w14:paraId="6FAA14B8" w14:textId="77777777" w:rsidR="00D556F4" w:rsidRPr="00046C54" w:rsidRDefault="00D556F4" w:rsidP="00D556F4">
      <w:pPr>
        <w:pStyle w:val="a8"/>
        <w:rPr>
          <w:rtl/>
        </w:rPr>
      </w:pPr>
    </w:p>
    <w:p w14:paraId="6AE9D971" w14:textId="77777777" w:rsidR="00D556F4" w:rsidRPr="00046C54" w:rsidRDefault="00D556F4" w:rsidP="00D556F4">
      <w:pPr>
        <w:pStyle w:val="a8"/>
        <w:rPr>
          <w:rtl/>
        </w:rPr>
      </w:pPr>
    </w:p>
    <w:p w14:paraId="2847B4F8" w14:textId="77777777" w:rsidR="00D556F4" w:rsidRPr="00046C54" w:rsidRDefault="00D556F4" w:rsidP="00D556F4">
      <w:pPr>
        <w:pStyle w:val="a8"/>
        <w:rPr>
          <w:rtl/>
        </w:rPr>
      </w:pPr>
    </w:p>
    <w:p w14:paraId="61F65DBE" w14:textId="77777777" w:rsidR="00D556F4" w:rsidRDefault="00D556F4" w:rsidP="00D556F4">
      <w:pPr>
        <w:pStyle w:val="a8"/>
        <w:rPr>
          <w:rtl/>
        </w:rPr>
      </w:pPr>
      <w:bookmarkStart w:id="463" w:name="_Toc106010256"/>
      <w:r>
        <w:rPr>
          <w:rFonts w:hint="cs"/>
          <w:rtl/>
        </w:rPr>
        <w:t>בי' הב"י ברמב"ם דאם הסיק בקש וגבבא וגם גרף או קטם מותר בתנור דרק א' מהם אסור בתנור</w:t>
      </w:r>
      <w:bookmarkEnd w:id="463"/>
    </w:p>
    <w:p w14:paraId="43771F16" w14:textId="366D90BA" w:rsidR="00D556F4" w:rsidRDefault="00D556F4" w:rsidP="001A726C">
      <w:pPr>
        <w:pStyle w:val="a3"/>
        <w:rPr>
          <w:rtl/>
        </w:rPr>
      </w:pPr>
      <w:bookmarkStart w:id="464" w:name="_Ref105701790"/>
      <w:r>
        <w:rPr>
          <w:rFonts w:hint="cs"/>
          <w:rtl/>
        </w:rPr>
        <w:t xml:space="preserve">כתב </w:t>
      </w:r>
      <w:r w:rsidRPr="0048612C">
        <w:rPr>
          <w:rStyle w:val="aff5"/>
          <w:rFonts w:hint="cs"/>
          <w:rtl/>
        </w:rPr>
        <w:t>הטור</w:t>
      </w:r>
      <w:r w:rsidRPr="00545160">
        <w:rPr>
          <w:rStyle w:val="af3"/>
          <w:rFonts w:eastAsia="Guttman Hodes" w:hint="cs"/>
          <w:rtl/>
        </w:rPr>
        <w:t xml:space="preserve"> (סי' רנ"ג א') </w:t>
      </w:r>
      <w:r>
        <w:rPr>
          <w:rFonts w:hint="cs"/>
          <w:rtl/>
        </w:rPr>
        <w:t xml:space="preserve">דתנור שהסיקוהו בקש וגבבא אסור אף בגרוף וקטום, וכתב </w:t>
      </w:r>
      <w:r w:rsidRPr="007F2659">
        <w:rPr>
          <w:rStyle w:val="aff5"/>
          <w:rFonts w:hint="cs"/>
          <w:rtl/>
        </w:rPr>
        <w:t>ה</w:t>
      </w:r>
      <w:r>
        <w:rPr>
          <w:rStyle w:val="aff5"/>
          <w:rFonts w:hint="cs"/>
          <w:rtl/>
        </w:rPr>
        <w:t>ב"י</w:t>
      </w:r>
      <w:r>
        <w:rPr>
          <w:rFonts w:hint="cs"/>
          <w:rtl/>
        </w:rPr>
        <w:t xml:space="preserve"> </w:t>
      </w:r>
      <w:r w:rsidRPr="007F2659">
        <w:rPr>
          <w:rStyle w:val="af3"/>
          <w:rFonts w:eastAsia="Guttman Hodes" w:hint="cs"/>
          <w:rtl/>
        </w:rPr>
        <w:t>(סי' רנ"ג א'</w:t>
      </w:r>
      <w:r>
        <w:rPr>
          <w:rStyle w:val="af3"/>
          <w:rFonts w:eastAsia="Guttman Hodes" w:hint="cs"/>
          <w:rtl/>
        </w:rPr>
        <w:t xml:space="preserve"> ד"ה ומ"ש אפילו אם הוא</w:t>
      </w:r>
      <w:r w:rsidRPr="007F2659">
        <w:rPr>
          <w:rStyle w:val="af3"/>
          <w:rFonts w:eastAsia="Guttman Hodes" w:hint="cs"/>
          <w:rtl/>
        </w:rPr>
        <w:t>)</w:t>
      </w:r>
      <w:r>
        <w:rPr>
          <w:rStyle w:val="af3"/>
          <w:rFonts w:eastAsia="Guttman Hodes" w:hint="cs"/>
          <w:rtl/>
        </w:rPr>
        <w:t xml:space="preserve"> </w:t>
      </w:r>
      <w:r>
        <w:rPr>
          <w:rFonts w:hint="cs"/>
          <w:rtl/>
        </w:rPr>
        <w:t xml:space="preserve">דכן משמע מדברי </w:t>
      </w:r>
      <w:r w:rsidRPr="0048612C">
        <w:rPr>
          <w:rFonts w:hint="cs"/>
          <w:b/>
          <w:bCs/>
          <w:rtl/>
        </w:rPr>
        <w:t>הרמב"ם</w:t>
      </w:r>
      <w:r w:rsidRPr="0048612C">
        <w:rPr>
          <w:rFonts w:ascii="Calibri" w:eastAsia="Calibri" w:hAnsi="Calibri" w:cs="Arial" w:hint="cs"/>
          <w:noProof w:val="0"/>
          <w:sz w:val="22"/>
          <w:szCs w:val="22"/>
          <w:rtl/>
        </w:rPr>
        <w:t xml:space="preserve"> </w:t>
      </w:r>
      <w:r w:rsidRPr="0048612C">
        <w:rPr>
          <w:rFonts w:ascii="Calibri" w:hAnsi="Calibri" w:cs="Guttman Rashi" w:hint="cs"/>
          <w:noProof w:val="0"/>
          <w:sz w:val="10"/>
          <w:szCs w:val="12"/>
          <w:rtl/>
        </w:rPr>
        <w:t>(עי' אות</w:t>
      </w:r>
      <w:r>
        <w:rPr>
          <w:rFonts w:ascii="Calibri" w:hAnsi="Calibri" w:cs="Guttman Rashi" w:hint="cs"/>
          <w:noProof w:val="0"/>
          <w:sz w:val="10"/>
          <w:szCs w:val="12"/>
          <w:rtl/>
        </w:rPr>
        <w:t xml:space="preserve">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Ref104975287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4F6F15">
        <w:rPr>
          <w:rFonts w:ascii="Calibri" w:hAnsi="Calibri" w:cs="Guttman Rashi"/>
          <w:noProof w:val="0"/>
          <w:sz w:val="10"/>
          <w:szCs w:val="12"/>
          <w:cs/>
        </w:rPr>
        <w:t>‎</w:t>
      </w:r>
      <w:r w:rsidR="004F6F15">
        <w:rPr>
          <w:rFonts w:ascii="Calibri" w:hAnsi="Calibri" w:cs="Guttman Rashi"/>
          <w:noProof w:val="0"/>
          <w:sz w:val="10"/>
          <w:szCs w:val="12"/>
          <w:rtl/>
        </w:rPr>
        <w:t>קמה)</w:t>
      </w:r>
      <w:r>
        <w:rPr>
          <w:rFonts w:ascii="Calibri" w:hAnsi="Calibri" w:cs="Guttman Rashi"/>
          <w:noProof w:val="0"/>
          <w:sz w:val="10"/>
          <w:szCs w:val="12"/>
          <w:rtl/>
        </w:rPr>
        <w:fldChar w:fldCharType="end"/>
      </w:r>
      <w:r w:rsidRPr="0048612C">
        <w:rPr>
          <w:rFonts w:ascii="Calibri" w:hAnsi="Calibri" w:cs="Guttman Rashi" w:hint="cs"/>
          <w:noProof w:val="0"/>
          <w:sz w:val="10"/>
          <w:szCs w:val="12"/>
          <w:rtl/>
        </w:rPr>
        <w:t xml:space="preserve"> </w:t>
      </w:r>
      <w:bookmarkStart w:id="465" w:name="_Hlk105702593"/>
      <w:r>
        <w:rPr>
          <w:rStyle w:val="aff5"/>
          <w:rFonts w:hint="cs"/>
          <w:rtl/>
        </w:rPr>
        <w:t>ו</w:t>
      </w:r>
      <w:r w:rsidRPr="007F2659">
        <w:rPr>
          <w:rStyle w:val="aff5"/>
          <w:rFonts w:hint="cs"/>
          <w:rtl/>
        </w:rPr>
        <w:t>הלבוש</w:t>
      </w:r>
      <w:r>
        <w:rPr>
          <w:rFonts w:hint="cs"/>
          <w:rtl/>
        </w:rPr>
        <w:t xml:space="preserve"> </w:t>
      </w:r>
      <w:r w:rsidRPr="009032F7">
        <w:rPr>
          <w:rStyle w:val="af3"/>
          <w:rFonts w:eastAsia="Guttman Hodes" w:hint="cs"/>
          <w:rtl/>
        </w:rPr>
        <w:t>(סי' רנ"ג א')</w:t>
      </w:r>
      <w:r>
        <w:rPr>
          <w:rFonts w:hint="cs"/>
          <w:rtl/>
        </w:rPr>
        <w:t xml:space="preserve">, </w:t>
      </w:r>
      <w:bookmarkEnd w:id="465"/>
      <w:r>
        <w:rPr>
          <w:rFonts w:hint="cs"/>
          <w:rtl/>
        </w:rPr>
        <w:t xml:space="preserve">וביאר </w:t>
      </w:r>
      <w:r w:rsidRPr="001A3629">
        <w:rPr>
          <w:rStyle w:val="aff5"/>
          <w:rFonts w:hint="cs"/>
          <w:rtl/>
        </w:rPr>
        <w:t>הראש יוסף</w:t>
      </w:r>
      <w:r>
        <w:rPr>
          <w:rFonts w:hint="cs"/>
          <w:rtl/>
        </w:rPr>
        <w:t xml:space="preserve"> </w:t>
      </w:r>
      <w:r w:rsidRPr="001A3629">
        <w:rPr>
          <w:rStyle w:val="af3"/>
          <w:rFonts w:eastAsia="Guttman Hodes" w:hint="cs"/>
          <w:rtl/>
        </w:rPr>
        <w:t>(ד"ה כירה)</w:t>
      </w:r>
      <w:r>
        <w:rPr>
          <w:rFonts w:hint="cs"/>
          <w:rtl/>
        </w:rPr>
        <w:t xml:space="preserve"> דממ"ש </w:t>
      </w:r>
      <w:r w:rsidRPr="001A3629">
        <w:rPr>
          <w:rStyle w:val="aff5"/>
          <w:rFonts w:hint="cs"/>
          <w:rtl/>
        </w:rPr>
        <w:t>הרמב"ם</w:t>
      </w:r>
      <w:r>
        <w:rPr>
          <w:rFonts w:hint="cs"/>
          <w:rtl/>
        </w:rPr>
        <w:t xml:space="preserve"> דהאיסור בתנור הוא </w:t>
      </w:r>
      <w:r w:rsidRPr="00B11B87">
        <w:rPr>
          <w:rtl/>
        </w:rPr>
        <w:t>אעפ"י שהסיקו רק בקש וגבבא, או שהאש מכוסה</w:t>
      </w:r>
      <w:r>
        <w:rPr>
          <w:rFonts w:hint="cs"/>
          <w:rtl/>
        </w:rPr>
        <w:t>, משמע דכוונתו לומר דהקש מכוסה, והיינו דקש קטום בתנור מותר.</w:t>
      </w:r>
      <w:bookmarkEnd w:id="464"/>
    </w:p>
    <w:p w14:paraId="4BF05965" w14:textId="77777777" w:rsidR="00D556F4" w:rsidRPr="00691F30" w:rsidRDefault="00D556F4" w:rsidP="00D556F4">
      <w:pPr>
        <w:pStyle w:val="a8"/>
        <w:rPr>
          <w:rtl/>
        </w:rPr>
      </w:pPr>
      <w:bookmarkStart w:id="466" w:name="_Toc106010257"/>
      <w:r>
        <w:rPr>
          <w:rFonts w:hint="cs"/>
          <w:rtl/>
        </w:rPr>
        <w:t>קו' הראש יוסף דלקמן משמע דאף קש גרו"ק אסור דאל"ה אין חילוק בין תנור לכירה מתוכו</w:t>
      </w:r>
      <w:bookmarkEnd w:id="466"/>
    </w:p>
    <w:p w14:paraId="5EA25FB1" w14:textId="7761C7F0" w:rsidR="00D556F4" w:rsidRDefault="00D556F4" w:rsidP="001A726C">
      <w:pPr>
        <w:pStyle w:val="a3"/>
        <w:rPr>
          <w:rtl/>
        </w:rPr>
      </w:pPr>
      <w:bookmarkStart w:id="467" w:name="_Ref105692756"/>
      <w:r>
        <w:rPr>
          <w:rFonts w:hint="cs"/>
          <w:rtl/>
        </w:rPr>
        <w:t xml:space="preserve">והקשה </w:t>
      </w:r>
      <w:r w:rsidRPr="001A3629">
        <w:rPr>
          <w:rStyle w:val="aff5"/>
          <w:rFonts w:hint="cs"/>
          <w:rtl/>
        </w:rPr>
        <w:t>הראש יוסף</w:t>
      </w:r>
      <w:r>
        <w:rPr>
          <w:rFonts w:hint="cs"/>
          <w:rtl/>
        </w:rPr>
        <w:t xml:space="preserve"> דמהא דתנן לקמן </w:t>
      </w:r>
      <w:r w:rsidRPr="001A3629">
        <w:rPr>
          <w:rStyle w:val="af3"/>
          <w:rFonts w:eastAsia="Guttman Hodes" w:hint="cs"/>
          <w:rtl/>
        </w:rPr>
        <w:t>(לח:)</w:t>
      </w:r>
      <w:r>
        <w:rPr>
          <w:rFonts w:hint="cs"/>
          <w:rtl/>
        </w:rPr>
        <w:t xml:space="preserve"> דתנור </w:t>
      </w:r>
      <w:bookmarkStart w:id="468" w:name="_Hlk105601061"/>
      <w:r>
        <w:rPr>
          <w:rFonts w:hint="cs"/>
          <w:rtl/>
        </w:rPr>
        <w:t xml:space="preserve">שהסיקוהו בקש </w:t>
      </w:r>
      <w:bookmarkEnd w:id="468"/>
      <w:r>
        <w:rPr>
          <w:rFonts w:hint="cs"/>
          <w:rtl/>
        </w:rPr>
        <w:t xml:space="preserve">לא יתן בין מתוכו בין על גביו, משמע דאף קש קטום אסור, דאי אין כוונת המשנה לאסור בקש קטום, א"כ אין חילוק בין תנור לכירה לענין מתוכו, דהא אף בכירה בתוכה אסור, ומוכח דכוונת המשנה לומר דבקש קטום בתוכו בכירה מותר ובתנור אסור, ועיי"ש במה שתירץ </w:t>
      </w:r>
      <w:r w:rsidRPr="00083EC8">
        <w:rPr>
          <w:rStyle w:val="aff5"/>
          <w:rFonts w:hint="cs"/>
          <w:rtl/>
        </w:rPr>
        <w:t>הראש</w:t>
      </w:r>
      <w:r>
        <w:rPr>
          <w:rFonts w:hint="cs"/>
          <w:rtl/>
        </w:rPr>
        <w:t xml:space="preserve"> </w:t>
      </w:r>
      <w:r w:rsidRPr="00083EC8">
        <w:rPr>
          <w:rStyle w:val="aff5"/>
          <w:rFonts w:hint="cs"/>
          <w:rtl/>
        </w:rPr>
        <w:t>יוסף</w:t>
      </w:r>
      <w:r>
        <w:rPr>
          <w:rFonts w:hint="cs"/>
          <w:rtl/>
        </w:rPr>
        <w:t xml:space="preserve">. </w:t>
      </w:r>
      <w:r w:rsidRPr="00505444">
        <w:rPr>
          <w:rStyle w:val="af0"/>
          <w:rFonts w:hint="cs"/>
          <w:rtl/>
        </w:rPr>
        <w:t xml:space="preserve">[ועי' במ"ש </w:t>
      </w:r>
      <w:r w:rsidRPr="00E37215">
        <w:rPr>
          <w:rStyle w:val="affa"/>
          <w:rFonts w:hint="cs"/>
          <w:rtl/>
        </w:rPr>
        <w:t>ההשלמה</w:t>
      </w:r>
      <w:r>
        <w:rPr>
          <w:rStyle w:val="af0"/>
          <w:rFonts w:hint="cs"/>
          <w:rtl/>
        </w:rPr>
        <w:t xml:space="preserve"> </w:t>
      </w:r>
      <w:r w:rsidRPr="00505444">
        <w:rPr>
          <w:rStyle w:val="aff6"/>
          <w:rFonts w:hint="cs"/>
          <w:rtl/>
        </w:rPr>
        <w:t xml:space="preserve">(עי' אות </w:t>
      </w:r>
      <w:r w:rsidRPr="00505444">
        <w:rPr>
          <w:rStyle w:val="aff6"/>
          <w:rtl/>
        </w:rPr>
        <w:fldChar w:fldCharType="begin"/>
      </w:r>
      <w:r w:rsidRPr="00505444">
        <w:rPr>
          <w:rStyle w:val="aff6"/>
          <w:rtl/>
        </w:rPr>
        <w:instrText xml:space="preserve"> </w:instrText>
      </w:r>
      <w:r w:rsidRPr="00505444">
        <w:rPr>
          <w:rStyle w:val="aff6"/>
          <w:rFonts w:hint="cs"/>
        </w:rPr>
        <w:instrText>REF</w:instrText>
      </w:r>
      <w:r w:rsidRPr="00505444">
        <w:rPr>
          <w:rStyle w:val="aff6"/>
          <w:rFonts w:hint="cs"/>
          <w:rtl/>
        </w:rPr>
        <w:instrText xml:space="preserve"> _</w:instrText>
      </w:r>
      <w:r w:rsidRPr="00505444">
        <w:rPr>
          <w:rStyle w:val="aff6"/>
          <w:rFonts w:hint="cs"/>
        </w:rPr>
        <w:instrText>Ref105691335 \r \h</w:instrText>
      </w:r>
      <w:r w:rsidRPr="00505444">
        <w:rPr>
          <w:rStyle w:val="aff6"/>
          <w:rtl/>
        </w:rPr>
        <w:instrText xml:space="preserve"> </w:instrText>
      </w:r>
      <w:r w:rsidRPr="00505444">
        <w:rPr>
          <w:rStyle w:val="aff6"/>
          <w:rtl/>
        </w:rPr>
      </w:r>
      <w:r w:rsidRPr="00505444">
        <w:rPr>
          <w:rStyle w:val="aff6"/>
          <w:rtl/>
        </w:rPr>
        <w:fldChar w:fldCharType="separate"/>
      </w:r>
      <w:r w:rsidR="004F6F15">
        <w:rPr>
          <w:rStyle w:val="aff6"/>
          <w:cs/>
        </w:rPr>
        <w:t>‎</w:t>
      </w:r>
      <w:r w:rsidR="004F6F15">
        <w:rPr>
          <w:rStyle w:val="aff6"/>
          <w:rtl/>
        </w:rPr>
        <w:t>קלד)</w:t>
      </w:r>
      <w:r w:rsidRPr="00505444">
        <w:rPr>
          <w:rStyle w:val="aff6"/>
          <w:rtl/>
        </w:rPr>
        <w:fldChar w:fldCharType="end"/>
      </w:r>
      <w:r>
        <w:rPr>
          <w:rStyle w:val="af0"/>
          <w:rFonts w:hint="cs"/>
          <w:rtl/>
        </w:rPr>
        <w:t xml:space="preserve"> </w:t>
      </w:r>
      <w:r w:rsidRPr="00505444">
        <w:rPr>
          <w:rStyle w:val="af0"/>
          <w:rFonts w:hint="cs"/>
          <w:rtl/>
        </w:rPr>
        <w:t>דבתנור גרוף מותר</w:t>
      </w:r>
      <w:r>
        <w:rPr>
          <w:rStyle w:val="af0"/>
          <w:rFonts w:hint="cs"/>
          <w:rtl/>
        </w:rPr>
        <w:t xml:space="preserve"> כדמוכח בגמ' לקמן </w:t>
      </w:r>
      <w:r w:rsidRPr="00505444">
        <w:rPr>
          <w:rStyle w:val="aff6"/>
          <w:rFonts w:hint="cs"/>
          <w:rtl/>
        </w:rPr>
        <w:t>(לח:)</w:t>
      </w:r>
      <w:r>
        <w:rPr>
          <w:rStyle w:val="af0"/>
          <w:rFonts w:hint="cs"/>
          <w:rtl/>
        </w:rPr>
        <w:t xml:space="preserve">, ובמ"ש </w:t>
      </w:r>
      <w:r w:rsidRPr="00E37215">
        <w:rPr>
          <w:rStyle w:val="affa"/>
          <w:rFonts w:hint="cs"/>
          <w:rtl/>
        </w:rPr>
        <w:t>האליה רבה</w:t>
      </w:r>
      <w:r>
        <w:rPr>
          <w:rStyle w:val="af0"/>
          <w:rFonts w:hint="cs"/>
          <w:rtl/>
        </w:rPr>
        <w:t xml:space="preserve"> </w:t>
      </w:r>
      <w:r w:rsidRPr="00505444">
        <w:rPr>
          <w:rStyle w:val="aff6"/>
          <w:rFonts w:hint="cs"/>
          <w:rtl/>
        </w:rPr>
        <w:t xml:space="preserve">(עי' אות </w:t>
      </w:r>
      <w:r w:rsidRPr="00505444">
        <w:rPr>
          <w:rStyle w:val="aff6"/>
          <w:rtl/>
        </w:rPr>
        <w:fldChar w:fldCharType="begin"/>
      </w:r>
      <w:r w:rsidRPr="00505444">
        <w:rPr>
          <w:rStyle w:val="aff6"/>
          <w:rtl/>
        </w:rPr>
        <w:instrText xml:space="preserve"> </w:instrText>
      </w:r>
      <w:r w:rsidRPr="00505444">
        <w:rPr>
          <w:rStyle w:val="aff6"/>
          <w:rFonts w:hint="cs"/>
        </w:rPr>
        <w:instrText>REF</w:instrText>
      </w:r>
      <w:r w:rsidRPr="00505444">
        <w:rPr>
          <w:rStyle w:val="aff6"/>
          <w:rFonts w:hint="cs"/>
          <w:rtl/>
        </w:rPr>
        <w:instrText xml:space="preserve"> _</w:instrText>
      </w:r>
      <w:r w:rsidRPr="00505444">
        <w:rPr>
          <w:rStyle w:val="aff6"/>
          <w:rFonts w:hint="cs"/>
        </w:rPr>
        <w:instrText>Ref105692353 \r \h</w:instrText>
      </w:r>
      <w:r w:rsidRPr="00505444">
        <w:rPr>
          <w:rStyle w:val="aff6"/>
          <w:rtl/>
        </w:rPr>
        <w:instrText xml:space="preserve"> </w:instrText>
      </w:r>
      <w:r w:rsidRPr="00505444">
        <w:rPr>
          <w:rStyle w:val="aff6"/>
          <w:rtl/>
        </w:rPr>
      </w:r>
      <w:r w:rsidRPr="00505444">
        <w:rPr>
          <w:rStyle w:val="aff6"/>
          <w:rtl/>
        </w:rPr>
        <w:fldChar w:fldCharType="separate"/>
      </w:r>
      <w:r w:rsidR="004F6F15">
        <w:rPr>
          <w:rStyle w:val="aff6"/>
          <w:cs/>
        </w:rPr>
        <w:t>‎</w:t>
      </w:r>
      <w:r w:rsidR="004F6F15">
        <w:rPr>
          <w:rStyle w:val="aff6"/>
          <w:rtl/>
        </w:rPr>
        <w:t>קלה)</w:t>
      </w:r>
      <w:r w:rsidRPr="00505444">
        <w:rPr>
          <w:rStyle w:val="aff6"/>
          <w:rtl/>
        </w:rPr>
        <w:fldChar w:fldCharType="end"/>
      </w:r>
      <w:r>
        <w:rPr>
          <w:rStyle w:val="af0"/>
          <w:rFonts w:hint="cs"/>
          <w:rtl/>
        </w:rPr>
        <w:t xml:space="preserve"> דס"ל כדעת </w:t>
      </w:r>
      <w:r w:rsidRPr="00505444">
        <w:rPr>
          <w:rStyle w:val="affa"/>
          <w:rFonts w:hint="cs"/>
          <w:rtl/>
        </w:rPr>
        <w:t>הרמ"ך</w:t>
      </w:r>
      <w:r w:rsidRPr="00505444">
        <w:rPr>
          <w:rStyle w:val="af0"/>
          <w:rFonts w:hint="cs"/>
          <w:rtl/>
        </w:rPr>
        <w:t xml:space="preserve"> </w:t>
      </w:r>
      <w:r w:rsidRPr="00505444">
        <w:rPr>
          <w:rStyle w:val="aff6"/>
          <w:rFonts w:hint="cs"/>
          <w:rtl/>
        </w:rPr>
        <w:t xml:space="preserve">(עי' אות </w:t>
      </w:r>
      <w:r w:rsidRPr="00505444">
        <w:rPr>
          <w:rStyle w:val="aff6"/>
          <w:rtl/>
        </w:rPr>
        <w:fldChar w:fldCharType="begin"/>
      </w:r>
      <w:r w:rsidRPr="00505444">
        <w:rPr>
          <w:rStyle w:val="aff6"/>
          <w:rtl/>
        </w:rPr>
        <w:instrText xml:space="preserve"> </w:instrText>
      </w:r>
      <w:r w:rsidRPr="00505444">
        <w:rPr>
          <w:rStyle w:val="aff6"/>
          <w:rFonts w:hint="cs"/>
        </w:rPr>
        <w:instrText>REF</w:instrText>
      </w:r>
      <w:r w:rsidRPr="00505444">
        <w:rPr>
          <w:rStyle w:val="aff6"/>
          <w:rFonts w:hint="cs"/>
          <w:rtl/>
        </w:rPr>
        <w:instrText xml:space="preserve"> _</w:instrText>
      </w:r>
      <w:r w:rsidRPr="00505444">
        <w:rPr>
          <w:rStyle w:val="aff6"/>
          <w:rFonts w:hint="cs"/>
        </w:rPr>
        <w:instrText>Ref105691045 \r \h</w:instrText>
      </w:r>
      <w:r w:rsidRPr="00505444">
        <w:rPr>
          <w:rStyle w:val="aff6"/>
          <w:rtl/>
        </w:rPr>
        <w:instrText xml:space="preserve"> </w:instrText>
      </w:r>
      <w:r w:rsidRPr="00505444">
        <w:rPr>
          <w:rStyle w:val="aff6"/>
          <w:rtl/>
        </w:rPr>
      </w:r>
      <w:r w:rsidRPr="00505444">
        <w:rPr>
          <w:rStyle w:val="aff6"/>
          <w:rtl/>
        </w:rPr>
        <w:fldChar w:fldCharType="separate"/>
      </w:r>
      <w:r w:rsidR="004F6F15">
        <w:rPr>
          <w:rStyle w:val="aff6"/>
          <w:cs/>
        </w:rPr>
        <w:t>‎</w:t>
      </w:r>
      <w:r w:rsidR="004F6F15">
        <w:rPr>
          <w:rStyle w:val="aff6"/>
          <w:rtl/>
        </w:rPr>
        <w:t>קלג)</w:t>
      </w:r>
      <w:r w:rsidRPr="00505444">
        <w:rPr>
          <w:rStyle w:val="aff6"/>
          <w:rtl/>
        </w:rPr>
        <w:fldChar w:fldCharType="end"/>
      </w:r>
      <w:r w:rsidRPr="00505444">
        <w:rPr>
          <w:rStyle w:val="af0"/>
          <w:rFonts w:hint="cs"/>
          <w:rtl/>
        </w:rPr>
        <w:t>]</w:t>
      </w:r>
      <w:r>
        <w:rPr>
          <w:rStyle w:val="af0"/>
          <w:rFonts w:hint="cs"/>
          <w:rtl/>
        </w:rPr>
        <w:t>.</w:t>
      </w:r>
      <w:bookmarkEnd w:id="467"/>
    </w:p>
    <w:p w14:paraId="163DE7A3" w14:textId="77777777" w:rsidR="00D556F4" w:rsidRPr="00833122" w:rsidRDefault="00D556F4" w:rsidP="00D556F4">
      <w:pPr>
        <w:pStyle w:val="a8"/>
        <w:rPr>
          <w:rtl/>
        </w:rPr>
      </w:pPr>
      <w:bookmarkStart w:id="469" w:name="_Toc106010258"/>
      <w:r>
        <w:rPr>
          <w:rFonts w:hint="cs"/>
          <w:rtl/>
        </w:rPr>
        <w:t>בי' הדרישה והא"ר ברמב"ם דבקש וגבבא וגרו"ק מותר ודחיית הפרמ"ג דאפש"ל דכוונתו לאסור</w:t>
      </w:r>
      <w:bookmarkEnd w:id="469"/>
    </w:p>
    <w:p w14:paraId="5FEC25FD" w14:textId="7FBA41D7" w:rsidR="00D556F4" w:rsidRDefault="00D556F4" w:rsidP="001A726C">
      <w:pPr>
        <w:pStyle w:val="a3"/>
        <w:rPr>
          <w:rtl/>
        </w:rPr>
      </w:pPr>
      <w:bookmarkStart w:id="470" w:name="_Ref105701746"/>
      <w:r>
        <w:rPr>
          <w:rFonts w:hint="cs"/>
          <w:rtl/>
        </w:rPr>
        <w:t xml:space="preserve">אבל </w:t>
      </w:r>
      <w:r>
        <w:rPr>
          <w:rStyle w:val="aff5"/>
          <w:rFonts w:hint="cs"/>
          <w:rtl/>
        </w:rPr>
        <w:t>הדרישה</w:t>
      </w:r>
      <w:r w:rsidRPr="00833122">
        <w:rPr>
          <w:rStyle w:val="af3"/>
          <w:rFonts w:eastAsia="Guttman Hodes" w:hint="cs"/>
          <w:rtl/>
        </w:rPr>
        <w:t xml:space="preserve"> (סי' רנ"ג סק"</w:t>
      </w:r>
      <w:r>
        <w:rPr>
          <w:rStyle w:val="af3"/>
          <w:rFonts w:eastAsia="Guttman Hodes" w:hint="cs"/>
          <w:rtl/>
        </w:rPr>
        <w:t xml:space="preserve">ג) </w:t>
      </w:r>
      <w:r>
        <w:rPr>
          <w:rStyle w:val="aff5"/>
          <w:rFonts w:hint="cs"/>
          <w:rtl/>
        </w:rPr>
        <w:t>ו</w:t>
      </w:r>
      <w:r w:rsidRPr="00833122">
        <w:rPr>
          <w:rStyle w:val="aff5"/>
          <w:rFonts w:hint="cs"/>
          <w:rtl/>
        </w:rPr>
        <w:t>האליה רבה</w:t>
      </w:r>
      <w:r w:rsidRPr="00833122">
        <w:rPr>
          <w:rStyle w:val="af3"/>
          <w:rFonts w:eastAsia="Guttman Hodes" w:hint="cs"/>
          <w:rtl/>
        </w:rPr>
        <w:t xml:space="preserve"> (סי' רנ"ג סקי"א) </w:t>
      </w:r>
      <w:r>
        <w:rPr>
          <w:rFonts w:hint="cs"/>
          <w:rtl/>
        </w:rPr>
        <w:t xml:space="preserve">כתבו דממ"ש </w:t>
      </w:r>
      <w:r w:rsidRPr="00B97B67">
        <w:rPr>
          <w:rStyle w:val="aff5"/>
          <w:rFonts w:hint="cs"/>
          <w:rtl/>
        </w:rPr>
        <w:t>הרמב"ם</w:t>
      </w:r>
      <w:r>
        <w:rPr>
          <w:rFonts w:hint="cs"/>
          <w:rtl/>
        </w:rPr>
        <w:t xml:space="preserve"> </w:t>
      </w:r>
      <w:r w:rsidRPr="00833122">
        <w:rPr>
          <w:rStyle w:val="af3"/>
          <w:rFonts w:eastAsia="Guttman Hodes" w:hint="cs"/>
          <w:rtl/>
        </w:rPr>
        <w:t xml:space="preserve">(עי' אות </w:t>
      </w:r>
      <w:r w:rsidRPr="00505444">
        <w:rPr>
          <w:rStyle w:val="af3"/>
          <w:rFonts w:eastAsia="Guttman Hodes"/>
          <w:rtl/>
        </w:rPr>
        <w:fldChar w:fldCharType="begin"/>
      </w:r>
      <w:r w:rsidRPr="00505444">
        <w:rPr>
          <w:rStyle w:val="af3"/>
          <w:rFonts w:eastAsia="Guttman Hodes"/>
          <w:rtl/>
        </w:rPr>
        <w:instrText xml:space="preserve"> </w:instrText>
      </w:r>
      <w:r w:rsidRPr="00505444">
        <w:rPr>
          <w:rStyle w:val="af3"/>
          <w:rFonts w:eastAsia="Guttman Hodes" w:hint="cs"/>
        </w:rPr>
        <w:instrText>REF</w:instrText>
      </w:r>
      <w:r w:rsidRPr="00505444">
        <w:rPr>
          <w:rStyle w:val="af3"/>
          <w:rFonts w:eastAsia="Guttman Hodes" w:hint="cs"/>
          <w:rtl/>
        </w:rPr>
        <w:instrText xml:space="preserve"> _</w:instrText>
      </w:r>
      <w:r w:rsidRPr="00505444">
        <w:rPr>
          <w:rStyle w:val="af3"/>
          <w:rFonts w:eastAsia="Guttman Hodes" w:hint="cs"/>
        </w:rPr>
        <w:instrText>Ref104975287 \r \h</w:instrText>
      </w:r>
      <w:r w:rsidRPr="00505444">
        <w:rPr>
          <w:rStyle w:val="af3"/>
          <w:rFonts w:eastAsia="Guttman Hodes"/>
          <w:rtl/>
        </w:rPr>
        <w:instrText xml:space="preserve"> </w:instrText>
      </w:r>
      <w:r w:rsidRPr="00505444">
        <w:rPr>
          <w:rStyle w:val="af3"/>
          <w:rFonts w:eastAsia="Guttman Hodes"/>
          <w:rtl/>
        </w:rPr>
      </w:r>
      <w:r w:rsidRPr="00505444">
        <w:rPr>
          <w:rStyle w:val="af3"/>
          <w:rFonts w:eastAsia="Guttman Hodes"/>
          <w:rtl/>
        </w:rPr>
        <w:fldChar w:fldCharType="separate"/>
      </w:r>
      <w:r w:rsidR="004F6F15">
        <w:rPr>
          <w:rStyle w:val="af3"/>
          <w:rFonts w:eastAsia="Guttman Hodes"/>
          <w:cs/>
        </w:rPr>
        <w:t>‎</w:t>
      </w:r>
      <w:r w:rsidR="004F6F15">
        <w:rPr>
          <w:rStyle w:val="af3"/>
          <w:rFonts w:eastAsia="Guttman Hodes"/>
          <w:rtl/>
        </w:rPr>
        <w:t>קמה)</w:t>
      </w:r>
      <w:r w:rsidRPr="00505444">
        <w:rPr>
          <w:rStyle w:val="af3"/>
          <w:rFonts w:eastAsia="Guttman Hodes"/>
          <w:rtl/>
        </w:rPr>
        <w:fldChar w:fldCharType="end"/>
      </w:r>
      <w:r>
        <w:rPr>
          <w:rFonts w:hint="cs"/>
          <w:rtl/>
        </w:rPr>
        <w:t xml:space="preserve"> דהאיסור בתנור שהסיקוהו באש של קש וגבבה "או מכוסה", משמע דאין כוונת </w:t>
      </w:r>
      <w:r w:rsidRPr="00833122">
        <w:rPr>
          <w:rStyle w:val="aff5"/>
          <w:rFonts w:hint="cs"/>
          <w:rtl/>
        </w:rPr>
        <w:t>הרמב"ם</w:t>
      </w:r>
      <w:r>
        <w:rPr>
          <w:rFonts w:hint="cs"/>
          <w:rtl/>
        </w:rPr>
        <w:t xml:space="preserve"> לאסור בהסיקו בקש וגבבא וגרוף וקטום, אלא דכתב </w:t>
      </w:r>
      <w:r w:rsidRPr="00833122">
        <w:rPr>
          <w:rStyle w:val="aff5"/>
          <w:rFonts w:hint="cs"/>
          <w:rtl/>
        </w:rPr>
        <w:t>הרמב"ם</w:t>
      </w:r>
      <w:r>
        <w:rPr>
          <w:rFonts w:hint="cs"/>
          <w:rtl/>
        </w:rPr>
        <w:t xml:space="preserve"> דהאיסור בתנור הוא או שהסיקו בקש וגבבא, או בגרוף וקטום, אבל אם הסיקו בקש וגבבא וגרף וקטם מותר, וכדעת </w:t>
      </w:r>
      <w:r w:rsidRPr="00833122">
        <w:rPr>
          <w:rStyle w:val="aff5"/>
          <w:rFonts w:hint="cs"/>
          <w:rtl/>
        </w:rPr>
        <w:t>הכל בו</w:t>
      </w:r>
      <w:r>
        <w:rPr>
          <w:rFonts w:hint="cs"/>
          <w:rtl/>
        </w:rPr>
        <w:t xml:space="preserve"> </w:t>
      </w:r>
      <w:r w:rsidRPr="00505444">
        <w:rPr>
          <w:rStyle w:val="af3"/>
          <w:rFonts w:eastAsia="Guttman Hodes" w:hint="cs"/>
          <w:rtl/>
        </w:rPr>
        <w:t xml:space="preserve">(עי' אות </w:t>
      </w:r>
      <w:r w:rsidRPr="00505444">
        <w:rPr>
          <w:rStyle w:val="af3"/>
          <w:rFonts w:eastAsia="Guttman Hodes"/>
          <w:rtl/>
        </w:rPr>
        <w:fldChar w:fldCharType="begin"/>
      </w:r>
      <w:r w:rsidRPr="00505444">
        <w:rPr>
          <w:rStyle w:val="af3"/>
          <w:rFonts w:eastAsia="Guttman Hodes"/>
          <w:rtl/>
        </w:rPr>
        <w:instrText xml:space="preserve"> </w:instrText>
      </w:r>
      <w:r w:rsidRPr="00505444">
        <w:rPr>
          <w:rStyle w:val="af3"/>
          <w:rFonts w:eastAsia="Guttman Hodes" w:hint="cs"/>
        </w:rPr>
        <w:instrText>REF</w:instrText>
      </w:r>
      <w:r w:rsidRPr="00505444">
        <w:rPr>
          <w:rStyle w:val="af3"/>
          <w:rFonts w:eastAsia="Guttman Hodes" w:hint="cs"/>
          <w:rtl/>
        </w:rPr>
        <w:instrText xml:space="preserve"> _</w:instrText>
      </w:r>
      <w:r w:rsidRPr="00505444">
        <w:rPr>
          <w:rStyle w:val="af3"/>
          <w:rFonts w:eastAsia="Guttman Hodes" w:hint="cs"/>
        </w:rPr>
        <w:instrText>Ref105692353 \r \h</w:instrText>
      </w:r>
      <w:r w:rsidRPr="00505444">
        <w:rPr>
          <w:rStyle w:val="af3"/>
          <w:rFonts w:eastAsia="Guttman Hodes"/>
          <w:rtl/>
        </w:rPr>
        <w:instrText xml:space="preserve"> </w:instrText>
      </w:r>
      <w:r w:rsidRPr="00505444">
        <w:rPr>
          <w:rStyle w:val="af3"/>
          <w:rFonts w:eastAsia="Guttman Hodes"/>
          <w:rtl/>
        </w:rPr>
      </w:r>
      <w:r w:rsidRPr="00505444">
        <w:rPr>
          <w:rStyle w:val="af3"/>
          <w:rFonts w:eastAsia="Guttman Hodes"/>
          <w:rtl/>
        </w:rPr>
        <w:fldChar w:fldCharType="separate"/>
      </w:r>
      <w:r w:rsidR="004F6F15">
        <w:rPr>
          <w:rStyle w:val="af3"/>
          <w:rFonts w:eastAsia="Guttman Hodes"/>
          <w:cs/>
        </w:rPr>
        <w:t>‎</w:t>
      </w:r>
      <w:r w:rsidR="004F6F15">
        <w:rPr>
          <w:rStyle w:val="af3"/>
          <w:rFonts w:eastAsia="Guttman Hodes"/>
          <w:rtl/>
        </w:rPr>
        <w:t>קלה)</w:t>
      </w:r>
      <w:r w:rsidRPr="00505444">
        <w:rPr>
          <w:rStyle w:val="af3"/>
          <w:rFonts w:eastAsia="Guttman Hodes"/>
          <w:rtl/>
        </w:rPr>
        <w:fldChar w:fldCharType="end"/>
      </w:r>
      <w:r>
        <w:rPr>
          <w:rFonts w:hint="cs"/>
          <w:rtl/>
        </w:rPr>
        <w:t xml:space="preserve">, ודלא </w:t>
      </w:r>
      <w:r w:rsidRPr="000031DE">
        <w:rPr>
          <w:rStyle w:val="aff5"/>
          <w:rFonts w:hint="cs"/>
          <w:rtl/>
        </w:rPr>
        <w:t>כהטור</w:t>
      </w:r>
      <w:r>
        <w:rPr>
          <w:rFonts w:hint="cs"/>
          <w:rtl/>
        </w:rPr>
        <w:t xml:space="preserve">, ודחה </w:t>
      </w:r>
      <w:r>
        <w:rPr>
          <w:rStyle w:val="aff5"/>
          <w:rFonts w:hint="cs"/>
          <w:rtl/>
        </w:rPr>
        <w:t>ה</w:t>
      </w:r>
      <w:r w:rsidRPr="007F2659">
        <w:rPr>
          <w:rStyle w:val="aff5"/>
          <w:rFonts w:hint="cs"/>
          <w:rtl/>
        </w:rPr>
        <w:t>פרמ"ג</w:t>
      </w:r>
      <w:r>
        <w:rPr>
          <w:rFonts w:hint="cs"/>
          <w:rtl/>
        </w:rPr>
        <w:t xml:space="preserve"> </w:t>
      </w:r>
      <w:r w:rsidRPr="00833122">
        <w:rPr>
          <w:rStyle w:val="af3"/>
          <w:rFonts w:eastAsia="Guttman Hodes" w:hint="cs"/>
          <w:rtl/>
        </w:rPr>
        <w:t>(סי' רנ"ג א"א סק"ח)</w:t>
      </w:r>
      <w:r>
        <w:rPr>
          <w:rFonts w:hint="cs"/>
          <w:rtl/>
        </w:rPr>
        <w:t xml:space="preserve"> דאעפ"י דכתב </w:t>
      </w:r>
      <w:r w:rsidRPr="00B97B67">
        <w:rPr>
          <w:rStyle w:val="aff5"/>
          <w:rFonts w:hint="cs"/>
          <w:rtl/>
        </w:rPr>
        <w:t>הרמב"ם</w:t>
      </w:r>
      <w:r>
        <w:rPr>
          <w:rFonts w:hint="cs"/>
          <w:rtl/>
        </w:rPr>
        <w:t xml:space="preserve"> </w:t>
      </w:r>
      <w:r w:rsidRPr="00833122">
        <w:rPr>
          <w:rStyle w:val="af3"/>
          <w:rFonts w:eastAsia="Guttman Hodes" w:hint="cs"/>
          <w:rtl/>
        </w:rPr>
        <w:t xml:space="preserve">(עי' אות </w:t>
      </w:r>
      <w:r w:rsidRPr="00833122">
        <w:rPr>
          <w:rStyle w:val="af3"/>
          <w:rFonts w:eastAsia="Guttman Hodes"/>
          <w:rtl/>
        </w:rPr>
        <w:fldChar w:fldCharType="begin"/>
      </w:r>
      <w:r w:rsidRPr="00833122">
        <w:rPr>
          <w:rStyle w:val="af3"/>
          <w:rFonts w:eastAsia="Guttman Hodes"/>
          <w:rtl/>
        </w:rPr>
        <w:instrText xml:space="preserve"> </w:instrText>
      </w:r>
      <w:r w:rsidRPr="00833122">
        <w:rPr>
          <w:rStyle w:val="af3"/>
          <w:rFonts w:eastAsia="Guttman Hodes" w:hint="cs"/>
        </w:rPr>
        <w:instrText>REF</w:instrText>
      </w:r>
      <w:r w:rsidRPr="00833122">
        <w:rPr>
          <w:rStyle w:val="af3"/>
          <w:rFonts w:eastAsia="Guttman Hodes" w:hint="cs"/>
          <w:rtl/>
        </w:rPr>
        <w:instrText xml:space="preserve"> _</w:instrText>
      </w:r>
      <w:r w:rsidRPr="00833122">
        <w:rPr>
          <w:rStyle w:val="af3"/>
          <w:rFonts w:eastAsia="Guttman Hodes" w:hint="cs"/>
        </w:rPr>
        <w:instrText>Ref104754512 \r \h</w:instrText>
      </w:r>
      <w:r w:rsidRPr="00833122">
        <w:rPr>
          <w:rStyle w:val="af3"/>
          <w:rFonts w:eastAsia="Guttman Hodes"/>
          <w:rtl/>
        </w:rPr>
        <w:instrText xml:space="preserve"> </w:instrText>
      </w:r>
      <w:r w:rsidRPr="00833122">
        <w:rPr>
          <w:rStyle w:val="af3"/>
          <w:rFonts w:eastAsia="Guttman Hodes"/>
          <w:rtl/>
        </w:rPr>
      </w:r>
      <w:r w:rsidRPr="00833122">
        <w:rPr>
          <w:rStyle w:val="af3"/>
          <w:rFonts w:eastAsia="Guttman Hodes"/>
          <w:rtl/>
        </w:rPr>
        <w:fldChar w:fldCharType="separate"/>
      </w:r>
      <w:r w:rsidR="004F6F15">
        <w:rPr>
          <w:rStyle w:val="af3"/>
          <w:rFonts w:eastAsia="Guttman Hodes"/>
          <w:cs/>
        </w:rPr>
        <w:t>‎</w:t>
      </w:r>
      <w:r w:rsidR="004F6F15">
        <w:rPr>
          <w:rStyle w:val="af3"/>
          <w:rFonts w:eastAsia="Guttman Hodes"/>
          <w:rtl/>
        </w:rPr>
        <w:t>קכז)</w:t>
      </w:r>
      <w:r w:rsidRPr="00833122">
        <w:rPr>
          <w:rStyle w:val="af3"/>
          <w:rFonts w:eastAsia="Guttman Hodes"/>
          <w:rtl/>
        </w:rPr>
        <w:fldChar w:fldCharType="end"/>
      </w:r>
      <w:r>
        <w:rPr>
          <w:rFonts w:hint="cs"/>
          <w:rtl/>
        </w:rPr>
        <w:t xml:space="preserve"> "או מכוסה", מ"מ אפש"ל דכוונתו לאסור בתנור גרוף וקטום שהסיקוהו בקש, והוסיף </w:t>
      </w:r>
      <w:r w:rsidRPr="00083EC8">
        <w:rPr>
          <w:rStyle w:val="aff5"/>
          <w:rFonts w:hint="cs"/>
          <w:rtl/>
        </w:rPr>
        <w:t>הפרמ"ג</w:t>
      </w:r>
      <w:r>
        <w:rPr>
          <w:rFonts w:hint="cs"/>
          <w:rtl/>
        </w:rPr>
        <w:t xml:space="preserve"> דאף בקש גרוף אפש"ל דהאיסור בתנור הוא מחמת דנשארו בו ניצוצות כדכתב </w:t>
      </w:r>
      <w:r>
        <w:rPr>
          <w:rStyle w:val="aff5"/>
          <w:rFonts w:hint="cs"/>
          <w:rtl/>
        </w:rPr>
        <w:t xml:space="preserve">הרמב"ם </w:t>
      </w:r>
      <w:r w:rsidRPr="00505444">
        <w:rPr>
          <w:rStyle w:val="af3"/>
          <w:rFonts w:eastAsia="Guttman Hodes" w:hint="cs"/>
          <w:rtl/>
        </w:rPr>
        <w:t xml:space="preserve">(עי' אות </w:t>
      </w:r>
      <w:r w:rsidRPr="00505444">
        <w:rPr>
          <w:rStyle w:val="af3"/>
          <w:rFonts w:eastAsia="Guttman Hodes"/>
          <w:rtl/>
        </w:rPr>
        <w:fldChar w:fldCharType="begin"/>
      </w:r>
      <w:r w:rsidRPr="00505444">
        <w:rPr>
          <w:rStyle w:val="af3"/>
          <w:rFonts w:eastAsia="Guttman Hodes"/>
          <w:rtl/>
        </w:rPr>
        <w:instrText xml:space="preserve"> </w:instrText>
      </w:r>
      <w:r w:rsidRPr="00505444">
        <w:rPr>
          <w:rStyle w:val="af3"/>
          <w:rFonts w:eastAsia="Guttman Hodes" w:hint="cs"/>
        </w:rPr>
        <w:instrText>REF</w:instrText>
      </w:r>
      <w:r w:rsidRPr="00505444">
        <w:rPr>
          <w:rStyle w:val="af3"/>
          <w:rFonts w:eastAsia="Guttman Hodes" w:hint="cs"/>
          <w:rtl/>
        </w:rPr>
        <w:instrText xml:space="preserve"> _</w:instrText>
      </w:r>
      <w:r w:rsidRPr="00505444">
        <w:rPr>
          <w:rStyle w:val="af3"/>
          <w:rFonts w:eastAsia="Guttman Hodes" w:hint="cs"/>
        </w:rPr>
        <w:instrText>Ref105669299 \r \h</w:instrText>
      </w:r>
      <w:r w:rsidRPr="00505444">
        <w:rPr>
          <w:rStyle w:val="af3"/>
          <w:rFonts w:eastAsia="Guttman Hodes"/>
          <w:rtl/>
        </w:rPr>
        <w:instrText xml:space="preserve"> </w:instrText>
      </w:r>
      <w:r w:rsidRPr="00505444">
        <w:rPr>
          <w:rStyle w:val="af3"/>
          <w:rFonts w:eastAsia="Guttman Hodes"/>
          <w:rtl/>
        </w:rPr>
      </w:r>
      <w:r w:rsidRPr="00505444">
        <w:rPr>
          <w:rStyle w:val="af3"/>
          <w:rFonts w:eastAsia="Guttman Hodes"/>
          <w:rtl/>
        </w:rPr>
        <w:fldChar w:fldCharType="separate"/>
      </w:r>
      <w:r w:rsidR="004F6F15">
        <w:rPr>
          <w:rStyle w:val="af3"/>
          <w:rFonts w:eastAsia="Guttman Hodes"/>
          <w:cs/>
        </w:rPr>
        <w:t>‎</w:t>
      </w:r>
      <w:r w:rsidR="004F6F15">
        <w:rPr>
          <w:rStyle w:val="af3"/>
          <w:rFonts w:eastAsia="Guttman Hodes"/>
          <w:rtl/>
        </w:rPr>
        <w:t>קכז)</w:t>
      </w:r>
      <w:r w:rsidRPr="00505444">
        <w:rPr>
          <w:rStyle w:val="af3"/>
          <w:rFonts w:eastAsia="Guttman Hodes"/>
          <w:rtl/>
        </w:rPr>
        <w:fldChar w:fldCharType="end"/>
      </w:r>
      <w:r>
        <w:rPr>
          <w:rFonts w:hint="cs"/>
          <w:rtl/>
        </w:rPr>
        <w:t>.</w:t>
      </w:r>
      <w:bookmarkEnd w:id="470"/>
    </w:p>
    <w:p w14:paraId="017A4995" w14:textId="77777777" w:rsidR="00D556F4" w:rsidRPr="00DE759F" w:rsidRDefault="00D556F4" w:rsidP="00D556F4">
      <w:pPr>
        <w:pStyle w:val="1"/>
        <w:rPr>
          <w:rtl/>
        </w:rPr>
      </w:pPr>
      <w:bookmarkStart w:id="471" w:name="_Toc106010259"/>
      <w:r>
        <w:rPr>
          <w:rFonts w:hint="cs"/>
          <w:rtl/>
        </w:rPr>
        <w:t>בי' הראש יוסף דלרש"י מותר בתנור בקש גרו"ק ולתוס' אסור</w:t>
      </w:r>
      <w:bookmarkEnd w:id="471"/>
    </w:p>
    <w:p w14:paraId="4B659778" w14:textId="77777777" w:rsidR="00D556F4" w:rsidRPr="00CD6D69" w:rsidRDefault="00D556F4" w:rsidP="00D556F4">
      <w:pPr>
        <w:pStyle w:val="a8"/>
      </w:pPr>
      <w:bookmarkStart w:id="472" w:name="_Toc106010260"/>
      <w:r>
        <w:rPr>
          <w:rFonts w:hint="cs"/>
          <w:rtl/>
        </w:rPr>
        <w:t>בי' הראש יוסף ברש"י דבתנור שהוסק בקש וגרו"ק מותר דגילה דעתו דלא ניחא ליה לחתות</w:t>
      </w:r>
      <w:bookmarkEnd w:id="472"/>
    </w:p>
    <w:p w14:paraId="1370B53B" w14:textId="519F1B1A" w:rsidR="00D556F4" w:rsidRDefault="00D556F4" w:rsidP="001A726C">
      <w:pPr>
        <w:pStyle w:val="a3"/>
        <w:rPr>
          <w:rStyle w:val="af0"/>
          <w:rtl/>
        </w:rPr>
      </w:pPr>
      <w:bookmarkStart w:id="473" w:name="_Ref105707666"/>
      <w:r>
        <w:rPr>
          <w:rFonts w:hint="cs"/>
          <w:rtl/>
        </w:rPr>
        <w:t xml:space="preserve">עי' במה שביאר </w:t>
      </w:r>
      <w:r w:rsidRPr="00526807">
        <w:rPr>
          <w:rStyle w:val="aff5"/>
          <w:rFonts w:hint="cs"/>
          <w:rtl/>
        </w:rPr>
        <w:t>הרא</w:t>
      </w:r>
      <w:r>
        <w:rPr>
          <w:rStyle w:val="aff5"/>
          <w:rFonts w:hint="cs"/>
          <w:rtl/>
        </w:rPr>
        <w:t>ש יוסף</w:t>
      </w:r>
      <w:r>
        <w:rPr>
          <w:rFonts w:hint="cs"/>
          <w:rtl/>
        </w:rPr>
        <w:t xml:space="preserve"> </w:t>
      </w:r>
      <w:r w:rsidRPr="00DE759F">
        <w:rPr>
          <w:rStyle w:val="af3"/>
          <w:rFonts w:eastAsia="Guttman Hodes" w:hint="cs"/>
          <w:rtl/>
        </w:rPr>
        <w:t xml:space="preserve">(עי' אות </w:t>
      </w:r>
      <w:r w:rsidRPr="00DE759F">
        <w:rPr>
          <w:rStyle w:val="af3"/>
          <w:rFonts w:eastAsia="Guttman Hodes"/>
          <w:rtl/>
        </w:rPr>
        <w:fldChar w:fldCharType="begin"/>
      </w:r>
      <w:r w:rsidRPr="00DE759F">
        <w:rPr>
          <w:rStyle w:val="af3"/>
          <w:rFonts w:eastAsia="Guttman Hodes"/>
          <w:rtl/>
        </w:rPr>
        <w:instrText xml:space="preserve"> </w:instrText>
      </w:r>
      <w:r w:rsidRPr="00DE759F">
        <w:rPr>
          <w:rStyle w:val="af3"/>
          <w:rFonts w:eastAsia="Guttman Hodes" w:hint="cs"/>
        </w:rPr>
        <w:instrText>REF</w:instrText>
      </w:r>
      <w:r w:rsidRPr="00DE759F">
        <w:rPr>
          <w:rStyle w:val="af3"/>
          <w:rFonts w:eastAsia="Guttman Hodes" w:hint="cs"/>
          <w:rtl/>
        </w:rPr>
        <w:instrText xml:space="preserve"> _</w:instrText>
      </w:r>
      <w:r w:rsidRPr="00DE759F">
        <w:rPr>
          <w:rStyle w:val="af3"/>
          <w:rFonts w:eastAsia="Guttman Hodes" w:hint="cs"/>
        </w:rPr>
        <w:instrText>Ref105532517 \r \h</w:instrText>
      </w:r>
      <w:r w:rsidRPr="00DE759F">
        <w:rPr>
          <w:rStyle w:val="af3"/>
          <w:rFonts w:eastAsia="Guttman Hodes"/>
          <w:rtl/>
        </w:rPr>
        <w:instrText xml:space="preserve"> </w:instrText>
      </w:r>
      <w:r w:rsidRPr="00DE759F">
        <w:rPr>
          <w:rStyle w:val="af3"/>
          <w:rFonts w:eastAsia="Guttman Hodes"/>
          <w:rtl/>
        </w:rPr>
      </w:r>
      <w:r w:rsidRPr="00DE759F">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sidRPr="00DE759F">
        <w:rPr>
          <w:rStyle w:val="af3"/>
          <w:rFonts w:eastAsia="Guttman Hodes"/>
          <w:rtl/>
        </w:rPr>
        <w:fldChar w:fldCharType="end"/>
      </w:r>
      <w:r>
        <w:rPr>
          <w:rFonts w:hint="cs"/>
          <w:rtl/>
        </w:rPr>
        <w:t xml:space="preserve"> דס"ל</w:t>
      </w:r>
      <w:r>
        <w:rPr>
          <w:rStyle w:val="aff5"/>
          <w:rFonts w:hint="cs"/>
          <w:rtl/>
        </w:rPr>
        <w:t xml:space="preserve"> ל</w:t>
      </w:r>
      <w:r w:rsidRPr="00526807">
        <w:rPr>
          <w:rStyle w:val="aff5"/>
          <w:rFonts w:hint="cs"/>
          <w:rtl/>
        </w:rPr>
        <w:t>רש"י</w:t>
      </w:r>
      <w:r>
        <w:rPr>
          <w:rFonts w:hint="cs"/>
          <w:rtl/>
        </w:rPr>
        <w:t xml:space="preserve"> </w:t>
      </w:r>
      <w:r w:rsidRPr="00DE759F">
        <w:rPr>
          <w:rStyle w:val="af3"/>
          <w:rFonts w:eastAsia="Guttman Hodes" w:hint="cs"/>
          <w:rtl/>
        </w:rPr>
        <w:t xml:space="preserve">(עי' אות </w:t>
      </w:r>
      <w:r w:rsidRPr="00DE759F">
        <w:rPr>
          <w:rStyle w:val="af3"/>
          <w:rFonts w:eastAsia="Guttman Hodes"/>
          <w:rtl/>
        </w:rPr>
        <w:fldChar w:fldCharType="begin"/>
      </w:r>
      <w:r w:rsidRPr="00DE759F">
        <w:rPr>
          <w:rStyle w:val="af3"/>
          <w:rFonts w:eastAsia="Guttman Hodes"/>
          <w:rtl/>
        </w:rPr>
        <w:instrText xml:space="preserve"> </w:instrText>
      </w:r>
      <w:r w:rsidRPr="00DE759F">
        <w:rPr>
          <w:rStyle w:val="af3"/>
          <w:rFonts w:eastAsia="Guttman Hodes" w:hint="cs"/>
        </w:rPr>
        <w:instrText>REF</w:instrText>
      </w:r>
      <w:r w:rsidRPr="00DE759F">
        <w:rPr>
          <w:rStyle w:val="af3"/>
          <w:rFonts w:eastAsia="Guttman Hodes" w:hint="cs"/>
          <w:rtl/>
        </w:rPr>
        <w:instrText xml:space="preserve"> _</w:instrText>
      </w:r>
      <w:r w:rsidRPr="00DE759F">
        <w:rPr>
          <w:rStyle w:val="af3"/>
          <w:rFonts w:eastAsia="Guttman Hodes" w:hint="cs"/>
        </w:rPr>
        <w:instrText>Ref104738920 \r \h</w:instrText>
      </w:r>
      <w:r w:rsidRPr="00DE759F">
        <w:rPr>
          <w:rStyle w:val="af3"/>
          <w:rFonts w:eastAsia="Guttman Hodes"/>
          <w:rtl/>
        </w:rPr>
        <w:instrText xml:space="preserve"> </w:instrText>
      </w:r>
      <w:r w:rsidRPr="00DE759F">
        <w:rPr>
          <w:rStyle w:val="af3"/>
          <w:rFonts w:eastAsia="Guttman Hodes"/>
          <w:rtl/>
        </w:rPr>
      </w:r>
      <w:r w:rsidRPr="00DE759F">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E759F">
        <w:rPr>
          <w:rStyle w:val="af3"/>
          <w:rFonts w:eastAsia="Guttman Hodes"/>
          <w:rtl/>
        </w:rPr>
        <w:fldChar w:fldCharType="end"/>
      </w:r>
      <w:r>
        <w:rPr>
          <w:rFonts w:hint="cs"/>
          <w:rtl/>
        </w:rPr>
        <w:t xml:space="preserve"> דההיתר בגרף וקטם, הוא דאעפ"י דלאחר שגרף וקטם עדיין הגחלים מוסיפים הרבה הבל, מ"מ כיון שעשה מעשה כשגרף וקטם, הוא גילה את דעתו דלא ניחא ליה לחתות, וכתב </w:t>
      </w:r>
      <w:r w:rsidRPr="00E236F8">
        <w:rPr>
          <w:rStyle w:val="aff5"/>
          <w:rFonts w:hint="cs"/>
          <w:rtl/>
        </w:rPr>
        <w:t>הראש יוסף</w:t>
      </w:r>
      <w:r>
        <w:rPr>
          <w:rFonts w:hint="cs"/>
          <w:rtl/>
        </w:rPr>
        <w:t xml:space="preserve"> </w:t>
      </w:r>
      <w:r w:rsidRPr="00CD6D69">
        <w:rPr>
          <w:rStyle w:val="af3"/>
          <w:rFonts w:eastAsia="Guttman Hodes" w:hint="cs"/>
          <w:rtl/>
        </w:rPr>
        <w:t>(ד"ה אבל התוס')</w:t>
      </w:r>
      <w:r>
        <w:rPr>
          <w:rFonts w:hint="cs"/>
          <w:rtl/>
        </w:rPr>
        <w:t xml:space="preserve"> דא"כ מבואר דלדעת </w:t>
      </w:r>
      <w:r w:rsidRPr="006679D1">
        <w:rPr>
          <w:rStyle w:val="aff5"/>
          <w:rFonts w:hint="cs"/>
          <w:rtl/>
        </w:rPr>
        <w:t>רש"י</w:t>
      </w:r>
      <w:r>
        <w:rPr>
          <w:rFonts w:hint="cs"/>
          <w:rtl/>
        </w:rPr>
        <w:t xml:space="preserve"> בתנור גרוף שהסיקו בקש וגבבה מותר להשהות, כיון דגלי דעתיה דלא ניחא ליה.</w:t>
      </w:r>
      <w:bookmarkEnd w:id="473"/>
    </w:p>
    <w:p w14:paraId="65E5672E" w14:textId="77777777" w:rsidR="00D556F4" w:rsidRPr="006679D1" w:rsidRDefault="00D556F4" w:rsidP="00D556F4">
      <w:pPr>
        <w:pStyle w:val="a8"/>
        <w:rPr>
          <w:rtl/>
        </w:rPr>
      </w:pPr>
      <w:bookmarkStart w:id="474" w:name="_Toc106010261"/>
      <w:r>
        <w:rPr>
          <w:rFonts w:hint="cs"/>
          <w:rtl/>
        </w:rPr>
        <w:t>בי' הראש יוסף דלתוס' לא גזרו בקש דאין גחלים בעין בתנור יש ניצוצות וגזרו בקש אף בגרו"ק</w:t>
      </w:r>
      <w:bookmarkEnd w:id="474"/>
    </w:p>
    <w:p w14:paraId="2CB44C3E" w14:textId="2AA8D488" w:rsidR="00D556F4" w:rsidRDefault="00D556F4" w:rsidP="001A726C">
      <w:pPr>
        <w:pStyle w:val="a3"/>
        <w:rPr>
          <w:sz w:val="10"/>
          <w:szCs w:val="14"/>
          <w:rtl/>
        </w:rPr>
      </w:pPr>
      <w:bookmarkStart w:id="475" w:name="_Ref104802182"/>
      <w:bookmarkStart w:id="476" w:name="_Ref105707730"/>
      <w:r>
        <w:rPr>
          <w:rFonts w:hint="cs"/>
          <w:rtl/>
        </w:rPr>
        <w:t xml:space="preserve">ועי' במה שביאר </w:t>
      </w:r>
      <w:r w:rsidRPr="006679D1">
        <w:rPr>
          <w:rStyle w:val="aff5"/>
          <w:rFonts w:hint="cs"/>
          <w:rtl/>
        </w:rPr>
        <w:t>הראש יוסף</w:t>
      </w:r>
      <w:r>
        <w:rPr>
          <w:rFonts w:hint="cs"/>
          <w:rtl/>
        </w:rPr>
        <w:t xml:space="preserve"> </w:t>
      </w:r>
      <w:r w:rsidRPr="00CD6D69">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Ref105707103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עז)</w:t>
      </w:r>
      <w:r>
        <w:rPr>
          <w:rStyle w:val="af3"/>
          <w:rFonts w:eastAsia="Guttman Hodes"/>
          <w:rtl/>
        </w:rPr>
        <w:fldChar w:fldCharType="end"/>
      </w:r>
      <w:r w:rsidRPr="00CD6D69">
        <w:rPr>
          <w:rStyle w:val="af3"/>
          <w:rFonts w:eastAsia="Guttman Hodes" w:hint="cs"/>
          <w:rtl/>
        </w:rPr>
        <w:t xml:space="preserve"> </w:t>
      </w:r>
      <w:r>
        <w:rPr>
          <w:rFonts w:hint="cs"/>
          <w:rtl/>
        </w:rPr>
        <w:t>בדעת</w:t>
      </w:r>
      <w:r>
        <w:rPr>
          <w:rStyle w:val="aff5"/>
          <w:rFonts w:hint="cs"/>
          <w:rtl/>
        </w:rPr>
        <w:t xml:space="preserve"> </w:t>
      </w:r>
      <w:r w:rsidRPr="006679D1">
        <w:rPr>
          <w:rStyle w:val="aff5"/>
          <w:rFonts w:hint="cs"/>
          <w:rtl/>
        </w:rPr>
        <w:t>התוס'</w:t>
      </w:r>
      <w:r>
        <w:rPr>
          <w:rFonts w:hint="cs"/>
          <w:rtl/>
        </w:rPr>
        <w:t xml:space="preserve"> </w:t>
      </w:r>
      <w:r w:rsidRPr="00C93AC6">
        <w:rPr>
          <w:rStyle w:val="af3"/>
          <w:rFonts w:eastAsia="Guttman Hodes" w:hint="cs"/>
          <w:rtl/>
        </w:rPr>
        <w:t xml:space="preserve">(עי' אות </w:t>
      </w:r>
      <w:r w:rsidRPr="00C93AC6">
        <w:rPr>
          <w:rStyle w:val="af3"/>
          <w:rFonts w:eastAsia="Guttman Hodes"/>
          <w:rtl/>
        </w:rPr>
        <w:fldChar w:fldCharType="begin"/>
      </w:r>
      <w:r w:rsidRPr="00C93AC6">
        <w:rPr>
          <w:rStyle w:val="af3"/>
          <w:rFonts w:eastAsia="Guttman Hodes"/>
          <w:rtl/>
        </w:rPr>
        <w:instrText xml:space="preserve"> </w:instrText>
      </w:r>
      <w:r w:rsidRPr="00C93AC6">
        <w:rPr>
          <w:rStyle w:val="af3"/>
          <w:rFonts w:eastAsia="Guttman Hodes" w:hint="cs"/>
        </w:rPr>
        <w:instrText>REF</w:instrText>
      </w:r>
      <w:r w:rsidRPr="00C93AC6">
        <w:rPr>
          <w:rStyle w:val="af3"/>
          <w:rFonts w:eastAsia="Guttman Hodes" w:hint="cs"/>
          <w:rtl/>
        </w:rPr>
        <w:instrText xml:space="preserve"> _</w:instrText>
      </w:r>
      <w:r w:rsidRPr="00C93AC6">
        <w:rPr>
          <w:rStyle w:val="af3"/>
          <w:rFonts w:eastAsia="Guttman Hodes" w:hint="cs"/>
        </w:rPr>
        <w:instrText>Ref105579998 \r \h</w:instrText>
      </w:r>
      <w:r w:rsidRPr="00C93AC6">
        <w:rPr>
          <w:rStyle w:val="af3"/>
          <w:rFonts w:eastAsia="Guttman Hodes"/>
          <w:rtl/>
        </w:rPr>
        <w:instrText xml:space="preserve"> </w:instrText>
      </w:r>
      <w:r w:rsidRPr="00C93AC6">
        <w:rPr>
          <w:rStyle w:val="af3"/>
          <w:rFonts w:eastAsia="Guttman Hodes"/>
          <w:rtl/>
        </w:rPr>
      </w:r>
      <w:r w:rsidRPr="00C93AC6">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C93AC6">
        <w:rPr>
          <w:rStyle w:val="af3"/>
          <w:rFonts w:eastAsia="Guttman Hodes"/>
          <w:rtl/>
        </w:rPr>
        <w:fldChar w:fldCharType="end"/>
      </w:r>
      <w:r>
        <w:rPr>
          <w:rFonts w:hint="cs"/>
          <w:rtl/>
        </w:rPr>
        <w:t xml:space="preserve"> דמתני' איירי בשהייה שמשהה את הקדירה מעל הכירה, ואינה נוגעת בגחלים כלל, ולכן גזרו בשהייה רק כשיש גחלים בעין, דבכה"ג חיישנן שמא יחתה, וכתב </w:t>
      </w:r>
      <w:r w:rsidRPr="006679D1">
        <w:rPr>
          <w:rStyle w:val="aff5"/>
          <w:rFonts w:hint="cs"/>
          <w:rtl/>
        </w:rPr>
        <w:t>הראש יוסף</w:t>
      </w:r>
      <w:r>
        <w:rPr>
          <w:rFonts w:hint="cs"/>
          <w:rtl/>
        </w:rPr>
        <w:t xml:space="preserve"> </w:t>
      </w:r>
      <w:r w:rsidRPr="00CD6D69">
        <w:rPr>
          <w:rStyle w:val="af3"/>
          <w:rFonts w:eastAsia="Guttman Hodes" w:hint="cs"/>
          <w:rtl/>
        </w:rPr>
        <w:t>(ד"ה אבל התוס')</w:t>
      </w:r>
      <w:r>
        <w:rPr>
          <w:rFonts w:hint="cs"/>
          <w:rtl/>
        </w:rPr>
        <w:t xml:space="preserve"> דלכן בקש שאין בו גחלים לא גזרו, אבל בתנור ס"ל </w:t>
      </w:r>
      <w:r w:rsidRPr="006679D1">
        <w:rPr>
          <w:rStyle w:val="aff5"/>
          <w:rFonts w:hint="cs"/>
          <w:rtl/>
        </w:rPr>
        <w:t>להתוס'</w:t>
      </w:r>
      <w:r>
        <w:rPr>
          <w:rFonts w:hint="cs"/>
          <w:rtl/>
        </w:rPr>
        <w:t xml:space="preserve"> דגזרו אף בהסיקו בקש </w:t>
      </w:r>
      <w:r w:rsidRPr="006679D1">
        <w:rPr>
          <w:rFonts w:hint="cs"/>
          <w:rtl/>
        </w:rPr>
        <w:t>ובגבבא כיו</w:t>
      </w:r>
      <w:r>
        <w:rPr>
          <w:rFonts w:hint="cs"/>
          <w:rtl/>
        </w:rPr>
        <w:t>ן שיש בו נצוצות וגזרו אטו גחלים</w:t>
      </w:r>
      <w:bookmarkEnd w:id="475"/>
      <w:r>
        <w:rPr>
          <w:rFonts w:hint="cs"/>
          <w:rtl/>
        </w:rPr>
        <w:t xml:space="preserve">, וכתב </w:t>
      </w:r>
      <w:r w:rsidRPr="006679D1">
        <w:rPr>
          <w:rStyle w:val="aff5"/>
          <w:rFonts w:hint="cs"/>
          <w:rtl/>
        </w:rPr>
        <w:t>הראש יוסף</w:t>
      </w:r>
      <w:r>
        <w:rPr>
          <w:rFonts w:hint="cs"/>
          <w:rtl/>
        </w:rPr>
        <w:t xml:space="preserve"> דלפי"ז בתנור גרוף שהסיקו בקש וגבבה אסור </w:t>
      </w:r>
      <w:r w:rsidRPr="006679D1">
        <w:rPr>
          <w:rStyle w:val="aff5"/>
          <w:rFonts w:hint="cs"/>
          <w:rtl/>
        </w:rPr>
        <w:t>להתוס'</w:t>
      </w:r>
      <w:r>
        <w:rPr>
          <w:rFonts w:hint="cs"/>
          <w:rtl/>
        </w:rPr>
        <w:t>, כיון שיש בו נצוצות וגזרו אטו גחלים.</w:t>
      </w:r>
      <w:bookmarkEnd w:id="476"/>
    </w:p>
    <w:p w14:paraId="1BDDBC05" w14:textId="77777777" w:rsidR="00D556F4" w:rsidRPr="000B4F50" w:rsidRDefault="00D556F4" w:rsidP="00D556F4">
      <w:pPr>
        <w:pStyle w:val="a8"/>
        <w:rPr>
          <w:rtl/>
        </w:rPr>
      </w:pPr>
    </w:p>
    <w:p w14:paraId="2482C8F6" w14:textId="77777777" w:rsidR="00D556F4" w:rsidRPr="000B4F50" w:rsidRDefault="00D556F4" w:rsidP="00D556F4">
      <w:pPr>
        <w:pStyle w:val="a8"/>
        <w:rPr>
          <w:rtl/>
        </w:rPr>
      </w:pPr>
    </w:p>
    <w:p w14:paraId="4864413C" w14:textId="77777777" w:rsidR="00D556F4" w:rsidRPr="000B4F50" w:rsidRDefault="00D556F4" w:rsidP="00D556F4">
      <w:pPr>
        <w:pStyle w:val="a8"/>
        <w:rPr>
          <w:rtl/>
        </w:rPr>
      </w:pPr>
    </w:p>
    <w:p w14:paraId="492779A8" w14:textId="77777777" w:rsidR="00D556F4" w:rsidRPr="000B4F50" w:rsidRDefault="00D556F4" w:rsidP="00D556F4">
      <w:pPr>
        <w:pStyle w:val="a8"/>
        <w:rPr>
          <w:rtl/>
        </w:rPr>
      </w:pPr>
    </w:p>
    <w:p w14:paraId="0A72FA3A" w14:textId="77777777" w:rsidR="00D556F4" w:rsidRPr="007D78C3" w:rsidRDefault="00D556F4" w:rsidP="00D556F4">
      <w:pPr>
        <w:pStyle w:val="1"/>
        <w:rPr>
          <w:rtl/>
        </w:rPr>
      </w:pPr>
      <w:bookmarkStart w:id="477" w:name="_Toc106010262"/>
      <w:r>
        <w:rPr>
          <w:rFonts w:hint="cs"/>
          <w:rtl/>
        </w:rPr>
        <w:lastRenderedPageBreak/>
        <w:t>ספק הביה"ל אי היתר קש וגבבא בשעה שדולק או רק אח"כ</w:t>
      </w:r>
      <w:bookmarkEnd w:id="477"/>
    </w:p>
    <w:p w14:paraId="77F62E87" w14:textId="77777777" w:rsidR="00D556F4" w:rsidRDefault="00D556F4" w:rsidP="00D556F4">
      <w:pPr>
        <w:pStyle w:val="a8"/>
        <w:rPr>
          <w:rtl/>
        </w:rPr>
      </w:pPr>
      <w:bookmarkStart w:id="478" w:name="_Toc106010263"/>
      <w:r>
        <w:rPr>
          <w:rFonts w:hint="cs"/>
          <w:rtl/>
        </w:rPr>
        <w:t>ספק הביה"ל אי כיון דתנן שהסיקוה ההיתר אחר שאין אש בוערת או דאף באש בוערת מותר</w:t>
      </w:r>
      <w:bookmarkEnd w:id="478"/>
    </w:p>
    <w:p w14:paraId="3A63D85F" w14:textId="71F35F34" w:rsidR="00D556F4" w:rsidRDefault="00D556F4" w:rsidP="001A726C">
      <w:pPr>
        <w:pStyle w:val="a3"/>
        <w:rPr>
          <w:rtl/>
        </w:rPr>
        <w:sectPr w:rsidR="00D556F4" w:rsidSect="005049E2">
          <w:type w:val="continuous"/>
          <w:pgSz w:w="11906" w:h="16838"/>
          <w:pgMar w:top="720" w:right="720" w:bottom="720" w:left="720" w:header="283" w:footer="283" w:gutter="0"/>
          <w:cols w:num="2" w:space="567"/>
          <w:titlePg/>
          <w:bidi/>
          <w:rtlGutter/>
          <w:docGrid w:linePitch="299"/>
        </w:sectPr>
      </w:pPr>
      <w:r>
        <w:rPr>
          <w:rFonts w:hint="cs"/>
          <w:rtl/>
        </w:rPr>
        <w:t xml:space="preserve">ועי' במ"ש </w:t>
      </w:r>
      <w:r w:rsidRPr="00DA3DAC">
        <w:rPr>
          <w:rStyle w:val="aff5"/>
          <w:rFonts w:hint="cs"/>
          <w:rtl/>
        </w:rPr>
        <w:t>הביה"ל</w:t>
      </w:r>
      <w:r w:rsidRPr="00AA12E2">
        <w:rPr>
          <w:rStyle w:val="af3"/>
          <w:rFonts w:eastAsia="Guttman Hodes" w:hint="cs"/>
          <w:rtl/>
        </w:rPr>
        <w:t xml:space="preserve"> (סי' רנ"ג א' ד"ה אפילו) </w:t>
      </w:r>
      <w:r>
        <w:rPr>
          <w:rFonts w:hint="cs"/>
          <w:rtl/>
        </w:rPr>
        <w:t xml:space="preserve">דמלשון מתני' תנור "שהסיקוהו" בקש ובגבבא, משמע שההיתר הוא אחר שהוסק, כיון דהקש והגבבא אינם משאירים גחלים, וכתב </w:t>
      </w:r>
      <w:r w:rsidRPr="00DA3DAC">
        <w:rPr>
          <w:rStyle w:val="aff5"/>
          <w:rFonts w:hint="cs"/>
          <w:rtl/>
        </w:rPr>
        <w:t>הביה"ל</w:t>
      </w:r>
      <w:r>
        <w:rPr>
          <w:rFonts w:hint="cs"/>
          <w:rtl/>
        </w:rPr>
        <w:t xml:space="preserve"> דיש להסתפק לפי"ז אם הניח הרבה קש שבוער הרבה זמן, דאפש"ל דאסור לכה"פ בזמן שהאש עדיין בוערת, או דאפש"ל דהמשנה נקטה לשון "שהסיקוהו" לאורחא דמילתא, דדרכם הייתה להעמיד את הקדירה </w:t>
      </w:r>
      <w:r>
        <w:rPr>
          <w:rFonts w:hint="cs"/>
          <w:rtl/>
        </w:rPr>
        <w:t xml:space="preserve">לאחר שהסיקו את התנור, אבל באמת מותר אף בזמן ההיסק מותר, כיון דאין חשש חיתוי בזמן שהאשר בוערת, וכל החשש הוא לאחר שנכבית האש, ובקש וגבבא אחר שנכבית האש כלתה גם הגחלת ואין חשש חיתוי, והניח </w:t>
      </w:r>
      <w:r w:rsidRPr="00DA3DAC">
        <w:rPr>
          <w:rStyle w:val="aff5"/>
          <w:rFonts w:hint="cs"/>
          <w:rtl/>
        </w:rPr>
        <w:t>הביה"ל</w:t>
      </w:r>
      <w:r>
        <w:rPr>
          <w:rFonts w:hint="cs"/>
          <w:rtl/>
        </w:rPr>
        <w:t xml:space="preserve"> בצ"ע. </w:t>
      </w:r>
      <w:bookmarkEnd w:id="95"/>
      <w:bookmarkEnd w:id="96"/>
      <w:bookmarkEnd w:id="97"/>
      <w:bookmarkEnd w:id="98"/>
      <w:bookmarkEnd w:id="99"/>
      <w:bookmarkEnd w:id="100"/>
      <w:bookmarkEnd w:id="101"/>
      <w:bookmarkEnd w:id="102"/>
      <w:bookmarkEnd w:id="103"/>
      <w:bookmarkEnd w:id="104"/>
      <w:r>
        <w:rPr>
          <w:rFonts w:hint="cs"/>
          <w:rtl/>
        </w:rPr>
        <w:t xml:space="preserve">. </w:t>
      </w:r>
      <w:r w:rsidRPr="00DA3DAC">
        <w:rPr>
          <w:rStyle w:val="af0"/>
          <w:rFonts w:hint="cs"/>
          <w:rtl/>
        </w:rPr>
        <w:t>[</w:t>
      </w:r>
      <w:r w:rsidRPr="007D78C3">
        <w:rPr>
          <w:rStyle w:val="af0"/>
          <w:rFonts w:hint="cs"/>
          <w:rtl/>
        </w:rPr>
        <w:t xml:space="preserve">ועי' במ"ש </w:t>
      </w:r>
      <w:r w:rsidRPr="007D78C3">
        <w:rPr>
          <w:rStyle w:val="affa"/>
          <w:rFonts w:hint="cs"/>
          <w:rtl/>
        </w:rPr>
        <w:t xml:space="preserve">ר"ת בספר הישר </w:t>
      </w:r>
      <w:r w:rsidRPr="0031171E">
        <w:rPr>
          <w:rStyle w:val="aff6"/>
          <w:rFonts w:hint="cs"/>
          <w:rtl/>
        </w:rPr>
        <w:t xml:space="preserve">(חי' ריש סי' רל"ז, </w:t>
      </w:r>
      <w:r w:rsidRPr="005B3C32">
        <w:rPr>
          <w:rStyle w:val="aff6"/>
          <w:rtl/>
        </w:rPr>
        <w:t xml:space="preserve">[קצ"א], </w:t>
      </w:r>
      <w:r w:rsidRPr="0031171E">
        <w:rPr>
          <w:rStyle w:val="aff6"/>
          <w:rFonts w:hint="cs"/>
          <w:rtl/>
        </w:rPr>
        <w:t xml:space="preserve">הועתק בקובץ שיטות קמאי שבת ח"א עמ' תר"א) </w:t>
      </w:r>
      <w:r w:rsidRPr="007D78C3">
        <w:rPr>
          <w:rStyle w:val="af0"/>
          <w:rFonts w:hint="cs"/>
          <w:rtl/>
        </w:rPr>
        <w:t>דההיתר בקש וגבבא הוא אף כשהכירה דולקת</w:t>
      </w:r>
      <w:r>
        <w:rPr>
          <w:rStyle w:val="af0"/>
          <w:rFonts w:hint="cs"/>
          <w:rtl/>
        </w:rPr>
        <w:t>,</w:t>
      </w:r>
      <w:r w:rsidRPr="007D78C3">
        <w:rPr>
          <w:rStyle w:val="af0"/>
          <w:rFonts w:hint="cs"/>
          <w:rtl/>
        </w:rPr>
        <w:t xml:space="preserve"> </w:t>
      </w:r>
      <w:r w:rsidRPr="00DA3DAC">
        <w:rPr>
          <w:rStyle w:val="af0"/>
          <w:rFonts w:hint="cs"/>
          <w:rtl/>
        </w:rPr>
        <w:t>וע</w:t>
      </w:r>
      <w:r>
        <w:rPr>
          <w:rStyle w:val="af0"/>
          <w:rFonts w:hint="cs"/>
          <w:rtl/>
        </w:rPr>
        <w:t>"ע</w:t>
      </w:r>
      <w:r w:rsidRPr="00DA3DAC">
        <w:rPr>
          <w:rStyle w:val="af0"/>
          <w:rFonts w:hint="cs"/>
          <w:rtl/>
        </w:rPr>
        <w:t xml:space="preserve"> </w:t>
      </w:r>
      <w:r w:rsidRPr="00DA3DAC">
        <w:rPr>
          <w:rStyle w:val="affa"/>
          <w:rFonts w:hint="cs"/>
          <w:rtl/>
        </w:rPr>
        <w:t>במהרש"א</w:t>
      </w:r>
      <w:r w:rsidRPr="00DA3DAC">
        <w:rPr>
          <w:rStyle w:val="af0"/>
          <w:rFonts w:hint="cs"/>
          <w:rtl/>
        </w:rPr>
        <w:t xml:space="preserve"> </w:t>
      </w:r>
      <w:r w:rsidRPr="00DA3DAC">
        <w:rPr>
          <w:rStyle w:val="aff6"/>
          <w:rFonts w:hint="cs"/>
          <w:rtl/>
        </w:rPr>
        <w:t>(ד"ה בא"ד ואפי')</w:t>
      </w:r>
      <w:r w:rsidRPr="00DA3DAC">
        <w:rPr>
          <w:rStyle w:val="af0"/>
          <w:rFonts w:hint="cs"/>
          <w:rtl/>
        </w:rPr>
        <w:t xml:space="preserve"> דכתב בתו"ד דההיתר שהייה בכירה שהסיקוה בקש ובגבבא, הוא אפילו בשבת</w:t>
      </w:r>
      <w:r>
        <w:rPr>
          <w:rStyle w:val="af0"/>
          <w:rFonts w:hint="cs"/>
          <w:rtl/>
        </w:rPr>
        <w:t xml:space="preserve">, וע"ע </w:t>
      </w:r>
      <w:r w:rsidRPr="00936C8F">
        <w:rPr>
          <w:rStyle w:val="af0"/>
          <w:rFonts w:hint="cs"/>
          <w:rtl/>
        </w:rPr>
        <w:t xml:space="preserve">במ"ש </w:t>
      </w:r>
      <w:r w:rsidRPr="00936C8F">
        <w:rPr>
          <w:rStyle w:val="affa"/>
          <w:rFonts w:hint="cs"/>
          <w:rtl/>
        </w:rPr>
        <w:t>הרמ"ך</w:t>
      </w:r>
      <w:r w:rsidRPr="00936C8F">
        <w:rPr>
          <w:rStyle w:val="af0"/>
          <w:rFonts w:hint="cs"/>
          <w:rtl/>
        </w:rPr>
        <w:t xml:space="preserve"> </w:t>
      </w:r>
      <w:r w:rsidRPr="00936C8F">
        <w:rPr>
          <w:rStyle w:val="aff6"/>
          <w:rFonts w:hint="cs"/>
          <w:rtl/>
        </w:rPr>
        <w:t xml:space="preserve">(עי' אות </w:t>
      </w:r>
      <w:r w:rsidRPr="00936C8F">
        <w:rPr>
          <w:rStyle w:val="aff6"/>
          <w:rtl/>
        </w:rPr>
        <w:fldChar w:fldCharType="begin"/>
      </w:r>
      <w:r w:rsidRPr="00936C8F">
        <w:rPr>
          <w:rStyle w:val="aff6"/>
          <w:rtl/>
        </w:rPr>
        <w:instrText xml:space="preserve"> </w:instrText>
      </w:r>
      <w:r w:rsidRPr="00936C8F">
        <w:rPr>
          <w:rStyle w:val="aff6"/>
          <w:rFonts w:hint="cs"/>
        </w:rPr>
        <w:instrText>REF</w:instrText>
      </w:r>
      <w:r w:rsidRPr="00936C8F">
        <w:rPr>
          <w:rStyle w:val="aff6"/>
          <w:rFonts w:hint="cs"/>
          <w:rtl/>
        </w:rPr>
        <w:instrText xml:space="preserve"> _</w:instrText>
      </w:r>
      <w:r w:rsidRPr="00936C8F">
        <w:rPr>
          <w:rStyle w:val="aff6"/>
          <w:rFonts w:hint="cs"/>
        </w:rPr>
        <w:instrText>Ref105691045 \r \h</w:instrText>
      </w:r>
      <w:r w:rsidRPr="00936C8F">
        <w:rPr>
          <w:rStyle w:val="aff6"/>
          <w:rtl/>
        </w:rPr>
        <w:instrText xml:space="preserve"> </w:instrText>
      </w:r>
      <w:r w:rsidRPr="00936C8F">
        <w:rPr>
          <w:rStyle w:val="aff6"/>
          <w:rtl/>
        </w:rPr>
      </w:r>
      <w:r w:rsidRPr="00936C8F">
        <w:rPr>
          <w:rStyle w:val="aff6"/>
          <w:rtl/>
        </w:rPr>
        <w:fldChar w:fldCharType="separate"/>
      </w:r>
      <w:r w:rsidR="004F6F15">
        <w:rPr>
          <w:rStyle w:val="aff6"/>
          <w:cs/>
        </w:rPr>
        <w:t>‎</w:t>
      </w:r>
      <w:r w:rsidR="004F6F15">
        <w:rPr>
          <w:rStyle w:val="aff6"/>
          <w:rtl/>
        </w:rPr>
        <w:t>קלג)</w:t>
      </w:r>
      <w:r w:rsidRPr="00936C8F">
        <w:rPr>
          <w:rStyle w:val="aff6"/>
          <w:rtl/>
        </w:rPr>
        <w:fldChar w:fldCharType="end"/>
      </w:r>
      <w:r w:rsidRPr="00936C8F">
        <w:rPr>
          <w:rStyle w:val="af0"/>
          <w:rFonts w:hint="cs"/>
          <w:rtl/>
        </w:rPr>
        <w:t xml:space="preserve"> ובמה שביאר </w:t>
      </w:r>
      <w:r w:rsidRPr="00936C8F">
        <w:rPr>
          <w:rStyle w:val="affa"/>
          <w:rFonts w:hint="cs"/>
          <w:rtl/>
        </w:rPr>
        <w:t>הראש יוסף</w:t>
      </w:r>
      <w:r w:rsidRPr="00936C8F">
        <w:rPr>
          <w:rStyle w:val="af0"/>
          <w:rFonts w:hint="cs"/>
          <w:rtl/>
        </w:rPr>
        <w:t xml:space="preserve"> </w:t>
      </w:r>
      <w:r w:rsidRPr="00936C8F">
        <w:rPr>
          <w:rStyle w:val="aff6"/>
          <w:rFonts w:hint="cs"/>
          <w:rtl/>
        </w:rPr>
        <w:t xml:space="preserve">(עי' אות </w:t>
      </w:r>
      <w:r w:rsidRPr="00936C8F">
        <w:rPr>
          <w:rStyle w:val="aff6"/>
          <w:rtl/>
        </w:rPr>
        <w:fldChar w:fldCharType="begin"/>
      </w:r>
      <w:r w:rsidRPr="00936C8F">
        <w:rPr>
          <w:rStyle w:val="aff6"/>
          <w:rtl/>
        </w:rPr>
        <w:instrText xml:space="preserve"> </w:instrText>
      </w:r>
      <w:r w:rsidRPr="00936C8F">
        <w:rPr>
          <w:rStyle w:val="aff6"/>
          <w:rFonts w:hint="cs"/>
        </w:rPr>
        <w:instrText>REF</w:instrText>
      </w:r>
      <w:r w:rsidRPr="00936C8F">
        <w:rPr>
          <w:rStyle w:val="aff6"/>
          <w:rFonts w:hint="cs"/>
          <w:rtl/>
        </w:rPr>
        <w:instrText xml:space="preserve"> _</w:instrText>
      </w:r>
      <w:r w:rsidRPr="00936C8F">
        <w:rPr>
          <w:rStyle w:val="aff6"/>
          <w:rFonts w:hint="cs"/>
        </w:rPr>
        <w:instrText>Ref105706646 \r \h</w:instrText>
      </w:r>
      <w:r w:rsidRPr="00936C8F">
        <w:rPr>
          <w:rStyle w:val="aff6"/>
          <w:rtl/>
        </w:rPr>
        <w:instrText xml:space="preserve"> </w:instrText>
      </w:r>
      <w:r w:rsidRPr="00936C8F">
        <w:rPr>
          <w:rStyle w:val="aff6"/>
          <w:rtl/>
        </w:rPr>
      </w:r>
      <w:r w:rsidRPr="00936C8F">
        <w:rPr>
          <w:rStyle w:val="aff6"/>
          <w:rtl/>
        </w:rPr>
        <w:fldChar w:fldCharType="separate"/>
      </w:r>
      <w:r w:rsidR="004F6F15">
        <w:rPr>
          <w:rStyle w:val="aff6"/>
          <w:cs/>
        </w:rPr>
        <w:t>‎</w:t>
      </w:r>
      <w:r w:rsidR="004F6F15">
        <w:rPr>
          <w:rStyle w:val="aff6"/>
          <w:rtl/>
        </w:rPr>
        <w:t>קמא)</w:t>
      </w:r>
      <w:r w:rsidRPr="00936C8F">
        <w:rPr>
          <w:rStyle w:val="aff6"/>
          <w:rtl/>
        </w:rPr>
        <w:fldChar w:fldCharType="end"/>
      </w:r>
      <w:r w:rsidRPr="00936C8F">
        <w:rPr>
          <w:rStyle w:val="aff6"/>
          <w:rFonts w:hint="cs"/>
          <w:rtl/>
        </w:rPr>
        <w:t xml:space="preserve"> </w:t>
      </w:r>
      <w:r w:rsidRPr="00936C8F">
        <w:rPr>
          <w:rStyle w:val="af0"/>
          <w:rFonts w:hint="cs"/>
          <w:rtl/>
        </w:rPr>
        <w:t xml:space="preserve">בדברי </w:t>
      </w:r>
      <w:r w:rsidRPr="00936C8F">
        <w:rPr>
          <w:rStyle w:val="affa"/>
          <w:rFonts w:hint="cs"/>
          <w:rtl/>
        </w:rPr>
        <w:t>הרמ"ך</w:t>
      </w:r>
      <w:r w:rsidRPr="00936C8F">
        <w:rPr>
          <w:rStyle w:val="af0"/>
          <w:rFonts w:hint="cs"/>
          <w:rtl/>
        </w:rPr>
        <w:t>].</w:t>
      </w:r>
    </w:p>
    <w:p w14:paraId="23707A92" w14:textId="77777777" w:rsidR="00D556F4" w:rsidRPr="00B63E4D" w:rsidRDefault="00D556F4" w:rsidP="001A726C">
      <w:pPr>
        <w:pStyle w:val="a3"/>
        <w:numPr>
          <w:ilvl w:val="0"/>
          <w:numId w:val="0"/>
        </w:numPr>
        <w:rPr>
          <w:rtl/>
        </w:rPr>
      </w:pPr>
    </w:p>
    <w:p w14:paraId="2D1B0683" w14:textId="77777777" w:rsidR="00D556F4" w:rsidRDefault="00D556F4" w:rsidP="001A726C">
      <w:pPr>
        <w:pStyle w:val="a3"/>
        <w:rPr>
          <w:rtl/>
        </w:rPr>
        <w:sectPr w:rsidR="00D556F4" w:rsidSect="005049E2">
          <w:type w:val="continuous"/>
          <w:pgSz w:w="11906" w:h="16838"/>
          <w:pgMar w:top="720" w:right="720" w:bottom="720" w:left="720" w:header="283" w:footer="283" w:gutter="0"/>
          <w:cols w:num="2" w:space="567"/>
          <w:titlePg/>
          <w:bidi/>
          <w:rtlGutter/>
          <w:docGrid w:linePitch="299"/>
        </w:sectPr>
      </w:pPr>
    </w:p>
    <w:p w14:paraId="675A039A" w14:textId="77777777" w:rsidR="00AC1650" w:rsidRDefault="00AC1650" w:rsidP="00AC1650">
      <w:pPr>
        <w:pStyle w:val="afa"/>
        <w:rPr>
          <w:rtl/>
        </w:rPr>
      </w:pPr>
      <w:bookmarkStart w:id="479" w:name="_Toc163384554"/>
      <w:r w:rsidRPr="00A97FAF">
        <w:rPr>
          <w:rFonts w:hint="cs"/>
          <w:rtl/>
        </w:rPr>
        <w:lastRenderedPageBreak/>
        <w:t>סימן</w:t>
      </w:r>
      <w:r>
        <w:rPr>
          <w:rFonts w:hint="cs"/>
          <w:rtl/>
        </w:rPr>
        <w:t xml:space="preserve"> ב'</w:t>
      </w:r>
      <w:bookmarkEnd w:id="479"/>
    </w:p>
    <w:p w14:paraId="034921C9" w14:textId="77777777" w:rsidR="00AC1650" w:rsidRDefault="00AC1650" w:rsidP="00AC1650">
      <w:pPr>
        <w:pStyle w:val="afa"/>
        <w:rPr>
          <w:rtl/>
        </w:rPr>
      </w:pPr>
      <w:bookmarkStart w:id="480" w:name="_Toc163384555"/>
      <w:r>
        <w:rPr>
          <w:rFonts w:hint="cs"/>
          <w:rtl/>
        </w:rPr>
        <w:t>ביסוד איסור חזרה</w:t>
      </w:r>
      <w:bookmarkEnd w:id="480"/>
    </w:p>
    <w:p w14:paraId="27A1D2A5" w14:textId="77777777" w:rsidR="00AC1650" w:rsidRPr="006B3804" w:rsidRDefault="00AC1650" w:rsidP="00AC1650">
      <w:pPr>
        <w:pStyle w:val="afa"/>
        <w:rPr>
          <w:rtl/>
        </w:rPr>
      </w:pPr>
      <w:bookmarkStart w:id="481" w:name="_Toc163384556"/>
      <w:r>
        <w:rPr>
          <w:rFonts w:hint="cs"/>
          <w:rtl/>
        </w:rPr>
        <w:t xml:space="preserve">ובדיני שהייה וחזרה במאב"ד </w:t>
      </w:r>
      <w:r w:rsidRPr="0008797A">
        <w:rPr>
          <w:rtl/>
        </w:rPr>
        <w:t>ובמצטמק ויפה לו ומצטמק ורע לו</w:t>
      </w:r>
      <w:bookmarkEnd w:id="481"/>
    </w:p>
    <w:p w14:paraId="061AC762" w14:textId="77777777" w:rsidR="00AC1650" w:rsidRDefault="00AC1650" w:rsidP="00AC1650">
      <w:pPr>
        <w:pStyle w:val="affff4"/>
        <w:rPr>
          <w:rtl/>
        </w:rPr>
        <w:sectPr w:rsidR="00AC1650" w:rsidSect="00AC1650">
          <w:headerReference w:type="default" r:id="rId36"/>
          <w:footerReference w:type="default" r:id="rId37"/>
          <w:headerReference w:type="first" r:id="rId38"/>
          <w:footerReference w:type="first" r:id="rId39"/>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C5FB100" w14:textId="77777777" w:rsidR="00AC1650" w:rsidRDefault="00AC1650" w:rsidP="00AC1650">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07826021" w:history="1">
        <w:r w:rsidRPr="00C63FEC">
          <w:rPr>
            <w:rStyle w:val="Hyperlink"/>
            <w:rtl/>
          </w:rPr>
          <w:t>הסוברים דאיסור חזרה דמיחזי כמבשל</w:t>
        </w:r>
      </w:hyperlink>
    </w:p>
    <w:p w14:paraId="0E1621E6" w14:textId="77777777" w:rsidR="00AC1650" w:rsidRDefault="00B75C2F" w:rsidP="00AC1650">
      <w:pPr>
        <w:pStyle w:val="affff4"/>
        <w:rPr>
          <w:rFonts w:eastAsiaTheme="minorEastAsia" w:cstheme="minorBidi"/>
          <w:i/>
          <w:iCs/>
          <w:noProof/>
          <w:sz w:val="22"/>
          <w:szCs w:val="22"/>
          <w:rtl/>
        </w:rPr>
      </w:pPr>
      <w:hyperlink w:anchor="_Toc107826022" w:history="1">
        <w:r w:rsidR="00AC1650" w:rsidRPr="00C63FEC">
          <w:rPr>
            <w:rStyle w:val="Hyperlink"/>
            <w:noProof/>
            <w:rtl/>
          </w:rPr>
          <w:t>בי' רש"י דהאיסור לב"ש שמא יחתה או דמיחזי כמבשל</w:t>
        </w:r>
      </w:hyperlink>
    </w:p>
    <w:p w14:paraId="021F2051" w14:textId="77777777" w:rsidR="00AC1650" w:rsidRDefault="00B75C2F" w:rsidP="00657E75">
      <w:pPr>
        <w:pStyle w:val="a1"/>
        <w:rPr>
          <w:rFonts w:eastAsiaTheme="minorEastAsia" w:cstheme="minorBidi"/>
          <w:sz w:val="22"/>
          <w:szCs w:val="22"/>
          <w:rtl/>
        </w:rPr>
      </w:pPr>
      <w:hyperlink w:anchor="_Toc107826023" w:history="1">
        <w:r w:rsidR="00AC1650" w:rsidRPr="00C63FEC">
          <w:rPr>
            <w:rStyle w:val="Hyperlink"/>
            <w:rtl/>
          </w:rPr>
          <w:t>בי' רש"י דלב"ש תבשיל אסור דיבא לחתות ועוד דמיחזי כמבשל וכן בחזרה מיחזי כמבשל</w:t>
        </w:r>
      </w:hyperlink>
    </w:p>
    <w:p w14:paraId="7F2779E5" w14:textId="77777777" w:rsidR="00AC1650" w:rsidRDefault="00B75C2F" w:rsidP="00657E75">
      <w:pPr>
        <w:pStyle w:val="a1"/>
        <w:rPr>
          <w:rFonts w:eastAsiaTheme="minorEastAsia" w:cstheme="minorBidi"/>
          <w:sz w:val="22"/>
          <w:szCs w:val="22"/>
          <w:rtl/>
        </w:rPr>
      </w:pPr>
      <w:hyperlink w:anchor="_Toc107826024" w:history="1">
        <w:r w:rsidR="00AC1650" w:rsidRPr="00C63FEC">
          <w:rPr>
            <w:rStyle w:val="Hyperlink"/>
            <w:rtl/>
          </w:rPr>
          <w:t>בי' המהר"ם ברש"י דרק לב"ש אפש"ל דמיחזי כמבשל אבל לב"ה דמותר בגרו"ק א"א לומר כן</w:t>
        </w:r>
      </w:hyperlink>
    </w:p>
    <w:p w14:paraId="287C486C" w14:textId="77777777" w:rsidR="00AC1650" w:rsidRDefault="00B75C2F" w:rsidP="00657E75">
      <w:pPr>
        <w:pStyle w:val="a1"/>
        <w:rPr>
          <w:rFonts w:eastAsiaTheme="minorEastAsia" w:cstheme="minorBidi"/>
          <w:sz w:val="22"/>
          <w:szCs w:val="22"/>
          <w:rtl/>
        </w:rPr>
      </w:pPr>
      <w:hyperlink w:anchor="_Toc107826025" w:history="1">
        <w:r w:rsidR="00AC1650" w:rsidRPr="00C63FEC">
          <w:rPr>
            <w:rStyle w:val="Hyperlink"/>
            <w:rtl/>
          </w:rPr>
          <w:t>בי' המשנ"ב ברש"י דאף לב"ה איסור חזרה בכירה שאינה גרו"ק דמיחזי כמבשל</w:t>
        </w:r>
      </w:hyperlink>
    </w:p>
    <w:p w14:paraId="42F315F3" w14:textId="77777777" w:rsidR="00AC1650" w:rsidRDefault="00B75C2F" w:rsidP="00AC1650">
      <w:pPr>
        <w:pStyle w:val="affff4"/>
        <w:rPr>
          <w:rFonts w:eastAsiaTheme="minorEastAsia" w:cstheme="minorBidi"/>
          <w:i/>
          <w:iCs/>
          <w:noProof/>
          <w:sz w:val="22"/>
          <w:szCs w:val="22"/>
          <w:rtl/>
        </w:rPr>
      </w:pPr>
      <w:hyperlink w:anchor="_Toc107826026" w:history="1">
        <w:r w:rsidR="00AC1650" w:rsidRPr="00C63FEC">
          <w:rPr>
            <w:rStyle w:val="Hyperlink"/>
            <w:noProof/>
            <w:rtl/>
          </w:rPr>
          <w:t>בי' הרשב"א דאיסור חזרה הוא רק באופן דמיחזי כמבשל</w:t>
        </w:r>
      </w:hyperlink>
    </w:p>
    <w:p w14:paraId="029DE665" w14:textId="77777777" w:rsidR="00AC1650" w:rsidRDefault="00B75C2F" w:rsidP="00657E75">
      <w:pPr>
        <w:pStyle w:val="a1"/>
        <w:rPr>
          <w:rFonts w:eastAsiaTheme="minorEastAsia" w:cstheme="minorBidi"/>
          <w:sz w:val="22"/>
          <w:szCs w:val="22"/>
          <w:rtl/>
        </w:rPr>
      </w:pPr>
      <w:hyperlink w:anchor="_Toc107826027" w:history="1">
        <w:r w:rsidR="00AC1650" w:rsidRPr="00C63FEC">
          <w:rPr>
            <w:rStyle w:val="Hyperlink"/>
            <w:rtl/>
          </w:rPr>
          <w:t>בי' הרשב"א ברש"י דכמו דאסור להחזיר בבשיל כ"צ בלא גרו"ק ה"ה להפיג צינה באש דכמבשל</w:t>
        </w:r>
      </w:hyperlink>
    </w:p>
    <w:p w14:paraId="7E9C5F5E" w14:textId="77777777" w:rsidR="00AC1650" w:rsidRDefault="00B75C2F" w:rsidP="00657E75">
      <w:pPr>
        <w:pStyle w:val="a1"/>
        <w:rPr>
          <w:rFonts w:eastAsiaTheme="minorEastAsia" w:cstheme="minorBidi"/>
          <w:sz w:val="22"/>
          <w:szCs w:val="22"/>
          <w:rtl/>
        </w:rPr>
      </w:pPr>
      <w:hyperlink w:anchor="_Toc107826028" w:history="1">
        <w:r w:rsidR="00AC1650" w:rsidRPr="00C63FEC">
          <w:rPr>
            <w:rStyle w:val="Hyperlink"/>
            <w:rtl/>
          </w:rPr>
          <w:t>בי' הרשב"א דאיסור חזרה הוא דמיחזי כמבשל אבל להפיג צונן כנגד האש אינו כמבשל ומותר</w:t>
        </w:r>
      </w:hyperlink>
    </w:p>
    <w:p w14:paraId="50039F92" w14:textId="77777777" w:rsidR="00AC1650" w:rsidRDefault="00B75C2F" w:rsidP="00657E75">
      <w:pPr>
        <w:pStyle w:val="a1"/>
        <w:rPr>
          <w:rFonts w:eastAsiaTheme="minorEastAsia" w:cstheme="minorBidi"/>
          <w:sz w:val="22"/>
          <w:szCs w:val="22"/>
          <w:rtl/>
        </w:rPr>
      </w:pPr>
      <w:hyperlink w:anchor="_Toc107826029" w:history="1">
        <w:r w:rsidR="00AC1650" w:rsidRPr="00C63FEC">
          <w:rPr>
            <w:rStyle w:val="Hyperlink"/>
            <w:rtl/>
          </w:rPr>
          <w:t>בי' הרשב"א דחזרה בדבר שאין בו בישול דאו' מיחזי כמבשל וקרוב לבא לידי דאו' והוי כדאוי</w:t>
        </w:r>
      </w:hyperlink>
    </w:p>
    <w:p w14:paraId="360D8FB6" w14:textId="77777777" w:rsidR="00AC1650" w:rsidRDefault="00B75C2F" w:rsidP="00657E75">
      <w:pPr>
        <w:pStyle w:val="a1"/>
        <w:rPr>
          <w:rFonts w:eastAsiaTheme="minorEastAsia" w:cstheme="minorBidi"/>
          <w:sz w:val="22"/>
          <w:szCs w:val="22"/>
          <w:rtl/>
        </w:rPr>
      </w:pPr>
      <w:hyperlink w:anchor="_Toc107826030" w:history="1">
        <w:r w:rsidR="00AC1650" w:rsidRPr="00C63FEC">
          <w:rPr>
            <w:rStyle w:val="Hyperlink"/>
            <w:rtl/>
          </w:rPr>
          <w:t>בי' הר"ן דאיסור חזרה בלא גרו"ק דנראה כמבשל ובהניח ע"ג קרקע והחזיר כמבשל לכתחילה</w:t>
        </w:r>
      </w:hyperlink>
    </w:p>
    <w:p w14:paraId="414F13A1" w14:textId="77777777" w:rsidR="00AC1650" w:rsidRDefault="00B75C2F" w:rsidP="00657E75">
      <w:pPr>
        <w:pStyle w:val="a1"/>
        <w:rPr>
          <w:rFonts w:eastAsiaTheme="minorEastAsia" w:cstheme="minorBidi"/>
          <w:sz w:val="22"/>
          <w:szCs w:val="22"/>
          <w:rtl/>
        </w:rPr>
      </w:pPr>
      <w:hyperlink w:anchor="_Toc107826031" w:history="1">
        <w:r w:rsidR="00AC1650" w:rsidRPr="00C63FEC">
          <w:rPr>
            <w:rStyle w:val="Hyperlink"/>
            <w:rtl/>
          </w:rPr>
          <w:t>בי' הרמב"ן דחזרה לתוך כירה חמורה יותר משהייה דנפיש הבלא ונראה כמבשל בשבת</w:t>
        </w:r>
      </w:hyperlink>
    </w:p>
    <w:p w14:paraId="11B0F184" w14:textId="77777777" w:rsidR="00AC1650" w:rsidRDefault="00B75C2F" w:rsidP="00AC1650">
      <w:pPr>
        <w:pStyle w:val="affff4"/>
        <w:rPr>
          <w:rFonts w:eastAsiaTheme="minorEastAsia" w:cstheme="minorBidi"/>
          <w:i/>
          <w:iCs/>
          <w:noProof/>
          <w:sz w:val="22"/>
          <w:szCs w:val="22"/>
          <w:rtl/>
        </w:rPr>
      </w:pPr>
      <w:hyperlink w:anchor="_Toc107826032" w:history="1">
        <w:r w:rsidR="00AC1650" w:rsidRPr="00C63FEC">
          <w:rPr>
            <w:rStyle w:val="Hyperlink"/>
            <w:noProof/>
            <w:rtl/>
          </w:rPr>
          <w:t>בי' הריטב"א דחזרה רק כיון דמיחזי כמבשל ולא חיישינן לחיתוי</w:t>
        </w:r>
      </w:hyperlink>
    </w:p>
    <w:p w14:paraId="4C2E0941" w14:textId="77777777" w:rsidR="00AC1650" w:rsidRDefault="00B75C2F" w:rsidP="00657E75">
      <w:pPr>
        <w:pStyle w:val="a1"/>
        <w:rPr>
          <w:rFonts w:eastAsiaTheme="minorEastAsia" w:cstheme="minorBidi"/>
          <w:sz w:val="22"/>
          <w:szCs w:val="22"/>
          <w:rtl/>
        </w:rPr>
      </w:pPr>
      <w:hyperlink w:anchor="_Toc107826033" w:history="1">
        <w:r w:rsidR="00AC1650" w:rsidRPr="00C63FEC">
          <w:rPr>
            <w:rStyle w:val="Hyperlink"/>
            <w:rtl/>
          </w:rPr>
          <w:t>בי' הריטב"א דהחמירו בחזרה יותר משהייה כיון דבחזרה מיחזי כמבשל ושהייה שמא יחתה</w:t>
        </w:r>
      </w:hyperlink>
    </w:p>
    <w:p w14:paraId="1D25D436" w14:textId="77777777" w:rsidR="00AC1650" w:rsidRDefault="00B75C2F" w:rsidP="00657E75">
      <w:pPr>
        <w:pStyle w:val="a1"/>
        <w:rPr>
          <w:rFonts w:eastAsiaTheme="minorEastAsia" w:cstheme="minorBidi"/>
          <w:sz w:val="22"/>
          <w:szCs w:val="22"/>
          <w:rtl/>
        </w:rPr>
      </w:pPr>
      <w:hyperlink w:anchor="_Toc107826034" w:history="1">
        <w:r w:rsidR="00AC1650" w:rsidRPr="00C63FEC">
          <w:rPr>
            <w:rStyle w:val="Hyperlink"/>
            <w:rtl/>
          </w:rPr>
          <w:t>בי' הרמב"ן דמסברא מחמירים בחזרה בתוכה יותר מע"ג דבתוכה יש יותר הבל ונראה כמבשל</w:t>
        </w:r>
      </w:hyperlink>
    </w:p>
    <w:p w14:paraId="4F4AEE0A" w14:textId="77777777" w:rsidR="00AC1650" w:rsidRDefault="00B75C2F" w:rsidP="00657E75">
      <w:pPr>
        <w:pStyle w:val="a1"/>
        <w:rPr>
          <w:rFonts w:eastAsiaTheme="minorEastAsia" w:cstheme="minorBidi"/>
          <w:sz w:val="22"/>
          <w:szCs w:val="22"/>
          <w:rtl/>
        </w:rPr>
      </w:pPr>
      <w:hyperlink w:anchor="_Toc107826035" w:history="1">
        <w:r w:rsidR="00AC1650" w:rsidRPr="00C63FEC">
          <w:rPr>
            <w:rStyle w:val="Hyperlink"/>
            <w:rtl/>
          </w:rPr>
          <w:t>בי' הריטב"א דבחזרה יש מיחזי כמבשל אף כשאין חשש חיתוי אבל בשהייה רק בחשש חיתוי</w:t>
        </w:r>
      </w:hyperlink>
    </w:p>
    <w:p w14:paraId="089AC7FC" w14:textId="77777777" w:rsidR="00AC1650" w:rsidRDefault="00B75C2F" w:rsidP="00657E75">
      <w:pPr>
        <w:pStyle w:val="a1"/>
        <w:rPr>
          <w:rFonts w:eastAsiaTheme="minorEastAsia" w:cstheme="minorBidi"/>
          <w:sz w:val="22"/>
          <w:szCs w:val="22"/>
          <w:rtl/>
        </w:rPr>
      </w:pPr>
      <w:hyperlink w:anchor="_Toc107826036" w:history="1">
        <w:r w:rsidR="00AC1650" w:rsidRPr="00C63FEC">
          <w:rPr>
            <w:rStyle w:val="Hyperlink"/>
            <w:rtl/>
          </w:rPr>
          <w:t>בי' הריטב"א דבחזרה דאסור מחמת דמיחזי כמבשל אפש"ל דאסור אף בסומך מהצד בלא גרו"ק</w:t>
        </w:r>
      </w:hyperlink>
    </w:p>
    <w:p w14:paraId="34F6B390" w14:textId="77777777" w:rsidR="00AC1650" w:rsidRDefault="00B75C2F" w:rsidP="00657E75">
      <w:pPr>
        <w:pStyle w:val="a1"/>
        <w:rPr>
          <w:rFonts w:eastAsiaTheme="minorEastAsia" w:cstheme="minorBidi"/>
          <w:sz w:val="22"/>
          <w:szCs w:val="22"/>
          <w:rtl/>
        </w:rPr>
      </w:pPr>
      <w:hyperlink w:anchor="_Toc107826037" w:history="1">
        <w:r w:rsidR="00AC1650" w:rsidRPr="00C63FEC">
          <w:rPr>
            <w:rStyle w:val="Hyperlink"/>
            <w:rtl/>
          </w:rPr>
          <w:t>בי' הריטב"א דחזרה מותרת במצור"ל אף בלא גרו"ק דכיון דרע לו לא מיחזי כמבשל ולא יחתה</w:t>
        </w:r>
      </w:hyperlink>
    </w:p>
    <w:p w14:paraId="77536ACF" w14:textId="77777777" w:rsidR="00AC1650" w:rsidRDefault="00B75C2F" w:rsidP="00AC1650">
      <w:pPr>
        <w:pStyle w:val="affff4"/>
        <w:rPr>
          <w:rFonts w:eastAsiaTheme="minorEastAsia" w:cstheme="minorBidi"/>
          <w:i/>
          <w:iCs/>
          <w:noProof/>
          <w:sz w:val="22"/>
          <w:szCs w:val="22"/>
          <w:rtl/>
        </w:rPr>
      </w:pPr>
      <w:hyperlink w:anchor="_Toc107826038" w:history="1">
        <w:r w:rsidR="00AC1650" w:rsidRPr="00C63FEC">
          <w:rPr>
            <w:rStyle w:val="Hyperlink"/>
            <w:noProof/>
            <w:rtl/>
          </w:rPr>
          <w:t>בי' הריטב"א דהיתר חזרה בגרו"ק במאב"ד דלא מיחזי כמבשל</w:t>
        </w:r>
      </w:hyperlink>
    </w:p>
    <w:p w14:paraId="56357CB0" w14:textId="77777777" w:rsidR="00AC1650" w:rsidRDefault="00B75C2F" w:rsidP="00657E75">
      <w:pPr>
        <w:pStyle w:val="a1"/>
        <w:rPr>
          <w:rFonts w:eastAsiaTheme="minorEastAsia" w:cstheme="minorBidi"/>
          <w:sz w:val="22"/>
          <w:szCs w:val="22"/>
          <w:rtl/>
        </w:rPr>
      </w:pPr>
      <w:hyperlink w:anchor="_Toc107826039" w:history="1">
        <w:r w:rsidR="00AC1650" w:rsidRPr="00C63FEC">
          <w:rPr>
            <w:rStyle w:val="Hyperlink"/>
            <w:rtl/>
          </w:rPr>
          <w:t>בי' הריטב"א דהיתר חזרה במאב"ד בגרו"ק הוא כיון דלא מיחזי כמבשל וה"ה בכנגד המדורה</w:t>
        </w:r>
      </w:hyperlink>
    </w:p>
    <w:p w14:paraId="5CFD3E95" w14:textId="77777777" w:rsidR="00AC1650" w:rsidRDefault="00B75C2F" w:rsidP="00657E75">
      <w:pPr>
        <w:pStyle w:val="a1"/>
        <w:rPr>
          <w:rFonts w:eastAsiaTheme="minorEastAsia" w:cstheme="minorBidi"/>
          <w:sz w:val="22"/>
          <w:szCs w:val="22"/>
          <w:rtl/>
        </w:rPr>
      </w:pPr>
      <w:hyperlink w:anchor="_Toc107826040" w:history="1">
        <w:r w:rsidR="00AC1650" w:rsidRPr="00C63FEC">
          <w:rPr>
            <w:rStyle w:val="Hyperlink"/>
            <w:rtl/>
          </w:rPr>
          <w:t>בי' המיוחס לר"ן דרק ע"ג האש מיחזי כמבשל ובגרו"ק לא מיחזי כמבשל דמחזיר שלא תצטנן</w:t>
        </w:r>
      </w:hyperlink>
    </w:p>
    <w:p w14:paraId="7A56C160" w14:textId="77777777" w:rsidR="00AC1650" w:rsidRDefault="00B75C2F" w:rsidP="00AC1650">
      <w:pPr>
        <w:pStyle w:val="21"/>
        <w:rPr>
          <w:rFonts w:eastAsiaTheme="minorEastAsia" w:cstheme="minorBidi"/>
          <w:sz w:val="22"/>
          <w:szCs w:val="22"/>
          <w:rtl/>
        </w:rPr>
      </w:pPr>
      <w:hyperlink w:anchor="_Toc107826041" w:history="1">
        <w:r w:rsidR="00AC1650" w:rsidRPr="00C63FEC">
          <w:rPr>
            <w:rStyle w:val="Hyperlink"/>
            <w:rtl/>
          </w:rPr>
          <w:t>הסוברים דבחזרה הוא מבשל ממש</w:t>
        </w:r>
      </w:hyperlink>
    </w:p>
    <w:p w14:paraId="6D458B9D" w14:textId="77777777" w:rsidR="00AC1650" w:rsidRDefault="00B75C2F" w:rsidP="00AC1650">
      <w:pPr>
        <w:pStyle w:val="affff4"/>
        <w:rPr>
          <w:rFonts w:eastAsiaTheme="minorEastAsia" w:cstheme="minorBidi"/>
          <w:i/>
          <w:iCs/>
          <w:noProof/>
          <w:sz w:val="22"/>
          <w:szCs w:val="22"/>
          <w:rtl/>
        </w:rPr>
      </w:pPr>
      <w:hyperlink w:anchor="_Toc107826042" w:history="1">
        <w:r w:rsidR="00AC1650" w:rsidRPr="00C63FEC">
          <w:rPr>
            <w:rStyle w:val="Hyperlink"/>
            <w:noProof/>
            <w:rtl/>
          </w:rPr>
          <w:t>בי' התו"י דבחזרה הוי בישול ושייך בישול אף בבשל כל צרכו</w:t>
        </w:r>
      </w:hyperlink>
    </w:p>
    <w:p w14:paraId="2009FD19" w14:textId="77777777" w:rsidR="00AC1650" w:rsidRDefault="00B75C2F" w:rsidP="00657E75">
      <w:pPr>
        <w:pStyle w:val="a1"/>
        <w:rPr>
          <w:rFonts w:eastAsiaTheme="minorEastAsia" w:cstheme="minorBidi"/>
          <w:sz w:val="22"/>
          <w:szCs w:val="22"/>
          <w:rtl/>
        </w:rPr>
      </w:pPr>
      <w:hyperlink w:anchor="_Toc107826043" w:history="1">
        <w:r w:rsidR="00AC1650" w:rsidRPr="00C63FEC">
          <w:rPr>
            <w:rStyle w:val="Hyperlink"/>
            <w:rtl/>
          </w:rPr>
          <w:t>קו' התו"י לקמן אמאי חזרה אסורה בבשיל כ"צ ומותר להפשיר כנגד המדורה כשלא שייך בישול</w:t>
        </w:r>
      </w:hyperlink>
    </w:p>
    <w:p w14:paraId="3A3F73AF" w14:textId="77777777" w:rsidR="00AC1650" w:rsidRDefault="00B75C2F" w:rsidP="00657E75">
      <w:pPr>
        <w:pStyle w:val="a1"/>
        <w:rPr>
          <w:rFonts w:eastAsiaTheme="minorEastAsia" w:cstheme="minorBidi"/>
          <w:sz w:val="22"/>
          <w:szCs w:val="22"/>
          <w:rtl/>
        </w:rPr>
      </w:pPr>
      <w:hyperlink w:anchor="_Toc107826044" w:history="1">
        <w:r w:rsidR="00AC1650" w:rsidRPr="00C63FEC">
          <w:rPr>
            <w:rStyle w:val="Hyperlink"/>
            <w:rtl/>
          </w:rPr>
          <w:t>תי' התו"י לקמן דבתבשיל שמבושל כ"צ שייך בישול ומשמע דזהו טעם איסור חזרה דהוי מבשל</w:t>
        </w:r>
      </w:hyperlink>
    </w:p>
    <w:p w14:paraId="2F45E4FB" w14:textId="77777777" w:rsidR="00AC1650" w:rsidRDefault="00B75C2F" w:rsidP="00AC1650">
      <w:pPr>
        <w:pStyle w:val="affff4"/>
        <w:rPr>
          <w:rFonts w:eastAsiaTheme="minorEastAsia" w:cstheme="minorBidi"/>
          <w:i/>
          <w:iCs/>
          <w:noProof/>
          <w:sz w:val="22"/>
          <w:szCs w:val="22"/>
          <w:rtl/>
        </w:rPr>
      </w:pPr>
      <w:hyperlink w:anchor="_Toc107826045" w:history="1">
        <w:r w:rsidR="00AC1650" w:rsidRPr="00C63FEC">
          <w:rPr>
            <w:rStyle w:val="Hyperlink"/>
            <w:noProof/>
            <w:rtl/>
          </w:rPr>
          <w:t>בי' האו"ש דבחזרה מבשל בשבת ואף בבשיל כ"צ מיחזי כמבשל</w:t>
        </w:r>
      </w:hyperlink>
    </w:p>
    <w:p w14:paraId="276E33F2" w14:textId="77777777" w:rsidR="00AC1650" w:rsidRDefault="00B75C2F" w:rsidP="00657E75">
      <w:pPr>
        <w:pStyle w:val="a1"/>
        <w:rPr>
          <w:rFonts w:eastAsiaTheme="minorEastAsia" w:cstheme="minorBidi"/>
          <w:sz w:val="22"/>
          <w:szCs w:val="22"/>
          <w:rtl/>
        </w:rPr>
      </w:pPr>
      <w:hyperlink w:anchor="_Toc107826046" w:history="1">
        <w:r w:rsidR="00AC1650" w:rsidRPr="00C63FEC">
          <w:rPr>
            <w:rStyle w:val="Hyperlink"/>
            <w:rtl/>
          </w:rPr>
          <w:t>בי' האו"ש דבחזרה אסור דהוא כמבשל בלא מבושל כ"צ ואף בבשיל כ"צ הוא מיחזי כמבשל</w:t>
        </w:r>
      </w:hyperlink>
    </w:p>
    <w:p w14:paraId="49CB9EAF" w14:textId="77777777" w:rsidR="00AC1650" w:rsidRDefault="00B75C2F" w:rsidP="00657E75">
      <w:pPr>
        <w:pStyle w:val="a1"/>
        <w:rPr>
          <w:rFonts w:eastAsiaTheme="minorEastAsia" w:cstheme="minorBidi"/>
          <w:sz w:val="22"/>
          <w:szCs w:val="22"/>
          <w:rtl/>
        </w:rPr>
      </w:pPr>
      <w:hyperlink w:anchor="_Toc107826047" w:history="1">
        <w:r w:rsidR="00AC1650" w:rsidRPr="00C63FEC">
          <w:rPr>
            <w:rStyle w:val="Hyperlink"/>
            <w:rtl/>
          </w:rPr>
          <w:t>בי' האו"ש דהטעם דחזרה אסורה דהוא מבשל היינו רק לרמב"ם דיש בישול אחר בישול במאב"ד</w:t>
        </w:r>
      </w:hyperlink>
    </w:p>
    <w:p w14:paraId="23937C43" w14:textId="77777777" w:rsidR="00AC1650" w:rsidRDefault="00B75C2F" w:rsidP="00657E75">
      <w:pPr>
        <w:pStyle w:val="a1"/>
        <w:rPr>
          <w:rFonts w:eastAsiaTheme="minorEastAsia" w:cstheme="minorBidi"/>
          <w:sz w:val="22"/>
          <w:szCs w:val="22"/>
          <w:rtl/>
        </w:rPr>
      </w:pPr>
      <w:hyperlink w:anchor="_Toc107826048" w:history="1">
        <w:r w:rsidR="00AC1650" w:rsidRPr="00C63FEC">
          <w:rPr>
            <w:rStyle w:val="Hyperlink"/>
            <w:rtl/>
          </w:rPr>
          <w:t>בי' המ"מ דאי אין בישול במאב"ד א"א להעמיד בפחות ממאב"ד דחזרה כזו לא שכיחא</w:t>
        </w:r>
      </w:hyperlink>
    </w:p>
    <w:p w14:paraId="6C12E443" w14:textId="77777777" w:rsidR="00AC1650" w:rsidRDefault="00B75C2F" w:rsidP="00657E75">
      <w:pPr>
        <w:pStyle w:val="a1"/>
        <w:rPr>
          <w:rFonts w:eastAsiaTheme="minorEastAsia" w:cstheme="minorBidi"/>
          <w:sz w:val="22"/>
          <w:szCs w:val="22"/>
          <w:rtl/>
        </w:rPr>
      </w:pPr>
      <w:hyperlink w:anchor="_Toc107826049" w:history="1">
        <w:r w:rsidR="00AC1650" w:rsidRPr="00C63FEC">
          <w:rPr>
            <w:rStyle w:val="Hyperlink"/>
            <w:rtl/>
          </w:rPr>
          <w:t>בי' האו"ש דאי אין בישול במאב"ד ואיירי במאב"ד מוכח דטעם חזרה שמא יחתה ולא מבשל</w:t>
        </w:r>
      </w:hyperlink>
    </w:p>
    <w:p w14:paraId="2BCBDAF2" w14:textId="77777777" w:rsidR="00AC1650" w:rsidRDefault="00B75C2F" w:rsidP="00AC1650">
      <w:pPr>
        <w:pStyle w:val="21"/>
        <w:rPr>
          <w:rFonts w:eastAsiaTheme="minorEastAsia" w:cstheme="minorBidi"/>
          <w:sz w:val="22"/>
          <w:szCs w:val="22"/>
          <w:rtl/>
        </w:rPr>
      </w:pPr>
      <w:hyperlink w:anchor="_Toc107826050" w:history="1">
        <w:r w:rsidR="00AC1650" w:rsidRPr="00C63FEC">
          <w:rPr>
            <w:rStyle w:val="Hyperlink"/>
            <w:rtl/>
          </w:rPr>
          <w:t>הסוברים דאיסור חזרה שמא יחתה</w:t>
        </w:r>
      </w:hyperlink>
    </w:p>
    <w:p w14:paraId="469B5273" w14:textId="77777777" w:rsidR="00AC1650" w:rsidRDefault="00B75C2F" w:rsidP="00AC1650">
      <w:pPr>
        <w:pStyle w:val="affff4"/>
        <w:rPr>
          <w:rFonts w:eastAsiaTheme="minorEastAsia" w:cstheme="minorBidi"/>
          <w:i/>
          <w:iCs/>
          <w:noProof/>
          <w:sz w:val="22"/>
          <w:szCs w:val="22"/>
          <w:rtl/>
        </w:rPr>
      </w:pPr>
      <w:hyperlink w:anchor="_Toc107826051" w:history="1">
        <w:r w:rsidR="00AC1650" w:rsidRPr="00C63FEC">
          <w:rPr>
            <w:rStyle w:val="Hyperlink"/>
            <w:noProof/>
            <w:rtl/>
          </w:rPr>
          <w:t>בי' הבעה"מ דחזרה שמא יחתה וכ"מ בתוס' וברא"ש ובמג"א</w:t>
        </w:r>
      </w:hyperlink>
    </w:p>
    <w:p w14:paraId="4FB6EC21" w14:textId="77777777" w:rsidR="00AC1650" w:rsidRDefault="00B75C2F" w:rsidP="00657E75">
      <w:pPr>
        <w:pStyle w:val="a1"/>
        <w:rPr>
          <w:rFonts w:eastAsiaTheme="minorEastAsia" w:cstheme="minorBidi"/>
          <w:sz w:val="22"/>
          <w:szCs w:val="22"/>
          <w:rtl/>
        </w:rPr>
      </w:pPr>
      <w:hyperlink w:anchor="_Toc107826052" w:history="1">
        <w:r w:rsidR="00AC1650" w:rsidRPr="00C63FEC">
          <w:rPr>
            <w:rStyle w:val="Hyperlink"/>
            <w:rtl/>
          </w:rPr>
          <w:t>בי' האו"ש בבעה"מ דאיסור שהייה וחזרה הוא רק מגזירה דשמא יחתה ובלא שייך חיתוי מותר</w:t>
        </w:r>
      </w:hyperlink>
    </w:p>
    <w:p w14:paraId="378D8C79" w14:textId="77777777" w:rsidR="00AC1650" w:rsidRDefault="00B75C2F" w:rsidP="00657E75">
      <w:pPr>
        <w:pStyle w:val="a1"/>
        <w:rPr>
          <w:rFonts w:eastAsiaTheme="minorEastAsia" w:cstheme="minorBidi"/>
          <w:sz w:val="22"/>
          <w:szCs w:val="22"/>
          <w:rtl/>
        </w:rPr>
      </w:pPr>
      <w:hyperlink w:anchor="_Toc107826053" w:history="1">
        <w:r w:rsidR="00AC1650" w:rsidRPr="00C63FEC">
          <w:rPr>
            <w:rStyle w:val="Hyperlink"/>
            <w:rtl/>
          </w:rPr>
          <w:t>בי' האו"ש דמקו' התוס' על רש"י דמוסיף הבל שייך רק בהטמנה מוכח דאיסור חזרה שמא יחתה</w:t>
        </w:r>
      </w:hyperlink>
    </w:p>
    <w:p w14:paraId="4C52D9AB" w14:textId="77777777" w:rsidR="00AC1650" w:rsidRDefault="00B75C2F" w:rsidP="00657E75">
      <w:pPr>
        <w:pStyle w:val="a1"/>
        <w:rPr>
          <w:rFonts w:eastAsiaTheme="minorEastAsia" w:cstheme="minorBidi"/>
          <w:sz w:val="22"/>
          <w:szCs w:val="22"/>
          <w:rtl/>
        </w:rPr>
      </w:pPr>
      <w:hyperlink w:anchor="_Toc107826054" w:history="1">
        <w:r w:rsidR="00AC1650" w:rsidRPr="00C63FEC">
          <w:rPr>
            <w:rStyle w:val="Hyperlink"/>
            <w:rtl/>
          </w:rPr>
          <w:t>בי' התורא"ש דמותר להפשיר כנגד המדורה דבכה"ג לא יבא לחתות כמו שיבא לחתות בחזרה</w:t>
        </w:r>
      </w:hyperlink>
    </w:p>
    <w:p w14:paraId="21755B8D" w14:textId="77777777" w:rsidR="00AC1650" w:rsidRDefault="00B75C2F" w:rsidP="00657E75">
      <w:pPr>
        <w:pStyle w:val="a1"/>
        <w:rPr>
          <w:rFonts w:eastAsiaTheme="minorEastAsia" w:cstheme="minorBidi"/>
          <w:sz w:val="22"/>
          <w:szCs w:val="22"/>
          <w:rtl/>
        </w:rPr>
      </w:pPr>
      <w:hyperlink w:anchor="_Toc107826055" w:history="1">
        <w:r w:rsidR="00AC1650" w:rsidRPr="00C63FEC">
          <w:rPr>
            <w:rStyle w:val="Hyperlink"/>
            <w:rtl/>
          </w:rPr>
          <w:t>בי' הרא"ש דכנגד המדורה דמרחיק לא יבא לחתות ול"ד לחזרה ובי' הגר"ז דבחזרה שמא יחתה</w:t>
        </w:r>
      </w:hyperlink>
    </w:p>
    <w:p w14:paraId="2E45EF50" w14:textId="77777777" w:rsidR="00AC1650" w:rsidRDefault="00B75C2F" w:rsidP="00657E75">
      <w:pPr>
        <w:pStyle w:val="a1"/>
        <w:rPr>
          <w:rFonts w:eastAsiaTheme="minorEastAsia" w:cstheme="minorBidi"/>
          <w:sz w:val="22"/>
          <w:szCs w:val="22"/>
          <w:rtl/>
        </w:rPr>
      </w:pPr>
      <w:hyperlink w:anchor="_Toc107826056" w:history="1">
        <w:r w:rsidR="00AC1650" w:rsidRPr="00C63FEC">
          <w:rPr>
            <w:rStyle w:val="Hyperlink"/>
            <w:rtl/>
          </w:rPr>
          <w:t>בי' המג"א דאיסור חזרה בשבת הוא שמא יחתה וחזרה מבעו"י הוא אטו שבת ולכן הקילו בו</w:t>
        </w:r>
      </w:hyperlink>
    </w:p>
    <w:p w14:paraId="4BFAA7A7" w14:textId="77777777" w:rsidR="00AC1650" w:rsidRDefault="00B75C2F" w:rsidP="00657E75">
      <w:pPr>
        <w:pStyle w:val="a1"/>
        <w:rPr>
          <w:rFonts w:eastAsiaTheme="minorEastAsia" w:cstheme="minorBidi"/>
          <w:sz w:val="22"/>
          <w:szCs w:val="22"/>
          <w:rtl/>
        </w:rPr>
      </w:pPr>
      <w:hyperlink w:anchor="_Toc107826057" w:history="1">
        <w:r w:rsidR="00AC1650" w:rsidRPr="00C63FEC">
          <w:rPr>
            <w:rStyle w:val="Hyperlink"/>
            <w:rtl/>
          </w:rPr>
          <w:t>בי' הגר"ז דאיסור חזרה במצור"ל שמא יחתה ואף דהחיתוי רע לו החמירו בחזרה בשבת עצמה</w:t>
        </w:r>
      </w:hyperlink>
    </w:p>
    <w:p w14:paraId="69FE9878" w14:textId="77777777" w:rsidR="00AC1650" w:rsidRDefault="00B75C2F" w:rsidP="00657E75">
      <w:pPr>
        <w:pStyle w:val="a1"/>
        <w:rPr>
          <w:rFonts w:eastAsiaTheme="minorEastAsia" w:cstheme="minorBidi"/>
          <w:sz w:val="22"/>
          <w:szCs w:val="22"/>
          <w:rtl/>
        </w:rPr>
      </w:pPr>
      <w:hyperlink w:anchor="_Toc107826058" w:history="1">
        <w:r w:rsidR="00AC1650" w:rsidRPr="00C63FEC">
          <w:rPr>
            <w:rStyle w:val="Hyperlink"/>
            <w:rtl/>
          </w:rPr>
          <w:t>בי' הגר"ז בט"ז דחזרה בגרו"ק שמא יחתה ולכן ביאר דאף דבגרו"ק ל"ש חיתוי החמירו כדאו'</w:t>
        </w:r>
      </w:hyperlink>
    </w:p>
    <w:p w14:paraId="672C1586" w14:textId="77777777" w:rsidR="00AC1650" w:rsidRDefault="00B75C2F" w:rsidP="00657E75">
      <w:pPr>
        <w:pStyle w:val="a1"/>
        <w:rPr>
          <w:rFonts w:eastAsiaTheme="minorEastAsia" w:cstheme="minorBidi"/>
          <w:sz w:val="22"/>
          <w:szCs w:val="22"/>
          <w:rtl/>
        </w:rPr>
      </w:pPr>
      <w:hyperlink w:anchor="_Toc107826059" w:history="1">
        <w:r w:rsidR="00AC1650" w:rsidRPr="00C63FEC">
          <w:rPr>
            <w:rStyle w:val="Hyperlink"/>
            <w:rtl/>
          </w:rPr>
          <w:t>בי' הגר"ז במג"א דמותר להחזיר חתיכה חיה סמוך לחשיכה וא"כ לא ס"ל דחזרה דמיחזי כמבשל</w:t>
        </w:r>
      </w:hyperlink>
    </w:p>
    <w:p w14:paraId="21429F08" w14:textId="77777777" w:rsidR="00AC1650" w:rsidRDefault="00B75C2F" w:rsidP="00AC1650">
      <w:pPr>
        <w:pStyle w:val="affff4"/>
        <w:rPr>
          <w:rFonts w:eastAsiaTheme="minorEastAsia" w:cstheme="minorBidi"/>
          <w:i/>
          <w:iCs/>
          <w:noProof/>
          <w:sz w:val="22"/>
          <w:szCs w:val="22"/>
          <w:rtl/>
        </w:rPr>
      </w:pPr>
      <w:hyperlink w:anchor="_Toc107826060" w:history="1">
        <w:r w:rsidR="00AC1650" w:rsidRPr="00C63FEC">
          <w:rPr>
            <w:rStyle w:val="Hyperlink"/>
            <w:noProof/>
            <w:rtl/>
          </w:rPr>
          <w:t>בי' ר"ת בספר הישר דבחזרה הקדירה צוננת וחיישינן לחיתוי</w:t>
        </w:r>
      </w:hyperlink>
    </w:p>
    <w:p w14:paraId="13DBB839" w14:textId="77777777" w:rsidR="00AC1650" w:rsidRDefault="00B75C2F" w:rsidP="00657E75">
      <w:pPr>
        <w:pStyle w:val="a1"/>
        <w:rPr>
          <w:rFonts w:eastAsiaTheme="minorEastAsia" w:cstheme="minorBidi"/>
          <w:sz w:val="22"/>
          <w:szCs w:val="22"/>
          <w:rtl/>
        </w:rPr>
      </w:pPr>
      <w:hyperlink w:anchor="_Toc107826061" w:history="1">
        <w:r w:rsidR="00AC1650" w:rsidRPr="00C63FEC">
          <w:rPr>
            <w:rStyle w:val="Hyperlink"/>
            <w:rtl/>
          </w:rPr>
          <w:t>בי' ר"ת בספר הישר דשהייה למחר חיישינן שיחתה וכן בחזרה ובגרו"ק יש היכר שלא יחתה</w:t>
        </w:r>
      </w:hyperlink>
    </w:p>
    <w:p w14:paraId="6F370CAA" w14:textId="77777777" w:rsidR="00AC1650" w:rsidRDefault="00B75C2F" w:rsidP="00657E75">
      <w:pPr>
        <w:pStyle w:val="a1"/>
        <w:rPr>
          <w:rFonts w:eastAsiaTheme="minorEastAsia" w:cstheme="minorBidi"/>
          <w:sz w:val="22"/>
          <w:szCs w:val="22"/>
          <w:rtl/>
        </w:rPr>
      </w:pPr>
      <w:hyperlink w:anchor="_Toc107826062" w:history="1">
        <w:r w:rsidR="00AC1650" w:rsidRPr="00C63FEC">
          <w:rPr>
            <w:rStyle w:val="Hyperlink"/>
            <w:rtl/>
          </w:rPr>
          <w:t>בי' ר"ת בספר הישר דבחזרה כיון דהצטננה הקדירה כשהורידה מהאש וכשיחזיר יבא לחיתוי</w:t>
        </w:r>
      </w:hyperlink>
    </w:p>
    <w:p w14:paraId="2DEDCB2C" w14:textId="77777777" w:rsidR="00AC1650" w:rsidRDefault="00B75C2F" w:rsidP="00657E75">
      <w:pPr>
        <w:pStyle w:val="a1"/>
        <w:rPr>
          <w:rFonts w:eastAsiaTheme="minorEastAsia" w:cstheme="minorBidi"/>
          <w:sz w:val="22"/>
          <w:szCs w:val="22"/>
          <w:rtl/>
        </w:rPr>
      </w:pPr>
      <w:hyperlink w:anchor="_Toc107826063" w:history="1">
        <w:r w:rsidR="00AC1650" w:rsidRPr="00C63FEC">
          <w:rPr>
            <w:rStyle w:val="Hyperlink"/>
            <w:rtl/>
          </w:rPr>
          <w:t>בי' ר"ת דבהטמנה הקדירה רותחת ולא יחתה וכן בשהייה שלא הזיזה מהכירה ולכן התיר חנניה</w:t>
        </w:r>
      </w:hyperlink>
    </w:p>
    <w:p w14:paraId="169822BD" w14:textId="77777777" w:rsidR="00AC1650" w:rsidRDefault="00B75C2F" w:rsidP="00657E75">
      <w:pPr>
        <w:pStyle w:val="a1"/>
        <w:rPr>
          <w:rFonts w:eastAsiaTheme="minorEastAsia" w:cstheme="minorBidi"/>
          <w:sz w:val="22"/>
          <w:szCs w:val="22"/>
          <w:rtl/>
        </w:rPr>
      </w:pPr>
      <w:hyperlink w:anchor="_Toc107826064" w:history="1">
        <w:r w:rsidR="00AC1650" w:rsidRPr="00C63FEC">
          <w:rPr>
            <w:rStyle w:val="Hyperlink"/>
            <w:rtl/>
          </w:rPr>
          <w:t>בי' רבינו יהונתן דלחנניה חזרה אסורה דהקדירה הצטננה אבל בשהייה איירי במאב"ד ולא יחתה</w:t>
        </w:r>
      </w:hyperlink>
    </w:p>
    <w:p w14:paraId="657978A3" w14:textId="77777777" w:rsidR="00AC1650" w:rsidRDefault="00B75C2F" w:rsidP="00657E75">
      <w:pPr>
        <w:pStyle w:val="a1"/>
        <w:rPr>
          <w:rFonts w:eastAsiaTheme="minorEastAsia" w:cstheme="minorBidi"/>
          <w:sz w:val="22"/>
          <w:szCs w:val="22"/>
          <w:rtl/>
        </w:rPr>
      </w:pPr>
      <w:hyperlink w:anchor="_Toc107826065" w:history="1">
        <w:r w:rsidR="00AC1650" w:rsidRPr="00C63FEC">
          <w:rPr>
            <w:rStyle w:val="Hyperlink"/>
            <w:rtl/>
          </w:rPr>
          <w:t>בי' רש"י על הרי"ף דכיון שמחזיר מוכח דהקדירה הצטננה ויחשוש שלא תחמם ויחתה</w:t>
        </w:r>
      </w:hyperlink>
    </w:p>
    <w:p w14:paraId="0015E61A" w14:textId="77777777" w:rsidR="00AC1650" w:rsidRDefault="00B75C2F" w:rsidP="00657E75">
      <w:pPr>
        <w:pStyle w:val="a1"/>
        <w:rPr>
          <w:rFonts w:eastAsiaTheme="minorEastAsia" w:cstheme="minorBidi"/>
          <w:sz w:val="22"/>
          <w:szCs w:val="22"/>
          <w:rtl/>
        </w:rPr>
      </w:pPr>
      <w:hyperlink w:anchor="_Toc107826066" w:history="1">
        <w:r w:rsidR="00AC1650" w:rsidRPr="00C63FEC">
          <w:rPr>
            <w:rStyle w:val="Hyperlink"/>
            <w:rtl/>
          </w:rPr>
          <w:t>בי' התוספת שבת דחזרה אסורה יותר משהייה אף בגרו"ק ומצור"ל דיש יותר חשש שמא יחתה</w:t>
        </w:r>
      </w:hyperlink>
    </w:p>
    <w:p w14:paraId="63292199" w14:textId="77777777" w:rsidR="00AC1650" w:rsidRDefault="00B75C2F" w:rsidP="00AC1650">
      <w:pPr>
        <w:pStyle w:val="affff4"/>
        <w:rPr>
          <w:rFonts w:eastAsiaTheme="minorEastAsia" w:cstheme="minorBidi"/>
          <w:i/>
          <w:iCs/>
          <w:noProof/>
          <w:sz w:val="22"/>
          <w:szCs w:val="22"/>
          <w:rtl/>
        </w:rPr>
      </w:pPr>
      <w:hyperlink w:anchor="_Toc107826067" w:history="1">
        <w:r w:rsidR="00AC1650" w:rsidRPr="00C63FEC">
          <w:rPr>
            <w:rStyle w:val="Hyperlink"/>
            <w:noProof/>
            <w:rtl/>
          </w:rPr>
          <w:t>בי' האג"ט דמהיסח הדעת בקטום מבו' דחזרה היא שמא יחתה</w:t>
        </w:r>
      </w:hyperlink>
    </w:p>
    <w:p w14:paraId="3BFAE697" w14:textId="77777777" w:rsidR="00AC1650" w:rsidRDefault="00B75C2F" w:rsidP="00657E75">
      <w:pPr>
        <w:pStyle w:val="a1"/>
        <w:rPr>
          <w:rFonts w:eastAsiaTheme="minorEastAsia" w:cstheme="minorBidi"/>
          <w:sz w:val="22"/>
          <w:szCs w:val="22"/>
          <w:rtl/>
        </w:rPr>
      </w:pPr>
      <w:hyperlink w:anchor="_Toc107826068" w:history="1">
        <w:r w:rsidR="00AC1650" w:rsidRPr="00C63FEC">
          <w:rPr>
            <w:rStyle w:val="Hyperlink"/>
            <w:rtl/>
          </w:rPr>
          <w:t>קו' האג"ט על המג"א דמוכח בר"ן דאיסור חזרה דמיחזי כמבשל ומ"ש חיתוי בחזרה משהייה</w:t>
        </w:r>
      </w:hyperlink>
    </w:p>
    <w:p w14:paraId="236D0793" w14:textId="77777777" w:rsidR="00AC1650" w:rsidRDefault="00B75C2F" w:rsidP="00657E75">
      <w:pPr>
        <w:pStyle w:val="a1"/>
        <w:rPr>
          <w:rFonts w:eastAsiaTheme="minorEastAsia" w:cstheme="minorBidi"/>
          <w:sz w:val="22"/>
          <w:szCs w:val="22"/>
          <w:rtl/>
        </w:rPr>
      </w:pPr>
      <w:hyperlink w:anchor="_Toc107826069" w:history="1">
        <w:r w:rsidR="00AC1650" w:rsidRPr="00C63FEC">
          <w:rPr>
            <w:rStyle w:val="Hyperlink"/>
            <w:rtl/>
          </w:rPr>
          <w:t>בי' האג"ט במג"א דא"א לומר דחזרה אסורה דמיחזי כמבשל דא"כ ל"מ היסח הדעת בקטומה</w:t>
        </w:r>
      </w:hyperlink>
    </w:p>
    <w:p w14:paraId="28C84847" w14:textId="77777777" w:rsidR="00AC1650" w:rsidRDefault="00B75C2F" w:rsidP="00AC1650">
      <w:pPr>
        <w:pStyle w:val="21"/>
        <w:rPr>
          <w:rFonts w:eastAsiaTheme="minorEastAsia" w:cstheme="minorBidi"/>
          <w:sz w:val="22"/>
          <w:szCs w:val="22"/>
          <w:rtl/>
        </w:rPr>
      </w:pPr>
      <w:hyperlink w:anchor="_Toc107826070" w:history="1">
        <w:r w:rsidR="00AC1650" w:rsidRPr="00C63FEC">
          <w:rPr>
            <w:rStyle w:val="Hyperlink"/>
            <w:rtl/>
          </w:rPr>
          <w:t>בי' החזו"א דכל שהוחזרה שייך חיתוי</w:t>
        </w:r>
      </w:hyperlink>
    </w:p>
    <w:p w14:paraId="26899646" w14:textId="77777777" w:rsidR="00AC1650" w:rsidRDefault="00B75C2F" w:rsidP="00AC1650">
      <w:pPr>
        <w:pStyle w:val="affff4"/>
        <w:rPr>
          <w:rFonts w:eastAsiaTheme="minorEastAsia" w:cstheme="minorBidi"/>
          <w:i/>
          <w:iCs/>
          <w:noProof/>
          <w:sz w:val="22"/>
          <w:szCs w:val="22"/>
          <w:rtl/>
        </w:rPr>
      </w:pPr>
      <w:hyperlink w:anchor="_Toc107826071" w:history="1">
        <w:r w:rsidR="00AC1650" w:rsidRPr="00C63FEC">
          <w:rPr>
            <w:rStyle w:val="Hyperlink"/>
            <w:noProof/>
            <w:rtl/>
          </w:rPr>
          <w:t>בי' החזו"א דאף בחזרה ע"י גוי גזרו שמא יחתה וחייב להסירה</w:t>
        </w:r>
      </w:hyperlink>
    </w:p>
    <w:p w14:paraId="0756C40A" w14:textId="77777777" w:rsidR="00AC1650" w:rsidRDefault="00B75C2F" w:rsidP="00657E75">
      <w:pPr>
        <w:pStyle w:val="a1"/>
        <w:rPr>
          <w:rFonts w:eastAsiaTheme="minorEastAsia" w:cstheme="minorBidi"/>
          <w:sz w:val="22"/>
          <w:szCs w:val="22"/>
          <w:rtl/>
        </w:rPr>
      </w:pPr>
      <w:hyperlink w:anchor="_Toc107826072" w:history="1">
        <w:r w:rsidR="00AC1650" w:rsidRPr="00C63FEC">
          <w:rPr>
            <w:rStyle w:val="Hyperlink"/>
            <w:rtl/>
          </w:rPr>
          <w:t>בי' החזו"א דשורש איסור חזרה שמא יחתה ואף אם לא החזירה בעצמו אסור להניחה כשהוחזרה</w:t>
        </w:r>
      </w:hyperlink>
    </w:p>
    <w:p w14:paraId="26AB677C" w14:textId="77777777" w:rsidR="00AC1650" w:rsidRDefault="00B75C2F" w:rsidP="00AC1650">
      <w:pPr>
        <w:pStyle w:val="21"/>
        <w:rPr>
          <w:rFonts w:eastAsiaTheme="minorEastAsia" w:cstheme="minorBidi"/>
          <w:sz w:val="22"/>
          <w:szCs w:val="22"/>
          <w:rtl/>
        </w:rPr>
      </w:pPr>
      <w:hyperlink w:anchor="_Toc107826073" w:history="1">
        <w:r w:rsidR="00AC1650" w:rsidRPr="00C63FEC">
          <w:rPr>
            <w:rStyle w:val="Hyperlink"/>
            <w:rtl/>
          </w:rPr>
          <w:t>~~~~~~~~~~~~~~~~~~~~~~~~~~~~~~~~~~~</w:t>
        </w:r>
      </w:hyperlink>
    </w:p>
    <w:p w14:paraId="18ADCE33" w14:textId="77777777" w:rsidR="00AC1650" w:rsidRDefault="00B75C2F" w:rsidP="00AC1650">
      <w:pPr>
        <w:pStyle w:val="21"/>
        <w:rPr>
          <w:rFonts w:eastAsiaTheme="minorEastAsia" w:cstheme="minorBidi"/>
          <w:sz w:val="22"/>
          <w:szCs w:val="22"/>
          <w:rtl/>
        </w:rPr>
      </w:pPr>
      <w:hyperlink w:anchor="_Toc107826074" w:history="1">
        <w:r w:rsidR="00AC1650" w:rsidRPr="00C63FEC">
          <w:rPr>
            <w:rStyle w:val="Hyperlink"/>
            <w:rtl/>
          </w:rPr>
          <w:t>בבי' סברת חנניה דהתיר שהייה במאב"ד</w:t>
        </w:r>
      </w:hyperlink>
    </w:p>
    <w:p w14:paraId="5ECC3F4F" w14:textId="77777777" w:rsidR="00AC1650" w:rsidRDefault="00B75C2F" w:rsidP="00AC1650">
      <w:pPr>
        <w:pStyle w:val="affff4"/>
        <w:rPr>
          <w:rFonts w:eastAsiaTheme="minorEastAsia" w:cstheme="minorBidi"/>
          <w:i/>
          <w:iCs/>
          <w:noProof/>
          <w:sz w:val="22"/>
          <w:szCs w:val="22"/>
          <w:rtl/>
        </w:rPr>
      </w:pPr>
      <w:hyperlink w:anchor="_Toc107826075" w:history="1">
        <w:r w:rsidR="00AC1650" w:rsidRPr="00C63FEC">
          <w:rPr>
            <w:rStyle w:val="Hyperlink"/>
            <w:noProof/>
            <w:rtl/>
          </w:rPr>
          <w:t>בי' הגאון והיראים דבמאב"ד לא חושש שלא יתבשל ולא יחתה</w:t>
        </w:r>
      </w:hyperlink>
    </w:p>
    <w:p w14:paraId="5CA5B029" w14:textId="77777777" w:rsidR="00AC1650" w:rsidRDefault="00B75C2F" w:rsidP="00657E75">
      <w:pPr>
        <w:pStyle w:val="a1"/>
        <w:rPr>
          <w:rFonts w:eastAsiaTheme="minorEastAsia" w:cstheme="minorBidi"/>
          <w:sz w:val="22"/>
          <w:szCs w:val="22"/>
          <w:rtl/>
        </w:rPr>
      </w:pPr>
      <w:hyperlink w:anchor="_Toc107826076" w:history="1">
        <w:r w:rsidR="00AC1650" w:rsidRPr="00C63FEC">
          <w:rPr>
            <w:rStyle w:val="Hyperlink"/>
            <w:rtl/>
          </w:rPr>
          <w:t>בי' הרא"ש בשם גאון דבמאב"ד לחנניה שהיה מותרת דבשל קצת ויהיה מוכן בזמן בלא חיתוי</w:t>
        </w:r>
      </w:hyperlink>
    </w:p>
    <w:p w14:paraId="5B63F567" w14:textId="77777777" w:rsidR="00AC1650" w:rsidRDefault="00B75C2F" w:rsidP="00657E75">
      <w:pPr>
        <w:pStyle w:val="a1"/>
        <w:rPr>
          <w:rFonts w:eastAsiaTheme="minorEastAsia" w:cstheme="minorBidi"/>
          <w:sz w:val="22"/>
          <w:szCs w:val="22"/>
          <w:rtl/>
        </w:rPr>
      </w:pPr>
      <w:hyperlink w:anchor="_Toc107826077" w:history="1">
        <w:r w:rsidR="00AC1650" w:rsidRPr="00C63FEC">
          <w:rPr>
            <w:rStyle w:val="Hyperlink"/>
            <w:rtl/>
          </w:rPr>
          <w:t>בי' היראים דבפחות ממאב"ד חושש שלא יתבשל ויחתה אבל במאב"ד דבשל קצת לא מקפיד</w:t>
        </w:r>
      </w:hyperlink>
    </w:p>
    <w:p w14:paraId="24CA4876" w14:textId="77777777" w:rsidR="00AC1650" w:rsidRDefault="00B75C2F" w:rsidP="00AC1650">
      <w:pPr>
        <w:pStyle w:val="affff4"/>
        <w:rPr>
          <w:rFonts w:eastAsiaTheme="minorEastAsia" w:cstheme="minorBidi"/>
          <w:i/>
          <w:iCs/>
          <w:noProof/>
          <w:sz w:val="22"/>
          <w:szCs w:val="22"/>
          <w:rtl/>
        </w:rPr>
      </w:pPr>
      <w:hyperlink w:anchor="_Toc107826078" w:history="1">
        <w:r w:rsidR="00AC1650" w:rsidRPr="00C63FEC">
          <w:rPr>
            <w:rStyle w:val="Hyperlink"/>
            <w:noProof/>
            <w:rtl/>
          </w:rPr>
          <w:t>בי' המיוחס לר"ן והאו"ז דמאב"ד ראוי לאכילה בדחק ולא יחתה</w:t>
        </w:r>
      </w:hyperlink>
    </w:p>
    <w:p w14:paraId="7F4A9AC0" w14:textId="77777777" w:rsidR="00AC1650" w:rsidRDefault="00B75C2F" w:rsidP="00657E75">
      <w:pPr>
        <w:pStyle w:val="a1"/>
        <w:rPr>
          <w:rFonts w:eastAsiaTheme="minorEastAsia" w:cstheme="minorBidi"/>
          <w:sz w:val="22"/>
          <w:szCs w:val="22"/>
          <w:rtl/>
        </w:rPr>
      </w:pPr>
      <w:hyperlink w:anchor="_Toc107826079" w:history="1">
        <w:r w:rsidR="00AC1650" w:rsidRPr="00C63FEC">
          <w:rPr>
            <w:rStyle w:val="Hyperlink"/>
            <w:rtl/>
          </w:rPr>
          <w:t>בי' האו"ז והמיוחסים לר"ן דמאב"ד מבושל קצת ואפשר לאוכלו לא קפיד עליו ולא יבא לחתויי</w:t>
        </w:r>
      </w:hyperlink>
    </w:p>
    <w:p w14:paraId="6C1FA751" w14:textId="77777777" w:rsidR="00AC1650" w:rsidRDefault="00B75C2F" w:rsidP="00657E75">
      <w:pPr>
        <w:pStyle w:val="a1"/>
        <w:rPr>
          <w:rFonts w:eastAsiaTheme="minorEastAsia" w:cstheme="minorBidi"/>
          <w:sz w:val="22"/>
          <w:szCs w:val="22"/>
          <w:rtl/>
        </w:rPr>
      </w:pPr>
      <w:hyperlink w:anchor="_Toc107826080" w:history="1">
        <w:r w:rsidR="00AC1650" w:rsidRPr="00C63FEC">
          <w:rPr>
            <w:rStyle w:val="Hyperlink"/>
            <w:rtl/>
          </w:rPr>
          <w:t>בי' האו"ז דלחנניה דמאב"ד מותר דאפשר לאוכלו ע"י הדחק ה"ה דשהייה מותרת בתפוחים חיים</w:t>
        </w:r>
      </w:hyperlink>
    </w:p>
    <w:p w14:paraId="1562BA1A" w14:textId="77777777" w:rsidR="00AC1650" w:rsidRDefault="00B75C2F" w:rsidP="00657E75">
      <w:pPr>
        <w:pStyle w:val="a1"/>
        <w:rPr>
          <w:rFonts w:eastAsiaTheme="minorEastAsia" w:cstheme="minorBidi"/>
          <w:sz w:val="22"/>
          <w:szCs w:val="22"/>
          <w:rtl/>
        </w:rPr>
      </w:pPr>
      <w:hyperlink w:anchor="_Toc107826081" w:history="1">
        <w:r w:rsidR="00AC1650" w:rsidRPr="00C63FEC">
          <w:rPr>
            <w:rStyle w:val="Hyperlink"/>
            <w:rtl/>
          </w:rPr>
          <w:t>בי' הרשב"ם דכיון דמותר להשהות מאב"ד ה"ה תפוחים חיים דראו לאכילה חיים יותר ממאב"ד</w:t>
        </w:r>
      </w:hyperlink>
    </w:p>
    <w:p w14:paraId="078A2BAD" w14:textId="77777777" w:rsidR="00AC1650" w:rsidRDefault="00B75C2F" w:rsidP="00AC1650">
      <w:pPr>
        <w:pStyle w:val="affff4"/>
        <w:rPr>
          <w:rFonts w:eastAsiaTheme="minorEastAsia" w:cstheme="minorBidi"/>
          <w:i/>
          <w:iCs/>
          <w:noProof/>
          <w:sz w:val="22"/>
          <w:szCs w:val="22"/>
          <w:rtl/>
        </w:rPr>
      </w:pPr>
      <w:hyperlink w:anchor="_Toc107826082" w:history="1">
        <w:r w:rsidR="00AC1650" w:rsidRPr="00C63FEC">
          <w:rPr>
            <w:rStyle w:val="Hyperlink"/>
            <w:noProof/>
            <w:rtl/>
          </w:rPr>
          <w:t>בי' המיוחס לר"ן דחנניה התיר רק כשע"י החיתוי יפסד התבשיל</w:t>
        </w:r>
      </w:hyperlink>
    </w:p>
    <w:p w14:paraId="5ABA301D" w14:textId="77777777" w:rsidR="00AC1650" w:rsidRDefault="00B75C2F" w:rsidP="00657E75">
      <w:pPr>
        <w:pStyle w:val="a1"/>
        <w:rPr>
          <w:rFonts w:eastAsiaTheme="minorEastAsia" w:cstheme="minorBidi"/>
          <w:sz w:val="22"/>
          <w:szCs w:val="22"/>
          <w:rtl/>
        </w:rPr>
      </w:pPr>
      <w:hyperlink w:anchor="_Toc107826083" w:history="1">
        <w:r w:rsidR="00AC1650" w:rsidRPr="00C63FEC">
          <w:rPr>
            <w:rStyle w:val="Hyperlink"/>
            <w:rtl/>
          </w:rPr>
          <w:t>בי' המיוחס לר"ן [בבעה"מ] דהיתר שהייה לחנניה במצור"ל דלא יחתה דאם יחתה יצטמק ויפסד</w:t>
        </w:r>
      </w:hyperlink>
    </w:p>
    <w:p w14:paraId="33D49F14" w14:textId="77777777" w:rsidR="00AC1650" w:rsidRDefault="00B75C2F" w:rsidP="00AC1650">
      <w:pPr>
        <w:pStyle w:val="affff4"/>
        <w:rPr>
          <w:rFonts w:eastAsiaTheme="minorEastAsia" w:cstheme="minorBidi"/>
          <w:i/>
          <w:iCs/>
          <w:noProof/>
          <w:sz w:val="22"/>
          <w:szCs w:val="22"/>
          <w:rtl/>
        </w:rPr>
      </w:pPr>
      <w:hyperlink w:anchor="_Toc107826084" w:history="1">
        <w:r w:rsidR="00AC1650" w:rsidRPr="00C63FEC">
          <w:rPr>
            <w:rStyle w:val="Hyperlink"/>
            <w:noProof/>
            <w:rtl/>
          </w:rPr>
          <w:t>ד' הבעה"מ דלחנניה שהייה מותרת אף בתנור וד' הסמ"ג דאסור</w:t>
        </w:r>
      </w:hyperlink>
    </w:p>
    <w:p w14:paraId="7EE7943C" w14:textId="77777777" w:rsidR="00AC1650" w:rsidRDefault="00B75C2F" w:rsidP="00657E75">
      <w:pPr>
        <w:pStyle w:val="a1"/>
        <w:rPr>
          <w:rFonts w:eastAsiaTheme="minorEastAsia" w:cstheme="minorBidi"/>
          <w:sz w:val="22"/>
          <w:szCs w:val="22"/>
          <w:rtl/>
        </w:rPr>
      </w:pPr>
      <w:hyperlink w:anchor="_Toc107826085" w:history="1">
        <w:r w:rsidR="00AC1650" w:rsidRPr="00C63FEC">
          <w:rPr>
            <w:rStyle w:val="Hyperlink"/>
            <w:rtl/>
          </w:rPr>
          <w:t>בי' הבעה"מ דלחנניה מותר להשהות מאב"ד בלא גרו"ק או בתנור אף בתוכו דרק חזרה אסורה</w:t>
        </w:r>
      </w:hyperlink>
    </w:p>
    <w:p w14:paraId="152EB710" w14:textId="77777777" w:rsidR="00AC1650" w:rsidRDefault="00B75C2F" w:rsidP="00657E75">
      <w:pPr>
        <w:pStyle w:val="a1"/>
        <w:rPr>
          <w:rFonts w:eastAsiaTheme="minorEastAsia" w:cstheme="minorBidi"/>
          <w:sz w:val="22"/>
          <w:szCs w:val="22"/>
          <w:rtl/>
        </w:rPr>
      </w:pPr>
      <w:hyperlink w:anchor="_Toc107826086" w:history="1">
        <w:r w:rsidR="00AC1650" w:rsidRPr="00C63FEC">
          <w:rPr>
            <w:rStyle w:val="Hyperlink"/>
            <w:rtl/>
          </w:rPr>
          <w:t>בי' הסמ"ג והסמ"ק דהיתר שהייה לחנניה הוא רק בכירה אף שאינה גרו"ק אבל תנור אסור</w:t>
        </w:r>
      </w:hyperlink>
    </w:p>
    <w:p w14:paraId="3C319EA1" w14:textId="77777777" w:rsidR="00AC1650" w:rsidRDefault="00B75C2F" w:rsidP="00AC1650">
      <w:pPr>
        <w:pStyle w:val="21"/>
        <w:rPr>
          <w:rFonts w:eastAsiaTheme="minorEastAsia" w:cstheme="minorBidi"/>
          <w:sz w:val="22"/>
          <w:szCs w:val="22"/>
          <w:rtl/>
        </w:rPr>
      </w:pPr>
      <w:hyperlink w:anchor="_Toc107826087" w:history="1">
        <w:r w:rsidR="00AC1650" w:rsidRPr="00C63FEC">
          <w:rPr>
            <w:rStyle w:val="Hyperlink"/>
            <w:rtl/>
          </w:rPr>
          <w:t>אי  ב"ש התירו בבשיל כ"צ ואף מאב"ד</w:t>
        </w:r>
      </w:hyperlink>
    </w:p>
    <w:p w14:paraId="569F5AB5" w14:textId="77777777" w:rsidR="00AC1650" w:rsidRDefault="00B75C2F" w:rsidP="00AC1650">
      <w:pPr>
        <w:pStyle w:val="affff4"/>
        <w:rPr>
          <w:rFonts w:eastAsiaTheme="minorEastAsia" w:cstheme="minorBidi"/>
          <w:i/>
          <w:iCs/>
          <w:noProof/>
          <w:sz w:val="22"/>
          <w:szCs w:val="22"/>
          <w:rtl/>
        </w:rPr>
      </w:pPr>
      <w:hyperlink w:anchor="_Toc107826088" w:history="1">
        <w:r w:rsidR="00AC1650" w:rsidRPr="00C63FEC">
          <w:rPr>
            <w:rStyle w:val="Hyperlink"/>
            <w:noProof/>
            <w:rtl/>
          </w:rPr>
          <w:t>בי' התוס' דב"ש וב"ה נחלקו בין במאב"ד ובין בהתבשל כ"צ</w:t>
        </w:r>
      </w:hyperlink>
    </w:p>
    <w:p w14:paraId="3A67B1E3" w14:textId="77777777" w:rsidR="00AC1650" w:rsidRDefault="00B75C2F" w:rsidP="00657E75">
      <w:pPr>
        <w:pStyle w:val="a1"/>
        <w:rPr>
          <w:rFonts w:eastAsiaTheme="minorEastAsia" w:cstheme="minorBidi"/>
          <w:sz w:val="22"/>
          <w:szCs w:val="22"/>
          <w:rtl/>
        </w:rPr>
      </w:pPr>
      <w:hyperlink w:anchor="_Toc107826089" w:history="1">
        <w:r w:rsidR="00AC1650" w:rsidRPr="00C63FEC">
          <w:rPr>
            <w:rStyle w:val="Hyperlink"/>
            <w:rtl/>
          </w:rPr>
          <w:t>בי' התוס' והתורא"ש דכל מקום דתנן סתם חמין ותבשיל היינו בין בהתבשלו כ"צ ובין במאב"ד</w:t>
        </w:r>
      </w:hyperlink>
    </w:p>
    <w:p w14:paraId="37202D07" w14:textId="77777777" w:rsidR="00AC1650" w:rsidRDefault="00B75C2F" w:rsidP="00657E75">
      <w:pPr>
        <w:pStyle w:val="a1"/>
        <w:rPr>
          <w:rFonts w:eastAsiaTheme="minorEastAsia" w:cstheme="minorBidi"/>
          <w:sz w:val="22"/>
          <w:szCs w:val="22"/>
          <w:rtl/>
        </w:rPr>
      </w:pPr>
      <w:hyperlink w:anchor="_Toc107826090" w:history="1">
        <w:r w:rsidR="00AC1650" w:rsidRPr="00C63FEC">
          <w:rPr>
            <w:rStyle w:val="Hyperlink"/>
            <w:rtl/>
          </w:rPr>
          <w:t>בי' תוס' דמדל"א דמתני' כרבנן ובבשיל כ"צ דמודו דשהייה מותרת מוכח דאיירי אף במאב"ד</w:t>
        </w:r>
      </w:hyperlink>
    </w:p>
    <w:p w14:paraId="686C3E08" w14:textId="77777777" w:rsidR="00AC1650" w:rsidRDefault="00B75C2F" w:rsidP="00657E75">
      <w:pPr>
        <w:pStyle w:val="a1"/>
        <w:rPr>
          <w:rFonts w:eastAsiaTheme="minorEastAsia" w:cstheme="minorBidi"/>
          <w:sz w:val="22"/>
          <w:szCs w:val="22"/>
          <w:rtl/>
        </w:rPr>
      </w:pPr>
      <w:hyperlink w:anchor="_Toc107826091" w:history="1">
        <w:r w:rsidR="00AC1650" w:rsidRPr="00C63FEC">
          <w:rPr>
            <w:rStyle w:val="Hyperlink"/>
            <w:rtl/>
          </w:rPr>
          <w:t>דחיית רבינו שמשון דאפש"ל דרבנן דחנניה היינו ר"מ דאוסר שהייה בגרו"ק ואין ראיה ממתני'</w:t>
        </w:r>
      </w:hyperlink>
    </w:p>
    <w:p w14:paraId="1B94A69B" w14:textId="77777777" w:rsidR="00AC1650" w:rsidRDefault="00B75C2F" w:rsidP="00657E75">
      <w:pPr>
        <w:pStyle w:val="a1"/>
        <w:rPr>
          <w:rFonts w:eastAsiaTheme="minorEastAsia" w:cstheme="minorBidi"/>
          <w:sz w:val="22"/>
          <w:szCs w:val="22"/>
          <w:rtl/>
        </w:rPr>
      </w:pPr>
      <w:hyperlink w:anchor="_Toc107826092" w:history="1">
        <w:r w:rsidR="00AC1650" w:rsidRPr="00C63FEC">
          <w:rPr>
            <w:rStyle w:val="Hyperlink"/>
            <w:rtl/>
          </w:rPr>
          <w:t>בי' התוס' דאף אי חמין ותבשיל היינו מאב"ד מ"מ מוכח דבחזרה נח' ב"ש וב"ה אף בבשיל כ"צ</w:t>
        </w:r>
      </w:hyperlink>
    </w:p>
    <w:p w14:paraId="30C838CA" w14:textId="77777777" w:rsidR="00AC1650" w:rsidRDefault="00B75C2F" w:rsidP="00AC1650">
      <w:pPr>
        <w:pStyle w:val="affff4"/>
        <w:rPr>
          <w:rFonts w:eastAsiaTheme="minorEastAsia" w:cstheme="minorBidi"/>
          <w:i/>
          <w:iCs/>
          <w:noProof/>
          <w:sz w:val="22"/>
          <w:szCs w:val="22"/>
          <w:rtl/>
        </w:rPr>
      </w:pPr>
      <w:hyperlink w:anchor="_Toc107826093" w:history="1">
        <w:r w:rsidR="00AC1650" w:rsidRPr="00C63FEC">
          <w:rPr>
            <w:rStyle w:val="Hyperlink"/>
            <w:noProof/>
            <w:rtl/>
          </w:rPr>
          <w:t>בי' התוס' דבחמין שלא הוחמו כ"צ א"צ חיתוי ולב"ש לא גזרו</w:t>
        </w:r>
      </w:hyperlink>
    </w:p>
    <w:p w14:paraId="0C3764DE" w14:textId="77777777" w:rsidR="00AC1650" w:rsidRDefault="00B75C2F" w:rsidP="00657E75">
      <w:pPr>
        <w:pStyle w:val="a1"/>
        <w:rPr>
          <w:rFonts w:eastAsiaTheme="minorEastAsia" w:cstheme="minorBidi"/>
          <w:sz w:val="22"/>
          <w:szCs w:val="22"/>
          <w:rtl/>
        </w:rPr>
      </w:pPr>
      <w:hyperlink w:anchor="_Toc107826094" w:history="1">
        <w:r w:rsidR="00AC1650" w:rsidRPr="00C63FEC">
          <w:rPr>
            <w:rStyle w:val="Hyperlink"/>
            <w:rtl/>
          </w:rPr>
          <w:t>קו' תוס' דאי נח' אף בבשיל כ"צ מוכח דמצוי"ל אסור לב"ש ואמאי התירו חמין שלא הוחמו כ"צ</w:t>
        </w:r>
      </w:hyperlink>
    </w:p>
    <w:p w14:paraId="44255710" w14:textId="77777777" w:rsidR="00AC1650" w:rsidRDefault="00B75C2F" w:rsidP="00657E75">
      <w:pPr>
        <w:pStyle w:val="a1"/>
        <w:rPr>
          <w:rFonts w:eastAsiaTheme="minorEastAsia" w:cstheme="minorBidi"/>
          <w:sz w:val="22"/>
          <w:szCs w:val="22"/>
          <w:rtl/>
        </w:rPr>
      </w:pPr>
      <w:hyperlink w:anchor="_Toc107826095" w:history="1">
        <w:r w:rsidR="00AC1650" w:rsidRPr="00C63FEC">
          <w:rPr>
            <w:rStyle w:val="Hyperlink"/>
            <w:rtl/>
          </w:rPr>
          <w:t>תי' התוס' דבחמין שהוחמו כ"צ הם מצור"ל ואין חשש שיחתה דבלא חיתוי יתחממו כל צרכם</w:t>
        </w:r>
      </w:hyperlink>
    </w:p>
    <w:p w14:paraId="6789E66A" w14:textId="77777777" w:rsidR="00AC1650" w:rsidRDefault="00B75C2F" w:rsidP="00657E75">
      <w:pPr>
        <w:pStyle w:val="a1"/>
        <w:rPr>
          <w:rFonts w:eastAsiaTheme="minorEastAsia" w:cstheme="minorBidi"/>
          <w:sz w:val="22"/>
          <w:szCs w:val="22"/>
          <w:rtl/>
        </w:rPr>
      </w:pPr>
      <w:hyperlink w:anchor="_Toc107826096" w:history="1">
        <w:r w:rsidR="00AC1650" w:rsidRPr="00C63FEC">
          <w:rPr>
            <w:rStyle w:val="Hyperlink"/>
            <w:rtl/>
          </w:rPr>
          <w:t>בי' הרשב"א בשם התוס' דלב"ה בגרו"ק מותר בהוחמו כ"צ ובתבשיל כ"צ ולא כ"צ ומאב"ד</w:t>
        </w:r>
      </w:hyperlink>
    </w:p>
    <w:p w14:paraId="30595609" w14:textId="77777777" w:rsidR="00AC1650" w:rsidRDefault="00B75C2F" w:rsidP="00AC1650">
      <w:pPr>
        <w:pStyle w:val="affff4"/>
        <w:rPr>
          <w:rFonts w:eastAsiaTheme="minorEastAsia" w:cstheme="minorBidi"/>
          <w:i/>
          <w:iCs/>
          <w:noProof/>
          <w:sz w:val="22"/>
          <w:szCs w:val="22"/>
          <w:rtl/>
        </w:rPr>
      </w:pPr>
      <w:hyperlink w:anchor="_Toc107826097" w:history="1">
        <w:r w:rsidR="00AC1650" w:rsidRPr="00C63FEC">
          <w:rPr>
            <w:rStyle w:val="Hyperlink"/>
            <w:noProof/>
            <w:rtl/>
          </w:rPr>
          <w:t>בי' הרשב"א דב"ש דהתירו רק במצור"ל ולא בלא בשיל כ"צ</w:t>
        </w:r>
      </w:hyperlink>
    </w:p>
    <w:p w14:paraId="6E4675D4" w14:textId="77777777" w:rsidR="00AC1650" w:rsidRDefault="00B75C2F" w:rsidP="00657E75">
      <w:pPr>
        <w:pStyle w:val="a1"/>
        <w:rPr>
          <w:rFonts w:eastAsiaTheme="minorEastAsia" w:cstheme="minorBidi"/>
          <w:sz w:val="22"/>
          <w:szCs w:val="22"/>
          <w:rtl/>
        </w:rPr>
      </w:pPr>
      <w:hyperlink w:anchor="_Toc107826098" w:history="1">
        <w:r w:rsidR="00AC1650" w:rsidRPr="00C63FEC">
          <w:rPr>
            <w:rStyle w:val="Hyperlink"/>
            <w:rtl/>
          </w:rPr>
          <w:t>בי' הרשב"א דלב"ש גזרו חיתוי אף בגרו"ק וא"כ התירו רק בחמין שהוחמו כ"צ דהם מצור"ל</w:t>
        </w:r>
      </w:hyperlink>
    </w:p>
    <w:p w14:paraId="202328B3" w14:textId="77777777" w:rsidR="00AC1650" w:rsidRDefault="00B75C2F" w:rsidP="00AC1650">
      <w:pPr>
        <w:pStyle w:val="affff4"/>
        <w:rPr>
          <w:rFonts w:eastAsiaTheme="minorEastAsia" w:cstheme="minorBidi"/>
          <w:i/>
          <w:iCs/>
          <w:noProof/>
          <w:sz w:val="22"/>
          <w:szCs w:val="22"/>
          <w:rtl/>
        </w:rPr>
      </w:pPr>
      <w:hyperlink w:anchor="_Toc107826099" w:history="1">
        <w:r w:rsidR="00AC1650" w:rsidRPr="00C63FEC">
          <w:rPr>
            <w:rStyle w:val="Hyperlink"/>
            <w:noProof/>
            <w:rtl/>
          </w:rPr>
          <w:t>בי' הרשב"א דלב"ש תבשיל במצור"ל מותר ורק מצוי"ל אסור</w:t>
        </w:r>
      </w:hyperlink>
    </w:p>
    <w:p w14:paraId="7FDD170B" w14:textId="77777777" w:rsidR="00AC1650" w:rsidRDefault="00B75C2F" w:rsidP="00657E75">
      <w:pPr>
        <w:pStyle w:val="a1"/>
        <w:rPr>
          <w:rFonts w:eastAsiaTheme="minorEastAsia" w:cstheme="minorBidi"/>
          <w:sz w:val="22"/>
          <w:szCs w:val="22"/>
          <w:rtl/>
        </w:rPr>
      </w:pPr>
      <w:hyperlink w:anchor="_Toc107826100" w:history="1">
        <w:r w:rsidR="00AC1650" w:rsidRPr="00C63FEC">
          <w:rPr>
            <w:rStyle w:val="Hyperlink"/>
            <w:rtl/>
          </w:rPr>
          <w:t>בי' הרשב"א דלב"ש בתבשיל אף במצור"ל מותר ואסרו רק במצוי"ל דסתם תבשיל הוא מצוי"ל</w:t>
        </w:r>
      </w:hyperlink>
    </w:p>
    <w:p w14:paraId="5FC9EDCA" w14:textId="77777777" w:rsidR="00AC1650" w:rsidRDefault="00B75C2F" w:rsidP="00657E75">
      <w:pPr>
        <w:pStyle w:val="a1"/>
        <w:rPr>
          <w:rFonts w:eastAsiaTheme="minorEastAsia" w:cstheme="minorBidi"/>
          <w:sz w:val="22"/>
          <w:szCs w:val="22"/>
          <w:rtl/>
        </w:rPr>
      </w:pPr>
      <w:hyperlink w:anchor="_Toc107826101" w:history="1">
        <w:r w:rsidR="00AC1650" w:rsidRPr="00C63FEC">
          <w:rPr>
            <w:rStyle w:val="Hyperlink"/>
            <w:rtl/>
          </w:rPr>
          <w:t>בי' הרשב"א דלשון חמין היינו מצור"ל ולשון תבשיל מצוי"ל ותני מתני' בין מצוי"ל ובין מצור"ל</w:t>
        </w:r>
      </w:hyperlink>
    </w:p>
    <w:p w14:paraId="60B454B1" w14:textId="77777777" w:rsidR="00AC1650" w:rsidRDefault="00B75C2F" w:rsidP="00657E75">
      <w:pPr>
        <w:pStyle w:val="a1"/>
        <w:rPr>
          <w:rFonts w:eastAsiaTheme="minorEastAsia" w:cstheme="minorBidi"/>
          <w:sz w:val="22"/>
          <w:szCs w:val="22"/>
          <w:rtl/>
        </w:rPr>
      </w:pPr>
      <w:hyperlink w:anchor="_Toc107826102" w:history="1">
        <w:r w:rsidR="00AC1650" w:rsidRPr="00C63FEC">
          <w:rPr>
            <w:rStyle w:val="Hyperlink"/>
            <w:rtl/>
          </w:rPr>
          <w:t>בי' הרשב"א דלר"מ ב"ה אסרו רק במצוי"ל ה"ה לב"ש דמתני' דהם כב"ה דר"מ ומצור"ל מותר</w:t>
        </w:r>
      </w:hyperlink>
    </w:p>
    <w:p w14:paraId="0122033D" w14:textId="77777777" w:rsidR="00AC1650" w:rsidRDefault="00B75C2F" w:rsidP="00AC1650">
      <w:pPr>
        <w:pStyle w:val="affff4"/>
        <w:rPr>
          <w:rFonts w:eastAsiaTheme="minorEastAsia" w:cstheme="minorBidi"/>
          <w:i/>
          <w:iCs/>
          <w:noProof/>
          <w:sz w:val="22"/>
          <w:szCs w:val="22"/>
          <w:rtl/>
        </w:rPr>
      </w:pPr>
      <w:hyperlink w:anchor="_Toc107826103" w:history="1">
        <w:r w:rsidR="00AC1650" w:rsidRPr="00C63FEC">
          <w:rPr>
            <w:rStyle w:val="Hyperlink"/>
            <w:noProof/>
            <w:rtl/>
          </w:rPr>
          <w:t>בי' החזו"א בתו"י דלב"ש כל תבשיל אסור אף במצור"ל</w:t>
        </w:r>
      </w:hyperlink>
    </w:p>
    <w:p w14:paraId="10E2F515" w14:textId="77777777" w:rsidR="00AC1650" w:rsidRDefault="00B75C2F" w:rsidP="00657E75">
      <w:pPr>
        <w:pStyle w:val="a1"/>
        <w:rPr>
          <w:rFonts w:eastAsiaTheme="minorEastAsia" w:cstheme="minorBidi"/>
          <w:sz w:val="22"/>
          <w:szCs w:val="22"/>
          <w:rtl/>
        </w:rPr>
      </w:pPr>
      <w:hyperlink w:anchor="_Toc107826104" w:history="1">
        <w:r w:rsidR="00AC1650" w:rsidRPr="00C63FEC">
          <w:rPr>
            <w:rStyle w:val="Hyperlink"/>
            <w:rtl/>
          </w:rPr>
          <w:t>בי' החזו"א בתו"י דלרב איירי במתני' בבשיל כ"צ ומצור"ל וא"כ לב"ש אף מצור"ל אסור להחזיר</w:t>
        </w:r>
      </w:hyperlink>
    </w:p>
    <w:p w14:paraId="6DE0E9C3" w14:textId="77777777" w:rsidR="00AC1650" w:rsidRDefault="00B75C2F" w:rsidP="00AC1650">
      <w:pPr>
        <w:pStyle w:val="affff4"/>
        <w:rPr>
          <w:rFonts w:eastAsiaTheme="minorEastAsia" w:cstheme="minorBidi"/>
          <w:i/>
          <w:iCs/>
          <w:noProof/>
          <w:sz w:val="22"/>
          <w:szCs w:val="22"/>
          <w:rtl/>
        </w:rPr>
      </w:pPr>
      <w:hyperlink w:anchor="_Toc107826105" w:history="1">
        <w:r w:rsidR="00AC1650" w:rsidRPr="00C63FEC">
          <w:rPr>
            <w:rStyle w:val="Hyperlink"/>
            <w:noProof/>
            <w:rtl/>
          </w:rPr>
          <w:t>בי' הרשב"א ברש"י דב"ש התירו שהייה בגרו"ק רק בבשיל כ"צ</w:t>
        </w:r>
      </w:hyperlink>
    </w:p>
    <w:p w14:paraId="6874DFF3" w14:textId="77777777" w:rsidR="00AC1650" w:rsidRDefault="00B75C2F" w:rsidP="00657E75">
      <w:pPr>
        <w:pStyle w:val="a1"/>
        <w:rPr>
          <w:rFonts w:eastAsiaTheme="minorEastAsia" w:cstheme="minorBidi"/>
          <w:sz w:val="22"/>
          <w:szCs w:val="22"/>
          <w:rtl/>
        </w:rPr>
      </w:pPr>
      <w:hyperlink w:anchor="_Toc107826106" w:history="1">
        <w:r w:rsidR="00AC1650" w:rsidRPr="00C63FEC">
          <w:rPr>
            <w:rStyle w:val="Hyperlink"/>
            <w:rtl/>
          </w:rPr>
          <w:t>בי' רש"י דב"ש לא אסרו בחמין דא"צ בישול ולא שייך לגזור בחמין שמא יחתה</w:t>
        </w:r>
      </w:hyperlink>
    </w:p>
    <w:p w14:paraId="66C06A7B" w14:textId="77777777" w:rsidR="00AC1650" w:rsidRDefault="00B75C2F" w:rsidP="00657E75">
      <w:pPr>
        <w:pStyle w:val="a1"/>
        <w:rPr>
          <w:rFonts w:eastAsiaTheme="minorEastAsia" w:cstheme="minorBidi"/>
          <w:sz w:val="22"/>
          <w:szCs w:val="22"/>
          <w:rtl/>
        </w:rPr>
      </w:pPr>
      <w:hyperlink w:anchor="_Toc107826107" w:history="1">
        <w:r w:rsidR="00AC1650" w:rsidRPr="00C63FEC">
          <w:rPr>
            <w:rStyle w:val="Hyperlink"/>
            <w:rtl/>
          </w:rPr>
          <w:t>הבי' הא' ברש"י דבתבשיל שייך לגזור שמא יחתה והבי' הב' ברש"י דבתבשיל מיחזי כמבשל</w:t>
        </w:r>
      </w:hyperlink>
    </w:p>
    <w:p w14:paraId="7EC1DE86" w14:textId="77777777" w:rsidR="00AC1650" w:rsidRDefault="00B75C2F" w:rsidP="00657E75">
      <w:pPr>
        <w:pStyle w:val="a1"/>
        <w:rPr>
          <w:rFonts w:eastAsiaTheme="minorEastAsia" w:cstheme="minorBidi"/>
          <w:sz w:val="22"/>
          <w:szCs w:val="22"/>
          <w:rtl/>
        </w:rPr>
      </w:pPr>
      <w:hyperlink w:anchor="_Toc107826108" w:history="1">
        <w:r w:rsidR="00AC1650" w:rsidRPr="00C63FEC">
          <w:rPr>
            <w:rStyle w:val="Hyperlink"/>
            <w:rtl/>
          </w:rPr>
          <w:t>בי' הרשב"א ברש"י דאף במים שייך חיתוי אך בהוחמו כ"צ מצור"ל ולא יחתה ובתבשיל יחתה</w:t>
        </w:r>
      </w:hyperlink>
    </w:p>
    <w:p w14:paraId="6E82C5D2" w14:textId="77777777" w:rsidR="00AC1650" w:rsidRDefault="00B75C2F" w:rsidP="00657E75">
      <w:pPr>
        <w:pStyle w:val="a1"/>
        <w:rPr>
          <w:rFonts w:eastAsiaTheme="minorEastAsia" w:cstheme="minorBidi"/>
          <w:sz w:val="22"/>
          <w:szCs w:val="22"/>
          <w:rtl/>
        </w:rPr>
      </w:pPr>
      <w:hyperlink w:anchor="_Toc107826109" w:history="1">
        <w:r w:rsidR="00AC1650" w:rsidRPr="00C63FEC">
          <w:rPr>
            <w:rStyle w:val="Hyperlink"/>
            <w:rtl/>
          </w:rPr>
          <w:t>בי' הרא"מ הורביץ ברשב"א לרש"י היתר שהייה בגרו"ק רק בבשיל כ"צ ובלא כ"צ אסור לב"ש</w:t>
        </w:r>
      </w:hyperlink>
    </w:p>
    <w:p w14:paraId="29EBEEF8" w14:textId="77777777" w:rsidR="00AC1650" w:rsidRDefault="00B75C2F" w:rsidP="00AC1650">
      <w:pPr>
        <w:pStyle w:val="affff4"/>
        <w:rPr>
          <w:rFonts w:eastAsiaTheme="minorEastAsia" w:cstheme="minorBidi"/>
          <w:i/>
          <w:iCs/>
          <w:noProof/>
          <w:sz w:val="22"/>
          <w:szCs w:val="22"/>
          <w:rtl/>
        </w:rPr>
      </w:pPr>
      <w:hyperlink w:anchor="_Toc107826110" w:history="1">
        <w:r w:rsidR="00AC1650" w:rsidRPr="00C63FEC">
          <w:rPr>
            <w:rStyle w:val="Hyperlink"/>
            <w:noProof/>
            <w:rtl/>
          </w:rPr>
          <w:t>בי' הרמב"ן דאי מצוי"ל אסור כ"ש דלא בשיל כ"צ אסור</w:t>
        </w:r>
      </w:hyperlink>
    </w:p>
    <w:p w14:paraId="5B3B664D" w14:textId="77777777" w:rsidR="00AC1650" w:rsidRDefault="00B75C2F" w:rsidP="00657E75">
      <w:pPr>
        <w:pStyle w:val="a1"/>
        <w:rPr>
          <w:rFonts w:eastAsiaTheme="minorEastAsia" w:cstheme="minorBidi"/>
          <w:sz w:val="22"/>
          <w:szCs w:val="22"/>
        </w:rPr>
      </w:pPr>
      <w:hyperlink w:anchor="_Toc107826111" w:history="1">
        <w:r w:rsidR="00AC1650" w:rsidRPr="00C63FEC">
          <w:rPr>
            <w:rStyle w:val="Hyperlink"/>
            <w:rtl/>
          </w:rPr>
          <w:t>בי' הרמב"ן דאי מצוי"ל אסור כ"ש דאסור באינו בשל כ"צ וא"א לומר דנח' ב"ש וב"ה בשניהם</w:t>
        </w:r>
      </w:hyperlink>
    </w:p>
    <w:p w14:paraId="10D07962" w14:textId="30F605F9" w:rsidR="00AC1650" w:rsidRDefault="00AC1650" w:rsidP="00657E75">
      <w:pPr>
        <w:pStyle w:val="a1"/>
        <w:numPr>
          <w:ilvl w:val="0"/>
          <w:numId w:val="0"/>
        </w:numPr>
        <w:rPr>
          <w:rtl/>
        </w:rPr>
      </w:pPr>
    </w:p>
    <w:p w14:paraId="694FFCCB" w14:textId="77777777" w:rsidR="007F58E3" w:rsidRDefault="007F58E3" w:rsidP="00657E75">
      <w:pPr>
        <w:pStyle w:val="a1"/>
        <w:numPr>
          <w:ilvl w:val="0"/>
          <w:numId w:val="0"/>
        </w:numPr>
        <w:rPr>
          <w:rtl/>
        </w:rPr>
      </w:pPr>
    </w:p>
    <w:p w14:paraId="28CD5D2D" w14:textId="77777777" w:rsidR="00AC1650" w:rsidRDefault="00B75C2F" w:rsidP="00AC1650">
      <w:pPr>
        <w:pStyle w:val="21"/>
        <w:rPr>
          <w:rFonts w:eastAsiaTheme="minorEastAsia" w:cstheme="minorBidi"/>
          <w:sz w:val="22"/>
          <w:szCs w:val="22"/>
          <w:rtl/>
        </w:rPr>
      </w:pPr>
      <w:hyperlink w:anchor="_Toc107826112" w:history="1">
        <w:r w:rsidR="00AC1650" w:rsidRPr="00C63FEC">
          <w:rPr>
            <w:rStyle w:val="Hyperlink"/>
            <w:rtl/>
          </w:rPr>
          <w:t>בדין בישול אחר בישול במאב"ד</w:t>
        </w:r>
      </w:hyperlink>
    </w:p>
    <w:p w14:paraId="697C4024" w14:textId="77777777" w:rsidR="00AC1650" w:rsidRDefault="00B75C2F" w:rsidP="00AC1650">
      <w:pPr>
        <w:pStyle w:val="affff4"/>
        <w:rPr>
          <w:rFonts w:eastAsiaTheme="minorEastAsia" w:cstheme="minorBidi"/>
          <w:i/>
          <w:iCs/>
          <w:noProof/>
          <w:sz w:val="22"/>
          <w:szCs w:val="22"/>
          <w:rtl/>
        </w:rPr>
      </w:pPr>
      <w:hyperlink w:anchor="_Toc107826113" w:history="1">
        <w:r w:rsidR="00AC1650" w:rsidRPr="00C63FEC">
          <w:rPr>
            <w:rStyle w:val="Hyperlink"/>
            <w:noProof/>
            <w:rtl/>
          </w:rPr>
          <w:t>פלוגתת הראשונים אי יש בישול אחר בישול במאב"ד</w:t>
        </w:r>
      </w:hyperlink>
    </w:p>
    <w:p w14:paraId="5EB59924" w14:textId="77777777" w:rsidR="00AC1650" w:rsidRDefault="00B75C2F" w:rsidP="00657E75">
      <w:pPr>
        <w:pStyle w:val="a1"/>
        <w:rPr>
          <w:rFonts w:eastAsiaTheme="minorEastAsia" w:cstheme="minorBidi"/>
          <w:sz w:val="22"/>
          <w:szCs w:val="22"/>
          <w:rtl/>
        </w:rPr>
      </w:pPr>
      <w:hyperlink w:anchor="_Toc107826114" w:history="1">
        <w:r w:rsidR="00AC1650" w:rsidRPr="00C63FEC">
          <w:rPr>
            <w:rStyle w:val="Hyperlink"/>
            <w:rtl/>
          </w:rPr>
          <w:t>בי' הראש יוסף והפנ"י בתוס' דכוונתם לומר דבמאב"ד ל"ה בישול וחזרה מותרת בגרו"ק</w:t>
        </w:r>
      </w:hyperlink>
    </w:p>
    <w:p w14:paraId="77C0E1C7" w14:textId="77777777" w:rsidR="00AC1650" w:rsidRDefault="00B75C2F" w:rsidP="00657E75">
      <w:pPr>
        <w:pStyle w:val="a1"/>
        <w:rPr>
          <w:rFonts w:eastAsiaTheme="minorEastAsia" w:cstheme="minorBidi"/>
          <w:sz w:val="22"/>
          <w:szCs w:val="22"/>
          <w:rtl/>
        </w:rPr>
      </w:pPr>
      <w:hyperlink w:anchor="_Toc107826115" w:history="1">
        <w:r w:rsidR="00AC1650" w:rsidRPr="00C63FEC">
          <w:rPr>
            <w:rStyle w:val="Hyperlink"/>
            <w:rtl/>
          </w:rPr>
          <w:t>בי' המ"מ ברמב"ם דרק בבשיל כ"צ אין בישול אחר בישול אבל במאב"ד הוי בישול דאו'</w:t>
        </w:r>
      </w:hyperlink>
    </w:p>
    <w:p w14:paraId="3DA2781E" w14:textId="77777777" w:rsidR="00AC1650" w:rsidRDefault="00B75C2F" w:rsidP="00657E75">
      <w:pPr>
        <w:pStyle w:val="a1"/>
        <w:rPr>
          <w:rFonts w:eastAsiaTheme="minorEastAsia" w:cstheme="minorBidi"/>
          <w:sz w:val="22"/>
          <w:szCs w:val="22"/>
          <w:rtl/>
        </w:rPr>
      </w:pPr>
      <w:hyperlink w:anchor="_Toc107826116" w:history="1">
        <w:r w:rsidR="00AC1650" w:rsidRPr="00C63FEC">
          <w:rPr>
            <w:rStyle w:val="Hyperlink"/>
            <w:rtl/>
          </w:rPr>
          <w:t>בי' הרשב"א דמבאב"ד אין בישול אחר בישול ובי' המ"מ ברשב"א דכן מוכח מחזרה במצור"ל</w:t>
        </w:r>
      </w:hyperlink>
    </w:p>
    <w:p w14:paraId="1CE6F53C" w14:textId="77777777" w:rsidR="00AC1650" w:rsidRDefault="00B75C2F" w:rsidP="00657E75">
      <w:pPr>
        <w:pStyle w:val="a1"/>
        <w:rPr>
          <w:rFonts w:eastAsiaTheme="minorEastAsia" w:cstheme="minorBidi"/>
          <w:sz w:val="22"/>
          <w:szCs w:val="22"/>
          <w:rtl/>
        </w:rPr>
      </w:pPr>
      <w:hyperlink w:anchor="_Toc107826117" w:history="1">
        <w:r w:rsidR="00AC1650" w:rsidRPr="00C63FEC">
          <w:rPr>
            <w:rStyle w:val="Hyperlink"/>
            <w:rtl/>
          </w:rPr>
          <w:t>בי' הביה"ל ברמב"ן והר"ן והמאירי ורבינו יונה דאין בישול במאב"ד ולכן מותר להחזירו בגרו"ק</w:t>
        </w:r>
      </w:hyperlink>
    </w:p>
    <w:p w14:paraId="635ACC92" w14:textId="77777777" w:rsidR="00AC1650" w:rsidRDefault="00B75C2F" w:rsidP="00657E75">
      <w:pPr>
        <w:pStyle w:val="a1"/>
        <w:rPr>
          <w:rFonts w:eastAsiaTheme="minorEastAsia" w:cstheme="minorBidi"/>
          <w:sz w:val="22"/>
          <w:szCs w:val="22"/>
          <w:rtl/>
        </w:rPr>
      </w:pPr>
      <w:hyperlink w:anchor="_Toc107826118" w:history="1">
        <w:r w:rsidR="00AC1650" w:rsidRPr="00C63FEC">
          <w:rPr>
            <w:rStyle w:val="Hyperlink"/>
            <w:rtl/>
          </w:rPr>
          <w:t>בי' הביה"ל בסה"ת ובהג"מ ובסמ"ג ובסמ"ק דאסור להוסיף הטמנה במאב"ד דהוי כמבשל</w:t>
        </w:r>
      </w:hyperlink>
    </w:p>
    <w:p w14:paraId="2D66EBB6" w14:textId="77777777" w:rsidR="00AC1650" w:rsidRDefault="00B75C2F" w:rsidP="00AC1650">
      <w:pPr>
        <w:pStyle w:val="affff4"/>
        <w:rPr>
          <w:rFonts w:eastAsiaTheme="minorEastAsia" w:cstheme="minorBidi"/>
          <w:i/>
          <w:iCs/>
          <w:noProof/>
          <w:sz w:val="22"/>
          <w:szCs w:val="22"/>
          <w:rtl/>
        </w:rPr>
      </w:pPr>
      <w:hyperlink w:anchor="_Toc107826119" w:history="1">
        <w:r w:rsidR="00AC1650" w:rsidRPr="00C63FEC">
          <w:rPr>
            <w:rStyle w:val="Hyperlink"/>
            <w:noProof/>
            <w:rtl/>
          </w:rPr>
          <w:t>בי' הר"ן דבחזרה קיי"ל לחומרא אף במאב"ד דקרוב לבא לדאו'</w:t>
        </w:r>
      </w:hyperlink>
    </w:p>
    <w:p w14:paraId="606D6375" w14:textId="77777777" w:rsidR="00AC1650" w:rsidRDefault="00B75C2F" w:rsidP="00657E75">
      <w:pPr>
        <w:pStyle w:val="a1"/>
        <w:rPr>
          <w:rFonts w:eastAsiaTheme="minorEastAsia" w:cstheme="minorBidi"/>
          <w:sz w:val="22"/>
          <w:szCs w:val="22"/>
          <w:rtl/>
        </w:rPr>
      </w:pPr>
      <w:hyperlink w:anchor="_Toc107826120" w:history="1">
        <w:r w:rsidR="00AC1650" w:rsidRPr="00C63FEC">
          <w:rPr>
            <w:rStyle w:val="Hyperlink"/>
            <w:rtl/>
          </w:rPr>
          <w:t>בי' הר"ן דבחזרה קיי"ל לחומרא דאף שהוא מאב"ד ומדאו' מותר מ"מ קרוב לדאו' והחמירו בו</w:t>
        </w:r>
      </w:hyperlink>
    </w:p>
    <w:p w14:paraId="5F8D5E23" w14:textId="77777777" w:rsidR="00AC1650" w:rsidRDefault="00B75C2F" w:rsidP="00AC1650">
      <w:pPr>
        <w:pStyle w:val="21"/>
        <w:rPr>
          <w:rFonts w:eastAsiaTheme="minorEastAsia" w:cstheme="minorBidi"/>
          <w:sz w:val="22"/>
          <w:szCs w:val="22"/>
          <w:rtl/>
        </w:rPr>
      </w:pPr>
      <w:hyperlink w:anchor="_Toc107826121" w:history="1">
        <w:r w:rsidR="00AC1650" w:rsidRPr="00C63FEC">
          <w:rPr>
            <w:rStyle w:val="Hyperlink"/>
            <w:rtl/>
          </w:rPr>
          <w:t>בהיתר שהייה בגרו"ק בפחות ממאב"ד</w:t>
        </w:r>
      </w:hyperlink>
    </w:p>
    <w:p w14:paraId="4D614E5D" w14:textId="77777777" w:rsidR="00AC1650" w:rsidRDefault="00B75C2F" w:rsidP="00AC1650">
      <w:pPr>
        <w:pStyle w:val="affff4"/>
        <w:rPr>
          <w:rFonts w:eastAsiaTheme="minorEastAsia" w:cstheme="minorBidi"/>
          <w:i/>
          <w:iCs/>
          <w:noProof/>
          <w:sz w:val="22"/>
          <w:szCs w:val="22"/>
          <w:rtl/>
        </w:rPr>
      </w:pPr>
      <w:hyperlink w:anchor="_Toc107826122" w:history="1">
        <w:r w:rsidR="00AC1650" w:rsidRPr="00C63FEC">
          <w:rPr>
            <w:rStyle w:val="Hyperlink"/>
            <w:noProof/>
            <w:rtl/>
          </w:rPr>
          <w:t>בי' הבעה"מ דבגרו"ק לכו"ע שהייה וחזרה מותר בפחות ממאב"ד</w:t>
        </w:r>
      </w:hyperlink>
    </w:p>
    <w:p w14:paraId="290823F9" w14:textId="77777777" w:rsidR="00AC1650" w:rsidRDefault="00B75C2F" w:rsidP="00657E75">
      <w:pPr>
        <w:pStyle w:val="a1"/>
        <w:rPr>
          <w:rFonts w:eastAsiaTheme="minorEastAsia" w:cstheme="minorBidi"/>
          <w:sz w:val="22"/>
          <w:szCs w:val="22"/>
          <w:rtl/>
        </w:rPr>
      </w:pPr>
      <w:hyperlink w:anchor="_Toc107826123" w:history="1">
        <w:r w:rsidR="00AC1650" w:rsidRPr="00C63FEC">
          <w:rPr>
            <w:rStyle w:val="Hyperlink"/>
            <w:rtl/>
          </w:rPr>
          <w:t>בי' הבעה"מ דבגרו"ק מותר לשהות ולהחזיר אף פחות ממאב"ד ומצוי"ל דאין כל חשש חיתוי</w:t>
        </w:r>
      </w:hyperlink>
    </w:p>
    <w:p w14:paraId="3858C74C" w14:textId="77777777" w:rsidR="00AC1650" w:rsidRDefault="00B75C2F" w:rsidP="00657E75">
      <w:pPr>
        <w:pStyle w:val="a1"/>
        <w:rPr>
          <w:rFonts w:eastAsiaTheme="minorEastAsia" w:cstheme="minorBidi"/>
          <w:sz w:val="22"/>
          <w:szCs w:val="22"/>
          <w:rtl/>
        </w:rPr>
      </w:pPr>
      <w:hyperlink w:anchor="_Toc107826124" w:history="1">
        <w:r w:rsidR="00AC1650" w:rsidRPr="00C63FEC">
          <w:rPr>
            <w:rStyle w:val="Hyperlink"/>
            <w:rtl/>
          </w:rPr>
          <w:t>בי' הבעה"מ דאף דתבשיל אינו בפחות ממאב"ד מ"מ בגרו"ק ל"ש חיתוי ושהייה וחזרה מותרים</w:t>
        </w:r>
      </w:hyperlink>
    </w:p>
    <w:p w14:paraId="40E27F28" w14:textId="77777777" w:rsidR="00AC1650" w:rsidRDefault="00B75C2F" w:rsidP="00AC1650">
      <w:pPr>
        <w:pStyle w:val="affff4"/>
        <w:rPr>
          <w:rFonts w:eastAsiaTheme="minorEastAsia" w:cstheme="minorBidi"/>
          <w:i/>
          <w:iCs/>
          <w:noProof/>
          <w:sz w:val="22"/>
          <w:szCs w:val="22"/>
          <w:rtl/>
        </w:rPr>
      </w:pPr>
      <w:hyperlink w:anchor="_Toc107826125" w:history="1">
        <w:r w:rsidR="00AC1650" w:rsidRPr="00C63FEC">
          <w:rPr>
            <w:rStyle w:val="Hyperlink"/>
            <w:noProof/>
            <w:rtl/>
          </w:rPr>
          <w:t>בי' הרמב"ן דלכו"ע שהייה מותרת בגרו"ק אף בפחות ממאב"ד</w:t>
        </w:r>
      </w:hyperlink>
    </w:p>
    <w:p w14:paraId="4C35057C" w14:textId="77777777" w:rsidR="00AC1650" w:rsidRDefault="00B75C2F" w:rsidP="00657E75">
      <w:pPr>
        <w:pStyle w:val="a1"/>
        <w:rPr>
          <w:rFonts w:eastAsiaTheme="minorEastAsia" w:cstheme="minorBidi"/>
          <w:sz w:val="22"/>
          <w:szCs w:val="22"/>
          <w:rtl/>
        </w:rPr>
      </w:pPr>
      <w:hyperlink w:anchor="_Toc107826126" w:history="1">
        <w:r w:rsidR="00AC1650" w:rsidRPr="00C63FEC">
          <w:rPr>
            <w:rStyle w:val="Hyperlink"/>
            <w:rtl/>
          </w:rPr>
          <w:t>בי' הרמב"ן דא"א לומר דמתני' בפחות ממאב"ד דמודה חנניה דצריך גרו"ק דל"מ כן במתני'</w:t>
        </w:r>
      </w:hyperlink>
    </w:p>
    <w:p w14:paraId="29204BBA" w14:textId="77777777" w:rsidR="00AC1650" w:rsidRDefault="00B75C2F" w:rsidP="00657E75">
      <w:pPr>
        <w:pStyle w:val="a1"/>
        <w:rPr>
          <w:rFonts w:eastAsiaTheme="minorEastAsia" w:cstheme="minorBidi"/>
          <w:sz w:val="22"/>
          <w:szCs w:val="22"/>
          <w:rtl/>
        </w:rPr>
      </w:pPr>
      <w:hyperlink w:anchor="_Toc107826127" w:history="1">
        <w:r w:rsidR="00AC1650" w:rsidRPr="00C63FEC">
          <w:rPr>
            <w:rStyle w:val="Hyperlink"/>
            <w:rtl/>
          </w:rPr>
          <w:t>בי' הרמב"ן דאי במתני' איירי במאב"ד אין חילוק בין חמין לתבשיל דמתבשל בתחילה בשבת</w:t>
        </w:r>
      </w:hyperlink>
    </w:p>
    <w:p w14:paraId="5705E4B4" w14:textId="77777777" w:rsidR="00AC1650" w:rsidRDefault="00B75C2F" w:rsidP="00657E75">
      <w:pPr>
        <w:pStyle w:val="a1"/>
        <w:rPr>
          <w:rFonts w:eastAsiaTheme="minorEastAsia" w:cstheme="minorBidi"/>
          <w:sz w:val="22"/>
          <w:szCs w:val="22"/>
          <w:rtl/>
        </w:rPr>
      </w:pPr>
      <w:hyperlink w:anchor="_Toc107826128" w:history="1">
        <w:r w:rsidR="00AC1650" w:rsidRPr="00C63FEC">
          <w:rPr>
            <w:rStyle w:val="Hyperlink"/>
            <w:rtl/>
          </w:rPr>
          <w:t>בי' הרמב"ן דא"א לומר דמתני' בפחות ממאב"ד דא"כ בחזרה לב"ש דמבשל בתחילה בשבת</w:t>
        </w:r>
      </w:hyperlink>
    </w:p>
    <w:p w14:paraId="1823A7D5" w14:textId="77777777" w:rsidR="00AC1650" w:rsidRDefault="00B75C2F" w:rsidP="00657E75">
      <w:pPr>
        <w:pStyle w:val="a1"/>
        <w:rPr>
          <w:rFonts w:eastAsiaTheme="minorEastAsia" w:cstheme="minorBidi"/>
          <w:sz w:val="22"/>
          <w:szCs w:val="22"/>
          <w:rtl/>
        </w:rPr>
      </w:pPr>
      <w:hyperlink w:anchor="_Toc107826129" w:history="1">
        <w:r w:rsidR="00AC1650" w:rsidRPr="00C63FEC">
          <w:rPr>
            <w:rStyle w:val="Hyperlink"/>
            <w:rtl/>
          </w:rPr>
          <w:t>בי' הרמב"ן והר"ן דבכל מתני' איירי רק במאב"ד ולכן אי לשהות תנן מתני' דלא כחנניה</w:t>
        </w:r>
      </w:hyperlink>
    </w:p>
    <w:p w14:paraId="2AEA5313" w14:textId="77777777" w:rsidR="00AC1650" w:rsidRDefault="00B75C2F" w:rsidP="00657E75">
      <w:pPr>
        <w:pStyle w:val="a1"/>
        <w:rPr>
          <w:rFonts w:eastAsiaTheme="minorEastAsia" w:cstheme="minorBidi"/>
          <w:sz w:val="22"/>
          <w:szCs w:val="22"/>
          <w:rtl/>
        </w:rPr>
      </w:pPr>
      <w:hyperlink w:anchor="_Toc107826130" w:history="1">
        <w:r w:rsidR="00AC1650" w:rsidRPr="00C63FEC">
          <w:rPr>
            <w:rStyle w:val="Hyperlink"/>
            <w:rtl/>
          </w:rPr>
          <w:t>בי' הרמב"ן דלרבנן אף בפחות ממאב"ד שהייה מותרת בגרו"ק או קדירא חייתא דלא שייך חיתוי</w:t>
        </w:r>
      </w:hyperlink>
    </w:p>
    <w:p w14:paraId="7A81B852" w14:textId="77777777" w:rsidR="00AC1650" w:rsidRDefault="00B75C2F" w:rsidP="00657E75">
      <w:pPr>
        <w:pStyle w:val="a1"/>
        <w:rPr>
          <w:rFonts w:eastAsiaTheme="minorEastAsia" w:cstheme="minorBidi"/>
          <w:sz w:val="22"/>
          <w:szCs w:val="22"/>
          <w:rtl/>
        </w:rPr>
      </w:pPr>
      <w:hyperlink w:anchor="_Toc107826131" w:history="1">
        <w:r w:rsidR="00AC1650" w:rsidRPr="00C63FEC">
          <w:rPr>
            <w:rStyle w:val="Hyperlink"/>
            <w:rtl/>
          </w:rPr>
          <w:t>בי' הרמב"ן דלרבנן בגרו"ק שהייה מותרת מבשיל קצת ועד כ"צ ובלא גרו"ק אסור ומצור"ל מותר</w:t>
        </w:r>
      </w:hyperlink>
    </w:p>
    <w:p w14:paraId="5D891960" w14:textId="77777777" w:rsidR="00AC1650" w:rsidRDefault="00B75C2F" w:rsidP="00657E75">
      <w:pPr>
        <w:pStyle w:val="a1"/>
        <w:rPr>
          <w:rFonts w:eastAsiaTheme="minorEastAsia" w:cstheme="minorBidi"/>
          <w:sz w:val="22"/>
          <w:szCs w:val="22"/>
          <w:rtl/>
        </w:rPr>
      </w:pPr>
      <w:hyperlink w:anchor="_Toc107826132" w:history="1">
        <w:r w:rsidR="00AC1650" w:rsidRPr="00C63FEC">
          <w:rPr>
            <w:rStyle w:val="Hyperlink"/>
            <w:rtl/>
          </w:rPr>
          <w:t>בי' הריטב"א דבפחות ממאב"ד בגרו"ק מותר ובלא גרו"ק רק לסמוך וקדירה חייתא מותר</w:t>
        </w:r>
      </w:hyperlink>
    </w:p>
    <w:p w14:paraId="6F9F4DD1" w14:textId="77777777" w:rsidR="00AC1650" w:rsidRDefault="00B75C2F" w:rsidP="00657E75">
      <w:pPr>
        <w:pStyle w:val="a1"/>
        <w:rPr>
          <w:rFonts w:eastAsiaTheme="minorEastAsia" w:cstheme="minorBidi"/>
          <w:sz w:val="22"/>
          <w:szCs w:val="22"/>
          <w:rtl/>
        </w:rPr>
      </w:pPr>
      <w:hyperlink w:anchor="_Toc107826133" w:history="1">
        <w:r w:rsidR="00AC1650" w:rsidRPr="00C63FEC">
          <w:rPr>
            <w:rStyle w:val="Hyperlink"/>
            <w:rtl/>
          </w:rPr>
          <w:t>בי' הרמב"ן דלרבנן חזרה בלא גרו"ק אסורה לעולם אף במצור"ל ובגרו"ק מותר רק במאב"ד</w:t>
        </w:r>
      </w:hyperlink>
    </w:p>
    <w:p w14:paraId="4D7931E0" w14:textId="77777777" w:rsidR="00AC1650" w:rsidRDefault="00B75C2F" w:rsidP="00AC1650">
      <w:pPr>
        <w:pStyle w:val="affff4"/>
        <w:rPr>
          <w:rFonts w:eastAsiaTheme="minorEastAsia" w:cstheme="minorBidi"/>
          <w:i/>
          <w:iCs/>
          <w:noProof/>
          <w:sz w:val="22"/>
          <w:szCs w:val="22"/>
          <w:rtl/>
        </w:rPr>
      </w:pPr>
      <w:hyperlink w:anchor="_Toc107826134" w:history="1">
        <w:r w:rsidR="00AC1650" w:rsidRPr="00C63FEC">
          <w:rPr>
            <w:rStyle w:val="Hyperlink"/>
            <w:noProof/>
            <w:rtl/>
          </w:rPr>
          <w:t>ספק הרשב"א אי לרבנן מותר בגרו"ק אף בפחות ממאב"ד</w:t>
        </w:r>
      </w:hyperlink>
    </w:p>
    <w:p w14:paraId="3D7B4E65" w14:textId="77777777" w:rsidR="00AC1650" w:rsidRDefault="00B75C2F" w:rsidP="00657E75">
      <w:pPr>
        <w:pStyle w:val="a1"/>
        <w:rPr>
          <w:rFonts w:eastAsiaTheme="minorEastAsia" w:cstheme="minorBidi"/>
          <w:sz w:val="22"/>
          <w:szCs w:val="22"/>
          <w:rtl/>
        </w:rPr>
      </w:pPr>
      <w:hyperlink w:anchor="_Toc107826135" w:history="1">
        <w:r w:rsidR="00AC1650" w:rsidRPr="00C63FEC">
          <w:rPr>
            <w:rStyle w:val="Hyperlink"/>
            <w:rtl/>
          </w:rPr>
          <w:t>הצד הא' ברשב"א דלרבנן אף בפחות ממאב"ד אין חשש חיתוי בגרו"ק וכ"ש במאב"ד וכ"צ</w:t>
        </w:r>
      </w:hyperlink>
    </w:p>
    <w:p w14:paraId="3E7B415F" w14:textId="77777777" w:rsidR="00AC1650" w:rsidRDefault="00B75C2F" w:rsidP="00657E75">
      <w:pPr>
        <w:pStyle w:val="a1"/>
        <w:rPr>
          <w:rFonts w:eastAsiaTheme="minorEastAsia" w:cstheme="minorBidi"/>
          <w:sz w:val="22"/>
          <w:szCs w:val="22"/>
          <w:rtl/>
        </w:rPr>
      </w:pPr>
      <w:hyperlink w:anchor="_Toc107826136" w:history="1">
        <w:r w:rsidR="00AC1650" w:rsidRPr="00C63FEC">
          <w:rPr>
            <w:rStyle w:val="Hyperlink"/>
            <w:rtl/>
          </w:rPr>
          <w:t>הצד הב' ברשב"א דלרבנן שהייה בגרו"ק אסורה בפחות ממאב"ד דחיישינן שיתן דעתו ויחתה</w:t>
        </w:r>
      </w:hyperlink>
    </w:p>
    <w:p w14:paraId="1987BAB2" w14:textId="77777777" w:rsidR="00AC1650" w:rsidRDefault="00B75C2F" w:rsidP="00657E75">
      <w:pPr>
        <w:pStyle w:val="a1"/>
        <w:rPr>
          <w:rFonts w:eastAsiaTheme="minorEastAsia" w:cstheme="minorBidi"/>
          <w:sz w:val="22"/>
          <w:szCs w:val="22"/>
          <w:rtl/>
        </w:rPr>
      </w:pPr>
      <w:hyperlink w:anchor="_Toc107826137" w:history="1">
        <w:r w:rsidR="00AC1650" w:rsidRPr="00C63FEC">
          <w:rPr>
            <w:rStyle w:val="Hyperlink"/>
            <w:rtl/>
          </w:rPr>
          <w:t>מסקנת הרשב"א דבגרו"ק ל"ש חיתוי ואף פחות ממאב"ד מותר ולשון תבשיל אף פחות ממאב"ד</w:t>
        </w:r>
      </w:hyperlink>
    </w:p>
    <w:p w14:paraId="071208B2" w14:textId="77777777" w:rsidR="00AC1650" w:rsidRDefault="00B75C2F" w:rsidP="00AC1650">
      <w:pPr>
        <w:pStyle w:val="affff4"/>
        <w:rPr>
          <w:rFonts w:eastAsiaTheme="minorEastAsia" w:cstheme="minorBidi"/>
          <w:i/>
          <w:iCs/>
          <w:noProof/>
          <w:sz w:val="22"/>
          <w:szCs w:val="22"/>
          <w:rtl/>
        </w:rPr>
      </w:pPr>
      <w:hyperlink w:anchor="_Toc107826138" w:history="1">
        <w:r w:rsidR="00AC1650" w:rsidRPr="00C63FEC">
          <w:rPr>
            <w:rStyle w:val="Hyperlink"/>
            <w:noProof/>
            <w:rtl/>
          </w:rPr>
          <w:t>בי' הגרעק"א ברבינו יונה דלרבנן בפחות ממאב"ד אסור בגרו"ק</w:t>
        </w:r>
      </w:hyperlink>
    </w:p>
    <w:p w14:paraId="59E459D2" w14:textId="77777777" w:rsidR="00AC1650" w:rsidRDefault="00B75C2F" w:rsidP="00657E75">
      <w:pPr>
        <w:pStyle w:val="a1"/>
        <w:rPr>
          <w:rFonts w:eastAsiaTheme="minorEastAsia" w:cstheme="minorBidi"/>
          <w:sz w:val="22"/>
          <w:szCs w:val="22"/>
          <w:rtl/>
        </w:rPr>
      </w:pPr>
      <w:hyperlink w:anchor="_Toc107826139" w:history="1">
        <w:r w:rsidR="00AC1650" w:rsidRPr="00C63FEC">
          <w:rPr>
            <w:rStyle w:val="Hyperlink"/>
            <w:rtl/>
          </w:rPr>
          <w:t>בי' הגרעק"א דמוכח מדברי הרא"ש בשם רבינו יונה דרק במאב"ד התירו רבנן שהייה בגרו"ק</w:t>
        </w:r>
      </w:hyperlink>
    </w:p>
    <w:p w14:paraId="2856C03B" w14:textId="77777777" w:rsidR="00AC1650" w:rsidRDefault="00B75C2F" w:rsidP="00AC1650">
      <w:pPr>
        <w:pStyle w:val="affff4"/>
        <w:rPr>
          <w:rFonts w:eastAsiaTheme="minorEastAsia" w:cstheme="minorBidi"/>
          <w:i/>
          <w:iCs/>
          <w:noProof/>
          <w:sz w:val="22"/>
          <w:szCs w:val="22"/>
          <w:rtl/>
        </w:rPr>
      </w:pPr>
      <w:hyperlink w:anchor="_Toc107826140" w:history="1">
        <w:r w:rsidR="00AC1650" w:rsidRPr="00C63FEC">
          <w:rPr>
            <w:rStyle w:val="Hyperlink"/>
            <w:noProof/>
            <w:rtl/>
          </w:rPr>
          <w:t>בי' הרשב"א דבקש לחנניה שהייה מותרת אף בפחות ממאב"ד</w:t>
        </w:r>
      </w:hyperlink>
    </w:p>
    <w:p w14:paraId="23196357" w14:textId="77777777" w:rsidR="00AC1650" w:rsidRDefault="00B75C2F" w:rsidP="00657E75">
      <w:pPr>
        <w:pStyle w:val="a1"/>
        <w:rPr>
          <w:rFonts w:eastAsiaTheme="minorEastAsia" w:cstheme="minorBidi"/>
          <w:sz w:val="22"/>
          <w:szCs w:val="22"/>
          <w:rtl/>
        </w:rPr>
      </w:pPr>
      <w:hyperlink w:anchor="_Toc107826141" w:history="1">
        <w:r w:rsidR="00AC1650" w:rsidRPr="00C63FEC">
          <w:rPr>
            <w:rStyle w:val="Hyperlink"/>
            <w:rtl/>
          </w:rPr>
          <w:t>בי' הרשב"א דלחנניה שהייה בגרו"ק מותרת רק במאב"ד או בחייתא ובקש אף בפחות ממאב"ד</w:t>
        </w:r>
      </w:hyperlink>
    </w:p>
    <w:p w14:paraId="2004B429" w14:textId="77777777" w:rsidR="00AC1650" w:rsidRDefault="00B75C2F" w:rsidP="00657E75">
      <w:pPr>
        <w:pStyle w:val="a1"/>
        <w:rPr>
          <w:rFonts w:eastAsiaTheme="minorEastAsia" w:cstheme="minorBidi"/>
          <w:sz w:val="22"/>
          <w:szCs w:val="22"/>
          <w:rtl/>
        </w:rPr>
      </w:pPr>
      <w:hyperlink w:anchor="_Toc107826142" w:history="1">
        <w:r w:rsidR="00AC1650" w:rsidRPr="00C63FEC">
          <w:rPr>
            <w:rStyle w:val="Hyperlink"/>
            <w:rtl/>
          </w:rPr>
          <w:t>בי' הרשב"א בחנניה דלענין חזרה פחות ממאב"ד לעולם אסור להחזיר דהוא כמבשל בשבת</w:t>
        </w:r>
      </w:hyperlink>
    </w:p>
    <w:p w14:paraId="6F803B2B" w14:textId="77777777" w:rsidR="00AC1650" w:rsidRDefault="00B75C2F" w:rsidP="00AC1650">
      <w:pPr>
        <w:pStyle w:val="affff4"/>
        <w:rPr>
          <w:rFonts w:eastAsiaTheme="minorEastAsia" w:cstheme="minorBidi"/>
          <w:i/>
          <w:iCs/>
          <w:noProof/>
          <w:sz w:val="22"/>
          <w:szCs w:val="22"/>
          <w:rtl/>
        </w:rPr>
      </w:pPr>
      <w:hyperlink w:anchor="_Toc107826143" w:history="1">
        <w:r w:rsidR="00AC1650" w:rsidRPr="00C63FEC">
          <w:rPr>
            <w:rStyle w:val="Hyperlink"/>
            <w:noProof/>
            <w:rtl/>
          </w:rPr>
          <w:t>בי' המאירי דא"א להעמיד לא בפחות ממאב"ד ולא בבשיל כ"צ</w:t>
        </w:r>
      </w:hyperlink>
    </w:p>
    <w:p w14:paraId="256ADC41" w14:textId="77777777" w:rsidR="00AC1650" w:rsidRDefault="00B75C2F" w:rsidP="00657E75">
      <w:pPr>
        <w:pStyle w:val="a1"/>
        <w:rPr>
          <w:rFonts w:eastAsiaTheme="minorEastAsia" w:cstheme="minorBidi"/>
          <w:sz w:val="22"/>
          <w:szCs w:val="22"/>
          <w:rtl/>
        </w:rPr>
      </w:pPr>
      <w:hyperlink w:anchor="_Toc107826144" w:history="1">
        <w:r w:rsidR="00AC1650" w:rsidRPr="00C63FEC">
          <w:rPr>
            <w:rStyle w:val="Hyperlink"/>
            <w:rtl/>
          </w:rPr>
          <w:t>בי' המאירי דא"א להעמיד מתני' בכ"צ דלא היו אוסרים ב"ש במצור"ל ואילו מצוי"ל כמאב"ד</w:t>
        </w:r>
      </w:hyperlink>
    </w:p>
    <w:p w14:paraId="0F90785E" w14:textId="77777777" w:rsidR="00AC1650" w:rsidRDefault="00B75C2F" w:rsidP="00657E75">
      <w:pPr>
        <w:pStyle w:val="a1"/>
        <w:rPr>
          <w:rFonts w:eastAsiaTheme="minorEastAsia" w:cstheme="minorBidi"/>
          <w:sz w:val="22"/>
          <w:szCs w:val="22"/>
          <w:rtl/>
        </w:rPr>
      </w:pPr>
      <w:hyperlink w:anchor="_Toc107826145" w:history="1">
        <w:r w:rsidR="00AC1650" w:rsidRPr="00C63FEC">
          <w:rPr>
            <w:rStyle w:val="Hyperlink"/>
            <w:rtl/>
          </w:rPr>
          <w:t>בי' המאירי דא"א לומר דמתני' פחות ממאב"ד דא"כ לחנניה לא היו ב"ה מתירים חזרה דמבשל</w:t>
        </w:r>
      </w:hyperlink>
    </w:p>
    <w:p w14:paraId="39212C2B" w14:textId="77777777" w:rsidR="008D3912" w:rsidRPr="008D3912" w:rsidRDefault="00AC1650" w:rsidP="00657E75">
      <w:pPr>
        <w:pStyle w:val="a1"/>
        <w:rPr>
          <w:rFonts w:eastAsiaTheme="minorEastAsia" w:cstheme="minorBidi"/>
          <w:sz w:val="22"/>
          <w:szCs w:val="22"/>
        </w:rPr>
      </w:pPr>
      <w:r>
        <w:fldChar w:fldCharType="begin"/>
      </w:r>
      <w:r>
        <w:instrText xml:space="preserve"> HYPERLINK \l "_Toc107826146" </w:instrText>
      </w:r>
      <w:r>
        <w:fldChar w:fldCharType="separate"/>
      </w:r>
      <w:r w:rsidRPr="00C63FEC">
        <w:rPr>
          <w:rStyle w:val="Hyperlink"/>
          <w:rtl/>
        </w:rPr>
        <w:t>בי' המאירי דבגרו"ק אין בישול ורק מעמיד את החום ומה שרואים שמצטמק אי"ז מחמת בישו</w:t>
      </w:r>
      <w:r w:rsidR="008D3912">
        <w:rPr>
          <w:rFonts w:hint="cs"/>
          <w:rtl/>
        </w:rPr>
        <w:t>ל</w:t>
      </w:r>
    </w:p>
    <w:p w14:paraId="34665DF4" w14:textId="48A852D9" w:rsidR="00AC1650" w:rsidRDefault="008D3912" w:rsidP="00657E75">
      <w:pPr>
        <w:pStyle w:val="a1"/>
        <w:rPr>
          <w:rFonts w:eastAsiaTheme="minorEastAsia" w:cstheme="minorBidi"/>
          <w:sz w:val="22"/>
          <w:szCs w:val="22"/>
          <w:rtl/>
        </w:rPr>
      </w:pPr>
      <w:r w:rsidRPr="008D3912">
        <w:rPr>
          <w:rStyle w:val="Hyperlink"/>
          <w:rtl/>
        </w:rPr>
        <w:t>בי' המאירי דבשהייה סומך בלא גרו"ק ופחות ממאב"ד אבל בחזרה רק במאב"ד דמעמיד חום</w:t>
      </w:r>
      <w:r w:rsidR="00AC1650">
        <w:rPr>
          <w:rStyle w:val="Hyperlink"/>
        </w:rPr>
        <w:fldChar w:fldCharType="end"/>
      </w:r>
    </w:p>
    <w:p w14:paraId="562F2F22" w14:textId="77777777" w:rsidR="00AC1650" w:rsidRDefault="00B75C2F" w:rsidP="00657E75">
      <w:pPr>
        <w:pStyle w:val="a1"/>
        <w:rPr>
          <w:rFonts w:eastAsiaTheme="minorEastAsia" w:cstheme="minorBidi"/>
          <w:sz w:val="22"/>
          <w:szCs w:val="22"/>
          <w:rtl/>
        </w:rPr>
      </w:pPr>
      <w:hyperlink w:anchor="_Toc107826147" w:history="1">
        <w:r w:rsidR="00AC1650" w:rsidRPr="00C63FEC">
          <w:rPr>
            <w:rStyle w:val="Hyperlink"/>
            <w:rtl/>
          </w:rPr>
          <w:t>בי' הר"ן דא"א לומר דמתני' בבשל כ"צ וכרבנן וכמ"ד דמצוי"ל מותר דא"כ היה למשנה לומר כן</w:t>
        </w:r>
      </w:hyperlink>
    </w:p>
    <w:p w14:paraId="6B300EDB" w14:textId="77777777" w:rsidR="00AC1650" w:rsidRDefault="00B75C2F" w:rsidP="00AC1650">
      <w:pPr>
        <w:pStyle w:val="affff4"/>
        <w:rPr>
          <w:rFonts w:eastAsiaTheme="minorEastAsia" w:cstheme="minorBidi"/>
          <w:i/>
          <w:iCs/>
          <w:noProof/>
          <w:sz w:val="22"/>
          <w:szCs w:val="22"/>
          <w:rtl/>
        </w:rPr>
      </w:pPr>
      <w:hyperlink w:anchor="_Toc107826148" w:history="1">
        <w:r w:rsidR="00AC1650" w:rsidRPr="00C63FEC">
          <w:rPr>
            <w:rStyle w:val="Hyperlink"/>
            <w:noProof/>
            <w:rtl/>
          </w:rPr>
          <w:t>קו' הריטב"א דמתני' מתירה יותר מחנניה אף בפחות ממאב"ד</w:t>
        </w:r>
      </w:hyperlink>
    </w:p>
    <w:p w14:paraId="2DB6C9CB" w14:textId="77777777" w:rsidR="00AC1650" w:rsidRDefault="00B75C2F" w:rsidP="00657E75">
      <w:pPr>
        <w:pStyle w:val="a1"/>
        <w:rPr>
          <w:rFonts w:eastAsiaTheme="minorEastAsia" w:cstheme="minorBidi"/>
          <w:sz w:val="22"/>
          <w:szCs w:val="22"/>
          <w:rtl/>
        </w:rPr>
      </w:pPr>
      <w:hyperlink w:anchor="_Toc107826149" w:history="1">
        <w:r w:rsidR="00AC1650" w:rsidRPr="00C63FEC">
          <w:rPr>
            <w:rStyle w:val="Hyperlink"/>
            <w:rtl/>
          </w:rPr>
          <w:t>קו' הריטב"א והמיוחסים לר"ן דאפש"ל דמתני' בפחות ממאב"ד ודלא כחנניה דאוסר שהייה בזה</w:t>
        </w:r>
      </w:hyperlink>
    </w:p>
    <w:p w14:paraId="58682951" w14:textId="77777777" w:rsidR="00AC1650" w:rsidRDefault="00B75C2F" w:rsidP="00AC1650">
      <w:pPr>
        <w:pStyle w:val="affff4"/>
        <w:rPr>
          <w:rFonts w:eastAsiaTheme="minorEastAsia" w:cstheme="minorBidi"/>
          <w:i/>
          <w:iCs/>
          <w:noProof/>
          <w:sz w:val="22"/>
          <w:szCs w:val="22"/>
          <w:rtl/>
        </w:rPr>
      </w:pPr>
      <w:hyperlink w:anchor="_Toc107826150" w:history="1">
        <w:r w:rsidR="00AC1650" w:rsidRPr="00C63FEC">
          <w:rPr>
            <w:rStyle w:val="Hyperlink"/>
            <w:noProof/>
            <w:rtl/>
          </w:rPr>
          <w:t>בי' הריטב"א דאין מ"ד דמתיר שהייה בפחות ממאב"ד דכמבשל</w:t>
        </w:r>
      </w:hyperlink>
    </w:p>
    <w:p w14:paraId="2F05E796" w14:textId="77777777" w:rsidR="00AC1650" w:rsidRDefault="00B75C2F" w:rsidP="00657E75">
      <w:pPr>
        <w:pStyle w:val="a1"/>
        <w:rPr>
          <w:rFonts w:eastAsiaTheme="minorEastAsia" w:cstheme="minorBidi"/>
          <w:sz w:val="22"/>
          <w:szCs w:val="22"/>
          <w:rtl/>
        </w:rPr>
      </w:pPr>
      <w:hyperlink w:anchor="_Toc107826151" w:history="1">
        <w:r w:rsidR="00AC1650" w:rsidRPr="00C63FEC">
          <w:rPr>
            <w:rStyle w:val="Hyperlink"/>
            <w:rtl/>
          </w:rPr>
          <w:t>תי' הריטב"א דשהייה דומיא דחזרה דרק מאב"ד מותר אבל בפחות ממאב"ד הוא מבשל ואסור</w:t>
        </w:r>
      </w:hyperlink>
    </w:p>
    <w:p w14:paraId="10923332" w14:textId="77777777" w:rsidR="00AC1650" w:rsidRDefault="00B75C2F" w:rsidP="00657E75">
      <w:pPr>
        <w:pStyle w:val="a1"/>
        <w:rPr>
          <w:rFonts w:eastAsiaTheme="minorEastAsia" w:cstheme="minorBidi"/>
          <w:sz w:val="22"/>
          <w:szCs w:val="22"/>
          <w:rtl/>
        </w:rPr>
      </w:pPr>
      <w:hyperlink w:anchor="_Toc107826152" w:history="1">
        <w:r w:rsidR="00AC1650" w:rsidRPr="00C63FEC">
          <w:rPr>
            <w:rStyle w:val="Hyperlink"/>
            <w:rtl/>
          </w:rPr>
          <w:t>בי' הריטב"א דא"א לומר דמתני' כרבנן ובכ"צ דמצוי"ל דמותר דהא סתם תבשיל אף בלא כ"צ</w:t>
        </w:r>
      </w:hyperlink>
    </w:p>
    <w:p w14:paraId="53C2C680" w14:textId="77777777" w:rsidR="00AC1650" w:rsidRDefault="00B75C2F" w:rsidP="00657E75">
      <w:pPr>
        <w:pStyle w:val="a1"/>
        <w:rPr>
          <w:rFonts w:eastAsiaTheme="minorEastAsia" w:cstheme="minorBidi"/>
          <w:sz w:val="22"/>
          <w:szCs w:val="22"/>
          <w:rtl/>
        </w:rPr>
      </w:pPr>
      <w:hyperlink w:anchor="_Toc107826153" w:history="1">
        <w:r w:rsidR="00AC1650" w:rsidRPr="00C63FEC">
          <w:rPr>
            <w:rStyle w:val="Hyperlink"/>
            <w:rtl/>
          </w:rPr>
          <w:t>בי' הריטב"א דאי במתני' מותר להשהות רק בכ"צ או בקדירה חייתא אמאי תנן חזרה ולא שהייה</w:t>
        </w:r>
      </w:hyperlink>
    </w:p>
    <w:p w14:paraId="72460552" w14:textId="77777777" w:rsidR="00AC1650" w:rsidRDefault="00B75C2F" w:rsidP="00657E75">
      <w:pPr>
        <w:pStyle w:val="a1"/>
        <w:rPr>
          <w:rFonts w:eastAsiaTheme="minorEastAsia" w:cstheme="minorBidi"/>
          <w:sz w:val="22"/>
          <w:szCs w:val="22"/>
          <w:rtl/>
        </w:rPr>
      </w:pPr>
      <w:hyperlink w:anchor="_Toc107826154" w:history="1">
        <w:r w:rsidR="00AC1650" w:rsidRPr="00C63FEC">
          <w:rPr>
            <w:rStyle w:val="Hyperlink"/>
            <w:rtl/>
          </w:rPr>
          <w:t>בי' הריטב"א דמוכח דרק פחות ממאב"ד שהייה אסורה דהוא כמבשל ולא תני לה דפשיטא</w:t>
        </w:r>
      </w:hyperlink>
    </w:p>
    <w:p w14:paraId="03471F6B" w14:textId="77777777" w:rsidR="00AC1650" w:rsidRDefault="00B75C2F" w:rsidP="00AC1650">
      <w:pPr>
        <w:pStyle w:val="affff4"/>
        <w:rPr>
          <w:rFonts w:eastAsiaTheme="minorEastAsia" w:cstheme="minorBidi"/>
          <w:i/>
          <w:iCs/>
          <w:noProof/>
          <w:sz w:val="22"/>
          <w:szCs w:val="22"/>
          <w:rtl/>
        </w:rPr>
      </w:pPr>
      <w:hyperlink w:anchor="_Toc107826155" w:history="1">
        <w:r w:rsidR="00AC1650" w:rsidRPr="00C63FEC">
          <w:rPr>
            <w:rStyle w:val="Hyperlink"/>
            <w:noProof/>
            <w:rtl/>
          </w:rPr>
          <w:t>בי' הרא"ה דלא מפשינן פלו' דלמתני' אף פחות ממאב"ד מותר</w:t>
        </w:r>
      </w:hyperlink>
    </w:p>
    <w:p w14:paraId="5A8CEC77" w14:textId="77777777" w:rsidR="00AC1650" w:rsidRDefault="00B75C2F" w:rsidP="00657E75">
      <w:pPr>
        <w:pStyle w:val="a1"/>
        <w:rPr>
          <w:rFonts w:eastAsiaTheme="minorEastAsia" w:cstheme="minorBidi"/>
          <w:sz w:val="22"/>
          <w:szCs w:val="22"/>
          <w:rtl/>
        </w:rPr>
      </w:pPr>
      <w:hyperlink w:anchor="_Toc107826156" w:history="1">
        <w:r w:rsidR="00AC1650" w:rsidRPr="00C63FEC">
          <w:rPr>
            <w:rStyle w:val="Hyperlink"/>
            <w:rtl/>
          </w:rPr>
          <w:t>קו המיוחס לר"ן דבין אי לשהות תנן ובין להחזיר אפש"ל דמותר למתני' שהייה בפחות ממאב"ד</w:t>
        </w:r>
      </w:hyperlink>
    </w:p>
    <w:p w14:paraId="6B586B98" w14:textId="77777777" w:rsidR="00AC1650" w:rsidRDefault="00B75C2F" w:rsidP="00657E75">
      <w:pPr>
        <w:pStyle w:val="a1"/>
        <w:rPr>
          <w:rFonts w:eastAsiaTheme="minorEastAsia" w:cstheme="minorBidi"/>
          <w:sz w:val="22"/>
          <w:szCs w:val="22"/>
        </w:rPr>
      </w:pPr>
      <w:hyperlink w:anchor="_Toc107826157" w:history="1">
        <w:r w:rsidR="00AC1650" w:rsidRPr="00C63FEC">
          <w:rPr>
            <w:rStyle w:val="Hyperlink"/>
            <w:rtl/>
          </w:rPr>
          <w:t>בי' הרא"ה דלא מפשינן פלוגתא דג' תנאים וכיון דחנניה מתיר במאב"ד אמרי' דמתני' כוותיה</w:t>
        </w:r>
      </w:hyperlink>
    </w:p>
    <w:p w14:paraId="3A24994F" w14:textId="77777777" w:rsidR="00AC1650" w:rsidRDefault="00AC1650" w:rsidP="00657E75">
      <w:pPr>
        <w:pStyle w:val="a1"/>
        <w:numPr>
          <w:ilvl w:val="0"/>
          <w:numId w:val="0"/>
        </w:numPr>
        <w:rPr>
          <w:rtl/>
        </w:rPr>
      </w:pPr>
    </w:p>
    <w:p w14:paraId="291A458A" w14:textId="77777777" w:rsidR="00AC1650" w:rsidRDefault="00B75C2F" w:rsidP="00AC1650">
      <w:pPr>
        <w:pStyle w:val="21"/>
        <w:rPr>
          <w:rFonts w:eastAsiaTheme="minorEastAsia" w:cstheme="minorBidi"/>
          <w:sz w:val="22"/>
          <w:szCs w:val="22"/>
          <w:rtl/>
        </w:rPr>
      </w:pPr>
      <w:hyperlink w:anchor="_Toc107826158" w:history="1">
        <w:r w:rsidR="00AC1650" w:rsidRPr="00C63FEC">
          <w:rPr>
            <w:rStyle w:val="Hyperlink"/>
            <w:rtl/>
          </w:rPr>
          <w:t>בי' הבעה"מ דבמאב"ד רק מצור"ל מותר</w:t>
        </w:r>
      </w:hyperlink>
    </w:p>
    <w:p w14:paraId="6FEA90CD" w14:textId="77777777" w:rsidR="00AC1650" w:rsidRDefault="00B75C2F" w:rsidP="00AC1650">
      <w:pPr>
        <w:pStyle w:val="affff4"/>
        <w:rPr>
          <w:rFonts w:eastAsiaTheme="minorEastAsia" w:cstheme="minorBidi"/>
          <w:i/>
          <w:iCs/>
          <w:noProof/>
          <w:sz w:val="22"/>
          <w:szCs w:val="22"/>
          <w:rtl/>
        </w:rPr>
      </w:pPr>
      <w:hyperlink w:anchor="_Toc107826159" w:history="1">
        <w:r w:rsidR="00AC1650" w:rsidRPr="00C63FEC">
          <w:rPr>
            <w:rStyle w:val="Hyperlink"/>
            <w:noProof/>
            <w:rtl/>
          </w:rPr>
          <w:t>בי' הבעה"מ דשהייה ולא גרו"ק לחנניה במאב"ד רק במצור"ל</w:t>
        </w:r>
      </w:hyperlink>
    </w:p>
    <w:p w14:paraId="14C2083A" w14:textId="77777777" w:rsidR="00AC1650" w:rsidRDefault="00B75C2F" w:rsidP="00657E75">
      <w:pPr>
        <w:pStyle w:val="a1"/>
        <w:rPr>
          <w:rFonts w:eastAsiaTheme="minorEastAsia" w:cstheme="minorBidi"/>
          <w:sz w:val="22"/>
          <w:szCs w:val="22"/>
          <w:rtl/>
        </w:rPr>
      </w:pPr>
      <w:hyperlink w:anchor="_Toc107826160" w:history="1">
        <w:r w:rsidR="00AC1650" w:rsidRPr="00C63FEC">
          <w:rPr>
            <w:rStyle w:val="Hyperlink"/>
            <w:rtl/>
          </w:rPr>
          <w:t>בי' הבעה"מ דמאב"ד ומצוי"ל ולא גרו"ק אסור לחנניה לכל המנהגים דבמאב"ד רק מצור"ל מותר</w:t>
        </w:r>
      </w:hyperlink>
    </w:p>
    <w:p w14:paraId="72C2675E" w14:textId="77777777" w:rsidR="00AC1650" w:rsidRDefault="00B75C2F" w:rsidP="00657E75">
      <w:pPr>
        <w:pStyle w:val="a1"/>
        <w:rPr>
          <w:rFonts w:eastAsiaTheme="minorEastAsia" w:cstheme="minorBidi"/>
          <w:sz w:val="22"/>
          <w:szCs w:val="22"/>
          <w:rtl/>
        </w:rPr>
      </w:pPr>
      <w:hyperlink w:anchor="_Toc107826161" w:history="1">
        <w:r w:rsidR="00AC1650" w:rsidRPr="00C63FEC">
          <w:rPr>
            <w:rStyle w:val="Hyperlink"/>
            <w:rtl/>
          </w:rPr>
          <w:t>בי' הבעה"מ דחנניה מתיר רק במצור"ל ולא גרו"ק אבל בבשיל כ"צ ומצוי"ל תלוי במנהג המקום</w:t>
        </w:r>
      </w:hyperlink>
    </w:p>
    <w:p w14:paraId="27047A3C" w14:textId="77777777" w:rsidR="00AC1650" w:rsidRDefault="00B75C2F" w:rsidP="00657E75">
      <w:pPr>
        <w:pStyle w:val="a1"/>
        <w:rPr>
          <w:rFonts w:eastAsiaTheme="minorEastAsia" w:cstheme="minorBidi"/>
          <w:sz w:val="22"/>
          <w:szCs w:val="22"/>
          <w:rtl/>
        </w:rPr>
      </w:pPr>
      <w:hyperlink w:anchor="_Toc107826162" w:history="1">
        <w:r w:rsidR="00AC1650" w:rsidRPr="00C63FEC">
          <w:rPr>
            <w:rStyle w:val="Hyperlink"/>
            <w:rtl/>
          </w:rPr>
          <w:t>בי' הי"א במיוחס לר"ן דהיתר שהייה לחנניה רק במצור"ל דלא יחתה דאם יחתה יצטמק ויפסד</w:t>
        </w:r>
      </w:hyperlink>
    </w:p>
    <w:p w14:paraId="71D217A7" w14:textId="77777777" w:rsidR="00AC1650" w:rsidRDefault="00B75C2F" w:rsidP="00657E75">
      <w:pPr>
        <w:pStyle w:val="a1"/>
        <w:rPr>
          <w:rFonts w:eastAsiaTheme="minorEastAsia" w:cstheme="minorBidi"/>
          <w:sz w:val="22"/>
          <w:szCs w:val="22"/>
          <w:rtl/>
        </w:rPr>
      </w:pPr>
      <w:hyperlink w:anchor="_Toc107826163" w:history="1">
        <w:r w:rsidR="00AC1650" w:rsidRPr="00C63FEC">
          <w:rPr>
            <w:rStyle w:val="Hyperlink"/>
            <w:rtl/>
          </w:rPr>
          <w:t>בי' הי"א במיוחס לר"ן דקיי"ל כחנניא דשהייה מותרת במצור"ל אך מודה חנניה במצוי"ל דאסור</w:t>
        </w:r>
      </w:hyperlink>
    </w:p>
    <w:p w14:paraId="23E242ED" w14:textId="77777777" w:rsidR="00AC1650" w:rsidRDefault="00B75C2F" w:rsidP="00AC1650">
      <w:pPr>
        <w:pStyle w:val="affff4"/>
        <w:rPr>
          <w:rFonts w:eastAsiaTheme="minorEastAsia" w:cstheme="minorBidi"/>
          <w:i/>
          <w:iCs/>
          <w:noProof/>
          <w:sz w:val="22"/>
          <w:szCs w:val="22"/>
          <w:rtl/>
        </w:rPr>
      </w:pPr>
      <w:hyperlink w:anchor="_Toc107826164" w:history="1">
        <w:r w:rsidR="00AC1650" w:rsidRPr="00C63FEC">
          <w:rPr>
            <w:rStyle w:val="Hyperlink"/>
            <w:noProof/>
            <w:rtl/>
          </w:rPr>
          <w:t>בי' המיוחס לר"ן דשהייה מותרת במצוי"ל ובגרו"ק ה"ה בחזרה</w:t>
        </w:r>
      </w:hyperlink>
    </w:p>
    <w:p w14:paraId="3A2E4F3F" w14:textId="77777777" w:rsidR="00AC1650" w:rsidRDefault="00B75C2F" w:rsidP="00657E75">
      <w:pPr>
        <w:pStyle w:val="a1"/>
        <w:rPr>
          <w:rFonts w:eastAsiaTheme="minorEastAsia" w:cstheme="minorBidi"/>
          <w:sz w:val="22"/>
          <w:szCs w:val="22"/>
          <w:rtl/>
        </w:rPr>
      </w:pPr>
      <w:hyperlink w:anchor="_Toc107826165" w:history="1">
        <w:r w:rsidR="00AC1650" w:rsidRPr="00C63FEC">
          <w:rPr>
            <w:rStyle w:val="Hyperlink"/>
            <w:rtl/>
          </w:rPr>
          <w:t>דחיית המיוחס לר"ן דבלא גרו"ק חנניה מתיר בשהייה במצוי"ל ורק בחזרה מצוי"ל אסור לחנניה</w:t>
        </w:r>
      </w:hyperlink>
    </w:p>
    <w:p w14:paraId="1DA2F2DD" w14:textId="77777777" w:rsidR="00AC1650" w:rsidRDefault="00B75C2F" w:rsidP="00657E75">
      <w:pPr>
        <w:pStyle w:val="a1"/>
        <w:rPr>
          <w:rFonts w:eastAsiaTheme="minorEastAsia" w:cstheme="minorBidi"/>
          <w:sz w:val="22"/>
          <w:szCs w:val="22"/>
          <w:rtl/>
        </w:rPr>
      </w:pPr>
      <w:hyperlink w:anchor="_Toc107826166" w:history="1">
        <w:r w:rsidR="00AC1650" w:rsidRPr="00C63FEC">
          <w:rPr>
            <w:rStyle w:val="Hyperlink"/>
            <w:rtl/>
          </w:rPr>
          <w:t>בי' המיוחס לר"ן דבגרו"ק שהייה כחזרה ומאב"ד מותר ופחות ממאב"ד אסור דהוא כמבשל</w:t>
        </w:r>
      </w:hyperlink>
    </w:p>
    <w:p w14:paraId="0F4BCCFF" w14:textId="77777777" w:rsidR="00AC1650" w:rsidRDefault="00B75C2F" w:rsidP="00AC1650">
      <w:pPr>
        <w:pStyle w:val="affff4"/>
        <w:rPr>
          <w:rFonts w:eastAsiaTheme="minorEastAsia" w:cstheme="minorBidi"/>
          <w:i/>
          <w:iCs/>
          <w:noProof/>
          <w:sz w:val="22"/>
          <w:szCs w:val="22"/>
          <w:rtl/>
        </w:rPr>
      </w:pPr>
      <w:hyperlink w:anchor="_Toc107826167" w:history="1">
        <w:r w:rsidR="00AC1650" w:rsidRPr="00C63FEC">
          <w:rPr>
            <w:rStyle w:val="Hyperlink"/>
            <w:noProof/>
            <w:rtl/>
          </w:rPr>
          <w:t>קו' הגרעק"א בסתירת דברי השו"ע אי מאב"ד ומצוי"ל מותר</w:t>
        </w:r>
      </w:hyperlink>
    </w:p>
    <w:p w14:paraId="6A041BC4" w14:textId="77777777" w:rsidR="00AC1650" w:rsidRDefault="00B75C2F" w:rsidP="00657E75">
      <w:pPr>
        <w:pStyle w:val="a1"/>
        <w:rPr>
          <w:rFonts w:eastAsiaTheme="minorEastAsia" w:cstheme="minorBidi"/>
          <w:sz w:val="22"/>
          <w:szCs w:val="22"/>
          <w:rtl/>
        </w:rPr>
      </w:pPr>
      <w:hyperlink w:anchor="_Toc107826168" w:history="1">
        <w:r w:rsidR="00AC1650" w:rsidRPr="00C63FEC">
          <w:rPr>
            <w:rStyle w:val="Hyperlink"/>
            <w:rtl/>
          </w:rPr>
          <w:t>קו' הגרע"א בשו"ע דמשמע כבעה"מ דמאב"ד ומצוי"ל אסור אך עוד משמע דכל מאב"ד מותר</w:t>
        </w:r>
      </w:hyperlink>
    </w:p>
    <w:p w14:paraId="3AAA12D5" w14:textId="77777777" w:rsidR="00AC1650" w:rsidRDefault="00B75C2F" w:rsidP="00AC1650">
      <w:pPr>
        <w:pStyle w:val="affff4"/>
        <w:rPr>
          <w:rFonts w:eastAsiaTheme="minorEastAsia" w:cstheme="minorBidi"/>
          <w:i/>
          <w:iCs/>
          <w:noProof/>
          <w:sz w:val="22"/>
          <w:szCs w:val="22"/>
          <w:rtl/>
        </w:rPr>
      </w:pPr>
      <w:hyperlink w:anchor="_Toc107826169" w:history="1">
        <w:r w:rsidR="00AC1650" w:rsidRPr="00C63FEC">
          <w:rPr>
            <w:rStyle w:val="Hyperlink"/>
            <w:noProof/>
            <w:rtl/>
          </w:rPr>
          <w:t>קו' הרמב"ן במלחמות דמאב"ד הוא מצוי"ל ואפ"ה מותר לחנניה</w:t>
        </w:r>
      </w:hyperlink>
    </w:p>
    <w:p w14:paraId="29A14D0C" w14:textId="77777777" w:rsidR="00AC1650" w:rsidRDefault="00B75C2F" w:rsidP="00657E75">
      <w:pPr>
        <w:pStyle w:val="a1"/>
        <w:rPr>
          <w:rFonts w:eastAsiaTheme="minorEastAsia" w:cstheme="minorBidi"/>
          <w:sz w:val="22"/>
          <w:szCs w:val="22"/>
          <w:rtl/>
        </w:rPr>
      </w:pPr>
      <w:hyperlink w:anchor="_Toc107826170" w:history="1">
        <w:r w:rsidR="00AC1650" w:rsidRPr="00C63FEC">
          <w:rPr>
            <w:rStyle w:val="Hyperlink"/>
            <w:rtl/>
          </w:rPr>
          <w:t>קו' הרמב"ן דמסקנת הגמ' דמצוי"ל אסור בבשיל כ"צ וכ"ש דמאב"ד שמתבשל ממש אסור</w:t>
        </w:r>
      </w:hyperlink>
    </w:p>
    <w:p w14:paraId="2C158CC5" w14:textId="77777777" w:rsidR="00AC1650" w:rsidRDefault="00B75C2F" w:rsidP="00657E75">
      <w:pPr>
        <w:pStyle w:val="a1"/>
        <w:rPr>
          <w:rFonts w:eastAsiaTheme="minorEastAsia" w:cstheme="minorBidi"/>
          <w:sz w:val="22"/>
          <w:szCs w:val="22"/>
          <w:rtl/>
        </w:rPr>
      </w:pPr>
      <w:hyperlink w:anchor="_Toc107826171" w:history="1">
        <w:r w:rsidR="00AC1650" w:rsidRPr="00C63FEC">
          <w:rPr>
            <w:rStyle w:val="Hyperlink"/>
            <w:rtl/>
          </w:rPr>
          <w:t>קו' הרמב"ן דמאב"ד ודאי הוא מצוי"ל עד שיגמר בישולו וצריך לחתות שיתבשל ואפ"ה מותר</w:t>
        </w:r>
      </w:hyperlink>
    </w:p>
    <w:p w14:paraId="51C61903" w14:textId="77777777" w:rsidR="00AC1650" w:rsidRDefault="00B75C2F" w:rsidP="00657E75">
      <w:pPr>
        <w:pStyle w:val="a1"/>
        <w:rPr>
          <w:rFonts w:eastAsiaTheme="minorEastAsia" w:cstheme="minorBidi"/>
          <w:sz w:val="22"/>
          <w:szCs w:val="22"/>
          <w:rtl/>
        </w:rPr>
      </w:pPr>
      <w:hyperlink w:anchor="_Toc107826172" w:history="1">
        <w:r w:rsidR="00AC1650" w:rsidRPr="00C63FEC">
          <w:rPr>
            <w:rStyle w:val="Hyperlink"/>
            <w:rtl/>
          </w:rPr>
          <w:t>הוכחות הרמב"ן ממתני' ומהברייתא דכל שהוא מאב"ד ולמעלה ממנו הוא מצוי"ל ומותר</w:t>
        </w:r>
      </w:hyperlink>
    </w:p>
    <w:p w14:paraId="37BA71D1" w14:textId="77777777" w:rsidR="00AC1650" w:rsidRDefault="00B75C2F" w:rsidP="00AC1650">
      <w:pPr>
        <w:pStyle w:val="affff4"/>
        <w:rPr>
          <w:rFonts w:eastAsiaTheme="minorEastAsia" w:cstheme="minorBidi"/>
          <w:i/>
          <w:iCs/>
          <w:noProof/>
          <w:sz w:val="22"/>
          <w:szCs w:val="22"/>
          <w:rtl/>
        </w:rPr>
      </w:pPr>
      <w:hyperlink w:anchor="_Toc107826173" w:history="1">
        <w:r w:rsidR="00AC1650" w:rsidRPr="00C63FEC">
          <w:rPr>
            <w:rStyle w:val="Hyperlink"/>
            <w:noProof/>
            <w:rtl/>
          </w:rPr>
          <w:t>ד' הראשונים דהנדון הגמ' לקמן במצוי"ל ומצור"ל הוא לרבנן</w:t>
        </w:r>
      </w:hyperlink>
    </w:p>
    <w:p w14:paraId="06AD1DB8" w14:textId="77777777" w:rsidR="00AC1650" w:rsidRDefault="00B75C2F" w:rsidP="00657E75">
      <w:pPr>
        <w:pStyle w:val="a1"/>
        <w:rPr>
          <w:rFonts w:eastAsiaTheme="minorEastAsia" w:cstheme="minorBidi"/>
          <w:sz w:val="22"/>
          <w:szCs w:val="22"/>
          <w:rtl/>
        </w:rPr>
      </w:pPr>
      <w:hyperlink w:anchor="_Toc107826174" w:history="1">
        <w:r w:rsidR="00AC1650" w:rsidRPr="00C63FEC">
          <w:rPr>
            <w:rStyle w:val="Hyperlink"/>
            <w:rtl/>
          </w:rPr>
          <w:t>בי' הרמב"ן דרק לרבנן מצוי"ל מותר רק בבשיל כ"צ אבל לחנניה אף מאב"ד מותר וכ"ש מצוי"ל</w:t>
        </w:r>
      </w:hyperlink>
    </w:p>
    <w:p w14:paraId="3A59D790" w14:textId="77777777" w:rsidR="00AC1650" w:rsidRDefault="00B75C2F" w:rsidP="00657E75">
      <w:pPr>
        <w:pStyle w:val="a1"/>
        <w:rPr>
          <w:rFonts w:eastAsiaTheme="minorEastAsia" w:cstheme="minorBidi"/>
          <w:sz w:val="22"/>
          <w:szCs w:val="22"/>
          <w:rtl/>
        </w:rPr>
      </w:pPr>
      <w:hyperlink w:anchor="_Toc107826175" w:history="1">
        <w:r w:rsidR="00AC1650" w:rsidRPr="00C63FEC">
          <w:rPr>
            <w:rStyle w:val="Hyperlink"/>
            <w:rtl/>
          </w:rPr>
          <w:t>בי' הר"ן דמסקנת הגמ' לקמן דבשהייה מצוי"ל אסור ומצור"ל מותר ולא איריי לענין חזרה</w:t>
        </w:r>
      </w:hyperlink>
    </w:p>
    <w:p w14:paraId="23AF803D" w14:textId="77777777" w:rsidR="00AC1650" w:rsidRDefault="00B75C2F" w:rsidP="00657E75">
      <w:pPr>
        <w:pStyle w:val="a1"/>
        <w:rPr>
          <w:rFonts w:eastAsiaTheme="minorEastAsia" w:cstheme="minorBidi"/>
          <w:sz w:val="22"/>
          <w:szCs w:val="22"/>
          <w:rtl/>
        </w:rPr>
      </w:pPr>
      <w:hyperlink w:anchor="_Toc107826176" w:history="1">
        <w:r w:rsidR="00AC1650" w:rsidRPr="00C63FEC">
          <w:rPr>
            <w:rStyle w:val="Hyperlink"/>
            <w:rtl/>
          </w:rPr>
          <w:t>בי' הריטב"א דשהייה במצור"ל מותרת לכו"ע אף באינה גרו"ק ובמאב"ד מותר לחנניה</w:t>
        </w:r>
      </w:hyperlink>
    </w:p>
    <w:p w14:paraId="1ED75E3B" w14:textId="77777777" w:rsidR="00AC1650" w:rsidRDefault="00B75C2F" w:rsidP="00AC1650">
      <w:pPr>
        <w:pStyle w:val="21"/>
        <w:rPr>
          <w:rFonts w:eastAsiaTheme="minorEastAsia" w:cstheme="minorBidi"/>
          <w:sz w:val="22"/>
          <w:szCs w:val="22"/>
          <w:rtl/>
        </w:rPr>
      </w:pPr>
      <w:hyperlink w:anchor="_Toc107826177" w:history="1">
        <w:r w:rsidR="00AC1650" w:rsidRPr="00C63FEC">
          <w:rPr>
            <w:rStyle w:val="Hyperlink"/>
            <w:rtl/>
          </w:rPr>
          <w:t>בבי' היתר בשיל כ"צ ומצוי"ל לחנניה</w:t>
        </w:r>
      </w:hyperlink>
    </w:p>
    <w:p w14:paraId="4746CE82" w14:textId="77777777" w:rsidR="00AC1650" w:rsidRDefault="00B75C2F" w:rsidP="00AC1650">
      <w:pPr>
        <w:pStyle w:val="affff4"/>
        <w:rPr>
          <w:rFonts w:eastAsiaTheme="minorEastAsia" w:cstheme="minorBidi"/>
          <w:i/>
          <w:iCs/>
          <w:noProof/>
          <w:sz w:val="22"/>
          <w:szCs w:val="22"/>
          <w:rtl/>
        </w:rPr>
      </w:pPr>
      <w:hyperlink w:anchor="_Toc107826178" w:history="1">
        <w:r w:rsidR="00AC1650" w:rsidRPr="00C63FEC">
          <w:rPr>
            <w:rStyle w:val="Hyperlink"/>
            <w:noProof/>
            <w:rtl/>
          </w:rPr>
          <w:t>בי' הרמב"ן דא"א לומר דשהייה בבשיל כ"צ אסור לחנניה</w:t>
        </w:r>
      </w:hyperlink>
    </w:p>
    <w:p w14:paraId="026D193D" w14:textId="77777777" w:rsidR="00AC1650" w:rsidRDefault="00B75C2F" w:rsidP="00657E75">
      <w:pPr>
        <w:pStyle w:val="a1"/>
        <w:rPr>
          <w:rFonts w:eastAsiaTheme="minorEastAsia" w:cstheme="minorBidi"/>
          <w:sz w:val="22"/>
          <w:szCs w:val="22"/>
          <w:rtl/>
        </w:rPr>
      </w:pPr>
      <w:hyperlink w:anchor="_Toc107826179" w:history="1">
        <w:r w:rsidR="00AC1650" w:rsidRPr="00C63FEC">
          <w:rPr>
            <w:rStyle w:val="Hyperlink"/>
            <w:rtl/>
          </w:rPr>
          <w:t>קו' הרמב"ן דנימא דרק בבשל כ"צ דצריך ללילה יהיה אסור אבל במאב"ד מסיח דעת למחר</w:t>
        </w:r>
      </w:hyperlink>
    </w:p>
    <w:p w14:paraId="2E6DDBA1" w14:textId="77777777" w:rsidR="00AC1650" w:rsidRDefault="00B75C2F" w:rsidP="00657E75">
      <w:pPr>
        <w:pStyle w:val="a1"/>
        <w:rPr>
          <w:rFonts w:eastAsiaTheme="minorEastAsia" w:cstheme="minorBidi"/>
          <w:sz w:val="22"/>
          <w:szCs w:val="22"/>
          <w:rtl/>
        </w:rPr>
      </w:pPr>
      <w:hyperlink w:anchor="_Toc107826180" w:history="1">
        <w:r w:rsidR="00AC1650" w:rsidRPr="00C63FEC">
          <w:rPr>
            <w:rStyle w:val="Hyperlink"/>
            <w:rtl/>
          </w:rPr>
          <w:t>תי' הרמב"ן דסתם תבשיל משמע ממאב"ד ומעלה אסור ולא רק מאב"ד ואפ"ה שהייה מותרת</w:t>
        </w:r>
      </w:hyperlink>
    </w:p>
    <w:p w14:paraId="478F783F" w14:textId="77777777" w:rsidR="00AC1650" w:rsidRDefault="00B75C2F" w:rsidP="00657E75">
      <w:pPr>
        <w:pStyle w:val="a1"/>
        <w:rPr>
          <w:rFonts w:eastAsiaTheme="minorEastAsia" w:cstheme="minorBidi"/>
          <w:sz w:val="22"/>
          <w:szCs w:val="22"/>
          <w:rtl/>
        </w:rPr>
      </w:pPr>
      <w:hyperlink w:anchor="_Toc107826181" w:history="1">
        <w:r w:rsidR="00AC1650" w:rsidRPr="00C63FEC">
          <w:rPr>
            <w:rStyle w:val="Hyperlink"/>
            <w:rtl/>
          </w:rPr>
          <w:t>תי' הרמב"ן דאי בשיל כ"צ אסור ה"ה מצור"ל כשקרוב לבישול וכן חמין הראויין ללילה</w:t>
        </w:r>
      </w:hyperlink>
    </w:p>
    <w:p w14:paraId="6604E1AD" w14:textId="77777777" w:rsidR="00AC1650" w:rsidRDefault="00B75C2F" w:rsidP="00657E75">
      <w:pPr>
        <w:pStyle w:val="a1"/>
        <w:rPr>
          <w:rFonts w:eastAsiaTheme="minorEastAsia" w:cstheme="minorBidi"/>
          <w:sz w:val="22"/>
          <w:szCs w:val="22"/>
          <w:rtl/>
        </w:rPr>
      </w:pPr>
      <w:hyperlink w:anchor="_Toc107826182" w:history="1">
        <w:r w:rsidR="00AC1650" w:rsidRPr="00C63FEC">
          <w:rPr>
            <w:rStyle w:val="Hyperlink"/>
            <w:rtl/>
          </w:rPr>
          <w:t>בי' הרמב"ן לקמן דבשיל ולא בשיל אסור היינו מתחילת הבישול ועד שבשל כ"צ יותר ממאב"ד</w:t>
        </w:r>
      </w:hyperlink>
    </w:p>
    <w:p w14:paraId="64528D0D" w14:textId="77777777" w:rsidR="00AC1650" w:rsidRDefault="00B75C2F" w:rsidP="00AC1650">
      <w:pPr>
        <w:pStyle w:val="21"/>
        <w:rPr>
          <w:rFonts w:eastAsiaTheme="minorEastAsia" w:cstheme="minorBidi"/>
          <w:sz w:val="22"/>
          <w:szCs w:val="22"/>
          <w:rtl/>
        </w:rPr>
      </w:pPr>
      <w:hyperlink w:anchor="_Toc107826183" w:history="1">
        <w:r w:rsidR="00AC1650" w:rsidRPr="00C63FEC">
          <w:rPr>
            <w:rStyle w:val="Hyperlink"/>
            <w:rtl/>
          </w:rPr>
          <w:t>הבי' דמאב"ד מותר רק בצלי דמצוי"ל</w:t>
        </w:r>
      </w:hyperlink>
    </w:p>
    <w:p w14:paraId="4DFA1871" w14:textId="77777777" w:rsidR="00AC1650" w:rsidRDefault="00B75C2F" w:rsidP="00AC1650">
      <w:pPr>
        <w:pStyle w:val="affff4"/>
        <w:rPr>
          <w:rFonts w:eastAsiaTheme="minorEastAsia" w:cstheme="minorBidi"/>
          <w:i/>
          <w:iCs/>
          <w:noProof/>
          <w:sz w:val="22"/>
          <w:szCs w:val="22"/>
          <w:rtl/>
        </w:rPr>
      </w:pPr>
      <w:hyperlink w:anchor="_Toc107826184" w:history="1">
        <w:r w:rsidR="00AC1650" w:rsidRPr="00C63FEC">
          <w:rPr>
            <w:rStyle w:val="Hyperlink"/>
            <w:noProof/>
            <w:rtl/>
          </w:rPr>
          <w:t>בי' הרמב"ן דלרבנן שהייה מותרת במאב"ד בצלי ולא בקדירה</w:t>
        </w:r>
      </w:hyperlink>
    </w:p>
    <w:p w14:paraId="0E889666" w14:textId="77777777" w:rsidR="00AC1650" w:rsidRDefault="00B75C2F" w:rsidP="00657E75">
      <w:pPr>
        <w:pStyle w:val="a1"/>
        <w:rPr>
          <w:rFonts w:eastAsiaTheme="minorEastAsia" w:cstheme="minorBidi"/>
          <w:sz w:val="22"/>
          <w:szCs w:val="22"/>
          <w:rtl/>
        </w:rPr>
      </w:pPr>
      <w:hyperlink w:anchor="_Toc107826185" w:history="1">
        <w:r w:rsidR="00AC1650" w:rsidRPr="00C63FEC">
          <w:rPr>
            <w:rStyle w:val="Hyperlink"/>
            <w:rtl/>
          </w:rPr>
          <w:t>בי' הרמב"ן דהא דתנן דמאב"ד מותר היינו רק בצלי דאם יחתה יחרך אבל בקדירה לרבנן אסור</w:t>
        </w:r>
      </w:hyperlink>
    </w:p>
    <w:p w14:paraId="28FE7763" w14:textId="77777777" w:rsidR="00AC1650" w:rsidRDefault="00B75C2F" w:rsidP="00657E75">
      <w:pPr>
        <w:pStyle w:val="a1"/>
        <w:rPr>
          <w:rFonts w:eastAsiaTheme="minorEastAsia" w:cstheme="minorBidi"/>
          <w:sz w:val="22"/>
          <w:szCs w:val="22"/>
          <w:rtl/>
        </w:rPr>
      </w:pPr>
      <w:hyperlink w:anchor="_Toc107826186" w:history="1">
        <w:r w:rsidR="00AC1650" w:rsidRPr="00C63FEC">
          <w:rPr>
            <w:rStyle w:val="Hyperlink"/>
            <w:rtl/>
          </w:rPr>
          <w:t>בי' הר"ן דכיון שהקדירה מפסיקה בין האש לתבשיל אסור להשהות מאב"ד בלא גרו"ק דמצוי"ל</w:t>
        </w:r>
      </w:hyperlink>
    </w:p>
    <w:p w14:paraId="4536CA83" w14:textId="77777777" w:rsidR="00AC1650" w:rsidRDefault="00B75C2F" w:rsidP="00657E75">
      <w:pPr>
        <w:pStyle w:val="a1"/>
        <w:rPr>
          <w:rFonts w:eastAsiaTheme="minorEastAsia" w:cstheme="minorBidi"/>
          <w:sz w:val="22"/>
          <w:szCs w:val="22"/>
          <w:rtl/>
        </w:rPr>
      </w:pPr>
      <w:hyperlink w:anchor="_Toc107826187" w:history="1">
        <w:r w:rsidR="00AC1650" w:rsidRPr="00C63FEC">
          <w:rPr>
            <w:rStyle w:val="Hyperlink"/>
            <w:rtl/>
          </w:rPr>
          <w:t>בי' הר"ן דכשאין דבר שמפסיק מותר להשהות מאב"ד דמצור"ל ובפחות ממאב"ד אסור דמצוי"ל</w:t>
        </w:r>
      </w:hyperlink>
    </w:p>
    <w:p w14:paraId="6203CA3F" w14:textId="77777777" w:rsidR="00AC1650" w:rsidRDefault="00B75C2F" w:rsidP="00AC1650">
      <w:pPr>
        <w:pStyle w:val="affff4"/>
        <w:rPr>
          <w:rFonts w:eastAsiaTheme="minorEastAsia" w:cstheme="minorBidi"/>
          <w:i/>
          <w:iCs/>
          <w:noProof/>
          <w:sz w:val="22"/>
          <w:szCs w:val="22"/>
          <w:rtl/>
        </w:rPr>
      </w:pPr>
      <w:hyperlink w:anchor="_Toc107826188" w:history="1">
        <w:r w:rsidR="00AC1650" w:rsidRPr="00C63FEC">
          <w:rPr>
            <w:rStyle w:val="Hyperlink"/>
            <w:noProof/>
            <w:rtl/>
          </w:rPr>
          <w:t>בי' המיוחס לר"ן דאף לחנניה שהייה בגרוק מותרת רק בצלי</w:t>
        </w:r>
      </w:hyperlink>
    </w:p>
    <w:p w14:paraId="4672B7BD" w14:textId="77777777" w:rsidR="00AC1650" w:rsidRDefault="00B75C2F" w:rsidP="00657E75">
      <w:pPr>
        <w:pStyle w:val="a1"/>
        <w:rPr>
          <w:rFonts w:eastAsiaTheme="minorEastAsia" w:cstheme="minorBidi"/>
          <w:sz w:val="22"/>
          <w:szCs w:val="22"/>
          <w:rtl/>
        </w:rPr>
      </w:pPr>
      <w:hyperlink w:anchor="_Toc107826189" w:history="1">
        <w:r w:rsidR="00AC1650" w:rsidRPr="00C63FEC">
          <w:rPr>
            <w:rStyle w:val="Hyperlink"/>
            <w:rtl/>
          </w:rPr>
          <w:t>בי' המיוחס לר"ן דאף לחנניה שהייה מותרת רק בצלי במאב"ד אבל בקדירה כבשיל ולא בשיל</w:t>
        </w:r>
      </w:hyperlink>
    </w:p>
    <w:p w14:paraId="39FFBA3B" w14:textId="77777777" w:rsidR="00AC1650" w:rsidRDefault="00B75C2F" w:rsidP="00657E75">
      <w:pPr>
        <w:pStyle w:val="a1"/>
        <w:rPr>
          <w:rFonts w:eastAsiaTheme="minorEastAsia" w:cstheme="minorBidi"/>
          <w:sz w:val="22"/>
          <w:szCs w:val="22"/>
          <w:rtl/>
        </w:rPr>
      </w:pPr>
      <w:hyperlink w:anchor="_Toc107826190" w:history="1">
        <w:r w:rsidR="00AC1650" w:rsidRPr="00C63FEC">
          <w:rPr>
            <w:rStyle w:val="Hyperlink"/>
            <w:rtl/>
          </w:rPr>
          <w:t>בי' רבינו יהונתן דחנניה עצמו איירי בכירה שאינה גרו"ק ולא שייך להעמידו בצלי</w:t>
        </w:r>
      </w:hyperlink>
    </w:p>
    <w:p w14:paraId="22984AD8" w14:textId="77777777" w:rsidR="00AC1650" w:rsidRDefault="00B75C2F" w:rsidP="00AC1650">
      <w:pPr>
        <w:pStyle w:val="affff4"/>
        <w:rPr>
          <w:rFonts w:eastAsiaTheme="minorEastAsia" w:cstheme="minorBidi"/>
          <w:i/>
          <w:iCs/>
          <w:noProof/>
          <w:sz w:val="22"/>
          <w:szCs w:val="22"/>
          <w:rtl/>
        </w:rPr>
      </w:pPr>
      <w:hyperlink w:anchor="_Toc107826191" w:history="1">
        <w:r w:rsidR="00AC1650" w:rsidRPr="00C63FEC">
          <w:rPr>
            <w:rStyle w:val="Hyperlink"/>
            <w:noProof/>
            <w:rtl/>
          </w:rPr>
          <w:t>ד' הרא"ה דהיתר שהייה בבשר וכו' במאב"ד מבעו"י אף בקדירה</w:t>
        </w:r>
      </w:hyperlink>
    </w:p>
    <w:p w14:paraId="477BF90A" w14:textId="77777777" w:rsidR="00AC1650" w:rsidRDefault="00B75C2F" w:rsidP="00657E75">
      <w:pPr>
        <w:pStyle w:val="a1"/>
        <w:rPr>
          <w:rFonts w:eastAsiaTheme="minorEastAsia" w:cstheme="minorBidi"/>
          <w:sz w:val="22"/>
          <w:szCs w:val="22"/>
          <w:rtl/>
        </w:rPr>
      </w:pPr>
      <w:hyperlink w:anchor="_Toc107826192" w:history="1">
        <w:r w:rsidR="00AC1650" w:rsidRPr="00C63FEC">
          <w:rPr>
            <w:rStyle w:val="Hyperlink"/>
            <w:rtl/>
          </w:rPr>
          <w:t>בי' המיוחס לר"ן בשם הרא"ה דשהייה לחנניה מאב"ד מותר בצלי ובקדירה דלא קפיד ולא יחתה</w:t>
        </w:r>
      </w:hyperlink>
    </w:p>
    <w:p w14:paraId="7A0DD3CA" w14:textId="77777777" w:rsidR="00AC1650" w:rsidRDefault="00B75C2F" w:rsidP="00AC1650">
      <w:pPr>
        <w:pStyle w:val="21"/>
        <w:rPr>
          <w:rFonts w:eastAsiaTheme="minorEastAsia" w:cstheme="minorBidi"/>
          <w:sz w:val="22"/>
          <w:szCs w:val="22"/>
          <w:rtl/>
        </w:rPr>
      </w:pPr>
      <w:hyperlink w:anchor="_Toc107826193" w:history="1">
        <w:r w:rsidR="00AC1650" w:rsidRPr="00C63FEC">
          <w:rPr>
            <w:rStyle w:val="Hyperlink"/>
            <w:rtl/>
          </w:rPr>
          <w:t>בדין חזרה במצטמק ורע לו בלא גרו"ק</w:t>
        </w:r>
      </w:hyperlink>
    </w:p>
    <w:p w14:paraId="7F82E071" w14:textId="77777777" w:rsidR="00AC1650" w:rsidRDefault="00B75C2F" w:rsidP="00AC1650">
      <w:pPr>
        <w:pStyle w:val="affff4"/>
        <w:rPr>
          <w:rFonts w:eastAsiaTheme="minorEastAsia" w:cstheme="minorBidi"/>
          <w:i/>
          <w:iCs/>
          <w:noProof/>
          <w:sz w:val="22"/>
          <w:szCs w:val="22"/>
          <w:rtl/>
        </w:rPr>
      </w:pPr>
      <w:hyperlink w:anchor="_Toc107826194" w:history="1">
        <w:r w:rsidR="00AC1650" w:rsidRPr="00C63FEC">
          <w:rPr>
            <w:rStyle w:val="Hyperlink"/>
            <w:noProof/>
            <w:rtl/>
          </w:rPr>
          <w:t>בי' התוס' דאיסור חזרה לב"ש ולב"ה במאב"ד וגם בבשיל כ"צ</w:t>
        </w:r>
      </w:hyperlink>
    </w:p>
    <w:p w14:paraId="5AE95D30" w14:textId="77777777" w:rsidR="00AC1650" w:rsidRDefault="00B75C2F" w:rsidP="00657E75">
      <w:pPr>
        <w:pStyle w:val="a1"/>
        <w:rPr>
          <w:rFonts w:eastAsiaTheme="minorEastAsia" w:cstheme="minorBidi"/>
          <w:sz w:val="22"/>
          <w:szCs w:val="22"/>
          <w:rtl/>
        </w:rPr>
      </w:pPr>
      <w:hyperlink w:anchor="_Toc107826195" w:history="1">
        <w:r w:rsidR="00AC1650" w:rsidRPr="00C63FEC">
          <w:rPr>
            <w:rStyle w:val="Hyperlink"/>
            <w:rtl/>
          </w:rPr>
          <w:t>בי' התוס' דבחזרה איירי בין במאב"ד ובין בבשיל כ"צ דלב"ש בגרו"ק ולב"ה בלא גרו"ק אסור</w:t>
        </w:r>
      </w:hyperlink>
    </w:p>
    <w:p w14:paraId="45A8EA4E" w14:textId="77777777" w:rsidR="00AC1650" w:rsidRDefault="00B75C2F" w:rsidP="00AC1650">
      <w:pPr>
        <w:pStyle w:val="affff4"/>
        <w:rPr>
          <w:rFonts w:eastAsiaTheme="minorEastAsia" w:cstheme="minorBidi"/>
          <w:i/>
          <w:iCs/>
          <w:noProof/>
          <w:sz w:val="22"/>
          <w:szCs w:val="22"/>
          <w:rtl/>
        </w:rPr>
      </w:pPr>
      <w:hyperlink w:anchor="_Toc107826196" w:history="1">
        <w:r w:rsidR="00AC1650" w:rsidRPr="00C63FEC">
          <w:rPr>
            <w:rStyle w:val="Hyperlink"/>
            <w:noProof/>
            <w:rtl/>
          </w:rPr>
          <w:t>בי' הרמב"ן דאף בבשיל כ"צ ומצור"ל חזרה מותרת רק בגרו"ק</w:t>
        </w:r>
      </w:hyperlink>
    </w:p>
    <w:p w14:paraId="7C319371" w14:textId="77777777" w:rsidR="00AC1650" w:rsidRDefault="00B75C2F" w:rsidP="00657E75">
      <w:pPr>
        <w:pStyle w:val="a1"/>
        <w:rPr>
          <w:rFonts w:eastAsiaTheme="minorEastAsia" w:cstheme="minorBidi"/>
          <w:sz w:val="22"/>
          <w:szCs w:val="22"/>
          <w:rtl/>
        </w:rPr>
      </w:pPr>
      <w:hyperlink w:anchor="_Toc107826197" w:history="1">
        <w:r w:rsidR="00AC1650" w:rsidRPr="00C63FEC">
          <w:rPr>
            <w:rStyle w:val="Hyperlink"/>
            <w:rtl/>
          </w:rPr>
          <w:t>בי' הרמב"ן דחזרה במצור"ל מותר רק בגרו"ק ובחמין בהוחמו כ"צ אבל באינה גרו"ק הכל אסור</w:t>
        </w:r>
      </w:hyperlink>
    </w:p>
    <w:p w14:paraId="14F23F7A" w14:textId="77777777" w:rsidR="00AC1650" w:rsidRDefault="00B75C2F" w:rsidP="00657E75">
      <w:pPr>
        <w:pStyle w:val="a1"/>
        <w:rPr>
          <w:rFonts w:eastAsiaTheme="minorEastAsia" w:cstheme="minorBidi"/>
          <w:sz w:val="22"/>
          <w:szCs w:val="22"/>
          <w:rtl/>
        </w:rPr>
      </w:pPr>
      <w:hyperlink w:anchor="_Toc107826198" w:history="1">
        <w:r w:rsidR="00AC1650" w:rsidRPr="00C63FEC">
          <w:rPr>
            <w:rStyle w:val="Hyperlink"/>
            <w:rtl/>
          </w:rPr>
          <w:t>הוכחת הרמב"ן מהגמ' לקמן דא"א לומר דבמתני' איירי רק במצוי"ל אלא אף מצור"ל אסור</w:t>
        </w:r>
      </w:hyperlink>
    </w:p>
    <w:p w14:paraId="2C79F4AD" w14:textId="77777777" w:rsidR="00AC1650" w:rsidRDefault="00B75C2F" w:rsidP="00657E75">
      <w:pPr>
        <w:pStyle w:val="a1"/>
        <w:rPr>
          <w:rFonts w:eastAsiaTheme="minorEastAsia" w:cstheme="minorBidi"/>
          <w:sz w:val="22"/>
          <w:szCs w:val="22"/>
          <w:rtl/>
        </w:rPr>
      </w:pPr>
      <w:hyperlink w:anchor="_Toc107826199" w:history="1">
        <w:r w:rsidR="00AC1650" w:rsidRPr="00C63FEC">
          <w:rPr>
            <w:rStyle w:val="Hyperlink"/>
            <w:rtl/>
          </w:rPr>
          <w:t>בי' הרמב"ן דלענין חזרה אין חילוק בין מצוי"ל וחמין שלא הוחמו כ"צ למצור"ל והכל דין אחד</w:t>
        </w:r>
      </w:hyperlink>
    </w:p>
    <w:p w14:paraId="5DAC6404" w14:textId="77777777" w:rsidR="00AC1650" w:rsidRDefault="00B75C2F" w:rsidP="00657E75">
      <w:pPr>
        <w:pStyle w:val="a1"/>
        <w:rPr>
          <w:rFonts w:eastAsiaTheme="minorEastAsia" w:cstheme="minorBidi"/>
          <w:sz w:val="22"/>
          <w:szCs w:val="22"/>
          <w:rtl/>
        </w:rPr>
      </w:pPr>
      <w:hyperlink w:anchor="_Toc107826200" w:history="1">
        <w:r w:rsidR="00AC1650" w:rsidRPr="00C63FEC">
          <w:rPr>
            <w:rStyle w:val="Hyperlink"/>
            <w:rtl/>
          </w:rPr>
          <w:t>בי' הר"ן דלרבנן דלשהות תנן חזרה בלא גרו"ק אסורה אף במצור"ל כדמוכח בגמ' לקמן</w:t>
        </w:r>
      </w:hyperlink>
    </w:p>
    <w:p w14:paraId="3985DF1F" w14:textId="77777777" w:rsidR="00AC1650" w:rsidRDefault="00B75C2F" w:rsidP="00AC1650">
      <w:pPr>
        <w:pStyle w:val="affff4"/>
        <w:rPr>
          <w:rFonts w:eastAsiaTheme="minorEastAsia" w:cstheme="minorBidi"/>
          <w:i/>
          <w:iCs/>
          <w:noProof/>
          <w:sz w:val="22"/>
          <w:szCs w:val="22"/>
          <w:rtl/>
        </w:rPr>
      </w:pPr>
      <w:hyperlink w:anchor="_Toc107826201" w:history="1">
        <w:r w:rsidR="00AC1650" w:rsidRPr="00C63FEC">
          <w:rPr>
            <w:rStyle w:val="Hyperlink"/>
            <w:noProof/>
            <w:rtl/>
          </w:rPr>
          <w:t>בי' הריטב"א דמצור"ל מותר להחזיר דאינו כמבשל ולא יחתה</w:t>
        </w:r>
      </w:hyperlink>
    </w:p>
    <w:p w14:paraId="5FCD70CA" w14:textId="77777777" w:rsidR="00AC1650" w:rsidRDefault="00B75C2F" w:rsidP="00657E75">
      <w:pPr>
        <w:pStyle w:val="a1"/>
        <w:rPr>
          <w:rFonts w:eastAsiaTheme="minorEastAsia" w:cstheme="minorBidi"/>
          <w:sz w:val="22"/>
          <w:szCs w:val="22"/>
          <w:rtl/>
        </w:rPr>
      </w:pPr>
      <w:hyperlink w:anchor="_Toc107826202" w:history="1">
        <w:r w:rsidR="00AC1650" w:rsidRPr="00C63FEC">
          <w:rPr>
            <w:rStyle w:val="Hyperlink"/>
            <w:rtl/>
          </w:rPr>
          <w:t>בי' הריטב"א דחזרה מותרת במצור"ל אף בלא גרו"ק דכיון דרע לו הוא לא מיחזי כמבשל</w:t>
        </w:r>
      </w:hyperlink>
    </w:p>
    <w:p w14:paraId="676CEEFD" w14:textId="77777777" w:rsidR="00AC1650" w:rsidRDefault="00B75C2F" w:rsidP="00657E75">
      <w:pPr>
        <w:pStyle w:val="a1"/>
        <w:rPr>
          <w:rFonts w:eastAsiaTheme="minorEastAsia" w:cstheme="minorBidi"/>
          <w:sz w:val="22"/>
          <w:szCs w:val="22"/>
          <w:rtl/>
        </w:rPr>
        <w:sectPr w:rsidR="00AC1650" w:rsidSect="00DC277F">
          <w:headerReference w:type="even" r:id="rId40"/>
          <w:footerReference w:type="even" r:id="rId41"/>
          <w:footerReference w:type="default" r:id="rId42"/>
          <w:headerReference w:type="first" r:id="rId43"/>
          <w:footerReference w:type="first" r:id="rId44"/>
          <w:type w:val="continuous"/>
          <w:pgSz w:w="11906" w:h="16838"/>
          <w:pgMar w:top="720" w:right="720" w:bottom="720" w:left="720" w:header="283" w:footer="283" w:gutter="0"/>
          <w:cols w:num="2" w:space="113"/>
          <w:titlePg/>
          <w:bidi/>
          <w:rtlGutter/>
          <w:docGrid w:linePitch="299"/>
        </w:sectPr>
      </w:pPr>
      <w:hyperlink w:anchor="_Toc107826203" w:history="1">
        <w:r w:rsidR="00AC1650" w:rsidRPr="00C63FEC">
          <w:rPr>
            <w:rStyle w:val="Hyperlink"/>
            <w:rtl/>
          </w:rPr>
          <w:t>בי' המיוחס לר"ן דלחנניה מותר להחזיר מצור"ל לאינה גרו"ק ובשהייה אף מצוי"ל מותר</w:t>
        </w:r>
      </w:hyperlink>
    </w:p>
    <w:p w14:paraId="5919588B" w14:textId="77777777" w:rsidR="00AC1650" w:rsidRDefault="00AC1650" w:rsidP="00657E75">
      <w:pPr>
        <w:pStyle w:val="a1"/>
        <w:numPr>
          <w:ilvl w:val="0"/>
          <w:numId w:val="0"/>
        </w:numPr>
        <w:rPr>
          <w:rtl/>
        </w:rPr>
      </w:pPr>
    </w:p>
    <w:p w14:paraId="3C66B745" w14:textId="77777777" w:rsidR="00AC1650" w:rsidRDefault="00AC1650" w:rsidP="00AC1650">
      <w:pPr>
        <w:pStyle w:val="21"/>
        <w:rPr>
          <w:rtl/>
        </w:rPr>
        <w:sectPr w:rsidR="00AC1650"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4B91A5B0" w14:textId="77777777" w:rsidR="00AC1650" w:rsidRPr="00B21444" w:rsidRDefault="00AC1650" w:rsidP="00AC1650">
      <w:pPr>
        <w:pStyle w:val="affffb"/>
        <w:rPr>
          <w:rtl/>
        </w:rPr>
        <w:sectPr w:rsidR="00AC1650"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2D8E1FB0" w14:textId="77777777" w:rsidR="00AC1650" w:rsidRDefault="00AC1650" w:rsidP="00AC1650">
      <w:pPr>
        <w:pStyle w:val="affff5"/>
        <w:rPr>
          <w:rtl/>
        </w:rPr>
      </w:pPr>
      <w:bookmarkStart w:id="482" w:name="_Toc107826021"/>
      <w:r>
        <w:rPr>
          <w:rFonts w:hint="cs"/>
          <w:rtl/>
        </w:rPr>
        <w:t>הסוברים דאיסור חזרה דמיחזי כמבשל</w:t>
      </w:r>
      <w:bookmarkEnd w:id="482"/>
    </w:p>
    <w:p w14:paraId="4062791B" w14:textId="77777777" w:rsidR="00AC1650" w:rsidRPr="00B70ED9" w:rsidRDefault="00AC1650" w:rsidP="00AC1650">
      <w:pPr>
        <w:pStyle w:val="1"/>
        <w:rPr>
          <w:rtl/>
        </w:rPr>
      </w:pPr>
      <w:bookmarkStart w:id="483" w:name="_Toc107826022"/>
      <w:r>
        <w:rPr>
          <w:rFonts w:hint="cs"/>
          <w:rtl/>
        </w:rPr>
        <w:t>בי' רש"י דהאיסור לב"ש שמא יחתה או דמיחזי כמבשל</w:t>
      </w:r>
      <w:bookmarkEnd w:id="483"/>
      <w:r>
        <w:rPr>
          <w:rFonts w:hint="cs"/>
          <w:rtl/>
        </w:rPr>
        <w:t xml:space="preserve"> </w:t>
      </w:r>
    </w:p>
    <w:p w14:paraId="1CCCD64E" w14:textId="77777777" w:rsidR="00AC1650" w:rsidRPr="00B70ED9" w:rsidRDefault="00AC1650" w:rsidP="00AC1650">
      <w:pPr>
        <w:pStyle w:val="a8"/>
        <w:rPr>
          <w:rtl/>
        </w:rPr>
      </w:pPr>
      <w:bookmarkStart w:id="484" w:name="_Toc107826023"/>
      <w:r>
        <w:rPr>
          <w:rFonts w:hint="cs"/>
          <w:rtl/>
        </w:rPr>
        <w:t>בי' רש"י דלב"ש תבשיל אסור דיבא לחתות ועוד דמיחזי כמבשל וכן בחזרה מיחזי כמבשל</w:t>
      </w:r>
      <w:bookmarkEnd w:id="484"/>
    </w:p>
    <w:p w14:paraId="79462B79" w14:textId="77777777" w:rsidR="00AC1650" w:rsidRDefault="00AC1650" w:rsidP="001A726C">
      <w:pPr>
        <w:pStyle w:val="a3"/>
        <w:numPr>
          <w:ilvl w:val="0"/>
          <w:numId w:val="18"/>
        </w:numPr>
        <w:rPr>
          <w:rtl/>
        </w:rPr>
      </w:pPr>
      <w:bookmarkStart w:id="485" w:name="_Ref105949107"/>
      <w:r>
        <w:rPr>
          <w:rFonts w:hint="cs"/>
          <w:rtl/>
        </w:rPr>
        <w:t xml:space="preserve">בהא דאמרו ב"ש אבל לא תבשיל, כתב </w:t>
      </w:r>
      <w:r w:rsidRPr="00186B83">
        <w:rPr>
          <w:rStyle w:val="aff5"/>
          <w:rFonts w:hint="cs"/>
          <w:rtl/>
        </w:rPr>
        <w:t>רש"י</w:t>
      </w:r>
      <w:r w:rsidRPr="00AC7BAE">
        <w:rPr>
          <w:rStyle w:val="aff5"/>
          <w:rFonts w:hint="cs"/>
          <w:rtl/>
        </w:rPr>
        <w:t xml:space="preserve"> </w:t>
      </w:r>
      <w:r w:rsidRPr="00DE21AE">
        <w:rPr>
          <w:rStyle w:val="aff5"/>
          <w:rFonts w:hint="cs"/>
          <w:rtl/>
        </w:rPr>
        <w:t>בביאורו ה</w:t>
      </w:r>
      <w:r>
        <w:rPr>
          <w:rStyle w:val="aff5"/>
          <w:rFonts w:hint="cs"/>
          <w:rtl/>
        </w:rPr>
        <w:t>א</w:t>
      </w:r>
      <w:r w:rsidRPr="00DE21AE">
        <w:rPr>
          <w:rStyle w:val="aff5"/>
          <w:rFonts w:hint="cs"/>
          <w:rtl/>
        </w:rPr>
        <w:t>'</w:t>
      </w:r>
      <w:r>
        <w:rPr>
          <w:rFonts w:hint="cs"/>
          <w:rtl/>
        </w:rPr>
        <w:t xml:space="preserve"> </w:t>
      </w:r>
      <w:r w:rsidRPr="001A726C">
        <w:rPr>
          <w:rStyle w:val="af3"/>
          <w:rFonts w:eastAsia="Guttman Hodes" w:hint="cs"/>
          <w:rtl/>
        </w:rPr>
        <w:t>(ד"ה אבל)</w:t>
      </w:r>
      <w:r>
        <w:rPr>
          <w:rFonts w:hint="cs"/>
          <w:rtl/>
        </w:rPr>
        <w:t xml:space="preserve"> דלדעת ב"ש האיסור בתבשיל הוא כיון דניחא ליה שמתבשל ואתי לחתויי, ועוד ביאר </w:t>
      </w:r>
      <w:r w:rsidRPr="00186B83">
        <w:rPr>
          <w:rStyle w:val="aff5"/>
          <w:rFonts w:hint="cs"/>
          <w:rtl/>
        </w:rPr>
        <w:t>רש"י</w:t>
      </w:r>
      <w:r>
        <w:rPr>
          <w:rFonts w:hint="cs"/>
          <w:rtl/>
        </w:rPr>
        <w:t xml:space="preserve"> </w:t>
      </w:r>
      <w:r w:rsidRPr="00DE21AE">
        <w:rPr>
          <w:rStyle w:val="aff5"/>
          <w:rFonts w:hint="cs"/>
          <w:rtl/>
        </w:rPr>
        <w:t>בביאורו הב'</w:t>
      </w:r>
      <w:r w:rsidRPr="00DE21AE">
        <w:rPr>
          <w:rFonts w:hint="cs"/>
          <w:rtl/>
        </w:rPr>
        <w:t xml:space="preserve"> </w:t>
      </w:r>
      <w:r>
        <w:rPr>
          <w:rFonts w:hint="cs"/>
          <w:rtl/>
        </w:rPr>
        <w:t xml:space="preserve">דבתבשיל התקיימה מחשבתו ומיחזי כמבשל, ובהא דאמרו ב"ש דלא מחזירין, כתב </w:t>
      </w:r>
      <w:r w:rsidRPr="00186B83">
        <w:rPr>
          <w:rStyle w:val="aff5"/>
          <w:rFonts w:hint="cs"/>
          <w:rtl/>
        </w:rPr>
        <w:t>רש"י</w:t>
      </w:r>
      <w:r>
        <w:rPr>
          <w:rFonts w:hint="cs"/>
          <w:rtl/>
        </w:rPr>
        <w:t xml:space="preserve"> </w:t>
      </w:r>
      <w:r w:rsidRPr="001A726C">
        <w:rPr>
          <w:rStyle w:val="af3"/>
          <w:rFonts w:eastAsia="Guttman Hodes" w:hint="cs"/>
          <w:rtl/>
        </w:rPr>
        <w:t>(ד"ה לא מחזירין)</w:t>
      </w:r>
      <w:r>
        <w:rPr>
          <w:rFonts w:hint="cs"/>
          <w:rtl/>
        </w:rPr>
        <w:t xml:space="preserve"> דלדעת ב"ש הא דאסור להחזיר אף בכירה גרופה וקטומה, הוא כיון דמיחזי כמבשל.</w:t>
      </w:r>
      <w:bookmarkEnd w:id="485"/>
    </w:p>
    <w:p w14:paraId="13FEC98E" w14:textId="77777777" w:rsidR="00AC1650" w:rsidRPr="00DE21AE" w:rsidRDefault="00AC1650" w:rsidP="00AC1650">
      <w:pPr>
        <w:pStyle w:val="a8"/>
        <w:rPr>
          <w:rtl/>
        </w:rPr>
      </w:pPr>
      <w:bookmarkStart w:id="486" w:name="_Toc107826024"/>
      <w:r>
        <w:rPr>
          <w:rFonts w:hint="cs"/>
          <w:rtl/>
        </w:rPr>
        <w:t>בי' המהר"ם ברש"י דרק לב"ש אפש"ל דמיחזי כמבשל אבל לב"ה דמותר בגרו"ק א"א לומר כן</w:t>
      </w:r>
      <w:bookmarkEnd w:id="486"/>
    </w:p>
    <w:p w14:paraId="30870528" w14:textId="43C7D373" w:rsidR="00AC1650" w:rsidRPr="005B056A" w:rsidRDefault="00AC1650" w:rsidP="001A726C">
      <w:pPr>
        <w:pStyle w:val="a3"/>
        <w:rPr>
          <w:rtl/>
        </w:rPr>
      </w:pPr>
      <w:r w:rsidRPr="00DE21AE">
        <w:rPr>
          <w:rFonts w:hint="cs"/>
          <w:rtl/>
        </w:rPr>
        <w:t xml:space="preserve">במ"ש </w:t>
      </w:r>
      <w:r w:rsidRPr="00DE21AE">
        <w:rPr>
          <w:rStyle w:val="aff5"/>
          <w:rFonts w:hint="cs"/>
          <w:rtl/>
        </w:rPr>
        <w:t>רש"י בביאורו הב'</w:t>
      </w:r>
      <w:r w:rsidRPr="00DE21AE">
        <w:rPr>
          <w:rFonts w:hint="cs"/>
          <w:rtl/>
        </w:rPr>
        <w:t xml:space="preserve"> </w:t>
      </w:r>
      <w:r w:rsidRPr="00DE21AE">
        <w:rPr>
          <w:rStyle w:val="af3"/>
          <w:rFonts w:eastAsia="Guttman Hodes" w:hint="cs"/>
          <w:rtl/>
        </w:rPr>
        <w:t xml:space="preserve">(עי' אות </w:t>
      </w:r>
      <w:r w:rsidRPr="00DE21AE">
        <w:rPr>
          <w:rStyle w:val="af3"/>
          <w:rFonts w:eastAsia="Guttman Hodes"/>
          <w:rtl/>
        </w:rPr>
        <w:fldChar w:fldCharType="begin"/>
      </w:r>
      <w:r w:rsidRPr="00DE21AE">
        <w:rPr>
          <w:rStyle w:val="af3"/>
          <w:rFonts w:eastAsia="Guttman Hodes"/>
          <w:rtl/>
        </w:rPr>
        <w:instrText xml:space="preserve"> </w:instrText>
      </w:r>
      <w:r w:rsidRPr="00DE21AE">
        <w:rPr>
          <w:rStyle w:val="af3"/>
          <w:rFonts w:eastAsia="Guttman Hodes" w:hint="cs"/>
        </w:rPr>
        <w:instrText>REF</w:instrText>
      </w:r>
      <w:r w:rsidRPr="00DE21AE">
        <w:rPr>
          <w:rStyle w:val="af3"/>
          <w:rFonts w:eastAsia="Guttman Hodes" w:hint="cs"/>
          <w:rtl/>
        </w:rPr>
        <w:instrText xml:space="preserve"> _</w:instrText>
      </w:r>
      <w:r w:rsidRPr="00DE21AE">
        <w:rPr>
          <w:rStyle w:val="af3"/>
          <w:rFonts w:eastAsia="Guttman Hodes" w:hint="cs"/>
        </w:rPr>
        <w:instrText>Ref105949107 \r \h</w:instrText>
      </w:r>
      <w:r w:rsidRPr="00DE21AE">
        <w:rPr>
          <w:rStyle w:val="af3"/>
          <w:rFonts w:eastAsia="Guttman Hodes"/>
          <w:rtl/>
        </w:rPr>
        <w:instrText xml:space="preserve"> </w:instrText>
      </w:r>
      <w:r w:rsidRPr="00DE21AE">
        <w:rPr>
          <w:rStyle w:val="af3"/>
          <w:rFonts w:eastAsia="Guttman Hodes"/>
          <w:rtl/>
        </w:rPr>
      </w:r>
      <w:r w:rsidRPr="00DE21AE">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DE21AE">
        <w:rPr>
          <w:rStyle w:val="af3"/>
          <w:rFonts w:eastAsia="Guttman Hodes"/>
          <w:rtl/>
        </w:rPr>
        <w:fldChar w:fldCharType="end"/>
      </w:r>
      <w:r w:rsidRPr="00DE21AE">
        <w:rPr>
          <w:rFonts w:hint="cs"/>
          <w:rtl/>
        </w:rPr>
        <w:t xml:space="preserve"> דלדעת ב"ש האיסור בתבשיל הוא כיון דבתבשיל התקיימה מחשבתו ומיחזי כמבשל, כתב</w:t>
      </w:r>
      <w:r w:rsidRPr="00DE21AE">
        <w:rPr>
          <w:rStyle w:val="aff5"/>
          <w:rFonts w:hint="cs"/>
          <w:rtl/>
        </w:rPr>
        <w:t xml:space="preserve"> המהר"ם</w:t>
      </w:r>
      <w:r w:rsidRPr="00DE21AE">
        <w:rPr>
          <w:rFonts w:hint="cs"/>
          <w:rtl/>
        </w:rPr>
        <w:t xml:space="preserve"> </w:t>
      </w:r>
      <w:r w:rsidRPr="00DE21AE">
        <w:rPr>
          <w:rStyle w:val="af3"/>
          <w:rFonts w:eastAsia="Guttman Hodes" w:hint="cs"/>
          <w:rtl/>
        </w:rPr>
        <w:t xml:space="preserve">(על רש"י ד"ה אבל) </w:t>
      </w:r>
      <w:r w:rsidRPr="00DE21AE">
        <w:rPr>
          <w:rFonts w:hint="cs"/>
          <w:rtl/>
        </w:rPr>
        <w:t xml:space="preserve">דכיון שכוונתו הייתה שהקדירה תתבשל, ובשבת נתקיימה ונגמרה מחשבתו, לכן הוא נראה כמבשל, אך כתב </w:t>
      </w:r>
      <w:r w:rsidRPr="00DE21AE">
        <w:rPr>
          <w:rStyle w:val="aff5"/>
          <w:rFonts w:hint="cs"/>
          <w:rtl/>
        </w:rPr>
        <w:t>המהר"ם</w:t>
      </w:r>
      <w:r w:rsidRPr="00DE21AE">
        <w:rPr>
          <w:rFonts w:hint="cs"/>
          <w:rtl/>
        </w:rPr>
        <w:t xml:space="preserve"> דהיינו דוקא לדעת ב"ש, אבל לב"ה א"א לומר כדברי </w:t>
      </w:r>
      <w:r w:rsidRPr="00DE21AE">
        <w:rPr>
          <w:rStyle w:val="aff5"/>
          <w:rFonts w:hint="cs"/>
          <w:rtl/>
        </w:rPr>
        <w:t>רש"י בביאורו הב'</w:t>
      </w:r>
      <w:r w:rsidRPr="00DE21AE">
        <w:rPr>
          <w:rFonts w:hint="cs"/>
          <w:rtl/>
        </w:rPr>
        <w:t xml:space="preserve"> דהאיסור הוא דמחזי כמבשל, אלא רק כדברי </w:t>
      </w:r>
      <w:r w:rsidRPr="00DE21AE">
        <w:rPr>
          <w:rStyle w:val="aff5"/>
          <w:rFonts w:hint="cs"/>
          <w:rtl/>
        </w:rPr>
        <w:t>רש"י בביאורו הא'</w:t>
      </w:r>
      <w:r w:rsidRPr="00DE21AE">
        <w:rPr>
          <w:rFonts w:hint="cs"/>
          <w:rtl/>
        </w:rPr>
        <w:t xml:space="preserve"> דהאיסור הוא שמא יחתה, דהא לב"ה האיסור בחזרה הוא רק בכירה שאינה גרופה, שיש בה חשש חיתוי, אבל בגרופה וקטומה מותר לב"ה, כיון דאין </w:t>
      </w:r>
      <w:r>
        <w:rPr>
          <w:rFonts w:hint="cs"/>
          <w:rtl/>
        </w:rPr>
        <w:t xml:space="preserve">בה </w:t>
      </w:r>
      <w:r w:rsidRPr="00DE21AE">
        <w:rPr>
          <w:rFonts w:hint="cs"/>
          <w:rtl/>
        </w:rPr>
        <w:t xml:space="preserve">חשש חיתוי, וכתב </w:t>
      </w:r>
      <w:r w:rsidRPr="00DE21AE">
        <w:rPr>
          <w:rStyle w:val="aff5"/>
          <w:rFonts w:hint="cs"/>
          <w:rtl/>
        </w:rPr>
        <w:t>המהר"ם</w:t>
      </w:r>
      <w:r w:rsidRPr="00DE21AE">
        <w:rPr>
          <w:rFonts w:hint="cs"/>
          <w:rtl/>
        </w:rPr>
        <w:t xml:space="preserve"> דכן משמע מדברי </w:t>
      </w:r>
      <w:r w:rsidRPr="00DE21AE">
        <w:rPr>
          <w:rStyle w:val="aff5"/>
          <w:rFonts w:hint="cs"/>
          <w:rtl/>
        </w:rPr>
        <w:t>התוס' לקמן</w:t>
      </w:r>
      <w:r w:rsidRPr="005B056A">
        <w:rPr>
          <w:rStyle w:val="af3"/>
          <w:rFonts w:eastAsia="Guttman Hodes" w:hint="cs"/>
          <w:rtl/>
        </w:rPr>
        <w:t xml:space="preserve"> (לח: ד"ה פינה) </w:t>
      </w:r>
      <w:r w:rsidRPr="005B056A">
        <w:rPr>
          <w:rFonts w:hint="cs"/>
          <w:rtl/>
        </w:rPr>
        <w:t>דאף בחזרה האיסור הוא מחמת הגזירה דשמא יחתה.</w:t>
      </w:r>
    </w:p>
    <w:p w14:paraId="46DDAEB1" w14:textId="77777777" w:rsidR="00AC1650" w:rsidRPr="00C61ECD" w:rsidRDefault="00AC1650" w:rsidP="00AC1650">
      <w:pPr>
        <w:pStyle w:val="a8"/>
      </w:pPr>
      <w:bookmarkStart w:id="487" w:name="_Toc107826025"/>
      <w:r>
        <w:rPr>
          <w:rFonts w:hint="cs"/>
          <w:rtl/>
        </w:rPr>
        <w:t>בי' המשנ"ב ברש"י דאף לב"ה איסור חזרה בכירה שאינה גרו"ק דמיחזי כמבשל</w:t>
      </w:r>
      <w:bookmarkEnd w:id="487"/>
    </w:p>
    <w:p w14:paraId="41838A00" w14:textId="17B66CC1" w:rsidR="00AC1650" w:rsidRPr="00186B83" w:rsidRDefault="00AC1650" w:rsidP="001A726C">
      <w:pPr>
        <w:pStyle w:val="a3"/>
        <w:rPr>
          <w:szCs w:val="14"/>
          <w:rtl/>
        </w:rPr>
      </w:pPr>
      <w:r w:rsidRPr="00186B83">
        <w:rPr>
          <w:rFonts w:hint="cs"/>
          <w:rtl/>
        </w:rPr>
        <w:t xml:space="preserve"> </w:t>
      </w:r>
      <w:r>
        <w:rPr>
          <w:rFonts w:hint="cs"/>
          <w:rtl/>
        </w:rPr>
        <w:t xml:space="preserve">אבל </w:t>
      </w:r>
      <w:r w:rsidRPr="001550AF">
        <w:rPr>
          <w:rStyle w:val="aff5"/>
          <w:rFonts w:hint="cs"/>
          <w:rtl/>
        </w:rPr>
        <w:t>במשנ"ב</w:t>
      </w:r>
      <w:r>
        <w:rPr>
          <w:rFonts w:hint="cs"/>
          <w:rtl/>
        </w:rPr>
        <w:t xml:space="preserve"> </w:t>
      </w:r>
      <w:r w:rsidRPr="001550AF">
        <w:rPr>
          <w:rStyle w:val="af3"/>
          <w:rFonts w:eastAsia="Guttman Hodes" w:hint="cs"/>
          <w:rtl/>
        </w:rPr>
        <w:t xml:space="preserve">(סי' רנ"ג סקל"ז) </w:t>
      </w:r>
      <w:r w:rsidRPr="001550AF">
        <w:rPr>
          <w:rStyle w:val="aff5"/>
          <w:rFonts w:hint="cs"/>
          <w:rtl/>
        </w:rPr>
        <w:t>ובשעה"צ</w:t>
      </w:r>
      <w:r>
        <w:rPr>
          <w:rFonts w:hint="cs"/>
          <w:rtl/>
        </w:rPr>
        <w:t xml:space="preserve"> </w:t>
      </w:r>
      <w:r w:rsidRPr="001550AF">
        <w:rPr>
          <w:rStyle w:val="af3"/>
          <w:rFonts w:eastAsia="Guttman Hodes" w:hint="cs"/>
          <w:rtl/>
        </w:rPr>
        <w:t xml:space="preserve">(סי' רנ"ג סקל"ז) </w:t>
      </w:r>
      <w:r>
        <w:rPr>
          <w:rFonts w:hint="cs"/>
          <w:rtl/>
        </w:rPr>
        <w:t xml:space="preserve">כתב דמבואר מדברי </w:t>
      </w:r>
      <w:r w:rsidRPr="001550AF">
        <w:rPr>
          <w:rStyle w:val="aff5"/>
          <w:rFonts w:hint="cs"/>
          <w:rtl/>
        </w:rPr>
        <w:t>רש"י</w:t>
      </w:r>
      <w:r>
        <w:rPr>
          <w:rFonts w:hint="cs"/>
          <w:rtl/>
        </w:rPr>
        <w:t xml:space="preserve"> </w:t>
      </w:r>
      <w:r w:rsidRPr="00C61ECD">
        <w:rPr>
          <w:rStyle w:val="af3"/>
          <w:rFonts w:eastAsia="Guttman Hodes" w:hint="cs"/>
          <w:rtl/>
        </w:rPr>
        <w:t xml:space="preserve">(עי' אות </w:t>
      </w:r>
      <w:r w:rsidRPr="00C61ECD">
        <w:rPr>
          <w:rStyle w:val="af3"/>
          <w:rFonts w:eastAsia="Guttman Hodes"/>
          <w:rtl/>
        </w:rPr>
        <w:fldChar w:fldCharType="begin"/>
      </w:r>
      <w:r w:rsidRPr="00C61ECD">
        <w:rPr>
          <w:rStyle w:val="af3"/>
          <w:rFonts w:eastAsia="Guttman Hodes"/>
          <w:rtl/>
        </w:rPr>
        <w:instrText xml:space="preserve"> </w:instrText>
      </w:r>
      <w:r w:rsidRPr="00C61ECD">
        <w:rPr>
          <w:rStyle w:val="af3"/>
          <w:rFonts w:eastAsia="Guttman Hodes" w:hint="cs"/>
        </w:rPr>
        <w:instrText>REF</w:instrText>
      </w:r>
      <w:r w:rsidRPr="00C61ECD">
        <w:rPr>
          <w:rStyle w:val="af3"/>
          <w:rFonts w:eastAsia="Guttman Hodes" w:hint="cs"/>
          <w:rtl/>
        </w:rPr>
        <w:instrText xml:space="preserve"> _</w:instrText>
      </w:r>
      <w:r w:rsidRPr="00C61ECD">
        <w:rPr>
          <w:rStyle w:val="af3"/>
          <w:rFonts w:eastAsia="Guttman Hodes" w:hint="cs"/>
        </w:rPr>
        <w:instrText>Ref105949107 \r \h</w:instrText>
      </w:r>
      <w:r w:rsidRPr="00C61ECD">
        <w:rPr>
          <w:rStyle w:val="af3"/>
          <w:rFonts w:eastAsia="Guttman Hodes"/>
          <w:rtl/>
        </w:rPr>
        <w:instrText xml:space="preserve"> </w:instrText>
      </w:r>
      <w:r w:rsidRPr="00C61ECD">
        <w:rPr>
          <w:rStyle w:val="af3"/>
          <w:rFonts w:eastAsia="Guttman Hodes"/>
          <w:rtl/>
        </w:rPr>
      </w:r>
      <w:r w:rsidRPr="00C61ECD">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C61ECD">
        <w:rPr>
          <w:rStyle w:val="af3"/>
          <w:rFonts w:eastAsia="Guttman Hodes"/>
          <w:rtl/>
        </w:rPr>
        <w:fldChar w:fldCharType="end"/>
      </w:r>
      <w:r>
        <w:rPr>
          <w:rFonts w:hint="cs"/>
          <w:rtl/>
        </w:rPr>
        <w:t xml:space="preserve"> דאיסור חזרה בכירה שאינה גרופה וקטומה הוא מחמת דמיחזי כמבשל. </w:t>
      </w:r>
      <w:r w:rsidRPr="00C61ECD">
        <w:rPr>
          <w:rStyle w:val="af0"/>
          <w:rFonts w:hint="cs"/>
          <w:rtl/>
        </w:rPr>
        <w:t>[והיינו</w:t>
      </w:r>
      <w:r w:rsidRPr="00186B83">
        <w:rPr>
          <w:rStyle w:val="af0"/>
          <w:rFonts w:hint="cs"/>
          <w:rtl/>
        </w:rPr>
        <w:t xml:space="preserve"> דמביאור </w:t>
      </w:r>
      <w:r w:rsidRPr="00186B83">
        <w:rPr>
          <w:rStyle w:val="affa"/>
          <w:rFonts w:hint="cs"/>
          <w:rtl/>
        </w:rPr>
        <w:t>רש"י</w:t>
      </w:r>
      <w:r w:rsidRPr="00186B83">
        <w:rPr>
          <w:rStyle w:val="af0"/>
          <w:rFonts w:hint="cs"/>
          <w:rtl/>
        </w:rPr>
        <w:t xml:space="preserve"> בב"ש</w:t>
      </w:r>
      <w:r>
        <w:rPr>
          <w:rStyle w:val="af0"/>
          <w:rFonts w:hint="cs"/>
          <w:rtl/>
        </w:rPr>
        <w:t xml:space="preserve"> בגרופה וקטומה</w:t>
      </w:r>
      <w:r w:rsidRPr="00186B83">
        <w:rPr>
          <w:rStyle w:val="af0"/>
          <w:rFonts w:hint="cs"/>
          <w:rtl/>
        </w:rPr>
        <w:t>, נלמד שזהו הביאור ל</w:t>
      </w:r>
      <w:r>
        <w:rPr>
          <w:rStyle w:val="af0"/>
          <w:rFonts w:hint="cs"/>
          <w:rtl/>
        </w:rPr>
        <w:t>דידן דקיי"ל כ</w:t>
      </w:r>
      <w:r w:rsidRPr="00186B83">
        <w:rPr>
          <w:rStyle w:val="af0"/>
          <w:rFonts w:hint="cs"/>
          <w:rtl/>
        </w:rPr>
        <w:t>ב"ה</w:t>
      </w:r>
      <w:r>
        <w:rPr>
          <w:rStyle w:val="af0"/>
          <w:rFonts w:hint="cs"/>
          <w:rtl/>
        </w:rPr>
        <w:t>, דבאינה גרופה וקטומה האיסור בחזרה דהוא מיחזי כמבשל</w:t>
      </w:r>
      <w:r w:rsidRPr="00186B83">
        <w:rPr>
          <w:rStyle w:val="af0"/>
          <w:rFonts w:hint="cs"/>
          <w:rtl/>
        </w:rPr>
        <w:t>].</w:t>
      </w:r>
    </w:p>
    <w:p w14:paraId="6E5209B3" w14:textId="77777777" w:rsidR="00AC1650" w:rsidRDefault="00AC1650" w:rsidP="00AC1650">
      <w:pPr>
        <w:pStyle w:val="1"/>
        <w:rPr>
          <w:rtl/>
        </w:rPr>
      </w:pPr>
      <w:bookmarkStart w:id="488" w:name="_Toc107826026"/>
      <w:r>
        <w:rPr>
          <w:rFonts w:hint="cs"/>
          <w:rtl/>
        </w:rPr>
        <w:t>בי' הרשב"א דאיסור חזרה הוא רק באופן דמיחזי כמבשל</w:t>
      </w:r>
      <w:bookmarkEnd w:id="488"/>
    </w:p>
    <w:p w14:paraId="5C4B00DA" w14:textId="77777777" w:rsidR="00AC1650" w:rsidRPr="00CA69A5" w:rsidRDefault="00AC1650" w:rsidP="00AC1650">
      <w:pPr>
        <w:pStyle w:val="a8"/>
      </w:pPr>
      <w:bookmarkStart w:id="489" w:name="_Toc107826027"/>
      <w:r>
        <w:rPr>
          <w:rFonts w:hint="cs"/>
          <w:rtl/>
        </w:rPr>
        <w:t>בי' הרשב"א ברש"י דכמו דאסור להחזיר בבשיל כ"צ בלא גרו"ק ה"ה להפיג צינה באש דכמבשל</w:t>
      </w:r>
      <w:bookmarkEnd w:id="489"/>
    </w:p>
    <w:p w14:paraId="446C8988" w14:textId="77777777" w:rsidR="00AC1650" w:rsidRDefault="00AC1650" w:rsidP="001A726C">
      <w:pPr>
        <w:pStyle w:val="a3"/>
        <w:rPr>
          <w:sz w:val="10"/>
          <w:szCs w:val="14"/>
          <w:rtl/>
        </w:rPr>
      </w:pPr>
      <w:bookmarkStart w:id="490" w:name="_Ref105954745"/>
      <w:r>
        <w:rPr>
          <w:rFonts w:hint="cs"/>
          <w:rtl/>
        </w:rPr>
        <w:t xml:space="preserve">כתב </w:t>
      </w:r>
      <w:r w:rsidRPr="00DB3D46">
        <w:rPr>
          <w:rStyle w:val="aff5"/>
          <w:rFonts w:hint="cs"/>
          <w:rtl/>
        </w:rPr>
        <w:t>הרשב"א</w:t>
      </w:r>
      <w:r>
        <w:rPr>
          <w:rFonts w:hint="cs"/>
          <w:rtl/>
        </w:rPr>
        <w:t xml:space="preserve"> </w:t>
      </w:r>
      <w:r w:rsidRPr="00DB3D46">
        <w:rPr>
          <w:rStyle w:val="aff5"/>
          <w:rFonts w:hint="cs"/>
          <w:rtl/>
        </w:rPr>
        <w:t>לקמן</w:t>
      </w:r>
      <w:r>
        <w:rPr>
          <w:rFonts w:hint="cs"/>
          <w:rtl/>
        </w:rPr>
        <w:t xml:space="preserve"> </w:t>
      </w:r>
      <w:r w:rsidRPr="0037128A">
        <w:rPr>
          <w:rStyle w:val="af3"/>
          <w:rFonts w:eastAsia="Guttman Hodes" w:hint="cs"/>
          <w:rtl/>
        </w:rPr>
        <w:t>(מ: ד"ה מביא)</w:t>
      </w:r>
      <w:r>
        <w:rPr>
          <w:rFonts w:hint="cs"/>
          <w:rtl/>
        </w:rPr>
        <w:t xml:space="preserve"> בדעת </w:t>
      </w:r>
      <w:r w:rsidRPr="00DB3D46">
        <w:rPr>
          <w:rStyle w:val="aff5"/>
          <w:rFonts w:hint="cs"/>
          <w:rtl/>
        </w:rPr>
        <w:t>רש"י לקמן</w:t>
      </w:r>
      <w:r>
        <w:rPr>
          <w:rFonts w:hint="cs"/>
          <w:rtl/>
        </w:rPr>
        <w:t xml:space="preserve"> דמותר להניח מים או שמן קרוב לאש להפשיר או להפיג צינתן, עד שתהיה היד סולדת, </w:t>
      </w:r>
      <w:r w:rsidRPr="00DB3D46">
        <w:rPr>
          <w:rStyle w:val="af0"/>
          <w:rFonts w:hint="cs"/>
          <w:rtl/>
        </w:rPr>
        <w:t>[ויסלקם משם לפני שיתחמם יותר],</w:t>
      </w:r>
      <w:r>
        <w:rPr>
          <w:rFonts w:hint="cs"/>
          <w:rtl/>
        </w:rPr>
        <w:t xml:space="preserve"> אבל ע"ג האש עצמה אסור להניח אפילו רק להפשיר או להפיג צינתן כיון דהוא נראה כמבשל, וכתב </w:t>
      </w:r>
      <w:r w:rsidRPr="00AC7BAE">
        <w:rPr>
          <w:rStyle w:val="aff5"/>
          <w:rFonts w:hint="cs"/>
          <w:rtl/>
        </w:rPr>
        <w:t>הרשב"א</w:t>
      </w:r>
      <w:r>
        <w:rPr>
          <w:rFonts w:hint="cs"/>
          <w:rtl/>
        </w:rPr>
        <w:t xml:space="preserve"> דכן מוכח מהא דאף תבשיל שהתבשל כל צרכו אסור להחזיר בכירה שאינה גרופה וקטומה, וכ"ש דאסור לתת עליה לכתחילה אפילו להפשיר. </w:t>
      </w:r>
      <w:r w:rsidRPr="00DB3D46">
        <w:rPr>
          <w:rStyle w:val="af0"/>
          <w:rFonts w:hint="cs"/>
          <w:rtl/>
        </w:rPr>
        <w:t xml:space="preserve">[ומשמע מדברי </w:t>
      </w:r>
      <w:r w:rsidRPr="00DB3D46">
        <w:rPr>
          <w:rStyle w:val="affa"/>
          <w:rFonts w:hint="cs"/>
          <w:rtl/>
        </w:rPr>
        <w:t xml:space="preserve">הרשב"א </w:t>
      </w:r>
      <w:r w:rsidRPr="00DB3D46">
        <w:rPr>
          <w:rStyle w:val="af0"/>
          <w:rFonts w:hint="cs"/>
          <w:rtl/>
        </w:rPr>
        <w:t>דאיסור חזרה הוא כיון דנראה כמבשל].</w:t>
      </w:r>
      <w:bookmarkEnd w:id="490"/>
    </w:p>
    <w:p w14:paraId="12E4F42F" w14:textId="77777777" w:rsidR="00AC1650" w:rsidRPr="007310A8" w:rsidRDefault="00AC1650" w:rsidP="00AC1650">
      <w:pPr>
        <w:pStyle w:val="a8"/>
        <w:rPr>
          <w:rtl/>
        </w:rPr>
      </w:pPr>
    </w:p>
    <w:p w14:paraId="74787761" w14:textId="77777777" w:rsidR="00AC1650" w:rsidRPr="0008797A" w:rsidRDefault="00AC1650" w:rsidP="00AC1650">
      <w:pPr>
        <w:pStyle w:val="a8"/>
        <w:rPr>
          <w:rtl/>
        </w:rPr>
      </w:pPr>
      <w:bookmarkStart w:id="491" w:name="_Toc107826028"/>
      <w:r>
        <w:rPr>
          <w:rFonts w:hint="cs"/>
          <w:rtl/>
        </w:rPr>
        <w:t>בי' הרשב"א דאיסור חזרה הוא דמיחזי כמבשל אבל להפיג צונן כנגד האש אינו כמבשל ומותר</w:t>
      </w:r>
      <w:bookmarkEnd w:id="491"/>
    </w:p>
    <w:p w14:paraId="4C88A8F1" w14:textId="77777777" w:rsidR="00AC1650" w:rsidRDefault="00AC1650" w:rsidP="001A726C">
      <w:pPr>
        <w:pStyle w:val="a3"/>
        <w:rPr>
          <w:rtl/>
        </w:rPr>
      </w:pPr>
      <w:bookmarkStart w:id="492" w:name="_Ref106961619"/>
      <w:r>
        <w:rPr>
          <w:rFonts w:hint="cs"/>
          <w:rtl/>
        </w:rPr>
        <w:t xml:space="preserve">ועיי"ש במה שהאריך </w:t>
      </w:r>
      <w:r w:rsidRPr="001E1197">
        <w:rPr>
          <w:rStyle w:val="aff5"/>
          <w:rFonts w:hint="cs"/>
          <w:rtl/>
        </w:rPr>
        <w:t>הרשב"א לקמן</w:t>
      </w:r>
      <w:r>
        <w:rPr>
          <w:rFonts w:hint="cs"/>
          <w:rtl/>
        </w:rPr>
        <w:t xml:space="preserve"> לדחות את דברי </w:t>
      </w:r>
      <w:r w:rsidRPr="001E1197">
        <w:rPr>
          <w:rStyle w:val="aff5"/>
          <w:rFonts w:hint="cs"/>
          <w:rtl/>
        </w:rPr>
        <w:t>רש"י</w:t>
      </w:r>
      <w:r w:rsidRPr="00AC7BAE">
        <w:rPr>
          <w:rStyle w:val="aff5"/>
          <w:rFonts w:hint="cs"/>
          <w:rtl/>
        </w:rPr>
        <w:t xml:space="preserve"> </w:t>
      </w:r>
      <w:r w:rsidRPr="001E1197">
        <w:rPr>
          <w:rStyle w:val="aff5"/>
          <w:rFonts w:hint="cs"/>
          <w:rtl/>
        </w:rPr>
        <w:t>לקמן</w:t>
      </w:r>
      <w:r>
        <w:rPr>
          <w:rFonts w:hint="cs"/>
          <w:rtl/>
        </w:rPr>
        <w:t xml:space="preserve">, וכתב </w:t>
      </w:r>
      <w:r w:rsidRPr="001E1197">
        <w:rPr>
          <w:rStyle w:val="aff5"/>
          <w:rFonts w:hint="cs"/>
          <w:rtl/>
        </w:rPr>
        <w:t>הרשב"א לקמן</w:t>
      </w:r>
      <w:r>
        <w:rPr>
          <w:rFonts w:hint="cs"/>
          <w:rtl/>
        </w:rPr>
        <w:t xml:space="preserve"> </w:t>
      </w:r>
      <w:r w:rsidRPr="00DB3D46">
        <w:rPr>
          <w:rStyle w:val="af3"/>
          <w:rFonts w:eastAsia="Guttman Hodes" w:hint="cs"/>
          <w:rtl/>
        </w:rPr>
        <w:t>(מ: ד"ה ומ"מ מסתברא)</w:t>
      </w:r>
      <w:r>
        <w:rPr>
          <w:rFonts w:hint="cs"/>
          <w:rtl/>
        </w:rPr>
        <w:t xml:space="preserve"> דדבר צונן שלא התבשל, אסור להניחו כנגד האש במקום שיכול לבא לידי יד סולדת, אבל דבר צונן שהתבשל כבר מותר להניחו כנגד האש אף במקום שהיד סולדת, אך אסור להניחו ע"ג האש או הכירה עצמה, וכתב </w:t>
      </w:r>
      <w:r w:rsidRPr="001E1197">
        <w:rPr>
          <w:rStyle w:val="aff5"/>
          <w:rFonts w:hint="cs"/>
          <w:rtl/>
        </w:rPr>
        <w:t>הרשב"א</w:t>
      </w:r>
      <w:r>
        <w:rPr>
          <w:rFonts w:hint="cs"/>
          <w:rtl/>
        </w:rPr>
        <w:t xml:space="preserve"> דאעפ"י שאסור להחזיר ע"ג כירה שאינה גרופה וקטומה, ואסור לתת לכתחילה </w:t>
      </w:r>
      <w:r w:rsidRPr="0037128A">
        <w:rPr>
          <w:rStyle w:val="af0"/>
          <w:rFonts w:hint="cs"/>
          <w:rtl/>
        </w:rPr>
        <w:t>[בשבת]</w:t>
      </w:r>
      <w:r>
        <w:rPr>
          <w:rFonts w:hint="cs"/>
          <w:rtl/>
        </w:rPr>
        <w:t xml:space="preserve"> אף בגרופה וקטומה דבר חם ומבושל לגמרי, היינו כיון דהוא מיחזי כמבשל, כיון דכך היא דרך בישול, אבל להניח כנגד האש שאי"ז דרך בישול אלא להפיג את הצונן מותר.</w:t>
      </w:r>
      <w:bookmarkEnd w:id="492"/>
    </w:p>
    <w:p w14:paraId="31C60430" w14:textId="77777777" w:rsidR="00AC1650" w:rsidRDefault="00AC1650" w:rsidP="00AC1650">
      <w:pPr>
        <w:pStyle w:val="a8"/>
        <w:rPr>
          <w:rtl/>
        </w:rPr>
      </w:pPr>
      <w:bookmarkStart w:id="493" w:name="_Toc107826029"/>
      <w:r>
        <w:rPr>
          <w:rFonts w:hint="cs"/>
          <w:rtl/>
        </w:rPr>
        <w:t>בי' הרשב"א דחזרה בדבר שאין בו בישול דאו' מיחזי כמבשל וקרוב לבא לידי דאו' והוי כדאוי</w:t>
      </w:r>
      <w:bookmarkEnd w:id="493"/>
    </w:p>
    <w:p w14:paraId="149B68BA" w14:textId="45C66C2C" w:rsidR="00AC1650" w:rsidRDefault="00AC1650" w:rsidP="001A726C">
      <w:pPr>
        <w:pStyle w:val="a3"/>
        <w:rPr>
          <w:rtl/>
        </w:rPr>
      </w:pPr>
      <w:bookmarkStart w:id="494" w:name="_Ref106974399"/>
      <w:r>
        <w:rPr>
          <w:rFonts w:hint="cs"/>
          <w:rtl/>
        </w:rPr>
        <w:t xml:space="preserve">וע"ע במ"ש </w:t>
      </w:r>
      <w:r w:rsidRPr="001E1197">
        <w:rPr>
          <w:rStyle w:val="aff5"/>
          <w:rFonts w:hint="cs"/>
          <w:rtl/>
        </w:rPr>
        <w:t>הרשב"א לקמן</w:t>
      </w:r>
      <w:r>
        <w:rPr>
          <w:rFonts w:hint="cs"/>
          <w:rtl/>
        </w:rPr>
        <w:t xml:space="preserve"> </w:t>
      </w:r>
      <w:r w:rsidRPr="001E1197">
        <w:rPr>
          <w:rStyle w:val="af3"/>
          <w:rFonts w:eastAsia="Guttman Hodes" w:hint="cs"/>
          <w:rtl/>
        </w:rPr>
        <w:t>(לח: ד"ה מכלל)</w:t>
      </w:r>
      <w:r>
        <w:rPr>
          <w:rFonts w:hint="cs"/>
          <w:rtl/>
        </w:rPr>
        <w:t xml:space="preserve"> בשם </w:t>
      </w:r>
      <w:r w:rsidRPr="001E1197">
        <w:rPr>
          <w:rStyle w:val="aff5"/>
          <w:rFonts w:hint="cs"/>
          <w:rtl/>
        </w:rPr>
        <w:t>הגאונים</w:t>
      </w:r>
      <w:r>
        <w:rPr>
          <w:rFonts w:hint="cs"/>
          <w:rtl/>
        </w:rPr>
        <w:t xml:space="preserve"> דהאיסור להחזיר בדבר שאין בו בישול דאו', חשיב כדאו', כיון דאסרו להחזירו דמיחזי כמבשל, והוא קרוב לבא לידי איסור דאו' הוי כדאו'</w:t>
      </w:r>
      <w:r>
        <w:rPr>
          <w:rStyle w:val="a6"/>
          <w:rtl/>
        </w:rPr>
        <w:footnoteReference w:id="7"/>
      </w:r>
      <w:r>
        <w:rPr>
          <w:rFonts w:hint="cs"/>
          <w:rtl/>
        </w:rPr>
        <w:t xml:space="preserve">, וכעי"ז כתב </w:t>
      </w:r>
      <w:r w:rsidRPr="004847D5">
        <w:rPr>
          <w:rStyle w:val="aff5"/>
          <w:rFonts w:hint="cs"/>
          <w:rtl/>
        </w:rPr>
        <w:t>הר"ן לקמן</w:t>
      </w:r>
      <w:r w:rsidRPr="004847D5">
        <w:rPr>
          <w:rFonts w:hint="cs"/>
          <w:rtl/>
        </w:rPr>
        <w:t xml:space="preserve"> </w:t>
      </w:r>
      <w:r w:rsidRPr="004847D5">
        <w:rPr>
          <w:rStyle w:val="af3"/>
          <w:rFonts w:eastAsia="Guttman Rashi" w:hint="cs"/>
          <w:rtl/>
        </w:rPr>
        <w:t xml:space="preserve">(עי' אות </w:t>
      </w:r>
      <w:r w:rsidRPr="004847D5">
        <w:rPr>
          <w:rStyle w:val="af3"/>
          <w:rFonts w:eastAsia="Guttman Rashi"/>
          <w:rtl/>
        </w:rPr>
        <w:fldChar w:fldCharType="begin"/>
      </w:r>
      <w:r w:rsidRPr="004847D5">
        <w:rPr>
          <w:rStyle w:val="af3"/>
          <w:rFonts w:eastAsia="Guttman Rashi"/>
          <w:rtl/>
        </w:rPr>
        <w:instrText xml:space="preserve"> </w:instrText>
      </w:r>
      <w:r w:rsidRPr="004847D5">
        <w:rPr>
          <w:rStyle w:val="af3"/>
          <w:rFonts w:eastAsia="Guttman Rashi" w:hint="cs"/>
        </w:rPr>
        <w:instrText>REF</w:instrText>
      </w:r>
      <w:r w:rsidRPr="004847D5">
        <w:rPr>
          <w:rStyle w:val="af3"/>
          <w:rFonts w:eastAsia="Guttman Rashi" w:hint="cs"/>
          <w:rtl/>
        </w:rPr>
        <w:instrText xml:space="preserve"> _</w:instrText>
      </w:r>
      <w:r w:rsidRPr="004847D5">
        <w:rPr>
          <w:rStyle w:val="af3"/>
          <w:rFonts w:eastAsia="Guttman Rashi" w:hint="cs"/>
        </w:rPr>
        <w:instrText>Ref106294648 \r \h</w:instrText>
      </w:r>
      <w:r w:rsidRPr="004847D5">
        <w:rPr>
          <w:rStyle w:val="af3"/>
          <w:rFonts w:eastAsia="Guttman Rashi"/>
          <w:rtl/>
        </w:rPr>
        <w:instrText xml:space="preserve"> </w:instrText>
      </w:r>
      <w:r w:rsidRPr="004847D5">
        <w:rPr>
          <w:rStyle w:val="af3"/>
          <w:rFonts w:eastAsia="Guttman Rashi"/>
          <w:rtl/>
        </w:rPr>
      </w:r>
      <w:r w:rsidRPr="004847D5">
        <w:rPr>
          <w:rStyle w:val="af3"/>
          <w:rFonts w:eastAsia="Guttman Rashi"/>
          <w:rtl/>
        </w:rPr>
        <w:fldChar w:fldCharType="separate"/>
      </w:r>
      <w:r w:rsidR="004F6F15">
        <w:rPr>
          <w:rStyle w:val="af3"/>
          <w:rFonts w:eastAsia="Guttman Rashi"/>
          <w:cs/>
        </w:rPr>
        <w:t>‎</w:t>
      </w:r>
      <w:r w:rsidR="004F6F15">
        <w:rPr>
          <w:rStyle w:val="af3"/>
          <w:rFonts w:eastAsia="Guttman Rashi"/>
          <w:rtl/>
        </w:rPr>
        <w:t>סט)</w:t>
      </w:r>
      <w:r w:rsidRPr="004847D5">
        <w:rPr>
          <w:rStyle w:val="af3"/>
          <w:rFonts w:eastAsia="Guttman Rashi"/>
          <w:rtl/>
        </w:rPr>
        <w:fldChar w:fldCharType="end"/>
      </w:r>
      <w:r>
        <w:rPr>
          <w:rFonts w:hint="cs"/>
          <w:rtl/>
        </w:rPr>
        <w:t>.</w:t>
      </w:r>
      <w:bookmarkEnd w:id="494"/>
    </w:p>
    <w:p w14:paraId="290D5F65" w14:textId="77777777" w:rsidR="00AC1650" w:rsidRPr="00AC7BAE" w:rsidRDefault="00AC1650" w:rsidP="00AC1650">
      <w:pPr>
        <w:pStyle w:val="a8"/>
        <w:rPr>
          <w:rtl/>
        </w:rPr>
      </w:pPr>
      <w:bookmarkStart w:id="495" w:name="_Toc107826030"/>
      <w:r>
        <w:rPr>
          <w:rFonts w:hint="cs"/>
          <w:rtl/>
        </w:rPr>
        <w:t>בי' הר"ן דאיסור חזרה בלא גרו"ק דנראה כמבשל ובהניח ע"ג קרקע והחזיר כמבשל לכתחילה</w:t>
      </w:r>
      <w:bookmarkEnd w:id="495"/>
    </w:p>
    <w:p w14:paraId="01116589" w14:textId="77777777" w:rsidR="00AC1650" w:rsidRDefault="00AC1650" w:rsidP="001A726C">
      <w:pPr>
        <w:pStyle w:val="a3"/>
        <w:rPr>
          <w:rtl/>
        </w:rPr>
      </w:pPr>
      <w:bookmarkStart w:id="496" w:name="_Ref107091339"/>
      <w:r>
        <w:rPr>
          <w:rFonts w:hint="cs"/>
          <w:rtl/>
        </w:rPr>
        <w:t xml:space="preserve">כתב </w:t>
      </w:r>
      <w:r w:rsidRPr="00384AA4">
        <w:rPr>
          <w:rStyle w:val="aff5"/>
          <w:rFonts w:hint="cs"/>
          <w:rtl/>
        </w:rPr>
        <w:t>הר"ן על</w:t>
      </w:r>
      <w:r w:rsidRPr="005328C5">
        <w:rPr>
          <w:rStyle w:val="aff5"/>
          <w:rFonts w:hint="cs"/>
          <w:rtl/>
        </w:rPr>
        <w:t xml:space="preserve"> הרי"ף </w:t>
      </w:r>
      <w:r w:rsidRPr="00114DBF">
        <w:rPr>
          <w:rStyle w:val="af3"/>
          <w:rFonts w:eastAsia="Guttman Hodes" w:hint="cs"/>
          <w:rtl/>
        </w:rPr>
        <w:t xml:space="preserve">(טו: מדה"ר מהדו' עוז והדר עמ' מ"ו] ד"ה </w:t>
      </w:r>
      <w:r w:rsidRPr="00114DBF">
        <w:rPr>
          <w:rStyle w:val="af3"/>
          <w:rFonts w:eastAsia="Guttman Hodes"/>
          <w:rtl/>
        </w:rPr>
        <w:t>איבעיא להו</w:t>
      </w:r>
      <w:r w:rsidRPr="00114DBF">
        <w:rPr>
          <w:rStyle w:val="af3"/>
          <w:rFonts w:eastAsia="Guttman Hodes" w:hint="cs"/>
          <w:rtl/>
        </w:rPr>
        <w:t>)</w:t>
      </w:r>
      <w:r>
        <w:rPr>
          <w:rFonts w:hint="cs"/>
          <w:rtl/>
        </w:rPr>
        <w:t xml:space="preserve"> דאיסור חזרה באינה גרופה וקטומה הוא כיון דנראה כמבשל, ועוד כתב </w:t>
      </w:r>
      <w:r w:rsidRPr="00BC0408">
        <w:rPr>
          <w:rStyle w:val="aff5"/>
          <w:rFonts w:hint="cs"/>
          <w:rtl/>
        </w:rPr>
        <w:t xml:space="preserve">הר"ן על הרי"ף לקמן </w:t>
      </w:r>
      <w:r w:rsidRPr="00114DBF">
        <w:rPr>
          <w:rStyle w:val="af3"/>
          <w:rFonts w:eastAsia="Guttman Hodes" w:hint="cs"/>
          <w:rtl/>
        </w:rPr>
        <w:t>(יז: מדה"ר, [מהדו' עוז והדר עמ' נ'] ד"ה לא שנו)</w:t>
      </w:r>
      <w:r>
        <w:rPr>
          <w:rFonts w:hint="cs"/>
          <w:rtl/>
        </w:rPr>
        <w:t xml:space="preserve"> לענין איסור חזרה בהניח ע"ג קרקע, דמיחזי כמבשל לכתחילה.</w:t>
      </w:r>
      <w:bookmarkEnd w:id="496"/>
    </w:p>
    <w:p w14:paraId="1370E2F5" w14:textId="77777777" w:rsidR="00AC1650" w:rsidRPr="00D33F2A" w:rsidRDefault="00AC1650" w:rsidP="00AC1650">
      <w:pPr>
        <w:pStyle w:val="a8"/>
        <w:rPr>
          <w:rtl/>
        </w:rPr>
      </w:pPr>
      <w:bookmarkStart w:id="497" w:name="_Toc107826031"/>
      <w:r>
        <w:rPr>
          <w:rFonts w:hint="cs"/>
          <w:rtl/>
        </w:rPr>
        <w:t>בי' הרמב"ן דחזרה לתוך כירה חמורה יותר משהייה דנפיש הבלא ונראה כמבשל בשבת</w:t>
      </w:r>
      <w:bookmarkEnd w:id="497"/>
    </w:p>
    <w:p w14:paraId="6CBF8E98" w14:textId="77777777" w:rsidR="00AC1650" w:rsidRDefault="00AC1650" w:rsidP="001A726C">
      <w:pPr>
        <w:pStyle w:val="a3"/>
        <w:rPr>
          <w:rtl/>
        </w:rPr>
      </w:pPr>
      <w:bookmarkStart w:id="498" w:name="_Ref107091624"/>
      <w:r>
        <w:rPr>
          <w:rFonts w:hint="cs"/>
          <w:rtl/>
        </w:rPr>
        <w:t xml:space="preserve">וע"ע במ"ש </w:t>
      </w:r>
      <w:r w:rsidRPr="00D56EA4">
        <w:rPr>
          <w:rStyle w:val="aff5"/>
          <w:rFonts w:hint="cs"/>
          <w:rtl/>
        </w:rPr>
        <w:t>הרמב"ן לקמן</w:t>
      </w:r>
      <w:r>
        <w:rPr>
          <w:rFonts w:hint="cs"/>
          <w:rtl/>
        </w:rPr>
        <w:t xml:space="preserve"> </w:t>
      </w:r>
      <w:r w:rsidRPr="00D56EA4">
        <w:rPr>
          <w:rStyle w:val="af3"/>
          <w:rFonts w:eastAsia="Guttman Hodes" w:hint="cs"/>
          <w:rtl/>
        </w:rPr>
        <w:t>(לז. ד"ה הא דאמרי')</w:t>
      </w:r>
      <w:r>
        <w:rPr>
          <w:rFonts w:hint="cs"/>
          <w:rtl/>
        </w:rPr>
        <w:t xml:space="preserve"> דחזרה לתוך הכירה חמורה יותר משהייה, דכיון דנפיש הבלא אף בכירה שהיא גרופה וקטומה הוא נראה כמבשל בשבת.</w:t>
      </w:r>
      <w:bookmarkEnd w:id="498"/>
    </w:p>
    <w:p w14:paraId="0BCE4E67" w14:textId="77777777" w:rsidR="00AC1650" w:rsidRDefault="00AC1650" w:rsidP="00AC1650">
      <w:pPr>
        <w:pStyle w:val="1"/>
        <w:rPr>
          <w:rtl/>
        </w:rPr>
      </w:pPr>
      <w:bookmarkStart w:id="499" w:name="_Toc107826032"/>
      <w:r>
        <w:rPr>
          <w:rFonts w:hint="cs"/>
          <w:rtl/>
        </w:rPr>
        <w:t>בי' הריטב"א דחזרה רק כיון דמיחזי כמבשל ולא חיישינן לחיתוי</w:t>
      </w:r>
      <w:bookmarkEnd w:id="499"/>
    </w:p>
    <w:p w14:paraId="04A273F4" w14:textId="77777777" w:rsidR="00AC1650" w:rsidRDefault="00AC1650" w:rsidP="00AC1650">
      <w:pPr>
        <w:pStyle w:val="a8"/>
        <w:rPr>
          <w:rtl/>
        </w:rPr>
      </w:pPr>
      <w:bookmarkStart w:id="500" w:name="_Toc107826033"/>
      <w:r>
        <w:rPr>
          <w:rFonts w:hint="cs"/>
          <w:rtl/>
        </w:rPr>
        <w:t>בי' הריטב"א דהחמירו בחזרה יותר משהייה כיון דבחזרה מיחזי כמבשל ושהייה שמא יחתה</w:t>
      </w:r>
      <w:bookmarkEnd w:id="500"/>
    </w:p>
    <w:p w14:paraId="67470366" w14:textId="77777777" w:rsidR="00AC1650" w:rsidRDefault="00AC1650" w:rsidP="001A726C">
      <w:pPr>
        <w:pStyle w:val="a3"/>
        <w:rPr>
          <w:rtl/>
        </w:rPr>
      </w:pPr>
      <w:r>
        <w:rPr>
          <w:rFonts w:hint="cs"/>
          <w:rtl/>
        </w:rPr>
        <w:t xml:space="preserve">בספק הגמ' אי לא יתן היינו לא יחזיר אבל לשהות משהין, ביאר </w:t>
      </w:r>
      <w:r w:rsidRPr="00DB3D46">
        <w:rPr>
          <w:rStyle w:val="aff5"/>
          <w:rFonts w:hint="cs"/>
          <w:rtl/>
        </w:rPr>
        <w:t>הריטב"א</w:t>
      </w:r>
      <w:r>
        <w:rPr>
          <w:rFonts w:hint="cs"/>
          <w:rtl/>
        </w:rPr>
        <w:t xml:space="preserve"> </w:t>
      </w:r>
      <w:r w:rsidRPr="00DB3D46">
        <w:rPr>
          <w:rStyle w:val="af3"/>
          <w:rFonts w:eastAsia="Guttman Hodes" w:hint="cs"/>
          <w:rtl/>
        </w:rPr>
        <w:t>(ד"ה איבעיא להו)</w:t>
      </w:r>
      <w:r>
        <w:rPr>
          <w:rFonts w:hint="cs"/>
          <w:rtl/>
        </w:rPr>
        <w:t xml:space="preserve"> דלענין חזרה החמירו יותר מלענין שהייה, כיון דהוא מיחזי כמבשל, אבל להשהות התירו דלא חיישינן שמא יבא לחתויי.</w:t>
      </w:r>
    </w:p>
    <w:p w14:paraId="2A5A3CE4" w14:textId="77777777" w:rsidR="00AC1650" w:rsidRPr="00BA65C5" w:rsidRDefault="00AC1650" w:rsidP="00AC1650">
      <w:pPr>
        <w:pStyle w:val="a8"/>
        <w:rPr>
          <w:rtl/>
        </w:rPr>
      </w:pPr>
      <w:bookmarkStart w:id="501" w:name="_Toc107826034"/>
      <w:r>
        <w:rPr>
          <w:rFonts w:hint="cs"/>
          <w:rtl/>
        </w:rPr>
        <w:t>בי' הרמב"ן דמסברא מחמירים בחזרה בתוכה יותר מע"ג דבתוכה יש יותר הבל ונראה כמבשל</w:t>
      </w:r>
      <w:bookmarkEnd w:id="501"/>
    </w:p>
    <w:p w14:paraId="62DED2B0" w14:textId="77777777" w:rsidR="00AC1650" w:rsidRPr="00DB3D46" w:rsidRDefault="00AC1650" w:rsidP="001A726C">
      <w:pPr>
        <w:pStyle w:val="a3"/>
        <w:rPr>
          <w:rStyle w:val="af0"/>
          <w:rtl/>
        </w:rPr>
      </w:pPr>
      <w:r>
        <w:rPr>
          <w:rFonts w:hint="cs"/>
          <w:rtl/>
        </w:rPr>
        <w:t>בהא דאמרינן בהו"א בגמ' לקמן</w:t>
      </w:r>
      <w:r w:rsidRPr="00057122">
        <w:rPr>
          <w:rStyle w:val="af3"/>
          <w:rFonts w:eastAsia="Guttman Hodes" w:hint="cs"/>
          <w:rtl/>
        </w:rPr>
        <w:t xml:space="preserve"> (לז.) </w:t>
      </w:r>
      <w:r>
        <w:rPr>
          <w:rFonts w:hint="cs"/>
          <w:rtl/>
        </w:rPr>
        <w:t xml:space="preserve">דדברי רבי חלבו דההיתר הוא רק על גבה אבל לתוכה אסור, היינו ברישא דמתני' ולהחזיר תנן, ביאר </w:t>
      </w:r>
      <w:r w:rsidRPr="00DB3D46">
        <w:rPr>
          <w:rStyle w:val="aff5"/>
          <w:rFonts w:hint="cs"/>
          <w:rtl/>
        </w:rPr>
        <w:t>הרמב"ן לקמן</w:t>
      </w:r>
      <w:r w:rsidRPr="00057122">
        <w:rPr>
          <w:rStyle w:val="af3"/>
          <w:rFonts w:eastAsia="Guttman Hodes" w:hint="cs"/>
          <w:rtl/>
        </w:rPr>
        <w:t xml:space="preserve"> (לז. ד"ה בחזרה) </w:t>
      </w:r>
      <w:r>
        <w:rPr>
          <w:rFonts w:hint="cs"/>
          <w:rtl/>
        </w:rPr>
        <w:t xml:space="preserve">דמסתבר לגמ' להחמיר בחזרה בתוכה, דכיון שבתוכה נפיש הבלא, הוא נראה כמבשל בשבת אף בגרופה וקטומה. </w:t>
      </w:r>
      <w:r w:rsidRPr="00DB3D46">
        <w:rPr>
          <w:rStyle w:val="af0"/>
          <w:rFonts w:hint="cs"/>
          <w:rtl/>
        </w:rPr>
        <w:t xml:space="preserve">[והוסיף </w:t>
      </w:r>
      <w:r w:rsidRPr="00DB3D46">
        <w:rPr>
          <w:rStyle w:val="affa"/>
          <w:rFonts w:hint="cs"/>
          <w:rtl/>
        </w:rPr>
        <w:t xml:space="preserve">הרמב"ן לקמן </w:t>
      </w:r>
      <w:r w:rsidRPr="00DB3D46">
        <w:rPr>
          <w:rStyle w:val="af0"/>
          <w:rFonts w:hint="cs"/>
          <w:rtl/>
        </w:rPr>
        <w:t>דאי"ז הטמנה, דאף שמניח בתוך הכירה עצמה אי"ז הטמנה, כיון שאינו טומן בתוך הגחלים וגוף הכירה לא הוי הטמנה].</w:t>
      </w:r>
    </w:p>
    <w:p w14:paraId="19459E4E" w14:textId="77777777" w:rsidR="00AC1650" w:rsidRPr="00026E60" w:rsidRDefault="00AC1650" w:rsidP="00AC1650">
      <w:pPr>
        <w:pStyle w:val="a8"/>
        <w:rPr>
          <w:rtl/>
        </w:rPr>
      </w:pPr>
      <w:bookmarkStart w:id="502" w:name="_Toc107826035"/>
      <w:r>
        <w:rPr>
          <w:rFonts w:hint="cs"/>
          <w:rtl/>
        </w:rPr>
        <w:t>בי' הריטב"א דבחזרה יש מיחזי כמבשל אף כשאין חשש חיתוי אבל בשהייה רק בחשש חיתוי</w:t>
      </w:r>
      <w:bookmarkEnd w:id="502"/>
    </w:p>
    <w:p w14:paraId="1ED6CD30" w14:textId="77777777" w:rsidR="00AC1650" w:rsidRDefault="00AC1650" w:rsidP="001A726C">
      <w:pPr>
        <w:pStyle w:val="a3"/>
        <w:rPr>
          <w:rtl/>
        </w:rPr>
      </w:pPr>
      <w:r>
        <w:rPr>
          <w:rFonts w:hint="cs"/>
          <w:rtl/>
        </w:rPr>
        <w:lastRenderedPageBreak/>
        <w:t xml:space="preserve">וכן ביאר </w:t>
      </w:r>
      <w:r w:rsidRPr="00DB3D46">
        <w:rPr>
          <w:rStyle w:val="aff5"/>
          <w:rFonts w:hint="cs"/>
          <w:rtl/>
        </w:rPr>
        <w:t>הריטב"א לקמן</w:t>
      </w:r>
      <w:r>
        <w:rPr>
          <w:rFonts w:hint="cs"/>
          <w:rtl/>
        </w:rPr>
        <w:t xml:space="preserve"> </w:t>
      </w:r>
      <w:r w:rsidRPr="00DB3D46">
        <w:rPr>
          <w:rStyle w:val="af3"/>
          <w:rFonts w:eastAsia="Guttman Hodes" w:hint="cs"/>
          <w:rtl/>
        </w:rPr>
        <w:t>(לז. ד"ה ת"ש דאמר)</w:t>
      </w:r>
      <w:r>
        <w:rPr>
          <w:rFonts w:hint="cs"/>
          <w:rtl/>
        </w:rPr>
        <w:t xml:space="preserve"> את ההו"א בגמ' לקמן </w:t>
      </w:r>
      <w:r w:rsidRPr="00DB3D46">
        <w:rPr>
          <w:rStyle w:val="af3"/>
          <w:rFonts w:eastAsia="Guttman Hodes" w:hint="cs"/>
          <w:rtl/>
        </w:rPr>
        <w:t>(לז.)</w:t>
      </w:r>
      <w:r>
        <w:rPr>
          <w:rFonts w:hint="cs"/>
          <w:rtl/>
        </w:rPr>
        <w:t xml:space="preserve"> דלענין להחזיר יש איסור אף בלא הטעם דאתי לחתויי, כיון דהוא מיחזי כמבשל, ולכן אף בגרופה וקטומה בתוכה אסור, דאף שאין חשש שמא יבא לחתותו, מ"מ אסור דמיחזי כמבשל, אבל לענין שהייה אין חילוק בין תוכה לעל גבה, דכל האיסור בשהייה הוא רק מחמת שמא אתי לחתויי, וא"כ בגרופה וקטומה אין חשש דאתי לחתויי.</w:t>
      </w:r>
    </w:p>
    <w:p w14:paraId="318A5C6A" w14:textId="77777777" w:rsidR="00AC1650" w:rsidRDefault="00AC1650" w:rsidP="00AC1650">
      <w:pPr>
        <w:pStyle w:val="a8"/>
        <w:rPr>
          <w:rtl/>
        </w:rPr>
      </w:pPr>
      <w:bookmarkStart w:id="503" w:name="_Toc107826036"/>
      <w:r>
        <w:rPr>
          <w:rFonts w:hint="cs"/>
          <w:rtl/>
        </w:rPr>
        <w:t>בי' הריטב"א דבחזרה דאסור מחמת דמיחזי כמבשל אפש"ל דאסור אף בסומך מהצד בלא גרו"ק</w:t>
      </w:r>
      <w:bookmarkEnd w:id="503"/>
    </w:p>
    <w:p w14:paraId="24082E45" w14:textId="77777777" w:rsidR="00AC1650" w:rsidRDefault="00AC1650" w:rsidP="001A726C">
      <w:pPr>
        <w:pStyle w:val="a3"/>
        <w:rPr>
          <w:rtl/>
        </w:rPr>
      </w:pPr>
      <w:r>
        <w:rPr>
          <w:rFonts w:hint="cs"/>
          <w:rtl/>
        </w:rPr>
        <w:t xml:space="preserve">במסקנת הגמ' לקמן </w:t>
      </w:r>
      <w:r w:rsidRPr="00DB3D46">
        <w:rPr>
          <w:rStyle w:val="af3"/>
          <w:rFonts w:eastAsia="Guttman Hodes" w:hint="cs"/>
          <w:rtl/>
        </w:rPr>
        <w:t>(לז.)</w:t>
      </w:r>
      <w:r>
        <w:rPr>
          <w:rFonts w:hint="cs"/>
          <w:rtl/>
        </w:rPr>
        <w:t xml:space="preserve"> דמוכח בברייתא דמותר לסמוך לכירה שאינה גרופה וקטומה, כתב </w:t>
      </w:r>
      <w:r w:rsidRPr="00DB3D46">
        <w:rPr>
          <w:rStyle w:val="aff5"/>
          <w:rFonts w:hint="cs"/>
          <w:rtl/>
        </w:rPr>
        <w:t>הריטב"א לקמן</w:t>
      </w:r>
      <w:r>
        <w:rPr>
          <w:rFonts w:hint="cs"/>
          <w:rtl/>
        </w:rPr>
        <w:t xml:space="preserve"> </w:t>
      </w:r>
      <w:r w:rsidRPr="00DB3D46">
        <w:rPr>
          <w:rStyle w:val="af3"/>
          <w:rFonts w:eastAsia="Guttman Hodes" w:hint="cs"/>
          <w:rtl/>
        </w:rPr>
        <w:t>(לז. ד"ה ת"ש דתניא)</w:t>
      </w:r>
      <w:r>
        <w:rPr>
          <w:rFonts w:hint="cs"/>
          <w:rtl/>
        </w:rPr>
        <w:t xml:space="preserve"> דכוונת הגמ' לפשוט לרבנן דפליגי על חנניה וס"ל דאף שהייה אסורה, ובזה מוכח דמותר לסמוך מהצד, אבל לענין חזרה לדעת חנניה א"א להוכיח מהברייתא, דאפש"ל דבחזרה האיסור הוא אף בסמיכה מהצד, דכיון דהאיסור בחזרה הוא דמיחזי כמבשל, לכן כל שאינה גרופה וקטומה אסור לגמרי אף בסמיכה מהצד.</w:t>
      </w:r>
    </w:p>
    <w:p w14:paraId="68E3C5C9" w14:textId="77777777" w:rsidR="00AC1650" w:rsidRPr="00B441CF" w:rsidRDefault="00AC1650" w:rsidP="00AC1650">
      <w:pPr>
        <w:pStyle w:val="a8"/>
        <w:rPr>
          <w:rtl/>
        </w:rPr>
      </w:pPr>
      <w:bookmarkStart w:id="504" w:name="_Toc107826037"/>
      <w:r>
        <w:rPr>
          <w:rFonts w:hint="cs"/>
          <w:rtl/>
        </w:rPr>
        <w:t>בי' הריטב"א דחזרה מותרת במצור"ל אף בלא גרו"ק דכיון דרע לו לא מיחזי כמבשל ולא יחתה</w:t>
      </w:r>
      <w:bookmarkEnd w:id="504"/>
    </w:p>
    <w:p w14:paraId="05279D1E" w14:textId="77777777" w:rsidR="00AC1650" w:rsidRDefault="00AC1650" w:rsidP="001A726C">
      <w:pPr>
        <w:pStyle w:val="a3"/>
        <w:rPr>
          <w:rtl/>
        </w:rPr>
      </w:pPr>
      <w:bookmarkStart w:id="505" w:name="_Ref106617080"/>
      <w:r>
        <w:rPr>
          <w:rFonts w:hint="cs"/>
          <w:rtl/>
        </w:rPr>
        <w:t xml:space="preserve">ועוד כתב </w:t>
      </w:r>
      <w:r w:rsidRPr="00DB3D46">
        <w:rPr>
          <w:rStyle w:val="aff5"/>
          <w:rFonts w:hint="cs"/>
          <w:rtl/>
        </w:rPr>
        <w:t>הריטב"א לקמן</w:t>
      </w:r>
      <w:r>
        <w:rPr>
          <w:rFonts w:hint="cs"/>
          <w:rtl/>
        </w:rPr>
        <w:t xml:space="preserve"> </w:t>
      </w:r>
      <w:r w:rsidRPr="00DB3D46">
        <w:rPr>
          <w:rStyle w:val="af3"/>
          <w:rFonts w:eastAsia="Guttman Hodes" w:hint="cs"/>
          <w:rtl/>
        </w:rPr>
        <w:t>(לז: סוע"ב ד"ה כללא)</w:t>
      </w:r>
      <w:r>
        <w:rPr>
          <w:rFonts w:hint="cs"/>
          <w:rtl/>
        </w:rPr>
        <w:t xml:space="preserve"> בשם </w:t>
      </w:r>
      <w:r w:rsidRPr="00057122">
        <w:rPr>
          <w:rStyle w:val="aff5"/>
          <w:rFonts w:hint="cs"/>
          <w:rtl/>
        </w:rPr>
        <w:t>י"א</w:t>
      </w:r>
      <w:r>
        <w:rPr>
          <w:rFonts w:hint="cs"/>
          <w:rtl/>
        </w:rPr>
        <w:t xml:space="preserve"> דמותר להחזיר מצטמק ורע לו אף בכירה שאינה גרופה וקטומה, דכיון דהצימוק רע לו לא מיחזי כמבשל, ולכן אין חשש שיבא לחתות.</w:t>
      </w:r>
      <w:bookmarkEnd w:id="505"/>
    </w:p>
    <w:p w14:paraId="5BC34D5B" w14:textId="77777777" w:rsidR="00AC1650" w:rsidRDefault="00AC1650" w:rsidP="00AC1650">
      <w:pPr>
        <w:pStyle w:val="1"/>
        <w:rPr>
          <w:rtl/>
        </w:rPr>
      </w:pPr>
      <w:bookmarkStart w:id="506" w:name="_Toc107826038"/>
      <w:r>
        <w:rPr>
          <w:rFonts w:hint="cs"/>
          <w:rtl/>
        </w:rPr>
        <w:t>בי' הריטב"א דהיתר חזרה בגרו"ק במאב"ד דלא מיחזי כמבשל</w:t>
      </w:r>
      <w:bookmarkEnd w:id="506"/>
    </w:p>
    <w:p w14:paraId="6E7B8482" w14:textId="77777777" w:rsidR="00AC1650" w:rsidRPr="00DB3D46" w:rsidRDefault="00AC1650" w:rsidP="00AC1650">
      <w:pPr>
        <w:pStyle w:val="a8"/>
        <w:rPr>
          <w:rtl/>
        </w:rPr>
      </w:pPr>
      <w:bookmarkStart w:id="507" w:name="_Toc107826039"/>
      <w:r>
        <w:rPr>
          <w:rFonts w:hint="cs"/>
          <w:rtl/>
        </w:rPr>
        <w:t>בי' הריטב"א דהיתר חזרה במאב"ד בגרו"ק הוא כיון דלא מיחזי כמבשל וה"ה בכנגד המדורה</w:t>
      </w:r>
      <w:bookmarkEnd w:id="507"/>
    </w:p>
    <w:p w14:paraId="13975103" w14:textId="30DF2E6D" w:rsidR="00AC1650" w:rsidRDefault="00AC1650" w:rsidP="001A726C">
      <w:pPr>
        <w:pStyle w:val="a3"/>
        <w:rPr>
          <w:rtl/>
        </w:rPr>
      </w:pPr>
      <w:bookmarkStart w:id="508" w:name="_Ref107220709"/>
      <w:r>
        <w:rPr>
          <w:rFonts w:hint="cs"/>
          <w:rtl/>
        </w:rPr>
        <w:t xml:space="preserve">וע"ע </w:t>
      </w:r>
      <w:r w:rsidRPr="00DB3D46">
        <w:rPr>
          <w:rStyle w:val="aff5"/>
          <w:rFonts w:hint="cs"/>
          <w:rtl/>
        </w:rPr>
        <w:t>בריטב"א לקמן</w:t>
      </w:r>
      <w:r>
        <w:rPr>
          <w:rFonts w:hint="cs"/>
          <w:rtl/>
        </w:rPr>
        <w:t xml:space="preserve"> </w:t>
      </w:r>
      <w:r w:rsidRPr="00DB3D46">
        <w:rPr>
          <w:rStyle w:val="af3"/>
          <w:rFonts w:eastAsia="Guttman Hodes" w:hint="cs"/>
          <w:rtl/>
        </w:rPr>
        <w:t>(לט. סוד"ה כל שבא)</w:t>
      </w:r>
      <w:r>
        <w:rPr>
          <w:rFonts w:hint="cs"/>
          <w:rtl/>
        </w:rPr>
        <w:t xml:space="preserve"> דכתב דההיתר בחזרה במאכל בן דרוסאי בכירה גרופה וקטומה, הוא כיון דבכה"ג לא מיחזי כמבשל, </w:t>
      </w:r>
      <w:r w:rsidRPr="00DB3D46">
        <w:rPr>
          <w:rStyle w:val="af0"/>
          <w:rFonts w:hint="cs"/>
          <w:rtl/>
        </w:rPr>
        <w:t>[ומשמע דהאיסור באינה גרופה וקטומה הוא כיון דמיחזי כמבשל],</w:t>
      </w:r>
      <w:r>
        <w:rPr>
          <w:rFonts w:hint="cs"/>
          <w:rtl/>
        </w:rPr>
        <w:t xml:space="preserve"> והוסיף </w:t>
      </w:r>
      <w:r w:rsidRPr="00DB3D46">
        <w:rPr>
          <w:rStyle w:val="aff5"/>
          <w:rFonts w:hint="cs"/>
          <w:rtl/>
        </w:rPr>
        <w:t>הריטב"א לקמן</w:t>
      </w:r>
      <w:r>
        <w:rPr>
          <w:rFonts w:hint="cs"/>
          <w:rtl/>
        </w:rPr>
        <w:t xml:space="preserve"> דזהו הטעם שמותר לחמם כנגד המדורה, </w:t>
      </w:r>
      <w:r w:rsidRPr="00DB3D46">
        <w:rPr>
          <w:rStyle w:val="af0"/>
          <w:rFonts w:hint="cs"/>
          <w:rtl/>
        </w:rPr>
        <w:t xml:space="preserve">[כדכתב </w:t>
      </w:r>
      <w:r w:rsidRPr="00DB3D46">
        <w:rPr>
          <w:rStyle w:val="affa"/>
          <w:rFonts w:hint="cs"/>
          <w:rtl/>
        </w:rPr>
        <w:t>הרשב"א לקמן</w:t>
      </w:r>
      <w:r w:rsidRPr="00DB3D46">
        <w:rPr>
          <w:rStyle w:val="af0"/>
          <w:rFonts w:hint="cs"/>
          <w:rtl/>
        </w:rPr>
        <w:t xml:space="preserve"> </w:t>
      </w:r>
      <w:r w:rsidRPr="001A44D9">
        <w:rPr>
          <w:rStyle w:val="aff6"/>
          <w:rFonts w:hint="cs"/>
          <w:rtl/>
        </w:rPr>
        <w:t xml:space="preserve">(עי' אות </w:t>
      </w:r>
      <w:r w:rsidRPr="001A44D9">
        <w:rPr>
          <w:rStyle w:val="aff6"/>
          <w:rtl/>
        </w:rPr>
        <w:fldChar w:fldCharType="begin"/>
      </w:r>
      <w:r w:rsidRPr="001A44D9">
        <w:rPr>
          <w:rStyle w:val="aff6"/>
          <w:rtl/>
        </w:rPr>
        <w:instrText xml:space="preserve"> </w:instrText>
      </w:r>
      <w:r w:rsidRPr="001A44D9">
        <w:rPr>
          <w:rStyle w:val="aff6"/>
          <w:rFonts w:hint="cs"/>
        </w:rPr>
        <w:instrText>REF</w:instrText>
      </w:r>
      <w:r w:rsidRPr="001A44D9">
        <w:rPr>
          <w:rStyle w:val="aff6"/>
          <w:rFonts w:hint="cs"/>
          <w:rtl/>
        </w:rPr>
        <w:instrText xml:space="preserve"> _</w:instrText>
      </w:r>
      <w:r w:rsidRPr="001A44D9">
        <w:rPr>
          <w:rStyle w:val="aff6"/>
          <w:rFonts w:hint="cs"/>
        </w:rPr>
        <w:instrText>Ref106961619 \r \h</w:instrText>
      </w:r>
      <w:r w:rsidRPr="001A44D9">
        <w:rPr>
          <w:rStyle w:val="aff6"/>
          <w:rtl/>
        </w:rPr>
        <w:instrText xml:space="preserve"> </w:instrText>
      </w:r>
      <w:r w:rsidRPr="001A44D9">
        <w:rPr>
          <w:rStyle w:val="aff6"/>
          <w:rtl/>
        </w:rPr>
      </w:r>
      <w:r w:rsidRPr="001A44D9">
        <w:rPr>
          <w:rStyle w:val="aff6"/>
          <w:rtl/>
        </w:rPr>
        <w:fldChar w:fldCharType="separate"/>
      </w:r>
      <w:r w:rsidR="004F6F15">
        <w:rPr>
          <w:rStyle w:val="aff6"/>
          <w:cs/>
        </w:rPr>
        <w:t>‎</w:t>
      </w:r>
      <w:r w:rsidR="004F6F15">
        <w:rPr>
          <w:rStyle w:val="aff6"/>
          <w:rtl/>
        </w:rPr>
        <w:t>ה)</w:t>
      </w:r>
      <w:r w:rsidRPr="001A44D9">
        <w:rPr>
          <w:rStyle w:val="aff6"/>
          <w:rtl/>
        </w:rPr>
        <w:fldChar w:fldCharType="end"/>
      </w:r>
      <w:r w:rsidRPr="00DB3D46">
        <w:rPr>
          <w:rStyle w:val="af0"/>
          <w:rFonts w:hint="cs"/>
          <w:rtl/>
        </w:rPr>
        <w:t>]</w:t>
      </w:r>
      <w:r>
        <w:rPr>
          <w:rStyle w:val="af0"/>
          <w:rFonts w:hint="cs"/>
          <w:rtl/>
        </w:rPr>
        <w:t>,</w:t>
      </w:r>
      <w:r w:rsidRPr="000F6973">
        <w:rPr>
          <w:rFonts w:hint="cs"/>
          <w:rtl/>
        </w:rPr>
        <w:t xml:space="preserve"> </w:t>
      </w:r>
      <w:r>
        <w:rPr>
          <w:rFonts w:hint="cs"/>
          <w:rtl/>
        </w:rPr>
        <w:t xml:space="preserve">וכתב </w:t>
      </w:r>
      <w:r w:rsidRPr="00DB3D46">
        <w:rPr>
          <w:rStyle w:val="aff5"/>
          <w:rFonts w:hint="cs"/>
          <w:rtl/>
        </w:rPr>
        <w:t>הריטב"א לקמן</w:t>
      </w:r>
      <w:r>
        <w:rPr>
          <w:rFonts w:hint="cs"/>
          <w:rtl/>
        </w:rPr>
        <w:t xml:space="preserve"> דזהו ההיתר בהדחת מליח בחמין, דהוא תולדות האור, וכיון דאינו דרך בישול בכך לא מיחזי כמבשל.</w:t>
      </w:r>
      <w:bookmarkEnd w:id="508"/>
    </w:p>
    <w:p w14:paraId="2F0B9537" w14:textId="77777777" w:rsidR="00AC1650" w:rsidRPr="00AC467D" w:rsidRDefault="00AC1650" w:rsidP="00AC1650">
      <w:pPr>
        <w:pStyle w:val="a8"/>
        <w:rPr>
          <w:rtl/>
        </w:rPr>
      </w:pPr>
      <w:bookmarkStart w:id="509" w:name="_Toc107826040"/>
      <w:r>
        <w:rPr>
          <w:rFonts w:hint="cs"/>
          <w:rtl/>
        </w:rPr>
        <w:t>בי' המיוחס לר"ן דרק ע"ג האש מיחזי כמבשל ובגרו"ק לא מיחזי כמבשל דמחזיר שלא תצטנן</w:t>
      </w:r>
      <w:bookmarkEnd w:id="509"/>
    </w:p>
    <w:p w14:paraId="6A683080" w14:textId="47C66BD9" w:rsidR="00AC1650" w:rsidRDefault="00AC1650" w:rsidP="001A726C">
      <w:pPr>
        <w:pStyle w:val="a3"/>
        <w:rPr>
          <w:rtl/>
        </w:rPr>
      </w:pPr>
      <w:bookmarkStart w:id="510" w:name="_Ref107222079"/>
      <w:r>
        <w:rPr>
          <w:rFonts w:hint="cs"/>
          <w:rtl/>
        </w:rPr>
        <w:t xml:space="preserve">כתב </w:t>
      </w:r>
      <w:r w:rsidRPr="006135F1">
        <w:rPr>
          <w:rStyle w:val="aff5"/>
          <w:rFonts w:hint="cs"/>
          <w:rtl/>
        </w:rPr>
        <w:t>בחי' המיוחסים לר"ן</w:t>
      </w:r>
      <w:r>
        <w:rPr>
          <w:rStyle w:val="aff5"/>
          <w:rFonts w:hint="cs"/>
          <w:rtl/>
        </w:rPr>
        <w:t xml:space="preserve"> לקמן</w:t>
      </w:r>
      <w:r>
        <w:rPr>
          <w:rFonts w:hint="cs"/>
          <w:rtl/>
        </w:rPr>
        <w:t xml:space="preserve"> </w:t>
      </w:r>
      <w:r w:rsidRPr="00A768F2">
        <w:rPr>
          <w:rStyle w:val="af3"/>
          <w:rFonts w:eastAsia="Guttman Hodes" w:hint="cs"/>
          <w:rtl/>
        </w:rPr>
        <w:t>(מ: ד"ה שמן)</w:t>
      </w:r>
      <w:r>
        <w:rPr>
          <w:rFonts w:hint="cs"/>
          <w:rtl/>
        </w:rPr>
        <w:t xml:space="preserve"> דהא דמותר להניח שמן כנגד המדורה רק למ"ד דאין בשמן משום בישול, ולכן בכל דבר שהתבשל כמאכל בן דרוסאי שאין בו משום בישול מותר להניחו בשבת כנגד המדורה, והוסיף </w:t>
      </w:r>
      <w:r w:rsidRPr="006135F1">
        <w:rPr>
          <w:rStyle w:val="aff5"/>
          <w:rFonts w:hint="cs"/>
          <w:rtl/>
        </w:rPr>
        <w:t>בחי' המיוחסים לר"ן</w:t>
      </w:r>
      <w:r>
        <w:rPr>
          <w:rFonts w:hint="cs"/>
          <w:rtl/>
        </w:rPr>
        <w:t xml:space="preserve"> דמדינא מותר להניח דבר שהתבשל מבעו"י ע"ג כירה, אלא דאסור מחמת מראית העין דמיחזי כמבשל, ולכן התירו חזרה ע"ג כירה גרופה וקטומה, דכ"מ שהוא מחזיר את הקדירה לכירה הוא בכדי שלא תצטנן הקדירה, לא מיחזי כמבשל בתחילה דבר חי שלא התבשל, דהא הכירה היא גרופה וקטומה, וע"ע במ"ש </w:t>
      </w:r>
      <w:r w:rsidRPr="000F6973">
        <w:rPr>
          <w:rStyle w:val="aff5"/>
          <w:rFonts w:hint="cs"/>
          <w:rtl/>
        </w:rPr>
        <w:t xml:space="preserve">המאירי </w:t>
      </w:r>
      <w:r w:rsidRPr="000F6973">
        <w:rPr>
          <w:rStyle w:val="af3"/>
          <w:rFonts w:eastAsia="Guttman Hodes" w:hint="cs"/>
          <w:rtl/>
        </w:rPr>
        <w:t xml:space="preserve">(עי' אות </w:t>
      </w:r>
      <w:r w:rsidRPr="000F6973">
        <w:rPr>
          <w:rStyle w:val="af3"/>
          <w:rFonts w:eastAsia="Guttman Hodes"/>
          <w:rtl/>
        </w:rPr>
        <w:fldChar w:fldCharType="begin"/>
      </w:r>
      <w:r w:rsidRPr="000F6973">
        <w:rPr>
          <w:rStyle w:val="af3"/>
          <w:rFonts w:eastAsia="Guttman Hodes"/>
          <w:rtl/>
        </w:rPr>
        <w:instrText xml:space="preserve"> </w:instrText>
      </w:r>
      <w:r w:rsidRPr="000F6973">
        <w:rPr>
          <w:rStyle w:val="af3"/>
          <w:rFonts w:eastAsia="Guttman Hodes" w:hint="cs"/>
        </w:rPr>
        <w:instrText>REF</w:instrText>
      </w:r>
      <w:r w:rsidRPr="000F6973">
        <w:rPr>
          <w:rStyle w:val="af3"/>
          <w:rFonts w:eastAsia="Guttman Hodes" w:hint="cs"/>
          <w:rtl/>
        </w:rPr>
        <w:instrText xml:space="preserve"> _</w:instrText>
      </w:r>
      <w:r w:rsidRPr="000F6973">
        <w:rPr>
          <w:rStyle w:val="af3"/>
          <w:rFonts w:eastAsia="Guttman Hodes" w:hint="cs"/>
        </w:rPr>
        <w:instrText>Ref107176664 \r \h</w:instrText>
      </w:r>
      <w:r w:rsidRPr="000F6973">
        <w:rPr>
          <w:rStyle w:val="af3"/>
          <w:rFonts w:eastAsia="Guttman Hodes"/>
          <w:rtl/>
        </w:rPr>
        <w:instrText xml:space="preserve"> </w:instrText>
      </w:r>
      <w:r w:rsidRPr="000F6973">
        <w:rPr>
          <w:rStyle w:val="af3"/>
          <w:rFonts w:eastAsia="Guttman Hodes"/>
          <w:rtl/>
        </w:rPr>
      </w:r>
      <w:r w:rsidRPr="000F6973">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sidRPr="000F6973">
        <w:rPr>
          <w:rStyle w:val="af3"/>
          <w:rFonts w:eastAsia="Guttman Hodes"/>
          <w:rtl/>
        </w:rPr>
        <w:fldChar w:fldCharType="end"/>
      </w:r>
      <w:r>
        <w:rPr>
          <w:rFonts w:hint="cs"/>
          <w:rtl/>
        </w:rPr>
        <w:t xml:space="preserve"> ובמ"ש </w:t>
      </w:r>
      <w:r w:rsidRPr="000F6973">
        <w:rPr>
          <w:rStyle w:val="aff5"/>
          <w:rFonts w:hint="cs"/>
          <w:rtl/>
        </w:rPr>
        <w:t>האגלי</w:t>
      </w:r>
      <w:r>
        <w:rPr>
          <w:rFonts w:hint="cs"/>
          <w:rtl/>
        </w:rPr>
        <w:t xml:space="preserve"> </w:t>
      </w:r>
      <w:r w:rsidRPr="000F6973">
        <w:rPr>
          <w:rStyle w:val="aff5"/>
          <w:rFonts w:hint="cs"/>
          <w:rtl/>
        </w:rPr>
        <w:t xml:space="preserve">טל </w:t>
      </w:r>
      <w:r w:rsidRPr="000F6973">
        <w:rPr>
          <w:rStyle w:val="af3"/>
          <w:rFonts w:eastAsia="Guttman Hodes" w:hint="cs"/>
          <w:rtl/>
        </w:rPr>
        <w:t xml:space="preserve">(עי' אות </w:t>
      </w:r>
      <w:r w:rsidRPr="000F6973">
        <w:rPr>
          <w:rStyle w:val="af3"/>
          <w:rFonts w:eastAsia="Guttman Hodes"/>
          <w:rtl/>
        </w:rPr>
        <w:fldChar w:fldCharType="begin"/>
      </w:r>
      <w:r w:rsidRPr="000F6973">
        <w:rPr>
          <w:rStyle w:val="af3"/>
          <w:rFonts w:eastAsia="Guttman Hodes"/>
          <w:rtl/>
        </w:rPr>
        <w:instrText xml:space="preserve"> </w:instrText>
      </w:r>
      <w:r w:rsidRPr="000F6973">
        <w:rPr>
          <w:rStyle w:val="af3"/>
          <w:rFonts w:eastAsia="Guttman Hodes" w:hint="cs"/>
        </w:rPr>
        <w:instrText>REF</w:instrText>
      </w:r>
      <w:r w:rsidRPr="000F6973">
        <w:rPr>
          <w:rStyle w:val="af3"/>
          <w:rFonts w:eastAsia="Guttman Hodes" w:hint="cs"/>
          <w:rtl/>
        </w:rPr>
        <w:instrText xml:space="preserve"> _</w:instrText>
      </w:r>
      <w:r w:rsidRPr="000F6973">
        <w:rPr>
          <w:rStyle w:val="af3"/>
          <w:rFonts w:eastAsia="Guttman Hodes" w:hint="cs"/>
        </w:rPr>
        <w:instrText>Ref107220600 \r \h</w:instrText>
      </w:r>
      <w:r w:rsidRPr="000F6973">
        <w:rPr>
          <w:rStyle w:val="af3"/>
          <w:rFonts w:eastAsia="Guttman Hodes"/>
          <w:rtl/>
        </w:rPr>
        <w:instrText xml:space="preserve"> </w:instrText>
      </w:r>
      <w:r w:rsidRPr="000F6973">
        <w:rPr>
          <w:rStyle w:val="af3"/>
          <w:rFonts w:eastAsia="Guttman Hodes"/>
          <w:rtl/>
        </w:rPr>
      </w:r>
      <w:r w:rsidRPr="000F6973">
        <w:rPr>
          <w:rStyle w:val="af3"/>
          <w:rFonts w:eastAsia="Guttman Hodes"/>
          <w:rtl/>
        </w:rPr>
        <w:fldChar w:fldCharType="separate"/>
      </w:r>
      <w:r w:rsidR="004F6F15">
        <w:rPr>
          <w:rStyle w:val="af3"/>
          <w:rFonts w:eastAsia="Guttman Hodes"/>
          <w:cs/>
        </w:rPr>
        <w:t>‎</w:t>
      </w:r>
      <w:r w:rsidR="004F6F15">
        <w:rPr>
          <w:rStyle w:val="af3"/>
          <w:rFonts w:eastAsia="Guttman Hodes"/>
          <w:rtl/>
        </w:rPr>
        <w:t>לז)</w:t>
      </w:r>
      <w:r w:rsidRPr="000F6973">
        <w:rPr>
          <w:rStyle w:val="af3"/>
          <w:rFonts w:eastAsia="Guttman Hodes"/>
          <w:rtl/>
        </w:rPr>
        <w:fldChar w:fldCharType="end"/>
      </w:r>
      <w:r>
        <w:rPr>
          <w:rFonts w:hint="cs"/>
          <w:rtl/>
        </w:rPr>
        <w:t>.</w:t>
      </w:r>
      <w:bookmarkEnd w:id="510"/>
      <w:r>
        <w:rPr>
          <w:rFonts w:hint="cs"/>
          <w:rtl/>
        </w:rPr>
        <w:t xml:space="preserve"> </w:t>
      </w:r>
    </w:p>
    <w:p w14:paraId="3A199051" w14:textId="77777777" w:rsidR="00AC1650" w:rsidRDefault="00AC1650" w:rsidP="00AC1650">
      <w:pPr>
        <w:pStyle w:val="affff5"/>
        <w:rPr>
          <w:rtl/>
        </w:rPr>
      </w:pPr>
      <w:bookmarkStart w:id="511" w:name="_Toc107826041"/>
      <w:r>
        <w:rPr>
          <w:rFonts w:hint="cs"/>
          <w:rtl/>
        </w:rPr>
        <w:t>הסוברים דבחזרה הוא מבשל ממש</w:t>
      </w:r>
      <w:bookmarkEnd w:id="511"/>
    </w:p>
    <w:p w14:paraId="01C249E6" w14:textId="77777777" w:rsidR="00AC1650" w:rsidRDefault="00AC1650" w:rsidP="00AC1650">
      <w:pPr>
        <w:pStyle w:val="1"/>
        <w:rPr>
          <w:rtl/>
        </w:rPr>
      </w:pPr>
      <w:bookmarkStart w:id="512" w:name="_Toc107826042"/>
      <w:r>
        <w:rPr>
          <w:rFonts w:hint="cs"/>
          <w:rtl/>
        </w:rPr>
        <w:t>בי' התו"י דבחזרה הוי בישול ושייך בישול אף בבשל כל צרכו</w:t>
      </w:r>
      <w:bookmarkEnd w:id="512"/>
    </w:p>
    <w:p w14:paraId="1599A133" w14:textId="77777777" w:rsidR="00AC1650" w:rsidRDefault="00AC1650" w:rsidP="00AC1650">
      <w:pPr>
        <w:pStyle w:val="a8"/>
        <w:rPr>
          <w:rtl/>
        </w:rPr>
      </w:pPr>
      <w:bookmarkStart w:id="513" w:name="_Toc107826043"/>
      <w:r>
        <w:rPr>
          <w:rFonts w:hint="cs"/>
          <w:rtl/>
        </w:rPr>
        <w:t>קו' התו"י לקמן אמאי חזרה אסורה בבשיל כ"צ ומותר להפשיר כנגד המדורה כשלא שייך בישול</w:t>
      </w:r>
      <w:bookmarkEnd w:id="513"/>
    </w:p>
    <w:p w14:paraId="41C9CE30" w14:textId="77777777" w:rsidR="00AC1650" w:rsidRDefault="00AC1650" w:rsidP="001A726C">
      <w:pPr>
        <w:pStyle w:val="a3"/>
        <w:rPr>
          <w:rtl/>
        </w:rPr>
      </w:pPr>
      <w:r>
        <w:rPr>
          <w:rFonts w:hint="cs"/>
          <w:rtl/>
        </w:rPr>
        <w:t xml:space="preserve">בדעת חנניה דאסר להחזיר תבשיל שהתבשל כל צורכו, הקשה </w:t>
      </w:r>
      <w:r w:rsidRPr="00706711">
        <w:rPr>
          <w:rStyle w:val="aff5"/>
          <w:rFonts w:hint="cs"/>
          <w:rtl/>
        </w:rPr>
        <w:t>התוס' ישנים לקמן</w:t>
      </w:r>
      <w:r>
        <w:rPr>
          <w:rFonts w:hint="cs"/>
          <w:rtl/>
        </w:rPr>
        <w:t xml:space="preserve"> </w:t>
      </w:r>
      <w:r w:rsidRPr="00706711">
        <w:rPr>
          <w:rStyle w:val="af3"/>
          <w:rFonts w:eastAsia="Guttman Hodes" w:hint="cs"/>
          <w:rtl/>
        </w:rPr>
        <w:t>(לז: או' ב')</w:t>
      </w:r>
      <w:r>
        <w:rPr>
          <w:rFonts w:hint="cs"/>
          <w:rtl/>
        </w:rPr>
        <w:t xml:space="preserve"> דמ"ש מהא דאיתא בגמ' לקמן </w:t>
      </w:r>
      <w:r w:rsidRPr="00706711">
        <w:rPr>
          <w:rStyle w:val="af3"/>
          <w:rFonts w:eastAsia="Guttman Hodes" w:hint="cs"/>
          <w:rtl/>
        </w:rPr>
        <w:t>(מ:)</w:t>
      </w:r>
      <w:r>
        <w:rPr>
          <w:rFonts w:hint="cs"/>
          <w:rtl/>
        </w:rPr>
        <w:t xml:space="preserve"> דמותר </w:t>
      </w:r>
      <w:r>
        <w:rPr>
          <w:rFonts w:hint="cs"/>
          <w:rtl/>
        </w:rPr>
        <w:t xml:space="preserve">להפשיר מים כנגד המדורה כדי שתפיג צינתן, ובשמן יש מ"ד דמתיר אף ביד </w:t>
      </w:r>
      <w:r w:rsidRPr="00122B5A">
        <w:rPr>
          <w:rFonts w:hint="cs"/>
          <w:rtl/>
        </w:rPr>
        <w:t xml:space="preserve">סולדת, </w:t>
      </w:r>
      <w:r>
        <w:rPr>
          <w:rFonts w:hint="cs"/>
          <w:rtl/>
        </w:rPr>
        <w:t>דס"ל</w:t>
      </w:r>
      <w:r w:rsidRPr="00122B5A">
        <w:rPr>
          <w:rFonts w:hint="cs"/>
          <w:rtl/>
        </w:rPr>
        <w:t xml:space="preserve"> דלא שייך בישול</w:t>
      </w:r>
      <w:r>
        <w:rPr>
          <w:rFonts w:hint="cs"/>
          <w:rtl/>
        </w:rPr>
        <w:t xml:space="preserve"> בשמן</w:t>
      </w:r>
      <w:r w:rsidRPr="00122B5A">
        <w:rPr>
          <w:rFonts w:hint="cs"/>
          <w:rtl/>
        </w:rPr>
        <w:t>, וא</w:t>
      </w:r>
      <w:r>
        <w:rPr>
          <w:rFonts w:hint="cs"/>
          <w:rtl/>
        </w:rPr>
        <w:t>"כ ה"ה בחזרה בתבשיל שהתבשל כל צורכו דלא שייך בו בישול.</w:t>
      </w:r>
    </w:p>
    <w:p w14:paraId="75F7DBCE" w14:textId="77777777" w:rsidR="00AC1650" w:rsidRPr="00706711" w:rsidRDefault="00AC1650" w:rsidP="00AC1650">
      <w:pPr>
        <w:pStyle w:val="a8"/>
      </w:pPr>
      <w:bookmarkStart w:id="514" w:name="_Toc107826044"/>
      <w:bookmarkStart w:id="515" w:name="_Hlk112411993"/>
      <w:r>
        <w:rPr>
          <w:rFonts w:hint="cs"/>
          <w:rtl/>
        </w:rPr>
        <w:t>תי' התו"י לקמן דבתבשיל שמבושל כ"צ שייך בישול ומשמע דזהו טעם איסור חזרה דהוי מבשל</w:t>
      </w:r>
      <w:bookmarkEnd w:id="514"/>
    </w:p>
    <w:bookmarkEnd w:id="515"/>
    <w:p w14:paraId="40B85BE8" w14:textId="77777777" w:rsidR="00AC1650" w:rsidRDefault="00AC1650" w:rsidP="001A726C">
      <w:pPr>
        <w:pStyle w:val="a3"/>
        <w:rPr>
          <w:rtl/>
        </w:rPr>
      </w:pPr>
      <w:r>
        <w:rPr>
          <w:rFonts w:hint="cs"/>
          <w:rtl/>
        </w:rPr>
        <w:t xml:space="preserve">תירץ </w:t>
      </w:r>
      <w:r w:rsidRPr="00706711">
        <w:rPr>
          <w:rStyle w:val="aff5"/>
          <w:rFonts w:hint="cs"/>
          <w:rtl/>
        </w:rPr>
        <w:t>התוס' ישנים לקמן</w:t>
      </w:r>
      <w:r>
        <w:rPr>
          <w:rFonts w:hint="cs"/>
          <w:rtl/>
        </w:rPr>
        <w:t xml:space="preserve"> דאף דבשמן לא שייך בישול, מ"מ בתבשיל שייך בישול אף במבושל כל צרכו, וכתב </w:t>
      </w:r>
      <w:r w:rsidRPr="00706711">
        <w:rPr>
          <w:rStyle w:val="aff5"/>
          <w:rFonts w:hint="cs"/>
          <w:rtl/>
        </w:rPr>
        <w:t>התוס' ישנים לקמן</w:t>
      </w:r>
      <w:r>
        <w:rPr>
          <w:rFonts w:hint="cs"/>
          <w:rtl/>
        </w:rPr>
        <w:t xml:space="preserve"> דההיתר להפשיר מים הוא רק במקום שלא תהיה היד סולדת. </w:t>
      </w:r>
      <w:r w:rsidRPr="00706711">
        <w:rPr>
          <w:rStyle w:val="af0"/>
          <w:rFonts w:hint="cs"/>
          <w:rtl/>
        </w:rPr>
        <w:t>[ומבואר מדבריו דאיסור חזרה הוא כיון דהוי מבשל ממש, ואף בבשיל כל צרכו שייך בישול]</w:t>
      </w:r>
      <w:bookmarkStart w:id="516" w:name="_Hlk112411980"/>
      <w:r>
        <w:rPr>
          <w:rFonts w:hint="cs"/>
          <w:rtl/>
        </w:rPr>
        <w:t xml:space="preserve">, וכ"כ </w:t>
      </w:r>
      <w:r w:rsidRPr="00796B2F">
        <w:rPr>
          <w:rStyle w:val="aff5"/>
          <w:rFonts w:hint="cs"/>
          <w:rtl/>
        </w:rPr>
        <w:t>הרא"מ הורביץ לעיל</w:t>
      </w:r>
      <w:r>
        <w:rPr>
          <w:rFonts w:hint="cs"/>
          <w:rtl/>
        </w:rPr>
        <w:t xml:space="preserve"> </w:t>
      </w:r>
      <w:r w:rsidRPr="00796B2F">
        <w:rPr>
          <w:rStyle w:val="af3"/>
          <w:rFonts w:eastAsia="Guttman Hodes" w:hint="cs"/>
          <w:rtl/>
        </w:rPr>
        <w:t>(יח: על רש"י ד"ה גיגית)</w:t>
      </w:r>
      <w:r>
        <w:rPr>
          <w:rFonts w:hint="cs"/>
          <w:rtl/>
        </w:rPr>
        <w:t xml:space="preserve"> בדעת </w:t>
      </w:r>
      <w:r>
        <w:rPr>
          <w:rStyle w:val="aff5"/>
          <w:rFonts w:hint="cs"/>
          <w:rtl/>
        </w:rPr>
        <w:t xml:space="preserve">רש"י </w:t>
      </w:r>
      <w:r w:rsidRPr="00796B2F">
        <w:rPr>
          <w:rStyle w:val="aff5"/>
          <w:rFonts w:hint="cs"/>
          <w:rtl/>
        </w:rPr>
        <w:t>לעיל</w:t>
      </w:r>
      <w:r>
        <w:rPr>
          <w:rFonts w:hint="cs"/>
          <w:rtl/>
        </w:rPr>
        <w:t xml:space="preserve"> </w:t>
      </w:r>
      <w:r w:rsidRPr="00796B2F">
        <w:rPr>
          <w:rStyle w:val="af3"/>
          <w:rFonts w:eastAsia="Guttman Hodes" w:hint="cs"/>
          <w:rtl/>
        </w:rPr>
        <w:t>(יח: ד"ה גיגית)</w:t>
      </w:r>
      <w:r>
        <w:rPr>
          <w:rFonts w:hint="cs"/>
          <w:rtl/>
        </w:rPr>
        <w:t xml:space="preserve"> דס"ל דאף במצטמק ויפה לו, שייך בישול דאורייתא, עיי"ש בדבריו</w:t>
      </w:r>
      <w:bookmarkEnd w:id="516"/>
      <w:r>
        <w:rPr>
          <w:rFonts w:hint="cs"/>
          <w:rtl/>
        </w:rPr>
        <w:t>.</w:t>
      </w:r>
    </w:p>
    <w:p w14:paraId="7BAAA6AC" w14:textId="77777777" w:rsidR="00AC1650" w:rsidRPr="004B13B4" w:rsidRDefault="00AC1650" w:rsidP="00AC1650">
      <w:pPr>
        <w:pStyle w:val="1"/>
        <w:rPr>
          <w:rtl/>
        </w:rPr>
      </w:pPr>
      <w:bookmarkStart w:id="517" w:name="_Toc107826045"/>
      <w:r>
        <w:rPr>
          <w:rFonts w:hint="cs"/>
          <w:rtl/>
        </w:rPr>
        <w:t>בי' האו"ש דבחזרה מבשל בשבת ואף בבשיל כ"צ מיחזי כמבשל</w:t>
      </w:r>
      <w:bookmarkEnd w:id="517"/>
    </w:p>
    <w:p w14:paraId="5CC91B0E" w14:textId="77777777" w:rsidR="00AC1650" w:rsidRPr="005772F9" w:rsidRDefault="00AC1650" w:rsidP="00AC1650">
      <w:pPr>
        <w:pStyle w:val="a8"/>
        <w:rPr>
          <w:rtl/>
        </w:rPr>
      </w:pPr>
      <w:bookmarkStart w:id="518" w:name="_Toc107826046"/>
      <w:r>
        <w:rPr>
          <w:rFonts w:hint="cs"/>
          <w:rtl/>
        </w:rPr>
        <w:t>בי' האו"ש דבחזרה אסור דהוא כמבשל בלא מבושל כ"צ ואף בבשיל כ"צ הוא מיחזי כמבשל</w:t>
      </w:r>
      <w:bookmarkEnd w:id="518"/>
    </w:p>
    <w:p w14:paraId="2A1FCA9E" w14:textId="490C1CF2" w:rsidR="00AC1650" w:rsidRDefault="00AC1650" w:rsidP="001A726C">
      <w:pPr>
        <w:pStyle w:val="a3"/>
        <w:rPr>
          <w:rtl/>
        </w:rPr>
      </w:pPr>
      <w:r>
        <w:rPr>
          <w:rFonts w:hint="cs"/>
          <w:rtl/>
        </w:rPr>
        <w:t xml:space="preserve">הביא </w:t>
      </w:r>
      <w:r w:rsidRPr="006C3092">
        <w:rPr>
          <w:rStyle w:val="aff5"/>
          <w:rFonts w:hint="cs"/>
          <w:rtl/>
        </w:rPr>
        <w:t>האו"ש</w:t>
      </w:r>
      <w:r>
        <w:rPr>
          <w:rFonts w:hint="cs"/>
          <w:rtl/>
        </w:rPr>
        <w:t xml:space="preserve"> </w:t>
      </w:r>
      <w:r w:rsidRPr="006C3092">
        <w:rPr>
          <w:rStyle w:val="af3"/>
          <w:rFonts w:eastAsia="Guttman Hodes" w:hint="cs"/>
          <w:rtl/>
        </w:rPr>
        <w:t>(שבת פ"ג ריש ה"א ד"ה ודע)</w:t>
      </w:r>
      <w:r>
        <w:rPr>
          <w:rFonts w:hint="cs"/>
          <w:rtl/>
        </w:rPr>
        <w:t xml:space="preserve"> דדעת </w:t>
      </w:r>
      <w:r w:rsidRPr="005772F9">
        <w:rPr>
          <w:rStyle w:val="aff5"/>
          <w:rFonts w:hint="cs"/>
          <w:rtl/>
        </w:rPr>
        <w:t>התוס'</w:t>
      </w:r>
      <w:r>
        <w:rPr>
          <w:rFonts w:hint="cs"/>
          <w:rtl/>
        </w:rPr>
        <w:t xml:space="preserve"> </w:t>
      </w:r>
      <w:r w:rsidRPr="005772F9">
        <w:rPr>
          <w:rStyle w:val="af3"/>
          <w:rFonts w:eastAsia="Guttman Hodes" w:hint="cs"/>
          <w:rtl/>
        </w:rPr>
        <w:t xml:space="preserve">(עי' אות </w:t>
      </w:r>
      <w:r w:rsidRPr="005772F9">
        <w:rPr>
          <w:rStyle w:val="af3"/>
          <w:rFonts w:eastAsia="Guttman Hodes"/>
          <w:rtl/>
        </w:rPr>
        <w:fldChar w:fldCharType="begin"/>
      </w:r>
      <w:r w:rsidRPr="005772F9">
        <w:rPr>
          <w:rStyle w:val="af3"/>
          <w:rFonts w:eastAsia="Guttman Hodes"/>
          <w:rtl/>
        </w:rPr>
        <w:instrText xml:space="preserve"> </w:instrText>
      </w:r>
      <w:r w:rsidRPr="005772F9">
        <w:rPr>
          <w:rStyle w:val="af3"/>
          <w:rFonts w:eastAsia="Guttman Hodes" w:hint="cs"/>
        </w:rPr>
        <w:instrText>REF</w:instrText>
      </w:r>
      <w:r w:rsidRPr="005772F9">
        <w:rPr>
          <w:rStyle w:val="af3"/>
          <w:rFonts w:eastAsia="Guttman Hodes" w:hint="cs"/>
          <w:rtl/>
        </w:rPr>
        <w:instrText xml:space="preserve"> _</w:instrText>
      </w:r>
      <w:r w:rsidRPr="005772F9">
        <w:rPr>
          <w:rStyle w:val="af3"/>
          <w:rFonts w:eastAsia="Guttman Hodes" w:hint="cs"/>
        </w:rPr>
        <w:instrText>Ref105954140 \r \h</w:instrText>
      </w:r>
      <w:r w:rsidRPr="005772F9">
        <w:rPr>
          <w:rStyle w:val="af3"/>
          <w:rFonts w:eastAsia="Guttman Hodes"/>
          <w:rtl/>
        </w:rPr>
        <w:instrText xml:space="preserve"> </w:instrText>
      </w:r>
      <w:r w:rsidRPr="005772F9">
        <w:rPr>
          <w:rStyle w:val="af3"/>
          <w:rFonts w:eastAsia="Guttman Hodes"/>
          <w:rtl/>
        </w:rPr>
      </w:r>
      <w:r w:rsidRPr="005772F9">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5772F9">
        <w:rPr>
          <w:rStyle w:val="af3"/>
          <w:rFonts w:eastAsia="Guttman Hodes"/>
          <w:rtl/>
        </w:rPr>
        <w:fldChar w:fldCharType="end"/>
      </w:r>
      <w:r>
        <w:rPr>
          <w:rFonts w:hint="cs"/>
          <w:rtl/>
        </w:rPr>
        <w:t xml:space="preserve"> </w:t>
      </w:r>
      <w:r w:rsidRPr="005772F9">
        <w:rPr>
          <w:rStyle w:val="aff5"/>
          <w:rFonts w:hint="cs"/>
          <w:rtl/>
        </w:rPr>
        <w:t>והבעה"מ</w:t>
      </w:r>
      <w:r>
        <w:rPr>
          <w:rFonts w:hint="cs"/>
          <w:rtl/>
        </w:rPr>
        <w:t xml:space="preserve"> </w:t>
      </w:r>
      <w:r w:rsidRPr="005772F9">
        <w:rPr>
          <w:rStyle w:val="af3"/>
          <w:rFonts w:eastAsia="Guttman Hodes" w:hint="cs"/>
          <w:rtl/>
        </w:rPr>
        <w:t xml:space="preserve">(עי' אות </w:t>
      </w:r>
      <w:r w:rsidRPr="005772F9">
        <w:rPr>
          <w:rStyle w:val="af3"/>
          <w:rFonts w:eastAsia="Guttman Hodes"/>
          <w:rtl/>
        </w:rPr>
        <w:fldChar w:fldCharType="begin"/>
      </w:r>
      <w:r w:rsidRPr="005772F9">
        <w:rPr>
          <w:rStyle w:val="af3"/>
          <w:rFonts w:eastAsia="Guttman Hodes"/>
          <w:rtl/>
        </w:rPr>
        <w:instrText xml:space="preserve"> </w:instrText>
      </w:r>
      <w:r w:rsidRPr="005772F9">
        <w:rPr>
          <w:rStyle w:val="af3"/>
          <w:rFonts w:eastAsia="Guttman Hodes" w:hint="cs"/>
        </w:rPr>
        <w:instrText>REF</w:instrText>
      </w:r>
      <w:r w:rsidRPr="005772F9">
        <w:rPr>
          <w:rStyle w:val="af3"/>
          <w:rFonts w:eastAsia="Guttman Hodes" w:hint="cs"/>
          <w:rtl/>
        </w:rPr>
        <w:instrText xml:space="preserve"> _</w:instrText>
      </w:r>
      <w:r w:rsidRPr="005772F9">
        <w:rPr>
          <w:rStyle w:val="af3"/>
          <w:rFonts w:eastAsia="Guttman Hodes" w:hint="cs"/>
        </w:rPr>
        <w:instrText>Ref105954146 \r \h</w:instrText>
      </w:r>
      <w:r w:rsidRPr="005772F9">
        <w:rPr>
          <w:rStyle w:val="af3"/>
          <w:rFonts w:eastAsia="Guttman Hodes"/>
          <w:rtl/>
        </w:rPr>
        <w:instrText xml:space="preserve"> </w:instrText>
      </w:r>
      <w:r w:rsidRPr="005772F9">
        <w:rPr>
          <w:rStyle w:val="af3"/>
          <w:rFonts w:eastAsia="Guttman Hodes"/>
          <w:rtl/>
        </w:rPr>
      </w:r>
      <w:r w:rsidRPr="005772F9">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5772F9">
        <w:rPr>
          <w:rStyle w:val="af3"/>
          <w:rFonts w:eastAsia="Guttman Hodes"/>
          <w:rtl/>
        </w:rPr>
        <w:fldChar w:fldCharType="end"/>
      </w:r>
      <w:r>
        <w:rPr>
          <w:rFonts w:hint="cs"/>
          <w:rtl/>
        </w:rPr>
        <w:t xml:space="preserve"> </w:t>
      </w:r>
      <w:r w:rsidRPr="005772F9">
        <w:rPr>
          <w:rStyle w:val="aff5"/>
          <w:rFonts w:hint="cs"/>
          <w:rtl/>
        </w:rPr>
        <w:t>ור"ת בספר הישר</w:t>
      </w:r>
      <w:r w:rsidRPr="005772F9">
        <w:rPr>
          <w:rStyle w:val="af3"/>
          <w:rFonts w:eastAsia="Guttman Hodes" w:hint="cs"/>
          <w:rtl/>
        </w:rPr>
        <w:t xml:space="preserve"> (עי' אות </w:t>
      </w:r>
      <w:r w:rsidRPr="005772F9">
        <w:rPr>
          <w:rStyle w:val="af3"/>
          <w:rFonts w:eastAsia="Guttman Hodes"/>
          <w:rtl/>
        </w:rPr>
        <w:fldChar w:fldCharType="begin"/>
      </w:r>
      <w:r w:rsidRPr="005772F9">
        <w:rPr>
          <w:rStyle w:val="af3"/>
          <w:rFonts w:eastAsia="Guttman Hodes"/>
          <w:rtl/>
        </w:rPr>
        <w:instrText xml:space="preserve"> </w:instrText>
      </w:r>
      <w:r w:rsidRPr="005772F9">
        <w:rPr>
          <w:rStyle w:val="af3"/>
          <w:rFonts w:eastAsia="Guttman Hodes" w:hint="cs"/>
        </w:rPr>
        <w:instrText>REF</w:instrText>
      </w:r>
      <w:r w:rsidRPr="005772F9">
        <w:rPr>
          <w:rStyle w:val="af3"/>
          <w:rFonts w:eastAsia="Guttman Hodes" w:hint="cs"/>
          <w:rtl/>
        </w:rPr>
        <w:instrText xml:space="preserve"> _</w:instrText>
      </w:r>
      <w:r w:rsidRPr="005772F9">
        <w:rPr>
          <w:rStyle w:val="af3"/>
          <w:rFonts w:eastAsia="Guttman Hodes" w:hint="cs"/>
        </w:rPr>
        <w:instrText>Ref105954159 \r \h</w:instrText>
      </w:r>
      <w:r w:rsidRPr="005772F9">
        <w:rPr>
          <w:rStyle w:val="af3"/>
          <w:rFonts w:eastAsia="Guttman Hodes"/>
          <w:rtl/>
        </w:rPr>
        <w:instrText xml:space="preserve"> </w:instrText>
      </w:r>
      <w:r w:rsidRPr="005772F9">
        <w:rPr>
          <w:rStyle w:val="af3"/>
          <w:rFonts w:eastAsia="Guttman Hodes"/>
          <w:rtl/>
        </w:rPr>
      </w:r>
      <w:r w:rsidRPr="005772F9">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5772F9">
        <w:rPr>
          <w:rStyle w:val="af3"/>
          <w:rFonts w:eastAsia="Guttman Hodes"/>
          <w:rtl/>
        </w:rPr>
        <w:fldChar w:fldCharType="end"/>
      </w:r>
      <w:r w:rsidRPr="005772F9">
        <w:rPr>
          <w:rStyle w:val="af3"/>
          <w:rFonts w:eastAsia="Guttman Hodes" w:hint="cs"/>
          <w:rtl/>
        </w:rPr>
        <w:t xml:space="preserve"> </w:t>
      </w:r>
      <w:r>
        <w:rPr>
          <w:rFonts w:hint="cs"/>
          <w:rtl/>
        </w:rPr>
        <w:t xml:space="preserve">דאיסור חזרה הוא מגזירה שמא יבא לחתויי, וכתב </w:t>
      </w:r>
      <w:r w:rsidRPr="006C3092">
        <w:rPr>
          <w:rStyle w:val="aff5"/>
          <w:rFonts w:hint="cs"/>
          <w:rtl/>
        </w:rPr>
        <w:t>האו"ש</w:t>
      </w:r>
      <w:r>
        <w:rPr>
          <w:rFonts w:hint="cs"/>
          <w:rtl/>
        </w:rPr>
        <w:t xml:space="preserve"> שיש עוד טעם לאסור בחזרה מחמת דהוא מבשל בשבת, באינו מבושל כל צרכו, והאיסור להחזיר הוא אף בהתבשל כל צרכו, כיון דמיחזי כמבשל.</w:t>
      </w:r>
    </w:p>
    <w:p w14:paraId="20ACE3C5" w14:textId="77777777" w:rsidR="00AC1650" w:rsidRPr="00A757C7" w:rsidRDefault="00AC1650" w:rsidP="00AC1650">
      <w:pPr>
        <w:pStyle w:val="a8"/>
      </w:pPr>
      <w:bookmarkStart w:id="519" w:name="_Toc107826047"/>
      <w:r>
        <w:rPr>
          <w:rFonts w:hint="cs"/>
          <w:rtl/>
        </w:rPr>
        <w:t>בי' האו"ש דהטעם דחזרה אסורה דהוא מבשל היינו רק לרמב"ם דיש בישול אחר בישול במאב"ד</w:t>
      </w:r>
      <w:bookmarkEnd w:id="519"/>
    </w:p>
    <w:p w14:paraId="23AAC446" w14:textId="78AD9E0E" w:rsidR="00AC1650" w:rsidRDefault="00AC1650" w:rsidP="001A726C">
      <w:pPr>
        <w:pStyle w:val="a3"/>
        <w:rPr>
          <w:rtl/>
        </w:rPr>
      </w:pPr>
      <w:r>
        <w:rPr>
          <w:rFonts w:hint="cs"/>
          <w:rtl/>
        </w:rPr>
        <w:t xml:space="preserve">וכתב </w:t>
      </w:r>
      <w:r w:rsidRPr="006C3092">
        <w:rPr>
          <w:rStyle w:val="aff5"/>
          <w:rFonts w:hint="cs"/>
          <w:rtl/>
        </w:rPr>
        <w:t>האו"ש</w:t>
      </w:r>
      <w:r>
        <w:rPr>
          <w:rFonts w:hint="cs"/>
          <w:rtl/>
        </w:rPr>
        <w:t xml:space="preserve"> דהטעם דחזרה אסורה מחמת דהוא מבשל היינו דוקא לדעת </w:t>
      </w:r>
      <w:r w:rsidRPr="00A757C7">
        <w:rPr>
          <w:rStyle w:val="aff5"/>
          <w:rFonts w:hint="cs"/>
          <w:rtl/>
        </w:rPr>
        <w:t>הרמב"ם</w:t>
      </w:r>
      <w:r w:rsidRPr="00724430">
        <w:rPr>
          <w:rStyle w:val="af3"/>
          <w:rFonts w:eastAsia="Guttman Hode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Ref107175666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Pr>
          <w:rStyle w:val="af3"/>
          <w:rFonts w:eastAsia="Guttman Hodes"/>
          <w:rtl/>
        </w:rPr>
        <w:fldChar w:fldCharType="end"/>
      </w:r>
      <w:r>
        <w:rPr>
          <w:rStyle w:val="af3"/>
          <w:rFonts w:eastAsia="Guttman Hodes" w:hint="cs"/>
          <w:rtl/>
        </w:rPr>
        <w:t xml:space="preserve"> </w:t>
      </w:r>
      <w:r>
        <w:rPr>
          <w:rFonts w:hint="cs"/>
          <w:rtl/>
        </w:rPr>
        <w:t>דס"ל דבמאכל בן דרוסאי יש איסור בישול אחר בישול, כ"ז שאינו מבושל לגמרי, וא"כ כשמחזיר בשבת מאכל בן דרוסאי הוא מבשל.</w:t>
      </w:r>
    </w:p>
    <w:p w14:paraId="693884BF" w14:textId="77777777" w:rsidR="00AC1650" w:rsidRPr="00830AE2" w:rsidRDefault="00AC1650" w:rsidP="00AC1650">
      <w:pPr>
        <w:pStyle w:val="a8"/>
        <w:rPr>
          <w:rtl/>
        </w:rPr>
      </w:pPr>
      <w:bookmarkStart w:id="520" w:name="_Toc107826048"/>
      <w:r>
        <w:rPr>
          <w:rFonts w:hint="cs"/>
          <w:rtl/>
        </w:rPr>
        <w:t>בי' המ"מ דאי אין בישול במאב"ד א"א להעמיד בפחות ממאב"ד דחזרה כזו לא שכיחא</w:t>
      </w:r>
      <w:bookmarkEnd w:id="520"/>
      <w:r>
        <w:rPr>
          <w:rFonts w:hint="cs"/>
          <w:rtl/>
        </w:rPr>
        <w:t xml:space="preserve"> </w:t>
      </w:r>
    </w:p>
    <w:p w14:paraId="384992FE" w14:textId="2441D05D" w:rsidR="00AC1650" w:rsidRDefault="00AC1650" w:rsidP="001A726C">
      <w:pPr>
        <w:pStyle w:val="a3"/>
        <w:rPr>
          <w:rtl/>
        </w:rPr>
      </w:pPr>
      <w:r>
        <w:rPr>
          <w:rFonts w:hint="cs"/>
          <w:rtl/>
        </w:rPr>
        <w:t xml:space="preserve">אך כתב </w:t>
      </w:r>
      <w:r w:rsidRPr="00A757C7">
        <w:rPr>
          <w:rStyle w:val="aff5"/>
          <w:rFonts w:hint="cs"/>
          <w:rtl/>
        </w:rPr>
        <w:t xml:space="preserve">האו"ש </w:t>
      </w:r>
      <w:r>
        <w:rPr>
          <w:rFonts w:hint="cs"/>
          <w:rtl/>
        </w:rPr>
        <w:t xml:space="preserve">דלדעת </w:t>
      </w:r>
      <w:r w:rsidRPr="00A757C7">
        <w:rPr>
          <w:rStyle w:val="aff5"/>
          <w:rFonts w:hint="cs"/>
          <w:rtl/>
        </w:rPr>
        <w:t>הפוסקים</w:t>
      </w:r>
      <w:r w:rsidRPr="00724430">
        <w:rPr>
          <w:rFonts w:hint="cs"/>
          <w:rtl/>
        </w:rPr>
        <w:t xml:space="preserve"> </w:t>
      </w:r>
      <w:r w:rsidRPr="00141374">
        <w:rPr>
          <w:rStyle w:val="af3"/>
          <w:rFonts w:eastAsia="Guttman Hodes" w:hint="cs"/>
          <w:rtl/>
        </w:rPr>
        <w:t xml:space="preserve">(עי' אות </w:t>
      </w:r>
      <w:r w:rsidRPr="00141374">
        <w:rPr>
          <w:rStyle w:val="af3"/>
          <w:rFonts w:eastAsia="Guttman Hodes"/>
          <w:rtl/>
        </w:rPr>
        <w:fldChar w:fldCharType="begin"/>
      </w:r>
      <w:r w:rsidRPr="00141374">
        <w:rPr>
          <w:rStyle w:val="af3"/>
          <w:rFonts w:eastAsia="Guttman Hodes"/>
          <w:rtl/>
        </w:rPr>
        <w:instrText xml:space="preserve"> </w:instrText>
      </w:r>
      <w:r w:rsidRPr="00141374">
        <w:rPr>
          <w:rStyle w:val="af3"/>
          <w:rFonts w:eastAsia="Guttman Hodes" w:hint="cs"/>
        </w:rPr>
        <w:instrText>REF</w:instrText>
      </w:r>
      <w:r w:rsidRPr="00141374">
        <w:rPr>
          <w:rStyle w:val="af3"/>
          <w:rFonts w:eastAsia="Guttman Hodes" w:hint="cs"/>
          <w:rtl/>
        </w:rPr>
        <w:instrText xml:space="preserve"> _</w:instrText>
      </w:r>
      <w:r w:rsidRPr="00141374">
        <w:rPr>
          <w:rStyle w:val="af3"/>
          <w:rFonts w:eastAsia="Guttman Hodes" w:hint="cs"/>
        </w:rPr>
        <w:instrText>Ref107176502 \r \h</w:instrText>
      </w:r>
      <w:r w:rsidRPr="00141374">
        <w:rPr>
          <w:rStyle w:val="af3"/>
          <w:rFonts w:eastAsia="Guttman Hodes"/>
          <w:rtl/>
        </w:rPr>
        <w:instrText xml:space="preserve"> </w:instrText>
      </w:r>
      <w:r w:rsidRPr="00141374">
        <w:rPr>
          <w:rStyle w:val="af3"/>
          <w:rFonts w:eastAsia="Guttman Hodes"/>
          <w:rtl/>
        </w:rPr>
      </w:r>
      <w:r w:rsidRPr="00141374">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141374">
        <w:rPr>
          <w:rStyle w:val="af3"/>
          <w:rFonts w:eastAsia="Guttman Hodes"/>
          <w:rtl/>
        </w:rPr>
        <w:fldChar w:fldCharType="end"/>
      </w:r>
      <w:r>
        <w:rPr>
          <w:rFonts w:hint="cs"/>
          <w:rtl/>
        </w:rPr>
        <w:t xml:space="preserve"> דס"ל דאין בישול אחר בישול במאכל בן דרוסאי, א"כ אי אמרינן דהטעם הוא מחמת דהוא מבשל א"כ מוכח דבחזרה איירי בפחות ממאכל בן דרוסאי, אך א"א לומר כן דהוא גזירה במילתא דלא שכיחא, דכיון שאין התבשיל ראוי לאכילה, לא שכיח שבשבת יוריד את הקדירה מהכירה ויבא לידי איסור חזרה.</w:t>
      </w:r>
    </w:p>
    <w:p w14:paraId="7998DA8F" w14:textId="77777777" w:rsidR="00AC1650" w:rsidRPr="005B2A01" w:rsidRDefault="00AC1650" w:rsidP="00AC1650">
      <w:pPr>
        <w:pStyle w:val="a8"/>
      </w:pPr>
      <w:bookmarkStart w:id="521" w:name="_Toc107826049"/>
      <w:r>
        <w:rPr>
          <w:rFonts w:hint="cs"/>
          <w:rtl/>
        </w:rPr>
        <w:t>בי' האו"ש דאי אין בישול במאב"ד ואיירי במאב"ד מוכח דטעם חזרה שמא יחתה ולא מבשל</w:t>
      </w:r>
      <w:bookmarkEnd w:id="521"/>
    </w:p>
    <w:p w14:paraId="78059A4E" w14:textId="7D277628" w:rsidR="00AC1650" w:rsidRDefault="00AC1650" w:rsidP="001A726C">
      <w:pPr>
        <w:pStyle w:val="a3"/>
        <w:rPr>
          <w:rStyle w:val="af0"/>
          <w:rtl/>
        </w:rPr>
      </w:pPr>
      <w:r>
        <w:rPr>
          <w:rFonts w:hint="cs"/>
          <w:rtl/>
        </w:rPr>
        <w:t xml:space="preserve">וכתב </w:t>
      </w:r>
      <w:r w:rsidRPr="00A757C7">
        <w:rPr>
          <w:rStyle w:val="aff5"/>
          <w:rFonts w:hint="cs"/>
          <w:rtl/>
        </w:rPr>
        <w:t xml:space="preserve">האו"ש </w:t>
      </w:r>
      <w:r>
        <w:rPr>
          <w:rFonts w:hint="cs"/>
          <w:rtl/>
        </w:rPr>
        <w:t xml:space="preserve">דאי אמרינן דלדעת </w:t>
      </w:r>
      <w:r w:rsidRPr="00A757C7">
        <w:rPr>
          <w:rStyle w:val="aff5"/>
          <w:rFonts w:hint="cs"/>
          <w:rtl/>
        </w:rPr>
        <w:t>הפוסקים</w:t>
      </w:r>
      <w:r>
        <w:rPr>
          <w:rFonts w:hint="cs"/>
          <w:rtl/>
        </w:rPr>
        <w:t xml:space="preserve"> דס"ל דאין בישול אחר בישול,</w:t>
      </w:r>
      <w:r w:rsidRPr="005B2A01">
        <w:rPr>
          <w:rFonts w:hint="cs"/>
          <w:rtl/>
        </w:rPr>
        <w:t xml:space="preserve"> </w:t>
      </w:r>
      <w:r>
        <w:rPr>
          <w:rFonts w:hint="cs"/>
          <w:rtl/>
        </w:rPr>
        <w:t xml:space="preserve">דבחזרה איירי במאכל בן דרוסאי שהיא ראויה לאכילה, וא"כ אין בזה איסור בישול דהא אין בישול אחר בישול, ולא שייך לומר דאסור להחזיר דהוא מבשל, דהא אין איסור בישול בזה, וכתב </w:t>
      </w:r>
      <w:r w:rsidRPr="006C3092">
        <w:rPr>
          <w:rStyle w:val="aff5"/>
          <w:rFonts w:hint="cs"/>
          <w:rtl/>
        </w:rPr>
        <w:t>האו"ש</w:t>
      </w:r>
      <w:r>
        <w:rPr>
          <w:rFonts w:hint="cs"/>
          <w:rtl/>
        </w:rPr>
        <w:t xml:space="preserve"> דלפי"ז מוכח דטעם איסור חזרה הוא שמא יחתה. </w:t>
      </w:r>
      <w:r w:rsidRPr="005325EF">
        <w:rPr>
          <w:rStyle w:val="af0"/>
          <w:rFonts w:hint="cs"/>
          <w:rtl/>
        </w:rPr>
        <w:t>[אמנם ק</w:t>
      </w:r>
      <w:r>
        <w:rPr>
          <w:rStyle w:val="af0"/>
          <w:rFonts w:hint="cs"/>
          <w:rtl/>
        </w:rPr>
        <w:t xml:space="preserve">צת </w:t>
      </w:r>
      <w:r w:rsidRPr="005325EF">
        <w:rPr>
          <w:rStyle w:val="af0"/>
          <w:rFonts w:hint="cs"/>
          <w:rtl/>
        </w:rPr>
        <w:t xml:space="preserve">צ"ב </w:t>
      </w:r>
      <w:r w:rsidRPr="005B2A01">
        <w:rPr>
          <w:rStyle w:val="affa"/>
          <w:rFonts w:hint="cs"/>
          <w:rtl/>
        </w:rPr>
        <w:t>דהרשב"א</w:t>
      </w:r>
      <w:r w:rsidRPr="005325EF">
        <w:rPr>
          <w:rStyle w:val="af0"/>
          <w:rFonts w:hint="cs"/>
          <w:rtl/>
        </w:rPr>
        <w:t xml:space="preserve"> </w:t>
      </w:r>
      <w:r w:rsidRPr="00661A6C">
        <w:rPr>
          <w:rStyle w:val="aff6"/>
          <w:rFonts w:hint="cs"/>
          <w:rtl/>
        </w:rPr>
        <w:t xml:space="preserve">(עי' אות </w:t>
      </w:r>
      <w:r w:rsidRPr="00661A6C">
        <w:rPr>
          <w:rStyle w:val="aff6"/>
          <w:rtl/>
        </w:rPr>
        <w:fldChar w:fldCharType="begin"/>
      </w:r>
      <w:r w:rsidRPr="00661A6C">
        <w:rPr>
          <w:rStyle w:val="aff6"/>
          <w:rtl/>
        </w:rPr>
        <w:instrText xml:space="preserve"> </w:instrText>
      </w:r>
      <w:r w:rsidRPr="00661A6C">
        <w:rPr>
          <w:rStyle w:val="aff6"/>
          <w:rFonts w:hint="cs"/>
        </w:rPr>
        <w:instrText>REF</w:instrText>
      </w:r>
      <w:r w:rsidRPr="00661A6C">
        <w:rPr>
          <w:rStyle w:val="aff6"/>
          <w:rFonts w:hint="cs"/>
          <w:rtl/>
        </w:rPr>
        <w:instrText xml:space="preserve"> _</w:instrText>
      </w:r>
      <w:r w:rsidRPr="00661A6C">
        <w:rPr>
          <w:rStyle w:val="aff6"/>
          <w:rFonts w:hint="cs"/>
        </w:rPr>
        <w:instrText>Ref107176502 \r \h</w:instrText>
      </w:r>
      <w:r w:rsidRPr="00661A6C">
        <w:rPr>
          <w:rStyle w:val="aff6"/>
          <w:rtl/>
        </w:rPr>
        <w:instrText xml:space="preserve"> </w:instrText>
      </w:r>
      <w:r w:rsidRPr="00661A6C">
        <w:rPr>
          <w:rStyle w:val="aff6"/>
          <w:rtl/>
        </w:rPr>
      </w:r>
      <w:r w:rsidRPr="00661A6C">
        <w:rPr>
          <w:rStyle w:val="aff6"/>
          <w:rtl/>
        </w:rPr>
        <w:fldChar w:fldCharType="separate"/>
      </w:r>
      <w:r w:rsidR="004F6F15">
        <w:rPr>
          <w:rStyle w:val="aff6"/>
          <w:cs/>
        </w:rPr>
        <w:t>‎</w:t>
      </w:r>
      <w:r w:rsidR="004F6F15">
        <w:rPr>
          <w:rStyle w:val="aff6"/>
          <w:rtl/>
        </w:rPr>
        <w:t>סו)</w:t>
      </w:r>
      <w:r w:rsidRPr="00661A6C">
        <w:rPr>
          <w:rStyle w:val="aff6"/>
          <w:rtl/>
        </w:rPr>
        <w:fldChar w:fldCharType="end"/>
      </w:r>
      <w:r>
        <w:rPr>
          <w:rStyle w:val="af0"/>
          <w:rFonts w:hint="cs"/>
          <w:rtl/>
        </w:rPr>
        <w:t xml:space="preserve"> </w:t>
      </w:r>
      <w:r w:rsidRPr="005325EF">
        <w:rPr>
          <w:rStyle w:val="af0"/>
          <w:rFonts w:hint="cs"/>
          <w:rtl/>
        </w:rPr>
        <w:t xml:space="preserve">ס"ל דאין בישול אחר בישול, במאכל בן </w:t>
      </w:r>
      <w:r>
        <w:rPr>
          <w:rStyle w:val="af0"/>
          <w:rFonts w:hint="cs"/>
          <w:rtl/>
        </w:rPr>
        <w:t>דרוסאי</w:t>
      </w:r>
      <w:r w:rsidRPr="005325EF">
        <w:rPr>
          <w:rStyle w:val="af0"/>
          <w:rFonts w:hint="cs"/>
          <w:rtl/>
        </w:rPr>
        <w:t xml:space="preserve">, וכן הביא </w:t>
      </w:r>
      <w:r w:rsidRPr="005B2A01">
        <w:rPr>
          <w:rStyle w:val="affa"/>
          <w:rFonts w:hint="cs"/>
          <w:rtl/>
        </w:rPr>
        <w:t>בביה"ל</w:t>
      </w:r>
      <w:r w:rsidRPr="005325EF">
        <w:rPr>
          <w:rStyle w:val="af0"/>
          <w:rFonts w:hint="cs"/>
          <w:rtl/>
        </w:rPr>
        <w:t xml:space="preserve"> </w:t>
      </w:r>
      <w:r>
        <w:rPr>
          <w:rStyle w:val="aff6"/>
          <w:rFonts w:hint="cs"/>
          <w:rtl/>
        </w:rPr>
        <w:t xml:space="preserve">(עי' </w:t>
      </w:r>
      <w:r w:rsidRPr="00661A6C">
        <w:rPr>
          <w:rStyle w:val="aff6"/>
          <w:rFonts w:hint="cs"/>
          <w:rtl/>
        </w:rPr>
        <w:t xml:space="preserve">אות </w:t>
      </w:r>
      <w:r w:rsidRPr="00661A6C">
        <w:rPr>
          <w:rStyle w:val="aff6"/>
          <w:rtl/>
        </w:rPr>
        <w:fldChar w:fldCharType="begin"/>
      </w:r>
      <w:r w:rsidRPr="00661A6C">
        <w:rPr>
          <w:rStyle w:val="aff6"/>
          <w:rtl/>
        </w:rPr>
        <w:instrText xml:space="preserve"> </w:instrText>
      </w:r>
      <w:r w:rsidRPr="00661A6C">
        <w:rPr>
          <w:rStyle w:val="aff6"/>
          <w:rFonts w:hint="cs"/>
        </w:rPr>
        <w:instrText>REF</w:instrText>
      </w:r>
      <w:r w:rsidRPr="00661A6C">
        <w:rPr>
          <w:rStyle w:val="aff6"/>
          <w:rFonts w:hint="cs"/>
          <w:rtl/>
        </w:rPr>
        <w:instrText xml:space="preserve"> _</w:instrText>
      </w:r>
      <w:r w:rsidRPr="00661A6C">
        <w:rPr>
          <w:rStyle w:val="aff6"/>
          <w:rFonts w:hint="cs"/>
        </w:rPr>
        <w:instrText>Ref107176562 \r \h</w:instrText>
      </w:r>
      <w:r w:rsidRPr="00661A6C">
        <w:rPr>
          <w:rStyle w:val="aff6"/>
          <w:rtl/>
        </w:rPr>
        <w:instrText xml:space="preserve"> </w:instrText>
      </w:r>
      <w:r w:rsidRPr="00661A6C">
        <w:rPr>
          <w:rStyle w:val="aff6"/>
          <w:rtl/>
        </w:rPr>
      </w:r>
      <w:r w:rsidRPr="00661A6C">
        <w:rPr>
          <w:rStyle w:val="aff6"/>
          <w:rtl/>
        </w:rPr>
        <w:fldChar w:fldCharType="separate"/>
      </w:r>
      <w:r w:rsidR="004F6F15">
        <w:rPr>
          <w:rStyle w:val="aff6"/>
          <w:cs/>
        </w:rPr>
        <w:t>‎</w:t>
      </w:r>
      <w:r w:rsidR="004F6F15">
        <w:rPr>
          <w:rStyle w:val="aff6"/>
          <w:rtl/>
        </w:rPr>
        <w:t>סז)</w:t>
      </w:r>
      <w:r w:rsidRPr="00661A6C">
        <w:rPr>
          <w:rStyle w:val="aff6"/>
          <w:rtl/>
        </w:rPr>
        <w:fldChar w:fldCharType="end"/>
      </w:r>
      <w:r w:rsidRPr="005325EF">
        <w:rPr>
          <w:rStyle w:val="af0"/>
          <w:rFonts w:hint="cs"/>
          <w:rtl/>
        </w:rPr>
        <w:t xml:space="preserve"> בשם </w:t>
      </w:r>
      <w:r w:rsidRPr="005B2A01">
        <w:rPr>
          <w:rStyle w:val="affa"/>
          <w:rFonts w:hint="cs"/>
          <w:rtl/>
        </w:rPr>
        <w:t>הרמב"ן והר"ן</w:t>
      </w:r>
      <w:r w:rsidRPr="005325EF">
        <w:rPr>
          <w:rStyle w:val="af0"/>
          <w:rFonts w:hint="cs"/>
          <w:rtl/>
        </w:rPr>
        <w:t xml:space="preserve">, ואפ"ה כתבו </w:t>
      </w:r>
      <w:r w:rsidRPr="005B2A01">
        <w:rPr>
          <w:rStyle w:val="affa"/>
          <w:rFonts w:hint="cs"/>
          <w:rtl/>
        </w:rPr>
        <w:t>הרשב"א</w:t>
      </w:r>
      <w:r w:rsidRPr="005325EF">
        <w:rPr>
          <w:rStyle w:val="af0"/>
          <w:rFonts w:hint="cs"/>
          <w:rtl/>
        </w:rPr>
        <w:t xml:space="preserve"> </w:t>
      </w:r>
      <w:r w:rsidRPr="00560AAF">
        <w:rPr>
          <w:rStyle w:val="aff6"/>
          <w:rFonts w:hint="cs"/>
          <w:rtl/>
        </w:rPr>
        <w:t xml:space="preserve">(עי' אות </w:t>
      </w:r>
      <w:r w:rsidRPr="00560AAF">
        <w:rPr>
          <w:rStyle w:val="aff6"/>
          <w:rtl/>
        </w:rPr>
        <w:fldChar w:fldCharType="begin"/>
      </w:r>
      <w:r w:rsidRPr="00560AAF">
        <w:rPr>
          <w:rStyle w:val="aff6"/>
          <w:rtl/>
        </w:rPr>
        <w:instrText xml:space="preserve"> </w:instrText>
      </w:r>
      <w:r w:rsidRPr="00560AAF">
        <w:rPr>
          <w:rStyle w:val="aff6"/>
          <w:rFonts w:hint="cs"/>
        </w:rPr>
        <w:instrText>REF</w:instrText>
      </w:r>
      <w:r w:rsidRPr="00560AAF">
        <w:rPr>
          <w:rStyle w:val="aff6"/>
          <w:rFonts w:hint="cs"/>
          <w:rtl/>
        </w:rPr>
        <w:instrText xml:space="preserve"> _</w:instrText>
      </w:r>
      <w:r w:rsidRPr="00560AAF">
        <w:rPr>
          <w:rStyle w:val="aff6"/>
          <w:rFonts w:hint="cs"/>
        </w:rPr>
        <w:instrText>Ref105954745 \r \h</w:instrText>
      </w:r>
      <w:r w:rsidRPr="00560AAF">
        <w:rPr>
          <w:rStyle w:val="aff6"/>
          <w:rtl/>
        </w:rPr>
        <w:instrText xml:space="preserve"> </w:instrText>
      </w:r>
      <w:r w:rsidRPr="00560AAF">
        <w:rPr>
          <w:rStyle w:val="aff6"/>
          <w:rtl/>
        </w:rPr>
      </w:r>
      <w:r w:rsidRPr="00560AAF">
        <w:rPr>
          <w:rStyle w:val="aff6"/>
          <w:rtl/>
        </w:rPr>
        <w:fldChar w:fldCharType="separate"/>
      </w:r>
      <w:r w:rsidR="004F6F15">
        <w:rPr>
          <w:rStyle w:val="aff6"/>
          <w:cs/>
        </w:rPr>
        <w:t>‎</w:t>
      </w:r>
      <w:r w:rsidR="004F6F15">
        <w:rPr>
          <w:rStyle w:val="aff6"/>
          <w:rtl/>
        </w:rPr>
        <w:t>ד)</w:t>
      </w:r>
      <w:r w:rsidRPr="00560AAF">
        <w:rPr>
          <w:rStyle w:val="aff6"/>
          <w:rtl/>
        </w:rPr>
        <w:fldChar w:fldCharType="end"/>
      </w:r>
      <w:r w:rsidRPr="005325EF">
        <w:rPr>
          <w:rStyle w:val="af0"/>
          <w:rFonts w:hint="cs"/>
          <w:rtl/>
        </w:rPr>
        <w:t xml:space="preserve"> </w:t>
      </w:r>
      <w:r w:rsidRPr="00141374">
        <w:rPr>
          <w:rStyle w:val="affa"/>
          <w:rFonts w:hint="cs"/>
          <w:rtl/>
        </w:rPr>
        <w:t>והרמב"ן</w:t>
      </w:r>
      <w:r w:rsidRPr="00141374">
        <w:rPr>
          <w:rStyle w:val="aff6"/>
          <w:rFonts w:hint="cs"/>
          <w:rtl/>
        </w:rPr>
        <w:t xml:space="preserve"> (עי' אות </w:t>
      </w:r>
      <w:r w:rsidRPr="00141374">
        <w:rPr>
          <w:rStyle w:val="aff6"/>
          <w:rtl/>
        </w:rPr>
        <w:fldChar w:fldCharType="begin"/>
      </w:r>
      <w:r w:rsidRPr="00141374">
        <w:rPr>
          <w:rStyle w:val="aff6"/>
          <w:rtl/>
        </w:rPr>
        <w:instrText xml:space="preserve"> </w:instrText>
      </w:r>
      <w:r w:rsidRPr="00141374">
        <w:rPr>
          <w:rStyle w:val="aff6"/>
          <w:rFonts w:hint="cs"/>
        </w:rPr>
        <w:instrText>REF</w:instrText>
      </w:r>
      <w:r w:rsidRPr="00141374">
        <w:rPr>
          <w:rStyle w:val="aff6"/>
          <w:rFonts w:hint="cs"/>
          <w:rtl/>
        </w:rPr>
        <w:instrText xml:space="preserve"> _</w:instrText>
      </w:r>
      <w:r w:rsidRPr="00141374">
        <w:rPr>
          <w:rStyle w:val="aff6"/>
          <w:rFonts w:hint="cs"/>
        </w:rPr>
        <w:instrText>Ref107091624 \r \h</w:instrText>
      </w:r>
      <w:r w:rsidRPr="00141374">
        <w:rPr>
          <w:rStyle w:val="aff6"/>
          <w:rtl/>
        </w:rPr>
        <w:instrText xml:space="preserve"> </w:instrText>
      </w:r>
      <w:r w:rsidRPr="00141374">
        <w:rPr>
          <w:rStyle w:val="aff6"/>
          <w:rtl/>
        </w:rPr>
      </w:r>
      <w:r w:rsidRPr="00141374">
        <w:rPr>
          <w:rStyle w:val="aff6"/>
          <w:rtl/>
        </w:rPr>
        <w:fldChar w:fldCharType="separate"/>
      </w:r>
      <w:r w:rsidR="004F6F15">
        <w:rPr>
          <w:rStyle w:val="aff6"/>
          <w:cs/>
        </w:rPr>
        <w:t>‎</w:t>
      </w:r>
      <w:r w:rsidR="004F6F15">
        <w:rPr>
          <w:rStyle w:val="aff6"/>
          <w:rtl/>
        </w:rPr>
        <w:t>ח)</w:t>
      </w:r>
      <w:r w:rsidRPr="00141374">
        <w:rPr>
          <w:rStyle w:val="aff6"/>
          <w:rtl/>
        </w:rPr>
        <w:fldChar w:fldCharType="end"/>
      </w:r>
      <w:r w:rsidRPr="00141374">
        <w:rPr>
          <w:rStyle w:val="aff6"/>
          <w:rFonts w:hint="cs"/>
          <w:rtl/>
        </w:rPr>
        <w:t xml:space="preserve"> </w:t>
      </w:r>
      <w:r w:rsidRPr="005B2A01">
        <w:rPr>
          <w:rStyle w:val="affa"/>
          <w:rFonts w:hint="cs"/>
          <w:rtl/>
        </w:rPr>
        <w:t>והר"ן</w:t>
      </w:r>
      <w:r w:rsidRPr="005325EF">
        <w:rPr>
          <w:rStyle w:val="af0"/>
          <w:rFonts w:hint="cs"/>
          <w:rtl/>
        </w:rPr>
        <w:t xml:space="preserve"> </w:t>
      </w:r>
      <w:r w:rsidRPr="00560AAF">
        <w:rPr>
          <w:rStyle w:val="aff6"/>
          <w:rFonts w:hint="cs"/>
          <w:rtl/>
        </w:rPr>
        <w:t xml:space="preserve">(עי' אות </w:t>
      </w:r>
      <w:r w:rsidRPr="00560AAF">
        <w:rPr>
          <w:rStyle w:val="aff6"/>
          <w:rtl/>
        </w:rPr>
        <w:fldChar w:fldCharType="begin"/>
      </w:r>
      <w:r w:rsidRPr="00560AAF">
        <w:rPr>
          <w:rStyle w:val="aff6"/>
          <w:rtl/>
        </w:rPr>
        <w:instrText xml:space="preserve"> </w:instrText>
      </w:r>
      <w:r w:rsidRPr="00560AAF">
        <w:rPr>
          <w:rStyle w:val="aff6"/>
          <w:rFonts w:hint="cs"/>
        </w:rPr>
        <w:instrText>REF</w:instrText>
      </w:r>
      <w:r w:rsidRPr="00560AAF">
        <w:rPr>
          <w:rStyle w:val="aff6"/>
          <w:rFonts w:hint="cs"/>
          <w:rtl/>
        </w:rPr>
        <w:instrText xml:space="preserve"> _</w:instrText>
      </w:r>
      <w:r w:rsidRPr="00560AAF">
        <w:rPr>
          <w:rStyle w:val="aff6"/>
          <w:rFonts w:hint="cs"/>
        </w:rPr>
        <w:instrText>Ref107091339 \r \h</w:instrText>
      </w:r>
      <w:r w:rsidRPr="00560AAF">
        <w:rPr>
          <w:rStyle w:val="aff6"/>
          <w:rtl/>
        </w:rPr>
        <w:instrText xml:space="preserve"> </w:instrText>
      </w:r>
      <w:r w:rsidRPr="00560AAF">
        <w:rPr>
          <w:rStyle w:val="aff6"/>
          <w:rtl/>
        </w:rPr>
      </w:r>
      <w:r w:rsidRPr="00560AAF">
        <w:rPr>
          <w:rStyle w:val="aff6"/>
          <w:rtl/>
        </w:rPr>
        <w:fldChar w:fldCharType="separate"/>
      </w:r>
      <w:r w:rsidR="004F6F15">
        <w:rPr>
          <w:rStyle w:val="aff6"/>
          <w:cs/>
        </w:rPr>
        <w:t>‎</w:t>
      </w:r>
      <w:r w:rsidR="004F6F15">
        <w:rPr>
          <w:rStyle w:val="aff6"/>
          <w:rtl/>
        </w:rPr>
        <w:t>ז)</w:t>
      </w:r>
      <w:r w:rsidRPr="00560AAF">
        <w:rPr>
          <w:rStyle w:val="aff6"/>
          <w:rtl/>
        </w:rPr>
        <w:fldChar w:fldCharType="end"/>
      </w:r>
      <w:r>
        <w:rPr>
          <w:rStyle w:val="af0"/>
          <w:rFonts w:hint="cs"/>
          <w:rtl/>
        </w:rPr>
        <w:t xml:space="preserve"> </w:t>
      </w:r>
      <w:r w:rsidRPr="005325EF">
        <w:rPr>
          <w:rStyle w:val="af0"/>
          <w:rFonts w:hint="cs"/>
          <w:rtl/>
        </w:rPr>
        <w:t>דהטעם הוא דמיחזי כמבשל].</w:t>
      </w:r>
    </w:p>
    <w:p w14:paraId="09FD9401" w14:textId="77777777" w:rsidR="00AC1650" w:rsidRPr="00052E59" w:rsidRDefault="00AC1650" w:rsidP="00AC1650">
      <w:pPr>
        <w:pStyle w:val="a8"/>
        <w:rPr>
          <w:rtl/>
        </w:rPr>
      </w:pPr>
    </w:p>
    <w:p w14:paraId="6023B2F8" w14:textId="77777777" w:rsidR="00AC1650" w:rsidRPr="00052E59" w:rsidRDefault="00AC1650" w:rsidP="00AC1650">
      <w:pPr>
        <w:pStyle w:val="a8"/>
        <w:rPr>
          <w:rtl/>
        </w:rPr>
      </w:pPr>
    </w:p>
    <w:p w14:paraId="5495AE4E" w14:textId="77777777" w:rsidR="00AC1650" w:rsidRPr="00052E59" w:rsidRDefault="00AC1650" w:rsidP="00AC1650">
      <w:pPr>
        <w:pStyle w:val="a8"/>
        <w:rPr>
          <w:rtl/>
        </w:rPr>
      </w:pPr>
    </w:p>
    <w:p w14:paraId="0D4CDADA" w14:textId="77777777" w:rsidR="00AC1650" w:rsidRPr="00052E59" w:rsidRDefault="00AC1650" w:rsidP="00AC1650">
      <w:pPr>
        <w:pStyle w:val="a8"/>
        <w:rPr>
          <w:rtl/>
        </w:rPr>
      </w:pPr>
    </w:p>
    <w:p w14:paraId="5874A1FA" w14:textId="77777777" w:rsidR="00AC1650" w:rsidRPr="00052E59" w:rsidRDefault="00AC1650" w:rsidP="00AC1650">
      <w:pPr>
        <w:pStyle w:val="a8"/>
        <w:rPr>
          <w:rtl/>
        </w:rPr>
      </w:pPr>
    </w:p>
    <w:p w14:paraId="0D76EA49" w14:textId="77777777" w:rsidR="00AC1650" w:rsidRPr="00052E59" w:rsidRDefault="00AC1650" w:rsidP="00AC1650">
      <w:pPr>
        <w:pStyle w:val="a8"/>
        <w:rPr>
          <w:rtl/>
        </w:rPr>
      </w:pPr>
    </w:p>
    <w:p w14:paraId="2606ACAA" w14:textId="77777777" w:rsidR="00AC1650" w:rsidRDefault="00AC1650" w:rsidP="00AC1650">
      <w:pPr>
        <w:pStyle w:val="affff5"/>
        <w:rPr>
          <w:rtl/>
        </w:rPr>
      </w:pPr>
      <w:bookmarkStart w:id="522" w:name="_Toc107826050"/>
      <w:r>
        <w:rPr>
          <w:rFonts w:hint="cs"/>
          <w:rtl/>
        </w:rPr>
        <w:lastRenderedPageBreak/>
        <w:t>הסוברים דאיסור חזרה שמא יחתה</w:t>
      </w:r>
      <w:bookmarkEnd w:id="522"/>
    </w:p>
    <w:p w14:paraId="691ACDCC" w14:textId="77777777" w:rsidR="00AC1650" w:rsidRPr="00C76829" w:rsidRDefault="00AC1650" w:rsidP="00AC1650">
      <w:pPr>
        <w:pStyle w:val="1"/>
        <w:rPr>
          <w:rtl/>
        </w:rPr>
      </w:pPr>
      <w:bookmarkStart w:id="523" w:name="_Toc107826051"/>
      <w:r>
        <w:rPr>
          <w:rFonts w:hint="cs"/>
          <w:rtl/>
        </w:rPr>
        <w:t>בי' הבעה"מ דחזרה שמא יחתה וכ"מ בתוס' וברא"ש ובמג"א</w:t>
      </w:r>
      <w:bookmarkEnd w:id="523"/>
    </w:p>
    <w:p w14:paraId="4455F55C" w14:textId="77777777" w:rsidR="00AC1650" w:rsidRPr="00C76829" w:rsidRDefault="00AC1650" w:rsidP="00AC1650">
      <w:pPr>
        <w:pStyle w:val="a8"/>
        <w:rPr>
          <w:rtl/>
        </w:rPr>
      </w:pPr>
      <w:bookmarkStart w:id="524" w:name="_Toc107826052"/>
      <w:r>
        <w:rPr>
          <w:rFonts w:hint="cs"/>
          <w:rtl/>
        </w:rPr>
        <w:t>בי' האו"ש בבעה"מ דאיסור שהייה וחזרה הוא רק מגזירה דשמא יחתה ובלא שייך חיתוי מותר</w:t>
      </w:r>
      <w:bookmarkEnd w:id="524"/>
    </w:p>
    <w:p w14:paraId="30B293A1" w14:textId="77777777" w:rsidR="00AC1650" w:rsidRDefault="00AC1650" w:rsidP="001A726C">
      <w:pPr>
        <w:pStyle w:val="a3"/>
        <w:rPr>
          <w:rtl/>
        </w:rPr>
      </w:pPr>
      <w:bookmarkStart w:id="525" w:name="_Ref105954146"/>
      <w:r>
        <w:rPr>
          <w:rFonts w:hint="cs"/>
          <w:rtl/>
        </w:rPr>
        <w:t xml:space="preserve">כתב </w:t>
      </w:r>
      <w:r w:rsidRPr="00EF4181">
        <w:rPr>
          <w:rStyle w:val="aff5"/>
          <w:rtl/>
        </w:rPr>
        <w:t>הבעה"מ לקמן</w:t>
      </w:r>
      <w:r w:rsidRPr="00EF4181">
        <w:rPr>
          <w:rtl/>
        </w:rPr>
        <w:t xml:space="preserve"> </w:t>
      </w:r>
      <w:r w:rsidRPr="00647630">
        <w:rPr>
          <w:rStyle w:val="af3"/>
          <w:rFonts w:eastAsia="Guttman Hodes"/>
          <w:rtl/>
        </w:rPr>
        <w:t xml:space="preserve">(טז: מדה"ר ד"ה </w:t>
      </w:r>
      <w:r w:rsidRPr="00647630">
        <w:rPr>
          <w:rStyle w:val="af3"/>
          <w:rFonts w:eastAsia="Guttman Hodes" w:hint="cs"/>
          <w:rtl/>
        </w:rPr>
        <w:t>ואם תשאל</w:t>
      </w:r>
      <w:r w:rsidRPr="00647630">
        <w:rPr>
          <w:rStyle w:val="af3"/>
          <w:rFonts w:eastAsia="Guttman Hodes"/>
          <w:rtl/>
        </w:rPr>
        <w:t xml:space="preserve">, [מהדו' עוז והדר עמ' </w:t>
      </w:r>
      <w:r w:rsidRPr="00647630">
        <w:rPr>
          <w:rStyle w:val="af3"/>
          <w:rFonts w:eastAsia="Guttman Hodes" w:hint="cs"/>
          <w:rtl/>
        </w:rPr>
        <w:t>מ"ח</w:t>
      </w:r>
      <w:r w:rsidRPr="00647630">
        <w:rPr>
          <w:rStyle w:val="af3"/>
          <w:rFonts w:eastAsia="Guttman Hodes"/>
          <w:rtl/>
        </w:rPr>
        <w:t xml:space="preserve"> </w:t>
      </w:r>
      <w:r w:rsidRPr="00647630">
        <w:rPr>
          <w:rStyle w:val="af3"/>
          <w:rFonts w:eastAsia="Guttman Hodes" w:hint="cs"/>
          <w:rtl/>
        </w:rPr>
        <w:t>סו</w:t>
      </w:r>
      <w:r w:rsidRPr="00647630">
        <w:rPr>
          <w:rStyle w:val="af3"/>
          <w:rFonts w:eastAsia="Guttman Hodes"/>
          <w:rtl/>
        </w:rPr>
        <w:t xml:space="preserve">ד"ה </w:t>
      </w:r>
      <w:r w:rsidRPr="00647630">
        <w:rPr>
          <w:rStyle w:val="af3"/>
          <w:rFonts w:eastAsia="Guttman Hodes" w:hint="cs"/>
          <w:rtl/>
        </w:rPr>
        <w:t>ואעפ"י</w:t>
      </w:r>
      <w:r w:rsidRPr="00647630">
        <w:rPr>
          <w:rStyle w:val="af3"/>
          <w:rFonts w:eastAsia="Guttman Hodes"/>
          <w:rtl/>
        </w:rPr>
        <w:t>])</w:t>
      </w:r>
      <w:r>
        <w:rPr>
          <w:rFonts w:hint="cs"/>
          <w:rtl/>
        </w:rPr>
        <w:t xml:space="preserve"> דבכירה גרופה וקטומה</w:t>
      </w:r>
      <w:r>
        <w:rPr>
          <w:rStyle w:val="a6"/>
          <w:rtl/>
        </w:rPr>
        <w:footnoteReference w:id="8"/>
      </w:r>
      <w:r>
        <w:rPr>
          <w:rFonts w:hint="cs"/>
          <w:rtl/>
        </w:rPr>
        <w:t xml:space="preserve"> אין בה את הגזירה דאתי לחתויי, ומותר להחזיר לה, אף תבשיל שלא הגיע למאכל בן דרוסאי ואף מצטמק ויפה לו, דכיון שהיא גרופה וקטומה אין בה כל חשש חיתוי וא"א לאסור בה כלל, וע"ע במה שהביא </w:t>
      </w:r>
      <w:r w:rsidRPr="00EF4181">
        <w:rPr>
          <w:rStyle w:val="aff5"/>
          <w:rFonts w:hint="cs"/>
          <w:rtl/>
        </w:rPr>
        <w:t xml:space="preserve">הבעה"מ </w:t>
      </w:r>
      <w:r w:rsidRPr="00647630">
        <w:rPr>
          <w:rStyle w:val="af3"/>
          <w:rFonts w:eastAsia="Guttman Hodes" w:hint="cs"/>
          <w:rtl/>
        </w:rPr>
        <w:t xml:space="preserve">(טו: מדה"ר [מהדו' עוז והדר עמ' מ"ג] ד"ה כירה) </w:t>
      </w:r>
      <w:r>
        <w:rPr>
          <w:rFonts w:hint="cs"/>
          <w:rtl/>
        </w:rPr>
        <w:t xml:space="preserve">את דברי </w:t>
      </w:r>
      <w:r w:rsidRPr="00526807">
        <w:rPr>
          <w:rStyle w:val="aff5"/>
          <w:rFonts w:hint="cs"/>
          <w:rtl/>
        </w:rPr>
        <w:t>רש"י</w:t>
      </w:r>
      <w:r>
        <w:rPr>
          <w:rFonts w:hint="cs"/>
          <w:rtl/>
        </w:rPr>
        <w:t xml:space="preserve"> </w:t>
      </w:r>
      <w:r w:rsidRPr="00647630">
        <w:rPr>
          <w:rStyle w:val="af3"/>
          <w:rFonts w:eastAsia="Guttman Hodes" w:hint="cs"/>
          <w:rtl/>
        </w:rPr>
        <w:t>(ד"ה עד, הובא בסימן א' אות ב')</w:t>
      </w:r>
      <w:r>
        <w:rPr>
          <w:rFonts w:hint="cs"/>
          <w:rtl/>
        </w:rPr>
        <w:t xml:space="preserve"> דצריך לגרוף את הגחלים שהם מוסיפים הבל, וכתב </w:t>
      </w:r>
      <w:r w:rsidRPr="00EF4181">
        <w:rPr>
          <w:rStyle w:val="aff5"/>
          <w:rFonts w:hint="cs"/>
          <w:rtl/>
        </w:rPr>
        <w:t>הבעה"מ</w:t>
      </w:r>
      <w:r>
        <w:rPr>
          <w:rStyle w:val="aff5"/>
          <w:rFonts w:hint="cs"/>
          <w:rtl/>
        </w:rPr>
        <w:t xml:space="preserve"> </w:t>
      </w:r>
      <w:r>
        <w:rPr>
          <w:rFonts w:hint="cs"/>
          <w:rtl/>
        </w:rPr>
        <w:t xml:space="preserve">דכל האיסור בתנור ובכירה  בענין הזה הוא רק מגזירה דשמא יחתה, והוסיף </w:t>
      </w:r>
      <w:r w:rsidRPr="00EF4181">
        <w:rPr>
          <w:rStyle w:val="aff5"/>
          <w:rFonts w:hint="cs"/>
          <w:rtl/>
        </w:rPr>
        <w:t>הבעה</w:t>
      </w:r>
      <w:r>
        <w:rPr>
          <w:rStyle w:val="aff5"/>
          <w:rFonts w:hint="cs"/>
          <w:rtl/>
        </w:rPr>
        <w:t xml:space="preserve">"מ </w:t>
      </w:r>
      <w:r>
        <w:rPr>
          <w:rFonts w:hint="cs"/>
          <w:rtl/>
        </w:rPr>
        <w:t xml:space="preserve">דאם גרף את כל הגחלים והוציאם מחוץ לכירה ולתנור מותר בין בשהייה ובין בחזרה, כיון שאין כל חשש חיתוי בגחלים, </w:t>
      </w:r>
      <w:r w:rsidRPr="0065488A">
        <w:rPr>
          <w:rStyle w:val="af0"/>
          <w:rFonts w:hint="cs"/>
          <w:rtl/>
        </w:rPr>
        <w:t>[</w:t>
      </w:r>
      <w:r>
        <w:rPr>
          <w:rStyle w:val="af0"/>
          <w:rFonts w:hint="cs"/>
          <w:rtl/>
        </w:rPr>
        <w:t xml:space="preserve">והיינו כיון דס"ל </w:t>
      </w:r>
      <w:r w:rsidRPr="00647630">
        <w:rPr>
          <w:rStyle w:val="affa"/>
          <w:rFonts w:hint="cs"/>
          <w:rtl/>
        </w:rPr>
        <w:t>להבעה"מ</w:t>
      </w:r>
      <w:r>
        <w:rPr>
          <w:rStyle w:val="af0"/>
          <w:rFonts w:hint="cs"/>
          <w:rtl/>
        </w:rPr>
        <w:t xml:space="preserve"> </w:t>
      </w:r>
      <w:r w:rsidRPr="00647630">
        <w:rPr>
          <w:rStyle w:val="aff6"/>
          <w:rFonts w:hint="cs"/>
          <w:rtl/>
        </w:rPr>
        <w:t>(הובא בסימן א' אות קט"ז)</w:t>
      </w:r>
      <w:r>
        <w:rPr>
          <w:rStyle w:val="af0"/>
          <w:rFonts w:hint="cs"/>
          <w:rtl/>
        </w:rPr>
        <w:t xml:space="preserve"> דכירה גרופה היינו שגורף לצד אחד, דשייך בהם חיתוי ולכן תנור אסור, אבל בהוציא הכל אין חילוק בין תנור לכירה</w:t>
      </w:r>
      <w:r w:rsidRPr="0065488A">
        <w:rPr>
          <w:rStyle w:val="af0"/>
          <w:rFonts w:hint="cs"/>
          <w:rtl/>
        </w:rPr>
        <w:t>],</w:t>
      </w:r>
      <w:r>
        <w:rPr>
          <w:rFonts w:hint="cs"/>
          <w:rtl/>
        </w:rPr>
        <w:t xml:space="preserve"> וכתב </w:t>
      </w:r>
      <w:r w:rsidRPr="006C3092">
        <w:rPr>
          <w:rStyle w:val="aff5"/>
          <w:rFonts w:hint="cs"/>
          <w:rtl/>
        </w:rPr>
        <w:t>האו"ש</w:t>
      </w:r>
      <w:r>
        <w:rPr>
          <w:rFonts w:hint="cs"/>
          <w:rtl/>
        </w:rPr>
        <w:t xml:space="preserve"> </w:t>
      </w:r>
      <w:r w:rsidRPr="00647630">
        <w:rPr>
          <w:rStyle w:val="af3"/>
          <w:rFonts w:eastAsia="Guttman Hodes" w:hint="cs"/>
          <w:rtl/>
        </w:rPr>
        <w:t>(שבת פ"ג ריש ה"א ד"ה דע)</w:t>
      </w:r>
      <w:r>
        <w:rPr>
          <w:rFonts w:hint="cs"/>
          <w:rtl/>
        </w:rPr>
        <w:t xml:space="preserve"> דמבואר מדברי </w:t>
      </w:r>
      <w:r w:rsidRPr="0065488A">
        <w:rPr>
          <w:rStyle w:val="aff5"/>
          <w:rFonts w:hint="cs"/>
          <w:rtl/>
        </w:rPr>
        <w:t>הבעה"מ</w:t>
      </w:r>
      <w:r>
        <w:rPr>
          <w:rFonts w:hint="cs"/>
          <w:rtl/>
        </w:rPr>
        <w:t xml:space="preserve"> דהאיסור בחזרה הוא מחשש שמא יחתה.</w:t>
      </w:r>
      <w:bookmarkEnd w:id="525"/>
    </w:p>
    <w:p w14:paraId="4DD64CB9" w14:textId="77777777" w:rsidR="00AC1650" w:rsidRPr="00C76829" w:rsidRDefault="00AC1650" w:rsidP="00AC1650">
      <w:pPr>
        <w:pStyle w:val="a8"/>
        <w:rPr>
          <w:rtl/>
        </w:rPr>
      </w:pPr>
      <w:bookmarkStart w:id="526" w:name="_Toc107826053"/>
      <w:r>
        <w:rPr>
          <w:rFonts w:hint="cs"/>
          <w:rtl/>
        </w:rPr>
        <w:t>בי' האו"ש דמקו' התוס' על רש"י דמוסיף הבל שייך רק בהטמנה מוכח דאיסור חזרה שמא יחתה</w:t>
      </w:r>
      <w:bookmarkEnd w:id="526"/>
      <w:r>
        <w:rPr>
          <w:rFonts w:hint="cs"/>
          <w:rtl/>
        </w:rPr>
        <w:t xml:space="preserve"> </w:t>
      </w:r>
    </w:p>
    <w:p w14:paraId="314A28C1" w14:textId="77777777" w:rsidR="00AC1650" w:rsidRDefault="00AC1650" w:rsidP="001A726C">
      <w:pPr>
        <w:pStyle w:val="a3"/>
        <w:rPr>
          <w:rtl/>
        </w:rPr>
      </w:pPr>
      <w:bookmarkStart w:id="527" w:name="_Ref105954140"/>
      <w:r>
        <w:rPr>
          <w:rFonts w:hint="cs"/>
          <w:rtl/>
        </w:rPr>
        <w:t xml:space="preserve">עי' במ"ש </w:t>
      </w:r>
      <w:r w:rsidRPr="00526807">
        <w:rPr>
          <w:rStyle w:val="aff5"/>
          <w:rFonts w:hint="cs"/>
          <w:rtl/>
        </w:rPr>
        <w:t>רש"י</w:t>
      </w:r>
      <w:r>
        <w:rPr>
          <w:rFonts w:hint="cs"/>
          <w:rtl/>
        </w:rPr>
        <w:t xml:space="preserve"> </w:t>
      </w:r>
      <w:r w:rsidRPr="00526807">
        <w:rPr>
          <w:rStyle w:val="af3"/>
          <w:rFonts w:eastAsia="Guttman Hodes" w:hint="cs"/>
          <w:rtl/>
        </w:rPr>
        <w:t xml:space="preserve">(ד"ה </w:t>
      </w:r>
      <w:r w:rsidRPr="00F53AB0">
        <w:rPr>
          <w:rStyle w:val="af3"/>
          <w:rFonts w:eastAsia="Guttman Hodes" w:hint="cs"/>
          <w:rtl/>
        </w:rPr>
        <w:t>עד, הובא בסימן א' אות ב')</w:t>
      </w:r>
      <w:r>
        <w:rPr>
          <w:rFonts w:hint="cs"/>
          <w:rtl/>
        </w:rPr>
        <w:t xml:space="preserve"> דצריך לגרוף את הגחלים שהם מוסיפים הבל, וצריך לגורפם שמא יחתה בגחלים,  והקשו עליו </w:t>
      </w:r>
      <w:r w:rsidRPr="00526807">
        <w:rPr>
          <w:rStyle w:val="aff5"/>
          <w:rFonts w:hint="cs"/>
          <w:rtl/>
        </w:rPr>
        <w:t>התוס'</w:t>
      </w:r>
      <w:r>
        <w:rPr>
          <w:rFonts w:hint="cs"/>
          <w:rtl/>
        </w:rPr>
        <w:t xml:space="preserve"> </w:t>
      </w:r>
      <w:r w:rsidRPr="00542604">
        <w:rPr>
          <w:rStyle w:val="af3"/>
          <w:rFonts w:eastAsia="Guttman Hodes" w:hint="cs"/>
          <w:rtl/>
        </w:rPr>
        <w:t>(ד"ה לא יתן</w:t>
      </w:r>
      <w:r>
        <w:rPr>
          <w:rStyle w:val="af3"/>
          <w:rFonts w:eastAsia="Guttman Hodes" w:hint="cs"/>
          <w:rtl/>
        </w:rPr>
        <w:t>, הובא בסימן א' אות י"ז)</w:t>
      </w:r>
      <w:r>
        <w:rPr>
          <w:rFonts w:hint="cs"/>
          <w:rtl/>
        </w:rPr>
        <w:t xml:space="preserve"> דדחנניה מתיר להשהות אף כשאינה גרופה וקטומה, וכל האיסור במוסיף הבל הוא רק בהטמנה, אבל בשהייה מותר, וכתבו </w:t>
      </w:r>
      <w:r w:rsidRPr="006C3092">
        <w:rPr>
          <w:rStyle w:val="aff5"/>
          <w:rFonts w:hint="cs"/>
          <w:rtl/>
        </w:rPr>
        <w:t>התוס'</w:t>
      </w:r>
      <w:r>
        <w:rPr>
          <w:rFonts w:hint="cs"/>
          <w:rtl/>
        </w:rPr>
        <w:t xml:space="preserve"> דבאינה גרופה אסור לרבנן דחנניה דילמא אתי לחתויי, וכתב </w:t>
      </w:r>
      <w:r w:rsidRPr="006C3092">
        <w:rPr>
          <w:rStyle w:val="aff5"/>
          <w:rFonts w:hint="cs"/>
          <w:rtl/>
        </w:rPr>
        <w:t>האו"ש</w:t>
      </w:r>
      <w:r>
        <w:rPr>
          <w:rFonts w:hint="cs"/>
          <w:rtl/>
        </w:rPr>
        <w:t xml:space="preserve"> </w:t>
      </w:r>
      <w:r w:rsidRPr="006C3092">
        <w:rPr>
          <w:rStyle w:val="af3"/>
          <w:rFonts w:eastAsia="Guttman Hodes" w:hint="cs"/>
          <w:rtl/>
        </w:rPr>
        <w:t>(שבת פ"ג ריש ה"א ד"ה ודע)</w:t>
      </w:r>
      <w:r>
        <w:rPr>
          <w:rFonts w:hint="cs"/>
          <w:rtl/>
        </w:rPr>
        <w:t xml:space="preserve"> דמבואר מדברי </w:t>
      </w:r>
      <w:r w:rsidRPr="006C3092">
        <w:rPr>
          <w:rStyle w:val="aff5"/>
          <w:rFonts w:hint="cs"/>
          <w:rtl/>
        </w:rPr>
        <w:t>התוס'</w:t>
      </w:r>
      <w:r>
        <w:rPr>
          <w:rFonts w:hint="cs"/>
          <w:rtl/>
        </w:rPr>
        <w:t xml:space="preserve"> דהאיסור בחזרה הוא מחמת שמא יחתה, אם יחזיר את הקדירה לכירה.</w:t>
      </w:r>
      <w:bookmarkEnd w:id="527"/>
    </w:p>
    <w:p w14:paraId="050A3BE6" w14:textId="77777777" w:rsidR="00AC1650" w:rsidRDefault="00AC1650" w:rsidP="00AC1650">
      <w:pPr>
        <w:pStyle w:val="a8"/>
        <w:rPr>
          <w:rtl/>
        </w:rPr>
      </w:pPr>
      <w:bookmarkStart w:id="528" w:name="_Toc107826054"/>
      <w:r>
        <w:rPr>
          <w:rFonts w:hint="cs"/>
          <w:rtl/>
        </w:rPr>
        <w:t>בי' התורא"ש דמותר להפשיר כנגד המדורה דבכה"ג לא יבא לחתות כמו שיבא לחתות בחזרה</w:t>
      </w:r>
      <w:bookmarkEnd w:id="528"/>
    </w:p>
    <w:p w14:paraId="74A89A7A" w14:textId="31FF9414" w:rsidR="00AC1650" w:rsidRDefault="00AC1650" w:rsidP="001A726C">
      <w:pPr>
        <w:pStyle w:val="a3"/>
        <w:rPr>
          <w:rStyle w:val="af0"/>
          <w:rtl/>
        </w:rPr>
      </w:pPr>
      <w:r>
        <w:rPr>
          <w:rFonts w:hint="cs"/>
          <w:rtl/>
        </w:rPr>
        <w:t xml:space="preserve">ועי' במ"ש </w:t>
      </w:r>
      <w:r w:rsidRPr="00391512">
        <w:rPr>
          <w:rStyle w:val="aff5"/>
          <w:rFonts w:hint="cs"/>
          <w:rtl/>
        </w:rPr>
        <w:t>התוס' הרא"ש לקמן</w:t>
      </w:r>
      <w:r>
        <w:rPr>
          <w:rFonts w:hint="cs"/>
          <w:rtl/>
        </w:rPr>
        <w:t xml:space="preserve"> </w:t>
      </w:r>
      <w:r w:rsidRPr="0037128A">
        <w:rPr>
          <w:rStyle w:val="af3"/>
          <w:rFonts w:eastAsia="Guttman Hodes" w:hint="cs"/>
          <w:rtl/>
        </w:rPr>
        <w:t>(מ: ד"ה מביא)</w:t>
      </w:r>
      <w:r>
        <w:rPr>
          <w:rFonts w:hint="cs"/>
          <w:rtl/>
        </w:rPr>
        <w:t xml:space="preserve"> דההיתר להפשיר כנגד המדורה דאינו אסור כמו בחזרה, הוא כיון דבכה"ג לא יבא לחתויי. </w:t>
      </w:r>
      <w:r w:rsidRPr="00391512">
        <w:rPr>
          <w:rStyle w:val="af0"/>
          <w:rFonts w:hint="cs"/>
          <w:rtl/>
        </w:rPr>
        <w:t xml:space="preserve">[ומשמע דבחזרה אסור כיון דאתי לחתויי, ודלא </w:t>
      </w:r>
      <w:r w:rsidRPr="00391512">
        <w:rPr>
          <w:rStyle w:val="affa"/>
          <w:rFonts w:hint="cs"/>
          <w:rtl/>
        </w:rPr>
        <w:t>כרשב"א</w:t>
      </w:r>
      <w:r w:rsidRPr="00391512">
        <w:rPr>
          <w:rStyle w:val="af0"/>
          <w:rFonts w:hint="cs"/>
          <w:rtl/>
        </w:rPr>
        <w:t xml:space="preserve"> </w:t>
      </w:r>
      <w:r w:rsidRPr="00391512">
        <w:rPr>
          <w:rStyle w:val="aff6"/>
          <w:rFonts w:hint="cs"/>
          <w:rtl/>
        </w:rPr>
        <w:t xml:space="preserve">(עי' אות </w:t>
      </w:r>
      <w:r w:rsidRPr="00391512">
        <w:rPr>
          <w:rStyle w:val="aff6"/>
          <w:rtl/>
        </w:rPr>
        <w:fldChar w:fldCharType="begin"/>
      </w:r>
      <w:r w:rsidRPr="00391512">
        <w:rPr>
          <w:rStyle w:val="aff6"/>
          <w:rtl/>
        </w:rPr>
        <w:instrText xml:space="preserve"> </w:instrText>
      </w:r>
      <w:r w:rsidRPr="00391512">
        <w:rPr>
          <w:rStyle w:val="aff6"/>
          <w:rFonts w:hint="cs"/>
        </w:rPr>
        <w:instrText>REF</w:instrText>
      </w:r>
      <w:r w:rsidRPr="00391512">
        <w:rPr>
          <w:rStyle w:val="aff6"/>
          <w:rFonts w:hint="cs"/>
          <w:rtl/>
        </w:rPr>
        <w:instrText xml:space="preserve"> _</w:instrText>
      </w:r>
      <w:r w:rsidRPr="00391512">
        <w:rPr>
          <w:rStyle w:val="aff6"/>
          <w:rFonts w:hint="cs"/>
        </w:rPr>
        <w:instrText>Ref105954745 \r \h</w:instrText>
      </w:r>
      <w:r w:rsidRPr="00391512">
        <w:rPr>
          <w:rStyle w:val="aff6"/>
          <w:rtl/>
        </w:rPr>
        <w:instrText xml:space="preserve"> </w:instrText>
      </w:r>
      <w:r w:rsidRPr="00391512">
        <w:rPr>
          <w:rStyle w:val="aff6"/>
          <w:rtl/>
        </w:rPr>
      </w:r>
      <w:r w:rsidRPr="00391512">
        <w:rPr>
          <w:rStyle w:val="aff6"/>
          <w:rtl/>
        </w:rPr>
        <w:fldChar w:fldCharType="separate"/>
      </w:r>
      <w:r w:rsidR="004F6F15">
        <w:rPr>
          <w:rStyle w:val="aff6"/>
          <w:cs/>
        </w:rPr>
        <w:t>‎</w:t>
      </w:r>
      <w:r w:rsidR="004F6F15">
        <w:rPr>
          <w:rStyle w:val="aff6"/>
          <w:rtl/>
        </w:rPr>
        <w:t>ד)</w:t>
      </w:r>
      <w:r w:rsidRPr="00391512">
        <w:rPr>
          <w:rStyle w:val="aff6"/>
          <w:rtl/>
        </w:rPr>
        <w:fldChar w:fldCharType="end"/>
      </w:r>
      <w:r w:rsidRPr="00391512">
        <w:rPr>
          <w:rStyle w:val="af0"/>
          <w:rFonts w:hint="cs"/>
          <w:rtl/>
        </w:rPr>
        <w:t xml:space="preserve"> דכתב דההיתר הוא כיון דלא מיחזי כמבשל].</w:t>
      </w:r>
    </w:p>
    <w:p w14:paraId="033B35CE" w14:textId="77777777" w:rsidR="00AC1650" w:rsidRPr="001A10FE" w:rsidRDefault="00AC1650" w:rsidP="00AC1650">
      <w:pPr>
        <w:pStyle w:val="a8"/>
        <w:rPr>
          <w:rtl/>
        </w:rPr>
      </w:pPr>
      <w:bookmarkStart w:id="529" w:name="_Toc107826055"/>
      <w:r>
        <w:rPr>
          <w:rFonts w:hint="cs"/>
          <w:rtl/>
        </w:rPr>
        <w:t>בי' הרא"ש דכנגד המדורה דמרחיק לא יבא לחתות ול"ד לחזרה ובי' הגר"ז דבחזרה שמא יחתה</w:t>
      </w:r>
      <w:bookmarkEnd w:id="529"/>
    </w:p>
    <w:p w14:paraId="118BE081" w14:textId="21523E33" w:rsidR="00AC1650" w:rsidRDefault="00AC1650" w:rsidP="001A726C">
      <w:pPr>
        <w:pStyle w:val="a3"/>
        <w:rPr>
          <w:rtl/>
        </w:rPr>
      </w:pPr>
      <w:bookmarkStart w:id="530" w:name="_Ref106210404"/>
      <w:r>
        <w:rPr>
          <w:rFonts w:hint="cs"/>
          <w:rtl/>
        </w:rPr>
        <w:t xml:space="preserve">עי' בדברי </w:t>
      </w:r>
      <w:r w:rsidRPr="0069109F">
        <w:rPr>
          <w:rStyle w:val="aff5"/>
          <w:rFonts w:hint="cs"/>
          <w:rtl/>
        </w:rPr>
        <w:t>הרא"ש לקמן</w:t>
      </w:r>
      <w:r w:rsidRPr="0069109F">
        <w:rPr>
          <w:rStyle w:val="af3"/>
          <w:rFonts w:eastAsia="Guttman Hodes" w:hint="cs"/>
          <w:rtl/>
        </w:rPr>
        <w:t xml:space="preserve"> (סי' י') </w:t>
      </w:r>
      <w:r>
        <w:rPr>
          <w:rFonts w:hint="cs"/>
          <w:rtl/>
        </w:rPr>
        <w:t xml:space="preserve">דהקשה אמאי מותר להניח מים כנגד המדורה בכדי שתפיג צינתן, מ"מ אסור לתת ע"ג קדירה שאינה גרופה וקטומה, אף בתבשיל שהתבשל מבעו"י, ותירץ </w:t>
      </w:r>
      <w:r w:rsidRPr="0069109F">
        <w:rPr>
          <w:rStyle w:val="aff5"/>
          <w:rFonts w:hint="cs"/>
          <w:rtl/>
        </w:rPr>
        <w:t>הרא"ש</w:t>
      </w:r>
      <w:r>
        <w:rPr>
          <w:rFonts w:hint="cs"/>
          <w:rtl/>
        </w:rPr>
        <w:t xml:space="preserve"> דכיון דכנגד המדורה צריך להרחיק לכן לא יבא לחתות, ועי' </w:t>
      </w:r>
      <w:r w:rsidRPr="0069109F">
        <w:rPr>
          <w:rStyle w:val="aff5"/>
          <w:rFonts w:hint="cs"/>
          <w:rtl/>
        </w:rPr>
        <w:t>בתפארת</w:t>
      </w:r>
      <w:r>
        <w:rPr>
          <w:rFonts w:hint="cs"/>
          <w:rtl/>
        </w:rPr>
        <w:t xml:space="preserve"> </w:t>
      </w:r>
      <w:r w:rsidRPr="0069109F">
        <w:rPr>
          <w:rStyle w:val="aff5"/>
          <w:rFonts w:hint="cs"/>
          <w:rtl/>
        </w:rPr>
        <w:t>שמואל</w:t>
      </w:r>
      <w:r w:rsidRPr="001A10FE">
        <w:rPr>
          <w:rStyle w:val="af3"/>
          <w:rFonts w:eastAsia="Guttman Hodes" w:hint="cs"/>
          <w:rtl/>
        </w:rPr>
        <w:t xml:space="preserve"> (על הרא"ש סי' י' או' י"ג, י"ד) </w:t>
      </w:r>
      <w:r>
        <w:rPr>
          <w:rFonts w:hint="cs"/>
          <w:rtl/>
        </w:rPr>
        <w:t xml:space="preserve">דהגיה בדברי </w:t>
      </w:r>
      <w:r w:rsidRPr="0069109F">
        <w:rPr>
          <w:rStyle w:val="aff5"/>
          <w:rFonts w:hint="cs"/>
          <w:rtl/>
        </w:rPr>
        <w:t>הרא"ש</w:t>
      </w:r>
      <w:r>
        <w:rPr>
          <w:rFonts w:hint="cs"/>
          <w:rtl/>
        </w:rPr>
        <w:t xml:space="preserve"> דקושיתו היא מאיסור חזרה בגרופה וקטומה, דאמאי מותר להניח כנגד המדורה, ואסור להחזיר ע"ג כירה גרופה וקטומה, וע"ז תירץ </w:t>
      </w:r>
      <w:r w:rsidRPr="0069109F">
        <w:rPr>
          <w:rStyle w:val="aff5"/>
          <w:rFonts w:hint="cs"/>
          <w:rtl/>
        </w:rPr>
        <w:t>הרא"ש</w:t>
      </w:r>
      <w:r>
        <w:rPr>
          <w:rFonts w:hint="cs"/>
          <w:rtl/>
        </w:rPr>
        <w:t xml:space="preserve"> דצריך להרחיק מהמדורה ואין חשש שיבא לחתות, ועי' במ"ש </w:t>
      </w:r>
      <w:r w:rsidRPr="00157191">
        <w:rPr>
          <w:rStyle w:val="aff5"/>
          <w:rFonts w:hint="cs"/>
          <w:rtl/>
        </w:rPr>
        <w:t>הגר"ז</w:t>
      </w:r>
      <w:r>
        <w:rPr>
          <w:rFonts w:hint="cs"/>
          <w:rtl/>
        </w:rPr>
        <w:t xml:space="preserve"> </w:t>
      </w:r>
      <w:r w:rsidRPr="00157191">
        <w:rPr>
          <w:rStyle w:val="af3"/>
          <w:rFonts w:eastAsia="Guttman Hodes" w:hint="cs"/>
          <w:rtl/>
        </w:rPr>
        <w:t xml:space="preserve">(עי' אות </w:t>
      </w:r>
      <w:r w:rsidRPr="00157191">
        <w:rPr>
          <w:rStyle w:val="af3"/>
          <w:rFonts w:eastAsia="Guttman Hodes"/>
          <w:rtl/>
        </w:rPr>
        <w:fldChar w:fldCharType="begin"/>
      </w:r>
      <w:r w:rsidRPr="00157191">
        <w:rPr>
          <w:rStyle w:val="af3"/>
          <w:rFonts w:eastAsia="Guttman Hodes"/>
          <w:rtl/>
        </w:rPr>
        <w:instrText xml:space="preserve"> </w:instrText>
      </w:r>
      <w:r w:rsidRPr="00157191">
        <w:rPr>
          <w:rStyle w:val="af3"/>
          <w:rFonts w:eastAsia="Guttman Hodes" w:hint="cs"/>
        </w:rPr>
        <w:instrText>REF</w:instrText>
      </w:r>
      <w:r w:rsidRPr="00157191">
        <w:rPr>
          <w:rStyle w:val="af3"/>
          <w:rFonts w:eastAsia="Guttman Hodes" w:hint="cs"/>
          <w:rtl/>
        </w:rPr>
        <w:instrText xml:space="preserve"> _</w:instrText>
      </w:r>
      <w:r w:rsidRPr="00157191">
        <w:rPr>
          <w:rStyle w:val="af3"/>
          <w:rFonts w:eastAsia="Guttman Hodes" w:hint="cs"/>
        </w:rPr>
        <w:instrText>Ref106186260 \r \h</w:instrText>
      </w:r>
      <w:r w:rsidRPr="00157191">
        <w:rPr>
          <w:rStyle w:val="af3"/>
          <w:rFonts w:eastAsia="Guttman Hodes"/>
          <w:rtl/>
        </w:rPr>
        <w:instrText xml:space="preserve"> </w:instrText>
      </w:r>
      <w:r w:rsidRPr="00157191">
        <w:rPr>
          <w:rStyle w:val="af3"/>
          <w:rFonts w:eastAsia="Guttman Hodes"/>
          <w:rtl/>
        </w:rPr>
      </w:r>
      <w:r w:rsidRPr="00157191">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157191">
        <w:rPr>
          <w:rStyle w:val="af3"/>
          <w:rFonts w:eastAsia="Guttman Hodes"/>
          <w:rtl/>
        </w:rPr>
        <w:fldChar w:fldCharType="end"/>
      </w:r>
      <w:r>
        <w:rPr>
          <w:rFonts w:hint="cs"/>
          <w:rtl/>
        </w:rPr>
        <w:t xml:space="preserve"> דמשמע קצת </w:t>
      </w:r>
      <w:r w:rsidRPr="0069109F">
        <w:rPr>
          <w:rStyle w:val="aff5"/>
          <w:rFonts w:hint="cs"/>
          <w:rtl/>
        </w:rPr>
        <w:t>ברא"ש</w:t>
      </w:r>
      <w:r>
        <w:rPr>
          <w:rFonts w:hint="cs"/>
          <w:rtl/>
        </w:rPr>
        <w:t xml:space="preserve"> דאיסור חזרה הוא מחשש שמא יחתה.</w:t>
      </w:r>
      <w:bookmarkEnd w:id="530"/>
    </w:p>
    <w:p w14:paraId="3E305EFA" w14:textId="77777777" w:rsidR="00AC1650" w:rsidRDefault="00AC1650" w:rsidP="00AC1650">
      <w:pPr>
        <w:pStyle w:val="a8"/>
        <w:rPr>
          <w:rtl/>
        </w:rPr>
      </w:pPr>
      <w:bookmarkStart w:id="531" w:name="_Toc107826056"/>
      <w:r>
        <w:rPr>
          <w:rFonts w:hint="cs"/>
          <w:rtl/>
        </w:rPr>
        <w:t>בי' המג"א דאיסור חזרה בשבת הוא שמא יחתה</w:t>
      </w:r>
      <w:r w:rsidRPr="004847D5">
        <w:rPr>
          <w:rFonts w:hint="cs"/>
          <w:rtl/>
        </w:rPr>
        <w:t xml:space="preserve"> </w:t>
      </w:r>
      <w:r>
        <w:rPr>
          <w:rFonts w:hint="cs"/>
          <w:rtl/>
        </w:rPr>
        <w:t>וחזרה מבעו"י הוא אטו שבת ולכן הקילו בו</w:t>
      </w:r>
      <w:bookmarkEnd w:id="531"/>
    </w:p>
    <w:p w14:paraId="60B86A72" w14:textId="1B550CF7" w:rsidR="00AC1650" w:rsidRDefault="00AC1650" w:rsidP="001A726C">
      <w:pPr>
        <w:pStyle w:val="a3"/>
        <w:rPr>
          <w:rtl/>
        </w:rPr>
      </w:pPr>
      <w:r>
        <w:rPr>
          <w:rFonts w:hint="cs"/>
          <w:rtl/>
        </w:rPr>
        <w:t xml:space="preserve">כתב </w:t>
      </w:r>
      <w:r w:rsidRPr="00157191">
        <w:rPr>
          <w:rStyle w:val="aff5"/>
          <w:rFonts w:hint="cs"/>
          <w:rtl/>
        </w:rPr>
        <w:t>המג"א</w:t>
      </w:r>
      <w:r w:rsidRPr="00D20FB9">
        <w:rPr>
          <w:rStyle w:val="af3"/>
          <w:rFonts w:eastAsia="Guttman Hodes" w:hint="cs"/>
          <w:rtl/>
        </w:rPr>
        <w:t xml:space="preserve"> (סי' רנ"ג סקכ"ו) </w:t>
      </w:r>
      <w:r>
        <w:rPr>
          <w:rFonts w:hint="cs"/>
          <w:rtl/>
        </w:rPr>
        <w:t xml:space="preserve">דמותר להדביק פת בתנור סמוך לחשיכה, אם יש שהות שיקרמו פניה מבעו"י, כיון דכל האיסור חזרה מבעו"י, הוא רק שמא יבא להחזיר בשבת, ואיסור חזרה בשבת הוא מחמת </w:t>
      </w:r>
      <w:r>
        <w:rPr>
          <w:rFonts w:hint="cs"/>
          <w:rtl/>
        </w:rPr>
        <w:t xml:space="preserve">שמא יחתה, ולכן בכה"ג לא גזרו מבעו"י, וע"ע במ"ש </w:t>
      </w:r>
      <w:r w:rsidRPr="00157191">
        <w:rPr>
          <w:rStyle w:val="aff5"/>
          <w:rFonts w:hint="cs"/>
          <w:rtl/>
        </w:rPr>
        <w:t>הגר"ז</w:t>
      </w:r>
      <w:r>
        <w:rPr>
          <w:rFonts w:hint="cs"/>
          <w:rtl/>
        </w:rPr>
        <w:t xml:space="preserve"> </w:t>
      </w:r>
      <w:r w:rsidRPr="00157191">
        <w:rPr>
          <w:rStyle w:val="af3"/>
          <w:rFonts w:eastAsia="Guttman Hodes" w:hint="cs"/>
          <w:rtl/>
        </w:rPr>
        <w:t xml:space="preserve">(עי' אות </w:t>
      </w:r>
      <w:r w:rsidRPr="00157191">
        <w:rPr>
          <w:rStyle w:val="af3"/>
          <w:rFonts w:eastAsia="Guttman Hodes"/>
          <w:rtl/>
        </w:rPr>
        <w:fldChar w:fldCharType="begin"/>
      </w:r>
      <w:r w:rsidRPr="00157191">
        <w:rPr>
          <w:rStyle w:val="af3"/>
          <w:rFonts w:eastAsia="Guttman Hodes"/>
          <w:rtl/>
        </w:rPr>
        <w:instrText xml:space="preserve"> </w:instrText>
      </w:r>
      <w:r w:rsidRPr="00157191">
        <w:rPr>
          <w:rStyle w:val="af3"/>
          <w:rFonts w:eastAsia="Guttman Hodes" w:hint="cs"/>
        </w:rPr>
        <w:instrText>REF</w:instrText>
      </w:r>
      <w:r w:rsidRPr="00157191">
        <w:rPr>
          <w:rStyle w:val="af3"/>
          <w:rFonts w:eastAsia="Guttman Hodes" w:hint="cs"/>
          <w:rtl/>
        </w:rPr>
        <w:instrText xml:space="preserve"> _</w:instrText>
      </w:r>
      <w:r w:rsidRPr="00157191">
        <w:rPr>
          <w:rStyle w:val="af3"/>
          <w:rFonts w:eastAsia="Guttman Hodes" w:hint="cs"/>
        </w:rPr>
        <w:instrText>Ref106186260 \r \h</w:instrText>
      </w:r>
      <w:r w:rsidRPr="00157191">
        <w:rPr>
          <w:rStyle w:val="af3"/>
          <w:rFonts w:eastAsia="Guttman Hodes"/>
          <w:rtl/>
        </w:rPr>
        <w:instrText xml:space="preserve"> </w:instrText>
      </w:r>
      <w:r w:rsidRPr="00157191">
        <w:rPr>
          <w:rStyle w:val="af3"/>
          <w:rFonts w:eastAsia="Guttman Hodes"/>
          <w:rtl/>
        </w:rPr>
      </w:r>
      <w:r w:rsidRPr="00157191">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157191">
        <w:rPr>
          <w:rStyle w:val="af3"/>
          <w:rFonts w:eastAsia="Guttman Hodes"/>
          <w:rtl/>
        </w:rPr>
        <w:fldChar w:fldCharType="end"/>
      </w:r>
      <w:r>
        <w:rPr>
          <w:rFonts w:hint="cs"/>
          <w:rtl/>
        </w:rPr>
        <w:t xml:space="preserve"> בשם </w:t>
      </w:r>
      <w:r w:rsidRPr="00157191">
        <w:rPr>
          <w:rStyle w:val="aff5"/>
          <w:rFonts w:hint="cs"/>
          <w:rtl/>
        </w:rPr>
        <w:t>המג"א</w:t>
      </w:r>
      <w:r>
        <w:rPr>
          <w:rFonts w:hint="cs"/>
          <w:rtl/>
        </w:rPr>
        <w:t>.</w:t>
      </w:r>
    </w:p>
    <w:p w14:paraId="1DD87826" w14:textId="77777777" w:rsidR="00AC1650" w:rsidRPr="001B5C47" w:rsidRDefault="00AC1650" w:rsidP="00AC1650">
      <w:pPr>
        <w:pStyle w:val="a8"/>
        <w:rPr>
          <w:rtl/>
        </w:rPr>
      </w:pPr>
      <w:bookmarkStart w:id="532" w:name="_Toc107826057"/>
      <w:r>
        <w:rPr>
          <w:rFonts w:hint="cs"/>
          <w:rtl/>
        </w:rPr>
        <w:t>בי' הגר"ז דאיסור חזרה במצור"ל שמא יחתה ואף דהחיתוי רע לו החמירו בחזרה בשבת עצמה</w:t>
      </w:r>
      <w:bookmarkEnd w:id="532"/>
    </w:p>
    <w:p w14:paraId="14861064" w14:textId="77777777" w:rsidR="00AC1650" w:rsidRDefault="00AC1650" w:rsidP="001A726C">
      <w:pPr>
        <w:pStyle w:val="a3"/>
        <w:rPr>
          <w:rtl/>
        </w:rPr>
      </w:pPr>
      <w:r>
        <w:rPr>
          <w:rFonts w:hint="cs"/>
          <w:rtl/>
        </w:rPr>
        <w:t xml:space="preserve">כתב </w:t>
      </w:r>
      <w:r w:rsidRPr="006467F8">
        <w:rPr>
          <w:rStyle w:val="aff5"/>
          <w:rFonts w:hint="cs"/>
          <w:rtl/>
        </w:rPr>
        <w:t>הגר"ז</w:t>
      </w:r>
      <w:r>
        <w:rPr>
          <w:rFonts w:hint="cs"/>
          <w:rtl/>
        </w:rPr>
        <w:t xml:space="preserve"> </w:t>
      </w:r>
      <w:r w:rsidRPr="006467F8">
        <w:rPr>
          <w:rStyle w:val="af3"/>
          <w:rFonts w:eastAsia="Guttman Hodes" w:hint="cs"/>
          <w:rtl/>
        </w:rPr>
        <w:t>(סי' רנ"ג י"ד ד"ה אבל)</w:t>
      </w:r>
      <w:r>
        <w:rPr>
          <w:rFonts w:hint="cs"/>
          <w:rtl/>
        </w:rPr>
        <w:t xml:space="preserve"> דבחזרה בתבשיל שהתבשל כל צורכו, מותר לסמוך למדורה אף במקום שהיד סולדת בו, אך אסור להעמידו ע"ג כירה, דכיון דהדרך לבשל ע"ג הכירה, הוא נראה כמבשל בתחילה בשבת, והוסיף </w:t>
      </w:r>
      <w:r w:rsidRPr="006467F8">
        <w:rPr>
          <w:rStyle w:val="aff5"/>
          <w:rFonts w:hint="cs"/>
          <w:rtl/>
        </w:rPr>
        <w:t>הגר"ז</w:t>
      </w:r>
      <w:r>
        <w:rPr>
          <w:rFonts w:hint="cs"/>
          <w:rtl/>
        </w:rPr>
        <w:t xml:space="preserve"> </w:t>
      </w:r>
      <w:r w:rsidRPr="006467F8">
        <w:rPr>
          <w:rStyle w:val="af3"/>
          <w:rFonts w:eastAsia="Guttman Hodes" w:hint="cs"/>
          <w:rtl/>
        </w:rPr>
        <w:t xml:space="preserve">(סי' רנ"ג </w:t>
      </w:r>
      <w:r>
        <w:rPr>
          <w:rStyle w:val="af3"/>
          <w:rFonts w:eastAsia="Guttman Hodes" w:hint="cs"/>
          <w:rtl/>
        </w:rPr>
        <w:t xml:space="preserve">ט"ו) </w:t>
      </w:r>
      <w:r>
        <w:rPr>
          <w:rFonts w:hint="cs"/>
          <w:rtl/>
        </w:rPr>
        <w:t>דטעם האיסור בחזרה אף במצטמק ורע לו, הוא מהגזירה שמא יחתה, ואעפ"י דבמצטמק ורע לו לענין שהייה מבעו"י לא חששו לחיתוי, מ"מ לענין חזרה בשבת עצמה החמירו יותר.</w:t>
      </w:r>
    </w:p>
    <w:p w14:paraId="762F83D9" w14:textId="77777777" w:rsidR="00AC1650" w:rsidRDefault="00AC1650" w:rsidP="00AC1650">
      <w:pPr>
        <w:pStyle w:val="a8"/>
        <w:rPr>
          <w:rtl/>
        </w:rPr>
      </w:pPr>
      <w:bookmarkStart w:id="533" w:name="_Toc107826058"/>
      <w:r>
        <w:rPr>
          <w:rFonts w:hint="cs"/>
          <w:rtl/>
        </w:rPr>
        <w:t>בי' הגר"ז בט"ז דחזרה בגרו"ק שמא יחתה ולכן ביאר דאף דבגרו"ק ל"ש חיתוי החמירו כדאו'</w:t>
      </w:r>
      <w:bookmarkEnd w:id="533"/>
    </w:p>
    <w:p w14:paraId="17E20C87" w14:textId="2F2E6227" w:rsidR="00AC1650" w:rsidRDefault="00AC1650" w:rsidP="001A726C">
      <w:pPr>
        <w:pStyle w:val="a3"/>
        <w:rPr>
          <w:rtl/>
        </w:rPr>
      </w:pPr>
      <w:bookmarkStart w:id="534" w:name="_Ref106961519"/>
      <w:r>
        <w:rPr>
          <w:rFonts w:hint="cs"/>
          <w:rtl/>
        </w:rPr>
        <w:t xml:space="preserve">וע"ע במה שהקשה </w:t>
      </w:r>
      <w:r w:rsidRPr="009B6248">
        <w:rPr>
          <w:rStyle w:val="aff5"/>
          <w:rFonts w:hint="cs"/>
          <w:rtl/>
        </w:rPr>
        <w:t>הט"ז</w:t>
      </w:r>
      <w:r>
        <w:rPr>
          <w:rFonts w:hint="cs"/>
          <w:rtl/>
        </w:rPr>
        <w:t xml:space="preserve"> </w:t>
      </w:r>
      <w:r w:rsidRPr="009B6248">
        <w:rPr>
          <w:rStyle w:val="af3"/>
          <w:rFonts w:eastAsia="Guttman Hodes" w:hint="cs"/>
          <w:rtl/>
        </w:rPr>
        <w:t>(סי' רנ"ג סקי"ג)</w:t>
      </w:r>
      <w:r>
        <w:rPr>
          <w:rFonts w:hint="cs"/>
          <w:rtl/>
        </w:rPr>
        <w:t xml:space="preserve"> אמאי אסור להחזיר ע"ג כירה גרופה תבשיל שהתבשל כל צורכו, והא אין הזה איסור בישול, ואין בזה כל חשש שמא יחתה דהא גרף את כל </w:t>
      </w:r>
      <w:r w:rsidRPr="004847D5">
        <w:rPr>
          <w:rFonts w:hint="cs"/>
          <w:rtl/>
        </w:rPr>
        <w:t xml:space="preserve">הגחלים, והביא </w:t>
      </w:r>
      <w:r w:rsidRPr="004847D5">
        <w:rPr>
          <w:rStyle w:val="aff5"/>
          <w:rFonts w:hint="cs"/>
          <w:rtl/>
        </w:rPr>
        <w:t>הט"ז</w:t>
      </w:r>
      <w:r w:rsidRPr="004847D5">
        <w:rPr>
          <w:rFonts w:hint="cs"/>
          <w:rtl/>
        </w:rPr>
        <w:t xml:space="preserve"> את דברי </w:t>
      </w:r>
      <w:r w:rsidRPr="004847D5">
        <w:rPr>
          <w:rStyle w:val="aff5"/>
          <w:rFonts w:hint="cs"/>
          <w:rtl/>
        </w:rPr>
        <w:t>הר"ן על הרי"ף לקמן</w:t>
      </w:r>
      <w:r w:rsidRPr="004847D5">
        <w:rPr>
          <w:rFonts w:hint="cs"/>
          <w:rtl/>
        </w:rPr>
        <w:t xml:space="preserve"> </w:t>
      </w:r>
      <w:r w:rsidRPr="004847D5">
        <w:rPr>
          <w:rStyle w:val="af3"/>
          <w:rFonts w:eastAsia="Guttman Rashi" w:hint="cs"/>
          <w:rtl/>
        </w:rPr>
        <w:t xml:space="preserve">(עי' אות </w:t>
      </w:r>
      <w:r w:rsidRPr="004847D5">
        <w:rPr>
          <w:rStyle w:val="af3"/>
          <w:rFonts w:eastAsia="Guttman Rashi"/>
          <w:rtl/>
        </w:rPr>
        <w:fldChar w:fldCharType="begin"/>
      </w:r>
      <w:r w:rsidRPr="004847D5">
        <w:rPr>
          <w:rStyle w:val="af3"/>
          <w:rFonts w:eastAsia="Guttman Rashi"/>
          <w:rtl/>
        </w:rPr>
        <w:instrText xml:space="preserve"> </w:instrText>
      </w:r>
      <w:r w:rsidRPr="004847D5">
        <w:rPr>
          <w:rStyle w:val="af3"/>
          <w:rFonts w:eastAsia="Guttman Rashi" w:hint="cs"/>
        </w:rPr>
        <w:instrText>REF</w:instrText>
      </w:r>
      <w:r w:rsidRPr="004847D5">
        <w:rPr>
          <w:rStyle w:val="af3"/>
          <w:rFonts w:eastAsia="Guttman Rashi" w:hint="cs"/>
          <w:rtl/>
        </w:rPr>
        <w:instrText xml:space="preserve"> _</w:instrText>
      </w:r>
      <w:r w:rsidRPr="004847D5">
        <w:rPr>
          <w:rStyle w:val="af3"/>
          <w:rFonts w:eastAsia="Guttman Rashi" w:hint="cs"/>
        </w:rPr>
        <w:instrText>Ref106294648 \r \h</w:instrText>
      </w:r>
      <w:r w:rsidRPr="004847D5">
        <w:rPr>
          <w:rStyle w:val="af3"/>
          <w:rFonts w:eastAsia="Guttman Rashi"/>
          <w:rtl/>
        </w:rPr>
        <w:instrText xml:space="preserve"> </w:instrText>
      </w:r>
      <w:r w:rsidRPr="004847D5">
        <w:rPr>
          <w:rStyle w:val="af3"/>
          <w:rFonts w:eastAsia="Guttman Rashi"/>
          <w:rtl/>
        </w:rPr>
      </w:r>
      <w:r w:rsidRPr="004847D5">
        <w:rPr>
          <w:rStyle w:val="af3"/>
          <w:rFonts w:eastAsia="Guttman Rashi"/>
          <w:rtl/>
        </w:rPr>
        <w:fldChar w:fldCharType="separate"/>
      </w:r>
      <w:r w:rsidR="004F6F15">
        <w:rPr>
          <w:rStyle w:val="af3"/>
          <w:rFonts w:eastAsia="Guttman Rashi"/>
          <w:cs/>
        </w:rPr>
        <w:t>‎</w:t>
      </w:r>
      <w:r w:rsidR="004F6F15">
        <w:rPr>
          <w:rStyle w:val="af3"/>
          <w:rFonts w:eastAsia="Guttman Rashi"/>
          <w:rtl/>
        </w:rPr>
        <w:t>סט)</w:t>
      </w:r>
      <w:r w:rsidRPr="004847D5">
        <w:rPr>
          <w:rStyle w:val="af3"/>
          <w:rFonts w:eastAsia="Guttman Rashi"/>
          <w:rtl/>
        </w:rPr>
        <w:fldChar w:fldCharType="end"/>
      </w:r>
      <w:r w:rsidRPr="004847D5">
        <w:rPr>
          <w:rFonts w:hint="cs"/>
          <w:rtl/>
        </w:rPr>
        <w:t xml:space="preserve"> דתירץ דאיסור חזרה הוא מדרבנן, דאחר שהתבשל כמאכל בן דרוסאי, אין בו איסור בישול דאו', ואפ"ה החמירו רבנן שלא יבא לאיסור דאו', וכתב</w:t>
      </w:r>
      <w:r>
        <w:rPr>
          <w:rFonts w:hint="cs"/>
          <w:rtl/>
        </w:rPr>
        <w:t xml:space="preserve"> </w:t>
      </w:r>
      <w:r w:rsidRPr="009B6248">
        <w:rPr>
          <w:rStyle w:val="aff5"/>
          <w:rFonts w:hint="cs"/>
          <w:rtl/>
        </w:rPr>
        <w:t>הגר"ז</w:t>
      </w:r>
      <w:r>
        <w:rPr>
          <w:rFonts w:hint="cs"/>
          <w:rtl/>
        </w:rPr>
        <w:t xml:space="preserve"> </w:t>
      </w:r>
      <w:r w:rsidRPr="009B6248">
        <w:rPr>
          <w:rStyle w:val="af3"/>
          <w:rFonts w:eastAsia="Guttman Hodes" w:hint="cs"/>
          <w:rtl/>
        </w:rPr>
        <w:t>(קונטרס אחרון סי' רנ"ג הערה ח')</w:t>
      </w:r>
      <w:r>
        <w:rPr>
          <w:rFonts w:hint="cs"/>
          <w:rtl/>
        </w:rPr>
        <w:t xml:space="preserve"> דמשמע מדברי </w:t>
      </w:r>
      <w:r w:rsidRPr="009B6248">
        <w:rPr>
          <w:rStyle w:val="aff5"/>
          <w:rFonts w:hint="cs"/>
          <w:rtl/>
        </w:rPr>
        <w:t>הט"ז</w:t>
      </w:r>
      <w:r>
        <w:rPr>
          <w:rFonts w:hint="cs"/>
          <w:rtl/>
        </w:rPr>
        <w:t xml:space="preserve"> דהאיסור בחזרה בכירה גרופה וקטומה, הוא מחשש שמא יחתה,</w:t>
      </w:r>
      <w:r w:rsidRPr="009B6248">
        <w:rPr>
          <w:rFonts w:hint="cs"/>
          <w:rtl/>
        </w:rPr>
        <w:t xml:space="preserve"> </w:t>
      </w:r>
      <w:r>
        <w:rPr>
          <w:rFonts w:hint="cs"/>
          <w:rtl/>
        </w:rPr>
        <w:t xml:space="preserve">וכתב </w:t>
      </w:r>
      <w:r w:rsidRPr="009B6248">
        <w:rPr>
          <w:rStyle w:val="aff5"/>
          <w:rFonts w:hint="cs"/>
          <w:rtl/>
        </w:rPr>
        <w:t>הגר"ז</w:t>
      </w:r>
      <w:r>
        <w:rPr>
          <w:rFonts w:hint="cs"/>
          <w:rtl/>
        </w:rPr>
        <w:t xml:space="preserve"> דכן משמע קצת מדברי </w:t>
      </w:r>
      <w:r w:rsidRPr="009B6248">
        <w:rPr>
          <w:rStyle w:val="aff5"/>
          <w:rFonts w:hint="cs"/>
          <w:rtl/>
        </w:rPr>
        <w:t>הרא"ש</w:t>
      </w:r>
      <w:r>
        <w:rPr>
          <w:rFonts w:hint="cs"/>
          <w:rtl/>
        </w:rPr>
        <w:t xml:space="preserve"> </w:t>
      </w:r>
      <w:r w:rsidRPr="00A37906">
        <w:rPr>
          <w:rStyle w:val="af3"/>
          <w:rFonts w:eastAsia="Guttman Hodes" w:hint="cs"/>
          <w:rtl/>
        </w:rPr>
        <w:t xml:space="preserve">(עי' אות </w:t>
      </w:r>
      <w:r w:rsidRPr="00A37906">
        <w:rPr>
          <w:rStyle w:val="af3"/>
          <w:rFonts w:eastAsia="Guttman Hodes"/>
          <w:rtl/>
        </w:rPr>
        <w:fldChar w:fldCharType="begin"/>
      </w:r>
      <w:r w:rsidRPr="00A37906">
        <w:rPr>
          <w:rStyle w:val="af3"/>
          <w:rFonts w:eastAsia="Guttman Hodes"/>
          <w:rtl/>
        </w:rPr>
        <w:instrText xml:space="preserve"> </w:instrText>
      </w:r>
      <w:r w:rsidRPr="00A37906">
        <w:rPr>
          <w:rStyle w:val="af3"/>
          <w:rFonts w:eastAsia="Guttman Hodes" w:hint="cs"/>
        </w:rPr>
        <w:instrText>REF</w:instrText>
      </w:r>
      <w:r w:rsidRPr="00A37906">
        <w:rPr>
          <w:rStyle w:val="af3"/>
          <w:rFonts w:eastAsia="Guttman Hodes" w:hint="cs"/>
          <w:rtl/>
        </w:rPr>
        <w:instrText xml:space="preserve"> _</w:instrText>
      </w:r>
      <w:r w:rsidRPr="00A37906">
        <w:rPr>
          <w:rStyle w:val="af3"/>
          <w:rFonts w:eastAsia="Guttman Hodes" w:hint="cs"/>
        </w:rPr>
        <w:instrText>Ref106210404 \r \h</w:instrText>
      </w:r>
      <w:r w:rsidRPr="00A37906">
        <w:rPr>
          <w:rStyle w:val="af3"/>
          <w:rFonts w:eastAsia="Guttman Hodes"/>
          <w:rtl/>
        </w:rPr>
        <w:instrText xml:space="preserve"> </w:instrText>
      </w:r>
      <w:r w:rsidRPr="00A37906">
        <w:rPr>
          <w:rStyle w:val="af3"/>
          <w:rFonts w:eastAsia="Guttman Hodes"/>
          <w:rtl/>
        </w:rPr>
      </w:r>
      <w:r w:rsidRPr="00A37906">
        <w:rPr>
          <w:rStyle w:val="af3"/>
          <w:rFonts w:eastAsia="Guttman Hodes"/>
          <w:rtl/>
        </w:rPr>
        <w:fldChar w:fldCharType="separate"/>
      </w:r>
      <w:r w:rsidR="004F6F15">
        <w:rPr>
          <w:rStyle w:val="af3"/>
          <w:rFonts w:eastAsia="Guttman Hodes"/>
          <w:cs/>
        </w:rPr>
        <w:t>‎</w:t>
      </w:r>
      <w:r w:rsidR="004F6F15">
        <w:rPr>
          <w:rStyle w:val="af3"/>
          <w:rFonts w:eastAsia="Guttman Hodes"/>
          <w:rtl/>
        </w:rPr>
        <w:t>כה)</w:t>
      </w:r>
      <w:r w:rsidRPr="00A37906">
        <w:rPr>
          <w:rStyle w:val="af3"/>
          <w:rFonts w:eastAsia="Guttman Hodes"/>
          <w:rtl/>
        </w:rPr>
        <w:fldChar w:fldCharType="end"/>
      </w:r>
      <w:r>
        <w:rPr>
          <w:rFonts w:hint="cs"/>
          <w:rtl/>
        </w:rPr>
        <w:t>.</w:t>
      </w:r>
      <w:bookmarkEnd w:id="534"/>
    </w:p>
    <w:p w14:paraId="560751B6" w14:textId="77777777" w:rsidR="00AC1650" w:rsidRPr="009B6248" w:rsidRDefault="00AC1650" w:rsidP="00AC1650">
      <w:pPr>
        <w:pStyle w:val="a8"/>
        <w:rPr>
          <w:rtl/>
        </w:rPr>
      </w:pPr>
      <w:bookmarkStart w:id="535" w:name="_Toc107826059"/>
      <w:r>
        <w:rPr>
          <w:rFonts w:hint="cs"/>
          <w:rtl/>
        </w:rPr>
        <w:t>בי' הגר"ז במג"א דמותר להחזיר חתיכה חיה סמוך לחשיכה וא"כ לא ס"ל דחזרה דמיחזי כמבשל</w:t>
      </w:r>
      <w:bookmarkEnd w:id="535"/>
    </w:p>
    <w:p w14:paraId="71D69592" w14:textId="25CFFF50" w:rsidR="00AC1650" w:rsidRDefault="00AC1650" w:rsidP="001A726C">
      <w:pPr>
        <w:pStyle w:val="a3"/>
        <w:rPr>
          <w:rStyle w:val="af0"/>
          <w:rtl/>
        </w:rPr>
      </w:pPr>
      <w:bookmarkStart w:id="536" w:name="_Ref106186260"/>
      <w:r>
        <w:rPr>
          <w:rFonts w:hint="cs"/>
          <w:rtl/>
        </w:rPr>
        <w:t xml:space="preserve">והוסיף </w:t>
      </w:r>
      <w:r w:rsidRPr="009B6248">
        <w:rPr>
          <w:rStyle w:val="aff5"/>
          <w:rFonts w:hint="cs"/>
          <w:rtl/>
        </w:rPr>
        <w:t>הגר"ז</w:t>
      </w:r>
      <w:r>
        <w:rPr>
          <w:rFonts w:hint="cs"/>
          <w:rtl/>
        </w:rPr>
        <w:t xml:space="preserve"> דאפש"ל דכן דעת </w:t>
      </w:r>
      <w:r w:rsidRPr="009B6248">
        <w:rPr>
          <w:rStyle w:val="aff5"/>
          <w:rFonts w:hint="cs"/>
          <w:rtl/>
        </w:rPr>
        <w:t>המג"א</w:t>
      </w:r>
      <w:r>
        <w:rPr>
          <w:rFonts w:hint="cs"/>
          <w:rtl/>
        </w:rPr>
        <w:t xml:space="preserve"> </w:t>
      </w:r>
      <w:r w:rsidRPr="009B6248">
        <w:rPr>
          <w:rStyle w:val="af3"/>
          <w:rFonts w:eastAsia="Guttman Hodes" w:hint="cs"/>
          <w:rtl/>
        </w:rPr>
        <w:t>(סי' רנ"ג סקכ"ז)</w:t>
      </w:r>
      <w:r>
        <w:rPr>
          <w:rFonts w:hint="cs"/>
          <w:rtl/>
        </w:rPr>
        <w:t xml:space="preserve"> ולכן כתב דבחתיכה חיה לגמרי מותר להחזיר, סמוך לחשיכה ממש, אך כתב </w:t>
      </w:r>
      <w:r w:rsidRPr="004847D5">
        <w:rPr>
          <w:rStyle w:val="aff5"/>
          <w:rFonts w:hint="cs"/>
          <w:rtl/>
        </w:rPr>
        <w:t>הגר"ז</w:t>
      </w:r>
      <w:r>
        <w:rPr>
          <w:rFonts w:hint="cs"/>
          <w:rtl/>
        </w:rPr>
        <w:t xml:space="preserve"> דאי האיסור בחזרה הוא כיון דמיחזי כמבשל, </w:t>
      </w:r>
      <w:r w:rsidRPr="009B6248">
        <w:rPr>
          <w:rStyle w:val="af0"/>
          <w:rFonts w:hint="cs"/>
          <w:rtl/>
        </w:rPr>
        <w:t xml:space="preserve">[כדביאר </w:t>
      </w:r>
      <w:r w:rsidRPr="009B6248">
        <w:rPr>
          <w:rStyle w:val="affa"/>
          <w:rFonts w:hint="cs"/>
          <w:rtl/>
        </w:rPr>
        <w:t>הר"ן</w:t>
      </w:r>
      <w:r w:rsidRPr="009B6248">
        <w:rPr>
          <w:rStyle w:val="af0"/>
          <w:rFonts w:hint="cs"/>
          <w:rtl/>
        </w:rPr>
        <w:t xml:space="preserve"> </w:t>
      </w:r>
      <w:r w:rsidRPr="00560AAF">
        <w:rPr>
          <w:rStyle w:val="aff6"/>
          <w:rFonts w:hint="cs"/>
          <w:rtl/>
        </w:rPr>
        <w:t xml:space="preserve">(עי' אות </w:t>
      </w:r>
      <w:r w:rsidRPr="00560AAF">
        <w:rPr>
          <w:rStyle w:val="aff6"/>
          <w:rtl/>
        </w:rPr>
        <w:fldChar w:fldCharType="begin"/>
      </w:r>
      <w:r w:rsidRPr="00560AAF">
        <w:rPr>
          <w:rStyle w:val="aff6"/>
          <w:rtl/>
        </w:rPr>
        <w:instrText xml:space="preserve"> </w:instrText>
      </w:r>
      <w:r w:rsidRPr="00560AAF">
        <w:rPr>
          <w:rStyle w:val="aff6"/>
          <w:rFonts w:hint="cs"/>
        </w:rPr>
        <w:instrText>REF</w:instrText>
      </w:r>
      <w:r w:rsidRPr="00560AAF">
        <w:rPr>
          <w:rStyle w:val="aff6"/>
          <w:rFonts w:hint="cs"/>
          <w:rtl/>
        </w:rPr>
        <w:instrText xml:space="preserve"> _</w:instrText>
      </w:r>
      <w:r w:rsidRPr="00560AAF">
        <w:rPr>
          <w:rStyle w:val="aff6"/>
          <w:rFonts w:hint="cs"/>
        </w:rPr>
        <w:instrText>Ref107091339 \r \h</w:instrText>
      </w:r>
      <w:r w:rsidRPr="00560AAF">
        <w:rPr>
          <w:rStyle w:val="aff6"/>
          <w:rtl/>
        </w:rPr>
        <w:instrText xml:space="preserve"> </w:instrText>
      </w:r>
      <w:r w:rsidRPr="00560AAF">
        <w:rPr>
          <w:rStyle w:val="aff6"/>
          <w:rtl/>
        </w:rPr>
      </w:r>
      <w:r w:rsidRPr="00560AAF">
        <w:rPr>
          <w:rStyle w:val="aff6"/>
          <w:rtl/>
        </w:rPr>
        <w:fldChar w:fldCharType="separate"/>
      </w:r>
      <w:r w:rsidR="004F6F15">
        <w:rPr>
          <w:rStyle w:val="aff6"/>
          <w:cs/>
        </w:rPr>
        <w:t>‎</w:t>
      </w:r>
      <w:r w:rsidR="004F6F15">
        <w:rPr>
          <w:rStyle w:val="aff6"/>
          <w:rtl/>
        </w:rPr>
        <w:t>ז)</w:t>
      </w:r>
      <w:r w:rsidRPr="00560AAF">
        <w:rPr>
          <w:rStyle w:val="aff6"/>
          <w:rtl/>
        </w:rPr>
        <w:fldChar w:fldCharType="end"/>
      </w:r>
      <w:r w:rsidRPr="009B6248">
        <w:rPr>
          <w:rStyle w:val="af0"/>
          <w:rFonts w:hint="cs"/>
          <w:rtl/>
        </w:rPr>
        <w:t>],</w:t>
      </w:r>
      <w:r>
        <w:rPr>
          <w:rFonts w:hint="cs"/>
          <w:rtl/>
        </w:rPr>
        <w:t xml:space="preserve"> א"כ אין כל היתר בחתיכה חיה סמוך לחשיכה. </w:t>
      </w:r>
      <w:r w:rsidRPr="009B6248">
        <w:rPr>
          <w:rStyle w:val="af0"/>
          <w:rFonts w:hint="cs"/>
          <w:rtl/>
        </w:rPr>
        <w:t xml:space="preserve">[וכתב </w:t>
      </w:r>
      <w:r w:rsidRPr="009B6248">
        <w:rPr>
          <w:rStyle w:val="affa"/>
          <w:rFonts w:hint="cs"/>
          <w:rtl/>
        </w:rPr>
        <w:t>הגר"ז</w:t>
      </w:r>
      <w:r w:rsidRPr="009B6248">
        <w:rPr>
          <w:rStyle w:val="af0"/>
          <w:rFonts w:hint="cs"/>
          <w:rtl/>
        </w:rPr>
        <w:t xml:space="preserve"> דאפש"ל דלא גזרו בסמוך לחשיכה בהניחו ע"ג קרקע ואין דעתו להחזיר, אך אי"ז משמע בפוסקים, אך כתב הגר"ז דמ"מ יש טעמים אחרים להתיר בזה עיי"ש בדבריו].</w:t>
      </w:r>
      <w:bookmarkEnd w:id="536"/>
    </w:p>
    <w:p w14:paraId="5034F5CD" w14:textId="77777777" w:rsidR="00AC1650" w:rsidRDefault="00AC1650" w:rsidP="00AC1650">
      <w:pPr>
        <w:pStyle w:val="1"/>
        <w:rPr>
          <w:rtl/>
        </w:rPr>
      </w:pPr>
      <w:bookmarkStart w:id="537" w:name="_Toc107826060"/>
      <w:r>
        <w:rPr>
          <w:rFonts w:hint="cs"/>
          <w:rtl/>
        </w:rPr>
        <w:t>בי' ר"ת בספר הישר דבחזרה הקדירה צוננת וחיישינן לחיתוי</w:t>
      </w:r>
      <w:bookmarkEnd w:id="537"/>
    </w:p>
    <w:p w14:paraId="1AC6ABBE" w14:textId="77777777" w:rsidR="00AC1650" w:rsidRPr="00135D05" w:rsidRDefault="00AC1650" w:rsidP="00AC1650">
      <w:pPr>
        <w:pStyle w:val="a8"/>
        <w:rPr>
          <w:rtl/>
        </w:rPr>
      </w:pPr>
      <w:bookmarkStart w:id="538" w:name="_Toc107826061"/>
      <w:r>
        <w:rPr>
          <w:rFonts w:hint="cs"/>
          <w:rtl/>
        </w:rPr>
        <w:t>בי' ר"ת בספר הישר דשהייה למחר חיישינן שיחתה וכן בחזרה ובגרו"ק יש היכר שלא יחתה</w:t>
      </w:r>
      <w:bookmarkEnd w:id="538"/>
    </w:p>
    <w:p w14:paraId="52B74B93" w14:textId="77777777" w:rsidR="00AC1650" w:rsidRDefault="00AC1650" w:rsidP="001A726C">
      <w:pPr>
        <w:pStyle w:val="a3"/>
        <w:rPr>
          <w:rtl/>
        </w:rPr>
      </w:pPr>
      <w:r>
        <w:rPr>
          <w:rFonts w:hint="cs"/>
          <w:rtl/>
        </w:rPr>
        <w:t xml:space="preserve">כתב </w:t>
      </w:r>
      <w:r>
        <w:rPr>
          <w:rStyle w:val="aff5"/>
          <w:rFonts w:hint="cs"/>
          <w:rtl/>
        </w:rPr>
        <w:t>ר"ת</w:t>
      </w:r>
      <w:r>
        <w:rPr>
          <w:rFonts w:hint="cs"/>
          <w:rtl/>
        </w:rPr>
        <w:t xml:space="preserve"> </w:t>
      </w:r>
      <w:r>
        <w:rPr>
          <w:rStyle w:val="aff5"/>
          <w:rFonts w:hint="cs"/>
          <w:rtl/>
        </w:rPr>
        <w:t xml:space="preserve">בספר הישר </w:t>
      </w:r>
      <w:r>
        <w:rPr>
          <w:rStyle w:val="af3"/>
          <w:rFonts w:eastAsia="Guttman Hodes" w:hint="cs"/>
          <w:rtl/>
        </w:rPr>
        <w:t>(חי' סי' רל"ה, [קפ"ט], הועתק בקובץ שיטות קמאי שבת ח"א עמ' תרי"ג)</w:t>
      </w:r>
      <w:r>
        <w:rPr>
          <w:rFonts w:hint="cs"/>
          <w:rtl/>
        </w:rPr>
        <w:t xml:space="preserve"> דבשהייה בלא הטמנה, שעושה כן ע"מ לאוכלה מיד ולא למחר, ולכן אינו מחממה כ"כ ע"י הטמנה, א"כ יש לחוש שמא יחתה, ולכן אסור להחזירה לכירה שאינה גרופה וקטומה, והוסיף </w:t>
      </w:r>
      <w:r>
        <w:rPr>
          <w:rStyle w:val="aff5"/>
          <w:rFonts w:hint="cs"/>
          <w:rtl/>
        </w:rPr>
        <w:t>ר"ת</w:t>
      </w:r>
      <w:r>
        <w:rPr>
          <w:rFonts w:hint="cs"/>
          <w:rtl/>
        </w:rPr>
        <w:t xml:space="preserve"> </w:t>
      </w:r>
      <w:r>
        <w:rPr>
          <w:rStyle w:val="aff5"/>
          <w:rFonts w:hint="cs"/>
          <w:rtl/>
        </w:rPr>
        <w:t xml:space="preserve">בספר הישר </w:t>
      </w:r>
      <w:r>
        <w:rPr>
          <w:rFonts w:hint="cs"/>
          <w:rtl/>
        </w:rPr>
        <w:t>דהא דצריך לגרוף או לקטום, היינו אף מבעו"י, דכיון שהוא נותן את הקדירה על הכירה או בתוכה, הוא מגלה את דעתו שהוא רוצה שתתחמם, ויש חשש שמא יחתה, ולכן צריך לעשות היכרא ע"י שגורף או קוטם.</w:t>
      </w:r>
    </w:p>
    <w:p w14:paraId="5CDB1F0B" w14:textId="77777777" w:rsidR="00AC1650" w:rsidRPr="00B92E42" w:rsidRDefault="00AC1650" w:rsidP="00AC1650">
      <w:pPr>
        <w:pStyle w:val="a8"/>
      </w:pPr>
      <w:bookmarkStart w:id="539" w:name="_Toc107826062"/>
      <w:r>
        <w:rPr>
          <w:rFonts w:hint="cs"/>
          <w:rtl/>
        </w:rPr>
        <w:t>בי' ר"ת בספר הישר דבחזרה כיון דהצטננה הקדירה כשהורידה מהאש וכשיחזיר יבא לחיתוי</w:t>
      </w:r>
      <w:bookmarkEnd w:id="539"/>
    </w:p>
    <w:p w14:paraId="5D42BE43" w14:textId="77777777" w:rsidR="00AC1650" w:rsidRDefault="00AC1650" w:rsidP="001A726C">
      <w:pPr>
        <w:pStyle w:val="a3"/>
        <w:rPr>
          <w:rtl/>
        </w:rPr>
      </w:pPr>
      <w:bookmarkStart w:id="540" w:name="_Hlk107851874"/>
      <w:bookmarkStart w:id="541" w:name="_Ref105954159"/>
      <w:r>
        <w:rPr>
          <w:rFonts w:hint="cs"/>
          <w:rtl/>
        </w:rPr>
        <w:t xml:space="preserve">וכתב </w:t>
      </w:r>
      <w:r w:rsidRPr="0093772C">
        <w:rPr>
          <w:rFonts w:hint="cs"/>
          <w:b/>
          <w:bCs/>
          <w:rtl/>
        </w:rPr>
        <w:t>ר"ת</w:t>
      </w:r>
      <w:r w:rsidRPr="0093772C">
        <w:rPr>
          <w:rFonts w:ascii="Calibri" w:eastAsia="Calibri" w:hAnsi="Calibri" w:cs="Arial" w:hint="cs"/>
          <w:noProof w:val="0"/>
          <w:sz w:val="22"/>
          <w:szCs w:val="22"/>
          <w:rtl/>
        </w:rPr>
        <w:t xml:space="preserve"> </w:t>
      </w:r>
      <w:r w:rsidRPr="0093772C">
        <w:rPr>
          <w:rFonts w:hint="cs"/>
          <w:b/>
          <w:bCs/>
          <w:rtl/>
        </w:rPr>
        <w:t>בספר הישר</w:t>
      </w:r>
      <w:r>
        <w:rPr>
          <w:rFonts w:hint="cs"/>
          <w:b/>
          <w:bCs/>
          <w:rtl/>
        </w:rPr>
        <w:t xml:space="preserve"> </w:t>
      </w:r>
      <w:r w:rsidRPr="0093772C">
        <w:rPr>
          <w:rFonts w:ascii="Calibri" w:hAnsi="Calibri" w:cs="Guttman Rashi" w:hint="cs"/>
          <w:noProof w:val="0"/>
          <w:sz w:val="10"/>
          <w:szCs w:val="12"/>
          <w:rtl/>
        </w:rPr>
        <w:t>(חי' סי' רל"ז,</w:t>
      </w:r>
      <w:r>
        <w:rPr>
          <w:rFonts w:ascii="Calibri" w:hAnsi="Calibri" w:cs="Guttman Rashi" w:hint="cs"/>
          <w:noProof w:val="0"/>
          <w:sz w:val="10"/>
          <w:szCs w:val="12"/>
          <w:rtl/>
        </w:rPr>
        <w:t xml:space="preserve"> </w:t>
      </w:r>
      <w:bookmarkStart w:id="542" w:name="_Hlk105948395"/>
      <w:r>
        <w:rPr>
          <w:rFonts w:ascii="Calibri" w:hAnsi="Calibri" w:cs="Guttman Rashi" w:hint="cs"/>
          <w:noProof w:val="0"/>
          <w:sz w:val="10"/>
          <w:szCs w:val="12"/>
          <w:rtl/>
        </w:rPr>
        <w:t>[קצ"א],</w:t>
      </w:r>
      <w:r w:rsidRPr="0093772C">
        <w:rPr>
          <w:rFonts w:ascii="Calibri" w:hAnsi="Calibri" w:cs="Guttman Rashi" w:hint="cs"/>
          <w:noProof w:val="0"/>
          <w:sz w:val="10"/>
          <w:szCs w:val="12"/>
          <w:rtl/>
        </w:rPr>
        <w:t xml:space="preserve"> </w:t>
      </w:r>
      <w:bookmarkEnd w:id="542"/>
      <w:r w:rsidRPr="0093772C">
        <w:rPr>
          <w:rFonts w:ascii="Calibri" w:hAnsi="Calibri" w:cs="Guttman Rashi" w:hint="cs"/>
          <w:noProof w:val="0"/>
          <w:sz w:val="10"/>
          <w:szCs w:val="12"/>
          <w:rtl/>
        </w:rPr>
        <w:t>הועתק בקובץ שיטות קמאי שבת ח"א עמ' תר"א)</w:t>
      </w:r>
      <w:r w:rsidRPr="0093772C">
        <w:rPr>
          <w:rFonts w:hint="cs"/>
          <w:rtl/>
        </w:rPr>
        <w:t xml:space="preserve"> </w:t>
      </w:r>
      <w:r w:rsidRPr="0093772C">
        <w:rPr>
          <w:rStyle w:val="af3"/>
          <w:rFonts w:eastAsia="Guttman Hodes" w:hint="cs"/>
          <w:rtl/>
        </w:rPr>
        <w:t xml:space="preserve"> </w:t>
      </w:r>
      <w:r w:rsidRPr="00B92E42">
        <w:rPr>
          <w:rStyle w:val="af0"/>
          <w:rFonts w:hint="cs"/>
          <w:rtl/>
        </w:rPr>
        <w:t xml:space="preserve">[הובא </w:t>
      </w:r>
      <w:r w:rsidRPr="00B92E42">
        <w:rPr>
          <w:rStyle w:val="affa"/>
          <w:rFonts w:hint="cs"/>
          <w:rtl/>
        </w:rPr>
        <w:t>בשעה"צ</w:t>
      </w:r>
      <w:r w:rsidRPr="00B92E42">
        <w:rPr>
          <w:rStyle w:val="af0"/>
          <w:rFonts w:hint="cs"/>
          <w:rtl/>
        </w:rPr>
        <w:t xml:space="preserve"> </w:t>
      </w:r>
      <w:r w:rsidRPr="00B92E42">
        <w:rPr>
          <w:rStyle w:val="aff6"/>
          <w:rFonts w:hint="cs"/>
          <w:rtl/>
        </w:rPr>
        <w:t>(סי' רנ"ג סקל"ז)</w:t>
      </w:r>
      <w:r w:rsidRPr="00B92E42">
        <w:rPr>
          <w:rStyle w:val="af0"/>
          <w:rFonts w:hint="cs"/>
          <w:rtl/>
        </w:rPr>
        <w:t xml:space="preserve">] </w:t>
      </w:r>
      <w:bookmarkEnd w:id="540"/>
      <w:r>
        <w:rPr>
          <w:rFonts w:hint="cs"/>
          <w:rtl/>
        </w:rPr>
        <w:t xml:space="preserve">דהאיסור בחזרה הוא כיון דעכשיו הוא צריך את הקדירה חמה, וכשהורידה מהאש ומחזירה הדבר ידוע שהקדירה הצטננה, ויבא לחתות, וכ"כ </w:t>
      </w:r>
      <w:r w:rsidRPr="00323E68">
        <w:rPr>
          <w:rStyle w:val="aff5"/>
          <w:rFonts w:hint="cs"/>
          <w:rtl/>
        </w:rPr>
        <w:t>בתוס' ר"י הזקן</w:t>
      </w:r>
      <w:r>
        <w:rPr>
          <w:rStyle w:val="aff5"/>
          <w:rFonts w:hint="cs"/>
          <w:rtl/>
        </w:rPr>
        <w:t xml:space="preserve"> </w:t>
      </w:r>
      <w:r w:rsidRPr="00323E68">
        <w:rPr>
          <w:rStyle w:val="aff5"/>
          <w:rFonts w:hint="cs"/>
          <w:rtl/>
        </w:rPr>
        <w:t>[הנדמ"ח]</w:t>
      </w:r>
      <w:r w:rsidRPr="00AA1A19">
        <w:rPr>
          <w:rFonts w:hint="cs"/>
          <w:rtl/>
        </w:rPr>
        <w:t xml:space="preserve"> </w:t>
      </w:r>
      <w:r w:rsidRPr="00323E68">
        <w:rPr>
          <w:rStyle w:val="af3"/>
          <w:rFonts w:eastAsia="Guttman Hodes" w:hint="cs"/>
          <w:rtl/>
        </w:rPr>
        <w:t>(</w:t>
      </w:r>
      <w:r>
        <w:rPr>
          <w:rStyle w:val="af3"/>
          <w:rFonts w:eastAsia="Guttman Hodes" w:hint="cs"/>
          <w:rtl/>
        </w:rPr>
        <w:t xml:space="preserve">ד"ה </w:t>
      </w:r>
      <w:bookmarkStart w:id="543" w:name="_Hlk107851843"/>
      <w:r w:rsidRPr="005132AB">
        <w:rPr>
          <w:rStyle w:val="af3"/>
          <w:rFonts w:eastAsia="Guttman Hodes" w:hint="cs"/>
          <w:rtl/>
        </w:rPr>
        <w:t>להחזיר)</w:t>
      </w:r>
      <w:r>
        <w:rPr>
          <w:rFonts w:hint="cs"/>
          <w:rtl/>
        </w:rPr>
        <w:t xml:space="preserve"> דבחזרה שהוריד את הקדירה מעל האש, ויתכן שהקדירה הצטננה, יש יותר חשש שמא יחתה</w:t>
      </w:r>
      <w:bookmarkEnd w:id="543"/>
      <w:r>
        <w:rPr>
          <w:rFonts w:hint="cs"/>
          <w:rtl/>
        </w:rPr>
        <w:t>.</w:t>
      </w:r>
      <w:bookmarkEnd w:id="541"/>
    </w:p>
    <w:p w14:paraId="648A054D" w14:textId="77777777" w:rsidR="00AC1650" w:rsidRPr="00B92E42" w:rsidRDefault="00AC1650" w:rsidP="00AC1650">
      <w:pPr>
        <w:pStyle w:val="a8"/>
      </w:pPr>
      <w:bookmarkStart w:id="544" w:name="_Toc107826063"/>
      <w:r>
        <w:rPr>
          <w:rFonts w:hint="cs"/>
          <w:rtl/>
        </w:rPr>
        <w:t>בי' ר"ת דבהטמנה הקדירה רותחת ולא יחתה וכן בשהייה שלא הזיזה מהכירה ולכן התיר חנניה</w:t>
      </w:r>
      <w:bookmarkEnd w:id="544"/>
    </w:p>
    <w:p w14:paraId="1DFA4992" w14:textId="77777777" w:rsidR="00AC1650" w:rsidRDefault="00AC1650" w:rsidP="001A726C">
      <w:pPr>
        <w:pStyle w:val="a3"/>
        <w:rPr>
          <w:rtl/>
        </w:rPr>
      </w:pPr>
      <w:r>
        <w:rPr>
          <w:rFonts w:hint="cs"/>
          <w:rtl/>
        </w:rPr>
        <w:lastRenderedPageBreak/>
        <w:t>וכתב</w:t>
      </w:r>
      <w:r w:rsidRPr="0093772C">
        <w:rPr>
          <w:rFonts w:hint="cs"/>
          <w:b/>
          <w:bCs/>
          <w:rtl/>
        </w:rPr>
        <w:t xml:space="preserve"> ר"ת</w:t>
      </w:r>
      <w:r w:rsidRPr="0093772C">
        <w:rPr>
          <w:rFonts w:ascii="Calibri" w:eastAsia="Calibri" w:hAnsi="Calibri" w:cs="Arial" w:hint="cs"/>
          <w:noProof w:val="0"/>
          <w:sz w:val="22"/>
          <w:szCs w:val="22"/>
          <w:rtl/>
        </w:rPr>
        <w:t xml:space="preserve"> </w:t>
      </w:r>
      <w:r w:rsidRPr="0093772C">
        <w:rPr>
          <w:rFonts w:hint="cs"/>
          <w:b/>
          <w:bCs/>
          <w:rtl/>
        </w:rPr>
        <w:t>בספר הישר</w:t>
      </w:r>
      <w:r>
        <w:rPr>
          <w:rFonts w:hint="cs"/>
          <w:rtl/>
        </w:rPr>
        <w:t xml:space="preserve"> דבהטמנה הדרך להטמין הוא אף בקדירה רותחת, ולכן אין חשש שמא יחתה, דשהייה יותר קלה מהטמנה ומחזרה, דכיון שמניח את הקדירה באותו מקום שבישל אותה, ולא הזיזה משם, ודאי דלא יבא לחתות, דהיא רותחת בודאי דלא סילק אותה כלל מהכירה, ולכן מותר להשהות לחנניה אף באינה גרופה וקטומה, במאכל בן דרוסאי או בחתיכה חיה, וכ"כ </w:t>
      </w:r>
      <w:r w:rsidRPr="00323E68">
        <w:rPr>
          <w:rStyle w:val="aff5"/>
          <w:rFonts w:hint="cs"/>
          <w:rtl/>
        </w:rPr>
        <w:t>בתוס' ר"י הזקן</w:t>
      </w:r>
      <w:r>
        <w:rPr>
          <w:rStyle w:val="aff5"/>
          <w:rFonts w:hint="cs"/>
          <w:rtl/>
        </w:rPr>
        <w:t xml:space="preserve"> </w:t>
      </w:r>
      <w:r w:rsidRPr="00323E68">
        <w:rPr>
          <w:rStyle w:val="aff5"/>
          <w:rFonts w:hint="cs"/>
          <w:rtl/>
        </w:rPr>
        <w:t>[הנדמ"ח]</w:t>
      </w:r>
      <w:r>
        <w:rPr>
          <w:rFonts w:hint="cs"/>
          <w:rtl/>
        </w:rPr>
        <w:t>.</w:t>
      </w:r>
    </w:p>
    <w:p w14:paraId="25E51D6A" w14:textId="77777777" w:rsidR="00AC1650" w:rsidRPr="00646F8E" w:rsidRDefault="00AC1650" w:rsidP="00AC1650">
      <w:pPr>
        <w:pStyle w:val="a8"/>
        <w:rPr>
          <w:rtl/>
        </w:rPr>
      </w:pPr>
      <w:bookmarkStart w:id="545" w:name="_Toc107826064"/>
      <w:r>
        <w:rPr>
          <w:rFonts w:hint="cs"/>
          <w:rtl/>
        </w:rPr>
        <w:t>בי' רבינו יהונתן דלחנניה חזרה אסורה דהקדירה הצטננה אבל בשהייה איירי במאב"ד ולא יחתה</w:t>
      </w:r>
      <w:bookmarkEnd w:id="545"/>
    </w:p>
    <w:p w14:paraId="61A627E6" w14:textId="1C28DB82" w:rsidR="00AC1650" w:rsidRPr="007726BA" w:rsidRDefault="00AC1650" w:rsidP="001A726C">
      <w:pPr>
        <w:pStyle w:val="a3"/>
        <w:rPr>
          <w:rStyle w:val="af0"/>
          <w:rtl/>
        </w:rPr>
      </w:pPr>
      <w:bookmarkStart w:id="546" w:name="_Ref107138886"/>
      <w:r>
        <w:rPr>
          <w:rFonts w:hint="cs"/>
          <w:rtl/>
        </w:rPr>
        <w:t xml:space="preserve">וכ"כ </w:t>
      </w:r>
      <w:r>
        <w:rPr>
          <w:rStyle w:val="aff5"/>
          <w:rtl/>
        </w:rPr>
        <w:t>רבינו</w:t>
      </w:r>
      <w:r>
        <w:rPr>
          <w:rFonts w:hint="cs"/>
          <w:rtl/>
        </w:rPr>
        <w:t xml:space="preserve"> </w:t>
      </w:r>
      <w:r>
        <w:rPr>
          <w:rStyle w:val="aff5"/>
          <w:rtl/>
        </w:rPr>
        <w:t>יהונתן</w:t>
      </w:r>
      <w:r>
        <w:rPr>
          <w:rFonts w:hint="cs"/>
          <w:rtl/>
        </w:rPr>
        <w:t xml:space="preserve"> </w:t>
      </w:r>
      <w:r>
        <w:rPr>
          <w:rStyle w:val="af3"/>
          <w:rFonts w:eastAsia="Guttman Hodes" w:hint="cs"/>
          <w:rtl/>
        </w:rPr>
        <w:t>(ד"</w:t>
      </w:r>
      <w:r w:rsidRPr="004421CA">
        <w:rPr>
          <w:rStyle w:val="af3"/>
          <w:rFonts w:eastAsia="Guttman Hodes" w:hint="cs"/>
          <w:rtl/>
        </w:rPr>
        <w:t xml:space="preserve">ה </w:t>
      </w:r>
      <w:r w:rsidRPr="004421CA">
        <w:rPr>
          <w:rStyle w:val="af3"/>
          <w:rFonts w:eastAsia="Guttman Hodes"/>
          <w:rtl/>
        </w:rPr>
        <w:t>איבעיא להו</w:t>
      </w:r>
      <w:r w:rsidRPr="004421CA">
        <w:rPr>
          <w:rStyle w:val="af3"/>
          <w:rFonts w:eastAsia="Guttman Hodes" w:hint="cs"/>
          <w:rtl/>
        </w:rPr>
        <w:t>, הועתק</w:t>
      </w:r>
      <w:r>
        <w:rPr>
          <w:rStyle w:val="af3"/>
          <w:rFonts w:eastAsia="Guttman Hodes" w:hint="cs"/>
          <w:rtl/>
        </w:rPr>
        <w:t xml:space="preserve"> בקובץ שיטות קמאי שבת ח"א עמ' תרי"א)</w:t>
      </w:r>
      <w:r>
        <w:rPr>
          <w:rFonts w:hint="cs"/>
          <w:rtl/>
        </w:rPr>
        <w:t xml:space="preserve"> בדעת המ"ד דלא יתן היינו לא יחזיר, דהא דחזרה אסורה ושהייה מותרת</w:t>
      </w:r>
      <w:r w:rsidRPr="004421CA">
        <w:rPr>
          <w:rFonts w:hint="cs"/>
          <w:rtl/>
        </w:rPr>
        <w:t xml:space="preserve"> </w:t>
      </w:r>
      <w:r>
        <w:rPr>
          <w:rFonts w:hint="cs"/>
          <w:rtl/>
        </w:rPr>
        <w:t>בכירה שאינה גרופה וקטומה, הוא כיון דכשנטל את הקדירה מעל הכירה משתחשך, הצטננה הקדירה קצת, ולכן יש שמא יחתה בכירה שאינה גרופה וקטומה, אבל שהייה מותרת ע"ג כירה שאינה גרופה וקטומה, כיון שהתבשיל הגיע למאכל בן דרוסאי, ומותר לדעת חנניה,</w:t>
      </w:r>
      <w:r w:rsidRPr="00724430">
        <w:rPr>
          <w:rFonts w:hint="cs"/>
          <w:rtl/>
        </w:rPr>
        <w:t xml:space="preserve"> </w:t>
      </w:r>
      <w:r>
        <w:rPr>
          <w:rFonts w:hint="cs"/>
          <w:rtl/>
        </w:rPr>
        <w:t xml:space="preserve">וכ"כ </w:t>
      </w:r>
      <w:r w:rsidRPr="0091284F">
        <w:rPr>
          <w:rStyle w:val="aff5"/>
          <w:rFonts w:hint="cs"/>
          <w:rtl/>
        </w:rPr>
        <w:t>בחי' המיוחסים לר"ן</w:t>
      </w:r>
      <w:r>
        <w:rPr>
          <w:rFonts w:hint="cs"/>
          <w:rtl/>
        </w:rPr>
        <w:t xml:space="preserve"> </w:t>
      </w:r>
      <w:r w:rsidRPr="003C18F6">
        <w:rPr>
          <w:rStyle w:val="af3"/>
          <w:rFonts w:eastAsia="Guttman Hodes" w:hint="cs"/>
          <w:rtl/>
        </w:rPr>
        <w:t>(ד"ה איבעיא להו)</w:t>
      </w:r>
      <w:r>
        <w:rPr>
          <w:rFonts w:hint="cs"/>
          <w:rtl/>
        </w:rPr>
        <w:t xml:space="preserve"> דכיון שמשהה את הקידרה מבעו"י ע"ג הכירה, ולא הוריד את הקדירה מהכירה כלל, אין חשש שמא יחתה.</w:t>
      </w:r>
      <w:bookmarkEnd w:id="546"/>
      <w:r>
        <w:rPr>
          <w:rFonts w:hint="cs"/>
          <w:rtl/>
        </w:rPr>
        <w:t xml:space="preserve"> </w:t>
      </w:r>
      <w:r w:rsidRPr="007726BA">
        <w:rPr>
          <w:rStyle w:val="af0"/>
          <w:rFonts w:hint="cs"/>
          <w:rtl/>
        </w:rPr>
        <w:t xml:space="preserve">[אמנם </w:t>
      </w:r>
      <w:r w:rsidRPr="007726BA">
        <w:rPr>
          <w:rStyle w:val="affa"/>
          <w:rtl/>
        </w:rPr>
        <w:t>בחי' המיוחסים לר"ן</w:t>
      </w:r>
      <w:r>
        <w:rPr>
          <w:rStyle w:val="affa"/>
          <w:rFonts w:hint="cs"/>
          <w:rtl/>
        </w:rPr>
        <w:t xml:space="preserve"> לקמן</w:t>
      </w:r>
      <w:r w:rsidRPr="007726BA">
        <w:rPr>
          <w:rStyle w:val="affa"/>
          <w:rtl/>
        </w:rPr>
        <w:t xml:space="preserve"> </w:t>
      </w:r>
      <w:r w:rsidRPr="007726BA">
        <w:rPr>
          <w:rStyle w:val="aff6"/>
          <w:rtl/>
        </w:rPr>
        <w:t>(</w:t>
      </w:r>
      <w:r w:rsidRPr="007726BA">
        <w:rPr>
          <w:rStyle w:val="aff6"/>
          <w:rFonts w:hint="cs"/>
          <w:rtl/>
        </w:rPr>
        <w:t xml:space="preserve">לז. </w:t>
      </w:r>
      <w:r w:rsidRPr="007726BA">
        <w:rPr>
          <w:rStyle w:val="aff6"/>
          <w:rtl/>
        </w:rPr>
        <w:t>ד"ה אי</w:t>
      </w:r>
      <w:r w:rsidRPr="007726BA">
        <w:rPr>
          <w:rStyle w:val="aff6"/>
          <w:rFonts w:hint="cs"/>
          <w:rtl/>
        </w:rPr>
        <w:t>, הובא בסימן ג' אות ט"ו)</w:t>
      </w:r>
      <w:r w:rsidRPr="007726BA">
        <w:rPr>
          <w:rStyle w:val="affa"/>
          <w:rtl/>
        </w:rPr>
        <w:t xml:space="preserve"> </w:t>
      </w:r>
      <w:r w:rsidRPr="007726BA">
        <w:rPr>
          <w:rStyle w:val="af0"/>
          <w:rtl/>
        </w:rPr>
        <w:t>בשם</w:t>
      </w:r>
      <w:r w:rsidRPr="007726BA">
        <w:rPr>
          <w:rStyle w:val="affa"/>
          <w:rtl/>
        </w:rPr>
        <w:t xml:space="preserve"> הרא"ה </w:t>
      </w:r>
      <w:r>
        <w:rPr>
          <w:rStyle w:val="af0"/>
          <w:rFonts w:hint="cs"/>
          <w:rtl/>
        </w:rPr>
        <w:t xml:space="preserve">משמע </w:t>
      </w:r>
      <w:r w:rsidRPr="007726BA">
        <w:rPr>
          <w:rStyle w:val="af0"/>
          <w:rFonts w:hint="cs"/>
          <w:rtl/>
        </w:rPr>
        <w:t>דחזרה היא מחמת דמיחזי כמבשל, ולא מחמת שמא יחתה, וכן משמע</w:t>
      </w:r>
      <w:r w:rsidRPr="007726BA">
        <w:rPr>
          <w:rStyle w:val="affa"/>
          <w:rFonts w:hint="cs"/>
          <w:rtl/>
        </w:rPr>
        <w:t xml:space="preserve"> בחי' המיוחסים לר"ן לקמן</w:t>
      </w:r>
      <w:r w:rsidRPr="007726BA">
        <w:rPr>
          <w:rStyle w:val="af0"/>
          <w:rFonts w:hint="cs"/>
          <w:rtl/>
        </w:rPr>
        <w:t xml:space="preserve"> </w:t>
      </w:r>
      <w:r w:rsidRPr="007726BA">
        <w:rPr>
          <w:rStyle w:val="aff6"/>
          <w:rFonts w:hint="cs"/>
          <w:rtl/>
        </w:rPr>
        <w:t xml:space="preserve">(עי' אות </w:t>
      </w:r>
      <w:r w:rsidRPr="007726BA">
        <w:rPr>
          <w:rStyle w:val="aff6"/>
          <w:rtl/>
        </w:rPr>
        <w:fldChar w:fldCharType="begin"/>
      </w:r>
      <w:r w:rsidRPr="007726BA">
        <w:rPr>
          <w:rStyle w:val="aff6"/>
          <w:rtl/>
        </w:rPr>
        <w:instrText xml:space="preserve"> </w:instrText>
      </w:r>
      <w:r w:rsidRPr="007726BA">
        <w:rPr>
          <w:rStyle w:val="aff6"/>
          <w:rFonts w:hint="cs"/>
        </w:rPr>
        <w:instrText>REF</w:instrText>
      </w:r>
      <w:r w:rsidRPr="007726BA">
        <w:rPr>
          <w:rStyle w:val="aff6"/>
          <w:rFonts w:hint="cs"/>
          <w:rtl/>
        </w:rPr>
        <w:instrText xml:space="preserve"> _</w:instrText>
      </w:r>
      <w:r w:rsidRPr="007726BA">
        <w:rPr>
          <w:rStyle w:val="aff6"/>
          <w:rFonts w:hint="cs"/>
        </w:rPr>
        <w:instrText>Ref107222079 \r \h</w:instrText>
      </w:r>
      <w:r w:rsidRPr="007726BA">
        <w:rPr>
          <w:rStyle w:val="aff6"/>
          <w:rtl/>
        </w:rPr>
        <w:instrText xml:space="preserve"> </w:instrText>
      </w:r>
      <w:r w:rsidRPr="007726BA">
        <w:rPr>
          <w:rStyle w:val="aff6"/>
          <w:rtl/>
        </w:rPr>
      </w:r>
      <w:r w:rsidRPr="007726BA">
        <w:rPr>
          <w:rStyle w:val="aff6"/>
          <w:rtl/>
        </w:rPr>
        <w:fldChar w:fldCharType="separate"/>
      </w:r>
      <w:r w:rsidR="004F6F15">
        <w:rPr>
          <w:rStyle w:val="aff6"/>
          <w:cs/>
        </w:rPr>
        <w:t>‎</w:t>
      </w:r>
      <w:r w:rsidR="004F6F15">
        <w:rPr>
          <w:rStyle w:val="aff6"/>
          <w:rtl/>
        </w:rPr>
        <w:t>טו)</w:t>
      </w:r>
      <w:r w:rsidRPr="007726BA">
        <w:rPr>
          <w:rStyle w:val="aff6"/>
          <w:rtl/>
        </w:rPr>
        <w:fldChar w:fldCharType="end"/>
      </w:r>
      <w:r w:rsidRPr="007726BA">
        <w:rPr>
          <w:rStyle w:val="af0"/>
          <w:rFonts w:hint="cs"/>
          <w:rtl/>
        </w:rPr>
        <w:t>].</w:t>
      </w:r>
    </w:p>
    <w:p w14:paraId="3E558BD4" w14:textId="77777777" w:rsidR="00AC1650" w:rsidRPr="005328C5" w:rsidRDefault="00AC1650" w:rsidP="00AC1650">
      <w:pPr>
        <w:pStyle w:val="a8"/>
        <w:rPr>
          <w:rtl/>
        </w:rPr>
      </w:pPr>
      <w:bookmarkStart w:id="547" w:name="_Toc107826065"/>
      <w:r>
        <w:rPr>
          <w:rFonts w:hint="cs"/>
          <w:rtl/>
        </w:rPr>
        <w:t>בי' רש"י על הרי"ף דכיון שמחזיר מוכח דהקדירה הצטננה ויחשוש שלא תחמם ויחתה</w:t>
      </w:r>
      <w:bookmarkEnd w:id="547"/>
    </w:p>
    <w:p w14:paraId="72E225B8" w14:textId="77777777" w:rsidR="00AC1650" w:rsidRPr="008207D1" w:rsidRDefault="00AC1650" w:rsidP="001A726C">
      <w:pPr>
        <w:pStyle w:val="a3"/>
        <w:rPr>
          <w:rtl/>
        </w:rPr>
      </w:pPr>
      <w:bookmarkStart w:id="548" w:name="_Ref107138892"/>
      <w:r>
        <w:rPr>
          <w:rFonts w:hint="cs"/>
          <w:rtl/>
        </w:rPr>
        <w:t xml:space="preserve">וכעי"ז כתב </w:t>
      </w:r>
      <w:r w:rsidRPr="005328C5">
        <w:rPr>
          <w:rStyle w:val="aff5"/>
          <w:rFonts w:hint="cs"/>
          <w:rtl/>
        </w:rPr>
        <w:t xml:space="preserve">ברש"י על הרי"ף לקמן </w:t>
      </w:r>
      <w:r w:rsidRPr="005B4077">
        <w:rPr>
          <w:rStyle w:val="af3"/>
          <w:rFonts w:eastAsia="Guttman Hodes" w:hint="cs"/>
          <w:rtl/>
        </w:rPr>
        <w:t xml:space="preserve">(יז: מדה"ר </w:t>
      </w:r>
      <w:r>
        <w:rPr>
          <w:rStyle w:val="af3"/>
          <w:rFonts w:eastAsia="Guttman Hodes" w:hint="cs"/>
          <w:rtl/>
        </w:rPr>
        <w:t>[</w:t>
      </w:r>
      <w:r w:rsidRPr="005B4077">
        <w:rPr>
          <w:rStyle w:val="af3"/>
          <w:rFonts w:eastAsia="Guttman Hodes" w:hint="cs"/>
          <w:rtl/>
        </w:rPr>
        <w:t xml:space="preserve">מהדו' עוז </w:t>
      </w:r>
      <w:r w:rsidRPr="00EF4181">
        <w:rPr>
          <w:rStyle w:val="af3"/>
          <w:rFonts w:eastAsia="Guttman Hodes" w:hint="cs"/>
          <w:rtl/>
        </w:rPr>
        <w:t xml:space="preserve">והדר עמ' </w:t>
      </w:r>
      <w:r>
        <w:rPr>
          <w:rStyle w:val="af3"/>
          <w:rFonts w:eastAsia="Guttman Hodes" w:hint="cs"/>
          <w:rtl/>
        </w:rPr>
        <w:t xml:space="preserve">נ'] ד"ה מחזירין) </w:t>
      </w:r>
      <w:r>
        <w:rPr>
          <w:rFonts w:hint="cs"/>
          <w:rtl/>
        </w:rPr>
        <w:t xml:space="preserve">דחזרה חמורה יותר משהייה, כיון דהוא מחזיר את הקדירה מוכח שהייתה הקדירה צוננת, </w:t>
      </w:r>
      <w:r w:rsidRPr="001D54C4">
        <w:rPr>
          <w:rStyle w:val="af0"/>
          <w:rFonts w:hint="cs"/>
          <w:rtl/>
        </w:rPr>
        <w:t>[ולכן הוצרך להחזירה לחממה],</w:t>
      </w:r>
      <w:r>
        <w:rPr>
          <w:rFonts w:hint="cs"/>
          <w:rtl/>
        </w:rPr>
        <w:t xml:space="preserve"> ובמחזיר משתחשך חיישינן שהמחזיר יחשוש שלא תתחמם במהרה ואתי לחיתויי.</w:t>
      </w:r>
      <w:bookmarkEnd w:id="548"/>
      <w:r>
        <w:rPr>
          <w:rFonts w:hint="cs"/>
          <w:rtl/>
        </w:rPr>
        <w:t xml:space="preserve"> </w:t>
      </w:r>
    </w:p>
    <w:p w14:paraId="68CDFEA6" w14:textId="77777777" w:rsidR="00AC1650" w:rsidRDefault="00AC1650" w:rsidP="00AC1650">
      <w:pPr>
        <w:pStyle w:val="a8"/>
        <w:rPr>
          <w:rtl/>
        </w:rPr>
      </w:pPr>
      <w:bookmarkStart w:id="549" w:name="_Toc107826066"/>
      <w:r>
        <w:rPr>
          <w:rFonts w:hint="cs"/>
          <w:rtl/>
        </w:rPr>
        <w:t>בי' התוספת שבת דחזרה אסורה יותר משהייה אף בגרו"ק ומצור"ל דיש יותר חשש שמא יחתה</w:t>
      </w:r>
      <w:bookmarkEnd w:id="549"/>
    </w:p>
    <w:p w14:paraId="41AF1B6B" w14:textId="6A3E13BB" w:rsidR="00AC1650" w:rsidRDefault="00AC1650" w:rsidP="001A726C">
      <w:pPr>
        <w:pStyle w:val="a3"/>
        <w:rPr>
          <w:rtl/>
        </w:rPr>
      </w:pPr>
      <w:r>
        <w:rPr>
          <w:rFonts w:hint="cs"/>
          <w:rtl/>
        </w:rPr>
        <w:t xml:space="preserve">כתב </w:t>
      </w:r>
      <w:r w:rsidRPr="00DB3D46">
        <w:rPr>
          <w:rStyle w:val="aff5"/>
          <w:rFonts w:hint="cs"/>
          <w:rtl/>
        </w:rPr>
        <w:t>התוספת</w:t>
      </w:r>
      <w:r>
        <w:rPr>
          <w:rFonts w:hint="cs"/>
          <w:rtl/>
        </w:rPr>
        <w:t xml:space="preserve"> </w:t>
      </w:r>
      <w:r w:rsidRPr="00DB3D46">
        <w:rPr>
          <w:rStyle w:val="aff5"/>
          <w:rFonts w:hint="cs"/>
          <w:rtl/>
        </w:rPr>
        <w:t>שבת</w:t>
      </w:r>
      <w:r>
        <w:rPr>
          <w:rFonts w:hint="cs"/>
          <w:rtl/>
        </w:rPr>
        <w:t xml:space="preserve"> </w:t>
      </w:r>
      <w:r w:rsidRPr="00DB3D46">
        <w:rPr>
          <w:rStyle w:val="af3"/>
          <w:rFonts w:eastAsia="Guttman Hodes" w:hint="cs"/>
          <w:rtl/>
        </w:rPr>
        <w:t>(סי' רנ"ג סקל"ד)</w:t>
      </w:r>
      <w:r>
        <w:rPr>
          <w:rFonts w:hint="cs"/>
          <w:rtl/>
        </w:rPr>
        <w:t xml:space="preserve"> דאף במה שהקילו בשהייה סמוך לחשיכה, אסור בדין חזרה, כיון דחזרה חמורה יותר משהייה, דאסור גם בכירה גרופה וקטומה, ואף במצטמק ורע לו, כיון דבחזרה יש יותר חשש שמא יחתה, כדביאר</w:t>
      </w:r>
      <w:r w:rsidRPr="00A55914">
        <w:rPr>
          <w:rStyle w:val="aff5"/>
          <w:rFonts w:hint="cs"/>
          <w:rtl/>
        </w:rPr>
        <w:t xml:space="preserve"> </w:t>
      </w:r>
      <w:r w:rsidRPr="0038651B">
        <w:rPr>
          <w:rStyle w:val="aff5"/>
          <w:rFonts w:hint="cs"/>
          <w:rtl/>
        </w:rPr>
        <w:t>התוספת שבת</w:t>
      </w:r>
      <w:r>
        <w:rPr>
          <w:rFonts w:hint="cs"/>
          <w:rtl/>
        </w:rPr>
        <w:t xml:space="preserve"> </w:t>
      </w:r>
      <w:r w:rsidRPr="0038651B">
        <w:rPr>
          <w:rStyle w:val="af3"/>
          <w:rFonts w:eastAsia="Guttman Hodes" w:hint="cs"/>
          <w:rtl/>
        </w:rPr>
        <w:t>(סי' רנ"ג סק</w:t>
      </w:r>
      <w:r>
        <w:rPr>
          <w:rStyle w:val="af3"/>
          <w:rFonts w:eastAsia="Guttman Hodes" w:hint="cs"/>
          <w:rtl/>
        </w:rPr>
        <w:t>י</w:t>
      </w:r>
      <w:r w:rsidRPr="0038651B">
        <w:rPr>
          <w:rStyle w:val="af3"/>
          <w:rFonts w:eastAsia="Guttman Hodes" w:hint="cs"/>
          <w:rtl/>
        </w:rPr>
        <w:t>"</w:t>
      </w:r>
      <w:r>
        <w:rPr>
          <w:rStyle w:val="af3"/>
          <w:rFonts w:eastAsia="Guttman Hodes" w:hint="cs"/>
          <w:rtl/>
        </w:rPr>
        <w:t>ח</w:t>
      </w:r>
      <w:r w:rsidRPr="0038651B">
        <w:rPr>
          <w:rStyle w:val="af3"/>
          <w:rFonts w:eastAsia="Guttman Hodes" w:hint="cs"/>
          <w:rtl/>
        </w:rPr>
        <w:t>)</w:t>
      </w:r>
      <w:r>
        <w:rPr>
          <w:rFonts w:hint="cs"/>
          <w:rtl/>
        </w:rPr>
        <w:t xml:space="preserve"> בשם </w:t>
      </w:r>
      <w:r w:rsidRPr="00DB3D46">
        <w:rPr>
          <w:rStyle w:val="aff5"/>
          <w:rFonts w:hint="cs"/>
          <w:rtl/>
        </w:rPr>
        <w:t>הר"ן</w:t>
      </w:r>
      <w:r>
        <w:rPr>
          <w:rFonts w:hint="cs"/>
          <w:rtl/>
        </w:rPr>
        <w:t xml:space="preserve"> </w:t>
      </w:r>
      <w:r w:rsidRPr="007310A8">
        <w:rPr>
          <w:rStyle w:val="af0"/>
          <w:rFonts w:hint="cs"/>
          <w:rtl/>
        </w:rPr>
        <w:t>[</w:t>
      </w:r>
      <w:r>
        <w:rPr>
          <w:rStyle w:val="af0"/>
          <w:rFonts w:hint="cs"/>
          <w:rtl/>
        </w:rPr>
        <w:t xml:space="preserve">עי' </w:t>
      </w:r>
      <w:r w:rsidRPr="007310A8">
        <w:rPr>
          <w:rStyle w:val="affa"/>
          <w:rFonts w:hint="cs"/>
          <w:rtl/>
        </w:rPr>
        <w:t>בחי' המיוחסים לר"ן</w:t>
      </w:r>
      <w:r>
        <w:rPr>
          <w:rFonts w:hint="cs"/>
          <w:rtl/>
        </w:rPr>
        <w:t xml:space="preserve"> </w:t>
      </w:r>
      <w:r w:rsidRPr="003C18F6">
        <w:rPr>
          <w:rStyle w:val="af3"/>
          <w:rFonts w:eastAsia="Guttman Hodes" w:hint="cs"/>
          <w:rtl/>
        </w:rPr>
        <w:t>(</w:t>
      </w:r>
      <w:r w:rsidRPr="00DB3D46">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Ref107138886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Pr>
          <w:rStyle w:val="af3"/>
          <w:rFonts w:eastAsia="Guttman Hodes"/>
          <w:rtl/>
        </w:rPr>
        <w:fldChar w:fldCharType="end"/>
      </w:r>
      <w:r>
        <w:rPr>
          <w:rStyle w:val="af3"/>
          <w:rFonts w:eastAsia="Guttman Hodes" w:hint="cs"/>
          <w:rtl/>
        </w:rPr>
        <w:t xml:space="preserve"> </w:t>
      </w:r>
      <w:r w:rsidRPr="00DB3D46">
        <w:rPr>
          <w:rStyle w:val="af0"/>
          <w:rFonts w:hint="cs"/>
          <w:rtl/>
        </w:rPr>
        <w:t>ד</w:t>
      </w:r>
      <w:r>
        <w:rPr>
          <w:rStyle w:val="af0"/>
          <w:rFonts w:hint="cs"/>
          <w:rtl/>
        </w:rPr>
        <w:t>כתב ד</w:t>
      </w:r>
      <w:r w:rsidRPr="00DB3D46">
        <w:rPr>
          <w:rStyle w:val="af0"/>
          <w:rFonts w:hint="cs"/>
          <w:rtl/>
        </w:rPr>
        <w:t xml:space="preserve">אחר שנטלה מהכירה והצטננה יש יותר חשש שיבא לחתות], </w:t>
      </w:r>
      <w:r>
        <w:rPr>
          <w:rFonts w:hint="cs"/>
          <w:rtl/>
        </w:rPr>
        <w:t xml:space="preserve">אבל בשהייה דהוא חשש רחוק שמא יחתה גזרו רק בשבת ממש, ולא </w:t>
      </w:r>
      <w:r w:rsidRPr="00724430">
        <w:rPr>
          <w:rStyle w:val="aff5"/>
          <w:rFonts w:hint="cs"/>
          <w:rtl/>
        </w:rPr>
        <w:t>בתוספת</w:t>
      </w:r>
      <w:r>
        <w:rPr>
          <w:rFonts w:hint="cs"/>
          <w:rtl/>
        </w:rPr>
        <w:t xml:space="preserve"> </w:t>
      </w:r>
      <w:r w:rsidRPr="00724430">
        <w:rPr>
          <w:rStyle w:val="aff5"/>
          <w:rFonts w:hint="cs"/>
          <w:rtl/>
        </w:rPr>
        <w:t>שבת</w:t>
      </w:r>
      <w:r>
        <w:rPr>
          <w:rFonts w:hint="cs"/>
          <w:rtl/>
        </w:rPr>
        <w:t>.</w:t>
      </w:r>
    </w:p>
    <w:p w14:paraId="75BBAE09" w14:textId="77777777" w:rsidR="00AC1650" w:rsidRPr="00C76829" w:rsidRDefault="00AC1650" w:rsidP="00AC1650">
      <w:pPr>
        <w:pStyle w:val="1"/>
        <w:rPr>
          <w:rtl/>
        </w:rPr>
      </w:pPr>
      <w:bookmarkStart w:id="550" w:name="_Toc107826067"/>
      <w:r>
        <w:rPr>
          <w:rFonts w:hint="cs"/>
          <w:rtl/>
        </w:rPr>
        <w:t>בי' האג"ט דמהיסח הדעת בקטום מבו' דחזרה היא שמא יחתה</w:t>
      </w:r>
      <w:bookmarkEnd w:id="550"/>
    </w:p>
    <w:p w14:paraId="3C108B20" w14:textId="77777777" w:rsidR="00AC1650" w:rsidRPr="0069109F" w:rsidRDefault="00AC1650" w:rsidP="00AC1650">
      <w:pPr>
        <w:pStyle w:val="a8"/>
        <w:rPr>
          <w:rtl/>
        </w:rPr>
      </w:pPr>
      <w:bookmarkStart w:id="551" w:name="_Toc107826068"/>
      <w:r>
        <w:rPr>
          <w:rFonts w:hint="cs"/>
          <w:rtl/>
        </w:rPr>
        <w:t>קו' האג"ט על המג"א דמוכח בר"ן דאיסור חזרה דמיחזי כמבשל ומ"ש חיתוי בחזרה משהייה</w:t>
      </w:r>
      <w:bookmarkEnd w:id="551"/>
    </w:p>
    <w:p w14:paraId="61B62E34" w14:textId="06E903D7" w:rsidR="00AC1650" w:rsidRDefault="00AC1650" w:rsidP="001A726C">
      <w:pPr>
        <w:pStyle w:val="a3"/>
        <w:rPr>
          <w:rStyle w:val="af0"/>
          <w:rtl/>
        </w:rPr>
      </w:pPr>
      <w:r>
        <w:rPr>
          <w:rFonts w:hint="cs"/>
          <w:rtl/>
        </w:rPr>
        <w:t xml:space="preserve">הקשה </w:t>
      </w:r>
      <w:r w:rsidRPr="0032655F">
        <w:rPr>
          <w:rStyle w:val="aff5"/>
          <w:rFonts w:hint="cs"/>
          <w:rtl/>
        </w:rPr>
        <w:t>האגלי טל</w:t>
      </w:r>
      <w:r>
        <w:rPr>
          <w:rFonts w:hint="cs"/>
          <w:rtl/>
        </w:rPr>
        <w:t xml:space="preserve"> </w:t>
      </w:r>
      <w:r w:rsidRPr="0032655F">
        <w:rPr>
          <w:rStyle w:val="af3"/>
          <w:rFonts w:eastAsia="Guttman Hodes" w:hint="cs"/>
          <w:rtl/>
        </w:rPr>
        <w:t>(האופה מ"ח או' ג')</w:t>
      </w:r>
      <w:r>
        <w:rPr>
          <w:rFonts w:hint="cs"/>
          <w:rtl/>
        </w:rPr>
        <w:t xml:space="preserve"> על </w:t>
      </w:r>
      <w:r w:rsidRPr="0032655F">
        <w:rPr>
          <w:rStyle w:val="aff5"/>
          <w:rFonts w:hint="cs"/>
          <w:rtl/>
        </w:rPr>
        <w:t>המג"א</w:t>
      </w:r>
      <w:r>
        <w:rPr>
          <w:rFonts w:hint="cs"/>
          <w:rtl/>
        </w:rPr>
        <w:t xml:space="preserve">  </w:t>
      </w:r>
      <w:r w:rsidRPr="0032655F">
        <w:rPr>
          <w:rStyle w:val="aff5"/>
          <w:rFonts w:hint="cs"/>
          <w:rtl/>
        </w:rPr>
        <w:t>והגר"ז</w:t>
      </w:r>
      <w:r>
        <w:rPr>
          <w:rFonts w:hint="cs"/>
          <w:rtl/>
        </w:rPr>
        <w:t xml:space="preserve"> </w:t>
      </w:r>
      <w:r w:rsidRPr="004847D5">
        <w:rPr>
          <w:rStyle w:val="af3"/>
          <w:rFonts w:eastAsia="Guttman Hodes" w:hint="cs"/>
          <w:rtl/>
        </w:rPr>
        <w:t xml:space="preserve">(עי' אות </w:t>
      </w:r>
      <w:r w:rsidRPr="004847D5">
        <w:rPr>
          <w:rStyle w:val="af3"/>
          <w:rFonts w:eastAsia="Guttman Hodes"/>
          <w:rtl/>
        </w:rPr>
        <w:fldChar w:fldCharType="begin"/>
      </w:r>
      <w:r w:rsidRPr="004847D5">
        <w:rPr>
          <w:rStyle w:val="af3"/>
          <w:rFonts w:eastAsia="Guttman Hodes"/>
          <w:rtl/>
        </w:rPr>
        <w:instrText xml:space="preserve"> </w:instrText>
      </w:r>
      <w:r w:rsidRPr="004847D5">
        <w:rPr>
          <w:rStyle w:val="af3"/>
          <w:rFonts w:eastAsia="Guttman Hodes" w:hint="cs"/>
        </w:rPr>
        <w:instrText>REF</w:instrText>
      </w:r>
      <w:r w:rsidRPr="004847D5">
        <w:rPr>
          <w:rStyle w:val="af3"/>
          <w:rFonts w:eastAsia="Guttman Hodes" w:hint="cs"/>
          <w:rtl/>
        </w:rPr>
        <w:instrText xml:space="preserve"> _</w:instrText>
      </w:r>
      <w:r w:rsidRPr="004847D5">
        <w:rPr>
          <w:rStyle w:val="af3"/>
          <w:rFonts w:eastAsia="Guttman Hodes" w:hint="cs"/>
        </w:rPr>
        <w:instrText>Ref106961619 \r \h</w:instrText>
      </w:r>
      <w:r w:rsidRPr="004847D5">
        <w:rPr>
          <w:rStyle w:val="af3"/>
          <w:rFonts w:eastAsia="Guttman Hodes"/>
          <w:rtl/>
        </w:rPr>
        <w:instrText xml:space="preserve"> </w:instrText>
      </w:r>
      <w:r w:rsidRPr="004847D5">
        <w:rPr>
          <w:rStyle w:val="af3"/>
          <w:rFonts w:eastAsia="Guttman Hodes"/>
          <w:rtl/>
        </w:rPr>
      </w:r>
      <w:r w:rsidRPr="004847D5">
        <w:rPr>
          <w:rStyle w:val="af3"/>
          <w:rFonts w:eastAsia="Guttman Hodes"/>
          <w:rtl/>
        </w:rPr>
        <w:fldChar w:fldCharType="separate"/>
      </w:r>
      <w:r w:rsidR="004F6F15">
        <w:rPr>
          <w:rStyle w:val="af3"/>
          <w:rFonts w:eastAsia="Guttman Hodes"/>
          <w:cs/>
        </w:rPr>
        <w:t>‎</w:t>
      </w:r>
      <w:r w:rsidR="004F6F15">
        <w:rPr>
          <w:rStyle w:val="af3"/>
          <w:rFonts w:eastAsia="Guttman Hodes"/>
          <w:rtl/>
        </w:rPr>
        <w:t>ה)</w:t>
      </w:r>
      <w:r w:rsidRPr="004847D5">
        <w:rPr>
          <w:rStyle w:val="af3"/>
          <w:rFonts w:eastAsia="Guttman Hodes"/>
          <w:rtl/>
        </w:rPr>
        <w:fldChar w:fldCharType="end"/>
      </w:r>
      <w:r>
        <w:rPr>
          <w:rFonts w:hint="cs"/>
          <w:rtl/>
        </w:rPr>
        <w:t xml:space="preserve"> דכתבו דחזרה בכירה שאינה גרופה וקטומה אסורה שמא יחתה, דהא </w:t>
      </w:r>
      <w:r w:rsidRPr="0032655F">
        <w:rPr>
          <w:rStyle w:val="aff5"/>
          <w:rFonts w:hint="cs"/>
          <w:rtl/>
        </w:rPr>
        <w:t>בר"ן</w:t>
      </w:r>
      <w:r>
        <w:rPr>
          <w:rFonts w:hint="cs"/>
          <w:rtl/>
        </w:rPr>
        <w:t xml:space="preserve"> </w:t>
      </w:r>
      <w:r w:rsidRPr="00F12C70">
        <w:rPr>
          <w:rStyle w:val="af3"/>
          <w:rFonts w:eastAsia="Guttman Hodes" w:hint="cs"/>
          <w:rtl/>
        </w:rPr>
        <w:t xml:space="preserve">(עי' אות </w:t>
      </w:r>
      <w:r w:rsidRPr="00F12C70">
        <w:rPr>
          <w:rStyle w:val="af3"/>
          <w:rFonts w:eastAsia="Guttman Hodes"/>
          <w:rtl/>
        </w:rPr>
        <w:fldChar w:fldCharType="begin"/>
      </w:r>
      <w:r w:rsidRPr="00F12C70">
        <w:rPr>
          <w:rStyle w:val="af3"/>
          <w:rFonts w:eastAsia="Guttman Hodes"/>
          <w:rtl/>
        </w:rPr>
        <w:instrText xml:space="preserve"> </w:instrText>
      </w:r>
      <w:r w:rsidRPr="00F12C70">
        <w:rPr>
          <w:rStyle w:val="af3"/>
          <w:rFonts w:eastAsia="Guttman Hodes" w:hint="cs"/>
        </w:rPr>
        <w:instrText>REF</w:instrText>
      </w:r>
      <w:r w:rsidRPr="00F12C70">
        <w:rPr>
          <w:rStyle w:val="af3"/>
          <w:rFonts w:eastAsia="Guttman Hodes" w:hint="cs"/>
          <w:rtl/>
        </w:rPr>
        <w:instrText xml:space="preserve"> _</w:instrText>
      </w:r>
      <w:r w:rsidRPr="00F12C70">
        <w:rPr>
          <w:rStyle w:val="af3"/>
          <w:rFonts w:eastAsia="Guttman Hodes" w:hint="cs"/>
        </w:rPr>
        <w:instrText>Ref107091339 \r \h</w:instrText>
      </w:r>
      <w:r w:rsidRPr="00F12C70">
        <w:rPr>
          <w:rStyle w:val="af3"/>
          <w:rFonts w:eastAsia="Guttman Hodes"/>
          <w:rtl/>
        </w:rPr>
        <w:instrText xml:space="preserve"> </w:instrText>
      </w:r>
      <w:r w:rsidRPr="00F12C70">
        <w:rPr>
          <w:rStyle w:val="af3"/>
          <w:rFonts w:eastAsia="Guttman Hodes"/>
          <w:rtl/>
        </w:rPr>
      </w:r>
      <w:r w:rsidRPr="00F12C70">
        <w:rPr>
          <w:rStyle w:val="af3"/>
          <w:rFonts w:eastAsia="Guttman Hodes"/>
          <w:rtl/>
        </w:rPr>
        <w:fldChar w:fldCharType="separate"/>
      </w:r>
      <w:r w:rsidR="004F6F15">
        <w:rPr>
          <w:rStyle w:val="af3"/>
          <w:rFonts w:eastAsia="Guttman Hodes"/>
          <w:cs/>
        </w:rPr>
        <w:t>‎</w:t>
      </w:r>
      <w:r w:rsidR="004F6F15">
        <w:rPr>
          <w:rStyle w:val="af3"/>
          <w:rFonts w:eastAsia="Guttman Hodes"/>
          <w:rtl/>
        </w:rPr>
        <w:t>ז)</w:t>
      </w:r>
      <w:r w:rsidRPr="00F12C70">
        <w:rPr>
          <w:rStyle w:val="af3"/>
          <w:rFonts w:eastAsia="Guttman Hodes"/>
          <w:rtl/>
        </w:rPr>
        <w:fldChar w:fldCharType="end"/>
      </w:r>
      <w:r>
        <w:rPr>
          <w:rFonts w:hint="cs"/>
          <w:rtl/>
        </w:rPr>
        <w:t xml:space="preserve"> מפורש דהאיסור הוא מחשש דנראה כמבשל, ועוד הקשה </w:t>
      </w:r>
      <w:r w:rsidRPr="0032655F">
        <w:rPr>
          <w:rStyle w:val="aff5"/>
          <w:rFonts w:hint="cs"/>
          <w:rtl/>
        </w:rPr>
        <w:t>האגלי טל</w:t>
      </w:r>
      <w:r>
        <w:rPr>
          <w:rFonts w:hint="cs"/>
          <w:rtl/>
        </w:rPr>
        <w:t xml:space="preserve"> דהחשש דשמא יחתה הוא בחזרה כמו בשהייה, ומה הסברא לומר דזה הטעם לאסור רק בחזרה. </w:t>
      </w:r>
      <w:r w:rsidRPr="004847D5">
        <w:rPr>
          <w:rStyle w:val="af0"/>
          <w:rFonts w:hint="cs"/>
          <w:rtl/>
        </w:rPr>
        <w:t xml:space="preserve">[ועי' במ"ש </w:t>
      </w:r>
      <w:r w:rsidRPr="004847D5">
        <w:rPr>
          <w:rStyle w:val="affa"/>
          <w:rFonts w:hint="cs"/>
          <w:rtl/>
        </w:rPr>
        <w:t>ר"ת בספר</w:t>
      </w:r>
      <w:r w:rsidRPr="004847D5">
        <w:rPr>
          <w:rStyle w:val="af0"/>
          <w:rFonts w:hint="cs"/>
          <w:rtl/>
        </w:rPr>
        <w:t xml:space="preserve"> </w:t>
      </w:r>
      <w:r w:rsidRPr="004847D5">
        <w:rPr>
          <w:rStyle w:val="affa"/>
          <w:rFonts w:hint="cs"/>
          <w:rtl/>
        </w:rPr>
        <w:t>הישר</w:t>
      </w:r>
      <w:r w:rsidRPr="004847D5">
        <w:rPr>
          <w:rStyle w:val="af0"/>
          <w:rFonts w:hint="cs"/>
          <w:rtl/>
        </w:rPr>
        <w:t xml:space="preserve"> </w:t>
      </w:r>
      <w:r w:rsidRPr="000E279D">
        <w:rPr>
          <w:rStyle w:val="aff6"/>
          <w:rFonts w:hint="cs"/>
          <w:rtl/>
        </w:rPr>
        <w:t xml:space="preserve">(עי' אות </w:t>
      </w:r>
      <w:r w:rsidRPr="000E279D">
        <w:rPr>
          <w:rStyle w:val="aff6"/>
          <w:rtl/>
        </w:rPr>
        <w:fldChar w:fldCharType="begin"/>
      </w:r>
      <w:r w:rsidRPr="000E279D">
        <w:rPr>
          <w:rStyle w:val="aff6"/>
          <w:rtl/>
        </w:rPr>
        <w:instrText xml:space="preserve"> </w:instrText>
      </w:r>
      <w:r w:rsidRPr="000E279D">
        <w:rPr>
          <w:rStyle w:val="aff6"/>
          <w:rFonts w:hint="cs"/>
        </w:rPr>
        <w:instrText>REF</w:instrText>
      </w:r>
      <w:r w:rsidRPr="000E279D">
        <w:rPr>
          <w:rStyle w:val="aff6"/>
          <w:rFonts w:hint="cs"/>
          <w:rtl/>
        </w:rPr>
        <w:instrText xml:space="preserve"> _</w:instrText>
      </w:r>
      <w:r w:rsidRPr="000E279D">
        <w:rPr>
          <w:rStyle w:val="aff6"/>
          <w:rFonts w:hint="cs"/>
        </w:rPr>
        <w:instrText>Ref105954159 \r \h</w:instrText>
      </w:r>
      <w:r w:rsidRPr="000E279D">
        <w:rPr>
          <w:rStyle w:val="aff6"/>
          <w:rtl/>
        </w:rPr>
        <w:instrText xml:space="preserve"> </w:instrText>
      </w:r>
      <w:r w:rsidRPr="000E279D">
        <w:rPr>
          <w:rStyle w:val="aff6"/>
          <w:rtl/>
        </w:rPr>
      </w:r>
      <w:r w:rsidRPr="000E279D">
        <w:rPr>
          <w:rStyle w:val="aff6"/>
          <w:rtl/>
        </w:rPr>
        <w:fldChar w:fldCharType="separate"/>
      </w:r>
      <w:r w:rsidR="004F6F15">
        <w:rPr>
          <w:rStyle w:val="aff6"/>
          <w:cs/>
        </w:rPr>
        <w:t>‎</w:t>
      </w:r>
      <w:r w:rsidR="004F6F15">
        <w:rPr>
          <w:rStyle w:val="aff6"/>
          <w:rtl/>
        </w:rPr>
        <w:t>לא)</w:t>
      </w:r>
      <w:r w:rsidRPr="000E279D">
        <w:rPr>
          <w:rStyle w:val="aff6"/>
          <w:rtl/>
        </w:rPr>
        <w:fldChar w:fldCharType="end"/>
      </w:r>
      <w:r w:rsidRPr="004847D5">
        <w:rPr>
          <w:rStyle w:val="af0"/>
          <w:rFonts w:hint="cs"/>
          <w:rtl/>
        </w:rPr>
        <w:t xml:space="preserve"> </w:t>
      </w:r>
      <w:r w:rsidRPr="004847D5">
        <w:rPr>
          <w:rStyle w:val="affa"/>
          <w:rFonts w:hint="cs"/>
          <w:rtl/>
        </w:rPr>
        <w:t>ורבינו יהונתן</w:t>
      </w:r>
      <w:r w:rsidRPr="004847D5">
        <w:rPr>
          <w:rStyle w:val="af0"/>
          <w:rFonts w:hint="cs"/>
          <w:rtl/>
        </w:rPr>
        <w:t xml:space="preserve"> </w:t>
      </w:r>
      <w:r w:rsidRPr="000E279D">
        <w:rPr>
          <w:rStyle w:val="aff6"/>
          <w:rFonts w:hint="cs"/>
          <w:rtl/>
        </w:rPr>
        <w:t xml:space="preserve">(עי' אות </w:t>
      </w:r>
      <w:r w:rsidRPr="000E279D">
        <w:rPr>
          <w:rStyle w:val="aff6"/>
          <w:rtl/>
        </w:rPr>
        <w:fldChar w:fldCharType="begin"/>
      </w:r>
      <w:r w:rsidRPr="000E279D">
        <w:rPr>
          <w:rStyle w:val="aff6"/>
          <w:rtl/>
        </w:rPr>
        <w:instrText xml:space="preserve"> </w:instrText>
      </w:r>
      <w:r w:rsidRPr="000E279D">
        <w:rPr>
          <w:rStyle w:val="aff6"/>
          <w:rFonts w:hint="cs"/>
        </w:rPr>
        <w:instrText>REF</w:instrText>
      </w:r>
      <w:r w:rsidRPr="000E279D">
        <w:rPr>
          <w:rStyle w:val="aff6"/>
          <w:rFonts w:hint="cs"/>
          <w:rtl/>
        </w:rPr>
        <w:instrText xml:space="preserve"> _</w:instrText>
      </w:r>
      <w:r w:rsidRPr="000E279D">
        <w:rPr>
          <w:rStyle w:val="aff6"/>
          <w:rFonts w:hint="cs"/>
        </w:rPr>
        <w:instrText>Ref107138886 \r \h</w:instrText>
      </w:r>
      <w:r w:rsidRPr="000E279D">
        <w:rPr>
          <w:rStyle w:val="aff6"/>
          <w:rtl/>
        </w:rPr>
        <w:instrText xml:space="preserve"> </w:instrText>
      </w:r>
      <w:r w:rsidRPr="000E279D">
        <w:rPr>
          <w:rStyle w:val="aff6"/>
          <w:rtl/>
        </w:rPr>
      </w:r>
      <w:r w:rsidRPr="000E279D">
        <w:rPr>
          <w:rStyle w:val="aff6"/>
          <w:rtl/>
        </w:rPr>
        <w:fldChar w:fldCharType="separate"/>
      </w:r>
      <w:r w:rsidR="004F6F15">
        <w:rPr>
          <w:rStyle w:val="aff6"/>
          <w:cs/>
        </w:rPr>
        <w:t>‎</w:t>
      </w:r>
      <w:r w:rsidR="004F6F15">
        <w:rPr>
          <w:rStyle w:val="aff6"/>
          <w:rtl/>
        </w:rPr>
        <w:t>לג)</w:t>
      </w:r>
      <w:r w:rsidRPr="000E279D">
        <w:rPr>
          <w:rStyle w:val="aff6"/>
          <w:rtl/>
        </w:rPr>
        <w:fldChar w:fldCharType="end"/>
      </w:r>
      <w:r w:rsidRPr="004847D5">
        <w:rPr>
          <w:rStyle w:val="af0"/>
          <w:rFonts w:hint="cs"/>
          <w:rtl/>
        </w:rPr>
        <w:t xml:space="preserve"> </w:t>
      </w:r>
      <w:r w:rsidRPr="004847D5">
        <w:rPr>
          <w:rStyle w:val="affa"/>
          <w:rFonts w:hint="cs"/>
          <w:rtl/>
        </w:rPr>
        <w:t>וברש"י על הרי"ף</w:t>
      </w:r>
      <w:r>
        <w:rPr>
          <w:rStyle w:val="af0"/>
          <w:rFonts w:hint="cs"/>
          <w:rtl/>
        </w:rPr>
        <w:t xml:space="preserve"> </w:t>
      </w:r>
      <w:r w:rsidRPr="000E279D">
        <w:rPr>
          <w:rStyle w:val="aff6"/>
          <w:rFonts w:hint="cs"/>
          <w:rtl/>
        </w:rPr>
        <w:t xml:space="preserve">(עי' אות </w:t>
      </w:r>
      <w:r w:rsidRPr="000E279D">
        <w:rPr>
          <w:rStyle w:val="aff6"/>
          <w:rtl/>
        </w:rPr>
        <w:fldChar w:fldCharType="begin"/>
      </w:r>
      <w:r w:rsidRPr="000E279D">
        <w:rPr>
          <w:rStyle w:val="aff6"/>
          <w:rtl/>
        </w:rPr>
        <w:instrText xml:space="preserve"> </w:instrText>
      </w:r>
      <w:r w:rsidRPr="000E279D">
        <w:rPr>
          <w:rStyle w:val="aff6"/>
          <w:rFonts w:hint="cs"/>
        </w:rPr>
        <w:instrText>REF</w:instrText>
      </w:r>
      <w:r w:rsidRPr="000E279D">
        <w:rPr>
          <w:rStyle w:val="aff6"/>
          <w:rFonts w:hint="cs"/>
          <w:rtl/>
        </w:rPr>
        <w:instrText xml:space="preserve"> _</w:instrText>
      </w:r>
      <w:r w:rsidRPr="000E279D">
        <w:rPr>
          <w:rStyle w:val="aff6"/>
          <w:rFonts w:hint="cs"/>
        </w:rPr>
        <w:instrText>Ref107138892 \r \h</w:instrText>
      </w:r>
      <w:r w:rsidRPr="000E279D">
        <w:rPr>
          <w:rStyle w:val="aff6"/>
          <w:rtl/>
        </w:rPr>
        <w:instrText xml:space="preserve"> </w:instrText>
      </w:r>
      <w:r w:rsidRPr="000E279D">
        <w:rPr>
          <w:rStyle w:val="aff6"/>
          <w:rtl/>
        </w:rPr>
      </w:r>
      <w:r w:rsidRPr="000E279D">
        <w:rPr>
          <w:rStyle w:val="aff6"/>
          <w:rtl/>
        </w:rPr>
        <w:fldChar w:fldCharType="separate"/>
      </w:r>
      <w:r w:rsidR="004F6F15">
        <w:rPr>
          <w:rStyle w:val="aff6"/>
          <w:cs/>
        </w:rPr>
        <w:t>‎</w:t>
      </w:r>
      <w:r w:rsidR="004F6F15">
        <w:rPr>
          <w:rStyle w:val="aff6"/>
          <w:rtl/>
        </w:rPr>
        <w:t>לד)</w:t>
      </w:r>
      <w:r w:rsidRPr="000E279D">
        <w:rPr>
          <w:rStyle w:val="aff6"/>
          <w:rtl/>
        </w:rPr>
        <w:fldChar w:fldCharType="end"/>
      </w:r>
      <w:r>
        <w:rPr>
          <w:rStyle w:val="af0"/>
          <w:rFonts w:hint="cs"/>
          <w:rtl/>
        </w:rPr>
        <w:t xml:space="preserve"> </w:t>
      </w:r>
      <w:r w:rsidRPr="004847D5">
        <w:rPr>
          <w:rStyle w:val="af0"/>
          <w:rFonts w:hint="cs"/>
          <w:rtl/>
        </w:rPr>
        <w:t>דבחזרה יש יותר חשש שיחתה].</w:t>
      </w:r>
    </w:p>
    <w:p w14:paraId="25176A18" w14:textId="77777777" w:rsidR="00AC1650" w:rsidRPr="007726BA" w:rsidRDefault="00AC1650" w:rsidP="00AC1650">
      <w:pPr>
        <w:pStyle w:val="a8"/>
        <w:rPr>
          <w:rtl/>
        </w:rPr>
      </w:pPr>
    </w:p>
    <w:p w14:paraId="0E4DCF19" w14:textId="77777777" w:rsidR="00AC1650" w:rsidRPr="007726BA" w:rsidRDefault="00AC1650" w:rsidP="00AC1650">
      <w:pPr>
        <w:pStyle w:val="a8"/>
        <w:rPr>
          <w:rtl/>
        </w:rPr>
      </w:pPr>
    </w:p>
    <w:p w14:paraId="5A0EA448" w14:textId="77777777" w:rsidR="00AC1650" w:rsidRDefault="00AC1650" w:rsidP="00AC1650">
      <w:pPr>
        <w:pStyle w:val="a8"/>
        <w:rPr>
          <w:rtl/>
        </w:rPr>
      </w:pPr>
      <w:bookmarkStart w:id="552" w:name="_Toc107826069"/>
      <w:r>
        <w:rPr>
          <w:rFonts w:hint="cs"/>
          <w:rtl/>
        </w:rPr>
        <w:t>בי' האג"ט במג"א דא"א לומר דחזרה אסורה דמיחזי כמבשל דא"כ ל"מ היסח הדעת בקטומה</w:t>
      </w:r>
      <w:bookmarkEnd w:id="552"/>
    </w:p>
    <w:p w14:paraId="7EC152D1" w14:textId="37808994" w:rsidR="00AC1650" w:rsidRDefault="00AC1650" w:rsidP="001A726C">
      <w:pPr>
        <w:pStyle w:val="a3"/>
        <w:rPr>
          <w:rStyle w:val="af0"/>
          <w:rtl/>
        </w:rPr>
      </w:pPr>
      <w:bookmarkStart w:id="553" w:name="_Ref107220600"/>
      <w:r>
        <w:rPr>
          <w:rFonts w:hint="cs"/>
          <w:rtl/>
        </w:rPr>
        <w:t xml:space="preserve">וביאר </w:t>
      </w:r>
      <w:r w:rsidRPr="0032655F">
        <w:rPr>
          <w:rStyle w:val="aff5"/>
          <w:rFonts w:hint="cs"/>
          <w:rtl/>
        </w:rPr>
        <w:t>האגלי טל</w:t>
      </w:r>
      <w:r>
        <w:rPr>
          <w:rFonts w:hint="cs"/>
          <w:rtl/>
        </w:rPr>
        <w:t xml:space="preserve"> </w:t>
      </w:r>
      <w:r w:rsidRPr="00457501">
        <w:rPr>
          <w:rStyle w:val="af3"/>
          <w:rFonts w:eastAsia="Guttman Hodes" w:hint="cs"/>
          <w:rtl/>
        </w:rPr>
        <w:t>(האופה מ"ח או' ד')</w:t>
      </w:r>
      <w:r>
        <w:rPr>
          <w:rFonts w:hint="cs"/>
          <w:rtl/>
        </w:rPr>
        <w:t xml:space="preserve"> דס"ל </w:t>
      </w:r>
      <w:r w:rsidRPr="004847D5">
        <w:rPr>
          <w:rStyle w:val="aff5"/>
          <w:rFonts w:hint="cs"/>
          <w:rtl/>
        </w:rPr>
        <w:t>להמג"א והגר"ז</w:t>
      </w:r>
      <w:r>
        <w:rPr>
          <w:rFonts w:hint="cs"/>
          <w:rtl/>
        </w:rPr>
        <w:t xml:space="preserve"> דא"א לומר דאיסור חזרה הוא מחמת דמיחזי כמבשל, דא"כ צריך לאסור בחזרה אף בכירה גרופה וקטומה, דהא קטימה כל דהו מהני, ואף בקטמה והובערה מותר כיון דסילק את דעתו לגמרי מלחתות באש, </w:t>
      </w:r>
      <w:bookmarkStart w:id="554" w:name="_Hlk106530858"/>
      <w:r w:rsidRPr="00457501">
        <w:rPr>
          <w:rStyle w:val="af0"/>
          <w:rFonts w:hint="cs"/>
          <w:rtl/>
        </w:rPr>
        <w:t xml:space="preserve">[כדכתבו </w:t>
      </w:r>
      <w:r w:rsidRPr="00457501">
        <w:rPr>
          <w:rStyle w:val="affa"/>
          <w:rFonts w:hint="cs"/>
          <w:rtl/>
        </w:rPr>
        <w:t>הרמב"ן</w:t>
      </w:r>
      <w:r w:rsidRPr="00457501">
        <w:rPr>
          <w:rStyle w:val="af0"/>
          <w:rFonts w:hint="cs"/>
          <w:rtl/>
        </w:rPr>
        <w:t xml:space="preserve"> </w:t>
      </w:r>
      <w:r w:rsidRPr="00457501">
        <w:rPr>
          <w:rStyle w:val="aff6"/>
          <w:rFonts w:hint="cs"/>
          <w:rtl/>
        </w:rPr>
        <w:t xml:space="preserve">(ד"ה עד) </w:t>
      </w:r>
      <w:r w:rsidRPr="00457501">
        <w:rPr>
          <w:rStyle w:val="affa"/>
          <w:rFonts w:hint="cs"/>
          <w:rtl/>
        </w:rPr>
        <w:t>והרשב"</w:t>
      </w:r>
      <w:r w:rsidRPr="005774DF">
        <w:rPr>
          <w:rStyle w:val="affa"/>
          <w:rFonts w:hint="cs"/>
          <w:rtl/>
        </w:rPr>
        <w:t xml:space="preserve">א </w:t>
      </w:r>
      <w:r w:rsidRPr="00457501">
        <w:rPr>
          <w:rStyle w:val="aff6"/>
          <w:rFonts w:hint="cs"/>
          <w:rtl/>
        </w:rPr>
        <w:t xml:space="preserve">(ד"ה עד שיגרוף או עד) </w:t>
      </w:r>
      <w:r w:rsidRPr="00457501">
        <w:rPr>
          <w:rStyle w:val="affa"/>
          <w:rFonts w:hint="cs"/>
          <w:rtl/>
        </w:rPr>
        <w:t>והר"ן</w:t>
      </w:r>
      <w:r w:rsidRPr="00457501">
        <w:rPr>
          <w:rStyle w:val="af0"/>
          <w:rFonts w:hint="cs"/>
          <w:rtl/>
        </w:rPr>
        <w:t xml:space="preserve"> </w:t>
      </w:r>
      <w:r w:rsidRPr="00457501">
        <w:rPr>
          <w:rStyle w:val="aff6"/>
          <w:rFonts w:hint="cs"/>
          <w:rtl/>
        </w:rPr>
        <w:t>(ד"ה עד שיגרוף, הובאו בסימן א' אות ק"ב)</w:t>
      </w:r>
      <w:r w:rsidRPr="00457501">
        <w:rPr>
          <w:rStyle w:val="af0"/>
          <w:rFonts w:hint="cs"/>
          <w:rtl/>
        </w:rPr>
        <w:t>],</w:t>
      </w:r>
      <w:r>
        <w:rPr>
          <w:rFonts w:hint="cs"/>
          <w:rtl/>
        </w:rPr>
        <w:t xml:space="preserve"> </w:t>
      </w:r>
      <w:bookmarkEnd w:id="554"/>
      <w:r>
        <w:rPr>
          <w:rFonts w:hint="cs"/>
          <w:rtl/>
        </w:rPr>
        <w:t>ולענין איסור מיחזי כמבשל לא מהני דסילק את דעתו, ולכן ביארו דאיסור חזרה הוא מחמת שמא יחתה,</w:t>
      </w:r>
      <w:r w:rsidRPr="000F6973">
        <w:rPr>
          <w:rFonts w:hint="cs"/>
          <w:rtl/>
        </w:rPr>
        <w:t xml:space="preserve"> </w:t>
      </w:r>
      <w:r>
        <w:rPr>
          <w:rFonts w:hint="cs"/>
          <w:rtl/>
        </w:rPr>
        <w:t xml:space="preserve">וע"י' במ"ש </w:t>
      </w:r>
      <w:r w:rsidRPr="000F6973">
        <w:rPr>
          <w:rStyle w:val="aff5"/>
          <w:rFonts w:hint="cs"/>
          <w:rtl/>
        </w:rPr>
        <w:t>הריטב"א</w:t>
      </w:r>
      <w:r>
        <w:rPr>
          <w:rFonts w:hint="cs"/>
          <w:rtl/>
        </w:rPr>
        <w:t xml:space="preserve"> </w:t>
      </w:r>
      <w:r w:rsidRPr="000F6973">
        <w:rPr>
          <w:rStyle w:val="af3"/>
          <w:rFonts w:eastAsia="Guttman Hodes" w:hint="cs"/>
          <w:rtl/>
        </w:rPr>
        <w:t xml:space="preserve">(עי' אות </w:t>
      </w:r>
      <w:r w:rsidRPr="000F6973">
        <w:rPr>
          <w:rStyle w:val="af3"/>
          <w:rFonts w:eastAsia="Guttman Hodes"/>
          <w:rtl/>
        </w:rPr>
        <w:fldChar w:fldCharType="begin"/>
      </w:r>
      <w:r w:rsidRPr="000F6973">
        <w:rPr>
          <w:rStyle w:val="af3"/>
          <w:rFonts w:eastAsia="Guttman Hodes"/>
          <w:rtl/>
        </w:rPr>
        <w:instrText xml:space="preserve"> </w:instrText>
      </w:r>
      <w:r w:rsidRPr="000F6973">
        <w:rPr>
          <w:rStyle w:val="af3"/>
          <w:rFonts w:eastAsia="Guttman Hodes" w:hint="cs"/>
        </w:rPr>
        <w:instrText>REF</w:instrText>
      </w:r>
      <w:r w:rsidRPr="000F6973">
        <w:rPr>
          <w:rStyle w:val="af3"/>
          <w:rFonts w:eastAsia="Guttman Hodes" w:hint="cs"/>
          <w:rtl/>
        </w:rPr>
        <w:instrText xml:space="preserve"> _</w:instrText>
      </w:r>
      <w:r w:rsidRPr="000F6973">
        <w:rPr>
          <w:rStyle w:val="af3"/>
          <w:rFonts w:eastAsia="Guttman Hodes" w:hint="cs"/>
        </w:rPr>
        <w:instrText>Ref107220709 \r \h</w:instrText>
      </w:r>
      <w:r w:rsidRPr="000F6973">
        <w:rPr>
          <w:rStyle w:val="af3"/>
          <w:rFonts w:eastAsia="Guttman Hodes"/>
          <w:rtl/>
        </w:rPr>
        <w:instrText xml:space="preserve"> </w:instrText>
      </w:r>
      <w:r w:rsidRPr="000F6973">
        <w:rPr>
          <w:rStyle w:val="af3"/>
          <w:rFonts w:eastAsia="Guttman Hodes"/>
          <w:rtl/>
        </w:rPr>
      </w:r>
      <w:r w:rsidRPr="000F6973">
        <w:rPr>
          <w:rStyle w:val="af3"/>
          <w:rFonts w:eastAsia="Guttman Hodes"/>
          <w:rtl/>
        </w:rPr>
        <w:fldChar w:fldCharType="separate"/>
      </w:r>
      <w:r w:rsidR="004F6F15">
        <w:rPr>
          <w:rStyle w:val="af3"/>
          <w:rFonts w:eastAsia="Guttman Hodes"/>
          <w:cs/>
        </w:rPr>
        <w:t>‎</w:t>
      </w:r>
      <w:r w:rsidR="004F6F15">
        <w:rPr>
          <w:rStyle w:val="af3"/>
          <w:rFonts w:eastAsia="Guttman Hodes"/>
          <w:rtl/>
        </w:rPr>
        <w:t>יד)</w:t>
      </w:r>
      <w:r w:rsidRPr="000F6973">
        <w:rPr>
          <w:rStyle w:val="af3"/>
          <w:rFonts w:eastAsia="Guttman Hodes"/>
          <w:rtl/>
        </w:rPr>
        <w:fldChar w:fldCharType="end"/>
      </w:r>
      <w:r w:rsidRPr="000F6973">
        <w:rPr>
          <w:rStyle w:val="af3"/>
          <w:rFonts w:eastAsia="Guttman Hodes" w:hint="cs"/>
          <w:rtl/>
        </w:rPr>
        <w:t xml:space="preserve"> </w:t>
      </w:r>
      <w:r>
        <w:rPr>
          <w:rStyle w:val="aff5"/>
          <w:rFonts w:hint="cs"/>
          <w:rtl/>
        </w:rPr>
        <w:t>ו</w:t>
      </w:r>
      <w:r w:rsidRPr="000F6973">
        <w:rPr>
          <w:rStyle w:val="aff5"/>
          <w:rFonts w:hint="cs"/>
          <w:rtl/>
        </w:rPr>
        <w:t xml:space="preserve">המאירי </w:t>
      </w:r>
      <w:r w:rsidRPr="000F6973">
        <w:rPr>
          <w:rStyle w:val="af3"/>
          <w:rFonts w:eastAsia="Guttman Hodes" w:hint="cs"/>
          <w:rtl/>
        </w:rPr>
        <w:t xml:space="preserve">(עי' אות </w:t>
      </w:r>
      <w:r w:rsidRPr="000F6973">
        <w:rPr>
          <w:rStyle w:val="af3"/>
          <w:rFonts w:eastAsia="Guttman Hodes"/>
          <w:rtl/>
        </w:rPr>
        <w:fldChar w:fldCharType="begin"/>
      </w:r>
      <w:r w:rsidRPr="000F6973">
        <w:rPr>
          <w:rStyle w:val="af3"/>
          <w:rFonts w:eastAsia="Guttman Hodes"/>
          <w:rtl/>
        </w:rPr>
        <w:instrText xml:space="preserve"> </w:instrText>
      </w:r>
      <w:r w:rsidRPr="000F6973">
        <w:rPr>
          <w:rStyle w:val="af3"/>
          <w:rFonts w:eastAsia="Guttman Hodes" w:hint="cs"/>
        </w:rPr>
        <w:instrText>REF</w:instrText>
      </w:r>
      <w:r w:rsidRPr="000F6973">
        <w:rPr>
          <w:rStyle w:val="af3"/>
          <w:rFonts w:eastAsia="Guttman Hodes" w:hint="cs"/>
          <w:rtl/>
        </w:rPr>
        <w:instrText xml:space="preserve"> _</w:instrText>
      </w:r>
      <w:r w:rsidRPr="000F6973">
        <w:rPr>
          <w:rStyle w:val="af3"/>
          <w:rFonts w:eastAsia="Guttman Hodes" w:hint="cs"/>
        </w:rPr>
        <w:instrText>Ref107176664 \r \h</w:instrText>
      </w:r>
      <w:r w:rsidRPr="000F6973">
        <w:rPr>
          <w:rStyle w:val="af3"/>
          <w:rFonts w:eastAsia="Guttman Hodes"/>
          <w:rtl/>
        </w:rPr>
        <w:instrText xml:space="preserve"> </w:instrText>
      </w:r>
      <w:r w:rsidRPr="000F6973">
        <w:rPr>
          <w:rStyle w:val="af3"/>
          <w:rFonts w:eastAsia="Guttman Hodes"/>
          <w:rtl/>
        </w:rPr>
      </w:r>
      <w:r w:rsidRPr="000F6973">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sidRPr="000F6973">
        <w:rPr>
          <w:rStyle w:val="af3"/>
          <w:rFonts w:eastAsia="Guttman Hodes"/>
          <w:rtl/>
        </w:rPr>
        <w:fldChar w:fldCharType="end"/>
      </w:r>
      <w:r w:rsidRPr="00AC467D">
        <w:rPr>
          <w:rStyle w:val="aff5"/>
          <w:rFonts w:hint="cs"/>
          <w:rtl/>
        </w:rPr>
        <w:t xml:space="preserve"> </w:t>
      </w:r>
      <w:r>
        <w:rPr>
          <w:rStyle w:val="aff5"/>
          <w:rFonts w:hint="cs"/>
          <w:rtl/>
        </w:rPr>
        <w:t>ו</w:t>
      </w:r>
      <w:r w:rsidRPr="006135F1">
        <w:rPr>
          <w:rStyle w:val="aff5"/>
          <w:rFonts w:hint="cs"/>
          <w:rtl/>
        </w:rPr>
        <w:t>בחי' המיוחסים לר"ן</w:t>
      </w:r>
      <w:r w:rsidRPr="00AC467D">
        <w:rPr>
          <w:rStyle w:val="af3"/>
          <w:rFonts w:eastAsia="Guttman Hodes" w:hint="cs"/>
          <w:rtl/>
        </w:rPr>
        <w:t xml:space="preserve"> (עי' אות </w:t>
      </w:r>
      <w:r w:rsidRPr="00AC467D">
        <w:rPr>
          <w:rStyle w:val="af3"/>
          <w:rFonts w:eastAsia="Guttman Hodes"/>
          <w:rtl/>
        </w:rPr>
        <w:fldChar w:fldCharType="begin"/>
      </w:r>
      <w:r w:rsidRPr="00AC467D">
        <w:rPr>
          <w:rStyle w:val="af3"/>
          <w:rFonts w:eastAsia="Guttman Hodes"/>
          <w:rtl/>
        </w:rPr>
        <w:instrText xml:space="preserve"> </w:instrText>
      </w:r>
      <w:r w:rsidRPr="00AC467D">
        <w:rPr>
          <w:rStyle w:val="af3"/>
          <w:rFonts w:eastAsia="Guttman Hodes" w:hint="cs"/>
        </w:rPr>
        <w:instrText>REF</w:instrText>
      </w:r>
      <w:r w:rsidRPr="00AC467D">
        <w:rPr>
          <w:rStyle w:val="af3"/>
          <w:rFonts w:eastAsia="Guttman Hodes" w:hint="cs"/>
          <w:rtl/>
        </w:rPr>
        <w:instrText xml:space="preserve"> _</w:instrText>
      </w:r>
      <w:r w:rsidRPr="00AC467D">
        <w:rPr>
          <w:rStyle w:val="af3"/>
          <w:rFonts w:eastAsia="Guttman Hodes" w:hint="cs"/>
        </w:rPr>
        <w:instrText>Ref107222079 \r \h</w:instrText>
      </w:r>
      <w:r w:rsidRPr="00AC467D">
        <w:rPr>
          <w:rStyle w:val="af3"/>
          <w:rFonts w:eastAsia="Guttman Hodes"/>
          <w:rtl/>
        </w:rPr>
        <w:instrText xml:space="preserve"> </w:instrText>
      </w:r>
      <w:r w:rsidRPr="00AC467D">
        <w:rPr>
          <w:rStyle w:val="af3"/>
          <w:rFonts w:eastAsia="Guttman Hodes"/>
          <w:rtl/>
        </w:rPr>
      </w:r>
      <w:r w:rsidRPr="00AC467D">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AC467D">
        <w:rPr>
          <w:rStyle w:val="af3"/>
          <w:rFonts w:eastAsia="Guttman Hodes"/>
          <w:rtl/>
        </w:rPr>
        <w:fldChar w:fldCharType="end"/>
      </w:r>
      <w:r>
        <w:rPr>
          <w:rFonts w:hint="cs"/>
          <w:rtl/>
        </w:rPr>
        <w:t>.</w:t>
      </w:r>
      <w:r w:rsidRPr="004847D5">
        <w:rPr>
          <w:rStyle w:val="af0"/>
          <w:rFonts w:hint="cs"/>
          <w:rtl/>
        </w:rPr>
        <w:t xml:space="preserve"> [והביא </w:t>
      </w:r>
      <w:r w:rsidRPr="004847D5">
        <w:rPr>
          <w:rStyle w:val="affa"/>
          <w:rFonts w:hint="cs"/>
          <w:rtl/>
        </w:rPr>
        <w:t>האגלי טל</w:t>
      </w:r>
      <w:r w:rsidRPr="004847D5">
        <w:rPr>
          <w:rStyle w:val="af0"/>
          <w:rFonts w:hint="cs"/>
          <w:rtl/>
        </w:rPr>
        <w:t xml:space="preserve"> דכעי"ז כתב </w:t>
      </w:r>
      <w:r w:rsidRPr="004847D5">
        <w:rPr>
          <w:rStyle w:val="affa"/>
          <w:rFonts w:hint="cs"/>
          <w:rtl/>
        </w:rPr>
        <w:t>הרשב"א לקמן</w:t>
      </w:r>
      <w:r w:rsidRPr="004847D5">
        <w:rPr>
          <w:rStyle w:val="af0"/>
          <w:rFonts w:hint="cs"/>
          <w:rtl/>
        </w:rPr>
        <w:t xml:space="preserve"> </w:t>
      </w:r>
      <w:r w:rsidRPr="004847D5">
        <w:rPr>
          <w:rStyle w:val="aff6"/>
          <w:rFonts w:hint="cs"/>
          <w:rtl/>
        </w:rPr>
        <w:t>(מא. ד"ה ובתוס', הובא בסימן א' אות קט"ו)</w:t>
      </w:r>
      <w:r w:rsidRPr="004847D5">
        <w:rPr>
          <w:rStyle w:val="af0"/>
          <w:rFonts w:hint="cs"/>
          <w:rtl/>
        </w:rPr>
        <w:t xml:space="preserve"> דההיתר במוליאר הגרוף, הוא דוקא בגרוף ולא בקטום, כיון דבקטום סגי בקטימה כל דהוא, דהא אף בקטמה והובערה מותר].</w:t>
      </w:r>
      <w:bookmarkEnd w:id="553"/>
      <w:r w:rsidRPr="004847D5">
        <w:rPr>
          <w:rStyle w:val="af0"/>
          <w:rFonts w:hint="cs"/>
          <w:rtl/>
        </w:rPr>
        <w:t xml:space="preserve"> </w:t>
      </w:r>
    </w:p>
    <w:p w14:paraId="59931502" w14:textId="77777777" w:rsidR="00AC1650" w:rsidRDefault="00AC1650" w:rsidP="00AC1650">
      <w:pPr>
        <w:pStyle w:val="affff5"/>
        <w:rPr>
          <w:rtl/>
        </w:rPr>
      </w:pPr>
      <w:bookmarkStart w:id="555" w:name="_Toc107826070"/>
      <w:r>
        <w:rPr>
          <w:rFonts w:hint="cs"/>
          <w:rtl/>
        </w:rPr>
        <w:t>בי' החזו"א דכל שהוחזרה שייך חיתוי</w:t>
      </w:r>
      <w:bookmarkEnd w:id="555"/>
    </w:p>
    <w:p w14:paraId="7A99DBF1" w14:textId="77777777" w:rsidR="00AC1650" w:rsidRDefault="00AC1650" w:rsidP="00AC1650">
      <w:pPr>
        <w:pStyle w:val="1"/>
        <w:rPr>
          <w:rtl/>
        </w:rPr>
      </w:pPr>
      <w:bookmarkStart w:id="556" w:name="_Toc107826071"/>
      <w:r>
        <w:rPr>
          <w:rFonts w:hint="cs"/>
          <w:rtl/>
        </w:rPr>
        <w:t>בי' החזו"א דאף בחזרה ע"י גוי גזרו שמא יחתה וחייב להסירה</w:t>
      </w:r>
      <w:bookmarkEnd w:id="556"/>
      <w:r>
        <w:rPr>
          <w:rFonts w:hint="cs"/>
          <w:rtl/>
        </w:rPr>
        <w:t xml:space="preserve"> </w:t>
      </w:r>
    </w:p>
    <w:p w14:paraId="7B97B42B" w14:textId="77777777" w:rsidR="00AC1650" w:rsidRPr="00C372A5" w:rsidRDefault="00AC1650" w:rsidP="00AC1650">
      <w:pPr>
        <w:pStyle w:val="a8"/>
        <w:rPr>
          <w:rtl/>
        </w:rPr>
      </w:pPr>
      <w:bookmarkStart w:id="557" w:name="_Toc107826072"/>
      <w:r>
        <w:rPr>
          <w:rFonts w:hint="cs"/>
          <w:rtl/>
        </w:rPr>
        <w:t>בי' החזו"א דשורש איסור חזרה שמא יחתה ואף אם לא החזירה בעצמו אסור להניחה כשהוחזרה</w:t>
      </w:r>
      <w:bookmarkEnd w:id="557"/>
    </w:p>
    <w:p w14:paraId="05E7CD23" w14:textId="77777777" w:rsidR="00AC1650" w:rsidRDefault="00AC1650" w:rsidP="001A726C">
      <w:pPr>
        <w:pStyle w:val="a3"/>
        <w:rPr>
          <w:rtl/>
        </w:rPr>
      </w:pPr>
      <w:r>
        <w:rPr>
          <w:rFonts w:hint="cs"/>
          <w:rtl/>
        </w:rPr>
        <w:t xml:space="preserve">וע"ע </w:t>
      </w:r>
      <w:r>
        <w:rPr>
          <w:rStyle w:val="aff5"/>
          <w:rFonts w:hint="cs"/>
          <w:rtl/>
        </w:rPr>
        <w:t>ב</w:t>
      </w:r>
      <w:r w:rsidRPr="009F1577">
        <w:rPr>
          <w:rStyle w:val="aff5"/>
          <w:rFonts w:hint="cs"/>
          <w:rtl/>
        </w:rPr>
        <w:t>חזו"א</w:t>
      </w:r>
      <w:r>
        <w:rPr>
          <w:rFonts w:hint="cs"/>
          <w:rtl/>
        </w:rPr>
        <w:t xml:space="preserve"> </w:t>
      </w:r>
      <w:r w:rsidRPr="009F1577">
        <w:rPr>
          <w:rStyle w:val="af3"/>
          <w:rFonts w:eastAsia="Guttman Hodes" w:hint="cs"/>
          <w:rtl/>
        </w:rPr>
        <w:t xml:space="preserve">(סי' ל"ז </w:t>
      </w:r>
      <w:r>
        <w:rPr>
          <w:rStyle w:val="af3"/>
          <w:rFonts w:eastAsia="Guttman Hodes" w:hint="cs"/>
          <w:rtl/>
        </w:rPr>
        <w:t xml:space="preserve">סקכ"א </w:t>
      </w:r>
      <w:r w:rsidRPr="009F1577">
        <w:rPr>
          <w:rStyle w:val="af3"/>
          <w:rFonts w:eastAsia="Guttman Hodes" w:hint="cs"/>
          <w:rtl/>
        </w:rPr>
        <w:t>ד"ה ונראה</w:t>
      </w:r>
      <w:r>
        <w:rPr>
          <w:rStyle w:val="af3"/>
          <w:rFonts w:eastAsia="Guttman Hodes" w:hint="cs"/>
          <w:rtl/>
        </w:rPr>
        <w:t>,</w:t>
      </w:r>
      <w:r w:rsidRPr="009F1577">
        <w:rPr>
          <w:rStyle w:val="af3"/>
          <w:rFonts w:eastAsia="Guttman Hodes" w:hint="cs"/>
          <w:rtl/>
        </w:rPr>
        <w:t xml:space="preserve"> סקכ"ו ד"ה ונראה)</w:t>
      </w:r>
      <w:r w:rsidRPr="009F1577">
        <w:rPr>
          <w:rFonts w:hint="cs"/>
          <w:rtl/>
        </w:rPr>
        <w:t xml:space="preserve"> </w:t>
      </w:r>
      <w:r>
        <w:rPr>
          <w:rFonts w:hint="cs"/>
          <w:rtl/>
        </w:rPr>
        <w:t xml:space="preserve">דכתב דשורש איסור חזרה, הוא בכדי שלא יבא לחתות, דאסרו חכמים את המציאות של המצב שהקדירה נמצאת על הכירה ע"י חזרה, ולא במעשה החזרה עצמו, ולכן אף אם החזרה נעשתה ע"י גוי או קוף ג"כ צריך לסלק, וכל שלא סילק חשיב כחזרה במזיד, וכן בשהייה כל שהקדירה מונחת בשהייה אסורה, אעפ"י דלא היה מעשה שהייה באיסור, דהונחה ע"י גוי, מ"מ חייב לסלק. </w:t>
      </w:r>
    </w:p>
    <w:p w14:paraId="28B56067" w14:textId="77777777" w:rsidR="00AC1650" w:rsidRPr="00F94B5C" w:rsidRDefault="00AC1650" w:rsidP="00AC1650">
      <w:pPr>
        <w:pStyle w:val="affff5"/>
        <w:rPr>
          <w:rtl/>
        </w:rPr>
      </w:pPr>
      <w:bookmarkStart w:id="558" w:name="_Toc107826073"/>
      <w:r>
        <w:rPr>
          <w:rFonts w:hint="cs"/>
          <w:rtl/>
        </w:rPr>
        <w:t>~~~</w:t>
      </w:r>
      <w:r>
        <w:rPr>
          <w:noProof/>
          <w:rtl/>
        </w:rPr>
        <w:t>~~</w:t>
      </w:r>
      <w:r>
        <w:rPr>
          <w:rFonts w:hint="cs"/>
          <w:rtl/>
        </w:rPr>
        <w:t>~~~~~</w:t>
      </w:r>
      <w:r>
        <w:rPr>
          <w:noProof/>
          <w:rtl/>
        </w:rPr>
        <w:t>~~</w:t>
      </w:r>
      <w:r>
        <w:rPr>
          <w:rFonts w:hint="cs"/>
          <w:rtl/>
        </w:rPr>
        <w:t>~~~</w:t>
      </w:r>
      <w:r>
        <w:rPr>
          <w:noProof/>
          <w:rtl/>
        </w:rPr>
        <w:t>~~</w:t>
      </w:r>
      <w:r>
        <w:rPr>
          <w:rFonts w:hint="cs"/>
          <w:rtl/>
        </w:rPr>
        <w:t>~~~~~~~</w:t>
      </w:r>
      <w:r>
        <w:rPr>
          <w:noProof/>
          <w:rtl/>
        </w:rPr>
        <w:t>~~</w:t>
      </w:r>
      <w:r>
        <w:rPr>
          <w:rFonts w:hint="cs"/>
          <w:rtl/>
        </w:rPr>
        <w:t>~~~~~</w:t>
      </w:r>
      <w:r>
        <w:rPr>
          <w:noProof/>
          <w:rtl/>
        </w:rPr>
        <w:t>~~</w:t>
      </w:r>
      <w:r>
        <w:rPr>
          <w:rFonts w:hint="cs"/>
          <w:rtl/>
        </w:rPr>
        <w:t>~~</w:t>
      </w:r>
      <w:bookmarkEnd w:id="558"/>
    </w:p>
    <w:p w14:paraId="51401B18" w14:textId="77777777" w:rsidR="00AC1650" w:rsidRDefault="00AC1650" w:rsidP="00AC1650">
      <w:pPr>
        <w:pStyle w:val="affff5"/>
        <w:rPr>
          <w:rtl/>
        </w:rPr>
      </w:pPr>
      <w:bookmarkStart w:id="559" w:name="_Toc107826074"/>
      <w:r>
        <w:rPr>
          <w:rFonts w:hint="cs"/>
          <w:rtl/>
        </w:rPr>
        <w:t>בבי' סברת חנניה דהתיר שהייה במאב"ד</w:t>
      </w:r>
      <w:bookmarkEnd w:id="559"/>
    </w:p>
    <w:p w14:paraId="235C5318" w14:textId="77777777" w:rsidR="00AC1650" w:rsidRDefault="00AC1650" w:rsidP="00AC1650">
      <w:pPr>
        <w:pStyle w:val="1"/>
        <w:rPr>
          <w:rtl/>
        </w:rPr>
      </w:pPr>
      <w:bookmarkStart w:id="560" w:name="_Toc107826075"/>
      <w:r>
        <w:rPr>
          <w:rFonts w:hint="cs"/>
          <w:rtl/>
        </w:rPr>
        <w:t>בי' הגאון והיראים דבמאב"ד לא חושש שלא יתבשל ולא יחתה</w:t>
      </w:r>
      <w:bookmarkEnd w:id="560"/>
    </w:p>
    <w:p w14:paraId="27EC7E5C" w14:textId="77777777" w:rsidR="00AC1650" w:rsidRPr="00716571" w:rsidRDefault="00AC1650" w:rsidP="00AC1650">
      <w:pPr>
        <w:pStyle w:val="a8"/>
        <w:rPr>
          <w:rtl/>
        </w:rPr>
      </w:pPr>
      <w:bookmarkStart w:id="561" w:name="_Toc107826076"/>
      <w:r>
        <w:rPr>
          <w:rFonts w:hint="cs"/>
          <w:rtl/>
        </w:rPr>
        <w:t>בי' הרא"ש בשם גאון דבמאב"ד לחנניה שהיה מותרת דבשל קצת ויהיה מוכן בזמן בלא חיתוי</w:t>
      </w:r>
      <w:bookmarkEnd w:id="561"/>
    </w:p>
    <w:p w14:paraId="36B86391" w14:textId="77777777" w:rsidR="00AC1650" w:rsidRPr="00716571" w:rsidRDefault="00AC1650" w:rsidP="001A726C">
      <w:pPr>
        <w:pStyle w:val="a3"/>
        <w:rPr>
          <w:sz w:val="10"/>
          <w:szCs w:val="14"/>
        </w:rPr>
      </w:pPr>
      <w:bookmarkStart w:id="562" w:name="_Ref107139040"/>
      <w:r>
        <w:rPr>
          <w:rFonts w:hint="cs"/>
          <w:rtl/>
        </w:rPr>
        <w:t xml:space="preserve">הביא </w:t>
      </w:r>
      <w:r w:rsidRPr="006367CC">
        <w:rPr>
          <w:rStyle w:val="aff5"/>
          <w:rFonts w:hint="cs"/>
          <w:rtl/>
        </w:rPr>
        <w:t>הרא"ש</w:t>
      </w:r>
      <w:r>
        <w:rPr>
          <w:rFonts w:hint="cs"/>
          <w:rtl/>
        </w:rPr>
        <w:t xml:space="preserve"> </w:t>
      </w:r>
      <w:r w:rsidRPr="00716571">
        <w:rPr>
          <w:rStyle w:val="af3"/>
          <w:rFonts w:eastAsia="Guttman Hodes" w:hint="cs"/>
          <w:rtl/>
        </w:rPr>
        <w:t xml:space="preserve">(סי' א') </w:t>
      </w:r>
      <w:r>
        <w:rPr>
          <w:rFonts w:hint="cs"/>
          <w:rtl/>
        </w:rPr>
        <w:t xml:space="preserve">בשם </w:t>
      </w:r>
      <w:r w:rsidRPr="006367CC">
        <w:rPr>
          <w:rStyle w:val="aff5"/>
          <w:rFonts w:hint="cs"/>
          <w:rtl/>
        </w:rPr>
        <w:t>גאון</w:t>
      </w:r>
      <w:r>
        <w:rPr>
          <w:rFonts w:hint="cs"/>
          <w:rtl/>
        </w:rPr>
        <w:t xml:space="preserve"> דכתב דמותר להשהות מאכל בן דרוסאי ע"ג כירה שאינה גרופה וקטומה, דכיון שכבר התבשל כמאכל בן דרוסאי, א"כ התבשיל יהיה מוכן בזמן, ולא יבא לחתות בגחלים, וכ"כ </w:t>
      </w:r>
      <w:r w:rsidRPr="006A5F93">
        <w:rPr>
          <w:rStyle w:val="aff5"/>
          <w:rFonts w:hint="cs"/>
          <w:rtl/>
        </w:rPr>
        <w:t>הגר"ז</w:t>
      </w:r>
      <w:r>
        <w:rPr>
          <w:rStyle w:val="aff5"/>
          <w:rFonts w:hint="cs"/>
          <w:rtl/>
        </w:rPr>
        <w:t xml:space="preserve"> בביאורו הא'</w:t>
      </w:r>
      <w:r w:rsidRPr="009918E3">
        <w:rPr>
          <w:rStyle w:val="af3"/>
          <w:rFonts w:eastAsia="Guttman Hodes" w:hint="cs"/>
          <w:rtl/>
        </w:rPr>
        <w:t xml:space="preserve"> (או"ח סי' רנ"ג ח') </w:t>
      </w:r>
      <w:r w:rsidRPr="00DB5A4E">
        <w:rPr>
          <w:rStyle w:val="aff5"/>
          <w:rFonts w:hint="cs"/>
          <w:rtl/>
        </w:rPr>
        <w:t>והמשנ"ב</w:t>
      </w:r>
      <w:r w:rsidRPr="009918E3">
        <w:rPr>
          <w:rStyle w:val="af3"/>
          <w:rFonts w:eastAsia="Guttman Hodes" w:hint="cs"/>
          <w:rtl/>
        </w:rPr>
        <w:t xml:space="preserve"> (סי' רנ"ג סקל"ז) </w:t>
      </w:r>
      <w:r>
        <w:rPr>
          <w:rFonts w:hint="cs"/>
          <w:rtl/>
        </w:rPr>
        <w:t>דבמאכל בן דרוסאי אין חשש שיבא לחתות, כיון שאף בלא שיחתה התבשיל יתבשל כל צרכו אף לצורך הלילה, כיון שהתבשל כבר חצי בישול מבעו"י.</w:t>
      </w:r>
      <w:bookmarkEnd w:id="562"/>
    </w:p>
    <w:p w14:paraId="5AD08AD7" w14:textId="77777777" w:rsidR="00AC1650" w:rsidRDefault="00AC1650" w:rsidP="00AC1650">
      <w:pPr>
        <w:pStyle w:val="a8"/>
        <w:rPr>
          <w:rtl/>
        </w:rPr>
      </w:pPr>
      <w:bookmarkStart w:id="563" w:name="_Toc107826077"/>
      <w:r>
        <w:rPr>
          <w:rFonts w:hint="cs"/>
          <w:rtl/>
        </w:rPr>
        <w:t>בי' היראים דבפחות ממאב"ד חושש שלא יתבשל ויחתה אבל במאב"ד דבשל קצת לא מקפיד</w:t>
      </w:r>
      <w:bookmarkEnd w:id="563"/>
    </w:p>
    <w:p w14:paraId="0D6B39CB" w14:textId="77777777" w:rsidR="00AC1650" w:rsidRDefault="00AC1650" w:rsidP="001A726C">
      <w:pPr>
        <w:pStyle w:val="a3"/>
        <w:rPr>
          <w:rtl/>
        </w:rPr>
      </w:pPr>
      <w:r>
        <w:rPr>
          <w:rFonts w:hint="cs"/>
          <w:rtl/>
        </w:rPr>
        <w:t xml:space="preserve">וכעי"ז כתב </w:t>
      </w:r>
      <w:r w:rsidRPr="003A01AD">
        <w:rPr>
          <w:rStyle w:val="aff5"/>
          <w:rFonts w:hint="cs"/>
          <w:rtl/>
        </w:rPr>
        <w:t>היראים</w:t>
      </w:r>
      <w:r>
        <w:rPr>
          <w:rFonts w:hint="cs"/>
          <w:rtl/>
        </w:rPr>
        <w:t xml:space="preserve"> </w:t>
      </w:r>
      <w:r w:rsidRPr="00703853">
        <w:rPr>
          <w:rStyle w:val="af3"/>
          <w:rFonts w:eastAsia="Guttman Hodes" w:hint="cs"/>
          <w:rtl/>
        </w:rPr>
        <w:t>(סי' רע"ד ד"ה המבעיר תולדה דאו', [מהדו' חד' "תועפות ראם" ח"ג עמ' פ"ו], הועתק בקובץ שיטות קמאי שבת ח"א עמ' רפ"ד)</w:t>
      </w:r>
      <w:r>
        <w:rPr>
          <w:rFonts w:hint="cs"/>
          <w:rtl/>
        </w:rPr>
        <w:t xml:space="preserve"> דטעמא דחנניה הוא דכל שלא התבשל כמאכל בן דרוסאי, כיון שאין הכירה גרופה וקטומה חיישינן שמא יבעיר את הגחלים למהר את הצליה והבישול, אבל במאכל בן דרוסאי כיון שהתבשל שליש אינו מקפיד עליו כ"כ, ולא גזרו בו שמא יחתה</w:t>
      </w:r>
      <w:r>
        <w:rPr>
          <w:rStyle w:val="a6"/>
          <w:rtl/>
        </w:rPr>
        <w:footnoteReference w:id="9"/>
      </w:r>
      <w:r>
        <w:rPr>
          <w:rFonts w:hint="cs"/>
          <w:rtl/>
        </w:rPr>
        <w:t>.</w:t>
      </w:r>
    </w:p>
    <w:p w14:paraId="6594D27F" w14:textId="77777777" w:rsidR="00AC1650" w:rsidRDefault="00AC1650" w:rsidP="00AC1650">
      <w:pPr>
        <w:pStyle w:val="1"/>
        <w:rPr>
          <w:rtl/>
        </w:rPr>
      </w:pPr>
      <w:bookmarkStart w:id="564" w:name="_Toc107826078"/>
      <w:r>
        <w:rPr>
          <w:rFonts w:hint="cs"/>
          <w:rtl/>
        </w:rPr>
        <w:lastRenderedPageBreak/>
        <w:t>בי' המיוחס לר"ן והאו"ז דמאב"ד ראוי לאכילה בדחק ולא יחתה</w:t>
      </w:r>
      <w:bookmarkEnd w:id="564"/>
    </w:p>
    <w:p w14:paraId="195C435B" w14:textId="77777777" w:rsidR="00AC1650" w:rsidRPr="0049039F" w:rsidRDefault="00AC1650" w:rsidP="00AC1650">
      <w:pPr>
        <w:pStyle w:val="a8"/>
        <w:rPr>
          <w:rtl/>
        </w:rPr>
      </w:pPr>
      <w:bookmarkStart w:id="565" w:name="_Toc107826079"/>
      <w:r>
        <w:rPr>
          <w:rFonts w:hint="cs"/>
          <w:rtl/>
        </w:rPr>
        <w:t>בי' האו"ז והמיוחסים לר"ן דמאב"ד מבושל קצת ואפשר לאוכלו לא קפיד עליו ולא יבא לחתויי</w:t>
      </w:r>
      <w:bookmarkEnd w:id="565"/>
    </w:p>
    <w:p w14:paraId="0390BF26" w14:textId="77777777" w:rsidR="00AC1650" w:rsidRDefault="00AC1650" w:rsidP="001A726C">
      <w:pPr>
        <w:pStyle w:val="a3"/>
      </w:pPr>
      <w:bookmarkStart w:id="566" w:name="_Ref106556344"/>
      <w:bookmarkStart w:id="567" w:name="_Ref106825238"/>
      <w:r>
        <w:rPr>
          <w:rFonts w:hint="cs"/>
          <w:rtl/>
        </w:rPr>
        <w:t>וכ"כ</w:t>
      </w:r>
      <w:r>
        <w:rPr>
          <w:rStyle w:val="aff5"/>
          <w:rFonts w:hint="cs"/>
          <w:rtl/>
        </w:rPr>
        <w:t xml:space="preserve"> </w:t>
      </w:r>
      <w:r w:rsidRPr="00716571">
        <w:rPr>
          <w:rStyle w:val="aff5"/>
          <w:rFonts w:hint="cs"/>
          <w:rtl/>
        </w:rPr>
        <w:t>ב</w:t>
      </w:r>
      <w:r w:rsidRPr="0052693F">
        <w:rPr>
          <w:rStyle w:val="aff5"/>
          <w:rFonts w:hint="cs"/>
          <w:rtl/>
        </w:rPr>
        <w:t xml:space="preserve">חי' המיוחסים לר"ן לעיל </w:t>
      </w:r>
      <w:r w:rsidRPr="00FC1A30">
        <w:rPr>
          <w:rStyle w:val="af3"/>
          <w:rFonts w:eastAsia="Guttman Hodes" w:hint="cs"/>
          <w:rtl/>
        </w:rPr>
        <w:t>(כ. ד"ה וכמה)</w:t>
      </w:r>
      <w:r>
        <w:rPr>
          <w:rFonts w:hint="cs"/>
          <w:rtl/>
        </w:rPr>
        <w:t xml:space="preserve"> דבמאכל בן דרוסאי כיון שהתבשיל מבושל קצת ואפשר לאוכלו, אינו מקפיד עליו ולא יבא לחתות</w:t>
      </w:r>
      <w:bookmarkEnd w:id="566"/>
      <w:r>
        <w:rPr>
          <w:rFonts w:hint="cs"/>
          <w:rtl/>
        </w:rPr>
        <w:t xml:space="preserve">, וכ"כ </w:t>
      </w:r>
      <w:r w:rsidRPr="006A5F93">
        <w:rPr>
          <w:rStyle w:val="aff5"/>
          <w:rFonts w:hint="cs"/>
          <w:rtl/>
        </w:rPr>
        <w:t>הגר"ז</w:t>
      </w:r>
      <w:r>
        <w:rPr>
          <w:rFonts w:hint="cs"/>
          <w:rtl/>
        </w:rPr>
        <w:t xml:space="preserve"> </w:t>
      </w:r>
      <w:r>
        <w:rPr>
          <w:rStyle w:val="aff5"/>
          <w:rFonts w:hint="cs"/>
          <w:rtl/>
        </w:rPr>
        <w:t>בביאורו הב'</w:t>
      </w:r>
      <w:r>
        <w:rPr>
          <w:rFonts w:hint="cs"/>
          <w:rtl/>
        </w:rPr>
        <w:t xml:space="preserve"> </w:t>
      </w:r>
      <w:r w:rsidRPr="00FC1A30">
        <w:rPr>
          <w:rStyle w:val="af3"/>
          <w:rFonts w:eastAsia="Guttman Hodes" w:hint="cs"/>
          <w:rtl/>
        </w:rPr>
        <w:t>(או"ח סי' רנ"ג ח')</w:t>
      </w:r>
      <w:bookmarkStart w:id="568" w:name="_Ref106825047"/>
      <w:bookmarkStart w:id="569" w:name="_Ref106556813"/>
      <w:r>
        <w:rPr>
          <w:rFonts w:hint="cs"/>
          <w:rtl/>
        </w:rPr>
        <w:t xml:space="preserve">, וכן הביא </w:t>
      </w:r>
      <w:r w:rsidRPr="00123DEC">
        <w:rPr>
          <w:rStyle w:val="aff5"/>
          <w:rFonts w:hint="cs"/>
          <w:rtl/>
        </w:rPr>
        <w:t xml:space="preserve">האו"ז </w:t>
      </w:r>
      <w:r w:rsidRPr="00FC1A30">
        <w:rPr>
          <w:rStyle w:val="af3"/>
          <w:rFonts w:eastAsia="Guttman Hodes" w:hint="cs"/>
          <w:rtl/>
        </w:rPr>
        <w:t xml:space="preserve">(ח"ב הל' ער"ש ח', הועתק בקובץ שיטות קמאי שבת ח"א עמ' תר"ה סוד"ה </w:t>
      </w:r>
      <w:r w:rsidRPr="000110D1">
        <w:rPr>
          <w:rStyle w:val="af3"/>
          <w:rFonts w:eastAsia="Guttman Hodes" w:hint="cs"/>
          <w:rtl/>
        </w:rPr>
        <w:t>אבל ודאי)</w:t>
      </w:r>
      <w:r>
        <w:rPr>
          <w:rFonts w:hint="cs"/>
          <w:rtl/>
        </w:rPr>
        <w:t xml:space="preserve"> בשם </w:t>
      </w:r>
      <w:r w:rsidRPr="00FC1A30">
        <w:rPr>
          <w:rStyle w:val="aff5"/>
          <w:rFonts w:hint="cs"/>
          <w:rtl/>
        </w:rPr>
        <w:t xml:space="preserve">רבינו יוסף מאורליינש </w:t>
      </w:r>
      <w:r>
        <w:rPr>
          <w:rFonts w:hint="cs"/>
          <w:rtl/>
        </w:rPr>
        <w:t>דכל שהתבשל כמאכל בן דרוסאי, והוא ראוי לאכילה ע"י הדחק, לא יבא לחתות.</w:t>
      </w:r>
      <w:bookmarkEnd w:id="567"/>
      <w:bookmarkEnd w:id="568"/>
    </w:p>
    <w:p w14:paraId="6301B40C" w14:textId="77777777" w:rsidR="00AC1650" w:rsidRDefault="00AC1650" w:rsidP="00AC1650">
      <w:pPr>
        <w:pStyle w:val="a8"/>
        <w:rPr>
          <w:rtl/>
        </w:rPr>
      </w:pPr>
      <w:bookmarkStart w:id="570" w:name="_Toc107826080"/>
      <w:bookmarkEnd w:id="569"/>
      <w:r>
        <w:rPr>
          <w:rFonts w:hint="cs"/>
          <w:rtl/>
        </w:rPr>
        <w:t>בי' האו"ז דלחנניה דמאב"ד מותר דאפשר לאוכלו ע"י הדחק ה"ה דשהייה מותרת בתפוחים חיים</w:t>
      </w:r>
      <w:bookmarkEnd w:id="570"/>
    </w:p>
    <w:p w14:paraId="536526BF" w14:textId="59525F57" w:rsidR="00AC1650" w:rsidRDefault="00AC1650" w:rsidP="001A726C">
      <w:pPr>
        <w:pStyle w:val="a3"/>
        <w:rPr>
          <w:rtl/>
        </w:rPr>
      </w:pPr>
      <w:r>
        <w:rPr>
          <w:rFonts w:hint="cs"/>
          <w:rtl/>
        </w:rPr>
        <w:t xml:space="preserve">וכתב </w:t>
      </w:r>
      <w:r w:rsidRPr="00123DEC">
        <w:rPr>
          <w:rStyle w:val="aff5"/>
          <w:rFonts w:hint="cs"/>
          <w:rtl/>
        </w:rPr>
        <w:t xml:space="preserve">האו"ז </w:t>
      </w:r>
      <w:r w:rsidRPr="00AF2887">
        <w:rPr>
          <w:rStyle w:val="af3"/>
          <w:rFonts w:eastAsia="Guttman Hodes" w:hint="cs"/>
          <w:rtl/>
        </w:rPr>
        <w:t>(ח"ב הל' ער"ש ח'</w:t>
      </w:r>
      <w:r>
        <w:rPr>
          <w:rStyle w:val="af3"/>
          <w:rFonts w:eastAsia="Guttman Hodes" w:hint="cs"/>
          <w:rtl/>
        </w:rPr>
        <w:t>, [מהדו' חד' עמ' י"ז], הועתק בקובץ שיטות קמאי שבת ח"א עמ' תר</w:t>
      </w:r>
      <w:r w:rsidRPr="00FC1A30">
        <w:rPr>
          <w:rStyle w:val="af3"/>
          <w:rFonts w:eastAsia="Guttman Hodes" w:hint="cs"/>
          <w:rtl/>
        </w:rPr>
        <w:t xml:space="preserve">"ו ד"ה </w:t>
      </w:r>
      <w:r w:rsidRPr="00FC1A30">
        <w:rPr>
          <w:rStyle w:val="af3"/>
          <w:rFonts w:eastAsia="Guttman Hodes"/>
          <w:rtl/>
        </w:rPr>
        <w:t>הילכך</w:t>
      </w:r>
      <w:r w:rsidRPr="00FC1A30">
        <w:rPr>
          <w:rStyle w:val="af3"/>
          <w:rFonts w:eastAsia="Guttman Hodes" w:hint="cs"/>
          <w:rtl/>
        </w:rPr>
        <w:t>)</w:t>
      </w:r>
      <w:r>
        <w:rPr>
          <w:rFonts w:hint="cs"/>
          <w:rtl/>
        </w:rPr>
        <w:t xml:space="preserve">  דקיי"ל </w:t>
      </w:r>
      <w:r w:rsidRPr="00FC1A30">
        <w:rPr>
          <w:rStyle w:val="aff5"/>
          <w:rFonts w:hint="cs"/>
          <w:rtl/>
        </w:rPr>
        <w:t>כרש"י ור"ח</w:t>
      </w:r>
      <w:r>
        <w:rPr>
          <w:rFonts w:hint="cs"/>
          <w:rtl/>
        </w:rPr>
        <w:t xml:space="preserve"> דפסקו כחנניה, וכיון דלחנניה מותר להשהות תבשיל שהתבשל כמאכל בן דרוסאי, </w:t>
      </w:r>
      <w:r w:rsidRPr="00FC1A30">
        <w:rPr>
          <w:rStyle w:val="af0"/>
          <w:rFonts w:hint="cs"/>
          <w:rtl/>
        </w:rPr>
        <w:t xml:space="preserve">[כיון שהוא ראוי לאכילה ע"י הדחק, כדביאר </w:t>
      </w:r>
      <w:r w:rsidRPr="00FC1A30">
        <w:rPr>
          <w:rStyle w:val="affa"/>
          <w:rFonts w:hint="cs"/>
          <w:rtl/>
        </w:rPr>
        <w:t>האו"ז</w:t>
      </w:r>
      <w:r w:rsidRPr="00FC1A30">
        <w:rPr>
          <w:rStyle w:val="af0"/>
          <w:rFonts w:hint="cs"/>
          <w:rtl/>
        </w:rPr>
        <w:t xml:space="preserve"> </w:t>
      </w:r>
      <w:r w:rsidRPr="00FC1A30">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Ref106825238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מא)</w:t>
      </w:r>
      <w:r>
        <w:rPr>
          <w:rStyle w:val="aff6"/>
          <w:rtl/>
        </w:rPr>
        <w:fldChar w:fldCharType="end"/>
      </w:r>
      <w:r w:rsidRPr="00FC1A30">
        <w:rPr>
          <w:rStyle w:val="aff6"/>
          <w:rFonts w:hint="cs"/>
          <w:rtl/>
        </w:rPr>
        <w:t xml:space="preserve"> </w:t>
      </w:r>
      <w:r w:rsidRPr="00FC1A30">
        <w:rPr>
          <w:rStyle w:val="af0"/>
          <w:rFonts w:hint="cs"/>
          <w:rtl/>
        </w:rPr>
        <w:t xml:space="preserve">בשם </w:t>
      </w:r>
      <w:r w:rsidRPr="00FC1A30">
        <w:rPr>
          <w:rStyle w:val="affa"/>
          <w:rFonts w:hint="cs"/>
          <w:rtl/>
        </w:rPr>
        <w:t>רבינו יוסף מאורליינש</w:t>
      </w:r>
      <w:r w:rsidRPr="00FC1A30">
        <w:rPr>
          <w:rStyle w:val="af0"/>
          <w:rFonts w:hint="cs"/>
          <w:rtl/>
        </w:rPr>
        <w:t>],</w:t>
      </w:r>
      <w:r>
        <w:rPr>
          <w:rFonts w:hint="cs"/>
          <w:rtl/>
        </w:rPr>
        <w:t xml:space="preserve"> א"כ כ"ש דמותר להטמין תפוחים חיים בתוך הגחלים, דהם ראויים לאכילה כשהם חיים, יותר מתבשיל שהתבשל כמאכל בן דרוסאי, וה"ה דמותר לתת ביצים חיים ומים חיים לצורך מחר, אך כתב </w:t>
      </w:r>
      <w:r w:rsidRPr="00FC1A30">
        <w:rPr>
          <w:rStyle w:val="aff5"/>
          <w:rFonts w:hint="cs"/>
          <w:rtl/>
        </w:rPr>
        <w:t>האו"ז</w:t>
      </w:r>
      <w:r>
        <w:rPr>
          <w:rFonts w:hint="cs"/>
          <w:rtl/>
        </w:rPr>
        <w:t xml:space="preserve"> דלצורך ליל שבת אסור שמא יחתה בגחלים למהר את הבישול.</w:t>
      </w:r>
    </w:p>
    <w:p w14:paraId="6A8C46EC" w14:textId="77777777" w:rsidR="00AC1650" w:rsidRDefault="00AC1650" w:rsidP="00AC1650">
      <w:pPr>
        <w:pStyle w:val="a8"/>
        <w:rPr>
          <w:rtl/>
        </w:rPr>
      </w:pPr>
      <w:bookmarkStart w:id="571" w:name="_Toc107826081"/>
      <w:r>
        <w:rPr>
          <w:rFonts w:hint="cs"/>
          <w:rtl/>
        </w:rPr>
        <w:t>בי' הרשב"ם דכיון דמותר להשהות מאב"ד ה"ה תפוחים חיים דראו לאכילה חיים יותר ממאב"ד</w:t>
      </w:r>
      <w:bookmarkEnd w:id="571"/>
    </w:p>
    <w:p w14:paraId="2289CE43" w14:textId="77777777" w:rsidR="00AC1650" w:rsidRPr="00FC1A30" w:rsidRDefault="00AC1650" w:rsidP="001A726C">
      <w:pPr>
        <w:pStyle w:val="a3"/>
        <w:rPr>
          <w:rStyle w:val="af0"/>
          <w:rtl/>
        </w:rPr>
      </w:pPr>
      <w:r>
        <w:rPr>
          <w:rFonts w:hint="cs"/>
          <w:rtl/>
        </w:rPr>
        <w:t>וכ"כ</w:t>
      </w:r>
      <w:r w:rsidRPr="001870E5">
        <w:rPr>
          <w:rFonts w:hint="cs"/>
          <w:rtl/>
        </w:rPr>
        <w:t xml:space="preserve"> </w:t>
      </w:r>
      <w:r w:rsidRPr="00FC1A30">
        <w:rPr>
          <w:rStyle w:val="aff5"/>
          <w:rFonts w:hint="cs"/>
          <w:rtl/>
        </w:rPr>
        <w:t xml:space="preserve">הרשב"ם בתוס' לקמן </w:t>
      </w:r>
      <w:r w:rsidRPr="00FC1A30">
        <w:rPr>
          <w:rStyle w:val="af3"/>
          <w:rFonts w:eastAsia="Guttman Hodes" w:hint="cs"/>
          <w:rtl/>
        </w:rPr>
        <w:t>(מח. סוד"ה דזיתים)</w:t>
      </w:r>
      <w:r>
        <w:rPr>
          <w:rFonts w:hint="cs"/>
          <w:rtl/>
        </w:rPr>
        <w:t xml:space="preserve"> </w:t>
      </w:r>
      <w:r w:rsidRPr="001870E5">
        <w:rPr>
          <w:rFonts w:hint="cs"/>
          <w:rtl/>
        </w:rPr>
        <w:t xml:space="preserve">דמותר להניח תפוחים ליד האש סמוך לחשכה, אעפ"י שא"א לצלותם עוד מבעו"י, כיון דתפוחים נאכלים יותר כשהם חיים, מאשר כשהם כתבשיל דמאכל בן </w:t>
      </w:r>
      <w:r>
        <w:rPr>
          <w:rFonts w:hint="cs"/>
          <w:rtl/>
        </w:rPr>
        <w:t>דרוסאי</w:t>
      </w:r>
      <w:r w:rsidRPr="001870E5">
        <w:rPr>
          <w:rFonts w:hint="cs"/>
          <w:rtl/>
        </w:rPr>
        <w:t xml:space="preserve"> </w:t>
      </w:r>
      <w:r w:rsidRPr="00FC1A30">
        <w:rPr>
          <w:rFonts w:hint="cs"/>
          <w:rtl/>
        </w:rPr>
        <w:t>דמותר</w:t>
      </w:r>
      <w:r>
        <w:rPr>
          <w:rFonts w:hint="cs"/>
          <w:rtl/>
        </w:rPr>
        <w:t>,</w:t>
      </w:r>
      <w:r w:rsidRPr="00FC1A30">
        <w:rPr>
          <w:rFonts w:hint="cs"/>
          <w:rtl/>
        </w:rPr>
        <w:t xml:space="preserve"> וכן הביא</w:t>
      </w:r>
      <w:r>
        <w:rPr>
          <w:rStyle w:val="aff5"/>
          <w:rFonts w:hint="cs"/>
          <w:rtl/>
        </w:rPr>
        <w:t xml:space="preserve"> ה</w:t>
      </w:r>
      <w:r w:rsidRPr="00FC1A30">
        <w:rPr>
          <w:rStyle w:val="aff5"/>
          <w:rFonts w:hint="cs"/>
          <w:rtl/>
        </w:rPr>
        <w:t>רא"ש לקמן</w:t>
      </w:r>
      <w:r>
        <w:rPr>
          <w:rStyle w:val="a6"/>
          <w:rtl/>
        </w:rPr>
        <w:footnoteReference w:id="10"/>
      </w:r>
      <w:r>
        <w:rPr>
          <w:rFonts w:hint="cs"/>
          <w:rtl/>
        </w:rPr>
        <w:t xml:space="preserve"> </w:t>
      </w:r>
      <w:r w:rsidRPr="00FC1A30">
        <w:rPr>
          <w:rStyle w:val="af3"/>
          <w:rFonts w:eastAsia="Guttman Hodes" w:hint="cs"/>
          <w:rtl/>
        </w:rPr>
        <w:t>(פ"ד סו"ס ב')</w:t>
      </w:r>
      <w:r>
        <w:rPr>
          <w:rFonts w:hint="cs"/>
          <w:rtl/>
        </w:rPr>
        <w:t xml:space="preserve"> בשם </w:t>
      </w:r>
      <w:r w:rsidRPr="00FC1A30">
        <w:rPr>
          <w:rStyle w:val="aff5"/>
          <w:rFonts w:hint="cs"/>
          <w:rtl/>
        </w:rPr>
        <w:t>הרשב"ם</w:t>
      </w:r>
      <w:r>
        <w:rPr>
          <w:rFonts w:hint="cs"/>
          <w:rtl/>
        </w:rPr>
        <w:t xml:space="preserve">. </w:t>
      </w:r>
      <w:r w:rsidRPr="00FC1A30">
        <w:rPr>
          <w:rStyle w:val="af0"/>
          <w:rFonts w:hint="cs"/>
          <w:rtl/>
        </w:rPr>
        <w:t xml:space="preserve">[וכתב </w:t>
      </w:r>
      <w:r w:rsidRPr="00FC1A30">
        <w:rPr>
          <w:rStyle w:val="affa"/>
          <w:rFonts w:hint="cs"/>
          <w:rtl/>
        </w:rPr>
        <w:t>הרשב"ם בתוס' וברא"ש לקמן</w:t>
      </w:r>
      <w:r w:rsidRPr="00FC1A30">
        <w:rPr>
          <w:rStyle w:val="af0"/>
          <w:rFonts w:hint="cs"/>
          <w:rtl/>
        </w:rPr>
        <w:t xml:space="preserve"> דאעפ"י דאמרינן בגמ' לעיל </w:t>
      </w:r>
      <w:r w:rsidRPr="00FC1A30">
        <w:rPr>
          <w:rStyle w:val="aff6"/>
          <w:rFonts w:hint="cs"/>
          <w:rtl/>
        </w:rPr>
        <w:t>(יט:)</w:t>
      </w:r>
      <w:r w:rsidRPr="00FC1A30">
        <w:rPr>
          <w:rStyle w:val="af0"/>
          <w:rFonts w:hint="cs"/>
          <w:rtl/>
        </w:rPr>
        <w:t xml:space="preserve"> דאין צולין בשר ובצל וביצה אלא כדי שיצולו מבעו"י, אעפ"י שלפעמים אפשר לאכול בצל חי, מ"מ אין בצל חי ראוי לאוכלו כמו תפוחים, דבבצל רוצים להפיג את חריפותו ולמתקו בבישול, והוסיף </w:t>
      </w:r>
      <w:r w:rsidRPr="00FC1A30">
        <w:rPr>
          <w:rStyle w:val="affa"/>
          <w:rFonts w:hint="cs"/>
          <w:rtl/>
        </w:rPr>
        <w:t>הרא"ש</w:t>
      </w:r>
      <w:r w:rsidRPr="00FC1A30">
        <w:rPr>
          <w:rStyle w:val="af0"/>
          <w:rFonts w:hint="cs"/>
          <w:rtl/>
        </w:rPr>
        <w:t xml:space="preserve"> דכן ביצה אין דרך לגומעה כשהיא חיה]. </w:t>
      </w:r>
    </w:p>
    <w:p w14:paraId="1BBAA3DA" w14:textId="77777777" w:rsidR="00AC1650" w:rsidRPr="00C56111" w:rsidRDefault="00AC1650" w:rsidP="00AC1650">
      <w:pPr>
        <w:pStyle w:val="1"/>
        <w:rPr>
          <w:rtl/>
        </w:rPr>
      </w:pPr>
      <w:bookmarkStart w:id="572" w:name="_Toc107826082"/>
      <w:r>
        <w:rPr>
          <w:rFonts w:hint="cs"/>
          <w:rtl/>
        </w:rPr>
        <w:t>בי' המיוחס לר"ן דחנניה התיר רק כשע"י החיתוי יפסד התבשיל</w:t>
      </w:r>
      <w:bookmarkEnd w:id="572"/>
    </w:p>
    <w:p w14:paraId="622CAEEC" w14:textId="77777777" w:rsidR="00AC1650" w:rsidRPr="005C0F1B" w:rsidRDefault="00AC1650" w:rsidP="00AC1650">
      <w:pPr>
        <w:pStyle w:val="a8"/>
        <w:rPr>
          <w:rtl/>
        </w:rPr>
      </w:pPr>
      <w:bookmarkStart w:id="573" w:name="_Toc107826083"/>
      <w:r>
        <w:rPr>
          <w:rFonts w:hint="cs"/>
          <w:rtl/>
        </w:rPr>
        <w:t>בי' המיוחס לר"ן [בבעה"מ] דהיתר שהייה לחנניה במצור"ל דלא יחתה דאם יחתה יצטמק ויפסד</w:t>
      </w:r>
      <w:bookmarkEnd w:id="573"/>
    </w:p>
    <w:p w14:paraId="673F6D92" w14:textId="49734E01" w:rsidR="00AC1650" w:rsidRDefault="00AC1650" w:rsidP="001A726C">
      <w:pPr>
        <w:pStyle w:val="a3"/>
        <w:rPr>
          <w:rtl/>
        </w:rPr>
      </w:pPr>
      <w:r>
        <w:rPr>
          <w:rFonts w:hint="cs"/>
          <w:rtl/>
        </w:rPr>
        <w:t xml:space="preserve">ועי' במ"ש </w:t>
      </w:r>
      <w:r w:rsidRPr="008D3988">
        <w:rPr>
          <w:rStyle w:val="aff5"/>
          <w:rFonts w:hint="cs"/>
          <w:rtl/>
        </w:rPr>
        <w:t>בחי' המיוחסים לר"ן לקמן</w:t>
      </w:r>
      <w:r w:rsidRPr="003345A0">
        <w:rPr>
          <w:rStyle w:val="af3"/>
          <w:rFonts w:eastAsia="Guttman Hodes" w:hint="cs"/>
          <w:rtl/>
        </w:rPr>
        <w:t xml:space="preserve"> (לז: ד"ה אמר ליה) </w:t>
      </w:r>
      <w:r>
        <w:rPr>
          <w:rFonts w:hint="cs"/>
          <w:rtl/>
        </w:rPr>
        <w:t xml:space="preserve">בשם </w:t>
      </w:r>
      <w:r w:rsidRPr="008D3988">
        <w:rPr>
          <w:rStyle w:val="aff5"/>
          <w:rFonts w:hint="cs"/>
          <w:rtl/>
        </w:rPr>
        <w:t>י"א</w:t>
      </w:r>
      <w:r>
        <w:rPr>
          <w:rFonts w:hint="cs"/>
          <w:rtl/>
        </w:rPr>
        <w:t xml:space="preserve"> </w:t>
      </w:r>
      <w:r w:rsidRPr="00E11EE3">
        <w:rPr>
          <w:rStyle w:val="af0"/>
          <w:rFonts w:hint="cs"/>
          <w:rtl/>
        </w:rPr>
        <w:t xml:space="preserve">[עי' במ"ש </w:t>
      </w:r>
      <w:r w:rsidRPr="00E11EE3">
        <w:rPr>
          <w:rStyle w:val="affa"/>
          <w:rFonts w:hint="cs"/>
          <w:rtl/>
        </w:rPr>
        <w:t>הבעה"מ</w:t>
      </w:r>
      <w:r w:rsidRPr="00E11EE3">
        <w:rPr>
          <w:rStyle w:val="af0"/>
          <w:rFonts w:hint="cs"/>
          <w:rtl/>
        </w:rPr>
        <w:t xml:space="preserve"> </w:t>
      </w:r>
      <w:r w:rsidRPr="00E11EE3">
        <w:rPr>
          <w:rStyle w:val="aff6"/>
          <w:rFonts w:hint="cs"/>
          <w:rtl/>
        </w:rPr>
        <w:t xml:space="preserve">(עי' אות </w:t>
      </w:r>
      <w:r w:rsidRPr="00E11EE3">
        <w:rPr>
          <w:rStyle w:val="aff6"/>
          <w:rtl/>
        </w:rPr>
        <w:fldChar w:fldCharType="begin"/>
      </w:r>
      <w:r w:rsidRPr="00E11EE3">
        <w:rPr>
          <w:rStyle w:val="aff6"/>
          <w:rtl/>
        </w:rPr>
        <w:instrText xml:space="preserve"> </w:instrText>
      </w:r>
      <w:r w:rsidRPr="00E11EE3">
        <w:rPr>
          <w:rStyle w:val="aff6"/>
          <w:rFonts w:hint="cs"/>
        </w:rPr>
        <w:instrText>REF</w:instrText>
      </w:r>
      <w:r w:rsidRPr="00E11EE3">
        <w:rPr>
          <w:rStyle w:val="aff6"/>
          <w:rFonts w:hint="cs"/>
          <w:rtl/>
        </w:rPr>
        <w:instrText xml:space="preserve"> _</w:instrText>
      </w:r>
      <w:r w:rsidRPr="00E11EE3">
        <w:rPr>
          <w:rStyle w:val="aff6"/>
          <w:rFonts w:hint="cs"/>
        </w:rPr>
        <w:instrText>Ref106911487 \r \h</w:instrText>
      </w:r>
      <w:r w:rsidRPr="00E11EE3">
        <w:rPr>
          <w:rStyle w:val="aff6"/>
          <w:rtl/>
        </w:rPr>
        <w:instrText xml:space="preserve"> </w:instrText>
      </w:r>
      <w:r w:rsidRPr="00E11EE3">
        <w:rPr>
          <w:rStyle w:val="aff6"/>
          <w:rtl/>
        </w:rPr>
      </w:r>
      <w:r w:rsidRPr="00E11EE3">
        <w:rPr>
          <w:rStyle w:val="aff6"/>
          <w:rtl/>
        </w:rPr>
        <w:fldChar w:fldCharType="separate"/>
      </w:r>
      <w:r w:rsidR="004F6F15">
        <w:rPr>
          <w:rStyle w:val="aff6"/>
          <w:cs/>
        </w:rPr>
        <w:t>‎</w:t>
      </w:r>
      <w:r w:rsidR="004F6F15">
        <w:rPr>
          <w:rStyle w:val="aff6"/>
          <w:rtl/>
        </w:rPr>
        <w:t>צח)</w:t>
      </w:r>
      <w:r w:rsidRPr="00E11EE3">
        <w:rPr>
          <w:rStyle w:val="aff6"/>
          <w:rtl/>
        </w:rPr>
        <w:fldChar w:fldCharType="end"/>
      </w:r>
      <w:r w:rsidRPr="00E11EE3">
        <w:rPr>
          <w:rStyle w:val="af0"/>
          <w:rFonts w:hint="cs"/>
          <w:rtl/>
        </w:rPr>
        <w:t xml:space="preserve">] </w:t>
      </w:r>
      <w:r>
        <w:rPr>
          <w:rFonts w:hint="cs"/>
          <w:rtl/>
        </w:rPr>
        <w:t xml:space="preserve">דחנניה מתיר בשהייה רק במצטמק ורע לו, דכיון דלא ניחא לו שיצטמק לא יבא לחתות, דניחא ליה יותר שיתבשל מאליו, אבל אם יחתה יכול התבשיל להצטמק ולהפסד, ועי' במה שדחה </w:t>
      </w:r>
      <w:r w:rsidRPr="008D3988">
        <w:rPr>
          <w:rStyle w:val="aff5"/>
          <w:rFonts w:hint="cs"/>
          <w:rtl/>
        </w:rPr>
        <w:t>בחי' המיוחסים לר"ן לקמן</w:t>
      </w:r>
      <w:r>
        <w:rPr>
          <w:rFonts w:hint="cs"/>
          <w:rtl/>
        </w:rPr>
        <w:t xml:space="preserve"> </w:t>
      </w:r>
      <w:r w:rsidRPr="00C56111">
        <w:rPr>
          <w:rStyle w:val="af3"/>
          <w:rFonts w:eastAsia="Guttman Hodes" w:hint="cs"/>
          <w:rtl/>
        </w:rPr>
        <w:t xml:space="preserve">(עי' אות </w:t>
      </w:r>
      <w:r w:rsidRPr="00C56111">
        <w:rPr>
          <w:rStyle w:val="af3"/>
          <w:rFonts w:eastAsia="Guttman Hodes"/>
          <w:rtl/>
        </w:rPr>
        <w:fldChar w:fldCharType="begin"/>
      </w:r>
      <w:r w:rsidRPr="00C56111">
        <w:rPr>
          <w:rStyle w:val="af3"/>
          <w:rFonts w:eastAsia="Guttman Hodes"/>
          <w:rtl/>
        </w:rPr>
        <w:instrText xml:space="preserve"> </w:instrText>
      </w:r>
      <w:r w:rsidRPr="00C56111">
        <w:rPr>
          <w:rStyle w:val="af3"/>
          <w:rFonts w:eastAsia="Guttman Hodes" w:hint="cs"/>
        </w:rPr>
        <w:instrText>REF</w:instrText>
      </w:r>
      <w:r w:rsidRPr="00C56111">
        <w:rPr>
          <w:rStyle w:val="af3"/>
          <w:rFonts w:eastAsia="Guttman Hodes" w:hint="cs"/>
          <w:rtl/>
        </w:rPr>
        <w:instrText xml:space="preserve"> _</w:instrText>
      </w:r>
      <w:r w:rsidRPr="00C56111">
        <w:rPr>
          <w:rStyle w:val="af3"/>
          <w:rFonts w:eastAsia="Guttman Hodes" w:hint="cs"/>
        </w:rPr>
        <w:instrText>Ref106812641 \r \h</w:instrText>
      </w:r>
      <w:r w:rsidRPr="00C56111">
        <w:rPr>
          <w:rStyle w:val="af3"/>
          <w:rFonts w:eastAsia="Guttman Hodes"/>
          <w:rtl/>
        </w:rPr>
        <w:instrText xml:space="preserve"> </w:instrText>
      </w:r>
      <w:r w:rsidRPr="00C56111">
        <w:rPr>
          <w:rStyle w:val="af3"/>
          <w:rFonts w:eastAsia="Guttman Hodes"/>
          <w:rtl/>
        </w:rPr>
      </w:r>
      <w:r w:rsidRPr="00C56111">
        <w:rPr>
          <w:rStyle w:val="af3"/>
          <w:rFonts w:eastAsia="Guttman Hodes"/>
          <w:rtl/>
        </w:rPr>
        <w:fldChar w:fldCharType="separate"/>
      </w:r>
      <w:r w:rsidR="004F6F15">
        <w:rPr>
          <w:rStyle w:val="af3"/>
          <w:rFonts w:eastAsia="Guttman Hodes"/>
          <w:cs/>
        </w:rPr>
        <w:t>‎</w:t>
      </w:r>
      <w:r w:rsidR="004F6F15">
        <w:rPr>
          <w:rStyle w:val="af3"/>
          <w:rFonts w:eastAsia="Guttman Hodes"/>
          <w:rtl/>
        </w:rPr>
        <w:t>קב)</w:t>
      </w:r>
      <w:r w:rsidRPr="00C56111">
        <w:rPr>
          <w:rStyle w:val="af3"/>
          <w:rFonts w:eastAsia="Guttman Hodes"/>
          <w:rtl/>
        </w:rPr>
        <w:fldChar w:fldCharType="end"/>
      </w:r>
      <w:r>
        <w:rPr>
          <w:rFonts w:hint="cs"/>
          <w:rtl/>
        </w:rPr>
        <w:t xml:space="preserve"> את דעת </w:t>
      </w:r>
      <w:r w:rsidRPr="00C56111">
        <w:rPr>
          <w:rStyle w:val="aff5"/>
          <w:rFonts w:hint="cs"/>
          <w:rtl/>
        </w:rPr>
        <w:t>הי"א</w:t>
      </w:r>
      <w:r>
        <w:rPr>
          <w:rFonts w:hint="cs"/>
          <w:rtl/>
        </w:rPr>
        <w:t xml:space="preserve"> דלענין שהייה אף מצטמק ויפה לו מותר לחנניה.</w:t>
      </w:r>
    </w:p>
    <w:p w14:paraId="075B7214" w14:textId="77777777" w:rsidR="00AC1650" w:rsidRPr="007726BA" w:rsidRDefault="00AC1650" w:rsidP="00AC1650">
      <w:pPr>
        <w:pStyle w:val="a8"/>
        <w:rPr>
          <w:rtl/>
        </w:rPr>
      </w:pPr>
    </w:p>
    <w:p w14:paraId="5A341C4A" w14:textId="77777777" w:rsidR="00AC1650" w:rsidRDefault="00AC1650" w:rsidP="00AC1650">
      <w:pPr>
        <w:pStyle w:val="1"/>
        <w:rPr>
          <w:rtl/>
        </w:rPr>
      </w:pPr>
      <w:bookmarkStart w:id="574" w:name="_Toc107826084"/>
      <w:r>
        <w:rPr>
          <w:rFonts w:hint="cs"/>
          <w:rtl/>
        </w:rPr>
        <w:t>ד' הבעה"מ דלחנניה שהייה מותרת אף בתנור וד' הסמ"ג דאסור</w:t>
      </w:r>
      <w:bookmarkEnd w:id="574"/>
    </w:p>
    <w:p w14:paraId="1C2E3779" w14:textId="77777777" w:rsidR="00AC1650" w:rsidRPr="00660EDD" w:rsidRDefault="00AC1650" w:rsidP="00AC1650">
      <w:pPr>
        <w:pStyle w:val="a8"/>
        <w:rPr>
          <w:rtl/>
        </w:rPr>
      </w:pPr>
      <w:bookmarkStart w:id="575" w:name="_Toc107826085"/>
      <w:r>
        <w:rPr>
          <w:rFonts w:hint="cs"/>
          <w:rtl/>
        </w:rPr>
        <w:t>בי' הבעה"מ דלחנניה מותר להשהות מאב"ד בלא גרו"ק או בתנור אף בתוכו דרק חזרה אסורה</w:t>
      </w:r>
      <w:bookmarkEnd w:id="575"/>
    </w:p>
    <w:p w14:paraId="3412E8B6" w14:textId="77777777" w:rsidR="00AC1650" w:rsidRDefault="00AC1650" w:rsidP="001A726C">
      <w:pPr>
        <w:pStyle w:val="a3"/>
        <w:rPr>
          <w:rtl/>
        </w:rPr>
      </w:pPr>
      <w:r>
        <w:rPr>
          <w:rFonts w:hint="cs"/>
          <w:rtl/>
        </w:rPr>
        <w:t xml:space="preserve">כתב </w:t>
      </w:r>
      <w:r w:rsidRPr="00EF4181">
        <w:rPr>
          <w:rStyle w:val="aff5"/>
          <w:rtl/>
        </w:rPr>
        <w:t>הבעה"מ לקמן</w:t>
      </w:r>
      <w:r w:rsidRPr="00EF4181">
        <w:rPr>
          <w:rtl/>
        </w:rPr>
        <w:t xml:space="preserve"> </w:t>
      </w:r>
      <w:r w:rsidRPr="00EF4181">
        <w:rPr>
          <w:rStyle w:val="af3"/>
          <w:rFonts w:eastAsia="Guttman Hodes"/>
          <w:rtl/>
        </w:rPr>
        <w:t>(טז</w:t>
      </w:r>
      <w:r>
        <w:rPr>
          <w:rStyle w:val="af3"/>
          <w:rFonts w:eastAsia="Guttman Hodes" w:hint="cs"/>
          <w:rtl/>
        </w:rPr>
        <w:t>.</w:t>
      </w:r>
      <w:r w:rsidRPr="00EF4181">
        <w:rPr>
          <w:rStyle w:val="af3"/>
          <w:rFonts w:eastAsia="Guttman Hodes"/>
          <w:rtl/>
        </w:rPr>
        <w:t xml:space="preserve"> מדה"ר ד"ה </w:t>
      </w:r>
      <w:r w:rsidRPr="00FC6297">
        <w:rPr>
          <w:rStyle w:val="af3"/>
          <w:rFonts w:eastAsia="Guttman Hodes"/>
          <w:rtl/>
        </w:rPr>
        <w:t>ולענין פירושה</w:t>
      </w:r>
      <w:r w:rsidRPr="00EF4181">
        <w:rPr>
          <w:rStyle w:val="af3"/>
          <w:rFonts w:eastAsia="Guttman Hodes"/>
          <w:rtl/>
        </w:rPr>
        <w:t xml:space="preserve">, [מהדו' עוז והדר עמ' </w:t>
      </w:r>
      <w:r>
        <w:rPr>
          <w:rStyle w:val="af3"/>
          <w:rFonts w:eastAsia="Guttman Hodes" w:hint="cs"/>
          <w:rtl/>
        </w:rPr>
        <w:t>מ"ד</w:t>
      </w:r>
      <w:r w:rsidRPr="00EF4181">
        <w:rPr>
          <w:rStyle w:val="af3"/>
          <w:rFonts w:eastAsia="Guttman Hodes"/>
          <w:rtl/>
        </w:rPr>
        <w:t xml:space="preserve"> ד"ה </w:t>
      </w:r>
      <w:r>
        <w:rPr>
          <w:rStyle w:val="af3"/>
          <w:rFonts w:eastAsia="Guttman Hodes" w:hint="cs"/>
          <w:rtl/>
        </w:rPr>
        <w:t>והתימה</w:t>
      </w:r>
      <w:r w:rsidRPr="00EF4181">
        <w:rPr>
          <w:rStyle w:val="af3"/>
          <w:rFonts w:eastAsia="Guttman Hodes"/>
          <w:rtl/>
        </w:rPr>
        <w:t>])</w:t>
      </w:r>
      <w:r>
        <w:rPr>
          <w:rFonts w:hint="cs"/>
          <w:rtl/>
        </w:rPr>
        <w:t xml:space="preserve"> דקיי"ל כחנניה דלהחזיר תנן, ושהייה מותרת אף ע"ג כירה שאינה גרופה וקטומה, בתבשיל שלא התבשל כל צרכו, אם הגיע למאכל בן דרוסאי, וה"ה דמותר להשהות לחנניה מאכל בן דרוסאי אף </w:t>
      </w:r>
      <w:r>
        <w:rPr>
          <w:rFonts w:hint="cs"/>
          <w:rtl/>
        </w:rPr>
        <w:t xml:space="preserve">בתנור בין בתוכו ובין על גביו, דלא יתן דמתני' היינו בין בכירה ובין בתנור ולחנניה דלא יתן היינו לא יחזיר, א"כ האיסור הוא רק בחזרה. </w:t>
      </w:r>
    </w:p>
    <w:p w14:paraId="54765A18" w14:textId="77777777" w:rsidR="00AC1650" w:rsidRDefault="00AC1650" w:rsidP="00AC1650">
      <w:pPr>
        <w:pStyle w:val="a8"/>
        <w:rPr>
          <w:rtl/>
        </w:rPr>
      </w:pPr>
      <w:bookmarkStart w:id="576" w:name="_Toc107826086"/>
      <w:r>
        <w:rPr>
          <w:rFonts w:hint="cs"/>
          <w:rtl/>
        </w:rPr>
        <w:t>בי' הסמ"ג והסמ"ק דהיתר שהייה לחנניה הוא רק בכירה אף שאינה גרו"ק אבל תנור אסור</w:t>
      </w:r>
      <w:bookmarkEnd w:id="576"/>
    </w:p>
    <w:p w14:paraId="5B6B2B9A" w14:textId="77777777" w:rsidR="00AC1650" w:rsidRDefault="00AC1650" w:rsidP="001A726C">
      <w:pPr>
        <w:pStyle w:val="a3"/>
        <w:rPr>
          <w:rtl/>
        </w:rPr>
      </w:pPr>
      <w:r>
        <w:rPr>
          <w:rFonts w:hint="cs"/>
          <w:rtl/>
        </w:rPr>
        <w:t xml:space="preserve">אך </w:t>
      </w:r>
      <w:r w:rsidRPr="000F78C2">
        <w:rPr>
          <w:rStyle w:val="aff5"/>
          <w:rFonts w:hint="cs"/>
          <w:rtl/>
        </w:rPr>
        <w:t>הב"ח</w:t>
      </w:r>
      <w:r>
        <w:rPr>
          <w:rFonts w:hint="cs"/>
          <w:rtl/>
        </w:rPr>
        <w:t xml:space="preserve"> </w:t>
      </w:r>
      <w:r w:rsidRPr="000F78C2">
        <w:rPr>
          <w:rStyle w:val="af3"/>
          <w:rFonts w:eastAsia="Guttman Hodes" w:hint="cs"/>
          <w:rtl/>
        </w:rPr>
        <w:t xml:space="preserve">(סי' רנ"ג ז' ד"ה ומ"ש ותנור אפי') </w:t>
      </w:r>
      <w:r>
        <w:rPr>
          <w:rFonts w:hint="cs"/>
          <w:rtl/>
        </w:rPr>
        <w:t xml:space="preserve">הביא את דברי </w:t>
      </w:r>
      <w:r w:rsidRPr="000F78C2">
        <w:rPr>
          <w:rStyle w:val="aff5"/>
          <w:rFonts w:hint="cs"/>
          <w:rtl/>
        </w:rPr>
        <w:t>הסמ"ג</w:t>
      </w:r>
      <w:r>
        <w:rPr>
          <w:rFonts w:hint="cs"/>
          <w:rtl/>
        </w:rPr>
        <w:t xml:space="preserve"> </w:t>
      </w:r>
      <w:r w:rsidRPr="000F78C2">
        <w:rPr>
          <w:rStyle w:val="af3"/>
          <w:rFonts w:eastAsia="Guttman Hodes" w:hint="cs"/>
          <w:rtl/>
        </w:rPr>
        <w:t xml:space="preserve">(ל"ת ס"ה י"א, ד"ה דיני עניני הטמנה, הועתק בקובץ שיטות קמאי שבת ח"א עמ' </w:t>
      </w:r>
      <w:r>
        <w:rPr>
          <w:rStyle w:val="af3"/>
          <w:rFonts w:eastAsia="Guttman Hodes" w:hint="cs"/>
          <w:rtl/>
        </w:rPr>
        <w:t>תרי"ד</w:t>
      </w:r>
      <w:r w:rsidRPr="000F78C2">
        <w:rPr>
          <w:rStyle w:val="af3"/>
          <w:rFonts w:eastAsia="Guttman Hodes" w:hint="cs"/>
          <w:rtl/>
        </w:rPr>
        <w:t>)</w:t>
      </w:r>
      <w:r w:rsidRPr="001D0407">
        <w:rPr>
          <w:rStyle w:val="af3"/>
          <w:rFonts w:eastAsia="Guttman Hodes" w:hint="cs"/>
          <w:rtl/>
        </w:rPr>
        <w:t xml:space="preserve"> </w:t>
      </w:r>
      <w:r w:rsidRPr="000F78C2">
        <w:rPr>
          <w:rStyle w:val="aff5"/>
          <w:rFonts w:hint="cs"/>
          <w:rtl/>
        </w:rPr>
        <w:t>והסמ"ק</w:t>
      </w:r>
      <w:r>
        <w:rPr>
          <w:rFonts w:hint="cs"/>
          <w:rtl/>
        </w:rPr>
        <w:t xml:space="preserve"> </w:t>
      </w:r>
      <w:r w:rsidRPr="000F78C2">
        <w:rPr>
          <w:rStyle w:val="af3"/>
          <w:rFonts w:eastAsia="Guttman Hodes" w:hint="cs"/>
          <w:rtl/>
        </w:rPr>
        <w:t>(</w:t>
      </w:r>
      <w:r>
        <w:rPr>
          <w:rStyle w:val="af3"/>
          <w:rFonts w:eastAsia="Guttman Hodes" w:hint="cs"/>
          <w:rtl/>
        </w:rPr>
        <w:t xml:space="preserve">סי' </w:t>
      </w:r>
      <w:r w:rsidRPr="000F78C2">
        <w:rPr>
          <w:rStyle w:val="af3"/>
          <w:rFonts w:eastAsia="Guttman Hodes" w:hint="cs"/>
          <w:rtl/>
        </w:rPr>
        <w:t xml:space="preserve">רפ"ב ד"ה דיני הטמנה, הועתק בקובץ שיטות קמאי שבת ח"א עמ' </w:t>
      </w:r>
      <w:r w:rsidRPr="00AD1736">
        <w:rPr>
          <w:rStyle w:val="af3"/>
          <w:rFonts w:eastAsia="Guttman Hodes" w:hint="cs"/>
          <w:rtl/>
        </w:rPr>
        <w:t>תרט"ו)</w:t>
      </w:r>
      <w:r>
        <w:rPr>
          <w:rFonts w:hint="cs"/>
          <w:rtl/>
        </w:rPr>
        <w:t xml:space="preserve"> דכתבו דשהייה מותרת רק בכירה שאינה גרופה וקטומה, ולא בתנור כיון שהבלו רב, וביאר </w:t>
      </w:r>
      <w:r w:rsidRPr="004F06EC">
        <w:rPr>
          <w:rStyle w:val="aff5"/>
          <w:rFonts w:hint="cs"/>
          <w:rtl/>
        </w:rPr>
        <w:t>הב"ח</w:t>
      </w:r>
      <w:r>
        <w:rPr>
          <w:rFonts w:hint="cs"/>
          <w:rtl/>
        </w:rPr>
        <w:t xml:space="preserve"> דס"ל דכיון דלענין חזרה אמרינן דכיון שההבל של התנור הוא גדול כ"כ אף בגרוף וקטום אסור להחזיר לו, לכן אף לענין שהייה אמרינן דאסור להשהות עליו.</w:t>
      </w:r>
    </w:p>
    <w:p w14:paraId="39748777" w14:textId="77777777" w:rsidR="00AC1650" w:rsidRDefault="00AC1650" w:rsidP="00AC1650">
      <w:pPr>
        <w:pStyle w:val="affff5"/>
        <w:rPr>
          <w:rtl/>
        </w:rPr>
      </w:pPr>
      <w:bookmarkStart w:id="577" w:name="_Toc107826087"/>
      <w:r>
        <w:rPr>
          <w:rFonts w:hint="cs"/>
          <w:rtl/>
        </w:rPr>
        <w:t>אי  ב"ש התירו בבשיל כ"צ ואף מאב"ד</w:t>
      </w:r>
      <w:bookmarkEnd w:id="577"/>
      <w:r>
        <w:rPr>
          <w:rFonts w:hint="cs"/>
          <w:rtl/>
        </w:rPr>
        <w:t xml:space="preserve"> </w:t>
      </w:r>
    </w:p>
    <w:p w14:paraId="467DB5E0" w14:textId="77777777" w:rsidR="00AC1650" w:rsidRPr="008C5D83" w:rsidRDefault="00AC1650" w:rsidP="00AC1650">
      <w:pPr>
        <w:pStyle w:val="1"/>
        <w:rPr>
          <w:rFonts w:asciiTheme="minorHAnsi" w:hAnsiTheme="minorHAnsi" w:cstheme="minorBidi"/>
          <w:rtl/>
        </w:rPr>
      </w:pPr>
      <w:bookmarkStart w:id="578" w:name="_Toc107826088"/>
      <w:r>
        <w:rPr>
          <w:rFonts w:hint="cs"/>
          <w:rtl/>
        </w:rPr>
        <w:t>בי' התוס' דב"ש וב"ה נחלקו בין במאב"ד ובין בהתבשל כ"צ</w:t>
      </w:r>
      <w:bookmarkEnd w:id="578"/>
    </w:p>
    <w:p w14:paraId="5FB71D74" w14:textId="77777777" w:rsidR="00AC1650" w:rsidRPr="0069109F" w:rsidRDefault="00AC1650" w:rsidP="00AC1650">
      <w:pPr>
        <w:pStyle w:val="a8"/>
        <w:rPr>
          <w:rtl/>
        </w:rPr>
      </w:pPr>
      <w:bookmarkStart w:id="579" w:name="_Toc107826089"/>
      <w:r>
        <w:rPr>
          <w:rFonts w:hint="cs"/>
          <w:rtl/>
        </w:rPr>
        <w:t>בי' התוס' והתורא"ש דכל מקום דתנן סתם חמין ותבשיל היינו בין בהתבשלו כ"צ ובין במאב"ד</w:t>
      </w:r>
      <w:bookmarkEnd w:id="579"/>
      <w:r>
        <w:rPr>
          <w:rFonts w:hint="cs"/>
          <w:rtl/>
        </w:rPr>
        <w:t xml:space="preserve"> </w:t>
      </w:r>
    </w:p>
    <w:p w14:paraId="0EF1C522" w14:textId="5AD3FB3C" w:rsidR="00AC1650" w:rsidRPr="00FF3CAE" w:rsidRDefault="00AC1650" w:rsidP="001A726C">
      <w:pPr>
        <w:pStyle w:val="a3"/>
        <w:rPr>
          <w:rStyle w:val="af0"/>
        </w:rPr>
      </w:pPr>
      <w:bookmarkStart w:id="580" w:name="_Ref106723323"/>
      <w:bookmarkStart w:id="581" w:name="_Ref106529517"/>
      <w:r w:rsidRPr="0030065D">
        <w:rPr>
          <w:rFonts w:hint="cs"/>
          <w:rtl/>
        </w:rPr>
        <w:t xml:space="preserve">בהא דהתירו ב"ה בחמין ותבשיל, </w:t>
      </w:r>
      <w:bookmarkStart w:id="582" w:name="_Hlk106359852"/>
      <w:r w:rsidRPr="0030065D">
        <w:rPr>
          <w:rFonts w:hint="cs"/>
          <w:rtl/>
        </w:rPr>
        <w:t>כתבו</w:t>
      </w:r>
      <w:r w:rsidRPr="0030065D">
        <w:rPr>
          <w:rStyle w:val="aff5"/>
          <w:rFonts w:hint="cs"/>
          <w:rtl/>
        </w:rPr>
        <w:t xml:space="preserve"> ר"י בתוס'</w:t>
      </w:r>
      <w:r w:rsidRPr="007A0C35">
        <w:rPr>
          <w:rStyle w:val="af3"/>
          <w:rFonts w:eastAsia="Guttman Hodes" w:hint="cs"/>
          <w:rtl/>
        </w:rPr>
        <w:t xml:space="preserve"> (ד"ה חמין) </w:t>
      </w:r>
      <w:r w:rsidRPr="0030065D">
        <w:rPr>
          <w:rStyle w:val="aff5"/>
          <w:rFonts w:hint="cs"/>
          <w:rtl/>
        </w:rPr>
        <w:t>והתוס' הרא"ש</w:t>
      </w:r>
      <w:r w:rsidRPr="007A0C35">
        <w:rPr>
          <w:rStyle w:val="af3"/>
          <w:rFonts w:eastAsia="Guttman Hodes" w:hint="cs"/>
          <w:rtl/>
        </w:rPr>
        <w:t xml:space="preserve"> (ד"ה חמין) </w:t>
      </w:r>
      <w:r w:rsidRPr="0030065D">
        <w:rPr>
          <w:rFonts w:hint="cs"/>
          <w:rtl/>
        </w:rPr>
        <w:t xml:space="preserve">דסתם חמין ותבשיל, היינו </w:t>
      </w:r>
      <w:r>
        <w:rPr>
          <w:rFonts w:hint="cs"/>
          <w:rtl/>
        </w:rPr>
        <w:t>בין</w:t>
      </w:r>
      <w:r w:rsidRPr="0030065D">
        <w:rPr>
          <w:rFonts w:hint="cs"/>
          <w:rtl/>
        </w:rPr>
        <w:t xml:space="preserve"> בתבשיל שלא התבשל כל צרכו, והוא כמאכל בן </w:t>
      </w:r>
      <w:r>
        <w:rPr>
          <w:rFonts w:hint="cs"/>
          <w:rtl/>
        </w:rPr>
        <w:t>דרוסאי</w:t>
      </w:r>
      <w:r w:rsidRPr="0030065D">
        <w:rPr>
          <w:rFonts w:hint="cs"/>
          <w:rtl/>
        </w:rPr>
        <w:t>, ובין בהתבשל כל צרכו</w:t>
      </w:r>
      <w:bookmarkEnd w:id="582"/>
      <w:r>
        <w:rPr>
          <w:rFonts w:hint="cs"/>
          <w:rtl/>
        </w:rPr>
        <w:t xml:space="preserve">, ועי' במה שביארו </w:t>
      </w:r>
      <w:r w:rsidRPr="005963DA">
        <w:rPr>
          <w:rStyle w:val="aff5"/>
          <w:rFonts w:hint="cs"/>
          <w:rtl/>
        </w:rPr>
        <w:t>ה</w:t>
      </w:r>
      <w:r>
        <w:rPr>
          <w:rStyle w:val="aff5"/>
          <w:rFonts w:hint="cs"/>
          <w:rtl/>
        </w:rPr>
        <w:t>ראש יוסף וה</w:t>
      </w:r>
      <w:r w:rsidRPr="005963DA">
        <w:rPr>
          <w:rStyle w:val="aff5"/>
          <w:rFonts w:hint="cs"/>
          <w:rtl/>
        </w:rPr>
        <w:t>פנ"י</w:t>
      </w:r>
      <w:r>
        <w:rPr>
          <w:rFonts w:hint="cs"/>
          <w:rtl/>
        </w:rPr>
        <w:t xml:space="preserve"> </w:t>
      </w:r>
      <w:r w:rsidRPr="00E84535">
        <w:rPr>
          <w:rStyle w:val="af3"/>
          <w:rFonts w:eastAsia="Guttman Hodes" w:hint="cs"/>
          <w:rtl/>
        </w:rPr>
        <w:t xml:space="preserve">(עי' אות </w:t>
      </w:r>
      <w:r w:rsidRPr="00E84535">
        <w:rPr>
          <w:rStyle w:val="af3"/>
          <w:rFonts w:eastAsia="Guttman Hodes"/>
          <w:rtl/>
        </w:rPr>
        <w:fldChar w:fldCharType="begin"/>
      </w:r>
      <w:r w:rsidRPr="00E84535">
        <w:rPr>
          <w:rStyle w:val="af3"/>
          <w:rFonts w:eastAsia="Guttman Hodes"/>
          <w:rtl/>
        </w:rPr>
        <w:instrText xml:space="preserve"> </w:instrText>
      </w:r>
      <w:r w:rsidRPr="00E84535">
        <w:rPr>
          <w:rStyle w:val="af3"/>
          <w:rFonts w:eastAsia="Guttman Hodes" w:hint="cs"/>
        </w:rPr>
        <w:instrText>REF</w:instrText>
      </w:r>
      <w:r w:rsidRPr="00E84535">
        <w:rPr>
          <w:rStyle w:val="af3"/>
          <w:rFonts w:eastAsia="Guttman Hodes" w:hint="cs"/>
          <w:rtl/>
        </w:rPr>
        <w:instrText xml:space="preserve"> _</w:instrText>
      </w:r>
      <w:r w:rsidRPr="00E84535">
        <w:rPr>
          <w:rStyle w:val="af3"/>
          <w:rFonts w:eastAsia="Guttman Hodes" w:hint="cs"/>
        </w:rPr>
        <w:instrText>Ref107171823 \r \h</w:instrText>
      </w:r>
      <w:r w:rsidRPr="00E84535">
        <w:rPr>
          <w:rStyle w:val="af3"/>
          <w:rFonts w:eastAsia="Guttman Hodes"/>
          <w:rtl/>
        </w:rPr>
        <w:instrText xml:space="preserve"> </w:instrText>
      </w:r>
      <w:r w:rsidRPr="00E84535">
        <w:rPr>
          <w:rStyle w:val="af3"/>
          <w:rFonts w:eastAsia="Guttman Hodes"/>
          <w:rtl/>
        </w:rPr>
      </w:r>
      <w:r w:rsidRPr="00E84535">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E84535">
        <w:rPr>
          <w:rStyle w:val="af3"/>
          <w:rFonts w:eastAsia="Guttman Hodes"/>
          <w:rtl/>
        </w:rPr>
        <w:fldChar w:fldCharType="end"/>
      </w:r>
      <w:r>
        <w:rPr>
          <w:rFonts w:hint="cs"/>
          <w:rtl/>
        </w:rPr>
        <w:t xml:space="preserve"> דכוונת </w:t>
      </w:r>
      <w:r w:rsidRPr="00E84535">
        <w:rPr>
          <w:rStyle w:val="aff5"/>
          <w:rFonts w:hint="cs"/>
          <w:rtl/>
        </w:rPr>
        <w:t>התוס'</w:t>
      </w:r>
      <w:r>
        <w:rPr>
          <w:rFonts w:hint="cs"/>
          <w:rtl/>
        </w:rPr>
        <w:t xml:space="preserve"> לומר דבמאכל בן דרוסאי אין בישול אחר בישול, ועי' במ"ש </w:t>
      </w:r>
      <w:r w:rsidRPr="001E722E">
        <w:rPr>
          <w:rStyle w:val="aff5"/>
          <w:rFonts w:hint="cs"/>
          <w:rtl/>
        </w:rPr>
        <w:t>הרמב"ן</w:t>
      </w:r>
      <w:r>
        <w:rPr>
          <w:rFonts w:hint="cs"/>
          <w:rtl/>
        </w:rPr>
        <w:t xml:space="preserve"> </w:t>
      </w:r>
      <w:r w:rsidRPr="001E722E">
        <w:rPr>
          <w:rStyle w:val="af3"/>
          <w:rFonts w:eastAsia="Guttman Hodes" w:hint="cs"/>
          <w:rtl/>
        </w:rPr>
        <w:t xml:space="preserve">(עי' אות </w:t>
      </w:r>
      <w:r w:rsidRPr="001E722E">
        <w:rPr>
          <w:rStyle w:val="af3"/>
          <w:rFonts w:eastAsia="Guttman Hodes"/>
          <w:rtl/>
        </w:rPr>
        <w:fldChar w:fldCharType="begin"/>
      </w:r>
      <w:r w:rsidRPr="001E722E">
        <w:rPr>
          <w:rStyle w:val="af3"/>
          <w:rFonts w:eastAsia="Guttman Hodes"/>
          <w:rtl/>
        </w:rPr>
        <w:instrText xml:space="preserve"> </w:instrText>
      </w:r>
      <w:r w:rsidRPr="001E722E">
        <w:rPr>
          <w:rStyle w:val="af3"/>
          <w:rFonts w:eastAsia="Guttman Hodes" w:hint="cs"/>
        </w:rPr>
        <w:instrText>REF</w:instrText>
      </w:r>
      <w:r w:rsidRPr="001E722E">
        <w:rPr>
          <w:rStyle w:val="af3"/>
          <w:rFonts w:eastAsia="Guttman Hodes" w:hint="cs"/>
          <w:rtl/>
        </w:rPr>
        <w:instrText xml:space="preserve"> _</w:instrText>
      </w:r>
      <w:r w:rsidRPr="001E722E">
        <w:rPr>
          <w:rStyle w:val="af3"/>
          <w:rFonts w:eastAsia="Guttman Hodes" w:hint="cs"/>
        </w:rPr>
        <w:instrText>Ref107136227 \r \h</w:instrText>
      </w:r>
      <w:r w:rsidRPr="001E722E">
        <w:rPr>
          <w:rStyle w:val="af3"/>
          <w:rFonts w:eastAsia="Guttman Hodes"/>
          <w:rtl/>
        </w:rPr>
        <w:instrText xml:space="preserve"> </w:instrText>
      </w:r>
      <w:r w:rsidRPr="001E722E">
        <w:rPr>
          <w:rStyle w:val="af3"/>
          <w:rFonts w:eastAsia="Guttman Hodes"/>
          <w:rtl/>
        </w:rPr>
      </w:r>
      <w:r w:rsidRPr="001E722E">
        <w:rPr>
          <w:rStyle w:val="af3"/>
          <w:rFonts w:eastAsia="Guttman Hodes"/>
          <w:rtl/>
        </w:rPr>
        <w:fldChar w:fldCharType="separate"/>
      </w:r>
      <w:r w:rsidR="004F6F15">
        <w:rPr>
          <w:rStyle w:val="af3"/>
          <w:rFonts w:eastAsia="Guttman Hodes"/>
          <w:cs/>
        </w:rPr>
        <w:t>‎</w:t>
      </w:r>
      <w:r w:rsidR="004F6F15">
        <w:rPr>
          <w:rStyle w:val="af3"/>
          <w:rFonts w:eastAsia="Guttman Hodes"/>
          <w:rtl/>
        </w:rPr>
        <w:t>קיב)</w:t>
      </w:r>
      <w:r w:rsidRPr="001E722E">
        <w:rPr>
          <w:rStyle w:val="af3"/>
          <w:rFonts w:eastAsia="Guttman Hodes"/>
          <w:rtl/>
        </w:rPr>
        <w:fldChar w:fldCharType="end"/>
      </w:r>
      <w:r>
        <w:rPr>
          <w:rFonts w:hint="cs"/>
          <w:rtl/>
        </w:rPr>
        <w:t>.</w:t>
      </w:r>
      <w:bookmarkEnd w:id="580"/>
    </w:p>
    <w:p w14:paraId="6C246298" w14:textId="77777777" w:rsidR="00AC1650" w:rsidRPr="00A85354" w:rsidRDefault="00AC1650" w:rsidP="00AC1650">
      <w:pPr>
        <w:pStyle w:val="a8"/>
      </w:pPr>
      <w:bookmarkStart w:id="583" w:name="_Toc107826090"/>
      <w:r>
        <w:rPr>
          <w:rFonts w:hint="cs"/>
          <w:rtl/>
        </w:rPr>
        <w:t>בי' תוס' דמדל"א דמתני' כרבנן ובבשיל כ"צ דמודו דשהייה מותרת מוכח דאיירי אף במאב"ד</w:t>
      </w:r>
      <w:bookmarkEnd w:id="583"/>
    </w:p>
    <w:p w14:paraId="4AE758BB" w14:textId="77777777" w:rsidR="00AC1650" w:rsidRPr="00837AFD" w:rsidRDefault="00AC1650" w:rsidP="001A726C">
      <w:pPr>
        <w:pStyle w:val="a3"/>
        <w:rPr>
          <w:rStyle w:val="afff9"/>
          <w:bCs w:val="0"/>
        </w:rPr>
      </w:pPr>
      <w:bookmarkStart w:id="584" w:name="_Ref106739942"/>
      <w:r>
        <w:rPr>
          <w:rFonts w:hint="cs"/>
          <w:rtl/>
        </w:rPr>
        <w:t xml:space="preserve">וכתבו </w:t>
      </w:r>
      <w:r w:rsidRPr="0030065D">
        <w:rPr>
          <w:rStyle w:val="aff5"/>
          <w:rFonts w:hint="cs"/>
          <w:rtl/>
        </w:rPr>
        <w:t xml:space="preserve">התוס' </w:t>
      </w:r>
      <w:r>
        <w:rPr>
          <w:rFonts w:hint="cs"/>
          <w:rtl/>
        </w:rPr>
        <w:t>דכן מוכח מהא ד</w:t>
      </w:r>
      <w:r w:rsidRPr="0030065D">
        <w:rPr>
          <w:rFonts w:hint="cs"/>
          <w:rtl/>
        </w:rPr>
        <w:t>העמידה הגמ' דמתני' דלא כרבנן</w:t>
      </w:r>
      <w:r>
        <w:rPr>
          <w:rFonts w:hint="cs"/>
          <w:rtl/>
        </w:rPr>
        <w:t xml:space="preserve"> אלא </w:t>
      </w:r>
      <w:r w:rsidRPr="0030065D">
        <w:rPr>
          <w:rFonts w:hint="cs"/>
          <w:rtl/>
        </w:rPr>
        <w:t xml:space="preserve">כחנניה </w:t>
      </w:r>
      <w:r>
        <w:rPr>
          <w:rFonts w:hint="cs"/>
          <w:rtl/>
        </w:rPr>
        <w:t>ד</w:t>
      </w:r>
      <w:r w:rsidRPr="0030065D">
        <w:rPr>
          <w:rFonts w:hint="cs"/>
          <w:rtl/>
        </w:rPr>
        <w:t>להחזיר תנן</w:t>
      </w:r>
      <w:r>
        <w:rPr>
          <w:rFonts w:hint="cs"/>
          <w:rtl/>
        </w:rPr>
        <w:t>,</w:t>
      </w:r>
      <w:r w:rsidRPr="0030065D">
        <w:rPr>
          <w:rFonts w:hint="cs"/>
          <w:rtl/>
        </w:rPr>
        <w:t xml:space="preserve"> ושהייה מותרת בחמין ותבשיל אף בכירה שאינה גרופה וקטומה, ואי איירי בתבשיל שהתבשל כל צרכו, אפש"ל דמתני' אף לרבנן דמ</w:t>
      </w:r>
      <w:r>
        <w:rPr>
          <w:rFonts w:hint="cs"/>
          <w:rtl/>
        </w:rPr>
        <w:t>ו</w:t>
      </w:r>
      <w:r w:rsidRPr="0030065D">
        <w:rPr>
          <w:rFonts w:hint="cs"/>
          <w:rtl/>
        </w:rPr>
        <w:t xml:space="preserve">דו רבנן בכה"ג דשהייה מותרת אף באינה גרופה וקטומה, </w:t>
      </w:r>
      <w:r>
        <w:rPr>
          <w:rFonts w:hint="cs"/>
          <w:rtl/>
        </w:rPr>
        <w:t xml:space="preserve">ונחלקו על חנניה רק במאכל בן דרוסאי, </w:t>
      </w:r>
      <w:r w:rsidRPr="0030065D">
        <w:rPr>
          <w:rFonts w:hint="cs"/>
          <w:rtl/>
        </w:rPr>
        <w:t>אלא כתב</w:t>
      </w:r>
      <w:r>
        <w:rPr>
          <w:rFonts w:hint="cs"/>
          <w:rtl/>
        </w:rPr>
        <w:t>ו</w:t>
      </w:r>
      <w:r w:rsidRPr="0030065D">
        <w:rPr>
          <w:rFonts w:hint="cs"/>
          <w:rtl/>
        </w:rPr>
        <w:t xml:space="preserve"> </w:t>
      </w:r>
      <w:r>
        <w:rPr>
          <w:rStyle w:val="aff5"/>
          <w:rFonts w:hint="cs"/>
          <w:rtl/>
        </w:rPr>
        <w:t>ה</w:t>
      </w:r>
      <w:r w:rsidRPr="0030065D">
        <w:rPr>
          <w:rStyle w:val="aff5"/>
          <w:rFonts w:hint="cs"/>
          <w:rtl/>
        </w:rPr>
        <w:t>תוס'</w:t>
      </w:r>
      <w:r w:rsidRPr="0030065D">
        <w:rPr>
          <w:rFonts w:hint="cs"/>
          <w:rtl/>
        </w:rPr>
        <w:t xml:space="preserve"> דמוכח דסתם חמין ותבשיל היינו </w:t>
      </w:r>
      <w:r>
        <w:rPr>
          <w:rFonts w:hint="cs"/>
          <w:rtl/>
        </w:rPr>
        <w:t xml:space="preserve">אף </w:t>
      </w:r>
      <w:r w:rsidRPr="0030065D">
        <w:rPr>
          <w:rFonts w:hint="cs"/>
          <w:rtl/>
        </w:rPr>
        <w:t xml:space="preserve">כמאכל בן </w:t>
      </w:r>
      <w:r>
        <w:rPr>
          <w:rFonts w:hint="cs"/>
          <w:rtl/>
        </w:rPr>
        <w:t>דרוסאי</w:t>
      </w:r>
      <w:r w:rsidRPr="0030065D">
        <w:rPr>
          <w:rFonts w:hint="cs"/>
          <w:rtl/>
        </w:rPr>
        <w:t>, וא"כ לרבנן שהייה בכה"ג אסורה</w:t>
      </w:r>
      <w:r>
        <w:rPr>
          <w:rFonts w:hint="cs"/>
          <w:rtl/>
        </w:rPr>
        <w:t xml:space="preserve">, אך כתבו </w:t>
      </w:r>
      <w:r w:rsidRPr="00877F1D">
        <w:rPr>
          <w:rStyle w:val="aff5"/>
          <w:rFonts w:hint="cs"/>
          <w:rtl/>
        </w:rPr>
        <w:t>התוס'</w:t>
      </w:r>
      <w:r>
        <w:rPr>
          <w:rFonts w:hint="cs"/>
          <w:rtl/>
        </w:rPr>
        <w:t xml:space="preserve"> דמ"מ לשון חמין ותבשיל בסתמא משמע גם תבשיל שהתבשל כל צרכו, ולא רק כמאכל בן דרוסאי, </w:t>
      </w:r>
      <w:r w:rsidRPr="00837AFD">
        <w:rPr>
          <w:rFonts w:hint="cs"/>
          <w:rtl/>
        </w:rPr>
        <w:t>כדמוכח בגמ' לקמן</w:t>
      </w:r>
      <w:r>
        <w:rPr>
          <w:rFonts w:hint="cs"/>
          <w:rtl/>
        </w:rPr>
        <w:t xml:space="preserve"> </w:t>
      </w:r>
      <w:r w:rsidRPr="00C0358E">
        <w:rPr>
          <w:rStyle w:val="af3"/>
          <w:rFonts w:eastAsia="Guttman Hodes" w:hint="cs"/>
          <w:rtl/>
        </w:rPr>
        <w:t>(לח.)</w:t>
      </w:r>
      <w:r>
        <w:rPr>
          <w:rFonts w:hint="cs"/>
          <w:rtl/>
        </w:rPr>
        <w:t xml:space="preserve">, וכתבו </w:t>
      </w:r>
      <w:r w:rsidRPr="00877F1D">
        <w:rPr>
          <w:rStyle w:val="aff5"/>
          <w:rFonts w:hint="cs"/>
          <w:rtl/>
        </w:rPr>
        <w:t>התוס'</w:t>
      </w:r>
      <w:r>
        <w:rPr>
          <w:rFonts w:hint="cs"/>
          <w:rtl/>
        </w:rPr>
        <w:t xml:space="preserve"> דאפשר לדחות את הראיה מהגמ' לקמן, וכדביארו </w:t>
      </w:r>
      <w:r w:rsidRPr="00877F1D">
        <w:rPr>
          <w:rStyle w:val="aff5"/>
          <w:rFonts w:hint="cs"/>
          <w:rtl/>
        </w:rPr>
        <w:t>התוס' לקמן</w:t>
      </w:r>
      <w:r>
        <w:rPr>
          <w:rFonts w:hint="cs"/>
          <w:rtl/>
        </w:rPr>
        <w:t xml:space="preserve"> </w:t>
      </w:r>
      <w:r w:rsidRPr="00C0358E">
        <w:rPr>
          <w:rStyle w:val="af3"/>
          <w:rFonts w:eastAsia="Guttman Hodes" w:hint="cs"/>
          <w:rtl/>
        </w:rPr>
        <w:t>(לח. ד"ה קשיא</w:t>
      </w:r>
      <w:r>
        <w:rPr>
          <w:rStyle w:val="af3"/>
          <w:rFonts w:eastAsia="Guttman Hodes" w:hint="cs"/>
          <w:rtl/>
        </w:rPr>
        <w:t>)</w:t>
      </w:r>
      <w:r>
        <w:rPr>
          <w:rStyle w:val="afff9"/>
          <w:rFonts w:hint="cs"/>
          <w:rtl/>
        </w:rPr>
        <w:t>.</w:t>
      </w:r>
    </w:p>
    <w:p w14:paraId="2843CCFC" w14:textId="77777777" w:rsidR="00AC1650" w:rsidRPr="00DE21AE" w:rsidRDefault="00AC1650" w:rsidP="00AC1650">
      <w:pPr>
        <w:pStyle w:val="a8"/>
      </w:pPr>
      <w:bookmarkStart w:id="585" w:name="_Toc107826091"/>
      <w:bookmarkEnd w:id="581"/>
      <w:bookmarkEnd w:id="584"/>
      <w:r>
        <w:rPr>
          <w:rFonts w:hint="cs"/>
          <w:rtl/>
        </w:rPr>
        <w:t>דחיית רבינו שמשון דאפש"ל דרבנן דחנניה היינו ר"מ דאוסר שהייה בגרו"ק ואין ראיה ממתני'</w:t>
      </w:r>
      <w:bookmarkEnd w:id="585"/>
    </w:p>
    <w:p w14:paraId="4C1BAB39" w14:textId="77777777" w:rsidR="00AC1650" w:rsidRDefault="00AC1650" w:rsidP="001A726C">
      <w:pPr>
        <w:pStyle w:val="a3"/>
        <w:rPr>
          <w:rtl/>
        </w:rPr>
      </w:pPr>
      <w:r w:rsidRPr="0030065D">
        <w:rPr>
          <w:rStyle w:val="aff5"/>
          <w:rFonts w:hint="cs"/>
          <w:rtl/>
        </w:rPr>
        <w:t>והתוס' הרא"ש</w:t>
      </w:r>
      <w:r>
        <w:rPr>
          <w:rFonts w:hint="cs"/>
          <w:rtl/>
        </w:rPr>
        <w:t xml:space="preserve"> הביא בשם </w:t>
      </w:r>
      <w:r w:rsidRPr="00C0358E">
        <w:rPr>
          <w:rStyle w:val="aff5"/>
          <w:rFonts w:hint="cs"/>
          <w:rtl/>
        </w:rPr>
        <w:t>רבינו שמשון</w:t>
      </w:r>
      <w:r>
        <w:rPr>
          <w:rFonts w:hint="cs"/>
          <w:rtl/>
        </w:rPr>
        <w:t xml:space="preserve"> דדחה את ראית </w:t>
      </w:r>
      <w:r w:rsidRPr="00C0358E">
        <w:rPr>
          <w:rStyle w:val="aff5"/>
          <w:rFonts w:hint="cs"/>
          <w:rtl/>
        </w:rPr>
        <w:t>התוס'</w:t>
      </w:r>
      <w:r>
        <w:rPr>
          <w:rFonts w:hint="cs"/>
          <w:rtl/>
        </w:rPr>
        <w:t xml:space="preserve"> דאפש"ל דרבנן שנחלקו על חנניה, היינו ר"מ ור"י דתניא בברייתא לקמן </w:t>
      </w:r>
      <w:r w:rsidRPr="00C0358E">
        <w:rPr>
          <w:rStyle w:val="af3"/>
          <w:rFonts w:eastAsia="Guttman Hodes" w:hint="cs"/>
          <w:rtl/>
        </w:rPr>
        <w:t>(לז.)</w:t>
      </w:r>
      <w:r>
        <w:rPr>
          <w:rFonts w:hint="cs"/>
          <w:rtl/>
        </w:rPr>
        <w:t xml:space="preserve"> דס"ל דאסור להשהות ע"ג כירה שאינה גרופה וקטומה, ואף בברייתא תני חמין ותבשיל סתם, כדתנן במתני', וא"כ הפשטות דחמין ותבשיל במתני' הם כמו חמין ותבשיל בברייתא, </w:t>
      </w:r>
      <w:r w:rsidRPr="00C0358E">
        <w:rPr>
          <w:rStyle w:val="af0"/>
          <w:rFonts w:hint="cs"/>
          <w:rtl/>
        </w:rPr>
        <w:t xml:space="preserve">[ולכן אמרינן דאי להחזיר תנן ושהייה מותרת, א"כ מתני' דלא כרבנן דאסרי שהייה באינה גרופה וקטומה], </w:t>
      </w:r>
      <w:r>
        <w:rPr>
          <w:rFonts w:hint="cs"/>
          <w:rtl/>
        </w:rPr>
        <w:t xml:space="preserve">אך מ"מ כתב </w:t>
      </w:r>
      <w:r w:rsidRPr="00C0358E">
        <w:rPr>
          <w:rStyle w:val="aff5"/>
          <w:rFonts w:hint="cs"/>
          <w:rtl/>
        </w:rPr>
        <w:t>התוס' הרא"ש</w:t>
      </w:r>
      <w:r>
        <w:rPr>
          <w:rFonts w:hint="cs"/>
          <w:rtl/>
        </w:rPr>
        <w:t xml:space="preserve"> דחמין ותבשיל סתם היינו בין בהוחמו והתבשלו כל צרכן, ובין שלא הוחמו והתבשלו כל צרכן, וכן משמע בכמה מקומות בגמ'.</w:t>
      </w:r>
    </w:p>
    <w:p w14:paraId="5C849514" w14:textId="77777777" w:rsidR="00AC1650" w:rsidRDefault="00AC1650" w:rsidP="00AC1650">
      <w:pPr>
        <w:pStyle w:val="a8"/>
        <w:rPr>
          <w:rtl/>
        </w:rPr>
      </w:pPr>
      <w:bookmarkStart w:id="586" w:name="_Toc107826092"/>
      <w:r>
        <w:rPr>
          <w:rFonts w:hint="cs"/>
          <w:rtl/>
        </w:rPr>
        <w:t>בי' התוס' דאף אי חמין ותבשיל היינו מאב"ד מ"מ מוכח דבחזרה נח' ב"ש וב"ה אף בבשיל כ"צ</w:t>
      </w:r>
      <w:bookmarkEnd w:id="586"/>
    </w:p>
    <w:p w14:paraId="65580544" w14:textId="3BD3E99F" w:rsidR="00AC1650" w:rsidRDefault="00AC1650" w:rsidP="001A726C">
      <w:pPr>
        <w:pStyle w:val="a3"/>
        <w:rPr>
          <w:rtl/>
        </w:rPr>
      </w:pPr>
      <w:bookmarkStart w:id="587" w:name="_Ref106723352"/>
      <w:r>
        <w:rPr>
          <w:rFonts w:hint="cs"/>
          <w:rtl/>
        </w:rPr>
        <w:t xml:space="preserve">וכתבו </w:t>
      </w:r>
      <w:r w:rsidRPr="00877F1D">
        <w:rPr>
          <w:rStyle w:val="aff5"/>
          <w:rFonts w:hint="cs"/>
          <w:rtl/>
        </w:rPr>
        <w:t>התוס'</w:t>
      </w:r>
      <w:r>
        <w:rPr>
          <w:rFonts w:hint="cs"/>
          <w:rtl/>
        </w:rPr>
        <w:t xml:space="preserve"> דאף אי אמרינן דסתם חמין ותבשיל היינו שלא התבשל כל צרכו, </w:t>
      </w:r>
      <w:r w:rsidRPr="00B45039">
        <w:rPr>
          <w:rStyle w:val="af0"/>
          <w:rFonts w:hint="cs"/>
          <w:rtl/>
        </w:rPr>
        <w:t xml:space="preserve">[דהיינו </w:t>
      </w:r>
      <w:r>
        <w:rPr>
          <w:rStyle w:val="af0"/>
          <w:rFonts w:hint="cs"/>
          <w:rtl/>
        </w:rPr>
        <w:t xml:space="preserve">רק </w:t>
      </w:r>
      <w:r w:rsidRPr="00B45039">
        <w:rPr>
          <w:rStyle w:val="af0"/>
          <w:rFonts w:hint="cs"/>
          <w:rtl/>
        </w:rPr>
        <w:t xml:space="preserve">כמאכל בן </w:t>
      </w:r>
      <w:r>
        <w:rPr>
          <w:rStyle w:val="af0"/>
          <w:rFonts w:hint="cs"/>
          <w:rtl/>
        </w:rPr>
        <w:t>דרוסאי</w:t>
      </w:r>
      <w:r w:rsidRPr="00ED785F">
        <w:rPr>
          <w:rStyle w:val="af0"/>
          <w:rFonts w:hint="cs"/>
          <w:rtl/>
        </w:rPr>
        <w:t xml:space="preserve">, ולא כדביארו </w:t>
      </w:r>
      <w:r w:rsidRPr="00ED785F">
        <w:rPr>
          <w:rStyle w:val="affa"/>
          <w:rFonts w:hint="cs"/>
          <w:rtl/>
        </w:rPr>
        <w:t>התוס'</w:t>
      </w:r>
      <w:r w:rsidRPr="00ED785F">
        <w:rPr>
          <w:rStyle w:val="af0"/>
          <w:rFonts w:hint="cs"/>
          <w:rtl/>
        </w:rPr>
        <w:t xml:space="preserve"> </w:t>
      </w:r>
      <w:r w:rsidRPr="00ED785F">
        <w:rPr>
          <w:rStyle w:val="aff6"/>
          <w:rFonts w:hint="cs"/>
          <w:rtl/>
        </w:rPr>
        <w:t xml:space="preserve">(עי' אות </w:t>
      </w:r>
      <w:r w:rsidRPr="00ED785F">
        <w:rPr>
          <w:rStyle w:val="aff6"/>
          <w:rtl/>
        </w:rPr>
        <w:fldChar w:fldCharType="begin"/>
      </w:r>
      <w:r w:rsidRPr="00ED785F">
        <w:rPr>
          <w:rStyle w:val="aff6"/>
          <w:rtl/>
        </w:rPr>
        <w:instrText xml:space="preserve"> </w:instrText>
      </w:r>
      <w:r w:rsidRPr="00ED785F">
        <w:rPr>
          <w:rStyle w:val="aff6"/>
          <w:rFonts w:hint="cs"/>
        </w:rPr>
        <w:instrText>REF</w:instrText>
      </w:r>
      <w:r w:rsidRPr="00ED785F">
        <w:rPr>
          <w:rStyle w:val="aff6"/>
          <w:rFonts w:hint="cs"/>
          <w:rtl/>
        </w:rPr>
        <w:instrText xml:space="preserve"> _</w:instrText>
      </w:r>
      <w:r w:rsidRPr="00ED785F">
        <w:rPr>
          <w:rStyle w:val="aff6"/>
          <w:rFonts w:hint="cs"/>
        </w:rPr>
        <w:instrText>Ref106723323 \r \h</w:instrText>
      </w:r>
      <w:r w:rsidRPr="00ED785F">
        <w:rPr>
          <w:rStyle w:val="aff6"/>
          <w:rtl/>
        </w:rPr>
        <w:instrText xml:space="preserve"> </w:instrText>
      </w:r>
      <w:r w:rsidRPr="00ED785F">
        <w:rPr>
          <w:rStyle w:val="aff6"/>
          <w:rtl/>
        </w:rPr>
      </w:r>
      <w:r w:rsidRPr="00ED785F">
        <w:rPr>
          <w:rStyle w:val="aff6"/>
          <w:rtl/>
        </w:rPr>
        <w:fldChar w:fldCharType="separate"/>
      </w:r>
      <w:r w:rsidR="004F6F15">
        <w:rPr>
          <w:rStyle w:val="aff6"/>
          <w:cs/>
        </w:rPr>
        <w:t>‎</w:t>
      </w:r>
      <w:r w:rsidR="004F6F15">
        <w:rPr>
          <w:rStyle w:val="aff6"/>
          <w:rtl/>
        </w:rPr>
        <w:t>מז)</w:t>
      </w:r>
      <w:r w:rsidRPr="00ED785F">
        <w:rPr>
          <w:rStyle w:val="aff6"/>
          <w:rtl/>
        </w:rPr>
        <w:fldChar w:fldCharType="end"/>
      </w:r>
      <w:r w:rsidRPr="00ED785F">
        <w:rPr>
          <w:rStyle w:val="af0"/>
          <w:rFonts w:hint="cs"/>
          <w:rtl/>
        </w:rPr>
        <w:t xml:space="preserve"> </w:t>
      </w:r>
      <w:r w:rsidRPr="00ED785F">
        <w:rPr>
          <w:rStyle w:val="af0"/>
          <w:rFonts w:hint="cs"/>
          <w:rtl/>
        </w:rPr>
        <w:lastRenderedPageBreak/>
        <w:t xml:space="preserve">דסתם חמין ותבשיל היינו בין בתבשיל שלא התבשל כל צרכו, והוא כמאכל בן </w:t>
      </w:r>
      <w:r>
        <w:rPr>
          <w:rStyle w:val="af0"/>
          <w:rFonts w:hint="cs"/>
          <w:rtl/>
        </w:rPr>
        <w:t>דרוסאי</w:t>
      </w:r>
      <w:r w:rsidRPr="00ED785F">
        <w:rPr>
          <w:rStyle w:val="af0"/>
          <w:rFonts w:hint="cs"/>
          <w:rtl/>
        </w:rPr>
        <w:t>, ובין בהתבשל כל צרכו</w:t>
      </w:r>
      <w:r>
        <w:rPr>
          <w:rStyle w:val="af0"/>
          <w:rFonts w:hint="cs"/>
          <w:rtl/>
        </w:rPr>
        <w:t>,</w:t>
      </w:r>
      <w:r w:rsidRPr="008B626E">
        <w:rPr>
          <w:rtl/>
        </w:rPr>
        <w:t xml:space="preserve"> </w:t>
      </w:r>
      <w:r>
        <w:rPr>
          <w:rStyle w:val="af0"/>
          <w:rFonts w:hint="cs"/>
          <w:rtl/>
        </w:rPr>
        <w:t>ו</w:t>
      </w:r>
      <w:r w:rsidRPr="008B626E">
        <w:rPr>
          <w:rStyle w:val="af0"/>
          <w:rtl/>
        </w:rPr>
        <w:t xml:space="preserve">ביאר </w:t>
      </w:r>
      <w:r w:rsidRPr="008B626E">
        <w:rPr>
          <w:rStyle w:val="affa"/>
          <w:rtl/>
        </w:rPr>
        <w:t>הפנ"י</w:t>
      </w:r>
      <w:r w:rsidRPr="008B626E">
        <w:rPr>
          <w:rStyle w:val="af0"/>
          <w:rtl/>
        </w:rPr>
        <w:t xml:space="preserve"> </w:t>
      </w:r>
      <w:r w:rsidRPr="008B626E">
        <w:rPr>
          <w:rStyle w:val="aff6"/>
          <w:rtl/>
        </w:rPr>
        <w:t xml:space="preserve">(על תוד"ה חמין) </w:t>
      </w:r>
      <w:r w:rsidRPr="008B626E">
        <w:rPr>
          <w:rStyle w:val="af0"/>
          <w:rtl/>
        </w:rPr>
        <w:t xml:space="preserve">דכוונת </w:t>
      </w:r>
      <w:r w:rsidRPr="008B626E">
        <w:rPr>
          <w:rStyle w:val="affa"/>
          <w:rtl/>
        </w:rPr>
        <w:t>התוס'</w:t>
      </w:r>
      <w:r w:rsidRPr="008B626E">
        <w:rPr>
          <w:rStyle w:val="af0"/>
          <w:rtl/>
        </w:rPr>
        <w:t xml:space="preserve"> לומר דבבשיל כל צרכו הדרך היא להטמין ולא להשהות או להחזיר, או דכוונת </w:t>
      </w:r>
      <w:r w:rsidRPr="008B626E">
        <w:rPr>
          <w:rStyle w:val="affa"/>
          <w:rtl/>
        </w:rPr>
        <w:t>התוס'</w:t>
      </w:r>
      <w:r w:rsidRPr="008B626E">
        <w:rPr>
          <w:rStyle w:val="af0"/>
          <w:rtl/>
        </w:rPr>
        <w:t xml:space="preserve"> לומר דבבשיל כל צרכו לכו"ע לא חיישינן שמא יחתה,</w:t>
      </w:r>
      <w:r>
        <w:rPr>
          <w:rStyle w:val="af0"/>
          <w:rFonts w:hint="cs"/>
          <w:rtl/>
        </w:rPr>
        <w:t xml:space="preserve"> ולכן דוחק לומר דבזה איירי מתני'</w:t>
      </w:r>
      <w:r w:rsidRPr="00ED785F">
        <w:rPr>
          <w:rStyle w:val="af0"/>
          <w:rFonts w:hint="cs"/>
          <w:rtl/>
        </w:rPr>
        <w:t>],</w:t>
      </w:r>
      <w:r>
        <w:rPr>
          <w:rFonts w:hint="cs"/>
          <w:rtl/>
        </w:rPr>
        <w:t xml:space="preserve"> אך כתבו </w:t>
      </w:r>
      <w:r w:rsidRPr="00877F1D">
        <w:rPr>
          <w:rStyle w:val="aff5"/>
          <w:rFonts w:hint="cs"/>
          <w:rtl/>
        </w:rPr>
        <w:t>התוס'</w:t>
      </w:r>
      <w:r>
        <w:rPr>
          <w:rFonts w:hint="cs"/>
          <w:rtl/>
        </w:rPr>
        <w:t xml:space="preserve"> דמ"מ צ"ל דאיסור חזרה לב"ש הוא אף בחמין שהוחמו כל צורכן, וכן הא דאסרי ב"ה חזרה בכירה שאינה גרופה, היינו אף בחמין שהוחמו כל צרכן, וכתבו </w:t>
      </w:r>
      <w:r w:rsidRPr="00877F1D">
        <w:rPr>
          <w:rStyle w:val="aff5"/>
          <w:rFonts w:hint="cs"/>
          <w:rtl/>
        </w:rPr>
        <w:t>התוס'</w:t>
      </w:r>
      <w:r>
        <w:rPr>
          <w:rFonts w:hint="cs"/>
          <w:rtl/>
        </w:rPr>
        <w:t xml:space="preserve"> דכן מוכח </w:t>
      </w:r>
      <w:bookmarkStart w:id="588" w:name="_Hlk106311795"/>
      <w:r>
        <w:rPr>
          <w:rFonts w:hint="cs"/>
          <w:rtl/>
        </w:rPr>
        <w:t xml:space="preserve">בגמ' לקמן </w:t>
      </w:r>
      <w:r>
        <w:rPr>
          <w:rStyle w:val="af3"/>
          <w:rFonts w:eastAsia="Guttman Hodes" w:hint="cs"/>
          <w:rtl/>
        </w:rPr>
        <w:t>(</w:t>
      </w:r>
      <w:r w:rsidRPr="00E727B5">
        <w:rPr>
          <w:rStyle w:val="af3"/>
          <w:rFonts w:eastAsia="Guttman Hodes" w:hint="cs"/>
          <w:rtl/>
        </w:rPr>
        <w:t>לח:)</w:t>
      </w:r>
      <w:r>
        <w:rPr>
          <w:rFonts w:hint="cs"/>
          <w:rtl/>
        </w:rPr>
        <w:t xml:space="preserve"> דאמר רבי אושעיא דמוכח דמותר להחזיר מדהעלו לפני רבי חייא קומקומוס של חמין, ואי האיסור הוא רק בחמין שלא הוחמו כל צרכן, מהיכן הוכיח רבי אושעיא דאפש"ל דאיירי בהוחמו כל צרכן</w:t>
      </w:r>
      <w:bookmarkEnd w:id="588"/>
      <w:r>
        <w:rPr>
          <w:rFonts w:hint="cs"/>
          <w:rtl/>
        </w:rPr>
        <w:t xml:space="preserve">, ועי' במ"ש </w:t>
      </w:r>
      <w:r w:rsidRPr="009E175C">
        <w:rPr>
          <w:rStyle w:val="aff5"/>
          <w:rFonts w:hint="cs"/>
          <w:rtl/>
        </w:rPr>
        <w:t>הרמב"ן</w:t>
      </w:r>
      <w:r>
        <w:rPr>
          <w:rFonts w:hint="cs"/>
          <w:rtl/>
        </w:rPr>
        <w:t xml:space="preserve"> </w:t>
      </w:r>
      <w:r w:rsidRPr="009E175C">
        <w:rPr>
          <w:rStyle w:val="af3"/>
          <w:rFonts w:eastAsia="Guttman Hodes" w:hint="cs"/>
          <w:rtl/>
        </w:rPr>
        <w:t xml:space="preserve">(עי' אות </w:t>
      </w:r>
      <w:r w:rsidRPr="009E175C">
        <w:rPr>
          <w:rStyle w:val="af3"/>
          <w:rFonts w:eastAsia="Guttman Hodes"/>
          <w:rtl/>
        </w:rPr>
        <w:fldChar w:fldCharType="begin"/>
      </w:r>
      <w:r w:rsidRPr="009E175C">
        <w:rPr>
          <w:rStyle w:val="af3"/>
          <w:rFonts w:eastAsia="Guttman Hodes"/>
          <w:rtl/>
        </w:rPr>
        <w:instrText xml:space="preserve"> </w:instrText>
      </w:r>
      <w:r w:rsidRPr="009E175C">
        <w:rPr>
          <w:rStyle w:val="af3"/>
          <w:rFonts w:eastAsia="Guttman Hodes" w:hint="cs"/>
        </w:rPr>
        <w:instrText>REF</w:instrText>
      </w:r>
      <w:r w:rsidRPr="009E175C">
        <w:rPr>
          <w:rStyle w:val="af3"/>
          <w:rFonts w:eastAsia="Guttman Hodes" w:hint="cs"/>
          <w:rtl/>
        </w:rPr>
        <w:instrText xml:space="preserve"> _</w:instrText>
      </w:r>
      <w:r w:rsidRPr="009E175C">
        <w:rPr>
          <w:rStyle w:val="af3"/>
          <w:rFonts w:eastAsia="Guttman Hodes" w:hint="cs"/>
        </w:rPr>
        <w:instrText>Ref107222442 \r \h</w:instrText>
      </w:r>
      <w:r w:rsidRPr="009E175C">
        <w:rPr>
          <w:rStyle w:val="af3"/>
          <w:rFonts w:eastAsia="Guttman Hodes"/>
          <w:rtl/>
        </w:rPr>
        <w:instrText xml:space="preserve"> </w:instrText>
      </w:r>
      <w:r w:rsidRPr="009E175C">
        <w:rPr>
          <w:rStyle w:val="af3"/>
          <w:rFonts w:eastAsia="Guttman Hodes"/>
          <w:rtl/>
        </w:rPr>
      </w:r>
      <w:r w:rsidRPr="009E175C">
        <w:rPr>
          <w:rStyle w:val="af3"/>
          <w:rFonts w:eastAsia="Guttman Hodes"/>
          <w:rtl/>
        </w:rPr>
        <w:fldChar w:fldCharType="separate"/>
      </w:r>
      <w:r w:rsidR="004F6F15">
        <w:rPr>
          <w:rStyle w:val="af3"/>
          <w:rFonts w:eastAsia="Guttman Hodes"/>
          <w:cs/>
        </w:rPr>
        <w:t>‎</w:t>
      </w:r>
      <w:r w:rsidR="004F6F15">
        <w:rPr>
          <w:rStyle w:val="af3"/>
          <w:rFonts w:eastAsia="Guttman Hodes"/>
          <w:rtl/>
        </w:rPr>
        <w:t>קכב)</w:t>
      </w:r>
      <w:r w:rsidRPr="009E175C">
        <w:rPr>
          <w:rStyle w:val="af3"/>
          <w:rFonts w:eastAsia="Guttman Hodes"/>
          <w:rtl/>
        </w:rPr>
        <w:fldChar w:fldCharType="end"/>
      </w:r>
      <w:r>
        <w:rPr>
          <w:rFonts w:hint="cs"/>
          <w:rtl/>
        </w:rPr>
        <w:t xml:space="preserve"> </w:t>
      </w:r>
      <w:r w:rsidRPr="009E175C">
        <w:rPr>
          <w:rStyle w:val="aff5"/>
          <w:rFonts w:hint="cs"/>
          <w:rtl/>
        </w:rPr>
        <w:t>והר"ן</w:t>
      </w:r>
      <w:r>
        <w:rPr>
          <w:rFonts w:hint="cs"/>
          <w:rtl/>
        </w:rPr>
        <w:t xml:space="preserve"> </w:t>
      </w:r>
      <w:r w:rsidRPr="009E175C">
        <w:rPr>
          <w:rStyle w:val="af3"/>
          <w:rFonts w:eastAsia="Guttman Hodes" w:hint="cs"/>
          <w:rtl/>
        </w:rPr>
        <w:t xml:space="preserve">(עי' אות </w:t>
      </w:r>
      <w:r w:rsidRPr="009E175C">
        <w:rPr>
          <w:rStyle w:val="af3"/>
          <w:rFonts w:eastAsia="Guttman Hodes"/>
          <w:rtl/>
        </w:rPr>
        <w:fldChar w:fldCharType="begin"/>
      </w:r>
      <w:r w:rsidRPr="009E175C">
        <w:rPr>
          <w:rStyle w:val="af3"/>
          <w:rFonts w:eastAsia="Guttman Hodes"/>
          <w:rtl/>
        </w:rPr>
        <w:instrText xml:space="preserve"> </w:instrText>
      </w:r>
      <w:r w:rsidRPr="009E175C">
        <w:rPr>
          <w:rStyle w:val="af3"/>
          <w:rFonts w:eastAsia="Guttman Hodes" w:hint="cs"/>
        </w:rPr>
        <w:instrText>REF</w:instrText>
      </w:r>
      <w:r w:rsidRPr="009E175C">
        <w:rPr>
          <w:rStyle w:val="af3"/>
          <w:rFonts w:eastAsia="Guttman Hodes" w:hint="cs"/>
          <w:rtl/>
        </w:rPr>
        <w:instrText xml:space="preserve"> _</w:instrText>
      </w:r>
      <w:r w:rsidRPr="009E175C">
        <w:rPr>
          <w:rStyle w:val="af3"/>
          <w:rFonts w:eastAsia="Guttman Hodes" w:hint="cs"/>
        </w:rPr>
        <w:instrText>Ref107222454 \r \h</w:instrText>
      </w:r>
      <w:r w:rsidRPr="009E175C">
        <w:rPr>
          <w:rStyle w:val="af3"/>
          <w:rFonts w:eastAsia="Guttman Hodes"/>
          <w:rtl/>
        </w:rPr>
        <w:instrText xml:space="preserve"> </w:instrText>
      </w:r>
      <w:r w:rsidRPr="009E175C">
        <w:rPr>
          <w:rStyle w:val="af3"/>
          <w:rFonts w:eastAsia="Guttman Hodes"/>
          <w:rtl/>
        </w:rPr>
      </w:r>
      <w:r w:rsidRPr="009E175C">
        <w:rPr>
          <w:rStyle w:val="af3"/>
          <w:rFonts w:eastAsia="Guttman Hodes"/>
          <w:rtl/>
        </w:rPr>
        <w:fldChar w:fldCharType="separate"/>
      </w:r>
      <w:r w:rsidR="004F6F15">
        <w:rPr>
          <w:rStyle w:val="af3"/>
          <w:rFonts w:eastAsia="Guttman Hodes"/>
          <w:cs/>
        </w:rPr>
        <w:t>‎</w:t>
      </w:r>
      <w:r w:rsidR="004F6F15">
        <w:rPr>
          <w:rStyle w:val="af3"/>
          <w:rFonts w:eastAsia="Guttman Hodes"/>
          <w:rtl/>
        </w:rPr>
        <w:t>קכה)</w:t>
      </w:r>
      <w:r w:rsidRPr="009E175C">
        <w:rPr>
          <w:rStyle w:val="af3"/>
          <w:rFonts w:eastAsia="Guttman Hodes"/>
          <w:rtl/>
        </w:rPr>
        <w:fldChar w:fldCharType="end"/>
      </w:r>
      <w:r>
        <w:rPr>
          <w:rFonts w:hint="cs"/>
          <w:rtl/>
        </w:rPr>
        <w:t xml:space="preserve">, ובמ"ש </w:t>
      </w:r>
      <w:r w:rsidRPr="009E175C">
        <w:rPr>
          <w:rStyle w:val="aff5"/>
          <w:rFonts w:hint="cs"/>
          <w:rtl/>
        </w:rPr>
        <w:t>הריטב"א</w:t>
      </w:r>
      <w:r>
        <w:rPr>
          <w:rFonts w:hint="cs"/>
          <w:rtl/>
        </w:rPr>
        <w:t xml:space="preserve"> </w:t>
      </w:r>
      <w:r w:rsidRPr="009E175C">
        <w:rPr>
          <w:rStyle w:val="af3"/>
          <w:rFonts w:eastAsia="Guttman Hodes" w:hint="cs"/>
          <w:rtl/>
        </w:rPr>
        <w:t xml:space="preserve">(עי' אות </w:t>
      </w:r>
      <w:r w:rsidRPr="009E175C">
        <w:rPr>
          <w:rStyle w:val="af3"/>
          <w:rFonts w:eastAsia="Guttman Hodes"/>
          <w:rtl/>
        </w:rPr>
        <w:fldChar w:fldCharType="begin"/>
      </w:r>
      <w:r w:rsidRPr="009E175C">
        <w:rPr>
          <w:rStyle w:val="af3"/>
          <w:rFonts w:eastAsia="Guttman Hodes"/>
          <w:rtl/>
        </w:rPr>
        <w:instrText xml:space="preserve"> </w:instrText>
      </w:r>
      <w:r w:rsidRPr="009E175C">
        <w:rPr>
          <w:rStyle w:val="af3"/>
          <w:rFonts w:eastAsia="Guttman Hodes" w:hint="cs"/>
        </w:rPr>
        <w:instrText>REF</w:instrText>
      </w:r>
      <w:r w:rsidRPr="009E175C">
        <w:rPr>
          <w:rStyle w:val="af3"/>
          <w:rFonts w:eastAsia="Guttman Hodes" w:hint="cs"/>
          <w:rtl/>
        </w:rPr>
        <w:instrText xml:space="preserve"> _</w:instrText>
      </w:r>
      <w:r w:rsidRPr="009E175C">
        <w:rPr>
          <w:rStyle w:val="af3"/>
          <w:rFonts w:eastAsia="Guttman Hodes" w:hint="cs"/>
        </w:rPr>
        <w:instrText>Ref107222460 \r \h</w:instrText>
      </w:r>
      <w:r w:rsidRPr="009E175C">
        <w:rPr>
          <w:rStyle w:val="af3"/>
          <w:rFonts w:eastAsia="Guttman Hodes"/>
          <w:rtl/>
        </w:rPr>
        <w:instrText xml:space="preserve"> </w:instrText>
      </w:r>
      <w:r w:rsidRPr="009E175C">
        <w:rPr>
          <w:rStyle w:val="af3"/>
          <w:rFonts w:eastAsia="Guttman Hodes"/>
          <w:rtl/>
        </w:rPr>
      </w:r>
      <w:r w:rsidRPr="009E175C">
        <w:rPr>
          <w:rStyle w:val="af3"/>
          <w:rFonts w:eastAsia="Guttman Hodes"/>
          <w:rtl/>
        </w:rPr>
        <w:fldChar w:fldCharType="separate"/>
      </w:r>
      <w:r w:rsidR="004F6F15">
        <w:rPr>
          <w:rStyle w:val="af3"/>
          <w:rFonts w:eastAsia="Guttman Hodes"/>
          <w:cs/>
        </w:rPr>
        <w:t>‎</w:t>
      </w:r>
      <w:r w:rsidR="004F6F15">
        <w:rPr>
          <w:rStyle w:val="af3"/>
          <w:rFonts w:eastAsia="Guttman Hodes"/>
          <w:rtl/>
        </w:rPr>
        <w:t>קכו)</w:t>
      </w:r>
      <w:r w:rsidRPr="009E175C">
        <w:rPr>
          <w:rStyle w:val="af3"/>
          <w:rFonts w:eastAsia="Guttman Hodes"/>
          <w:rtl/>
        </w:rPr>
        <w:fldChar w:fldCharType="end"/>
      </w:r>
      <w:r>
        <w:rPr>
          <w:rFonts w:hint="cs"/>
          <w:rtl/>
        </w:rPr>
        <w:t xml:space="preserve"> </w:t>
      </w:r>
      <w:r w:rsidRPr="009E175C">
        <w:rPr>
          <w:rStyle w:val="aff5"/>
          <w:rFonts w:hint="cs"/>
          <w:rtl/>
        </w:rPr>
        <w:t>ובחי' המיוחסים לר"ן</w:t>
      </w:r>
      <w:r>
        <w:rPr>
          <w:rFonts w:hint="cs"/>
          <w:rtl/>
        </w:rPr>
        <w:t xml:space="preserve"> </w:t>
      </w:r>
      <w:r w:rsidRPr="009E175C">
        <w:rPr>
          <w:rStyle w:val="af3"/>
          <w:rFonts w:eastAsia="Guttman Hodes" w:hint="cs"/>
          <w:rtl/>
        </w:rPr>
        <w:t xml:space="preserve">(עי' אות </w:t>
      </w:r>
      <w:r w:rsidRPr="009E175C">
        <w:rPr>
          <w:rStyle w:val="af3"/>
          <w:rFonts w:eastAsia="Guttman Hodes"/>
          <w:rtl/>
        </w:rPr>
        <w:fldChar w:fldCharType="begin"/>
      </w:r>
      <w:r w:rsidRPr="009E175C">
        <w:rPr>
          <w:rStyle w:val="af3"/>
          <w:rFonts w:eastAsia="Guttman Hodes"/>
          <w:rtl/>
        </w:rPr>
        <w:instrText xml:space="preserve"> </w:instrText>
      </w:r>
      <w:r w:rsidRPr="009E175C">
        <w:rPr>
          <w:rStyle w:val="af3"/>
          <w:rFonts w:eastAsia="Guttman Hodes" w:hint="cs"/>
        </w:rPr>
        <w:instrText>REF</w:instrText>
      </w:r>
      <w:r w:rsidRPr="009E175C">
        <w:rPr>
          <w:rStyle w:val="af3"/>
          <w:rFonts w:eastAsia="Guttman Hodes" w:hint="cs"/>
          <w:rtl/>
        </w:rPr>
        <w:instrText xml:space="preserve"> _</w:instrText>
      </w:r>
      <w:r w:rsidRPr="009E175C">
        <w:rPr>
          <w:rStyle w:val="af3"/>
          <w:rFonts w:eastAsia="Guttman Hodes" w:hint="cs"/>
        </w:rPr>
        <w:instrText>Ref107222466 \r \h</w:instrText>
      </w:r>
      <w:r w:rsidRPr="009E175C">
        <w:rPr>
          <w:rStyle w:val="af3"/>
          <w:rFonts w:eastAsia="Guttman Hodes"/>
          <w:rtl/>
        </w:rPr>
        <w:instrText xml:space="preserve"> </w:instrText>
      </w:r>
      <w:r w:rsidRPr="009E175C">
        <w:rPr>
          <w:rStyle w:val="af3"/>
          <w:rFonts w:eastAsia="Guttman Hodes"/>
          <w:rtl/>
        </w:rPr>
      </w:r>
      <w:r w:rsidRPr="009E175C">
        <w:rPr>
          <w:rStyle w:val="af3"/>
          <w:rFonts w:eastAsia="Guttman Hodes"/>
          <w:rtl/>
        </w:rPr>
        <w:fldChar w:fldCharType="separate"/>
      </w:r>
      <w:r w:rsidR="004F6F15">
        <w:rPr>
          <w:rStyle w:val="af3"/>
          <w:rFonts w:eastAsia="Guttman Hodes"/>
          <w:cs/>
        </w:rPr>
        <w:t>‎</w:t>
      </w:r>
      <w:r w:rsidR="004F6F15">
        <w:rPr>
          <w:rStyle w:val="af3"/>
          <w:rFonts w:eastAsia="Guttman Hodes"/>
          <w:rtl/>
        </w:rPr>
        <w:t>קכז)</w:t>
      </w:r>
      <w:r w:rsidRPr="009E175C">
        <w:rPr>
          <w:rStyle w:val="af3"/>
          <w:rFonts w:eastAsia="Guttman Hodes"/>
          <w:rtl/>
        </w:rPr>
        <w:fldChar w:fldCharType="end"/>
      </w:r>
      <w:r>
        <w:rPr>
          <w:rFonts w:hint="cs"/>
          <w:rtl/>
        </w:rPr>
        <w:t>.</w:t>
      </w:r>
      <w:bookmarkEnd w:id="587"/>
    </w:p>
    <w:p w14:paraId="7CCEFC35" w14:textId="77777777" w:rsidR="00AC1650" w:rsidRPr="008C5D83" w:rsidRDefault="00AC1650" w:rsidP="00AC1650">
      <w:pPr>
        <w:pStyle w:val="1"/>
        <w:rPr>
          <w:rtl/>
        </w:rPr>
      </w:pPr>
      <w:bookmarkStart w:id="589" w:name="_Toc107826093"/>
      <w:r>
        <w:rPr>
          <w:rFonts w:hint="cs"/>
          <w:rtl/>
        </w:rPr>
        <w:t>בי' התוס' דבחמין שלא הוחמו כ"צ א"צ חיתוי ולב"ש לא גזרו</w:t>
      </w:r>
      <w:bookmarkEnd w:id="589"/>
    </w:p>
    <w:p w14:paraId="2BAE7CC9" w14:textId="77777777" w:rsidR="00AC1650" w:rsidRDefault="00AC1650" w:rsidP="00AC1650">
      <w:pPr>
        <w:pStyle w:val="a8"/>
        <w:rPr>
          <w:rtl/>
        </w:rPr>
      </w:pPr>
      <w:bookmarkStart w:id="590" w:name="_Toc107826094"/>
      <w:r>
        <w:rPr>
          <w:rFonts w:hint="cs"/>
          <w:rtl/>
        </w:rPr>
        <w:t>קו' תוס' דאי נח' אף בבשיל כ"צ מוכח דמצוי"ל אסור לב"ש ואמאי התירו חמין שלא הוחמו כ"צ</w:t>
      </w:r>
      <w:bookmarkEnd w:id="590"/>
    </w:p>
    <w:p w14:paraId="5FF5E47D" w14:textId="77777777" w:rsidR="00AC1650" w:rsidRDefault="00AC1650" w:rsidP="001A726C">
      <w:pPr>
        <w:pStyle w:val="a3"/>
        <w:rPr>
          <w:rtl/>
        </w:rPr>
      </w:pPr>
      <w:bookmarkStart w:id="591" w:name="_Ref106786653"/>
      <w:r>
        <w:rPr>
          <w:rFonts w:hint="cs"/>
          <w:rtl/>
        </w:rPr>
        <w:t xml:space="preserve">וכתבו </w:t>
      </w:r>
      <w:r w:rsidRPr="006519EF">
        <w:rPr>
          <w:rStyle w:val="aff5"/>
          <w:rFonts w:hint="cs"/>
          <w:rtl/>
        </w:rPr>
        <w:t>התוס'</w:t>
      </w:r>
      <w:r>
        <w:rPr>
          <w:rFonts w:hint="cs"/>
          <w:rtl/>
        </w:rPr>
        <w:t xml:space="preserve"> דאי נימא דסתם חמין ותבשיל היינו בין בהתבשלו כל צרכן, ובין בלא התבשלו כל צרכן, א"כ מבואר דלב"ש אף מצטמק ויפה לו אסור, דהא ב"ש אוסרים אף בתבשיל שהתבשל כל צרכו, והקשו </w:t>
      </w:r>
      <w:r w:rsidRPr="006519EF">
        <w:rPr>
          <w:rStyle w:val="aff5"/>
          <w:rFonts w:hint="cs"/>
          <w:rtl/>
        </w:rPr>
        <w:t>התוס'</w:t>
      </w:r>
      <w:r>
        <w:rPr>
          <w:rFonts w:hint="cs"/>
          <w:rtl/>
        </w:rPr>
        <w:t xml:space="preserve"> דא"כ היאך התירו ב"ש בחמין שלא הוחמו כל צרכן, הרי הוא כמצטמק ויפה לו.</w:t>
      </w:r>
      <w:bookmarkEnd w:id="591"/>
    </w:p>
    <w:p w14:paraId="774B7576" w14:textId="77777777" w:rsidR="00AC1650" w:rsidRDefault="00AC1650" w:rsidP="00AC1650">
      <w:pPr>
        <w:pStyle w:val="a8"/>
        <w:rPr>
          <w:rtl/>
        </w:rPr>
      </w:pPr>
      <w:bookmarkStart w:id="592" w:name="_Toc107826095"/>
      <w:r>
        <w:rPr>
          <w:rFonts w:hint="cs"/>
          <w:rtl/>
        </w:rPr>
        <w:t>תי' התוס' דבחמין שהוחמו כ"צ הם מצור"ל ואין חשש שיחתה דבלא חיתוי יתחממו כל צרכם</w:t>
      </w:r>
      <w:bookmarkEnd w:id="592"/>
    </w:p>
    <w:p w14:paraId="24E618D8" w14:textId="77777777" w:rsidR="00AC1650" w:rsidRDefault="00AC1650" w:rsidP="001A726C">
      <w:pPr>
        <w:pStyle w:val="a3"/>
      </w:pPr>
      <w:bookmarkStart w:id="593" w:name="_Ref106786424"/>
      <w:r>
        <w:rPr>
          <w:rFonts w:hint="cs"/>
          <w:rtl/>
        </w:rPr>
        <w:t xml:space="preserve">ותירץ </w:t>
      </w:r>
      <w:r w:rsidRPr="006519EF">
        <w:rPr>
          <w:rStyle w:val="aff5"/>
          <w:rFonts w:hint="cs"/>
          <w:rtl/>
        </w:rPr>
        <w:t>ר"י בתוס'</w:t>
      </w:r>
      <w:r>
        <w:rPr>
          <w:rFonts w:hint="cs"/>
          <w:rtl/>
        </w:rPr>
        <w:t xml:space="preserve"> דבתבשיל האיסור לב"ש הוא כיון דבתבשיל אף בהתבשל כל צרכו, הוא כמצטמק ויפה לו, אבל בחמין רק עד כדי צרכן אמרינן דהוא יפה להן, אבל לאחר שהוחמו אינו יפה להם, כדמוכח לקמן </w:t>
      </w:r>
      <w:r w:rsidRPr="006519EF">
        <w:rPr>
          <w:rStyle w:val="af3"/>
          <w:rFonts w:eastAsia="Guttman Hodes" w:hint="cs"/>
          <w:rtl/>
        </w:rPr>
        <w:t>(לח.)</w:t>
      </w:r>
      <w:r>
        <w:rPr>
          <w:rFonts w:hint="cs"/>
          <w:rtl/>
        </w:rPr>
        <w:t>, ולכן בחמין מותר לב"ש, אף כשלא הוחמו כל צרכן, דאין חשש שמא יחתה, כיון דאף בלא חיתוי המים יתחממו כל צרכן,</w:t>
      </w:r>
      <w:r w:rsidRPr="00E73E56">
        <w:rPr>
          <w:rFonts w:hint="cs"/>
          <w:rtl/>
        </w:rPr>
        <w:t xml:space="preserve"> </w:t>
      </w:r>
      <w:r>
        <w:rPr>
          <w:rFonts w:hint="cs"/>
          <w:rtl/>
        </w:rPr>
        <w:t xml:space="preserve">וביאר </w:t>
      </w:r>
      <w:r w:rsidRPr="006F1264">
        <w:rPr>
          <w:rStyle w:val="aff5"/>
          <w:rFonts w:hint="cs"/>
          <w:rtl/>
        </w:rPr>
        <w:t>הרשב"א</w:t>
      </w:r>
      <w:r>
        <w:rPr>
          <w:rFonts w:hint="cs"/>
          <w:rtl/>
        </w:rPr>
        <w:t xml:space="preserve"> </w:t>
      </w:r>
      <w:r w:rsidRPr="0051086B">
        <w:rPr>
          <w:rStyle w:val="af3"/>
          <w:rFonts w:eastAsia="Guttman Hodes" w:hint="cs"/>
          <w:rtl/>
        </w:rPr>
        <w:t>(ד"ה ובתוס')</w:t>
      </w:r>
      <w:r>
        <w:rPr>
          <w:rFonts w:hint="cs"/>
          <w:rtl/>
        </w:rPr>
        <w:t xml:space="preserve"> בשם </w:t>
      </w:r>
      <w:r w:rsidRPr="00B06326">
        <w:rPr>
          <w:rStyle w:val="aff5"/>
          <w:rFonts w:hint="cs"/>
          <w:rtl/>
        </w:rPr>
        <w:t>התוס'</w:t>
      </w:r>
      <w:r>
        <w:rPr>
          <w:rFonts w:hint="cs"/>
          <w:rtl/>
        </w:rPr>
        <w:t xml:space="preserve"> דמים הם קלים להתבשל, ואף אם לא יחתה הם יתבשלו היטב, ולכן אף דבלא הוחמו כל צרכן הבישול יפה להם, מ"מ לא יבא לחתות.</w:t>
      </w:r>
      <w:bookmarkEnd w:id="593"/>
    </w:p>
    <w:p w14:paraId="2A53DC61" w14:textId="77777777" w:rsidR="00AC1650" w:rsidRDefault="00AC1650" w:rsidP="00AC1650">
      <w:pPr>
        <w:pStyle w:val="a8"/>
        <w:rPr>
          <w:rtl/>
        </w:rPr>
      </w:pPr>
      <w:bookmarkStart w:id="594" w:name="_Toc107826096"/>
      <w:r>
        <w:rPr>
          <w:rFonts w:hint="cs"/>
          <w:rtl/>
        </w:rPr>
        <w:t>בי' הרשב"א בשם התוס' דלב"ה בגרו"ק מותר בהוחמו כ"צ ובתבשיל כ"צ ולא כ"צ ומאב"ד</w:t>
      </w:r>
      <w:bookmarkEnd w:id="594"/>
    </w:p>
    <w:p w14:paraId="6E3A3AC5" w14:textId="2EC03121" w:rsidR="00AC1650" w:rsidRDefault="00AC1650" w:rsidP="001A726C">
      <w:pPr>
        <w:pStyle w:val="a3"/>
        <w:rPr>
          <w:rtl/>
        </w:rPr>
      </w:pPr>
      <w:r>
        <w:rPr>
          <w:rFonts w:hint="cs"/>
          <w:rtl/>
        </w:rPr>
        <w:t xml:space="preserve">וכתב </w:t>
      </w:r>
      <w:r w:rsidRPr="00850773">
        <w:rPr>
          <w:rStyle w:val="aff5"/>
          <w:rFonts w:hint="cs"/>
          <w:rtl/>
        </w:rPr>
        <w:t>הרשב"א</w:t>
      </w:r>
      <w:r>
        <w:rPr>
          <w:rFonts w:hint="cs"/>
          <w:rtl/>
        </w:rPr>
        <w:t xml:space="preserve"> בשם </w:t>
      </w:r>
      <w:r w:rsidRPr="00B06326">
        <w:rPr>
          <w:rStyle w:val="aff5"/>
          <w:rFonts w:hint="cs"/>
          <w:rtl/>
        </w:rPr>
        <w:t>התוס'</w:t>
      </w:r>
      <w:r>
        <w:rPr>
          <w:rFonts w:hint="cs"/>
          <w:rtl/>
        </w:rPr>
        <w:t xml:space="preserve"> דלב"ה בכירה גרופה וקטומה מותר בכל האופנים בין בהוחמו כל צרכן, ותבשיל שהתבשל כל צרכו, ובין בלא התבשלו כל צרכו, ואף בלא התבשל כמאכל בן דרוסאי, וכ"ש בדבר שמצטמק ויפה לו התירו ב"ה, דס"ל לב"ה דלא חיישינן לחיתוי בכירה גרופה וקטומה, ועי' במ"ש </w:t>
      </w:r>
      <w:r w:rsidRPr="005C1995">
        <w:rPr>
          <w:rStyle w:val="aff5"/>
          <w:rFonts w:hint="cs"/>
          <w:rtl/>
        </w:rPr>
        <w:t>הרשב"א</w:t>
      </w:r>
      <w:r w:rsidRPr="005C1995">
        <w:rPr>
          <w:rStyle w:val="af3"/>
          <w:rFonts w:eastAsia="Guttman Hodes" w:hint="cs"/>
          <w:rtl/>
        </w:rPr>
        <w:t xml:space="preserve"> (עי' אות </w:t>
      </w:r>
      <w:r w:rsidRPr="005C1995">
        <w:rPr>
          <w:rStyle w:val="af3"/>
          <w:rFonts w:eastAsia="Guttman Hodes"/>
          <w:rtl/>
        </w:rPr>
        <w:fldChar w:fldCharType="begin"/>
      </w:r>
      <w:r w:rsidRPr="005C1995">
        <w:rPr>
          <w:rStyle w:val="af3"/>
          <w:rFonts w:eastAsia="Guttman Hodes"/>
          <w:rtl/>
        </w:rPr>
        <w:instrText xml:space="preserve"> </w:instrText>
      </w:r>
      <w:r w:rsidRPr="005C1995">
        <w:rPr>
          <w:rStyle w:val="af3"/>
          <w:rFonts w:eastAsia="Guttman Hodes" w:hint="cs"/>
        </w:rPr>
        <w:instrText>REF</w:instrText>
      </w:r>
      <w:r w:rsidRPr="005C1995">
        <w:rPr>
          <w:rStyle w:val="af3"/>
          <w:rFonts w:eastAsia="Guttman Hodes" w:hint="cs"/>
          <w:rtl/>
        </w:rPr>
        <w:instrText xml:space="preserve"> _</w:instrText>
      </w:r>
      <w:r w:rsidRPr="005C1995">
        <w:rPr>
          <w:rStyle w:val="af3"/>
          <w:rFonts w:eastAsia="Guttman Hodes" w:hint="cs"/>
        </w:rPr>
        <w:instrText>Ref106875295 \r \h</w:instrText>
      </w:r>
      <w:r w:rsidRPr="005C1995">
        <w:rPr>
          <w:rStyle w:val="af3"/>
          <w:rFonts w:eastAsia="Guttman Hodes"/>
          <w:rtl/>
        </w:rPr>
        <w:instrText xml:space="preserve"> </w:instrText>
      </w:r>
      <w:r w:rsidRPr="005C1995">
        <w:rPr>
          <w:rStyle w:val="af3"/>
          <w:rFonts w:eastAsia="Guttman Hodes"/>
          <w:rtl/>
        </w:rPr>
      </w:r>
      <w:r w:rsidRPr="005C1995">
        <w:rPr>
          <w:rStyle w:val="af3"/>
          <w:rFonts w:eastAsia="Guttman Hodes"/>
          <w:rtl/>
        </w:rPr>
        <w:fldChar w:fldCharType="separate"/>
      </w:r>
      <w:r w:rsidR="004F6F15">
        <w:rPr>
          <w:rStyle w:val="af3"/>
          <w:rFonts w:eastAsia="Guttman Hodes"/>
          <w:cs/>
        </w:rPr>
        <w:t>‎</w:t>
      </w:r>
      <w:r w:rsidR="004F6F15">
        <w:rPr>
          <w:rStyle w:val="af3"/>
          <w:rFonts w:eastAsia="Guttman Hodes"/>
          <w:rtl/>
        </w:rPr>
        <w:t>נד)</w:t>
      </w:r>
      <w:r w:rsidRPr="005C1995">
        <w:rPr>
          <w:rStyle w:val="af3"/>
          <w:rFonts w:eastAsia="Guttman Hodes"/>
          <w:rtl/>
        </w:rPr>
        <w:fldChar w:fldCharType="end"/>
      </w:r>
      <w:r>
        <w:rPr>
          <w:rFonts w:hint="cs"/>
          <w:rtl/>
        </w:rPr>
        <w:t xml:space="preserve">, ובמה שביאר </w:t>
      </w:r>
      <w:r w:rsidRPr="005C1995">
        <w:rPr>
          <w:rStyle w:val="aff5"/>
          <w:rFonts w:hint="cs"/>
          <w:rtl/>
        </w:rPr>
        <w:t>הרשב"א</w:t>
      </w:r>
      <w:r w:rsidRPr="005C1995">
        <w:rPr>
          <w:rStyle w:val="af3"/>
          <w:rFonts w:eastAsia="Guttman Hodes" w:hint="cs"/>
          <w:rtl/>
        </w:rPr>
        <w:t xml:space="preserve"> (עי' אות </w:t>
      </w:r>
      <w:r w:rsidRPr="005C1995">
        <w:rPr>
          <w:rStyle w:val="af3"/>
          <w:rFonts w:eastAsia="Guttman Hodes"/>
          <w:rtl/>
        </w:rPr>
        <w:fldChar w:fldCharType="begin"/>
      </w:r>
      <w:r w:rsidRPr="005C1995">
        <w:rPr>
          <w:rStyle w:val="af3"/>
          <w:rFonts w:eastAsia="Guttman Hodes"/>
          <w:rtl/>
        </w:rPr>
        <w:instrText xml:space="preserve"> </w:instrText>
      </w:r>
      <w:r w:rsidRPr="005C1995">
        <w:rPr>
          <w:rStyle w:val="af3"/>
          <w:rFonts w:eastAsia="Guttman Hodes" w:hint="cs"/>
        </w:rPr>
        <w:instrText>REF</w:instrText>
      </w:r>
      <w:r w:rsidRPr="005C1995">
        <w:rPr>
          <w:rStyle w:val="af3"/>
          <w:rFonts w:eastAsia="Guttman Hodes" w:hint="cs"/>
          <w:rtl/>
        </w:rPr>
        <w:instrText xml:space="preserve"> _</w:instrText>
      </w:r>
      <w:r w:rsidRPr="005C1995">
        <w:rPr>
          <w:rStyle w:val="af3"/>
          <w:rFonts w:eastAsia="Guttman Hodes" w:hint="cs"/>
        </w:rPr>
        <w:instrText>Ref106639439 \r \h</w:instrText>
      </w:r>
      <w:r w:rsidRPr="005C1995">
        <w:rPr>
          <w:rStyle w:val="af3"/>
          <w:rFonts w:eastAsia="Guttman Hodes"/>
          <w:rtl/>
        </w:rPr>
        <w:instrText xml:space="preserve"> </w:instrText>
      </w:r>
      <w:r w:rsidRPr="005C1995">
        <w:rPr>
          <w:rStyle w:val="af3"/>
          <w:rFonts w:eastAsia="Guttman Hodes"/>
          <w:rtl/>
        </w:rPr>
      </w:r>
      <w:r w:rsidRPr="005C1995">
        <w:rPr>
          <w:rStyle w:val="af3"/>
          <w:rFonts w:eastAsia="Guttman Hodes"/>
          <w:rtl/>
        </w:rPr>
        <w:fldChar w:fldCharType="separate"/>
      </w:r>
      <w:r w:rsidR="004F6F15">
        <w:rPr>
          <w:rStyle w:val="af3"/>
          <w:rFonts w:eastAsia="Guttman Hodes"/>
          <w:cs/>
        </w:rPr>
        <w:t>‎</w:t>
      </w:r>
      <w:r w:rsidR="004F6F15">
        <w:rPr>
          <w:rStyle w:val="af3"/>
          <w:rFonts w:eastAsia="Guttman Hodes"/>
          <w:rtl/>
        </w:rPr>
        <w:t>סא)</w:t>
      </w:r>
      <w:r w:rsidRPr="005C1995">
        <w:rPr>
          <w:rStyle w:val="af3"/>
          <w:rFonts w:eastAsia="Guttman Hodes"/>
          <w:rtl/>
        </w:rPr>
        <w:fldChar w:fldCharType="end"/>
      </w:r>
      <w:r>
        <w:rPr>
          <w:rFonts w:hint="cs"/>
          <w:rtl/>
        </w:rPr>
        <w:t xml:space="preserve"> בדעת </w:t>
      </w:r>
      <w:r w:rsidRPr="005C1995">
        <w:rPr>
          <w:rStyle w:val="aff5"/>
          <w:rFonts w:hint="cs"/>
          <w:rtl/>
        </w:rPr>
        <w:t>רש"י</w:t>
      </w:r>
      <w:r>
        <w:rPr>
          <w:rFonts w:hint="cs"/>
          <w:rtl/>
        </w:rPr>
        <w:t xml:space="preserve">, וע"ע במ"ש </w:t>
      </w:r>
      <w:r w:rsidRPr="005C1995">
        <w:rPr>
          <w:rStyle w:val="aff5"/>
          <w:rFonts w:hint="cs"/>
          <w:rtl/>
        </w:rPr>
        <w:t>הרמב"ן</w:t>
      </w:r>
      <w:r>
        <w:rPr>
          <w:rFonts w:hint="cs"/>
          <w:rtl/>
        </w:rPr>
        <w:t xml:space="preserve"> </w:t>
      </w:r>
      <w:r w:rsidRPr="005C1995">
        <w:rPr>
          <w:rStyle w:val="aff5"/>
          <w:rFonts w:hint="cs"/>
          <w:rtl/>
        </w:rPr>
        <w:t>במלחמות</w:t>
      </w:r>
      <w:r>
        <w:rPr>
          <w:rFonts w:hint="cs"/>
          <w:rtl/>
        </w:rPr>
        <w:t xml:space="preserve"> </w:t>
      </w:r>
      <w:r w:rsidRPr="005C1995">
        <w:rPr>
          <w:rStyle w:val="af3"/>
          <w:rFonts w:eastAsia="Guttman Hodes" w:hint="cs"/>
          <w:rtl/>
        </w:rPr>
        <w:t xml:space="preserve">(עי' אות </w:t>
      </w:r>
      <w:r w:rsidRPr="005C1995">
        <w:rPr>
          <w:rStyle w:val="af3"/>
          <w:rFonts w:eastAsia="Guttman Hodes"/>
          <w:rtl/>
        </w:rPr>
        <w:fldChar w:fldCharType="begin"/>
      </w:r>
      <w:r w:rsidRPr="005C1995">
        <w:rPr>
          <w:rStyle w:val="af3"/>
          <w:rFonts w:eastAsia="Guttman Hodes"/>
          <w:rtl/>
        </w:rPr>
        <w:instrText xml:space="preserve"> </w:instrText>
      </w:r>
      <w:r w:rsidRPr="005C1995">
        <w:rPr>
          <w:rStyle w:val="af3"/>
          <w:rFonts w:eastAsia="Guttman Hodes" w:hint="cs"/>
        </w:rPr>
        <w:instrText>REF</w:instrText>
      </w:r>
      <w:r w:rsidRPr="005C1995">
        <w:rPr>
          <w:rStyle w:val="af3"/>
          <w:rFonts w:eastAsia="Guttman Hodes" w:hint="cs"/>
          <w:rtl/>
        </w:rPr>
        <w:instrText xml:space="preserve"> _</w:instrText>
      </w:r>
      <w:r w:rsidRPr="005C1995">
        <w:rPr>
          <w:rStyle w:val="af3"/>
          <w:rFonts w:eastAsia="Guttman Hodes" w:hint="cs"/>
        </w:rPr>
        <w:instrText>Ref106875318 \r \h</w:instrText>
      </w:r>
      <w:r w:rsidRPr="005C1995">
        <w:rPr>
          <w:rStyle w:val="af3"/>
          <w:rFonts w:eastAsia="Guttman Hodes"/>
          <w:rtl/>
        </w:rPr>
        <w:instrText xml:space="preserve"> </w:instrText>
      </w:r>
      <w:r w:rsidRPr="005C1995">
        <w:rPr>
          <w:rStyle w:val="af3"/>
          <w:rFonts w:eastAsia="Guttman Hodes"/>
          <w:rtl/>
        </w:rPr>
      </w:r>
      <w:r w:rsidRPr="005C1995">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5C1995">
        <w:rPr>
          <w:rStyle w:val="af3"/>
          <w:rFonts w:eastAsia="Guttman Hodes"/>
          <w:rtl/>
        </w:rPr>
        <w:fldChar w:fldCharType="end"/>
      </w:r>
      <w:r>
        <w:rPr>
          <w:rFonts w:hint="cs"/>
          <w:rtl/>
        </w:rPr>
        <w:t xml:space="preserve">. </w:t>
      </w:r>
    </w:p>
    <w:p w14:paraId="4AED86FC" w14:textId="77777777" w:rsidR="00AC1650" w:rsidRPr="007726BA" w:rsidRDefault="00AC1650" w:rsidP="00AC1650">
      <w:pPr>
        <w:pStyle w:val="a8"/>
        <w:rPr>
          <w:rtl/>
        </w:rPr>
      </w:pPr>
    </w:p>
    <w:p w14:paraId="15604F49" w14:textId="77777777" w:rsidR="00AC1650" w:rsidRDefault="00AC1650" w:rsidP="00AC1650">
      <w:pPr>
        <w:pStyle w:val="1"/>
        <w:rPr>
          <w:rtl/>
        </w:rPr>
      </w:pPr>
      <w:bookmarkStart w:id="595" w:name="_Toc107826097"/>
      <w:r>
        <w:rPr>
          <w:rFonts w:hint="cs"/>
          <w:rtl/>
        </w:rPr>
        <w:t>בי' הרשב"א דב"ש דהתירו רק במצור"ל ולא בלא בשיל כ"צ</w:t>
      </w:r>
      <w:bookmarkEnd w:id="595"/>
    </w:p>
    <w:p w14:paraId="2ACE5FEA" w14:textId="77777777" w:rsidR="00AC1650" w:rsidRPr="00C14882" w:rsidRDefault="00AC1650" w:rsidP="00AC1650">
      <w:pPr>
        <w:pStyle w:val="a8"/>
        <w:rPr>
          <w:rtl/>
        </w:rPr>
      </w:pPr>
      <w:bookmarkStart w:id="596" w:name="_Toc107826098"/>
      <w:r>
        <w:rPr>
          <w:rFonts w:hint="cs"/>
          <w:rtl/>
        </w:rPr>
        <w:t>בי' הרשב"א דלב"ש גזרו חיתוי אף בגרו"ק וא"כ התירו רק בחמין שהוחמו כ"צ דהם מצור"ל</w:t>
      </w:r>
      <w:bookmarkEnd w:id="596"/>
    </w:p>
    <w:p w14:paraId="4A4256EB" w14:textId="7A4A2DC5" w:rsidR="00AC1650" w:rsidRDefault="00AC1650" w:rsidP="001A726C">
      <w:pPr>
        <w:pStyle w:val="a3"/>
        <w:rPr>
          <w:rtl/>
        </w:rPr>
      </w:pPr>
      <w:bookmarkStart w:id="597" w:name="_Ref106875295"/>
      <w:r>
        <w:rPr>
          <w:rFonts w:hint="cs"/>
          <w:rtl/>
        </w:rPr>
        <w:t xml:space="preserve">אבל </w:t>
      </w:r>
      <w:r w:rsidRPr="00877F1D">
        <w:rPr>
          <w:rStyle w:val="aff5"/>
          <w:rFonts w:hint="cs"/>
          <w:rtl/>
        </w:rPr>
        <w:t>הרשב"א</w:t>
      </w:r>
      <w:r w:rsidRPr="00877F1D">
        <w:rPr>
          <w:rStyle w:val="af3"/>
          <w:rFonts w:eastAsia="Guttman Hodes" w:hint="cs"/>
          <w:rtl/>
        </w:rPr>
        <w:t xml:space="preserve"> (ד"ה ב"ש) </w:t>
      </w:r>
      <w:r>
        <w:rPr>
          <w:rFonts w:hint="cs"/>
          <w:rtl/>
        </w:rPr>
        <w:t xml:space="preserve">כתב דבהא דב"ש דאסרי בתבשיל, משמע דס"ל לב"ש דאף בכירה גרופה וקטומה גזרו שמא יבא לחתות, וא"כ צ"ל דהא דהתירו ב"ש בחמין, היינו דוקא בחמין שהוחמו כל צרכן מבעו"י, דבכה"ג הם מצטמק ורע לו, אבל בחמין שלא הוחמו כל צרכן לא התירו ב"ש, כיון שאף בהם שייך לגזור שמא יחתה, </w:t>
      </w:r>
      <w:bookmarkStart w:id="598" w:name="_Hlk106292868"/>
      <w:r>
        <w:rPr>
          <w:rFonts w:hint="cs"/>
          <w:rtl/>
        </w:rPr>
        <w:t xml:space="preserve">כדאיתא בגמ' לעיל </w:t>
      </w:r>
      <w:r w:rsidRPr="00877F1D">
        <w:rPr>
          <w:rStyle w:val="af3"/>
          <w:rFonts w:eastAsia="Guttman Hodes" w:hint="cs"/>
          <w:rtl/>
        </w:rPr>
        <w:t xml:space="preserve">(יח:) </w:t>
      </w:r>
      <w:r>
        <w:rPr>
          <w:rFonts w:hint="cs"/>
          <w:rtl/>
        </w:rPr>
        <w:t>לא ימלא נחתום חבית של מים ויניחנה בתוך התנור</w:t>
      </w:r>
      <w:bookmarkEnd w:id="598"/>
      <w:r>
        <w:rPr>
          <w:rFonts w:hint="cs"/>
          <w:rtl/>
        </w:rPr>
        <w:t xml:space="preserve">. </w:t>
      </w:r>
      <w:r w:rsidRPr="008C5D83">
        <w:rPr>
          <w:rStyle w:val="af0"/>
          <w:rFonts w:hint="cs"/>
          <w:rtl/>
        </w:rPr>
        <w:t xml:space="preserve">[ודלא </w:t>
      </w:r>
      <w:r w:rsidRPr="008C5D83">
        <w:rPr>
          <w:rStyle w:val="affa"/>
          <w:rFonts w:hint="cs"/>
          <w:rtl/>
        </w:rPr>
        <w:t>כתוס'</w:t>
      </w:r>
      <w:r w:rsidRPr="008C5D83">
        <w:rPr>
          <w:rStyle w:val="af0"/>
          <w:rFonts w:hint="cs"/>
          <w:rtl/>
        </w:rPr>
        <w:t xml:space="preserve"> </w:t>
      </w:r>
      <w:r w:rsidRPr="007A0C35">
        <w:rPr>
          <w:rStyle w:val="aff6"/>
          <w:rFonts w:hint="cs"/>
          <w:rtl/>
        </w:rPr>
        <w:t xml:space="preserve">(עי' אות </w:t>
      </w:r>
      <w:r w:rsidRPr="007A0C35">
        <w:rPr>
          <w:rStyle w:val="aff6"/>
          <w:rtl/>
        </w:rPr>
        <w:fldChar w:fldCharType="begin"/>
      </w:r>
      <w:r w:rsidRPr="007A0C35">
        <w:rPr>
          <w:rStyle w:val="aff6"/>
          <w:rtl/>
        </w:rPr>
        <w:instrText xml:space="preserve"> </w:instrText>
      </w:r>
      <w:r w:rsidRPr="007A0C35">
        <w:rPr>
          <w:rStyle w:val="aff6"/>
          <w:rFonts w:hint="cs"/>
        </w:rPr>
        <w:instrText>REF</w:instrText>
      </w:r>
      <w:r w:rsidRPr="007A0C35">
        <w:rPr>
          <w:rStyle w:val="aff6"/>
          <w:rFonts w:hint="cs"/>
          <w:rtl/>
        </w:rPr>
        <w:instrText xml:space="preserve"> _</w:instrText>
      </w:r>
      <w:r w:rsidRPr="007A0C35">
        <w:rPr>
          <w:rStyle w:val="aff6"/>
          <w:rFonts w:hint="cs"/>
        </w:rPr>
        <w:instrText>Ref106786424 \r \h</w:instrText>
      </w:r>
      <w:r w:rsidRPr="007A0C35">
        <w:rPr>
          <w:rStyle w:val="aff6"/>
          <w:rtl/>
        </w:rPr>
        <w:instrText xml:space="preserve"> </w:instrText>
      </w:r>
      <w:r w:rsidRPr="007A0C35">
        <w:rPr>
          <w:rStyle w:val="aff6"/>
          <w:rtl/>
        </w:rPr>
      </w:r>
      <w:r w:rsidRPr="007A0C35">
        <w:rPr>
          <w:rStyle w:val="aff6"/>
          <w:rtl/>
        </w:rPr>
        <w:fldChar w:fldCharType="separate"/>
      </w:r>
      <w:r w:rsidR="004F6F15">
        <w:rPr>
          <w:rStyle w:val="aff6"/>
          <w:cs/>
        </w:rPr>
        <w:t>‎</w:t>
      </w:r>
      <w:r w:rsidR="004F6F15">
        <w:rPr>
          <w:rStyle w:val="aff6"/>
          <w:rtl/>
        </w:rPr>
        <w:t>נב)</w:t>
      </w:r>
      <w:r w:rsidRPr="007A0C35">
        <w:rPr>
          <w:rStyle w:val="aff6"/>
          <w:rtl/>
        </w:rPr>
        <w:fldChar w:fldCharType="end"/>
      </w:r>
      <w:r w:rsidRPr="008C5D83">
        <w:rPr>
          <w:rStyle w:val="af0"/>
          <w:rFonts w:hint="cs"/>
          <w:rtl/>
        </w:rPr>
        <w:t>].</w:t>
      </w:r>
      <w:bookmarkEnd w:id="597"/>
    </w:p>
    <w:p w14:paraId="6E0D5713" w14:textId="77777777" w:rsidR="00AC1650" w:rsidRPr="00C75F36" w:rsidRDefault="00AC1650" w:rsidP="00AC1650">
      <w:pPr>
        <w:pStyle w:val="1"/>
        <w:rPr>
          <w:rtl/>
        </w:rPr>
      </w:pPr>
      <w:bookmarkStart w:id="599" w:name="_Toc107826099"/>
      <w:r>
        <w:rPr>
          <w:rFonts w:hint="cs"/>
          <w:rtl/>
        </w:rPr>
        <w:t>בי' הרשב"א דלב"ש תבשיל במצור"ל מותר ורק מצוי"ל אסור</w:t>
      </w:r>
      <w:bookmarkEnd w:id="599"/>
    </w:p>
    <w:p w14:paraId="10D26EB7" w14:textId="77777777" w:rsidR="00AC1650" w:rsidRDefault="00AC1650" w:rsidP="00AC1650">
      <w:pPr>
        <w:pStyle w:val="a8"/>
        <w:rPr>
          <w:rtl/>
        </w:rPr>
      </w:pPr>
      <w:bookmarkStart w:id="600" w:name="_Toc107826100"/>
      <w:r>
        <w:rPr>
          <w:rFonts w:hint="cs"/>
          <w:rtl/>
        </w:rPr>
        <w:t>בי' הרשב"א דלב"ש בתבשיל אף במצור"ל מותר ואסרו רק במצוי"ל דסתם תבשיל הוא מצוי"ל</w:t>
      </w:r>
      <w:bookmarkEnd w:id="600"/>
    </w:p>
    <w:p w14:paraId="73EE0ADD" w14:textId="7C1E42A6" w:rsidR="00AC1650" w:rsidRPr="001D7991" w:rsidRDefault="00AC1650" w:rsidP="001A726C">
      <w:pPr>
        <w:pStyle w:val="a3"/>
        <w:rPr>
          <w:rStyle w:val="af0"/>
          <w:rtl/>
        </w:rPr>
      </w:pPr>
      <w:bookmarkStart w:id="601" w:name="_Ref107133958"/>
      <w:r>
        <w:rPr>
          <w:rFonts w:hint="cs"/>
          <w:rtl/>
        </w:rPr>
        <w:t xml:space="preserve">וכתב </w:t>
      </w:r>
      <w:r w:rsidRPr="006519EF">
        <w:rPr>
          <w:rStyle w:val="aff5"/>
          <w:rFonts w:hint="cs"/>
          <w:rtl/>
        </w:rPr>
        <w:t>הרשב"א</w:t>
      </w:r>
      <w:r>
        <w:rPr>
          <w:rFonts w:hint="cs"/>
          <w:rtl/>
        </w:rPr>
        <w:t xml:space="preserve"> </w:t>
      </w:r>
      <w:r w:rsidRPr="00877F1D">
        <w:rPr>
          <w:rStyle w:val="af3"/>
          <w:rFonts w:eastAsia="Guttman Hodes" w:hint="cs"/>
          <w:rtl/>
        </w:rPr>
        <w:t xml:space="preserve">(ד"ה ב"ש) </w:t>
      </w:r>
      <w:r>
        <w:rPr>
          <w:rFonts w:hint="cs"/>
          <w:rtl/>
        </w:rPr>
        <w:t xml:space="preserve">דאפש"ל דאף בתבשיל דמצטמק ורע לו מותר לב"ש, ורק במצטמק ויפה לו אסרו ב"ש, וכתב </w:t>
      </w:r>
      <w:r w:rsidRPr="006519EF">
        <w:rPr>
          <w:rStyle w:val="aff5"/>
          <w:rFonts w:hint="cs"/>
          <w:rtl/>
        </w:rPr>
        <w:t>הרשב"א</w:t>
      </w:r>
      <w:r>
        <w:rPr>
          <w:rFonts w:hint="cs"/>
          <w:rtl/>
        </w:rPr>
        <w:t xml:space="preserve"> דכן משמע </w:t>
      </w:r>
      <w:r w:rsidRPr="00A21AFD">
        <w:rPr>
          <w:rFonts w:hint="cs"/>
          <w:rtl/>
        </w:rPr>
        <w:t>בגמ' לקמן</w:t>
      </w:r>
      <w:r>
        <w:rPr>
          <w:rFonts w:hint="cs"/>
          <w:rtl/>
        </w:rPr>
        <w:t xml:space="preserve"> </w:t>
      </w:r>
      <w:r w:rsidRPr="006519EF">
        <w:rPr>
          <w:rStyle w:val="af3"/>
          <w:rFonts w:eastAsia="Guttman Hodes" w:hint="cs"/>
          <w:rtl/>
        </w:rPr>
        <w:t>(לח.)</w:t>
      </w:r>
      <w:r>
        <w:rPr>
          <w:rFonts w:hint="cs"/>
          <w:rtl/>
        </w:rPr>
        <w:t xml:space="preserve">, עיי"ש בדבריו, וכתב </w:t>
      </w:r>
      <w:r w:rsidRPr="006519EF">
        <w:rPr>
          <w:rStyle w:val="aff5"/>
          <w:rFonts w:hint="cs"/>
          <w:rtl/>
        </w:rPr>
        <w:t>הרשב"א</w:t>
      </w:r>
      <w:r>
        <w:rPr>
          <w:rFonts w:hint="cs"/>
          <w:rtl/>
        </w:rPr>
        <w:t xml:space="preserve"> דמוכח בגמ' שם דסתם תבשיל היינו מצטמק ויפה לו.</w:t>
      </w:r>
      <w:bookmarkEnd w:id="601"/>
      <w:r>
        <w:rPr>
          <w:rFonts w:hint="cs"/>
          <w:rtl/>
        </w:rPr>
        <w:t xml:space="preserve"> </w:t>
      </w:r>
      <w:r w:rsidRPr="001D7991">
        <w:rPr>
          <w:rStyle w:val="af0"/>
          <w:rFonts w:hint="cs"/>
          <w:rtl/>
        </w:rPr>
        <w:t xml:space="preserve">[ועי' במ"ש </w:t>
      </w:r>
      <w:r w:rsidRPr="001D7991">
        <w:rPr>
          <w:rStyle w:val="affa"/>
          <w:rFonts w:hint="cs"/>
          <w:rtl/>
        </w:rPr>
        <w:t>החזו"א</w:t>
      </w:r>
      <w:r w:rsidRPr="001D7991">
        <w:rPr>
          <w:rStyle w:val="af0"/>
          <w:rFonts w:hint="cs"/>
          <w:rtl/>
        </w:rPr>
        <w:t xml:space="preserve"> </w:t>
      </w:r>
      <w:r w:rsidRPr="001D7991">
        <w:rPr>
          <w:rStyle w:val="aff6"/>
          <w:rFonts w:hint="cs"/>
          <w:rtl/>
        </w:rPr>
        <w:t xml:space="preserve">(עי' אות </w:t>
      </w:r>
      <w:r w:rsidRPr="001D7991">
        <w:rPr>
          <w:rStyle w:val="aff6"/>
          <w:rtl/>
        </w:rPr>
        <w:fldChar w:fldCharType="begin"/>
      </w:r>
      <w:r w:rsidRPr="001D7991">
        <w:rPr>
          <w:rStyle w:val="aff6"/>
          <w:rtl/>
        </w:rPr>
        <w:instrText xml:space="preserve"> </w:instrText>
      </w:r>
      <w:r w:rsidRPr="001D7991">
        <w:rPr>
          <w:rStyle w:val="aff6"/>
          <w:rFonts w:hint="cs"/>
        </w:rPr>
        <w:instrText>REF</w:instrText>
      </w:r>
      <w:r w:rsidRPr="001D7991">
        <w:rPr>
          <w:rStyle w:val="aff6"/>
          <w:rFonts w:hint="cs"/>
          <w:rtl/>
        </w:rPr>
        <w:instrText xml:space="preserve"> _</w:instrText>
      </w:r>
      <w:r w:rsidRPr="001D7991">
        <w:rPr>
          <w:rStyle w:val="aff6"/>
          <w:rFonts w:hint="cs"/>
        </w:rPr>
        <w:instrText>Ref107134426 \r \h</w:instrText>
      </w:r>
      <w:r w:rsidRPr="001D7991">
        <w:rPr>
          <w:rStyle w:val="aff6"/>
          <w:rtl/>
        </w:rPr>
        <w:instrText xml:space="preserve"> </w:instrText>
      </w:r>
      <w:r w:rsidRPr="001D7991">
        <w:rPr>
          <w:rStyle w:val="aff6"/>
          <w:rtl/>
        </w:rPr>
      </w:r>
      <w:r w:rsidRPr="001D7991">
        <w:rPr>
          <w:rStyle w:val="aff6"/>
          <w:rtl/>
        </w:rPr>
        <w:fldChar w:fldCharType="separate"/>
      </w:r>
      <w:r w:rsidR="004F6F15">
        <w:rPr>
          <w:rStyle w:val="aff6"/>
          <w:cs/>
        </w:rPr>
        <w:t>‎</w:t>
      </w:r>
      <w:r w:rsidR="004F6F15">
        <w:rPr>
          <w:rStyle w:val="aff6"/>
          <w:rtl/>
        </w:rPr>
        <w:t>נח)</w:t>
      </w:r>
      <w:r w:rsidRPr="001D7991">
        <w:rPr>
          <w:rStyle w:val="aff6"/>
          <w:rtl/>
        </w:rPr>
        <w:fldChar w:fldCharType="end"/>
      </w:r>
      <w:r w:rsidRPr="001D7991">
        <w:rPr>
          <w:rStyle w:val="af0"/>
          <w:rFonts w:hint="cs"/>
          <w:rtl/>
        </w:rPr>
        <w:t xml:space="preserve"> בדעת </w:t>
      </w:r>
      <w:r w:rsidRPr="001D7991">
        <w:rPr>
          <w:rStyle w:val="affa"/>
          <w:rFonts w:hint="cs"/>
          <w:rtl/>
        </w:rPr>
        <w:t>התוס' ישנים</w:t>
      </w:r>
      <w:r w:rsidRPr="001D7991">
        <w:rPr>
          <w:rStyle w:val="af0"/>
          <w:rFonts w:hint="cs"/>
          <w:rtl/>
        </w:rPr>
        <w:t>].</w:t>
      </w:r>
    </w:p>
    <w:p w14:paraId="0E23BCD2" w14:textId="77777777" w:rsidR="00AC1650" w:rsidRPr="00AC2472" w:rsidRDefault="00AC1650" w:rsidP="00AC1650">
      <w:pPr>
        <w:pStyle w:val="a8"/>
      </w:pPr>
      <w:bookmarkStart w:id="602" w:name="_Toc107826101"/>
      <w:r>
        <w:rPr>
          <w:rFonts w:hint="cs"/>
          <w:rtl/>
        </w:rPr>
        <w:t>בי' הרשב"א דלשון חמין היינו מצור"ל ולשון תבשיל מצוי"ל ותני מתני' בין מצוי"ל ובין מצור"ל</w:t>
      </w:r>
      <w:bookmarkEnd w:id="602"/>
    </w:p>
    <w:p w14:paraId="0C0F7393" w14:textId="77777777" w:rsidR="00AC1650" w:rsidRDefault="00AC1650" w:rsidP="001A726C">
      <w:pPr>
        <w:pStyle w:val="a3"/>
        <w:rPr>
          <w:rtl/>
        </w:rPr>
      </w:pPr>
      <w:r>
        <w:rPr>
          <w:rFonts w:hint="cs"/>
          <w:rtl/>
        </w:rPr>
        <w:t xml:space="preserve">והוסיף </w:t>
      </w:r>
      <w:r w:rsidRPr="006519EF">
        <w:rPr>
          <w:rStyle w:val="aff5"/>
          <w:rFonts w:hint="cs"/>
          <w:rtl/>
        </w:rPr>
        <w:t>הרשב"א</w:t>
      </w:r>
      <w:r>
        <w:rPr>
          <w:rFonts w:hint="cs"/>
          <w:rtl/>
        </w:rPr>
        <w:t xml:space="preserve"> דמהא דאמרינן תבשיל שבישל כל צרכו אסור כיון דמצטמק ויפה לו , ולא אמרינן תבשיל שמצטמק ויפה לו אסור, משמע דדבר שמצטמק ורע לו אמרינן בלשון חמין, דהיינו חמין ותבשיל שדומה לחמין דהוא מצטמק ורע לו, אבל דבר שהוא מצטמק ויפה לו, נקט לה בלשון תבשיל, והוסיף </w:t>
      </w:r>
      <w:r w:rsidRPr="006519EF">
        <w:rPr>
          <w:rStyle w:val="aff5"/>
          <w:rFonts w:hint="cs"/>
          <w:rtl/>
        </w:rPr>
        <w:t>הרשב"א</w:t>
      </w:r>
      <w:r>
        <w:rPr>
          <w:rFonts w:hint="cs"/>
          <w:rtl/>
        </w:rPr>
        <w:t xml:space="preserve"> דבכל מקום דתנן חמין ותבשיל משמע דכוונת המשנה דב' אופנים גם למצטמק ויפה לו, וגם למצטמק ורע לו, דאי הכוונה רק לאחד מהם היה למשנה לומר רק אחד וה"ה לשני.</w:t>
      </w:r>
    </w:p>
    <w:p w14:paraId="47D1731E" w14:textId="77777777" w:rsidR="00AC1650" w:rsidRPr="000C7123" w:rsidRDefault="00AC1650" w:rsidP="00AC1650">
      <w:pPr>
        <w:pStyle w:val="a8"/>
      </w:pPr>
      <w:bookmarkStart w:id="603" w:name="_Toc107826102"/>
      <w:r>
        <w:rPr>
          <w:rFonts w:hint="cs"/>
          <w:rtl/>
        </w:rPr>
        <w:t>בי' הרשב"א דלר"מ ב"ה אסרו רק במצוי"ל ה"ה לב"ש דמתני' דהם כב"ה דר"מ ומצור"ל מותר</w:t>
      </w:r>
      <w:bookmarkEnd w:id="603"/>
    </w:p>
    <w:p w14:paraId="493A1FE3" w14:textId="77777777" w:rsidR="00AC1650" w:rsidRDefault="00AC1650" w:rsidP="001A726C">
      <w:pPr>
        <w:pStyle w:val="a3"/>
        <w:rPr>
          <w:rtl/>
        </w:rPr>
      </w:pPr>
      <w:r>
        <w:rPr>
          <w:rFonts w:hint="cs"/>
          <w:rtl/>
        </w:rPr>
        <w:t xml:space="preserve">ועוד כתב </w:t>
      </w:r>
      <w:r w:rsidRPr="006519EF">
        <w:rPr>
          <w:rStyle w:val="aff5"/>
          <w:rFonts w:hint="cs"/>
          <w:rtl/>
        </w:rPr>
        <w:t>הרשב"א</w:t>
      </w:r>
      <w:r>
        <w:rPr>
          <w:rFonts w:hint="cs"/>
          <w:rtl/>
        </w:rPr>
        <w:t xml:space="preserve"> דכיון דבברייתא לקמן </w:t>
      </w:r>
      <w:r w:rsidRPr="006519EF">
        <w:rPr>
          <w:rStyle w:val="af3"/>
          <w:rFonts w:eastAsia="Guttman Hodes" w:hint="cs"/>
          <w:rtl/>
        </w:rPr>
        <w:t>(לז.)</w:t>
      </w:r>
      <w:r>
        <w:rPr>
          <w:rFonts w:hint="cs"/>
          <w:rtl/>
        </w:rPr>
        <w:t xml:space="preserve"> משמע דלב"ה אליבא דר"מ האיסור הוא רק במצטמק ויפה לו, ה"ה לב"ש במתני' דס"ל כב"ה בברייתא, וא"כ האיסור לב"ש במתני' הוא רק במצטמק ויפה לו, אבל מצטמק ורע לו הוא כחמין ומותר.</w:t>
      </w:r>
    </w:p>
    <w:p w14:paraId="55E62713" w14:textId="77777777" w:rsidR="00AC1650" w:rsidRPr="00C75F36" w:rsidRDefault="00AC1650" w:rsidP="00AC1650">
      <w:pPr>
        <w:pStyle w:val="1"/>
        <w:rPr>
          <w:rtl/>
        </w:rPr>
      </w:pPr>
      <w:bookmarkStart w:id="604" w:name="_Toc107826103"/>
      <w:r>
        <w:rPr>
          <w:rFonts w:hint="cs"/>
          <w:rtl/>
        </w:rPr>
        <w:t>בי' החזו"א בתו"י דלב"ש כל תבשיל אסור אף במצור"ל</w:t>
      </w:r>
      <w:bookmarkEnd w:id="604"/>
    </w:p>
    <w:p w14:paraId="7975D50C" w14:textId="77777777" w:rsidR="00AC1650" w:rsidRDefault="00AC1650" w:rsidP="00AC1650">
      <w:pPr>
        <w:pStyle w:val="a8"/>
        <w:rPr>
          <w:rtl/>
        </w:rPr>
      </w:pPr>
      <w:bookmarkStart w:id="605" w:name="_Toc107826104"/>
      <w:r>
        <w:rPr>
          <w:rFonts w:hint="cs"/>
          <w:rtl/>
        </w:rPr>
        <w:t>בי' החזו"א בתו"י דלרב איירי במתני' בבשיל כ"צ ומצור"ל וא"כ לב"ש אף מצור"ל</w:t>
      </w:r>
      <w:r w:rsidRPr="001D7991">
        <w:rPr>
          <w:rFonts w:hint="cs"/>
          <w:rtl/>
        </w:rPr>
        <w:t xml:space="preserve"> </w:t>
      </w:r>
      <w:r>
        <w:rPr>
          <w:rFonts w:hint="cs"/>
          <w:rtl/>
        </w:rPr>
        <w:t>אסור להחזיר</w:t>
      </w:r>
      <w:bookmarkEnd w:id="605"/>
    </w:p>
    <w:p w14:paraId="387B22B3" w14:textId="3BADDC23" w:rsidR="00AC1650" w:rsidRDefault="00AC1650" w:rsidP="001A726C">
      <w:pPr>
        <w:pStyle w:val="a3"/>
        <w:rPr>
          <w:rtl/>
        </w:rPr>
      </w:pPr>
      <w:bookmarkStart w:id="606" w:name="_Ref107134426"/>
      <w:bookmarkStart w:id="607" w:name="_Hlk106831345"/>
      <w:r>
        <w:rPr>
          <w:rFonts w:hint="cs"/>
          <w:rtl/>
        </w:rPr>
        <w:t xml:space="preserve">ועי' במ"ש </w:t>
      </w:r>
      <w:r w:rsidRPr="009F1577">
        <w:rPr>
          <w:rStyle w:val="aff5"/>
          <w:rFonts w:hint="cs"/>
          <w:rtl/>
        </w:rPr>
        <w:t>החזו"א</w:t>
      </w:r>
      <w:r>
        <w:rPr>
          <w:rFonts w:hint="cs"/>
          <w:rtl/>
        </w:rPr>
        <w:t xml:space="preserve"> </w:t>
      </w:r>
      <w:r w:rsidRPr="009F1577">
        <w:rPr>
          <w:rStyle w:val="af3"/>
          <w:rFonts w:eastAsia="Guttman Hodes" w:hint="cs"/>
          <w:rtl/>
        </w:rPr>
        <w:t xml:space="preserve">(סי' ל"ז </w:t>
      </w:r>
      <w:r>
        <w:rPr>
          <w:rStyle w:val="af3"/>
          <w:rFonts w:eastAsia="Guttman Hodes" w:hint="cs"/>
          <w:rtl/>
        </w:rPr>
        <w:t xml:space="preserve">ס"ק ד' </w:t>
      </w:r>
      <w:r w:rsidRPr="009F1577">
        <w:rPr>
          <w:rStyle w:val="af3"/>
          <w:rFonts w:eastAsia="Guttman Hodes" w:hint="cs"/>
          <w:rtl/>
        </w:rPr>
        <w:t>ד</w:t>
      </w:r>
      <w:r w:rsidRPr="004B713D">
        <w:rPr>
          <w:rStyle w:val="af3"/>
          <w:rFonts w:eastAsia="Guttman Hodes" w:hint="cs"/>
          <w:rtl/>
        </w:rPr>
        <w:t>"ה</w:t>
      </w:r>
      <w:r w:rsidRPr="004B713D">
        <w:rPr>
          <w:rStyle w:val="af3"/>
          <w:rFonts w:eastAsia="Guttman Hodes"/>
          <w:rtl/>
        </w:rPr>
        <w:t xml:space="preserve"> ובתוס'</w:t>
      </w:r>
      <w:r w:rsidRPr="004B713D">
        <w:rPr>
          <w:rStyle w:val="af3"/>
          <w:rFonts w:eastAsia="Guttman Hodes" w:hint="cs"/>
          <w:rtl/>
        </w:rPr>
        <w:t>)</w:t>
      </w:r>
      <w:r>
        <w:rPr>
          <w:rFonts w:hint="cs"/>
          <w:rtl/>
        </w:rPr>
        <w:t xml:space="preserve"> דאפש"ל דלדעת ב"ש איסור חזרה הוא בכל תבשיל אף במצטמק ורע לו, וכתב </w:t>
      </w:r>
      <w:r w:rsidRPr="001D7991">
        <w:rPr>
          <w:rStyle w:val="aff5"/>
          <w:rFonts w:hint="cs"/>
          <w:rtl/>
        </w:rPr>
        <w:t>החזו"א</w:t>
      </w:r>
      <w:r>
        <w:rPr>
          <w:rFonts w:hint="cs"/>
          <w:rtl/>
        </w:rPr>
        <w:t xml:space="preserve"> דכן משמע מדברי </w:t>
      </w:r>
      <w:r w:rsidRPr="00A21AFD">
        <w:rPr>
          <w:rStyle w:val="aff5"/>
          <w:rFonts w:hint="cs"/>
          <w:rtl/>
        </w:rPr>
        <w:t>התוס'</w:t>
      </w:r>
      <w:r>
        <w:rPr>
          <w:rFonts w:hint="cs"/>
          <w:rtl/>
        </w:rPr>
        <w:t xml:space="preserve"> </w:t>
      </w:r>
      <w:r w:rsidRPr="00A21AFD">
        <w:rPr>
          <w:rStyle w:val="aff5"/>
          <w:rFonts w:hint="cs"/>
          <w:rtl/>
        </w:rPr>
        <w:t>ישנים לקמן</w:t>
      </w:r>
      <w:r>
        <w:rPr>
          <w:rFonts w:hint="cs"/>
          <w:rtl/>
        </w:rPr>
        <w:t xml:space="preserve"> </w:t>
      </w:r>
      <w:r w:rsidRPr="00A21AFD">
        <w:rPr>
          <w:rStyle w:val="af3"/>
          <w:rFonts w:eastAsia="Guttman Hodes" w:hint="cs"/>
          <w:rtl/>
        </w:rPr>
        <w:t xml:space="preserve">(לז. או' א') </w:t>
      </w:r>
      <w:r>
        <w:rPr>
          <w:rFonts w:hint="cs"/>
          <w:rtl/>
        </w:rPr>
        <w:t xml:space="preserve">דכתבו דרב ושמואל בגמ' לקמן </w:t>
      </w:r>
      <w:r w:rsidRPr="001D7991">
        <w:rPr>
          <w:rStyle w:val="af3"/>
          <w:rFonts w:eastAsia="Guttman Hodes" w:hint="cs"/>
          <w:rtl/>
        </w:rPr>
        <w:t>(לז.)</w:t>
      </w:r>
      <w:r>
        <w:rPr>
          <w:rFonts w:hint="cs"/>
          <w:rtl/>
        </w:rPr>
        <w:t xml:space="preserve"> מעמידים את המשנה דלהחזיר תנן, אך ס"ל לרב ושמואל דההיתר בחזרה הוא אף בכירה שאינה גרופה וקטומה, בתבשיל שהתבשל כל צורכו ומצטמק ורע לו, </w:t>
      </w:r>
      <w:r w:rsidRPr="001D7991">
        <w:rPr>
          <w:rStyle w:val="af0"/>
          <w:rFonts w:hint="cs"/>
          <w:rtl/>
        </w:rPr>
        <w:t>[ו</w:t>
      </w:r>
      <w:r>
        <w:rPr>
          <w:rStyle w:val="af0"/>
          <w:rFonts w:hint="cs"/>
          <w:rtl/>
        </w:rPr>
        <w:t xml:space="preserve">כתבו </w:t>
      </w:r>
      <w:r w:rsidRPr="001D7991">
        <w:rPr>
          <w:rStyle w:val="affa"/>
          <w:rFonts w:hint="cs"/>
          <w:rtl/>
        </w:rPr>
        <w:t>התוס' ישנים</w:t>
      </w:r>
      <w:r>
        <w:rPr>
          <w:rStyle w:val="af0"/>
          <w:rFonts w:hint="cs"/>
          <w:rtl/>
        </w:rPr>
        <w:t xml:space="preserve"> ד</w:t>
      </w:r>
      <w:r w:rsidRPr="001D7991">
        <w:rPr>
          <w:rStyle w:val="af0"/>
          <w:rFonts w:hint="cs"/>
          <w:rtl/>
        </w:rPr>
        <w:t>לריו"ח ההיתר הוא אף במצטמק ויפה לו],</w:t>
      </w:r>
      <w:r>
        <w:rPr>
          <w:rFonts w:hint="cs"/>
          <w:rtl/>
        </w:rPr>
        <w:t xml:space="preserve"> וכתב </w:t>
      </w:r>
      <w:r w:rsidRPr="001D7991">
        <w:rPr>
          <w:rStyle w:val="aff5"/>
          <w:rFonts w:hint="cs"/>
          <w:rtl/>
        </w:rPr>
        <w:t>החזו"א</w:t>
      </w:r>
      <w:r>
        <w:rPr>
          <w:rFonts w:hint="cs"/>
          <w:rtl/>
        </w:rPr>
        <w:t xml:space="preserve"> דלביאור </w:t>
      </w:r>
      <w:r w:rsidRPr="001D7991">
        <w:rPr>
          <w:rStyle w:val="aff5"/>
          <w:rFonts w:hint="cs"/>
          <w:rtl/>
        </w:rPr>
        <w:t>התוס' ישנים</w:t>
      </w:r>
      <w:r>
        <w:rPr>
          <w:rFonts w:hint="cs"/>
          <w:rtl/>
        </w:rPr>
        <w:t xml:space="preserve"> דלרב ושמואל איירי במתני' בבשיל כל צורכו ומצטמק ורע לו ובזה התירו ב"ה, א"כ ב"ש דאסרו בתבשיל, האיסור הוא אף במצטמק ורע לו. </w:t>
      </w:r>
      <w:r w:rsidRPr="00C75F36">
        <w:rPr>
          <w:rStyle w:val="af0"/>
          <w:rFonts w:hint="cs"/>
          <w:rtl/>
        </w:rPr>
        <w:t xml:space="preserve">[ודלא </w:t>
      </w:r>
      <w:r w:rsidRPr="00C75F36">
        <w:rPr>
          <w:rStyle w:val="affa"/>
          <w:rFonts w:hint="cs"/>
          <w:rtl/>
        </w:rPr>
        <w:t>כהרשב"א</w:t>
      </w:r>
      <w:r w:rsidRPr="00C75F36">
        <w:rPr>
          <w:rStyle w:val="af0"/>
          <w:rFonts w:hint="cs"/>
          <w:rtl/>
        </w:rPr>
        <w:t xml:space="preserve"> </w:t>
      </w:r>
      <w:r w:rsidRPr="00C75F36">
        <w:rPr>
          <w:rStyle w:val="aff6"/>
          <w:rFonts w:hint="cs"/>
          <w:rtl/>
        </w:rPr>
        <w:t xml:space="preserve">(עי' אות </w:t>
      </w:r>
      <w:r w:rsidRPr="00C75F36">
        <w:rPr>
          <w:rStyle w:val="aff6"/>
          <w:rtl/>
        </w:rPr>
        <w:fldChar w:fldCharType="begin"/>
      </w:r>
      <w:r w:rsidRPr="00C75F36">
        <w:rPr>
          <w:rStyle w:val="aff6"/>
          <w:rtl/>
        </w:rPr>
        <w:instrText xml:space="preserve"> </w:instrText>
      </w:r>
      <w:r w:rsidRPr="00C75F36">
        <w:rPr>
          <w:rStyle w:val="aff6"/>
          <w:rFonts w:hint="cs"/>
        </w:rPr>
        <w:instrText>REF</w:instrText>
      </w:r>
      <w:r w:rsidRPr="00C75F36">
        <w:rPr>
          <w:rStyle w:val="aff6"/>
          <w:rFonts w:hint="cs"/>
          <w:rtl/>
        </w:rPr>
        <w:instrText xml:space="preserve"> _</w:instrText>
      </w:r>
      <w:r w:rsidRPr="00C75F36">
        <w:rPr>
          <w:rStyle w:val="aff6"/>
          <w:rFonts w:hint="cs"/>
        </w:rPr>
        <w:instrText>Ref107133958 \r \h</w:instrText>
      </w:r>
      <w:r w:rsidRPr="00C75F36">
        <w:rPr>
          <w:rStyle w:val="aff6"/>
          <w:rtl/>
        </w:rPr>
        <w:instrText xml:space="preserve"> </w:instrText>
      </w:r>
      <w:r w:rsidRPr="00C75F36">
        <w:rPr>
          <w:rStyle w:val="aff6"/>
          <w:rtl/>
        </w:rPr>
      </w:r>
      <w:r w:rsidRPr="00C75F36">
        <w:rPr>
          <w:rStyle w:val="aff6"/>
          <w:rtl/>
        </w:rPr>
        <w:fldChar w:fldCharType="separate"/>
      </w:r>
      <w:r w:rsidR="004F6F15">
        <w:rPr>
          <w:rStyle w:val="aff6"/>
          <w:cs/>
        </w:rPr>
        <w:t>‎</w:t>
      </w:r>
      <w:r w:rsidR="004F6F15">
        <w:rPr>
          <w:rStyle w:val="aff6"/>
          <w:rtl/>
        </w:rPr>
        <w:t>נה)</w:t>
      </w:r>
      <w:r w:rsidRPr="00C75F36">
        <w:rPr>
          <w:rStyle w:val="aff6"/>
          <w:rtl/>
        </w:rPr>
        <w:fldChar w:fldCharType="end"/>
      </w:r>
      <w:r w:rsidRPr="00C75F36">
        <w:rPr>
          <w:rStyle w:val="af0"/>
          <w:rFonts w:hint="cs"/>
          <w:rtl/>
        </w:rPr>
        <w:t>].</w:t>
      </w:r>
      <w:bookmarkEnd w:id="606"/>
    </w:p>
    <w:p w14:paraId="66EEF1E2" w14:textId="77777777" w:rsidR="00AC1650" w:rsidRDefault="00AC1650" w:rsidP="00AC1650">
      <w:pPr>
        <w:pStyle w:val="1"/>
        <w:rPr>
          <w:rtl/>
        </w:rPr>
      </w:pPr>
      <w:bookmarkStart w:id="608" w:name="_Toc107826105"/>
      <w:bookmarkEnd w:id="607"/>
      <w:r>
        <w:rPr>
          <w:rFonts w:hint="cs"/>
          <w:rtl/>
        </w:rPr>
        <w:t>בי' הרשב"א ברש"י דב"ש</w:t>
      </w:r>
      <w:r w:rsidRPr="00356145">
        <w:rPr>
          <w:rFonts w:hint="cs"/>
          <w:rtl/>
        </w:rPr>
        <w:t xml:space="preserve"> </w:t>
      </w:r>
      <w:r>
        <w:rPr>
          <w:rFonts w:hint="cs"/>
          <w:rtl/>
        </w:rPr>
        <w:t>התירו שהייה בגרו"ק רק בבשיל כ"צ</w:t>
      </w:r>
      <w:bookmarkEnd w:id="608"/>
    </w:p>
    <w:p w14:paraId="77C26887" w14:textId="77777777" w:rsidR="00AC1650" w:rsidRPr="00130159" w:rsidRDefault="00AC1650" w:rsidP="00AC1650">
      <w:pPr>
        <w:pStyle w:val="a8"/>
        <w:rPr>
          <w:rtl/>
        </w:rPr>
      </w:pPr>
      <w:bookmarkStart w:id="609" w:name="_Toc107826106"/>
      <w:r>
        <w:rPr>
          <w:rFonts w:hint="cs"/>
          <w:rtl/>
        </w:rPr>
        <w:t>בי' רש"י דב"ש לא אסרו בחמין דא"צ בישול ולא שייך לגזור בחמין שמא יחתה</w:t>
      </w:r>
      <w:bookmarkEnd w:id="609"/>
    </w:p>
    <w:p w14:paraId="783105CA" w14:textId="77777777" w:rsidR="00AC1650" w:rsidRDefault="00AC1650" w:rsidP="001A726C">
      <w:pPr>
        <w:pStyle w:val="a3"/>
        <w:rPr>
          <w:rtl/>
        </w:rPr>
      </w:pPr>
      <w:bookmarkStart w:id="610" w:name="_Ref106639394"/>
      <w:r>
        <w:rPr>
          <w:rFonts w:hint="cs"/>
          <w:rtl/>
        </w:rPr>
        <w:t xml:space="preserve">בהא דהתירו ב"ש חמין בכירה גרופה וקטומה, כתב </w:t>
      </w:r>
      <w:r w:rsidRPr="00186B83">
        <w:rPr>
          <w:rStyle w:val="aff5"/>
          <w:rFonts w:hint="cs"/>
          <w:rtl/>
        </w:rPr>
        <w:t>רש"י</w:t>
      </w:r>
      <w:r>
        <w:rPr>
          <w:rFonts w:hint="cs"/>
          <w:rtl/>
        </w:rPr>
        <w:t xml:space="preserve"> </w:t>
      </w:r>
      <w:r w:rsidRPr="00186B83">
        <w:rPr>
          <w:rStyle w:val="af3"/>
          <w:rFonts w:eastAsia="Guttman Hodes" w:hint="cs"/>
          <w:rtl/>
        </w:rPr>
        <w:t>(</w:t>
      </w:r>
      <w:r>
        <w:rPr>
          <w:rStyle w:val="af3"/>
          <w:rFonts w:eastAsia="Guttman Hodes" w:hint="cs"/>
          <w:rtl/>
        </w:rPr>
        <w:t xml:space="preserve">ד"ה ב"ש) </w:t>
      </w:r>
      <w:r>
        <w:rPr>
          <w:rFonts w:hint="cs"/>
          <w:rtl/>
        </w:rPr>
        <w:t>דכיון שחמין א"צ בישול, א"א לגזור בהם שמא יחתה.</w:t>
      </w:r>
      <w:bookmarkEnd w:id="610"/>
    </w:p>
    <w:p w14:paraId="0BB8153D" w14:textId="77777777" w:rsidR="00AC1650" w:rsidRPr="00B70ED9" w:rsidRDefault="00AC1650" w:rsidP="00AC1650">
      <w:pPr>
        <w:pStyle w:val="a8"/>
        <w:rPr>
          <w:rtl/>
        </w:rPr>
      </w:pPr>
      <w:bookmarkStart w:id="611" w:name="_Toc107826107"/>
      <w:r>
        <w:rPr>
          <w:rFonts w:hint="cs"/>
          <w:rtl/>
        </w:rPr>
        <w:t>הבי' הא' ברש"י דבתבשיל שייך לגזור שמא יחתה והבי' הב' ברש"י דבתבשיל מיחזי כמבשל</w:t>
      </w:r>
      <w:bookmarkEnd w:id="611"/>
    </w:p>
    <w:p w14:paraId="30138C91" w14:textId="739A33CD" w:rsidR="00AC1650" w:rsidRDefault="00AC1650" w:rsidP="001A726C">
      <w:pPr>
        <w:pStyle w:val="a3"/>
        <w:rPr>
          <w:rtl/>
        </w:rPr>
      </w:pPr>
      <w:bookmarkStart w:id="612" w:name="_Ref106638812"/>
      <w:r>
        <w:rPr>
          <w:rFonts w:hint="cs"/>
          <w:rtl/>
        </w:rPr>
        <w:t xml:space="preserve">ובהא דאסרו ב"ש בתבשיל, </w:t>
      </w:r>
      <w:bookmarkStart w:id="613" w:name="_Hlk106638699"/>
      <w:r>
        <w:rPr>
          <w:rFonts w:hint="cs"/>
          <w:rtl/>
        </w:rPr>
        <w:t xml:space="preserve">כתב </w:t>
      </w:r>
      <w:r w:rsidRPr="00186B83">
        <w:rPr>
          <w:rStyle w:val="aff5"/>
          <w:rFonts w:hint="cs"/>
          <w:rtl/>
        </w:rPr>
        <w:t>רש"י</w:t>
      </w:r>
      <w:r>
        <w:rPr>
          <w:rFonts w:hint="cs"/>
          <w:rtl/>
        </w:rPr>
        <w:t xml:space="preserve"> </w:t>
      </w:r>
      <w:r w:rsidRPr="00186B83">
        <w:rPr>
          <w:rStyle w:val="af3"/>
          <w:rFonts w:eastAsia="Guttman Hodes" w:hint="cs"/>
          <w:rtl/>
        </w:rPr>
        <w:t>(</w:t>
      </w:r>
      <w:r>
        <w:rPr>
          <w:rStyle w:val="af3"/>
          <w:rFonts w:eastAsia="Guttman Hodes" w:hint="cs"/>
          <w:rtl/>
        </w:rPr>
        <w:t xml:space="preserve">ד"ה </w:t>
      </w:r>
      <w:r w:rsidRPr="00186B83">
        <w:rPr>
          <w:rStyle w:val="af3"/>
          <w:rFonts w:eastAsia="Guttman Hodes" w:hint="cs"/>
          <w:rtl/>
        </w:rPr>
        <w:t>אבל</w:t>
      </w:r>
      <w:bookmarkEnd w:id="613"/>
      <w:r w:rsidRPr="00186B83">
        <w:rPr>
          <w:rStyle w:val="af3"/>
          <w:rFonts w:eastAsia="Guttman Hodes" w:hint="cs"/>
          <w:rtl/>
        </w:rPr>
        <w:t>)</w:t>
      </w:r>
      <w:r>
        <w:rPr>
          <w:rFonts w:hint="cs"/>
          <w:rtl/>
        </w:rPr>
        <w:t xml:space="preserve"> דלדעת ב"ש האיסור בתבשיל הוא כיון דניחא ליה שמתבשל ואתי לחתויי, ועוד ביאר </w:t>
      </w:r>
      <w:r w:rsidRPr="00186B83">
        <w:rPr>
          <w:rStyle w:val="aff5"/>
          <w:rFonts w:hint="cs"/>
          <w:rtl/>
        </w:rPr>
        <w:t>רש"י</w:t>
      </w:r>
      <w:r>
        <w:rPr>
          <w:rFonts w:hint="cs"/>
          <w:rtl/>
        </w:rPr>
        <w:t xml:space="preserve"> דבתבשיל התקיימה מחשבתו ומיחזי כמבשל, ובהא דאמרו ב"ש דלא מחזירין, כתב </w:t>
      </w:r>
      <w:r w:rsidRPr="00186B83">
        <w:rPr>
          <w:rStyle w:val="aff5"/>
          <w:rFonts w:hint="cs"/>
          <w:rtl/>
        </w:rPr>
        <w:t>רש"י</w:t>
      </w:r>
      <w:r w:rsidRPr="00221F8D">
        <w:rPr>
          <w:rStyle w:val="af3"/>
          <w:rFonts w:eastAsia="Guttman Hodes" w:hint="cs"/>
          <w:rtl/>
        </w:rPr>
        <w:t xml:space="preserve"> (ד"ה לא מחזירין) </w:t>
      </w:r>
      <w:r>
        <w:rPr>
          <w:rFonts w:hint="cs"/>
          <w:rtl/>
        </w:rPr>
        <w:t xml:space="preserve">דלדעת ב"ש הא דאסור להחזיר אף בכירה גרופה וקטומה, הוא כיון דמיחזי כמבשל, ועי' במה שביאר </w:t>
      </w:r>
      <w:r w:rsidRPr="00B70B3F">
        <w:rPr>
          <w:rStyle w:val="aff5"/>
          <w:rFonts w:hint="cs"/>
          <w:rtl/>
        </w:rPr>
        <w:t>בחי' הרא"מ הורביץ</w:t>
      </w:r>
      <w:r w:rsidRPr="00221F8D">
        <w:rPr>
          <w:rStyle w:val="af3"/>
          <w:rFonts w:eastAsia="Guttman Hodes" w:hint="cs"/>
          <w:rtl/>
        </w:rPr>
        <w:t xml:space="preserve"> (עי' אות </w:t>
      </w:r>
      <w:r w:rsidRPr="00221F8D">
        <w:rPr>
          <w:rStyle w:val="af3"/>
          <w:rFonts w:eastAsia="Guttman Hodes"/>
          <w:rtl/>
        </w:rPr>
        <w:fldChar w:fldCharType="begin"/>
      </w:r>
      <w:r w:rsidRPr="00221F8D">
        <w:rPr>
          <w:rStyle w:val="af3"/>
          <w:rFonts w:eastAsia="Guttman Hodes"/>
          <w:rtl/>
        </w:rPr>
        <w:instrText xml:space="preserve"> </w:instrText>
      </w:r>
      <w:r w:rsidRPr="00221F8D">
        <w:rPr>
          <w:rStyle w:val="af3"/>
          <w:rFonts w:eastAsia="Guttman Hodes" w:hint="cs"/>
        </w:rPr>
        <w:instrText>REF</w:instrText>
      </w:r>
      <w:r w:rsidRPr="00221F8D">
        <w:rPr>
          <w:rStyle w:val="af3"/>
          <w:rFonts w:eastAsia="Guttman Hodes" w:hint="cs"/>
          <w:rtl/>
        </w:rPr>
        <w:instrText xml:space="preserve"> _</w:instrText>
      </w:r>
      <w:r w:rsidRPr="00221F8D">
        <w:rPr>
          <w:rStyle w:val="af3"/>
          <w:rFonts w:eastAsia="Guttman Hodes" w:hint="cs"/>
        </w:rPr>
        <w:instrText>Ref106639246 \r \h</w:instrText>
      </w:r>
      <w:r w:rsidRPr="00221F8D">
        <w:rPr>
          <w:rStyle w:val="af3"/>
          <w:rFonts w:eastAsia="Guttman Hodes"/>
          <w:rtl/>
        </w:rPr>
        <w:instrText xml:space="preserve"> </w:instrText>
      </w:r>
      <w:r w:rsidRPr="00221F8D">
        <w:rPr>
          <w:rStyle w:val="af3"/>
          <w:rFonts w:eastAsia="Guttman Hodes"/>
          <w:rtl/>
        </w:rPr>
      </w:r>
      <w:r w:rsidRPr="00221F8D">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221F8D">
        <w:rPr>
          <w:rStyle w:val="af3"/>
          <w:rFonts w:eastAsia="Guttman Hodes"/>
          <w:rtl/>
        </w:rPr>
        <w:fldChar w:fldCharType="end"/>
      </w:r>
      <w:r w:rsidRPr="00221F8D">
        <w:rPr>
          <w:rStyle w:val="af3"/>
          <w:rFonts w:eastAsia="Guttman Hodes" w:hint="cs"/>
          <w:rtl/>
        </w:rPr>
        <w:t xml:space="preserve"> </w:t>
      </w:r>
      <w:r>
        <w:rPr>
          <w:rFonts w:hint="cs"/>
          <w:rtl/>
        </w:rPr>
        <w:t xml:space="preserve">בדברי </w:t>
      </w:r>
      <w:r>
        <w:rPr>
          <w:rStyle w:val="aff5"/>
          <w:rFonts w:hint="cs"/>
          <w:rtl/>
        </w:rPr>
        <w:t>רש"י</w:t>
      </w:r>
      <w:r>
        <w:rPr>
          <w:rFonts w:hint="cs"/>
          <w:rtl/>
        </w:rPr>
        <w:t xml:space="preserve">, וע"ע במה שביאר </w:t>
      </w:r>
      <w:r w:rsidRPr="00C205B8">
        <w:rPr>
          <w:rStyle w:val="aff5"/>
          <w:rFonts w:hint="cs"/>
          <w:rtl/>
        </w:rPr>
        <w:t>הפנ"י</w:t>
      </w:r>
      <w:r>
        <w:rPr>
          <w:rFonts w:hint="cs"/>
          <w:rtl/>
        </w:rPr>
        <w:t xml:space="preserve"> </w:t>
      </w:r>
      <w:r w:rsidRPr="00C205B8">
        <w:rPr>
          <w:rStyle w:val="af3"/>
          <w:rFonts w:eastAsia="Guttman Hodes" w:hint="cs"/>
          <w:rtl/>
        </w:rPr>
        <w:t>(ד"ה מיהו)</w:t>
      </w:r>
      <w:r>
        <w:rPr>
          <w:rFonts w:hint="cs"/>
          <w:rtl/>
        </w:rPr>
        <w:t xml:space="preserve"> בדעת </w:t>
      </w:r>
      <w:r w:rsidRPr="00C205B8">
        <w:rPr>
          <w:rStyle w:val="aff5"/>
          <w:rFonts w:hint="cs"/>
          <w:rtl/>
        </w:rPr>
        <w:t>רש"י</w:t>
      </w:r>
      <w:r>
        <w:rPr>
          <w:rFonts w:hint="cs"/>
          <w:rtl/>
        </w:rPr>
        <w:t>.</w:t>
      </w:r>
      <w:bookmarkEnd w:id="612"/>
    </w:p>
    <w:p w14:paraId="7904747C" w14:textId="77777777" w:rsidR="00AC1650" w:rsidRPr="00B93970" w:rsidRDefault="00AC1650" w:rsidP="00AC1650">
      <w:pPr>
        <w:pStyle w:val="a8"/>
        <w:rPr>
          <w:rtl/>
        </w:rPr>
      </w:pPr>
      <w:bookmarkStart w:id="614" w:name="_Toc107826108"/>
      <w:r>
        <w:rPr>
          <w:rFonts w:hint="cs"/>
          <w:rtl/>
        </w:rPr>
        <w:lastRenderedPageBreak/>
        <w:t>בי' הרשב"א ברש"י דאף במים שייך חיתוי אך בהוחמו כ"צ מצור"ל ולא יחתה ובתבשיל יחתה</w:t>
      </w:r>
      <w:bookmarkEnd w:id="614"/>
    </w:p>
    <w:p w14:paraId="3AF5A2C5" w14:textId="1DB8DCB3" w:rsidR="00AC1650" w:rsidRDefault="00AC1650" w:rsidP="001A726C">
      <w:pPr>
        <w:pStyle w:val="a3"/>
        <w:rPr>
          <w:rtl/>
        </w:rPr>
      </w:pPr>
      <w:bookmarkStart w:id="615" w:name="_Ref106639439"/>
      <w:r>
        <w:rPr>
          <w:rFonts w:hint="cs"/>
          <w:rtl/>
        </w:rPr>
        <w:t xml:space="preserve">וביאר </w:t>
      </w:r>
      <w:r w:rsidRPr="006F1264">
        <w:rPr>
          <w:rStyle w:val="aff5"/>
          <w:rFonts w:hint="cs"/>
          <w:rtl/>
        </w:rPr>
        <w:t>הרשב"א</w:t>
      </w:r>
      <w:r>
        <w:rPr>
          <w:rFonts w:hint="cs"/>
          <w:rtl/>
        </w:rPr>
        <w:t xml:space="preserve"> </w:t>
      </w:r>
      <w:r w:rsidRPr="006519EF">
        <w:rPr>
          <w:rStyle w:val="af3"/>
          <w:rFonts w:eastAsia="Guttman Hodes" w:hint="cs"/>
          <w:rtl/>
        </w:rPr>
        <w:t>(ד"ה ורש"י)</w:t>
      </w:r>
      <w:r>
        <w:rPr>
          <w:rFonts w:hint="cs"/>
          <w:rtl/>
        </w:rPr>
        <w:t xml:space="preserve"> דמ"ש </w:t>
      </w:r>
      <w:r w:rsidRPr="006F1264">
        <w:rPr>
          <w:rStyle w:val="aff5"/>
          <w:rFonts w:hint="cs"/>
          <w:rtl/>
        </w:rPr>
        <w:t>רש"י</w:t>
      </w:r>
      <w:r>
        <w:rPr>
          <w:rFonts w:hint="cs"/>
          <w:rtl/>
        </w:rPr>
        <w:t xml:space="preserve"> </w:t>
      </w:r>
      <w:r w:rsidRPr="00130159">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Ref106639394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נט)</w:t>
      </w:r>
      <w:r>
        <w:rPr>
          <w:rStyle w:val="af3"/>
          <w:rFonts w:eastAsia="Guttman Hodes"/>
          <w:rtl/>
        </w:rPr>
        <w:fldChar w:fldCharType="end"/>
      </w:r>
      <w:r w:rsidRPr="00130159">
        <w:rPr>
          <w:rStyle w:val="af3"/>
          <w:rFonts w:eastAsia="Guttman Hodes" w:hint="cs"/>
          <w:rtl/>
        </w:rPr>
        <w:t xml:space="preserve"> </w:t>
      </w:r>
      <w:r>
        <w:rPr>
          <w:rFonts w:hint="cs"/>
          <w:rtl/>
        </w:rPr>
        <w:t xml:space="preserve">דחמין א"צ בישול, ולא שייך לגזור בהם שמא יחתה, ומ"ש </w:t>
      </w:r>
      <w:r w:rsidRPr="006F1264">
        <w:rPr>
          <w:rStyle w:val="aff5"/>
          <w:rFonts w:hint="cs"/>
          <w:rtl/>
        </w:rPr>
        <w:t>רש"י</w:t>
      </w:r>
      <w:r>
        <w:rPr>
          <w:rFonts w:hint="cs"/>
          <w:rtl/>
        </w:rPr>
        <w:t xml:space="preserve"> </w:t>
      </w:r>
      <w:r w:rsidRPr="00130159">
        <w:rPr>
          <w:rStyle w:val="af3"/>
          <w:rFonts w:eastAsia="Guttman Hodes" w:hint="cs"/>
          <w:rtl/>
        </w:rPr>
        <w:t xml:space="preserve">(עי' אות </w:t>
      </w:r>
      <w:r w:rsidRPr="00130159">
        <w:rPr>
          <w:rStyle w:val="af3"/>
          <w:rFonts w:eastAsia="Guttman Hodes"/>
          <w:rtl/>
        </w:rPr>
        <w:fldChar w:fldCharType="begin"/>
      </w:r>
      <w:r w:rsidRPr="00130159">
        <w:rPr>
          <w:rStyle w:val="af3"/>
          <w:rFonts w:eastAsia="Guttman Hodes"/>
          <w:rtl/>
        </w:rPr>
        <w:instrText xml:space="preserve"> </w:instrText>
      </w:r>
      <w:r w:rsidRPr="00130159">
        <w:rPr>
          <w:rStyle w:val="af3"/>
          <w:rFonts w:eastAsia="Guttman Hodes" w:hint="cs"/>
        </w:rPr>
        <w:instrText>REF</w:instrText>
      </w:r>
      <w:r w:rsidRPr="00130159">
        <w:rPr>
          <w:rStyle w:val="af3"/>
          <w:rFonts w:eastAsia="Guttman Hodes" w:hint="cs"/>
          <w:rtl/>
        </w:rPr>
        <w:instrText xml:space="preserve"> _</w:instrText>
      </w:r>
      <w:r w:rsidRPr="00130159">
        <w:rPr>
          <w:rStyle w:val="af3"/>
          <w:rFonts w:eastAsia="Guttman Hodes" w:hint="cs"/>
        </w:rPr>
        <w:instrText>Ref106638812 \r \h</w:instrText>
      </w:r>
      <w:r w:rsidRPr="00130159">
        <w:rPr>
          <w:rStyle w:val="af3"/>
          <w:rFonts w:eastAsia="Guttman Hodes"/>
          <w:rtl/>
        </w:rPr>
        <w:instrText xml:space="preserve"> </w:instrText>
      </w:r>
      <w:r w:rsidRPr="00130159">
        <w:rPr>
          <w:rStyle w:val="af3"/>
          <w:rFonts w:eastAsia="Guttman Hodes"/>
          <w:rtl/>
        </w:rPr>
      </w:r>
      <w:r w:rsidRPr="00130159">
        <w:rPr>
          <w:rStyle w:val="af3"/>
          <w:rFonts w:eastAsia="Guttman Hodes"/>
          <w:rtl/>
        </w:rPr>
        <w:fldChar w:fldCharType="separate"/>
      </w:r>
      <w:r w:rsidR="004F6F15">
        <w:rPr>
          <w:rStyle w:val="af3"/>
          <w:rFonts w:eastAsia="Guttman Hodes"/>
          <w:cs/>
        </w:rPr>
        <w:t>‎</w:t>
      </w:r>
      <w:r w:rsidR="004F6F15">
        <w:rPr>
          <w:rStyle w:val="af3"/>
          <w:rFonts w:eastAsia="Guttman Hodes"/>
          <w:rtl/>
        </w:rPr>
        <w:t>ס)</w:t>
      </w:r>
      <w:r w:rsidRPr="00130159">
        <w:rPr>
          <w:rStyle w:val="af3"/>
          <w:rFonts w:eastAsia="Guttman Hodes"/>
          <w:rtl/>
        </w:rPr>
        <w:fldChar w:fldCharType="end"/>
      </w:r>
      <w:r>
        <w:rPr>
          <w:rFonts w:hint="cs"/>
          <w:rtl/>
        </w:rPr>
        <w:t xml:space="preserve"> דאסרו ב"ש רק בתבשיל דניחא לו בבישול ויבא לחתות, דאין כוונת </w:t>
      </w:r>
      <w:r w:rsidRPr="00284E6F">
        <w:rPr>
          <w:rStyle w:val="aff5"/>
          <w:rFonts w:hint="cs"/>
          <w:rtl/>
        </w:rPr>
        <w:t>רש"י</w:t>
      </w:r>
      <w:r>
        <w:rPr>
          <w:rFonts w:hint="cs"/>
          <w:rtl/>
        </w:rPr>
        <w:t xml:space="preserve"> לומר דבחמין לא שייך חיתוי, דהא איתא בגמ' לעיל </w:t>
      </w:r>
      <w:r w:rsidRPr="006519EF">
        <w:rPr>
          <w:rStyle w:val="af3"/>
          <w:rFonts w:eastAsia="Guttman Hodes" w:hint="cs"/>
          <w:rtl/>
        </w:rPr>
        <w:t>(יח:)</w:t>
      </w:r>
      <w:r>
        <w:rPr>
          <w:rFonts w:hint="cs"/>
          <w:rtl/>
        </w:rPr>
        <w:t xml:space="preserve"> לא ימלא נחתום חבית של מים ויניחנה בתוך התנור מבעו"י, ואמרינן בגמ' לעיל דהאיסור הוא שמא יחתה, ומוכח דאף במים שייך חיתוי, אלא כתב </w:t>
      </w:r>
      <w:r w:rsidRPr="006F1264">
        <w:rPr>
          <w:rStyle w:val="aff5"/>
          <w:rFonts w:hint="cs"/>
          <w:rtl/>
        </w:rPr>
        <w:t>הרשב"א</w:t>
      </w:r>
      <w:r>
        <w:rPr>
          <w:rFonts w:hint="cs"/>
          <w:rtl/>
        </w:rPr>
        <w:t xml:space="preserve"> דכוונת </w:t>
      </w:r>
      <w:r w:rsidRPr="006F1264">
        <w:rPr>
          <w:rStyle w:val="aff5"/>
          <w:rFonts w:hint="cs"/>
          <w:rtl/>
        </w:rPr>
        <w:t>רש"י</w:t>
      </w:r>
      <w:r>
        <w:rPr>
          <w:rFonts w:hint="cs"/>
          <w:rtl/>
        </w:rPr>
        <w:t xml:space="preserve"> לומר דבחמין שהוחמו כל צרכן לא יבא לחתות, דהם מצטמק ורע לו, אבל בתבשיל אף בהתבשל כל צרכו יבא לחתות, כיון דהוא מצטמק ויפה לו.</w:t>
      </w:r>
      <w:bookmarkEnd w:id="615"/>
    </w:p>
    <w:p w14:paraId="7C7244CB" w14:textId="77777777" w:rsidR="00AC1650" w:rsidRPr="004B4EFC" w:rsidRDefault="00AC1650" w:rsidP="00AC1650">
      <w:pPr>
        <w:pStyle w:val="a8"/>
      </w:pPr>
      <w:bookmarkStart w:id="616" w:name="_Toc107826109"/>
      <w:r>
        <w:rPr>
          <w:rFonts w:hint="cs"/>
          <w:rtl/>
        </w:rPr>
        <w:t>בי' הרא"מ הורביץ ברשב"א לרש"י היתר שהייה בגרו"ק רק בבשיל כ"צ ובלא כ"צ אסור לב"ש</w:t>
      </w:r>
      <w:bookmarkEnd w:id="616"/>
    </w:p>
    <w:p w14:paraId="46C608CC" w14:textId="749D9A1D" w:rsidR="00AC1650" w:rsidRDefault="00AC1650" w:rsidP="001A726C">
      <w:pPr>
        <w:pStyle w:val="a3"/>
        <w:rPr>
          <w:rtl/>
        </w:rPr>
      </w:pPr>
      <w:bookmarkStart w:id="617" w:name="_Ref106639246"/>
      <w:bookmarkStart w:id="618" w:name="_Hlk106619914"/>
      <w:r>
        <w:rPr>
          <w:rFonts w:hint="cs"/>
          <w:rtl/>
        </w:rPr>
        <w:t xml:space="preserve">וכתב </w:t>
      </w:r>
      <w:r w:rsidRPr="00B70B3F">
        <w:rPr>
          <w:rStyle w:val="aff5"/>
          <w:rFonts w:hint="cs"/>
          <w:rtl/>
        </w:rPr>
        <w:t>בחי' הרא"מ הורביץ</w:t>
      </w:r>
      <w:r>
        <w:rPr>
          <w:rFonts w:hint="cs"/>
          <w:rtl/>
        </w:rPr>
        <w:t xml:space="preserve"> </w:t>
      </w:r>
      <w:r w:rsidRPr="00B70B3F">
        <w:rPr>
          <w:rStyle w:val="af3"/>
          <w:rFonts w:eastAsia="Guttman Hodes" w:hint="cs"/>
          <w:rtl/>
        </w:rPr>
        <w:t xml:space="preserve">(על </w:t>
      </w:r>
      <w:r>
        <w:rPr>
          <w:rStyle w:val="af3"/>
          <w:rFonts w:eastAsia="Guttman Hodes" w:hint="cs"/>
          <w:rtl/>
        </w:rPr>
        <w:t>רש"י ד"ה ב"ש)</w:t>
      </w:r>
      <w:r>
        <w:rPr>
          <w:rFonts w:hint="cs"/>
          <w:rtl/>
        </w:rPr>
        <w:t xml:space="preserve"> דכוונת </w:t>
      </w:r>
      <w:r w:rsidRPr="00336B2B">
        <w:rPr>
          <w:rStyle w:val="aff5"/>
          <w:rFonts w:hint="cs"/>
          <w:rtl/>
        </w:rPr>
        <w:t>הרשב"א</w:t>
      </w:r>
      <w:r>
        <w:rPr>
          <w:rFonts w:hint="cs"/>
          <w:rtl/>
        </w:rPr>
        <w:t xml:space="preserve"> </w:t>
      </w:r>
      <w:r w:rsidRPr="00336B2B">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Ref106639439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סא)</w:t>
      </w:r>
      <w:r>
        <w:rPr>
          <w:rStyle w:val="af3"/>
          <w:rFonts w:eastAsia="Guttman Hodes"/>
          <w:rtl/>
        </w:rPr>
        <w:fldChar w:fldCharType="end"/>
      </w:r>
      <w:r w:rsidRPr="00336B2B">
        <w:rPr>
          <w:rStyle w:val="af3"/>
          <w:rFonts w:eastAsia="Guttman Hodes" w:hint="cs"/>
          <w:rtl/>
        </w:rPr>
        <w:t xml:space="preserve"> </w:t>
      </w:r>
      <w:r>
        <w:rPr>
          <w:rFonts w:hint="cs"/>
          <w:rtl/>
        </w:rPr>
        <w:t xml:space="preserve">לבאר בדעת </w:t>
      </w:r>
      <w:r w:rsidRPr="00336B2B">
        <w:rPr>
          <w:rStyle w:val="aff5"/>
          <w:rFonts w:hint="cs"/>
          <w:rtl/>
        </w:rPr>
        <w:t>רש"י</w:t>
      </w:r>
      <w:r>
        <w:rPr>
          <w:rFonts w:hint="cs"/>
          <w:rtl/>
        </w:rPr>
        <w:t xml:space="preserve"> דכל ההיתר בשהייה ע"ג כירה גרופה וקטומה הוא רק בהתבשל כל צורכו, </w:t>
      </w:r>
      <w:r w:rsidRPr="008C5D83">
        <w:rPr>
          <w:rStyle w:val="af0"/>
          <w:rFonts w:hint="cs"/>
          <w:rtl/>
        </w:rPr>
        <w:t xml:space="preserve">[ודלא </w:t>
      </w:r>
      <w:r w:rsidRPr="008C5D83">
        <w:rPr>
          <w:rStyle w:val="affa"/>
          <w:rFonts w:hint="cs"/>
          <w:rtl/>
        </w:rPr>
        <w:t>כתוס'</w:t>
      </w:r>
      <w:r w:rsidRPr="008C5D83">
        <w:rPr>
          <w:rStyle w:val="af0"/>
          <w:rFonts w:hint="cs"/>
          <w:rtl/>
        </w:rPr>
        <w:t xml:space="preserve"> </w:t>
      </w:r>
      <w:r w:rsidRPr="007A0C35">
        <w:rPr>
          <w:rStyle w:val="aff6"/>
          <w:rFonts w:hint="cs"/>
          <w:rtl/>
        </w:rPr>
        <w:t xml:space="preserve">(עי' אות </w:t>
      </w:r>
      <w:r w:rsidRPr="007A0C35">
        <w:rPr>
          <w:rStyle w:val="aff6"/>
          <w:rtl/>
        </w:rPr>
        <w:fldChar w:fldCharType="begin"/>
      </w:r>
      <w:r w:rsidRPr="007A0C35">
        <w:rPr>
          <w:rStyle w:val="aff6"/>
          <w:rtl/>
        </w:rPr>
        <w:instrText xml:space="preserve"> </w:instrText>
      </w:r>
      <w:r w:rsidRPr="007A0C35">
        <w:rPr>
          <w:rStyle w:val="aff6"/>
          <w:rFonts w:hint="cs"/>
        </w:rPr>
        <w:instrText>REF</w:instrText>
      </w:r>
      <w:r w:rsidRPr="007A0C35">
        <w:rPr>
          <w:rStyle w:val="aff6"/>
          <w:rFonts w:hint="cs"/>
          <w:rtl/>
        </w:rPr>
        <w:instrText xml:space="preserve"> _</w:instrText>
      </w:r>
      <w:r w:rsidRPr="007A0C35">
        <w:rPr>
          <w:rStyle w:val="aff6"/>
          <w:rFonts w:hint="cs"/>
        </w:rPr>
        <w:instrText>Ref106786424 \r \h</w:instrText>
      </w:r>
      <w:r w:rsidRPr="007A0C35">
        <w:rPr>
          <w:rStyle w:val="aff6"/>
          <w:rtl/>
        </w:rPr>
        <w:instrText xml:space="preserve"> </w:instrText>
      </w:r>
      <w:r w:rsidRPr="007A0C35">
        <w:rPr>
          <w:rStyle w:val="aff6"/>
          <w:rtl/>
        </w:rPr>
      </w:r>
      <w:r w:rsidRPr="007A0C35">
        <w:rPr>
          <w:rStyle w:val="aff6"/>
          <w:rtl/>
        </w:rPr>
        <w:fldChar w:fldCharType="separate"/>
      </w:r>
      <w:r w:rsidR="004F6F15">
        <w:rPr>
          <w:rStyle w:val="aff6"/>
          <w:cs/>
        </w:rPr>
        <w:t>‎</w:t>
      </w:r>
      <w:r w:rsidR="004F6F15">
        <w:rPr>
          <w:rStyle w:val="aff6"/>
          <w:rtl/>
        </w:rPr>
        <w:t>נב)</w:t>
      </w:r>
      <w:r w:rsidRPr="007A0C35">
        <w:rPr>
          <w:rStyle w:val="aff6"/>
          <w:rtl/>
        </w:rPr>
        <w:fldChar w:fldCharType="end"/>
      </w:r>
      <w:r w:rsidRPr="008C5D83">
        <w:rPr>
          <w:rStyle w:val="af0"/>
          <w:rFonts w:hint="cs"/>
          <w:rtl/>
        </w:rPr>
        <w:t>]</w:t>
      </w:r>
      <w:r>
        <w:rPr>
          <w:rStyle w:val="af0"/>
          <w:rFonts w:hint="cs"/>
          <w:rtl/>
        </w:rPr>
        <w:t>,</w:t>
      </w:r>
      <w:r>
        <w:rPr>
          <w:rFonts w:hint="cs"/>
          <w:rtl/>
        </w:rPr>
        <w:t xml:space="preserve"> והוסיף </w:t>
      </w:r>
      <w:r w:rsidRPr="00B70B3F">
        <w:rPr>
          <w:rStyle w:val="aff5"/>
          <w:rFonts w:hint="cs"/>
          <w:rtl/>
        </w:rPr>
        <w:t>בחי' הרא"מ הורביץ</w:t>
      </w:r>
      <w:r>
        <w:rPr>
          <w:rFonts w:hint="cs"/>
          <w:rtl/>
        </w:rPr>
        <w:t xml:space="preserve"> </w:t>
      </w:r>
      <w:r w:rsidRPr="00B70B3F">
        <w:rPr>
          <w:rStyle w:val="af3"/>
          <w:rFonts w:eastAsia="Guttman Hodes" w:hint="cs"/>
          <w:rtl/>
        </w:rPr>
        <w:t xml:space="preserve">(על </w:t>
      </w:r>
      <w:r>
        <w:rPr>
          <w:rStyle w:val="af3"/>
          <w:rFonts w:eastAsia="Guttman Hodes" w:hint="cs"/>
          <w:rtl/>
        </w:rPr>
        <w:t xml:space="preserve">רש"י ד"ה אבל) </w:t>
      </w:r>
      <w:r>
        <w:rPr>
          <w:rFonts w:hint="cs"/>
          <w:rtl/>
        </w:rPr>
        <w:t xml:space="preserve">דבמ"ש </w:t>
      </w:r>
      <w:r w:rsidRPr="006F1264">
        <w:rPr>
          <w:rStyle w:val="aff5"/>
          <w:rFonts w:hint="cs"/>
          <w:rtl/>
        </w:rPr>
        <w:t>רש"י</w:t>
      </w:r>
      <w:r>
        <w:rPr>
          <w:rFonts w:hint="cs"/>
          <w:rtl/>
        </w:rPr>
        <w:t xml:space="preserve"> </w:t>
      </w:r>
      <w:r w:rsidRPr="00130159">
        <w:rPr>
          <w:rStyle w:val="af3"/>
          <w:rFonts w:eastAsia="Guttman Hodes" w:hint="cs"/>
          <w:rtl/>
        </w:rPr>
        <w:t xml:space="preserve">(עי' אות </w:t>
      </w:r>
      <w:r w:rsidRPr="00130159">
        <w:rPr>
          <w:rStyle w:val="af3"/>
          <w:rFonts w:eastAsia="Guttman Hodes"/>
          <w:rtl/>
        </w:rPr>
        <w:fldChar w:fldCharType="begin"/>
      </w:r>
      <w:r w:rsidRPr="00130159">
        <w:rPr>
          <w:rStyle w:val="af3"/>
          <w:rFonts w:eastAsia="Guttman Hodes"/>
          <w:rtl/>
        </w:rPr>
        <w:instrText xml:space="preserve"> </w:instrText>
      </w:r>
      <w:r w:rsidRPr="00130159">
        <w:rPr>
          <w:rStyle w:val="af3"/>
          <w:rFonts w:eastAsia="Guttman Hodes" w:hint="cs"/>
        </w:rPr>
        <w:instrText>REF</w:instrText>
      </w:r>
      <w:r w:rsidRPr="00130159">
        <w:rPr>
          <w:rStyle w:val="af3"/>
          <w:rFonts w:eastAsia="Guttman Hodes" w:hint="cs"/>
          <w:rtl/>
        </w:rPr>
        <w:instrText xml:space="preserve"> _</w:instrText>
      </w:r>
      <w:r w:rsidRPr="00130159">
        <w:rPr>
          <w:rStyle w:val="af3"/>
          <w:rFonts w:eastAsia="Guttman Hodes" w:hint="cs"/>
        </w:rPr>
        <w:instrText>Ref106638812 \r \h</w:instrText>
      </w:r>
      <w:r w:rsidRPr="00130159">
        <w:rPr>
          <w:rStyle w:val="af3"/>
          <w:rFonts w:eastAsia="Guttman Hodes"/>
          <w:rtl/>
        </w:rPr>
        <w:instrText xml:space="preserve"> </w:instrText>
      </w:r>
      <w:r w:rsidRPr="00130159">
        <w:rPr>
          <w:rStyle w:val="af3"/>
          <w:rFonts w:eastAsia="Guttman Hodes"/>
          <w:rtl/>
        </w:rPr>
      </w:r>
      <w:r w:rsidRPr="00130159">
        <w:rPr>
          <w:rStyle w:val="af3"/>
          <w:rFonts w:eastAsia="Guttman Hodes"/>
          <w:rtl/>
        </w:rPr>
        <w:fldChar w:fldCharType="separate"/>
      </w:r>
      <w:r w:rsidR="004F6F15">
        <w:rPr>
          <w:rStyle w:val="af3"/>
          <w:rFonts w:eastAsia="Guttman Hodes"/>
          <w:cs/>
        </w:rPr>
        <w:t>‎</w:t>
      </w:r>
      <w:r w:rsidR="004F6F15">
        <w:rPr>
          <w:rStyle w:val="af3"/>
          <w:rFonts w:eastAsia="Guttman Hodes"/>
          <w:rtl/>
        </w:rPr>
        <w:t>ס)</w:t>
      </w:r>
      <w:r w:rsidRPr="00130159">
        <w:rPr>
          <w:rStyle w:val="af3"/>
          <w:rFonts w:eastAsia="Guttman Hodes"/>
          <w:rtl/>
        </w:rPr>
        <w:fldChar w:fldCharType="end"/>
      </w:r>
      <w:r>
        <w:rPr>
          <w:rFonts w:hint="cs"/>
          <w:rtl/>
        </w:rPr>
        <w:t xml:space="preserve"> דאסרו ב"ש רק בתבשיל דניחא לו בבישול ויבא לחתות, מבואר דס"ל </w:t>
      </w:r>
      <w:r w:rsidRPr="00AC6614">
        <w:rPr>
          <w:rStyle w:val="aff5"/>
          <w:rFonts w:hint="cs"/>
          <w:rtl/>
        </w:rPr>
        <w:t>לרש"י</w:t>
      </w:r>
      <w:r>
        <w:rPr>
          <w:rFonts w:hint="cs"/>
          <w:rtl/>
        </w:rPr>
        <w:t xml:space="preserve"> דבכל מקום דתנן חמין ותבשיל היינו בתבשיל דמצטמק ויפה לו, וזהו החילוק לב"ש בין חמין לתבשיל, דבחמין שהוחמו כל צרכן הם מצטמק ורע לו, ובתבשיל הוא מצטמק ויפה לו.</w:t>
      </w:r>
      <w:bookmarkEnd w:id="617"/>
      <w:r w:rsidRPr="008F1DB4">
        <w:rPr>
          <w:rStyle w:val="af0"/>
          <w:rFonts w:hint="cs"/>
          <w:rtl/>
        </w:rPr>
        <w:t xml:space="preserve"> </w:t>
      </w:r>
    </w:p>
    <w:p w14:paraId="364C4710" w14:textId="77777777" w:rsidR="00AC1650" w:rsidRPr="00062F5C" w:rsidRDefault="00AC1650" w:rsidP="00AC1650">
      <w:pPr>
        <w:pStyle w:val="1"/>
        <w:rPr>
          <w:rtl/>
        </w:rPr>
      </w:pPr>
      <w:bookmarkStart w:id="619" w:name="_Toc107826110"/>
      <w:bookmarkEnd w:id="618"/>
      <w:r>
        <w:rPr>
          <w:rFonts w:hint="cs"/>
          <w:rtl/>
        </w:rPr>
        <w:t>בי' הרמב"ן דאי מצוי"ל אסור כ"ש דלא בשיל כ"צ אסור</w:t>
      </w:r>
      <w:bookmarkEnd w:id="619"/>
    </w:p>
    <w:p w14:paraId="274EF932" w14:textId="77777777" w:rsidR="00AC1650" w:rsidRPr="00062F5C" w:rsidRDefault="00AC1650" w:rsidP="00AC1650">
      <w:pPr>
        <w:pStyle w:val="a8"/>
        <w:rPr>
          <w:rtl/>
        </w:rPr>
      </w:pPr>
      <w:bookmarkStart w:id="620" w:name="_Toc107826111"/>
      <w:r>
        <w:rPr>
          <w:rFonts w:hint="cs"/>
          <w:rtl/>
        </w:rPr>
        <w:t>בי' הרמב"ן דאי מצוי"ל אסור כ"ש דאסור באינו בשל כ"צ וא"א לומר דנח' ב"ש וב"ה בשניהם</w:t>
      </w:r>
      <w:bookmarkEnd w:id="620"/>
    </w:p>
    <w:p w14:paraId="1BBAB87A" w14:textId="3BD82FD1" w:rsidR="00AC1650" w:rsidRDefault="00AC1650" w:rsidP="001A726C">
      <w:pPr>
        <w:pStyle w:val="a3"/>
        <w:rPr>
          <w:rtl/>
        </w:rPr>
      </w:pPr>
      <w:bookmarkStart w:id="621" w:name="_Ref106875318"/>
      <w:r>
        <w:rPr>
          <w:rFonts w:hint="cs"/>
          <w:rtl/>
        </w:rPr>
        <w:t xml:space="preserve">וע"ע במ"ש </w:t>
      </w:r>
      <w:r w:rsidRPr="005106BC">
        <w:rPr>
          <w:rStyle w:val="aff5"/>
          <w:rFonts w:hint="cs"/>
          <w:rtl/>
        </w:rPr>
        <w:t>הרמב"ן במלחמות</w:t>
      </w:r>
      <w:r>
        <w:rPr>
          <w:rFonts w:hint="cs"/>
          <w:rtl/>
        </w:rPr>
        <w:t xml:space="preserve"> </w:t>
      </w:r>
      <w:r w:rsidRPr="007726BA">
        <w:rPr>
          <w:rStyle w:val="af3"/>
          <w:rFonts w:eastAsia="Guttman Hodes" w:hint="cs"/>
          <w:rtl/>
        </w:rPr>
        <w:t xml:space="preserve">(עי' אות </w:t>
      </w:r>
      <w:r w:rsidRPr="007726BA">
        <w:rPr>
          <w:rStyle w:val="af3"/>
          <w:rFonts w:eastAsia="Guttman Hodes"/>
          <w:rtl/>
        </w:rPr>
        <w:fldChar w:fldCharType="begin"/>
      </w:r>
      <w:r w:rsidRPr="007726BA">
        <w:rPr>
          <w:rStyle w:val="af3"/>
          <w:rFonts w:eastAsia="Guttman Hodes"/>
          <w:rtl/>
        </w:rPr>
        <w:instrText xml:space="preserve"> </w:instrText>
      </w:r>
      <w:r w:rsidRPr="007726BA">
        <w:rPr>
          <w:rStyle w:val="af3"/>
          <w:rFonts w:eastAsia="Guttman Hodes" w:hint="cs"/>
        </w:rPr>
        <w:instrText>REF</w:instrText>
      </w:r>
      <w:r w:rsidRPr="007726BA">
        <w:rPr>
          <w:rStyle w:val="af3"/>
          <w:rFonts w:eastAsia="Guttman Hodes" w:hint="cs"/>
          <w:rtl/>
        </w:rPr>
        <w:instrText xml:space="preserve"> _</w:instrText>
      </w:r>
      <w:r w:rsidRPr="007726BA">
        <w:rPr>
          <w:rStyle w:val="af3"/>
          <w:rFonts w:eastAsia="Guttman Hodes" w:hint="cs"/>
        </w:rPr>
        <w:instrText>Ref106748071 \r \h</w:instrText>
      </w:r>
      <w:r w:rsidRPr="007726BA">
        <w:rPr>
          <w:rStyle w:val="af3"/>
          <w:rFonts w:eastAsia="Guttman Hodes"/>
          <w:rtl/>
        </w:rPr>
        <w:instrText xml:space="preserve"> </w:instrText>
      </w:r>
      <w:r w:rsidRPr="007726BA">
        <w:rPr>
          <w:rStyle w:val="af3"/>
          <w:rFonts w:eastAsia="Guttman Hodes"/>
          <w:rtl/>
        </w:rPr>
      </w:r>
      <w:r w:rsidRPr="007726BA">
        <w:rPr>
          <w:rStyle w:val="af3"/>
          <w:rFonts w:eastAsia="Guttman Hodes"/>
          <w:rtl/>
        </w:rPr>
        <w:fldChar w:fldCharType="separate"/>
      </w:r>
      <w:r w:rsidR="004F6F15">
        <w:rPr>
          <w:rStyle w:val="af3"/>
          <w:rFonts w:eastAsia="Guttman Hodes"/>
          <w:cs/>
        </w:rPr>
        <w:t>‎</w:t>
      </w:r>
      <w:r w:rsidR="004F6F15">
        <w:rPr>
          <w:rStyle w:val="af3"/>
          <w:rFonts w:eastAsia="Guttman Hodes"/>
          <w:rtl/>
        </w:rPr>
        <w:t>קה)</w:t>
      </w:r>
      <w:r w:rsidRPr="007726BA">
        <w:rPr>
          <w:rStyle w:val="af3"/>
          <w:rFonts w:eastAsia="Guttman Hodes"/>
          <w:rtl/>
        </w:rPr>
        <w:fldChar w:fldCharType="end"/>
      </w:r>
      <w:r w:rsidRPr="007726BA">
        <w:rPr>
          <w:rStyle w:val="af3"/>
          <w:rFonts w:eastAsia="Guttman Hodes" w:hint="cs"/>
          <w:rtl/>
        </w:rPr>
        <w:t xml:space="preserve"> </w:t>
      </w:r>
      <w:r>
        <w:rPr>
          <w:rtl/>
        </w:rPr>
        <w:t xml:space="preserve">דמצטמק ויפה לו היינו במבושל כל צרכו, </w:t>
      </w:r>
      <w:r>
        <w:rPr>
          <w:rFonts w:hint="cs"/>
          <w:rtl/>
        </w:rPr>
        <w:t xml:space="preserve">ולמ"ד דמצטמק ויפה לו אסור, כ"ש דאסור במאכל בן דרוסאי דהוא מתבשל ממש, וצריך את הבישול, דאף במאכל בן דרוסאי צריך לחתות כדי שיתבשל לגמרי ויצטמק, כמאכל של שאר בנ"א, ובכה"ג צריך לחתות בגחלים כדי שיתבשלו. </w:t>
      </w:r>
      <w:r w:rsidRPr="00062F5C">
        <w:rPr>
          <w:rStyle w:val="af0"/>
          <w:rFonts w:hint="cs"/>
          <w:rtl/>
        </w:rPr>
        <w:t xml:space="preserve">[ומבואר </w:t>
      </w:r>
      <w:r>
        <w:rPr>
          <w:rStyle w:val="af0"/>
          <w:rFonts w:hint="cs"/>
          <w:rtl/>
        </w:rPr>
        <w:t xml:space="preserve">מדברי </w:t>
      </w:r>
      <w:r w:rsidRPr="005C1995">
        <w:rPr>
          <w:rStyle w:val="affa"/>
          <w:rFonts w:hint="cs"/>
          <w:rtl/>
        </w:rPr>
        <w:t>הרמב"ן</w:t>
      </w:r>
      <w:r>
        <w:rPr>
          <w:rStyle w:val="af0"/>
          <w:rFonts w:hint="cs"/>
          <w:rtl/>
        </w:rPr>
        <w:t xml:space="preserve"> </w:t>
      </w:r>
      <w:r w:rsidRPr="005C1995">
        <w:rPr>
          <w:rStyle w:val="af0"/>
          <w:rFonts w:hint="cs"/>
          <w:rtl/>
        </w:rPr>
        <w:t xml:space="preserve">דלמ"ד דמצטמק ויפה לו אסור, כ"ש דבלא התבשל כל צרכו אסור, ודלא </w:t>
      </w:r>
      <w:r w:rsidRPr="005C1995">
        <w:rPr>
          <w:rStyle w:val="affa"/>
          <w:rFonts w:hint="cs"/>
          <w:rtl/>
        </w:rPr>
        <w:t>כתוס'</w:t>
      </w:r>
      <w:r w:rsidRPr="005C1995">
        <w:rPr>
          <w:rStyle w:val="af0"/>
          <w:rFonts w:hint="cs"/>
          <w:rtl/>
        </w:rPr>
        <w:t xml:space="preserve"> </w:t>
      </w:r>
      <w:r w:rsidRPr="005C1995">
        <w:rPr>
          <w:rStyle w:val="aff6"/>
          <w:rFonts w:hint="cs"/>
          <w:rtl/>
        </w:rPr>
        <w:t xml:space="preserve">(עי' אות </w:t>
      </w:r>
      <w:r w:rsidRPr="005C1995">
        <w:rPr>
          <w:rStyle w:val="aff6"/>
          <w:rtl/>
        </w:rPr>
        <w:fldChar w:fldCharType="begin"/>
      </w:r>
      <w:r w:rsidRPr="005C1995">
        <w:rPr>
          <w:rStyle w:val="aff6"/>
          <w:rtl/>
        </w:rPr>
        <w:instrText xml:space="preserve"> </w:instrText>
      </w:r>
      <w:r w:rsidRPr="005C1995">
        <w:rPr>
          <w:rStyle w:val="aff6"/>
          <w:rFonts w:hint="cs"/>
        </w:rPr>
        <w:instrText>REF</w:instrText>
      </w:r>
      <w:r w:rsidRPr="005C1995">
        <w:rPr>
          <w:rStyle w:val="aff6"/>
          <w:rFonts w:hint="cs"/>
          <w:rtl/>
        </w:rPr>
        <w:instrText xml:space="preserve"> _</w:instrText>
      </w:r>
      <w:r w:rsidRPr="005C1995">
        <w:rPr>
          <w:rStyle w:val="aff6"/>
          <w:rFonts w:hint="cs"/>
        </w:rPr>
        <w:instrText>Ref106786653 \r \h</w:instrText>
      </w:r>
      <w:r w:rsidRPr="005C1995">
        <w:rPr>
          <w:rStyle w:val="aff6"/>
          <w:rtl/>
        </w:rPr>
        <w:instrText xml:space="preserve"> </w:instrText>
      </w:r>
      <w:r w:rsidRPr="005C1995">
        <w:rPr>
          <w:rStyle w:val="aff6"/>
          <w:rtl/>
        </w:rPr>
      </w:r>
      <w:r w:rsidRPr="005C1995">
        <w:rPr>
          <w:rStyle w:val="aff6"/>
          <w:rtl/>
        </w:rPr>
        <w:fldChar w:fldCharType="separate"/>
      </w:r>
      <w:r w:rsidR="004F6F15">
        <w:rPr>
          <w:rStyle w:val="aff6"/>
          <w:cs/>
        </w:rPr>
        <w:t>‎</w:t>
      </w:r>
      <w:r w:rsidR="004F6F15">
        <w:rPr>
          <w:rStyle w:val="aff6"/>
          <w:rtl/>
        </w:rPr>
        <w:t>נא)</w:t>
      </w:r>
      <w:r w:rsidRPr="005C1995">
        <w:rPr>
          <w:rStyle w:val="aff6"/>
          <w:rtl/>
        </w:rPr>
        <w:fldChar w:fldCharType="end"/>
      </w:r>
      <w:r w:rsidRPr="005C1995">
        <w:rPr>
          <w:rStyle w:val="af0"/>
          <w:rFonts w:hint="cs"/>
          <w:rtl/>
        </w:rPr>
        <w:t xml:space="preserve"> דכתבו דלב"ש האיסור בתבשיל הוא אף במצטמק ויפה לו, ודלא </w:t>
      </w:r>
      <w:r w:rsidRPr="005C1995">
        <w:rPr>
          <w:rStyle w:val="affa"/>
          <w:rFonts w:hint="cs"/>
          <w:rtl/>
        </w:rPr>
        <w:t>כתוס'</w:t>
      </w:r>
      <w:r w:rsidRPr="005C1995">
        <w:rPr>
          <w:rStyle w:val="af0"/>
          <w:rFonts w:hint="cs"/>
          <w:rtl/>
        </w:rPr>
        <w:t xml:space="preserve"> </w:t>
      </w:r>
      <w:r w:rsidRPr="005C1995">
        <w:rPr>
          <w:rStyle w:val="aff6"/>
          <w:rFonts w:hint="cs"/>
          <w:rtl/>
        </w:rPr>
        <w:t xml:space="preserve">(עי' אות </w:t>
      </w:r>
      <w:r w:rsidRPr="005C1995">
        <w:rPr>
          <w:rStyle w:val="aff6"/>
          <w:rtl/>
        </w:rPr>
        <w:fldChar w:fldCharType="begin"/>
      </w:r>
      <w:r w:rsidRPr="005C1995">
        <w:rPr>
          <w:rStyle w:val="aff6"/>
          <w:rtl/>
        </w:rPr>
        <w:instrText xml:space="preserve"> </w:instrText>
      </w:r>
      <w:r w:rsidRPr="005C1995">
        <w:rPr>
          <w:rStyle w:val="aff6"/>
          <w:rFonts w:hint="cs"/>
        </w:rPr>
        <w:instrText>REF</w:instrText>
      </w:r>
      <w:r w:rsidRPr="005C1995">
        <w:rPr>
          <w:rStyle w:val="aff6"/>
          <w:rFonts w:hint="cs"/>
          <w:rtl/>
        </w:rPr>
        <w:instrText xml:space="preserve"> _</w:instrText>
      </w:r>
      <w:r w:rsidRPr="005C1995">
        <w:rPr>
          <w:rStyle w:val="aff6"/>
          <w:rFonts w:hint="cs"/>
        </w:rPr>
        <w:instrText>Ref106786424 \r \h</w:instrText>
      </w:r>
      <w:r w:rsidRPr="005C1995">
        <w:rPr>
          <w:rStyle w:val="aff6"/>
          <w:rtl/>
        </w:rPr>
        <w:instrText xml:space="preserve"> </w:instrText>
      </w:r>
      <w:r w:rsidRPr="005C1995">
        <w:rPr>
          <w:rStyle w:val="aff6"/>
          <w:rtl/>
        </w:rPr>
      </w:r>
      <w:r w:rsidRPr="005C1995">
        <w:rPr>
          <w:rStyle w:val="aff6"/>
          <w:rtl/>
        </w:rPr>
        <w:fldChar w:fldCharType="separate"/>
      </w:r>
      <w:r w:rsidR="004F6F15">
        <w:rPr>
          <w:rStyle w:val="aff6"/>
          <w:cs/>
        </w:rPr>
        <w:t>‎</w:t>
      </w:r>
      <w:r w:rsidR="004F6F15">
        <w:rPr>
          <w:rStyle w:val="aff6"/>
          <w:rtl/>
        </w:rPr>
        <w:t>נב)</w:t>
      </w:r>
      <w:r w:rsidRPr="005C1995">
        <w:rPr>
          <w:rStyle w:val="aff6"/>
          <w:rtl/>
        </w:rPr>
        <w:fldChar w:fldCharType="end"/>
      </w:r>
      <w:r w:rsidRPr="005C1995">
        <w:rPr>
          <w:rStyle w:val="af0"/>
          <w:rFonts w:hint="cs"/>
          <w:rtl/>
        </w:rPr>
        <w:t xml:space="preserve"> דכתבו דבחמין התירו ב"ש שלא הוחמו כל צרכן].</w:t>
      </w:r>
      <w:bookmarkEnd w:id="621"/>
    </w:p>
    <w:p w14:paraId="52189E4E" w14:textId="77777777" w:rsidR="00AC1650" w:rsidRDefault="00AC1650" w:rsidP="00AC1650">
      <w:pPr>
        <w:pStyle w:val="affff5"/>
        <w:rPr>
          <w:rtl/>
        </w:rPr>
      </w:pPr>
      <w:bookmarkStart w:id="622" w:name="_Toc107826112"/>
      <w:r>
        <w:rPr>
          <w:rFonts w:hint="cs"/>
          <w:rtl/>
        </w:rPr>
        <w:t>בדין בישול אחר בישול במאב"ד</w:t>
      </w:r>
      <w:bookmarkEnd w:id="622"/>
    </w:p>
    <w:p w14:paraId="157E06CE" w14:textId="77777777" w:rsidR="00AC1650" w:rsidRDefault="00AC1650" w:rsidP="00AC1650">
      <w:pPr>
        <w:pStyle w:val="1"/>
        <w:rPr>
          <w:rtl/>
        </w:rPr>
      </w:pPr>
      <w:bookmarkStart w:id="623" w:name="_Toc107826113"/>
      <w:r>
        <w:rPr>
          <w:rFonts w:hint="cs"/>
          <w:rtl/>
        </w:rPr>
        <w:t>פלוגתת הראשונים אי יש בישול אחר בישול במאב"ד</w:t>
      </w:r>
      <w:bookmarkEnd w:id="623"/>
    </w:p>
    <w:p w14:paraId="1ED7D8F7" w14:textId="77777777" w:rsidR="00AC1650" w:rsidRDefault="00AC1650" w:rsidP="00AC1650">
      <w:pPr>
        <w:pStyle w:val="a8"/>
        <w:rPr>
          <w:rtl/>
        </w:rPr>
      </w:pPr>
      <w:bookmarkStart w:id="624" w:name="_Toc107826114"/>
      <w:r>
        <w:rPr>
          <w:rFonts w:hint="cs"/>
          <w:rtl/>
        </w:rPr>
        <w:t>בי' הראש יוסף והפנ"י בתוס' דכוונתם לומר דבמאב"ד ל"ה בישול וחזרה מותרת בגרו"ק</w:t>
      </w:r>
      <w:bookmarkEnd w:id="624"/>
    </w:p>
    <w:p w14:paraId="59AB442F" w14:textId="54C21D4C" w:rsidR="00AC1650" w:rsidRDefault="00AC1650" w:rsidP="001A726C">
      <w:pPr>
        <w:pStyle w:val="a3"/>
        <w:rPr>
          <w:rtl/>
        </w:rPr>
      </w:pPr>
      <w:bookmarkStart w:id="625" w:name="_Ref107171823"/>
      <w:r>
        <w:rPr>
          <w:rFonts w:hint="cs"/>
          <w:rtl/>
        </w:rPr>
        <w:t xml:space="preserve">במ"ש </w:t>
      </w:r>
      <w:r w:rsidRPr="006F5997">
        <w:rPr>
          <w:rStyle w:val="aff5"/>
          <w:rFonts w:hint="cs"/>
          <w:rtl/>
        </w:rPr>
        <w:t>התוס'</w:t>
      </w:r>
      <w:r>
        <w:rPr>
          <w:rFonts w:hint="cs"/>
          <w:rtl/>
        </w:rPr>
        <w:t xml:space="preserve"> </w:t>
      </w:r>
      <w:r w:rsidRPr="006F5997">
        <w:rPr>
          <w:rStyle w:val="af3"/>
          <w:rFonts w:eastAsia="Guttman Hodes" w:hint="cs"/>
          <w:rtl/>
        </w:rPr>
        <w:t xml:space="preserve">(עי' אות </w:t>
      </w:r>
      <w:r w:rsidRPr="006F5997">
        <w:rPr>
          <w:rStyle w:val="af3"/>
          <w:rFonts w:eastAsia="Guttman Hodes"/>
          <w:rtl/>
        </w:rPr>
        <w:fldChar w:fldCharType="begin"/>
      </w:r>
      <w:r w:rsidRPr="006F5997">
        <w:rPr>
          <w:rStyle w:val="af3"/>
          <w:rFonts w:eastAsia="Guttman Hodes"/>
          <w:rtl/>
        </w:rPr>
        <w:instrText xml:space="preserve"> </w:instrText>
      </w:r>
      <w:r w:rsidRPr="006F5997">
        <w:rPr>
          <w:rStyle w:val="af3"/>
          <w:rFonts w:eastAsia="Guttman Hodes" w:hint="cs"/>
        </w:rPr>
        <w:instrText>REF</w:instrText>
      </w:r>
      <w:r w:rsidRPr="006F5997">
        <w:rPr>
          <w:rStyle w:val="af3"/>
          <w:rFonts w:eastAsia="Guttman Hodes" w:hint="cs"/>
          <w:rtl/>
        </w:rPr>
        <w:instrText xml:space="preserve"> _</w:instrText>
      </w:r>
      <w:r w:rsidRPr="006F5997">
        <w:rPr>
          <w:rStyle w:val="af3"/>
          <w:rFonts w:eastAsia="Guttman Hodes" w:hint="cs"/>
        </w:rPr>
        <w:instrText>Ref106723323 \r \h</w:instrText>
      </w:r>
      <w:r w:rsidRPr="006F5997">
        <w:rPr>
          <w:rStyle w:val="af3"/>
          <w:rFonts w:eastAsia="Guttman Hodes"/>
          <w:rtl/>
        </w:rPr>
        <w:instrText xml:space="preserve"> </w:instrText>
      </w:r>
      <w:r w:rsidRPr="006F5997">
        <w:rPr>
          <w:rStyle w:val="af3"/>
          <w:rFonts w:eastAsia="Guttman Hodes"/>
          <w:rtl/>
        </w:rPr>
      </w:r>
      <w:r w:rsidRPr="006F5997">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6F5997">
        <w:rPr>
          <w:rStyle w:val="af3"/>
          <w:rFonts w:eastAsia="Guttman Hodes"/>
          <w:rtl/>
        </w:rPr>
        <w:fldChar w:fldCharType="end"/>
      </w:r>
      <w:r>
        <w:rPr>
          <w:rFonts w:hint="cs"/>
          <w:rtl/>
        </w:rPr>
        <w:t xml:space="preserve"> </w:t>
      </w:r>
      <w:r w:rsidRPr="0030065D">
        <w:rPr>
          <w:rFonts w:hint="cs"/>
          <w:rtl/>
        </w:rPr>
        <w:t xml:space="preserve">דסתם חמין ותבשיל, היינו </w:t>
      </w:r>
      <w:r>
        <w:rPr>
          <w:rFonts w:hint="cs"/>
          <w:rtl/>
        </w:rPr>
        <w:t>בין</w:t>
      </w:r>
      <w:r w:rsidRPr="0030065D">
        <w:rPr>
          <w:rFonts w:hint="cs"/>
          <w:rtl/>
        </w:rPr>
        <w:t xml:space="preserve"> בתבשיל שלא התבשל כל צרכו, והוא כמאכל בן </w:t>
      </w:r>
      <w:r>
        <w:rPr>
          <w:rFonts w:hint="cs"/>
          <w:rtl/>
        </w:rPr>
        <w:t>דרוסאי</w:t>
      </w:r>
      <w:r w:rsidRPr="0030065D">
        <w:rPr>
          <w:rFonts w:hint="cs"/>
          <w:rtl/>
        </w:rPr>
        <w:t>, ובין בהתבשל כל צרכו</w:t>
      </w:r>
      <w:r>
        <w:rPr>
          <w:rFonts w:hint="cs"/>
          <w:rtl/>
        </w:rPr>
        <w:t xml:space="preserve">, כתבו </w:t>
      </w:r>
      <w:r w:rsidRPr="005963DA">
        <w:rPr>
          <w:rStyle w:val="aff5"/>
          <w:rFonts w:hint="cs"/>
          <w:rtl/>
        </w:rPr>
        <w:t>ה</w:t>
      </w:r>
      <w:r>
        <w:rPr>
          <w:rStyle w:val="aff5"/>
          <w:rFonts w:hint="cs"/>
          <w:rtl/>
        </w:rPr>
        <w:t>ראש יוסף</w:t>
      </w:r>
      <w:r w:rsidRPr="006F5997">
        <w:rPr>
          <w:rStyle w:val="af3"/>
          <w:rFonts w:eastAsia="Guttman Hodes" w:hint="cs"/>
          <w:rtl/>
        </w:rPr>
        <w:t xml:space="preserve"> (על תוד"ה חמין) </w:t>
      </w:r>
      <w:r>
        <w:rPr>
          <w:rStyle w:val="aff5"/>
          <w:rFonts w:hint="cs"/>
          <w:rtl/>
        </w:rPr>
        <w:t>וה</w:t>
      </w:r>
      <w:r w:rsidRPr="005963DA">
        <w:rPr>
          <w:rStyle w:val="aff5"/>
          <w:rFonts w:hint="cs"/>
          <w:rtl/>
        </w:rPr>
        <w:t>פנ"י</w:t>
      </w:r>
      <w:r w:rsidRPr="006F5997">
        <w:rPr>
          <w:rStyle w:val="af3"/>
          <w:rFonts w:eastAsia="Guttman Hodes" w:hint="cs"/>
          <w:rtl/>
        </w:rPr>
        <w:t xml:space="preserve"> (על תוד"ה חמין) </w:t>
      </w:r>
      <w:r>
        <w:rPr>
          <w:rFonts w:hint="cs"/>
          <w:rtl/>
        </w:rPr>
        <w:t xml:space="preserve">דכוונת </w:t>
      </w:r>
      <w:r w:rsidRPr="006F5997">
        <w:rPr>
          <w:rStyle w:val="aff5"/>
          <w:rFonts w:hint="cs"/>
          <w:rtl/>
        </w:rPr>
        <w:t>התוס'</w:t>
      </w:r>
      <w:r>
        <w:rPr>
          <w:rFonts w:hint="cs"/>
          <w:rtl/>
        </w:rPr>
        <w:t xml:space="preserve"> לומר דהיתר חזרה בשבת, הוא אף בחמין ותבשיל שלא התבשלו כל צורכם, דס"ל </w:t>
      </w:r>
      <w:r w:rsidRPr="006F5997">
        <w:rPr>
          <w:rStyle w:val="aff5"/>
          <w:rFonts w:hint="cs"/>
          <w:rtl/>
        </w:rPr>
        <w:t>להתוס'</w:t>
      </w:r>
      <w:r>
        <w:rPr>
          <w:rFonts w:hint="cs"/>
          <w:rtl/>
        </w:rPr>
        <w:t xml:space="preserve"> דאין בזה איסור בישול, דאחר שהתבשלו לפני השבת כמאכל בן דרוסאי, אין בישול אחר בישול, ומותר להחזירם ע"ג כירה גרופה וקטומה, וכן ביאר </w:t>
      </w:r>
      <w:r>
        <w:rPr>
          <w:rStyle w:val="aff5"/>
          <w:rFonts w:hint="cs"/>
          <w:rtl/>
        </w:rPr>
        <w:t>ה</w:t>
      </w:r>
      <w:r w:rsidRPr="00EE59A5">
        <w:rPr>
          <w:rStyle w:val="aff5"/>
          <w:rtl/>
        </w:rPr>
        <w:t>ביה"ל</w:t>
      </w:r>
      <w:r w:rsidRPr="00EE59A5">
        <w:rPr>
          <w:rtl/>
        </w:rPr>
        <w:t xml:space="preserve"> </w:t>
      </w:r>
      <w:r w:rsidRPr="00EE59A5">
        <w:rPr>
          <w:rStyle w:val="af3"/>
          <w:rFonts w:eastAsia="Guttman Hodes"/>
          <w:rtl/>
        </w:rPr>
        <w:t>(סי' שי"ח ד' ד"ה ואפי')</w:t>
      </w:r>
      <w:r>
        <w:rPr>
          <w:rFonts w:hint="cs"/>
          <w:rtl/>
        </w:rPr>
        <w:t xml:space="preserve"> בדברי </w:t>
      </w:r>
      <w:r w:rsidRPr="00EE59A5">
        <w:rPr>
          <w:rStyle w:val="aff5"/>
          <w:rFonts w:hint="cs"/>
          <w:rtl/>
        </w:rPr>
        <w:t>התוס'</w:t>
      </w:r>
      <w:r>
        <w:rPr>
          <w:rFonts w:hint="cs"/>
          <w:rtl/>
        </w:rPr>
        <w:t>.</w:t>
      </w:r>
      <w:bookmarkEnd w:id="625"/>
    </w:p>
    <w:p w14:paraId="1A63B1B8" w14:textId="77777777" w:rsidR="00AC1650" w:rsidRPr="003B60B2" w:rsidRDefault="00AC1650" w:rsidP="00AC1650">
      <w:pPr>
        <w:pStyle w:val="a8"/>
        <w:rPr>
          <w:rtl/>
        </w:rPr>
      </w:pPr>
      <w:bookmarkStart w:id="626" w:name="_Toc107826115"/>
      <w:r>
        <w:rPr>
          <w:rFonts w:hint="cs"/>
          <w:rtl/>
        </w:rPr>
        <w:t>בי' המ"מ ברמב"ם דרק בבשיל כ"צ אין בישול אחר בישול אבל במאב"ד הוי בישול דאו'</w:t>
      </w:r>
      <w:bookmarkEnd w:id="626"/>
    </w:p>
    <w:p w14:paraId="7DA58FDF" w14:textId="77777777" w:rsidR="00AC1650" w:rsidRDefault="00AC1650" w:rsidP="001A726C">
      <w:pPr>
        <w:pStyle w:val="a3"/>
        <w:rPr>
          <w:rtl/>
        </w:rPr>
      </w:pPr>
      <w:bookmarkStart w:id="627" w:name="_Ref107175666"/>
      <w:r>
        <w:rPr>
          <w:rFonts w:hint="cs"/>
          <w:rtl/>
        </w:rPr>
        <w:t xml:space="preserve">כתב </w:t>
      </w:r>
      <w:r w:rsidRPr="00AF7B35">
        <w:rPr>
          <w:rStyle w:val="aff5"/>
          <w:rFonts w:hint="cs"/>
          <w:rtl/>
        </w:rPr>
        <w:t>הרמב"ם</w:t>
      </w:r>
      <w:r>
        <w:rPr>
          <w:rFonts w:hint="cs"/>
          <w:rtl/>
        </w:rPr>
        <w:t xml:space="preserve"> </w:t>
      </w:r>
      <w:r w:rsidRPr="00AF7B35">
        <w:rPr>
          <w:rStyle w:val="af3"/>
          <w:rFonts w:eastAsia="Guttman Hodes" w:hint="cs"/>
          <w:rtl/>
        </w:rPr>
        <w:t>(שבת פ"ט ה"ג)</w:t>
      </w:r>
      <w:r>
        <w:rPr>
          <w:rFonts w:hint="cs"/>
          <w:rtl/>
        </w:rPr>
        <w:t xml:space="preserve"> דהמבשל דבר שהיה מבושל כל צרכו, או שאינו צריך בישול פטור, וכתב </w:t>
      </w:r>
      <w:r w:rsidRPr="00AF7B35">
        <w:rPr>
          <w:rStyle w:val="aff5"/>
          <w:rFonts w:hint="cs"/>
          <w:rtl/>
        </w:rPr>
        <w:t>המ"מ</w:t>
      </w:r>
      <w:r>
        <w:rPr>
          <w:rFonts w:hint="cs"/>
          <w:rtl/>
        </w:rPr>
        <w:t xml:space="preserve"> </w:t>
      </w:r>
      <w:r w:rsidRPr="00AF7B35">
        <w:rPr>
          <w:rStyle w:val="af3"/>
          <w:rFonts w:eastAsia="Guttman Hodes" w:hint="cs"/>
          <w:rtl/>
        </w:rPr>
        <w:t>(שבת פ"ט ה"ג)</w:t>
      </w:r>
      <w:r>
        <w:rPr>
          <w:rFonts w:hint="cs"/>
          <w:rtl/>
        </w:rPr>
        <w:t xml:space="preserve"> דמבואר מדברי </w:t>
      </w:r>
      <w:r w:rsidRPr="00FA4CC3">
        <w:rPr>
          <w:rStyle w:val="aff5"/>
          <w:rFonts w:hint="cs"/>
          <w:rtl/>
        </w:rPr>
        <w:t>הרמב"ם</w:t>
      </w:r>
      <w:r>
        <w:rPr>
          <w:rFonts w:hint="cs"/>
          <w:rtl/>
        </w:rPr>
        <w:t xml:space="preserve"> דרק בבשיל כל צרכו אין בישול אחר בישול, אבל במאכל בן דרוסאי יש בישול וחייב עליו מדאו'.</w:t>
      </w:r>
      <w:bookmarkEnd w:id="627"/>
    </w:p>
    <w:p w14:paraId="538D4869" w14:textId="77777777" w:rsidR="00AC1650" w:rsidRPr="0095055C" w:rsidRDefault="00AC1650" w:rsidP="00AC1650">
      <w:pPr>
        <w:pStyle w:val="a8"/>
      </w:pPr>
      <w:bookmarkStart w:id="628" w:name="_Toc107826116"/>
      <w:r>
        <w:rPr>
          <w:rFonts w:hint="cs"/>
          <w:rtl/>
        </w:rPr>
        <w:t>בי' הרשב"א דמבאב"ד אין בישול אחר בישול ובי' המ"מ ברשב"א דכן מוכח מחזרה במצור"ל</w:t>
      </w:r>
      <w:bookmarkEnd w:id="628"/>
    </w:p>
    <w:p w14:paraId="6E1FBB49" w14:textId="211C3C8F" w:rsidR="00AC1650" w:rsidRDefault="00AC1650" w:rsidP="001A726C">
      <w:pPr>
        <w:pStyle w:val="a3"/>
        <w:rPr>
          <w:rStyle w:val="af0"/>
          <w:rtl/>
        </w:rPr>
      </w:pPr>
      <w:bookmarkStart w:id="629" w:name="_Ref107176502"/>
      <w:r>
        <w:rPr>
          <w:rFonts w:hint="cs"/>
          <w:rtl/>
        </w:rPr>
        <w:t xml:space="preserve">וכתב </w:t>
      </w:r>
      <w:r w:rsidRPr="0095055C">
        <w:rPr>
          <w:rStyle w:val="aff5"/>
          <w:rFonts w:hint="cs"/>
          <w:rtl/>
        </w:rPr>
        <w:t>המ"מ</w:t>
      </w:r>
      <w:r>
        <w:rPr>
          <w:rFonts w:hint="cs"/>
          <w:rtl/>
        </w:rPr>
        <w:t xml:space="preserve"> דהוא דלא </w:t>
      </w:r>
      <w:r w:rsidRPr="0095055C">
        <w:rPr>
          <w:rStyle w:val="aff5"/>
          <w:rFonts w:hint="cs"/>
          <w:rtl/>
        </w:rPr>
        <w:t>כהרשב"א לקמן</w:t>
      </w:r>
      <w:r>
        <w:rPr>
          <w:rFonts w:hint="cs"/>
          <w:rtl/>
        </w:rPr>
        <w:t xml:space="preserve"> </w:t>
      </w:r>
      <w:r w:rsidRPr="0095055C">
        <w:rPr>
          <w:rStyle w:val="af3"/>
          <w:rFonts w:eastAsia="Guttman Hodes" w:hint="cs"/>
          <w:rtl/>
        </w:rPr>
        <w:t>(לט. ד"ה כל)</w:t>
      </w:r>
      <w:r>
        <w:rPr>
          <w:rFonts w:hint="cs"/>
          <w:rtl/>
        </w:rPr>
        <w:t xml:space="preserve"> דכתב דבמאכל בן דרוסאי אין בישול אחר בישול, וביאר </w:t>
      </w:r>
      <w:r w:rsidRPr="0095055C">
        <w:rPr>
          <w:rStyle w:val="aff5"/>
          <w:rFonts w:hint="cs"/>
          <w:rtl/>
        </w:rPr>
        <w:t>המ"מ</w:t>
      </w:r>
      <w:r>
        <w:rPr>
          <w:rFonts w:hint="cs"/>
          <w:rtl/>
        </w:rPr>
        <w:t xml:space="preserve"> דלמד כן </w:t>
      </w:r>
      <w:r w:rsidRPr="0095055C">
        <w:rPr>
          <w:rStyle w:val="aff5"/>
          <w:rFonts w:hint="cs"/>
          <w:rtl/>
        </w:rPr>
        <w:t>הרשב"א</w:t>
      </w:r>
      <w:r>
        <w:rPr>
          <w:rFonts w:hint="cs"/>
          <w:rtl/>
        </w:rPr>
        <w:t xml:space="preserve"> מהא דמותר להחזיר מצטמק ורע לו. </w:t>
      </w:r>
      <w:r w:rsidRPr="0095055C">
        <w:rPr>
          <w:rStyle w:val="af0"/>
          <w:rFonts w:hint="cs"/>
          <w:rtl/>
        </w:rPr>
        <w:t xml:space="preserve">[לדעת ב"ש, כדכתב </w:t>
      </w:r>
      <w:r w:rsidRPr="00FA4CC3">
        <w:rPr>
          <w:rStyle w:val="affa"/>
          <w:rFonts w:hint="cs"/>
          <w:rtl/>
        </w:rPr>
        <w:t>הרשב"א בסוגיין</w:t>
      </w:r>
      <w:r w:rsidRPr="0095055C">
        <w:rPr>
          <w:rStyle w:val="af0"/>
          <w:rFonts w:hint="cs"/>
          <w:rtl/>
        </w:rPr>
        <w:t xml:space="preserve"> </w:t>
      </w:r>
      <w:r w:rsidRPr="00FA4CC3">
        <w:rPr>
          <w:rStyle w:val="aff6"/>
          <w:rFonts w:hint="cs"/>
          <w:rtl/>
        </w:rPr>
        <w:t xml:space="preserve">(עי' אות </w:t>
      </w:r>
      <w:r w:rsidRPr="00FA4CC3">
        <w:rPr>
          <w:rStyle w:val="aff6"/>
          <w:rtl/>
        </w:rPr>
        <w:fldChar w:fldCharType="begin"/>
      </w:r>
      <w:r w:rsidRPr="00FA4CC3">
        <w:rPr>
          <w:rStyle w:val="aff6"/>
          <w:rtl/>
        </w:rPr>
        <w:instrText xml:space="preserve"> </w:instrText>
      </w:r>
      <w:r w:rsidRPr="00FA4CC3">
        <w:rPr>
          <w:rStyle w:val="aff6"/>
          <w:rFonts w:hint="cs"/>
        </w:rPr>
        <w:instrText>REF</w:instrText>
      </w:r>
      <w:r w:rsidRPr="00FA4CC3">
        <w:rPr>
          <w:rStyle w:val="aff6"/>
          <w:rFonts w:hint="cs"/>
          <w:rtl/>
        </w:rPr>
        <w:instrText xml:space="preserve"> _</w:instrText>
      </w:r>
      <w:r w:rsidRPr="00FA4CC3">
        <w:rPr>
          <w:rStyle w:val="aff6"/>
          <w:rFonts w:hint="cs"/>
        </w:rPr>
        <w:instrText>Ref106875295 \r \h</w:instrText>
      </w:r>
      <w:r w:rsidRPr="00FA4CC3">
        <w:rPr>
          <w:rStyle w:val="aff6"/>
          <w:rtl/>
        </w:rPr>
        <w:instrText xml:space="preserve"> </w:instrText>
      </w:r>
      <w:r w:rsidRPr="00FA4CC3">
        <w:rPr>
          <w:rStyle w:val="aff6"/>
          <w:rtl/>
        </w:rPr>
      </w:r>
      <w:r w:rsidRPr="00FA4CC3">
        <w:rPr>
          <w:rStyle w:val="aff6"/>
          <w:rtl/>
        </w:rPr>
        <w:fldChar w:fldCharType="separate"/>
      </w:r>
      <w:r w:rsidR="004F6F15">
        <w:rPr>
          <w:rStyle w:val="aff6"/>
          <w:cs/>
        </w:rPr>
        <w:t>‎</w:t>
      </w:r>
      <w:r w:rsidR="004F6F15">
        <w:rPr>
          <w:rStyle w:val="aff6"/>
          <w:rtl/>
        </w:rPr>
        <w:t>נד)</w:t>
      </w:r>
      <w:r w:rsidRPr="00FA4CC3">
        <w:rPr>
          <w:rStyle w:val="aff6"/>
          <w:rtl/>
        </w:rPr>
        <w:fldChar w:fldCharType="end"/>
      </w:r>
      <w:r w:rsidRPr="0095055C">
        <w:rPr>
          <w:rStyle w:val="af0"/>
          <w:rFonts w:hint="cs"/>
          <w:rtl/>
        </w:rPr>
        <w:t>].</w:t>
      </w:r>
      <w:bookmarkEnd w:id="629"/>
    </w:p>
    <w:p w14:paraId="5260C2E0" w14:textId="77777777" w:rsidR="00AC1650" w:rsidRDefault="00AC1650" w:rsidP="00AC1650">
      <w:pPr>
        <w:pStyle w:val="a8"/>
        <w:rPr>
          <w:rtl/>
        </w:rPr>
      </w:pPr>
      <w:bookmarkStart w:id="630" w:name="_Toc107826117"/>
      <w:r>
        <w:rPr>
          <w:rFonts w:hint="cs"/>
          <w:rtl/>
        </w:rPr>
        <w:t>בי' הביה"ל ברמב"ן והר"ן והמאירי ורבינו יונה דאין בישול במאב"ד ולכן מותר להחזירו בגרו"ק</w:t>
      </w:r>
      <w:bookmarkEnd w:id="630"/>
    </w:p>
    <w:p w14:paraId="6520DFD1" w14:textId="3C9B3B9C" w:rsidR="00AC1650" w:rsidRDefault="00AC1650" w:rsidP="001A726C">
      <w:pPr>
        <w:pStyle w:val="a3"/>
        <w:rPr>
          <w:rtl/>
        </w:rPr>
      </w:pPr>
      <w:bookmarkStart w:id="631" w:name="_Ref107176562"/>
      <w:r>
        <w:rPr>
          <w:rFonts w:hint="cs"/>
          <w:rtl/>
        </w:rPr>
        <w:t xml:space="preserve">וכתב </w:t>
      </w:r>
      <w:r w:rsidRPr="00FA4CC3">
        <w:rPr>
          <w:rStyle w:val="aff5"/>
          <w:rFonts w:hint="cs"/>
          <w:rtl/>
        </w:rPr>
        <w:t>הביה"ל</w:t>
      </w:r>
      <w:r>
        <w:rPr>
          <w:rFonts w:hint="cs"/>
          <w:rtl/>
        </w:rPr>
        <w:t xml:space="preserve"> </w:t>
      </w:r>
      <w:r w:rsidRPr="00FA4CC3">
        <w:rPr>
          <w:rStyle w:val="af3"/>
          <w:rFonts w:eastAsia="Guttman Hodes" w:hint="cs"/>
          <w:rtl/>
        </w:rPr>
        <w:t xml:space="preserve">(סי' שי"ח ד' ד"ה ואפילו) </w:t>
      </w:r>
      <w:r>
        <w:rPr>
          <w:rFonts w:hint="cs"/>
          <w:rtl/>
        </w:rPr>
        <w:t xml:space="preserve">דכן דעת </w:t>
      </w:r>
      <w:r w:rsidRPr="00FA4CC3">
        <w:rPr>
          <w:rStyle w:val="aff5"/>
          <w:rFonts w:hint="cs"/>
          <w:rtl/>
        </w:rPr>
        <w:t xml:space="preserve">הרמב"ן והר"ן </w:t>
      </w:r>
      <w:r w:rsidRPr="0095055C">
        <w:rPr>
          <w:rStyle w:val="af3"/>
          <w:rFonts w:eastAsia="Guttman Hodes" w:hint="cs"/>
          <w:rtl/>
        </w:rPr>
        <w:t xml:space="preserve">(עי' אות </w:t>
      </w:r>
      <w:r w:rsidRPr="0095055C">
        <w:rPr>
          <w:rStyle w:val="af3"/>
          <w:rFonts w:eastAsia="Guttman Hodes"/>
          <w:rtl/>
        </w:rPr>
        <w:fldChar w:fldCharType="begin"/>
      </w:r>
      <w:r w:rsidRPr="0095055C">
        <w:rPr>
          <w:rStyle w:val="af3"/>
          <w:rFonts w:eastAsia="Guttman Hodes"/>
          <w:rtl/>
        </w:rPr>
        <w:instrText xml:space="preserve"> </w:instrText>
      </w:r>
      <w:r w:rsidRPr="0095055C">
        <w:rPr>
          <w:rStyle w:val="af3"/>
          <w:rFonts w:eastAsia="Guttman Hodes" w:hint="cs"/>
        </w:rPr>
        <w:instrText>REF</w:instrText>
      </w:r>
      <w:r w:rsidRPr="0095055C">
        <w:rPr>
          <w:rStyle w:val="af3"/>
          <w:rFonts w:eastAsia="Guttman Hodes" w:hint="cs"/>
          <w:rtl/>
        </w:rPr>
        <w:instrText xml:space="preserve"> _</w:instrText>
      </w:r>
      <w:r w:rsidRPr="0095055C">
        <w:rPr>
          <w:rStyle w:val="af3"/>
          <w:rFonts w:eastAsia="Guttman Hodes" w:hint="cs"/>
        </w:rPr>
        <w:instrText>Ref107173950 \r \h</w:instrText>
      </w:r>
      <w:r w:rsidRPr="0095055C">
        <w:rPr>
          <w:rStyle w:val="af3"/>
          <w:rFonts w:eastAsia="Guttman Hodes"/>
          <w:rtl/>
        </w:rPr>
        <w:instrText xml:space="preserve"> </w:instrText>
      </w:r>
      <w:r w:rsidRPr="0095055C">
        <w:rPr>
          <w:rStyle w:val="af3"/>
          <w:rFonts w:eastAsia="Guttman Hodes"/>
          <w:rtl/>
        </w:rPr>
      </w:r>
      <w:r w:rsidRPr="0095055C">
        <w:rPr>
          <w:rStyle w:val="af3"/>
          <w:rFonts w:eastAsia="Guttman Hodes"/>
          <w:rtl/>
        </w:rPr>
        <w:fldChar w:fldCharType="separate"/>
      </w:r>
      <w:r w:rsidR="004F6F15">
        <w:rPr>
          <w:rStyle w:val="af3"/>
          <w:rFonts w:eastAsia="Guttman Hodes"/>
          <w:cs/>
        </w:rPr>
        <w:t>‎</w:t>
      </w:r>
      <w:r w:rsidR="004F6F15">
        <w:rPr>
          <w:rStyle w:val="af3"/>
          <w:rFonts w:eastAsia="Guttman Hodes"/>
          <w:rtl/>
        </w:rPr>
        <w:t>עה)</w:t>
      </w:r>
      <w:r w:rsidRPr="0095055C">
        <w:rPr>
          <w:rStyle w:val="af3"/>
          <w:rFonts w:eastAsia="Guttman Hodes"/>
          <w:rtl/>
        </w:rPr>
        <w:fldChar w:fldCharType="end"/>
      </w:r>
      <w:r>
        <w:rPr>
          <w:rFonts w:hint="cs"/>
          <w:rtl/>
        </w:rPr>
        <w:t xml:space="preserve"> </w:t>
      </w:r>
      <w:r>
        <w:rPr>
          <w:rStyle w:val="aff5"/>
          <w:rFonts w:hint="cs"/>
          <w:rtl/>
        </w:rPr>
        <w:t>ו</w:t>
      </w:r>
      <w:r w:rsidRPr="008A4732">
        <w:rPr>
          <w:rStyle w:val="aff5"/>
          <w:rFonts w:hint="cs"/>
          <w:rtl/>
        </w:rPr>
        <w:t>המאירי</w:t>
      </w:r>
      <w:r w:rsidRPr="00C528D3">
        <w:rPr>
          <w:rStyle w:val="af3"/>
          <w:rFonts w:eastAsia="Guttman Hode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Ref107176664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Pr>
          <w:rStyle w:val="af3"/>
          <w:rFonts w:eastAsia="Guttman Hodes"/>
          <w:rtl/>
        </w:rPr>
        <w:fldChar w:fldCharType="end"/>
      </w:r>
      <w:r>
        <w:rPr>
          <w:rStyle w:val="af3"/>
          <w:rFonts w:eastAsia="Guttman Hodes" w:hint="cs"/>
          <w:rtl/>
        </w:rPr>
        <w:t xml:space="preserve"> </w:t>
      </w:r>
      <w:r w:rsidRPr="00FA4CC3">
        <w:rPr>
          <w:rStyle w:val="aff5"/>
          <w:rFonts w:hint="cs"/>
          <w:rtl/>
        </w:rPr>
        <w:t>והרא"ש</w:t>
      </w:r>
      <w:r>
        <w:rPr>
          <w:rFonts w:hint="cs"/>
          <w:rtl/>
        </w:rPr>
        <w:t xml:space="preserve"> </w:t>
      </w:r>
      <w:r w:rsidRPr="00FA4CC3">
        <w:rPr>
          <w:rStyle w:val="af3"/>
          <w:rFonts w:eastAsia="Guttman Hodes" w:hint="cs"/>
          <w:rtl/>
        </w:rPr>
        <w:t xml:space="preserve">(סי' א') </w:t>
      </w:r>
      <w:r>
        <w:rPr>
          <w:rFonts w:hint="cs"/>
          <w:rtl/>
        </w:rPr>
        <w:t xml:space="preserve">בשם </w:t>
      </w:r>
      <w:r w:rsidRPr="00FA4CC3">
        <w:rPr>
          <w:rStyle w:val="aff5"/>
          <w:rFonts w:hint="cs"/>
          <w:rtl/>
        </w:rPr>
        <w:t>רבינו יונה</w:t>
      </w:r>
      <w:r>
        <w:rPr>
          <w:rFonts w:hint="cs"/>
          <w:rtl/>
        </w:rPr>
        <w:t xml:space="preserve"> דכתבו דמותר להחזיר ע"ג כירה גרופה וקטומה תבשיל שהתבשל כמאכל בן דרוסאי.</w:t>
      </w:r>
      <w:bookmarkEnd w:id="631"/>
    </w:p>
    <w:p w14:paraId="393749F7" w14:textId="77777777" w:rsidR="00AC1650" w:rsidRDefault="00AC1650" w:rsidP="00AC1650">
      <w:pPr>
        <w:pStyle w:val="a8"/>
        <w:rPr>
          <w:rtl/>
        </w:rPr>
      </w:pPr>
      <w:bookmarkStart w:id="632" w:name="_Toc107826118"/>
      <w:r>
        <w:rPr>
          <w:rFonts w:hint="cs"/>
          <w:rtl/>
        </w:rPr>
        <w:t>בי' הביה"ל בסה"ת ובהג"מ ובסמ"ג ובסמ"ק דאסור להוסיף הטמנה במאב"ד דהוי כמבשל</w:t>
      </w:r>
      <w:bookmarkEnd w:id="632"/>
    </w:p>
    <w:p w14:paraId="191D57EF" w14:textId="0EF66B79" w:rsidR="00AC1650" w:rsidRDefault="00AC1650" w:rsidP="001A726C">
      <w:pPr>
        <w:pStyle w:val="a3"/>
        <w:rPr>
          <w:rtl/>
        </w:rPr>
      </w:pPr>
      <w:r>
        <w:rPr>
          <w:rFonts w:hint="cs"/>
          <w:rtl/>
        </w:rPr>
        <w:t xml:space="preserve">וכתב </w:t>
      </w:r>
      <w:r w:rsidRPr="00FA4CC3">
        <w:rPr>
          <w:rStyle w:val="aff5"/>
          <w:rFonts w:hint="cs"/>
          <w:rtl/>
        </w:rPr>
        <w:t>הביה"ל</w:t>
      </w:r>
      <w:r>
        <w:rPr>
          <w:rFonts w:hint="cs"/>
          <w:rtl/>
        </w:rPr>
        <w:t xml:space="preserve"> דכדעת </w:t>
      </w:r>
      <w:r w:rsidRPr="00FA4CC3">
        <w:rPr>
          <w:rStyle w:val="aff5"/>
          <w:rFonts w:hint="cs"/>
          <w:rtl/>
        </w:rPr>
        <w:t>הרמב"ם</w:t>
      </w:r>
      <w:r>
        <w:rPr>
          <w:rFonts w:hint="cs"/>
          <w:rtl/>
        </w:rPr>
        <w:t xml:space="preserve"> </w:t>
      </w:r>
      <w:r w:rsidRPr="00FA4CC3">
        <w:rPr>
          <w:rStyle w:val="af3"/>
          <w:rFonts w:eastAsia="Guttman Hodes" w:hint="cs"/>
          <w:rtl/>
        </w:rPr>
        <w:t xml:space="preserve">(עי' אות </w:t>
      </w:r>
      <w:r w:rsidRPr="00FA4CC3">
        <w:rPr>
          <w:rStyle w:val="af3"/>
          <w:rFonts w:eastAsia="Guttman Hodes"/>
          <w:rtl/>
        </w:rPr>
        <w:fldChar w:fldCharType="begin"/>
      </w:r>
      <w:r w:rsidRPr="00FA4CC3">
        <w:rPr>
          <w:rStyle w:val="af3"/>
          <w:rFonts w:eastAsia="Guttman Hodes"/>
          <w:rtl/>
        </w:rPr>
        <w:instrText xml:space="preserve"> </w:instrText>
      </w:r>
      <w:r w:rsidRPr="00FA4CC3">
        <w:rPr>
          <w:rStyle w:val="af3"/>
          <w:rFonts w:eastAsia="Guttman Hodes" w:hint="cs"/>
        </w:rPr>
        <w:instrText>REF</w:instrText>
      </w:r>
      <w:r w:rsidRPr="00FA4CC3">
        <w:rPr>
          <w:rStyle w:val="af3"/>
          <w:rFonts w:eastAsia="Guttman Hodes" w:hint="cs"/>
          <w:rtl/>
        </w:rPr>
        <w:instrText xml:space="preserve"> _</w:instrText>
      </w:r>
      <w:r w:rsidRPr="00FA4CC3">
        <w:rPr>
          <w:rStyle w:val="af3"/>
          <w:rFonts w:eastAsia="Guttman Hodes" w:hint="cs"/>
        </w:rPr>
        <w:instrText>Ref107175666 \r \h</w:instrText>
      </w:r>
      <w:r w:rsidRPr="00FA4CC3">
        <w:rPr>
          <w:rStyle w:val="af3"/>
          <w:rFonts w:eastAsia="Guttman Hodes"/>
          <w:rtl/>
        </w:rPr>
        <w:instrText xml:space="preserve"> </w:instrText>
      </w:r>
      <w:r w:rsidRPr="00FA4CC3">
        <w:rPr>
          <w:rStyle w:val="af3"/>
          <w:rFonts w:eastAsia="Guttman Hodes"/>
          <w:rtl/>
        </w:rPr>
      </w:r>
      <w:r w:rsidRPr="00FA4CC3">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FA4CC3">
        <w:rPr>
          <w:rStyle w:val="af3"/>
          <w:rFonts w:eastAsia="Guttman Hodes"/>
          <w:rtl/>
        </w:rPr>
        <w:fldChar w:fldCharType="end"/>
      </w:r>
      <w:r>
        <w:rPr>
          <w:rFonts w:hint="cs"/>
          <w:rtl/>
        </w:rPr>
        <w:t xml:space="preserve"> כן ס"ל </w:t>
      </w:r>
      <w:r w:rsidRPr="00FA4CC3">
        <w:rPr>
          <w:rStyle w:val="aff5"/>
          <w:rFonts w:hint="cs"/>
          <w:rtl/>
        </w:rPr>
        <w:t>לספר התרומה</w:t>
      </w:r>
      <w:r>
        <w:rPr>
          <w:rFonts w:hint="cs"/>
          <w:rtl/>
        </w:rPr>
        <w:t xml:space="preserve"> </w:t>
      </w:r>
      <w:r w:rsidRPr="00FA4CC3">
        <w:rPr>
          <w:rStyle w:val="af3"/>
          <w:rFonts w:eastAsia="Guttman Hodes" w:hint="cs"/>
          <w:rtl/>
        </w:rPr>
        <w:t>(</w:t>
      </w:r>
      <w:r w:rsidRPr="00FA4CC3">
        <w:rPr>
          <w:rStyle w:val="af3"/>
          <w:rFonts w:eastAsia="Guttman Hodes"/>
          <w:rtl/>
        </w:rPr>
        <w:t>שבת סי</w:t>
      </w:r>
      <w:r w:rsidRPr="00FA4CC3">
        <w:rPr>
          <w:rStyle w:val="af3"/>
          <w:rFonts w:eastAsia="Guttman Hodes" w:hint="cs"/>
          <w:rtl/>
        </w:rPr>
        <w:t>'</w:t>
      </w:r>
      <w:r w:rsidRPr="00FA4CC3">
        <w:rPr>
          <w:rStyle w:val="af3"/>
          <w:rFonts w:eastAsia="Guttman Hodes"/>
          <w:rtl/>
        </w:rPr>
        <w:t xml:space="preserve"> רל</w:t>
      </w:r>
      <w:r w:rsidRPr="00FA4CC3">
        <w:rPr>
          <w:rStyle w:val="af3"/>
          <w:rFonts w:eastAsia="Guttman Hodes" w:hint="cs"/>
          <w:rtl/>
        </w:rPr>
        <w:t>"</w:t>
      </w:r>
      <w:r w:rsidRPr="00FA4CC3">
        <w:rPr>
          <w:rStyle w:val="af3"/>
          <w:rFonts w:eastAsia="Guttman Hodes"/>
          <w:rtl/>
        </w:rPr>
        <w:t xml:space="preserve">א </w:t>
      </w:r>
      <w:r w:rsidRPr="00FA4CC3">
        <w:rPr>
          <w:rStyle w:val="af3"/>
          <w:rFonts w:eastAsia="Guttman Hodes" w:hint="cs"/>
          <w:rtl/>
        </w:rPr>
        <w:t>ד"ה פרק אין טומנין)</w:t>
      </w:r>
      <w:r>
        <w:rPr>
          <w:rFonts w:hint="cs"/>
          <w:rtl/>
        </w:rPr>
        <w:t xml:space="preserve"> דכתב דאם הטמין מאכל בן דרוסאי אסור להוסיף עליו בגד או דבר אחר משחשיכה כיון שהוא ממהר את הבישול בשבת, והביא </w:t>
      </w:r>
      <w:r w:rsidRPr="00FA4CC3">
        <w:rPr>
          <w:rStyle w:val="aff5"/>
          <w:rFonts w:hint="cs"/>
          <w:rtl/>
        </w:rPr>
        <w:t>הביה"ל</w:t>
      </w:r>
      <w:r>
        <w:rPr>
          <w:rFonts w:hint="cs"/>
          <w:rtl/>
        </w:rPr>
        <w:t xml:space="preserve"> דכ"כ </w:t>
      </w:r>
      <w:r w:rsidRPr="00FA4CC3">
        <w:rPr>
          <w:rStyle w:val="aff5"/>
          <w:rFonts w:hint="cs"/>
          <w:rtl/>
        </w:rPr>
        <w:t xml:space="preserve">ההג"מ </w:t>
      </w:r>
      <w:r w:rsidRPr="00FA4CC3">
        <w:rPr>
          <w:rStyle w:val="af3"/>
          <w:rFonts w:eastAsia="Guttman Hodes" w:hint="cs"/>
          <w:rtl/>
        </w:rPr>
        <w:t>(שבת פ"ג הט"ז או' ח')</w:t>
      </w:r>
      <w:r>
        <w:rPr>
          <w:rFonts w:hint="cs"/>
          <w:rtl/>
        </w:rPr>
        <w:t xml:space="preserve"> </w:t>
      </w:r>
      <w:r w:rsidRPr="00FA4CC3">
        <w:rPr>
          <w:rStyle w:val="aff5"/>
          <w:rFonts w:hint="cs"/>
          <w:rtl/>
        </w:rPr>
        <w:t>והסמ"ג</w:t>
      </w:r>
      <w:r>
        <w:rPr>
          <w:rFonts w:hint="cs"/>
          <w:rtl/>
        </w:rPr>
        <w:t xml:space="preserve"> </w:t>
      </w:r>
      <w:r w:rsidRPr="00FA4CC3">
        <w:rPr>
          <w:rStyle w:val="af3"/>
          <w:rFonts w:eastAsia="Guttman Hodes" w:hint="cs"/>
          <w:rtl/>
        </w:rPr>
        <w:t>(לאוין סי' ס"ה ד"ה ופירות חיות, הועתק</w:t>
      </w:r>
      <w:r w:rsidRPr="000F78C2">
        <w:rPr>
          <w:rStyle w:val="af3"/>
          <w:rFonts w:eastAsia="Guttman Hodes" w:hint="cs"/>
          <w:rtl/>
        </w:rPr>
        <w:t xml:space="preserve"> בקובץ שיטות קמאי שבת ח"</w:t>
      </w:r>
      <w:r>
        <w:rPr>
          <w:rStyle w:val="af3"/>
          <w:rFonts w:eastAsia="Guttman Hodes" w:hint="cs"/>
          <w:rtl/>
        </w:rPr>
        <w:t>ב</w:t>
      </w:r>
      <w:r w:rsidRPr="000F78C2">
        <w:rPr>
          <w:rStyle w:val="af3"/>
          <w:rFonts w:eastAsia="Guttman Hodes" w:hint="cs"/>
          <w:rtl/>
        </w:rPr>
        <w:t xml:space="preserve"> עמ' </w:t>
      </w:r>
      <w:r>
        <w:rPr>
          <w:rStyle w:val="af3"/>
          <w:rFonts w:eastAsia="Guttman Hodes" w:hint="cs"/>
          <w:rtl/>
        </w:rPr>
        <w:t>תשס"ג</w:t>
      </w:r>
      <w:r w:rsidRPr="000F78C2">
        <w:rPr>
          <w:rStyle w:val="af3"/>
          <w:rFonts w:eastAsia="Guttman Hodes" w:hint="cs"/>
          <w:rtl/>
        </w:rPr>
        <w:t>)</w:t>
      </w:r>
      <w:r w:rsidRPr="001D0407">
        <w:rPr>
          <w:rStyle w:val="af3"/>
          <w:rFonts w:eastAsia="Guttman Hodes" w:hint="cs"/>
          <w:rtl/>
        </w:rPr>
        <w:t xml:space="preserve"> </w:t>
      </w:r>
      <w:r w:rsidRPr="000F78C2">
        <w:rPr>
          <w:rStyle w:val="aff5"/>
          <w:rFonts w:hint="cs"/>
          <w:rtl/>
        </w:rPr>
        <w:t>והסמ"ק</w:t>
      </w:r>
      <w:r>
        <w:rPr>
          <w:rFonts w:hint="cs"/>
          <w:rtl/>
        </w:rPr>
        <w:t xml:space="preserve"> </w:t>
      </w:r>
      <w:r w:rsidRPr="000F78C2">
        <w:rPr>
          <w:rStyle w:val="af3"/>
          <w:rFonts w:eastAsia="Guttman Hodes" w:hint="cs"/>
          <w:rtl/>
        </w:rPr>
        <w:t>(</w:t>
      </w:r>
      <w:r>
        <w:rPr>
          <w:rStyle w:val="af3"/>
          <w:rFonts w:eastAsia="Guttman Hodes" w:hint="cs"/>
          <w:rtl/>
        </w:rPr>
        <w:t xml:space="preserve">סי' </w:t>
      </w:r>
      <w:r w:rsidRPr="000F78C2">
        <w:rPr>
          <w:rStyle w:val="af3"/>
          <w:rFonts w:eastAsia="Guttman Hodes" w:hint="cs"/>
          <w:rtl/>
        </w:rPr>
        <w:t>רפ"ב ד"ה דיני הטמנה, הועתק בקובץ שיטות קמאי שבת</w:t>
      </w:r>
      <w:r w:rsidRPr="00FA4CC3">
        <w:rPr>
          <w:rFonts w:hint="cs"/>
          <w:rtl/>
        </w:rPr>
        <w:t xml:space="preserve"> </w:t>
      </w:r>
      <w:r w:rsidRPr="000F78C2">
        <w:rPr>
          <w:rStyle w:val="af3"/>
          <w:rFonts w:eastAsia="Guttman Hodes" w:hint="cs"/>
          <w:rtl/>
        </w:rPr>
        <w:t>ח"</w:t>
      </w:r>
      <w:r>
        <w:rPr>
          <w:rStyle w:val="af3"/>
          <w:rFonts w:eastAsia="Guttman Hodes" w:hint="cs"/>
          <w:rtl/>
        </w:rPr>
        <w:t>ב</w:t>
      </w:r>
      <w:r w:rsidRPr="000F78C2">
        <w:rPr>
          <w:rStyle w:val="af3"/>
          <w:rFonts w:eastAsia="Guttman Hodes" w:hint="cs"/>
          <w:rtl/>
        </w:rPr>
        <w:t xml:space="preserve"> עמ' </w:t>
      </w:r>
      <w:r>
        <w:rPr>
          <w:rStyle w:val="af3"/>
          <w:rFonts w:eastAsia="Guttman Hodes" w:hint="cs"/>
          <w:rtl/>
        </w:rPr>
        <w:t>תשס"ה</w:t>
      </w:r>
      <w:r w:rsidRPr="00AD1736">
        <w:rPr>
          <w:rStyle w:val="af3"/>
          <w:rFonts w:eastAsia="Guttman Hodes" w:hint="cs"/>
          <w:rtl/>
        </w:rPr>
        <w:t>)</w:t>
      </w:r>
      <w:r>
        <w:rPr>
          <w:rFonts w:hint="cs"/>
          <w:rtl/>
        </w:rPr>
        <w:t xml:space="preserve"> דכשמוסיף בגד הו"ל כמבשל בשבת.</w:t>
      </w:r>
    </w:p>
    <w:p w14:paraId="15C31F14" w14:textId="77777777" w:rsidR="00AC1650" w:rsidRDefault="00AC1650" w:rsidP="00AC1650">
      <w:pPr>
        <w:pStyle w:val="1"/>
        <w:rPr>
          <w:rtl/>
        </w:rPr>
      </w:pPr>
      <w:bookmarkStart w:id="633" w:name="_Toc107826119"/>
      <w:r>
        <w:rPr>
          <w:rFonts w:hint="cs"/>
          <w:rtl/>
        </w:rPr>
        <w:t>בי' הר"ן דבחזרה קיי"ל לחומרא אף במאב"ד דקרוב לבא לדאו'</w:t>
      </w:r>
      <w:bookmarkEnd w:id="633"/>
      <w:r>
        <w:rPr>
          <w:rFonts w:hint="cs"/>
          <w:rtl/>
        </w:rPr>
        <w:t xml:space="preserve"> </w:t>
      </w:r>
    </w:p>
    <w:p w14:paraId="798BFF07" w14:textId="77777777" w:rsidR="00AC1650" w:rsidRDefault="00AC1650" w:rsidP="00AC1650">
      <w:pPr>
        <w:pStyle w:val="a8"/>
        <w:rPr>
          <w:rtl/>
        </w:rPr>
      </w:pPr>
      <w:bookmarkStart w:id="634" w:name="_Toc107826120"/>
      <w:r>
        <w:rPr>
          <w:rFonts w:hint="cs"/>
          <w:rtl/>
        </w:rPr>
        <w:t>בי' הר"ן דבחזרה קיי"ל לחומרא דאף שהוא מאב"ד ומדאו' מותר מ"מ קרוב לדאו' והחמירו בו</w:t>
      </w:r>
      <w:bookmarkEnd w:id="634"/>
    </w:p>
    <w:p w14:paraId="0AC3BBAA" w14:textId="0B2E2F13" w:rsidR="00AC1650" w:rsidRDefault="00AC1650" w:rsidP="001A726C">
      <w:pPr>
        <w:pStyle w:val="a3"/>
        <w:rPr>
          <w:rStyle w:val="af3"/>
          <w:rFonts w:ascii="Guttman Hodes" w:eastAsia="Guttman Hodes" w:hAnsi="Guttman Hodes" w:cs="Guttman Hodes"/>
          <w:rtl/>
        </w:rPr>
      </w:pPr>
      <w:bookmarkStart w:id="635" w:name="_Ref106294648"/>
      <w:bookmarkStart w:id="636" w:name="_Hlk108344382"/>
      <w:r>
        <w:rPr>
          <w:rFonts w:hint="cs"/>
          <w:rtl/>
        </w:rPr>
        <w:t xml:space="preserve">כתב </w:t>
      </w:r>
      <w:r w:rsidRPr="00BC0408">
        <w:rPr>
          <w:rStyle w:val="aff5"/>
          <w:rFonts w:hint="cs"/>
          <w:rtl/>
        </w:rPr>
        <w:t xml:space="preserve">הר"ן לקמן </w:t>
      </w:r>
      <w:r w:rsidRPr="0008797A">
        <w:rPr>
          <w:rStyle w:val="af3"/>
          <w:rFonts w:eastAsia="Guttman Hodes" w:hint="cs"/>
          <w:rtl/>
        </w:rPr>
        <w:t>(</w:t>
      </w:r>
      <w:r>
        <w:rPr>
          <w:rStyle w:val="af3"/>
          <w:rFonts w:eastAsia="Guttman Hodes" w:hint="cs"/>
          <w:rtl/>
        </w:rPr>
        <w:t xml:space="preserve">לח: ד"ה עודן, </w:t>
      </w:r>
      <w:r w:rsidRPr="00097A87">
        <w:rPr>
          <w:rStyle w:val="af3"/>
          <w:rFonts w:eastAsia="Guttman Hodes" w:hint="cs"/>
          <w:rtl/>
        </w:rPr>
        <w:t>ו</w:t>
      </w:r>
      <w:r w:rsidRPr="00097A87">
        <w:rPr>
          <w:rStyle w:val="af3"/>
          <w:rFonts w:eastAsia="Guttman Hodes"/>
          <w:rtl/>
        </w:rPr>
        <w:t xml:space="preserve">הר"ן על הרי"ף </w:t>
      </w:r>
      <w:r w:rsidRPr="0008797A">
        <w:rPr>
          <w:rStyle w:val="af3"/>
          <w:rFonts w:eastAsia="Guttman Hodes" w:hint="cs"/>
          <w:rtl/>
        </w:rPr>
        <w:t>יז: מדה"ר, [מהדו' עוז והדר עמ' נ'] ד"ה לא שנו)</w:t>
      </w:r>
      <w:r>
        <w:rPr>
          <w:rFonts w:hint="cs"/>
          <w:rtl/>
        </w:rPr>
        <w:t xml:space="preserve"> דבדיני חזרה קיי"ל לחומרא אעפ"י שאיסור חזרה הוא מדרבנן, כיון דאיירי בהתבשל כמאכל בן דרוסאי, ואין בו איסור בישול מדאו', מ"מ החמירו בדיני חזרה, כיון שהם קרובים לבא לידי איסור תורה,</w:t>
      </w:r>
      <w:r w:rsidRPr="0008797A">
        <w:rPr>
          <w:rFonts w:hint="cs"/>
          <w:rtl/>
        </w:rPr>
        <w:t xml:space="preserve"> </w:t>
      </w:r>
      <w:r>
        <w:rPr>
          <w:rFonts w:hint="cs"/>
          <w:rtl/>
        </w:rPr>
        <w:t xml:space="preserve">וכעי"ז כתב </w:t>
      </w:r>
      <w:r w:rsidRPr="001E1197">
        <w:rPr>
          <w:rStyle w:val="aff5"/>
          <w:rFonts w:hint="cs"/>
          <w:rtl/>
        </w:rPr>
        <w:t>הרשב"א לקמן</w:t>
      </w:r>
      <w:r w:rsidRPr="0008797A">
        <w:rPr>
          <w:rStyle w:val="af3"/>
          <w:rFonts w:eastAsia="Guttman Hodes" w:hint="cs"/>
          <w:rtl/>
        </w:rPr>
        <w:t xml:space="preserve"> (עי'</w:t>
      </w:r>
      <w:r>
        <w:rPr>
          <w:rStyle w:val="af3"/>
          <w:rFonts w:eastAsia="Guttman Hodes" w:hint="cs"/>
          <w:rtl/>
        </w:rPr>
        <w:t xml:space="preserve">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Ref106974399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ו)</w:t>
      </w:r>
      <w:r>
        <w:rPr>
          <w:rStyle w:val="af3"/>
          <w:rFonts w:eastAsia="Guttman Hodes"/>
          <w:rtl/>
        </w:rPr>
        <w:fldChar w:fldCharType="end"/>
      </w:r>
      <w:bookmarkEnd w:id="635"/>
      <w:r>
        <w:rPr>
          <w:rFonts w:hint="cs"/>
          <w:rtl/>
        </w:rPr>
        <w:t xml:space="preserve">, ועי' במ"ש </w:t>
      </w:r>
      <w:r w:rsidRPr="004847D5">
        <w:rPr>
          <w:rStyle w:val="aff5"/>
          <w:rFonts w:hint="cs"/>
          <w:rtl/>
        </w:rPr>
        <w:t>הט"ז</w:t>
      </w:r>
      <w:r>
        <w:rPr>
          <w:rFonts w:hint="cs"/>
          <w:rtl/>
        </w:rPr>
        <w:t xml:space="preserve"> </w:t>
      </w:r>
      <w:r w:rsidRPr="0008797A">
        <w:rPr>
          <w:rStyle w:val="af3"/>
          <w:rFonts w:eastAsia="Guttman Hodes" w:hint="cs"/>
          <w:rtl/>
        </w:rPr>
        <w:t xml:space="preserve">(עי' אות </w:t>
      </w:r>
      <w:r w:rsidRPr="0008797A">
        <w:rPr>
          <w:rStyle w:val="af3"/>
          <w:rFonts w:eastAsia="Guttman Hodes"/>
          <w:rtl/>
        </w:rPr>
        <w:fldChar w:fldCharType="begin"/>
      </w:r>
      <w:r w:rsidRPr="0008797A">
        <w:rPr>
          <w:rStyle w:val="af3"/>
          <w:rFonts w:eastAsia="Guttman Hodes"/>
          <w:rtl/>
        </w:rPr>
        <w:instrText xml:space="preserve"> </w:instrText>
      </w:r>
      <w:r w:rsidRPr="0008797A">
        <w:rPr>
          <w:rStyle w:val="af3"/>
          <w:rFonts w:eastAsia="Guttman Hodes" w:hint="cs"/>
        </w:rPr>
        <w:instrText>REF</w:instrText>
      </w:r>
      <w:r w:rsidRPr="0008797A">
        <w:rPr>
          <w:rStyle w:val="af3"/>
          <w:rFonts w:eastAsia="Guttman Hodes" w:hint="cs"/>
          <w:rtl/>
        </w:rPr>
        <w:instrText xml:space="preserve"> _</w:instrText>
      </w:r>
      <w:r w:rsidRPr="0008797A">
        <w:rPr>
          <w:rStyle w:val="af3"/>
          <w:rFonts w:eastAsia="Guttman Hodes" w:hint="cs"/>
        </w:rPr>
        <w:instrText>Ref106961519 \r \h</w:instrText>
      </w:r>
      <w:r w:rsidRPr="0008797A">
        <w:rPr>
          <w:rStyle w:val="af3"/>
          <w:rFonts w:eastAsia="Guttman Hodes"/>
          <w:rtl/>
        </w:rPr>
        <w:instrText xml:space="preserve"> </w:instrText>
      </w:r>
      <w:r w:rsidRPr="0008797A">
        <w:rPr>
          <w:rStyle w:val="af3"/>
          <w:rFonts w:eastAsia="Guttman Hodes"/>
          <w:rtl/>
        </w:rPr>
      </w:r>
      <w:r w:rsidRPr="0008797A">
        <w:rPr>
          <w:rStyle w:val="af3"/>
          <w:rFonts w:eastAsia="Guttman Hodes"/>
          <w:rtl/>
        </w:rPr>
        <w:fldChar w:fldCharType="separate"/>
      </w:r>
      <w:r w:rsidR="004F6F15">
        <w:rPr>
          <w:rStyle w:val="af3"/>
          <w:rFonts w:eastAsia="Guttman Hodes"/>
          <w:cs/>
        </w:rPr>
        <w:t>‎</w:t>
      </w:r>
      <w:r w:rsidR="004F6F15">
        <w:rPr>
          <w:rStyle w:val="af3"/>
          <w:rFonts w:eastAsia="Guttman Hodes"/>
          <w:rtl/>
        </w:rPr>
        <w:t>כח)</w:t>
      </w:r>
      <w:r w:rsidRPr="0008797A">
        <w:rPr>
          <w:rStyle w:val="af3"/>
          <w:rFonts w:eastAsia="Guttman Hodes"/>
          <w:rtl/>
        </w:rPr>
        <w:fldChar w:fldCharType="end"/>
      </w:r>
      <w:r>
        <w:rPr>
          <w:rStyle w:val="af3"/>
          <w:rFonts w:ascii="Guttman Hodes" w:eastAsia="Guttman Hodes" w:hAnsi="Guttman Hodes" w:cs="Guttman Hodes" w:hint="cs"/>
          <w:rtl/>
        </w:rPr>
        <w:t>.</w:t>
      </w:r>
    </w:p>
    <w:p w14:paraId="24AC865B" w14:textId="77777777" w:rsidR="00AC1650" w:rsidRDefault="00AC1650" w:rsidP="00AC1650">
      <w:pPr>
        <w:pStyle w:val="affff5"/>
        <w:rPr>
          <w:rtl/>
        </w:rPr>
      </w:pPr>
      <w:bookmarkStart w:id="637" w:name="_Toc107826121"/>
      <w:bookmarkEnd w:id="636"/>
      <w:r>
        <w:rPr>
          <w:rFonts w:hint="cs"/>
          <w:rtl/>
        </w:rPr>
        <w:t>בהיתר שהייה בגרו"ק בפחות ממאב"ד</w:t>
      </w:r>
      <w:bookmarkEnd w:id="637"/>
    </w:p>
    <w:p w14:paraId="09AB06B6" w14:textId="77777777" w:rsidR="00AC1650" w:rsidRDefault="00AC1650" w:rsidP="00AC1650">
      <w:pPr>
        <w:pStyle w:val="1"/>
        <w:rPr>
          <w:rtl/>
        </w:rPr>
      </w:pPr>
      <w:bookmarkStart w:id="638" w:name="_Toc107826122"/>
      <w:r>
        <w:rPr>
          <w:rFonts w:hint="cs"/>
          <w:rtl/>
        </w:rPr>
        <w:t>בי' הבעה"מ דבגרו"ק לכו"ע שהייה וחזרה מותר בפחות ממאב"ד</w:t>
      </w:r>
      <w:bookmarkEnd w:id="638"/>
    </w:p>
    <w:p w14:paraId="012D29B2" w14:textId="77777777" w:rsidR="00AC1650" w:rsidRPr="00C049A2" w:rsidRDefault="00AC1650" w:rsidP="00AC1650">
      <w:pPr>
        <w:pStyle w:val="a8"/>
        <w:rPr>
          <w:rtl/>
        </w:rPr>
      </w:pPr>
      <w:bookmarkStart w:id="639" w:name="_Toc107826123"/>
      <w:r>
        <w:rPr>
          <w:rFonts w:hint="cs"/>
          <w:rtl/>
        </w:rPr>
        <w:t>בי' הבעה"מ דבגרו"ק מותר לשהות ולהחזיר אף פחות ממאב"ד ומצוי"ל דאין כל חשש חיתוי</w:t>
      </w:r>
      <w:bookmarkEnd w:id="639"/>
    </w:p>
    <w:p w14:paraId="3CA54045" w14:textId="77777777" w:rsidR="00AC1650" w:rsidRDefault="00AC1650" w:rsidP="001A726C">
      <w:pPr>
        <w:pStyle w:val="a3"/>
        <w:rPr>
          <w:rStyle w:val="af0"/>
          <w:rtl/>
        </w:rPr>
      </w:pPr>
      <w:bookmarkStart w:id="640" w:name="_Ref107176316"/>
      <w:r>
        <w:rPr>
          <w:rFonts w:hint="cs"/>
          <w:rtl/>
        </w:rPr>
        <w:t xml:space="preserve">כתב </w:t>
      </w:r>
      <w:r w:rsidRPr="00EF4181">
        <w:rPr>
          <w:rStyle w:val="aff5"/>
          <w:rtl/>
        </w:rPr>
        <w:t>הבעה"מ לקמן</w:t>
      </w:r>
      <w:r w:rsidRPr="00EF4181">
        <w:rPr>
          <w:rtl/>
        </w:rPr>
        <w:t xml:space="preserve"> </w:t>
      </w:r>
      <w:r w:rsidRPr="00EF4181">
        <w:rPr>
          <w:rStyle w:val="af3"/>
          <w:rFonts w:eastAsia="Guttman Hodes"/>
          <w:rtl/>
        </w:rPr>
        <w:t>(טז</w:t>
      </w:r>
      <w:r>
        <w:rPr>
          <w:rStyle w:val="af3"/>
          <w:rFonts w:eastAsia="Guttman Hodes" w:hint="cs"/>
          <w:rtl/>
        </w:rPr>
        <w:t>:</w:t>
      </w:r>
      <w:r w:rsidRPr="00EF4181">
        <w:rPr>
          <w:rStyle w:val="af3"/>
          <w:rFonts w:eastAsia="Guttman Hodes"/>
          <w:rtl/>
        </w:rPr>
        <w:t xml:space="preserve"> מדה"ר ד"ה </w:t>
      </w:r>
      <w:r>
        <w:rPr>
          <w:rStyle w:val="af3"/>
          <w:rFonts w:eastAsia="Guttman Hodes" w:hint="cs"/>
          <w:rtl/>
        </w:rPr>
        <w:t>ואם תשאל</w:t>
      </w:r>
      <w:r w:rsidRPr="00EF4181">
        <w:rPr>
          <w:rStyle w:val="af3"/>
          <w:rFonts w:eastAsia="Guttman Hodes"/>
          <w:rtl/>
        </w:rPr>
        <w:t xml:space="preserve">, [מהדו' עוז והדר עמ' </w:t>
      </w:r>
      <w:r>
        <w:rPr>
          <w:rStyle w:val="af3"/>
          <w:rFonts w:eastAsia="Guttman Hodes" w:hint="cs"/>
          <w:rtl/>
        </w:rPr>
        <w:t>מ"ח</w:t>
      </w:r>
      <w:r w:rsidRPr="00EF4181">
        <w:rPr>
          <w:rStyle w:val="af3"/>
          <w:rFonts w:eastAsia="Guttman Hodes"/>
          <w:rtl/>
        </w:rPr>
        <w:t xml:space="preserve"> </w:t>
      </w:r>
      <w:r>
        <w:rPr>
          <w:rStyle w:val="af3"/>
          <w:rFonts w:eastAsia="Guttman Hodes" w:hint="cs"/>
          <w:rtl/>
        </w:rPr>
        <w:t>סו</w:t>
      </w:r>
      <w:r w:rsidRPr="00EF4181">
        <w:rPr>
          <w:rStyle w:val="af3"/>
          <w:rFonts w:eastAsia="Guttman Hodes"/>
          <w:rtl/>
        </w:rPr>
        <w:t xml:space="preserve">ד"ה </w:t>
      </w:r>
      <w:r>
        <w:rPr>
          <w:rStyle w:val="af3"/>
          <w:rFonts w:eastAsia="Guttman Hodes" w:hint="cs"/>
          <w:rtl/>
        </w:rPr>
        <w:t>ואעפ"י</w:t>
      </w:r>
      <w:r w:rsidRPr="00EF4181">
        <w:rPr>
          <w:rStyle w:val="af3"/>
          <w:rFonts w:eastAsia="Guttman Hodes"/>
          <w:rtl/>
        </w:rPr>
        <w:t>])</w:t>
      </w:r>
      <w:r>
        <w:rPr>
          <w:rFonts w:hint="cs"/>
          <w:rtl/>
        </w:rPr>
        <w:t xml:space="preserve"> דבכירה</w:t>
      </w:r>
      <w:r>
        <w:rPr>
          <w:rStyle w:val="a6"/>
          <w:rtl/>
        </w:rPr>
        <w:footnoteReference w:id="11"/>
      </w:r>
      <w:r>
        <w:rPr>
          <w:rFonts w:hint="cs"/>
          <w:rtl/>
        </w:rPr>
        <w:t xml:space="preserve"> גרופה וקטומה מותר להשהות כל דבר אף שלא הגיע למאכל בן דרוסאי, ואף מצטמק ויפה לו, </w:t>
      </w:r>
      <w:r w:rsidRPr="00951BCC">
        <w:rPr>
          <w:rStyle w:val="af0"/>
          <w:rFonts w:hint="cs"/>
          <w:rtl/>
        </w:rPr>
        <w:t xml:space="preserve">[היינו </w:t>
      </w:r>
      <w:r>
        <w:rPr>
          <w:rStyle w:val="af0"/>
          <w:rFonts w:hint="cs"/>
          <w:rtl/>
        </w:rPr>
        <w:t>בין לחנניה ובין</w:t>
      </w:r>
      <w:r w:rsidRPr="00951BCC">
        <w:rPr>
          <w:rStyle w:val="af0"/>
          <w:rFonts w:hint="cs"/>
          <w:rtl/>
        </w:rPr>
        <w:t xml:space="preserve"> </w:t>
      </w:r>
      <w:r>
        <w:rPr>
          <w:rStyle w:val="af0"/>
          <w:rFonts w:hint="cs"/>
          <w:rtl/>
        </w:rPr>
        <w:t>ל</w:t>
      </w:r>
      <w:r w:rsidRPr="00951BCC">
        <w:rPr>
          <w:rStyle w:val="af0"/>
          <w:rFonts w:hint="cs"/>
          <w:rtl/>
        </w:rPr>
        <w:t xml:space="preserve">רבנן, כיון דאין חשש שיבא לחתות], </w:t>
      </w:r>
      <w:r>
        <w:rPr>
          <w:rFonts w:hint="cs"/>
          <w:rtl/>
        </w:rPr>
        <w:t xml:space="preserve">וביאר </w:t>
      </w:r>
      <w:r w:rsidRPr="00660EDD">
        <w:rPr>
          <w:rStyle w:val="aff5"/>
          <w:rFonts w:hint="cs"/>
          <w:rtl/>
        </w:rPr>
        <w:t>הבעה"מ</w:t>
      </w:r>
      <w:r>
        <w:rPr>
          <w:rFonts w:hint="cs"/>
          <w:rtl/>
        </w:rPr>
        <w:t xml:space="preserve"> דכיון שהיא גרופה וקטומה מותר אף להחזיר לה אעפ"י דהוא פחות מאכל בן דרוסאי ומצטמק ויפה לו, כיון דהגמ' רצתה להעמיד את המשנה דלשהות תנן, וא"כ כ"ש דמותר להחזיר, ולא חילקה המשנה בזה בין תבשיל לתבשיל. </w:t>
      </w:r>
      <w:r w:rsidRPr="00660EDD">
        <w:rPr>
          <w:rStyle w:val="af0"/>
          <w:rFonts w:hint="cs"/>
          <w:rtl/>
        </w:rPr>
        <w:t>[והיינו דלרבנן דלשהות תנן, שהייה מותרת בכירה גרופה וקטומה אף בפחות מאכל בן דרוסאי, וה"ה לענין חזרה]</w:t>
      </w:r>
      <w:r>
        <w:rPr>
          <w:rStyle w:val="af0"/>
          <w:rFonts w:hint="cs"/>
          <w:rtl/>
        </w:rPr>
        <w:t>.</w:t>
      </w:r>
      <w:bookmarkEnd w:id="640"/>
    </w:p>
    <w:p w14:paraId="2A9F7029" w14:textId="77777777" w:rsidR="00AC1650" w:rsidRPr="00466239" w:rsidRDefault="00AC1650" w:rsidP="00AC1650">
      <w:pPr>
        <w:pStyle w:val="a8"/>
      </w:pPr>
      <w:bookmarkStart w:id="641" w:name="_Toc107826124"/>
      <w:r>
        <w:rPr>
          <w:rFonts w:hint="cs"/>
          <w:rtl/>
        </w:rPr>
        <w:lastRenderedPageBreak/>
        <w:t>בי' הבעה"מ דאף דתבשיל אינו בפחות ממאב"ד מ"מ בגרו"ק ל"ש חיתוי ושהייה וחזרה מותרים</w:t>
      </w:r>
      <w:bookmarkEnd w:id="641"/>
    </w:p>
    <w:p w14:paraId="419E92B6" w14:textId="77777777" w:rsidR="00AC1650" w:rsidRDefault="00AC1650" w:rsidP="001A726C">
      <w:pPr>
        <w:pStyle w:val="a3"/>
        <w:rPr>
          <w:rtl/>
        </w:rPr>
      </w:pPr>
      <w:r>
        <w:rPr>
          <w:rFonts w:hint="cs"/>
          <w:rtl/>
        </w:rPr>
        <w:t xml:space="preserve">וכתב </w:t>
      </w:r>
      <w:r w:rsidRPr="00A65AAE">
        <w:rPr>
          <w:rStyle w:val="aff5"/>
          <w:rFonts w:hint="cs"/>
          <w:rtl/>
        </w:rPr>
        <w:t>הבעה"מ</w:t>
      </w:r>
      <w:r>
        <w:rPr>
          <w:rFonts w:hint="cs"/>
          <w:rtl/>
        </w:rPr>
        <w:t xml:space="preserve"> דאעפ"י דלשון תבשיל סתם היינו כמאכל בן דרוסאי, או יותר מאכל בן דרוסאי ולא פחות, מ"מ כיון שהיא גרופה וקטומה אין בה חשש שמא יבא לחתות, וכל שהייה וחזרה מותרת בכה"ג.</w:t>
      </w:r>
    </w:p>
    <w:p w14:paraId="7B6F2455" w14:textId="77777777" w:rsidR="00AC1650" w:rsidRDefault="00AC1650" w:rsidP="00AC1650">
      <w:pPr>
        <w:pStyle w:val="1"/>
        <w:rPr>
          <w:rtl/>
        </w:rPr>
      </w:pPr>
      <w:bookmarkStart w:id="642" w:name="_Toc107826125"/>
      <w:r>
        <w:rPr>
          <w:rFonts w:hint="cs"/>
          <w:rtl/>
        </w:rPr>
        <w:t>בי' הרמב"ן דלכו"ע שהייה מותרת בגרו"ק אף בפחות ממאב"ד</w:t>
      </w:r>
      <w:bookmarkEnd w:id="642"/>
    </w:p>
    <w:p w14:paraId="71D1D75F" w14:textId="77777777" w:rsidR="00AC1650" w:rsidRPr="00322A62" w:rsidRDefault="00AC1650" w:rsidP="00AC1650">
      <w:pPr>
        <w:pStyle w:val="a8"/>
        <w:rPr>
          <w:rtl/>
        </w:rPr>
      </w:pPr>
      <w:bookmarkStart w:id="643" w:name="_Toc107826126"/>
      <w:r>
        <w:rPr>
          <w:rFonts w:hint="cs"/>
          <w:rtl/>
        </w:rPr>
        <w:t>בי' הרמב"ן דא"א לומר דמתני' בפחות ממאב"ד דמודה חנניה דצריך גרו"ק דל"מ כן במתני'</w:t>
      </w:r>
      <w:bookmarkEnd w:id="643"/>
      <w:r>
        <w:rPr>
          <w:rFonts w:hint="cs"/>
          <w:rtl/>
        </w:rPr>
        <w:t xml:space="preserve">  </w:t>
      </w:r>
    </w:p>
    <w:p w14:paraId="1A405984" w14:textId="574FD734" w:rsidR="00AC1650" w:rsidRDefault="00AC1650" w:rsidP="001A726C">
      <w:pPr>
        <w:pStyle w:val="a3"/>
        <w:rPr>
          <w:rtl/>
        </w:rPr>
      </w:pPr>
      <w:bookmarkStart w:id="644" w:name="_Ref106787951"/>
      <w:bookmarkStart w:id="645" w:name="_Ref106794156"/>
      <w:bookmarkStart w:id="646" w:name="_Ref106529501"/>
      <w:r>
        <w:rPr>
          <w:rFonts w:hint="cs"/>
          <w:rtl/>
        </w:rPr>
        <w:t xml:space="preserve">בצד בספק הגמ' דלשהות תנן, והיתר שהייה הוא רק בגרופה וקטומה, כתב </w:t>
      </w:r>
      <w:r w:rsidRPr="00B06326">
        <w:rPr>
          <w:rStyle w:val="aff5"/>
          <w:rFonts w:hint="cs"/>
          <w:rtl/>
        </w:rPr>
        <w:t>הרמב"ן</w:t>
      </w:r>
      <w:r w:rsidRPr="00B06326">
        <w:rPr>
          <w:rStyle w:val="af3"/>
          <w:rFonts w:eastAsia="Guttman Hodes" w:hint="cs"/>
          <w:rtl/>
        </w:rPr>
        <w:t xml:space="preserve"> (ד"ה הא</w:t>
      </w:r>
      <w:r>
        <w:rPr>
          <w:rStyle w:val="af3"/>
          <w:rFonts w:eastAsia="Guttman Hodes" w:hint="cs"/>
          <w:rtl/>
        </w:rPr>
        <w:t xml:space="preserve"> דאמרי' או דלמא</w:t>
      </w:r>
      <w:r w:rsidRPr="00B06326">
        <w:rPr>
          <w:rStyle w:val="af3"/>
          <w:rFonts w:eastAsia="Guttman Hodes" w:hint="cs"/>
          <w:rtl/>
        </w:rPr>
        <w:t xml:space="preserve">) </w:t>
      </w:r>
      <w:r>
        <w:rPr>
          <w:rFonts w:hint="cs"/>
          <w:rtl/>
        </w:rPr>
        <w:t xml:space="preserve">דא"א לומר דמתני' כחנניה, ואיירי בפחות ממאכל בן דרוסאי, ולכן תנן במתני' דרק בכירה גרופה וקטומה מותר, דאעפ"י דחנניה מודה בזה, </w:t>
      </w:r>
      <w:r w:rsidRPr="00C370A6">
        <w:rPr>
          <w:rStyle w:val="af0"/>
          <w:rFonts w:hint="cs"/>
          <w:rtl/>
        </w:rPr>
        <w:t xml:space="preserve">[דבפחות ממאכל בן </w:t>
      </w:r>
      <w:r>
        <w:rPr>
          <w:rStyle w:val="af0"/>
          <w:rFonts w:hint="cs"/>
          <w:rtl/>
        </w:rPr>
        <w:t>דרוסאי</w:t>
      </w:r>
      <w:r w:rsidRPr="00C370A6">
        <w:rPr>
          <w:rStyle w:val="af0"/>
          <w:rFonts w:hint="cs"/>
          <w:rtl/>
        </w:rPr>
        <w:t xml:space="preserve"> אסור להשהות ע"ג כירה שאינה גרופה וקטומה],</w:t>
      </w:r>
      <w:r>
        <w:rPr>
          <w:rFonts w:hint="cs"/>
          <w:rtl/>
        </w:rPr>
        <w:t xml:space="preserve"> מ"מ א"א לומר דזהו הביאור במתני', דהא תנן תבשיל, ופחות ממאכל בן דרוסאי אינו תבשיל, וכ"כ </w:t>
      </w:r>
      <w:r w:rsidRPr="00381063">
        <w:rPr>
          <w:rStyle w:val="aff5"/>
          <w:rFonts w:hint="cs"/>
          <w:rtl/>
        </w:rPr>
        <w:t>הר"ן</w:t>
      </w:r>
      <w:r>
        <w:rPr>
          <w:rFonts w:hint="cs"/>
          <w:rtl/>
        </w:rPr>
        <w:t xml:space="preserve"> </w:t>
      </w:r>
      <w:bookmarkStart w:id="647" w:name="_Hlk106531149"/>
      <w:r w:rsidRPr="00381063">
        <w:rPr>
          <w:rStyle w:val="af3"/>
          <w:rFonts w:eastAsia="Guttman Hodes" w:hint="cs"/>
          <w:rtl/>
        </w:rPr>
        <w:t>(ד"ה</w:t>
      </w:r>
      <w:r>
        <w:rPr>
          <w:rStyle w:val="af3"/>
          <w:rFonts w:eastAsia="Guttman Hodes" w:hint="cs"/>
          <w:rtl/>
        </w:rPr>
        <w:t xml:space="preserve"> או דילמא) </w:t>
      </w:r>
      <w:bookmarkEnd w:id="647"/>
      <w:r>
        <w:rPr>
          <w:rFonts w:hint="cs"/>
          <w:rtl/>
        </w:rPr>
        <w:t>דכיון דתנן לשון תבשיל בסתמא, לא משמע שהוא פחות מאכל בן דרוסאי</w:t>
      </w:r>
      <w:r w:rsidRPr="00FF3CAE">
        <w:rPr>
          <w:rFonts w:hint="cs"/>
          <w:rtl/>
        </w:rPr>
        <w:t xml:space="preserve">, ועי' במ"ש </w:t>
      </w:r>
      <w:r w:rsidRPr="00FF3CAE">
        <w:rPr>
          <w:rStyle w:val="aff5"/>
          <w:rFonts w:hint="cs"/>
          <w:rtl/>
        </w:rPr>
        <w:t>התוס'</w:t>
      </w:r>
      <w:r w:rsidRPr="00FF3CAE">
        <w:rPr>
          <w:rFonts w:hint="cs"/>
          <w:rtl/>
        </w:rPr>
        <w:t xml:space="preserve"> </w:t>
      </w:r>
      <w:r w:rsidRPr="00FF3CAE">
        <w:rPr>
          <w:rStyle w:val="af3"/>
          <w:rFonts w:eastAsia="Guttman Hodes" w:hint="cs"/>
          <w:rtl/>
        </w:rPr>
        <w:t xml:space="preserve">(עי' אות </w:t>
      </w:r>
      <w:r w:rsidRPr="00FF3CAE">
        <w:rPr>
          <w:rStyle w:val="af3"/>
          <w:rFonts w:eastAsia="Guttman Hodes"/>
          <w:rtl/>
        </w:rPr>
        <w:fldChar w:fldCharType="begin"/>
      </w:r>
      <w:r w:rsidRPr="00FF3CAE">
        <w:rPr>
          <w:rStyle w:val="af3"/>
          <w:rFonts w:eastAsia="Guttman Hodes"/>
          <w:rtl/>
        </w:rPr>
        <w:instrText xml:space="preserve"> </w:instrText>
      </w:r>
      <w:r w:rsidRPr="00FF3CAE">
        <w:rPr>
          <w:rStyle w:val="af3"/>
          <w:rFonts w:eastAsia="Guttman Hodes" w:hint="cs"/>
        </w:rPr>
        <w:instrText>REF</w:instrText>
      </w:r>
      <w:r w:rsidRPr="00FF3CAE">
        <w:rPr>
          <w:rStyle w:val="af3"/>
          <w:rFonts w:eastAsia="Guttman Hodes" w:hint="cs"/>
          <w:rtl/>
        </w:rPr>
        <w:instrText xml:space="preserve"> _</w:instrText>
      </w:r>
      <w:r w:rsidRPr="00FF3CAE">
        <w:rPr>
          <w:rStyle w:val="af3"/>
          <w:rFonts w:eastAsia="Guttman Hodes" w:hint="cs"/>
        </w:rPr>
        <w:instrText>Ref106529517 \r \h</w:instrText>
      </w:r>
      <w:r w:rsidRPr="00FF3CAE">
        <w:rPr>
          <w:rStyle w:val="af3"/>
          <w:rFonts w:eastAsia="Guttman Hodes"/>
          <w:rtl/>
        </w:rPr>
        <w:instrText xml:space="preserve"> </w:instrText>
      </w:r>
      <w:r w:rsidRPr="00FF3CAE">
        <w:rPr>
          <w:rStyle w:val="af3"/>
          <w:rFonts w:eastAsia="Guttman Hodes"/>
          <w:rtl/>
        </w:rPr>
      </w:r>
      <w:r w:rsidRPr="00FF3CAE">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FF3CAE">
        <w:rPr>
          <w:rStyle w:val="af3"/>
          <w:rFonts w:eastAsia="Guttman Hodes"/>
          <w:rtl/>
        </w:rPr>
        <w:fldChar w:fldCharType="end"/>
      </w:r>
      <w:r w:rsidRPr="00FF3CAE">
        <w:rPr>
          <w:rFonts w:hint="cs"/>
          <w:rtl/>
        </w:rPr>
        <w:t>.</w:t>
      </w:r>
      <w:bookmarkEnd w:id="644"/>
      <w:r>
        <w:rPr>
          <w:rFonts w:hint="cs"/>
          <w:rtl/>
        </w:rPr>
        <w:t xml:space="preserve"> </w:t>
      </w:r>
      <w:r w:rsidRPr="0099257E">
        <w:rPr>
          <w:rStyle w:val="af0"/>
          <w:rFonts w:hint="cs"/>
          <w:rtl/>
        </w:rPr>
        <w:t xml:space="preserve">[וע"ע במה שהקשו </w:t>
      </w:r>
      <w:r w:rsidRPr="0099257E">
        <w:rPr>
          <w:rStyle w:val="affa"/>
          <w:rFonts w:hint="cs"/>
          <w:rtl/>
        </w:rPr>
        <w:t>הריטב"א ובחי' המיוחסים לר"ן</w:t>
      </w:r>
      <w:r w:rsidRPr="0099257E">
        <w:rPr>
          <w:rStyle w:val="af0"/>
          <w:rFonts w:hint="cs"/>
          <w:rtl/>
        </w:rPr>
        <w:t xml:space="preserve"> </w:t>
      </w:r>
      <w:r w:rsidRPr="0099257E">
        <w:rPr>
          <w:rStyle w:val="aff6"/>
          <w:rFonts w:hint="cs"/>
          <w:rtl/>
        </w:rPr>
        <w:t xml:space="preserve">(עי' אות </w:t>
      </w:r>
      <w:r w:rsidRPr="0099257E">
        <w:rPr>
          <w:rStyle w:val="aff6"/>
          <w:rtl/>
        </w:rPr>
        <w:fldChar w:fldCharType="begin"/>
      </w:r>
      <w:r w:rsidRPr="0099257E">
        <w:rPr>
          <w:rStyle w:val="aff6"/>
          <w:rtl/>
        </w:rPr>
        <w:instrText xml:space="preserve"> </w:instrText>
      </w:r>
      <w:r w:rsidRPr="0099257E">
        <w:rPr>
          <w:rStyle w:val="aff6"/>
          <w:rFonts w:hint="cs"/>
        </w:rPr>
        <w:instrText>REF</w:instrText>
      </w:r>
      <w:r w:rsidRPr="0099257E">
        <w:rPr>
          <w:rStyle w:val="aff6"/>
          <w:rFonts w:hint="cs"/>
          <w:rtl/>
        </w:rPr>
        <w:instrText xml:space="preserve"> _</w:instrText>
      </w:r>
      <w:r w:rsidRPr="0099257E">
        <w:rPr>
          <w:rStyle w:val="aff6"/>
          <w:rFonts w:hint="cs"/>
        </w:rPr>
        <w:instrText>Ref106793576 \r \h</w:instrText>
      </w:r>
      <w:r w:rsidRPr="0099257E">
        <w:rPr>
          <w:rStyle w:val="aff6"/>
          <w:rtl/>
        </w:rPr>
        <w:instrText xml:space="preserve"> </w:instrText>
      </w:r>
      <w:r w:rsidRPr="0099257E">
        <w:rPr>
          <w:rStyle w:val="aff6"/>
          <w:rtl/>
        </w:rPr>
      </w:r>
      <w:r w:rsidRPr="0099257E">
        <w:rPr>
          <w:rStyle w:val="aff6"/>
          <w:rtl/>
        </w:rPr>
        <w:fldChar w:fldCharType="separate"/>
      </w:r>
      <w:r w:rsidR="004F6F15">
        <w:rPr>
          <w:rStyle w:val="aff6"/>
          <w:cs/>
        </w:rPr>
        <w:t>‎</w:t>
      </w:r>
      <w:r w:rsidR="004F6F15">
        <w:rPr>
          <w:rStyle w:val="aff6"/>
          <w:rtl/>
        </w:rPr>
        <w:t>צא)</w:t>
      </w:r>
      <w:r w:rsidRPr="0099257E">
        <w:rPr>
          <w:rStyle w:val="aff6"/>
          <w:rtl/>
        </w:rPr>
        <w:fldChar w:fldCharType="end"/>
      </w:r>
      <w:r w:rsidRPr="0099257E">
        <w:rPr>
          <w:rStyle w:val="af0"/>
          <w:rFonts w:hint="cs"/>
          <w:rtl/>
        </w:rPr>
        <w:t xml:space="preserve"> דאפש"ל דתנא דמתני' פליג על חנניה ומתיר אף בפחות ממאכל בן </w:t>
      </w:r>
      <w:r>
        <w:rPr>
          <w:rStyle w:val="af0"/>
          <w:rFonts w:hint="cs"/>
          <w:rtl/>
        </w:rPr>
        <w:t>דרוסאי</w:t>
      </w:r>
      <w:r w:rsidRPr="0099257E">
        <w:rPr>
          <w:rStyle w:val="af0"/>
          <w:rFonts w:hint="cs"/>
          <w:rtl/>
        </w:rPr>
        <w:t>].</w:t>
      </w:r>
      <w:bookmarkEnd w:id="645"/>
    </w:p>
    <w:p w14:paraId="31B6D620" w14:textId="77777777" w:rsidR="00AC1650" w:rsidRPr="00FF3CAE" w:rsidRDefault="00AC1650" w:rsidP="00AC1650">
      <w:pPr>
        <w:pStyle w:val="a8"/>
        <w:rPr>
          <w:rtl/>
        </w:rPr>
      </w:pPr>
      <w:bookmarkStart w:id="648" w:name="_Toc107826127"/>
      <w:r>
        <w:rPr>
          <w:rFonts w:hint="cs"/>
          <w:rtl/>
        </w:rPr>
        <w:t>בי' הרמב"ן דאי במתני' איירי במאב"ד אין חילוק בין חמין לתבשיל דמתבשל בתחילה בשבת</w:t>
      </w:r>
      <w:bookmarkEnd w:id="648"/>
    </w:p>
    <w:bookmarkEnd w:id="646"/>
    <w:p w14:paraId="4E4153CE" w14:textId="77777777" w:rsidR="00AC1650" w:rsidRDefault="00AC1650" w:rsidP="001A726C">
      <w:pPr>
        <w:pStyle w:val="a3"/>
        <w:rPr>
          <w:rtl/>
        </w:rPr>
      </w:pPr>
      <w:r>
        <w:rPr>
          <w:rFonts w:hint="cs"/>
          <w:rtl/>
        </w:rPr>
        <w:t xml:space="preserve">והוסיף </w:t>
      </w:r>
      <w:r w:rsidRPr="00B06326">
        <w:rPr>
          <w:rStyle w:val="aff5"/>
          <w:rFonts w:hint="cs"/>
          <w:rtl/>
        </w:rPr>
        <w:t>הרמב"ן</w:t>
      </w:r>
      <w:r>
        <w:rPr>
          <w:rFonts w:hint="cs"/>
          <w:rtl/>
        </w:rPr>
        <w:t xml:space="preserve"> דאי איירי במתני' בפחות ממאכל בן דרוסאי, א"כ אין חילוק בין חמין לתבשיל, דהם מתבשלים בתחילה בשבת, ואינו רק שהייה.</w:t>
      </w:r>
    </w:p>
    <w:p w14:paraId="3B38D8EF" w14:textId="77777777" w:rsidR="00AC1650" w:rsidRDefault="00AC1650" w:rsidP="00AC1650">
      <w:pPr>
        <w:pStyle w:val="a8"/>
      </w:pPr>
      <w:bookmarkStart w:id="649" w:name="_Toc107826128"/>
      <w:r w:rsidRPr="00FF3CAE">
        <w:rPr>
          <w:rtl/>
        </w:rPr>
        <w:t xml:space="preserve">בי' הרמב"ן דא"א לומר דמתני' בפחות ממאב"ד </w:t>
      </w:r>
      <w:r>
        <w:rPr>
          <w:rFonts w:hint="cs"/>
          <w:rtl/>
        </w:rPr>
        <w:t>דא"כ בחזרה</w:t>
      </w:r>
      <w:r w:rsidRPr="00FF3CAE">
        <w:rPr>
          <w:rtl/>
        </w:rPr>
        <w:t xml:space="preserve"> לב"ש דמבשל בתחילה בשבת</w:t>
      </w:r>
      <w:bookmarkEnd w:id="649"/>
    </w:p>
    <w:p w14:paraId="0EE70D2A" w14:textId="77777777" w:rsidR="00AC1650" w:rsidRDefault="00AC1650" w:rsidP="001A726C">
      <w:pPr>
        <w:pStyle w:val="a3"/>
        <w:rPr>
          <w:rtl/>
        </w:rPr>
      </w:pPr>
      <w:r>
        <w:rPr>
          <w:rFonts w:hint="cs"/>
          <w:rtl/>
        </w:rPr>
        <w:t xml:space="preserve">והוסיפו </w:t>
      </w:r>
      <w:r w:rsidRPr="00B06326">
        <w:rPr>
          <w:rStyle w:val="aff5"/>
          <w:rFonts w:hint="cs"/>
          <w:rtl/>
        </w:rPr>
        <w:t>הרמב</w:t>
      </w:r>
      <w:r>
        <w:rPr>
          <w:rStyle w:val="aff5"/>
          <w:rFonts w:hint="cs"/>
          <w:rtl/>
        </w:rPr>
        <w:t>ן והר</w:t>
      </w:r>
      <w:r w:rsidRPr="00B06326">
        <w:rPr>
          <w:rStyle w:val="aff5"/>
          <w:rFonts w:hint="cs"/>
          <w:rtl/>
        </w:rPr>
        <w:t>"ן</w:t>
      </w:r>
      <w:r>
        <w:rPr>
          <w:rFonts w:hint="cs"/>
          <w:rtl/>
        </w:rPr>
        <w:t xml:space="preserve"> דא"א לומר דהא דתנן במתני' נוטלין ומחזירין איירי בפחות ממאכל בן דרוסאי, דהא אמרינן בגמ' דמחזירין אף בשבת, דהוא בישול בתחילה בשבת וחייב כרת וסקילה, והוסיף </w:t>
      </w:r>
      <w:r w:rsidRPr="00FF3CAE">
        <w:rPr>
          <w:rStyle w:val="aff5"/>
          <w:rFonts w:hint="cs"/>
          <w:rtl/>
        </w:rPr>
        <w:t>הר"ן</w:t>
      </w:r>
      <w:r>
        <w:rPr>
          <w:rFonts w:hint="cs"/>
          <w:rtl/>
        </w:rPr>
        <w:t xml:space="preserve"> </w:t>
      </w:r>
      <w:r w:rsidRPr="00D9216B">
        <w:rPr>
          <w:rFonts w:hint="cs"/>
          <w:rtl/>
        </w:rPr>
        <w:t>דכיון</w:t>
      </w:r>
      <w:r>
        <w:rPr>
          <w:rFonts w:hint="cs"/>
          <w:rtl/>
        </w:rPr>
        <w:t xml:space="preserve"> דבקוטם סגי בקטימה כל דהו,</w:t>
      </w:r>
      <w:r w:rsidRPr="00D9216B">
        <w:rPr>
          <w:rStyle w:val="af0"/>
          <w:rFonts w:hint="cs"/>
          <w:rtl/>
        </w:rPr>
        <w:t xml:space="preserve"> </w:t>
      </w:r>
      <w:r>
        <w:rPr>
          <w:rFonts w:hint="cs"/>
          <w:rtl/>
        </w:rPr>
        <w:t>א"כ הוא מבשל בשבת.</w:t>
      </w:r>
      <w:r w:rsidRPr="00457501">
        <w:rPr>
          <w:rStyle w:val="af0"/>
          <w:rFonts w:hint="cs"/>
          <w:rtl/>
        </w:rPr>
        <w:t xml:space="preserve"> [כדכתבו </w:t>
      </w:r>
      <w:r w:rsidRPr="00457501">
        <w:rPr>
          <w:rStyle w:val="affa"/>
          <w:rFonts w:hint="cs"/>
          <w:rtl/>
        </w:rPr>
        <w:t>הרמב"ן</w:t>
      </w:r>
      <w:r w:rsidRPr="00457501">
        <w:rPr>
          <w:rStyle w:val="af0"/>
          <w:rFonts w:hint="cs"/>
          <w:rtl/>
        </w:rPr>
        <w:t xml:space="preserve"> </w:t>
      </w:r>
      <w:r w:rsidRPr="00457501">
        <w:rPr>
          <w:rStyle w:val="aff6"/>
          <w:rFonts w:hint="cs"/>
          <w:rtl/>
        </w:rPr>
        <w:t xml:space="preserve">(ד"ה עד) </w:t>
      </w:r>
      <w:r w:rsidRPr="00457501">
        <w:rPr>
          <w:rStyle w:val="affa"/>
          <w:rFonts w:hint="cs"/>
          <w:rtl/>
        </w:rPr>
        <w:t>והר"ן</w:t>
      </w:r>
      <w:r w:rsidRPr="00457501">
        <w:rPr>
          <w:rStyle w:val="af0"/>
          <w:rFonts w:hint="cs"/>
          <w:rtl/>
        </w:rPr>
        <w:t xml:space="preserve"> </w:t>
      </w:r>
      <w:r w:rsidRPr="00457501">
        <w:rPr>
          <w:rStyle w:val="aff6"/>
          <w:rFonts w:hint="cs"/>
          <w:rtl/>
        </w:rPr>
        <w:t xml:space="preserve">(ד"ה עד שיגרוף, </w:t>
      </w:r>
      <w:r w:rsidRPr="00457501">
        <w:rPr>
          <w:rStyle w:val="aff6"/>
          <w:rFonts w:hint="cs"/>
          <w:b/>
          <w:bCs/>
          <w:rtl/>
        </w:rPr>
        <w:t>והר"ן על הרי"ף</w:t>
      </w:r>
      <w:r w:rsidRPr="00457501">
        <w:rPr>
          <w:rStyle w:val="aff6"/>
          <w:rFonts w:hint="cs"/>
          <w:rtl/>
        </w:rPr>
        <w:t xml:space="preserve"> טו: מדה"ר [מהדו' עוז והדר עמ' מ"ג] ד"ה עד) </w:t>
      </w:r>
      <w:r>
        <w:rPr>
          <w:rStyle w:val="af0"/>
          <w:rFonts w:hint="cs"/>
          <w:rtl/>
        </w:rPr>
        <w:t>דסגי בקטימה כל דהו</w:t>
      </w:r>
      <w:r w:rsidRPr="00D74913">
        <w:rPr>
          <w:rStyle w:val="af0"/>
          <w:rFonts w:hint="cs"/>
          <w:rtl/>
        </w:rPr>
        <w:t>]</w:t>
      </w:r>
      <w:r>
        <w:rPr>
          <w:rStyle w:val="af0"/>
          <w:rFonts w:hint="cs"/>
          <w:rtl/>
        </w:rPr>
        <w:t>.</w:t>
      </w:r>
      <w:r w:rsidRPr="00D74913">
        <w:rPr>
          <w:rStyle w:val="af0"/>
          <w:rFonts w:hint="cs"/>
          <w:rtl/>
        </w:rPr>
        <w:t xml:space="preserve"> </w:t>
      </w:r>
    </w:p>
    <w:p w14:paraId="50F0AA8C" w14:textId="77777777" w:rsidR="00AC1650" w:rsidRPr="007310A8" w:rsidRDefault="00AC1650" w:rsidP="00AC1650">
      <w:pPr>
        <w:pStyle w:val="a8"/>
        <w:rPr>
          <w:rtl/>
        </w:rPr>
      </w:pPr>
    </w:p>
    <w:p w14:paraId="3BCB8FBB" w14:textId="77777777" w:rsidR="00AC1650" w:rsidRDefault="00AC1650" w:rsidP="00AC1650">
      <w:pPr>
        <w:pStyle w:val="a8"/>
        <w:rPr>
          <w:rtl/>
        </w:rPr>
      </w:pPr>
      <w:bookmarkStart w:id="650" w:name="_Toc107826129"/>
      <w:r>
        <w:rPr>
          <w:rFonts w:hint="cs"/>
          <w:rtl/>
        </w:rPr>
        <w:t>בי' הרמב"ן והר"ן דבכל מתני' איירי רק במאב"ד ולכן אי לשהות תנן מתני' דלא כחנניה</w:t>
      </w:r>
      <w:bookmarkEnd w:id="650"/>
      <w:r>
        <w:rPr>
          <w:rFonts w:hint="cs"/>
          <w:rtl/>
        </w:rPr>
        <w:t xml:space="preserve"> </w:t>
      </w:r>
    </w:p>
    <w:p w14:paraId="0B55CEBB" w14:textId="77777777" w:rsidR="00AC1650" w:rsidRDefault="00AC1650" w:rsidP="001A726C">
      <w:pPr>
        <w:pStyle w:val="a3"/>
        <w:rPr>
          <w:rtl/>
        </w:rPr>
      </w:pPr>
      <w:bookmarkStart w:id="651" w:name="_Ref107173950"/>
      <w:r>
        <w:rPr>
          <w:rFonts w:hint="cs"/>
          <w:rtl/>
        </w:rPr>
        <w:t xml:space="preserve">אלא כתבו </w:t>
      </w:r>
      <w:r w:rsidRPr="00B06326">
        <w:rPr>
          <w:rStyle w:val="aff5"/>
          <w:rFonts w:hint="cs"/>
          <w:rtl/>
        </w:rPr>
        <w:t>הרמב</w:t>
      </w:r>
      <w:r>
        <w:rPr>
          <w:rStyle w:val="aff5"/>
          <w:rFonts w:hint="cs"/>
          <w:rtl/>
        </w:rPr>
        <w:t>"ן והר</w:t>
      </w:r>
      <w:r w:rsidRPr="00B06326">
        <w:rPr>
          <w:rStyle w:val="aff5"/>
          <w:rFonts w:hint="cs"/>
          <w:rtl/>
        </w:rPr>
        <w:t>"ן</w:t>
      </w:r>
      <w:r>
        <w:rPr>
          <w:rFonts w:hint="cs"/>
          <w:rtl/>
        </w:rPr>
        <w:t xml:space="preserve"> דמוכח דבכל מתני' איירי בתבשיל שהתבשל כמאכל בן דרוסאי, ולכן להצד דלשהות תנן מתני' דלא כחנניה, והוסיף </w:t>
      </w:r>
      <w:r w:rsidRPr="00537650">
        <w:rPr>
          <w:rStyle w:val="aff5"/>
          <w:rFonts w:hint="cs"/>
          <w:rtl/>
        </w:rPr>
        <w:t>הר"ן</w:t>
      </w:r>
      <w:r>
        <w:rPr>
          <w:rFonts w:hint="cs"/>
          <w:rtl/>
        </w:rPr>
        <w:t xml:space="preserve"> דהא דלא אמרינן בגמ' מני רבנן היא, כיון דעוד לא פירשה הגמ' את כל מחלוקת חנניה ורבנן.</w:t>
      </w:r>
      <w:bookmarkEnd w:id="651"/>
    </w:p>
    <w:p w14:paraId="75E88E95" w14:textId="77777777" w:rsidR="00AC1650" w:rsidRPr="00FF3CAE" w:rsidRDefault="00AC1650" w:rsidP="00AC1650">
      <w:pPr>
        <w:pStyle w:val="a8"/>
        <w:rPr>
          <w:rtl/>
        </w:rPr>
      </w:pPr>
      <w:bookmarkStart w:id="652" w:name="_Toc107826130"/>
      <w:r>
        <w:rPr>
          <w:rFonts w:hint="cs"/>
          <w:rtl/>
        </w:rPr>
        <w:t>בי' הרמב"ן דלרבנן אף בפחות ממאב"ד שהייה מותרת בגרו"ק או קדירא חייתא דלא שייך חיתוי</w:t>
      </w:r>
      <w:bookmarkEnd w:id="652"/>
    </w:p>
    <w:p w14:paraId="75B2E23C" w14:textId="77777777" w:rsidR="00AC1650" w:rsidRDefault="00AC1650" w:rsidP="001A726C">
      <w:pPr>
        <w:pStyle w:val="a3"/>
        <w:rPr>
          <w:rtl/>
        </w:rPr>
      </w:pPr>
      <w:bookmarkStart w:id="653" w:name="_Ref106728802"/>
      <w:bookmarkStart w:id="654" w:name="_Hlk106788459"/>
      <w:r>
        <w:rPr>
          <w:rFonts w:hint="cs"/>
          <w:rtl/>
        </w:rPr>
        <w:t xml:space="preserve">אך כתבו </w:t>
      </w:r>
      <w:r w:rsidRPr="00B06326">
        <w:rPr>
          <w:rStyle w:val="aff5"/>
          <w:rFonts w:hint="cs"/>
          <w:rtl/>
        </w:rPr>
        <w:t>הרמב"ן</w:t>
      </w:r>
      <w:r w:rsidRPr="00B06326">
        <w:rPr>
          <w:rStyle w:val="af3"/>
          <w:rFonts w:eastAsia="Guttman Hodes" w:hint="cs"/>
          <w:rtl/>
        </w:rPr>
        <w:t xml:space="preserve"> (ד"ה ואע"ג) </w:t>
      </w:r>
      <w:r>
        <w:rPr>
          <w:rStyle w:val="aff5"/>
          <w:rFonts w:hint="cs"/>
          <w:rtl/>
        </w:rPr>
        <w:t>והר</w:t>
      </w:r>
      <w:r w:rsidRPr="00B06326">
        <w:rPr>
          <w:rStyle w:val="aff5"/>
          <w:rFonts w:hint="cs"/>
          <w:rtl/>
        </w:rPr>
        <w:t>"ן</w:t>
      </w:r>
      <w:r>
        <w:rPr>
          <w:rFonts w:hint="cs"/>
          <w:rtl/>
        </w:rPr>
        <w:t xml:space="preserve"> </w:t>
      </w:r>
      <w:r w:rsidRPr="00381063">
        <w:rPr>
          <w:rStyle w:val="af3"/>
          <w:rFonts w:eastAsia="Guttman Hodes" w:hint="cs"/>
          <w:rtl/>
        </w:rPr>
        <w:t>(</w:t>
      </w:r>
      <w:r>
        <w:rPr>
          <w:rStyle w:val="af3"/>
          <w:rFonts w:eastAsia="Guttman Hodes" w:hint="cs"/>
          <w:rtl/>
        </w:rPr>
        <w:t>סו</w:t>
      </w:r>
      <w:r w:rsidRPr="00381063">
        <w:rPr>
          <w:rStyle w:val="af3"/>
          <w:rFonts w:eastAsia="Guttman Hodes" w:hint="cs"/>
          <w:rtl/>
        </w:rPr>
        <w:t>ד"ה</w:t>
      </w:r>
      <w:r>
        <w:rPr>
          <w:rStyle w:val="af3"/>
          <w:rFonts w:eastAsia="Guttman Hodes" w:hint="cs"/>
          <w:rtl/>
        </w:rPr>
        <w:t xml:space="preserve"> או דילמא) </w:t>
      </w:r>
      <w:r>
        <w:rPr>
          <w:rFonts w:hint="cs"/>
          <w:rtl/>
        </w:rPr>
        <w:t>דאעפ"י שבכל המשנה איירי במאכל בן דרוסאי, מ"מ א"א ללמוד ממתני' דבפחות ממאכל בן דרוסאי שהייה אסורה אף בכירה גרופה וקטומה, אלא שהייה מותרת בכירה גרופה וקטומה אף בפחות ממאכל בן דרוסאי, ואעפ"י שהתבשיל מתבשל בשבת מותר כיון דהוא בישול ממילא, דהא בגרופה וקטומה אין חשש חיתוי, ובכל מקום שאין חשש חיתוי שהייה מותרת, וכדתנן לעיל</w:t>
      </w:r>
      <w:r w:rsidRPr="00B06326">
        <w:rPr>
          <w:rStyle w:val="af3"/>
          <w:rFonts w:eastAsia="Guttman Hodes" w:hint="cs"/>
          <w:rtl/>
        </w:rPr>
        <w:t xml:space="preserve"> (יט:) </w:t>
      </w:r>
      <w:r>
        <w:rPr>
          <w:rFonts w:hint="cs"/>
          <w:rtl/>
        </w:rPr>
        <w:t>דמשלשלין את הפסח לתוך התנור עם חשיכה, וכן שהייה מותרת בקדירה חייתא, אעפ"י שממילא התבשיל מתבשל לגמרי בשבת, דבכל אלו מבואר בגמ' לעיל התירו ב"ה.</w:t>
      </w:r>
      <w:bookmarkEnd w:id="653"/>
    </w:p>
    <w:p w14:paraId="6A9E1E97" w14:textId="77777777" w:rsidR="00AC1650" w:rsidRPr="002C68A3" w:rsidRDefault="00AC1650" w:rsidP="00AC1650">
      <w:pPr>
        <w:pStyle w:val="a8"/>
        <w:rPr>
          <w:rtl/>
        </w:rPr>
      </w:pPr>
      <w:bookmarkStart w:id="655" w:name="_Toc107826131"/>
      <w:bookmarkEnd w:id="654"/>
      <w:r>
        <w:rPr>
          <w:rFonts w:hint="cs"/>
          <w:rtl/>
        </w:rPr>
        <w:t>בי' הרמב"ן דלרבנן בגרו"ק שהייה מותרת מבשיל קצת ועד כ"צ ובלא גרו"ק אסור ומצור"ל מותר</w:t>
      </w:r>
      <w:bookmarkEnd w:id="655"/>
    </w:p>
    <w:p w14:paraId="4F087E5E" w14:textId="77777777" w:rsidR="00AC1650" w:rsidRDefault="00AC1650" w:rsidP="001A726C">
      <w:pPr>
        <w:pStyle w:val="a3"/>
        <w:rPr>
          <w:rtl/>
        </w:rPr>
      </w:pPr>
      <w:r>
        <w:rPr>
          <w:rFonts w:hint="cs"/>
          <w:rtl/>
        </w:rPr>
        <w:t xml:space="preserve">ועוד כתב </w:t>
      </w:r>
      <w:r w:rsidRPr="002C68A3">
        <w:rPr>
          <w:rStyle w:val="aff5"/>
          <w:rFonts w:hint="cs"/>
          <w:rtl/>
        </w:rPr>
        <w:t>הרמב"ן לקמן</w:t>
      </w:r>
      <w:r>
        <w:rPr>
          <w:rFonts w:hint="cs"/>
          <w:rtl/>
        </w:rPr>
        <w:t xml:space="preserve"> </w:t>
      </w:r>
      <w:r w:rsidRPr="002C68A3">
        <w:rPr>
          <w:rStyle w:val="af3"/>
          <w:rFonts w:eastAsia="Guttman Hodes" w:hint="cs"/>
          <w:rtl/>
        </w:rPr>
        <w:t>(לח: ד"ה וכיון)</w:t>
      </w:r>
      <w:r>
        <w:rPr>
          <w:rFonts w:hint="cs"/>
          <w:rtl/>
        </w:rPr>
        <w:t xml:space="preserve"> דלרבנן דשהייה ע"ג כירה שאינה גרופה וקטומה אסורה, היינו בבשיל במקצת עד שיתבשל כל צרכו, ורק בבשיל כל צרכו ומצטמק ורע לו מותר, ובכירה גרופה וקטומה כל שהוא מבושל קצת מותר.</w:t>
      </w:r>
    </w:p>
    <w:p w14:paraId="13E4AB20" w14:textId="77777777" w:rsidR="00AC1650" w:rsidRPr="00B53B2B" w:rsidRDefault="00AC1650" w:rsidP="00AC1650">
      <w:pPr>
        <w:pStyle w:val="a8"/>
        <w:rPr>
          <w:rtl/>
        </w:rPr>
      </w:pPr>
      <w:bookmarkStart w:id="656" w:name="_Toc107826132"/>
      <w:r>
        <w:rPr>
          <w:rFonts w:hint="cs"/>
          <w:rtl/>
        </w:rPr>
        <w:t>בי' הריטב"א דבפחות ממאב"ד בגרו"ק מותר ובלא גרו"ק רק לסמוך וקדירה חייתא מותר</w:t>
      </w:r>
      <w:bookmarkEnd w:id="656"/>
    </w:p>
    <w:p w14:paraId="4685AF56" w14:textId="77777777" w:rsidR="00AC1650" w:rsidRDefault="00AC1650" w:rsidP="001A726C">
      <w:pPr>
        <w:pStyle w:val="a3"/>
        <w:rPr>
          <w:rtl/>
        </w:rPr>
      </w:pPr>
      <w:r>
        <w:rPr>
          <w:rFonts w:hint="cs"/>
          <w:rtl/>
        </w:rPr>
        <w:t xml:space="preserve">וכ"כ </w:t>
      </w:r>
      <w:r w:rsidRPr="0081130B">
        <w:rPr>
          <w:rStyle w:val="aff5"/>
          <w:rFonts w:hint="cs"/>
          <w:rtl/>
        </w:rPr>
        <w:t>הריטב"א לקמן</w:t>
      </w:r>
      <w:r w:rsidRPr="001D0407">
        <w:rPr>
          <w:rStyle w:val="af3"/>
          <w:rFonts w:eastAsia="Guttman Hodes" w:hint="cs"/>
          <w:rtl/>
        </w:rPr>
        <w:t xml:space="preserve"> (לז. ד"ה ולענין) </w:t>
      </w:r>
      <w:r>
        <w:rPr>
          <w:rFonts w:hint="cs"/>
          <w:rtl/>
        </w:rPr>
        <w:t>דבכירה גרופה וקטומה לעולם מותר להשהות, אף בבשיל ולא בשיל שהוא פחות ממאכל בן דרוסאי, ובכירה שאינה גרופה וקטומה בתוכה אסור, ולסמוך לה או קדירה חייתא מותר.</w:t>
      </w:r>
    </w:p>
    <w:p w14:paraId="11A43F60" w14:textId="77777777" w:rsidR="00AC1650" w:rsidRPr="00F97175" w:rsidRDefault="00AC1650" w:rsidP="00AC1650">
      <w:pPr>
        <w:pStyle w:val="a8"/>
      </w:pPr>
      <w:bookmarkStart w:id="657" w:name="_Toc107826133"/>
      <w:r>
        <w:rPr>
          <w:rFonts w:hint="cs"/>
          <w:rtl/>
        </w:rPr>
        <w:t>בי' הרמב"ן דלרבנן חזרה בלא גרו"ק אסורה לעולם אף במצור"ל ובגרו"ק מותר רק במאב"ד</w:t>
      </w:r>
      <w:bookmarkEnd w:id="657"/>
    </w:p>
    <w:p w14:paraId="65200423" w14:textId="77777777" w:rsidR="00AC1650" w:rsidRDefault="00AC1650" w:rsidP="001A726C">
      <w:pPr>
        <w:pStyle w:val="a3"/>
        <w:rPr>
          <w:rtl/>
        </w:rPr>
      </w:pPr>
      <w:r>
        <w:rPr>
          <w:rFonts w:hint="cs"/>
          <w:rtl/>
        </w:rPr>
        <w:t xml:space="preserve">ולענין חזרה, </w:t>
      </w:r>
      <w:bookmarkStart w:id="658" w:name="_Hlk106742623"/>
      <w:r>
        <w:rPr>
          <w:rFonts w:hint="cs"/>
          <w:rtl/>
        </w:rPr>
        <w:t xml:space="preserve">כתב </w:t>
      </w:r>
      <w:r w:rsidRPr="002C68A3">
        <w:rPr>
          <w:rStyle w:val="aff5"/>
          <w:rFonts w:hint="cs"/>
          <w:rtl/>
        </w:rPr>
        <w:t>הרמב"ן לקמן</w:t>
      </w:r>
      <w:r>
        <w:rPr>
          <w:rFonts w:hint="cs"/>
          <w:rtl/>
        </w:rPr>
        <w:t xml:space="preserve"> </w:t>
      </w:r>
      <w:r w:rsidRPr="002C68A3">
        <w:rPr>
          <w:rStyle w:val="af3"/>
          <w:rFonts w:eastAsia="Guttman Hodes" w:hint="cs"/>
          <w:rtl/>
        </w:rPr>
        <w:t xml:space="preserve">(לח: ד"ה </w:t>
      </w:r>
      <w:bookmarkEnd w:id="658"/>
      <w:r w:rsidRPr="002C68A3">
        <w:rPr>
          <w:rStyle w:val="af3"/>
          <w:rFonts w:eastAsia="Guttman Hodes" w:hint="cs"/>
          <w:rtl/>
        </w:rPr>
        <w:t>וכיון)</w:t>
      </w:r>
      <w:r>
        <w:rPr>
          <w:rFonts w:hint="cs"/>
          <w:rtl/>
        </w:rPr>
        <w:t xml:space="preserve"> דבכירה שאינה גרופה וקטומה לעולם אסור להחזיר, אף במצטמק ורע לו, וע"ג כירה גרופה וקטומה כל שהיא מאכל בן דרוסאי על גבה מותר, ובתוכה אסור, ובפחות מאכל בן דרוסאי לעולם אסור להחזיר, דאין היתר בישול בתחילה בשבת בגרופה וקטומה.</w:t>
      </w:r>
    </w:p>
    <w:p w14:paraId="184BB0BF" w14:textId="77777777" w:rsidR="00AC1650" w:rsidRPr="00341CB7" w:rsidRDefault="00AC1650" w:rsidP="00AC1650">
      <w:pPr>
        <w:pStyle w:val="1"/>
        <w:rPr>
          <w:rtl/>
        </w:rPr>
      </w:pPr>
      <w:bookmarkStart w:id="659" w:name="_Toc107826134"/>
      <w:r>
        <w:rPr>
          <w:rFonts w:hint="cs"/>
          <w:rtl/>
        </w:rPr>
        <w:t>ספק הרשב"א אי לרבנן מותר בגרו"ק אף בפחות ממאב"ד</w:t>
      </w:r>
      <w:bookmarkEnd w:id="659"/>
    </w:p>
    <w:p w14:paraId="2AC856CC" w14:textId="77777777" w:rsidR="00AC1650" w:rsidRDefault="00AC1650" w:rsidP="00AC1650">
      <w:pPr>
        <w:pStyle w:val="a8"/>
        <w:rPr>
          <w:rtl/>
        </w:rPr>
      </w:pPr>
      <w:bookmarkStart w:id="660" w:name="_Toc107826135"/>
      <w:r>
        <w:rPr>
          <w:rFonts w:hint="cs"/>
          <w:rtl/>
        </w:rPr>
        <w:t>הצד הא' ברשב"א דלרבנן אף בפחות ממאב"ד אין חשש חיתוי בגרו"ק וכ"ש במאב"ד וכ"צ</w:t>
      </w:r>
      <w:bookmarkEnd w:id="660"/>
    </w:p>
    <w:p w14:paraId="62B6878E" w14:textId="6DCC73AD" w:rsidR="00AC1650" w:rsidRDefault="00AC1650" w:rsidP="001A726C">
      <w:pPr>
        <w:pStyle w:val="a3"/>
        <w:rPr>
          <w:rtl/>
        </w:rPr>
      </w:pPr>
      <w:r>
        <w:rPr>
          <w:rFonts w:hint="cs"/>
          <w:rtl/>
        </w:rPr>
        <w:t xml:space="preserve">כתב </w:t>
      </w:r>
      <w:r>
        <w:rPr>
          <w:rStyle w:val="aff5"/>
          <w:rFonts w:hint="cs"/>
          <w:rtl/>
        </w:rPr>
        <w:t>הרשב</w:t>
      </w:r>
      <w:r>
        <w:rPr>
          <w:rStyle w:val="aff5"/>
          <w:rtl/>
        </w:rPr>
        <w:t>"</w:t>
      </w:r>
      <w:r w:rsidRPr="00A37906">
        <w:rPr>
          <w:rStyle w:val="aff5"/>
          <w:rFonts w:hint="cs"/>
          <w:rtl/>
        </w:rPr>
        <w:t>א בצד הא'</w:t>
      </w:r>
      <w:r>
        <w:rPr>
          <w:rFonts w:hint="cs"/>
          <w:rtl/>
        </w:rPr>
        <w:t xml:space="preserve"> </w:t>
      </w:r>
      <w:r w:rsidRPr="006519EF">
        <w:rPr>
          <w:rStyle w:val="af3"/>
          <w:rFonts w:eastAsia="Guttman Hodes" w:hint="cs"/>
          <w:rtl/>
        </w:rPr>
        <w:t xml:space="preserve">(ד"ה והאי) </w:t>
      </w:r>
      <w:r>
        <w:rPr>
          <w:rFonts w:hint="cs"/>
          <w:rtl/>
        </w:rPr>
        <w:t xml:space="preserve">דהא דתנן במתני' תבשיל, למ"ד דלשהות תנן היינו אף בתבשיל שלא הגיע למאכל בן דרוסאי, דמותר להשהותו ע"ג כירה גרופה וקטומה, וע"ג כירה שהסיקוה בקש ובגבבא, כיון דאיסור שהייה הוא שמא יחתה, ובגרופה וקטומה ובקש וגבבא, אין חשש שיבא לחתות, וכתב </w:t>
      </w:r>
      <w:r w:rsidRPr="006519EF">
        <w:rPr>
          <w:rStyle w:val="aff5"/>
          <w:rFonts w:hint="cs"/>
          <w:rtl/>
        </w:rPr>
        <w:t>הרשב"א</w:t>
      </w:r>
      <w:r>
        <w:rPr>
          <w:rFonts w:hint="cs"/>
          <w:rtl/>
        </w:rPr>
        <w:t xml:space="preserve"> דכ"ש דמותר במאכל בן דרוסאי או מצטמק ויפה לו, וכ"כ </w:t>
      </w:r>
      <w:r w:rsidRPr="00D20C04">
        <w:rPr>
          <w:rStyle w:val="aff5"/>
          <w:rFonts w:hint="cs"/>
          <w:rtl/>
        </w:rPr>
        <w:t>הרמב"ן והר"ן</w:t>
      </w:r>
      <w:r>
        <w:rPr>
          <w:rFonts w:hint="cs"/>
          <w:rtl/>
        </w:rPr>
        <w:t xml:space="preserve"> </w:t>
      </w:r>
      <w:r w:rsidRPr="00D20C04">
        <w:rPr>
          <w:rStyle w:val="af3"/>
          <w:rFonts w:eastAsia="Guttman Hodes" w:hint="cs"/>
          <w:rtl/>
        </w:rPr>
        <w:t xml:space="preserve">(עי' אות </w:t>
      </w:r>
      <w:r w:rsidRPr="00D20C04">
        <w:rPr>
          <w:rStyle w:val="af3"/>
          <w:rFonts w:eastAsia="Guttman Hodes"/>
          <w:rtl/>
        </w:rPr>
        <w:fldChar w:fldCharType="begin"/>
      </w:r>
      <w:r w:rsidRPr="00D20C04">
        <w:rPr>
          <w:rStyle w:val="af3"/>
          <w:rFonts w:eastAsia="Guttman Hodes"/>
          <w:rtl/>
        </w:rPr>
        <w:instrText xml:space="preserve"> </w:instrText>
      </w:r>
      <w:r w:rsidRPr="00D20C04">
        <w:rPr>
          <w:rStyle w:val="af3"/>
          <w:rFonts w:eastAsia="Guttman Hodes" w:hint="cs"/>
        </w:rPr>
        <w:instrText>REF</w:instrText>
      </w:r>
      <w:r w:rsidRPr="00D20C04">
        <w:rPr>
          <w:rStyle w:val="af3"/>
          <w:rFonts w:eastAsia="Guttman Hodes" w:hint="cs"/>
          <w:rtl/>
        </w:rPr>
        <w:instrText xml:space="preserve"> _</w:instrText>
      </w:r>
      <w:r w:rsidRPr="00D20C04">
        <w:rPr>
          <w:rStyle w:val="af3"/>
          <w:rFonts w:eastAsia="Guttman Hodes" w:hint="cs"/>
        </w:rPr>
        <w:instrText>Ref106728802 \r \h</w:instrText>
      </w:r>
      <w:r w:rsidRPr="00D20C04">
        <w:rPr>
          <w:rStyle w:val="af3"/>
          <w:rFonts w:eastAsia="Guttman Hodes"/>
          <w:rtl/>
        </w:rPr>
        <w:instrText xml:space="preserve"> </w:instrText>
      </w:r>
      <w:r w:rsidRPr="00D20C04">
        <w:rPr>
          <w:rStyle w:val="af3"/>
          <w:rFonts w:eastAsia="Guttman Hodes"/>
          <w:rtl/>
        </w:rPr>
      </w:r>
      <w:r w:rsidRPr="00D20C04">
        <w:rPr>
          <w:rStyle w:val="af3"/>
          <w:rFonts w:eastAsia="Guttman Hodes"/>
          <w:rtl/>
        </w:rPr>
        <w:fldChar w:fldCharType="separate"/>
      </w:r>
      <w:r w:rsidR="004F6F15">
        <w:rPr>
          <w:rStyle w:val="af3"/>
          <w:rFonts w:eastAsia="Guttman Hodes"/>
          <w:cs/>
        </w:rPr>
        <w:t>‎</w:t>
      </w:r>
      <w:r w:rsidR="004F6F15">
        <w:rPr>
          <w:rStyle w:val="af3"/>
          <w:rFonts w:eastAsia="Guttman Hodes"/>
          <w:rtl/>
        </w:rPr>
        <w:t>עו)</w:t>
      </w:r>
      <w:r w:rsidRPr="00D20C04">
        <w:rPr>
          <w:rStyle w:val="af3"/>
          <w:rFonts w:eastAsia="Guttman Hodes"/>
          <w:rtl/>
        </w:rPr>
        <w:fldChar w:fldCharType="end"/>
      </w:r>
      <w:r>
        <w:rPr>
          <w:rFonts w:hint="cs"/>
          <w:rtl/>
        </w:rPr>
        <w:t>.</w:t>
      </w:r>
    </w:p>
    <w:p w14:paraId="0F7B3C50" w14:textId="77777777" w:rsidR="00AC1650" w:rsidRPr="00E727B5" w:rsidRDefault="00AC1650" w:rsidP="00AC1650">
      <w:pPr>
        <w:pStyle w:val="a8"/>
        <w:rPr>
          <w:rtl/>
        </w:rPr>
      </w:pPr>
      <w:bookmarkStart w:id="661" w:name="_Toc107826136"/>
      <w:r>
        <w:rPr>
          <w:rFonts w:hint="cs"/>
          <w:rtl/>
        </w:rPr>
        <w:t>הצד הב' ברשב"א דלרבנן שהייה בגרו"ק אסורה בפחות ממאב"ד דחיישינן שיתן דעתו ויחתה</w:t>
      </w:r>
      <w:bookmarkEnd w:id="661"/>
    </w:p>
    <w:p w14:paraId="05C587DB" w14:textId="77777777" w:rsidR="00AC1650" w:rsidRDefault="00AC1650" w:rsidP="001A726C">
      <w:pPr>
        <w:pStyle w:val="a3"/>
        <w:rPr>
          <w:rtl/>
        </w:rPr>
      </w:pPr>
      <w:r>
        <w:rPr>
          <w:rFonts w:hint="cs"/>
          <w:rtl/>
        </w:rPr>
        <w:t xml:space="preserve">ועוד כתב </w:t>
      </w:r>
      <w:r>
        <w:rPr>
          <w:rStyle w:val="aff5"/>
          <w:rFonts w:hint="cs"/>
          <w:rtl/>
        </w:rPr>
        <w:t>הרשב</w:t>
      </w:r>
      <w:r>
        <w:rPr>
          <w:rStyle w:val="aff5"/>
          <w:rtl/>
        </w:rPr>
        <w:t>"</w:t>
      </w:r>
      <w:r>
        <w:rPr>
          <w:rStyle w:val="aff5"/>
          <w:rFonts w:hint="cs"/>
          <w:rtl/>
        </w:rPr>
        <w:t>א בצד</w:t>
      </w:r>
      <w:r w:rsidRPr="006F1264">
        <w:rPr>
          <w:rStyle w:val="aff5"/>
          <w:rFonts w:hint="cs"/>
          <w:rtl/>
        </w:rPr>
        <w:t xml:space="preserve"> הב'</w:t>
      </w:r>
      <w:r w:rsidRPr="00D74913">
        <w:rPr>
          <w:rStyle w:val="af3"/>
          <w:rFonts w:eastAsia="Guttman Hodes" w:hint="cs"/>
          <w:rtl/>
        </w:rPr>
        <w:t xml:space="preserve"> (ד"ה ויש לחלוק) </w:t>
      </w:r>
      <w:r>
        <w:rPr>
          <w:rFonts w:hint="cs"/>
          <w:rtl/>
        </w:rPr>
        <w:t xml:space="preserve">דאפש"ל דבפחות ממאכל בן דרוסאי, אסור להשהות אף בכירה גרופה וקטומה, או בקש וגבבה, דכיון דהתבשיל מבושל רק קצת ולא הגיע למאכל בן דרוסאי, חיישינן שיתן דעתו עליו ויבא לחתות, וכמו דאיתא בגמ' לעיל </w:t>
      </w:r>
      <w:r w:rsidRPr="006F1264">
        <w:rPr>
          <w:rStyle w:val="af3"/>
          <w:rFonts w:eastAsia="Guttman Hodes" w:hint="cs"/>
          <w:rtl/>
        </w:rPr>
        <w:t>(יח:)</w:t>
      </w:r>
      <w:r>
        <w:rPr>
          <w:rFonts w:hint="cs"/>
          <w:rtl/>
        </w:rPr>
        <w:t xml:space="preserve"> לענין עססיות ותורמוסין שצריך לבשלם הרבה זמן, ונותן דעתו עליהם ויבא לחתות, וכתב </w:t>
      </w:r>
      <w:r w:rsidRPr="006F1264">
        <w:rPr>
          <w:rStyle w:val="aff5"/>
          <w:rFonts w:hint="cs"/>
          <w:rtl/>
        </w:rPr>
        <w:t>הרשב"א</w:t>
      </w:r>
      <w:r>
        <w:rPr>
          <w:rFonts w:hint="cs"/>
          <w:rtl/>
        </w:rPr>
        <w:t xml:space="preserve"> דאף בקש וגבבא שייך חיתוי בזה, כמו שמצינו בתנור דאסור בקש וגבבא, וכתב </w:t>
      </w:r>
      <w:r w:rsidRPr="006F1264">
        <w:rPr>
          <w:rStyle w:val="aff5"/>
          <w:rFonts w:hint="cs"/>
          <w:rtl/>
        </w:rPr>
        <w:t>הרשב"א</w:t>
      </w:r>
      <w:r>
        <w:rPr>
          <w:rFonts w:hint="cs"/>
          <w:rtl/>
        </w:rPr>
        <w:t xml:space="preserve"> דזו כוונת הגמ' לעיל </w:t>
      </w:r>
      <w:r w:rsidRPr="006F1264">
        <w:rPr>
          <w:rStyle w:val="af3"/>
          <w:rFonts w:eastAsia="Guttman Hodes" w:hint="cs"/>
          <w:rtl/>
        </w:rPr>
        <w:t>(יח:)</w:t>
      </w:r>
      <w:r>
        <w:rPr>
          <w:rFonts w:hint="cs"/>
          <w:rtl/>
        </w:rPr>
        <w:t xml:space="preserve"> דאמרינן דבנותן צמר ליורה איירי ביורה עקורה, ולא אמרינן דאיירי בגרופה וקטומה או בקש וגבבא, דכיון דאיירי בצמר לפני שקלט העין, הוא כתבשיל לפני מאכל בן דרוסאי.</w:t>
      </w:r>
    </w:p>
    <w:p w14:paraId="05F99848" w14:textId="77777777" w:rsidR="00AC1650" w:rsidRDefault="00AC1650" w:rsidP="00AC1650">
      <w:pPr>
        <w:pStyle w:val="a8"/>
        <w:rPr>
          <w:rtl/>
        </w:rPr>
      </w:pPr>
      <w:bookmarkStart w:id="662" w:name="_Toc107826137"/>
      <w:r>
        <w:rPr>
          <w:rFonts w:hint="cs"/>
          <w:rtl/>
        </w:rPr>
        <w:t>מסקנת הרשב"א דבגרו"ק ל"ש חיתוי ואף פחות ממאב"ד מותר ולשון תבשיל אף פחות ממאב"ד</w:t>
      </w:r>
      <w:bookmarkEnd w:id="662"/>
    </w:p>
    <w:p w14:paraId="5353ACB7" w14:textId="77777777" w:rsidR="00AC1650" w:rsidRPr="00A36465" w:rsidRDefault="00AC1650" w:rsidP="001A726C">
      <w:pPr>
        <w:pStyle w:val="a3"/>
        <w:rPr>
          <w:rStyle w:val="af0"/>
          <w:rtl/>
        </w:rPr>
      </w:pPr>
      <w:bookmarkStart w:id="663" w:name="_Ref106728745"/>
      <w:r>
        <w:rPr>
          <w:rFonts w:hint="cs"/>
          <w:rtl/>
        </w:rPr>
        <w:t xml:space="preserve">אך כתב </w:t>
      </w:r>
      <w:r w:rsidRPr="0069109F">
        <w:rPr>
          <w:rStyle w:val="aff5"/>
          <w:rFonts w:hint="cs"/>
          <w:rtl/>
        </w:rPr>
        <w:t>הרשב"א</w:t>
      </w:r>
      <w:r>
        <w:rPr>
          <w:rFonts w:hint="cs"/>
          <w:rtl/>
        </w:rPr>
        <w:t xml:space="preserve"> דנראה לומר כדכתב </w:t>
      </w:r>
      <w:r>
        <w:rPr>
          <w:rStyle w:val="aff5"/>
          <w:rFonts w:hint="cs"/>
          <w:rtl/>
        </w:rPr>
        <w:t>הרשב</w:t>
      </w:r>
      <w:r>
        <w:rPr>
          <w:rStyle w:val="aff5"/>
          <w:rtl/>
        </w:rPr>
        <w:t>"</w:t>
      </w:r>
      <w:r>
        <w:rPr>
          <w:rStyle w:val="aff5"/>
          <w:rFonts w:hint="cs"/>
          <w:rtl/>
        </w:rPr>
        <w:t>א בצד</w:t>
      </w:r>
      <w:r w:rsidRPr="0069109F">
        <w:rPr>
          <w:rStyle w:val="aff5"/>
          <w:rFonts w:hint="cs"/>
          <w:rtl/>
        </w:rPr>
        <w:t xml:space="preserve"> הא'</w:t>
      </w:r>
      <w:r>
        <w:rPr>
          <w:rFonts w:hint="cs"/>
          <w:rtl/>
        </w:rPr>
        <w:t xml:space="preserve"> דכל שהכירה גרופה מותר להשהות אף פחות ממאכל בן דרוסאי, דכיון שהכירה גרופה אין חשש שיבא לחתות, והא דהגמ' לעיל לא העמידה בצמר ליורה בגרופה וקטומה, הוא כיון דאיירי בתנור, וניחא לגמ' להעמיד ביורה עקורה דמותרת אף בתנור, וכתב </w:t>
      </w:r>
      <w:r w:rsidRPr="0069109F">
        <w:rPr>
          <w:rStyle w:val="aff5"/>
          <w:rFonts w:hint="cs"/>
          <w:rtl/>
        </w:rPr>
        <w:t>הרשב"א</w:t>
      </w:r>
      <w:r>
        <w:rPr>
          <w:rFonts w:hint="cs"/>
          <w:rtl/>
        </w:rPr>
        <w:t xml:space="preserve"> דלשון תבשיל, היינו בין במאכל בן דרוסאי, ובין בפחות ממאכל בן דרוסאי. </w:t>
      </w:r>
      <w:r w:rsidRPr="00A36465">
        <w:rPr>
          <w:rStyle w:val="af0"/>
          <w:rFonts w:hint="cs"/>
          <w:rtl/>
        </w:rPr>
        <w:t>[</w:t>
      </w:r>
      <w:r w:rsidRPr="00A36465">
        <w:rPr>
          <w:rStyle w:val="af0"/>
          <w:rtl/>
        </w:rPr>
        <w:t>וע</w:t>
      </w:r>
      <w:r>
        <w:rPr>
          <w:rStyle w:val="af0"/>
          <w:rtl/>
        </w:rPr>
        <w:t xml:space="preserve">י' במה שהקשה </w:t>
      </w:r>
      <w:r>
        <w:rPr>
          <w:rStyle w:val="affa"/>
          <w:rtl/>
        </w:rPr>
        <w:t>הגרעק"א</w:t>
      </w:r>
      <w:r>
        <w:rPr>
          <w:rStyle w:val="af0"/>
          <w:rtl/>
        </w:rPr>
        <w:t xml:space="preserve"> </w:t>
      </w:r>
      <w:r>
        <w:rPr>
          <w:rStyle w:val="aff6"/>
          <w:rtl/>
        </w:rPr>
        <w:t>(על השו"ע סי' רנ"ג א' ד"ה ולא הגיע) על</w:t>
      </w:r>
      <w:r>
        <w:rPr>
          <w:rStyle w:val="af0"/>
          <w:rtl/>
        </w:rPr>
        <w:t xml:space="preserve"> דברי </w:t>
      </w:r>
      <w:r>
        <w:rPr>
          <w:rStyle w:val="affa"/>
          <w:rtl/>
        </w:rPr>
        <w:t>הרשב"א</w:t>
      </w:r>
      <w:r>
        <w:rPr>
          <w:rStyle w:val="af0"/>
          <w:rtl/>
        </w:rPr>
        <w:t xml:space="preserve"> דאף אי מהני גרופה וקטומה שלא יבא לחתות, מ"מ בגמ' לעיל מבואר דאפ"ה </w:t>
      </w:r>
      <w:r w:rsidRPr="00A36465">
        <w:rPr>
          <w:rStyle w:val="af0"/>
          <w:rtl/>
        </w:rPr>
        <w:t>אסור מדין מגיס</w:t>
      </w:r>
      <w:r>
        <w:rPr>
          <w:rStyle w:val="af0"/>
          <w:rFonts w:hint="cs"/>
          <w:rtl/>
        </w:rPr>
        <w:t xml:space="preserve">, וע"ע במ"ש </w:t>
      </w:r>
      <w:r w:rsidRPr="00CB3080">
        <w:rPr>
          <w:rStyle w:val="affa"/>
          <w:rFonts w:hint="cs"/>
          <w:rtl/>
        </w:rPr>
        <w:t>החזו"א</w:t>
      </w:r>
      <w:r w:rsidRPr="00CB3080">
        <w:rPr>
          <w:rStyle w:val="af0"/>
          <w:rFonts w:hint="cs"/>
          <w:rtl/>
        </w:rPr>
        <w:t xml:space="preserve"> </w:t>
      </w:r>
      <w:r w:rsidRPr="001A294E">
        <w:rPr>
          <w:rStyle w:val="aff6"/>
          <w:rFonts w:hint="cs"/>
          <w:rtl/>
        </w:rPr>
        <w:t xml:space="preserve">(סי' ל"ז סוס"ק כ"ב </w:t>
      </w:r>
      <w:r w:rsidRPr="001A294E">
        <w:rPr>
          <w:rStyle w:val="aff6"/>
          <w:rtl/>
        </w:rPr>
        <w:t>ד"ה בבה"ל</w:t>
      </w:r>
      <w:r w:rsidRPr="001A294E">
        <w:rPr>
          <w:rStyle w:val="aff6"/>
          <w:rFonts w:hint="cs"/>
          <w:rtl/>
        </w:rPr>
        <w:t xml:space="preserve">) </w:t>
      </w:r>
      <w:r w:rsidRPr="00CB3080">
        <w:rPr>
          <w:rStyle w:val="af0"/>
          <w:rFonts w:hint="cs"/>
          <w:rtl/>
        </w:rPr>
        <w:t xml:space="preserve">דמדברי </w:t>
      </w:r>
      <w:r w:rsidRPr="00CB3080">
        <w:rPr>
          <w:rStyle w:val="affa"/>
          <w:rFonts w:hint="cs"/>
          <w:rtl/>
        </w:rPr>
        <w:t>הרשב"א</w:t>
      </w:r>
      <w:r w:rsidRPr="00CB3080">
        <w:rPr>
          <w:rStyle w:val="af0"/>
          <w:rFonts w:hint="cs"/>
          <w:rtl/>
        </w:rPr>
        <w:t xml:space="preserve"> </w:t>
      </w:r>
      <w:r w:rsidRPr="00CB3080">
        <w:rPr>
          <w:rStyle w:val="affa"/>
          <w:rFonts w:hint="cs"/>
          <w:rtl/>
        </w:rPr>
        <w:t>לעיל</w:t>
      </w:r>
      <w:r w:rsidRPr="00CB3080">
        <w:rPr>
          <w:rStyle w:val="af0"/>
          <w:rFonts w:hint="cs"/>
          <w:rtl/>
        </w:rPr>
        <w:t xml:space="preserve"> </w:t>
      </w:r>
      <w:r w:rsidRPr="001A294E">
        <w:rPr>
          <w:rStyle w:val="aff6"/>
          <w:rFonts w:hint="cs"/>
          <w:rtl/>
        </w:rPr>
        <w:t xml:space="preserve">(יח: ד"ה  ומהא) </w:t>
      </w:r>
      <w:r w:rsidRPr="00CB3080">
        <w:rPr>
          <w:rStyle w:val="af0"/>
          <w:rFonts w:hint="cs"/>
          <w:rtl/>
        </w:rPr>
        <w:t xml:space="preserve">לא משמע </w:t>
      </w:r>
      <w:r w:rsidRPr="00CB3080">
        <w:rPr>
          <w:rStyle w:val="affa"/>
          <w:rFonts w:hint="cs"/>
          <w:rtl/>
        </w:rPr>
        <w:t>כרשב"א בסוגיין</w:t>
      </w:r>
      <w:r w:rsidRPr="00CB3080">
        <w:rPr>
          <w:rStyle w:val="af0"/>
          <w:rFonts w:hint="cs"/>
          <w:rtl/>
        </w:rPr>
        <w:t>].</w:t>
      </w:r>
      <w:bookmarkEnd w:id="663"/>
    </w:p>
    <w:p w14:paraId="4C15C8EA" w14:textId="77777777" w:rsidR="00AC1650" w:rsidRDefault="00AC1650" w:rsidP="00AC1650">
      <w:pPr>
        <w:pStyle w:val="1"/>
        <w:rPr>
          <w:rtl/>
        </w:rPr>
      </w:pPr>
      <w:bookmarkStart w:id="664" w:name="_Toc107826138"/>
      <w:r>
        <w:rPr>
          <w:rFonts w:hint="cs"/>
          <w:rtl/>
        </w:rPr>
        <w:lastRenderedPageBreak/>
        <w:t>בי' הגרעק"א ברבינו יונה דלרבנן בפחות ממאב"ד אסור בגרו"ק</w:t>
      </w:r>
      <w:bookmarkEnd w:id="664"/>
    </w:p>
    <w:p w14:paraId="7AC98A14" w14:textId="77777777" w:rsidR="00AC1650" w:rsidRPr="00A83D96" w:rsidRDefault="00AC1650" w:rsidP="00AC1650">
      <w:pPr>
        <w:pStyle w:val="a8"/>
        <w:rPr>
          <w:rtl/>
        </w:rPr>
      </w:pPr>
      <w:bookmarkStart w:id="665" w:name="_Toc107826139"/>
      <w:r>
        <w:rPr>
          <w:rFonts w:hint="cs"/>
          <w:rtl/>
        </w:rPr>
        <w:t>בי' הגרעק"א דמוכח מדברי הרא"ש בשם רבינו יונה דרק במאב"ד התירו רבנן שהייה בגרו"ק</w:t>
      </w:r>
      <w:bookmarkEnd w:id="665"/>
    </w:p>
    <w:p w14:paraId="20C30FA3" w14:textId="7B60651E" w:rsidR="00AC1650" w:rsidRPr="00141374" w:rsidRDefault="00AC1650" w:rsidP="001A726C">
      <w:pPr>
        <w:pStyle w:val="a3"/>
        <w:rPr>
          <w:rStyle w:val="af0"/>
          <w:rtl/>
        </w:rPr>
      </w:pPr>
      <w:r>
        <w:rPr>
          <w:rFonts w:hint="cs"/>
          <w:rtl/>
        </w:rPr>
        <w:t xml:space="preserve">במ"ש </w:t>
      </w:r>
      <w:r w:rsidRPr="005C7615">
        <w:rPr>
          <w:rStyle w:val="aff5"/>
          <w:rFonts w:hint="cs"/>
          <w:rtl/>
        </w:rPr>
        <w:t>הרשב"א</w:t>
      </w:r>
      <w:r w:rsidRPr="005C7615">
        <w:rPr>
          <w:rStyle w:val="af3"/>
          <w:rFonts w:eastAsia="Guttman Hodes" w:hint="cs"/>
          <w:rtl/>
        </w:rPr>
        <w:t xml:space="preserve"> </w:t>
      </w:r>
      <w:r w:rsidRPr="005C7615">
        <w:rPr>
          <w:rStyle w:val="af3"/>
          <w:rFonts w:eastAsia="Guttman Rashi" w:hint="cs"/>
          <w:rtl/>
        </w:rPr>
        <w:t xml:space="preserve">(עי' אות </w:t>
      </w:r>
      <w:r w:rsidRPr="005C7615">
        <w:rPr>
          <w:rStyle w:val="af3"/>
          <w:rFonts w:eastAsia="Guttman Rashi"/>
          <w:rtl/>
        </w:rPr>
        <w:fldChar w:fldCharType="begin"/>
      </w:r>
      <w:r w:rsidRPr="005C7615">
        <w:rPr>
          <w:rStyle w:val="af3"/>
          <w:rFonts w:eastAsia="Guttman Rashi"/>
          <w:rtl/>
        </w:rPr>
        <w:instrText xml:space="preserve"> </w:instrText>
      </w:r>
      <w:r w:rsidRPr="005C7615">
        <w:rPr>
          <w:rStyle w:val="af3"/>
          <w:rFonts w:eastAsia="Guttman Rashi" w:hint="cs"/>
        </w:rPr>
        <w:instrText>REF</w:instrText>
      </w:r>
      <w:r w:rsidRPr="005C7615">
        <w:rPr>
          <w:rStyle w:val="af3"/>
          <w:rFonts w:eastAsia="Guttman Rashi" w:hint="cs"/>
          <w:rtl/>
        </w:rPr>
        <w:instrText xml:space="preserve"> _</w:instrText>
      </w:r>
      <w:r w:rsidRPr="005C7615">
        <w:rPr>
          <w:rStyle w:val="af3"/>
          <w:rFonts w:eastAsia="Guttman Rashi" w:hint="cs"/>
        </w:rPr>
        <w:instrText>Ref106728745 \r \h</w:instrText>
      </w:r>
      <w:r w:rsidRPr="005C7615">
        <w:rPr>
          <w:rStyle w:val="af3"/>
          <w:rFonts w:eastAsia="Guttman Rashi"/>
          <w:rtl/>
        </w:rPr>
        <w:instrText xml:space="preserve"> </w:instrText>
      </w:r>
      <w:r w:rsidRPr="005C7615">
        <w:rPr>
          <w:rStyle w:val="af3"/>
          <w:rFonts w:eastAsia="Guttman Rashi"/>
          <w:rtl/>
        </w:rPr>
      </w:r>
      <w:r w:rsidRPr="005C7615">
        <w:rPr>
          <w:rStyle w:val="af3"/>
          <w:rFonts w:eastAsia="Guttman Rashi"/>
          <w:rtl/>
        </w:rPr>
        <w:fldChar w:fldCharType="separate"/>
      </w:r>
      <w:r w:rsidR="004F6F15">
        <w:rPr>
          <w:rStyle w:val="af3"/>
          <w:rFonts w:eastAsia="Guttman Rashi"/>
          <w:cs/>
        </w:rPr>
        <w:t>‎</w:t>
      </w:r>
      <w:r w:rsidR="004F6F15">
        <w:rPr>
          <w:rStyle w:val="af3"/>
          <w:rFonts w:eastAsia="Guttman Rashi"/>
          <w:rtl/>
        </w:rPr>
        <w:t>פב)</w:t>
      </w:r>
      <w:r w:rsidRPr="005C7615">
        <w:rPr>
          <w:rStyle w:val="af3"/>
          <w:rFonts w:eastAsia="Guttman Rashi"/>
          <w:rtl/>
        </w:rPr>
        <w:fldChar w:fldCharType="end"/>
      </w:r>
      <w:r w:rsidRPr="005C7615">
        <w:rPr>
          <w:rStyle w:val="af3"/>
          <w:rFonts w:eastAsia="Guttman Hodes" w:hint="cs"/>
          <w:rtl/>
        </w:rPr>
        <w:t xml:space="preserve"> </w:t>
      </w:r>
      <w:r w:rsidRPr="006B7329">
        <w:rPr>
          <w:rStyle w:val="af0"/>
          <w:rFonts w:hint="cs"/>
          <w:rtl/>
        </w:rPr>
        <w:t>[</w:t>
      </w:r>
      <w:r>
        <w:rPr>
          <w:rStyle w:val="affa"/>
          <w:rFonts w:hint="cs"/>
          <w:rtl/>
        </w:rPr>
        <w:t>ו</w:t>
      </w:r>
      <w:r w:rsidRPr="006B7329">
        <w:rPr>
          <w:rStyle w:val="affa"/>
          <w:rFonts w:hint="cs"/>
          <w:rtl/>
        </w:rPr>
        <w:t>הרמב"ן</w:t>
      </w:r>
      <w:r w:rsidRPr="006B7329">
        <w:rPr>
          <w:rStyle w:val="af0"/>
          <w:rFonts w:hint="cs"/>
          <w:rtl/>
        </w:rPr>
        <w:t xml:space="preserve"> </w:t>
      </w:r>
      <w:r w:rsidRPr="006B7329">
        <w:rPr>
          <w:rStyle w:val="aff6"/>
          <w:rFonts w:hint="cs"/>
          <w:rtl/>
        </w:rPr>
        <w:t xml:space="preserve">(עי' אות </w:t>
      </w:r>
      <w:r w:rsidRPr="006B7329">
        <w:rPr>
          <w:rStyle w:val="aff6"/>
          <w:rtl/>
        </w:rPr>
        <w:fldChar w:fldCharType="begin"/>
      </w:r>
      <w:r w:rsidRPr="006B7329">
        <w:rPr>
          <w:rStyle w:val="aff6"/>
          <w:rtl/>
        </w:rPr>
        <w:instrText xml:space="preserve"> </w:instrText>
      </w:r>
      <w:r w:rsidRPr="006B7329">
        <w:rPr>
          <w:rStyle w:val="aff6"/>
          <w:rFonts w:hint="cs"/>
        </w:rPr>
        <w:instrText>REF</w:instrText>
      </w:r>
      <w:r w:rsidRPr="006B7329">
        <w:rPr>
          <w:rStyle w:val="aff6"/>
          <w:rFonts w:hint="cs"/>
          <w:rtl/>
        </w:rPr>
        <w:instrText xml:space="preserve"> _</w:instrText>
      </w:r>
      <w:r w:rsidRPr="006B7329">
        <w:rPr>
          <w:rStyle w:val="aff6"/>
          <w:rFonts w:hint="cs"/>
        </w:rPr>
        <w:instrText>Ref106728802 \r \h</w:instrText>
      </w:r>
      <w:r w:rsidRPr="006B7329">
        <w:rPr>
          <w:rStyle w:val="aff6"/>
          <w:rtl/>
        </w:rPr>
        <w:instrText xml:space="preserve"> </w:instrText>
      </w:r>
      <w:r w:rsidRPr="006B7329">
        <w:rPr>
          <w:rStyle w:val="aff6"/>
          <w:rtl/>
        </w:rPr>
      </w:r>
      <w:r w:rsidRPr="006B7329">
        <w:rPr>
          <w:rStyle w:val="aff6"/>
          <w:rtl/>
        </w:rPr>
        <w:fldChar w:fldCharType="separate"/>
      </w:r>
      <w:r w:rsidR="004F6F15">
        <w:rPr>
          <w:rStyle w:val="aff6"/>
          <w:cs/>
        </w:rPr>
        <w:t>‎</w:t>
      </w:r>
      <w:r w:rsidR="004F6F15">
        <w:rPr>
          <w:rStyle w:val="aff6"/>
          <w:rtl/>
        </w:rPr>
        <w:t>עו)</w:t>
      </w:r>
      <w:r w:rsidRPr="006B7329">
        <w:rPr>
          <w:rStyle w:val="aff6"/>
          <w:rtl/>
        </w:rPr>
        <w:fldChar w:fldCharType="end"/>
      </w:r>
      <w:r w:rsidRPr="006B7329">
        <w:rPr>
          <w:rStyle w:val="af0"/>
          <w:rFonts w:hint="cs"/>
          <w:rtl/>
        </w:rPr>
        <w:t>]</w:t>
      </w:r>
      <w:r>
        <w:rPr>
          <w:rStyle w:val="af0"/>
          <w:rFonts w:hint="cs"/>
          <w:rtl/>
        </w:rPr>
        <w:t xml:space="preserve"> </w:t>
      </w:r>
      <w:r>
        <w:rPr>
          <w:rFonts w:hint="cs"/>
          <w:rtl/>
        </w:rPr>
        <w:t xml:space="preserve">דבכירה גרופה וקטומה שהייה מותרת לרבנן אף בפחות מאכל בן דרוסאי, כתב </w:t>
      </w:r>
      <w:r>
        <w:rPr>
          <w:rStyle w:val="aff5"/>
          <w:rtl/>
        </w:rPr>
        <w:t>הגרעק"א</w:t>
      </w:r>
      <w:r>
        <w:rPr>
          <w:rtl/>
        </w:rPr>
        <w:t xml:space="preserve"> </w:t>
      </w:r>
      <w:r>
        <w:rPr>
          <w:rStyle w:val="af3"/>
          <w:rFonts w:eastAsia="Guttman Hodes" w:hint="cs"/>
          <w:rtl/>
        </w:rPr>
        <w:t xml:space="preserve">(על השו"ע סי' רנ"ג א' ד"ה או, ד"ה וגם נ"ל) </w:t>
      </w:r>
      <w:r>
        <w:rPr>
          <w:rFonts w:hint="cs"/>
          <w:rtl/>
        </w:rPr>
        <w:t xml:space="preserve">דמדברי  </w:t>
      </w:r>
      <w:r w:rsidRPr="008273E5">
        <w:rPr>
          <w:rStyle w:val="aff5"/>
          <w:rFonts w:hint="cs"/>
          <w:rtl/>
        </w:rPr>
        <w:t>הרא"ש</w:t>
      </w:r>
      <w:r>
        <w:rPr>
          <w:rFonts w:hint="cs"/>
          <w:rtl/>
        </w:rPr>
        <w:t xml:space="preserve"> </w:t>
      </w:r>
      <w:r w:rsidRPr="006B7329">
        <w:rPr>
          <w:rStyle w:val="af3"/>
          <w:rFonts w:eastAsia="Guttman Hodes" w:hint="cs"/>
          <w:rtl/>
        </w:rPr>
        <w:t>(</w:t>
      </w:r>
      <w:r>
        <w:rPr>
          <w:rStyle w:val="af3"/>
          <w:rFonts w:eastAsia="Guttman Hodes" w:hint="cs"/>
          <w:rtl/>
        </w:rPr>
        <w:t xml:space="preserve">סי' א') </w:t>
      </w:r>
      <w:r>
        <w:rPr>
          <w:rFonts w:hint="cs"/>
          <w:rtl/>
        </w:rPr>
        <w:t xml:space="preserve">בשם </w:t>
      </w:r>
      <w:r w:rsidRPr="008273E5">
        <w:rPr>
          <w:rStyle w:val="aff5"/>
          <w:rFonts w:hint="cs"/>
          <w:rtl/>
        </w:rPr>
        <w:t>רבינו יונה</w:t>
      </w:r>
      <w:r>
        <w:rPr>
          <w:rFonts w:hint="cs"/>
          <w:rtl/>
        </w:rPr>
        <w:t xml:space="preserve"> משמע דהיתר גרופה וקטומה מהני רק במאכל בן דרוסאי ולא בפחות, מהא </w:t>
      </w:r>
      <w:r w:rsidRPr="005C7615">
        <w:rPr>
          <w:rStyle w:val="aff5"/>
          <w:rFonts w:hint="cs"/>
          <w:rtl/>
        </w:rPr>
        <w:t>דרבינו יונה</w:t>
      </w:r>
      <w:r>
        <w:rPr>
          <w:rFonts w:hint="cs"/>
          <w:rtl/>
        </w:rPr>
        <w:t xml:space="preserve"> ביאר דהא דאיתא בגמ' לעיל</w:t>
      </w:r>
      <w:r w:rsidRPr="005C7615">
        <w:rPr>
          <w:rStyle w:val="af3"/>
          <w:rFonts w:eastAsia="Guttman Hodes" w:hint="cs"/>
          <w:rtl/>
        </w:rPr>
        <w:t xml:space="preserve"> (יח:) </w:t>
      </w:r>
      <w:r>
        <w:rPr>
          <w:rFonts w:hint="cs"/>
          <w:rtl/>
        </w:rPr>
        <w:t xml:space="preserve">דמותר לצלות בשר בצל וביצה כדי שיצולו מבעו"י כשיעור מאכל בן דרוסאי, היינו דמהני לענין שיגרוף או יקטום מבעו"י, וכתב </w:t>
      </w:r>
      <w:r w:rsidRPr="005C7615">
        <w:rPr>
          <w:rStyle w:val="aff5"/>
          <w:rFonts w:hint="cs"/>
          <w:rtl/>
        </w:rPr>
        <w:t>הגרעק"א</w:t>
      </w:r>
      <w:r>
        <w:rPr>
          <w:rFonts w:hint="cs"/>
          <w:rtl/>
        </w:rPr>
        <w:t xml:space="preserve"> דמבואר דס"ל </w:t>
      </w:r>
      <w:r w:rsidRPr="005C7615">
        <w:rPr>
          <w:rStyle w:val="aff5"/>
          <w:rFonts w:hint="cs"/>
          <w:rtl/>
        </w:rPr>
        <w:t>לרבינו</w:t>
      </w:r>
      <w:r>
        <w:rPr>
          <w:rFonts w:hint="cs"/>
          <w:rtl/>
        </w:rPr>
        <w:t xml:space="preserve"> </w:t>
      </w:r>
      <w:r w:rsidRPr="005C7615">
        <w:rPr>
          <w:rStyle w:val="aff5"/>
          <w:rFonts w:hint="cs"/>
          <w:rtl/>
        </w:rPr>
        <w:t>יונה</w:t>
      </w:r>
      <w:r>
        <w:rPr>
          <w:rFonts w:hint="cs"/>
          <w:rtl/>
        </w:rPr>
        <w:t xml:space="preserve"> דאף בכירה גרופה וקטומה צריך שיתבשל כמאכל בן דרוסאי, אבל בפחות מאכל בן דרוסאי אסור. </w:t>
      </w:r>
      <w:r w:rsidRPr="00141374">
        <w:rPr>
          <w:rStyle w:val="af0"/>
          <w:rFonts w:hint="cs"/>
          <w:rtl/>
        </w:rPr>
        <w:t>[</w:t>
      </w:r>
      <w:r w:rsidRPr="00141374">
        <w:rPr>
          <w:rStyle w:val="affa"/>
          <w:rFonts w:hint="cs"/>
          <w:rtl/>
        </w:rPr>
        <w:t xml:space="preserve">ובביה"ל </w:t>
      </w:r>
      <w:r w:rsidRPr="00141374">
        <w:rPr>
          <w:rStyle w:val="aff6"/>
          <w:rFonts w:hint="cs"/>
          <w:rtl/>
        </w:rPr>
        <w:t>(סי' רנ"ג א' ד"ה אלא)</w:t>
      </w:r>
      <w:r>
        <w:rPr>
          <w:rStyle w:val="af0"/>
          <w:rFonts w:hint="cs"/>
          <w:rtl/>
        </w:rPr>
        <w:t xml:space="preserve"> </w:t>
      </w:r>
      <w:r w:rsidRPr="00141374">
        <w:rPr>
          <w:rStyle w:val="af0"/>
          <w:rFonts w:hint="cs"/>
          <w:rtl/>
        </w:rPr>
        <w:t xml:space="preserve">הביא את </w:t>
      </w:r>
      <w:r w:rsidRPr="00141374">
        <w:rPr>
          <w:rStyle w:val="affa"/>
          <w:rFonts w:hint="cs"/>
          <w:rtl/>
        </w:rPr>
        <w:t>הגרעק"א</w:t>
      </w:r>
      <w:r>
        <w:rPr>
          <w:rStyle w:val="affa"/>
          <w:rFonts w:hint="cs"/>
          <w:rtl/>
        </w:rPr>
        <w:t xml:space="preserve">, </w:t>
      </w:r>
      <w:r w:rsidRPr="00141374">
        <w:rPr>
          <w:rStyle w:val="af0"/>
          <w:rFonts w:hint="cs"/>
          <w:rtl/>
        </w:rPr>
        <w:t xml:space="preserve">אבל </w:t>
      </w:r>
      <w:r w:rsidRPr="00141374">
        <w:rPr>
          <w:rStyle w:val="affa"/>
          <w:rFonts w:hint="cs"/>
          <w:rtl/>
        </w:rPr>
        <w:t xml:space="preserve">במשנ"ב </w:t>
      </w:r>
      <w:r w:rsidRPr="00141374">
        <w:rPr>
          <w:rStyle w:val="aff6"/>
          <w:rFonts w:hint="cs"/>
          <w:rtl/>
        </w:rPr>
        <w:t>(סי' רנ"ג סקי"ג</w:t>
      </w:r>
      <w:r>
        <w:rPr>
          <w:rStyle w:val="af0"/>
          <w:rFonts w:hint="cs"/>
          <w:rtl/>
        </w:rPr>
        <w:t xml:space="preserve"> </w:t>
      </w:r>
      <w:r w:rsidRPr="00141374">
        <w:rPr>
          <w:rStyle w:val="aff6"/>
          <w:rFonts w:hint="cs"/>
          <w:rtl/>
        </w:rPr>
        <w:t>סקט"ז)</w:t>
      </w:r>
      <w:r>
        <w:rPr>
          <w:rStyle w:val="af0"/>
          <w:rFonts w:hint="cs"/>
          <w:rtl/>
        </w:rPr>
        <w:t xml:space="preserve"> </w:t>
      </w:r>
      <w:r w:rsidRPr="00141374">
        <w:rPr>
          <w:rStyle w:val="af0"/>
          <w:rFonts w:hint="cs"/>
          <w:rtl/>
        </w:rPr>
        <w:t xml:space="preserve">כתב להלכה כדעת </w:t>
      </w:r>
      <w:r w:rsidRPr="00141374">
        <w:rPr>
          <w:rStyle w:val="affa"/>
          <w:rFonts w:hint="cs"/>
          <w:rtl/>
        </w:rPr>
        <w:t xml:space="preserve">הבעה"מ </w:t>
      </w:r>
      <w:r w:rsidRPr="00141374">
        <w:rPr>
          <w:rStyle w:val="aff6"/>
          <w:rFonts w:hint="cs"/>
          <w:rtl/>
        </w:rPr>
        <w:t xml:space="preserve">(עי' אות </w:t>
      </w:r>
      <w:r w:rsidRPr="00141374">
        <w:rPr>
          <w:rStyle w:val="aff6"/>
          <w:rtl/>
        </w:rPr>
        <w:fldChar w:fldCharType="begin"/>
      </w:r>
      <w:r w:rsidRPr="00141374">
        <w:rPr>
          <w:rStyle w:val="aff6"/>
          <w:rtl/>
        </w:rPr>
        <w:instrText xml:space="preserve"> </w:instrText>
      </w:r>
      <w:r w:rsidRPr="00141374">
        <w:rPr>
          <w:rStyle w:val="aff6"/>
          <w:rFonts w:hint="cs"/>
        </w:rPr>
        <w:instrText>REF</w:instrText>
      </w:r>
      <w:r w:rsidRPr="00141374">
        <w:rPr>
          <w:rStyle w:val="aff6"/>
          <w:rFonts w:hint="cs"/>
          <w:rtl/>
        </w:rPr>
        <w:instrText xml:space="preserve"> _</w:instrText>
      </w:r>
      <w:r w:rsidRPr="00141374">
        <w:rPr>
          <w:rStyle w:val="aff6"/>
          <w:rFonts w:hint="cs"/>
        </w:rPr>
        <w:instrText>Ref107176316 \r \h</w:instrText>
      </w:r>
      <w:r w:rsidRPr="00141374">
        <w:rPr>
          <w:rStyle w:val="aff6"/>
          <w:rtl/>
        </w:rPr>
        <w:instrText xml:space="preserve"> </w:instrText>
      </w:r>
      <w:r w:rsidRPr="00141374">
        <w:rPr>
          <w:rStyle w:val="aff6"/>
          <w:rtl/>
        </w:rPr>
      </w:r>
      <w:r w:rsidRPr="00141374">
        <w:rPr>
          <w:rStyle w:val="aff6"/>
          <w:rtl/>
        </w:rPr>
        <w:fldChar w:fldCharType="separate"/>
      </w:r>
      <w:r w:rsidR="004F6F15">
        <w:rPr>
          <w:rStyle w:val="aff6"/>
          <w:cs/>
        </w:rPr>
        <w:t>‎</w:t>
      </w:r>
      <w:r w:rsidR="004F6F15">
        <w:rPr>
          <w:rStyle w:val="aff6"/>
          <w:rtl/>
        </w:rPr>
        <w:t>ע)</w:t>
      </w:r>
      <w:r w:rsidRPr="00141374">
        <w:rPr>
          <w:rStyle w:val="aff6"/>
          <w:rtl/>
        </w:rPr>
        <w:fldChar w:fldCharType="end"/>
      </w:r>
      <w:r>
        <w:rPr>
          <w:rStyle w:val="affa"/>
          <w:rFonts w:hint="cs"/>
          <w:rtl/>
        </w:rPr>
        <w:t xml:space="preserve"> </w:t>
      </w:r>
      <w:r w:rsidRPr="00141374">
        <w:rPr>
          <w:rStyle w:val="affa"/>
          <w:rFonts w:hint="cs"/>
          <w:rtl/>
        </w:rPr>
        <w:t xml:space="preserve">והרמב"ן </w:t>
      </w:r>
      <w:r w:rsidRPr="00141374">
        <w:rPr>
          <w:rStyle w:val="aff6"/>
          <w:rFonts w:hint="cs"/>
          <w:rtl/>
        </w:rPr>
        <w:t xml:space="preserve">(עי' אות </w:t>
      </w:r>
      <w:r w:rsidRPr="00141374">
        <w:rPr>
          <w:rStyle w:val="aff6"/>
          <w:rtl/>
        </w:rPr>
        <w:fldChar w:fldCharType="begin"/>
      </w:r>
      <w:r w:rsidRPr="00141374">
        <w:rPr>
          <w:rStyle w:val="aff6"/>
          <w:rtl/>
        </w:rPr>
        <w:instrText xml:space="preserve"> </w:instrText>
      </w:r>
      <w:r w:rsidRPr="00141374">
        <w:rPr>
          <w:rStyle w:val="aff6"/>
          <w:rFonts w:hint="cs"/>
        </w:rPr>
        <w:instrText>REF</w:instrText>
      </w:r>
      <w:r w:rsidRPr="00141374">
        <w:rPr>
          <w:rStyle w:val="aff6"/>
          <w:rFonts w:hint="cs"/>
          <w:rtl/>
        </w:rPr>
        <w:instrText xml:space="preserve"> _</w:instrText>
      </w:r>
      <w:r w:rsidRPr="00141374">
        <w:rPr>
          <w:rStyle w:val="aff6"/>
          <w:rFonts w:hint="cs"/>
        </w:rPr>
        <w:instrText>Ref106728802 \r \h</w:instrText>
      </w:r>
      <w:r w:rsidRPr="00141374">
        <w:rPr>
          <w:rStyle w:val="aff6"/>
          <w:rtl/>
        </w:rPr>
        <w:instrText xml:space="preserve"> </w:instrText>
      </w:r>
      <w:r w:rsidRPr="00141374">
        <w:rPr>
          <w:rStyle w:val="aff6"/>
          <w:rtl/>
        </w:rPr>
      </w:r>
      <w:r w:rsidRPr="00141374">
        <w:rPr>
          <w:rStyle w:val="aff6"/>
          <w:rtl/>
        </w:rPr>
        <w:fldChar w:fldCharType="separate"/>
      </w:r>
      <w:r w:rsidR="004F6F15">
        <w:rPr>
          <w:rStyle w:val="aff6"/>
          <w:cs/>
        </w:rPr>
        <w:t>‎</w:t>
      </w:r>
      <w:r w:rsidR="004F6F15">
        <w:rPr>
          <w:rStyle w:val="aff6"/>
          <w:rtl/>
        </w:rPr>
        <w:t>עו)</w:t>
      </w:r>
      <w:r w:rsidRPr="00141374">
        <w:rPr>
          <w:rStyle w:val="aff6"/>
          <w:rtl/>
        </w:rPr>
        <w:fldChar w:fldCharType="end"/>
      </w:r>
      <w:r>
        <w:rPr>
          <w:rStyle w:val="affa"/>
          <w:rFonts w:hint="cs"/>
          <w:rtl/>
        </w:rPr>
        <w:t xml:space="preserve"> </w:t>
      </w:r>
      <w:r w:rsidRPr="00141374">
        <w:rPr>
          <w:rStyle w:val="affa"/>
          <w:rFonts w:hint="cs"/>
          <w:rtl/>
        </w:rPr>
        <w:t>והרשב"א</w:t>
      </w:r>
      <w:r w:rsidRPr="00141374">
        <w:rPr>
          <w:rStyle w:val="aff6"/>
          <w:rFonts w:hint="cs"/>
          <w:rtl/>
        </w:rPr>
        <w:t xml:space="preserve"> (עי' אות </w:t>
      </w:r>
      <w:r w:rsidRPr="00141374">
        <w:rPr>
          <w:rStyle w:val="aff6"/>
          <w:rtl/>
        </w:rPr>
        <w:fldChar w:fldCharType="begin"/>
      </w:r>
      <w:r w:rsidRPr="00141374">
        <w:rPr>
          <w:rStyle w:val="aff6"/>
          <w:rtl/>
        </w:rPr>
        <w:instrText xml:space="preserve"> </w:instrText>
      </w:r>
      <w:r w:rsidRPr="00141374">
        <w:rPr>
          <w:rStyle w:val="aff6"/>
          <w:rFonts w:hint="cs"/>
        </w:rPr>
        <w:instrText>REF</w:instrText>
      </w:r>
      <w:r w:rsidRPr="00141374">
        <w:rPr>
          <w:rStyle w:val="aff6"/>
          <w:rFonts w:hint="cs"/>
          <w:rtl/>
        </w:rPr>
        <w:instrText xml:space="preserve"> _</w:instrText>
      </w:r>
      <w:r w:rsidRPr="00141374">
        <w:rPr>
          <w:rStyle w:val="aff6"/>
          <w:rFonts w:hint="cs"/>
        </w:rPr>
        <w:instrText>Ref106728745 \r \h</w:instrText>
      </w:r>
      <w:r w:rsidRPr="00141374">
        <w:rPr>
          <w:rStyle w:val="aff6"/>
          <w:rtl/>
        </w:rPr>
        <w:instrText xml:space="preserve"> </w:instrText>
      </w:r>
      <w:r w:rsidRPr="00141374">
        <w:rPr>
          <w:rStyle w:val="aff6"/>
          <w:rtl/>
        </w:rPr>
      </w:r>
      <w:r w:rsidRPr="00141374">
        <w:rPr>
          <w:rStyle w:val="aff6"/>
          <w:rtl/>
        </w:rPr>
        <w:fldChar w:fldCharType="separate"/>
      </w:r>
      <w:r w:rsidR="004F6F15">
        <w:rPr>
          <w:rStyle w:val="aff6"/>
          <w:cs/>
        </w:rPr>
        <w:t>‎</w:t>
      </w:r>
      <w:r w:rsidR="004F6F15">
        <w:rPr>
          <w:rStyle w:val="aff6"/>
          <w:rtl/>
        </w:rPr>
        <w:t>פב)</w:t>
      </w:r>
      <w:r w:rsidRPr="00141374">
        <w:rPr>
          <w:rStyle w:val="aff6"/>
          <w:rtl/>
        </w:rPr>
        <w:fldChar w:fldCharType="end"/>
      </w:r>
      <w:r w:rsidRPr="00141374">
        <w:rPr>
          <w:rStyle w:val="af0"/>
          <w:rFonts w:hint="cs"/>
          <w:rtl/>
        </w:rPr>
        <w:t>].</w:t>
      </w:r>
    </w:p>
    <w:p w14:paraId="763BA91E" w14:textId="77777777" w:rsidR="00AC1650" w:rsidRDefault="00AC1650" w:rsidP="00AC1650">
      <w:pPr>
        <w:pStyle w:val="1"/>
        <w:rPr>
          <w:rtl/>
        </w:rPr>
      </w:pPr>
      <w:bookmarkStart w:id="666" w:name="_Toc107826140"/>
      <w:r>
        <w:rPr>
          <w:rFonts w:hint="cs"/>
          <w:rtl/>
        </w:rPr>
        <w:t>בי' הרשב"א דבקש לחנניה שהייה מותרת אף בפחות ממאב"ד</w:t>
      </w:r>
      <w:bookmarkEnd w:id="666"/>
    </w:p>
    <w:p w14:paraId="69D3D9FC" w14:textId="77777777" w:rsidR="00AC1650" w:rsidRDefault="00AC1650" w:rsidP="00AC1650">
      <w:pPr>
        <w:pStyle w:val="a8"/>
      </w:pPr>
      <w:bookmarkStart w:id="667" w:name="_Toc107826141"/>
      <w:r>
        <w:rPr>
          <w:rFonts w:hint="cs"/>
          <w:rtl/>
        </w:rPr>
        <w:t>בי' הרשב"א דלחנניה שהייה בגרו"ק מותרת רק במאב"ד או בחייתא ובקש אף בפחות ממאב"ד</w:t>
      </w:r>
      <w:bookmarkEnd w:id="667"/>
    </w:p>
    <w:p w14:paraId="7F5E7C93" w14:textId="6ACE867D" w:rsidR="00AC1650" w:rsidRDefault="00AC1650" w:rsidP="001A726C">
      <w:pPr>
        <w:pStyle w:val="a3"/>
        <w:rPr>
          <w:rtl/>
        </w:rPr>
      </w:pPr>
      <w:r>
        <w:rPr>
          <w:rFonts w:hint="cs"/>
          <w:rtl/>
        </w:rPr>
        <w:t xml:space="preserve">בדעת המ"ד דלהחזיר תנן, כתב </w:t>
      </w:r>
      <w:r>
        <w:rPr>
          <w:rStyle w:val="aff5"/>
          <w:rFonts w:hint="cs"/>
          <w:rtl/>
        </w:rPr>
        <w:t>הרשב</w:t>
      </w:r>
      <w:r>
        <w:rPr>
          <w:rStyle w:val="aff5"/>
          <w:rtl/>
        </w:rPr>
        <w:t>"</w:t>
      </w:r>
      <w:r>
        <w:rPr>
          <w:rStyle w:val="aff5"/>
          <w:rFonts w:hint="cs"/>
          <w:rtl/>
        </w:rPr>
        <w:t xml:space="preserve">א </w:t>
      </w:r>
      <w:r w:rsidRPr="00A37906">
        <w:rPr>
          <w:rStyle w:val="af3"/>
          <w:rFonts w:eastAsia="Guttman Hodes" w:hint="cs"/>
          <w:rtl/>
        </w:rPr>
        <w:t>(ד"ה והאי)</w:t>
      </w:r>
      <w:r>
        <w:rPr>
          <w:rFonts w:hint="cs"/>
          <w:rtl/>
        </w:rPr>
        <w:t xml:space="preserve"> דהא דתנן במתני' תבשיל, היינו דוקא במאכל בן דרוסאי, דבזה ס"ל דמותר להשהותו אף ע"ג כירה שאינה גרופה וקטומה, אבל בבשיל ולא בשיל דהוא פחות ממאכל בן דרוסאי שהייה אסורה, </w:t>
      </w:r>
      <w:r w:rsidRPr="00DD49B2">
        <w:rPr>
          <w:rStyle w:val="af0"/>
          <w:rFonts w:hint="cs"/>
          <w:rtl/>
        </w:rPr>
        <w:t xml:space="preserve">[וכ"כ </w:t>
      </w:r>
      <w:r w:rsidRPr="00DD49B2">
        <w:rPr>
          <w:rStyle w:val="affa"/>
          <w:rFonts w:hint="cs"/>
          <w:rtl/>
        </w:rPr>
        <w:t>הרמב"ן והר"ן</w:t>
      </w:r>
      <w:r w:rsidRPr="00DD49B2">
        <w:rPr>
          <w:rStyle w:val="af0"/>
          <w:rFonts w:hint="cs"/>
          <w:rtl/>
        </w:rPr>
        <w:t xml:space="preserve"> </w:t>
      </w:r>
      <w:r w:rsidRPr="00DD49B2">
        <w:rPr>
          <w:rStyle w:val="aff6"/>
          <w:rFonts w:hint="cs"/>
          <w:rtl/>
        </w:rPr>
        <w:t xml:space="preserve">(עי' אות </w:t>
      </w:r>
      <w:r w:rsidRPr="00DD49B2">
        <w:rPr>
          <w:rStyle w:val="aff6"/>
          <w:rtl/>
        </w:rPr>
        <w:fldChar w:fldCharType="begin"/>
      </w:r>
      <w:r w:rsidRPr="00DD49B2">
        <w:rPr>
          <w:rStyle w:val="aff6"/>
          <w:rtl/>
        </w:rPr>
        <w:instrText xml:space="preserve"> </w:instrText>
      </w:r>
      <w:r w:rsidRPr="00DD49B2">
        <w:rPr>
          <w:rStyle w:val="aff6"/>
          <w:rFonts w:hint="cs"/>
        </w:rPr>
        <w:instrText>REF</w:instrText>
      </w:r>
      <w:r w:rsidRPr="00DD49B2">
        <w:rPr>
          <w:rStyle w:val="aff6"/>
          <w:rFonts w:hint="cs"/>
          <w:rtl/>
        </w:rPr>
        <w:instrText xml:space="preserve"> _</w:instrText>
      </w:r>
      <w:r w:rsidRPr="00DD49B2">
        <w:rPr>
          <w:rStyle w:val="aff6"/>
          <w:rFonts w:hint="cs"/>
        </w:rPr>
        <w:instrText>Ref106794156 \r \h</w:instrText>
      </w:r>
      <w:r w:rsidRPr="00DD49B2">
        <w:rPr>
          <w:rStyle w:val="aff6"/>
          <w:rtl/>
        </w:rPr>
        <w:instrText xml:space="preserve"> </w:instrText>
      </w:r>
      <w:r w:rsidRPr="00DD49B2">
        <w:rPr>
          <w:rStyle w:val="aff6"/>
          <w:rtl/>
        </w:rPr>
      </w:r>
      <w:r w:rsidRPr="00DD49B2">
        <w:rPr>
          <w:rStyle w:val="aff6"/>
          <w:rtl/>
        </w:rPr>
        <w:fldChar w:fldCharType="separate"/>
      </w:r>
      <w:r w:rsidR="004F6F15">
        <w:rPr>
          <w:rStyle w:val="aff6"/>
          <w:cs/>
        </w:rPr>
        <w:t>‎</w:t>
      </w:r>
      <w:r w:rsidR="004F6F15">
        <w:rPr>
          <w:rStyle w:val="aff6"/>
          <w:rtl/>
        </w:rPr>
        <w:t>עב)</w:t>
      </w:r>
      <w:r w:rsidRPr="00DD49B2">
        <w:rPr>
          <w:rStyle w:val="aff6"/>
          <w:rtl/>
        </w:rPr>
        <w:fldChar w:fldCharType="end"/>
      </w:r>
      <w:r w:rsidRPr="00DD49B2">
        <w:rPr>
          <w:rStyle w:val="af0"/>
          <w:rFonts w:hint="cs"/>
          <w:rtl/>
        </w:rPr>
        <w:t xml:space="preserve"> דמודה חנניה בזה],</w:t>
      </w:r>
      <w:r>
        <w:rPr>
          <w:rFonts w:hint="cs"/>
          <w:rtl/>
        </w:rPr>
        <w:t xml:space="preserve"> וההיתר הוא רק באופן דאיתא בגמ' לעיל</w:t>
      </w:r>
      <w:r w:rsidRPr="00A37906">
        <w:rPr>
          <w:rStyle w:val="af3"/>
          <w:rFonts w:eastAsia="Guttman Hodes" w:hint="cs"/>
          <w:rtl/>
        </w:rPr>
        <w:t xml:space="preserve"> (יח:)</w:t>
      </w:r>
      <w:r>
        <w:rPr>
          <w:rFonts w:hint="cs"/>
          <w:rtl/>
        </w:rPr>
        <w:t xml:space="preserve"> ב</w:t>
      </w:r>
      <w:r>
        <w:rPr>
          <w:rtl/>
        </w:rPr>
        <w:t xml:space="preserve">שדא ביה גרמא חייא </w:t>
      </w:r>
      <w:r>
        <w:rPr>
          <w:rFonts w:hint="cs"/>
          <w:rtl/>
        </w:rPr>
        <w:t>או</w:t>
      </w:r>
      <w:r>
        <w:rPr>
          <w:rtl/>
        </w:rPr>
        <w:t xml:space="preserve"> בקדירה חייתא</w:t>
      </w:r>
      <w:r>
        <w:rPr>
          <w:rFonts w:hint="cs"/>
          <w:rtl/>
        </w:rPr>
        <w:t xml:space="preserve">, וכתב </w:t>
      </w:r>
      <w:r w:rsidRPr="00284E6F">
        <w:rPr>
          <w:rStyle w:val="aff5"/>
          <w:rFonts w:hint="cs"/>
          <w:rtl/>
        </w:rPr>
        <w:t>הרשב"א</w:t>
      </w:r>
      <w:r>
        <w:rPr>
          <w:rFonts w:hint="cs"/>
          <w:rtl/>
        </w:rPr>
        <w:t xml:space="preserve"> דלמ"ד דלהחזיר תנן, האיסור בשהייה בבשיל ולא בשיל הוא רק בגפת ועצים ואינה גרופה וקטומה, אבל בקש וגבבא לעלם מותר, אף בפחות ממאכל בן דרוסאי, כיון דאין חשש חיתוי בקש וגבבא בכירה או בכופח.</w:t>
      </w:r>
    </w:p>
    <w:p w14:paraId="66DE000C" w14:textId="77777777" w:rsidR="00AC1650" w:rsidRPr="00A37906" w:rsidRDefault="00AC1650" w:rsidP="00AC1650">
      <w:pPr>
        <w:pStyle w:val="a8"/>
      </w:pPr>
      <w:bookmarkStart w:id="668" w:name="_Toc107826142"/>
      <w:r>
        <w:rPr>
          <w:rFonts w:hint="cs"/>
          <w:rtl/>
        </w:rPr>
        <w:t>בי' הרשב"א בחנניה דלענין חזרה פחות ממאב"ד לעולם אסור להחזיר דהוא כמבשל בשבת</w:t>
      </w:r>
      <w:bookmarkEnd w:id="668"/>
    </w:p>
    <w:p w14:paraId="6DB4B4E2" w14:textId="77777777" w:rsidR="00AC1650" w:rsidRDefault="00AC1650" w:rsidP="001A726C">
      <w:pPr>
        <w:pStyle w:val="a3"/>
        <w:rPr>
          <w:rtl/>
        </w:rPr>
      </w:pPr>
      <w:r>
        <w:rPr>
          <w:rFonts w:hint="cs"/>
          <w:rtl/>
        </w:rPr>
        <w:t xml:space="preserve">אבל לענין איסור חזרה, כתב </w:t>
      </w:r>
      <w:r w:rsidRPr="00A37906">
        <w:rPr>
          <w:rStyle w:val="aff5"/>
          <w:rFonts w:hint="cs"/>
          <w:rtl/>
        </w:rPr>
        <w:t xml:space="preserve">הרשב"א </w:t>
      </w:r>
      <w:r>
        <w:rPr>
          <w:rFonts w:hint="cs"/>
          <w:rtl/>
        </w:rPr>
        <w:t>דרק במאכל בן דרוסאי מותר להחזיר, אבל בפחות ממאכל בן דרוסאי לעולם אסור להחזיר, כיון דהוא מבשל בשבת.</w:t>
      </w:r>
    </w:p>
    <w:p w14:paraId="488C2ADA" w14:textId="77777777" w:rsidR="00AC1650" w:rsidRDefault="00AC1650" w:rsidP="00AC1650">
      <w:pPr>
        <w:pStyle w:val="1"/>
        <w:rPr>
          <w:rtl/>
        </w:rPr>
      </w:pPr>
      <w:bookmarkStart w:id="669" w:name="_Toc107826143"/>
      <w:r>
        <w:rPr>
          <w:rFonts w:hint="cs"/>
          <w:rtl/>
        </w:rPr>
        <w:t>בי' המאירי דא"א להעמיד לא בפחות ממאב"ד ולא בבשיל כ"צ</w:t>
      </w:r>
      <w:bookmarkEnd w:id="669"/>
    </w:p>
    <w:p w14:paraId="4454C4A3" w14:textId="77777777" w:rsidR="00AC1650" w:rsidRDefault="00AC1650" w:rsidP="00AC1650">
      <w:pPr>
        <w:pStyle w:val="a8"/>
        <w:rPr>
          <w:rtl/>
        </w:rPr>
      </w:pPr>
      <w:bookmarkStart w:id="670" w:name="_Toc107826144"/>
      <w:r>
        <w:rPr>
          <w:rFonts w:hint="cs"/>
          <w:rtl/>
        </w:rPr>
        <w:t>בי' המאירי דא"א להעמיד מתני' בכ"צ דלא היו אוסרים ב"ש</w:t>
      </w:r>
      <w:r w:rsidRPr="006D703D">
        <w:rPr>
          <w:rFonts w:hint="cs"/>
          <w:rtl/>
        </w:rPr>
        <w:t xml:space="preserve"> </w:t>
      </w:r>
      <w:r>
        <w:rPr>
          <w:rFonts w:hint="cs"/>
          <w:rtl/>
        </w:rPr>
        <w:t>במצור"ל ואילו מצוי"ל כמאב"ד</w:t>
      </w:r>
      <w:bookmarkEnd w:id="670"/>
    </w:p>
    <w:p w14:paraId="03087A15" w14:textId="75B714ED" w:rsidR="00AC1650" w:rsidRDefault="00AC1650" w:rsidP="001A726C">
      <w:pPr>
        <w:pStyle w:val="a3"/>
        <w:rPr>
          <w:rtl/>
        </w:rPr>
      </w:pPr>
      <w:bookmarkStart w:id="671" w:name="_Ref107090928"/>
      <w:r>
        <w:rPr>
          <w:rFonts w:hint="cs"/>
          <w:rtl/>
        </w:rPr>
        <w:t xml:space="preserve">כתב </w:t>
      </w:r>
      <w:r w:rsidRPr="008A4732">
        <w:rPr>
          <w:rStyle w:val="aff5"/>
          <w:rFonts w:hint="cs"/>
          <w:rtl/>
        </w:rPr>
        <w:t>המאירי</w:t>
      </w:r>
      <w:r w:rsidRPr="00C528D3">
        <w:rPr>
          <w:rStyle w:val="af3"/>
          <w:rFonts w:eastAsia="Guttman Hodes" w:hint="cs"/>
          <w:rtl/>
        </w:rPr>
        <w:t xml:space="preserve"> (ד"ה ואחר שביארנו) </w:t>
      </w:r>
      <w:r>
        <w:rPr>
          <w:rFonts w:hint="cs"/>
          <w:rtl/>
        </w:rPr>
        <w:t xml:space="preserve">דבין לחנניה ובין לרבנן מתני' איירי במאכל בן דרוסאי, דבכה"ג לחנניה מותר להשהותו אף ע"ג כירה שאינה גרופה וקטומה, וכתב </w:t>
      </w:r>
      <w:r w:rsidRPr="008A4732">
        <w:rPr>
          <w:rStyle w:val="aff5"/>
          <w:rFonts w:hint="cs"/>
          <w:rtl/>
        </w:rPr>
        <w:t>המאירי</w:t>
      </w:r>
      <w:r>
        <w:rPr>
          <w:rFonts w:hint="cs"/>
          <w:rtl/>
        </w:rPr>
        <w:t xml:space="preserve"> דלהצד דלהחזיר תנן, א"א להעמיד דמתני' איירי בהתבשל כל צרכו, ובזה אף לרבנן שהייה מותרת, דא"כ לא היו אוסרים ב"ש בבשיל כל צרכו ומצטמק ורע לו, ואילו בבשיל כל צרכו ומצטמק ויפה לו הדין שלו הוא כמו במאכל בן דרוסאי, דהרי אף מאכל בן דרוסאי הוא מבושל, רק דמהני לו בישול כיון דאף הוא מצטמק ויפה לו,</w:t>
      </w:r>
      <w:r w:rsidRPr="009C0E47">
        <w:rPr>
          <w:rFonts w:hint="cs"/>
          <w:rtl/>
        </w:rPr>
        <w:t xml:space="preserve"> </w:t>
      </w:r>
      <w:r>
        <w:rPr>
          <w:rFonts w:hint="cs"/>
          <w:rtl/>
        </w:rPr>
        <w:t xml:space="preserve">אלא מוכח דמתני' איירי במאכל בן דרוסאי וכחנניה, דס"ל לחנניה דלב"ה דבשהייה במאכל בן דרוסאי לא חיישינן שמא יחתה, ועי' במ"ש </w:t>
      </w:r>
      <w:r w:rsidRPr="00472E3E">
        <w:rPr>
          <w:rStyle w:val="aff5"/>
          <w:rFonts w:hint="cs"/>
          <w:rtl/>
        </w:rPr>
        <w:t xml:space="preserve">הר"ן </w:t>
      </w:r>
      <w:r w:rsidRPr="00472E3E">
        <w:rPr>
          <w:rStyle w:val="af3"/>
          <w:rFonts w:eastAsia="Guttman Hodes" w:hint="cs"/>
          <w:rtl/>
        </w:rPr>
        <w:t xml:space="preserve">(עי' אות </w:t>
      </w:r>
      <w:r w:rsidRPr="00472E3E">
        <w:rPr>
          <w:rStyle w:val="af3"/>
          <w:rFonts w:eastAsia="Guttman Hodes"/>
          <w:rtl/>
        </w:rPr>
        <w:fldChar w:fldCharType="begin"/>
      </w:r>
      <w:r w:rsidRPr="00472E3E">
        <w:rPr>
          <w:rStyle w:val="af3"/>
          <w:rFonts w:eastAsia="Guttman Hodes"/>
          <w:rtl/>
        </w:rPr>
        <w:instrText xml:space="preserve"> </w:instrText>
      </w:r>
      <w:r w:rsidRPr="00472E3E">
        <w:rPr>
          <w:rStyle w:val="af3"/>
          <w:rFonts w:eastAsia="Guttman Hodes" w:hint="cs"/>
        </w:rPr>
        <w:instrText>REF</w:instrText>
      </w:r>
      <w:r w:rsidRPr="00472E3E">
        <w:rPr>
          <w:rStyle w:val="af3"/>
          <w:rFonts w:eastAsia="Guttman Hodes" w:hint="cs"/>
          <w:rtl/>
        </w:rPr>
        <w:instrText xml:space="preserve"> _</w:instrText>
      </w:r>
      <w:r w:rsidRPr="00472E3E">
        <w:rPr>
          <w:rStyle w:val="af3"/>
          <w:rFonts w:eastAsia="Guttman Hodes" w:hint="cs"/>
        </w:rPr>
        <w:instrText>Ref107090947 \r \h</w:instrText>
      </w:r>
      <w:r w:rsidRPr="00472E3E">
        <w:rPr>
          <w:rStyle w:val="af3"/>
          <w:rFonts w:eastAsia="Guttman Hodes"/>
          <w:rtl/>
        </w:rPr>
        <w:instrText xml:space="preserve"> </w:instrText>
      </w:r>
      <w:r w:rsidRPr="00472E3E">
        <w:rPr>
          <w:rStyle w:val="af3"/>
          <w:rFonts w:eastAsia="Guttman Hodes"/>
          <w:rtl/>
        </w:rPr>
      </w:r>
      <w:r w:rsidRPr="00472E3E">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472E3E">
        <w:rPr>
          <w:rStyle w:val="af3"/>
          <w:rFonts w:eastAsia="Guttman Hodes"/>
          <w:rtl/>
        </w:rPr>
        <w:fldChar w:fldCharType="end"/>
      </w:r>
      <w:r>
        <w:rPr>
          <w:rFonts w:hint="cs"/>
          <w:rtl/>
        </w:rPr>
        <w:t>.</w:t>
      </w:r>
      <w:bookmarkEnd w:id="671"/>
    </w:p>
    <w:p w14:paraId="77403B70" w14:textId="77777777" w:rsidR="00AC1650" w:rsidRPr="009C0E47" w:rsidRDefault="00AC1650" w:rsidP="00AC1650">
      <w:pPr>
        <w:pStyle w:val="a8"/>
        <w:rPr>
          <w:rtl/>
        </w:rPr>
      </w:pPr>
      <w:bookmarkStart w:id="672" w:name="_Toc107826145"/>
      <w:r>
        <w:rPr>
          <w:rFonts w:hint="cs"/>
          <w:rtl/>
        </w:rPr>
        <w:t>בי' המאירי דא"א לומר דמתני' פחות ממאב"ד דא"כ לחנניה לא היו ב"ה מתירים חזרה דמבשל</w:t>
      </w:r>
      <w:bookmarkEnd w:id="672"/>
    </w:p>
    <w:p w14:paraId="76352049" w14:textId="77777777" w:rsidR="00AC1650" w:rsidRDefault="00AC1650" w:rsidP="001A726C">
      <w:pPr>
        <w:pStyle w:val="a3"/>
        <w:rPr>
          <w:rtl/>
        </w:rPr>
      </w:pPr>
      <w:r>
        <w:rPr>
          <w:rFonts w:hint="cs"/>
          <w:rtl/>
        </w:rPr>
        <w:t xml:space="preserve">וכתב </w:t>
      </w:r>
      <w:r w:rsidRPr="008A4732">
        <w:rPr>
          <w:rStyle w:val="aff5"/>
          <w:rFonts w:hint="cs"/>
          <w:rtl/>
        </w:rPr>
        <w:t>המאירי</w:t>
      </w:r>
      <w:r>
        <w:rPr>
          <w:rFonts w:hint="cs"/>
          <w:rtl/>
        </w:rPr>
        <w:t xml:space="preserve"> דא"א להעמיד את מתני' בפחות מאכל בן דרוסאי, ומתני' אף כחנניה, דאי איירי בפחות מאכל בן דרוסאי, א"כ לחנניה אמאי התירו ב"ה להחזיר בכה"ג, וביאר </w:t>
      </w:r>
      <w:r w:rsidRPr="008A4732">
        <w:rPr>
          <w:rStyle w:val="aff5"/>
          <w:rFonts w:hint="cs"/>
          <w:rtl/>
        </w:rPr>
        <w:t xml:space="preserve">המאירי </w:t>
      </w:r>
      <w:r w:rsidRPr="008A4732">
        <w:rPr>
          <w:rStyle w:val="af3"/>
          <w:rFonts w:eastAsia="Guttman Hodes" w:hint="cs"/>
          <w:rtl/>
        </w:rPr>
        <w:t>(ד"ה ומעתה)</w:t>
      </w:r>
      <w:r>
        <w:rPr>
          <w:rFonts w:hint="cs"/>
          <w:rtl/>
        </w:rPr>
        <w:t xml:space="preserve"> דבפחות מאכל בן דרוסאי הוא בישול ממש.</w:t>
      </w:r>
    </w:p>
    <w:p w14:paraId="6F249750" w14:textId="77777777" w:rsidR="00AC1650" w:rsidRPr="008A4732" w:rsidRDefault="00AC1650" w:rsidP="00AC1650">
      <w:pPr>
        <w:pStyle w:val="a8"/>
      </w:pPr>
      <w:bookmarkStart w:id="673" w:name="_Toc107826146"/>
      <w:r>
        <w:rPr>
          <w:rFonts w:hint="cs"/>
          <w:rtl/>
        </w:rPr>
        <w:t>בי' המאירי דבגרו"ק אין בישול ורק מעמיד את החום ומה שרואים שמצטמק אי"ז מחמת בישול</w:t>
      </w:r>
      <w:bookmarkEnd w:id="673"/>
    </w:p>
    <w:p w14:paraId="69CDCF92" w14:textId="31012D3D" w:rsidR="00AC1650" w:rsidRDefault="00AC1650" w:rsidP="001A726C">
      <w:pPr>
        <w:pStyle w:val="a3"/>
        <w:rPr>
          <w:rtl/>
        </w:rPr>
      </w:pPr>
      <w:bookmarkStart w:id="674" w:name="_Ref107176664"/>
      <w:r>
        <w:rPr>
          <w:rFonts w:hint="cs"/>
          <w:rtl/>
        </w:rPr>
        <w:t xml:space="preserve">אלא כתב </w:t>
      </w:r>
      <w:r w:rsidRPr="008A4732">
        <w:rPr>
          <w:rStyle w:val="aff5"/>
          <w:rFonts w:hint="cs"/>
          <w:rtl/>
        </w:rPr>
        <w:t>המאירי</w:t>
      </w:r>
      <w:r>
        <w:rPr>
          <w:rFonts w:hint="cs"/>
          <w:rtl/>
        </w:rPr>
        <w:t xml:space="preserve"> </w:t>
      </w:r>
      <w:r w:rsidRPr="008A4732">
        <w:rPr>
          <w:rStyle w:val="af3"/>
          <w:rFonts w:eastAsia="Guttman Hodes" w:hint="cs"/>
          <w:rtl/>
        </w:rPr>
        <w:t>(ד"ה ואחר שביארנו)</w:t>
      </w:r>
      <w:r>
        <w:rPr>
          <w:rFonts w:hint="cs"/>
          <w:rtl/>
        </w:rPr>
        <w:t xml:space="preserve"> דמוכח דאיירי במאכל בן דרוסאי וס"ל לרבנן דכיון שהוא מבושל אף שהוא מצטמק מותר, וביאר </w:t>
      </w:r>
      <w:r w:rsidRPr="009C0E47">
        <w:rPr>
          <w:rStyle w:val="aff5"/>
          <w:rFonts w:hint="cs"/>
          <w:rtl/>
        </w:rPr>
        <w:t>המאירי</w:t>
      </w:r>
      <w:r>
        <w:rPr>
          <w:rFonts w:hint="cs"/>
          <w:rtl/>
        </w:rPr>
        <w:t xml:space="preserve"> דכיון שהוא קטם, א"כ אחר הקטימה אין בישול לדבר שמבושל כבר, והוא רק מעמיד את מה שהיה, ואעפ"י שאנו רואים בעינינו שהתבשיל מצטמק, היינו דאף בחום שמעמיד התבשיל מצטמק לאחר זמן, אך אי"ז מחמת בישול,</w:t>
      </w:r>
      <w:r w:rsidRPr="000F6973">
        <w:rPr>
          <w:rtl/>
        </w:rPr>
        <w:t xml:space="preserve"> </w:t>
      </w:r>
      <w:r w:rsidRPr="00A322B7">
        <w:rPr>
          <w:rStyle w:val="af0"/>
          <w:rFonts w:hint="cs"/>
          <w:rtl/>
        </w:rPr>
        <w:t xml:space="preserve">[ועי' במ"ש </w:t>
      </w:r>
      <w:r w:rsidRPr="00A322B7">
        <w:rPr>
          <w:rStyle w:val="affa"/>
          <w:rFonts w:hint="cs"/>
          <w:rtl/>
        </w:rPr>
        <w:t>המאירי לקמן</w:t>
      </w:r>
      <w:r w:rsidRPr="00A322B7">
        <w:rPr>
          <w:rStyle w:val="af0"/>
          <w:rFonts w:hint="cs"/>
          <w:rtl/>
        </w:rPr>
        <w:t xml:space="preserve"> </w:t>
      </w:r>
      <w:r w:rsidRPr="00A322B7">
        <w:rPr>
          <w:rStyle w:val="aff6"/>
          <w:rFonts w:hint="cs"/>
          <w:rtl/>
        </w:rPr>
        <w:t xml:space="preserve">(לז. ד"ה זה שהתרנו) </w:t>
      </w:r>
      <w:r w:rsidRPr="00A322B7">
        <w:rPr>
          <w:rStyle w:val="af0"/>
          <w:rFonts w:hint="cs"/>
          <w:rtl/>
        </w:rPr>
        <w:t xml:space="preserve">דכל שהתבשל כמאכל בן דרוסאי, רק מעמיד את החום, לגמור את הבישול, וכתב המאירי דגמר הבישול אינו כלום], </w:t>
      </w:r>
      <w:r>
        <w:rPr>
          <w:rtl/>
        </w:rPr>
        <w:t>וע</w:t>
      </w:r>
      <w:r>
        <w:rPr>
          <w:rFonts w:hint="cs"/>
          <w:rtl/>
        </w:rPr>
        <w:t>"</w:t>
      </w:r>
      <w:r>
        <w:rPr>
          <w:rtl/>
        </w:rPr>
        <w:t>ע במ</w:t>
      </w:r>
      <w:r>
        <w:rPr>
          <w:rFonts w:hint="cs"/>
          <w:rtl/>
        </w:rPr>
        <w:t>"</w:t>
      </w:r>
      <w:r>
        <w:rPr>
          <w:rtl/>
        </w:rPr>
        <w:t xml:space="preserve">ש </w:t>
      </w:r>
      <w:r>
        <w:rPr>
          <w:rStyle w:val="aff5"/>
          <w:rtl/>
        </w:rPr>
        <w:t>הריטב"א</w:t>
      </w:r>
      <w:r>
        <w:rPr>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Ref107220709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יד</w:t>
      </w:r>
      <w:r w:rsidR="004F6F15">
        <w:rPr>
          <w:rStyle w:val="af3"/>
          <w:rFonts w:eastAsiaTheme="minorHAnsi"/>
          <w:rtl/>
        </w:rPr>
        <w:t>)</w:t>
      </w:r>
      <w:r>
        <w:rPr>
          <w:rStyle w:val="af3"/>
          <w:rFonts w:eastAsiaTheme="minorHAnsi" w:hint="cs"/>
          <w:rtl/>
        </w:rPr>
        <w:fldChar w:fldCharType="end"/>
      </w:r>
      <w:r>
        <w:rPr>
          <w:rStyle w:val="af3"/>
          <w:rFonts w:eastAsiaTheme="minorHAnsi" w:hint="cs"/>
          <w:rtl/>
        </w:rPr>
        <w:t xml:space="preserve"> </w:t>
      </w:r>
      <w:r>
        <w:rPr>
          <w:rStyle w:val="aff5"/>
          <w:rFonts w:hint="cs"/>
          <w:rtl/>
        </w:rPr>
        <w:t>ו</w:t>
      </w:r>
      <w:r w:rsidRPr="006135F1">
        <w:rPr>
          <w:rStyle w:val="aff5"/>
          <w:rFonts w:hint="cs"/>
          <w:rtl/>
        </w:rPr>
        <w:t>בחי' המיוחסים לר"ן</w:t>
      </w:r>
      <w:r>
        <w:rPr>
          <w:rStyle w:val="aff5"/>
          <w:rFonts w:hint="cs"/>
          <w:rtl/>
        </w:rPr>
        <w:t xml:space="preserve"> </w:t>
      </w:r>
      <w:r w:rsidRPr="00AC467D">
        <w:rPr>
          <w:rStyle w:val="af3"/>
          <w:rFonts w:eastAsia="Guttman Hodes" w:hint="cs"/>
          <w:rtl/>
        </w:rPr>
        <w:t xml:space="preserve">(עי' אות </w:t>
      </w:r>
      <w:r w:rsidRPr="00AC467D">
        <w:rPr>
          <w:rStyle w:val="af3"/>
          <w:rFonts w:eastAsia="Guttman Hodes"/>
          <w:rtl/>
        </w:rPr>
        <w:fldChar w:fldCharType="begin"/>
      </w:r>
      <w:r w:rsidRPr="00AC467D">
        <w:rPr>
          <w:rStyle w:val="af3"/>
          <w:rFonts w:eastAsia="Guttman Hodes"/>
          <w:rtl/>
        </w:rPr>
        <w:instrText xml:space="preserve"> </w:instrText>
      </w:r>
      <w:r w:rsidRPr="00AC467D">
        <w:rPr>
          <w:rStyle w:val="af3"/>
          <w:rFonts w:eastAsia="Guttman Hodes" w:hint="cs"/>
        </w:rPr>
        <w:instrText>REF</w:instrText>
      </w:r>
      <w:r w:rsidRPr="00AC467D">
        <w:rPr>
          <w:rStyle w:val="af3"/>
          <w:rFonts w:eastAsia="Guttman Hodes" w:hint="cs"/>
          <w:rtl/>
        </w:rPr>
        <w:instrText xml:space="preserve"> _</w:instrText>
      </w:r>
      <w:r w:rsidRPr="00AC467D">
        <w:rPr>
          <w:rStyle w:val="af3"/>
          <w:rFonts w:eastAsia="Guttman Hodes" w:hint="cs"/>
        </w:rPr>
        <w:instrText>Ref107222079 \r \h</w:instrText>
      </w:r>
      <w:r w:rsidRPr="00AC467D">
        <w:rPr>
          <w:rStyle w:val="af3"/>
          <w:rFonts w:eastAsia="Guttman Hodes"/>
          <w:rtl/>
        </w:rPr>
        <w:instrText xml:space="preserve"> </w:instrText>
      </w:r>
      <w:r w:rsidRPr="00AC467D">
        <w:rPr>
          <w:rStyle w:val="af3"/>
          <w:rFonts w:eastAsia="Guttman Hodes"/>
          <w:rtl/>
        </w:rPr>
      </w:r>
      <w:r w:rsidRPr="00AC467D">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AC467D">
        <w:rPr>
          <w:rStyle w:val="af3"/>
          <w:rFonts w:eastAsia="Guttman Hodes"/>
          <w:rtl/>
        </w:rPr>
        <w:fldChar w:fldCharType="end"/>
      </w:r>
      <w:r w:rsidRPr="00AC467D">
        <w:rPr>
          <w:rStyle w:val="af3"/>
          <w:rFonts w:eastAsia="Guttman Hodes" w:hint="cs"/>
          <w:rtl/>
        </w:rPr>
        <w:t xml:space="preserve"> </w:t>
      </w:r>
      <w:r>
        <w:rPr>
          <w:rtl/>
        </w:rPr>
        <w:t>ובמ</w:t>
      </w:r>
      <w:r>
        <w:rPr>
          <w:rFonts w:hint="cs"/>
          <w:rtl/>
        </w:rPr>
        <w:t>"</w:t>
      </w:r>
      <w:r>
        <w:rPr>
          <w:rtl/>
        </w:rPr>
        <w:t xml:space="preserve">ש </w:t>
      </w:r>
      <w:r>
        <w:rPr>
          <w:rStyle w:val="aff5"/>
          <w:rtl/>
        </w:rPr>
        <w:t>האגלי</w:t>
      </w:r>
      <w:r>
        <w:rPr>
          <w:rtl/>
        </w:rPr>
        <w:t xml:space="preserve"> </w:t>
      </w:r>
      <w:r>
        <w:rPr>
          <w:rStyle w:val="aff5"/>
          <w:rtl/>
        </w:rPr>
        <w:t xml:space="preserve">טל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Ref107220600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לז</w:t>
      </w:r>
      <w:r w:rsidR="004F6F15">
        <w:rPr>
          <w:rStyle w:val="af3"/>
          <w:rFonts w:eastAsiaTheme="minorHAnsi"/>
          <w:rtl/>
        </w:rPr>
        <w:t>)</w:t>
      </w:r>
      <w:r>
        <w:rPr>
          <w:rStyle w:val="af3"/>
          <w:rFonts w:eastAsiaTheme="minorHAnsi" w:hint="cs"/>
          <w:rtl/>
        </w:rPr>
        <w:fldChar w:fldCharType="end"/>
      </w:r>
      <w:r>
        <w:rPr>
          <w:rFonts w:hint="cs"/>
          <w:rtl/>
        </w:rPr>
        <w:t xml:space="preserve">. </w:t>
      </w:r>
      <w:r>
        <w:rPr>
          <w:rStyle w:val="af0"/>
          <w:rFonts w:hint="cs"/>
          <w:rtl/>
        </w:rPr>
        <w:t>[ועי'</w:t>
      </w:r>
      <w:r w:rsidRPr="00C10F9A">
        <w:rPr>
          <w:rStyle w:val="af0"/>
          <w:rFonts w:hint="cs"/>
          <w:rtl/>
        </w:rPr>
        <w:t xml:space="preserve"> </w:t>
      </w:r>
      <w:r w:rsidRPr="00C10F9A">
        <w:rPr>
          <w:rStyle w:val="affa"/>
          <w:rFonts w:hint="cs"/>
          <w:rtl/>
        </w:rPr>
        <w:t>בביה"ל</w:t>
      </w:r>
      <w:r w:rsidRPr="00C10F9A">
        <w:rPr>
          <w:rStyle w:val="af0"/>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Ref107176562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סז)</w:t>
      </w:r>
      <w:r>
        <w:rPr>
          <w:rStyle w:val="aff6"/>
          <w:rtl/>
        </w:rPr>
        <w:fldChar w:fldCharType="end"/>
      </w:r>
      <w:r>
        <w:rPr>
          <w:rStyle w:val="aff6"/>
          <w:rFonts w:hint="cs"/>
          <w:rtl/>
        </w:rPr>
        <w:t xml:space="preserve"> </w:t>
      </w:r>
      <w:r>
        <w:rPr>
          <w:rStyle w:val="af0"/>
          <w:rFonts w:hint="cs"/>
          <w:rtl/>
        </w:rPr>
        <w:t xml:space="preserve">דכתב דס"ל </w:t>
      </w:r>
      <w:r w:rsidRPr="0092069F">
        <w:rPr>
          <w:rStyle w:val="affa"/>
          <w:rFonts w:hint="cs"/>
          <w:rtl/>
        </w:rPr>
        <w:t xml:space="preserve">להמאירי </w:t>
      </w:r>
      <w:r>
        <w:rPr>
          <w:rStyle w:val="af0"/>
          <w:rFonts w:hint="cs"/>
          <w:rtl/>
        </w:rPr>
        <w:t>דאחר שהתבשל כמאכל בן דרוסאי</w:t>
      </w:r>
      <w:r w:rsidRPr="0092069F">
        <w:rPr>
          <w:rStyle w:val="af0"/>
          <w:rFonts w:hint="cs"/>
          <w:rtl/>
        </w:rPr>
        <w:t xml:space="preserve"> </w:t>
      </w:r>
      <w:r>
        <w:rPr>
          <w:rStyle w:val="af0"/>
          <w:rFonts w:hint="cs"/>
          <w:rtl/>
        </w:rPr>
        <w:t>אין בו בישול</w:t>
      </w:r>
      <w:r w:rsidRPr="00C10F9A">
        <w:rPr>
          <w:rStyle w:val="af0"/>
          <w:rFonts w:hint="cs"/>
          <w:rtl/>
        </w:rPr>
        <w:t>]</w:t>
      </w:r>
      <w:r w:rsidRPr="0092069F">
        <w:rPr>
          <w:rStyle w:val="af0"/>
          <w:rFonts w:hint="cs"/>
          <w:rtl/>
        </w:rPr>
        <w:t>.</w:t>
      </w:r>
      <w:bookmarkEnd w:id="674"/>
    </w:p>
    <w:p w14:paraId="13E64D05" w14:textId="4613FB7C" w:rsidR="00CB54E0" w:rsidRPr="00CB54E0" w:rsidRDefault="00877585" w:rsidP="00CB54E0">
      <w:pPr>
        <w:pStyle w:val="a8"/>
        <w:rPr>
          <w:rtl/>
        </w:rPr>
      </w:pPr>
      <w:bookmarkStart w:id="675" w:name="_Hlk163379340"/>
      <w:r>
        <w:rPr>
          <w:rFonts w:hint="cs"/>
          <w:rtl/>
        </w:rPr>
        <w:t>בי' המאירי דבשהייה סומך בלא גרו"ק ופחות ממאב"ד אבל בחזרה רק במאב"ד דמעמיד</w:t>
      </w:r>
      <w:r w:rsidR="008D3912">
        <w:rPr>
          <w:rFonts w:hint="cs"/>
          <w:rtl/>
        </w:rPr>
        <w:t xml:space="preserve"> חום</w:t>
      </w:r>
    </w:p>
    <w:bookmarkEnd w:id="675"/>
    <w:p w14:paraId="17A10974" w14:textId="77777777" w:rsidR="00AC1650" w:rsidRDefault="00AC1650" w:rsidP="001A726C">
      <w:pPr>
        <w:pStyle w:val="a3"/>
        <w:rPr>
          <w:rtl/>
        </w:rPr>
      </w:pPr>
      <w:r>
        <w:rPr>
          <w:rFonts w:hint="cs"/>
          <w:rtl/>
        </w:rPr>
        <w:t xml:space="preserve">כתב </w:t>
      </w:r>
      <w:r w:rsidRPr="00CB54E0">
        <w:rPr>
          <w:rStyle w:val="aff5"/>
          <w:rFonts w:hint="cs"/>
          <w:rtl/>
        </w:rPr>
        <w:t xml:space="preserve">המאירי </w:t>
      </w:r>
      <w:r w:rsidRPr="00CB54E0">
        <w:rPr>
          <w:rStyle w:val="af3"/>
          <w:rFonts w:eastAsia="Guttman Hodes" w:hint="cs"/>
          <w:rtl/>
        </w:rPr>
        <w:t>(ד"ה זה שהתרנו)</w:t>
      </w:r>
      <w:r>
        <w:rPr>
          <w:rFonts w:hint="cs"/>
          <w:rtl/>
        </w:rPr>
        <w:t xml:space="preserve"> בשם </w:t>
      </w:r>
      <w:r w:rsidRPr="00CB54E0">
        <w:rPr>
          <w:rStyle w:val="aff5"/>
          <w:rFonts w:hint="cs"/>
          <w:rtl/>
        </w:rPr>
        <w:t>גדולי הדורות</w:t>
      </w:r>
      <w:r>
        <w:rPr>
          <w:rFonts w:hint="cs"/>
          <w:rtl/>
        </w:rPr>
        <w:t xml:space="preserve"> דבשהייה ההיתר לסמוך מבעו"י אף לכירה שאינה גרופה וקטומה, היינו אף בפחות ממאכל בן דרוסאי, אבל בחזרה בשבת ההיתר לסמוך אף באופנים המותרים בחזרה, הוא רק במאכל בן דרוסאי, דבכה"ג הוא רק מעמיד את החום, לגמור את הבישול, וכתב </w:t>
      </w:r>
      <w:r w:rsidRPr="00877585">
        <w:rPr>
          <w:rStyle w:val="aff5"/>
          <w:rFonts w:hint="cs"/>
          <w:rtl/>
        </w:rPr>
        <w:t>המאירי</w:t>
      </w:r>
      <w:r>
        <w:rPr>
          <w:rFonts w:hint="cs"/>
          <w:rtl/>
        </w:rPr>
        <w:t xml:space="preserve"> דגמר הבישול אינו כלום.</w:t>
      </w:r>
    </w:p>
    <w:p w14:paraId="17F472D2" w14:textId="77777777" w:rsidR="00AC1650" w:rsidRDefault="00AC1650" w:rsidP="00AC1650">
      <w:pPr>
        <w:pStyle w:val="a8"/>
        <w:rPr>
          <w:rtl/>
        </w:rPr>
      </w:pPr>
      <w:bookmarkStart w:id="676" w:name="_Toc107826147"/>
      <w:r>
        <w:rPr>
          <w:rFonts w:hint="cs"/>
          <w:rtl/>
        </w:rPr>
        <w:t>בי' הר"ן דא"א לומר דמתני' בבשל כ"צ וכרבנן וכמ"ד דמצוי"ל מותר דא"כ היה למשנה לומר כן</w:t>
      </w:r>
      <w:bookmarkEnd w:id="676"/>
    </w:p>
    <w:p w14:paraId="17E5A74D" w14:textId="1C404216" w:rsidR="00AC1650" w:rsidRDefault="00AC1650" w:rsidP="001A726C">
      <w:pPr>
        <w:pStyle w:val="a3"/>
        <w:rPr>
          <w:rtl/>
        </w:rPr>
      </w:pPr>
      <w:bookmarkStart w:id="677" w:name="_Ref107090947"/>
      <w:r>
        <w:rPr>
          <w:rFonts w:hint="cs"/>
          <w:rtl/>
        </w:rPr>
        <w:t xml:space="preserve">בצד בגמ' דלהחזיר תנן, כתב </w:t>
      </w:r>
      <w:r w:rsidRPr="00381063">
        <w:rPr>
          <w:rStyle w:val="aff5"/>
          <w:rFonts w:hint="cs"/>
          <w:rtl/>
        </w:rPr>
        <w:t>הר"ן</w:t>
      </w:r>
      <w:r>
        <w:rPr>
          <w:rFonts w:hint="cs"/>
          <w:rtl/>
        </w:rPr>
        <w:t xml:space="preserve"> </w:t>
      </w:r>
      <w:r w:rsidRPr="00381063">
        <w:rPr>
          <w:rStyle w:val="af3"/>
          <w:rFonts w:eastAsia="Guttman Hodes" w:hint="cs"/>
          <w:rtl/>
        </w:rPr>
        <w:t>(ד"ה ומני)</w:t>
      </w:r>
      <w:r>
        <w:rPr>
          <w:rFonts w:hint="cs"/>
          <w:rtl/>
        </w:rPr>
        <w:t xml:space="preserve"> דא"א לומר דמתני' כרבנן ואיירי בתבשיל שהתבשל כל צרכו וכמ"ד דמצטמק ויפה לו מותר, ולכן שהייה מותרת במתני', דא"כ היה למשנה לומר כן בפירוש דאיירי רק בתבשיל שהתבשל כל צרכו, כיון דסתם תבשיל, לא משמע שהתבשל כל צרכו, ועי' במ"ש </w:t>
      </w:r>
      <w:r w:rsidRPr="00472E3E">
        <w:rPr>
          <w:rStyle w:val="aff5"/>
          <w:rFonts w:hint="cs"/>
          <w:rtl/>
        </w:rPr>
        <w:t>המאירי</w:t>
      </w:r>
      <w:r>
        <w:rPr>
          <w:rFonts w:hint="cs"/>
          <w:rtl/>
        </w:rPr>
        <w:t xml:space="preserve"> </w:t>
      </w:r>
      <w:r w:rsidRPr="00472E3E">
        <w:rPr>
          <w:rStyle w:val="af3"/>
          <w:rFonts w:eastAsia="Guttman Hodes" w:hint="cs"/>
          <w:rtl/>
        </w:rPr>
        <w:t xml:space="preserve">(עי' אות </w:t>
      </w:r>
      <w:r w:rsidRPr="00472E3E">
        <w:rPr>
          <w:rStyle w:val="af3"/>
          <w:rFonts w:eastAsia="Guttman Hodes"/>
          <w:rtl/>
        </w:rPr>
        <w:fldChar w:fldCharType="begin"/>
      </w:r>
      <w:r w:rsidRPr="00472E3E">
        <w:rPr>
          <w:rStyle w:val="af3"/>
          <w:rFonts w:eastAsia="Guttman Hodes"/>
          <w:rtl/>
        </w:rPr>
        <w:instrText xml:space="preserve"> </w:instrText>
      </w:r>
      <w:r w:rsidRPr="00472E3E">
        <w:rPr>
          <w:rStyle w:val="af3"/>
          <w:rFonts w:eastAsia="Guttman Hodes" w:hint="cs"/>
        </w:rPr>
        <w:instrText>REF</w:instrText>
      </w:r>
      <w:r w:rsidRPr="00472E3E">
        <w:rPr>
          <w:rStyle w:val="af3"/>
          <w:rFonts w:eastAsia="Guttman Hodes" w:hint="cs"/>
          <w:rtl/>
        </w:rPr>
        <w:instrText xml:space="preserve"> _</w:instrText>
      </w:r>
      <w:r w:rsidRPr="00472E3E">
        <w:rPr>
          <w:rStyle w:val="af3"/>
          <w:rFonts w:eastAsia="Guttman Hodes" w:hint="cs"/>
        </w:rPr>
        <w:instrText>Ref107090928 \r \h</w:instrText>
      </w:r>
      <w:r w:rsidRPr="00472E3E">
        <w:rPr>
          <w:rStyle w:val="af3"/>
          <w:rFonts w:eastAsia="Guttman Hodes"/>
          <w:rtl/>
        </w:rPr>
        <w:instrText xml:space="preserve"> </w:instrText>
      </w:r>
      <w:r w:rsidRPr="00472E3E">
        <w:rPr>
          <w:rStyle w:val="af3"/>
          <w:rFonts w:eastAsia="Guttman Hodes"/>
          <w:rtl/>
        </w:rPr>
      </w:r>
      <w:r w:rsidRPr="00472E3E">
        <w:rPr>
          <w:rStyle w:val="af3"/>
          <w:rFonts w:eastAsia="Guttman Hodes"/>
          <w:rtl/>
        </w:rPr>
        <w:fldChar w:fldCharType="separate"/>
      </w:r>
      <w:r w:rsidR="004F6F15">
        <w:rPr>
          <w:rStyle w:val="af3"/>
          <w:rFonts w:eastAsia="Guttman Hodes"/>
          <w:cs/>
        </w:rPr>
        <w:t>‎</w:t>
      </w:r>
      <w:r w:rsidR="004F6F15">
        <w:rPr>
          <w:rStyle w:val="af3"/>
          <w:rFonts w:eastAsia="Guttman Hodes"/>
          <w:rtl/>
        </w:rPr>
        <w:t>פו)</w:t>
      </w:r>
      <w:r w:rsidRPr="00472E3E">
        <w:rPr>
          <w:rStyle w:val="af3"/>
          <w:rFonts w:eastAsia="Guttman Hodes"/>
          <w:rtl/>
        </w:rPr>
        <w:fldChar w:fldCharType="end"/>
      </w:r>
      <w:r>
        <w:rPr>
          <w:rFonts w:hint="cs"/>
          <w:rtl/>
        </w:rPr>
        <w:t>.</w:t>
      </w:r>
      <w:bookmarkEnd w:id="677"/>
    </w:p>
    <w:p w14:paraId="604FF39C" w14:textId="77777777" w:rsidR="00AC1650" w:rsidRPr="00C86C99" w:rsidRDefault="00AC1650" w:rsidP="00AC1650">
      <w:pPr>
        <w:pStyle w:val="1"/>
        <w:rPr>
          <w:rtl/>
        </w:rPr>
      </w:pPr>
      <w:bookmarkStart w:id="678" w:name="_Toc107826148"/>
      <w:r>
        <w:rPr>
          <w:rFonts w:hint="cs"/>
          <w:rtl/>
        </w:rPr>
        <w:t>קו' הריטב"א דמתני' מתירה יותר מחנניה אף בפחות ממאב"ד</w:t>
      </w:r>
      <w:bookmarkEnd w:id="678"/>
    </w:p>
    <w:p w14:paraId="7641A22D" w14:textId="77777777" w:rsidR="00AC1650" w:rsidRPr="00E727B5" w:rsidRDefault="00AC1650" w:rsidP="00AC1650">
      <w:pPr>
        <w:pStyle w:val="a8"/>
        <w:rPr>
          <w:rtl/>
        </w:rPr>
      </w:pPr>
      <w:bookmarkStart w:id="679" w:name="_Toc107826149"/>
      <w:r>
        <w:rPr>
          <w:rFonts w:hint="cs"/>
          <w:rtl/>
        </w:rPr>
        <w:t>קו' הריטב"א והמיוחסים לר"ן דאפש"ל דמתני' בפחות ממאב"ד ודלא כחנניה דאוסר שהייה בזה</w:t>
      </w:r>
      <w:bookmarkEnd w:id="679"/>
    </w:p>
    <w:p w14:paraId="4EF797E0" w14:textId="25A78C50" w:rsidR="00AC1650" w:rsidRPr="00C86C99" w:rsidRDefault="00AC1650" w:rsidP="001A726C">
      <w:pPr>
        <w:pStyle w:val="a3"/>
      </w:pPr>
      <w:bookmarkStart w:id="680" w:name="_Ref106793576"/>
      <w:bookmarkStart w:id="681" w:name="_Ref106358004"/>
      <w:bookmarkStart w:id="682" w:name="_Hlk106355713"/>
      <w:r>
        <w:rPr>
          <w:rFonts w:hint="cs"/>
          <w:rtl/>
        </w:rPr>
        <w:t xml:space="preserve">בהא דאמרינן בגמ' דמתני' כחנניה דמתיר בשהייה במאכל בן דרוסאי, אף בכירה שאינה גרופה וקטומה, הקשו </w:t>
      </w:r>
      <w:r w:rsidRPr="0081130B">
        <w:rPr>
          <w:rStyle w:val="aff5"/>
          <w:rFonts w:hint="cs"/>
          <w:rtl/>
        </w:rPr>
        <w:t>הריטב"א</w:t>
      </w:r>
      <w:r w:rsidRPr="0081130B">
        <w:rPr>
          <w:rStyle w:val="af3"/>
          <w:rFonts w:eastAsia="Guttman Hodes" w:hint="cs"/>
          <w:rtl/>
        </w:rPr>
        <w:t xml:space="preserve"> (ד"ה ומתני' מני)</w:t>
      </w:r>
      <w:r>
        <w:rPr>
          <w:rFonts w:hint="cs"/>
          <w:rtl/>
        </w:rPr>
        <w:t xml:space="preserve"> </w:t>
      </w:r>
      <w:r>
        <w:rPr>
          <w:rStyle w:val="aff5"/>
          <w:rFonts w:hint="cs"/>
          <w:rtl/>
        </w:rPr>
        <w:t>וב</w:t>
      </w:r>
      <w:r w:rsidRPr="008D3988">
        <w:rPr>
          <w:rStyle w:val="aff5"/>
          <w:rFonts w:hint="cs"/>
          <w:rtl/>
        </w:rPr>
        <w:t xml:space="preserve">חי' המיוחסים לר"ן </w:t>
      </w:r>
      <w:r w:rsidRPr="008D3988">
        <w:rPr>
          <w:rStyle w:val="af3"/>
          <w:rFonts w:eastAsia="Guttman Hodes" w:hint="cs"/>
          <w:rtl/>
        </w:rPr>
        <w:t>(ד"ה</w:t>
      </w:r>
      <w:r>
        <w:rPr>
          <w:rStyle w:val="af3"/>
          <w:rFonts w:eastAsia="Guttman Hodes" w:hint="cs"/>
          <w:rtl/>
        </w:rPr>
        <w:t xml:space="preserve"> ומנו) </w:t>
      </w:r>
      <w:r>
        <w:rPr>
          <w:rFonts w:hint="cs"/>
          <w:rtl/>
        </w:rPr>
        <w:t xml:space="preserve">דהא אפש"ל דחנניה אוסר בפחות ממאכל בן דרוסאי, ותנא דמתני' פליג על חנניה ורבנן וס"ל דמותר אף בפחות ממאכל בן </w:t>
      </w:r>
      <w:r w:rsidRPr="00C86C99">
        <w:rPr>
          <w:rFonts w:hint="cs"/>
          <w:rtl/>
        </w:rPr>
        <w:t xml:space="preserve">דרוסאי, עי' במ"ש </w:t>
      </w:r>
      <w:r w:rsidRPr="00C86C99">
        <w:rPr>
          <w:rStyle w:val="aff5"/>
          <w:rtl/>
        </w:rPr>
        <w:t>בחי' המיוחסים לר"ן</w:t>
      </w:r>
      <w:r w:rsidRPr="00C86C99">
        <w:rPr>
          <w:rFonts w:hint="cs"/>
          <w:rtl/>
        </w:rPr>
        <w:t xml:space="preserve"> </w:t>
      </w:r>
      <w:r w:rsidRPr="00C86C99">
        <w:rPr>
          <w:rStyle w:val="af3"/>
          <w:rFonts w:eastAsia="Guttman Rashi" w:hint="cs"/>
          <w:rtl/>
        </w:rPr>
        <w:t xml:space="preserve">(עי' אות </w:t>
      </w:r>
      <w:r w:rsidRPr="00C86C99">
        <w:rPr>
          <w:rStyle w:val="af3"/>
          <w:rFonts w:eastAsia="Guttman Rashi"/>
          <w:rtl/>
        </w:rPr>
        <w:fldChar w:fldCharType="begin"/>
      </w:r>
      <w:r w:rsidRPr="00C86C99">
        <w:rPr>
          <w:rStyle w:val="af3"/>
          <w:rFonts w:eastAsia="Guttman Rashi"/>
          <w:rtl/>
        </w:rPr>
        <w:instrText xml:space="preserve"> </w:instrText>
      </w:r>
      <w:r w:rsidRPr="00C86C99">
        <w:rPr>
          <w:rStyle w:val="af3"/>
          <w:rFonts w:eastAsia="Guttman Rashi" w:hint="cs"/>
        </w:rPr>
        <w:instrText>REF</w:instrText>
      </w:r>
      <w:r w:rsidRPr="00C86C99">
        <w:rPr>
          <w:rStyle w:val="af3"/>
          <w:rFonts w:eastAsia="Guttman Rashi" w:hint="cs"/>
          <w:rtl/>
        </w:rPr>
        <w:instrText xml:space="preserve"> _</w:instrText>
      </w:r>
      <w:r w:rsidRPr="00C86C99">
        <w:rPr>
          <w:rStyle w:val="af3"/>
          <w:rFonts w:eastAsia="Guttman Rashi" w:hint="cs"/>
        </w:rPr>
        <w:instrText>Ref106740297 \r \h</w:instrText>
      </w:r>
      <w:r w:rsidRPr="00C86C99">
        <w:rPr>
          <w:rStyle w:val="af3"/>
          <w:rFonts w:eastAsia="Guttman Rashi"/>
          <w:rtl/>
        </w:rPr>
        <w:instrText xml:space="preserve"> </w:instrText>
      </w:r>
      <w:r w:rsidRPr="00C86C99">
        <w:rPr>
          <w:rStyle w:val="af3"/>
          <w:rFonts w:eastAsia="Guttman Rashi"/>
          <w:rtl/>
        </w:rPr>
      </w:r>
      <w:r w:rsidRPr="00C86C99">
        <w:rPr>
          <w:rStyle w:val="af3"/>
          <w:rFonts w:eastAsia="Guttman Rashi"/>
          <w:rtl/>
        </w:rPr>
        <w:fldChar w:fldCharType="separate"/>
      </w:r>
      <w:r w:rsidR="004F6F15">
        <w:rPr>
          <w:rStyle w:val="af3"/>
          <w:rFonts w:eastAsia="Guttman Rashi"/>
          <w:cs/>
        </w:rPr>
        <w:t>‎</w:t>
      </w:r>
      <w:r w:rsidR="004F6F15">
        <w:rPr>
          <w:rStyle w:val="af3"/>
          <w:rFonts w:eastAsia="Guttman Rashi"/>
          <w:rtl/>
        </w:rPr>
        <w:t>צו)</w:t>
      </w:r>
      <w:r w:rsidRPr="00C86C99">
        <w:rPr>
          <w:rStyle w:val="af3"/>
          <w:rFonts w:eastAsia="Guttman Rashi"/>
          <w:rtl/>
        </w:rPr>
        <w:fldChar w:fldCharType="end"/>
      </w:r>
      <w:r w:rsidRPr="00C86C99">
        <w:rPr>
          <w:rFonts w:hint="cs"/>
          <w:rtl/>
        </w:rPr>
        <w:t xml:space="preserve"> בשם </w:t>
      </w:r>
      <w:r w:rsidRPr="00C86C99">
        <w:rPr>
          <w:rStyle w:val="aff5"/>
          <w:rFonts w:hint="cs"/>
          <w:rtl/>
        </w:rPr>
        <w:t>הרא"ה</w:t>
      </w:r>
      <w:r w:rsidRPr="00C86C99">
        <w:rPr>
          <w:rFonts w:hint="cs"/>
          <w:rtl/>
        </w:rPr>
        <w:t>.</w:t>
      </w:r>
      <w:bookmarkEnd w:id="680"/>
      <w:r w:rsidRPr="00C86C99">
        <w:rPr>
          <w:rFonts w:hint="cs"/>
          <w:rtl/>
        </w:rPr>
        <w:t xml:space="preserve"> </w:t>
      </w:r>
    </w:p>
    <w:p w14:paraId="0B8A4C36" w14:textId="77777777" w:rsidR="00AC1650" w:rsidRDefault="00AC1650" w:rsidP="00AC1650">
      <w:pPr>
        <w:pStyle w:val="1"/>
        <w:rPr>
          <w:rtl/>
        </w:rPr>
      </w:pPr>
      <w:bookmarkStart w:id="683" w:name="_Toc107826150"/>
      <w:r>
        <w:rPr>
          <w:rFonts w:hint="cs"/>
          <w:rtl/>
        </w:rPr>
        <w:t>בי' הריטב"א דאין מ"ד דמתיר שהייה בפחות ממאב"ד דכמבשל</w:t>
      </w:r>
      <w:bookmarkEnd w:id="683"/>
    </w:p>
    <w:p w14:paraId="539A734E" w14:textId="77777777" w:rsidR="00AC1650" w:rsidRDefault="00AC1650" w:rsidP="00AC1650">
      <w:pPr>
        <w:pStyle w:val="a8"/>
      </w:pPr>
      <w:bookmarkStart w:id="684" w:name="_Toc107826151"/>
      <w:r>
        <w:rPr>
          <w:rFonts w:hint="cs"/>
          <w:rtl/>
        </w:rPr>
        <w:t>תי' הריטב"א דשהייה דומיא דחזרה דרק מאב"ד מותר</w:t>
      </w:r>
      <w:r w:rsidRPr="007A54B9">
        <w:rPr>
          <w:rFonts w:hint="cs"/>
          <w:rtl/>
        </w:rPr>
        <w:t xml:space="preserve"> </w:t>
      </w:r>
      <w:r>
        <w:rPr>
          <w:rFonts w:hint="cs"/>
          <w:rtl/>
        </w:rPr>
        <w:t>אבל בפחות ממאב"ד הוא מבשל ואסור</w:t>
      </w:r>
      <w:bookmarkEnd w:id="684"/>
    </w:p>
    <w:p w14:paraId="6746604F" w14:textId="2EFE8ADC" w:rsidR="00AC1650" w:rsidRDefault="00AC1650" w:rsidP="001A726C">
      <w:pPr>
        <w:pStyle w:val="a3"/>
        <w:rPr>
          <w:rtl/>
        </w:rPr>
      </w:pPr>
      <w:r>
        <w:rPr>
          <w:rFonts w:hint="cs"/>
          <w:rtl/>
        </w:rPr>
        <w:t xml:space="preserve">ותירץ </w:t>
      </w:r>
      <w:r w:rsidRPr="0081130B">
        <w:rPr>
          <w:rStyle w:val="aff5"/>
          <w:rFonts w:hint="cs"/>
          <w:rtl/>
        </w:rPr>
        <w:t>הריטב"א</w:t>
      </w:r>
      <w:r>
        <w:rPr>
          <w:rFonts w:hint="cs"/>
          <w:rtl/>
        </w:rPr>
        <w:t xml:space="preserve"> </w:t>
      </w:r>
      <w:r w:rsidRPr="0081130B">
        <w:rPr>
          <w:rStyle w:val="af3"/>
          <w:rFonts w:eastAsia="Guttman Hodes" w:hint="cs"/>
          <w:rtl/>
        </w:rPr>
        <w:t>(ד"ה ומתני' מני)</w:t>
      </w:r>
      <w:r>
        <w:rPr>
          <w:rFonts w:hint="cs"/>
          <w:rtl/>
        </w:rPr>
        <w:t xml:space="preserve"> דשהייה היא דומיא דחזרה, וההיתר בחזרה הוא רק בהגיע למאכל בן דרוסאי, אבל בפחות ממאכל בן דרוסאי הוא מבשל, ועי' במה שדחה </w:t>
      </w:r>
      <w:r>
        <w:rPr>
          <w:rStyle w:val="aff5"/>
          <w:rFonts w:hint="cs"/>
          <w:rtl/>
        </w:rPr>
        <w:t>ב</w:t>
      </w:r>
      <w:r w:rsidRPr="008D3988">
        <w:rPr>
          <w:rStyle w:val="aff5"/>
          <w:rFonts w:hint="cs"/>
          <w:rtl/>
        </w:rPr>
        <w:t>חי' המיוחסים לר"ן</w:t>
      </w:r>
      <w:r w:rsidRPr="007A54B9">
        <w:rPr>
          <w:rStyle w:val="af3"/>
          <w:rFonts w:eastAsia="Guttman Hodes" w:hint="cs"/>
          <w:rtl/>
        </w:rPr>
        <w:t xml:space="preserve"> (עי' אות </w:t>
      </w:r>
      <w:r w:rsidRPr="007A54B9">
        <w:rPr>
          <w:rStyle w:val="af3"/>
          <w:rFonts w:eastAsia="Guttman Hodes"/>
          <w:rtl/>
        </w:rPr>
        <w:fldChar w:fldCharType="begin"/>
      </w:r>
      <w:r w:rsidRPr="007A54B9">
        <w:rPr>
          <w:rStyle w:val="af3"/>
          <w:rFonts w:eastAsia="Guttman Hodes"/>
          <w:rtl/>
        </w:rPr>
        <w:instrText xml:space="preserve"> </w:instrText>
      </w:r>
      <w:r w:rsidRPr="007A54B9">
        <w:rPr>
          <w:rStyle w:val="af3"/>
          <w:rFonts w:eastAsia="Guttman Hodes" w:hint="cs"/>
        </w:rPr>
        <w:instrText>REF</w:instrText>
      </w:r>
      <w:r w:rsidRPr="007A54B9">
        <w:rPr>
          <w:rStyle w:val="af3"/>
          <w:rFonts w:eastAsia="Guttman Hodes" w:hint="cs"/>
          <w:rtl/>
        </w:rPr>
        <w:instrText xml:space="preserve"> _</w:instrText>
      </w:r>
      <w:r w:rsidRPr="007A54B9">
        <w:rPr>
          <w:rStyle w:val="af3"/>
          <w:rFonts w:eastAsia="Guttman Hodes" w:hint="cs"/>
        </w:rPr>
        <w:instrText>Ref106653096 \r \h</w:instrText>
      </w:r>
      <w:r w:rsidRPr="007A54B9">
        <w:rPr>
          <w:rStyle w:val="af3"/>
          <w:rFonts w:eastAsia="Guttman Hodes"/>
          <w:rtl/>
        </w:rPr>
        <w:instrText xml:space="preserve"> </w:instrText>
      </w:r>
      <w:r w:rsidRPr="007A54B9">
        <w:rPr>
          <w:rStyle w:val="af3"/>
          <w:rFonts w:eastAsia="Guttman Hodes"/>
          <w:rtl/>
        </w:rPr>
      </w:r>
      <w:r w:rsidRPr="007A54B9">
        <w:rPr>
          <w:rStyle w:val="af3"/>
          <w:rFonts w:eastAsia="Guttman Hodes"/>
          <w:rtl/>
        </w:rPr>
        <w:fldChar w:fldCharType="separate"/>
      </w:r>
      <w:r w:rsidR="004F6F15">
        <w:rPr>
          <w:rStyle w:val="af3"/>
          <w:rFonts w:eastAsia="Guttman Hodes"/>
          <w:cs/>
        </w:rPr>
        <w:t>‎</w:t>
      </w:r>
      <w:r w:rsidR="004F6F15">
        <w:rPr>
          <w:rStyle w:val="af3"/>
          <w:rFonts w:eastAsia="Guttman Hodes"/>
          <w:rtl/>
        </w:rPr>
        <w:t>צו)</w:t>
      </w:r>
      <w:r w:rsidRPr="007A54B9">
        <w:rPr>
          <w:rStyle w:val="af3"/>
          <w:rFonts w:eastAsia="Guttman Hodes"/>
          <w:rtl/>
        </w:rPr>
        <w:fldChar w:fldCharType="end"/>
      </w:r>
      <w:r w:rsidRPr="007A54B9">
        <w:rPr>
          <w:rStyle w:val="af3"/>
          <w:rFonts w:eastAsia="Guttman Hodes" w:hint="cs"/>
          <w:rtl/>
        </w:rPr>
        <w:t xml:space="preserve"> </w:t>
      </w:r>
      <w:r>
        <w:rPr>
          <w:rFonts w:hint="cs"/>
          <w:rtl/>
        </w:rPr>
        <w:t xml:space="preserve">את תירוץ </w:t>
      </w:r>
      <w:r w:rsidRPr="0081130B">
        <w:rPr>
          <w:rStyle w:val="aff5"/>
          <w:rFonts w:hint="cs"/>
          <w:rtl/>
        </w:rPr>
        <w:t>הריטב"א</w:t>
      </w:r>
      <w:r>
        <w:rPr>
          <w:rFonts w:hint="cs"/>
          <w:rtl/>
        </w:rPr>
        <w:t>.</w:t>
      </w:r>
      <w:bookmarkEnd w:id="681"/>
    </w:p>
    <w:p w14:paraId="11E9A2E6" w14:textId="77777777" w:rsidR="00AC1650" w:rsidRDefault="00AC1650" w:rsidP="00AC1650">
      <w:pPr>
        <w:pStyle w:val="a8"/>
        <w:rPr>
          <w:rtl/>
        </w:rPr>
      </w:pPr>
      <w:bookmarkStart w:id="685" w:name="_Toc107826152"/>
      <w:bookmarkEnd w:id="682"/>
      <w:r>
        <w:rPr>
          <w:rFonts w:hint="cs"/>
          <w:rtl/>
        </w:rPr>
        <w:t>בי' הריטב"א דא"א לומר דמתני' כרבנן ובכ"צ דמצוי"ל דמותר דהא סתם תבשיל אף בלא כ"צ</w:t>
      </w:r>
      <w:bookmarkEnd w:id="685"/>
    </w:p>
    <w:p w14:paraId="4B1B101F" w14:textId="77777777" w:rsidR="00AC1650" w:rsidRDefault="00AC1650" w:rsidP="001A726C">
      <w:pPr>
        <w:pStyle w:val="a3"/>
        <w:rPr>
          <w:rtl/>
        </w:rPr>
      </w:pPr>
      <w:r>
        <w:rPr>
          <w:rFonts w:hint="cs"/>
          <w:rtl/>
        </w:rPr>
        <w:t xml:space="preserve"> אך הקשה </w:t>
      </w:r>
      <w:r w:rsidRPr="0081130B">
        <w:rPr>
          <w:rStyle w:val="aff5"/>
          <w:rFonts w:hint="cs"/>
          <w:rtl/>
        </w:rPr>
        <w:t xml:space="preserve">הריטב"א </w:t>
      </w:r>
      <w:r>
        <w:rPr>
          <w:rFonts w:hint="cs"/>
          <w:rtl/>
        </w:rPr>
        <w:t xml:space="preserve">דאפש"ל דמתני' איירי בבשיל כל צרכו ומצטמק ויפה לו, וקמ"ל מתני' דמצטמק ויפה לו מותר, ותירץ </w:t>
      </w:r>
      <w:r w:rsidRPr="0081130B">
        <w:rPr>
          <w:rStyle w:val="aff5"/>
          <w:rFonts w:hint="cs"/>
          <w:rtl/>
        </w:rPr>
        <w:t>הריטב"א</w:t>
      </w:r>
      <w:r>
        <w:rPr>
          <w:rFonts w:hint="cs"/>
          <w:rtl/>
        </w:rPr>
        <w:t xml:space="preserve"> דכיון דתנן בסתמא תבשיל, משמע דאיירי אף בלא התבשל כל צרכו, דאי איירי דוקא במבושל כל צרכו, היה למשנה לומר כן בפירוש, כדאמרינן בגמ' ובברייתות.</w:t>
      </w:r>
    </w:p>
    <w:p w14:paraId="3CE271D3" w14:textId="77777777" w:rsidR="00AE7F15" w:rsidRDefault="00AE7F15" w:rsidP="00AC1650">
      <w:pPr>
        <w:pStyle w:val="a8"/>
        <w:rPr>
          <w:rtl/>
        </w:rPr>
      </w:pPr>
      <w:bookmarkStart w:id="686" w:name="_Toc107826153"/>
    </w:p>
    <w:p w14:paraId="68464270" w14:textId="1F19D3E3" w:rsidR="00AC1650" w:rsidRPr="00E00D4B" w:rsidRDefault="00AC1650" w:rsidP="00AC1650">
      <w:pPr>
        <w:pStyle w:val="a8"/>
      </w:pPr>
      <w:r>
        <w:rPr>
          <w:rFonts w:hint="cs"/>
          <w:rtl/>
        </w:rPr>
        <w:lastRenderedPageBreak/>
        <w:t>בי' הריטב"א דאי במתני' מותר להשהות רק בכ"צ או בקדירה חייתא אמאי תנן חזרה ולא שהייה</w:t>
      </w:r>
      <w:bookmarkEnd w:id="686"/>
    </w:p>
    <w:p w14:paraId="6A6F9FF9" w14:textId="77777777" w:rsidR="00AC1650" w:rsidRDefault="00AC1650" w:rsidP="001A726C">
      <w:pPr>
        <w:pStyle w:val="a3"/>
        <w:rPr>
          <w:rtl/>
        </w:rPr>
      </w:pPr>
      <w:r>
        <w:rPr>
          <w:rFonts w:hint="cs"/>
          <w:rtl/>
        </w:rPr>
        <w:t xml:space="preserve">והוסיף </w:t>
      </w:r>
      <w:r w:rsidRPr="0081130B">
        <w:rPr>
          <w:rStyle w:val="aff5"/>
          <w:rFonts w:hint="cs"/>
          <w:rtl/>
        </w:rPr>
        <w:t xml:space="preserve">הריטב"א </w:t>
      </w:r>
      <w:r>
        <w:rPr>
          <w:rFonts w:hint="cs"/>
          <w:rtl/>
        </w:rPr>
        <w:t>דאי אמרינן דשהייה מותרת</w:t>
      </w:r>
      <w:r w:rsidRPr="0086339E">
        <w:rPr>
          <w:rFonts w:hint="cs"/>
          <w:rtl/>
        </w:rPr>
        <w:t xml:space="preserve"> </w:t>
      </w:r>
      <w:r>
        <w:rPr>
          <w:rFonts w:hint="cs"/>
          <w:rtl/>
        </w:rPr>
        <w:t>רק בהתבשל כל צרכו, או בקדירה חייתא, א"כ אמאי תנן במתני' איסור חזרה ולא תני איסור שהייה.</w:t>
      </w:r>
    </w:p>
    <w:p w14:paraId="5758F2C4" w14:textId="77777777" w:rsidR="00AC1650" w:rsidRPr="007A54B9" w:rsidRDefault="00AC1650" w:rsidP="00AC1650">
      <w:pPr>
        <w:pStyle w:val="a8"/>
      </w:pPr>
      <w:bookmarkStart w:id="687" w:name="_Toc107826154"/>
      <w:r>
        <w:rPr>
          <w:rFonts w:hint="cs"/>
          <w:rtl/>
        </w:rPr>
        <w:t>בי' הריטב"א דמוכח דרק פחות ממאב"ד שהייה אסורה דהוא כמבשל ולא תני לה דפשיטא</w:t>
      </w:r>
      <w:bookmarkEnd w:id="687"/>
    </w:p>
    <w:p w14:paraId="0A6624D8" w14:textId="77777777" w:rsidR="00AC1650" w:rsidRDefault="00AC1650" w:rsidP="001A726C">
      <w:pPr>
        <w:pStyle w:val="a3"/>
        <w:rPr>
          <w:rtl/>
        </w:rPr>
      </w:pPr>
      <w:r>
        <w:rPr>
          <w:rFonts w:hint="cs"/>
          <w:rtl/>
        </w:rPr>
        <w:t xml:space="preserve">אלא כתב </w:t>
      </w:r>
      <w:r w:rsidRPr="0081130B">
        <w:rPr>
          <w:rStyle w:val="aff5"/>
          <w:rFonts w:hint="cs"/>
          <w:rtl/>
        </w:rPr>
        <w:t xml:space="preserve">הריטב"א </w:t>
      </w:r>
      <w:r>
        <w:rPr>
          <w:rFonts w:hint="cs"/>
          <w:rtl/>
        </w:rPr>
        <w:t>דמוכח דכל שהייה מותרת אף באינה גרופה וקטומה, ורק בפחות ממאכל בן דרוסאי אסור דהוא כמבשל בשבת, ופשיטא דאסור וא"צ לכותבו במתני'.</w:t>
      </w:r>
    </w:p>
    <w:p w14:paraId="0BA02B91" w14:textId="77777777" w:rsidR="00AC1650" w:rsidRDefault="00AC1650" w:rsidP="00AC1650">
      <w:pPr>
        <w:pStyle w:val="1"/>
        <w:rPr>
          <w:rtl/>
        </w:rPr>
      </w:pPr>
      <w:bookmarkStart w:id="688" w:name="_Toc107826155"/>
      <w:r>
        <w:rPr>
          <w:rFonts w:hint="cs"/>
          <w:rtl/>
        </w:rPr>
        <w:t>בי' הרא"ה דלא מפשינן פלו' דלמתני' אף פחות ממאב"ד</w:t>
      </w:r>
      <w:r w:rsidRPr="001D0407">
        <w:rPr>
          <w:rFonts w:hint="cs"/>
          <w:rtl/>
        </w:rPr>
        <w:t xml:space="preserve"> </w:t>
      </w:r>
      <w:r>
        <w:rPr>
          <w:rFonts w:hint="cs"/>
          <w:rtl/>
        </w:rPr>
        <w:t>מותר</w:t>
      </w:r>
      <w:bookmarkEnd w:id="688"/>
    </w:p>
    <w:p w14:paraId="1AB41CE4" w14:textId="77777777" w:rsidR="00AC1650" w:rsidRPr="00850773" w:rsidRDefault="00AC1650" w:rsidP="00AC1650">
      <w:pPr>
        <w:pStyle w:val="a8"/>
        <w:rPr>
          <w:rtl/>
        </w:rPr>
      </w:pPr>
      <w:bookmarkStart w:id="689" w:name="_Toc107826156"/>
      <w:r>
        <w:rPr>
          <w:rFonts w:hint="cs"/>
          <w:rtl/>
        </w:rPr>
        <w:t>קו המיוחס לר"ן דבין אי לשהות תנן ובין להחזיר אפש"ל דמותר למתני' שהייה בפחות ממאב"ד</w:t>
      </w:r>
      <w:bookmarkEnd w:id="689"/>
    </w:p>
    <w:p w14:paraId="0AC507AF" w14:textId="0CF38FA6" w:rsidR="00AC1650" w:rsidRPr="00DF7F3B" w:rsidRDefault="00AC1650" w:rsidP="001A726C">
      <w:pPr>
        <w:pStyle w:val="a3"/>
        <w:rPr>
          <w:rStyle w:val="af0"/>
          <w:rtl/>
        </w:rPr>
      </w:pPr>
      <w:bookmarkStart w:id="690" w:name="_Ref106653096"/>
      <w:r>
        <w:rPr>
          <w:rFonts w:hint="cs"/>
          <w:rtl/>
        </w:rPr>
        <w:t xml:space="preserve">במה שתירץ </w:t>
      </w:r>
      <w:r w:rsidRPr="0081130B">
        <w:rPr>
          <w:rStyle w:val="aff5"/>
          <w:rFonts w:hint="cs"/>
          <w:rtl/>
        </w:rPr>
        <w:t>הריטב"א</w:t>
      </w:r>
      <w:r w:rsidRPr="00A83D96">
        <w:rPr>
          <w:rStyle w:val="af3"/>
          <w:rFonts w:eastAsia="Guttman Hodes" w:hint="cs"/>
          <w:rtl/>
        </w:rPr>
        <w:t xml:space="preserve"> (עי' אות </w:t>
      </w:r>
      <w:r w:rsidRPr="00A83D96">
        <w:rPr>
          <w:rStyle w:val="af3"/>
          <w:rFonts w:eastAsia="Guttman Hodes"/>
          <w:rtl/>
        </w:rPr>
        <w:fldChar w:fldCharType="begin"/>
      </w:r>
      <w:r w:rsidRPr="00A83D96">
        <w:rPr>
          <w:rStyle w:val="af3"/>
          <w:rFonts w:eastAsia="Guttman Hodes"/>
          <w:rtl/>
        </w:rPr>
        <w:instrText xml:space="preserve"> </w:instrText>
      </w:r>
      <w:r w:rsidRPr="00A83D96">
        <w:rPr>
          <w:rStyle w:val="af3"/>
          <w:rFonts w:eastAsia="Guttman Hodes" w:hint="cs"/>
        </w:rPr>
        <w:instrText>REF</w:instrText>
      </w:r>
      <w:r w:rsidRPr="00A83D96">
        <w:rPr>
          <w:rStyle w:val="af3"/>
          <w:rFonts w:eastAsia="Guttman Hodes" w:hint="cs"/>
          <w:rtl/>
        </w:rPr>
        <w:instrText xml:space="preserve"> _</w:instrText>
      </w:r>
      <w:r w:rsidRPr="00A83D96">
        <w:rPr>
          <w:rStyle w:val="af3"/>
          <w:rFonts w:eastAsia="Guttman Hodes" w:hint="cs"/>
        </w:rPr>
        <w:instrText>Ref106358004 \r \h</w:instrText>
      </w:r>
      <w:r w:rsidRPr="00A83D96">
        <w:rPr>
          <w:rStyle w:val="af3"/>
          <w:rFonts w:eastAsia="Guttman Hodes"/>
          <w:rtl/>
        </w:rPr>
        <w:instrText xml:space="preserve"> </w:instrText>
      </w:r>
      <w:r w:rsidRPr="00A83D96">
        <w:rPr>
          <w:rStyle w:val="af3"/>
          <w:rFonts w:eastAsia="Guttman Hodes"/>
          <w:rtl/>
        </w:rPr>
      </w:r>
      <w:r w:rsidRPr="00A83D96">
        <w:rPr>
          <w:rStyle w:val="af3"/>
          <w:rFonts w:eastAsia="Guttman Hodes"/>
          <w:rtl/>
        </w:rPr>
        <w:fldChar w:fldCharType="separate"/>
      </w:r>
      <w:r w:rsidR="004F6F15">
        <w:rPr>
          <w:rStyle w:val="af3"/>
          <w:rFonts w:eastAsia="Guttman Hodes"/>
          <w:cs/>
        </w:rPr>
        <w:t>‎</w:t>
      </w:r>
      <w:r w:rsidR="004F6F15">
        <w:rPr>
          <w:rStyle w:val="af3"/>
          <w:rFonts w:eastAsia="Guttman Hodes"/>
          <w:rtl/>
        </w:rPr>
        <w:t>צא)</w:t>
      </w:r>
      <w:r w:rsidRPr="00A83D96">
        <w:rPr>
          <w:rStyle w:val="af3"/>
          <w:rFonts w:eastAsia="Guttman Hodes"/>
          <w:rtl/>
        </w:rPr>
        <w:fldChar w:fldCharType="end"/>
      </w:r>
      <w:r w:rsidRPr="00A83D96">
        <w:rPr>
          <w:rStyle w:val="af3"/>
          <w:rFonts w:eastAsia="Guttman Hodes" w:hint="cs"/>
          <w:rtl/>
        </w:rPr>
        <w:t xml:space="preserve"> </w:t>
      </w:r>
      <w:r>
        <w:rPr>
          <w:rFonts w:hint="cs"/>
          <w:rtl/>
        </w:rPr>
        <w:t>דשהייה היא דומיא דחזרה, וההיתר בחזרה הוא רק בהגיע למאכל בן דרוסאי, אבל בפחות ממאכל בן דרוסאי הוא מבשל, דחה</w:t>
      </w:r>
      <w:r>
        <w:rPr>
          <w:rStyle w:val="aff5"/>
          <w:rFonts w:hint="cs"/>
          <w:rtl/>
        </w:rPr>
        <w:t xml:space="preserve"> ב</w:t>
      </w:r>
      <w:r w:rsidRPr="008D3988">
        <w:rPr>
          <w:rStyle w:val="aff5"/>
          <w:rFonts w:hint="cs"/>
          <w:rtl/>
        </w:rPr>
        <w:t>חי' המיוחסים לר"ן</w:t>
      </w:r>
      <w:r>
        <w:rPr>
          <w:rFonts w:hint="cs"/>
          <w:rtl/>
        </w:rPr>
        <w:t xml:space="preserve"> </w:t>
      </w:r>
      <w:r w:rsidRPr="00A83D96">
        <w:rPr>
          <w:rStyle w:val="af3"/>
          <w:rFonts w:eastAsia="Guttman Hodes" w:hint="cs"/>
          <w:rtl/>
        </w:rPr>
        <w:t xml:space="preserve">(ד"ה ומנו) </w:t>
      </w:r>
      <w:r>
        <w:rPr>
          <w:rFonts w:hint="cs"/>
          <w:rtl/>
        </w:rPr>
        <w:t xml:space="preserve">דאי אמרינן דלשהות תנן, א"כ ודאי דשהייה אינה דומיא דחזרה, דהא חזרה מותרת רק במאכל בן דרוסאי, ואפש"ל דס"ל תנא דמתני' דשהייה ע"ג כירה גרופה וקטומה מותרת אף בפחות מאכל בן דרוסאי, </w:t>
      </w:r>
      <w:bookmarkStart w:id="691" w:name="_Ref106740297"/>
      <w:r>
        <w:rPr>
          <w:rFonts w:hint="cs"/>
          <w:rtl/>
        </w:rPr>
        <w:t xml:space="preserve">והוסיף </w:t>
      </w:r>
      <w:r>
        <w:rPr>
          <w:rStyle w:val="aff5"/>
          <w:rFonts w:hint="cs"/>
          <w:rtl/>
        </w:rPr>
        <w:t>ב</w:t>
      </w:r>
      <w:r w:rsidRPr="008D3988">
        <w:rPr>
          <w:rStyle w:val="aff5"/>
          <w:rFonts w:hint="cs"/>
          <w:rtl/>
        </w:rPr>
        <w:t>חי' המיוחסים לר"ן</w:t>
      </w:r>
      <w:r>
        <w:rPr>
          <w:rFonts w:hint="cs"/>
          <w:rtl/>
        </w:rPr>
        <w:t xml:space="preserve"> לדחות את תירוץ </w:t>
      </w:r>
      <w:r w:rsidRPr="00F90BFB">
        <w:rPr>
          <w:rStyle w:val="aff5"/>
          <w:rFonts w:hint="cs"/>
          <w:rtl/>
        </w:rPr>
        <w:t>הריטב"א</w:t>
      </w:r>
      <w:r>
        <w:rPr>
          <w:rFonts w:hint="cs"/>
          <w:rtl/>
        </w:rPr>
        <w:t xml:space="preserve">, דה"ה אי אמרינן דלהחזיר תנן, אפש"ל דתנא דמתני' מתיר אף בפחות מאכל בן דרוסאי, </w:t>
      </w:r>
      <w:r w:rsidRPr="00DF7F3B">
        <w:rPr>
          <w:rStyle w:val="af0"/>
          <w:rFonts w:hint="cs"/>
          <w:rtl/>
        </w:rPr>
        <w:t>[</w:t>
      </w:r>
      <w:r>
        <w:rPr>
          <w:rStyle w:val="af0"/>
          <w:rFonts w:hint="cs"/>
          <w:rtl/>
        </w:rPr>
        <w:t>ופליג אף על חנניה</w:t>
      </w:r>
      <w:r w:rsidRPr="00DF7F3B">
        <w:rPr>
          <w:rStyle w:val="af0"/>
          <w:rFonts w:hint="cs"/>
          <w:rtl/>
        </w:rPr>
        <w:t>]</w:t>
      </w:r>
      <w:r>
        <w:rPr>
          <w:rStyle w:val="af0"/>
          <w:rFonts w:hint="cs"/>
          <w:rtl/>
        </w:rPr>
        <w:t xml:space="preserve">, </w:t>
      </w:r>
      <w:r>
        <w:rPr>
          <w:rFonts w:hint="cs"/>
          <w:rtl/>
        </w:rPr>
        <w:t>דרק לענין חזרה ע"ג כירה גרופה וקטומה אסור, אבל שהייה מותרת לעולם.</w:t>
      </w:r>
      <w:bookmarkEnd w:id="690"/>
      <w:bookmarkEnd w:id="691"/>
    </w:p>
    <w:p w14:paraId="43C48889" w14:textId="77777777" w:rsidR="00AC1650" w:rsidRPr="00235B92" w:rsidRDefault="00AC1650" w:rsidP="00AC1650">
      <w:pPr>
        <w:pStyle w:val="a8"/>
        <w:rPr>
          <w:rtl/>
        </w:rPr>
      </w:pPr>
      <w:bookmarkStart w:id="692" w:name="_Toc107826157"/>
      <w:r>
        <w:rPr>
          <w:rFonts w:hint="cs"/>
          <w:rtl/>
        </w:rPr>
        <w:t>בי' הרא"ה דלא מפשינן פלוגתא דג' תנאים וכיון דחנניה מתיר במאב"ד אמרי' דמתני' כוותיה</w:t>
      </w:r>
      <w:bookmarkEnd w:id="692"/>
    </w:p>
    <w:p w14:paraId="65B6BFF1" w14:textId="77777777" w:rsidR="00AC1650" w:rsidRDefault="00AC1650" w:rsidP="001A726C">
      <w:pPr>
        <w:pStyle w:val="a3"/>
        <w:rPr>
          <w:rtl/>
        </w:rPr>
      </w:pPr>
      <w:r>
        <w:rPr>
          <w:rFonts w:hint="cs"/>
          <w:rtl/>
        </w:rPr>
        <w:t xml:space="preserve">אלא הביא </w:t>
      </w:r>
      <w:r>
        <w:rPr>
          <w:rStyle w:val="aff5"/>
          <w:rFonts w:hint="cs"/>
          <w:rtl/>
        </w:rPr>
        <w:t>ב</w:t>
      </w:r>
      <w:r w:rsidRPr="008D3988">
        <w:rPr>
          <w:rStyle w:val="aff5"/>
          <w:rFonts w:hint="cs"/>
          <w:rtl/>
        </w:rPr>
        <w:t>חי' המיוחסים לר"ן</w:t>
      </w:r>
      <w:r>
        <w:rPr>
          <w:rStyle w:val="aff5"/>
          <w:rFonts w:hint="cs"/>
          <w:rtl/>
        </w:rPr>
        <w:t xml:space="preserve"> </w:t>
      </w:r>
      <w:r>
        <w:rPr>
          <w:rFonts w:hint="cs"/>
          <w:rtl/>
        </w:rPr>
        <w:t xml:space="preserve">בשם </w:t>
      </w:r>
      <w:r w:rsidRPr="00235B92">
        <w:rPr>
          <w:rStyle w:val="aff5"/>
          <w:rFonts w:hint="cs"/>
          <w:rtl/>
        </w:rPr>
        <w:t>הרא"ה</w:t>
      </w:r>
      <w:r>
        <w:rPr>
          <w:rFonts w:hint="cs"/>
          <w:rtl/>
        </w:rPr>
        <w:t xml:space="preserve"> דתירץ דכיון דמצינו דחנניה מתיר להשהות רק במאכל בן דרוסאי, לכן ניחא להעמיד את מתני' כחנניה, ולא לומר דתנא דמתני מתיר אף בפחות מאכל בן דרוסאי, דא"צ לאפושי פלוגתא בכדי, ולומר שיש ג' דעות בתנאים, תנא דמתני' דמתיר בפחות מאכל בן דרוסאי, וחנניה דמתיר במאכל בן דרוסאי, ורבנן דחנניה דס"ל דאף מאכל בן דרוסאי אסור, כדמוכח בברייתות לקמן.</w:t>
      </w:r>
    </w:p>
    <w:p w14:paraId="7260A17D" w14:textId="77777777" w:rsidR="00AC1650" w:rsidRDefault="00AC1650" w:rsidP="00AC1650">
      <w:pPr>
        <w:pStyle w:val="affff5"/>
        <w:rPr>
          <w:rtl/>
        </w:rPr>
      </w:pPr>
      <w:bookmarkStart w:id="693" w:name="_Toc107826158"/>
      <w:r>
        <w:rPr>
          <w:rFonts w:hint="cs"/>
          <w:rtl/>
        </w:rPr>
        <w:t>בי' הבעה"מ דבמאב"ד רק מצור"ל מותר</w:t>
      </w:r>
      <w:bookmarkEnd w:id="693"/>
    </w:p>
    <w:p w14:paraId="00202476" w14:textId="77777777" w:rsidR="00AC1650" w:rsidRPr="00912FAF" w:rsidRDefault="00AC1650" w:rsidP="00AC1650">
      <w:pPr>
        <w:pStyle w:val="1"/>
        <w:rPr>
          <w:rtl/>
        </w:rPr>
      </w:pPr>
      <w:bookmarkStart w:id="694" w:name="_Toc107826159"/>
      <w:r>
        <w:rPr>
          <w:rFonts w:hint="cs"/>
          <w:rtl/>
        </w:rPr>
        <w:t>בי' הבעה"מ דשהייה ולא גרו"ק לחנניה במאב"ד רק במצור"ל</w:t>
      </w:r>
      <w:bookmarkEnd w:id="694"/>
    </w:p>
    <w:p w14:paraId="6C2373A5" w14:textId="77777777" w:rsidR="00AC1650" w:rsidRPr="0026339C" w:rsidRDefault="00AC1650" w:rsidP="00AC1650">
      <w:pPr>
        <w:pStyle w:val="a8"/>
        <w:rPr>
          <w:rtl/>
        </w:rPr>
      </w:pPr>
      <w:bookmarkStart w:id="695" w:name="_Toc107826160"/>
      <w:r>
        <w:rPr>
          <w:rFonts w:hint="cs"/>
          <w:rtl/>
        </w:rPr>
        <w:t>בי' הבעה"מ דמאב"ד ומצוי"ל ולא גרו"ק אסור לחנניה לכל המנהגים דבמאב"ד רק מצור"ל מותר</w:t>
      </w:r>
      <w:bookmarkEnd w:id="695"/>
    </w:p>
    <w:p w14:paraId="2718644D" w14:textId="77777777" w:rsidR="00AC1650" w:rsidRDefault="00AC1650" w:rsidP="001A726C">
      <w:pPr>
        <w:pStyle w:val="a3"/>
        <w:rPr>
          <w:rtl/>
        </w:rPr>
      </w:pPr>
      <w:bookmarkStart w:id="696" w:name="_Ref106911487"/>
      <w:r>
        <w:rPr>
          <w:rFonts w:hint="cs"/>
          <w:rtl/>
        </w:rPr>
        <w:t xml:space="preserve">כתב </w:t>
      </w:r>
      <w:r w:rsidRPr="00660EDD">
        <w:rPr>
          <w:rStyle w:val="aff5"/>
          <w:rFonts w:hint="cs"/>
          <w:rtl/>
        </w:rPr>
        <w:t>הבעה"מ</w:t>
      </w:r>
      <w:r>
        <w:rPr>
          <w:rFonts w:hint="cs"/>
          <w:rtl/>
        </w:rPr>
        <w:t xml:space="preserve"> </w:t>
      </w:r>
      <w:r w:rsidRPr="00EF4181">
        <w:rPr>
          <w:rStyle w:val="aff5"/>
          <w:rtl/>
        </w:rPr>
        <w:t>לקמן</w:t>
      </w:r>
      <w:r w:rsidRPr="00EF4181">
        <w:rPr>
          <w:rtl/>
        </w:rPr>
        <w:t xml:space="preserve"> </w:t>
      </w:r>
      <w:r w:rsidRPr="00390E45">
        <w:rPr>
          <w:rStyle w:val="af3"/>
          <w:rFonts w:eastAsia="Guttman Hodes"/>
          <w:rtl/>
        </w:rPr>
        <w:t>(</w:t>
      </w:r>
      <w:r>
        <w:rPr>
          <w:rStyle w:val="af3"/>
          <w:rFonts w:eastAsia="Guttman Hodes" w:hint="cs"/>
          <w:rtl/>
        </w:rPr>
        <w:t>טו:</w:t>
      </w:r>
      <w:r w:rsidRPr="00390E45">
        <w:rPr>
          <w:rStyle w:val="af3"/>
          <w:rFonts w:eastAsia="Guttman Hodes"/>
          <w:rtl/>
        </w:rPr>
        <w:t xml:space="preserve"> מדה"ר ד"ה ולענין פירושה, [מהדו' עוז והדר עמ' </w:t>
      </w:r>
      <w:r w:rsidRPr="00390E45">
        <w:rPr>
          <w:rStyle w:val="af3"/>
          <w:rFonts w:eastAsia="Guttman Hodes" w:hint="cs"/>
          <w:rtl/>
        </w:rPr>
        <w:t>מ"ד</w:t>
      </w:r>
      <w:r w:rsidRPr="00390E45">
        <w:rPr>
          <w:rStyle w:val="af3"/>
          <w:rFonts w:eastAsia="Guttman Hodes"/>
          <w:rtl/>
        </w:rPr>
        <w:t xml:space="preserve"> ד"ה </w:t>
      </w:r>
      <w:r w:rsidRPr="00390E45">
        <w:rPr>
          <w:rStyle w:val="af3"/>
          <w:rFonts w:eastAsia="Guttman Hodes" w:hint="cs"/>
          <w:rtl/>
        </w:rPr>
        <w:t>והתימה</w:t>
      </w:r>
      <w:r w:rsidRPr="00390E45">
        <w:rPr>
          <w:rStyle w:val="af3"/>
          <w:rFonts w:eastAsia="Guttman Hodes"/>
          <w:rtl/>
        </w:rPr>
        <w:t>])</w:t>
      </w:r>
      <w:r>
        <w:rPr>
          <w:rFonts w:hint="cs"/>
          <w:rtl/>
        </w:rPr>
        <w:t xml:space="preserve"> דההיתר לחנניה במאכל בן דרוסאי בכירה שאינה גרופה וקטומה או בתנור, היינו רק במצטמק ורע לו, אבל במאכל בן דרוסאי ומצטמק ויפה לו, אסור להשהות ע"ג כירה שאינה גרופה וקטומה, בין לבני מדינחא ובין לבני מערבא, </w:t>
      </w:r>
      <w:bookmarkStart w:id="697" w:name="_Hlk106874609"/>
      <w:r>
        <w:rPr>
          <w:rFonts w:hint="cs"/>
          <w:rtl/>
        </w:rPr>
        <w:t xml:space="preserve">כיון דהוא מצטמק ויפה </w:t>
      </w:r>
      <w:bookmarkEnd w:id="697"/>
      <w:r>
        <w:rPr>
          <w:rFonts w:hint="cs"/>
          <w:rtl/>
        </w:rPr>
        <w:t>לו.</w:t>
      </w:r>
      <w:bookmarkEnd w:id="696"/>
      <w:r>
        <w:rPr>
          <w:rFonts w:hint="cs"/>
          <w:rtl/>
        </w:rPr>
        <w:t xml:space="preserve"> </w:t>
      </w:r>
    </w:p>
    <w:p w14:paraId="6DCC9A4A" w14:textId="77777777" w:rsidR="00AC1650" w:rsidRPr="002E2998" w:rsidRDefault="00AC1650" w:rsidP="00AC1650">
      <w:pPr>
        <w:pStyle w:val="a8"/>
        <w:rPr>
          <w:rtl/>
        </w:rPr>
      </w:pPr>
      <w:bookmarkStart w:id="698" w:name="_Toc107826161"/>
      <w:r>
        <w:rPr>
          <w:rFonts w:hint="cs"/>
          <w:rtl/>
        </w:rPr>
        <w:t>בי' הבעה"מ דחנניה מתיר רק במצור"ל ולא גרו"ק אבל בבשיל כ"צ ומצוי"ל תלוי במנהג המקום</w:t>
      </w:r>
      <w:bookmarkEnd w:id="698"/>
    </w:p>
    <w:p w14:paraId="5D47EB30" w14:textId="77777777" w:rsidR="00AC1650" w:rsidRDefault="00AC1650" w:rsidP="001A726C">
      <w:pPr>
        <w:pStyle w:val="a3"/>
        <w:rPr>
          <w:rtl/>
        </w:rPr>
      </w:pPr>
      <w:r>
        <w:rPr>
          <w:rFonts w:hint="cs"/>
          <w:rtl/>
        </w:rPr>
        <w:t xml:space="preserve">וכתב </w:t>
      </w:r>
      <w:r w:rsidRPr="00660EDD">
        <w:rPr>
          <w:rStyle w:val="aff5"/>
          <w:rFonts w:hint="cs"/>
          <w:rtl/>
        </w:rPr>
        <w:t>הבעה"מ</w:t>
      </w:r>
      <w:r>
        <w:rPr>
          <w:rFonts w:hint="cs"/>
          <w:rtl/>
        </w:rPr>
        <w:t xml:space="preserve"> דבבשיל כל צורכו ומצטמק ויפה לו, הוא תלוי במנהג, דלבני מדינחא דמקרבי לרב ושמואל אסור להשהות ע"ג כירה שאינה גרופה וקטומה, אף שהתבשל כל צרכו, ולבני מערבאי דמקרבי לריו"ח מותר להשהות ע"ג כירה שאינה גרופה וקטומה אם התבשל כל צרכו.</w:t>
      </w:r>
    </w:p>
    <w:p w14:paraId="12B444B5" w14:textId="77777777" w:rsidR="00AE7F15" w:rsidRDefault="00AE7F15" w:rsidP="00AC1650">
      <w:pPr>
        <w:pStyle w:val="a8"/>
        <w:rPr>
          <w:rtl/>
        </w:rPr>
      </w:pPr>
      <w:bookmarkStart w:id="699" w:name="_Toc107826162"/>
    </w:p>
    <w:p w14:paraId="2B167644" w14:textId="761EB28A" w:rsidR="00AC1650" w:rsidRPr="005C0F1B" w:rsidRDefault="00AC1650" w:rsidP="00AC1650">
      <w:pPr>
        <w:pStyle w:val="a8"/>
        <w:rPr>
          <w:rtl/>
        </w:rPr>
      </w:pPr>
      <w:r>
        <w:rPr>
          <w:rFonts w:hint="cs"/>
          <w:rtl/>
        </w:rPr>
        <w:t>בי' הי"א במיוחס לר"ן דהיתר שהייה לחנניה רק במצור"ל דלא יחתה דאם יחתה יצטמק ויפסד</w:t>
      </w:r>
      <w:bookmarkEnd w:id="699"/>
    </w:p>
    <w:p w14:paraId="17C3E2C7" w14:textId="2A7BEFC1" w:rsidR="00AC1650" w:rsidRDefault="00AC1650" w:rsidP="001A726C">
      <w:pPr>
        <w:pStyle w:val="a3"/>
        <w:rPr>
          <w:rtl/>
        </w:rPr>
      </w:pPr>
      <w:bookmarkStart w:id="700" w:name="_Ref106829464"/>
      <w:r>
        <w:rPr>
          <w:rFonts w:hint="cs"/>
          <w:rtl/>
        </w:rPr>
        <w:t xml:space="preserve">וכן הביא </w:t>
      </w:r>
      <w:r w:rsidRPr="008D3988">
        <w:rPr>
          <w:rStyle w:val="aff5"/>
          <w:rFonts w:hint="cs"/>
          <w:rtl/>
        </w:rPr>
        <w:t>בחי' המיוחסים לר"ן לקמן</w:t>
      </w:r>
      <w:r w:rsidRPr="003345A0">
        <w:rPr>
          <w:rStyle w:val="af3"/>
          <w:rFonts w:eastAsia="Guttman Hodes" w:hint="cs"/>
          <w:rtl/>
        </w:rPr>
        <w:t xml:space="preserve"> (לז: ד"ה אמר ליה) </w:t>
      </w:r>
      <w:r>
        <w:rPr>
          <w:rFonts w:hint="cs"/>
          <w:rtl/>
        </w:rPr>
        <w:t xml:space="preserve">בשם </w:t>
      </w:r>
      <w:r w:rsidRPr="008D3988">
        <w:rPr>
          <w:rStyle w:val="aff5"/>
          <w:rFonts w:hint="cs"/>
          <w:rtl/>
        </w:rPr>
        <w:t>י"א</w:t>
      </w:r>
      <w:r>
        <w:rPr>
          <w:rFonts w:hint="cs"/>
          <w:rtl/>
        </w:rPr>
        <w:t xml:space="preserve"> </w:t>
      </w:r>
      <w:r w:rsidRPr="00E11EE3">
        <w:rPr>
          <w:rStyle w:val="af0"/>
          <w:rFonts w:hint="cs"/>
          <w:rtl/>
        </w:rPr>
        <w:t xml:space="preserve">[עי' במ"ש </w:t>
      </w:r>
      <w:r w:rsidRPr="00E11EE3">
        <w:rPr>
          <w:rStyle w:val="affa"/>
          <w:rFonts w:hint="cs"/>
          <w:rtl/>
        </w:rPr>
        <w:t>הבעה"מ</w:t>
      </w:r>
      <w:r w:rsidRPr="00E11EE3">
        <w:rPr>
          <w:rStyle w:val="af0"/>
          <w:rFonts w:hint="cs"/>
          <w:rtl/>
        </w:rPr>
        <w:t xml:space="preserve"> </w:t>
      </w:r>
      <w:r w:rsidRPr="00E11EE3">
        <w:rPr>
          <w:rStyle w:val="aff6"/>
          <w:rFonts w:hint="cs"/>
          <w:rtl/>
        </w:rPr>
        <w:t xml:space="preserve">(עי' אות </w:t>
      </w:r>
      <w:r w:rsidRPr="00E11EE3">
        <w:rPr>
          <w:rStyle w:val="aff6"/>
          <w:rtl/>
        </w:rPr>
        <w:fldChar w:fldCharType="begin"/>
      </w:r>
      <w:r w:rsidRPr="00E11EE3">
        <w:rPr>
          <w:rStyle w:val="aff6"/>
          <w:rtl/>
        </w:rPr>
        <w:instrText xml:space="preserve"> </w:instrText>
      </w:r>
      <w:r w:rsidRPr="00E11EE3">
        <w:rPr>
          <w:rStyle w:val="aff6"/>
          <w:rFonts w:hint="cs"/>
        </w:rPr>
        <w:instrText>REF</w:instrText>
      </w:r>
      <w:r w:rsidRPr="00E11EE3">
        <w:rPr>
          <w:rStyle w:val="aff6"/>
          <w:rFonts w:hint="cs"/>
          <w:rtl/>
        </w:rPr>
        <w:instrText xml:space="preserve"> _</w:instrText>
      </w:r>
      <w:r w:rsidRPr="00E11EE3">
        <w:rPr>
          <w:rStyle w:val="aff6"/>
          <w:rFonts w:hint="cs"/>
        </w:rPr>
        <w:instrText>Ref106911487 \r \h</w:instrText>
      </w:r>
      <w:r w:rsidRPr="00E11EE3">
        <w:rPr>
          <w:rStyle w:val="aff6"/>
          <w:rtl/>
        </w:rPr>
        <w:instrText xml:space="preserve"> </w:instrText>
      </w:r>
      <w:r w:rsidRPr="00E11EE3">
        <w:rPr>
          <w:rStyle w:val="aff6"/>
          <w:rtl/>
        </w:rPr>
      </w:r>
      <w:r w:rsidRPr="00E11EE3">
        <w:rPr>
          <w:rStyle w:val="aff6"/>
          <w:rtl/>
        </w:rPr>
        <w:fldChar w:fldCharType="separate"/>
      </w:r>
      <w:r w:rsidR="004F6F15">
        <w:rPr>
          <w:rStyle w:val="aff6"/>
          <w:cs/>
        </w:rPr>
        <w:t>‎</w:t>
      </w:r>
      <w:r w:rsidR="004F6F15">
        <w:rPr>
          <w:rStyle w:val="aff6"/>
          <w:rtl/>
        </w:rPr>
        <w:t>צח)</w:t>
      </w:r>
      <w:r w:rsidRPr="00E11EE3">
        <w:rPr>
          <w:rStyle w:val="aff6"/>
          <w:rtl/>
        </w:rPr>
        <w:fldChar w:fldCharType="end"/>
      </w:r>
      <w:r w:rsidRPr="00E11EE3">
        <w:rPr>
          <w:rStyle w:val="af0"/>
          <w:rFonts w:hint="cs"/>
          <w:rtl/>
        </w:rPr>
        <w:t xml:space="preserve">] </w:t>
      </w:r>
      <w:r>
        <w:rPr>
          <w:rFonts w:hint="cs"/>
          <w:rtl/>
        </w:rPr>
        <w:t>דחנניה מתיר בשהייה רק במצטמק ורע לו, דכיון דלא ניחא לו שיצטמק לא יבא לחתות, דניחא ליה יותר שיתבשל מאליו, אבל אם יחתה יכול התבשיל להצטמק ולהפסד.</w:t>
      </w:r>
      <w:bookmarkEnd w:id="700"/>
    </w:p>
    <w:p w14:paraId="50DF9820" w14:textId="77777777" w:rsidR="00AC1650" w:rsidRPr="003345A0" w:rsidRDefault="00AC1650" w:rsidP="00AC1650">
      <w:pPr>
        <w:pStyle w:val="a8"/>
      </w:pPr>
      <w:bookmarkStart w:id="701" w:name="_Toc107826163"/>
      <w:r>
        <w:rPr>
          <w:rFonts w:hint="cs"/>
          <w:rtl/>
        </w:rPr>
        <w:t>בי' הי"א במיוחס לר"ן דקיי"ל כחנניא דשהייה מותרת במצור"ל אך מודה חנניה במצוי"ל דאסור</w:t>
      </w:r>
      <w:bookmarkEnd w:id="701"/>
    </w:p>
    <w:p w14:paraId="2CDBE76E" w14:textId="79913F88" w:rsidR="00AC1650" w:rsidRDefault="00AC1650" w:rsidP="001A726C">
      <w:pPr>
        <w:pStyle w:val="a3"/>
        <w:rPr>
          <w:rtl/>
        </w:rPr>
      </w:pPr>
      <w:r>
        <w:rPr>
          <w:rFonts w:hint="cs"/>
          <w:rtl/>
        </w:rPr>
        <w:t xml:space="preserve">וכתב </w:t>
      </w:r>
      <w:r w:rsidRPr="008D3988">
        <w:rPr>
          <w:rStyle w:val="aff5"/>
          <w:rFonts w:hint="cs"/>
          <w:rtl/>
        </w:rPr>
        <w:t>בחי' המיוחסים לר"ן לקמן</w:t>
      </w:r>
      <w:r w:rsidRPr="001D0407">
        <w:rPr>
          <w:rStyle w:val="af3"/>
          <w:rFonts w:eastAsia="Guttman Hodes" w:hint="cs"/>
          <w:rtl/>
        </w:rPr>
        <w:t xml:space="preserve"> (לח. ד"ה איבעיא להו) </w:t>
      </w:r>
      <w:r>
        <w:rPr>
          <w:rFonts w:hint="cs"/>
          <w:rtl/>
        </w:rPr>
        <w:t xml:space="preserve">דלפי ביאור </w:t>
      </w:r>
      <w:r w:rsidRPr="00C56111">
        <w:rPr>
          <w:rStyle w:val="aff5"/>
          <w:rFonts w:hint="cs"/>
          <w:rtl/>
        </w:rPr>
        <w:t>הי"א</w:t>
      </w:r>
      <w:r>
        <w:rPr>
          <w:rFonts w:hint="cs"/>
          <w:rtl/>
        </w:rPr>
        <w:t xml:space="preserve"> </w:t>
      </w:r>
      <w:r w:rsidRPr="00405315">
        <w:rPr>
          <w:rStyle w:val="af3"/>
          <w:rFonts w:eastAsia="Guttman Hodes" w:hint="cs"/>
          <w:rtl/>
        </w:rPr>
        <w:t xml:space="preserve">(עי' אות </w:t>
      </w:r>
      <w:r w:rsidRPr="00405315">
        <w:rPr>
          <w:rStyle w:val="af3"/>
          <w:rFonts w:eastAsia="Guttman Hodes"/>
          <w:rtl/>
        </w:rPr>
        <w:fldChar w:fldCharType="begin"/>
      </w:r>
      <w:r w:rsidRPr="00405315">
        <w:rPr>
          <w:rStyle w:val="af3"/>
          <w:rFonts w:eastAsia="Guttman Hodes"/>
          <w:rtl/>
        </w:rPr>
        <w:instrText xml:space="preserve"> </w:instrText>
      </w:r>
      <w:r w:rsidRPr="00405315">
        <w:rPr>
          <w:rStyle w:val="af3"/>
          <w:rFonts w:eastAsia="Guttman Hodes" w:hint="cs"/>
        </w:rPr>
        <w:instrText>REF</w:instrText>
      </w:r>
      <w:r w:rsidRPr="00405315">
        <w:rPr>
          <w:rStyle w:val="af3"/>
          <w:rFonts w:eastAsia="Guttman Hodes" w:hint="cs"/>
          <w:rtl/>
        </w:rPr>
        <w:instrText xml:space="preserve"> _</w:instrText>
      </w:r>
      <w:r w:rsidRPr="00405315">
        <w:rPr>
          <w:rStyle w:val="af3"/>
          <w:rFonts w:eastAsia="Guttman Hodes" w:hint="cs"/>
        </w:rPr>
        <w:instrText>Ref106829464 \r \h</w:instrText>
      </w:r>
      <w:r w:rsidRPr="00405315">
        <w:rPr>
          <w:rStyle w:val="af3"/>
          <w:rFonts w:eastAsia="Guttman Hodes"/>
          <w:rtl/>
        </w:rPr>
        <w:instrText xml:space="preserve"> </w:instrText>
      </w:r>
      <w:r w:rsidRPr="00405315">
        <w:rPr>
          <w:rStyle w:val="af3"/>
          <w:rFonts w:eastAsia="Guttman Hodes"/>
          <w:rtl/>
        </w:rPr>
      </w:r>
      <w:r w:rsidRPr="00405315">
        <w:rPr>
          <w:rStyle w:val="af3"/>
          <w:rFonts w:eastAsia="Guttman Hodes"/>
          <w:rtl/>
        </w:rPr>
        <w:fldChar w:fldCharType="separate"/>
      </w:r>
      <w:r w:rsidR="004F6F15">
        <w:rPr>
          <w:rStyle w:val="af3"/>
          <w:rFonts w:eastAsia="Guttman Hodes"/>
          <w:cs/>
        </w:rPr>
        <w:t>‎</w:t>
      </w:r>
      <w:r w:rsidR="004F6F15">
        <w:rPr>
          <w:rStyle w:val="af3"/>
          <w:rFonts w:eastAsia="Guttman Hodes"/>
          <w:rtl/>
        </w:rPr>
        <w:t>ק)</w:t>
      </w:r>
      <w:r w:rsidRPr="00405315">
        <w:rPr>
          <w:rStyle w:val="af3"/>
          <w:rFonts w:eastAsia="Guttman Hodes"/>
          <w:rtl/>
        </w:rPr>
        <w:fldChar w:fldCharType="end"/>
      </w:r>
      <w:r>
        <w:rPr>
          <w:rFonts w:hint="cs"/>
          <w:rtl/>
        </w:rPr>
        <w:t xml:space="preserve"> קיי"ל כחנניה דמאכל בן דרוסאי מותר להשהותו אף ע"ג כירה שאינה גרופה וקטומה, רק במצטמק ורע לו, אבל מצטמק ויפה לו אף חנניה מודה דאסור.</w:t>
      </w:r>
      <w:r w:rsidRPr="00E11EE3">
        <w:rPr>
          <w:rStyle w:val="af0"/>
          <w:rFonts w:hint="cs"/>
          <w:rtl/>
        </w:rPr>
        <w:t xml:space="preserve"> [</w:t>
      </w:r>
      <w:r>
        <w:rPr>
          <w:rStyle w:val="af0"/>
          <w:rFonts w:hint="cs"/>
          <w:rtl/>
        </w:rPr>
        <w:t>כדביאר</w:t>
      </w:r>
      <w:r w:rsidRPr="00E11EE3">
        <w:rPr>
          <w:rStyle w:val="af0"/>
          <w:rFonts w:hint="cs"/>
          <w:rtl/>
        </w:rPr>
        <w:t xml:space="preserve"> </w:t>
      </w:r>
      <w:r w:rsidRPr="00E11EE3">
        <w:rPr>
          <w:rStyle w:val="affa"/>
          <w:rFonts w:hint="cs"/>
          <w:rtl/>
        </w:rPr>
        <w:t>הבעה"מ</w:t>
      </w:r>
      <w:r w:rsidRPr="00E11EE3">
        <w:rPr>
          <w:rStyle w:val="af0"/>
          <w:rFonts w:hint="cs"/>
          <w:rtl/>
        </w:rPr>
        <w:t xml:space="preserve"> </w:t>
      </w:r>
      <w:r w:rsidRPr="00E11EE3">
        <w:rPr>
          <w:rStyle w:val="aff6"/>
          <w:rFonts w:hint="cs"/>
          <w:rtl/>
        </w:rPr>
        <w:t xml:space="preserve">(עי' אות </w:t>
      </w:r>
      <w:r w:rsidRPr="00E11EE3">
        <w:rPr>
          <w:rStyle w:val="aff6"/>
          <w:rtl/>
        </w:rPr>
        <w:fldChar w:fldCharType="begin"/>
      </w:r>
      <w:r w:rsidRPr="00E11EE3">
        <w:rPr>
          <w:rStyle w:val="aff6"/>
          <w:rtl/>
        </w:rPr>
        <w:instrText xml:space="preserve"> </w:instrText>
      </w:r>
      <w:r w:rsidRPr="00E11EE3">
        <w:rPr>
          <w:rStyle w:val="aff6"/>
          <w:rFonts w:hint="cs"/>
        </w:rPr>
        <w:instrText>REF</w:instrText>
      </w:r>
      <w:r w:rsidRPr="00E11EE3">
        <w:rPr>
          <w:rStyle w:val="aff6"/>
          <w:rFonts w:hint="cs"/>
          <w:rtl/>
        </w:rPr>
        <w:instrText xml:space="preserve"> _</w:instrText>
      </w:r>
      <w:r w:rsidRPr="00E11EE3">
        <w:rPr>
          <w:rStyle w:val="aff6"/>
          <w:rFonts w:hint="cs"/>
        </w:rPr>
        <w:instrText>Ref106911487 \r \h</w:instrText>
      </w:r>
      <w:r w:rsidRPr="00E11EE3">
        <w:rPr>
          <w:rStyle w:val="aff6"/>
          <w:rtl/>
        </w:rPr>
        <w:instrText xml:space="preserve"> </w:instrText>
      </w:r>
      <w:r w:rsidRPr="00E11EE3">
        <w:rPr>
          <w:rStyle w:val="aff6"/>
          <w:rtl/>
        </w:rPr>
      </w:r>
      <w:r w:rsidRPr="00E11EE3">
        <w:rPr>
          <w:rStyle w:val="aff6"/>
          <w:rtl/>
        </w:rPr>
        <w:fldChar w:fldCharType="separate"/>
      </w:r>
      <w:r w:rsidR="004F6F15">
        <w:rPr>
          <w:rStyle w:val="aff6"/>
          <w:cs/>
        </w:rPr>
        <w:t>‎</w:t>
      </w:r>
      <w:r w:rsidR="004F6F15">
        <w:rPr>
          <w:rStyle w:val="aff6"/>
          <w:rtl/>
        </w:rPr>
        <w:t>צח)</w:t>
      </w:r>
      <w:r w:rsidRPr="00E11EE3">
        <w:rPr>
          <w:rStyle w:val="aff6"/>
          <w:rtl/>
        </w:rPr>
        <w:fldChar w:fldCharType="end"/>
      </w:r>
      <w:r w:rsidRPr="00E11EE3">
        <w:rPr>
          <w:rStyle w:val="af0"/>
          <w:rFonts w:hint="cs"/>
          <w:rtl/>
        </w:rPr>
        <w:t>]</w:t>
      </w:r>
      <w:r>
        <w:rPr>
          <w:rStyle w:val="af0"/>
          <w:rFonts w:hint="cs"/>
          <w:rtl/>
        </w:rPr>
        <w:t>.</w:t>
      </w:r>
    </w:p>
    <w:p w14:paraId="0B4A3EB5" w14:textId="77777777" w:rsidR="00AC1650" w:rsidRDefault="00AC1650" w:rsidP="00AC1650">
      <w:pPr>
        <w:pStyle w:val="1"/>
        <w:rPr>
          <w:rtl/>
        </w:rPr>
      </w:pPr>
      <w:bookmarkStart w:id="702" w:name="_Toc107826164"/>
      <w:r>
        <w:rPr>
          <w:rFonts w:hint="cs"/>
          <w:rtl/>
        </w:rPr>
        <w:t>בי' המיוחס לר"ן דשהייה מותרת במצוי"ל ובגרו"ק ה"ה בחזרה</w:t>
      </w:r>
      <w:bookmarkEnd w:id="702"/>
    </w:p>
    <w:p w14:paraId="3A544DC4" w14:textId="77777777" w:rsidR="00AC1650" w:rsidRPr="005C178C" w:rsidRDefault="00AC1650" w:rsidP="00AC1650">
      <w:pPr>
        <w:pStyle w:val="a8"/>
      </w:pPr>
      <w:bookmarkStart w:id="703" w:name="_Toc107826165"/>
      <w:r>
        <w:rPr>
          <w:rFonts w:hint="cs"/>
          <w:rtl/>
        </w:rPr>
        <w:t>דחיית המיוחס לר"ן דבלא גרו"ק חנניה מתיר בשהייה במצוי"ל ורק בחזרה מצוי"ל אסור לחנניה</w:t>
      </w:r>
      <w:bookmarkEnd w:id="703"/>
    </w:p>
    <w:p w14:paraId="4F3831E4" w14:textId="535E73DD" w:rsidR="00AC1650" w:rsidRDefault="00AC1650" w:rsidP="001A726C">
      <w:pPr>
        <w:pStyle w:val="a3"/>
      </w:pPr>
      <w:bookmarkStart w:id="704" w:name="_Ref106812641"/>
      <w:bookmarkStart w:id="705" w:name="_Ref106617184"/>
      <w:r>
        <w:rPr>
          <w:rFonts w:hint="cs"/>
          <w:rtl/>
        </w:rPr>
        <w:t xml:space="preserve">אך דחה </w:t>
      </w:r>
      <w:r w:rsidRPr="008D3988">
        <w:rPr>
          <w:rStyle w:val="aff5"/>
          <w:rFonts w:hint="cs"/>
          <w:rtl/>
        </w:rPr>
        <w:t>בחי' המיוחסים לר"ן לקמן</w:t>
      </w:r>
      <w:r>
        <w:rPr>
          <w:rFonts w:hint="cs"/>
          <w:rtl/>
        </w:rPr>
        <w:t xml:space="preserve"> את דעת </w:t>
      </w:r>
      <w:r w:rsidRPr="00C56111">
        <w:rPr>
          <w:rStyle w:val="aff5"/>
          <w:rFonts w:hint="cs"/>
          <w:rtl/>
        </w:rPr>
        <w:t>הי"א</w:t>
      </w:r>
      <w:r>
        <w:rPr>
          <w:rFonts w:hint="cs"/>
          <w:rtl/>
        </w:rPr>
        <w:t xml:space="preserve"> </w:t>
      </w:r>
      <w:r w:rsidRPr="00405315">
        <w:rPr>
          <w:rStyle w:val="af3"/>
          <w:rFonts w:eastAsia="Guttman Hodes" w:hint="cs"/>
          <w:rtl/>
        </w:rPr>
        <w:t xml:space="preserve">(עי' אות </w:t>
      </w:r>
      <w:r w:rsidRPr="00405315">
        <w:rPr>
          <w:rStyle w:val="af3"/>
          <w:rFonts w:eastAsia="Guttman Hodes"/>
          <w:rtl/>
        </w:rPr>
        <w:fldChar w:fldCharType="begin"/>
      </w:r>
      <w:r w:rsidRPr="00405315">
        <w:rPr>
          <w:rStyle w:val="af3"/>
          <w:rFonts w:eastAsia="Guttman Hodes"/>
          <w:rtl/>
        </w:rPr>
        <w:instrText xml:space="preserve"> </w:instrText>
      </w:r>
      <w:r w:rsidRPr="00405315">
        <w:rPr>
          <w:rStyle w:val="af3"/>
          <w:rFonts w:eastAsia="Guttman Hodes" w:hint="cs"/>
        </w:rPr>
        <w:instrText>REF</w:instrText>
      </w:r>
      <w:r w:rsidRPr="00405315">
        <w:rPr>
          <w:rStyle w:val="af3"/>
          <w:rFonts w:eastAsia="Guttman Hodes" w:hint="cs"/>
          <w:rtl/>
        </w:rPr>
        <w:instrText xml:space="preserve"> _</w:instrText>
      </w:r>
      <w:r w:rsidRPr="00405315">
        <w:rPr>
          <w:rStyle w:val="af3"/>
          <w:rFonts w:eastAsia="Guttman Hodes" w:hint="cs"/>
        </w:rPr>
        <w:instrText>Ref106829464 \r \h</w:instrText>
      </w:r>
      <w:r w:rsidRPr="00405315">
        <w:rPr>
          <w:rStyle w:val="af3"/>
          <w:rFonts w:eastAsia="Guttman Hodes"/>
          <w:rtl/>
        </w:rPr>
        <w:instrText xml:space="preserve"> </w:instrText>
      </w:r>
      <w:r w:rsidRPr="00405315">
        <w:rPr>
          <w:rStyle w:val="af3"/>
          <w:rFonts w:eastAsia="Guttman Hodes"/>
          <w:rtl/>
        </w:rPr>
      </w:r>
      <w:r w:rsidRPr="00405315">
        <w:rPr>
          <w:rStyle w:val="af3"/>
          <w:rFonts w:eastAsia="Guttman Hodes"/>
          <w:rtl/>
        </w:rPr>
        <w:fldChar w:fldCharType="separate"/>
      </w:r>
      <w:r w:rsidR="004F6F15">
        <w:rPr>
          <w:rStyle w:val="af3"/>
          <w:rFonts w:eastAsia="Guttman Hodes"/>
          <w:cs/>
        </w:rPr>
        <w:t>‎</w:t>
      </w:r>
      <w:r w:rsidR="004F6F15">
        <w:rPr>
          <w:rStyle w:val="af3"/>
          <w:rFonts w:eastAsia="Guttman Hodes"/>
          <w:rtl/>
        </w:rPr>
        <w:t>ק)</w:t>
      </w:r>
      <w:r w:rsidRPr="00405315">
        <w:rPr>
          <w:rStyle w:val="af3"/>
          <w:rFonts w:eastAsia="Guttman Hodes"/>
          <w:rtl/>
        </w:rPr>
        <w:fldChar w:fldCharType="end"/>
      </w:r>
      <w:r>
        <w:rPr>
          <w:rFonts w:hint="cs"/>
          <w:rtl/>
        </w:rPr>
        <w:t xml:space="preserve"> דלענין שהייה אף מצטמק ויפה לו מותר לחנניה, דבכירה שאינה גרופה וקטומה, אפשר לחלק בין שהייה לחזרה, דבחזרה רק מצטמק ורע לו מותר להחזיר, ובשהייה מותר אף במצטמק ויפה לו.</w:t>
      </w:r>
      <w:bookmarkEnd w:id="704"/>
      <w:r>
        <w:rPr>
          <w:rFonts w:hint="cs"/>
          <w:rtl/>
        </w:rPr>
        <w:t xml:space="preserve"> </w:t>
      </w:r>
    </w:p>
    <w:p w14:paraId="39DEE1ED" w14:textId="77777777" w:rsidR="00AC1650" w:rsidRDefault="00AC1650" w:rsidP="00AC1650">
      <w:pPr>
        <w:pStyle w:val="a8"/>
      </w:pPr>
      <w:bookmarkStart w:id="706" w:name="_Toc107826166"/>
      <w:r>
        <w:rPr>
          <w:rFonts w:hint="cs"/>
          <w:rtl/>
        </w:rPr>
        <w:t>בי' המיוחס לר"ן דבגרו"ק שהייה כחזרה ומאב"ד מותר ופחות ממאב"ד אסור</w:t>
      </w:r>
      <w:r w:rsidRPr="002F746D">
        <w:rPr>
          <w:rFonts w:hint="cs"/>
          <w:rtl/>
        </w:rPr>
        <w:t xml:space="preserve"> </w:t>
      </w:r>
      <w:r>
        <w:rPr>
          <w:rFonts w:hint="cs"/>
          <w:rtl/>
        </w:rPr>
        <w:t>דהוא כמבשל</w:t>
      </w:r>
      <w:bookmarkEnd w:id="706"/>
    </w:p>
    <w:p w14:paraId="368E22BB" w14:textId="77777777" w:rsidR="00AC1650" w:rsidRDefault="00AC1650" w:rsidP="001A726C">
      <w:pPr>
        <w:pStyle w:val="a3"/>
        <w:rPr>
          <w:rtl/>
        </w:rPr>
      </w:pPr>
      <w:r>
        <w:rPr>
          <w:rFonts w:hint="cs"/>
          <w:rtl/>
        </w:rPr>
        <w:t xml:space="preserve">וכתב </w:t>
      </w:r>
      <w:r w:rsidRPr="008D3988">
        <w:rPr>
          <w:rStyle w:val="aff5"/>
          <w:rFonts w:hint="cs"/>
          <w:rtl/>
        </w:rPr>
        <w:t>בחי' המיוחסים לר"ן לקמן</w:t>
      </w:r>
      <w:r>
        <w:rPr>
          <w:rFonts w:hint="cs"/>
          <w:rtl/>
        </w:rPr>
        <w:t xml:space="preserve"> </w:t>
      </w:r>
      <w:bookmarkEnd w:id="705"/>
      <w:r>
        <w:rPr>
          <w:rFonts w:hint="cs"/>
          <w:rtl/>
        </w:rPr>
        <w:t>דבגרופה וקטומה אין כל חילוק בין שהייה לחזרה, ובבשיל ולא בשיל שהוא פחות ממאכל בן דרוסאי, אסור בין בשהייה ובין בחזרה, אף בכירה גרופה וקטומה, כיון דהוא כמבשל בשבת.</w:t>
      </w:r>
    </w:p>
    <w:p w14:paraId="05D72D6A" w14:textId="77777777" w:rsidR="00AC1650" w:rsidRDefault="00AC1650" w:rsidP="00AC1650">
      <w:pPr>
        <w:pStyle w:val="1"/>
        <w:rPr>
          <w:rtl/>
        </w:rPr>
      </w:pPr>
      <w:bookmarkStart w:id="707" w:name="_Toc107826167"/>
      <w:r>
        <w:rPr>
          <w:rFonts w:hint="cs"/>
          <w:rtl/>
        </w:rPr>
        <w:t>קו' הגרעק"א בסתירת דברי השו"ע אי מאב"ד ומצוי"ל מותר</w:t>
      </w:r>
      <w:bookmarkEnd w:id="707"/>
    </w:p>
    <w:p w14:paraId="2AF5E7F1" w14:textId="77777777" w:rsidR="00AC1650" w:rsidRDefault="00AC1650" w:rsidP="00AC1650">
      <w:pPr>
        <w:pStyle w:val="a8"/>
        <w:rPr>
          <w:rtl/>
        </w:rPr>
      </w:pPr>
      <w:bookmarkStart w:id="708" w:name="_Toc107826168"/>
      <w:r>
        <w:rPr>
          <w:rFonts w:hint="cs"/>
          <w:rtl/>
        </w:rPr>
        <w:t>קו' הגרע"א בשו"ע דמשמע כבעה"מ דמאב"ד ומצוי"ל אסור אך עוד משמע דכל מאב"ד מותר</w:t>
      </w:r>
      <w:bookmarkEnd w:id="708"/>
    </w:p>
    <w:p w14:paraId="36CFD760" w14:textId="1894394E" w:rsidR="00AC1650" w:rsidRDefault="00AC1650" w:rsidP="001A726C">
      <w:pPr>
        <w:pStyle w:val="a3"/>
        <w:rPr>
          <w:rtl/>
        </w:rPr>
      </w:pPr>
      <w:r>
        <w:rPr>
          <w:rFonts w:hint="cs"/>
          <w:rtl/>
        </w:rPr>
        <w:t xml:space="preserve">במה שהביא </w:t>
      </w:r>
      <w:bookmarkStart w:id="709" w:name="_Hlk106655651"/>
      <w:r w:rsidRPr="008273E5">
        <w:rPr>
          <w:rStyle w:val="aff5"/>
          <w:rFonts w:hint="cs"/>
          <w:rtl/>
        </w:rPr>
        <w:t>השו"ע</w:t>
      </w:r>
      <w:r>
        <w:rPr>
          <w:rStyle w:val="aff5"/>
          <w:rFonts w:hint="cs"/>
          <w:rtl/>
        </w:rPr>
        <w:t xml:space="preserve"> בדעה הב'</w:t>
      </w:r>
      <w:r w:rsidRPr="00F17FC4">
        <w:rPr>
          <w:rStyle w:val="af3"/>
          <w:rFonts w:eastAsia="Guttman Hodes" w:hint="cs"/>
          <w:rtl/>
        </w:rPr>
        <w:t xml:space="preserve"> </w:t>
      </w:r>
      <w:bookmarkEnd w:id="709"/>
      <w:r w:rsidRPr="00F17FC4">
        <w:rPr>
          <w:rStyle w:val="af3"/>
          <w:rFonts w:eastAsia="Guttman Hodes" w:hint="cs"/>
          <w:rtl/>
        </w:rPr>
        <w:t>(סי' רנ"ג א')</w:t>
      </w:r>
      <w:r>
        <w:rPr>
          <w:rFonts w:hint="cs"/>
          <w:rtl/>
        </w:rPr>
        <w:t xml:space="preserve"> דקיי"ל כחנניה דכל שהתבשל כמאכל בן דרוסאי או שהתבשל כל צרכו ומצטמק ויפה לו, מותר להשהותו ע"ג כירה שאינה גרופה וקטומה, כתב </w:t>
      </w:r>
      <w:bookmarkStart w:id="710" w:name="_Hlk107947185"/>
      <w:r w:rsidRPr="008273E5">
        <w:rPr>
          <w:rStyle w:val="aff5"/>
          <w:rFonts w:hint="cs"/>
          <w:rtl/>
        </w:rPr>
        <w:t>הגרעק"א</w:t>
      </w:r>
      <w:r w:rsidRPr="00F17FC4">
        <w:rPr>
          <w:rStyle w:val="af3"/>
          <w:rFonts w:eastAsia="Guttman Hodes" w:hint="cs"/>
          <w:rtl/>
        </w:rPr>
        <w:t xml:space="preserve"> (על השו"ע סי' רנ"ג א' ד"ה או נתבשל) </w:t>
      </w:r>
      <w:bookmarkEnd w:id="710"/>
      <w:r>
        <w:rPr>
          <w:rFonts w:hint="cs"/>
          <w:rtl/>
        </w:rPr>
        <w:t>דא"כ משמע דבהתבשל כמאכל בן דרוסאי ומצטמק ויפה לו</w:t>
      </w:r>
      <w:r w:rsidRPr="00D637AA">
        <w:rPr>
          <w:rFonts w:hint="cs"/>
          <w:rtl/>
        </w:rPr>
        <w:t xml:space="preserve"> </w:t>
      </w:r>
      <w:r>
        <w:rPr>
          <w:rFonts w:hint="cs"/>
          <w:rtl/>
        </w:rPr>
        <w:t xml:space="preserve">אסור, וכדעת </w:t>
      </w:r>
      <w:r w:rsidRPr="008273E5">
        <w:rPr>
          <w:rStyle w:val="aff5"/>
          <w:rFonts w:hint="cs"/>
          <w:rtl/>
        </w:rPr>
        <w:t>הבעה"מ</w:t>
      </w:r>
      <w:r w:rsidRPr="00015FD4">
        <w:rPr>
          <w:rStyle w:val="af3"/>
          <w:rFonts w:eastAsia="Guttman Hodes" w:hint="cs"/>
          <w:rtl/>
        </w:rPr>
        <w:t xml:space="preserve"> </w:t>
      </w:r>
      <w:r w:rsidRPr="00846F1A">
        <w:rPr>
          <w:rStyle w:val="af3"/>
          <w:rFonts w:eastAsia="Guttman Hodes" w:hint="cs"/>
          <w:rtl/>
        </w:rPr>
        <w:t xml:space="preserve">(עי' אות </w:t>
      </w:r>
      <w:r w:rsidRPr="00846F1A">
        <w:rPr>
          <w:rStyle w:val="af3"/>
          <w:rFonts w:eastAsia="Guttman Hodes"/>
          <w:rtl/>
        </w:rPr>
        <w:fldChar w:fldCharType="begin"/>
      </w:r>
      <w:r w:rsidRPr="00846F1A">
        <w:rPr>
          <w:rStyle w:val="af3"/>
          <w:rFonts w:eastAsia="Guttman Hodes"/>
          <w:rtl/>
        </w:rPr>
        <w:instrText xml:space="preserve"> </w:instrText>
      </w:r>
      <w:r w:rsidRPr="00846F1A">
        <w:rPr>
          <w:rStyle w:val="af3"/>
          <w:rFonts w:eastAsia="Guttman Hodes" w:hint="cs"/>
        </w:rPr>
        <w:instrText>REF</w:instrText>
      </w:r>
      <w:r w:rsidRPr="00846F1A">
        <w:rPr>
          <w:rStyle w:val="af3"/>
          <w:rFonts w:eastAsia="Guttman Hodes" w:hint="cs"/>
          <w:rtl/>
        </w:rPr>
        <w:instrText xml:space="preserve"> _</w:instrText>
      </w:r>
      <w:r w:rsidRPr="00846F1A">
        <w:rPr>
          <w:rStyle w:val="af3"/>
          <w:rFonts w:eastAsia="Guttman Hodes" w:hint="cs"/>
        </w:rPr>
        <w:instrText>Ref106911487 \r \h</w:instrText>
      </w:r>
      <w:r w:rsidRPr="00846F1A">
        <w:rPr>
          <w:rStyle w:val="af3"/>
          <w:rFonts w:eastAsia="Guttman Hodes"/>
          <w:rtl/>
        </w:rPr>
        <w:instrText xml:space="preserve"> </w:instrText>
      </w:r>
      <w:r w:rsidRPr="00846F1A">
        <w:rPr>
          <w:rStyle w:val="af3"/>
          <w:rFonts w:eastAsia="Guttman Hodes"/>
          <w:rtl/>
        </w:rPr>
      </w:r>
      <w:r w:rsidRPr="00846F1A">
        <w:rPr>
          <w:rStyle w:val="af3"/>
          <w:rFonts w:eastAsia="Guttman Hodes"/>
          <w:rtl/>
        </w:rPr>
        <w:fldChar w:fldCharType="separate"/>
      </w:r>
      <w:r w:rsidR="004F6F15">
        <w:rPr>
          <w:rStyle w:val="af3"/>
          <w:rFonts w:eastAsia="Guttman Hodes"/>
          <w:cs/>
        </w:rPr>
        <w:t>‎</w:t>
      </w:r>
      <w:r w:rsidR="004F6F15">
        <w:rPr>
          <w:rStyle w:val="af3"/>
          <w:rFonts w:eastAsia="Guttman Hodes"/>
          <w:rtl/>
        </w:rPr>
        <w:t>צח)</w:t>
      </w:r>
      <w:r w:rsidRPr="00846F1A">
        <w:rPr>
          <w:rStyle w:val="af3"/>
          <w:rFonts w:eastAsia="Guttman Hodes"/>
          <w:rtl/>
        </w:rPr>
        <w:fldChar w:fldCharType="end"/>
      </w:r>
      <w:r>
        <w:rPr>
          <w:rFonts w:hint="cs"/>
          <w:rtl/>
        </w:rPr>
        <w:t>,</w:t>
      </w:r>
      <w:r w:rsidRPr="00015FD4">
        <w:rPr>
          <w:rFonts w:hint="cs"/>
          <w:rtl/>
        </w:rPr>
        <w:t xml:space="preserve"> </w:t>
      </w:r>
      <w:r>
        <w:rPr>
          <w:rFonts w:hint="cs"/>
          <w:rtl/>
        </w:rPr>
        <w:t xml:space="preserve">אך הקשה </w:t>
      </w:r>
      <w:r w:rsidRPr="008273E5">
        <w:rPr>
          <w:rStyle w:val="aff5"/>
          <w:rFonts w:hint="cs"/>
          <w:rtl/>
        </w:rPr>
        <w:t>הגרעק"א</w:t>
      </w:r>
      <w:r>
        <w:rPr>
          <w:rFonts w:hint="cs"/>
          <w:rtl/>
        </w:rPr>
        <w:t xml:space="preserve"> דמהמשך דברי </w:t>
      </w:r>
      <w:r w:rsidRPr="008273E5">
        <w:rPr>
          <w:rStyle w:val="aff5"/>
          <w:rFonts w:hint="cs"/>
          <w:rtl/>
        </w:rPr>
        <w:t>השו"ע</w:t>
      </w:r>
      <w:r>
        <w:rPr>
          <w:rFonts w:hint="cs"/>
          <w:rtl/>
        </w:rPr>
        <w:t xml:space="preserve"> דכתב דכ"מ דאמרינן דצריך כירה גרופה וקטומה, או שהוסקה בקש וגבבא, היינו בפחות מאכל בן דרוסאי, משמע דכל שהגיע למאכל בן דרוסאי מותר בכל האופנים.</w:t>
      </w:r>
    </w:p>
    <w:p w14:paraId="5E865B02" w14:textId="77777777" w:rsidR="00AC1650" w:rsidRDefault="00AC1650" w:rsidP="00AC1650">
      <w:pPr>
        <w:pStyle w:val="1"/>
        <w:rPr>
          <w:rtl/>
        </w:rPr>
      </w:pPr>
      <w:bookmarkStart w:id="711" w:name="_Toc107826169"/>
      <w:r>
        <w:rPr>
          <w:rFonts w:hint="cs"/>
          <w:rtl/>
        </w:rPr>
        <w:t>קו' הרמב"ן במלחמות דמאב"ד הוא מצוי"ל ואפ"ה מותר לחנניה</w:t>
      </w:r>
      <w:bookmarkEnd w:id="711"/>
    </w:p>
    <w:p w14:paraId="635E5376" w14:textId="77777777" w:rsidR="00AC1650" w:rsidRDefault="00AC1650" w:rsidP="00AC1650">
      <w:pPr>
        <w:pStyle w:val="a8"/>
        <w:rPr>
          <w:rtl/>
        </w:rPr>
      </w:pPr>
      <w:bookmarkStart w:id="712" w:name="_Toc107826170"/>
      <w:r>
        <w:rPr>
          <w:rFonts w:hint="cs"/>
          <w:rtl/>
        </w:rPr>
        <w:t>קו' הרמב"ן דמסקנת הגמ' דמצוי"ל אסור בבשיל כ"צ וכ"ש דמאב"ד שמתבשל ממש אסור</w:t>
      </w:r>
      <w:bookmarkEnd w:id="712"/>
    </w:p>
    <w:p w14:paraId="34B4B9BF" w14:textId="1A9B53A9" w:rsidR="00AC1650" w:rsidRPr="00390E45" w:rsidRDefault="00AC1650" w:rsidP="001A726C">
      <w:pPr>
        <w:pStyle w:val="a3"/>
        <w:rPr>
          <w:rStyle w:val="af0"/>
          <w:rtl/>
        </w:rPr>
      </w:pPr>
      <w:bookmarkStart w:id="713" w:name="_Ref106748071"/>
      <w:bookmarkStart w:id="714" w:name="_Ref107136195"/>
      <w:r>
        <w:rPr>
          <w:rFonts w:hint="cs"/>
          <w:rtl/>
        </w:rPr>
        <w:t xml:space="preserve">במ"ש </w:t>
      </w:r>
      <w:r w:rsidRPr="005106BC">
        <w:rPr>
          <w:rStyle w:val="aff5"/>
          <w:rFonts w:hint="cs"/>
          <w:rtl/>
        </w:rPr>
        <w:t>הבעה"מ</w:t>
      </w:r>
      <w:r w:rsidRPr="00AD1736">
        <w:rPr>
          <w:rStyle w:val="af3"/>
          <w:rFonts w:eastAsia="Guttman Hodes" w:hint="cs"/>
          <w:rtl/>
        </w:rPr>
        <w:t xml:space="preserve"> (עי' אות </w:t>
      </w:r>
      <w:r w:rsidRPr="00AD1736">
        <w:rPr>
          <w:rStyle w:val="af3"/>
          <w:rFonts w:eastAsia="Guttman Hodes"/>
          <w:rtl/>
        </w:rPr>
        <w:fldChar w:fldCharType="begin"/>
      </w:r>
      <w:r w:rsidRPr="00AD1736">
        <w:rPr>
          <w:rStyle w:val="af3"/>
          <w:rFonts w:eastAsia="Guttman Hodes"/>
          <w:rtl/>
        </w:rPr>
        <w:instrText xml:space="preserve"> </w:instrText>
      </w:r>
      <w:r w:rsidRPr="00AD1736">
        <w:rPr>
          <w:rStyle w:val="af3"/>
          <w:rFonts w:eastAsia="Guttman Hodes" w:hint="cs"/>
        </w:rPr>
        <w:instrText>REF</w:instrText>
      </w:r>
      <w:r w:rsidRPr="00AD1736">
        <w:rPr>
          <w:rStyle w:val="af3"/>
          <w:rFonts w:eastAsia="Guttman Hodes" w:hint="cs"/>
          <w:rtl/>
        </w:rPr>
        <w:instrText xml:space="preserve"> _</w:instrText>
      </w:r>
      <w:r w:rsidRPr="00AD1736">
        <w:rPr>
          <w:rStyle w:val="af3"/>
          <w:rFonts w:eastAsia="Guttman Hodes" w:hint="cs"/>
        </w:rPr>
        <w:instrText>Ref106911487 \r \h</w:instrText>
      </w:r>
      <w:r w:rsidRPr="00AD1736">
        <w:rPr>
          <w:rStyle w:val="af3"/>
          <w:rFonts w:eastAsia="Guttman Hodes"/>
          <w:rtl/>
        </w:rPr>
        <w:instrText xml:space="preserve"> </w:instrText>
      </w:r>
      <w:r w:rsidRPr="00AD1736">
        <w:rPr>
          <w:rStyle w:val="af3"/>
          <w:rFonts w:eastAsia="Guttman Hodes"/>
          <w:rtl/>
        </w:rPr>
      </w:r>
      <w:r w:rsidRPr="00AD1736">
        <w:rPr>
          <w:rStyle w:val="af3"/>
          <w:rFonts w:eastAsia="Guttman Hodes"/>
          <w:rtl/>
        </w:rPr>
        <w:fldChar w:fldCharType="separate"/>
      </w:r>
      <w:r w:rsidR="004F6F15">
        <w:rPr>
          <w:rStyle w:val="af3"/>
          <w:rFonts w:eastAsia="Guttman Hodes"/>
          <w:cs/>
        </w:rPr>
        <w:t>‎</w:t>
      </w:r>
      <w:r w:rsidR="004F6F15">
        <w:rPr>
          <w:rStyle w:val="af3"/>
          <w:rFonts w:eastAsia="Guttman Hodes"/>
          <w:rtl/>
        </w:rPr>
        <w:t>צח)</w:t>
      </w:r>
      <w:r w:rsidRPr="00AD1736">
        <w:rPr>
          <w:rStyle w:val="af3"/>
          <w:rFonts w:eastAsia="Guttman Hodes"/>
          <w:rtl/>
        </w:rPr>
        <w:fldChar w:fldCharType="end"/>
      </w:r>
      <w:r>
        <w:rPr>
          <w:rFonts w:hint="cs"/>
          <w:rtl/>
        </w:rPr>
        <w:t xml:space="preserve"> דמותר להשהות מאכל בן דרוסאי במצטמק ורע לו בכירה שאינה גרופה וקטומה, הקשה </w:t>
      </w:r>
      <w:bookmarkStart w:id="715" w:name="_Hlk107945432"/>
      <w:r w:rsidRPr="005106BC">
        <w:rPr>
          <w:rStyle w:val="aff5"/>
          <w:rFonts w:hint="cs"/>
          <w:rtl/>
        </w:rPr>
        <w:t>הרמב"ן במלחמות</w:t>
      </w:r>
      <w:r>
        <w:rPr>
          <w:rFonts w:hint="cs"/>
          <w:rtl/>
        </w:rPr>
        <w:t xml:space="preserve"> </w:t>
      </w:r>
      <w:r w:rsidRPr="00AD1736">
        <w:rPr>
          <w:rStyle w:val="af3"/>
          <w:rFonts w:eastAsia="Guttman Hodes" w:hint="cs"/>
          <w:rtl/>
        </w:rPr>
        <w:t>(טו: מדה"ר מהדו' עוז והדר עמ' מ"ד</w:t>
      </w:r>
      <w:r w:rsidRPr="00FA5D9B">
        <w:rPr>
          <w:rStyle w:val="af0"/>
          <w:rFonts w:hint="cs"/>
          <w:rtl/>
        </w:rPr>
        <w:t xml:space="preserve"> </w:t>
      </w:r>
      <w:r w:rsidRPr="00AD1736">
        <w:rPr>
          <w:rStyle w:val="af3"/>
          <w:rFonts w:eastAsia="Guttman Hodes" w:hint="cs"/>
          <w:rtl/>
        </w:rPr>
        <w:t>ד"ה אבל הראיה] ד"ה אמר הכותב תחלה)</w:t>
      </w:r>
      <w:bookmarkEnd w:id="715"/>
      <w:r w:rsidRPr="00AD1736">
        <w:rPr>
          <w:rStyle w:val="af3"/>
          <w:rFonts w:eastAsia="Guttman Hodes" w:hint="cs"/>
          <w:rtl/>
        </w:rPr>
        <w:t xml:space="preserve"> </w:t>
      </w:r>
      <w:r>
        <w:rPr>
          <w:rFonts w:hint="cs"/>
          <w:rtl/>
        </w:rPr>
        <w:t xml:space="preserve">על </w:t>
      </w:r>
      <w:r w:rsidRPr="005106BC">
        <w:rPr>
          <w:rStyle w:val="aff5"/>
          <w:rFonts w:hint="cs"/>
          <w:rtl/>
        </w:rPr>
        <w:t>הבעה"מ</w:t>
      </w:r>
      <w:r>
        <w:rPr>
          <w:rFonts w:hint="cs"/>
          <w:rtl/>
        </w:rPr>
        <w:t xml:space="preserve"> דמסקנת הגמ' לקמן </w:t>
      </w:r>
      <w:r w:rsidRPr="00AD1736">
        <w:rPr>
          <w:rStyle w:val="af3"/>
          <w:rFonts w:eastAsia="Guttman Hodes" w:hint="cs"/>
          <w:rtl/>
        </w:rPr>
        <w:t>(לז:)</w:t>
      </w:r>
      <w:r>
        <w:rPr>
          <w:rFonts w:hint="cs"/>
          <w:rtl/>
        </w:rPr>
        <w:t xml:space="preserve"> דמצטמק ויפה לו אסור, והיינו במבושל כל צרכו, וא"א לומר דמאכל בן דרוסאי מותר דאינו מצטמק ויפה לו, דאי מצטמק ויפה לו אסור, כ"ש מאכל בן דרוסאי דהוא מתבשל ממש, וצריך את הבישול, דאף במאכל בן דרוסאי צריך לחתות כדי שיתבשל לגמרי ויצטמק</w:t>
      </w:r>
      <w:bookmarkEnd w:id="713"/>
      <w:r>
        <w:rPr>
          <w:rFonts w:hint="cs"/>
          <w:rtl/>
        </w:rPr>
        <w:t xml:space="preserve">, וכ"כ </w:t>
      </w:r>
      <w:r w:rsidRPr="00850773">
        <w:rPr>
          <w:rStyle w:val="aff5"/>
          <w:rFonts w:hint="cs"/>
          <w:rtl/>
        </w:rPr>
        <w:t>הרמב"ן לקמן</w:t>
      </w:r>
      <w:r>
        <w:rPr>
          <w:rFonts w:hint="cs"/>
          <w:rtl/>
        </w:rPr>
        <w:t xml:space="preserve"> </w:t>
      </w:r>
      <w:r w:rsidRPr="00AD1736">
        <w:rPr>
          <w:rStyle w:val="af3"/>
          <w:rFonts w:eastAsia="Guttman Hodes" w:hint="cs"/>
          <w:rtl/>
        </w:rPr>
        <w:t>(לז. ד"ה והא,</w:t>
      </w:r>
      <w:r w:rsidRPr="00AD1736">
        <w:rPr>
          <w:rStyle w:val="af3"/>
          <w:rFonts w:eastAsia="Guttman Hodes"/>
          <w:rtl/>
        </w:rPr>
        <w:t xml:space="preserve"> ד"ה מהו</w:t>
      </w:r>
      <w:r w:rsidRPr="00AD1736">
        <w:rPr>
          <w:rStyle w:val="af3"/>
          <w:rFonts w:eastAsia="Guttman Hodes" w:hint="cs"/>
          <w:rtl/>
        </w:rPr>
        <w:t>)</w:t>
      </w:r>
      <w:r>
        <w:rPr>
          <w:rFonts w:hint="cs"/>
          <w:rtl/>
        </w:rPr>
        <w:t xml:space="preserve"> דלמ"ד דשהייה ע"ג כירה שאינה גרופה וקטומה אסורה במצטמק ויפה לו, דהיינו בתבשיל שהתבשל כל צורכו, ודאי דהוא אוסר כל תבשיל שהתבשל כמאכל בן דרוסאי, כיון דכל שהתבשל </w:t>
      </w:r>
      <w:r>
        <w:rPr>
          <w:rFonts w:hint="cs"/>
          <w:rtl/>
        </w:rPr>
        <w:lastRenderedPageBreak/>
        <w:t xml:space="preserve">כמאכל בן דרוסאי, הוא מצטמק ויפה לו, </w:t>
      </w:r>
      <w:r w:rsidRPr="000D3DD8">
        <w:rPr>
          <w:rtl/>
        </w:rPr>
        <w:t>בכל תבשיל שבעולם ואף בחמין.</w:t>
      </w:r>
      <w:bookmarkEnd w:id="714"/>
      <w:r w:rsidRPr="00390E45">
        <w:rPr>
          <w:rStyle w:val="af0"/>
          <w:rFonts w:hint="cs"/>
          <w:rtl/>
        </w:rPr>
        <w:t xml:space="preserve"> </w:t>
      </w:r>
    </w:p>
    <w:p w14:paraId="1446B319" w14:textId="77777777" w:rsidR="00AC1650" w:rsidRPr="005106BC" w:rsidRDefault="00AC1650" w:rsidP="00AC1650">
      <w:pPr>
        <w:pStyle w:val="a8"/>
        <w:rPr>
          <w:rtl/>
        </w:rPr>
      </w:pPr>
      <w:bookmarkStart w:id="716" w:name="_Toc107826171"/>
      <w:r>
        <w:rPr>
          <w:rFonts w:hint="cs"/>
          <w:rtl/>
        </w:rPr>
        <w:t>קו' הרמב"ן דמאב"ד ודאי הוא מצוי"ל עד שיגמר בישולו וצריך לחתות שיתבשל ואפ"ה מותר</w:t>
      </w:r>
      <w:bookmarkEnd w:id="716"/>
    </w:p>
    <w:p w14:paraId="77519055" w14:textId="77777777" w:rsidR="00AC1650" w:rsidRDefault="00AC1650" w:rsidP="001A726C">
      <w:pPr>
        <w:pStyle w:val="a3"/>
        <w:rPr>
          <w:rtl/>
        </w:rPr>
      </w:pPr>
      <w:r>
        <w:rPr>
          <w:rFonts w:hint="cs"/>
          <w:rtl/>
        </w:rPr>
        <w:t xml:space="preserve">והוסיף </w:t>
      </w:r>
      <w:bookmarkStart w:id="717" w:name="_Hlk106877514"/>
      <w:r w:rsidRPr="005106BC">
        <w:rPr>
          <w:rStyle w:val="aff5"/>
          <w:rFonts w:hint="cs"/>
          <w:rtl/>
        </w:rPr>
        <w:t>הרמב"ן במלחמות</w:t>
      </w:r>
      <w:r>
        <w:rPr>
          <w:rFonts w:hint="cs"/>
          <w:rtl/>
        </w:rPr>
        <w:t xml:space="preserve"> </w:t>
      </w:r>
      <w:r w:rsidRPr="00114DBF">
        <w:rPr>
          <w:rStyle w:val="af3"/>
          <w:rFonts w:eastAsia="Guttman Hodes" w:hint="cs"/>
          <w:rtl/>
        </w:rPr>
        <w:t>(טו: מדה"ר מהדו' עוז והדר עמ' מ"</w:t>
      </w:r>
      <w:r>
        <w:rPr>
          <w:rStyle w:val="af3"/>
          <w:rFonts w:eastAsia="Guttman Hodes" w:hint="cs"/>
          <w:rtl/>
        </w:rPr>
        <w:t>ד</w:t>
      </w:r>
      <w:r w:rsidRPr="00FA5D9B">
        <w:rPr>
          <w:rStyle w:val="af0"/>
          <w:rFonts w:hint="cs"/>
          <w:rtl/>
        </w:rPr>
        <w:t xml:space="preserve"> </w:t>
      </w:r>
      <w:r w:rsidRPr="00114DBF">
        <w:rPr>
          <w:rStyle w:val="af3"/>
          <w:rFonts w:eastAsia="Guttman Hodes" w:hint="cs"/>
          <w:rtl/>
        </w:rPr>
        <w:t>ד"ה</w:t>
      </w:r>
      <w:r>
        <w:rPr>
          <w:rStyle w:val="af3"/>
          <w:rFonts w:eastAsia="Guttman Hodes" w:hint="cs"/>
          <w:rtl/>
        </w:rPr>
        <w:t xml:space="preserve"> והנה בעל המאור</w:t>
      </w:r>
      <w:r w:rsidRPr="00114DBF">
        <w:rPr>
          <w:rStyle w:val="af3"/>
          <w:rFonts w:eastAsia="Guttman Hodes" w:hint="cs"/>
          <w:rtl/>
        </w:rPr>
        <w:t>] ד"ה</w:t>
      </w:r>
      <w:r>
        <w:rPr>
          <w:rStyle w:val="af3"/>
          <w:rFonts w:eastAsia="Guttman Hodes" w:hint="cs"/>
          <w:rtl/>
        </w:rPr>
        <w:t xml:space="preserve"> </w:t>
      </w:r>
      <w:bookmarkEnd w:id="717"/>
      <w:r>
        <w:rPr>
          <w:rStyle w:val="af3"/>
          <w:rFonts w:eastAsia="Guttman Hodes" w:hint="cs"/>
          <w:rtl/>
        </w:rPr>
        <w:t>אמר הכותב תחלה)</w:t>
      </w:r>
      <w:r w:rsidRPr="00114DBF">
        <w:rPr>
          <w:rStyle w:val="af3"/>
          <w:rFonts w:eastAsia="Guttman Hodes" w:hint="cs"/>
          <w:rtl/>
        </w:rPr>
        <w:t xml:space="preserve"> </w:t>
      </w:r>
      <w:r>
        <w:rPr>
          <w:rFonts w:hint="cs"/>
          <w:rtl/>
        </w:rPr>
        <w:t xml:space="preserve">להקשות על </w:t>
      </w:r>
      <w:r w:rsidRPr="00060835">
        <w:rPr>
          <w:rStyle w:val="aff5"/>
          <w:rFonts w:hint="cs"/>
          <w:rtl/>
        </w:rPr>
        <w:t>הבעה"מ</w:t>
      </w:r>
      <w:r>
        <w:rPr>
          <w:rFonts w:hint="cs"/>
          <w:rtl/>
        </w:rPr>
        <w:t xml:space="preserve"> דודאי דכל שהתבשל כמאכל בן דרוסאי הוא מצטמק ויפה לו, עד שיגמר הבישול ויתבשל כל צרכו, כמאכל של שאר בנ"א, ובכה"ג צריך לחתות בגחלים כדי שיתבשלו, וא"כ צריך לסלקו מע"ג הכירה יותר ממבושל כל צרכו, דהא אף בגחלים עוממות התבשיל מצטמק בעצמו, ואפ"ה התיר חנניה שהייה בכל מאכל בן דרוסאי בין כשהוא מתבשל ובין כשהוא מצטמק ויפה לו ובין במצטמק ורע לו. </w:t>
      </w:r>
    </w:p>
    <w:p w14:paraId="0F1B0D4F" w14:textId="77777777" w:rsidR="00AC1650" w:rsidRPr="004D557D" w:rsidRDefault="00AC1650" w:rsidP="00AC1650">
      <w:pPr>
        <w:pStyle w:val="a8"/>
        <w:rPr>
          <w:rtl/>
        </w:rPr>
      </w:pPr>
      <w:bookmarkStart w:id="718" w:name="_Toc107826172"/>
      <w:r>
        <w:rPr>
          <w:rFonts w:hint="cs"/>
          <w:rtl/>
        </w:rPr>
        <w:t>הוכחות הרמב"ן ממתני' ומהברייתא דכל שהוא מאב"ד ולמעלה ממנו הוא מצוי"ל ומותר</w:t>
      </w:r>
      <w:bookmarkEnd w:id="718"/>
    </w:p>
    <w:p w14:paraId="1BDA5011" w14:textId="77777777" w:rsidR="00AC1650" w:rsidRDefault="00AC1650" w:rsidP="001A726C">
      <w:pPr>
        <w:pStyle w:val="a3"/>
        <w:rPr>
          <w:rtl/>
        </w:rPr>
      </w:pPr>
      <w:r>
        <w:rPr>
          <w:rFonts w:hint="cs"/>
          <w:rtl/>
        </w:rPr>
        <w:t xml:space="preserve">ועוד הקשה </w:t>
      </w:r>
      <w:r w:rsidRPr="00466239">
        <w:rPr>
          <w:rStyle w:val="aff5"/>
          <w:rFonts w:hint="cs"/>
          <w:rtl/>
        </w:rPr>
        <w:t>הרמב"ן במלחמות</w:t>
      </w:r>
      <w:r>
        <w:rPr>
          <w:rFonts w:hint="cs"/>
          <w:rtl/>
        </w:rPr>
        <w:t xml:space="preserve"> על </w:t>
      </w:r>
      <w:r w:rsidRPr="00466239">
        <w:rPr>
          <w:rStyle w:val="aff5"/>
          <w:rFonts w:hint="cs"/>
          <w:rtl/>
        </w:rPr>
        <w:t>הבעה"מ</w:t>
      </w:r>
      <w:r>
        <w:rPr>
          <w:rFonts w:hint="cs"/>
          <w:rtl/>
        </w:rPr>
        <w:t xml:space="preserve"> דכיון דתנן במתני' בסתמא דלמ"ד דלהחזיר תנן, לב"ה מותר להשהות חמין ותבשיל אף ע"ג כירה שאינה גרופה וקטומה, א"כ מבואר דכל שהתבשל כמאכל בן דרוסאי ולמעלה ממנו מותר לב"ה, כיון דסתם תבשיל היינו מצטמק ויפה לו, דזהו סתם תבשיל בכל הסוגיא,</w:t>
      </w:r>
      <w:r w:rsidRPr="001A3CB8">
        <w:rPr>
          <w:rFonts w:hint="cs"/>
          <w:rtl/>
        </w:rPr>
        <w:t xml:space="preserve"> </w:t>
      </w:r>
      <w:r>
        <w:rPr>
          <w:rFonts w:hint="cs"/>
          <w:rtl/>
        </w:rPr>
        <w:t xml:space="preserve">ועיי"ש במה שהוסיף </w:t>
      </w:r>
      <w:r w:rsidRPr="00C16A13">
        <w:rPr>
          <w:rStyle w:val="aff5"/>
          <w:rFonts w:hint="cs"/>
          <w:rtl/>
        </w:rPr>
        <w:t>הרמב"ן במלחמות</w:t>
      </w:r>
      <w:r>
        <w:rPr>
          <w:rFonts w:hint="cs"/>
          <w:rtl/>
        </w:rPr>
        <w:t xml:space="preserve"> להוכיח מהברייתא דר"י ור"מ, דלמ"ד דלהחזיר תנן, שהייה מותרת אף במצטמק ויפה לו, וכן מבואר בברייתא כל שהתבשל כמאכל בן דרוסאי עד שיתבשל כל צורכו נקרא מצטמק ויפה לו, והוסיף </w:t>
      </w:r>
      <w:r w:rsidRPr="00C16A13">
        <w:rPr>
          <w:rStyle w:val="aff5"/>
          <w:rFonts w:hint="cs"/>
          <w:rtl/>
        </w:rPr>
        <w:t>הרמב"ן</w:t>
      </w:r>
      <w:r>
        <w:rPr>
          <w:rFonts w:hint="cs"/>
          <w:rtl/>
        </w:rPr>
        <w:t xml:space="preserve"> דאף ר"מ דמתיר במצטמק ויפה לו, מ"מ הוא אוסר במאכל בן דרוסאי, ומוכח דמאכל בן דרוסאי הוא מצטמק ויפה לו.</w:t>
      </w:r>
    </w:p>
    <w:p w14:paraId="213E50C7" w14:textId="77777777" w:rsidR="00AC1650" w:rsidRPr="00F62CAC" w:rsidRDefault="00AC1650" w:rsidP="00AC1650">
      <w:pPr>
        <w:pStyle w:val="1"/>
        <w:rPr>
          <w:rtl/>
        </w:rPr>
      </w:pPr>
      <w:bookmarkStart w:id="719" w:name="_Toc107826173"/>
      <w:r>
        <w:rPr>
          <w:rFonts w:hint="cs"/>
          <w:rtl/>
        </w:rPr>
        <w:t>ד' הראשונים דהנדון הגמ' לקמן במצוי"ל ומצור"ל הוא לרבנן</w:t>
      </w:r>
      <w:bookmarkEnd w:id="719"/>
    </w:p>
    <w:p w14:paraId="6EADA966" w14:textId="77777777" w:rsidR="00AC1650" w:rsidRDefault="00AC1650" w:rsidP="00AC1650">
      <w:pPr>
        <w:pStyle w:val="a8"/>
      </w:pPr>
      <w:bookmarkStart w:id="720" w:name="_Toc107826174"/>
      <w:r>
        <w:rPr>
          <w:rFonts w:hint="cs"/>
          <w:rtl/>
        </w:rPr>
        <w:t>בי' הרמב"ן דרק לרבנן מצוי"ל מותר רק בבשיל כ"צ אבל לחנניה אף מאב"ד מותר וכ"ש מצוי"ל</w:t>
      </w:r>
      <w:bookmarkEnd w:id="720"/>
    </w:p>
    <w:p w14:paraId="1748965C" w14:textId="52581EEF" w:rsidR="00AC1650" w:rsidRDefault="00AC1650" w:rsidP="001A726C">
      <w:pPr>
        <w:pStyle w:val="a3"/>
        <w:rPr>
          <w:rtl/>
        </w:rPr>
      </w:pPr>
      <w:bookmarkStart w:id="721" w:name="_Ref107136993"/>
      <w:r>
        <w:rPr>
          <w:rFonts w:hint="cs"/>
          <w:rtl/>
        </w:rPr>
        <w:t xml:space="preserve">והוסיף </w:t>
      </w:r>
      <w:r w:rsidRPr="00912FAF">
        <w:rPr>
          <w:rStyle w:val="aff5"/>
          <w:rFonts w:hint="cs"/>
          <w:rtl/>
        </w:rPr>
        <w:t>הרמב"ן במלחמות</w:t>
      </w:r>
      <w:r>
        <w:rPr>
          <w:rFonts w:hint="cs"/>
          <w:rtl/>
        </w:rPr>
        <w:t xml:space="preserve"> </w:t>
      </w:r>
      <w:r w:rsidRPr="00912FAF">
        <w:rPr>
          <w:rStyle w:val="af3"/>
          <w:rFonts w:eastAsia="Guttman Hodes" w:hint="cs"/>
          <w:rtl/>
        </w:rPr>
        <w:t>(טז. מדה"ר מהדו' עוז והדר עמ' מ"ד ד"ה והנה בעל המאור] ד"ה</w:t>
      </w:r>
      <w:r w:rsidRPr="00912FAF">
        <w:rPr>
          <w:rStyle w:val="af3"/>
          <w:rFonts w:eastAsia="Guttman Hodes"/>
          <w:rtl/>
        </w:rPr>
        <w:t xml:space="preserve"> ובזה נסתייעו</w:t>
      </w:r>
      <w:r w:rsidRPr="00912FAF">
        <w:rPr>
          <w:rStyle w:val="af3"/>
          <w:rFonts w:eastAsia="Guttman Hodes" w:hint="cs"/>
          <w:rtl/>
        </w:rPr>
        <w:t>)</w:t>
      </w:r>
      <w:r>
        <w:rPr>
          <w:rStyle w:val="aff6"/>
          <w:rFonts w:hint="cs"/>
          <w:rtl/>
        </w:rPr>
        <w:t xml:space="preserve"> </w:t>
      </w:r>
      <w:r>
        <w:rPr>
          <w:rFonts w:hint="cs"/>
          <w:rtl/>
        </w:rPr>
        <w:t xml:space="preserve">דריו"ח דאמר בגמ' לקמן </w:t>
      </w:r>
      <w:r w:rsidRPr="001D66C2">
        <w:rPr>
          <w:rStyle w:val="af3"/>
          <w:rFonts w:eastAsia="Guttman Rashi" w:hint="cs"/>
          <w:rtl/>
        </w:rPr>
        <w:t>(לז:)</w:t>
      </w:r>
      <w:r>
        <w:rPr>
          <w:rFonts w:hint="cs"/>
          <w:rtl/>
        </w:rPr>
        <w:t xml:space="preserve"> דמצטמק ויפה לו מותר, היינו כיון דס"ל כרבנן דלשהות תנן, וא"כ מאכל בן דרוסאי אסור, ורק מצטמק ויפה לו מותר, </w:t>
      </w:r>
      <w:r w:rsidRPr="00466239">
        <w:rPr>
          <w:rStyle w:val="af0"/>
          <w:rFonts w:hint="cs"/>
          <w:rtl/>
        </w:rPr>
        <w:t>[בבשיל כל צורכו],</w:t>
      </w:r>
      <w:r>
        <w:rPr>
          <w:rFonts w:hint="cs"/>
          <w:rtl/>
        </w:rPr>
        <w:t xml:space="preserve"> אבל למ"ד דלהחזיר תנן דאף מאכל בן דרוסאי מותר, אעפ"י דהוא מצטמק ומתבשל יפה, א"כ פשיטא דהתבשל כל צורכו ומצטמק ויפה לו מותר, </w:t>
      </w:r>
      <w:r w:rsidRPr="001D66C2">
        <w:rPr>
          <w:rStyle w:val="af0"/>
          <w:rFonts w:hint="cs"/>
          <w:rtl/>
        </w:rPr>
        <w:t xml:space="preserve">[ודלא </w:t>
      </w:r>
      <w:r w:rsidRPr="001D66C2">
        <w:rPr>
          <w:rStyle w:val="affa"/>
          <w:rFonts w:hint="cs"/>
          <w:rtl/>
        </w:rPr>
        <w:t>כהבעה"מ</w:t>
      </w:r>
      <w:r w:rsidRPr="001D66C2">
        <w:rPr>
          <w:rStyle w:val="af0"/>
          <w:rFonts w:hint="cs"/>
          <w:rtl/>
        </w:rPr>
        <w:t xml:space="preserve"> </w:t>
      </w:r>
      <w:r w:rsidRPr="001D66C2">
        <w:rPr>
          <w:rStyle w:val="aff6"/>
          <w:rFonts w:hint="cs"/>
          <w:rtl/>
        </w:rPr>
        <w:t xml:space="preserve">(עי' אות </w:t>
      </w:r>
      <w:r w:rsidRPr="001D66C2">
        <w:rPr>
          <w:rStyle w:val="aff6"/>
          <w:rtl/>
        </w:rPr>
        <w:fldChar w:fldCharType="begin"/>
      </w:r>
      <w:r w:rsidRPr="001D66C2">
        <w:rPr>
          <w:rStyle w:val="aff6"/>
          <w:rtl/>
        </w:rPr>
        <w:instrText xml:space="preserve"> </w:instrText>
      </w:r>
      <w:r w:rsidRPr="001D66C2">
        <w:rPr>
          <w:rStyle w:val="aff6"/>
          <w:rFonts w:hint="cs"/>
        </w:rPr>
        <w:instrText>REF</w:instrText>
      </w:r>
      <w:r w:rsidRPr="001D66C2">
        <w:rPr>
          <w:rStyle w:val="aff6"/>
          <w:rFonts w:hint="cs"/>
          <w:rtl/>
        </w:rPr>
        <w:instrText xml:space="preserve"> _</w:instrText>
      </w:r>
      <w:r w:rsidRPr="001D66C2">
        <w:rPr>
          <w:rStyle w:val="aff6"/>
          <w:rFonts w:hint="cs"/>
        </w:rPr>
        <w:instrText>Ref106911487 \r \h</w:instrText>
      </w:r>
      <w:r w:rsidRPr="001D66C2">
        <w:rPr>
          <w:rStyle w:val="aff6"/>
          <w:rtl/>
        </w:rPr>
        <w:instrText xml:space="preserve"> </w:instrText>
      </w:r>
      <w:r w:rsidRPr="001D66C2">
        <w:rPr>
          <w:rStyle w:val="aff6"/>
          <w:rtl/>
        </w:rPr>
      </w:r>
      <w:r w:rsidRPr="001D66C2">
        <w:rPr>
          <w:rStyle w:val="aff6"/>
          <w:rtl/>
        </w:rPr>
        <w:fldChar w:fldCharType="separate"/>
      </w:r>
      <w:r w:rsidR="004F6F15">
        <w:rPr>
          <w:rStyle w:val="aff6"/>
          <w:cs/>
        </w:rPr>
        <w:t>‎</w:t>
      </w:r>
      <w:r w:rsidR="004F6F15">
        <w:rPr>
          <w:rStyle w:val="aff6"/>
          <w:rtl/>
        </w:rPr>
        <w:t>צח)</w:t>
      </w:r>
      <w:r w:rsidRPr="001D66C2">
        <w:rPr>
          <w:rStyle w:val="aff6"/>
          <w:rtl/>
        </w:rPr>
        <w:fldChar w:fldCharType="end"/>
      </w:r>
      <w:r>
        <w:rPr>
          <w:rStyle w:val="af0"/>
          <w:rFonts w:hint="cs"/>
          <w:rtl/>
        </w:rPr>
        <w:t xml:space="preserve"> דמשמע דביאר דהגמ' לקמן היא אף למ"ד דלהחזיר תנן</w:t>
      </w:r>
      <w:r w:rsidRPr="001D66C2">
        <w:rPr>
          <w:rStyle w:val="af0"/>
          <w:rFonts w:hint="cs"/>
          <w:rtl/>
        </w:rPr>
        <w:t>],</w:t>
      </w:r>
      <w:r>
        <w:rPr>
          <w:rFonts w:hint="cs"/>
          <w:rtl/>
        </w:rPr>
        <w:t xml:space="preserve"> והוסיף </w:t>
      </w:r>
      <w:r w:rsidRPr="0047467B">
        <w:rPr>
          <w:rStyle w:val="aff5"/>
          <w:rFonts w:hint="cs"/>
          <w:rtl/>
        </w:rPr>
        <w:t>הרמב"ן</w:t>
      </w:r>
      <w:r>
        <w:rPr>
          <w:rFonts w:hint="cs"/>
          <w:rtl/>
        </w:rPr>
        <w:t xml:space="preserve"> דמהא דאמר ריו"ח דההיתר הוא רק בחמין שהוחמו כל צרכן, מבואר דבלא הוחמו כל צרכן אסור, אעפ"י דהוא מצטמק ורע לו, ומוכח דס"ל כמ"ד דלשהות תנן, עיי"ש במה שהאריך </w:t>
      </w:r>
      <w:r w:rsidRPr="0047467B">
        <w:rPr>
          <w:rStyle w:val="aff5"/>
          <w:rFonts w:hint="cs"/>
          <w:rtl/>
        </w:rPr>
        <w:t>הרמב"ן</w:t>
      </w:r>
      <w:r>
        <w:rPr>
          <w:rFonts w:hint="cs"/>
          <w:rtl/>
        </w:rPr>
        <w:t xml:space="preserve"> בזה.</w:t>
      </w:r>
      <w:bookmarkEnd w:id="721"/>
    </w:p>
    <w:p w14:paraId="56BCF4E7" w14:textId="77777777" w:rsidR="00AC1650" w:rsidRDefault="00AC1650" w:rsidP="00AC1650">
      <w:pPr>
        <w:pStyle w:val="a8"/>
        <w:rPr>
          <w:rtl/>
        </w:rPr>
      </w:pPr>
      <w:bookmarkStart w:id="722" w:name="_Toc107826175"/>
      <w:r>
        <w:rPr>
          <w:rFonts w:hint="cs"/>
          <w:rtl/>
        </w:rPr>
        <w:t>בי' הר"ן דמסקנת הגמ' לקמן דבשהייה מצוי"ל אסור ומצור"ל מותר ולא איריי לענין חזרה</w:t>
      </w:r>
      <w:bookmarkEnd w:id="722"/>
    </w:p>
    <w:p w14:paraId="2A0C2593" w14:textId="4CA7B874" w:rsidR="00AC1650" w:rsidRDefault="00AC1650" w:rsidP="001A726C">
      <w:pPr>
        <w:pStyle w:val="a3"/>
        <w:rPr>
          <w:rtl/>
        </w:rPr>
      </w:pPr>
      <w:bookmarkStart w:id="723" w:name="_Ref107137002"/>
      <w:r>
        <w:rPr>
          <w:rFonts w:hint="cs"/>
          <w:rtl/>
        </w:rPr>
        <w:t xml:space="preserve">כתב </w:t>
      </w:r>
      <w:r w:rsidRPr="00384AA4">
        <w:rPr>
          <w:rStyle w:val="aff5"/>
          <w:rFonts w:hint="cs"/>
          <w:rtl/>
        </w:rPr>
        <w:t>הר"ן על</w:t>
      </w:r>
      <w:r w:rsidRPr="005328C5">
        <w:rPr>
          <w:rStyle w:val="aff5"/>
          <w:rFonts w:hint="cs"/>
          <w:rtl/>
        </w:rPr>
        <w:t xml:space="preserve"> הרי"ף</w:t>
      </w:r>
      <w:r>
        <w:rPr>
          <w:rStyle w:val="aff5"/>
          <w:rFonts w:hint="cs"/>
          <w:rtl/>
        </w:rPr>
        <w:t xml:space="preserve"> לקמן</w:t>
      </w:r>
      <w:r w:rsidRPr="005328C5">
        <w:rPr>
          <w:rStyle w:val="aff5"/>
          <w:rFonts w:hint="cs"/>
          <w:rtl/>
        </w:rPr>
        <w:t xml:space="preserve"> </w:t>
      </w:r>
      <w:r w:rsidRPr="00114DBF">
        <w:rPr>
          <w:rStyle w:val="af3"/>
          <w:rFonts w:eastAsia="Guttman Hodes" w:hint="cs"/>
          <w:rtl/>
        </w:rPr>
        <w:t>(ט</w:t>
      </w:r>
      <w:r>
        <w:rPr>
          <w:rStyle w:val="af3"/>
          <w:rFonts w:eastAsia="Guttman Hodes" w:hint="cs"/>
          <w:rtl/>
        </w:rPr>
        <w:t>ז</w:t>
      </w:r>
      <w:r w:rsidRPr="00114DBF">
        <w:rPr>
          <w:rStyle w:val="af3"/>
          <w:rFonts w:eastAsia="Guttman Hodes" w:hint="cs"/>
          <w:rtl/>
        </w:rPr>
        <w:t>: מדה"ר מהדו' עוז והדר עמ' מ"</w:t>
      </w:r>
      <w:r w:rsidRPr="003D21DA">
        <w:rPr>
          <w:rStyle w:val="af3"/>
          <w:rFonts w:eastAsia="Guttman Hodes" w:hint="cs"/>
          <w:rtl/>
        </w:rPr>
        <w:t xml:space="preserve">ו] ד"ה </w:t>
      </w:r>
      <w:r w:rsidRPr="003D21DA">
        <w:rPr>
          <w:rStyle w:val="af3"/>
          <w:rFonts w:eastAsia="Guttman Hodes"/>
          <w:rtl/>
        </w:rPr>
        <w:t>ותו איכא</w:t>
      </w:r>
      <w:r w:rsidRPr="003D21DA">
        <w:rPr>
          <w:rStyle w:val="af3"/>
          <w:rFonts w:eastAsia="Guttman Hodes" w:hint="cs"/>
          <w:rtl/>
        </w:rPr>
        <w:t>)</w:t>
      </w:r>
      <w:r>
        <w:rPr>
          <w:rFonts w:hint="cs"/>
          <w:rtl/>
        </w:rPr>
        <w:t xml:space="preserve"> דמסקנת הגמ' לקמן </w:t>
      </w:r>
      <w:r w:rsidRPr="000E09F2">
        <w:rPr>
          <w:rStyle w:val="af3"/>
          <w:rFonts w:eastAsia="Guttman Hodes" w:hint="cs"/>
          <w:rtl/>
        </w:rPr>
        <w:t>(לז:)</w:t>
      </w:r>
      <w:r>
        <w:rPr>
          <w:rFonts w:hint="cs"/>
          <w:rtl/>
        </w:rPr>
        <w:t xml:space="preserve"> דמצטמק ויפה לו אסור, ומצטמק ורע לו מותר, איירי לענין שהייה ולא לענין חזרה, </w:t>
      </w:r>
      <w:r w:rsidRPr="001D66C2">
        <w:rPr>
          <w:rStyle w:val="af0"/>
          <w:rFonts w:hint="cs"/>
          <w:rtl/>
        </w:rPr>
        <w:t xml:space="preserve">[ודלא </w:t>
      </w:r>
      <w:r w:rsidRPr="001D66C2">
        <w:rPr>
          <w:rStyle w:val="affa"/>
          <w:rFonts w:hint="cs"/>
          <w:rtl/>
        </w:rPr>
        <w:t>כהבעה"מ</w:t>
      </w:r>
      <w:r w:rsidRPr="001D66C2">
        <w:rPr>
          <w:rStyle w:val="af0"/>
          <w:rFonts w:hint="cs"/>
          <w:rtl/>
        </w:rPr>
        <w:t xml:space="preserve"> </w:t>
      </w:r>
      <w:r w:rsidRPr="001D66C2">
        <w:rPr>
          <w:rStyle w:val="aff6"/>
          <w:rFonts w:hint="cs"/>
          <w:rtl/>
        </w:rPr>
        <w:t xml:space="preserve">(עי' אות </w:t>
      </w:r>
      <w:r w:rsidRPr="001D66C2">
        <w:rPr>
          <w:rStyle w:val="aff6"/>
          <w:rtl/>
        </w:rPr>
        <w:fldChar w:fldCharType="begin"/>
      </w:r>
      <w:r w:rsidRPr="001D66C2">
        <w:rPr>
          <w:rStyle w:val="aff6"/>
          <w:rtl/>
        </w:rPr>
        <w:instrText xml:space="preserve"> </w:instrText>
      </w:r>
      <w:r w:rsidRPr="001D66C2">
        <w:rPr>
          <w:rStyle w:val="aff6"/>
          <w:rFonts w:hint="cs"/>
        </w:rPr>
        <w:instrText>REF</w:instrText>
      </w:r>
      <w:r w:rsidRPr="001D66C2">
        <w:rPr>
          <w:rStyle w:val="aff6"/>
          <w:rFonts w:hint="cs"/>
          <w:rtl/>
        </w:rPr>
        <w:instrText xml:space="preserve"> _</w:instrText>
      </w:r>
      <w:r w:rsidRPr="001D66C2">
        <w:rPr>
          <w:rStyle w:val="aff6"/>
          <w:rFonts w:hint="cs"/>
        </w:rPr>
        <w:instrText>Ref106911487 \r \h</w:instrText>
      </w:r>
      <w:r w:rsidRPr="001D66C2">
        <w:rPr>
          <w:rStyle w:val="aff6"/>
          <w:rtl/>
        </w:rPr>
        <w:instrText xml:space="preserve"> </w:instrText>
      </w:r>
      <w:r w:rsidRPr="001D66C2">
        <w:rPr>
          <w:rStyle w:val="aff6"/>
          <w:rtl/>
        </w:rPr>
      </w:r>
      <w:r w:rsidRPr="001D66C2">
        <w:rPr>
          <w:rStyle w:val="aff6"/>
          <w:rtl/>
        </w:rPr>
        <w:fldChar w:fldCharType="separate"/>
      </w:r>
      <w:r w:rsidR="004F6F15">
        <w:rPr>
          <w:rStyle w:val="aff6"/>
          <w:cs/>
        </w:rPr>
        <w:t>‎</w:t>
      </w:r>
      <w:r w:rsidR="004F6F15">
        <w:rPr>
          <w:rStyle w:val="aff6"/>
          <w:rtl/>
        </w:rPr>
        <w:t>צח)</w:t>
      </w:r>
      <w:r w:rsidRPr="001D66C2">
        <w:rPr>
          <w:rStyle w:val="aff6"/>
          <w:rtl/>
        </w:rPr>
        <w:fldChar w:fldCharType="end"/>
      </w:r>
      <w:r w:rsidRPr="001D66C2">
        <w:rPr>
          <w:rStyle w:val="af0"/>
          <w:rFonts w:hint="cs"/>
          <w:rtl/>
        </w:rPr>
        <w:t xml:space="preserve"> </w:t>
      </w:r>
      <w:r>
        <w:rPr>
          <w:rStyle w:val="af0"/>
          <w:rFonts w:hint="cs"/>
          <w:rtl/>
        </w:rPr>
        <w:t>דמשמע דביאר דהגמ' לקמן היא אף למ"ד דלהחזיר תנן</w:t>
      </w:r>
      <w:r w:rsidRPr="001D66C2">
        <w:rPr>
          <w:rStyle w:val="af0"/>
          <w:rFonts w:hint="cs"/>
          <w:rtl/>
        </w:rPr>
        <w:t>],</w:t>
      </w:r>
      <w:r>
        <w:rPr>
          <w:rFonts w:hint="cs"/>
          <w:rtl/>
        </w:rPr>
        <w:t xml:space="preserve"> וכתב </w:t>
      </w:r>
      <w:r w:rsidRPr="006F620A">
        <w:rPr>
          <w:rStyle w:val="aff5"/>
          <w:rFonts w:hint="cs"/>
          <w:rtl/>
        </w:rPr>
        <w:t>הר"ן</w:t>
      </w:r>
      <w:r>
        <w:rPr>
          <w:rFonts w:hint="cs"/>
          <w:rtl/>
        </w:rPr>
        <w:t xml:space="preserve"> דא"א לומר דהגמ' לא איירי במחלוקת אי לשהות תנן או להחזיר תנן, אלא כוונת הגמ' לומר דלמ"ד דלשהות תנן, שהייה מותרת רק במצטמק ורע לו, ולמ"ד דלהחזיר תנן, דחזרה מותרת רק במצטמק ורע לו.</w:t>
      </w:r>
      <w:bookmarkEnd w:id="723"/>
    </w:p>
    <w:p w14:paraId="2F0A4235" w14:textId="77777777" w:rsidR="00AC1650" w:rsidRPr="00B53B2B" w:rsidRDefault="00AC1650" w:rsidP="00AC1650">
      <w:pPr>
        <w:pStyle w:val="a8"/>
      </w:pPr>
      <w:bookmarkStart w:id="724" w:name="_Toc107826176"/>
      <w:r w:rsidRPr="00B53B2B">
        <w:rPr>
          <w:rtl/>
        </w:rPr>
        <w:t>בי' הריטב"א דשהייה במצור"ל מותרת לכו"ע אף באינה גרו"ק ובמאב"ד מותר לחנניה</w:t>
      </w:r>
      <w:bookmarkEnd w:id="724"/>
    </w:p>
    <w:p w14:paraId="379AC1DF" w14:textId="77BEEA73" w:rsidR="00AC1650" w:rsidRDefault="00AC1650" w:rsidP="001A726C">
      <w:pPr>
        <w:pStyle w:val="a3"/>
        <w:rPr>
          <w:rtl/>
        </w:rPr>
      </w:pPr>
      <w:r>
        <w:rPr>
          <w:rFonts w:hint="cs"/>
          <w:rtl/>
        </w:rPr>
        <w:t xml:space="preserve">כתב </w:t>
      </w:r>
      <w:r w:rsidRPr="0081130B">
        <w:rPr>
          <w:rStyle w:val="aff5"/>
          <w:rFonts w:hint="cs"/>
          <w:rtl/>
        </w:rPr>
        <w:t>הריטב"א לקמן</w:t>
      </w:r>
      <w:r w:rsidRPr="00B53B2B">
        <w:rPr>
          <w:rStyle w:val="af3"/>
          <w:rFonts w:eastAsia="Guttman Hodes" w:hint="cs"/>
          <w:rtl/>
        </w:rPr>
        <w:t xml:space="preserve"> </w:t>
      </w:r>
      <w:r w:rsidRPr="001D0407">
        <w:rPr>
          <w:rStyle w:val="af3"/>
          <w:rFonts w:eastAsia="Guttman Hodes" w:hint="cs"/>
          <w:rtl/>
        </w:rPr>
        <w:t xml:space="preserve">(לז. ד"ה ולענין) </w:t>
      </w:r>
      <w:r>
        <w:rPr>
          <w:rFonts w:hint="cs"/>
          <w:rtl/>
        </w:rPr>
        <w:t xml:space="preserve">דבכירה שאינה גרופה וקטומה במאכל בן דרוסאי מותר להשהות דקיי"ל כחנניה, ובמצטמק ורע לו מותר לכו"ע, ומצטמק ויפה לו הוא מחלוקת בגמ' לקמן </w:t>
      </w:r>
      <w:r w:rsidRPr="001D66C2">
        <w:rPr>
          <w:rStyle w:val="af3"/>
          <w:rFonts w:eastAsia="Guttman Rashi" w:hint="cs"/>
          <w:rtl/>
        </w:rPr>
        <w:t>(לז:)</w:t>
      </w:r>
      <w:r>
        <w:rPr>
          <w:rFonts w:hint="cs"/>
          <w:rtl/>
        </w:rPr>
        <w:t xml:space="preserve"> </w:t>
      </w:r>
      <w:r w:rsidRPr="0081130B">
        <w:rPr>
          <w:rStyle w:val="aff5"/>
          <w:rFonts w:hint="cs"/>
          <w:rtl/>
        </w:rPr>
        <w:t>ובפוסקים</w:t>
      </w:r>
      <w:r>
        <w:rPr>
          <w:rFonts w:hint="cs"/>
          <w:rtl/>
        </w:rPr>
        <w:t xml:space="preserve">, וכתב </w:t>
      </w:r>
      <w:r w:rsidRPr="0081130B">
        <w:rPr>
          <w:rStyle w:val="aff5"/>
          <w:rFonts w:hint="cs"/>
          <w:rtl/>
        </w:rPr>
        <w:t xml:space="preserve">הריטב"א </w:t>
      </w:r>
      <w:r>
        <w:rPr>
          <w:rFonts w:hint="cs"/>
          <w:rtl/>
        </w:rPr>
        <w:t xml:space="preserve">דנראה דקיי"ל דמותר. </w:t>
      </w:r>
      <w:r w:rsidRPr="001D66C2">
        <w:rPr>
          <w:rStyle w:val="af0"/>
          <w:rFonts w:hint="cs"/>
          <w:rtl/>
        </w:rPr>
        <w:t xml:space="preserve">[והיינו כביאור </w:t>
      </w:r>
      <w:r w:rsidRPr="001D66C2">
        <w:rPr>
          <w:rStyle w:val="affa"/>
          <w:rFonts w:hint="cs"/>
          <w:rtl/>
        </w:rPr>
        <w:t>הרמב"ן</w:t>
      </w:r>
      <w:r w:rsidRPr="001D66C2">
        <w:rPr>
          <w:rStyle w:val="af0"/>
          <w:rFonts w:hint="cs"/>
          <w:rtl/>
        </w:rPr>
        <w:t xml:space="preserve"> </w:t>
      </w:r>
      <w:r w:rsidRPr="001D66C2">
        <w:rPr>
          <w:rStyle w:val="aff6"/>
          <w:rFonts w:hint="cs"/>
          <w:rtl/>
        </w:rPr>
        <w:t xml:space="preserve">(עי' אות </w:t>
      </w:r>
      <w:r w:rsidRPr="001D66C2">
        <w:rPr>
          <w:rStyle w:val="aff6"/>
          <w:rtl/>
        </w:rPr>
        <w:fldChar w:fldCharType="begin"/>
      </w:r>
      <w:r w:rsidRPr="001D66C2">
        <w:rPr>
          <w:rStyle w:val="aff6"/>
          <w:rtl/>
        </w:rPr>
        <w:instrText xml:space="preserve"> </w:instrText>
      </w:r>
      <w:r w:rsidRPr="001D66C2">
        <w:rPr>
          <w:rStyle w:val="aff6"/>
          <w:rFonts w:hint="cs"/>
        </w:rPr>
        <w:instrText>REF</w:instrText>
      </w:r>
      <w:r w:rsidRPr="001D66C2">
        <w:rPr>
          <w:rStyle w:val="aff6"/>
          <w:rFonts w:hint="cs"/>
          <w:rtl/>
        </w:rPr>
        <w:instrText xml:space="preserve"> _</w:instrText>
      </w:r>
      <w:r w:rsidRPr="001D66C2">
        <w:rPr>
          <w:rStyle w:val="aff6"/>
          <w:rFonts w:hint="cs"/>
        </w:rPr>
        <w:instrText>Ref107136993 \r \h</w:instrText>
      </w:r>
      <w:r w:rsidRPr="001D66C2">
        <w:rPr>
          <w:rStyle w:val="aff6"/>
          <w:rtl/>
        </w:rPr>
        <w:instrText xml:space="preserve"> </w:instrText>
      </w:r>
      <w:r w:rsidRPr="001D66C2">
        <w:rPr>
          <w:rStyle w:val="aff6"/>
          <w:rtl/>
        </w:rPr>
      </w:r>
      <w:r w:rsidRPr="001D66C2">
        <w:rPr>
          <w:rStyle w:val="aff6"/>
          <w:rtl/>
        </w:rPr>
        <w:fldChar w:fldCharType="separate"/>
      </w:r>
      <w:r w:rsidR="004F6F15">
        <w:rPr>
          <w:rStyle w:val="aff6"/>
          <w:cs/>
        </w:rPr>
        <w:t>‎</w:t>
      </w:r>
      <w:r w:rsidR="004F6F15">
        <w:rPr>
          <w:rStyle w:val="aff6"/>
          <w:rtl/>
        </w:rPr>
        <w:t>קח)</w:t>
      </w:r>
      <w:r w:rsidRPr="001D66C2">
        <w:rPr>
          <w:rStyle w:val="aff6"/>
          <w:rtl/>
        </w:rPr>
        <w:fldChar w:fldCharType="end"/>
      </w:r>
      <w:r w:rsidRPr="001D66C2">
        <w:rPr>
          <w:rStyle w:val="af0"/>
          <w:rFonts w:hint="cs"/>
          <w:rtl/>
        </w:rPr>
        <w:t xml:space="preserve"> </w:t>
      </w:r>
      <w:r w:rsidRPr="001D66C2">
        <w:rPr>
          <w:rStyle w:val="affa"/>
          <w:rFonts w:hint="cs"/>
          <w:rtl/>
        </w:rPr>
        <w:t>והר"ן</w:t>
      </w:r>
      <w:r w:rsidRPr="001D66C2">
        <w:rPr>
          <w:rStyle w:val="af0"/>
          <w:rFonts w:hint="cs"/>
          <w:rtl/>
        </w:rPr>
        <w:t xml:space="preserve"> </w:t>
      </w:r>
      <w:r w:rsidRPr="001D66C2">
        <w:rPr>
          <w:rStyle w:val="aff6"/>
          <w:rFonts w:hint="cs"/>
          <w:rtl/>
        </w:rPr>
        <w:t xml:space="preserve">(עי' אות </w:t>
      </w:r>
      <w:r w:rsidRPr="001D66C2">
        <w:rPr>
          <w:rStyle w:val="aff6"/>
          <w:rtl/>
        </w:rPr>
        <w:fldChar w:fldCharType="begin"/>
      </w:r>
      <w:r w:rsidRPr="001D66C2">
        <w:rPr>
          <w:rStyle w:val="aff6"/>
          <w:rtl/>
        </w:rPr>
        <w:instrText xml:space="preserve"> </w:instrText>
      </w:r>
      <w:r w:rsidRPr="001D66C2">
        <w:rPr>
          <w:rStyle w:val="aff6"/>
          <w:rFonts w:hint="cs"/>
        </w:rPr>
        <w:instrText>REF</w:instrText>
      </w:r>
      <w:r w:rsidRPr="001D66C2">
        <w:rPr>
          <w:rStyle w:val="aff6"/>
          <w:rFonts w:hint="cs"/>
          <w:rtl/>
        </w:rPr>
        <w:instrText xml:space="preserve"> _</w:instrText>
      </w:r>
      <w:r w:rsidRPr="001D66C2">
        <w:rPr>
          <w:rStyle w:val="aff6"/>
          <w:rFonts w:hint="cs"/>
        </w:rPr>
        <w:instrText>Ref107137002 \r \h</w:instrText>
      </w:r>
      <w:r w:rsidRPr="001D66C2">
        <w:rPr>
          <w:rStyle w:val="aff6"/>
          <w:rtl/>
        </w:rPr>
        <w:instrText xml:space="preserve"> </w:instrText>
      </w:r>
      <w:r w:rsidRPr="001D66C2">
        <w:rPr>
          <w:rStyle w:val="aff6"/>
          <w:rtl/>
        </w:rPr>
      </w:r>
      <w:r w:rsidRPr="001D66C2">
        <w:rPr>
          <w:rStyle w:val="aff6"/>
          <w:rtl/>
        </w:rPr>
        <w:fldChar w:fldCharType="separate"/>
      </w:r>
      <w:r w:rsidR="004F6F15">
        <w:rPr>
          <w:rStyle w:val="aff6"/>
          <w:cs/>
        </w:rPr>
        <w:t>‎</w:t>
      </w:r>
      <w:r w:rsidR="004F6F15">
        <w:rPr>
          <w:rStyle w:val="aff6"/>
          <w:rtl/>
        </w:rPr>
        <w:t>קט)</w:t>
      </w:r>
      <w:r w:rsidRPr="001D66C2">
        <w:rPr>
          <w:rStyle w:val="aff6"/>
          <w:rtl/>
        </w:rPr>
        <w:fldChar w:fldCharType="end"/>
      </w:r>
      <w:r>
        <w:rPr>
          <w:rStyle w:val="af0"/>
          <w:rFonts w:hint="cs"/>
          <w:rtl/>
        </w:rPr>
        <w:t xml:space="preserve"> </w:t>
      </w:r>
      <w:r w:rsidRPr="001D66C2">
        <w:rPr>
          <w:rStyle w:val="af0"/>
          <w:rFonts w:hint="cs"/>
          <w:rtl/>
        </w:rPr>
        <w:t xml:space="preserve">דהנדון בגמ' לקמן במצטמק ויפה לו, הוא לחנניה, ולא </w:t>
      </w:r>
      <w:r w:rsidRPr="001D66C2">
        <w:rPr>
          <w:rStyle w:val="affa"/>
          <w:rFonts w:hint="cs"/>
          <w:rtl/>
        </w:rPr>
        <w:t>כהבעה"מ</w:t>
      </w:r>
      <w:r w:rsidRPr="001D66C2">
        <w:rPr>
          <w:rStyle w:val="af0"/>
          <w:rFonts w:hint="cs"/>
          <w:rtl/>
        </w:rPr>
        <w:t xml:space="preserve"> </w:t>
      </w:r>
      <w:r w:rsidRPr="001D66C2">
        <w:rPr>
          <w:rStyle w:val="aff6"/>
          <w:rFonts w:hint="cs"/>
          <w:rtl/>
        </w:rPr>
        <w:t xml:space="preserve">(עי' אות </w:t>
      </w:r>
      <w:r w:rsidRPr="001D66C2">
        <w:rPr>
          <w:rStyle w:val="aff6"/>
          <w:rtl/>
        </w:rPr>
        <w:fldChar w:fldCharType="begin"/>
      </w:r>
      <w:r w:rsidRPr="001D66C2">
        <w:rPr>
          <w:rStyle w:val="aff6"/>
          <w:rtl/>
        </w:rPr>
        <w:instrText xml:space="preserve"> </w:instrText>
      </w:r>
      <w:r w:rsidRPr="001D66C2">
        <w:rPr>
          <w:rStyle w:val="aff6"/>
          <w:rFonts w:hint="cs"/>
        </w:rPr>
        <w:instrText>REF</w:instrText>
      </w:r>
      <w:r w:rsidRPr="001D66C2">
        <w:rPr>
          <w:rStyle w:val="aff6"/>
          <w:rFonts w:hint="cs"/>
          <w:rtl/>
        </w:rPr>
        <w:instrText xml:space="preserve"> _</w:instrText>
      </w:r>
      <w:r w:rsidRPr="001D66C2">
        <w:rPr>
          <w:rStyle w:val="aff6"/>
          <w:rFonts w:hint="cs"/>
        </w:rPr>
        <w:instrText>Ref106911487 \r \h</w:instrText>
      </w:r>
      <w:r w:rsidRPr="001D66C2">
        <w:rPr>
          <w:rStyle w:val="aff6"/>
          <w:rtl/>
        </w:rPr>
        <w:instrText xml:space="preserve"> </w:instrText>
      </w:r>
      <w:r w:rsidRPr="001D66C2">
        <w:rPr>
          <w:rStyle w:val="aff6"/>
          <w:rtl/>
        </w:rPr>
      </w:r>
      <w:r w:rsidRPr="001D66C2">
        <w:rPr>
          <w:rStyle w:val="aff6"/>
          <w:rtl/>
        </w:rPr>
        <w:fldChar w:fldCharType="separate"/>
      </w:r>
      <w:r w:rsidR="004F6F15">
        <w:rPr>
          <w:rStyle w:val="aff6"/>
          <w:cs/>
        </w:rPr>
        <w:t>‎</w:t>
      </w:r>
      <w:r w:rsidR="004F6F15">
        <w:rPr>
          <w:rStyle w:val="aff6"/>
          <w:rtl/>
        </w:rPr>
        <w:t>צח)</w:t>
      </w:r>
      <w:r w:rsidRPr="001D66C2">
        <w:rPr>
          <w:rStyle w:val="aff6"/>
          <w:rtl/>
        </w:rPr>
        <w:fldChar w:fldCharType="end"/>
      </w:r>
      <w:r>
        <w:rPr>
          <w:rStyle w:val="af0"/>
          <w:rFonts w:hint="cs"/>
          <w:rtl/>
        </w:rPr>
        <w:t xml:space="preserve"> דמשמע דביאר דהגמ' לקמן היא אף למ"ד דלהחזיר ת</w:t>
      </w:r>
      <w:r w:rsidRPr="001D66C2">
        <w:rPr>
          <w:rStyle w:val="af0"/>
          <w:rFonts w:hint="cs"/>
          <w:rtl/>
        </w:rPr>
        <w:t>נן].</w:t>
      </w:r>
    </w:p>
    <w:p w14:paraId="470C60F4" w14:textId="77777777" w:rsidR="00AC1650" w:rsidRPr="00390E45" w:rsidRDefault="00AC1650" w:rsidP="00AC1650">
      <w:pPr>
        <w:pStyle w:val="affff5"/>
        <w:rPr>
          <w:rtl/>
        </w:rPr>
      </w:pPr>
      <w:bookmarkStart w:id="725" w:name="_Toc107826177"/>
      <w:r>
        <w:rPr>
          <w:rFonts w:hint="cs"/>
          <w:rtl/>
        </w:rPr>
        <w:t>בבי' היתר בשיל כ"צ ומצוי"ל לחנניה</w:t>
      </w:r>
      <w:bookmarkEnd w:id="725"/>
    </w:p>
    <w:p w14:paraId="40F03B6B" w14:textId="77777777" w:rsidR="00AC1650" w:rsidRDefault="00AC1650" w:rsidP="00AC1650">
      <w:pPr>
        <w:pStyle w:val="1"/>
        <w:rPr>
          <w:rtl/>
        </w:rPr>
      </w:pPr>
      <w:bookmarkStart w:id="726" w:name="_Toc107826178"/>
      <w:r>
        <w:rPr>
          <w:rFonts w:hint="cs"/>
          <w:rtl/>
        </w:rPr>
        <w:t>בי' הרמב"ן דא"א לומר דשהייה בבשיל כ"צ אסור</w:t>
      </w:r>
      <w:r w:rsidRPr="003C72B7">
        <w:rPr>
          <w:rFonts w:hint="cs"/>
          <w:rtl/>
        </w:rPr>
        <w:t xml:space="preserve"> </w:t>
      </w:r>
      <w:r>
        <w:rPr>
          <w:rFonts w:hint="cs"/>
          <w:rtl/>
        </w:rPr>
        <w:t>לחנניה</w:t>
      </w:r>
      <w:bookmarkEnd w:id="726"/>
    </w:p>
    <w:p w14:paraId="5B245C59" w14:textId="77777777" w:rsidR="00AC1650" w:rsidRDefault="00AC1650" w:rsidP="00AC1650">
      <w:pPr>
        <w:pStyle w:val="a8"/>
        <w:rPr>
          <w:rtl/>
        </w:rPr>
      </w:pPr>
      <w:bookmarkStart w:id="727" w:name="_Toc107826179"/>
      <w:r>
        <w:rPr>
          <w:rFonts w:hint="cs"/>
          <w:rtl/>
        </w:rPr>
        <w:t>קו' הרמב"ן דנימא דרק בבשל כ"צ דצריך ללילה יהיה אסור אבל במאב"ד מסיח דעת למחר</w:t>
      </w:r>
      <w:bookmarkEnd w:id="727"/>
    </w:p>
    <w:p w14:paraId="1CF7B26D" w14:textId="77777777" w:rsidR="00AC1650" w:rsidRDefault="00AC1650" w:rsidP="001A726C">
      <w:pPr>
        <w:pStyle w:val="a3"/>
        <w:rPr>
          <w:rtl/>
        </w:rPr>
      </w:pPr>
      <w:bookmarkStart w:id="728" w:name="_Ref107136219"/>
      <w:r>
        <w:rPr>
          <w:rFonts w:hint="cs"/>
          <w:rtl/>
        </w:rPr>
        <w:t xml:space="preserve">הקשה </w:t>
      </w:r>
      <w:r w:rsidRPr="00850773">
        <w:rPr>
          <w:rStyle w:val="aff5"/>
          <w:rFonts w:hint="cs"/>
          <w:rtl/>
        </w:rPr>
        <w:t>הרמב"ן לקמן</w:t>
      </w:r>
      <w:r w:rsidRPr="00015FD4">
        <w:rPr>
          <w:rStyle w:val="af3"/>
          <w:rFonts w:eastAsia="Guttman Hodes" w:hint="cs"/>
          <w:rtl/>
        </w:rPr>
        <w:t xml:space="preserve"> (לז. ד"ה</w:t>
      </w:r>
      <w:r>
        <w:rPr>
          <w:rStyle w:val="af3"/>
          <w:rFonts w:eastAsia="Guttman Hodes" w:hint="cs"/>
          <w:rtl/>
        </w:rPr>
        <w:t xml:space="preserve"> מהו לסמוך וכו'</w:t>
      </w:r>
      <w:r w:rsidRPr="00015FD4">
        <w:rPr>
          <w:rStyle w:val="af3"/>
          <w:rFonts w:eastAsia="Guttman Hodes" w:hint="cs"/>
          <w:rtl/>
        </w:rPr>
        <w:t xml:space="preserve"> ואם יאמר) </w:t>
      </w:r>
      <w:r>
        <w:rPr>
          <w:rFonts w:hint="cs"/>
          <w:rtl/>
        </w:rPr>
        <w:t>דלחנניה אפש"ל דמותר להשהות רק במאכל בן דרוסאי, כיון דהוא מסיח דעתו מלאכול את התבשיל עד למחר, ולמחר כבר הוא מבושל והצטמק כבר, אבל בתבשיל שהתבשל כל צרכו, דאינו צריך בישול והוא רק מצטמק ויפה לו, אפש"ל דאסור להשהותו כיון שהוא בא לאוכלו בלילה ויבא לחתות.</w:t>
      </w:r>
      <w:bookmarkEnd w:id="728"/>
    </w:p>
    <w:p w14:paraId="6584CF3F" w14:textId="77777777" w:rsidR="00AC1650" w:rsidRDefault="00AC1650" w:rsidP="00AC1650">
      <w:pPr>
        <w:pStyle w:val="a8"/>
        <w:rPr>
          <w:rtl/>
        </w:rPr>
      </w:pPr>
      <w:bookmarkStart w:id="729" w:name="_Toc107826180"/>
      <w:r>
        <w:rPr>
          <w:rFonts w:hint="cs"/>
          <w:rtl/>
        </w:rPr>
        <w:t>תי' הרמב"ן דסתם תבשיל משמע ממאב"ד ומעלה אסור ולא רק מאב"ד ואפ"ה שהייה מותרת</w:t>
      </w:r>
      <w:bookmarkEnd w:id="729"/>
    </w:p>
    <w:p w14:paraId="330F80F3" w14:textId="7FAEADD2" w:rsidR="00AC1650" w:rsidRPr="00E971AD" w:rsidRDefault="00AC1650" w:rsidP="001A726C">
      <w:pPr>
        <w:pStyle w:val="a3"/>
        <w:rPr>
          <w:rtl/>
        </w:rPr>
      </w:pPr>
      <w:bookmarkStart w:id="730" w:name="_Ref107136227"/>
      <w:r>
        <w:rPr>
          <w:rFonts w:hint="cs"/>
          <w:rtl/>
        </w:rPr>
        <w:t xml:space="preserve">ותירץ </w:t>
      </w:r>
      <w:r w:rsidRPr="00850773">
        <w:rPr>
          <w:rStyle w:val="aff5"/>
          <w:rFonts w:hint="cs"/>
          <w:rtl/>
        </w:rPr>
        <w:t>הרמב"ן לקמן</w:t>
      </w:r>
      <w:r>
        <w:rPr>
          <w:rFonts w:hint="cs"/>
          <w:rtl/>
        </w:rPr>
        <w:t xml:space="preserve"> דבמתני' תנן תבשיל סתם, ולשון תבשיל לא משמע רק מאכל בן דרוסאי, אלא כל שהוא מבושל כמאכל בן דרוסאי ומעלה, </w:t>
      </w:r>
      <w:r w:rsidRPr="001E722E">
        <w:rPr>
          <w:rStyle w:val="af0"/>
          <w:rFonts w:hint="cs"/>
          <w:rtl/>
        </w:rPr>
        <w:t xml:space="preserve">[עי' במ"ש </w:t>
      </w:r>
      <w:r w:rsidRPr="001E722E">
        <w:rPr>
          <w:rStyle w:val="affa"/>
          <w:rFonts w:hint="cs"/>
          <w:rtl/>
        </w:rPr>
        <w:t>התוס'</w:t>
      </w:r>
      <w:r w:rsidRPr="001E722E">
        <w:rPr>
          <w:rStyle w:val="af0"/>
          <w:rFonts w:hint="cs"/>
          <w:rtl/>
        </w:rPr>
        <w:t xml:space="preserve"> </w:t>
      </w:r>
      <w:r w:rsidRPr="001E722E">
        <w:rPr>
          <w:rStyle w:val="aff6"/>
          <w:rFonts w:hint="cs"/>
          <w:rtl/>
        </w:rPr>
        <w:t xml:space="preserve">(עי' אות </w:t>
      </w:r>
      <w:r w:rsidRPr="001E722E">
        <w:rPr>
          <w:rStyle w:val="aff6"/>
          <w:rtl/>
        </w:rPr>
        <w:fldChar w:fldCharType="begin"/>
      </w:r>
      <w:r w:rsidRPr="001E722E">
        <w:rPr>
          <w:rStyle w:val="aff6"/>
          <w:rtl/>
        </w:rPr>
        <w:instrText xml:space="preserve"> </w:instrText>
      </w:r>
      <w:r w:rsidRPr="001E722E">
        <w:rPr>
          <w:rStyle w:val="aff6"/>
          <w:rFonts w:hint="cs"/>
        </w:rPr>
        <w:instrText>REF</w:instrText>
      </w:r>
      <w:r w:rsidRPr="001E722E">
        <w:rPr>
          <w:rStyle w:val="aff6"/>
          <w:rFonts w:hint="cs"/>
          <w:rtl/>
        </w:rPr>
        <w:instrText xml:space="preserve"> _</w:instrText>
      </w:r>
      <w:r w:rsidRPr="001E722E">
        <w:rPr>
          <w:rStyle w:val="aff6"/>
          <w:rFonts w:hint="cs"/>
        </w:rPr>
        <w:instrText>Ref106723323 \r \h</w:instrText>
      </w:r>
      <w:r w:rsidRPr="001E722E">
        <w:rPr>
          <w:rStyle w:val="aff6"/>
          <w:rtl/>
        </w:rPr>
        <w:instrText xml:space="preserve"> </w:instrText>
      </w:r>
      <w:r w:rsidRPr="001E722E">
        <w:rPr>
          <w:rStyle w:val="aff6"/>
          <w:rtl/>
        </w:rPr>
      </w:r>
      <w:r w:rsidRPr="001E722E">
        <w:rPr>
          <w:rStyle w:val="aff6"/>
          <w:rtl/>
        </w:rPr>
        <w:fldChar w:fldCharType="separate"/>
      </w:r>
      <w:r w:rsidR="004F6F15">
        <w:rPr>
          <w:rStyle w:val="aff6"/>
          <w:cs/>
        </w:rPr>
        <w:t>‎</w:t>
      </w:r>
      <w:r w:rsidR="004F6F15">
        <w:rPr>
          <w:rStyle w:val="aff6"/>
          <w:rtl/>
        </w:rPr>
        <w:t>מז)</w:t>
      </w:r>
      <w:r w:rsidRPr="001E722E">
        <w:rPr>
          <w:rStyle w:val="aff6"/>
          <w:rtl/>
        </w:rPr>
        <w:fldChar w:fldCharType="end"/>
      </w:r>
      <w:r w:rsidRPr="001E722E">
        <w:rPr>
          <w:rStyle w:val="af0"/>
          <w:rFonts w:hint="cs"/>
          <w:rtl/>
        </w:rPr>
        <w:t>],</w:t>
      </w:r>
      <w:r>
        <w:rPr>
          <w:rFonts w:hint="cs"/>
          <w:rtl/>
        </w:rPr>
        <w:t xml:space="preserve"> ואפ"ה למ"ד דלהחזיר תנן, מבואר במתני' דהשהייה בזה מותרת, והוסיף </w:t>
      </w:r>
      <w:r w:rsidRPr="00850773">
        <w:rPr>
          <w:rStyle w:val="aff5"/>
          <w:rFonts w:hint="cs"/>
          <w:rtl/>
        </w:rPr>
        <w:t>הרמב"ן</w:t>
      </w:r>
      <w:r>
        <w:rPr>
          <w:rFonts w:hint="cs"/>
          <w:rtl/>
        </w:rPr>
        <w:t xml:space="preserve"> דתני בברייתא דלדעת ר"י ס"ל לב"ה דמותר להשהות חמין ותבשיל אף בהתבשל כל צורכו, ובמצטמק ויפה לו, עיי"ש במה שהוכיח </w:t>
      </w:r>
      <w:r w:rsidRPr="00850773">
        <w:rPr>
          <w:rStyle w:val="aff5"/>
          <w:rFonts w:hint="cs"/>
          <w:rtl/>
        </w:rPr>
        <w:t>הרמב"ן</w:t>
      </w:r>
      <w:r>
        <w:rPr>
          <w:rFonts w:hint="cs"/>
          <w:rtl/>
        </w:rPr>
        <w:t xml:space="preserve"> דזהו הביאור בברייתא.</w:t>
      </w:r>
      <w:bookmarkEnd w:id="730"/>
    </w:p>
    <w:p w14:paraId="74D2B4AE" w14:textId="77777777" w:rsidR="00AC1650" w:rsidRDefault="00AC1650" w:rsidP="00AC1650">
      <w:pPr>
        <w:pStyle w:val="a8"/>
        <w:rPr>
          <w:rtl/>
        </w:rPr>
      </w:pPr>
      <w:bookmarkStart w:id="731" w:name="_Toc107826181"/>
      <w:r>
        <w:rPr>
          <w:rFonts w:hint="cs"/>
          <w:rtl/>
        </w:rPr>
        <w:t>תי' הרמב"ן דאי בשיל כ"צ אסור ה"ה מצור"ל כשקרוב לבישול וכן חמין הראויין ללילה</w:t>
      </w:r>
      <w:bookmarkEnd w:id="731"/>
    </w:p>
    <w:p w14:paraId="526A5F36" w14:textId="77777777" w:rsidR="00AC1650" w:rsidRPr="00955902" w:rsidRDefault="00AC1650" w:rsidP="001A726C">
      <w:pPr>
        <w:pStyle w:val="a3"/>
        <w:rPr>
          <w:rtl/>
        </w:rPr>
      </w:pPr>
      <w:r>
        <w:rPr>
          <w:rFonts w:hint="cs"/>
          <w:rtl/>
        </w:rPr>
        <w:t xml:space="preserve">והוסיף </w:t>
      </w:r>
      <w:r w:rsidRPr="00850773">
        <w:rPr>
          <w:rStyle w:val="aff5"/>
          <w:rFonts w:hint="cs"/>
          <w:rtl/>
        </w:rPr>
        <w:t>הרמב"ן לקמן</w:t>
      </w:r>
      <w:r>
        <w:rPr>
          <w:rFonts w:hint="cs"/>
          <w:rtl/>
        </w:rPr>
        <w:t xml:space="preserve"> דאי בתבשיל שהתבשל כל צרכו, דאינו צריך בישול והוא רק מצטמק ויפה לו אסור, דאוכלו בלילה ויבא לחתות, א"כ אף מצטמק ורע לו יאסר כשהוא קרוב להתבשל, וכן חמין יאסרו כיון דהם ראויים ללילה יבא לחתות, וכתב </w:t>
      </w:r>
      <w:r w:rsidRPr="00850773">
        <w:rPr>
          <w:rStyle w:val="aff5"/>
          <w:rFonts w:hint="cs"/>
          <w:rtl/>
        </w:rPr>
        <w:t>הרמב"ן</w:t>
      </w:r>
      <w:r>
        <w:rPr>
          <w:rFonts w:hint="cs"/>
          <w:rtl/>
        </w:rPr>
        <w:t xml:space="preserve"> דודאי דא"א לומר כן דהא במאכל בן דרוסאי ג"כ אפשר לאוכלו בלילה, ואינו מסיח דעת ממנו כלל, ואפ"ה ס"ל לחנניה דכל שהוא מאכל בן דרוסאי ולמעלה ממנו מותר להשהותו, בין במתבשל ובין במצטמק, וכתב </w:t>
      </w:r>
      <w:r w:rsidRPr="00850773">
        <w:rPr>
          <w:rStyle w:val="aff5"/>
          <w:rFonts w:hint="cs"/>
          <w:rtl/>
        </w:rPr>
        <w:t xml:space="preserve">הרמב"ן </w:t>
      </w:r>
      <w:r>
        <w:rPr>
          <w:rFonts w:hint="cs"/>
          <w:rtl/>
        </w:rPr>
        <w:t>דכן הוא האמת כיון דלשון תבשיל דתנן בסתמא במתני' ובברייתא, איירי במצטמק ויפה לו.</w:t>
      </w:r>
    </w:p>
    <w:p w14:paraId="55D378F3" w14:textId="77777777" w:rsidR="00AC1650" w:rsidRDefault="00AC1650" w:rsidP="00AC1650">
      <w:pPr>
        <w:pStyle w:val="a8"/>
        <w:rPr>
          <w:rtl/>
        </w:rPr>
      </w:pPr>
      <w:bookmarkStart w:id="732" w:name="_Toc107826182"/>
      <w:r>
        <w:rPr>
          <w:rFonts w:hint="cs"/>
          <w:rtl/>
        </w:rPr>
        <w:t>בי' הרמב"ן לקמן דבשיל ולא בשיל אסור היינו מתחילת הבישול ועד שבשל כ"צ יותר ממאב"ד</w:t>
      </w:r>
      <w:bookmarkEnd w:id="732"/>
    </w:p>
    <w:p w14:paraId="2CD3F66B" w14:textId="77777777" w:rsidR="00AC1650" w:rsidRDefault="00AC1650" w:rsidP="001A726C">
      <w:pPr>
        <w:pStyle w:val="a3"/>
        <w:rPr>
          <w:rtl/>
        </w:rPr>
      </w:pPr>
      <w:r>
        <w:rPr>
          <w:rFonts w:hint="cs"/>
          <w:rtl/>
        </w:rPr>
        <w:t xml:space="preserve">וכתב </w:t>
      </w:r>
      <w:r w:rsidRPr="00850773">
        <w:rPr>
          <w:rStyle w:val="aff5"/>
          <w:rFonts w:hint="cs"/>
          <w:rtl/>
        </w:rPr>
        <w:t>הרמב"ן לקמן</w:t>
      </w:r>
      <w:r>
        <w:rPr>
          <w:rFonts w:hint="cs"/>
          <w:rtl/>
        </w:rPr>
        <w:t xml:space="preserve"> </w:t>
      </w:r>
      <w:r w:rsidRPr="00850773">
        <w:rPr>
          <w:rStyle w:val="af3"/>
          <w:rFonts w:eastAsia="Guttman Hodes" w:hint="cs"/>
          <w:rtl/>
        </w:rPr>
        <w:t>(לז. ד"ה ומסתברא)</w:t>
      </w:r>
      <w:r>
        <w:rPr>
          <w:rFonts w:hint="cs"/>
          <w:rtl/>
        </w:rPr>
        <w:t xml:space="preserve"> דהא דאמרינן בגמ' לעיל </w:t>
      </w:r>
      <w:r w:rsidRPr="00850773">
        <w:rPr>
          <w:rStyle w:val="af3"/>
          <w:rFonts w:eastAsia="Guttman Hodes" w:hint="cs"/>
          <w:rtl/>
        </w:rPr>
        <w:t>(יח:)</w:t>
      </w:r>
      <w:r>
        <w:rPr>
          <w:rFonts w:hint="cs"/>
          <w:rtl/>
        </w:rPr>
        <w:t xml:space="preserve"> דבשיל ולא בשיל אסור, היינו דהאיסור הוא מתחילת הבישול ועד שיתבשל כל צרכו, דהיינו יותר ממאכל בן דרוסאי, עדיין נקרא בשיל ולא בשיל.</w:t>
      </w:r>
    </w:p>
    <w:p w14:paraId="5AA12F2D" w14:textId="77777777" w:rsidR="00AC1650" w:rsidRDefault="00AC1650" w:rsidP="00AC1650">
      <w:pPr>
        <w:pStyle w:val="affff5"/>
        <w:rPr>
          <w:rtl/>
        </w:rPr>
      </w:pPr>
      <w:bookmarkStart w:id="733" w:name="_Toc107826183"/>
      <w:r>
        <w:rPr>
          <w:rFonts w:hint="cs"/>
          <w:rtl/>
        </w:rPr>
        <w:t>הבי' דמאב"ד מותר רק בצלי דמצוי"ל</w:t>
      </w:r>
      <w:bookmarkEnd w:id="733"/>
      <w:r>
        <w:rPr>
          <w:rFonts w:hint="cs"/>
          <w:rtl/>
        </w:rPr>
        <w:t xml:space="preserve"> </w:t>
      </w:r>
    </w:p>
    <w:p w14:paraId="749BB60C" w14:textId="77777777" w:rsidR="00AC1650" w:rsidRDefault="00AC1650" w:rsidP="00AC1650">
      <w:pPr>
        <w:pStyle w:val="1"/>
        <w:rPr>
          <w:rtl/>
        </w:rPr>
      </w:pPr>
      <w:bookmarkStart w:id="734" w:name="_Toc107826184"/>
      <w:r>
        <w:rPr>
          <w:rFonts w:hint="cs"/>
          <w:rtl/>
        </w:rPr>
        <w:t>בי' הרמב"ן דלרבנן שהייה מותרת במאב"ד בצלי ולא בקדירה</w:t>
      </w:r>
      <w:bookmarkEnd w:id="734"/>
    </w:p>
    <w:p w14:paraId="14A3EF5C" w14:textId="77777777" w:rsidR="00AC1650" w:rsidRDefault="00AC1650" w:rsidP="00AC1650">
      <w:pPr>
        <w:pStyle w:val="a8"/>
        <w:rPr>
          <w:rtl/>
        </w:rPr>
      </w:pPr>
      <w:bookmarkStart w:id="735" w:name="_Toc107826185"/>
      <w:r>
        <w:rPr>
          <w:rFonts w:hint="cs"/>
          <w:rtl/>
        </w:rPr>
        <w:t>בי' הרמב"ן דהא דתנן דמאב"ד מותר היינו רק בצלי דאם יחתה יחרך אבל בקדירה לרבנן</w:t>
      </w:r>
      <w:r w:rsidRPr="00194CD5">
        <w:rPr>
          <w:rFonts w:hint="cs"/>
          <w:rtl/>
        </w:rPr>
        <w:t xml:space="preserve"> </w:t>
      </w:r>
      <w:r>
        <w:rPr>
          <w:rFonts w:hint="cs"/>
          <w:rtl/>
        </w:rPr>
        <w:t>אסור</w:t>
      </w:r>
      <w:bookmarkEnd w:id="735"/>
    </w:p>
    <w:p w14:paraId="70225FC8" w14:textId="77777777" w:rsidR="00AC1650" w:rsidRPr="00D05171" w:rsidRDefault="00AC1650" w:rsidP="001A726C">
      <w:pPr>
        <w:pStyle w:val="a3"/>
        <w:rPr>
          <w:rtl/>
        </w:rPr>
      </w:pPr>
      <w:bookmarkStart w:id="736" w:name="_Ref106898127"/>
      <w:r>
        <w:rPr>
          <w:rFonts w:hint="cs"/>
          <w:rtl/>
        </w:rPr>
        <w:t xml:space="preserve">כתב </w:t>
      </w:r>
      <w:r w:rsidRPr="005106BC">
        <w:rPr>
          <w:rStyle w:val="aff5"/>
          <w:rFonts w:hint="cs"/>
          <w:rtl/>
        </w:rPr>
        <w:t>הרמב"ן במלחמות</w:t>
      </w:r>
      <w:r w:rsidRPr="00837AFD">
        <w:rPr>
          <w:rStyle w:val="af3"/>
          <w:rFonts w:eastAsia="Guttman Hodes" w:hint="cs"/>
          <w:rtl/>
        </w:rPr>
        <w:t xml:space="preserve"> </w:t>
      </w:r>
      <w:r w:rsidRPr="00D05171">
        <w:rPr>
          <w:rStyle w:val="af3"/>
          <w:rFonts w:eastAsia="Guttman Hodes" w:hint="cs"/>
          <w:rtl/>
        </w:rPr>
        <w:t>(טז. מדה"ר מהדו' עוז והדר עמ' מ"</w:t>
      </w:r>
      <w:r>
        <w:rPr>
          <w:rStyle w:val="af3"/>
          <w:rFonts w:eastAsia="Guttman Hodes" w:hint="cs"/>
          <w:rtl/>
        </w:rPr>
        <w:t>ה</w:t>
      </w:r>
      <w:r w:rsidRPr="00D05171">
        <w:rPr>
          <w:rStyle w:val="af3"/>
          <w:rFonts w:eastAsia="Guttman Hodes" w:hint="cs"/>
          <w:rtl/>
        </w:rPr>
        <w:t xml:space="preserve"> ד"ה </w:t>
      </w:r>
      <w:r>
        <w:rPr>
          <w:rStyle w:val="af3"/>
          <w:rFonts w:eastAsia="Guttman Hodes" w:hint="cs"/>
          <w:rtl/>
        </w:rPr>
        <w:t>ומה שהביא</w:t>
      </w:r>
      <w:r w:rsidRPr="00D05171">
        <w:rPr>
          <w:rStyle w:val="af3"/>
          <w:rFonts w:eastAsia="Guttman Hodes" w:hint="cs"/>
          <w:rtl/>
        </w:rPr>
        <w:t>] ד"ה</w:t>
      </w:r>
      <w:r w:rsidRPr="00D05171">
        <w:rPr>
          <w:rStyle w:val="af3"/>
          <w:rFonts w:eastAsia="Guttman Hodes"/>
          <w:rtl/>
        </w:rPr>
        <w:t xml:space="preserve"> ובזה נסתייעו</w:t>
      </w:r>
      <w:r w:rsidRPr="00D05171">
        <w:rPr>
          <w:rStyle w:val="af3"/>
          <w:rFonts w:eastAsia="Guttman Hodes" w:hint="cs"/>
          <w:rtl/>
        </w:rPr>
        <w:t xml:space="preserve">) </w:t>
      </w:r>
      <w:r w:rsidRPr="00D05171">
        <w:rPr>
          <w:rFonts w:hint="cs"/>
          <w:rtl/>
        </w:rPr>
        <w:t>דהא</w:t>
      </w:r>
      <w:r>
        <w:rPr>
          <w:rFonts w:hint="cs"/>
          <w:rtl/>
        </w:rPr>
        <w:t xml:space="preserve"> </w:t>
      </w:r>
      <w:r w:rsidRPr="00CD4AE4">
        <w:rPr>
          <w:rFonts w:hint="cs"/>
          <w:rtl/>
        </w:rPr>
        <w:t xml:space="preserve">דתנן לעיל </w:t>
      </w:r>
      <w:r w:rsidRPr="00123DEC">
        <w:rPr>
          <w:rStyle w:val="af3"/>
          <w:rFonts w:eastAsia="Guttman Hodes" w:hint="cs"/>
          <w:rtl/>
        </w:rPr>
        <w:t>(יט:)</w:t>
      </w:r>
      <w:r w:rsidRPr="00CD4AE4">
        <w:rPr>
          <w:rFonts w:hint="cs"/>
          <w:rtl/>
        </w:rPr>
        <w:t xml:space="preserve"> דאין צולין בשר ובצל וביצה אלא כדי שיצולו מבעו"י,</w:t>
      </w:r>
      <w:r>
        <w:rPr>
          <w:rFonts w:hint="cs"/>
          <w:rtl/>
        </w:rPr>
        <w:t xml:space="preserve"> והעמידה הגמ' לעיל דאיירי </w:t>
      </w:r>
      <w:r w:rsidRPr="003C353D">
        <w:rPr>
          <w:rStyle w:val="af3"/>
          <w:rFonts w:eastAsia="Guttman Hodes" w:hint="cs"/>
          <w:rtl/>
        </w:rPr>
        <w:t>(</w:t>
      </w:r>
      <w:r>
        <w:rPr>
          <w:rStyle w:val="af3"/>
          <w:rFonts w:eastAsia="Guttman Hodes" w:hint="cs"/>
          <w:rtl/>
        </w:rPr>
        <w:t>כ</w:t>
      </w:r>
      <w:r w:rsidRPr="003C353D">
        <w:rPr>
          <w:rStyle w:val="af3"/>
          <w:rFonts w:eastAsia="Guttman Hodes" w:hint="cs"/>
          <w:rtl/>
        </w:rPr>
        <w:t>.)</w:t>
      </w:r>
      <w:r>
        <w:rPr>
          <w:rFonts w:hint="cs"/>
          <w:rtl/>
        </w:rPr>
        <w:t xml:space="preserve"> במאכל בן דרוסאי, היינו דוקא בבשר וצלי ע"ג הגחלים, דבכה"ג כו"ע מודו דמאכל בן דרוסאי מותר, כיון דבצלי שהתבשל כמאכל בן דרוסאי אם יחתה </w:t>
      </w:r>
      <w:r>
        <w:rPr>
          <w:rFonts w:hint="cs"/>
          <w:rtl/>
        </w:rPr>
        <w:lastRenderedPageBreak/>
        <w:t>בגחלים יחרך הצלי, ולכן לכו"ע לא גזרו בזה, וחנניה ורבנן נחלקו רק בקדירה, דרבנן ס"ל דצלי לא דמי לתבשיל וגזרו בשהייה באינה גרופה וקטומה, ולחנניה לא גזרו אף בקדירה.</w:t>
      </w:r>
      <w:bookmarkEnd w:id="736"/>
    </w:p>
    <w:p w14:paraId="71C160CF" w14:textId="77777777" w:rsidR="00AC1650" w:rsidRDefault="00AC1650" w:rsidP="00AC1650">
      <w:pPr>
        <w:pStyle w:val="a8"/>
        <w:rPr>
          <w:rtl/>
        </w:rPr>
      </w:pPr>
      <w:bookmarkStart w:id="737" w:name="_Toc107826186"/>
      <w:r>
        <w:rPr>
          <w:rFonts w:hint="cs"/>
          <w:rtl/>
        </w:rPr>
        <w:t>בי' הר"ן דכיון שהקדירה מפסיקה בין האש לתבשיל אסור להשהות מאב"ד בלא גרו"ק דמצוי"ל</w:t>
      </w:r>
      <w:bookmarkEnd w:id="737"/>
    </w:p>
    <w:p w14:paraId="22ABC76F" w14:textId="77777777" w:rsidR="00AC1650" w:rsidRDefault="00AC1650" w:rsidP="001A726C">
      <w:pPr>
        <w:pStyle w:val="a3"/>
        <w:rPr>
          <w:rtl/>
        </w:rPr>
      </w:pPr>
      <w:r w:rsidRPr="00194CD5">
        <w:rPr>
          <w:rFonts w:hint="cs"/>
          <w:rtl/>
        </w:rPr>
        <w:t>וכ"כ</w:t>
      </w:r>
      <w:r>
        <w:rPr>
          <w:rFonts w:hint="cs"/>
          <w:rtl/>
        </w:rPr>
        <w:t xml:space="preserve"> </w:t>
      </w:r>
      <w:bookmarkStart w:id="738" w:name="_Hlk106353649"/>
      <w:r w:rsidRPr="00303034">
        <w:rPr>
          <w:rStyle w:val="aff5"/>
          <w:rFonts w:hint="cs"/>
          <w:rtl/>
        </w:rPr>
        <w:t>הר"ן לקמן</w:t>
      </w:r>
      <w:r w:rsidRPr="00090D87">
        <w:rPr>
          <w:rStyle w:val="af3"/>
          <w:rFonts w:eastAsia="Guttman Hodes" w:hint="cs"/>
          <w:rtl/>
        </w:rPr>
        <w:t xml:space="preserve"> </w:t>
      </w:r>
      <w:r w:rsidRPr="00090D87">
        <w:rPr>
          <w:rStyle w:val="af3"/>
          <w:rFonts w:eastAsia="Guttman Rashi" w:hint="cs"/>
          <w:rtl/>
        </w:rPr>
        <w:t xml:space="preserve">(לז: ד"ה </w:t>
      </w:r>
      <w:bookmarkEnd w:id="738"/>
      <w:r w:rsidRPr="00090D87">
        <w:rPr>
          <w:rStyle w:val="af3"/>
          <w:rFonts w:eastAsia="Guttman Rashi" w:hint="cs"/>
          <w:rtl/>
        </w:rPr>
        <w:t xml:space="preserve">ורב ששת, </w:t>
      </w:r>
      <w:r w:rsidRPr="00356145">
        <w:rPr>
          <w:rStyle w:val="af3"/>
          <w:rFonts w:eastAsia="Guttman Rashi" w:hint="cs"/>
          <w:rtl/>
        </w:rPr>
        <w:t>והר"ן על הרי"ף</w:t>
      </w:r>
      <w:r w:rsidRPr="00090D87">
        <w:rPr>
          <w:rStyle w:val="af3"/>
          <w:rFonts w:eastAsia="Guttman Rashi" w:hint="cs"/>
          <w:rtl/>
        </w:rPr>
        <w:t xml:space="preserve"> ט</w:t>
      </w:r>
      <w:r w:rsidRPr="00090D87">
        <w:rPr>
          <w:rStyle w:val="af3"/>
          <w:rFonts w:eastAsia="Guttman Hodes" w:hint="cs"/>
          <w:rtl/>
        </w:rPr>
        <w:t xml:space="preserve">ז: מדה"ר ד"ה תו כתב, [מהדו' עוז והדר עמ' מ"ו ד"ה והרב אלפסי]) </w:t>
      </w:r>
      <w:r>
        <w:rPr>
          <w:rFonts w:hint="cs"/>
          <w:rtl/>
        </w:rPr>
        <w:t>דכל שהתבשל כמאכל בן דרוסאי אסור להשהותו ע"ג כירה שאינה גרופה וקטומה, כיון דהוא מצטמק ויפה לו, אך היינו דוקא באופן שיש קדירה או דבר אחר שמפסיק בין התבשיל לבין האש.</w:t>
      </w:r>
    </w:p>
    <w:p w14:paraId="330EA5E5" w14:textId="77777777" w:rsidR="00AC1650" w:rsidRPr="00090D87" w:rsidRDefault="00AC1650" w:rsidP="00AC1650">
      <w:pPr>
        <w:pStyle w:val="a8"/>
      </w:pPr>
      <w:bookmarkStart w:id="739" w:name="_Toc107826187"/>
      <w:r>
        <w:rPr>
          <w:rFonts w:hint="cs"/>
          <w:rtl/>
        </w:rPr>
        <w:t>בי' הר"ן דכשאין דבר שמפסיק מותר להשהות מאב"ד דמצור"ל ובפחות ממאב"ד אסור דמצוי"ל</w:t>
      </w:r>
      <w:bookmarkEnd w:id="739"/>
    </w:p>
    <w:p w14:paraId="53FF2159" w14:textId="77777777" w:rsidR="00AC1650" w:rsidRDefault="00AC1650" w:rsidP="001A726C">
      <w:pPr>
        <w:pStyle w:val="a3"/>
        <w:rPr>
          <w:rtl/>
        </w:rPr>
      </w:pPr>
      <w:bookmarkStart w:id="740" w:name="_Ref106827876"/>
      <w:r>
        <w:rPr>
          <w:rFonts w:hint="cs"/>
          <w:rtl/>
        </w:rPr>
        <w:t xml:space="preserve">אך כתב </w:t>
      </w:r>
      <w:r w:rsidRPr="00090D87">
        <w:rPr>
          <w:rStyle w:val="aff5"/>
          <w:rFonts w:hint="cs"/>
          <w:rtl/>
        </w:rPr>
        <w:t>הר"ן</w:t>
      </w:r>
      <w:r>
        <w:rPr>
          <w:rFonts w:hint="cs"/>
          <w:rtl/>
        </w:rPr>
        <w:t xml:space="preserve"> דכשאין דבר שמפסיק כל שהתבשל כמאכל בן דרוסאי, מותר להשהותו אף באינה גרופה וקטומה דבכה"ג האש חורכת את התבשיל והוי מצטמק ורע לו, וכתב </w:t>
      </w:r>
      <w:r w:rsidRPr="00090D87">
        <w:rPr>
          <w:rStyle w:val="aff5"/>
          <w:rFonts w:hint="cs"/>
          <w:rtl/>
        </w:rPr>
        <w:t>הר"ן</w:t>
      </w:r>
      <w:r>
        <w:rPr>
          <w:rFonts w:hint="cs"/>
          <w:rtl/>
        </w:rPr>
        <w:t xml:space="preserve"> דזהו הביאור </w:t>
      </w:r>
      <w:bookmarkStart w:id="741" w:name="_Hlk106484265"/>
      <w:r>
        <w:rPr>
          <w:rFonts w:hint="cs"/>
          <w:rtl/>
        </w:rPr>
        <w:t xml:space="preserve">בגמ' לעיל </w:t>
      </w:r>
      <w:r w:rsidRPr="003C353D">
        <w:rPr>
          <w:rStyle w:val="af3"/>
          <w:rFonts w:eastAsia="Guttman Hodes" w:hint="cs"/>
          <w:rtl/>
        </w:rPr>
        <w:t>(</w:t>
      </w:r>
      <w:r>
        <w:rPr>
          <w:rStyle w:val="af3"/>
          <w:rFonts w:eastAsia="Guttman Hodes" w:hint="cs"/>
          <w:rtl/>
        </w:rPr>
        <w:t>כ</w:t>
      </w:r>
      <w:r w:rsidRPr="003C353D">
        <w:rPr>
          <w:rStyle w:val="af3"/>
          <w:rFonts w:eastAsia="Guttman Hodes" w:hint="cs"/>
          <w:rtl/>
        </w:rPr>
        <w:t>.)</w:t>
      </w:r>
      <w:r>
        <w:rPr>
          <w:rFonts w:hint="cs"/>
          <w:rtl/>
        </w:rPr>
        <w:t xml:space="preserve"> דמותר להשהות </w:t>
      </w:r>
      <w:r>
        <w:rPr>
          <w:rtl/>
        </w:rPr>
        <w:t>בשר בצל וביצה</w:t>
      </w:r>
      <w:r>
        <w:rPr>
          <w:rFonts w:hint="cs"/>
          <w:rtl/>
        </w:rPr>
        <w:t xml:space="preserve"> אף באינה גרופה וקטומה,</w:t>
      </w:r>
      <w:bookmarkEnd w:id="741"/>
      <w:r>
        <w:rPr>
          <w:rFonts w:hint="cs"/>
          <w:rtl/>
        </w:rPr>
        <w:t xml:space="preserve"> אעפ"י דביצה היא מצטמק ורע לו, כיון שאין דבר שמפסיק בינה לאש, ובפחות מאכל בן דרוסאי אסור אף בכה"ג דהאש אינה חורכת והוי מצטמק ויפה לו.</w:t>
      </w:r>
      <w:bookmarkEnd w:id="740"/>
    </w:p>
    <w:p w14:paraId="7DAF4764" w14:textId="77777777" w:rsidR="00AC1650" w:rsidRPr="00585280" w:rsidRDefault="00AC1650" w:rsidP="00AC1650">
      <w:pPr>
        <w:pStyle w:val="1"/>
        <w:rPr>
          <w:rtl/>
        </w:rPr>
      </w:pPr>
      <w:bookmarkStart w:id="742" w:name="_Toc107826188"/>
      <w:r>
        <w:rPr>
          <w:rFonts w:hint="cs"/>
          <w:rtl/>
        </w:rPr>
        <w:t xml:space="preserve">בי' </w:t>
      </w:r>
      <w:r w:rsidRPr="003955C9">
        <w:rPr>
          <w:rtl/>
        </w:rPr>
        <w:t xml:space="preserve">המיוחס לר"ן </w:t>
      </w:r>
      <w:r>
        <w:rPr>
          <w:rFonts w:hint="cs"/>
          <w:rtl/>
        </w:rPr>
        <w:t>דאף לחנניה שהייה בגרוק מותרת רק בצלי</w:t>
      </w:r>
      <w:bookmarkEnd w:id="742"/>
    </w:p>
    <w:p w14:paraId="4852D564" w14:textId="77777777" w:rsidR="00AC1650" w:rsidRPr="00E40A27" w:rsidRDefault="00AC1650" w:rsidP="00AC1650">
      <w:pPr>
        <w:pStyle w:val="a8"/>
      </w:pPr>
      <w:bookmarkStart w:id="743" w:name="_Toc107826189"/>
      <w:r>
        <w:rPr>
          <w:rFonts w:hint="cs"/>
          <w:rtl/>
        </w:rPr>
        <w:t>בי' המיוחס לר"ן דאף לחנניה שהייה מותרת רק בצלי במאב"ד אבל בקדירה כבשיל ולא בשיל</w:t>
      </w:r>
      <w:bookmarkEnd w:id="743"/>
      <w:r>
        <w:rPr>
          <w:rFonts w:hint="cs"/>
          <w:rtl/>
        </w:rPr>
        <w:t xml:space="preserve"> </w:t>
      </w:r>
    </w:p>
    <w:p w14:paraId="2CD14628" w14:textId="03E94D0E" w:rsidR="00AC1650" w:rsidRDefault="00AC1650" w:rsidP="001A726C">
      <w:pPr>
        <w:pStyle w:val="a3"/>
        <w:rPr>
          <w:rtl/>
        </w:rPr>
      </w:pPr>
      <w:bookmarkStart w:id="744" w:name="_Ref106827946"/>
      <w:r>
        <w:rPr>
          <w:rFonts w:hint="cs"/>
          <w:rtl/>
        </w:rPr>
        <w:t xml:space="preserve">והביא </w:t>
      </w:r>
      <w:r w:rsidRPr="0052693F">
        <w:rPr>
          <w:rStyle w:val="aff5"/>
          <w:rFonts w:hint="cs"/>
          <w:rtl/>
        </w:rPr>
        <w:t>בחי' המיוחסים לר"</w:t>
      </w:r>
      <w:r>
        <w:rPr>
          <w:rStyle w:val="aff5"/>
          <w:rFonts w:hint="cs"/>
          <w:rtl/>
        </w:rPr>
        <w:t xml:space="preserve">ן </w:t>
      </w:r>
      <w:r w:rsidRPr="0052693F">
        <w:rPr>
          <w:rStyle w:val="aff5"/>
          <w:rFonts w:hint="cs"/>
          <w:rtl/>
        </w:rPr>
        <w:t xml:space="preserve">לעיל </w:t>
      </w:r>
      <w:r w:rsidRPr="00356145">
        <w:rPr>
          <w:rStyle w:val="af3"/>
          <w:rFonts w:eastAsia="Guttman Hodes" w:hint="cs"/>
          <w:rtl/>
        </w:rPr>
        <w:t xml:space="preserve">(כ. ד"ה וכמה) </w:t>
      </w:r>
      <w:r>
        <w:rPr>
          <w:rFonts w:hint="cs"/>
          <w:rtl/>
        </w:rPr>
        <w:t xml:space="preserve">את דברי </w:t>
      </w:r>
      <w:r w:rsidRPr="0052693F">
        <w:rPr>
          <w:rStyle w:val="aff5"/>
          <w:rFonts w:hint="cs"/>
          <w:rtl/>
        </w:rPr>
        <w:t>רבינו יהונתן</w:t>
      </w:r>
      <w:r>
        <w:rPr>
          <w:rFonts w:hint="cs"/>
          <w:rtl/>
        </w:rPr>
        <w:t xml:space="preserve"> דכתב כן גם בדעת חנניה, </w:t>
      </w:r>
      <w:r w:rsidRPr="00194CD5">
        <w:rPr>
          <w:rStyle w:val="af0"/>
          <w:rFonts w:hint="cs"/>
          <w:rtl/>
        </w:rPr>
        <w:t xml:space="preserve">[ודלא </w:t>
      </w:r>
      <w:r w:rsidRPr="00585280">
        <w:rPr>
          <w:rStyle w:val="affa"/>
          <w:rFonts w:hint="cs"/>
          <w:rtl/>
        </w:rPr>
        <w:t>כרמב"ן</w:t>
      </w:r>
      <w:r w:rsidRPr="00194CD5">
        <w:rPr>
          <w:rStyle w:val="af0"/>
          <w:rFonts w:hint="cs"/>
          <w:rtl/>
        </w:rPr>
        <w:t xml:space="preserve"> </w:t>
      </w:r>
      <w:r w:rsidRPr="00585280">
        <w:rPr>
          <w:rStyle w:val="aff6"/>
          <w:rFonts w:hint="cs"/>
          <w:rtl/>
        </w:rPr>
        <w:t xml:space="preserve">(עי' אות </w:t>
      </w:r>
      <w:r w:rsidRPr="00585280">
        <w:rPr>
          <w:rStyle w:val="aff6"/>
          <w:rtl/>
        </w:rPr>
        <w:fldChar w:fldCharType="begin"/>
      </w:r>
      <w:r w:rsidRPr="00585280">
        <w:rPr>
          <w:rStyle w:val="aff6"/>
          <w:rtl/>
        </w:rPr>
        <w:instrText xml:space="preserve"> </w:instrText>
      </w:r>
      <w:r w:rsidRPr="00585280">
        <w:rPr>
          <w:rStyle w:val="aff6"/>
          <w:rFonts w:hint="cs"/>
        </w:rPr>
        <w:instrText>REF</w:instrText>
      </w:r>
      <w:r w:rsidRPr="00585280">
        <w:rPr>
          <w:rStyle w:val="aff6"/>
          <w:rFonts w:hint="cs"/>
          <w:rtl/>
        </w:rPr>
        <w:instrText xml:space="preserve"> _</w:instrText>
      </w:r>
      <w:r w:rsidRPr="00585280">
        <w:rPr>
          <w:rStyle w:val="aff6"/>
          <w:rFonts w:hint="cs"/>
        </w:rPr>
        <w:instrText>Ref106898127 \r \h</w:instrText>
      </w:r>
      <w:r w:rsidRPr="00585280">
        <w:rPr>
          <w:rStyle w:val="aff6"/>
          <w:rtl/>
        </w:rPr>
        <w:instrText xml:space="preserve"> </w:instrText>
      </w:r>
      <w:r w:rsidRPr="00585280">
        <w:rPr>
          <w:rStyle w:val="aff6"/>
          <w:rtl/>
        </w:rPr>
      </w:r>
      <w:r w:rsidRPr="00585280">
        <w:rPr>
          <w:rStyle w:val="aff6"/>
          <w:rtl/>
        </w:rPr>
        <w:fldChar w:fldCharType="separate"/>
      </w:r>
      <w:r w:rsidR="004F6F15">
        <w:rPr>
          <w:rStyle w:val="aff6"/>
          <w:cs/>
        </w:rPr>
        <w:t>‎</w:t>
      </w:r>
      <w:r w:rsidR="004F6F15">
        <w:rPr>
          <w:rStyle w:val="aff6"/>
          <w:rtl/>
        </w:rPr>
        <w:t>קטו)</w:t>
      </w:r>
      <w:r w:rsidRPr="00585280">
        <w:rPr>
          <w:rStyle w:val="aff6"/>
          <w:rtl/>
        </w:rPr>
        <w:fldChar w:fldCharType="end"/>
      </w:r>
      <w:r w:rsidRPr="00194CD5">
        <w:rPr>
          <w:rStyle w:val="af0"/>
          <w:rFonts w:hint="cs"/>
          <w:rtl/>
        </w:rPr>
        <w:t xml:space="preserve"> דכ"כ רק לרבנן],</w:t>
      </w:r>
      <w:r>
        <w:rPr>
          <w:rFonts w:hint="cs"/>
          <w:rtl/>
        </w:rPr>
        <w:t xml:space="preserve"> דהא דאמרינן בגמ' לעיל </w:t>
      </w:r>
      <w:r w:rsidRPr="003C353D">
        <w:rPr>
          <w:rStyle w:val="af3"/>
          <w:rFonts w:eastAsia="Guttman Hodes" w:hint="cs"/>
          <w:rtl/>
        </w:rPr>
        <w:t>(</w:t>
      </w:r>
      <w:r>
        <w:rPr>
          <w:rStyle w:val="af3"/>
          <w:rFonts w:eastAsia="Guttman Hodes" w:hint="cs"/>
          <w:rtl/>
        </w:rPr>
        <w:t>כ</w:t>
      </w:r>
      <w:r w:rsidRPr="003C353D">
        <w:rPr>
          <w:rStyle w:val="af3"/>
          <w:rFonts w:eastAsia="Guttman Hodes" w:hint="cs"/>
          <w:rtl/>
        </w:rPr>
        <w:t>.)</w:t>
      </w:r>
      <w:r>
        <w:rPr>
          <w:rFonts w:hint="cs"/>
          <w:rtl/>
        </w:rPr>
        <w:t xml:space="preserve"> דלחנניה מותר להשהות מאכל בן דרוסאי אף ע"ג כירה שאינה גרופה וקטומה, היינו דוקא בצלי שממהר להתבשל מאיליו אף בלא חיתוי, והוא ראוי לאכילה בלילה, אבל בקדירה אסור להשהות מאכל בן דרוסאי ע"ג כירה שאינה גרופה וקטומה, דכיון שהקדירה מפסיקה את ההבל בין האש לתבשיל, הוא יבא לחתות, ורק בחמין ותבשיל שהתבשלו כל צורכן מבעו"י מותר, וכתב</w:t>
      </w:r>
      <w:r w:rsidRPr="0052693F">
        <w:rPr>
          <w:rStyle w:val="aff5"/>
          <w:rFonts w:hint="cs"/>
          <w:rtl/>
        </w:rPr>
        <w:t xml:space="preserve"> בחי' המיוחסים לר"</w:t>
      </w:r>
      <w:r>
        <w:rPr>
          <w:rStyle w:val="aff5"/>
          <w:rFonts w:hint="cs"/>
          <w:rtl/>
        </w:rPr>
        <w:t xml:space="preserve">ן </w:t>
      </w:r>
      <w:r>
        <w:rPr>
          <w:rFonts w:hint="cs"/>
          <w:rtl/>
        </w:rPr>
        <w:t xml:space="preserve">בשם </w:t>
      </w:r>
      <w:r w:rsidRPr="0052693F">
        <w:rPr>
          <w:rStyle w:val="aff5"/>
          <w:rFonts w:hint="cs"/>
          <w:rtl/>
        </w:rPr>
        <w:t>רבינו יהונתן</w:t>
      </w:r>
      <w:r>
        <w:rPr>
          <w:rFonts w:hint="cs"/>
          <w:rtl/>
        </w:rPr>
        <w:t xml:space="preserve"> דבהא דאיתא בגמ' לעיל </w:t>
      </w:r>
      <w:r w:rsidRPr="003C353D">
        <w:rPr>
          <w:rStyle w:val="af3"/>
          <w:rFonts w:eastAsia="Guttman Hodes" w:hint="cs"/>
          <w:rtl/>
        </w:rPr>
        <w:t>(</w:t>
      </w:r>
      <w:r>
        <w:rPr>
          <w:rStyle w:val="af3"/>
          <w:rFonts w:eastAsia="Guttman Hodes" w:hint="cs"/>
          <w:rtl/>
        </w:rPr>
        <w:t>כ</w:t>
      </w:r>
      <w:r w:rsidRPr="003C353D">
        <w:rPr>
          <w:rStyle w:val="af3"/>
          <w:rFonts w:eastAsia="Guttman Hodes" w:hint="cs"/>
          <w:rtl/>
        </w:rPr>
        <w:t>.)</w:t>
      </w:r>
      <w:r>
        <w:rPr>
          <w:rFonts w:hint="cs"/>
          <w:rtl/>
        </w:rPr>
        <w:t xml:space="preserve"> דמותר להשהות בשר ובצל וביצה שניצולו מבעו"י כמאכל בן דרוסאי, דוקא בצלי סגי במאכל בן דרוסאי, אבל בבישול בקדירה, מאכל בן דרוסאי חשיב כבשיל ולא בשיל.</w:t>
      </w:r>
      <w:bookmarkEnd w:id="744"/>
    </w:p>
    <w:p w14:paraId="737D246D" w14:textId="77777777" w:rsidR="00AC1650" w:rsidRPr="003955C9" w:rsidRDefault="00AC1650" w:rsidP="00AC1650">
      <w:pPr>
        <w:pStyle w:val="a8"/>
        <w:rPr>
          <w:rtl/>
        </w:rPr>
      </w:pPr>
      <w:bookmarkStart w:id="745" w:name="_Toc107826190"/>
      <w:r>
        <w:rPr>
          <w:rFonts w:hint="cs"/>
          <w:rtl/>
        </w:rPr>
        <w:t>בי' רבינו יהונתן דחנניה עצמו איירי בכירה שאינה גרו"ק ולא שייך להעמידו בצלי</w:t>
      </w:r>
      <w:bookmarkEnd w:id="745"/>
    </w:p>
    <w:p w14:paraId="22EB56C5" w14:textId="77777777" w:rsidR="00AC1650" w:rsidRDefault="00AC1650" w:rsidP="001A726C">
      <w:pPr>
        <w:pStyle w:val="a3"/>
        <w:rPr>
          <w:rtl/>
        </w:rPr>
      </w:pPr>
      <w:r>
        <w:rPr>
          <w:rFonts w:hint="cs"/>
          <w:rtl/>
        </w:rPr>
        <w:t xml:space="preserve">אמנם לפנינו </w:t>
      </w:r>
      <w:r>
        <w:rPr>
          <w:rStyle w:val="aff5"/>
          <w:rFonts w:hint="cs"/>
          <w:rtl/>
        </w:rPr>
        <w:t>ב</w:t>
      </w:r>
      <w:r w:rsidRPr="0052693F">
        <w:rPr>
          <w:rStyle w:val="aff5"/>
          <w:rFonts w:hint="cs"/>
          <w:rtl/>
        </w:rPr>
        <w:t>רבינו יהונתן</w:t>
      </w:r>
      <w:r>
        <w:rPr>
          <w:rFonts w:hint="cs"/>
          <w:rtl/>
        </w:rPr>
        <w:t xml:space="preserve"> </w:t>
      </w:r>
      <w:r w:rsidRPr="0052693F">
        <w:rPr>
          <w:rStyle w:val="aff5"/>
          <w:rFonts w:hint="cs"/>
          <w:rtl/>
        </w:rPr>
        <w:t>לעיל</w:t>
      </w:r>
      <w:r w:rsidRPr="001D0407">
        <w:rPr>
          <w:rStyle w:val="af3"/>
          <w:rFonts w:eastAsia="Guttman Hodes" w:hint="cs"/>
          <w:rtl/>
        </w:rPr>
        <w:t xml:space="preserve"> (כ. ד"ה ומאכל, הועתק בקובץ שיטות קמאי שבת ח"א עמ' ר"צ) </w:t>
      </w:r>
      <w:r>
        <w:rPr>
          <w:rFonts w:hint="cs"/>
          <w:rtl/>
        </w:rPr>
        <w:t xml:space="preserve">כתב דא"א להעמיד את דברי חנניה עצמו בצלי, דהא אמר דמותר להשהות ע"ג כירה שאינה גרופה וקטומה, וא"כ אינו בצלי ע"ג הגחלים, אלא הא דאמרינן בגמ' לעיל </w:t>
      </w:r>
      <w:r w:rsidRPr="003C353D">
        <w:rPr>
          <w:rStyle w:val="af3"/>
          <w:rFonts w:eastAsia="Guttman Hodes" w:hint="cs"/>
          <w:rtl/>
        </w:rPr>
        <w:t>(</w:t>
      </w:r>
      <w:r>
        <w:rPr>
          <w:rStyle w:val="af3"/>
          <w:rFonts w:eastAsia="Guttman Hodes" w:hint="cs"/>
          <w:rtl/>
        </w:rPr>
        <w:t>כ</w:t>
      </w:r>
      <w:r w:rsidRPr="003C353D">
        <w:rPr>
          <w:rStyle w:val="af3"/>
          <w:rFonts w:eastAsia="Guttman Hodes" w:hint="cs"/>
          <w:rtl/>
        </w:rPr>
        <w:t>.)</w:t>
      </w:r>
      <w:r>
        <w:rPr>
          <w:rFonts w:hint="cs"/>
          <w:rtl/>
        </w:rPr>
        <w:t xml:space="preserve"> דמתני' כחנניה, היינו כדברי חנניה דמתיר שהייה במאכל בן דרוסאי.</w:t>
      </w:r>
    </w:p>
    <w:p w14:paraId="396C9012" w14:textId="77777777" w:rsidR="00AC1650" w:rsidRDefault="00AC1650" w:rsidP="00AC1650">
      <w:pPr>
        <w:pStyle w:val="1"/>
        <w:rPr>
          <w:rtl/>
        </w:rPr>
      </w:pPr>
      <w:bookmarkStart w:id="746" w:name="_Toc107826191"/>
      <w:r>
        <w:rPr>
          <w:rFonts w:hint="cs"/>
          <w:rtl/>
        </w:rPr>
        <w:t>ד' הרא"ה דהיתר שהייה בבשר וכו' במאב"ד מבעו"י אף בקדירה</w:t>
      </w:r>
      <w:bookmarkEnd w:id="746"/>
    </w:p>
    <w:p w14:paraId="14DFC77A" w14:textId="77777777" w:rsidR="00AC1650" w:rsidRPr="004A31C3" w:rsidRDefault="00AC1650" w:rsidP="00AC1650">
      <w:pPr>
        <w:pStyle w:val="a8"/>
      </w:pPr>
      <w:bookmarkStart w:id="747" w:name="_Toc107826192"/>
      <w:r>
        <w:rPr>
          <w:rFonts w:hint="cs"/>
          <w:rtl/>
        </w:rPr>
        <w:t>בי' המיוחס לר"ן בשם הרא"ה דשהייה לחנניה מאב"ד מותר בצלי ובקדירה דלא קפיד ולא יחתה</w:t>
      </w:r>
      <w:bookmarkEnd w:id="747"/>
    </w:p>
    <w:p w14:paraId="67F44AFD" w14:textId="77777777" w:rsidR="00AC1650" w:rsidRDefault="00AC1650" w:rsidP="001A726C">
      <w:pPr>
        <w:pStyle w:val="a3"/>
        <w:rPr>
          <w:rtl/>
        </w:rPr>
      </w:pPr>
      <w:r>
        <w:rPr>
          <w:rFonts w:hint="cs"/>
          <w:rtl/>
        </w:rPr>
        <w:t xml:space="preserve">אך הביא </w:t>
      </w:r>
      <w:r w:rsidRPr="0052693F">
        <w:rPr>
          <w:rStyle w:val="aff5"/>
          <w:rFonts w:hint="cs"/>
          <w:rtl/>
        </w:rPr>
        <w:t>בחי' המיוחסים לר"ן לעיל</w:t>
      </w:r>
      <w:r w:rsidRPr="00106A71">
        <w:rPr>
          <w:rStyle w:val="af3"/>
          <w:rFonts w:eastAsia="Guttman Hodes" w:hint="cs"/>
          <w:rtl/>
        </w:rPr>
        <w:t xml:space="preserve"> (כ. ד"ה וכמה) </w:t>
      </w:r>
      <w:bookmarkStart w:id="748" w:name="_Ref106556402"/>
      <w:r>
        <w:rPr>
          <w:rFonts w:hint="cs"/>
          <w:rtl/>
        </w:rPr>
        <w:t xml:space="preserve">את דברי </w:t>
      </w:r>
      <w:r w:rsidRPr="00595968">
        <w:rPr>
          <w:rStyle w:val="aff5"/>
          <w:rFonts w:hint="cs"/>
          <w:rtl/>
        </w:rPr>
        <w:t>הרא"ה</w:t>
      </w:r>
      <w:r>
        <w:rPr>
          <w:rFonts w:hint="cs"/>
          <w:rtl/>
        </w:rPr>
        <w:t xml:space="preserve"> דכתב דבהא דאיתא בגמ' לעיל </w:t>
      </w:r>
      <w:r w:rsidRPr="003C353D">
        <w:rPr>
          <w:rStyle w:val="af3"/>
          <w:rFonts w:eastAsia="Guttman Hodes" w:hint="cs"/>
          <w:rtl/>
        </w:rPr>
        <w:t>(</w:t>
      </w:r>
      <w:r>
        <w:rPr>
          <w:rStyle w:val="af3"/>
          <w:rFonts w:eastAsia="Guttman Hodes" w:hint="cs"/>
          <w:rtl/>
        </w:rPr>
        <w:t>כ</w:t>
      </w:r>
      <w:r w:rsidRPr="003C353D">
        <w:rPr>
          <w:rStyle w:val="af3"/>
          <w:rFonts w:eastAsia="Guttman Hodes" w:hint="cs"/>
          <w:rtl/>
        </w:rPr>
        <w:t>.)</w:t>
      </w:r>
      <w:r>
        <w:rPr>
          <w:rFonts w:hint="cs"/>
          <w:rtl/>
        </w:rPr>
        <w:t xml:space="preserve"> דמותר להשהות בשר ובצל וביצה שניצולו מבעו"י כמאכל בן דרוסאי, אין חילוק בין צלי לבישול בקדירה. </w:t>
      </w:r>
    </w:p>
    <w:p w14:paraId="21EDCA8B" w14:textId="77777777" w:rsidR="00AC1650" w:rsidRDefault="00AC1650" w:rsidP="00AC1650">
      <w:pPr>
        <w:pStyle w:val="affff5"/>
        <w:rPr>
          <w:rtl/>
        </w:rPr>
      </w:pPr>
      <w:bookmarkStart w:id="749" w:name="_Toc107826193"/>
      <w:bookmarkEnd w:id="748"/>
      <w:r>
        <w:rPr>
          <w:rFonts w:hint="cs"/>
          <w:rtl/>
        </w:rPr>
        <w:t>בדין חזרה במצטמק ורע לו בלא גרו"ק</w:t>
      </w:r>
      <w:bookmarkEnd w:id="749"/>
    </w:p>
    <w:p w14:paraId="3A7FE8EC" w14:textId="77777777" w:rsidR="00AC1650" w:rsidRDefault="00AC1650" w:rsidP="00AC1650">
      <w:pPr>
        <w:pStyle w:val="1"/>
      </w:pPr>
      <w:bookmarkStart w:id="750" w:name="_Toc107826194"/>
      <w:r>
        <w:rPr>
          <w:rFonts w:hint="cs"/>
          <w:rtl/>
        </w:rPr>
        <w:t>בי' התוס' דאיסור חזרה לב"ש ולב"ה במאב"ד וגם בבשיל כ"צ</w:t>
      </w:r>
      <w:bookmarkEnd w:id="750"/>
    </w:p>
    <w:p w14:paraId="581788F0" w14:textId="77777777" w:rsidR="00AC1650" w:rsidRDefault="00AC1650" w:rsidP="00AC1650">
      <w:pPr>
        <w:pStyle w:val="a8"/>
        <w:rPr>
          <w:rtl/>
        </w:rPr>
      </w:pPr>
      <w:bookmarkStart w:id="751" w:name="_Toc107826195"/>
      <w:r>
        <w:rPr>
          <w:rFonts w:hint="cs"/>
          <w:rtl/>
        </w:rPr>
        <w:t>בי' התוס' דבחזרה איירי בין במאב"ד ובין בבשיל כ"צ דלב"ש בגרו"ק ולב"ה בלא גרו"ק אסור</w:t>
      </w:r>
      <w:bookmarkEnd w:id="751"/>
    </w:p>
    <w:p w14:paraId="19ED4BE9" w14:textId="1C584DFE" w:rsidR="00AC1650" w:rsidRDefault="00AC1650" w:rsidP="001A726C">
      <w:pPr>
        <w:pStyle w:val="a3"/>
        <w:rPr>
          <w:rtl/>
        </w:rPr>
      </w:pPr>
      <w:r>
        <w:rPr>
          <w:rFonts w:hint="cs"/>
          <w:rtl/>
        </w:rPr>
        <w:t xml:space="preserve">עי' במ"ש </w:t>
      </w:r>
      <w:r>
        <w:rPr>
          <w:rStyle w:val="aff5"/>
          <w:rtl/>
        </w:rPr>
        <w:t>התוס'</w:t>
      </w:r>
      <w:r>
        <w:rPr>
          <w:rFonts w:hint="cs"/>
          <w:rtl/>
        </w:rPr>
        <w:t xml:space="preserve"> </w:t>
      </w:r>
      <w:r>
        <w:rPr>
          <w:rStyle w:val="af3"/>
          <w:rFonts w:eastAsia="Guttman Hodes" w:hint="cs"/>
          <w:rtl/>
        </w:rPr>
        <w:t xml:space="preserve">(עי' אות </w:t>
      </w:r>
      <w:r>
        <w:rPr>
          <w:rFont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Ref106723323 \r \h</w:instrText>
      </w:r>
      <w:r>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מז</w:t>
      </w:r>
      <w:r w:rsidR="004F6F15">
        <w:rPr>
          <w:rStyle w:val="af3"/>
          <w:rFonts w:eastAsia="Guttman Hodes"/>
          <w:rtl/>
        </w:rPr>
        <w:t>)</w:t>
      </w:r>
      <w:r>
        <w:rPr>
          <w:rFonts w:hint="cs"/>
          <w:rtl/>
        </w:rPr>
        <w:fldChar w:fldCharType="end"/>
      </w:r>
      <w:r>
        <w:rPr>
          <w:rFonts w:hint="cs"/>
          <w:rtl/>
        </w:rPr>
        <w:t xml:space="preserve"> דסתם חמין ותבשיל היינו בין בתבשיל שלא התבשל כל צרכו, והוא כמאכל בן דרוסאי, ובין בהתבשל כל צרכו, וכתבו </w:t>
      </w:r>
      <w:r>
        <w:rPr>
          <w:rStyle w:val="aff5"/>
          <w:rtl/>
        </w:rPr>
        <w:t>התוס'</w:t>
      </w:r>
      <w:r>
        <w:rPr>
          <w:rFonts w:hint="cs"/>
          <w:rtl/>
        </w:rPr>
        <w:t xml:space="preserve"> </w:t>
      </w:r>
      <w:r>
        <w:rPr>
          <w:rStyle w:val="af3"/>
          <w:rFonts w:eastAsia="Guttman Hodes" w:hint="cs"/>
          <w:rtl/>
        </w:rPr>
        <w:t xml:space="preserve">(ד"ה חמין) </w:t>
      </w:r>
      <w:r>
        <w:rPr>
          <w:rFonts w:hint="cs"/>
          <w:rtl/>
        </w:rPr>
        <w:t>דאף אי אמרינן דסתם חמין ותבשיל היינו שלא התבשל כל צרכו,</w:t>
      </w:r>
      <w:r w:rsidRPr="00C049A2">
        <w:rPr>
          <w:rStyle w:val="af0"/>
          <w:rFonts w:hint="cs"/>
          <w:rtl/>
        </w:rPr>
        <w:t xml:space="preserve"> </w:t>
      </w:r>
      <w:r w:rsidRPr="00C049A2">
        <w:rPr>
          <w:rStyle w:val="af0"/>
          <w:rtl/>
        </w:rPr>
        <w:t>[דהיינו כמאכל בן דרוסאי],</w:t>
      </w:r>
      <w:r w:rsidRPr="00C049A2">
        <w:rPr>
          <w:rStyle w:val="af0"/>
          <w:rFonts w:hint="cs"/>
          <w:rtl/>
        </w:rPr>
        <w:t xml:space="preserve"> </w:t>
      </w:r>
      <w:r>
        <w:rPr>
          <w:rFonts w:hint="cs"/>
          <w:rtl/>
        </w:rPr>
        <w:t xml:space="preserve">מ"מ צ"ל דבחזרה האיסור לב"ש בכירה גרופה וקטומה, הוא אף בחמין שהוחמו כל צורכן, וכן הא דאסרי ב"ה בחזרה בכירה שאינה גרופה וקטומה, היינו אף בחמין שהוחמו כל צרכן, וכתבו </w:t>
      </w:r>
      <w:r>
        <w:rPr>
          <w:rStyle w:val="aff5"/>
          <w:rtl/>
        </w:rPr>
        <w:t>התוס'</w:t>
      </w:r>
      <w:r>
        <w:rPr>
          <w:rFonts w:hint="cs"/>
          <w:rtl/>
        </w:rPr>
        <w:t xml:space="preserve"> דכן מוכח בגמ' לקמן </w:t>
      </w:r>
      <w:r>
        <w:rPr>
          <w:rStyle w:val="af3"/>
          <w:rFonts w:eastAsia="Guttman Hodes" w:hint="cs"/>
          <w:rtl/>
        </w:rPr>
        <w:t>(לח:)</w:t>
      </w:r>
      <w:r>
        <w:rPr>
          <w:rFonts w:hint="cs"/>
          <w:rtl/>
        </w:rPr>
        <w:t xml:space="preserve"> דאמר רבי אושעיא דמוכח דמותר להחזיר מדהעלו לפני רבי חייא קומקומוס של חמין, ואי האיסור הוא רק בחמין שלא הוחמו כל צרכן, מהיכן הוכיח רבי אושעיא דאפש"ל דאיירי בהוחמו כל צרכן.</w:t>
      </w:r>
    </w:p>
    <w:p w14:paraId="3F85F2A0" w14:textId="77777777" w:rsidR="00AC1650" w:rsidRDefault="00AC1650" w:rsidP="00AC1650">
      <w:pPr>
        <w:pStyle w:val="1"/>
        <w:rPr>
          <w:rtl/>
        </w:rPr>
      </w:pPr>
      <w:bookmarkStart w:id="752" w:name="_Toc107826196"/>
      <w:r>
        <w:rPr>
          <w:rFonts w:hint="cs"/>
          <w:rtl/>
        </w:rPr>
        <w:t>בי' הרמב"ן דאף בבשיל כ"צ ומצור"ל חזרה מותרת רק בגרו"ק</w:t>
      </w:r>
      <w:bookmarkEnd w:id="752"/>
    </w:p>
    <w:p w14:paraId="10B9BAD2" w14:textId="77777777" w:rsidR="00AC1650" w:rsidRPr="00322A62" w:rsidRDefault="00AC1650" w:rsidP="00AC1650">
      <w:pPr>
        <w:pStyle w:val="a8"/>
        <w:rPr>
          <w:rtl/>
        </w:rPr>
      </w:pPr>
      <w:bookmarkStart w:id="753" w:name="_Toc107826197"/>
      <w:r>
        <w:rPr>
          <w:rFonts w:hint="cs"/>
          <w:rtl/>
        </w:rPr>
        <w:t>בי' הרמב"ן דחזרה במצור"ל מותר רק בגרו"ק ובחמין בהוחמו כ"צ אבל באינה גרו"ק הכל אסור</w:t>
      </w:r>
      <w:bookmarkEnd w:id="753"/>
      <w:r>
        <w:rPr>
          <w:rFonts w:hint="cs"/>
          <w:rtl/>
        </w:rPr>
        <w:t xml:space="preserve"> </w:t>
      </w:r>
    </w:p>
    <w:p w14:paraId="4040C3D6" w14:textId="77777777" w:rsidR="00AC1650" w:rsidRPr="00D80F8E" w:rsidRDefault="00AC1650" w:rsidP="001A726C">
      <w:pPr>
        <w:pStyle w:val="a3"/>
        <w:rPr>
          <w:rStyle w:val="af0"/>
          <w:rtl/>
        </w:rPr>
      </w:pPr>
      <w:bookmarkStart w:id="754" w:name="_Ref107222442"/>
      <w:r>
        <w:rPr>
          <w:rFonts w:hint="cs"/>
          <w:rtl/>
        </w:rPr>
        <w:t xml:space="preserve">כתב </w:t>
      </w:r>
      <w:r w:rsidRPr="00850773">
        <w:rPr>
          <w:rStyle w:val="aff5"/>
          <w:rFonts w:hint="cs"/>
          <w:rtl/>
        </w:rPr>
        <w:t>הרמב"ן לקמן</w:t>
      </w:r>
      <w:r w:rsidRPr="00850773">
        <w:rPr>
          <w:rStyle w:val="af3"/>
          <w:rFonts w:eastAsia="Guttman Hodes" w:hint="cs"/>
          <w:rtl/>
        </w:rPr>
        <w:t xml:space="preserve"> (לז. ד"ה ואין אני) </w:t>
      </w:r>
      <w:r>
        <w:rPr>
          <w:rFonts w:hint="cs"/>
          <w:rtl/>
        </w:rPr>
        <w:t xml:space="preserve">דחזרה במצטמק ורע לו מותרת רק בכירה גרופה וקטומה, ובחמין אף בגרופה וקטומה ההיתר להחזיר הוא רק בהוחמו כל צרכן. </w:t>
      </w:r>
      <w:r w:rsidRPr="00D80F8E">
        <w:rPr>
          <w:rStyle w:val="af0"/>
          <w:rFonts w:hint="cs"/>
          <w:rtl/>
        </w:rPr>
        <w:t>[אבל באינה גרופה וקטומה אסור בין במצטמק ויפה לו וחמין שלא הוחמו כ"צ, ובין במצטמק ורע לו].</w:t>
      </w:r>
      <w:bookmarkEnd w:id="754"/>
    </w:p>
    <w:p w14:paraId="0FA5AF67" w14:textId="77777777" w:rsidR="00AC1650" w:rsidRPr="00D80F8E" w:rsidRDefault="00AC1650" w:rsidP="00AC1650">
      <w:pPr>
        <w:pStyle w:val="a8"/>
      </w:pPr>
      <w:bookmarkStart w:id="755" w:name="_Toc107826198"/>
      <w:r>
        <w:rPr>
          <w:rFonts w:hint="cs"/>
          <w:rtl/>
        </w:rPr>
        <w:t>הוכחת הרמב"ן מהגמ' לקמן דא"א לומר דבמתני' איירי רק במצוי"ל אלא אף מצור"ל אסור</w:t>
      </w:r>
      <w:bookmarkEnd w:id="755"/>
    </w:p>
    <w:p w14:paraId="6246C0E8" w14:textId="77777777" w:rsidR="00AC1650" w:rsidRDefault="00AC1650" w:rsidP="001A726C">
      <w:pPr>
        <w:pStyle w:val="a3"/>
        <w:rPr>
          <w:rtl/>
        </w:rPr>
      </w:pPr>
      <w:r>
        <w:rPr>
          <w:rFonts w:hint="cs"/>
          <w:rtl/>
        </w:rPr>
        <w:t xml:space="preserve">וכתב </w:t>
      </w:r>
      <w:r w:rsidRPr="00850773">
        <w:rPr>
          <w:rStyle w:val="aff5"/>
          <w:rFonts w:hint="cs"/>
          <w:rtl/>
        </w:rPr>
        <w:t>הרמב"ן לקמן</w:t>
      </w:r>
      <w:r>
        <w:rPr>
          <w:rFonts w:hint="cs"/>
          <w:rtl/>
        </w:rPr>
        <w:t xml:space="preserve"> דכן מוכח בגמ' לקמן </w:t>
      </w:r>
      <w:r>
        <w:rPr>
          <w:rStyle w:val="af3"/>
          <w:rFonts w:eastAsia="Guttman Hodes" w:hint="cs"/>
          <w:rtl/>
        </w:rPr>
        <w:t>(</w:t>
      </w:r>
      <w:r w:rsidRPr="00E727B5">
        <w:rPr>
          <w:rStyle w:val="af3"/>
          <w:rFonts w:eastAsia="Guttman Hodes" w:hint="cs"/>
          <w:rtl/>
        </w:rPr>
        <w:t>לח:)</w:t>
      </w:r>
      <w:r>
        <w:rPr>
          <w:rFonts w:hint="cs"/>
          <w:rtl/>
        </w:rPr>
        <w:t xml:space="preserve"> דאמר רבי אושעיא דמוכח דמותר להחזיר מדהעלו לפני רבי חייא קומקומוס של חמין, ואיירי בהוחמו כל צרכן, ואי בהוחמו כל צרכן מותר להחזיר אף באינה גרופה וקטומה, אי"ז שייך לדין חזרה דתנן במתני', אי נימא דבמתני' איירי בדבר שצריך עדיין להתבשל או להצטמק, ולכן אסור באינה גרופה וקטומה, כיון שהוא צריך לתבשיל בשבת.</w:t>
      </w:r>
    </w:p>
    <w:p w14:paraId="4F6370DA" w14:textId="77777777" w:rsidR="00AC1650" w:rsidRPr="007726BA" w:rsidRDefault="00AC1650" w:rsidP="00AC1650">
      <w:pPr>
        <w:pStyle w:val="a8"/>
        <w:rPr>
          <w:rtl/>
        </w:rPr>
      </w:pPr>
    </w:p>
    <w:p w14:paraId="34ED3C9A" w14:textId="77777777" w:rsidR="00AC1650" w:rsidRPr="00A01985" w:rsidRDefault="00AC1650" w:rsidP="00AC1650">
      <w:pPr>
        <w:pStyle w:val="a8"/>
        <w:rPr>
          <w:rtl/>
        </w:rPr>
      </w:pPr>
      <w:bookmarkStart w:id="756" w:name="_Toc107826199"/>
      <w:r>
        <w:rPr>
          <w:rFonts w:hint="cs"/>
          <w:rtl/>
        </w:rPr>
        <w:t>בי' הרמב"ן דלענין חזרה אין חילוק בין מצוי"ל וחמין שלא הוחמו כ"צ למצור"ל והכל דין אחד</w:t>
      </w:r>
      <w:bookmarkEnd w:id="756"/>
    </w:p>
    <w:p w14:paraId="0C3ABEE2" w14:textId="77777777" w:rsidR="00AC1650" w:rsidRDefault="00AC1650" w:rsidP="001A726C">
      <w:pPr>
        <w:pStyle w:val="a3"/>
        <w:rPr>
          <w:rtl/>
        </w:rPr>
      </w:pPr>
      <w:r>
        <w:rPr>
          <w:rFonts w:hint="cs"/>
          <w:rtl/>
        </w:rPr>
        <w:t xml:space="preserve">אלא כתב </w:t>
      </w:r>
      <w:r w:rsidRPr="00850773">
        <w:rPr>
          <w:rStyle w:val="aff5"/>
          <w:rFonts w:hint="cs"/>
          <w:rtl/>
        </w:rPr>
        <w:t>הרמב"ן לקמן</w:t>
      </w:r>
      <w:r>
        <w:rPr>
          <w:rFonts w:hint="cs"/>
          <w:rtl/>
        </w:rPr>
        <w:t xml:space="preserve"> דמוכח דבדין חזרה אין כל חילוק בין מצטמק ויפה לו, למצטמק ורע לו, ולחמין שלא הוחמו כל צרכן, דכל חזרה הוא דין אחד.</w:t>
      </w:r>
    </w:p>
    <w:p w14:paraId="44B99CE6" w14:textId="77777777" w:rsidR="00AC1650" w:rsidRPr="00634054" w:rsidRDefault="00AC1650" w:rsidP="00AC1650">
      <w:pPr>
        <w:pStyle w:val="a8"/>
        <w:rPr>
          <w:rtl/>
        </w:rPr>
      </w:pPr>
      <w:bookmarkStart w:id="757" w:name="_Toc107826200"/>
      <w:r>
        <w:rPr>
          <w:rFonts w:hint="cs"/>
          <w:rtl/>
        </w:rPr>
        <w:t>בי' הר"ן דלרבנן דלשהות תנן חזרה בלא גרו"ק אסורה אף במצור"ל כדמוכח בגמ' לקמן</w:t>
      </w:r>
      <w:bookmarkEnd w:id="757"/>
      <w:r>
        <w:rPr>
          <w:rFonts w:hint="cs"/>
          <w:rtl/>
        </w:rPr>
        <w:t xml:space="preserve"> </w:t>
      </w:r>
    </w:p>
    <w:p w14:paraId="1FC4F142" w14:textId="77777777" w:rsidR="00AC1650" w:rsidRDefault="00AC1650" w:rsidP="001A726C">
      <w:pPr>
        <w:pStyle w:val="a3"/>
        <w:rPr>
          <w:rtl/>
        </w:rPr>
      </w:pPr>
      <w:bookmarkStart w:id="758" w:name="_Ref107222454"/>
      <w:r>
        <w:rPr>
          <w:rFonts w:hint="cs"/>
          <w:rtl/>
        </w:rPr>
        <w:t xml:space="preserve">וכן ביאר </w:t>
      </w:r>
      <w:r w:rsidRPr="0064611A">
        <w:rPr>
          <w:rStyle w:val="aff5"/>
          <w:rFonts w:hint="cs"/>
          <w:rtl/>
        </w:rPr>
        <w:t>הר"ן</w:t>
      </w:r>
      <w:r>
        <w:rPr>
          <w:rFonts w:hint="cs"/>
          <w:rtl/>
        </w:rPr>
        <w:t xml:space="preserve"> </w:t>
      </w:r>
      <w:r w:rsidRPr="00384AA4">
        <w:rPr>
          <w:rStyle w:val="aff5"/>
          <w:rFonts w:hint="cs"/>
          <w:rtl/>
        </w:rPr>
        <w:t>על</w:t>
      </w:r>
      <w:r w:rsidRPr="005328C5">
        <w:rPr>
          <w:rStyle w:val="aff5"/>
          <w:rFonts w:hint="cs"/>
          <w:rtl/>
        </w:rPr>
        <w:t xml:space="preserve"> הרי"ף</w:t>
      </w:r>
      <w:r>
        <w:rPr>
          <w:rStyle w:val="aff5"/>
          <w:rFonts w:hint="cs"/>
          <w:rtl/>
        </w:rPr>
        <w:t xml:space="preserve"> לקמן</w:t>
      </w:r>
      <w:r>
        <w:rPr>
          <w:rFonts w:hint="cs"/>
          <w:rtl/>
        </w:rPr>
        <w:t xml:space="preserve"> </w:t>
      </w:r>
      <w:r w:rsidRPr="00472E3E">
        <w:rPr>
          <w:rStyle w:val="af3"/>
          <w:rFonts w:eastAsia="Guttman Hodes" w:hint="cs"/>
          <w:rtl/>
        </w:rPr>
        <w:t xml:space="preserve">(טז: מדה"ר מהדו' עוז והדר עמ' מ"ו] ד"ה </w:t>
      </w:r>
      <w:r w:rsidRPr="00472E3E">
        <w:rPr>
          <w:rStyle w:val="af3"/>
          <w:rFonts w:eastAsia="Guttman Hodes"/>
          <w:rtl/>
        </w:rPr>
        <w:t>ותו איכא</w:t>
      </w:r>
      <w:r w:rsidRPr="00472E3E">
        <w:rPr>
          <w:rStyle w:val="af3"/>
          <w:rFonts w:eastAsia="Guttman Hodes" w:hint="cs"/>
          <w:rtl/>
        </w:rPr>
        <w:t>)</w:t>
      </w:r>
      <w:r>
        <w:rPr>
          <w:rFonts w:hint="cs"/>
          <w:rtl/>
        </w:rPr>
        <w:t xml:space="preserve"> דלמ"ד דלשהות תנן א"א לומר דמותר להחזיר אף במצטמק ורע לו, לכירה שאינה גרופה וקטומה, כדמוכח בגמ' לקמן </w:t>
      </w:r>
      <w:r w:rsidRPr="00472E3E">
        <w:rPr>
          <w:rStyle w:val="af3"/>
          <w:rFonts w:eastAsia="Guttman Hodes" w:hint="cs"/>
          <w:rtl/>
        </w:rPr>
        <w:t>(לח:)</w:t>
      </w:r>
      <w:r>
        <w:rPr>
          <w:rFonts w:hint="cs"/>
          <w:rtl/>
        </w:rPr>
        <w:t xml:space="preserve"> דאמר רבי אושעיא דמוכח דמותר להחזיר מדהעלו לפני רבי חייא קומקומוס של חמין, ואי מותר להחזיר במצטמק ורע לו, אף לכירה שאינה גרופה וקטומה, א"כ אפש"ל דברבי חייא איירי בחמין שהוחמו כל צרכן, דבכה"ג הם מצטמק ורע לו, ולכן מותר להחזירם, אבל במתני' אפש"ל דאיירי במצטמק ויפה לו או בדבר שצריך בישול, ולכן במתני' להחזיר תנן דחזרה אסורה, ומהיכן הוכיח רב אושעיא דלשהות תנן, אלא כתב </w:t>
      </w:r>
      <w:r w:rsidRPr="0064611A">
        <w:rPr>
          <w:rStyle w:val="aff5"/>
          <w:rFonts w:hint="cs"/>
          <w:rtl/>
        </w:rPr>
        <w:t>הר"ן</w:t>
      </w:r>
      <w:r>
        <w:rPr>
          <w:rFonts w:hint="cs"/>
          <w:rtl/>
        </w:rPr>
        <w:t xml:space="preserve"> דמוכח דאיסור חזרה </w:t>
      </w:r>
      <w:r w:rsidRPr="0064611A">
        <w:rPr>
          <w:rStyle w:val="af0"/>
          <w:rFonts w:hint="cs"/>
          <w:rtl/>
        </w:rPr>
        <w:t xml:space="preserve">[למ"ד </w:t>
      </w:r>
      <w:r>
        <w:rPr>
          <w:rStyle w:val="af0"/>
          <w:rFonts w:hint="cs"/>
          <w:rtl/>
        </w:rPr>
        <w:t>דלשהות תנן</w:t>
      </w:r>
      <w:r w:rsidRPr="0064611A">
        <w:rPr>
          <w:rStyle w:val="af0"/>
          <w:rFonts w:hint="cs"/>
          <w:rtl/>
        </w:rPr>
        <w:t xml:space="preserve">] </w:t>
      </w:r>
      <w:r>
        <w:rPr>
          <w:rFonts w:hint="cs"/>
          <w:rtl/>
        </w:rPr>
        <w:t xml:space="preserve">הוא אף במצטמק ורע לו, וכ"כ </w:t>
      </w:r>
      <w:r>
        <w:rPr>
          <w:rStyle w:val="aff5"/>
          <w:rFonts w:hint="cs"/>
          <w:rtl/>
        </w:rPr>
        <w:t>ה</w:t>
      </w:r>
      <w:r w:rsidRPr="004740C5">
        <w:rPr>
          <w:rStyle w:val="aff5"/>
          <w:rFonts w:hint="cs"/>
          <w:rtl/>
        </w:rPr>
        <w:t>ר"ן לקמן</w:t>
      </w:r>
      <w:r w:rsidRPr="00472E3E">
        <w:rPr>
          <w:rStyle w:val="af3"/>
          <w:rFonts w:eastAsia="Guttman Hodes" w:hint="cs"/>
          <w:rtl/>
        </w:rPr>
        <w:t xml:space="preserve"> (מ: ד"ה לא בשביל וכו' אלא ודאי, והר"ן על הרי"ף לקמן יט. מדה"ר ד"ה ת"ר [מהדו' עוז והדר עמ' נ"ה ד"ה מיהו) </w:t>
      </w:r>
      <w:r>
        <w:rPr>
          <w:rFonts w:hint="cs"/>
          <w:rtl/>
        </w:rPr>
        <w:t>דדבר צונן שהתבשל מותר להניחו לכו"ע כנגד המדורה, אף במקום שהיד סולדת בו, או בכלי ראשון כיון שאי"ז דרך בישול, אבל ע"ג האש ממש אסור, אא"כ גרף או קטם, דהא מסקנת הגמ' בסוגיין דאף תבשיל מצטמק ורע לו אסור להחזירו לכירה שאינה גרופה וקטומה.</w:t>
      </w:r>
      <w:bookmarkEnd w:id="758"/>
    </w:p>
    <w:p w14:paraId="61683250" w14:textId="77777777" w:rsidR="00AC1650" w:rsidRDefault="00AC1650" w:rsidP="00AC1650">
      <w:pPr>
        <w:pStyle w:val="1"/>
        <w:rPr>
          <w:rtl/>
        </w:rPr>
      </w:pPr>
      <w:bookmarkStart w:id="759" w:name="_Toc107826201"/>
      <w:r>
        <w:rPr>
          <w:rFonts w:hint="cs"/>
          <w:rtl/>
        </w:rPr>
        <w:lastRenderedPageBreak/>
        <w:t>בי' הריטב"א דמצור"ל מותר להחזיר דאינו כמבשל ולא יחתה</w:t>
      </w:r>
      <w:bookmarkEnd w:id="759"/>
    </w:p>
    <w:p w14:paraId="755F0FE2" w14:textId="77777777" w:rsidR="00AC1650" w:rsidRPr="001F76DF" w:rsidRDefault="00AC1650" w:rsidP="00AC1650">
      <w:pPr>
        <w:pStyle w:val="a8"/>
        <w:rPr>
          <w:rtl/>
        </w:rPr>
      </w:pPr>
      <w:bookmarkStart w:id="760" w:name="_Toc107826202"/>
      <w:r>
        <w:rPr>
          <w:rFonts w:hint="cs"/>
          <w:rtl/>
        </w:rPr>
        <w:t>בי' הריטב"א דחזרה מותרת במצור"ל אף בלא גרו"ק דכיון דרע לו הוא לא מיחזי כמבשל</w:t>
      </w:r>
      <w:bookmarkEnd w:id="760"/>
    </w:p>
    <w:p w14:paraId="5AF155B9" w14:textId="77777777" w:rsidR="00AC1650" w:rsidRDefault="00AC1650" w:rsidP="001A726C">
      <w:pPr>
        <w:pStyle w:val="a3"/>
        <w:rPr>
          <w:rtl/>
        </w:rPr>
      </w:pPr>
      <w:bookmarkStart w:id="761" w:name="_Ref107222460"/>
      <w:r>
        <w:rPr>
          <w:rFonts w:hint="cs"/>
          <w:rtl/>
        </w:rPr>
        <w:t xml:space="preserve">אבל </w:t>
      </w:r>
      <w:r w:rsidRPr="00DB3D46">
        <w:rPr>
          <w:rStyle w:val="aff5"/>
          <w:rFonts w:hint="cs"/>
          <w:rtl/>
        </w:rPr>
        <w:t>הריטב"א לקמן</w:t>
      </w:r>
      <w:r>
        <w:rPr>
          <w:rFonts w:hint="cs"/>
          <w:rtl/>
        </w:rPr>
        <w:t xml:space="preserve"> </w:t>
      </w:r>
      <w:r w:rsidRPr="00DB3D46">
        <w:rPr>
          <w:rStyle w:val="af3"/>
          <w:rFonts w:eastAsia="Guttman Hodes" w:hint="cs"/>
          <w:rtl/>
        </w:rPr>
        <w:t>(לז: סוע"ב ד"ה כללא)</w:t>
      </w:r>
      <w:r>
        <w:rPr>
          <w:rFonts w:hint="cs"/>
          <w:rtl/>
        </w:rPr>
        <w:t xml:space="preserve"> כתב בשם </w:t>
      </w:r>
      <w:r w:rsidRPr="00057122">
        <w:rPr>
          <w:rStyle w:val="aff5"/>
          <w:rFonts w:hint="cs"/>
          <w:rtl/>
        </w:rPr>
        <w:t>י"א</w:t>
      </w:r>
      <w:r>
        <w:rPr>
          <w:rFonts w:hint="cs"/>
          <w:rtl/>
        </w:rPr>
        <w:t xml:space="preserve"> דמותר להחזיר מצטמק ורע לו אף בכירה שאינה גרופה וקטומה, דכיון דהצימוק רע לו לא מיחזי כמבשל, ולכן אין חשש שיבא לחתות.</w:t>
      </w:r>
      <w:bookmarkEnd w:id="761"/>
    </w:p>
    <w:p w14:paraId="77728786" w14:textId="77777777" w:rsidR="00AC1650" w:rsidRPr="00DF4B3A" w:rsidRDefault="00AC1650" w:rsidP="00AC1650">
      <w:pPr>
        <w:pStyle w:val="a8"/>
        <w:rPr>
          <w:rtl/>
        </w:rPr>
      </w:pPr>
      <w:bookmarkStart w:id="762" w:name="_Toc107826203"/>
      <w:r>
        <w:rPr>
          <w:rFonts w:hint="cs"/>
          <w:rtl/>
        </w:rPr>
        <w:t>בי' המיוחס לר"ן דלחנניה מותר להחזיר מצור"ל לאינה גרו"ק ובשהייה אף מצוי"ל מותר</w:t>
      </w:r>
      <w:bookmarkEnd w:id="762"/>
    </w:p>
    <w:p w14:paraId="7FC62067" w14:textId="77777777" w:rsidR="00AC1650" w:rsidRDefault="00AC1650" w:rsidP="001A726C">
      <w:pPr>
        <w:pStyle w:val="a3"/>
        <w:rPr>
          <w:rtl/>
        </w:rPr>
        <w:sectPr w:rsidR="00AC1650" w:rsidSect="005049E2">
          <w:footerReference w:type="default" r:id="rId45"/>
          <w:type w:val="continuous"/>
          <w:pgSz w:w="11906" w:h="16838"/>
          <w:pgMar w:top="720" w:right="720" w:bottom="720" w:left="720" w:header="283" w:footer="283" w:gutter="0"/>
          <w:cols w:num="2" w:space="567"/>
          <w:titlePg/>
          <w:bidi/>
          <w:rtlGutter/>
          <w:docGrid w:linePitch="299"/>
        </w:sectPr>
      </w:pPr>
      <w:bookmarkStart w:id="763" w:name="_Ref107222466"/>
      <w:r>
        <w:rPr>
          <w:rFonts w:hint="cs"/>
          <w:rtl/>
        </w:rPr>
        <w:t xml:space="preserve">וכ"כ </w:t>
      </w:r>
      <w:r w:rsidRPr="008D3988">
        <w:rPr>
          <w:rStyle w:val="aff5"/>
          <w:rFonts w:hint="cs"/>
          <w:rtl/>
        </w:rPr>
        <w:t>בחי' המיוחסים לר"ן לקמן</w:t>
      </w:r>
      <w:r>
        <w:rPr>
          <w:rFonts w:hint="cs"/>
          <w:rtl/>
        </w:rPr>
        <w:t xml:space="preserve"> </w:t>
      </w:r>
      <w:r w:rsidRPr="009E175C">
        <w:rPr>
          <w:rStyle w:val="af3"/>
          <w:rFonts w:eastAsia="Guttman Hodes" w:hint="cs"/>
          <w:rtl/>
        </w:rPr>
        <w:t>(לח. ד"ה איבעיא להו)</w:t>
      </w:r>
      <w:r>
        <w:rPr>
          <w:rFonts w:hint="cs"/>
          <w:rtl/>
        </w:rPr>
        <w:t xml:space="preserve"> דלחנניה מותר להחזיר</w:t>
      </w:r>
      <w:r w:rsidRPr="00DF4B3A">
        <w:rPr>
          <w:rFonts w:hint="cs"/>
          <w:rtl/>
        </w:rPr>
        <w:t xml:space="preserve"> </w:t>
      </w:r>
      <w:r>
        <w:rPr>
          <w:rFonts w:hint="cs"/>
          <w:rtl/>
        </w:rPr>
        <w:t xml:space="preserve">בכירה שאינה גרופה וקטומה, רק מצטמק ורע לו, ובשהייה מותר אף במצטמק ויפה לו, אבל בגרופה וקטומה אין כל חילוק בין שהייה לחזרה, ובבשיל ולא בשיל שהוא פחות ממאכל בן דרוסאי, אסור בין שבהייה ובין </w:t>
      </w:r>
      <w:r w:rsidRPr="00AF0F6D">
        <w:rPr>
          <w:rFonts w:hint="cs"/>
          <w:rtl/>
        </w:rPr>
        <w:t>בחזרה</w:t>
      </w:r>
      <w:r>
        <w:rPr>
          <w:rFonts w:hint="cs"/>
          <w:rtl/>
        </w:rPr>
        <w:t>, אף בכירה גרופה וקטומה, כיון דהוא כמבשל בשבת</w:t>
      </w:r>
      <w:bookmarkEnd w:id="763"/>
      <w:r>
        <w:rPr>
          <w:rFonts w:hint="cs"/>
          <w:rtl/>
        </w:rPr>
        <w:t>.</w:t>
      </w:r>
    </w:p>
    <w:p w14:paraId="53D4327B" w14:textId="77777777" w:rsidR="00CC5058" w:rsidRDefault="00CC5058" w:rsidP="001A726C">
      <w:pPr>
        <w:pStyle w:val="a3"/>
        <w:numPr>
          <w:ilvl w:val="0"/>
          <w:numId w:val="0"/>
        </w:numPr>
        <w:rPr>
          <w:rtl/>
        </w:rPr>
        <w:sectPr w:rsidR="00CC5058" w:rsidSect="005049E2">
          <w:type w:val="continuous"/>
          <w:pgSz w:w="11906" w:h="16838"/>
          <w:pgMar w:top="720" w:right="720" w:bottom="720" w:left="720" w:header="283" w:footer="283" w:gutter="0"/>
          <w:cols w:num="2" w:space="567"/>
          <w:titlePg/>
          <w:bidi/>
          <w:rtlGutter/>
          <w:docGrid w:linePitch="299"/>
        </w:sectPr>
      </w:pPr>
    </w:p>
    <w:p w14:paraId="2E9195EF" w14:textId="77777777" w:rsidR="00CC5058" w:rsidRDefault="00CC5058" w:rsidP="00CC5058">
      <w:pPr>
        <w:pStyle w:val="afa"/>
        <w:rPr>
          <w:rtl/>
        </w:rPr>
      </w:pPr>
      <w:bookmarkStart w:id="764" w:name="_Toc163384557"/>
      <w:r w:rsidRPr="00A97FAF">
        <w:rPr>
          <w:rFonts w:hint="cs"/>
          <w:rtl/>
        </w:rPr>
        <w:lastRenderedPageBreak/>
        <w:t>סימן</w:t>
      </w:r>
      <w:r>
        <w:rPr>
          <w:rFonts w:hint="cs"/>
          <w:rtl/>
        </w:rPr>
        <w:t xml:space="preserve"> ג'</w:t>
      </w:r>
      <w:bookmarkEnd w:id="764"/>
    </w:p>
    <w:p w14:paraId="2231BB2E" w14:textId="77777777" w:rsidR="00CC5058" w:rsidRPr="006B3804" w:rsidRDefault="00CC5058" w:rsidP="00CC5058">
      <w:pPr>
        <w:pStyle w:val="afa"/>
        <w:rPr>
          <w:rtl/>
        </w:rPr>
      </w:pPr>
      <w:bookmarkStart w:id="765" w:name="_Toc163384558"/>
      <w:r>
        <w:rPr>
          <w:rFonts w:hint="cs"/>
          <w:rtl/>
        </w:rPr>
        <w:t>בדין שהייה וחזרה בתוכה ועל גבה / בדין סמיכה לכירה / בפסק ההלכה בחנניה ורבנן</w:t>
      </w:r>
      <w:bookmarkEnd w:id="765"/>
    </w:p>
    <w:p w14:paraId="68E6A6E1" w14:textId="77777777" w:rsidR="00CC5058" w:rsidRDefault="00CC5058" w:rsidP="00CC5058">
      <w:pPr>
        <w:pStyle w:val="affff4"/>
        <w:rPr>
          <w:rtl/>
        </w:rPr>
        <w:sectPr w:rsidR="00CC5058" w:rsidSect="00357BD2">
          <w:headerReference w:type="default" r:id="rId46"/>
          <w:footerReference w:type="default" r:id="rId47"/>
          <w:headerReference w:type="first" r:id="rId48"/>
          <w:footerReference w:type="first" r:id="rId49"/>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739CF767" w14:textId="77777777" w:rsidR="00CC5058" w:rsidRDefault="00CC5058" w:rsidP="00CC5058">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07954118" w:history="1">
        <w:r w:rsidRPr="00D51B56">
          <w:rPr>
            <w:rStyle w:val="Hyperlink"/>
            <w:rtl/>
          </w:rPr>
          <w:t>בחילוק שהייה בתוכה וע"ג בלא גרו"ק</w:t>
        </w:r>
      </w:hyperlink>
    </w:p>
    <w:p w14:paraId="67CC194F" w14:textId="77777777" w:rsidR="00CC5058" w:rsidRDefault="00B75C2F" w:rsidP="00CC5058">
      <w:pPr>
        <w:pStyle w:val="affff4"/>
        <w:rPr>
          <w:rFonts w:eastAsiaTheme="minorEastAsia" w:cstheme="minorBidi"/>
          <w:i/>
          <w:iCs/>
          <w:noProof/>
          <w:sz w:val="22"/>
          <w:szCs w:val="22"/>
          <w:rtl/>
        </w:rPr>
      </w:pPr>
      <w:hyperlink w:anchor="_Toc107954119" w:history="1">
        <w:r w:rsidR="00CC5058" w:rsidRPr="00D51B56">
          <w:rPr>
            <w:rStyle w:val="Hyperlink"/>
            <w:noProof/>
            <w:rtl/>
          </w:rPr>
          <w:t>בי' רש"י דאי להחזיר תנן בשהייה חלוק תוכה מע"ג בלא גרו"ק</w:t>
        </w:r>
      </w:hyperlink>
    </w:p>
    <w:p w14:paraId="1BF3E54F" w14:textId="77777777" w:rsidR="00CC5058" w:rsidRPr="00357BD2" w:rsidRDefault="00B75C2F" w:rsidP="00657E75">
      <w:pPr>
        <w:pStyle w:val="a1"/>
        <w:rPr>
          <w:rFonts w:eastAsiaTheme="minorEastAsia" w:cstheme="minorBidi"/>
          <w:sz w:val="22"/>
          <w:szCs w:val="22"/>
          <w:rtl/>
        </w:rPr>
      </w:pPr>
      <w:hyperlink w:anchor="_Toc107954120" w:history="1">
        <w:r w:rsidR="00CC5058" w:rsidRPr="00D51B56">
          <w:rPr>
            <w:rStyle w:val="Hyperlink"/>
            <w:rtl/>
          </w:rPr>
          <w:t>בי' רש"י דלרבי חלבו ההיתר דמתני' הוא רק על גבה שאין בה הרבה הבל אבל בתוכה אסור</w:t>
        </w:r>
      </w:hyperlink>
    </w:p>
    <w:p w14:paraId="76B0D9F8" w14:textId="77777777" w:rsidR="00CC5058" w:rsidRDefault="00B75C2F" w:rsidP="00657E75">
      <w:pPr>
        <w:pStyle w:val="a1"/>
        <w:rPr>
          <w:rFonts w:eastAsiaTheme="minorEastAsia" w:cstheme="minorBidi"/>
          <w:sz w:val="22"/>
          <w:szCs w:val="22"/>
          <w:rtl/>
        </w:rPr>
      </w:pPr>
      <w:hyperlink w:anchor="_Toc107954121" w:history="1">
        <w:r w:rsidR="00CC5058" w:rsidRPr="00D51B56">
          <w:rPr>
            <w:rStyle w:val="Hyperlink"/>
            <w:rtl/>
          </w:rPr>
          <w:t>בי' רש"י בהו"א דאי להחזיר תנן רבי חלבו התיר שהייה ע"ג כירה שלא גרו"ק ולא התיר בתוכה</w:t>
        </w:r>
      </w:hyperlink>
    </w:p>
    <w:p w14:paraId="79A6E9DD" w14:textId="77777777" w:rsidR="00CC5058" w:rsidRDefault="00B75C2F" w:rsidP="00657E75">
      <w:pPr>
        <w:pStyle w:val="a1"/>
        <w:rPr>
          <w:rFonts w:eastAsiaTheme="minorEastAsia" w:cstheme="minorBidi"/>
          <w:sz w:val="22"/>
          <w:szCs w:val="22"/>
          <w:rtl/>
        </w:rPr>
      </w:pPr>
      <w:hyperlink w:anchor="_Toc107954122" w:history="1">
        <w:r w:rsidR="00CC5058" w:rsidRPr="00D51B56">
          <w:rPr>
            <w:rStyle w:val="Hyperlink"/>
            <w:rtl/>
          </w:rPr>
          <w:t>בי' רש"י דהשהייה בתוכה של קדירה שאינה גרו"ק הוא כהטמנה ברמץ ממש</w:t>
        </w:r>
      </w:hyperlink>
    </w:p>
    <w:p w14:paraId="1366BD59" w14:textId="77777777" w:rsidR="00CC5058" w:rsidRDefault="00B75C2F" w:rsidP="00CC5058">
      <w:pPr>
        <w:pStyle w:val="affff4"/>
        <w:rPr>
          <w:rFonts w:eastAsiaTheme="minorEastAsia" w:cstheme="minorBidi"/>
          <w:i/>
          <w:iCs/>
          <w:noProof/>
          <w:sz w:val="22"/>
          <w:szCs w:val="22"/>
          <w:rtl/>
        </w:rPr>
      </w:pPr>
      <w:hyperlink w:anchor="_Toc107954123" w:history="1">
        <w:r w:rsidR="00CC5058" w:rsidRPr="00D51B56">
          <w:rPr>
            <w:rStyle w:val="Hyperlink"/>
            <w:noProof/>
            <w:rtl/>
          </w:rPr>
          <w:t>בי' רש"י דאי לשהות איירי בגרו"ק ואין חילוק בין תוכה לע"ג</w:t>
        </w:r>
      </w:hyperlink>
    </w:p>
    <w:p w14:paraId="677AAEC2" w14:textId="77777777" w:rsidR="00CC5058" w:rsidRDefault="00B75C2F" w:rsidP="00657E75">
      <w:pPr>
        <w:pStyle w:val="a1"/>
        <w:rPr>
          <w:rFonts w:eastAsiaTheme="minorEastAsia" w:cstheme="minorBidi"/>
          <w:sz w:val="22"/>
          <w:szCs w:val="22"/>
          <w:rtl/>
        </w:rPr>
      </w:pPr>
      <w:hyperlink w:anchor="_Toc107954124" w:history="1">
        <w:r w:rsidR="00CC5058" w:rsidRPr="00D51B56">
          <w:rPr>
            <w:rStyle w:val="Hyperlink"/>
            <w:rtl/>
          </w:rPr>
          <w:t>בי' רש"י בהו"א דאי לשהות תנן שהייה מותרת בכירה גרו"ק מבעו"י ואין חילוק בין תוכה לע"ג</w:t>
        </w:r>
      </w:hyperlink>
    </w:p>
    <w:p w14:paraId="688F47DA" w14:textId="77777777" w:rsidR="00CC5058" w:rsidRDefault="00B75C2F" w:rsidP="00CC5058">
      <w:pPr>
        <w:pStyle w:val="affff4"/>
        <w:rPr>
          <w:rFonts w:eastAsiaTheme="minorEastAsia" w:cstheme="minorBidi"/>
          <w:i/>
          <w:iCs/>
          <w:noProof/>
          <w:sz w:val="22"/>
          <w:szCs w:val="22"/>
          <w:rtl/>
        </w:rPr>
      </w:pPr>
      <w:hyperlink w:anchor="_Toc107954125" w:history="1">
        <w:r w:rsidR="00CC5058" w:rsidRPr="00D51B56">
          <w:rPr>
            <w:rStyle w:val="Hyperlink"/>
            <w:noProof/>
            <w:rtl/>
          </w:rPr>
          <w:t>בי' רש"י דלמסקנא קאי אסיפא ובחזרה חלוק תוכה מע"ג בגרו"ק</w:t>
        </w:r>
      </w:hyperlink>
    </w:p>
    <w:p w14:paraId="5BC46E4E" w14:textId="77777777" w:rsidR="00CC5058" w:rsidRDefault="00B75C2F" w:rsidP="00657E75">
      <w:pPr>
        <w:pStyle w:val="a1"/>
        <w:rPr>
          <w:rFonts w:eastAsiaTheme="minorEastAsia" w:cstheme="minorBidi"/>
          <w:sz w:val="22"/>
          <w:szCs w:val="22"/>
          <w:rtl/>
        </w:rPr>
      </w:pPr>
      <w:hyperlink w:anchor="_Toc107954126" w:history="1">
        <w:r w:rsidR="00CC5058" w:rsidRPr="00D51B56">
          <w:rPr>
            <w:rStyle w:val="Hyperlink"/>
            <w:rtl/>
          </w:rPr>
          <w:t>בי' רש"י במסקנא דרבי חלבו קאי על הסיפא דחזרה ובזה יש חילוק בין תוכה לע"ג אף בגרו"ק</w:t>
        </w:r>
      </w:hyperlink>
    </w:p>
    <w:p w14:paraId="19C886B2" w14:textId="77777777" w:rsidR="00CC5058" w:rsidRDefault="00B75C2F" w:rsidP="00CC5058">
      <w:pPr>
        <w:pStyle w:val="affff4"/>
        <w:rPr>
          <w:rFonts w:eastAsiaTheme="minorEastAsia" w:cstheme="minorBidi"/>
          <w:i/>
          <w:iCs/>
          <w:noProof/>
          <w:sz w:val="22"/>
          <w:szCs w:val="22"/>
          <w:rtl/>
        </w:rPr>
      </w:pPr>
      <w:hyperlink w:anchor="_Toc107954127" w:history="1">
        <w:r w:rsidR="00CC5058" w:rsidRPr="00D51B56">
          <w:rPr>
            <w:rStyle w:val="Hyperlink"/>
            <w:noProof/>
            <w:rtl/>
          </w:rPr>
          <w:t>קו' ר"ח על רש"י דחנניה מתיר שהייה בתוכה כחררה ע"ג גחלים</w:t>
        </w:r>
      </w:hyperlink>
    </w:p>
    <w:p w14:paraId="3CE424C5" w14:textId="77777777" w:rsidR="00CC5058" w:rsidRDefault="00B75C2F" w:rsidP="00657E75">
      <w:pPr>
        <w:pStyle w:val="a1"/>
        <w:rPr>
          <w:rFonts w:eastAsiaTheme="minorEastAsia" w:cstheme="minorBidi"/>
          <w:sz w:val="22"/>
          <w:szCs w:val="22"/>
          <w:rtl/>
        </w:rPr>
      </w:pPr>
      <w:hyperlink w:anchor="_Toc107954128" w:history="1">
        <w:r w:rsidR="00CC5058" w:rsidRPr="00D51B56">
          <w:rPr>
            <w:rStyle w:val="Hyperlink"/>
            <w:rtl/>
          </w:rPr>
          <w:t>קו' ר"ח בתוס' על רש"י דלחנניה שהייה מותרת בתוכה כדמוכח מחררה ע"ג גחלים דהיא כחנניה</w:t>
        </w:r>
      </w:hyperlink>
    </w:p>
    <w:p w14:paraId="176365B2" w14:textId="77777777" w:rsidR="00CC5058" w:rsidRDefault="00B75C2F" w:rsidP="00CC5058">
      <w:pPr>
        <w:pStyle w:val="21"/>
        <w:rPr>
          <w:rFonts w:eastAsiaTheme="minorEastAsia" w:cstheme="minorBidi"/>
          <w:sz w:val="22"/>
          <w:szCs w:val="22"/>
          <w:rtl/>
        </w:rPr>
      </w:pPr>
      <w:hyperlink w:anchor="_Toc107954129" w:history="1">
        <w:r w:rsidR="00CC5058" w:rsidRPr="00D51B56">
          <w:rPr>
            <w:rStyle w:val="Hyperlink"/>
            <w:rtl/>
          </w:rPr>
          <w:t>בחילוק חזרה בתוכה וע"ג בלא גרו"ק</w:t>
        </w:r>
      </w:hyperlink>
    </w:p>
    <w:p w14:paraId="5B41261E" w14:textId="77777777" w:rsidR="00CC5058" w:rsidRDefault="00B75C2F" w:rsidP="00CC5058">
      <w:pPr>
        <w:pStyle w:val="affff4"/>
        <w:rPr>
          <w:rFonts w:eastAsiaTheme="minorEastAsia" w:cstheme="minorBidi"/>
          <w:i/>
          <w:iCs/>
          <w:noProof/>
          <w:sz w:val="22"/>
          <w:szCs w:val="22"/>
          <w:rtl/>
        </w:rPr>
      </w:pPr>
      <w:hyperlink w:anchor="_Toc107954130" w:history="1">
        <w:r w:rsidR="00CC5058" w:rsidRPr="00D51B56">
          <w:rPr>
            <w:rStyle w:val="Hyperlink"/>
            <w:noProof/>
            <w:rtl/>
          </w:rPr>
          <w:t>בי' התוס' דבחזרה שהיא בשבת אף בגרו"ק חלוק תוכה מע"ג</w:t>
        </w:r>
      </w:hyperlink>
    </w:p>
    <w:p w14:paraId="6D603F89" w14:textId="77777777" w:rsidR="00CC5058" w:rsidRDefault="00B75C2F" w:rsidP="00657E75">
      <w:pPr>
        <w:pStyle w:val="a1"/>
        <w:rPr>
          <w:rFonts w:eastAsiaTheme="minorEastAsia" w:cstheme="minorBidi"/>
          <w:sz w:val="22"/>
          <w:szCs w:val="22"/>
          <w:rtl/>
        </w:rPr>
      </w:pPr>
      <w:hyperlink w:anchor="_Toc107954131" w:history="1">
        <w:r w:rsidR="00CC5058" w:rsidRPr="00D51B56">
          <w:rPr>
            <w:rStyle w:val="Hyperlink"/>
            <w:rtl/>
          </w:rPr>
          <w:t>קו' התוס' דא"צ לדחוק כרש"י דבלא גרו"ק חלוק תוכה מע"ג דאפש"ל דבחזרה אף בגרו"ק חלוק</w:t>
        </w:r>
      </w:hyperlink>
    </w:p>
    <w:p w14:paraId="20726787" w14:textId="77777777" w:rsidR="00CC5058" w:rsidRDefault="00B75C2F" w:rsidP="00657E75">
      <w:pPr>
        <w:pStyle w:val="a1"/>
        <w:rPr>
          <w:rFonts w:eastAsiaTheme="minorEastAsia" w:cstheme="minorBidi"/>
          <w:sz w:val="22"/>
          <w:szCs w:val="22"/>
          <w:rtl/>
        </w:rPr>
      </w:pPr>
      <w:hyperlink w:anchor="_Toc107954132" w:history="1">
        <w:r w:rsidR="00CC5058" w:rsidRPr="00D51B56">
          <w:rPr>
            <w:rStyle w:val="Hyperlink"/>
            <w:rtl/>
          </w:rPr>
          <w:t>בי' התוס' דבשהייה בגרו"ק לא חלוק תוכה מע"ג דהיא מבעו"י אבל בחזרה בשבת תוכה אסור</w:t>
        </w:r>
      </w:hyperlink>
    </w:p>
    <w:p w14:paraId="5FFA6A27" w14:textId="77777777" w:rsidR="00CC5058" w:rsidRDefault="00B75C2F" w:rsidP="00CC5058">
      <w:pPr>
        <w:pStyle w:val="affff4"/>
        <w:rPr>
          <w:rFonts w:eastAsiaTheme="minorEastAsia" w:cstheme="minorBidi"/>
          <w:i/>
          <w:iCs/>
          <w:noProof/>
          <w:sz w:val="22"/>
          <w:szCs w:val="22"/>
          <w:rtl/>
        </w:rPr>
      </w:pPr>
      <w:hyperlink w:anchor="_Toc107954134" w:history="1">
        <w:r w:rsidR="00CC5058" w:rsidRPr="00D51B56">
          <w:rPr>
            <w:rStyle w:val="Hyperlink"/>
            <w:noProof/>
            <w:rtl/>
          </w:rPr>
          <w:t>בי' ר"י הזקן דבחזרה שהצטננה חששו לחיתוי בתוכה וע"ג יזכר</w:t>
        </w:r>
      </w:hyperlink>
    </w:p>
    <w:p w14:paraId="24C73848" w14:textId="77777777" w:rsidR="00CC5058" w:rsidRDefault="00B75C2F" w:rsidP="00657E75">
      <w:pPr>
        <w:pStyle w:val="a1"/>
        <w:rPr>
          <w:rFonts w:eastAsiaTheme="minorEastAsia" w:cstheme="minorBidi"/>
          <w:sz w:val="22"/>
          <w:szCs w:val="22"/>
          <w:rtl/>
        </w:rPr>
      </w:pPr>
      <w:hyperlink w:anchor="_Toc107954135" w:history="1">
        <w:r w:rsidR="00CC5058" w:rsidRPr="00D51B56">
          <w:rPr>
            <w:rStyle w:val="Hyperlink"/>
            <w:rtl/>
          </w:rPr>
          <w:t>קו' תוס' ר"י הזקן דלרש"י איסור תוכה בלא גרו"ק ואף למסקנא לב"ה אין חילוק בין תוכה לע"ג</w:t>
        </w:r>
      </w:hyperlink>
    </w:p>
    <w:p w14:paraId="09C6DB08" w14:textId="77777777" w:rsidR="00CC5058" w:rsidRDefault="00B75C2F" w:rsidP="00657E75">
      <w:pPr>
        <w:pStyle w:val="a1"/>
        <w:rPr>
          <w:rFonts w:eastAsiaTheme="minorEastAsia" w:cstheme="minorBidi"/>
          <w:sz w:val="22"/>
          <w:szCs w:val="22"/>
          <w:rtl/>
        </w:rPr>
      </w:pPr>
      <w:hyperlink w:anchor="_Toc107954136" w:history="1">
        <w:r w:rsidR="00CC5058" w:rsidRPr="00D51B56">
          <w:rPr>
            <w:rStyle w:val="Hyperlink"/>
            <w:rtl/>
          </w:rPr>
          <w:t>בי' תוס' ר"י הזקן דבחזרה שהוריד את הקדירה מהאש ויתכן שהצטננה יש יותר חשש שיחתה</w:t>
        </w:r>
      </w:hyperlink>
    </w:p>
    <w:p w14:paraId="2CCD7037" w14:textId="77777777" w:rsidR="00CC5058" w:rsidRDefault="00B75C2F" w:rsidP="00657E75">
      <w:pPr>
        <w:pStyle w:val="a1"/>
        <w:rPr>
          <w:rFonts w:eastAsiaTheme="minorEastAsia" w:cstheme="minorBidi"/>
          <w:sz w:val="22"/>
          <w:szCs w:val="22"/>
          <w:rtl/>
        </w:rPr>
      </w:pPr>
      <w:hyperlink w:anchor="_Toc107954137" w:history="1">
        <w:r w:rsidR="00CC5058" w:rsidRPr="00D51B56">
          <w:rPr>
            <w:rStyle w:val="Hyperlink"/>
            <w:rtl/>
          </w:rPr>
          <w:t>בי' תוס' ר"י הזקן דבחזרה שהוריד הקדירה מהאש חששו בתוכה שיחתה וע"ג יזכר לפני שיחתה</w:t>
        </w:r>
      </w:hyperlink>
    </w:p>
    <w:p w14:paraId="6056AB32" w14:textId="77777777" w:rsidR="00CC5058" w:rsidRDefault="00B75C2F" w:rsidP="00CC5058">
      <w:pPr>
        <w:pStyle w:val="affff4"/>
        <w:rPr>
          <w:rFonts w:eastAsiaTheme="minorEastAsia" w:cstheme="minorBidi"/>
          <w:i/>
          <w:iCs/>
          <w:noProof/>
          <w:sz w:val="22"/>
          <w:szCs w:val="22"/>
          <w:rtl/>
        </w:rPr>
      </w:pPr>
      <w:hyperlink w:anchor="_Toc107954138" w:history="1">
        <w:r w:rsidR="00CC5058" w:rsidRPr="00D51B56">
          <w:rPr>
            <w:rStyle w:val="Hyperlink"/>
            <w:noProof/>
            <w:rtl/>
          </w:rPr>
          <w:t>בי' הראשונים דאף בגרו"ק בחזרה תוכה חמור דנראה כמבשל</w:t>
        </w:r>
      </w:hyperlink>
    </w:p>
    <w:p w14:paraId="77F2865C" w14:textId="77777777" w:rsidR="00CC5058" w:rsidRDefault="00B75C2F" w:rsidP="00657E75">
      <w:pPr>
        <w:pStyle w:val="a1"/>
        <w:rPr>
          <w:rFonts w:eastAsiaTheme="minorEastAsia" w:cstheme="minorBidi"/>
          <w:sz w:val="22"/>
          <w:szCs w:val="22"/>
          <w:rtl/>
        </w:rPr>
      </w:pPr>
      <w:hyperlink w:anchor="_Toc107954139" w:history="1">
        <w:r w:rsidR="00CC5058" w:rsidRPr="00D51B56">
          <w:rPr>
            <w:rStyle w:val="Hyperlink"/>
            <w:rtl/>
          </w:rPr>
          <w:t>בי' הרמב"ן והרשב"א דבחזרה תוכה חמורה יותר מע"ג כיון דנפיש הבלא ונראה כמבשל בשבת</w:t>
        </w:r>
      </w:hyperlink>
    </w:p>
    <w:p w14:paraId="2E197886" w14:textId="77777777" w:rsidR="00CC5058" w:rsidRDefault="00B75C2F" w:rsidP="00657E75">
      <w:pPr>
        <w:pStyle w:val="a1"/>
        <w:rPr>
          <w:rFonts w:eastAsiaTheme="minorEastAsia" w:cstheme="minorBidi"/>
          <w:sz w:val="22"/>
          <w:szCs w:val="22"/>
          <w:rtl/>
        </w:rPr>
      </w:pPr>
      <w:hyperlink w:anchor="_Toc107954140" w:history="1">
        <w:r w:rsidR="00CC5058" w:rsidRPr="00D51B56">
          <w:rPr>
            <w:rStyle w:val="Hyperlink"/>
            <w:rtl/>
          </w:rPr>
          <w:t>בי' הר"ן דפירקין לא איירי בהטמנה ואפש"ל דבחזרה חלוק תוכה מע"ג ול"ד לשהייה מבעו"י</w:t>
        </w:r>
      </w:hyperlink>
    </w:p>
    <w:p w14:paraId="22318552" w14:textId="77777777" w:rsidR="00CC5058" w:rsidRDefault="00B75C2F" w:rsidP="00657E75">
      <w:pPr>
        <w:pStyle w:val="a1"/>
        <w:rPr>
          <w:rFonts w:eastAsiaTheme="minorEastAsia" w:cstheme="minorBidi"/>
          <w:sz w:val="22"/>
          <w:szCs w:val="22"/>
          <w:rtl/>
        </w:rPr>
      </w:pPr>
      <w:hyperlink w:anchor="_Toc107954141" w:history="1">
        <w:r w:rsidR="00CC5058" w:rsidRPr="00D51B56">
          <w:rPr>
            <w:rStyle w:val="Hyperlink"/>
            <w:rtl/>
          </w:rPr>
          <w:t>בי' הרא"ה דחזרה לתוכה הוא כבישול הנחה ע"ג גחלים אבל בשהייה דאין חשש חיתוי מותר</w:t>
        </w:r>
      </w:hyperlink>
    </w:p>
    <w:p w14:paraId="60D4700E" w14:textId="77777777" w:rsidR="00CC5058" w:rsidRDefault="00B75C2F" w:rsidP="00657E75">
      <w:pPr>
        <w:pStyle w:val="a1"/>
        <w:rPr>
          <w:rFonts w:eastAsiaTheme="minorEastAsia" w:cstheme="minorBidi"/>
          <w:sz w:val="22"/>
          <w:szCs w:val="22"/>
          <w:rtl/>
        </w:rPr>
      </w:pPr>
      <w:hyperlink w:anchor="_Toc107954142" w:history="1">
        <w:r w:rsidR="00CC5058" w:rsidRPr="00D51B56">
          <w:rPr>
            <w:rStyle w:val="Hyperlink"/>
            <w:rtl/>
          </w:rPr>
          <w:t>בי' המשנ"ב דכיון דבתוכה מעמיד את הכירה במקום שרגילים לבשל נראה כמבשל ואסור</w:t>
        </w:r>
      </w:hyperlink>
    </w:p>
    <w:p w14:paraId="50DBBE0C" w14:textId="77777777" w:rsidR="00CC5058" w:rsidRDefault="00B75C2F" w:rsidP="00CC5058">
      <w:pPr>
        <w:pStyle w:val="affff4"/>
        <w:rPr>
          <w:rFonts w:eastAsiaTheme="minorEastAsia" w:cstheme="minorBidi"/>
          <w:i/>
          <w:iCs/>
          <w:noProof/>
          <w:sz w:val="22"/>
          <w:szCs w:val="22"/>
          <w:rtl/>
        </w:rPr>
      </w:pPr>
      <w:hyperlink w:anchor="_Toc107954143" w:history="1">
        <w:r w:rsidR="00CC5058" w:rsidRPr="00D51B56">
          <w:rPr>
            <w:rStyle w:val="Hyperlink"/>
            <w:noProof/>
            <w:rtl/>
          </w:rPr>
          <w:t>בבי' דעת רש"י דלא חילק בחזרה באינה גרו"ק בין תוכה לע"ג</w:t>
        </w:r>
      </w:hyperlink>
    </w:p>
    <w:p w14:paraId="1916C0F5" w14:textId="77777777" w:rsidR="00CC5058" w:rsidRDefault="00B75C2F" w:rsidP="00657E75">
      <w:pPr>
        <w:pStyle w:val="a1"/>
        <w:rPr>
          <w:rFonts w:eastAsiaTheme="minorEastAsia" w:cstheme="minorBidi"/>
          <w:sz w:val="22"/>
          <w:szCs w:val="22"/>
          <w:rtl/>
        </w:rPr>
      </w:pPr>
      <w:hyperlink w:anchor="_Toc107954144" w:history="1">
        <w:r w:rsidR="00CC5058" w:rsidRPr="00D51B56">
          <w:rPr>
            <w:rStyle w:val="Hyperlink"/>
            <w:rtl/>
          </w:rPr>
          <w:t>בי' הר"ן ברש"י דס"ל דכירה גרו"ק לא מוסיפה הבל ומבעו"י מותר להטמין אף בתוכה</w:t>
        </w:r>
      </w:hyperlink>
    </w:p>
    <w:p w14:paraId="18F52E61" w14:textId="77777777" w:rsidR="00CC5058" w:rsidRDefault="00B75C2F" w:rsidP="00657E75">
      <w:pPr>
        <w:pStyle w:val="a1"/>
        <w:rPr>
          <w:rFonts w:eastAsiaTheme="minorEastAsia" w:cstheme="minorBidi"/>
          <w:sz w:val="22"/>
          <w:szCs w:val="22"/>
          <w:rtl/>
        </w:rPr>
      </w:pPr>
      <w:hyperlink w:anchor="_Toc107954145" w:history="1">
        <w:r w:rsidR="00CC5058" w:rsidRPr="00D51B56">
          <w:rPr>
            <w:rStyle w:val="Hyperlink"/>
            <w:rtl/>
          </w:rPr>
          <w:t>בי' הר"ן דלמסקנא אמרי' דלרבי חלבו חזרה ל"ה כהטמנה בתחילה כמסקנת הגמ' לקמן להלכה</w:t>
        </w:r>
      </w:hyperlink>
    </w:p>
    <w:p w14:paraId="1100FBA2" w14:textId="77777777" w:rsidR="00CC5058" w:rsidRDefault="00B75C2F" w:rsidP="00657E75">
      <w:pPr>
        <w:pStyle w:val="a1"/>
        <w:rPr>
          <w:rFonts w:eastAsiaTheme="minorEastAsia" w:cstheme="minorBidi"/>
          <w:sz w:val="22"/>
          <w:szCs w:val="22"/>
          <w:rtl/>
        </w:rPr>
      </w:pPr>
      <w:hyperlink w:anchor="_Toc107954146" w:history="1">
        <w:r w:rsidR="00CC5058" w:rsidRPr="00D51B56">
          <w:rPr>
            <w:rStyle w:val="Hyperlink"/>
            <w:rtl/>
          </w:rPr>
          <w:t>בי' הפנ"י דלרש"י א"א להעמיד את רבי חלבו בגרו"ק דאף בתוכה מותר דלא מוסיף הבל</w:t>
        </w:r>
      </w:hyperlink>
    </w:p>
    <w:p w14:paraId="6DC238C3" w14:textId="77777777" w:rsidR="00CC5058" w:rsidRDefault="00B75C2F" w:rsidP="00657E75">
      <w:pPr>
        <w:pStyle w:val="a1"/>
        <w:rPr>
          <w:rFonts w:eastAsiaTheme="minorEastAsia" w:cstheme="minorBidi"/>
          <w:sz w:val="22"/>
          <w:szCs w:val="22"/>
          <w:rtl/>
        </w:rPr>
      </w:pPr>
      <w:hyperlink w:anchor="_Toc107954147" w:history="1">
        <w:r w:rsidR="00CC5058" w:rsidRPr="00D51B56">
          <w:rPr>
            <w:rStyle w:val="Hyperlink"/>
            <w:rtl/>
          </w:rPr>
          <w:t>בי' הרא"מ הורבי"ץ דכוונת רש"י לדחות את ראית רבינו יונה דאין חילוק בגרו"ק בין תוכה לע"ג</w:t>
        </w:r>
      </w:hyperlink>
    </w:p>
    <w:p w14:paraId="4F08728C" w14:textId="77777777" w:rsidR="00CC5058" w:rsidRDefault="00B75C2F" w:rsidP="00657E75">
      <w:pPr>
        <w:pStyle w:val="a1"/>
        <w:rPr>
          <w:rFonts w:eastAsiaTheme="minorEastAsia" w:cstheme="minorBidi"/>
          <w:sz w:val="22"/>
          <w:szCs w:val="22"/>
          <w:rtl/>
        </w:rPr>
      </w:pPr>
      <w:hyperlink w:anchor="_Toc107954148" w:history="1">
        <w:r w:rsidR="00CC5058" w:rsidRPr="00D51B56">
          <w:rPr>
            <w:rStyle w:val="Hyperlink"/>
            <w:rtl/>
          </w:rPr>
          <w:t>בי' הרא"מ הורביץ דמהא דתנן דתוכו דתנור אסור מוכח דתוכה דכירה מותר בגרו"ק אף בתוכה</w:t>
        </w:r>
      </w:hyperlink>
    </w:p>
    <w:p w14:paraId="121F394F" w14:textId="77777777" w:rsidR="00CC5058" w:rsidRDefault="00B75C2F" w:rsidP="00CC5058">
      <w:pPr>
        <w:pStyle w:val="21"/>
        <w:rPr>
          <w:rFonts w:eastAsiaTheme="minorEastAsia" w:cstheme="minorBidi"/>
          <w:sz w:val="22"/>
          <w:szCs w:val="22"/>
          <w:rtl/>
        </w:rPr>
      </w:pPr>
      <w:hyperlink w:anchor="_Toc107954149" w:history="1">
        <w:r w:rsidR="00CC5058" w:rsidRPr="00D51B56">
          <w:rPr>
            <w:rStyle w:val="Hyperlink"/>
            <w:rtl/>
          </w:rPr>
          <w:t>פלוגתת רש"י והטור מהו תוכה ומהו ע"ג</w:t>
        </w:r>
      </w:hyperlink>
    </w:p>
    <w:p w14:paraId="52E63403" w14:textId="77777777" w:rsidR="00CC5058" w:rsidRDefault="00B75C2F" w:rsidP="00CC5058">
      <w:pPr>
        <w:pStyle w:val="affff4"/>
        <w:rPr>
          <w:rFonts w:eastAsiaTheme="minorEastAsia" w:cstheme="minorBidi"/>
          <w:i/>
          <w:iCs/>
          <w:noProof/>
          <w:sz w:val="22"/>
          <w:szCs w:val="22"/>
          <w:rtl/>
        </w:rPr>
      </w:pPr>
      <w:hyperlink w:anchor="_Toc107954150" w:history="1">
        <w:r w:rsidR="00CC5058" w:rsidRPr="00D51B56">
          <w:rPr>
            <w:rStyle w:val="Hyperlink"/>
            <w:noProof/>
            <w:rtl/>
          </w:rPr>
          <w:t>בי' הב"י ברש"י דע"ג שתלויה בחללה ובתוכה על קרקע הכירה</w:t>
        </w:r>
      </w:hyperlink>
    </w:p>
    <w:p w14:paraId="6466264A" w14:textId="77777777" w:rsidR="00CC5058" w:rsidRDefault="00B75C2F" w:rsidP="00657E75">
      <w:pPr>
        <w:pStyle w:val="a1"/>
        <w:rPr>
          <w:rFonts w:eastAsiaTheme="minorEastAsia" w:cstheme="minorBidi"/>
          <w:sz w:val="22"/>
          <w:szCs w:val="22"/>
          <w:rtl/>
        </w:rPr>
      </w:pPr>
      <w:hyperlink w:anchor="_Toc107954151" w:history="1">
        <w:r w:rsidR="00CC5058" w:rsidRPr="00D51B56">
          <w:rPr>
            <w:rStyle w:val="Hyperlink"/>
            <w:rtl/>
          </w:rPr>
          <w:t>בי' הב"י והב"ח ברש"י דע"ג היינו שתלויה בחלל הכירה ותוכה דמונחת בקרקע הכירה</w:t>
        </w:r>
      </w:hyperlink>
    </w:p>
    <w:p w14:paraId="3DD7BE7F" w14:textId="77777777" w:rsidR="00CC5058" w:rsidRDefault="00B75C2F" w:rsidP="00CC5058">
      <w:pPr>
        <w:pStyle w:val="affff4"/>
        <w:rPr>
          <w:rFonts w:eastAsiaTheme="minorEastAsia" w:cstheme="minorBidi"/>
          <w:i/>
          <w:iCs/>
          <w:noProof/>
          <w:sz w:val="22"/>
          <w:szCs w:val="22"/>
          <w:rtl/>
        </w:rPr>
      </w:pPr>
      <w:hyperlink w:anchor="_Toc107954152" w:history="1">
        <w:r w:rsidR="00CC5058" w:rsidRPr="00D51B56">
          <w:rPr>
            <w:rStyle w:val="Hyperlink"/>
            <w:noProof/>
            <w:rtl/>
          </w:rPr>
          <w:t>בי' הב"י בטור דע"ג היינו כשכולה מעל הדפנות ותוכה כשתלויה</w:t>
        </w:r>
      </w:hyperlink>
    </w:p>
    <w:p w14:paraId="18B3F145" w14:textId="77777777" w:rsidR="00CC5058" w:rsidRDefault="00B75C2F" w:rsidP="00657E75">
      <w:pPr>
        <w:pStyle w:val="a1"/>
        <w:rPr>
          <w:rFonts w:eastAsiaTheme="minorEastAsia" w:cstheme="minorBidi"/>
          <w:sz w:val="22"/>
          <w:szCs w:val="22"/>
          <w:rtl/>
        </w:rPr>
      </w:pPr>
      <w:hyperlink w:anchor="_Toc107954153" w:history="1">
        <w:r w:rsidR="00CC5058" w:rsidRPr="00D51B56">
          <w:rPr>
            <w:rStyle w:val="Hyperlink"/>
            <w:rtl/>
          </w:rPr>
          <w:t>בי' הב"י בטור דע"ג היינו שהקדירה מונחת כולה מעל הכירה ולא בחלל או מונחת ע"ג כיסוי</w:t>
        </w:r>
      </w:hyperlink>
    </w:p>
    <w:p w14:paraId="4A3BA375" w14:textId="77777777" w:rsidR="00CC5058" w:rsidRDefault="00B75C2F" w:rsidP="00657E75">
      <w:pPr>
        <w:pStyle w:val="a1"/>
        <w:rPr>
          <w:rFonts w:eastAsiaTheme="minorEastAsia" w:cstheme="minorBidi"/>
          <w:sz w:val="22"/>
          <w:szCs w:val="22"/>
          <w:rtl/>
        </w:rPr>
      </w:pPr>
      <w:hyperlink w:anchor="_Toc107954154" w:history="1">
        <w:r w:rsidR="00CC5058" w:rsidRPr="00D51B56">
          <w:rPr>
            <w:rStyle w:val="Hyperlink"/>
            <w:rtl/>
          </w:rPr>
          <w:t>בי' הב"ח בטור דהיתר ע"ג אף בתלויה בחלל הכירה ונקט על הדפנות דכן הדרך כמשמע ברש"י</w:t>
        </w:r>
      </w:hyperlink>
    </w:p>
    <w:p w14:paraId="6CFA8C9A" w14:textId="77777777" w:rsidR="00CC5058" w:rsidRDefault="00B75C2F" w:rsidP="00CC5058">
      <w:pPr>
        <w:pStyle w:val="affff4"/>
        <w:rPr>
          <w:rFonts w:eastAsiaTheme="minorEastAsia" w:cstheme="minorBidi"/>
          <w:i/>
          <w:iCs/>
          <w:noProof/>
          <w:sz w:val="22"/>
          <w:szCs w:val="22"/>
          <w:rtl/>
        </w:rPr>
      </w:pPr>
      <w:hyperlink w:anchor="_Toc107954155" w:history="1">
        <w:r w:rsidR="00CC5058" w:rsidRPr="00D51B56">
          <w:rPr>
            <w:rStyle w:val="Hyperlink"/>
            <w:noProof/>
            <w:rtl/>
          </w:rPr>
          <w:t>בי' הביה"ל ברמב"ם דבהניח כיסוי על פי הכירה חשיבא כקטומה</w:t>
        </w:r>
      </w:hyperlink>
    </w:p>
    <w:p w14:paraId="62F0ECA0" w14:textId="77777777" w:rsidR="00CC5058" w:rsidRDefault="00B75C2F" w:rsidP="00657E75">
      <w:pPr>
        <w:pStyle w:val="a1"/>
        <w:rPr>
          <w:rFonts w:eastAsiaTheme="minorEastAsia" w:cstheme="minorBidi"/>
          <w:sz w:val="22"/>
          <w:szCs w:val="22"/>
          <w:rtl/>
        </w:rPr>
      </w:pPr>
      <w:hyperlink w:anchor="_Toc107954156" w:history="1">
        <w:r w:rsidR="00CC5058" w:rsidRPr="00D51B56">
          <w:rPr>
            <w:rStyle w:val="Hyperlink"/>
            <w:rtl/>
          </w:rPr>
          <w:t>בי' הביה"ל ברמב"ם דבהנחת כיסוי על פי הכירה מותר אף בכירה שאינה גרו"ק דהכיסוי כקטימה</w:t>
        </w:r>
      </w:hyperlink>
    </w:p>
    <w:p w14:paraId="4FB2998E" w14:textId="77777777" w:rsidR="00CC5058" w:rsidRDefault="00B75C2F" w:rsidP="00CC5058">
      <w:pPr>
        <w:pStyle w:val="21"/>
        <w:rPr>
          <w:rFonts w:eastAsiaTheme="minorEastAsia" w:cstheme="minorBidi"/>
          <w:sz w:val="22"/>
          <w:szCs w:val="22"/>
          <w:rtl/>
        </w:rPr>
      </w:pPr>
      <w:hyperlink w:anchor="_Toc107954157" w:history="1">
        <w:r w:rsidR="00CC5058" w:rsidRPr="00D51B56">
          <w:rPr>
            <w:rStyle w:val="Hyperlink"/>
            <w:rtl/>
          </w:rPr>
          <w:t>בביאור דעת רב אי ס"ל כחנניה או לא</w:t>
        </w:r>
      </w:hyperlink>
    </w:p>
    <w:p w14:paraId="11B9B7DA" w14:textId="77777777" w:rsidR="00CC5058" w:rsidRDefault="00B75C2F" w:rsidP="00CC5058">
      <w:pPr>
        <w:pStyle w:val="affff4"/>
        <w:rPr>
          <w:rFonts w:eastAsiaTheme="minorEastAsia" w:cstheme="minorBidi"/>
          <w:i/>
          <w:iCs/>
          <w:noProof/>
          <w:sz w:val="22"/>
          <w:szCs w:val="22"/>
          <w:rtl/>
        </w:rPr>
      </w:pPr>
      <w:hyperlink w:anchor="_Toc107954158" w:history="1">
        <w:r w:rsidR="00CC5058" w:rsidRPr="00D51B56">
          <w:rPr>
            <w:rStyle w:val="Hyperlink"/>
            <w:noProof/>
            <w:rtl/>
          </w:rPr>
          <w:t>קו' התוס' דרב לא ס"ל כרבנן ולא כחנניה ולא כר"מ ולא כר"י</w:t>
        </w:r>
      </w:hyperlink>
    </w:p>
    <w:p w14:paraId="1CCEE2D1" w14:textId="77777777" w:rsidR="00CC5058" w:rsidRDefault="00B75C2F" w:rsidP="00657E75">
      <w:pPr>
        <w:pStyle w:val="a1"/>
        <w:rPr>
          <w:rFonts w:eastAsiaTheme="minorEastAsia" w:cstheme="minorBidi"/>
          <w:sz w:val="22"/>
          <w:szCs w:val="22"/>
          <w:rtl/>
        </w:rPr>
      </w:pPr>
      <w:hyperlink w:anchor="_Toc107954159" w:history="1">
        <w:r w:rsidR="00CC5058" w:rsidRPr="00D51B56">
          <w:rPr>
            <w:rStyle w:val="Hyperlink"/>
            <w:rtl/>
          </w:rPr>
          <w:t>קו' התוס' דהאיך אפש"ל דרבי חלבו אמר רב ס"ל דלהחזיר תנן והא רב לא ס"ל כחנניה</w:t>
        </w:r>
      </w:hyperlink>
    </w:p>
    <w:p w14:paraId="47E01D61" w14:textId="77777777" w:rsidR="00CC5058" w:rsidRDefault="00B75C2F" w:rsidP="00657E75">
      <w:pPr>
        <w:pStyle w:val="a1"/>
        <w:rPr>
          <w:rFonts w:eastAsiaTheme="minorEastAsia" w:cstheme="minorBidi"/>
          <w:sz w:val="22"/>
          <w:szCs w:val="22"/>
          <w:rtl/>
        </w:rPr>
      </w:pPr>
      <w:hyperlink w:anchor="_Toc107954160" w:history="1">
        <w:r w:rsidR="00CC5058" w:rsidRPr="00D51B56">
          <w:rPr>
            <w:rStyle w:val="Hyperlink"/>
            <w:rtl/>
          </w:rPr>
          <w:t>קו' התוס' דרב לא ס"ל לא כרבנן ולא כחנניה ולא כר"מ ולא כר"י דאוסר בגרו"ק אף במצוי"ל</w:t>
        </w:r>
      </w:hyperlink>
    </w:p>
    <w:p w14:paraId="7BD3E794" w14:textId="77777777" w:rsidR="00CC5058" w:rsidRDefault="00B75C2F" w:rsidP="00657E75">
      <w:pPr>
        <w:pStyle w:val="a1"/>
        <w:rPr>
          <w:rFonts w:eastAsiaTheme="minorEastAsia" w:cstheme="minorBidi"/>
          <w:sz w:val="22"/>
          <w:szCs w:val="22"/>
          <w:rtl/>
        </w:rPr>
      </w:pPr>
      <w:hyperlink w:anchor="_Toc107954161" w:history="1">
        <w:r w:rsidR="00CC5058" w:rsidRPr="00D51B56">
          <w:rPr>
            <w:rStyle w:val="Hyperlink"/>
            <w:rtl/>
          </w:rPr>
          <w:t>הוכחת התורא"ש דרב התיר בלא גרו"ק במצור"ל דלא כר"מ ור"י דאל"ה אף מצוי"ל מותר</w:t>
        </w:r>
      </w:hyperlink>
    </w:p>
    <w:p w14:paraId="0B6814B3" w14:textId="77777777" w:rsidR="00CC5058" w:rsidRDefault="00B75C2F" w:rsidP="00657E75">
      <w:pPr>
        <w:pStyle w:val="a1"/>
        <w:rPr>
          <w:rFonts w:eastAsiaTheme="minorEastAsia" w:cstheme="minorBidi"/>
          <w:sz w:val="22"/>
          <w:szCs w:val="22"/>
        </w:rPr>
      </w:pPr>
      <w:hyperlink w:anchor="_Toc107954162" w:history="1">
        <w:r w:rsidR="00CC5058" w:rsidRPr="00D51B56">
          <w:rPr>
            <w:rStyle w:val="Hyperlink"/>
            <w:rtl/>
          </w:rPr>
          <w:t>בי' התורא"ש דרב כחנניה ומחמיר במצוי"ל ולא החמיר כר"מ במצור"ל וכן ריו"ח מחמיר מחנניה</w:t>
        </w:r>
      </w:hyperlink>
    </w:p>
    <w:p w14:paraId="32EEDB4A" w14:textId="77777777" w:rsidR="00CC5058" w:rsidRDefault="00B75C2F" w:rsidP="00CC5058">
      <w:pPr>
        <w:pStyle w:val="21"/>
        <w:rPr>
          <w:rFonts w:eastAsiaTheme="minorEastAsia" w:cstheme="minorBidi"/>
          <w:sz w:val="22"/>
          <w:szCs w:val="22"/>
          <w:rtl/>
        </w:rPr>
      </w:pPr>
      <w:hyperlink w:anchor="_Toc107954163" w:history="1">
        <w:r w:rsidR="00CC5058" w:rsidRPr="00D51B56">
          <w:rPr>
            <w:rStyle w:val="Hyperlink"/>
            <w:rtl/>
          </w:rPr>
          <w:t>~~~~~~~~~~~~~~~~~~~~~~~~~~~~~~~~~~~</w:t>
        </w:r>
      </w:hyperlink>
    </w:p>
    <w:p w14:paraId="105F6B92" w14:textId="77777777" w:rsidR="00CC5058" w:rsidRPr="00525B57" w:rsidRDefault="00CC5058" w:rsidP="00CC5058">
      <w:pPr>
        <w:rPr>
          <w:rtl/>
        </w:rPr>
      </w:pPr>
    </w:p>
    <w:p w14:paraId="37AE70AB" w14:textId="77777777" w:rsidR="00CC5058" w:rsidRDefault="00B75C2F" w:rsidP="00CC5058">
      <w:pPr>
        <w:pStyle w:val="21"/>
        <w:rPr>
          <w:rFonts w:eastAsiaTheme="minorEastAsia" w:cstheme="minorBidi"/>
          <w:sz w:val="22"/>
          <w:szCs w:val="22"/>
          <w:rtl/>
        </w:rPr>
      </w:pPr>
      <w:hyperlink w:anchor="_Toc107954164" w:history="1">
        <w:r w:rsidR="00CC5058" w:rsidRPr="00D51B56">
          <w:rPr>
            <w:rStyle w:val="Hyperlink"/>
            <w:rtl/>
          </w:rPr>
          <w:t>בביאור ההיתר בסמיכה</w:t>
        </w:r>
      </w:hyperlink>
    </w:p>
    <w:p w14:paraId="3A25258A" w14:textId="77777777" w:rsidR="00CC5058" w:rsidRDefault="00B75C2F" w:rsidP="00CC5058">
      <w:pPr>
        <w:pStyle w:val="affff4"/>
        <w:rPr>
          <w:rFonts w:eastAsiaTheme="minorEastAsia" w:cstheme="minorBidi"/>
          <w:i/>
          <w:iCs/>
          <w:noProof/>
          <w:sz w:val="22"/>
          <w:szCs w:val="22"/>
          <w:rtl/>
        </w:rPr>
      </w:pPr>
      <w:hyperlink w:anchor="_Toc107954165" w:history="1">
        <w:r w:rsidR="00CC5058" w:rsidRPr="00D51B56">
          <w:rPr>
            <w:rStyle w:val="Hyperlink"/>
            <w:noProof/>
            <w:rtl/>
          </w:rPr>
          <w:t>בביאור ההיתר בסמיכה דלא גזרו שמא יחתה אף בלא גרו"ק</w:t>
        </w:r>
      </w:hyperlink>
    </w:p>
    <w:p w14:paraId="3E1DFBAB" w14:textId="77777777" w:rsidR="00CC5058" w:rsidRDefault="00B75C2F" w:rsidP="00657E75">
      <w:pPr>
        <w:pStyle w:val="a1"/>
        <w:rPr>
          <w:rFonts w:eastAsiaTheme="minorEastAsia" w:cstheme="minorBidi"/>
          <w:sz w:val="22"/>
          <w:szCs w:val="22"/>
          <w:rtl/>
        </w:rPr>
      </w:pPr>
      <w:hyperlink w:anchor="_Toc107954166" w:history="1">
        <w:r w:rsidR="00CC5058" w:rsidRPr="00D51B56">
          <w:rPr>
            <w:rStyle w:val="Hyperlink"/>
            <w:rtl/>
          </w:rPr>
          <w:t>בי' רבינו יהונתן והמיוחס לר"ן דבסמיכה שהקדירה רחוקה מהכירה אין חשש שמא יחתה</w:t>
        </w:r>
      </w:hyperlink>
    </w:p>
    <w:p w14:paraId="1F4CB57A" w14:textId="77777777" w:rsidR="00CC5058" w:rsidRDefault="00B75C2F" w:rsidP="00657E75">
      <w:pPr>
        <w:pStyle w:val="a1"/>
        <w:rPr>
          <w:rFonts w:eastAsiaTheme="minorEastAsia" w:cstheme="minorBidi"/>
          <w:sz w:val="22"/>
          <w:szCs w:val="22"/>
          <w:rtl/>
        </w:rPr>
      </w:pPr>
      <w:hyperlink w:anchor="_Toc107954167" w:history="1">
        <w:r w:rsidR="00CC5058" w:rsidRPr="00D51B56">
          <w:rPr>
            <w:rStyle w:val="Hyperlink"/>
            <w:rtl/>
          </w:rPr>
          <w:t>בי' הגר"ז דהיתר סמיכה לאינה גרו"ק בפחות ממאב"ד דחיתוי לא מהני לקדירה שחוץ לכירה</w:t>
        </w:r>
      </w:hyperlink>
    </w:p>
    <w:p w14:paraId="5CDAC171" w14:textId="77777777" w:rsidR="00CC5058" w:rsidRDefault="00B75C2F" w:rsidP="00657E75">
      <w:pPr>
        <w:pStyle w:val="a1"/>
        <w:rPr>
          <w:rFonts w:eastAsiaTheme="minorEastAsia" w:cstheme="minorBidi"/>
          <w:sz w:val="22"/>
          <w:szCs w:val="22"/>
          <w:rtl/>
        </w:rPr>
      </w:pPr>
      <w:hyperlink w:anchor="_Toc107954168" w:history="1">
        <w:r w:rsidR="00CC5058" w:rsidRPr="00D51B56">
          <w:rPr>
            <w:rStyle w:val="Hyperlink"/>
            <w:rtl/>
          </w:rPr>
          <w:t>בי' רבינו פרחיה דבסומך בחוץ הוא מזכיר לעצמו שלא לחתות דמגלה שרוצה בחום ולא בבישול</w:t>
        </w:r>
      </w:hyperlink>
    </w:p>
    <w:p w14:paraId="4F3BE7C3" w14:textId="77777777" w:rsidR="00CC5058" w:rsidRDefault="00B75C2F" w:rsidP="00CC5058">
      <w:pPr>
        <w:pStyle w:val="21"/>
        <w:rPr>
          <w:rFonts w:eastAsiaTheme="minorEastAsia" w:cstheme="minorBidi"/>
          <w:sz w:val="22"/>
          <w:szCs w:val="22"/>
          <w:rtl/>
        </w:rPr>
      </w:pPr>
      <w:hyperlink w:anchor="_Toc107954169" w:history="1">
        <w:r w:rsidR="00CC5058" w:rsidRPr="00D51B56">
          <w:rPr>
            <w:rStyle w:val="Hyperlink"/>
            <w:rtl/>
          </w:rPr>
          <w:t>הסוברים דהספק בשהייה ובחזרה</w:t>
        </w:r>
      </w:hyperlink>
    </w:p>
    <w:p w14:paraId="48370A44" w14:textId="77777777" w:rsidR="00CC5058" w:rsidRDefault="00B75C2F" w:rsidP="00CC5058">
      <w:pPr>
        <w:pStyle w:val="affff4"/>
        <w:rPr>
          <w:rFonts w:eastAsiaTheme="minorEastAsia" w:cstheme="minorBidi"/>
          <w:i/>
          <w:iCs/>
          <w:noProof/>
          <w:sz w:val="22"/>
          <w:szCs w:val="22"/>
          <w:rtl/>
        </w:rPr>
      </w:pPr>
      <w:hyperlink w:anchor="_Toc107954170" w:history="1">
        <w:r w:rsidR="00CC5058" w:rsidRPr="00D51B56">
          <w:rPr>
            <w:rStyle w:val="Hyperlink"/>
            <w:noProof/>
            <w:rtl/>
          </w:rPr>
          <w:t>בי' התוס' והראשונים דהספק בסמיכה בין בחזרה ובין בשהייה</w:t>
        </w:r>
      </w:hyperlink>
    </w:p>
    <w:p w14:paraId="0291B829" w14:textId="77777777" w:rsidR="00CC5058" w:rsidRDefault="00B75C2F" w:rsidP="00657E75">
      <w:pPr>
        <w:pStyle w:val="a1"/>
        <w:rPr>
          <w:rFonts w:eastAsiaTheme="minorEastAsia" w:cstheme="minorBidi"/>
          <w:sz w:val="22"/>
          <w:szCs w:val="22"/>
          <w:rtl/>
        </w:rPr>
      </w:pPr>
      <w:hyperlink w:anchor="_Toc107954171" w:history="1">
        <w:r w:rsidR="00CC5058" w:rsidRPr="00D51B56">
          <w:rPr>
            <w:rStyle w:val="Hyperlink"/>
            <w:rtl/>
          </w:rPr>
          <w:t>בי' התוס' דהספק באינה גרו"ק בין למ"ד דלשהות ובין למ"ד דלהחזיר דהספק בפחות ממאב"ד</w:t>
        </w:r>
      </w:hyperlink>
    </w:p>
    <w:p w14:paraId="2B52AE20" w14:textId="77777777" w:rsidR="00CC5058" w:rsidRDefault="00B75C2F" w:rsidP="00657E75">
      <w:pPr>
        <w:pStyle w:val="a1"/>
        <w:rPr>
          <w:rFonts w:eastAsiaTheme="minorEastAsia" w:cstheme="minorBidi"/>
          <w:sz w:val="22"/>
          <w:szCs w:val="22"/>
          <w:rtl/>
        </w:rPr>
      </w:pPr>
      <w:hyperlink w:anchor="_Toc107954172" w:history="1">
        <w:r w:rsidR="00CC5058" w:rsidRPr="00D51B56">
          <w:rPr>
            <w:rStyle w:val="Hyperlink"/>
            <w:rtl/>
          </w:rPr>
          <w:t xml:space="preserve">בי' המהרש"א בתוס' דלמ"ד להחזיר </w:t>
        </w:r>
        <w:r w:rsidR="00CC5058" w:rsidRPr="00277910">
          <w:rPr>
            <w:rStyle w:val="Hyperlink"/>
            <w:rtl/>
          </w:rPr>
          <w:t xml:space="preserve">הספק </w:t>
        </w:r>
        <w:r w:rsidR="00CC5058">
          <w:rPr>
            <w:rStyle w:val="Hyperlink"/>
            <w:rFonts w:hint="cs"/>
            <w:rtl/>
          </w:rPr>
          <w:t xml:space="preserve">בחזרה אף </w:t>
        </w:r>
        <w:r w:rsidR="00CC5058" w:rsidRPr="00D51B56">
          <w:rPr>
            <w:rStyle w:val="Hyperlink"/>
            <w:rtl/>
          </w:rPr>
          <w:t xml:space="preserve">במאב"ד </w:t>
        </w:r>
        <w:r w:rsidR="00CC5058">
          <w:rPr>
            <w:rStyle w:val="Hyperlink"/>
            <w:rFonts w:hint="cs"/>
            <w:rtl/>
          </w:rPr>
          <w:t>ובשהייה</w:t>
        </w:r>
        <w:r w:rsidR="00CC5058" w:rsidRPr="00D51B56">
          <w:rPr>
            <w:rStyle w:val="Hyperlink"/>
            <w:rtl/>
          </w:rPr>
          <w:t xml:space="preserve"> רק ב</w:t>
        </w:r>
        <w:r w:rsidR="00CC5058">
          <w:rPr>
            <w:rStyle w:val="Hyperlink"/>
            <w:rFonts w:hint="cs"/>
            <w:rtl/>
          </w:rPr>
          <w:t>פחות מ</w:t>
        </w:r>
        <w:r w:rsidR="00CC5058" w:rsidRPr="00D51B56">
          <w:rPr>
            <w:rStyle w:val="Hyperlink"/>
            <w:rtl/>
          </w:rPr>
          <w:t>מאב"ד</w:t>
        </w:r>
      </w:hyperlink>
    </w:p>
    <w:p w14:paraId="1DEEC211" w14:textId="77777777" w:rsidR="00CC5058" w:rsidRDefault="00B75C2F" w:rsidP="00657E75">
      <w:pPr>
        <w:pStyle w:val="a1"/>
        <w:rPr>
          <w:rFonts w:eastAsiaTheme="minorEastAsia" w:cstheme="minorBidi"/>
          <w:sz w:val="22"/>
          <w:szCs w:val="22"/>
          <w:rtl/>
        </w:rPr>
      </w:pPr>
      <w:hyperlink w:anchor="_Toc107954173" w:history="1">
        <w:r w:rsidR="00CC5058" w:rsidRPr="00D51B56">
          <w:rPr>
            <w:rStyle w:val="Hyperlink"/>
            <w:rtl/>
          </w:rPr>
          <w:t>בי' הרשב"א והריטב"א דהספק בסמיכה לאינה גרו"ק בין אי להחזיר תנן ובין אי לשהות תנן</w:t>
        </w:r>
      </w:hyperlink>
    </w:p>
    <w:p w14:paraId="6B97D8BF" w14:textId="77777777" w:rsidR="00CC5058" w:rsidRDefault="00B75C2F" w:rsidP="00657E75">
      <w:pPr>
        <w:pStyle w:val="a1"/>
        <w:rPr>
          <w:rFonts w:eastAsiaTheme="minorEastAsia" w:cstheme="minorBidi"/>
          <w:sz w:val="22"/>
          <w:szCs w:val="22"/>
          <w:rtl/>
        </w:rPr>
      </w:pPr>
      <w:hyperlink w:anchor="_Toc107954174" w:history="1">
        <w:r w:rsidR="00CC5058" w:rsidRPr="00D51B56">
          <w:rPr>
            <w:rStyle w:val="Hyperlink"/>
            <w:rtl/>
          </w:rPr>
          <w:t>בי' הריטב"א דאמרי' תוכה וגבה למ"ד דלשהות אעפ"י דלמ"ד דלהחזיר תוכה אסור אף בגרו"ק</w:t>
        </w:r>
      </w:hyperlink>
    </w:p>
    <w:p w14:paraId="3B62F7AC" w14:textId="77777777" w:rsidR="00CC5058" w:rsidRDefault="00B75C2F" w:rsidP="00657E75">
      <w:pPr>
        <w:pStyle w:val="a1"/>
        <w:rPr>
          <w:rFonts w:eastAsiaTheme="minorEastAsia" w:cstheme="minorBidi"/>
          <w:sz w:val="22"/>
          <w:szCs w:val="22"/>
          <w:rtl/>
        </w:rPr>
      </w:pPr>
      <w:hyperlink w:anchor="_Toc107954175" w:history="1">
        <w:r w:rsidR="00CC5058" w:rsidRPr="00D51B56">
          <w:rPr>
            <w:rStyle w:val="Hyperlink"/>
            <w:rtl/>
          </w:rPr>
          <w:t>בי' הרשב"א דלמ"ד להחזיר תנן הראיה מב' כירות דמדין שהייה משמע דסמיכה בחזרה מותרת</w:t>
        </w:r>
      </w:hyperlink>
    </w:p>
    <w:p w14:paraId="5EC444B2" w14:textId="77777777" w:rsidR="00CC5058" w:rsidRDefault="00B75C2F" w:rsidP="00657E75">
      <w:pPr>
        <w:pStyle w:val="a1"/>
        <w:rPr>
          <w:rFonts w:eastAsiaTheme="minorEastAsia" w:cstheme="minorBidi"/>
          <w:sz w:val="22"/>
          <w:szCs w:val="22"/>
          <w:rtl/>
        </w:rPr>
      </w:pPr>
      <w:hyperlink w:anchor="_Toc107954176" w:history="1">
        <w:r w:rsidR="00CC5058" w:rsidRPr="00D51B56">
          <w:rPr>
            <w:rStyle w:val="Hyperlink"/>
            <w:rtl/>
          </w:rPr>
          <w:t>בי' הריטב"א דהראיה מב' כירות היא לכו"ע כיון דבברייתא תני בהדיא גם שהייה  וגם חזרה</w:t>
        </w:r>
      </w:hyperlink>
    </w:p>
    <w:p w14:paraId="2A8C37E2" w14:textId="77777777" w:rsidR="00CC5058" w:rsidRDefault="00B75C2F" w:rsidP="00657E75">
      <w:pPr>
        <w:pStyle w:val="a1"/>
        <w:rPr>
          <w:rFonts w:eastAsiaTheme="minorEastAsia" w:cstheme="minorBidi"/>
          <w:sz w:val="22"/>
          <w:szCs w:val="22"/>
          <w:rtl/>
        </w:rPr>
      </w:pPr>
      <w:hyperlink w:anchor="_Toc107954177" w:history="1">
        <w:r w:rsidR="00CC5058" w:rsidRPr="00D51B56">
          <w:rPr>
            <w:rStyle w:val="Hyperlink"/>
            <w:rtl/>
          </w:rPr>
          <w:t>בי' המיוחס לר"ן דהספק בסמיכה לאינה גרו"ק אי בקדירה רחוקה גזרו כתוכה ועל גבה או לא</w:t>
        </w:r>
      </w:hyperlink>
    </w:p>
    <w:p w14:paraId="60489D0F" w14:textId="77777777" w:rsidR="00CC5058" w:rsidRDefault="00B75C2F" w:rsidP="00657E75">
      <w:pPr>
        <w:pStyle w:val="a1"/>
        <w:rPr>
          <w:rFonts w:eastAsiaTheme="minorEastAsia" w:cstheme="minorBidi"/>
          <w:sz w:val="22"/>
          <w:szCs w:val="22"/>
          <w:rtl/>
        </w:rPr>
      </w:pPr>
      <w:hyperlink w:anchor="_Toc107954178" w:history="1">
        <w:r w:rsidR="00CC5058" w:rsidRPr="00D51B56">
          <w:rPr>
            <w:rStyle w:val="Hyperlink"/>
            <w:rtl/>
          </w:rPr>
          <w:t>קו' המיוחס לר"ן דהספק אף בחזרה וא"א לומר דתוכה אסור באינה גרו"ק דאף בגרו"ק אסורה</w:t>
        </w:r>
      </w:hyperlink>
    </w:p>
    <w:p w14:paraId="5CBE3EFC" w14:textId="77777777" w:rsidR="00CC5058" w:rsidRDefault="00B75C2F" w:rsidP="00657E75">
      <w:pPr>
        <w:pStyle w:val="a1"/>
        <w:rPr>
          <w:rFonts w:eastAsiaTheme="minorEastAsia" w:cstheme="minorBidi"/>
          <w:sz w:val="22"/>
          <w:szCs w:val="22"/>
          <w:rtl/>
        </w:rPr>
      </w:pPr>
      <w:hyperlink w:anchor="_Toc107954179" w:history="1">
        <w:r w:rsidR="00CC5058" w:rsidRPr="00D51B56">
          <w:rPr>
            <w:rStyle w:val="Hyperlink"/>
            <w:rtl/>
          </w:rPr>
          <w:t>תי' המיוחס לר"ן דאמרי' תוכה וגבה דבאינה גרו"ק הכל אסור וכן למ"ד לשהות שניהם אסורים</w:t>
        </w:r>
      </w:hyperlink>
    </w:p>
    <w:p w14:paraId="09833107" w14:textId="77777777" w:rsidR="00CC5058" w:rsidRDefault="00B75C2F" w:rsidP="00CC5058">
      <w:pPr>
        <w:pStyle w:val="affff4"/>
        <w:rPr>
          <w:rFonts w:eastAsiaTheme="minorEastAsia" w:cstheme="minorBidi"/>
          <w:i/>
          <w:iCs/>
          <w:noProof/>
          <w:sz w:val="22"/>
          <w:szCs w:val="22"/>
          <w:rtl/>
        </w:rPr>
      </w:pPr>
      <w:hyperlink w:anchor="_Toc107954180" w:history="1">
        <w:r w:rsidR="00CC5058" w:rsidRPr="00D51B56">
          <w:rPr>
            <w:rStyle w:val="Hyperlink"/>
            <w:noProof/>
            <w:rtl/>
          </w:rPr>
          <w:t>בי' הרי"ד דהספק לכו"ע דאי אסור לר"י ה"ה דאסור לחנניה</w:t>
        </w:r>
      </w:hyperlink>
    </w:p>
    <w:p w14:paraId="08FC871A" w14:textId="77777777" w:rsidR="00CC5058" w:rsidRDefault="00B75C2F" w:rsidP="00657E75">
      <w:pPr>
        <w:pStyle w:val="a1"/>
        <w:rPr>
          <w:rFonts w:eastAsiaTheme="minorEastAsia" w:cstheme="minorBidi"/>
          <w:sz w:val="22"/>
          <w:szCs w:val="22"/>
          <w:rtl/>
        </w:rPr>
      </w:pPr>
      <w:hyperlink w:anchor="_Toc107954181" w:history="1">
        <w:r w:rsidR="00CC5058" w:rsidRPr="00D51B56">
          <w:rPr>
            <w:rStyle w:val="Hyperlink"/>
            <w:rtl/>
          </w:rPr>
          <w:t>בי' הרי"ד דהספק בסמיכה לכו"ע דמה דאסר ר"י בשהייה אוסר חנניה בחזרה כדמוכח מלא גרו"ק</w:t>
        </w:r>
      </w:hyperlink>
    </w:p>
    <w:p w14:paraId="5AD7B4B4" w14:textId="77777777" w:rsidR="00CC5058" w:rsidRDefault="00B75C2F" w:rsidP="00657E75">
      <w:pPr>
        <w:pStyle w:val="a1"/>
        <w:rPr>
          <w:rFonts w:eastAsiaTheme="minorEastAsia" w:cstheme="minorBidi"/>
          <w:sz w:val="22"/>
          <w:szCs w:val="22"/>
          <w:rtl/>
        </w:rPr>
      </w:pPr>
      <w:hyperlink w:anchor="_Toc107954182" w:history="1">
        <w:r w:rsidR="00CC5058" w:rsidRPr="00D51B56">
          <w:rPr>
            <w:rStyle w:val="Hyperlink"/>
            <w:rtl/>
          </w:rPr>
          <w:t>בי' הרי"ד דמוכח בברייתא דלר"י סמיכה אסורה בשהייה ולא חלוקה מע"ג הכירה וה"ה לחנניה</w:t>
        </w:r>
      </w:hyperlink>
    </w:p>
    <w:p w14:paraId="203C4971" w14:textId="77777777" w:rsidR="00CC5058" w:rsidRDefault="00B75C2F" w:rsidP="00657E75">
      <w:pPr>
        <w:pStyle w:val="a1"/>
        <w:rPr>
          <w:rFonts w:eastAsiaTheme="minorEastAsia" w:cstheme="minorBidi"/>
          <w:sz w:val="22"/>
          <w:szCs w:val="22"/>
          <w:rtl/>
        </w:rPr>
      </w:pPr>
      <w:hyperlink w:anchor="_Toc107954183" w:history="1">
        <w:r w:rsidR="00CC5058" w:rsidRPr="00D51B56">
          <w:rPr>
            <w:rStyle w:val="Hyperlink"/>
            <w:rtl/>
          </w:rPr>
          <w:t>בי' הרי"ד דאין ראיה מסוגיין דקיי"ל כחנניה דאף אי הספק בשהייה לא נדחית מתני' לעיל</w:t>
        </w:r>
      </w:hyperlink>
    </w:p>
    <w:p w14:paraId="43DA24AE" w14:textId="77777777" w:rsidR="00CC5058" w:rsidRDefault="00B75C2F" w:rsidP="00CC5058">
      <w:pPr>
        <w:pStyle w:val="21"/>
        <w:rPr>
          <w:rFonts w:eastAsiaTheme="minorEastAsia" w:cstheme="minorBidi"/>
          <w:sz w:val="22"/>
          <w:szCs w:val="22"/>
          <w:rtl/>
        </w:rPr>
      </w:pPr>
      <w:hyperlink w:anchor="_Toc107954184" w:history="1">
        <w:r w:rsidR="00CC5058" w:rsidRPr="00D51B56">
          <w:rPr>
            <w:rStyle w:val="Hyperlink"/>
            <w:rtl/>
          </w:rPr>
          <w:t>בדעת הרי"ף דהספק הוא רק בשהייה</w:t>
        </w:r>
      </w:hyperlink>
    </w:p>
    <w:p w14:paraId="22BDFCA2" w14:textId="77777777" w:rsidR="00CC5058" w:rsidRDefault="00B75C2F" w:rsidP="00CC5058">
      <w:pPr>
        <w:pStyle w:val="affff4"/>
        <w:rPr>
          <w:rFonts w:eastAsiaTheme="minorEastAsia" w:cstheme="minorBidi"/>
          <w:i/>
          <w:iCs/>
          <w:noProof/>
          <w:sz w:val="22"/>
          <w:szCs w:val="22"/>
          <w:rtl/>
        </w:rPr>
      </w:pPr>
      <w:hyperlink w:anchor="_Toc107954185" w:history="1">
        <w:r w:rsidR="00CC5058" w:rsidRPr="00D51B56">
          <w:rPr>
            <w:rStyle w:val="Hyperlink"/>
            <w:noProof/>
            <w:rtl/>
          </w:rPr>
          <w:t>בי' הרי"ף דהספק רק בשהייה ומוכח דקיי"ל כרבנן דחנניה</w:t>
        </w:r>
      </w:hyperlink>
    </w:p>
    <w:p w14:paraId="6D918906" w14:textId="77777777" w:rsidR="00CC5058" w:rsidRDefault="00B75C2F" w:rsidP="00657E75">
      <w:pPr>
        <w:pStyle w:val="a1"/>
        <w:rPr>
          <w:rFonts w:eastAsiaTheme="minorEastAsia" w:cstheme="minorBidi"/>
          <w:sz w:val="22"/>
          <w:szCs w:val="22"/>
          <w:rtl/>
        </w:rPr>
      </w:pPr>
      <w:hyperlink w:anchor="_Toc107954186" w:history="1">
        <w:r w:rsidR="00CC5058" w:rsidRPr="00D51B56">
          <w:rPr>
            <w:rStyle w:val="Hyperlink"/>
            <w:rtl/>
          </w:rPr>
          <w:t>בי' הרי"ף דהספק בסמיכה הוא לענין שהייה ולא לענין חזרה כדמוכח מתוכה וע"ג ומב' כירות</w:t>
        </w:r>
      </w:hyperlink>
    </w:p>
    <w:p w14:paraId="03429189" w14:textId="77777777" w:rsidR="00CC5058" w:rsidRDefault="00B75C2F" w:rsidP="00657E75">
      <w:pPr>
        <w:pStyle w:val="a1"/>
        <w:rPr>
          <w:rFonts w:eastAsiaTheme="minorEastAsia" w:cstheme="minorBidi"/>
          <w:sz w:val="22"/>
          <w:szCs w:val="22"/>
          <w:rtl/>
        </w:rPr>
      </w:pPr>
      <w:hyperlink w:anchor="_Toc107954187" w:history="1">
        <w:r w:rsidR="00CC5058" w:rsidRPr="00D51B56">
          <w:rPr>
            <w:rStyle w:val="Hyperlink"/>
            <w:rtl/>
          </w:rPr>
          <w:t>בי' רבינו יהונתן דהספק רק בשהייה אי באופן שהקדירה רחוקה גזרו כתוכה וע"ג או לא גזרו</w:t>
        </w:r>
      </w:hyperlink>
    </w:p>
    <w:p w14:paraId="2BD5ED0B" w14:textId="77777777" w:rsidR="00CC5058" w:rsidRDefault="00B75C2F" w:rsidP="00657E75">
      <w:pPr>
        <w:pStyle w:val="a1"/>
        <w:rPr>
          <w:rFonts w:eastAsiaTheme="minorEastAsia" w:cstheme="minorBidi"/>
          <w:sz w:val="22"/>
          <w:szCs w:val="22"/>
          <w:rtl/>
        </w:rPr>
      </w:pPr>
      <w:hyperlink w:anchor="_Toc107954188" w:history="1">
        <w:r w:rsidR="00CC5058" w:rsidRPr="00D51B56">
          <w:rPr>
            <w:rStyle w:val="Hyperlink"/>
            <w:rtl/>
          </w:rPr>
          <w:t>בי' המאירי דהיתר סמיכה בשהייה בפחות ממאב"ד ובחזרה היתר סמיכה במאב"ד דלא מבשל</w:t>
        </w:r>
      </w:hyperlink>
    </w:p>
    <w:p w14:paraId="48F38249" w14:textId="77777777" w:rsidR="00CC5058" w:rsidRDefault="00B75C2F" w:rsidP="00CC5058">
      <w:pPr>
        <w:pStyle w:val="affff4"/>
        <w:rPr>
          <w:rFonts w:eastAsiaTheme="minorEastAsia" w:cstheme="minorBidi"/>
          <w:i/>
          <w:iCs/>
          <w:noProof/>
          <w:sz w:val="22"/>
          <w:szCs w:val="22"/>
          <w:rtl/>
        </w:rPr>
      </w:pPr>
      <w:hyperlink w:anchor="_Toc107954189" w:history="1">
        <w:r w:rsidR="00CC5058" w:rsidRPr="00D51B56">
          <w:rPr>
            <w:rStyle w:val="Hyperlink"/>
            <w:noProof/>
            <w:rtl/>
          </w:rPr>
          <w:t>דחיית הבעה"מ דאפש"ל דהספק רק בחזרה ולא בשהייה</w:t>
        </w:r>
      </w:hyperlink>
    </w:p>
    <w:p w14:paraId="40D9F958" w14:textId="77777777" w:rsidR="00CC5058" w:rsidRDefault="00B75C2F" w:rsidP="00657E75">
      <w:pPr>
        <w:pStyle w:val="a1"/>
        <w:rPr>
          <w:rFonts w:eastAsiaTheme="minorEastAsia" w:cstheme="minorBidi"/>
          <w:sz w:val="22"/>
          <w:szCs w:val="22"/>
          <w:rtl/>
        </w:rPr>
      </w:pPr>
      <w:hyperlink w:anchor="_Toc107954190" w:history="1">
        <w:r w:rsidR="00CC5058" w:rsidRPr="00D51B56">
          <w:rPr>
            <w:rStyle w:val="Hyperlink"/>
            <w:rtl/>
          </w:rPr>
          <w:t>בי' הבעה"מ דאפש"ל דהספק רק בחזרה אי כשמחזיר מותר לסמוך אעפ"י דתוכה וע"ג אסור</w:t>
        </w:r>
      </w:hyperlink>
    </w:p>
    <w:p w14:paraId="053F821C" w14:textId="77777777" w:rsidR="00CC5058" w:rsidRDefault="00B75C2F" w:rsidP="00657E75">
      <w:pPr>
        <w:pStyle w:val="a1"/>
        <w:rPr>
          <w:rFonts w:eastAsiaTheme="minorEastAsia" w:cstheme="minorBidi"/>
          <w:sz w:val="22"/>
          <w:szCs w:val="22"/>
          <w:rtl/>
        </w:rPr>
      </w:pPr>
      <w:hyperlink w:anchor="_Toc107954191" w:history="1">
        <w:r w:rsidR="00CC5058" w:rsidRPr="00D51B56">
          <w:rPr>
            <w:rStyle w:val="Hyperlink"/>
            <w:rtl/>
          </w:rPr>
          <w:t>בי' הבעה"מ דהראיה מהברייתא דב' כירות היא דמדר"י אסר בשהייה נלמד לחנניא בחזרה</w:t>
        </w:r>
      </w:hyperlink>
    </w:p>
    <w:p w14:paraId="706F172E" w14:textId="77777777" w:rsidR="00CC5058" w:rsidRDefault="00B75C2F" w:rsidP="00CC5058">
      <w:pPr>
        <w:pStyle w:val="affff4"/>
        <w:rPr>
          <w:rFonts w:eastAsiaTheme="minorEastAsia" w:cstheme="minorBidi"/>
          <w:i/>
          <w:iCs/>
          <w:noProof/>
          <w:sz w:val="22"/>
          <w:szCs w:val="22"/>
          <w:rtl/>
        </w:rPr>
      </w:pPr>
      <w:hyperlink w:anchor="_Toc107954192" w:history="1">
        <w:r w:rsidR="00CC5058" w:rsidRPr="00D51B56">
          <w:rPr>
            <w:rStyle w:val="Hyperlink"/>
            <w:noProof/>
            <w:rtl/>
          </w:rPr>
          <w:t>בי' הרמב"ן ורבינו יונה בהוכחת הרי"ף דהספק למ"ד לשהות תנן</w:t>
        </w:r>
      </w:hyperlink>
    </w:p>
    <w:p w14:paraId="70D92396" w14:textId="77777777" w:rsidR="00CC5058" w:rsidRDefault="00B75C2F" w:rsidP="00657E75">
      <w:pPr>
        <w:pStyle w:val="a1"/>
        <w:rPr>
          <w:rFonts w:eastAsiaTheme="minorEastAsia" w:cstheme="minorBidi"/>
          <w:sz w:val="22"/>
          <w:szCs w:val="22"/>
          <w:rtl/>
        </w:rPr>
      </w:pPr>
      <w:hyperlink w:anchor="_Toc107954193" w:history="1">
        <w:r w:rsidR="00CC5058" w:rsidRPr="00D51B56">
          <w:rPr>
            <w:rStyle w:val="Hyperlink"/>
            <w:rtl/>
          </w:rPr>
          <w:t>בי' הרמב"ן ורבינו יונה דהוכחת הרי"ף מהא דאמרי' דתוכה אסור בלא גרו"ק דהוא רק בשהייה</w:t>
        </w:r>
      </w:hyperlink>
    </w:p>
    <w:p w14:paraId="553736A4" w14:textId="77777777" w:rsidR="00CC5058" w:rsidRDefault="00B75C2F" w:rsidP="00657E75">
      <w:pPr>
        <w:pStyle w:val="a1"/>
        <w:rPr>
          <w:rFonts w:eastAsiaTheme="minorEastAsia" w:cstheme="minorBidi"/>
          <w:sz w:val="22"/>
          <w:szCs w:val="22"/>
          <w:rtl/>
        </w:rPr>
      </w:pPr>
      <w:hyperlink w:anchor="_Toc107954194" w:history="1">
        <w:r w:rsidR="00CC5058" w:rsidRPr="00D51B56">
          <w:rPr>
            <w:rStyle w:val="Hyperlink"/>
            <w:rtl/>
          </w:rPr>
          <w:t>בי' רבינו יונה דבשהייה יש ספק אי סמיכה כשהייה ע"ג אבל בחזרה סמיכה ודאי כע"ג ומותר</w:t>
        </w:r>
      </w:hyperlink>
    </w:p>
    <w:p w14:paraId="423802E0" w14:textId="77777777" w:rsidR="00CC5058" w:rsidRDefault="00B75C2F" w:rsidP="00657E75">
      <w:pPr>
        <w:pStyle w:val="a1"/>
        <w:rPr>
          <w:rFonts w:eastAsiaTheme="minorEastAsia" w:cstheme="minorBidi"/>
          <w:sz w:val="22"/>
          <w:szCs w:val="22"/>
          <w:rtl/>
        </w:rPr>
      </w:pPr>
      <w:hyperlink w:anchor="_Toc107954195" w:history="1">
        <w:r w:rsidR="00CC5058" w:rsidRPr="00D51B56">
          <w:rPr>
            <w:rStyle w:val="Hyperlink"/>
            <w:rtl/>
          </w:rPr>
          <w:t>דחיית הר"ן דאפש"ל דהספק לכו"ע ונקטה הגמ' תוכה וגבה בלא גרו"ק כיון דלכו"ע אסור בזה</w:t>
        </w:r>
      </w:hyperlink>
    </w:p>
    <w:p w14:paraId="79D32848" w14:textId="77777777" w:rsidR="00CC5058" w:rsidRDefault="00B75C2F" w:rsidP="00657E75">
      <w:pPr>
        <w:pStyle w:val="a1"/>
        <w:rPr>
          <w:rFonts w:eastAsiaTheme="minorEastAsia" w:cstheme="minorBidi"/>
          <w:sz w:val="22"/>
          <w:szCs w:val="22"/>
          <w:rtl/>
        </w:rPr>
      </w:pPr>
      <w:hyperlink w:anchor="_Toc107954196" w:history="1">
        <w:r w:rsidR="00CC5058" w:rsidRPr="00D51B56">
          <w:rPr>
            <w:rStyle w:val="Hyperlink"/>
            <w:rtl/>
          </w:rPr>
          <w:t>בי' הרמב"ן דא"א ללמוד משהייה לאסור חזרה בסמיכה דלמ"ד לשהות סמיכה ל"ד לשהייה</w:t>
        </w:r>
      </w:hyperlink>
    </w:p>
    <w:p w14:paraId="34BD5B5A" w14:textId="77777777" w:rsidR="00CC5058" w:rsidRDefault="00B75C2F" w:rsidP="00657E75">
      <w:pPr>
        <w:pStyle w:val="a1"/>
        <w:rPr>
          <w:rFonts w:eastAsiaTheme="minorEastAsia" w:cstheme="minorBidi"/>
          <w:sz w:val="22"/>
          <w:szCs w:val="22"/>
          <w:rtl/>
        </w:rPr>
      </w:pPr>
      <w:hyperlink w:anchor="_Toc107954197" w:history="1">
        <w:r w:rsidR="00CC5058" w:rsidRPr="00D51B56">
          <w:rPr>
            <w:rStyle w:val="Hyperlink"/>
            <w:rtl/>
          </w:rPr>
          <w:t>בי' רבינו יונה דאי לרבנן סמיכה אסורה בשהייה כ"ש לחנניה דחזרה חמורה דתוכה אסור בגרו"ק</w:t>
        </w:r>
      </w:hyperlink>
    </w:p>
    <w:p w14:paraId="5F6655A6" w14:textId="77777777" w:rsidR="00CC5058" w:rsidRDefault="00B75C2F" w:rsidP="00657E75">
      <w:pPr>
        <w:pStyle w:val="a1"/>
        <w:rPr>
          <w:rFonts w:eastAsiaTheme="minorEastAsia" w:cstheme="minorBidi"/>
          <w:sz w:val="22"/>
          <w:szCs w:val="22"/>
          <w:rtl/>
        </w:rPr>
      </w:pPr>
      <w:hyperlink w:anchor="_Toc107954198" w:history="1">
        <w:r w:rsidR="00CC5058" w:rsidRPr="00D51B56">
          <w:rPr>
            <w:rStyle w:val="Hyperlink"/>
            <w:rtl/>
          </w:rPr>
          <w:t>בי' רבינו יונה דאף אי חנניה מתיר סמיכה בשהייה מ"מ אפש"ל דהוא אוסר בחזרה דחמורה יותר</w:t>
        </w:r>
      </w:hyperlink>
    </w:p>
    <w:p w14:paraId="73F0A5DB" w14:textId="77777777" w:rsidR="00CC5058" w:rsidRDefault="00B75C2F" w:rsidP="00657E75">
      <w:pPr>
        <w:pStyle w:val="a1"/>
        <w:rPr>
          <w:rFonts w:eastAsiaTheme="minorEastAsia" w:cstheme="minorBidi"/>
          <w:sz w:val="22"/>
          <w:szCs w:val="22"/>
          <w:rtl/>
        </w:rPr>
      </w:pPr>
      <w:hyperlink w:anchor="_Toc107954199" w:history="1">
        <w:r w:rsidR="00CC5058" w:rsidRPr="00D51B56">
          <w:rPr>
            <w:rStyle w:val="Hyperlink"/>
            <w:rtl/>
          </w:rPr>
          <w:t>בי' הרמב"ן במלחמות דאפש"ל דהספק הוא לכו"ע בין למ"ד דלשהות ובין למ"ד דלהחזיר</w:t>
        </w:r>
      </w:hyperlink>
    </w:p>
    <w:p w14:paraId="7217B99E" w14:textId="77777777" w:rsidR="00CC5058" w:rsidRDefault="00B75C2F" w:rsidP="00657E75">
      <w:pPr>
        <w:pStyle w:val="a1"/>
        <w:rPr>
          <w:rFonts w:eastAsiaTheme="minorEastAsia" w:cstheme="minorBidi"/>
          <w:sz w:val="22"/>
          <w:szCs w:val="22"/>
          <w:rtl/>
        </w:rPr>
      </w:pPr>
      <w:hyperlink w:anchor="_Toc107954200" w:history="1">
        <w:r w:rsidR="00CC5058" w:rsidRPr="00D51B56">
          <w:rPr>
            <w:rStyle w:val="Hyperlink"/>
            <w:rtl/>
          </w:rPr>
          <w:t>בי' הר"ן דאף דחזרה חמורה משהייה מ"מ בסמיכה אין חילוק ביניהם ואפשר לפשוט משהייה</w:t>
        </w:r>
      </w:hyperlink>
    </w:p>
    <w:p w14:paraId="1338D45E" w14:textId="77777777" w:rsidR="00CC5058" w:rsidRDefault="00B75C2F" w:rsidP="00CC5058">
      <w:pPr>
        <w:pStyle w:val="affff4"/>
        <w:rPr>
          <w:rFonts w:eastAsiaTheme="minorEastAsia" w:cstheme="minorBidi"/>
          <w:i/>
          <w:iCs/>
          <w:noProof/>
          <w:sz w:val="22"/>
          <w:szCs w:val="22"/>
          <w:rtl/>
        </w:rPr>
      </w:pPr>
      <w:hyperlink w:anchor="_Toc107954201" w:history="1">
        <w:r w:rsidR="00CC5058" w:rsidRPr="00D51B56">
          <w:rPr>
            <w:rStyle w:val="Hyperlink"/>
            <w:noProof/>
            <w:rtl/>
          </w:rPr>
          <w:t>בי' החת"ס ברש"י דהספק לעניין שהייה ולא קיי"ל כספק זה</w:t>
        </w:r>
      </w:hyperlink>
    </w:p>
    <w:p w14:paraId="0637D845" w14:textId="77777777" w:rsidR="00CC5058" w:rsidRDefault="00B75C2F" w:rsidP="00657E75">
      <w:pPr>
        <w:pStyle w:val="a1"/>
        <w:rPr>
          <w:rFonts w:eastAsiaTheme="minorEastAsia" w:cstheme="minorBidi"/>
          <w:sz w:val="22"/>
          <w:szCs w:val="22"/>
          <w:rtl/>
        </w:rPr>
      </w:pPr>
      <w:hyperlink w:anchor="_Toc107954202" w:history="1">
        <w:r w:rsidR="00CC5058" w:rsidRPr="00D51B56">
          <w:rPr>
            <w:rStyle w:val="Hyperlink"/>
            <w:rtl/>
          </w:rPr>
          <w:t>בי' רש"י דהספק בסמיכה לדופן כירה שאינה גרו"ק דאפשר לטלטל את הכירה ולסמוך לה קדירה</w:t>
        </w:r>
      </w:hyperlink>
    </w:p>
    <w:p w14:paraId="2770726F" w14:textId="77777777" w:rsidR="00CC5058" w:rsidRDefault="00B75C2F" w:rsidP="00657E75">
      <w:pPr>
        <w:pStyle w:val="a1"/>
        <w:rPr>
          <w:rFonts w:eastAsiaTheme="minorEastAsia" w:cstheme="minorBidi"/>
          <w:sz w:val="22"/>
          <w:szCs w:val="22"/>
          <w:rtl/>
        </w:rPr>
      </w:pPr>
      <w:hyperlink w:anchor="_Toc107954203" w:history="1">
        <w:r w:rsidR="00CC5058" w:rsidRPr="00D51B56">
          <w:rPr>
            <w:rStyle w:val="Hyperlink"/>
            <w:rtl/>
          </w:rPr>
          <w:t>בי' החת"ס ברש"י דאף דקיי"ל כחנניה מ"מ הספק הוא בשהייה וס"ל לרש"י דלא קיי"ל כספק</w:t>
        </w:r>
      </w:hyperlink>
    </w:p>
    <w:p w14:paraId="1FE2DBFA" w14:textId="77777777" w:rsidR="00CC5058" w:rsidRDefault="00B75C2F" w:rsidP="00CC5058">
      <w:pPr>
        <w:pStyle w:val="21"/>
        <w:rPr>
          <w:rFonts w:eastAsiaTheme="minorEastAsia" w:cstheme="minorBidi"/>
          <w:sz w:val="22"/>
          <w:szCs w:val="22"/>
          <w:rtl/>
        </w:rPr>
      </w:pPr>
      <w:hyperlink w:anchor="_Toc107954204" w:history="1">
        <w:r w:rsidR="00CC5058" w:rsidRPr="00D51B56">
          <w:rPr>
            <w:rStyle w:val="Hyperlink"/>
            <w:rtl/>
          </w:rPr>
          <w:t>בדין סמיכה בשבת בתחילה ובחזרה</w:t>
        </w:r>
      </w:hyperlink>
    </w:p>
    <w:p w14:paraId="5D1DBC84" w14:textId="77777777" w:rsidR="00CC5058" w:rsidRDefault="00B75C2F" w:rsidP="00CC5058">
      <w:pPr>
        <w:pStyle w:val="affff4"/>
        <w:rPr>
          <w:rFonts w:eastAsiaTheme="minorEastAsia" w:cstheme="minorBidi"/>
          <w:i/>
          <w:iCs/>
          <w:noProof/>
          <w:sz w:val="22"/>
          <w:szCs w:val="22"/>
          <w:rtl/>
        </w:rPr>
      </w:pPr>
      <w:hyperlink w:anchor="_Toc107954205" w:history="1">
        <w:r w:rsidR="00CC5058" w:rsidRPr="00D51B56">
          <w:rPr>
            <w:rStyle w:val="Hyperlink"/>
            <w:noProof/>
            <w:rtl/>
          </w:rPr>
          <w:t>בי' הרמב"ם דמותר לסמוך לכירה וכשחזרה אסורה ה"ה סמיכה</w:t>
        </w:r>
      </w:hyperlink>
    </w:p>
    <w:p w14:paraId="58D604B8" w14:textId="77777777" w:rsidR="00CC5058" w:rsidRDefault="00B75C2F" w:rsidP="00657E75">
      <w:pPr>
        <w:pStyle w:val="a1"/>
        <w:rPr>
          <w:rFonts w:eastAsiaTheme="minorEastAsia" w:cstheme="minorBidi"/>
          <w:sz w:val="22"/>
          <w:szCs w:val="22"/>
          <w:rtl/>
        </w:rPr>
      </w:pPr>
      <w:hyperlink w:anchor="_Toc107954206" w:history="1">
        <w:r w:rsidR="00CC5058" w:rsidRPr="00D51B56">
          <w:rPr>
            <w:rStyle w:val="Hyperlink"/>
            <w:rtl/>
          </w:rPr>
          <w:t>בי' הרמב"ם דשהייה מותרת רק בכירה גרו"ק אך כופח כתנור ואסור להשהות ולסמוך בגרו"ק</w:t>
        </w:r>
      </w:hyperlink>
    </w:p>
    <w:p w14:paraId="257FEED9" w14:textId="77777777" w:rsidR="00CC5058" w:rsidRDefault="00B75C2F" w:rsidP="00657E75">
      <w:pPr>
        <w:pStyle w:val="a1"/>
        <w:rPr>
          <w:rFonts w:eastAsiaTheme="minorEastAsia" w:cstheme="minorBidi"/>
          <w:sz w:val="22"/>
          <w:szCs w:val="22"/>
          <w:rtl/>
        </w:rPr>
      </w:pPr>
      <w:hyperlink w:anchor="_Toc107954207" w:history="1">
        <w:r w:rsidR="00CC5058" w:rsidRPr="00D51B56">
          <w:rPr>
            <w:rStyle w:val="Hyperlink"/>
            <w:rtl/>
          </w:rPr>
          <w:t>בי' הרמב"ם דמותר לסמוך לכירה מבעו"י אעפ"י שאינה גרופה וקטומה</w:t>
        </w:r>
      </w:hyperlink>
    </w:p>
    <w:p w14:paraId="37FAB2CE" w14:textId="77777777" w:rsidR="00CC5058" w:rsidRDefault="00B75C2F" w:rsidP="00657E75">
      <w:pPr>
        <w:pStyle w:val="a1"/>
        <w:rPr>
          <w:rFonts w:eastAsiaTheme="minorEastAsia" w:cstheme="minorBidi"/>
          <w:sz w:val="22"/>
          <w:szCs w:val="22"/>
          <w:rtl/>
        </w:rPr>
      </w:pPr>
      <w:hyperlink w:anchor="_Toc107954208" w:history="1">
        <w:r w:rsidR="00CC5058" w:rsidRPr="00D51B56">
          <w:rPr>
            <w:rStyle w:val="Hyperlink"/>
            <w:rtl/>
          </w:rPr>
          <w:t xml:space="preserve">בי' הרמב"ם דחזרה מותרת רק בכירה גרו"ק ולא לתנור וכופח גרו"ק </w:t>
        </w:r>
        <w:r w:rsidR="00CC5058" w:rsidRPr="00166A87">
          <w:rPr>
            <w:rStyle w:val="Hyperlink"/>
            <w:rtl/>
          </w:rPr>
          <w:t>וה"ה לענין סמיכה</w:t>
        </w:r>
      </w:hyperlink>
    </w:p>
    <w:p w14:paraId="27AA569D" w14:textId="77777777" w:rsidR="00CC5058" w:rsidRDefault="00B75C2F" w:rsidP="00CC5058">
      <w:pPr>
        <w:pStyle w:val="affff4"/>
        <w:rPr>
          <w:rFonts w:eastAsiaTheme="minorEastAsia" w:cstheme="minorBidi"/>
          <w:i/>
          <w:iCs/>
          <w:noProof/>
          <w:sz w:val="22"/>
          <w:szCs w:val="22"/>
          <w:rtl/>
        </w:rPr>
      </w:pPr>
      <w:hyperlink w:anchor="_Toc107954209" w:history="1">
        <w:r w:rsidR="00CC5058" w:rsidRPr="00D51B56">
          <w:rPr>
            <w:rStyle w:val="Hyperlink"/>
            <w:noProof/>
            <w:rtl/>
          </w:rPr>
          <w:t>בי' המג"א ברמב"ם דהספק בסמיכה רק מבעו"י אך בשבת אסור</w:t>
        </w:r>
      </w:hyperlink>
    </w:p>
    <w:p w14:paraId="4CC98D57" w14:textId="77777777" w:rsidR="00CC5058" w:rsidRDefault="00B75C2F" w:rsidP="00657E75">
      <w:pPr>
        <w:pStyle w:val="a1"/>
        <w:rPr>
          <w:rFonts w:eastAsiaTheme="minorEastAsia" w:cstheme="minorBidi"/>
          <w:sz w:val="22"/>
          <w:szCs w:val="22"/>
          <w:rtl/>
        </w:rPr>
      </w:pPr>
      <w:hyperlink w:anchor="_Toc107954210" w:history="1">
        <w:r w:rsidR="00CC5058" w:rsidRPr="00D51B56">
          <w:rPr>
            <w:rStyle w:val="Hyperlink"/>
            <w:rtl/>
          </w:rPr>
          <w:t>בי' המג"א ברמב"ם דאסור לסמוך בשבת לכירה שאינה גרו"ק וכל הספק בסמיכה הוא רק מבעו"י</w:t>
        </w:r>
      </w:hyperlink>
    </w:p>
    <w:p w14:paraId="6B40274F" w14:textId="77777777" w:rsidR="00CC5058" w:rsidRDefault="00B75C2F" w:rsidP="00657E75">
      <w:pPr>
        <w:pStyle w:val="a1"/>
        <w:rPr>
          <w:rFonts w:eastAsiaTheme="minorEastAsia" w:cstheme="minorBidi"/>
          <w:sz w:val="22"/>
          <w:szCs w:val="22"/>
        </w:rPr>
      </w:pPr>
      <w:hyperlink w:anchor="_Toc107954211" w:history="1">
        <w:r w:rsidR="00CC5058" w:rsidRPr="00D51B56">
          <w:rPr>
            <w:rStyle w:val="Hyperlink"/>
            <w:rtl/>
          </w:rPr>
          <w:t>בי' המג"א דהיינו אי קיי"ל כרבנן אך לדעה הב' בשו"ע דקיי"ל כחנניה מותר לסמוך אף בשבת</w:t>
        </w:r>
      </w:hyperlink>
    </w:p>
    <w:p w14:paraId="1730E056" w14:textId="77777777" w:rsidR="00CC5058" w:rsidRDefault="00B75C2F" w:rsidP="00CC5058">
      <w:pPr>
        <w:pStyle w:val="affff4"/>
        <w:rPr>
          <w:rFonts w:eastAsiaTheme="minorEastAsia" w:cstheme="minorBidi"/>
          <w:i/>
          <w:iCs/>
          <w:noProof/>
          <w:sz w:val="22"/>
          <w:szCs w:val="22"/>
          <w:rtl/>
        </w:rPr>
      </w:pPr>
      <w:hyperlink w:anchor="_Toc107954212" w:history="1">
        <w:r w:rsidR="00CC5058" w:rsidRPr="00D51B56">
          <w:rPr>
            <w:rStyle w:val="Hyperlink"/>
            <w:noProof/>
            <w:rtl/>
          </w:rPr>
          <w:t>בי' הדגומ"ר במג"א דבשבת אסור לסמוך תחילה ומותר להחזיר</w:t>
        </w:r>
      </w:hyperlink>
    </w:p>
    <w:p w14:paraId="491B069A" w14:textId="77777777" w:rsidR="00CC5058" w:rsidRDefault="00B75C2F" w:rsidP="00657E75">
      <w:pPr>
        <w:pStyle w:val="a1"/>
        <w:rPr>
          <w:rFonts w:eastAsiaTheme="minorEastAsia" w:cstheme="minorBidi"/>
          <w:sz w:val="22"/>
          <w:szCs w:val="22"/>
          <w:rtl/>
        </w:rPr>
      </w:pPr>
      <w:hyperlink w:anchor="_Toc107954213" w:history="1">
        <w:r w:rsidR="00CC5058" w:rsidRPr="00D51B56">
          <w:rPr>
            <w:rStyle w:val="Hyperlink"/>
            <w:rtl/>
          </w:rPr>
          <w:t>בי' הדגו"מ במג"א דבסמך מבעו"י סמיכה בחזרה מותרת אף לרבנן ורק בתחילה אסור בשבת</w:t>
        </w:r>
      </w:hyperlink>
    </w:p>
    <w:p w14:paraId="2CD9271A" w14:textId="77777777" w:rsidR="00CC5058" w:rsidRDefault="00B75C2F" w:rsidP="00CC5058">
      <w:pPr>
        <w:pStyle w:val="affff4"/>
        <w:rPr>
          <w:rFonts w:eastAsiaTheme="minorEastAsia" w:cstheme="minorBidi"/>
          <w:i/>
          <w:iCs/>
          <w:noProof/>
          <w:sz w:val="22"/>
          <w:szCs w:val="22"/>
          <w:rtl/>
        </w:rPr>
      </w:pPr>
      <w:hyperlink w:anchor="_Toc107954214" w:history="1">
        <w:r w:rsidR="00CC5058" w:rsidRPr="00D51B56">
          <w:rPr>
            <w:rStyle w:val="Hyperlink"/>
            <w:noProof/>
            <w:rtl/>
          </w:rPr>
          <w:t>בי' הגרעק"א והחת"ס במג"א דסמיכה בשבת אסורה אף בחזרה</w:t>
        </w:r>
      </w:hyperlink>
    </w:p>
    <w:p w14:paraId="21BDCC2A" w14:textId="77777777" w:rsidR="00CC5058" w:rsidRDefault="00B75C2F" w:rsidP="00657E75">
      <w:pPr>
        <w:pStyle w:val="a1"/>
        <w:rPr>
          <w:rFonts w:eastAsiaTheme="minorEastAsia" w:cstheme="minorBidi"/>
          <w:sz w:val="22"/>
          <w:szCs w:val="22"/>
          <w:rtl/>
        </w:rPr>
      </w:pPr>
      <w:hyperlink w:anchor="_Toc107954215" w:history="1">
        <w:r w:rsidR="00CC5058" w:rsidRPr="00D51B56">
          <w:rPr>
            <w:rStyle w:val="Hyperlink"/>
            <w:rtl/>
          </w:rPr>
          <w:t>דחיית החת"ס דמדברי המג"א בב' כירות מוכח דאף כשהשהה מבעו"י חזרה מותרת רק לחנניה</w:t>
        </w:r>
      </w:hyperlink>
    </w:p>
    <w:p w14:paraId="094E382F" w14:textId="77777777" w:rsidR="00CC5058" w:rsidRDefault="00B75C2F" w:rsidP="00657E75">
      <w:pPr>
        <w:pStyle w:val="a1"/>
        <w:rPr>
          <w:rFonts w:eastAsiaTheme="minorEastAsia" w:cstheme="minorBidi"/>
          <w:sz w:val="22"/>
          <w:szCs w:val="22"/>
          <w:rtl/>
        </w:rPr>
      </w:pPr>
      <w:hyperlink w:anchor="_Toc107954216" w:history="1">
        <w:r w:rsidR="00CC5058" w:rsidRPr="00D51B56">
          <w:rPr>
            <w:rStyle w:val="Hyperlink"/>
            <w:rtl/>
          </w:rPr>
          <w:t>דחיית החת"ס דבברייתא דב' כירות ההיתר הוא כיון דשליט אוירא ולכן רק בשהה ומחזיר מותר</w:t>
        </w:r>
      </w:hyperlink>
    </w:p>
    <w:p w14:paraId="18CE1D25" w14:textId="77777777" w:rsidR="00CC5058" w:rsidRDefault="00B75C2F" w:rsidP="00657E75">
      <w:pPr>
        <w:pStyle w:val="a1"/>
        <w:rPr>
          <w:rFonts w:eastAsiaTheme="minorEastAsia" w:cstheme="minorBidi"/>
          <w:sz w:val="22"/>
          <w:szCs w:val="22"/>
          <w:rtl/>
        </w:rPr>
      </w:pPr>
      <w:hyperlink w:anchor="_Toc107954217" w:history="1">
        <w:r w:rsidR="00CC5058" w:rsidRPr="00D51B56">
          <w:rPr>
            <w:rStyle w:val="Hyperlink"/>
            <w:rtl/>
          </w:rPr>
          <w:t>בי' הגרעק"א במג"א דאף להרי"ף דקיי"ל כרבנן וסמיכה בשהייה מותרת מ"מ בחזרה אסורה</w:t>
        </w:r>
      </w:hyperlink>
    </w:p>
    <w:p w14:paraId="3640E584" w14:textId="77777777" w:rsidR="00CC5058" w:rsidRDefault="00B75C2F" w:rsidP="00657E75">
      <w:pPr>
        <w:pStyle w:val="a1"/>
        <w:rPr>
          <w:rFonts w:eastAsiaTheme="minorEastAsia" w:cstheme="minorBidi"/>
          <w:sz w:val="22"/>
          <w:szCs w:val="22"/>
          <w:rtl/>
        </w:rPr>
      </w:pPr>
      <w:hyperlink w:anchor="_Toc107954218" w:history="1">
        <w:r w:rsidR="00CC5058" w:rsidRPr="00D51B56">
          <w:rPr>
            <w:rStyle w:val="Hyperlink"/>
            <w:rtl/>
          </w:rPr>
          <w:t>בי' הגרעק"א במג"א דאף לחנניה דסמיכה בחזרה מותרת מ"מ אסור לסמוך בתחילה בשבת</w:t>
        </w:r>
      </w:hyperlink>
    </w:p>
    <w:p w14:paraId="72B1C0F5" w14:textId="77777777" w:rsidR="00CC5058" w:rsidRDefault="00B75C2F" w:rsidP="00657E75">
      <w:pPr>
        <w:pStyle w:val="a1"/>
        <w:rPr>
          <w:rFonts w:eastAsiaTheme="minorEastAsia" w:cstheme="minorBidi"/>
          <w:sz w:val="22"/>
          <w:szCs w:val="22"/>
          <w:rtl/>
        </w:rPr>
      </w:pPr>
      <w:hyperlink w:anchor="_Toc107954219" w:history="1">
        <w:r w:rsidR="00CC5058" w:rsidRPr="00D51B56">
          <w:rPr>
            <w:rStyle w:val="Hyperlink"/>
            <w:rtl/>
          </w:rPr>
          <w:t>בי' הגרעק"א דהמנהג להתיר סמיכה בחזרה הוא תלוי בב' הדעות בשו"ע דלרבנן אסור</w:t>
        </w:r>
      </w:hyperlink>
    </w:p>
    <w:p w14:paraId="28446633" w14:textId="77777777" w:rsidR="00CC5058" w:rsidRDefault="00B75C2F" w:rsidP="00657E75">
      <w:pPr>
        <w:pStyle w:val="a1"/>
        <w:rPr>
          <w:rFonts w:eastAsiaTheme="minorEastAsia" w:cstheme="minorBidi"/>
          <w:sz w:val="22"/>
          <w:szCs w:val="22"/>
          <w:rtl/>
        </w:rPr>
      </w:pPr>
      <w:hyperlink w:anchor="_Toc107954220" w:history="1">
        <w:r w:rsidR="00CC5058" w:rsidRPr="00D51B56">
          <w:rPr>
            <w:rStyle w:val="Hyperlink"/>
            <w:rtl/>
          </w:rPr>
          <w:t>תי' הביה"ל דלמסקנא א"צ לתרץ דבב' כירות שליט אוירא וסמיכה מותרת בחזרה אף לרבנן</w:t>
        </w:r>
      </w:hyperlink>
    </w:p>
    <w:p w14:paraId="63117B48" w14:textId="77777777" w:rsidR="00CC5058" w:rsidRDefault="00B75C2F" w:rsidP="00657E75">
      <w:pPr>
        <w:pStyle w:val="a1"/>
        <w:rPr>
          <w:rFonts w:eastAsiaTheme="minorEastAsia" w:cstheme="minorBidi"/>
          <w:sz w:val="22"/>
          <w:szCs w:val="22"/>
          <w:rtl/>
        </w:rPr>
      </w:pPr>
      <w:hyperlink w:anchor="_Toc107954221" w:history="1">
        <w:r w:rsidR="00CC5058" w:rsidRPr="00D51B56">
          <w:rPr>
            <w:rStyle w:val="Hyperlink"/>
            <w:rtl/>
          </w:rPr>
          <w:t>בי' הביה"ל דאעפ"י דהתו"ש דחק דלמסקנא אסור מ"מ הדגומ"ר ס"ל דמותר בחזרה וכ"מ בתוס'</w:t>
        </w:r>
      </w:hyperlink>
    </w:p>
    <w:p w14:paraId="30B3614F" w14:textId="77777777" w:rsidR="00CC5058" w:rsidRDefault="00B75C2F" w:rsidP="00657E75">
      <w:pPr>
        <w:pStyle w:val="a1"/>
        <w:rPr>
          <w:rFonts w:eastAsiaTheme="minorEastAsia" w:cstheme="minorBidi"/>
          <w:sz w:val="22"/>
          <w:szCs w:val="22"/>
          <w:rtl/>
        </w:rPr>
      </w:pPr>
      <w:hyperlink w:anchor="_Toc107954222" w:history="1">
        <w:r w:rsidR="00CC5058" w:rsidRPr="00D51B56">
          <w:rPr>
            <w:rStyle w:val="Hyperlink"/>
            <w:rtl/>
          </w:rPr>
          <w:t>דחיית החזו"א דהתי' דשליט אוירא נשאר למסקנא דהוא נ"מ לענין תנור וכירה המתאימות</w:t>
        </w:r>
      </w:hyperlink>
    </w:p>
    <w:p w14:paraId="6CA8D99B" w14:textId="77777777" w:rsidR="00CC5058" w:rsidRDefault="00B75C2F" w:rsidP="00657E75">
      <w:pPr>
        <w:pStyle w:val="a1"/>
        <w:rPr>
          <w:rFonts w:eastAsiaTheme="minorEastAsia" w:cstheme="minorBidi"/>
          <w:sz w:val="22"/>
          <w:szCs w:val="22"/>
          <w:rtl/>
        </w:rPr>
      </w:pPr>
      <w:hyperlink w:anchor="_Toc107954223" w:history="1">
        <w:r w:rsidR="00CC5058" w:rsidRPr="00D51B56">
          <w:rPr>
            <w:rStyle w:val="Hyperlink"/>
            <w:rtl/>
          </w:rPr>
          <w:t>בי' החזו"א דלרבנן אפש"ל דלמסקנא סמיכה מותרת רק בשהייה ולא בחזרה אף לדעת התוס'</w:t>
        </w:r>
      </w:hyperlink>
    </w:p>
    <w:p w14:paraId="24B0FB35" w14:textId="77777777" w:rsidR="00CC5058" w:rsidRDefault="00B75C2F" w:rsidP="00CC5058">
      <w:pPr>
        <w:pStyle w:val="affff4"/>
        <w:rPr>
          <w:rFonts w:eastAsiaTheme="minorEastAsia" w:cstheme="minorBidi"/>
          <w:i/>
          <w:iCs/>
          <w:noProof/>
          <w:sz w:val="22"/>
          <w:szCs w:val="22"/>
          <w:rtl/>
        </w:rPr>
      </w:pPr>
      <w:hyperlink w:anchor="_Toc107954224" w:history="1">
        <w:r w:rsidR="00CC5058" w:rsidRPr="00D51B56">
          <w:rPr>
            <w:rStyle w:val="Hyperlink"/>
            <w:noProof/>
            <w:rtl/>
          </w:rPr>
          <w:t>בי' התו"ש ברמב"ם דסמיכה מותרת בשהייה ואסורה בחזרה</w:t>
        </w:r>
      </w:hyperlink>
    </w:p>
    <w:p w14:paraId="34A1E94F" w14:textId="77777777" w:rsidR="00CC5058" w:rsidRDefault="00B75C2F" w:rsidP="00657E75">
      <w:pPr>
        <w:pStyle w:val="a1"/>
        <w:rPr>
          <w:rFonts w:eastAsiaTheme="minorEastAsia" w:cstheme="minorBidi"/>
          <w:sz w:val="22"/>
          <w:szCs w:val="22"/>
          <w:rtl/>
        </w:rPr>
      </w:pPr>
      <w:hyperlink w:anchor="_Toc107954225" w:history="1">
        <w:r w:rsidR="00CC5058" w:rsidRPr="00D51B56">
          <w:rPr>
            <w:rStyle w:val="Hyperlink"/>
            <w:rtl/>
          </w:rPr>
          <w:t>בי' התו"ש ברמב"ם דס"ל כהרי"ף דקיי"ל דלשהות תנן ורק בשהייה סמיכה מותרת ולא בחזרה</w:t>
        </w:r>
      </w:hyperlink>
    </w:p>
    <w:p w14:paraId="4280595C" w14:textId="77777777" w:rsidR="00CC5058" w:rsidRDefault="00B75C2F" w:rsidP="00657E75">
      <w:pPr>
        <w:pStyle w:val="a1"/>
        <w:rPr>
          <w:rFonts w:eastAsiaTheme="minorEastAsia" w:cstheme="minorBidi"/>
          <w:sz w:val="22"/>
          <w:szCs w:val="22"/>
          <w:rtl/>
        </w:rPr>
      </w:pPr>
      <w:hyperlink w:anchor="_Toc107954226" w:history="1">
        <w:r w:rsidR="00CC5058" w:rsidRPr="00D51B56">
          <w:rPr>
            <w:rStyle w:val="Hyperlink"/>
            <w:rtl/>
          </w:rPr>
          <w:t>בי' התו"ש ברמב"ם דרק להו"א מב' כירות דסמיכה בחזרה מותרת ולמסקנא נדחה דשליט אוירא</w:t>
        </w:r>
      </w:hyperlink>
    </w:p>
    <w:p w14:paraId="50F0FA35" w14:textId="77777777" w:rsidR="00CC5058" w:rsidRDefault="00B75C2F" w:rsidP="00CC5058">
      <w:pPr>
        <w:pStyle w:val="affff4"/>
        <w:rPr>
          <w:rFonts w:eastAsiaTheme="minorEastAsia" w:cstheme="minorBidi"/>
          <w:i/>
          <w:iCs/>
          <w:noProof/>
          <w:sz w:val="22"/>
          <w:szCs w:val="22"/>
          <w:rtl/>
        </w:rPr>
      </w:pPr>
      <w:hyperlink w:anchor="_Toc107954227" w:history="1">
        <w:r w:rsidR="00CC5058" w:rsidRPr="00D51B56">
          <w:rPr>
            <w:rStyle w:val="Hyperlink"/>
            <w:noProof/>
            <w:rtl/>
          </w:rPr>
          <w:t>בי' התו"ש בתוס' דאף לרבנן סמיכה מותרת בשהייה ובחזרה</w:t>
        </w:r>
      </w:hyperlink>
    </w:p>
    <w:p w14:paraId="47BBB0A6" w14:textId="77777777" w:rsidR="00CC5058" w:rsidRDefault="00B75C2F" w:rsidP="00657E75">
      <w:pPr>
        <w:pStyle w:val="a1"/>
        <w:rPr>
          <w:rFonts w:eastAsiaTheme="minorEastAsia" w:cstheme="minorBidi"/>
          <w:sz w:val="22"/>
          <w:szCs w:val="22"/>
          <w:rtl/>
        </w:rPr>
      </w:pPr>
      <w:hyperlink w:anchor="_Toc107954228" w:history="1">
        <w:r w:rsidR="00CC5058" w:rsidRPr="00D51B56">
          <w:rPr>
            <w:rStyle w:val="Hyperlink"/>
            <w:rtl/>
          </w:rPr>
          <w:t>בי' התו"ש בתוס' דהספק לכו"ע ופשטה הגמ' משהייה מוכח דאף לרבנן סמיכה בחזרה מותרת</w:t>
        </w:r>
      </w:hyperlink>
    </w:p>
    <w:p w14:paraId="0674B1A4" w14:textId="77777777" w:rsidR="00CC5058" w:rsidRDefault="00B75C2F" w:rsidP="00657E75">
      <w:pPr>
        <w:pStyle w:val="a1"/>
        <w:rPr>
          <w:rFonts w:eastAsiaTheme="minorEastAsia" w:cstheme="minorBidi"/>
          <w:sz w:val="22"/>
          <w:szCs w:val="22"/>
          <w:rtl/>
        </w:rPr>
      </w:pPr>
      <w:hyperlink w:anchor="_Toc107954229" w:history="1">
        <w:r w:rsidR="00CC5058" w:rsidRPr="00D51B56">
          <w:rPr>
            <w:rStyle w:val="Hyperlink"/>
            <w:rtl/>
          </w:rPr>
          <w:t>בי' התו"ש דלסוברים דקיי"ל כחנניה והספק בסמיכה בחזרה א"כ ודאי דקיי"ל דסמיכה מותרת</w:t>
        </w:r>
      </w:hyperlink>
    </w:p>
    <w:p w14:paraId="45CF922E" w14:textId="77777777" w:rsidR="00CC5058" w:rsidRDefault="00B75C2F" w:rsidP="00CC5058">
      <w:pPr>
        <w:pStyle w:val="affff4"/>
        <w:rPr>
          <w:rFonts w:eastAsiaTheme="minorEastAsia" w:cstheme="minorBidi"/>
          <w:i/>
          <w:iCs/>
          <w:noProof/>
          <w:sz w:val="22"/>
          <w:szCs w:val="22"/>
          <w:rtl/>
        </w:rPr>
      </w:pPr>
      <w:hyperlink w:anchor="_Toc107954230" w:history="1">
        <w:r w:rsidR="00CC5058" w:rsidRPr="00D51B56">
          <w:rPr>
            <w:rStyle w:val="Hyperlink"/>
            <w:noProof/>
            <w:rtl/>
          </w:rPr>
          <w:t>בי' הבית מאיר ברמב"ם דאף בשבת סמיכה בתחילה מותרת</w:t>
        </w:r>
      </w:hyperlink>
    </w:p>
    <w:p w14:paraId="4727D1FE" w14:textId="77777777" w:rsidR="00CC5058" w:rsidRDefault="00B75C2F" w:rsidP="00657E75">
      <w:pPr>
        <w:pStyle w:val="a1"/>
        <w:rPr>
          <w:rFonts w:eastAsiaTheme="minorEastAsia" w:cstheme="minorBidi"/>
          <w:sz w:val="22"/>
          <w:szCs w:val="22"/>
          <w:rtl/>
        </w:rPr>
      </w:pPr>
      <w:hyperlink w:anchor="_Toc107954231" w:history="1">
        <w:r w:rsidR="00CC5058" w:rsidRPr="00D51B56">
          <w:rPr>
            <w:rStyle w:val="Hyperlink"/>
            <w:rtl/>
          </w:rPr>
          <w:t>בי' הב"מ ברמב"ם דסמיכה מותרת בתחילה בשבת וכוונת הרמב"ם דמותר לסמוך אף משחשיכה</w:t>
        </w:r>
      </w:hyperlink>
    </w:p>
    <w:p w14:paraId="5DAFCA99" w14:textId="77777777" w:rsidR="00CC5058" w:rsidRDefault="00B75C2F" w:rsidP="00657E75">
      <w:pPr>
        <w:pStyle w:val="a1"/>
        <w:rPr>
          <w:rFonts w:eastAsiaTheme="minorEastAsia" w:cstheme="minorBidi"/>
          <w:sz w:val="22"/>
          <w:szCs w:val="22"/>
          <w:rtl/>
        </w:rPr>
      </w:pPr>
      <w:hyperlink w:anchor="_Toc107954232" w:history="1">
        <w:r w:rsidR="00CC5058" w:rsidRPr="00D51B56">
          <w:rPr>
            <w:rStyle w:val="Hyperlink"/>
            <w:rtl/>
          </w:rPr>
          <w:t>דחיית הבית מאיר למה שהביא המג"א מהרמב"ם דכשאסור להחזיר אסור לסמוך דכוונתו לתנור</w:t>
        </w:r>
      </w:hyperlink>
    </w:p>
    <w:p w14:paraId="3BFC3ACE" w14:textId="77777777" w:rsidR="00CC5058" w:rsidRDefault="00B75C2F" w:rsidP="00657E75">
      <w:pPr>
        <w:pStyle w:val="a1"/>
        <w:rPr>
          <w:rFonts w:eastAsiaTheme="minorEastAsia" w:cstheme="minorBidi"/>
          <w:sz w:val="22"/>
          <w:szCs w:val="22"/>
          <w:rtl/>
        </w:rPr>
      </w:pPr>
      <w:hyperlink w:anchor="_Toc107954233" w:history="1">
        <w:r w:rsidR="00CC5058" w:rsidRPr="00D51B56">
          <w:rPr>
            <w:rStyle w:val="Hyperlink"/>
            <w:rtl/>
          </w:rPr>
          <w:t>בי' הבית מאיר ברמב"ם דהספק בסמיכה הוא בין לענין שהייה ובין לענין חזרה כדעת התוס'</w:t>
        </w:r>
      </w:hyperlink>
    </w:p>
    <w:p w14:paraId="5668C7E7" w14:textId="77777777" w:rsidR="00CC5058" w:rsidRDefault="00B75C2F" w:rsidP="00657E75">
      <w:pPr>
        <w:pStyle w:val="a1"/>
        <w:rPr>
          <w:rFonts w:eastAsiaTheme="minorEastAsia" w:cstheme="minorBidi"/>
          <w:sz w:val="22"/>
          <w:szCs w:val="22"/>
          <w:rtl/>
        </w:rPr>
      </w:pPr>
      <w:hyperlink w:anchor="_Toc107954234" w:history="1">
        <w:r w:rsidR="00CC5058" w:rsidRPr="00D51B56">
          <w:rPr>
            <w:rStyle w:val="Hyperlink"/>
            <w:rtl/>
          </w:rPr>
          <w:t>בי' הבית מאיר ברמב"ם דהא דאסור לסמוך כשאסור להחזיר אין כוונתו לתבשיל אלא למקום</w:t>
        </w:r>
      </w:hyperlink>
    </w:p>
    <w:p w14:paraId="0CC9C54F" w14:textId="77777777" w:rsidR="00CC5058" w:rsidRDefault="00B75C2F" w:rsidP="00657E75">
      <w:pPr>
        <w:pStyle w:val="a1"/>
        <w:rPr>
          <w:rFonts w:eastAsiaTheme="minorEastAsia" w:cstheme="minorBidi"/>
          <w:sz w:val="22"/>
          <w:szCs w:val="22"/>
          <w:rtl/>
        </w:rPr>
      </w:pPr>
      <w:hyperlink w:anchor="_Toc107954235" w:history="1">
        <w:r w:rsidR="00CC5058" w:rsidRPr="00D51B56">
          <w:rPr>
            <w:rStyle w:val="Hyperlink"/>
            <w:rtl/>
          </w:rPr>
          <w:t>בי' המשנ"ב דבתוס' ובמיוחס לר"ן משמע כדגול מרבבה וברא"ש משמע קצת כבית מאיר</w:t>
        </w:r>
      </w:hyperlink>
    </w:p>
    <w:p w14:paraId="33A319C1" w14:textId="77777777" w:rsidR="00CC5058" w:rsidRDefault="00B75C2F" w:rsidP="00CC5058">
      <w:pPr>
        <w:pStyle w:val="affff4"/>
        <w:rPr>
          <w:rFonts w:eastAsiaTheme="minorEastAsia" w:cstheme="minorBidi"/>
          <w:i/>
          <w:iCs/>
          <w:noProof/>
          <w:sz w:val="22"/>
          <w:szCs w:val="22"/>
          <w:rtl/>
        </w:rPr>
      </w:pPr>
      <w:hyperlink w:anchor="_Toc107954236" w:history="1">
        <w:r w:rsidR="00CC5058" w:rsidRPr="00D51B56">
          <w:rPr>
            <w:rStyle w:val="Hyperlink"/>
            <w:noProof/>
            <w:rtl/>
          </w:rPr>
          <w:t>בי' הגר"ז דבסמיכה לא שייך חיתוי ומ"מ י"א דהחמירו בשבת</w:t>
        </w:r>
      </w:hyperlink>
    </w:p>
    <w:p w14:paraId="131FC17B" w14:textId="77777777" w:rsidR="00CC5058" w:rsidRDefault="00B75C2F" w:rsidP="00657E75">
      <w:pPr>
        <w:pStyle w:val="a1"/>
        <w:rPr>
          <w:rFonts w:eastAsiaTheme="minorEastAsia" w:cstheme="minorBidi"/>
          <w:sz w:val="22"/>
          <w:szCs w:val="22"/>
          <w:rtl/>
        </w:rPr>
      </w:pPr>
      <w:hyperlink w:anchor="_Toc107954237" w:history="1">
        <w:r w:rsidR="00CC5058" w:rsidRPr="00D51B56">
          <w:rPr>
            <w:rStyle w:val="Hyperlink"/>
            <w:rtl/>
          </w:rPr>
          <w:t>בי' הגר"ז דמותר לסמוך בחזרה כיון דהחיתוי לא מהני לקדירה שבחוץ ולא מיחזי כמבשל</w:t>
        </w:r>
      </w:hyperlink>
    </w:p>
    <w:p w14:paraId="444E4049" w14:textId="77777777" w:rsidR="00CC5058" w:rsidRDefault="00B75C2F" w:rsidP="00657E75">
      <w:pPr>
        <w:pStyle w:val="a1"/>
        <w:rPr>
          <w:rFonts w:eastAsiaTheme="minorEastAsia" w:cstheme="minorBidi"/>
          <w:sz w:val="22"/>
          <w:szCs w:val="22"/>
        </w:rPr>
      </w:pPr>
      <w:hyperlink w:anchor="_Toc107954238" w:history="1">
        <w:r w:rsidR="00CC5058" w:rsidRPr="00D51B56">
          <w:rPr>
            <w:rStyle w:val="Hyperlink"/>
            <w:rtl/>
          </w:rPr>
          <w:t>בי' הגר"ז במג"א דאעפ"י דבסמיכה ל"מ חיתוי מ"מ החמירו בשבת עצמה יותר מאשר מבעו"י</w:t>
        </w:r>
      </w:hyperlink>
    </w:p>
    <w:p w14:paraId="0904F7A1" w14:textId="77777777" w:rsidR="00CC5058" w:rsidRDefault="00CC5058" w:rsidP="00CC5058">
      <w:pPr>
        <w:pStyle w:val="21"/>
        <w:rPr>
          <w:rtl/>
        </w:rPr>
      </w:pPr>
      <w:r>
        <w:rPr>
          <w:rFonts w:hint="cs"/>
          <w:rtl/>
        </w:rPr>
        <w:t>~~~</w:t>
      </w:r>
      <w:r>
        <w:rPr>
          <w:rtl/>
        </w:rPr>
        <w:t>~~</w:t>
      </w:r>
      <w:r>
        <w:rPr>
          <w:rFonts w:hint="cs"/>
          <w:rtl/>
        </w:rPr>
        <w:t>~~~~~</w:t>
      </w:r>
      <w:r>
        <w:rPr>
          <w:rtl/>
        </w:rPr>
        <w:t>~~</w:t>
      </w:r>
      <w:r>
        <w:rPr>
          <w:rFonts w:hint="cs"/>
          <w:rtl/>
        </w:rPr>
        <w:t>~~~</w:t>
      </w:r>
      <w:r>
        <w:rPr>
          <w:rtl/>
        </w:rPr>
        <w:t>~~</w:t>
      </w:r>
      <w:r>
        <w:rPr>
          <w:rFonts w:hint="cs"/>
          <w:rtl/>
        </w:rPr>
        <w:t>~~~~~~~</w:t>
      </w:r>
      <w:r>
        <w:rPr>
          <w:rtl/>
        </w:rPr>
        <w:t>~~</w:t>
      </w:r>
      <w:r>
        <w:rPr>
          <w:rFonts w:hint="cs"/>
          <w:rtl/>
        </w:rPr>
        <w:t>~~~~~</w:t>
      </w:r>
      <w:r>
        <w:rPr>
          <w:rtl/>
        </w:rPr>
        <w:t>~~</w:t>
      </w:r>
      <w:r>
        <w:rPr>
          <w:rFonts w:hint="cs"/>
          <w:rtl/>
        </w:rPr>
        <w:t>~~</w:t>
      </w:r>
    </w:p>
    <w:p w14:paraId="1E9C9D6D" w14:textId="77777777" w:rsidR="00CC5058" w:rsidRPr="00525B57" w:rsidRDefault="00CC5058" w:rsidP="00CC5058">
      <w:pPr>
        <w:rPr>
          <w:rtl/>
        </w:rPr>
      </w:pPr>
    </w:p>
    <w:p w14:paraId="79503270" w14:textId="77777777" w:rsidR="00CC5058" w:rsidRDefault="00B75C2F" w:rsidP="00CC5058">
      <w:pPr>
        <w:pStyle w:val="21"/>
        <w:rPr>
          <w:rFonts w:eastAsiaTheme="minorEastAsia" w:cstheme="minorBidi"/>
          <w:sz w:val="22"/>
          <w:szCs w:val="22"/>
          <w:rtl/>
        </w:rPr>
      </w:pPr>
      <w:hyperlink w:anchor="_Toc107954239" w:history="1">
        <w:r w:rsidR="00CC5058" w:rsidRPr="00D51B56">
          <w:rPr>
            <w:rStyle w:val="Hyperlink"/>
            <w:rtl/>
          </w:rPr>
          <w:t>דעות הראשונים אי קיי"ל כחנניה או רבנן</w:t>
        </w:r>
      </w:hyperlink>
    </w:p>
    <w:p w14:paraId="14ABFCB5" w14:textId="77777777" w:rsidR="00CC5058" w:rsidRDefault="00B75C2F" w:rsidP="00CC5058">
      <w:pPr>
        <w:pStyle w:val="affff4"/>
        <w:rPr>
          <w:rFonts w:eastAsiaTheme="minorEastAsia" w:cstheme="minorBidi"/>
          <w:i/>
          <w:iCs/>
          <w:noProof/>
          <w:sz w:val="22"/>
          <w:szCs w:val="22"/>
          <w:rtl/>
        </w:rPr>
      </w:pPr>
      <w:hyperlink w:anchor="_Toc107954240" w:history="1">
        <w:r w:rsidR="00CC5058" w:rsidRPr="00D51B56">
          <w:rPr>
            <w:rStyle w:val="Hyperlink"/>
            <w:noProof/>
            <w:rtl/>
          </w:rPr>
          <w:t>בי' הרי"ף דמוכח דקיי"ל כרבנן דחנניה מהספק לענין סמיכה</w:t>
        </w:r>
      </w:hyperlink>
    </w:p>
    <w:p w14:paraId="250A75B6" w14:textId="77777777" w:rsidR="00CC5058" w:rsidRDefault="00B75C2F" w:rsidP="00657E75">
      <w:pPr>
        <w:pStyle w:val="a1"/>
        <w:rPr>
          <w:rFonts w:eastAsiaTheme="minorEastAsia" w:cstheme="minorBidi"/>
          <w:sz w:val="22"/>
          <w:szCs w:val="22"/>
          <w:rtl/>
        </w:rPr>
      </w:pPr>
      <w:hyperlink w:anchor="_Toc107954241" w:history="1">
        <w:r w:rsidR="00CC5058" w:rsidRPr="00D51B56">
          <w:rPr>
            <w:rStyle w:val="Hyperlink"/>
            <w:rtl/>
          </w:rPr>
          <w:t>בי' הרי"ף דהספק בסמיכה הוא לענין שהייה ולא לענין חזרה כדמוכח מתוכה וע"ג ומב' כירות</w:t>
        </w:r>
      </w:hyperlink>
    </w:p>
    <w:p w14:paraId="1D52854F" w14:textId="77777777" w:rsidR="00CC5058" w:rsidRDefault="00B75C2F" w:rsidP="00657E75">
      <w:pPr>
        <w:pStyle w:val="a1"/>
        <w:rPr>
          <w:rFonts w:eastAsiaTheme="minorEastAsia" w:cstheme="minorBidi"/>
          <w:sz w:val="22"/>
          <w:szCs w:val="22"/>
          <w:rtl/>
        </w:rPr>
      </w:pPr>
      <w:hyperlink w:anchor="_Toc107954242" w:history="1">
        <w:r w:rsidR="00CC5058" w:rsidRPr="00D51B56">
          <w:rPr>
            <w:rStyle w:val="Hyperlink"/>
            <w:rtl/>
          </w:rPr>
          <w:t>בי' הרמב"ם דשהייה מותרת רק ע"ג כירה גרו"ק ובלא"ה אסור שמא יחתה כרבנן דחנניה</w:t>
        </w:r>
      </w:hyperlink>
    </w:p>
    <w:p w14:paraId="01D0F867" w14:textId="77777777" w:rsidR="00CC5058" w:rsidRDefault="00B75C2F" w:rsidP="00657E75">
      <w:pPr>
        <w:pStyle w:val="a1"/>
        <w:rPr>
          <w:rFonts w:eastAsiaTheme="minorEastAsia" w:cstheme="minorBidi"/>
          <w:sz w:val="22"/>
          <w:szCs w:val="22"/>
          <w:rtl/>
        </w:rPr>
      </w:pPr>
      <w:hyperlink w:anchor="_Toc107954243" w:history="1">
        <w:r w:rsidR="00CC5058" w:rsidRPr="00D51B56">
          <w:rPr>
            <w:rStyle w:val="Hyperlink"/>
            <w:rtl/>
          </w:rPr>
          <w:t>הדעה הא' בשו"ע דקיי"ל כרבנן דשהייה מותרת במצור"ל ולא במאב"ד או מצוי"ל שמא יחתה</w:t>
        </w:r>
      </w:hyperlink>
    </w:p>
    <w:p w14:paraId="48D62C95" w14:textId="77777777" w:rsidR="00CC5058" w:rsidRDefault="00B75C2F" w:rsidP="00CC5058">
      <w:pPr>
        <w:pStyle w:val="affff4"/>
        <w:rPr>
          <w:rFonts w:eastAsiaTheme="minorEastAsia" w:cstheme="minorBidi"/>
          <w:i/>
          <w:iCs/>
          <w:noProof/>
          <w:sz w:val="22"/>
          <w:szCs w:val="22"/>
          <w:rtl/>
        </w:rPr>
      </w:pPr>
      <w:hyperlink w:anchor="_Toc107954244" w:history="1">
        <w:r w:rsidR="00CC5058" w:rsidRPr="00D51B56">
          <w:rPr>
            <w:rStyle w:val="Hyperlink"/>
            <w:noProof/>
            <w:rtl/>
          </w:rPr>
          <w:t>קו' הבעה"מ בסתירת דברי הרי"ף דפסק כמתני' לעיל דכחנניה</w:t>
        </w:r>
      </w:hyperlink>
    </w:p>
    <w:p w14:paraId="5B792D91" w14:textId="77777777" w:rsidR="00CC5058" w:rsidRDefault="00B75C2F" w:rsidP="00657E75">
      <w:pPr>
        <w:pStyle w:val="a1"/>
        <w:rPr>
          <w:rFonts w:eastAsiaTheme="minorEastAsia" w:cstheme="minorBidi"/>
          <w:sz w:val="22"/>
          <w:szCs w:val="22"/>
          <w:rtl/>
        </w:rPr>
      </w:pPr>
      <w:hyperlink w:anchor="_Toc107954245" w:history="1">
        <w:r w:rsidR="00CC5058" w:rsidRPr="00D51B56">
          <w:rPr>
            <w:rStyle w:val="Hyperlink"/>
            <w:rtl/>
          </w:rPr>
          <w:t>קו' הבעה"מ דהרי"ף פסק כמתני' דצולין בשר מבעו"י כמאב"ד דהיא כחנניה והיאך פסק כרבנן</w:t>
        </w:r>
      </w:hyperlink>
    </w:p>
    <w:p w14:paraId="52D5F18F" w14:textId="77777777" w:rsidR="00CC5058" w:rsidRDefault="00B75C2F" w:rsidP="00657E75">
      <w:pPr>
        <w:pStyle w:val="a1"/>
        <w:rPr>
          <w:rFonts w:eastAsiaTheme="minorEastAsia" w:cstheme="minorBidi"/>
          <w:sz w:val="22"/>
          <w:szCs w:val="22"/>
          <w:rtl/>
        </w:rPr>
      </w:pPr>
      <w:hyperlink w:anchor="_Toc107954246" w:history="1">
        <w:r w:rsidR="00CC5058" w:rsidRPr="00D51B56">
          <w:rPr>
            <w:rStyle w:val="Hyperlink"/>
            <w:rtl/>
          </w:rPr>
          <w:t>קו' הרמב"ן דהיה לריו"ח לפסוק כסתם משנה וא"א לפסוק כמתני' דהכא דלא תנן כרבנן בפירוש</w:t>
        </w:r>
      </w:hyperlink>
    </w:p>
    <w:p w14:paraId="74A0EBA3" w14:textId="77777777" w:rsidR="00CC5058" w:rsidRDefault="00B75C2F" w:rsidP="00657E75">
      <w:pPr>
        <w:pStyle w:val="a1"/>
        <w:rPr>
          <w:rFonts w:eastAsiaTheme="minorEastAsia" w:cstheme="minorBidi"/>
          <w:sz w:val="22"/>
          <w:szCs w:val="22"/>
          <w:rtl/>
        </w:rPr>
      </w:pPr>
      <w:hyperlink w:anchor="_Toc107954247" w:history="1">
        <w:r w:rsidR="00CC5058" w:rsidRPr="00D51B56">
          <w:rPr>
            <w:rStyle w:val="Hyperlink"/>
            <w:rtl/>
          </w:rPr>
          <w:t>בי' הרמב"ן דמתני' דלעיל בצלי שאם יחתה יחרך ואף לרבנן מאב"ד מותר ולחנניה אף בתבשיל</w:t>
        </w:r>
      </w:hyperlink>
    </w:p>
    <w:p w14:paraId="5C7CD39C" w14:textId="77777777" w:rsidR="00CC5058" w:rsidRDefault="00B75C2F" w:rsidP="00657E75">
      <w:pPr>
        <w:pStyle w:val="a1"/>
        <w:rPr>
          <w:rFonts w:eastAsiaTheme="minorEastAsia" w:cstheme="minorBidi"/>
          <w:sz w:val="22"/>
          <w:szCs w:val="22"/>
          <w:rtl/>
        </w:rPr>
      </w:pPr>
      <w:hyperlink w:anchor="_Toc107954248" w:history="1">
        <w:r w:rsidR="00CC5058" w:rsidRPr="00D51B56">
          <w:rPr>
            <w:rStyle w:val="Hyperlink"/>
            <w:rtl/>
          </w:rPr>
          <w:t>בי' הרמב"ן דהא דאמרי' לעיל דמתני' כחנניה היינו דלחנניה מתיר מאב"ד כמבושל אף בתבשיל</w:t>
        </w:r>
      </w:hyperlink>
    </w:p>
    <w:p w14:paraId="3BCEEA34" w14:textId="77777777" w:rsidR="00CC5058" w:rsidRDefault="00B75C2F" w:rsidP="00657E75">
      <w:pPr>
        <w:pStyle w:val="a1"/>
        <w:rPr>
          <w:rFonts w:eastAsiaTheme="minorEastAsia" w:cstheme="minorBidi"/>
          <w:sz w:val="22"/>
          <w:szCs w:val="22"/>
          <w:rtl/>
        </w:rPr>
      </w:pPr>
      <w:hyperlink w:anchor="_Toc107954249" w:history="1">
        <w:r w:rsidR="00CC5058" w:rsidRPr="00D51B56">
          <w:rPr>
            <w:rStyle w:val="Hyperlink"/>
            <w:rtl/>
          </w:rPr>
          <w:t>תי' רבינו יונה דמתני' דלעיל במאב"ד אף לרבנן לדעת רב דאוסר במצוי"ל דמ"מ מאב"ד מותר</w:t>
        </w:r>
      </w:hyperlink>
    </w:p>
    <w:p w14:paraId="0BFBA143" w14:textId="77777777" w:rsidR="00CC5058" w:rsidRDefault="00B75C2F" w:rsidP="00657E75">
      <w:pPr>
        <w:pStyle w:val="a1"/>
        <w:rPr>
          <w:rFonts w:eastAsiaTheme="minorEastAsia" w:cstheme="minorBidi"/>
          <w:sz w:val="22"/>
          <w:szCs w:val="22"/>
          <w:rtl/>
        </w:rPr>
      </w:pPr>
      <w:hyperlink w:anchor="_Toc107954250" w:history="1">
        <w:r w:rsidR="00CC5058" w:rsidRPr="00D51B56">
          <w:rPr>
            <w:rStyle w:val="Hyperlink"/>
            <w:rtl/>
          </w:rPr>
          <w:t>בי' רבינו יונה דסיפא דמתני' דחררה ודאי כחנניה כדאיתא לקמן אך הרי"ף הביא את הרישא</w:t>
        </w:r>
      </w:hyperlink>
    </w:p>
    <w:p w14:paraId="4F664F0C" w14:textId="77777777" w:rsidR="00CC5058" w:rsidRDefault="00B75C2F" w:rsidP="00657E75">
      <w:pPr>
        <w:pStyle w:val="a1"/>
        <w:rPr>
          <w:rFonts w:eastAsiaTheme="minorEastAsia" w:cstheme="minorBidi"/>
          <w:sz w:val="22"/>
          <w:szCs w:val="22"/>
          <w:rtl/>
        </w:rPr>
      </w:pPr>
      <w:hyperlink w:anchor="_Toc107954251" w:history="1">
        <w:r w:rsidR="00CC5058" w:rsidRPr="00D51B56">
          <w:rPr>
            <w:rStyle w:val="Hyperlink"/>
            <w:rtl/>
          </w:rPr>
          <w:t>קו' ההשלמה בסתירת דברי הרמב"ם דפסק כרבנן והיאך פסק את מתני' דחררה שקרמו פניה</w:t>
        </w:r>
      </w:hyperlink>
    </w:p>
    <w:p w14:paraId="22F352AF" w14:textId="77777777" w:rsidR="00CC5058" w:rsidRDefault="00B75C2F" w:rsidP="00657E75">
      <w:pPr>
        <w:pStyle w:val="a1"/>
        <w:rPr>
          <w:rFonts w:eastAsiaTheme="minorEastAsia" w:cstheme="minorBidi"/>
          <w:sz w:val="22"/>
          <w:szCs w:val="22"/>
          <w:rtl/>
        </w:rPr>
      </w:pPr>
      <w:hyperlink w:anchor="_Toc107954252" w:history="1">
        <w:r w:rsidR="00CC5058" w:rsidRPr="00D51B56">
          <w:rPr>
            <w:rStyle w:val="Hyperlink"/>
            <w:rtl/>
          </w:rPr>
          <w:t>תי' ההשלמה דההיתר בחררה ע"ג גחלים דסגי בצליה מועטת ואם יחתה הוי מצור"ל והעשן מזיק</w:t>
        </w:r>
      </w:hyperlink>
    </w:p>
    <w:p w14:paraId="6BB7B673" w14:textId="77777777" w:rsidR="00CC5058" w:rsidRDefault="00B75C2F" w:rsidP="00CC5058">
      <w:pPr>
        <w:pStyle w:val="affff4"/>
        <w:rPr>
          <w:rFonts w:eastAsiaTheme="minorEastAsia" w:cstheme="minorBidi"/>
          <w:i/>
          <w:iCs/>
          <w:noProof/>
          <w:sz w:val="22"/>
          <w:szCs w:val="22"/>
          <w:rtl/>
        </w:rPr>
      </w:pPr>
      <w:hyperlink w:anchor="_Toc107954253" w:history="1">
        <w:r w:rsidR="00CC5058" w:rsidRPr="00D51B56">
          <w:rPr>
            <w:rStyle w:val="Hyperlink"/>
            <w:noProof/>
            <w:rtl/>
          </w:rPr>
          <w:t>דעת רש"י והתוס' בשם ר"ח והבעה"מ דקיי"ל כחנניה</w:t>
        </w:r>
      </w:hyperlink>
    </w:p>
    <w:p w14:paraId="01DF406F" w14:textId="77777777" w:rsidR="00CC5058" w:rsidRDefault="00B75C2F" w:rsidP="00657E75">
      <w:pPr>
        <w:pStyle w:val="a1"/>
        <w:rPr>
          <w:rFonts w:eastAsiaTheme="minorEastAsia" w:cstheme="minorBidi"/>
          <w:sz w:val="22"/>
          <w:szCs w:val="22"/>
          <w:rtl/>
        </w:rPr>
      </w:pPr>
      <w:hyperlink w:anchor="_Toc107954254" w:history="1">
        <w:r w:rsidR="00CC5058" w:rsidRPr="00D51B56">
          <w:rPr>
            <w:rStyle w:val="Hyperlink"/>
            <w:rtl/>
          </w:rPr>
          <w:t>דעת רש"י והתוס' בשם ר"ח דקיי"ל כחנניה וכדמוכח ממתני' דחררה ע"ג גחלים שהיא כחנניה</w:t>
        </w:r>
      </w:hyperlink>
    </w:p>
    <w:p w14:paraId="6CB7901A" w14:textId="77777777" w:rsidR="00CC5058" w:rsidRDefault="00B75C2F" w:rsidP="00657E75">
      <w:pPr>
        <w:pStyle w:val="a1"/>
        <w:rPr>
          <w:rFonts w:eastAsiaTheme="minorEastAsia" w:cstheme="minorBidi"/>
          <w:sz w:val="22"/>
          <w:szCs w:val="22"/>
          <w:rtl/>
        </w:rPr>
      </w:pPr>
      <w:hyperlink w:anchor="_Toc107954255" w:history="1">
        <w:r w:rsidR="00CC5058" w:rsidRPr="00D51B56">
          <w:rPr>
            <w:rStyle w:val="Hyperlink"/>
            <w:rtl/>
          </w:rPr>
          <w:t>בי' הבעה"מ דקיי"ל כחנניה אך ההיתר הוא במאב"ד הוא רק במצור"ל ולא במצוי"ל</w:t>
        </w:r>
      </w:hyperlink>
    </w:p>
    <w:p w14:paraId="592034F9" w14:textId="77777777" w:rsidR="00CC5058" w:rsidRDefault="00B75C2F" w:rsidP="00657E75">
      <w:pPr>
        <w:pStyle w:val="a1"/>
        <w:rPr>
          <w:rFonts w:eastAsiaTheme="minorEastAsia" w:cstheme="minorBidi"/>
          <w:sz w:val="22"/>
          <w:szCs w:val="22"/>
          <w:rtl/>
        </w:rPr>
      </w:pPr>
      <w:hyperlink w:anchor="_Toc107954256" w:history="1">
        <w:r w:rsidR="00CC5058" w:rsidRPr="00D51B56">
          <w:rPr>
            <w:rStyle w:val="Hyperlink"/>
            <w:rtl/>
          </w:rPr>
          <w:t>בי' הרא"ש בשם גאון ורב שרירא גאון דקיי"ל כחנניה וכדמוכח לעיל דמאב"ד לא יבא לחתות</w:t>
        </w:r>
      </w:hyperlink>
    </w:p>
    <w:p w14:paraId="439D2B38" w14:textId="77777777" w:rsidR="00CC5058" w:rsidRDefault="00B75C2F" w:rsidP="00657E75">
      <w:pPr>
        <w:pStyle w:val="a1"/>
        <w:rPr>
          <w:rFonts w:eastAsiaTheme="minorEastAsia" w:cstheme="minorBidi"/>
          <w:sz w:val="22"/>
          <w:szCs w:val="22"/>
          <w:rtl/>
        </w:rPr>
      </w:pPr>
      <w:hyperlink w:anchor="_Toc107954257" w:history="1">
        <w:r w:rsidR="00CC5058" w:rsidRPr="00D51B56">
          <w:rPr>
            <w:rStyle w:val="Hyperlink"/>
            <w:rtl/>
          </w:rPr>
          <w:t>דחיית רבינו יונה דאין הוכחה ממתני' לעיל דאפש"ל דהבא לצלות ולגרוף יצלה מבעו"י כמאב"ד</w:t>
        </w:r>
      </w:hyperlink>
    </w:p>
    <w:p w14:paraId="7F8FD95C" w14:textId="77777777" w:rsidR="00CC5058" w:rsidRDefault="00B75C2F" w:rsidP="00657E75">
      <w:pPr>
        <w:pStyle w:val="a1"/>
        <w:rPr>
          <w:rFonts w:eastAsiaTheme="minorEastAsia" w:cstheme="minorBidi"/>
          <w:sz w:val="22"/>
          <w:szCs w:val="22"/>
          <w:rtl/>
        </w:rPr>
      </w:pPr>
      <w:hyperlink w:anchor="_Toc107954258" w:history="1">
        <w:r w:rsidR="00CC5058" w:rsidRPr="00D51B56">
          <w:rPr>
            <w:rStyle w:val="Hyperlink"/>
            <w:rtl/>
          </w:rPr>
          <w:t>בי' השו"ע בדעה הב' דקיי"ל כחנניה דבמאב"ד השהייה מותרת אך חזרה אסורה בלא גרו"ק</w:t>
        </w:r>
      </w:hyperlink>
    </w:p>
    <w:p w14:paraId="4C928C57" w14:textId="77777777" w:rsidR="00CC5058" w:rsidRDefault="00B75C2F" w:rsidP="00657E75">
      <w:pPr>
        <w:pStyle w:val="a1"/>
        <w:rPr>
          <w:rFonts w:eastAsiaTheme="minorEastAsia" w:cstheme="minorBidi"/>
          <w:sz w:val="22"/>
          <w:szCs w:val="22"/>
          <w:rtl/>
        </w:rPr>
      </w:pPr>
      <w:hyperlink w:anchor="_Toc107954259" w:history="1">
        <w:r w:rsidR="00CC5058" w:rsidRPr="00D51B56">
          <w:rPr>
            <w:rStyle w:val="Hyperlink"/>
            <w:rtl/>
          </w:rPr>
          <w:t>בי' הבה"ג דלרבנן מאב"ד דהוא בשיל ולא בשיל ואסור וכ"צ ומצוי"ל אסור ומצור"ל מותר</w:t>
        </w:r>
      </w:hyperlink>
    </w:p>
    <w:p w14:paraId="2D1ED16E" w14:textId="77777777" w:rsidR="00CC5058" w:rsidRDefault="00B75C2F" w:rsidP="00CC5058">
      <w:pPr>
        <w:pStyle w:val="21"/>
        <w:rPr>
          <w:rFonts w:eastAsiaTheme="minorEastAsia" w:cstheme="minorBidi"/>
          <w:sz w:val="22"/>
          <w:szCs w:val="22"/>
          <w:rtl/>
        </w:rPr>
      </w:pPr>
      <w:hyperlink w:anchor="_Toc107954260" w:history="1">
        <w:r w:rsidR="00CC5058" w:rsidRPr="00D51B56">
          <w:rPr>
            <w:rStyle w:val="Hyperlink"/>
            <w:rtl/>
          </w:rPr>
          <w:t>בדין סמיכה לאש ומ"ש מסמיכה לכירה</w:t>
        </w:r>
      </w:hyperlink>
    </w:p>
    <w:p w14:paraId="12552B0D" w14:textId="77777777" w:rsidR="00CC5058" w:rsidRDefault="00B75C2F" w:rsidP="00CC5058">
      <w:pPr>
        <w:pStyle w:val="affff4"/>
        <w:rPr>
          <w:rFonts w:eastAsiaTheme="minorEastAsia" w:cstheme="minorBidi"/>
          <w:i/>
          <w:iCs/>
          <w:noProof/>
          <w:sz w:val="22"/>
          <w:szCs w:val="22"/>
          <w:rtl/>
        </w:rPr>
      </w:pPr>
      <w:hyperlink w:anchor="_Toc107954261" w:history="1">
        <w:r w:rsidR="00CC5058" w:rsidRPr="00D51B56">
          <w:rPr>
            <w:rStyle w:val="Hyperlink"/>
            <w:noProof/>
            <w:rtl/>
          </w:rPr>
          <w:t>בי' התוס' דבסמיכה לאש אין דפנות שמפסיקות כמו בכירה</w:t>
        </w:r>
      </w:hyperlink>
    </w:p>
    <w:p w14:paraId="68614D23" w14:textId="77777777" w:rsidR="00CC5058" w:rsidRDefault="00B75C2F" w:rsidP="00657E75">
      <w:pPr>
        <w:pStyle w:val="a1"/>
        <w:rPr>
          <w:rFonts w:eastAsiaTheme="minorEastAsia" w:cstheme="minorBidi"/>
          <w:sz w:val="22"/>
          <w:szCs w:val="22"/>
          <w:rtl/>
        </w:rPr>
      </w:pPr>
      <w:hyperlink w:anchor="_Toc107954262" w:history="1">
        <w:r w:rsidR="00CC5058" w:rsidRPr="00D51B56">
          <w:rPr>
            <w:rStyle w:val="Hyperlink"/>
            <w:rtl/>
          </w:rPr>
          <w:t>בי' התוס' דלמסקנא קיי"ל דמותר לסמוך אך מותר רק בהפסקת דפנות ולא לסמוך בצד האש</w:t>
        </w:r>
      </w:hyperlink>
    </w:p>
    <w:p w14:paraId="77D9397D" w14:textId="77777777" w:rsidR="00CC5058" w:rsidRDefault="00B75C2F" w:rsidP="00657E75">
      <w:pPr>
        <w:pStyle w:val="a1"/>
        <w:rPr>
          <w:rFonts w:eastAsiaTheme="minorEastAsia" w:cstheme="minorBidi"/>
          <w:sz w:val="22"/>
          <w:szCs w:val="22"/>
          <w:rtl/>
        </w:rPr>
      </w:pPr>
      <w:hyperlink w:anchor="_Toc107954263" w:history="1">
        <w:r w:rsidR="00CC5058" w:rsidRPr="00D51B56">
          <w:rPr>
            <w:rStyle w:val="Hyperlink"/>
            <w:rtl/>
          </w:rPr>
          <w:t>בי' החזו"א דכוונת תוס' דאסור לסמוך לצד האש בחזרה כשהיה סמוך לאש או ע"ג כירה</w:t>
        </w:r>
      </w:hyperlink>
    </w:p>
    <w:p w14:paraId="637F6153" w14:textId="77777777" w:rsidR="00CC5058" w:rsidRDefault="00B75C2F" w:rsidP="00657E75">
      <w:pPr>
        <w:pStyle w:val="a1"/>
        <w:rPr>
          <w:rFonts w:eastAsiaTheme="minorEastAsia" w:cstheme="minorBidi"/>
          <w:sz w:val="22"/>
          <w:szCs w:val="22"/>
          <w:rtl/>
        </w:rPr>
      </w:pPr>
      <w:hyperlink w:anchor="_Toc107954264" w:history="1">
        <w:r w:rsidR="00CC5058" w:rsidRPr="00D51B56">
          <w:rPr>
            <w:rStyle w:val="Hyperlink"/>
            <w:rtl/>
          </w:rPr>
          <w:t>בי' החזו"א דכוונת התוס' דהפסק אויר אינו כהפסק דופן ואי הקדירה נוגעת באש פשיטא דאסור</w:t>
        </w:r>
      </w:hyperlink>
    </w:p>
    <w:p w14:paraId="28C5A32B" w14:textId="77777777" w:rsidR="00CC5058" w:rsidRDefault="00B75C2F" w:rsidP="00657E75">
      <w:pPr>
        <w:pStyle w:val="a1"/>
        <w:rPr>
          <w:rFonts w:eastAsiaTheme="minorEastAsia" w:cstheme="minorBidi"/>
          <w:sz w:val="22"/>
          <w:szCs w:val="22"/>
          <w:rtl/>
        </w:rPr>
      </w:pPr>
      <w:hyperlink w:anchor="_Toc107954265" w:history="1">
        <w:r w:rsidR="00CC5058" w:rsidRPr="00D51B56">
          <w:rPr>
            <w:rStyle w:val="Hyperlink"/>
            <w:rtl/>
          </w:rPr>
          <w:t>בי' הרא"ש דבע"ג כירה צריך להחמיר בשבת יותר מסמיכה לכירה ובאש מותר דצריך להרחיק</w:t>
        </w:r>
      </w:hyperlink>
    </w:p>
    <w:p w14:paraId="41115F52" w14:textId="77777777" w:rsidR="00CC5058" w:rsidRDefault="00B75C2F" w:rsidP="00657E75">
      <w:pPr>
        <w:pStyle w:val="a1"/>
        <w:rPr>
          <w:rFonts w:eastAsiaTheme="minorEastAsia" w:cstheme="minorBidi"/>
          <w:sz w:val="22"/>
          <w:szCs w:val="22"/>
          <w:rtl/>
        </w:rPr>
      </w:pPr>
      <w:hyperlink w:anchor="_Toc107954266" w:history="1">
        <w:r w:rsidR="00CC5058" w:rsidRPr="00D51B56">
          <w:rPr>
            <w:rStyle w:val="Hyperlink"/>
            <w:rtl/>
          </w:rPr>
          <w:t>בי' הרשב"א והריטב"א דע"ג כירה נראה כמבשל אף בבשיל כ"צ אבל סמיכה וכנגד האש מותר</w:t>
        </w:r>
      </w:hyperlink>
    </w:p>
    <w:p w14:paraId="52829731" w14:textId="77777777" w:rsidR="00CC5058" w:rsidRDefault="00B75C2F" w:rsidP="00657E75">
      <w:pPr>
        <w:pStyle w:val="a1"/>
        <w:rPr>
          <w:rFonts w:eastAsiaTheme="minorEastAsia" w:cstheme="minorBidi"/>
          <w:sz w:val="22"/>
          <w:szCs w:val="22"/>
          <w:rtl/>
        </w:rPr>
        <w:sectPr w:rsidR="00CC5058" w:rsidSect="00DC277F">
          <w:headerReference w:type="even" r:id="rId50"/>
          <w:footerReference w:type="even" r:id="rId51"/>
          <w:footerReference w:type="default" r:id="rId52"/>
          <w:headerReference w:type="first" r:id="rId53"/>
          <w:footerReference w:type="first" r:id="rId54"/>
          <w:type w:val="continuous"/>
          <w:pgSz w:w="11906" w:h="16838"/>
          <w:pgMar w:top="720" w:right="720" w:bottom="720" w:left="720" w:header="283" w:footer="283" w:gutter="0"/>
          <w:cols w:num="2" w:space="113"/>
          <w:titlePg/>
          <w:bidi/>
          <w:rtlGutter/>
          <w:docGrid w:linePitch="299"/>
        </w:sectPr>
      </w:pPr>
      <w:hyperlink w:anchor="_Toc107954267" w:history="1">
        <w:r w:rsidR="00CC5058" w:rsidRPr="00D51B56">
          <w:rPr>
            <w:rStyle w:val="Hyperlink"/>
            <w:rtl/>
          </w:rPr>
          <w:t>בי' המיוחס לר"ן דמותר לסמוך לאש בבשיל מבעו"י וע"ג כירה יש מראית עין ובגרו"ק מותר</w:t>
        </w:r>
      </w:hyperlink>
    </w:p>
    <w:p w14:paraId="76EF1ACC" w14:textId="77777777" w:rsidR="00CC5058" w:rsidRDefault="00CC5058" w:rsidP="00657E75">
      <w:pPr>
        <w:pStyle w:val="a1"/>
        <w:numPr>
          <w:ilvl w:val="0"/>
          <w:numId w:val="0"/>
        </w:numPr>
        <w:rPr>
          <w:rtl/>
        </w:rPr>
      </w:pPr>
    </w:p>
    <w:p w14:paraId="4DE408CF" w14:textId="77777777" w:rsidR="00CC5058" w:rsidRDefault="00CC5058" w:rsidP="00CC5058">
      <w:pPr>
        <w:pStyle w:val="21"/>
        <w:rPr>
          <w:rtl/>
        </w:rPr>
        <w:sectPr w:rsidR="00CC5058"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4032BB0D" w14:textId="77777777" w:rsidR="00CC5058" w:rsidRPr="00B21444" w:rsidRDefault="00CC5058" w:rsidP="00CC5058">
      <w:pPr>
        <w:pStyle w:val="affffb"/>
        <w:rPr>
          <w:rtl/>
        </w:rPr>
        <w:sectPr w:rsidR="00CC5058"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753EB0FE" w14:textId="77777777" w:rsidR="00CC5058" w:rsidRDefault="00CC5058" w:rsidP="00CC5058">
      <w:pPr>
        <w:pStyle w:val="affff5"/>
        <w:rPr>
          <w:rtl/>
        </w:rPr>
      </w:pPr>
      <w:bookmarkStart w:id="766" w:name="_Toc107954118"/>
      <w:r>
        <w:rPr>
          <w:rFonts w:hint="cs"/>
          <w:rtl/>
        </w:rPr>
        <w:t>בחילוק שהייה בתוכה וע"ג</w:t>
      </w:r>
      <w:r w:rsidRPr="001E76EA">
        <w:rPr>
          <w:rFonts w:hint="cs"/>
          <w:rtl/>
        </w:rPr>
        <w:t xml:space="preserve"> </w:t>
      </w:r>
      <w:r>
        <w:rPr>
          <w:rFonts w:hint="cs"/>
          <w:rtl/>
        </w:rPr>
        <w:t>בלא גרו"ק</w:t>
      </w:r>
      <w:bookmarkEnd w:id="766"/>
    </w:p>
    <w:p w14:paraId="01190739" w14:textId="77777777" w:rsidR="00CC5058" w:rsidRPr="00B70ED9" w:rsidRDefault="00CC5058" w:rsidP="00CC5058">
      <w:pPr>
        <w:pStyle w:val="1"/>
        <w:rPr>
          <w:rtl/>
        </w:rPr>
      </w:pPr>
      <w:bookmarkStart w:id="767" w:name="_Toc107954119"/>
      <w:r>
        <w:rPr>
          <w:rFonts w:hint="cs"/>
          <w:rtl/>
        </w:rPr>
        <w:t>בי' רש"י דאי להחזיר תנן בשהייה חלוק תוכה מע"ג בלא גרו"ק</w:t>
      </w:r>
      <w:bookmarkEnd w:id="767"/>
      <w:r>
        <w:rPr>
          <w:rFonts w:hint="cs"/>
          <w:rtl/>
        </w:rPr>
        <w:t xml:space="preserve"> </w:t>
      </w:r>
    </w:p>
    <w:p w14:paraId="3836CE6E" w14:textId="77777777" w:rsidR="00CC5058" w:rsidRPr="00B70ED9" w:rsidRDefault="00CC5058" w:rsidP="00CC5058">
      <w:pPr>
        <w:pStyle w:val="a8"/>
        <w:rPr>
          <w:rtl/>
        </w:rPr>
      </w:pPr>
      <w:bookmarkStart w:id="768" w:name="_Toc107954120"/>
      <w:r>
        <w:rPr>
          <w:rFonts w:hint="cs"/>
          <w:rtl/>
        </w:rPr>
        <w:t>בי' רש"י דלרבי חלבו ההיתר דמתני' הוא רק על גבה שאין בה הרבה הבל אבל בתוכה אסור</w:t>
      </w:r>
      <w:bookmarkEnd w:id="768"/>
    </w:p>
    <w:p w14:paraId="299A18B2" w14:textId="77777777" w:rsidR="00CC5058" w:rsidRDefault="00CC5058" w:rsidP="001A726C">
      <w:pPr>
        <w:pStyle w:val="a3"/>
        <w:numPr>
          <w:ilvl w:val="0"/>
          <w:numId w:val="19"/>
        </w:numPr>
        <w:rPr>
          <w:rtl/>
        </w:rPr>
      </w:pPr>
      <w:r>
        <w:rPr>
          <w:rFonts w:hint="cs"/>
          <w:rtl/>
        </w:rPr>
        <w:t xml:space="preserve">בדברי רבי חלבו דלא שנו אלא על גבה, ביאר </w:t>
      </w:r>
      <w:r w:rsidRPr="005020DE">
        <w:rPr>
          <w:rStyle w:val="aff5"/>
          <w:rFonts w:hint="cs"/>
          <w:rtl/>
        </w:rPr>
        <w:t>רש"י</w:t>
      </w:r>
      <w:r w:rsidRPr="001A726C">
        <w:rPr>
          <w:rStyle w:val="af3"/>
          <w:rFonts w:eastAsia="Guttman Hodes" w:hint="cs"/>
          <w:rtl/>
        </w:rPr>
        <w:t xml:space="preserve"> (ד"ה לא שנו) </w:t>
      </w:r>
      <w:r>
        <w:rPr>
          <w:rFonts w:hint="cs"/>
          <w:rtl/>
        </w:rPr>
        <w:t>דכוונת רבי חלבו לומר דההיתר במתני' הוא רק ע"ג הכירה, כיון שאין בה כ"כ הרבה הבל, אבל בתוכה אסור.</w:t>
      </w:r>
    </w:p>
    <w:p w14:paraId="17B23597" w14:textId="77777777" w:rsidR="00CC5058" w:rsidRDefault="00CC5058" w:rsidP="00CC5058">
      <w:pPr>
        <w:pStyle w:val="a8"/>
        <w:rPr>
          <w:rtl/>
        </w:rPr>
      </w:pPr>
      <w:bookmarkStart w:id="769" w:name="_Toc107954121"/>
      <w:r>
        <w:rPr>
          <w:rFonts w:hint="cs"/>
          <w:rtl/>
        </w:rPr>
        <w:t>בי' רש"י בהו"א דאי להחזיר תנן רבי חלבו התיר שהייה ע"ג כירה שלא גרו"ק ולא התיר בתוכה</w:t>
      </w:r>
      <w:bookmarkEnd w:id="769"/>
    </w:p>
    <w:p w14:paraId="2ABE9BED" w14:textId="77777777" w:rsidR="00CC5058" w:rsidRDefault="00CC5058" w:rsidP="001A726C">
      <w:pPr>
        <w:pStyle w:val="a3"/>
        <w:rPr>
          <w:rtl/>
        </w:rPr>
      </w:pPr>
      <w:bookmarkStart w:id="770" w:name="_Ref107476967"/>
      <w:r>
        <w:rPr>
          <w:rFonts w:hint="cs"/>
          <w:rtl/>
        </w:rPr>
        <w:t xml:space="preserve">ובהא דאמרינן בהו"א דאי להחזיר תנן, מבואר החילוק בין תוכה לעל גבה, ביאר </w:t>
      </w:r>
      <w:r w:rsidRPr="005020DE">
        <w:rPr>
          <w:rStyle w:val="aff5"/>
          <w:rFonts w:hint="cs"/>
          <w:rtl/>
        </w:rPr>
        <w:t>רש"י</w:t>
      </w:r>
      <w:r w:rsidRPr="00F94B5C">
        <w:rPr>
          <w:rStyle w:val="af3"/>
          <w:rFonts w:eastAsia="Guttman Hodes" w:hint="cs"/>
          <w:rtl/>
        </w:rPr>
        <w:t xml:space="preserve"> (ד"ה אי אמרת) </w:t>
      </w:r>
      <w:r>
        <w:rPr>
          <w:rFonts w:hint="cs"/>
          <w:rtl/>
        </w:rPr>
        <w:t>דכיון דשהייה מותרת אף בכירה שאינה גרופה וקטומה, כדאמרינן בגמ' דחסורי מחסרא, א"כ דברי רבי חלבו הם על היתר שהייה, דתנן במתני' דמותר להשהות ע"ג כירה שאינה גרופה וקטומה, ולא בתוכה.</w:t>
      </w:r>
      <w:bookmarkEnd w:id="770"/>
    </w:p>
    <w:p w14:paraId="6D70A42B" w14:textId="77777777" w:rsidR="00CC5058" w:rsidRDefault="00CC5058" w:rsidP="00CC5058">
      <w:pPr>
        <w:pStyle w:val="a8"/>
        <w:rPr>
          <w:rtl/>
        </w:rPr>
      </w:pPr>
      <w:bookmarkStart w:id="771" w:name="_Toc107954122"/>
      <w:r>
        <w:rPr>
          <w:rFonts w:hint="cs"/>
          <w:rtl/>
        </w:rPr>
        <w:t>בי' רש"י דהשהייה בתוכה של קדירה שאינה גרו"ק הוא כהטמנה ברמץ ממש</w:t>
      </w:r>
      <w:bookmarkEnd w:id="771"/>
    </w:p>
    <w:p w14:paraId="1556F3FE" w14:textId="77777777" w:rsidR="00CC5058" w:rsidRDefault="00CC5058" w:rsidP="001A726C">
      <w:pPr>
        <w:pStyle w:val="a3"/>
        <w:rPr>
          <w:rtl/>
        </w:rPr>
      </w:pPr>
      <w:bookmarkStart w:id="772" w:name="_Ref107780354"/>
      <w:r>
        <w:rPr>
          <w:rFonts w:hint="cs"/>
          <w:rtl/>
        </w:rPr>
        <w:t xml:space="preserve">וביאר </w:t>
      </w:r>
      <w:r w:rsidRPr="005020DE">
        <w:rPr>
          <w:rStyle w:val="aff5"/>
          <w:rFonts w:hint="cs"/>
          <w:rtl/>
        </w:rPr>
        <w:t>רש"י</w:t>
      </w:r>
      <w:r>
        <w:rPr>
          <w:rFonts w:hint="cs"/>
          <w:rtl/>
        </w:rPr>
        <w:t xml:space="preserve"> </w:t>
      </w:r>
      <w:r w:rsidRPr="005020DE">
        <w:rPr>
          <w:rStyle w:val="af3"/>
          <w:rFonts w:eastAsia="Guttman Hodes" w:hint="cs"/>
          <w:rtl/>
        </w:rPr>
        <w:t>(ד"ה היינו)</w:t>
      </w:r>
      <w:r>
        <w:rPr>
          <w:rFonts w:hint="cs"/>
          <w:rtl/>
        </w:rPr>
        <w:t xml:space="preserve"> דשהייה בתוכה אסורה, דכיון שהכירה אינה גרופה וקטומה, א"כ הוא מטמין ממש ברמץ.</w:t>
      </w:r>
      <w:bookmarkEnd w:id="772"/>
    </w:p>
    <w:p w14:paraId="43DB202E" w14:textId="77777777" w:rsidR="00CC5058" w:rsidRPr="001E76EA" w:rsidRDefault="00CC5058" w:rsidP="00CC5058">
      <w:pPr>
        <w:pStyle w:val="1"/>
        <w:rPr>
          <w:rtl/>
        </w:rPr>
      </w:pPr>
      <w:bookmarkStart w:id="773" w:name="_Toc107954123"/>
      <w:r>
        <w:rPr>
          <w:rFonts w:hint="cs"/>
          <w:rtl/>
        </w:rPr>
        <w:t>בי' רש"י דאי לשהות איירי בגרו"ק ואין חילוק בין תוכה לע"ג</w:t>
      </w:r>
      <w:bookmarkEnd w:id="773"/>
    </w:p>
    <w:p w14:paraId="486E546F" w14:textId="77777777" w:rsidR="00CC5058" w:rsidRDefault="00CC5058" w:rsidP="00CC5058">
      <w:pPr>
        <w:pStyle w:val="a8"/>
        <w:rPr>
          <w:rtl/>
        </w:rPr>
      </w:pPr>
      <w:bookmarkStart w:id="774" w:name="_Toc107954124"/>
      <w:r>
        <w:rPr>
          <w:rFonts w:hint="cs"/>
          <w:rtl/>
        </w:rPr>
        <w:t>בי' רש"י בהו"א דאי לשהות תנן שהייה מותרת בכירה גרו"ק מבעו"י ואין חילוק בין תוכה לע"ג</w:t>
      </w:r>
      <w:bookmarkEnd w:id="774"/>
    </w:p>
    <w:p w14:paraId="4BAA0A5A" w14:textId="77777777" w:rsidR="00CC5058" w:rsidRDefault="00CC5058" w:rsidP="001A726C">
      <w:pPr>
        <w:pStyle w:val="a3"/>
        <w:rPr>
          <w:rtl/>
        </w:rPr>
      </w:pPr>
      <w:r>
        <w:rPr>
          <w:rFonts w:hint="cs"/>
          <w:rtl/>
        </w:rPr>
        <w:t xml:space="preserve">ובהא דאמרינן בהו"א דאי אמרינן לשהות תנן, א"כ אין חילוק בין תוכה לעל גבה, ביאר </w:t>
      </w:r>
      <w:r w:rsidRPr="005020DE">
        <w:rPr>
          <w:rStyle w:val="aff5"/>
          <w:rFonts w:hint="cs"/>
          <w:rtl/>
        </w:rPr>
        <w:t>רש"י</w:t>
      </w:r>
      <w:r>
        <w:rPr>
          <w:rFonts w:hint="cs"/>
          <w:rtl/>
        </w:rPr>
        <w:t xml:space="preserve"> </w:t>
      </w:r>
      <w:r w:rsidRPr="005020DE">
        <w:rPr>
          <w:rStyle w:val="af3"/>
          <w:rFonts w:eastAsia="Guttman Hodes" w:hint="cs"/>
          <w:rtl/>
        </w:rPr>
        <w:t>(ד"ה אלא)</w:t>
      </w:r>
      <w:r>
        <w:rPr>
          <w:rFonts w:hint="cs"/>
          <w:rtl/>
        </w:rPr>
        <w:t xml:space="preserve"> דאף לשהייה צריך שהכירה תהיה גרופה וקטומה מבעו"י, ורק בכה"ג מותר להכניס את הקדירה לתוך הכירה, וכיון דאיירי בכירה שהיא גרופה וקטומה, א"כ אין חילוק בין תוכה לעל גבה.</w:t>
      </w:r>
    </w:p>
    <w:p w14:paraId="555C0B57" w14:textId="77777777" w:rsidR="00CC5058" w:rsidRPr="001E76EA" w:rsidRDefault="00CC5058" w:rsidP="00CC5058">
      <w:pPr>
        <w:pStyle w:val="1"/>
        <w:rPr>
          <w:rtl/>
        </w:rPr>
      </w:pPr>
      <w:bookmarkStart w:id="775" w:name="_Toc107954125"/>
      <w:r>
        <w:rPr>
          <w:rFonts w:hint="cs"/>
          <w:rtl/>
        </w:rPr>
        <w:t>בי' רש"י דלמסקנא קאי אסיפא ובחזרה חלוק תוכה מע"ג בגרו"ק</w:t>
      </w:r>
      <w:bookmarkEnd w:id="775"/>
    </w:p>
    <w:p w14:paraId="472BF0FB" w14:textId="77777777" w:rsidR="00CC5058" w:rsidRDefault="00CC5058" w:rsidP="00CC5058">
      <w:pPr>
        <w:pStyle w:val="a8"/>
        <w:rPr>
          <w:rtl/>
        </w:rPr>
      </w:pPr>
      <w:bookmarkStart w:id="776" w:name="_Toc107954126"/>
      <w:r>
        <w:rPr>
          <w:rFonts w:hint="cs"/>
          <w:rtl/>
        </w:rPr>
        <w:t>בי' רש"י במסקנא דרבי חלבו קאי על הסיפא דחזרה ובזה יש חילוק בין תוכה לע"ג אף בגרו"ק</w:t>
      </w:r>
      <w:bookmarkEnd w:id="776"/>
    </w:p>
    <w:p w14:paraId="7BC8A7FE" w14:textId="77777777" w:rsidR="00CC5058" w:rsidRDefault="00CC5058" w:rsidP="001A726C">
      <w:pPr>
        <w:pStyle w:val="a3"/>
        <w:rPr>
          <w:rtl/>
        </w:rPr>
      </w:pPr>
      <w:r>
        <w:rPr>
          <w:rFonts w:hint="cs"/>
          <w:rtl/>
        </w:rPr>
        <w:t xml:space="preserve">ובתירוץ הגמ' דרבי חלבו אסיפא קאי, ביאר </w:t>
      </w:r>
      <w:r w:rsidRPr="005020DE">
        <w:rPr>
          <w:rStyle w:val="aff5"/>
          <w:rFonts w:hint="cs"/>
          <w:rtl/>
        </w:rPr>
        <w:t>רש"י</w:t>
      </w:r>
      <w:r>
        <w:rPr>
          <w:rFonts w:hint="cs"/>
          <w:rtl/>
        </w:rPr>
        <w:t xml:space="preserve"> </w:t>
      </w:r>
      <w:r w:rsidRPr="005020DE">
        <w:rPr>
          <w:rStyle w:val="af3"/>
          <w:rFonts w:eastAsia="Guttman Hodes" w:hint="cs"/>
          <w:rtl/>
        </w:rPr>
        <w:t>(ד"ה אסיפא)</w:t>
      </w:r>
      <w:r>
        <w:rPr>
          <w:rFonts w:hint="cs"/>
          <w:rtl/>
        </w:rPr>
        <w:t xml:space="preserve"> דכוונת רבי חלבו לומר דלענין חזרה בסיפא יש חילוק בין תוכה לעל גבה, אבל ברישא לענין שהייה, אי לשהות תנן מותר לשהות בכירה גרופה וקטומה בין בתוכה ובין על גבה.</w:t>
      </w:r>
    </w:p>
    <w:p w14:paraId="5BE1C12B" w14:textId="77777777" w:rsidR="00CC5058" w:rsidRDefault="00CC5058" w:rsidP="00CC5058">
      <w:pPr>
        <w:pStyle w:val="1"/>
        <w:rPr>
          <w:rtl/>
        </w:rPr>
      </w:pPr>
      <w:bookmarkStart w:id="777" w:name="_Toc107954127"/>
      <w:r>
        <w:rPr>
          <w:rFonts w:hint="cs"/>
          <w:rtl/>
        </w:rPr>
        <w:t>קו' ר"ח על רש"י דחנניה מתיר שהייה בתוכה כחררה ע"ג גחלים</w:t>
      </w:r>
      <w:bookmarkEnd w:id="777"/>
    </w:p>
    <w:p w14:paraId="7EBC7F3C" w14:textId="77777777" w:rsidR="00CC5058" w:rsidRDefault="00CC5058" w:rsidP="00CC5058">
      <w:pPr>
        <w:pStyle w:val="a8"/>
        <w:rPr>
          <w:rtl/>
        </w:rPr>
      </w:pPr>
      <w:bookmarkStart w:id="778" w:name="_Toc107954128"/>
      <w:r>
        <w:rPr>
          <w:rFonts w:hint="cs"/>
          <w:rtl/>
        </w:rPr>
        <w:t>קו' ר"ח בתוס' על רש"י דלחנניה שהייה מותרת בתוכה כדמוכח מחררה ע"ג גחלים דהיא כחנניה</w:t>
      </w:r>
      <w:bookmarkEnd w:id="778"/>
    </w:p>
    <w:p w14:paraId="206A213A" w14:textId="1ACF3632" w:rsidR="00CC5058" w:rsidRPr="00C651FA" w:rsidRDefault="00CC5058" w:rsidP="001A726C">
      <w:pPr>
        <w:pStyle w:val="a3"/>
        <w:rPr>
          <w:rtl/>
        </w:rPr>
      </w:pPr>
      <w:bookmarkStart w:id="779" w:name="_Hlk107476983"/>
      <w:r>
        <w:rPr>
          <w:rFonts w:hint="cs"/>
          <w:rtl/>
        </w:rPr>
        <w:t xml:space="preserve">במ"ש </w:t>
      </w:r>
      <w:r w:rsidRPr="005020DE">
        <w:rPr>
          <w:rStyle w:val="aff5"/>
          <w:rFonts w:hint="cs"/>
          <w:rtl/>
        </w:rPr>
        <w:t>רש"י</w:t>
      </w:r>
      <w:r>
        <w:rPr>
          <w:rFonts w:hint="cs"/>
          <w:rtl/>
        </w:rPr>
        <w:t xml:space="preserve"> </w:t>
      </w:r>
      <w:r w:rsidRPr="00FF2638">
        <w:rPr>
          <w:rStyle w:val="af3"/>
          <w:rFonts w:eastAsia="Guttman Hodes" w:hint="cs"/>
          <w:rtl/>
        </w:rPr>
        <w:t xml:space="preserve">(עי' אות </w:t>
      </w:r>
      <w:r w:rsidRPr="00FF2638">
        <w:rPr>
          <w:rStyle w:val="af3"/>
          <w:rFonts w:eastAsia="Guttman Hodes"/>
          <w:rtl/>
        </w:rPr>
        <w:fldChar w:fldCharType="begin"/>
      </w:r>
      <w:r w:rsidRPr="00FF2638">
        <w:rPr>
          <w:rStyle w:val="af3"/>
          <w:rFonts w:eastAsia="Guttman Hodes"/>
          <w:rtl/>
        </w:rPr>
        <w:instrText xml:space="preserve"> </w:instrText>
      </w:r>
      <w:r w:rsidRPr="00FF2638">
        <w:rPr>
          <w:rStyle w:val="af3"/>
          <w:rFonts w:eastAsia="Guttman Hodes" w:hint="cs"/>
        </w:rPr>
        <w:instrText>REF</w:instrText>
      </w:r>
      <w:r w:rsidRPr="00FF2638">
        <w:rPr>
          <w:rStyle w:val="af3"/>
          <w:rFonts w:eastAsia="Guttman Hodes" w:hint="cs"/>
          <w:rtl/>
        </w:rPr>
        <w:instrText xml:space="preserve"> _</w:instrText>
      </w:r>
      <w:r w:rsidRPr="00FF2638">
        <w:rPr>
          <w:rStyle w:val="af3"/>
          <w:rFonts w:eastAsia="Guttman Hodes" w:hint="cs"/>
        </w:rPr>
        <w:instrText>Ref107476967 \r \h</w:instrText>
      </w:r>
      <w:r w:rsidRPr="00FF2638">
        <w:rPr>
          <w:rStyle w:val="af3"/>
          <w:rFonts w:eastAsia="Guttman Hodes"/>
          <w:rtl/>
        </w:rPr>
        <w:instrText xml:space="preserve"> </w:instrText>
      </w:r>
      <w:r w:rsidRPr="00FF2638">
        <w:rPr>
          <w:rStyle w:val="af3"/>
          <w:rFonts w:eastAsia="Guttman Hodes"/>
          <w:rtl/>
        </w:rPr>
      </w:r>
      <w:r w:rsidRPr="00FF2638">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FF2638">
        <w:rPr>
          <w:rStyle w:val="af3"/>
          <w:rFonts w:eastAsia="Guttman Hodes"/>
          <w:rtl/>
        </w:rPr>
        <w:fldChar w:fldCharType="end"/>
      </w:r>
      <w:r>
        <w:rPr>
          <w:rFonts w:hint="cs"/>
          <w:rtl/>
        </w:rPr>
        <w:t xml:space="preserve"> בקושית הגמ', דאי להחזיר תנן מבואר החילוק בין תוכה לעל גבה, דמותר להשהות על גבה אף בכירה שאינה גרופה וקטומה, ובתוכה אסור דמטמין ברמץ, הקשה </w:t>
      </w:r>
      <w:r w:rsidRPr="005020DE">
        <w:rPr>
          <w:rStyle w:val="aff5"/>
          <w:rFonts w:hint="cs"/>
          <w:rtl/>
        </w:rPr>
        <w:t>ר"ח בתוס'</w:t>
      </w:r>
      <w:r w:rsidRPr="00FF2638">
        <w:rPr>
          <w:rStyle w:val="af3"/>
          <w:rFonts w:eastAsia="Guttman Hodes" w:hint="cs"/>
          <w:rtl/>
        </w:rPr>
        <w:t xml:space="preserve"> (ד"ה אי אמרת)</w:t>
      </w:r>
      <w:r>
        <w:rPr>
          <w:rFonts w:hint="cs"/>
          <w:rtl/>
        </w:rPr>
        <w:t xml:space="preserve"> דהא לדעת חנניה שהייה מותרת אף בתוך הכירה, אעפ"י שאינה גרופה וקטומה, כדתנן לעיל </w:t>
      </w:r>
      <w:r w:rsidRPr="00FF2638">
        <w:rPr>
          <w:rStyle w:val="af3"/>
          <w:rFonts w:eastAsia="Guttman Hodes" w:hint="cs"/>
          <w:rtl/>
        </w:rPr>
        <w:t>(יט:)</w:t>
      </w:r>
      <w:r>
        <w:rPr>
          <w:rFonts w:hint="cs"/>
          <w:rtl/>
        </w:rPr>
        <w:t xml:space="preserve"> דאין נותנים חררה ע"ג הגחלים אא"כ יקרמו פניה מבעו"י, ומבואר דבקרמו פניה מותר, והגמ' העמידה את המשנה כחנניה, ומוכח דאעפ"י שהחררה היא </w:t>
      </w:r>
      <w:r>
        <w:rPr>
          <w:rFonts w:hint="cs"/>
          <w:rtl/>
        </w:rPr>
        <w:t xml:space="preserve">בתוך הכירה, מ"מ מותר לחנניה, והוסיף </w:t>
      </w:r>
      <w:r w:rsidRPr="000863A6">
        <w:rPr>
          <w:rStyle w:val="aff5"/>
          <w:rFonts w:hint="cs"/>
          <w:rtl/>
        </w:rPr>
        <w:t>התוס' הרא"ש</w:t>
      </w:r>
      <w:r>
        <w:rPr>
          <w:rFonts w:hint="cs"/>
          <w:rtl/>
        </w:rPr>
        <w:t xml:space="preserve"> </w:t>
      </w:r>
      <w:r w:rsidRPr="005020DE">
        <w:rPr>
          <w:rStyle w:val="af3"/>
          <w:rFonts w:eastAsia="Guttman Hodes" w:hint="cs"/>
          <w:rtl/>
        </w:rPr>
        <w:t>(ד"ה אי אמרת)</w:t>
      </w:r>
      <w:r>
        <w:rPr>
          <w:rFonts w:hint="cs"/>
          <w:rtl/>
        </w:rPr>
        <w:t xml:space="preserve"> </w:t>
      </w:r>
      <w:r>
        <w:rPr>
          <w:rStyle w:val="aff5"/>
          <w:rFonts w:hint="cs"/>
          <w:rtl/>
        </w:rPr>
        <w:t>ד</w:t>
      </w:r>
      <w:r w:rsidRPr="009650BE">
        <w:rPr>
          <w:rStyle w:val="aff5"/>
          <w:rFonts w:hint="cs"/>
          <w:rtl/>
        </w:rPr>
        <w:t>רש"י לקמן</w:t>
      </w:r>
      <w:r>
        <w:rPr>
          <w:rFonts w:hint="cs"/>
          <w:rtl/>
        </w:rPr>
        <w:t xml:space="preserve"> </w:t>
      </w:r>
      <w:r w:rsidRPr="009650BE">
        <w:rPr>
          <w:rStyle w:val="af3"/>
          <w:rFonts w:eastAsia="Guttman Hodes" w:hint="cs"/>
          <w:rtl/>
        </w:rPr>
        <w:t>(לז: ד"ה הא)</w:t>
      </w:r>
      <w:r>
        <w:rPr>
          <w:rFonts w:hint="cs"/>
          <w:rtl/>
        </w:rPr>
        <w:t xml:space="preserve"> ביאר דמתני' לעיל </w:t>
      </w:r>
      <w:r w:rsidRPr="005020DE">
        <w:rPr>
          <w:rStyle w:val="af3"/>
          <w:rFonts w:eastAsia="Guttman Hodes" w:hint="cs"/>
          <w:rtl/>
        </w:rPr>
        <w:t>(יט:)</w:t>
      </w:r>
      <w:r>
        <w:rPr>
          <w:rFonts w:hint="cs"/>
          <w:rtl/>
        </w:rPr>
        <w:t xml:space="preserve"> דמותר להשהות חררה שקרמו פניה ע"ג גחלים, איירי בתנור, וכתב </w:t>
      </w:r>
      <w:r w:rsidRPr="009650BE">
        <w:rPr>
          <w:rStyle w:val="aff5"/>
          <w:rFonts w:hint="cs"/>
          <w:rtl/>
        </w:rPr>
        <w:t>התוס' הרא"ש</w:t>
      </w:r>
      <w:r>
        <w:rPr>
          <w:rFonts w:hint="cs"/>
          <w:rtl/>
        </w:rPr>
        <w:t xml:space="preserve"> דא"כ מוכח דלחנניה שהייה מותרת אף בתוך תנור שאינו גרוף.</w:t>
      </w:r>
    </w:p>
    <w:p w14:paraId="22896E70" w14:textId="77777777" w:rsidR="00CC5058" w:rsidRDefault="00CC5058" w:rsidP="00CC5058">
      <w:pPr>
        <w:pStyle w:val="affff5"/>
        <w:rPr>
          <w:rtl/>
        </w:rPr>
      </w:pPr>
      <w:bookmarkStart w:id="780" w:name="_Toc107954129"/>
      <w:r>
        <w:rPr>
          <w:rFonts w:hint="cs"/>
          <w:rtl/>
        </w:rPr>
        <w:t>בחילוק חזרה בתוכה וע"ג</w:t>
      </w:r>
      <w:r w:rsidRPr="001E76EA">
        <w:rPr>
          <w:rFonts w:hint="cs"/>
          <w:rtl/>
        </w:rPr>
        <w:t xml:space="preserve"> </w:t>
      </w:r>
      <w:r>
        <w:rPr>
          <w:rFonts w:hint="cs"/>
          <w:rtl/>
        </w:rPr>
        <w:t>בלא גרו"ק</w:t>
      </w:r>
      <w:bookmarkEnd w:id="780"/>
    </w:p>
    <w:p w14:paraId="0D5E734A" w14:textId="77777777" w:rsidR="00CC5058" w:rsidRDefault="00CC5058" w:rsidP="00CC5058">
      <w:pPr>
        <w:pStyle w:val="1"/>
        <w:rPr>
          <w:rtl/>
        </w:rPr>
      </w:pPr>
      <w:bookmarkStart w:id="781" w:name="_Toc107954130"/>
      <w:r>
        <w:rPr>
          <w:rFonts w:hint="cs"/>
          <w:rtl/>
        </w:rPr>
        <w:t>בי' התוס'</w:t>
      </w:r>
      <w:bookmarkEnd w:id="779"/>
      <w:r>
        <w:rPr>
          <w:rFonts w:hint="cs"/>
          <w:rtl/>
        </w:rPr>
        <w:t xml:space="preserve"> דבחזרה שהיא בשבת אף בגרו"ק חלוק תוכה מע"ג</w:t>
      </w:r>
      <w:bookmarkEnd w:id="781"/>
    </w:p>
    <w:p w14:paraId="7B79A4FD" w14:textId="77777777" w:rsidR="00CC5058" w:rsidRPr="007B2235" w:rsidRDefault="00CC5058" w:rsidP="00CC5058">
      <w:pPr>
        <w:pStyle w:val="a8"/>
        <w:rPr>
          <w:rtl/>
        </w:rPr>
      </w:pPr>
      <w:bookmarkStart w:id="782" w:name="_Toc107954131"/>
      <w:r>
        <w:rPr>
          <w:rFonts w:hint="cs"/>
          <w:rtl/>
        </w:rPr>
        <w:t>קו' התוס' דא"צ לדחוק כרש"י דבלא גרו"ק חלוק תוכה מע"ג דאפש"ל דבחזרה אף בגרו"ק חלוק</w:t>
      </w:r>
      <w:bookmarkEnd w:id="782"/>
    </w:p>
    <w:p w14:paraId="04BB6637" w14:textId="1454B864" w:rsidR="00CC5058" w:rsidRDefault="00CC5058" w:rsidP="001A726C">
      <w:pPr>
        <w:pStyle w:val="a3"/>
        <w:rPr>
          <w:rtl/>
        </w:rPr>
      </w:pPr>
      <w:bookmarkStart w:id="783" w:name="_Ref107862824"/>
      <w:r>
        <w:rPr>
          <w:rFonts w:hint="cs"/>
          <w:rtl/>
        </w:rPr>
        <w:t xml:space="preserve">במ"ש </w:t>
      </w:r>
      <w:r w:rsidRPr="005020DE">
        <w:rPr>
          <w:rStyle w:val="aff5"/>
          <w:rFonts w:hint="cs"/>
          <w:rtl/>
        </w:rPr>
        <w:t>רש"י</w:t>
      </w:r>
      <w:r>
        <w:rPr>
          <w:rFonts w:hint="cs"/>
          <w:rtl/>
        </w:rPr>
        <w:t xml:space="preserve"> </w:t>
      </w:r>
      <w:r w:rsidRPr="00326EE6">
        <w:rPr>
          <w:rStyle w:val="af3"/>
          <w:rFonts w:eastAsia="Guttman Hodes" w:hint="cs"/>
          <w:rtl/>
        </w:rPr>
        <w:t xml:space="preserve">(עי' אות </w:t>
      </w:r>
      <w:r w:rsidRPr="00326EE6">
        <w:rPr>
          <w:rStyle w:val="af3"/>
          <w:rFonts w:eastAsia="Guttman Hodes"/>
          <w:rtl/>
        </w:rPr>
        <w:fldChar w:fldCharType="begin"/>
      </w:r>
      <w:r w:rsidRPr="00326EE6">
        <w:rPr>
          <w:rStyle w:val="af3"/>
          <w:rFonts w:eastAsia="Guttman Hodes"/>
          <w:rtl/>
        </w:rPr>
        <w:instrText xml:space="preserve"> </w:instrText>
      </w:r>
      <w:r w:rsidRPr="00326EE6">
        <w:rPr>
          <w:rStyle w:val="af3"/>
          <w:rFonts w:eastAsia="Guttman Hodes" w:hint="cs"/>
        </w:rPr>
        <w:instrText>REF</w:instrText>
      </w:r>
      <w:r w:rsidRPr="00326EE6">
        <w:rPr>
          <w:rStyle w:val="af3"/>
          <w:rFonts w:eastAsia="Guttman Hodes" w:hint="cs"/>
          <w:rtl/>
        </w:rPr>
        <w:instrText xml:space="preserve"> _</w:instrText>
      </w:r>
      <w:r w:rsidRPr="00326EE6">
        <w:rPr>
          <w:rStyle w:val="af3"/>
          <w:rFonts w:eastAsia="Guttman Hodes" w:hint="cs"/>
        </w:rPr>
        <w:instrText>Ref107476967 \r \h</w:instrText>
      </w:r>
      <w:r w:rsidRPr="00326EE6">
        <w:rPr>
          <w:rStyle w:val="af3"/>
          <w:rFonts w:eastAsia="Guttman Hodes"/>
          <w:rtl/>
        </w:rPr>
        <w:instrText xml:space="preserve"> </w:instrText>
      </w:r>
      <w:r w:rsidRPr="00326EE6">
        <w:rPr>
          <w:rStyle w:val="af3"/>
          <w:rFonts w:eastAsia="Guttman Hodes"/>
          <w:rtl/>
        </w:rPr>
      </w:r>
      <w:r w:rsidRPr="00326EE6">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326EE6">
        <w:rPr>
          <w:rStyle w:val="af3"/>
          <w:rFonts w:eastAsia="Guttman Hodes"/>
          <w:rtl/>
        </w:rPr>
        <w:fldChar w:fldCharType="end"/>
      </w:r>
      <w:r>
        <w:rPr>
          <w:rFonts w:hint="cs"/>
          <w:rtl/>
        </w:rPr>
        <w:t xml:space="preserve"> בקושית הגמ', דאי להחזיר תנן מבואר החילוק בין תוכה לעל גבה, דמותר להשהות על גבה אף בכירה שאינה גרופה וקטומה, ובתוכה אסור דמטמין ברמץ, כתב </w:t>
      </w:r>
      <w:r w:rsidRPr="000863A6">
        <w:rPr>
          <w:rStyle w:val="aff5"/>
          <w:rFonts w:hint="cs"/>
          <w:rtl/>
        </w:rPr>
        <w:t>התוס' הרא"ש</w:t>
      </w:r>
      <w:r>
        <w:rPr>
          <w:rFonts w:hint="cs"/>
          <w:rtl/>
        </w:rPr>
        <w:t xml:space="preserve"> </w:t>
      </w:r>
      <w:r w:rsidRPr="005020DE">
        <w:rPr>
          <w:rStyle w:val="af3"/>
          <w:rFonts w:eastAsia="Guttman Hodes" w:hint="cs"/>
          <w:rtl/>
        </w:rPr>
        <w:t>(ד"ה אי אמרת)</w:t>
      </w:r>
      <w:r>
        <w:rPr>
          <w:rFonts w:hint="cs"/>
          <w:rtl/>
        </w:rPr>
        <w:t xml:space="preserve"> דמשמע </w:t>
      </w:r>
      <w:r w:rsidRPr="000863A6">
        <w:rPr>
          <w:rStyle w:val="aff5"/>
          <w:rFonts w:hint="cs"/>
          <w:rtl/>
        </w:rPr>
        <w:t>מרש"י</w:t>
      </w:r>
      <w:r>
        <w:rPr>
          <w:rFonts w:hint="cs"/>
          <w:rtl/>
        </w:rPr>
        <w:t xml:space="preserve"> דלענין חזרה ההיתר הוא רק בכירה גרופה וקטומה, ולכן אין חילוק בין תוכה לעל גבה, דבכירה גרופה וקטומה מותר להחזיר בכל האופנים, וכתבו </w:t>
      </w:r>
      <w:r w:rsidRPr="005020DE">
        <w:rPr>
          <w:rStyle w:val="aff5"/>
          <w:rFonts w:hint="cs"/>
          <w:rtl/>
        </w:rPr>
        <w:t>ר"י בתוס'</w:t>
      </w:r>
      <w:r>
        <w:rPr>
          <w:rFonts w:hint="cs"/>
          <w:rtl/>
        </w:rPr>
        <w:t xml:space="preserve"> </w:t>
      </w:r>
      <w:r w:rsidRPr="005020DE">
        <w:rPr>
          <w:rStyle w:val="af3"/>
          <w:rFonts w:eastAsia="Guttman Hodes" w:hint="cs"/>
          <w:rtl/>
        </w:rPr>
        <w:t>(ד"ה אי אמרת)</w:t>
      </w:r>
      <w:r>
        <w:rPr>
          <w:rFonts w:hint="cs"/>
          <w:rtl/>
        </w:rPr>
        <w:t xml:space="preserve"> </w:t>
      </w:r>
      <w:r>
        <w:rPr>
          <w:rStyle w:val="aff5"/>
          <w:rFonts w:hint="cs"/>
          <w:rtl/>
        </w:rPr>
        <w:t>ו</w:t>
      </w:r>
      <w:r w:rsidRPr="000863A6">
        <w:rPr>
          <w:rStyle w:val="aff5"/>
          <w:rFonts w:hint="cs"/>
          <w:rtl/>
        </w:rPr>
        <w:t>התוס' הרא"ש</w:t>
      </w:r>
      <w:r>
        <w:rPr>
          <w:rFonts w:hint="cs"/>
          <w:rtl/>
        </w:rPr>
        <w:t xml:space="preserve"> דא"צ להדחק כביאור </w:t>
      </w:r>
      <w:r w:rsidRPr="005020DE">
        <w:rPr>
          <w:rStyle w:val="aff5"/>
          <w:rFonts w:hint="cs"/>
          <w:rtl/>
        </w:rPr>
        <w:t>רש"י</w:t>
      </w:r>
      <w:r>
        <w:rPr>
          <w:rFonts w:hint="cs"/>
          <w:rtl/>
        </w:rPr>
        <w:t xml:space="preserve"> דהא אפש"ל דקושית הגמ' לענין חזרה אף בכירה גרופה וקטומה, דרק לענין שהייה לא ניחא לגמ' לחלק בכירה גרופה וקטומה בין תוכה לעל גבה, אבל בחזרה אפש"ל שיש חילוק בין תוכה לעל גבה, אף בכירה גרופה וקטומה, כדמוכח ממסקנת הגמ' דאסיפא קאי, וכן הקשו </w:t>
      </w:r>
      <w:r w:rsidRPr="00BF098F">
        <w:rPr>
          <w:rStyle w:val="aff5"/>
          <w:rFonts w:hint="cs"/>
          <w:rtl/>
        </w:rPr>
        <w:t>הרמב"ן</w:t>
      </w:r>
      <w:r>
        <w:rPr>
          <w:rFonts w:hint="cs"/>
          <w:rtl/>
        </w:rPr>
        <w:t xml:space="preserve"> </w:t>
      </w:r>
      <w:r w:rsidRPr="00BF098F">
        <w:rPr>
          <w:rStyle w:val="af3"/>
          <w:rFonts w:eastAsia="Guttman Hodes" w:hint="cs"/>
          <w:rtl/>
        </w:rPr>
        <w:t>(ד"ה הא)</w:t>
      </w:r>
      <w:r>
        <w:rPr>
          <w:rFonts w:hint="cs"/>
          <w:rtl/>
        </w:rPr>
        <w:t xml:space="preserve"> </w:t>
      </w:r>
      <w:r w:rsidRPr="00BF098F">
        <w:rPr>
          <w:rStyle w:val="aff5"/>
          <w:rFonts w:hint="cs"/>
          <w:rtl/>
        </w:rPr>
        <w:t>והרשב"א</w:t>
      </w:r>
      <w:r>
        <w:rPr>
          <w:rFonts w:hint="cs"/>
          <w:rtl/>
        </w:rPr>
        <w:t xml:space="preserve"> </w:t>
      </w:r>
      <w:r w:rsidRPr="00BF098F">
        <w:rPr>
          <w:rStyle w:val="af3"/>
          <w:rFonts w:eastAsia="Guttman Hodes" w:hint="cs"/>
          <w:rtl/>
        </w:rPr>
        <w:t>(ד"ה אי)</w:t>
      </w:r>
      <w:r>
        <w:rPr>
          <w:rFonts w:hint="cs"/>
          <w:rtl/>
        </w:rPr>
        <w:t xml:space="preserve">, ועיי"ש במה שהוסיפו </w:t>
      </w:r>
      <w:r w:rsidRPr="00797ED4">
        <w:rPr>
          <w:rStyle w:val="aff5"/>
          <w:rFonts w:hint="cs"/>
          <w:rtl/>
        </w:rPr>
        <w:t>הרמב"ן</w:t>
      </w:r>
      <w:r>
        <w:rPr>
          <w:rFonts w:hint="cs"/>
          <w:rtl/>
        </w:rPr>
        <w:t xml:space="preserve"> </w:t>
      </w:r>
      <w:r w:rsidRPr="00BF098F">
        <w:rPr>
          <w:rStyle w:val="aff5"/>
          <w:rFonts w:hint="cs"/>
          <w:rtl/>
        </w:rPr>
        <w:t>והרשב"א</w:t>
      </w:r>
      <w:r>
        <w:rPr>
          <w:rFonts w:hint="cs"/>
          <w:rtl/>
        </w:rPr>
        <w:t xml:space="preserve"> להקשות על </w:t>
      </w:r>
      <w:r w:rsidRPr="00797ED4">
        <w:rPr>
          <w:rStyle w:val="aff5"/>
          <w:rFonts w:hint="cs"/>
          <w:rtl/>
        </w:rPr>
        <w:t>רש"י</w:t>
      </w:r>
      <w:r>
        <w:rPr>
          <w:rFonts w:hint="cs"/>
          <w:rtl/>
        </w:rPr>
        <w:t>.</w:t>
      </w:r>
      <w:bookmarkEnd w:id="783"/>
    </w:p>
    <w:p w14:paraId="244CF977" w14:textId="77777777" w:rsidR="00CC5058" w:rsidRDefault="00CC5058" w:rsidP="00CC5058">
      <w:pPr>
        <w:pStyle w:val="a8"/>
        <w:rPr>
          <w:rtl/>
        </w:rPr>
      </w:pPr>
      <w:bookmarkStart w:id="784" w:name="_Toc107954132"/>
      <w:r>
        <w:rPr>
          <w:rFonts w:hint="cs"/>
          <w:rtl/>
        </w:rPr>
        <w:t>בי' התוס' דבשהייה בגרו"ק לא חלוק תוכה מע"ג דהיא מבעו"י אבל בחזרה בשבת תוכה אסור</w:t>
      </w:r>
      <w:bookmarkEnd w:id="784"/>
    </w:p>
    <w:p w14:paraId="380B0786" w14:textId="3E16D477" w:rsidR="00CC5058" w:rsidRPr="005F5CA7" w:rsidRDefault="00CC5058" w:rsidP="001A726C">
      <w:pPr>
        <w:pStyle w:val="a3"/>
        <w:rPr>
          <w:sz w:val="10"/>
          <w:szCs w:val="14"/>
          <w:rtl/>
        </w:rPr>
      </w:pPr>
      <w:r>
        <w:rPr>
          <w:rFonts w:hint="cs"/>
          <w:rtl/>
        </w:rPr>
        <w:t xml:space="preserve">וביארו </w:t>
      </w:r>
      <w:r w:rsidRPr="005020DE">
        <w:rPr>
          <w:rStyle w:val="aff5"/>
          <w:rFonts w:hint="cs"/>
          <w:rtl/>
        </w:rPr>
        <w:t>ר"י בתוס'</w:t>
      </w:r>
      <w:r>
        <w:rPr>
          <w:rFonts w:hint="cs"/>
          <w:rtl/>
        </w:rPr>
        <w:t xml:space="preserve"> </w:t>
      </w:r>
      <w:r>
        <w:rPr>
          <w:rStyle w:val="aff5"/>
          <w:rFonts w:hint="cs"/>
          <w:rtl/>
        </w:rPr>
        <w:t>ו</w:t>
      </w:r>
      <w:r w:rsidRPr="000863A6">
        <w:rPr>
          <w:rStyle w:val="aff5"/>
          <w:rFonts w:hint="cs"/>
          <w:rtl/>
        </w:rPr>
        <w:t>התוס' הרא"ש</w:t>
      </w:r>
      <w:r>
        <w:rPr>
          <w:rFonts w:hint="cs"/>
          <w:rtl/>
        </w:rPr>
        <w:t xml:space="preserve"> דהסברא לומר דרק לענין שהייה לא ניחא לגמ' לחלק בכירה גרופה וקטומה בין תוכה לעל גבה, הוא כיון דהשהייה היא מער"ש, אבל בחזרה שהיא בשבת, מסברא אפש"ל שיש חילוק בין תוכה לעל גבה, דבתוכה אסור אף בכירה גרופה וקטומה.</w:t>
      </w:r>
      <w:r w:rsidRPr="00F63EE6">
        <w:rPr>
          <w:rStyle w:val="af0"/>
          <w:rFonts w:hint="cs"/>
          <w:rtl/>
        </w:rPr>
        <w:t xml:space="preserve"> </w:t>
      </w:r>
      <w:r w:rsidRPr="00017EE0">
        <w:rPr>
          <w:rStyle w:val="af0"/>
          <w:rFonts w:hint="cs"/>
          <w:rtl/>
        </w:rPr>
        <w:t>[</w:t>
      </w:r>
      <w:r>
        <w:rPr>
          <w:rStyle w:val="af0"/>
          <w:rFonts w:hint="cs"/>
          <w:rtl/>
        </w:rPr>
        <w:t xml:space="preserve">אך לא הוסיפו </w:t>
      </w:r>
      <w:r w:rsidRPr="00F63EE6">
        <w:rPr>
          <w:rStyle w:val="affa"/>
          <w:rFonts w:hint="cs"/>
          <w:rtl/>
        </w:rPr>
        <w:t>התוס'</w:t>
      </w:r>
      <w:r>
        <w:rPr>
          <w:rStyle w:val="af0"/>
          <w:rFonts w:hint="cs"/>
          <w:rtl/>
        </w:rPr>
        <w:t xml:space="preserve"> לבאר דהוא </w:t>
      </w:r>
      <w:r w:rsidRPr="00017EE0">
        <w:rPr>
          <w:rStyle w:val="af0"/>
          <w:rFonts w:hint="cs"/>
          <w:rtl/>
        </w:rPr>
        <w:t xml:space="preserve">מחמת דמיחזי כמבשל, כדכתבו </w:t>
      </w:r>
      <w:r w:rsidRPr="00017EE0">
        <w:rPr>
          <w:rStyle w:val="affa"/>
          <w:rFonts w:hint="cs"/>
          <w:rtl/>
        </w:rPr>
        <w:t>הרמב"ן והרשב</w:t>
      </w:r>
      <w:r w:rsidRPr="00D96F84">
        <w:rPr>
          <w:rStyle w:val="affa"/>
          <w:rFonts w:hint="cs"/>
          <w:rtl/>
        </w:rPr>
        <w:t xml:space="preserve">"א </w:t>
      </w:r>
      <w:r w:rsidRPr="00017EE0">
        <w:rPr>
          <w:rStyle w:val="aff6"/>
          <w:rFonts w:hint="cs"/>
          <w:rtl/>
        </w:rPr>
        <w:t xml:space="preserve">(עי' אות </w:t>
      </w:r>
      <w:r w:rsidRPr="00017EE0">
        <w:rPr>
          <w:rStyle w:val="aff6"/>
          <w:rtl/>
        </w:rPr>
        <w:fldChar w:fldCharType="begin"/>
      </w:r>
      <w:r w:rsidRPr="00017EE0">
        <w:rPr>
          <w:rStyle w:val="aff6"/>
          <w:rtl/>
        </w:rPr>
        <w:instrText xml:space="preserve"> </w:instrText>
      </w:r>
      <w:r w:rsidRPr="00017EE0">
        <w:rPr>
          <w:rStyle w:val="aff6"/>
          <w:rFonts w:hint="cs"/>
        </w:rPr>
        <w:instrText>REF</w:instrText>
      </w:r>
      <w:r w:rsidRPr="00017EE0">
        <w:rPr>
          <w:rStyle w:val="aff6"/>
          <w:rFonts w:hint="cs"/>
          <w:rtl/>
        </w:rPr>
        <w:instrText xml:space="preserve"> _</w:instrText>
      </w:r>
      <w:r w:rsidRPr="00017EE0">
        <w:rPr>
          <w:rStyle w:val="aff6"/>
          <w:rFonts w:hint="cs"/>
        </w:rPr>
        <w:instrText>Ref107778916 \r \h</w:instrText>
      </w:r>
      <w:r w:rsidRPr="00017EE0">
        <w:rPr>
          <w:rStyle w:val="aff6"/>
          <w:rtl/>
        </w:rPr>
        <w:instrText xml:space="preserve"> </w:instrText>
      </w:r>
      <w:r w:rsidRPr="00017EE0">
        <w:rPr>
          <w:rStyle w:val="aff6"/>
          <w:rtl/>
        </w:rPr>
      </w:r>
      <w:r w:rsidRPr="00017EE0">
        <w:rPr>
          <w:rStyle w:val="aff6"/>
          <w:rtl/>
        </w:rPr>
        <w:fldChar w:fldCharType="separate"/>
      </w:r>
      <w:r w:rsidR="004F6F15">
        <w:rPr>
          <w:rStyle w:val="aff6"/>
          <w:cs/>
        </w:rPr>
        <w:t>‎</w:t>
      </w:r>
      <w:r w:rsidR="004F6F15">
        <w:rPr>
          <w:rStyle w:val="aff6"/>
          <w:rtl/>
        </w:rPr>
        <w:t>יב)</w:t>
      </w:r>
      <w:r w:rsidRPr="00017EE0">
        <w:rPr>
          <w:rStyle w:val="aff6"/>
          <w:rtl/>
        </w:rPr>
        <w:fldChar w:fldCharType="end"/>
      </w:r>
      <w:r>
        <w:rPr>
          <w:rStyle w:val="af0"/>
          <w:rFonts w:hint="cs"/>
          <w:rtl/>
        </w:rPr>
        <w:t xml:space="preserve">, </w:t>
      </w:r>
      <w:r w:rsidRPr="00F63EE6">
        <w:rPr>
          <w:rStyle w:val="af0"/>
          <w:rFonts w:hint="cs"/>
          <w:rtl/>
        </w:rPr>
        <w:t xml:space="preserve">ועי' במה שביאר </w:t>
      </w:r>
      <w:r w:rsidRPr="00F63EE6">
        <w:rPr>
          <w:rStyle w:val="affa"/>
          <w:rFonts w:hint="cs"/>
          <w:rtl/>
        </w:rPr>
        <w:t>הגר"ז</w:t>
      </w:r>
      <w:r w:rsidRPr="00F63EE6">
        <w:rPr>
          <w:rStyle w:val="af0"/>
          <w:rFonts w:hint="cs"/>
          <w:rtl/>
        </w:rPr>
        <w:t xml:space="preserve"> </w:t>
      </w:r>
      <w:r w:rsidRPr="00F63EE6">
        <w:rPr>
          <w:rStyle w:val="aff6"/>
          <w:rFonts w:hint="cs"/>
          <w:rtl/>
        </w:rPr>
        <w:t xml:space="preserve">(עי' אות </w:t>
      </w:r>
      <w:r w:rsidRPr="00F63EE6">
        <w:rPr>
          <w:rStyle w:val="aff6"/>
          <w:rtl/>
        </w:rPr>
        <w:fldChar w:fldCharType="begin"/>
      </w:r>
      <w:r w:rsidRPr="00F63EE6">
        <w:rPr>
          <w:rStyle w:val="aff6"/>
          <w:rtl/>
        </w:rPr>
        <w:instrText xml:space="preserve"> </w:instrText>
      </w:r>
      <w:r w:rsidRPr="00F63EE6">
        <w:rPr>
          <w:rStyle w:val="aff6"/>
          <w:rFonts w:hint="cs"/>
        </w:rPr>
        <w:instrText>REF</w:instrText>
      </w:r>
      <w:r w:rsidRPr="00F63EE6">
        <w:rPr>
          <w:rStyle w:val="aff6"/>
          <w:rFonts w:hint="cs"/>
          <w:rtl/>
        </w:rPr>
        <w:instrText xml:space="preserve"> _</w:instrText>
      </w:r>
      <w:r w:rsidRPr="00F63EE6">
        <w:rPr>
          <w:rStyle w:val="aff6"/>
          <w:rFonts w:hint="cs"/>
        </w:rPr>
        <w:instrText>Ref108083875 \r \h</w:instrText>
      </w:r>
      <w:r w:rsidRPr="00F63EE6">
        <w:rPr>
          <w:rStyle w:val="aff6"/>
          <w:rtl/>
        </w:rPr>
        <w:instrText xml:space="preserve"> </w:instrText>
      </w:r>
      <w:r w:rsidRPr="00F63EE6">
        <w:rPr>
          <w:rStyle w:val="aff6"/>
          <w:rtl/>
        </w:rPr>
      </w:r>
      <w:r w:rsidRPr="00F63EE6">
        <w:rPr>
          <w:rStyle w:val="aff6"/>
          <w:rtl/>
        </w:rPr>
        <w:fldChar w:fldCharType="separate"/>
      </w:r>
      <w:r w:rsidR="004F6F15">
        <w:rPr>
          <w:rStyle w:val="aff6"/>
          <w:cs/>
        </w:rPr>
        <w:t>‎</w:t>
      </w:r>
      <w:r w:rsidR="004F6F15">
        <w:rPr>
          <w:rStyle w:val="aff6"/>
          <w:rtl/>
        </w:rPr>
        <w:t>פד)</w:t>
      </w:r>
      <w:r w:rsidRPr="00F63EE6">
        <w:rPr>
          <w:rStyle w:val="aff6"/>
          <w:rtl/>
        </w:rPr>
        <w:fldChar w:fldCharType="end"/>
      </w:r>
      <w:r w:rsidRPr="00F63EE6">
        <w:rPr>
          <w:rStyle w:val="af0"/>
          <w:rFonts w:hint="cs"/>
          <w:rtl/>
        </w:rPr>
        <w:t xml:space="preserve"> בדעת </w:t>
      </w:r>
      <w:r w:rsidRPr="00F63EE6">
        <w:rPr>
          <w:rStyle w:val="affa"/>
          <w:rFonts w:hint="cs"/>
          <w:rtl/>
        </w:rPr>
        <w:t>הרי"ף</w:t>
      </w:r>
      <w:r w:rsidRPr="00F63EE6">
        <w:rPr>
          <w:rStyle w:val="af0"/>
          <w:rFonts w:hint="cs"/>
          <w:rtl/>
        </w:rPr>
        <w:t xml:space="preserve"> </w:t>
      </w:r>
      <w:r w:rsidRPr="003B21B2">
        <w:rPr>
          <w:rStyle w:val="aff6"/>
          <w:rFonts w:hint="cs"/>
          <w:rtl/>
        </w:rPr>
        <w:t xml:space="preserve">(עי' </w:t>
      </w:r>
      <w:r w:rsidRPr="00F63EE6">
        <w:rPr>
          <w:rStyle w:val="aff6"/>
          <w:rFonts w:hint="cs"/>
          <w:rtl/>
        </w:rPr>
        <w:t xml:space="preserve">אות </w:t>
      </w:r>
      <w:r w:rsidRPr="00F63EE6">
        <w:rPr>
          <w:rStyle w:val="aff6"/>
          <w:rtl/>
        </w:rPr>
        <w:fldChar w:fldCharType="begin"/>
      </w:r>
      <w:r w:rsidRPr="00F63EE6">
        <w:rPr>
          <w:rStyle w:val="aff6"/>
          <w:rtl/>
        </w:rPr>
        <w:instrText xml:space="preserve"> </w:instrText>
      </w:r>
      <w:r w:rsidRPr="00F63EE6">
        <w:rPr>
          <w:rStyle w:val="aff6"/>
          <w:rFonts w:hint="cs"/>
        </w:rPr>
        <w:instrText>REF</w:instrText>
      </w:r>
      <w:r w:rsidRPr="00F63EE6">
        <w:rPr>
          <w:rStyle w:val="aff6"/>
          <w:rFonts w:hint="cs"/>
          <w:rtl/>
        </w:rPr>
        <w:instrText xml:space="preserve"> _</w:instrText>
      </w:r>
      <w:r w:rsidRPr="00F63EE6">
        <w:rPr>
          <w:rStyle w:val="aff6"/>
          <w:rFonts w:hint="cs"/>
        </w:rPr>
        <w:instrText>Ref107955959 \r \h</w:instrText>
      </w:r>
      <w:r w:rsidRPr="00F63EE6">
        <w:rPr>
          <w:rStyle w:val="aff6"/>
          <w:rtl/>
        </w:rPr>
        <w:instrText xml:space="preserve"> </w:instrText>
      </w:r>
      <w:r w:rsidRPr="00F63EE6">
        <w:rPr>
          <w:rStyle w:val="aff6"/>
          <w:rtl/>
        </w:rPr>
      </w:r>
      <w:r w:rsidRPr="00F63EE6">
        <w:rPr>
          <w:rStyle w:val="aff6"/>
          <w:rtl/>
        </w:rPr>
        <w:fldChar w:fldCharType="separate"/>
      </w:r>
      <w:r w:rsidR="004F6F15">
        <w:rPr>
          <w:rStyle w:val="aff6"/>
          <w:cs/>
        </w:rPr>
        <w:t>‎</w:t>
      </w:r>
      <w:r w:rsidR="004F6F15">
        <w:rPr>
          <w:rStyle w:val="aff6"/>
          <w:rtl/>
        </w:rPr>
        <w:t>מד)</w:t>
      </w:r>
      <w:r w:rsidRPr="00F63EE6">
        <w:rPr>
          <w:rStyle w:val="aff6"/>
          <w:rtl/>
        </w:rPr>
        <w:fldChar w:fldCharType="end"/>
      </w:r>
      <w:r>
        <w:rPr>
          <w:rStyle w:val="af0"/>
          <w:rFonts w:hint="cs"/>
          <w:rtl/>
        </w:rPr>
        <w:t xml:space="preserve"> דאסר בסמיכה בחזרה </w:t>
      </w:r>
      <w:r w:rsidRPr="00F63EE6">
        <w:rPr>
          <w:rStyle w:val="af0"/>
          <w:rFonts w:hint="cs"/>
          <w:rtl/>
        </w:rPr>
        <w:t>בשבת עצמה</w:t>
      </w:r>
      <w:r>
        <w:rPr>
          <w:rStyle w:val="af0"/>
          <w:rFonts w:hint="cs"/>
          <w:rtl/>
        </w:rPr>
        <w:t>,</w:t>
      </w:r>
      <w:r w:rsidRPr="00F63EE6">
        <w:rPr>
          <w:rStyle w:val="af0"/>
          <w:rFonts w:hint="cs"/>
          <w:rtl/>
        </w:rPr>
        <w:t xml:space="preserve"> </w:t>
      </w:r>
      <w:r>
        <w:rPr>
          <w:rStyle w:val="af0"/>
          <w:rFonts w:hint="cs"/>
          <w:rtl/>
        </w:rPr>
        <w:t>ד</w:t>
      </w:r>
      <w:r w:rsidRPr="00F63EE6">
        <w:rPr>
          <w:rStyle w:val="af0"/>
          <w:rFonts w:hint="cs"/>
          <w:rtl/>
        </w:rPr>
        <w:t>החמירו לחשוש לשמא יחתה אף בסמיכה</w:t>
      </w:r>
      <w:r>
        <w:rPr>
          <w:rStyle w:val="af0"/>
          <w:rFonts w:hint="cs"/>
          <w:rtl/>
        </w:rPr>
        <w:t>, וע"</w:t>
      </w:r>
      <w:r w:rsidRPr="005F5CA7">
        <w:rPr>
          <w:rStyle w:val="af0"/>
          <w:rFonts w:hint="cs"/>
          <w:rtl/>
        </w:rPr>
        <w:t xml:space="preserve">ע בדברי </w:t>
      </w:r>
      <w:r w:rsidRPr="005F5CA7">
        <w:rPr>
          <w:rStyle w:val="affa"/>
          <w:rFonts w:hint="cs"/>
          <w:rtl/>
        </w:rPr>
        <w:t>התוס' הרא"ש לקמן</w:t>
      </w:r>
      <w:r w:rsidRPr="005F5CA7">
        <w:rPr>
          <w:rStyle w:val="af0"/>
          <w:rFonts w:hint="cs"/>
          <w:rtl/>
        </w:rPr>
        <w:t xml:space="preserve"> </w:t>
      </w:r>
      <w:r w:rsidRPr="005F5CA7">
        <w:rPr>
          <w:rStyle w:val="aff6"/>
          <w:rFonts w:hint="cs"/>
          <w:rtl/>
        </w:rPr>
        <w:t xml:space="preserve">(עי' אות </w:t>
      </w:r>
      <w:r w:rsidRPr="005F5CA7">
        <w:rPr>
          <w:rStyle w:val="aff6"/>
          <w:rtl/>
        </w:rPr>
        <w:fldChar w:fldCharType="begin"/>
      </w:r>
      <w:r w:rsidRPr="005F5CA7">
        <w:rPr>
          <w:rStyle w:val="aff6"/>
          <w:rtl/>
        </w:rPr>
        <w:instrText xml:space="preserve"> </w:instrText>
      </w:r>
      <w:r w:rsidRPr="005F5CA7">
        <w:rPr>
          <w:rStyle w:val="aff6"/>
          <w:rFonts w:hint="cs"/>
        </w:rPr>
        <w:instrText>REF</w:instrText>
      </w:r>
      <w:r w:rsidRPr="005F5CA7">
        <w:rPr>
          <w:rStyle w:val="aff6"/>
          <w:rFonts w:hint="cs"/>
          <w:rtl/>
        </w:rPr>
        <w:instrText xml:space="preserve"> _</w:instrText>
      </w:r>
      <w:r w:rsidRPr="005F5CA7">
        <w:rPr>
          <w:rStyle w:val="aff6"/>
          <w:rFonts w:hint="cs"/>
        </w:rPr>
        <w:instrText>Ref107848624 \r \h</w:instrText>
      </w:r>
      <w:r w:rsidRPr="005F5CA7">
        <w:rPr>
          <w:rStyle w:val="aff6"/>
          <w:rtl/>
        </w:rPr>
        <w:instrText xml:space="preserve"> </w:instrText>
      </w:r>
      <w:r w:rsidRPr="005F5CA7">
        <w:rPr>
          <w:rStyle w:val="aff6"/>
          <w:rtl/>
        </w:rPr>
      </w:r>
      <w:r w:rsidRPr="005F5CA7">
        <w:rPr>
          <w:rStyle w:val="aff6"/>
          <w:rtl/>
        </w:rPr>
        <w:fldChar w:fldCharType="separate"/>
      </w:r>
      <w:r w:rsidR="004F6F15">
        <w:rPr>
          <w:rStyle w:val="aff6"/>
          <w:cs/>
        </w:rPr>
        <w:t>‎</w:t>
      </w:r>
      <w:r w:rsidR="004F6F15">
        <w:rPr>
          <w:rStyle w:val="aff6"/>
          <w:rtl/>
        </w:rPr>
        <w:t>קה)</w:t>
      </w:r>
      <w:r w:rsidRPr="005F5CA7">
        <w:rPr>
          <w:rStyle w:val="aff6"/>
          <w:rtl/>
        </w:rPr>
        <w:fldChar w:fldCharType="end"/>
      </w:r>
      <w:r w:rsidRPr="005F5CA7">
        <w:rPr>
          <w:rStyle w:val="af0"/>
          <w:rFonts w:hint="cs"/>
          <w:rtl/>
        </w:rPr>
        <w:t xml:space="preserve"> במ"ש לענין שמא יחתה</w:t>
      </w:r>
      <w:r>
        <w:rPr>
          <w:rStyle w:val="af0"/>
          <w:rFonts w:hint="cs"/>
          <w:rtl/>
        </w:rPr>
        <w:t xml:space="preserve">, </w:t>
      </w:r>
      <w:r w:rsidRPr="005F5CA7">
        <w:rPr>
          <w:rStyle w:val="af0"/>
          <w:rFonts w:hint="cs"/>
          <w:rtl/>
        </w:rPr>
        <w:t>ולא הזכיר</w:t>
      </w:r>
      <w:r>
        <w:rPr>
          <w:rStyle w:val="af0"/>
          <w:rFonts w:hint="cs"/>
          <w:rtl/>
        </w:rPr>
        <w:t xml:space="preserve"> את סברת </w:t>
      </w:r>
      <w:r w:rsidRPr="00017EE0">
        <w:rPr>
          <w:rStyle w:val="af0"/>
          <w:rFonts w:hint="cs"/>
          <w:rtl/>
        </w:rPr>
        <w:t xml:space="preserve">מיחזי כמבשל, כדכתבו </w:t>
      </w:r>
      <w:r w:rsidRPr="00017EE0">
        <w:rPr>
          <w:rStyle w:val="affa"/>
          <w:rFonts w:hint="cs"/>
          <w:rtl/>
        </w:rPr>
        <w:t>הרמב"ן והרשב</w:t>
      </w:r>
      <w:r w:rsidRPr="00D96F84">
        <w:rPr>
          <w:rStyle w:val="affa"/>
          <w:rFonts w:hint="cs"/>
          <w:rtl/>
        </w:rPr>
        <w:t>"א בסוגיין</w:t>
      </w:r>
      <w:r>
        <w:rPr>
          <w:rStyle w:val="af0"/>
          <w:rFonts w:hint="cs"/>
          <w:rtl/>
        </w:rPr>
        <w:t xml:space="preserve"> </w:t>
      </w:r>
      <w:r w:rsidRPr="00017EE0">
        <w:rPr>
          <w:rStyle w:val="aff6"/>
          <w:rFonts w:hint="cs"/>
          <w:rtl/>
        </w:rPr>
        <w:t xml:space="preserve">(עי' אות </w:t>
      </w:r>
      <w:r w:rsidRPr="00017EE0">
        <w:rPr>
          <w:rStyle w:val="aff6"/>
          <w:rtl/>
        </w:rPr>
        <w:fldChar w:fldCharType="begin"/>
      </w:r>
      <w:r w:rsidRPr="00017EE0">
        <w:rPr>
          <w:rStyle w:val="aff6"/>
          <w:rtl/>
        </w:rPr>
        <w:instrText xml:space="preserve"> </w:instrText>
      </w:r>
      <w:r w:rsidRPr="00017EE0">
        <w:rPr>
          <w:rStyle w:val="aff6"/>
          <w:rFonts w:hint="cs"/>
        </w:rPr>
        <w:instrText>REF</w:instrText>
      </w:r>
      <w:r w:rsidRPr="00017EE0">
        <w:rPr>
          <w:rStyle w:val="aff6"/>
          <w:rFonts w:hint="cs"/>
          <w:rtl/>
        </w:rPr>
        <w:instrText xml:space="preserve"> _</w:instrText>
      </w:r>
      <w:r w:rsidRPr="00017EE0">
        <w:rPr>
          <w:rStyle w:val="aff6"/>
          <w:rFonts w:hint="cs"/>
        </w:rPr>
        <w:instrText>Ref107778916 \r \h</w:instrText>
      </w:r>
      <w:r w:rsidRPr="00017EE0">
        <w:rPr>
          <w:rStyle w:val="aff6"/>
          <w:rtl/>
        </w:rPr>
        <w:instrText xml:space="preserve"> </w:instrText>
      </w:r>
      <w:r w:rsidRPr="00017EE0">
        <w:rPr>
          <w:rStyle w:val="aff6"/>
          <w:rtl/>
        </w:rPr>
      </w:r>
      <w:r w:rsidRPr="00017EE0">
        <w:rPr>
          <w:rStyle w:val="aff6"/>
          <w:rtl/>
        </w:rPr>
        <w:fldChar w:fldCharType="separate"/>
      </w:r>
      <w:r w:rsidR="004F6F15">
        <w:rPr>
          <w:rStyle w:val="aff6"/>
          <w:cs/>
        </w:rPr>
        <w:t>‎</w:t>
      </w:r>
      <w:r w:rsidR="004F6F15">
        <w:rPr>
          <w:rStyle w:val="aff6"/>
          <w:rtl/>
        </w:rPr>
        <w:t>יב)</w:t>
      </w:r>
      <w:r w:rsidRPr="00017EE0">
        <w:rPr>
          <w:rStyle w:val="aff6"/>
          <w:rtl/>
        </w:rPr>
        <w:fldChar w:fldCharType="end"/>
      </w:r>
      <w:r>
        <w:rPr>
          <w:rStyle w:val="af0"/>
          <w:rFonts w:hint="cs"/>
          <w:rtl/>
        </w:rPr>
        <w:t xml:space="preserve"> </w:t>
      </w:r>
      <w:r w:rsidRPr="00017EE0">
        <w:rPr>
          <w:rStyle w:val="affa"/>
          <w:rFonts w:hint="cs"/>
          <w:rtl/>
        </w:rPr>
        <w:t>והרשב</w:t>
      </w:r>
      <w:r w:rsidRPr="00D96F84">
        <w:rPr>
          <w:rStyle w:val="affa"/>
          <w:rFonts w:hint="cs"/>
          <w:rtl/>
        </w:rPr>
        <w:t xml:space="preserve">"א </w:t>
      </w:r>
      <w:r>
        <w:rPr>
          <w:rStyle w:val="affa"/>
          <w:rFonts w:hint="cs"/>
          <w:rtl/>
        </w:rPr>
        <w:t>לקמן</w:t>
      </w:r>
      <w:r>
        <w:rPr>
          <w:rStyle w:val="af0"/>
          <w:rFonts w:hint="cs"/>
          <w:rtl/>
        </w:rPr>
        <w:t xml:space="preserve"> </w:t>
      </w:r>
      <w:r w:rsidRPr="00017EE0">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Ref107855077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קו)</w:t>
      </w:r>
      <w:r>
        <w:rPr>
          <w:rStyle w:val="aff6"/>
          <w:rtl/>
        </w:rPr>
        <w:fldChar w:fldCharType="end"/>
      </w:r>
      <w:r w:rsidRPr="00017EE0">
        <w:rPr>
          <w:rStyle w:val="af0"/>
          <w:rFonts w:hint="cs"/>
          <w:rtl/>
        </w:rPr>
        <w:t>].</w:t>
      </w:r>
    </w:p>
    <w:p w14:paraId="1A2C697D" w14:textId="77777777" w:rsidR="00CC5058" w:rsidRPr="00D96F84" w:rsidRDefault="00CC5058" w:rsidP="00CC5058">
      <w:pPr>
        <w:pStyle w:val="1"/>
        <w:rPr>
          <w:rtl/>
        </w:rPr>
      </w:pPr>
      <w:bookmarkStart w:id="785" w:name="_Toc107954134"/>
      <w:r>
        <w:rPr>
          <w:rFonts w:hint="cs"/>
          <w:rtl/>
        </w:rPr>
        <w:t>בי' ר"י הזקן דבחזרה שהצטננה חששו לחיתוי בתוכה וע"ג יזכר</w:t>
      </w:r>
      <w:bookmarkEnd w:id="785"/>
    </w:p>
    <w:p w14:paraId="34D790AA" w14:textId="77777777" w:rsidR="00CC5058" w:rsidRDefault="00CC5058" w:rsidP="00CC5058">
      <w:pPr>
        <w:pStyle w:val="a8"/>
        <w:rPr>
          <w:rtl/>
        </w:rPr>
      </w:pPr>
      <w:bookmarkStart w:id="786" w:name="_Toc107954135"/>
      <w:r>
        <w:rPr>
          <w:rFonts w:hint="cs"/>
          <w:rtl/>
        </w:rPr>
        <w:t>קו' תוס' ר"י הזקן דלרש"י איסור תוכה בלא גרו"ק ואף למסקנא לב"ה אין חילוק בין תוכה לע"ג</w:t>
      </w:r>
      <w:bookmarkEnd w:id="786"/>
    </w:p>
    <w:p w14:paraId="4CD5A2B2" w14:textId="49DEC85E" w:rsidR="00CC5058" w:rsidRDefault="00CC5058" w:rsidP="001A726C">
      <w:pPr>
        <w:pStyle w:val="a3"/>
        <w:rPr>
          <w:rtl/>
        </w:rPr>
      </w:pPr>
      <w:r>
        <w:rPr>
          <w:rFonts w:hint="cs"/>
          <w:rtl/>
        </w:rPr>
        <w:t xml:space="preserve">במ"ש </w:t>
      </w:r>
      <w:r w:rsidRPr="005020DE">
        <w:rPr>
          <w:rStyle w:val="aff5"/>
          <w:rFonts w:hint="cs"/>
          <w:rtl/>
        </w:rPr>
        <w:t>רש"י</w:t>
      </w:r>
      <w:r>
        <w:rPr>
          <w:rFonts w:hint="cs"/>
          <w:rtl/>
        </w:rPr>
        <w:t xml:space="preserve"> </w:t>
      </w:r>
      <w:r w:rsidRPr="00FF2638">
        <w:rPr>
          <w:rStyle w:val="af3"/>
          <w:rFonts w:eastAsia="Guttman Hodes" w:hint="cs"/>
          <w:rtl/>
        </w:rPr>
        <w:t xml:space="preserve">(עי' אות </w:t>
      </w:r>
      <w:r w:rsidRPr="00FF2638">
        <w:rPr>
          <w:rStyle w:val="af3"/>
          <w:rFonts w:eastAsia="Guttman Hodes"/>
          <w:rtl/>
        </w:rPr>
        <w:fldChar w:fldCharType="begin"/>
      </w:r>
      <w:r w:rsidRPr="00FF2638">
        <w:rPr>
          <w:rStyle w:val="af3"/>
          <w:rFonts w:eastAsia="Guttman Hodes"/>
          <w:rtl/>
        </w:rPr>
        <w:instrText xml:space="preserve"> </w:instrText>
      </w:r>
      <w:r w:rsidRPr="00FF2638">
        <w:rPr>
          <w:rStyle w:val="af3"/>
          <w:rFonts w:eastAsia="Guttman Hodes" w:hint="cs"/>
        </w:rPr>
        <w:instrText>REF</w:instrText>
      </w:r>
      <w:r w:rsidRPr="00FF2638">
        <w:rPr>
          <w:rStyle w:val="af3"/>
          <w:rFonts w:eastAsia="Guttman Hodes" w:hint="cs"/>
          <w:rtl/>
        </w:rPr>
        <w:instrText xml:space="preserve"> _</w:instrText>
      </w:r>
      <w:r w:rsidRPr="00FF2638">
        <w:rPr>
          <w:rStyle w:val="af3"/>
          <w:rFonts w:eastAsia="Guttman Hodes" w:hint="cs"/>
        </w:rPr>
        <w:instrText>Ref107476967 \r \h</w:instrText>
      </w:r>
      <w:r w:rsidRPr="00FF2638">
        <w:rPr>
          <w:rStyle w:val="af3"/>
          <w:rFonts w:eastAsia="Guttman Hodes"/>
          <w:rtl/>
        </w:rPr>
        <w:instrText xml:space="preserve"> </w:instrText>
      </w:r>
      <w:r w:rsidRPr="00FF2638">
        <w:rPr>
          <w:rStyle w:val="af3"/>
          <w:rFonts w:eastAsia="Guttman Hodes"/>
          <w:rtl/>
        </w:rPr>
      </w:r>
      <w:r w:rsidRPr="00FF2638">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FF2638">
        <w:rPr>
          <w:rStyle w:val="af3"/>
          <w:rFonts w:eastAsia="Guttman Hodes"/>
          <w:rtl/>
        </w:rPr>
        <w:fldChar w:fldCharType="end"/>
      </w:r>
      <w:r>
        <w:rPr>
          <w:rFonts w:hint="cs"/>
          <w:rtl/>
        </w:rPr>
        <w:t xml:space="preserve"> דאי להחזיר תנן מבואר החילוק בין תוכה לעל גבה, דמותר להשהות על גבה אף בכירה שאינה גרופה וקטומה, ובתוכה אסור דמטמין ברמץ, הקשה </w:t>
      </w:r>
      <w:r w:rsidRPr="00323E68">
        <w:rPr>
          <w:rStyle w:val="aff5"/>
          <w:rFonts w:hint="cs"/>
          <w:rtl/>
        </w:rPr>
        <w:t>בתוס' ר"י הזקן [הנדמ"ח]</w:t>
      </w:r>
      <w:r>
        <w:rPr>
          <w:rFonts w:hint="cs"/>
          <w:rtl/>
        </w:rPr>
        <w:t xml:space="preserve"> </w:t>
      </w:r>
      <w:r w:rsidRPr="00323E68">
        <w:rPr>
          <w:rStyle w:val="af3"/>
          <w:rFonts w:eastAsia="Guttman Hodes" w:hint="cs"/>
          <w:rtl/>
        </w:rPr>
        <w:t xml:space="preserve">(ד"ה אי) </w:t>
      </w:r>
      <w:r>
        <w:rPr>
          <w:rFonts w:hint="cs"/>
          <w:rtl/>
        </w:rPr>
        <w:t xml:space="preserve">דלפי דברי </w:t>
      </w:r>
      <w:r w:rsidRPr="005020DE">
        <w:rPr>
          <w:rStyle w:val="aff5"/>
          <w:rFonts w:hint="cs"/>
          <w:rtl/>
        </w:rPr>
        <w:t>רש"י</w:t>
      </w:r>
      <w:r>
        <w:rPr>
          <w:rFonts w:hint="cs"/>
          <w:rtl/>
        </w:rPr>
        <w:t xml:space="preserve"> החילוק בין תוכה לעל גבה, הוא תלוי בגרופה וקטומה, דבכירה גרופה וקטומה אף בתוכה מותר, ובאינה גרופה וקטומה אסור בתוכה, וא"כ מה תירצה הגמ' דרבי חלבו קאי אסיפא דאיירי בחזרה, הא לב"ה איירי בסיפא בגרופה וקטומה, וא"כ אף על הסיפא אפשר להקשות דאין חילוק בין תוכה לעל גבה, דהא בגרופה וקטומה אף בתוכה מותר.</w:t>
      </w:r>
    </w:p>
    <w:p w14:paraId="3ACF77CE" w14:textId="77777777" w:rsidR="00CC5058" w:rsidRPr="005F5CA7" w:rsidRDefault="00CC5058" w:rsidP="00CC5058">
      <w:pPr>
        <w:pStyle w:val="a8"/>
        <w:rPr>
          <w:rtl/>
        </w:rPr>
      </w:pPr>
    </w:p>
    <w:p w14:paraId="4433FE51" w14:textId="77777777" w:rsidR="00CC5058" w:rsidRPr="008B68B5" w:rsidRDefault="00CC5058" w:rsidP="00CC5058">
      <w:pPr>
        <w:pStyle w:val="a8"/>
      </w:pPr>
      <w:bookmarkStart w:id="787" w:name="_Toc107954136"/>
      <w:r>
        <w:rPr>
          <w:rFonts w:hint="cs"/>
          <w:rtl/>
        </w:rPr>
        <w:lastRenderedPageBreak/>
        <w:t>בי' תוס' ר"י הזקן דבחזרה שהוריד את הקדירה מהאש ויתכן שהצטננה יש יותר חשש שיחתה</w:t>
      </w:r>
      <w:bookmarkEnd w:id="787"/>
    </w:p>
    <w:p w14:paraId="19B03328" w14:textId="77777777" w:rsidR="00CC5058" w:rsidRDefault="00CC5058" w:rsidP="001A726C">
      <w:pPr>
        <w:pStyle w:val="a3"/>
        <w:rPr>
          <w:rtl/>
        </w:rPr>
      </w:pPr>
      <w:r>
        <w:rPr>
          <w:rFonts w:hint="cs"/>
          <w:rtl/>
        </w:rPr>
        <w:t xml:space="preserve">אלא ביאר </w:t>
      </w:r>
      <w:r w:rsidRPr="00323E68">
        <w:rPr>
          <w:rStyle w:val="aff5"/>
          <w:rFonts w:hint="cs"/>
          <w:rtl/>
        </w:rPr>
        <w:t>בתוס' ר"י הזקן [הנדמ"ח]</w:t>
      </w:r>
      <w:r>
        <w:rPr>
          <w:rFonts w:hint="cs"/>
          <w:rtl/>
        </w:rPr>
        <w:t xml:space="preserve"> דבחזרה יש יותר חשש שמא יחתה, </w:t>
      </w:r>
      <w:bookmarkStart w:id="788" w:name="_Hlk107851780"/>
      <w:r>
        <w:rPr>
          <w:rFonts w:hint="cs"/>
          <w:rtl/>
        </w:rPr>
        <w:t xml:space="preserve">וכדביאר </w:t>
      </w:r>
      <w:r w:rsidRPr="00323E68">
        <w:rPr>
          <w:rStyle w:val="aff5"/>
          <w:rFonts w:hint="cs"/>
          <w:rtl/>
        </w:rPr>
        <w:t>בתוס' ר"י הזקן</w:t>
      </w:r>
      <w:r>
        <w:rPr>
          <w:rStyle w:val="aff5"/>
          <w:rFonts w:hint="cs"/>
          <w:rtl/>
        </w:rPr>
        <w:t xml:space="preserve"> לעיל</w:t>
      </w:r>
      <w:r w:rsidRPr="00323E68">
        <w:rPr>
          <w:rStyle w:val="aff5"/>
          <w:rFonts w:hint="cs"/>
          <w:rtl/>
        </w:rPr>
        <w:t xml:space="preserve"> [הנדמ"ח]</w:t>
      </w:r>
      <w:r w:rsidRPr="00AA1A19">
        <w:rPr>
          <w:rFonts w:hint="cs"/>
          <w:rtl/>
        </w:rPr>
        <w:t xml:space="preserve"> </w:t>
      </w:r>
      <w:r w:rsidRPr="00323E68">
        <w:rPr>
          <w:rStyle w:val="af3"/>
          <w:rFonts w:eastAsia="Guttman Hodes" w:hint="cs"/>
          <w:rtl/>
        </w:rPr>
        <w:t>(</w:t>
      </w:r>
      <w:r>
        <w:rPr>
          <w:rStyle w:val="af3"/>
          <w:rFonts w:eastAsia="Guttman Hodes" w:hint="cs"/>
          <w:rtl/>
        </w:rPr>
        <w:t xml:space="preserve">לו: ד"ה </w:t>
      </w:r>
      <w:bookmarkEnd w:id="788"/>
      <w:r w:rsidRPr="005132AB">
        <w:rPr>
          <w:rStyle w:val="af3"/>
          <w:rFonts w:eastAsia="Guttman Hodes" w:hint="cs"/>
          <w:rtl/>
        </w:rPr>
        <w:t>להחזיר</w:t>
      </w:r>
      <w:r>
        <w:rPr>
          <w:rStyle w:val="af3"/>
          <w:rFonts w:eastAsia="Guttman Hodes" w:hint="cs"/>
          <w:rtl/>
        </w:rPr>
        <w:t xml:space="preserve">, הובא בסימן ב' אות </w:t>
      </w:r>
      <w:r w:rsidRPr="00AA1A19">
        <w:rPr>
          <w:rStyle w:val="af3"/>
          <w:rFonts w:eastAsia="Guttman Hodes" w:hint="cs"/>
          <w:rtl/>
        </w:rPr>
        <w:t xml:space="preserve">ל"א) </w:t>
      </w:r>
      <w:r>
        <w:rPr>
          <w:rFonts w:hint="cs"/>
          <w:rtl/>
        </w:rPr>
        <w:t xml:space="preserve">דבחזרה שהוריד את הקדירה מעל האש, ויתכן שהקדירה הצטננה, יש יותר חשש שמא יחתה, משא"כ בשהייה שלא הוריד מעל האש ומסתמא הקדירה חמה, </w:t>
      </w:r>
      <w:bookmarkStart w:id="789" w:name="_Hlk107851962"/>
      <w:r>
        <w:rPr>
          <w:rFonts w:hint="cs"/>
          <w:rtl/>
        </w:rPr>
        <w:t xml:space="preserve">ואין חשש שיבא </w:t>
      </w:r>
      <w:bookmarkEnd w:id="789"/>
      <w:r>
        <w:rPr>
          <w:rFonts w:hint="cs"/>
          <w:rtl/>
        </w:rPr>
        <w:t xml:space="preserve">לחתות. </w:t>
      </w:r>
      <w:r w:rsidRPr="00AA1A19">
        <w:rPr>
          <w:rStyle w:val="af0"/>
          <w:rFonts w:hint="cs"/>
          <w:rtl/>
        </w:rPr>
        <w:t xml:space="preserve">[וכ"כ ר"ת </w:t>
      </w:r>
      <w:r w:rsidRPr="00AA1A19">
        <w:rPr>
          <w:rStyle w:val="affa"/>
          <w:rFonts w:hint="cs"/>
          <w:rtl/>
        </w:rPr>
        <w:t>בספר הישר</w:t>
      </w:r>
      <w:r w:rsidRPr="00AA1A19">
        <w:rPr>
          <w:rStyle w:val="af0"/>
          <w:rFonts w:hint="cs"/>
          <w:rtl/>
        </w:rPr>
        <w:t xml:space="preserve"> </w:t>
      </w:r>
      <w:r w:rsidRPr="00AA1A19">
        <w:rPr>
          <w:rStyle w:val="aff6"/>
          <w:rFonts w:hint="cs"/>
          <w:rtl/>
        </w:rPr>
        <w:t>(חי' סי' רל"ז, [קצ"א], הועתק בקובץ שיטות קמאי שבת ח"א עמ' תר"א)</w:t>
      </w:r>
      <w:r>
        <w:rPr>
          <w:rStyle w:val="af0"/>
          <w:rFonts w:hint="cs"/>
          <w:rtl/>
        </w:rPr>
        <w:t xml:space="preserve">, </w:t>
      </w:r>
      <w:r w:rsidRPr="00AA1A19">
        <w:rPr>
          <w:rStyle w:val="af0"/>
          <w:rFonts w:hint="cs"/>
          <w:rtl/>
        </w:rPr>
        <w:t xml:space="preserve">הובא </w:t>
      </w:r>
      <w:r w:rsidRPr="00AA1A19">
        <w:rPr>
          <w:rStyle w:val="affa"/>
          <w:rFonts w:hint="cs"/>
          <w:rtl/>
        </w:rPr>
        <w:t>בשעה"צ</w:t>
      </w:r>
      <w:r w:rsidRPr="00AA1A19">
        <w:rPr>
          <w:rStyle w:val="af0"/>
          <w:rFonts w:hint="cs"/>
          <w:rtl/>
        </w:rPr>
        <w:t xml:space="preserve"> </w:t>
      </w:r>
      <w:r w:rsidRPr="00AA1A19">
        <w:rPr>
          <w:rStyle w:val="aff6"/>
          <w:rFonts w:hint="cs"/>
          <w:rtl/>
        </w:rPr>
        <w:t>(סי' רנ"ג סקל"ז)</w:t>
      </w:r>
      <w:r w:rsidRPr="00AA1A19">
        <w:rPr>
          <w:rStyle w:val="af0"/>
          <w:rFonts w:hint="cs"/>
          <w:rtl/>
        </w:rPr>
        <w:t>].</w:t>
      </w:r>
    </w:p>
    <w:p w14:paraId="17A7552F" w14:textId="77777777" w:rsidR="00CC5058" w:rsidRDefault="00CC5058" w:rsidP="00CC5058">
      <w:pPr>
        <w:pStyle w:val="a8"/>
        <w:rPr>
          <w:rtl/>
        </w:rPr>
      </w:pPr>
      <w:bookmarkStart w:id="790" w:name="_Toc107954137"/>
      <w:r>
        <w:rPr>
          <w:rFonts w:hint="cs"/>
          <w:rtl/>
        </w:rPr>
        <w:t>בי' תוס' ר"י הזקן דבחזרה שהוריד הקדירה מהאש חששו בתוכה שיחתה וע"ג יזכר לפני שיחתה</w:t>
      </w:r>
      <w:bookmarkEnd w:id="790"/>
    </w:p>
    <w:p w14:paraId="097BA2C7" w14:textId="77777777" w:rsidR="00CC5058" w:rsidRPr="00323E68" w:rsidRDefault="00CC5058" w:rsidP="001A726C">
      <w:pPr>
        <w:pStyle w:val="a3"/>
      </w:pPr>
      <w:r>
        <w:rPr>
          <w:rFonts w:hint="cs"/>
          <w:rtl/>
        </w:rPr>
        <w:t xml:space="preserve">ולפי"ז ביאר </w:t>
      </w:r>
      <w:r w:rsidRPr="00323E68">
        <w:rPr>
          <w:rStyle w:val="aff5"/>
          <w:rFonts w:hint="cs"/>
          <w:rtl/>
        </w:rPr>
        <w:t>בתוס' ר"י הזקן [הנדמ"ח]</w:t>
      </w:r>
      <w:r>
        <w:rPr>
          <w:rFonts w:hint="cs"/>
          <w:rtl/>
        </w:rPr>
        <w:t xml:space="preserve"> את דברי רבי חלבו דבחזרה יש יותר חשש שמא יחתה, כיון שהוריד את הקדירה מהאש ויתכן שהצננה הקדירה, ולכן חזרה בתוכה אסורה, שמא יבא לחתות, אבל על גבה לא חששו שמא יחתה, דבכדי לחתות הוא צריך להסיר את הקדירה מעל גבי הכירה, דכל שאינו מסירה אינו יכול לחתות, ועד שיסיר את הקדירה יזכר שאסור לחתות, אבל בשהייה שלא הוריד את הקדירה מעל האש, אין חשש שיבא לחתות, ואף בתוכה מותר.</w:t>
      </w:r>
    </w:p>
    <w:p w14:paraId="67205055" w14:textId="77777777" w:rsidR="00CC5058" w:rsidRPr="00F94B5C" w:rsidRDefault="00CC5058" w:rsidP="00CC5058">
      <w:pPr>
        <w:pStyle w:val="1"/>
        <w:rPr>
          <w:rtl/>
        </w:rPr>
      </w:pPr>
      <w:bookmarkStart w:id="791" w:name="_Toc107954138"/>
      <w:r>
        <w:rPr>
          <w:rFonts w:hint="cs"/>
          <w:rtl/>
        </w:rPr>
        <w:t>בי' הראשונים דאף בגרו"ק בחזרה תוכה חמור דנראה כמבשל</w:t>
      </w:r>
      <w:bookmarkEnd w:id="791"/>
    </w:p>
    <w:p w14:paraId="5DB6B4E1" w14:textId="77777777" w:rsidR="00CC5058" w:rsidRDefault="00CC5058" w:rsidP="00CC5058">
      <w:pPr>
        <w:pStyle w:val="a8"/>
        <w:rPr>
          <w:rtl/>
        </w:rPr>
      </w:pPr>
      <w:bookmarkStart w:id="792" w:name="_Toc107954139"/>
      <w:r>
        <w:rPr>
          <w:rFonts w:hint="cs"/>
          <w:rtl/>
        </w:rPr>
        <w:t>בי' הרמב"ן והרשב"א דבחזרה תוכה חמורה יותר מע"ג כיון דנפיש הבלא ונראה כמבשל בשבת</w:t>
      </w:r>
      <w:bookmarkEnd w:id="792"/>
    </w:p>
    <w:p w14:paraId="4545FA13" w14:textId="5878260C" w:rsidR="00CC5058" w:rsidRPr="00DA59BB" w:rsidRDefault="00CC5058" w:rsidP="001A726C">
      <w:pPr>
        <w:pStyle w:val="a3"/>
        <w:rPr>
          <w:rtl/>
        </w:rPr>
      </w:pPr>
      <w:bookmarkStart w:id="793" w:name="_Ref107778916"/>
      <w:r>
        <w:rPr>
          <w:rFonts w:hint="cs"/>
          <w:rtl/>
        </w:rPr>
        <w:t>וביארו</w:t>
      </w:r>
      <w:r w:rsidRPr="00BF098F">
        <w:rPr>
          <w:rStyle w:val="aff5"/>
          <w:rFonts w:hint="cs"/>
          <w:rtl/>
        </w:rPr>
        <w:t xml:space="preserve"> הרמב"ן</w:t>
      </w:r>
      <w:r>
        <w:rPr>
          <w:rFonts w:hint="cs"/>
          <w:rtl/>
        </w:rPr>
        <w:t xml:space="preserve"> </w:t>
      </w:r>
      <w:r w:rsidRPr="00BF098F">
        <w:rPr>
          <w:rStyle w:val="af3"/>
          <w:rFonts w:eastAsia="Guttman Hodes" w:hint="cs"/>
          <w:rtl/>
        </w:rPr>
        <w:t>(ד"ה הא)</w:t>
      </w:r>
      <w:r>
        <w:rPr>
          <w:rFonts w:hint="cs"/>
          <w:rtl/>
        </w:rPr>
        <w:t xml:space="preserve"> </w:t>
      </w:r>
      <w:r w:rsidRPr="00BF098F">
        <w:rPr>
          <w:rStyle w:val="aff5"/>
          <w:rFonts w:hint="cs"/>
          <w:rtl/>
        </w:rPr>
        <w:t>והרשב"א</w:t>
      </w:r>
      <w:r>
        <w:rPr>
          <w:rFonts w:hint="cs"/>
          <w:rtl/>
        </w:rPr>
        <w:t xml:space="preserve"> </w:t>
      </w:r>
      <w:r w:rsidRPr="00BF098F">
        <w:rPr>
          <w:rStyle w:val="af3"/>
          <w:rFonts w:eastAsia="Guttman Hodes" w:hint="cs"/>
          <w:rtl/>
        </w:rPr>
        <w:t>(ד"ה אי)</w:t>
      </w:r>
      <w:r>
        <w:rPr>
          <w:rStyle w:val="af3"/>
          <w:rFonts w:eastAsia="Guttman Hodes" w:hint="cs"/>
          <w:rtl/>
        </w:rPr>
        <w:t xml:space="preserve"> </w:t>
      </w:r>
      <w:r>
        <w:rPr>
          <w:rFonts w:hint="cs"/>
          <w:rtl/>
        </w:rPr>
        <w:t xml:space="preserve">דקושית הגמ' היא דיותר מסתבר לומר דחזרה לתוכה חמורה מחזרה על גבה, כיון דבתוכה נפיש הבלא ואף בכירה שהיא גרופה </w:t>
      </w:r>
      <w:r w:rsidRPr="00DA59BB">
        <w:rPr>
          <w:rFonts w:hint="cs"/>
          <w:rtl/>
        </w:rPr>
        <w:t>וקטומה,</w:t>
      </w:r>
      <w:r>
        <w:rPr>
          <w:rFonts w:hint="cs"/>
          <w:rtl/>
        </w:rPr>
        <w:t xml:space="preserve"> הוא נראה כמבשל בשבת, וכתב</w:t>
      </w:r>
      <w:r w:rsidRPr="00DA59BB">
        <w:rPr>
          <w:rFonts w:hint="cs"/>
          <w:rtl/>
        </w:rPr>
        <w:t xml:space="preserve"> </w:t>
      </w:r>
      <w:r w:rsidRPr="00DA59BB">
        <w:rPr>
          <w:rStyle w:val="aff5"/>
          <w:rFonts w:hint="cs"/>
          <w:rtl/>
        </w:rPr>
        <w:t>הרמב"ן</w:t>
      </w:r>
      <w:r w:rsidRPr="00DA59BB">
        <w:rPr>
          <w:rFonts w:hint="cs"/>
          <w:rtl/>
        </w:rPr>
        <w:t xml:space="preserve"> דאי"ז הטמנה כיון שאינו מטמין בתוך הגחלים, ולא כמשמעות דברי</w:t>
      </w:r>
      <w:r>
        <w:rPr>
          <w:rFonts w:hint="cs"/>
          <w:rtl/>
        </w:rPr>
        <w:t xml:space="preserve"> </w:t>
      </w:r>
      <w:r w:rsidRPr="00BF7371">
        <w:rPr>
          <w:rStyle w:val="aff5"/>
          <w:rFonts w:hint="cs"/>
          <w:rtl/>
        </w:rPr>
        <w:t>רש"י</w:t>
      </w:r>
      <w:r w:rsidRPr="00DA59BB">
        <w:rPr>
          <w:rStyle w:val="af3"/>
          <w:rFonts w:eastAsia="Guttman Hodes" w:hint="cs"/>
          <w:rtl/>
        </w:rPr>
        <w:t xml:space="preserve"> (עי'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Ref107780354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ג)</w:t>
      </w:r>
      <w:r>
        <w:rPr>
          <w:rStyle w:val="af3"/>
          <w:rFonts w:eastAsia="Guttman Hodes"/>
          <w:rtl/>
        </w:rPr>
        <w:fldChar w:fldCharType="end"/>
      </w:r>
      <w:r w:rsidRPr="00DA59BB">
        <w:rPr>
          <w:rStyle w:val="af3"/>
          <w:rFonts w:eastAsia="Guttman Hodes" w:hint="cs"/>
          <w:rtl/>
        </w:rPr>
        <w:t xml:space="preserve"> </w:t>
      </w:r>
      <w:r w:rsidRPr="00DA59BB">
        <w:rPr>
          <w:rFonts w:hint="cs"/>
          <w:rtl/>
        </w:rPr>
        <w:t>דהוי הטמנה.</w:t>
      </w:r>
      <w:bookmarkEnd w:id="793"/>
    </w:p>
    <w:p w14:paraId="289778AE" w14:textId="77777777" w:rsidR="00CC5058" w:rsidRPr="00334A68" w:rsidRDefault="00CC5058" w:rsidP="00CC5058">
      <w:pPr>
        <w:pStyle w:val="a8"/>
      </w:pPr>
      <w:bookmarkStart w:id="794" w:name="_Toc107954140"/>
      <w:r>
        <w:rPr>
          <w:rFonts w:hint="cs"/>
          <w:rtl/>
        </w:rPr>
        <w:t>בי' הר"ן דפירקין לא איירי בהטמנה ואפש"ל דבחזרה חלוק תוכה מע"ג ול"ד לשהייה מבעו"י</w:t>
      </w:r>
      <w:bookmarkEnd w:id="794"/>
    </w:p>
    <w:p w14:paraId="55FD7384" w14:textId="03B14D36" w:rsidR="00CC5058" w:rsidRDefault="00CC5058" w:rsidP="001A726C">
      <w:pPr>
        <w:pStyle w:val="a3"/>
        <w:rPr>
          <w:rtl/>
        </w:rPr>
      </w:pPr>
      <w:bookmarkStart w:id="795" w:name="_Ref107778923"/>
      <w:r>
        <w:rPr>
          <w:rFonts w:hint="cs"/>
          <w:rtl/>
        </w:rPr>
        <w:t xml:space="preserve">ועי' במה שביאר </w:t>
      </w:r>
      <w:r w:rsidRPr="00F401EE">
        <w:rPr>
          <w:rStyle w:val="aff5"/>
          <w:rFonts w:hint="cs"/>
          <w:rtl/>
        </w:rPr>
        <w:t xml:space="preserve">הר"ן </w:t>
      </w:r>
      <w:r w:rsidRPr="00D96F84">
        <w:rPr>
          <w:rStyle w:val="af3"/>
          <w:rFonts w:eastAsia="Guttman Hodes" w:hint="cs"/>
          <w:rtl/>
        </w:rPr>
        <w:t xml:space="preserve">(עי' אות </w:t>
      </w:r>
      <w:r w:rsidRPr="00D96F84">
        <w:rPr>
          <w:rStyle w:val="af3"/>
          <w:rFonts w:eastAsia="Guttman Hodes"/>
          <w:rtl/>
        </w:rPr>
        <w:fldChar w:fldCharType="begin"/>
      </w:r>
      <w:r w:rsidRPr="00D96F84">
        <w:rPr>
          <w:rStyle w:val="af3"/>
          <w:rFonts w:eastAsia="Guttman Hodes"/>
          <w:rtl/>
        </w:rPr>
        <w:instrText xml:space="preserve"> </w:instrText>
      </w:r>
      <w:r w:rsidRPr="00D96F84">
        <w:rPr>
          <w:rStyle w:val="af3"/>
          <w:rFonts w:eastAsia="Guttman Hodes" w:hint="cs"/>
        </w:rPr>
        <w:instrText>REF</w:instrText>
      </w:r>
      <w:r w:rsidRPr="00D96F84">
        <w:rPr>
          <w:rStyle w:val="af3"/>
          <w:rFonts w:eastAsia="Guttman Hodes" w:hint="cs"/>
          <w:rtl/>
        </w:rPr>
        <w:instrText xml:space="preserve"> _</w:instrText>
      </w:r>
      <w:r w:rsidRPr="00D96F84">
        <w:rPr>
          <w:rStyle w:val="af3"/>
          <w:rFonts w:eastAsia="Guttman Hodes" w:hint="cs"/>
        </w:rPr>
        <w:instrText>Ref107855133 \r \h</w:instrText>
      </w:r>
      <w:r w:rsidRPr="00D96F84">
        <w:rPr>
          <w:rStyle w:val="af3"/>
          <w:rFonts w:eastAsia="Guttman Hodes"/>
          <w:rtl/>
        </w:rPr>
        <w:instrText xml:space="preserve"> </w:instrText>
      </w:r>
      <w:r w:rsidRPr="00D96F84">
        <w:rPr>
          <w:rStyle w:val="af3"/>
          <w:rFonts w:eastAsia="Guttman Hodes"/>
          <w:rtl/>
        </w:rPr>
      </w:r>
      <w:r w:rsidRPr="00D96F84">
        <w:rPr>
          <w:rStyle w:val="af3"/>
          <w:rFonts w:eastAsia="Guttman Hodes"/>
          <w:rtl/>
        </w:rPr>
        <w:fldChar w:fldCharType="separate"/>
      </w:r>
      <w:r w:rsidR="004F6F15">
        <w:rPr>
          <w:rStyle w:val="af3"/>
          <w:rFonts w:eastAsia="Guttman Hodes"/>
          <w:cs/>
        </w:rPr>
        <w:t>‎</w:t>
      </w:r>
      <w:r w:rsidR="004F6F15">
        <w:rPr>
          <w:rStyle w:val="af3"/>
          <w:rFonts w:eastAsia="Guttman Hodes"/>
          <w:rtl/>
        </w:rPr>
        <w:t>טז)</w:t>
      </w:r>
      <w:r w:rsidRPr="00D96F84">
        <w:rPr>
          <w:rStyle w:val="af3"/>
          <w:rFonts w:eastAsia="Guttman Hodes"/>
          <w:rtl/>
        </w:rPr>
        <w:fldChar w:fldCharType="end"/>
      </w:r>
      <w:r>
        <w:rPr>
          <w:rFonts w:hint="cs"/>
          <w:rtl/>
        </w:rPr>
        <w:t xml:space="preserve"> בדעת </w:t>
      </w:r>
      <w:r w:rsidRPr="0009088A">
        <w:rPr>
          <w:rStyle w:val="aff5"/>
          <w:rFonts w:hint="cs"/>
          <w:rtl/>
        </w:rPr>
        <w:t>רש"י</w:t>
      </w:r>
      <w:r>
        <w:rPr>
          <w:rFonts w:hint="cs"/>
          <w:rtl/>
        </w:rPr>
        <w:t xml:space="preserve"> דס"ל דבכירה שהיא גרופה וקטומה א"א לחלק בין תוכה לעל גבה, כיון דלדעת רש"י אינה מוסיפה הבל, וכתב </w:t>
      </w:r>
      <w:r w:rsidRPr="00BE360F">
        <w:rPr>
          <w:rStyle w:val="aff5"/>
          <w:rFonts w:hint="cs"/>
          <w:rtl/>
        </w:rPr>
        <w:t>הר"ן</w:t>
      </w:r>
      <w:r>
        <w:rPr>
          <w:rFonts w:hint="cs"/>
          <w:rtl/>
        </w:rPr>
        <w:t xml:space="preserve"> </w:t>
      </w:r>
      <w:r w:rsidRPr="00DA59BB">
        <w:rPr>
          <w:rStyle w:val="af3"/>
          <w:rFonts w:eastAsia="Guttman Hodes" w:hint="cs"/>
          <w:rtl/>
        </w:rPr>
        <w:t>(ד"ה אי אמרת)</w:t>
      </w:r>
      <w:r>
        <w:rPr>
          <w:rFonts w:hint="cs"/>
          <w:rtl/>
        </w:rPr>
        <w:t xml:space="preserve"> דלפי מה שביאר </w:t>
      </w:r>
      <w:r w:rsidRPr="00F401EE">
        <w:rPr>
          <w:rStyle w:val="aff5"/>
          <w:rFonts w:hint="cs"/>
          <w:rtl/>
        </w:rPr>
        <w:t>הר"ן לעיל</w:t>
      </w:r>
      <w:r>
        <w:rPr>
          <w:rFonts w:hint="cs"/>
          <w:rtl/>
        </w:rPr>
        <w:t xml:space="preserve"> </w:t>
      </w:r>
      <w:r w:rsidRPr="009E5FC4">
        <w:rPr>
          <w:rStyle w:val="af3"/>
          <w:rFonts w:eastAsia="Guttman Hodes" w:hint="cs"/>
          <w:rtl/>
        </w:rPr>
        <w:t>(</w:t>
      </w:r>
      <w:r>
        <w:rPr>
          <w:rStyle w:val="af3"/>
          <w:rFonts w:eastAsia="Guttman Hodes" w:hint="cs"/>
          <w:rtl/>
        </w:rPr>
        <w:t xml:space="preserve">לו: </w:t>
      </w:r>
      <w:r w:rsidRPr="009E5FC4">
        <w:rPr>
          <w:rStyle w:val="af3"/>
          <w:rFonts w:eastAsia="Guttman Hodes" w:hint="cs"/>
          <w:rtl/>
        </w:rPr>
        <w:t>ד"ה לא יתן</w:t>
      </w:r>
      <w:r>
        <w:rPr>
          <w:rStyle w:val="af3"/>
          <w:rFonts w:eastAsia="Guttman Hodes" w:hint="cs"/>
          <w:rtl/>
        </w:rPr>
        <w:t xml:space="preserve">, </w:t>
      </w:r>
      <w:r w:rsidRPr="00542604">
        <w:rPr>
          <w:rStyle w:val="af3"/>
          <w:rFonts w:eastAsia="Guttman Hodes" w:hint="cs"/>
          <w:b/>
          <w:bCs/>
          <w:rtl/>
        </w:rPr>
        <w:t>והר"ן על הרי"ף</w:t>
      </w:r>
      <w:r>
        <w:rPr>
          <w:rStyle w:val="af3"/>
          <w:rFonts w:eastAsia="Guttman Hodes" w:hint="cs"/>
          <w:rtl/>
        </w:rPr>
        <w:t xml:space="preserve"> טו: מדה"ר [מהדו' עוז והדר עמ' מ"א] ד"ה או עד</w:t>
      </w:r>
      <w:r w:rsidRPr="00DA59BB">
        <w:rPr>
          <w:rStyle w:val="af3"/>
          <w:rFonts w:eastAsia="Guttman Hodes" w:hint="cs"/>
          <w:rtl/>
        </w:rPr>
        <w:t xml:space="preserve">, הובא בסימן א' אות </w:t>
      </w:r>
      <w:r>
        <w:rPr>
          <w:rStyle w:val="af3"/>
          <w:rFonts w:eastAsia="Guttman Hodes" w:hint="cs"/>
          <w:rtl/>
        </w:rPr>
        <w:t>ס"ד</w:t>
      </w:r>
      <w:r w:rsidRPr="00DA59BB">
        <w:rPr>
          <w:rStyle w:val="af3"/>
          <w:rFonts w:eastAsia="Guttman Hodes" w:hint="cs"/>
          <w:rtl/>
        </w:rPr>
        <w:t xml:space="preserve">) </w:t>
      </w:r>
      <w:r>
        <w:rPr>
          <w:rFonts w:hint="cs"/>
          <w:rtl/>
        </w:rPr>
        <w:t xml:space="preserve">דפירקין לא איירי בהטמנה, וכירה גרופה וקטומה מוסיפה הבל, א"כ א"צ להדחק </w:t>
      </w:r>
      <w:r w:rsidRPr="00F401EE">
        <w:rPr>
          <w:rStyle w:val="aff5"/>
          <w:rFonts w:hint="cs"/>
          <w:rtl/>
        </w:rPr>
        <w:t>כרש"י</w:t>
      </w:r>
      <w:r w:rsidRPr="00DA59BB">
        <w:rPr>
          <w:rStyle w:val="af3"/>
          <w:rFonts w:eastAsia="Guttman Hodes" w:hint="cs"/>
          <w:rtl/>
        </w:rPr>
        <w:t xml:space="preserve"> (עי' אות </w:t>
      </w:r>
      <w:r w:rsidRPr="00DA59BB">
        <w:rPr>
          <w:rStyle w:val="af3"/>
          <w:rFonts w:eastAsia="Guttman Hodes"/>
          <w:rtl/>
        </w:rPr>
        <w:fldChar w:fldCharType="begin"/>
      </w:r>
      <w:r w:rsidRPr="00DA59BB">
        <w:rPr>
          <w:rStyle w:val="af3"/>
          <w:rFonts w:eastAsia="Guttman Hodes"/>
          <w:rtl/>
        </w:rPr>
        <w:instrText xml:space="preserve"> </w:instrText>
      </w:r>
      <w:r w:rsidRPr="00DA59BB">
        <w:rPr>
          <w:rStyle w:val="af3"/>
          <w:rFonts w:eastAsia="Guttman Hodes" w:hint="cs"/>
        </w:rPr>
        <w:instrText>REF</w:instrText>
      </w:r>
      <w:r w:rsidRPr="00DA59BB">
        <w:rPr>
          <w:rStyle w:val="af3"/>
          <w:rFonts w:eastAsia="Guttman Hodes" w:hint="cs"/>
          <w:rtl/>
        </w:rPr>
        <w:instrText xml:space="preserve"> _</w:instrText>
      </w:r>
      <w:r w:rsidRPr="00DA59BB">
        <w:rPr>
          <w:rStyle w:val="af3"/>
          <w:rFonts w:eastAsia="Guttman Hodes" w:hint="cs"/>
        </w:rPr>
        <w:instrText>Ref107476967 \r \h</w:instrText>
      </w:r>
      <w:r w:rsidRPr="00DA59BB">
        <w:rPr>
          <w:rStyle w:val="af3"/>
          <w:rFonts w:eastAsia="Guttman Hodes"/>
          <w:rtl/>
        </w:rPr>
        <w:instrText xml:space="preserve"> </w:instrText>
      </w:r>
      <w:r w:rsidRPr="00DA59BB">
        <w:rPr>
          <w:rStyle w:val="af3"/>
          <w:rFonts w:eastAsia="Guttman Hodes"/>
          <w:rtl/>
        </w:rPr>
      </w:r>
      <w:r w:rsidRPr="00DA59BB">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DA59BB">
        <w:rPr>
          <w:rStyle w:val="af3"/>
          <w:rFonts w:eastAsia="Guttman Hodes"/>
          <w:rtl/>
        </w:rPr>
        <w:fldChar w:fldCharType="end"/>
      </w:r>
      <w:r>
        <w:rPr>
          <w:rFonts w:hint="cs"/>
          <w:rtl/>
        </w:rPr>
        <w:t>, ואפש"ל דכוונת הגמ' להקשות על רבי חלבו דאי להחזיר תנן יש חילוק בין תוכה לעל גבה, כיון דבתוכה יש הרבה הבל ומיחזי כמבשל בשבת, אבל על גבה דאין כ"כ הרבה הבל מותר, אבל אי אמרינן דלשהות תנן, ואיירי שהוא מניח את הקדירה מבעו"י, א"כ אין כל חילוק בין תוכה לעל גבה, דלא שייך לומר מבעו"י דהוא מיחזי כמבשל, ותירצה הגמ' דלשהות תנן ורבי חלבו קאי על הסיפא.</w:t>
      </w:r>
      <w:bookmarkEnd w:id="795"/>
    </w:p>
    <w:p w14:paraId="774573A7" w14:textId="77777777" w:rsidR="00CC5058" w:rsidRPr="00DA59BB" w:rsidRDefault="00CC5058" w:rsidP="00CC5058">
      <w:pPr>
        <w:pStyle w:val="a8"/>
        <w:rPr>
          <w:rtl/>
        </w:rPr>
      </w:pPr>
      <w:bookmarkStart w:id="796" w:name="_Toc107954141"/>
      <w:r>
        <w:rPr>
          <w:rFonts w:hint="cs"/>
          <w:rtl/>
        </w:rPr>
        <w:t>בי' הרא"ה דחזרה לתוכה הוא כבישול הנחה ע"ג גחלים אבל בשהייה דאין חשש חיתוי מותר</w:t>
      </w:r>
      <w:bookmarkEnd w:id="796"/>
    </w:p>
    <w:p w14:paraId="3E72D2AB" w14:textId="35206302" w:rsidR="00CC5058" w:rsidRDefault="00CC5058" w:rsidP="001A726C">
      <w:pPr>
        <w:pStyle w:val="a3"/>
        <w:rPr>
          <w:rtl/>
        </w:rPr>
      </w:pPr>
      <w:bookmarkStart w:id="797" w:name="_Ref107957317"/>
      <w:r w:rsidRPr="00DA59BB">
        <w:rPr>
          <w:rFonts w:hint="cs"/>
          <w:rtl/>
        </w:rPr>
        <w:t>וכעי"ז</w:t>
      </w:r>
      <w:r>
        <w:rPr>
          <w:rStyle w:val="aff5"/>
          <w:rFonts w:hint="cs"/>
          <w:rtl/>
        </w:rPr>
        <w:t xml:space="preserve"> </w:t>
      </w:r>
      <w:r>
        <w:rPr>
          <w:rFonts w:hint="cs"/>
          <w:rtl/>
        </w:rPr>
        <w:t xml:space="preserve">ביאר </w:t>
      </w:r>
      <w:r w:rsidRPr="00DA59BB">
        <w:rPr>
          <w:rStyle w:val="aff5"/>
          <w:rFonts w:hint="cs"/>
          <w:rtl/>
        </w:rPr>
        <w:t>בחי' המיוחסים לר"ן</w:t>
      </w:r>
      <w:r>
        <w:rPr>
          <w:rFonts w:hint="cs"/>
          <w:rtl/>
        </w:rPr>
        <w:t xml:space="preserve"> </w:t>
      </w:r>
      <w:r w:rsidRPr="00DA59BB">
        <w:rPr>
          <w:rStyle w:val="af3"/>
          <w:rFonts w:eastAsia="Guttman Hodes" w:hint="cs"/>
          <w:rtl/>
        </w:rPr>
        <w:t xml:space="preserve">(ד"ה אי) </w:t>
      </w:r>
      <w:r>
        <w:rPr>
          <w:rFonts w:hint="cs"/>
          <w:rtl/>
        </w:rPr>
        <w:t xml:space="preserve">בשם </w:t>
      </w:r>
      <w:r w:rsidRPr="00DA59BB">
        <w:rPr>
          <w:rStyle w:val="aff5"/>
          <w:rFonts w:hint="cs"/>
          <w:rtl/>
        </w:rPr>
        <w:t>הרא"ה</w:t>
      </w:r>
      <w:r>
        <w:rPr>
          <w:rFonts w:hint="cs"/>
          <w:rtl/>
        </w:rPr>
        <w:t xml:space="preserve"> דאי להחזיר תנן, א"כ בתוכה שיש הרבה הבל מיחזי כמבשל בשבת, וכמניחה ע"ג הגחלים ממש, ואי לשהות תנן אין חילוק בין תוכה לעל גבה, כיון דהיא גרופה וקטומה ואין כל חשש חיתוי, א"כ אין נ"מ אם יש בה הרבה הבל או לא, דאי"ז הטמנה, וביאר </w:t>
      </w:r>
      <w:r w:rsidRPr="00DA59BB">
        <w:rPr>
          <w:rStyle w:val="aff5"/>
          <w:rFonts w:hint="cs"/>
          <w:rtl/>
        </w:rPr>
        <w:t>בחי' המיוחסים לר"ן</w:t>
      </w:r>
      <w:r w:rsidRPr="00431980">
        <w:rPr>
          <w:rFonts w:hint="cs"/>
          <w:rtl/>
        </w:rPr>
        <w:t xml:space="preserve"> </w:t>
      </w:r>
      <w:r>
        <w:rPr>
          <w:rFonts w:hint="cs"/>
          <w:rtl/>
        </w:rPr>
        <w:t xml:space="preserve">בשם </w:t>
      </w:r>
      <w:r w:rsidRPr="00DA59BB">
        <w:rPr>
          <w:rStyle w:val="aff5"/>
          <w:rFonts w:hint="cs"/>
          <w:rtl/>
        </w:rPr>
        <w:t>הרא"ה</w:t>
      </w:r>
      <w:r>
        <w:rPr>
          <w:rFonts w:hint="cs"/>
          <w:rtl/>
        </w:rPr>
        <w:t xml:space="preserve"> דבתוך הכירה לא חשיב הטמנה וה"ה בתוך תנור, והא דתנן לקמן</w:t>
      </w:r>
      <w:r w:rsidRPr="00DA59BB">
        <w:rPr>
          <w:rStyle w:val="af3"/>
          <w:rFonts w:eastAsia="Guttman Hodes" w:hint="cs"/>
          <w:rtl/>
        </w:rPr>
        <w:t xml:space="preserve"> (לח:) </w:t>
      </w:r>
      <w:r>
        <w:rPr>
          <w:rFonts w:hint="cs"/>
          <w:rtl/>
        </w:rPr>
        <w:t xml:space="preserve">דבתוך התנור אסור, הוא כיון שיש בו הרבה הבל, יבואו להשהות בכירה שאינה גרופה וקטומה, ולכן אסור, אבל בתוך הכירה עצמה שהיא גרופה וקטומה מותר, ועי' במה שביאר </w:t>
      </w:r>
      <w:r w:rsidRPr="00000E0B">
        <w:rPr>
          <w:rStyle w:val="aff5"/>
          <w:rFonts w:hint="cs"/>
          <w:rtl/>
        </w:rPr>
        <w:t>הביה"ל</w:t>
      </w:r>
      <w:r>
        <w:rPr>
          <w:rFonts w:hint="cs"/>
          <w:rtl/>
        </w:rPr>
        <w:t xml:space="preserve"> </w:t>
      </w:r>
      <w:r w:rsidRPr="00000E0B">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Ref107930990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Pr>
          <w:rStyle w:val="af3"/>
          <w:rFonts w:eastAsia="Guttman Hodes"/>
          <w:rtl/>
        </w:rPr>
        <w:fldChar w:fldCharType="end"/>
      </w:r>
      <w:r w:rsidRPr="00000E0B">
        <w:rPr>
          <w:rStyle w:val="af3"/>
          <w:rFonts w:eastAsia="Guttman Hodes" w:hint="cs"/>
          <w:rtl/>
        </w:rPr>
        <w:t xml:space="preserve"> </w:t>
      </w:r>
      <w:r>
        <w:rPr>
          <w:rFonts w:hint="cs"/>
          <w:rtl/>
        </w:rPr>
        <w:t xml:space="preserve">משמע מדברי </w:t>
      </w:r>
      <w:r w:rsidRPr="00DA59BB">
        <w:rPr>
          <w:rStyle w:val="aff5"/>
          <w:rFonts w:hint="cs"/>
          <w:rtl/>
        </w:rPr>
        <w:t>הרא"ה</w:t>
      </w:r>
      <w:r>
        <w:rPr>
          <w:rFonts w:hint="cs"/>
          <w:rtl/>
        </w:rPr>
        <w:t xml:space="preserve"> דס"ל דסמיכה מותרת לכו"ע אף בחזרה.</w:t>
      </w:r>
      <w:bookmarkEnd w:id="797"/>
    </w:p>
    <w:p w14:paraId="5608AD7B" w14:textId="77777777" w:rsidR="00CC5058" w:rsidRPr="00FF3144" w:rsidRDefault="00CC5058" w:rsidP="00CC5058">
      <w:pPr>
        <w:pStyle w:val="a8"/>
        <w:rPr>
          <w:rtl/>
        </w:rPr>
      </w:pPr>
      <w:bookmarkStart w:id="798" w:name="_Toc107954142"/>
      <w:r>
        <w:rPr>
          <w:rFonts w:hint="cs"/>
          <w:rtl/>
        </w:rPr>
        <w:t>בי' המשנ"ב דכיון דבתוכה מעמיד את הכירה במקום שרגילים לבשל נראה כמבשל ואסור</w:t>
      </w:r>
      <w:bookmarkEnd w:id="798"/>
    </w:p>
    <w:p w14:paraId="25F42CD7" w14:textId="1E3321EC" w:rsidR="00CC5058" w:rsidRDefault="00CC5058" w:rsidP="001A726C">
      <w:pPr>
        <w:pStyle w:val="a3"/>
        <w:rPr>
          <w:rStyle w:val="af0"/>
          <w:rtl/>
        </w:rPr>
      </w:pPr>
      <w:r>
        <w:rPr>
          <w:rFonts w:hint="cs"/>
          <w:rtl/>
        </w:rPr>
        <w:t xml:space="preserve">וכן פסק </w:t>
      </w:r>
      <w:r w:rsidRPr="00493969">
        <w:rPr>
          <w:rStyle w:val="aff5"/>
          <w:rFonts w:hint="cs"/>
          <w:rtl/>
        </w:rPr>
        <w:t>המשנ"ב</w:t>
      </w:r>
      <w:r w:rsidRPr="00501E3D">
        <w:rPr>
          <w:rStyle w:val="af3"/>
          <w:rFonts w:eastAsia="Guttman Hodes" w:hint="cs"/>
          <w:rtl/>
        </w:rPr>
        <w:t xml:space="preserve"> (סי' רנ"ג סקנ"ח) </w:t>
      </w:r>
      <w:r>
        <w:rPr>
          <w:rFonts w:hint="cs"/>
          <w:rtl/>
        </w:rPr>
        <w:t xml:space="preserve">דלתוכה אסור דכיון שהוא מעמיד את הכירה בתוכה כדרך שרגילין לבשל הוא נראה כמבשל, וציין </w:t>
      </w:r>
      <w:r w:rsidRPr="00493969">
        <w:rPr>
          <w:rStyle w:val="aff5"/>
          <w:rFonts w:hint="cs"/>
          <w:rtl/>
        </w:rPr>
        <w:t>המשנ"ב</w:t>
      </w:r>
      <w:r>
        <w:rPr>
          <w:rFonts w:hint="cs"/>
          <w:rtl/>
        </w:rPr>
        <w:t xml:space="preserve"> לדברי </w:t>
      </w:r>
      <w:r w:rsidRPr="00493969">
        <w:rPr>
          <w:rStyle w:val="aff5"/>
          <w:rFonts w:hint="cs"/>
          <w:rtl/>
        </w:rPr>
        <w:t>הרשב"א</w:t>
      </w:r>
      <w:r w:rsidRPr="00501E3D">
        <w:rPr>
          <w:rStyle w:val="af3"/>
          <w:rFonts w:eastAsia="Guttman Hodes" w:hint="cs"/>
          <w:rtl/>
        </w:rPr>
        <w:t xml:space="preserve"> (עי' אות </w:t>
      </w:r>
      <w:r w:rsidRPr="00501E3D">
        <w:rPr>
          <w:rStyle w:val="af3"/>
          <w:rFonts w:eastAsia="Guttman Hodes"/>
          <w:rtl/>
        </w:rPr>
        <w:fldChar w:fldCharType="begin"/>
      </w:r>
      <w:r w:rsidRPr="00501E3D">
        <w:rPr>
          <w:rStyle w:val="af3"/>
          <w:rFonts w:eastAsia="Guttman Hodes"/>
          <w:rtl/>
        </w:rPr>
        <w:instrText xml:space="preserve"> </w:instrText>
      </w:r>
      <w:r w:rsidRPr="00501E3D">
        <w:rPr>
          <w:rStyle w:val="af3"/>
          <w:rFonts w:eastAsia="Guttman Hodes" w:hint="cs"/>
        </w:rPr>
        <w:instrText>REF</w:instrText>
      </w:r>
      <w:r w:rsidRPr="00501E3D">
        <w:rPr>
          <w:rStyle w:val="af3"/>
          <w:rFonts w:eastAsia="Guttman Hodes" w:hint="cs"/>
          <w:rtl/>
        </w:rPr>
        <w:instrText xml:space="preserve"> _</w:instrText>
      </w:r>
      <w:r w:rsidRPr="00501E3D">
        <w:rPr>
          <w:rStyle w:val="af3"/>
          <w:rFonts w:eastAsia="Guttman Hodes" w:hint="cs"/>
        </w:rPr>
        <w:instrText>Ref107778916 \r \h</w:instrText>
      </w:r>
      <w:r w:rsidRPr="00501E3D">
        <w:rPr>
          <w:rStyle w:val="af3"/>
          <w:rFonts w:eastAsia="Guttman Hodes"/>
          <w:rtl/>
        </w:rPr>
        <w:instrText xml:space="preserve"> </w:instrText>
      </w:r>
      <w:r w:rsidRPr="00501E3D">
        <w:rPr>
          <w:rStyle w:val="af3"/>
          <w:rFonts w:eastAsia="Guttman Hodes"/>
          <w:rtl/>
        </w:rPr>
      </w:r>
      <w:r w:rsidRPr="00501E3D">
        <w:rPr>
          <w:rStyle w:val="af3"/>
          <w:rFonts w:eastAsia="Guttman Hodes"/>
          <w:rtl/>
        </w:rPr>
        <w:fldChar w:fldCharType="separate"/>
      </w:r>
      <w:r w:rsidR="004F6F15">
        <w:rPr>
          <w:rStyle w:val="af3"/>
          <w:rFonts w:eastAsia="Guttman Hodes"/>
          <w:cs/>
        </w:rPr>
        <w:t>‎</w:t>
      </w:r>
      <w:r w:rsidR="004F6F15">
        <w:rPr>
          <w:rStyle w:val="af3"/>
          <w:rFonts w:eastAsia="Guttman Hodes"/>
          <w:rtl/>
        </w:rPr>
        <w:t>יב)</w:t>
      </w:r>
      <w:r w:rsidRPr="00501E3D">
        <w:rPr>
          <w:rStyle w:val="af3"/>
          <w:rFonts w:eastAsia="Guttman Hodes"/>
          <w:rtl/>
        </w:rPr>
        <w:fldChar w:fldCharType="end"/>
      </w:r>
      <w:r w:rsidRPr="00501E3D">
        <w:rPr>
          <w:rStyle w:val="af3"/>
          <w:rFonts w:eastAsia="Guttman Hodes" w:hint="cs"/>
          <w:rtl/>
        </w:rPr>
        <w:t xml:space="preserve"> </w:t>
      </w:r>
      <w:r w:rsidRPr="00493969">
        <w:rPr>
          <w:rStyle w:val="aff5"/>
          <w:rFonts w:hint="cs"/>
          <w:rtl/>
        </w:rPr>
        <w:t>והר"ן</w:t>
      </w:r>
      <w:r w:rsidRPr="00501E3D">
        <w:rPr>
          <w:rStyle w:val="af3"/>
          <w:rFonts w:eastAsia="Guttman Hodes" w:hint="cs"/>
          <w:rtl/>
        </w:rPr>
        <w:t xml:space="preserve"> (עי' אות </w:t>
      </w:r>
      <w:r w:rsidRPr="00501E3D">
        <w:rPr>
          <w:rStyle w:val="af3"/>
          <w:rFonts w:eastAsia="Guttman Hodes"/>
          <w:rtl/>
        </w:rPr>
        <w:fldChar w:fldCharType="begin"/>
      </w:r>
      <w:r w:rsidRPr="00501E3D">
        <w:rPr>
          <w:rStyle w:val="af3"/>
          <w:rFonts w:eastAsia="Guttman Hodes"/>
          <w:rtl/>
        </w:rPr>
        <w:instrText xml:space="preserve"> </w:instrText>
      </w:r>
      <w:r w:rsidRPr="00501E3D">
        <w:rPr>
          <w:rStyle w:val="af3"/>
          <w:rFonts w:eastAsia="Guttman Hodes" w:hint="cs"/>
        </w:rPr>
        <w:instrText>REF</w:instrText>
      </w:r>
      <w:r w:rsidRPr="00501E3D">
        <w:rPr>
          <w:rStyle w:val="af3"/>
          <w:rFonts w:eastAsia="Guttman Hodes" w:hint="cs"/>
          <w:rtl/>
        </w:rPr>
        <w:instrText xml:space="preserve"> _</w:instrText>
      </w:r>
      <w:r w:rsidRPr="00501E3D">
        <w:rPr>
          <w:rStyle w:val="af3"/>
          <w:rFonts w:eastAsia="Guttman Hodes" w:hint="cs"/>
        </w:rPr>
        <w:instrText>Ref107778923 \r \h</w:instrText>
      </w:r>
      <w:r w:rsidRPr="00501E3D">
        <w:rPr>
          <w:rStyle w:val="af3"/>
          <w:rFonts w:eastAsia="Guttman Hodes"/>
          <w:rtl/>
        </w:rPr>
        <w:instrText xml:space="preserve"> </w:instrText>
      </w:r>
      <w:r w:rsidRPr="00501E3D">
        <w:rPr>
          <w:rStyle w:val="af3"/>
          <w:rFonts w:eastAsia="Guttman Hodes"/>
          <w:rtl/>
        </w:rPr>
      </w:r>
      <w:r w:rsidRPr="00501E3D">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501E3D">
        <w:rPr>
          <w:rStyle w:val="af3"/>
          <w:rFonts w:eastAsia="Guttman Hodes"/>
          <w:rtl/>
        </w:rPr>
        <w:fldChar w:fldCharType="end"/>
      </w:r>
      <w:r>
        <w:rPr>
          <w:rFonts w:hint="cs"/>
          <w:rtl/>
        </w:rPr>
        <w:t xml:space="preserve">. </w:t>
      </w:r>
      <w:r w:rsidRPr="00493969">
        <w:rPr>
          <w:rStyle w:val="af0"/>
          <w:rFonts w:hint="cs"/>
          <w:rtl/>
        </w:rPr>
        <w:t xml:space="preserve">[אמנם </w:t>
      </w:r>
      <w:r>
        <w:rPr>
          <w:rStyle w:val="affa"/>
          <w:rFonts w:hint="cs"/>
          <w:rtl/>
        </w:rPr>
        <w:t>ה</w:t>
      </w:r>
      <w:r w:rsidRPr="00493969">
        <w:rPr>
          <w:rStyle w:val="affa"/>
          <w:rFonts w:hint="cs"/>
          <w:rtl/>
        </w:rPr>
        <w:t>רשב"א ו</w:t>
      </w:r>
      <w:r>
        <w:rPr>
          <w:rStyle w:val="affa"/>
          <w:rFonts w:hint="cs"/>
          <w:rtl/>
        </w:rPr>
        <w:t>ה</w:t>
      </w:r>
      <w:r w:rsidRPr="00493969">
        <w:rPr>
          <w:rStyle w:val="affa"/>
          <w:rFonts w:hint="cs"/>
          <w:rtl/>
        </w:rPr>
        <w:t>ר"ן</w:t>
      </w:r>
      <w:r w:rsidRPr="00493969">
        <w:rPr>
          <w:rStyle w:val="af0"/>
          <w:rFonts w:hint="cs"/>
          <w:rtl/>
        </w:rPr>
        <w:t xml:space="preserve"> כתבו רק דמיחזי כמבשל שיש הרבה הבל, ולא כתבו דהרגילות להניח שם בכל בישול].</w:t>
      </w:r>
    </w:p>
    <w:p w14:paraId="2368EFD3" w14:textId="77777777" w:rsidR="00CC5058" w:rsidRPr="00D93817" w:rsidRDefault="00CC5058" w:rsidP="00CC5058">
      <w:pPr>
        <w:pStyle w:val="1"/>
        <w:rPr>
          <w:rtl/>
        </w:rPr>
      </w:pPr>
      <w:bookmarkStart w:id="799" w:name="_Toc107954143"/>
      <w:r>
        <w:rPr>
          <w:rFonts w:hint="cs"/>
          <w:rtl/>
        </w:rPr>
        <w:t>בבי' דעת רש"י דלא חילק בחזרה באינה גרו"ק בין תוכה לע"ג</w:t>
      </w:r>
      <w:bookmarkEnd w:id="799"/>
    </w:p>
    <w:p w14:paraId="0BC54294" w14:textId="77777777" w:rsidR="00CC5058" w:rsidRPr="00FC3F9F" w:rsidRDefault="00CC5058" w:rsidP="00CC5058">
      <w:pPr>
        <w:pStyle w:val="a8"/>
        <w:rPr>
          <w:rtl/>
        </w:rPr>
      </w:pPr>
      <w:bookmarkStart w:id="800" w:name="_Toc107954144"/>
      <w:r>
        <w:rPr>
          <w:rFonts w:hint="cs"/>
          <w:rtl/>
        </w:rPr>
        <w:t>בי' הר"ן ברש"י דס"ל דכירה גרו"ק לא מוסיפה הבל ומבעו"י מותר להטמין אף בתוכה</w:t>
      </w:r>
      <w:bookmarkEnd w:id="800"/>
      <w:r>
        <w:rPr>
          <w:rFonts w:hint="cs"/>
          <w:rtl/>
        </w:rPr>
        <w:t xml:space="preserve"> </w:t>
      </w:r>
    </w:p>
    <w:p w14:paraId="2997E1D6" w14:textId="0AD5CB9E" w:rsidR="00CC5058" w:rsidRDefault="00CC5058" w:rsidP="001A726C">
      <w:pPr>
        <w:pStyle w:val="a3"/>
        <w:rPr>
          <w:rtl/>
        </w:rPr>
      </w:pPr>
      <w:bookmarkStart w:id="801" w:name="_Hlk107753616"/>
      <w:bookmarkStart w:id="802" w:name="_Ref107855133"/>
      <w:r>
        <w:rPr>
          <w:rFonts w:hint="cs"/>
          <w:rtl/>
        </w:rPr>
        <w:t xml:space="preserve">במ"ש </w:t>
      </w:r>
      <w:r w:rsidRPr="005020DE">
        <w:rPr>
          <w:rStyle w:val="aff5"/>
          <w:rFonts w:hint="cs"/>
          <w:rtl/>
        </w:rPr>
        <w:t>רש"י</w:t>
      </w:r>
      <w:r>
        <w:rPr>
          <w:rFonts w:hint="cs"/>
          <w:rtl/>
        </w:rPr>
        <w:t xml:space="preserve"> </w:t>
      </w:r>
      <w:r w:rsidRPr="00FF2638">
        <w:rPr>
          <w:rStyle w:val="af3"/>
          <w:rFonts w:eastAsia="Guttman Hodes" w:hint="cs"/>
          <w:rtl/>
        </w:rPr>
        <w:t xml:space="preserve">(עי' אות </w:t>
      </w:r>
      <w:r w:rsidRPr="00FF2638">
        <w:rPr>
          <w:rStyle w:val="af3"/>
          <w:rFonts w:eastAsia="Guttman Hodes"/>
          <w:rtl/>
        </w:rPr>
        <w:fldChar w:fldCharType="begin"/>
      </w:r>
      <w:r w:rsidRPr="00FF2638">
        <w:rPr>
          <w:rStyle w:val="af3"/>
          <w:rFonts w:eastAsia="Guttman Hodes"/>
          <w:rtl/>
        </w:rPr>
        <w:instrText xml:space="preserve"> </w:instrText>
      </w:r>
      <w:r w:rsidRPr="00FF2638">
        <w:rPr>
          <w:rStyle w:val="af3"/>
          <w:rFonts w:eastAsia="Guttman Hodes" w:hint="cs"/>
        </w:rPr>
        <w:instrText>REF</w:instrText>
      </w:r>
      <w:r w:rsidRPr="00FF2638">
        <w:rPr>
          <w:rStyle w:val="af3"/>
          <w:rFonts w:eastAsia="Guttman Hodes" w:hint="cs"/>
          <w:rtl/>
        </w:rPr>
        <w:instrText xml:space="preserve"> _</w:instrText>
      </w:r>
      <w:r w:rsidRPr="00FF2638">
        <w:rPr>
          <w:rStyle w:val="af3"/>
          <w:rFonts w:eastAsia="Guttman Hodes" w:hint="cs"/>
        </w:rPr>
        <w:instrText>Ref107476967 \r \h</w:instrText>
      </w:r>
      <w:r w:rsidRPr="00FF2638">
        <w:rPr>
          <w:rStyle w:val="af3"/>
          <w:rFonts w:eastAsia="Guttman Hodes"/>
          <w:rtl/>
        </w:rPr>
        <w:instrText xml:space="preserve"> </w:instrText>
      </w:r>
      <w:r w:rsidRPr="00FF2638">
        <w:rPr>
          <w:rStyle w:val="af3"/>
          <w:rFonts w:eastAsia="Guttman Hodes"/>
          <w:rtl/>
        </w:rPr>
      </w:r>
      <w:r w:rsidRPr="00FF2638">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FF2638">
        <w:rPr>
          <w:rStyle w:val="af3"/>
          <w:rFonts w:eastAsia="Guttman Hodes"/>
          <w:rtl/>
        </w:rPr>
        <w:fldChar w:fldCharType="end"/>
      </w:r>
      <w:r>
        <w:rPr>
          <w:rFonts w:hint="cs"/>
          <w:rtl/>
        </w:rPr>
        <w:t xml:space="preserve"> </w:t>
      </w:r>
      <w:bookmarkStart w:id="803" w:name="_Hlk107825325"/>
      <w:r>
        <w:rPr>
          <w:rFonts w:hint="cs"/>
          <w:rtl/>
        </w:rPr>
        <w:t xml:space="preserve">דדברי רבי חלבו הם על היתר שהייה, דתנן במתני' דמותר להשהות ע"ג כירה שאינה גרופה וקטומה, אבל שהייה בתוכה אסורה, וביאר </w:t>
      </w:r>
      <w:r w:rsidRPr="005020DE">
        <w:rPr>
          <w:rStyle w:val="aff5"/>
          <w:rFonts w:hint="cs"/>
          <w:rtl/>
        </w:rPr>
        <w:t>רש"י</w:t>
      </w:r>
      <w:r>
        <w:rPr>
          <w:rFonts w:hint="cs"/>
          <w:rtl/>
        </w:rPr>
        <w:t xml:space="preserve"> </w:t>
      </w:r>
      <w:r w:rsidRPr="00FF2638">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Ref107780354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ג)</w:t>
      </w:r>
      <w:r>
        <w:rPr>
          <w:rStyle w:val="af3"/>
          <w:rFonts w:eastAsia="Guttman Hodes"/>
          <w:rtl/>
        </w:rPr>
        <w:fldChar w:fldCharType="end"/>
      </w:r>
      <w:r w:rsidRPr="00FF2638">
        <w:rPr>
          <w:rStyle w:val="af3"/>
          <w:rFonts w:eastAsia="Guttman Hodes" w:hint="cs"/>
          <w:rtl/>
        </w:rPr>
        <w:t xml:space="preserve"> </w:t>
      </w:r>
      <w:r>
        <w:rPr>
          <w:rFonts w:hint="cs"/>
          <w:rtl/>
        </w:rPr>
        <w:t xml:space="preserve">דכיון שהכירה אינה גרופה וקטומה, א"כ הוא מטמין ממש ברמץ, </w:t>
      </w:r>
      <w:bookmarkEnd w:id="803"/>
      <w:r>
        <w:rPr>
          <w:rFonts w:hint="cs"/>
          <w:rtl/>
        </w:rPr>
        <w:t>ביאר</w:t>
      </w:r>
      <w:r w:rsidRPr="00BE360F">
        <w:rPr>
          <w:rStyle w:val="aff5"/>
          <w:rFonts w:hint="cs"/>
          <w:rtl/>
        </w:rPr>
        <w:t xml:space="preserve"> הר"ן</w:t>
      </w:r>
      <w:r w:rsidRPr="00F94B5C">
        <w:rPr>
          <w:rStyle w:val="af3"/>
          <w:rFonts w:eastAsia="Guttman Hodes" w:hint="cs"/>
          <w:rtl/>
        </w:rPr>
        <w:t xml:space="preserve"> (ד"ה אי אמרת)</w:t>
      </w:r>
      <w:r>
        <w:rPr>
          <w:rFonts w:hint="cs"/>
          <w:rtl/>
        </w:rPr>
        <w:t xml:space="preserve"> </w:t>
      </w:r>
      <w:bookmarkEnd w:id="801"/>
      <w:r>
        <w:rPr>
          <w:rFonts w:hint="cs"/>
          <w:rtl/>
        </w:rPr>
        <w:t xml:space="preserve">דכיון דס"ל </w:t>
      </w:r>
      <w:r w:rsidRPr="00BE360F">
        <w:rPr>
          <w:rStyle w:val="aff5"/>
          <w:rFonts w:hint="cs"/>
          <w:rtl/>
        </w:rPr>
        <w:t>לרש"י לעיל</w:t>
      </w:r>
      <w:r>
        <w:rPr>
          <w:rFonts w:hint="cs"/>
          <w:rtl/>
        </w:rPr>
        <w:t xml:space="preserve"> </w:t>
      </w:r>
      <w:r w:rsidRPr="00BE360F">
        <w:rPr>
          <w:rStyle w:val="af3"/>
          <w:rFonts w:eastAsia="Guttman Hodes" w:hint="cs"/>
          <w:rtl/>
        </w:rPr>
        <w:t>(לו: ד"ה עד, הובא בסימן א' אות ב')</w:t>
      </w:r>
      <w:r>
        <w:rPr>
          <w:rStyle w:val="af3"/>
          <w:rFonts w:eastAsia="Guttman Hodes" w:hint="cs"/>
          <w:rtl/>
        </w:rPr>
        <w:t xml:space="preserve"> </w:t>
      </w:r>
      <w:r>
        <w:rPr>
          <w:rFonts w:hint="cs"/>
          <w:rtl/>
        </w:rPr>
        <w:t xml:space="preserve">דכל הפרק בדיני שהייה וחזרה איירי בהטמנה, וכירה גרופה וקטומה אינה מוסיפה הבל, א"כ להו"א דרבי חלבו איירי בהיתר שהייה, אין חילוק בין תוכה לעל גבה, דאמרינן לקמן </w:t>
      </w:r>
      <w:r w:rsidRPr="00FC3F9F">
        <w:rPr>
          <w:rStyle w:val="af3"/>
          <w:rFonts w:eastAsia="Guttman Hodes" w:hint="cs"/>
          <w:rtl/>
        </w:rPr>
        <w:t>(לח:)</w:t>
      </w:r>
      <w:r>
        <w:rPr>
          <w:rFonts w:hint="cs"/>
          <w:rtl/>
        </w:rPr>
        <w:t xml:space="preserve"> דלמ"ד דמחזירין אף בשבת מחזירין, וביאר </w:t>
      </w:r>
      <w:r w:rsidRPr="00FC3F9F">
        <w:rPr>
          <w:rStyle w:val="aff5"/>
          <w:rFonts w:hint="cs"/>
          <w:rtl/>
        </w:rPr>
        <w:t>רש"י לקמן</w:t>
      </w:r>
      <w:r>
        <w:rPr>
          <w:rFonts w:hint="cs"/>
          <w:rtl/>
        </w:rPr>
        <w:t xml:space="preserve"> </w:t>
      </w:r>
      <w:r w:rsidRPr="00FC3F9F">
        <w:rPr>
          <w:rStyle w:val="af3"/>
          <w:rFonts w:eastAsia="Guttman Hodes" w:hint="cs"/>
          <w:rtl/>
        </w:rPr>
        <w:t>(לח:</w:t>
      </w:r>
      <w:r>
        <w:rPr>
          <w:rStyle w:val="af3"/>
          <w:rFonts w:eastAsia="Guttman Hodes" w:hint="cs"/>
          <w:rtl/>
        </w:rPr>
        <w:t xml:space="preserve"> ד"ה מחזירין</w:t>
      </w:r>
      <w:r w:rsidRPr="00FC3F9F">
        <w:rPr>
          <w:rStyle w:val="af3"/>
          <w:rFonts w:eastAsia="Guttman Hodes" w:hint="cs"/>
          <w:rtl/>
        </w:rPr>
        <w:t>)</w:t>
      </w:r>
      <w:r>
        <w:rPr>
          <w:rFonts w:hint="cs"/>
          <w:rtl/>
        </w:rPr>
        <w:t xml:space="preserve"> דכיון שהתחיל להטמין מבעו"י אי"ז נחשב להטמנה בשבת, וא"כ בין על גבה ובין בתוכה, מותר דהוא הטמנה מבעו"י בדבר שאינו מוסיף הבל.</w:t>
      </w:r>
      <w:bookmarkEnd w:id="802"/>
    </w:p>
    <w:p w14:paraId="42BF9FD1" w14:textId="77777777" w:rsidR="00CC5058" w:rsidRPr="005C1D61" w:rsidRDefault="00CC5058" w:rsidP="00CC5058">
      <w:pPr>
        <w:pStyle w:val="a8"/>
      </w:pPr>
      <w:bookmarkStart w:id="804" w:name="_Toc107954145"/>
      <w:r>
        <w:rPr>
          <w:rFonts w:hint="cs"/>
          <w:rtl/>
        </w:rPr>
        <w:t>בי' הר"ן דלמסקנא אמרי' דלרבי חלבו חזרה ל"ה כהטמנה בתחילה כמסקנת הגמ' לקמן להלכה</w:t>
      </w:r>
      <w:bookmarkEnd w:id="804"/>
    </w:p>
    <w:p w14:paraId="4C62DCEE" w14:textId="77777777" w:rsidR="00CC5058" w:rsidRDefault="00CC5058" w:rsidP="001A726C">
      <w:pPr>
        <w:pStyle w:val="a3"/>
        <w:rPr>
          <w:rtl/>
        </w:rPr>
      </w:pPr>
      <w:r>
        <w:rPr>
          <w:rFonts w:hint="cs"/>
          <w:rtl/>
        </w:rPr>
        <w:t xml:space="preserve">וכתב </w:t>
      </w:r>
      <w:r w:rsidRPr="00FC3F9F">
        <w:rPr>
          <w:rStyle w:val="aff5"/>
          <w:rFonts w:hint="cs"/>
          <w:rtl/>
        </w:rPr>
        <w:t>הר"ן</w:t>
      </w:r>
      <w:r>
        <w:rPr>
          <w:rFonts w:hint="cs"/>
          <w:rtl/>
        </w:rPr>
        <w:t xml:space="preserve"> דאעפ"י דלמסקנא אמרינן דאסור להחזיר בתוכה, היינו כיון דלמסקנא אמרינן דחזרה בשבת הוא כהטמנה בתחילה, ואינו כהטמנה מבעו"י, ולא כמסקנת הגמ' לקמן, וביאר </w:t>
      </w:r>
      <w:r w:rsidRPr="00FC3F9F">
        <w:rPr>
          <w:rStyle w:val="aff5"/>
          <w:rFonts w:hint="cs"/>
          <w:rtl/>
        </w:rPr>
        <w:t>הר"ן</w:t>
      </w:r>
      <w:r>
        <w:rPr>
          <w:rFonts w:hint="cs"/>
          <w:rtl/>
        </w:rPr>
        <w:t xml:space="preserve"> דכיון </w:t>
      </w:r>
      <w:r w:rsidRPr="00FC3F9F">
        <w:rPr>
          <w:rStyle w:val="aff5"/>
          <w:rFonts w:hint="cs"/>
          <w:rtl/>
        </w:rPr>
        <w:t>דרש"י</w:t>
      </w:r>
      <w:r>
        <w:rPr>
          <w:rStyle w:val="aff5"/>
          <w:rFonts w:hint="cs"/>
          <w:rtl/>
        </w:rPr>
        <w:t xml:space="preserve"> לקמן</w:t>
      </w:r>
      <w:r w:rsidRPr="005C1D61">
        <w:rPr>
          <w:rStyle w:val="af3"/>
          <w:rFonts w:eastAsia="Guttman Hodes" w:hint="cs"/>
          <w:rtl/>
        </w:rPr>
        <w:t xml:space="preserve"> (לז: ד"ה ורב ששת)</w:t>
      </w:r>
      <w:r>
        <w:rPr>
          <w:rFonts w:hint="cs"/>
          <w:rtl/>
        </w:rPr>
        <w:t xml:space="preserve"> פסק כחנניה דלהחזיר תנן, לכן ביאר </w:t>
      </w:r>
      <w:r w:rsidRPr="00FC3F9F">
        <w:rPr>
          <w:rStyle w:val="aff5"/>
          <w:rFonts w:hint="cs"/>
          <w:rtl/>
        </w:rPr>
        <w:t>רש"י</w:t>
      </w:r>
      <w:r>
        <w:rPr>
          <w:rFonts w:hint="cs"/>
          <w:rtl/>
        </w:rPr>
        <w:t xml:space="preserve"> את מסקנת הגמ' ברבי חלבו כמסקנת הגמ' לקמן אליבא דהלכתא.</w:t>
      </w:r>
    </w:p>
    <w:p w14:paraId="07C285A9" w14:textId="77777777" w:rsidR="00CC5058" w:rsidRDefault="00CC5058" w:rsidP="00CC5058">
      <w:pPr>
        <w:pStyle w:val="a8"/>
        <w:rPr>
          <w:rtl/>
        </w:rPr>
      </w:pPr>
      <w:bookmarkStart w:id="805" w:name="_Toc107954146"/>
      <w:r>
        <w:rPr>
          <w:rFonts w:hint="cs"/>
          <w:rtl/>
        </w:rPr>
        <w:t>בי' הפנ"י דלרש"י א"א להעמיד את רבי חלבו בגרו"ק דאף בתוכה מותר דלא מוסיף הבל</w:t>
      </w:r>
      <w:bookmarkEnd w:id="805"/>
    </w:p>
    <w:p w14:paraId="4C8E46C9" w14:textId="361C768D" w:rsidR="00CC5058" w:rsidRDefault="00CC5058" w:rsidP="001A726C">
      <w:pPr>
        <w:pStyle w:val="a3"/>
        <w:rPr>
          <w:rtl/>
        </w:rPr>
      </w:pPr>
      <w:r>
        <w:rPr>
          <w:rFonts w:hint="cs"/>
          <w:rtl/>
        </w:rPr>
        <w:t xml:space="preserve">וכעי"ז כתב </w:t>
      </w:r>
      <w:r w:rsidRPr="005C1D61">
        <w:rPr>
          <w:rStyle w:val="aff5"/>
          <w:rFonts w:hint="cs"/>
          <w:rtl/>
        </w:rPr>
        <w:t>הפנ"י</w:t>
      </w:r>
      <w:r>
        <w:rPr>
          <w:rFonts w:hint="cs"/>
          <w:rtl/>
        </w:rPr>
        <w:t xml:space="preserve"> </w:t>
      </w:r>
      <w:r w:rsidRPr="005C1D61">
        <w:rPr>
          <w:rStyle w:val="af3"/>
          <w:rFonts w:eastAsia="Guttman Hodes" w:hint="cs"/>
          <w:rtl/>
        </w:rPr>
        <w:t xml:space="preserve">(על רש"י ד"ה אי) </w:t>
      </w:r>
      <w:r>
        <w:rPr>
          <w:rFonts w:hint="cs"/>
          <w:rtl/>
        </w:rPr>
        <w:t xml:space="preserve">דכיון דס"ל </w:t>
      </w:r>
      <w:r w:rsidRPr="00BE360F">
        <w:rPr>
          <w:rStyle w:val="aff5"/>
          <w:rFonts w:hint="cs"/>
          <w:rtl/>
        </w:rPr>
        <w:t>לרש"י לעיל</w:t>
      </w:r>
      <w:r w:rsidRPr="005C1D61">
        <w:rPr>
          <w:rStyle w:val="af3"/>
          <w:rFonts w:eastAsia="Guttman Hodes" w:hint="cs"/>
          <w:rtl/>
        </w:rPr>
        <w:t xml:space="preserve"> (לו: </w:t>
      </w:r>
      <w:r w:rsidRPr="00BE360F">
        <w:rPr>
          <w:rStyle w:val="af3"/>
          <w:rFonts w:eastAsia="Guttman Hodes" w:hint="cs"/>
          <w:rtl/>
        </w:rPr>
        <w:t xml:space="preserve">ד"ה עד, הובא בסימן א' </w:t>
      </w:r>
      <w:r w:rsidRPr="005C1D61">
        <w:rPr>
          <w:rStyle w:val="af3"/>
          <w:rFonts w:eastAsia="Guttman Hodes" w:hint="cs"/>
          <w:rtl/>
        </w:rPr>
        <w:t xml:space="preserve">אות ב') </w:t>
      </w:r>
      <w:r>
        <w:rPr>
          <w:rFonts w:hint="cs"/>
          <w:rtl/>
        </w:rPr>
        <w:t xml:space="preserve">דכירה שאינה גרופה וקטומה אסורה דהיא מוסיפה הבל, אבל כירה גרופה וקטומה אינה מוסיפה הבל, לכן ס"ל </w:t>
      </w:r>
      <w:r>
        <w:rPr>
          <w:rStyle w:val="aff5"/>
          <w:rFonts w:hint="cs"/>
          <w:rtl/>
        </w:rPr>
        <w:t>ל</w:t>
      </w:r>
      <w:r w:rsidRPr="005020DE">
        <w:rPr>
          <w:rStyle w:val="aff5"/>
          <w:rFonts w:hint="cs"/>
          <w:rtl/>
        </w:rPr>
        <w:t>רש"י</w:t>
      </w:r>
      <w:r>
        <w:rPr>
          <w:rFonts w:hint="cs"/>
          <w:rtl/>
        </w:rPr>
        <w:t xml:space="preserve"> </w:t>
      </w:r>
      <w:r w:rsidRPr="00FF2638">
        <w:rPr>
          <w:rStyle w:val="af3"/>
          <w:rFonts w:eastAsia="Guttman Hodes" w:hint="cs"/>
          <w:rtl/>
        </w:rPr>
        <w:t xml:space="preserve">(עי' אות </w:t>
      </w:r>
      <w:r w:rsidRPr="00FF2638">
        <w:rPr>
          <w:rStyle w:val="af3"/>
          <w:rFonts w:eastAsia="Guttman Hodes"/>
          <w:rtl/>
        </w:rPr>
        <w:fldChar w:fldCharType="begin"/>
      </w:r>
      <w:r w:rsidRPr="00FF2638">
        <w:rPr>
          <w:rStyle w:val="af3"/>
          <w:rFonts w:eastAsia="Guttman Hodes"/>
          <w:rtl/>
        </w:rPr>
        <w:instrText xml:space="preserve"> </w:instrText>
      </w:r>
      <w:r w:rsidRPr="00FF2638">
        <w:rPr>
          <w:rStyle w:val="af3"/>
          <w:rFonts w:eastAsia="Guttman Hodes" w:hint="cs"/>
        </w:rPr>
        <w:instrText>REF</w:instrText>
      </w:r>
      <w:r w:rsidRPr="00FF2638">
        <w:rPr>
          <w:rStyle w:val="af3"/>
          <w:rFonts w:eastAsia="Guttman Hodes" w:hint="cs"/>
          <w:rtl/>
        </w:rPr>
        <w:instrText xml:space="preserve"> _</w:instrText>
      </w:r>
      <w:r w:rsidRPr="00FF2638">
        <w:rPr>
          <w:rStyle w:val="af3"/>
          <w:rFonts w:eastAsia="Guttman Hodes" w:hint="cs"/>
        </w:rPr>
        <w:instrText>Ref107476967 \r \h</w:instrText>
      </w:r>
      <w:r w:rsidRPr="00FF2638">
        <w:rPr>
          <w:rStyle w:val="af3"/>
          <w:rFonts w:eastAsia="Guttman Hodes"/>
          <w:rtl/>
        </w:rPr>
        <w:instrText xml:space="preserve"> </w:instrText>
      </w:r>
      <w:r w:rsidRPr="00FF2638">
        <w:rPr>
          <w:rStyle w:val="af3"/>
          <w:rFonts w:eastAsia="Guttman Hodes"/>
          <w:rtl/>
        </w:rPr>
      </w:r>
      <w:r w:rsidRPr="00FF2638">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FF2638">
        <w:rPr>
          <w:rStyle w:val="af3"/>
          <w:rFonts w:eastAsia="Guttman Hodes"/>
          <w:rtl/>
        </w:rPr>
        <w:fldChar w:fldCharType="end"/>
      </w:r>
      <w:r>
        <w:rPr>
          <w:rFonts w:hint="cs"/>
          <w:rtl/>
        </w:rPr>
        <w:t xml:space="preserve"> דא"א להעמיד את ההיתר ברבי חלבו להחזיר בכירה גרופה וקטומה, דא"כ א"א לאסור להחזיר לתוכה, דהא להו"א דרבי חלבו קאי על רישא דמתני' דהוא מבעו"י, א"כ ודאי דמותר להטמין אף בתוכה דהוא הטמנה בדבר שאינו מוסיף הבל, אלא מוכח דההיתר דרבי חלבו הוא בכירה שאינה גרופה וקטומה דהיא מוסיפה הבל, עיי"ש בדבריו.</w:t>
      </w:r>
    </w:p>
    <w:p w14:paraId="093E752C" w14:textId="77777777" w:rsidR="00CC5058" w:rsidRPr="003A22FF" w:rsidRDefault="00CC5058" w:rsidP="00CC5058">
      <w:pPr>
        <w:pStyle w:val="a8"/>
        <w:rPr>
          <w:rtl/>
        </w:rPr>
      </w:pPr>
      <w:bookmarkStart w:id="806" w:name="_Toc107954147"/>
      <w:r>
        <w:rPr>
          <w:rFonts w:hint="cs"/>
          <w:rtl/>
        </w:rPr>
        <w:t>בי' הרא"מ הורבי"ץ דכוונת רש"י לדחות את ראית רבינו יונה דאין חילוק בגרו"ק בין תוכה לע"ג</w:t>
      </w:r>
      <w:bookmarkEnd w:id="806"/>
    </w:p>
    <w:p w14:paraId="3C21DEE5" w14:textId="25C718E5" w:rsidR="00CC5058" w:rsidRDefault="00CC5058" w:rsidP="001A726C">
      <w:pPr>
        <w:pStyle w:val="a3"/>
        <w:rPr>
          <w:rtl/>
        </w:rPr>
      </w:pPr>
      <w:r w:rsidRPr="005C1D61">
        <w:rPr>
          <w:rStyle w:val="aff5"/>
          <w:rFonts w:hint="cs"/>
          <w:rtl/>
        </w:rPr>
        <w:t>ובחי' הרא"מ הורביץ</w:t>
      </w:r>
      <w:r>
        <w:rPr>
          <w:rFonts w:hint="cs"/>
          <w:rtl/>
        </w:rPr>
        <w:t xml:space="preserve"> </w:t>
      </w:r>
      <w:r w:rsidRPr="005F5CA7">
        <w:rPr>
          <w:rStyle w:val="af3"/>
          <w:rFonts w:eastAsia="Guttman Hodes" w:hint="cs"/>
          <w:rtl/>
        </w:rPr>
        <w:t xml:space="preserve">(על רש"י ד"ה אי) </w:t>
      </w:r>
      <w:r>
        <w:rPr>
          <w:rFonts w:hint="cs"/>
          <w:rtl/>
        </w:rPr>
        <w:t xml:space="preserve">ביאר דהא דכתב </w:t>
      </w:r>
      <w:r w:rsidRPr="005020DE">
        <w:rPr>
          <w:rStyle w:val="aff5"/>
          <w:rFonts w:hint="cs"/>
          <w:rtl/>
        </w:rPr>
        <w:t>רש"י</w:t>
      </w:r>
      <w:r>
        <w:rPr>
          <w:rFonts w:hint="cs"/>
          <w:rtl/>
        </w:rPr>
        <w:t xml:space="preserve"> </w:t>
      </w:r>
      <w:r w:rsidRPr="005F5CA7">
        <w:rPr>
          <w:rStyle w:val="af3"/>
          <w:rFonts w:eastAsia="Guttman Hodes" w:hint="cs"/>
          <w:rtl/>
        </w:rPr>
        <w:t xml:space="preserve">(עי' אות </w:t>
      </w:r>
      <w:r w:rsidRPr="005F5CA7">
        <w:rPr>
          <w:rStyle w:val="af3"/>
          <w:rFonts w:eastAsia="Guttman Hodes"/>
          <w:rtl/>
        </w:rPr>
        <w:fldChar w:fldCharType="begin"/>
      </w:r>
      <w:r w:rsidRPr="005F5CA7">
        <w:rPr>
          <w:rStyle w:val="af3"/>
          <w:rFonts w:eastAsia="Guttman Hodes"/>
          <w:rtl/>
        </w:rPr>
        <w:instrText xml:space="preserve"> </w:instrText>
      </w:r>
      <w:r w:rsidRPr="005F5CA7">
        <w:rPr>
          <w:rStyle w:val="af3"/>
          <w:rFonts w:eastAsia="Guttman Hodes" w:hint="cs"/>
        </w:rPr>
        <w:instrText>REF</w:instrText>
      </w:r>
      <w:r w:rsidRPr="005F5CA7">
        <w:rPr>
          <w:rStyle w:val="af3"/>
          <w:rFonts w:eastAsia="Guttman Hodes" w:hint="cs"/>
          <w:rtl/>
        </w:rPr>
        <w:instrText xml:space="preserve"> _</w:instrText>
      </w:r>
      <w:r w:rsidRPr="005F5CA7">
        <w:rPr>
          <w:rStyle w:val="af3"/>
          <w:rFonts w:eastAsia="Guttman Hodes" w:hint="cs"/>
        </w:rPr>
        <w:instrText>Ref107476967 \r \h</w:instrText>
      </w:r>
      <w:r w:rsidRPr="005F5CA7">
        <w:rPr>
          <w:rStyle w:val="af3"/>
          <w:rFonts w:eastAsia="Guttman Hodes"/>
          <w:rtl/>
        </w:rPr>
        <w:instrText xml:space="preserve"> </w:instrText>
      </w:r>
      <w:r w:rsidRPr="005F5CA7">
        <w:rPr>
          <w:rStyle w:val="af3"/>
          <w:rFonts w:eastAsia="Guttman Hodes"/>
          <w:rtl/>
        </w:rPr>
      </w:r>
      <w:r w:rsidRPr="005F5CA7">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F5CA7">
        <w:rPr>
          <w:rStyle w:val="af3"/>
          <w:rFonts w:eastAsia="Guttman Hodes"/>
          <w:rtl/>
        </w:rPr>
        <w:fldChar w:fldCharType="end"/>
      </w:r>
      <w:r>
        <w:rPr>
          <w:rFonts w:hint="cs"/>
          <w:rtl/>
        </w:rPr>
        <w:t xml:space="preserve"> דאי להחזיר תנן מבואר החילוק בין תוכה לעל גבה, דמותר להשהות על גבה אף בכירה שאינה גרופה וקטומה, ובתוכה אסור דמטמין ברמץ, הוא בכדי לדחות את ראית </w:t>
      </w:r>
      <w:r w:rsidRPr="005C1D61">
        <w:rPr>
          <w:rStyle w:val="aff5"/>
          <w:rFonts w:hint="cs"/>
          <w:rtl/>
        </w:rPr>
        <w:t xml:space="preserve">הרא"ש </w:t>
      </w:r>
      <w:r w:rsidRPr="005F5CA7">
        <w:rPr>
          <w:rStyle w:val="af3"/>
          <w:rFonts w:eastAsia="Guttman Hodes" w:hint="cs"/>
          <w:rtl/>
        </w:rPr>
        <w:t xml:space="preserve">(עי' אות </w:t>
      </w:r>
      <w:r w:rsidRPr="005F5CA7">
        <w:rPr>
          <w:rStyle w:val="af3"/>
          <w:rFonts w:eastAsia="Guttman Hodes"/>
          <w:rtl/>
        </w:rPr>
        <w:fldChar w:fldCharType="begin"/>
      </w:r>
      <w:r w:rsidRPr="005F5CA7">
        <w:rPr>
          <w:rStyle w:val="af3"/>
          <w:rFonts w:eastAsia="Guttman Hodes"/>
          <w:rtl/>
        </w:rPr>
        <w:instrText xml:space="preserve"> </w:instrText>
      </w:r>
      <w:r w:rsidRPr="005F5CA7">
        <w:rPr>
          <w:rStyle w:val="af3"/>
          <w:rFonts w:eastAsia="Guttman Hodes" w:hint="cs"/>
        </w:rPr>
        <w:instrText>REF</w:instrText>
      </w:r>
      <w:r w:rsidRPr="005F5CA7">
        <w:rPr>
          <w:rStyle w:val="af3"/>
          <w:rFonts w:eastAsia="Guttman Hodes" w:hint="cs"/>
          <w:rtl/>
        </w:rPr>
        <w:instrText xml:space="preserve"> _</w:instrText>
      </w:r>
      <w:r w:rsidRPr="005F5CA7">
        <w:rPr>
          <w:rStyle w:val="af3"/>
          <w:rFonts w:eastAsia="Guttman Hodes" w:hint="cs"/>
        </w:rPr>
        <w:instrText>Ref107955929 \r \h</w:instrText>
      </w:r>
      <w:r w:rsidRPr="005F5CA7">
        <w:rPr>
          <w:rStyle w:val="af3"/>
          <w:rFonts w:eastAsia="Guttman Hodes"/>
          <w:rtl/>
        </w:rPr>
        <w:instrText xml:space="preserve"> </w:instrText>
      </w:r>
      <w:r w:rsidRPr="005F5CA7">
        <w:rPr>
          <w:rStyle w:val="af3"/>
          <w:rFonts w:eastAsia="Guttman Hodes"/>
          <w:rtl/>
        </w:rPr>
      </w:r>
      <w:r w:rsidRPr="005F5CA7">
        <w:rPr>
          <w:rStyle w:val="af3"/>
          <w:rFonts w:eastAsia="Guttman Hodes"/>
          <w:rtl/>
        </w:rPr>
        <w:fldChar w:fldCharType="separate"/>
      </w:r>
      <w:r w:rsidR="004F6F15">
        <w:rPr>
          <w:rStyle w:val="af3"/>
          <w:rFonts w:eastAsia="Guttman Hodes"/>
          <w:cs/>
        </w:rPr>
        <w:t>‎</w:t>
      </w:r>
      <w:r w:rsidR="004F6F15">
        <w:rPr>
          <w:rStyle w:val="af3"/>
          <w:rFonts w:eastAsia="Guttman Hodes"/>
          <w:rtl/>
        </w:rPr>
        <w:t>נ)</w:t>
      </w:r>
      <w:r w:rsidRPr="005F5CA7">
        <w:rPr>
          <w:rStyle w:val="af3"/>
          <w:rFonts w:eastAsia="Guttman Hodes"/>
          <w:rtl/>
        </w:rPr>
        <w:fldChar w:fldCharType="end"/>
      </w:r>
      <w:r w:rsidRPr="005F5CA7">
        <w:rPr>
          <w:rStyle w:val="af3"/>
          <w:rFonts w:eastAsia="Guttman Hodes" w:hint="cs"/>
          <w:rtl/>
        </w:rPr>
        <w:t xml:space="preserve"> </w:t>
      </w:r>
      <w:r>
        <w:rPr>
          <w:rFonts w:hint="cs"/>
          <w:rtl/>
        </w:rPr>
        <w:t xml:space="preserve">בשם </w:t>
      </w:r>
      <w:r w:rsidRPr="00E26D5C">
        <w:rPr>
          <w:rStyle w:val="aff5"/>
          <w:rFonts w:hint="cs"/>
          <w:rtl/>
        </w:rPr>
        <w:t>רבינו יונה</w:t>
      </w:r>
      <w:r>
        <w:rPr>
          <w:rFonts w:hint="cs"/>
          <w:rtl/>
        </w:rPr>
        <w:t xml:space="preserve"> דהוכיח  דקיי"ל דלשהות תנן, מהא דהספק בסמיכה הוא לענין שהייה, דאי הספק הוא לענין חזרה, א"א לומר דאין חילוק בין חזרה בסמיכה לחזרה לתוכה, דהא ודאי שיש חילוק, למ"ד דלהחזיר תנן אסור בתוכה אף בגרופה וקטומה, כדברי רבי חלבו דההיתר בגרופה וקטומה הוא רק על גבה אבל בתוכה אסור, וכיון דבגרופה וקטומה מותר על גבה, ה"ה דמותר לסמוך, ולכן ביאר </w:t>
      </w:r>
      <w:r w:rsidRPr="005020DE">
        <w:rPr>
          <w:rStyle w:val="aff5"/>
          <w:rFonts w:hint="cs"/>
          <w:rtl/>
        </w:rPr>
        <w:t>רש"י</w:t>
      </w:r>
      <w:r>
        <w:rPr>
          <w:rFonts w:hint="cs"/>
          <w:rtl/>
        </w:rPr>
        <w:t xml:space="preserve"> </w:t>
      </w:r>
      <w:r w:rsidRPr="005F5CA7">
        <w:rPr>
          <w:rStyle w:val="af3"/>
          <w:rFonts w:eastAsia="Guttman Hodes" w:hint="cs"/>
          <w:rtl/>
        </w:rPr>
        <w:t xml:space="preserve">(עי' אות </w:t>
      </w:r>
      <w:r w:rsidRPr="005F5CA7">
        <w:rPr>
          <w:rStyle w:val="af3"/>
          <w:rFonts w:eastAsia="Guttman Hodes"/>
          <w:rtl/>
        </w:rPr>
        <w:fldChar w:fldCharType="begin"/>
      </w:r>
      <w:r w:rsidRPr="005F5CA7">
        <w:rPr>
          <w:rStyle w:val="af3"/>
          <w:rFonts w:eastAsia="Guttman Hodes"/>
          <w:rtl/>
        </w:rPr>
        <w:instrText xml:space="preserve"> </w:instrText>
      </w:r>
      <w:r w:rsidRPr="005F5CA7">
        <w:rPr>
          <w:rStyle w:val="af3"/>
          <w:rFonts w:eastAsia="Guttman Hodes" w:hint="cs"/>
        </w:rPr>
        <w:instrText>REF</w:instrText>
      </w:r>
      <w:r w:rsidRPr="005F5CA7">
        <w:rPr>
          <w:rStyle w:val="af3"/>
          <w:rFonts w:eastAsia="Guttman Hodes" w:hint="cs"/>
          <w:rtl/>
        </w:rPr>
        <w:instrText xml:space="preserve"> _</w:instrText>
      </w:r>
      <w:r w:rsidRPr="005F5CA7">
        <w:rPr>
          <w:rStyle w:val="af3"/>
          <w:rFonts w:eastAsia="Guttman Hodes" w:hint="cs"/>
        </w:rPr>
        <w:instrText>Ref107476967 \r \h</w:instrText>
      </w:r>
      <w:r w:rsidRPr="005F5CA7">
        <w:rPr>
          <w:rStyle w:val="af3"/>
          <w:rFonts w:eastAsia="Guttman Hodes"/>
          <w:rtl/>
        </w:rPr>
        <w:instrText xml:space="preserve"> </w:instrText>
      </w:r>
      <w:r w:rsidRPr="005F5CA7">
        <w:rPr>
          <w:rStyle w:val="af3"/>
          <w:rFonts w:eastAsia="Guttman Hodes"/>
          <w:rtl/>
        </w:rPr>
      </w:r>
      <w:r w:rsidRPr="005F5CA7">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5F5CA7">
        <w:rPr>
          <w:rStyle w:val="af3"/>
          <w:rFonts w:eastAsia="Guttman Hodes"/>
          <w:rtl/>
        </w:rPr>
        <w:fldChar w:fldCharType="end"/>
      </w:r>
      <w:r>
        <w:rPr>
          <w:rFonts w:hint="cs"/>
          <w:rtl/>
        </w:rPr>
        <w:t xml:space="preserve"> דהחילוק הוא בכירה שאינה גרופה וקטומה.</w:t>
      </w:r>
    </w:p>
    <w:p w14:paraId="7A70BCB9" w14:textId="77777777" w:rsidR="00CC5058" w:rsidRPr="005F5CA7" w:rsidRDefault="00CC5058" w:rsidP="00CC5058">
      <w:pPr>
        <w:pStyle w:val="a8"/>
        <w:rPr>
          <w:rtl/>
        </w:rPr>
      </w:pPr>
    </w:p>
    <w:p w14:paraId="5204F4A0" w14:textId="77777777" w:rsidR="00CC5058" w:rsidRPr="005F5CA7" w:rsidRDefault="00CC5058" w:rsidP="00CC5058">
      <w:pPr>
        <w:pStyle w:val="a8"/>
        <w:rPr>
          <w:rtl/>
        </w:rPr>
      </w:pPr>
    </w:p>
    <w:p w14:paraId="23297BDD" w14:textId="77777777" w:rsidR="00CC5058" w:rsidRPr="00172655" w:rsidRDefault="00CC5058" w:rsidP="00CC5058">
      <w:pPr>
        <w:pStyle w:val="a8"/>
      </w:pPr>
      <w:bookmarkStart w:id="807" w:name="_Toc107954148"/>
      <w:r>
        <w:rPr>
          <w:rFonts w:hint="cs"/>
          <w:rtl/>
        </w:rPr>
        <w:lastRenderedPageBreak/>
        <w:t>בי' הרא"מ הורביץ דמהא דתנן דתוכו דתנור אסור מוכח דתוכה דכירה מותר בגרו"ק אף בתוכה</w:t>
      </w:r>
      <w:bookmarkEnd w:id="807"/>
    </w:p>
    <w:p w14:paraId="098189AE" w14:textId="04107B78" w:rsidR="00CC5058" w:rsidRDefault="00CC5058" w:rsidP="001A726C">
      <w:pPr>
        <w:pStyle w:val="a3"/>
        <w:rPr>
          <w:rtl/>
        </w:rPr>
      </w:pPr>
      <w:r>
        <w:rPr>
          <w:rFonts w:hint="cs"/>
          <w:rtl/>
        </w:rPr>
        <w:t xml:space="preserve">וכתב </w:t>
      </w:r>
      <w:r w:rsidRPr="00C555B2">
        <w:rPr>
          <w:rStyle w:val="aff5"/>
          <w:rFonts w:hint="cs"/>
          <w:rtl/>
        </w:rPr>
        <w:t>בחי' הרא"מ הורביץ</w:t>
      </w:r>
      <w:r>
        <w:rPr>
          <w:rFonts w:hint="cs"/>
          <w:rtl/>
        </w:rPr>
        <w:t xml:space="preserve"> דמהא דתנן לקמן </w:t>
      </w:r>
      <w:r w:rsidRPr="00195B09">
        <w:rPr>
          <w:rStyle w:val="af3"/>
          <w:rFonts w:eastAsia="Guttman Hodes" w:hint="cs"/>
          <w:rtl/>
        </w:rPr>
        <w:t>(לח:)</w:t>
      </w:r>
      <w:r>
        <w:rPr>
          <w:rFonts w:hint="cs"/>
          <w:rtl/>
        </w:rPr>
        <w:t xml:space="preserve"> דבתנור אסור בתוכו, א"כ משמע כדעת </w:t>
      </w:r>
      <w:r w:rsidRPr="005020DE">
        <w:rPr>
          <w:rStyle w:val="aff5"/>
          <w:rFonts w:hint="cs"/>
          <w:rtl/>
        </w:rPr>
        <w:t>רש"י</w:t>
      </w:r>
      <w:r>
        <w:rPr>
          <w:rFonts w:hint="cs"/>
          <w:rtl/>
        </w:rPr>
        <w:t xml:space="preserve"> </w:t>
      </w:r>
      <w:r w:rsidRPr="00FF2638">
        <w:rPr>
          <w:rStyle w:val="af3"/>
          <w:rFonts w:eastAsia="Guttman Hodes" w:hint="cs"/>
          <w:rtl/>
        </w:rPr>
        <w:t xml:space="preserve">(עי' אות </w:t>
      </w:r>
      <w:r w:rsidRPr="00FF2638">
        <w:rPr>
          <w:rStyle w:val="af3"/>
          <w:rFonts w:eastAsia="Guttman Hodes"/>
          <w:rtl/>
        </w:rPr>
        <w:fldChar w:fldCharType="begin"/>
      </w:r>
      <w:r w:rsidRPr="00FF2638">
        <w:rPr>
          <w:rStyle w:val="af3"/>
          <w:rFonts w:eastAsia="Guttman Hodes"/>
          <w:rtl/>
        </w:rPr>
        <w:instrText xml:space="preserve"> </w:instrText>
      </w:r>
      <w:r w:rsidRPr="00FF2638">
        <w:rPr>
          <w:rStyle w:val="af3"/>
          <w:rFonts w:eastAsia="Guttman Hodes" w:hint="cs"/>
        </w:rPr>
        <w:instrText>REF</w:instrText>
      </w:r>
      <w:r w:rsidRPr="00FF2638">
        <w:rPr>
          <w:rStyle w:val="af3"/>
          <w:rFonts w:eastAsia="Guttman Hodes" w:hint="cs"/>
          <w:rtl/>
        </w:rPr>
        <w:instrText xml:space="preserve"> _</w:instrText>
      </w:r>
      <w:r w:rsidRPr="00FF2638">
        <w:rPr>
          <w:rStyle w:val="af3"/>
          <w:rFonts w:eastAsia="Guttman Hodes" w:hint="cs"/>
        </w:rPr>
        <w:instrText>Ref107476967 \r \h</w:instrText>
      </w:r>
      <w:r w:rsidRPr="00FF2638">
        <w:rPr>
          <w:rStyle w:val="af3"/>
          <w:rFonts w:eastAsia="Guttman Hodes"/>
          <w:rtl/>
        </w:rPr>
        <w:instrText xml:space="preserve"> </w:instrText>
      </w:r>
      <w:r w:rsidRPr="00FF2638">
        <w:rPr>
          <w:rStyle w:val="af3"/>
          <w:rFonts w:eastAsia="Guttman Hodes"/>
          <w:rtl/>
        </w:rPr>
      </w:r>
      <w:r w:rsidRPr="00FF2638">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FF2638">
        <w:rPr>
          <w:rStyle w:val="af3"/>
          <w:rFonts w:eastAsia="Guttman Hodes"/>
          <w:rtl/>
        </w:rPr>
        <w:fldChar w:fldCharType="end"/>
      </w:r>
      <w:r>
        <w:rPr>
          <w:rFonts w:hint="cs"/>
          <w:rtl/>
        </w:rPr>
        <w:t xml:space="preserve"> דבכירה גרופה וקטומה מותר אף בתוכה, דאי בכירה אסור היה למשנה לומר את האיסור בכירה וכ"ש בתנור.</w:t>
      </w:r>
    </w:p>
    <w:p w14:paraId="498B9B1F" w14:textId="77777777" w:rsidR="00CC5058" w:rsidRDefault="00CC5058" w:rsidP="00CC5058">
      <w:pPr>
        <w:pStyle w:val="affff5"/>
        <w:rPr>
          <w:rtl/>
        </w:rPr>
      </w:pPr>
      <w:bookmarkStart w:id="808" w:name="_Toc107954149"/>
      <w:r>
        <w:rPr>
          <w:rFonts w:hint="cs"/>
          <w:rtl/>
        </w:rPr>
        <w:t>פלוגתת רש"י והטור מהו תוכה ומהו ע"ג</w:t>
      </w:r>
      <w:bookmarkEnd w:id="808"/>
    </w:p>
    <w:p w14:paraId="0BCAD5F9" w14:textId="77777777" w:rsidR="00CC5058" w:rsidRDefault="00CC5058" w:rsidP="00CC5058">
      <w:pPr>
        <w:pStyle w:val="1"/>
        <w:rPr>
          <w:rtl/>
        </w:rPr>
      </w:pPr>
      <w:bookmarkStart w:id="809" w:name="_Toc107954150"/>
      <w:r>
        <w:rPr>
          <w:rFonts w:hint="cs"/>
          <w:rtl/>
        </w:rPr>
        <w:t>בי' הב"י ברש"י דע"ג שתלויה בחללה ובתוכה על קרקע הכירה</w:t>
      </w:r>
      <w:bookmarkEnd w:id="809"/>
    </w:p>
    <w:p w14:paraId="7F7F5F89" w14:textId="77777777" w:rsidR="00CC5058" w:rsidRPr="00C222C5" w:rsidRDefault="00CC5058" w:rsidP="00CC5058">
      <w:pPr>
        <w:pStyle w:val="a8"/>
        <w:rPr>
          <w:rtl/>
        </w:rPr>
      </w:pPr>
      <w:bookmarkStart w:id="810" w:name="_Toc107954151"/>
      <w:r>
        <w:rPr>
          <w:rFonts w:hint="cs"/>
          <w:rtl/>
        </w:rPr>
        <w:t>בי' הב"י והב"ח ברש"י דע"ג היינו שתלויה בחלל הכירה ותוכה דמונחת בקרקע הכירה</w:t>
      </w:r>
      <w:bookmarkEnd w:id="810"/>
    </w:p>
    <w:p w14:paraId="5480FFCE" w14:textId="29ACE7A1" w:rsidR="00CC5058" w:rsidRDefault="00CC5058" w:rsidP="001A726C">
      <w:pPr>
        <w:pStyle w:val="a3"/>
        <w:rPr>
          <w:rtl/>
        </w:rPr>
      </w:pPr>
      <w:r>
        <w:rPr>
          <w:rFonts w:hint="cs"/>
          <w:rtl/>
        </w:rPr>
        <w:t xml:space="preserve">כתב </w:t>
      </w:r>
      <w:r w:rsidRPr="000409B7">
        <w:rPr>
          <w:rStyle w:val="aff5"/>
          <w:rFonts w:hint="cs"/>
          <w:rtl/>
        </w:rPr>
        <w:t>הב"י</w:t>
      </w:r>
      <w:r>
        <w:rPr>
          <w:rFonts w:hint="cs"/>
          <w:rtl/>
        </w:rPr>
        <w:t xml:space="preserve"> </w:t>
      </w:r>
      <w:r w:rsidRPr="00387A0D">
        <w:rPr>
          <w:rStyle w:val="af3"/>
          <w:rFonts w:eastAsia="Guttman Hodes" w:hint="cs"/>
          <w:rtl/>
        </w:rPr>
        <w:t>(סי' רנ"ג ב' ד"ה ומ"ש ודוקא)</w:t>
      </w:r>
      <w:r>
        <w:rPr>
          <w:rFonts w:hint="cs"/>
          <w:rtl/>
        </w:rPr>
        <w:t xml:space="preserve"> דמדברי </w:t>
      </w:r>
      <w:r w:rsidRPr="00387A0D">
        <w:rPr>
          <w:rStyle w:val="aff5"/>
          <w:rFonts w:hint="cs"/>
          <w:rtl/>
        </w:rPr>
        <w:t>רש"י</w:t>
      </w:r>
      <w:r>
        <w:rPr>
          <w:rFonts w:hint="cs"/>
          <w:rtl/>
        </w:rPr>
        <w:t xml:space="preserve"> </w:t>
      </w:r>
      <w:r w:rsidRPr="00387A0D">
        <w:rPr>
          <w:rStyle w:val="af3"/>
          <w:rFonts w:eastAsia="Guttman Hodes" w:hint="cs"/>
          <w:rtl/>
        </w:rPr>
        <w:t xml:space="preserve">(עי' אות </w:t>
      </w:r>
      <w:r w:rsidRPr="00387A0D">
        <w:rPr>
          <w:rStyle w:val="af3"/>
          <w:rFonts w:eastAsia="Guttman Hodes"/>
          <w:rtl/>
        </w:rPr>
        <w:fldChar w:fldCharType="begin"/>
      </w:r>
      <w:r w:rsidRPr="00387A0D">
        <w:rPr>
          <w:rStyle w:val="af3"/>
          <w:rFonts w:eastAsia="Guttman Hodes"/>
          <w:rtl/>
        </w:rPr>
        <w:instrText xml:space="preserve"> </w:instrText>
      </w:r>
      <w:r w:rsidRPr="00387A0D">
        <w:rPr>
          <w:rStyle w:val="af3"/>
          <w:rFonts w:eastAsia="Guttman Hodes" w:hint="cs"/>
        </w:rPr>
        <w:instrText>REF</w:instrText>
      </w:r>
      <w:r w:rsidRPr="00387A0D">
        <w:rPr>
          <w:rStyle w:val="af3"/>
          <w:rFonts w:eastAsia="Guttman Hodes" w:hint="cs"/>
          <w:rtl/>
        </w:rPr>
        <w:instrText xml:space="preserve"> _</w:instrText>
      </w:r>
      <w:r w:rsidRPr="00387A0D">
        <w:rPr>
          <w:rStyle w:val="af3"/>
          <w:rFonts w:eastAsia="Guttman Hodes" w:hint="cs"/>
        </w:rPr>
        <w:instrText>Ref107780354 \r \h</w:instrText>
      </w:r>
      <w:r w:rsidRPr="00387A0D">
        <w:rPr>
          <w:rStyle w:val="af3"/>
          <w:rFonts w:eastAsia="Guttman Hodes"/>
          <w:rtl/>
        </w:rPr>
        <w:instrText xml:space="preserve"> </w:instrText>
      </w:r>
      <w:r w:rsidRPr="00387A0D">
        <w:rPr>
          <w:rStyle w:val="af3"/>
          <w:rFonts w:eastAsia="Guttman Hodes"/>
          <w:rtl/>
        </w:rPr>
      </w:r>
      <w:r w:rsidRPr="00387A0D">
        <w:rPr>
          <w:rStyle w:val="af3"/>
          <w:rFonts w:eastAsia="Guttman Hodes"/>
          <w:rtl/>
        </w:rPr>
        <w:fldChar w:fldCharType="separate"/>
      </w:r>
      <w:r w:rsidR="004F6F15">
        <w:rPr>
          <w:rStyle w:val="af3"/>
          <w:rFonts w:eastAsia="Guttman Hodes"/>
          <w:cs/>
        </w:rPr>
        <w:t>‎</w:t>
      </w:r>
      <w:r w:rsidR="004F6F15">
        <w:rPr>
          <w:rStyle w:val="af3"/>
          <w:rFonts w:eastAsia="Guttman Hodes"/>
          <w:rtl/>
        </w:rPr>
        <w:t>ג)</w:t>
      </w:r>
      <w:r w:rsidRPr="00387A0D">
        <w:rPr>
          <w:rStyle w:val="af3"/>
          <w:rFonts w:eastAsia="Guttman Hodes"/>
          <w:rtl/>
        </w:rPr>
        <w:fldChar w:fldCharType="end"/>
      </w:r>
      <w:r w:rsidRPr="00387A0D">
        <w:rPr>
          <w:rStyle w:val="af3"/>
          <w:rFonts w:eastAsia="Guttman Hodes" w:hint="cs"/>
          <w:rtl/>
        </w:rPr>
        <w:t xml:space="preserve"> </w:t>
      </w:r>
      <w:r>
        <w:rPr>
          <w:rFonts w:hint="cs"/>
          <w:rtl/>
        </w:rPr>
        <w:t xml:space="preserve">ומפשטות לשון רבי חלבו, משמע דעל גבה הוא באופן שהשוליים של הקדירה מונחים מעל הדפנות של הכירה, והקדירה ממלאת את כל החלל שבראש הכירה, </w:t>
      </w:r>
      <w:r w:rsidRPr="00E17BE2">
        <w:rPr>
          <w:rStyle w:val="af0"/>
          <w:rFonts w:hint="cs"/>
          <w:rtl/>
        </w:rPr>
        <w:t xml:space="preserve">[וביאר </w:t>
      </w:r>
      <w:r w:rsidRPr="00387A0D">
        <w:rPr>
          <w:rStyle w:val="affa"/>
          <w:rFonts w:hint="cs"/>
          <w:rtl/>
        </w:rPr>
        <w:t>המשנ"ב</w:t>
      </w:r>
      <w:r w:rsidRPr="00E17BE2">
        <w:rPr>
          <w:rStyle w:val="af0"/>
          <w:rFonts w:hint="cs"/>
          <w:rtl/>
        </w:rPr>
        <w:t xml:space="preserve"> </w:t>
      </w:r>
      <w:r w:rsidRPr="00387A0D">
        <w:rPr>
          <w:rStyle w:val="aff6"/>
          <w:rFonts w:hint="cs"/>
          <w:rtl/>
        </w:rPr>
        <w:t>(סי' רנ"ג סקנ"ז)</w:t>
      </w:r>
      <w:r w:rsidRPr="00E17BE2">
        <w:rPr>
          <w:rStyle w:val="af0"/>
          <w:rFonts w:hint="cs"/>
          <w:rtl/>
        </w:rPr>
        <w:t xml:space="preserve"> דהיינו שהקדירה תלויה קצת לתוך פי הכירה, וחלק מהדפנות של הקדירה בולטים מעל הכירה, ותחתית הקדירה בתוך חלל הכירה, כדרך קדירה שהיא צרה מלמטה ורחבה מלמעלה],</w:t>
      </w:r>
      <w:r>
        <w:rPr>
          <w:rFonts w:hint="cs"/>
          <w:rtl/>
        </w:rPr>
        <w:t xml:space="preserve"> ותוכה דאסור הוא באופן שכל הקדירה מונחת החלל של הכירה, והקדירה נמצאת על הקרקע של הכירה, וכ"כ </w:t>
      </w:r>
      <w:r w:rsidRPr="00387A0D">
        <w:rPr>
          <w:rStyle w:val="aff5"/>
          <w:rFonts w:hint="cs"/>
          <w:rtl/>
        </w:rPr>
        <w:t>הב"ח</w:t>
      </w:r>
      <w:r>
        <w:rPr>
          <w:rFonts w:hint="cs"/>
          <w:rtl/>
        </w:rPr>
        <w:t xml:space="preserve"> </w:t>
      </w:r>
      <w:r w:rsidRPr="00387A0D">
        <w:rPr>
          <w:rStyle w:val="af3"/>
          <w:rFonts w:eastAsia="Guttman Hodes" w:hint="cs"/>
          <w:rtl/>
        </w:rPr>
        <w:t>(סי' רנ"ג י"ד)</w:t>
      </w:r>
      <w:r>
        <w:rPr>
          <w:rFonts w:hint="cs"/>
          <w:rtl/>
        </w:rPr>
        <w:t xml:space="preserve"> דממ"ש </w:t>
      </w:r>
      <w:r w:rsidRPr="00387A0D">
        <w:rPr>
          <w:rStyle w:val="aff5"/>
          <w:rFonts w:hint="cs"/>
          <w:rtl/>
        </w:rPr>
        <w:t>רש"י</w:t>
      </w:r>
      <w:r>
        <w:rPr>
          <w:rFonts w:hint="cs"/>
          <w:rtl/>
        </w:rPr>
        <w:t xml:space="preserve"> </w:t>
      </w:r>
      <w:r w:rsidRPr="00387A0D">
        <w:rPr>
          <w:rStyle w:val="af3"/>
          <w:rFonts w:eastAsia="Guttman Hodes" w:hint="cs"/>
          <w:rtl/>
        </w:rPr>
        <w:t xml:space="preserve">(עי' אות </w:t>
      </w:r>
      <w:r w:rsidRPr="00387A0D">
        <w:rPr>
          <w:rStyle w:val="af3"/>
          <w:rFonts w:eastAsia="Guttman Hodes"/>
          <w:rtl/>
        </w:rPr>
        <w:fldChar w:fldCharType="begin"/>
      </w:r>
      <w:r w:rsidRPr="00387A0D">
        <w:rPr>
          <w:rStyle w:val="af3"/>
          <w:rFonts w:eastAsia="Guttman Hodes"/>
          <w:rtl/>
        </w:rPr>
        <w:instrText xml:space="preserve"> </w:instrText>
      </w:r>
      <w:r w:rsidRPr="00387A0D">
        <w:rPr>
          <w:rStyle w:val="af3"/>
          <w:rFonts w:eastAsia="Guttman Hodes" w:hint="cs"/>
        </w:rPr>
        <w:instrText>REF</w:instrText>
      </w:r>
      <w:r w:rsidRPr="00387A0D">
        <w:rPr>
          <w:rStyle w:val="af3"/>
          <w:rFonts w:eastAsia="Guttman Hodes" w:hint="cs"/>
          <w:rtl/>
        </w:rPr>
        <w:instrText xml:space="preserve"> _</w:instrText>
      </w:r>
      <w:r w:rsidRPr="00387A0D">
        <w:rPr>
          <w:rStyle w:val="af3"/>
          <w:rFonts w:eastAsia="Guttman Hodes" w:hint="cs"/>
        </w:rPr>
        <w:instrText>Ref107780354 \r \h</w:instrText>
      </w:r>
      <w:r w:rsidRPr="00387A0D">
        <w:rPr>
          <w:rStyle w:val="af3"/>
          <w:rFonts w:eastAsia="Guttman Hodes"/>
          <w:rtl/>
        </w:rPr>
        <w:instrText xml:space="preserve"> </w:instrText>
      </w:r>
      <w:r w:rsidRPr="00387A0D">
        <w:rPr>
          <w:rStyle w:val="af3"/>
          <w:rFonts w:eastAsia="Guttman Hodes"/>
          <w:rtl/>
        </w:rPr>
      </w:r>
      <w:r w:rsidRPr="00387A0D">
        <w:rPr>
          <w:rStyle w:val="af3"/>
          <w:rFonts w:eastAsia="Guttman Hodes"/>
          <w:rtl/>
        </w:rPr>
        <w:fldChar w:fldCharType="separate"/>
      </w:r>
      <w:r w:rsidR="004F6F15">
        <w:rPr>
          <w:rStyle w:val="af3"/>
          <w:rFonts w:eastAsia="Guttman Hodes"/>
          <w:cs/>
        </w:rPr>
        <w:t>‎</w:t>
      </w:r>
      <w:r w:rsidR="004F6F15">
        <w:rPr>
          <w:rStyle w:val="af3"/>
          <w:rFonts w:eastAsia="Guttman Hodes"/>
          <w:rtl/>
        </w:rPr>
        <w:t>ג)</w:t>
      </w:r>
      <w:r w:rsidRPr="00387A0D">
        <w:rPr>
          <w:rStyle w:val="af3"/>
          <w:rFonts w:eastAsia="Guttman Hodes"/>
          <w:rtl/>
        </w:rPr>
        <w:fldChar w:fldCharType="end"/>
      </w:r>
      <w:r w:rsidRPr="00387A0D">
        <w:rPr>
          <w:rStyle w:val="af3"/>
          <w:rFonts w:eastAsia="Guttman Hodes" w:hint="cs"/>
          <w:rtl/>
        </w:rPr>
        <w:t xml:space="preserve"> </w:t>
      </w:r>
      <w:r>
        <w:rPr>
          <w:rFonts w:hint="cs"/>
          <w:rtl/>
        </w:rPr>
        <w:t xml:space="preserve">דבתוכה הוא כמטמין ברמץ, משמע דהוא באופן שכל הקדירה מונחת בחלל הכירה על קרקעית הכירה, אבל כשהקדירה ממלאת את חלל פי הכירה נקרא על גבה. </w:t>
      </w:r>
      <w:r w:rsidRPr="008A05C7">
        <w:rPr>
          <w:rStyle w:val="af0"/>
          <w:rFonts w:hint="cs"/>
          <w:rtl/>
        </w:rPr>
        <w:t xml:space="preserve">[וכתב </w:t>
      </w:r>
      <w:r w:rsidRPr="008A05C7">
        <w:rPr>
          <w:rStyle w:val="affa"/>
          <w:rFonts w:hint="cs"/>
          <w:rtl/>
        </w:rPr>
        <w:t>המג"א</w:t>
      </w:r>
      <w:r w:rsidRPr="008A05C7">
        <w:rPr>
          <w:rStyle w:val="af0"/>
          <w:rFonts w:hint="cs"/>
          <w:rtl/>
        </w:rPr>
        <w:t xml:space="preserve"> </w:t>
      </w:r>
      <w:r w:rsidRPr="008A05C7">
        <w:rPr>
          <w:rStyle w:val="aff6"/>
          <w:rFonts w:hint="cs"/>
          <w:rtl/>
        </w:rPr>
        <w:t>(סי' רנ"ג סקכ"ב)</w:t>
      </w:r>
      <w:r w:rsidRPr="008A05C7">
        <w:rPr>
          <w:rStyle w:val="af0"/>
          <w:rFonts w:hint="cs"/>
          <w:rtl/>
        </w:rPr>
        <w:t xml:space="preserve"> דמשמע מדברי </w:t>
      </w:r>
      <w:r w:rsidRPr="008A05C7">
        <w:rPr>
          <w:rStyle w:val="affa"/>
          <w:rFonts w:hint="cs"/>
          <w:rtl/>
        </w:rPr>
        <w:t>הב"י והב"ח</w:t>
      </w:r>
      <w:r w:rsidRPr="008A05C7">
        <w:rPr>
          <w:rStyle w:val="af0"/>
          <w:rFonts w:hint="cs"/>
          <w:rtl/>
        </w:rPr>
        <w:t xml:space="preserve"> דכן קיי"ל דמותר</w:t>
      </w:r>
      <w:r>
        <w:rPr>
          <w:rStyle w:val="af0"/>
          <w:rFonts w:hint="cs"/>
          <w:rtl/>
        </w:rPr>
        <w:t xml:space="preserve"> בכה"ג, וכן פסק </w:t>
      </w:r>
      <w:r w:rsidRPr="004D4EB2">
        <w:rPr>
          <w:rStyle w:val="affa"/>
          <w:rFonts w:hint="cs"/>
          <w:rtl/>
        </w:rPr>
        <w:t>המשנ"ב</w:t>
      </w:r>
      <w:r>
        <w:rPr>
          <w:rFonts w:hint="cs"/>
          <w:rtl/>
        </w:rPr>
        <w:t xml:space="preserve"> </w:t>
      </w:r>
      <w:r w:rsidRPr="004D4EB2">
        <w:rPr>
          <w:rStyle w:val="aff6"/>
          <w:rFonts w:hint="cs"/>
          <w:rtl/>
        </w:rPr>
        <w:t>(סי' רנ"ג סקנ"ז)</w:t>
      </w:r>
      <w:r w:rsidRPr="008A05C7">
        <w:rPr>
          <w:rStyle w:val="af0"/>
          <w:rFonts w:hint="cs"/>
          <w:rtl/>
        </w:rPr>
        <w:t>].</w:t>
      </w:r>
    </w:p>
    <w:p w14:paraId="73E2778C" w14:textId="77777777" w:rsidR="00CC5058" w:rsidRDefault="00CC5058" w:rsidP="00CC5058">
      <w:pPr>
        <w:pStyle w:val="1"/>
        <w:rPr>
          <w:rtl/>
        </w:rPr>
      </w:pPr>
      <w:bookmarkStart w:id="811" w:name="_Toc107954152"/>
      <w:r>
        <w:rPr>
          <w:rFonts w:hint="cs"/>
          <w:rtl/>
        </w:rPr>
        <w:t>בי' הב"י בטור דע"ג היינו כשכולה מעל הדפנות ותוכה כשתלויה</w:t>
      </w:r>
      <w:bookmarkEnd w:id="811"/>
    </w:p>
    <w:p w14:paraId="52111D69" w14:textId="77777777" w:rsidR="00CC5058" w:rsidRPr="00501E3D" w:rsidRDefault="00CC5058" w:rsidP="00CC5058">
      <w:pPr>
        <w:pStyle w:val="a8"/>
      </w:pPr>
      <w:bookmarkStart w:id="812" w:name="_Toc107954153"/>
      <w:r>
        <w:rPr>
          <w:rFonts w:hint="cs"/>
          <w:rtl/>
        </w:rPr>
        <w:t>בי' הב"י בטור דע"ג היינו שהקדירה מונחת כולה מעל הכירה ולא בחלל או מונחת ע"ג כיסוי</w:t>
      </w:r>
      <w:bookmarkEnd w:id="812"/>
    </w:p>
    <w:p w14:paraId="75A2202E" w14:textId="77777777" w:rsidR="00CC5058" w:rsidRDefault="00CC5058" w:rsidP="001A726C">
      <w:pPr>
        <w:pStyle w:val="a3"/>
        <w:rPr>
          <w:rtl/>
        </w:rPr>
      </w:pPr>
      <w:bookmarkStart w:id="813" w:name="_Ref107780457"/>
      <w:r>
        <w:rPr>
          <w:rFonts w:hint="cs"/>
          <w:rtl/>
        </w:rPr>
        <w:t xml:space="preserve">כתב </w:t>
      </w:r>
      <w:r w:rsidRPr="00501E3D">
        <w:rPr>
          <w:rStyle w:val="aff5"/>
          <w:rFonts w:hint="cs"/>
          <w:rtl/>
        </w:rPr>
        <w:t>הטור</w:t>
      </w:r>
      <w:r w:rsidRPr="00387A0D">
        <w:rPr>
          <w:rStyle w:val="af3"/>
          <w:rFonts w:eastAsia="Guttman Hodes" w:hint="cs"/>
          <w:rtl/>
        </w:rPr>
        <w:t xml:space="preserve"> (סי' רנ"ג ב') </w:t>
      </w:r>
      <w:r>
        <w:rPr>
          <w:rFonts w:hint="cs"/>
          <w:rtl/>
        </w:rPr>
        <w:t xml:space="preserve">דבאופנים שיש היתר בחזרה לכירה גרופה וקטומה, ההיתר הוא על גבה, דהיינו על שפתה או על הכיסוי שעל חללה, וכתב </w:t>
      </w:r>
      <w:r w:rsidRPr="000409B7">
        <w:rPr>
          <w:rStyle w:val="aff5"/>
          <w:rFonts w:hint="cs"/>
          <w:rtl/>
        </w:rPr>
        <w:t>הב"י</w:t>
      </w:r>
      <w:r>
        <w:rPr>
          <w:rFonts w:hint="cs"/>
          <w:rtl/>
        </w:rPr>
        <w:t xml:space="preserve"> </w:t>
      </w:r>
      <w:r w:rsidRPr="00387A0D">
        <w:rPr>
          <w:rStyle w:val="af3"/>
          <w:rFonts w:eastAsia="Guttman Hodes" w:hint="cs"/>
          <w:rtl/>
        </w:rPr>
        <w:t>(סי' רנ"ג ב' ד"ה ומ"ש ודוקא)</w:t>
      </w:r>
      <w:r>
        <w:rPr>
          <w:rFonts w:hint="cs"/>
          <w:rtl/>
        </w:rPr>
        <w:t xml:space="preserve"> דמשמע מדברי </w:t>
      </w:r>
      <w:r w:rsidRPr="00387A0D">
        <w:rPr>
          <w:rStyle w:val="aff5"/>
          <w:rFonts w:hint="cs"/>
          <w:rtl/>
        </w:rPr>
        <w:t>הטור</w:t>
      </w:r>
      <w:r>
        <w:rPr>
          <w:rFonts w:hint="cs"/>
          <w:rtl/>
        </w:rPr>
        <w:t xml:space="preserve"> דעל גבה הוא באופן שהשוליים של הקדירה מונחים מעל הדפנות של הכירה, ואין השולים בתוך החלל כלל,</w:t>
      </w:r>
      <w:r w:rsidRPr="00387A0D">
        <w:rPr>
          <w:rStyle w:val="af0"/>
          <w:rFonts w:hint="cs"/>
          <w:rtl/>
        </w:rPr>
        <w:t xml:space="preserve"> [דהיינו שהקדירה יותר גדולה מפי הכירה, וכל הקדירה מונחת מעל הכירה ולא בתוכה כלל], </w:t>
      </w:r>
      <w:r>
        <w:rPr>
          <w:rFonts w:hint="cs"/>
          <w:rtl/>
        </w:rPr>
        <w:t xml:space="preserve">או באופן שהניח כיסוי על פי הכירה ועליו הניח את הקדירה, אבל אם הקדירה ממלאת את החלל שבראש הכירה, </w:t>
      </w:r>
      <w:r w:rsidRPr="00387A0D">
        <w:rPr>
          <w:rStyle w:val="af0"/>
          <w:rFonts w:hint="cs"/>
          <w:rtl/>
        </w:rPr>
        <w:t>[והיינו שהקדירה מונחת בתוך פי הכירה, וחלקה מעל הדפנות ותחתית הקדירה בתוך חלל הכירה],</w:t>
      </w:r>
      <w:r>
        <w:rPr>
          <w:rFonts w:hint="cs"/>
          <w:rtl/>
        </w:rPr>
        <w:t xml:space="preserve"> נקרא שמונחת בתוכה ואסור.</w:t>
      </w:r>
      <w:bookmarkEnd w:id="813"/>
    </w:p>
    <w:p w14:paraId="67B97926" w14:textId="77777777" w:rsidR="00CC5058" w:rsidRPr="000409B7" w:rsidRDefault="00CC5058" w:rsidP="00CC5058">
      <w:pPr>
        <w:pStyle w:val="a8"/>
        <w:rPr>
          <w:rtl/>
        </w:rPr>
      </w:pPr>
      <w:bookmarkStart w:id="814" w:name="_Toc107954154"/>
      <w:r>
        <w:rPr>
          <w:rFonts w:hint="cs"/>
          <w:rtl/>
        </w:rPr>
        <w:t>בי' הב"ח בטור דהיתר ע"ג אף בתלויה בחלל הכירה ונקט על הדפנות דכן הדרך כמשמע ברש"י</w:t>
      </w:r>
      <w:bookmarkEnd w:id="814"/>
    </w:p>
    <w:p w14:paraId="51698B22" w14:textId="2D4C950D" w:rsidR="00CC5058" w:rsidRDefault="00CC5058" w:rsidP="001A726C">
      <w:pPr>
        <w:pStyle w:val="a3"/>
        <w:rPr>
          <w:rtl/>
        </w:rPr>
      </w:pPr>
      <w:r>
        <w:rPr>
          <w:rFonts w:hint="cs"/>
          <w:rtl/>
        </w:rPr>
        <w:t xml:space="preserve">אבל </w:t>
      </w:r>
      <w:r w:rsidRPr="00387A0D">
        <w:rPr>
          <w:rStyle w:val="aff5"/>
          <w:rFonts w:hint="cs"/>
          <w:rtl/>
        </w:rPr>
        <w:t>הב"ח</w:t>
      </w:r>
      <w:r>
        <w:rPr>
          <w:rFonts w:hint="cs"/>
          <w:rtl/>
        </w:rPr>
        <w:t xml:space="preserve"> </w:t>
      </w:r>
      <w:r w:rsidRPr="00387A0D">
        <w:rPr>
          <w:rStyle w:val="af3"/>
          <w:rFonts w:eastAsia="Guttman Hodes" w:hint="cs"/>
          <w:rtl/>
        </w:rPr>
        <w:t>(סי' רנ"ג י"ד)</w:t>
      </w:r>
      <w:r>
        <w:rPr>
          <w:rFonts w:hint="cs"/>
          <w:rtl/>
        </w:rPr>
        <w:t xml:space="preserve"> דחה את ביאור </w:t>
      </w:r>
      <w:r w:rsidRPr="00387A0D">
        <w:rPr>
          <w:rStyle w:val="aff5"/>
          <w:rFonts w:hint="cs"/>
          <w:rtl/>
        </w:rPr>
        <w:t>הב"י</w:t>
      </w:r>
      <w:r w:rsidRPr="00387A0D">
        <w:rPr>
          <w:rStyle w:val="af3"/>
          <w:rFonts w:eastAsia="Guttman Hodes" w:hint="cs"/>
          <w:rtl/>
        </w:rPr>
        <w:t xml:space="preserve"> (עי' אות </w:t>
      </w:r>
      <w:r w:rsidRPr="00387A0D">
        <w:rPr>
          <w:rStyle w:val="af3"/>
          <w:rFonts w:eastAsia="Guttman Hodes"/>
          <w:rtl/>
        </w:rPr>
        <w:fldChar w:fldCharType="begin"/>
      </w:r>
      <w:r w:rsidRPr="00387A0D">
        <w:rPr>
          <w:rStyle w:val="af3"/>
          <w:rFonts w:eastAsia="Guttman Hodes"/>
          <w:rtl/>
        </w:rPr>
        <w:instrText xml:space="preserve"> </w:instrText>
      </w:r>
      <w:r w:rsidRPr="00387A0D">
        <w:rPr>
          <w:rStyle w:val="af3"/>
          <w:rFonts w:eastAsia="Guttman Hodes" w:hint="cs"/>
        </w:rPr>
        <w:instrText>REF</w:instrText>
      </w:r>
      <w:r w:rsidRPr="00387A0D">
        <w:rPr>
          <w:rStyle w:val="af3"/>
          <w:rFonts w:eastAsia="Guttman Hodes" w:hint="cs"/>
          <w:rtl/>
        </w:rPr>
        <w:instrText xml:space="preserve"> _</w:instrText>
      </w:r>
      <w:r w:rsidRPr="00387A0D">
        <w:rPr>
          <w:rStyle w:val="af3"/>
          <w:rFonts w:eastAsia="Guttman Hodes" w:hint="cs"/>
        </w:rPr>
        <w:instrText>Ref107780457 \r \h</w:instrText>
      </w:r>
      <w:r w:rsidRPr="00387A0D">
        <w:rPr>
          <w:rStyle w:val="af3"/>
          <w:rFonts w:eastAsia="Guttman Hodes"/>
          <w:rtl/>
        </w:rPr>
        <w:instrText xml:space="preserve"> </w:instrText>
      </w:r>
      <w:r w:rsidRPr="00387A0D">
        <w:rPr>
          <w:rStyle w:val="af3"/>
          <w:rFonts w:eastAsia="Guttman Hodes"/>
          <w:rtl/>
        </w:rPr>
      </w:r>
      <w:r w:rsidRPr="00387A0D">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387A0D">
        <w:rPr>
          <w:rStyle w:val="af3"/>
          <w:rFonts w:eastAsia="Guttman Hodes"/>
          <w:rtl/>
        </w:rPr>
        <w:fldChar w:fldCharType="end"/>
      </w:r>
      <w:r w:rsidRPr="00387A0D">
        <w:rPr>
          <w:rStyle w:val="af3"/>
          <w:rFonts w:eastAsia="Guttman Hodes" w:hint="cs"/>
          <w:rtl/>
        </w:rPr>
        <w:t xml:space="preserve"> </w:t>
      </w:r>
      <w:r>
        <w:rPr>
          <w:rFonts w:hint="cs"/>
          <w:rtl/>
        </w:rPr>
        <w:t xml:space="preserve">בדברי </w:t>
      </w:r>
      <w:r w:rsidRPr="00387A0D">
        <w:rPr>
          <w:rStyle w:val="aff5"/>
          <w:rFonts w:hint="cs"/>
          <w:rtl/>
        </w:rPr>
        <w:t>הטור</w:t>
      </w:r>
      <w:r>
        <w:rPr>
          <w:rFonts w:hint="cs"/>
          <w:rtl/>
        </w:rPr>
        <w:t xml:space="preserve">, וכתב </w:t>
      </w:r>
      <w:r w:rsidRPr="0009088A">
        <w:rPr>
          <w:rStyle w:val="aff5"/>
          <w:rFonts w:hint="cs"/>
          <w:rtl/>
        </w:rPr>
        <w:t>הב"ח</w:t>
      </w:r>
      <w:r>
        <w:rPr>
          <w:rFonts w:hint="cs"/>
          <w:rtl/>
        </w:rPr>
        <w:t xml:space="preserve"> דכיון שכך הוא הדרך נקט </w:t>
      </w:r>
      <w:r w:rsidRPr="00387A0D">
        <w:rPr>
          <w:rStyle w:val="aff5"/>
          <w:rFonts w:hint="cs"/>
          <w:rtl/>
        </w:rPr>
        <w:t>הטור</w:t>
      </w:r>
      <w:r>
        <w:rPr>
          <w:rFonts w:hint="cs"/>
          <w:rtl/>
        </w:rPr>
        <w:t xml:space="preserve"> כן, אך אין כוונת </w:t>
      </w:r>
      <w:r w:rsidRPr="00387A0D">
        <w:rPr>
          <w:rStyle w:val="aff5"/>
          <w:rFonts w:hint="cs"/>
          <w:rtl/>
        </w:rPr>
        <w:t>הטור</w:t>
      </w:r>
      <w:r>
        <w:rPr>
          <w:rFonts w:hint="cs"/>
          <w:rtl/>
        </w:rPr>
        <w:t xml:space="preserve"> לומר בדוקא שעל גבה היינו רק על שפת הכירה, אלא אף באופן שהקדירה ממלאת את חלל פי הכירה ס"ל </w:t>
      </w:r>
      <w:r w:rsidRPr="00387A0D">
        <w:rPr>
          <w:rStyle w:val="aff5"/>
          <w:rFonts w:hint="cs"/>
          <w:rtl/>
        </w:rPr>
        <w:t>להטור</w:t>
      </w:r>
      <w:r>
        <w:rPr>
          <w:rFonts w:hint="cs"/>
          <w:rtl/>
        </w:rPr>
        <w:t xml:space="preserve"> דחשיב על גבה, וכתב </w:t>
      </w:r>
      <w:r w:rsidRPr="00387A0D">
        <w:rPr>
          <w:rStyle w:val="aff5"/>
          <w:rFonts w:hint="cs"/>
          <w:rtl/>
        </w:rPr>
        <w:t>הב"ח</w:t>
      </w:r>
      <w:r>
        <w:rPr>
          <w:rFonts w:hint="cs"/>
          <w:rtl/>
        </w:rPr>
        <w:t xml:space="preserve"> דכן משמע מדברי </w:t>
      </w:r>
      <w:r w:rsidRPr="00387A0D">
        <w:rPr>
          <w:rStyle w:val="aff5"/>
          <w:rFonts w:hint="cs"/>
          <w:rtl/>
        </w:rPr>
        <w:t>רש"י</w:t>
      </w:r>
      <w:r w:rsidRPr="00387A0D">
        <w:rPr>
          <w:rStyle w:val="af3"/>
          <w:rFonts w:eastAsia="Guttman Hodes" w:hint="cs"/>
          <w:rtl/>
        </w:rPr>
        <w:t xml:space="preserve"> (ד"ה גבה) </w:t>
      </w:r>
      <w:r>
        <w:rPr>
          <w:rFonts w:hint="cs"/>
          <w:rtl/>
        </w:rPr>
        <w:t>בספק הגמ' בסמיכה דכתב דגבה היינו עובי שפתה או כיסוי שמעל חללה, ומשמע שכך היא הדרך לעניח מעל הכירה, ולכן נקט כן הטור.</w:t>
      </w:r>
    </w:p>
    <w:p w14:paraId="590B7982" w14:textId="77777777" w:rsidR="00CC5058" w:rsidRPr="005F5CA7" w:rsidRDefault="00CC5058" w:rsidP="00CC5058">
      <w:pPr>
        <w:pStyle w:val="a8"/>
        <w:rPr>
          <w:rtl/>
        </w:rPr>
      </w:pPr>
    </w:p>
    <w:p w14:paraId="2841481F" w14:textId="77777777" w:rsidR="00CC5058" w:rsidRPr="005F5CA7" w:rsidRDefault="00CC5058" w:rsidP="00CC5058">
      <w:pPr>
        <w:pStyle w:val="a8"/>
        <w:rPr>
          <w:rtl/>
        </w:rPr>
      </w:pPr>
    </w:p>
    <w:p w14:paraId="6B788335" w14:textId="77777777" w:rsidR="00CC5058" w:rsidRPr="0009088A" w:rsidRDefault="00CC5058" w:rsidP="00CC5058">
      <w:pPr>
        <w:pStyle w:val="1"/>
        <w:rPr>
          <w:rtl/>
        </w:rPr>
      </w:pPr>
      <w:bookmarkStart w:id="815" w:name="_Toc107954155"/>
      <w:r>
        <w:rPr>
          <w:rFonts w:hint="cs"/>
          <w:rtl/>
        </w:rPr>
        <w:t>בי' הביה"ל ברמב"ם דבהניח כיסוי על פי הכירה חשיבא כקטומה</w:t>
      </w:r>
      <w:bookmarkEnd w:id="815"/>
    </w:p>
    <w:p w14:paraId="094E8011" w14:textId="77777777" w:rsidR="00CC5058" w:rsidRDefault="00CC5058" w:rsidP="00CC5058">
      <w:pPr>
        <w:pStyle w:val="a8"/>
        <w:rPr>
          <w:rtl/>
        </w:rPr>
      </w:pPr>
      <w:bookmarkStart w:id="816" w:name="_Toc107954156"/>
      <w:bookmarkStart w:id="817" w:name="_Hlk107739537"/>
      <w:r>
        <w:rPr>
          <w:rFonts w:hint="cs"/>
          <w:rtl/>
        </w:rPr>
        <w:t>בי' הביה"ל ברמב"ם דבהנחת כיסוי על פי הכירה מותר אף בכירה שאינה גרו"ק דהכיסוי כקטימה</w:t>
      </w:r>
      <w:bookmarkEnd w:id="816"/>
    </w:p>
    <w:p w14:paraId="2393D0BD" w14:textId="65575CBA" w:rsidR="00CC5058" w:rsidRDefault="00CC5058" w:rsidP="001A726C">
      <w:pPr>
        <w:pStyle w:val="a3"/>
        <w:rPr>
          <w:rStyle w:val="af0"/>
          <w:rtl/>
        </w:rPr>
      </w:pPr>
      <w:r>
        <w:rPr>
          <w:rFonts w:hint="cs"/>
          <w:rtl/>
        </w:rPr>
        <w:t xml:space="preserve">ועי' במ"ש </w:t>
      </w:r>
      <w:r w:rsidRPr="007E6A6C">
        <w:rPr>
          <w:rStyle w:val="aff5"/>
          <w:rFonts w:hint="cs"/>
          <w:rtl/>
        </w:rPr>
        <w:t>הביה"ל</w:t>
      </w:r>
      <w:r w:rsidRPr="007E6A6C">
        <w:rPr>
          <w:rStyle w:val="af3"/>
          <w:rFonts w:eastAsia="Guttman Hodes" w:hint="cs"/>
          <w:rtl/>
        </w:rPr>
        <w:t xml:space="preserve"> (סי' רנ"ג א' ד"ה ליתן)</w:t>
      </w:r>
      <w:r>
        <w:rPr>
          <w:rFonts w:hint="cs"/>
          <w:rtl/>
        </w:rPr>
        <w:t xml:space="preserve"> דמדברי </w:t>
      </w:r>
      <w:r w:rsidRPr="00FF7B1A">
        <w:rPr>
          <w:rStyle w:val="aff5"/>
          <w:rFonts w:hint="cs"/>
          <w:rtl/>
        </w:rPr>
        <w:t>הרמב"ם</w:t>
      </w:r>
      <w:r>
        <w:rPr>
          <w:rFonts w:hint="cs"/>
          <w:rtl/>
        </w:rPr>
        <w:t xml:space="preserve"> </w:t>
      </w:r>
      <w:r w:rsidRPr="00FF7B1A">
        <w:rPr>
          <w:rStyle w:val="af3"/>
          <w:rFonts w:eastAsia="Guttman Hodes" w:hint="cs"/>
          <w:rtl/>
        </w:rPr>
        <w:t>(שבת פ"ג ה"ד)</w:t>
      </w:r>
      <w:r>
        <w:rPr>
          <w:rFonts w:hint="cs"/>
          <w:rtl/>
        </w:rPr>
        <w:t xml:space="preserve"> דכתב דשהייה אסורה על גבי האש, משמע דאם הניח כיסוי על פי הכירה, מותר אף בכירה שאינה גרופה וקטומה, דהכיסוי עצמו הוא כמו שכיסה את הגחלים באפר, דהוא מסיח את דעתו ממנה, ואין חשש שיבא לחתות. </w:t>
      </w:r>
      <w:r w:rsidRPr="0009088A">
        <w:rPr>
          <w:rStyle w:val="af0"/>
          <w:rFonts w:hint="cs"/>
          <w:rtl/>
        </w:rPr>
        <w:t>[ו</w:t>
      </w:r>
      <w:r>
        <w:rPr>
          <w:rStyle w:val="af0"/>
          <w:rFonts w:hint="cs"/>
          <w:rtl/>
        </w:rPr>
        <w:t>ד</w:t>
      </w:r>
      <w:r w:rsidRPr="0009088A">
        <w:rPr>
          <w:rStyle w:val="af0"/>
          <w:rFonts w:hint="cs"/>
          <w:rtl/>
        </w:rPr>
        <w:t xml:space="preserve">לא כביאור </w:t>
      </w:r>
      <w:r w:rsidRPr="0009088A">
        <w:rPr>
          <w:rStyle w:val="affa"/>
          <w:rFonts w:hint="cs"/>
          <w:rtl/>
        </w:rPr>
        <w:t>הב"י</w:t>
      </w:r>
      <w:r w:rsidRPr="0009088A">
        <w:rPr>
          <w:rStyle w:val="af0"/>
          <w:rFonts w:hint="cs"/>
          <w:rtl/>
        </w:rPr>
        <w:t xml:space="preserve"> </w:t>
      </w:r>
      <w:r w:rsidRPr="0009088A">
        <w:rPr>
          <w:rStyle w:val="aff6"/>
          <w:rFonts w:hint="cs"/>
          <w:rtl/>
        </w:rPr>
        <w:t xml:space="preserve">(עי' אות </w:t>
      </w:r>
      <w:r w:rsidRPr="0009088A">
        <w:rPr>
          <w:rStyle w:val="aff6"/>
          <w:rtl/>
        </w:rPr>
        <w:fldChar w:fldCharType="begin"/>
      </w:r>
      <w:r w:rsidRPr="0009088A">
        <w:rPr>
          <w:rStyle w:val="aff6"/>
          <w:rtl/>
        </w:rPr>
        <w:instrText xml:space="preserve"> </w:instrText>
      </w:r>
      <w:r w:rsidRPr="0009088A">
        <w:rPr>
          <w:rStyle w:val="aff6"/>
          <w:rFonts w:hint="cs"/>
        </w:rPr>
        <w:instrText>REF</w:instrText>
      </w:r>
      <w:r w:rsidRPr="0009088A">
        <w:rPr>
          <w:rStyle w:val="aff6"/>
          <w:rFonts w:hint="cs"/>
          <w:rtl/>
        </w:rPr>
        <w:instrText xml:space="preserve"> _</w:instrText>
      </w:r>
      <w:r w:rsidRPr="0009088A">
        <w:rPr>
          <w:rStyle w:val="aff6"/>
          <w:rFonts w:hint="cs"/>
        </w:rPr>
        <w:instrText>Ref107780457 \r \h</w:instrText>
      </w:r>
      <w:r w:rsidRPr="0009088A">
        <w:rPr>
          <w:rStyle w:val="aff6"/>
          <w:rtl/>
        </w:rPr>
        <w:instrText xml:space="preserve"> </w:instrText>
      </w:r>
      <w:r w:rsidRPr="0009088A">
        <w:rPr>
          <w:rStyle w:val="aff6"/>
          <w:rtl/>
        </w:rPr>
      </w:r>
      <w:r w:rsidRPr="0009088A">
        <w:rPr>
          <w:rStyle w:val="aff6"/>
          <w:rtl/>
        </w:rPr>
        <w:fldChar w:fldCharType="separate"/>
      </w:r>
      <w:r w:rsidR="004F6F15">
        <w:rPr>
          <w:rStyle w:val="aff6"/>
          <w:cs/>
        </w:rPr>
        <w:t>‎</w:t>
      </w:r>
      <w:r w:rsidR="004F6F15">
        <w:rPr>
          <w:rStyle w:val="aff6"/>
          <w:rtl/>
        </w:rPr>
        <w:t>כב)</w:t>
      </w:r>
      <w:r w:rsidRPr="0009088A">
        <w:rPr>
          <w:rStyle w:val="aff6"/>
          <w:rtl/>
        </w:rPr>
        <w:fldChar w:fldCharType="end"/>
      </w:r>
      <w:r w:rsidRPr="0009088A">
        <w:rPr>
          <w:rStyle w:val="af0"/>
          <w:rFonts w:hint="cs"/>
          <w:rtl/>
        </w:rPr>
        <w:t xml:space="preserve"> בדעת </w:t>
      </w:r>
      <w:r w:rsidRPr="0009088A">
        <w:rPr>
          <w:rStyle w:val="affa"/>
          <w:rFonts w:hint="cs"/>
          <w:rtl/>
        </w:rPr>
        <w:t>הטור</w:t>
      </w:r>
      <w:r w:rsidRPr="0009088A">
        <w:rPr>
          <w:rStyle w:val="af0"/>
          <w:rFonts w:hint="cs"/>
          <w:rtl/>
        </w:rPr>
        <w:t xml:space="preserve"> דחשיב שהייה על גבי כירה שאינה גרופה וקטומה].</w:t>
      </w:r>
    </w:p>
    <w:p w14:paraId="78BB9DDA" w14:textId="77777777" w:rsidR="00CC5058" w:rsidRPr="00404939" w:rsidRDefault="00CC5058" w:rsidP="00CC5058">
      <w:pPr>
        <w:pStyle w:val="affff5"/>
        <w:rPr>
          <w:rtl/>
        </w:rPr>
      </w:pPr>
      <w:bookmarkStart w:id="818" w:name="_Toc107954157"/>
      <w:r>
        <w:rPr>
          <w:rFonts w:hint="cs"/>
          <w:rtl/>
        </w:rPr>
        <w:t>בביאור דעת רב אי ס"ל כחנניה או לא</w:t>
      </w:r>
      <w:bookmarkEnd w:id="818"/>
    </w:p>
    <w:p w14:paraId="50A3A111" w14:textId="77777777" w:rsidR="00CC5058" w:rsidRDefault="00CC5058" w:rsidP="00CC5058">
      <w:pPr>
        <w:pStyle w:val="1"/>
        <w:rPr>
          <w:rtl/>
        </w:rPr>
      </w:pPr>
      <w:bookmarkStart w:id="819" w:name="_Toc107954158"/>
      <w:bookmarkEnd w:id="817"/>
      <w:r>
        <w:rPr>
          <w:rFonts w:hint="cs"/>
          <w:rtl/>
        </w:rPr>
        <w:t>קו' התוס' דרב לא ס"ל כרבנן ולא כחנניה ולא כר"מ ולא כר"י</w:t>
      </w:r>
      <w:bookmarkEnd w:id="819"/>
    </w:p>
    <w:p w14:paraId="3066E02B" w14:textId="77777777" w:rsidR="00CC5058" w:rsidRDefault="00CC5058" w:rsidP="00CC5058">
      <w:pPr>
        <w:pStyle w:val="a8"/>
        <w:rPr>
          <w:rtl/>
        </w:rPr>
      </w:pPr>
      <w:bookmarkStart w:id="820" w:name="_Toc107954159"/>
      <w:r>
        <w:rPr>
          <w:rFonts w:hint="cs"/>
          <w:rtl/>
        </w:rPr>
        <w:t>קו' התוס' דהאיך אפש"ל דרבי חלבו אמר רב ס"ל דלהחזיר תנן והא רב לא ס"ל כחנניה</w:t>
      </w:r>
      <w:bookmarkEnd w:id="820"/>
    </w:p>
    <w:p w14:paraId="75B2A709" w14:textId="77777777" w:rsidR="00CC5058" w:rsidRDefault="00CC5058" w:rsidP="001A726C">
      <w:pPr>
        <w:pStyle w:val="a3"/>
        <w:rPr>
          <w:rtl/>
        </w:rPr>
      </w:pPr>
      <w:r>
        <w:rPr>
          <w:rFonts w:hint="cs"/>
          <w:rtl/>
        </w:rPr>
        <w:t xml:space="preserve">הקשו </w:t>
      </w:r>
      <w:r>
        <w:rPr>
          <w:rStyle w:val="aff5"/>
          <w:rFonts w:hint="cs"/>
          <w:rtl/>
        </w:rPr>
        <w:t xml:space="preserve">ר"י בתוס' </w:t>
      </w:r>
      <w:r w:rsidRPr="005020DE">
        <w:rPr>
          <w:rStyle w:val="af3"/>
          <w:rFonts w:eastAsia="Guttman Hodes" w:hint="cs"/>
          <w:rtl/>
        </w:rPr>
        <w:t>(ד"ה אי אמרת)</w:t>
      </w:r>
      <w:r>
        <w:rPr>
          <w:rFonts w:hint="cs"/>
          <w:rtl/>
        </w:rPr>
        <w:t xml:space="preserve"> </w:t>
      </w:r>
      <w:r>
        <w:rPr>
          <w:rStyle w:val="aff5"/>
          <w:rFonts w:hint="cs"/>
          <w:rtl/>
        </w:rPr>
        <w:t>ו</w:t>
      </w:r>
      <w:r w:rsidRPr="000863A6">
        <w:rPr>
          <w:rStyle w:val="aff5"/>
          <w:rFonts w:hint="cs"/>
          <w:rtl/>
        </w:rPr>
        <w:t>התוס' הרא"ש</w:t>
      </w:r>
      <w:r>
        <w:rPr>
          <w:rFonts w:hint="cs"/>
          <w:rtl/>
        </w:rPr>
        <w:t xml:space="preserve"> </w:t>
      </w:r>
      <w:r w:rsidRPr="005020DE">
        <w:rPr>
          <w:rStyle w:val="af3"/>
          <w:rFonts w:eastAsia="Guttman Hodes" w:hint="cs"/>
          <w:rtl/>
        </w:rPr>
        <w:t>(ד"ה אי אמרת)</w:t>
      </w:r>
      <w:r>
        <w:rPr>
          <w:rFonts w:hint="cs"/>
          <w:rtl/>
        </w:rPr>
        <w:t xml:space="preserve"> דהאיך אפש"ל דרבי חלבו אמר רב ס"ל דלהחזיר תנן ומתני' כחנניה, הא רב לא ס"ל כחנניה, דלדעת חנניה שהייה מותרת במצטמק ויפה לו, כדתנן לעיל </w:t>
      </w:r>
      <w:r w:rsidRPr="005020DE">
        <w:rPr>
          <w:rStyle w:val="af3"/>
          <w:rFonts w:eastAsia="Guttman Hodes" w:hint="cs"/>
          <w:rtl/>
        </w:rPr>
        <w:t>(יט:)</w:t>
      </w:r>
      <w:r>
        <w:rPr>
          <w:rFonts w:hint="cs"/>
          <w:rtl/>
        </w:rPr>
        <w:t xml:space="preserve"> דצולין בשר וביצה כדי שיצולו מבעו"י, ואמרינן בגמ' דמתני' כחנניה, ורב הרי ס"ל בגמ' לקמן </w:t>
      </w:r>
      <w:r w:rsidRPr="005020DE">
        <w:rPr>
          <w:rStyle w:val="af3"/>
          <w:rFonts w:eastAsia="Guttman Hodes" w:hint="cs"/>
          <w:rtl/>
        </w:rPr>
        <w:t>(לז:)</w:t>
      </w:r>
      <w:r>
        <w:rPr>
          <w:rFonts w:hint="cs"/>
          <w:rtl/>
        </w:rPr>
        <w:t xml:space="preserve"> דמצטמק ויפה לו אסור.</w:t>
      </w:r>
    </w:p>
    <w:p w14:paraId="61BF072B" w14:textId="77777777" w:rsidR="00CC5058" w:rsidRDefault="00CC5058" w:rsidP="00CC5058">
      <w:pPr>
        <w:pStyle w:val="a8"/>
        <w:rPr>
          <w:rtl/>
        </w:rPr>
      </w:pPr>
      <w:bookmarkStart w:id="821" w:name="_Toc107954160"/>
      <w:r>
        <w:rPr>
          <w:rFonts w:hint="cs"/>
          <w:rtl/>
        </w:rPr>
        <w:t>קו' התוס' דרב לא ס"ל לא כרבנן ולא כחנניה ולא כר"מ ולא כר"י דאוסר בגרו"ק אף במצוי"ל</w:t>
      </w:r>
      <w:bookmarkEnd w:id="821"/>
    </w:p>
    <w:p w14:paraId="7882E30C" w14:textId="77777777" w:rsidR="00CC5058" w:rsidRDefault="00CC5058" w:rsidP="001A726C">
      <w:pPr>
        <w:pStyle w:val="a3"/>
        <w:rPr>
          <w:rtl/>
        </w:rPr>
      </w:pPr>
      <w:r>
        <w:rPr>
          <w:rFonts w:hint="cs"/>
          <w:rtl/>
        </w:rPr>
        <w:t xml:space="preserve">וכתבו </w:t>
      </w:r>
      <w:r>
        <w:rPr>
          <w:rStyle w:val="aff5"/>
          <w:rFonts w:hint="cs"/>
          <w:rtl/>
        </w:rPr>
        <w:t>ר"י בתוס' ו</w:t>
      </w:r>
      <w:r w:rsidRPr="000863A6">
        <w:rPr>
          <w:rStyle w:val="aff5"/>
          <w:rFonts w:hint="cs"/>
          <w:rtl/>
        </w:rPr>
        <w:t>התוס' הרא"ש</w:t>
      </w:r>
      <w:r>
        <w:rPr>
          <w:rFonts w:hint="cs"/>
          <w:rtl/>
        </w:rPr>
        <w:t xml:space="preserve"> דעל עיקר דברי רב יש להקשות דרב כמאן ס"ל, דהא לא מצינו שום תנא כרב, דכחנניה לא ס"ל, וכר"מ ור"י ג"כ לא ס"ל, דהא ר"מ ור"י אסרו בכירה שאינה גרופה וקטומה, אף במצטמק ורע לו, ורב הרי מתיר במצטמק ורע לו באינה גרופה וקטומה, דהא רב קאי על דברי ריו"ח דאיירי בכירה שאינה גרופה וקטומה, וכתבו </w:t>
      </w:r>
      <w:r w:rsidRPr="005C1D61">
        <w:rPr>
          <w:rStyle w:val="aff5"/>
          <w:rFonts w:hint="cs"/>
          <w:rtl/>
        </w:rPr>
        <w:t>התוס'</w:t>
      </w:r>
      <w:r>
        <w:rPr>
          <w:rFonts w:hint="cs"/>
          <w:rtl/>
        </w:rPr>
        <w:t xml:space="preserve"> דכן מוכח דהא לא מצינו שום אמורא שאוסר בגרופה וקטומה אף במצטמק ויפה לו.</w:t>
      </w:r>
    </w:p>
    <w:p w14:paraId="504D28D0" w14:textId="77777777" w:rsidR="00CC5058" w:rsidRPr="00493969" w:rsidRDefault="00CC5058" w:rsidP="00CC5058">
      <w:pPr>
        <w:pStyle w:val="a8"/>
      </w:pPr>
      <w:bookmarkStart w:id="822" w:name="_Toc107954161"/>
      <w:r>
        <w:rPr>
          <w:rFonts w:hint="cs"/>
          <w:rtl/>
        </w:rPr>
        <w:t>הוכחת התורא"ש דרב התיר בלא גרו"ק במצור"ל דלא כר"מ ור"י דאל"ה אף מצוי"ל מותר</w:t>
      </w:r>
      <w:bookmarkEnd w:id="822"/>
    </w:p>
    <w:p w14:paraId="3B238B4E" w14:textId="77777777" w:rsidR="00CC5058" w:rsidRDefault="00CC5058" w:rsidP="001A726C">
      <w:pPr>
        <w:pStyle w:val="a3"/>
        <w:rPr>
          <w:rtl/>
        </w:rPr>
      </w:pPr>
      <w:r>
        <w:rPr>
          <w:rFonts w:hint="cs"/>
          <w:rtl/>
        </w:rPr>
        <w:t xml:space="preserve">והוסיף </w:t>
      </w:r>
      <w:r w:rsidRPr="005C1D61">
        <w:rPr>
          <w:rStyle w:val="aff5"/>
          <w:rFonts w:hint="cs"/>
          <w:rtl/>
        </w:rPr>
        <w:t xml:space="preserve">התוס' הרא"ש </w:t>
      </w:r>
      <w:r>
        <w:rPr>
          <w:rFonts w:hint="cs"/>
          <w:rtl/>
        </w:rPr>
        <w:t xml:space="preserve">דמוכח דרב איירי בכירה שאינה גרופה וקטומה, דאי איירי בגרופה וקטומה א"כ היה לרב להתיר אף במצטמק ויפה לו, כדתנן במתני' דנותן עליה חמין ותבשיל, וסתם חמין ותבשיל היינו מצטמק ויפה לו כדמוכח בכל הסוגיא, </w:t>
      </w:r>
      <w:r w:rsidRPr="005C1D61">
        <w:rPr>
          <w:rStyle w:val="af0"/>
          <w:rFonts w:hint="cs"/>
          <w:rtl/>
        </w:rPr>
        <w:t xml:space="preserve">[וכדכתבו </w:t>
      </w:r>
      <w:r w:rsidRPr="005C1D61">
        <w:rPr>
          <w:rStyle w:val="affa"/>
          <w:rFonts w:hint="cs"/>
          <w:rtl/>
        </w:rPr>
        <w:t>התוס' לעיל</w:t>
      </w:r>
      <w:r w:rsidRPr="005C1D61">
        <w:rPr>
          <w:rStyle w:val="af0"/>
          <w:rFonts w:hint="cs"/>
          <w:rtl/>
        </w:rPr>
        <w:t xml:space="preserve"> </w:t>
      </w:r>
      <w:r w:rsidRPr="005C1D61">
        <w:rPr>
          <w:rStyle w:val="aff6"/>
          <w:rFonts w:hint="cs"/>
          <w:rtl/>
        </w:rPr>
        <w:t>(לו: ד"ה חמין)</w:t>
      </w:r>
      <w:r w:rsidRPr="005C1D61">
        <w:rPr>
          <w:rStyle w:val="af0"/>
          <w:rFonts w:hint="cs"/>
          <w:rtl/>
        </w:rPr>
        <w:t>],</w:t>
      </w:r>
      <w:r>
        <w:rPr>
          <w:rFonts w:hint="cs"/>
          <w:rtl/>
        </w:rPr>
        <w:t xml:space="preserve"> אלא כתב </w:t>
      </w:r>
      <w:r w:rsidRPr="005C1D61">
        <w:rPr>
          <w:rStyle w:val="aff5"/>
          <w:rFonts w:hint="cs"/>
          <w:rtl/>
        </w:rPr>
        <w:t>התוס' הרא"ש</w:t>
      </w:r>
      <w:r>
        <w:rPr>
          <w:rFonts w:hint="cs"/>
          <w:rtl/>
        </w:rPr>
        <w:t xml:space="preserve"> דמוכח דרב איירי בכירה שאינה גרופה וקטומה ואפ"ה הוא מתיר במצטמק ורע לו, ודלא כר"מ ור"י.</w:t>
      </w:r>
    </w:p>
    <w:p w14:paraId="5DA3FDB6" w14:textId="77777777" w:rsidR="00CC5058" w:rsidRDefault="00CC5058" w:rsidP="00CC5058">
      <w:pPr>
        <w:pStyle w:val="a8"/>
        <w:rPr>
          <w:rtl/>
        </w:rPr>
      </w:pPr>
      <w:bookmarkStart w:id="823" w:name="_Toc107954162"/>
      <w:r>
        <w:rPr>
          <w:rFonts w:hint="cs"/>
          <w:rtl/>
        </w:rPr>
        <w:t>בי' התורא"ש דרב כחנניה ומחמיר במצוי"ל ולא החמיר כר"מ במצור"ל וכן ריו"ח מחמיר מחנניה</w:t>
      </w:r>
      <w:bookmarkEnd w:id="823"/>
    </w:p>
    <w:p w14:paraId="774908CE" w14:textId="77777777" w:rsidR="00CC5058" w:rsidRDefault="00CC5058" w:rsidP="001A726C">
      <w:pPr>
        <w:pStyle w:val="a3"/>
        <w:rPr>
          <w:rtl/>
        </w:rPr>
      </w:pPr>
      <w:r>
        <w:rPr>
          <w:rFonts w:hint="cs"/>
          <w:rtl/>
        </w:rPr>
        <w:t xml:space="preserve">ולפי"ז תירץ </w:t>
      </w:r>
      <w:r w:rsidRPr="005C1D61">
        <w:rPr>
          <w:rStyle w:val="aff5"/>
          <w:rFonts w:hint="cs"/>
          <w:rtl/>
        </w:rPr>
        <w:t>התוס' הרא"ש</w:t>
      </w:r>
      <w:r>
        <w:rPr>
          <w:rFonts w:hint="cs"/>
          <w:rtl/>
        </w:rPr>
        <w:t xml:space="preserve"> דאחר דמבואר דרב לא ס"ל כאחד מהתנאים, וכן לא מצינו שום תנא דס"ל כריו"ח, דהתיר שהייה בתבשיל שבשיל כל צרכו ע"ג כירה שאינה גרופה וקטומה, א"כ מבואר דאפש"ל דרב ביאר במתני' כחנניה, דס"ל לרב כחנניה דלהחזיר תנן, ושהייה מותרת אף בכירה שאינה גרופה וקטומה, אלא דרב מחמיר לאסור במצטמק ויפה לו, ולא החמיר כ"כ כר"מ ור"י דאסרו אף במצטמק ורע לו, וכתב </w:t>
      </w:r>
      <w:r w:rsidRPr="005C1D61">
        <w:rPr>
          <w:rStyle w:val="aff5"/>
          <w:rFonts w:hint="cs"/>
          <w:rtl/>
        </w:rPr>
        <w:t>התוס' הרא"ש</w:t>
      </w:r>
      <w:r>
        <w:rPr>
          <w:rFonts w:hint="cs"/>
          <w:rtl/>
        </w:rPr>
        <w:t xml:space="preserve"> דאף ריו"ח ס"ל כחנניה, דמותר להשהות ע"ג כירה שאינה גרופה וקטומה, אלא דריו"ח מחמיר יותר מחנניה, וס"ל דההיתר הוא רק בבשיל כל צרכו.</w:t>
      </w:r>
    </w:p>
    <w:p w14:paraId="47E3B0EF" w14:textId="77777777" w:rsidR="00CC5058" w:rsidRPr="00F94B5C" w:rsidRDefault="00CC5058" w:rsidP="00CC5058">
      <w:pPr>
        <w:pStyle w:val="affff5"/>
        <w:rPr>
          <w:rtl/>
        </w:rPr>
      </w:pPr>
      <w:bookmarkStart w:id="824" w:name="_Toc107954163"/>
      <w:bookmarkStart w:id="825" w:name="_Hlk107825957"/>
      <w:r>
        <w:rPr>
          <w:rFonts w:hint="cs"/>
          <w:rtl/>
        </w:rPr>
        <w:t>~~~</w:t>
      </w:r>
      <w:r>
        <w:rPr>
          <w:noProof/>
          <w:rtl/>
        </w:rPr>
        <w:t>~~</w:t>
      </w:r>
      <w:r>
        <w:rPr>
          <w:rFonts w:hint="cs"/>
          <w:rtl/>
        </w:rPr>
        <w:t>~~~~~</w:t>
      </w:r>
      <w:r>
        <w:rPr>
          <w:noProof/>
          <w:rtl/>
        </w:rPr>
        <w:t>~~</w:t>
      </w:r>
      <w:r>
        <w:rPr>
          <w:rFonts w:hint="cs"/>
          <w:rtl/>
        </w:rPr>
        <w:t>~~~</w:t>
      </w:r>
      <w:r>
        <w:rPr>
          <w:noProof/>
          <w:rtl/>
        </w:rPr>
        <w:t>~~</w:t>
      </w:r>
      <w:r>
        <w:rPr>
          <w:rFonts w:hint="cs"/>
          <w:rtl/>
        </w:rPr>
        <w:t>~~~~~~~</w:t>
      </w:r>
      <w:r>
        <w:rPr>
          <w:noProof/>
          <w:rtl/>
        </w:rPr>
        <w:t>~~</w:t>
      </w:r>
      <w:r>
        <w:rPr>
          <w:rFonts w:hint="cs"/>
          <w:rtl/>
        </w:rPr>
        <w:t>~~~~~</w:t>
      </w:r>
      <w:r>
        <w:rPr>
          <w:noProof/>
          <w:rtl/>
        </w:rPr>
        <w:t>~~</w:t>
      </w:r>
      <w:r>
        <w:rPr>
          <w:rFonts w:hint="cs"/>
          <w:rtl/>
        </w:rPr>
        <w:t>~~</w:t>
      </w:r>
      <w:bookmarkEnd w:id="824"/>
    </w:p>
    <w:p w14:paraId="0507A276" w14:textId="77777777" w:rsidR="00CC5058" w:rsidRDefault="00CC5058" w:rsidP="00CC5058">
      <w:pPr>
        <w:pStyle w:val="affff5"/>
        <w:rPr>
          <w:rtl/>
        </w:rPr>
      </w:pPr>
      <w:bookmarkStart w:id="826" w:name="_Toc107954164"/>
      <w:bookmarkEnd w:id="825"/>
      <w:r>
        <w:rPr>
          <w:rFonts w:hint="cs"/>
          <w:rtl/>
        </w:rPr>
        <w:lastRenderedPageBreak/>
        <w:t>בביאור ההיתר בסמיכה</w:t>
      </w:r>
      <w:bookmarkEnd w:id="826"/>
    </w:p>
    <w:p w14:paraId="10F02FFC" w14:textId="77777777" w:rsidR="00CC5058" w:rsidRDefault="00CC5058" w:rsidP="00CC5058">
      <w:pPr>
        <w:pStyle w:val="1"/>
        <w:rPr>
          <w:rtl/>
        </w:rPr>
      </w:pPr>
      <w:bookmarkStart w:id="827" w:name="_Toc107954165"/>
      <w:r>
        <w:rPr>
          <w:rFonts w:hint="cs"/>
          <w:rtl/>
        </w:rPr>
        <w:t>בביאור ההיתר בסמיכה דלא גזרו שמא יחתה אף בלא גרו"ק</w:t>
      </w:r>
      <w:bookmarkEnd w:id="827"/>
    </w:p>
    <w:p w14:paraId="696D82FA" w14:textId="77777777" w:rsidR="00CC5058" w:rsidRDefault="00CC5058" w:rsidP="00CC5058">
      <w:pPr>
        <w:pStyle w:val="a8"/>
        <w:rPr>
          <w:rtl/>
        </w:rPr>
      </w:pPr>
      <w:bookmarkStart w:id="828" w:name="_Toc107954166"/>
      <w:r>
        <w:rPr>
          <w:rFonts w:hint="cs"/>
          <w:rtl/>
        </w:rPr>
        <w:t>בי' רבינו יהונתן והמיוחס לר"ן דבסמיכה שהקדירה רחוקה מהכירה אין חשש שמא יחתה</w:t>
      </w:r>
      <w:bookmarkEnd w:id="828"/>
    </w:p>
    <w:p w14:paraId="2946A603" w14:textId="6F71B414" w:rsidR="00CC5058" w:rsidRDefault="00CC5058" w:rsidP="001A726C">
      <w:pPr>
        <w:pStyle w:val="a3"/>
      </w:pPr>
      <w:r>
        <w:rPr>
          <w:rFonts w:hint="cs"/>
          <w:rtl/>
        </w:rPr>
        <w:t>כתבו</w:t>
      </w:r>
      <w:r>
        <w:rPr>
          <w:rtl/>
        </w:rPr>
        <w:t xml:space="preserve"> </w:t>
      </w:r>
      <w:r>
        <w:rPr>
          <w:rStyle w:val="aff5"/>
          <w:rFonts w:hint="cs"/>
          <w:rtl/>
        </w:rPr>
        <w:t xml:space="preserve">רבינו יהונתן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Ref107822575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Pr>
          <w:rStyle w:val="af3"/>
          <w:rFonts w:eastAsia="Guttman Hodes"/>
          <w:rtl/>
        </w:rPr>
        <w:fldChar w:fldCharType="end"/>
      </w:r>
      <w:r>
        <w:rPr>
          <w:rStyle w:val="af3"/>
          <w:rFonts w:eastAsia="Guttman Hodes" w:hint="cs"/>
          <w:rtl/>
        </w:rPr>
        <w:t xml:space="preserve"> </w:t>
      </w:r>
      <w:r>
        <w:rPr>
          <w:rStyle w:val="aff5"/>
          <w:rFonts w:hint="cs"/>
          <w:rtl/>
        </w:rPr>
        <w:t>ו</w:t>
      </w:r>
      <w:r w:rsidRPr="009B7BF9">
        <w:rPr>
          <w:rStyle w:val="aff5"/>
          <w:rFonts w:hint="cs"/>
          <w:rtl/>
        </w:rPr>
        <w:t>בחי' המיוחסים לר"</w:t>
      </w:r>
      <w:r w:rsidRPr="005020DE">
        <w:rPr>
          <w:rStyle w:val="aff5"/>
          <w:rFonts w:hint="cs"/>
          <w:rtl/>
        </w:rPr>
        <w:t>ן</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Ref107822582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לח)</w:t>
      </w:r>
      <w:r>
        <w:rPr>
          <w:rStyle w:val="af3"/>
          <w:rFonts w:eastAsia="Guttman Hodes"/>
          <w:rtl/>
        </w:rPr>
        <w:fldChar w:fldCharType="end"/>
      </w:r>
      <w:r>
        <w:rPr>
          <w:rStyle w:val="af3"/>
          <w:rFonts w:eastAsia="Guttman Hodes" w:hint="cs"/>
          <w:rtl/>
        </w:rPr>
        <w:t xml:space="preserve"> </w:t>
      </w:r>
      <w:r>
        <w:rPr>
          <w:rFonts w:hint="cs"/>
          <w:rtl/>
        </w:rPr>
        <w:t xml:space="preserve">דהצד להתיר סמיכה הוא כיון שהקדירה רחוקה מהכירה, לא גזרו בכה"ג שמא יחתה, אעפ"י שהכירה אינה גרופה וקטומה, וכתבו </w:t>
      </w:r>
      <w:r>
        <w:rPr>
          <w:rStyle w:val="aff5"/>
          <w:rFonts w:hint="cs"/>
          <w:rtl/>
        </w:rPr>
        <w:t>רבינו יהונתן ו</w:t>
      </w:r>
      <w:r w:rsidRPr="009B7BF9">
        <w:rPr>
          <w:rStyle w:val="aff5"/>
          <w:rFonts w:hint="cs"/>
          <w:rtl/>
        </w:rPr>
        <w:t>בחי' המיוחסים לר"</w:t>
      </w:r>
      <w:r w:rsidRPr="005020DE">
        <w:rPr>
          <w:rStyle w:val="aff5"/>
          <w:rFonts w:hint="cs"/>
          <w:rtl/>
        </w:rPr>
        <w:t>ן</w:t>
      </w:r>
      <w:r>
        <w:rPr>
          <w:rFonts w:hint="cs"/>
          <w:rtl/>
        </w:rPr>
        <w:t xml:space="preserve"> דהצד דסמיכה אסורה, הוא דאעפ"י שהקדירה רחוקה מהכירה, מ"מ גזרו שמא יחתה, כמו שגזרו בתוכה ועל גבה, דדאי דאסור בכירה שאינה גרופה וקטומה, וכתב </w:t>
      </w:r>
      <w:r w:rsidRPr="00E808BF">
        <w:rPr>
          <w:rStyle w:val="aff5"/>
          <w:rFonts w:hint="cs"/>
          <w:rtl/>
        </w:rPr>
        <w:t>רבינו יהונתן</w:t>
      </w:r>
      <w:r>
        <w:rPr>
          <w:rFonts w:hint="cs"/>
          <w:rtl/>
        </w:rPr>
        <w:t xml:space="preserve"> דקיי"ל דמותר לסמוך לכירה שאינה גרופה וקטומה, וה"ה בתנור.</w:t>
      </w:r>
    </w:p>
    <w:p w14:paraId="165B77DE" w14:textId="77777777" w:rsidR="00CC5058" w:rsidRPr="000616BB" w:rsidRDefault="00CC5058" w:rsidP="00CC5058">
      <w:pPr>
        <w:pStyle w:val="a8"/>
        <w:rPr>
          <w:rtl/>
        </w:rPr>
      </w:pPr>
      <w:bookmarkStart w:id="829" w:name="_Toc107954167"/>
      <w:r>
        <w:rPr>
          <w:rFonts w:hint="cs"/>
          <w:rtl/>
        </w:rPr>
        <w:t>בי' הגר"ז דהיתר סמיכה לאינה גרו"ק בפחות ממאב"ד דחיתוי לא מהני לקדירה שחוץ לכירה</w:t>
      </w:r>
      <w:bookmarkEnd w:id="829"/>
    </w:p>
    <w:p w14:paraId="4E122AA8" w14:textId="77777777" w:rsidR="00CC5058" w:rsidRDefault="00CC5058" w:rsidP="001A726C">
      <w:pPr>
        <w:pStyle w:val="a3"/>
        <w:rPr>
          <w:rtl/>
        </w:rPr>
      </w:pPr>
      <w:bookmarkStart w:id="830" w:name="_Ref107435728"/>
      <w:r>
        <w:rPr>
          <w:rFonts w:hint="cs"/>
          <w:rtl/>
        </w:rPr>
        <w:t xml:space="preserve">וכעי"ז כתב </w:t>
      </w:r>
      <w:r w:rsidRPr="00CE4582">
        <w:rPr>
          <w:rStyle w:val="aff5"/>
          <w:rFonts w:hint="cs"/>
          <w:rtl/>
        </w:rPr>
        <w:t>הגר"ז</w:t>
      </w:r>
      <w:r>
        <w:rPr>
          <w:rFonts w:hint="cs"/>
          <w:rtl/>
        </w:rPr>
        <w:t xml:space="preserve"> </w:t>
      </w:r>
      <w:r w:rsidRPr="00FF7B1A">
        <w:rPr>
          <w:rStyle w:val="af3"/>
          <w:rFonts w:eastAsia="Guttman Hodes" w:hint="cs"/>
          <w:rtl/>
        </w:rPr>
        <w:t>(סי' רנ"ג ג')</w:t>
      </w:r>
      <w:r>
        <w:rPr>
          <w:rFonts w:hint="cs"/>
          <w:rtl/>
        </w:rPr>
        <w:t xml:space="preserve"> דמותר לסמוך לכירה שאינה גרופה וקטומה, אף בהתבשל פחות ממאכל בן דרוסאי, דאין חשש שמא יחתה, כיון דהחיתוי בתוך הכירה לא מועיל כ"כ לקדירה שמחוץ לכירה.</w:t>
      </w:r>
      <w:bookmarkEnd w:id="830"/>
    </w:p>
    <w:p w14:paraId="29FB52EA" w14:textId="77777777" w:rsidR="00CC5058" w:rsidRDefault="00CC5058" w:rsidP="00CC5058">
      <w:pPr>
        <w:pStyle w:val="a8"/>
        <w:rPr>
          <w:rtl/>
        </w:rPr>
      </w:pPr>
      <w:bookmarkStart w:id="831" w:name="_Toc107954168"/>
      <w:r>
        <w:rPr>
          <w:rFonts w:hint="cs"/>
          <w:rtl/>
        </w:rPr>
        <w:t>בי' רבינו פרחיה דבסומך בחוץ הוא מזכיר לעצמו שלא לחתות דמגלה שרוצה בחום ולא בבישול</w:t>
      </w:r>
      <w:bookmarkEnd w:id="831"/>
    </w:p>
    <w:p w14:paraId="29A8935B" w14:textId="77777777" w:rsidR="00CC5058" w:rsidRDefault="00CC5058" w:rsidP="001A726C">
      <w:pPr>
        <w:pStyle w:val="a3"/>
        <w:rPr>
          <w:rtl/>
        </w:rPr>
      </w:pPr>
      <w:r>
        <w:rPr>
          <w:rFonts w:hint="cs"/>
          <w:rtl/>
        </w:rPr>
        <w:t xml:space="preserve">כתב </w:t>
      </w:r>
      <w:r w:rsidRPr="005020DE">
        <w:rPr>
          <w:rStyle w:val="aff5"/>
          <w:rFonts w:hint="cs"/>
          <w:rtl/>
        </w:rPr>
        <w:t>רבינו</w:t>
      </w:r>
      <w:r>
        <w:rPr>
          <w:rFonts w:hint="cs"/>
          <w:rtl/>
        </w:rPr>
        <w:t xml:space="preserve"> </w:t>
      </w:r>
      <w:r w:rsidRPr="005020DE">
        <w:rPr>
          <w:rStyle w:val="aff5"/>
          <w:rFonts w:hint="cs"/>
          <w:rtl/>
        </w:rPr>
        <w:t>פרחיה</w:t>
      </w:r>
      <w:r>
        <w:rPr>
          <w:rFonts w:hint="cs"/>
          <w:rtl/>
        </w:rPr>
        <w:t xml:space="preserve"> </w:t>
      </w:r>
      <w:r w:rsidRPr="005020DE">
        <w:rPr>
          <w:rStyle w:val="af3"/>
          <w:rFonts w:eastAsia="Guttman Hodes" w:hint="cs"/>
          <w:rtl/>
        </w:rPr>
        <w:t xml:space="preserve">(ד"ה אבל, הועתק בקובץ שיטות קמאי שבת ח"ב עמ' תר"כ) </w:t>
      </w:r>
      <w:r>
        <w:rPr>
          <w:rFonts w:hint="cs"/>
          <w:rtl/>
        </w:rPr>
        <w:t xml:space="preserve">דההיתר לסמוך לכירה שאינה גרופה וקטומה, הוא כיון דאין דבר שהוא יותר מזכיר לו, </w:t>
      </w:r>
      <w:r w:rsidRPr="00FA0A4F">
        <w:rPr>
          <w:rStyle w:val="af0"/>
          <w:rFonts w:hint="cs"/>
          <w:rtl/>
        </w:rPr>
        <w:t>[שלא יבא לחתות, יותר ממה שסומך מבחוץ],</w:t>
      </w:r>
      <w:r>
        <w:rPr>
          <w:rFonts w:hint="cs"/>
          <w:rtl/>
        </w:rPr>
        <w:t xml:space="preserve"> דהוא מגלה דעתו דהוא רוצה לשמור את חום הקדירה, ואינו רוצה למהר את הבישול כלל, כיון שאין תחת הקדירה גחלים.</w:t>
      </w:r>
    </w:p>
    <w:p w14:paraId="4329D450" w14:textId="77777777" w:rsidR="00CC5058" w:rsidRPr="006D36CD" w:rsidRDefault="00CC5058" w:rsidP="00CC5058">
      <w:pPr>
        <w:pStyle w:val="affff5"/>
        <w:rPr>
          <w:rtl/>
        </w:rPr>
      </w:pPr>
      <w:bookmarkStart w:id="832" w:name="_Toc107954169"/>
      <w:r>
        <w:rPr>
          <w:rFonts w:hint="cs"/>
          <w:rtl/>
        </w:rPr>
        <w:t>הסוברים דהספק בשהייה ובחזרה</w:t>
      </w:r>
      <w:bookmarkEnd w:id="832"/>
    </w:p>
    <w:p w14:paraId="36C2DB21" w14:textId="77777777" w:rsidR="00CC5058" w:rsidRDefault="00CC5058" w:rsidP="00CC5058">
      <w:pPr>
        <w:pStyle w:val="1"/>
        <w:rPr>
          <w:rtl/>
        </w:rPr>
      </w:pPr>
      <w:bookmarkStart w:id="833" w:name="_Toc107954170"/>
      <w:r>
        <w:rPr>
          <w:rFonts w:hint="cs"/>
          <w:rtl/>
        </w:rPr>
        <w:t>בי' התוס' והראשונים דהספק בסמיכה בין בחזרה ובין בשהייה</w:t>
      </w:r>
      <w:bookmarkEnd w:id="833"/>
    </w:p>
    <w:p w14:paraId="6C5D4133" w14:textId="77777777" w:rsidR="00CC5058" w:rsidRPr="002379F8" w:rsidRDefault="00CC5058" w:rsidP="00CC5058">
      <w:pPr>
        <w:pStyle w:val="a8"/>
        <w:rPr>
          <w:rtl/>
        </w:rPr>
      </w:pPr>
      <w:bookmarkStart w:id="834" w:name="_Toc107954171"/>
      <w:r>
        <w:rPr>
          <w:rFonts w:hint="cs"/>
          <w:rtl/>
        </w:rPr>
        <w:t>בי' התוס' דהספק באינה גרו"ק בין למ"ד דלשהות ובין למ"ד דלהחזיר דהספק בפחות ממאב"ד</w:t>
      </w:r>
      <w:bookmarkEnd w:id="834"/>
    </w:p>
    <w:p w14:paraId="509B34EB" w14:textId="42E09583" w:rsidR="00CC5058" w:rsidRDefault="00CC5058" w:rsidP="001A726C">
      <w:pPr>
        <w:pStyle w:val="a3"/>
        <w:rPr>
          <w:rtl/>
        </w:rPr>
      </w:pPr>
      <w:bookmarkStart w:id="835" w:name="_Ref107736371"/>
      <w:r>
        <w:rPr>
          <w:rFonts w:hint="cs"/>
          <w:rtl/>
        </w:rPr>
        <w:t xml:space="preserve">כתבו </w:t>
      </w:r>
      <w:r w:rsidRPr="005020DE">
        <w:rPr>
          <w:rStyle w:val="aff5"/>
          <w:rFonts w:hint="cs"/>
          <w:rtl/>
        </w:rPr>
        <w:t>התוס'</w:t>
      </w:r>
      <w:r>
        <w:rPr>
          <w:rFonts w:hint="cs"/>
          <w:rtl/>
        </w:rPr>
        <w:t xml:space="preserve"> </w:t>
      </w:r>
      <w:r w:rsidRPr="00707392">
        <w:rPr>
          <w:rStyle w:val="af3"/>
          <w:rFonts w:eastAsia="Guttman Hodes" w:hint="cs"/>
          <w:rtl/>
        </w:rPr>
        <w:t>(ד"ה מהו)</w:t>
      </w:r>
      <w:r>
        <w:rPr>
          <w:rFonts w:hint="cs"/>
          <w:rtl/>
        </w:rPr>
        <w:t xml:space="preserve"> דספק הגמ' הוא בכירה שאינה גרופה וקטומה, וביארו </w:t>
      </w:r>
      <w:r w:rsidRPr="005020DE">
        <w:rPr>
          <w:rStyle w:val="aff5"/>
          <w:rFonts w:hint="cs"/>
          <w:rtl/>
        </w:rPr>
        <w:t>התוס'</w:t>
      </w:r>
      <w:r>
        <w:rPr>
          <w:rFonts w:hint="cs"/>
          <w:rtl/>
        </w:rPr>
        <w:t xml:space="preserve"> דלהצד דמתני' לשהות תנן, א"כ הספק הוא בין לענין שהייה ובין לענין חזרה, ולהצד דמתני' להחזיר תנן ושהייה מותרת אף בתוכה ועל גבה, א"כ הספק הוא לענין חזרה, ולענין שהיי בתבשיל שפחות ממאכל בן דרוסאי, ועי' במה שביארו</w:t>
      </w:r>
      <w:r w:rsidRPr="00300139">
        <w:rPr>
          <w:rStyle w:val="aff5"/>
          <w:rFonts w:hint="cs"/>
          <w:rtl/>
        </w:rPr>
        <w:t xml:space="preserve"> </w:t>
      </w:r>
      <w:r w:rsidRPr="005020DE">
        <w:rPr>
          <w:rStyle w:val="aff5"/>
          <w:rFonts w:hint="cs"/>
          <w:rtl/>
        </w:rPr>
        <w:t>התוספת</w:t>
      </w:r>
      <w:r>
        <w:rPr>
          <w:rFonts w:hint="cs"/>
          <w:rtl/>
        </w:rPr>
        <w:t xml:space="preserve"> </w:t>
      </w:r>
      <w:r w:rsidRPr="005020DE">
        <w:rPr>
          <w:rStyle w:val="aff5"/>
          <w:rFonts w:hint="cs"/>
          <w:rtl/>
        </w:rPr>
        <w:t>שבת</w:t>
      </w:r>
      <w:r>
        <w:rPr>
          <w:rFonts w:hint="cs"/>
          <w:rtl/>
        </w:rPr>
        <w:t xml:space="preserve"> </w:t>
      </w:r>
      <w:r>
        <w:rPr>
          <w:rStyle w:val="af3"/>
          <w:rFonts w:eastAsia="Guttman Hodes" w:hint="cs"/>
          <w:rtl/>
        </w:rPr>
        <w:t xml:space="preserve">(עי' אות </w:t>
      </w:r>
      <w:r w:rsidRPr="00300139">
        <w:rPr>
          <w:rStyle w:val="af3"/>
          <w:rFonts w:eastAsia="Guttman Hodes"/>
          <w:rtl/>
        </w:rPr>
        <w:fldChar w:fldCharType="begin"/>
      </w:r>
      <w:r w:rsidRPr="00300139">
        <w:rPr>
          <w:rStyle w:val="af3"/>
          <w:rFonts w:eastAsia="Guttman Hodes"/>
          <w:rtl/>
        </w:rPr>
        <w:instrText xml:space="preserve"> </w:instrText>
      </w:r>
      <w:r w:rsidRPr="00300139">
        <w:rPr>
          <w:rStyle w:val="af3"/>
          <w:rFonts w:eastAsia="Guttman Hodes" w:hint="cs"/>
        </w:rPr>
        <w:instrText>REF</w:instrText>
      </w:r>
      <w:r w:rsidRPr="00300139">
        <w:rPr>
          <w:rStyle w:val="af3"/>
          <w:rFonts w:eastAsia="Guttman Hodes" w:hint="cs"/>
          <w:rtl/>
        </w:rPr>
        <w:instrText xml:space="preserve"> _</w:instrText>
      </w:r>
      <w:r w:rsidRPr="00300139">
        <w:rPr>
          <w:rStyle w:val="af3"/>
          <w:rFonts w:eastAsia="Guttman Hodes" w:hint="cs"/>
        </w:rPr>
        <w:instrText>Ref107957450 \r \h</w:instrText>
      </w:r>
      <w:r w:rsidRPr="00300139">
        <w:rPr>
          <w:rStyle w:val="af3"/>
          <w:rFonts w:eastAsia="Guttman Hodes"/>
          <w:rtl/>
        </w:rPr>
        <w:instrText xml:space="preserve"> </w:instrText>
      </w:r>
      <w:r w:rsidRPr="00300139">
        <w:rPr>
          <w:rStyle w:val="af3"/>
          <w:rFonts w:eastAsia="Guttman Hodes"/>
          <w:rtl/>
        </w:rPr>
      </w:r>
      <w:r w:rsidRPr="00300139">
        <w:rPr>
          <w:rStyle w:val="af3"/>
          <w:rFonts w:eastAsia="Guttman Hodes"/>
          <w:rtl/>
        </w:rPr>
        <w:fldChar w:fldCharType="separate"/>
      </w:r>
      <w:r w:rsidR="004F6F15">
        <w:rPr>
          <w:rStyle w:val="af3"/>
          <w:rFonts w:eastAsia="Guttman Hodes"/>
          <w:cs/>
        </w:rPr>
        <w:t>‎</w:t>
      </w:r>
      <w:r w:rsidR="004F6F15">
        <w:rPr>
          <w:rStyle w:val="af3"/>
          <w:rFonts w:eastAsia="Guttman Hodes"/>
          <w:rtl/>
        </w:rPr>
        <w:t>עו)</w:t>
      </w:r>
      <w:r w:rsidRPr="00300139">
        <w:rPr>
          <w:rStyle w:val="af3"/>
          <w:rFonts w:eastAsia="Guttman Hodes"/>
          <w:rtl/>
        </w:rPr>
        <w:fldChar w:fldCharType="end"/>
      </w:r>
      <w:r>
        <w:rPr>
          <w:rStyle w:val="aff5"/>
          <w:rFonts w:hint="cs"/>
          <w:rtl/>
        </w:rPr>
        <w:t xml:space="preserve"> ו</w:t>
      </w:r>
      <w:r w:rsidRPr="00000E0B">
        <w:rPr>
          <w:rStyle w:val="aff5"/>
          <w:rFonts w:hint="cs"/>
          <w:rtl/>
        </w:rPr>
        <w:t>הביה"ל</w:t>
      </w:r>
      <w:r>
        <w:rPr>
          <w:rFonts w:hint="cs"/>
          <w:rtl/>
        </w:rPr>
        <w:t xml:space="preserve"> </w:t>
      </w:r>
      <w:r w:rsidRPr="00000E0B">
        <w:rPr>
          <w:rStyle w:val="af3"/>
          <w:rFonts w:eastAsia="Guttman Hodes" w:hint="cs"/>
          <w:rtl/>
        </w:rPr>
        <w:t xml:space="preserve">(עי' אות </w:t>
      </w:r>
      <w:r w:rsidRPr="00000E0B">
        <w:rPr>
          <w:rStyle w:val="af3"/>
          <w:rFonts w:eastAsia="Guttman Hodes"/>
          <w:rtl/>
        </w:rPr>
        <w:fldChar w:fldCharType="begin"/>
      </w:r>
      <w:r w:rsidRPr="00000E0B">
        <w:rPr>
          <w:rStyle w:val="af3"/>
          <w:rFonts w:eastAsia="Guttman Hodes"/>
          <w:rtl/>
        </w:rPr>
        <w:instrText xml:space="preserve"> </w:instrText>
      </w:r>
      <w:r w:rsidRPr="00000E0B">
        <w:rPr>
          <w:rStyle w:val="af3"/>
          <w:rFonts w:eastAsia="Guttman Hodes" w:hint="cs"/>
        </w:rPr>
        <w:instrText>REF</w:instrText>
      </w:r>
      <w:r w:rsidRPr="00000E0B">
        <w:rPr>
          <w:rStyle w:val="af3"/>
          <w:rFonts w:eastAsia="Guttman Hodes" w:hint="cs"/>
          <w:rtl/>
        </w:rPr>
        <w:instrText xml:space="preserve"> _</w:instrText>
      </w:r>
      <w:r w:rsidRPr="00000E0B">
        <w:rPr>
          <w:rStyle w:val="af3"/>
          <w:rFonts w:eastAsia="Guttman Hodes" w:hint="cs"/>
        </w:rPr>
        <w:instrText>Ref107736358 \r \h</w:instrText>
      </w:r>
      <w:r w:rsidRPr="00000E0B">
        <w:rPr>
          <w:rStyle w:val="af3"/>
          <w:rFonts w:eastAsia="Guttman Hodes"/>
          <w:rtl/>
        </w:rPr>
        <w:instrText xml:space="preserve"> </w:instrText>
      </w:r>
      <w:r w:rsidRPr="00000E0B">
        <w:rPr>
          <w:rStyle w:val="af3"/>
          <w:rFonts w:eastAsia="Guttman Hodes"/>
          <w:rtl/>
        </w:rPr>
      </w:r>
      <w:r w:rsidRPr="00000E0B">
        <w:rPr>
          <w:rStyle w:val="af3"/>
          <w:rFonts w:eastAsia="Guttman Hodes"/>
          <w:rtl/>
        </w:rPr>
        <w:fldChar w:fldCharType="separate"/>
      </w:r>
      <w:r w:rsidR="004F6F15">
        <w:rPr>
          <w:rStyle w:val="af3"/>
          <w:rFonts w:eastAsia="Guttman Hodes"/>
          <w:cs/>
        </w:rPr>
        <w:t>‎</w:t>
      </w:r>
      <w:r w:rsidR="004F6F15">
        <w:rPr>
          <w:rStyle w:val="af3"/>
          <w:rFonts w:eastAsia="Guttman Hodes"/>
          <w:rtl/>
        </w:rPr>
        <w:t>עא)</w:t>
      </w:r>
      <w:r w:rsidRPr="00000E0B">
        <w:rPr>
          <w:rStyle w:val="af3"/>
          <w:rFonts w:eastAsia="Guttman Hodes"/>
          <w:rtl/>
        </w:rPr>
        <w:fldChar w:fldCharType="end"/>
      </w:r>
      <w:r>
        <w:rPr>
          <w:rFonts w:hint="cs"/>
          <w:rtl/>
        </w:rPr>
        <w:t xml:space="preserve"> </w:t>
      </w:r>
      <w:r w:rsidRPr="00F22130">
        <w:rPr>
          <w:rStyle w:val="aff5"/>
          <w:rFonts w:hint="cs"/>
          <w:rtl/>
        </w:rPr>
        <w:t>והחזו"א</w:t>
      </w:r>
      <w:r>
        <w:rPr>
          <w:rFonts w:hint="cs"/>
          <w:rtl/>
        </w:rPr>
        <w:t xml:space="preserve"> </w:t>
      </w:r>
      <w:r w:rsidRPr="00F22130">
        <w:rPr>
          <w:rStyle w:val="af3"/>
          <w:rFonts w:eastAsia="Guttman Hodes" w:hint="cs"/>
          <w:rtl/>
        </w:rPr>
        <w:t xml:space="preserve">(עי' אות </w:t>
      </w:r>
      <w:r w:rsidRPr="00F22130">
        <w:rPr>
          <w:rStyle w:val="af3"/>
          <w:rFonts w:eastAsia="Guttman Hodes"/>
          <w:rtl/>
        </w:rPr>
        <w:fldChar w:fldCharType="begin"/>
      </w:r>
      <w:r w:rsidRPr="00F22130">
        <w:rPr>
          <w:rStyle w:val="af3"/>
          <w:rFonts w:eastAsia="Guttman Hodes"/>
          <w:rtl/>
        </w:rPr>
        <w:instrText xml:space="preserve"> </w:instrText>
      </w:r>
      <w:r w:rsidRPr="00F22130">
        <w:rPr>
          <w:rStyle w:val="af3"/>
          <w:rFonts w:eastAsia="Guttman Hodes" w:hint="cs"/>
        </w:rPr>
        <w:instrText>REF</w:instrText>
      </w:r>
      <w:r w:rsidRPr="00F22130">
        <w:rPr>
          <w:rStyle w:val="af3"/>
          <w:rFonts w:eastAsia="Guttman Hodes" w:hint="cs"/>
          <w:rtl/>
        </w:rPr>
        <w:instrText xml:space="preserve"> _</w:instrText>
      </w:r>
      <w:r w:rsidRPr="00F22130">
        <w:rPr>
          <w:rStyle w:val="af3"/>
          <w:rFonts w:eastAsia="Guttman Hodes" w:hint="cs"/>
        </w:rPr>
        <w:instrText>Ref107932102 \r \h</w:instrText>
      </w:r>
      <w:r w:rsidRPr="00F22130">
        <w:rPr>
          <w:rStyle w:val="af3"/>
          <w:rFonts w:eastAsia="Guttman Hodes"/>
          <w:rtl/>
        </w:rPr>
        <w:instrText xml:space="preserve"> </w:instrText>
      </w:r>
      <w:r w:rsidRPr="00F22130">
        <w:rPr>
          <w:rStyle w:val="af3"/>
          <w:rFonts w:eastAsia="Guttman Hodes"/>
          <w:rtl/>
        </w:rPr>
      </w:r>
      <w:r w:rsidRPr="00F22130">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sidRPr="00F22130">
        <w:rPr>
          <w:rStyle w:val="af3"/>
          <w:rFonts w:eastAsia="Guttman Hodes"/>
          <w:rtl/>
        </w:rPr>
        <w:fldChar w:fldCharType="end"/>
      </w:r>
      <w:r>
        <w:rPr>
          <w:rFonts w:hint="cs"/>
          <w:rtl/>
        </w:rPr>
        <w:t xml:space="preserve"> בדברי </w:t>
      </w:r>
      <w:r w:rsidRPr="00000E0B">
        <w:rPr>
          <w:rStyle w:val="aff5"/>
          <w:rFonts w:hint="cs"/>
          <w:rtl/>
        </w:rPr>
        <w:t>התוס'</w:t>
      </w:r>
      <w:r>
        <w:rPr>
          <w:rFonts w:hint="cs"/>
          <w:rtl/>
        </w:rPr>
        <w:t xml:space="preserve">, וע"ע במ"ש </w:t>
      </w:r>
      <w:r w:rsidRPr="0006461C">
        <w:rPr>
          <w:rStyle w:val="aff5"/>
          <w:rFonts w:hint="cs"/>
          <w:rtl/>
        </w:rPr>
        <w:t>הבית מאיר</w:t>
      </w:r>
      <w:r>
        <w:rPr>
          <w:rFonts w:hint="cs"/>
          <w:rtl/>
        </w:rPr>
        <w:t xml:space="preserve"> </w:t>
      </w:r>
      <w:r w:rsidRPr="00F22130">
        <w:rPr>
          <w:rStyle w:val="af3"/>
          <w:rFonts w:eastAsia="Guttman Hodes" w:hint="cs"/>
          <w:rtl/>
        </w:rPr>
        <w:t xml:space="preserve">(עי' אות </w:t>
      </w:r>
      <w:r w:rsidRPr="00F22130">
        <w:rPr>
          <w:rStyle w:val="af3"/>
          <w:rFonts w:eastAsia="Guttman Hodes"/>
          <w:rtl/>
        </w:rPr>
        <w:fldChar w:fldCharType="begin"/>
      </w:r>
      <w:r w:rsidRPr="00F22130">
        <w:rPr>
          <w:rStyle w:val="af3"/>
          <w:rFonts w:eastAsia="Guttman Hodes"/>
          <w:rtl/>
        </w:rPr>
        <w:instrText xml:space="preserve"> </w:instrText>
      </w:r>
      <w:r w:rsidRPr="00F22130">
        <w:rPr>
          <w:rStyle w:val="af3"/>
          <w:rFonts w:eastAsia="Guttman Hodes" w:hint="cs"/>
        </w:rPr>
        <w:instrText>REF</w:instrText>
      </w:r>
      <w:r w:rsidRPr="00F22130">
        <w:rPr>
          <w:rStyle w:val="af3"/>
          <w:rFonts w:eastAsia="Guttman Hodes" w:hint="cs"/>
          <w:rtl/>
        </w:rPr>
        <w:instrText xml:space="preserve"> _</w:instrText>
      </w:r>
      <w:r w:rsidRPr="00F22130">
        <w:rPr>
          <w:rStyle w:val="af3"/>
          <w:rFonts w:eastAsia="Guttman Hodes" w:hint="cs"/>
        </w:rPr>
        <w:instrText>Ref107932113 \r \h</w:instrText>
      </w:r>
      <w:r w:rsidRPr="00F22130">
        <w:rPr>
          <w:rStyle w:val="af3"/>
          <w:rFonts w:eastAsia="Guttman Hodes"/>
          <w:rtl/>
        </w:rPr>
        <w:instrText xml:space="preserve"> </w:instrText>
      </w:r>
      <w:r w:rsidRPr="00F22130">
        <w:rPr>
          <w:rStyle w:val="af3"/>
          <w:rFonts w:eastAsia="Guttman Hodes"/>
          <w:rtl/>
        </w:rPr>
      </w:r>
      <w:r w:rsidRPr="00F22130">
        <w:rPr>
          <w:rStyle w:val="af3"/>
          <w:rFonts w:eastAsia="Guttman Hodes"/>
          <w:rtl/>
        </w:rPr>
        <w:fldChar w:fldCharType="separate"/>
      </w:r>
      <w:r w:rsidR="004F6F15">
        <w:rPr>
          <w:rStyle w:val="af3"/>
          <w:rFonts w:eastAsia="Guttman Hodes"/>
          <w:cs/>
        </w:rPr>
        <w:t>‎</w:t>
      </w:r>
      <w:r w:rsidR="004F6F15">
        <w:rPr>
          <w:rStyle w:val="af3"/>
          <w:rFonts w:eastAsia="Guttman Hodes"/>
          <w:rtl/>
        </w:rPr>
        <w:t>פ)</w:t>
      </w:r>
      <w:r w:rsidRPr="00F22130">
        <w:rPr>
          <w:rStyle w:val="af3"/>
          <w:rFonts w:eastAsia="Guttman Hodes"/>
          <w:rtl/>
        </w:rPr>
        <w:fldChar w:fldCharType="end"/>
      </w:r>
      <w:r>
        <w:rPr>
          <w:rFonts w:hint="cs"/>
          <w:rtl/>
        </w:rPr>
        <w:t xml:space="preserve"> דכן דעת </w:t>
      </w:r>
      <w:r>
        <w:rPr>
          <w:rStyle w:val="aff5"/>
          <w:rFonts w:hint="cs"/>
          <w:rtl/>
        </w:rPr>
        <w:t>הרמב"ם</w:t>
      </w:r>
      <w:r>
        <w:rPr>
          <w:rFonts w:hint="cs"/>
          <w:rtl/>
        </w:rPr>
        <w:t xml:space="preserve">, ודלא </w:t>
      </w:r>
      <w:r w:rsidRPr="00F22130">
        <w:rPr>
          <w:rStyle w:val="aff5"/>
          <w:rFonts w:hint="cs"/>
          <w:rtl/>
        </w:rPr>
        <w:t>כהמג"א</w:t>
      </w:r>
      <w:r>
        <w:rPr>
          <w:rFonts w:hint="cs"/>
          <w:rtl/>
        </w:rPr>
        <w:t xml:space="preserve"> </w:t>
      </w:r>
      <w:r w:rsidRPr="00F22130">
        <w:rPr>
          <w:rStyle w:val="af3"/>
          <w:rFonts w:eastAsia="Guttman Hodes" w:hint="cs"/>
          <w:rtl/>
        </w:rPr>
        <w:t xml:space="preserve">(עי' אות </w:t>
      </w:r>
      <w:r w:rsidRPr="00F22130">
        <w:rPr>
          <w:rStyle w:val="af3"/>
          <w:rFonts w:eastAsia="Guttman Hodes"/>
          <w:rtl/>
        </w:rPr>
        <w:fldChar w:fldCharType="begin"/>
      </w:r>
      <w:r w:rsidRPr="00F22130">
        <w:rPr>
          <w:rStyle w:val="af3"/>
          <w:rFonts w:eastAsia="Guttman Hodes"/>
          <w:rtl/>
        </w:rPr>
        <w:instrText xml:space="preserve"> </w:instrText>
      </w:r>
      <w:r w:rsidRPr="00F22130">
        <w:rPr>
          <w:rStyle w:val="af3"/>
          <w:rFonts w:eastAsia="Guttman Hodes" w:hint="cs"/>
        </w:rPr>
        <w:instrText>REF</w:instrText>
      </w:r>
      <w:r w:rsidRPr="00F22130">
        <w:rPr>
          <w:rStyle w:val="af3"/>
          <w:rFonts w:eastAsia="Guttman Hodes" w:hint="cs"/>
          <w:rtl/>
        </w:rPr>
        <w:instrText xml:space="preserve"> _</w:instrText>
      </w:r>
      <w:r w:rsidRPr="00F22130">
        <w:rPr>
          <w:rStyle w:val="af3"/>
          <w:rFonts w:eastAsia="Guttman Hodes" w:hint="cs"/>
        </w:rPr>
        <w:instrText>Ref107415005 \r \h</w:instrText>
      </w:r>
      <w:r w:rsidRPr="00F22130">
        <w:rPr>
          <w:rStyle w:val="af3"/>
          <w:rFonts w:eastAsia="Guttman Hodes"/>
          <w:rtl/>
        </w:rPr>
        <w:instrText xml:space="preserve"> </w:instrText>
      </w:r>
      <w:r w:rsidRPr="00F22130">
        <w:rPr>
          <w:rStyle w:val="af3"/>
          <w:rFonts w:eastAsia="Guttman Hodes"/>
          <w:rtl/>
        </w:rPr>
      </w:r>
      <w:r w:rsidRPr="00F22130">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F22130">
        <w:rPr>
          <w:rStyle w:val="af3"/>
          <w:rFonts w:eastAsia="Guttman Hodes"/>
          <w:rtl/>
        </w:rPr>
        <w:fldChar w:fldCharType="end"/>
      </w:r>
      <w:r>
        <w:rPr>
          <w:rFonts w:hint="cs"/>
          <w:rtl/>
        </w:rPr>
        <w:t xml:space="preserve"> בדעת </w:t>
      </w:r>
      <w:r>
        <w:rPr>
          <w:rStyle w:val="aff5"/>
          <w:rFonts w:hint="cs"/>
          <w:rtl/>
        </w:rPr>
        <w:t>הרמב"ם</w:t>
      </w:r>
      <w:r>
        <w:rPr>
          <w:rFonts w:hint="cs"/>
          <w:rtl/>
        </w:rPr>
        <w:t>.</w:t>
      </w:r>
      <w:bookmarkEnd w:id="835"/>
    </w:p>
    <w:p w14:paraId="6D49EAB8" w14:textId="77777777" w:rsidR="00CC5058" w:rsidRPr="002379F8" w:rsidRDefault="00CC5058" w:rsidP="00CC5058">
      <w:pPr>
        <w:pStyle w:val="a8"/>
        <w:rPr>
          <w:rtl/>
        </w:rPr>
      </w:pPr>
      <w:bookmarkStart w:id="836" w:name="_Toc107954172"/>
      <w:r>
        <w:rPr>
          <w:rFonts w:hint="cs"/>
          <w:rtl/>
        </w:rPr>
        <w:t xml:space="preserve">בי' המהרש"א בתוס' </w:t>
      </w:r>
      <w:r w:rsidRPr="00277910">
        <w:rPr>
          <w:rtl/>
        </w:rPr>
        <w:t xml:space="preserve">דלמ"ד להחזיר הספק </w:t>
      </w:r>
      <w:r w:rsidRPr="00277910">
        <w:rPr>
          <w:rFonts w:hint="cs"/>
          <w:rtl/>
        </w:rPr>
        <w:t xml:space="preserve">בחזרה אף </w:t>
      </w:r>
      <w:r w:rsidRPr="00277910">
        <w:rPr>
          <w:rtl/>
        </w:rPr>
        <w:t xml:space="preserve">במאב"ד </w:t>
      </w:r>
      <w:r w:rsidRPr="00277910">
        <w:rPr>
          <w:rFonts w:hint="cs"/>
          <w:rtl/>
        </w:rPr>
        <w:t>ובשהייה</w:t>
      </w:r>
      <w:r w:rsidRPr="00277910">
        <w:rPr>
          <w:rtl/>
        </w:rPr>
        <w:t xml:space="preserve"> רק ב</w:t>
      </w:r>
      <w:r w:rsidRPr="00277910">
        <w:rPr>
          <w:rFonts w:hint="cs"/>
          <w:rtl/>
        </w:rPr>
        <w:t xml:space="preserve">פחות </w:t>
      </w:r>
      <w:r>
        <w:rPr>
          <w:rFonts w:hint="cs"/>
          <w:rtl/>
        </w:rPr>
        <w:t>ממאב"ד</w:t>
      </w:r>
      <w:bookmarkEnd w:id="836"/>
    </w:p>
    <w:p w14:paraId="47BE7C65" w14:textId="460E7C47" w:rsidR="00CC5058" w:rsidRDefault="00CC5058" w:rsidP="001A726C">
      <w:pPr>
        <w:pStyle w:val="a3"/>
        <w:rPr>
          <w:rtl/>
        </w:rPr>
      </w:pPr>
      <w:r w:rsidRPr="002379F8">
        <w:rPr>
          <w:rFonts w:hint="cs"/>
          <w:rtl/>
        </w:rPr>
        <w:t xml:space="preserve">וביאר </w:t>
      </w:r>
      <w:r w:rsidRPr="002379F8">
        <w:rPr>
          <w:rStyle w:val="aff5"/>
          <w:rFonts w:hint="cs"/>
          <w:rtl/>
        </w:rPr>
        <w:t>המהרש"א</w:t>
      </w:r>
      <w:r w:rsidRPr="002379F8">
        <w:rPr>
          <w:rFonts w:hint="cs"/>
          <w:rtl/>
        </w:rPr>
        <w:t xml:space="preserve"> </w:t>
      </w:r>
      <w:r w:rsidRPr="002379F8">
        <w:rPr>
          <w:rStyle w:val="af3"/>
          <w:rFonts w:eastAsia="Guttman Rashi" w:hint="cs"/>
          <w:rtl/>
        </w:rPr>
        <w:t>(על תוד"ה מהו)</w:t>
      </w:r>
      <w:r w:rsidRPr="002379F8">
        <w:rPr>
          <w:rFonts w:hint="cs"/>
          <w:rtl/>
        </w:rPr>
        <w:t xml:space="preserve"> דכוונת </w:t>
      </w:r>
      <w:r w:rsidRPr="002379F8">
        <w:rPr>
          <w:rStyle w:val="aff5"/>
          <w:rFonts w:hint="cs"/>
          <w:rtl/>
        </w:rPr>
        <w:t>התוס'</w:t>
      </w:r>
      <w:r w:rsidRPr="002379F8">
        <w:rPr>
          <w:rFonts w:hint="cs"/>
          <w:rtl/>
        </w:rPr>
        <w:t xml:space="preserve"> </w:t>
      </w:r>
      <w:r w:rsidRPr="002379F8">
        <w:rPr>
          <w:rStyle w:val="af3"/>
          <w:rFonts w:eastAsia="Guttman Hodes" w:hint="cs"/>
          <w:rtl/>
        </w:rPr>
        <w:t xml:space="preserve">(עי' אות </w:t>
      </w:r>
      <w:r w:rsidRPr="002379F8">
        <w:rPr>
          <w:rStyle w:val="af3"/>
          <w:rFonts w:eastAsia="Guttman Hodes"/>
          <w:rtl/>
        </w:rPr>
        <w:fldChar w:fldCharType="begin"/>
      </w:r>
      <w:r w:rsidRPr="002379F8">
        <w:rPr>
          <w:rStyle w:val="af3"/>
          <w:rFonts w:eastAsia="Guttman Hodes"/>
          <w:rtl/>
        </w:rPr>
        <w:instrText xml:space="preserve"> </w:instrText>
      </w:r>
      <w:r w:rsidRPr="002379F8">
        <w:rPr>
          <w:rStyle w:val="af3"/>
          <w:rFonts w:eastAsia="Guttman Hodes" w:hint="cs"/>
        </w:rPr>
        <w:instrText>REF</w:instrText>
      </w:r>
      <w:r w:rsidRPr="002379F8">
        <w:rPr>
          <w:rStyle w:val="af3"/>
          <w:rFonts w:eastAsia="Guttman Hodes" w:hint="cs"/>
          <w:rtl/>
        </w:rPr>
        <w:instrText xml:space="preserve"> _</w:instrText>
      </w:r>
      <w:r w:rsidRPr="002379F8">
        <w:rPr>
          <w:rStyle w:val="af3"/>
          <w:rFonts w:eastAsia="Guttman Hodes" w:hint="cs"/>
        </w:rPr>
        <w:instrText>Ref107736371 \r \h</w:instrText>
      </w:r>
      <w:r w:rsidRPr="002379F8">
        <w:rPr>
          <w:rStyle w:val="af3"/>
          <w:rFonts w:eastAsia="Guttman Hodes"/>
          <w:rtl/>
        </w:rPr>
        <w:instrText xml:space="preserve"> </w:instrText>
      </w:r>
      <w:r w:rsidRPr="002379F8">
        <w:rPr>
          <w:rStyle w:val="af3"/>
          <w:rFonts w:eastAsia="Guttman Hodes"/>
          <w:rtl/>
        </w:rPr>
      </w:r>
      <w:r w:rsidRPr="002379F8">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2379F8">
        <w:rPr>
          <w:rStyle w:val="af3"/>
          <w:rFonts w:eastAsia="Guttman Hodes"/>
          <w:rtl/>
        </w:rPr>
        <w:fldChar w:fldCharType="end"/>
      </w:r>
      <w:r>
        <w:rPr>
          <w:rFonts w:hint="cs"/>
          <w:rtl/>
        </w:rPr>
        <w:t xml:space="preserve"> </w:t>
      </w:r>
      <w:r w:rsidRPr="002379F8">
        <w:rPr>
          <w:rFonts w:hint="cs"/>
          <w:rtl/>
        </w:rPr>
        <w:t>לומר ד</w:t>
      </w:r>
      <w:r>
        <w:rPr>
          <w:rFonts w:hint="cs"/>
          <w:rtl/>
        </w:rPr>
        <w:t>בחזרה הספק הוא ד</w:t>
      </w:r>
      <w:r w:rsidRPr="002379F8">
        <w:rPr>
          <w:rFonts w:hint="cs"/>
          <w:rtl/>
        </w:rPr>
        <w:t>בכל האופנים מותר להחזיר</w:t>
      </w:r>
      <w:r>
        <w:rPr>
          <w:rFonts w:hint="cs"/>
          <w:rtl/>
        </w:rPr>
        <w:t>,</w:t>
      </w:r>
      <w:r w:rsidRPr="002379F8">
        <w:rPr>
          <w:rFonts w:hint="cs"/>
          <w:rtl/>
        </w:rPr>
        <w:t xml:space="preserve"> </w:t>
      </w:r>
      <w:r>
        <w:rPr>
          <w:rFonts w:hint="cs"/>
          <w:rtl/>
        </w:rPr>
        <w:t>ו</w:t>
      </w:r>
      <w:r w:rsidRPr="002379F8">
        <w:rPr>
          <w:rFonts w:hint="cs"/>
          <w:rtl/>
        </w:rPr>
        <w:t>אף ב</w:t>
      </w:r>
      <w:r>
        <w:rPr>
          <w:rFonts w:hint="cs"/>
          <w:rtl/>
        </w:rPr>
        <w:t>יותר</w:t>
      </w:r>
      <w:r w:rsidRPr="002379F8">
        <w:rPr>
          <w:rFonts w:hint="cs"/>
          <w:rtl/>
        </w:rPr>
        <w:t xml:space="preserve"> ממאכל בן דרוסאי, </w:t>
      </w:r>
      <w:r>
        <w:rPr>
          <w:rFonts w:hint="cs"/>
          <w:rtl/>
        </w:rPr>
        <w:t>וב</w:t>
      </w:r>
      <w:r w:rsidRPr="002379F8">
        <w:rPr>
          <w:rFonts w:hint="cs"/>
          <w:rtl/>
        </w:rPr>
        <w:t xml:space="preserve">שהייה </w:t>
      </w:r>
      <w:r>
        <w:rPr>
          <w:rFonts w:hint="cs"/>
          <w:rtl/>
        </w:rPr>
        <w:t xml:space="preserve">הספק להתיר סמיכה </w:t>
      </w:r>
      <w:r w:rsidRPr="002379F8">
        <w:rPr>
          <w:rFonts w:hint="cs"/>
          <w:rtl/>
        </w:rPr>
        <w:t>ב</w:t>
      </w:r>
      <w:r>
        <w:rPr>
          <w:rFonts w:hint="cs"/>
          <w:rtl/>
        </w:rPr>
        <w:t>פחות מ</w:t>
      </w:r>
      <w:r w:rsidRPr="002379F8">
        <w:rPr>
          <w:rFonts w:hint="cs"/>
          <w:rtl/>
        </w:rPr>
        <w:t>מאכל בן דרוסאי</w:t>
      </w:r>
      <w:r>
        <w:rPr>
          <w:rFonts w:hint="cs"/>
          <w:rtl/>
        </w:rPr>
        <w:t>.</w:t>
      </w:r>
    </w:p>
    <w:p w14:paraId="71B709BA" w14:textId="77777777" w:rsidR="00CC5058" w:rsidRPr="002379F8" w:rsidRDefault="00CC5058" w:rsidP="00CC5058">
      <w:pPr>
        <w:pStyle w:val="a8"/>
      </w:pPr>
      <w:bookmarkStart w:id="837" w:name="_Toc107954173"/>
      <w:r>
        <w:rPr>
          <w:rFonts w:hint="cs"/>
          <w:rtl/>
        </w:rPr>
        <w:t>בי' הרשב"א והריטב"א דהספק בסמיכה לאינה גרו"ק בין אי להחזיר תנן ובין אי לשהות תנן</w:t>
      </w:r>
      <w:bookmarkEnd w:id="837"/>
      <w:r>
        <w:rPr>
          <w:rFonts w:hint="cs"/>
          <w:rtl/>
        </w:rPr>
        <w:t xml:space="preserve"> </w:t>
      </w:r>
    </w:p>
    <w:p w14:paraId="15FD1903" w14:textId="77777777" w:rsidR="00CC5058" w:rsidRDefault="00CC5058" w:rsidP="001A726C">
      <w:pPr>
        <w:pStyle w:val="a3"/>
        <w:rPr>
          <w:rtl/>
        </w:rPr>
      </w:pPr>
      <w:r>
        <w:rPr>
          <w:rFonts w:hint="cs"/>
          <w:rtl/>
        </w:rPr>
        <w:t xml:space="preserve">וכ"כ </w:t>
      </w:r>
      <w:r w:rsidRPr="005020DE">
        <w:rPr>
          <w:rStyle w:val="aff5"/>
          <w:rFonts w:hint="cs"/>
          <w:rtl/>
        </w:rPr>
        <w:t>הרשב"א</w:t>
      </w:r>
      <w:r>
        <w:rPr>
          <w:rFonts w:hint="cs"/>
          <w:rtl/>
        </w:rPr>
        <w:t xml:space="preserve"> </w:t>
      </w:r>
      <w:r w:rsidRPr="002379F8">
        <w:rPr>
          <w:rStyle w:val="af3"/>
          <w:rFonts w:eastAsia="Guttman Hodes" w:hint="cs"/>
          <w:rtl/>
        </w:rPr>
        <w:t>(ד"ה איבעיא)</w:t>
      </w:r>
      <w:r>
        <w:rPr>
          <w:rFonts w:hint="cs"/>
          <w:rtl/>
        </w:rPr>
        <w:t xml:space="preserve"> דהספק הוא לב' הלישנות, דלהצד דלשהות תנן, הספק הוא האם שהייה מותרת בסמיכה, ולהצד דלהחזיר תנן, הספק הוא אם מותר לסמוך ולהחזיר לכירה שאינה גרופה וקטומה, וכן ביאר </w:t>
      </w:r>
      <w:r w:rsidRPr="005020DE">
        <w:rPr>
          <w:rStyle w:val="aff5"/>
          <w:rFonts w:hint="cs"/>
          <w:rtl/>
        </w:rPr>
        <w:t>הריטב"א</w:t>
      </w:r>
      <w:r>
        <w:rPr>
          <w:rFonts w:hint="cs"/>
          <w:rtl/>
        </w:rPr>
        <w:t xml:space="preserve"> </w:t>
      </w:r>
      <w:r w:rsidRPr="00C75672">
        <w:rPr>
          <w:rStyle w:val="af3"/>
          <w:rFonts w:eastAsia="Guttman Hodes" w:hint="cs"/>
          <w:rtl/>
        </w:rPr>
        <w:t>(ד"ה איבעיא)</w:t>
      </w:r>
      <w:r>
        <w:rPr>
          <w:rFonts w:hint="cs"/>
          <w:rtl/>
        </w:rPr>
        <w:t xml:space="preserve"> דהספק הוא להעמיד </w:t>
      </w:r>
      <w:r>
        <w:rPr>
          <w:rFonts w:hint="cs"/>
          <w:rtl/>
        </w:rPr>
        <w:t xml:space="preserve">קדירה מחוץ לכירה סמוך לדפנותיה, כשהכירה אינה גרופה וקטומה, וכתב </w:t>
      </w:r>
      <w:r w:rsidRPr="005020DE">
        <w:rPr>
          <w:rStyle w:val="aff5"/>
          <w:rFonts w:hint="cs"/>
          <w:rtl/>
        </w:rPr>
        <w:t>הריטב"א</w:t>
      </w:r>
      <w:r>
        <w:rPr>
          <w:rFonts w:hint="cs"/>
          <w:rtl/>
        </w:rPr>
        <w:t xml:space="preserve"> דהספק הוא בין למ"ד דלשהות תנן דהספק הוא האם שהייה בסמיכה מותרת, ובין למ"ד דלהחזיר תנן דהספק הוא האם מותר להחזיר בסמיכה.</w:t>
      </w:r>
    </w:p>
    <w:p w14:paraId="29B5460F" w14:textId="77777777" w:rsidR="00CC5058" w:rsidRPr="001C398E" w:rsidRDefault="00CC5058" w:rsidP="00CC5058">
      <w:pPr>
        <w:pStyle w:val="a8"/>
        <w:rPr>
          <w:rtl/>
        </w:rPr>
      </w:pPr>
      <w:bookmarkStart w:id="838" w:name="_Toc107954174"/>
      <w:r>
        <w:rPr>
          <w:rFonts w:hint="cs"/>
          <w:rtl/>
        </w:rPr>
        <w:t>בי' הריטב"א דאמרי' תוכה וגבה למ"ד דלשהות אעפ"י דלמ"ד דלהחזיר תוכה אסור אף בגרו"ק</w:t>
      </w:r>
      <w:bookmarkEnd w:id="838"/>
      <w:r>
        <w:rPr>
          <w:rFonts w:hint="cs"/>
          <w:rtl/>
        </w:rPr>
        <w:t xml:space="preserve">  </w:t>
      </w:r>
    </w:p>
    <w:p w14:paraId="2A4D693E" w14:textId="77777777" w:rsidR="00CC5058" w:rsidRPr="001E435A" w:rsidRDefault="00CC5058" w:rsidP="001A726C">
      <w:pPr>
        <w:pStyle w:val="a3"/>
        <w:rPr>
          <w:rStyle w:val="afff9"/>
          <w:bCs w:val="0"/>
        </w:rPr>
      </w:pPr>
      <w:r>
        <w:rPr>
          <w:rFonts w:hint="cs"/>
          <w:rtl/>
        </w:rPr>
        <w:t xml:space="preserve">וביאר </w:t>
      </w:r>
      <w:r w:rsidRPr="005020DE">
        <w:rPr>
          <w:rStyle w:val="aff5"/>
          <w:rFonts w:hint="cs"/>
          <w:rtl/>
        </w:rPr>
        <w:t>הריטב"א</w:t>
      </w:r>
      <w:r>
        <w:rPr>
          <w:rFonts w:hint="cs"/>
          <w:rtl/>
        </w:rPr>
        <w:t xml:space="preserve"> דאי להחזיר תנן, א"כ הא דאמרינן בצד דסמיכה מותרת דתוכה וגבה אסור, אבל לסמוך מותר, אין הכוונה דהדין של תוכה וגבה הוא אותו הדין, דהא על גבה אסור רק לכירה שאינה גרופה וקטומה, אבל לתוכה אסור אף בגרופה וקטומה, כדברי רבי חלבו, וביאר </w:t>
      </w:r>
      <w:r w:rsidRPr="005020DE">
        <w:rPr>
          <w:rStyle w:val="aff5"/>
          <w:rFonts w:hint="cs"/>
          <w:rtl/>
        </w:rPr>
        <w:t>הריטב"א</w:t>
      </w:r>
      <w:r>
        <w:rPr>
          <w:rFonts w:hint="cs"/>
          <w:rtl/>
        </w:rPr>
        <w:t xml:space="preserve"> דהא דאמרה הגמ' את תוכה וגבה ביחד, היינו כיון דאי לשהות תנן, אין חילוק בין תוכה לעל גבה, כדאמרינן בגמ' לעיל דאי לשהות תנן מ"ל תוכה מ"ל על גבה. </w:t>
      </w:r>
      <w:bookmarkStart w:id="839" w:name="_Toc107954175"/>
    </w:p>
    <w:p w14:paraId="76CB4769" w14:textId="77777777" w:rsidR="00CC5058" w:rsidRPr="0058506D" w:rsidRDefault="00CC5058" w:rsidP="00CC5058">
      <w:pPr>
        <w:pStyle w:val="a8"/>
      </w:pPr>
      <w:r>
        <w:rPr>
          <w:rFonts w:hint="cs"/>
          <w:rtl/>
        </w:rPr>
        <w:t>בי' הרשב"א דלמ"ד להחזיר תנן הראיה מב' כירות דמדין שהייה משמע דסמיכה בחזרה מותרת</w:t>
      </w:r>
      <w:bookmarkEnd w:id="839"/>
    </w:p>
    <w:p w14:paraId="6F7F89D1" w14:textId="578D49F9" w:rsidR="00CC5058" w:rsidRDefault="00CC5058" w:rsidP="001A726C">
      <w:pPr>
        <w:pStyle w:val="a3"/>
        <w:rPr>
          <w:rtl/>
        </w:rPr>
      </w:pPr>
      <w:r>
        <w:rPr>
          <w:rFonts w:hint="cs"/>
          <w:rtl/>
        </w:rPr>
        <w:t xml:space="preserve">וכתב </w:t>
      </w:r>
      <w:r w:rsidRPr="005020DE">
        <w:rPr>
          <w:rStyle w:val="aff5"/>
          <w:rFonts w:hint="cs"/>
          <w:rtl/>
        </w:rPr>
        <w:t>הרשב"א</w:t>
      </w:r>
      <w:r>
        <w:rPr>
          <w:rFonts w:hint="cs"/>
          <w:rtl/>
        </w:rPr>
        <w:t xml:space="preserve"> דאעפ"י דהגמ' הביאה ראיה לפשוט מהברייתא דב' כירות המתאימות, דאיירי לענין שהייה, מ"מ למ"ד דלהחזיר תנן, כוונת הגמ' לומר דאפשר ללמוד משהייה את דין סמיכה בחזרה, וכתב </w:t>
      </w:r>
      <w:r w:rsidRPr="005020DE">
        <w:rPr>
          <w:rStyle w:val="aff5"/>
          <w:rFonts w:hint="cs"/>
          <w:rtl/>
        </w:rPr>
        <w:t>הרשב"א</w:t>
      </w:r>
      <w:r>
        <w:rPr>
          <w:rFonts w:hint="cs"/>
          <w:rtl/>
        </w:rPr>
        <w:t xml:space="preserve"> דזהו הביאור בכל הראיות שהביא הגמ', וא"א להוכיח מזה דקיי"ל כדהוכיח </w:t>
      </w:r>
      <w:r w:rsidRPr="005020DE">
        <w:rPr>
          <w:rStyle w:val="aff5"/>
          <w:rFonts w:hint="cs"/>
          <w:rtl/>
        </w:rPr>
        <w:t>הרי"ף</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Ref107955959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7017A9">
        <w:rPr>
          <w:rStyle w:val="af3"/>
          <w:rFonts w:eastAsia="Guttman Hodes"/>
          <w:rtl/>
        </w:rPr>
        <w:fldChar w:fldCharType="end"/>
      </w:r>
      <w:r>
        <w:rPr>
          <w:rFonts w:hint="cs"/>
          <w:rtl/>
        </w:rPr>
        <w:t xml:space="preserve"> דלשהות תנן, וכעי"ז כתב </w:t>
      </w:r>
      <w:r w:rsidRPr="0058506D">
        <w:rPr>
          <w:rStyle w:val="aff5"/>
          <w:rFonts w:hint="cs"/>
          <w:rtl/>
        </w:rPr>
        <w:t>הבעה"מ</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Ref107863883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מח)</w:t>
      </w:r>
      <w:r w:rsidRPr="007017A9">
        <w:rPr>
          <w:rStyle w:val="af3"/>
          <w:rFonts w:eastAsia="Guttman Hodes"/>
          <w:rtl/>
        </w:rPr>
        <w:fldChar w:fldCharType="end"/>
      </w:r>
      <w:r>
        <w:rPr>
          <w:rFonts w:hint="cs"/>
          <w:rtl/>
        </w:rPr>
        <w:t>.</w:t>
      </w:r>
    </w:p>
    <w:p w14:paraId="0AD70EBD" w14:textId="77777777" w:rsidR="00CC5058" w:rsidRDefault="00CC5058" w:rsidP="00CC5058">
      <w:pPr>
        <w:pStyle w:val="a8"/>
        <w:rPr>
          <w:rtl/>
        </w:rPr>
      </w:pPr>
      <w:bookmarkStart w:id="840" w:name="_Toc107954176"/>
      <w:r>
        <w:rPr>
          <w:rFonts w:hint="cs"/>
          <w:rtl/>
        </w:rPr>
        <w:t>בי' הריטב"א דהראיה מב' כירות היא לכו"ע כיון דבברייתא תני בהדיא גם שהייה  וגם חזרה</w:t>
      </w:r>
      <w:bookmarkEnd w:id="840"/>
    </w:p>
    <w:p w14:paraId="775D2D37" w14:textId="77777777" w:rsidR="00CC5058" w:rsidRDefault="00CC5058" w:rsidP="001A726C">
      <w:pPr>
        <w:pStyle w:val="a3"/>
        <w:rPr>
          <w:rtl/>
        </w:rPr>
      </w:pPr>
      <w:r w:rsidRPr="0058506D">
        <w:rPr>
          <w:rStyle w:val="aff5"/>
          <w:rFonts w:hint="cs"/>
          <w:rtl/>
        </w:rPr>
        <w:t>וה</w:t>
      </w:r>
      <w:r w:rsidRPr="00FF7B1A">
        <w:rPr>
          <w:rStyle w:val="aff5"/>
          <w:rFonts w:hint="cs"/>
          <w:rtl/>
        </w:rPr>
        <w:t>ריטב"א</w:t>
      </w:r>
      <w:r>
        <w:rPr>
          <w:rFonts w:hint="cs"/>
          <w:rtl/>
        </w:rPr>
        <w:t xml:space="preserve"> </w:t>
      </w:r>
      <w:r w:rsidRPr="00FF7B1A">
        <w:rPr>
          <w:rStyle w:val="af3"/>
          <w:rFonts w:eastAsia="Guttman Hodes" w:hint="cs"/>
          <w:rtl/>
        </w:rPr>
        <w:t>(ד"ה ת"ש)</w:t>
      </w:r>
      <w:r>
        <w:rPr>
          <w:rFonts w:hint="cs"/>
          <w:rtl/>
        </w:rPr>
        <w:t xml:space="preserve"> כתב דהא דהביאה הגמ' ראיה מב' כירות, היינו דאעפ"י שיש הבל מכירה אחת לכירה השניה, מ"מ ע"ג הכירה הגרופה וקטומה</w:t>
      </w:r>
      <w:r w:rsidRPr="00295059">
        <w:rPr>
          <w:rFonts w:hint="cs"/>
          <w:rtl/>
        </w:rPr>
        <w:t xml:space="preserve"> </w:t>
      </w:r>
      <w:r>
        <w:rPr>
          <w:rFonts w:hint="cs"/>
          <w:rtl/>
        </w:rPr>
        <w:t>מותר, ומוכח דסמיכה לכירה לא דמי לעל גבי הכירה, וא"כ אפשר לפשוט את הספק בין למ"ד דלשהות תנן, ובין למ"ד דלהחזיר תנן, כיון דבברייתא דב' כירות תני בהדיא גם שהייה וגם חזרה.</w:t>
      </w:r>
    </w:p>
    <w:p w14:paraId="4C9C9EE6" w14:textId="77777777" w:rsidR="00CC5058" w:rsidRPr="009F45E7" w:rsidRDefault="00CC5058" w:rsidP="00CC5058">
      <w:pPr>
        <w:pStyle w:val="a8"/>
      </w:pPr>
      <w:bookmarkStart w:id="841" w:name="_Toc107954177"/>
      <w:r>
        <w:rPr>
          <w:rFonts w:hint="cs"/>
          <w:rtl/>
        </w:rPr>
        <w:t>בי' המיוחס לר"ן דהספק בסמיכה לאינה גרו"ק אי בקדירה רחוקה גזרו כתוכה ועל גבה או לא</w:t>
      </w:r>
      <w:bookmarkEnd w:id="841"/>
    </w:p>
    <w:p w14:paraId="2F88CA94" w14:textId="7A5C1EB7" w:rsidR="00CC5058" w:rsidRDefault="00CC5058" w:rsidP="001A726C">
      <w:pPr>
        <w:pStyle w:val="a3"/>
        <w:rPr>
          <w:rtl/>
        </w:rPr>
      </w:pPr>
      <w:bookmarkStart w:id="842" w:name="_Ref107822582"/>
      <w:r>
        <w:rPr>
          <w:rFonts w:hint="cs"/>
          <w:rtl/>
        </w:rPr>
        <w:t>כתב</w:t>
      </w:r>
      <w:r>
        <w:rPr>
          <w:rtl/>
        </w:rPr>
        <w:t xml:space="preserve"> </w:t>
      </w:r>
      <w:r w:rsidRPr="009B7BF9">
        <w:rPr>
          <w:rStyle w:val="aff5"/>
          <w:rFonts w:hint="cs"/>
          <w:rtl/>
        </w:rPr>
        <w:t>בחי' המיוחסים לר"</w:t>
      </w:r>
      <w:r w:rsidRPr="005020DE">
        <w:rPr>
          <w:rStyle w:val="aff5"/>
          <w:rFonts w:hint="cs"/>
          <w:rtl/>
        </w:rPr>
        <w:t>ן</w:t>
      </w:r>
      <w:r>
        <w:rPr>
          <w:rFonts w:hint="cs"/>
          <w:rtl/>
        </w:rPr>
        <w:t xml:space="preserve"> </w:t>
      </w:r>
      <w:r w:rsidRPr="009B7BF9">
        <w:rPr>
          <w:rStyle w:val="af3"/>
          <w:rFonts w:eastAsia="Guttman Hodes"/>
          <w:rtl/>
        </w:rPr>
        <w:t xml:space="preserve">(ד"ה </w:t>
      </w:r>
      <w:r w:rsidRPr="009B7BF9">
        <w:rPr>
          <w:rStyle w:val="af3"/>
          <w:rFonts w:eastAsia="Guttman Hodes" w:hint="cs"/>
          <w:rtl/>
        </w:rPr>
        <w:t>איבעיא</w:t>
      </w:r>
      <w:r w:rsidRPr="009B7BF9">
        <w:rPr>
          <w:rStyle w:val="af3"/>
          <w:rFonts w:eastAsia="Guttman Hodes"/>
          <w:rtl/>
        </w:rPr>
        <w:t>)</w:t>
      </w:r>
      <w:r>
        <w:rPr>
          <w:rtl/>
        </w:rPr>
        <w:t xml:space="preserve"> דהספק הוא </w:t>
      </w:r>
      <w:r>
        <w:rPr>
          <w:rFonts w:hint="cs"/>
          <w:rtl/>
        </w:rPr>
        <w:t>לסמוך</w:t>
      </w:r>
      <w:r>
        <w:rPr>
          <w:rtl/>
        </w:rPr>
        <w:t xml:space="preserve"> קדירה </w:t>
      </w:r>
      <w:r>
        <w:rPr>
          <w:rFonts w:hint="cs"/>
          <w:rtl/>
        </w:rPr>
        <w:t xml:space="preserve">סמוך לדפנות של הכירה מבחוץ, בכירה שאינה גרופה וקטומה, והצד דאסור הוא דאף בסמיכה גזרו שמא יחתה, דאעפ"י שהקדירה היא רחוקה מהכירה, מ"מ גזרו כמו שגזרו בתוכה ועל גבה, והצד דמותר הוא דלא גזרו כ"כ, אך לענין תוכה ועל גבה, ודאי דאסור בכירה שאינה גרופה וקטומה, וכ"כ </w:t>
      </w:r>
      <w:r>
        <w:rPr>
          <w:rStyle w:val="aff5"/>
          <w:rFonts w:hint="cs"/>
          <w:rtl/>
        </w:rPr>
        <w:t xml:space="preserve">רבינו יהונתן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Ref107822575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Pr>
          <w:rStyle w:val="af3"/>
          <w:rFonts w:eastAsia="Guttman Hodes"/>
          <w:rtl/>
        </w:rPr>
        <w:fldChar w:fldCharType="end"/>
      </w:r>
      <w:r>
        <w:rPr>
          <w:rFonts w:hint="cs"/>
          <w:rtl/>
        </w:rPr>
        <w:t>.</w:t>
      </w:r>
      <w:bookmarkEnd w:id="842"/>
    </w:p>
    <w:p w14:paraId="2DD04E42" w14:textId="77777777" w:rsidR="00CC5058" w:rsidRDefault="00CC5058" w:rsidP="00CC5058">
      <w:pPr>
        <w:pStyle w:val="a8"/>
        <w:rPr>
          <w:rtl/>
        </w:rPr>
      </w:pPr>
      <w:bookmarkStart w:id="843" w:name="_Toc107954178"/>
      <w:r>
        <w:rPr>
          <w:rFonts w:hint="cs"/>
          <w:rtl/>
        </w:rPr>
        <w:t>קו' המיוחס לר"ן דהספק אף בחזרה וא"א לומר דתוכה אסור באינה גרו"ק דאף בגרו"ק אסורה</w:t>
      </w:r>
      <w:bookmarkEnd w:id="843"/>
    </w:p>
    <w:p w14:paraId="2B570030" w14:textId="77777777" w:rsidR="00CC5058" w:rsidRDefault="00CC5058" w:rsidP="001A726C">
      <w:pPr>
        <w:pStyle w:val="a3"/>
        <w:rPr>
          <w:rtl/>
        </w:rPr>
      </w:pPr>
      <w:bookmarkStart w:id="844" w:name="_Ref107862671"/>
      <w:r>
        <w:rPr>
          <w:rFonts w:hint="cs"/>
          <w:rtl/>
        </w:rPr>
        <w:t xml:space="preserve">אך הקשה </w:t>
      </w:r>
      <w:r w:rsidRPr="009B7BF9">
        <w:rPr>
          <w:rStyle w:val="aff5"/>
          <w:rFonts w:hint="cs"/>
          <w:rtl/>
        </w:rPr>
        <w:t>בחי' המיוחסים לר"ן</w:t>
      </w:r>
      <w:r>
        <w:rPr>
          <w:rFonts w:hint="cs"/>
          <w:rtl/>
        </w:rPr>
        <w:t xml:space="preserve"> דהא הספק הוא אף למ"ד דלהחזיר תנן, אם מותר להחזיר בסמיכה, וא"כ היאך אמרינן דתוכה וגבה אסור, הרי אף בכירה שאינה גרופה וקטומה, אסור להחזיר לתוכה למ"ד דלהחזיר תנן, והיה לגמ' לומר דבאינה גרופה על גבה הוא דאסור, ולא להוסיף תוכה, דהאיסור בו הוא אף בכירה גרופה וקטומה.</w:t>
      </w:r>
      <w:bookmarkEnd w:id="844"/>
    </w:p>
    <w:p w14:paraId="43AEEC7B" w14:textId="77777777" w:rsidR="00CC5058" w:rsidRDefault="00CC5058" w:rsidP="00CC5058">
      <w:pPr>
        <w:pStyle w:val="a8"/>
        <w:rPr>
          <w:rtl/>
        </w:rPr>
      </w:pPr>
      <w:bookmarkStart w:id="845" w:name="_Toc107954179"/>
      <w:r>
        <w:rPr>
          <w:rFonts w:hint="cs"/>
          <w:rtl/>
        </w:rPr>
        <w:t>תי' המיוחס לר"ן דאמרי' תוכה וגבה דבאינה גרו"ק הכל אסור וכן למ"ד לשהות שניהם אסורים</w:t>
      </w:r>
      <w:bookmarkEnd w:id="845"/>
    </w:p>
    <w:p w14:paraId="28B3099F" w14:textId="77777777" w:rsidR="00CC5058" w:rsidRDefault="00CC5058" w:rsidP="001A726C">
      <w:pPr>
        <w:pStyle w:val="a3"/>
        <w:rPr>
          <w:rtl/>
        </w:rPr>
      </w:pPr>
      <w:r>
        <w:rPr>
          <w:rFonts w:hint="cs"/>
          <w:rtl/>
        </w:rPr>
        <w:t xml:space="preserve">ותירץ </w:t>
      </w:r>
      <w:r w:rsidRPr="009B7BF9">
        <w:rPr>
          <w:rStyle w:val="aff5"/>
          <w:rFonts w:hint="cs"/>
          <w:rtl/>
        </w:rPr>
        <w:t>בחי' המיוחסים לר"</w:t>
      </w:r>
      <w:r w:rsidRPr="005020DE">
        <w:rPr>
          <w:rStyle w:val="aff5"/>
          <w:rFonts w:hint="cs"/>
          <w:rtl/>
        </w:rPr>
        <w:t>ן</w:t>
      </w:r>
      <w:r>
        <w:rPr>
          <w:rFonts w:hint="cs"/>
          <w:rtl/>
        </w:rPr>
        <w:t xml:space="preserve"> דאגב שיטפא נקטה הגמ' תוכה וגבה, כיון דשניהם אסורים באינה גרופה וקטומה, </w:t>
      </w:r>
      <w:r w:rsidRPr="001605B8">
        <w:rPr>
          <w:rStyle w:val="af0"/>
          <w:rFonts w:hint="cs"/>
          <w:rtl/>
        </w:rPr>
        <w:t>[אף דתוכה אסור גם בגרופה וקטומה],</w:t>
      </w:r>
      <w:r>
        <w:rPr>
          <w:rFonts w:hint="cs"/>
          <w:rtl/>
        </w:rPr>
        <w:t xml:space="preserve"> ועוד תירץ </w:t>
      </w:r>
      <w:r w:rsidRPr="009B7BF9">
        <w:rPr>
          <w:rStyle w:val="aff5"/>
          <w:rFonts w:hint="cs"/>
          <w:rtl/>
        </w:rPr>
        <w:t>בחי' המיוחסים לר"</w:t>
      </w:r>
      <w:r>
        <w:rPr>
          <w:rFonts w:hint="cs"/>
          <w:rtl/>
        </w:rPr>
        <w:t>ן דכיון דלמ"ד דלשהות תנן, לענין שהייה האיסור בתוכה וגבה הוא רק בכירה שאינה גרופה וקטומה, נקטה הגמ' כן בסתמא, אך הכוונה היא למר כדאית ליה ולמר כדאית ליה.</w:t>
      </w:r>
    </w:p>
    <w:p w14:paraId="7784D18E" w14:textId="77777777" w:rsidR="00CC5058" w:rsidRPr="00617885" w:rsidRDefault="00CC5058" w:rsidP="00CC5058">
      <w:pPr>
        <w:pStyle w:val="1"/>
        <w:rPr>
          <w:rtl/>
        </w:rPr>
      </w:pPr>
      <w:bookmarkStart w:id="846" w:name="_Toc107954180"/>
      <w:r>
        <w:rPr>
          <w:rFonts w:hint="cs"/>
          <w:rtl/>
        </w:rPr>
        <w:lastRenderedPageBreak/>
        <w:t>בי' הרי"ד דהספק לכו"ע דאי אסור לר"י ה"ה דאסור לחנניה</w:t>
      </w:r>
      <w:bookmarkEnd w:id="846"/>
    </w:p>
    <w:p w14:paraId="3D6828A6" w14:textId="77777777" w:rsidR="00CC5058" w:rsidRPr="0054775C" w:rsidRDefault="00CC5058" w:rsidP="00CC5058">
      <w:pPr>
        <w:pStyle w:val="a8"/>
        <w:rPr>
          <w:rtl/>
        </w:rPr>
      </w:pPr>
      <w:bookmarkStart w:id="847" w:name="_Toc107954181"/>
      <w:r>
        <w:rPr>
          <w:rFonts w:hint="cs"/>
          <w:rtl/>
        </w:rPr>
        <w:t>בי' הרי"ד דהספק בסמיכה לכו"ע דמה דאסר ר"י בשהייה אוסר חנניה בחזרה כדמוכח מלא גרו"ק</w:t>
      </w:r>
      <w:bookmarkEnd w:id="847"/>
    </w:p>
    <w:p w14:paraId="5FEC5014" w14:textId="77777777" w:rsidR="00CC5058" w:rsidRDefault="00CC5058" w:rsidP="001A726C">
      <w:pPr>
        <w:pStyle w:val="a3"/>
        <w:rPr>
          <w:rtl/>
        </w:rPr>
      </w:pPr>
      <w:r>
        <w:rPr>
          <w:rFonts w:hint="cs"/>
          <w:rtl/>
        </w:rPr>
        <w:t xml:space="preserve">כתב </w:t>
      </w:r>
      <w:r w:rsidRPr="00CE4582">
        <w:rPr>
          <w:rStyle w:val="aff5"/>
          <w:rFonts w:hint="cs"/>
          <w:rtl/>
        </w:rPr>
        <w:t>בפסקי</w:t>
      </w:r>
      <w:r>
        <w:rPr>
          <w:rFonts w:hint="cs"/>
          <w:rtl/>
        </w:rPr>
        <w:t xml:space="preserve"> </w:t>
      </w:r>
      <w:r w:rsidRPr="00CE4582">
        <w:rPr>
          <w:rStyle w:val="aff5"/>
          <w:rFonts w:hint="cs"/>
          <w:rtl/>
        </w:rPr>
        <w:t>הרי"ד</w:t>
      </w:r>
      <w:r>
        <w:rPr>
          <w:rFonts w:hint="cs"/>
          <w:rtl/>
        </w:rPr>
        <w:t xml:space="preserve"> </w:t>
      </w:r>
      <w:r w:rsidRPr="00FF7B1A">
        <w:rPr>
          <w:rStyle w:val="af3"/>
          <w:rFonts w:eastAsia="Guttman Hodes" w:hint="cs"/>
          <w:rtl/>
        </w:rPr>
        <w:t xml:space="preserve">(ד"ה איבעיא, הועתק בקובץ שיטות קמאי שבת ח"ב עמ' תר"כ) </w:t>
      </w:r>
      <w:r>
        <w:rPr>
          <w:rFonts w:hint="cs"/>
          <w:rtl/>
        </w:rPr>
        <w:t>דספק הגמ' הוא לכו"ע, דכיון דכל מה שאסור לדעת ר"י בשהייה, אסור לדעת חנניה בחזרה, דהא בכירה שאינה גרופה וקטומה, ר"י אוסר בשהייה וחנניה אוסר בחזרה, דביאר דהא דתנן במתני' לא יתן היינו לא יחזיר.</w:t>
      </w:r>
    </w:p>
    <w:p w14:paraId="07C8FF10" w14:textId="77777777" w:rsidR="00CC5058" w:rsidRPr="00D31B73" w:rsidRDefault="00CC5058" w:rsidP="00CC5058">
      <w:pPr>
        <w:pStyle w:val="a8"/>
        <w:rPr>
          <w:rtl/>
        </w:rPr>
      </w:pPr>
    </w:p>
    <w:p w14:paraId="44EDBC97" w14:textId="77777777" w:rsidR="00CC5058" w:rsidRPr="008A1387" w:rsidRDefault="00CC5058" w:rsidP="00CC5058">
      <w:pPr>
        <w:pStyle w:val="a8"/>
      </w:pPr>
      <w:bookmarkStart w:id="848" w:name="_Toc107954182"/>
      <w:r>
        <w:rPr>
          <w:rFonts w:hint="cs"/>
          <w:rtl/>
        </w:rPr>
        <w:t>בי' הרי"ד דמוכח בברייתא דלר"י סמיכה אסורה בשהייה ולא חלוקה מע"ג הכירה וה"ה לחנניה</w:t>
      </w:r>
      <w:bookmarkEnd w:id="848"/>
    </w:p>
    <w:p w14:paraId="6F68B409" w14:textId="77777777" w:rsidR="00CC5058" w:rsidRPr="008A1387" w:rsidRDefault="00CC5058" w:rsidP="001A726C">
      <w:pPr>
        <w:pStyle w:val="a3"/>
        <w:rPr>
          <w:rStyle w:val="af0"/>
          <w:rtl/>
        </w:rPr>
      </w:pPr>
      <w:r>
        <w:rPr>
          <w:rFonts w:hint="cs"/>
          <w:rtl/>
        </w:rPr>
        <w:t xml:space="preserve">וכתב </w:t>
      </w:r>
      <w:r w:rsidRPr="00CE4582">
        <w:rPr>
          <w:rStyle w:val="aff5"/>
          <w:rFonts w:hint="cs"/>
          <w:rtl/>
        </w:rPr>
        <w:t>בפסקי הרי"ד</w:t>
      </w:r>
      <w:r>
        <w:rPr>
          <w:rFonts w:hint="cs"/>
          <w:rtl/>
        </w:rPr>
        <w:t xml:space="preserve"> דלכן פשטה הגמ' מהברייתא דאסור לסמוך שהיא אליבא דר"י, ומוכח דלר"י אין חילוק בין סמיכה בצד הכירה לעל גבי הכירה, ומדר"י נפשוט גם לחנניה.</w:t>
      </w:r>
    </w:p>
    <w:p w14:paraId="1ECFAC8A" w14:textId="77777777" w:rsidR="00CC5058" w:rsidRPr="008A1387" w:rsidRDefault="00CC5058" w:rsidP="00CC5058">
      <w:pPr>
        <w:pStyle w:val="a8"/>
      </w:pPr>
      <w:bookmarkStart w:id="849" w:name="_Toc107954183"/>
      <w:r>
        <w:rPr>
          <w:rFonts w:hint="cs"/>
          <w:rtl/>
        </w:rPr>
        <w:t>בי' הרי"ד דאין ראיה מסוגיין דקיי"ל כחנניה דאף אי הספק בשהייה לא נדחית מתני' לעיל</w:t>
      </w:r>
      <w:bookmarkEnd w:id="849"/>
      <w:r>
        <w:rPr>
          <w:rFonts w:hint="cs"/>
          <w:rtl/>
        </w:rPr>
        <w:t xml:space="preserve"> </w:t>
      </w:r>
    </w:p>
    <w:p w14:paraId="201AF9EF" w14:textId="73F3362C" w:rsidR="00CC5058" w:rsidRDefault="00CC5058" w:rsidP="001A726C">
      <w:pPr>
        <w:pStyle w:val="a3"/>
        <w:rPr>
          <w:rtl/>
        </w:rPr>
      </w:pPr>
      <w:r>
        <w:rPr>
          <w:rFonts w:hint="cs"/>
          <w:rtl/>
        </w:rPr>
        <w:t xml:space="preserve">וכתב </w:t>
      </w:r>
      <w:r w:rsidRPr="00CE4582">
        <w:rPr>
          <w:rStyle w:val="aff5"/>
          <w:rFonts w:hint="cs"/>
          <w:rtl/>
        </w:rPr>
        <w:t>בפסקי</w:t>
      </w:r>
      <w:r>
        <w:rPr>
          <w:rFonts w:hint="cs"/>
          <w:rtl/>
        </w:rPr>
        <w:t xml:space="preserve"> </w:t>
      </w:r>
      <w:r w:rsidRPr="00CE4582">
        <w:rPr>
          <w:rStyle w:val="aff5"/>
          <w:rFonts w:hint="cs"/>
          <w:rtl/>
        </w:rPr>
        <w:t>הרי"ד</w:t>
      </w:r>
      <w:r>
        <w:rPr>
          <w:rFonts w:hint="cs"/>
          <w:rtl/>
        </w:rPr>
        <w:t xml:space="preserve"> דא"כ אין כל ראיה מהספק בסמיכה דקיי"ל כרבנן, דהא הספק הוא אף לחנניה, </w:t>
      </w:r>
      <w:r w:rsidRPr="008A1387">
        <w:rPr>
          <w:rStyle w:val="af0"/>
          <w:rFonts w:hint="cs"/>
          <w:rtl/>
        </w:rPr>
        <w:t xml:space="preserve">[ודלא </w:t>
      </w:r>
      <w:r w:rsidRPr="008A1387">
        <w:rPr>
          <w:rStyle w:val="affa"/>
          <w:rFonts w:hint="cs"/>
          <w:rtl/>
        </w:rPr>
        <w:t>כהרי"ף</w:t>
      </w:r>
      <w:r w:rsidRPr="008A1387">
        <w:rPr>
          <w:rStyle w:val="af0"/>
          <w:rFonts w:hint="cs"/>
          <w:rtl/>
        </w:rPr>
        <w:t xml:space="preserve"> </w:t>
      </w:r>
      <w:r w:rsidRPr="008A1387">
        <w:rPr>
          <w:rStyle w:val="aff6"/>
          <w:rFonts w:hint="cs"/>
          <w:rtl/>
        </w:rPr>
        <w:t xml:space="preserve">(עי' אות </w:t>
      </w:r>
      <w:r w:rsidRPr="008A1387">
        <w:rPr>
          <w:rStyle w:val="aff6"/>
          <w:rtl/>
        </w:rPr>
        <w:fldChar w:fldCharType="begin"/>
      </w:r>
      <w:r w:rsidRPr="008A1387">
        <w:rPr>
          <w:rStyle w:val="aff6"/>
          <w:rtl/>
        </w:rPr>
        <w:instrText xml:space="preserve"> </w:instrText>
      </w:r>
      <w:r w:rsidRPr="008A1387">
        <w:rPr>
          <w:rStyle w:val="aff6"/>
          <w:rFonts w:hint="cs"/>
        </w:rPr>
        <w:instrText>REF</w:instrText>
      </w:r>
      <w:r w:rsidRPr="008A1387">
        <w:rPr>
          <w:rStyle w:val="aff6"/>
          <w:rFonts w:hint="cs"/>
          <w:rtl/>
        </w:rPr>
        <w:instrText xml:space="preserve"> _</w:instrText>
      </w:r>
      <w:r w:rsidRPr="008A1387">
        <w:rPr>
          <w:rStyle w:val="aff6"/>
          <w:rFonts w:hint="cs"/>
        </w:rPr>
        <w:instrText>Ref107861728 \r \h</w:instrText>
      </w:r>
      <w:r w:rsidRPr="008A1387">
        <w:rPr>
          <w:rStyle w:val="aff6"/>
          <w:rtl/>
        </w:rPr>
        <w:instrText xml:space="preserve"> </w:instrText>
      </w:r>
      <w:r w:rsidRPr="008A1387">
        <w:rPr>
          <w:rStyle w:val="aff6"/>
          <w:rtl/>
        </w:rPr>
      </w:r>
      <w:r w:rsidRPr="008A1387">
        <w:rPr>
          <w:rStyle w:val="aff6"/>
          <w:rtl/>
        </w:rPr>
        <w:fldChar w:fldCharType="separate"/>
      </w:r>
      <w:r w:rsidR="004F6F15">
        <w:rPr>
          <w:rStyle w:val="aff6"/>
          <w:cs/>
        </w:rPr>
        <w:t>‎</w:t>
      </w:r>
      <w:r w:rsidR="004F6F15">
        <w:rPr>
          <w:rStyle w:val="aff6"/>
          <w:rtl/>
        </w:rPr>
        <w:t>מד)</w:t>
      </w:r>
      <w:r w:rsidRPr="008A1387">
        <w:rPr>
          <w:rStyle w:val="aff6"/>
          <w:rtl/>
        </w:rPr>
        <w:fldChar w:fldCharType="end"/>
      </w:r>
      <w:r w:rsidRPr="008A1387">
        <w:rPr>
          <w:rStyle w:val="af0"/>
          <w:rFonts w:hint="cs"/>
          <w:rtl/>
        </w:rPr>
        <w:t xml:space="preserve">], </w:t>
      </w:r>
      <w:r>
        <w:rPr>
          <w:rFonts w:hint="cs"/>
          <w:rtl/>
        </w:rPr>
        <w:t xml:space="preserve">והוסיף </w:t>
      </w:r>
      <w:r w:rsidRPr="00CE4582">
        <w:rPr>
          <w:rStyle w:val="aff5"/>
          <w:rFonts w:hint="cs"/>
          <w:rtl/>
        </w:rPr>
        <w:t>בפסקי הרי"ד</w:t>
      </w:r>
      <w:r>
        <w:rPr>
          <w:rFonts w:hint="cs"/>
          <w:rtl/>
        </w:rPr>
        <w:t xml:space="preserve"> דאף אי נימא דהספק הוא רק אליבא דר"י דלשהות תנן, מ"מ א"א להוכיח מזה דכן קיי"ל להלכה, דאפש"ל דהגמ' מסתפקת בדין סמיכה לר"י אי כמו דהוא אוסר שהייה על גבה באינה גרופה וקטומה, ה"ה דאוסר לסמוך או לא, וכתב </w:t>
      </w:r>
      <w:r w:rsidRPr="008A1387">
        <w:rPr>
          <w:rStyle w:val="aff5"/>
          <w:rFonts w:hint="cs"/>
          <w:rtl/>
        </w:rPr>
        <w:t>בפסקי הרי"ד</w:t>
      </w:r>
      <w:r>
        <w:rPr>
          <w:rFonts w:hint="cs"/>
          <w:rtl/>
        </w:rPr>
        <w:t xml:space="preserve"> דאף דהגמ' מסתפקת לר"י, מ"מ א"א לדחות מחמת זה את המשנה לעיל </w:t>
      </w:r>
      <w:r w:rsidRPr="008A1387">
        <w:rPr>
          <w:rStyle w:val="af3"/>
          <w:rFonts w:eastAsia="Guttman Hodes" w:hint="cs"/>
          <w:rtl/>
        </w:rPr>
        <w:t>(יח:)</w:t>
      </w:r>
      <w:r>
        <w:rPr>
          <w:rFonts w:hint="cs"/>
          <w:rtl/>
        </w:rPr>
        <w:t xml:space="preserve"> דהיא אליבא דחנניה.</w:t>
      </w:r>
    </w:p>
    <w:p w14:paraId="45F30A75" w14:textId="77777777" w:rsidR="00CC5058" w:rsidRPr="006D36CD" w:rsidRDefault="00CC5058" w:rsidP="00CC5058">
      <w:pPr>
        <w:pStyle w:val="affff5"/>
        <w:rPr>
          <w:rtl/>
        </w:rPr>
      </w:pPr>
      <w:bookmarkStart w:id="850" w:name="_Toc107954184"/>
      <w:r>
        <w:rPr>
          <w:rFonts w:hint="cs"/>
          <w:rtl/>
        </w:rPr>
        <w:t>בדעת הרי"ף דהספק הוא רק בשהייה</w:t>
      </w:r>
      <w:bookmarkEnd w:id="850"/>
    </w:p>
    <w:p w14:paraId="17E51308" w14:textId="77777777" w:rsidR="00CC5058" w:rsidRDefault="00CC5058" w:rsidP="00CC5058">
      <w:pPr>
        <w:pStyle w:val="1"/>
        <w:rPr>
          <w:rtl/>
        </w:rPr>
      </w:pPr>
      <w:bookmarkStart w:id="851" w:name="_Toc107954185"/>
      <w:r>
        <w:rPr>
          <w:rFonts w:hint="cs"/>
          <w:rtl/>
        </w:rPr>
        <w:t>בי' הרי"ף דהספק רק בשהייה ומוכח דקיי"ל כרבנן דחנניה</w:t>
      </w:r>
      <w:bookmarkEnd w:id="851"/>
    </w:p>
    <w:p w14:paraId="4A17DC4B" w14:textId="77777777" w:rsidR="00CC5058" w:rsidRDefault="00CC5058" w:rsidP="00CC5058">
      <w:pPr>
        <w:pStyle w:val="a8"/>
        <w:rPr>
          <w:rtl/>
        </w:rPr>
      </w:pPr>
      <w:bookmarkStart w:id="852" w:name="_Toc107954186"/>
      <w:r>
        <w:rPr>
          <w:rFonts w:hint="cs"/>
          <w:rtl/>
        </w:rPr>
        <w:t>בי' הרי"ף דהספק בסמיכה הוא לענין שהייה ולא לענין חזרה כדמוכח מתוכה וע"ג ומב' כירות</w:t>
      </w:r>
      <w:bookmarkEnd w:id="852"/>
    </w:p>
    <w:p w14:paraId="106B008A" w14:textId="212C5534" w:rsidR="00CC5058" w:rsidRDefault="00CC5058" w:rsidP="001A726C">
      <w:pPr>
        <w:pStyle w:val="a3"/>
      </w:pPr>
      <w:bookmarkStart w:id="853" w:name="_Ref107955959"/>
      <w:bookmarkStart w:id="854" w:name="_Ref107861728"/>
      <w:r>
        <w:rPr>
          <w:rFonts w:hint="cs"/>
          <w:rtl/>
        </w:rPr>
        <w:t xml:space="preserve">כתב </w:t>
      </w:r>
      <w:r w:rsidRPr="00FF7B1A">
        <w:rPr>
          <w:rStyle w:val="aff5"/>
          <w:rFonts w:hint="cs"/>
          <w:rtl/>
        </w:rPr>
        <w:t>הרי"ף</w:t>
      </w:r>
      <w:r w:rsidRPr="00123DED">
        <w:rPr>
          <w:rStyle w:val="af3"/>
          <w:rFonts w:eastAsia="Guttman Hodes" w:hint="cs"/>
          <w:rtl/>
        </w:rPr>
        <w:t xml:space="preserve"> (טז. מדה"ר [מהדו' עוז והדר עמ' מ"ו]) </w:t>
      </w:r>
      <w:r>
        <w:rPr>
          <w:rFonts w:hint="cs"/>
          <w:rtl/>
        </w:rPr>
        <w:t xml:space="preserve">דבספק הגמ' בסמיכה, איירי לענין שהייה ולא לענין חזרה, כדמוכח מדאמרינן דתוכה ועל גבה אסור, ולענין סמיכה יש ספק, ומבאר דמסקנת הגמ' דהשהייה אסורה בתוכה ועל גבה, והוסיף </w:t>
      </w:r>
      <w:r w:rsidRPr="00FF7B1A">
        <w:rPr>
          <w:rStyle w:val="aff5"/>
          <w:rFonts w:hint="cs"/>
          <w:rtl/>
        </w:rPr>
        <w:t>הרי"ף</w:t>
      </w:r>
      <w:r>
        <w:rPr>
          <w:rFonts w:hint="cs"/>
          <w:rtl/>
        </w:rPr>
        <w:t xml:space="preserve"> דכן מוכח מהא דהביאה הגמ' ראיה מהברייתא דב' כירות המתאימות דסמיכה מותרת רק בכירה גרופה וקטומה, וכתב </w:t>
      </w:r>
      <w:r w:rsidRPr="00FF7B1A">
        <w:rPr>
          <w:rStyle w:val="aff5"/>
          <w:rFonts w:hint="cs"/>
          <w:rtl/>
        </w:rPr>
        <w:t>הרי"ף</w:t>
      </w:r>
      <w:r w:rsidRPr="00123DED">
        <w:rPr>
          <w:rStyle w:val="af3"/>
          <w:rFonts w:eastAsia="Guttman Hodes" w:hint="cs"/>
          <w:rtl/>
        </w:rPr>
        <w:t xml:space="preserve"> </w:t>
      </w:r>
      <w:r>
        <w:rPr>
          <w:rFonts w:hint="cs"/>
          <w:rtl/>
        </w:rPr>
        <w:t>דמבואר דקיי"ל להלכה, כמ"ד דלשהות תנן.</w:t>
      </w:r>
      <w:bookmarkEnd w:id="853"/>
      <w:r>
        <w:rPr>
          <w:rFonts w:hint="cs"/>
          <w:rtl/>
        </w:rPr>
        <w:t xml:space="preserve"> </w:t>
      </w:r>
      <w:r w:rsidRPr="00F63EE6">
        <w:rPr>
          <w:rStyle w:val="af0"/>
          <w:rFonts w:hint="cs"/>
          <w:rtl/>
        </w:rPr>
        <w:t xml:space="preserve">[ועי' במה שביאר </w:t>
      </w:r>
      <w:r w:rsidRPr="00F63EE6">
        <w:rPr>
          <w:rStyle w:val="affa"/>
          <w:rFonts w:hint="cs"/>
          <w:rtl/>
        </w:rPr>
        <w:t>הגר"ז</w:t>
      </w:r>
      <w:r w:rsidRPr="00F63EE6">
        <w:rPr>
          <w:rStyle w:val="af0"/>
          <w:rFonts w:hint="cs"/>
          <w:rtl/>
        </w:rPr>
        <w:t xml:space="preserve"> </w:t>
      </w:r>
      <w:r w:rsidRPr="00F63EE6">
        <w:rPr>
          <w:rStyle w:val="aff6"/>
          <w:rFonts w:hint="cs"/>
          <w:rtl/>
        </w:rPr>
        <w:t xml:space="preserve">(עי' אות </w:t>
      </w:r>
      <w:r w:rsidRPr="00F63EE6">
        <w:rPr>
          <w:rStyle w:val="aff6"/>
          <w:rtl/>
        </w:rPr>
        <w:fldChar w:fldCharType="begin"/>
      </w:r>
      <w:r w:rsidRPr="00F63EE6">
        <w:rPr>
          <w:rStyle w:val="aff6"/>
          <w:rtl/>
        </w:rPr>
        <w:instrText xml:space="preserve"> </w:instrText>
      </w:r>
      <w:r w:rsidRPr="00F63EE6">
        <w:rPr>
          <w:rStyle w:val="aff6"/>
          <w:rFonts w:hint="cs"/>
        </w:rPr>
        <w:instrText>REF</w:instrText>
      </w:r>
      <w:r w:rsidRPr="00F63EE6">
        <w:rPr>
          <w:rStyle w:val="aff6"/>
          <w:rFonts w:hint="cs"/>
          <w:rtl/>
        </w:rPr>
        <w:instrText xml:space="preserve"> _</w:instrText>
      </w:r>
      <w:r w:rsidRPr="00F63EE6">
        <w:rPr>
          <w:rStyle w:val="aff6"/>
          <w:rFonts w:hint="cs"/>
        </w:rPr>
        <w:instrText>Ref108083875 \r \h</w:instrText>
      </w:r>
      <w:r w:rsidRPr="00F63EE6">
        <w:rPr>
          <w:rStyle w:val="aff6"/>
          <w:rtl/>
        </w:rPr>
        <w:instrText xml:space="preserve"> </w:instrText>
      </w:r>
      <w:r w:rsidRPr="00F63EE6">
        <w:rPr>
          <w:rStyle w:val="aff6"/>
          <w:rtl/>
        </w:rPr>
      </w:r>
      <w:r w:rsidRPr="00F63EE6">
        <w:rPr>
          <w:rStyle w:val="aff6"/>
          <w:rtl/>
        </w:rPr>
        <w:fldChar w:fldCharType="separate"/>
      </w:r>
      <w:r w:rsidR="004F6F15">
        <w:rPr>
          <w:rStyle w:val="aff6"/>
          <w:cs/>
        </w:rPr>
        <w:t>‎</w:t>
      </w:r>
      <w:r w:rsidR="004F6F15">
        <w:rPr>
          <w:rStyle w:val="aff6"/>
          <w:rtl/>
        </w:rPr>
        <w:t>פד)</w:t>
      </w:r>
      <w:r w:rsidRPr="00F63EE6">
        <w:rPr>
          <w:rStyle w:val="aff6"/>
          <w:rtl/>
        </w:rPr>
        <w:fldChar w:fldCharType="end"/>
      </w:r>
      <w:r w:rsidRPr="00F63EE6">
        <w:rPr>
          <w:rStyle w:val="af0"/>
          <w:rFonts w:hint="cs"/>
          <w:rtl/>
        </w:rPr>
        <w:t xml:space="preserve"> בדעת </w:t>
      </w:r>
      <w:r w:rsidRPr="00F63EE6">
        <w:rPr>
          <w:rStyle w:val="affa"/>
          <w:rFonts w:hint="cs"/>
          <w:rtl/>
        </w:rPr>
        <w:t>הרי"ף</w:t>
      </w:r>
      <w:r w:rsidRPr="00F63EE6">
        <w:rPr>
          <w:rStyle w:val="af0"/>
          <w:rFonts w:hint="cs"/>
          <w:rtl/>
        </w:rPr>
        <w:t xml:space="preserve"> </w:t>
      </w:r>
      <w:r>
        <w:rPr>
          <w:rStyle w:val="af0"/>
          <w:rFonts w:hint="cs"/>
          <w:rtl/>
        </w:rPr>
        <w:t xml:space="preserve">דבחזרה </w:t>
      </w:r>
      <w:r w:rsidRPr="00F63EE6">
        <w:rPr>
          <w:rStyle w:val="af0"/>
          <w:rFonts w:hint="cs"/>
          <w:rtl/>
        </w:rPr>
        <w:t>בשבת עצמה החמירו לחשוש לשמא יחתה אף בסמיכה].</w:t>
      </w:r>
    </w:p>
    <w:p w14:paraId="7400790F" w14:textId="77777777" w:rsidR="00CC5058" w:rsidRPr="006D36CD" w:rsidRDefault="00CC5058" w:rsidP="00CC5058">
      <w:pPr>
        <w:pStyle w:val="a8"/>
      </w:pPr>
      <w:bookmarkStart w:id="855" w:name="_Toc107954187"/>
      <w:bookmarkEnd w:id="854"/>
      <w:r>
        <w:rPr>
          <w:rFonts w:hint="cs"/>
          <w:rtl/>
        </w:rPr>
        <w:t>בי' רבינו יהונתן דהספק רק בשהייה אי באופן שהקדירה רחוקה גזרו כתוכה וע"ג או לא גזרו</w:t>
      </w:r>
      <w:bookmarkEnd w:id="855"/>
    </w:p>
    <w:p w14:paraId="513126DD" w14:textId="7313BDE7" w:rsidR="00CC5058" w:rsidRDefault="00CC5058" w:rsidP="001A726C">
      <w:pPr>
        <w:pStyle w:val="a3"/>
        <w:rPr>
          <w:rtl/>
        </w:rPr>
      </w:pPr>
      <w:bookmarkStart w:id="856" w:name="_Ref107822575"/>
      <w:r>
        <w:rPr>
          <w:rtl/>
        </w:rPr>
        <w:t xml:space="preserve">בספק הגמ' מהו לסמוך, </w:t>
      </w:r>
      <w:r>
        <w:rPr>
          <w:rFonts w:hint="cs"/>
          <w:rtl/>
        </w:rPr>
        <w:t>כתב</w:t>
      </w:r>
      <w:r>
        <w:rPr>
          <w:rtl/>
        </w:rPr>
        <w:t xml:space="preserve"> </w:t>
      </w:r>
      <w:r>
        <w:rPr>
          <w:rStyle w:val="aff5"/>
          <w:rFonts w:hint="cs"/>
          <w:rtl/>
        </w:rPr>
        <w:t xml:space="preserve">רבינו יהונתן </w:t>
      </w:r>
      <w:r w:rsidRPr="005020DE">
        <w:rPr>
          <w:rStyle w:val="af3"/>
          <w:rFonts w:eastAsia="Guttman Hodes"/>
          <w:rtl/>
        </w:rPr>
        <w:t>(ד"ה</w:t>
      </w:r>
      <w:r w:rsidRPr="005020DE">
        <w:rPr>
          <w:rStyle w:val="af3"/>
          <w:rFonts w:eastAsia="Guttman Hodes" w:hint="cs"/>
          <w:rtl/>
        </w:rPr>
        <w:t xml:space="preserve"> מהו)</w:t>
      </w:r>
      <w:r w:rsidRPr="009B7BF9">
        <w:rPr>
          <w:rtl/>
        </w:rPr>
        <w:t xml:space="preserve"> </w:t>
      </w:r>
      <w:r>
        <w:rPr>
          <w:rFonts w:hint="cs"/>
          <w:rtl/>
        </w:rPr>
        <w:t>דהספק הוא לענין שהייה, להשהות את הקדירה סמוך לכירה מבחוץ</w:t>
      </w:r>
      <w:r w:rsidRPr="00DB7B7D">
        <w:rPr>
          <w:rFonts w:hint="cs"/>
          <w:rtl/>
        </w:rPr>
        <w:t xml:space="preserve"> </w:t>
      </w:r>
      <w:r>
        <w:rPr>
          <w:rFonts w:hint="cs"/>
          <w:rtl/>
        </w:rPr>
        <w:t xml:space="preserve">כשהכירה אינה גרופה וקטומה, והצד דאסור הוא דאף </w:t>
      </w:r>
      <w:bookmarkStart w:id="857" w:name="_Hlk107343813"/>
      <w:r>
        <w:rPr>
          <w:rFonts w:hint="cs"/>
          <w:rtl/>
        </w:rPr>
        <w:t>בסמיכה</w:t>
      </w:r>
      <w:bookmarkEnd w:id="857"/>
      <w:r>
        <w:rPr>
          <w:rFonts w:hint="cs"/>
          <w:rtl/>
        </w:rPr>
        <w:t xml:space="preserve"> גזרו שמא יחתה, דאעפ"י שהקדירה היא רחוקה מהכירה, מ"מ גזרו כמו שגזרו בתוכה ועל גבה, והצד דמותר הוא דלא גזרו כ"כ, אך לענין תוכה ועל גבה, ודאי דאסור בכירה שאינה גרופה וקטומה, וכתב </w:t>
      </w:r>
      <w:r w:rsidRPr="00E808BF">
        <w:rPr>
          <w:rStyle w:val="aff5"/>
          <w:rFonts w:hint="cs"/>
          <w:rtl/>
        </w:rPr>
        <w:t>רבינו יהונתן</w:t>
      </w:r>
      <w:r>
        <w:rPr>
          <w:rFonts w:hint="cs"/>
          <w:rtl/>
        </w:rPr>
        <w:t xml:space="preserve"> דקיי"ל דמותר לסמוך לכירה שאינה גרופה וקטומה, וה"ה בתנור, וכ"כ </w:t>
      </w:r>
      <w:r w:rsidRPr="009B7BF9">
        <w:rPr>
          <w:rStyle w:val="aff5"/>
          <w:rFonts w:hint="cs"/>
          <w:rtl/>
        </w:rPr>
        <w:t>בחי' המיוחסים לר"</w:t>
      </w:r>
      <w:r w:rsidRPr="005020DE">
        <w:rPr>
          <w:rStyle w:val="aff5"/>
          <w:rFonts w:hint="cs"/>
          <w:rtl/>
        </w:rPr>
        <w:t>ן</w:t>
      </w:r>
      <w:r w:rsidRPr="00765B1B">
        <w:rPr>
          <w:rStyle w:val="af3"/>
          <w:rFonts w:eastAsia="Guttman Hodes" w:hint="cs"/>
          <w:rtl/>
        </w:rPr>
        <w:t xml:space="preserve"> (עי' אות </w:t>
      </w:r>
      <w:r w:rsidRPr="00765B1B">
        <w:rPr>
          <w:rStyle w:val="af3"/>
          <w:rFonts w:eastAsia="Guttman Hodes"/>
          <w:rtl/>
        </w:rPr>
        <w:fldChar w:fldCharType="begin"/>
      </w:r>
      <w:r w:rsidRPr="00765B1B">
        <w:rPr>
          <w:rStyle w:val="af3"/>
          <w:rFonts w:eastAsia="Guttman Hodes"/>
          <w:rtl/>
        </w:rPr>
        <w:instrText xml:space="preserve"> </w:instrText>
      </w:r>
      <w:r w:rsidRPr="00765B1B">
        <w:rPr>
          <w:rStyle w:val="af3"/>
          <w:rFonts w:eastAsia="Guttman Hodes" w:hint="cs"/>
        </w:rPr>
        <w:instrText>REF</w:instrText>
      </w:r>
      <w:r w:rsidRPr="00765B1B">
        <w:rPr>
          <w:rStyle w:val="af3"/>
          <w:rFonts w:eastAsia="Guttman Hodes" w:hint="cs"/>
          <w:rtl/>
        </w:rPr>
        <w:instrText xml:space="preserve"> _</w:instrText>
      </w:r>
      <w:r w:rsidRPr="00765B1B">
        <w:rPr>
          <w:rStyle w:val="af3"/>
          <w:rFonts w:eastAsia="Guttman Hodes" w:hint="cs"/>
        </w:rPr>
        <w:instrText>Ref107822582 \r \h</w:instrText>
      </w:r>
      <w:r w:rsidRPr="00765B1B">
        <w:rPr>
          <w:rStyle w:val="af3"/>
          <w:rFonts w:eastAsia="Guttman Hodes"/>
          <w:rtl/>
        </w:rPr>
        <w:instrText xml:space="preserve"> </w:instrText>
      </w:r>
      <w:r w:rsidRPr="00765B1B">
        <w:rPr>
          <w:rStyle w:val="af3"/>
          <w:rFonts w:eastAsia="Guttman Hodes"/>
          <w:rtl/>
        </w:rPr>
      </w:r>
      <w:r w:rsidRPr="00765B1B">
        <w:rPr>
          <w:rStyle w:val="af3"/>
          <w:rFonts w:eastAsia="Guttman Hodes"/>
          <w:rtl/>
        </w:rPr>
        <w:fldChar w:fldCharType="separate"/>
      </w:r>
      <w:r w:rsidR="004F6F15">
        <w:rPr>
          <w:rStyle w:val="af3"/>
          <w:rFonts w:eastAsia="Guttman Hodes"/>
          <w:cs/>
        </w:rPr>
        <w:t>‎</w:t>
      </w:r>
      <w:r w:rsidR="004F6F15">
        <w:rPr>
          <w:rStyle w:val="af3"/>
          <w:rFonts w:eastAsia="Guttman Hodes"/>
          <w:rtl/>
        </w:rPr>
        <w:t>לח)</w:t>
      </w:r>
      <w:r w:rsidRPr="00765B1B">
        <w:rPr>
          <w:rStyle w:val="af3"/>
          <w:rFonts w:eastAsia="Guttman Hodes"/>
          <w:rtl/>
        </w:rPr>
        <w:fldChar w:fldCharType="end"/>
      </w:r>
      <w:r>
        <w:rPr>
          <w:rFonts w:hint="cs"/>
          <w:rtl/>
        </w:rPr>
        <w:t xml:space="preserve">, ועי' במה שהקשה </w:t>
      </w:r>
      <w:r w:rsidRPr="009B7BF9">
        <w:rPr>
          <w:rStyle w:val="aff5"/>
          <w:rFonts w:hint="cs"/>
          <w:rtl/>
        </w:rPr>
        <w:t>בחי' המיוחסים לר"</w:t>
      </w:r>
      <w:r w:rsidRPr="005020DE">
        <w:rPr>
          <w:rStyle w:val="aff5"/>
          <w:rFonts w:hint="cs"/>
          <w:rtl/>
        </w:rPr>
        <w:t>ן</w:t>
      </w:r>
      <w:r w:rsidRPr="00765B1B">
        <w:rPr>
          <w:rStyle w:val="af3"/>
          <w:rFonts w:eastAsia="Guttman Hodes" w:hint="cs"/>
          <w:rtl/>
        </w:rPr>
        <w:t xml:space="preserve"> (עי' אות </w:t>
      </w:r>
      <w:r w:rsidRPr="00765B1B">
        <w:rPr>
          <w:rStyle w:val="af3"/>
          <w:rFonts w:eastAsia="Guttman Hodes"/>
          <w:rtl/>
        </w:rPr>
        <w:fldChar w:fldCharType="begin"/>
      </w:r>
      <w:r w:rsidRPr="00765B1B">
        <w:rPr>
          <w:rStyle w:val="af3"/>
          <w:rFonts w:eastAsia="Guttman Hodes"/>
          <w:rtl/>
        </w:rPr>
        <w:instrText xml:space="preserve"> </w:instrText>
      </w:r>
      <w:r w:rsidRPr="00765B1B">
        <w:rPr>
          <w:rStyle w:val="af3"/>
          <w:rFonts w:eastAsia="Guttman Hodes" w:hint="cs"/>
        </w:rPr>
        <w:instrText>REF</w:instrText>
      </w:r>
      <w:r w:rsidRPr="00765B1B">
        <w:rPr>
          <w:rStyle w:val="af3"/>
          <w:rFonts w:eastAsia="Guttman Hodes" w:hint="cs"/>
          <w:rtl/>
        </w:rPr>
        <w:instrText xml:space="preserve"> _</w:instrText>
      </w:r>
      <w:r w:rsidRPr="00765B1B">
        <w:rPr>
          <w:rStyle w:val="af3"/>
          <w:rFonts w:eastAsia="Guttman Hodes" w:hint="cs"/>
        </w:rPr>
        <w:instrText>Ref107862671 \r \h</w:instrText>
      </w:r>
      <w:r w:rsidRPr="00765B1B">
        <w:rPr>
          <w:rStyle w:val="af3"/>
          <w:rFonts w:eastAsia="Guttman Hodes"/>
          <w:rtl/>
        </w:rPr>
        <w:instrText xml:space="preserve"> </w:instrText>
      </w:r>
      <w:r w:rsidRPr="00765B1B">
        <w:rPr>
          <w:rStyle w:val="af3"/>
          <w:rFonts w:eastAsia="Guttman Hodes"/>
          <w:rtl/>
        </w:rPr>
      </w:r>
      <w:r w:rsidRPr="00765B1B">
        <w:rPr>
          <w:rStyle w:val="af3"/>
          <w:rFonts w:eastAsia="Guttman Hodes"/>
          <w:rtl/>
        </w:rPr>
        <w:fldChar w:fldCharType="separate"/>
      </w:r>
      <w:r w:rsidR="004F6F15">
        <w:rPr>
          <w:rStyle w:val="af3"/>
          <w:rFonts w:eastAsia="Guttman Hodes"/>
          <w:cs/>
        </w:rPr>
        <w:t>‎</w:t>
      </w:r>
      <w:r w:rsidR="004F6F15">
        <w:rPr>
          <w:rStyle w:val="af3"/>
          <w:rFonts w:eastAsia="Guttman Hodes"/>
          <w:rtl/>
        </w:rPr>
        <w:t>לט)</w:t>
      </w:r>
      <w:r w:rsidRPr="00765B1B">
        <w:rPr>
          <w:rStyle w:val="af3"/>
          <w:rFonts w:eastAsia="Guttman Hodes"/>
          <w:rtl/>
        </w:rPr>
        <w:fldChar w:fldCharType="end"/>
      </w:r>
      <w:r w:rsidRPr="00765B1B">
        <w:rPr>
          <w:rStyle w:val="af3"/>
          <w:rFonts w:eastAsia="Guttman Hodes" w:hint="cs"/>
          <w:rtl/>
        </w:rPr>
        <w:t xml:space="preserve"> </w:t>
      </w:r>
      <w:r>
        <w:rPr>
          <w:rFonts w:hint="cs"/>
          <w:rtl/>
        </w:rPr>
        <w:t>דהספק הוא אף בחזרה.</w:t>
      </w:r>
      <w:bookmarkEnd w:id="856"/>
    </w:p>
    <w:p w14:paraId="65ACD435" w14:textId="77777777" w:rsidR="00CC5058" w:rsidRDefault="00CC5058" w:rsidP="00CC5058">
      <w:pPr>
        <w:pStyle w:val="a8"/>
        <w:rPr>
          <w:rtl/>
        </w:rPr>
      </w:pPr>
      <w:bookmarkStart w:id="858" w:name="_Toc107954188"/>
      <w:r>
        <w:rPr>
          <w:rFonts w:hint="cs"/>
          <w:rtl/>
        </w:rPr>
        <w:t>בי' המאירי דהיתר סמיכה בשהייה בפחות ממאב"ד ובחזרה היתר סמיכה במאב"ד דלא מבשל</w:t>
      </w:r>
      <w:bookmarkEnd w:id="858"/>
    </w:p>
    <w:p w14:paraId="3255F2FC" w14:textId="77777777" w:rsidR="00CC5058" w:rsidRPr="008A4701" w:rsidRDefault="00CC5058" w:rsidP="001A726C">
      <w:pPr>
        <w:pStyle w:val="a3"/>
        <w:rPr>
          <w:rtl/>
        </w:rPr>
      </w:pPr>
      <w:r>
        <w:rPr>
          <w:rFonts w:hint="cs"/>
          <w:rtl/>
        </w:rPr>
        <w:t xml:space="preserve">וכ"כ </w:t>
      </w:r>
      <w:r w:rsidRPr="00FF7B1A">
        <w:rPr>
          <w:rStyle w:val="aff5"/>
          <w:rFonts w:hint="cs"/>
          <w:rtl/>
        </w:rPr>
        <w:t>המאירי</w:t>
      </w:r>
      <w:r>
        <w:rPr>
          <w:rFonts w:hint="cs"/>
          <w:rtl/>
        </w:rPr>
        <w:t xml:space="preserve"> </w:t>
      </w:r>
      <w:r w:rsidRPr="00BA5A80">
        <w:rPr>
          <w:rStyle w:val="af3"/>
          <w:rFonts w:eastAsia="Guttman Hodes" w:hint="cs"/>
          <w:rtl/>
        </w:rPr>
        <w:t>(ד"ה כירה)</w:t>
      </w:r>
      <w:r>
        <w:rPr>
          <w:rFonts w:hint="cs"/>
          <w:rtl/>
        </w:rPr>
        <w:t xml:space="preserve"> דהספק הוא לענין סמיכה מבעו"י ושהייה בשבת, דמותר אעפ"י שמגיע לקדירה הבל מכירה שאינה גרופה </w:t>
      </w:r>
      <w:r>
        <w:rPr>
          <w:rFonts w:hint="cs"/>
          <w:rtl/>
        </w:rPr>
        <w:t xml:space="preserve">וקטומה, וכתב </w:t>
      </w:r>
      <w:r w:rsidRPr="00BA5A80">
        <w:rPr>
          <w:rStyle w:val="aff5"/>
          <w:rFonts w:hint="cs"/>
          <w:rtl/>
        </w:rPr>
        <w:t>המאירי</w:t>
      </w:r>
      <w:r>
        <w:rPr>
          <w:rFonts w:hint="cs"/>
          <w:rtl/>
        </w:rPr>
        <w:t xml:space="preserve"> דמוכח דהספק לענין שהייה, מהא דהביאה הגמ' ראיה מהברייתא דב' כירות, דאיירי לענין שהייה, וכתב </w:t>
      </w:r>
      <w:r w:rsidRPr="0004200D">
        <w:rPr>
          <w:rStyle w:val="aff5"/>
          <w:rFonts w:hint="cs"/>
          <w:rtl/>
        </w:rPr>
        <w:t>המאירי</w:t>
      </w:r>
      <w:r>
        <w:rPr>
          <w:rFonts w:hint="cs"/>
          <w:rtl/>
        </w:rPr>
        <w:t xml:space="preserve"> </w:t>
      </w:r>
      <w:r w:rsidRPr="00BA5A80">
        <w:rPr>
          <w:rStyle w:val="af3"/>
          <w:rFonts w:eastAsia="Guttman Hodes" w:hint="cs"/>
          <w:rtl/>
        </w:rPr>
        <w:t>(ד"ה זה שהתרנו)</w:t>
      </w:r>
      <w:r>
        <w:rPr>
          <w:rFonts w:hint="cs"/>
          <w:rtl/>
        </w:rPr>
        <w:t xml:space="preserve"> בשם </w:t>
      </w:r>
      <w:r w:rsidRPr="0004200D">
        <w:rPr>
          <w:rStyle w:val="aff5"/>
          <w:rFonts w:hint="cs"/>
          <w:rtl/>
        </w:rPr>
        <w:t>גדולי</w:t>
      </w:r>
      <w:r>
        <w:rPr>
          <w:rFonts w:hint="cs"/>
          <w:rtl/>
        </w:rPr>
        <w:t xml:space="preserve"> </w:t>
      </w:r>
      <w:r w:rsidRPr="0004200D">
        <w:rPr>
          <w:rStyle w:val="aff5"/>
          <w:rFonts w:hint="cs"/>
          <w:rtl/>
        </w:rPr>
        <w:t>הדורות</w:t>
      </w:r>
      <w:r>
        <w:rPr>
          <w:rFonts w:hint="cs"/>
          <w:rtl/>
        </w:rPr>
        <w:t xml:space="preserve"> דבשהייה ההיתר לסמוך מבעו"י אף לכירה שאינה גרופה וקטומה, היינו אף בפחות ממאכל בן דרוסאי, אבל בחזרה בשבת ההיתר לסמוך אף באופנים המותרים בחזרה, הוא רק במאכל בן דרוסאי, דבכה"ג הוא רק מעמיד את החום, לגמור את הבישול, וכתב </w:t>
      </w:r>
      <w:r w:rsidRPr="0004200D">
        <w:rPr>
          <w:rStyle w:val="aff5"/>
          <w:rFonts w:hint="cs"/>
          <w:rtl/>
        </w:rPr>
        <w:t>המאירי</w:t>
      </w:r>
      <w:r>
        <w:rPr>
          <w:rFonts w:hint="cs"/>
          <w:rtl/>
        </w:rPr>
        <w:t xml:space="preserve"> דגמר הבישול אינו כלום.</w:t>
      </w:r>
    </w:p>
    <w:p w14:paraId="26577F72" w14:textId="77777777" w:rsidR="00CC5058" w:rsidRDefault="00CC5058" w:rsidP="00CC5058">
      <w:pPr>
        <w:pStyle w:val="1"/>
        <w:rPr>
          <w:rtl/>
        </w:rPr>
      </w:pPr>
      <w:bookmarkStart w:id="859" w:name="_Toc107954189"/>
      <w:r>
        <w:rPr>
          <w:rFonts w:hint="cs"/>
          <w:rtl/>
        </w:rPr>
        <w:t>דחיית הבעה"מ דאפש"ל דהספק רק בחזרה ולא בשהייה</w:t>
      </w:r>
      <w:bookmarkEnd w:id="859"/>
    </w:p>
    <w:p w14:paraId="05C10059" w14:textId="77777777" w:rsidR="00CC5058" w:rsidRDefault="00CC5058" w:rsidP="00CC5058">
      <w:pPr>
        <w:pStyle w:val="a8"/>
        <w:rPr>
          <w:rtl/>
        </w:rPr>
      </w:pPr>
      <w:bookmarkStart w:id="860" w:name="_Toc107954190"/>
      <w:r>
        <w:rPr>
          <w:rFonts w:hint="cs"/>
          <w:rtl/>
        </w:rPr>
        <w:t>בי' הבעה"מ דאפש"ל דהספק רק בחזרה אי כשמחזיר מותר לסמוך אעפ"י דתוכה וע"ג אסור</w:t>
      </w:r>
      <w:bookmarkEnd w:id="860"/>
    </w:p>
    <w:p w14:paraId="58371831" w14:textId="38D40F28" w:rsidR="00CC5058" w:rsidRDefault="00CC5058" w:rsidP="001A726C">
      <w:pPr>
        <w:pStyle w:val="a3"/>
        <w:rPr>
          <w:rtl/>
        </w:rPr>
      </w:pPr>
      <w:bookmarkStart w:id="861" w:name="_Ref107862563"/>
      <w:r>
        <w:rPr>
          <w:rFonts w:hint="cs"/>
          <w:rtl/>
        </w:rPr>
        <w:t xml:space="preserve">אבל </w:t>
      </w:r>
      <w:r w:rsidRPr="00905807">
        <w:rPr>
          <w:rStyle w:val="aff5"/>
          <w:rFonts w:hint="cs"/>
          <w:rtl/>
        </w:rPr>
        <w:t>הבעה"מ</w:t>
      </w:r>
      <w:r w:rsidRPr="00617885">
        <w:rPr>
          <w:rStyle w:val="af3"/>
          <w:rFonts w:eastAsia="Guttman Hodes" w:hint="cs"/>
          <w:rtl/>
        </w:rPr>
        <w:t xml:space="preserve"> (טו: מדה"ר, [מהדו' עוז והדר עמ' מ"ג], ד"ה </w:t>
      </w:r>
      <w:r w:rsidRPr="00617885">
        <w:rPr>
          <w:rStyle w:val="af3"/>
          <w:rFonts w:eastAsia="Guttman Hodes"/>
          <w:rtl/>
        </w:rPr>
        <w:t>ולענין פירושה</w:t>
      </w:r>
      <w:r w:rsidRPr="00617885">
        <w:rPr>
          <w:rStyle w:val="af3"/>
          <w:rFonts w:eastAsia="Guttman Hodes" w:hint="cs"/>
          <w:rtl/>
        </w:rPr>
        <w:t xml:space="preserve">) </w:t>
      </w:r>
      <w:r>
        <w:rPr>
          <w:rFonts w:hint="cs"/>
          <w:rtl/>
        </w:rPr>
        <w:t xml:space="preserve">דחה את דברי </w:t>
      </w:r>
      <w:r w:rsidRPr="00617885">
        <w:rPr>
          <w:rStyle w:val="aff5"/>
          <w:rFonts w:hint="cs"/>
          <w:rtl/>
        </w:rPr>
        <w:t>הרי"ף</w:t>
      </w:r>
      <w:r>
        <w:rPr>
          <w:rFonts w:hint="cs"/>
          <w:rtl/>
        </w:rPr>
        <w:t xml:space="preserve"> </w:t>
      </w:r>
      <w:r w:rsidRPr="00617885">
        <w:rPr>
          <w:rStyle w:val="af3"/>
          <w:rFonts w:eastAsia="Guttman Hodes" w:hint="cs"/>
          <w:rtl/>
        </w:rPr>
        <w:t xml:space="preserve">(עי' אות </w:t>
      </w:r>
      <w:r w:rsidRPr="00617885">
        <w:rPr>
          <w:rStyle w:val="af3"/>
          <w:rFonts w:eastAsia="Guttman Hodes"/>
          <w:rtl/>
        </w:rPr>
        <w:fldChar w:fldCharType="begin"/>
      </w:r>
      <w:r w:rsidRPr="00617885">
        <w:rPr>
          <w:rStyle w:val="af3"/>
          <w:rFonts w:eastAsia="Guttman Hodes"/>
          <w:rtl/>
        </w:rPr>
        <w:instrText xml:space="preserve"> </w:instrText>
      </w:r>
      <w:r w:rsidRPr="00617885">
        <w:rPr>
          <w:rStyle w:val="af3"/>
          <w:rFonts w:eastAsia="Guttman Hodes" w:hint="cs"/>
        </w:rPr>
        <w:instrText>REF</w:instrText>
      </w:r>
      <w:r w:rsidRPr="00617885">
        <w:rPr>
          <w:rStyle w:val="af3"/>
          <w:rFonts w:eastAsia="Guttman Hodes" w:hint="cs"/>
          <w:rtl/>
        </w:rPr>
        <w:instrText xml:space="preserve"> _</w:instrText>
      </w:r>
      <w:r w:rsidRPr="00617885">
        <w:rPr>
          <w:rStyle w:val="af3"/>
          <w:rFonts w:eastAsia="Guttman Hodes" w:hint="cs"/>
        </w:rPr>
        <w:instrText>Ref107861728 \r \h</w:instrText>
      </w:r>
      <w:r w:rsidRPr="00617885">
        <w:rPr>
          <w:rStyle w:val="af3"/>
          <w:rFonts w:eastAsia="Guttman Hodes"/>
          <w:rtl/>
        </w:rPr>
        <w:instrText xml:space="preserve"> </w:instrText>
      </w:r>
      <w:r w:rsidRPr="00617885">
        <w:rPr>
          <w:rStyle w:val="af3"/>
          <w:rFonts w:eastAsia="Guttman Hodes"/>
          <w:rtl/>
        </w:rPr>
      </w:r>
      <w:r w:rsidRPr="00617885">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617885">
        <w:rPr>
          <w:rStyle w:val="af3"/>
          <w:rFonts w:eastAsia="Guttman Hodes"/>
          <w:rtl/>
        </w:rPr>
        <w:fldChar w:fldCharType="end"/>
      </w:r>
      <w:r>
        <w:rPr>
          <w:rFonts w:hint="cs"/>
          <w:rtl/>
        </w:rPr>
        <w:t xml:space="preserve"> דאין ראיה מהספק בסמיכה דקיי"ל כמ"ד דלשהות תנן, וכתב </w:t>
      </w:r>
      <w:r w:rsidRPr="00905807">
        <w:rPr>
          <w:rStyle w:val="aff5"/>
          <w:rFonts w:hint="cs"/>
          <w:rtl/>
        </w:rPr>
        <w:t>הבעה"מ</w:t>
      </w:r>
      <w:r w:rsidRPr="00617885">
        <w:rPr>
          <w:rStyle w:val="af3"/>
          <w:rFonts w:eastAsia="Guttman Hodes" w:hint="cs"/>
          <w:rtl/>
        </w:rPr>
        <w:t xml:space="preserve"> </w:t>
      </w:r>
      <w:r>
        <w:rPr>
          <w:rFonts w:hint="cs"/>
          <w:rtl/>
        </w:rPr>
        <w:t xml:space="preserve">דכמו שיש סמיכה בשהייה כך יש סמיכה בחזרה, ואפש"ל דספק הגמ' בסמיכה הוא לענין חזרה ולא לענין שהייה, האם כשמחזיר את הקדירה מותר לסמוך אותה לכירה שאינה גרופה וקטומה, ורק לתוכה ועל גבה אסור להחזיר, או דאף לסמוך אסור, ועי' במה שדחה </w:t>
      </w:r>
      <w:r w:rsidRPr="00585225">
        <w:rPr>
          <w:rStyle w:val="aff5"/>
          <w:rFonts w:hint="cs"/>
          <w:rtl/>
        </w:rPr>
        <w:t>הרמב"ן</w:t>
      </w:r>
      <w:r>
        <w:rPr>
          <w:rFonts w:hint="cs"/>
          <w:rtl/>
        </w:rPr>
        <w:t xml:space="preserve"> </w:t>
      </w:r>
      <w:r w:rsidRPr="00585225">
        <w:rPr>
          <w:rStyle w:val="af3"/>
          <w:rFonts w:eastAsia="Guttman Hodes" w:hint="cs"/>
          <w:rtl/>
        </w:rPr>
        <w:t xml:space="preserve">(עי' אות </w:t>
      </w:r>
      <w:r w:rsidRPr="00585225">
        <w:rPr>
          <w:rStyle w:val="af3"/>
          <w:rFonts w:eastAsia="Guttman Hodes"/>
          <w:rtl/>
        </w:rPr>
        <w:fldChar w:fldCharType="begin"/>
      </w:r>
      <w:r w:rsidRPr="00585225">
        <w:rPr>
          <w:rStyle w:val="af3"/>
          <w:rFonts w:eastAsia="Guttman Hodes"/>
          <w:rtl/>
        </w:rPr>
        <w:instrText xml:space="preserve"> </w:instrText>
      </w:r>
      <w:r w:rsidRPr="00585225">
        <w:rPr>
          <w:rStyle w:val="af3"/>
          <w:rFonts w:eastAsia="Guttman Hodes" w:hint="cs"/>
        </w:rPr>
        <w:instrText>REF</w:instrText>
      </w:r>
      <w:r w:rsidRPr="00585225">
        <w:rPr>
          <w:rStyle w:val="af3"/>
          <w:rFonts w:eastAsia="Guttman Hodes" w:hint="cs"/>
          <w:rtl/>
        </w:rPr>
        <w:instrText xml:space="preserve"> _</w:instrText>
      </w:r>
      <w:r w:rsidRPr="00585225">
        <w:rPr>
          <w:rStyle w:val="af3"/>
          <w:rFonts w:eastAsia="Guttman Hodes" w:hint="cs"/>
        </w:rPr>
        <w:instrText>Ref107863706 \r \h</w:instrText>
      </w:r>
      <w:r w:rsidRPr="00585225">
        <w:rPr>
          <w:rStyle w:val="af3"/>
          <w:rFonts w:eastAsia="Guttman Hodes"/>
          <w:rtl/>
        </w:rPr>
        <w:instrText xml:space="preserve"> </w:instrText>
      </w:r>
      <w:r w:rsidRPr="00585225">
        <w:rPr>
          <w:rStyle w:val="af3"/>
          <w:rFonts w:eastAsia="Guttman Hodes"/>
          <w:rtl/>
        </w:rPr>
      </w:r>
      <w:r w:rsidRPr="00585225">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585225">
        <w:rPr>
          <w:rStyle w:val="af3"/>
          <w:rFonts w:eastAsia="Guttman Hodes"/>
          <w:rtl/>
        </w:rPr>
        <w:fldChar w:fldCharType="end"/>
      </w:r>
      <w:r>
        <w:rPr>
          <w:rFonts w:hint="cs"/>
          <w:rtl/>
        </w:rPr>
        <w:t xml:space="preserve"> את דברי </w:t>
      </w:r>
      <w:r w:rsidRPr="00585225">
        <w:rPr>
          <w:rStyle w:val="aff5"/>
          <w:rFonts w:hint="cs"/>
          <w:rtl/>
        </w:rPr>
        <w:t>הבעה"מ</w:t>
      </w:r>
      <w:r>
        <w:rPr>
          <w:rFonts w:hint="cs"/>
          <w:rtl/>
        </w:rPr>
        <w:t>.</w:t>
      </w:r>
      <w:bookmarkEnd w:id="861"/>
    </w:p>
    <w:p w14:paraId="54A8030A" w14:textId="77777777" w:rsidR="00CC5058" w:rsidRPr="00661A08" w:rsidRDefault="00CC5058" w:rsidP="00CC5058">
      <w:pPr>
        <w:pStyle w:val="a8"/>
      </w:pPr>
      <w:bookmarkStart w:id="862" w:name="_Toc107954191"/>
      <w:r>
        <w:rPr>
          <w:rFonts w:hint="cs"/>
          <w:rtl/>
        </w:rPr>
        <w:t>בי' הבעה"מ דהראיה מהברייתא דב' כירות היא דמדר"י אסר בשהייה נלמד לחנניא בחזרה</w:t>
      </w:r>
      <w:bookmarkEnd w:id="862"/>
    </w:p>
    <w:p w14:paraId="4C897E68" w14:textId="4482E29A" w:rsidR="00CC5058" w:rsidRDefault="00CC5058" w:rsidP="001A726C">
      <w:pPr>
        <w:pStyle w:val="a3"/>
      </w:pPr>
      <w:bookmarkStart w:id="863" w:name="_Ref107863883"/>
      <w:r>
        <w:rPr>
          <w:rFonts w:hint="cs"/>
          <w:rtl/>
        </w:rPr>
        <w:t xml:space="preserve">וכתב </w:t>
      </w:r>
      <w:r w:rsidRPr="00905807">
        <w:rPr>
          <w:rStyle w:val="aff5"/>
          <w:rFonts w:hint="cs"/>
          <w:rtl/>
        </w:rPr>
        <w:t>הבעה"מ</w:t>
      </w:r>
      <w:r>
        <w:rPr>
          <w:rStyle w:val="aff5"/>
          <w:rFonts w:hint="cs"/>
          <w:rtl/>
        </w:rPr>
        <w:t xml:space="preserve"> </w:t>
      </w:r>
      <w:r>
        <w:rPr>
          <w:rFonts w:hint="cs"/>
          <w:rtl/>
        </w:rPr>
        <w:t>דהראיה שהביאה הגמ' מהברייתא דב' כירות המתאימות, דאסור לסמוך ולקיים בכירה שאינה גרופה וקטומה, היינו דהברייתא הזו היא אליבא דר"י, וכוונת הגמ' לומר דמדר"י דאסר סמיכה בשהייה, נלמד לדעת תנא דמתני' לאיסור סמיכה</w:t>
      </w:r>
      <w:r w:rsidRPr="00EA60E7">
        <w:rPr>
          <w:rFonts w:hint="cs"/>
          <w:rtl/>
        </w:rPr>
        <w:t xml:space="preserve"> </w:t>
      </w:r>
      <w:r>
        <w:rPr>
          <w:rFonts w:hint="cs"/>
          <w:rtl/>
        </w:rPr>
        <w:t xml:space="preserve">בחזרה, ועי' במה שדחה </w:t>
      </w:r>
      <w:r w:rsidRPr="00585225">
        <w:rPr>
          <w:rStyle w:val="aff5"/>
          <w:rFonts w:hint="cs"/>
          <w:rtl/>
        </w:rPr>
        <w:t>הרמב"ן</w:t>
      </w:r>
      <w:r>
        <w:rPr>
          <w:rFonts w:hint="cs"/>
          <w:rtl/>
        </w:rPr>
        <w:t xml:space="preserve"> </w:t>
      </w:r>
      <w:r w:rsidRPr="00585225">
        <w:rPr>
          <w:rStyle w:val="af3"/>
          <w:rFonts w:eastAsia="Guttman Hodes" w:hint="cs"/>
          <w:rtl/>
        </w:rPr>
        <w:t xml:space="preserve">(עי' אות </w:t>
      </w:r>
      <w:r w:rsidRPr="00585225">
        <w:rPr>
          <w:rStyle w:val="af3"/>
          <w:rFonts w:eastAsia="Guttman Hodes"/>
          <w:rtl/>
        </w:rPr>
        <w:fldChar w:fldCharType="begin"/>
      </w:r>
      <w:r w:rsidRPr="00585225">
        <w:rPr>
          <w:rStyle w:val="af3"/>
          <w:rFonts w:eastAsia="Guttman Hodes"/>
          <w:rtl/>
        </w:rPr>
        <w:instrText xml:space="preserve"> </w:instrText>
      </w:r>
      <w:r w:rsidRPr="00585225">
        <w:rPr>
          <w:rStyle w:val="af3"/>
          <w:rFonts w:eastAsia="Guttman Hodes" w:hint="cs"/>
        </w:rPr>
        <w:instrText>REF</w:instrText>
      </w:r>
      <w:r w:rsidRPr="00585225">
        <w:rPr>
          <w:rStyle w:val="af3"/>
          <w:rFonts w:eastAsia="Guttman Hodes" w:hint="cs"/>
          <w:rtl/>
        </w:rPr>
        <w:instrText xml:space="preserve"> _</w:instrText>
      </w:r>
      <w:r w:rsidRPr="00585225">
        <w:rPr>
          <w:rStyle w:val="af3"/>
          <w:rFonts w:eastAsia="Guttman Hodes" w:hint="cs"/>
        </w:rPr>
        <w:instrText>Ref107863922 \r \h</w:instrText>
      </w:r>
      <w:r w:rsidRPr="00585225">
        <w:rPr>
          <w:rStyle w:val="af3"/>
          <w:rFonts w:eastAsia="Guttman Hodes"/>
          <w:rtl/>
        </w:rPr>
        <w:instrText xml:space="preserve"> </w:instrText>
      </w:r>
      <w:r w:rsidRPr="00585225">
        <w:rPr>
          <w:rStyle w:val="af3"/>
          <w:rFonts w:eastAsia="Guttman Hodes"/>
          <w:rtl/>
        </w:rPr>
      </w:r>
      <w:r w:rsidRPr="00585225">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585225">
        <w:rPr>
          <w:rStyle w:val="af3"/>
          <w:rFonts w:eastAsia="Guttman Hodes"/>
          <w:rtl/>
        </w:rPr>
        <w:fldChar w:fldCharType="end"/>
      </w:r>
      <w:r>
        <w:rPr>
          <w:rFonts w:hint="cs"/>
          <w:rtl/>
        </w:rPr>
        <w:t xml:space="preserve"> את דברי </w:t>
      </w:r>
      <w:r w:rsidRPr="00585225">
        <w:rPr>
          <w:rStyle w:val="aff5"/>
          <w:rFonts w:hint="cs"/>
          <w:rtl/>
        </w:rPr>
        <w:t>הבעה"מ</w:t>
      </w:r>
      <w:r>
        <w:rPr>
          <w:rFonts w:hint="cs"/>
          <w:rtl/>
        </w:rPr>
        <w:t>.</w:t>
      </w:r>
      <w:bookmarkEnd w:id="863"/>
    </w:p>
    <w:p w14:paraId="51C34B93" w14:textId="77777777" w:rsidR="00CC5058" w:rsidRDefault="00CC5058" w:rsidP="00CC5058">
      <w:pPr>
        <w:pStyle w:val="1"/>
        <w:rPr>
          <w:rtl/>
        </w:rPr>
      </w:pPr>
      <w:bookmarkStart w:id="864" w:name="_Toc107954192"/>
      <w:r>
        <w:rPr>
          <w:rFonts w:hint="cs"/>
          <w:rtl/>
        </w:rPr>
        <w:t>בי' הרמב"ן ורבינו יונה בהוכחת הרי"ף דהספק למ"ד לשהות תנן</w:t>
      </w:r>
      <w:bookmarkEnd w:id="864"/>
    </w:p>
    <w:p w14:paraId="4C37208A" w14:textId="77777777" w:rsidR="00CC5058" w:rsidRPr="007D0259" w:rsidRDefault="00CC5058" w:rsidP="00CC5058">
      <w:pPr>
        <w:pStyle w:val="a8"/>
        <w:rPr>
          <w:rtl/>
        </w:rPr>
      </w:pPr>
      <w:bookmarkStart w:id="865" w:name="_Toc107954193"/>
      <w:r>
        <w:rPr>
          <w:rFonts w:hint="cs"/>
          <w:rtl/>
        </w:rPr>
        <w:t>בי' הרמב"ן ורבינו יונה דהוכחת הרי"ף מהא דאמרי' דתוכה אסור בלא גרו"ק דהוא רק בשהייה</w:t>
      </w:r>
      <w:bookmarkEnd w:id="865"/>
    </w:p>
    <w:p w14:paraId="79E83BAD" w14:textId="3C4AE48C" w:rsidR="00CC5058" w:rsidRDefault="00CC5058" w:rsidP="001A726C">
      <w:pPr>
        <w:pStyle w:val="a3"/>
        <w:rPr>
          <w:rtl/>
        </w:rPr>
      </w:pPr>
      <w:bookmarkStart w:id="866" w:name="_Ref107863706"/>
      <w:r>
        <w:rPr>
          <w:rFonts w:hint="cs"/>
          <w:rtl/>
        </w:rPr>
        <w:t xml:space="preserve">ותירצו </w:t>
      </w:r>
      <w:r w:rsidRPr="00B25BDA">
        <w:rPr>
          <w:rStyle w:val="aff5"/>
          <w:rFonts w:hint="cs"/>
          <w:rtl/>
        </w:rPr>
        <w:t>הרמב"ן במלחמות</w:t>
      </w:r>
      <w:r w:rsidRPr="00B25BDA">
        <w:rPr>
          <w:rStyle w:val="af3"/>
          <w:rFonts w:eastAsia="Guttman Hodes" w:hint="cs"/>
          <w:rtl/>
        </w:rPr>
        <w:t xml:space="preserve"> (טו: מדה"ר, [מהדו' עוז והדר עמ' מ"ג], ד"ה </w:t>
      </w:r>
      <w:r w:rsidRPr="00B25BDA">
        <w:rPr>
          <w:rStyle w:val="af3"/>
          <w:rFonts w:eastAsia="Guttman Hodes"/>
          <w:rtl/>
        </w:rPr>
        <w:t>אמר הכותב</w:t>
      </w:r>
      <w:r w:rsidRPr="00B25BDA">
        <w:rPr>
          <w:rStyle w:val="af3"/>
          <w:rFonts w:eastAsia="Guttman Hodes" w:hint="cs"/>
          <w:rtl/>
        </w:rPr>
        <w:t xml:space="preserve">) </w:t>
      </w:r>
      <w:r w:rsidRPr="00E26D5C">
        <w:rPr>
          <w:rStyle w:val="aff5"/>
          <w:rFonts w:hint="cs"/>
          <w:rtl/>
        </w:rPr>
        <w:t>והרא"ש</w:t>
      </w:r>
      <w:r>
        <w:rPr>
          <w:rFonts w:hint="cs"/>
          <w:rtl/>
        </w:rPr>
        <w:t xml:space="preserve"> </w:t>
      </w:r>
      <w:r w:rsidRPr="00E26D5C">
        <w:rPr>
          <w:rStyle w:val="af3"/>
          <w:rFonts w:eastAsia="Guttman Hodes" w:hint="cs"/>
          <w:rtl/>
        </w:rPr>
        <w:t>(סי' א')</w:t>
      </w:r>
      <w:r>
        <w:rPr>
          <w:rFonts w:hint="cs"/>
          <w:rtl/>
        </w:rPr>
        <w:t xml:space="preserve"> בשם </w:t>
      </w:r>
      <w:r w:rsidRPr="00E26D5C">
        <w:rPr>
          <w:rStyle w:val="aff5"/>
          <w:rFonts w:hint="cs"/>
          <w:rtl/>
        </w:rPr>
        <w:t>רבינו יונה</w:t>
      </w:r>
      <w:r>
        <w:rPr>
          <w:rFonts w:hint="cs"/>
          <w:rtl/>
        </w:rPr>
        <w:t xml:space="preserve"> </w:t>
      </w:r>
      <w:r>
        <w:rPr>
          <w:rStyle w:val="aff5"/>
          <w:rFonts w:hint="cs"/>
          <w:rtl/>
        </w:rPr>
        <w:t>ו</w:t>
      </w:r>
      <w:r w:rsidRPr="00D8467B">
        <w:rPr>
          <w:rStyle w:val="aff5"/>
          <w:rFonts w:hint="cs"/>
          <w:rtl/>
        </w:rPr>
        <w:t>הר"ן</w:t>
      </w:r>
      <w:r>
        <w:rPr>
          <w:rFonts w:hint="cs"/>
          <w:rtl/>
        </w:rPr>
        <w:t xml:space="preserve"> </w:t>
      </w:r>
      <w:r w:rsidRPr="00013EF0">
        <w:rPr>
          <w:rStyle w:val="af3"/>
          <w:rFonts w:eastAsia="Guttman Hodes" w:hint="cs"/>
          <w:rtl/>
        </w:rPr>
        <w:t>(ד"ה איבעיא</w:t>
      </w:r>
      <w:r>
        <w:rPr>
          <w:rStyle w:val="af3"/>
          <w:rFonts w:eastAsia="Guttman Hodes" w:hint="cs"/>
          <w:rtl/>
        </w:rPr>
        <w:t xml:space="preserve">, </w:t>
      </w:r>
      <w:r w:rsidRPr="00013EF0">
        <w:rPr>
          <w:rStyle w:val="af3"/>
          <w:rFonts w:eastAsia="Guttman Hodes" w:hint="cs"/>
          <w:b/>
          <w:bCs/>
          <w:rtl/>
        </w:rPr>
        <w:t xml:space="preserve">והר"ן על הרי"ף </w:t>
      </w:r>
      <w:r>
        <w:rPr>
          <w:rStyle w:val="af3"/>
          <w:rFonts w:eastAsia="Guttman Hodes" w:hint="cs"/>
          <w:rtl/>
        </w:rPr>
        <w:t>טז.</w:t>
      </w:r>
      <w:r w:rsidRPr="00B25BDA">
        <w:rPr>
          <w:rStyle w:val="af3"/>
          <w:rFonts w:eastAsia="Guttman Hodes" w:hint="cs"/>
          <w:rtl/>
        </w:rPr>
        <w:t xml:space="preserve"> מדה"ר, [מהדו' עוז והדר עמ' מ"</w:t>
      </w:r>
      <w:r>
        <w:rPr>
          <w:rStyle w:val="af3"/>
          <w:rFonts w:eastAsia="Guttman Hodes" w:hint="cs"/>
          <w:rtl/>
        </w:rPr>
        <w:t>ו</w:t>
      </w:r>
      <w:r w:rsidRPr="00B25BDA">
        <w:rPr>
          <w:rStyle w:val="af3"/>
          <w:rFonts w:eastAsia="Guttman Hodes" w:hint="cs"/>
          <w:rtl/>
        </w:rPr>
        <w:t>], ד"ה</w:t>
      </w:r>
      <w:r w:rsidRPr="00013EF0">
        <w:rPr>
          <w:rtl/>
        </w:rPr>
        <w:t xml:space="preserve"> </w:t>
      </w:r>
      <w:r w:rsidRPr="00013EF0">
        <w:rPr>
          <w:rStyle w:val="af3"/>
          <w:rFonts w:eastAsia="Guttman Hodes"/>
          <w:rtl/>
        </w:rPr>
        <w:t>ומנא לן</w:t>
      </w:r>
      <w:r w:rsidRPr="00013EF0">
        <w:rPr>
          <w:rStyle w:val="af3"/>
          <w:rFonts w:eastAsia="Guttman Hodes" w:hint="cs"/>
          <w:rtl/>
        </w:rPr>
        <w:t>)</w:t>
      </w:r>
      <w:r>
        <w:rPr>
          <w:rFonts w:hint="cs"/>
          <w:rtl/>
        </w:rPr>
        <w:t xml:space="preserve"> את קושית </w:t>
      </w:r>
      <w:r w:rsidRPr="00661A08">
        <w:rPr>
          <w:rStyle w:val="aff5"/>
          <w:rFonts w:hint="cs"/>
          <w:rtl/>
        </w:rPr>
        <w:t>הבעה"מ</w:t>
      </w:r>
      <w:r>
        <w:rPr>
          <w:rFonts w:hint="cs"/>
          <w:rtl/>
        </w:rPr>
        <w:t xml:space="preserve"> </w:t>
      </w:r>
      <w:r w:rsidRPr="00661A08">
        <w:rPr>
          <w:rStyle w:val="af3"/>
          <w:rFonts w:eastAsia="Guttman Hodes" w:hint="cs"/>
          <w:rtl/>
        </w:rPr>
        <w:t xml:space="preserve">(עי' אות </w:t>
      </w:r>
      <w:r w:rsidRPr="00661A08">
        <w:rPr>
          <w:rStyle w:val="af3"/>
          <w:rFonts w:eastAsia="Guttman Hodes"/>
          <w:rtl/>
        </w:rPr>
        <w:fldChar w:fldCharType="begin"/>
      </w:r>
      <w:r w:rsidRPr="00661A08">
        <w:rPr>
          <w:rStyle w:val="af3"/>
          <w:rFonts w:eastAsia="Guttman Hodes"/>
          <w:rtl/>
        </w:rPr>
        <w:instrText xml:space="preserve"> </w:instrText>
      </w:r>
      <w:r w:rsidRPr="00661A08">
        <w:rPr>
          <w:rStyle w:val="af3"/>
          <w:rFonts w:eastAsia="Guttman Hodes" w:hint="cs"/>
        </w:rPr>
        <w:instrText>REF</w:instrText>
      </w:r>
      <w:r w:rsidRPr="00661A08">
        <w:rPr>
          <w:rStyle w:val="af3"/>
          <w:rFonts w:eastAsia="Guttman Hodes" w:hint="cs"/>
          <w:rtl/>
        </w:rPr>
        <w:instrText xml:space="preserve"> _</w:instrText>
      </w:r>
      <w:r w:rsidRPr="00661A08">
        <w:rPr>
          <w:rStyle w:val="af3"/>
          <w:rFonts w:eastAsia="Guttman Hodes" w:hint="cs"/>
        </w:rPr>
        <w:instrText>Ref107862563 \r \h</w:instrText>
      </w:r>
      <w:r w:rsidRPr="00661A08">
        <w:rPr>
          <w:rStyle w:val="af3"/>
          <w:rFonts w:eastAsia="Guttman Hodes"/>
          <w:rtl/>
        </w:rPr>
        <w:instrText xml:space="preserve"> </w:instrText>
      </w:r>
      <w:r w:rsidRPr="00661A08">
        <w:rPr>
          <w:rStyle w:val="af3"/>
          <w:rFonts w:eastAsia="Guttman Hodes"/>
          <w:rtl/>
        </w:rPr>
      </w:r>
      <w:r w:rsidRPr="00661A08">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661A08">
        <w:rPr>
          <w:rStyle w:val="af3"/>
          <w:rFonts w:eastAsia="Guttman Hodes"/>
          <w:rtl/>
        </w:rPr>
        <w:fldChar w:fldCharType="end"/>
      </w:r>
      <w:r>
        <w:rPr>
          <w:rFonts w:hint="cs"/>
          <w:rtl/>
        </w:rPr>
        <w:t xml:space="preserve">, דאין כוונת </w:t>
      </w:r>
      <w:r w:rsidRPr="00B25BDA">
        <w:rPr>
          <w:rStyle w:val="aff5"/>
          <w:rFonts w:hint="cs"/>
          <w:rtl/>
        </w:rPr>
        <w:t>הרי"ף</w:t>
      </w:r>
      <w:r>
        <w:rPr>
          <w:rFonts w:hint="cs"/>
          <w:rtl/>
        </w:rPr>
        <w:t xml:space="preserve"> </w:t>
      </w:r>
      <w:r w:rsidRPr="00617885">
        <w:rPr>
          <w:rStyle w:val="af3"/>
          <w:rFonts w:eastAsia="Guttman Hodes" w:hint="cs"/>
          <w:rtl/>
        </w:rPr>
        <w:t xml:space="preserve">(עי' אות </w:t>
      </w:r>
      <w:r w:rsidRPr="00617885">
        <w:rPr>
          <w:rStyle w:val="af3"/>
          <w:rFonts w:eastAsia="Guttman Hodes"/>
          <w:rtl/>
        </w:rPr>
        <w:fldChar w:fldCharType="begin"/>
      </w:r>
      <w:r w:rsidRPr="00617885">
        <w:rPr>
          <w:rStyle w:val="af3"/>
          <w:rFonts w:eastAsia="Guttman Hodes"/>
          <w:rtl/>
        </w:rPr>
        <w:instrText xml:space="preserve"> </w:instrText>
      </w:r>
      <w:r w:rsidRPr="00617885">
        <w:rPr>
          <w:rStyle w:val="af3"/>
          <w:rFonts w:eastAsia="Guttman Hodes" w:hint="cs"/>
        </w:rPr>
        <w:instrText>REF</w:instrText>
      </w:r>
      <w:r w:rsidRPr="00617885">
        <w:rPr>
          <w:rStyle w:val="af3"/>
          <w:rFonts w:eastAsia="Guttman Hodes" w:hint="cs"/>
          <w:rtl/>
        </w:rPr>
        <w:instrText xml:space="preserve"> _</w:instrText>
      </w:r>
      <w:r w:rsidRPr="00617885">
        <w:rPr>
          <w:rStyle w:val="af3"/>
          <w:rFonts w:eastAsia="Guttman Hodes" w:hint="cs"/>
        </w:rPr>
        <w:instrText>Ref107861728 \r \h</w:instrText>
      </w:r>
      <w:r w:rsidRPr="00617885">
        <w:rPr>
          <w:rStyle w:val="af3"/>
          <w:rFonts w:eastAsia="Guttman Hodes"/>
          <w:rtl/>
        </w:rPr>
        <w:instrText xml:space="preserve"> </w:instrText>
      </w:r>
      <w:r w:rsidRPr="00617885">
        <w:rPr>
          <w:rStyle w:val="af3"/>
          <w:rFonts w:eastAsia="Guttman Hodes"/>
          <w:rtl/>
        </w:rPr>
      </w:r>
      <w:r w:rsidRPr="00617885">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617885">
        <w:rPr>
          <w:rStyle w:val="af3"/>
          <w:rFonts w:eastAsia="Guttman Hodes"/>
          <w:rtl/>
        </w:rPr>
        <w:fldChar w:fldCharType="end"/>
      </w:r>
      <w:r>
        <w:rPr>
          <w:rFonts w:hint="cs"/>
          <w:rtl/>
        </w:rPr>
        <w:t xml:space="preserve"> להוכיח מעיקר ספק הגמ' לענין סמיכה, דאיירי בשהייה ולא בחזרה, אלא הוכחת </w:t>
      </w:r>
      <w:r w:rsidRPr="00B25BDA">
        <w:rPr>
          <w:rStyle w:val="aff5"/>
          <w:rFonts w:hint="cs"/>
          <w:rtl/>
        </w:rPr>
        <w:t>הרי"ף</w:t>
      </w:r>
      <w:r>
        <w:rPr>
          <w:rFonts w:hint="cs"/>
          <w:rtl/>
        </w:rPr>
        <w:t xml:space="preserve"> היא מדאמרינן דתוכה וגבה אסור, ואי ספק הגמ' הוא לענין חזרה, לא היה לגמ' לומר תוכה, אלא היה לגמ' לומר רק דעל גבה אסור, ולהסתפק לענין סמיכה, דהא בתוכה אסור בחזרה אף בגרופה וקטומה, ואילו על גבה מותר בגרופה וקטומה, ולמה הביאה הגמ' דבתוכה אסור באינה גרופה וקטומה.</w:t>
      </w:r>
      <w:bookmarkEnd w:id="866"/>
    </w:p>
    <w:p w14:paraId="5D464B1D" w14:textId="77777777" w:rsidR="00CC5058" w:rsidRDefault="00CC5058" w:rsidP="00CC5058">
      <w:pPr>
        <w:pStyle w:val="a8"/>
        <w:rPr>
          <w:rtl/>
        </w:rPr>
      </w:pPr>
      <w:bookmarkStart w:id="867" w:name="_Toc107954194"/>
      <w:r>
        <w:rPr>
          <w:rFonts w:hint="cs"/>
          <w:rtl/>
        </w:rPr>
        <w:t>בי' רבינו יונה דבשהייה יש ספק אי סמיכה כשהייה ע"ג אבל בחזרה סמיכה ודאי כע"ג ומותר</w:t>
      </w:r>
      <w:bookmarkEnd w:id="867"/>
    </w:p>
    <w:p w14:paraId="6CBC8DB2" w14:textId="77777777" w:rsidR="00CC5058" w:rsidRPr="00216EFE" w:rsidRDefault="00CC5058" w:rsidP="001A726C">
      <w:pPr>
        <w:pStyle w:val="a3"/>
        <w:rPr>
          <w:rtl/>
        </w:rPr>
      </w:pPr>
      <w:bookmarkStart w:id="868" w:name="_Ref107955929"/>
      <w:r>
        <w:rPr>
          <w:rFonts w:hint="cs"/>
          <w:rtl/>
        </w:rPr>
        <w:t xml:space="preserve">והוסיף </w:t>
      </w:r>
      <w:r w:rsidRPr="00E26D5C">
        <w:rPr>
          <w:rStyle w:val="aff5"/>
          <w:rFonts w:hint="cs"/>
          <w:rtl/>
        </w:rPr>
        <w:t>הרא"ש</w:t>
      </w:r>
      <w:r>
        <w:rPr>
          <w:rFonts w:hint="cs"/>
          <w:rtl/>
        </w:rPr>
        <w:t xml:space="preserve"> בשם </w:t>
      </w:r>
      <w:r w:rsidRPr="00E26D5C">
        <w:rPr>
          <w:rStyle w:val="aff5"/>
          <w:rFonts w:hint="cs"/>
          <w:rtl/>
        </w:rPr>
        <w:t>רבינו יונה</w:t>
      </w:r>
      <w:r>
        <w:rPr>
          <w:rFonts w:hint="cs"/>
          <w:rtl/>
        </w:rPr>
        <w:t xml:space="preserve"> דמוכח דהספק הוא לענין שהייה, והצד דסמיכה מותרת, היינו דסמיכה היא כשהייה על גבה, אבל אי הספק הוא לענין חזרה, א"א לומר דאין חילוק בין חזרה בסמיכה לחזרה לתוכה, דהא ודאי שיש חילוק, למ"ד דלהחזיר תנן אסור בתוכה אף בגרופה וקטומה, כדברי רבי חלבו דההיתר בגרופה וקטומה הוא רק על גבה אבל בתוכה אסור, וכיון דבגרופה וקטומה מותר על גבה, ה"ה דמותר לסמוך.</w:t>
      </w:r>
      <w:bookmarkEnd w:id="868"/>
      <w:r>
        <w:rPr>
          <w:rFonts w:hint="cs"/>
          <w:rtl/>
        </w:rPr>
        <w:t xml:space="preserve"> </w:t>
      </w:r>
    </w:p>
    <w:p w14:paraId="1894D0AA" w14:textId="77777777" w:rsidR="00CC5058" w:rsidRPr="00992A8C" w:rsidRDefault="00CC5058" w:rsidP="00CC5058">
      <w:pPr>
        <w:pStyle w:val="a8"/>
        <w:rPr>
          <w:rtl/>
        </w:rPr>
      </w:pPr>
      <w:bookmarkStart w:id="869" w:name="_Toc107954195"/>
      <w:r>
        <w:rPr>
          <w:rFonts w:hint="cs"/>
          <w:rtl/>
        </w:rPr>
        <w:t>דחיית הר"ן דאפש"ל דהספק לכו"ע ונקטה הגמ' תוכה וגבה בלא גרו"ק כיון דלכו"ע אסור בזה</w:t>
      </w:r>
      <w:bookmarkEnd w:id="869"/>
    </w:p>
    <w:p w14:paraId="2015CBEC" w14:textId="1BC16B3F" w:rsidR="00CC5058" w:rsidRDefault="00CC5058" w:rsidP="001A726C">
      <w:pPr>
        <w:pStyle w:val="a3"/>
        <w:rPr>
          <w:rtl/>
        </w:rPr>
      </w:pPr>
      <w:r>
        <w:rPr>
          <w:rFonts w:hint="cs"/>
          <w:rtl/>
        </w:rPr>
        <w:t xml:space="preserve">אך דחה </w:t>
      </w:r>
      <w:r w:rsidRPr="00576E1D">
        <w:rPr>
          <w:rStyle w:val="aff5"/>
          <w:rFonts w:hint="cs"/>
          <w:rtl/>
        </w:rPr>
        <w:t>הר"ן</w:t>
      </w:r>
      <w:r>
        <w:rPr>
          <w:rFonts w:hint="cs"/>
          <w:rtl/>
        </w:rPr>
        <w:t xml:space="preserve"> את ביאור </w:t>
      </w:r>
      <w:r w:rsidRPr="00585225">
        <w:rPr>
          <w:rStyle w:val="aff5"/>
          <w:rFonts w:hint="cs"/>
          <w:rtl/>
        </w:rPr>
        <w:t>הרמב"ן והר"ן</w:t>
      </w:r>
      <w:r>
        <w:rPr>
          <w:rFonts w:hint="cs"/>
          <w:rtl/>
        </w:rPr>
        <w:t xml:space="preserve"> </w:t>
      </w:r>
      <w:r w:rsidRPr="00585225">
        <w:rPr>
          <w:rStyle w:val="af3"/>
          <w:rFonts w:eastAsia="Guttman Hodes" w:hint="cs"/>
          <w:rtl/>
        </w:rPr>
        <w:t xml:space="preserve">(עי' אות </w:t>
      </w:r>
      <w:r w:rsidRPr="00585225">
        <w:rPr>
          <w:rStyle w:val="af3"/>
          <w:rFonts w:eastAsia="Guttman Hodes"/>
          <w:rtl/>
        </w:rPr>
        <w:fldChar w:fldCharType="begin"/>
      </w:r>
      <w:r w:rsidRPr="00585225">
        <w:rPr>
          <w:rStyle w:val="af3"/>
          <w:rFonts w:eastAsia="Guttman Hodes"/>
          <w:rtl/>
        </w:rPr>
        <w:instrText xml:space="preserve"> </w:instrText>
      </w:r>
      <w:r w:rsidRPr="00585225">
        <w:rPr>
          <w:rStyle w:val="af3"/>
          <w:rFonts w:eastAsia="Guttman Hodes" w:hint="cs"/>
        </w:rPr>
        <w:instrText>REF</w:instrText>
      </w:r>
      <w:r w:rsidRPr="00585225">
        <w:rPr>
          <w:rStyle w:val="af3"/>
          <w:rFonts w:eastAsia="Guttman Hodes" w:hint="cs"/>
          <w:rtl/>
        </w:rPr>
        <w:instrText xml:space="preserve"> _</w:instrText>
      </w:r>
      <w:r w:rsidRPr="00585225">
        <w:rPr>
          <w:rStyle w:val="af3"/>
          <w:rFonts w:eastAsia="Guttman Hodes" w:hint="cs"/>
        </w:rPr>
        <w:instrText>Ref107863706 \r \h</w:instrText>
      </w:r>
      <w:r w:rsidRPr="00585225">
        <w:rPr>
          <w:rStyle w:val="af3"/>
          <w:rFonts w:eastAsia="Guttman Hodes"/>
          <w:rtl/>
        </w:rPr>
        <w:instrText xml:space="preserve"> </w:instrText>
      </w:r>
      <w:r w:rsidRPr="00585225">
        <w:rPr>
          <w:rStyle w:val="af3"/>
          <w:rFonts w:eastAsia="Guttman Hodes"/>
          <w:rtl/>
        </w:rPr>
      </w:r>
      <w:r w:rsidRPr="00585225">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585225">
        <w:rPr>
          <w:rStyle w:val="af3"/>
          <w:rFonts w:eastAsia="Guttman Hodes"/>
          <w:rtl/>
        </w:rPr>
        <w:fldChar w:fldCharType="end"/>
      </w:r>
      <w:r>
        <w:rPr>
          <w:rFonts w:hint="cs"/>
          <w:rtl/>
        </w:rPr>
        <w:t xml:space="preserve"> בהוכחת </w:t>
      </w:r>
      <w:r w:rsidRPr="00585225">
        <w:rPr>
          <w:rStyle w:val="aff5"/>
          <w:rFonts w:hint="cs"/>
          <w:rtl/>
        </w:rPr>
        <w:t>הרי"ף</w:t>
      </w:r>
      <w:r>
        <w:rPr>
          <w:rFonts w:hint="cs"/>
          <w:rtl/>
        </w:rPr>
        <w:t xml:space="preserve">, דאפש"ל דכוונת הגמ' לבאר את הספק לכו"ע, ונקטה הגמ' דתוכה ועל גבה אסור בכירה שאינה גרופה וקטומה, כיון דבזה אסור בין </w:t>
      </w:r>
      <w:r>
        <w:rPr>
          <w:rFonts w:hint="cs"/>
          <w:rtl/>
        </w:rPr>
        <w:lastRenderedPageBreak/>
        <w:t>למ"ד לשהות תנן ובין למ"ד להחזיר תנן, אעפ"י דלמ"ד להחזיר האיסור הוא אף בגרופה וקטומה.</w:t>
      </w:r>
    </w:p>
    <w:p w14:paraId="7F3CDF1E" w14:textId="77777777" w:rsidR="00CC5058" w:rsidRPr="00576E1D" w:rsidRDefault="00CC5058" w:rsidP="00CC5058">
      <w:pPr>
        <w:pStyle w:val="a8"/>
        <w:rPr>
          <w:rtl/>
        </w:rPr>
      </w:pPr>
      <w:bookmarkStart w:id="870" w:name="_Toc107954196"/>
      <w:r>
        <w:rPr>
          <w:rFonts w:hint="cs"/>
          <w:rtl/>
        </w:rPr>
        <w:t>בי' הרמב"ן דא"א ללמוד משהייה לאסור חזרה בסמיכה דלמ"ד לשהות סמיכה ל"ד לשהייה</w:t>
      </w:r>
      <w:bookmarkEnd w:id="870"/>
    </w:p>
    <w:p w14:paraId="5D487F8D" w14:textId="29849F80" w:rsidR="00CC5058" w:rsidRDefault="00CC5058" w:rsidP="001A726C">
      <w:pPr>
        <w:pStyle w:val="a3"/>
        <w:rPr>
          <w:rtl/>
        </w:rPr>
      </w:pPr>
      <w:bookmarkStart w:id="871" w:name="_Ref107863922"/>
      <w:bookmarkStart w:id="872" w:name="_Hlk107864031"/>
      <w:r>
        <w:rPr>
          <w:rFonts w:hint="cs"/>
          <w:rtl/>
        </w:rPr>
        <w:t xml:space="preserve">ובמ"ש </w:t>
      </w:r>
      <w:r w:rsidRPr="00FA0A4F">
        <w:rPr>
          <w:rStyle w:val="aff5"/>
          <w:rFonts w:hint="cs"/>
          <w:rtl/>
        </w:rPr>
        <w:t>הבעה"מ</w:t>
      </w:r>
      <w:r w:rsidRPr="0004200D">
        <w:rPr>
          <w:rStyle w:val="af3"/>
          <w:rFonts w:eastAsia="Guttman Hodes" w:hint="cs"/>
          <w:rtl/>
        </w:rPr>
        <w:t xml:space="preserve"> (עי' אות </w:t>
      </w:r>
      <w:r w:rsidRPr="0004200D">
        <w:rPr>
          <w:rStyle w:val="af3"/>
          <w:rFonts w:eastAsia="Guttman Hodes"/>
          <w:rtl/>
        </w:rPr>
        <w:fldChar w:fldCharType="begin"/>
      </w:r>
      <w:r w:rsidRPr="0004200D">
        <w:rPr>
          <w:rStyle w:val="af3"/>
          <w:rFonts w:eastAsia="Guttman Hodes"/>
          <w:rtl/>
        </w:rPr>
        <w:instrText xml:space="preserve"> </w:instrText>
      </w:r>
      <w:r w:rsidRPr="0004200D">
        <w:rPr>
          <w:rStyle w:val="af3"/>
          <w:rFonts w:eastAsia="Guttman Hodes" w:hint="cs"/>
        </w:rPr>
        <w:instrText>REF</w:instrText>
      </w:r>
      <w:r w:rsidRPr="0004200D">
        <w:rPr>
          <w:rStyle w:val="af3"/>
          <w:rFonts w:eastAsia="Guttman Hodes" w:hint="cs"/>
          <w:rtl/>
        </w:rPr>
        <w:instrText xml:space="preserve"> _</w:instrText>
      </w:r>
      <w:r w:rsidRPr="0004200D">
        <w:rPr>
          <w:rStyle w:val="af3"/>
          <w:rFonts w:eastAsia="Guttman Hodes" w:hint="cs"/>
        </w:rPr>
        <w:instrText>Ref107863883 \r \h</w:instrText>
      </w:r>
      <w:r w:rsidRPr="0004200D">
        <w:rPr>
          <w:rStyle w:val="af3"/>
          <w:rFonts w:eastAsia="Guttman Hodes"/>
          <w:rtl/>
        </w:rPr>
        <w:instrText xml:space="preserve"> </w:instrText>
      </w:r>
      <w:r w:rsidRPr="0004200D">
        <w:rPr>
          <w:rStyle w:val="af3"/>
          <w:rFonts w:eastAsia="Guttman Hodes"/>
          <w:rtl/>
        </w:rPr>
      </w:r>
      <w:r w:rsidRPr="0004200D">
        <w:rPr>
          <w:rStyle w:val="af3"/>
          <w:rFonts w:eastAsia="Guttman Hodes"/>
          <w:rtl/>
        </w:rPr>
        <w:fldChar w:fldCharType="separate"/>
      </w:r>
      <w:r w:rsidR="004F6F15">
        <w:rPr>
          <w:rStyle w:val="af3"/>
          <w:rFonts w:eastAsia="Guttman Hodes"/>
          <w:cs/>
        </w:rPr>
        <w:t>‎</w:t>
      </w:r>
      <w:r w:rsidR="004F6F15">
        <w:rPr>
          <w:rStyle w:val="af3"/>
          <w:rFonts w:eastAsia="Guttman Hodes"/>
          <w:rtl/>
        </w:rPr>
        <w:t>מח)</w:t>
      </w:r>
      <w:r w:rsidRPr="0004200D">
        <w:rPr>
          <w:rStyle w:val="af3"/>
          <w:rFonts w:eastAsia="Guttman Hodes"/>
          <w:rtl/>
        </w:rPr>
        <w:fldChar w:fldCharType="end"/>
      </w:r>
      <w:r w:rsidRPr="0004200D">
        <w:rPr>
          <w:rStyle w:val="af3"/>
          <w:rFonts w:eastAsia="Guttman Hodes" w:hint="cs"/>
          <w:rtl/>
        </w:rPr>
        <w:t xml:space="preserve"> </w:t>
      </w:r>
      <w:r>
        <w:rPr>
          <w:rFonts w:hint="cs"/>
          <w:rtl/>
        </w:rPr>
        <w:t xml:space="preserve">דהא דהביאה הגמ' ראיה מהברייתא דשהייה, דכוונת הגמ' לומר דמדברי ר"י דאוסר בשהייה, נלמד לדעת תנא דמתני', דחה </w:t>
      </w:r>
      <w:r w:rsidRPr="00B25BDA">
        <w:rPr>
          <w:rStyle w:val="aff5"/>
          <w:rFonts w:hint="cs"/>
          <w:rtl/>
        </w:rPr>
        <w:t>הרמב"ן במלחמות</w:t>
      </w:r>
      <w:r>
        <w:rPr>
          <w:rStyle w:val="aff5"/>
          <w:rFonts w:hint="cs"/>
          <w:rtl/>
        </w:rPr>
        <w:t xml:space="preserve"> </w:t>
      </w:r>
      <w:r>
        <w:rPr>
          <w:rFonts w:hint="cs"/>
          <w:rtl/>
        </w:rPr>
        <w:t xml:space="preserve">דא"א לומר כן, דהא אף למ"ד דאוסר בשהייה, סמיכה לא דמי לשהייה, כדאמרינן בדברי רבי חלבו דאי להחזיר תנן, חזרה מותרת רק על גבה אבל לתוכה אסור להחזיר, </w:t>
      </w:r>
      <w:bookmarkStart w:id="873" w:name="_Hlk107864026"/>
      <w:r>
        <w:rPr>
          <w:rFonts w:hint="cs"/>
          <w:rtl/>
        </w:rPr>
        <w:t xml:space="preserve">אבל </w:t>
      </w:r>
      <w:bookmarkEnd w:id="873"/>
      <w:r>
        <w:rPr>
          <w:rFonts w:hint="cs"/>
          <w:rtl/>
        </w:rPr>
        <w:t>שהייה מותרת בין בתוכה ובין על גבה, כמסקנת הגמ' דדברי רבי חלבו הם על הסיפא.</w:t>
      </w:r>
      <w:bookmarkEnd w:id="871"/>
    </w:p>
    <w:p w14:paraId="41523597" w14:textId="77777777" w:rsidR="00CC5058" w:rsidRPr="00617885" w:rsidRDefault="00CC5058" w:rsidP="00CC5058">
      <w:pPr>
        <w:pStyle w:val="a8"/>
        <w:rPr>
          <w:rtl/>
        </w:rPr>
      </w:pPr>
      <w:bookmarkStart w:id="874" w:name="_Toc107954197"/>
      <w:bookmarkEnd w:id="872"/>
      <w:r>
        <w:rPr>
          <w:rFonts w:hint="cs"/>
          <w:rtl/>
        </w:rPr>
        <w:t>בי' רבינו יונה דאי לרבנן סמיכה אסורה בשהייה כ"ש לחנניה דחזרה חמורה דתוכה אסור בגרו"ק</w:t>
      </w:r>
      <w:bookmarkEnd w:id="874"/>
    </w:p>
    <w:p w14:paraId="09DEB4E1" w14:textId="77777777" w:rsidR="00CC5058" w:rsidRDefault="00CC5058" w:rsidP="001A726C">
      <w:pPr>
        <w:pStyle w:val="a3"/>
        <w:rPr>
          <w:rtl/>
        </w:rPr>
      </w:pPr>
      <w:r>
        <w:rPr>
          <w:rFonts w:hint="cs"/>
          <w:rtl/>
        </w:rPr>
        <w:t xml:space="preserve">וכ"כ </w:t>
      </w:r>
      <w:r w:rsidRPr="00E26D5C">
        <w:rPr>
          <w:rStyle w:val="aff5"/>
          <w:rFonts w:hint="cs"/>
          <w:rtl/>
        </w:rPr>
        <w:t>הרא</w:t>
      </w:r>
      <w:r>
        <w:rPr>
          <w:rStyle w:val="aff5"/>
          <w:rFonts w:hint="cs"/>
          <w:rtl/>
        </w:rPr>
        <w:t>"</w:t>
      </w:r>
      <w:r w:rsidRPr="00E26D5C">
        <w:rPr>
          <w:rStyle w:val="aff5"/>
          <w:rFonts w:hint="cs"/>
          <w:rtl/>
        </w:rPr>
        <w:t>ש</w:t>
      </w:r>
      <w:r>
        <w:rPr>
          <w:rFonts w:hint="cs"/>
          <w:rtl/>
        </w:rPr>
        <w:t xml:space="preserve"> </w:t>
      </w:r>
      <w:r w:rsidRPr="00E26D5C">
        <w:rPr>
          <w:rStyle w:val="af3"/>
          <w:rFonts w:eastAsia="Guttman Hodes" w:hint="cs"/>
          <w:rtl/>
        </w:rPr>
        <w:t>(סי' א')</w:t>
      </w:r>
      <w:r>
        <w:rPr>
          <w:rFonts w:hint="cs"/>
          <w:rtl/>
        </w:rPr>
        <w:t xml:space="preserve"> בשם </w:t>
      </w:r>
      <w:r w:rsidRPr="00E26D5C">
        <w:rPr>
          <w:rStyle w:val="aff5"/>
          <w:rFonts w:hint="cs"/>
          <w:rtl/>
        </w:rPr>
        <w:t>רבינו יונה</w:t>
      </w:r>
      <w:r>
        <w:rPr>
          <w:rFonts w:hint="cs"/>
          <w:rtl/>
        </w:rPr>
        <w:t xml:space="preserve">, והוסיף </w:t>
      </w:r>
      <w:r w:rsidRPr="00E26D5C">
        <w:rPr>
          <w:rStyle w:val="aff5"/>
          <w:rFonts w:hint="cs"/>
          <w:rtl/>
        </w:rPr>
        <w:t>רבינו יונה</w:t>
      </w:r>
      <w:r>
        <w:rPr>
          <w:rFonts w:hint="cs"/>
          <w:rtl/>
        </w:rPr>
        <w:t xml:space="preserve"> לבאר דכיון דמוכח דסמיכה אסורה בשהייה, לרבנן שנחלקו על חנניה, א"כ ודאי דסמיכה אסורה בחזרה, דהא ודאי דחזרה חמורה יותר משהייה, דהרי לענין שהייה בגרופה וקטומה אין חילוק בין לתוכה לעל גבה, אבל לענין חזרה אסור להחזיר לתוכה אף בגרופה וקטומה, א"כ כיון דמוכח בברייתא דבשהייה סמיכה אסורה לרבנן, ה"ה דסמיכה בחזרה אסורה לחנניה.</w:t>
      </w:r>
    </w:p>
    <w:p w14:paraId="3FCDD91B" w14:textId="77777777" w:rsidR="00CC5058" w:rsidRPr="004D70BD" w:rsidRDefault="00CC5058" w:rsidP="00CC5058">
      <w:pPr>
        <w:pStyle w:val="a8"/>
      </w:pPr>
      <w:bookmarkStart w:id="875" w:name="_Toc107954198"/>
      <w:r>
        <w:rPr>
          <w:rFonts w:hint="cs"/>
          <w:rtl/>
        </w:rPr>
        <w:t>בי' רבינו יונה דאף אי חנניה מתיר סמיכה בשהייה מ"מ אפש"ל דהוא אוסר בחזרה דחמורה יותר</w:t>
      </w:r>
      <w:bookmarkEnd w:id="875"/>
    </w:p>
    <w:p w14:paraId="570EB195" w14:textId="77777777" w:rsidR="00CC5058" w:rsidRDefault="00CC5058" w:rsidP="001A726C">
      <w:pPr>
        <w:pStyle w:val="a3"/>
        <w:rPr>
          <w:rtl/>
        </w:rPr>
      </w:pPr>
      <w:r>
        <w:rPr>
          <w:rFonts w:hint="cs"/>
          <w:rtl/>
        </w:rPr>
        <w:t xml:space="preserve">וכתב </w:t>
      </w:r>
      <w:r w:rsidRPr="00E26D5C">
        <w:rPr>
          <w:rStyle w:val="aff5"/>
          <w:rFonts w:hint="cs"/>
          <w:rtl/>
        </w:rPr>
        <w:t>הרא</w:t>
      </w:r>
      <w:r>
        <w:rPr>
          <w:rStyle w:val="aff5"/>
          <w:rFonts w:hint="cs"/>
          <w:rtl/>
        </w:rPr>
        <w:t>"</w:t>
      </w:r>
      <w:r w:rsidRPr="00E26D5C">
        <w:rPr>
          <w:rStyle w:val="aff5"/>
          <w:rFonts w:hint="cs"/>
          <w:rtl/>
        </w:rPr>
        <w:t>ש</w:t>
      </w:r>
      <w:r>
        <w:rPr>
          <w:rFonts w:hint="cs"/>
          <w:rtl/>
        </w:rPr>
        <w:t xml:space="preserve"> בשם </w:t>
      </w:r>
      <w:r w:rsidRPr="00E26D5C">
        <w:rPr>
          <w:rStyle w:val="aff5"/>
          <w:rFonts w:hint="cs"/>
          <w:rtl/>
        </w:rPr>
        <w:t>רבינו יונה</w:t>
      </w:r>
      <w:r>
        <w:rPr>
          <w:rFonts w:hint="cs"/>
          <w:rtl/>
        </w:rPr>
        <w:t xml:space="preserve"> דא"כ אף אם מוכח בברייתא דהתיר חנניה סמיכה בשהייה אף בכירה שאינה גרופה וקטומה, מ"מ אפש"ל דבחזרה אסור לחנניה באינה גרופה וקטומה.</w:t>
      </w:r>
    </w:p>
    <w:p w14:paraId="69BF739F" w14:textId="77777777" w:rsidR="00CC5058" w:rsidRDefault="00CC5058" w:rsidP="00CC5058">
      <w:pPr>
        <w:pStyle w:val="a8"/>
        <w:rPr>
          <w:rtl/>
        </w:rPr>
      </w:pPr>
      <w:bookmarkStart w:id="876" w:name="_Toc107954199"/>
      <w:r>
        <w:rPr>
          <w:rFonts w:hint="cs"/>
          <w:rtl/>
        </w:rPr>
        <w:t>בי' הרמב"ן במלחמות דאפש"ל דהספק הוא לכו"ע בין למ"ד דלשהות ובין למ"ד דלהחזיר</w:t>
      </w:r>
      <w:bookmarkEnd w:id="876"/>
    </w:p>
    <w:p w14:paraId="70C39A70" w14:textId="77777777" w:rsidR="00CC5058" w:rsidRDefault="00CC5058" w:rsidP="001A726C">
      <w:pPr>
        <w:pStyle w:val="a3"/>
        <w:rPr>
          <w:rtl/>
        </w:rPr>
      </w:pPr>
      <w:r>
        <w:rPr>
          <w:rFonts w:hint="cs"/>
          <w:rtl/>
        </w:rPr>
        <w:t xml:space="preserve">אך כתב </w:t>
      </w:r>
      <w:r w:rsidRPr="00B25BDA">
        <w:rPr>
          <w:rStyle w:val="aff5"/>
          <w:rFonts w:hint="cs"/>
          <w:rtl/>
        </w:rPr>
        <w:t>הרמב"ן במלחמות</w:t>
      </w:r>
      <w:r w:rsidRPr="004D70BD">
        <w:rPr>
          <w:rStyle w:val="af3"/>
          <w:rFonts w:eastAsia="Guttman Hodes" w:hint="cs"/>
          <w:rtl/>
        </w:rPr>
        <w:t xml:space="preserve"> </w:t>
      </w:r>
      <w:r w:rsidRPr="00B25BDA">
        <w:rPr>
          <w:rStyle w:val="af3"/>
          <w:rFonts w:eastAsia="Guttman Hodes" w:hint="cs"/>
          <w:rtl/>
        </w:rPr>
        <w:t>(טו: מדה"ר</w:t>
      </w:r>
      <w:r w:rsidRPr="0039143C">
        <w:rPr>
          <w:rStyle w:val="af3"/>
          <w:rFonts w:eastAsia="Guttman Hodes" w:hint="cs"/>
          <w:rtl/>
        </w:rPr>
        <w:t xml:space="preserve"> </w:t>
      </w:r>
      <w:r w:rsidRPr="00B25BDA">
        <w:rPr>
          <w:rStyle w:val="af3"/>
          <w:rFonts w:eastAsia="Guttman Hodes" w:hint="cs"/>
          <w:rtl/>
        </w:rPr>
        <w:t xml:space="preserve">ד"ה </w:t>
      </w:r>
      <w:r w:rsidRPr="00B25BDA">
        <w:rPr>
          <w:rStyle w:val="af3"/>
          <w:rFonts w:eastAsia="Guttman Hodes"/>
          <w:rtl/>
        </w:rPr>
        <w:t>אמר הכותב</w:t>
      </w:r>
      <w:r w:rsidRPr="00B25BDA">
        <w:rPr>
          <w:rStyle w:val="af3"/>
          <w:rFonts w:eastAsia="Guttman Hodes" w:hint="cs"/>
          <w:rtl/>
        </w:rPr>
        <w:t>, [מהדו' עוז והדר עמ' מ"</w:t>
      </w:r>
      <w:r>
        <w:rPr>
          <w:rStyle w:val="af3"/>
          <w:rFonts w:eastAsia="Guttman Hodes" w:hint="cs"/>
          <w:rtl/>
        </w:rPr>
        <w:t xml:space="preserve">ד ד"ה והנה </w:t>
      </w:r>
      <w:r w:rsidRPr="004D70BD">
        <w:rPr>
          <w:rStyle w:val="af3"/>
          <w:rFonts w:eastAsia="Guttman Hodes" w:hint="cs"/>
          <w:rtl/>
        </w:rPr>
        <w:t xml:space="preserve">טענותיו]) </w:t>
      </w:r>
      <w:r>
        <w:rPr>
          <w:rFonts w:hint="cs"/>
          <w:rtl/>
        </w:rPr>
        <w:t>דמ"מ אפש"ל דהספק של הגמ' הוא לכו"ע בין למ"ד דלשהות תנן, ובין למ"ד דלהחזיר תנן, דהגמ' לא נכנסת למחלוקת.</w:t>
      </w:r>
    </w:p>
    <w:p w14:paraId="1B08A84F" w14:textId="77777777" w:rsidR="00CC5058" w:rsidRDefault="00CC5058" w:rsidP="00CC5058">
      <w:pPr>
        <w:pStyle w:val="a8"/>
        <w:rPr>
          <w:rtl/>
        </w:rPr>
      </w:pPr>
      <w:bookmarkStart w:id="877" w:name="_Toc107954200"/>
      <w:r>
        <w:rPr>
          <w:rFonts w:hint="cs"/>
          <w:rtl/>
        </w:rPr>
        <w:t>בי' הר"ן דאף דחזרה חמורה משהייה מ"מ בסמיכה אין חילוק ביניהם ואפשר לפשוט משהייה</w:t>
      </w:r>
      <w:bookmarkEnd w:id="877"/>
    </w:p>
    <w:p w14:paraId="362DAEA6" w14:textId="56296B8D" w:rsidR="00CC5058" w:rsidRDefault="00CC5058" w:rsidP="001A726C">
      <w:pPr>
        <w:pStyle w:val="a3"/>
        <w:rPr>
          <w:rtl/>
        </w:rPr>
      </w:pPr>
      <w:bookmarkStart w:id="878" w:name="_Hlk107866531"/>
      <w:r>
        <w:rPr>
          <w:rFonts w:hint="cs"/>
          <w:rtl/>
        </w:rPr>
        <w:t xml:space="preserve">במ"ש </w:t>
      </w:r>
      <w:r w:rsidRPr="00B25BDA">
        <w:rPr>
          <w:rStyle w:val="aff5"/>
          <w:rFonts w:hint="cs"/>
          <w:rtl/>
        </w:rPr>
        <w:t>הרמב"ן במלחמות</w:t>
      </w:r>
      <w:r w:rsidRPr="0004200D">
        <w:rPr>
          <w:rStyle w:val="af3"/>
          <w:rFonts w:eastAsia="Guttman Hodes" w:hint="cs"/>
          <w:rtl/>
        </w:rPr>
        <w:t xml:space="preserve"> (עי' אות </w:t>
      </w:r>
      <w:r w:rsidRPr="0004200D">
        <w:rPr>
          <w:rStyle w:val="af3"/>
          <w:rFonts w:eastAsia="Guttman Hodes"/>
          <w:rtl/>
        </w:rPr>
        <w:fldChar w:fldCharType="begin"/>
      </w:r>
      <w:r w:rsidRPr="0004200D">
        <w:rPr>
          <w:rStyle w:val="af3"/>
          <w:rFonts w:eastAsia="Guttman Hodes"/>
          <w:rtl/>
        </w:rPr>
        <w:instrText xml:space="preserve"> </w:instrText>
      </w:r>
      <w:r w:rsidRPr="0004200D">
        <w:rPr>
          <w:rStyle w:val="af3"/>
          <w:rFonts w:eastAsia="Guttman Hodes" w:hint="cs"/>
        </w:rPr>
        <w:instrText>REF</w:instrText>
      </w:r>
      <w:r w:rsidRPr="0004200D">
        <w:rPr>
          <w:rStyle w:val="af3"/>
          <w:rFonts w:eastAsia="Guttman Hodes" w:hint="cs"/>
          <w:rtl/>
        </w:rPr>
        <w:instrText xml:space="preserve"> _</w:instrText>
      </w:r>
      <w:r w:rsidRPr="0004200D">
        <w:rPr>
          <w:rStyle w:val="af3"/>
          <w:rFonts w:eastAsia="Guttman Hodes" w:hint="cs"/>
        </w:rPr>
        <w:instrText>Ref107863922 \r \h</w:instrText>
      </w:r>
      <w:r w:rsidRPr="0004200D">
        <w:rPr>
          <w:rStyle w:val="af3"/>
          <w:rFonts w:eastAsia="Guttman Hodes"/>
          <w:rtl/>
        </w:rPr>
        <w:instrText xml:space="preserve"> </w:instrText>
      </w:r>
      <w:r w:rsidRPr="0004200D">
        <w:rPr>
          <w:rStyle w:val="af3"/>
          <w:rFonts w:eastAsia="Guttman Hodes"/>
          <w:rtl/>
        </w:rPr>
      </w:r>
      <w:r w:rsidRPr="0004200D">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04200D">
        <w:rPr>
          <w:rStyle w:val="af3"/>
          <w:rFonts w:eastAsia="Guttman Hodes"/>
          <w:rtl/>
        </w:rPr>
        <w:fldChar w:fldCharType="end"/>
      </w:r>
      <w:r w:rsidRPr="0004200D">
        <w:rPr>
          <w:rStyle w:val="af3"/>
          <w:rFonts w:eastAsia="Guttman Hodes" w:hint="cs"/>
          <w:rtl/>
        </w:rPr>
        <w:t xml:space="preserve"> </w:t>
      </w:r>
      <w:r>
        <w:rPr>
          <w:rFonts w:hint="cs"/>
          <w:rtl/>
        </w:rPr>
        <w:t xml:space="preserve">דמוכח ברבי חלבו דחזרה חמורה משהייה, וא"א להוכיח מהיתר סמיכה בשהייה לסמיכה בחזרה, כתב </w:t>
      </w:r>
      <w:r w:rsidRPr="007B6143">
        <w:rPr>
          <w:rStyle w:val="aff5"/>
          <w:rFonts w:hint="cs"/>
          <w:rtl/>
        </w:rPr>
        <w:t>הר"ן</w:t>
      </w:r>
      <w:r>
        <w:rPr>
          <w:rFonts w:hint="cs"/>
          <w:rtl/>
        </w:rPr>
        <w:t xml:space="preserve"> </w:t>
      </w:r>
      <w:r w:rsidRPr="007E3A7B">
        <w:rPr>
          <w:rStyle w:val="af3"/>
          <w:rFonts w:eastAsia="Guttman Hodes" w:hint="cs"/>
          <w:rtl/>
        </w:rPr>
        <w:t xml:space="preserve">(ד"ה מאי, </w:t>
      </w:r>
      <w:r w:rsidRPr="007E3A7B">
        <w:rPr>
          <w:rStyle w:val="af3"/>
          <w:rFonts w:eastAsia="Guttman Hodes" w:hint="cs"/>
          <w:b/>
          <w:bCs/>
          <w:rtl/>
        </w:rPr>
        <w:t xml:space="preserve">והר"ן על הרי"ף </w:t>
      </w:r>
      <w:r w:rsidRPr="007E3A7B">
        <w:rPr>
          <w:rStyle w:val="af3"/>
          <w:rFonts w:eastAsia="Guttman Hodes" w:hint="cs"/>
          <w:rtl/>
        </w:rPr>
        <w:t>טז. מדה"ר, [מהדו' עוז והדר עמ' מ"ו], ד"ה</w:t>
      </w:r>
      <w:r w:rsidRPr="007E3A7B">
        <w:rPr>
          <w:rStyle w:val="af3"/>
          <w:rFonts w:eastAsia="Guttman Hodes"/>
          <w:rtl/>
        </w:rPr>
        <w:t xml:space="preserve"> וסייעיה</w:t>
      </w:r>
      <w:r w:rsidRPr="007E3A7B">
        <w:rPr>
          <w:rStyle w:val="af3"/>
          <w:rFonts w:eastAsia="Guttman Hodes" w:hint="cs"/>
          <w:rtl/>
        </w:rPr>
        <w:t>)</w:t>
      </w:r>
      <w:r>
        <w:rPr>
          <w:rFonts w:hint="cs"/>
          <w:rtl/>
        </w:rPr>
        <w:t xml:space="preserve"> דמ"מ אפש"ל דלענין סמיכה סוברת הגמ' דאין חילוק בין חזרה לשהייה, וא"כ נפשט הספק דמותר לסמוך לכירה שאינה גרופה וקטומה.</w:t>
      </w:r>
    </w:p>
    <w:p w14:paraId="1191E8E1" w14:textId="77777777" w:rsidR="00CC5058" w:rsidRPr="00CE59E1" w:rsidRDefault="00CC5058" w:rsidP="00CC5058">
      <w:pPr>
        <w:pStyle w:val="1"/>
        <w:rPr>
          <w:rtl/>
        </w:rPr>
      </w:pPr>
      <w:bookmarkStart w:id="879" w:name="_Toc107954201"/>
      <w:bookmarkEnd w:id="878"/>
      <w:r>
        <w:rPr>
          <w:rFonts w:hint="cs"/>
          <w:rtl/>
        </w:rPr>
        <w:t>בי' החת"ס ברש"י דהספק לעניין שהייה ולא קיי"</w:t>
      </w:r>
      <w:r w:rsidRPr="00CE59E1">
        <w:rPr>
          <w:rFonts w:hint="cs"/>
          <w:rtl/>
        </w:rPr>
        <w:t>ל כספק זה</w:t>
      </w:r>
      <w:bookmarkEnd w:id="879"/>
    </w:p>
    <w:p w14:paraId="259FB9A9" w14:textId="77777777" w:rsidR="00CC5058" w:rsidRPr="00CE59E1" w:rsidRDefault="00CC5058" w:rsidP="00CC5058">
      <w:pPr>
        <w:pStyle w:val="a8"/>
        <w:rPr>
          <w:rtl/>
        </w:rPr>
      </w:pPr>
      <w:bookmarkStart w:id="880" w:name="_Toc107954202"/>
      <w:r w:rsidRPr="00CE59E1">
        <w:rPr>
          <w:rFonts w:hint="cs"/>
          <w:rtl/>
        </w:rPr>
        <w:t>בי' רש"י דהספק בסמיכה לדופן כירה שאינה גרו"ק דאפשר לטלטל את הכירה ולסמוך לה קדירה</w:t>
      </w:r>
      <w:bookmarkEnd w:id="880"/>
      <w:r w:rsidRPr="00CE59E1">
        <w:rPr>
          <w:rFonts w:hint="cs"/>
          <w:rtl/>
        </w:rPr>
        <w:t xml:space="preserve"> </w:t>
      </w:r>
    </w:p>
    <w:p w14:paraId="7BA24B87" w14:textId="77777777" w:rsidR="00CC5058" w:rsidRDefault="00CC5058" w:rsidP="001A726C">
      <w:pPr>
        <w:pStyle w:val="a3"/>
        <w:rPr>
          <w:rStyle w:val="afff9"/>
          <w:rtl/>
        </w:rPr>
      </w:pPr>
      <w:r w:rsidRPr="00CE59E1">
        <w:rPr>
          <w:rFonts w:hint="cs"/>
          <w:rtl/>
        </w:rPr>
        <w:t xml:space="preserve">בספק הגמ' מהו לסמוך, ביאר </w:t>
      </w:r>
      <w:r w:rsidRPr="00CE59E1">
        <w:rPr>
          <w:rStyle w:val="aff5"/>
          <w:rFonts w:hint="cs"/>
          <w:rtl/>
        </w:rPr>
        <w:t>רש"י</w:t>
      </w:r>
      <w:r w:rsidRPr="00CE59E1">
        <w:rPr>
          <w:rFonts w:hint="cs"/>
          <w:rtl/>
        </w:rPr>
        <w:t xml:space="preserve"> </w:t>
      </w:r>
      <w:r w:rsidRPr="00CE59E1">
        <w:rPr>
          <w:rStyle w:val="af3"/>
          <w:rFonts w:eastAsia="Guttman Hodes" w:hint="cs"/>
          <w:rtl/>
        </w:rPr>
        <w:t>(ד"ה מהו)</w:t>
      </w:r>
      <w:r w:rsidRPr="00CE59E1">
        <w:rPr>
          <w:rFonts w:hint="cs"/>
          <w:rtl/>
        </w:rPr>
        <w:t xml:space="preserve"> דהספק הוא בסמיכת קדירה בצד דופן כירה שאינה גרופה וקטומה, וכתב </w:t>
      </w:r>
      <w:r w:rsidRPr="00CE59E1">
        <w:rPr>
          <w:rStyle w:val="aff5"/>
          <w:rFonts w:hint="cs"/>
          <w:rtl/>
        </w:rPr>
        <w:t>רש"י</w:t>
      </w:r>
      <w:r w:rsidRPr="00CE59E1">
        <w:rPr>
          <w:rFonts w:hint="cs"/>
          <w:rtl/>
        </w:rPr>
        <w:t xml:space="preserve"> דאפשר לטלטל את הכירה, ולהעמיד אותה ע"ג הקרקע, ולסמוך לה את הקדירה, ועי' במה שביארו </w:t>
      </w:r>
      <w:r w:rsidRPr="00CE59E1">
        <w:rPr>
          <w:rStyle w:val="aff5"/>
          <w:rFonts w:hint="cs"/>
          <w:rtl/>
        </w:rPr>
        <w:t xml:space="preserve">בחי' רבינו משה קזיס </w:t>
      </w:r>
      <w:r w:rsidRPr="00CE59E1">
        <w:rPr>
          <w:rStyle w:val="af3"/>
          <w:rFonts w:eastAsia="Guttman Hodes" w:hint="cs"/>
          <w:rtl/>
        </w:rPr>
        <w:t>(ד"ה ומה שכתב הר"ן)</w:t>
      </w:r>
      <w:r w:rsidRPr="00CE59E1">
        <w:rPr>
          <w:rStyle w:val="aff5"/>
          <w:rFonts w:hint="cs"/>
          <w:rtl/>
        </w:rPr>
        <w:t xml:space="preserve"> ובחת"ס לעיל</w:t>
      </w:r>
      <w:r w:rsidRPr="00CE59E1">
        <w:rPr>
          <w:rFonts w:hint="cs"/>
          <w:rtl/>
        </w:rPr>
        <w:t xml:space="preserve"> </w:t>
      </w:r>
      <w:r w:rsidRPr="00CE59E1">
        <w:rPr>
          <w:rStyle w:val="af3"/>
          <w:rFonts w:eastAsia="Guttman Hodes" w:hint="cs"/>
          <w:rtl/>
        </w:rPr>
        <w:t>(לו: ד"ה כירה)</w:t>
      </w:r>
      <w:r w:rsidRPr="00CE59E1">
        <w:rPr>
          <w:rFonts w:hint="cs"/>
          <w:rtl/>
        </w:rPr>
        <w:t xml:space="preserve"> בכוונת </w:t>
      </w:r>
      <w:r w:rsidRPr="00CE59E1">
        <w:rPr>
          <w:rStyle w:val="aff5"/>
          <w:rFonts w:hint="cs"/>
          <w:rtl/>
        </w:rPr>
        <w:t>רש"י</w:t>
      </w:r>
      <w:r w:rsidRPr="00CE59E1">
        <w:rPr>
          <w:rFonts w:hint="cs"/>
          <w:rtl/>
        </w:rPr>
        <w:t xml:space="preserve"> בזה.</w:t>
      </w:r>
    </w:p>
    <w:p w14:paraId="1C3870A8" w14:textId="77777777" w:rsidR="00CC5058" w:rsidRPr="005F5CA7" w:rsidRDefault="00CC5058" w:rsidP="00CC5058">
      <w:pPr>
        <w:pStyle w:val="a8"/>
        <w:rPr>
          <w:rtl/>
        </w:rPr>
      </w:pPr>
    </w:p>
    <w:p w14:paraId="3C46A530" w14:textId="77777777" w:rsidR="00CC5058" w:rsidRPr="002379F8" w:rsidRDefault="00CC5058" w:rsidP="00CC5058">
      <w:pPr>
        <w:pStyle w:val="a8"/>
        <w:rPr>
          <w:rtl/>
        </w:rPr>
      </w:pPr>
      <w:bookmarkStart w:id="881" w:name="_Toc107954203"/>
      <w:r>
        <w:rPr>
          <w:rFonts w:hint="cs"/>
          <w:rtl/>
        </w:rPr>
        <w:t>בי' החת"ס ברש"י דאף דקיי"ל כחנניה מ"מ הספק הוא בשהייה וס"ל לרש"י דלא קיי"ל כספק</w:t>
      </w:r>
      <w:bookmarkEnd w:id="881"/>
    </w:p>
    <w:p w14:paraId="7D3BF933" w14:textId="10B1CF0C" w:rsidR="00CC5058" w:rsidRDefault="00CC5058" w:rsidP="001A726C">
      <w:pPr>
        <w:pStyle w:val="a3"/>
        <w:rPr>
          <w:rtl/>
        </w:rPr>
      </w:pPr>
      <w:bookmarkStart w:id="882" w:name="_Hlk107328388"/>
      <w:r>
        <w:rPr>
          <w:rFonts w:hint="cs"/>
          <w:rtl/>
        </w:rPr>
        <w:t xml:space="preserve">כתב </w:t>
      </w:r>
      <w:r w:rsidRPr="00F52CF4">
        <w:rPr>
          <w:rStyle w:val="aff5"/>
          <w:rFonts w:hint="cs"/>
          <w:rtl/>
        </w:rPr>
        <w:t xml:space="preserve">החת"ס לעיל </w:t>
      </w:r>
      <w:r w:rsidRPr="00F52CF4">
        <w:rPr>
          <w:rStyle w:val="af3"/>
          <w:rFonts w:eastAsia="Guttman Hodes" w:hint="cs"/>
          <w:rtl/>
        </w:rPr>
        <w:t>(לו: ד"ה כירה)</w:t>
      </w:r>
      <w:r>
        <w:rPr>
          <w:rFonts w:hint="cs"/>
          <w:rtl/>
        </w:rPr>
        <w:t xml:space="preserve"> דאעפ"י דפסק </w:t>
      </w:r>
      <w:r w:rsidRPr="00F52CF4">
        <w:rPr>
          <w:rStyle w:val="aff5"/>
          <w:rFonts w:hint="cs"/>
          <w:rtl/>
        </w:rPr>
        <w:t>רש"י</w:t>
      </w:r>
      <w:bookmarkEnd w:id="882"/>
      <w:r>
        <w:rPr>
          <w:rStyle w:val="aff5"/>
          <w:rFonts w:hint="cs"/>
          <w:rtl/>
        </w:rPr>
        <w:t xml:space="preserve"> לקמן</w:t>
      </w:r>
      <w:r w:rsidRPr="00F52CF4">
        <w:rPr>
          <w:rStyle w:val="aff5"/>
          <w:rFonts w:hint="cs"/>
          <w:rtl/>
        </w:rPr>
        <w:t xml:space="preserve"> </w:t>
      </w:r>
      <w:r w:rsidRPr="002379F8">
        <w:rPr>
          <w:rStyle w:val="af3"/>
          <w:rFonts w:eastAsia="Guttman Hodes" w:hint="cs"/>
          <w:rtl/>
        </w:rPr>
        <w:t xml:space="preserve">(לז: ד"ה ורב ששת) </w:t>
      </w:r>
      <w:r>
        <w:rPr>
          <w:rFonts w:hint="cs"/>
          <w:rtl/>
        </w:rPr>
        <w:t xml:space="preserve">כחנניה, מ"מ ס"ל </w:t>
      </w:r>
      <w:r w:rsidRPr="002379F8">
        <w:rPr>
          <w:rStyle w:val="aff5"/>
          <w:rFonts w:hint="cs"/>
          <w:rtl/>
        </w:rPr>
        <w:t>לרש"י</w:t>
      </w:r>
      <w:r>
        <w:rPr>
          <w:rFonts w:hint="cs"/>
          <w:rtl/>
        </w:rPr>
        <w:t xml:space="preserve"> דהספק בסמיכה היא לענין שהייה ולא לענין חזרה, </w:t>
      </w:r>
      <w:r w:rsidRPr="00F52CF4">
        <w:rPr>
          <w:rStyle w:val="af0"/>
          <w:rFonts w:hint="cs"/>
          <w:rtl/>
        </w:rPr>
        <w:t xml:space="preserve">[כדביאר </w:t>
      </w:r>
      <w:r w:rsidRPr="002379F8">
        <w:rPr>
          <w:rStyle w:val="affa"/>
          <w:rFonts w:hint="cs"/>
          <w:rtl/>
        </w:rPr>
        <w:t>הרי"ף</w:t>
      </w:r>
      <w:r w:rsidRPr="00F52CF4">
        <w:rPr>
          <w:rStyle w:val="af0"/>
          <w:rFonts w:hint="cs"/>
          <w:rtl/>
        </w:rPr>
        <w:t xml:space="preserve"> </w:t>
      </w:r>
      <w:r w:rsidRPr="007017A9">
        <w:rPr>
          <w:rStyle w:val="aff6"/>
          <w:rFonts w:hint="cs"/>
          <w:rtl/>
        </w:rPr>
        <w:t xml:space="preserve">(עי' אות </w:t>
      </w:r>
      <w:r w:rsidRPr="007017A9">
        <w:rPr>
          <w:rStyle w:val="aff6"/>
          <w:rtl/>
        </w:rPr>
        <w:fldChar w:fldCharType="begin"/>
      </w:r>
      <w:r w:rsidRPr="007017A9">
        <w:rPr>
          <w:rStyle w:val="aff6"/>
          <w:rtl/>
        </w:rPr>
        <w:instrText xml:space="preserve"> </w:instrText>
      </w:r>
      <w:r w:rsidRPr="007017A9">
        <w:rPr>
          <w:rStyle w:val="aff6"/>
          <w:rFonts w:hint="cs"/>
        </w:rPr>
        <w:instrText>REF</w:instrText>
      </w:r>
      <w:r w:rsidRPr="007017A9">
        <w:rPr>
          <w:rStyle w:val="aff6"/>
          <w:rFonts w:hint="cs"/>
          <w:rtl/>
        </w:rPr>
        <w:instrText xml:space="preserve"> _</w:instrText>
      </w:r>
      <w:r w:rsidRPr="007017A9">
        <w:rPr>
          <w:rStyle w:val="aff6"/>
          <w:rFonts w:hint="cs"/>
        </w:rPr>
        <w:instrText>Ref107955959 \r \h</w:instrText>
      </w:r>
      <w:r w:rsidRPr="007017A9">
        <w:rPr>
          <w:rStyle w:val="aff6"/>
          <w:rtl/>
        </w:rPr>
        <w:instrText xml:space="preserve"> </w:instrText>
      </w:r>
      <w:r w:rsidRPr="007017A9">
        <w:rPr>
          <w:rStyle w:val="aff6"/>
          <w:rtl/>
        </w:rPr>
      </w:r>
      <w:r w:rsidRPr="007017A9">
        <w:rPr>
          <w:rStyle w:val="aff6"/>
          <w:rtl/>
        </w:rPr>
        <w:fldChar w:fldCharType="separate"/>
      </w:r>
      <w:r w:rsidR="004F6F15">
        <w:rPr>
          <w:rStyle w:val="aff6"/>
          <w:cs/>
        </w:rPr>
        <w:t>‎</w:t>
      </w:r>
      <w:r w:rsidR="004F6F15">
        <w:rPr>
          <w:rStyle w:val="aff6"/>
          <w:rtl/>
        </w:rPr>
        <w:t>מד)</w:t>
      </w:r>
      <w:r w:rsidRPr="007017A9">
        <w:rPr>
          <w:rStyle w:val="aff6"/>
          <w:rtl/>
        </w:rPr>
        <w:fldChar w:fldCharType="end"/>
      </w:r>
      <w:r w:rsidRPr="00F52CF4">
        <w:rPr>
          <w:rStyle w:val="af0"/>
          <w:rFonts w:hint="cs"/>
          <w:rtl/>
        </w:rPr>
        <w:t>],</w:t>
      </w:r>
      <w:r>
        <w:rPr>
          <w:rFonts w:hint="cs"/>
          <w:rtl/>
        </w:rPr>
        <w:t xml:space="preserve"> אלא דס"ל </w:t>
      </w:r>
      <w:r w:rsidRPr="00F52CF4">
        <w:rPr>
          <w:rStyle w:val="aff5"/>
          <w:rFonts w:hint="cs"/>
          <w:rtl/>
        </w:rPr>
        <w:t xml:space="preserve">לרש"י </w:t>
      </w:r>
      <w:r>
        <w:rPr>
          <w:rFonts w:hint="cs"/>
          <w:rtl/>
        </w:rPr>
        <w:t xml:space="preserve">דלא קיי"ל כספק הזה, </w:t>
      </w:r>
      <w:r w:rsidRPr="00F52CF4">
        <w:rPr>
          <w:rStyle w:val="af0"/>
          <w:rFonts w:hint="cs"/>
          <w:rtl/>
        </w:rPr>
        <w:t xml:space="preserve">[כדביאר </w:t>
      </w:r>
      <w:r w:rsidRPr="002379F8">
        <w:rPr>
          <w:rStyle w:val="affa"/>
          <w:rFonts w:hint="cs"/>
          <w:rtl/>
        </w:rPr>
        <w:t xml:space="preserve">רש"י לקמן </w:t>
      </w:r>
      <w:r w:rsidRPr="002379F8">
        <w:rPr>
          <w:rStyle w:val="aff6"/>
          <w:rFonts w:hint="cs"/>
          <w:rtl/>
        </w:rPr>
        <w:t>(לח. ד"ה שכח)</w:t>
      </w:r>
      <w:r w:rsidRPr="00F52CF4">
        <w:rPr>
          <w:rStyle w:val="af0"/>
          <w:rFonts w:hint="cs"/>
          <w:rtl/>
        </w:rPr>
        <w:t xml:space="preserve"> דספק הגמ' לקמן </w:t>
      </w:r>
      <w:r w:rsidRPr="002379F8">
        <w:rPr>
          <w:rStyle w:val="aff6"/>
          <w:rFonts w:hint="cs"/>
          <w:rtl/>
        </w:rPr>
        <w:t>(לח.)</w:t>
      </w:r>
      <w:r w:rsidRPr="00F52CF4">
        <w:rPr>
          <w:rStyle w:val="af0"/>
          <w:rFonts w:hint="cs"/>
          <w:rtl/>
        </w:rPr>
        <w:t xml:space="preserve"> בשכח קדירה לא קיי"ל כוותיה],</w:t>
      </w:r>
      <w:r>
        <w:rPr>
          <w:rFonts w:hint="cs"/>
          <w:rtl/>
        </w:rPr>
        <w:t xml:space="preserve"> עיי"ש במה שביאר </w:t>
      </w:r>
      <w:r w:rsidRPr="00F52CF4">
        <w:rPr>
          <w:rStyle w:val="aff5"/>
          <w:rFonts w:hint="cs"/>
          <w:rtl/>
        </w:rPr>
        <w:t xml:space="preserve">החת"ס </w:t>
      </w:r>
      <w:r>
        <w:rPr>
          <w:rFonts w:hint="cs"/>
          <w:rtl/>
        </w:rPr>
        <w:t xml:space="preserve">בזה, ובמה שהוסיף </w:t>
      </w:r>
      <w:r w:rsidRPr="00F52CF4">
        <w:rPr>
          <w:rStyle w:val="aff5"/>
          <w:rFonts w:hint="cs"/>
          <w:rtl/>
        </w:rPr>
        <w:t xml:space="preserve">החת"ס לעיל </w:t>
      </w:r>
      <w:r w:rsidRPr="00F52CF4">
        <w:rPr>
          <w:rStyle w:val="af3"/>
          <w:rFonts w:eastAsia="Guttman Hodes" w:hint="cs"/>
          <w:rtl/>
        </w:rPr>
        <w:t>(לו: ד"ה</w:t>
      </w:r>
      <w:r>
        <w:rPr>
          <w:rStyle w:val="af3"/>
          <w:rFonts w:eastAsia="Guttman Hodes" w:hint="cs"/>
          <w:rtl/>
        </w:rPr>
        <w:t xml:space="preserve"> אבל)</w:t>
      </w:r>
      <w:r w:rsidRPr="00F52CF4">
        <w:rPr>
          <w:rStyle w:val="af3"/>
          <w:rFonts w:eastAsia="Guttman Hodes" w:hint="cs"/>
          <w:rtl/>
        </w:rPr>
        <w:t xml:space="preserve"> </w:t>
      </w:r>
      <w:r>
        <w:rPr>
          <w:rFonts w:hint="cs"/>
          <w:rtl/>
        </w:rPr>
        <w:t>לבאר בזה.</w:t>
      </w:r>
    </w:p>
    <w:p w14:paraId="00D426C5" w14:textId="77777777" w:rsidR="00CC5058" w:rsidRDefault="00CC5058" w:rsidP="00CC5058">
      <w:pPr>
        <w:pStyle w:val="affff5"/>
        <w:rPr>
          <w:rtl/>
        </w:rPr>
      </w:pPr>
      <w:bookmarkStart w:id="883" w:name="_Toc107954204"/>
      <w:bookmarkStart w:id="884" w:name="_Toc107138557"/>
      <w:r>
        <w:rPr>
          <w:rFonts w:hint="cs"/>
          <w:rtl/>
        </w:rPr>
        <w:t>בדין סמיכה בשבת בתחילה ובחזרה</w:t>
      </w:r>
      <w:bookmarkEnd w:id="883"/>
    </w:p>
    <w:p w14:paraId="65E0162D" w14:textId="77777777" w:rsidR="00CC5058" w:rsidRDefault="00CC5058" w:rsidP="00CC5058">
      <w:pPr>
        <w:pStyle w:val="1"/>
        <w:rPr>
          <w:rtl/>
        </w:rPr>
      </w:pPr>
      <w:bookmarkStart w:id="885" w:name="_Toc107954205"/>
      <w:r>
        <w:rPr>
          <w:rFonts w:hint="cs"/>
          <w:rtl/>
        </w:rPr>
        <w:t>בי' הרמב"ם דמותר לסמוך לכירה וכשחזרה אסורה ה"ה סמיכה</w:t>
      </w:r>
      <w:bookmarkEnd w:id="885"/>
    </w:p>
    <w:p w14:paraId="60BFA88B" w14:textId="77777777" w:rsidR="00CC5058" w:rsidRPr="00066149" w:rsidRDefault="00CC5058" w:rsidP="00CC5058">
      <w:pPr>
        <w:pStyle w:val="a8"/>
        <w:rPr>
          <w:rtl/>
        </w:rPr>
      </w:pPr>
      <w:bookmarkStart w:id="886" w:name="_Toc107954206"/>
      <w:bookmarkStart w:id="887" w:name="_Ref107589298"/>
      <w:r w:rsidRPr="00B467D2">
        <w:rPr>
          <w:rtl/>
        </w:rPr>
        <w:t xml:space="preserve">בי' הרמב"ם </w:t>
      </w:r>
      <w:r>
        <w:rPr>
          <w:rFonts w:hint="cs"/>
          <w:rtl/>
        </w:rPr>
        <w:t xml:space="preserve">דשהייה מותרת רק </w:t>
      </w:r>
      <w:r w:rsidRPr="00B467D2">
        <w:rPr>
          <w:rtl/>
        </w:rPr>
        <w:t>ב</w:t>
      </w:r>
      <w:r>
        <w:rPr>
          <w:rFonts w:hint="cs"/>
          <w:rtl/>
        </w:rPr>
        <w:t xml:space="preserve">כירה </w:t>
      </w:r>
      <w:r w:rsidRPr="00B467D2">
        <w:rPr>
          <w:rtl/>
        </w:rPr>
        <w:t>גרו"ק</w:t>
      </w:r>
      <w:r>
        <w:rPr>
          <w:rFonts w:hint="cs"/>
          <w:rtl/>
        </w:rPr>
        <w:t xml:space="preserve"> אך כופח כתנור ואסור להשהות ולסמוך בגרו"ק</w:t>
      </w:r>
      <w:bookmarkEnd w:id="886"/>
    </w:p>
    <w:p w14:paraId="33B1CCE4" w14:textId="77777777" w:rsidR="00CC5058" w:rsidRDefault="00CC5058" w:rsidP="001A726C">
      <w:pPr>
        <w:pStyle w:val="a3"/>
        <w:rPr>
          <w:rtl/>
        </w:rPr>
      </w:pPr>
      <w:r>
        <w:rPr>
          <w:rFonts w:hint="cs"/>
          <w:rtl/>
        </w:rPr>
        <w:t xml:space="preserve">כתב </w:t>
      </w:r>
      <w:r w:rsidRPr="00FF7B1A">
        <w:rPr>
          <w:rStyle w:val="aff5"/>
          <w:rFonts w:hint="cs"/>
          <w:rtl/>
        </w:rPr>
        <w:t>הרמב"ם</w:t>
      </w:r>
      <w:r w:rsidRPr="00B467D2">
        <w:rPr>
          <w:rStyle w:val="af3"/>
          <w:rFonts w:eastAsia="Guttman Hodes" w:hint="cs"/>
          <w:rtl/>
        </w:rPr>
        <w:t xml:space="preserve"> (שבת פ"ג ה"ד) </w:t>
      </w:r>
      <w:r>
        <w:rPr>
          <w:rFonts w:hint="cs"/>
          <w:rtl/>
        </w:rPr>
        <w:t xml:space="preserve">דשהייה מותרת רק בכירה גרופה וקטומה, כיון שהסיח דעתו מהתבשיל, לא גזרו שמא יחתה, וכתב </w:t>
      </w:r>
      <w:r w:rsidRPr="00FF7B1A">
        <w:rPr>
          <w:rStyle w:val="aff5"/>
          <w:rFonts w:hint="cs"/>
          <w:rtl/>
        </w:rPr>
        <w:t>הרמב"ם</w:t>
      </w:r>
      <w:r>
        <w:rPr>
          <w:rFonts w:hint="cs"/>
          <w:rtl/>
        </w:rPr>
        <w:t xml:space="preserve"> </w:t>
      </w:r>
      <w:r w:rsidRPr="00FF7B1A">
        <w:rPr>
          <w:rStyle w:val="af3"/>
          <w:rFonts w:eastAsia="Guttman Hodes" w:hint="cs"/>
          <w:rtl/>
        </w:rPr>
        <w:t xml:space="preserve">(שבת פ"ג ה"ה) </w:t>
      </w:r>
      <w:r>
        <w:rPr>
          <w:rFonts w:hint="cs"/>
          <w:rtl/>
        </w:rPr>
        <w:t xml:space="preserve">דרק בכירה מותר ע"י גרופה וקטומה, אבל בתנור אף בגרוף וקטום אסור להשהות בתוכו או על גביו, ואסור לסמוך לו, </w:t>
      </w:r>
      <w:r w:rsidRPr="00FF7B1A">
        <w:rPr>
          <w:rStyle w:val="af0"/>
          <w:rFonts w:hint="cs"/>
          <w:rtl/>
        </w:rPr>
        <w:t xml:space="preserve">[וכתב </w:t>
      </w:r>
      <w:r w:rsidRPr="00FF7B1A">
        <w:rPr>
          <w:rStyle w:val="affa"/>
          <w:rFonts w:hint="cs"/>
          <w:rtl/>
        </w:rPr>
        <w:t>הרמב"ם</w:t>
      </w:r>
      <w:r w:rsidRPr="00FF7B1A">
        <w:rPr>
          <w:rStyle w:val="af0"/>
          <w:rFonts w:hint="cs"/>
          <w:rtl/>
        </w:rPr>
        <w:t xml:space="preserve"> דהיינו בתבשיל שלא בשל כל צרכו, וה"ה בבשיל כל צורכו ומצטמק ויפה לו, דכיון שההבל של התנור הוא רב, אינו מסיח דעתו ויבא לחתות במעט האש שנשארה בתנור הגרוף],</w:t>
      </w:r>
      <w:r>
        <w:rPr>
          <w:rFonts w:hint="cs"/>
          <w:rtl/>
        </w:rPr>
        <w:t xml:space="preserve"> והוסיף </w:t>
      </w:r>
      <w:r w:rsidRPr="00FF7B1A">
        <w:rPr>
          <w:rStyle w:val="aff5"/>
          <w:rFonts w:hint="cs"/>
          <w:rtl/>
        </w:rPr>
        <w:t>הרמב"ם</w:t>
      </w:r>
      <w:r>
        <w:rPr>
          <w:rFonts w:hint="cs"/>
          <w:rtl/>
        </w:rPr>
        <w:t xml:space="preserve"> </w:t>
      </w:r>
      <w:r w:rsidRPr="00FF7B1A">
        <w:rPr>
          <w:rStyle w:val="af3"/>
          <w:rFonts w:eastAsia="Guttman Hodes" w:hint="cs"/>
          <w:rtl/>
        </w:rPr>
        <w:t>(שבת פ"ג ה"ז)</w:t>
      </w:r>
      <w:r>
        <w:rPr>
          <w:rFonts w:hint="cs"/>
          <w:rtl/>
        </w:rPr>
        <w:t xml:space="preserve"> דכופח שהוסק בגפת ועצים הוא כתנור ואסור להשהות עליו ולסמוך לו, אף שהוא גרוף וקטום, ובהוסק בקש וגבבא הוא ככירה, דמותר להשהות עליה.</w:t>
      </w:r>
    </w:p>
    <w:p w14:paraId="470E0BFD" w14:textId="77777777" w:rsidR="00CC5058" w:rsidRPr="00B467D2" w:rsidRDefault="00CC5058" w:rsidP="00CC5058">
      <w:pPr>
        <w:pStyle w:val="a8"/>
      </w:pPr>
      <w:bookmarkStart w:id="888" w:name="_Toc107954207"/>
      <w:r w:rsidRPr="00B467D2">
        <w:rPr>
          <w:rtl/>
        </w:rPr>
        <w:t xml:space="preserve">בי' הרמב"ם </w:t>
      </w:r>
      <w:r>
        <w:rPr>
          <w:rFonts w:hint="cs"/>
          <w:rtl/>
        </w:rPr>
        <w:t>ד</w:t>
      </w:r>
      <w:r w:rsidRPr="00B467D2">
        <w:rPr>
          <w:rtl/>
        </w:rPr>
        <w:t xml:space="preserve">מותר לסמוך לכירה </w:t>
      </w:r>
      <w:r>
        <w:rPr>
          <w:rFonts w:hint="cs"/>
          <w:rtl/>
        </w:rPr>
        <w:t>מבעו"י אעפ"י שאינה גרופה וקטומה</w:t>
      </w:r>
      <w:bookmarkEnd w:id="888"/>
    </w:p>
    <w:p w14:paraId="00EEB57E" w14:textId="61E5F506" w:rsidR="00CC5058" w:rsidRDefault="00CC5058" w:rsidP="001A726C">
      <w:pPr>
        <w:pStyle w:val="a3"/>
        <w:rPr>
          <w:rtl/>
        </w:rPr>
      </w:pPr>
      <w:bookmarkStart w:id="889" w:name="_Ref107867918"/>
      <w:r>
        <w:rPr>
          <w:rFonts w:hint="cs"/>
          <w:rtl/>
        </w:rPr>
        <w:t xml:space="preserve">והוסיף </w:t>
      </w:r>
      <w:r w:rsidRPr="00FF7B1A">
        <w:rPr>
          <w:rStyle w:val="aff5"/>
          <w:rFonts w:hint="cs"/>
          <w:rtl/>
        </w:rPr>
        <w:t>הרמב"ם</w:t>
      </w:r>
      <w:r>
        <w:rPr>
          <w:rFonts w:hint="cs"/>
          <w:rtl/>
        </w:rPr>
        <w:t xml:space="preserve"> דמותר לסמוך לכירה מבערב, אעפ"י שאינה גרופה וקטומה, ועי' במה שנחלקו </w:t>
      </w:r>
      <w:r w:rsidRPr="003B21B2">
        <w:rPr>
          <w:rStyle w:val="aff5"/>
          <w:rFonts w:hint="cs"/>
          <w:rtl/>
        </w:rPr>
        <w:t>המג"א</w:t>
      </w:r>
      <w:r>
        <w:rPr>
          <w:rFonts w:hint="cs"/>
          <w:rtl/>
        </w:rPr>
        <w:t xml:space="preserve"> </w:t>
      </w:r>
      <w:r w:rsidRPr="003B21B2">
        <w:rPr>
          <w:rStyle w:val="af3"/>
          <w:rFonts w:eastAsia="Guttman Hodes" w:hint="cs"/>
          <w:rtl/>
        </w:rPr>
        <w:t xml:space="preserve">(עי' אות </w:t>
      </w:r>
      <w:r w:rsidRPr="003B21B2">
        <w:rPr>
          <w:rStyle w:val="af3"/>
          <w:rFonts w:eastAsia="Guttman Hodes"/>
          <w:rtl/>
        </w:rPr>
        <w:fldChar w:fldCharType="begin"/>
      </w:r>
      <w:r w:rsidRPr="003B21B2">
        <w:rPr>
          <w:rStyle w:val="af3"/>
          <w:rFonts w:eastAsia="Guttman Hodes"/>
          <w:rtl/>
        </w:rPr>
        <w:instrText xml:space="preserve"> </w:instrText>
      </w:r>
      <w:r w:rsidRPr="003B21B2">
        <w:rPr>
          <w:rStyle w:val="af3"/>
          <w:rFonts w:eastAsia="Guttman Hodes" w:hint="cs"/>
        </w:rPr>
        <w:instrText>REF</w:instrText>
      </w:r>
      <w:r w:rsidRPr="003B21B2">
        <w:rPr>
          <w:rStyle w:val="af3"/>
          <w:rFonts w:eastAsia="Guttman Hodes" w:hint="cs"/>
          <w:rtl/>
        </w:rPr>
        <w:instrText xml:space="preserve"> _</w:instrText>
      </w:r>
      <w:r w:rsidRPr="003B21B2">
        <w:rPr>
          <w:rStyle w:val="af3"/>
          <w:rFonts w:eastAsia="Guttman Hodes" w:hint="cs"/>
        </w:rPr>
        <w:instrText>Ref107415005 \r \h</w:instrText>
      </w:r>
      <w:r w:rsidRPr="003B21B2">
        <w:rPr>
          <w:rStyle w:val="af3"/>
          <w:rFonts w:eastAsia="Guttman Hodes"/>
          <w:rtl/>
        </w:rPr>
        <w:instrText xml:space="preserve"> </w:instrText>
      </w:r>
      <w:r w:rsidRPr="003B21B2">
        <w:rPr>
          <w:rStyle w:val="af3"/>
          <w:rFonts w:eastAsia="Guttman Hodes"/>
          <w:rtl/>
        </w:rPr>
      </w:r>
      <w:r w:rsidRPr="003B21B2">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3B21B2">
        <w:rPr>
          <w:rStyle w:val="af3"/>
          <w:rFonts w:eastAsia="Guttman Hodes"/>
          <w:rtl/>
        </w:rPr>
        <w:fldChar w:fldCharType="end"/>
      </w:r>
      <w:r>
        <w:rPr>
          <w:rFonts w:hint="cs"/>
          <w:rtl/>
        </w:rPr>
        <w:t xml:space="preserve"> </w:t>
      </w:r>
      <w:r w:rsidRPr="003B21B2">
        <w:rPr>
          <w:rStyle w:val="aff5"/>
          <w:rFonts w:hint="cs"/>
          <w:rtl/>
        </w:rPr>
        <w:t>והבית מאיר</w:t>
      </w:r>
      <w:r>
        <w:rPr>
          <w:rFonts w:hint="cs"/>
          <w:rtl/>
        </w:rPr>
        <w:t xml:space="preserve"> </w:t>
      </w:r>
      <w:r w:rsidRPr="003B21B2">
        <w:rPr>
          <w:rStyle w:val="af3"/>
          <w:rFonts w:eastAsia="Guttman Hodes" w:hint="cs"/>
          <w:rtl/>
        </w:rPr>
        <w:t xml:space="preserve">(עי' אות </w:t>
      </w:r>
      <w:r w:rsidRPr="003B21B2">
        <w:rPr>
          <w:rStyle w:val="af3"/>
          <w:rFonts w:eastAsia="Guttman Hodes"/>
          <w:rtl/>
        </w:rPr>
        <w:fldChar w:fldCharType="begin"/>
      </w:r>
      <w:r w:rsidRPr="003B21B2">
        <w:rPr>
          <w:rStyle w:val="af3"/>
          <w:rFonts w:eastAsia="Guttman Hodes"/>
          <w:rtl/>
        </w:rPr>
        <w:instrText xml:space="preserve"> </w:instrText>
      </w:r>
      <w:r w:rsidRPr="003B21B2">
        <w:rPr>
          <w:rStyle w:val="af3"/>
          <w:rFonts w:eastAsia="Guttman Hodes" w:hint="cs"/>
        </w:rPr>
        <w:instrText>REF</w:instrText>
      </w:r>
      <w:r w:rsidRPr="003B21B2">
        <w:rPr>
          <w:rStyle w:val="af3"/>
          <w:rFonts w:eastAsia="Guttman Hodes" w:hint="cs"/>
          <w:rtl/>
        </w:rPr>
        <w:instrText xml:space="preserve"> _</w:instrText>
      </w:r>
      <w:r w:rsidRPr="003B21B2">
        <w:rPr>
          <w:rStyle w:val="af3"/>
          <w:rFonts w:eastAsia="Guttman Hodes" w:hint="cs"/>
        </w:rPr>
        <w:instrText>Ref107931409 \r \h</w:instrText>
      </w:r>
      <w:r w:rsidRPr="003B21B2">
        <w:rPr>
          <w:rStyle w:val="af3"/>
          <w:rFonts w:eastAsia="Guttman Hodes"/>
          <w:rtl/>
        </w:rPr>
        <w:instrText xml:space="preserve"> </w:instrText>
      </w:r>
      <w:r w:rsidRPr="003B21B2">
        <w:rPr>
          <w:rStyle w:val="af3"/>
          <w:rFonts w:eastAsia="Guttman Hodes"/>
          <w:rtl/>
        </w:rPr>
      </w:r>
      <w:r w:rsidRPr="003B21B2">
        <w:rPr>
          <w:rStyle w:val="af3"/>
          <w:rFonts w:eastAsia="Guttman Hodes"/>
          <w:rtl/>
        </w:rPr>
        <w:fldChar w:fldCharType="separate"/>
      </w:r>
      <w:r w:rsidR="004F6F15">
        <w:rPr>
          <w:rStyle w:val="af3"/>
          <w:rFonts w:eastAsia="Guttman Hodes"/>
          <w:cs/>
        </w:rPr>
        <w:t>‎</w:t>
      </w:r>
      <w:r w:rsidR="004F6F15">
        <w:rPr>
          <w:rStyle w:val="af3"/>
          <w:rFonts w:eastAsia="Guttman Hodes"/>
          <w:rtl/>
        </w:rPr>
        <w:t>עט)</w:t>
      </w:r>
      <w:r w:rsidRPr="003B21B2">
        <w:rPr>
          <w:rStyle w:val="af3"/>
          <w:rFonts w:eastAsia="Guttman Hodes"/>
          <w:rtl/>
        </w:rPr>
        <w:fldChar w:fldCharType="end"/>
      </w:r>
      <w:r>
        <w:rPr>
          <w:rFonts w:hint="cs"/>
          <w:rtl/>
        </w:rPr>
        <w:t xml:space="preserve"> בדברי </w:t>
      </w:r>
      <w:r w:rsidRPr="003B21B2">
        <w:rPr>
          <w:rStyle w:val="aff5"/>
          <w:rFonts w:hint="cs"/>
          <w:rtl/>
        </w:rPr>
        <w:t>הרמב"ם</w:t>
      </w:r>
      <w:r>
        <w:rPr>
          <w:rFonts w:hint="cs"/>
          <w:rtl/>
        </w:rPr>
        <w:t>.</w:t>
      </w:r>
      <w:bookmarkEnd w:id="887"/>
      <w:bookmarkEnd w:id="889"/>
    </w:p>
    <w:p w14:paraId="60B54850" w14:textId="77777777" w:rsidR="00CC5058" w:rsidRPr="000E61E7" w:rsidRDefault="00CC5058" w:rsidP="00CC5058">
      <w:pPr>
        <w:pStyle w:val="a8"/>
        <w:rPr>
          <w:rtl/>
        </w:rPr>
      </w:pPr>
      <w:bookmarkStart w:id="890" w:name="_Toc107954208"/>
      <w:r>
        <w:rPr>
          <w:rFonts w:hint="cs"/>
          <w:rtl/>
        </w:rPr>
        <w:t>בי' הרמב"ם דחזרה מותרת רק בכירה גרו"ק ולא לתנור וכופח גרו"ק ו</w:t>
      </w:r>
      <w:bookmarkEnd w:id="890"/>
      <w:r>
        <w:rPr>
          <w:rFonts w:hint="cs"/>
          <w:rtl/>
        </w:rPr>
        <w:t>ה"ה לענין סמיכה</w:t>
      </w:r>
    </w:p>
    <w:p w14:paraId="25A3FEFB" w14:textId="77777777" w:rsidR="00CC5058" w:rsidRDefault="00CC5058" w:rsidP="001A726C">
      <w:pPr>
        <w:pStyle w:val="a3"/>
        <w:rPr>
          <w:rtl/>
        </w:rPr>
      </w:pPr>
      <w:bookmarkStart w:id="891" w:name="_Ref107589304"/>
      <w:r>
        <w:rPr>
          <w:rFonts w:hint="cs"/>
          <w:rtl/>
        </w:rPr>
        <w:t xml:space="preserve">ועוד כתב </w:t>
      </w:r>
      <w:r w:rsidRPr="00FF7B1A">
        <w:rPr>
          <w:rStyle w:val="aff5"/>
          <w:rFonts w:hint="cs"/>
          <w:rtl/>
        </w:rPr>
        <w:t xml:space="preserve">הרמב"ם </w:t>
      </w:r>
      <w:r w:rsidRPr="00FF7B1A">
        <w:rPr>
          <w:rStyle w:val="af3"/>
          <w:rFonts w:eastAsia="Guttman Hodes" w:hint="cs"/>
          <w:rtl/>
        </w:rPr>
        <w:t>(שבת פ"ג ה"י)</w:t>
      </w:r>
      <w:r>
        <w:rPr>
          <w:rFonts w:hint="cs"/>
          <w:rtl/>
        </w:rPr>
        <w:t xml:space="preserve"> דדבר שמותר להשהותו על האש, אם הורידו מעל האש, אסור להחזירו למקומו, דחזרה מותרת רק לכירה גרופה וקטומה, והוסיף </w:t>
      </w:r>
      <w:r w:rsidRPr="00FF7B1A">
        <w:rPr>
          <w:rStyle w:val="aff5"/>
          <w:rFonts w:hint="cs"/>
          <w:rtl/>
        </w:rPr>
        <w:t xml:space="preserve">הרמב"ם </w:t>
      </w:r>
      <w:r>
        <w:rPr>
          <w:rFonts w:hint="cs"/>
          <w:rtl/>
        </w:rPr>
        <w:t xml:space="preserve">דאסור להחזיר לתנור או לכופח שהוסקו בגפת או בעצים, אעפ"י שהם גרופין וקטומין, כיון שההבל של התנור הוא רב, והוסיף </w:t>
      </w:r>
      <w:r w:rsidRPr="00FF7B1A">
        <w:rPr>
          <w:rStyle w:val="aff5"/>
          <w:rFonts w:hint="cs"/>
          <w:rtl/>
        </w:rPr>
        <w:t xml:space="preserve">הרמב"ם </w:t>
      </w:r>
      <w:r>
        <w:rPr>
          <w:rFonts w:hint="cs"/>
          <w:rtl/>
        </w:rPr>
        <w:t>דכל מקום שאסור להחזיר עליו, אסור לסמוך לו בשבת.</w:t>
      </w:r>
      <w:bookmarkEnd w:id="891"/>
    </w:p>
    <w:p w14:paraId="1F79A0ED" w14:textId="77777777" w:rsidR="00CC5058" w:rsidRDefault="00CC5058" w:rsidP="00CC5058">
      <w:pPr>
        <w:pStyle w:val="1"/>
        <w:rPr>
          <w:rtl/>
        </w:rPr>
      </w:pPr>
      <w:bookmarkStart w:id="892" w:name="_Toc107954209"/>
      <w:r>
        <w:rPr>
          <w:rFonts w:hint="cs"/>
          <w:rtl/>
        </w:rPr>
        <w:t>בי' המג"א ברמב"ם דהספק בסמיכה רק מבעו"י אך בשבת אסור</w:t>
      </w:r>
      <w:bookmarkEnd w:id="892"/>
    </w:p>
    <w:p w14:paraId="181F715A" w14:textId="77777777" w:rsidR="00CC5058" w:rsidRDefault="00CC5058" w:rsidP="00CC5058">
      <w:pPr>
        <w:pStyle w:val="a8"/>
        <w:rPr>
          <w:rtl/>
        </w:rPr>
      </w:pPr>
      <w:bookmarkStart w:id="893" w:name="_Toc107954210"/>
      <w:r>
        <w:rPr>
          <w:rFonts w:hint="cs"/>
          <w:rtl/>
        </w:rPr>
        <w:t>בי' המג"א ברמב"ם דאסור לסמוך בשבת לכירה שאינה גרו"ק וכל הספק בסמיכה הוא רק מבעו"י</w:t>
      </w:r>
      <w:bookmarkEnd w:id="893"/>
    </w:p>
    <w:p w14:paraId="094C4797" w14:textId="0F4D3007" w:rsidR="00CC5058" w:rsidRDefault="00CC5058" w:rsidP="001A726C">
      <w:pPr>
        <w:pStyle w:val="a3"/>
        <w:rPr>
          <w:rtl/>
        </w:rPr>
      </w:pPr>
      <w:bookmarkStart w:id="894" w:name="_Ref107415005"/>
      <w:r>
        <w:rPr>
          <w:rFonts w:hint="cs"/>
          <w:rtl/>
        </w:rPr>
        <w:t xml:space="preserve">הביא </w:t>
      </w:r>
      <w:r w:rsidRPr="00FF7B1A">
        <w:rPr>
          <w:rStyle w:val="aff5"/>
          <w:rFonts w:hint="cs"/>
          <w:rtl/>
        </w:rPr>
        <w:t>המג"א</w:t>
      </w:r>
      <w:r>
        <w:rPr>
          <w:rFonts w:hint="cs"/>
          <w:rtl/>
        </w:rPr>
        <w:t xml:space="preserve"> </w:t>
      </w:r>
      <w:r w:rsidRPr="00FF7B1A">
        <w:rPr>
          <w:rStyle w:val="af3"/>
          <w:rFonts w:eastAsia="Guttman Hodes" w:hint="cs"/>
          <w:rtl/>
        </w:rPr>
        <w:t xml:space="preserve">(סי' רנ"ג סק"ה) </w:t>
      </w:r>
      <w:r>
        <w:rPr>
          <w:rFonts w:hint="cs"/>
          <w:rtl/>
        </w:rPr>
        <w:t xml:space="preserve">את דברי </w:t>
      </w:r>
      <w:r w:rsidRPr="00FF7B1A">
        <w:rPr>
          <w:rStyle w:val="aff5"/>
          <w:rFonts w:hint="cs"/>
          <w:rtl/>
        </w:rPr>
        <w:t>הרמב"ם</w:t>
      </w:r>
      <w:r>
        <w:rPr>
          <w:rFonts w:hint="cs"/>
          <w:rtl/>
        </w:rPr>
        <w:t xml:space="preserve"> </w:t>
      </w:r>
      <w:r w:rsidRPr="004E3FAE">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Ref107867918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w:t>
      </w:r>
      <w:r>
        <w:rPr>
          <w:rStyle w:val="af3"/>
          <w:rFonts w:eastAsia="Guttman Hodes"/>
          <w:rtl/>
        </w:rPr>
        <w:fldChar w:fldCharType="end"/>
      </w:r>
      <w:r>
        <w:rPr>
          <w:rStyle w:val="af3"/>
          <w:rFonts w:eastAsia="Guttman Hodes" w:hint="cs"/>
          <w:rtl/>
        </w:rPr>
        <w:t xml:space="preserve"> </w:t>
      </w:r>
      <w:r>
        <w:rPr>
          <w:rFonts w:hint="cs"/>
          <w:rtl/>
        </w:rPr>
        <w:t>דכתב דמותר לסמוך לכירה מבערב, אעפ"י שאינה גרופה וקטומה,</w:t>
      </w:r>
      <w:r w:rsidRPr="0054775C">
        <w:rPr>
          <w:rStyle w:val="af0"/>
          <w:rFonts w:hint="cs"/>
          <w:rtl/>
        </w:rPr>
        <w:t xml:space="preserve"> [עי' בהערה</w:t>
      </w:r>
      <w:bookmarkStart w:id="895" w:name="_Ref107930070"/>
      <w:r>
        <w:rPr>
          <w:rStyle w:val="a6"/>
          <w:rtl/>
        </w:rPr>
        <w:footnoteReference w:id="12"/>
      </w:r>
      <w:bookmarkEnd w:id="895"/>
      <w:r w:rsidRPr="0054775C">
        <w:rPr>
          <w:rStyle w:val="af0"/>
          <w:rFonts w:hint="cs"/>
          <w:rtl/>
        </w:rPr>
        <w:t xml:space="preserve">], </w:t>
      </w:r>
      <w:r>
        <w:rPr>
          <w:rFonts w:hint="cs"/>
          <w:rtl/>
        </w:rPr>
        <w:t xml:space="preserve">ואת דברי </w:t>
      </w:r>
      <w:r w:rsidRPr="00FF7B1A">
        <w:rPr>
          <w:rStyle w:val="aff5"/>
          <w:rFonts w:hint="cs"/>
          <w:rtl/>
        </w:rPr>
        <w:t>הרמב"ם</w:t>
      </w:r>
      <w:bookmarkStart w:id="896" w:name="_Hlk107589320"/>
      <w:r>
        <w:rPr>
          <w:rFonts w:hint="cs"/>
          <w:rtl/>
        </w:rPr>
        <w:t xml:space="preserve"> </w:t>
      </w:r>
      <w:r w:rsidRPr="004E3FAE">
        <w:rPr>
          <w:rStyle w:val="af3"/>
          <w:rFonts w:eastAsia="Guttman Hodes" w:hint="cs"/>
          <w:rtl/>
        </w:rPr>
        <w:t xml:space="preserve">(עי' אות </w:t>
      </w:r>
      <w:r w:rsidRPr="004E3FAE">
        <w:rPr>
          <w:rStyle w:val="af3"/>
          <w:rFonts w:eastAsia="Guttman Hodes"/>
          <w:rtl/>
        </w:rPr>
        <w:fldChar w:fldCharType="begin"/>
      </w:r>
      <w:r w:rsidRPr="004E3FAE">
        <w:rPr>
          <w:rStyle w:val="af3"/>
          <w:rFonts w:eastAsia="Guttman Hodes"/>
          <w:rtl/>
        </w:rPr>
        <w:instrText xml:space="preserve"> </w:instrText>
      </w:r>
      <w:r w:rsidRPr="004E3FAE">
        <w:rPr>
          <w:rStyle w:val="af3"/>
          <w:rFonts w:eastAsia="Guttman Hodes" w:hint="cs"/>
        </w:rPr>
        <w:instrText>REF</w:instrText>
      </w:r>
      <w:r w:rsidRPr="004E3FAE">
        <w:rPr>
          <w:rStyle w:val="af3"/>
          <w:rFonts w:eastAsia="Guttman Hodes" w:hint="cs"/>
          <w:rtl/>
        </w:rPr>
        <w:instrText xml:space="preserve"> _</w:instrText>
      </w:r>
      <w:r w:rsidRPr="004E3FAE">
        <w:rPr>
          <w:rStyle w:val="af3"/>
          <w:rFonts w:eastAsia="Guttman Hodes" w:hint="cs"/>
        </w:rPr>
        <w:instrText>Ref107589304 \r \h</w:instrText>
      </w:r>
      <w:r w:rsidRPr="004E3FAE">
        <w:rPr>
          <w:rStyle w:val="af3"/>
          <w:rFonts w:eastAsia="Guttman Hodes"/>
          <w:rtl/>
        </w:rPr>
        <w:instrText xml:space="preserve"> </w:instrText>
      </w:r>
      <w:r w:rsidRPr="004E3FAE">
        <w:rPr>
          <w:rStyle w:val="af3"/>
          <w:rFonts w:eastAsia="Guttman Hodes"/>
          <w:rtl/>
        </w:rPr>
      </w:r>
      <w:r w:rsidRPr="004E3FAE">
        <w:rPr>
          <w:rStyle w:val="af3"/>
          <w:rFonts w:eastAsia="Guttman Hodes"/>
          <w:rtl/>
        </w:rPr>
        <w:fldChar w:fldCharType="separate"/>
      </w:r>
      <w:r w:rsidR="004F6F15">
        <w:rPr>
          <w:rStyle w:val="af3"/>
          <w:rFonts w:eastAsia="Guttman Hodes"/>
          <w:cs/>
        </w:rPr>
        <w:t>‎</w:t>
      </w:r>
      <w:r w:rsidR="004F6F15">
        <w:rPr>
          <w:rStyle w:val="af3"/>
          <w:rFonts w:eastAsia="Guttman Hodes"/>
          <w:rtl/>
        </w:rPr>
        <w:t>סא)</w:t>
      </w:r>
      <w:r w:rsidRPr="004E3FAE">
        <w:rPr>
          <w:rStyle w:val="af3"/>
          <w:rFonts w:eastAsia="Guttman Hodes"/>
          <w:rtl/>
        </w:rPr>
        <w:fldChar w:fldCharType="end"/>
      </w:r>
      <w:r>
        <w:rPr>
          <w:rFonts w:hint="cs"/>
          <w:rtl/>
        </w:rPr>
        <w:t xml:space="preserve"> </w:t>
      </w:r>
      <w:bookmarkEnd w:id="896"/>
      <w:r>
        <w:rPr>
          <w:rFonts w:hint="cs"/>
          <w:rtl/>
        </w:rPr>
        <w:t xml:space="preserve">דכתב </w:t>
      </w:r>
      <w:r w:rsidRPr="003A7F29">
        <w:rPr>
          <w:rtl/>
        </w:rPr>
        <w:t>דכל מקום שאסור להחזיר עליו, אסור לסמוך לו בשבת</w:t>
      </w:r>
      <w:r>
        <w:rPr>
          <w:rFonts w:hint="cs"/>
          <w:rtl/>
        </w:rPr>
        <w:t xml:space="preserve">, וכתב </w:t>
      </w:r>
      <w:r w:rsidRPr="00FF7B1A">
        <w:rPr>
          <w:rStyle w:val="aff5"/>
          <w:rFonts w:hint="cs"/>
          <w:rtl/>
        </w:rPr>
        <w:t>המג"א</w:t>
      </w:r>
      <w:r>
        <w:rPr>
          <w:rFonts w:hint="cs"/>
          <w:rtl/>
        </w:rPr>
        <w:t xml:space="preserve"> דמשמע מדברי </w:t>
      </w:r>
      <w:r w:rsidRPr="00FF7B1A">
        <w:rPr>
          <w:rStyle w:val="aff5"/>
          <w:rFonts w:hint="cs"/>
          <w:rtl/>
        </w:rPr>
        <w:t>הרמב"ם</w:t>
      </w:r>
      <w:r>
        <w:rPr>
          <w:rFonts w:hint="cs"/>
          <w:rtl/>
        </w:rPr>
        <w:t xml:space="preserve"> דאסור לסמוך בשבת לכירה שאינה גרופה וקטומה, וביאר </w:t>
      </w:r>
      <w:r w:rsidRPr="00FF7B1A">
        <w:rPr>
          <w:rStyle w:val="aff5"/>
          <w:rFonts w:hint="cs"/>
          <w:rtl/>
        </w:rPr>
        <w:t>המג"א</w:t>
      </w:r>
      <w:r>
        <w:rPr>
          <w:rFonts w:hint="cs"/>
          <w:rtl/>
        </w:rPr>
        <w:t xml:space="preserve"> דכל הספק בסמיכה בגמ' הוא רק מבעו"י,</w:t>
      </w:r>
      <w:r w:rsidRPr="00140DE7">
        <w:rPr>
          <w:rFonts w:hint="cs"/>
          <w:rtl/>
        </w:rPr>
        <w:t xml:space="preserve"> </w:t>
      </w:r>
      <w:r w:rsidRPr="00140DE7">
        <w:rPr>
          <w:rStyle w:val="af0"/>
          <w:rFonts w:hint="cs"/>
          <w:rtl/>
        </w:rPr>
        <w:t xml:space="preserve">[וציין </w:t>
      </w:r>
      <w:r w:rsidRPr="00140DE7">
        <w:rPr>
          <w:rStyle w:val="affa"/>
          <w:rFonts w:hint="cs"/>
          <w:rtl/>
        </w:rPr>
        <w:t>המג"א</w:t>
      </w:r>
      <w:r w:rsidRPr="00140DE7">
        <w:rPr>
          <w:rStyle w:val="af0"/>
          <w:rFonts w:hint="cs"/>
          <w:rtl/>
        </w:rPr>
        <w:t xml:space="preserve"> לדברי </w:t>
      </w:r>
      <w:r w:rsidRPr="00140DE7">
        <w:rPr>
          <w:rStyle w:val="affa"/>
          <w:rFonts w:hint="cs"/>
          <w:rtl/>
        </w:rPr>
        <w:t>המ"מ</w:t>
      </w:r>
      <w:r w:rsidRPr="00140DE7">
        <w:rPr>
          <w:rStyle w:val="af0"/>
          <w:rFonts w:hint="cs"/>
          <w:rtl/>
        </w:rPr>
        <w:t xml:space="preserve"> </w:t>
      </w:r>
      <w:r w:rsidRPr="00140DE7">
        <w:rPr>
          <w:rStyle w:val="aff6"/>
          <w:rFonts w:hint="cs"/>
          <w:rtl/>
        </w:rPr>
        <w:t>(שבת פ"ג ה"י</w:t>
      </w:r>
      <w:r>
        <w:rPr>
          <w:rStyle w:val="aff6"/>
          <w:rFonts w:hint="cs"/>
          <w:rtl/>
        </w:rPr>
        <w:t xml:space="preserve"> ד"ה וכל שאין</w:t>
      </w:r>
      <w:r w:rsidRPr="00140DE7">
        <w:rPr>
          <w:rStyle w:val="aff6"/>
          <w:rFonts w:hint="cs"/>
          <w:rtl/>
        </w:rPr>
        <w:t>)</w:t>
      </w:r>
      <w:r w:rsidRPr="00140DE7">
        <w:rPr>
          <w:rStyle w:val="af0"/>
          <w:rFonts w:hint="cs"/>
          <w:rtl/>
        </w:rPr>
        <w:t xml:space="preserve"> </w:t>
      </w:r>
      <w:r>
        <w:rPr>
          <w:rStyle w:val="af0"/>
          <w:rFonts w:hint="cs"/>
          <w:rtl/>
        </w:rPr>
        <w:t>עי' הערה</w:t>
      </w:r>
      <w:bookmarkStart w:id="897" w:name="_Ref107930189"/>
      <w:r>
        <w:rPr>
          <w:rStyle w:val="a6"/>
          <w:rtl/>
        </w:rPr>
        <w:footnoteReference w:id="13"/>
      </w:r>
      <w:bookmarkEnd w:id="897"/>
      <w:r>
        <w:rPr>
          <w:rStyle w:val="af0"/>
          <w:rFonts w:hint="cs"/>
          <w:rtl/>
        </w:rPr>
        <w:t>],</w:t>
      </w:r>
      <w:r w:rsidRPr="00140DE7">
        <w:rPr>
          <w:rStyle w:val="af0"/>
          <w:rFonts w:hint="cs"/>
          <w:rtl/>
        </w:rPr>
        <w:t xml:space="preserve"> </w:t>
      </w:r>
      <w:r>
        <w:rPr>
          <w:rFonts w:hint="cs"/>
          <w:rtl/>
        </w:rPr>
        <w:t xml:space="preserve">וכתב </w:t>
      </w:r>
      <w:r w:rsidRPr="00FF7B1A">
        <w:rPr>
          <w:rStyle w:val="aff5"/>
          <w:rFonts w:hint="cs"/>
          <w:rtl/>
        </w:rPr>
        <w:t>המג"א</w:t>
      </w:r>
      <w:r>
        <w:rPr>
          <w:rFonts w:hint="cs"/>
          <w:rtl/>
        </w:rPr>
        <w:t xml:space="preserve"> דכן משמע בדברי </w:t>
      </w:r>
      <w:r w:rsidRPr="00FF7B1A">
        <w:rPr>
          <w:rStyle w:val="aff5"/>
          <w:rFonts w:hint="cs"/>
          <w:rtl/>
        </w:rPr>
        <w:t>הרי"ף</w:t>
      </w:r>
      <w:r>
        <w:rPr>
          <w:rFonts w:hint="cs"/>
          <w:rtl/>
        </w:rPr>
        <w:t>.</w:t>
      </w:r>
      <w:bookmarkEnd w:id="894"/>
    </w:p>
    <w:p w14:paraId="4E6320AE" w14:textId="77777777" w:rsidR="00CC5058" w:rsidRDefault="00CC5058" w:rsidP="00CC5058">
      <w:pPr>
        <w:pStyle w:val="a8"/>
        <w:rPr>
          <w:rtl/>
        </w:rPr>
      </w:pPr>
      <w:bookmarkStart w:id="898" w:name="_Toc107954211"/>
      <w:r>
        <w:rPr>
          <w:rFonts w:hint="cs"/>
          <w:rtl/>
        </w:rPr>
        <w:lastRenderedPageBreak/>
        <w:t>בי' המג"א דהיינו אי קיי"ל כרבנן אך לדעה הב' בשו"ע דקיי"ל כחנניה מותר לסמוך אף בשבת</w:t>
      </w:r>
      <w:bookmarkEnd w:id="898"/>
    </w:p>
    <w:p w14:paraId="4BE98F39" w14:textId="6A19F60B" w:rsidR="00CC5058" w:rsidRDefault="00CC5058" w:rsidP="001A726C">
      <w:pPr>
        <w:pStyle w:val="a3"/>
        <w:rPr>
          <w:rtl/>
        </w:rPr>
      </w:pPr>
      <w:bookmarkStart w:id="899" w:name="_Ref107431568"/>
      <w:r>
        <w:rPr>
          <w:rFonts w:hint="cs"/>
          <w:rtl/>
        </w:rPr>
        <w:t xml:space="preserve">אך כתב </w:t>
      </w:r>
      <w:r w:rsidRPr="00CE4582">
        <w:rPr>
          <w:rStyle w:val="aff5"/>
          <w:rFonts w:hint="cs"/>
          <w:rtl/>
        </w:rPr>
        <w:t>המג"א</w:t>
      </w:r>
      <w:r>
        <w:rPr>
          <w:rFonts w:hint="cs"/>
          <w:rtl/>
        </w:rPr>
        <w:t xml:space="preserve"> דהא דבשבת אסור לסמוך, היינו דוקא לפי מ"ש </w:t>
      </w:r>
      <w:r w:rsidRPr="009A5897">
        <w:rPr>
          <w:rStyle w:val="aff5"/>
          <w:rFonts w:hint="cs"/>
          <w:rtl/>
        </w:rPr>
        <w:t>השו"ע בדעה הא'</w:t>
      </w:r>
      <w:r>
        <w:rPr>
          <w:rFonts w:hint="cs"/>
          <w:rtl/>
        </w:rPr>
        <w:t xml:space="preserve"> </w:t>
      </w:r>
      <w:r w:rsidRPr="007017A9">
        <w:rPr>
          <w:rStyle w:val="aff6"/>
          <w:rFonts w:hint="cs"/>
          <w:rtl/>
        </w:rPr>
        <w:t xml:space="preserve">(עי' אות </w:t>
      </w:r>
      <w:r w:rsidRPr="007017A9">
        <w:rPr>
          <w:rStyle w:val="aff6"/>
          <w:rtl/>
        </w:rPr>
        <w:fldChar w:fldCharType="begin"/>
      </w:r>
      <w:r w:rsidRPr="007017A9">
        <w:rPr>
          <w:rStyle w:val="aff6"/>
          <w:rtl/>
        </w:rPr>
        <w:instrText xml:space="preserve"> </w:instrText>
      </w:r>
      <w:r w:rsidRPr="007017A9">
        <w:rPr>
          <w:rStyle w:val="aff6"/>
          <w:rFonts w:hint="cs"/>
        </w:rPr>
        <w:instrText>REF</w:instrText>
      </w:r>
      <w:r w:rsidRPr="007017A9">
        <w:rPr>
          <w:rStyle w:val="aff6"/>
          <w:rFonts w:hint="cs"/>
          <w:rtl/>
        </w:rPr>
        <w:instrText xml:space="preserve"> _</w:instrText>
      </w:r>
      <w:r w:rsidRPr="007017A9">
        <w:rPr>
          <w:rStyle w:val="aff6"/>
          <w:rFonts w:hint="cs"/>
        </w:rPr>
        <w:instrText>Ref107956051 \r \h</w:instrText>
      </w:r>
      <w:r w:rsidRPr="007017A9">
        <w:rPr>
          <w:rStyle w:val="aff6"/>
          <w:rtl/>
        </w:rPr>
        <w:instrText xml:space="preserve"> </w:instrText>
      </w:r>
      <w:r w:rsidRPr="007017A9">
        <w:rPr>
          <w:rStyle w:val="aff6"/>
          <w:rtl/>
        </w:rPr>
      </w:r>
      <w:r w:rsidRPr="007017A9">
        <w:rPr>
          <w:rStyle w:val="aff6"/>
          <w:rtl/>
        </w:rPr>
        <w:fldChar w:fldCharType="separate"/>
      </w:r>
      <w:r w:rsidR="004F6F15">
        <w:rPr>
          <w:rStyle w:val="aff6"/>
          <w:cs/>
        </w:rPr>
        <w:t>‎</w:t>
      </w:r>
      <w:r w:rsidR="004F6F15">
        <w:rPr>
          <w:rStyle w:val="aff6"/>
          <w:rtl/>
        </w:rPr>
        <w:t>פז)</w:t>
      </w:r>
      <w:r w:rsidRPr="007017A9">
        <w:rPr>
          <w:rStyle w:val="aff6"/>
          <w:rtl/>
        </w:rPr>
        <w:fldChar w:fldCharType="end"/>
      </w:r>
      <w:r w:rsidRPr="007017A9">
        <w:rPr>
          <w:rStyle w:val="aff6"/>
          <w:rFonts w:hint="cs"/>
          <w:rtl/>
        </w:rPr>
        <w:t xml:space="preserve"> </w:t>
      </w:r>
      <w:r>
        <w:rPr>
          <w:rFonts w:hint="cs"/>
          <w:rtl/>
        </w:rPr>
        <w:t xml:space="preserve">דקיי"ל כרבנן דלשהות תנן, אבל לפי מ"ש </w:t>
      </w:r>
      <w:r w:rsidRPr="00FF7B1A">
        <w:rPr>
          <w:rStyle w:val="aff5"/>
          <w:rFonts w:hint="cs"/>
          <w:rtl/>
        </w:rPr>
        <w:t>השו"ע בדעה הב'</w:t>
      </w:r>
      <w:r>
        <w:rPr>
          <w:rFonts w:hint="cs"/>
          <w:rtl/>
        </w:rPr>
        <w:t xml:space="preserve"> דקיי"ל כחנניה, א"כ מותר לסמוך אפילו בשבת, וכדכתב </w:t>
      </w:r>
      <w:r w:rsidRPr="00DC3EC3">
        <w:rPr>
          <w:rStyle w:val="aff5"/>
          <w:rFonts w:hint="cs"/>
          <w:rtl/>
        </w:rPr>
        <w:t>הרמ"א</w:t>
      </w:r>
      <w:r>
        <w:rPr>
          <w:rFonts w:hint="cs"/>
          <w:rtl/>
        </w:rPr>
        <w:t xml:space="preserve"> </w:t>
      </w:r>
      <w:r w:rsidRPr="00DA564A">
        <w:rPr>
          <w:rStyle w:val="af3"/>
          <w:rFonts w:eastAsia="Guttman Hodes" w:hint="cs"/>
          <w:rtl/>
        </w:rPr>
        <w:t>(סי' רנ"ג סוף סעיף ה')</w:t>
      </w:r>
      <w:r>
        <w:rPr>
          <w:rFonts w:hint="cs"/>
          <w:rtl/>
        </w:rPr>
        <w:t>.</w:t>
      </w:r>
      <w:bookmarkEnd w:id="899"/>
    </w:p>
    <w:p w14:paraId="5A2859A5" w14:textId="77777777" w:rsidR="00CC5058" w:rsidRPr="003B21B2" w:rsidRDefault="00CC5058" w:rsidP="00CC5058">
      <w:pPr>
        <w:pStyle w:val="1"/>
        <w:rPr>
          <w:rtl/>
        </w:rPr>
      </w:pPr>
      <w:bookmarkStart w:id="900" w:name="_Toc107954212"/>
      <w:r>
        <w:rPr>
          <w:rFonts w:hint="cs"/>
          <w:rtl/>
        </w:rPr>
        <w:t>בי' הדגומ"ר במג"א דבשבת אסור לסמוך תחילה ומותר להחזיר</w:t>
      </w:r>
      <w:bookmarkEnd w:id="900"/>
    </w:p>
    <w:p w14:paraId="5903E3E9" w14:textId="77777777" w:rsidR="00CC5058" w:rsidRDefault="00CC5058" w:rsidP="00CC5058">
      <w:pPr>
        <w:pStyle w:val="a8"/>
        <w:rPr>
          <w:rtl/>
        </w:rPr>
      </w:pPr>
      <w:bookmarkStart w:id="901" w:name="_Toc107954213"/>
      <w:r>
        <w:rPr>
          <w:rFonts w:hint="cs"/>
          <w:rtl/>
        </w:rPr>
        <w:t>בי' הדגו"מ במג"א דבסמך מבעו"י סמיכה בחזרה מותרת אף לרבנן ורק בתחילה אסור בשבת</w:t>
      </w:r>
      <w:bookmarkEnd w:id="901"/>
    </w:p>
    <w:p w14:paraId="054B3ABD" w14:textId="1D3C1F06" w:rsidR="00CC5058" w:rsidRDefault="00CC5058" w:rsidP="001A726C">
      <w:pPr>
        <w:pStyle w:val="a3"/>
        <w:rPr>
          <w:rStyle w:val="af0"/>
          <w:rtl/>
        </w:rPr>
      </w:pPr>
      <w:bookmarkStart w:id="902" w:name="_Ref107430148"/>
      <w:bookmarkStart w:id="903" w:name="_Ref107956123"/>
      <w:r>
        <w:rPr>
          <w:rFonts w:hint="cs"/>
          <w:rtl/>
        </w:rPr>
        <w:t xml:space="preserve">וביאר </w:t>
      </w:r>
      <w:r w:rsidRPr="00CE4582">
        <w:rPr>
          <w:rStyle w:val="aff5"/>
          <w:rFonts w:hint="cs"/>
          <w:rtl/>
        </w:rPr>
        <w:t>הדגול</w:t>
      </w:r>
      <w:r>
        <w:rPr>
          <w:rFonts w:hint="cs"/>
          <w:rtl/>
        </w:rPr>
        <w:t xml:space="preserve"> </w:t>
      </w:r>
      <w:r w:rsidRPr="00CE4582">
        <w:rPr>
          <w:rStyle w:val="aff5"/>
          <w:rFonts w:hint="cs"/>
          <w:rtl/>
        </w:rPr>
        <w:t>מרבבה</w:t>
      </w:r>
      <w:r>
        <w:rPr>
          <w:rFonts w:hint="cs"/>
          <w:rtl/>
        </w:rPr>
        <w:t xml:space="preserve"> </w:t>
      </w:r>
      <w:r w:rsidRPr="00DA564A">
        <w:rPr>
          <w:rStyle w:val="af3"/>
          <w:rFonts w:eastAsia="Guttman Hodes" w:hint="cs"/>
          <w:rtl/>
        </w:rPr>
        <w:t>(סי' רנ"ג א')</w:t>
      </w:r>
      <w:r>
        <w:rPr>
          <w:rFonts w:hint="cs"/>
          <w:rtl/>
        </w:rPr>
        <w:t xml:space="preserve"> דמ"ש </w:t>
      </w:r>
      <w:r w:rsidRPr="00CE4582">
        <w:rPr>
          <w:rStyle w:val="aff5"/>
          <w:rFonts w:hint="cs"/>
          <w:rtl/>
        </w:rPr>
        <w:t>המג"א</w:t>
      </w:r>
      <w:r>
        <w:rPr>
          <w:rFonts w:hint="cs"/>
          <w:rtl/>
        </w:rPr>
        <w:t xml:space="preserve"> </w:t>
      </w:r>
      <w:r w:rsidRPr="00DA564A">
        <w:rPr>
          <w:rStyle w:val="af3"/>
          <w:rFonts w:eastAsia="Guttman Hodes" w:hint="cs"/>
          <w:rtl/>
        </w:rPr>
        <w:t xml:space="preserve">(עי' אות </w:t>
      </w:r>
      <w:r w:rsidRPr="00DA564A">
        <w:rPr>
          <w:rStyle w:val="af3"/>
          <w:rFonts w:eastAsia="Guttman Hodes"/>
          <w:rtl/>
        </w:rPr>
        <w:fldChar w:fldCharType="begin"/>
      </w:r>
      <w:r w:rsidRPr="00DA564A">
        <w:rPr>
          <w:rStyle w:val="af3"/>
          <w:rFonts w:eastAsia="Guttman Hodes"/>
          <w:rtl/>
        </w:rPr>
        <w:instrText xml:space="preserve"> </w:instrText>
      </w:r>
      <w:r w:rsidRPr="00DA564A">
        <w:rPr>
          <w:rStyle w:val="af3"/>
          <w:rFonts w:eastAsia="Guttman Hodes" w:hint="cs"/>
        </w:rPr>
        <w:instrText>REF</w:instrText>
      </w:r>
      <w:r w:rsidRPr="00DA564A">
        <w:rPr>
          <w:rStyle w:val="af3"/>
          <w:rFonts w:eastAsia="Guttman Hodes" w:hint="cs"/>
          <w:rtl/>
        </w:rPr>
        <w:instrText xml:space="preserve"> _</w:instrText>
      </w:r>
      <w:r w:rsidRPr="00DA564A">
        <w:rPr>
          <w:rStyle w:val="af3"/>
          <w:rFonts w:eastAsia="Guttman Hodes" w:hint="cs"/>
        </w:rPr>
        <w:instrText>Ref107415005 \r \h</w:instrText>
      </w:r>
      <w:r w:rsidRPr="00DA564A">
        <w:rPr>
          <w:rStyle w:val="af3"/>
          <w:rFonts w:eastAsia="Guttman Hodes"/>
          <w:rtl/>
        </w:rPr>
        <w:instrText xml:space="preserve"> </w:instrText>
      </w:r>
      <w:r w:rsidRPr="00DA564A">
        <w:rPr>
          <w:rStyle w:val="af3"/>
          <w:rFonts w:eastAsia="Guttman Hodes"/>
          <w:rtl/>
        </w:rPr>
      </w:r>
      <w:r w:rsidRPr="00DA564A">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A564A">
        <w:rPr>
          <w:rStyle w:val="af3"/>
          <w:rFonts w:eastAsia="Guttman Hodes"/>
          <w:rtl/>
        </w:rPr>
        <w:fldChar w:fldCharType="end"/>
      </w:r>
      <w:r>
        <w:rPr>
          <w:rFonts w:hint="cs"/>
          <w:rtl/>
        </w:rPr>
        <w:t xml:space="preserve"> דסמיכה אסורה בשבת, כוונת </w:t>
      </w:r>
      <w:r w:rsidRPr="00CE4582">
        <w:rPr>
          <w:rStyle w:val="aff5"/>
          <w:rFonts w:hint="cs"/>
          <w:rtl/>
        </w:rPr>
        <w:t>המג"א</w:t>
      </w:r>
      <w:r>
        <w:rPr>
          <w:rFonts w:hint="cs"/>
          <w:rtl/>
        </w:rPr>
        <w:t xml:space="preserve"> לומר דבשבת אסור לסמוך בתחילה, אבל אם סמך מבעו"י מותר להחזיר ולסמוך בשבת, </w:t>
      </w:r>
      <w:r w:rsidRPr="004921FE">
        <w:rPr>
          <w:rStyle w:val="af0"/>
          <w:rFonts w:hint="cs"/>
          <w:rtl/>
        </w:rPr>
        <w:t>[</w:t>
      </w:r>
      <w:r>
        <w:rPr>
          <w:rStyle w:val="af0"/>
          <w:rFonts w:hint="cs"/>
          <w:rtl/>
        </w:rPr>
        <w:t xml:space="preserve">אף </w:t>
      </w:r>
      <w:r w:rsidRPr="004921FE">
        <w:rPr>
          <w:rStyle w:val="af0"/>
          <w:rFonts w:hint="cs"/>
          <w:rtl/>
        </w:rPr>
        <w:t xml:space="preserve">לפי </w:t>
      </w:r>
      <w:r w:rsidRPr="004921FE">
        <w:rPr>
          <w:rStyle w:val="affa"/>
          <w:rFonts w:hint="cs"/>
          <w:rtl/>
        </w:rPr>
        <w:t>הדעה הא' בשו"ע</w:t>
      </w:r>
      <w:r w:rsidRPr="007017A9">
        <w:rPr>
          <w:rStyle w:val="aff6"/>
          <w:rFonts w:hint="cs"/>
          <w:rtl/>
        </w:rPr>
        <w:t xml:space="preserve"> (עי' אות </w:t>
      </w:r>
      <w:r w:rsidRPr="007017A9">
        <w:rPr>
          <w:rStyle w:val="aff6"/>
          <w:rtl/>
        </w:rPr>
        <w:fldChar w:fldCharType="begin"/>
      </w:r>
      <w:r w:rsidRPr="007017A9">
        <w:rPr>
          <w:rStyle w:val="aff6"/>
          <w:rtl/>
        </w:rPr>
        <w:instrText xml:space="preserve"> </w:instrText>
      </w:r>
      <w:r w:rsidRPr="007017A9">
        <w:rPr>
          <w:rStyle w:val="aff6"/>
          <w:rFonts w:hint="cs"/>
        </w:rPr>
        <w:instrText>REF</w:instrText>
      </w:r>
      <w:r w:rsidRPr="007017A9">
        <w:rPr>
          <w:rStyle w:val="aff6"/>
          <w:rFonts w:hint="cs"/>
          <w:rtl/>
        </w:rPr>
        <w:instrText xml:space="preserve"> _</w:instrText>
      </w:r>
      <w:r w:rsidRPr="007017A9">
        <w:rPr>
          <w:rStyle w:val="aff6"/>
          <w:rFonts w:hint="cs"/>
        </w:rPr>
        <w:instrText>Ref107956051 \r \h</w:instrText>
      </w:r>
      <w:r w:rsidRPr="007017A9">
        <w:rPr>
          <w:rStyle w:val="aff6"/>
          <w:rtl/>
        </w:rPr>
        <w:instrText xml:space="preserve"> </w:instrText>
      </w:r>
      <w:r w:rsidRPr="007017A9">
        <w:rPr>
          <w:rStyle w:val="aff6"/>
          <w:rtl/>
        </w:rPr>
      </w:r>
      <w:r w:rsidRPr="007017A9">
        <w:rPr>
          <w:rStyle w:val="aff6"/>
          <w:rtl/>
        </w:rPr>
        <w:fldChar w:fldCharType="separate"/>
      </w:r>
      <w:r w:rsidR="004F6F15">
        <w:rPr>
          <w:rStyle w:val="aff6"/>
          <w:cs/>
        </w:rPr>
        <w:t>‎</w:t>
      </w:r>
      <w:r w:rsidR="004F6F15">
        <w:rPr>
          <w:rStyle w:val="aff6"/>
          <w:rtl/>
        </w:rPr>
        <w:t>פז)</w:t>
      </w:r>
      <w:r w:rsidRPr="007017A9">
        <w:rPr>
          <w:rStyle w:val="aff6"/>
          <w:rtl/>
        </w:rPr>
        <w:fldChar w:fldCharType="end"/>
      </w:r>
      <w:r w:rsidRPr="007017A9">
        <w:rPr>
          <w:rStyle w:val="aff6"/>
          <w:rFonts w:hint="cs"/>
          <w:rtl/>
        </w:rPr>
        <w:t xml:space="preserve"> </w:t>
      </w:r>
      <w:r w:rsidRPr="004921FE">
        <w:rPr>
          <w:rStyle w:val="af0"/>
          <w:rFonts w:hint="cs"/>
          <w:rtl/>
        </w:rPr>
        <w:t>דקיי"ל כרבנן דלשהות תנן]</w:t>
      </w:r>
      <w:r>
        <w:rPr>
          <w:rStyle w:val="af0"/>
          <w:rFonts w:hint="cs"/>
          <w:rtl/>
        </w:rPr>
        <w:t xml:space="preserve">, </w:t>
      </w:r>
      <w:r>
        <w:rPr>
          <w:rFonts w:hint="cs"/>
          <w:rtl/>
        </w:rPr>
        <w:t>כדמוכח מהברייתא דב' כירות המתאימות.</w:t>
      </w:r>
      <w:bookmarkEnd w:id="902"/>
      <w:r>
        <w:rPr>
          <w:rStyle w:val="af0"/>
          <w:rFonts w:hint="cs"/>
          <w:rtl/>
        </w:rPr>
        <w:t xml:space="preserve"> [דתני בסיפא דאף מחזירין ומוכח דבסמך מבעו"י מותר להחזיר ולסמוך אף בשבת]</w:t>
      </w:r>
      <w:r w:rsidRPr="004921FE">
        <w:rPr>
          <w:rStyle w:val="af0"/>
          <w:rFonts w:hint="cs"/>
          <w:rtl/>
        </w:rPr>
        <w:t>.</w:t>
      </w:r>
      <w:bookmarkEnd w:id="903"/>
    </w:p>
    <w:p w14:paraId="32191703" w14:textId="77777777" w:rsidR="00CC5058" w:rsidRPr="003B21B2" w:rsidRDefault="00CC5058" w:rsidP="00CC5058">
      <w:pPr>
        <w:pStyle w:val="1"/>
        <w:rPr>
          <w:rtl/>
        </w:rPr>
      </w:pPr>
      <w:bookmarkStart w:id="904" w:name="_Toc107954214"/>
      <w:r>
        <w:rPr>
          <w:rFonts w:hint="cs"/>
          <w:rtl/>
        </w:rPr>
        <w:t>בי' הגרעק"א והחת"ס במג"א דסמיכה בשבת אסורה אף בחזרה</w:t>
      </w:r>
      <w:bookmarkEnd w:id="904"/>
    </w:p>
    <w:p w14:paraId="0794AA55" w14:textId="77777777" w:rsidR="00CC5058" w:rsidRDefault="00CC5058" w:rsidP="00CC5058">
      <w:pPr>
        <w:pStyle w:val="a8"/>
        <w:rPr>
          <w:rtl/>
        </w:rPr>
      </w:pPr>
      <w:bookmarkStart w:id="905" w:name="_Toc107954215"/>
      <w:r>
        <w:rPr>
          <w:rFonts w:hint="cs"/>
          <w:rtl/>
        </w:rPr>
        <w:t>דחיית החת"ס דמדברי המג"א בב' כירות מוכח דאף כשהשהה מבעו"י</w:t>
      </w:r>
      <w:r w:rsidRPr="007A210A">
        <w:rPr>
          <w:rFonts w:hint="cs"/>
          <w:rtl/>
        </w:rPr>
        <w:t xml:space="preserve"> </w:t>
      </w:r>
      <w:r>
        <w:rPr>
          <w:rFonts w:hint="cs"/>
          <w:rtl/>
        </w:rPr>
        <w:t>חזרה מותרת</w:t>
      </w:r>
      <w:r w:rsidRPr="007A210A">
        <w:rPr>
          <w:rFonts w:hint="cs"/>
          <w:rtl/>
        </w:rPr>
        <w:t xml:space="preserve"> </w:t>
      </w:r>
      <w:r>
        <w:rPr>
          <w:rFonts w:hint="cs"/>
          <w:rtl/>
        </w:rPr>
        <w:t>רק לחנניה</w:t>
      </w:r>
      <w:bookmarkEnd w:id="905"/>
    </w:p>
    <w:p w14:paraId="6D5722FE" w14:textId="141876E8" w:rsidR="00CC5058" w:rsidRDefault="00CC5058" w:rsidP="001A726C">
      <w:pPr>
        <w:pStyle w:val="a3"/>
        <w:rPr>
          <w:rtl/>
        </w:rPr>
      </w:pPr>
      <w:bookmarkStart w:id="906" w:name="_Ref107431469"/>
      <w:r>
        <w:rPr>
          <w:rFonts w:hint="cs"/>
          <w:rtl/>
        </w:rPr>
        <w:t xml:space="preserve">ודחה </w:t>
      </w:r>
      <w:r w:rsidRPr="007D4A46">
        <w:rPr>
          <w:rStyle w:val="aff5"/>
          <w:rFonts w:hint="cs"/>
          <w:rtl/>
        </w:rPr>
        <w:t>בהג'</w:t>
      </w:r>
      <w:r>
        <w:rPr>
          <w:rFonts w:hint="cs"/>
          <w:rtl/>
        </w:rPr>
        <w:t xml:space="preserve"> </w:t>
      </w:r>
      <w:r w:rsidRPr="007D4A46">
        <w:rPr>
          <w:rStyle w:val="aff5"/>
          <w:rFonts w:hint="cs"/>
          <w:rtl/>
        </w:rPr>
        <w:t>החת"ס</w:t>
      </w:r>
      <w:r w:rsidRPr="007D4A46">
        <w:rPr>
          <w:rStyle w:val="af3"/>
          <w:rFonts w:eastAsia="Guttman Hodes" w:hint="cs"/>
          <w:rtl/>
        </w:rPr>
        <w:t xml:space="preserve"> (סי' רנ"ג א' על המג"א סק"ה) </w:t>
      </w:r>
      <w:r>
        <w:rPr>
          <w:rFonts w:hint="cs"/>
          <w:rtl/>
        </w:rPr>
        <w:t xml:space="preserve">את ביאור </w:t>
      </w:r>
      <w:r>
        <w:rPr>
          <w:rStyle w:val="aff5"/>
          <w:rFonts w:hint="cs"/>
          <w:rtl/>
        </w:rPr>
        <w:t>ה</w:t>
      </w:r>
      <w:r w:rsidRPr="00B5772A">
        <w:rPr>
          <w:rStyle w:val="aff5"/>
          <w:rFonts w:hint="cs"/>
          <w:rtl/>
        </w:rPr>
        <w:t>דגול מרבבה</w:t>
      </w:r>
      <w:r>
        <w:rPr>
          <w:rFonts w:hint="cs"/>
          <w:rtl/>
        </w:rPr>
        <w:t xml:space="preserve"> </w:t>
      </w:r>
      <w:r w:rsidRPr="00B5772A">
        <w:rPr>
          <w:rStyle w:val="af3"/>
          <w:rFonts w:eastAsia="Guttman Hodes" w:hint="cs"/>
          <w:rtl/>
        </w:rPr>
        <w:t xml:space="preserve">(עי' אות </w:t>
      </w:r>
      <w:r w:rsidRPr="007D4A46">
        <w:rPr>
          <w:rStyle w:val="af3"/>
          <w:rFonts w:eastAsia="Guttman Hodes"/>
          <w:rtl/>
        </w:rPr>
        <w:fldChar w:fldCharType="begin"/>
      </w:r>
      <w:r w:rsidRPr="007D4A46">
        <w:rPr>
          <w:rStyle w:val="af3"/>
          <w:rFonts w:eastAsia="Guttman Hodes"/>
          <w:rtl/>
        </w:rPr>
        <w:instrText xml:space="preserve"> </w:instrText>
      </w:r>
      <w:r w:rsidRPr="007D4A46">
        <w:rPr>
          <w:rStyle w:val="af3"/>
          <w:rFonts w:eastAsia="Guttman Hodes" w:hint="cs"/>
        </w:rPr>
        <w:instrText>REF</w:instrText>
      </w:r>
      <w:r w:rsidRPr="007D4A46">
        <w:rPr>
          <w:rStyle w:val="af3"/>
          <w:rFonts w:eastAsia="Guttman Hodes" w:hint="cs"/>
          <w:rtl/>
        </w:rPr>
        <w:instrText xml:space="preserve"> _</w:instrText>
      </w:r>
      <w:r w:rsidRPr="007D4A46">
        <w:rPr>
          <w:rStyle w:val="af3"/>
          <w:rFonts w:eastAsia="Guttman Hodes" w:hint="cs"/>
        </w:rPr>
        <w:instrText>Ref107430148 \r \h</w:instrText>
      </w:r>
      <w:r w:rsidRPr="007D4A46">
        <w:rPr>
          <w:rStyle w:val="af3"/>
          <w:rFonts w:eastAsia="Guttman Hodes"/>
          <w:rtl/>
        </w:rPr>
        <w:instrText xml:space="preserve"> </w:instrText>
      </w:r>
      <w:r w:rsidRPr="007D4A46">
        <w:rPr>
          <w:rStyle w:val="af3"/>
          <w:rFonts w:eastAsia="Guttman Hodes"/>
          <w:rtl/>
        </w:rPr>
      </w:r>
      <w:r w:rsidRPr="007D4A46">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7D4A46">
        <w:rPr>
          <w:rStyle w:val="af3"/>
          <w:rFonts w:eastAsia="Guttman Hodes"/>
          <w:rtl/>
        </w:rPr>
        <w:fldChar w:fldCharType="end"/>
      </w:r>
      <w:r w:rsidRPr="004921FE">
        <w:rPr>
          <w:rFonts w:hint="cs"/>
          <w:rtl/>
        </w:rPr>
        <w:t xml:space="preserve"> </w:t>
      </w:r>
      <w:r>
        <w:rPr>
          <w:rFonts w:hint="cs"/>
          <w:rtl/>
        </w:rPr>
        <w:t xml:space="preserve">במדברי </w:t>
      </w:r>
      <w:r w:rsidRPr="007D4A46">
        <w:rPr>
          <w:rStyle w:val="aff5"/>
          <w:rFonts w:hint="cs"/>
          <w:rtl/>
        </w:rPr>
        <w:t>המג"א</w:t>
      </w:r>
      <w:r>
        <w:rPr>
          <w:rFonts w:hint="cs"/>
          <w:rtl/>
        </w:rPr>
        <w:t xml:space="preserve">, דהא כתב </w:t>
      </w:r>
      <w:r w:rsidRPr="007D4A46">
        <w:rPr>
          <w:rStyle w:val="aff5"/>
          <w:rFonts w:hint="cs"/>
          <w:rtl/>
        </w:rPr>
        <w:t>הרמ"א</w:t>
      </w:r>
      <w:r w:rsidRPr="007D4A46">
        <w:rPr>
          <w:rStyle w:val="af3"/>
          <w:rFonts w:eastAsia="Guttman Hodes" w:hint="cs"/>
          <w:rtl/>
        </w:rPr>
        <w:t xml:space="preserve"> (סי' רנ"ג א') </w:t>
      </w:r>
      <w:r>
        <w:rPr>
          <w:rFonts w:hint="cs"/>
          <w:rtl/>
        </w:rPr>
        <w:t xml:space="preserve">דבב' כירות המתאימות ואחת גרופה ואחת אינה גרופה, מותר להשהות על הגרופה, וכתב </w:t>
      </w:r>
      <w:r w:rsidRPr="007D4A46">
        <w:rPr>
          <w:rStyle w:val="aff5"/>
          <w:rFonts w:hint="cs"/>
          <w:rtl/>
        </w:rPr>
        <w:t>המג"א</w:t>
      </w:r>
      <w:r w:rsidRPr="007D4A46">
        <w:rPr>
          <w:rStyle w:val="af3"/>
          <w:rFonts w:eastAsia="Guttman Hodes" w:hint="cs"/>
          <w:rtl/>
        </w:rPr>
        <w:t xml:space="preserve"> (סי' רנ"ג סק"ו) </w:t>
      </w:r>
      <w:r>
        <w:rPr>
          <w:rFonts w:hint="cs"/>
          <w:rtl/>
        </w:rPr>
        <w:t xml:space="preserve">דלפי </w:t>
      </w:r>
      <w:r w:rsidRPr="00CE4582">
        <w:rPr>
          <w:rStyle w:val="aff5"/>
          <w:rFonts w:hint="cs"/>
          <w:rtl/>
        </w:rPr>
        <w:t>הדעה הב' בשו"ע</w:t>
      </w:r>
      <w:r w:rsidRPr="007017A9">
        <w:rPr>
          <w:rStyle w:val="af3"/>
          <w:rFonts w:eastAsia="Guttman Hodes" w:hint="cs"/>
          <w:rtl/>
        </w:rPr>
        <w:t xml:space="preserve"> (עי'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Ref106656093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ק)</w:t>
      </w:r>
      <w:r w:rsidRPr="007017A9">
        <w:rPr>
          <w:rStyle w:val="af3"/>
          <w:rFonts w:eastAsia="Guttman Hodes"/>
          <w:rtl/>
        </w:rPr>
        <w:fldChar w:fldCharType="end"/>
      </w:r>
      <w:r w:rsidRPr="007017A9">
        <w:rPr>
          <w:rStyle w:val="af3"/>
          <w:rFonts w:eastAsia="Guttman Hodes" w:hint="cs"/>
          <w:rtl/>
        </w:rPr>
        <w:t xml:space="preserve"> </w:t>
      </w:r>
      <w:r>
        <w:rPr>
          <w:rFonts w:hint="cs"/>
          <w:rtl/>
        </w:rPr>
        <w:t xml:space="preserve">דקיי"ל כחנניה, אף בשבת מותר לתת על הכירה הגרופה, וביאר </w:t>
      </w:r>
      <w:r w:rsidRPr="00CE4582">
        <w:rPr>
          <w:rStyle w:val="aff5"/>
          <w:rFonts w:hint="cs"/>
          <w:rtl/>
        </w:rPr>
        <w:t>המג"א</w:t>
      </w:r>
      <w:r>
        <w:rPr>
          <w:rFonts w:hint="cs"/>
          <w:rtl/>
        </w:rPr>
        <w:t xml:space="preserve"> דכן מוכח מהא דספק הגמ' אם מותר לסמוך איירי בשבת, </w:t>
      </w:r>
      <w:r w:rsidRPr="00307E6F">
        <w:rPr>
          <w:rStyle w:val="af0"/>
          <w:rFonts w:hint="cs"/>
          <w:rtl/>
        </w:rPr>
        <w:t>[לדעת חנניה דלהחזיר תנן],</w:t>
      </w:r>
      <w:r>
        <w:rPr>
          <w:rFonts w:hint="cs"/>
          <w:rtl/>
        </w:rPr>
        <w:t xml:space="preserve"> ופשטה הגמ' את הספק מהברייתא דב' כירות. </w:t>
      </w:r>
      <w:r w:rsidRPr="000A11D0">
        <w:rPr>
          <w:rStyle w:val="af0"/>
          <w:rFonts w:hint="cs"/>
          <w:rtl/>
        </w:rPr>
        <w:t xml:space="preserve">[וא"כ מבואר מדברי </w:t>
      </w:r>
      <w:r w:rsidRPr="000A11D0">
        <w:rPr>
          <w:rStyle w:val="affa"/>
          <w:rFonts w:hint="cs"/>
          <w:rtl/>
        </w:rPr>
        <w:t>המג"א</w:t>
      </w:r>
      <w:r w:rsidRPr="000A11D0">
        <w:rPr>
          <w:rStyle w:val="af0"/>
          <w:rFonts w:hint="cs"/>
          <w:rtl/>
        </w:rPr>
        <w:t xml:space="preserve"> דרק לחנניה מותר להחזיר, אבל לרבנן אסור, ואעפ"י דאיירי אף באופן שהשהה מבעו"י].</w:t>
      </w:r>
      <w:bookmarkEnd w:id="906"/>
    </w:p>
    <w:p w14:paraId="42E6593E" w14:textId="77777777" w:rsidR="00CC5058" w:rsidRDefault="00CC5058" w:rsidP="00CC5058">
      <w:pPr>
        <w:pStyle w:val="a8"/>
        <w:rPr>
          <w:rtl/>
        </w:rPr>
      </w:pPr>
      <w:bookmarkStart w:id="907" w:name="_Toc107954216"/>
      <w:r>
        <w:rPr>
          <w:rFonts w:hint="cs"/>
          <w:rtl/>
        </w:rPr>
        <w:t>דחיית החת"ס דבברייתא דב' כירות ההיתר הוא כיון דשליט אוירא ולכן רק בשהה ומחזיר מותר</w:t>
      </w:r>
      <w:bookmarkEnd w:id="907"/>
    </w:p>
    <w:p w14:paraId="19FA79D1" w14:textId="6901E34D" w:rsidR="00CC5058" w:rsidRPr="00751045" w:rsidRDefault="00CC5058" w:rsidP="001A726C">
      <w:pPr>
        <w:pStyle w:val="a3"/>
        <w:rPr>
          <w:rtl/>
        </w:rPr>
      </w:pPr>
      <w:r>
        <w:rPr>
          <w:rFonts w:hint="cs"/>
          <w:rtl/>
        </w:rPr>
        <w:t xml:space="preserve">ובמה שהוכיח </w:t>
      </w:r>
      <w:r w:rsidRPr="00CE4582">
        <w:rPr>
          <w:rStyle w:val="aff5"/>
          <w:rFonts w:hint="cs"/>
          <w:rtl/>
        </w:rPr>
        <w:t>הדגול</w:t>
      </w:r>
      <w:r>
        <w:rPr>
          <w:rFonts w:hint="cs"/>
          <w:rtl/>
        </w:rPr>
        <w:t xml:space="preserve"> </w:t>
      </w:r>
      <w:r w:rsidRPr="00CE4582">
        <w:rPr>
          <w:rStyle w:val="aff5"/>
          <w:rFonts w:hint="cs"/>
          <w:rtl/>
        </w:rPr>
        <w:t>מרבבה</w:t>
      </w:r>
      <w:r>
        <w:rPr>
          <w:rFonts w:hint="cs"/>
          <w:rtl/>
        </w:rPr>
        <w:t xml:space="preserve"> מהברייתא דב' כירות, דחה </w:t>
      </w:r>
      <w:r w:rsidRPr="00CE4582">
        <w:rPr>
          <w:rStyle w:val="aff5"/>
          <w:rFonts w:hint="cs"/>
          <w:rtl/>
        </w:rPr>
        <w:t>החת"ס</w:t>
      </w:r>
      <w:r>
        <w:rPr>
          <w:rFonts w:hint="cs"/>
          <w:rtl/>
        </w:rPr>
        <w:t xml:space="preserve"> דהא דבברייתא איירי באופן ששהה כבר ואח"כ מחזיר, כמבואר בלשון הברייתא "נוטלין ומחזירין", הא דמותר הוא רק כיון דשליט ביה אוירא, אך כתב </w:t>
      </w:r>
      <w:r w:rsidRPr="00CE4582">
        <w:rPr>
          <w:rStyle w:val="aff5"/>
          <w:rFonts w:hint="cs"/>
          <w:rtl/>
        </w:rPr>
        <w:t>החת"ס</w:t>
      </w:r>
      <w:r>
        <w:rPr>
          <w:rFonts w:hint="cs"/>
          <w:rtl/>
        </w:rPr>
        <w:t xml:space="preserve"> דעיקר דברי </w:t>
      </w:r>
      <w:r w:rsidRPr="00CE4582">
        <w:rPr>
          <w:rStyle w:val="aff5"/>
          <w:rFonts w:hint="cs"/>
          <w:rtl/>
        </w:rPr>
        <w:t>המג"א</w:t>
      </w:r>
      <w:r w:rsidRPr="00BA5A80">
        <w:rPr>
          <w:rStyle w:val="af3"/>
          <w:rFonts w:eastAsia="Guttman Hodes" w:hint="cs"/>
          <w:rtl/>
        </w:rPr>
        <w:t xml:space="preserve"> (עי' אות </w:t>
      </w:r>
      <w:r w:rsidRPr="00BA5A80">
        <w:rPr>
          <w:rStyle w:val="af3"/>
          <w:rFonts w:eastAsia="Guttman Hodes"/>
          <w:rtl/>
        </w:rPr>
        <w:fldChar w:fldCharType="begin"/>
      </w:r>
      <w:r w:rsidRPr="00BA5A80">
        <w:rPr>
          <w:rStyle w:val="af3"/>
          <w:rFonts w:eastAsia="Guttman Hodes"/>
          <w:rtl/>
        </w:rPr>
        <w:instrText xml:space="preserve"> </w:instrText>
      </w:r>
      <w:r w:rsidRPr="00BA5A80">
        <w:rPr>
          <w:rStyle w:val="af3"/>
          <w:rFonts w:eastAsia="Guttman Hodes" w:hint="cs"/>
        </w:rPr>
        <w:instrText>REF</w:instrText>
      </w:r>
      <w:r w:rsidRPr="00BA5A80">
        <w:rPr>
          <w:rStyle w:val="af3"/>
          <w:rFonts w:eastAsia="Guttman Hodes" w:hint="cs"/>
          <w:rtl/>
        </w:rPr>
        <w:instrText xml:space="preserve"> _</w:instrText>
      </w:r>
      <w:r w:rsidRPr="00BA5A80">
        <w:rPr>
          <w:rStyle w:val="af3"/>
          <w:rFonts w:eastAsia="Guttman Hodes" w:hint="cs"/>
        </w:rPr>
        <w:instrText>Ref107431469 \r \h</w:instrText>
      </w:r>
      <w:r w:rsidRPr="00BA5A80">
        <w:rPr>
          <w:rStyle w:val="af3"/>
          <w:rFonts w:eastAsia="Guttman Hodes"/>
          <w:rtl/>
        </w:rPr>
        <w:instrText xml:space="preserve"> </w:instrText>
      </w:r>
      <w:r w:rsidRPr="00BA5A80">
        <w:rPr>
          <w:rStyle w:val="af3"/>
          <w:rFonts w:eastAsia="Guttman Hodes"/>
          <w:rtl/>
        </w:rPr>
      </w:r>
      <w:r w:rsidRPr="00BA5A80">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BA5A80">
        <w:rPr>
          <w:rStyle w:val="af3"/>
          <w:rFonts w:eastAsia="Guttman Hodes"/>
          <w:rtl/>
        </w:rPr>
        <w:fldChar w:fldCharType="end"/>
      </w:r>
      <w:r w:rsidRPr="00BA5A80">
        <w:rPr>
          <w:rStyle w:val="af3"/>
          <w:rFonts w:eastAsia="Guttman Hodes" w:hint="cs"/>
          <w:rtl/>
        </w:rPr>
        <w:t xml:space="preserve"> </w:t>
      </w:r>
      <w:r>
        <w:rPr>
          <w:rFonts w:hint="cs"/>
          <w:rtl/>
        </w:rPr>
        <w:t xml:space="preserve">דהתיר רק לחנניה בב' כירות בשבת הם צ"ב, וציין </w:t>
      </w:r>
      <w:r w:rsidRPr="00CE4582">
        <w:rPr>
          <w:rStyle w:val="aff5"/>
          <w:rFonts w:hint="cs"/>
          <w:rtl/>
        </w:rPr>
        <w:t>החת"ס</w:t>
      </w:r>
      <w:r>
        <w:rPr>
          <w:rFonts w:hint="cs"/>
          <w:rtl/>
        </w:rPr>
        <w:t xml:space="preserve"> לדברי </w:t>
      </w:r>
      <w:r w:rsidRPr="00930282">
        <w:rPr>
          <w:rStyle w:val="aff5"/>
          <w:rFonts w:hint="cs"/>
          <w:rtl/>
        </w:rPr>
        <w:t xml:space="preserve">הרמב"ן במלחמות </w:t>
      </w:r>
      <w:r w:rsidRPr="001E435A">
        <w:rPr>
          <w:rStyle w:val="af3"/>
          <w:rFonts w:eastAsia="Guttman Hodes" w:hint="cs"/>
          <w:rtl/>
        </w:rPr>
        <w:t xml:space="preserve">(עי' אות </w:t>
      </w:r>
      <w:r w:rsidRPr="001E435A">
        <w:rPr>
          <w:rStyle w:val="af3"/>
          <w:rFonts w:eastAsia="Guttman Hodes"/>
          <w:rtl/>
        </w:rPr>
        <w:fldChar w:fldCharType="begin"/>
      </w:r>
      <w:r w:rsidRPr="001E435A">
        <w:rPr>
          <w:rStyle w:val="af3"/>
          <w:rFonts w:eastAsia="Guttman Hodes"/>
          <w:rtl/>
        </w:rPr>
        <w:instrText xml:space="preserve"> </w:instrText>
      </w:r>
      <w:r w:rsidRPr="001E435A">
        <w:rPr>
          <w:rStyle w:val="af3"/>
          <w:rFonts w:eastAsia="Guttman Hodes" w:hint="cs"/>
        </w:rPr>
        <w:instrText>REF</w:instrText>
      </w:r>
      <w:r w:rsidRPr="001E435A">
        <w:rPr>
          <w:rStyle w:val="af3"/>
          <w:rFonts w:eastAsia="Guttman Hodes" w:hint="cs"/>
          <w:rtl/>
        </w:rPr>
        <w:instrText xml:space="preserve"> _</w:instrText>
      </w:r>
      <w:r w:rsidRPr="001E435A">
        <w:rPr>
          <w:rStyle w:val="af3"/>
          <w:rFonts w:eastAsia="Guttman Hodes" w:hint="cs"/>
        </w:rPr>
        <w:instrText>Ref107863922 \r \h</w:instrText>
      </w:r>
      <w:r w:rsidRPr="001E435A">
        <w:rPr>
          <w:rStyle w:val="af3"/>
          <w:rFonts w:eastAsia="Guttman Hodes"/>
          <w:rtl/>
        </w:rPr>
        <w:instrText xml:space="preserve"> </w:instrText>
      </w:r>
      <w:r w:rsidRPr="001E435A">
        <w:rPr>
          <w:rStyle w:val="af3"/>
          <w:rFonts w:eastAsia="Guttman Hodes"/>
          <w:rtl/>
        </w:rPr>
      </w:r>
      <w:r w:rsidRPr="001E435A">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1E435A">
        <w:rPr>
          <w:rStyle w:val="af3"/>
          <w:rFonts w:eastAsia="Guttman Hodes"/>
          <w:rtl/>
        </w:rPr>
        <w:fldChar w:fldCharType="end"/>
      </w:r>
      <w:r w:rsidRPr="001E435A">
        <w:rPr>
          <w:rStyle w:val="af3"/>
          <w:rFonts w:eastAsia="Guttman Hodes" w:hint="cs"/>
          <w:rtl/>
        </w:rPr>
        <w:t xml:space="preserve"> </w:t>
      </w:r>
      <w:r>
        <w:rPr>
          <w:rFonts w:hint="cs"/>
          <w:rtl/>
        </w:rPr>
        <w:t xml:space="preserve">דכ"כ בתחילת דבריו. </w:t>
      </w:r>
    </w:p>
    <w:p w14:paraId="391FF5AF" w14:textId="77777777" w:rsidR="00CC5058" w:rsidRPr="00CA6CB3" w:rsidRDefault="00CC5058" w:rsidP="00CC5058">
      <w:pPr>
        <w:pStyle w:val="a8"/>
        <w:rPr>
          <w:rtl/>
        </w:rPr>
      </w:pPr>
      <w:bookmarkStart w:id="908" w:name="_Toc107954217"/>
      <w:r>
        <w:rPr>
          <w:rFonts w:hint="cs"/>
          <w:rtl/>
        </w:rPr>
        <w:t>בי' הגרעק"א במג"א דאף להרי"ף דקיי"ל כרבנן וסמיכה בשהייה מותרת מ"מ בחזרה אסורה</w:t>
      </w:r>
      <w:bookmarkEnd w:id="908"/>
    </w:p>
    <w:p w14:paraId="1A20FB3D" w14:textId="032C9466" w:rsidR="00CC5058" w:rsidRDefault="00CC5058" w:rsidP="001A726C">
      <w:pPr>
        <w:pStyle w:val="a3"/>
        <w:rPr>
          <w:rtl/>
        </w:rPr>
      </w:pPr>
      <w:bookmarkStart w:id="909" w:name="_Ref107735954"/>
      <w:r>
        <w:rPr>
          <w:rStyle w:val="aff5"/>
          <w:rFonts w:hint="cs"/>
          <w:rtl/>
        </w:rPr>
        <w:t>ו</w:t>
      </w:r>
      <w:r w:rsidRPr="00FF7B1A">
        <w:rPr>
          <w:rStyle w:val="aff5"/>
          <w:rFonts w:hint="cs"/>
          <w:rtl/>
        </w:rPr>
        <w:t>הגרעק"א</w:t>
      </w:r>
      <w:r w:rsidRPr="00FF7B1A">
        <w:rPr>
          <w:rStyle w:val="af3"/>
          <w:rFonts w:eastAsia="Guttman Hodes" w:hint="cs"/>
          <w:rtl/>
        </w:rPr>
        <w:t xml:space="preserve"> (סי' רנ"ג א' על המג"א סק"ה ד"ה אסור) </w:t>
      </w:r>
      <w:r>
        <w:rPr>
          <w:rFonts w:hint="cs"/>
          <w:rtl/>
        </w:rPr>
        <w:t xml:space="preserve">דחה את דברי </w:t>
      </w:r>
      <w:bookmarkStart w:id="910" w:name="_Hlk107430173"/>
      <w:r w:rsidRPr="00B5772A">
        <w:rPr>
          <w:rStyle w:val="aff5"/>
          <w:rFonts w:hint="cs"/>
          <w:rtl/>
        </w:rPr>
        <w:t>הדגול מרבבה</w:t>
      </w:r>
      <w:r>
        <w:rPr>
          <w:rFonts w:hint="cs"/>
          <w:rtl/>
        </w:rPr>
        <w:t xml:space="preserve"> </w:t>
      </w:r>
      <w:r w:rsidRPr="00B5772A">
        <w:rPr>
          <w:rStyle w:val="af3"/>
          <w:rFonts w:eastAsia="Guttman Hodes" w:hint="cs"/>
          <w:rtl/>
        </w:rPr>
        <w:t xml:space="preserve">(עי' אות </w:t>
      </w:r>
      <w:r w:rsidRPr="00B5772A">
        <w:rPr>
          <w:rStyle w:val="af3"/>
          <w:rFonts w:eastAsia="Guttman Hodes"/>
          <w:rtl/>
        </w:rPr>
        <w:fldChar w:fldCharType="begin"/>
      </w:r>
      <w:r w:rsidRPr="00B5772A">
        <w:rPr>
          <w:rStyle w:val="af3"/>
          <w:rFonts w:eastAsia="Guttman Hodes"/>
          <w:rtl/>
        </w:rPr>
        <w:instrText xml:space="preserve"> </w:instrText>
      </w:r>
      <w:r w:rsidRPr="00B5772A">
        <w:rPr>
          <w:rStyle w:val="af3"/>
          <w:rFonts w:eastAsia="Guttman Hodes" w:hint="cs"/>
        </w:rPr>
        <w:instrText>REF</w:instrText>
      </w:r>
      <w:r w:rsidRPr="00B5772A">
        <w:rPr>
          <w:rStyle w:val="af3"/>
          <w:rFonts w:eastAsia="Guttman Hodes" w:hint="cs"/>
          <w:rtl/>
        </w:rPr>
        <w:instrText xml:space="preserve"> _</w:instrText>
      </w:r>
      <w:r w:rsidRPr="00B5772A">
        <w:rPr>
          <w:rStyle w:val="af3"/>
          <w:rFonts w:eastAsia="Guttman Hodes" w:hint="cs"/>
        </w:rPr>
        <w:instrText>Ref107430148 \r \h</w:instrText>
      </w:r>
      <w:r w:rsidRPr="00B5772A">
        <w:rPr>
          <w:rStyle w:val="af3"/>
          <w:rFonts w:eastAsia="Guttman Hodes"/>
          <w:rtl/>
        </w:rPr>
        <w:instrText xml:space="preserve"> </w:instrText>
      </w:r>
      <w:r w:rsidRPr="00B5772A">
        <w:rPr>
          <w:rStyle w:val="af3"/>
          <w:rFonts w:eastAsia="Guttman Hodes"/>
          <w:rtl/>
        </w:rPr>
      </w:r>
      <w:r w:rsidRPr="00B5772A">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B5772A">
        <w:rPr>
          <w:rStyle w:val="af3"/>
          <w:rFonts w:eastAsia="Guttman Hodes"/>
          <w:rtl/>
        </w:rPr>
        <w:fldChar w:fldCharType="end"/>
      </w:r>
      <w:r>
        <w:rPr>
          <w:rFonts w:hint="cs"/>
          <w:rtl/>
        </w:rPr>
        <w:t xml:space="preserve"> </w:t>
      </w:r>
      <w:bookmarkEnd w:id="910"/>
      <w:r>
        <w:rPr>
          <w:rFonts w:hint="cs"/>
          <w:rtl/>
        </w:rPr>
        <w:t xml:space="preserve">וכתב דאין כוונת </w:t>
      </w:r>
      <w:r w:rsidRPr="00FF7B1A">
        <w:rPr>
          <w:rStyle w:val="aff5"/>
          <w:rFonts w:hint="cs"/>
          <w:rtl/>
        </w:rPr>
        <w:t>המג"א</w:t>
      </w:r>
      <w:r>
        <w:rPr>
          <w:rFonts w:hint="cs"/>
          <w:rtl/>
        </w:rPr>
        <w:t xml:space="preserve"> </w:t>
      </w:r>
      <w:r w:rsidRPr="000C4FBD">
        <w:rPr>
          <w:rStyle w:val="af3"/>
          <w:rFonts w:eastAsia="Guttman Hodes" w:hint="cs"/>
          <w:rtl/>
        </w:rPr>
        <w:t xml:space="preserve">(עי' אות </w:t>
      </w:r>
      <w:r w:rsidRPr="000C4FBD">
        <w:rPr>
          <w:rStyle w:val="af3"/>
          <w:rFonts w:eastAsia="Guttman Hodes"/>
          <w:rtl/>
        </w:rPr>
        <w:fldChar w:fldCharType="begin"/>
      </w:r>
      <w:r w:rsidRPr="000C4FBD">
        <w:rPr>
          <w:rStyle w:val="af3"/>
          <w:rFonts w:eastAsia="Guttman Hodes"/>
          <w:rtl/>
        </w:rPr>
        <w:instrText xml:space="preserve"> </w:instrText>
      </w:r>
      <w:r w:rsidRPr="000C4FBD">
        <w:rPr>
          <w:rStyle w:val="af3"/>
          <w:rFonts w:eastAsia="Guttman Hodes" w:hint="cs"/>
        </w:rPr>
        <w:instrText>REF</w:instrText>
      </w:r>
      <w:r w:rsidRPr="000C4FBD">
        <w:rPr>
          <w:rStyle w:val="af3"/>
          <w:rFonts w:eastAsia="Guttman Hodes" w:hint="cs"/>
          <w:rtl/>
        </w:rPr>
        <w:instrText xml:space="preserve"> _</w:instrText>
      </w:r>
      <w:r w:rsidRPr="000C4FBD">
        <w:rPr>
          <w:rStyle w:val="af3"/>
          <w:rFonts w:eastAsia="Guttman Hodes" w:hint="cs"/>
        </w:rPr>
        <w:instrText>Ref107415005 \r \h</w:instrText>
      </w:r>
      <w:r w:rsidRPr="000C4FBD">
        <w:rPr>
          <w:rStyle w:val="af3"/>
          <w:rFonts w:eastAsia="Guttman Hodes"/>
          <w:rtl/>
        </w:rPr>
        <w:instrText xml:space="preserve"> </w:instrText>
      </w:r>
      <w:r w:rsidRPr="000C4FBD">
        <w:rPr>
          <w:rStyle w:val="af3"/>
          <w:rFonts w:eastAsia="Guttman Hodes"/>
          <w:rtl/>
        </w:rPr>
      </w:r>
      <w:r w:rsidRPr="000C4FBD">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0C4FBD">
        <w:rPr>
          <w:rStyle w:val="af3"/>
          <w:rFonts w:eastAsia="Guttman Hodes"/>
          <w:rtl/>
        </w:rPr>
        <w:fldChar w:fldCharType="end"/>
      </w:r>
      <w:r>
        <w:rPr>
          <w:rFonts w:hint="cs"/>
          <w:rtl/>
        </w:rPr>
        <w:t xml:space="preserve"> להתיר סמיכה בשבת כשסמך מבעו"י,</w:t>
      </w:r>
      <w:r w:rsidRPr="007A210A">
        <w:rPr>
          <w:rFonts w:hint="cs"/>
          <w:rtl/>
        </w:rPr>
        <w:t xml:space="preserve"> </w:t>
      </w:r>
      <w:r>
        <w:rPr>
          <w:rFonts w:hint="cs"/>
          <w:rtl/>
        </w:rPr>
        <w:t xml:space="preserve">ולאסור סמיכה בשבת רק בתחילה, אלא כוונת </w:t>
      </w:r>
      <w:r w:rsidRPr="00FF7B1A">
        <w:rPr>
          <w:rStyle w:val="aff5"/>
          <w:rFonts w:hint="cs"/>
          <w:rtl/>
        </w:rPr>
        <w:t>המג"א</w:t>
      </w:r>
      <w:r>
        <w:rPr>
          <w:rFonts w:hint="cs"/>
          <w:rtl/>
        </w:rPr>
        <w:t xml:space="preserve"> לומר דלפי </w:t>
      </w:r>
      <w:r w:rsidRPr="00FF7B1A">
        <w:rPr>
          <w:rStyle w:val="aff5"/>
          <w:rFonts w:hint="cs"/>
          <w:rtl/>
        </w:rPr>
        <w:t>הדעה הא' בשו"ע</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Ref107956051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פז)</w:t>
      </w:r>
      <w:r w:rsidRPr="007017A9">
        <w:rPr>
          <w:rStyle w:val="af3"/>
          <w:rFonts w:eastAsia="Guttman Hodes"/>
          <w:rtl/>
        </w:rPr>
        <w:fldChar w:fldCharType="end"/>
      </w:r>
      <w:r>
        <w:rPr>
          <w:rFonts w:hint="cs"/>
          <w:rtl/>
        </w:rPr>
        <w:t xml:space="preserve"> דקיי"ל כרבנן ודלא כחנניה, חזרה בסמיכה אסורה, וביאר </w:t>
      </w:r>
      <w:r w:rsidRPr="00FF7B1A">
        <w:rPr>
          <w:rStyle w:val="aff5"/>
          <w:rFonts w:hint="cs"/>
          <w:rtl/>
        </w:rPr>
        <w:t>הגרעק"א</w:t>
      </w:r>
      <w:r w:rsidRPr="00FF7B1A">
        <w:rPr>
          <w:rStyle w:val="af3"/>
          <w:rFonts w:eastAsia="Guttman Hodes" w:hint="cs"/>
          <w:rtl/>
        </w:rPr>
        <w:t xml:space="preserve"> </w:t>
      </w:r>
      <w:r>
        <w:rPr>
          <w:rFonts w:hint="cs"/>
          <w:rtl/>
        </w:rPr>
        <w:t xml:space="preserve">דכיון דכתב </w:t>
      </w:r>
      <w:r w:rsidRPr="00FF7B1A">
        <w:rPr>
          <w:rStyle w:val="aff5"/>
          <w:rFonts w:hint="cs"/>
          <w:rtl/>
        </w:rPr>
        <w:t>הרי"ף</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Ref107955959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7017A9">
        <w:rPr>
          <w:rStyle w:val="af3"/>
          <w:rFonts w:eastAsia="Guttman Hodes"/>
          <w:rtl/>
        </w:rPr>
        <w:fldChar w:fldCharType="end"/>
      </w:r>
      <w:r w:rsidRPr="007017A9">
        <w:rPr>
          <w:rStyle w:val="af3"/>
          <w:rFonts w:eastAsia="Guttman Hodes" w:hint="cs"/>
          <w:rtl/>
        </w:rPr>
        <w:t xml:space="preserve"> </w:t>
      </w:r>
      <w:r>
        <w:rPr>
          <w:rFonts w:hint="cs"/>
          <w:rtl/>
        </w:rPr>
        <w:t xml:space="preserve">דקיי"ל כרבנן כדמוכח מספק הגמ' בסמיכה, וביאר </w:t>
      </w:r>
      <w:r w:rsidRPr="00FF7B1A">
        <w:rPr>
          <w:rStyle w:val="aff5"/>
          <w:rFonts w:hint="cs"/>
          <w:rtl/>
        </w:rPr>
        <w:t>הר"ן</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Ref107863706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7017A9">
        <w:rPr>
          <w:rStyle w:val="af3"/>
          <w:rFonts w:eastAsia="Guttman Hodes"/>
          <w:rtl/>
        </w:rPr>
        <w:fldChar w:fldCharType="end"/>
      </w:r>
      <w:r w:rsidRPr="007017A9">
        <w:rPr>
          <w:rStyle w:val="af3"/>
          <w:rFonts w:eastAsia="Guttman Hodes" w:hint="cs"/>
          <w:rtl/>
        </w:rPr>
        <w:t xml:space="preserve"> </w:t>
      </w:r>
      <w:r>
        <w:rPr>
          <w:rFonts w:hint="cs"/>
          <w:rtl/>
        </w:rPr>
        <w:t xml:space="preserve">דכוונת </w:t>
      </w:r>
      <w:r w:rsidRPr="00FF7B1A">
        <w:rPr>
          <w:rStyle w:val="aff5"/>
          <w:rFonts w:hint="cs"/>
          <w:rtl/>
        </w:rPr>
        <w:t>הרי"ף</w:t>
      </w:r>
      <w:r>
        <w:rPr>
          <w:rFonts w:hint="cs"/>
          <w:rtl/>
        </w:rPr>
        <w:t xml:space="preserve"> לומר דמהא דהביאה הגמ' ראיה מהברייתא דב' כירות דאיירי בשהייה ולא בחזרה, מוכח דהספק הוא כרבנן דלשהות תנן, דאי הספק הוא לענין חזרה א"א לפשוט משהייה, דיתכן דחזרה חמורה יותר, וכתב </w:t>
      </w:r>
      <w:r w:rsidRPr="00FF7B1A">
        <w:rPr>
          <w:rStyle w:val="aff5"/>
          <w:rFonts w:hint="cs"/>
          <w:rtl/>
        </w:rPr>
        <w:t>הגרעק"א</w:t>
      </w:r>
      <w:r>
        <w:rPr>
          <w:rFonts w:hint="cs"/>
          <w:rtl/>
        </w:rPr>
        <w:t xml:space="preserve"> דא"כ מבואר דלדעת </w:t>
      </w:r>
      <w:r w:rsidRPr="00FF7B1A">
        <w:rPr>
          <w:rStyle w:val="aff5"/>
          <w:rFonts w:hint="cs"/>
          <w:rtl/>
        </w:rPr>
        <w:t>הרי"ף</w:t>
      </w:r>
      <w:r>
        <w:rPr>
          <w:rFonts w:hint="cs"/>
          <w:rtl/>
        </w:rPr>
        <w:t xml:space="preserve"> דאוסר בחזרה, א"כ ודאי דאסור לסמוך בתחילה, וביאר </w:t>
      </w:r>
      <w:r w:rsidRPr="00FF7B1A">
        <w:rPr>
          <w:rStyle w:val="aff5"/>
          <w:rFonts w:hint="cs"/>
          <w:rtl/>
        </w:rPr>
        <w:t>הגרעק"א</w:t>
      </w:r>
      <w:r>
        <w:rPr>
          <w:rFonts w:hint="cs"/>
          <w:rtl/>
        </w:rPr>
        <w:t xml:space="preserve"> דזו כוונת </w:t>
      </w:r>
      <w:r w:rsidRPr="00FF7B1A">
        <w:rPr>
          <w:rStyle w:val="aff5"/>
          <w:rFonts w:hint="cs"/>
          <w:rtl/>
        </w:rPr>
        <w:t>המג"א</w:t>
      </w:r>
      <w:r>
        <w:rPr>
          <w:rFonts w:hint="cs"/>
          <w:rtl/>
        </w:rPr>
        <w:t xml:space="preserve"> לומר דלפי </w:t>
      </w:r>
      <w:r w:rsidRPr="00FF7B1A">
        <w:rPr>
          <w:rStyle w:val="aff5"/>
          <w:rFonts w:hint="cs"/>
          <w:rtl/>
        </w:rPr>
        <w:t>הדעה הא' בשו"ע</w:t>
      </w:r>
      <w:r>
        <w:rPr>
          <w:rFonts w:hint="cs"/>
          <w:rtl/>
        </w:rPr>
        <w:t xml:space="preserve"> דקיי"ל כרבנן, א"כ בחזרה סמיכה אסורה.</w:t>
      </w:r>
      <w:bookmarkEnd w:id="909"/>
    </w:p>
    <w:p w14:paraId="7E5323A1" w14:textId="77777777" w:rsidR="00CC5058" w:rsidRDefault="00CC5058" w:rsidP="00CC5058">
      <w:pPr>
        <w:pStyle w:val="a8"/>
        <w:rPr>
          <w:rtl/>
        </w:rPr>
      </w:pPr>
      <w:bookmarkStart w:id="911" w:name="_Toc107954218"/>
      <w:r>
        <w:rPr>
          <w:rFonts w:hint="cs"/>
          <w:rtl/>
        </w:rPr>
        <w:t>בי' הגרעק"א במג"א דאף לחנניה דסמיכה בחזרה מותרת מ"מ אסור לסמוך בתחילה בשבת</w:t>
      </w:r>
      <w:bookmarkEnd w:id="911"/>
    </w:p>
    <w:p w14:paraId="568ADAD6" w14:textId="40FC5309" w:rsidR="00CC5058" w:rsidRDefault="00CC5058" w:rsidP="001A726C">
      <w:pPr>
        <w:pStyle w:val="a3"/>
        <w:rPr>
          <w:rtl/>
        </w:rPr>
      </w:pPr>
      <w:r>
        <w:rPr>
          <w:rFonts w:hint="cs"/>
          <w:rtl/>
        </w:rPr>
        <w:t xml:space="preserve">וכתב </w:t>
      </w:r>
      <w:r w:rsidRPr="00FF4044">
        <w:rPr>
          <w:rStyle w:val="aff5"/>
          <w:rFonts w:hint="cs"/>
          <w:rtl/>
        </w:rPr>
        <w:t xml:space="preserve">הגרעק"א </w:t>
      </w:r>
      <w:r>
        <w:rPr>
          <w:rFonts w:hint="cs"/>
          <w:rtl/>
        </w:rPr>
        <w:t xml:space="preserve">דא"א לומר כדברי </w:t>
      </w:r>
      <w:r w:rsidRPr="00FF4044">
        <w:rPr>
          <w:rStyle w:val="aff5"/>
          <w:rFonts w:hint="cs"/>
          <w:rtl/>
        </w:rPr>
        <w:t>הדגול מרבבה</w:t>
      </w:r>
      <w:r w:rsidRPr="00300139">
        <w:rPr>
          <w:rStyle w:val="af3"/>
          <w:rFonts w:eastAsia="Guttman Hodes" w:hint="cs"/>
          <w:rtl/>
        </w:rPr>
        <w:t xml:space="preserve"> (עי'</w:t>
      </w:r>
      <w:r w:rsidRPr="007017A9">
        <w:rPr>
          <w:rStyle w:val="af3"/>
          <w:rFonts w:eastAsia="Guttman Hodes" w:hint="cs"/>
          <w:rtl/>
        </w:rPr>
        <w:t xml:space="preserve">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Ref107956123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7017A9">
        <w:rPr>
          <w:rStyle w:val="af3"/>
          <w:rFonts w:eastAsia="Guttman Hodes"/>
          <w:rtl/>
        </w:rPr>
        <w:fldChar w:fldCharType="end"/>
      </w:r>
      <w:r>
        <w:rPr>
          <w:rFonts w:hint="cs"/>
          <w:rtl/>
        </w:rPr>
        <w:t xml:space="preserve"> דדברי </w:t>
      </w:r>
      <w:r w:rsidRPr="00FF4044">
        <w:rPr>
          <w:rStyle w:val="aff5"/>
          <w:rFonts w:hint="cs"/>
          <w:rtl/>
        </w:rPr>
        <w:t xml:space="preserve">המג"א </w:t>
      </w:r>
      <w:r>
        <w:rPr>
          <w:rFonts w:hint="cs"/>
          <w:rtl/>
        </w:rPr>
        <w:t>מוכחים מהברייתא דב' כירות, דהא הברייתא איירי לענין שהייה, ואילו ה</w:t>
      </w:r>
      <w:r w:rsidRPr="00FF4044">
        <w:rPr>
          <w:rStyle w:val="aff5"/>
          <w:rFonts w:hint="cs"/>
          <w:rtl/>
        </w:rPr>
        <w:t>מג"א</w:t>
      </w:r>
      <w:r w:rsidRPr="007017A9">
        <w:rPr>
          <w:rStyle w:val="af3"/>
          <w:rFonts w:eastAsia="Guttman Hodes" w:hint="cs"/>
          <w:rtl/>
        </w:rPr>
        <w:t xml:space="preserve"> (עי'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Ref107415005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7017A9">
        <w:rPr>
          <w:rStyle w:val="af3"/>
          <w:rFonts w:eastAsia="Guttman Hodes"/>
          <w:rtl/>
        </w:rPr>
        <w:fldChar w:fldCharType="end"/>
      </w:r>
      <w:r>
        <w:rPr>
          <w:rFonts w:hint="cs"/>
          <w:rtl/>
        </w:rPr>
        <w:t xml:space="preserve"> כתב דלפי מ"ש </w:t>
      </w:r>
      <w:r w:rsidRPr="00FF4044">
        <w:rPr>
          <w:rStyle w:val="aff5"/>
          <w:rFonts w:hint="cs"/>
          <w:rtl/>
        </w:rPr>
        <w:t>השו"ע בדעה הב'</w:t>
      </w:r>
      <w:r>
        <w:rPr>
          <w:rFonts w:hint="cs"/>
          <w:rtl/>
        </w:rPr>
        <w:t xml:space="preserve"> דקיי"ל כחנניה, א"כ מותר לסמוך אפילו בשבת, וביאר </w:t>
      </w:r>
      <w:r w:rsidRPr="00FF4044">
        <w:rPr>
          <w:rStyle w:val="aff5"/>
          <w:rFonts w:hint="cs"/>
          <w:rtl/>
        </w:rPr>
        <w:t>הגרעק"א</w:t>
      </w:r>
      <w:r>
        <w:rPr>
          <w:rFonts w:hint="cs"/>
          <w:rtl/>
        </w:rPr>
        <w:t xml:space="preserve"> דכוונת </w:t>
      </w:r>
      <w:r w:rsidRPr="00FF4044">
        <w:rPr>
          <w:rStyle w:val="aff5"/>
          <w:rFonts w:hint="cs"/>
          <w:rtl/>
        </w:rPr>
        <w:t>המג"א</w:t>
      </w:r>
      <w:r>
        <w:rPr>
          <w:rFonts w:hint="cs"/>
          <w:rtl/>
        </w:rPr>
        <w:t xml:space="preserve"> לומר דלחנניה דלהחזיר תנן, הספק בסמיכה הוא לענין חזרה, ולא לענין שהייה, ואפ"ה הגמ' הביאה ראיה לפשוט את הספק מהברייתא דב' כירות, וא"כ מבואר דסמיכה מותרת אף בחזרה, ודלא </w:t>
      </w:r>
      <w:r w:rsidRPr="00FF4044">
        <w:rPr>
          <w:rStyle w:val="aff5"/>
          <w:rFonts w:hint="cs"/>
          <w:rtl/>
        </w:rPr>
        <w:t>כדעה הא' בשו"ע</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Ref107431568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7017A9">
        <w:rPr>
          <w:rStyle w:val="af3"/>
          <w:rFonts w:eastAsia="Guttman Hodes"/>
          <w:rtl/>
        </w:rPr>
        <w:fldChar w:fldCharType="end"/>
      </w:r>
      <w:r w:rsidRPr="007017A9">
        <w:rPr>
          <w:rStyle w:val="af3"/>
          <w:rFonts w:eastAsia="Guttman Hodes" w:hint="cs"/>
          <w:rtl/>
        </w:rPr>
        <w:t xml:space="preserve"> </w:t>
      </w:r>
      <w:r>
        <w:rPr>
          <w:rFonts w:hint="cs"/>
          <w:rtl/>
        </w:rPr>
        <w:t xml:space="preserve">דסמיכה בחזרה אסורה, וביאר </w:t>
      </w:r>
      <w:r w:rsidRPr="00FF4044">
        <w:rPr>
          <w:rStyle w:val="aff5"/>
          <w:rFonts w:hint="cs"/>
          <w:rtl/>
        </w:rPr>
        <w:t>הגרעק"א</w:t>
      </w:r>
      <w:r>
        <w:rPr>
          <w:rFonts w:hint="cs"/>
          <w:rtl/>
        </w:rPr>
        <w:t xml:space="preserve"> דע"ז כתב </w:t>
      </w:r>
      <w:r w:rsidRPr="00FF4044">
        <w:rPr>
          <w:rStyle w:val="aff5"/>
          <w:rFonts w:hint="cs"/>
          <w:rtl/>
        </w:rPr>
        <w:t xml:space="preserve">המג"א </w:t>
      </w:r>
      <w:r>
        <w:rPr>
          <w:rFonts w:hint="cs"/>
          <w:rtl/>
        </w:rPr>
        <w:t xml:space="preserve">דאף </w:t>
      </w:r>
      <w:r w:rsidRPr="00FF4044">
        <w:rPr>
          <w:rStyle w:val="aff5"/>
          <w:rFonts w:hint="cs"/>
          <w:rtl/>
        </w:rPr>
        <w:t>לדעה הב' בשו"ע</w:t>
      </w:r>
      <w:r>
        <w:rPr>
          <w:rFonts w:hint="cs"/>
          <w:rtl/>
        </w:rPr>
        <w:t xml:space="preserve"> כל ההיתר בסמיכה הוא רק דרך חזרה, אבל אין היתר לסמוך בתחילה בשבת, כדמוכח מדברי </w:t>
      </w:r>
      <w:r w:rsidRPr="00FF4044">
        <w:rPr>
          <w:rStyle w:val="aff5"/>
          <w:rFonts w:hint="cs"/>
          <w:rtl/>
        </w:rPr>
        <w:t xml:space="preserve">הרמ"א </w:t>
      </w:r>
      <w:r w:rsidRPr="00FF4044">
        <w:rPr>
          <w:rStyle w:val="af3"/>
          <w:rFonts w:eastAsia="Guttman Hodes" w:hint="cs"/>
          <w:rtl/>
        </w:rPr>
        <w:t>(סי' רנ"ג סוף סעיף ה')</w:t>
      </w:r>
      <w:r>
        <w:rPr>
          <w:rFonts w:hint="cs"/>
          <w:rtl/>
        </w:rPr>
        <w:t>.</w:t>
      </w:r>
    </w:p>
    <w:p w14:paraId="27FA2D9E" w14:textId="77777777" w:rsidR="00CC5058" w:rsidRDefault="00CC5058" w:rsidP="00CC5058">
      <w:pPr>
        <w:pStyle w:val="a8"/>
        <w:rPr>
          <w:rtl/>
        </w:rPr>
      </w:pPr>
      <w:bookmarkStart w:id="912" w:name="_Toc107954219"/>
      <w:r>
        <w:rPr>
          <w:rFonts w:hint="cs"/>
          <w:rtl/>
        </w:rPr>
        <w:t>בי' הגרעק"א דהמנהג להתיר סמיכה בחזרה הוא תלוי בב' הדעות בשו"ע דלרבנן אסור</w:t>
      </w:r>
      <w:bookmarkEnd w:id="912"/>
    </w:p>
    <w:p w14:paraId="43B4D320" w14:textId="77777777" w:rsidR="00CC5058" w:rsidRDefault="00CC5058" w:rsidP="001A726C">
      <w:pPr>
        <w:pStyle w:val="a3"/>
        <w:rPr>
          <w:rtl/>
        </w:rPr>
      </w:pPr>
      <w:r>
        <w:rPr>
          <w:rFonts w:hint="cs"/>
          <w:rtl/>
        </w:rPr>
        <w:t xml:space="preserve">וכתב </w:t>
      </w:r>
      <w:r w:rsidRPr="00FF4044">
        <w:rPr>
          <w:rStyle w:val="aff5"/>
          <w:rFonts w:hint="cs"/>
          <w:rtl/>
        </w:rPr>
        <w:t>הגרעק"א</w:t>
      </w:r>
      <w:r>
        <w:rPr>
          <w:rFonts w:hint="cs"/>
          <w:rtl/>
        </w:rPr>
        <w:t xml:space="preserve"> דכן הוא המנהג להקל לסמוך</w:t>
      </w:r>
      <w:r w:rsidRPr="007449ED">
        <w:rPr>
          <w:rFonts w:hint="cs"/>
          <w:rtl/>
        </w:rPr>
        <w:t xml:space="preserve"> </w:t>
      </w:r>
      <w:r>
        <w:rPr>
          <w:rFonts w:hint="cs"/>
          <w:rtl/>
        </w:rPr>
        <w:t xml:space="preserve">בחזרה, ולאסור סמיכה לכתחילה, וע"ז כתב </w:t>
      </w:r>
      <w:r w:rsidRPr="00FF4044">
        <w:rPr>
          <w:rStyle w:val="aff5"/>
          <w:rFonts w:hint="cs"/>
          <w:rtl/>
        </w:rPr>
        <w:t>המג"א</w:t>
      </w:r>
      <w:r>
        <w:rPr>
          <w:rFonts w:hint="cs"/>
          <w:rtl/>
        </w:rPr>
        <w:t xml:space="preserve"> דההיתר הוא לפי </w:t>
      </w:r>
      <w:r w:rsidRPr="007449ED">
        <w:rPr>
          <w:rStyle w:val="aff5"/>
          <w:rFonts w:hint="cs"/>
          <w:rtl/>
        </w:rPr>
        <w:t>הדעה הב' בשו"ע</w:t>
      </w:r>
      <w:r>
        <w:rPr>
          <w:rFonts w:hint="cs"/>
          <w:rtl/>
        </w:rPr>
        <w:t xml:space="preserve"> דקיי"ל כחנניה, א"כ סמיכה מותרת אף בחזרה, דכל הספק בגמ' הוא בחזרה, ונפשט לקולא,</w:t>
      </w:r>
      <w:r w:rsidRPr="007449ED">
        <w:rPr>
          <w:rStyle w:val="aff5"/>
          <w:rFonts w:hint="cs"/>
          <w:rtl/>
        </w:rPr>
        <w:t xml:space="preserve"> </w:t>
      </w:r>
      <w:r>
        <w:rPr>
          <w:rFonts w:hint="cs"/>
          <w:rtl/>
        </w:rPr>
        <w:t>אבל לפי</w:t>
      </w:r>
      <w:r w:rsidRPr="007449ED">
        <w:rPr>
          <w:rStyle w:val="aff5"/>
          <w:rFonts w:hint="cs"/>
          <w:rtl/>
        </w:rPr>
        <w:t xml:space="preserve"> הדעה הא' בשו"ע</w:t>
      </w:r>
      <w:r>
        <w:rPr>
          <w:rFonts w:hint="cs"/>
          <w:rtl/>
        </w:rPr>
        <w:t xml:space="preserve"> דקיי"ל כרבנן, חזרה בסמיכה אסורה.</w:t>
      </w:r>
    </w:p>
    <w:p w14:paraId="0B144C78" w14:textId="77777777" w:rsidR="00CC5058" w:rsidRPr="004D35B1" w:rsidRDefault="00CC5058" w:rsidP="00CC5058">
      <w:pPr>
        <w:pStyle w:val="a8"/>
        <w:rPr>
          <w:rtl/>
        </w:rPr>
      </w:pPr>
      <w:bookmarkStart w:id="913" w:name="_Toc107954220"/>
      <w:r>
        <w:rPr>
          <w:rFonts w:hint="cs"/>
          <w:rtl/>
        </w:rPr>
        <w:t>תי' הביה"ל דלמסקנא א"צ לתרץ דבב' כירות שליט אוירא וסמיכה מותרת בחזרה אף לרבנן</w:t>
      </w:r>
      <w:bookmarkEnd w:id="913"/>
    </w:p>
    <w:p w14:paraId="24C642E7" w14:textId="73EB9131" w:rsidR="00CC5058" w:rsidRDefault="00CC5058" w:rsidP="001A726C">
      <w:pPr>
        <w:pStyle w:val="a3"/>
        <w:rPr>
          <w:rtl/>
        </w:rPr>
      </w:pPr>
      <w:bookmarkStart w:id="914" w:name="_Ref107737776"/>
      <w:r>
        <w:rPr>
          <w:rFonts w:hint="cs"/>
          <w:rtl/>
        </w:rPr>
        <w:t xml:space="preserve">במה שהקשה </w:t>
      </w:r>
      <w:r w:rsidRPr="00532805">
        <w:rPr>
          <w:rStyle w:val="aff5"/>
          <w:rFonts w:hint="cs"/>
          <w:rtl/>
        </w:rPr>
        <w:t>הגרעק"א</w:t>
      </w:r>
      <w:r w:rsidRPr="00707392">
        <w:rPr>
          <w:rStyle w:val="af3"/>
          <w:rFonts w:eastAsia="Guttman Hodes" w:hint="cs"/>
          <w:rtl/>
        </w:rPr>
        <w:t xml:space="preserve"> (עי' אות </w:t>
      </w:r>
      <w:r w:rsidRPr="00707392">
        <w:rPr>
          <w:rStyle w:val="af3"/>
          <w:rFonts w:eastAsia="Guttman Hodes"/>
          <w:rtl/>
        </w:rPr>
        <w:fldChar w:fldCharType="begin"/>
      </w:r>
      <w:r w:rsidRPr="00707392">
        <w:rPr>
          <w:rStyle w:val="af3"/>
          <w:rFonts w:eastAsia="Guttman Hodes"/>
          <w:rtl/>
        </w:rPr>
        <w:instrText xml:space="preserve"> </w:instrText>
      </w:r>
      <w:r w:rsidRPr="00707392">
        <w:rPr>
          <w:rStyle w:val="af3"/>
          <w:rFonts w:eastAsia="Guttman Hodes" w:hint="cs"/>
        </w:rPr>
        <w:instrText>REF</w:instrText>
      </w:r>
      <w:r w:rsidRPr="00707392">
        <w:rPr>
          <w:rStyle w:val="af3"/>
          <w:rFonts w:eastAsia="Guttman Hodes" w:hint="cs"/>
          <w:rtl/>
        </w:rPr>
        <w:instrText xml:space="preserve"> _</w:instrText>
      </w:r>
      <w:r w:rsidRPr="00707392">
        <w:rPr>
          <w:rStyle w:val="af3"/>
          <w:rFonts w:eastAsia="Guttman Hodes" w:hint="cs"/>
        </w:rPr>
        <w:instrText>Ref107735954 \r \h</w:instrText>
      </w:r>
      <w:r w:rsidRPr="00707392">
        <w:rPr>
          <w:rStyle w:val="af3"/>
          <w:rFonts w:eastAsia="Guttman Hodes"/>
          <w:rtl/>
        </w:rPr>
        <w:instrText xml:space="preserve"> </w:instrText>
      </w:r>
      <w:r w:rsidRPr="00707392">
        <w:rPr>
          <w:rStyle w:val="af3"/>
          <w:rFonts w:eastAsia="Guttman Hodes"/>
          <w:rtl/>
        </w:rPr>
      </w:r>
      <w:r w:rsidRPr="00707392">
        <w:rPr>
          <w:rStyle w:val="af3"/>
          <w:rFonts w:eastAsia="Guttman Hodes"/>
          <w:rtl/>
        </w:rPr>
        <w:fldChar w:fldCharType="separate"/>
      </w:r>
      <w:r w:rsidR="004F6F15">
        <w:rPr>
          <w:rStyle w:val="af3"/>
          <w:rFonts w:eastAsia="Guttman Hodes"/>
          <w:cs/>
        </w:rPr>
        <w:t>‎</w:t>
      </w:r>
      <w:r w:rsidR="004F6F15">
        <w:rPr>
          <w:rStyle w:val="af3"/>
          <w:rFonts w:eastAsia="Guttman Hodes"/>
          <w:rtl/>
        </w:rPr>
        <w:t>סז)</w:t>
      </w:r>
      <w:r w:rsidRPr="00707392">
        <w:rPr>
          <w:rStyle w:val="af3"/>
          <w:rFonts w:eastAsia="Guttman Hodes"/>
          <w:rtl/>
        </w:rPr>
        <w:fldChar w:fldCharType="end"/>
      </w:r>
      <w:r>
        <w:rPr>
          <w:rFonts w:hint="cs"/>
          <w:rtl/>
        </w:rPr>
        <w:t xml:space="preserve"> על </w:t>
      </w:r>
      <w:r>
        <w:rPr>
          <w:rStyle w:val="aff5"/>
          <w:rtl/>
        </w:rPr>
        <w:t>הדגול מרבבה</w:t>
      </w:r>
      <w:r>
        <w:rPr>
          <w:rtl/>
        </w:rPr>
        <w:t xml:space="preserve"> </w:t>
      </w:r>
      <w:r>
        <w:rPr>
          <w:rStyle w:val="af3"/>
          <w:rFonts w:eastAsia="Guttman Hodes" w:hint="cs"/>
          <w:rtl/>
        </w:rPr>
        <w:t xml:space="preserve">(עי'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Ref107430148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סד</w:t>
      </w:r>
      <w:r w:rsidR="004F6F15">
        <w:rPr>
          <w:rStyle w:val="af3"/>
          <w:rFonts w:eastAsia="Guttman Hodes"/>
          <w:rtl/>
        </w:rPr>
        <w:t>)</w:t>
      </w:r>
      <w:r>
        <w:rPr>
          <w:rStyle w:val="af3"/>
          <w:rFonts w:eastAsia="Guttman Hodes" w:hint="cs"/>
          <w:rtl/>
        </w:rPr>
        <w:fldChar w:fldCharType="end"/>
      </w:r>
      <w:r>
        <w:rPr>
          <w:rtl/>
        </w:rPr>
        <w:t xml:space="preserve"> </w:t>
      </w:r>
      <w:r>
        <w:rPr>
          <w:rFonts w:hint="cs"/>
          <w:rtl/>
        </w:rPr>
        <w:t xml:space="preserve">האיך התיר סמיכה בחזרה, תירץ </w:t>
      </w:r>
      <w:r w:rsidRPr="00532805">
        <w:rPr>
          <w:rStyle w:val="aff5"/>
          <w:rFonts w:hint="cs"/>
          <w:rtl/>
        </w:rPr>
        <w:t>הביה"ל</w:t>
      </w:r>
      <w:r>
        <w:rPr>
          <w:rFonts w:hint="cs"/>
          <w:rtl/>
        </w:rPr>
        <w:t xml:space="preserve"> </w:t>
      </w:r>
      <w:r w:rsidRPr="00532805">
        <w:rPr>
          <w:rStyle w:val="af3"/>
          <w:rFonts w:eastAsia="Guttman Hodes" w:hint="cs"/>
          <w:rtl/>
        </w:rPr>
        <w:t>(סי' רנ"ג א' ד"ה מותר)</w:t>
      </w:r>
      <w:r>
        <w:rPr>
          <w:rFonts w:hint="cs"/>
          <w:rtl/>
        </w:rPr>
        <w:t xml:space="preserve"> דהא מפורש בסיפא דברייתא דב' כירות המתאימות, דבב' כירות מותר אף בחזרה, וא"כ לפי ההו"א בגמ' דב' כירות איירי לענין סמיכה, א"כ ממילא מוכח דאף בחזרה בשבת הסמיכה מותרת, ואעפ"י דהגמ' דוחה דבב' כירות שליט אוירא, מ"מ למסקנא דנפשט הספק דסמיכה מותרת, א"צ לדחות כן את הראיה מהברייתא דב' כירות, וא"כ מבואר דלמסקנא כמו דסמיכה בשהייה מותרת כך סמיכה בחזרה מותרת, וכתב </w:t>
      </w:r>
      <w:r w:rsidRPr="00707392">
        <w:rPr>
          <w:rStyle w:val="aff5"/>
          <w:rFonts w:hint="cs"/>
          <w:rtl/>
        </w:rPr>
        <w:t>הביה"ל</w:t>
      </w:r>
      <w:r>
        <w:rPr>
          <w:rFonts w:hint="cs"/>
          <w:rtl/>
        </w:rPr>
        <w:t xml:space="preserve"> דכבר הוכיח כן </w:t>
      </w:r>
      <w:r w:rsidRPr="0030391E">
        <w:rPr>
          <w:rStyle w:val="aff5"/>
          <w:rFonts w:hint="cs"/>
          <w:rtl/>
        </w:rPr>
        <w:t>הרמב"ן במלחמות</w:t>
      </w:r>
      <w:r>
        <w:rPr>
          <w:rFonts w:hint="cs"/>
          <w:rtl/>
        </w:rPr>
        <w:t xml:space="preserve"> </w:t>
      </w:r>
      <w:r w:rsidRPr="001E435A">
        <w:rPr>
          <w:rStyle w:val="af3"/>
          <w:rFonts w:eastAsia="Guttman Hodes" w:hint="cs"/>
          <w:rtl/>
        </w:rPr>
        <w:t xml:space="preserve">(עי' אות </w:t>
      </w:r>
      <w:r w:rsidRPr="001E435A">
        <w:rPr>
          <w:rStyle w:val="af3"/>
          <w:rFonts w:eastAsia="Guttman Hodes"/>
          <w:rtl/>
        </w:rPr>
        <w:fldChar w:fldCharType="begin"/>
      </w:r>
      <w:r w:rsidRPr="001E435A">
        <w:rPr>
          <w:rStyle w:val="af3"/>
          <w:rFonts w:eastAsia="Guttman Hodes"/>
          <w:rtl/>
        </w:rPr>
        <w:instrText xml:space="preserve"> </w:instrText>
      </w:r>
      <w:r w:rsidRPr="001E435A">
        <w:rPr>
          <w:rStyle w:val="af3"/>
          <w:rFonts w:eastAsia="Guttman Hodes" w:hint="cs"/>
        </w:rPr>
        <w:instrText>REF</w:instrText>
      </w:r>
      <w:r w:rsidRPr="001E435A">
        <w:rPr>
          <w:rStyle w:val="af3"/>
          <w:rFonts w:eastAsia="Guttman Hodes" w:hint="cs"/>
          <w:rtl/>
        </w:rPr>
        <w:instrText xml:space="preserve"> _</w:instrText>
      </w:r>
      <w:r w:rsidRPr="001E435A">
        <w:rPr>
          <w:rStyle w:val="af3"/>
          <w:rFonts w:eastAsia="Guttman Hodes" w:hint="cs"/>
        </w:rPr>
        <w:instrText>Ref107863922 \r \h</w:instrText>
      </w:r>
      <w:r w:rsidRPr="001E435A">
        <w:rPr>
          <w:rStyle w:val="af3"/>
          <w:rFonts w:eastAsia="Guttman Hodes"/>
          <w:rtl/>
        </w:rPr>
        <w:instrText xml:space="preserve"> </w:instrText>
      </w:r>
      <w:r w:rsidRPr="001E435A">
        <w:rPr>
          <w:rStyle w:val="af3"/>
          <w:rFonts w:eastAsia="Guttman Hodes"/>
          <w:rtl/>
        </w:rPr>
      </w:r>
      <w:r w:rsidRPr="001E435A">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1E435A">
        <w:rPr>
          <w:rStyle w:val="af3"/>
          <w:rFonts w:eastAsia="Guttman Hodes"/>
          <w:rtl/>
        </w:rPr>
        <w:fldChar w:fldCharType="end"/>
      </w:r>
      <w:r w:rsidRPr="001E435A">
        <w:rPr>
          <w:rStyle w:val="af3"/>
          <w:rFonts w:eastAsia="Guttman Hodes" w:hint="cs"/>
          <w:rtl/>
        </w:rPr>
        <w:t xml:space="preserve"> </w:t>
      </w:r>
      <w:r>
        <w:rPr>
          <w:rFonts w:hint="cs"/>
          <w:rtl/>
        </w:rPr>
        <w:t xml:space="preserve">מסיפא דברייתא, וכתב </w:t>
      </w:r>
      <w:r w:rsidRPr="00707392">
        <w:rPr>
          <w:rStyle w:val="aff5"/>
          <w:rFonts w:hint="cs"/>
          <w:rtl/>
        </w:rPr>
        <w:t>הביה"ל</w:t>
      </w:r>
      <w:r>
        <w:rPr>
          <w:rFonts w:hint="cs"/>
          <w:rtl/>
        </w:rPr>
        <w:t xml:space="preserve"> דכן הקשה </w:t>
      </w:r>
      <w:r w:rsidRPr="0030391E">
        <w:rPr>
          <w:rStyle w:val="aff5"/>
          <w:rFonts w:hint="cs"/>
          <w:rtl/>
        </w:rPr>
        <w:t>התוספת שבת</w:t>
      </w:r>
      <w:r>
        <w:rPr>
          <w:rFonts w:hint="cs"/>
          <w:rtl/>
        </w:rPr>
        <w:t xml:space="preserve"> </w:t>
      </w:r>
      <w:r w:rsidRPr="00F22130">
        <w:rPr>
          <w:rStyle w:val="af3"/>
          <w:rFonts w:eastAsia="Guttman Hodes" w:hint="cs"/>
          <w:rtl/>
        </w:rPr>
        <w:t xml:space="preserve">(עי' אות </w:t>
      </w:r>
      <w:r w:rsidRPr="00F22130">
        <w:rPr>
          <w:rStyle w:val="af3"/>
          <w:rFonts w:eastAsia="Guttman Hodes"/>
          <w:rtl/>
        </w:rPr>
        <w:fldChar w:fldCharType="begin"/>
      </w:r>
      <w:r w:rsidRPr="00F22130">
        <w:rPr>
          <w:rStyle w:val="af3"/>
          <w:rFonts w:eastAsia="Guttman Hodes"/>
          <w:rtl/>
        </w:rPr>
        <w:instrText xml:space="preserve"> </w:instrText>
      </w:r>
      <w:r w:rsidRPr="00F22130">
        <w:rPr>
          <w:rStyle w:val="af3"/>
          <w:rFonts w:eastAsia="Guttman Hodes" w:hint="cs"/>
        </w:rPr>
        <w:instrText>REF</w:instrText>
      </w:r>
      <w:r w:rsidRPr="00F22130">
        <w:rPr>
          <w:rStyle w:val="af3"/>
          <w:rFonts w:eastAsia="Guttman Hodes" w:hint="cs"/>
          <w:rtl/>
        </w:rPr>
        <w:instrText xml:space="preserve"> _</w:instrText>
      </w:r>
      <w:r w:rsidRPr="00F22130">
        <w:rPr>
          <w:rStyle w:val="af3"/>
          <w:rFonts w:eastAsia="Guttman Hodes" w:hint="cs"/>
        </w:rPr>
        <w:instrText>Ref107932377 \r \h</w:instrText>
      </w:r>
      <w:r w:rsidRPr="00F22130">
        <w:rPr>
          <w:rStyle w:val="af3"/>
          <w:rFonts w:eastAsia="Guttman Hodes"/>
          <w:rtl/>
        </w:rPr>
        <w:instrText xml:space="preserve"> </w:instrText>
      </w:r>
      <w:r w:rsidRPr="00F22130">
        <w:rPr>
          <w:rStyle w:val="af3"/>
          <w:rFonts w:eastAsia="Guttman Hodes"/>
          <w:rtl/>
        </w:rPr>
      </w:r>
      <w:r w:rsidRPr="00F22130">
        <w:rPr>
          <w:rStyle w:val="af3"/>
          <w:rFonts w:eastAsia="Guttman Hodes"/>
          <w:rtl/>
        </w:rPr>
        <w:fldChar w:fldCharType="separate"/>
      </w:r>
      <w:r w:rsidR="004F6F15">
        <w:rPr>
          <w:rStyle w:val="af3"/>
          <w:rFonts w:eastAsia="Guttman Hodes"/>
          <w:cs/>
        </w:rPr>
        <w:t>‎</w:t>
      </w:r>
      <w:r w:rsidR="004F6F15">
        <w:rPr>
          <w:rStyle w:val="af3"/>
          <w:rFonts w:eastAsia="Guttman Hodes"/>
          <w:rtl/>
        </w:rPr>
        <w:t>עד)</w:t>
      </w:r>
      <w:r w:rsidRPr="00F22130">
        <w:rPr>
          <w:rStyle w:val="af3"/>
          <w:rFonts w:eastAsia="Guttman Hodes"/>
          <w:rtl/>
        </w:rPr>
        <w:fldChar w:fldCharType="end"/>
      </w:r>
      <w:r>
        <w:rPr>
          <w:rFonts w:hint="cs"/>
          <w:rtl/>
        </w:rPr>
        <w:t>.</w:t>
      </w:r>
      <w:bookmarkEnd w:id="914"/>
    </w:p>
    <w:p w14:paraId="6501714E" w14:textId="77777777" w:rsidR="00CC5058" w:rsidRPr="000F5C96" w:rsidRDefault="00CC5058" w:rsidP="00CC5058">
      <w:pPr>
        <w:pStyle w:val="a8"/>
      </w:pPr>
      <w:bookmarkStart w:id="915" w:name="_Toc107954221"/>
      <w:r>
        <w:rPr>
          <w:rFonts w:hint="cs"/>
          <w:rtl/>
        </w:rPr>
        <w:t>בי' הביה"ל דאעפ"י דהתו"ש דחק דלמסקנא אסור מ"מ הדגומ"ר ס"ל דמותר בחזרה וכ"מ בתוס'</w:t>
      </w:r>
      <w:bookmarkEnd w:id="915"/>
    </w:p>
    <w:p w14:paraId="0364B1EE" w14:textId="335392EF" w:rsidR="00CC5058" w:rsidRDefault="00CC5058" w:rsidP="001A726C">
      <w:pPr>
        <w:pStyle w:val="a3"/>
        <w:rPr>
          <w:rtl/>
        </w:rPr>
      </w:pPr>
      <w:bookmarkStart w:id="916" w:name="_Ref107736358"/>
      <w:r>
        <w:rPr>
          <w:rFonts w:hint="cs"/>
          <w:rtl/>
        </w:rPr>
        <w:t xml:space="preserve">וכתב </w:t>
      </w:r>
      <w:r w:rsidRPr="00707392">
        <w:rPr>
          <w:rStyle w:val="aff5"/>
          <w:rFonts w:hint="cs"/>
          <w:rtl/>
        </w:rPr>
        <w:t>הביה"ל</w:t>
      </w:r>
      <w:r>
        <w:rPr>
          <w:rFonts w:hint="cs"/>
          <w:rtl/>
        </w:rPr>
        <w:t xml:space="preserve"> דאעפ"י </w:t>
      </w:r>
      <w:r w:rsidRPr="00707392">
        <w:rPr>
          <w:rStyle w:val="aff5"/>
          <w:rFonts w:hint="cs"/>
          <w:rtl/>
        </w:rPr>
        <w:t>דהתוספת שבת</w:t>
      </w:r>
      <w:r>
        <w:rPr>
          <w:rFonts w:hint="cs"/>
          <w:rtl/>
        </w:rPr>
        <w:t xml:space="preserve"> </w:t>
      </w:r>
      <w:r w:rsidRPr="00F22130">
        <w:rPr>
          <w:rStyle w:val="af3"/>
          <w:rFonts w:eastAsia="Guttman Hodes" w:hint="cs"/>
          <w:rtl/>
        </w:rPr>
        <w:t xml:space="preserve">(עי' אות </w:t>
      </w:r>
      <w:r w:rsidRPr="00F22130">
        <w:rPr>
          <w:rStyle w:val="af3"/>
          <w:rFonts w:eastAsia="Guttman Hodes"/>
          <w:rtl/>
        </w:rPr>
        <w:fldChar w:fldCharType="begin"/>
      </w:r>
      <w:r w:rsidRPr="00F22130">
        <w:rPr>
          <w:rStyle w:val="af3"/>
          <w:rFonts w:eastAsia="Guttman Hodes"/>
          <w:rtl/>
        </w:rPr>
        <w:instrText xml:space="preserve"> </w:instrText>
      </w:r>
      <w:r w:rsidRPr="00F22130">
        <w:rPr>
          <w:rStyle w:val="af3"/>
          <w:rFonts w:eastAsia="Guttman Hodes" w:hint="cs"/>
        </w:rPr>
        <w:instrText>REF</w:instrText>
      </w:r>
      <w:r w:rsidRPr="00F22130">
        <w:rPr>
          <w:rStyle w:val="af3"/>
          <w:rFonts w:eastAsia="Guttman Hodes" w:hint="cs"/>
          <w:rtl/>
        </w:rPr>
        <w:instrText xml:space="preserve"> _</w:instrText>
      </w:r>
      <w:r w:rsidRPr="00F22130">
        <w:rPr>
          <w:rStyle w:val="af3"/>
          <w:rFonts w:eastAsia="Guttman Hodes" w:hint="cs"/>
        </w:rPr>
        <w:instrText>Ref107932357 \r \h</w:instrText>
      </w:r>
      <w:r w:rsidRPr="00F22130">
        <w:rPr>
          <w:rStyle w:val="af3"/>
          <w:rFonts w:eastAsia="Guttman Hodes"/>
          <w:rtl/>
        </w:rPr>
        <w:instrText xml:space="preserve"> </w:instrText>
      </w:r>
      <w:r w:rsidRPr="00F22130">
        <w:rPr>
          <w:rStyle w:val="af3"/>
          <w:rFonts w:eastAsia="Guttman Hodes"/>
          <w:rtl/>
        </w:rPr>
      </w:r>
      <w:r w:rsidRPr="00F22130">
        <w:rPr>
          <w:rStyle w:val="af3"/>
          <w:rFonts w:eastAsia="Guttman Hodes"/>
          <w:rtl/>
        </w:rPr>
        <w:fldChar w:fldCharType="separate"/>
      </w:r>
      <w:r w:rsidR="004F6F15">
        <w:rPr>
          <w:rStyle w:val="af3"/>
          <w:rFonts w:eastAsia="Guttman Hodes"/>
          <w:cs/>
        </w:rPr>
        <w:t>‎</w:t>
      </w:r>
      <w:r w:rsidR="004F6F15">
        <w:rPr>
          <w:rStyle w:val="af3"/>
          <w:rFonts w:eastAsia="Guttman Hodes"/>
          <w:rtl/>
        </w:rPr>
        <w:t>עה)</w:t>
      </w:r>
      <w:r w:rsidRPr="00F22130">
        <w:rPr>
          <w:rStyle w:val="af3"/>
          <w:rFonts w:eastAsia="Guttman Hodes"/>
          <w:rtl/>
        </w:rPr>
        <w:fldChar w:fldCharType="end"/>
      </w:r>
      <w:r w:rsidRPr="00F22130">
        <w:rPr>
          <w:rStyle w:val="af3"/>
          <w:rFonts w:eastAsia="Guttman Hodes" w:hint="cs"/>
          <w:rtl/>
        </w:rPr>
        <w:t xml:space="preserve"> </w:t>
      </w:r>
      <w:r>
        <w:rPr>
          <w:rFonts w:hint="cs"/>
          <w:rtl/>
        </w:rPr>
        <w:t xml:space="preserve">דחק דלמסקנא הברייתא דב' כירות אינה בכלל סמיכה, מ"מ לא קשה קושית </w:t>
      </w:r>
      <w:r w:rsidRPr="00532805">
        <w:rPr>
          <w:rStyle w:val="aff5"/>
          <w:rFonts w:hint="cs"/>
          <w:rtl/>
        </w:rPr>
        <w:t>הגרעק"א</w:t>
      </w:r>
      <w:r w:rsidRPr="00707392">
        <w:rPr>
          <w:rStyle w:val="af3"/>
          <w:rFonts w:eastAsia="Guttman Hodes" w:hint="cs"/>
          <w:rtl/>
        </w:rPr>
        <w:t xml:space="preserve"> (עי' אות </w:t>
      </w:r>
      <w:r w:rsidRPr="00707392">
        <w:rPr>
          <w:rStyle w:val="af3"/>
          <w:rFonts w:eastAsia="Guttman Hodes"/>
          <w:rtl/>
        </w:rPr>
        <w:fldChar w:fldCharType="begin"/>
      </w:r>
      <w:r w:rsidRPr="00707392">
        <w:rPr>
          <w:rStyle w:val="af3"/>
          <w:rFonts w:eastAsia="Guttman Hodes"/>
          <w:rtl/>
        </w:rPr>
        <w:instrText xml:space="preserve"> </w:instrText>
      </w:r>
      <w:r w:rsidRPr="00707392">
        <w:rPr>
          <w:rStyle w:val="af3"/>
          <w:rFonts w:eastAsia="Guttman Hodes" w:hint="cs"/>
        </w:rPr>
        <w:instrText>REF</w:instrText>
      </w:r>
      <w:r w:rsidRPr="00707392">
        <w:rPr>
          <w:rStyle w:val="af3"/>
          <w:rFonts w:eastAsia="Guttman Hodes" w:hint="cs"/>
          <w:rtl/>
        </w:rPr>
        <w:instrText xml:space="preserve"> _</w:instrText>
      </w:r>
      <w:r w:rsidRPr="00707392">
        <w:rPr>
          <w:rStyle w:val="af3"/>
          <w:rFonts w:eastAsia="Guttman Hodes" w:hint="cs"/>
        </w:rPr>
        <w:instrText>Ref107735954 \r \h</w:instrText>
      </w:r>
      <w:r w:rsidRPr="00707392">
        <w:rPr>
          <w:rStyle w:val="af3"/>
          <w:rFonts w:eastAsia="Guttman Hodes"/>
          <w:rtl/>
        </w:rPr>
        <w:instrText xml:space="preserve"> </w:instrText>
      </w:r>
      <w:r w:rsidRPr="00707392">
        <w:rPr>
          <w:rStyle w:val="af3"/>
          <w:rFonts w:eastAsia="Guttman Hodes"/>
          <w:rtl/>
        </w:rPr>
      </w:r>
      <w:r w:rsidRPr="00707392">
        <w:rPr>
          <w:rStyle w:val="af3"/>
          <w:rFonts w:eastAsia="Guttman Hodes"/>
          <w:rtl/>
        </w:rPr>
        <w:fldChar w:fldCharType="separate"/>
      </w:r>
      <w:r w:rsidR="004F6F15">
        <w:rPr>
          <w:rStyle w:val="af3"/>
          <w:rFonts w:eastAsia="Guttman Hodes"/>
          <w:cs/>
        </w:rPr>
        <w:t>‎</w:t>
      </w:r>
      <w:r w:rsidR="004F6F15">
        <w:rPr>
          <w:rStyle w:val="af3"/>
          <w:rFonts w:eastAsia="Guttman Hodes"/>
          <w:rtl/>
        </w:rPr>
        <w:t>סז)</w:t>
      </w:r>
      <w:r w:rsidRPr="00707392">
        <w:rPr>
          <w:rStyle w:val="af3"/>
          <w:rFonts w:eastAsia="Guttman Hodes"/>
          <w:rtl/>
        </w:rPr>
        <w:fldChar w:fldCharType="end"/>
      </w:r>
      <w:r>
        <w:rPr>
          <w:rFonts w:hint="cs"/>
          <w:rtl/>
        </w:rPr>
        <w:t xml:space="preserve"> על </w:t>
      </w:r>
      <w:r w:rsidRPr="00FF4044">
        <w:rPr>
          <w:rStyle w:val="aff5"/>
          <w:rFonts w:hint="cs"/>
          <w:rtl/>
        </w:rPr>
        <w:t>הדגול מרבבה</w:t>
      </w:r>
      <w:r>
        <w:rPr>
          <w:rFonts w:hint="cs"/>
          <w:rtl/>
        </w:rPr>
        <w:t xml:space="preserve">, דאפש"ל דס"ל </w:t>
      </w:r>
      <w:r w:rsidRPr="00707392">
        <w:rPr>
          <w:rStyle w:val="aff5"/>
          <w:rFonts w:hint="cs"/>
          <w:rtl/>
        </w:rPr>
        <w:t>להדגול מרבבה</w:t>
      </w:r>
      <w:r>
        <w:rPr>
          <w:rFonts w:hint="cs"/>
          <w:rtl/>
        </w:rPr>
        <w:t xml:space="preserve"> דאף למסקנא זהו הביאור בברייתא, ודלא </w:t>
      </w:r>
      <w:r w:rsidRPr="00FF4044">
        <w:rPr>
          <w:rStyle w:val="aff5"/>
          <w:rFonts w:hint="cs"/>
          <w:rtl/>
        </w:rPr>
        <w:t>כתוספת שבת</w:t>
      </w:r>
      <w:r>
        <w:rPr>
          <w:rFonts w:hint="cs"/>
          <w:rtl/>
        </w:rPr>
        <w:t xml:space="preserve">, וכן מבואר </w:t>
      </w:r>
      <w:r w:rsidRPr="00FF4044">
        <w:rPr>
          <w:rStyle w:val="aff5"/>
          <w:rFonts w:hint="cs"/>
          <w:rtl/>
        </w:rPr>
        <w:t xml:space="preserve">בתוס' </w:t>
      </w:r>
      <w:r w:rsidRPr="00000E0B">
        <w:rPr>
          <w:rStyle w:val="af3"/>
          <w:rFonts w:eastAsia="Guttman Hodes" w:hint="cs"/>
          <w:rtl/>
        </w:rPr>
        <w:t xml:space="preserve">(עי' אות </w:t>
      </w:r>
      <w:r w:rsidRPr="00000E0B">
        <w:rPr>
          <w:rStyle w:val="af3"/>
          <w:rFonts w:eastAsia="Guttman Hodes"/>
          <w:rtl/>
        </w:rPr>
        <w:fldChar w:fldCharType="begin"/>
      </w:r>
      <w:r w:rsidRPr="00000E0B">
        <w:rPr>
          <w:rStyle w:val="af3"/>
          <w:rFonts w:eastAsia="Guttman Hodes"/>
          <w:rtl/>
        </w:rPr>
        <w:instrText xml:space="preserve"> </w:instrText>
      </w:r>
      <w:r w:rsidRPr="00000E0B">
        <w:rPr>
          <w:rStyle w:val="af3"/>
          <w:rFonts w:eastAsia="Guttman Hodes" w:hint="cs"/>
        </w:rPr>
        <w:instrText>REF</w:instrText>
      </w:r>
      <w:r w:rsidRPr="00000E0B">
        <w:rPr>
          <w:rStyle w:val="af3"/>
          <w:rFonts w:eastAsia="Guttman Hodes" w:hint="cs"/>
          <w:rtl/>
        </w:rPr>
        <w:instrText xml:space="preserve"> _</w:instrText>
      </w:r>
      <w:r w:rsidRPr="00000E0B">
        <w:rPr>
          <w:rStyle w:val="af3"/>
          <w:rFonts w:eastAsia="Guttman Hodes" w:hint="cs"/>
        </w:rPr>
        <w:instrText>Ref107736371 \r \h</w:instrText>
      </w:r>
      <w:r w:rsidRPr="00000E0B">
        <w:rPr>
          <w:rStyle w:val="af3"/>
          <w:rFonts w:eastAsia="Guttman Hodes"/>
          <w:rtl/>
        </w:rPr>
        <w:instrText xml:space="preserve"> </w:instrText>
      </w:r>
      <w:r w:rsidRPr="00000E0B">
        <w:rPr>
          <w:rStyle w:val="af3"/>
          <w:rFonts w:eastAsia="Guttman Hodes"/>
          <w:rtl/>
        </w:rPr>
      </w:r>
      <w:r w:rsidRPr="00000E0B">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000E0B">
        <w:rPr>
          <w:rStyle w:val="af3"/>
          <w:rFonts w:eastAsia="Guttman Hodes"/>
          <w:rtl/>
        </w:rPr>
        <w:fldChar w:fldCharType="end"/>
      </w:r>
      <w:r>
        <w:rPr>
          <w:rFonts w:hint="cs"/>
          <w:rtl/>
        </w:rPr>
        <w:t xml:space="preserve"> דכתבו דלהצד דמתני' לשהות תנן, הספק הוא בין לענין שהייה ובין לענין חזרה, וא"כ מבואר דאף אי קיי"ל כרבנן דחנניה, </w:t>
      </w:r>
      <w:r>
        <w:rPr>
          <w:rStyle w:val="aff5"/>
          <w:rFonts w:hint="cs"/>
          <w:rtl/>
        </w:rPr>
        <w:t>וכ</w:t>
      </w:r>
      <w:r w:rsidRPr="00FF7B1A">
        <w:rPr>
          <w:rStyle w:val="aff5"/>
          <w:rFonts w:hint="cs"/>
          <w:rtl/>
        </w:rPr>
        <w:t>דעה הא' בשו"ע</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Ref107956051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פז)</w:t>
      </w:r>
      <w:r w:rsidRPr="007017A9">
        <w:rPr>
          <w:rStyle w:val="af3"/>
          <w:rFonts w:eastAsia="Guttman Hodes"/>
          <w:rtl/>
        </w:rPr>
        <w:fldChar w:fldCharType="end"/>
      </w:r>
      <w:r>
        <w:rPr>
          <w:rFonts w:hint="cs"/>
          <w:rtl/>
        </w:rPr>
        <w:t xml:space="preserve"> ונפשט דסמיכה בשהייה מותרת, מ"מ אף בחזרה סמיכה מותרת, כמפורש בסיפא דברייתא דב' כירות המתאימות דסמיכה מותרת אף בחזרה.</w:t>
      </w:r>
      <w:bookmarkEnd w:id="916"/>
    </w:p>
    <w:p w14:paraId="490A9CDA" w14:textId="77777777" w:rsidR="00CC5058" w:rsidRPr="00F520F7" w:rsidRDefault="00CC5058" w:rsidP="00CC5058">
      <w:pPr>
        <w:pStyle w:val="a8"/>
        <w:rPr>
          <w:rtl/>
        </w:rPr>
      </w:pPr>
      <w:bookmarkStart w:id="917" w:name="_Toc107954222"/>
      <w:r>
        <w:rPr>
          <w:rFonts w:hint="cs"/>
          <w:rtl/>
        </w:rPr>
        <w:t>דחיית החזו"א דהתי' דשליט אוירא נשאר למסקנא דהוא נ"מ לענין תנור וכירה המתאימות</w:t>
      </w:r>
      <w:bookmarkEnd w:id="917"/>
    </w:p>
    <w:p w14:paraId="3730232C" w14:textId="35149D81" w:rsidR="00CC5058" w:rsidRDefault="00CC5058" w:rsidP="001A726C">
      <w:pPr>
        <w:pStyle w:val="a3"/>
        <w:rPr>
          <w:rtl/>
        </w:rPr>
      </w:pPr>
      <w:bookmarkStart w:id="918" w:name="_Ref107932102"/>
      <w:r>
        <w:rPr>
          <w:rFonts w:hint="cs"/>
          <w:rtl/>
        </w:rPr>
        <w:t xml:space="preserve">במ"ש </w:t>
      </w:r>
      <w:r w:rsidRPr="00000E0B">
        <w:rPr>
          <w:rStyle w:val="aff5"/>
          <w:rFonts w:hint="cs"/>
          <w:rtl/>
        </w:rPr>
        <w:t>הביה"ל</w:t>
      </w:r>
      <w:r>
        <w:rPr>
          <w:rFonts w:hint="cs"/>
          <w:rtl/>
        </w:rPr>
        <w:t xml:space="preserve"> </w:t>
      </w:r>
      <w:r w:rsidRPr="00000E0B">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Ref107737776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w:t>
      </w:r>
      <w:r>
        <w:rPr>
          <w:rStyle w:val="af3"/>
          <w:rFonts w:eastAsia="Guttman Hodes"/>
          <w:rtl/>
        </w:rPr>
        <w:fldChar w:fldCharType="end"/>
      </w:r>
      <w:r>
        <w:rPr>
          <w:rStyle w:val="af3"/>
          <w:rFonts w:eastAsia="Guttman Hodes" w:hint="cs"/>
          <w:rtl/>
        </w:rPr>
        <w:t xml:space="preserve"> </w:t>
      </w:r>
      <w:r>
        <w:rPr>
          <w:rFonts w:hint="cs"/>
          <w:rtl/>
        </w:rPr>
        <w:t xml:space="preserve">דמה שדחתה הגמ' דשאני ב' כירות דשליט אוירא, לא נשאר למסקנא דנפשט דסמיכה מותרת, וא"כ למסקנא סמיכה מותרת אף בחזרה, דחה </w:t>
      </w:r>
      <w:r w:rsidRPr="00F54134">
        <w:rPr>
          <w:rStyle w:val="aff5"/>
          <w:rFonts w:hint="cs"/>
          <w:rtl/>
        </w:rPr>
        <w:t>החזו"א</w:t>
      </w:r>
      <w:r>
        <w:rPr>
          <w:rFonts w:hint="cs"/>
          <w:rtl/>
        </w:rPr>
        <w:t xml:space="preserve"> </w:t>
      </w:r>
      <w:r w:rsidRPr="00F54134">
        <w:rPr>
          <w:rStyle w:val="af3"/>
          <w:rFonts w:eastAsia="Guttman Hodes" w:hint="cs"/>
          <w:rtl/>
        </w:rPr>
        <w:t xml:space="preserve">(סי' ל"ז סקכ"ב ד"ה בבה"ל ד"ה </w:t>
      </w:r>
      <w:r w:rsidRPr="00F54134">
        <w:rPr>
          <w:rStyle w:val="af3"/>
          <w:rFonts w:eastAsia="Guttman Hodes" w:hint="cs"/>
          <w:rtl/>
        </w:rPr>
        <w:lastRenderedPageBreak/>
        <w:t>מותר)</w:t>
      </w:r>
      <w:r>
        <w:rPr>
          <w:rFonts w:hint="cs"/>
          <w:rtl/>
        </w:rPr>
        <w:t xml:space="preserve"> דאפש"ל דאף למסקנא אמרינן דב' כירות שאני, דתירוץ זה הוא נ"מ להלכה, דתנור וכירה המתאימות, </w:t>
      </w:r>
      <w:r w:rsidRPr="00307E6F">
        <w:rPr>
          <w:rStyle w:val="af0"/>
          <w:rFonts w:hint="cs"/>
          <w:rtl/>
        </w:rPr>
        <w:t xml:space="preserve">[שמחוברין בהפסק דופן], </w:t>
      </w:r>
      <w:r>
        <w:rPr>
          <w:rFonts w:hint="cs"/>
          <w:rtl/>
        </w:rPr>
        <w:t>דמותר להשהות ע"ג הכירה הגרופה, אעפ"י דאסור לסמוך לתנור, דכיון דשליט אוירא בכירה הסמיכה לתנור מותרת.</w:t>
      </w:r>
      <w:bookmarkEnd w:id="918"/>
    </w:p>
    <w:p w14:paraId="4CC22FDE" w14:textId="77777777" w:rsidR="00CC5058" w:rsidRPr="00F54134" w:rsidRDefault="00CC5058" w:rsidP="00CC5058">
      <w:pPr>
        <w:pStyle w:val="a8"/>
        <w:rPr>
          <w:rtl/>
        </w:rPr>
      </w:pPr>
      <w:bookmarkStart w:id="919" w:name="_Toc107954223"/>
      <w:r>
        <w:rPr>
          <w:rFonts w:hint="cs"/>
          <w:rtl/>
        </w:rPr>
        <w:t>בי' החזו"א דלרבנן אפש"ל דלמסקנא סמיכה מותרת רק בשהייה ולא בחזרה אף לדעת התוס'</w:t>
      </w:r>
      <w:bookmarkEnd w:id="919"/>
    </w:p>
    <w:p w14:paraId="50B32C2B" w14:textId="061B6C51" w:rsidR="00CC5058" w:rsidRDefault="00CC5058" w:rsidP="001A726C">
      <w:pPr>
        <w:pStyle w:val="a3"/>
        <w:rPr>
          <w:rtl/>
        </w:rPr>
      </w:pPr>
      <w:r>
        <w:rPr>
          <w:rFonts w:hint="cs"/>
          <w:rtl/>
        </w:rPr>
        <w:t xml:space="preserve">וכתב </w:t>
      </w:r>
      <w:r w:rsidRPr="00F54134">
        <w:rPr>
          <w:rStyle w:val="aff5"/>
          <w:rFonts w:hint="cs"/>
          <w:rtl/>
        </w:rPr>
        <w:t>החזו"א</w:t>
      </w:r>
      <w:r>
        <w:rPr>
          <w:rFonts w:hint="cs"/>
          <w:rtl/>
        </w:rPr>
        <w:t xml:space="preserve"> דא"כ אפשר לדחות מ"ש </w:t>
      </w:r>
      <w:r w:rsidRPr="00000E0B">
        <w:rPr>
          <w:rStyle w:val="aff5"/>
          <w:rFonts w:hint="cs"/>
          <w:rtl/>
        </w:rPr>
        <w:t>הביה"ל</w:t>
      </w:r>
      <w:r>
        <w:rPr>
          <w:rFonts w:hint="cs"/>
          <w:rtl/>
        </w:rPr>
        <w:t xml:space="preserve"> </w:t>
      </w:r>
      <w:r w:rsidRPr="00000E0B">
        <w:rPr>
          <w:rStyle w:val="af3"/>
          <w:rFonts w:eastAsia="Guttman Hodes" w:hint="cs"/>
          <w:rtl/>
        </w:rPr>
        <w:t xml:space="preserve">(עי' אות </w:t>
      </w:r>
      <w:r w:rsidRPr="00000E0B">
        <w:rPr>
          <w:rStyle w:val="af3"/>
          <w:rFonts w:eastAsia="Guttman Hodes"/>
          <w:rtl/>
        </w:rPr>
        <w:fldChar w:fldCharType="begin"/>
      </w:r>
      <w:r w:rsidRPr="00000E0B">
        <w:rPr>
          <w:rStyle w:val="af3"/>
          <w:rFonts w:eastAsia="Guttman Hodes"/>
          <w:rtl/>
        </w:rPr>
        <w:instrText xml:space="preserve"> </w:instrText>
      </w:r>
      <w:r w:rsidRPr="00000E0B">
        <w:rPr>
          <w:rStyle w:val="af3"/>
          <w:rFonts w:eastAsia="Guttman Hodes" w:hint="cs"/>
        </w:rPr>
        <w:instrText>REF</w:instrText>
      </w:r>
      <w:r w:rsidRPr="00000E0B">
        <w:rPr>
          <w:rStyle w:val="af3"/>
          <w:rFonts w:eastAsia="Guttman Hodes" w:hint="cs"/>
          <w:rtl/>
        </w:rPr>
        <w:instrText xml:space="preserve"> _</w:instrText>
      </w:r>
      <w:r w:rsidRPr="00000E0B">
        <w:rPr>
          <w:rStyle w:val="af3"/>
          <w:rFonts w:eastAsia="Guttman Hodes" w:hint="cs"/>
        </w:rPr>
        <w:instrText>Ref107736358 \r \h</w:instrText>
      </w:r>
      <w:r w:rsidRPr="00000E0B">
        <w:rPr>
          <w:rStyle w:val="af3"/>
          <w:rFonts w:eastAsia="Guttman Hodes"/>
          <w:rtl/>
        </w:rPr>
        <w:instrText xml:space="preserve"> </w:instrText>
      </w:r>
      <w:r w:rsidRPr="00000E0B">
        <w:rPr>
          <w:rStyle w:val="af3"/>
          <w:rFonts w:eastAsia="Guttman Hodes"/>
          <w:rtl/>
        </w:rPr>
      </w:r>
      <w:r w:rsidRPr="00000E0B">
        <w:rPr>
          <w:rStyle w:val="af3"/>
          <w:rFonts w:eastAsia="Guttman Hodes"/>
          <w:rtl/>
        </w:rPr>
        <w:fldChar w:fldCharType="separate"/>
      </w:r>
      <w:r w:rsidR="004F6F15">
        <w:rPr>
          <w:rStyle w:val="af3"/>
          <w:rFonts w:eastAsia="Guttman Hodes"/>
          <w:cs/>
        </w:rPr>
        <w:t>‎</w:t>
      </w:r>
      <w:r w:rsidR="004F6F15">
        <w:rPr>
          <w:rStyle w:val="af3"/>
          <w:rFonts w:eastAsia="Guttman Hodes"/>
          <w:rtl/>
        </w:rPr>
        <w:t>עא)</w:t>
      </w:r>
      <w:r w:rsidRPr="00000E0B">
        <w:rPr>
          <w:rStyle w:val="af3"/>
          <w:rFonts w:eastAsia="Guttman Hodes"/>
          <w:rtl/>
        </w:rPr>
        <w:fldChar w:fldCharType="end"/>
      </w:r>
      <w:r>
        <w:rPr>
          <w:rFonts w:hint="cs"/>
          <w:rtl/>
        </w:rPr>
        <w:t xml:space="preserve"> דאף </w:t>
      </w:r>
      <w:r w:rsidRPr="003B21B2">
        <w:rPr>
          <w:rStyle w:val="aff5"/>
          <w:rFonts w:hint="cs"/>
          <w:rtl/>
        </w:rPr>
        <w:t>לדעה הא' בשו"ע</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Ref107956051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פז)</w:t>
      </w:r>
      <w:r w:rsidRPr="007017A9">
        <w:rPr>
          <w:rStyle w:val="af3"/>
          <w:rFonts w:eastAsia="Guttman Hodes"/>
          <w:rtl/>
        </w:rPr>
        <w:fldChar w:fldCharType="end"/>
      </w:r>
      <w:r>
        <w:rPr>
          <w:rFonts w:hint="cs"/>
          <w:rtl/>
        </w:rPr>
        <w:t xml:space="preserve"> דקיי"ל כרבנן מ"מ סמיכה מותרת אף בחזרה, וכדמשמע מדברי </w:t>
      </w:r>
      <w:r w:rsidRPr="00000E0B">
        <w:rPr>
          <w:rStyle w:val="aff5"/>
          <w:rFonts w:hint="cs"/>
          <w:rtl/>
        </w:rPr>
        <w:t>התוס'</w:t>
      </w:r>
      <w:r>
        <w:rPr>
          <w:rFonts w:hint="cs"/>
          <w:rtl/>
        </w:rPr>
        <w:t xml:space="preserve"> </w:t>
      </w:r>
      <w:r w:rsidRPr="00000E0B">
        <w:rPr>
          <w:rStyle w:val="af3"/>
          <w:rFonts w:eastAsia="Guttman Hodes" w:hint="cs"/>
          <w:rtl/>
        </w:rPr>
        <w:t xml:space="preserve">(עי' אות </w:t>
      </w:r>
      <w:r w:rsidRPr="00000E0B">
        <w:rPr>
          <w:rStyle w:val="af3"/>
          <w:rFonts w:eastAsia="Guttman Hodes"/>
          <w:rtl/>
        </w:rPr>
        <w:fldChar w:fldCharType="begin"/>
      </w:r>
      <w:r w:rsidRPr="00000E0B">
        <w:rPr>
          <w:rStyle w:val="af3"/>
          <w:rFonts w:eastAsia="Guttman Hodes"/>
          <w:rtl/>
        </w:rPr>
        <w:instrText xml:space="preserve"> </w:instrText>
      </w:r>
      <w:r w:rsidRPr="00000E0B">
        <w:rPr>
          <w:rStyle w:val="af3"/>
          <w:rFonts w:eastAsia="Guttman Hodes" w:hint="cs"/>
        </w:rPr>
        <w:instrText>REF</w:instrText>
      </w:r>
      <w:r w:rsidRPr="00000E0B">
        <w:rPr>
          <w:rStyle w:val="af3"/>
          <w:rFonts w:eastAsia="Guttman Hodes" w:hint="cs"/>
          <w:rtl/>
        </w:rPr>
        <w:instrText xml:space="preserve"> _</w:instrText>
      </w:r>
      <w:r w:rsidRPr="00000E0B">
        <w:rPr>
          <w:rStyle w:val="af3"/>
          <w:rFonts w:eastAsia="Guttman Hodes" w:hint="cs"/>
        </w:rPr>
        <w:instrText>Ref107736371 \r \h</w:instrText>
      </w:r>
      <w:r w:rsidRPr="00000E0B">
        <w:rPr>
          <w:rStyle w:val="af3"/>
          <w:rFonts w:eastAsia="Guttman Hodes"/>
          <w:rtl/>
        </w:rPr>
        <w:instrText xml:space="preserve"> </w:instrText>
      </w:r>
      <w:r w:rsidRPr="00000E0B">
        <w:rPr>
          <w:rStyle w:val="af3"/>
          <w:rFonts w:eastAsia="Guttman Hodes"/>
          <w:rtl/>
        </w:rPr>
      </w:r>
      <w:r w:rsidRPr="00000E0B">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000E0B">
        <w:rPr>
          <w:rStyle w:val="af3"/>
          <w:rFonts w:eastAsia="Guttman Hodes"/>
          <w:rtl/>
        </w:rPr>
        <w:fldChar w:fldCharType="end"/>
      </w:r>
      <w:r>
        <w:rPr>
          <w:rFonts w:hint="cs"/>
          <w:rtl/>
        </w:rPr>
        <w:t xml:space="preserve"> דכתבו דהספק אף לענין שהייה, וביאר </w:t>
      </w:r>
      <w:r w:rsidRPr="00F54134">
        <w:rPr>
          <w:rStyle w:val="aff5"/>
          <w:rFonts w:hint="cs"/>
          <w:rtl/>
        </w:rPr>
        <w:t>החזו"א</w:t>
      </w:r>
      <w:r>
        <w:rPr>
          <w:rFonts w:hint="cs"/>
          <w:rtl/>
        </w:rPr>
        <w:t xml:space="preserve"> דאפש"ל דהספק בסמיכה בין בחזרה ובין בשהייה, היינו אי שניהם מותרים, או שניהם אסורים, או דשהייה מותרת וסמיכה אסורה, כיון דחזרה חמורה משהייה, כדמוכח מדברי רבי חלבו, </w:t>
      </w:r>
      <w:r w:rsidRPr="00F54134">
        <w:rPr>
          <w:rStyle w:val="af0"/>
          <w:rFonts w:hint="cs"/>
          <w:rtl/>
        </w:rPr>
        <w:t xml:space="preserve">[כדכתב </w:t>
      </w:r>
      <w:r w:rsidRPr="00300139">
        <w:rPr>
          <w:rStyle w:val="affa"/>
          <w:rFonts w:hint="cs"/>
          <w:rtl/>
        </w:rPr>
        <w:t>הרמב"ן</w:t>
      </w:r>
      <w:r w:rsidRPr="00F54134">
        <w:rPr>
          <w:rStyle w:val="af0"/>
          <w:rFonts w:hint="cs"/>
          <w:rtl/>
        </w:rPr>
        <w:t xml:space="preserve"> </w:t>
      </w:r>
      <w:r w:rsidRPr="00300139">
        <w:rPr>
          <w:rStyle w:val="aff6"/>
          <w:rFonts w:hint="cs"/>
          <w:rtl/>
        </w:rPr>
        <w:t xml:space="preserve">(עי' אות </w:t>
      </w:r>
      <w:r w:rsidRPr="00300139">
        <w:rPr>
          <w:rStyle w:val="aff6"/>
          <w:rtl/>
        </w:rPr>
        <w:fldChar w:fldCharType="begin"/>
      </w:r>
      <w:r w:rsidRPr="00300139">
        <w:rPr>
          <w:rStyle w:val="aff6"/>
          <w:rtl/>
        </w:rPr>
        <w:instrText xml:space="preserve"> </w:instrText>
      </w:r>
      <w:r w:rsidRPr="00300139">
        <w:rPr>
          <w:rStyle w:val="aff6"/>
          <w:rFonts w:hint="cs"/>
        </w:rPr>
        <w:instrText>REF</w:instrText>
      </w:r>
      <w:r w:rsidRPr="00300139">
        <w:rPr>
          <w:rStyle w:val="aff6"/>
          <w:rFonts w:hint="cs"/>
          <w:rtl/>
        </w:rPr>
        <w:instrText xml:space="preserve"> _</w:instrText>
      </w:r>
      <w:r w:rsidRPr="00300139">
        <w:rPr>
          <w:rStyle w:val="aff6"/>
          <w:rFonts w:hint="cs"/>
        </w:rPr>
        <w:instrText>Ref107863706 \r \h</w:instrText>
      </w:r>
      <w:r w:rsidRPr="00300139">
        <w:rPr>
          <w:rStyle w:val="aff6"/>
          <w:rtl/>
        </w:rPr>
        <w:instrText xml:space="preserve"> </w:instrText>
      </w:r>
      <w:r w:rsidRPr="00300139">
        <w:rPr>
          <w:rStyle w:val="aff6"/>
          <w:rtl/>
        </w:rPr>
      </w:r>
      <w:r w:rsidRPr="00300139">
        <w:rPr>
          <w:rStyle w:val="aff6"/>
          <w:rtl/>
        </w:rPr>
        <w:fldChar w:fldCharType="separate"/>
      </w:r>
      <w:r w:rsidR="004F6F15">
        <w:rPr>
          <w:rStyle w:val="aff6"/>
          <w:cs/>
        </w:rPr>
        <w:t>‎</w:t>
      </w:r>
      <w:r w:rsidR="004F6F15">
        <w:rPr>
          <w:rStyle w:val="aff6"/>
          <w:rtl/>
        </w:rPr>
        <w:t>מט)</w:t>
      </w:r>
      <w:r w:rsidRPr="00300139">
        <w:rPr>
          <w:rStyle w:val="aff6"/>
          <w:rtl/>
        </w:rPr>
        <w:fldChar w:fldCharType="end"/>
      </w:r>
      <w:r w:rsidRPr="00F54134">
        <w:rPr>
          <w:rStyle w:val="af0"/>
          <w:rFonts w:hint="cs"/>
          <w:rtl/>
        </w:rPr>
        <w:t>],</w:t>
      </w:r>
      <w:r>
        <w:rPr>
          <w:rFonts w:hint="cs"/>
          <w:rtl/>
        </w:rPr>
        <w:t xml:space="preserve"> ואחר דדחתה הגמ' את הראיה מהברייתא דב' כירות המתאימות, א"כ אעפ"י דנפשט דסמיכה בשהייה מותרת, מ"מ אין כל ראיה לענין סמיכה בחזרה, ואחר שאין ראיה לזה, נשאר הספק כהצד דאף דסמיכה בשהייה מותרת מ"מ סמיכה בחזרה אסורה. </w:t>
      </w:r>
    </w:p>
    <w:p w14:paraId="04B24345" w14:textId="77777777" w:rsidR="00CC5058" w:rsidRDefault="00CC5058" w:rsidP="00CC5058">
      <w:pPr>
        <w:pStyle w:val="1"/>
        <w:rPr>
          <w:rtl/>
        </w:rPr>
      </w:pPr>
      <w:bookmarkStart w:id="920" w:name="_Toc107954224"/>
      <w:r>
        <w:rPr>
          <w:rFonts w:hint="cs"/>
          <w:rtl/>
        </w:rPr>
        <w:t>בי' התו"ש ברמב"ם דסמיכה מותרת בשהייה ואסורה בחזרה</w:t>
      </w:r>
      <w:bookmarkEnd w:id="920"/>
    </w:p>
    <w:p w14:paraId="45CB52C8" w14:textId="77777777" w:rsidR="00CC5058" w:rsidRDefault="00CC5058" w:rsidP="00CC5058">
      <w:pPr>
        <w:pStyle w:val="a8"/>
      </w:pPr>
      <w:bookmarkStart w:id="921" w:name="_Toc107954225"/>
      <w:r>
        <w:rPr>
          <w:rFonts w:hint="cs"/>
          <w:rtl/>
        </w:rPr>
        <w:t>בי' התו"ש ברמב"ם דס"ל כהרי"ף דקיי"ל דלשהות תנן ורק בשהייה סמיכה מותרת ולא בחזרה</w:t>
      </w:r>
      <w:bookmarkEnd w:id="921"/>
    </w:p>
    <w:p w14:paraId="24339CA6" w14:textId="51772DF9" w:rsidR="00CC5058" w:rsidRDefault="00CC5058" w:rsidP="001A726C">
      <w:pPr>
        <w:pStyle w:val="a3"/>
        <w:rPr>
          <w:rtl/>
        </w:rPr>
      </w:pPr>
      <w:bookmarkStart w:id="922" w:name="_Hlk107262906"/>
      <w:bookmarkStart w:id="923" w:name="_Ref107932377"/>
      <w:r>
        <w:rPr>
          <w:rFonts w:hint="cs"/>
          <w:rtl/>
        </w:rPr>
        <w:t xml:space="preserve">כתב </w:t>
      </w:r>
      <w:bookmarkEnd w:id="922"/>
      <w:r w:rsidRPr="005020DE">
        <w:rPr>
          <w:rStyle w:val="aff5"/>
          <w:rFonts w:hint="cs"/>
          <w:rtl/>
        </w:rPr>
        <w:t>התוספת</w:t>
      </w:r>
      <w:r>
        <w:rPr>
          <w:rFonts w:hint="cs"/>
          <w:rtl/>
        </w:rPr>
        <w:t xml:space="preserve"> </w:t>
      </w:r>
      <w:r w:rsidRPr="005020DE">
        <w:rPr>
          <w:rStyle w:val="aff5"/>
          <w:rFonts w:hint="cs"/>
          <w:rtl/>
        </w:rPr>
        <w:t>שבת</w:t>
      </w:r>
      <w:r>
        <w:rPr>
          <w:rFonts w:hint="cs"/>
          <w:rtl/>
        </w:rPr>
        <w:t xml:space="preserve"> </w:t>
      </w:r>
      <w:r w:rsidRPr="005020DE">
        <w:rPr>
          <w:rStyle w:val="af3"/>
          <w:rFonts w:eastAsia="Guttman Hodes" w:hint="cs"/>
          <w:rtl/>
        </w:rPr>
        <w:t>(סי' רנ"ג סק"ח)</w:t>
      </w:r>
      <w:r>
        <w:rPr>
          <w:rStyle w:val="af3"/>
          <w:rFonts w:eastAsia="Guttman Hodes" w:hint="cs"/>
          <w:rtl/>
        </w:rPr>
        <w:t xml:space="preserve"> </w:t>
      </w:r>
      <w:r w:rsidRPr="0004200D">
        <w:rPr>
          <w:rStyle w:val="aff5"/>
          <w:rFonts w:hint="cs"/>
          <w:rtl/>
        </w:rPr>
        <w:t xml:space="preserve">דהרמב"ם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Ref105666154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7017A9">
        <w:rPr>
          <w:rStyle w:val="af3"/>
          <w:rFonts w:eastAsia="Guttman Hodes"/>
          <w:rtl/>
        </w:rPr>
        <w:fldChar w:fldCharType="end"/>
      </w:r>
      <w:r>
        <w:rPr>
          <w:rFonts w:hint="cs"/>
          <w:rtl/>
        </w:rPr>
        <w:t xml:space="preserve"> ס"ל כדעת </w:t>
      </w:r>
      <w:r w:rsidRPr="0004200D">
        <w:rPr>
          <w:rStyle w:val="aff5"/>
          <w:rFonts w:hint="cs"/>
          <w:rtl/>
        </w:rPr>
        <w:t>הרי"ף</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Ref107945872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פה)</w:t>
      </w:r>
      <w:r w:rsidRPr="007017A9">
        <w:rPr>
          <w:rStyle w:val="af3"/>
          <w:rFonts w:eastAsia="Guttman Hodes"/>
          <w:rtl/>
        </w:rPr>
        <w:fldChar w:fldCharType="end"/>
      </w:r>
      <w:r>
        <w:rPr>
          <w:rFonts w:hint="cs"/>
          <w:rtl/>
        </w:rPr>
        <w:t xml:space="preserve"> </w:t>
      </w:r>
      <w:r w:rsidRPr="0004200D">
        <w:rPr>
          <w:rStyle w:val="aff5"/>
          <w:rFonts w:hint="cs"/>
          <w:rtl/>
        </w:rPr>
        <w:t>וכדעה הא' בשו"ע</w:t>
      </w:r>
      <w:r>
        <w:rPr>
          <w:rFonts w:hint="cs"/>
          <w:rtl/>
        </w:rPr>
        <w:t xml:space="preserve"> </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Ref107956051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פז)</w:t>
      </w:r>
      <w:r w:rsidRPr="007017A9">
        <w:rPr>
          <w:rStyle w:val="af3"/>
          <w:rFonts w:eastAsia="Guttman Hodes"/>
          <w:rtl/>
        </w:rPr>
        <w:fldChar w:fldCharType="end"/>
      </w:r>
      <w:r>
        <w:rPr>
          <w:rFonts w:hint="cs"/>
          <w:rtl/>
        </w:rPr>
        <w:t xml:space="preserve"> דלשהות תנן, וא"כ הספק בסמיכה הוא לענין שהייה, ובזה פשטה הגמ' דמותר לסמוך, אבל סמיכה בחזרה אסורה כמו דאסור להחזיר על גבי הכירה, וכתב </w:t>
      </w:r>
      <w:r w:rsidRPr="0004200D">
        <w:rPr>
          <w:rStyle w:val="aff5"/>
          <w:rFonts w:hint="cs"/>
          <w:rtl/>
        </w:rPr>
        <w:t>התוספת שבת</w:t>
      </w:r>
      <w:r>
        <w:rPr>
          <w:rFonts w:hint="cs"/>
          <w:rtl/>
        </w:rPr>
        <w:t xml:space="preserve"> דלכן פסק </w:t>
      </w:r>
      <w:r w:rsidRPr="0004200D">
        <w:rPr>
          <w:rStyle w:val="aff5"/>
          <w:rFonts w:hint="cs"/>
          <w:rtl/>
        </w:rPr>
        <w:t>השו"ע בדעה הא'</w:t>
      </w:r>
      <w:r>
        <w:rPr>
          <w:rFonts w:hint="cs"/>
          <w:rtl/>
        </w:rPr>
        <w:t xml:space="preserve"> דהיתר סמיכה הוא בשהייה, ומבואר דבחזרה אסור לסמוך.</w:t>
      </w:r>
      <w:bookmarkEnd w:id="923"/>
    </w:p>
    <w:p w14:paraId="6B0D458C" w14:textId="77777777" w:rsidR="00CC5058" w:rsidRDefault="00CC5058" w:rsidP="00CC5058">
      <w:pPr>
        <w:pStyle w:val="a8"/>
        <w:rPr>
          <w:rtl/>
        </w:rPr>
      </w:pPr>
      <w:bookmarkStart w:id="924" w:name="_Toc107954226"/>
      <w:r>
        <w:rPr>
          <w:rFonts w:hint="cs"/>
          <w:rtl/>
        </w:rPr>
        <w:t>בי' התו"ש ברמב"ם דרק להו"א מב' כירות דסמיכה בחזרה מותרת ולמסקנא נדחה דשליט אוירא</w:t>
      </w:r>
      <w:bookmarkEnd w:id="924"/>
    </w:p>
    <w:p w14:paraId="7732035E" w14:textId="422B8EDB" w:rsidR="00CC5058" w:rsidRDefault="00CC5058" w:rsidP="001A726C">
      <w:pPr>
        <w:pStyle w:val="a3"/>
        <w:rPr>
          <w:rtl/>
        </w:rPr>
      </w:pPr>
      <w:bookmarkStart w:id="925" w:name="_Ref107932357"/>
      <w:r>
        <w:rPr>
          <w:rFonts w:hint="cs"/>
          <w:rtl/>
        </w:rPr>
        <w:t xml:space="preserve">וכתב </w:t>
      </w:r>
      <w:r w:rsidRPr="0004200D">
        <w:rPr>
          <w:rStyle w:val="aff5"/>
          <w:rFonts w:hint="cs"/>
          <w:rtl/>
        </w:rPr>
        <w:t xml:space="preserve">התוספת שבת </w:t>
      </w:r>
      <w:r>
        <w:rPr>
          <w:rFonts w:hint="cs"/>
          <w:rtl/>
        </w:rPr>
        <w:t xml:space="preserve">דאעפ"י דמוכח בברייתא דסמיכה בחזרה מותרת, וא"כ מוכח דלכו"ע היתר סמיכה הוא אף בחזרה, הא תירצה הגמ' דההיתר בב' כירות המתאימות הוא רק כיון דשליט בה אוירא, וא"כ מבואר דבחזרה רק סמיכה למעלה מותרת, והא דמבואר </w:t>
      </w:r>
      <w:r w:rsidRPr="0004200D">
        <w:rPr>
          <w:rStyle w:val="aff5"/>
          <w:rFonts w:hint="cs"/>
          <w:rtl/>
        </w:rPr>
        <w:t>בשו"ע בדעה הא'</w:t>
      </w:r>
      <w:r>
        <w:rPr>
          <w:rFonts w:hint="cs"/>
          <w:rtl/>
        </w:rPr>
        <w:t xml:space="preserve"> דסמיכה בחזרה אסורה, היינו כשסומך בצד של הכירה למטה, </w:t>
      </w:r>
      <w:r w:rsidRPr="00FF7B1A">
        <w:rPr>
          <w:rFonts w:hint="cs"/>
          <w:rtl/>
        </w:rPr>
        <w:t xml:space="preserve">ועי' במ"ש </w:t>
      </w:r>
      <w:r w:rsidRPr="0004200D">
        <w:rPr>
          <w:rStyle w:val="aff5"/>
          <w:rFonts w:hint="cs"/>
          <w:rtl/>
        </w:rPr>
        <w:t xml:space="preserve">הביה"ל </w:t>
      </w:r>
      <w:r w:rsidRPr="00300139">
        <w:rPr>
          <w:rStyle w:val="af3"/>
          <w:rFonts w:eastAsia="Guttman Hodes" w:hint="cs"/>
          <w:rtl/>
        </w:rPr>
        <w:t xml:space="preserve">(עי' אות </w:t>
      </w:r>
      <w:r w:rsidRPr="00300139">
        <w:rPr>
          <w:rStyle w:val="af3"/>
          <w:rFonts w:eastAsia="Guttman Hodes"/>
          <w:rtl/>
        </w:rPr>
        <w:fldChar w:fldCharType="begin"/>
      </w:r>
      <w:r w:rsidRPr="00300139">
        <w:rPr>
          <w:rStyle w:val="af3"/>
          <w:rFonts w:eastAsia="Guttman Hodes"/>
          <w:rtl/>
        </w:rPr>
        <w:instrText xml:space="preserve"> </w:instrText>
      </w:r>
      <w:r w:rsidRPr="00300139">
        <w:rPr>
          <w:rStyle w:val="af3"/>
          <w:rFonts w:eastAsia="Guttman Hodes" w:hint="cs"/>
        </w:rPr>
        <w:instrText>REF</w:instrText>
      </w:r>
      <w:r w:rsidRPr="00300139">
        <w:rPr>
          <w:rStyle w:val="af3"/>
          <w:rFonts w:eastAsia="Guttman Hodes" w:hint="cs"/>
          <w:rtl/>
        </w:rPr>
        <w:instrText xml:space="preserve"> _</w:instrText>
      </w:r>
      <w:r w:rsidRPr="00300139">
        <w:rPr>
          <w:rStyle w:val="af3"/>
          <w:rFonts w:eastAsia="Guttman Hodes" w:hint="cs"/>
        </w:rPr>
        <w:instrText>Ref107736358 \r \h</w:instrText>
      </w:r>
      <w:r w:rsidRPr="00300139">
        <w:rPr>
          <w:rStyle w:val="af3"/>
          <w:rFonts w:eastAsia="Guttman Hodes"/>
          <w:rtl/>
        </w:rPr>
        <w:instrText xml:space="preserve"> </w:instrText>
      </w:r>
      <w:r w:rsidRPr="00300139">
        <w:rPr>
          <w:rStyle w:val="af3"/>
          <w:rFonts w:eastAsia="Guttman Hodes"/>
          <w:rtl/>
        </w:rPr>
      </w:r>
      <w:r w:rsidRPr="00300139">
        <w:rPr>
          <w:rStyle w:val="af3"/>
          <w:rFonts w:eastAsia="Guttman Hodes"/>
          <w:rtl/>
        </w:rPr>
        <w:fldChar w:fldCharType="separate"/>
      </w:r>
      <w:r w:rsidR="004F6F15">
        <w:rPr>
          <w:rStyle w:val="af3"/>
          <w:rFonts w:eastAsia="Guttman Hodes"/>
          <w:cs/>
        </w:rPr>
        <w:t>‎</w:t>
      </w:r>
      <w:r w:rsidR="004F6F15">
        <w:rPr>
          <w:rStyle w:val="af3"/>
          <w:rFonts w:eastAsia="Guttman Hodes"/>
          <w:rtl/>
        </w:rPr>
        <w:t>עא)</w:t>
      </w:r>
      <w:r w:rsidRPr="00300139">
        <w:rPr>
          <w:rStyle w:val="af3"/>
          <w:rFonts w:eastAsia="Guttman Hodes"/>
          <w:rtl/>
        </w:rPr>
        <w:fldChar w:fldCharType="end"/>
      </w:r>
      <w:r>
        <w:rPr>
          <w:rFonts w:hint="cs"/>
          <w:rtl/>
        </w:rPr>
        <w:t>.</w:t>
      </w:r>
      <w:bookmarkEnd w:id="925"/>
    </w:p>
    <w:p w14:paraId="54B8228F" w14:textId="77777777" w:rsidR="00CC5058" w:rsidRPr="0004200D" w:rsidRDefault="00CC5058" w:rsidP="00CC5058">
      <w:pPr>
        <w:pStyle w:val="1"/>
      </w:pPr>
      <w:bookmarkStart w:id="926" w:name="_Toc107954227"/>
      <w:r>
        <w:rPr>
          <w:rFonts w:hint="cs"/>
          <w:rtl/>
        </w:rPr>
        <w:t>בי' התו"ש בתוס' דאף לרבנן סמיכה מותרת בשהייה ובחזרה</w:t>
      </w:r>
      <w:bookmarkEnd w:id="926"/>
    </w:p>
    <w:p w14:paraId="3712BA11" w14:textId="77777777" w:rsidR="00CC5058" w:rsidRDefault="00CC5058" w:rsidP="00CC5058">
      <w:pPr>
        <w:pStyle w:val="a8"/>
        <w:rPr>
          <w:rtl/>
        </w:rPr>
      </w:pPr>
      <w:bookmarkStart w:id="927" w:name="_Toc107954228"/>
      <w:r>
        <w:rPr>
          <w:rFonts w:hint="cs"/>
          <w:rtl/>
        </w:rPr>
        <w:t>בי' התו"ש בתוס' דהספק לכו"ע ופשטה הגמ' משהייה מוכח דאף לרבנן סמיכה בחזרה מותרת</w:t>
      </w:r>
      <w:bookmarkEnd w:id="927"/>
    </w:p>
    <w:p w14:paraId="6478EA27" w14:textId="508812F1" w:rsidR="00CC5058" w:rsidRDefault="00CC5058" w:rsidP="001A726C">
      <w:pPr>
        <w:pStyle w:val="a3"/>
        <w:rPr>
          <w:rtl/>
        </w:rPr>
      </w:pPr>
      <w:bookmarkStart w:id="928" w:name="_Ref107957450"/>
      <w:r>
        <w:rPr>
          <w:rFonts w:hint="cs"/>
          <w:rtl/>
        </w:rPr>
        <w:t xml:space="preserve">אבל כתב </w:t>
      </w:r>
      <w:r w:rsidRPr="005020DE">
        <w:rPr>
          <w:rStyle w:val="aff5"/>
          <w:rFonts w:hint="cs"/>
          <w:rtl/>
        </w:rPr>
        <w:t>התוספת</w:t>
      </w:r>
      <w:r>
        <w:rPr>
          <w:rFonts w:hint="cs"/>
          <w:rtl/>
        </w:rPr>
        <w:t xml:space="preserve"> </w:t>
      </w:r>
      <w:r w:rsidRPr="005020DE">
        <w:rPr>
          <w:rStyle w:val="aff5"/>
          <w:rFonts w:hint="cs"/>
          <w:rtl/>
        </w:rPr>
        <w:t>שבת</w:t>
      </w:r>
      <w:r>
        <w:rPr>
          <w:rFonts w:hint="cs"/>
          <w:rtl/>
        </w:rPr>
        <w:t xml:space="preserve"> </w:t>
      </w:r>
      <w:r w:rsidRPr="005020DE">
        <w:rPr>
          <w:rStyle w:val="af3"/>
          <w:rFonts w:eastAsia="Guttman Hodes" w:hint="cs"/>
          <w:rtl/>
        </w:rPr>
        <w:t>(סי' רנ"ג סק"ח)</w:t>
      </w:r>
      <w:r>
        <w:rPr>
          <w:rStyle w:val="af3"/>
          <w:rFonts w:eastAsia="Guttman Hodes" w:hint="cs"/>
          <w:rtl/>
        </w:rPr>
        <w:t xml:space="preserve"> </w:t>
      </w:r>
      <w:r>
        <w:rPr>
          <w:rFonts w:hint="cs"/>
          <w:rtl/>
        </w:rPr>
        <w:t xml:space="preserve">דלדעת </w:t>
      </w:r>
      <w:r w:rsidRPr="0004200D">
        <w:rPr>
          <w:rStyle w:val="aff5"/>
          <w:rFonts w:hint="cs"/>
          <w:rtl/>
        </w:rPr>
        <w:t xml:space="preserve">התוס' </w:t>
      </w:r>
      <w:r w:rsidRPr="00300139">
        <w:rPr>
          <w:rStyle w:val="af3"/>
          <w:rFonts w:eastAsia="Guttman Hodes" w:hint="cs"/>
          <w:rtl/>
        </w:rPr>
        <w:t xml:space="preserve">(עי' אות </w:t>
      </w:r>
      <w:r w:rsidRPr="00300139">
        <w:rPr>
          <w:rStyle w:val="af3"/>
          <w:rFonts w:eastAsia="Guttman Hodes"/>
          <w:rtl/>
        </w:rPr>
        <w:fldChar w:fldCharType="begin"/>
      </w:r>
      <w:r w:rsidRPr="00300139">
        <w:rPr>
          <w:rStyle w:val="af3"/>
          <w:rFonts w:eastAsia="Guttman Hodes"/>
          <w:rtl/>
        </w:rPr>
        <w:instrText xml:space="preserve"> </w:instrText>
      </w:r>
      <w:r w:rsidRPr="00300139">
        <w:rPr>
          <w:rStyle w:val="af3"/>
          <w:rFonts w:eastAsia="Guttman Hodes" w:hint="cs"/>
        </w:rPr>
        <w:instrText>REF</w:instrText>
      </w:r>
      <w:r w:rsidRPr="00300139">
        <w:rPr>
          <w:rStyle w:val="af3"/>
          <w:rFonts w:eastAsia="Guttman Hodes" w:hint="cs"/>
          <w:rtl/>
        </w:rPr>
        <w:instrText xml:space="preserve"> _</w:instrText>
      </w:r>
      <w:r w:rsidRPr="00300139">
        <w:rPr>
          <w:rStyle w:val="af3"/>
          <w:rFonts w:eastAsia="Guttman Hodes" w:hint="cs"/>
        </w:rPr>
        <w:instrText>Ref107736371 \r \h</w:instrText>
      </w:r>
      <w:r w:rsidRPr="00300139">
        <w:rPr>
          <w:rStyle w:val="af3"/>
          <w:rFonts w:eastAsia="Guttman Hodes"/>
          <w:rtl/>
        </w:rPr>
        <w:instrText xml:space="preserve"> </w:instrText>
      </w:r>
      <w:r w:rsidRPr="00300139">
        <w:rPr>
          <w:rStyle w:val="af3"/>
          <w:rFonts w:eastAsia="Guttman Hodes"/>
          <w:rtl/>
        </w:rPr>
      </w:r>
      <w:r w:rsidRPr="00300139">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300139">
        <w:rPr>
          <w:rStyle w:val="af3"/>
          <w:rFonts w:eastAsia="Guttman Hodes"/>
          <w:rtl/>
        </w:rPr>
        <w:fldChar w:fldCharType="end"/>
      </w:r>
      <w:r>
        <w:rPr>
          <w:rFonts w:hint="cs"/>
          <w:rtl/>
        </w:rPr>
        <w:t xml:space="preserve"> דכתבו דאף אי לשהות תנן, מ"מ הספק הוא בין לענין שהייה ובין לענין חזרה, והפשיטות של הגמ' היא בין לשהייה ובין לחזרה, א"כ מבואר דאף לרבנן דחנניה דלשהות תנן, מ"מ סמיכה בחזרה מותרת.</w:t>
      </w:r>
      <w:bookmarkEnd w:id="928"/>
    </w:p>
    <w:p w14:paraId="0DBBBB0E" w14:textId="77777777" w:rsidR="00CC5058" w:rsidRDefault="00CC5058" w:rsidP="00CC5058">
      <w:pPr>
        <w:pStyle w:val="a8"/>
        <w:rPr>
          <w:rtl/>
        </w:rPr>
      </w:pPr>
      <w:bookmarkStart w:id="929" w:name="_Toc107954229"/>
      <w:r>
        <w:rPr>
          <w:rFonts w:hint="cs"/>
          <w:rtl/>
        </w:rPr>
        <w:t>בי' התו"ש דלסוברים דקיי"ל כחנניה והספק בסמיכה בחזרה א"כ ודאי דקיי"ל דסמיכה מותרת</w:t>
      </w:r>
      <w:bookmarkEnd w:id="929"/>
    </w:p>
    <w:p w14:paraId="7603B63D" w14:textId="5EC3CA18" w:rsidR="00CC5058" w:rsidRDefault="00CC5058" w:rsidP="001A726C">
      <w:pPr>
        <w:pStyle w:val="a3"/>
        <w:rPr>
          <w:rtl/>
        </w:rPr>
      </w:pPr>
      <w:r>
        <w:rPr>
          <w:rFonts w:hint="cs"/>
          <w:rtl/>
        </w:rPr>
        <w:t xml:space="preserve">וכתב </w:t>
      </w:r>
      <w:r w:rsidRPr="005020DE">
        <w:rPr>
          <w:rStyle w:val="aff5"/>
          <w:rFonts w:hint="cs"/>
          <w:rtl/>
        </w:rPr>
        <w:t>התוספת</w:t>
      </w:r>
      <w:r>
        <w:rPr>
          <w:rFonts w:hint="cs"/>
          <w:rtl/>
        </w:rPr>
        <w:t xml:space="preserve"> </w:t>
      </w:r>
      <w:r w:rsidRPr="005020DE">
        <w:rPr>
          <w:rStyle w:val="aff5"/>
          <w:rFonts w:hint="cs"/>
          <w:rtl/>
        </w:rPr>
        <w:t>שבת</w:t>
      </w:r>
      <w:r>
        <w:rPr>
          <w:rFonts w:hint="cs"/>
          <w:rtl/>
        </w:rPr>
        <w:t xml:space="preserve"> דלפי </w:t>
      </w:r>
      <w:r w:rsidRPr="0004200D">
        <w:rPr>
          <w:rStyle w:val="aff5"/>
          <w:rFonts w:hint="cs"/>
          <w:rtl/>
        </w:rPr>
        <w:t xml:space="preserve">הדעה הב' בשו"ע </w:t>
      </w:r>
      <w:r w:rsidRPr="007017A9">
        <w:rPr>
          <w:rStyle w:val="af3"/>
          <w:rFonts w:eastAsia="Guttman Hodes" w:hint="cs"/>
          <w:rtl/>
        </w:rPr>
        <w:t xml:space="preserve"> (עי'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Ref106656093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ק)</w:t>
      </w:r>
      <w:r w:rsidRPr="007017A9">
        <w:rPr>
          <w:rStyle w:val="af3"/>
          <w:rFonts w:eastAsia="Guttman Hodes"/>
          <w:rtl/>
        </w:rPr>
        <w:fldChar w:fldCharType="end"/>
      </w:r>
      <w:r w:rsidRPr="007017A9">
        <w:rPr>
          <w:rStyle w:val="af3"/>
          <w:rFonts w:eastAsia="Guttman Hodes" w:hint="cs"/>
          <w:rtl/>
        </w:rPr>
        <w:t xml:space="preserve"> </w:t>
      </w:r>
      <w:r>
        <w:rPr>
          <w:rFonts w:hint="cs"/>
          <w:rtl/>
        </w:rPr>
        <w:t xml:space="preserve">דקיי"ל כחנניה, א"כ הספק בסמיכה הוא לענין חזרה, וא"כ ודאי דפשיטות הגמ' היא דמותר אף להחזיר, וכמ"ש </w:t>
      </w:r>
      <w:r w:rsidRPr="0004200D">
        <w:rPr>
          <w:rStyle w:val="aff5"/>
          <w:rFonts w:hint="cs"/>
          <w:rtl/>
        </w:rPr>
        <w:t xml:space="preserve">הרמ"א </w:t>
      </w:r>
      <w:r w:rsidRPr="0004200D">
        <w:rPr>
          <w:rStyle w:val="af3"/>
          <w:rFonts w:eastAsia="Guttman Hodes" w:hint="cs"/>
          <w:rtl/>
        </w:rPr>
        <w:t>(סי' רנ"ג סוף ה')</w:t>
      </w:r>
      <w:r>
        <w:rPr>
          <w:rFonts w:hint="cs"/>
          <w:rtl/>
        </w:rPr>
        <w:t>.</w:t>
      </w:r>
    </w:p>
    <w:p w14:paraId="07733E2C" w14:textId="77777777" w:rsidR="00CC5058" w:rsidRPr="005F5CA7" w:rsidRDefault="00CC5058" w:rsidP="00CC5058">
      <w:pPr>
        <w:pStyle w:val="a8"/>
        <w:rPr>
          <w:rtl/>
        </w:rPr>
      </w:pPr>
    </w:p>
    <w:p w14:paraId="6B24C2C6" w14:textId="77777777" w:rsidR="00CC5058" w:rsidRPr="005F5CA7" w:rsidRDefault="00CC5058" w:rsidP="00CC5058">
      <w:pPr>
        <w:pStyle w:val="a8"/>
        <w:rPr>
          <w:rtl/>
        </w:rPr>
      </w:pPr>
    </w:p>
    <w:p w14:paraId="7C5106E2" w14:textId="77777777" w:rsidR="00CC5058" w:rsidRDefault="00CC5058" w:rsidP="00CC5058">
      <w:pPr>
        <w:pStyle w:val="1"/>
        <w:rPr>
          <w:rtl/>
        </w:rPr>
      </w:pPr>
      <w:bookmarkStart w:id="930" w:name="_Toc107954230"/>
      <w:r>
        <w:rPr>
          <w:rFonts w:hint="cs"/>
          <w:rtl/>
        </w:rPr>
        <w:t>בי' הבית מאיר ברמב"ם דאף בשבת סמיכה בתחילה מותרת</w:t>
      </w:r>
      <w:bookmarkEnd w:id="930"/>
    </w:p>
    <w:p w14:paraId="4B820E1A" w14:textId="77777777" w:rsidR="00CC5058" w:rsidRPr="00E42F4C" w:rsidRDefault="00CC5058" w:rsidP="00CC5058">
      <w:pPr>
        <w:pStyle w:val="a8"/>
        <w:rPr>
          <w:rtl/>
        </w:rPr>
      </w:pPr>
      <w:bookmarkStart w:id="931" w:name="_Toc107954231"/>
      <w:r>
        <w:rPr>
          <w:rFonts w:hint="cs"/>
          <w:rtl/>
        </w:rPr>
        <w:t>בי' הב"מ ברמב"ם דסמיכה מותרת בתחילה בשבת וכוונת הרמב"ם דמותר לסמוך אף משחשיכה</w:t>
      </w:r>
      <w:bookmarkEnd w:id="931"/>
    </w:p>
    <w:p w14:paraId="5763DAFA" w14:textId="041C95B2" w:rsidR="00CC5058" w:rsidRDefault="00CC5058" w:rsidP="001A726C">
      <w:pPr>
        <w:pStyle w:val="a3"/>
        <w:rPr>
          <w:rStyle w:val="af0"/>
          <w:rtl/>
        </w:rPr>
      </w:pPr>
      <w:bookmarkStart w:id="932" w:name="_Ref107932194"/>
      <w:r>
        <w:rPr>
          <w:rFonts w:hint="cs"/>
          <w:rtl/>
        </w:rPr>
        <w:t>במ"ש</w:t>
      </w:r>
      <w:r w:rsidRPr="008875FC">
        <w:rPr>
          <w:rStyle w:val="aff5"/>
          <w:rFonts w:hint="cs"/>
          <w:rtl/>
        </w:rPr>
        <w:t xml:space="preserve"> </w:t>
      </w:r>
      <w:r w:rsidRPr="00CE4582">
        <w:rPr>
          <w:rStyle w:val="aff5"/>
          <w:rFonts w:hint="cs"/>
          <w:rtl/>
        </w:rPr>
        <w:t>המג"א</w:t>
      </w:r>
      <w:r>
        <w:rPr>
          <w:rFonts w:hint="cs"/>
          <w:rtl/>
        </w:rPr>
        <w:t xml:space="preserve"> </w:t>
      </w:r>
      <w:r w:rsidRPr="00DA564A">
        <w:rPr>
          <w:rStyle w:val="af3"/>
          <w:rFonts w:eastAsia="Guttman Hodes" w:hint="cs"/>
          <w:rtl/>
        </w:rPr>
        <w:t xml:space="preserve">(עי' אות </w:t>
      </w:r>
      <w:r w:rsidRPr="00DA564A">
        <w:rPr>
          <w:rStyle w:val="af3"/>
          <w:rFonts w:eastAsia="Guttman Hodes"/>
          <w:rtl/>
        </w:rPr>
        <w:fldChar w:fldCharType="begin"/>
      </w:r>
      <w:r w:rsidRPr="00DA564A">
        <w:rPr>
          <w:rStyle w:val="af3"/>
          <w:rFonts w:eastAsia="Guttman Hodes"/>
          <w:rtl/>
        </w:rPr>
        <w:instrText xml:space="preserve"> </w:instrText>
      </w:r>
      <w:r w:rsidRPr="00DA564A">
        <w:rPr>
          <w:rStyle w:val="af3"/>
          <w:rFonts w:eastAsia="Guttman Hodes" w:hint="cs"/>
        </w:rPr>
        <w:instrText>REF</w:instrText>
      </w:r>
      <w:r w:rsidRPr="00DA564A">
        <w:rPr>
          <w:rStyle w:val="af3"/>
          <w:rFonts w:eastAsia="Guttman Hodes" w:hint="cs"/>
          <w:rtl/>
        </w:rPr>
        <w:instrText xml:space="preserve"> _</w:instrText>
      </w:r>
      <w:r w:rsidRPr="00DA564A">
        <w:rPr>
          <w:rStyle w:val="af3"/>
          <w:rFonts w:eastAsia="Guttman Hodes" w:hint="cs"/>
        </w:rPr>
        <w:instrText>Ref107415005 \r \h</w:instrText>
      </w:r>
      <w:r w:rsidRPr="00DA564A">
        <w:rPr>
          <w:rStyle w:val="af3"/>
          <w:rFonts w:eastAsia="Guttman Hodes"/>
          <w:rtl/>
        </w:rPr>
        <w:instrText xml:space="preserve"> </w:instrText>
      </w:r>
      <w:r w:rsidRPr="00DA564A">
        <w:rPr>
          <w:rStyle w:val="af3"/>
          <w:rFonts w:eastAsia="Guttman Hodes"/>
          <w:rtl/>
        </w:rPr>
      </w:r>
      <w:r w:rsidRPr="00DA564A">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A564A">
        <w:rPr>
          <w:rStyle w:val="af3"/>
          <w:rFonts w:eastAsia="Guttman Hodes"/>
          <w:rtl/>
        </w:rPr>
        <w:fldChar w:fldCharType="end"/>
      </w:r>
      <w:r>
        <w:rPr>
          <w:rFonts w:hint="cs"/>
          <w:rtl/>
        </w:rPr>
        <w:t xml:space="preserve"> דמשמע מדברי </w:t>
      </w:r>
      <w:r w:rsidRPr="00FF7B1A">
        <w:rPr>
          <w:rStyle w:val="aff5"/>
          <w:rFonts w:hint="cs"/>
          <w:rtl/>
        </w:rPr>
        <w:t>הרמב"ם</w:t>
      </w:r>
      <w:r>
        <w:rPr>
          <w:rFonts w:hint="cs"/>
          <w:rtl/>
        </w:rPr>
        <w:t xml:space="preserve"> דאסור לסמוך בשבת לכירה שאינה גרופה וקטומה, דחה </w:t>
      </w:r>
      <w:r w:rsidRPr="008875FC">
        <w:rPr>
          <w:rStyle w:val="aff5"/>
          <w:rFonts w:hint="cs"/>
          <w:rtl/>
        </w:rPr>
        <w:t>הבית</w:t>
      </w:r>
      <w:r>
        <w:rPr>
          <w:rFonts w:hint="cs"/>
          <w:rtl/>
        </w:rPr>
        <w:t xml:space="preserve"> </w:t>
      </w:r>
      <w:r w:rsidRPr="008875FC">
        <w:rPr>
          <w:rStyle w:val="aff5"/>
          <w:rFonts w:hint="cs"/>
          <w:rtl/>
        </w:rPr>
        <w:t>מאיר</w:t>
      </w:r>
      <w:r>
        <w:rPr>
          <w:rFonts w:hint="cs"/>
          <w:rtl/>
        </w:rPr>
        <w:t xml:space="preserve"> </w:t>
      </w:r>
      <w:r w:rsidRPr="008875FC">
        <w:rPr>
          <w:rStyle w:val="af3"/>
          <w:rFonts w:eastAsia="Guttman Hodes" w:hint="cs"/>
          <w:rtl/>
        </w:rPr>
        <w:t>(סי' רנ"ג א' על המג"א סק"ה)</w:t>
      </w:r>
      <w:r>
        <w:rPr>
          <w:rFonts w:hint="cs"/>
          <w:rtl/>
        </w:rPr>
        <w:t xml:space="preserve"> דממ"ש </w:t>
      </w:r>
      <w:r w:rsidRPr="008875FC">
        <w:rPr>
          <w:rStyle w:val="aff5"/>
          <w:rFonts w:hint="cs"/>
          <w:rtl/>
        </w:rPr>
        <w:t>הרמב"ם</w:t>
      </w:r>
      <w:r w:rsidRPr="008875FC">
        <w:rPr>
          <w:rStyle w:val="af3"/>
          <w:rFonts w:eastAsia="Guttman Hodes" w:hint="cs"/>
          <w:rtl/>
        </w:rPr>
        <w:t xml:space="preserve"> </w:t>
      </w:r>
      <w:r w:rsidRPr="004E3FAE">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Ref107867918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w:t>
      </w:r>
      <w:r>
        <w:rPr>
          <w:rStyle w:val="af3"/>
          <w:rFonts w:eastAsia="Guttman Hodes"/>
          <w:rtl/>
        </w:rPr>
        <w:fldChar w:fldCharType="end"/>
      </w:r>
      <w:r>
        <w:rPr>
          <w:rStyle w:val="af3"/>
          <w:rFonts w:eastAsia="Guttman Hodes" w:hint="cs"/>
          <w:rtl/>
        </w:rPr>
        <w:t xml:space="preserve"> </w:t>
      </w:r>
      <w:r>
        <w:rPr>
          <w:rFonts w:hint="cs"/>
          <w:rtl/>
        </w:rPr>
        <w:t xml:space="preserve">דמותר לסמוך לכירה שאינה גרופה וקטומה, מבואר דאף בשבת מותר לסמוך, </w:t>
      </w:r>
      <w:r w:rsidRPr="004D35B1">
        <w:rPr>
          <w:rStyle w:val="af0"/>
          <w:rFonts w:hint="cs"/>
          <w:rtl/>
        </w:rPr>
        <w:t xml:space="preserve">[וביאר </w:t>
      </w:r>
      <w:r w:rsidRPr="004D35B1">
        <w:rPr>
          <w:rStyle w:val="affa"/>
          <w:rFonts w:hint="cs"/>
          <w:rtl/>
        </w:rPr>
        <w:t>הביה"ל</w:t>
      </w:r>
      <w:r w:rsidRPr="004D35B1">
        <w:rPr>
          <w:rStyle w:val="af0"/>
          <w:rFonts w:hint="cs"/>
          <w:rtl/>
        </w:rPr>
        <w:t xml:space="preserve"> </w:t>
      </w:r>
      <w:r w:rsidRPr="004D35B1">
        <w:rPr>
          <w:rStyle w:val="aff6"/>
          <w:rFonts w:hint="cs"/>
          <w:rtl/>
        </w:rPr>
        <w:t xml:space="preserve">(עי' אות </w:t>
      </w:r>
      <w:r w:rsidRPr="004D35B1">
        <w:rPr>
          <w:rStyle w:val="aff6"/>
          <w:rtl/>
        </w:rPr>
        <w:fldChar w:fldCharType="begin"/>
      </w:r>
      <w:r w:rsidRPr="004D35B1">
        <w:rPr>
          <w:rStyle w:val="aff6"/>
          <w:rtl/>
        </w:rPr>
        <w:instrText xml:space="preserve"> </w:instrText>
      </w:r>
      <w:r w:rsidRPr="004D35B1">
        <w:rPr>
          <w:rStyle w:val="aff6"/>
          <w:rFonts w:hint="cs"/>
        </w:rPr>
        <w:instrText>REF</w:instrText>
      </w:r>
      <w:r w:rsidRPr="004D35B1">
        <w:rPr>
          <w:rStyle w:val="aff6"/>
          <w:rFonts w:hint="cs"/>
          <w:rtl/>
        </w:rPr>
        <w:instrText xml:space="preserve"> _</w:instrText>
      </w:r>
      <w:r w:rsidRPr="004D35B1">
        <w:rPr>
          <w:rStyle w:val="aff6"/>
          <w:rFonts w:hint="cs"/>
        </w:rPr>
        <w:instrText>Ref107930990 \r \h</w:instrText>
      </w:r>
      <w:r w:rsidRPr="004D35B1">
        <w:rPr>
          <w:rStyle w:val="aff6"/>
          <w:rtl/>
        </w:rPr>
        <w:instrText xml:space="preserve"> </w:instrText>
      </w:r>
      <w:r w:rsidRPr="004D35B1">
        <w:rPr>
          <w:rStyle w:val="aff6"/>
          <w:rtl/>
        </w:rPr>
      </w:r>
      <w:r w:rsidRPr="004D35B1">
        <w:rPr>
          <w:rStyle w:val="aff6"/>
          <w:rtl/>
        </w:rPr>
        <w:fldChar w:fldCharType="separate"/>
      </w:r>
      <w:r w:rsidR="004F6F15">
        <w:rPr>
          <w:rStyle w:val="aff6"/>
          <w:cs/>
        </w:rPr>
        <w:t>‎</w:t>
      </w:r>
      <w:r w:rsidR="004F6F15">
        <w:rPr>
          <w:rStyle w:val="aff6"/>
          <w:rtl/>
        </w:rPr>
        <w:t>פב)</w:t>
      </w:r>
      <w:r w:rsidRPr="004D35B1">
        <w:rPr>
          <w:rStyle w:val="aff6"/>
          <w:rtl/>
        </w:rPr>
        <w:fldChar w:fldCharType="end"/>
      </w:r>
      <w:r>
        <w:rPr>
          <w:rStyle w:val="af0"/>
          <w:rFonts w:hint="cs"/>
          <w:rtl/>
        </w:rPr>
        <w:t xml:space="preserve"> </w:t>
      </w:r>
      <w:r w:rsidRPr="004D35B1">
        <w:rPr>
          <w:rStyle w:val="af0"/>
          <w:rFonts w:hint="cs"/>
          <w:rtl/>
        </w:rPr>
        <w:t xml:space="preserve">דכוונת </w:t>
      </w:r>
      <w:r w:rsidRPr="004D35B1">
        <w:rPr>
          <w:rStyle w:val="affa"/>
          <w:rFonts w:hint="cs"/>
          <w:rtl/>
        </w:rPr>
        <w:t>הבית מאיר</w:t>
      </w:r>
      <w:r w:rsidRPr="004D35B1">
        <w:rPr>
          <w:rStyle w:val="af0"/>
          <w:rFonts w:hint="cs"/>
          <w:rtl/>
        </w:rPr>
        <w:t xml:space="preserve"> לומר דמותר לסמוך אף בתחילה],</w:t>
      </w:r>
      <w:r>
        <w:rPr>
          <w:rFonts w:hint="cs"/>
          <w:rtl/>
        </w:rPr>
        <w:t xml:space="preserve"> ומ"ש </w:t>
      </w:r>
      <w:r w:rsidRPr="008875FC">
        <w:rPr>
          <w:rStyle w:val="aff5"/>
          <w:rFonts w:hint="cs"/>
          <w:rtl/>
        </w:rPr>
        <w:t>הרמב"ם</w:t>
      </w:r>
      <w:r>
        <w:rPr>
          <w:rFonts w:hint="cs"/>
          <w:rtl/>
        </w:rPr>
        <w:t xml:space="preserve"> "מבערב" </w:t>
      </w:r>
      <w:r w:rsidRPr="000E1B14">
        <w:rPr>
          <w:rStyle w:val="af0"/>
          <w:rFonts w:hint="cs"/>
          <w:rtl/>
        </w:rPr>
        <w:t>[עי' הערה</w:t>
      </w:r>
      <w:r w:rsidRPr="000E1B14">
        <w:rPr>
          <w:vertAlign w:val="superscript"/>
          <w:rtl/>
        </w:rPr>
        <w:fldChar w:fldCharType="begin"/>
      </w:r>
      <w:r w:rsidRPr="000E1B14">
        <w:rPr>
          <w:vertAlign w:val="superscript"/>
          <w:rtl/>
        </w:rPr>
        <w:instrText xml:space="preserve"> </w:instrText>
      </w:r>
      <w:r w:rsidRPr="000E1B14">
        <w:rPr>
          <w:rFonts w:hint="cs"/>
          <w:vertAlign w:val="superscript"/>
        </w:rPr>
        <w:instrText>NOTEREF</w:instrText>
      </w:r>
      <w:r w:rsidRPr="000E1B14">
        <w:rPr>
          <w:rFonts w:hint="cs"/>
          <w:vertAlign w:val="superscript"/>
          <w:rtl/>
        </w:rPr>
        <w:instrText xml:space="preserve"> _</w:instrText>
      </w:r>
      <w:r w:rsidRPr="000E1B14">
        <w:rPr>
          <w:rFonts w:hint="cs"/>
          <w:vertAlign w:val="superscript"/>
        </w:rPr>
        <w:instrText>Ref107930070 \h</w:instrText>
      </w:r>
      <w:r w:rsidRPr="000E1B14">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E1B14">
        <w:rPr>
          <w:vertAlign w:val="superscript"/>
          <w:rtl/>
        </w:rPr>
      </w:r>
      <w:r w:rsidRPr="000E1B14">
        <w:rPr>
          <w:vertAlign w:val="superscript"/>
          <w:rtl/>
        </w:rPr>
        <w:fldChar w:fldCharType="separate"/>
      </w:r>
      <w:r w:rsidR="004F6F15">
        <w:rPr>
          <w:vertAlign w:val="superscript"/>
          <w:rtl/>
        </w:rPr>
        <w:t>12</w:t>
      </w:r>
      <w:r w:rsidRPr="000E1B14">
        <w:rPr>
          <w:vertAlign w:val="superscript"/>
          <w:rtl/>
        </w:rPr>
        <w:fldChar w:fldCharType="end"/>
      </w:r>
      <w:r w:rsidRPr="000E1B14">
        <w:rPr>
          <w:rStyle w:val="af0"/>
          <w:rFonts w:hint="cs"/>
          <w:rtl/>
        </w:rPr>
        <w:t xml:space="preserve">] </w:t>
      </w:r>
      <w:r>
        <w:rPr>
          <w:rFonts w:hint="cs"/>
          <w:rtl/>
        </w:rPr>
        <w:t xml:space="preserve">משמע דכוונתו אף בשבת לאחר שחשיכה, ולא כהבנת </w:t>
      </w:r>
      <w:r w:rsidRPr="00E42F4C">
        <w:rPr>
          <w:rStyle w:val="aff5"/>
          <w:rFonts w:hint="cs"/>
          <w:rtl/>
        </w:rPr>
        <w:t>המג"א</w:t>
      </w:r>
      <w:r>
        <w:rPr>
          <w:rFonts w:hint="cs"/>
          <w:rtl/>
        </w:rPr>
        <w:t xml:space="preserve"> בדברי </w:t>
      </w:r>
      <w:r w:rsidRPr="000E1B14">
        <w:rPr>
          <w:rStyle w:val="aff5"/>
          <w:rFonts w:hint="cs"/>
          <w:rtl/>
        </w:rPr>
        <w:t>הרמב"ם</w:t>
      </w:r>
      <w:r>
        <w:rPr>
          <w:rFonts w:hint="cs"/>
          <w:rtl/>
        </w:rPr>
        <w:t xml:space="preserve"> דמ"ש </w:t>
      </w:r>
      <w:r w:rsidRPr="008875FC">
        <w:rPr>
          <w:rStyle w:val="aff5"/>
          <w:rFonts w:hint="cs"/>
          <w:rtl/>
        </w:rPr>
        <w:t>הרמב"ם</w:t>
      </w:r>
      <w:r>
        <w:rPr>
          <w:rFonts w:hint="cs"/>
          <w:rtl/>
        </w:rPr>
        <w:t xml:space="preserve"> "מבערב" כוונתו מבעו"י,</w:t>
      </w:r>
      <w:r w:rsidRPr="000E1B14">
        <w:rPr>
          <w:rFonts w:hint="cs"/>
          <w:rtl/>
        </w:rPr>
        <w:t xml:space="preserve"> </w:t>
      </w:r>
      <w:r>
        <w:rPr>
          <w:rFonts w:hint="cs"/>
          <w:rtl/>
        </w:rPr>
        <w:t xml:space="preserve">וכתב </w:t>
      </w:r>
      <w:r w:rsidRPr="008875FC">
        <w:rPr>
          <w:rStyle w:val="aff5"/>
          <w:rFonts w:hint="cs"/>
          <w:rtl/>
        </w:rPr>
        <w:t>הבית מאיר</w:t>
      </w:r>
      <w:r>
        <w:rPr>
          <w:rFonts w:hint="cs"/>
          <w:rtl/>
        </w:rPr>
        <w:t xml:space="preserve"> דא"כ אין חילוק בין סמיכה מבעו"י לסמיכה בשבת</w:t>
      </w:r>
      <w:r w:rsidRPr="003F7E80">
        <w:rPr>
          <w:rFonts w:hint="cs"/>
          <w:rtl/>
        </w:rPr>
        <w:t xml:space="preserve"> </w:t>
      </w:r>
      <w:r>
        <w:rPr>
          <w:rFonts w:hint="cs"/>
          <w:rtl/>
        </w:rPr>
        <w:t xml:space="preserve">, ודלא </w:t>
      </w:r>
      <w:r w:rsidRPr="000E1B14">
        <w:rPr>
          <w:rStyle w:val="aff5"/>
          <w:rFonts w:hint="cs"/>
          <w:rtl/>
        </w:rPr>
        <w:t>כהמג"א</w:t>
      </w:r>
      <w:r>
        <w:rPr>
          <w:rFonts w:hint="cs"/>
          <w:rtl/>
        </w:rPr>
        <w:t xml:space="preserve">. </w:t>
      </w:r>
      <w:r w:rsidRPr="003F7E80">
        <w:rPr>
          <w:rStyle w:val="af0"/>
          <w:rFonts w:hint="cs"/>
          <w:rtl/>
        </w:rPr>
        <w:t xml:space="preserve">[ובמ"ש </w:t>
      </w:r>
      <w:r w:rsidRPr="000E1B14">
        <w:rPr>
          <w:rStyle w:val="affa"/>
          <w:rFonts w:hint="cs"/>
          <w:rtl/>
        </w:rPr>
        <w:t>המג"א</w:t>
      </w:r>
      <w:r w:rsidRPr="003F7E80">
        <w:rPr>
          <w:rStyle w:val="af0"/>
          <w:rFonts w:hint="cs"/>
          <w:rtl/>
        </w:rPr>
        <w:t xml:space="preserve"> דכן משמע </w:t>
      </w:r>
      <w:r w:rsidRPr="000E1B14">
        <w:rPr>
          <w:rStyle w:val="affa"/>
          <w:rFonts w:hint="cs"/>
          <w:rtl/>
        </w:rPr>
        <w:t>במ"מ</w:t>
      </w:r>
      <w:r w:rsidRPr="003F7E80">
        <w:rPr>
          <w:rStyle w:val="af0"/>
          <w:rFonts w:hint="cs"/>
          <w:rtl/>
        </w:rPr>
        <w:t xml:space="preserve">, </w:t>
      </w:r>
      <w:r>
        <w:rPr>
          <w:rStyle w:val="af0"/>
          <w:rFonts w:hint="cs"/>
          <w:rtl/>
        </w:rPr>
        <w:t>עי' במה ש</w:t>
      </w:r>
      <w:r w:rsidRPr="003F7E80">
        <w:rPr>
          <w:rStyle w:val="af0"/>
          <w:rFonts w:hint="cs"/>
          <w:rtl/>
        </w:rPr>
        <w:t xml:space="preserve">תמה </w:t>
      </w:r>
      <w:r w:rsidRPr="000E1B14">
        <w:rPr>
          <w:rStyle w:val="affa"/>
          <w:rFonts w:hint="cs"/>
          <w:rtl/>
        </w:rPr>
        <w:t>הבית מאיר</w:t>
      </w:r>
      <w:r w:rsidRPr="003F7E80">
        <w:rPr>
          <w:rStyle w:val="af0"/>
          <w:rFonts w:hint="cs"/>
          <w:rtl/>
        </w:rPr>
        <w:t xml:space="preserve"> </w:t>
      </w:r>
      <w:r w:rsidRPr="000E1B14">
        <w:rPr>
          <w:rStyle w:val="af0"/>
          <w:rFonts w:hint="cs"/>
          <w:rtl/>
        </w:rPr>
        <w:t>[עי' הערה</w:t>
      </w:r>
      <w:r w:rsidRPr="000E1B14">
        <w:rPr>
          <w:vertAlign w:val="superscript"/>
          <w:rtl/>
        </w:rPr>
        <w:fldChar w:fldCharType="begin"/>
      </w:r>
      <w:r w:rsidRPr="000E1B14">
        <w:rPr>
          <w:vertAlign w:val="superscript"/>
          <w:rtl/>
        </w:rPr>
        <w:instrText xml:space="preserve"> </w:instrText>
      </w:r>
      <w:r w:rsidRPr="000E1B14">
        <w:rPr>
          <w:rFonts w:hint="cs"/>
          <w:vertAlign w:val="superscript"/>
        </w:rPr>
        <w:instrText>NOTEREF</w:instrText>
      </w:r>
      <w:r w:rsidRPr="000E1B14">
        <w:rPr>
          <w:rFonts w:hint="cs"/>
          <w:vertAlign w:val="superscript"/>
          <w:rtl/>
        </w:rPr>
        <w:instrText xml:space="preserve"> _</w:instrText>
      </w:r>
      <w:r w:rsidRPr="000E1B14">
        <w:rPr>
          <w:rFonts w:hint="cs"/>
          <w:vertAlign w:val="superscript"/>
        </w:rPr>
        <w:instrText>Ref107930189 \h</w:instrText>
      </w:r>
      <w:r w:rsidRPr="000E1B14">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E1B14">
        <w:rPr>
          <w:vertAlign w:val="superscript"/>
          <w:rtl/>
        </w:rPr>
      </w:r>
      <w:r w:rsidRPr="000E1B14">
        <w:rPr>
          <w:vertAlign w:val="superscript"/>
          <w:rtl/>
        </w:rPr>
        <w:fldChar w:fldCharType="separate"/>
      </w:r>
      <w:r w:rsidR="004F6F15">
        <w:rPr>
          <w:vertAlign w:val="superscript"/>
          <w:rtl/>
        </w:rPr>
        <w:t>13</w:t>
      </w:r>
      <w:r w:rsidRPr="000E1B14">
        <w:rPr>
          <w:vertAlign w:val="superscript"/>
          <w:rtl/>
        </w:rPr>
        <w:fldChar w:fldCharType="end"/>
      </w:r>
      <w:r>
        <w:rPr>
          <w:rStyle w:val="af0"/>
          <w:rFonts w:hint="cs"/>
          <w:rtl/>
        </w:rPr>
        <w:t xml:space="preserve">] </w:t>
      </w:r>
      <w:r w:rsidRPr="003F7E80">
        <w:rPr>
          <w:rStyle w:val="af0"/>
          <w:rFonts w:hint="cs"/>
          <w:rtl/>
        </w:rPr>
        <w:t xml:space="preserve">דאי"ז שייך לדברי </w:t>
      </w:r>
      <w:r w:rsidRPr="000E1B14">
        <w:rPr>
          <w:rStyle w:val="affa"/>
          <w:rFonts w:hint="cs"/>
          <w:rtl/>
        </w:rPr>
        <w:t>המג"א</w:t>
      </w:r>
      <w:r w:rsidRPr="003F7E80">
        <w:rPr>
          <w:rStyle w:val="af0"/>
          <w:rFonts w:hint="cs"/>
          <w:rtl/>
        </w:rPr>
        <w:t xml:space="preserve"> כלל, </w:t>
      </w:r>
      <w:r w:rsidRPr="0006461C">
        <w:rPr>
          <w:rStyle w:val="af0"/>
          <w:rtl/>
        </w:rPr>
        <w:t xml:space="preserve">ובמ"ש </w:t>
      </w:r>
      <w:r w:rsidRPr="000E1B14">
        <w:rPr>
          <w:rStyle w:val="affa"/>
          <w:rtl/>
        </w:rPr>
        <w:t>המג"א</w:t>
      </w:r>
      <w:r w:rsidRPr="0006461C">
        <w:rPr>
          <w:rStyle w:val="af0"/>
          <w:rtl/>
        </w:rPr>
        <w:t xml:space="preserve"> דכן משמע </w:t>
      </w:r>
      <w:r w:rsidRPr="000E1B14">
        <w:rPr>
          <w:rStyle w:val="affa"/>
          <w:rtl/>
        </w:rPr>
        <w:t>ברי"ף</w:t>
      </w:r>
      <w:r w:rsidRPr="0006461C">
        <w:rPr>
          <w:rStyle w:val="af0"/>
          <w:rtl/>
        </w:rPr>
        <w:t xml:space="preserve"> הקשה </w:t>
      </w:r>
      <w:r w:rsidRPr="000E1B14">
        <w:rPr>
          <w:rStyle w:val="affa"/>
          <w:rtl/>
        </w:rPr>
        <w:t>הבית מאיר</w:t>
      </w:r>
      <w:r w:rsidRPr="0006461C">
        <w:rPr>
          <w:rStyle w:val="af0"/>
          <w:rtl/>
        </w:rPr>
        <w:t xml:space="preserve"> דאין לזה משמעות </w:t>
      </w:r>
      <w:r w:rsidRPr="000E1B14">
        <w:rPr>
          <w:rStyle w:val="affa"/>
          <w:rtl/>
        </w:rPr>
        <w:t>בשו"ע</w:t>
      </w:r>
      <w:r w:rsidRPr="003F7E80">
        <w:rPr>
          <w:rStyle w:val="af0"/>
          <w:rFonts w:hint="cs"/>
          <w:rtl/>
        </w:rPr>
        <w:t>].</w:t>
      </w:r>
      <w:bookmarkEnd w:id="932"/>
    </w:p>
    <w:p w14:paraId="2CD4995D" w14:textId="77777777" w:rsidR="00CC5058" w:rsidRPr="000E1B14" w:rsidRDefault="00CC5058" w:rsidP="00CC5058">
      <w:pPr>
        <w:pStyle w:val="a8"/>
      </w:pPr>
      <w:bookmarkStart w:id="933" w:name="_Toc107954232"/>
      <w:r>
        <w:rPr>
          <w:rFonts w:hint="cs"/>
          <w:rtl/>
        </w:rPr>
        <w:t>דחיית הבית מאיר למה שהביא המג"א מהרמב"ם דכשאסור להחזיר אסור לסמוך דכוונתו לתנור</w:t>
      </w:r>
      <w:bookmarkEnd w:id="933"/>
    </w:p>
    <w:p w14:paraId="730C57E1" w14:textId="23DF58D8" w:rsidR="00CC5058" w:rsidRDefault="00CC5058" w:rsidP="001A726C">
      <w:pPr>
        <w:pStyle w:val="a3"/>
        <w:rPr>
          <w:rtl/>
        </w:rPr>
      </w:pPr>
      <w:bookmarkStart w:id="934" w:name="_Ref107931409"/>
      <w:r>
        <w:rPr>
          <w:rFonts w:hint="cs"/>
          <w:rtl/>
        </w:rPr>
        <w:t xml:space="preserve">וכתב </w:t>
      </w:r>
      <w:r w:rsidRPr="000E1B14">
        <w:rPr>
          <w:rStyle w:val="aff5"/>
          <w:rFonts w:hint="cs"/>
          <w:rtl/>
        </w:rPr>
        <w:t>הבית מאיר</w:t>
      </w:r>
      <w:r>
        <w:rPr>
          <w:rFonts w:hint="cs"/>
          <w:rtl/>
        </w:rPr>
        <w:t xml:space="preserve"> דמה שהביא אח"כ </w:t>
      </w:r>
      <w:r w:rsidRPr="008875FC">
        <w:rPr>
          <w:rStyle w:val="aff5"/>
          <w:rFonts w:hint="cs"/>
          <w:rtl/>
        </w:rPr>
        <w:t>המג"א</w:t>
      </w:r>
      <w:r>
        <w:rPr>
          <w:rFonts w:hint="cs"/>
          <w:rtl/>
        </w:rPr>
        <w:t xml:space="preserve"> את דברי </w:t>
      </w:r>
      <w:r w:rsidRPr="008875FC">
        <w:rPr>
          <w:rStyle w:val="aff5"/>
          <w:rFonts w:hint="cs"/>
          <w:rtl/>
        </w:rPr>
        <w:t>הרמב"ם</w:t>
      </w:r>
      <w:r w:rsidRPr="008875FC">
        <w:rPr>
          <w:rStyle w:val="af3"/>
          <w:rFonts w:eastAsia="Guttman Hodes" w:hint="cs"/>
          <w:rtl/>
        </w:rPr>
        <w:t xml:space="preserve">  (עי' אות </w:t>
      </w:r>
      <w:r w:rsidRPr="008875FC">
        <w:rPr>
          <w:rStyle w:val="af3"/>
          <w:rFonts w:eastAsia="Guttman Hodes"/>
          <w:rtl/>
        </w:rPr>
        <w:fldChar w:fldCharType="begin"/>
      </w:r>
      <w:r w:rsidRPr="008875FC">
        <w:rPr>
          <w:rStyle w:val="af3"/>
          <w:rFonts w:eastAsia="Guttman Hodes"/>
          <w:rtl/>
        </w:rPr>
        <w:instrText xml:space="preserve"> </w:instrText>
      </w:r>
      <w:r w:rsidRPr="008875FC">
        <w:rPr>
          <w:rStyle w:val="af3"/>
          <w:rFonts w:eastAsia="Guttman Hodes" w:hint="cs"/>
        </w:rPr>
        <w:instrText>REF</w:instrText>
      </w:r>
      <w:r w:rsidRPr="008875FC">
        <w:rPr>
          <w:rStyle w:val="af3"/>
          <w:rFonts w:eastAsia="Guttman Hodes" w:hint="cs"/>
          <w:rtl/>
        </w:rPr>
        <w:instrText xml:space="preserve"> _</w:instrText>
      </w:r>
      <w:r w:rsidRPr="008875FC">
        <w:rPr>
          <w:rStyle w:val="af3"/>
          <w:rFonts w:eastAsia="Guttman Hodes" w:hint="cs"/>
        </w:rPr>
        <w:instrText>Ref107589304 \r \h</w:instrText>
      </w:r>
      <w:r w:rsidRPr="008875FC">
        <w:rPr>
          <w:rStyle w:val="af3"/>
          <w:rFonts w:eastAsia="Guttman Hodes"/>
          <w:rtl/>
        </w:rPr>
        <w:instrText xml:space="preserve"> </w:instrText>
      </w:r>
      <w:r w:rsidRPr="008875FC">
        <w:rPr>
          <w:rStyle w:val="af3"/>
          <w:rFonts w:eastAsia="Guttman Hodes"/>
          <w:rtl/>
        </w:rPr>
      </w:r>
      <w:r w:rsidRPr="008875FC">
        <w:rPr>
          <w:rStyle w:val="af3"/>
          <w:rFonts w:eastAsia="Guttman Hodes"/>
          <w:rtl/>
        </w:rPr>
        <w:fldChar w:fldCharType="separate"/>
      </w:r>
      <w:r w:rsidR="004F6F15">
        <w:rPr>
          <w:rStyle w:val="af3"/>
          <w:rFonts w:eastAsia="Guttman Hodes"/>
          <w:cs/>
        </w:rPr>
        <w:t>‎</w:t>
      </w:r>
      <w:r w:rsidR="004F6F15">
        <w:rPr>
          <w:rStyle w:val="af3"/>
          <w:rFonts w:eastAsia="Guttman Hodes"/>
          <w:rtl/>
        </w:rPr>
        <w:t>סא)</w:t>
      </w:r>
      <w:r w:rsidRPr="008875FC">
        <w:rPr>
          <w:rStyle w:val="af3"/>
          <w:rFonts w:eastAsia="Guttman Hodes"/>
          <w:rtl/>
        </w:rPr>
        <w:fldChar w:fldCharType="end"/>
      </w:r>
      <w:r w:rsidRPr="008875FC">
        <w:rPr>
          <w:rStyle w:val="af3"/>
          <w:rFonts w:eastAsia="Guttman Hodes" w:hint="cs"/>
          <w:rtl/>
        </w:rPr>
        <w:t xml:space="preserve"> </w:t>
      </w:r>
      <w:r w:rsidRPr="003A7F29">
        <w:rPr>
          <w:rtl/>
        </w:rPr>
        <w:t>דכל מקום שאסור להחזיר עליו, אסור לסמוך לו בשבת</w:t>
      </w:r>
      <w:r>
        <w:rPr>
          <w:rFonts w:hint="cs"/>
          <w:rtl/>
        </w:rPr>
        <w:t xml:space="preserve">, בזה לא איירי </w:t>
      </w:r>
      <w:r w:rsidRPr="003A0F70">
        <w:rPr>
          <w:rStyle w:val="aff5"/>
          <w:rFonts w:hint="cs"/>
          <w:rtl/>
        </w:rPr>
        <w:t>הרמב"ם</w:t>
      </w:r>
      <w:r>
        <w:rPr>
          <w:rFonts w:hint="cs"/>
          <w:rtl/>
        </w:rPr>
        <w:t xml:space="preserve"> בדין חזרה ע"ג כירה, אלא בדין חזרה בתנור וכופח, אבל בכירה כתב </w:t>
      </w:r>
      <w:r w:rsidRPr="00E150D3">
        <w:rPr>
          <w:rStyle w:val="aff5"/>
          <w:rFonts w:hint="cs"/>
          <w:rtl/>
        </w:rPr>
        <w:t>הבית מאיר</w:t>
      </w:r>
      <w:r>
        <w:rPr>
          <w:rFonts w:hint="cs"/>
          <w:rtl/>
        </w:rPr>
        <w:t xml:space="preserve"> דמותר להחזיר לה בגרופה וקטומה אף בשבת, ולסמוך מותר בכירה אעפ"י שאינה גרופה וקטומה</w:t>
      </w:r>
      <w:r w:rsidRPr="0006461C">
        <w:rPr>
          <w:rFonts w:hint="cs"/>
          <w:rtl/>
        </w:rPr>
        <w:t xml:space="preserve"> </w:t>
      </w:r>
      <w:r>
        <w:rPr>
          <w:rFonts w:hint="cs"/>
          <w:rtl/>
        </w:rPr>
        <w:t xml:space="preserve">אף בשבת, ומ"ש </w:t>
      </w:r>
      <w:r w:rsidRPr="008875FC">
        <w:rPr>
          <w:rStyle w:val="aff5"/>
          <w:rFonts w:hint="cs"/>
          <w:rtl/>
        </w:rPr>
        <w:t>הרמב"ם</w:t>
      </w:r>
      <w:r>
        <w:rPr>
          <w:rFonts w:hint="cs"/>
          <w:rtl/>
        </w:rPr>
        <w:t xml:space="preserve"> דאסור לסמוך בשבת היינו רק בתנור וכופח דאין אופן שהחזרה מותרת בהם, וא"כ אסור אף לסמוך אליהם בשבת, אעפ"י בגרופים וקטומים, וע"ע במ"ש </w:t>
      </w:r>
      <w:r w:rsidRPr="006D21AF">
        <w:rPr>
          <w:rStyle w:val="aff5"/>
          <w:rFonts w:hint="cs"/>
          <w:rtl/>
        </w:rPr>
        <w:t>האו"ש</w:t>
      </w:r>
      <w:r>
        <w:rPr>
          <w:rFonts w:hint="cs"/>
          <w:rtl/>
        </w:rPr>
        <w:t xml:space="preserve"> </w:t>
      </w:r>
      <w:r w:rsidRPr="006D21AF">
        <w:rPr>
          <w:rStyle w:val="af3"/>
          <w:rFonts w:eastAsia="Guttman Hodes" w:hint="cs"/>
          <w:rtl/>
        </w:rPr>
        <w:t xml:space="preserve">(שבת פ"ג ה"א ד"ה </w:t>
      </w:r>
      <w:r w:rsidRPr="006D21AF">
        <w:rPr>
          <w:rStyle w:val="af3"/>
          <w:rFonts w:eastAsia="Guttman Hodes"/>
          <w:rtl/>
        </w:rPr>
        <w:t>ובמה שכתב רבינו</w:t>
      </w:r>
      <w:r w:rsidRPr="006D21AF">
        <w:rPr>
          <w:rStyle w:val="af3"/>
          <w:rFonts w:eastAsia="Guttman Hodes" w:hint="cs"/>
          <w:rtl/>
        </w:rPr>
        <w:t>)</w:t>
      </w:r>
      <w:r>
        <w:rPr>
          <w:rFonts w:hint="cs"/>
          <w:rtl/>
        </w:rPr>
        <w:t xml:space="preserve"> בדעת </w:t>
      </w:r>
      <w:r w:rsidRPr="006D21AF">
        <w:rPr>
          <w:rStyle w:val="aff5"/>
          <w:rFonts w:hint="cs"/>
          <w:rtl/>
        </w:rPr>
        <w:t>הרמב"ם</w:t>
      </w:r>
      <w:r>
        <w:rPr>
          <w:rFonts w:hint="cs"/>
          <w:rtl/>
        </w:rPr>
        <w:t>.</w:t>
      </w:r>
      <w:bookmarkEnd w:id="934"/>
    </w:p>
    <w:p w14:paraId="3B943D70" w14:textId="77777777" w:rsidR="00CC5058" w:rsidRPr="003F7E80" w:rsidRDefault="00CC5058" w:rsidP="00CC5058">
      <w:pPr>
        <w:pStyle w:val="a8"/>
        <w:rPr>
          <w:rtl/>
        </w:rPr>
      </w:pPr>
      <w:bookmarkStart w:id="935" w:name="_Toc107954233"/>
      <w:r>
        <w:rPr>
          <w:rFonts w:hint="cs"/>
          <w:rtl/>
        </w:rPr>
        <w:t>בי' הבית מאיר ברמב"ם דהספק בסמיכה הוא בין לענין שהייה ובין לענין חזרה כדעת התוס'</w:t>
      </w:r>
      <w:bookmarkEnd w:id="935"/>
    </w:p>
    <w:p w14:paraId="4105BE57" w14:textId="514E4586" w:rsidR="00CC5058" w:rsidRDefault="00CC5058" w:rsidP="001A726C">
      <w:pPr>
        <w:pStyle w:val="a3"/>
        <w:rPr>
          <w:rtl/>
        </w:rPr>
      </w:pPr>
      <w:bookmarkStart w:id="936" w:name="_Ref107932113"/>
      <w:r>
        <w:rPr>
          <w:rFonts w:hint="cs"/>
          <w:rtl/>
        </w:rPr>
        <w:t xml:space="preserve">וכתב </w:t>
      </w:r>
      <w:r w:rsidRPr="0006461C">
        <w:rPr>
          <w:rStyle w:val="aff5"/>
          <w:rFonts w:hint="cs"/>
          <w:rtl/>
        </w:rPr>
        <w:t>הבית מאיר</w:t>
      </w:r>
      <w:r>
        <w:rPr>
          <w:rFonts w:hint="cs"/>
          <w:rtl/>
        </w:rPr>
        <w:t xml:space="preserve"> דא"כ מבואר </w:t>
      </w:r>
      <w:r w:rsidRPr="000E1B14">
        <w:rPr>
          <w:rStyle w:val="aff5"/>
          <w:rFonts w:hint="cs"/>
          <w:rtl/>
        </w:rPr>
        <w:t>דהרמב"ם</w:t>
      </w:r>
      <w:r>
        <w:rPr>
          <w:rFonts w:hint="cs"/>
          <w:rtl/>
        </w:rPr>
        <w:t xml:space="preserve"> ביאר את הספק </w:t>
      </w:r>
      <w:r>
        <w:rPr>
          <w:rStyle w:val="aff5"/>
          <w:rFonts w:hint="cs"/>
          <w:rtl/>
        </w:rPr>
        <w:t>כ</w:t>
      </w:r>
      <w:r w:rsidRPr="00000E0B">
        <w:rPr>
          <w:rStyle w:val="aff5"/>
          <w:rFonts w:hint="cs"/>
          <w:rtl/>
        </w:rPr>
        <w:t>תוס'</w:t>
      </w:r>
      <w:r>
        <w:rPr>
          <w:rFonts w:hint="cs"/>
          <w:rtl/>
        </w:rPr>
        <w:t xml:space="preserve"> </w:t>
      </w:r>
      <w:r w:rsidRPr="00000E0B">
        <w:rPr>
          <w:rStyle w:val="af3"/>
          <w:rFonts w:eastAsia="Guttman Hodes" w:hint="cs"/>
          <w:rtl/>
        </w:rPr>
        <w:t xml:space="preserve">(עי' אות </w:t>
      </w:r>
      <w:r w:rsidRPr="00000E0B">
        <w:rPr>
          <w:rStyle w:val="af3"/>
          <w:rFonts w:eastAsia="Guttman Hodes"/>
          <w:rtl/>
        </w:rPr>
        <w:fldChar w:fldCharType="begin"/>
      </w:r>
      <w:r w:rsidRPr="00000E0B">
        <w:rPr>
          <w:rStyle w:val="af3"/>
          <w:rFonts w:eastAsia="Guttman Hodes"/>
          <w:rtl/>
        </w:rPr>
        <w:instrText xml:space="preserve"> </w:instrText>
      </w:r>
      <w:r w:rsidRPr="00000E0B">
        <w:rPr>
          <w:rStyle w:val="af3"/>
          <w:rFonts w:eastAsia="Guttman Hodes" w:hint="cs"/>
        </w:rPr>
        <w:instrText>REF</w:instrText>
      </w:r>
      <w:r w:rsidRPr="00000E0B">
        <w:rPr>
          <w:rStyle w:val="af3"/>
          <w:rFonts w:eastAsia="Guttman Hodes" w:hint="cs"/>
          <w:rtl/>
        </w:rPr>
        <w:instrText xml:space="preserve"> _</w:instrText>
      </w:r>
      <w:r w:rsidRPr="00000E0B">
        <w:rPr>
          <w:rStyle w:val="af3"/>
          <w:rFonts w:eastAsia="Guttman Hodes" w:hint="cs"/>
        </w:rPr>
        <w:instrText>Ref107736371 \r \h</w:instrText>
      </w:r>
      <w:r w:rsidRPr="00000E0B">
        <w:rPr>
          <w:rStyle w:val="af3"/>
          <w:rFonts w:eastAsia="Guttman Hodes"/>
          <w:rtl/>
        </w:rPr>
        <w:instrText xml:space="preserve"> </w:instrText>
      </w:r>
      <w:r w:rsidRPr="00000E0B">
        <w:rPr>
          <w:rStyle w:val="af3"/>
          <w:rFonts w:eastAsia="Guttman Hodes"/>
          <w:rtl/>
        </w:rPr>
      </w:r>
      <w:r w:rsidRPr="00000E0B">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000E0B">
        <w:rPr>
          <w:rStyle w:val="af3"/>
          <w:rFonts w:eastAsia="Guttman Hodes"/>
          <w:rtl/>
        </w:rPr>
        <w:fldChar w:fldCharType="end"/>
      </w:r>
      <w:r>
        <w:rPr>
          <w:rFonts w:hint="cs"/>
          <w:rtl/>
        </w:rPr>
        <w:t>, דהספק בסמיכה הוא בין לענין שהייה ובין לענין חזרה.</w:t>
      </w:r>
      <w:bookmarkEnd w:id="936"/>
    </w:p>
    <w:p w14:paraId="1463E27B" w14:textId="77777777" w:rsidR="00CC5058" w:rsidRDefault="00CC5058" w:rsidP="00CC5058">
      <w:pPr>
        <w:pStyle w:val="a8"/>
        <w:rPr>
          <w:rtl/>
        </w:rPr>
      </w:pPr>
      <w:bookmarkStart w:id="937" w:name="_Toc107954234"/>
      <w:r>
        <w:rPr>
          <w:rFonts w:hint="cs"/>
          <w:rtl/>
        </w:rPr>
        <w:t>בי' הבית מאיר ברמב"ם דהא דאסור לסמוך כשאסור להחזיר אין כוונתו לתבשיל אלא למקום</w:t>
      </w:r>
      <w:bookmarkEnd w:id="937"/>
    </w:p>
    <w:p w14:paraId="56F4381D" w14:textId="4A3756CA" w:rsidR="00CC5058" w:rsidRPr="00762EDB" w:rsidRDefault="00CC5058" w:rsidP="001A726C">
      <w:pPr>
        <w:pStyle w:val="a3"/>
        <w:rPr>
          <w:rStyle w:val="af0"/>
          <w:rtl/>
        </w:rPr>
      </w:pPr>
      <w:bookmarkStart w:id="938" w:name="_Ref107957700"/>
      <w:r>
        <w:rPr>
          <w:rFonts w:hint="cs"/>
          <w:rtl/>
        </w:rPr>
        <w:t xml:space="preserve">וכתב </w:t>
      </w:r>
      <w:r w:rsidRPr="000E1B14">
        <w:rPr>
          <w:rStyle w:val="aff5"/>
          <w:rFonts w:hint="cs"/>
          <w:rtl/>
        </w:rPr>
        <w:t xml:space="preserve">הבית מאיר </w:t>
      </w:r>
      <w:r>
        <w:rPr>
          <w:rFonts w:hint="cs"/>
          <w:rtl/>
        </w:rPr>
        <w:t>דלפי ביאורו בלשון</w:t>
      </w:r>
      <w:r w:rsidRPr="004807B9">
        <w:rPr>
          <w:rStyle w:val="aff5"/>
          <w:rFonts w:hint="cs"/>
          <w:rtl/>
        </w:rPr>
        <w:t xml:space="preserve"> </w:t>
      </w:r>
      <w:r w:rsidRPr="00FF7B1A">
        <w:rPr>
          <w:rStyle w:val="aff5"/>
          <w:rFonts w:hint="cs"/>
          <w:rtl/>
        </w:rPr>
        <w:t>הרמב"ם</w:t>
      </w:r>
      <w:r>
        <w:rPr>
          <w:rFonts w:hint="cs"/>
          <w:rtl/>
        </w:rPr>
        <w:t xml:space="preserve"> </w:t>
      </w:r>
      <w:r w:rsidRPr="004E3FAE">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Ref107867918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w:t>
      </w:r>
      <w:r>
        <w:rPr>
          <w:rStyle w:val="af3"/>
          <w:rFonts w:eastAsia="Guttman Hodes"/>
          <w:rtl/>
        </w:rPr>
        <w:fldChar w:fldCharType="end"/>
      </w:r>
      <w:r>
        <w:rPr>
          <w:rStyle w:val="af3"/>
          <w:rFonts w:eastAsia="Guttman Hodes" w:hint="cs"/>
          <w:rtl/>
        </w:rPr>
        <w:t xml:space="preserve"> </w:t>
      </w:r>
      <w:r>
        <w:rPr>
          <w:rFonts w:hint="cs"/>
          <w:rtl/>
        </w:rPr>
        <w:t xml:space="preserve">דכתב "מבערב", דכוונתו לומר משחשיכה, וס"ל </w:t>
      </w:r>
      <w:r w:rsidRPr="000E1B14">
        <w:rPr>
          <w:rStyle w:val="aff5"/>
          <w:rFonts w:hint="cs"/>
          <w:rtl/>
        </w:rPr>
        <w:t>להרמב"ם</w:t>
      </w:r>
      <w:r>
        <w:rPr>
          <w:rFonts w:hint="cs"/>
          <w:rtl/>
        </w:rPr>
        <w:t xml:space="preserve"> דסמיכה מותרת בכירה אף בשבת, אעפ"י שאינה גרופה וקטומה, א"כ צ"ל דמ"ש </w:t>
      </w:r>
      <w:r w:rsidRPr="008875FC">
        <w:rPr>
          <w:rStyle w:val="aff5"/>
          <w:rFonts w:hint="cs"/>
          <w:rtl/>
        </w:rPr>
        <w:t>הרמב"ם</w:t>
      </w:r>
      <w:r w:rsidRPr="00323F5B">
        <w:rPr>
          <w:rStyle w:val="af3"/>
          <w:rFonts w:eastAsia="Guttman Hodes" w:hint="cs"/>
          <w:rtl/>
        </w:rPr>
        <w:t xml:space="preserve"> (עי' אות </w:t>
      </w:r>
      <w:r w:rsidRPr="00323F5B">
        <w:rPr>
          <w:rStyle w:val="af3"/>
          <w:rFonts w:eastAsia="Guttman Hodes"/>
          <w:rtl/>
        </w:rPr>
        <w:fldChar w:fldCharType="begin"/>
      </w:r>
      <w:r w:rsidRPr="00323F5B">
        <w:rPr>
          <w:rStyle w:val="af3"/>
          <w:rFonts w:eastAsia="Guttman Hodes"/>
          <w:rtl/>
        </w:rPr>
        <w:instrText xml:space="preserve"> </w:instrText>
      </w:r>
      <w:r w:rsidRPr="00323F5B">
        <w:rPr>
          <w:rStyle w:val="af3"/>
          <w:rFonts w:eastAsia="Guttman Hodes" w:hint="cs"/>
        </w:rPr>
        <w:instrText>REF</w:instrText>
      </w:r>
      <w:r w:rsidRPr="00323F5B">
        <w:rPr>
          <w:rStyle w:val="af3"/>
          <w:rFonts w:eastAsia="Guttman Hodes" w:hint="cs"/>
          <w:rtl/>
        </w:rPr>
        <w:instrText xml:space="preserve"> _</w:instrText>
      </w:r>
      <w:r w:rsidRPr="00323F5B">
        <w:rPr>
          <w:rStyle w:val="af3"/>
          <w:rFonts w:eastAsia="Guttman Hodes" w:hint="cs"/>
        </w:rPr>
        <w:instrText>Ref107589304 \r \h</w:instrText>
      </w:r>
      <w:r w:rsidRPr="00323F5B">
        <w:rPr>
          <w:rStyle w:val="af3"/>
          <w:rFonts w:eastAsia="Guttman Hodes"/>
          <w:rtl/>
        </w:rPr>
        <w:instrText xml:space="preserve"> </w:instrText>
      </w:r>
      <w:r w:rsidRPr="00323F5B">
        <w:rPr>
          <w:rStyle w:val="af3"/>
          <w:rFonts w:eastAsia="Guttman Hodes"/>
          <w:rtl/>
        </w:rPr>
      </w:r>
      <w:r w:rsidRPr="00323F5B">
        <w:rPr>
          <w:rStyle w:val="af3"/>
          <w:rFonts w:eastAsia="Guttman Hodes"/>
          <w:rtl/>
        </w:rPr>
        <w:fldChar w:fldCharType="separate"/>
      </w:r>
      <w:r w:rsidR="004F6F15">
        <w:rPr>
          <w:rStyle w:val="af3"/>
          <w:rFonts w:eastAsia="Guttman Hodes"/>
          <w:cs/>
        </w:rPr>
        <w:t>‎</w:t>
      </w:r>
      <w:r w:rsidR="004F6F15">
        <w:rPr>
          <w:rStyle w:val="af3"/>
          <w:rFonts w:eastAsia="Guttman Hodes"/>
          <w:rtl/>
        </w:rPr>
        <w:t>סא)</w:t>
      </w:r>
      <w:r w:rsidRPr="00323F5B">
        <w:rPr>
          <w:rStyle w:val="af3"/>
          <w:rFonts w:eastAsia="Guttman Hodes"/>
          <w:rtl/>
        </w:rPr>
        <w:fldChar w:fldCharType="end"/>
      </w:r>
      <w:r w:rsidRPr="00323F5B">
        <w:rPr>
          <w:rStyle w:val="af3"/>
          <w:rFonts w:eastAsia="Guttman Hodes" w:hint="cs"/>
          <w:rtl/>
        </w:rPr>
        <w:t xml:space="preserve"> </w:t>
      </w:r>
      <w:r w:rsidRPr="003A7F29">
        <w:rPr>
          <w:rtl/>
        </w:rPr>
        <w:t>דכל מקום שאסור להחזיר עליו, אסור לסמוך לו בשבת</w:t>
      </w:r>
      <w:r>
        <w:rPr>
          <w:rFonts w:hint="cs"/>
          <w:rtl/>
        </w:rPr>
        <w:t xml:space="preserve">, אין כוונתו על התבשילים שמותר להשהותם, אלא כוונתו לתנור וכופח שאין בהם היתר חזרה, דבהם אין גם היתר סמיכה, בדברים שצריכים בישול, ואף בבשיל כל צורכו ומצטמק ויפה לו אסור לסמוך להם, אך כתב </w:t>
      </w:r>
      <w:r w:rsidRPr="000E1B14">
        <w:rPr>
          <w:rStyle w:val="aff5"/>
          <w:rFonts w:hint="cs"/>
          <w:rtl/>
        </w:rPr>
        <w:t>הבית מאיר</w:t>
      </w:r>
      <w:r>
        <w:rPr>
          <w:rFonts w:hint="cs"/>
          <w:rtl/>
        </w:rPr>
        <w:t xml:space="preserve"> דלפי ביאור </w:t>
      </w:r>
      <w:r w:rsidRPr="00CE4582">
        <w:rPr>
          <w:rStyle w:val="aff5"/>
          <w:rFonts w:hint="cs"/>
          <w:rtl/>
        </w:rPr>
        <w:t>המג"א</w:t>
      </w:r>
      <w:r>
        <w:rPr>
          <w:rFonts w:hint="cs"/>
          <w:rtl/>
        </w:rPr>
        <w:t xml:space="preserve"> </w:t>
      </w:r>
      <w:r w:rsidRPr="00DA564A">
        <w:rPr>
          <w:rStyle w:val="af3"/>
          <w:rFonts w:eastAsia="Guttman Hodes" w:hint="cs"/>
          <w:rtl/>
        </w:rPr>
        <w:t xml:space="preserve">(עי' אות </w:t>
      </w:r>
      <w:r w:rsidRPr="00DA564A">
        <w:rPr>
          <w:rStyle w:val="af3"/>
          <w:rFonts w:eastAsia="Guttman Hodes"/>
          <w:rtl/>
        </w:rPr>
        <w:fldChar w:fldCharType="begin"/>
      </w:r>
      <w:r w:rsidRPr="00DA564A">
        <w:rPr>
          <w:rStyle w:val="af3"/>
          <w:rFonts w:eastAsia="Guttman Hodes"/>
          <w:rtl/>
        </w:rPr>
        <w:instrText xml:space="preserve"> </w:instrText>
      </w:r>
      <w:r w:rsidRPr="00DA564A">
        <w:rPr>
          <w:rStyle w:val="af3"/>
          <w:rFonts w:eastAsia="Guttman Hodes" w:hint="cs"/>
        </w:rPr>
        <w:instrText>REF</w:instrText>
      </w:r>
      <w:r w:rsidRPr="00DA564A">
        <w:rPr>
          <w:rStyle w:val="af3"/>
          <w:rFonts w:eastAsia="Guttman Hodes" w:hint="cs"/>
          <w:rtl/>
        </w:rPr>
        <w:instrText xml:space="preserve"> _</w:instrText>
      </w:r>
      <w:r w:rsidRPr="00DA564A">
        <w:rPr>
          <w:rStyle w:val="af3"/>
          <w:rFonts w:eastAsia="Guttman Hodes" w:hint="cs"/>
        </w:rPr>
        <w:instrText>Ref107415005 \r \h</w:instrText>
      </w:r>
      <w:r w:rsidRPr="00DA564A">
        <w:rPr>
          <w:rStyle w:val="af3"/>
          <w:rFonts w:eastAsia="Guttman Hodes"/>
          <w:rtl/>
        </w:rPr>
        <w:instrText xml:space="preserve"> </w:instrText>
      </w:r>
      <w:r w:rsidRPr="00DA564A">
        <w:rPr>
          <w:rStyle w:val="af3"/>
          <w:rFonts w:eastAsia="Guttman Hodes"/>
          <w:rtl/>
        </w:rPr>
      </w:r>
      <w:r w:rsidRPr="00DA564A">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A564A">
        <w:rPr>
          <w:rStyle w:val="af3"/>
          <w:rFonts w:eastAsia="Guttman Hodes"/>
          <w:rtl/>
        </w:rPr>
        <w:fldChar w:fldCharType="end"/>
      </w:r>
      <w:r>
        <w:rPr>
          <w:rFonts w:hint="cs"/>
          <w:rtl/>
        </w:rPr>
        <w:t xml:space="preserve"> א"צ לדחוק ולבאר כן </w:t>
      </w:r>
      <w:r w:rsidRPr="000E1B14">
        <w:rPr>
          <w:rStyle w:val="aff5"/>
          <w:rFonts w:hint="cs"/>
          <w:rtl/>
        </w:rPr>
        <w:t>ברמב"ם</w:t>
      </w:r>
      <w:r>
        <w:rPr>
          <w:rFonts w:hint="cs"/>
          <w:rtl/>
        </w:rPr>
        <w:t xml:space="preserve">. </w:t>
      </w:r>
      <w:r w:rsidRPr="00762EDB">
        <w:rPr>
          <w:rStyle w:val="af0"/>
          <w:rFonts w:hint="cs"/>
          <w:rtl/>
        </w:rPr>
        <w:t>[</w:t>
      </w:r>
      <w:r>
        <w:rPr>
          <w:rStyle w:val="af0"/>
          <w:rFonts w:hint="cs"/>
          <w:rtl/>
        </w:rPr>
        <w:t xml:space="preserve">ועי' במה שביאר לפי"ז </w:t>
      </w:r>
      <w:r w:rsidRPr="000E1B14">
        <w:rPr>
          <w:rStyle w:val="affa"/>
          <w:rFonts w:hint="cs"/>
          <w:rtl/>
        </w:rPr>
        <w:t>הבית מאיר</w:t>
      </w:r>
      <w:r>
        <w:rPr>
          <w:rStyle w:val="af0"/>
          <w:rFonts w:hint="cs"/>
          <w:rtl/>
        </w:rPr>
        <w:t xml:space="preserve"> </w:t>
      </w:r>
      <w:r w:rsidRPr="000E1B14">
        <w:rPr>
          <w:rStyle w:val="af0"/>
          <w:rFonts w:hint="cs"/>
          <w:rtl/>
        </w:rPr>
        <w:t>[עי' הערה</w:t>
      </w:r>
      <w:r w:rsidRPr="000E1B14">
        <w:rPr>
          <w:vertAlign w:val="superscript"/>
          <w:rtl/>
        </w:rPr>
        <w:fldChar w:fldCharType="begin"/>
      </w:r>
      <w:r w:rsidRPr="000E1B14">
        <w:rPr>
          <w:vertAlign w:val="superscript"/>
          <w:rtl/>
        </w:rPr>
        <w:instrText xml:space="preserve"> </w:instrText>
      </w:r>
      <w:r w:rsidRPr="000E1B14">
        <w:rPr>
          <w:rFonts w:hint="cs"/>
          <w:vertAlign w:val="superscript"/>
        </w:rPr>
        <w:instrText>NOTEREF</w:instrText>
      </w:r>
      <w:r w:rsidRPr="000E1B14">
        <w:rPr>
          <w:rFonts w:hint="cs"/>
          <w:vertAlign w:val="superscript"/>
          <w:rtl/>
        </w:rPr>
        <w:instrText xml:space="preserve"> _</w:instrText>
      </w:r>
      <w:r w:rsidRPr="000E1B14">
        <w:rPr>
          <w:rFonts w:hint="cs"/>
          <w:vertAlign w:val="superscript"/>
        </w:rPr>
        <w:instrText>Ref107930189 \h</w:instrText>
      </w:r>
      <w:r w:rsidRPr="000E1B14">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E1B14">
        <w:rPr>
          <w:vertAlign w:val="superscript"/>
          <w:rtl/>
        </w:rPr>
      </w:r>
      <w:r w:rsidRPr="000E1B14">
        <w:rPr>
          <w:vertAlign w:val="superscript"/>
          <w:rtl/>
        </w:rPr>
        <w:fldChar w:fldCharType="separate"/>
      </w:r>
      <w:r w:rsidR="004F6F15">
        <w:rPr>
          <w:vertAlign w:val="superscript"/>
          <w:rtl/>
        </w:rPr>
        <w:t>13</w:t>
      </w:r>
      <w:r w:rsidRPr="000E1B14">
        <w:rPr>
          <w:vertAlign w:val="superscript"/>
          <w:rtl/>
        </w:rPr>
        <w:fldChar w:fldCharType="end"/>
      </w:r>
      <w:r>
        <w:rPr>
          <w:rStyle w:val="af0"/>
          <w:rFonts w:hint="cs"/>
          <w:rtl/>
        </w:rPr>
        <w:t xml:space="preserve">] את ציון </w:t>
      </w:r>
      <w:r w:rsidRPr="000E1B14">
        <w:rPr>
          <w:rStyle w:val="affa"/>
          <w:rFonts w:hint="cs"/>
          <w:rtl/>
        </w:rPr>
        <w:t>המג"א</w:t>
      </w:r>
      <w:r>
        <w:rPr>
          <w:rStyle w:val="af0"/>
          <w:rFonts w:hint="cs"/>
          <w:rtl/>
        </w:rPr>
        <w:t xml:space="preserve"> לדברי </w:t>
      </w:r>
      <w:r w:rsidRPr="000E1B14">
        <w:rPr>
          <w:rStyle w:val="affa"/>
          <w:rFonts w:hint="cs"/>
          <w:rtl/>
        </w:rPr>
        <w:t>המ"מ</w:t>
      </w:r>
      <w:r w:rsidRPr="00762EDB">
        <w:rPr>
          <w:rStyle w:val="af0"/>
          <w:rFonts w:hint="cs"/>
          <w:rtl/>
        </w:rPr>
        <w:t>].</w:t>
      </w:r>
      <w:bookmarkEnd w:id="938"/>
    </w:p>
    <w:p w14:paraId="7219898C" w14:textId="77777777" w:rsidR="00CC5058" w:rsidRPr="00FF4044" w:rsidRDefault="00CC5058" w:rsidP="00CC5058">
      <w:pPr>
        <w:pStyle w:val="a8"/>
        <w:rPr>
          <w:rtl/>
        </w:rPr>
      </w:pPr>
      <w:bookmarkStart w:id="939" w:name="_Toc107954235"/>
      <w:r>
        <w:rPr>
          <w:rFonts w:hint="cs"/>
          <w:rtl/>
        </w:rPr>
        <w:t>בי' המשנ"ב דבתוס' ובמיוחס לר"ן משמע כדגול מרבבה וברא"ש משמע קצת כבית מאיר</w:t>
      </w:r>
      <w:bookmarkEnd w:id="939"/>
    </w:p>
    <w:p w14:paraId="58BEB7F8" w14:textId="29D16AD0" w:rsidR="00CC5058" w:rsidRDefault="00CC5058" w:rsidP="001A726C">
      <w:pPr>
        <w:pStyle w:val="a3"/>
        <w:rPr>
          <w:rtl/>
        </w:rPr>
      </w:pPr>
      <w:bookmarkStart w:id="940" w:name="_Ref107930990"/>
      <w:r w:rsidRPr="00A16DA1">
        <w:rPr>
          <w:rStyle w:val="aff5"/>
          <w:rFonts w:hint="cs"/>
          <w:rtl/>
        </w:rPr>
        <w:t>ובמשנ"ב</w:t>
      </w:r>
      <w:r>
        <w:rPr>
          <w:rFonts w:hint="cs"/>
          <w:rtl/>
        </w:rPr>
        <w:t xml:space="preserve"> </w:t>
      </w:r>
      <w:r w:rsidRPr="004D35B1">
        <w:rPr>
          <w:rStyle w:val="af3"/>
          <w:rFonts w:eastAsia="Guttman Hodes" w:hint="cs"/>
          <w:rtl/>
        </w:rPr>
        <w:t>(סי' רנ"ג סקט"ו)</w:t>
      </w:r>
      <w:r>
        <w:rPr>
          <w:rFonts w:hint="cs"/>
          <w:rtl/>
        </w:rPr>
        <w:t xml:space="preserve"> </w:t>
      </w:r>
      <w:r w:rsidRPr="00A16DA1">
        <w:rPr>
          <w:rStyle w:val="aff5"/>
          <w:rFonts w:hint="cs"/>
          <w:rtl/>
        </w:rPr>
        <w:t xml:space="preserve">ובביה"ל </w:t>
      </w:r>
      <w:r w:rsidRPr="004D35B1">
        <w:rPr>
          <w:rStyle w:val="af3"/>
          <w:rFonts w:eastAsia="Guttman Hodes" w:hint="cs"/>
          <w:rtl/>
        </w:rPr>
        <w:t>(סי' רנ"ג א' ד"ה מותר לסמוך)</w:t>
      </w:r>
      <w:r>
        <w:rPr>
          <w:rFonts w:hint="cs"/>
          <w:rtl/>
        </w:rPr>
        <w:t xml:space="preserve"> הביא את ביאור </w:t>
      </w:r>
      <w:r w:rsidRPr="00A16DA1">
        <w:rPr>
          <w:rStyle w:val="aff5"/>
          <w:rFonts w:hint="cs"/>
          <w:rtl/>
        </w:rPr>
        <w:t xml:space="preserve">הגרעק"א </w:t>
      </w:r>
      <w:r w:rsidRPr="00300139">
        <w:rPr>
          <w:rStyle w:val="af3"/>
          <w:rFonts w:eastAsia="Guttman Hodes" w:hint="cs"/>
          <w:rtl/>
        </w:rPr>
        <w:t xml:space="preserve">(עי' אות </w:t>
      </w:r>
      <w:r w:rsidRPr="00300139">
        <w:rPr>
          <w:rStyle w:val="af3"/>
          <w:rFonts w:eastAsia="Guttman Hodes"/>
          <w:rtl/>
        </w:rPr>
        <w:fldChar w:fldCharType="begin"/>
      </w:r>
      <w:r w:rsidRPr="00300139">
        <w:rPr>
          <w:rStyle w:val="af3"/>
          <w:rFonts w:eastAsia="Guttman Hodes"/>
          <w:rtl/>
        </w:rPr>
        <w:instrText xml:space="preserve"> </w:instrText>
      </w:r>
      <w:r w:rsidRPr="00300139">
        <w:rPr>
          <w:rStyle w:val="af3"/>
          <w:rFonts w:eastAsia="Guttman Hodes" w:hint="cs"/>
        </w:rPr>
        <w:instrText>REF</w:instrText>
      </w:r>
      <w:r w:rsidRPr="00300139">
        <w:rPr>
          <w:rStyle w:val="af3"/>
          <w:rFonts w:eastAsia="Guttman Hodes" w:hint="cs"/>
          <w:rtl/>
        </w:rPr>
        <w:instrText xml:space="preserve"> _</w:instrText>
      </w:r>
      <w:r w:rsidRPr="00300139">
        <w:rPr>
          <w:rStyle w:val="af3"/>
          <w:rFonts w:eastAsia="Guttman Hodes" w:hint="cs"/>
        </w:rPr>
        <w:instrText>Ref107735954 \r \h</w:instrText>
      </w:r>
      <w:r w:rsidRPr="00300139">
        <w:rPr>
          <w:rStyle w:val="af3"/>
          <w:rFonts w:eastAsia="Guttman Hodes"/>
          <w:rtl/>
        </w:rPr>
        <w:instrText xml:space="preserve"> </w:instrText>
      </w:r>
      <w:r w:rsidRPr="00300139">
        <w:rPr>
          <w:rStyle w:val="af3"/>
          <w:rFonts w:eastAsia="Guttman Hodes"/>
          <w:rtl/>
        </w:rPr>
      </w:r>
      <w:r w:rsidRPr="00300139">
        <w:rPr>
          <w:rStyle w:val="af3"/>
          <w:rFonts w:eastAsia="Guttman Hodes"/>
          <w:rtl/>
        </w:rPr>
        <w:fldChar w:fldCharType="separate"/>
      </w:r>
      <w:r w:rsidR="004F6F15">
        <w:rPr>
          <w:rStyle w:val="af3"/>
          <w:rFonts w:eastAsia="Guttman Hodes"/>
          <w:cs/>
        </w:rPr>
        <w:t>‎</w:t>
      </w:r>
      <w:r w:rsidR="004F6F15">
        <w:rPr>
          <w:rStyle w:val="af3"/>
          <w:rFonts w:eastAsia="Guttman Hodes"/>
          <w:rtl/>
        </w:rPr>
        <w:t>סז)</w:t>
      </w:r>
      <w:r w:rsidRPr="00300139">
        <w:rPr>
          <w:rStyle w:val="af3"/>
          <w:rFonts w:eastAsia="Guttman Hodes"/>
          <w:rtl/>
        </w:rPr>
        <w:fldChar w:fldCharType="end"/>
      </w:r>
      <w:r>
        <w:rPr>
          <w:rFonts w:hint="cs"/>
          <w:rtl/>
        </w:rPr>
        <w:t xml:space="preserve"> בדברי </w:t>
      </w:r>
      <w:r w:rsidRPr="00CE4582">
        <w:rPr>
          <w:rStyle w:val="aff5"/>
          <w:rFonts w:hint="cs"/>
          <w:rtl/>
        </w:rPr>
        <w:t>המג"א</w:t>
      </w:r>
      <w:r>
        <w:rPr>
          <w:rFonts w:hint="cs"/>
          <w:rtl/>
        </w:rPr>
        <w:t xml:space="preserve"> </w:t>
      </w:r>
      <w:r w:rsidRPr="004D35B1">
        <w:rPr>
          <w:rStyle w:val="af3"/>
          <w:rFonts w:eastAsia="Guttman Hodes" w:hint="cs"/>
          <w:rtl/>
        </w:rPr>
        <w:t xml:space="preserve">(עי' אות </w:t>
      </w:r>
      <w:r w:rsidRPr="004D35B1">
        <w:rPr>
          <w:rStyle w:val="af3"/>
          <w:rFonts w:eastAsia="Guttman Hodes"/>
          <w:rtl/>
        </w:rPr>
        <w:fldChar w:fldCharType="begin"/>
      </w:r>
      <w:r w:rsidRPr="004D35B1">
        <w:rPr>
          <w:rStyle w:val="af3"/>
          <w:rFonts w:eastAsia="Guttman Hodes"/>
          <w:rtl/>
        </w:rPr>
        <w:instrText xml:space="preserve"> </w:instrText>
      </w:r>
      <w:r w:rsidRPr="004D35B1">
        <w:rPr>
          <w:rStyle w:val="af3"/>
          <w:rFonts w:eastAsia="Guttman Hodes" w:hint="cs"/>
        </w:rPr>
        <w:instrText>REF</w:instrText>
      </w:r>
      <w:r w:rsidRPr="004D35B1">
        <w:rPr>
          <w:rStyle w:val="af3"/>
          <w:rFonts w:eastAsia="Guttman Hodes" w:hint="cs"/>
          <w:rtl/>
        </w:rPr>
        <w:instrText xml:space="preserve"> _</w:instrText>
      </w:r>
      <w:r w:rsidRPr="004D35B1">
        <w:rPr>
          <w:rStyle w:val="af3"/>
          <w:rFonts w:eastAsia="Guttman Hodes" w:hint="cs"/>
        </w:rPr>
        <w:instrText>Ref107415005 \r \h</w:instrText>
      </w:r>
      <w:r w:rsidRPr="004D35B1">
        <w:rPr>
          <w:rStyle w:val="af3"/>
          <w:rFonts w:eastAsia="Guttman Hodes"/>
          <w:rtl/>
        </w:rPr>
        <w:instrText xml:space="preserve"> </w:instrText>
      </w:r>
      <w:r w:rsidRPr="004D35B1">
        <w:rPr>
          <w:rStyle w:val="af3"/>
          <w:rFonts w:eastAsia="Guttman Hodes"/>
          <w:rtl/>
        </w:rPr>
      </w:r>
      <w:r w:rsidRPr="004D35B1">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4D35B1">
        <w:rPr>
          <w:rStyle w:val="af3"/>
          <w:rFonts w:eastAsia="Guttman Hodes"/>
          <w:rtl/>
        </w:rPr>
        <w:fldChar w:fldCharType="end"/>
      </w:r>
      <w:r>
        <w:rPr>
          <w:rFonts w:hint="cs"/>
          <w:rtl/>
        </w:rPr>
        <w:t xml:space="preserve"> דכל ההיתר לסמוך הוא רק מבעו"י, ולהשהות בשבת, אבל בחזרה בשבת הסמיכה אסורה, ורק לפי </w:t>
      </w:r>
      <w:r w:rsidRPr="00A16DA1">
        <w:rPr>
          <w:rStyle w:val="aff5"/>
          <w:rFonts w:hint="cs"/>
          <w:rtl/>
        </w:rPr>
        <w:t>הדעה הב' בשו"ע</w:t>
      </w:r>
      <w:r>
        <w:rPr>
          <w:rFonts w:hint="cs"/>
          <w:rtl/>
        </w:rPr>
        <w:t xml:space="preserve"> </w:t>
      </w:r>
      <w:r w:rsidRPr="007017A9">
        <w:rPr>
          <w:rStyle w:val="af3"/>
          <w:rFonts w:eastAsia="Guttman Hodes" w:hint="cs"/>
          <w:rtl/>
        </w:rPr>
        <w:t xml:space="preserve"> (עי'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Ref106656093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ק)</w:t>
      </w:r>
      <w:r w:rsidRPr="007017A9">
        <w:rPr>
          <w:rStyle w:val="af3"/>
          <w:rFonts w:eastAsia="Guttman Hodes"/>
          <w:rtl/>
        </w:rPr>
        <w:fldChar w:fldCharType="end"/>
      </w:r>
      <w:r w:rsidRPr="007017A9">
        <w:rPr>
          <w:rStyle w:val="af3"/>
          <w:rFonts w:eastAsia="Guttman Hodes" w:hint="cs"/>
          <w:rtl/>
        </w:rPr>
        <w:t xml:space="preserve"> </w:t>
      </w:r>
      <w:r>
        <w:rPr>
          <w:rFonts w:hint="cs"/>
          <w:rtl/>
        </w:rPr>
        <w:t xml:space="preserve">דקיי"ל כחנניה אף בחזרה בשבת הסמיכה מותרת, והביא </w:t>
      </w:r>
      <w:r w:rsidRPr="00A16DA1">
        <w:rPr>
          <w:rStyle w:val="aff5"/>
          <w:rFonts w:hint="cs"/>
          <w:rtl/>
        </w:rPr>
        <w:t>המשנ"ב</w:t>
      </w:r>
      <w:r>
        <w:rPr>
          <w:rFonts w:hint="cs"/>
          <w:rtl/>
        </w:rPr>
        <w:t xml:space="preserve"> את דעת </w:t>
      </w:r>
      <w:r w:rsidRPr="00B5772A">
        <w:rPr>
          <w:rStyle w:val="aff5"/>
          <w:rFonts w:hint="cs"/>
          <w:rtl/>
        </w:rPr>
        <w:t>הדגול מרבבה</w:t>
      </w:r>
      <w:r>
        <w:rPr>
          <w:rFonts w:hint="cs"/>
          <w:rtl/>
        </w:rPr>
        <w:t xml:space="preserve"> </w:t>
      </w:r>
      <w:r w:rsidRPr="004D35B1">
        <w:rPr>
          <w:rStyle w:val="af3"/>
          <w:rFonts w:eastAsia="Guttman Hodes" w:hint="cs"/>
          <w:rtl/>
        </w:rPr>
        <w:t xml:space="preserve">(עי' אות </w:t>
      </w:r>
      <w:r w:rsidRPr="004D35B1">
        <w:rPr>
          <w:rStyle w:val="af3"/>
          <w:rFonts w:eastAsia="Guttman Hodes"/>
          <w:rtl/>
        </w:rPr>
        <w:fldChar w:fldCharType="begin"/>
      </w:r>
      <w:r w:rsidRPr="004D35B1">
        <w:rPr>
          <w:rStyle w:val="af3"/>
          <w:rFonts w:eastAsia="Guttman Hodes"/>
          <w:rtl/>
        </w:rPr>
        <w:instrText xml:space="preserve"> </w:instrText>
      </w:r>
      <w:r w:rsidRPr="004D35B1">
        <w:rPr>
          <w:rStyle w:val="af3"/>
          <w:rFonts w:eastAsia="Guttman Hodes" w:hint="cs"/>
        </w:rPr>
        <w:instrText>REF</w:instrText>
      </w:r>
      <w:r w:rsidRPr="004D35B1">
        <w:rPr>
          <w:rStyle w:val="af3"/>
          <w:rFonts w:eastAsia="Guttman Hodes" w:hint="cs"/>
          <w:rtl/>
        </w:rPr>
        <w:instrText xml:space="preserve"> _</w:instrText>
      </w:r>
      <w:r w:rsidRPr="004D35B1">
        <w:rPr>
          <w:rStyle w:val="af3"/>
          <w:rFonts w:eastAsia="Guttman Hodes" w:hint="cs"/>
        </w:rPr>
        <w:instrText>Ref107430148 \r \h</w:instrText>
      </w:r>
      <w:r w:rsidRPr="004D35B1">
        <w:rPr>
          <w:rStyle w:val="af3"/>
          <w:rFonts w:eastAsia="Guttman Hodes"/>
          <w:rtl/>
        </w:rPr>
        <w:instrText xml:space="preserve"> </w:instrText>
      </w:r>
      <w:r w:rsidRPr="004D35B1">
        <w:rPr>
          <w:rStyle w:val="af3"/>
          <w:rFonts w:eastAsia="Guttman Hodes"/>
          <w:rtl/>
        </w:rPr>
      </w:r>
      <w:r w:rsidRPr="004D35B1">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4D35B1">
        <w:rPr>
          <w:rStyle w:val="af3"/>
          <w:rFonts w:eastAsia="Guttman Hodes"/>
          <w:rtl/>
        </w:rPr>
        <w:fldChar w:fldCharType="end"/>
      </w:r>
      <w:r>
        <w:rPr>
          <w:rFonts w:hint="cs"/>
          <w:rtl/>
        </w:rPr>
        <w:t xml:space="preserve"> בביאור </w:t>
      </w:r>
      <w:r w:rsidRPr="00A16DA1">
        <w:rPr>
          <w:rStyle w:val="aff5"/>
          <w:rFonts w:hint="cs"/>
          <w:rtl/>
        </w:rPr>
        <w:t>המג"א</w:t>
      </w:r>
      <w:r>
        <w:rPr>
          <w:rFonts w:hint="cs"/>
          <w:rtl/>
        </w:rPr>
        <w:t xml:space="preserve"> דס"ל דסמיכה מותרת לכו"ע אף בחזרה, וכן מבואר מדברי </w:t>
      </w:r>
      <w:r w:rsidRPr="00A16DA1">
        <w:rPr>
          <w:rStyle w:val="aff5"/>
          <w:rFonts w:hint="cs"/>
          <w:rtl/>
        </w:rPr>
        <w:t>החי' המיוחסים לר"ן</w:t>
      </w:r>
      <w:r>
        <w:rPr>
          <w:rFonts w:hint="cs"/>
          <w:rtl/>
        </w:rPr>
        <w:t xml:space="preserve"> </w:t>
      </w:r>
      <w:r w:rsidRPr="00300139">
        <w:rPr>
          <w:rStyle w:val="af3"/>
          <w:rFonts w:eastAsia="Guttman Hodes" w:hint="cs"/>
          <w:rtl/>
        </w:rPr>
        <w:t xml:space="preserve">(עי' אות </w:t>
      </w:r>
      <w:r w:rsidRPr="00300139">
        <w:rPr>
          <w:rStyle w:val="af3"/>
          <w:rFonts w:eastAsia="Guttman Hodes"/>
          <w:rtl/>
        </w:rPr>
        <w:fldChar w:fldCharType="begin"/>
      </w:r>
      <w:r w:rsidRPr="00300139">
        <w:rPr>
          <w:rStyle w:val="af3"/>
          <w:rFonts w:eastAsia="Guttman Hodes"/>
          <w:rtl/>
        </w:rPr>
        <w:instrText xml:space="preserve"> </w:instrText>
      </w:r>
      <w:r w:rsidRPr="00300139">
        <w:rPr>
          <w:rStyle w:val="af3"/>
          <w:rFonts w:eastAsia="Guttman Hodes" w:hint="cs"/>
        </w:rPr>
        <w:instrText>REF</w:instrText>
      </w:r>
      <w:r w:rsidRPr="00300139">
        <w:rPr>
          <w:rStyle w:val="af3"/>
          <w:rFonts w:eastAsia="Guttman Hodes" w:hint="cs"/>
          <w:rtl/>
        </w:rPr>
        <w:instrText xml:space="preserve"> _</w:instrText>
      </w:r>
      <w:r w:rsidRPr="00300139">
        <w:rPr>
          <w:rStyle w:val="af3"/>
          <w:rFonts w:eastAsia="Guttman Hodes" w:hint="cs"/>
        </w:rPr>
        <w:instrText>Ref107957317 \r \h</w:instrText>
      </w:r>
      <w:r w:rsidRPr="00300139">
        <w:rPr>
          <w:rStyle w:val="af3"/>
          <w:rFonts w:eastAsia="Guttman Hodes"/>
          <w:rtl/>
        </w:rPr>
        <w:instrText xml:space="preserve"> </w:instrText>
      </w:r>
      <w:r w:rsidRPr="00300139">
        <w:rPr>
          <w:rStyle w:val="af3"/>
          <w:rFonts w:eastAsia="Guttman Hodes"/>
          <w:rtl/>
        </w:rPr>
      </w:r>
      <w:r w:rsidRPr="00300139">
        <w:rPr>
          <w:rStyle w:val="af3"/>
          <w:rFonts w:eastAsia="Guttman Hodes"/>
          <w:rtl/>
        </w:rPr>
        <w:fldChar w:fldCharType="separate"/>
      </w:r>
      <w:r w:rsidR="004F6F15">
        <w:rPr>
          <w:rStyle w:val="af3"/>
          <w:rFonts w:eastAsia="Guttman Hodes"/>
          <w:cs/>
        </w:rPr>
        <w:t>‎</w:t>
      </w:r>
      <w:r w:rsidR="004F6F15">
        <w:rPr>
          <w:rStyle w:val="af3"/>
          <w:rFonts w:eastAsia="Guttman Hodes"/>
          <w:rtl/>
        </w:rPr>
        <w:t>יד)</w:t>
      </w:r>
      <w:r w:rsidRPr="00300139">
        <w:rPr>
          <w:rStyle w:val="af3"/>
          <w:rFonts w:eastAsia="Guttman Hodes"/>
          <w:rtl/>
        </w:rPr>
        <w:fldChar w:fldCharType="end"/>
      </w:r>
      <w:r>
        <w:rPr>
          <w:rFonts w:hint="cs"/>
          <w:rtl/>
        </w:rPr>
        <w:t xml:space="preserve"> בשם </w:t>
      </w:r>
      <w:r w:rsidRPr="00A16DA1">
        <w:rPr>
          <w:rStyle w:val="aff5"/>
          <w:rFonts w:hint="cs"/>
          <w:rtl/>
        </w:rPr>
        <w:t>הרא"ה</w:t>
      </w:r>
      <w:r>
        <w:rPr>
          <w:rFonts w:hint="cs"/>
          <w:rtl/>
        </w:rPr>
        <w:t xml:space="preserve">, ומדברי </w:t>
      </w:r>
      <w:r w:rsidRPr="00A16DA1">
        <w:rPr>
          <w:rStyle w:val="aff5"/>
          <w:rFonts w:hint="cs"/>
          <w:rtl/>
        </w:rPr>
        <w:t>התוס'</w:t>
      </w:r>
      <w:r>
        <w:rPr>
          <w:rFonts w:hint="cs"/>
          <w:rtl/>
        </w:rPr>
        <w:t xml:space="preserve"> </w:t>
      </w:r>
      <w:r w:rsidRPr="004D35B1">
        <w:rPr>
          <w:rStyle w:val="af3"/>
          <w:rFonts w:eastAsia="Guttman Hodes" w:hint="cs"/>
          <w:rtl/>
        </w:rPr>
        <w:t xml:space="preserve">(עי' אות </w:t>
      </w:r>
      <w:r w:rsidRPr="004D35B1">
        <w:rPr>
          <w:rStyle w:val="af3"/>
          <w:rFonts w:eastAsia="Guttman Hodes"/>
          <w:rtl/>
        </w:rPr>
        <w:fldChar w:fldCharType="begin"/>
      </w:r>
      <w:r w:rsidRPr="004D35B1">
        <w:rPr>
          <w:rStyle w:val="af3"/>
          <w:rFonts w:eastAsia="Guttman Hodes"/>
          <w:rtl/>
        </w:rPr>
        <w:instrText xml:space="preserve"> </w:instrText>
      </w:r>
      <w:r w:rsidRPr="004D35B1">
        <w:rPr>
          <w:rStyle w:val="af3"/>
          <w:rFonts w:eastAsia="Guttman Hodes" w:hint="cs"/>
        </w:rPr>
        <w:instrText>REF</w:instrText>
      </w:r>
      <w:r w:rsidRPr="004D35B1">
        <w:rPr>
          <w:rStyle w:val="af3"/>
          <w:rFonts w:eastAsia="Guttman Hodes" w:hint="cs"/>
          <w:rtl/>
        </w:rPr>
        <w:instrText xml:space="preserve"> _</w:instrText>
      </w:r>
      <w:r w:rsidRPr="004D35B1">
        <w:rPr>
          <w:rStyle w:val="af3"/>
          <w:rFonts w:eastAsia="Guttman Hodes" w:hint="cs"/>
        </w:rPr>
        <w:instrText>Ref107736371 \r \h</w:instrText>
      </w:r>
      <w:r w:rsidRPr="004D35B1">
        <w:rPr>
          <w:rStyle w:val="af3"/>
          <w:rFonts w:eastAsia="Guttman Hodes"/>
          <w:rtl/>
        </w:rPr>
        <w:instrText xml:space="preserve"> </w:instrText>
      </w:r>
      <w:r w:rsidRPr="004D35B1">
        <w:rPr>
          <w:rStyle w:val="af3"/>
          <w:rFonts w:eastAsia="Guttman Hodes"/>
          <w:rtl/>
        </w:rPr>
      </w:r>
      <w:r w:rsidRPr="004D35B1">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4D35B1">
        <w:rPr>
          <w:rStyle w:val="af3"/>
          <w:rFonts w:eastAsia="Guttman Hodes"/>
          <w:rtl/>
        </w:rPr>
        <w:fldChar w:fldCharType="end"/>
      </w:r>
      <w:r>
        <w:rPr>
          <w:rFonts w:hint="cs"/>
          <w:rtl/>
        </w:rPr>
        <w:t xml:space="preserve">, ועוד הביא </w:t>
      </w:r>
      <w:r w:rsidRPr="00A16DA1">
        <w:rPr>
          <w:rStyle w:val="aff5"/>
          <w:rFonts w:hint="cs"/>
          <w:rtl/>
        </w:rPr>
        <w:t>המשנ"ב</w:t>
      </w:r>
      <w:r>
        <w:rPr>
          <w:rFonts w:hint="cs"/>
          <w:rtl/>
        </w:rPr>
        <w:t xml:space="preserve"> </w:t>
      </w:r>
      <w:r>
        <w:rPr>
          <w:rStyle w:val="aff5"/>
          <w:rFonts w:hint="cs"/>
          <w:rtl/>
        </w:rPr>
        <w:t>ו</w:t>
      </w:r>
      <w:r w:rsidRPr="00A16DA1">
        <w:rPr>
          <w:rStyle w:val="aff5"/>
          <w:rFonts w:hint="cs"/>
          <w:rtl/>
        </w:rPr>
        <w:t>השעה"צ</w:t>
      </w:r>
      <w:r>
        <w:rPr>
          <w:rFonts w:hint="cs"/>
          <w:rtl/>
        </w:rPr>
        <w:t xml:space="preserve"> </w:t>
      </w:r>
      <w:r w:rsidRPr="004D35B1">
        <w:rPr>
          <w:rStyle w:val="af3"/>
          <w:rFonts w:eastAsia="Guttman Hodes" w:hint="cs"/>
          <w:rtl/>
        </w:rPr>
        <w:t>(סי' רנ"ג סק"כ)</w:t>
      </w:r>
      <w:r>
        <w:rPr>
          <w:rFonts w:hint="cs"/>
          <w:rtl/>
        </w:rPr>
        <w:t xml:space="preserve"> את דעת </w:t>
      </w:r>
      <w:r w:rsidRPr="00A16DA1">
        <w:rPr>
          <w:rStyle w:val="aff5"/>
          <w:rFonts w:hint="cs"/>
          <w:rtl/>
        </w:rPr>
        <w:t>הבית מאיר</w:t>
      </w:r>
      <w:r>
        <w:rPr>
          <w:rFonts w:hint="cs"/>
          <w:rtl/>
        </w:rPr>
        <w:t xml:space="preserve"> </w:t>
      </w:r>
      <w:r w:rsidRPr="00F22130">
        <w:rPr>
          <w:rStyle w:val="af3"/>
          <w:rFonts w:eastAsia="Guttman Hodes" w:hint="cs"/>
          <w:rtl/>
        </w:rPr>
        <w:t xml:space="preserve">(עי' אות </w:t>
      </w:r>
      <w:r w:rsidRPr="00F22130">
        <w:rPr>
          <w:rStyle w:val="af3"/>
          <w:rFonts w:eastAsia="Guttman Hodes"/>
          <w:rtl/>
        </w:rPr>
        <w:fldChar w:fldCharType="begin"/>
      </w:r>
      <w:r w:rsidRPr="00F22130">
        <w:rPr>
          <w:rStyle w:val="af3"/>
          <w:rFonts w:eastAsia="Guttman Hodes"/>
          <w:rtl/>
        </w:rPr>
        <w:instrText xml:space="preserve"> </w:instrText>
      </w:r>
      <w:r w:rsidRPr="00F22130">
        <w:rPr>
          <w:rStyle w:val="af3"/>
          <w:rFonts w:eastAsia="Guttman Hodes" w:hint="cs"/>
        </w:rPr>
        <w:instrText>REF</w:instrText>
      </w:r>
      <w:r w:rsidRPr="00F22130">
        <w:rPr>
          <w:rStyle w:val="af3"/>
          <w:rFonts w:eastAsia="Guttman Hodes" w:hint="cs"/>
          <w:rtl/>
        </w:rPr>
        <w:instrText xml:space="preserve"> _</w:instrText>
      </w:r>
      <w:r w:rsidRPr="00F22130">
        <w:rPr>
          <w:rStyle w:val="af3"/>
          <w:rFonts w:eastAsia="Guttman Hodes" w:hint="cs"/>
        </w:rPr>
        <w:instrText>Ref107932194 \r \h</w:instrText>
      </w:r>
      <w:r w:rsidRPr="00F22130">
        <w:rPr>
          <w:rStyle w:val="af3"/>
          <w:rFonts w:eastAsia="Guttman Hodes"/>
          <w:rtl/>
        </w:rPr>
        <w:instrText xml:space="preserve"> </w:instrText>
      </w:r>
      <w:r w:rsidRPr="00F22130">
        <w:rPr>
          <w:rStyle w:val="af3"/>
          <w:rFonts w:eastAsia="Guttman Hodes"/>
          <w:rtl/>
        </w:rPr>
      </w:r>
      <w:r w:rsidRPr="00F22130">
        <w:rPr>
          <w:rStyle w:val="af3"/>
          <w:rFonts w:eastAsia="Guttman Hodes"/>
          <w:rtl/>
        </w:rPr>
        <w:fldChar w:fldCharType="separate"/>
      </w:r>
      <w:r w:rsidR="004F6F15">
        <w:rPr>
          <w:rStyle w:val="af3"/>
          <w:rFonts w:eastAsia="Guttman Hodes"/>
          <w:cs/>
        </w:rPr>
        <w:t>‎</w:t>
      </w:r>
      <w:r w:rsidR="004F6F15">
        <w:rPr>
          <w:rStyle w:val="af3"/>
          <w:rFonts w:eastAsia="Guttman Hodes"/>
          <w:rtl/>
        </w:rPr>
        <w:t>עח)</w:t>
      </w:r>
      <w:r w:rsidRPr="00F22130">
        <w:rPr>
          <w:rStyle w:val="af3"/>
          <w:rFonts w:eastAsia="Guttman Hodes"/>
          <w:rtl/>
        </w:rPr>
        <w:fldChar w:fldCharType="end"/>
      </w:r>
      <w:r>
        <w:rPr>
          <w:rFonts w:hint="cs"/>
          <w:rtl/>
        </w:rPr>
        <w:t xml:space="preserve"> דס"ל דאף לכתחילה מותר לסמוך בשבת,  והוסיף </w:t>
      </w:r>
      <w:r w:rsidRPr="00532805">
        <w:rPr>
          <w:rStyle w:val="aff5"/>
          <w:rFonts w:hint="cs"/>
          <w:rtl/>
        </w:rPr>
        <w:t>הביה"ל</w:t>
      </w:r>
      <w:r>
        <w:rPr>
          <w:rFonts w:hint="cs"/>
          <w:rtl/>
        </w:rPr>
        <w:t xml:space="preserve"> </w:t>
      </w:r>
      <w:r w:rsidRPr="004D35B1">
        <w:rPr>
          <w:rStyle w:val="af3"/>
          <w:rFonts w:eastAsia="Guttman Hodes" w:hint="cs"/>
          <w:rtl/>
        </w:rPr>
        <w:t>(סי' רנ"ג א' סוד"ה מותר לסמוך)</w:t>
      </w:r>
      <w:r>
        <w:rPr>
          <w:rFonts w:hint="cs"/>
          <w:rtl/>
        </w:rPr>
        <w:t xml:space="preserve"> דכן משמע קצת מדברי </w:t>
      </w:r>
      <w:r w:rsidRPr="0069109F">
        <w:rPr>
          <w:rStyle w:val="aff5"/>
          <w:rFonts w:hint="cs"/>
          <w:rtl/>
        </w:rPr>
        <w:t>הרא"ש לקמן</w:t>
      </w:r>
      <w:r w:rsidRPr="004D35B1">
        <w:rPr>
          <w:rStyle w:val="af3"/>
          <w:rFonts w:eastAsia="Guttman Hodes" w:hint="cs"/>
          <w:rtl/>
        </w:rPr>
        <w:t xml:space="preserve"> (סי' י') </w:t>
      </w:r>
      <w:r>
        <w:rPr>
          <w:rFonts w:hint="cs"/>
          <w:rtl/>
        </w:rPr>
        <w:t xml:space="preserve">דכתב דאעפ"י דאסור לתת ע"ג קדירה שאינה גרופה וקטומה, </w:t>
      </w:r>
      <w:r w:rsidRPr="0030391E">
        <w:rPr>
          <w:rFonts w:hint="cs"/>
          <w:rtl/>
        </w:rPr>
        <w:t xml:space="preserve"> </w:t>
      </w:r>
      <w:r>
        <w:rPr>
          <w:rFonts w:hint="cs"/>
          <w:rtl/>
        </w:rPr>
        <w:t xml:space="preserve">מ"מ מותר </w:t>
      </w:r>
      <w:r>
        <w:rPr>
          <w:rFonts w:hint="cs"/>
          <w:rtl/>
        </w:rPr>
        <w:lastRenderedPageBreak/>
        <w:t xml:space="preserve">להניח מים כנגד המדורה בכדי שתפיג צינתן, כיון דדמי לסומך, וכתב </w:t>
      </w:r>
      <w:r w:rsidRPr="00532805">
        <w:rPr>
          <w:rStyle w:val="aff5"/>
          <w:rFonts w:hint="cs"/>
          <w:rtl/>
        </w:rPr>
        <w:t>הביה"ל</w:t>
      </w:r>
      <w:r>
        <w:rPr>
          <w:rFonts w:hint="cs"/>
          <w:rtl/>
        </w:rPr>
        <w:t xml:space="preserve"> דמשמע דס"ל דסמיכה מותרת אפילו בשבת.</w:t>
      </w:r>
      <w:bookmarkEnd w:id="940"/>
    </w:p>
    <w:p w14:paraId="27A48587" w14:textId="77777777" w:rsidR="00CC5058" w:rsidRDefault="00CC5058" w:rsidP="00CC5058">
      <w:pPr>
        <w:pStyle w:val="1"/>
        <w:rPr>
          <w:rtl/>
        </w:rPr>
      </w:pPr>
      <w:bookmarkStart w:id="941" w:name="_Toc107954236"/>
      <w:r>
        <w:rPr>
          <w:rFonts w:hint="cs"/>
          <w:rtl/>
        </w:rPr>
        <w:t>בי' הגר"ז דבסמיכה לא שייך חיתוי ומ"מ י"א דהחמירו בשבת</w:t>
      </w:r>
      <w:bookmarkEnd w:id="941"/>
    </w:p>
    <w:p w14:paraId="6DA35D1D" w14:textId="77777777" w:rsidR="00CC5058" w:rsidRDefault="00CC5058" w:rsidP="00CC5058">
      <w:pPr>
        <w:pStyle w:val="a8"/>
        <w:rPr>
          <w:rtl/>
        </w:rPr>
      </w:pPr>
      <w:bookmarkStart w:id="942" w:name="_Toc107954237"/>
      <w:r>
        <w:rPr>
          <w:rFonts w:hint="cs"/>
          <w:rtl/>
        </w:rPr>
        <w:t>בי' הגר"ז דמותר לסמוך בחזרה כיון דהחיתוי לא מהני לקדירה שבחוץ ולא מיחזי כמבשל</w:t>
      </w:r>
      <w:bookmarkEnd w:id="942"/>
    </w:p>
    <w:p w14:paraId="2F380FE8" w14:textId="06A66D33" w:rsidR="00CC5058" w:rsidRDefault="00CC5058" w:rsidP="001A726C">
      <w:pPr>
        <w:pStyle w:val="a3"/>
        <w:rPr>
          <w:rtl/>
        </w:rPr>
      </w:pPr>
      <w:r>
        <w:rPr>
          <w:rFonts w:hint="cs"/>
          <w:rtl/>
        </w:rPr>
        <w:t xml:space="preserve">כתב </w:t>
      </w:r>
      <w:r w:rsidRPr="00FF7B1A">
        <w:rPr>
          <w:rStyle w:val="aff5"/>
          <w:rFonts w:hint="cs"/>
          <w:rtl/>
        </w:rPr>
        <w:t>הגר"ז</w:t>
      </w:r>
      <w:r>
        <w:rPr>
          <w:rFonts w:hint="cs"/>
          <w:rtl/>
        </w:rPr>
        <w:t xml:space="preserve"> </w:t>
      </w:r>
      <w:r w:rsidRPr="00FF7B1A">
        <w:rPr>
          <w:rStyle w:val="af3"/>
          <w:rFonts w:eastAsia="Guttman Hodes" w:hint="cs"/>
          <w:rtl/>
        </w:rPr>
        <w:t>(רנ"ג כ')</w:t>
      </w:r>
      <w:r>
        <w:rPr>
          <w:rFonts w:hint="cs"/>
          <w:rtl/>
        </w:rPr>
        <w:t xml:space="preserve"> דאיסור חזרה הוא בתוכה ועל גבה, אבל סמיכה בחזרה מותרת, </w:t>
      </w:r>
      <w:r w:rsidRPr="00FF7B1A">
        <w:rPr>
          <w:rStyle w:val="af0"/>
          <w:rFonts w:hint="cs"/>
          <w:rtl/>
        </w:rPr>
        <w:t>[באופן שאין בזה איסור בישול],</w:t>
      </w:r>
      <w:r>
        <w:rPr>
          <w:rFonts w:hint="cs"/>
          <w:rtl/>
        </w:rPr>
        <w:t xml:space="preserve"> דבסמיכה אין חשש שמא יחתה, כדביאר </w:t>
      </w:r>
      <w:r w:rsidRPr="00FF7B1A">
        <w:rPr>
          <w:rStyle w:val="aff5"/>
          <w:rFonts w:hint="cs"/>
          <w:rtl/>
        </w:rPr>
        <w:t>הגר"ז</w:t>
      </w:r>
      <w:r>
        <w:rPr>
          <w:rFonts w:hint="cs"/>
          <w:rtl/>
        </w:rPr>
        <w:t xml:space="preserve"> </w:t>
      </w:r>
      <w:r w:rsidRPr="00FF7B1A">
        <w:rPr>
          <w:rStyle w:val="af3"/>
          <w:rFonts w:eastAsia="Guttman Hodes" w:hint="cs"/>
          <w:rtl/>
        </w:rPr>
        <w:t xml:space="preserve">(עי' אות </w:t>
      </w:r>
      <w:r w:rsidRPr="00FF7B1A">
        <w:rPr>
          <w:rStyle w:val="af3"/>
          <w:rFonts w:eastAsia="Guttman Hodes"/>
          <w:rtl/>
        </w:rPr>
        <w:fldChar w:fldCharType="begin"/>
      </w:r>
      <w:r w:rsidRPr="00FF7B1A">
        <w:rPr>
          <w:rStyle w:val="af3"/>
          <w:rFonts w:eastAsia="Guttman Hodes"/>
          <w:rtl/>
        </w:rPr>
        <w:instrText xml:space="preserve"> </w:instrText>
      </w:r>
      <w:r w:rsidRPr="00FF7B1A">
        <w:rPr>
          <w:rStyle w:val="af3"/>
          <w:rFonts w:eastAsia="Guttman Hodes" w:hint="cs"/>
        </w:rPr>
        <w:instrText>REF</w:instrText>
      </w:r>
      <w:r w:rsidRPr="00FF7B1A">
        <w:rPr>
          <w:rStyle w:val="af3"/>
          <w:rFonts w:eastAsia="Guttman Hodes" w:hint="cs"/>
          <w:rtl/>
        </w:rPr>
        <w:instrText xml:space="preserve"> _</w:instrText>
      </w:r>
      <w:r w:rsidRPr="00FF7B1A">
        <w:rPr>
          <w:rStyle w:val="af3"/>
          <w:rFonts w:eastAsia="Guttman Hodes" w:hint="cs"/>
        </w:rPr>
        <w:instrText>Ref107435728 \r \h</w:instrText>
      </w:r>
      <w:r w:rsidRPr="00FF7B1A">
        <w:rPr>
          <w:rStyle w:val="af3"/>
          <w:rFonts w:eastAsia="Guttman Hodes"/>
          <w:rtl/>
        </w:rPr>
        <w:instrText xml:space="preserve"> </w:instrText>
      </w:r>
      <w:r w:rsidRPr="00FF7B1A">
        <w:rPr>
          <w:rStyle w:val="af3"/>
          <w:rFonts w:eastAsia="Guttman Hodes"/>
          <w:rtl/>
        </w:rPr>
      </w:r>
      <w:r w:rsidRPr="00FF7B1A">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FF7B1A">
        <w:rPr>
          <w:rStyle w:val="af3"/>
          <w:rFonts w:eastAsia="Guttman Hodes"/>
          <w:rtl/>
        </w:rPr>
        <w:fldChar w:fldCharType="end"/>
      </w:r>
      <w:r>
        <w:rPr>
          <w:rFonts w:hint="cs"/>
          <w:rtl/>
        </w:rPr>
        <w:t xml:space="preserve"> דהחיתוי לא מועיל לקדירה שחוץ לכירה, ואינו מיחזי כמבשל כיון דאין דרך בישול חוץ לתנור והכירה, אינו נראה כמבשל.</w:t>
      </w:r>
    </w:p>
    <w:p w14:paraId="14C70030" w14:textId="77777777" w:rsidR="00CC5058" w:rsidRPr="00711016" w:rsidRDefault="00CC5058" w:rsidP="00CC5058">
      <w:pPr>
        <w:pStyle w:val="a8"/>
        <w:rPr>
          <w:rtl/>
        </w:rPr>
      </w:pPr>
      <w:bookmarkStart w:id="943" w:name="_Toc107954238"/>
      <w:r>
        <w:rPr>
          <w:rFonts w:hint="cs"/>
          <w:rtl/>
        </w:rPr>
        <w:t>בי' הגר"ז ברי"ף דאעפ"י דבסמיכה ל"מ חיתוי מ"מ החמירו בשבת עצמה יותר מאשר מבעו"י</w:t>
      </w:r>
      <w:bookmarkEnd w:id="943"/>
    </w:p>
    <w:p w14:paraId="315F012A" w14:textId="6C408C82" w:rsidR="00CC5058" w:rsidRPr="00F63EE6" w:rsidRDefault="00CC5058" w:rsidP="001A726C">
      <w:pPr>
        <w:pStyle w:val="a3"/>
        <w:rPr>
          <w:rStyle w:val="af0"/>
          <w:rtl/>
        </w:rPr>
      </w:pPr>
      <w:bookmarkStart w:id="944" w:name="_Ref108083875"/>
      <w:r>
        <w:rPr>
          <w:rFonts w:hint="cs"/>
          <w:rtl/>
        </w:rPr>
        <w:t xml:space="preserve">אך הביא </w:t>
      </w:r>
      <w:r w:rsidRPr="00FF7B1A">
        <w:rPr>
          <w:rStyle w:val="aff5"/>
          <w:rFonts w:hint="cs"/>
          <w:rtl/>
        </w:rPr>
        <w:t>הגר"ז</w:t>
      </w:r>
      <w:r>
        <w:rPr>
          <w:rFonts w:hint="cs"/>
          <w:rtl/>
        </w:rPr>
        <w:t xml:space="preserve"> בשם </w:t>
      </w:r>
      <w:r w:rsidRPr="00FF7B1A">
        <w:rPr>
          <w:rStyle w:val="aff5"/>
          <w:rFonts w:hint="cs"/>
          <w:rtl/>
        </w:rPr>
        <w:t>י"א</w:t>
      </w:r>
      <w:r>
        <w:rPr>
          <w:rFonts w:hint="cs"/>
          <w:rtl/>
        </w:rPr>
        <w:t xml:space="preserve"> </w:t>
      </w:r>
      <w:r w:rsidRPr="003B21B2">
        <w:rPr>
          <w:rStyle w:val="af0"/>
          <w:rFonts w:hint="cs"/>
          <w:rtl/>
        </w:rPr>
        <w:t>[</w:t>
      </w:r>
      <w:r>
        <w:rPr>
          <w:rStyle w:val="affa"/>
          <w:rFonts w:hint="cs"/>
          <w:rtl/>
        </w:rPr>
        <w:t>רי"ף</w:t>
      </w:r>
      <w:r w:rsidRPr="003B21B2">
        <w:rPr>
          <w:rStyle w:val="af0"/>
          <w:rFonts w:hint="cs"/>
          <w:rtl/>
        </w:rPr>
        <w:t xml:space="preserve"> </w:t>
      </w:r>
      <w:r w:rsidRPr="003B21B2">
        <w:rPr>
          <w:rStyle w:val="aff6"/>
          <w:rFonts w:hint="cs"/>
          <w:rtl/>
        </w:rPr>
        <w:t xml:space="preserve">(עי' </w:t>
      </w:r>
      <w:r w:rsidRPr="00F63EE6">
        <w:rPr>
          <w:rStyle w:val="aff6"/>
          <w:rFonts w:hint="cs"/>
          <w:rtl/>
        </w:rPr>
        <w:t xml:space="preserve">אות </w:t>
      </w:r>
      <w:r w:rsidRPr="00F63EE6">
        <w:rPr>
          <w:rStyle w:val="aff6"/>
          <w:rtl/>
        </w:rPr>
        <w:fldChar w:fldCharType="begin"/>
      </w:r>
      <w:r w:rsidRPr="00F63EE6">
        <w:rPr>
          <w:rStyle w:val="aff6"/>
          <w:rtl/>
        </w:rPr>
        <w:instrText xml:space="preserve"> </w:instrText>
      </w:r>
      <w:r w:rsidRPr="00F63EE6">
        <w:rPr>
          <w:rStyle w:val="aff6"/>
          <w:rFonts w:hint="cs"/>
        </w:rPr>
        <w:instrText>REF</w:instrText>
      </w:r>
      <w:r w:rsidRPr="00F63EE6">
        <w:rPr>
          <w:rStyle w:val="aff6"/>
          <w:rFonts w:hint="cs"/>
          <w:rtl/>
        </w:rPr>
        <w:instrText xml:space="preserve"> _</w:instrText>
      </w:r>
      <w:r w:rsidRPr="00F63EE6">
        <w:rPr>
          <w:rStyle w:val="aff6"/>
          <w:rFonts w:hint="cs"/>
        </w:rPr>
        <w:instrText>Ref107955959 \r \h</w:instrText>
      </w:r>
      <w:r w:rsidRPr="00F63EE6">
        <w:rPr>
          <w:rStyle w:val="aff6"/>
          <w:rtl/>
        </w:rPr>
        <w:instrText xml:space="preserve"> </w:instrText>
      </w:r>
      <w:r w:rsidRPr="00F63EE6">
        <w:rPr>
          <w:rStyle w:val="aff6"/>
          <w:rtl/>
        </w:rPr>
      </w:r>
      <w:r w:rsidRPr="00F63EE6">
        <w:rPr>
          <w:rStyle w:val="aff6"/>
          <w:rtl/>
        </w:rPr>
        <w:fldChar w:fldCharType="separate"/>
      </w:r>
      <w:r w:rsidR="004F6F15">
        <w:rPr>
          <w:rStyle w:val="aff6"/>
          <w:cs/>
        </w:rPr>
        <w:t>‎</w:t>
      </w:r>
      <w:r w:rsidR="004F6F15">
        <w:rPr>
          <w:rStyle w:val="aff6"/>
          <w:rtl/>
        </w:rPr>
        <w:t>מד)</w:t>
      </w:r>
      <w:r w:rsidRPr="00F63EE6">
        <w:rPr>
          <w:rStyle w:val="aff6"/>
          <w:rtl/>
        </w:rPr>
        <w:fldChar w:fldCharType="end"/>
      </w:r>
      <w:r>
        <w:rPr>
          <w:rStyle w:val="af0"/>
          <w:rFonts w:hint="cs"/>
          <w:rtl/>
        </w:rPr>
        <w:t xml:space="preserve">] </w:t>
      </w:r>
      <w:r>
        <w:rPr>
          <w:rFonts w:hint="cs"/>
          <w:rtl/>
        </w:rPr>
        <w:t xml:space="preserve">דאסרו לסמוך בחזרה בשבת, אף בעודה בידו ודעתו להחזירה, דגזרו שמא יחתה, דאף דמבעו"י לא חששו לחיתוי בסמיכה, מ"מ בשבת עצמה החמירו יותר. </w:t>
      </w:r>
      <w:r w:rsidRPr="00F63EE6">
        <w:rPr>
          <w:rStyle w:val="af0"/>
          <w:rFonts w:hint="cs"/>
          <w:rtl/>
        </w:rPr>
        <w:t xml:space="preserve">[והיינו דלדעת </w:t>
      </w:r>
      <w:r w:rsidRPr="00F63EE6">
        <w:rPr>
          <w:rStyle w:val="affa"/>
          <w:rFonts w:hint="cs"/>
          <w:rtl/>
        </w:rPr>
        <w:t>הרי"ף</w:t>
      </w:r>
      <w:r w:rsidRPr="00F63EE6">
        <w:rPr>
          <w:rStyle w:val="af0"/>
          <w:rFonts w:hint="cs"/>
          <w:rtl/>
        </w:rPr>
        <w:t xml:space="preserve"> </w:t>
      </w:r>
      <w:r>
        <w:rPr>
          <w:rStyle w:val="af0"/>
          <w:rFonts w:hint="cs"/>
          <w:rtl/>
        </w:rPr>
        <w:t xml:space="preserve">בחזרה </w:t>
      </w:r>
      <w:r w:rsidRPr="00F63EE6">
        <w:rPr>
          <w:rStyle w:val="af0"/>
          <w:rFonts w:hint="cs"/>
          <w:rtl/>
        </w:rPr>
        <w:t>בשבת עצמה החמירו לחשוש לשמא יחתה אף בסמיכה].</w:t>
      </w:r>
      <w:bookmarkEnd w:id="944"/>
    </w:p>
    <w:p w14:paraId="24BC65ED" w14:textId="77777777" w:rsidR="00CC5058" w:rsidRPr="00F94B5C" w:rsidRDefault="00CC5058" w:rsidP="00CC5058">
      <w:pPr>
        <w:pStyle w:val="affff5"/>
        <w:rPr>
          <w:rtl/>
        </w:rPr>
      </w:pPr>
      <w:bookmarkStart w:id="945" w:name="_Toc107954239"/>
      <w:bookmarkStart w:id="946" w:name="_Toc107138558"/>
      <w:bookmarkStart w:id="947" w:name="_Toc104928066"/>
      <w:bookmarkEnd w:id="884"/>
      <w:r>
        <w:rPr>
          <w:rFonts w:hint="cs"/>
          <w:rtl/>
        </w:rPr>
        <w:t>~~~</w:t>
      </w:r>
      <w:r>
        <w:rPr>
          <w:noProof/>
          <w:rtl/>
        </w:rPr>
        <w:t>~~</w:t>
      </w:r>
      <w:r>
        <w:rPr>
          <w:rFonts w:hint="cs"/>
          <w:rtl/>
        </w:rPr>
        <w:t>~~~~~</w:t>
      </w:r>
      <w:r>
        <w:rPr>
          <w:noProof/>
          <w:rtl/>
        </w:rPr>
        <w:t>~~</w:t>
      </w:r>
      <w:r>
        <w:rPr>
          <w:rFonts w:hint="cs"/>
          <w:rtl/>
        </w:rPr>
        <w:t>~~~</w:t>
      </w:r>
      <w:r>
        <w:rPr>
          <w:noProof/>
          <w:rtl/>
        </w:rPr>
        <w:t>~~</w:t>
      </w:r>
      <w:r>
        <w:rPr>
          <w:rFonts w:hint="cs"/>
          <w:rtl/>
        </w:rPr>
        <w:t>~~~~~~~</w:t>
      </w:r>
      <w:r>
        <w:rPr>
          <w:noProof/>
          <w:rtl/>
        </w:rPr>
        <w:t>~~</w:t>
      </w:r>
      <w:r>
        <w:rPr>
          <w:rFonts w:hint="cs"/>
          <w:rtl/>
        </w:rPr>
        <w:t>~~~~~</w:t>
      </w:r>
      <w:r>
        <w:rPr>
          <w:noProof/>
          <w:rtl/>
        </w:rPr>
        <w:t>~~</w:t>
      </w:r>
      <w:r>
        <w:rPr>
          <w:rFonts w:hint="cs"/>
          <w:rtl/>
        </w:rPr>
        <w:t>~~</w:t>
      </w:r>
    </w:p>
    <w:p w14:paraId="6A9EFB61" w14:textId="77777777" w:rsidR="00CC5058" w:rsidRDefault="00CC5058" w:rsidP="00CC5058">
      <w:pPr>
        <w:pStyle w:val="affff5"/>
        <w:rPr>
          <w:rtl/>
        </w:rPr>
      </w:pPr>
      <w:r>
        <w:rPr>
          <w:rFonts w:hint="cs"/>
          <w:rtl/>
        </w:rPr>
        <w:t>דעות הראשונים אי קיי"ל כחנניה או רבנן</w:t>
      </w:r>
      <w:bookmarkEnd w:id="945"/>
    </w:p>
    <w:p w14:paraId="701EA09C" w14:textId="77777777" w:rsidR="00CC5058" w:rsidRDefault="00CC5058" w:rsidP="00CC5058">
      <w:pPr>
        <w:pStyle w:val="1"/>
        <w:rPr>
          <w:rtl/>
        </w:rPr>
      </w:pPr>
      <w:bookmarkStart w:id="948" w:name="_Toc107954240"/>
      <w:r>
        <w:rPr>
          <w:rFonts w:hint="cs"/>
          <w:rtl/>
        </w:rPr>
        <w:t>בי' הרי"ף דמוכח דקיי"ל כרבנן דחנניה מהספק לענין סמיכה</w:t>
      </w:r>
      <w:bookmarkEnd w:id="948"/>
      <w:r>
        <w:rPr>
          <w:rFonts w:hint="cs"/>
          <w:rtl/>
        </w:rPr>
        <w:t xml:space="preserve"> </w:t>
      </w:r>
    </w:p>
    <w:p w14:paraId="620481D9" w14:textId="77777777" w:rsidR="00CC5058" w:rsidRDefault="00CC5058" w:rsidP="00CC5058">
      <w:pPr>
        <w:pStyle w:val="a8"/>
        <w:rPr>
          <w:rtl/>
        </w:rPr>
      </w:pPr>
      <w:bookmarkStart w:id="949" w:name="_Toc107954241"/>
      <w:r>
        <w:rPr>
          <w:rFonts w:hint="cs"/>
          <w:rtl/>
        </w:rPr>
        <w:t>בי' הרי"ף דהספק בסמיכה הוא לענין שהייה ולא לענין חזרה כדמוכח מתוכה וע"ג ומב' כירות</w:t>
      </w:r>
      <w:bookmarkEnd w:id="949"/>
    </w:p>
    <w:p w14:paraId="61F6415D" w14:textId="6F19F2AE" w:rsidR="00CC5058" w:rsidRDefault="00CC5058" w:rsidP="001A726C">
      <w:pPr>
        <w:pStyle w:val="a3"/>
        <w:rPr>
          <w:rtl/>
        </w:rPr>
      </w:pPr>
      <w:bookmarkStart w:id="950" w:name="_Ref107945872"/>
      <w:r>
        <w:rPr>
          <w:rFonts w:hint="cs"/>
          <w:rtl/>
        </w:rPr>
        <w:t xml:space="preserve">כתב </w:t>
      </w:r>
      <w:r w:rsidRPr="00FF7B1A">
        <w:rPr>
          <w:rStyle w:val="aff5"/>
          <w:rFonts w:hint="cs"/>
          <w:rtl/>
        </w:rPr>
        <w:t>הרי"ף</w:t>
      </w:r>
      <w:r w:rsidRPr="00123DED">
        <w:rPr>
          <w:rStyle w:val="af3"/>
          <w:rFonts w:eastAsia="Guttman Hodes" w:hint="cs"/>
          <w:rtl/>
        </w:rPr>
        <w:t xml:space="preserve"> (טז. מדה"ר [מהדו' עוז והדר עמ' מ"ו]) </w:t>
      </w:r>
      <w:r>
        <w:rPr>
          <w:rFonts w:hint="cs"/>
          <w:rtl/>
        </w:rPr>
        <w:t xml:space="preserve">דבספק הגמ' בסמיכה, איירי לענין שהייה ולא לענין חזרה, כדמוכח מדאמרינן דתוכה ועל גבה אסור, ולענין סמיכה יש ספק, ומבאר דמסקנת הגמ' דהשהייה אסורה בתוכה ועל גבה, והוסיף </w:t>
      </w:r>
      <w:r w:rsidRPr="00FF7B1A">
        <w:rPr>
          <w:rStyle w:val="aff5"/>
          <w:rFonts w:hint="cs"/>
          <w:rtl/>
        </w:rPr>
        <w:t>הרי"ף</w:t>
      </w:r>
      <w:r>
        <w:rPr>
          <w:rFonts w:hint="cs"/>
          <w:rtl/>
        </w:rPr>
        <w:t xml:space="preserve"> דכן מוכח מהא דהביאה הגמ' ראיה מהברייתא דב' כירות המתאימות דסמיכה מותרת רק בכירה גרופה וקטומה, וכתב </w:t>
      </w:r>
      <w:r w:rsidRPr="00FF7B1A">
        <w:rPr>
          <w:rStyle w:val="aff5"/>
          <w:rFonts w:hint="cs"/>
          <w:rtl/>
        </w:rPr>
        <w:t>הרי"ף</w:t>
      </w:r>
      <w:r w:rsidRPr="00123DED">
        <w:rPr>
          <w:rStyle w:val="af3"/>
          <w:rFonts w:eastAsia="Guttman Hodes" w:hint="cs"/>
          <w:rtl/>
        </w:rPr>
        <w:t xml:space="preserve"> </w:t>
      </w:r>
      <w:r>
        <w:rPr>
          <w:rFonts w:hint="cs"/>
          <w:rtl/>
        </w:rPr>
        <w:t xml:space="preserve">דמבואר דקיי"ל להלכה, כמ"ד דלשהות תנן, ועי' במה שדחה </w:t>
      </w:r>
      <w:r w:rsidRPr="003037DF">
        <w:rPr>
          <w:rStyle w:val="aff5"/>
          <w:rFonts w:hint="cs"/>
          <w:rtl/>
        </w:rPr>
        <w:t>הבעה"מ</w:t>
      </w:r>
      <w:r w:rsidRPr="0003632B">
        <w:rPr>
          <w:rStyle w:val="af3"/>
          <w:rFonts w:eastAsia="Guttman Hodes" w:hint="cs"/>
          <w:rtl/>
        </w:rPr>
        <w:t xml:space="preserve"> (עי' אות </w:t>
      </w:r>
      <w:r w:rsidRPr="0003632B">
        <w:rPr>
          <w:rStyle w:val="af3"/>
          <w:rFonts w:eastAsia="Guttman Hodes"/>
          <w:rtl/>
        </w:rPr>
        <w:fldChar w:fldCharType="begin"/>
      </w:r>
      <w:r w:rsidRPr="0003632B">
        <w:rPr>
          <w:rStyle w:val="af3"/>
          <w:rFonts w:eastAsia="Guttman Hodes"/>
          <w:rtl/>
        </w:rPr>
        <w:instrText xml:space="preserve"> </w:instrText>
      </w:r>
      <w:r w:rsidRPr="0003632B">
        <w:rPr>
          <w:rStyle w:val="af3"/>
          <w:rFonts w:eastAsia="Guttman Hodes" w:hint="cs"/>
        </w:rPr>
        <w:instrText>REF</w:instrText>
      </w:r>
      <w:r w:rsidRPr="0003632B">
        <w:rPr>
          <w:rStyle w:val="af3"/>
          <w:rFonts w:eastAsia="Guttman Hodes" w:hint="cs"/>
          <w:rtl/>
        </w:rPr>
        <w:instrText xml:space="preserve"> _</w:instrText>
      </w:r>
      <w:r w:rsidRPr="0003632B">
        <w:rPr>
          <w:rStyle w:val="af3"/>
          <w:rFonts w:eastAsia="Guttman Hodes" w:hint="cs"/>
        </w:rPr>
        <w:instrText>Ref107862563 \r \h</w:instrText>
      </w:r>
      <w:r w:rsidRPr="0003632B">
        <w:rPr>
          <w:rStyle w:val="af3"/>
          <w:rFonts w:eastAsia="Guttman Hodes"/>
          <w:rtl/>
        </w:rPr>
        <w:instrText xml:space="preserve"> </w:instrText>
      </w:r>
      <w:r w:rsidRPr="0003632B">
        <w:rPr>
          <w:rStyle w:val="af3"/>
          <w:rFonts w:eastAsia="Guttman Hodes"/>
          <w:rtl/>
        </w:rPr>
      </w:r>
      <w:r w:rsidRPr="0003632B">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03632B">
        <w:rPr>
          <w:rStyle w:val="af3"/>
          <w:rFonts w:eastAsia="Guttman Hodes"/>
          <w:rtl/>
        </w:rPr>
        <w:fldChar w:fldCharType="end"/>
      </w:r>
      <w:r>
        <w:rPr>
          <w:rFonts w:hint="cs"/>
          <w:rtl/>
        </w:rPr>
        <w:t xml:space="preserve"> את הוכחת </w:t>
      </w:r>
      <w:r w:rsidRPr="0003632B">
        <w:rPr>
          <w:rStyle w:val="aff5"/>
          <w:rFonts w:hint="cs"/>
          <w:rtl/>
        </w:rPr>
        <w:t>הרי"ף</w:t>
      </w:r>
      <w:r>
        <w:rPr>
          <w:rFonts w:hint="cs"/>
          <w:rtl/>
        </w:rPr>
        <w:t>.</w:t>
      </w:r>
      <w:bookmarkEnd w:id="950"/>
    </w:p>
    <w:p w14:paraId="3F367D54" w14:textId="77777777" w:rsidR="00CC5058" w:rsidRDefault="00CC5058" w:rsidP="00CC5058">
      <w:pPr>
        <w:pStyle w:val="a8"/>
      </w:pPr>
      <w:bookmarkStart w:id="951" w:name="_Toc107954242"/>
      <w:r>
        <w:rPr>
          <w:rFonts w:hint="cs"/>
          <w:rtl/>
        </w:rPr>
        <w:t>בי' הרמב"ם דשהייה מותרת רק ע"ג כירה גרו"ק ובלא"ה אסור שמא יחתה כרבנן דחנניה</w:t>
      </w:r>
      <w:bookmarkEnd w:id="951"/>
    </w:p>
    <w:p w14:paraId="2872D29D" w14:textId="3A3E135C" w:rsidR="00CC5058" w:rsidRDefault="00CC5058" w:rsidP="001A726C">
      <w:pPr>
        <w:pStyle w:val="a3"/>
        <w:rPr>
          <w:rtl/>
        </w:rPr>
      </w:pPr>
      <w:r>
        <w:rPr>
          <w:rFonts w:hint="cs"/>
          <w:rtl/>
        </w:rPr>
        <w:t xml:space="preserve">כתב </w:t>
      </w:r>
      <w:r>
        <w:rPr>
          <w:rStyle w:val="aff5"/>
          <w:rtl/>
        </w:rPr>
        <w:t>הרמב"ם</w:t>
      </w:r>
      <w:r>
        <w:rPr>
          <w:rStyle w:val="af3"/>
          <w:rFonts w:eastAsia="Guttman Hodes" w:hint="cs"/>
          <w:rtl/>
        </w:rPr>
        <w:t xml:space="preserve"> (שבת פ"ה ה"ד) </w:t>
      </w:r>
      <w:r>
        <w:rPr>
          <w:rFonts w:hint="cs"/>
          <w:rtl/>
        </w:rPr>
        <w:t xml:space="preserve">דתבשיל שלא התבשל כל צרכו, או מצטמק ויפה לו, אסור להשהותו על האש אף מבעו"י, שמא יחתה בגחלים, ואם גרף את האש או שכיסה את האש של הכירה באפר או בנעורת פשתן דקה, או שעממו הגחלים דהם כמכוסות באפר, או שהסיקו את הכירה בקש או בגבבה או בגללי בהמה דקה, שאין בהם גחלים בוערות, מותר להשהות עליה, וביאר </w:t>
      </w:r>
      <w:r>
        <w:rPr>
          <w:rStyle w:val="aff5"/>
          <w:rtl/>
        </w:rPr>
        <w:t>הרמב"ם</w:t>
      </w:r>
      <w:r>
        <w:rPr>
          <w:rFonts w:hint="cs"/>
          <w:rtl/>
        </w:rPr>
        <w:t xml:space="preserve"> דההיתר הוא כיון שהסיח את דעתו מהתבשיל, ובכה"ג לא גזרו שמא יחתה, ועי' במ"ש </w:t>
      </w:r>
      <w:r w:rsidRPr="005020DE">
        <w:rPr>
          <w:rStyle w:val="aff5"/>
          <w:rFonts w:hint="cs"/>
          <w:rtl/>
        </w:rPr>
        <w:t>ה</w:t>
      </w:r>
      <w:r>
        <w:rPr>
          <w:rStyle w:val="aff5"/>
          <w:rFonts w:hint="cs"/>
          <w:rtl/>
        </w:rPr>
        <w:t>השלמה</w:t>
      </w:r>
      <w:r w:rsidRPr="007017A9">
        <w:rPr>
          <w:rStyle w:val="af3"/>
          <w:rFonts w:eastAsia="Guttman Hodes" w:hint="cs"/>
          <w:rtl/>
        </w:rPr>
        <w:t xml:space="preserve"> (עי'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Ref107956325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צד)</w:t>
      </w:r>
      <w:r w:rsidRPr="007017A9">
        <w:rPr>
          <w:rStyle w:val="af3"/>
          <w:rFonts w:eastAsia="Guttman Hodes"/>
          <w:rtl/>
        </w:rPr>
        <w:fldChar w:fldCharType="end"/>
      </w:r>
      <w:r w:rsidRPr="007017A9">
        <w:rPr>
          <w:rStyle w:val="af3"/>
          <w:rFonts w:eastAsia="Guttman Hodes" w:hint="cs"/>
          <w:rtl/>
        </w:rPr>
        <w:t xml:space="preserve"> </w:t>
      </w:r>
      <w:r>
        <w:rPr>
          <w:rStyle w:val="aff5"/>
          <w:rFonts w:hint="cs"/>
          <w:rtl/>
        </w:rPr>
        <w:t>וה</w:t>
      </w:r>
      <w:r w:rsidRPr="005020DE">
        <w:rPr>
          <w:rStyle w:val="aff5"/>
          <w:rFonts w:hint="cs"/>
          <w:rtl/>
        </w:rPr>
        <w:t>תוספת</w:t>
      </w:r>
      <w:r>
        <w:rPr>
          <w:rFonts w:hint="cs"/>
          <w:rtl/>
        </w:rPr>
        <w:t xml:space="preserve"> </w:t>
      </w:r>
      <w:r w:rsidRPr="005020DE">
        <w:rPr>
          <w:rStyle w:val="aff5"/>
          <w:rFonts w:hint="cs"/>
          <w:rtl/>
        </w:rPr>
        <w:t>שבת</w:t>
      </w:r>
      <w:r>
        <w:rPr>
          <w:rFonts w:hint="cs"/>
          <w:rtl/>
        </w:rPr>
        <w:t xml:space="preserve"> </w:t>
      </w:r>
      <w:r>
        <w:rPr>
          <w:rStyle w:val="af3"/>
          <w:rFonts w:eastAsia="Guttman Hodes" w:hint="cs"/>
          <w:rtl/>
        </w:rPr>
        <w:t>(</w:t>
      </w:r>
      <w:r w:rsidRPr="007017A9">
        <w:rPr>
          <w:rStyle w:val="af3"/>
          <w:rFonts w:eastAsia="Guttman Hodes" w:hint="cs"/>
          <w:rtl/>
        </w:rPr>
        <w:t xml:space="preserve">עי' אות </w:t>
      </w:r>
      <w:r w:rsidRPr="007017A9">
        <w:rPr>
          <w:rStyle w:val="af3"/>
          <w:rFonts w:eastAsia="Guttman Hodes"/>
          <w:rtl/>
        </w:rPr>
        <w:fldChar w:fldCharType="begin"/>
      </w:r>
      <w:r w:rsidRPr="007017A9">
        <w:rPr>
          <w:rStyle w:val="af3"/>
          <w:rFonts w:eastAsia="Guttman Hodes"/>
          <w:rtl/>
        </w:rPr>
        <w:instrText xml:space="preserve"> </w:instrText>
      </w:r>
      <w:r w:rsidRPr="007017A9">
        <w:rPr>
          <w:rStyle w:val="af3"/>
          <w:rFonts w:eastAsia="Guttman Hodes" w:hint="cs"/>
        </w:rPr>
        <w:instrText>REF</w:instrText>
      </w:r>
      <w:r w:rsidRPr="007017A9">
        <w:rPr>
          <w:rStyle w:val="af3"/>
          <w:rFonts w:eastAsia="Guttman Hodes" w:hint="cs"/>
          <w:rtl/>
        </w:rPr>
        <w:instrText xml:space="preserve"> _</w:instrText>
      </w:r>
      <w:r w:rsidRPr="007017A9">
        <w:rPr>
          <w:rStyle w:val="af3"/>
          <w:rFonts w:eastAsia="Guttman Hodes" w:hint="cs"/>
        </w:rPr>
        <w:instrText>Ref107932377 \r \h</w:instrText>
      </w:r>
      <w:r w:rsidRPr="007017A9">
        <w:rPr>
          <w:rStyle w:val="af3"/>
          <w:rFonts w:eastAsia="Guttman Hodes"/>
          <w:rtl/>
        </w:rPr>
        <w:instrText xml:space="preserve"> </w:instrText>
      </w:r>
      <w:r w:rsidRPr="007017A9">
        <w:rPr>
          <w:rStyle w:val="af3"/>
          <w:rFonts w:eastAsia="Guttman Hodes"/>
          <w:rtl/>
        </w:rPr>
      </w:r>
      <w:r w:rsidRPr="007017A9">
        <w:rPr>
          <w:rStyle w:val="af3"/>
          <w:rFonts w:eastAsia="Guttman Hodes"/>
          <w:rtl/>
        </w:rPr>
        <w:fldChar w:fldCharType="separate"/>
      </w:r>
      <w:r w:rsidR="004F6F15">
        <w:rPr>
          <w:rStyle w:val="af3"/>
          <w:rFonts w:eastAsia="Guttman Hodes"/>
          <w:cs/>
        </w:rPr>
        <w:t>‎</w:t>
      </w:r>
      <w:r w:rsidR="004F6F15">
        <w:rPr>
          <w:rStyle w:val="af3"/>
          <w:rFonts w:eastAsia="Guttman Hodes"/>
          <w:rtl/>
        </w:rPr>
        <w:t>עד)</w:t>
      </w:r>
      <w:r w:rsidRPr="007017A9">
        <w:rPr>
          <w:rStyle w:val="af3"/>
          <w:rFonts w:eastAsia="Guttman Hodes"/>
          <w:rtl/>
        </w:rPr>
        <w:fldChar w:fldCharType="end"/>
      </w:r>
      <w:r w:rsidRPr="007017A9">
        <w:rPr>
          <w:rStyle w:val="af3"/>
          <w:rFonts w:eastAsia="Guttman Hodes" w:hint="cs"/>
          <w:rtl/>
        </w:rPr>
        <w:t xml:space="preserve"> </w:t>
      </w:r>
      <w:r>
        <w:rPr>
          <w:rStyle w:val="aff5"/>
          <w:rFonts w:hint="cs"/>
          <w:rtl/>
        </w:rPr>
        <w:t xml:space="preserve">בדברי </w:t>
      </w:r>
      <w:r w:rsidRPr="0004200D">
        <w:rPr>
          <w:rStyle w:val="aff5"/>
          <w:rFonts w:hint="cs"/>
          <w:rtl/>
        </w:rPr>
        <w:t>הרמב"ם</w:t>
      </w:r>
      <w:r>
        <w:rPr>
          <w:rFonts w:hint="cs"/>
          <w:rtl/>
        </w:rPr>
        <w:t>.</w:t>
      </w:r>
    </w:p>
    <w:p w14:paraId="5806955E" w14:textId="77777777" w:rsidR="00CC5058" w:rsidRDefault="00CC5058" w:rsidP="00CC5058">
      <w:pPr>
        <w:pStyle w:val="a8"/>
        <w:rPr>
          <w:rtl/>
        </w:rPr>
      </w:pPr>
      <w:bookmarkStart w:id="952" w:name="_Toc107954243"/>
      <w:r>
        <w:rPr>
          <w:rFonts w:hint="cs"/>
          <w:rtl/>
        </w:rPr>
        <w:t>הדעה הא' בשו"ע דקיי"ל כרבנן דשהייה מותרת במצור"ל ולא במאב"ד או מצוי"ל שמא יחתה</w:t>
      </w:r>
      <w:bookmarkEnd w:id="952"/>
    </w:p>
    <w:p w14:paraId="0F9D2A2B" w14:textId="77777777" w:rsidR="00CC5058" w:rsidRDefault="00CC5058" w:rsidP="001A726C">
      <w:pPr>
        <w:pStyle w:val="a3"/>
        <w:rPr>
          <w:rtl/>
        </w:rPr>
      </w:pPr>
      <w:bookmarkStart w:id="953" w:name="_Ref107956051"/>
      <w:r>
        <w:rPr>
          <w:rFonts w:hint="cs"/>
          <w:rtl/>
        </w:rPr>
        <w:t xml:space="preserve">וכן פסק </w:t>
      </w:r>
      <w:r w:rsidRPr="008273E5">
        <w:rPr>
          <w:rStyle w:val="aff5"/>
          <w:rFonts w:hint="cs"/>
          <w:rtl/>
        </w:rPr>
        <w:t>השו"ע</w:t>
      </w:r>
      <w:r>
        <w:rPr>
          <w:rStyle w:val="aff5"/>
          <w:rFonts w:hint="cs"/>
          <w:rtl/>
        </w:rPr>
        <w:t xml:space="preserve"> בדעה הא'</w:t>
      </w:r>
      <w:r w:rsidRPr="001F2265">
        <w:rPr>
          <w:rStyle w:val="af3"/>
          <w:rFonts w:eastAsia="Guttman Hodes" w:hint="cs"/>
          <w:rtl/>
        </w:rPr>
        <w:t xml:space="preserve"> (סי' רנ"ג א') </w:t>
      </w:r>
      <w:r>
        <w:rPr>
          <w:rFonts w:hint="cs"/>
          <w:rtl/>
        </w:rPr>
        <w:t>דשהייה ע"ג כירה שאינה גרופה וקטומה מותרת בתבשיל שהתבשל כל צרכו ומצטמק ורע לו, כיון שאין חשש שמא יחתה, וכן בתבשיל חי מותר כיון דמסיח דעתו עד למחר, ובלילה יכול להתבשל בלי חיתוי, אבל דבר שהתבשל קצת ואינו מבושל כל צרכו, או שהוא מבושל כל צרכו ומצטמק ויפה לו, אסור להשהותו ע"ג כירה שאינה גרופה וקטומה, שמא יחתה.</w:t>
      </w:r>
      <w:bookmarkEnd w:id="953"/>
    </w:p>
    <w:p w14:paraId="1B676022" w14:textId="77777777" w:rsidR="00CC5058" w:rsidRDefault="00CC5058" w:rsidP="00CC5058">
      <w:pPr>
        <w:pStyle w:val="1"/>
        <w:rPr>
          <w:rtl/>
        </w:rPr>
      </w:pPr>
      <w:bookmarkStart w:id="954" w:name="_Toc107801020"/>
      <w:bookmarkStart w:id="955" w:name="_Toc107954244"/>
      <w:r>
        <w:rPr>
          <w:rFonts w:hint="cs"/>
          <w:rtl/>
        </w:rPr>
        <w:t>קו' הבעה"מ בסתירת דברי הרי"ף</w:t>
      </w:r>
      <w:bookmarkEnd w:id="954"/>
      <w:r>
        <w:rPr>
          <w:rFonts w:hint="cs"/>
          <w:rtl/>
        </w:rPr>
        <w:t xml:space="preserve"> דפסק כמתני' לעיל דכחנניה</w:t>
      </w:r>
      <w:bookmarkEnd w:id="955"/>
    </w:p>
    <w:p w14:paraId="67DFA7C7" w14:textId="77777777" w:rsidR="00CC5058" w:rsidRDefault="00CC5058" w:rsidP="00CC5058">
      <w:pPr>
        <w:pStyle w:val="a8"/>
        <w:rPr>
          <w:rtl/>
        </w:rPr>
      </w:pPr>
      <w:bookmarkStart w:id="956" w:name="_Toc107954245"/>
      <w:r>
        <w:rPr>
          <w:rFonts w:hint="cs"/>
          <w:rtl/>
        </w:rPr>
        <w:t>קו' הבעה"מ דהרי"ף פסק כמתני' דצולין בשר מבעו"י כמאב"ד דהיא כחנניה והיאך פסק כרבנן</w:t>
      </w:r>
      <w:bookmarkEnd w:id="956"/>
    </w:p>
    <w:p w14:paraId="0A347CAD" w14:textId="13670B50" w:rsidR="00CC5058" w:rsidRDefault="00CC5058" w:rsidP="001A726C">
      <w:pPr>
        <w:pStyle w:val="a3"/>
        <w:rPr>
          <w:rtl/>
        </w:rPr>
      </w:pPr>
      <w:bookmarkStart w:id="957" w:name="_Ref107945889"/>
      <w:r>
        <w:rPr>
          <w:rFonts w:hint="cs"/>
          <w:rtl/>
        </w:rPr>
        <w:t xml:space="preserve">והקשה </w:t>
      </w:r>
      <w:r w:rsidRPr="003037DF">
        <w:rPr>
          <w:rStyle w:val="aff5"/>
          <w:rFonts w:hint="cs"/>
          <w:rtl/>
        </w:rPr>
        <w:t>הבעה"מ</w:t>
      </w:r>
      <w:r>
        <w:rPr>
          <w:rFonts w:hint="cs"/>
          <w:rtl/>
        </w:rPr>
        <w:t xml:space="preserve"> </w:t>
      </w:r>
      <w:r w:rsidRPr="003037DF">
        <w:rPr>
          <w:rStyle w:val="af3"/>
          <w:rFonts w:eastAsia="Guttman Hodes" w:hint="cs"/>
          <w:rtl/>
        </w:rPr>
        <w:t xml:space="preserve">(טו: מדה"ר, [מהדו' עוז והדר עמ' מ"ד] ד"ה והתימה) </w:t>
      </w:r>
      <w:r>
        <w:rPr>
          <w:rFonts w:hint="cs"/>
          <w:rtl/>
        </w:rPr>
        <w:t xml:space="preserve">על </w:t>
      </w:r>
      <w:r w:rsidRPr="003037DF">
        <w:rPr>
          <w:rStyle w:val="aff5"/>
          <w:rFonts w:hint="cs"/>
          <w:rtl/>
        </w:rPr>
        <w:t>הרי"ף</w:t>
      </w:r>
      <w:r>
        <w:rPr>
          <w:rFonts w:hint="cs"/>
          <w:rtl/>
        </w:rPr>
        <w:t xml:space="preserve"> </w:t>
      </w:r>
      <w:r w:rsidRPr="001F2265">
        <w:rPr>
          <w:rStyle w:val="af3"/>
          <w:rFonts w:eastAsia="Guttman Hodes" w:hint="cs"/>
          <w:rtl/>
        </w:rPr>
        <w:t xml:space="preserve">(עי' אות </w:t>
      </w:r>
      <w:r w:rsidRPr="001F2265">
        <w:rPr>
          <w:rStyle w:val="af3"/>
          <w:rFonts w:eastAsia="Guttman Hodes"/>
          <w:rtl/>
        </w:rPr>
        <w:fldChar w:fldCharType="begin"/>
      </w:r>
      <w:r w:rsidRPr="001F2265">
        <w:rPr>
          <w:rStyle w:val="af3"/>
          <w:rFonts w:eastAsia="Guttman Hodes"/>
          <w:rtl/>
        </w:rPr>
        <w:instrText xml:space="preserve"> </w:instrText>
      </w:r>
      <w:r w:rsidRPr="001F2265">
        <w:rPr>
          <w:rStyle w:val="af3"/>
          <w:rFonts w:eastAsia="Guttman Hodes" w:hint="cs"/>
        </w:rPr>
        <w:instrText>REF</w:instrText>
      </w:r>
      <w:r w:rsidRPr="001F2265">
        <w:rPr>
          <w:rStyle w:val="af3"/>
          <w:rFonts w:eastAsia="Guttman Hodes" w:hint="cs"/>
          <w:rtl/>
        </w:rPr>
        <w:instrText xml:space="preserve"> _</w:instrText>
      </w:r>
      <w:r w:rsidRPr="001F2265">
        <w:rPr>
          <w:rStyle w:val="af3"/>
          <w:rFonts w:eastAsia="Guttman Hodes" w:hint="cs"/>
        </w:rPr>
        <w:instrText>Ref107945872 \r \h</w:instrText>
      </w:r>
      <w:r w:rsidRPr="001F2265">
        <w:rPr>
          <w:rStyle w:val="af3"/>
          <w:rFonts w:eastAsia="Guttman Hodes"/>
          <w:rtl/>
        </w:rPr>
        <w:instrText xml:space="preserve"> </w:instrText>
      </w:r>
      <w:r w:rsidRPr="001F2265">
        <w:rPr>
          <w:rStyle w:val="af3"/>
          <w:rFonts w:eastAsia="Guttman Hodes"/>
          <w:rtl/>
        </w:rPr>
      </w:r>
      <w:r w:rsidRPr="001F2265">
        <w:rPr>
          <w:rStyle w:val="af3"/>
          <w:rFonts w:eastAsia="Guttman Hodes"/>
          <w:rtl/>
        </w:rPr>
        <w:fldChar w:fldCharType="separate"/>
      </w:r>
      <w:r w:rsidR="004F6F15">
        <w:rPr>
          <w:rStyle w:val="af3"/>
          <w:rFonts w:eastAsia="Guttman Hodes"/>
          <w:cs/>
        </w:rPr>
        <w:t>‎</w:t>
      </w:r>
      <w:r w:rsidR="004F6F15">
        <w:rPr>
          <w:rStyle w:val="af3"/>
          <w:rFonts w:eastAsia="Guttman Hodes"/>
          <w:rtl/>
        </w:rPr>
        <w:t>פה)</w:t>
      </w:r>
      <w:r w:rsidRPr="001F2265">
        <w:rPr>
          <w:rStyle w:val="af3"/>
          <w:rFonts w:eastAsia="Guttman Hodes"/>
          <w:rtl/>
        </w:rPr>
        <w:fldChar w:fldCharType="end"/>
      </w:r>
      <w:r>
        <w:rPr>
          <w:rFonts w:hint="cs"/>
          <w:rtl/>
        </w:rPr>
        <w:t xml:space="preserve"> דהיאך אפש"ל דקיי"ל כרבנן, והא </w:t>
      </w:r>
      <w:r w:rsidRPr="001F2265">
        <w:rPr>
          <w:rStyle w:val="aff5"/>
          <w:rFonts w:hint="cs"/>
          <w:rtl/>
        </w:rPr>
        <w:t>הרי"ף לעיל</w:t>
      </w:r>
      <w:r>
        <w:rPr>
          <w:rFonts w:hint="cs"/>
          <w:rtl/>
        </w:rPr>
        <w:t xml:space="preserve"> </w:t>
      </w:r>
      <w:r w:rsidRPr="003037DF">
        <w:rPr>
          <w:rStyle w:val="af3"/>
          <w:rFonts w:eastAsia="Guttman Hodes" w:hint="cs"/>
          <w:rtl/>
        </w:rPr>
        <w:t xml:space="preserve">(ח: מדה"ר, [מהדו' עוז והדר עמ' כ"ב]) </w:t>
      </w:r>
      <w:r>
        <w:rPr>
          <w:rFonts w:hint="cs"/>
          <w:rtl/>
        </w:rPr>
        <w:t xml:space="preserve">פסק כחנניה, במה שהביא </w:t>
      </w:r>
      <w:r w:rsidRPr="003037DF">
        <w:rPr>
          <w:rStyle w:val="aff5"/>
          <w:rFonts w:hint="cs"/>
          <w:rtl/>
        </w:rPr>
        <w:t>הרי"ף</w:t>
      </w:r>
      <w:r>
        <w:rPr>
          <w:rFonts w:hint="cs"/>
          <w:rtl/>
        </w:rPr>
        <w:t xml:space="preserve"> את הגמ' לעיל</w:t>
      </w:r>
      <w:r w:rsidRPr="003037DF">
        <w:rPr>
          <w:rStyle w:val="af3"/>
          <w:rFonts w:eastAsia="Guttman Hodes" w:hint="cs"/>
          <w:rtl/>
        </w:rPr>
        <w:t xml:space="preserve"> (כ.) </w:t>
      </w:r>
      <w:r>
        <w:rPr>
          <w:rFonts w:hint="cs"/>
          <w:rtl/>
        </w:rPr>
        <w:t>דביאר דהא דתנן במתני' לעיל</w:t>
      </w:r>
      <w:r w:rsidRPr="003037DF">
        <w:rPr>
          <w:rStyle w:val="af3"/>
          <w:rFonts w:eastAsia="Guttman Hodes" w:hint="cs"/>
          <w:rtl/>
        </w:rPr>
        <w:t xml:space="preserve"> (יט:) </w:t>
      </w:r>
      <w:r>
        <w:rPr>
          <w:rFonts w:hint="cs"/>
          <w:rtl/>
        </w:rPr>
        <w:t xml:space="preserve">דצולין בשר בצל וביצה רק כדי שיצולו מבעו"י, היינו שנצלו כמאכל בן דרוסאי, וכדעת חנניה והביאה הגמ' לעיל על זה את הברייתא דחנניה בסוגיין, וא"כ מוכח </w:t>
      </w:r>
      <w:r w:rsidRPr="003037DF">
        <w:rPr>
          <w:rStyle w:val="aff5"/>
          <w:rFonts w:hint="cs"/>
          <w:rtl/>
        </w:rPr>
        <w:t>ברי"ף</w:t>
      </w:r>
      <w:r>
        <w:rPr>
          <w:rFonts w:hint="cs"/>
          <w:rtl/>
        </w:rPr>
        <w:t xml:space="preserve"> </w:t>
      </w:r>
      <w:r w:rsidRPr="003037DF">
        <w:rPr>
          <w:rStyle w:val="aff5"/>
          <w:rFonts w:hint="cs"/>
          <w:rtl/>
        </w:rPr>
        <w:t>לעיל</w:t>
      </w:r>
      <w:r>
        <w:rPr>
          <w:rFonts w:hint="cs"/>
          <w:rtl/>
        </w:rPr>
        <w:t xml:space="preserve"> דקיי"ל כחנניה, אבל בסוגיין לא הזכיר </w:t>
      </w:r>
      <w:r w:rsidRPr="003037DF">
        <w:rPr>
          <w:rStyle w:val="aff5"/>
          <w:rFonts w:hint="cs"/>
          <w:rtl/>
        </w:rPr>
        <w:t>הרי"ף</w:t>
      </w:r>
      <w:r>
        <w:rPr>
          <w:rFonts w:hint="cs"/>
          <w:rtl/>
        </w:rPr>
        <w:t xml:space="preserve"> את המשנה לעיל, ופסק דלא כחנניה, וכתב </w:t>
      </w:r>
      <w:r w:rsidRPr="003037DF">
        <w:rPr>
          <w:rStyle w:val="aff5"/>
          <w:rFonts w:hint="cs"/>
          <w:rtl/>
        </w:rPr>
        <w:t>הבעה"מ</w:t>
      </w:r>
      <w:r>
        <w:rPr>
          <w:rFonts w:hint="cs"/>
          <w:rtl/>
        </w:rPr>
        <w:t xml:space="preserve"> דאי ס"ל </w:t>
      </w:r>
      <w:r w:rsidRPr="003037DF">
        <w:rPr>
          <w:rStyle w:val="aff5"/>
          <w:rFonts w:hint="cs"/>
          <w:rtl/>
        </w:rPr>
        <w:t>להרי"ף</w:t>
      </w:r>
      <w:r>
        <w:rPr>
          <w:rFonts w:hint="cs"/>
          <w:rtl/>
        </w:rPr>
        <w:t xml:space="preserve"> שיש טעם לחלק ביניהם, היה </w:t>
      </w:r>
      <w:r w:rsidRPr="0003632B">
        <w:rPr>
          <w:rStyle w:val="aff5"/>
          <w:rFonts w:hint="cs"/>
          <w:rtl/>
        </w:rPr>
        <w:t>להרי"ף</w:t>
      </w:r>
      <w:r>
        <w:rPr>
          <w:rFonts w:hint="cs"/>
          <w:rtl/>
        </w:rPr>
        <w:t xml:space="preserve"> לכתוב כן בפירוש.</w:t>
      </w:r>
      <w:bookmarkEnd w:id="957"/>
    </w:p>
    <w:p w14:paraId="1A9FA43C" w14:textId="77777777" w:rsidR="00CC5058" w:rsidRDefault="00CC5058" w:rsidP="00CC5058">
      <w:pPr>
        <w:pStyle w:val="a8"/>
        <w:rPr>
          <w:rtl/>
        </w:rPr>
      </w:pPr>
      <w:bookmarkStart w:id="958" w:name="_Toc107954246"/>
      <w:r>
        <w:rPr>
          <w:rFonts w:hint="cs"/>
          <w:rtl/>
        </w:rPr>
        <w:t>קו' הרמב"ן דהיה לריו"ח לפסוק כסתם משנה וא"א לפסוק כמתני' דהכא דלא תנן כרבנן בפירוש</w:t>
      </w:r>
      <w:bookmarkEnd w:id="958"/>
    </w:p>
    <w:p w14:paraId="796C4BCA" w14:textId="21A07633" w:rsidR="00CC5058" w:rsidRDefault="00CC5058" w:rsidP="001A726C">
      <w:pPr>
        <w:pStyle w:val="a3"/>
        <w:rPr>
          <w:rtl/>
        </w:rPr>
      </w:pPr>
      <w:r>
        <w:rPr>
          <w:rFonts w:hint="cs"/>
          <w:rtl/>
        </w:rPr>
        <w:t xml:space="preserve">במה שהקשה </w:t>
      </w:r>
      <w:r w:rsidRPr="003037DF">
        <w:rPr>
          <w:rStyle w:val="aff5"/>
          <w:rFonts w:hint="cs"/>
          <w:rtl/>
        </w:rPr>
        <w:t>הבעה"מ</w:t>
      </w:r>
      <w:r w:rsidRPr="001F2265">
        <w:rPr>
          <w:rStyle w:val="af3"/>
          <w:rFonts w:eastAsia="Guttman Hodes" w:hint="cs"/>
          <w:rtl/>
        </w:rPr>
        <w:t xml:space="preserve"> (עי' אות </w:t>
      </w:r>
      <w:r w:rsidRPr="001F2265">
        <w:rPr>
          <w:rStyle w:val="af3"/>
          <w:rFonts w:eastAsia="Guttman Hodes"/>
          <w:rtl/>
        </w:rPr>
        <w:fldChar w:fldCharType="begin"/>
      </w:r>
      <w:r w:rsidRPr="001F2265">
        <w:rPr>
          <w:rStyle w:val="af3"/>
          <w:rFonts w:eastAsia="Guttman Hodes"/>
          <w:rtl/>
        </w:rPr>
        <w:instrText xml:space="preserve"> </w:instrText>
      </w:r>
      <w:r w:rsidRPr="001F2265">
        <w:rPr>
          <w:rStyle w:val="af3"/>
          <w:rFonts w:eastAsia="Guttman Hodes" w:hint="cs"/>
        </w:rPr>
        <w:instrText>REF</w:instrText>
      </w:r>
      <w:r w:rsidRPr="001F2265">
        <w:rPr>
          <w:rStyle w:val="af3"/>
          <w:rFonts w:eastAsia="Guttman Hodes" w:hint="cs"/>
          <w:rtl/>
        </w:rPr>
        <w:instrText xml:space="preserve"> _</w:instrText>
      </w:r>
      <w:r w:rsidRPr="001F2265">
        <w:rPr>
          <w:rStyle w:val="af3"/>
          <w:rFonts w:eastAsia="Guttman Hodes" w:hint="cs"/>
        </w:rPr>
        <w:instrText>Ref107945889 \r \h</w:instrText>
      </w:r>
      <w:r w:rsidRPr="001F2265">
        <w:rPr>
          <w:rStyle w:val="af3"/>
          <w:rFonts w:eastAsia="Guttman Hodes"/>
          <w:rtl/>
        </w:rPr>
        <w:instrText xml:space="preserve"> </w:instrText>
      </w:r>
      <w:r w:rsidRPr="001F2265">
        <w:rPr>
          <w:rStyle w:val="af3"/>
          <w:rFonts w:eastAsia="Guttman Hodes"/>
          <w:rtl/>
        </w:rPr>
      </w:r>
      <w:r w:rsidRPr="001F2265">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sidRPr="001F2265">
        <w:rPr>
          <w:rStyle w:val="af3"/>
          <w:rFonts w:eastAsia="Guttman Hodes"/>
          <w:rtl/>
        </w:rPr>
        <w:fldChar w:fldCharType="end"/>
      </w:r>
      <w:r w:rsidRPr="001F2265">
        <w:rPr>
          <w:rStyle w:val="af3"/>
          <w:rFonts w:eastAsia="Guttman Hodes" w:hint="cs"/>
          <w:rtl/>
        </w:rPr>
        <w:t xml:space="preserve"> </w:t>
      </w:r>
      <w:r>
        <w:rPr>
          <w:rFonts w:hint="cs"/>
          <w:rtl/>
        </w:rPr>
        <w:t xml:space="preserve">בסתירת דברי </w:t>
      </w:r>
      <w:r w:rsidRPr="003037DF">
        <w:rPr>
          <w:rStyle w:val="aff5"/>
          <w:rFonts w:hint="cs"/>
          <w:rtl/>
        </w:rPr>
        <w:t>הרי"ף</w:t>
      </w:r>
      <w:r>
        <w:rPr>
          <w:rFonts w:hint="cs"/>
          <w:rtl/>
        </w:rPr>
        <w:t xml:space="preserve">, הוסיף </w:t>
      </w:r>
      <w:r>
        <w:rPr>
          <w:rStyle w:val="aff5"/>
          <w:rFonts w:hint="cs"/>
          <w:rtl/>
        </w:rPr>
        <w:t>ה</w:t>
      </w:r>
      <w:r w:rsidRPr="00B25BDA">
        <w:rPr>
          <w:rStyle w:val="aff5"/>
          <w:rFonts w:hint="cs"/>
          <w:rtl/>
        </w:rPr>
        <w:t>רמב"ן במלחמות</w:t>
      </w:r>
      <w:r w:rsidRPr="0003632B">
        <w:rPr>
          <w:rStyle w:val="af3"/>
          <w:rFonts w:eastAsia="Guttman Hodes" w:hint="cs"/>
          <w:rtl/>
        </w:rPr>
        <w:t xml:space="preserve"> (טז. מדה"ר, [מהדו' עוז והדר עמ' מ"ה], ד"ה ומה שהביא) </w:t>
      </w:r>
      <w:r w:rsidRPr="00844B95">
        <w:rPr>
          <w:rFonts w:hint="cs"/>
          <w:rtl/>
        </w:rPr>
        <w:t>דכן</w:t>
      </w:r>
      <w:r>
        <w:rPr>
          <w:rFonts w:hint="cs"/>
          <w:rtl/>
        </w:rPr>
        <w:t xml:space="preserve"> יש להקשות על דברי רבב"ח אמר ריו"ח ורב שמואל בר אבא אמר ריו"ח בגמ' לקמן</w:t>
      </w:r>
      <w:r w:rsidRPr="003037DF">
        <w:rPr>
          <w:rStyle w:val="af3"/>
          <w:rFonts w:eastAsia="Guttman Hodes" w:hint="cs"/>
          <w:rtl/>
        </w:rPr>
        <w:t xml:space="preserve"> (לז:) </w:t>
      </w:r>
      <w:r>
        <w:rPr>
          <w:rFonts w:hint="cs"/>
          <w:rtl/>
        </w:rPr>
        <w:t xml:space="preserve">דהא לדעת ריו"ח קיי"ל כסתם משנה, והיאך לא פסקו כחנניה דיש סתם משנה לעיל כוותיה, וכתב </w:t>
      </w:r>
      <w:r w:rsidRPr="003037DF">
        <w:rPr>
          <w:rStyle w:val="aff5"/>
          <w:rFonts w:hint="cs"/>
          <w:rtl/>
        </w:rPr>
        <w:t>הרמב"ן</w:t>
      </w:r>
      <w:r>
        <w:rPr>
          <w:rFonts w:hint="cs"/>
          <w:rtl/>
        </w:rPr>
        <w:t xml:space="preserve"> דא"א לומר </w:t>
      </w:r>
      <w:r w:rsidRPr="003037DF">
        <w:rPr>
          <w:rStyle w:val="aff5"/>
          <w:rFonts w:hint="cs"/>
          <w:rtl/>
        </w:rPr>
        <w:t>דהרי"ף</w:t>
      </w:r>
      <w:r>
        <w:rPr>
          <w:rFonts w:hint="cs"/>
          <w:rtl/>
        </w:rPr>
        <w:t xml:space="preserve"> פסק כמתני' בסוגיין דסתם משנה לשהות תנן, דהא לא נפשט הספק בהדיא אי לשהות תנן או להחזיר תנן, וא"א לסמוך על המשנה בסוגיין בכדי לדחות את סתם משנה לעיל דתנן להדיא כחנניה.</w:t>
      </w:r>
    </w:p>
    <w:p w14:paraId="4AA474DA" w14:textId="77777777" w:rsidR="00CC5058" w:rsidRPr="008819B7" w:rsidRDefault="00CC5058" w:rsidP="00CC5058">
      <w:pPr>
        <w:pStyle w:val="a8"/>
        <w:rPr>
          <w:rtl/>
        </w:rPr>
      </w:pPr>
      <w:bookmarkStart w:id="959" w:name="_Toc107954247"/>
      <w:r>
        <w:rPr>
          <w:rFonts w:hint="cs"/>
          <w:rtl/>
        </w:rPr>
        <w:t>בי' הרמב"ן דמתני' דלעיל בצלי שאם יחתה יחרך ואף לרבנן מאב"ד מותר ולחנניה אף בתבשיל</w:t>
      </w:r>
      <w:bookmarkEnd w:id="959"/>
    </w:p>
    <w:p w14:paraId="22239B66" w14:textId="77777777" w:rsidR="00CC5058" w:rsidRDefault="00CC5058" w:rsidP="001A726C">
      <w:pPr>
        <w:pStyle w:val="a3"/>
        <w:rPr>
          <w:rtl/>
        </w:rPr>
      </w:pPr>
      <w:bookmarkStart w:id="960" w:name="_Ref107953370"/>
      <w:r>
        <w:rPr>
          <w:rFonts w:hint="cs"/>
          <w:rtl/>
        </w:rPr>
        <w:t xml:space="preserve">אלא כתב </w:t>
      </w:r>
      <w:r w:rsidRPr="003037DF">
        <w:rPr>
          <w:rStyle w:val="aff5"/>
          <w:rFonts w:hint="cs"/>
          <w:rtl/>
        </w:rPr>
        <w:t>הרמב"ן במלחמות</w:t>
      </w:r>
      <w:r>
        <w:rPr>
          <w:rFonts w:hint="cs"/>
          <w:rtl/>
        </w:rPr>
        <w:t xml:space="preserve"> דמוכח דהא דפסק </w:t>
      </w:r>
      <w:r w:rsidRPr="003037DF">
        <w:rPr>
          <w:rStyle w:val="aff5"/>
          <w:rFonts w:hint="cs"/>
          <w:rtl/>
        </w:rPr>
        <w:t>הרי"ף</w:t>
      </w:r>
      <w:r>
        <w:rPr>
          <w:rFonts w:hint="cs"/>
          <w:rtl/>
        </w:rPr>
        <w:t xml:space="preserve"> כמתני' דלעיל, הוא כיון דאיירי התם בצלי ובדבר שע"ג הגחלים, ובזה כו"ע מודו דמאכל בן דרוסאי מותר, וכל פלוגתת חנניה ורבנן היא בקדירה, </w:t>
      </w:r>
      <w:r w:rsidRPr="003037DF">
        <w:rPr>
          <w:rStyle w:val="af0"/>
          <w:rFonts w:hint="cs"/>
          <w:rtl/>
        </w:rPr>
        <w:t>[ולכן לא קשה על ריו"ח מהגמ' לעיל, דריו"ח איירי בקדירה],</w:t>
      </w:r>
      <w:r>
        <w:rPr>
          <w:rFonts w:hint="cs"/>
          <w:rtl/>
        </w:rPr>
        <w:t xml:space="preserve"> וביאר </w:t>
      </w:r>
      <w:r w:rsidRPr="003037DF">
        <w:rPr>
          <w:rStyle w:val="aff5"/>
          <w:rFonts w:hint="cs"/>
          <w:rtl/>
        </w:rPr>
        <w:t xml:space="preserve">הרמב"ן </w:t>
      </w:r>
      <w:r>
        <w:rPr>
          <w:rFonts w:hint="cs"/>
          <w:rtl/>
        </w:rPr>
        <w:t xml:space="preserve">דבצלי שאם יחתה אותו יחרך וכן פת ע"ג גחלים תחרך, אין חשש שמא יחתה, ורבנן ס"ל דתבשיל לא דמי לצלי, ורק בצלי לא גזרו שמא יחתה אבל בתבשיל גזרו, וחנניה ס"ל דאף בתבשיל לא גזרו, ועיי"ש במה שהביא </w:t>
      </w:r>
      <w:r w:rsidRPr="003037DF">
        <w:rPr>
          <w:rStyle w:val="aff5"/>
          <w:rFonts w:hint="cs"/>
          <w:rtl/>
        </w:rPr>
        <w:t>הרמב"ן</w:t>
      </w:r>
      <w:r>
        <w:rPr>
          <w:rFonts w:hint="cs"/>
          <w:rtl/>
        </w:rPr>
        <w:t xml:space="preserve"> מדברי הירושלמי, וכתב </w:t>
      </w:r>
      <w:r w:rsidRPr="003037DF">
        <w:rPr>
          <w:rStyle w:val="aff5"/>
          <w:rFonts w:hint="cs"/>
          <w:rtl/>
        </w:rPr>
        <w:t>הרמב"ן</w:t>
      </w:r>
      <w:r>
        <w:rPr>
          <w:rFonts w:hint="cs"/>
          <w:rtl/>
        </w:rPr>
        <w:t xml:space="preserve"> דבפחות מאכל בן דרוסאי מהני חיתוי אף בצלי וע"ג גחלים, ואינו חורך, ועיי"ש במה שהוסיף </w:t>
      </w:r>
      <w:r>
        <w:rPr>
          <w:rStyle w:val="aff5"/>
          <w:rFonts w:hint="cs"/>
          <w:rtl/>
        </w:rPr>
        <w:t>ה</w:t>
      </w:r>
      <w:r w:rsidRPr="00B25BDA">
        <w:rPr>
          <w:rStyle w:val="aff5"/>
          <w:rFonts w:hint="cs"/>
          <w:rtl/>
        </w:rPr>
        <w:t>רמב"ן במלחמות</w:t>
      </w:r>
      <w:r w:rsidRPr="00B25BDA">
        <w:rPr>
          <w:rStyle w:val="af3"/>
          <w:rFonts w:eastAsia="Guttman Hodes" w:hint="cs"/>
          <w:rtl/>
        </w:rPr>
        <w:t xml:space="preserve"> (ט</w:t>
      </w:r>
      <w:r>
        <w:rPr>
          <w:rStyle w:val="af3"/>
          <w:rFonts w:eastAsia="Guttman Hodes" w:hint="cs"/>
          <w:rtl/>
        </w:rPr>
        <w:t>ז.</w:t>
      </w:r>
      <w:r w:rsidRPr="00B25BDA">
        <w:rPr>
          <w:rStyle w:val="af3"/>
          <w:rFonts w:eastAsia="Guttman Hodes" w:hint="cs"/>
          <w:rtl/>
        </w:rPr>
        <w:t xml:space="preserve"> מדה"ר, [מהדו' עוז והדר עמ' מ"</w:t>
      </w:r>
      <w:r>
        <w:rPr>
          <w:rStyle w:val="af3"/>
          <w:rFonts w:eastAsia="Guttman Hodes" w:hint="cs"/>
          <w:rtl/>
        </w:rPr>
        <w:t>ה</w:t>
      </w:r>
      <w:r w:rsidRPr="00B25BDA">
        <w:rPr>
          <w:rStyle w:val="af3"/>
          <w:rFonts w:eastAsia="Guttman Hodes" w:hint="cs"/>
          <w:rtl/>
        </w:rPr>
        <w:t>], ד"ה</w:t>
      </w:r>
      <w:r>
        <w:rPr>
          <w:rStyle w:val="af3"/>
          <w:rFonts w:eastAsia="Guttman Hodes" w:hint="cs"/>
          <w:rtl/>
        </w:rPr>
        <w:t xml:space="preserve"> והנה</w:t>
      </w:r>
      <w:r w:rsidRPr="00844B95">
        <w:rPr>
          <w:rStyle w:val="af3"/>
          <w:rFonts w:eastAsia="Guttman Hodes" w:hint="cs"/>
          <w:rtl/>
        </w:rPr>
        <w:t xml:space="preserve">) </w:t>
      </w:r>
      <w:r>
        <w:rPr>
          <w:rFonts w:hint="cs"/>
          <w:rtl/>
        </w:rPr>
        <w:t xml:space="preserve"> לבאר בזה, ובמה שהקשה </w:t>
      </w:r>
      <w:r w:rsidRPr="003037DF">
        <w:rPr>
          <w:rStyle w:val="aff5"/>
          <w:rFonts w:hint="cs"/>
          <w:rtl/>
        </w:rPr>
        <w:t>הרמב"ן</w:t>
      </w:r>
      <w:r>
        <w:rPr>
          <w:rFonts w:hint="cs"/>
          <w:rtl/>
        </w:rPr>
        <w:t xml:space="preserve"> על </w:t>
      </w:r>
      <w:r w:rsidRPr="003037DF">
        <w:rPr>
          <w:rStyle w:val="aff5"/>
          <w:rFonts w:hint="cs"/>
          <w:rtl/>
        </w:rPr>
        <w:t>הבעה"מ</w:t>
      </w:r>
      <w:r>
        <w:rPr>
          <w:rFonts w:hint="cs"/>
          <w:rtl/>
        </w:rPr>
        <w:t>.</w:t>
      </w:r>
      <w:bookmarkEnd w:id="960"/>
    </w:p>
    <w:p w14:paraId="4B0D677A" w14:textId="77777777" w:rsidR="00CC5058" w:rsidRDefault="00CC5058" w:rsidP="00CC5058">
      <w:pPr>
        <w:pStyle w:val="a8"/>
      </w:pPr>
      <w:bookmarkStart w:id="961" w:name="_Toc107954248"/>
      <w:r>
        <w:rPr>
          <w:rFonts w:hint="cs"/>
          <w:rtl/>
        </w:rPr>
        <w:t>בי' הרמב"ן דהא דאמרי' לעיל דמתני' כחנניה היינו דלחנניה מתיר מאב"ד כמבושל אף בתבשיל</w:t>
      </w:r>
      <w:bookmarkEnd w:id="961"/>
      <w:r>
        <w:rPr>
          <w:rFonts w:hint="cs"/>
          <w:rtl/>
        </w:rPr>
        <w:t xml:space="preserve"> </w:t>
      </w:r>
    </w:p>
    <w:p w14:paraId="5C47A1D7" w14:textId="77777777" w:rsidR="00CC5058" w:rsidRDefault="00CC5058" w:rsidP="001A726C">
      <w:pPr>
        <w:pStyle w:val="a3"/>
        <w:rPr>
          <w:rtl/>
        </w:rPr>
      </w:pPr>
      <w:r>
        <w:rPr>
          <w:rFonts w:hint="cs"/>
          <w:rtl/>
        </w:rPr>
        <w:t xml:space="preserve">והוסיף </w:t>
      </w:r>
      <w:r>
        <w:rPr>
          <w:rStyle w:val="aff5"/>
          <w:rFonts w:hint="cs"/>
          <w:rtl/>
        </w:rPr>
        <w:t>ה</w:t>
      </w:r>
      <w:r w:rsidRPr="00B25BDA">
        <w:rPr>
          <w:rStyle w:val="aff5"/>
          <w:rFonts w:hint="cs"/>
          <w:rtl/>
        </w:rPr>
        <w:t>רמב"ן במלחמות</w:t>
      </w:r>
      <w:r w:rsidRPr="00B25BDA">
        <w:rPr>
          <w:rStyle w:val="af3"/>
          <w:rFonts w:eastAsia="Guttman Hodes" w:hint="cs"/>
          <w:rtl/>
        </w:rPr>
        <w:t xml:space="preserve"> (ט</w:t>
      </w:r>
      <w:r>
        <w:rPr>
          <w:rStyle w:val="af3"/>
          <w:rFonts w:eastAsia="Guttman Hodes" w:hint="cs"/>
          <w:rtl/>
        </w:rPr>
        <w:t>ז.</w:t>
      </w:r>
      <w:r w:rsidRPr="00B25BDA">
        <w:rPr>
          <w:rStyle w:val="af3"/>
          <w:rFonts w:eastAsia="Guttman Hodes" w:hint="cs"/>
          <w:rtl/>
        </w:rPr>
        <w:t xml:space="preserve"> מדה"ר, [מהדו' עוז והדר עמ' מ"</w:t>
      </w:r>
      <w:r>
        <w:rPr>
          <w:rStyle w:val="af3"/>
          <w:rFonts w:eastAsia="Guttman Hodes" w:hint="cs"/>
          <w:rtl/>
        </w:rPr>
        <w:t>ה</w:t>
      </w:r>
      <w:r w:rsidRPr="00B25BDA">
        <w:rPr>
          <w:rStyle w:val="af3"/>
          <w:rFonts w:eastAsia="Guttman Hodes" w:hint="cs"/>
          <w:rtl/>
        </w:rPr>
        <w:t>], ד"ה</w:t>
      </w:r>
      <w:r>
        <w:rPr>
          <w:rStyle w:val="af3"/>
          <w:rFonts w:eastAsia="Guttman Hodes" w:hint="cs"/>
          <w:rtl/>
        </w:rPr>
        <w:t xml:space="preserve"> </w:t>
      </w:r>
      <w:r w:rsidRPr="00661129">
        <w:rPr>
          <w:rStyle w:val="af3"/>
          <w:rFonts w:eastAsia="Guttman Hodes"/>
          <w:rtl/>
        </w:rPr>
        <w:t>ובזה נפטר</w:t>
      </w:r>
      <w:r w:rsidRPr="00844B95">
        <w:rPr>
          <w:rStyle w:val="af3"/>
          <w:rFonts w:eastAsia="Guttman Hodes" w:hint="cs"/>
          <w:rtl/>
        </w:rPr>
        <w:t>)</w:t>
      </w:r>
      <w:r>
        <w:rPr>
          <w:rFonts w:hint="cs"/>
          <w:rtl/>
        </w:rPr>
        <w:t xml:space="preserve"> דהא דאמרינן בגמ' לעיל דמתני' לעיל כחנניה דמתיר במאכל בן דרוסאי, כוונת הגמ' לומר דחנניה ס"ל דאין חילוק בין צלי לתבשיל, ואף בתבשיל מאכל בן דרוסאי מותר, דהוא כצלי, וכתב </w:t>
      </w:r>
      <w:r w:rsidRPr="007B533F">
        <w:rPr>
          <w:rStyle w:val="aff5"/>
          <w:rFonts w:hint="cs"/>
          <w:rtl/>
        </w:rPr>
        <w:t>הרמב"ן</w:t>
      </w:r>
      <w:r>
        <w:rPr>
          <w:rFonts w:hint="cs"/>
          <w:rtl/>
        </w:rPr>
        <w:t xml:space="preserve"> דכן מבואר מהא דהביאה הגמ' לעיל דדין מאכל בן דרוסאי הוא גם לענין בישולי עכו"ם, ומוכח דהנדון אינו בדין שמא יחתה, אלא כוונת הגמ' לומר דכל שהוא מאכל בן דרוסאי חשיב כמבושל, אך לא אמרינן בגמ' לעיל דמתני' מני חנניה, כיון דחנניה לא איירי רק באופן של המשנה שהוא בצלי.</w:t>
      </w:r>
    </w:p>
    <w:p w14:paraId="43188BDF" w14:textId="77777777" w:rsidR="00CC5058" w:rsidRDefault="00CC5058" w:rsidP="00CC5058">
      <w:pPr>
        <w:pStyle w:val="a8"/>
        <w:rPr>
          <w:rtl/>
        </w:rPr>
      </w:pPr>
      <w:bookmarkStart w:id="962" w:name="_Toc107954249"/>
      <w:r w:rsidRPr="00ED6DB3">
        <w:rPr>
          <w:rtl/>
        </w:rPr>
        <w:t>תי' רבינו יונה דמתני' דלעיל במאב"ד אף לרבנן לדעת רב דאוסר במצוי"ל דמ"מ מאב"ד מותר</w:t>
      </w:r>
      <w:bookmarkEnd w:id="962"/>
    </w:p>
    <w:p w14:paraId="1FBAD0E4" w14:textId="52EFDBE3" w:rsidR="00CC5058" w:rsidRPr="003037DF" w:rsidRDefault="00CC5058" w:rsidP="001A726C">
      <w:pPr>
        <w:pStyle w:val="a3"/>
        <w:rPr>
          <w:rStyle w:val="af0"/>
          <w:rtl/>
        </w:rPr>
      </w:pPr>
      <w:bookmarkStart w:id="963" w:name="_Ref107957776"/>
      <w:r>
        <w:rPr>
          <w:rtl/>
        </w:rPr>
        <w:t xml:space="preserve">במה שהקשה </w:t>
      </w:r>
      <w:r>
        <w:rPr>
          <w:rStyle w:val="aff5"/>
          <w:rtl/>
        </w:rPr>
        <w:t>הבעה"מ</w:t>
      </w:r>
      <w:r>
        <w:rPr>
          <w:rStyle w:val="af3"/>
          <w:rFonts w:eastAsia="Guttman Hodes" w:hint="cs"/>
          <w:rtl/>
        </w:rPr>
        <w:t xml:space="preserve"> (עי'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Ref107945889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פח</w:t>
      </w:r>
      <w:r w:rsidR="004F6F15">
        <w:rPr>
          <w:rStyle w:val="af3"/>
          <w:rFonts w:eastAsia="Guttman Hodes"/>
          <w:rtl/>
        </w:rPr>
        <w:t>)</w:t>
      </w:r>
      <w:r>
        <w:rPr>
          <w:rStyle w:val="af3"/>
          <w:rFonts w:eastAsia="Guttman Hodes" w:hint="cs"/>
          <w:rtl/>
        </w:rPr>
        <w:fldChar w:fldCharType="end"/>
      </w:r>
      <w:r>
        <w:rPr>
          <w:rtl/>
        </w:rPr>
        <w:t xml:space="preserve"> בסתירת דברי </w:t>
      </w:r>
      <w:r>
        <w:rPr>
          <w:rStyle w:val="aff5"/>
          <w:rtl/>
        </w:rPr>
        <w:t>הרי"ף</w:t>
      </w:r>
      <w:r>
        <w:rPr>
          <w:rtl/>
        </w:rPr>
        <w:t>, דפסק דמתני' לעיל איירי בניצולו מבעו"י כמאכל בן דרוסאי,</w:t>
      </w:r>
      <w:r>
        <w:rPr>
          <w:rFonts w:hint="cs"/>
          <w:rtl/>
        </w:rPr>
        <w:t xml:space="preserve">, תירץ </w:t>
      </w:r>
      <w:r w:rsidRPr="00E26D5C">
        <w:rPr>
          <w:rStyle w:val="aff5"/>
          <w:rFonts w:hint="cs"/>
          <w:rtl/>
        </w:rPr>
        <w:t>הרא"ש</w:t>
      </w:r>
      <w:r>
        <w:rPr>
          <w:rFonts w:hint="cs"/>
          <w:rtl/>
        </w:rPr>
        <w:t xml:space="preserve"> </w:t>
      </w:r>
      <w:r w:rsidRPr="00E26D5C">
        <w:rPr>
          <w:rStyle w:val="af3"/>
          <w:rFonts w:eastAsia="Guttman Hodes" w:hint="cs"/>
          <w:rtl/>
        </w:rPr>
        <w:t>(סי' א')</w:t>
      </w:r>
      <w:r>
        <w:rPr>
          <w:rFonts w:hint="cs"/>
          <w:rtl/>
        </w:rPr>
        <w:t xml:space="preserve"> בשם </w:t>
      </w:r>
      <w:r w:rsidRPr="00E26D5C">
        <w:rPr>
          <w:rStyle w:val="aff5"/>
          <w:rFonts w:hint="cs"/>
          <w:rtl/>
        </w:rPr>
        <w:t>רבינו יונה</w:t>
      </w:r>
      <w:r>
        <w:rPr>
          <w:rFonts w:hint="cs"/>
          <w:rtl/>
        </w:rPr>
        <w:t xml:space="preserve"> דהא דאמרינן בגמ' לעיל דמתני' איירי במאכל בן דרוסאי, אינו דוקא לחנניה, דאף לרבנן הוצרכה הגמ' לומר כן, לדעת רב דס"ל דמצטמק ויפה לו אסור, ואפ"ה אמרינן דכל שניצולו מבעו"י כמאכל בן דרוסאי מותר להשהותו ע"ג כירה גרופה וקטומה, אבל אם נצלה מבעו"י פחות מאכל בן דרוסאי אסור </w:t>
      </w:r>
      <w:r>
        <w:rPr>
          <w:rFonts w:hint="cs"/>
          <w:rtl/>
        </w:rPr>
        <w:lastRenderedPageBreak/>
        <w:t xml:space="preserve">להשהותו אף אם בכניסת שבת יגרוף או יקטום את הגחלים. </w:t>
      </w:r>
      <w:r w:rsidRPr="003037DF">
        <w:rPr>
          <w:rStyle w:val="af0"/>
          <w:rFonts w:hint="cs"/>
          <w:rtl/>
        </w:rPr>
        <w:t>[דמ"מ אסור בזה לרב אף לדעת רבנן, כיון דהוא מצטמק ויפה לו].</w:t>
      </w:r>
      <w:bookmarkEnd w:id="963"/>
    </w:p>
    <w:p w14:paraId="5CEC7D5D" w14:textId="77777777" w:rsidR="00CC5058" w:rsidRPr="00ED6DB3" w:rsidRDefault="00CC5058" w:rsidP="00CC5058">
      <w:pPr>
        <w:pStyle w:val="a8"/>
        <w:rPr>
          <w:noProof/>
          <w:sz w:val="10"/>
          <w:szCs w:val="14"/>
        </w:rPr>
      </w:pPr>
      <w:bookmarkStart w:id="964" w:name="_Toc107954250"/>
      <w:bookmarkStart w:id="965" w:name="_Ref107953176"/>
      <w:r w:rsidRPr="00ED6DB3">
        <w:rPr>
          <w:rtl/>
        </w:rPr>
        <w:t>בי' רבינו יונה דסיפא דמתני' דחררה ודאי כחנניה כדאיתא לקמן אך הרי"ף הביא את הרישא</w:t>
      </w:r>
      <w:bookmarkEnd w:id="964"/>
    </w:p>
    <w:p w14:paraId="77923E03" w14:textId="1E8D99BC" w:rsidR="00CC5058" w:rsidRPr="0003632B" w:rsidRDefault="00CC5058" w:rsidP="001A726C">
      <w:pPr>
        <w:pStyle w:val="a3"/>
        <w:rPr>
          <w:rStyle w:val="af0"/>
          <w:rtl/>
        </w:rPr>
      </w:pPr>
      <w:r w:rsidRPr="00ED6DB3">
        <w:rPr>
          <w:rFonts w:hint="cs"/>
          <w:b/>
          <w:bCs/>
          <w:noProof w:val="0"/>
          <w:sz w:val="12"/>
          <w:szCs w:val="12"/>
          <w:rtl/>
        </w:rPr>
        <w:t xml:space="preserve"> </w:t>
      </w:r>
      <w:r>
        <w:rPr>
          <w:rFonts w:hint="cs"/>
          <w:rtl/>
        </w:rPr>
        <w:t xml:space="preserve">וכתב </w:t>
      </w:r>
      <w:r w:rsidRPr="00E26D5C">
        <w:rPr>
          <w:rStyle w:val="aff5"/>
          <w:rFonts w:hint="cs"/>
          <w:rtl/>
        </w:rPr>
        <w:t>הרא"ש</w:t>
      </w:r>
      <w:r>
        <w:rPr>
          <w:rFonts w:hint="cs"/>
          <w:rtl/>
        </w:rPr>
        <w:t xml:space="preserve"> בשם </w:t>
      </w:r>
      <w:r w:rsidRPr="00E26D5C">
        <w:rPr>
          <w:rStyle w:val="aff5"/>
          <w:rFonts w:hint="cs"/>
          <w:rtl/>
        </w:rPr>
        <w:t>רבינו יונה</w:t>
      </w:r>
      <w:r>
        <w:rPr>
          <w:rFonts w:hint="cs"/>
          <w:rtl/>
        </w:rPr>
        <w:t xml:space="preserve"> דהא דאמר רבא בגמ' לקמן </w:t>
      </w:r>
      <w:r w:rsidRPr="00223B9A">
        <w:rPr>
          <w:rStyle w:val="af3"/>
          <w:rFonts w:eastAsia="Guttman Hodes" w:hint="cs"/>
          <w:rtl/>
        </w:rPr>
        <w:t>(לז:)</w:t>
      </w:r>
      <w:r>
        <w:rPr>
          <w:rFonts w:hint="cs"/>
          <w:rtl/>
        </w:rPr>
        <w:t xml:space="preserve"> דתנן להדיא במתני' לעיל </w:t>
      </w:r>
      <w:r w:rsidRPr="00223B9A">
        <w:rPr>
          <w:rStyle w:val="af3"/>
          <w:rFonts w:eastAsia="Guttman Hodes" w:hint="cs"/>
          <w:rtl/>
        </w:rPr>
        <w:t>(יט:)</w:t>
      </w:r>
      <w:r>
        <w:rPr>
          <w:rFonts w:hint="cs"/>
          <w:rtl/>
        </w:rPr>
        <w:t xml:space="preserve"> כחנניה דשהייה מותרת אף ע"ג כירה שאינה גרופה וקטומה, כוונת רבא לומר דסיפא דמתני' לעיל דחררה ע"ג גחלים, היא ודאי כחנניה, דתנן שאסור להשהות חררה ע"ג גחלים, אא"כ קרמו פניה מבעו"י, ומשמע דאם קרמו פניה מבעו"י מותר, אע"פי שאינה גרופה וקטומה, אך כתב </w:t>
      </w:r>
      <w:r w:rsidRPr="00E26D5C">
        <w:rPr>
          <w:rStyle w:val="aff5"/>
          <w:rFonts w:hint="cs"/>
          <w:rtl/>
        </w:rPr>
        <w:t>הרא"ש</w:t>
      </w:r>
      <w:r>
        <w:rPr>
          <w:rFonts w:hint="cs"/>
          <w:rtl/>
        </w:rPr>
        <w:t xml:space="preserve"> בשם </w:t>
      </w:r>
      <w:r w:rsidRPr="00E26D5C">
        <w:rPr>
          <w:rStyle w:val="aff5"/>
          <w:rFonts w:hint="cs"/>
          <w:rtl/>
        </w:rPr>
        <w:t>רבינו יונה</w:t>
      </w:r>
      <w:r>
        <w:rPr>
          <w:rFonts w:hint="cs"/>
          <w:rtl/>
        </w:rPr>
        <w:t xml:space="preserve"> דהרישא של המשנה לעיל דאין צולין בשר וכו' אא"כ ניצולו מבעו"י, היא בין לרבנן ובין לחנניה, דלרבנן מותר רק אם בכניסת שבת יגרוף ויקטום, ולחנניה מותר אף באינה גרופה וקטומה. </w:t>
      </w:r>
      <w:r w:rsidRPr="0003632B">
        <w:rPr>
          <w:rStyle w:val="af0"/>
          <w:rFonts w:hint="cs"/>
          <w:rtl/>
        </w:rPr>
        <w:t xml:space="preserve">[וא"כ מבואר דהא דהביא </w:t>
      </w:r>
      <w:r w:rsidRPr="0003632B">
        <w:rPr>
          <w:rStyle w:val="affa"/>
          <w:rFonts w:hint="cs"/>
          <w:rtl/>
        </w:rPr>
        <w:t>הרי"ף לעיל</w:t>
      </w:r>
      <w:r w:rsidRPr="0003632B">
        <w:rPr>
          <w:rStyle w:val="af0"/>
          <w:rFonts w:hint="cs"/>
          <w:rtl/>
        </w:rPr>
        <w:t xml:space="preserve"> </w:t>
      </w:r>
      <w:r w:rsidRPr="0003632B">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Ref107945889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פח)</w:t>
      </w:r>
      <w:r>
        <w:rPr>
          <w:rStyle w:val="aff6"/>
          <w:rtl/>
        </w:rPr>
        <w:fldChar w:fldCharType="end"/>
      </w:r>
      <w:r w:rsidRPr="0003632B">
        <w:rPr>
          <w:rStyle w:val="aff6"/>
          <w:rFonts w:hint="cs"/>
          <w:rtl/>
        </w:rPr>
        <w:t xml:space="preserve"> </w:t>
      </w:r>
      <w:r w:rsidRPr="0003632B">
        <w:rPr>
          <w:rStyle w:val="af0"/>
          <w:rFonts w:hint="cs"/>
          <w:rtl/>
        </w:rPr>
        <w:t xml:space="preserve">את הרישא דמתני', אינו סותר את פסק </w:t>
      </w:r>
      <w:r w:rsidRPr="0003632B">
        <w:rPr>
          <w:rStyle w:val="affa"/>
          <w:rFonts w:hint="cs"/>
          <w:rtl/>
        </w:rPr>
        <w:t>הרי"ף בסוגיין</w:t>
      </w:r>
      <w:r>
        <w:rPr>
          <w:rStyle w:val="affa"/>
          <w:rFonts w:hint="cs"/>
          <w:rtl/>
        </w:rPr>
        <w:t xml:space="preserve"> </w:t>
      </w:r>
      <w:r w:rsidRPr="0003632B">
        <w:rPr>
          <w:rStyle w:val="aff6"/>
          <w:rFonts w:hint="cs"/>
          <w:rtl/>
        </w:rPr>
        <w:t xml:space="preserve">(עי' אות </w:t>
      </w:r>
      <w:r w:rsidRPr="0003632B">
        <w:rPr>
          <w:rStyle w:val="aff6"/>
          <w:rtl/>
        </w:rPr>
        <w:fldChar w:fldCharType="begin"/>
      </w:r>
      <w:r w:rsidRPr="0003632B">
        <w:rPr>
          <w:rStyle w:val="aff6"/>
          <w:rtl/>
        </w:rPr>
        <w:instrText xml:space="preserve"> </w:instrText>
      </w:r>
      <w:r w:rsidRPr="0003632B">
        <w:rPr>
          <w:rStyle w:val="aff6"/>
          <w:rFonts w:hint="cs"/>
        </w:rPr>
        <w:instrText>REF</w:instrText>
      </w:r>
      <w:r w:rsidRPr="0003632B">
        <w:rPr>
          <w:rStyle w:val="aff6"/>
          <w:rFonts w:hint="cs"/>
          <w:rtl/>
        </w:rPr>
        <w:instrText xml:space="preserve"> _</w:instrText>
      </w:r>
      <w:r w:rsidRPr="0003632B">
        <w:rPr>
          <w:rStyle w:val="aff6"/>
          <w:rFonts w:hint="cs"/>
        </w:rPr>
        <w:instrText>Ref107945872 \r \h</w:instrText>
      </w:r>
      <w:r w:rsidRPr="0003632B">
        <w:rPr>
          <w:rStyle w:val="aff6"/>
          <w:rtl/>
        </w:rPr>
        <w:instrText xml:space="preserve"> </w:instrText>
      </w:r>
      <w:r w:rsidRPr="0003632B">
        <w:rPr>
          <w:rStyle w:val="aff6"/>
          <w:rtl/>
        </w:rPr>
      </w:r>
      <w:r w:rsidRPr="0003632B">
        <w:rPr>
          <w:rStyle w:val="aff6"/>
          <w:rtl/>
        </w:rPr>
        <w:fldChar w:fldCharType="separate"/>
      </w:r>
      <w:r w:rsidR="004F6F15">
        <w:rPr>
          <w:rStyle w:val="aff6"/>
          <w:cs/>
        </w:rPr>
        <w:t>‎</w:t>
      </w:r>
      <w:r w:rsidR="004F6F15">
        <w:rPr>
          <w:rStyle w:val="aff6"/>
          <w:rtl/>
        </w:rPr>
        <w:t>פה)</w:t>
      </w:r>
      <w:r w:rsidRPr="0003632B">
        <w:rPr>
          <w:rStyle w:val="aff6"/>
          <w:rtl/>
        </w:rPr>
        <w:fldChar w:fldCharType="end"/>
      </w:r>
      <w:r w:rsidRPr="0003632B">
        <w:rPr>
          <w:rStyle w:val="af0"/>
          <w:rFonts w:hint="cs"/>
          <w:rtl/>
        </w:rPr>
        <w:t xml:space="preserve"> כחנניה].</w:t>
      </w:r>
      <w:bookmarkEnd w:id="965"/>
    </w:p>
    <w:p w14:paraId="4061E224" w14:textId="77777777" w:rsidR="00CC5058" w:rsidRDefault="00CC5058" w:rsidP="00CC5058">
      <w:pPr>
        <w:pStyle w:val="a8"/>
        <w:rPr>
          <w:rtl/>
        </w:rPr>
      </w:pPr>
      <w:bookmarkStart w:id="966" w:name="_Toc107954251"/>
      <w:r>
        <w:rPr>
          <w:rFonts w:hint="cs"/>
          <w:rtl/>
        </w:rPr>
        <w:t>קו' ההשלמה בסתירת דברי הרמב"ם דפסק כרבנן והיאך פסק את מתני' דחררה שקרמו פניה</w:t>
      </w:r>
      <w:bookmarkEnd w:id="966"/>
    </w:p>
    <w:p w14:paraId="062D4C09" w14:textId="0AF21A09" w:rsidR="00CC5058" w:rsidRPr="00223B9A" w:rsidRDefault="00CC5058" w:rsidP="001A726C">
      <w:pPr>
        <w:pStyle w:val="a3"/>
        <w:rPr>
          <w:rStyle w:val="af0"/>
          <w:rtl/>
        </w:rPr>
      </w:pPr>
      <w:bookmarkStart w:id="967" w:name="_Ref107956325"/>
      <w:r>
        <w:rPr>
          <w:rFonts w:hint="cs"/>
          <w:rtl/>
        </w:rPr>
        <w:t xml:space="preserve">ועי'  </w:t>
      </w:r>
      <w:r w:rsidRPr="007B533F">
        <w:rPr>
          <w:rStyle w:val="aff5"/>
          <w:rFonts w:hint="cs"/>
          <w:rtl/>
        </w:rPr>
        <w:t>בהשלמה</w:t>
      </w:r>
      <w:r>
        <w:rPr>
          <w:rFonts w:hint="cs"/>
          <w:rtl/>
        </w:rPr>
        <w:t xml:space="preserve"> </w:t>
      </w:r>
      <w:r w:rsidRPr="007B533F">
        <w:rPr>
          <w:rStyle w:val="aff5"/>
          <w:rFonts w:hint="cs"/>
          <w:rtl/>
        </w:rPr>
        <w:t>לעיל</w:t>
      </w:r>
      <w:r>
        <w:rPr>
          <w:rFonts w:hint="cs"/>
          <w:rtl/>
        </w:rPr>
        <w:t xml:space="preserve"> </w:t>
      </w:r>
      <w:r w:rsidRPr="00220A78">
        <w:rPr>
          <w:rStyle w:val="af3"/>
          <w:rFonts w:eastAsia="Guttman Hodes" w:hint="cs"/>
          <w:rtl/>
        </w:rPr>
        <w:t>(לו: ד"ה והרב ר' משה, הועתק בקובץ שיטות קמאי שבת ח"א עמ' תר"ג)</w:t>
      </w:r>
      <w:r>
        <w:rPr>
          <w:rFonts w:hint="cs"/>
          <w:rtl/>
        </w:rPr>
        <w:t xml:space="preserve"> דהקשה על </w:t>
      </w:r>
      <w:r w:rsidRPr="007B533F">
        <w:rPr>
          <w:rStyle w:val="aff5"/>
          <w:rFonts w:hint="cs"/>
          <w:rtl/>
        </w:rPr>
        <w:t>הרמב"ם</w:t>
      </w:r>
      <w:r>
        <w:rPr>
          <w:rFonts w:hint="cs"/>
          <w:rtl/>
        </w:rPr>
        <w:t xml:space="preserve"> </w:t>
      </w:r>
      <w:r w:rsidRPr="00ED6DB3">
        <w:rPr>
          <w:rStyle w:val="af3"/>
          <w:rFonts w:eastAsia="Guttman Hodes" w:hint="cs"/>
          <w:rtl/>
        </w:rPr>
        <w:t xml:space="preserve">(עי' אות </w:t>
      </w:r>
      <w:r w:rsidRPr="00ED6DB3">
        <w:rPr>
          <w:rStyle w:val="af3"/>
          <w:rFonts w:eastAsia="Guttman Hodes"/>
          <w:rtl/>
        </w:rPr>
        <w:fldChar w:fldCharType="begin"/>
      </w:r>
      <w:r w:rsidRPr="00ED6DB3">
        <w:rPr>
          <w:rStyle w:val="af3"/>
          <w:rFonts w:eastAsia="Guttman Hodes"/>
          <w:rtl/>
        </w:rPr>
        <w:instrText xml:space="preserve"> </w:instrText>
      </w:r>
      <w:r w:rsidRPr="00ED6DB3">
        <w:rPr>
          <w:rStyle w:val="af3"/>
          <w:rFonts w:eastAsia="Guttman Hodes" w:hint="cs"/>
        </w:rPr>
        <w:instrText>REF</w:instrText>
      </w:r>
      <w:r w:rsidRPr="00ED6DB3">
        <w:rPr>
          <w:rStyle w:val="af3"/>
          <w:rFonts w:eastAsia="Guttman Hodes" w:hint="cs"/>
          <w:rtl/>
        </w:rPr>
        <w:instrText xml:space="preserve"> _</w:instrText>
      </w:r>
      <w:r w:rsidRPr="00ED6DB3">
        <w:rPr>
          <w:rStyle w:val="af3"/>
          <w:rFonts w:eastAsia="Guttman Hodes" w:hint="cs"/>
        </w:rPr>
        <w:instrText>Ref105666154 \r \h</w:instrText>
      </w:r>
      <w:r w:rsidRPr="00ED6DB3">
        <w:rPr>
          <w:rStyle w:val="af3"/>
          <w:rFonts w:eastAsia="Guttman Hodes"/>
          <w:rtl/>
        </w:rPr>
        <w:instrText xml:space="preserve"> </w:instrText>
      </w:r>
      <w:r w:rsidRPr="00ED6DB3">
        <w:rPr>
          <w:rStyle w:val="af3"/>
          <w:rFonts w:eastAsia="Guttman Hodes"/>
          <w:rtl/>
        </w:rPr>
      </w:r>
      <w:r w:rsidRPr="00ED6DB3">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ED6DB3">
        <w:rPr>
          <w:rStyle w:val="af3"/>
          <w:rFonts w:eastAsia="Guttman Hodes"/>
          <w:rtl/>
        </w:rPr>
        <w:fldChar w:fldCharType="end"/>
      </w:r>
      <w:r>
        <w:rPr>
          <w:rFonts w:hint="cs"/>
          <w:rtl/>
        </w:rPr>
        <w:t xml:space="preserve"> דפסק כרבנן דחנניה, והיאך כתב </w:t>
      </w:r>
      <w:r w:rsidRPr="007B533F">
        <w:rPr>
          <w:rStyle w:val="aff5"/>
          <w:rFonts w:hint="cs"/>
          <w:rtl/>
        </w:rPr>
        <w:t>הרמב"ם</w:t>
      </w:r>
      <w:r>
        <w:rPr>
          <w:rFonts w:hint="cs"/>
          <w:rtl/>
        </w:rPr>
        <w:t xml:space="preserve"> </w:t>
      </w:r>
      <w:r w:rsidRPr="00ED6DB3">
        <w:rPr>
          <w:rStyle w:val="af3"/>
          <w:rFonts w:eastAsia="Guttman Hodes" w:hint="cs"/>
          <w:rtl/>
        </w:rPr>
        <w:t>(שבת פ"ג הי"ח)</w:t>
      </w:r>
      <w:r>
        <w:rPr>
          <w:rFonts w:hint="cs"/>
          <w:rtl/>
        </w:rPr>
        <w:t xml:space="preserve"> דמותר להשהות חררה ע"ג גחלים אם קרמו פניה. </w:t>
      </w:r>
      <w:r w:rsidRPr="00223B9A">
        <w:rPr>
          <w:rStyle w:val="af0"/>
          <w:rFonts w:hint="cs"/>
          <w:rtl/>
        </w:rPr>
        <w:t xml:space="preserve">[וקושיה זו קשה אף לפי תירוץ </w:t>
      </w:r>
      <w:r w:rsidRPr="00223B9A">
        <w:rPr>
          <w:rStyle w:val="affa"/>
          <w:rFonts w:hint="cs"/>
          <w:rtl/>
        </w:rPr>
        <w:t>רבינו יונה</w:t>
      </w:r>
      <w:r w:rsidRPr="00223B9A">
        <w:rPr>
          <w:rStyle w:val="af0"/>
          <w:rFonts w:hint="cs"/>
          <w:rtl/>
        </w:rPr>
        <w:t xml:space="preserve"> </w:t>
      </w:r>
      <w:r w:rsidRPr="00ED6DB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Ref107957776 \r \h</w:instrText>
      </w:r>
      <w:r>
        <w:rPr>
          <w:rStyle w:val="aff6"/>
          <w:rtl/>
        </w:rPr>
        <w:instrText xml:space="preserve"> </w:instrText>
      </w:r>
      <w:r>
        <w:rPr>
          <w:rStyle w:val="aff6"/>
          <w:rtl/>
        </w:rPr>
      </w:r>
      <w:r>
        <w:rPr>
          <w:rStyle w:val="aff6"/>
          <w:rtl/>
        </w:rPr>
        <w:fldChar w:fldCharType="separate"/>
      </w:r>
      <w:r w:rsidR="004F6F15">
        <w:rPr>
          <w:rStyle w:val="aff6"/>
          <w:cs/>
        </w:rPr>
        <w:t>‎</w:t>
      </w:r>
      <w:r w:rsidR="004F6F15">
        <w:rPr>
          <w:rStyle w:val="aff6"/>
          <w:rtl/>
        </w:rPr>
        <w:t>צב)</w:t>
      </w:r>
      <w:r>
        <w:rPr>
          <w:rStyle w:val="aff6"/>
          <w:rtl/>
        </w:rPr>
        <w:fldChar w:fldCharType="end"/>
      </w:r>
      <w:r w:rsidRPr="00ED6DB3">
        <w:rPr>
          <w:rStyle w:val="aff6"/>
          <w:rFonts w:hint="cs"/>
          <w:rtl/>
        </w:rPr>
        <w:t xml:space="preserve"> </w:t>
      </w:r>
      <w:r w:rsidRPr="00223B9A">
        <w:rPr>
          <w:rStyle w:val="af0"/>
          <w:rFonts w:hint="cs"/>
          <w:rtl/>
        </w:rPr>
        <w:t xml:space="preserve">דרישא דמתני' לעיל אף כרבנן, דהא </w:t>
      </w:r>
      <w:r w:rsidRPr="00223B9A">
        <w:rPr>
          <w:rStyle w:val="affa"/>
          <w:rFonts w:hint="cs"/>
          <w:rtl/>
        </w:rPr>
        <w:t>הרמב"ם</w:t>
      </w:r>
      <w:r w:rsidRPr="00223B9A">
        <w:rPr>
          <w:rStyle w:val="af0"/>
          <w:rFonts w:hint="cs"/>
          <w:rtl/>
        </w:rPr>
        <w:t xml:space="preserve"> פסק את הסיפא דהיא ודאי כחנניה].</w:t>
      </w:r>
      <w:bookmarkEnd w:id="967"/>
    </w:p>
    <w:p w14:paraId="12CA974A" w14:textId="77777777" w:rsidR="00CC5058" w:rsidRDefault="00CC5058" w:rsidP="00CC5058">
      <w:pPr>
        <w:pStyle w:val="a8"/>
        <w:rPr>
          <w:rtl/>
        </w:rPr>
      </w:pPr>
      <w:bookmarkStart w:id="968" w:name="_Toc107954252"/>
      <w:r>
        <w:rPr>
          <w:rFonts w:hint="cs"/>
          <w:rtl/>
        </w:rPr>
        <w:t>תי' ההשלמה דההיתר בחררה ע"ג גחלים דסגי בצליה מועטת ואם יחתה הוי מצור"ל והעשן מזיק</w:t>
      </w:r>
      <w:bookmarkEnd w:id="968"/>
    </w:p>
    <w:p w14:paraId="011AB732" w14:textId="38062430" w:rsidR="00CC5058" w:rsidRDefault="00CC5058" w:rsidP="001A726C">
      <w:pPr>
        <w:pStyle w:val="a3"/>
        <w:rPr>
          <w:rtl/>
        </w:rPr>
      </w:pPr>
      <w:r>
        <w:rPr>
          <w:rFonts w:hint="cs"/>
          <w:rtl/>
        </w:rPr>
        <w:t xml:space="preserve">ותירץ </w:t>
      </w:r>
      <w:r w:rsidRPr="007B533F">
        <w:rPr>
          <w:rStyle w:val="aff5"/>
          <w:rFonts w:hint="cs"/>
          <w:rtl/>
        </w:rPr>
        <w:t>ההשלמה</w:t>
      </w:r>
      <w:r>
        <w:rPr>
          <w:rFonts w:hint="cs"/>
          <w:rtl/>
        </w:rPr>
        <w:t xml:space="preserve"> דכל ההיתר בחררה ע"ג גחלים הוא כיון דאיירי בצלי, דמספיק לו צליה מועטת, ואם יחתה בגחלים יצטמק ורע לו, והוסיף </w:t>
      </w:r>
      <w:r w:rsidRPr="004C2DBC">
        <w:rPr>
          <w:rStyle w:val="aff5"/>
          <w:rFonts w:hint="cs"/>
          <w:rtl/>
        </w:rPr>
        <w:t>ההשלמה</w:t>
      </w:r>
      <w:r>
        <w:rPr>
          <w:rFonts w:hint="cs"/>
          <w:rtl/>
        </w:rPr>
        <w:t xml:space="preserve"> דהעשן מזיק בצלי אם יחתה בו לאחר שהתבשל כמאכל בן דרוסאי, וכעי"ז תירץ </w:t>
      </w:r>
      <w:r w:rsidRPr="004C2DBC">
        <w:rPr>
          <w:rStyle w:val="aff5"/>
          <w:rFonts w:hint="cs"/>
          <w:rtl/>
        </w:rPr>
        <w:t>הרמב"ן</w:t>
      </w:r>
      <w:r>
        <w:rPr>
          <w:rFonts w:hint="cs"/>
          <w:rtl/>
        </w:rPr>
        <w:t xml:space="preserve"> </w:t>
      </w:r>
      <w:r w:rsidRPr="004C2DBC">
        <w:rPr>
          <w:rStyle w:val="af3"/>
          <w:rFonts w:eastAsia="Guttman Hodes" w:hint="cs"/>
          <w:rtl/>
        </w:rPr>
        <w:t xml:space="preserve">(עי' אות </w:t>
      </w:r>
      <w:r w:rsidRPr="004C2DBC">
        <w:rPr>
          <w:rStyle w:val="af3"/>
          <w:rFonts w:eastAsia="Guttman Hodes"/>
          <w:rtl/>
        </w:rPr>
        <w:fldChar w:fldCharType="begin"/>
      </w:r>
      <w:r w:rsidRPr="004C2DBC">
        <w:rPr>
          <w:rStyle w:val="af3"/>
          <w:rFonts w:eastAsia="Guttman Hodes"/>
          <w:rtl/>
        </w:rPr>
        <w:instrText xml:space="preserve"> </w:instrText>
      </w:r>
      <w:r w:rsidRPr="004C2DBC">
        <w:rPr>
          <w:rStyle w:val="af3"/>
          <w:rFonts w:eastAsia="Guttman Hodes" w:hint="cs"/>
        </w:rPr>
        <w:instrText>REF</w:instrText>
      </w:r>
      <w:r w:rsidRPr="004C2DBC">
        <w:rPr>
          <w:rStyle w:val="af3"/>
          <w:rFonts w:eastAsia="Guttman Hodes" w:hint="cs"/>
          <w:rtl/>
        </w:rPr>
        <w:instrText xml:space="preserve"> _</w:instrText>
      </w:r>
      <w:r w:rsidRPr="004C2DBC">
        <w:rPr>
          <w:rStyle w:val="af3"/>
          <w:rFonts w:eastAsia="Guttman Hodes" w:hint="cs"/>
        </w:rPr>
        <w:instrText>Ref107953370 \r \h</w:instrText>
      </w:r>
      <w:r w:rsidRPr="004C2DBC">
        <w:rPr>
          <w:rStyle w:val="af3"/>
          <w:rFonts w:eastAsia="Guttman Hodes"/>
          <w:rtl/>
        </w:rPr>
        <w:instrText xml:space="preserve"> </w:instrText>
      </w:r>
      <w:r w:rsidRPr="004C2DBC">
        <w:rPr>
          <w:rStyle w:val="af3"/>
          <w:rFonts w:eastAsia="Guttman Hodes"/>
          <w:rtl/>
        </w:rPr>
      </w:r>
      <w:r w:rsidRPr="004C2DBC">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4C2DBC">
        <w:rPr>
          <w:rStyle w:val="af3"/>
          <w:rFonts w:eastAsia="Guttman Hodes"/>
          <w:rtl/>
        </w:rPr>
        <w:fldChar w:fldCharType="end"/>
      </w:r>
      <w:r>
        <w:rPr>
          <w:rFonts w:hint="cs"/>
          <w:rtl/>
        </w:rPr>
        <w:t xml:space="preserve"> בדעת </w:t>
      </w:r>
      <w:r w:rsidRPr="004C2DBC">
        <w:rPr>
          <w:rStyle w:val="aff5"/>
          <w:rFonts w:hint="cs"/>
          <w:rtl/>
        </w:rPr>
        <w:t>הרי"ף</w:t>
      </w:r>
      <w:r>
        <w:rPr>
          <w:rFonts w:hint="cs"/>
          <w:rtl/>
        </w:rPr>
        <w:t>.</w:t>
      </w:r>
    </w:p>
    <w:p w14:paraId="78F2AD50" w14:textId="77777777" w:rsidR="00CC5058" w:rsidRDefault="00CC5058" w:rsidP="00CC5058">
      <w:pPr>
        <w:pStyle w:val="1"/>
        <w:rPr>
          <w:rtl/>
        </w:rPr>
      </w:pPr>
      <w:bookmarkStart w:id="969" w:name="_Toc107138560"/>
      <w:bookmarkStart w:id="970" w:name="_Toc107954253"/>
      <w:r>
        <w:rPr>
          <w:rFonts w:hint="cs"/>
          <w:rtl/>
        </w:rPr>
        <w:t>דעת רש"י והתוס' בשם ר"ח</w:t>
      </w:r>
      <w:bookmarkEnd w:id="969"/>
      <w:r>
        <w:rPr>
          <w:rFonts w:hint="cs"/>
          <w:rtl/>
        </w:rPr>
        <w:t xml:space="preserve"> והבעה"מ דקיי"ל כחנניה</w:t>
      </w:r>
      <w:bookmarkEnd w:id="970"/>
    </w:p>
    <w:p w14:paraId="10EFC017" w14:textId="77777777" w:rsidR="00CC5058" w:rsidRPr="00EC61B3" w:rsidRDefault="00CC5058" w:rsidP="00CC5058">
      <w:pPr>
        <w:pStyle w:val="a8"/>
        <w:rPr>
          <w:rtl/>
        </w:rPr>
      </w:pPr>
      <w:bookmarkStart w:id="971" w:name="_Toc107954254"/>
      <w:r>
        <w:rPr>
          <w:rFonts w:hint="cs"/>
          <w:rtl/>
        </w:rPr>
        <w:t>דעת רש"י והתוס' בשם ר"ח דקיי"ל כחנניה וכדמוכח ממתני' דחררה ע"ג גחלים שהיא כחנניה</w:t>
      </w:r>
      <w:bookmarkEnd w:id="971"/>
    </w:p>
    <w:p w14:paraId="58A8F245" w14:textId="77777777" w:rsidR="00CC5058" w:rsidRDefault="00CC5058" w:rsidP="001A726C">
      <w:pPr>
        <w:pStyle w:val="a3"/>
        <w:rPr>
          <w:rtl/>
        </w:rPr>
      </w:pPr>
      <w:r>
        <w:rPr>
          <w:rFonts w:hint="cs"/>
          <w:rtl/>
        </w:rPr>
        <w:t xml:space="preserve">כתב </w:t>
      </w:r>
      <w:r w:rsidRPr="00123DEC">
        <w:rPr>
          <w:rStyle w:val="aff5"/>
          <w:rFonts w:hint="cs"/>
          <w:rtl/>
        </w:rPr>
        <w:t xml:space="preserve">רש"י לקמן </w:t>
      </w:r>
      <w:r w:rsidRPr="00FD3806">
        <w:rPr>
          <w:rStyle w:val="af3"/>
          <w:rFonts w:eastAsia="Guttman Hodes" w:hint="cs"/>
          <w:rtl/>
        </w:rPr>
        <w:t>(לז: ד"ה ורב ששת</w:t>
      </w:r>
      <w:r w:rsidRPr="00C8344F">
        <w:rPr>
          <w:rStyle w:val="af3"/>
          <w:rFonts w:eastAsia="Guttman Hodes" w:hint="cs"/>
          <w:rtl/>
        </w:rPr>
        <w:t xml:space="preserve">) </w:t>
      </w:r>
      <w:r>
        <w:rPr>
          <w:rFonts w:hint="cs"/>
          <w:rtl/>
        </w:rPr>
        <w:t>דנוהגים להשהות ע"ג קדירה שאינה גרופה, כיון דסומכים על חנניא, דסתם מתני' כחנניה, כ</w:t>
      </w:r>
      <w:r w:rsidRPr="00CD4AE4">
        <w:rPr>
          <w:rFonts w:hint="cs"/>
          <w:rtl/>
        </w:rPr>
        <w:t xml:space="preserve">דתנן לעיל </w:t>
      </w:r>
      <w:r w:rsidRPr="00123DEC">
        <w:rPr>
          <w:rStyle w:val="af3"/>
          <w:rFonts w:eastAsia="Guttman Hodes" w:hint="cs"/>
          <w:rtl/>
        </w:rPr>
        <w:t>(יט:)</w:t>
      </w:r>
      <w:r w:rsidRPr="00CD4AE4">
        <w:rPr>
          <w:rFonts w:hint="cs"/>
          <w:rtl/>
        </w:rPr>
        <w:t xml:space="preserve"> </w:t>
      </w:r>
      <w:r>
        <w:rPr>
          <w:rFonts w:hint="cs"/>
          <w:rtl/>
        </w:rPr>
        <w:t>"</w:t>
      </w:r>
      <w:r w:rsidRPr="00C8344F">
        <w:rPr>
          <w:rtl/>
        </w:rPr>
        <w:t>אין נותנין פת לתנור עם חשכה ולא חררה על גבי גחלים אלא כדי שיקרמו פניה מבעוד יום</w:t>
      </w:r>
      <w:r>
        <w:rPr>
          <w:rFonts w:hint="cs"/>
          <w:rtl/>
        </w:rPr>
        <w:t>"</w:t>
      </w:r>
      <w:r w:rsidRPr="00C8344F">
        <w:rPr>
          <w:rtl/>
        </w:rPr>
        <w:t>,</w:t>
      </w:r>
      <w:r>
        <w:rPr>
          <w:rFonts w:hint="cs"/>
          <w:rtl/>
        </w:rPr>
        <w:t xml:space="preserve"> ומשמע דאם קרמו פניה מותר, אעפ"י שלא התבשל כל צרכו, וכן רב ששת בשם ריו"ח לקמן </w:t>
      </w:r>
      <w:r w:rsidRPr="00EC61B3">
        <w:rPr>
          <w:rStyle w:val="af3"/>
          <w:rFonts w:eastAsia="Guttman Hodes" w:hint="cs"/>
          <w:rtl/>
        </w:rPr>
        <w:t>(לז:)</w:t>
      </w:r>
      <w:r>
        <w:rPr>
          <w:rFonts w:hint="cs"/>
          <w:rtl/>
        </w:rPr>
        <w:t xml:space="preserve"> ס"ל כחנניה, דבמתני' להחזיר תנן ולכן צריך לגרוף ולקטום, אבל שהייה מותרת אף בלא גריפה וקטימה, וכ"כ </w:t>
      </w:r>
      <w:r>
        <w:rPr>
          <w:rStyle w:val="aff5"/>
          <w:rFonts w:hint="cs"/>
          <w:rtl/>
        </w:rPr>
        <w:t xml:space="preserve">התוס' </w:t>
      </w:r>
      <w:r w:rsidRPr="00240871">
        <w:rPr>
          <w:rStyle w:val="af3"/>
          <w:rFonts w:eastAsia="Guttman Hodes" w:hint="cs"/>
          <w:rtl/>
        </w:rPr>
        <w:t>(ד"ה לעולם)</w:t>
      </w:r>
      <w:r>
        <w:rPr>
          <w:rFonts w:hint="cs"/>
          <w:rtl/>
        </w:rPr>
        <w:t xml:space="preserve">, </w:t>
      </w:r>
      <w:r w:rsidRPr="00240871">
        <w:rPr>
          <w:rFonts w:hint="cs"/>
          <w:rtl/>
        </w:rPr>
        <w:t xml:space="preserve">וכ"כ </w:t>
      </w:r>
      <w:r>
        <w:rPr>
          <w:rStyle w:val="aff5"/>
          <w:rFonts w:hint="cs"/>
          <w:rtl/>
        </w:rPr>
        <w:t>התוס'</w:t>
      </w:r>
      <w:r w:rsidRPr="00123DEC">
        <w:rPr>
          <w:rStyle w:val="affff2"/>
          <w:rFonts w:eastAsia="Guttman Hodes" w:hint="cs"/>
          <w:rtl/>
        </w:rPr>
        <w:t xml:space="preserve"> </w:t>
      </w:r>
      <w:r w:rsidRPr="00EC61B3">
        <w:rPr>
          <w:rStyle w:val="aff5"/>
          <w:rFonts w:hint="cs"/>
          <w:rtl/>
        </w:rPr>
        <w:t>לקמן</w:t>
      </w:r>
      <w:r w:rsidRPr="00123DEC">
        <w:rPr>
          <w:rStyle w:val="affff2"/>
          <w:rFonts w:eastAsia="Guttman Hodes" w:hint="cs"/>
          <w:rtl/>
        </w:rPr>
        <w:t xml:space="preserve"> </w:t>
      </w:r>
      <w:r w:rsidRPr="00EC61B3">
        <w:rPr>
          <w:rStyle w:val="af3"/>
          <w:rFonts w:eastAsia="Guttman Hodes" w:hint="cs"/>
          <w:rtl/>
        </w:rPr>
        <w:t>(לז: ד"ה אמר רב ששת)</w:t>
      </w:r>
      <w:r>
        <w:rPr>
          <w:rFonts w:hint="cs"/>
          <w:rtl/>
        </w:rPr>
        <w:t xml:space="preserve"> בשם </w:t>
      </w:r>
      <w:r w:rsidRPr="00240871">
        <w:rPr>
          <w:rStyle w:val="aff5"/>
          <w:rFonts w:hint="cs"/>
          <w:rtl/>
        </w:rPr>
        <w:t>ר"ח</w:t>
      </w:r>
      <w:r>
        <w:rPr>
          <w:rFonts w:hint="cs"/>
          <w:rtl/>
        </w:rPr>
        <w:t xml:space="preserve"> דקיי"ל כרב ששת בשם ריו"ח, וכסתם מתני' דלעיל.</w:t>
      </w:r>
    </w:p>
    <w:p w14:paraId="64631895" w14:textId="77777777" w:rsidR="00CC5058" w:rsidRDefault="00CC5058" w:rsidP="00CC5058">
      <w:pPr>
        <w:pStyle w:val="a8"/>
        <w:rPr>
          <w:rtl/>
        </w:rPr>
      </w:pPr>
      <w:bookmarkStart w:id="972" w:name="_Toc107954255"/>
      <w:r>
        <w:rPr>
          <w:rFonts w:hint="cs"/>
          <w:rtl/>
        </w:rPr>
        <w:t>בי' הבעה"מ דקיי"ל כחנניה אך ההיתר הוא במאב"ד הוא רק במצור"ל ולא במצוי"ל</w:t>
      </w:r>
      <w:bookmarkEnd w:id="972"/>
    </w:p>
    <w:p w14:paraId="48B2EBF6" w14:textId="77777777" w:rsidR="00CC5058" w:rsidRDefault="00CC5058" w:rsidP="001A726C">
      <w:pPr>
        <w:pStyle w:val="a3"/>
        <w:rPr>
          <w:rtl/>
        </w:rPr>
      </w:pPr>
      <w:bookmarkStart w:id="973" w:name="_Ref107947250"/>
      <w:r>
        <w:rPr>
          <w:rFonts w:hint="cs"/>
          <w:rtl/>
        </w:rPr>
        <w:t xml:space="preserve">וכ"כ </w:t>
      </w:r>
      <w:r w:rsidRPr="00EC61B3">
        <w:rPr>
          <w:rStyle w:val="aff5"/>
          <w:rFonts w:hint="cs"/>
          <w:rtl/>
        </w:rPr>
        <w:t>הבעה"מ</w:t>
      </w:r>
      <w:r w:rsidRPr="00EC61B3">
        <w:rPr>
          <w:rStyle w:val="af3"/>
          <w:rFonts w:eastAsia="Guttman Hodes" w:hint="cs"/>
          <w:rtl/>
        </w:rPr>
        <w:t xml:space="preserve"> </w:t>
      </w:r>
      <w:r w:rsidRPr="00EC61B3">
        <w:rPr>
          <w:rStyle w:val="af3"/>
          <w:rFonts w:eastAsia="Guttman Hodes"/>
          <w:rtl/>
        </w:rPr>
        <w:t>(</w:t>
      </w:r>
      <w:r w:rsidRPr="00EC61B3">
        <w:rPr>
          <w:rStyle w:val="af3"/>
          <w:rFonts w:eastAsia="Guttman Hodes" w:hint="cs"/>
          <w:rtl/>
        </w:rPr>
        <w:t>טו:</w:t>
      </w:r>
      <w:r w:rsidRPr="00EC61B3">
        <w:rPr>
          <w:rStyle w:val="af3"/>
          <w:rFonts w:eastAsia="Guttman Hodes"/>
          <w:rtl/>
        </w:rPr>
        <w:t xml:space="preserve"> מדה"ר</w:t>
      </w:r>
      <w:r w:rsidRPr="00EC61B3">
        <w:rPr>
          <w:rStyle w:val="af3"/>
          <w:rFonts w:eastAsia="Guttman Hodes" w:hint="cs"/>
          <w:rtl/>
        </w:rPr>
        <w:t xml:space="preserve"> </w:t>
      </w:r>
      <w:r w:rsidRPr="00EC61B3">
        <w:rPr>
          <w:rStyle w:val="af3"/>
          <w:rFonts w:eastAsia="Guttman Hodes"/>
          <w:rtl/>
        </w:rPr>
        <w:t xml:space="preserve">[מהדו' עוז והדר עמ' </w:t>
      </w:r>
      <w:r w:rsidRPr="00EC61B3">
        <w:rPr>
          <w:rStyle w:val="af3"/>
          <w:rFonts w:eastAsia="Guttman Hodes" w:hint="cs"/>
          <w:rtl/>
        </w:rPr>
        <w:t>מ"ג]</w:t>
      </w:r>
      <w:r w:rsidRPr="00EC61B3">
        <w:rPr>
          <w:rStyle w:val="af3"/>
          <w:rFonts w:eastAsia="Guttman Hodes"/>
          <w:rtl/>
        </w:rPr>
        <w:t xml:space="preserve"> ד"ה ולענין פירושה)</w:t>
      </w:r>
      <w:r>
        <w:rPr>
          <w:rFonts w:hint="cs"/>
          <w:rtl/>
        </w:rPr>
        <w:t xml:space="preserve"> דקיי"ל כחנניה דלהחזיר תנן, אך כתב </w:t>
      </w:r>
      <w:r w:rsidRPr="00660EDD">
        <w:rPr>
          <w:rStyle w:val="aff5"/>
          <w:rFonts w:hint="cs"/>
          <w:rtl/>
        </w:rPr>
        <w:t>הבעה"מ</w:t>
      </w:r>
      <w:r>
        <w:rPr>
          <w:rFonts w:hint="cs"/>
          <w:rtl/>
        </w:rPr>
        <w:t xml:space="preserve"> </w:t>
      </w:r>
      <w:r w:rsidRPr="00390E45">
        <w:rPr>
          <w:rStyle w:val="af3"/>
          <w:rFonts w:eastAsia="Guttman Hodes"/>
          <w:rtl/>
        </w:rPr>
        <w:t>(</w:t>
      </w:r>
      <w:r>
        <w:rPr>
          <w:rStyle w:val="af3"/>
          <w:rFonts w:eastAsia="Guttman Hodes" w:hint="cs"/>
          <w:rtl/>
        </w:rPr>
        <w:t>טו:</w:t>
      </w:r>
      <w:r w:rsidRPr="00390E45">
        <w:rPr>
          <w:rStyle w:val="ac"/>
          <w:rtl/>
        </w:rPr>
        <w:t xml:space="preserve"> </w:t>
      </w:r>
      <w:r w:rsidRPr="00390E45">
        <w:rPr>
          <w:rStyle w:val="af3"/>
          <w:rFonts w:eastAsia="Guttman Hodes"/>
          <w:rtl/>
        </w:rPr>
        <w:t xml:space="preserve">מדה"ר ד"ה ולענין פירושה, [מהדו' עוז והדר עמ' </w:t>
      </w:r>
      <w:r w:rsidRPr="00390E45">
        <w:rPr>
          <w:rStyle w:val="af3"/>
          <w:rFonts w:eastAsia="Guttman Hodes" w:hint="cs"/>
          <w:rtl/>
        </w:rPr>
        <w:t>מ"ד</w:t>
      </w:r>
      <w:r w:rsidRPr="00390E45">
        <w:rPr>
          <w:rStyle w:val="af3"/>
          <w:rFonts w:eastAsia="Guttman Hodes"/>
          <w:rtl/>
        </w:rPr>
        <w:t xml:space="preserve"> ד"ה </w:t>
      </w:r>
      <w:r w:rsidRPr="00390E45">
        <w:rPr>
          <w:rStyle w:val="af3"/>
          <w:rFonts w:eastAsia="Guttman Hodes" w:hint="cs"/>
          <w:rtl/>
        </w:rPr>
        <w:t>והתימה</w:t>
      </w:r>
      <w:r w:rsidRPr="00390E45">
        <w:rPr>
          <w:rStyle w:val="af3"/>
          <w:rFonts w:eastAsia="Guttman Hodes"/>
          <w:rtl/>
        </w:rPr>
        <w:t>]</w:t>
      </w:r>
      <w:r>
        <w:rPr>
          <w:rStyle w:val="af3"/>
          <w:rFonts w:eastAsia="Guttman Hodes" w:hint="cs"/>
          <w:rtl/>
        </w:rPr>
        <w:t>, הובא בסימן ג' אות צ"ח)</w:t>
      </w:r>
      <w:r>
        <w:rPr>
          <w:rFonts w:hint="cs"/>
          <w:rtl/>
        </w:rPr>
        <w:t xml:space="preserve"> דההיתר לחנניה במאכל בן דרוסאי בכירה שאינה גרופה וקטומה, היינו רק במצטמק ורע לו, ועי' במה שדחה </w:t>
      </w:r>
      <w:r w:rsidRPr="005106BC">
        <w:rPr>
          <w:rStyle w:val="aff5"/>
          <w:rFonts w:hint="cs"/>
          <w:rtl/>
        </w:rPr>
        <w:t>הרמב"ן במלחמות</w:t>
      </w:r>
      <w:r>
        <w:rPr>
          <w:rFonts w:hint="cs"/>
          <w:rtl/>
        </w:rPr>
        <w:t xml:space="preserve"> </w:t>
      </w:r>
      <w:r w:rsidRPr="00AD1736">
        <w:rPr>
          <w:rStyle w:val="af3"/>
          <w:rFonts w:eastAsia="Guttman Hodes" w:hint="cs"/>
          <w:rtl/>
        </w:rPr>
        <w:t>(טו: מדה"ר מהדו' עוז והדר עמ' מ"ד</w:t>
      </w:r>
      <w:r w:rsidRPr="00FA5D9B">
        <w:rPr>
          <w:rStyle w:val="af0"/>
          <w:rFonts w:hint="cs"/>
          <w:rtl/>
        </w:rPr>
        <w:t xml:space="preserve"> </w:t>
      </w:r>
      <w:r w:rsidRPr="00AD1736">
        <w:rPr>
          <w:rStyle w:val="af3"/>
          <w:rFonts w:eastAsia="Guttman Hodes" w:hint="cs"/>
          <w:rtl/>
        </w:rPr>
        <w:t>ד"ה אבל הראיה] ד"ה אמר הכותב תחלה</w:t>
      </w:r>
      <w:r>
        <w:rPr>
          <w:rStyle w:val="af3"/>
          <w:rFonts w:eastAsia="Guttman Hodes" w:hint="cs"/>
          <w:rtl/>
        </w:rPr>
        <w:t>, הובא בסימן ב' אות ק"ה)</w:t>
      </w:r>
      <w:r>
        <w:rPr>
          <w:rFonts w:hint="cs"/>
          <w:rtl/>
        </w:rPr>
        <w:t xml:space="preserve"> את דברי </w:t>
      </w:r>
      <w:r w:rsidRPr="003037DF">
        <w:rPr>
          <w:rStyle w:val="aff5"/>
          <w:rFonts w:hint="cs"/>
          <w:rtl/>
        </w:rPr>
        <w:t>הבעה"מ</w:t>
      </w:r>
      <w:r>
        <w:rPr>
          <w:rFonts w:hint="cs"/>
          <w:rtl/>
        </w:rPr>
        <w:t>.</w:t>
      </w:r>
      <w:bookmarkEnd w:id="973"/>
    </w:p>
    <w:p w14:paraId="1313226C" w14:textId="77777777" w:rsidR="00CC5058" w:rsidRPr="009437D8" w:rsidRDefault="00CC5058" w:rsidP="00CC5058">
      <w:pPr>
        <w:pStyle w:val="a8"/>
        <w:rPr>
          <w:rtl/>
        </w:rPr>
      </w:pPr>
      <w:bookmarkStart w:id="974" w:name="_Toc107954256"/>
      <w:bookmarkEnd w:id="946"/>
      <w:bookmarkEnd w:id="947"/>
      <w:r>
        <w:rPr>
          <w:rFonts w:hint="cs"/>
          <w:rtl/>
        </w:rPr>
        <w:t>בי' הרא"ש בשם גאון ורב שרירא גאון דקיי"ל כחנניה וכדמוכח לעיל דמאב"ד לא יבא לחתות</w:t>
      </w:r>
      <w:bookmarkEnd w:id="974"/>
    </w:p>
    <w:p w14:paraId="601C4BD8" w14:textId="77777777" w:rsidR="00CC5058" w:rsidRPr="00FD3806" w:rsidRDefault="00CC5058" w:rsidP="001A726C">
      <w:pPr>
        <w:pStyle w:val="a3"/>
        <w:rPr>
          <w:rStyle w:val="af0"/>
          <w:rtl/>
        </w:rPr>
      </w:pPr>
      <w:r>
        <w:rPr>
          <w:rFonts w:hint="cs"/>
          <w:rtl/>
        </w:rPr>
        <w:t xml:space="preserve">וכ"כ </w:t>
      </w:r>
      <w:r w:rsidRPr="008273E5">
        <w:rPr>
          <w:rStyle w:val="aff5"/>
          <w:rFonts w:hint="cs"/>
          <w:rtl/>
        </w:rPr>
        <w:t>הרא"ש</w:t>
      </w:r>
      <w:r w:rsidRPr="004C2DBC">
        <w:rPr>
          <w:rStyle w:val="af3"/>
          <w:rFonts w:eastAsia="Guttman Hodes" w:hint="cs"/>
          <w:rtl/>
        </w:rPr>
        <w:t xml:space="preserve"> (סי' א') </w:t>
      </w:r>
      <w:bookmarkStart w:id="975" w:name="_Ref106556418"/>
      <w:r>
        <w:rPr>
          <w:rFonts w:hint="cs"/>
          <w:rtl/>
        </w:rPr>
        <w:t xml:space="preserve">בשם </w:t>
      </w:r>
      <w:r w:rsidRPr="006367CC">
        <w:rPr>
          <w:rStyle w:val="aff5"/>
          <w:rFonts w:hint="cs"/>
          <w:rtl/>
        </w:rPr>
        <w:t>גאון</w:t>
      </w:r>
      <w:r>
        <w:rPr>
          <w:rFonts w:hint="cs"/>
          <w:rtl/>
        </w:rPr>
        <w:t xml:space="preserve"> דכתב דמותר להשהות מאכל בן דרוסאי ע"ג כירה שאינה גרופה וקטומה, כדמוכח בגמ' לעיל </w:t>
      </w:r>
      <w:r w:rsidRPr="004C2DBC">
        <w:rPr>
          <w:rStyle w:val="af3"/>
          <w:rFonts w:eastAsia="Guttman Hodes" w:hint="cs"/>
          <w:rtl/>
        </w:rPr>
        <w:t>(יט.)</w:t>
      </w:r>
      <w:r>
        <w:rPr>
          <w:rFonts w:hint="cs"/>
          <w:rtl/>
        </w:rPr>
        <w:t xml:space="preserve"> </w:t>
      </w:r>
      <w:r>
        <w:rPr>
          <w:rFonts w:hint="cs"/>
          <w:rtl/>
        </w:rPr>
        <w:t xml:space="preserve">דמותר להשהות </w:t>
      </w:r>
      <w:r>
        <w:rPr>
          <w:rtl/>
        </w:rPr>
        <w:t>בשר בצל וביצה</w:t>
      </w:r>
      <w:r>
        <w:rPr>
          <w:rFonts w:hint="cs"/>
          <w:rtl/>
        </w:rPr>
        <w:t xml:space="preserve"> אף באינה גרופה וקטומה, כל שניצולו מבעו"י כמאכל בן דרוסאי, וביאר </w:t>
      </w:r>
      <w:r w:rsidRPr="0011265F">
        <w:rPr>
          <w:rStyle w:val="aff5"/>
          <w:rFonts w:hint="cs"/>
          <w:rtl/>
        </w:rPr>
        <w:t>הרא"ש</w:t>
      </w:r>
      <w:r>
        <w:rPr>
          <w:rFonts w:hint="cs"/>
          <w:rtl/>
        </w:rPr>
        <w:t xml:space="preserve"> דכיון דהתבשיל מבושל כמאכל בן דרוסאי, א"כ התבשיל יהיה מוכן בזמן, ולא יבא לחתות בגחלים, וכתב </w:t>
      </w:r>
      <w:r w:rsidRPr="006367CC">
        <w:rPr>
          <w:rStyle w:val="aff5"/>
          <w:rFonts w:hint="cs"/>
          <w:rtl/>
        </w:rPr>
        <w:t>הרא"ש</w:t>
      </w:r>
      <w:r>
        <w:rPr>
          <w:rFonts w:hint="cs"/>
          <w:rtl/>
        </w:rPr>
        <w:t xml:space="preserve"> דכ"כ </w:t>
      </w:r>
      <w:r w:rsidRPr="006367CC">
        <w:rPr>
          <w:rStyle w:val="aff5"/>
          <w:rFonts w:hint="cs"/>
          <w:rtl/>
        </w:rPr>
        <w:t>רב שרירא גאון</w:t>
      </w:r>
      <w:r>
        <w:rPr>
          <w:rFonts w:hint="cs"/>
          <w:rtl/>
        </w:rPr>
        <w:t xml:space="preserve"> דקיי"ל כחנניה.</w:t>
      </w:r>
      <w:bookmarkEnd w:id="975"/>
    </w:p>
    <w:p w14:paraId="389689AA" w14:textId="77777777" w:rsidR="00CC5058" w:rsidRPr="002C2727" w:rsidRDefault="00CC5058" w:rsidP="00CC5058">
      <w:pPr>
        <w:pStyle w:val="a8"/>
        <w:rPr>
          <w:rtl/>
        </w:rPr>
      </w:pPr>
      <w:bookmarkStart w:id="976" w:name="_Toc107954257"/>
      <w:r>
        <w:rPr>
          <w:rFonts w:hint="cs"/>
          <w:rtl/>
        </w:rPr>
        <w:t>דחיית רבינו יונה דאין הוכחה ממתני' לעיל דאפש"ל דהבא לצלות ולגרוף יצלה מבעו"י כמאב"ד</w:t>
      </w:r>
      <w:bookmarkEnd w:id="976"/>
    </w:p>
    <w:p w14:paraId="022C23B1" w14:textId="77777777" w:rsidR="00CC5058" w:rsidRDefault="00CC5058" w:rsidP="001A726C">
      <w:pPr>
        <w:pStyle w:val="a3"/>
        <w:rPr>
          <w:rtl/>
        </w:rPr>
      </w:pPr>
      <w:r>
        <w:rPr>
          <w:rFonts w:hint="cs"/>
          <w:rtl/>
        </w:rPr>
        <w:t>אך הביא</w:t>
      </w:r>
      <w:r w:rsidRPr="008273E5">
        <w:rPr>
          <w:rStyle w:val="aff5"/>
          <w:rFonts w:hint="cs"/>
          <w:rtl/>
        </w:rPr>
        <w:t xml:space="preserve"> הרא"ש</w:t>
      </w:r>
      <w:r>
        <w:rPr>
          <w:rFonts w:hint="cs"/>
          <w:rtl/>
        </w:rPr>
        <w:t xml:space="preserve"> בשם </w:t>
      </w:r>
      <w:r w:rsidRPr="008273E5">
        <w:rPr>
          <w:rStyle w:val="aff5"/>
          <w:rFonts w:hint="cs"/>
          <w:rtl/>
        </w:rPr>
        <w:t>רבינו</w:t>
      </w:r>
      <w:r>
        <w:rPr>
          <w:rFonts w:hint="cs"/>
          <w:rtl/>
        </w:rPr>
        <w:t xml:space="preserve"> </w:t>
      </w:r>
      <w:r w:rsidRPr="008273E5">
        <w:rPr>
          <w:rStyle w:val="aff5"/>
          <w:rFonts w:hint="cs"/>
          <w:rtl/>
        </w:rPr>
        <w:t>יונה</w:t>
      </w:r>
      <w:r>
        <w:rPr>
          <w:rFonts w:hint="cs"/>
          <w:rtl/>
        </w:rPr>
        <w:t xml:space="preserve"> דדחה דאין ראיה מהגמ' לעיל, דאף לרבנן דחנניה איירי כשנצולו מבעו"י כמאכל בן דרוסאי, דאף למ"ד דאסור להשהות מצטמק ויפה לו, מ"מ כוונת הגמ' לומר דהבא לצלות מבעו"י אף אם דעתו להשהות ע"ג כירה גרופה וקטומה, מותר לו לצלות רק בכדי שיצולו כמאכל בן דרוסאי.</w:t>
      </w:r>
    </w:p>
    <w:p w14:paraId="7261E41C" w14:textId="77777777" w:rsidR="00CC5058" w:rsidRPr="00D31B73" w:rsidRDefault="00CC5058" w:rsidP="00CC5058">
      <w:pPr>
        <w:pStyle w:val="a8"/>
        <w:rPr>
          <w:rtl/>
        </w:rPr>
      </w:pPr>
    </w:p>
    <w:p w14:paraId="307909D3" w14:textId="77777777" w:rsidR="00CC5058" w:rsidRDefault="00CC5058" w:rsidP="00CC5058">
      <w:pPr>
        <w:pStyle w:val="a8"/>
        <w:rPr>
          <w:rtl/>
        </w:rPr>
      </w:pPr>
      <w:bookmarkStart w:id="977" w:name="_Toc107954258"/>
      <w:bookmarkStart w:id="978" w:name="_Toc107138562"/>
      <w:r>
        <w:rPr>
          <w:rFonts w:hint="cs"/>
          <w:rtl/>
        </w:rPr>
        <w:t>בי' השו"ע בדעה הב' דקיי"ל כחנניה דבמאב"ד השהייה מותרת אך חזרה אסורה בלא גרו"ק</w:t>
      </w:r>
      <w:bookmarkEnd w:id="977"/>
    </w:p>
    <w:p w14:paraId="2E7AB39A" w14:textId="1B633FDD" w:rsidR="00CC5058" w:rsidRDefault="00CC5058" w:rsidP="001A726C">
      <w:pPr>
        <w:pStyle w:val="a3"/>
        <w:rPr>
          <w:rtl/>
        </w:rPr>
      </w:pPr>
      <w:bookmarkStart w:id="979" w:name="_Ref106656093"/>
      <w:r>
        <w:rPr>
          <w:rFonts w:hint="cs"/>
          <w:rtl/>
        </w:rPr>
        <w:t xml:space="preserve">וכ"כ </w:t>
      </w:r>
      <w:r w:rsidRPr="00C528D3">
        <w:rPr>
          <w:rStyle w:val="aff5"/>
          <w:rFonts w:hint="cs"/>
          <w:rtl/>
        </w:rPr>
        <w:t>השו"ע</w:t>
      </w:r>
      <w:r>
        <w:rPr>
          <w:rStyle w:val="aff5"/>
          <w:rFonts w:hint="cs"/>
          <w:rtl/>
        </w:rPr>
        <w:t xml:space="preserve"> בדעה הב'</w:t>
      </w:r>
      <w:r>
        <w:rPr>
          <w:rStyle w:val="af3"/>
          <w:rFonts w:eastAsia="Guttman Hodes" w:hint="cs"/>
          <w:rtl/>
        </w:rPr>
        <w:t xml:space="preserve"> </w:t>
      </w:r>
      <w:r w:rsidRPr="00F17FC4">
        <w:rPr>
          <w:rStyle w:val="af3"/>
          <w:rFonts w:eastAsia="Guttman Hodes" w:hint="cs"/>
          <w:rtl/>
        </w:rPr>
        <w:t>(סי' רנ"ג א')</w:t>
      </w:r>
      <w:r>
        <w:rPr>
          <w:rFonts w:hint="cs"/>
          <w:rtl/>
        </w:rPr>
        <w:t xml:space="preserve"> דקיי"ל כחנניה, דכל שהתבשל כמאכל בן דרוסאי מותר להשהותו אף ע"ג כירה שאינה גרופה וקטומה, וכן בהתבשל כל צרכו ומצטמק ויפה לו, ורק בפחות ממאכל בן דרוסאי אסור להשהותו ע"ג כירה שאינה גרופה וקטומה, אבל לענין חזרה אסור להחזיר לכירה שאינה גרופה וקטומה, וכתב </w:t>
      </w:r>
      <w:r w:rsidRPr="00C528D3">
        <w:rPr>
          <w:rStyle w:val="aff5"/>
          <w:rFonts w:hint="cs"/>
          <w:rtl/>
        </w:rPr>
        <w:t>השו"ע</w:t>
      </w:r>
      <w:r>
        <w:rPr>
          <w:rFonts w:hint="cs"/>
          <w:rtl/>
        </w:rPr>
        <w:t xml:space="preserve"> דנהגו להקל כדעה אחרונה, ועי' במה שהקשה </w:t>
      </w:r>
      <w:r w:rsidRPr="008273E5">
        <w:rPr>
          <w:rStyle w:val="aff5"/>
          <w:rFonts w:hint="cs"/>
          <w:rtl/>
        </w:rPr>
        <w:t>הגרעק"א</w:t>
      </w:r>
      <w:r w:rsidRPr="00F17FC4">
        <w:rPr>
          <w:rStyle w:val="af3"/>
          <w:rFonts w:eastAsia="Guttman Hodes" w:hint="cs"/>
          <w:rtl/>
        </w:rPr>
        <w:t xml:space="preserve"> (על השו"ע סי' רנ"ג א' ד"ה או נתבשל</w:t>
      </w:r>
      <w:r>
        <w:rPr>
          <w:rStyle w:val="af3"/>
          <w:rFonts w:eastAsia="Guttman Hodes" w:hint="cs"/>
          <w:rtl/>
        </w:rPr>
        <w:t>, הובא בסימן ב' אות ק"ד)</w:t>
      </w:r>
      <w:r>
        <w:rPr>
          <w:rFonts w:hint="cs"/>
          <w:rtl/>
        </w:rPr>
        <w:t xml:space="preserve"> בסתירת משמעות </w:t>
      </w:r>
      <w:r w:rsidRPr="00EC71DC">
        <w:rPr>
          <w:rStyle w:val="aff5"/>
          <w:rFonts w:hint="cs"/>
          <w:rtl/>
        </w:rPr>
        <w:t>השו"ע</w:t>
      </w:r>
      <w:r>
        <w:rPr>
          <w:rFonts w:hint="cs"/>
          <w:rtl/>
        </w:rPr>
        <w:t xml:space="preserve"> אי פסק כדעת </w:t>
      </w:r>
      <w:r w:rsidRPr="00EC71DC">
        <w:rPr>
          <w:rStyle w:val="aff5"/>
          <w:rFonts w:hint="cs"/>
          <w:rtl/>
        </w:rPr>
        <w:t>הבעה"מ</w:t>
      </w:r>
      <w:r>
        <w:rPr>
          <w:rFonts w:hint="cs"/>
          <w:rtl/>
        </w:rPr>
        <w:t xml:space="preserve"> </w:t>
      </w:r>
      <w:r w:rsidRPr="00EC71DC">
        <w:rPr>
          <w:rStyle w:val="af3"/>
          <w:rFonts w:eastAsia="Guttman Hodes" w:hint="cs"/>
          <w:rtl/>
        </w:rPr>
        <w:t xml:space="preserve">(עי' אות </w:t>
      </w:r>
      <w:r w:rsidRPr="00EC71DC">
        <w:rPr>
          <w:rStyle w:val="af3"/>
          <w:rFonts w:eastAsia="Guttman Hodes"/>
          <w:rtl/>
        </w:rPr>
        <w:fldChar w:fldCharType="begin"/>
      </w:r>
      <w:r w:rsidRPr="00EC71DC">
        <w:rPr>
          <w:rStyle w:val="af3"/>
          <w:rFonts w:eastAsia="Guttman Hodes"/>
          <w:rtl/>
        </w:rPr>
        <w:instrText xml:space="preserve"> </w:instrText>
      </w:r>
      <w:r w:rsidRPr="00EC71DC">
        <w:rPr>
          <w:rStyle w:val="af3"/>
          <w:rFonts w:eastAsia="Guttman Hodes" w:hint="cs"/>
        </w:rPr>
        <w:instrText>REF</w:instrText>
      </w:r>
      <w:r w:rsidRPr="00EC71DC">
        <w:rPr>
          <w:rStyle w:val="af3"/>
          <w:rFonts w:eastAsia="Guttman Hodes" w:hint="cs"/>
          <w:rtl/>
        </w:rPr>
        <w:instrText xml:space="preserve"> _</w:instrText>
      </w:r>
      <w:r w:rsidRPr="00EC71DC">
        <w:rPr>
          <w:rStyle w:val="af3"/>
          <w:rFonts w:eastAsia="Guttman Hodes" w:hint="cs"/>
        </w:rPr>
        <w:instrText>Ref107947250 \r \h</w:instrText>
      </w:r>
      <w:r w:rsidRPr="00EC71DC">
        <w:rPr>
          <w:rStyle w:val="af3"/>
          <w:rFonts w:eastAsia="Guttman Hodes"/>
          <w:rtl/>
        </w:rPr>
        <w:instrText xml:space="preserve"> </w:instrText>
      </w:r>
      <w:r w:rsidRPr="00EC71DC">
        <w:rPr>
          <w:rStyle w:val="af3"/>
          <w:rFonts w:eastAsia="Guttman Hodes"/>
          <w:rtl/>
        </w:rPr>
      </w:r>
      <w:r w:rsidRPr="00EC71DC">
        <w:rPr>
          <w:rStyle w:val="af3"/>
          <w:rFonts w:eastAsia="Guttman Hodes"/>
          <w:rtl/>
        </w:rPr>
        <w:fldChar w:fldCharType="separate"/>
      </w:r>
      <w:r w:rsidR="004F6F15">
        <w:rPr>
          <w:rStyle w:val="af3"/>
          <w:rFonts w:eastAsia="Guttman Hodes"/>
          <w:cs/>
        </w:rPr>
        <w:t>‎</w:t>
      </w:r>
      <w:r w:rsidR="004F6F15">
        <w:rPr>
          <w:rStyle w:val="af3"/>
          <w:rFonts w:eastAsia="Guttman Hodes"/>
          <w:rtl/>
        </w:rPr>
        <w:t>צז)</w:t>
      </w:r>
      <w:r w:rsidRPr="00EC71DC">
        <w:rPr>
          <w:rStyle w:val="af3"/>
          <w:rFonts w:eastAsia="Guttman Hodes"/>
          <w:rtl/>
        </w:rPr>
        <w:fldChar w:fldCharType="end"/>
      </w:r>
      <w:r>
        <w:rPr>
          <w:rFonts w:hint="cs"/>
          <w:rtl/>
        </w:rPr>
        <w:t>.</w:t>
      </w:r>
      <w:bookmarkEnd w:id="979"/>
    </w:p>
    <w:p w14:paraId="3448ED84" w14:textId="77777777" w:rsidR="00CC5058" w:rsidRPr="00B77A10" w:rsidRDefault="00CC5058" w:rsidP="00CC5058">
      <w:pPr>
        <w:pStyle w:val="a8"/>
      </w:pPr>
      <w:bookmarkStart w:id="980" w:name="_Toc107954259"/>
      <w:r>
        <w:rPr>
          <w:rFonts w:hint="cs"/>
          <w:rtl/>
        </w:rPr>
        <w:t>בי' הבה"ג דלרבנן מאב"ד דהוא בשיל ולא בשיל ואסור וכ"צ ומצוי"ל אסור ומצור"ל מותר</w:t>
      </w:r>
      <w:bookmarkEnd w:id="978"/>
      <w:bookmarkEnd w:id="980"/>
    </w:p>
    <w:p w14:paraId="6CCCC13C" w14:textId="77777777" w:rsidR="00CC5058" w:rsidRDefault="00CC5058" w:rsidP="001A726C">
      <w:pPr>
        <w:pStyle w:val="a3"/>
        <w:rPr>
          <w:rtl/>
        </w:rPr>
      </w:pPr>
      <w:r>
        <w:rPr>
          <w:rFonts w:hint="cs"/>
          <w:rtl/>
        </w:rPr>
        <w:t xml:space="preserve">הביא </w:t>
      </w:r>
      <w:r w:rsidRPr="00850773">
        <w:rPr>
          <w:rStyle w:val="aff5"/>
          <w:rFonts w:hint="cs"/>
          <w:rtl/>
        </w:rPr>
        <w:t>הרמב"</w:t>
      </w:r>
      <w:r>
        <w:rPr>
          <w:rStyle w:val="aff5"/>
          <w:rFonts w:hint="cs"/>
          <w:rtl/>
        </w:rPr>
        <w:t>ן</w:t>
      </w:r>
      <w:r w:rsidRPr="00015FD4">
        <w:rPr>
          <w:rStyle w:val="af3"/>
          <w:rFonts w:eastAsia="Guttman Hodes" w:hint="cs"/>
          <w:rtl/>
        </w:rPr>
        <w:t xml:space="preserve"> (ד"ה</w:t>
      </w:r>
      <w:r>
        <w:rPr>
          <w:rStyle w:val="af3"/>
          <w:rFonts w:eastAsia="Guttman Hodes" w:hint="cs"/>
          <w:rtl/>
        </w:rPr>
        <w:t xml:space="preserve"> מהו לסמוך וכו'</w:t>
      </w:r>
      <w:r w:rsidRPr="00015FD4">
        <w:rPr>
          <w:rStyle w:val="af3"/>
          <w:rFonts w:eastAsia="Guttman Hodes" w:hint="cs"/>
          <w:rtl/>
        </w:rPr>
        <w:t xml:space="preserve"> ואם יאמר)</w:t>
      </w:r>
      <w:r>
        <w:rPr>
          <w:rFonts w:hint="cs"/>
          <w:rtl/>
        </w:rPr>
        <w:t xml:space="preserve"> בשם </w:t>
      </w:r>
      <w:r w:rsidRPr="00850773">
        <w:rPr>
          <w:rStyle w:val="aff5"/>
          <w:rFonts w:hint="cs"/>
          <w:rtl/>
        </w:rPr>
        <w:t>הבה"ג</w:t>
      </w:r>
      <w:r>
        <w:rPr>
          <w:rFonts w:hint="cs"/>
          <w:rtl/>
        </w:rPr>
        <w:t xml:space="preserve"> דכתב דבשיל ולא בשיל היינו כמאכל בן דרוסאי, והא דאמרינן בגמ' לעיל דאסור להשהות בשיל ולא בשיל היינו דלא כחנניה, ועוד הביא </w:t>
      </w:r>
      <w:r w:rsidRPr="00850773">
        <w:rPr>
          <w:rStyle w:val="aff5"/>
          <w:rFonts w:hint="cs"/>
          <w:rtl/>
        </w:rPr>
        <w:t>הרמב"ן</w:t>
      </w:r>
      <w:r>
        <w:rPr>
          <w:rFonts w:hint="cs"/>
          <w:rtl/>
        </w:rPr>
        <w:t xml:space="preserve"> בשם </w:t>
      </w:r>
      <w:r w:rsidRPr="00850773">
        <w:rPr>
          <w:rStyle w:val="aff5"/>
          <w:rFonts w:hint="cs"/>
          <w:rtl/>
        </w:rPr>
        <w:t>הבה"ג</w:t>
      </w:r>
      <w:r>
        <w:rPr>
          <w:rFonts w:hint="cs"/>
          <w:rtl/>
        </w:rPr>
        <w:t xml:space="preserve"> דקדירה שהתבשלה מבעו"י ומצטמק ויפה לו אסור להשהותה, דכיון שהוא רוצה לאוכלה, בין השמשות הוא עוסק בחיתוי של האש, ויכול לשכוח ולהמשיך לחתות משתחשך, אבל  במצטמק ורע לו מותר להשהותה ע"ג כירה גרופה וקטומה, כיון דזו מסקנת הגמ' לקמן, ועיי"ש במה שהקשה עליו </w:t>
      </w:r>
      <w:r w:rsidRPr="003B0C75">
        <w:rPr>
          <w:rStyle w:val="aff5"/>
          <w:rFonts w:hint="cs"/>
          <w:rtl/>
        </w:rPr>
        <w:t>הרמב"ן</w:t>
      </w:r>
      <w:r>
        <w:rPr>
          <w:rFonts w:hint="cs"/>
          <w:rtl/>
        </w:rPr>
        <w:t xml:space="preserve">. </w:t>
      </w:r>
    </w:p>
    <w:p w14:paraId="061E044D" w14:textId="77777777" w:rsidR="00CC5058" w:rsidRDefault="00CC5058" w:rsidP="00CC5058">
      <w:pPr>
        <w:pStyle w:val="affff5"/>
        <w:rPr>
          <w:rtl/>
        </w:rPr>
      </w:pPr>
      <w:bookmarkStart w:id="981" w:name="_Toc107954260"/>
      <w:r>
        <w:rPr>
          <w:rFonts w:hint="cs"/>
          <w:rtl/>
        </w:rPr>
        <w:t>בדין סמיכה לאש ומ"ש מסמיכה לכירה</w:t>
      </w:r>
      <w:bookmarkEnd w:id="981"/>
    </w:p>
    <w:p w14:paraId="4897A7DB" w14:textId="77777777" w:rsidR="00CC5058" w:rsidRPr="004C2DBC" w:rsidRDefault="00CC5058" w:rsidP="00CC5058">
      <w:pPr>
        <w:pStyle w:val="1"/>
        <w:rPr>
          <w:rtl/>
        </w:rPr>
      </w:pPr>
      <w:bookmarkStart w:id="982" w:name="_Toc107954261"/>
      <w:r>
        <w:rPr>
          <w:rFonts w:hint="cs"/>
          <w:rtl/>
        </w:rPr>
        <w:t>בי' התוס' דבסמיכה לאש אין דפנות שמפסיקות כמו בכירה</w:t>
      </w:r>
      <w:bookmarkEnd w:id="982"/>
    </w:p>
    <w:p w14:paraId="7D0F6B00" w14:textId="77777777" w:rsidR="00CC5058" w:rsidRPr="00304B09" w:rsidRDefault="00CC5058" w:rsidP="00CC5058">
      <w:pPr>
        <w:pStyle w:val="a8"/>
        <w:rPr>
          <w:rtl/>
        </w:rPr>
      </w:pPr>
      <w:bookmarkStart w:id="983" w:name="_Toc107954262"/>
      <w:r>
        <w:rPr>
          <w:rFonts w:hint="cs"/>
          <w:rtl/>
        </w:rPr>
        <w:t>בי' התוס' דלמסקנא קיי"ל דמותר לסמוך אך מותר רק בהפסקת דפנות ולא לסמוך בצד האש</w:t>
      </w:r>
      <w:bookmarkEnd w:id="983"/>
    </w:p>
    <w:p w14:paraId="5388D529" w14:textId="77777777" w:rsidR="00CC5058" w:rsidRDefault="00CC5058" w:rsidP="001A726C">
      <w:pPr>
        <w:pStyle w:val="a3"/>
        <w:rPr>
          <w:rtl/>
        </w:rPr>
      </w:pPr>
      <w:bookmarkStart w:id="984" w:name="_Ref107588206"/>
      <w:r>
        <w:rPr>
          <w:rFonts w:hint="cs"/>
          <w:rtl/>
        </w:rPr>
        <w:t xml:space="preserve">כתבו </w:t>
      </w:r>
      <w:r w:rsidRPr="00304B09">
        <w:rPr>
          <w:rStyle w:val="aff5"/>
          <w:rFonts w:hint="cs"/>
          <w:rtl/>
        </w:rPr>
        <w:t>התוס'</w:t>
      </w:r>
      <w:r>
        <w:rPr>
          <w:rFonts w:hint="cs"/>
          <w:rtl/>
        </w:rPr>
        <w:t xml:space="preserve"> </w:t>
      </w:r>
      <w:r w:rsidRPr="00FF7B1A">
        <w:rPr>
          <w:rStyle w:val="af3"/>
          <w:rFonts w:eastAsia="Guttman Hodes" w:hint="cs"/>
          <w:rtl/>
        </w:rPr>
        <w:t>(ד"ה ת"ש)</w:t>
      </w:r>
      <w:r>
        <w:rPr>
          <w:rFonts w:hint="cs"/>
          <w:rtl/>
        </w:rPr>
        <w:t xml:space="preserve"> דמסקנת הגמ' דמותר לסמוך, אך כתבו </w:t>
      </w:r>
      <w:r w:rsidRPr="00304B09">
        <w:rPr>
          <w:rStyle w:val="aff5"/>
          <w:rFonts w:hint="cs"/>
          <w:rtl/>
        </w:rPr>
        <w:t>התוס'</w:t>
      </w:r>
      <w:r>
        <w:rPr>
          <w:rFonts w:hint="cs"/>
          <w:rtl/>
        </w:rPr>
        <w:t xml:space="preserve"> דכל ההיתר הוא רק לסמוך לכירה שהדפנות מפסיקות בין הקדירה לאש, וא"א ללמוד מזה דמותר לסמוך לצד האש, ועי' במ"ש </w:t>
      </w:r>
      <w:r w:rsidRPr="009E2BA2">
        <w:rPr>
          <w:rStyle w:val="aff5"/>
          <w:rFonts w:hint="cs"/>
          <w:rtl/>
        </w:rPr>
        <w:t>הגר"א</w:t>
      </w:r>
      <w:r>
        <w:rPr>
          <w:rFonts w:hint="cs"/>
          <w:rtl/>
        </w:rPr>
        <w:t xml:space="preserve"> </w:t>
      </w:r>
      <w:r w:rsidRPr="009E2BA2">
        <w:rPr>
          <w:rStyle w:val="af3"/>
          <w:rFonts w:eastAsia="Guttman Hodes" w:hint="cs"/>
          <w:rtl/>
        </w:rPr>
        <w:t xml:space="preserve">(סי' שי"ח </w:t>
      </w:r>
      <w:r>
        <w:rPr>
          <w:rStyle w:val="af3"/>
          <w:rFonts w:eastAsia="Guttman Hodes" w:hint="cs"/>
          <w:rtl/>
        </w:rPr>
        <w:t>סקכ"א</w:t>
      </w:r>
      <w:r w:rsidRPr="009E2BA2">
        <w:rPr>
          <w:rStyle w:val="af3"/>
          <w:rFonts w:eastAsia="Guttman Hodes" w:hint="cs"/>
          <w:rtl/>
        </w:rPr>
        <w:t>)</w:t>
      </w:r>
      <w:r>
        <w:rPr>
          <w:rFonts w:hint="cs"/>
          <w:rtl/>
        </w:rPr>
        <w:t xml:space="preserve"> על דברי </w:t>
      </w:r>
      <w:r w:rsidRPr="009E2BA2">
        <w:rPr>
          <w:rStyle w:val="aff5"/>
          <w:rFonts w:hint="cs"/>
          <w:rtl/>
        </w:rPr>
        <w:t>התוס'</w:t>
      </w:r>
      <w:r>
        <w:rPr>
          <w:rFonts w:hint="cs"/>
          <w:rtl/>
        </w:rPr>
        <w:t>.</w:t>
      </w:r>
      <w:bookmarkEnd w:id="984"/>
      <w:r>
        <w:rPr>
          <w:rFonts w:hint="cs"/>
          <w:rtl/>
        </w:rPr>
        <w:t xml:space="preserve"> </w:t>
      </w:r>
    </w:p>
    <w:p w14:paraId="436670F8" w14:textId="77777777" w:rsidR="00CC5058" w:rsidRPr="00BF62D4" w:rsidRDefault="00CC5058" w:rsidP="00CC5058">
      <w:pPr>
        <w:pStyle w:val="a8"/>
        <w:rPr>
          <w:rtl/>
        </w:rPr>
      </w:pPr>
      <w:bookmarkStart w:id="985" w:name="_Toc107954263"/>
      <w:r>
        <w:rPr>
          <w:rFonts w:hint="cs"/>
          <w:rtl/>
        </w:rPr>
        <w:t>בי' החזו"א דכוונת תוס' דאסור לסמוך לצד האש בחזרה כשהיה סמוך לאש או ע"ג כירה</w:t>
      </w:r>
      <w:bookmarkEnd w:id="985"/>
    </w:p>
    <w:p w14:paraId="4C08A339" w14:textId="192CB01D" w:rsidR="00CC5058" w:rsidRDefault="00CC5058" w:rsidP="001A726C">
      <w:pPr>
        <w:pStyle w:val="a3"/>
        <w:rPr>
          <w:rtl/>
        </w:rPr>
      </w:pPr>
      <w:bookmarkStart w:id="986" w:name="_Hlk107569521"/>
      <w:r>
        <w:rPr>
          <w:rFonts w:hint="cs"/>
          <w:rtl/>
        </w:rPr>
        <w:t xml:space="preserve">וביאר </w:t>
      </w:r>
      <w:r w:rsidRPr="001417CD">
        <w:rPr>
          <w:rStyle w:val="aff5"/>
          <w:rFonts w:hint="cs"/>
          <w:rtl/>
        </w:rPr>
        <w:t>החזו"א</w:t>
      </w:r>
      <w:r>
        <w:rPr>
          <w:rFonts w:hint="cs"/>
          <w:rtl/>
        </w:rPr>
        <w:t xml:space="preserve"> </w:t>
      </w:r>
      <w:r w:rsidRPr="001E435A">
        <w:rPr>
          <w:rStyle w:val="af3"/>
          <w:rFonts w:eastAsia="Guttman Hodes" w:hint="cs"/>
          <w:rtl/>
        </w:rPr>
        <w:t xml:space="preserve">(סי' ל"ז סק"ט ד"ה ל"ז א') </w:t>
      </w:r>
      <w:r>
        <w:rPr>
          <w:rFonts w:hint="cs"/>
          <w:rtl/>
        </w:rPr>
        <w:t xml:space="preserve">דכוונת </w:t>
      </w:r>
      <w:r w:rsidRPr="001417CD">
        <w:rPr>
          <w:rStyle w:val="aff5"/>
          <w:rFonts w:hint="cs"/>
          <w:rtl/>
        </w:rPr>
        <w:t>התוס'</w:t>
      </w:r>
      <w:r>
        <w:rPr>
          <w:rFonts w:hint="cs"/>
          <w:rtl/>
        </w:rPr>
        <w:t xml:space="preserve"> </w:t>
      </w:r>
      <w:r w:rsidRPr="001E435A">
        <w:rPr>
          <w:rStyle w:val="af3"/>
          <w:rFonts w:eastAsia="Guttman Hodes" w:hint="cs"/>
          <w:rtl/>
        </w:rPr>
        <w:t xml:space="preserve">(עי' אות </w:t>
      </w:r>
      <w:r w:rsidRPr="001E435A">
        <w:rPr>
          <w:rStyle w:val="af3"/>
          <w:rFonts w:eastAsia="Guttman Hodes"/>
          <w:rtl/>
        </w:rPr>
        <w:fldChar w:fldCharType="begin"/>
      </w:r>
      <w:r w:rsidRPr="001E435A">
        <w:rPr>
          <w:rStyle w:val="af3"/>
          <w:rFonts w:eastAsia="Guttman Hodes"/>
          <w:rtl/>
        </w:rPr>
        <w:instrText xml:space="preserve"> </w:instrText>
      </w:r>
      <w:r w:rsidRPr="001E435A">
        <w:rPr>
          <w:rStyle w:val="af3"/>
          <w:rFonts w:eastAsia="Guttman Hodes" w:hint="cs"/>
        </w:rPr>
        <w:instrText>REF</w:instrText>
      </w:r>
      <w:r w:rsidRPr="001E435A">
        <w:rPr>
          <w:rStyle w:val="af3"/>
          <w:rFonts w:eastAsia="Guttman Hodes" w:hint="cs"/>
          <w:rtl/>
        </w:rPr>
        <w:instrText xml:space="preserve"> _</w:instrText>
      </w:r>
      <w:r w:rsidRPr="001E435A">
        <w:rPr>
          <w:rStyle w:val="af3"/>
          <w:rFonts w:eastAsia="Guttman Hodes" w:hint="cs"/>
        </w:rPr>
        <w:instrText>Ref107588206 \r \h</w:instrText>
      </w:r>
      <w:r w:rsidRPr="001E435A">
        <w:rPr>
          <w:rStyle w:val="af3"/>
          <w:rFonts w:eastAsia="Guttman Hodes"/>
          <w:rtl/>
        </w:rPr>
        <w:instrText xml:space="preserve"> </w:instrText>
      </w:r>
      <w:r w:rsidRPr="001E435A">
        <w:rPr>
          <w:rStyle w:val="af3"/>
          <w:rFonts w:eastAsia="Guttman Hodes"/>
          <w:rtl/>
        </w:rPr>
      </w:r>
      <w:r w:rsidRPr="001E435A">
        <w:rPr>
          <w:rStyle w:val="af3"/>
          <w:rFonts w:eastAsia="Guttman Hodes"/>
          <w:rtl/>
        </w:rPr>
        <w:fldChar w:fldCharType="separate"/>
      </w:r>
      <w:r w:rsidR="004F6F15">
        <w:rPr>
          <w:rStyle w:val="af3"/>
          <w:rFonts w:eastAsia="Guttman Hodes"/>
          <w:cs/>
        </w:rPr>
        <w:t>‎</w:t>
      </w:r>
      <w:r w:rsidR="004F6F15">
        <w:rPr>
          <w:rStyle w:val="af3"/>
          <w:rFonts w:eastAsia="Guttman Hodes"/>
          <w:rtl/>
        </w:rPr>
        <w:t>קב)</w:t>
      </w:r>
      <w:r w:rsidRPr="001E435A">
        <w:rPr>
          <w:rStyle w:val="af3"/>
          <w:rFonts w:eastAsia="Guttman Hodes"/>
          <w:rtl/>
        </w:rPr>
        <w:fldChar w:fldCharType="end"/>
      </w:r>
      <w:r>
        <w:rPr>
          <w:rFonts w:hint="cs"/>
          <w:rtl/>
        </w:rPr>
        <w:t xml:space="preserve"> לענין חזרה, דדבר שהשהה אותו בצד האש מבעו"י והורידו, דאסור להחזירו, והוסיף </w:t>
      </w:r>
      <w:r w:rsidRPr="001417CD">
        <w:rPr>
          <w:rStyle w:val="aff5"/>
          <w:rFonts w:hint="cs"/>
          <w:rtl/>
        </w:rPr>
        <w:t>החזו"א</w:t>
      </w:r>
      <w:r>
        <w:rPr>
          <w:rFonts w:hint="cs"/>
          <w:rtl/>
        </w:rPr>
        <w:t xml:space="preserve"> דאפש"ל דאף דבר שהיה ע"ג כירה שאינה גרופה וקטומה, ורוצה להניחו ליד המדורה, דחשיב בכה"ג חזרה, כמו מכירה אחת לכירה אחרת, דאיתא בירושלמי  לקמן </w:t>
      </w:r>
      <w:r w:rsidRPr="001E435A">
        <w:rPr>
          <w:rStyle w:val="af3"/>
          <w:rFonts w:eastAsia="Guttman Hodes" w:hint="cs"/>
          <w:rtl/>
        </w:rPr>
        <w:t>(פ"ד ה"ג,ל:)</w:t>
      </w:r>
      <w:r>
        <w:rPr>
          <w:rFonts w:hint="cs"/>
          <w:rtl/>
        </w:rPr>
        <w:t xml:space="preserve"> דהוי חזרה.</w:t>
      </w:r>
    </w:p>
    <w:p w14:paraId="026AA657" w14:textId="77777777" w:rsidR="00CC5058" w:rsidRPr="005F5CA7" w:rsidRDefault="00CC5058" w:rsidP="00CC5058">
      <w:pPr>
        <w:pStyle w:val="a8"/>
        <w:rPr>
          <w:rtl/>
        </w:rPr>
      </w:pPr>
    </w:p>
    <w:p w14:paraId="507C08E8" w14:textId="77777777" w:rsidR="00CC5058" w:rsidRPr="005F5CA7" w:rsidRDefault="00CC5058" w:rsidP="00CC5058">
      <w:pPr>
        <w:pStyle w:val="a8"/>
        <w:rPr>
          <w:rtl/>
        </w:rPr>
      </w:pPr>
    </w:p>
    <w:p w14:paraId="416E9A0E" w14:textId="77777777" w:rsidR="00CC5058" w:rsidRPr="001417CD" w:rsidRDefault="00CC5058" w:rsidP="00CC5058">
      <w:pPr>
        <w:pStyle w:val="a8"/>
      </w:pPr>
      <w:bookmarkStart w:id="987" w:name="_Toc107954264"/>
      <w:r>
        <w:rPr>
          <w:rFonts w:hint="cs"/>
          <w:rtl/>
        </w:rPr>
        <w:lastRenderedPageBreak/>
        <w:t>בי' החזו"א דכוונת התוס' דהפסק אויר אינו כהפסק דופן ואי הקדירה נוגעת באש פשיטא דאסור</w:t>
      </w:r>
      <w:bookmarkEnd w:id="987"/>
    </w:p>
    <w:p w14:paraId="4B18D989" w14:textId="77777777" w:rsidR="00CC5058" w:rsidRDefault="00CC5058" w:rsidP="001A726C">
      <w:pPr>
        <w:pStyle w:val="a3"/>
        <w:rPr>
          <w:rtl/>
        </w:rPr>
      </w:pPr>
      <w:r>
        <w:rPr>
          <w:rFonts w:hint="cs"/>
          <w:rtl/>
        </w:rPr>
        <w:t xml:space="preserve">וכתב </w:t>
      </w:r>
      <w:r w:rsidRPr="00B95F01">
        <w:rPr>
          <w:rStyle w:val="aff5"/>
          <w:rFonts w:hint="cs"/>
          <w:rtl/>
        </w:rPr>
        <w:t>החזו"א</w:t>
      </w:r>
      <w:r>
        <w:rPr>
          <w:rFonts w:hint="cs"/>
          <w:rtl/>
        </w:rPr>
        <w:t xml:space="preserve"> דמ"ש </w:t>
      </w:r>
      <w:r w:rsidRPr="001417CD">
        <w:rPr>
          <w:rStyle w:val="aff5"/>
          <w:rFonts w:hint="cs"/>
          <w:rtl/>
        </w:rPr>
        <w:t>התוס'</w:t>
      </w:r>
      <w:r>
        <w:rPr>
          <w:rFonts w:hint="cs"/>
          <w:rtl/>
        </w:rPr>
        <w:t xml:space="preserve"> דא"א ללמוד מהיתר סמיכה בכירה דמותר לסמוך לצד האש, דכוונת </w:t>
      </w:r>
      <w:r w:rsidRPr="001417CD">
        <w:rPr>
          <w:rStyle w:val="aff5"/>
          <w:rFonts w:hint="cs"/>
          <w:rtl/>
        </w:rPr>
        <w:t>התוס'</w:t>
      </w:r>
      <w:r>
        <w:rPr>
          <w:rFonts w:hint="cs"/>
          <w:rtl/>
        </w:rPr>
        <w:t xml:space="preserve"> לאופן שהאש לא נוגעת בקדירה, דהא אי האש נוגעת בכירה, אי"ז שייך לסמיכה, </w:t>
      </w:r>
      <w:r w:rsidRPr="00C6282A">
        <w:rPr>
          <w:rStyle w:val="af0"/>
          <w:rFonts w:hint="cs"/>
          <w:rtl/>
        </w:rPr>
        <w:t>[והוא כתוך הכירה],</w:t>
      </w:r>
      <w:r>
        <w:rPr>
          <w:rFonts w:hint="cs"/>
          <w:rtl/>
        </w:rPr>
        <w:t xml:space="preserve"> וביאר </w:t>
      </w:r>
      <w:r w:rsidRPr="001417CD">
        <w:rPr>
          <w:rStyle w:val="aff5"/>
          <w:rFonts w:hint="cs"/>
          <w:rtl/>
        </w:rPr>
        <w:t>החזו"א</w:t>
      </w:r>
      <w:r>
        <w:rPr>
          <w:rFonts w:hint="cs"/>
          <w:rtl/>
        </w:rPr>
        <w:t xml:space="preserve"> דכוונת </w:t>
      </w:r>
      <w:r w:rsidRPr="001417CD">
        <w:rPr>
          <w:rStyle w:val="aff5"/>
          <w:rFonts w:hint="cs"/>
          <w:rtl/>
        </w:rPr>
        <w:t>התוס'</w:t>
      </w:r>
      <w:r>
        <w:rPr>
          <w:rFonts w:hint="cs"/>
          <w:rtl/>
        </w:rPr>
        <w:t xml:space="preserve"> לומר דההיתר בסמיכה לכירה היינו רק בהפסקת דופן, אבל הפסקת אויר לא חשיבא הפסקה, וכתב </w:t>
      </w:r>
      <w:r w:rsidRPr="001417CD">
        <w:rPr>
          <w:rStyle w:val="aff5"/>
          <w:rFonts w:hint="cs"/>
          <w:rtl/>
        </w:rPr>
        <w:t>החזו"א</w:t>
      </w:r>
      <w:r>
        <w:rPr>
          <w:rFonts w:hint="cs"/>
          <w:rtl/>
        </w:rPr>
        <w:t xml:space="preserve"> דהא דאיתא בגמ' לקמן </w:t>
      </w:r>
      <w:r w:rsidRPr="001417CD">
        <w:rPr>
          <w:rStyle w:val="af3"/>
          <w:rFonts w:eastAsia="Guttman Hodes" w:hint="cs"/>
          <w:rtl/>
        </w:rPr>
        <w:t xml:space="preserve">(מ:) </w:t>
      </w:r>
      <w:r>
        <w:rPr>
          <w:rFonts w:hint="cs"/>
          <w:rtl/>
        </w:rPr>
        <w:t xml:space="preserve">דמותר לסמוך שמן למדורה, צ"ל דשאני שמן דלא שייך בו בישול, כדכתבו </w:t>
      </w:r>
      <w:r w:rsidRPr="001417CD">
        <w:rPr>
          <w:rStyle w:val="aff5"/>
          <w:rFonts w:hint="cs"/>
          <w:rtl/>
        </w:rPr>
        <w:t>התוס'</w:t>
      </w:r>
      <w:r>
        <w:rPr>
          <w:rFonts w:hint="cs"/>
          <w:rtl/>
        </w:rPr>
        <w:t xml:space="preserve"> </w:t>
      </w:r>
      <w:r w:rsidRPr="001417CD">
        <w:rPr>
          <w:rStyle w:val="aff5"/>
          <w:rFonts w:hint="cs"/>
          <w:rtl/>
        </w:rPr>
        <w:t>ישנים</w:t>
      </w:r>
      <w:r>
        <w:rPr>
          <w:rFonts w:hint="cs"/>
          <w:rtl/>
        </w:rPr>
        <w:t xml:space="preserve"> </w:t>
      </w:r>
      <w:r w:rsidRPr="001417CD">
        <w:rPr>
          <w:rStyle w:val="aff5"/>
          <w:rFonts w:hint="cs"/>
          <w:rtl/>
        </w:rPr>
        <w:t>לקמן</w:t>
      </w:r>
      <w:r>
        <w:rPr>
          <w:rFonts w:hint="cs"/>
          <w:rtl/>
        </w:rPr>
        <w:t xml:space="preserve"> </w:t>
      </w:r>
      <w:r w:rsidRPr="001417CD">
        <w:rPr>
          <w:rStyle w:val="af3"/>
          <w:rFonts w:eastAsia="Guttman Hodes" w:hint="cs"/>
          <w:rtl/>
        </w:rPr>
        <w:t>(לז:</w:t>
      </w:r>
      <w:r>
        <w:rPr>
          <w:rStyle w:val="af3"/>
          <w:rFonts w:eastAsia="Guttman Hodes" w:hint="cs"/>
          <w:rtl/>
        </w:rPr>
        <w:t xml:space="preserve"> או' ב'</w:t>
      </w:r>
      <w:r w:rsidRPr="001417CD">
        <w:rPr>
          <w:rStyle w:val="af3"/>
          <w:rFonts w:eastAsia="Guttman Hodes" w:hint="cs"/>
          <w:rtl/>
        </w:rPr>
        <w:t>)</w:t>
      </w:r>
      <w:r>
        <w:rPr>
          <w:rFonts w:hint="cs"/>
          <w:rtl/>
        </w:rPr>
        <w:t>.</w:t>
      </w:r>
    </w:p>
    <w:p w14:paraId="135E3D6E" w14:textId="77777777" w:rsidR="00CC5058" w:rsidRDefault="00CC5058" w:rsidP="00CC5058">
      <w:pPr>
        <w:pStyle w:val="a8"/>
        <w:rPr>
          <w:rtl/>
        </w:rPr>
      </w:pPr>
      <w:bookmarkStart w:id="988" w:name="_Toc107954265"/>
      <w:r>
        <w:rPr>
          <w:rFonts w:hint="cs"/>
          <w:rtl/>
        </w:rPr>
        <w:t>בי' הרא"ש דבע"ג כירה צריך להחמיר בשבת יותר מסמיכה לכירה ובאש מותר דצריך להרחיק</w:t>
      </w:r>
      <w:bookmarkEnd w:id="988"/>
      <w:r>
        <w:rPr>
          <w:rFonts w:hint="cs"/>
          <w:rtl/>
        </w:rPr>
        <w:t xml:space="preserve"> </w:t>
      </w:r>
    </w:p>
    <w:p w14:paraId="21676494" w14:textId="77777777" w:rsidR="00CC5058" w:rsidRDefault="00CC5058" w:rsidP="001A726C">
      <w:pPr>
        <w:pStyle w:val="a3"/>
        <w:rPr>
          <w:rtl/>
        </w:rPr>
      </w:pPr>
      <w:bookmarkStart w:id="989" w:name="_Ref107848624"/>
      <w:r>
        <w:rPr>
          <w:rFonts w:hint="cs"/>
          <w:rtl/>
        </w:rPr>
        <w:t>ועי' בדברי</w:t>
      </w:r>
      <w:r w:rsidRPr="00017EE0">
        <w:rPr>
          <w:rStyle w:val="aff5"/>
          <w:rFonts w:hint="cs"/>
          <w:rtl/>
        </w:rPr>
        <w:t xml:space="preserve"> הרא"ש לקמן </w:t>
      </w:r>
      <w:r w:rsidRPr="00017EE0">
        <w:rPr>
          <w:rStyle w:val="af3"/>
          <w:rFonts w:eastAsia="Guttman Hodes" w:hint="cs"/>
          <w:rtl/>
        </w:rPr>
        <w:t>(</w:t>
      </w:r>
      <w:r>
        <w:rPr>
          <w:rStyle w:val="af3"/>
          <w:rFonts w:eastAsia="Guttman Hodes" w:hint="cs"/>
          <w:rtl/>
        </w:rPr>
        <w:t>סי' י')</w:t>
      </w:r>
      <w:r w:rsidRPr="00017EE0">
        <w:rPr>
          <w:rStyle w:val="af3"/>
          <w:rFonts w:eastAsia="Guttman Hodes" w:hint="cs"/>
          <w:rtl/>
        </w:rPr>
        <w:t xml:space="preserve"> </w:t>
      </w:r>
      <w:r>
        <w:rPr>
          <w:rStyle w:val="aff5"/>
          <w:rFonts w:hint="cs"/>
          <w:rtl/>
        </w:rPr>
        <w:t>ו</w:t>
      </w:r>
      <w:r w:rsidRPr="00017EE0">
        <w:rPr>
          <w:rStyle w:val="aff5"/>
          <w:rFonts w:hint="cs"/>
          <w:rtl/>
        </w:rPr>
        <w:t xml:space="preserve">התוס' הרא"ש לקמן </w:t>
      </w:r>
      <w:r w:rsidRPr="00017EE0">
        <w:rPr>
          <w:rStyle w:val="af3"/>
          <w:rFonts w:eastAsia="Guttman Hodes" w:hint="cs"/>
          <w:rtl/>
        </w:rPr>
        <w:t>(מ: ד"ה מביא)</w:t>
      </w:r>
      <w:r>
        <w:rPr>
          <w:rFonts w:hint="cs"/>
          <w:rtl/>
        </w:rPr>
        <w:t xml:space="preserve"> דכתב דהא דמותר להניח קיתון של מים כנגד המדורה, הוא כיון דדמי לסמיכה דמותרת אפילו בשבת, אבל על גבי הכירה יותר צריך להחמיר מאשר בלסמוך כדמוכח בגמ' בסוגיין, אך הקשה </w:t>
      </w:r>
      <w:r w:rsidRPr="00017EE0">
        <w:rPr>
          <w:rStyle w:val="aff5"/>
          <w:rFonts w:hint="cs"/>
          <w:rtl/>
        </w:rPr>
        <w:t xml:space="preserve">הרא"ש לקמן </w:t>
      </w:r>
      <w:r>
        <w:rPr>
          <w:rStyle w:val="aff5"/>
          <w:rFonts w:hint="cs"/>
          <w:rtl/>
        </w:rPr>
        <w:t>ו</w:t>
      </w:r>
      <w:r w:rsidRPr="00017EE0">
        <w:rPr>
          <w:rStyle w:val="aff5"/>
          <w:rFonts w:hint="cs"/>
          <w:rtl/>
        </w:rPr>
        <w:t xml:space="preserve">התוס' הרא"ש לקמן </w:t>
      </w:r>
      <w:r>
        <w:rPr>
          <w:rFonts w:hint="cs"/>
          <w:rtl/>
        </w:rPr>
        <w:t xml:space="preserve">דבסמיכה דופן הכירה מפסיקה בין האש לקדירה, ואילו בנותן קיתון כנגד המדורה אין הפסק, ויש חשש שמא יחתה, ותירץ </w:t>
      </w:r>
      <w:r w:rsidRPr="00017EE0">
        <w:rPr>
          <w:rStyle w:val="aff5"/>
          <w:rFonts w:hint="cs"/>
          <w:rtl/>
        </w:rPr>
        <w:t xml:space="preserve">הרא"ש לקמן </w:t>
      </w:r>
      <w:r>
        <w:rPr>
          <w:rStyle w:val="aff5"/>
          <w:rFonts w:hint="cs"/>
          <w:rtl/>
        </w:rPr>
        <w:t>ו</w:t>
      </w:r>
      <w:r w:rsidRPr="00017EE0">
        <w:rPr>
          <w:rStyle w:val="aff5"/>
          <w:rFonts w:hint="cs"/>
          <w:rtl/>
        </w:rPr>
        <w:t>התוס' הרא"ש לקמ</w:t>
      </w:r>
      <w:r>
        <w:rPr>
          <w:rStyle w:val="aff5"/>
          <w:rFonts w:hint="cs"/>
          <w:rtl/>
        </w:rPr>
        <w:t xml:space="preserve">ן </w:t>
      </w:r>
      <w:r>
        <w:rPr>
          <w:rFonts w:hint="cs"/>
          <w:rtl/>
        </w:rPr>
        <w:t>דכיון שצריך להרחיק מהמדורה יש היכר ולא יבא לחתות.</w:t>
      </w:r>
      <w:bookmarkEnd w:id="986"/>
      <w:bookmarkEnd w:id="989"/>
    </w:p>
    <w:p w14:paraId="168A3D69" w14:textId="77777777" w:rsidR="00CC5058" w:rsidRDefault="00CC5058" w:rsidP="00CC5058">
      <w:pPr>
        <w:pStyle w:val="a8"/>
        <w:rPr>
          <w:rtl/>
        </w:rPr>
      </w:pPr>
      <w:bookmarkStart w:id="990" w:name="_Toc107954266"/>
      <w:r>
        <w:rPr>
          <w:rFonts w:hint="cs"/>
          <w:rtl/>
        </w:rPr>
        <w:t>בי' הרשב"א והריטב"א דע"ג כירה נראה כמבשל אף בבשיל כ"צ אבל סמיכה וכנגד האש מותר</w:t>
      </w:r>
      <w:bookmarkEnd w:id="990"/>
    </w:p>
    <w:p w14:paraId="5062AF19" w14:textId="77777777" w:rsidR="00CC5058" w:rsidRDefault="00CC5058" w:rsidP="001A726C">
      <w:pPr>
        <w:pStyle w:val="a3"/>
        <w:rPr>
          <w:rtl/>
        </w:rPr>
      </w:pPr>
      <w:bookmarkStart w:id="991" w:name="_Ref107855077"/>
      <w:r>
        <w:rPr>
          <w:rFonts w:hint="cs"/>
          <w:rtl/>
        </w:rPr>
        <w:t xml:space="preserve">אבל </w:t>
      </w:r>
      <w:r w:rsidRPr="001E6C88">
        <w:rPr>
          <w:rStyle w:val="aff5"/>
          <w:rFonts w:hint="cs"/>
          <w:rtl/>
        </w:rPr>
        <w:t>הרשב"א לקמן</w:t>
      </w:r>
      <w:r>
        <w:rPr>
          <w:rFonts w:hint="cs"/>
          <w:rtl/>
        </w:rPr>
        <w:t xml:space="preserve"> </w:t>
      </w:r>
      <w:r w:rsidRPr="001E6C88">
        <w:rPr>
          <w:rStyle w:val="af3"/>
          <w:rFonts w:eastAsia="Guttman Hodes" w:hint="cs"/>
          <w:rtl/>
        </w:rPr>
        <w:t>(מ: ד"ה מביא)</w:t>
      </w:r>
      <w:r>
        <w:rPr>
          <w:rFonts w:hint="cs"/>
          <w:rtl/>
        </w:rPr>
        <w:t xml:space="preserve"> כתב דאעפ"י דמותר להניח קיתון של מים כנגד המדורה, מ"מ על גבי האש</w:t>
      </w:r>
      <w:r w:rsidRPr="00964660">
        <w:rPr>
          <w:rFonts w:hint="cs"/>
          <w:rtl/>
        </w:rPr>
        <w:t xml:space="preserve"> </w:t>
      </w:r>
      <w:r>
        <w:rPr>
          <w:rFonts w:hint="cs"/>
          <w:rtl/>
        </w:rPr>
        <w:t xml:space="preserve">אסור, כיון דהוא נראה כמבשל, דאף בבשיל כל צרכו אסור להחזיר לכירה שאינה גרופה וקטומה, וכ"ש דאסור לתת לכתחילה, וכ"כ </w:t>
      </w:r>
      <w:r w:rsidRPr="00ED210A">
        <w:rPr>
          <w:rStyle w:val="aff5"/>
          <w:rFonts w:hint="cs"/>
          <w:rtl/>
        </w:rPr>
        <w:t>הריטב"א לקמן</w:t>
      </w:r>
      <w:r>
        <w:rPr>
          <w:rFonts w:hint="cs"/>
          <w:rtl/>
        </w:rPr>
        <w:t xml:space="preserve"> </w:t>
      </w:r>
      <w:r w:rsidRPr="00ED210A">
        <w:rPr>
          <w:rStyle w:val="af3"/>
          <w:rFonts w:eastAsia="Guttman Hodes" w:hint="cs"/>
          <w:rtl/>
        </w:rPr>
        <w:t>(מ: ד"ה ואסיקנא)</w:t>
      </w:r>
      <w:r>
        <w:rPr>
          <w:rFonts w:hint="cs"/>
          <w:rtl/>
        </w:rPr>
        <w:t xml:space="preserve"> דאעפ"י דמותר לחמם כנגד המדורה, מ"מ אסור להניח על גבי כירה גרופה וקטומה, כיון דהוא נראה כמבשל, אבל סמיכה מותרת אף בכירה שאינה גרופה וקטומה.</w:t>
      </w:r>
      <w:bookmarkEnd w:id="991"/>
    </w:p>
    <w:p w14:paraId="74E436A2" w14:textId="77777777" w:rsidR="00CC5058" w:rsidRDefault="00CC5058" w:rsidP="00CC5058">
      <w:pPr>
        <w:pStyle w:val="a8"/>
        <w:rPr>
          <w:rtl/>
        </w:rPr>
      </w:pPr>
      <w:bookmarkStart w:id="992" w:name="_Toc107954267"/>
      <w:r>
        <w:rPr>
          <w:rFonts w:hint="cs"/>
          <w:rtl/>
        </w:rPr>
        <w:t>בי' המיוחס לר"ן דמותר לסמוך לאש בבשיל מבעו"י וע"ג כירה יש מראית עין ובגרו"ק מותר</w:t>
      </w:r>
      <w:bookmarkEnd w:id="992"/>
      <w:r>
        <w:rPr>
          <w:rFonts w:hint="cs"/>
          <w:rtl/>
        </w:rPr>
        <w:t xml:space="preserve"> </w:t>
      </w:r>
    </w:p>
    <w:p w14:paraId="7210DBE9" w14:textId="77777777" w:rsidR="00CC5058" w:rsidRDefault="00CC5058" w:rsidP="001A726C">
      <w:pPr>
        <w:pStyle w:val="a3"/>
        <w:rPr>
          <w:rtl/>
        </w:rPr>
      </w:pPr>
      <w:r>
        <w:rPr>
          <w:rFonts w:hint="cs"/>
          <w:rtl/>
        </w:rPr>
        <w:t xml:space="preserve">וע"ע </w:t>
      </w:r>
      <w:r w:rsidRPr="007B533F">
        <w:rPr>
          <w:rStyle w:val="aff5"/>
          <w:rFonts w:hint="cs"/>
          <w:rtl/>
        </w:rPr>
        <w:t>בחי' המיוחסים לר"ן לקמן</w:t>
      </w:r>
      <w:r>
        <w:rPr>
          <w:rFonts w:hint="cs"/>
          <w:rtl/>
        </w:rPr>
        <w:t xml:space="preserve"> </w:t>
      </w:r>
      <w:r w:rsidRPr="00300677">
        <w:rPr>
          <w:rStyle w:val="af3"/>
          <w:rFonts w:eastAsia="Guttman Hodes" w:hint="cs"/>
          <w:rtl/>
        </w:rPr>
        <w:t>(מ: ד"ה שמן)</w:t>
      </w:r>
      <w:r>
        <w:rPr>
          <w:rFonts w:hint="cs"/>
          <w:rtl/>
        </w:rPr>
        <w:t xml:space="preserve"> דכתב דההיתר לתת קיתון של מים כנגד המדורה היינו בדבר שהתבשל מבעו"י כמאכל בן דרוסאי, דמדינא מותר לבשלו לכתחילה על גבי הכירה, וכל האיסור הוא משום מראית העין, ולכן בגרופה וקטומה התירו להחזיר, דכיון שאינו מחזיר את הקדירה לבשלה, אלא כדי לא תצטנן, והכירה גרופה וקטומה, לא מיחזי כמבשל דבר חי בתחילה.</w:t>
      </w:r>
    </w:p>
    <w:p w14:paraId="0BD16B9D" w14:textId="77777777" w:rsidR="00CC5058" w:rsidRPr="001E6C88" w:rsidRDefault="00CC5058" w:rsidP="001A726C">
      <w:pPr>
        <w:pStyle w:val="a3"/>
        <w:numPr>
          <w:ilvl w:val="0"/>
          <w:numId w:val="0"/>
        </w:numPr>
        <w:rPr>
          <w:rtl/>
        </w:rPr>
        <w:sectPr w:rsidR="00CC5058" w:rsidRPr="001E6C88" w:rsidSect="005049E2">
          <w:footerReference w:type="default" r:id="rId55"/>
          <w:type w:val="continuous"/>
          <w:pgSz w:w="11906" w:h="16838"/>
          <w:pgMar w:top="720" w:right="720" w:bottom="720" w:left="720" w:header="283" w:footer="283" w:gutter="0"/>
          <w:cols w:num="2" w:space="567"/>
          <w:titlePg/>
          <w:bidi/>
          <w:rtlGutter/>
          <w:docGrid w:linePitch="299"/>
        </w:sectPr>
      </w:pPr>
    </w:p>
    <w:p w14:paraId="4DF40834" w14:textId="6FCCEEE6" w:rsidR="00CC5058" w:rsidRPr="001E6719" w:rsidRDefault="00CC5058" w:rsidP="001A726C">
      <w:pPr>
        <w:pStyle w:val="a3"/>
        <w:numPr>
          <w:ilvl w:val="0"/>
          <w:numId w:val="0"/>
        </w:numPr>
        <w:rPr>
          <w:rtl/>
        </w:rPr>
        <w:sectPr w:rsidR="00CC5058" w:rsidRPr="001E6719" w:rsidSect="005049E2">
          <w:type w:val="continuous"/>
          <w:pgSz w:w="11906" w:h="16838"/>
          <w:pgMar w:top="720" w:right="720" w:bottom="720" w:left="720" w:header="283" w:footer="283" w:gutter="0"/>
          <w:cols w:num="2" w:space="567"/>
          <w:titlePg/>
          <w:bidi/>
          <w:rtlGutter/>
          <w:docGrid w:linePitch="299"/>
        </w:sectPr>
      </w:pPr>
    </w:p>
    <w:p w14:paraId="12678378" w14:textId="77777777" w:rsidR="00F621AD" w:rsidRDefault="00F621AD" w:rsidP="001A726C">
      <w:pPr>
        <w:pStyle w:val="a3"/>
        <w:numPr>
          <w:ilvl w:val="0"/>
          <w:numId w:val="0"/>
        </w:numPr>
        <w:rPr>
          <w:rtl/>
        </w:rPr>
        <w:sectPr w:rsidR="00F621AD" w:rsidSect="005049E2">
          <w:type w:val="continuous"/>
          <w:pgSz w:w="11906" w:h="16838"/>
          <w:pgMar w:top="720" w:right="720" w:bottom="720" w:left="720" w:header="283" w:footer="283" w:gutter="0"/>
          <w:cols w:num="2" w:space="567"/>
          <w:titlePg/>
          <w:bidi/>
          <w:rtlGutter/>
          <w:docGrid w:linePitch="299"/>
        </w:sectPr>
      </w:pPr>
    </w:p>
    <w:p w14:paraId="6E7B55EA" w14:textId="77777777" w:rsidR="00F621AD" w:rsidRDefault="00F621AD" w:rsidP="00F621AD">
      <w:pPr>
        <w:pStyle w:val="afa"/>
        <w:rPr>
          <w:rtl/>
        </w:rPr>
      </w:pPr>
      <w:bookmarkStart w:id="993" w:name="_Toc163384559"/>
      <w:r w:rsidRPr="00A97FAF">
        <w:rPr>
          <w:rFonts w:hint="cs"/>
          <w:rtl/>
        </w:rPr>
        <w:lastRenderedPageBreak/>
        <w:t>סימן</w:t>
      </w:r>
      <w:r>
        <w:rPr>
          <w:rFonts w:hint="cs"/>
          <w:rtl/>
        </w:rPr>
        <w:t xml:space="preserve"> ד'</w:t>
      </w:r>
      <w:bookmarkEnd w:id="993"/>
    </w:p>
    <w:p w14:paraId="0C9BDB10" w14:textId="77777777" w:rsidR="00F621AD" w:rsidRPr="006B3804" w:rsidRDefault="00F621AD" w:rsidP="00F621AD">
      <w:pPr>
        <w:pStyle w:val="afa"/>
        <w:rPr>
          <w:rtl/>
        </w:rPr>
      </w:pPr>
      <w:bookmarkStart w:id="994" w:name="_Toc163384560"/>
      <w:r>
        <w:rPr>
          <w:rFonts w:hint="cs"/>
          <w:rtl/>
        </w:rPr>
        <w:t>בתנאי חזרה בשבת בהניח ע"ג קרקע ובאין דעתו להחזיר ובספיקות בגמ'</w:t>
      </w:r>
      <w:bookmarkEnd w:id="994"/>
    </w:p>
    <w:p w14:paraId="522F9B66" w14:textId="77777777" w:rsidR="00F621AD" w:rsidRDefault="00F621AD" w:rsidP="00F621AD">
      <w:pPr>
        <w:pStyle w:val="affff4"/>
        <w:rPr>
          <w:rtl/>
        </w:rPr>
        <w:sectPr w:rsidR="00F621AD" w:rsidSect="00F621AD">
          <w:headerReference w:type="default" r:id="rId56"/>
          <w:footerReference w:type="default" r:id="rId57"/>
          <w:headerReference w:type="first" r:id="rId58"/>
          <w:footerReference w:type="first" r:id="rId59"/>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076986CD" w14:textId="77777777" w:rsidR="00F621AD" w:rsidRDefault="00F621AD" w:rsidP="00F621AD">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08608271" w:history="1">
        <w:r w:rsidRPr="00816D22">
          <w:rPr>
            <w:rStyle w:val="Hyperlink"/>
            <w:rtl/>
          </w:rPr>
          <w:t>בדברי רב ששת דמחזירין אפילו בשבת</w:t>
        </w:r>
      </w:hyperlink>
    </w:p>
    <w:p w14:paraId="76652BC7" w14:textId="77777777" w:rsidR="00F621AD" w:rsidRDefault="00B75C2F" w:rsidP="00F621AD">
      <w:pPr>
        <w:pStyle w:val="affff4"/>
        <w:rPr>
          <w:rFonts w:eastAsiaTheme="minorEastAsia" w:cstheme="minorBidi"/>
          <w:i/>
          <w:iCs/>
          <w:noProof/>
          <w:sz w:val="22"/>
          <w:szCs w:val="22"/>
          <w:rtl/>
        </w:rPr>
      </w:pPr>
      <w:hyperlink w:anchor="_Toc108608272" w:history="1">
        <w:r w:rsidR="00F621AD" w:rsidRPr="00816D22">
          <w:rPr>
            <w:rStyle w:val="Hyperlink"/>
            <w:noProof/>
            <w:rtl/>
          </w:rPr>
          <w:t>בי' רש"י דקמ"ל רב ששת דמותר להחזיר אף בשבת בבוקר</w:t>
        </w:r>
      </w:hyperlink>
    </w:p>
    <w:p w14:paraId="224D722C" w14:textId="77777777" w:rsidR="00F621AD" w:rsidRPr="00F621AD" w:rsidRDefault="00B75C2F" w:rsidP="00657E75">
      <w:pPr>
        <w:pStyle w:val="a1"/>
        <w:rPr>
          <w:rFonts w:eastAsiaTheme="minorEastAsia" w:cstheme="minorBidi"/>
          <w:sz w:val="22"/>
          <w:szCs w:val="22"/>
          <w:rtl/>
        </w:rPr>
      </w:pPr>
      <w:hyperlink w:anchor="_Toc108608273" w:history="1">
        <w:r w:rsidR="00F621AD" w:rsidRPr="00816D22">
          <w:rPr>
            <w:rStyle w:val="Hyperlink"/>
            <w:rtl/>
          </w:rPr>
          <w:t>בי' רש"י דקמ"ל רב ששת דהיתר חזרה אף בשבת בבוקר ולא רק בלילה דמוכח דכוונתו להחזיר</w:t>
        </w:r>
      </w:hyperlink>
    </w:p>
    <w:p w14:paraId="1021C5A6" w14:textId="77777777" w:rsidR="00F621AD" w:rsidRDefault="00B75C2F" w:rsidP="00657E75">
      <w:pPr>
        <w:pStyle w:val="a1"/>
        <w:rPr>
          <w:rFonts w:eastAsiaTheme="minorEastAsia" w:cstheme="minorBidi"/>
          <w:sz w:val="22"/>
          <w:szCs w:val="22"/>
          <w:rtl/>
        </w:rPr>
      </w:pPr>
      <w:hyperlink w:anchor="_Toc108608274" w:history="1">
        <w:r w:rsidR="00F621AD" w:rsidRPr="00816D22">
          <w:rPr>
            <w:rStyle w:val="Hyperlink"/>
            <w:rtl/>
          </w:rPr>
          <w:t>בי' רש"י דהו"א דבבוקר הוא מטמין בתחילה ובי' הרשב"א והרא"ש ברש"י דהוי כהנחה ושהייה</w:t>
        </w:r>
      </w:hyperlink>
    </w:p>
    <w:p w14:paraId="7AA8259A" w14:textId="77777777" w:rsidR="00F621AD" w:rsidRDefault="00B75C2F" w:rsidP="00657E75">
      <w:pPr>
        <w:pStyle w:val="a1"/>
        <w:rPr>
          <w:rFonts w:eastAsiaTheme="minorEastAsia" w:cstheme="minorBidi"/>
          <w:sz w:val="22"/>
          <w:szCs w:val="22"/>
          <w:rtl/>
        </w:rPr>
      </w:pPr>
      <w:hyperlink w:anchor="_Toc108608275" w:history="1">
        <w:r w:rsidR="00F621AD" w:rsidRPr="00816D22">
          <w:rPr>
            <w:rStyle w:val="Hyperlink"/>
            <w:rtl/>
          </w:rPr>
          <w:t>בי' רבינו יהונתן דקמ"ל דאף ביום השבת שעמדה הקדירה חצי היום מחזיר ולא רק משכחשיכה</w:t>
        </w:r>
      </w:hyperlink>
    </w:p>
    <w:p w14:paraId="1FB77CE8" w14:textId="77777777" w:rsidR="00F621AD" w:rsidRDefault="00B75C2F" w:rsidP="00657E75">
      <w:pPr>
        <w:pStyle w:val="a1"/>
        <w:rPr>
          <w:rFonts w:eastAsiaTheme="minorEastAsia" w:cstheme="minorBidi"/>
          <w:sz w:val="22"/>
          <w:szCs w:val="22"/>
          <w:rtl/>
        </w:rPr>
      </w:pPr>
      <w:hyperlink w:anchor="_Toc108608276" w:history="1">
        <w:r w:rsidR="00F621AD" w:rsidRPr="00816D22">
          <w:rPr>
            <w:rStyle w:val="Hyperlink"/>
            <w:rtl/>
          </w:rPr>
          <w:t>בי' רבינו פרחיה דקמ"ל דאף בשבת כשנטל מהתבשיל לצורך אותה סעודה מותר להחזיר אח"כ</w:t>
        </w:r>
      </w:hyperlink>
    </w:p>
    <w:p w14:paraId="5D3FA2C7" w14:textId="77777777" w:rsidR="00F621AD" w:rsidRDefault="00B75C2F" w:rsidP="00F621AD">
      <w:pPr>
        <w:pStyle w:val="affff4"/>
        <w:rPr>
          <w:rFonts w:eastAsiaTheme="minorEastAsia" w:cstheme="minorBidi"/>
          <w:i/>
          <w:iCs/>
          <w:noProof/>
          <w:sz w:val="22"/>
          <w:szCs w:val="22"/>
          <w:rtl/>
        </w:rPr>
      </w:pPr>
      <w:hyperlink w:anchor="_Toc108608277" w:history="1">
        <w:r w:rsidR="00F621AD" w:rsidRPr="00816D22">
          <w:rPr>
            <w:rStyle w:val="Hyperlink"/>
            <w:noProof/>
            <w:rtl/>
          </w:rPr>
          <w:t>קו' הראשונים על רש"י דלא איירי בהטמנה ול"מ דהכוונה למחר</w:t>
        </w:r>
      </w:hyperlink>
    </w:p>
    <w:p w14:paraId="6D54859B" w14:textId="77777777" w:rsidR="00F621AD" w:rsidRDefault="00B75C2F" w:rsidP="00657E75">
      <w:pPr>
        <w:pStyle w:val="a1"/>
        <w:rPr>
          <w:rFonts w:eastAsiaTheme="minorEastAsia" w:cstheme="minorBidi"/>
          <w:sz w:val="22"/>
          <w:szCs w:val="22"/>
          <w:rtl/>
        </w:rPr>
      </w:pPr>
      <w:hyperlink w:anchor="_Toc108608278" w:history="1">
        <w:r w:rsidR="00F621AD" w:rsidRPr="00816D22">
          <w:rPr>
            <w:rStyle w:val="Hyperlink"/>
            <w:rtl/>
          </w:rPr>
          <w:t>בי' הבעה"מ ברש"י דס"ל דשהייה מדין הטמנה לכן כ' דהו"א דבשבת בטלה ההטמנה מבעו"י</w:t>
        </w:r>
      </w:hyperlink>
    </w:p>
    <w:p w14:paraId="5E9678ED" w14:textId="77777777" w:rsidR="00F621AD" w:rsidRDefault="00B75C2F" w:rsidP="00657E75">
      <w:pPr>
        <w:pStyle w:val="a1"/>
        <w:rPr>
          <w:rFonts w:eastAsiaTheme="minorEastAsia" w:cstheme="minorBidi"/>
          <w:sz w:val="22"/>
          <w:szCs w:val="22"/>
          <w:rtl/>
        </w:rPr>
      </w:pPr>
      <w:hyperlink w:anchor="_Toc108608279" w:history="1">
        <w:r w:rsidR="00F621AD" w:rsidRPr="00816D22">
          <w:rPr>
            <w:rStyle w:val="Hyperlink"/>
            <w:rtl/>
          </w:rPr>
          <w:t>בי' הר"ן דאף לסוברים דשהייה אינה הטמנה מ"מ אפש"ל כרש"י דקמ"ל דבשבת בבוקר מחזירין</w:t>
        </w:r>
      </w:hyperlink>
    </w:p>
    <w:p w14:paraId="4DAA1269" w14:textId="77777777" w:rsidR="00F621AD" w:rsidRDefault="00B75C2F" w:rsidP="00657E75">
      <w:pPr>
        <w:pStyle w:val="a1"/>
        <w:rPr>
          <w:rFonts w:eastAsiaTheme="minorEastAsia" w:cstheme="minorBidi"/>
          <w:sz w:val="22"/>
          <w:szCs w:val="22"/>
          <w:rtl/>
        </w:rPr>
      </w:pPr>
      <w:hyperlink w:anchor="_Toc108608280" w:history="1">
        <w:r w:rsidR="00F621AD" w:rsidRPr="00816D22">
          <w:rPr>
            <w:rStyle w:val="Hyperlink"/>
            <w:rtl/>
          </w:rPr>
          <w:t>קו' הראשונים ברש"י דהול"ל "ביום" דמלשון אפי' בשבת משמע גם בלילה ולא רק בשבת בבוקר</w:t>
        </w:r>
      </w:hyperlink>
    </w:p>
    <w:p w14:paraId="109118B8" w14:textId="77777777" w:rsidR="00F621AD" w:rsidRDefault="00B75C2F" w:rsidP="00657E75">
      <w:pPr>
        <w:pStyle w:val="a1"/>
        <w:rPr>
          <w:rFonts w:eastAsiaTheme="minorEastAsia" w:cstheme="minorBidi"/>
          <w:sz w:val="22"/>
          <w:szCs w:val="22"/>
          <w:rtl/>
        </w:rPr>
      </w:pPr>
      <w:hyperlink w:anchor="_Toc108608281" w:history="1">
        <w:r w:rsidR="00F621AD" w:rsidRPr="00816D22">
          <w:rPr>
            <w:rStyle w:val="Hyperlink"/>
            <w:rtl/>
          </w:rPr>
          <w:t>קו' הרשב"א ברש"י דמה הראיה ממעשה דרב הושעיא הא אפש"ל דאיירי בליל שבת</w:t>
        </w:r>
      </w:hyperlink>
    </w:p>
    <w:p w14:paraId="296E04C4" w14:textId="77777777" w:rsidR="00F621AD" w:rsidRDefault="00B75C2F" w:rsidP="00657E75">
      <w:pPr>
        <w:pStyle w:val="a1"/>
        <w:rPr>
          <w:rFonts w:eastAsiaTheme="minorEastAsia" w:cstheme="minorBidi"/>
          <w:sz w:val="22"/>
          <w:szCs w:val="22"/>
          <w:rtl/>
        </w:rPr>
      </w:pPr>
      <w:hyperlink w:anchor="_Toc108608282" w:history="1">
        <w:r w:rsidR="00F621AD" w:rsidRPr="00816D22">
          <w:rPr>
            <w:rStyle w:val="Hyperlink"/>
            <w:rtl/>
          </w:rPr>
          <w:t>בי' הרשב"א ברש"י דבנטל ומזג ממנו נראה שאין כוונתו להחזיר ואף בלילה דמי לנטל בבוקר</w:t>
        </w:r>
      </w:hyperlink>
    </w:p>
    <w:p w14:paraId="7CB99656" w14:textId="77777777" w:rsidR="00F621AD" w:rsidRDefault="00B75C2F" w:rsidP="00F621AD">
      <w:pPr>
        <w:pStyle w:val="affff4"/>
        <w:rPr>
          <w:rFonts w:eastAsiaTheme="minorEastAsia" w:cstheme="minorBidi"/>
          <w:i/>
          <w:iCs/>
          <w:noProof/>
          <w:sz w:val="22"/>
          <w:szCs w:val="22"/>
          <w:rtl/>
        </w:rPr>
      </w:pPr>
      <w:hyperlink w:anchor="_Toc108608283" w:history="1">
        <w:r w:rsidR="00F621AD" w:rsidRPr="00816D22">
          <w:rPr>
            <w:rStyle w:val="Hyperlink"/>
            <w:noProof/>
            <w:rtl/>
          </w:rPr>
          <w:t>בי' התוס' דקמ"ל רב ששת דמחזירין אף בשבת ולא רק מבעו"י</w:t>
        </w:r>
      </w:hyperlink>
    </w:p>
    <w:p w14:paraId="76C957DA" w14:textId="77777777" w:rsidR="00F621AD" w:rsidRDefault="00B75C2F" w:rsidP="00657E75">
      <w:pPr>
        <w:pStyle w:val="a1"/>
        <w:rPr>
          <w:rFonts w:eastAsiaTheme="minorEastAsia" w:cstheme="minorBidi"/>
          <w:sz w:val="22"/>
          <w:szCs w:val="22"/>
          <w:rtl/>
        </w:rPr>
      </w:pPr>
      <w:hyperlink w:anchor="_Toc108608284" w:history="1">
        <w:r w:rsidR="00F621AD" w:rsidRPr="00816D22">
          <w:rPr>
            <w:rStyle w:val="Hyperlink"/>
            <w:rtl/>
          </w:rPr>
          <w:t>בי' התוס' דעיקר פלוג' ב"ש וב"ה היא בחזרה מבעו"י והוסיף רב ששת דאף בשבת מחזירין</w:t>
        </w:r>
      </w:hyperlink>
    </w:p>
    <w:p w14:paraId="253C34B7" w14:textId="77777777" w:rsidR="00F621AD" w:rsidRDefault="00B75C2F" w:rsidP="00657E75">
      <w:pPr>
        <w:pStyle w:val="a1"/>
        <w:rPr>
          <w:rFonts w:eastAsiaTheme="minorEastAsia" w:cstheme="minorBidi"/>
          <w:sz w:val="22"/>
          <w:szCs w:val="22"/>
          <w:rtl/>
        </w:rPr>
      </w:pPr>
      <w:hyperlink w:anchor="_Toc108608285" w:history="1">
        <w:r w:rsidR="00F621AD" w:rsidRPr="00816D22">
          <w:rPr>
            <w:rStyle w:val="Hyperlink"/>
            <w:rtl/>
          </w:rPr>
          <w:t>בי' התוס' דמדתנן "נוטלין" לב"ש מוכח כרב ששת דנחלקו אף בשבת דאל"ה פשיטא דנוטלין</w:t>
        </w:r>
      </w:hyperlink>
    </w:p>
    <w:p w14:paraId="11BF2753" w14:textId="77777777" w:rsidR="00F621AD" w:rsidRDefault="00B75C2F" w:rsidP="00657E75">
      <w:pPr>
        <w:pStyle w:val="a1"/>
        <w:rPr>
          <w:rFonts w:eastAsiaTheme="minorEastAsia" w:cstheme="minorBidi"/>
          <w:sz w:val="22"/>
          <w:szCs w:val="22"/>
          <w:rtl/>
        </w:rPr>
      </w:pPr>
      <w:hyperlink w:anchor="_Toc108608286" w:history="1">
        <w:r w:rsidR="00F621AD" w:rsidRPr="00816D22">
          <w:rPr>
            <w:rStyle w:val="Hyperlink"/>
            <w:rtl/>
          </w:rPr>
          <w:t>בי' הרמב"ן בשם סה"ת דמתני' איירי מבעו"י ובי' הרמב"ן דקמ"ל רב ששת דאף בשבת מחזירין</w:t>
        </w:r>
      </w:hyperlink>
    </w:p>
    <w:p w14:paraId="6D5462A2" w14:textId="77777777" w:rsidR="00F621AD" w:rsidRDefault="00B75C2F" w:rsidP="00657E75">
      <w:pPr>
        <w:pStyle w:val="a1"/>
        <w:rPr>
          <w:rFonts w:eastAsiaTheme="minorEastAsia" w:cstheme="minorBidi"/>
          <w:sz w:val="22"/>
          <w:szCs w:val="22"/>
          <w:rtl/>
        </w:rPr>
      </w:pPr>
      <w:hyperlink w:anchor="_Toc108608287" w:history="1">
        <w:r w:rsidR="00F621AD" w:rsidRPr="00816D22">
          <w:rPr>
            <w:rStyle w:val="Hyperlink"/>
            <w:rtl/>
          </w:rPr>
          <w:t>דחיית הר"ן דלא משמע דב"ה איירי מבעו"י ורק לב"ש אפש"ל כן דאוסרים מלאכות מבעו"י</w:t>
        </w:r>
      </w:hyperlink>
    </w:p>
    <w:p w14:paraId="5958C5A1" w14:textId="77777777" w:rsidR="00F621AD" w:rsidRDefault="00B75C2F" w:rsidP="00657E75">
      <w:pPr>
        <w:pStyle w:val="a1"/>
        <w:rPr>
          <w:rFonts w:eastAsiaTheme="minorEastAsia" w:cstheme="minorBidi"/>
          <w:sz w:val="22"/>
          <w:szCs w:val="22"/>
          <w:rtl/>
        </w:rPr>
      </w:pPr>
      <w:hyperlink w:anchor="_Toc108608288" w:history="1">
        <w:r w:rsidR="00F621AD" w:rsidRPr="00816D22">
          <w:rPr>
            <w:rStyle w:val="Hyperlink"/>
            <w:rtl/>
          </w:rPr>
          <w:t>דחיית התורי"ד להוכחת תוס' מדתנן "עד שיגרוף" דהכוונה שלא יחזיר בשבת עד שיגרוף מבעו"י</w:t>
        </w:r>
      </w:hyperlink>
    </w:p>
    <w:p w14:paraId="3DA2972B" w14:textId="77777777" w:rsidR="00F621AD" w:rsidRDefault="00B75C2F" w:rsidP="00657E75">
      <w:pPr>
        <w:pStyle w:val="a1"/>
        <w:rPr>
          <w:rFonts w:eastAsiaTheme="minorEastAsia" w:cstheme="minorBidi"/>
          <w:sz w:val="22"/>
          <w:szCs w:val="22"/>
          <w:rtl/>
        </w:rPr>
      </w:pPr>
      <w:hyperlink w:anchor="_Toc108608289" w:history="1">
        <w:r w:rsidR="00F621AD" w:rsidRPr="00816D22">
          <w:rPr>
            <w:rStyle w:val="Hyperlink"/>
            <w:rtl/>
          </w:rPr>
          <w:t>בי' התורי"ד בר"ת דמדתנן נוטלין איירי מבעו"י וה"ה בחזרה ודחיית התורי"ד דהחזרה בשבת</w:t>
        </w:r>
      </w:hyperlink>
    </w:p>
    <w:p w14:paraId="218E12C2" w14:textId="77777777" w:rsidR="00F621AD" w:rsidRDefault="00B75C2F" w:rsidP="00657E75">
      <w:pPr>
        <w:pStyle w:val="a1"/>
        <w:rPr>
          <w:rFonts w:eastAsiaTheme="minorEastAsia" w:cstheme="minorBidi"/>
          <w:sz w:val="22"/>
          <w:szCs w:val="22"/>
          <w:rtl/>
        </w:rPr>
      </w:pPr>
      <w:hyperlink w:anchor="_Toc108608290" w:history="1">
        <w:r w:rsidR="00F621AD" w:rsidRPr="00816D22">
          <w:rPr>
            <w:rStyle w:val="Hyperlink"/>
            <w:rtl/>
          </w:rPr>
          <w:t>בי' התורי"ד דבנטל מבעו"י אסור להחזיר ביה"ש דהוא כנותן בתחילה ומחזירין היינו בשבת</w:t>
        </w:r>
      </w:hyperlink>
    </w:p>
    <w:p w14:paraId="6272508D" w14:textId="77777777" w:rsidR="00F621AD" w:rsidRDefault="00B75C2F" w:rsidP="00657E75">
      <w:pPr>
        <w:pStyle w:val="a1"/>
        <w:rPr>
          <w:rFonts w:eastAsiaTheme="minorEastAsia" w:cstheme="minorBidi"/>
          <w:sz w:val="22"/>
          <w:szCs w:val="22"/>
          <w:rtl/>
        </w:rPr>
      </w:pPr>
      <w:hyperlink w:anchor="_Toc108608291" w:history="1">
        <w:r w:rsidR="00F621AD" w:rsidRPr="00816D22">
          <w:rPr>
            <w:rStyle w:val="Hyperlink"/>
            <w:rtl/>
          </w:rPr>
          <w:t>בי' התורי"ד דכוונת רב ששת לבאר דאין כוונת מתני' מבעו"י אלא גם בשבת ודלא כתוס'</w:t>
        </w:r>
      </w:hyperlink>
    </w:p>
    <w:p w14:paraId="56891447" w14:textId="77777777" w:rsidR="00F621AD" w:rsidRDefault="00B75C2F" w:rsidP="00F621AD">
      <w:pPr>
        <w:pStyle w:val="affff4"/>
        <w:rPr>
          <w:rFonts w:eastAsiaTheme="minorEastAsia" w:cstheme="minorBidi"/>
          <w:i/>
          <w:iCs/>
          <w:noProof/>
          <w:sz w:val="22"/>
          <w:szCs w:val="22"/>
          <w:rtl/>
        </w:rPr>
      </w:pPr>
      <w:hyperlink w:anchor="_Toc108608292" w:history="1">
        <w:r w:rsidR="00F621AD" w:rsidRPr="00816D22">
          <w:rPr>
            <w:rStyle w:val="Hyperlink"/>
            <w:noProof/>
            <w:rtl/>
          </w:rPr>
          <w:t>בי' הבעה"מ דקמ"ל דמחזירין בשבת ולא רק בביה"ש</w:t>
        </w:r>
      </w:hyperlink>
    </w:p>
    <w:p w14:paraId="63DBC693" w14:textId="77777777" w:rsidR="00F621AD" w:rsidRDefault="00B75C2F" w:rsidP="00657E75">
      <w:pPr>
        <w:pStyle w:val="a1"/>
        <w:rPr>
          <w:rFonts w:eastAsiaTheme="minorEastAsia" w:cstheme="minorBidi"/>
          <w:sz w:val="22"/>
          <w:szCs w:val="22"/>
          <w:rtl/>
        </w:rPr>
      </w:pPr>
      <w:hyperlink w:anchor="_Toc108608293" w:history="1">
        <w:r w:rsidR="00F621AD" w:rsidRPr="00816D22">
          <w:rPr>
            <w:rStyle w:val="Hyperlink"/>
            <w:rtl/>
          </w:rPr>
          <w:t>בי' הבעה"מ דבמתני' משמע דמחזירין רק ביה"ש כשמות לגרוף קמ"ל רב ששת דאף בשבת</w:t>
        </w:r>
      </w:hyperlink>
    </w:p>
    <w:p w14:paraId="015DECFE" w14:textId="77777777" w:rsidR="00F621AD" w:rsidRDefault="00B75C2F" w:rsidP="00657E75">
      <w:pPr>
        <w:pStyle w:val="a1"/>
        <w:rPr>
          <w:rFonts w:eastAsiaTheme="minorEastAsia" w:cstheme="minorBidi"/>
          <w:sz w:val="22"/>
          <w:szCs w:val="22"/>
          <w:rtl/>
        </w:rPr>
      </w:pPr>
      <w:hyperlink w:anchor="_Toc108608294" w:history="1">
        <w:r w:rsidR="00F621AD" w:rsidRPr="00816D22">
          <w:rPr>
            <w:rStyle w:val="Hyperlink"/>
            <w:rtl/>
          </w:rPr>
          <w:t>בי' המיוחס לר"ן דכוונת רב ששת דמחזירין לא רק בביה"ש אל גם בשבת כדמוכח ברב הושעיא</w:t>
        </w:r>
      </w:hyperlink>
    </w:p>
    <w:p w14:paraId="0B597BDB" w14:textId="77777777" w:rsidR="00F621AD" w:rsidRDefault="00B75C2F" w:rsidP="00F621AD">
      <w:pPr>
        <w:pStyle w:val="21"/>
        <w:rPr>
          <w:rFonts w:eastAsiaTheme="minorEastAsia" w:cstheme="minorBidi"/>
          <w:sz w:val="22"/>
          <w:szCs w:val="22"/>
          <w:rtl/>
        </w:rPr>
      </w:pPr>
      <w:hyperlink w:anchor="_Toc108608295" w:history="1">
        <w:r w:rsidR="00F621AD" w:rsidRPr="00816D22">
          <w:rPr>
            <w:rStyle w:val="Hyperlink"/>
            <w:rtl/>
          </w:rPr>
          <w:t>בירושלמי דנטל מבעו"י והחזיר בשבת</w:t>
        </w:r>
      </w:hyperlink>
    </w:p>
    <w:p w14:paraId="02F14127" w14:textId="77777777" w:rsidR="00F621AD" w:rsidRDefault="00B75C2F" w:rsidP="00F621AD">
      <w:pPr>
        <w:pStyle w:val="affff4"/>
        <w:rPr>
          <w:rFonts w:eastAsiaTheme="minorEastAsia" w:cstheme="minorBidi"/>
          <w:i/>
          <w:iCs/>
          <w:noProof/>
          <w:sz w:val="22"/>
          <w:szCs w:val="22"/>
          <w:rtl/>
        </w:rPr>
      </w:pPr>
      <w:hyperlink w:anchor="_Toc108608296" w:history="1">
        <w:r w:rsidR="00F621AD" w:rsidRPr="00816D22">
          <w:rPr>
            <w:rStyle w:val="Hyperlink"/>
            <w:noProof/>
            <w:rtl/>
          </w:rPr>
          <w:t>בי' הרמב"ן בירושלמי דדיני חזרה בנטל מבעו"י והחזיר בשבת</w:t>
        </w:r>
      </w:hyperlink>
    </w:p>
    <w:p w14:paraId="7C5D23CF" w14:textId="77777777" w:rsidR="00F621AD" w:rsidRDefault="00B75C2F" w:rsidP="00657E75">
      <w:pPr>
        <w:pStyle w:val="a1"/>
        <w:rPr>
          <w:rFonts w:eastAsiaTheme="minorEastAsia" w:cstheme="minorBidi"/>
          <w:sz w:val="22"/>
          <w:szCs w:val="22"/>
          <w:rtl/>
        </w:rPr>
      </w:pPr>
      <w:hyperlink w:anchor="_Toc108608297" w:history="1">
        <w:r w:rsidR="00F621AD" w:rsidRPr="00816D22">
          <w:rPr>
            <w:rStyle w:val="Hyperlink"/>
            <w:rtl/>
          </w:rPr>
          <w:t>בי' הרמב"ן והר"ן בירושלמי דמחזירין אפי' בשבת בנטל מבעו"י דמותר להחזיר בגרו"ק בשבת</w:t>
        </w:r>
      </w:hyperlink>
    </w:p>
    <w:p w14:paraId="1C33ABF6" w14:textId="77777777" w:rsidR="00F621AD" w:rsidRDefault="00B75C2F" w:rsidP="00657E75">
      <w:pPr>
        <w:pStyle w:val="a1"/>
        <w:rPr>
          <w:rFonts w:eastAsiaTheme="minorEastAsia" w:cstheme="minorBidi"/>
          <w:sz w:val="22"/>
          <w:szCs w:val="22"/>
          <w:rtl/>
        </w:rPr>
      </w:pPr>
      <w:hyperlink w:anchor="_Toc108608298" w:history="1">
        <w:r w:rsidR="00F621AD" w:rsidRPr="00816D22">
          <w:rPr>
            <w:rStyle w:val="Hyperlink"/>
            <w:rtl/>
          </w:rPr>
          <w:t>בי' הרמב"ן והר"ן דהאיסור בהניח ע"ג קרקע ובכל הספיקות בגמ' רק בנטל מבעו"י והחזיר בשבת</w:t>
        </w:r>
      </w:hyperlink>
    </w:p>
    <w:p w14:paraId="0558B099" w14:textId="77777777" w:rsidR="00F621AD" w:rsidRDefault="00B75C2F" w:rsidP="00F621AD">
      <w:pPr>
        <w:pStyle w:val="affff4"/>
        <w:rPr>
          <w:rFonts w:eastAsiaTheme="minorEastAsia" w:cstheme="minorBidi"/>
          <w:i/>
          <w:iCs/>
          <w:noProof/>
          <w:sz w:val="22"/>
          <w:szCs w:val="22"/>
          <w:rtl/>
        </w:rPr>
      </w:pPr>
      <w:hyperlink w:anchor="_Toc108608299" w:history="1">
        <w:r w:rsidR="00F621AD" w:rsidRPr="00816D22">
          <w:rPr>
            <w:rStyle w:val="Hyperlink"/>
            <w:noProof/>
            <w:rtl/>
          </w:rPr>
          <w:t>בי' הרמב"ן בירושלמי דבנטל בשבת אף בהניח ע"ג קרקע מחזיר</w:t>
        </w:r>
      </w:hyperlink>
    </w:p>
    <w:p w14:paraId="367B81D9" w14:textId="77777777" w:rsidR="00F621AD" w:rsidRDefault="00B75C2F" w:rsidP="00657E75">
      <w:pPr>
        <w:pStyle w:val="a1"/>
        <w:rPr>
          <w:rFonts w:eastAsiaTheme="minorEastAsia" w:cstheme="minorBidi"/>
          <w:sz w:val="22"/>
          <w:szCs w:val="22"/>
          <w:rtl/>
        </w:rPr>
      </w:pPr>
      <w:hyperlink w:anchor="_Toc108608300" w:history="1">
        <w:r w:rsidR="00F621AD" w:rsidRPr="00816D22">
          <w:rPr>
            <w:rStyle w:val="Hyperlink"/>
            <w:rtl/>
          </w:rPr>
          <w:t>בי' הרמב"ן דבנטל בשבת והניח ע"ג קרקע מותר להחזיר וכ' הרמ"א דכן נוהגין וטוב להחמיר</w:t>
        </w:r>
      </w:hyperlink>
    </w:p>
    <w:p w14:paraId="3B313860" w14:textId="77777777" w:rsidR="00F621AD" w:rsidRDefault="00B75C2F" w:rsidP="00657E75">
      <w:pPr>
        <w:pStyle w:val="a1"/>
        <w:rPr>
          <w:rFonts w:eastAsiaTheme="minorEastAsia" w:cstheme="minorBidi"/>
          <w:sz w:val="22"/>
          <w:szCs w:val="22"/>
          <w:rtl/>
        </w:rPr>
      </w:pPr>
      <w:hyperlink w:anchor="_Toc108608301" w:history="1">
        <w:r w:rsidR="00F621AD" w:rsidRPr="00816D22">
          <w:rPr>
            <w:rStyle w:val="Hyperlink"/>
            <w:rtl/>
          </w:rPr>
          <w:t>בי' האג"ט בר"ן לקמן דהתיר נתינה בתחילה בגרו"ק דכוונתו כשנטל בשבת דלירושלמי מחזירין</w:t>
        </w:r>
      </w:hyperlink>
    </w:p>
    <w:p w14:paraId="6A4C8CD8" w14:textId="77777777" w:rsidR="00F621AD" w:rsidRDefault="00B75C2F" w:rsidP="00657E75">
      <w:pPr>
        <w:pStyle w:val="a1"/>
        <w:rPr>
          <w:rFonts w:eastAsiaTheme="minorEastAsia" w:cstheme="minorBidi"/>
          <w:sz w:val="22"/>
          <w:szCs w:val="22"/>
          <w:rtl/>
        </w:rPr>
      </w:pPr>
      <w:hyperlink w:anchor="_Toc108608302" w:history="1">
        <w:r w:rsidR="00F621AD" w:rsidRPr="00816D22">
          <w:rPr>
            <w:rStyle w:val="Hyperlink"/>
            <w:rtl/>
          </w:rPr>
          <w:t>קו' הגרעק"א בר"ן דאי חידוש רב ששת בנטל מבעו"י והחזיר בשבת אי"ז מוכח מרב הושעיא</w:t>
        </w:r>
      </w:hyperlink>
    </w:p>
    <w:p w14:paraId="15C42FBC" w14:textId="77777777" w:rsidR="00F621AD" w:rsidRDefault="00B75C2F" w:rsidP="00F621AD">
      <w:pPr>
        <w:pStyle w:val="affff4"/>
        <w:rPr>
          <w:rFonts w:eastAsiaTheme="minorEastAsia" w:cstheme="minorBidi"/>
          <w:i/>
          <w:iCs/>
          <w:noProof/>
          <w:sz w:val="22"/>
          <w:szCs w:val="22"/>
          <w:rtl/>
        </w:rPr>
      </w:pPr>
      <w:hyperlink w:anchor="_Toc108608303" w:history="1">
        <w:r w:rsidR="00F621AD" w:rsidRPr="00816D22">
          <w:rPr>
            <w:rStyle w:val="Hyperlink"/>
            <w:noProof/>
            <w:rtl/>
          </w:rPr>
          <w:t>בדעת הירושלמי בחזרה ע"ג כירה שאינה גרו"ק</w:t>
        </w:r>
      </w:hyperlink>
    </w:p>
    <w:p w14:paraId="2267FD0A" w14:textId="77777777" w:rsidR="00F621AD" w:rsidRDefault="00B75C2F" w:rsidP="00657E75">
      <w:pPr>
        <w:pStyle w:val="a1"/>
        <w:rPr>
          <w:rFonts w:eastAsiaTheme="minorEastAsia" w:cstheme="minorBidi"/>
          <w:sz w:val="22"/>
          <w:szCs w:val="22"/>
          <w:rtl/>
        </w:rPr>
      </w:pPr>
      <w:hyperlink w:anchor="_Toc108608304" w:history="1">
        <w:r w:rsidR="00F621AD" w:rsidRPr="00816D22">
          <w:rPr>
            <w:rStyle w:val="Hyperlink"/>
            <w:rtl/>
          </w:rPr>
          <w:t>דברי התשב"ץ דיש מקילין עפ"י הירושלמי אף באינה גרו"ק וכ"מ בראש יוסף דבלא גרו"ק מותר</w:t>
        </w:r>
      </w:hyperlink>
    </w:p>
    <w:p w14:paraId="0A6335E3" w14:textId="77777777" w:rsidR="00F621AD" w:rsidRDefault="00B75C2F" w:rsidP="00657E75">
      <w:pPr>
        <w:pStyle w:val="a1"/>
        <w:rPr>
          <w:rFonts w:eastAsiaTheme="minorEastAsia" w:cstheme="minorBidi"/>
          <w:sz w:val="22"/>
          <w:szCs w:val="22"/>
          <w:rtl/>
        </w:rPr>
      </w:pPr>
      <w:hyperlink w:anchor="_Toc108608305" w:history="1">
        <w:r w:rsidR="00F621AD" w:rsidRPr="00816D22">
          <w:rPr>
            <w:rStyle w:val="Hyperlink"/>
            <w:rtl/>
          </w:rPr>
          <w:t>בי' הדרישה ומשמעות האורחות חיים להר"א מלוניל דהירושלמי איירי בחזרה ע"ג כירה גרו"ק</w:t>
        </w:r>
      </w:hyperlink>
    </w:p>
    <w:p w14:paraId="1B17035C" w14:textId="77777777" w:rsidR="00F621AD" w:rsidRDefault="00B75C2F" w:rsidP="00F621AD">
      <w:pPr>
        <w:pStyle w:val="affff4"/>
        <w:rPr>
          <w:rFonts w:eastAsiaTheme="minorEastAsia" w:cstheme="minorBidi"/>
          <w:i/>
          <w:iCs/>
          <w:noProof/>
          <w:sz w:val="22"/>
          <w:szCs w:val="22"/>
          <w:rtl/>
        </w:rPr>
      </w:pPr>
      <w:hyperlink w:anchor="_Toc108608306" w:history="1">
        <w:r w:rsidR="00F621AD" w:rsidRPr="00816D22">
          <w:rPr>
            <w:rStyle w:val="Hyperlink"/>
            <w:noProof/>
            <w:rtl/>
          </w:rPr>
          <w:t>בי' החזו"א בירושלמי דפשוט דנטל מבעו"י והחזיר בשבת אסור</w:t>
        </w:r>
      </w:hyperlink>
    </w:p>
    <w:p w14:paraId="5CE8953F" w14:textId="77777777" w:rsidR="00F621AD" w:rsidRDefault="00B75C2F" w:rsidP="00657E75">
      <w:pPr>
        <w:pStyle w:val="a1"/>
        <w:rPr>
          <w:rFonts w:eastAsiaTheme="minorEastAsia" w:cstheme="minorBidi"/>
          <w:sz w:val="22"/>
          <w:szCs w:val="22"/>
          <w:rtl/>
        </w:rPr>
      </w:pPr>
      <w:hyperlink w:anchor="_Toc108608307" w:history="1">
        <w:r w:rsidR="00F621AD" w:rsidRPr="00816D22">
          <w:rPr>
            <w:rStyle w:val="Hyperlink"/>
            <w:rtl/>
          </w:rPr>
          <w:t>קו' החזו"א דבבבלי ל"מ דאיירי בנטל מבעו"י והחזיר בשבת ובמעשה דרב הושעיא מוכח לא כן</w:t>
        </w:r>
      </w:hyperlink>
    </w:p>
    <w:p w14:paraId="61B26DE6" w14:textId="77777777" w:rsidR="00F621AD" w:rsidRDefault="00B75C2F" w:rsidP="00657E75">
      <w:pPr>
        <w:pStyle w:val="a1"/>
        <w:rPr>
          <w:rFonts w:eastAsiaTheme="minorEastAsia" w:cstheme="minorBidi"/>
          <w:sz w:val="22"/>
          <w:szCs w:val="22"/>
          <w:rtl/>
        </w:rPr>
      </w:pPr>
      <w:hyperlink w:anchor="_Toc108608308" w:history="1">
        <w:r w:rsidR="00F621AD" w:rsidRPr="00816D22">
          <w:rPr>
            <w:rStyle w:val="Hyperlink"/>
            <w:rtl/>
          </w:rPr>
          <w:t>בי' החזו"א בירושלמי דאין ספק בירושלמי בנטל מבעו"י והחזיר בשבת אלא הוא פשיטות לאסור</w:t>
        </w:r>
      </w:hyperlink>
    </w:p>
    <w:p w14:paraId="152EEC7F" w14:textId="77777777" w:rsidR="00F621AD" w:rsidRDefault="00B75C2F" w:rsidP="00F621AD">
      <w:pPr>
        <w:pStyle w:val="affff4"/>
        <w:rPr>
          <w:rFonts w:eastAsiaTheme="minorEastAsia" w:cstheme="minorBidi"/>
          <w:i/>
          <w:iCs/>
          <w:noProof/>
          <w:sz w:val="22"/>
          <w:szCs w:val="22"/>
          <w:rtl/>
        </w:rPr>
      </w:pPr>
      <w:hyperlink w:anchor="_Toc108608309" w:history="1">
        <w:r w:rsidR="00F621AD" w:rsidRPr="00816D22">
          <w:rPr>
            <w:rStyle w:val="Hyperlink"/>
            <w:noProof/>
            <w:rtl/>
          </w:rPr>
          <w:t>בי' הב"י דתוס' והרא"ש נח' על הירושלמי ואף נטל בשבת אסור</w:t>
        </w:r>
      </w:hyperlink>
    </w:p>
    <w:p w14:paraId="443372BE" w14:textId="77777777" w:rsidR="00F621AD" w:rsidRDefault="00B75C2F" w:rsidP="00657E75">
      <w:pPr>
        <w:pStyle w:val="a1"/>
        <w:rPr>
          <w:rFonts w:eastAsiaTheme="minorEastAsia" w:cstheme="minorBidi"/>
          <w:sz w:val="22"/>
          <w:szCs w:val="22"/>
          <w:rtl/>
        </w:rPr>
      </w:pPr>
      <w:hyperlink w:anchor="_Toc108608310" w:history="1">
        <w:r w:rsidR="00F621AD" w:rsidRPr="00816D22">
          <w:rPr>
            <w:rStyle w:val="Hyperlink"/>
            <w:rtl/>
          </w:rPr>
          <w:t>בי' הב"י דהתוס' והרא"ש והרמב"ם פליגי על הירושלמי ואף בנטל מבעו"י והניח בקרקע אסור</w:t>
        </w:r>
      </w:hyperlink>
    </w:p>
    <w:p w14:paraId="04C5BC1E" w14:textId="77777777" w:rsidR="00F621AD" w:rsidRDefault="00B75C2F" w:rsidP="00657E75">
      <w:pPr>
        <w:pStyle w:val="a1"/>
        <w:rPr>
          <w:rFonts w:eastAsiaTheme="minorEastAsia" w:cstheme="minorBidi"/>
          <w:sz w:val="22"/>
          <w:szCs w:val="22"/>
          <w:rtl/>
        </w:rPr>
      </w:pPr>
      <w:hyperlink w:anchor="_Toc108608311" w:history="1">
        <w:r w:rsidR="00F621AD" w:rsidRPr="00816D22">
          <w:rPr>
            <w:rStyle w:val="Hyperlink"/>
            <w:rtl/>
          </w:rPr>
          <w:t>בי' הדרישה דעיקר כוונת הב"י בתוס' וברא"ש דהירושלמי לא בי' דנח' ב"ש וב"ה בנטל מבעו"י</w:t>
        </w:r>
      </w:hyperlink>
    </w:p>
    <w:p w14:paraId="30CE7D40" w14:textId="77777777" w:rsidR="00F621AD" w:rsidRDefault="00B75C2F" w:rsidP="00F621AD">
      <w:pPr>
        <w:pStyle w:val="affff4"/>
        <w:rPr>
          <w:rFonts w:eastAsiaTheme="minorEastAsia" w:cstheme="minorBidi"/>
          <w:i/>
          <w:iCs/>
          <w:noProof/>
          <w:sz w:val="22"/>
          <w:szCs w:val="22"/>
          <w:rtl/>
        </w:rPr>
      </w:pPr>
      <w:hyperlink w:anchor="_Toc108608312" w:history="1">
        <w:r w:rsidR="00F621AD" w:rsidRPr="00816D22">
          <w:rPr>
            <w:rStyle w:val="Hyperlink"/>
            <w:noProof/>
            <w:rtl/>
          </w:rPr>
          <w:t>בי' החזו"א דלתוס' ולרא"ש ולרש"י נטל בשבת ודלא כירושלמי</w:t>
        </w:r>
      </w:hyperlink>
    </w:p>
    <w:p w14:paraId="7CA7DC7C" w14:textId="77777777" w:rsidR="00F621AD" w:rsidRDefault="00B75C2F" w:rsidP="00657E75">
      <w:pPr>
        <w:pStyle w:val="a1"/>
        <w:rPr>
          <w:rFonts w:eastAsiaTheme="minorEastAsia" w:cstheme="minorBidi"/>
          <w:sz w:val="22"/>
          <w:szCs w:val="22"/>
          <w:rtl/>
        </w:rPr>
      </w:pPr>
      <w:hyperlink w:anchor="_Toc108608313" w:history="1">
        <w:r w:rsidR="00F621AD" w:rsidRPr="00816D22">
          <w:rPr>
            <w:rStyle w:val="Hyperlink"/>
            <w:rtl/>
          </w:rPr>
          <w:t>קו' הדרישה והחזו"א דהתוס' והרא"ש איירי בלא גרו"ק ואין ראיה דפליגי על הירושלמי בגרו"ק</w:t>
        </w:r>
      </w:hyperlink>
    </w:p>
    <w:p w14:paraId="4EC271E3" w14:textId="77777777" w:rsidR="00F621AD" w:rsidRDefault="00B75C2F" w:rsidP="00657E75">
      <w:pPr>
        <w:pStyle w:val="a1"/>
        <w:rPr>
          <w:rFonts w:eastAsiaTheme="minorEastAsia" w:cstheme="minorBidi"/>
          <w:sz w:val="22"/>
          <w:szCs w:val="22"/>
          <w:rtl/>
        </w:rPr>
      </w:pPr>
      <w:hyperlink w:anchor="_Toc108608314" w:history="1">
        <w:r w:rsidR="00F621AD" w:rsidRPr="00816D22">
          <w:rPr>
            <w:rStyle w:val="Hyperlink"/>
            <w:rtl/>
          </w:rPr>
          <w:t>בי' החזו"א בב"י דהוכיח דלתוס' ולרא"ש לא איירי בנטל מבעו"י והחזיר בשבת וכן מוכח ברש"י</w:t>
        </w:r>
      </w:hyperlink>
    </w:p>
    <w:p w14:paraId="14980096" w14:textId="77777777" w:rsidR="00F621AD" w:rsidRDefault="00B75C2F" w:rsidP="00657E75">
      <w:pPr>
        <w:pStyle w:val="a1"/>
        <w:rPr>
          <w:rFonts w:eastAsiaTheme="minorEastAsia" w:cstheme="minorBidi"/>
          <w:sz w:val="22"/>
          <w:szCs w:val="22"/>
          <w:rtl/>
        </w:rPr>
      </w:pPr>
      <w:hyperlink w:anchor="_Toc108608315" w:history="1">
        <w:r w:rsidR="00F621AD" w:rsidRPr="00816D22">
          <w:rPr>
            <w:rStyle w:val="Hyperlink"/>
            <w:rtl/>
          </w:rPr>
          <w:t>בי' החזו"א ברמ"א דרק בהניח ע"ג קרקע ודעתו להחזיר אפשר להקל כירושלמי בצירוף ד' סה"ת</w:t>
        </w:r>
      </w:hyperlink>
    </w:p>
    <w:p w14:paraId="265B3C48" w14:textId="77777777" w:rsidR="00F621AD" w:rsidRDefault="00B75C2F" w:rsidP="00F621AD">
      <w:pPr>
        <w:pStyle w:val="21"/>
        <w:rPr>
          <w:rFonts w:eastAsiaTheme="minorEastAsia" w:cstheme="minorBidi"/>
          <w:sz w:val="22"/>
          <w:szCs w:val="22"/>
          <w:rtl/>
        </w:rPr>
      </w:pPr>
      <w:hyperlink w:anchor="_Toc108608316" w:history="1">
        <w:r w:rsidR="00F621AD" w:rsidRPr="00816D22">
          <w:rPr>
            <w:rStyle w:val="Hyperlink"/>
            <w:rtl/>
          </w:rPr>
          <w:t>באיסור חזרה בהניח ע"ג קרקע</w:t>
        </w:r>
      </w:hyperlink>
    </w:p>
    <w:p w14:paraId="15245C11" w14:textId="77777777" w:rsidR="00F621AD" w:rsidRDefault="00B75C2F" w:rsidP="00F621AD">
      <w:pPr>
        <w:pStyle w:val="affff4"/>
        <w:rPr>
          <w:rFonts w:eastAsiaTheme="minorEastAsia" w:cstheme="minorBidi"/>
          <w:i/>
          <w:iCs/>
          <w:noProof/>
          <w:sz w:val="22"/>
          <w:szCs w:val="22"/>
          <w:rtl/>
        </w:rPr>
      </w:pPr>
      <w:hyperlink w:anchor="_Toc108608317" w:history="1">
        <w:r w:rsidR="00F621AD" w:rsidRPr="00816D22">
          <w:rPr>
            <w:rStyle w:val="Hyperlink"/>
            <w:noProof/>
            <w:rtl/>
          </w:rPr>
          <w:t>בביאור האיסור חזרה בהניח ע"ג קרקע ובאין דעתו להחזיר</w:t>
        </w:r>
      </w:hyperlink>
    </w:p>
    <w:p w14:paraId="2EECBDB6" w14:textId="77777777" w:rsidR="00F621AD" w:rsidRDefault="00B75C2F" w:rsidP="00657E75">
      <w:pPr>
        <w:pStyle w:val="a1"/>
        <w:rPr>
          <w:rFonts w:eastAsiaTheme="minorEastAsia" w:cstheme="minorBidi"/>
          <w:sz w:val="22"/>
          <w:szCs w:val="22"/>
          <w:rtl/>
        </w:rPr>
      </w:pPr>
      <w:hyperlink w:anchor="_Toc108608318" w:history="1">
        <w:r w:rsidR="00F621AD" w:rsidRPr="00816D22">
          <w:rPr>
            <w:rStyle w:val="Hyperlink"/>
            <w:rtl/>
          </w:rPr>
          <w:t>בי' רש"י דבהנחה ע"ג קרקע בטלה ההטמנה מאתמול והוי כמטמין בתחילה ולכן אסור להחזיר</w:t>
        </w:r>
      </w:hyperlink>
    </w:p>
    <w:p w14:paraId="4B36B82C" w14:textId="77777777" w:rsidR="00F621AD" w:rsidRDefault="00B75C2F" w:rsidP="00657E75">
      <w:pPr>
        <w:pStyle w:val="a1"/>
        <w:rPr>
          <w:rFonts w:eastAsiaTheme="minorEastAsia" w:cstheme="minorBidi"/>
          <w:sz w:val="22"/>
          <w:szCs w:val="22"/>
          <w:rtl/>
        </w:rPr>
      </w:pPr>
      <w:hyperlink w:anchor="_Toc108608319" w:history="1">
        <w:r w:rsidR="00F621AD" w:rsidRPr="00816D22">
          <w:rPr>
            <w:rStyle w:val="Hyperlink"/>
            <w:rtl/>
          </w:rPr>
          <w:t>בי' הגר"ז דבהניח ע"ג קרקע ואין דעתו להחזיר בטלה השהייה הראשונה ונתינה בתחילה אסורה</w:t>
        </w:r>
      </w:hyperlink>
    </w:p>
    <w:p w14:paraId="0D444DA6" w14:textId="77777777" w:rsidR="00F621AD" w:rsidRDefault="00B75C2F" w:rsidP="00657E75">
      <w:pPr>
        <w:pStyle w:val="a1"/>
        <w:rPr>
          <w:rFonts w:eastAsiaTheme="minorEastAsia" w:cstheme="minorBidi"/>
          <w:sz w:val="22"/>
          <w:szCs w:val="22"/>
          <w:rtl/>
        </w:rPr>
      </w:pPr>
      <w:hyperlink w:anchor="_Toc108608320" w:history="1">
        <w:r w:rsidR="00F621AD" w:rsidRPr="00816D22">
          <w:rPr>
            <w:rStyle w:val="Hyperlink"/>
            <w:rtl/>
          </w:rPr>
          <w:t>בי' הרשב"א והר"ן דבהניח ע"ג קרקע מיחזי כמבשל בתחילה ובאין דעתו להחזיר עקר דעתו</w:t>
        </w:r>
      </w:hyperlink>
    </w:p>
    <w:p w14:paraId="10638EBB" w14:textId="77777777" w:rsidR="00F621AD" w:rsidRDefault="00B75C2F" w:rsidP="00657E75">
      <w:pPr>
        <w:pStyle w:val="a1"/>
        <w:rPr>
          <w:rFonts w:eastAsiaTheme="minorEastAsia" w:cstheme="minorBidi"/>
          <w:sz w:val="22"/>
          <w:szCs w:val="22"/>
          <w:rtl/>
        </w:rPr>
      </w:pPr>
      <w:hyperlink w:anchor="_Toc108608321" w:history="1">
        <w:r w:rsidR="00F621AD" w:rsidRPr="00816D22">
          <w:rPr>
            <w:rStyle w:val="Hyperlink"/>
            <w:rtl/>
          </w:rPr>
          <w:t>בי' המשנ"ב ברשב"א דע"ג קרקע בטלה שהייה ראשונה וכשמעמיד במקום בישול נראה כמבשל</w:t>
        </w:r>
      </w:hyperlink>
    </w:p>
    <w:p w14:paraId="566762F7" w14:textId="77777777" w:rsidR="00F621AD" w:rsidRDefault="00B75C2F" w:rsidP="00657E75">
      <w:pPr>
        <w:pStyle w:val="a1"/>
        <w:rPr>
          <w:rFonts w:eastAsiaTheme="minorEastAsia" w:cstheme="minorBidi"/>
          <w:sz w:val="22"/>
          <w:szCs w:val="22"/>
          <w:rtl/>
        </w:rPr>
      </w:pPr>
      <w:hyperlink w:anchor="_Toc108608322" w:history="1">
        <w:r w:rsidR="00F621AD" w:rsidRPr="00816D22">
          <w:rPr>
            <w:rStyle w:val="Hyperlink"/>
            <w:rtl/>
          </w:rPr>
          <w:t>בי' הלבוש דבהניח ע"ג קרקע חשיב כהסיח דעתו מלהחזיר וה"ה בעודה בידו ואין דעתו להחזיר</w:t>
        </w:r>
      </w:hyperlink>
    </w:p>
    <w:p w14:paraId="574C7F10" w14:textId="77777777" w:rsidR="00F621AD" w:rsidRDefault="00B75C2F" w:rsidP="00657E75">
      <w:pPr>
        <w:pStyle w:val="a1"/>
        <w:rPr>
          <w:rFonts w:eastAsiaTheme="minorEastAsia" w:cstheme="minorBidi"/>
          <w:sz w:val="22"/>
          <w:szCs w:val="22"/>
          <w:rtl/>
        </w:rPr>
      </w:pPr>
      <w:hyperlink w:anchor="_Toc108608323" w:history="1">
        <w:r w:rsidR="00F621AD" w:rsidRPr="00816D22">
          <w:rPr>
            <w:rStyle w:val="Hyperlink"/>
            <w:rtl/>
          </w:rPr>
          <w:t>בי' המשנ"ב דבאין דעתו להחזיר אסור מיד דבטלה השהייה הראשונה והוי כנותן בתחילה</w:t>
        </w:r>
      </w:hyperlink>
    </w:p>
    <w:p w14:paraId="2CB360C8" w14:textId="77777777" w:rsidR="00F621AD" w:rsidRDefault="00B75C2F" w:rsidP="00F621AD">
      <w:pPr>
        <w:pStyle w:val="affff4"/>
        <w:rPr>
          <w:rFonts w:eastAsiaTheme="minorEastAsia" w:cstheme="minorBidi"/>
          <w:i/>
          <w:iCs/>
          <w:noProof/>
          <w:sz w:val="22"/>
          <w:szCs w:val="22"/>
          <w:rtl/>
        </w:rPr>
      </w:pPr>
      <w:hyperlink w:anchor="_Toc108608324" w:history="1">
        <w:r w:rsidR="00F621AD" w:rsidRPr="00816D22">
          <w:rPr>
            <w:rStyle w:val="Hyperlink"/>
            <w:noProof/>
            <w:rtl/>
          </w:rPr>
          <w:t>בדין חזרה לכירה אחרת ובי' האו"ש דאף בע"ג קרקע מותר</w:t>
        </w:r>
      </w:hyperlink>
    </w:p>
    <w:p w14:paraId="78949592" w14:textId="77777777" w:rsidR="00F621AD" w:rsidRDefault="00B75C2F" w:rsidP="00657E75">
      <w:pPr>
        <w:pStyle w:val="a1"/>
        <w:rPr>
          <w:rFonts w:eastAsiaTheme="minorEastAsia" w:cstheme="minorBidi"/>
          <w:sz w:val="22"/>
          <w:szCs w:val="22"/>
          <w:rtl/>
        </w:rPr>
      </w:pPr>
      <w:hyperlink w:anchor="_Toc108608325" w:history="1">
        <w:r w:rsidR="00F621AD" w:rsidRPr="00816D22">
          <w:rPr>
            <w:rStyle w:val="Hyperlink"/>
            <w:rtl/>
          </w:rPr>
          <w:t>בי' המג"א דחזרה לכירה אחרת שהבלה מרובה בלא הניח בקרקע ולאו"ש אף בהניח ע"ג קרקע</w:t>
        </w:r>
      </w:hyperlink>
    </w:p>
    <w:p w14:paraId="773AF5BA" w14:textId="77777777" w:rsidR="00F621AD" w:rsidRDefault="00B75C2F" w:rsidP="00657E75">
      <w:pPr>
        <w:pStyle w:val="a1"/>
        <w:rPr>
          <w:rFonts w:eastAsiaTheme="minorEastAsia" w:cstheme="minorBidi"/>
          <w:sz w:val="22"/>
          <w:szCs w:val="22"/>
          <w:rtl/>
        </w:rPr>
      </w:pPr>
      <w:hyperlink w:anchor="_Toc108608326" w:history="1">
        <w:r w:rsidR="00F621AD" w:rsidRPr="00816D22">
          <w:rPr>
            <w:rStyle w:val="Hyperlink"/>
            <w:rtl/>
          </w:rPr>
          <w:t>בי' רבינו ירוחם דאיתא בירושלמי דאסור להחזיר מכירה אחת לכירה אחרת</w:t>
        </w:r>
      </w:hyperlink>
    </w:p>
    <w:p w14:paraId="2BF1CBCB" w14:textId="77777777" w:rsidR="00F621AD" w:rsidRDefault="00B75C2F" w:rsidP="00F621AD">
      <w:pPr>
        <w:pStyle w:val="affff4"/>
        <w:rPr>
          <w:rFonts w:eastAsiaTheme="minorEastAsia" w:cstheme="minorBidi"/>
          <w:i/>
          <w:iCs/>
          <w:noProof/>
          <w:sz w:val="22"/>
          <w:szCs w:val="22"/>
          <w:rtl/>
        </w:rPr>
      </w:pPr>
      <w:hyperlink w:anchor="_Toc108608327" w:history="1">
        <w:r w:rsidR="00F621AD" w:rsidRPr="00816D22">
          <w:rPr>
            <w:rStyle w:val="Hyperlink"/>
            <w:noProof/>
            <w:rtl/>
          </w:rPr>
          <w:t>בי' רבינו יהונתן דהספיקות בתלאן במקל ובמיטה בדרך את"ל</w:t>
        </w:r>
      </w:hyperlink>
    </w:p>
    <w:p w14:paraId="762401E2" w14:textId="77777777" w:rsidR="00F621AD" w:rsidRDefault="00B75C2F" w:rsidP="00657E75">
      <w:pPr>
        <w:pStyle w:val="a1"/>
        <w:rPr>
          <w:rFonts w:eastAsiaTheme="minorEastAsia" w:cstheme="minorBidi"/>
          <w:sz w:val="22"/>
          <w:szCs w:val="22"/>
          <w:rtl/>
        </w:rPr>
      </w:pPr>
      <w:hyperlink w:anchor="_Toc108608328" w:history="1">
        <w:r w:rsidR="00F621AD" w:rsidRPr="00816D22">
          <w:rPr>
            <w:rStyle w:val="Hyperlink"/>
            <w:rtl/>
          </w:rPr>
          <w:t>בי' רש"י דהספק בתלאן במקל אי חשיב כהנחה ע"ג קרקע וא"כ הוא כמניח בתחילה</w:t>
        </w:r>
      </w:hyperlink>
    </w:p>
    <w:p w14:paraId="5E6944D1" w14:textId="77777777" w:rsidR="00F621AD" w:rsidRDefault="00B75C2F" w:rsidP="00657E75">
      <w:pPr>
        <w:pStyle w:val="a1"/>
        <w:rPr>
          <w:rFonts w:eastAsiaTheme="minorEastAsia" w:cstheme="minorBidi"/>
          <w:sz w:val="22"/>
          <w:szCs w:val="22"/>
          <w:rtl/>
        </w:rPr>
      </w:pPr>
      <w:hyperlink w:anchor="_Toc108608329" w:history="1">
        <w:r w:rsidR="00F621AD" w:rsidRPr="00816D22">
          <w:rPr>
            <w:rStyle w:val="Hyperlink"/>
            <w:rtl/>
          </w:rPr>
          <w:t>בי' רבינו יהונתן דבמקל הספק אי הוי כקרקע ואת"ל דלא יש ספק במיטה דמוכח דכוונתו להחזיר</w:t>
        </w:r>
      </w:hyperlink>
    </w:p>
    <w:p w14:paraId="078200BD" w14:textId="77777777" w:rsidR="00F621AD" w:rsidRDefault="00B75C2F" w:rsidP="00F621AD">
      <w:pPr>
        <w:pStyle w:val="21"/>
        <w:rPr>
          <w:rFonts w:eastAsiaTheme="minorEastAsia" w:cstheme="minorBidi"/>
          <w:sz w:val="22"/>
          <w:szCs w:val="22"/>
          <w:rtl/>
        </w:rPr>
      </w:pPr>
      <w:hyperlink w:anchor="_Toc108608330" w:history="1">
        <w:r w:rsidR="00F621AD" w:rsidRPr="00816D22">
          <w:rPr>
            <w:rStyle w:val="Hyperlink"/>
            <w:rtl/>
          </w:rPr>
          <w:t>אי קיי"ל לחומרא בב' הלישנות ובספיקות</w:t>
        </w:r>
      </w:hyperlink>
    </w:p>
    <w:p w14:paraId="2162FAF9" w14:textId="77777777" w:rsidR="00F621AD" w:rsidRDefault="00B75C2F" w:rsidP="00F621AD">
      <w:pPr>
        <w:pStyle w:val="affff4"/>
        <w:rPr>
          <w:rFonts w:eastAsiaTheme="minorEastAsia" w:cstheme="minorBidi"/>
          <w:i/>
          <w:iCs/>
          <w:noProof/>
          <w:sz w:val="22"/>
          <w:szCs w:val="22"/>
          <w:rtl/>
        </w:rPr>
      </w:pPr>
      <w:hyperlink w:anchor="_Toc108608331" w:history="1">
        <w:r w:rsidR="00F621AD" w:rsidRPr="00816D22">
          <w:rPr>
            <w:rStyle w:val="Hyperlink"/>
            <w:noProof/>
            <w:rtl/>
          </w:rPr>
          <w:t>בי' הרשב"א בר"ח ורה"ג דחזרה כעין דאו' וקיי"ל לחומרא כל"ק</w:t>
        </w:r>
      </w:hyperlink>
    </w:p>
    <w:p w14:paraId="6D42F1A7" w14:textId="77777777" w:rsidR="00F621AD" w:rsidRDefault="00B75C2F" w:rsidP="00657E75">
      <w:pPr>
        <w:pStyle w:val="a1"/>
        <w:rPr>
          <w:rFonts w:eastAsiaTheme="minorEastAsia" w:cstheme="minorBidi"/>
          <w:sz w:val="22"/>
          <w:szCs w:val="22"/>
          <w:rtl/>
        </w:rPr>
      </w:pPr>
      <w:hyperlink w:anchor="_Toc108608332" w:history="1">
        <w:r w:rsidR="00F621AD" w:rsidRPr="00816D22">
          <w:rPr>
            <w:rStyle w:val="Hyperlink"/>
            <w:rtl/>
          </w:rPr>
          <w:t>בי' ר"ח דקי"ל כל"ק דבדאו' עבדינן לחומרא וכן בספיקות קיי"ל דתיקו דאיסורא לחומרא</w:t>
        </w:r>
      </w:hyperlink>
    </w:p>
    <w:p w14:paraId="3C3D93A5" w14:textId="77777777" w:rsidR="00F621AD" w:rsidRDefault="00B75C2F" w:rsidP="00657E75">
      <w:pPr>
        <w:pStyle w:val="a1"/>
        <w:rPr>
          <w:rFonts w:eastAsiaTheme="minorEastAsia" w:cstheme="minorBidi"/>
          <w:sz w:val="22"/>
          <w:szCs w:val="22"/>
          <w:rtl/>
        </w:rPr>
      </w:pPr>
      <w:hyperlink w:anchor="_Toc108608333" w:history="1">
        <w:r w:rsidR="00F621AD" w:rsidRPr="00816D22">
          <w:rPr>
            <w:rStyle w:val="Hyperlink"/>
            <w:rtl/>
          </w:rPr>
          <w:t>בי' הרשב"א בשם רה"ג ור"ח דקיי"ל כל"ק לחומרא דהוא דאו' וכן משמע מהא דאמרי' תיקו</w:t>
        </w:r>
      </w:hyperlink>
    </w:p>
    <w:p w14:paraId="21560413" w14:textId="77777777" w:rsidR="00F621AD" w:rsidRDefault="00B75C2F" w:rsidP="00657E75">
      <w:pPr>
        <w:pStyle w:val="a1"/>
        <w:rPr>
          <w:rFonts w:eastAsiaTheme="minorEastAsia" w:cstheme="minorBidi"/>
          <w:sz w:val="22"/>
          <w:szCs w:val="22"/>
          <w:rtl/>
        </w:rPr>
      </w:pPr>
      <w:hyperlink w:anchor="_Toc108608334" w:history="1">
        <w:r w:rsidR="00F621AD" w:rsidRPr="00816D22">
          <w:rPr>
            <w:rStyle w:val="Hyperlink"/>
            <w:rtl/>
          </w:rPr>
          <w:t>בי' הרשב"א ברה"ג ור"ח דחזרה דרבנן ומיחזי כמבשל וקרוב לידי איסור דאו' וקיי"ל לחומרא</w:t>
        </w:r>
      </w:hyperlink>
    </w:p>
    <w:p w14:paraId="7BE70C4A" w14:textId="77777777" w:rsidR="00F621AD" w:rsidRDefault="00B75C2F" w:rsidP="00F621AD">
      <w:pPr>
        <w:pStyle w:val="affff4"/>
        <w:rPr>
          <w:rFonts w:eastAsiaTheme="minorEastAsia" w:cstheme="minorBidi"/>
          <w:i/>
          <w:iCs/>
          <w:noProof/>
          <w:sz w:val="22"/>
          <w:szCs w:val="22"/>
          <w:rtl/>
        </w:rPr>
      </w:pPr>
      <w:hyperlink w:anchor="_Toc108608335" w:history="1">
        <w:r w:rsidR="00F621AD" w:rsidRPr="00816D22">
          <w:rPr>
            <w:rStyle w:val="Hyperlink"/>
            <w:noProof/>
            <w:rtl/>
          </w:rPr>
          <w:t>בי' הרי"ף דקיי"ל כל"ק לחומרא ובי' הרא"ש דבספיקות לחומרא</w:t>
        </w:r>
      </w:hyperlink>
    </w:p>
    <w:p w14:paraId="69CF6658" w14:textId="77777777" w:rsidR="00F621AD" w:rsidRDefault="00B75C2F" w:rsidP="00657E75">
      <w:pPr>
        <w:pStyle w:val="a1"/>
        <w:rPr>
          <w:rFonts w:eastAsiaTheme="minorEastAsia" w:cstheme="minorBidi"/>
          <w:sz w:val="22"/>
          <w:szCs w:val="22"/>
          <w:rtl/>
        </w:rPr>
      </w:pPr>
      <w:hyperlink w:anchor="_Toc108608336" w:history="1">
        <w:r w:rsidR="00F621AD" w:rsidRPr="00816D22">
          <w:rPr>
            <w:rStyle w:val="Hyperlink"/>
            <w:rtl/>
          </w:rPr>
          <w:t>בי' הרי"ף והרא"ש דקיי"ל כל"ב לחומרא ובי' הרא"ש דאף בספיקות דאמרי' תיקו לחומרא</w:t>
        </w:r>
      </w:hyperlink>
    </w:p>
    <w:p w14:paraId="54963AB9" w14:textId="77777777" w:rsidR="00F621AD" w:rsidRDefault="00B75C2F" w:rsidP="00657E75">
      <w:pPr>
        <w:pStyle w:val="a1"/>
        <w:rPr>
          <w:rFonts w:eastAsiaTheme="minorEastAsia" w:cstheme="minorBidi"/>
          <w:sz w:val="22"/>
          <w:szCs w:val="22"/>
          <w:rtl/>
        </w:rPr>
      </w:pPr>
      <w:hyperlink w:anchor="_Toc108608337" w:history="1">
        <w:r w:rsidR="00F621AD" w:rsidRPr="00816D22">
          <w:rPr>
            <w:rStyle w:val="Hyperlink"/>
            <w:rtl/>
          </w:rPr>
          <w:t>בי' רבינו ירוחם דקיי"ל כל"ק לחומרא ובספיקות דהם בעיא דלא איפשטא אזלינן לחומרא</w:t>
        </w:r>
      </w:hyperlink>
    </w:p>
    <w:p w14:paraId="2257B59B" w14:textId="77777777" w:rsidR="00F621AD" w:rsidRDefault="00B75C2F" w:rsidP="00657E75">
      <w:pPr>
        <w:pStyle w:val="a1"/>
        <w:rPr>
          <w:rFonts w:eastAsiaTheme="minorEastAsia" w:cstheme="minorBidi"/>
          <w:sz w:val="22"/>
          <w:szCs w:val="22"/>
          <w:rtl/>
        </w:rPr>
      </w:pPr>
      <w:hyperlink w:anchor="_Toc108608338" w:history="1">
        <w:r w:rsidR="00F621AD" w:rsidRPr="00816D22">
          <w:rPr>
            <w:rStyle w:val="Hyperlink"/>
            <w:rtl/>
          </w:rPr>
          <w:t>בי' התשב"ץ ברי"ף דאף דלא פסק מה הדין בספיקות משמע דלחומרא מדפסק לחומרא כל"ק</w:t>
        </w:r>
      </w:hyperlink>
    </w:p>
    <w:p w14:paraId="19DED274" w14:textId="77777777" w:rsidR="00F621AD" w:rsidRDefault="00B75C2F" w:rsidP="00657E75">
      <w:pPr>
        <w:pStyle w:val="a1"/>
        <w:rPr>
          <w:rFonts w:eastAsiaTheme="minorEastAsia" w:cstheme="minorBidi"/>
          <w:sz w:val="22"/>
          <w:szCs w:val="22"/>
          <w:rtl/>
        </w:rPr>
      </w:pPr>
      <w:hyperlink w:anchor="_Toc108608339" w:history="1">
        <w:r w:rsidR="00F621AD" w:rsidRPr="00816D22">
          <w:rPr>
            <w:rStyle w:val="Hyperlink"/>
            <w:rtl/>
          </w:rPr>
          <w:t>בי' הטור דקיי"ל לחומרא כל"ק וכן קיי"ל לחומרא בספיקות במקל ובמיטה ובפינה ממיחם למיחם</w:t>
        </w:r>
      </w:hyperlink>
    </w:p>
    <w:p w14:paraId="143C6923" w14:textId="77777777" w:rsidR="00F621AD" w:rsidRDefault="00B75C2F" w:rsidP="00657E75">
      <w:pPr>
        <w:pStyle w:val="a1"/>
        <w:rPr>
          <w:rFonts w:eastAsiaTheme="minorEastAsia" w:cstheme="minorBidi"/>
          <w:sz w:val="22"/>
          <w:szCs w:val="22"/>
          <w:rtl/>
        </w:rPr>
      </w:pPr>
      <w:hyperlink w:anchor="_Toc108608340" w:history="1">
        <w:r w:rsidR="00F621AD" w:rsidRPr="00816D22">
          <w:rPr>
            <w:rStyle w:val="Hyperlink"/>
            <w:rtl/>
          </w:rPr>
          <w:t>בי' המג"א ברמ"א דפסק לחומרא בל"ב ובספיקות ודלא כב"י דאסר רק בהניח ע"ג קרקע</w:t>
        </w:r>
      </w:hyperlink>
    </w:p>
    <w:p w14:paraId="6C9A11A5" w14:textId="77777777" w:rsidR="00F621AD" w:rsidRDefault="00B75C2F" w:rsidP="00F621AD">
      <w:pPr>
        <w:pStyle w:val="affff4"/>
        <w:rPr>
          <w:rFonts w:eastAsiaTheme="minorEastAsia" w:cstheme="minorBidi"/>
          <w:i/>
          <w:iCs/>
          <w:noProof/>
          <w:sz w:val="22"/>
          <w:szCs w:val="22"/>
          <w:rtl/>
        </w:rPr>
      </w:pPr>
      <w:hyperlink w:anchor="_Toc108608341" w:history="1">
        <w:r w:rsidR="00F621AD" w:rsidRPr="00816D22">
          <w:rPr>
            <w:rStyle w:val="Hyperlink"/>
            <w:noProof/>
            <w:rtl/>
          </w:rPr>
          <w:t>ד' הסוברים דקיי"ל לחומרא כל"ק אך בספיקות קיי"ל לקולא</w:t>
        </w:r>
      </w:hyperlink>
    </w:p>
    <w:p w14:paraId="6DA3CE0A" w14:textId="77777777" w:rsidR="00F621AD" w:rsidRDefault="00B75C2F" w:rsidP="00657E75">
      <w:pPr>
        <w:pStyle w:val="a1"/>
        <w:rPr>
          <w:rFonts w:eastAsiaTheme="minorEastAsia" w:cstheme="minorBidi"/>
          <w:sz w:val="22"/>
          <w:szCs w:val="22"/>
          <w:rtl/>
        </w:rPr>
      </w:pPr>
      <w:hyperlink w:anchor="_Toc108608342" w:history="1">
        <w:r w:rsidR="00F621AD" w:rsidRPr="00816D22">
          <w:rPr>
            <w:rStyle w:val="Hyperlink"/>
            <w:rtl/>
          </w:rPr>
          <w:t>בי' הב"י ברמב"ם דקיי"ל לחומרא כל"ק כיון דכן דעת רוב האמוראים אך בספיקות קיי"ל לקולא</w:t>
        </w:r>
      </w:hyperlink>
    </w:p>
    <w:p w14:paraId="40245370" w14:textId="77777777" w:rsidR="00F621AD" w:rsidRDefault="00B75C2F" w:rsidP="00F621AD">
      <w:pPr>
        <w:pStyle w:val="affff4"/>
        <w:rPr>
          <w:rFonts w:eastAsiaTheme="minorEastAsia" w:cstheme="minorBidi"/>
          <w:i/>
          <w:iCs/>
          <w:noProof/>
          <w:sz w:val="22"/>
          <w:szCs w:val="22"/>
          <w:rtl/>
        </w:rPr>
      </w:pPr>
      <w:hyperlink w:anchor="_Toc108608343" w:history="1">
        <w:r w:rsidR="00F621AD" w:rsidRPr="00816D22">
          <w:rPr>
            <w:rStyle w:val="Hyperlink"/>
            <w:noProof/>
            <w:rtl/>
          </w:rPr>
          <w:t>בי' המאירי והראבי"ה דקיי"ל לקולא כל"ב ובספיקות לחומרא</w:t>
        </w:r>
      </w:hyperlink>
    </w:p>
    <w:p w14:paraId="4CA1C8A0" w14:textId="77777777" w:rsidR="00F621AD" w:rsidRDefault="00B75C2F" w:rsidP="00657E75">
      <w:pPr>
        <w:pStyle w:val="a1"/>
        <w:rPr>
          <w:rFonts w:eastAsiaTheme="minorEastAsia" w:cstheme="minorBidi"/>
          <w:sz w:val="22"/>
          <w:szCs w:val="22"/>
          <w:rtl/>
        </w:rPr>
      </w:pPr>
      <w:hyperlink w:anchor="_Toc108608344" w:history="1">
        <w:r w:rsidR="00F621AD" w:rsidRPr="00816D22">
          <w:rPr>
            <w:rStyle w:val="Hyperlink"/>
            <w:rtl/>
          </w:rPr>
          <w:t>בי' המאירי דקיי"ל לקולא כיון דהוא הל"ב וספק דרבנן לקולא ומוכח דלתוכה אסור אף בגרו"ק</w:t>
        </w:r>
      </w:hyperlink>
    </w:p>
    <w:p w14:paraId="759A9344" w14:textId="77777777" w:rsidR="00F621AD" w:rsidRDefault="00B75C2F" w:rsidP="00657E75">
      <w:pPr>
        <w:pStyle w:val="a1"/>
        <w:rPr>
          <w:rFonts w:eastAsiaTheme="minorEastAsia" w:cstheme="minorBidi"/>
          <w:sz w:val="22"/>
          <w:szCs w:val="22"/>
          <w:rtl/>
        </w:rPr>
      </w:pPr>
      <w:hyperlink w:anchor="_Toc108608345" w:history="1">
        <w:r w:rsidR="00F621AD" w:rsidRPr="00816D22">
          <w:rPr>
            <w:rStyle w:val="Hyperlink"/>
            <w:rtl/>
          </w:rPr>
          <w:t>בי' המאירי דבפסיקות ראוי להחמיר ולדון אותם כהניח ע"ג קרקע אך י"א לקולא כעודם בידו</w:t>
        </w:r>
      </w:hyperlink>
    </w:p>
    <w:p w14:paraId="46107C2F" w14:textId="77777777" w:rsidR="00F621AD" w:rsidRDefault="00B75C2F" w:rsidP="00657E75">
      <w:pPr>
        <w:pStyle w:val="a1"/>
        <w:rPr>
          <w:rFonts w:eastAsiaTheme="minorEastAsia" w:cstheme="minorBidi"/>
          <w:sz w:val="22"/>
          <w:szCs w:val="22"/>
          <w:rtl/>
        </w:rPr>
      </w:pPr>
      <w:hyperlink w:anchor="_Toc108608346" w:history="1">
        <w:r w:rsidR="00F621AD" w:rsidRPr="00816D22">
          <w:rPr>
            <w:rStyle w:val="Hyperlink"/>
            <w:rtl/>
          </w:rPr>
          <w:t>בי' הראבי"ה דקיי"ל לקולא כל"ב אך בספיקות דהניחה הגמ' בתיקו אזלינן לחומרא</w:t>
        </w:r>
      </w:hyperlink>
    </w:p>
    <w:p w14:paraId="0178E0E2" w14:textId="77777777" w:rsidR="00F621AD" w:rsidRDefault="00B75C2F" w:rsidP="00F621AD">
      <w:pPr>
        <w:pStyle w:val="affff4"/>
        <w:rPr>
          <w:rFonts w:eastAsiaTheme="minorEastAsia" w:cstheme="minorBidi"/>
          <w:i/>
          <w:iCs/>
          <w:noProof/>
          <w:sz w:val="22"/>
          <w:szCs w:val="22"/>
          <w:rtl/>
        </w:rPr>
      </w:pPr>
      <w:hyperlink w:anchor="_Toc108608347" w:history="1">
        <w:r w:rsidR="00F621AD" w:rsidRPr="00816D22">
          <w:rPr>
            <w:rStyle w:val="Hyperlink"/>
            <w:noProof/>
            <w:rtl/>
          </w:rPr>
          <w:t>הסוברים דקיי"ל לקולא כל"ב ואף בספיקות קיי"ל לקולא</w:t>
        </w:r>
      </w:hyperlink>
    </w:p>
    <w:p w14:paraId="1557EE5C" w14:textId="77777777" w:rsidR="00F621AD" w:rsidRDefault="00B75C2F" w:rsidP="00657E75">
      <w:pPr>
        <w:pStyle w:val="a1"/>
        <w:rPr>
          <w:rFonts w:eastAsiaTheme="minorEastAsia" w:cstheme="minorBidi"/>
          <w:sz w:val="22"/>
          <w:szCs w:val="22"/>
          <w:rtl/>
        </w:rPr>
      </w:pPr>
      <w:hyperlink w:anchor="_Toc108608348" w:history="1">
        <w:r w:rsidR="00F621AD" w:rsidRPr="00816D22">
          <w:rPr>
            <w:rStyle w:val="Hyperlink"/>
            <w:rtl/>
          </w:rPr>
          <w:t>בי' הריטב"א דמסקנת הגמ' כל"ב וכן בספיקות שלא נפשטו בגמ' קיי"ל לקולא דחזרה דרבנן</w:t>
        </w:r>
      </w:hyperlink>
    </w:p>
    <w:p w14:paraId="695FF1FF" w14:textId="77777777" w:rsidR="00F621AD" w:rsidRDefault="00B75C2F" w:rsidP="00657E75">
      <w:pPr>
        <w:pStyle w:val="a1"/>
        <w:rPr>
          <w:rFonts w:eastAsiaTheme="minorEastAsia" w:cstheme="minorBidi"/>
          <w:sz w:val="22"/>
          <w:szCs w:val="22"/>
          <w:rtl/>
        </w:rPr>
      </w:pPr>
      <w:hyperlink w:anchor="_Toc108608349" w:history="1">
        <w:r w:rsidR="00F621AD" w:rsidRPr="00816D22">
          <w:rPr>
            <w:rStyle w:val="Hyperlink"/>
            <w:rtl/>
          </w:rPr>
          <w:t>בי' המיוחס לר"ן והאורחות חיים בשם הרא"ה דקיי"ל לקולא כל"ב וכן בספיקות קיי"ל לקולא</w:t>
        </w:r>
      </w:hyperlink>
    </w:p>
    <w:p w14:paraId="20D3C048" w14:textId="77777777" w:rsidR="00F621AD" w:rsidRDefault="00B75C2F" w:rsidP="00F621AD">
      <w:pPr>
        <w:pStyle w:val="affff4"/>
        <w:rPr>
          <w:rFonts w:eastAsiaTheme="minorEastAsia" w:cstheme="minorBidi"/>
          <w:i/>
          <w:iCs/>
          <w:noProof/>
          <w:sz w:val="22"/>
          <w:szCs w:val="22"/>
          <w:rtl/>
        </w:rPr>
      </w:pPr>
      <w:hyperlink w:anchor="_Toc108608350" w:history="1">
        <w:r w:rsidR="00F621AD" w:rsidRPr="00816D22">
          <w:rPr>
            <w:rStyle w:val="Hyperlink"/>
            <w:noProof/>
            <w:rtl/>
          </w:rPr>
          <w:t>בי' המשנ"ב דבשעת הצורך אפשר לסמוך על דעת המקילין</w:t>
        </w:r>
      </w:hyperlink>
    </w:p>
    <w:p w14:paraId="768456E1" w14:textId="77777777" w:rsidR="00F621AD" w:rsidRDefault="00B75C2F" w:rsidP="00657E75">
      <w:pPr>
        <w:pStyle w:val="a1"/>
        <w:rPr>
          <w:rFonts w:eastAsiaTheme="minorEastAsia" w:cstheme="minorBidi"/>
          <w:sz w:val="22"/>
          <w:szCs w:val="22"/>
          <w:rtl/>
        </w:rPr>
      </w:pPr>
      <w:hyperlink w:anchor="_Toc108608351" w:history="1">
        <w:r w:rsidR="00F621AD" w:rsidRPr="00816D22">
          <w:rPr>
            <w:rStyle w:val="Hyperlink"/>
            <w:rtl/>
          </w:rPr>
          <w:t>דברי הביה"ל דדעת סה"ת והמיוחס לר"ן והריא"ז והמאירי לפסוק לקולא כל"ב וכ"מ בתוס' לקמן</w:t>
        </w:r>
      </w:hyperlink>
    </w:p>
    <w:p w14:paraId="4E05F5F1" w14:textId="77777777" w:rsidR="00F621AD" w:rsidRDefault="00B75C2F" w:rsidP="00657E75">
      <w:pPr>
        <w:pStyle w:val="a1"/>
        <w:rPr>
          <w:rFonts w:eastAsiaTheme="minorEastAsia" w:cstheme="minorBidi"/>
          <w:sz w:val="22"/>
          <w:szCs w:val="22"/>
          <w:rtl/>
        </w:rPr>
      </w:pPr>
      <w:hyperlink w:anchor="_Toc108608352" w:history="1">
        <w:r w:rsidR="00F621AD" w:rsidRPr="00816D22">
          <w:rPr>
            <w:rStyle w:val="Hyperlink"/>
            <w:rtl/>
          </w:rPr>
          <w:t>ד' המשנ"ב להקל בשעת צורך ע"ג קרקע ודעתו להחזיר ובי' השעה"צ דיש להקל רק בספיקות</w:t>
        </w:r>
      </w:hyperlink>
    </w:p>
    <w:p w14:paraId="55B8F04C" w14:textId="77777777" w:rsidR="00F621AD" w:rsidRDefault="00B75C2F" w:rsidP="00657E75">
      <w:pPr>
        <w:pStyle w:val="a1"/>
        <w:rPr>
          <w:rFonts w:eastAsiaTheme="minorEastAsia" w:cstheme="minorBidi"/>
          <w:sz w:val="22"/>
          <w:szCs w:val="22"/>
          <w:rtl/>
        </w:rPr>
      </w:pPr>
      <w:hyperlink w:anchor="_Toc108608353" w:history="1">
        <w:r w:rsidR="00F621AD" w:rsidRPr="00816D22">
          <w:rPr>
            <w:rStyle w:val="Hyperlink"/>
            <w:rtl/>
          </w:rPr>
          <w:t>בי' המשנ"ב דבעודה בידו ואין דעתו להחזיר אפשר להקל ולסמוך על הרמב"ם שהשמיט דין זה</w:t>
        </w:r>
      </w:hyperlink>
    </w:p>
    <w:p w14:paraId="32E773F8" w14:textId="77777777" w:rsidR="00F621AD" w:rsidRDefault="00B75C2F" w:rsidP="00657E75">
      <w:pPr>
        <w:pStyle w:val="a1"/>
        <w:rPr>
          <w:rFonts w:eastAsiaTheme="minorEastAsia" w:cstheme="minorBidi"/>
          <w:sz w:val="22"/>
          <w:szCs w:val="22"/>
          <w:rtl/>
        </w:rPr>
      </w:pPr>
      <w:hyperlink w:anchor="_Toc108608354" w:history="1">
        <w:r w:rsidR="00F621AD" w:rsidRPr="00816D22">
          <w:rPr>
            <w:rStyle w:val="Hyperlink"/>
            <w:rtl/>
          </w:rPr>
          <w:t>בי' החזו"א דבדעתו להחזיר אף בהניח ע"ג קרקע אפשר להקל בצירוף ד' הר"ן אך ראוי להחמיר</w:t>
        </w:r>
      </w:hyperlink>
    </w:p>
    <w:p w14:paraId="7458BB32" w14:textId="77777777" w:rsidR="00F621AD" w:rsidRDefault="00B75C2F" w:rsidP="00F621AD">
      <w:pPr>
        <w:pStyle w:val="21"/>
        <w:rPr>
          <w:rFonts w:eastAsiaTheme="minorEastAsia" w:cstheme="minorBidi"/>
          <w:sz w:val="22"/>
          <w:szCs w:val="22"/>
          <w:rtl/>
        </w:rPr>
      </w:pPr>
      <w:hyperlink w:anchor="_Toc108608355" w:history="1">
        <w:r w:rsidR="00F621AD" w:rsidRPr="00816D22">
          <w:rPr>
            <w:rStyle w:val="Hyperlink"/>
            <w:rtl/>
          </w:rPr>
          <w:t>בי' הרמב"ם דרק הניח ע"ג קרקע אסור</w:t>
        </w:r>
      </w:hyperlink>
    </w:p>
    <w:p w14:paraId="0B125FA8" w14:textId="77777777" w:rsidR="00F621AD" w:rsidRDefault="00B75C2F" w:rsidP="00F621AD">
      <w:pPr>
        <w:pStyle w:val="affff4"/>
        <w:rPr>
          <w:rFonts w:eastAsiaTheme="minorEastAsia" w:cstheme="minorBidi"/>
          <w:i/>
          <w:iCs/>
          <w:noProof/>
          <w:sz w:val="22"/>
          <w:szCs w:val="22"/>
          <w:rtl/>
        </w:rPr>
      </w:pPr>
      <w:hyperlink w:anchor="_Toc108608356" w:history="1">
        <w:r w:rsidR="00F621AD" w:rsidRPr="00816D22">
          <w:rPr>
            <w:rStyle w:val="Hyperlink"/>
            <w:noProof/>
            <w:rtl/>
          </w:rPr>
          <w:t>בדעת הרמב"ם דהשמיט דצריך שדעתו להחזיר ואת הספיקות</w:t>
        </w:r>
      </w:hyperlink>
    </w:p>
    <w:p w14:paraId="5AEC787C" w14:textId="77777777" w:rsidR="00F621AD" w:rsidRDefault="00B75C2F" w:rsidP="00657E75">
      <w:pPr>
        <w:pStyle w:val="a1"/>
        <w:rPr>
          <w:rFonts w:eastAsiaTheme="minorEastAsia" w:cstheme="minorBidi"/>
          <w:sz w:val="22"/>
          <w:szCs w:val="22"/>
          <w:rtl/>
        </w:rPr>
      </w:pPr>
      <w:hyperlink w:anchor="_Toc108608357" w:history="1">
        <w:r w:rsidR="00F621AD" w:rsidRPr="00816D22">
          <w:rPr>
            <w:rStyle w:val="Hyperlink"/>
            <w:rtl/>
          </w:rPr>
          <w:t>בי' הרמב"ם דמה שאסור בשהייה אסור בחזרה ומותר להחזיר רק בכירה גרו"ק ולא בתנור גרו"ק</w:t>
        </w:r>
      </w:hyperlink>
    </w:p>
    <w:p w14:paraId="3CD71FB0" w14:textId="77777777" w:rsidR="00F621AD" w:rsidRDefault="00B75C2F" w:rsidP="00657E75">
      <w:pPr>
        <w:pStyle w:val="a1"/>
        <w:rPr>
          <w:rFonts w:eastAsiaTheme="minorEastAsia" w:cstheme="minorBidi"/>
          <w:sz w:val="22"/>
          <w:szCs w:val="22"/>
          <w:rtl/>
        </w:rPr>
      </w:pPr>
      <w:hyperlink w:anchor="_Toc108608358" w:history="1">
        <w:r w:rsidR="00F621AD" w:rsidRPr="00816D22">
          <w:rPr>
            <w:rStyle w:val="Hyperlink"/>
            <w:rtl/>
          </w:rPr>
          <w:t>בי' המ"מ ברמב"ם פסק כפשטות רב תדאי דבידו מחזירין ולא חילק אם דעתו להחזיר או לא</w:t>
        </w:r>
      </w:hyperlink>
    </w:p>
    <w:p w14:paraId="23E77955" w14:textId="77777777" w:rsidR="00F621AD" w:rsidRDefault="00B75C2F" w:rsidP="00657E75">
      <w:pPr>
        <w:pStyle w:val="a1"/>
        <w:rPr>
          <w:rFonts w:eastAsiaTheme="minorEastAsia" w:cstheme="minorBidi"/>
          <w:sz w:val="22"/>
          <w:szCs w:val="22"/>
          <w:rtl/>
        </w:rPr>
      </w:pPr>
      <w:hyperlink w:anchor="_Toc108608359" w:history="1">
        <w:r w:rsidR="00F621AD" w:rsidRPr="00816D22">
          <w:rPr>
            <w:rStyle w:val="Hyperlink"/>
            <w:rtl/>
          </w:rPr>
          <w:t>קו' הרמ"ך ברמב"ם דהא בכל מקום קיי"ל כל"ב ועוד דאף לל"ק באין דעתו להחזיר אסור</w:t>
        </w:r>
      </w:hyperlink>
    </w:p>
    <w:p w14:paraId="022675EB" w14:textId="77777777" w:rsidR="00F621AD" w:rsidRDefault="00B75C2F" w:rsidP="00657E75">
      <w:pPr>
        <w:pStyle w:val="a1"/>
        <w:rPr>
          <w:rFonts w:eastAsiaTheme="minorEastAsia" w:cstheme="minorBidi"/>
          <w:sz w:val="22"/>
          <w:szCs w:val="22"/>
          <w:rtl/>
        </w:rPr>
      </w:pPr>
      <w:hyperlink w:anchor="_Toc108608360" w:history="1">
        <w:r w:rsidR="00F621AD" w:rsidRPr="00816D22">
          <w:rPr>
            <w:rStyle w:val="Hyperlink"/>
            <w:rtl/>
          </w:rPr>
          <w:t>בי' הכס"מ ברמב"ם דחזרה דרבנן וקיי"ל לקולא ובהניחה ע"ג קרקע אסור כד' רוב האמוראים</w:t>
        </w:r>
      </w:hyperlink>
    </w:p>
    <w:p w14:paraId="18866927" w14:textId="77777777" w:rsidR="00F621AD" w:rsidRDefault="00B75C2F" w:rsidP="00657E75">
      <w:pPr>
        <w:pStyle w:val="a1"/>
        <w:rPr>
          <w:rFonts w:eastAsiaTheme="minorEastAsia" w:cstheme="minorBidi"/>
          <w:sz w:val="22"/>
          <w:szCs w:val="22"/>
          <w:rtl/>
        </w:rPr>
      </w:pPr>
      <w:hyperlink w:anchor="_Toc108608361" w:history="1">
        <w:r w:rsidR="00F621AD" w:rsidRPr="00816D22">
          <w:rPr>
            <w:rStyle w:val="Hyperlink"/>
            <w:rtl/>
          </w:rPr>
          <w:t>בי' הכס"מ דאף דלב' הלישנות יש חילוק בין דעתו להחזיר לאין דעתו פסק כתחילת הסוגיא</w:t>
        </w:r>
      </w:hyperlink>
    </w:p>
    <w:p w14:paraId="777CBA29" w14:textId="77777777" w:rsidR="00F621AD" w:rsidRDefault="00B75C2F" w:rsidP="00657E75">
      <w:pPr>
        <w:pStyle w:val="a1"/>
        <w:rPr>
          <w:rFonts w:eastAsiaTheme="minorEastAsia" w:cstheme="minorBidi"/>
          <w:sz w:val="22"/>
          <w:szCs w:val="22"/>
          <w:rtl/>
        </w:rPr>
      </w:pPr>
      <w:hyperlink w:anchor="_Toc108608362" w:history="1">
        <w:r w:rsidR="00F621AD" w:rsidRPr="00816D22">
          <w:rPr>
            <w:rStyle w:val="Hyperlink"/>
            <w:rtl/>
          </w:rPr>
          <w:t>בי' הלח"מ ברמב"ם דפסק בספיקות לקולא כמו בספק בשכח קדירה וכללם בלא הניח ע"ג קרקע</w:t>
        </w:r>
      </w:hyperlink>
    </w:p>
    <w:p w14:paraId="06FEA232" w14:textId="77777777" w:rsidR="00F621AD" w:rsidRDefault="00B75C2F" w:rsidP="00657E75">
      <w:pPr>
        <w:pStyle w:val="a1"/>
        <w:rPr>
          <w:rFonts w:eastAsiaTheme="minorEastAsia" w:cstheme="minorBidi"/>
          <w:sz w:val="22"/>
          <w:szCs w:val="22"/>
          <w:rtl/>
        </w:rPr>
      </w:pPr>
      <w:hyperlink w:anchor="_Toc108608363" w:history="1">
        <w:r w:rsidR="00F621AD" w:rsidRPr="00816D22">
          <w:rPr>
            <w:rStyle w:val="Hyperlink"/>
            <w:rtl/>
          </w:rPr>
          <w:t>בי' התשב"ץ דלא מבו' ברמב"ם מה הדין בספיקות ואפש"ל דמדאסר רק בקרקע משמע דמיקל</w:t>
        </w:r>
      </w:hyperlink>
    </w:p>
    <w:p w14:paraId="71A10FD5" w14:textId="77777777" w:rsidR="00F621AD" w:rsidRDefault="00B75C2F" w:rsidP="00F621AD">
      <w:pPr>
        <w:pStyle w:val="affff4"/>
        <w:rPr>
          <w:rFonts w:eastAsiaTheme="minorEastAsia" w:cstheme="minorBidi"/>
          <w:i/>
          <w:iCs/>
          <w:noProof/>
          <w:sz w:val="22"/>
          <w:szCs w:val="22"/>
          <w:rtl/>
        </w:rPr>
      </w:pPr>
      <w:hyperlink w:anchor="_Toc108608364" w:history="1">
        <w:r w:rsidR="00F621AD" w:rsidRPr="00816D22">
          <w:rPr>
            <w:rStyle w:val="Hyperlink"/>
            <w:noProof/>
            <w:rtl/>
          </w:rPr>
          <w:t>בי' הגר"א ברמב"ם דפ' כירושלמי דרק הניח ע"ג קרקע אסור</w:t>
        </w:r>
      </w:hyperlink>
    </w:p>
    <w:p w14:paraId="4AE95D02" w14:textId="77777777" w:rsidR="00F621AD" w:rsidRDefault="00B75C2F" w:rsidP="00657E75">
      <w:pPr>
        <w:pStyle w:val="a1"/>
        <w:rPr>
          <w:rFonts w:eastAsiaTheme="minorEastAsia" w:cstheme="minorBidi"/>
          <w:sz w:val="22"/>
          <w:szCs w:val="22"/>
          <w:rtl/>
        </w:rPr>
      </w:pPr>
      <w:hyperlink w:anchor="_Toc108608365" w:history="1">
        <w:r w:rsidR="00F621AD" w:rsidRPr="00816D22">
          <w:rPr>
            <w:rStyle w:val="Hyperlink"/>
            <w:rtl/>
          </w:rPr>
          <w:t>בי' הגר"א ברמב"ם דפסק כירושלמי דרק ע"ג קרקע אסור ולא חילק הירושלמי אם דעתו להחזיר</w:t>
        </w:r>
      </w:hyperlink>
    </w:p>
    <w:p w14:paraId="75A1EEAA" w14:textId="77777777" w:rsidR="00F621AD" w:rsidRDefault="00B75C2F" w:rsidP="00657E75">
      <w:pPr>
        <w:pStyle w:val="a1"/>
        <w:rPr>
          <w:rFonts w:eastAsiaTheme="minorEastAsia" w:cstheme="minorBidi"/>
          <w:sz w:val="22"/>
          <w:szCs w:val="22"/>
          <w:rtl/>
        </w:rPr>
      </w:pPr>
      <w:hyperlink w:anchor="_Toc108608366" w:history="1">
        <w:r w:rsidR="00F621AD" w:rsidRPr="00816D22">
          <w:rPr>
            <w:rStyle w:val="Hyperlink"/>
            <w:rtl/>
          </w:rPr>
          <w:t>בי' הגר"א דמריו"ח בירושלמי דבהעביר ידו מהקדירה אסור משמע דבאין דעתו להחזיר אסור</w:t>
        </w:r>
      </w:hyperlink>
    </w:p>
    <w:p w14:paraId="604DE0E6" w14:textId="77777777" w:rsidR="00F621AD" w:rsidRDefault="00B75C2F" w:rsidP="00657E75">
      <w:pPr>
        <w:pStyle w:val="a1"/>
        <w:rPr>
          <w:rFonts w:eastAsiaTheme="minorEastAsia" w:cstheme="minorBidi"/>
          <w:sz w:val="22"/>
          <w:szCs w:val="22"/>
          <w:rtl/>
        </w:rPr>
      </w:pPr>
      <w:hyperlink w:anchor="_Toc108608367" w:history="1">
        <w:r w:rsidR="00F621AD" w:rsidRPr="00816D22">
          <w:rPr>
            <w:rStyle w:val="Hyperlink"/>
            <w:rtl/>
          </w:rPr>
          <w:t>בי' הדמשק אליעזר בגר"א דבמקום ספק בבבלי פוסק הרמב"ם כפשיטות הירושלמי ולקולא</w:t>
        </w:r>
      </w:hyperlink>
    </w:p>
    <w:p w14:paraId="26B9BC2F" w14:textId="77777777" w:rsidR="00F621AD" w:rsidRDefault="00B75C2F" w:rsidP="00F621AD">
      <w:pPr>
        <w:pStyle w:val="21"/>
        <w:rPr>
          <w:rFonts w:eastAsiaTheme="minorEastAsia" w:cstheme="minorBidi"/>
          <w:sz w:val="22"/>
          <w:szCs w:val="22"/>
          <w:rtl/>
        </w:rPr>
      </w:pPr>
      <w:hyperlink w:anchor="_Toc108608368" w:history="1">
        <w:r w:rsidR="00F621AD" w:rsidRPr="00816D22">
          <w:rPr>
            <w:rStyle w:val="Hyperlink"/>
            <w:rtl/>
          </w:rPr>
          <w:t>בעודה בידו והצטננה אי מותר להחזיר</w:t>
        </w:r>
      </w:hyperlink>
    </w:p>
    <w:p w14:paraId="3E752EBE" w14:textId="77777777" w:rsidR="00F621AD" w:rsidRDefault="00B75C2F" w:rsidP="00F621AD">
      <w:pPr>
        <w:pStyle w:val="affff4"/>
        <w:rPr>
          <w:rFonts w:eastAsiaTheme="minorEastAsia" w:cstheme="minorBidi"/>
          <w:i/>
          <w:iCs/>
          <w:noProof/>
          <w:sz w:val="22"/>
          <w:szCs w:val="22"/>
          <w:rtl/>
        </w:rPr>
      </w:pPr>
      <w:hyperlink w:anchor="_Toc108608369" w:history="1">
        <w:r w:rsidR="00F621AD" w:rsidRPr="00816D22">
          <w:rPr>
            <w:rStyle w:val="Hyperlink"/>
            <w:noProof/>
            <w:rtl/>
          </w:rPr>
          <w:t>בי' הריטב"א דבהצטננה לגמרי אסור להחזיר דמיחזי כמבשל</w:t>
        </w:r>
      </w:hyperlink>
    </w:p>
    <w:p w14:paraId="308EF66E" w14:textId="77777777" w:rsidR="00F621AD" w:rsidRDefault="00B75C2F" w:rsidP="00657E75">
      <w:pPr>
        <w:pStyle w:val="a1"/>
        <w:rPr>
          <w:rFonts w:eastAsiaTheme="minorEastAsia" w:cstheme="minorBidi"/>
          <w:sz w:val="22"/>
          <w:szCs w:val="22"/>
          <w:rtl/>
        </w:rPr>
      </w:pPr>
      <w:hyperlink w:anchor="_Toc108608370" w:history="1">
        <w:r w:rsidR="00F621AD" w:rsidRPr="00816D22">
          <w:rPr>
            <w:rStyle w:val="Hyperlink"/>
            <w:rtl/>
          </w:rPr>
          <w:t>בי' הריטב"א דבהצטננה הקדירה לגמרי אסור להחזירה אף ע"ג כירה גרו"ק דהוא מיחזי כמבשל</w:t>
        </w:r>
      </w:hyperlink>
    </w:p>
    <w:p w14:paraId="7790B7C5" w14:textId="77777777" w:rsidR="00F621AD" w:rsidRDefault="00B75C2F" w:rsidP="00F621AD">
      <w:pPr>
        <w:pStyle w:val="affff4"/>
        <w:rPr>
          <w:rFonts w:eastAsiaTheme="minorEastAsia" w:cstheme="minorBidi"/>
          <w:i/>
          <w:iCs/>
          <w:noProof/>
          <w:sz w:val="22"/>
          <w:szCs w:val="22"/>
          <w:rtl/>
        </w:rPr>
      </w:pPr>
      <w:hyperlink w:anchor="_Toc108608371" w:history="1">
        <w:r w:rsidR="00F621AD" w:rsidRPr="00816D22">
          <w:rPr>
            <w:rStyle w:val="Hyperlink"/>
            <w:noProof/>
            <w:rtl/>
          </w:rPr>
          <w:t>בי' רבינו יהונתן דאף בהניח חצי היום וצוננת מותר להחזירה</w:t>
        </w:r>
      </w:hyperlink>
    </w:p>
    <w:p w14:paraId="05E6EA4B" w14:textId="77777777" w:rsidR="00F621AD" w:rsidRDefault="00B75C2F" w:rsidP="00657E75">
      <w:pPr>
        <w:pStyle w:val="a1"/>
        <w:rPr>
          <w:rFonts w:eastAsiaTheme="minorEastAsia" w:cstheme="minorBidi"/>
          <w:sz w:val="22"/>
          <w:szCs w:val="22"/>
          <w:rtl/>
        </w:rPr>
      </w:pPr>
      <w:hyperlink w:anchor="_Toc108608372" w:history="1">
        <w:r w:rsidR="00F621AD" w:rsidRPr="00816D22">
          <w:rPr>
            <w:rStyle w:val="Hyperlink"/>
            <w:rtl/>
          </w:rPr>
          <w:t>בי' רבינו יהונתן דהיתר חזרה אף בקדירה שהונחה חצי היום והיא צוננת ומחזירה למנחה קטנה</w:t>
        </w:r>
      </w:hyperlink>
    </w:p>
    <w:p w14:paraId="06B6FE1D" w14:textId="77777777" w:rsidR="00F621AD" w:rsidRDefault="00B75C2F" w:rsidP="00F621AD">
      <w:pPr>
        <w:pStyle w:val="affff4"/>
        <w:rPr>
          <w:rFonts w:eastAsiaTheme="minorEastAsia" w:cstheme="minorBidi"/>
          <w:i/>
          <w:iCs/>
          <w:noProof/>
          <w:sz w:val="22"/>
          <w:szCs w:val="22"/>
          <w:rtl/>
        </w:rPr>
      </w:pPr>
      <w:hyperlink w:anchor="_Toc108608373" w:history="1">
        <w:r w:rsidR="00F621AD" w:rsidRPr="00816D22">
          <w:rPr>
            <w:rStyle w:val="Hyperlink"/>
            <w:noProof/>
            <w:rtl/>
          </w:rPr>
          <w:t>פלוגתת האחרונים מתי חשיבא רותחת דמותר להחזירה</w:t>
        </w:r>
      </w:hyperlink>
    </w:p>
    <w:p w14:paraId="353F6139" w14:textId="77777777" w:rsidR="00F621AD" w:rsidRDefault="00B75C2F" w:rsidP="00657E75">
      <w:pPr>
        <w:pStyle w:val="a1"/>
        <w:rPr>
          <w:rFonts w:eastAsiaTheme="minorEastAsia" w:cstheme="minorBidi"/>
          <w:sz w:val="22"/>
          <w:szCs w:val="22"/>
          <w:rtl/>
        </w:rPr>
      </w:pPr>
      <w:hyperlink w:anchor="_Toc108608374" w:history="1">
        <w:r w:rsidR="00F621AD" w:rsidRPr="00816D22">
          <w:rPr>
            <w:rStyle w:val="Hyperlink"/>
            <w:rtl/>
          </w:rPr>
          <w:t>בי' הב"ח בטור דמותר להחזיר רק רותחת אבל חמה אסור ובי' העו"ש דנחה מרתיחה הוי רותחת</w:t>
        </w:r>
      </w:hyperlink>
    </w:p>
    <w:p w14:paraId="5B819482" w14:textId="77777777" w:rsidR="00F621AD" w:rsidRDefault="00B75C2F" w:rsidP="00657E75">
      <w:pPr>
        <w:pStyle w:val="a1"/>
        <w:rPr>
          <w:rFonts w:eastAsiaTheme="minorEastAsia" w:cstheme="minorBidi"/>
          <w:sz w:val="22"/>
          <w:szCs w:val="22"/>
          <w:rtl/>
        </w:rPr>
      </w:pPr>
      <w:hyperlink w:anchor="_Toc108608375" w:history="1">
        <w:r w:rsidR="00F621AD" w:rsidRPr="00816D22">
          <w:rPr>
            <w:rStyle w:val="Hyperlink"/>
            <w:rtl/>
          </w:rPr>
          <w:t>בי' המג"א בטור דכ"ז שהיד סולדת מותר להחזיר כרמ"א ובי' המשנ"ב דבנצטננה הוי מבשל</w:t>
        </w:r>
      </w:hyperlink>
    </w:p>
    <w:p w14:paraId="152B2009" w14:textId="77777777" w:rsidR="00F621AD" w:rsidRDefault="00B75C2F" w:rsidP="00657E75">
      <w:pPr>
        <w:pStyle w:val="a1"/>
        <w:rPr>
          <w:rFonts w:eastAsiaTheme="minorEastAsia" w:cstheme="minorBidi"/>
          <w:sz w:val="22"/>
          <w:szCs w:val="22"/>
          <w:rtl/>
        </w:rPr>
      </w:pPr>
      <w:hyperlink w:anchor="_Toc108608376" w:history="1">
        <w:r w:rsidR="00F621AD" w:rsidRPr="00816D22">
          <w:rPr>
            <w:rStyle w:val="Hyperlink"/>
            <w:rtl/>
          </w:rPr>
          <w:t>בי' האליה רבה בלבוש דבנטל ע"מ להחזירה כשהיא צוננת אסור להחזירה אף כשהיא רותחת</w:t>
        </w:r>
      </w:hyperlink>
    </w:p>
    <w:p w14:paraId="3278C6D2" w14:textId="77777777" w:rsidR="00F621AD" w:rsidRDefault="00B75C2F" w:rsidP="00657E75">
      <w:pPr>
        <w:pStyle w:val="a1"/>
        <w:rPr>
          <w:rFonts w:eastAsiaTheme="minorEastAsia" w:cstheme="minorBidi"/>
          <w:sz w:val="22"/>
          <w:szCs w:val="22"/>
          <w:rtl/>
        </w:rPr>
      </w:pPr>
      <w:hyperlink w:anchor="_Toc108608377" w:history="1">
        <w:r w:rsidR="00F621AD" w:rsidRPr="00816D22">
          <w:rPr>
            <w:rStyle w:val="Hyperlink"/>
            <w:rtl/>
          </w:rPr>
          <w:t>בי' המשנ"ב באליה רבה דדעתו להחזיר צוננת הוי כאין דעתו להחזיר דאסור להחזיר צוננת</w:t>
        </w:r>
      </w:hyperlink>
    </w:p>
    <w:p w14:paraId="5E70400D" w14:textId="77777777" w:rsidR="00F621AD" w:rsidRDefault="00B75C2F" w:rsidP="00F621AD">
      <w:pPr>
        <w:pStyle w:val="21"/>
        <w:rPr>
          <w:rFonts w:eastAsiaTheme="minorEastAsia" w:cstheme="minorBidi"/>
          <w:sz w:val="22"/>
          <w:szCs w:val="22"/>
          <w:rtl/>
        </w:rPr>
      </w:pPr>
      <w:hyperlink w:anchor="_Toc108608378" w:history="1">
        <w:r w:rsidR="00F621AD" w:rsidRPr="00816D22">
          <w:rPr>
            <w:rStyle w:val="Hyperlink"/>
            <w:rtl/>
          </w:rPr>
          <w:t>ביאורי הראשונים בפינה ממיחם למיחם</w:t>
        </w:r>
      </w:hyperlink>
    </w:p>
    <w:p w14:paraId="135623CB" w14:textId="77777777" w:rsidR="00F621AD" w:rsidRDefault="00B75C2F" w:rsidP="00F621AD">
      <w:pPr>
        <w:pStyle w:val="affff4"/>
        <w:rPr>
          <w:rFonts w:eastAsiaTheme="minorEastAsia" w:cstheme="minorBidi"/>
          <w:i/>
          <w:iCs/>
          <w:noProof/>
          <w:sz w:val="22"/>
          <w:szCs w:val="22"/>
          <w:rtl/>
        </w:rPr>
      </w:pPr>
      <w:hyperlink w:anchor="_Toc108608379" w:history="1">
        <w:r w:rsidR="00F621AD" w:rsidRPr="00816D22">
          <w:rPr>
            <w:rStyle w:val="Hyperlink"/>
            <w:noProof/>
            <w:rtl/>
          </w:rPr>
          <w:t>בי' רש"י דהספק בפינה ממיחם למיחם אי הוי כמטמין בתחילה</w:t>
        </w:r>
      </w:hyperlink>
    </w:p>
    <w:p w14:paraId="6AA7D9E4" w14:textId="77777777" w:rsidR="00F621AD" w:rsidRDefault="00B75C2F" w:rsidP="00657E75">
      <w:pPr>
        <w:pStyle w:val="a1"/>
        <w:rPr>
          <w:rFonts w:eastAsiaTheme="minorEastAsia" w:cstheme="minorBidi"/>
          <w:sz w:val="22"/>
          <w:szCs w:val="22"/>
          <w:rtl/>
        </w:rPr>
      </w:pPr>
      <w:hyperlink w:anchor="_Toc108608380" w:history="1">
        <w:r w:rsidR="00F621AD" w:rsidRPr="00816D22">
          <w:rPr>
            <w:rStyle w:val="Hyperlink"/>
            <w:rtl/>
          </w:rPr>
          <w:t>בי' רש"י דהספק ממיחם למיחם אי כמטמין בתחילה ע"ג כירה אחרת או דהוי ככל חזרה ומותר</w:t>
        </w:r>
      </w:hyperlink>
    </w:p>
    <w:p w14:paraId="445EF40B" w14:textId="77777777" w:rsidR="00F621AD" w:rsidRDefault="00B75C2F" w:rsidP="00F621AD">
      <w:pPr>
        <w:pStyle w:val="affff4"/>
        <w:rPr>
          <w:rFonts w:eastAsiaTheme="minorEastAsia" w:cstheme="minorBidi"/>
          <w:i/>
          <w:iCs/>
          <w:noProof/>
          <w:sz w:val="22"/>
          <w:szCs w:val="22"/>
          <w:rtl/>
        </w:rPr>
      </w:pPr>
      <w:hyperlink w:anchor="_Toc108608381" w:history="1">
        <w:r w:rsidR="00F621AD" w:rsidRPr="00816D22">
          <w:rPr>
            <w:rStyle w:val="Hyperlink"/>
            <w:noProof/>
            <w:rtl/>
          </w:rPr>
          <w:t>בי' רבינו יהונתן דהספק דהשני לא הוטמן והראשון לא בקרקע</w:t>
        </w:r>
      </w:hyperlink>
    </w:p>
    <w:p w14:paraId="09C51946" w14:textId="77777777" w:rsidR="00F621AD" w:rsidRDefault="00B75C2F" w:rsidP="00657E75">
      <w:pPr>
        <w:pStyle w:val="a1"/>
        <w:rPr>
          <w:rFonts w:eastAsiaTheme="minorEastAsia" w:cstheme="minorBidi"/>
          <w:sz w:val="22"/>
          <w:szCs w:val="22"/>
          <w:rtl/>
        </w:rPr>
      </w:pPr>
      <w:hyperlink w:anchor="_Toc108608382" w:history="1">
        <w:r w:rsidR="00F621AD" w:rsidRPr="00816D22">
          <w:rPr>
            <w:rStyle w:val="Hyperlink"/>
            <w:rtl/>
          </w:rPr>
          <w:t>בי' רבינו יהונתן דכיון דהמיחם השני לא היה מוטמן מעיקרא אסור או דמותר דלא הניח בקרקע</w:t>
        </w:r>
      </w:hyperlink>
    </w:p>
    <w:p w14:paraId="69674CA6" w14:textId="77777777" w:rsidR="00F621AD" w:rsidRDefault="00B75C2F" w:rsidP="00F621AD">
      <w:pPr>
        <w:pStyle w:val="affff4"/>
        <w:rPr>
          <w:rFonts w:eastAsiaTheme="minorEastAsia" w:cstheme="minorBidi"/>
          <w:i/>
          <w:iCs/>
          <w:noProof/>
          <w:sz w:val="22"/>
          <w:szCs w:val="22"/>
          <w:rtl/>
        </w:rPr>
      </w:pPr>
      <w:hyperlink w:anchor="_Toc108608383" w:history="1">
        <w:r w:rsidR="00F621AD" w:rsidRPr="00816D22">
          <w:rPr>
            <w:rStyle w:val="Hyperlink"/>
            <w:noProof/>
            <w:rtl/>
          </w:rPr>
          <w:t>בי' המאירי ברש"י דהמיחם השני ע"ג קרקע והספק אי כקרקע</w:t>
        </w:r>
      </w:hyperlink>
    </w:p>
    <w:p w14:paraId="3AF45B50" w14:textId="77777777" w:rsidR="00F621AD" w:rsidRDefault="00B75C2F" w:rsidP="00657E75">
      <w:pPr>
        <w:pStyle w:val="a1"/>
        <w:rPr>
          <w:rFonts w:eastAsiaTheme="minorEastAsia" w:cstheme="minorBidi"/>
          <w:sz w:val="22"/>
          <w:szCs w:val="22"/>
          <w:rtl/>
        </w:rPr>
      </w:pPr>
      <w:hyperlink w:anchor="_Toc108608384" w:history="1">
        <w:r w:rsidR="00F621AD" w:rsidRPr="00816D22">
          <w:rPr>
            <w:rStyle w:val="Hyperlink"/>
            <w:rtl/>
          </w:rPr>
          <w:t>בי' המאירי דלרש"י דשהייה כהטמנה איירי שהמיחם השני ע"ג קרקע והספק אי חשיב כקרקע</w:t>
        </w:r>
      </w:hyperlink>
    </w:p>
    <w:p w14:paraId="4B5FF230" w14:textId="77777777" w:rsidR="00F621AD" w:rsidRDefault="00B75C2F" w:rsidP="00F621AD">
      <w:pPr>
        <w:pStyle w:val="affff4"/>
        <w:rPr>
          <w:rFonts w:eastAsiaTheme="minorEastAsia" w:cstheme="minorBidi"/>
          <w:i/>
          <w:iCs/>
          <w:noProof/>
          <w:sz w:val="22"/>
          <w:szCs w:val="22"/>
          <w:rtl/>
        </w:rPr>
      </w:pPr>
      <w:hyperlink w:anchor="_Toc108608385" w:history="1">
        <w:r w:rsidR="00F621AD" w:rsidRPr="00816D22">
          <w:rPr>
            <w:rStyle w:val="Hyperlink"/>
            <w:noProof/>
            <w:rtl/>
          </w:rPr>
          <w:t>בי' הר"ן ברש"י דהספק אי כשפינה מותר להחזיר למיחם ראשון</w:t>
        </w:r>
      </w:hyperlink>
    </w:p>
    <w:p w14:paraId="3ADB0B62" w14:textId="77777777" w:rsidR="00F621AD" w:rsidRDefault="00B75C2F" w:rsidP="00657E75">
      <w:pPr>
        <w:pStyle w:val="a1"/>
        <w:rPr>
          <w:rFonts w:eastAsiaTheme="minorEastAsia" w:cstheme="minorBidi"/>
          <w:sz w:val="22"/>
          <w:szCs w:val="22"/>
          <w:rtl/>
        </w:rPr>
      </w:pPr>
      <w:hyperlink w:anchor="_Toc108608386" w:history="1">
        <w:r w:rsidR="00F621AD" w:rsidRPr="00816D22">
          <w:rPr>
            <w:rStyle w:val="Hyperlink"/>
            <w:rtl/>
          </w:rPr>
          <w:t>בי' הר"ן ברש"י דהספק אי מותר להחזיר למיחם הראשון אי כשפינה חשיב שהניח ע"ג קרקע</w:t>
        </w:r>
      </w:hyperlink>
    </w:p>
    <w:p w14:paraId="00507051" w14:textId="77777777" w:rsidR="00F621AD" w:rsidRDefault="00B75C2F" w:rsidP="00657E75">
      <w:pPr>
        <w:pStyle w:val="a1"/>
        <w:rPr>
          <w:rFonts w:eastAsiaTheme="minorEastAsia" w:cstheme="minorBidi"/>
          <w:sz w:val="22"/>
          <w:szCs w:val="22"/>
          <w:rtl/>
        </w:rPr>
      </w:pPr>
      <w:hyperlink w:anchor="_Toc108608387" w:history="1">
        <w:r w:rsidR="00F621AD" w:rsidRPr="00816D22">
          <w:rPr>
            <w:rStyle w:val="Hyperlink"/>
            <w:rtl/>
          </w:rPr>
          <w:t>בי' הר"ן דלרש"י דשהייה כהטמנה א"א לומר דהספק במיחם שני דפשיטא דמותר כדתניא לקמן</w:t>
        </w:r>
      </w:hyperlink>
    </w:p>
    <w:p w14:paraId="28F1925E" w14:textId="77777777" w:rsidR="00F621AD" w:rsidRDefault="00B75C2F" w:rsidP="00F621AD">
      <w:pPr>
        <w:pStyle w:val="affff4"/>
        <w:rPr>
          <w:rFonts w:eastAsiaTheme="minorEastAsia" w:cstheme="minorBidi"/>
          <w:i/>
          <w:iCs/>
          <w:noProof/>
          <w:sz w:val="22"/>
          <w:szCs w:val="22"/>
          <w:rtl/>
        </w:rPr>
      </w:pPr>
      <w:hyperlink w:anchor="_Toc108608388" w:history="1">
        <w:r w:rsidR="00F621AD" w:rsidRPr="00816D22">
          <w:rPr>
            <w:rStyle w:val="Hyperlink"/>
            <w:noProof/>
            <w:rtl/>
          </w:rPr>
          <w:t>בי' הר"ן דגרו"ק מוסיף הבל והספק אי המיחם שני מיחזי כמבשל</w:t>
        </w:r>
      </w:hyperlink>
    </w:p>
    <w:p w14:paraId="5688E9CE" w14:textId="77777777" w:rsidR="00F621AD" w:rsidRDefault="00B75C2F" w:rsidP="00657E75">
      <w:pPr>
        <w:pStyle w:val="a1"/>
        <w:rPr>
          <w:rFonts w:eastAsiaTheme="minorEastAsia" w:cstheme="minorBidi"/>
          <w:sz w:val="22"/>
          <w:szCs w:val="22"/>
          <w:rtl/>
        </w:rPr>
      </w:pPr>
      <w:hyperlink w:anchor="_Toc108608389" w:history="1">
        <w:r w:rsidR="00F621AD" w:rsidRPr="00816D22">
          <w:rPr>
            <w:rStyle w:val="Hyperlink"/>
            <w:rtl/>
          </w:rPr>
          <w:t>בי' הר"ן דלפי בי' הר"ן לעיל דגרו"ק מוסיף הבל הספק במיחם שני ול"ד ללקמן דלא מוסיף הבל</w:t>
        </w:r>
      </w:hyperlink>
    </w:p>
    <w:p w14:paraId="5D7E5AE7" w14:textId="77777777" w:rsidR="00F621AD" w:rsidRDefault="00B75C2F" w:rsidP="00657E75">
      <w:pPr>
        <w:pStyle w:val="a1"/>
        <w:rPr>
          <w:rFonts w:eastAsiaTheme="minorEastAsia" w:cstheme="minorBidi"/>
          <w:sz w:val="22"/>
          <w:szCs w:val="22"/>
          <w:rtl/>
        </w:rPr>
      </w:pPr>
      <w:hyperlink w:anchor="_Toc108608390" w:history="1">
        <w:r w:rsidR="00F621AD" w:rsidRPr="00816D22">
          <w:rPr>
            <w:rStyle w:val="Hyperlink"/>
            <w:rtl/>
          </w:rPr>
          <w:t>בי' הר"ן דהספק בסוגיין אי מיחזי כמבשל ובמיחם השני יותר מיחזי כמבשל מאשר בראשון</w:t>
        </w:r>
      </w:hyperlink>
    </w:p>
    <w:p w14:paraId="53722C4E" w14:textId="77777777" w:rsidR="00F621AD" w:rsidRDefault="00B75C2F" w:rsidP="00F621AD">
      <w:pPr>
        <w:pStyle w:val="affff4"/>
        <w:rPr>
          <w:rFonts w:eastAsiaTheme="minorEastAsia" w:cstheme="minorBidi"/>
          <w:i/>
          <w:iCs/>
          <w:noProof/>
          <w:sz w:val="22"/>
          <w:szCs w:val="22"/>
          <w:rtl/>
        </w:rPr>
      </w:pPr>
      <w:hyperlink w:anchor="_Toc108608391" w:history="1">
        <w:r w:rsidR="00F621AD" w:rsidRPr="00816D22">
          <w:rPr>
            <w:rStyle w:val="Hyperlink"/>
            <w:noProof/>
            <w:rtl/>
          </w:rPr>
          <w:t>הבי' הא' במאירי דהספק בעודן בידו אי ע"י עירוי כהניח בקרקע</w:t>
        </w:r>
      </w:hyperlink>
    </w:p>
    <w:p w14:paraId="5E1A84C0" w14:textId="77777777" w:rsidR="00F621AD" w:rsidRDefault="00B75C2F" w:rsidP="00657E75">
      <w:pPr>
        <w:pStyle w:val="a1"/>
        <w:rPr>
          <w:rFonts w:eastAsiaTheme="minorEastAsia" w:cstheme="minorBidi"/>
          <w:sz w:val="22"/>
          <w:szCs w:val="22"/>
          <w:rtl/>
        </w:rPr>
      </w:pPr>
      <w:hyperlink w:anchor="_Toc108608392" w:history="1">
        <w:r w:rsidR="00F621AD" w:rsidRPr="00816D22">
          <w:rPr>
            <w:rStyle w:val="Hyperlink"/>
            <w:rtl/>
          </w:rPr>
          <w:t>הבי' הא' במאירי דהספק בב' הקדירות בידו אי הוי כמניח ע"ג קרקע במה שעירה לקדירה אחרת</w:t>
        </w:r>
      </w:hyperlink>
    </w:p>
    <w:p w14:paraId="3A63A07A" w14:textId="77777777" w:rsidR="00F621AD" w:rsidRDefault="00B75C2F" w:rsidP="00F621AD">
      <w:pPr>
        <w:pStyle w:val="affff4"/>
        <w:rPr>
          <w:rFonts w:eastAsiaTheme="minorEastAsia" w:cstheme="minorBidi"/>
          <w:i/>
          <w:iCs/>
          <w:noProof/>
          <w:sz w:val="22"/>
          <w:szCs w:val="22"/>
          <w:rtl/>
        </w:rPr>
      </w:pPr>
      <w:hyperlink w:anchor="_Toc108608393" w:history="1">
        <w:r w:rsidR="00F621AD" w:rsidRPr="00816D22">
          <w:rPr>
            <w:rStyle w:val="Hyperlink"/>
            <w:noProof/>
            <w:rtl/>
          </w:rPr>
          <w:t>הבי' הב' במאירי בהניח במיחם שהוריד מהאש אי דעתו להחזיר</w:t>
        </w:r>
      </w:hyperlink>
    </w:p>
    <w:p w14:paraId="1B104349" w14:textId="77777777" w:rsidR="00F621AD" w:rsidRDefault="00B75C2F" w:rsidP="00657E75">
      <w:pPr>
        <w:pStyle w:val="a1"/>
        <w:rPr>
          <w:rFonts w:eastAsiaTheme="minorEastAsia" w:cstheme="minorBidi"/>
          <w:sz w:val="22"/>
          <w:szCs w:val="22"/>
          <w:rtl/>
        </w:rPr>
      </w:pPr>
      <w:hyperlink w:anchor="_Toc108608394" w:history="1">
        <w:r w:rsidR="00F621AD" w:rsidRPr="00816D22">
          <w:rPr>
            <w:rStyle w:val="Hyperlink"/>
            <w:rtl/>
          </w:rPr>
          <w:t>הבי' הב' במאירי דנטל מיחם מהאש ונטל קדירה מהכירה והניחה עליו אי נראה דדעתו להחזיר</w:t>
        </w:r>
      </w:hyperlink>
    </w:p>
    <w:p w14:paraId="59F20EA0" w14:textId="77777777" w:rsidR="00F621AD" w:rsidRDefault="00B75C2F" w:rsidP="00F621AD">
      <w:pPr>
        <w:pStyle w:val="affff4"/>
        <w:rPr>
          <w:rFonts w:eastAsiaTheme="minorEastAsia" w:cstheme="minorBidi"/>
          <w:i/>
          <w:iCs/>
          <w:noProof/>
          <w:sz w:val="22"/>
          <w:szCs w:val="22"/>
          <w:rtl/>
        </w:rPr>
      </w:pPr>
      <w:hyperlink w:anchor="_Toc108608395" w:history="1">
        <w:r w:rsidR="00F621AD" w:rsidRPr="00816D22">
          <w:rPr>
            <w:rStyle w:val="Hyperlink"/>
            <w:noProof/>
            <w:rtl/>
          </w:rPr>
          <w:t>הבי' הג' במאירי דהספק להעביר לכירה אחרת אי מיחזי כמבשל</w:t>
        </w:r>
      </w:hyperlink>
    </w:p>
    <w:p w14:paraId="3627F86D" w14:textId="77777777" w:rsidR="00F621AD" w:rsidRDefault="00B75C2F" w:rsidP="00657E75">
      <w:pPr>
        <w:pStyle w:val="a1"/>
        <w:rPr>
          <w:rFonts w:eastAsiaTheme="minorEastAsia" w:cstheme="minorBidi"/>
          <w:sz w:val="22"/>
          <w:szCs w:val="22"/>
          <w:rtl/>
        </w:rPr>
      </w:pPr>
      <w:hyperlink w:anchor="_Toc108608396" w:history="1">
        <w:r w:rsidR="00F621AD" w:rsidRPr="00816D22">
          <w:rPr>
            <w:rStyle w:val="Hyperlink"/>
            <w:rtl/>
          </w:rPr>
          <w:t>הבי' הג' במאירי דהספק במעביר מכירה אחת לאחרת או לקדירה שע"ג גרו"ק אי מיחזי כמבשל</w:t>
        </w:r>
      </w:hyperlink>
    </w:p>
    <w:p w14:paraId="36724171" w14:textId="77777777" w:rsidR="00F621AD" w:rsidRDefault="00B75C2F" w:rsidP="00F621AD">
      <w:pPr>
        <w:pStyle w:val="affff4"/>
        <w:rPr>
          <w:rFonts w:eastAsiaTheme="minorEastAsia" w:cstheme="minorBidi"/>
          <w:i/>
          <w:iCs/>
          <w:noProof/>
          <w:sz w:val="22"/>
          <w:szCs w:val="22"/>
          <w:rtl/>
        </w:rPr>
      </w:pPr>
      <w:hyperlink w:anchor="_Toc108608397" w:history="1">
        <w:r w:rsidR="00F621AD" w:rsidRPr="00816D22">
          <w:rPr>
            <w:rStyle w:val="Hyperlink"/>
            <w:noProof/>
            <w:rtl/>
          </w:rPr>
          <w:t>בי' ההגמ"ר דהספק בהעביר לכירה אחרת אי כהניח ע"ג קרקע</w:t>
        </w:r>
      </w:hyperlink>
    </w:p>
    <w:p w14:paraId="58456FB4" w14:textId="77777777" w:rsidR="00F621AD" w:rsidRDefault="00B75C2F" w:rsidP="00657E75">
      <w:pPr>
        <w:pStyle w:val="a1"/>
        <w:rPr>
          <w:rFonts w:eastAsiaTheme="minorEastAsia" w:cstheme="minorBidi"/>
          <w:sz w:val="22"/>
          <w:szCs w:val="22"/>
          <w:rtl/>
        </w:rPr>
      </w:pPr>
      <w:hyperlink w:anchor="_Toc108608398" w:history="1">
        <w:r w:rsidR="00F621AD" w:rsidRPr="00816D22">
          <w:rPr>
            <w:rStyle w:val="Hyperlink"/>
            <w:rtl/>
          </w:rPr>
          <w:t>בי' ההגמ"ר בשם המהר"ם דהספק במעביר מכירה אחת לכירה אחרת אי חשיב הנחה ע"ג קרקע</w:t>
        </w:r>
      </w:hyperlink>
    </w:p>
    <w:p w14:paraId="7ADB3C8E" w14:textId="77777777" w:rsidR="00F621AD" w:rsidRDefault="00B75C2F" w:rsidP="00F621AD">
      <w:pPr>
        <w:pStyle w:val="affff4"/>
        <w:rPr>
          <w:rFonts w:eastAsiaTheme="minorEastAsia" w:cstheme="minorBidi"/>
          <w:i/>
          <w:iCs/>
          <w:noProof/>
          <w:sz w:val="22"/>
          <w:szCs w:val="22"/>
          <w:rtl/>
        </w:rPr>
      </w:pPr>
      <w:hyperlink w:anchor="_Toc108608399" w:history="1">
        <w:r w:rsidR="00F621AD" w:rsidRPr="00816D22">
          <w:rPr>
            <w:rStyle w:val="Hyperlink"/>
            <w:noProof/>
            <w:rtl/>
          </w:rPr>
          <w:t>בי' רבינו פרחיה דהספק בשני שהבלו פחות יש יותר חשש חיתוי</w:t>
        </w:r>
      </w:hyperlink>
    </w:p>
    <w:p w14:paraId="47AF1091" w14:textId="77777777" w:rsidR="00F621AD" w:rsidRDefault="00B75C2F" w:rsidP="00657E75">
      <w:pPr>
        <w:pStyle w:val="a1"/>
        <w:rPr>
          <w:rFonts w:eastAsiaTheme="minorEastAsia" w:cstheme="minorBidi"/>
          <w:sz w:val="22"/>
          <w:szCs w:val="22"/>
          <w:rtl/>
        </w:rPr>
      </w:pPr>
      <w:hyperlink w:anchor="_Toc108608400" w:history="1">
        <w:r w:rsidR="00F621AD" w:rsidRPr="00816D22">
          <w:rPr>
            <w:rStyle w:val="Hyperlink"/>
            <w:rtl/>
          </w:rPr>
          <w:t>בי' רבינו פרחיה דבשני יש פחות הבל ויבא לחתות או דמוכח דאינו רוצה לחמם ולא יחתה</w:t>
        </w:r>
      </w:hyperlink>
    </w:p>
    <w:p w14:paraId="221B639E" w14:textId="77777777" w:rsidR="00F621AD" w:rsidRDefault="00B75C2F" w:rsidP="00F621AD">
      <w:pPr>
        <w:pStyle w:val="affff4"/>
        <w:rPr>
          <w:rFonts w:eastAsiaTheme="minorEastAsia" w:cstheme="minorBidi"/>
          <w:i/>
          <w:iCs/>
          <w:noProof/>
          <w:sz w:val="22"/>
          <w:szCs w:val="22"/>
          <w:rtl/>
        </w:rPr>
      </w:pPr>
      <w:hyperlink w:anchor="_Toc108608401" w:history="1">
        <w:r w:rsidR="00F621AD" w:rsidRPr="00816D22">
          <w:rPr>
            <w:rStyle w:val="Hyperlink"/>
            <w:noProof/>
            <w:rtl/>
          </w:rPr>
          <w:t>בי' התוס' דהספק ל"ד להטמנה בגמ' לקמן דמיחם שני קל יותר</w:t>
        </w:r>
      </w:hyperlink>
    </w:p>
    <w:p w14:paraId="0FC96F2E" w14:textId="77777777" w:rsidR="00F621AD" w:rsidRDefault="00B75C2F" w:rsidP="00657E75">
      <w:pPr>
        <w:pStyle w:val="a1"/>
        <w:rPr>
          <w:rFonts w:eastAsiaTheme="minorEastAsia" w:cstheme="minorBidi"/>
          <w:sz w:val="22"/>
          <w:szCs w:val="22"/>
          <w:rtl/>
        </w:rPr>
      </w:pPr>
      <w:hyperlink w:anchor="_Toc108608402" w:history="1">
        <w:r w:rsidR="00F621AD" w:rsidRPr="00816D22">
          <w:rPr>
            <w:rStyle w:val="Hyperlink"/>
            <w:rtl/>
          </w:rPr>
          <w:t>קו' התוס' דהכא משמע דמיחם שני חמור יותר ובברייתא לקמן משמע דהשני מותר יותר מראשון</w:t>
        </w:r>
      </w:hyperlink>
    </w:p>
    <w:p w14:paraId="3DBAF5D4" w14:textId="77777777" w:rsidR="00F621AD" w:rsidRDefault="00B75C2F" w:rsidP="00657E75">
      <w:pPr>
        <w:pStyle w:val="a1"/>
        <w:rPr>
          <w:rFonts w:eastAsiaTheme="minorEastAsia" w:cstheme="minorBidi"/>
          <w:sz w:val="22"/>
          <w:szCs w:val="22"/>
          <w:rtl/>
        </w:rPr>
      </w:pPr>
      <w:hyperlink w:anchor="_Toc108608403" w:history="1">
        <w:r w:rsidR="00F621AD" w:rsidRPr="00816D22">
          <w:rPr>
            <w:rStyle w:val="Hyperlink"/>
            <w:rtl/>
          </w:rPr>
          <w:t>תי' ר"ת דבסוגיין בשהייה יש חשש בשני שמא יחתה ולקמן בהטמנה בשני לא יועיל לו חיתוי</w:t>
        </w:r>
      </w:hyperlink>
    </w:p>
    <w:p w14:paraId="48758FBF" w14:textId="77777777" w:rsidR="00F621AD" w:rsidRDefault="00B75C2F" w:rsidP="00657E75">
      <w:pPr>
        <w:pStyle w:val="a1"/>
        <w:rPr>
          <w:rFonts w:eastAsiaTheme="minorEastAsia" w:cstheme="minorBidi"/>
          <w:sz w:val="22"/>
          <w:szCs w:val="22"/>
          <w:rtl/>
        </w:rPr>
      </w:pPr>
      <w:hyperlink w:anchor="_Toc108608404" w:history="1">
        <w:r w:rsidR="00F621AD" w:rsidRPr="00816D22">
          <w:rPr>
            <w:rStyle w:val="Hyperlink"/>
            <w:rtl/>
          </w:rPr>
          <w:t>תי' התו"י דלקמן מטמין למחר ואין חשש חיתוי והכא משהה ללילה אך הק' דל"מ כן לקמן</w:t>
        </w:r>
      </w:hyperlink>
    </w:p>
    <w:p w14:paraId="61186209" w14:textId="77777777" w:rsidR="00F621AD" w:rsidRDefault="00B75C2F" w:rsidP="00657E75">
      <w:pPr>
        <w:pStyle w:val="a1"/>
        <w:rPr>
          <w:rFonts w:eastAsiaTheme="minorEastAsia" w:cstheme="minorBidi"/>
          <w:sz w:val="22"/>
          <w:szCs w:val="22"/>
          <w:rtl/>
        </w:rPr>
      </w:pPr>
      <w:hyperlink w:anchor="_Toc108608405" w:history="1">
        <w:r w:rsidR="00F621AD" w:rsidRPr="00816D22">
          <w:rPr>
            <w:rStyle w:val="Hyperlink"/>
            <w:rtl/>
          </w:rPr>
          <w:t>תי' התורא"ש דלקמן מטמין משחשיכה ומקרר לא יחתה והכא מניח בכירה חמה וכשהייה חדשה</w:t>
        </w:r>
      </w:hyperlink>
    </w:p>
    <w:p w14:paraId="7F75D054" w14:textId="77777777" w:rsidR="00F621AD" w:rsidRDefault="00B75C2F" w:rsidP="00657E75">
      <w:pPr>
        <w:pStyle w:val="a1"/>
        <w:rPr>
          <w:rFonts w:eastAsiaTheme="minorEastAsia" w:cstheme="minorBidi"/>
          <w:sz w:val="22"/>
          <w:szCs w:val="22"/>
          <w:rtl/>
        </w:rPr>
      </w:pPr>
      <w:hyperlink w:anchor="_Toc108608406" w:history="1">
        <w:r w:rsidR="00F621AD" w:rsidRPr="00816D22">
          <w:rPr>
            <w:rStyle w:val="Hyperlink"/>
            <w:rtl/>
          </w:rPr>
          <w:t>תי' ר"ת בספר הישר דלקמן בהטמנה עוסק בקירור והכאנראה כמחזיר מה שנטל מבעו"י לחממה</w:t>
        </w:r>
      </w:hyperlink>
    </w:p>
    <w:p w14:paraId="65C61748" w14:textId="77777777" w:rsidR="00F621AD" w:rsidRDefault="00B75C2F" w:rsidP="00657E75">
      <w:pPr>
        <w:pStyle w:val="a1"/>
        <w:rPr>
          <w:rFonts w:eastAsiaTheme="minorEastAsia" w:cstheme="minorBidi"/>
          <w:sz w:val="22"/>
          <w:szCs w:val="22"/>
          <w:rtl/>
        </w:rPr>
      </w:pPr>
      <w:hyperlink w:anchor="_Toc108608407" w:history="1">
        <w:r w:rsidR="00F621AD" w:rsidRPr="00816D22">
          <w:rPr>
            <w:rStyle w:val="Hyperlink"/>
            <w:rtl/>
          </w:rPr>
          <w:t>בי' המאירי דבהטמנה כשמפנה ומקרר לא יטמין ברמץ אך בחזרה אפשר לאסור דמיחזי כמבשל</w:t>
        </w:r>
      </w:hyperlink>
    </w:p>
    <w:p w14:paraId="7B780D3A" w14:textId="77777777" w:rsidR="00F621AD" w:rsidRDefault="00B75C2F" w:rsidP="00F621AD">
      <w:pPr>
        <w:pStyle w:val="affff4"/>
        <w:rPr>
          <w:rFonts w:eastAsiaTheme="minorEastAsia" w:cstheme="minorBidi"/>
          <w:i/>
          <w:iCs/>
          <w:noProof/>
          <w:sz w:val="22"/>
          <w:szCs w:val="22"/>
          <w:rtl/>
        </w:rPr>
      </w:pPr>
      <w:hyperlink w:anchor="_Toc108608408" w:history="1">
        <w:r w:rsidR="00F621AD" w:rsidRPr="00816D22">
          <w:rPr>
            <w:rStyle w:val="Hyperlink"/>
            <w:noProof/>
            <w:rtl/>
          </w:rPr>
          <w:t>פלו' המג"א והשעה"צ אי קיי"ל לחומרא בפינה ממיחם למיחם</w:t>
        </w:r>
      </w:hyperlink>
    </w:p>
    <w:p w14:paraId="47A075BD" w14:textId="77777777" w:rsidR="00F621AD" w:rsidRDefault="00B75C2F" w:rsidP="00657E75">
      <w:pPr>
        <w:pStyle w:val="a1"/>
        <w:rPr>
          <w:rFonts w:eastAsiaTheme="minorEastAsia" w:cstheme="minorBidi"/>
          <w:sz w:val="22"/>
          <w:szCs w:val="22"/>
          <w:rtl/>
        </w:rPr>
      </w:pPr>
      <w:hyperlink w:anchor="_Toc108608409" w:history="1">
        <w:r w:rsidR="00F621AD" w:rsidRPr="00816D22">
          <w:rPr>
            <w:rStyle w:val="Hyperlink"/>
            <w:rtl/>
          </w:rPr>
          <w:t>בי' המג"א דהרמ"א פסק לחומרא בכל הספיקות ודלא כב"י וה"ה בפינה ממיחם למיחם</w:t>
        </w:r>
      </w:hyperlink>
    </w:p>
    <w:p w14:paraId="71D19D50" w14:textId="77777777" w:rsidR="00F621AD" w:rsidRDefault="00B75C2F" w:rsidP="00657E75">
      <w:pPr>
        <w:pStyle w:val="a1"/>
        <w:rPr>
          <w:rFonts w:eastAsiaTheme="minorEastAsia" w:cstheme="minorBidi"/>
          <w:sz w:val="22"/>
          <w:szCs w:val="22"/>
          <w:rtl/>
        </w:rPr>
      </w:pPr>
      <w:hyperlink w:anchor="_Toc108608410" w:history="1">
        <w:r w:rsidR="00F621AD" w:rsidRPr="00816D22">
          <w:rPr>
            <w:rStyle w:val="Hyperlink"/>
            <w:rtl/>
          </w:rPr>
          <w:t>בי' השעה"צ דבמיחם למיחם יש מתירין במיחם שני ואפשר לסמוך על הפוסקים לקולא בספיקות</w:t>
        </w:r>
      </w:hyperlink>
    </w:p>
    <w:p w14:paraId="118CF51C" w14:textId="77777777" w:rsidR="00F621AD" w:rsidRDefault="00B75C2F" w:rsidP="00F621AD">
      <w:pPr>
        <w:pStyle w:val="21"/>
        <w:rPr>
          <w:rFonts w:eastAsiaTheme="minorEastAsia" w:cstheme="minorBidi"/>
          <w:sz w:val="22"/>
          <w:szCs w:val="22"/>
          <w:rtl/>
        </w:rPr>
      </w:pPr>
      <w:hyperlink w:anchor="_Toc108608411" w:history="1">
        <w:r w:rsidR="00F621AD" w:rsidRPr="00816D22">
          <w:rPr>
            <w:rStyle w:val="Hyperlink"/>
            <w:rtl/>
          </w:rPr>
          <w:t>בנטל קדירה של אחר ואין דעתו להחזיר</w:t>
        </w:r>
      </w:hyperlink>
    </w:p>
    <w:p w14:paraId="67A3EE23" w14:textId="77777777" w:rsidR="00F621AD" w:rsidRDefault="00B75C2F" w:rsidP="00F621AD">
      <w:pPr>
        <w:pStyle w:val="affff4"/>
        <w:rPr>
          <w:rFonts w:eastAsiaTheme="minorEastAsia" w:cstheme="minorBidi"/>
          <w:i/>
          <w:iCs/>
          <w:noProof/>
          <w:sz w:val="22"/>
          <w:szCs w:val="22"/>
          <w:rtl/>
        </w:rPr>
      </w:pPr>
      <w:hyperlink w:anchor="_Toc108608412" w:history="1">
        <w:r w:rsidR="00F621AD" w:rsidRPr="00816D22">
          <w:rPr>
            <w:rStyle w:val="Hyperlink"/>
            <w:noProof/>
            <w:rtl/>
          </w:rPr>
          <w:t>ספק הגרעק"א בנטל קדירת אחר ועודה בידו ואין דעתו להחזיר</w:t>
        </w:r>
      </w:hyperlink>
    </w:p>
    <w:p w14:paraId="16F3B30C" w14:textId="77777777" w:rsidR="00F621AD" w:rsidRDefault="00B75C2F" w:rsidP="00657E75">
      <w:pPr>
        <w:pStyle w:val="a1"/>
        <w:rPr>
          <w:rFonts w:eastAsiaTheme="minorEastAsia" w:cstheme="minorBidi"/>
          <w:sz w:val="22"/>
          <w:szCs w:val="22"/>
          <w:rtl/>
        </w:rPr>
      </w:pPr>
      <w:hyperlink w:anchor="_Toc108608413" w:history="1">
        <w:r w:rsidR="00F621AD" w:rsidRPr="00816D22">
          <w:rPr>
            <w:rStyle w:val="Hyperlink"/>
            <w:rtl/>
          </w:rPr>
          <w:t>ספק הגרעק"א בנטל קדירה של אחר ועודה בידו ואין דעת להחזיר אי אוסר דבר שאינו שלו</w:t>
        </w:r>
      </w:hyperlink>
    </w:p>
    <w:p w14:paraId="1E289047" w14:textId="77777777" w:rsidR="00F621AD" w:rsidRDefault="00B75C2F" w:rsidP="00657E75">
      <w:pPr>
        <w:pStyle w:val="a1"/>
        <w:rPr>
          <w:rFonts w:eastAsiaTheme="minorEastAsia" w:cstheme="minorBidi"/>
          <w:sz w:val="22"/>
          <w:szCs w:val="22"/>
          <w:rtl/>
        </w:rPr>
      </w:pPr>
      <w:hyperlink w:anchor="_Toc108608414" w:history="1">
        <w:r w:rsidR="00F621AD" w:rsidRPr="00816D22">
          <w:rPr>
            <w:rStyle w:val="Hyperlink"/>
            <w:rtl/>
          </w:rPr>
          <w:t>בי' הגרעק"א דלתוס' ביבמות דמעשה שאוסר רק בצירוף מחשבה אין אדם אוסר דבר שאינו שלו</w:t>
        </w:r>
      </w:hyperlink>
    </w:p>
    <w:p w14:paraId="1533C11F" w14:textId="77777777" w:rsidR="00F621AD" w:rsidRDefault="00B75C2F" w:rsidP="00657E75">
      <w:pPr>
        <w:pStyle w:val="a1"/>
        <w:rPr>
          <w:rFonts w:eastAsiaTheme="minorEastAsia" w:cstheme="minorBidi"/>
          <w:sz w:val="22"/>
          <w:szCs w:val="22"/>
          <w:rtl/>
        </w:rPr>
      </w:pPr>
      <w:hyperlink w:anchor="_Toc108608415" w:history="1">
        <w:r w:rsidR="00F621AD" w:rsidRPr="00816D22">
          <w:rPr>
            <w:rStyle w:val="Hyperlink"/>
            <w:rtl/>
          </w:rPr>
          <w:t>בי' הגרעק"א בר"ש בכלאים דכשהמעשה עצמו הוא אסור אף שצריך ניחותא יכול אחר לאסור</w:t>
        </w:r>
      </w:hyperlink>
    </w:p>
    <w:p w14:paraId="7D84871E" w14:textId="77777777" w:rsidR="00F621AD" w:rsidRDefault="00B75C2F" w:rsidP="00657E75">
      <w:pPr>
        <w:pStyle w:val="a1"/>
        <w:rPr>
          <w:rFonts w:eastAsiaTheme="minorEastAsia" w:cstheme="minorBidi"/>
          <w:sz w:val="22"/>
          <w:szCs w:val="22"/>
          <w:rtl/>
        </w:rPr>
      </w:pPr>
      <w:hyperlink w:anchor="_Toc108608416" w:history="1">
        <w:r w:rsidR="00F621AD" w:rsidRPr="00816D22">
          <w:rPr>
            <w:rStyle w:val="Hyperlink"/>
            <w:rtl/>
          </w:rPr>
          <w:t>בי' הגרעק"א דע"ג קרקע ודאי אוסר ובעודה בידו לתוס' אינו אוסר ולר"ש אוסר דעקר לגמרי</w:t>
        </w:r>
      </w:hyperlink>
    </w:p>
    <w:p w14:paraId="60408754" w14:textId="77777777" w:rsidR="00F621AD" w:rsidRDefault="00B75C2F" w:rsidP="00F621AD">
      <w:pPr>
        <w:pStyle w:val="affff4"/>
        <w:rPr>
          <w:rFonts w:eastAsiaTheme="minorEastAsia" w:cstheme="minorBidi"/>
          <w:i/>
          <w:iCs/>
          <w:noProof/>
          <w:sz w:val="22"/>
          <w:szCs w:val="22"/>
          <w:rtl/>
        </w:rPr>
      </w:pPr>
      <w:hyperlink w:anchor="_Toc108608417" w:history="1">
        <w:r w:rsidR="00F621AD" w:rsidRPr="00816D22">
          <w:rPr>
            <w:rStyle w:val="Hyperlink"/>
            <w:noProof/>
            <w:rtl/>
          </w:rPr>
          <w:t>דחיית האבי עזרי דעצם הנטילה אוסרת כמו בנפלה מאיליה</w:t>
        </w:r>
      </w:hyperlink>
    </w:p>
    <w:p w14:paraId="26947E0E" w14:textId="77777777" w:rsidR="00F621AD" w:rsidRDefault="00B75C2F" w:rsidP="00657E75">
      <w:pPr>
        <w:pStyle w:val="a1"/>
        <w:rPr>
          <w:rFonts w:eastAsiaTheme="minorEastAsia" w:cstheme="minorBidi"/>
          <w:sz w:val="22"/>
          <w:szCs w:val="22"/>
          <w:rtl/>
        </w:rPr>
        <w:sectPr w:rsidR="00F621AD" w:rsidSect="00DC277F">
          <w:headerReference w:type="even" r:id="rId60"/>
          <w:footerReference w:type="even" r:id="rId61"/>
          <w:footerReference w:type="default" r:id="rId62"/>
          <w:headerReference w:type="first" r:id="rId63"/>
          <w:footerReference w:type="first" r:id="rId64"/>
          <w:type w:val="continuous"/>
          <w:pgSz w:w="11906" w:h="16838"/>
          <w:pgMar w:top="720" w:right="720" w:bottom="720" w:left="720" w:header="283" w:footer="283" w:gutter="0"/>
          <w:cols w:num="2" w:space="113"/>
          <w:titlePg/>
          <w:bidi/>
          <w:rtlGutter/>
          <w:docGrid w:linePitch="299"/>
        </w:sectPr>
      </w:pPr>
      <w:hyperlink w:anchor="_Toc108608418" w:history="1">
        <w:r w:rsidR="00F621AD" w:rsidRPr="00816D22">
          <w:rPr>
            <w:rStyle w:val="Hyperlink"/>
            <w:rtl/>
          </w:rPr>
          <w:t>קו' האבי עזרי דבאין דעתו להחזיר הנטילה עצמה אוסרת כנפלה ובדעתו להחזיר מהני להתיר</w:t>
        </w:r>
      </w:hyperlink>
    </w:p>
    <w:p w14:paraId="29B49F14" w14:textId="77777777" w:rsidR="00F621AD" w:rsidRDefault="00F621AD" w:rsidP="00657E75">
      <w:pPr>
        <w:pStyle w:val="a1"/>
        <w:numPr>
          <w:ilvl w:val="0"/>
          <w:numId w:val="0"/>
        </w:numPr>
        <w:rPr>
          <w:rtl/>
        </w:rPr>
      </w:pPr>
    </w:p>
    <w:p w14:paraId="11477A64" w14:textId="77777777" w:rsidR="00F621AD" w:rsidRDefault="00F621AD" w:rsidP="00F621AD">
      <w:pPr>
        <w:pStyle w:val="21"/>
        <w:rPr>
          <w:rtl/>
        </w:rPr>
        <w:sectPr w:rsidR="00F621AD"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7E2F03AC" w14:textId="77777777" w:rsidR="00F621AD" w:rsidRPr="00B21444" w:rsidRDefault="00F621AD" w:rsidP="00F621AD">
      <w:pPr>
        <w:pStyle w:val="affffb"/>
        <w:rPr>
          <w:rtl/>
        </w:rPr>
        <w:sectPr w:rsidR="00F621AD"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6CACEA46" w14:textId="77777777" w:rsidR="00F621AD" w:rsidRDefault="00F621AD" w:rsidP="00F621AD">
      <w:pPr>
        <w:pStyle w:val="affff5"/>
        <w:rPr>
          <w:rtl/>
        </w:rPr>
      </w:pPr>
      <w:bookmarkStart w:id="995" w:name="_Toc108608271"/>
      <w:r>
        <w:rPr>
          <w:rFonts w:hint="cs"/>
          <w:rtl/>
        </w:rPr>
        <w:t>בדברי רב ששת דמחזירין אפילו בשבת</w:t>
      </w:r>
      <w:bookmarkEnd w:id="995"/>
    </w:p>
    <w:p w14:paraId="40A464F5" w14:textId="77777777" w:rsidR="00F621AD" w:rsidRPr="00B70ED9" w:rsidRDefault="00F621AD" w:rsidP="00F621AD">
      <w:pPr>
        <w:pStyle w:val="1"/>
        <w:rPr>
          <w:rtl/>
        </w:rPr>
      </w:pPr>
      <w:bookmarkStart w:id="996" w:name="_Toc108608272"/>
      <w:r>
        <w:rPr>
          <w:rFonts w:hint="cs"/>
          <w:rtl/>
        </w:rPr>
        <w:t>בי' רש"י דקמ"ל רב ששת דמותר להחזיר אף בשבת בבוקר</w:t>
      </w:r>
      <w:bookmarkEnd w:id="996"/>
    </w:p>
    <w:p w14:paraId="7DC1E9A3" w14:textId="77777777" w:rsidR="00F621AD" w:rsidRPr="00B70ED9" w:rsidRDefault="00F621AD" w:rsidP="00F621AD">
      <w:pPr>
        <w:pStyle w:val="a8"/>
        <w:rPr>
          <w:rtl/>
        </w:rPr>
      </w:pPr>
      <w:bookmarkStart w:id="997" w:name="_Toc108608273"/>
      <w:r>
        <w:rPr>
          <w:rFonts w:hint="cs"/>
          <w:rtl/>
        </w:rPr>
        <w:t>בי' רש"י דקמ"ל רב ששת דהיתר חזרה אף בשבת בבוקר ולא רק בלילה דמוכח דכוונתו להחזיר</w:t>
      </w:r>
      <w:bookmarkEnd w:id="997"/>
    </w:p>
    <w:p w14:paraId="132CFBDE" w14:textId="77777777" w:rsidR="00F621AD" w:rsidRDefault="00F621AD" w:rsidP="001A726C">
      <w:pPr>
        <w:pStyle w:val="a3"/>
        <w:numPr>
          <w:ilvl w:val="0"/>
          <w:numId w:val="20"/>
        </w:numPr>
        <w:rPr>
          <w:rStyle w:val="af0"/>
          <w:rtl/>
        </w:rPr>
      </w:pPr>
      <w:bookmarkStart w:id="998" w:name="_Hlk108170140"/>
      <w:bookmarkStart w:id="999" w:name="_Ref108517766"/>
      <w:bookmarkStart w:id="1000" w:name="_Ref108035508"/>
      <w:r>
        <w:rPr>
          <w:rFonts w:hint="cs"/>
          <w:rtl/>
        </w:rPr>
        <w:t xml:space="preserve">בהא דאמר רב ששת דלמ"ד דמחזירין, היינו דמחזירין אפילו בשבת, </w:t>
      </w:r>
      <w:bookmarkEnd w:id="998"/>
      <w:r>
        <w:rPr>
          <w:rFonts w:hint="cs"/>
          <w:rtl/>
        </w:rPr>
        <w:t xml:space="preserve">ביאר </w:t>
      </w:r>
      <w:r w:rsidRPr="009A32D7">
        <w:rPr>
          <w:rStyle w:val="aff5"/>
          <w:rFonts w:hint="cs"/>
          <w:rtl/>
        </w:rPr>
        <w:t>רש"י</w:t>
      </w:r>
      <w:r w:rsidRPr="001A726C">
        <w:rPr>
          <w:rStyle w:val="af3"/>
          <w:rFonts w:eastAsia="Guttman Hodes" w:hint="cs"/>
          <w:rtl/>
        </w:rPr>
        <w:t xml:space="preserve"> (ד"ה מחזירין) </w:t>
      </w:r>
      <w:r>
        <w:rPr>
          <w:rFonts w:hint="cs"/>
          <w:rtl/>
        </w:rPr>
        <w:t xml:space="preserve">דהיינו אף בשבת בבוקר, וביאר </w:t>
      </w:r>
      <w:r w:rsidRPr="009A32D7">
        <w:rPr>
          <w:rStyle w:val="aff5"/>
          <w:rFonts w:hint="cs"/>
          <w:rtl/>
        </w:rPr>
        <w:t>רש"י</w:t>
      </w:r>
      <w:r>
        <w:rPr>
          <w:rFonts w:hint="cs"/>
          <w:rtl/>
        </w:rPr>
        <w:t xml:space="preserve"> דלא אמרינן דנחלקו רק משחשיכה, דרק בזה ס"ל למ"ד דמחזירין, כיון דמוכח שנטל את הקדירה על דעת להחזירה, כיון שהוא צריך את הקדירה למחר, וא"כ כשמוריד בשבת ביום, דאין הוכחה דהוא נטל על דעת להחזיר, וא"כ בכה"ג בטלה ההטמנה, וחשיב כמטמין בתחילה. </w:t>
      </w:r>
      <w:r w:rsidRPr="001D3995">
        <w:rPr>
          <w:rStyle w:val="af0"/>
          <w:rFonts w:hint="cs"/>
          <w:rtl/>
        </w:rPr>
        <w:t xml:space="preserve">[וביאר </w:t>
      </w:r>
      <w:r w:rsidRPr="00B3654A">
        <w:rPr>
          <w:rStyle w:val="affa"/>
          <w:rFonts w:hint="cs"/>
          <w:rtl/>
        </w:rPr>
        <w:t>הריטב"א</w:t>
      </w:r>
      <w:r w:rsidRPr="001D3995">
        <w:rPr>
          <w:rStyle w:val="af0"/>
          <w:rFonts w:hint="cs"/>
          <w:rtl/>
        </w:rPr>
        <w:t xml:space="preserve"> </w:t>
      </w:r>
      <w:r w:rsidRPr="00B3654A">
        <w:rPr>
          <w:rStyle w:val="aff6"/>
          <w:rFonts w:hint="cs"/>
          <w:rtl/>
        </w:rPr>
        <w:t>(ד"ה לדברי)</w:t>
      </w:r>
      <w:r w:rsidRPr="001D3995">
        <w:rPr>
          <w:rStyle w:val="af0"/>
          <w:rFonts w:hint="cs"/>
          <w:rtl/>
        </w:rPr>
        <w:t xml:space="preserve"> דכוונת </w:t>
      </w:r>
      <w:r w:rsidRPr="001F20B3">
        <w:rPr>
          <w:rStyle w:val="affa"/>
          <w:rFonts w:hint="cs"/>
          <w:rtl/>
        </w:rPr>
        <w:t>רש"י</w:t>
      </w:r>
      <w:r w:rsidRPr="001D3995">
        <w:rPr>
          <w:rStyle w:val="af0"/>
          <w:rFonts w:hint="cs"/>
          <w:rtl/>
        </w:rPr>
        <w:t xml:space="preserve"> לומר דקמ"ל רב ששת </w:t>
      </w:r>
      <w:r>
        <w:rPr>
          <w:rStyle w:val="af0"/>
          <w:rFonts w:hint="cs"/>
          <w:rtl/>
        </w:rPr>
        <w:t>דהא דתנן ב</w:t>
      </w:r>
      <w:r w:rsidRPr="001D3995">
        <w:rPr>
          <w:rStyle w:val="af0"/>
          <w:rFonts w:hint="cs"/>
          <w:rtl/>
        </w:rPr>
        <w:t>מתני' דמותר להחזיר</w:t>
      </w:r>
      <w:r>
        <w:rPr>
          <w:rStyle w:val="af0"/>
          <w:rFonts w:hint="cs"/>
          <w:rtl/>
        </w:rPr>
        <w:t>, היינו</w:t>
      </w:r>
      <w:r w:rsidRPr="001D3995">
        <w:rPr>
          <w:rStyle w:val="af0"/>
          <w:rFonts w:hint="cs"/>
          <w:rtl/>
        </w:rPr>
        <w:t xml:space="preserve"> </w:t>
      </w:r>
      <w:r>
        <w:rPr>
          <w:rStyle w:val="af0"/>
          <w:rFonts w:hint="cs"/>
          <w:rtl/>
        </w:rPr>
        <w:t>ד</w:t>
      </w:r>
      <w:r w:rsidRPr="001D3995">
        <w:rPr>
          <w:rStyle w:val="af0"/>
          <w:rFonts w:hint="cs"/>
          <w:rtl/>
        </w:rPr>
        <w:t>אף ביום השבת עצמו, מותר להחזיר]</w:t>
      </w:r>
      <w:r>
        <w:rPr>
          <w:rStyle w:val="af0"/>
          <w:rFonts w:hint="cs"/>
          <w:rtl/>
        </w:rPr>
        <w:t>.</w:t>
      </w:r>
      <w:bookmarkEnd w:id="999"/>
    </w:p>
    <w:p w14:paraId="3FC72B9F" w14:textId="77777777" w:rsidR="00F621AD" w:rsidRPr="00775201" w:rsidRDefault="00F621AD" w:rsidP="00F621AD">
      <w:pPr>
        <w:pStyle w:val="a8"/>
      </w:pPr>
      <w:bookmarkStart w:id="1001" w:name="_Toc108608274"/>
      <w:r>
        <w:rPr>
          <w:rFonts w:hint="cs"/>
          <w:rtl/>
        </w:rPr>
        <w:t>בי' רש"י דהו"א דבבוקר הוא מטמין בתחילה ובי' הרשב"א והרא"ש ברש"י דהוי כהנחה ושהייה</w:t>
      </w:r>
      <w:bookmarkEnd w:id="1001"/>
    </w:p>
    <w:p w14:paraId="56E14089" w14:textId="12E5E7AB" w:rsidR="00F621AD" w:rsidRDefault="00F621AD" w:rsidP="001A726C">
      <w:pPr>
        <w:pStyle w:val="a3"/>
        <w:rPr>
          <w:rtl/>
        </w:rPr>
      </w:pPr>
      <w:bookmarkStart w:id="1002" w:name="_Ref108522524"/>
      <w:r>
        <w:rPr>
          <w:rFonts w:hint="cs"/>
          <w:rtl/>
        </w:rPr>
        <w:t xml:space="preserve">במ"ש </w:t>
      </w:r>
      <w:r w:rsidRPr="004E3612">
        <w:rPr>
          <w:rStyle w:val="aff5"/>
          <w:rFonts w:hint="cs"/>
          <w:rtl/>
        </w:rPr>
        <w:t>רש"י</w:t>
      </w:r>
      <w:r>
        <w:rPr>
          <w:rFonts w:hint="cs"/>
          <w:rtl/>
        </w:rPr>
        <w:t xml:space="preserve"> </w:t>
      </w:r>
      <w:r w:rsidRPr="004E3612">
        <w:rPr>
          <w:rStyle w:val="af3"/>
          <w:rFonts w:eastAsia="Guttman Hodes" w:hint="cs"/>
          <w:rtl/>
        </w:rPr>
        <w:t xml:space="preserve">(עי' אות </w:t>
      </w:r>
      <w:r w:rsidRPr="004E3612">
        <w:rPr>
          <w:rStyle w:val="af3"/>
          <w:rFonts w:eastAsia="Guttman Hodes"/>
          <w:rtl/>
        </w:rPr>
        <w:fldChar w:fldCharType="begin"/>
      </w:r>
      <w:r w:rsidRPr="004E3612">
        <w:rPr>
          <w:rStyle w:val="af3"/>
          <w:rFonts w:eastAsia="Guttman Hodes"/>
          <w:rtl/>
        </w:rPr>
        <w:instrText xml:space="preserve"> </w:instrText>
      </w:r>
      <w:r w:rsidRPr="004E3612">
        <w:rPr>
          <w:rStyle w:val="af3"/>
          <w:rFonts w:eastAsia="Guttman Hodes" w:hint="cs"/>
        </w:rPr>
        <w:instrText>REF</w:instrText>
      </w:r>
      <w:r w:rsidRPr="004E3612">
        <w:rPr>
          <w:rStyle w:val="af3"/>
          <w:rFonts w:eastAsia="Guttman Hodes" w:hint="cs"/>
          <w:rtl/>
        </w:rPr>
        <w:instrText xml:space="preserve"> _</w:instrText>
      </w:r>
      <w:r w:rsidRPr="004E3612">
        <w:rPr>
          <w:rStyle w:val="af3"/>
          <w:rFonts w:eastAsia="Guttman Hodes" w:hint="cs"/>
        </w:rPr>
        <w:instrText>Ref108035508 \r \h</w:instrText>
      </w:r>
      <w:r w:rsidRPr="004E3612">
        <w:rPr>
          <w:rStyle w:val="af3"/>
          <w:rFonts w:eastAsia="Guttman Hodes"/>
          <w:rtl/>
        </w:rPr>
        <w:instrText xml:space="preserve"> </w:instrText>
      </w:r>
      <w:r w:rsidRPr="004E3612">
        <w:rPr>
          <w:rStyle w:val="af3"/>
          <w:rFonts w:eastAsia="Guttman Hodes"/>
          <w:rtl/>
        </w:rPr>
      </w:r>
      <w:r w:rsidRPr="004E3612">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4E3612">
        <w:rPr>
          <w:rStyle w:val="af3"/>
          <w:rFonts w:eastAsia="Guttman Hodes"/>
          <w:rtl/>
        </w:rPr>
        <w:fldChar w:fldCharType="end"/>
      </w:r>
      <w:r>
        <w:rPr>
          <w:rStyle w:val="af3"/>
          <w:rFonts w:eastAsia="Guttman Hodes" w:hint="cs"/>
          <w:rtl/>
        </w:rPr>
        <w:t xml:space="preserve"> </w:t>
      </w:r>
      <w:r>
        <w:rPr>
          <w:rFonts w:hint="cs"/>
          <w:rtl/>
        </w:rPr>
        <w:t xml:space="preserve">דההו"א דבשבת בבוקר בטלה ההטמנה והוי כמטמין בתחילה, ועי' </w:t>
      </w:r>
      <w:r>
        <w:rPr>
          <w:rStyle w:val="aff5"/>
          <w:rFonts w:hint="cs"/>
          <w:rtl/>
        </w:rPr>
        <w:t xml:space="preserve">ברשב"א </w:t>
      </w:r>
      <w:r w:rsidRPr="001D3995">
        <w:rPr>
          <w:rStyle w:val="af3"/>
          <w:rFonts w:eastAsia="Guttman Hodes" w:hint="cs"/>
          <w:rtl/>
        </w:rPr>
        <w:t>(לח. ד"ה לדברי)</w:t>
      </w:r>
      <w:r>
        <w:rPr>
          <w:rStyle w:val="aff5"/>
          <w:rFonts w:hint="cs"/>
          <w:rtl/>
        </w:rPr>
        <w:t xml:space="preserve"> </w:t>
      </w:r>
      <w:r>
        <w:rPr>
          <w:rFonts w:hint="cs"/>
          <w:rtl/>
        </w:rPr>
        <w:t xml:space="preserve">דכתב בשם </w:t>
      </w:r>
      <w:r w:rsidRPr="004E3612">
        <w:rPr>
          <w:rStyle w:val="aff5"/>
          <w:rFonts w:hint="cs"/>
          <w:rtl/>
        </w:rPr>
        <w:t>רש"י</w:t>
      </w:r>
      <w:r>
        <w:rPr>
          <w:rFonts w:hint="cs"/>
          <w:rtl/>
        </w:rPr>
        <w:t xml:space="preserve"> דבשבת בבוקר </w:t>
      </w:r>
      <w:r w:rsidRPr="00775201">
        <w:rPr>
          <w:rFonts w:hint="cs"/>
          <w:rtl/>
        </w:rPr>
        <w:t>נראה שנטל ע"מ לאכול ולא</w:t>
      </w:r>
      <w:r>
        <w:rPr>
          <w:rFonts w:hint="cs"/>
          <w:rtl/>
        </w:rPr>
        <w:t xml:space="preserve"> ע"מ</w:t>
      </w:r>
      <w:r w:rsidRPr="00775201">
        <w:rPr>
          <w:rFonts w:hint="cs"/>
          <w:rtl/>
        </w:rPr>
        <w:t xml:space="preserve"> להחזיר, </w:t>
      </w:r>
      <w:r>
        <w:rPr>
          <w:rFonts w:hint="cs"/>
          <w:rtl/>
        </w:rPr>
        <w:t>ו</w:t>
      </w:r>
      <w:r w:rsidRPr="00775201">
        <w:rPr>
          <w:rFonts w:hint="cs"/>
          <w:rtl/>
        </w:rPr>
        <w:t xml:space="preserve">הו"א </w:t>
      </w:r>
      <w:r>
        <w:rPr>
          <w:rFonts w:hint="cs"/>
          <w:rtl/>
        </w:rPr>
        <w:t xml:space="preserve">דחשיב כמניח בתחילה, </w:t>
      </w:r>
      <w:r w:rsidRPr="001D3995">
        <w:rPr>
          <w:rStyle w:val="af0"/>
          <w:rFonts w:hint="cs"/>
          <w:rtl/>
        </w:rPr>
        <w:t>[ולא כתב כהטמנה חדשה],</w:t>
      </w:r>
      <w:r>
        <w:rPr>
          <w:rFonts w:hint="cs"/>
          <w:rtl/>
        </w:rPr>
        <w:t xml:space="preserve"> וקמ"ל דמותר,</w:t>
      </w:r>
      <w:r>
        <w:rPr>
          <w:rStyle w:val="aff5"/>
          <w:rFonts w:hint="cs"/>
          <w:rtl/>
        </w:rPr>
        <w:t xml:space="preserve"> ו</w:t>
      </w:r>
      <w:r w:rsidRPr="009A32D7">
        <w:rPr>
          <w:rStyle w:val="aff5"/>
          <w:rFonts w:hint="cs"/>
          <w:rtl/>
        </w:rPr>
        <w:t>ברא"ש</w:t>
      </w:r>
      <w:r>
        <w:rPr>
          <w:rFonts w:hint="cs"/>
          <w:rtl/>
        </w:rPr>
        <w:t xml:space="preserve"> </w:t>
      </w:r>
      <w:r w:rsidRPr="001D3995">
        <w:rPr>
          <w:rStyle w:val="af3"/>
          <w:rFonts w:eastAsia="Guttman Hodes" w:hint="cs"/>
          <w:rtl/>
        </w:rPr>
        <w:t>(סי' ב')</w:t>
      </w:r>
      <w:r>
        <w:rPr>
          <w:rFonts w:hint="cs"/>
          <w:rtl/>
        </w:rPr>
        <w:t xml:space="preserve"> כתב בשם </w:t>
      </w:r>
      <w:r w:rsidRPr="009A32D7">
        <w:rPr>
          <w:rStyle w:val="aff5"/>
          <w:rFonts w:hint="cs"/>
          <w:rtl/>
        </w:rPr>
        <w:t>רש"י</w:t>
      </w:r>
      <w:r>
        <w:rPr>
          <w:rFonts w:hint="cs"/>
          <w:rtl/>
        </w:rPr>
        <w:t xml:space="preserve"> דהו"א דחשיב כשהייה חדשה,</w:t>
      </w:r>
      <w:r w:rsidRPr="001D3995">
        <w:rPr>
          <w:rStyle w:val="af0"/>
          <w:rFonts w:hint="cs"/>
          <w:rtl/>
        </w:rPr>
        <w:t xml:space="preserve"> [ולא כתב כהטמנה חדשה],</w:t>
      </w:r>
      <w:r>
        <w:rPr>
          <w:rFonts w:hint="cs"/>
          <w:rtl/>
        </w:rPr>
        <w:t xml:space="preserve"> וקמ"ל דמותר.</w:t>
      </w:r>
      <w:bookmarkEnd w:id="1000"/>
      <w:bookmarkEnd w:id="1002"/>
    </w:p>
    <w:p w14:paraId="1A75B671" w14:textId="77777777" w:rsidR="00F621AD" w:rsidRPr="00171270" w:rsidRDefault="00F621AD" w:rsidP="00F621AD">
      <w:pPr>
        <w:pStyle w:val="a8"/>
        <w:rPr>
          <w:rtl/>
        </w:rPr>
      </w:pPr>
      <w:bookmarkStart w:id="1003" w:name="_Toc108608275"/>
      <w:r>
        <w:rPr>
          <w:rFonts w:hint="cs"/>
          <w:rtl/>
        </w:rPr>
        <w:t>בי' רבינו יהונתן דקמ"ל דאף ביום השבת שעמדה הקדירה חצי היום מחזיר ולא רק משכחשיכה</w:t>
      </w:r>
      <w:bookmarkEnd w:id="1003"/>
    </w:p>
    <w:p w14:paraId="30E4CB64" w14:textId="77777777" w:rsidR="00F621AD" w:rsidRDefault="00F621AD" w:rsidP="001A726C">
      <w:pPr>
        <w:pStyle w:val="a3"/>
        <w:rPr>
          <w:rtl/>
        </w:rPr>
      </w:pPr>
      <w:r>
        <w:rPr>
          <w:rFonts w:hint="cs"/>
          <w:rtl/>
        </w:rPr>
        <w:t xml:space="preserve">וע"ע במה שביאר </w:t>
      </w:r>
      <w:r>
        <w:rPr>
          <w:rStyle w:val="aff5"/>
          <w:rFonts w:hint="cs"/>
          <w:rtl/>
        </w:rPr>
        <w:t>רבינו יהונתן</w:t>
      </w:r>
      <w:r>
        <w:rPr>
          <w:rFonts w:hint="cs"/>
          <w:rtl/>
        </w:rPr>
        <w:t xml:space="preserve"> </w:t>
      </w:r>
      <w:r w:rsidRPr="00A00711">
        <w:rPr>
          <w:rStyle w:val="af3"/>
          <w:rFonts w:eastAsia="Guttman Hodes" w:hint="cs"/>
          <w:rtl/>
        </w:rPr>
        <w:t xml:space="preserve">(ד"ה </w:t>
      </w:r>
      <w:r>
        <w:rPr>
          <w:rStyle w:val="af3"/>
          <w:rFonts w:eastAsia="Guttman Hodes" w:hint="cs"/>
          <w:rtl/>
        </w:rPr>
        <w:t>מחזירין</w:t>
      </w:r>
      <w:r w:rsidRPr="00295277">
        <w:rPr>
          <w:rStyle w:val="af3"/>
          <w:rFonts w:eastAsia="Guttman Hodes" w:hint="cs"/>
          <w:rtl/>
        </w:rPr>
        <w:t>, הועתק בקובץ שיטות קמאי שבת ח"</w:t>
      </w:r>
      <w:r>
        <w:rPr>
          <w:rStyle w:val="af3"/>
          <w:rFonts w:eastAsia="Guttman Hodes" w:hint="cs"/>
          <w:rtl/>
        </w:rPr>
        <w:t>ב</w:t>
      </w:r>
      <w:r w:rsidRPr="00295277">
        <w:rPr>
          <w:rStyle w:val="af3"/>
          <w:rFonts w:eastAsia="Guttman Hodes" w:hint="cs"/>
          <w:rtl/>
        </w:rPr>
        <w:t xml:space="preserve"> עמ' תר</w:t>
      </w:r>
      <w:r>
        <w:rPr>
          <w:rStyle w:val="af3"/>
          <w:rFonts w:eastAsia="Guttman Hodes" w:hint="cs"/>
          <w:rtl/>
        </w:rPr>
        <w:t>ל</w:t>
      </w:r>
      <w:r w:rsidRPr="00295277">
        <w:rPr>
          <w:rStyle w:val="af3"/>
          <w:rFonts w:eastAsia="Guttman Hodes" w:hint="cs"/>
          <w:rtl/>
        </w:rPr>
        <w:t>"</w:t>
      </w:r>
      <w:r>
        <w:rPr>
          <w:rStyle w:val="af3"/>
          <w:rFonts w:eastAsia="Guttman Hodes" w:hint="cs"/>
          <w:rtl/>
        </w:rPr>
        <w:t xml:space="preserve">ג) </w:t>
      </w:r>
      <w:r>
        <w:rPr>
          <w:rFonts w:hint="cs"/>
          <w:rtl/>
        </w:rPr>
        <w:t>דכוונת רב ששת לומר דהיתר חזרה הוא אף ביום השבת עצמו, ולא גזרו שמא יחתה, אעפ"י שהקדירה עמדה חוץ לכירה שליש היום או חציו והיא צוננת, והוא רוצה להחזירה לצורך מנחה קטנה מותר, וכוונת רב ששת דלא נאמר דב"ש וב"ה נחלקו רק משחשיכה, ובזה ס"ל לב"ה דמותר להחזיר כיון דמוכח דמה שנטל את הקדירה הוא על דעת להחזירה לצורך מחר, אבל ביום השבת דאין הוכחה דכוונתו להחזיר את הקדירה, בטלה ההטמנה הראשונה, והוא כמטמין בתחילה, וקמ"ל רב ששת דאפ"ה מותר להחזיר.</w:t>
      </w:r>
    </w:p>
    <w:p w14:paraId="545B99F6" w14:textId="77777777" w:rsidR="00F621AD" w:rsidRDefault="00F621AD" w:rsidP="00F621AD">
      <w:pPr>
        <w:pStyle w:val="a8"/>
        <w:rPr>
          <w:rtl/>
        </w:rPr>
      </w:pPr>
      <w:bookmarkStart w:id="1004" w:name="_Toc108608276"/>
      <w:r>
        <w:rPr>
          <w:rFonts w:hint="cs"/>
          <w:rtl/>
        </w:rPr>
        <w:t>בי' רבינו פרחיה דקמ"ל דאף בשבת כשנטל מהתבשיל לצורך אותה סעודה מותר להחזיר אח"כ</w:t>
      </w:r>
      <w:bookmarkEnd w:id="1004"/>
    </w:p>
    <w:p w14:paraId="592E5C04" w14:textId="77777777" w:rsidR="00F621AD" w:rsidRDefault="00F621AD" w:rsidP="001A726C">
      <w:pPr>
        <w:pStyle w:val="a3"/>
        <w:rPr>
          <w:rtl/>
        </w:rPr>
      </w:pPr>
      <w:r>
        <w:rPr>
          <w:rFonts w:hint="cs"/>
          <w:rtl/>
        </w:rPr>
        <w:t xml:space="preserve">וע"ע במה שביאר </w:t>
      </w:r>
      <w:r>
        <w:rPr>
          <w:rStyle w:val="aff5"/>
          <w:rFonts w:hint="cs"/>
          <w:rtl/>
        </w:rPr>
        <w:t>רבינו פרחיה</w:t>
      </w:r>
      <w:r>
        <w:rPr>
          <w:rFonts w:hint="cs"/>
          <w:rtl/>
        </w:rPr>
        <w:t xml:space="preserve"> </w:t>
      </w:r>
      <w:r w:rsidRPr="001D3995">
        <w:rPr>
          <w:rStyle w:val="af3"/>
          <w:rFonts w:eastAsia="Guttman Hodes" w:hint="cs"/>
          <w:rtl/>
        </w:rPr>
        <w:t>(</w:t>
      </w:r>
      <w:r>
        <w:rPr>
          <w:rStyle w:val="af3"/>
          <w:rFonts w:eastAsia="Guttman Hodes" w:hint="cs"/>
          <w:rtl/>
        </w:rPr>
        <w:t xml:space="preserve">לז. </w:t>
      </w:r>
      <w:r w:rsidRPr="001D3995">
        <w:rPr>
          <w:rStyle w:val="af3"/>
          <w:rFonts w:eastAsia="Guttman Hodes" w:hint="cs"/>
          <w:rtl/>
        </w:rPr>
        <w:t xml:space="preserve">ד"ה </w:t>
      </w:r>
      <w:r>
        <w:rPr>
          <w:rStyle w:val="af3"/>
          <w:rFonts w:eastAsia="Guttman Hodes" w:hint="cs"/>
          <w:rtl/>
        </w:rPr>
        <w:t>ב"ה אומרים</w:t>
      </w:r>
      <w:r w:rsidRPr="007B54CD">
        <w:rPr>
          <w:rStyle w:val="af3"/>
          <w:rFonts w:eastAsia="Guttman Hodes" w:hint="cs"/>
          <w:rtl/>
        </w:rPr>
        <w:t>, הועתק בקובץ שיטות קמאי שבת ח"ב עמ' תר"</w:t>
      </w:r>
      <w:r>
        <w:rPr>
          <w:rStyle w:val="af3"/>
          <w:rFonts w:eastAsia="Guttman Hodes" w:hint="cs"/>
          <w:rtl/>
        </w:rPr>
        <w:t>כ</w:t>
      </w:r>
      <w:r w:rsidRPr="007B54CD">
        <w:rPr>
          <w:rStyle w:val="af3"/>
          <w:rFonts w:eastAsia="Guttman Hodes" w:hint="cs"/>
          <w:rtl/>
        </w:rPr>
        <w:t>)</w:t>
      </w:r>
      <w:r>
        <w:rPr>
          <w:rStyle w:val="af3"/>
          <w:rFonts w:eastAsia="Guttman Hodes" w:hint="cs"/>
          <w:rtl/>
        </w:rPr>
        <w:t xml:space="preserve"> </w:t>
      </w:r>
      <w:r>
        <w:rPr>
          <w:rFonts w:hint="cs"/>
          <w:rtl/>
        </w:rPr>
        <w:t>דכוונת רב ששת לומר דלא נאמר דפלוגתת ב"ש וב"ה היא רק משתחשך, דבכה"ג הקדירה רותחת ולכן מותר להחזיר, אלא ההיתר הוא אף ביום השבת עצמו, דאף שנטל את הקדירה מעל האש ונטל מתוכה את התבשיל שצריך לו לאותה סעודה, דמותר להחזירה ע"ג הכירה, ולא חיישינן שמא יחתה.</w:t>
      </w:r>
    </w:p>
    <w:p w14:paraId="628CE3A3" w14:textId="77777777" w:rsidR="00F621AD" w:rsidRDefault="00F621AD" w:rsidP="00F621AD">
      <w:pPr>
        <w:pStyle w:val="1"/>
        <w:rPr>
          <w:rtl/>
        </w:rPr>
      </w:pPr>
      <w:bookmarkStart w:id="1005" w:name="_Toc108608277"/>
      <w:r>
        <w:rPr>
          <w:rFonts w:hint="cs"/>
          <w:rtl/>
        </w:rPr>
        <w:t>קו' הראשונים על רש"י דלא איירי בהטמנה ול"מ דהכוונה למחר</w:t>
      </w:r>
      <w:bookmarkEnd w:id="1005"/>
    </w:p>
    <w:p w14:paraId="5205CA6B" w14:textId="77777777" w:rsidR="00F621AD" w:rsidRPr="00775201" w:rsidRDefault="00F621AD" w:rsidP="00F621AD">
      <w:pPr>
        <w:pStyle w:val="a8"/>
        <w:rPr>
          <w:rtl/>
        </w:rPr>
      </w:pPr>
      <w:bookmarkStart w:id="1006" w:name="_Toc108608278"/>
      <w:r>
        <w:rPr>
          <w:rFonts w:hint="cs"/>
          <w:rtl/>
        </w:rPr>
        <w:t>בי' הבעה"מ ברש"י דס"ל דשהייה מדין הטמנה לכן כ' דהו"א דבשבת בטלה ההטמנה מבעו"י</w:t>
      </w:r>
      <w:bookmarkEnd w:id="1006"/>
    </w:p>
    <w:p w14:paraId="43333B6B" w14:textId="0D39C493" w:rsidR="00F621AD" w:rsidRDefault="00F621AD" w:rsidP="001A726C">
      <w:pPr>
        <w:pStyle w:val="a3"/>
        <w:rPr>
          <w:rtl/>
        </w:rPr>
      </w:pPr>
      <w:bookmarkStart w:id="1007" w:name="_Hlk108089070"/>
      <w:r>
        <w:rPr>
          <w:rFonts w:hint="cs"/>
          <w:rtl/>
        </w:rPr>
        <w:t xml:space="preserve">במ"ש </w:t>
      </w:r>
      <w:r w:rsidRPr="004E3612">
        <w:rPr>
          <w:rStyle w:val="aff5"/>
          <w:rFonts w:hint="cs"/>
          <w:rtl/>
        </w:rPr>
        <w:t>רש"י</w:t>
      </w:r>
      <w:r>
        <w:rPr>
          <w:rFonts w:hint="cs"/>
          <w:rtl/>
        </w:rPr>
        <w:t xml:space="preserve"> </w:t>
      </w:r>
      <w:r w:rsidRPr="004E3612">
        <w:rPr>
          <w:rStyle w:val="af3"/>
          <w:rFonts w:eastAsia="Guttman Hodes" w:hint="cs"/>
          <w:rtl/>
        </w:rPr>
        <w:t xml:space="preserve">(עי' אות </w:t>
      </w:r>
      <w:r w:rsidRPr="004E3612">
        <w:rPr>
          <w:rStyle w:val="af3"/>
          <w:rFonts w:eastAsia="Guttman Hodes"/>
          <w:rtl/>
        </w:rPr>
        <w:fldChar w:fldCharType="begin"/>
      </w:r>
      <w:r w:rsidRPr="004E3612">
        <w:rPr>
          <w:rStyle w:val="af3"/>
          <w:rFonts w:eastAsia="Guttman Hodes"/>
          <w:rtl/>
        </w:rPr>
        <w:instrText xml:space="preserve"> </w:instrText>
      </w:r>
      <w:r w:rsidRPr="004E3612">
        <w:rPr>
          <w:rStyle w:val="af3"/>
          <w:rFonts w:eastAsia="Guttman Hodes" w:hint="cs"/>
        </w:rPr>
        <w:instrText>REF</w:instrText>
      </w:r>
      <w:r w:rsidRPr="004E3612">
        <w:rPr>
          <w:rStyle w:val="af3"/>
          <w:rFonts w:eastAsia="Guttman Hodes" w:hint="cs"/>
          <w:rtl/>
        </w:rPr>
        <w:instrText xml:space="preserve"> _</w:instrText>
      </w:r>
      <w:r w:rsidRPr="004E3612">
        <w:rPr>
          <w:rStyle w:val="af3"/>
          <w:rFonts w:eastAsia="Guttman Hodes" w:hint="cs"/>
        </w:rPr>
        <w:instrText>Ref108035508 \r \h</w:instrText>
      </w:r>
      <w:r w:rsidRPr="004E3612">
        <w:rPr>
          <w:rStyle w:val="af3"/>
          <w:rFonts w:eastAsia="Guttman Hodes"/>
          <w:rtl/>
        </w:rPr>
        <w:instrText xml:space="preserve"> </w:instrText>
      </w:r>
      <w:r w:rsidRPr="004E3612">
        <w:rPr>
          <w:rStyle w:val="af3"/>
          <w:rFonts w:eastAsia="Guttman Hodes"/>
          <w:rtl/>
        </w:rPr>
      </w:r>
      <w:r w:rsidRPr="004E3612">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4E3612">
        <w:rPr>
          <w:rStyle w:val="af3"/>
          <w:rFonts w:eastAsia="Guttman Hodes"/>
          <w:rtl/>
        </w:rPr>
        <w:fldChar w:fldCharType="end"/>
      </w:r>
      <w:r>
        <w:rPr>
          <w:rFonts w:hint="cs"/>
          <w:rtl/>
        </w:rPr>
        <w:t xml:space="preserve"> דהא דאמר רב ששת דמחזירין אפילו בשבת, היינו בכדי שלא נאמר דההיתר בחזרה הוא רק כשנטל את הקדירה ומחזירה בלילה, אבל בנטלה ביום אסור להחזירה ביום, כיון דבטלה ההטמנה שהטמין מבעו"י, </w:t>
      </w:r>
      <w:bookmarkEnd w:id="1007"/>
      <w:r>
        <w:rPr>
          <w:rFonts w:hint="cs"/>
          <w:rtl/>
        </w:rPr>
        <w:t xml:space="preserve">כתב </w:t>
      </w:r>
      <w:r w:rsidRPr="00EF4181">
        <w:rPr>
          <w:rStyle w:val="aff5"/>
          <w:rFonts w:hint="cs"/>
          <w:rtl/>
        </w:rPr>
        <w:t xml:space="preserve">הבעה"מ </w:t>
      </w:r>
      <w:r w:rsidRPr="004E3612">
        <w:rPr>
          <w:rStyle w:val="af3"/>
          <w:rFonts w:eastAsia="Guttman Hodes" w:hint="cs"/>
          <w:rtl/>
        </w:rPr>
        <w:t>(טו: מדה"ר</w:t>
      </w:r>
      <w:r>
        <w:rPr>
          <w:rStyle w:val="af3"/>
          <w:rFonts w:eastAsia="Guttman Hodes" w:hint="cs"/>
          <w:rtl/>
        </w:rPr>
        <w:t>,</w:t>
      </w:r>
      <w:r w:rsidRPr="004E3612">
        <w:rPr>
          <w:rStyle w:val="af3"/>
          <w:rFonts w:eastAsia="Guttman Hodes" w:hint="cs"/>
          <w:rtl/>
        </w:rPr>
        <w:t xml:space="preserve"> [מהדו' עוז והדר עמ' נ'] ד"ה והא </w:t>
      </w:r>
      <w:r w:rsidRPr="00EA23DA">
        <w:rPr>
          <w:rStyle w:val="af3"/>
          <w:rFonts w:eastAsia="Guttman Hodes" w:hint="cs"/>
          <w:rtl/>
        </w:rPr>
        <w:t>דאמרינן)</w:t>
      </w:r>
      <w:bookmarkStart w:id="1008" w:name="_Hlk108345680"/>
      <w:r>
        <w:rPr>
          <w:rStyle w:val="af3"/>
          <w:rFonts w:eastAsia="Guttman Hodes" w:hint="cs"/>
          <w:rtl/>
        </w:rPr>
        <w:t xml:space="preserve"> </w:t>
      </w:r>
      <w:r>
        <w:rPr>
          <w:rFonts w:hint="cs"/>
          <w:rtl/>
        </w:rPr>
        <w:t xml:space="preserve">דהא דכתב </w:t>
      </w:r>
      <w:r w:rsidRPr="004E3612">
        <w:rPr>
          <w:rStyle w:val="aff5"/>
          <w:rFonts w:hint="cs"/>
          <w:rtl/>
        </w:rPr>
        <w:t>רש"י</w:t>
      </w:r>
      <w:r>
        <w:rPr>
          <w:rFonts w:hint="cs"/>
          <w:rtl/>
        </w:rPr>
        <w:t xml:space="preserve"> כן הוא כיון דס"ל דכל המשנה איירי בהטמנה,</w:t>
      </w:r>
      <w:r w:rsidRPr="00EA23DA">
        <w:rPr>
          <w:rStyle w:val="af0"/>
          <w:rFonts w:hint="cs"/>
          <w:rtl/>
        </w:rPr>
        <w:t xml:space="preserve"> </w:t>
      </w:r>
      <w:bookmarkEnd w:id="1008"/>
      <w:r w:rsidRPr="00EA23DA">
        <w:rPr>
          <w:rStyle w:val="af0"/>
          <w:rFonts w:hint="cs"/>
          <w:rtl/>
        </w:rPr>
        <w:t xml:space="preserve">[וכתב </w:t>
      </w:r>
      <w:r w:rsidRPr="00AC72A6">
        <w:rPr>
          <w:rStyle w:val="affa"/>
          <w:rFonts w:hint="cs"/>
          <w:rtl/>
        </w:rPr>
        <w:t xml:space="preserve">הבעה"מ </w:t>
      </w:r>
      <w:r w:rsidRPr="00EA23DA">
        <w:rPr>
          <w:rStyle w:val="af0"/>
          <w:rFonts w:hint="cs"/>
          <w:rtl/>
        </w:rPr>
        <w:t xml:space="preserve">דהא דביאר </w:t>
      </w:r>
      <w:r w:rsidRPr="00AC72A6">
        <w:rPr>
          <w:rStyle w:val="affa"/>
          <w:rFonts w:hint="cs"/>
          <w:rtl/>
        </w:rPr>
        <w:t>רש"י</w:t>
      </w:r>
      <w:r w:rsidRPr="00EA23DA">
        <w:rPr>
          <w:rStyle w:val="af0"/>
          <w:rFonts w:hint="cs"/>
          <w:rtl/>
        </w:rPr>
        <w:t xml:space="preserve"> דמתני' מדין הטמנה, הוא כיון דכן משמע מהא דפרק כירה נכתב אחר דיני הטמנה שבסוף פרק במה מדליקין, ולפני דיני </w:t>
      </w:r>
      <w:r>
        <w:rPr>
          <w:rStyle w:val="af0"/>
          <w:rFonts w:hint="cs"/>
          <w:rtl/>
        </w:rPr>
        <w:t xml:space="preserve">הטמנה </w:t>
      </w:r>
      <w:r w:rsidRPr="00EA23DA">
        <w:rPr>
          <w:rStyle w:val="af0"/>
          <w:rFonts w:hint="cs"/>
          <w:rtl/>
        </w:rPr>
        <w:t>ש</w:t>
      </w:r>
      <w:r>
        <w:rPr>
          <w:rStyle w:val="af0"/>
          <w:rFonts w:hint="cs"/>
          <w:rtl/>
        </w:rPr>
        <w:t>ב</w:t>
      </w:r>
      <w:r w:rsidRPr="00EA23DA">
        <w:rPr>
          <w:rStyle w:val="af0"/>
          <w:rFonts w:hint="cs"/>
          <w:rtl/>
        </w:rPr>
        <w:t xml:space="preserve">פרק במה טומנין], </w:t>
      </w:r>
      <w:r>
        <w:rPr>
          <w:rFonts w:hint="cs"/>
          <w:rtl/>
        </w:rPr>
        <w:t xml:space="preserve">ודחה </w:t>
      </w:r>
      <w:r w:rsidRPr="00AC72A6">
        <w:rPr>
          <w:rStyle w:val="aff5"/>
          <w:rFonts w:hint="cs"/>
          <w:rtl/>
        </w:rPr>
        <w:t>הבעה"מ</w:t>
      </w:r>
      <w:r>
        <w:rPr>
          <w:rFonts w:hint="cs"/>
          <w:rtl/>
        </w:rPr>
        <w:t xml:space="preserve"> דהנדון במתני' אינו מדין הטמנה, אלא כביאור </w:t>
      </w:r>
      <w:r w:rsidRPr="00AC72A6">
        <w:rPr>
          <w:rStyle w:val="aff5"/>
          <w:rFonts w:hint="cs"/>
          <w:rtl/>
        </w:rPr>
        <w:t>ר"ח</w:t>
      </w:r>
      <w:r>
        <w:rPr>
          <w:rStyle w:val="aff5"/>
          <w:rFonts w:hint="cs"/>
          <w:rtl/>
        </w:rPr>
        <w:t xml:space="preserve"> לעיל </w:t>
      </w:r>
      <w:r>
        <w:rPr>
          <w:rStyle w:val="af3"/>
          <w:rFonts w:eastAsia="Guttman Hodes" w:hint="cs"/>
          <w:rtl/>
        </w:rPr>
        <w:t>(</w:t>
      </w:r>
      <w:r w:rsidRPr="009E5FC4">
        <w:rPr>
          <w:rStyle w:val="af3"/>
          <w:rFonts w:eastAsia="Guttman Hodes" w:hint="cs"/>
          <w:rtl/>
        </w:rPr>
        <w:t>לז. ד"ה ושיהוי</w:t>
      </w:r>
      <w:r>
        <w:rPr>
          <w:rStyle w:val="af3"/>
          <w:rFonts w:eastAsia="Guttman Hodes" w:hint="cs"/>
          <w:rtl/>
        </w:rPr>
        <w:t>, הובא בסימן א' אות ס"ג)</w:t>
      </w:r>
      <w:r>
        <w:rPr>
          <w:rFonts w:hint="cs"/>
          <w:rtl/>
        </w:rPr>
        <w:t xml:space="preserve"> דשהייה לא שייכא להטמנה,</w:t>
      </w:r>
      <w:r w:rsidRPr="00753CFC">
        <w:rPr>
          <w:rFonts w:hint="cs"/>
          <w:rtl/>
        </w:rPr>
        <w:t xml:space="preserve"> </w:t>
      </w:r>
      <w:r>
        <w:rPr>
          <w:rFonts w:hint="cs"/>
          <w:rtl/>
        </w:rPr>
        <w:t xml:space="preserve">וכן דחה </w:t>
      </w:r>
      <w:r w:rsidRPr="00753CFC">
        <w:rPr>
          <w:rStyle w:val="aff5"/>
          <w:rFonts w:hint="cs"/>
          <w:rtl/>
        </w:rPr>
        <w:t>הריטב"א</w:t>
      </w:r>
      <w:r>
        <w:rPr>
          <w:rFonts w:hint="cs"/>
          <w:rtl/>
        </w:rPr>
        <w:t xml:space="preserve"> </w:t>
      </w:r>
      <w:r w:rsidRPr="00753CFC">
        <w:rPr>
          <w:rStyle w:val="af3"/>
          <w:rFonts w:eastAsia="Guttman Hodes" w:hint="cs"/>
          <w:rtl/>
        </w:rPr>
        <w:t>(ד"ה לדברי)</w:t>
      </w:r>
      <w:r>
        <w:rPr>
          <w:rFonts w:hint="cs"/>
          <w:rtl/>
        </w:rPr>
        <w:t xml:space="preserve"> את דברי </w:t>
      </w:r>
      <w:r w:rsidRPr="00C62063">
        <w:rPr>
          <w:rStyle w:val="aff5"/>
          <w:rFonts w:hint="cs"/>
          <w:rtl/>
        </w:rPr>
        <w:t>רש"י</w:t>
      </w:r>
      <w:r>
        <w:rPr>
          <w:rFonts w:hint="cs"/>
          <w:rtl/>
        </w:rPr>
        <w:t>.</w:t>
      </w:r>
    </w:p>
    <w:p w14:paraId="1F7B5BD4" w14:textId="77777777" w:rsidR="00F621AD" w:rsidRDefault="00F621AD" w:rsidP="00F621AD">
      <w:pPr>
        <w:pStyle w:val="a8"/>
        <w:rPr>
          <w:rtl/>
        </w:rPr>
      </w:pPr>
      <w:bookmarkStart w:id="1009" w:name="_Toc108608279"/>
      <w:r>
        <w:rPr>
          <w:rFonts w:hint="cs"/>
          <w:rtl/>
        </w:rPr>
        <w:t>בי' הר"ן דאף לסוברים דשהייה אינה הטמנה מ"מ אפש"ל כרש"י דקמ"ל דבשבת בבוקר מחזירין</w:t>
      </w:r>
      <w:bookmarkEnd w:id="1009"/>
    </w:p>
    <w:p w14:paraId="5A7E9354" w14:textId="77777777" w:rsidR="00F621AD" w:rsidRDefault="00F621AD" w:rsidP="001A726C">
      <w:pPr>
        <w:pStyle w:val="a3"/>
        <w:rPr>
          <w:rtl/>
        </w:rPr>
      </w:pPr>
      <w:r>
        <w:rPr>
          <w:rFonts w:hint="cs"/>
          <w:rtl/>
        </w:rPr>
        <w:t xml:space="preserve">וכ"כ </w:t>
      </w:r>
      <w:r w:rsidRPr="00171270">
        <w:rPr>
          <w:rStyle w:val="aff5"/>
          <w:rFonts w:hint="cs"/>
          <w:rtl/>
        </w:rPr>
        <w:t xml:space="preserve">הר"ן על הרי"ף </w:t>
      </w:r>
      <w:r w:rsidRPr="00C74960">
        <w:rPr>
          <w:rStyle w:val="af3"/>
          <w:rFonts w:eastAsia="Guttman Hodes" w:hint="cs"/>
          <w:rtl/>
        </w:rPr>
        <w:t>(יז: מדה"ר,</w:t>
      </w:r>
      <w:r>
        <w:rPr>
          <w:rFonts w:hint="cs"/>
          <w:rtl/>
        </w:rPr>
        <w:t xml:space="preserve"> </w:t>
      </w:r>
      <w:r w:rsidRPr="00C74960">
        <w:rPr>
          <w:rStyle w:val="af3"/>
          <w:rFonts w:eastAsia="Guttman Hodes" w:hint="cs"/>
          <w:rtl/>
        </w:rPr>
        <w:t>[מהדו' עוז והדר עמ</w:t>
      </w:r>
      <w:r w:rsidRPr="00C74960">
        <w:rPr>
          <w:rStyle w:val="af3"/>
          <w:rFonts w:eastAsia="Guttman Hodes"/>
          <w:rtl/>
        </w:rPr>
        <w:t>'</w:t>
      </w:r>
      <w:r w:rsidRPr="00C74960">
        <w:rPr>
          <w:rStyle w:val="af3"/>
          <w:rFonts w:eastAsia="Guttman Hodes" w:hint="cs"/>
          <w:rtl/>
        </w:rPr>
        <w:t xml:space="preserve"> נ'] ד"ה פיסקא וב"ה)</w:t>
      </w:r>
      <w:r>
        <w:rPr>
          <w:rFonts w:hint="cs"/>
          <w:rtl/>
        </w:rPr>
        <w:t xml:space="preserve"> דהא דכתב </w:t>
      </w:r>
      <w:r w:rsidRPr="004E3612">
        <w:rPr>
          <w:rStyle w:val="aff5"/>
          <w:rFonts w:hint="cs"/>
          <w:rtl/>
        </w:rPr>
        <w:t>רש"י</w:t>
      </w:r>
      <w:r>
        <w:rPr>
          <w:rFonts w:hint="cs"/>
          <w:rtl/>
        </w:rPr>
        <w:t xml:space="preserve"> כן הוא כיון דס"ל דכל הפרק איירי בהטמנה, אך כתב </w:t>
      </w:r>
      <w:r w:rsidRPr="00775201">
        <w:rPr>
          <w:rStyle w:val="aff5"/>
          <w:rFonts w:hint="cs"/>
          <w:rtl/>
        </w:rPr>
        <w:t>הר"ן</w:t>
      </w:r>
      <w:r>
        <w:rPr>
          <w:rFonts w:hint="cs"/>
          <w:rtl/>
        </w:rPr>
        <w:t xml:space="preserve"> דאף לפי מה שביאר </w:t>
      </w:r>
      <w:r w:rsidRPr="00EF0BBF">
        <w:rPr>
          <w:rStyle w:val="aff5"/>
          <w:rFonts w:hint="cs"/>
          <w:rtl/>
        </w:rPr>
        <w:t>הר"ן לעיל</w:t>
      </w:r>
      <w:r>
        <w:rPr>
          <w:rFonts w:hint="cs"/>
          <w:rtl/>
        </w:rPr>
        <w:t xml:space="preserve"> </w:t>
      </w:r>
      <w:r w:rsidRPr="009E5FC4">
        <w:rPr>
          <w:rStyle w:val="af3"/>
          <w:rFonts w:eastAsia="Guttman Hodes" w:hint="cs"/>
          <w:rtl/>
        </w:rPr>
        <w:t>(</w:t>
      </w:r>
      <w:r>
        <w:rPr>
          <w:rStyle w:val="af3"/>
          <w:rFonts w:eastAsia="Guttman Hodes" w:hint="cs"/>
          <w:rtl/>
        </w:rPr>
        <w:t xml:space="preserve">לו: </w:t>
      </w:r>
      <w:r w:rsidRPr="009E5FC4">
        <w:rPr>
          <w:rStyle w:val="af3"/>
          <w:rFonts w:eastAsia="Guttman Hodes" w:hint="cs"/>
          <w:rtl/>
        </w:rPr>
        <w:t>ד"ה לא יתן</w:t>
      </w:r>
      <w:r>
        <w:rPr>
          <w:rStyle w:val="af3"/>
          <w:rFonts w:eastAsia="Guttman Hodes" w:hint="cs"/>
          <w:rtl/>
        </w:rPr>
        <w:t>, הובא בסימן א' אות ס"ד)</w:t>
      </w:r>
      <w:r>
        <w:rPr>
          <w:rFonts w:hint="cs"/>
          <w:rtl/>
        </w:rPr>
        <w:t xml:space="preserve"> דשהייה אינה מדין הטמנה, ג"כ אפשר לבאר את דברי רב ששת כביאור </w:t>
      </w:r>
      <w:r w:rsidRPr="000D3144">
        <w:rPr>
          <w:rStyle w:val="aff5"/>
          <w:rFonts w:hint="cs"/>
          <w:rtl/>
        </w:rPr>
        <w:t>רש"י</w:t>
      </w:r>
      <w:r>
        <w:rPr>
          <w:rFonts w:hint="cs"/>
          <w:rtl/>
        </w:rPr>
        <w:t xml:space="preserve"> דקמ"ל רב ששת דמחזירין אף בשבת בבוקר.</w:t>
      </w:r>
    </w:p>
    <w:p w14:paraId="44E6EA03" w14:textId="77777777" w:rsidR="00F621AD" w:rsidRPr="00054400" w:rsidRDefault="00F621AD" w:rsidP="00F621AD">
      <w:pPr>
        <w:pStyle w:val="a8"/>
        <w:rPr>
          <w:rtl/>
        </w:rPr>
      </w:pPr>
      <w:bookmarkStart w:id="1010" w:name="_Toc108608280"/>
      <w:r>
        <w:rPr>
          <w:rFonts w:hint="cs"/>
          <w:rtl/>
        </w:rPr>
        <w:t>קו' הראשונים ברש"י דהול"ל "ביום" דמלשון אפי' בשבת משמע גם בלילה ולא רק בשבת בבוקר</w:t>
      </w:r>
      <w:bookmarkEnd w:id="1010"/>
    </w:p>
    <w:p w14:paraId="69AC4F87" w14:textId="53BE121C" w:rsidR="00F621AD" w:rsidRDefault="00F621AD" w:rsidP="001A726C">
      <w:pPr>
        <w:pStyle w:val="a3"/>
        <w:rPr>
          <w:rtl/>
        </w:rPr>
      </w:pPr>
      <w:r>
        <w:rPr>
          <w:rFonts w:hint="cs"/>
          <w:rtl/>
        </w:rPr>
        <w:t xml:space="preserve">במ"ש </w:t>
      </w:r>
      <w:r w:rsidRPr="004E3612">
        <w:rPr>
          <w:rStyle w:val="aff5"/>
          <w:rFonts w:hint="cs"/>
          <w:rtl/>
        </w:rPr>
        <w:t>רש"י</w:t>
      </w:r>
      <w:r>
        <w:rPr>
          <w:rFonts w:hint="cs"/>
          <w:rtl/>
        </w:rPr>
        <w:t xml:space="preserve"> </w:t>
      </w:r>
      <w:r w:rsidRPr="000D3144">
        <w:rPr>
          <w:rStyle w:val="af3"/>
          <w:rFonts w:eastAsia="Guttman Hodes" w:hint="cs"/>
          <w:rtl/>
        </w:rPr>
        <w:t xml:space="preserve">(עי' אות </w:t>
      </w:r>
      <w:r w:rsidRPr="000D3144">
        <w:rPr>
          <w:rStyle w:val="af3"/>
          <w:rFonts w:eastAsia="Guttman Hodes"/>
          <w:rtl/>
        </w:rPr>
        <w:fldChar w:fldCharType="begin"/>
      </w:r>
      <w:r w:rsidRPr="000D3144">
        <w:rPr>
          <w:rStyle w:val="af3"/>
          <w:rFonts w:eastAsia="Guttman Hodes"/>
          <w:rtl/>
        </w:rPr>
        <w:instrText xml:space="preserve"> </w:instrText>
      </w:r>
      <w:r w:rsidRPr="000D3144">
        <w:rPr>
          <w:rStyle w:val="af3"/>
          <w:rFonts w:eastAsia="Guttman Hodes" w:hint="cs"/>
        </w:rPr>
        <w:instrText>REF</w:instrText>
      </w:r>
      <w:r w:rsidRPr="000D3144">
        <w:rPr>
          <w:rStyle w:val="af3"/>
          <w:rFonts w:eastAsia="Guttman Hodes" w:hint="cs"/>
          <w:rtl/>
        </w:rPr>
        <w:instrText xml:space="preserve"> _</w:instrText>
      </w:r>
      <w:r w:rsidRPr="000D3144">
        <w:rPr>
          <w:rStyle w:val="af3"/>
          <w:rFonts w:eastAsia="Guttman Hodes" w:hint="cs"/>
        </w:rPr>
        <w:instrText>Ref108035508 \r \h</w:instrText>
      </w:r>
      <w:r w:rsidRPr="000D3144">
        <w:rPr>
          <w:rStyle w:val="af3"/>
          <w:rFonts w:eastAsia="Guttman Hodes"/>
          <w:rtl/>
        </w:rPr>
        <w:instrText xml:space="preserve"> </w:instrText>
      </w:r>
      <w:r w:rsidRPr="000D3144">
        <w:rPr>
          <w:rStyle w:val="af3"/>
          <w:rFonts w:eastAsia="Guttman Hodes"/>
          <w:rtl/>
        </w:rPr>
      </w:r>
      <w:r w:rsidRPr="000D3144">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0D3144">
        <w:rPr>
          <w:rStyle w:val="af3"/>
          <w:rFonts w:eastAsia="Guttman Hodes"/>
          <w:rtl/>
        </w:rPr>
        <w:fldChar w:fldCharType="end"/>
      </w:r>
      <w:r>
        <w:rPr>
          <w:rFonts w:hint="cs"/>
          <w:rtl/>
        </w:rPr>
        <w:t xml:space="preserve"> דמחזירין אפי' בשבת היינו למחר, הקשו </w:t>
      </w:r>
      <w:r w:rsidRPr="009A32D7">
        <w:rPr>
          <w:rStyle w:val="aff5"/>
          <w:rFonts w:hint="cs"/>
          <w:rtl/>
        </w:rPr>
        <w:t>התוס'</w:t>
      </w:r>
      <w:r w:rsidRPr="000D3144">
        <w:rPr>
          <w:rStyle w:val="af3"/>
          <w:rFonts w:eastAsia="Guttman Hodes" w:hint="cs"/>
          <w:rtl/>
        </w:rPr>
        <w:t xml:space="preserve"> (ד"ה אפילו)</w:t>
      </w:r>
      <w:r>
        <w:rPr>
          <w:rFonts w:hint="cs"/>
          <w:rtl/>
        </w:rPr>
        <w:t xml:space="preserve"> דא"כ היה לגמ' לומר אפילו "ביום" השבת, ולא רק אפילו בשבת, וכן הקשו </w:t>
      </w:r>
      <w:r w:rsidRPr="00753CFC">
        <w:rPr>
          <w:rStyle w:val="aff5"/>
          <w:rFonts w:hint="cs"/>
          <w:rtl/>
        </w:rPr>
        <w:t>הריטב"א</w:t>
      </w:r>
      <w:r w:rsidRPr="000D3144">
        <w:rPr>
          <w:rStyle w:val="af3"/>
          <w:rFonts w:eastAsia="Guttman Hodes" w:hint="cs"/>
          <w:rtl/>
        </w:rPr>
        <w:t xml:space="preserve"> (ד"ה לדברי)</w:t>
      </w:r>
      <w:r>
        <w:rPr>
          <w:rFonts w:hint="cs"/>
          <w:rtl/>
        </w:rPr>
        <w:t xml:space="preserve"> </w:t>
      </w:r>
      <w:r w:rsidRPr="00753CFC">
        <w:rPr>
          <w:rStyle w:val="aff5"/>
          <w:rFonts w:hint="cs"/>
          <w:rtl/>
        </w:rPr>
        <w:t>והרא"ש</w:t>
      </w:r>
      <w:r>
        <w:rPr>
          <w:rFonts w:hint="cs"/>
          <w:rtl/>
        </w:rPr>
        <w:t xml:space="preserve"> </w:t>
      </w:r>
      <w:r w:rsidRPr="000D3144">
        <w:rPr>
          <w:rStyle w:val="af3"/>
          <w:rFonts w:eastAsia="Guttman Hodes" w:hint="cs"/>
          <w:rtl/>
        </w:rPr>
        <w:t>(סי' ב')</w:t>
      </w:r>
      <w:r>
        <w:rPr>
          <w:rFonts w:hint="cs"/>
          <w:rtl/>
        </w:rPr>
        <w:t xml:space="preserve"> דאפילו בשבת לא משמע רק בשבת בבוקר, אלא בכל יום השבת בלילה וביום, אלא כתבו </w:t>
      </w:r>
      <w:r w:rsidRPr="00775201">
        <w:rPr>
          <w:rStyle w:val="aff5"/>
          <w:rFonts w:hint="cs"/>
          <w:rtl/>
        </w:rPr>
        <w:t>הריטב"א</w:t>
      </w:r>
      <w:r>
        <w:rPr>
          <w:rFonts w:hint="cs"/>
          <w:rtl/>
        </w:rPr>
        <w:t xml:space="preserve"> </w:t>
      </w:r>
      <w:r w:rsidRPr="00753CFC">
        <w:rPr>
          <w:rStyle w:val="aff5"/>
          <w:rFonts w:hint="cs"/>
          <w:rtl/>
        </w:rPr>
        <w:t>והרא"ש</w:t>
      </w:r>
      <w:r>
        <w:rPr>
          <w:rFonts w:hint="cs"/>
          <w:rtl/>
        </w:rPr>
        <w:t xml:space="preserve"> דהביאור בדברי רב ששת הוא כדביארו </w:t>
      </w:r>
      <w:r w:rsidRPr="00AC72A6">
        <w:rPr>
          <w:rStyle w:val="aff5"/>
          <w:rFonts w:hint="cs"/>
          <w:rtl/>
        </w:rPr>
        <w:t>התוס'</w:t>
      </w:r>
      <w:r>
        <w:rPr>
          <w:rFonts w:hint="cs"/>
          <w:rtl/>
        </w:rPr>
        <w:t xml:space="preserve"> </w:t>
      </w:r>
      <w:r w:rsidRPr="000D3144">
        <w:rPr>
          <w:rStyle w:val="af3"/>
          <w:rFonts w:eastAsia="Guttman Hodes" w:hint="cs"/>
          <w:rtl/>
        </w:rPr>
        <w:t xml:space="preserve">(עי' אות </w:t>
      </w:r>
      <w:r w:rsidRPr="000D3144">
        <w:rPr>
          <w:rStyle w:val="af3"/>
          <w:rFonts w:eastAsia="Guttman Hodes"/>
          <w:rtl/>
        </w:rPr>
        <w:fldChar w:fldCharType="begin"/>
      </w:r>
      <w:r w:rsidRPr="000D3144">
        <w:rPr>
          <w:rStyle w:val="af3"/>
          <w:rFonts w:eastAsia="Guttman Hodes"/>
          <w:rtl/>
        </w:rPr>
        <w:instrText xml:space="preserve"> </w:instrText>
      </w:r>
      <w:r w:rsidRPr="000D3144">
        <w:rPr>
          <w:rStyle w:val="af3"/>
          <w:rFonts w:eastAsia="Guttman Hodes" w:hint="cs"/>
        </w:rPr>
        <w:instrText>REF</w:instrText>
      </w:r>
      <w:r w:rsidRPr="000D3144">
        <w:rPr>
          <w:rStyle w:val="af3"/>
          <w:rFonts w:eastAsia="Guttman Hodes" w:hint="cs"/>
          <w:rtl/>
        </w:rPr>
        <w:instrText xml:space="preserve"> _</w:instrText>
      </w:r>
      <w:r w:rsidRPr="000D3144">
        <w:rPr>
          <w:rStyle w:val="af3"/>
          <w:rFonts w:eastAsia="Guttman Hodes" w:hint="cs"/>
        </w:rPr>
        <w:instrText>Ref108086390 \r \h</w:instrText>
      </w:r>
      <w:r w:rsidRPr="000D3144">
        <w:rPr>
          <w:rStyle w:val="af3"/>
          <w:rFonts w:eastAsia="Guttman Hodes"/>
          <w:rtl/>
        </w:rPr>
        <w:instrText xml:space="preserve"> </w:instrText>
      </w:r>
      <w:r w:rsidRPr="000D3144">
        <w:rPr>
          <w:rStyle w:val="af3"/>
          <w:rFonts w:eastAsia="Guttman Hodes"/>
          <w:rtl/>
        </w:rPr>
      </w:r>
      <w:r w:rsidRPr="000D3144">
        <w:rPr>
          <w:rStyle w:val="af3"/>
          <w:rFonts w:eastAsia="Guttman Hodes"/>
          <w:rtl/>
        </w:rPr>
        <w:fldChar w:fldCharType="separate"/>
      </w:r>
      <w:r w:rsidR="004F6F15">
        <w:rPr>
          <w:rStyle w:val="af3"/>
          <w:rFonts w:eastAsia="Guttman Hodes"/>
          <w:cs/>
        </w:rPr>
        <w:t>‎</w:t>
      </w:r>
      <w:r w:rsidR="004F6F15">
        <w:rPr>
          <w:rStyle w:val="af3"/>
          <w:rFonts w:eastAsia="Guttman Hodes"/>
          <w:rtl/>
        </w:rPr>
        <w:t>י)</w:t>
      </w:r>
      <w:r w:rsidRPr="000D3144">
        <w:rPr>
          <w:rStyle w:val="af3"/>
          <w:rFonts w:eastAsia="Guttman Hodes"/>
          <w:rtl/>
        </w:rPr>
        <w:fldChar w:fldCharType="end"/>
      </w:r>
      <w:r>
        <w:rPr>
          <w:rFonts w:hint="cs"/>
          <w:rtl/>
        </w:rPr>
        <w:t>.</w:t>
      </w:r>
    </w:p>
    <w:p w14:paraId="1273D11A" w14:textId="77777777" w:rsidR="00F621AD" w:rsidRPr="00B3654A" w:rsidRDefault="00F621AD" w:rsidP="00F621AD">
      <w:pPr>
        <w:pStyle w:val="a8"/>
        <w:rPr>
          <w:rtl/>
        </w:rPr>
      </w:pPr>
      <w:bookmarkStart w:id="1011" w:name="_Toc108608281"/>
      <w:r>
        <w:rPr>
          <w:rFonts w:hint="cs"/>
          <w:rtl/>
        </w:rPr>
        <w:t>קו' הרשב"א ברש"י דמה הראיה ממעשה דרב הושעיא הא אפש"ל דאיירי בליל שבת</w:t>
      </w:r>
      <w:bookmarkEnd w:id="1011"/>
    </w:p>
    <w:p w14:paraId="00298ADF" w14:textId="786D4FB1" w:rsidR="00F621AD" w:rsidRDefault="00F621AD" w:rsidP="001A726C">
      <w:pPr>
        <w:pStyle w:val="a3"/>
        <w:rPr>
          <w:rtl/>
        </w:rPr>
      </w:pPr>
      <w:r>
        <w:rPr>
          <w:rFonts w:hint="cs"/>
          <w:rtl/>
        </w:rPr>
        <w:t xml:space="preserve">ועוד הקשה </w:t>
      </w:r>
      <w:r w:rsidRPr="002B1486">
        <w:rPr>
          <w:rStyle w:val="aff5"/>
          <w:rFonts w:hint="cs"/>
          <w:rtl/>
        </w:rPr>
        <w:t>הרשב"א</w:t>
      </w:r>
      <w:r>
        <w:rPr>
          <w:rFonts w:hint="cs"/>
          <w:rtl/>
        </w:rPr>
        <w:t xml:space="preserve"> </w:t>
      </w:r>
      <w:r w:rsidRPr="002B1486">
        <w:rPr>
          <w:rStyle w:val="af3"/>
          <w:rFonts w:eastAsia="Guttman Hodes" w:hint="cs"/>
          <w:rtl/>
        </w:rPr>
        <w:t>(לח. ד"ה לדברי)</w:t>
      </w:r>
      <w:r>
        <w:rPr>
          <w:rFonts w:hint="cs"/>
          <w:rtl/>
        </w:rPr>
        <w:t xml:space="preserve"> על </w:t>
      </w:r>
      <w:r w:rsidRPr="004E3612">
        <w:rPr>
          <w:rStyle w:val="aff5"/>
          <w:rFonts w:hint="cs"/>
          <w:rtl/>
        </w:rPr>
        <w:t>רש"י</w:t>
      </w:r>
      <w:r>
        <w:rPr>
          <w:rFonts w:hint="cs"/>
          <w:rtl/>
        </w:rPr>
        <w:t xml:space="preserve"> </w:t>
      </w:r>
      <w:r w:rsidRPr="004E3612">
        <w:rPr>
          <w:rStyle w:val="af3"/>
          <w:rFonts w:eastAsia="Guttman Hodes" w:hint="cs"/>
          <w:rtl/>
        </w:rPr>
        <w:t xml:space="preserve">(עי' אות </w:t>
      </w:r>
      <w:r w:rsidRPr="004E3612">
        <w:rPr>
          <w:rStyle w:val="af3"/>
          <w:rFonts w:eastAsia="Guttman Hodes"/>
          <w:rtl/>
        </w:rPr>
        <w:fldChar w:fldCharType="begin"/>
      </w:r>
      <w:r w:rsidRPr="004E3612">
        <w:rPr>
          <w:rStyle w:val="af3"/>
          <w:rFonts w:eastAsia="Guttman Hodes"/>
          <w:rtl/>
        </w:rPr>
        <w:instrText xml:space="preserve"> </w:instrText>
      </w:r>
      <w:r w:rsidRPr="004E3612">
        <w:rPr>
          <w:rStyle w:val="af3"/>
          <w:rFonts w:eastAsia="Guttman Hodes" w:hint="cs"/>
        </w:rPr>
        <w:instrText>REF</w:instrText>
      </w:r>
      <w:r w:rsidRPr="004E3612">
        <w:rPr>
          <w:rStyle w:val="af3"/>
          <w:rFonts w:eastAsia="Guttman Hodes" w:hint="cs"/>
          <w:rtl/>
        </w:rPr>
        <w:instrText xml:space="preserve"> _</w:instrText>
      </w:r>
      <w:r w:rsidRPr="004E3612">
        <w:rPr>
          <w:rStyle w:val="af3"/>
          <w:rFonts w:eastAsia="Guttman Hodes" w:hint="cs"/>
        </w:rPr>
        <w:instrText>Ref108035508 \r \h</w:instrText>
      </w:r>
      <w:r w:rsidRPr="004E3612">
        <w:rPr>
          <w:rStyle w:val="af3"/>
          <w:rFonts w:eastAsia="Guttman Hodes"/>
          <w:rtl/>
        </w:rPr>
        <w:instrText xml:space="preserve"> </w:instrText>
      </w:r>
      <w:r w:rsidRPr="004E3612">
        <w:rPr>
          <w:rStyle w:val="af3"/>
          <w:rFonts w:eastAsia="Guttman Hodes"/>
          <w:rtl/>
        </w:rPr>
      </w:r>
      <w:r w:rsidRPr="004E3612">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4E3612">
        <w:rPr>
          <w:rStyle w:val="af3"/>
          <w:rFonts w:eastAsia="Guttman Hodes"/>
          <w:rtl/>
        </w:rPr>
        <w:fldChar w:fldCharType="end"/>
      </w:r>
      <w:r>
        <w:rPr>
          <w:rFonts w:hint="cs"/>
          <w:rtl/>
        </w:rPr>
        <w:t xml:space="preserve"> דאי קמ"ל רב ששת דמותר להחזיר אף בשבת בבוקר, א"כ מה הביאה הגמ' ראיה מרב הושעיא דמותר להחזיר, הא אפש"ל דאיירי רק בלילה אבל ביום אסור להחזיר.</w:t>
      </w:r>
    </w:p>
    <w:p w14:paraId="54C137DF" w14:textId="77777777" w:rsidR="00F621AD" w:rsidRPr="000D3144" w:rsidRDefault="00F621AD" w:rsidP="00F621AD">
      <w:pPr>
        <w:pStyle w:val="a8"/>
      </w:pPr>
      <w:bookmarkStart w:id="1012" w:name="_Toc108608282"/>
      <w:r>
        <w:rPr>
          <w:rFonts w:hint="cs"/>
          <w:rtl/>
        </w:rPr>
        <w:t>בי' הרשב"א ברש"י דבנטל ומזג ממנו נראה שאין כוונתו להחזיר ואף בלילה דמי לנטל בבוקר</w:t>
      </w:r>
      <w:bookmarkEnd w:id="1012"/>
    </w:p>
    <w:p w14:paraId="13893BF5" w14:textId="06F92D76" w:rsidR="00F621AD" w:rsidRPr="000D3144" w:rsidRDefault="00F621AD" w:rsidP="001A726C">
      <w:pPr>
        <w:pStyle w:val="a3"/>
        <w:rPr>
          <w:rStyle w:val="af0"/>
          <w:rtl/>
        </w:rPr>
      </w:pPr>
      <w:r>
        <w:rPr>
          <w:rFonts w:hint="cs"/>
          <w:rtl/>
        </w:rPr>
        <w:t xml:space="preserve">וכתב </w:t>
      </w:r>
      <w:r w:rsidRPr="00AC72A6">
        <w:rPr>
          <w:rStyle w:val="aff5"/>
          <w:rFonts w:hint="cs"/>
          <w:rtl/>
        </w:rPr>
        <w:t>הרשב"א</w:t>
      </w:r>
      <w:r>
        <w:rPr>
          <w:rFonts w:hint="cs"/>
          <w:rtl/>
        </w:rPr>
        <w:t xml:space="preserve"> דלדעת </w:t>
      </w:r>
      <w:r w:rsidRPr="00AC72A6">
        <w:rPr>
          <w:rStyle w:val="aff5"/>
          <w:rFonts w:hint="cs"/>
          <w:rtl/>
        </w:rPr>
        <w:t>רש"י</w:t>
      </w:r>
      <w:r>
        <w:rPr>
          <w:rFonts w:hint="cs"/>
          <w:rtl/>
        </w:rPr>
        <w:t xml:space="preserve"> צ"ל דכיון שנטל את המיחם בכדי למזוג, ומזג ממנו, כ"ש דנראה דגמר בדעתו שלא להחזיר את המיחם ע"ג הכירה, בין בנטלו ביום ובין בנטלו בלילה. </w:t>
      </w:r>
      <w:r w:rsidRPr="000D3144">
        <w:rPr>
          <w:rStyle w:val="af0"/>
          <w:rFonts w:hint="cs"/>
          <w:rtl/>
        </w:rPr>
        <w:t xml:space="preserve">[והיינו כדביאר </w:t>
      </w:r>
      <w:r w:rsidRPr="000D3144">
        <w:rPr>
          <w:rStyle w:val="affa"/>
          <w:rFonts w:hint="cs"/>
          <w:rtl/>
        </w:rPr>
        <w:t>הרשב"א</w:t>
      </w:r>
      <w:r w:rsidRPr="000D3144">
        <w:rPr>
          <w:rStyle w:val="af0"/>
          <w:rFonts w:hint="cs"/>
          <w:rtl/>
        </w:rPr>
        <w:t xml:space="preserve"> </w:t>
      </w:r>
      <w:r w:rsidRPr="000D3144">
        <w:rPr>
          <w:rStyle w:val="aff6"/>
          <w:rFonts w:hint="cs"/>
          <w:rtl/>
        </w:rPr>
        <w:t xml:space="preserve">(עי' אות </w:t>
      </w:r>
      <w:r w:rsidRPr="000D3144">
        <w:rPr>
          <w:rStyle w:val="aff6"/>
          <w:rtl/>
        </w:rPr>
        <w:fldChar w:fldCharType="begin"/>
      </w:r>
      <w:r w:rsidRPr="000D3144">
        <w:rPr>
          <w:rStyle w:val="aff6"/>
          <w:rtl/>
        </w:rPr>
        <w:instrText xml:space="preserve"> </w:instrText>
      </w:r>
      <w:r w:rsidRPr="000D3144">
        <w:rPr>
          <w:rStyle w:val="aff6"/>
          <w:rFonts w:hint="cs"/>
        </w:rPr>
        <w:instrText>REF</w:instrText>
      </w:r>
      <w:r w:rsidRPr="000D3144">
        <w:rPr>
          <w:rStyle w:val="aff6"/>
          <w:rFonts w:hint="cs"/>
          <w:rtl/>
        </w:rPr>
        <w:instrText xml:space="preserve"> _</w:instrText>
      </w:r>
      <w:r w:rsidRPr="000D3144">
        <w:rPr>
          <w:rStyle w:val="aff6"/>
          <w:rFonts w:hint="cs"/>
        </w:rPr>
        <w:instrText>Ref108522524 \r \h</w:instrText>
      </w:r>
      <w:r w:rsidRPr="000D3144">
        <w:rPr>
          <w:rStyle w:val="aff6"/>
          <w:rtl/>
        </w:rPr>
        <w:instrText xml:space="preserve"> </w:instrText>
      </w:r>
      <w:r w:rsidRPr="000D3144">
        <w:rPr>
          <w:rStyle w:val="aff6"/>
          <w:rtl/>
        </w:rPr>
      </w:r>
      <w:r w:rsidRPr="000D3144">
        <w:rPr>
          <w:rStyle w:val="aff6"/>
          <w:rtl/>
        </w:rPr>
        <w:fldChar w:fldCharType="separate"/>
      </w:r>
      <w:r w:rsidR="004F6F15">
        <w:rPr>
          <w:rStyle w:val="aff6"/>
          <w:cs/>
        </w:rPr>
        <w:t>‎</w:t>
      </w:r>
      <w:r w:rsidR="004F6F15">
        <w:rPr>
          <w:rStyle w:val="aff6"/>
          <w:rtl/>
        </w:rPr>
        <w:t>ב)</w:t>
      </w:r>
      <w:r w:rsidRPr="000D3144">
        <w:rPr>
          <w:rStyle w:val="aff6"/>
          <w:rtl/>
        </w:rPr>
        <w:fldChar w:fldCharType="end"/>
      </w:r>
      <w:r w:rsidRPr="000D3144">
        <w:rPr>
          <w:rStyle w:val="af0"/>
          <w:rFonts w:hint="cs"/>
          <w:rtl/>
        </w:rPr>
        <w:t xml:space="preserve"> בשם </w:t>
      </w:r>
      <w:r w:rsidRPr="000D3144">
        <w:rPr>
          <w:rStyle w:val="affa"/>
          <w:rFonts w:hint="cs"/>
          <w:rtl/>
        </w:rPr>
        <w:t>רש"י</w:t>
      </w:r>
      <w:r w:rsidRPr="000D3144">
        <w:rPr>
          <w:rStyle w:val="af0"/>
          <w:rFonts w:hint="cs"/>
          <w:rtl/>
        </w:rPr>
        <w:t xml:space="preserve"> דבשבת בבוקר נראה שנטל ע"מ לאכול ולא ע"מ להחזיר</w:t>
      </w:r>
      <w:r>
        <w:rPr>
          <w:rStyle w:val="af0"/>
          <w:rFonts w:hint="cs"/>
          <w:rtl/>
        </w:rPr>
        <w:t>, וה"ה במזג ממנו בלילה דנראה דאין כוונתו להחזיר</w:t>
      </w:r>
      <w:r w:rsidRPr="000D3144">
        <w:rPr>
          <w:rStyle w:val="af0"/>
          <w:rFonts w:hint="cs"/>
          <w:rtl/>
        </w:rPr>
        <w:t>].</w:t>
      </w:r>
    </w:p>
    <w:p w14:paraId="12CDF4FB" w14:textId="77777777" w:rsidR="00F621AD" w:rsidRDefault="00F621AD" w:rsidP="00F621AD">
      <w:pPr>
        <w:pStyle w:val="1"/>
        <w:rPr>
          <w:rtl/>
        </w:rPr>
      </w:pPr>
      <w:bookmarkStart w:id="1013" w:name="_Toc108608283"/>
      <w:r>
        <w:rPr>
          <w:rFonts w:hint="cs"/>
          <w:rtl/>
        </w:rPr>
        <w:t>בי' התוס' דקמ"ל רב ששת דמחזירין אף בשבת ולא רק מבעו"י</w:t>
      </w:r>
      <w:bookmarkEnd w:id="1013"/>
    </w:p>
    <w:p w14:paraId="023C05E6" w14:textId="77777777" w:rsidR="00F621AD" w:rsidRPr="000D3144" w:rsidRDefault="00F621AD" w:rsidP="00F621AD">
      <w:pPr>
        <w:pStyle w:val="a8"/>
        <w:rPr>
          <w:rtl/>
        </w:rPr>
      </w:pPr>
      <w:bookmarkStart w:id="1014" w:name="_Toc108608284"/>
      <w:r>
        <w:rPr>
          <w:rFonts w:hint="cs"/>
          <w:rtl/>
        </w:rPr>
        <w:t>בי' התוס' דעיקר פלוג' ב"ש וב"ה היא בחזרה מבעו"י והוסיף רב ששת דאף בשבת מחזירין</w:t>
      </w:r>
      <w:bookmarkEnd w:id="1014"/>
    </w:p>
    <w:p w14:paraId="53BAEB52" w14:textId="77777777" w:rsidR="00F621AD" w:rsidRDefault="00F621AD" w:rsidP="001A726C">
      <w:pPr>
        <w:pStyle w:val="a3"/>
        <w:rPr>
          <w:rtl/>
        </w:rPr>
      </w:pPr>
      <w:bookmarkStart w:id="1015" w:name="_Ref108086390"/>
      <w:r>
        <w:rPr>
          <w:rFonts w:hint="cs"/>
          <w:rtl/>
        </w:rPr>
        <w:t xml:space="preserve">בהא דאמר רב ששת דלמ"ד דמחזירין, היינו דמחזירין אפילו בשבת, כתבו </w:t>
      </w:r>
      <w:r w:rsidRPr="00AC72A6">
        <w:rPr>
          <w:rStyle w:val="aff5"/>
          <w:rFonts w:hint="cs"/>
          <w:rtl/>
        </w:rPr>
        <w:t>התוס'</w:t>
      </w:r>
      <w:r>
        <w:rPr>
          <w:rFonts w:hint="cs"/>
          <w:rtl/>
        </w:rPr>
        <w:t xml:space="preserve"> </w:t>
      </w:r>
      <w:r w:rsidRPr="00AC72A6">
        <w:rPr>
          <w:rStyle w:val="af3"/>
          <w:rFonts w:eastAsia="Guttman Hodes" w:hint="cs"/>
          <w:rtl/>
        </w:rPr>
        <w:t>(ד"ה אפילו)</w:t>
      </w:r>
      <w:r>
        <w:rPr>
          <w:rFonts w:hint="cs"/>
          <w:rtl/>
        </w:rPr>
        <w:t xml:space="preserve"> דלפי ביאור </w:t>
      </w:r>
      <w:r w:rsidRPr="009A32D7">
        <w:rPr>
          <w:rStyle w:val="aff5"/>
          <w:rFonts w:hint="cs"/>
          <w:rtl/>
        </w:rPr>
        <w:t>התוס'</w:t>
      </w:r>
      <w:r>
        <w:rPr>
          <w:rFonts w:hint="cs"/>
          <w:rtl/>
        </w:rPr>
        <w:t xml:space="preserve"> </w:t>
      </w:r>
      <w:r w:rsidRPr="009A32D7">
        <w:rPr>
          <w:rStyle w:val="aff5"/>
          <w:rFonts w:hint="cs"/>
          <w:rtl/>
        </w:rPr>
        <w:t>לעיל</w:t>
      </w:r>
      <w:r>
        <w:rPr>
          <w:rFonts w:hint="cs"/>
          <w:rtl/>
        </w:rPr>
        <w:t xml:space="preserve"> </w:t>
      </w:r>
      <w:r w:rsidRPr="00AC72A6">
        <w:rPr>
          <w:rStyle w:val="af3"/>
          <w:rFonts w:eastAsia="Guttman Hodes" w:hint="cs"/>
          <w:rtl/>
        </w:rPr>
        <w:t xml:space="preserve">(לו: ד"ה וב"ה) </w:t>
      </w:r>
      <w:r>
        <w:rPr>
          <w:rFonts w:hint="cs"/>
          <w:rtl/>
        </w:rPr>
        <w:t xml:space="preserve">מבואר דכוונת רב ששת להוסיף היתר חזרה בשבת עצמה ולא רק מבעו"י, דבהא דתנן במתני' לעיל </w:t>
      </w:r>
      <w:r w:rsidRPr="00AC72A6">
        <w:rPr>
          <w:rStyle w:val="af3"/>
          <w:rFonts w:eastAsia="Guttman Hodes" w:hint="cs"/>
          <w:rtl/>
        </w:rPr>
        <w:t xml:space="preserve">(לו:) </w:t>
      </w:r>
      <w:r>
        <w:rPr>
          <w:rFonts w:hint="cs"/>
          <w:rtl/>
        </w:rPr>
        <w:t xml:space="preserve">דלב"ה אף מחזירין, כתבו </w:t>
      </w:r>
      <w:r w:rsidRPr="00AC72A6">
        <w:rPr>
          <w:rStyle w:val="aff5"/>
          <w:rFonts w:hint="cs"/>
          <w:rtl/>
        </w:rPr>
        <w:t>התוס'</w:t>
      </w:r>
      <w:r>
        <w:rPr>
          <w:rFonts w:hint="cs"/>
          <w:rtl/>
        </w:rPr>
        <w:t xml:space="preserve"> </w:t>
      </w:r>
      <w:r w:rsidRPr="00AC72A6">
        <w:rPr>
          <w:rStyle w:val="aff5"/>
          <w:rFonts w:hint="cs"/>
          <w:rtl/>
        </w:rPr>
        <w:t>לעיל</w:t>
      </w:r>
      <w:r>
        <w:rPr>
          <w:rFonts w:hint="cs"/>
          <w:rtl/>
        </w:rPr>
        <w:t xml:space="preserve"> דמדאמר רב ששת בסוגיין דמחזירין אפילו בשבת, מבואר דעיקר פלוגתת ב"ש וב"ה במתני' היא מבעו"י, ונחלקו אף בשבת, וכתב </w:t>
      </w:r>
      <w:r w:rsidRPr="00F729AC">
        <w:rPr>
          <w:rStyle w:val="aff5"/>
          <w:rFonts w:hint="cs"/>
          <w:rtl/>
        </w:rPr>
        <w:t>ר"ת בתוס' לעיל</w:t>
      </w:r>
      <w:r>
        <w:rPr>
          <w:rFonts w:hint="cs"/>
          <w:rtl/>
        </w:rPr>
        <w:t xml:space="preserve"> </w:t>
      </w:r>
      <w:r w:rsidRPr="00F729AC">
        <w:rPr>
          <w:rStyle w:val="af0"/>
          <w:rFonts w:hint="cs"/>
          <w:rtl/>
        </w:rPr>
        <w:t>[</w:t>
      </w:r>
      <w:r w:rsidRPr="00F729AC">
        <w:rPr>
          <w:rStyle w:val="affa"/>
          <w:rFonts w:hint="cs"/>
          <w:rtl/>
        </w:rPr>
        <w:t>ובספר</w:t>
      </w:r>
      <w:r w:rsidRPr="00F729AC">
        <w:rPr>
          <w:rStyle w:val="af0"/>
          <w:rFonts w:hint="cs"/>
          <w:rtl/>
        </w:rPr>
        <w:t xml:space="preserve"> </w:t>
      </w:r>
      <w:r w:rsidRPr="00F729AC">
        <w:rPr>
          <w:rStyle w:val="affa"/>
          <w:rFonts w:hint="cs"/>
          <w:rtl/>
        </w:rPr>
        <w:t>הישר</w:t>
      </w:r>
      <w:r w:rsidRPr="00F729AC">
        <w:rPr>
          <w:rStyle w:val="af0"/>
          <w:rFonts w:hint="cs"/>
          <w:rtl/>
        </w:rPr>
        <w:t xml:space="preserve"> </w:t>
      </w:r>
      <w:r w:rsidRPr="00F729AC">
        <w:rPr>
          <w:rStyle w:val="aff6"/>
          <w:rFonts w:hint="cs"/>
          <w:rtl/>
        </w:rPr>
        <w:t>(סי' רל"ז</w:t>
      </w:r>
      <w:r w:rsidRPr="00AA1A19">
        <w:rPr>
          <w:rStyle w:val="aff6"/>
          <w:rFonts w:hint="cs"/>
          <w:rtl/>
        </w:rPr>
        <w:t>, הועתק בקובץ שיטות קמאי שבת ח"א עמ' תר"א)</w:t>
      </w:r>
      <w:r w:rsidRPr="00F729AC">
        <w:rPr>
          <w:rStyle w:val="af0"/>
          <w:rFonts w:hint="cs"/>
          <w:rtl/>
        </w:rPr>
        <w:t>]</w:t>
      </w:r>
      <w:r>
        <w:rPr>
          <w:rFonts w:hint="cs"/>
          <w:rtl/>
        </w:rPr>
        <w:t xml:space="preserve"> דכן משמע מדתנן לא יתן עד שיגרוף, ואי לא יתן היינו לא יחזיר ואיירי בשבת, א"כ בשבת לא שייך לומר עד שיגרוף או יקטום, והיה למתני' לומר "אלא אם כן גרף וקטם", ומוכח דאף בחול אסור להחזיר, וכ"כ </w:t>
      </w:r>
      <w:r w:rsidRPr="00753CFC">
        <w:rPr>
          <w:rStyle w:val="aff5"/>
          <w:rFonts w:hint="cs"/>
          <w:rtl/>
        </w:rPr>
        <w:t>הרא"ש</w:t>
      </w:r>
      <w:r>
        <w:rPr>
          <w:rFonts w:hint="cs"/>
          <w:rtl/>
        </w:rPr>
        <w:t xml:space="preserve"> </w:t>
      </w:r>
      <w:r w:rsidRPr="00753CFC">
        <w:rPr>
          <w:rStyle w:val="af3"/>
          <w:rFonts w:eastAsia="Guttman Hodes" w:hint="cs"/>
          <w:rtl/>
        </w:rPr>
        <w:t>(סי' ב')</w:t>
      </w:r>
      <w:r w:rsidRPr="002372EC">
        <w:rPr>
          <w:rFonts w:hint="cs"/>
          <w:rtl/>
        </w:rPr>
        <w:t xml:space="preserve"> </w:t>
      </w:r>
      <w:r>
        <w:rPr>
          <w:rStyle w:val="aff5"/>
          <w:rFonts w:hint="cs"/>
          <w:rtl/>
        </w:rPr>
        <w:t>ו</w:t>
      </w:r>
      <w:r w:rsidRPr="00171270">
        <w:rPr>
          <w:rStyle w:val="aff5"/>
          <w:rFonts w:hint="cs"/>
          <w:rtl/>
        </w:rPr>
        <w:t xml:space="preserve">הר"ן על הרי"ף </w:t>
      </w:r>
      <w:r w:rsidRPr="00171270">
        <w:rPr>
          <w:rStyle w:val="af3"/>
          <w:rFonts w:eastAsia="Guttman Hodes" w:hint="cs"/>
          <w:rtl/>
        </w:rPr>
        <w:t>(יז: מדה"ר,</w:t>
      </w:r>
      <w:r>
        <w:rPr>
          <w:rFonts w:hint="cs"/>
          <w:rtl/>
        </w:rPr>
        <w:t xml:space="preserve"> </w:t>
      </w:r>
      <w:r>
        <w:rPr>
          <w:rStyle w:val="af3"/>
          <w:rFonts w:eastAsia="Guttman Hodes" w:hint="cs"/>
          <w:rtl/>
        </w:rPr>
        <w:t>[מהדו' עוז והדר עמ</w:t>
      </w:r>
      <w:r>
        <w:rPr>
          <w:rStyle w:val="af3"/>
          <w:rFonts w:eastAsia="Guttman Hodes"/>
          <w:rtl/>
        </w:rPr>
        <w:t>'</w:t>
      </w:r>
      <w:r>
        <w:rPr>
          <w:rStyle w:val="af3"/>
          <w:rFonts w:eastAsia="Guttman Hodes" w:hint="cs"/>
          <w:rtl/>
        </w:rPr>
        <w:t xml:space="preserve"> נ'] </w:t>
      </w:r>
      <w:r w:rsidRPr="00171270">
        <w:rPr>
          <w:rStyle w:val="af3"/>
          <w:rFonts w:eastAsia="Guttman Hodes" w:hint="cs"/>
          <w:rtl/>
        </w:rPr>
        <w:t>ד"ה פיסקא וב"ה)</w:t>
      </w:r>
      <w:r>
        <w:rPr>
          <w:rFonts w:hint="cs"/>
          <w:rtl/>
        </w:rPr>
        <w:t>.</w:t>
      </w:r>
      <w:bookmarkEnd w:id="1015"/>
    </w:p>
    <w:p w14:paraId="44E28D6C" w14:textId="77777777" w:rsidR="00F621AD" w:rsidRPr="003F6B86" w:rsidRDefault="00F621AD" w:rsidP="00F621AD">
      <w:pPr>
        <w:pStyle w:val="a8"/>
        <w:rPr>
          <w:rtl/>
        </w:rPr>
      </w:pPr>
    </w:p>
    <w:p w14:paraId="4258308A" w14:textId="77777777" w:rsidR="00F621AD" w:rsidRDefault="00F621AD" w:rsidP="00F621AD">
      <w:pPr>
        <w:pStyle w:val="a8"/>
        <w:rPr>
          <w:rtl/>
        </w:rPr>
      </w:pPr>
      <w:bookmarkStart w:id="1016" w:name="_Toc108608285"/>
      <w:r>
        <w:rPr>
          <w:rFonts w:hint="cs"/>
          <w:rtl/>
        </w:rPr>
        <w:lastRenderedPageBreak/>
        <w:t>בי' התוס' דמדתנן "נוטלין" לב"ש מוכח כרב ששת דנחלקו אף בשבת דאל"ה פשיטא דנוטלין</w:t>
      </w:r>
      <w:bookmarkEnd w:id="1016"/>
    </w:p>
    <w:p w14:paraId="4C4B02D6" w14:textId="77777777" w:rsidR="00F621AD" w:rsidRDefault="00F621AD" w:rsidP="001A726C">
      <w:pPr>
        <w:pStyle w:val="a3"/>
        <w:rPr>
          <w:rtl/>
        </w:rPr>
      </w:pPr>
      <w:bookmarkStart w:id="1017" w:name="_Ref108538813"/>
      <w:r>
        <w:rPr>
          <w:rFonts w:hint="cs"/>
          <w:rtl/>
        </w:rPr>
        <w:t xml:space="preserve">וכתבו </w:t>
      </w:r>
      <w:r w:rsidRPr="00B3654A">
        <w:rPr>
          <w:rStyle w:val="aff5"/>
          <w:rFonts w:hint="cs"/>
          <w:rtl/>
        </w:rPr>
        <w:t>התוס'</w:t>
      </w:r>
      <w:r>
        <w:rPr>
          <w:rFonts w:hint="cs"/>
          <w:rtl/>
        </w:rPr>
        <w:t xml:space="preserve"> </w:t>
      </w:r>
      <w:r w:rsidRPr="00B3654A">
        <w:rPr>
          <w:rStyle w:val="aff5"/>
          <w:rFonts w:hint="cs"/>
          <w:rtl/>
        </w:rPr>
        <w:t>לעיל</w:t>
      </w:r>
      <w:r>
        <w:rPr>
          <w:rFonts w:hint="cs"/>
          <w:rtl/>
        </w:rPr>
        <w:t xml:space="preserve"> דמדתנן "נוטלין" מבואר דב"ש וב"ה נחלקו בשבת, כדברי רב ששת דנחלקו בחזרה אף בשבת, דהא מבעו"י א"צ לומר דנוטלין, וכן ביאר </w:t>
      </w:r>
      <w:r w:rsidRPr="00B3654A">
        <w:rPr>
          <w:rStyle w:val="aff5"/>
          <w:rFonts w:hint="cs"/>
          <w:rtl/>
        </w:rPr>
        <w:t>ר"ת</w:t>
      </w:r>
      <w:r>
        <w:rPr>
          <w:rFonts w:hint="cs"/>
          <w:rtl/>
        </w:rPr>
        <w:t xml:space="preserve"> </w:t>
      </w:r>
      <w:r w:rsidRPr="00B3654A">
        <w:rPr>
          <w:rStyle w:val="aff5"/>
          <w:rFonts w:hint="cs"/>
          <w:rtl/>
        </w:rPr>
        <w:t>בספר</w:t>
      </w:r>
      <w:r>
        <w:rPr>
          <w:rFonts w:hint="cs"/>
          <w:rtl/>
        </w:rPr>
        <w:t xml:space="preserve"> </w:t>
      </w:r>
      <w:r w:rsidRPr="00B3654A">
        <w:rPr>
          <w:rStyle w:val="aff5"/>
          <w:rFonts w:hint="cs"/>
          <w:rtl/>
        </w:rPr>
        <w:t>הישר</w:t>
      </w:r>
      <w:r w:rsidRPr="008F0119">
        <w:rPr>
          <w:rStyle w:val="af3"/>
          <w:rFonts w:eastAsia="Guttman Hodes" w:hint="cs"/>
          <w:rtl/>
        </w:rPr>
        <w:t xml:space="preserve"> (סי' רל"ט, הועתק בקובץ שיטות קמאי שבת ח"ב עמ' תרל"ג) </w:t>
      </w:r>
      <w:r>
        <w:rPr>
          <w:rFonts w:hint="cs"/>
          <w:rtl/>
        </w:rPr>
        <w:t>דמהא דאמרי ב"ש דנוטלין ולא מחזירין, משמע דכוונתם לומר דמותר לסלק את הקדירה אפילו בשבת, דאי איירי מבעו"י פשיטא דמותר לסלק את הקדירה, וא"כ מבואר דב"ה דפליגי עלייהו ס"ל דאף בשבת מותר להחזיר.</w:t>
      </w:r>
      <w:bookmarkEnd w:id="1017"/>
    </w:p>
    <w:p w14:paraId="74B8AA60" w14:textId="77777777" w:rsidR="00F621AD" w:rsidRDefault="00F621AD" w:rsidP="00F621AD">
      <w:pPr>
        <w:pStyle w:val="a8"/>
        <w:rPr>
          <w:rtl/>
        </w:rPr>
      </w:pPr>
      <w:bookmarkStart w:id="1018" w:name="_Toc108608286"/>
      <w:r>
        <w:rPr>
          <w:rFonts w:hint="cs"/>
          <w:rtl/>
        </w:rPr>
        <w:t>בי' הרמב"ן בשם סה"ת דמתני' איירי מבעו"י ובי' הרמב"ן דקמ"ל רב ששת דאף בשבת מחזירין</w:t>
      </w:r>
      <w:bookmarkEnd w:id="1018"/>
      <w:r>
        <w:rPr>
          <w:rFonts w:hint="cs"/>
          <w:rtl/>
        </w:rPr>
        <w:t xml:space="preserve"> </w:t>
      </w:r>
    </w:p>
    <w:p w14:paraId="6B6D0E86" w14:textId="51C5B3DC" w:rsidR="00F621AD" w:rsidRDefault="00F621AD" w:rsidP="001A726C">
      <w:pPr>
        <w:pStyle w:val="a3"/>
        <w:rPr>
          <w:rtl/>
        </w:rPr>
      </w:pPr>
      <w:r>
        <w:rPr>
          <w:rFonts w:hint="cs"/>
          <w:rtl/>
        </w:rPr>
        <w:t xml:space="preserve">וכעי"ז הביא </w:t>
      </w:r>
      <w:r w:rsidRPr="00B3654A">
        <w:rPr>
          <w:rStyle w:val="aff5"/>
          <w:rFonts w:hint="cs"/>
          <w:rtl/>
        </w:rPr>
        <w:t>הרמב"ן</w:t>
      </w:r>
      <w:r>
        <w:rPr>
          <w:rFonts w:hint="cs"/>
          <w:rtl/>
        </w:rPr>
        <w:t xml:space="preserve"> </w:t>
      </w:r>
      <w:r w:rsidRPr="00B3654A">
        <w:rPr>
          <w:rStyle w:val="af3"/>
          <w:rFonts w:eastAsia="Guttman Hodes" w:hint="cs"/>
          <w:rtl/>
        </w:rPr>
        <w:t>(ד"ה מחזירין)</w:t>
      </w:r>
      <w:r>
        <w:rPr>
          <w:rFonts w:hint="cs"/>
          <w:rtl/>
        </w:rPr>
        <w:t xml:space="preserve"> בשם </w:t>
      </w:r>
      <w:r w:rsidRPr="00FA4CC3">
        <w:rPr>
          <w:rStyle w:val="aff5"/>
          <w:rFonts w:hint="cs"/>
          <w:rtl/>
        </w:rPr>
        <w:t>ספר התרומה</w:t>
      </w:r>
      <w:r>
        <w:rPr>
          <w:rFonts w:hint="cs"/>
          <w:rtl/>
        </w:rPr>
        <w:t xml:space="preserve"> </w:t>
      </w:r>
      <w:r w:rsidRPr="00FA4CC3">
        <w:rPr>
          <w:rStyle w:val="af3"/>
          <w:rFonts w:eastAsia="Guttman Hodes" w:hint="cs"/>
          <w:rtl/>
        </w:rPr>
        <w:t>(</w:t>
      </w:r>
      <w:r w:rsidRPr="00FA4CC3">
        <w:rPr>
          <w:rStyle w:val="af3"/>
          <w:rFonts w:eastAsia="Guttman Hodes"/>
          <w:rtl/>
        </w:rPr>
        <w:t>שבת סי</w:t>
      </w:r>
      <w:r w:rsidRPr="00FA4CC3">
        <w:rPr>
          <w:rStyle w:val="af3"/>
          <w:rFonts w:eastAsia="Guttman Hodes" w:hint="cs"/>
          <w:rtl/>
        </w:rPr>
        <w:t>'</w:t>
      </w:r>
      <w:r w:rsidRPr="00FA4CC3">
        <w:rPr>
          <w:rStyle w:val="af3"/>
          <w:rFonts w:eastAsia="Guttman Hodes"/>
          <w:rtl/>
        </w:rPr>
        <w:t xml:space="preserve"> רל</w:t>
      </w:r>
      <w:r w:rsidRPr="00FA4CC3">
        <w:rPr>
          <w:rStyle w:val="af3"/>
          <w:rFonts w:eastAsia="Guttman Hodes" w:hint="cs"/>
          <w:rtl/>
        </w:rPr>
        <w:t>"</w:t>
      </w:r>
      <w:r w:rsidRPr="00FA4CC3">
        <w:rPr>
          <w:rStyle w:val="af3"/>
          <w:rFonts w:eastAsia="Guttman Hodes"/>
          <w:rtl/>
        </w:rPr>
        <w:t>א</w:t>
      </w:r>
      <w:r w:rsidRPr="00FA4CC3">
        <w:rPr>
          <w:rStyle w:val="af3"/>
          <w:rFonts w:eastAsia="Guttman Hodes" w:hint="cs"/>
          <w:rtl/>
        </w:rPr>
        <w:t>)</w:t>
      </w:r>
      <w:r>
        <w:rPr>
          <w:rFonts w:hint="cs"/>
          <w:rtl/>
        </w:rPr>
        <w:t xml:space="preserve"> דכתב דהא דתנן במתני' דלא יתן עד שיגרוף וכו', איירי מבעו"י, דצריך לתת את הקדירה מבעו"י בזמן שהיא יכולה להתחמם לפני חשיכה, באופן שהקדירה צוננת, וכתב </w:t>
      </w:r>
      <w:r w:rsidRPr="009655EF">
        <w:rPr>
          <w:rStyle w:val="aff5"/>
          <w:rFonts w:hint="cs"/>
          <w:rtl/>
        </w:rPr>
        <w:t xml:space="preserve">בספר התרומה </w:t>
      </w:r>
      <w:r>
        <w:rPr>
          <w:rFonts w:hint="cs"/>
          <w:rtl/>
        </w:rPr>
        <w:t xml:space="preserve">דכן משמע מהא דתנן לא יתן עד שיגרוף, וביארה מתני' דלא יחזיר, והיינו אפילו מבעו"י, וביאר </w:t>
      </w:r>
      <w:r w:rsidRPr="00B3654A">
        <w:rPr>
          <w:rStyle w:val="aff5"/>
          <w:rFonts w:hint="cs"/>
          <w:rtl/>
        </w:rPr>
        <w:t>הרמב"ן</w:t>
      </w:r>
      <w:r>
        <w:rPr>
          <w:rFonts w:hint="cs"/>
          <w:rtl/>
        </w:rPr>
        <w:t xml:space="preserve"> דכן משמע מהא דתנן "לא יתן", ולא תנן "אלא אם כן גרף", ומוכח דאיירי מבעו"י דמותר לגרוף, וכתב </w:t>
      </w:r>
      <w:r w:rsidRPr="00B3654A">
        <w:rPr>
          <w:rStyle w:val="aff5"/>
          <w:rFonts w:hint="cs"/>
          <w:rtl/>
        </w:rPr>
        <w:t>הרמב"ן</w:t>
      </w:r>
      <w:r>
        <w:rPr>
          <w:rFonts w:hint="cs"/>
          <w:rtl/>
        </w:rPr>
        <w:t xml:space="preserve"> דלכן אמר</w:t>
      </w:r>
      <w:r w:rsidRPr="00EA23DA">
        <w:rPr>
          <w:rFonts w:hint="cs"/>
          <w:rtl/>
        </w:rPr>
        <w:t xml:space="preserve"> </w:t>
      </w:r>
      <w:r>
        <w:rPr>
          <w:rFonts w:hint="cs"/>
          <w:rtl/>
        </w:rPr>
        <w:t xml:space="preserve">רב ששת דמחזירין אפילו בשבת, בכדי להתיר חזרה אף משחשיכה, וכתב </w:t>
      </w:r>
      <w:r w:rsidRPr="00AC72A6">
        <w:rPr>
          <w:rStyle w:val="aff5"/>
          <w:rFonts w:hint="cs"/>
          <w:rtl/>
        </w:rPr>
        <w:t>הרמב"ן</w:t>
      </w:r>
      <w:r>
        <w:rPr>
          <w:rFonts w:hint="cs"/>
          <w:rtl/>
        </w:rPr>
        <w:t xml:space="preserve"> דביאור </w:t>
      </w:r>
      <w:r w:rsidRPr="00AC72A6">
        <w:rPr>
          <w:rStyle w:val="aff5"/>
          <w:rFonts w:hint="cs"/>
          <w:rtl/>
        </w:rPr>
        <w:t>ספר התרומה</w:t>
      </w:r>
      <w:r>
        <w:rPr>
          <w:rFonts w:hint="cs"/>
          <w:rtl/>
        </w:rPr>
        <w:t xml:space="preserve"> מבואר בדברי רב ששת יותר מביאור </w:t>
      </w:r>
      <w:r w:rsidRPr="00AC72A6">
        <w:rPr>
          <w:rStyle w:val="aff5"/>
          <w:rFonts w:hint="cs"/>
          <w:rtl/>
        </w:rPr>
        <w:t>רש"י</w:t>
      </w:r>
      <w:r>
        <w:rPr>
          <w:rFonts w:hint="cs"/>
          <w:rtl/>
        </w:rPr>
        <w:t xml:space="preserve"> </w:t>
      </w:r>
      <w:r w:rsidRPr="003C731A">
        <w:rPr>
          <w:rStyle w:val="af3"/>
          <w:rFonts w:eastAsia="Guttman Hodes" w:hint="cs"/>
          <w:rtl/>
        </w:rPr>
        <w:t xml:space="preserve">(עי' אות </w:t>
      </w:r>
      <w:r w:rsidRPr="003C731A">
        <w:rPr>
          <w:rStyle w:val="af3"/>
          <w:rFonts w:eastAsia="Guttman Hodes"/>
          <w:rtl/>
        </w:rPr>
        <w:fldChar w:fldCharType="begin"/>
      </w:r>
      <w:r w:rsidRPr="003C731A">
        <w:rPr>
          <w:rStyle w:val="af3"/>
          <w:rFonts w:eastAsia="Guttman Hodes"/>
          <w:rtl/>
        </w:rPr>
        <w:instrText xml:space="preserve"> </w:instrText>
      </w:r>
      <w:r w:rsidRPr="003C731A">
        <w:rPr>
          <w:rStyle w:val="af3"/>
          <w:rFonts w:eastAsia="Guttman Hodes" w:hint="cs"/>
        </w:rPr>
        <w:instrText>REF</w:instrText>
      </w:r>
      <w:r w:rsidRPr="003C731A">
        <w:rPr>
          <w:rStyle w:val="af3"/>
          <w:rFonts w:eastAsia="Guttman Hodes" w:hint="cs"/>
          <w:rtl/>
        </w:rPr>
        <w:instrText xml:space="preserve"> _</w:instrText>
      </w:r>
      <w:r w:rsidRPr="003C731A">
        <w:rPr>
          <w:rStyle w:val="af3"/>
          <w:rFonts w:eastAsia="Guttman Hodes" w:hint="cs"/>
        </w:rPr>
        <w:instrText>Ref108517766 \r \h</w:instrText>
      </w:r>
      <w:r w:rsidRPr="003C731A">
        <w:rPr>
          <w:rStyle w:val="af3"/>
          <w:rFonts w:eastAsia="Guttman Hodes"/>
          <w:rtl/>
        </w:rPr>
        <w:instrText xml:space="preserve"> </w:instrText>
      </w:r>
      <w:r w:rsidRPr="003C731A">
        <w:rPr>
          <w:rStyle w:val="af3"/>
          <w:rFonts w:eastAsia="Guttman Hodes"/>
          <w:rtl/>
        </w:rPr>
      </w:r>
      <w:r w:rsidRPr="003C731A">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3C731A">
        <w:rPr>
          <w:rStyle w:val="af3"/>
          <w:rFonts w:eastAsia="Guttman Hodes"/>
          <w:rtl/>
        </w:rPr>
        <w:fldChar w:fldCharType="end"/>
      </w:r>
      <w:r>
        <w:rPr>
          <w:rFonts w:hint="cs"/>
          <w:rtl/>
        </w:rPr>
        <w:t xml:space="preserve"> </w:t>
      </w:r>
      <w:r w:rsidRPr="00A00711">
        <w:rPr>
          <w:rStyle w:val="aff5"/>
          <w:rFonts w:hint="cs"/>
          <w:rtl/>
        </w:rPr>
        <w:t>והבעה"מ</w:t>
      </w:r>
      <w:r>
        <w:rPr>
          <w:rFonts w:hint="cs"/>
          <w:rtl/>
        </w:rPr>
        <w:t xml:space="preserve"> </w:t>
      </w:r>
      <w:r w:rsidRPr="003C731A">
        <w:rPr>
          <w:rStyle w:val="af3"/>
          <w:rFonts w:eastAsia="Guttman Hodes" w:hint="cs"/>
          <w:rtl/>
        </w:rPr>
        <w:t xml:space="preserve">(עי' אות </w:t>
      </w:r>
      <w:r w:rsidRPr="003C731A">
        <w:rPr>
          <w:rStyle w:val="af3"/>
          <w:rFonts w:eastAsia="Guttman Hodes"/>
          <w:rtl/>
        </w:rPr>
        <w:fldChar w:fldCharType="begin"/>
      </w:r>
      <w:r w:rsidRPr="003C731A">
        <w:rPr>
          <w:rStyle w:val="af3"/>
          <w:rFonts w:eastAsia="Guttman Hodes"/>
          <w:rtl/>
        </w:rPr>
        <w:instrText xml:space="preserve"> </w:instrText>
      </w:r>
      <w:r w:rsidRPr="003C731A">
        <w:rPr>
          <w:rStyle w:val="af3"/>
          <w:rFonts w:eastAsia="Guttman Hodes" w:hint="cs"/>
        </w:rPr>
        <w:instrText>REF</w:instrText>
      </w:r>
      <w:r w:rsidRPr="003C731A">
        <w:rPr>
          <w:rStyle w:val="af3"/>
          <w:rFonts w:eastAsia="Guttman Hodes" w:hint="cs"/>
          <w:rtl/>
        </w:rPr>
        <w:instrText xml:space="preserve"> _</w:instrText>
      </w:r>
      <w:r w:rsidRPr="003C731A">
        <w:rPr>
          <w:rStyle w:val="af3"/>
          <w:rFonts w:eastAsia="Guttman Hodes" w:hint="cs"/>
        </w:rPr>
        <w:instrText>Ref108517759 \r \h</w:instrText>
      </w:r>
      <w:r w:rsidRPr="003C731A">
        <w:rPr>
          <w:rStyle w:val="af3"/>
          <w:rFonts w:eastAsia="Guttman Hodes"/>
          <w:rtl/>
        </w:rPr>
        <w:instrText xml:space="preserve"> </w:instrText>
      </w:r>
      <w:r w:rsidRPr="003C731A">
        <w:rPr>
          <w:rStyle w:val="af3"/>
          <w:rFonts w:eastAsia="Guttman Hodes"/>
          <w:rtl/>
        </w:rPr>
      </w:r>
      <w:r w:rsidRPr="003C731A">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sidRPr="003C731A">
        <w:rPr>
          <w:rStyle w:val="af3"/>
          <w:rFonts w:eastAsia="Guttman Hodes"/>
          <w:rtl/>
        </w:rPr>
        <w:fldChar w:fldCharType="end"/>
      </w:r>
      <w:r>
        <w:rPr>
          <w:rFonts w:hint="cs"/>
          <w:rtl/>
        </w:rPr>
        <w:t>.</w:t>
      </w:r>
    </w:p>
    <w:p w14:paraId="51D30903" w14:textId="77777777" w:rsidR="00F621AD" w:rsidRDefault="00F621AD" w:rsidP="00F621AD">
      <w:pPr>
        <w:pStyle w:val="a8"/>
        <w:rPr>
          <w:rtl/>
        </w:rPr>
      </w:pPr>
      <w:bookmarkStart w:id="1019" w:name="_Toc108608287"/>
      <w:r>
        <w:rPr>
          <w:rFonts w:hint="cs"/>
          <w:rtl/>
        </w:rPr>
        <w:t>דחיית הר"ן דלא משמע דב"ה איירי מבעו"י ורק לב"ש אפש"ל כן דאוסרים מלאכות מבעו"י</w:t>
      </w:r>
      <w:bookmarkEnd w:id="1019"/>
    </w:p>
    <w:p w14:paraId="280DAC4E" w14:textId="7FC51088" w:rsidR="00F621AD" w:rsidRDefault="00F621AD" w:rsidP="001A726C">
      <w:pPr>
        <w:pStyle w:val="a3"/>
        <w:rPr>
          <w:rtl/>
        </w:rPr>
      </w:pPr>
      <w:bookmarkStart w:id="1020" w:name="_Hlk108345372"/>
      <w:r>
        <w:rPr>
          <w:rFonts w:hint="cs"/>
          <w:rtl/>
        </w:rPr>
        <w:t xml:space="preserve">אבל </w:t>
      </w:r>
      <w:r w:rsidRPr="004663A9">
        <w:rPr>
          <w:rStyle w:val="aff5"/>
          <w:rFonts w:hint="cs"/>
          <w:rtl/>
        </w:rPr>
        <w:t>הר"ן לעיל</w:t>
      </w:r>
      <w:r>
        <w:rPr>
          <w:rFonts w:hint="cs"/>
          <w:rtl/>
        </w:rPr>
        <w:t xml:space="preserve"> </w:t>
      </w:r>
      <w:r w:rsidRPr="004663A9">
        <w:rPr>
          <w:rStyle w:val="af3"/>
          <w:rFonts w:eastAsia="Guttman Hodes" w:hint="cs"/>
          <w:rtl/>
        </w:rPr>
        <w:t>(לו: ד"ה וב"ה,</w:t>
      </w:r>
      <w:r>
        <w:rPr>
          <w:rStyle w:val="af3"/>
          <w:rFonts w:eastAsia="Guttman Hodes" w:hint="cs"/>
          <w:rtl/>
        </w:rPr>
        <w:t xml:space="preserve"> </w:t>
      </w:r>
      <w:r w:rsidRPr="004663A9">
        <w:rPr>
          <w:rStyle w:val="af3"/>
          <w:rFonts w:eastAsia="Guttman Hodes" w:hint="cs"/>
          <w:rtl/>
        </w:rPr>
        <w:t>והר"ן על הרי"ף</w:t>
      </w:r>
      <w:r>
        <w:rPr>
          <w:rStyle w:val="af3"/>
          <w:rFonts w:eastAsia="Guttman Hodes" w:hint="cs"/>
          <w:rtl/>
        </w:rPr>
        <w:t xml:space="preserve"> טו: מדה"ר [מהדו' עוז והדר עמ</w:t>
      </w:r>
      <w:r>
        <w:rPr>
          <w:rStyle w:val="af3"/>
          <w:rFonts w:eastAsia="Guttman Hodes"/>
          <w:rtl/>
        </w:rPr>
        <w:t>'</w:t>
      </w:r>
      <w:r>
        <w:rPr>
          <w:rStyle w:val="af3"/>
          <w:rFonts w:eastAsia="Guttman Hodes" w:hint="cs"/>
          <w:rtl/>
        </w:rPr>
        <w:t xml:space="preserve"> מ</w:t>
      </w:r>
      <w:r>
        <w:rPr>
          <w:rStyle w:val="af3"/>
          <w:rFonts w:eastAsia="Guttman Hodes"/>
          <w:rtl/>
        </w:rPr>
        <w:t>"</w:t>
      </w:r>
      <w:r>
        <w:rPr>
          <w:rStyle w:val="af3"/>
          <w:rFonts w:eastAsia="Guttman Hodes" w:hint="cs"/>
          <w:rtl/>
        </w:rPr>
        <w:t>ה] ד"ה וב"</w:t>
      </w:r>
      <w:r w:rsidRPr="004663A9">
        <w:rPr>
          <w:rStyle w:val="af3"/>
          <w:rFonts w:eastAsia="Guttman Hodes" w:hint="cs"/>
          <w:rtl/>
        </w:rPr>
        <w:t>ה)</w:t>
      </w:r>
      <w:r>
        <w:rPr>
          <w:rFonts w:hint="cs"/>
          <w:rtl/>
        </w:rPr>
        <w:t xml:space="preserve"> דחה את דברי </w:t>
      </w:r>
      <w:r w:rsidRPr="00B3654A">
        <w:rPr>
          <w:rStyle w:val="aff5"/>
          <w:rFonts w:hint="cs"/>
          <w:rtl/>
        </w:rPr>
        <w:t>התוס'</w:t>
      </w:r>
      <w:r>
        <w:rPr>
          <w:rFonts w:hint="cs"/>
          <w:rtl/>
        </w:rPr>
        <w:t xml:space="preserve"> </w:t>
      </w:r>
      <w:r w:rsidRPr="00B3654A">
        <w:rPr>
          <w:rStyle w:val="aff5"/>
          <w:rFonts w:hint="cs"/>
          <w:rtl/>
        </w:rPr>
        <w:t>לעיל</w:t>
      </w:r>
      <w:r>
        <w:rPr>
          <w:rFonts w:hint="cs"/>
          <w:rtl/>
        </w:rPr>
        <w:t xml:space="preserve"> </w:t>
      </w:r>
      <w:r w:rsidRPr="002372EC">
        <w:rPr>
          <w:rStyle w:val="af3"/>
          <w:rFonts w:eastAsia="Guttman Hodes" w:hint="cs"/>
          <w:rtl/>
        </w:rPr>
        <w:t xml:space="preserve">(עי' אות </w:t>
      </w:r>
      <w:r w:rsidRPr="002372EC">
        <w:rPr>
          <w:rStyle w:val="af3"/>
          <w:rFonts w:eastAsia="Guttman Hodes"/>
          <w:rtl/>
        </w:rPr>
        <w:fldChar w:fldCharType="begin"/>
      </w:r>
      <w:r w:rsidRPr="002372EC">
        <w:rPr>
          <w:rStyle w:val="af3"/>
          <w:rFonts w:eastAsia="Guttman Hodes"/>
          <w:rtl/>
        </w:rPr>
        <w:instrText xml:space="preserve"> </w:instrText>
      </w:r>
      <w:r w:rsidRPr="002372EC">
        <w:rPr>
          <w:rStyle w:val="af3"/>
          <w:rFonts w:eastAsia="Guttman Hodes" w:hint="cs"/>
        </w:rPr>
        <w:instrText>REF</w:instrText>
      </w:r>
      <w:r w:rsidRPr="002372EC">
        <w:rPr>
          <w:rStyle w:val="af3"/>
          <w:rFonts w:eastAsia="Guttman Hodes" w:hint="cs"/>
          <w:rtl/>
        </w:rPr>
        <w:instrText xml:space="preserve"> _</w:instrText>
      </w:r>
      <w:r w:rsidRPr="002372EC">
        <w:rPr>
          <w:rStyle w:val="af3"/>
          <w:rFonts w:eastAsia="Guttman Hodes" w:hint="cs"/>
        </w:rPr>
        <w:instrText>Ref108086390 \r \h</w:instrText>
      </w:r>
      <w:r w:rsidRPr="002372EC">
        <w:rPr>
          <w:rStyle w:val="af3"/>
          <w:rFonts w:eastAsia="Guttman Hodes"/>
          <w:rtl/>
        </w:rPr>
        <w:instrText xml:space="preserve"> </w:instrText>
      </w:r>
      <w:r w:rsidRPr="002372EC">
        <w:rPr>
          <w:rStyle w:val="af3"/>
          <w:rFonts w:eastAsia="Guttman Hodes"/>
          <w:rtl/>
        </w:rPr>
      </w:r>
      <w:r w:rsidRPr="002372EC">
        <w:rPr>
          <w:rStyle w:val="af3"/>
          <w:rFonts w:eastAsia="Guttman Hodes"/>
          <w:rtl/>
        </w:rPr>
        <w:fldChar w:fldCharType="separate"/>
      </w:r>
      <w:r w:rsidR="004F6F15">
        <w:rPr>
          <w:rStyle w:val="af3"/>
          <w:rFonts w:eastAsia="Guttman Hodes"/>
          <w:cs/>
        </w:rPr>
        <w:t>‎</w:t>
      </w:r>
      <w:r w:rsidR="004F6F15">
        <w:rPr>
          <w:rStyle w:val="af3"/>
          <w:rFonts w:eastAsia="Guttman Hodes"/>
          <w:rtl/>
        </w:rPr>
        <w:t>י)</w:t>
      </w:r>
      <w:r w:rsidRPr="002372EC">
        <w:rPr>
          <w:rStyle w:val="af3"/>
          <w:rFonts w:eastAsia="Guttman Hodes"/>
          <w:rtl/>
        </w:rPr>
        <w:fldChar w:fldCharType="end"/>
      </w:r>
      <w:r>
        <w:rPr>
          <w:rFonts w:hint="cs"/>
          <w:rtl/>
        </w:rPr>
        <w:t xml:space="preserve"> וכתב דאפש"ל דרק לב"ש איירי מבעו"י, דב"ש לטעמייהו דאוסרים להתחיל מלאכות מבעו"י סמוך לחשיכה, אבל לב"ה דמתירים עם השמש, הא דתנן מחזירין היינו בשבת ולא מבעו"י.</w:t>
      </w:r>
    </w:p>
    <w:p w14:paraId="2F97FB9D" w14:textId="77777777" w:rsidR="00F621AD" w:rsidRDefault="00F621AD" w:rsidP="00F621AD">
      <w:pPr>
        <w:pStyle w:val="a8"/>
        <w:rPr>
          <w:rtl/>
        </w:rPr>
      </w:pPr>
      <w:bookmarkStart w:id="1021" w:name="_Toc108608288"/>
      <w:bookmarkEnd w:id="1020"/>
      <w:r>
        <w:rPr>
          <w:rFonts w:hint="cs"/>
          <w:rtl/>
        </w:rPr>
        <w:t>דחיית התורי"ד להוכחת תוס' מדתנן "עד שיגרוף" דהכוונה שלא יחזיר בשבת עד שיגרוף מבעו"י</w:t>
      </w:r>
      <w:bookmarkEnd w:id="1021"/>
    </w:p>
    <w:p w14:paraId="749C7040" w14:textId="3B1764D5" w:rsidR="00F621AD" w:rsidRDefault="00F621AD" w:rsidP="001A726C">
      <w:pPr>
        <w:pStyle w:val="a3"/>
        <w:rPr>
          <w:rtl/>
        </w:rPr>
      </w:pPr>
      <w:r w:rsidRPr="00B3654A">
        <w:rPr>
          <w:rStyle w:val="aff5"/>
          <w:rFonts w:hint="cs"/>
          <w:rtl/>
        </w:rPr>
        <w:t>ובתוס' רי"ד</w:t>
      </w:r>
      <w:r>
        <w:rPr>
          <w:rFonts w:hint="cs"/>
          <w:rtl/>
        </w:rPr>
        <w:t xml:space="preserve"> </w:t>
      </w:r>
      <w:r w:rsidRPr="00AC72A6">
        <w:rPr>
          <w:rStyle w:val="af3"/>
          <w:rFonts w:eastAsia="Guttman Hodes" w:hint="cs"/>
          <w:rtl/>
        </w:rPr>
        <w:t xml:space="preserve">(לח. ד"ה ב"ה אומרים) </w:t>
      </w:r>
      <w:r>
        <w:rPr>
          <w:rFonts w:hint="cs"/>
          <w:rtl/>
        </w:rPr>
        <w:t xml:space="preserve">דחה את הוכחת </w:t>
      </w:r>
      <w:r w:rsidRPr="00B3654A">
        <w:rPr>
          <w:rStyle w:val="aff5"/>
          <w:rFonts w:hint="cs"/>
          <w:rtl/>
        </w:rPr>
        <w:t>ר"ת</w:t>
      </w:r>
      <w:r>
        <w:rPr>
          <w:rFonts w:hint="cs"/>
          <w:rtl/>
        </w:rPr>
        <w:t xml:space="preserve"> </w:t>
      </w:r>
      <w:r w:rsidRPr="002372EC">
        <w:rPr>
          <w:rStyle w:val="af3"/>
          <w:rFonts w:eastAsia="Guttman Hodes" w:hint="cs"/>
          <w:rtl/>
        </w:rPr>
        <w:t xml:space="preserve">(עי' אות </w:t>
      </w:r>
      <w:r w:rsidRPr="002372EC">
        <w:rPr>
          <w:rStyle w:val="af3"/>
          <w:rFonts w:eastAsia="Guttman Hodes"/>
          <w:rtl/>
        </w:rPr>
        <w:fldChar w:fldCharType="begin"/>
      </w:r>
      <w:r w:rsidRPr="002372EC">
        <w:rPr>
          <w:rStyle w:val="af3"/>
          <w:rFonts w:eastAsia="Guttman Hodes"/>
          <w:rtl/>
        </w:rPr>
        <w:instrText xml:space="preserve"> </w:instrText>
      </w:r>
      <w:r w:rsidRPr="002372EC">
        <w:rPr>
          <w:rStyle w:val="af3"/>
          <w:rFonts w:eastAsia="Guttman Hodes" w:hint="cs"/>
        </w:rPr>
        <w:instrText>REF</w:instrText>
      </w:r>
      <w:r w:rsidRPr="002372EC">
        <w:rPr>
          <w:rStyle w:val="af3"/>
          <w:rFonts w:eastAsia="Guttman Hodes" w:hint="cs"/>
          <w:rtl/>
        </w:rPr>
        <w:instrText xml:space="preserve"> _</w:instrText>
      </w:r>
      <w:r w:rsidRPr="002372EC">
        <w:rPr>
          <w:rStyle w:val="af3"/>
          <w:rFonts w:eastAsia="Guttman Hodes" w:hint="cs"/>
        </w:rPr>
        <w:instrText>Ref108086390 \r \h</w:instrText>
      </w:r>
      <w:r w:rsidRPr="002372EC">
        <w:rPr>
          <w:rStyle w:val="af3"/>
          <w:rFonts w:eastAsia="Guttman Hodes"/>
          <w:rtl/>
        </w:rPr>
        <w:instrText xml:space="preserve"> </w:instrText>
      </w:r>
      <w:r w:rsidRPr="002372EC">
        <w:rPr>
          <w:rStyle w:val="af3"/>
          <w:rFonts w:eastAsia="Guttman Hodes"/>
          <w:rtl/>
        </w:rPr>
      </w:r>
      <w:r w:rsidRPr="002372EC">
        <w:rPr>
          <w:rStyle w:val="af3"/>
          <w:rFonts w:eastAsia="Guttman Hodes"/>
          <w:rtl/>
        </w:rPr>
        <w:fldChar w:fldCharType="separate"/>
      </w:r>
      <w:r w:rsidR="004F6F15">
        <w:rPr>
          <w:rStyle w:val="af3"/>
          <w:rFonts w:eastAsia="Guttman Hodes"/>
          <w:cs/>
        </w:rPr>
        <w:t>‎</w:t>
      </w:r>
      <w:r w:rsidR="004F6F15">
        <w:rPr>
          <w:rStyle w:val="af3"/>
          <w:rFonts w:eastAsia="Guttman Hodes"/>
          <w:rtl/>
        </w:rPr>
        <w:t>י)</w:t>
      </w:r>
      <w:r w:rsidRPr="002372EC">
        <w:rPr>
          <w:rStyle w:val="af3"/>
          <w:rFonts w:eastAsia="Guttman Hodes"/>
          <w:rtl/>
        </w:rPr>
        <w:fldChar w:fldCharType="end"/>
      </w:r>
      <w:r>
        <w:rPr>
          <w:rFonts w:hint="cs"/>
          <w:rtl/>
        </w:rPr>
        <w:t xml:space="preserve"> מדתנן במתני' עד שיגרוף, וכתב </w:t>
      </w:r>
      <w:r w:rsidRPr="00B3654A">
        <w:rPr>
          <w:rStyle w:val="aff5"/>
          <w:rFonts w:hint="cs"/>
          <w:rtl/>
        </w:rPr>
        <w:t xml:space="preserve">התוס' רי"ד </w:t>
      </w:r>
      <w:r>
        <w:rPr>
          <w:rFonts w:hint="cs"/>
          <w:rtl/>
        </w:rPr>
        <w:t>דכוונת המשנה לומר דלא יחזיר בשבת עד שיגרוף מבעו"י, אך אין איסור להחזיר מבעו"י כלל.</w:t>
      </w:r>
    </w:p>
    <w:p w14:paraId="308B4CA0" w14:textId="77777777" w:rsidR="00F621AD" w:rsidRPr="00B3654A" w:rsidRDefault="00F621AD" w:rsidP="00F621AD">
      <w:pPr>
        <w:pStyle w:val="a8"/>
        <w:rPr>
          <w:rtl/>
        </w:rPr>
      </w:pPr>
      <w:bookmarkStart w:id="1022" w:name="_Toc108608289"/>
      <w:r>
        <w:rPr>
          <w:rFonts w:hint="cs"/>
          <w:rtl/>
        </w:rPr>
        <w:t>בי' התורי"ד בר"ת דמדתנן נוטלין איירי מבעו"י וה"ה בחזרה ודחיית התורי"ד דהחזרה בשבת</w:t>
      </w:r>
      <w:bookmarkEnd w:id="1022"/>
    </w:p>
    <w:p w14:paraId="6B0755E3" w14:textId="62E86C1F" w:rsidR="00F621AD" w:rsidRDefault="00F621AD" w:rsidP="001A726C">
      <w:pPr>
        <w:pStyle w:val="a3"/>
        <w:rPr>
          <w:rtl/>
        </w:rPr>
      </w:pPr>
      <w:r>
        <w:rPr>
          <w:rFonts w:hint="cs"/>
          <w:rtl/>
        </w:rPr>
        <w:t xml:space="preserve">וכתב </w:t>
      </w:r>
      <w:r w:rsidRPr="00B3654A">
        <w:rPr>
          <w:rStyle w:val="aff5"/>
          <w:rFonts w:hint="cs"/>
          <w:rtl/>
        </w:rPr>
        <w:t>התוס'</w:t>
      </w:r>
      <w:r>
        <w:rPr>
          <w:rFonts w:hint="cs"/>
          <w:rtl/>
        </w:rPr>
        <w:t xml:space="preserve"> </w:t>
      </w:r>
      <w:r w:rsidRPr="00B3654A">
        <w:rPr>
          <w:rStyle w:val="aff5"/>
          <w:rFonts w:hint="cs"/>
          <w:rtl/>
        </w:rPr>
        <w:t xml:space="preserve">רי"ד </w:t>
      </w:r>
      <w:r w:rsidRPr="00775201">
        <w:rPr>
          <w:rFonts w:hint="cs"/>
          <w:rtl/>
        </w:rPr>
        <w:t>דכוונת</w:t>
      </w:r>
      <w:r>
        <w:rPr>
          <w:rStyle w:val="aff5"/>
          <w:rFonts w:hint="cs"/>
          <w:rtl/>
        </w:rPr>
        <w:t xml:space="preserve"> </w:t>
      </w:r>
      <w:r w:rsidRPr="00B3654A">
        <w:rPr>
          <w:rStyle w:val="aff5"/>
          <w:rFonts w:hint="cs"/>
          <w:rtl/>
        </w:rPr>
        <w:t>ר"ת</w:t>
      </w:r>
      <w:r>
        <w:rPr>
          <w:rFonts w:hint="cs"/>
          <w:rtl/>
        </w:rPr>
        <w:t xml:space="preserve"> </w:t>
      </w:r>
      <w:r w:rsidRPr="00A03820">
        <w:rPr>
          <w:rStyle w:val="af3"/>
          <w:rFonts w:eastAsia="Guttman Hodes" w:hint="cs"/>
          <w:rtl/>
        </w:rPr>
        <w:t xml:space="preserve">(עי' אות </w:t>
      </w:r>
      <w:r w:rsidRPr="00A03820">
        <w:rPr>
          <w:rStyle w:val="af3"/>
          <w:rFonts w:eastAsia="Guttman Hodes"/>
          <w:rtl/>
        </w:rPr>
        <w:fldChar w:fldCharType="begin"/>
      </w:r>
      <w:r w:rsidRPr="00A03820">
        <w:rPr>
          <w:rStyle w:val="af3"/>
          <w:rFonts w:eastAsia="Guttman Hodes"/>
          <w:rtl/>
        </w:rPr>
        <w:instrText xml:space="preserve"> </w:instrText>
      </w:r>
      <w:r w:rsidRPr="00A03820">
        <w:rPr>
          <w:rStyle w:val="af3"/>
          <w:rFonts w:eastAsia="Guttman Hodes" w:hint="cs"/>
        </w:rPr>
        <w:instrText>REF</w:instrText>
      </w:r>
      <w:r w:rsidRPr="00A03820">
        <w:rPr>
          <w:rStyle w:val="af3"/>
          <w:rFonts w:eastAsia="Guttman Hodes" w:hint="cs"/>
          <w:rtl/>
        </w:rPr>
        <w:instrText xml:space="preserve"> _</w:instrText>
      </w:r>
      <w:r w:rsidRPr="00A03820">
        <w:rPr>
          <w:rStyle w:val="af3"/>
          <w:rFonts w:eastAsia="Guttman Hodes" w:hint="cs"/>
        </w:rPr>
        <w:instrText>Ref108538813 \r \h</w:instrText>
      </w:r>
      <w:r w:rsidRPr="00A03820">
        <w:rPr>
          <w:rStyle w:val="af3"/>
          <w:rFonts w:eastAsia="Guttman Hodes"/>
          <w:rtl/>
        </w:rPr>
        <w:instrText xml:space="preserve"> </w:instrText>
      </w:r>
      <w:r w:rsidRPr="00A03820">
        <w:rPr>
          <w:rStyle w:val="af3"/>
          <w:rFonts w:eastAsia="Guttman Hodes"/>
          <w:rtl/>
        </w:rPr>
      </w:r>
      <w:r w:rsidRPr="00A03820">
        <w:rPr>
          <w:rStyle w:val="af3"/>
          <w:rFonts w:eastAsia="Guttman Hodes"/>
          <w:rtl/>
        </w:rPr>
        <w:fldChar w:fldCharType="separate"/>
      </w:r>
      <w:r w:rsidR="004F6F15">
        <w:rPr>
          <w:rStyle w:val="af3"/>
          <w:rFonts w:eastAsia="Guttman Hodes"/>
          <w:cs/>
        </w:rPr>
        <w:t>‎</w:t>
      </w:r>
      <w:r w:rsidR="004F6F15">
        <w:rPr>
          <w:rStyle w:val="af3"/>
          <w:rFonts w:eastAsia="Guttman Hodes"/>
          <w:rtl/>
        </w:rPr>
        <w:t>יא)</w:t>
      </w:r>
      <w:r w:rsidRPr="00A03820">
        <w:rPr>
          <w:rStyle w:val="af3"/>
          <w:rFonts w:eastAsia="Guttman Hodes"/>
          <w:rtl/>
        </w:rPr>
        <w:fldChar w:fldCharType="end"/>
      </w:r>
      <w:r>
        <w:rPr>
          <w:rFonts w:hint="cs"/>
          <w:rtl/>
        </w:rPr>
        <w:t xml:space="preserve"> לבאר דא"א לומר דכוונת המשנה דמחזירין בשבת, דא"כ משמע דאף בנטל מבעו"י מותר להחזיר בשבת, ולכן הוצרך </w:t>
      </w:r>
      <w:r w:rsidRPr="00B3654A">
        <w:rPr>
          <w:rStyle w:val="aff5"/>
          <w:rFonts w:hint="cs"/>
          <w:rtl/>
        </w:rPr>
        <w:t>ר"ת</w:t>
      </w:r>
      <w:r>
        <w:rPr>
          <w:rFonts w:hint="cs"/>
          <w:rtl/>
        </w:rPr>
        <w:t xml:space="preserve"> לדחוק דהחזרה היא מבעו"י, ודחה </w:t>
      </w:r>
      <w:r w:rsidRPr="00B3654A">
        <w:rPr>
          <w:rStyle w:val="aff5"/>
          <w:rFonts w:hint="cs"/>
          <w:rtl/>
        </w:rPr>
        <w:t>התוס'</w:t>
      </w:r>
      <w:r>
        <w:rPr>
          <w:rFonts w:hint="cs"/>
          <w:rtl/>
        </w:rPr>
        <w:t xml:space="preserve"> </w:t>
      </w:r>
      <w:r w:rsidRPr="00B3654A">
        <w:rPr>
          <w:rStyle w:val="aff5"/>
          <w:rFonts w:hint="cs"/>
          <w:rtl/>
        </w:rPr>
        <w:t>רי"ד</w:t>
      </w:r>
      <w:r>
        <w:rPr>
          <w:rFonts w:hint="cs"/>
          <w:rtl/>
        </w:rPr>
        <w:t xml:space="preserve"> דמוכח במתני' דהחזרה היא בשבת, דכיון דהא דאמרי ב"ש דנוטלין משמע דאיירי בשבת, </w:t>
      </w:r>
      <w:r w:rsidRPr="00AC72A6">
        <w:rPr>
          <w:rStyle w:val="af0"/>
          <w:rFonts w:hint="cs"/>
          <w:rtl/>
        </w:rPr>
        <w:t>[דמבעו"י פשיטא דנוטלין],</w:t>
      </w:r>
      <w:r>
        <w:rPr>
          <w:rFonts w:hint="cs"/>
          <w:rtl/>
        </w:rPr>
        <w:t xml:space="preserve"> א"כ אף ב"ה דאמרי דמחזירין איירי בשבת.</w:t>
      </w:r>
    </w:p>
    <w:p w14:paraId="1376D569" w14:textId="77777777" w:rsidR="00F621AD" w:rsidRPr="00AC72A6" w:rsidRDefault="00F621AD" w:rsidP="00F621AD">
      <w:pPr>
        <w:pStyle w:val="a8"/>
      </w:pPr>
      <w:bookmarkStart w:id="1023" w:name="_Toc108608290"/>
      <w:r>
        <w:rPr>
          <w:rFonts w:hint="cs"/>
          <w:rtl/>
        </w:rPr>
        <w:t>בי' התורי"ד דבנטל מבעו"י אסור להחזיר ביה"ש דהוא כנותן בתחילה ומחזירין היינו בשבת</w:t>
      </w:r>
      <w:bookmarkEnd w:id="1023"/>
    </w:p>
    <w:p w14:paraId="50E5DF01" w14:textId="77777777" w:rsidR="00F621AD" w:rsidRDefault="00F621AD" w:rsidP="001A726C">
      <w:pPr>
        <w:pStyle w:val="a3"/>
        <w:rPr>
          <w:rtl/>
        </w:rPr>
      </w:pPr>
      <w:r>
        <w:rPr>
          <w:rFonts w:hint="cs"/>
          <w:rtl/>
        </w:rPr>
        <w:t xml:space="preserve">אך כתב </w:t>
      </w:r>
      <w:r w:rsidRPr="00B3654A">
        <w:rPr>
          <w:rStyle w:val="aff5"/>
          <w:rFonts w:hint="cs"/>
          <w:rtl/>
        </w:rPr>
        <w:t>התוס' רי"ד</w:t>
      </w:r>
      <w:r>
        <w:rPr>
          <w:rFonts w:hint="cs"/>
          <w:rtl/>
        </w:rPr>
        <w:t xml:space="preserve"> דההיתר להחזיר בשבת הוא רק כשנטל בשבת, אבל אם נטל מבעו"י, ורוצה להחזירה בבין השמשות, אי"ז נקרא חזרה אלא הנחה בתחילה, ופשיטא דאסור, דרק שהייה הותרה ולא הנחה בתחילה, וכתב </w:t>
      </w:r>
      <w:r w:rsidRPr="00B3654A">
        <w:rPr>
          <w:rStyle w:val="aff5"/>
          <w:rFonts w:hint="cs"/>
          <w:rtl/>
        </w:rPr>
        <w:t>התוס'</w:t>
      </w:r>
      <w:r>
        <w:rPr>
          <w:rFonts w:hint="cs"/>
          <w:rtl/>
        </w:rPr>
        <w:t xml:space="preserve"> </w:t>
      </w:r>
      <w:r w:rsidRPr="00B3654A">
        <w:rPr>
          <w:rStyle w:val="aff5"/>
          <w:rFonts w:hint="cs"/>
          <w:rtl/>
        </w:rPr>
        <w:t>רי"ד</w:t>
      </w:r>
      <w:r>
        <w:rPr>
          <w:rFonts w:hint="cs"/>
          <w:rtl/>
        </w:rPr>
        <w:t xml:space="preserve"> דא"כ א"צ לדחוק </w:t>
      </w:r>
      <w:r w:rsidRPr="00B3654A">
        <w:rPr>
          <w:rStyle w:val="aff5"/>
          <w:rFonts w:hint="cs"/>
          <w:rtl/>
        </w:rPr>
        <w:t>כר"ת</w:t>
      </w:r>
      <w:r>
        <w:rPr>
          <w:rFonts w:hint="cs"/>
          <w:rtl/>
        </w:rPr>
        <w:t xml:space="preserve"> ולומר דמחזירין היינו מבעו"י.</w:t>
      </w:r>
    </w:p>
    <w:p w14:paraId="1DA91C9B" w14:textId="77777777" w:rsidR="00F621AD" w:rsidRDefault="00F621AD" w:rsidP="00F621AD">
      <w:pPr>
        <w:pStyle w:val="a8"/>
        <w:rPr>
          <w:rtl/>
        </w:rPr>
      </w:pPr>
      <w:bookmarkStart w:id="1024" w:name="_Toc108608291"/>
      <w:r>
        <w:rPr>
          <w:rFonts w:hint="cs"/>
          <w:rtl/>
        </w:rPr>
        <w:t>בי' התורי"ד דכוונת רב ששת לבאר דאין כוונת מתני' מבעו"י אלא גם בשבת ודלא כתוס'</w:t>
      </w:r>
      <w:bookmarkEnd w:id="1024"/>
    </w:p>
    <w:p w14:paraId="7BBB27B8" w14:textId="604D45C9" w:rsidR="00F621AD" w:rsidRPr="00D30700" w:rsidRDefault="00F621AD" w:rsidP="001A726C">
      <w:pPr>
        <w:pStyle w:val="a3"/>
        <w:rPr>
          <w:rStyle w:val="af0"/>
          <w:rtl/>
        </w:rPr>
      </w:pPr>
      <w:r>
        <w:rPr>
          <w:rFonts w:hint="cs"/>
          <w:rtl/>
        </w:rPr>
        <w:t xml:space="preserve">וכתב </w:t>
      </w:r>
      <w:r w:rsidRPr="00B3654A">
        <w:rPr>
          <w:rStyle w:val="aff5"/>
          <w:rFonts w:hint="cs"/>
          <w:rtl/>
        </w:rPr>
        <w:t>התוס' רי"ד ובפסקי הרי"ד</w:t>
      </w:r>
      <w:r>
        <w:rPr>
          <w:rFonts w:hint="cs"/>
          <w:rtl/>
        </w:rPr>
        <w:t xml:space="preserve"> </w:t>
      </w:r>
      <w:r w:rsidRPr="00AC72A6">
        <w:rPr>
          <w:rStyle w:val="af3"/>
          <w:rFonts w:eastAsia="Guttman Hodes" w:hint="cs"/>
          <w:rtl/>
        </w:rPr>
        <w:t>(לח. ד"ה פיסקא וב"ה</w:t>
      </w:r>
      <w:r>
        <w:rPr>
          <w:rStyle w:val="af3"/>
          <w:rFonts w:eastAsia="Guttman Hodes" w:hint="cs"/>
          <w:rtl/>
        </w:rPr>
        <w:t>,</w:t>
      </w:r>
      <w:r w:rsidRPr="00AC72A6">
        <w:rPr>
          <w:rStyle w:val="af3"/>
          <w:rFonts w:eastAsia="Guttman Hodes" w:hint="cs"/>
          <w:rtl/>
        </w:rPr>
        <w:t xml:space="preserve"> הועתק</w:t>
      </w:r>
      <w:r w:rsidRPr="008F0119">
        <w:rPr>
          <w:rStyle w:val="af3"/>
          <w:rFonts w:eastAsia="Guttman Hodes" w:hint="cs"/>
          <w:rtl/>
        </w:rPr>
        <w:t xml:space="preserve"> בקובץ שיטות קמאי שבת ח"ב עמ' תרל"</w:t>
      </w:r>
      <w:r>
        <w:rPr>
          <w:rStyle w:val="af3"/>
          <w:rFonts w:eastAsia="Guttman Hodes" w:hint="cs"/>
          <w:rtl/>
        </w:rPr>
        <w:t>ד</w:t>
      </w:r>
      <w:r w:rsidRPr="008F0119">
        <w:rPr>
          <w:rStyle w:val="af3"/>
          <w:rFonts w:eastAsia="Guttman Hodes" w:hint="cs"/>
          <w:rtl/>
        </w:rPr>
        <w:t xml:space="preserve">) </w:t>
      </w:r>
      <w:r>
        <w:rPr>
          <w:rFonts w:hint="cs"/>
          <w:rtl/>
        </w:rPr>
        <w:t xml:space="preserve">דאף דאין כוונת רב ששת לומר דמתני' איירי מבעו"י, ובא רב ששת להוסיף דאף בשבת מותר, מ"מ אפשר לבאר דבא רב ששת לבאר את מתני', דלא נאמר דחזרה מתרת רק מבעו"י, והיינו דרב ששת ביאר דמתני' איירי אפילו בשבת. </w:t>
      </w:r>
      <w:r w:rsidRPr="00D30700">
        <w:rPr>
          <w:rStyle w:val="af0"/>
          <w:rFonts w:hint="cs"/>
          <w:rtl/>
        </w:rPr>
        <w:t xml:space="preserve">[ודלא </w:t>
      </w:r>
      <w:r w:rsidRPr="00D30700">
        <w:rPr>
          <w:rStyle w:val="affa"/>
          <w:rFonts w:hint="cs"/>
          <w:rtl/>
        </w:rPr>
        <w:t>כתוס'</w:t>
      </w:r>
      <w:r w:rsidRPr="00D30700">
        <w:rPr>
          <w:rStyle w:val="af0"/>
          <w:rFonts w:hint="cs"/>
          <w:rtl/>
        </w:rPr>
        <w:t xml:space="preserve"> </w:t>
      </w:r>
      <w:r w:rsidRPr="00D30700">
        <w:rPr>
          <w:rStyle w:val="aff6"/>
          <w:rFonts w:hint="cs"/>
          <w:rtl/>
        </w:rPr>
        <w:t xml:space="preserve">(עי' אות </w:t>
      </w:r>
      <w:r w:rsidRPr="00D30700">
        <w:rPr>
          <w:rStyle w:val="aff6"/>
          <w:rtl/>
        </w:rPr>
        <w:fldChar w:fldCharType="begin"/>
      </w:r>
      <w:r w:rsidRPr="00D30700">
        <w:rPr>
          <w:rStyle w:val="aff6"/>
          <w:rtl/>
        </w:rPr>
        <w:instrText xml:space="preserve"> </w:instrText>
      </w:r>
      <w:r w:rsidRPr="00D30700">
        <w:rPr>
          <w:rStyle w:val="aff6"/>
          <w:rFonts w:hint="cs"/>
        </w:rPr>
        <w:instrText>REF</w:instrText>
      </w:r>
      <w:r w:rsidRPr="00D30700">
        <w:rPr>
          <w:rStyle w:val="aff6"/>
          <w:rFonts w:hint="cs"/>
          <w:rtl/>
        </w:rPr>
        <w:instrText xml:space="preserve"> _</w:instrText>
      </w:r>
      <w:r w:rsidRPr="00D30700">
        <w:rPr>
          <w:rStyle w:val="aff6"/>
          <w:rFonts w:hint="cs"/>
        </w:rPr>
        <w:instrText>Ref108086390 \r \h</w:instrText>
      </w:r>
      <w:r w:rsidRPr="00D30700">
        <w:rPr>
          <w:rStyle w:val="aff6"/>
          <w:rtl/>
        </w:rPr>
        <w:instrText xml:space="preserve"> </w:instrText>
      </w:r>
      <w:r w:rsidRPr="00D30700">
        <w:rPr>
          <w:rStyle w:val="aff6"/>
          <w:rtl/>
        </w:rPr>
      </w:r>
      <w:r w:rsidRPr="00D30700">
        <w:rPr>
          <w:rStyle w:val="aff6"/>
          <w:rtl/>
        </w:rPr>
        <w:fldChar w:fldCharType="separate"/>
      </w:r>
      <w:r w:rsidR="004F6F15">
        <w:rPr>
          <w:rStyle w:val="aff6"/>
          <w:cs/>
        </w:rPr>
        <w:t>‎</w:t>
      </w:r>
      <w:r w:rsidR="004F6F15">
        <w:rPr>
          <w:rStyle w:val="aff6"/>
          <w:rtl/>
        </w:rPr>
        <w:t>י)</w:t>
      </w:r>
      <w:r w:rsidRPr="00D30700">
        <w:rPr>
          <w:rStyle w:val="aff6"/>
          <w:rtl/>
        </w:rPr>
        <w:fldChar w:fldCharType="end"/>
      </w:r>
      <w:r w:rsidRPr="00D30700">
        <w:rPr>
          <w:rStyle w:val="af0"/>
          <w:rFonts w:hint="cs"/>
          <w:rtl/>
        </w:rPr>
        <w:t xml:space="preserve"> דביארו ד</w:t>
      </w:r>
      <w:r>
        <w:rPr>
          <w:rStyle w:val="af0"/>
          <w:rFonts w:hint="cs"/>
          <w:rtl/>
        </w:rPr>
        <w:t>ב</w:t>
      </w:r>
      <w:r w:rsidRPr="00D30700">
        <w:rPr>
          <w:rStyle w:val="af0"/>
          <w:rFonts w:hint="cs"/>
          <w:rtl/>
        </w:rPr>
        <w:t>מתני' באמת איירי מבעו"י, ורב ששת הוסיף על מתני'].</w:t>
      </w:r>
    </w:p>
    <w:p w14:paraId="55EFADA3" w14:textId="77777777" w:rsidR="00F621AD" w:rsidRPr="00B612E5" w:rsidRDefault="00F621AD" w:rsidP="00F621AD">
      <w:pPr>
        <w:pStyle w:val="1"/>
        <w:rPr>
          <w:rtl/>
        </w:rPr>
      </w:pPr>
      <w:bookmarkStart w:id="1025" w:name="_Toc108608292"/>
      <w:r>
        <w:rPr>
          <w:rFonts w:hint="cs"/>
          <w:rtl/>
        </w:rPr>
        <w:t>בי' הבעה"מ דקמ"ל דמחזירין בשבת ולא רק בביה"ש</w:t>
      </w:r>
      <w:bookmarkEnd w:id="1025"/>
    </w:p>
    <w:p w14:paraId="66E5205A" w14:textId="77777777" w:rsidR="00F621AD" w:rsidRPr="004E3612" w:rsidRDefault="00F621AD" w:rsidP="00F621AD">
      <w:pPr>
        <w:pStyle w:val="a8"/>
      </w:pPr>
      <w:bookmarkStart w:id="1026" w:name="_Toc108608293"/>
      <w:r>
        <w:rPr>
          <w:rFonts w:hint="cs"/>
          <w:rtl/>
        </w:rPr>
        <w:t>בי' הבעה"מ דבמתני' משמע דמחזירין רק ביה"ש כשמות לגרוף קמ"ל רב ששת דאף בשבת</w:t>
      </w:r>
      <w:bookmarkEnd w:id="1026"/>
    </w:p>
    <w:p w14:paraId="7F170A3D" w14:textId="77777777" w:rsidR="00F621AD" w:rsidRDefault="00F621AD" w:rsidP="001A726C">
      <w:pPr>
        <w:pStyle w:val="a3"/>
        <w:rPr>
          <w:rtl/>
        </w:rPr>
      </w:pPr>
      <w:bookmarkStart w:id="1027" w:name="_Ref108517759"/>
      <w:r>
        <w:rPr>
          <w:rStyle w:val="aff5"/>
          <w:rFonts w:hint="cs"/>
          <w:rtl/>
        </w:rPr>
        <w:t>ו</w:t>
      </w:r>
      <w:r w:rsidRPr="00EF4181">
        <w:rPr>
          <w:rStyle w:val="aff5"/>
          <w:rFonts w:hint="cs"/>
          <w:rtl/>
        </w:rPr>
        <w:t xml:space="preserve">הבעה"מ </w:t>
      </w:r>
      <w:r w:rsidRPr="004E3612">
        <w:rPr>
          <w:rStyle w:val="af3"/>
          <w:rFonts w:eastAsia="Guttman Hodes" w:hint="cs"/>
          <w:rtl/>
        </w:rPr>
        <w:t xml:space="preserve">(טו: מדה"ר [מהדו' עוז והדר עמ' נ'] ד"ה והא דאמרינן) </w:t>
      </w:r>
      <w:r>
        <w:rPr>
          <w:rFonts w:hint="cs"/>
          <w:rtl/>
        </w:rPr>
        <w:t xml:space="preserve">ביאר דהא דאמר רב ששת דמחזירין אפילו בשבת, היינו דלא נאמר דמהא דתנן לא יתן עד שיגרוף או עד שיתן את האפר, ולא תנן דמותר בגרופה וקטומה, משמע דהיתר חזרה הוא דוקא בבין השמשות, בזמן שמותר לגרוף ולקטום, ולכן קמ"ל רב ששת דמחזירין אפילו בשבת, דמותר להחזיר משחשיכה ע"ג כירה גרופה וקטומה, וכ"כ </w:t>
      </w:r>
      <w:r w:rsidRPr="002B1486">
        <w:rPr>
          <w:rStyle w:val="aff5"/>
          <w:rFonts w:hint="cs"/>
          <w:rtl/>
        </w:rPr>
        <w:t>המאירי</w:t>
      </w:r>
      <w:r w:rsidRPr="002B1486">
        <w:rPr>
          <w:rStyle w:val="af3"/>
          <w:rFonts w:eastAsia="Guttman Hodes" w:hint="cs"/>
          <w:rtl/>
        </w:rPr>
        <w:t xml:space="preserve"> (ד"ה כבר ביארנו)</w:t>
      </w:r>
      <w:r>
        <w:rPr>
          <w:rFonts w:hint="cs"/>
          <w:rtl/>
        </w:rPr>
        <w:t xml:space="preserve">, וכ"כ </w:t>
      </w:r>
      <w:r w:rsidRPr="002B1486">
        <w:rPr>
          <w:rStyle w:val="aff5"/>
          <w:rFonts w:hint="cs"/>
          <w:rtl/>
        </w:rPr>
        <w:t xml:space="preserve">הרמב"ן </w:t>
      </w:r>
      <w:r w:rsidRPr="002B1486">
        <w:rPr>
          <w:rStyle w:val="af3"/>
          <w:rFonts w:eastAsia="Guttman Hodes" w:hint="cs"/>
          <w:rtl/>
        </w:rPr>
        <w:t>(ד"ה מחזירין)</w:t>
      </w:r>
      <w:r>
        <w:rPr>
          <w:rFonts w:hint="cs"/>
          <w:rtl/>
        </w:rPr>
        <w:t xml:space="preserve"> </w:t>
      </w:r>
      <w:r w:rsidRPr="002B1486">
        <w:rPr>
          <w:rStyle w:val="aff5"/>
          <w:rFonts w:hint="cs"/>
          <w:rtl/>
        </w:rPr>
        <w:t>הרשב"א</w:t>
      </w:r>
      <w:r>
        <w:rPr>
          <w:rFonts w:hint="cs"/>
          <w:rtl/>
        </w:rPr>
        <w:t xml:space="preserve"> </w:t>
      </w:r>
      <w:r w:rsidRPr="002B1486">
        <w:rPr>
          <w:rStyle w:val="af3"/>
          <w:rFonts w:eastAsia="Guttman Hodes" w:hint="cs"/>
          <w:rtl/>
        </w:rPr>
        <w:t>(לח. ד"ה לדברי)</w:t>
      </w:r>
      <w:r>
        <w:rPr>
          <w:rFonts w:hint="cs"/>
          <w:rtl/>
        </w:rPr>
        <w:t xml:space="preserve"> בשם </w:t>
      </w:r>
      <w:r w:rsidRPr="002B1486">
        <w:rPr>
          <w:rStyle w:val="aff5"/>
          <w:rFonts w:hint="cs"/>
          <w:rtl/>
        </w:rPr>
        <w:t>י"א</w:t>
      </w:r>
      <w:r>
        <w:rPr>
          <w:rFonts w:hint="cs"/>
          <w:rtl/>
        </w:rPr>
        <w:t>.</w:t>
      </w:r>
      <w:bookmarkEnd w:id="1027"/>
    </w:p>
    <w:p w14:paraId="31F0B56E" w14:textId="77777777" w:rsidR="00F621AD" w:rsidRPr="00A00711" w:rsidRDefault="00F621AD" w:rsidP="00F621AD">
      <w:pPr>
        <w:pStyle w:val="a8"/>
        <w:rPr>
          <w:rtl/>
        </w:rPr>
      </w:pPr>
      <w:bookmarkStart w:id="1028" w:name="_Toc108608294"/>
      <w:r>
        <w:rPr>
          <w:rFonts w:hint="cs"/>
          <w:rtl/>
        </w:rPr>
        <w:t>בי' המיוחס לר"ן דכוונת רב ששת דמחזירין לא רק בביה"ש אל גם בשבת</w:t>
      </w:r>
      <w:r w:rsidRPr="00D30700">
        <w:rPr>
          <w:rFonts w:hint="cs"/>
          <w:rtl/>
        </w:rPr>
        <w:t xml:space="preserve"> </w:t>
      </w:r>
      <w:r>
        <w:rPr>
          <w:rFonts w:hint="cs"/>
          <w:rtl/>
        </w:rPr>
        <w:t>כדמוכח ברב הושעיא</w:t>
      </w:r>
      <w:bookmarkEnd w:id="1028"/>
    </w:p>
    <w:p w14:paraId="7A6D0CC2" w14:textId="77777777" w:rsidR="00F621AD" w:rsidRDefault="00F621AD" w:rsidP="001A726C">
      <w:pPr>
        <w:pStyle w:val="a3"/>
        <w:rPr>
          <w:rtl/>
        </w:rPr>
      </w:pPr>
      <w:bookmarkStart w:id="1029" w:name="_Hlk108170365"/>
      <w:r>
        <w:rPr>
          <w:rFonts w:hint="cs"/>
          <w:rtl/>
        </w:rPr>
        <w:t xml:space="preserve">וכעי"ז ביאר </w:t>
      </w:r>
      <w:r w:rsidRPr="00A00711">
        <w:rPr>
          <w:rStyle w:val="aff5"/>
          <w:rFonts w:hint="cs"/>
          <w:rtl/>
        </w:rPr>
        <w:t>בחי' המיוחסים לר"ן</w:t>
      </w:r>
      <w:r>
        <w:rPr>
          <w:rFonts w:hint="cs"/>
          <w:rtl/>
        </w:rPr>
        <w:t xml:space="preserve"> </w:t>
      </w:r>
      <w:r w:rsidRPr="00A00711">
        <w:rPr>
          <w:rStyle w:val="af3"/>
          <w:rFonts w:eastAsia="Guttman Hodes" w:hint="cs"/>
          <w:rtl/>
        </w:rPr>
        <w:t xml:space="preserve">(ד"ה אמר </w:t>
      </w:r>
      <w:bookmarkEnd w:id="1029"/>
      <w:r w:rsidRPr="00A00711">
        <w:rPr>
          <w:rStyle w:val="af3"/>
          <w:rFonts w:eastAsia="Guttman Hodes" w:hint="cs"/>
          <w:rtl/>
        </w:rPr>
        <w:t>רב ששת)</w:t>
      </w:r>
      <w:r>
        <w:rPr>
          <w:rFonts w:hint="cs"/>
          <w:rtl/>
        </w:rPr>
        <w:t xml:space="preserve"> דכוונת רב ששת לומר דלא נאמר דהא דתנן דמחזירין היינו עם חשיכה בזמן שהוא גורף וקוטם, אלא אף בשבת עצמה מותר, כדמוכח ממעשה דרב הושעיא.</w:t>
      </w:r>
    </w:p>
    <w:p w14:paraId="448F5979" w14:textId="77777777" w:rsidR="00F621AD" w:rsidRPr="00B03D6D" w:rsidRDefault="00F621AD" w:rsidP="00F621AD">
      <w:pPr>
        <w:pStyle w:val="affff5"/>
        <w:rPr>
          <w:rtl/>
        </w:rPr>
      </w:pPr>
      <w:bookmarkStart w:id="1030" w:name="_Toc108608295"/>
      <w:r>
        <w:rPr>
          <w:rFonts w:hint="cs"/>
          <w:rtl/>
        </w:rPr>
        <w:t>בירושלמי דנטל מבעו"י והחזיר בשבת</w:t>
      </w:r>
      <w:bookmarkEnd w:id="1030"/>
    </w:p>
    <w:p w14:paraId="4A685F7B" w14:textId="77777777" w:rsidR="00F621AD" w:rsidRDefault="00F621AD" w:rsidP="00F621AD">
      <w:pPr>
        <w:pStyle w:val="1"/>
        <w:rPr>
          <w:rtl/>
        </w:rPr>
      </w:pPr>
      <w:bookmarkStart w:id="1031" w:name="_Toc108608296"/>
      <w:r>
        <w:rPr>
          <w:rFonts w:hint="cs"/>
          <w:rtl/>
        </w:rPr>
        <w:t>בי' הרמב"ן בירושלמי דדיני חזרה בנטל מבעו"י והחזיר בשבת</w:t>
      </w:r>
      <w:bookmarkEnd w:id="1031"/>
    </w:p>
    <w:p w14:paraId="2123DA70" w14:textId="77777777" w:rsidR="00F621AD" w:rsidRPr="00662F00" w:rsidRDefault="00F621AD" w:rsidP="00F621AD">
      <w:pPr>
        <w:pStyle w:val="a8"/>
        <w:rPr>
          <w:rtl/>
        </w:rPr>
      </w:pPr>
      <w:bookmarkStart w:id="1032" w:name="_Toc108608297"/>
      <w:r>
        <w:rPr>
          <w:rFonts w:hint="cs"/>
          <w:rtl/>
        </w:rPr>
        <w:t>בי' הרמב"ן והר"ן בירושלמי דמחזירין אפי' בשבת בנטל מבעו"י דמותר להחזיר בגרו"ק בשבת</w:t>
      </w:r>
      <w:bookmarkEnd w:id="1032"/>
    </w:p>
    <w:p w14:paraId="777FAB9D" w14:textId="77777777" w:rsidR="00F621AD" w:rsidRDefault="00F621AD" w:rsidP="001A726C">
      <w:pPr>
        <w:pStyle w:val="a3"/>
        <w:rPr>
          <w:rtl/>
        </w:rPr>
      </w:pPr>
      <w:bookmarkStart w:id="1033" w:name="_Ref108435655"/>
      <w:r>
        <w:rPr>
          <w:rFonts w:hint="cs"/>
          <w:rtl/>
        </w:rPr>
        <w:t xml:space="preserve">הביאו </w:t>
      </w:r>
      <w:r w:rsidRPr="00AC72A6">
        <w:rPr>
          <w:rStyle w:val="aff5"/>
          <w:rFonts w:hint="cs"/>
          <w:rtl/>
        </w:rPr>
        <w:t>הרמב"ן</w:t>
      </w:r>
      <w:r>
        <w:rPr>
          <w:rFonts w:hint="cs"/>
          <w:rtl/>
        </w:rPr>
        <w:t xml:space="preserve"> </w:t>
      </w:r>
      <w:r w:rsidRPr="00B3654A">
        <w:rPr>
          <w:rStyle w:val="af3"/>
          <w:rFonts w:eastAsia="Guttman Hodes" w:hint="cs"/>
          <w:rtl/>
        </w:rPr>
        <w:t>(ד"ה מחזירין)</w:t>
      </w:r>
      <w:r>
        <w:rPr>
          <w:rFonts w:hint="cs"/>
          <w:rtl/>
        </w:rPr>
        <w:t xml:space="preserve"> </w:t>
      </w:r>
      <w:r w:rsidRPr="00EC3B06">
        <w:rPr>
          <w:rStyle w:val="aff5"/>
          <w:rFonts w:hint="cs"/>
          <w:rtl/>
        </w:rPr>
        <w:t>והר"ן</w:t>
      </w:r>
      <w:r>
        <w:rPr>
          <w:rFonts w:hint="cs"/>
          <w:rtl/>
        </w:rPr>
        <w:t xml:space="preserve"> </w:t>
      </w:r>
      <w:r w:rsidRPr="00B3654A">
        <w:rPr>
          <w:rStyle w:val="af3"/>
          <w:rFonts w:eastAsia="Guttman Hodes" w:hint="cs"/>
          <w:rtl/>
        </w:rPr>
        <w:t xml:space="preserve">(ד"ה </w:t>
      </w:r>
      <w:r>
        <w:rPr>
          <w:rStyle w:val="af3"/>
          <w:rFonts w:eastAsia="Guttman Hodes" w:hint="cs"/>
          <w:rtl/>
        </w:rPr>
        <w:t>ועודן</w:t>
      </w:r>
      <w:r w:rsidRPr="004663A9">
        <w:rPr>
          <w:rStyle w:val="af3"/>
          <w:rFonts w:eastAsia="Guttman Hodes" w:hint="cs"/>
          <w:rtl/>
        </w:rPr>
        <w:t>,</w:t>
      </w:r>
      <w:r>
        <w:rPr>
          <w:rStyle w:val="af3"/>
          <w:rFonts w:eastAsia="Guttman Hodes" w:hint="cs"/>
          <w:rtl/>
        </w:rPr>
        <w:t xml:space="preserve"> </w:t>
      </w:r>
      <w:r w:rsidRPr="004663A9">
        <w:rPr>
          <w:rStyle w:val="af3"/>
          <w:rFonts w:eastAsia="Guttman Hodes" w:hint="cs"/>
          <w:rtl/>
        </w:rPr>
        <w:t>והר"ן על הרי"ף</w:t>
      </w:r>
      <w:r>
        <w:rPr>
          <w:rStyle w:val="af3"/>
          <w:rFonts w:eastAsia="Guttman Hodes" w:hint="cs"/>
          <w:rtl/>
        </w:rPr>
        <w:t xml:space="preserve"> יז: מדה"ר [מהדו' עוז והדר עמ</w:t>
      </w:r>
      <w:r>
        <w:rPr>
          <w:rStyle w:val="af3"/>
          <w:rFonts w:eastAsia="Guttman Hodes"/>
          <w:rtl/>
        </w:rPr>
        <w:t>'</w:t>
      </w:r>
      <w:r>
        <w:rPr>
          <w:rStyle w:val="af3"/>
          <w:rFonts w:eastAsia="Guttman Hodes" w:hint="cs"/>
          <w:rtl/>
        </w:rPr>
        <w:t xml:space="preserve"> נ'] ד"ה</w:t>
      </w:r>
      <w:r w:rsidRPr="002D2345">
        <w:rPr>
          <w:rtl/>
        </w:rPr>
        <w:t xml:space="preserve"> </w:t>
      </w:r>
      <w:r w:rsidRPr="002D2345">
        <w:rPr>
          <w:rStyle w:val="af3"/>
          <w:rFonts w:eastAsia="Guttman Hodes"/>
          <w:rtl/>
        </w:rPr>
        <w:t>ומיהו בירושלמי</w:t>
      </w:r>
      <w:r>
        <w:rPr>
          <w:rStyle w:val="af3"/>
          <w:rFonts w:eastAsia="Guttman Hodes" w:hint="cs"/>
          <w:rtl/>
        </w:rPr>
        <w:t>)</w:t>
      </w:r>
      <w:r>
        <w:rPr>
          <w:rFonts w:hint="cs"/>
          <w:rtl/>
        </w:rPr>
        <w:t xml:space="preserve"> דאיתא בירושלמי </w:t>
      </w:r>
      <w:r w:rsidRPr="00AC72A6">
        <w:rPr>
          <w:rStyle w:val="af3"/>
          <w:rFonts w:eastAsia="Guttman Hodes" w:hint="cs"/>
          <w:rtl/>
        </w:rPr>
        <w:t xml:space="preserve">(פ"ג סוה"א, כב:) </w:t>
      </w:r>
      <w:r>
        <w:rPr>
          <w:rFonts w:hint="cs"/>
          <w:rtl/>
        </w:rPr>
        <w:t xml:space="preserve">דאם נטל את הקדירה מבעו"י, מותר להחזירה מבעו"י, ואם נטל אותה משחשיכה מותר להחזירה משחשיכה, ואם נטל אותה מבעו"י, וקידש עליו היום אמר רבי סימון בשם רבי הושעיה דאם הניחו ע"ג קרקע אסור לטלטלו, וכתבו </w:t>
      </w:r>
      <w:r w:rsidRPr="00AC72A6">
        <w:rPr>
          <w:rStyle w:val="aff5"/>
          <w:rFonts w:hint="cs"/>
          <w:rtl/>
        </w:rPr>
        <w:t>הרמב"ן</w:t>
      </w:r>
      <w:r>
        <w:rPr>
          <w:rFonts w:hint="cs"/>
          <w:rtl/>
        </w:rPr>
        <w:t xml:space="preserve"> </w:t>
      </w:r>
      <w:r w:rsidRPr="00EC3B06">
        <w:rPr>
          <w:rStyle w:val="aff5"/>
          <w:rFonts w:hint="cs"/>
          <w:rtl/>
        </w:rPr>
        <w:t>והר"ן</w:t>
      </w:r>
      <w:r>
        <w:rPr>
          <w:rFonts w:hint="cs"/>
          <w:rtl/>
        </w:rPr>
        <w:t xml:space="preserve"> דמבואר מדברי הירושלמי דהביאור בהא דמחזירין אפילו בשבת, היינו אם נטל את הקדירה מבעו"י, וקידש עליו היום דמותר להחזירה, וזו </w:t>
      </w:r>
      <w:bookmarkStart w:id="1034" w:name="_Hlk108435201"/>
      <w:r>
        <w:rPr>
          <w:rFonts w:hint="cs"/>
          <w:rtl/>
        </w:rPr>
        <w:t xml:space="preserve">כוונת הגמ' דמחזירין בשבת דהיינו דבכה"ג רק החזרה היא בשבת, </w:t>
      </w:r>
      <w:bookmarkEnd w:id="1034"/>
      <w:r>
        <w:rPr>
          <w:rFonts w:hint="cs"/>
          <w:rtl/>
        </w:rPr>
        <w:t xml:space="preserve">וכתב </w:t>
      </w:r>
      <w:r w:rsidRPr="00EC3B06">
        <w:rPr>
          <w:rStyle w:val="aff5"/>
          <w:rFonts w:hint="cs"/>
          <w:rtl/>
        </w:rPr>
        <w:t>הרמב"ן</w:t>
      </w:r>
      <w:r>
        <w:rPr>
          <w:rFonts w:hint="cs"/>
          <w:rtl/>
        </w:rPr>
        <w:t xml:space="preserve"> דהא דתנן במתני' דנוטלין ומחזירין, מבואר דאיירי שגם נטל את הקדירה בשבת.</w:t>
      </w:r>
      <w:bookmarkEnd w:id="1033"/>
    </w:p>
    <w:p w14:paraId="77E79753" w14:textId="77777777" w:rsidR="00F621AD" w:rsidRDefault="00F621AD" w:rsidP="00F621AD">
      <w:pPr>
        <w:pStyle w:val="a8"/>
        <w:rPr>
          <w:rtl/>
        </w:rPr>
      </w:pPr>
      <w:bookmarkStart w:id="1035" w:name="_Toc108608298"/>
      <w:r>
        <w:rPr>
          <w:rFonts w:hint="cs"/>
          <w:rtl/>
        </w:rPr>
        <w:t>בי' הרמב"ן והר"ן דהאיסור בהניח ע"ג קרקע ובכל הספיקות בגמ' רק בנטל מבעו"י והחזיר בשבת</w:t>
      </w:r>
      <w:bookmarkEnd w:id="1035"/>
    </w:p>
    <w:p w14:paraId="0AA53D92" w14:textId="77777777" w:rsidR="00F621AD" w:rsidRDefault="00F621AD" w:rsidP="001A726C">
      <w:pPr>
        <w:pStyle w:val="a3"/>
        <w:rPr>
          <w:rtl/>
        </w:rPr>
      </w:pPr>
      <w:r>
        <w:rPr>
          <w:rFonts w:hint="cs"/>
          <w:rtl/>
        </w:rPr>
        <w:t xml:space="preserve">וכתבו </w:t>
      </w:r>
      <w:r w:rsidRPr="00B3654A">
        <w:rPr>
          <w:rStyle w:val="aff5"/>
          <w:rFonts w:hint="cs"/>
          <w:rtl/>
        </w:rPr>
        <w:t>הרמב"</w:t>
      </w:r>
      <w:r>
        <w:rPr>
          <w:rStyle w:val="aff5"/>
          <w:rFonts w:hint="cs"/>
          <w:rtl/>
        </w:rPr>
        <w:t>ן והר"</w:t>
      </w:r>
      <w:r w:rsidRPr="00B3654A">
        <w:rPr>
          <w:rStyle w:val="aff5"/>
          <w:rFonts w:hint="cs"/>
          <w:rtl/>
        </w:rPr>
        <w:t>ן</w:t>
      </w:r>
      <w:r>
        <w:rPr>
          <w:rFonts w:hint="cs"/>
          <w:rtl/>
        </w:rPr>
        <w:t xml:space="preserve"> דלפי"ז מבואר דהא דאסור להחזיר בהניח ע"ג קרקע, וכל הספיקות בדיני החזרה הם רק כיון דנטל את הקדירה מבעו"י, והניח ע"ג הקרקע, וביאר </w:t>
      </w:r>
      <w:r w:rsidRPr="00F418FB">
        <w:rPr>
          <w:rStyle w:val="aff5"/>
          <w:rFonts w:hint="cs"/>
          <w:rtl/>
        </w:rPr>
        <w:t>הרמב"ן</w:t>
      </w:r>
      <w:r>
        <w:rPr>
          <w:rFonts w:hint="cs"/>
          <w:rtl/>
        </w:rPr>
        <w:t xml:space="preserve"> דכשהוא חוזר ומניחו, הוא נראה כמתחיל להניח ולבשל.</w:t>
      </w:r>
    </w:p>
    <w:p w14:paraId="0037CB9B" w14:textId="77777777" w:rsidR="00F621AD" w:rsidRPr="00D30700" w:rsidRDefault="00F621AD" w:rsidP="00F621AD">
      <w:pPr>
        <w:pStyle w:val="1"/>
        <w:rPr>
          <w:rtl/>
        </w:rPr>
      </w:pPr>
      <w:bookmarkStart w:id="1036" w:name="_Toc108608299"/>
      <w:r>
        <w:rPr>
          <w:rFonts w:hint="cs"/>
          <w:rtl/>
        </w:rPr>
        <w:t>בי' הרמב"ן בירושלמי דבנטל בשבת אף בהניח ע"ג קרקע מחזיר</w:t>
      </w:r>
      <w:bookmarkEnd w:id="1036"/>
    </w:p>
    <w:p w14:paraId="778AAA4F" w14:textId="77777777" w:rsidR="00F621AD" w:rsidRDefault="00F621AD" w:rsidP="00F621AD">
      <w:pPr>
        <w:pStyle w:val="a8"/>
        <w:rPr>
          <w:rtl/>
        </w:rPr>
      </w:pPr>
      <w:bookmarkStart w:id="1037" w:name="_Toc108608300"/>
      <w:r>
        <w:rPr>
          <w:rFonts w:hint="cs"/>
          <w:rtl/>
        </w:rPr>
        <w:t>בי' הרמב"ן דבנטל בשבת והניח ע"ג קרקע מותר להחזיר וכ' הרמ"א דכן נוהגין וטוב להחמיר</w:t>
      </w:r>
      <w:bookmarkEnd w:id="1037"/>
    </w:p>
    <w:p w14:paraId="1DB490F7" w14:textId="7D2038F4" w:rsidR="00F621AD" w:rsidRDefault="00F621AD" w:rsidP="001A726C">
      <w:pPr>
        <w:pStyle w:val="a3"/>
        <w:rPr>
          <w:rtl/>
        </w:rPr>
      </w:pPr>
      <w:bookmarkStart w:id="1038" w:name="_Ref108089965"/>
      <w:r>
        <w:rPr>
          <w:rFonts w:hint="cs"/>
          <w:rtl/>
        </w:rPr>
        <w:t xml:space="preserve">וכתבו </w:t>
      </w:r>
      <w:r w:rsidRPr="00AC72A6">
        <w:rPr>
          <w:rStyle w:val="aff5"/>
          <w:rFonts w:hint="cs"/>
          <w:rtl/>
        </w:rPr>
        <w:t>הרמב"ן</w:t>
      </w:r>
      <w:r>
        <w:rPr>
          <w:rFonts w:hint="cs"/>
          <w:rtl/>
        </w:rPr>
        <w:t xml:space="preserve"> </w:t>
      </w:r>
      <w:r w:rsidRPr="00B3654A">
        <w:rPr>
          <w:rStyle w:val="af3"/>
          <w:rFonts w:eastAsia="Guttman Hodes" w:hint="cs"/>
          <w:rtl/>
        </w:rPr>
        <w:t>(ד"ה מחזירין)</w:t>
      </w:r>
      <w:r>
        <w:rPr>
          <w:rFonts w:hint="cs"/>
          <w:rtl/>
        </w:rPr>
        <w:t xml:space="preserve"> </w:t>
      </w:r>
      <w:r w:rsidRPr="00EC3B06">
        <w:rPr>
          <w:rStyle w:val="aff5"/>
          <w:rFonts w:hint="cs"/>
          <w:rtl/>
        </w:rPr>
        <w:t>והר"ן</w:t>
      </w:r>
      <w:r>
        <w:rPr>
          <w:rFonts w:hint="cs"/>
          <w:rtl/>
        </w:rPr>
        <w:t xml:space="preserve"> </w:t>
      </w:r>
      <w:r w:rsidRPr="00B3654A">
        <w:rPr>
          <w:rStyle w:val="af3"/>
          <w:rFonts w:eastAsia="Guttman Hodes" w:hint="cs"/>
          <w:rtl/>
        </w:rPr>
        <w:t xml:space="preserve">(ד"ה </w:t>
      </w:r>
      <w:r>
        <w:rPr>
          <w:rStyle w:val="af3"/>
          <w:rFonts w:eastAsia="Guttman Hodes" w:hint="cs"/>
          <w:rtl/>
        </w:rPr>
        <w:t>ועודן</w:t>
      </w:r>
      <w:r w:rsidRPr="004663A9">
        <w:rPr>
          <w:rStyle w:val="af3"/>
          <w:rFonts w:eastAsia="Guttman Hodes" w:hint="cs"/>
          <w:rtl/>
        </w:rPr>
        <w:t>,</w:t>
      </w:r>
      <w:r>
        <w:rPr>
          <w:rStyle w:val="af3"/>
          <w:rFonts w:eastAsia="Guttman Hodes" w:hint="cs"/>
          <w:rtl/>
        </w:rPr>
        <w:t xml:space="preserve"> </w:t>
      </w:r>
      <w:r w:rsidRPr="004663A9">
        <w:rPr>
          <w:rStyle w:val="af3"/>
          <w:rFonts w:eastAsia="Guttman Hodes" w:hint="cs"/>
          <w:rtl/>
        </w:rPr>
        <w:t>והר"ן על הרי"ף</w:t>
      </w:r>
      <w:r>
        <w:rPr>
          <w:rStyle w:val="af3"/>
          <w:rFonts w:eastAsia="Guttman Hodes" w:hint="cs"/>
          <w:rtl/>
        </w:rPr>
        <w:t xml:space="preserve"> יז: מדה"ר [מהדו' עוז והדר עמ</w:t>
      </w:r>
      <w:r>
        <w:rPr>
          <w:rStyle w:val="af3"/>
          <w:rFonts w:eastAsia="Guttman Hodes"/>
          <w:rtl/>
        </w:rPr>
        <w:t>'</w:t>
      </w:r>
      <w:r>
        <w:rPr>
          <w:rStyle w:val="af3"/>
          <w:rFonts w:eastAsia="Guttman Hodes" w:hint="cs"/>
          <w:rtl/>
        </w:rPr>
        <w:t xml:space="preserve"> נ'] ד"ה</w:t>
      </w:r>
      <w:r w:rsidRPr="002D2345">
        <w:rPr>
          <w:rtl/>
        </w:rPr>
        <w:t xml:space="preserve"> </w:t>
      </w:r>
      <w:r w:rsidRPr="002D2345">
        <w:rPr>
          <w:rStyle w:val="af3"/>
          <w:rFonts w:eastAsia="Guttman Hodes"/>
          <w:rtl/>
        </w:rPr>
        <w:t>ומיהו בירושלמי</w:t>
      </w:r>
      <w:r>
        <w:rPr>
          <w:rStyle w:val="af3"/>
          <w:rFonts w:eastAsia="Guttman Hodes" w:hint="cs"/>
          <w:rtl/>
        </w:rPr>
        <w:t>)</w:t>
      </w:r>
      <w:r>
        <w:rPr>
          <w:rFonts w:hint="cs"/>
          <w:rtl/>
        </w:rPr>
        <w:t xml:space="preserve"> דלדעת הירושלמי כל האיסור בחזרה הוא רק בנטל מבעו"י, אבל אם נטל בשבת והניח ע"ג קרקע, החזרה מותרת,</w:t>
      </w:r>
      <w:r w:rsidRPr="00157E63">
        <w:rPr>
          <w:rFonts w:hint="cs"/>
          <w:rtl/>
        </w:rPr>
        <w:t xml:space="preserve"> </w:t>
      </w:r>
      <w:r>
        <w:rPr>
          <w:rFonts w:hint="cs"/>
          <w:rtl/>
        </w:rPr>
        <w:t xml:space="preserve">וכ"כ </w:t>
      </w:r>
      <w:r w:rsidRPr="00B3654A">
        <w:rPr>
          <w:rStyle w:val="aff5"/>
          <w:rFonts w:hint="cs"/>
          <w:rtl/>
        </w:rPr>
        <w:t>הרמ"א</w:t>
      </w:r>
      <w:r>
        <w:rPr>
          <w:rFonts w:hint="cs"/>
          <w:rtl/>
        </w:rPr>
        <w:t xml:space="preserve"> </w:t>
      </w:r>
      <w:r w:rsidRPr="00AC72A6">
        <w:rPr>
          <w:rStyle w:val="af3"/>
          <w:rFonts w:eastAsia="Guttman Hodes" w:hint="cs"/>
          <w:rtl/>
        </w:rPr>
        <w:t>(סי' רנ"ג ב')</w:t>
      </w:r>
      <w:r>
        <w:rPr>
          <w:rFonts w:hint="cs"/>
          <w:rtl/>
        </w:rPr>
        <w:t xml:space="preserve"> דאיסור חזרה בכירה הוא רק בנטל מבעו"י, אבל בנטל אחר שחשיכה מותר להחזיר אף בהניחו ע"ג קרקע, וכתב </w:t>
      </w:r>
      <w:r w:rsidRPr="00B3654A">
        <w:rPr>
          <w:rStyle w:val="aff5"/>
          <w:rFonts w:hint="cs"/>
          <w:rtl/>
        </w:rPr>
        <w:t>הרמ"א</w:t>
      </w:r>
      <w:r>
        <w:rPr>
          <w:rFonts w:hint="cs"/>
          <w:rtl/>
        </w:rPr>
        <w:t xml:space="preserve"> דכן נוהגים לסמוך על המקילין, אך כתב </w:t>
      </w:r>
      <w:r w:rsidRPr="00B3654A">
        <w:rPr>
          <w:rStyle w:val="aff5"/>
          <w:rFonts w:hint="cs"/>
          <w:rtl/>
        </w:rPr>
        <w:t>הרמ"א</w:t>
      </w:r>
      <w:r>
        <w:rPr>
          <w:rFonts w:hint="cs"/>
          <w:rtl/>
        </w:rPr>
        <w:t xml:space="preserve"> דטוב להחמיר, ועי' במה שביאר </w:t>
      </w:r>
      <w:r w:rsidRPr="00DE5933">
        <w:rPr>
          <w:rStyle w:val="aff5"/>
          <w:rFonts w:hint="cs"/>
          <w:rtl/>
        </w:rPr>
        <w:t>החזו"א</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Ref108542782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Pr>
          <w:rStyle w:val="af3"/>
          <w:rFonts w:eastAsia="Guttman Hodes"/>
          <w:rtl/>
        </w:rPr>
        <w:fldChar w:fldCharType="end"/>
      </w:r>
      <w:r>
        <w:rPr>
          <w:rFonts w:hint="cs"/>
          <w:rtl/>
        </w:rPr>
        <w:t xml:space="preserve"> בדברי </w:t>
      </w:r>
      <w:r w:rsidRPr="00C508BC">
        <w:rPr>
          <w:rStyle w:val="aff5"/>
          <w:rFonts w:hint="cs"/>
          <w:rtl/>
        </w:rPr>
        <w:t>הרמ"א</w:t>
      </w:r>
      <w:r>
        <w:rPr>
          <w:rFonts w:hint="cs"/>
          <w:rtl/>
        </w:rPr>
        <w:t>.</w:t>
      </w:r>
      <w:bookmarkEnd w:id="1038"/>
    </w:p>
    <w:p w14:paraId="332A03C3" w14:textId="77777777" w:rsidR="00F621AD" w:rsidRDefault="00F621AD" w:rsidP="00F621AD">
      <w:pPr>
        <w:pStyle w:val="a8"/>
        <w:rPr>
          <w:rtl/>
        </w:rPr>
      </w:pPr>
      <w:bookmarkStart w:id="1039" w:name="_Toc108608301"/>
      <w:r>
        <w:rPr>
          <w:rFonts w:hint="cs"/>
          <w:rtl/>
        </w:rPr>
        <w:t>בי' האג"ט בר"ן לקמן דהתיר נתינה בתחילה בגרו"ק דכוונתו כשנטל בשבת דלירושלמי מחזירין</w:t>
      </w:r>
      <w:bookmarkEnd w:id="1039"/>
    </w:p>
    <w:p w14:paraId="6DDF13DF" w14:textId="47B1EE46" w:rsidR="00F621AD" w:rsidRDefault="00F621AD" w:rsidP="001A726C">
      <w:pPr>
        <w:pStyle w:val="a3"/>
        <w:rPr>
          <w:rtl/>
        </w:rPr>
      </w:pPr>
      <w:r>
        <w:rPr>
          <w:rFonts w:hint="cs"/>
          <w:rtl/>
        </w:rPr>
        <w:lastRenderedPageBreak/>
        <w:t xml:space="preserve">וע"ע במ"ש </w:t>
      </w:r>
      <w:r w:rsidRPr="00B41067">
        <w:rPr>
          <w:rStyle w:val="aff5"/>
          <w:rFonts w:hint="cs"/>
          <w:rtl/>
        </w:rPr>
        <w:t>הר"ן לקמן</w:t>
      </w:r>
      <w:r>
        <w:rPr>
          <w:rFonts w:hint="cs"/>
          <w:rtl/>
        </w:rPr>
        <w:t xml:space="preserve"> </w:t>
      </w:r>
      <w:r w:rsidRPr="00D348A5">
        <w:rPr>
          <w:rStyle w:val="af3"/>
          <w:rFonts w:eastAsia="Guttman Hodes" w:hint="cs"/>
          <w:rtl/>
        </w:rPr>
        <w:t>(מ: סוד"ה לא בשביל, ובר"ן על הרי"ף יט: מדה"ר ד"ה ת"ר,</w:t>
      </w:r>
      <w:r>
        <w:rPr>
          <w:rFonts w:hint="cs"/>
          <w:rtl/>
        </w:rPr>
        <w:t xml:space="preserve"> </w:t>
      </w:r>
      <w:r w:rsidRPr="00D348A5">
        <w:rPr>
          <w:rStyle w:val="af3"/>
          <w:rFonts w:eastAsia="Guttman Hodes" w:hint="cs"/>
          <w:rtl/>
        </w:rPr>
        <w:t>[מהדו' עוז והדר עמ</w:t>
      </w:r>
      <w:r w:rsidRPr="00D348A5">
        <w:rPr>
          <w:rStyle w:val="af3"/>
          <w:rFonts w:eastAsia="Guttman Hodes"/>
          <w:rtl/>
        </w:rPr>
        <w:t>'</w:t>
      </w:r>
      <w:r w:rsidRPr="00D348A5">
        <w:rPr>
          <w:rStyle w:val="af3"/>
          <w:rFonts w:eastAsia="Guttman Hodes" w:hint="cs"/>
          <w:rtl/>
        </w:rPr>
        <w:t xml:space="preserve"> נ"ה ד"ה מיהו])</w:t>
      </w:r>
      <w:r>
        <w:rPr>
          <w:rFonts w:hint="cs"/>
          <w:rtl/>
        </w:rPr>
        <w:t xml:space="preserve"> דאף דמותר להעמיד דבר צונן כנגד המדורה, כיון דאין דרך בישול בכך, אך מ"מ ע"ג האש עצמה אסור, ורק ע"ג כירה גרופה וקטומה מותר, והקשה </w:t>
      </w:r>
      <w:r w:rsidRPr="00960B5F">
        <w:rPr>
          <w:rStyle w:val="aff5"/>
          <w:rFonts w:hint="cs"/>
          <w:rtl/>
        </w:rPr>
        <w:t>האגלי טל</w:t>
      </w:r>
      <w:r>
        <w:rPr>
          <w:rFonts w:hint="cs"/>
          <w:rtl/>
        </w:rPr>
        <w:t xml:space="preserve"> </w:t>
      </w:r>
      <w:r w:rsidRPr="00D348A5">
        <w:rPr>
          <w:rStyle w:val="af3"/>
          <w:rFonts w:eastAsia="Guttman Hodes" w:hint="cs"/>
          <w:rtl/>
        </w:rPr>
        <w:t>(האופה מ"ח ב')</w:t>
      </w:r>
      <w:r>
        <w:rPr>
          <w:rFonts w:hint="cs"/>
          <w:rtl/>
        </w:rPr>
        <w:t xml:space="preserve"> דאף ע"ג כירה גרופה וקטומה אסור, דהא רק לענין חזרה מהני גרופה וקטומה, ולא לענין להניח בתחילה, ותירץ </w:t>
      </w:r>
      <w:r w:rsidRPr="00960B5F">
        <w:rPr>
          <w:rStyle w:val="aff5"/>
          <w:rFonts w:hint="cs"/>
          <w:rtl/>
        </w:rPr>
        <w:t>האגלי טל</w:t>
      </w:r>
      <w:r>
        <w:rPr>
          <w:rFonts w:hint="cs"/>
          <w:rtl/>
        </w:rPr>
        <w:t xml:space="preserve"> דכוונת </w:t>
      </w:r>
      <w:r w:rsidRPr="00960B5F">
        <w:rPr>
          <w:rStyle w:val="aff5"/>
          <w:rFonts w:hint="cs"/>
          <w:rtl/>
        </w:rPr>
        <w:t>הר"ן</w:t>
      </w:r>
      <w:r>
        <w:rPr>
          <w:rFonts w:hint="cs"/>
          <w:rtl/>
        </w:rPr>
        <w:t xml:space="preserve"> </w:t>
      </w:r>
      <w:r w:rsidRPr="00B41067">
        <w:rPr>
          <w:rStyle w:val="aff5"/>
          <w:rFonts w:hint="cs"/>
          <w:rtl/>
        </w:rPr>
        <w:t>לקמן</w:t>
      </w:r>
      <w:r>
        <w:rPr>
          <w:rFonts w:hint="cs"/>
          <w:rtl/>
        </w:rPr>
        <w:t xml:space="preserve"> לומר באופן שנטל את הקדירה בשבת מע"ג הכירה, וכדעת </w:t>
      </w:r>
      <w:r w:rsidRPr="00960B5F">
        <w:rPr>
          <w:rStyle w:val="aff5"/>
          <w:rFonts w:hint="cs"/>
          <w:rtl/>
        </w:rPr>
        <w:t>הר"ן</w:t>
      </w:r>
      <w:r>
        <w:rPr>
          <w:rStyle w:val="aff5"/>
          <w:rFonts w:hint="cs"/>
          <w:rtl/>
        </w:rPr>
        <w:t xml:space="preserve"> בסוגיין</w:t>
      </w:r>
      <w:r>
        <w:rPr>
          <w:rFonts w:hint="cs"/>
          <w:rtl/>
        </w:rPr>
        <w:t xml:space="preserve"> </w:t>
      </w:r>
      <w:r w:rsidRPr="00D30700">
        <w:rPr>
          <w:rStyle w:val="af3"/>
          <w:rFonts w:eastAsia="Guttman Hodes" w:hint="cs"/>
          <w:rtl/>
        </w:rPr>
        <w:t xml:space="preserve">(עי' אות </w:t>
      </w:r>
      <w:r w:rsidRPr="00D30700">
        <w:rPr>
          <w:rStyle w:val="af3"/>
          <w:rFonts w:eastAsia="Guttman Hodes"/>
          <w:rtl/>
        </w:rPr>
        <w:fldChar w:fldCharType="begin"/>
      </w:r>
      <w:r w:rsidRPr="00D30700">
        <w:rPr>
          <w:rStyle w:val="af3"/>
          <w:rFonts w:eastAsia="Guttman Hodes"/>
          <w:rtl/>
        </w:rPr>
        <w:instrText xml:space="preserve"> </w:instrText>
      </w:r>
      <w:r w:rsidRPr="00D30700">
        <w:rPr>
          <w:rStyle w:val="af3"/>
          <w:rFonts w:eastAsia="Guttman Hodes" w:hint="cs"/>
        </w:rPr>
        <w:instrText>REF</w:instrText>
      </w:r>
      <w:r w:rsidRPr="00D30700">
        <w:rPr>
          <w:rStyle w:val="af3"/>
          <w:rFonts w:eastAsia="Guttman Hodes" w:hint="cs"/>
          <w:rtl/>
        </w:rPr>
        <w:instrText xml:space="preserve"> _</w:instrText>
      </w:r>
      <w:r w:rsidRPr="00D30700">
        <w:rPr>
          <w:rStyle w:val="af3"/>
          <w:rFonts w:eastAsia="Guttman Hodes" w:hint="cs"/>
        </w:rPr>
        <w:instrText>Ref108435655 \r \h</w:instrText>
      </w:r>
      <w:r w:rsidRPr="00D30700">
        <w:rPr>
          <w:rStyle w:val="af3"/>
          <w:rFonts w:eastAsia="Guttman Hodes"/>
          <w:rtl/>
        </w:rPr>
        <w:instrText xml:space="preserve"> </w:instrText>
      </w:r>
      <w:r w:rsidRPr="00D30700">
        <w:rPr>
          <w:rStyle w:val="af3"/>
          <w:rFonts w:eastAsia="Guttman Hodes"/>
          <w:rtl/>
        </w:rPr>
      </w:r>
      <w:r w:rsidRPr="00D30700">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D30700">
        <w:rPr>
          <w:rStyle w:val="af3"/>
          <w:rFonts w:eastAsia="Guttman Hodes"/>
          <w:rtl/>
        </w:rPr>
        <w:fldChar w:fldCharType="end"/>
      </w:r>
      <w:r>
        <w:rPr>
          <w:rFonts w:hint="cs"/>
          <w:rtl/>
        </w:rPr>
        <w:t xml:space="preserve"> דס"ל כירושלמי דכל שנטל בשבת חשיב חזרה, אף כשהניח ע"ג הקרקע, ואף כשהתבשיל הצטנן, לא חשיב כמניח בתחילה אלא כחזרה, ומותר ע"ג כירה גרופה וקטומה. </w:t>
      </w:r>
      <w:r w:rsidRPr="00216570">
        <w:rPr>
          <w:rStyle w:val="af0"/>
          <w:rFonts w:hint="cs"/>
          <w:rtl/>
        </w:rPr>
        <w:t xml:space="preserve">[ובמ"ש </w:t>
      </w:r>
      <w:r w:rsidRPr="00216570">
        <w:rPr>
          <w:rStyle w:val="affa"/>
          <w:rFonts w:hint="cs"/>
          <w:rtl/>
        </w:rPr>
        <w:t>הר"ן</w:t>
      </w:r>
      <w:r>
        <w:rPr>
          <w:rStyle w:val="affa"/>
          <w:rFonts w:hint="cs"/>
          <w:rtl/>
        </w:rPr>
        <w:t xml:space="preserve"> לקמן</w:t>
      </w:r>
      <w:r w:rsidRPr="00216570">
        <w:rPr>
          <w:rStyle w:val="af0"/>
          <w:rFonts w:hint="cs"/>
          <w:rtl/>
        </w:rPr>
        <w:t xml:space="preserve"> דע"ג המדורה אין דרך בישול בכך, ביאר </w:t>
      </w:r>
      <w:r w:rsidRPr="00216570">
        <w:rPr>
          <w:rStyle w:val="affa"/>
          <w:rFonts w:hint="cs"/>
          <w:rtl/>
        </w:rPr>
        <w:t>האגלי טל</w:t>
      </w:r>
      <w:r w:rsidRPr="00216570">
        <w:rPr>
          <w:rStyle w:val="af0"/>
          <w:rFonts w:hint="cs"/>
          <w:rtl/>
        </w:rPr>
        <w:t xml:space="preserve"> דבכה"ג לא מיחזי כמבשל, וכדביאר </w:t>
      </w:r>
      <w:r w:rsidRPr="00216570">
        <w:rPr>
          <w:rStyle w:val="affa"/>
          <w:rFonts w:hint="cs"/>
          <w:rtl/>
        </w:rPr>
        <w:t>הר"ן בסוגיין</w:t>
      </w:r>
      <w:r w:rsidRPr="00216570">
        <w:rPr>
          <w:rStyle w:val="af0"/>
          <w:rFonts w:hint="cs"/>
          <w:rtl/>
        </w:rPr>
        <w:t xml:space="preserve"> </w:t>
      </w:r>
      <w:r w:rsidRPr="00216570">
        <w:rPr>
          <w:rStyle w:val="aff6"/>
          <w:rFonts w:hint="cs"/>
          <w:rtl/>
        </w:rPr>
        <w:t xml:space="preserve">(עי' אות </w:t>
      </w:r>
      <w:r w:rsidRPr="00216570">
        <w:rPr>
          <w:rStyle w:val="aff6"/>
          <w:rtl/>
        </w:rPr>
        <w:fldChar w:fldCharType="begin"/>
      </w:r>
      <w:r w:rsidRPr="00216570">
        <w:rPr>
          <w:rStyle w:val="aff6"/>
          <w:rtl/>
        </w:rPr>
        <w:instrText xml:space="preserve"> </w:instrText>
      </w:r>
      <w:r w:rsidRPr="00216570">
        <w:rPr>
          <w:rStyle w:val="aff6"/>
          <w:rFonts w:hint="cs"/>
        </w:rPr>
        <w:instrText>REF</w:instrText>
      </w:r>
      <w:r w:rsidRPr="00216570">
        <w:rPr>
          <w:rStyle w:val="aff6"/>
          <w:rFonts w:hint="cs"/>
          <w:rtl/>
        </w:rPr>
        <w:instrText xml:space="preserve"> _</w:instrText>
      </w:r>
      <w:r w:rsidRPr="00216570">
        <w:rPr>
          <w:rStyle w:val="aff6"/>
          <w:rFonts w:hint="cs"/>
        </w:rPr>
        <w:instrText>Ref108430652 \r \h</w:instrText>
      </w:r>
      <w:r w:rsidRPr="00216570">
        <w:rPr>
          <w:rStyle w:val="aff6"/>
          <w:rtl/>
        </w:rPr>
        <w:instrText xml:space="preserve"> </w:instrText>
      </w:r>
      <w:r w:rsidRPr="00216570">
        <w:rPr>
          <w:rStyle w:val="aff6"/>
          <w:rtl/>
        </w:rPr>
      </w:r>
      <w:r w:rsidRPr="00216570">
        <w:rPr>
          <w:rStyle w:val="aff6"/>
          <w:rtl/>
        </w:rPr>
        <w:fldChar w:fldCharType="separate"/>
      </w:r>
      <w:r w:rsidR="004F6F15">
        <w:rPr>
          <w:rStyle w:val="aff6"/>
          <w:cs/>
        </w:rPr>
        <w:t>‎</w:t>
      </w:r>
      <w:r w:rsidR="004F6F15">
        <w:rPr>
          <w:rStyle w:val="aff6"/>
          <w:rtl/>
        </w:rPr>
        <w:t>לו)</w:t>
      </w:r>
      <w:r w:rsidRPr="00216570">
        <w:rPr>
          <w:rStyle w:val="aff6"/>
          <w:rtl/>
        </w:rPr>
        <w:fldChar w:fldCharType="end"/>
      </w:r>
      <w:r w:rsidRPr="00216570">
        <w:rPr>
          <w:rStyle w:val="af0"/>
          <w:rFonts w:hint="cs"/>
          <w:rtl/>
        </w:rPr>
        <w:t xml:space="preserve"> דבהניח ע"ג קרקע אסור להחזיר, הוא כיון דמיחזי כמבשל בתחילה].</w:t>
      </w:r>
    </w:p>
    <w:p w14:paraId="220A4F85" w14:textId="77777777" w:rsidR="00F621AD" w:rsidRPr="006868D3" w:rsidRDefault="00F621AD" w:rsidP="00F621AD">
      <w:pPr>
        <w:pStyle w:val="a8"/>
        <w:rPr>
          <w:rtl/>
        </w:rPr>
      </w:pPr>
      <w:bookmarkStart w:id="1040" w:name="_Toc108608302"/>
      <w:r>
        <w:rPr>
          <w:rFonts w:hint="cs"/>
          <w:rtl/>
        </w:rPr>
        <w:t>קו' הגרעק"א בר"ן דאי חידוש רב ששת בנטל מבעו"י והחזיר בשבת אי"ז מוכח מרב הושעיא</w:t>
      </w:r>
      <w:bookmarkEnd w:id="1040"/>
    </w:p>
    <w:p w14:paraId="00995E63" w14:textId="22A66496" w:rsidR="00F621AD" w:rsidRDefault="00F621AD" w:rsidP="001A726C">
      <w:pPr>
        <w:pStyle w:val="a3"/>
        <w:rPr>
          <w:rtl/>
        </w:rPr>
      </w:pPr>
      <w:bookmarkStart w:id="1041" w:name="_Ref108553134"/>
      <w:r w:rsidRPr="00C538FF">
        <w:rPr>
          <w:rFonts w:hint="cs"/>
          <w:rtl/>
        </w:rPr>
        <w:t>במ"ש</w:t>
      </w:r>
      <w:r w:rsidRPr="00C508BC">
        <w:rPr>
          <w:rStyle w:val="aff5"/>
          <w:rFonts w:hint="cs"/>
          <w:rtl/>
        </w:rPr>
        <w:t xml:space="preserve"> הר"ן</w:t>
      </w:r>
      <w:r>
        <w:rPr>
          <w:rFonts w:hint="cs"/>
          <w:rtl/>
        </w:rPr>
        <w:t xml:space="preserve"> </w:t>
      </w:r>
      <w:r w:rsidRPr="00C508BC">
        <w:rPr>
          <w:rStyle w:val="af3"/>
          <w:rFonts w:eastAsia="Guttman Hodes" w:hint="cs"/>
          <w:rtl/>
        </w:rPr>
        <w:t xml:space="preserve">(עי' אות </w:t>
      </w:r>
      <w:r w:rsidRPr="00C508BC">
        <w:rPr>
          <w:rStyle w:val="af3"/>
          <w:rFonts w:eastAsia="Guttman Hodes"/>
          <w:rtl/>
        </w:rPr>
        <w:fldChar w:fldCharType="begin"/>
      </w:r>
      <w:r w:rsidRPr="00C508BC">
        <w:rPr>
          <w:rStyle w:val="af3"/>
          <w:rFonts w:eastAsia="Guttman Hodes"/>
          <w:rtl/>
        </w:rPr>
        <w:instrText xml:space="preserve"> </w:instrText>
      </w:r>
      <w:r w:rsidRPr="00C508BC">
        <w:rPr>
          <w:rStyle w:val="af3"/>
          <w:rFonts w:eastAsia="Guttman Hodes" w:hint="cs"/>
        </w:rPr>
        <w:instrText>REF</w:instrText>
      </w:r>
      <w:r w:rsidRPr="00C508BC">
        <w:rPr>
          <w:rStyle w:val="af3"/>
          <w:rFonts w:eastAsia="Guttman Hodes" w:hint="cs"/>
          <w:rtl/>
        </w:rPr>
        <w:instrText xml:space="preserve"> _</w:instrText>
      </w:r>
      <w:r w:rsidRPr="00C508BC">
        <w:rPr>
          <w:rStyle w:val="af3"/>
          <w:rFonts w:eastAsia="Guttman Hodes" w:hint="cs"/>
        </w:rPr>
        <w:instrText>Ref108435655 \r \h</w:instrText>
      </w:r>
      <w:r w:rsidRPr="00C508BC">
        <w:rPr>
          <w:rStyle w:val="af3"/>
          <w:rFonts w:eastAsia="Guttman Hodes"/>
          <w:rtl/>
        </w:rPr>
        <w:instrText xml:space="preserve"> </w:instrText>
      </w:r>
      <w:r w:rsidRPr="00C508BC">
        <w:rPr>
          <w:rStyle w:val="af3"/>
          <w:rFonts w:eastAsia="Guttman Hodes"/>
          <w:rtl/>
        </w:rPr>
      </w:r>
      <w:r w:rsidRPr="00C508BC">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C508BC">
        <w:rPr>
          <w:rStyle w:val="af3"/>
          <w:rFonts w:eastAsia="Guttman Hodes"/>
          <w:rtl/>
        </w:rPr>
        <w:fldChar w:fldCharType="end"/>
      </w:r>
      <w:r>
        <w:rPr>
          <w:rFonts w:hint="cs"/>
          <w:rtl/>
        </w:rPr>
        <w:t xml:space="preserve"> דלפי הירושלמי כוונת הגמ' דמחזירין בשבת דהיינו דבכה"ג רק החזרה היא בשבת, הקשה </w:t>
      </w:r>
      <w:r w:rsidRPr="00C508BC">
        <w:rPr>
          <w:rStyle w:val="aff5"/>
          <w:rFonts w:hint="cs"/>
          <w:rtl/>
        </w:rPr>
        <w:t>הגרעק"א בהג' על הר"ן</w:t>
      </w:r>
      <w:r>
        <w:rPr>
          <w:rFonts w:hint="cs"/>
          <w:rtl/>
        </w:rPr>
        <w:t xml:space="preserve"> </w:t>
      </w:r>
      <w:r w:rsidRPr="00C508BC">
        <w:rPr>
          <w:rStyle w:val="af3"/>
          <w:rFonts w:eastAsia="Guttman Hodes" w:hint="cs"/>
          <w:rtl/>
        </w:rPr>
        <w:t>(ד"ה דף י"ח, נד' בסוף המסכת, [מהדו' זכרון יעקב עמ' ק"ו], הועתק במשנת רעק"א בסוגיין)</w:t>
      </w:r>
      <w:r>
        <w:rPr>
          <w:rFonts w:hint="cs"/>
          <w:rtl/>
        </w:rPr>
        <w:t xml:space="preserve"> דאי עיקר החידוש של רב ששת הוא דאף כשנטל מבעו"י מותר להחזיר בשבת, ולא חשיב כנתינה בתחילה, א"כ מה הביאה הגמ' ראיה ממעשה דרב הושעיא, הא אפש"ל דאיירי בנטל בשבת, והביא </w:t>
      </w:r>
      <w:r w:rsidRPr="00C508BC">
        <w:rPr>
          <w:rStyle w:val="aff5"/>
          <w:rFonts w:hint="cs"/>
          <w:rtl/>
        </w:rPr>
        <w:t>הגרעק"א</w:t>
      </w:r>
      <w:r>
        <w:rPr>
          <w:rFonts w:hint="cs"/>
          <w:rtl/>
        </w:rPr>
        <w:t xml:space="preserve"> דכעי"ז הקשה </w:t>
      </w:r>
      <w:r w:rsidRPr="0064611A">
        <w:rPr>
          <w:rStyle w:val="aff5"/>
          <w:rFonts w:hint="cs"/>
          <w:rtl/>
        </w:rPr>
        <w:t>הר"ן</w:t>
      </w:r>
      <w:r>
        <w:rPr>
          <w:rFonts w:hint="cs"/>
          <w:rtl/>
        </w:rPr>
        <w:t xml:space="preserve"> </w:t>
      </w:r>
      <w:r w:rsidRPr="00384AA4">
        <w:rPr>
          <w:rStyle w:val="aff5"/>
          <w:rFonts w:hint="cs"/>
          <w:rtl/>
        </w:rPr>
        <w:t>על</w:t>
      </w:r>
      <w:r w:rsidRPr="005328C5">
        <w:rPr>
          <w:rStyle w:val="aff5"/>
          <w:rFonts w:hint="cs"/>
          <w:rtl/>
        </w:rPr>
        <w:t xml:space="preserve"> הרי"ף</w:t>
      </w:r>
      <w:r>
        <w:rPr>
          <w:rStyle w:val="aff5"/>
          <w:rFonts w:hint="cs"/>
          <w:rtl/>
        </w:rPr>
        <w:t xml:space="preserve"> לעיל</w:t>
      </w:r>
      <w:r>
        <w:rPr>
          <w:rFonts w:hint="cs"/>
          <w:rtl/>
        </w:rPr>
        <w:t xml:space="preserve"> </w:t>
      </w:r>
      <w:r w:rsidRPr="00472E3E">
        <w:rPr>
          <w:rStyle w:val="af3"/>
          <w:rFonts w:eastAsia="Guttman Hodes" w:hint="cs"/>
          <w:rtl/>
        </w:rPr>
        <w:t xml:space="preserve">(טז: מדה"ר מהדו' עוז והדר עמ' מ"ו] ד"ה </w:t>
      </w:r>
      <w:r w:rsidRPr="00472E3E">
        <w:rPr>
          <w:rStyle w:val="af3"/>
          <w:rFonts w:eastAsia="Guttman Hodes"/>
          <w:rtl/>
        </w:rPr>
        <w:t>ותו איכא</w:t>
      </w:r>
      <w:r>
        <w:rPr>
          <w:rStyle w:val="af3"/>
          <w:rFonts w:eastAsia="Guttman Hodes" w:hint="cs"/>
          <w:rtl/>
        </w:rPr>
        <w:t>, הובא בסימן ב' אות קכ"ה)</w:t>
      </w:r>
      <w:r>
        <w:rPr>
          <w:rFonts w:hint="cs"/>
          <w:rtl/>
        </w:rPr>
        <w:t xml:space="preserve"> דאפש"ל דאיירי בחמין שהוחמו כל צרכן, דבכה"ג הם מצטמק ורע לו, ולכן מותר להחזירם, וכתב </w:t>
      </w:r>
      <w:r w:rsidRPr="00C508BC">
        <w:rPr>
          <w:rStyle w:val="aff5"/>
          <w:rFonts w:hint="cs"/>
          <w:rtl/>
        </w:rPr>
        <w:t>הגרעק"א</w:t>
      </w:r>
      <w:r>
        <w:rPr>
          <w:rFonts w:hint="cs"/>
          <w:rtl/>
        </w:rPr>
        <w:t xml:space="preserve"> דא"כ כ"ש שאפשר להקשות דאיירי בנטל בשת, כדמשמע בלשון הגמ' "והעלינו לו" דמשמע שהנטילה והחזרה היו באותו זמן, והניח </w:t>
      </w:r>
      <w:r w:rsidRPr="00C508BC">
        <w:rPr>
          <w:rStyle w:val="aff5"/>
          <w:rFonts w:hint="cs"/>
          <w:rtl/>
        </w:rPr>
        <w:t>הגרעק"ע</w:t>
      </w:r>
      <w:r>
        <w:rPr>
          <w:rFonts w:hint="cs"/>
          <w:rtl/>
        </w:rPr>
        <w:t xml:space="preserve"> בצ"ע.</w:t>
      </w:r>
      <w:bookmarkEnd w:id="1041"/>
    </w:p>
    <w:p w14:paraId="16C6B0DE" w14:textId="77777777" w:rsidR="00F621AD" w:rsidRDefault="00F621AD" w:rsidP="00F621AD">
      <w:pPr>
        <w:pStyle w:val="1"/>
        <w:rPr>
          <w:rtl/>
        </w:rPr>
      </w:pPr>
      <w:bookmarkStart w:id="1042" w:name="_Toc108608303"/>
      <w:r>
        <w:rPr>
          <w:rFonts w:hint="cs"/>
          <w:rtl/>
        </w:rPr>
        <w:t>בדעת הירושלמי בחזרה ע"ג כירה שאינה גרו"ק</w:t>
      </w:r>
      <w:bookmarkEnd w:id="1042"/>
    </w:p>
    <w:p w14:paraId="5F7BF144" w14:textId="77777777" w:rsidR="00F621AD" w:rsidRPr="00D348A5" w:rsidRDefault="00F621AD" w:rsidP="00F621AD">
      <w:pPr>
        <w:pStyle w:val="a8"/>
        <w:rPr>
          <w:rtl/>
        </w:rPr>
      </w:pPr>
      <w:bookmarkStart w:id="1043" w:name="_Toc108608304"/>
      <w:r>
        <w:rPr>
          <w:rFonts w:hint="cs"/>
          <w:rtl/>
        </w:rPr>
        <w:t>דברי התשב"ץ דיש מקילין עפ"י הירושלמי אף באינה גרו"ק וכ"מ בראש יוסף דבלא גרו"ק מותר</w:t>
      </w:r>
      <w:bookmarkEnd w:id="1043"/>
    </w:p>
    <w:p w14:paraId="30E3A106" w14:textId="77777777" w:rsidR="00F621AD" w:rsidRDefault="00F621AD" w:rsidP="001A726C">
      <w:pPr>
        <w:pStyle w:val="a3"/>
        <w:rPr>
          <w:rtl/>
        </w:rPr>
      </w:pPr>
      <w:bookmarkStart w:id="1044" w:name="_Ref108540324"/>
      <w:r>
        <w:rPr>
          <w:rFonts w:hint="cs"/>
          <w:rtl/>
        </w:rPr>
        <w:t xml:space="preserve">כתב </w:t>
      </w:r>
      <w:r w:rsidRPr="00FA481C">
        <w:rPr>
          <w:rStyle w:val="aff5"/>
          <w:rFonts w:hint="cs"/>
          <w:rtl/>
        </w:rPr>
        <w:t>התשב"ץ</w:t>
      </w:r>
      <w:r>
        <w:rPr>
          <w:rFonts w:hint="cs"/>
          <w:rtl/>
        </w:rPr>
        <w:t xml:space="preserve"> </w:t>
      </w:r>
      <w:r w:rsidRPr="00FA481C">
        <w:rPr>
          <w:rStyle w:val="af3"/>
          <w:rFonts w:eastAsia="Guttman Hodes" w:hint="cs"/>
          <w:rtl/>
        </w:rPr>
        <w:t>(ח"ב סי' ק"ל ד"ה</w:t>
      </w:r>
      <w:r>
        <w:rPr>
          <w:rStyle w:val="af3"/>
          <w:rFonts w:eastAsia="Guttman Hodes" w:hint="cs"/>
          <w:rtl/>
        </w:rPr>
        <w:t xml:space="preserve"> אבל)</w:t>
      </w:r>
      <w:r>
        <w:rPr>
          <w:rFonts w:hint="cs"/>
          <w:rtl/>
        </w:rPr>
        <w:t xml:space="preserve"> דיש מקילין עפ"י הירושלמי להחזיר בנטל בשבת, אף בנטל מע"ג כירה שאינה גרופה וקטומה, וכתב </w:t>
      </w:r>
      <w:r w:rsidRPr="00240C38">
        <w:rPr>
          <w:rStyle w:val="aff5"/>
          <w:rFonts w:hint="cs"/>
          <w:rtl/>
        </w:rPr>
        <w:t>התשב"ץ</w:t>
      </w:r>
      <w:r>
        <w:rPr>
          <w:rFonts w:hint="cs"/>
          <w:rtl/>
        </w:rPr>
        <w:t xml:space="preserve"> דכיון דהמנהג הוא עפ"י הירושלמי אין לסלק את המנהג והנח להם לישראל, וכ"כ </w:t>
      </w:r>
      <w:r w:rsidRPr="00D30700">
        <w:rPr>
          <w:rStyle w:val="aff5"/>
          <w:rFonts w:hint="cs"/>
          <w:rtl/>
        </w:rPr>
        <w:t>הראש יוסף</w:t>
      </w:r>
      <w:r>
        <w:rPr>
          <w:rFonts w:hint="cs"/>
          <w:rtl/>
        </w:rPr>
        <w:t xml:space="preserve"> </w:t>
      </w:r>
      <w:r w:rsidRPr="00D348A5">
        <w:rPr>
          <w:rStyle w:val="af3"/>
          <w:rFonts w:eastAsia="Guttman Hodes" w:hint="cs"/>
          <w:rtl/>
        </w:rPr>
        <w:t>(ד"ה פיסקא)</w:t>
      </w:r>
      <w:r>
        <w:rPr>
          <w:rFonts w:hint="cs"/>
          <w:rtl/>
        </w:rPr>
        <w:t xml:space="preserve"> דלדעת הירושלמי מותר להחזיר אף ע"ג כירה שאינה גרופה וקטומה.</w:t>
      </w:r>
      <w:bookmarkEnd w:id="1044"/>
    </w:p>
    <w:p w14:paraId="27A520C6" w14:textId="77777777" w:rsidR="00F621AD" w:rsidRDefault="00F621AD" w:rsidP="00F621AD">
      <w:pPr>
        <w:pStyle w:val="a8"/>
        <w:rPr>
          <w:rtl/>
        </w:rPr>
      </w:pPr>
      <w:bookmarkStart w:id="1045" w:name="_Toc108608305"/>
      <w:r>
        <w:rPr>
          <w:rFonts w:hint="cs"/>
          <w:rtl/>
        </w:rPr>
        <w:t>בי' הדרישה ומשמעות האורחות חיים להר"א מלוניל דהירושלמי איירי בחזרה ע"ג כירה גרו"ק</w:t>
      </w:r>
      <w:bookmarkEnd w:id="1045"/>
    </w:p>
    <w:p w14:paraId="04E70B3F" w14:textId="4F84882C" w:rsidR="00F621AD" w:rsidRPr="00D30700" w:rsidRDefault="00F621AD" w:rsidP="001A726C">
      <w:pPr>
        <w:pStyle w:val="a3"/>
        <w:rPr>
          <w:rStyle w:val="af0"/>
          <w:rtl/>
        </w:rPr>
      </w:pPr>
      <w:r>
        <w:rPr>
          <w:rFonts w:hint="cs"/>
          <w:rtl/>
        </w:rPr>
        <w:t xml:space="preserve">אבל </w:t>
      </w:r>
      <w:r w:rsidRPr="00B3654A">
        <w:rPr>
          <w:rStyle w:val="aff5"/>
          <w:rFonts w:hint="cs"/>
          <w:rtl/>
        </w:rPr>
        <w:t>הדרישה</w:t>
      </w:r>
      <w:r>
        <w:rPr>
          <w:rFonts w:hint="cs"/>
          <w:rtl/>
        </w:rPr>
        <w:t xml:space="preserve"> </w:t>
      </w:r>
      <w:r w:rsidRPr="00B3654A">
        <w:rPr>
          <w:rStyle w:val="af3"/>
          <w:rFonts w:eastAsia="Guttman Hodes" w:hint="cs"/>
          <w:rtl/>
        </w:rPr>
        <w:t>(סי' רנ"ג ב' ד"ה כתב ב"י)</w:t>
      </w:r>
      <w:r>
        <w:rPr>
          <w:rFonts w:hint="cs"/>
          <w:rtl/>
        </w:rPr>
        <w:t xml:space="preserve"> כתב ד</w:t>
      </w:r>
      <w:r w:rsidRPr="00C538FF">
        <w:rPr>
          <w:rFonts w:hint="cs"/>
          <w:rtl/>
        </w:rPr>
        <w:t>מ"ש</w:t>
      </w:r>
      <w:r w:rsidRPr="00C508BC">
        <w:rPr>
          <w:rStyle w:val="aff5"/>
          <w:rFonts w:hint="cs"/>
          <w:rtl/>
        </w:rPr>
        <w:t xml:space="preserve"> הר"ן</w:t>
      </w:r>
      <w:r>
        <w:rPr>
          <w:rFonts w:hint="cs"/>
          <w:rtl/>
        </w:rPr>
        <w:t xml:space="preserve"> </w:t>
      </w:r>
      <w:r w:rsidRPr="00C508BC">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Ref108089965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Pr>
          <w:rStyle w:val="af3"/>
          <w:rFonts w:eastAsia="Guttman Hodes"/>
          <w:rtl/>
        </w:rPr>
        <w:fldChar w:fldCharType="end"/>
      </w:r>
      <w:r>
        <w:rPr>
          <w:rStyle w:val="af3"/>
          <w:rFonts w:eastAsia="Guttman Hodes" w:hint="cs"/>
          <w:rtl/>
        </w:rPr>
        <w:t xml:space="preserve"> </w:t>
      </w:r>
      <w:r>
        <w:rPr>
          <w:rFonts w:hint="cs"/>
          <w:rtl/>
        </w:rPr>
        <w:t>דבנטל מבעו"י מותר להירושלמי להחזיר בשבת, אף בהניח ע"ג קרקע, איירי דוקא בכירה גרו"</w:t>
      </w:r>
      <w:r w:rsidRPr="00C538FF">
        <w:rPr>
          <w:rFonts w:hint="cs"/>
          <w:rtl/>
        </w:rPr>
        <w:t xml:space="preserve">ק, וכן מבואר </w:t>
      </w:r>
      <w:r w:rsidRPr="00C538FF">
        <w:rPr>
          <w:rStyle w:val="aff5"/>
          <w:rFonts w:hint="cs"/>
          <w:rtl/>
        </w:rPr>
        <w:t>בחזו"א</w:t>
      </w:r>
      <w:r w:rsidRPr="00C538FF">
        <w:rPr>
          <w:rFonts w:hint="cs"/>
          <w:rtl/>
        </w:rPr>
        <w:t xml:space="preserve"> </w:t>
      </w:r>
      <w:r w:rsidRPr="00C538FF">
        <w:rPr>
          <w:rStyle w:val="af3"/>
          <w:rFonts w:eastAsia="Guttman Hodes" w:hint="cs"/>
          <w:rtl/>
        </w:rPr>
        <w:t xml:space="preserve">(עי' אות </w:t>
      </w:r>
      <w:r w:rsidRPr="00C538FF">
        <w:rPr>
          <w:rStyle w:val="af3"/>
          <w:rFonts w:eastAsia="Guttman Hodes"/>
          <w:rtl/>
        </w:rPr>
        <w:fldChar w:fldCharType="begin"/>
      </w:r>
      <w:r w:rsidRPr="00C538FF">
        <w:rPr>
          <w:rStyle w:val="af3"/>
          <w:rFonts w:eastAsia="Guttman Hodes"/>
          <w:rtl/>
        </w:rPr>
        <w:instrText xml:space="preserve"> </w:instrText>
      </w:r>
      <w:r w:rsidRPr="00C538FF">
        <w:rPr>
          <w:rStyle w:val="af3"/>
          <w:rFonts w:eastAsia="Guttman Hodes" w:hint="cs"/>
        </w:rPr>
        <w:instrText>REF</w:instrText>
      </w:r>
      <w:r w:rsidRPr="00C538FF">
        <w:rPr>
          <w:rStyle w:val="af3"/>
          <w:rFonts w:eastAsia="Guttman Hodes" w:hint="cs"/>
          <w:rtl/>
        </w:rPr>
        <w:instrText xml:space="preserve"> _</w:instrText>
      </w:r>
      <w:r w:rsidRPr="00C538FF">
        <w:rPr>
          <w:rStyle w:val="af3"/>
          <w:rFonts w:eastAsia="Guttman Hodes" w:hint="cs"/>
        </w:rPr>
        <w:instrText>Ref108541829 \r \h</w:instrText>
      </w:r>
      <w:r w:rsidRPr="00C538FF">
        <w:rPr>
          <w:rStyle w:val="af3"/>
          <w:rFonts w:eastAsia="Guttman Hodes"/>
          <w:rtl/>
        </w:rPr>
        <w:instrText xml:space="preserve"> </w:instrText>
      </w:r>
      <w:r w:rsidRPr="00C538FF">
        <w:rPr>
          <w:rStyle w:val="af3"/>
          <w:rFonts w:eastAsia="Guttman Hodes"/>
          <w:rtl/>
        </w:rPr>
      </w:r>
      <w:r w:rsidRPr="00C538FF">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C538FF">
        <w:rPr>
          <w:rStyle w:val="af3"/>
          <w:rFonts w:eastAsia="Guttman Hodes"/>
          <w:rtl/>
        </w:rPr>
        <w:fldChar w:fldCharType="end"/>
      </w:r>
      <w:r w:rsidRPr="00C538FF">
        <w:rPr>
          <w:rFonts w:hint="cs"/>
          <w:rtl/>
        </w:rPr>
        <w:t>,</w:t>
      </w:r>
      <w:r>
        <w:rPr>
          <w:rFonts w:hint="cs"/>
          <w:rtl/>
        </w:rPr>
        <w:t xml:space="preserve"> וכן משמע </w:t>
      </w:r>
      <w:r w:rsidRPr="00295277">
        <w:rPr>
          <w:rStyle w:val="aff5"/>
          <w:rFonts w:hint="cs"/>
          <w:rtl/>
        </w:rPr>
        <w:t>באורחות חיים להר"א מלוניל</w:t>
      </w:r>
      <w:r>
        <w:rPr>
          <w:rFonts w:hint="cs"/>
          <w:rtl/>
        </w:rPr>
        <w:t xml:space="preserve"> </w:t>
      </w:r>
      <w:r w:rsidRPr="00295277">
        <w:rPr>
          <w:rStyle w:val="af3"/>
          <w:rFonts w:eastAsia="Guttman Hodes" w:hint="cs"/>
          <w:rtl/>
        </w:rPr>
        <w:t>(ח"א הל' שבת או' ע', הועתק בקובץ שיטות קמאי שבת ח"א עמ' תרט"ז)</w:t>
      </w:r>
      <w:r w:rsidRPr="008F0119">
        <w:rPr>
          <w:rStyle w:val="af3"/>
          <w:rFonts w:eastAsia="Guttman Hodes" w:hint="cs"/>
          <w:rtl/>
        </w:rPr>
        <w:t xml:space="preserve"> </w:t>
      </w:r>
      <w:r>
        <w:rPr>
          <w:rFonts w:hint="cs"/>
          <w:rtl/>
        </w:rPr>
        <w:t xml:space="preserve">כתב דהיתר חזרה הוא בכירה גרופה וקטומה, ובהניח ע"ג קרקע אסור, אבל לפי הירושלמי מותר אף בהניח ע"ג קרקע. </w:t>
      </w:r>
      <w:r w:rsidRPr="00D30700">
        <w:rPr>
          <w:rStyle w:val="af0"/>
          <w:rFonts w:hint="cs"/>
          <w:rtl/>
        </w:rPr>
        <w:t xml:space="preserve">[ומשמע מדברי </w:t>
      </w:r>
      <w:r w:rsidRPr="00D30700">
        <w:rPr>
          <w:rStyle w:val="affa"/>
          <w:rFonts w:hint="cs"/>
          <w:rtl/>
        </w:rPr>
        <w:t>האורחות חיים</w:t>
      </w:r>
      <w:r w:rsidRPr="00D30700">
        <w:rPr>
          <w:rStyle w:val="af0"/>
          <w:rFonts w:hint="cs"/>
          <w:rtl/>
        </w:rPr>
        <w:t xml:space="preserve"> דביאר דהיתר הירושלמי הוא רק בכירה גרופה וקטומה, אמנם יעוי' </w:t>
      </w:r>
      <w:r w:rsidRPr="00D30700">
        <w:rPr>
          <w:rStyle w:val="affa"/>
          <w:rFonts w:hint="cs"/>
          <w:rtl/>
        </w:rPr>
        <w:t>בברכי יוסף</w:t>
      </w:r>
      <w:r w:rsidRPr="00D30700">
        <w:rPr>
          <w:rStyle w:val="af0"/>
          <w:rFonts w:hint="cs"/>
          <w:rtl/>
        </w:rPr>
        <w:t xml:space="preserve"> </w:t>
      </w:r>
      <w:r w:rsidRPr="00D30700">
        <w:rPr>
          <w:rStyle w:val="aff6"/>
          <w:rFonts w:hint="cs"/>
          <w:rtl/>
        </w:rPr>
        <w:t>(סי' רנ"ג ב')</w:t>
      </w:r>
      <w:r w:rsidRPr="00D30700">
        <w:rPr>
          <w:rStyle w:val="af0"/>
          <w:rFonts w:hint="cs"/>
          <w:rtl/>
        </w:rPr>
        <w:t xml:space="preserve"> דהביא את דברי </w:t>
      </w:r>
      <w:r w:rsidRPr="00D30700">
        <w:rPr>
          <w:rStyle w:val="affa"/>
          <w:rFonts w:hint="cs"/>
          <w:rtl/>
        </w:rPr>
        <w:t>התשב"ץ</w:t>
      </w:r>
      <w:r w:rsidRPr="00D30700">
        <w:rPr>
          <w:rStyle w:val="af0"/>
          <w:rFonts w:hint="cs"/>
          <w:rtl/>
        </w:rPr>
        <w:t xml:space="preserve"> </w:t>
      </w:r>
      <w:r w:rsidRPr="00D30700">
        <w:rPr>
          <w:rStyle w:val="aff6"/>
          <w:rFonts w:hint="cs"/>
          <w:rtl/>
        </w:rPr>
        <w:t xml:space="preserve">(עי' אות </w:t>
      </w:r>
      <w:r w:rsidRPr="00D30700">
        <w:rPr>
          <w:rStyle w:val="aff6"/>
          <w:rtl/>
        </w:rPr>
        <w:fldChar w:fldCharType="begin"/>
      </w:r>
      <w:r w:rsidRPr="00D30700">
        <w:rPr>
          <w:rStyle w:val="aff6"/>
          <w:rtl/>
        </w:rPr>
        <w:instrText xml:space="preserve"> </w:instrText>
      </w:r>
      <w:r w:rsidRPr="00D30700">
        <w:rPr>
          <w:rStyle w:val="aff6"/>
          <w:rFonts w:hint="cs"/>
        </w:rPr>
        <w:instrText>REF</w:instrText>
      </w:r>
      <w:r w:rsidRPr="00D30700">
        <w:rPr>
          <w:rStyle w:val="aff6"/>
          <w:rFonts w:hint="cs"/>
          <w:rtl/>
        </w:rPr>
        <w:instrText xml:space="preserve"> _</w:instrText>
      </w:r>
      <w:r w:rsidRPr="00D30700">
        <w:rPr>
          <w:rStyle w:val="aff6"/>
          <w:rFonts w:hint="cs"/>
        </w:rPr>
        <w:instrText>Ref108540324 \r \h</w:instrText>
      </w:r>
      <w:r w:rsidRPr="00D30700">
        <w:rPr>
          <w:rStyle w:val="aff6"/>
          <w:rtl/>
        </w:rPr>
        <w:instrText xml:space="preserve"> </w:instrText>
      </w:r>
      <w:r w:rsidRPr="00D30700">
        <w:rPr>
          <w:rStyle w:val="aff6"/>
          <w:rtl/>
        </w:rPr>
      </w:r>
      <w:r w:rsidRPr="00D30700">
        <w:rPr>
          <w:rStyle w:val="aff6"/>
          <w:rtl/>
        </w:rPr>
        <w:fldChar w:fldCharType="separate"/>
      </w:r>
      <w:r w:rsidR="004F6F15">
        <w:rPr>
          <w:rStyle w:val="aff6"/>
          <w:cs/>
        </w:rPr>
        <w:t>‎</w:t>
      </w:r>
      <w:r w:rsidR="004F6F15">
        <w:rPr>
          <w:rStyle w:val="aff6"/>
          <w:rtl/>
        </w:rPr>
        <w:t>כה)</w:t>
      </w:r>
      <w:r w:rsidRPr="00D30700">
        <w:rPr>
          <w:rStyle w:val="aff6"/>
          <w:rtl/>
        </w:rPr>
        <w:fldChar w:fldCharType="end"/>
      </w:r>
      <w:r w:rsidRPr="00D30700">
        <w:rPr>
          <w:rStyle w:val="aff6"/>
          <w:rFonts w:hint="cs"/>
          <w:rtl/>
        </w:rPr>
        <w:t xml:space="preserve"> </w:t>
      </w:r>
      <w:r w:rsidRPr="00D30700">
        <w:rPr>
          <w:rStyle w:val="af0"/>
          <w:rFonts w:hint="cs"/>
          <w:rtl/>
        </w:rPr>
        <w:t xml:space="preserve">דיש נוהגים היתר אף באינה גרופה וקטומה עפ"י הירושלמי, ואח"כ הביא את דברי </w:t>
      </w:r>
      <w:r w:rsidRPr="00D30700">
        <w:rPr>
          <w:rStyle w:val="affa"/>
          <w:rFonts w:hint="cs"/>
          <w:rtl/>
        </w:rPr>
        <w:t>האורחות חיים</w:t>
      </w:r>
      <w:r w:rsidRPr="00D30700">
        <w:rPr>
          <w:rStyle w:val="af0"/>
          <w:rFonts w:hint="cs"/>
          <w:rtl/>
        </w:rPr>
        <w:t xml:space="preserve">, ולא כתב </w:t>
      </w:r>
      <w:r>
        <w:rPr>
          <w:rStyle w:val="affa"/>
          <w:rFonts w:hint="cs"/>
          <w:rtl/>
        </w:rPr>
        <w:t>ה</w:t>
      </w:r>
      <w:r w:rsidRPr="00D30700">
        <w:rPr>
          <w:rStyle w:val="affa"/>
          <w:rFonts w:hint="cs"/>
          <w:rtl/>
        </w:rPr>
        <w:t>ברכי יוסף</w:t>
      </w:r>
      <w:r w:rsidRPr="00D30700">
        <w:rPr>
          <w:rStyle w:val="af0"/>
          <w:rFonts w:hint="cs"/>
          <w:rtl/>
        </w:rPr>
        <w:t xml:space="preserve"> דמשמע מדברי</w:t>
      </w:r>
      <w:r w:rsidRPr="00D30700">
        <w:rPr>
          <w:rFonts w:hint="cs"/>
          <w:rtl/>
        </w:rPr>
        <w:t xml:space="preserve"> </w:t>
      </w:r>
      <w:r w:rsidRPr="00D30700">
        <w:rPr>
          <w:rStyle w:val="affa"/>
          <w:rFonts w:hint="cs"/>
          <w:rtl/>
        </w:rPr>
        <w:t>האורחות חיים</w:t>
      </w:r>
      <w:r w:rsidRPr="00D30700">
        <w:rPr>
          <w:rStyle w:val="af0"/>
          <w:rFonts w:hint="cs"/>
          <w:rtl/>
        </w:rPr>
        <w:t xml:space="preserve"> דאיירי רק בגרופה וקטומה].</w:t>
      </w:r>
    </w:p>
    <w:p w14:paraId="2EA73605" w14:textId="77777777" w:rsidR="00F621AD" w:rsidRDefault="00F621AD" w:rsidP="00F621AD">
      <w:pPr>
        <w:pStyle w:val="1"/>
        <w:rPr>
          <w:rtl/>
        </w:rPr>
      </w:pPr>
      <w:bookmarkStart w:id="1046" w:name="_Toc108608306"/>
      <w:r>
        <w:rPr>
          <w:rFonts w:hint="cs"/>
          <w:rtl/>
        </w:rPr>
        <w:t>בי' החזו"א בירושלמי דפשוט דנטל מבעו"י והחזיר בשבת אסור</w:t>
      </w:r>
      <w:bookmarkEnd w:id="1046"/>
    </w:p>
    <w:p w14:paraId="5FD03841" w14:textId="77777777" w:rsidR="00F621AD" w:rsidRDefault="00F621AD" w:rsidP="00F621AD">
      <w:pPr>
        <w:pStyle w:val="a8"/>
        <w:rPr>
          <w:rtl/>
        </w:rPr>
      </w:pPr>
      <w:bookmarkStart w:id="1047" w:name="_Toc108608307"/>
      <w:r>
        <w:rPr>
          <w:rFonts w:hint="cs"/>
          <w:rtl/>
        </w:rPr>
        <w:t>קו' החזו"א דבבבלי ל"מ דאיירי בנטל מבעו"י והחזיר בשבת ובמעשה דרב הושעיא מוכח לא כן</w:t>
      </w:r>
      <w:bookmarkEnd w:id="1047"/>
    </w:p>
    <w:p w14:paraId="520AF8AB" w14:textId="1495D886" w:rsidR="00F621AD" w:rsidRDefault="00F621AD" w:rsidP="001A726C">
      <w:pPr>
        <w:pStyle w:val="a3"/>
        <w:rPr>
          <w:rtl/>
        </w:rPr>
      </w:pPr>
      <w:r>
        <w:rPr>
          <w:rFonts w:hint="cs"/>
          <w:rtl/>
        </w:rPr>
        <w:t xml:space="preserve">במה שהביאו </w:t>
      </w:r>
      <w:r w:rsidRPr="00B3654A">
        <w:rPr>
          <w:rStyle w:val="aff5"/>
          <w:rFonts w:hint="cs"/>
          <w:rtl/>
        </w:rPr>
        <w:t>הרמב"ן והר"ן</w:t>
      </w:r>
      <w:r>
        <w:rPr>
          <w:rFonts w:hint="cs"/>
          <w:rtl/>
        </w:rPr>
        <w:t xml:space="preserve"> </w:t>
      </w:r>
      <w:r w:rsidRPr="00D30700">
        <w:rPr>
          <w:rStyle w:val="af3"/>
          <w:rFonts w:eastAsia="Guttman Hodes" w:hint="cs"/>
          <w:rtl/>
        </w:rPr>
        <w:t xml:space="preserve">(עי' אות </w:t>
      </w:r>
      <w:r w:rsidRPr="00D30700">
        <w:rPr>
          <w:rStyle w:val="af3"/>
          <w:rFonts w:eastAsia="Guttman Hodes"/>
          <w:rtl/>
        </w:rPr>
        <w:fldChar w:fldCharType="begin"/>
      </w:r>
      <w:r w:rsidRPr="00D30700">
        <w:rPr>
          <w:rStyle w:val="af3"/>
          <w:rFonts w:eastAsia="Guttman Hodes"/>
          <w:rtl/>
        </w:rPr>
        <w:instrText xml:space="preserve"> </w:instrText>
      </w:r>
      <w:r w:rsidRPr="00D30700">
        <w:rPr>
          <w:rStyle w:val="af3"/>
          <w:rFonts w:eastAsia="Guttman Hodes" w:hint="cs"/>
        </w:rPr>
        <w:instrText>REF</w:instrText>
      </w:r>
      <w:r w:rsidRPr="00D30700">
        <w:rPr>
          <w:rStyle w:val="af3"/>
          <w:rFonts w:eastAsia="Guttman Hodes" w:hint="cs"/>
          <w:rtl/>
        </w:rPr>
        <w:instrText xml:space="preserve"> _</w:instrText>
      </w:r>
      <w:r w:rsidRPr="00D30700">
        <w:rPr>
          <w:rStyle w:val="af3"/>
          <w:rFonts w:eastAsia="Guttman Hodes" w:hint="cs"/>
        </w:rPr>
        <w:instrText>Ref108435655 \r \h</w:instrText>
      </w:r>
      <w:r w:rsidRPr="00D30700">
        <w:rPr>
          <w:rStyle w:val="af3"/>
          <w:rFonts w:eastAsia="Guttman Hodes"/>
          <w:rtl/>
        </w:rPr>
        <w:instrText xml:space="preserve"> </w:instrText>
      </w:r>
      <w:r w:rsidRPr="00D30700">
        <w:rPr>
          <w:rStyle w:val="af3"/>
          <w:rFonts w:eastAsia="Guttman Hodes"/>
          <w:rtl/>
        </w:rPr>
      </w:r>
      <w:r w:rsidRPr="00D30700">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D30700">
        <w:rPr>
          <w:rStyle w:val="af3"/>
          <w:rFonts w:eastAsia="Guttman Hodes"/>
          <w:rtl/>
        </w:rPr>
        <w:fldChar w:fldCharType="end"/>
      </w:r>
      <w:r w:rsidRPr="00D30700">
        <w:rPr>
          <w:rStyle w:val="af3"/>
          <w:rFonts w:eastAsia="Guttman Hodes" w:hint="cs"/>
          <w:rtl/>
        </w:rPr>
        <w:t xml:space="preserve"> </w:t>
      </w:r>
      <w:r>
        <w:rPr>
          <w:rFonts w:hint="cs"/>
          <w:rtl/>
        </w:rPr>
        <w:t xml:space="preserve">את דברי הירושלמי דדין חזרה הוא כשנטל מבעו"י, הקשה </w:t>
      </w:r>
      <w:r w:rsidRPr="00B3654A">
        <w:rPr>
          <w:rStyle w:val="aff5"/>
          <w:rFonts w:hint="cs"/>
          <w:rtl/>
        </w:rPr>
        <w:t>החזו"א</w:t>
      </w:r>
      <w:r>
        <w:rPr>
          <w:rFonts w:hint="cs"/>
          <w:rtl/>
        </w:rPr>
        <w:t xml:space="preserve"> </w:t>
      </w:r>
      <w:r w:rsidRPr="00B3654A">
        <w:rPr>
          <w:rStyle w:val="af3"/>
          <w:rFonts w:eastAsia="Guttman Hodes" w:hint="cs"/>
          <w:rtl/>
        </w:rPr>
        <w:t>(סי' ל"ז סוס"ק ח' ד"ה ועיקר)</w:t>
      </w:r>
      <w:r>
        <w:rPr>
          <w:rFonts w:hint="cs"/>
          <w:rtl/>
        </w:rPr>
        <w:t xml:space="preserve"> דבבבלי לא הוזכר דב"ש וב"ה נחלקו מבעו"י, והסתמא דחזרה אינה בנטל מבעו"י, וכתב</w:t>
      </w:r>
      <w:r w:rsidRPr="00B3654A">
        <w:rPr>
          <w:rStyle w:val="aff5"/>
          <w:rFonts w:hint="cs"/>
          <w:rtl/>
        </w:rPr>
        <w:t xml:space="preserve"> החזו"א</w:t>
      </w:r>
      <w:r>
        <w:rPr>
          <w:rFonts w:hint="cs"/>
          <w:rtl/>
        </w:rPr>
        <w:t xml:space="preserve"> דמחמת קושיה זו כתב </w:t>
      </w:r>
      <w:r w:rsidRPr="00B3654A">
        <w:rPr>
          <w:rStyle w:val="aff5"/>
          <w:rFonts w:hint="cs"/>
          <w:rtl/>
        </w:rPr>
        <w:t>הר"ן</w:t>
      </w:r>
      <w:r>
        <w:rPr>
          <w:rFonts w:hint="cs"/>
          <w:rtl/>
        </w:rPr>
        <w:t xml:space="preserve"> דהא דאמר רב ששת דמחזירין אפילו בשבת, היינו דנטל מבעו"י, ובכה"ג החזרה הוא נתינה בתחילה בשבת, כיון דבשבת הקדירה לא הייתה ע"ג הכירה כלל, </w:t>
      </w:r>
      <w:r w:rsidRPr="001A0E1E">
        <w:rPr>
          <w:rStyle w:val="af0"/>
          <w:rFonts w:hint="cs"/>
          <w:rtl/>
        </w:rPr>
        <w:t>[והיינו דלפי"ז אף בבבלי מפורש כירושלמי דאיירי בנטל מבעו"י והחזיר בשבת],</w:t>
      </w:r>
      <w:r>
        <w:rPr>
          <w:rFonts w:hint="cs"/>
          <w:rtl/>
        </w:rPr>
        <w:t xml:space="preserve"> אך כתב </w:t>
      </w:r>
      <w:r w:rsidRPr="00B3654A">
        <w:rPr>
          <w:rStyle w:val="aff5"/>
          <w:rFonts w:hint="cs"/>
          <w:rtl/>
        </w:rPr>
        <w:t>החזו"א</w:t>
      </w:r>
      <w:r>
        <w:rPr>
          <w:rFonts w:hint="cs"/>
          <w:rtl/>
        </w:rPr>
        <w:t xml:space="preserve"> דעדיין קשה דהרי גם בבלי וגם בירושלמי הביאו ע"ז את הראיה מרב הושעיא שהעלה קומקומוס של חמין לרבי חייא, ובזה לא איירי בנטל מבעו"י כלל.</w:t>
      </w:r>
    </w:p>
    <w:p w14:paraId="09F296E9" w14:textId="77777777" w:rsidR="00F621AD" w:rsidRDefault="00F621AD" w:rsidP="00F621AD">
      <w:pPr>
        <w:pStyle w:val="a8"/>
        <w:rPr>
          <w:rtl/>
        </w:rPr>
      </w:pPr>
      <w:bookmarkStart w:id="1048" w:name="_Toc108608308"/>
      <w:r>
        <w:rPr>
          <w:rFonts w:hint="cs"/>
          <w:rtl/>
        </w:rPr>
        <w:t>בי' החזו"א בירושלמי דאין ספק בירושלמי בנטל מבעו"י והחזיר בשבת אלא הוא פשיטות לאסור</w:t>
      </w:r>
      <w:bookmarkEnd w:id="1048"/>
    </w:p>
    <w:p w14:paraId="3A941381" w14:textId="77777777" w:rsidR="00F621AD" w:rsidRDefault="00F621AD" w:rsidP="001A726C">
      <w:pPr>
        <w:pStyle w:val="a3"/>
        <w:rPr>
          <w:rtl/>
        </w:rPr>
      </w:pPr>
      <w:r>
        <w:rPr>
          <w:rFonts w:hint="cs"/>
          <w:rtl/>
        </w:rPr>
        <w:t xml:space="preserve">וכתב </w:t>
      </w:r>
      <w:r w:rsidRPr="00B3654A">
        <w:rPr>
          <w:rStyle w:val="aff5"/>
          <w:rFonts w:hint="cs"/>
          <w:rtl/>
        </w:rPr>
        <w:t>החזו"א</w:t>
      </w:r>
      <w:r>
        <w:rPr>
          <w:rFonts w:hint="cs"/>
          <w:rtl/>
        </w:rPr>
        <w:t xml:space="preserve"> דלולי דברי </w:t>
      </w:r>
      <w:r w:rsidRPr="00B3654A">
        <w:rPr>
          <w:rStyle w:val="aff5"/>
          <w:rFonts w:hint="cs"/>
          <w:rtl/>
        </w:rPr>
        <w:t>הר"ן</w:t>
      </w:r>
      <w:r>
        <w:rPr>
          <w:rFonts w:hint="cs"/>
          <w:rtl/>
        </w:rPr>
        <w:t xml:space="preserve"> [</w:t>
      </w:r>
      <w:r w:rsidRPr="00B3654A">
        <w:rPr>
          <w:rStyle w:val="aff5"/>
          <w:rFonts w:hint="cs"/>
          <w:rtl/>
        </w:rPr>
        <w:t>והרמב"ן</w:t>
      </w:r>
      <w:r>
        <w:rPr>
          <w:rFonts w:hint="cs"/>
          <w:rtl/>
        </w:rPr>
        <w:t xml:space="preserve">] צ"ל דאין כוונת הירושלמי לומר דבנטל מבעו"י והחזיר בשבת, מספקא להירושלמי ואמרינן דכל שלא הניח ע"ג קרקע מותר, אלא דמ"ש הירושלמי בתחילה נטלו מבעו"י וקידש עליו היום, אינו שייך להמשך דברי הירושלמי בתנאי היתר חזרה, אלא הוא מימרא בפנ"ע, וכוונת הירושלמי לומר דבזה חזרה אסורה, </w:t>
      </w:r>
      <w:r w:rsidRPr="00AC72A6">
        <w:rPr>
          <w:rStyle w:val="af0"/>
          <w:rFonts w:hint="cs"/>
          <w:rtl/>
        </w:rPr>
        <w:t xml:space="preserve">[דאינו חזרה אלא נתינה בתחילה בשבת], </w:t>
      </w:r>
      <w:r>
        <w:rPr>
          <w:rFonts w:hint="cs"/>
          <w:rtl/>
        </w:rPr>
        <w:t xml:space="preserve">ואח"כ מתחיל מימרא חדשה של הירושלמי של רב תדאי בהניח ע"ג קרקע, וכתב </w:t>
      </w:r>
      <w:r w:rsidRPr="00AC72A6">
        <w:rPr>
          <w:rStyle w:val="aff5"/>
          <w:rFonts w:hint="cs"/>
          <w:rtl/>
        </w:rPr>
        <w:t>החזו"א</w:t>
      </w:r>
      <w:r>
        <w:rPr>
          <w:rFonts w:hint="cs"/>
          <w:rtl/>
        </w:rPr>
        <w:t xml:space="preserve"> דכן דרך הירושלמי לומר מימרות בלי לסיימם וכוונת הירושלמי בלשון תמיהה דא"א לומר דבכה"ג מותר להחזיר.</w:t>
      </w:r>
    </w:p>
    <w:p w14:paraId="5DBD11CE" w14:textId="77777777" w:rsidR="00F621AD" w:rsidRPr="003C731A" w:rsidRDefault="00F621AD" w:rsidP="00F621AD">
      <w:pPr>
        <w:pStyle w:val="1"/>
        <w:rPr>
          <w:rtl/>
        </w:rPr>
      </w:pPr>
      <w:bookmarkStart w:id="1049" w:name="_Toc108608309"/>
      <w:r>
        <w:rPr>
          <w:rFonts w:hint="cs"/>
          <w:rtl/>
        </w:rPr>
        <w:t>בי' הב"י דתוס' והרא"ש נח' על הירושלמי ואף נטל בשבת אסור</w:t>
      </w:r>
      <w:bookmarkEnd w:id="1049"/>
    </w:p>
    <w:p w14:paraId="3960F2CA" w14:textId="77777777" w:rsidR="00F621AD" w:rsidRPr="00E66855" w:rsidRDefault="00F621AD" w:rsidP="00F621AD">
      <w:pPr>
        <w:pStyle w:val="a8"/>
        <w:rPr>
          <w:rtl/>
        </w:rPr>
      </w:pPr>
      <w:bookmarkStart w:id="1050" w:name="_Toc108608310"/>
      <w:r>
        <w:rPr>
          <w:rFonts w:hint="cs"/>
          <w:rtl/>
        </w:rPr>
        <w:t>בי' הב"י דהתוס' והרא"ש והרמב"ם פליגי על הירושלמי ואף בנטל מבעו"י והניח בקרקע אסור</w:t>
      </w:r>
      <w:bookmarkEnd w:id="1050"/>
    </w:p>
    <w:p w14:paraId="574EF8E3" w14:textId="4B535EF3" w:rsidR="00F621AD" w:rsidRDefault="00F621AD" w:rsidP="001A726C">
      <w:pPr>
        <w:pStyle w:val="a3"/>
        <w:rPr>
          <w:rtl/>
        </w:rPr>
      </w:pPr>
      <w:bookmarkStart w:id="1051" w:name="_Ref108541666"/>
      <w:r>
        <w:rPr>
          <w:rFonts w:hint="cs"/>
          <w:rtl/>
        </w:rPr>
        <w:t xml:space="preserve">כתב </w:t>
      </w:r>
      <w:r w:rsidRPr="00B3654A">
        <w:rPr>
          <w:rStyle w:val="aff5"/>
          <w:rFonts w:hint="cs"/>
          <w:rtl/>
        </w:rPr>
        <w:t>הב"י</w:t>
      </w:r>
      <w:r>
        <w:rPr>
          <w:rFonts w:hint="cs"/>
          <w:rtl/>
        </w:rPr>
        <w:t xml:space="preserve"> </w:t>
      </w:r>
      <w:r w:rsidRPr="00AC72A6">
        <w:rPr>
          <w:rStyle w:val="af3"/>
          <w:rFonts w:eastAsia="Guttman Hodes" w:hint="cs"/>
          <w:rtl/>
        </w:rPr>
        <w:t>(סי' רנ"ג ב' ד"ה כתב הר"ן)</w:t>
      </w:r>
      <w:r>
        <w:rPr>
          <w:rFonts w:hint="cs"/>
          <w:rtl/>
        </w:rPr>
        <w:t xml:space="preserve"> דפשיטא </w:t>
      </w:r>
      <w:r w:rsidRPr="00B3654A">
        <w:rPr>
          <w:rStyle w:val="aff5"/>
          <w:rFonts w:hint="cs"/>
          <w:rtl/>
        </w:rPr>
        <w:t>דהתוס'</w:t>
      </w:r>
      <w:r>
        <w:rPr>
          <w:rFonts w:hint="cs"/>
          <w:rtl/>
        </w:rPr>
        <w:t xml:space="preserve"> </w:t>
      </w:r>
      <w:r w:rsidRPr="00B3654A">
        <w:rPr>
          <w:rStyle w:val="aff5"/>
          <w:rFonts w:hint="cs"/>
          <w:rtl/>
        </w:rPr>
        <w:t>והרא"ש</w:t>
      </w:r>
      <w:r>
        <w:rPr>
          <w:rFonts w:hint="cs"/>
          <w:rtl/>
        </w:rPr>
        <w:t xml:space="preserve"> </w:t>
      </w:r>
      <w:r w:rsidRPr="001A0E1E">
        <w:rPr>
          <w:rStyle w:val="af3"/>
          <w:rFonts w:eastAsia="Guttman Hodes" w:hint="cs"/>
          <w:rtl/>
        </w:rPr>
        <w:t xml:space="preserve">(עי' אות </w:t>
      </w:r>
      <w:r w:rsidRPr="001A0E1E">
        <w:rPr>
          <w:rStyle w:val="af3"/>
          <w:rFonts w:eastAsia="Guttman Hodes"/>
          <w:rtl/>
        </w:rPr>
        <w:fldChar w:fldCharType="begin"/>
      </w:r>
      <w:r w:rsidRPr="001A0E1E">
        <w:rPr>
          <w:rStyle w:val="af3"/>
          <w:rFonts w:eastAsia="Guttman Hodes"/>
          <w:rtl/>
        </w:rPr>
        <w:instrText xml:space="preserve"> </w:instrText>
      </w:r>
      <w:r w:rsidRPr="001A0E1E">
        <w:rPr>
          <w:rStyle w:val="af3"/>
          <w:rFonts w:eastAsia="Guttman Hodes" w:hint="cs"/>
        </w:rPr>
        <w:instrText>REF</w:instrText>
      </w:r>
      <w:r w:rsidRPr="001A0E1E">
        <w:rPr>
          <w:rStyle w:val="af3"/>
          <w:rFonts w:eastAsia="Guttman Hodes" w:hint="cs"/>
          <w:rtl/>
        </w:rPr>
        <w:instrText xml:space="preserve"> _</w:instrText>
      </w:r>
      <w:r w:rsidRPr="001A0E1E">
        <w:rPr>
          <w:rStyle w:val="af3"/>
          <w:rFonts w:eastAsia="Guttman Hodes" w:hint="cs"/>
        </w:rPr>
        <w:instrText>Ref108086390 \r \h</w:instrText>
      </w:r>
      <w:r w:rsidRPr="001A0E1E">
        <w:rPr>
          <w:rStyle w:val="af3"/>
          <w:rFonts w:eastAsia="Guttman Hodes"/>
          <w:rtl/>
        </w:rPr>
        <w:instrText xml:space="preserve"> </w:instrText>
      </w:r>
      <w:r w:rsidRPr="001A0E1E">
        <w:rPr>
          <w:rStyle w:val="af3"/>
          <w:rFonts w:eastAsia="Guttman Hodes"/>
          <w:rtl/>
        </w:rPr>
      </w:r>
      <w:r w:rsidRPr="001A0E1E">
        <w:rPr>
          <w:rStyle w:val="af3"/>
          <w:rFonts w:eastAsia="Guttman Hodes"/>
          <w:rtl/>
        </w:rPr>
        <w:fldChar w:fldCharType="separate"/>
      </w:r>
      <w:r w:rsidR="004F6F15">
        <w:rPr>
          <w:rStyle w:val="af3"/>
          <w:rFonts w:eastAsia="Guttman Hodes"/>
          <w:cs/>
        </w:rPr>
        <w:t>‎</w:t>
      </w:r>
      <w:r w:rsidR="004F6F15">
        <w:rPr>
          <w:rStyle w:val="af3"/>
          <w:rFonts w:eastAsia="Guttman Hodes"/>
          <w:rtl/>
        </w:rPr>
        <w:t>י)</w:t>
      </w:r>
      <w:r w:rsidRPr="001A0E1E">
        <w:rPr>
          <w:rStyle w:val="af3"/>
          <w:rFonts w:eastAsia="Guttman Hodes"/>
          <w:rtl/>
        </w:rPr>
        <w:fldChar w:fldCharType="end"/>
      </w:r>
      <w:r>
        <w:rPr>
          <w:rFonts w:hint="cs"/>
          <w:rtl/>
        </w:rPr>
        <w:t xml:space="preserve"> פליגי על </w:t>
      </w:r>
      <w:r w:rsidRPr="00B3654A">
        <w:rPr>
          <w:rStyle w:val="aff5"/>
          <w:rFonts w:hint="cs"/>
          <w:rtl/>
        </w:rPr>
        <w:t>הר"ן</w:t>
      </w:r>
      <w:r>
        <w:rPr>
          <w:rFonts w:hint="cs"/>
          <w:rtl/>
        </w:rPr>
        <w:t xml:space="preserve"> [</w:t>
      </w:r>
      <w:r w:rsidRPr="00B3654A">
        <w:rPr>
          <w:rStyle w:val="aff5"/>
          <w:rFonts w:hint="cs"/>
          <w:rtl/>
        </w:rPr>
        <w:t>והרמב"ן</w:t>
      </w:r>
      <w:r>
        <w:rPr>
          <w:rFonts w:hint="cs"/>
          <w:rtl/>
        </w:rPr>
        <w:t xml:space="preserve">] </w:t>
      </w:r>
      <w:r w:rsidRPr="00AC72A6">
        <w:rPr>
          <w:rStyle w:val="af3"/>
          <w:rFonts w:eastAsia="Guttman Hodes" w:hint="cs"/>
          <w:rtl/>
        </w:rPr>
        <w:t xml:space="preserve">(עי' אות </w:t>
      </w:r>
      <w:r w:rsidRPr="00AC72A6">
        <w:rPr>
          <w:rStyle w:val="af3"/>
          <w:rFonts w:eastAsia="Guttman Hodes"/>
          <w:rtl/>
        </w:rPr>
        <w:fldChar w:fldCharType="begin"/>
      </w:r>
      <w:r w:rsidRPr="00AC72A6">
        <w:rPr>
          <w:rStyle w:val="af3"/>
          <w:rFonts w:eastAsia="Guttman Hodes"/>
          <w:rtl/>
        </w:rPr>
        <w:instrText xml:space="preserve"> </w:instrText>
      </w:r>
      <w:r w:rsidRPr="00AC72A6">
        <w:rPr>
          <w:rStyle w:val="af3"/>
          <w:rFonts w:eastAsia="Guttman Hodes" w:hint="cs"/>
        </w:rPr>
        <w:instrText>REF</w:instrText>
      </w:r>
      <w:r w:rsidRPr="00AC72A6">
        <w:rPr>
          <w:rStyle w:val="af3"/>
          <w:rFonts w:eastAsia="Guttman Hodes" w:hint="cs"/>
          <w:rtl/>
        </w:rPr>
        <w:instrText xml:space="preserve"> _</w:instrText>
      </w:r>
      <w:r w:rsidRPr="00AC72A6">
        <w:rPr>
          <w:rStyle w:val="af3"/>
          <w:rFonts w:eastAsia="Guttman Hodes" w:hint="cs"/>
        </w:rPr>
        <w:instrText>Ref108089965 \r \h</w:instrText>
      </w:r>
      <w:r w:rsidRPr="00AC72A6">
        <w:rPr>
          <w:rStyle w:val="af3"/>
          <w:rFonts w:eastAsia="Guttman Hodes"/>
          <w:rtl/>
        </w:rPr>
        <w:instrText xml:space="preserve"> </w:instrText>
      </w:r>
      <w:r w:rsidRPr="00AC72A6">
        <w:rPr>
          <w:rStyle w:val="af3"/>
          <w:rFonts w:eastAsia="Guttman Hodes"/>
          <w:rtl/>
        </w:rPr>
      </w:r>
      <w:r w:rsidRPr="00AC72A6">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AC72A6">
        <w:rPr>
          <w:rStyle w:val="af3"/>
          <w:rFonts w:eastAsia="Guttman Hodes"/>
          <w:rtl/>
        </w:rPr>
        <w:fldChar w:fldCharType="end"/>
      </w:r>
      <w:r>
        <w:rPr>
          <w:rFonts w:hint="cs"/>
          <w:rtl/>
        </w:rPr>
        <w:t xml:space="preserve"> בשם הירושלמי, דכיון דס"ל </w:t>
      </w:r>
      <w:r w:rsidRPr="00B3654A">
        <w:rPr>
          <w:rStyle w:val="aff5"/>
          <w:rFonts w:hint="cs"/>
          <w:rtl/>
        </w:rPr>
        <w:t>להתוס'</w:t>
      </w:r>
      <w:r>
        <w:rPr>
          <w:rFonts w:hint="cs"/>
          <w:rtl/>
        </w:rPr>
        <w:t xml:space="preserve"> </w:t>
      </w:r>
      <w:r w:rsidRPr="00B3654A">
        <w:rPr>
          <w:rStyle w:val="aff5"/>
          <w:rFonts w:hint="cs"/>
          <w:rtl/>
        </w:rPr>
        <w:t>והרא"ש</w:t>
      </w:r>
      <w:r>
        <w:rPr>
          <w:rFonts w:hint="cs"/>
          <w:rtl/>
        </w:rPr>
        <w:t xml:space="preserve"> דאיסור חזרה הוא אף מבעו"י סמוך לחשיכה, א"כ כ"ש דאסור להחזיר בשבת כשנטל את הקדירה בשבת, והוסיף </w:t>
      </w:r>
      <w:r w:rsidRPr="00B3654A">
        <w:rPr>
          <w:rStyle w:val="aff5"/>
          <w:rFonts w:hint="cs"/>
          <w:rtl/>
        </w:rPr>
        <w:t>הב"י</w:t>
      </w:r>
      <w:r>
        <w:rPr>
          <w:rFonts w:hint="cs"/>
          <w:rtl/>
        </w:rPr>
        <w:t xml:space="preserve"> דאף </w:t>
      </w:r>
      <w:r w:rsidRPr="00B3654A">
        <w:rPr>
          <w:rStyle w:val="aff5"/>
          <w:rFonts w:hint="cs"/>
          <w:rtl/>
        </w:rPr>
        <w:t>הרמב"ם</w:t>
      </w:r>
      <w:r>
        <w:rPr>
          <w:rFonts w:hint="cs"/>
          <w:rtl/>
        </w:rPr>
        <w:t xml:space="preserve"> </w:t>
      </w:r>
      <w:r w:rsidRPr="002C1B03">
        <w:rPr>
          <w:rStyle w:val="af3"/>
          <w:rFonts w:eastAsia="Guttman Hodes" w:hint="cs"/>
          <w:rtl/>
        </w:rPr>
        <w:t xml:space="preserve">(עי'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Ref108559141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2C1B03">
        <w:rPr>
          <w:rStyle w:val="af3"/>
          <w:rFonts w:eastAsia="Guttman Hodes"/>
          <w:rtl/>
        </w:rPr>
        <w:fldChar w:fldCharType="end"/>
      </w:r>
      <w:r>
        <w:rPr>
          <w:rFonts w:hint="cs"/>
          <w:rtl/>
        </w:rPr>
        <w:t xml:space="preserve"> כתב בפירוש דלא כירושלמי, במ"ש דכל מה שהשהייה אסורה בו אסור להחזירו, וחזרה מותרת רק בכירה גרופה וקטומה וכשלא הניח ע"ג הקרקע.</w:t>
      </w:r>
      <w:bookmarkEnd w:id="1051"/>
    </w:p>
    <w:p w14:paraId="0BAEFD93" w14:textId="77777777" w:rsidR="00F621AD" w:rsidRDefault="00F621AD" w:rsidP="00F621AD">
      <w:pPr>
        <w:pStyle w:val="a8"/>
        <w:rPr>
          <w:rtl/>
        </w:rPr>
      </w:pPr>
      <w:bookmarkStart w:id="1052" w:name="_Toc108608311"/>
      <w:r>
        <w:rPr>
          <w:rFonts w:hint="cs"/>
          <w:rtl/>
        </w:rPr>
        <w:t>בי' הדרישה דעיקר כוונת הב"י בתוס' וברא"ש דהירושלמי לא בי' דנח' ב"ש וב"ה בנטל מבעו"י</w:t>
      </w:r>
      <w:bookmarkEnd w:id="1052"/>
    </w:p>
    <w:p w14:paraId="5342B376" w14:textId="47D258CC" w:rsidR="00F621AD" w:rsidRDefault="00F621AD" w:rsidP="001A726C">
      <w:pPr>
        <w:pStyle w:val="a3"/>
        <w:rPr>
          <w:rtl/>
        </w:rPr>
      </w:pPr>
      <w:bookmarkStart w:id="1053" w:name="_Hlk108090358"/>
      <w:r>
        <w:rPr>
          <w:rFonts w:hint="cs"/>
          <w:rtl/>
        </w:rPr>
        <w:t xml:space="preserve">ועי' במה שביאר </w:t>
      </w:r>
      <w:r w:rsidRPr="00B3654A">
        <w:rPr>
          <w:rStyle w:val="aff5"/>
          <w:rFonts w:hint="cs"/>
          <w:rtl/>
        </w:rPr>
        <w:t>הדרישה</w:t>
      </w:r>
      <w:r>
        <w:rPr>
          <w:rFonts w:hint="cs"/>
          <w:rtl/>
        </w:rPr>
        <w:t xml:space="preserve"> </w:t>
      </w:r>
      <w:r w:rsidRPr="00B3654A">
        <w:rPr>
          <w:rStyle w:val="af3"/>
          <w:rFonts w:eastAsia="Guttman Hodes" w:hint="cs"/>
          <w:rtl/>
        </w:rPr>
        <w:t>(סי' רנ"ג ב' ד"ה כתב ב"י)</w:t>
      </w:r>
      <w:r>
        <w:rPr>
          <w:rFonts w:hint="cs"/>
          <w:rtl/>
        </w:rPr>
        <w:t xml:space="preserve"> את הוכחת </w:t>
      </w:r>
      <w:r w:rsidRPr="00B3654A">
        <w:rPr>
          <w:rStyle w:val="aff5"/>
          <w:rFonts w:hint="cs"/>
          <w:rtl/>
        </w:rPr>
        <w:t>הב"י</w:t>
      </w:r>
      <w:r>
        <w:rPr>
          <w:rFonts w:hint="cs"/>
          <w:rtl/>
        </w:rPr>
        <w:t xml:space="preserve"> מדברי </w:t>
      </w:r>
      <w:r w:rsidRPr="00B3654A">
        <w:rPr>
          <w:rStyle w:val="aff5"/>
          <w:rFonts w:hint="cs"/>
          <w:rtl/>
        </w:rPr>
        <w:t>התוס'</w:t>
      </w:r>
      <w:r>
        <w:rPr>
          <w:rFonts w:hint="cs"/>
          <w:rtl/>
        </w:rPr>
        <w:t xml:space="preserve"> </w:t>
      </w:r>
      <w:r w:rsidRPr="00B3654A">
        <w:rPr>
          <w:rStyle w:val="aff5"/>
          <w:rFonts w:hint="cs"/>
          <w:rtl/>
        </w:rPr>
        <w:t>והרא"ש</w:t>
      </w:r>
      <w:r>
        <w:rPr>
          <w:rFonts w:hint="cs"/>
          <w:rtl/>
        </w:rPr>
        <w:t xml:space="preserve"> דפליגי על </w:t>
      </w:r>
      <w:r w:rsidRPr="00B3654A">
        <w:rPr>
          <w:rStyle w:val="aff5"/>
          <w:rFonts w:hint="cs"/>
          <w:rtl/>
        </w:rPr>
        <w:t>הר"ן</w:t>
      </w:r>
      <w:r>
        <w:rPr>
          <w:rFonts w:hint="cs"/>
          <w:rtl/>
        </w:rPr>
        <w:t xml:space="preserve"> [</w:t>
      </w:r>
      <w:r w:rsidRPr="00B3654A">
        <w:rPr>
          <w:rStyle w:val="aff5"/>
          <w:rFonts w:hint="cs"/>
          <w:rtl/>
        </w:rPr>
        <w:t>והרמב"ן</w:t>
      </w:r>
      <w:r>
        <w:rPr>
          <w:rFonts w:hint="cs"/>
          <w:rtl/>
        </w:rPr>
        <w:t xml:space="preserve">] </w:t>
      </w:r>
      <w:r w:rsidRPr="00AC72A6">
        <w:rPr>
          <w:rStyle w:val="af3"/>
          <w:rFonts w:eastAsia="Guttman Hodes" w:hint="cs"/>
          <w:rtl/>
        </w:rPr>
        <w:t xml:space="preserve">(עי' אות </w:t>
      </w:r>
      <w:r w:rsidRPr="00AC72A6">
        <w:rPr>
          <w:rStyle w:val="af3"/>
          <w:rFonts w:eastAsia="Guttman Hodes"/>
          <w:rtl/>
        </w:rPr>
        <w:fldChar w:fldCharType="begin"/>
      </w:r>
      <w:r w:rsidRPr="00AC72A6">
        <w:rPr>
          <w:rStyle w:val="af3"/>
          <w:rFonts w:eastAsia="Guttman Hodes"/>
          <w:rtl/>
        </w:rPr>
        <w:instrText xml:space="preserve"> </w:instrText>
      </w:r>
      <w:r w:rsidRPr="00AC72A6">
        <w:rPr>
          <w:rStyle w:val="af3"/>
          <w:rFonts w:eastAsia="Guttman Hodes" w:hint="cs"/>
        </w:rPr>
        <w:instrText>REF</w:instrText>
      </w:r>
      <w:r w:rsidRPr="00AC72A6">
        <w:rPr>
          <w:rStyle w:val="af3"/>
          <w:rFonts w:eastAsia="Guttman Hodes" w:hint="cs"/>
          <w:rtl/>
        </w:rPr>
        <w:instrText xml:space="preserve"> _</w:instrText>
      </w:r>
      <w:r w:rsidRPr="00AC72A6">
        <w:rPr>
          <w:rStyle w:val="af3"/>
          <w:rFonts w:eastAsia="Guttman Hodes" w:hint="cs"/>
        </w:rPr>
        <w:instrText>Ref108089965 \r \h</w:instrText>
      </w:r>
      <w:r w:rsidRPr="00AC72A6">
        <w:rPr>
          <w:rStyle w:val="af3"/>
          <w:rFonts w:eastAsia="Guttman Hodes"/>
          <w:rtl/>
        </w:rPr>
        <w:instrText xml:space="preserve"> </w:instrText>
      </w:r>
      <w:r w:rsidRPr="00AC72A6">
        <w:rPr>
          <w:rStyle w:val="af3"/>
          <w:rFonts w:eastAsia="Guttman Hodes"/>
          <w:rtl/>
        </w:rPr>
      </w:r>
      <w:r w:rsidRPr="00AC72A6">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AC72A6">
        <w:rPr>
          <w:rStyle w:val="af3"/>
          <w:rFonts w:eastAsia="Guttman Hodes"/>
          <w:rtl/>
        </w:rPr>
        <w:fldChar w:fldCharType="end"/>
      </w:r>
      <w:r>
        <w:rPr>
          <w:rFonts w:hint="cs"/>
          <w:rtl/>
        </w:rPr>
        <w:t xml:space="preserve">, וכתב </w:t>
      </w:r>
      <w:r w:rsidRPr="00B3654A">
        <w:rPr>
          <w:rStyle w:val="aff5"/>
          <w:rFonts w:hint="cs"/>
          <w:rtl/>
        </w:rPr>
        <w:t>הדרישה</w:t>
      </w:r>
      <w:r>
        <w:rPr>
          <w:rFonts w:hint="cs"/>
          <w:rtl/>
        </w:rPr>
        <w:t xml:space="preserve"> דעיקר כוונת </w:t>
      </w:r>
      <w:r w:rsidRPr="00B3654A">
        <w:rPr>
          <w:rStyle w:val="aff5"/>
          <w:rFonts w:hint="cs"/>
          <w:rtl/>
        </w:rPr>
        <w:t>הב"י</w:t>
      </w:r>
      <w:r>
        <w:rPr>
          <w:rFonts w:hint="cs"/>
          <w:rtl/>
        </w:rPr>
        <w:t xml:space="preserve"> לומר דמבואר </w:t>
      </w:r>
      <w:r w:rsidRPr="00B3654A">
        <w:rPr>
          <w:rStyle w:val="aff5"/>
          <w:rFonts w:hint="cs"/>
          <w:rtl/>
        </w:rPr>
        <w:t>מהתוס' והרא"ש</w:t>
      </w:r>
      <w:r>
        <w:rPr>
          <w:rFonts w:hint="cs"/>
          <w:rtl/>
        </w:rPr>
        <w:t xml:space="preserve"> דהא דאיתא בירושלמי דאיירי באופן שנטל את הקדירה מבעו"י,  לא קאי על פלוגתת ב"ש וב"ה, ודלא </w:t>
      </w:r>
      <w:r w:rsidRPr="00B3654A">
        <w:rPr>
          <w:rStyle w:val="aff5"/>
          <w:rFonts w:hint="cs"/>
          <w:rtl/>
        </w:rPr>
        <w:t>כהר"ן</w:t>
      </w:r>
      <w:r>
        <w:rPr>
          <w:rFonts w:hint="cs"/>
          <w:rtl/>
        </w:rPr>
        <w:t>.</w:t>
      </w:r>
    </w:p>
    <w:p w14:paraId="40EBA583" w14:textId="77777777" w:rsidR="00F621AD" w:rsidRPr="003C731A" w:rsidRDefault="00F621AD" w:rsidP="00F621AD">
      <w:pPr>
        <w:pStyle w:val="1"/>
        <w:rPr>
          <w:rtl/>
        </w:rPr>
      </w:pPr>
      <w:bookmarkStart w:id="1054" w:name="_Toc108608312"/>
      <w:r>
        <w:rPr>
          <w:rFonts w:hint="cs"/>
          <w:rtl/>
        </w:rPr>
        <w:t>בי' החזו"א דלתוס' ולרא"ש ולרש"י נטל בשבת ודלא כירושלמי</w:t>
      </w:r>
      <w:bookmarkEnd w:id="1054"/>
    </w:p>
    <w:p w14:paraId="2B395ECB" w14:textId="77777777" w:rsidR="00F621AD" w:rsidRPr="00AC72A6" w:rsidRDefault="00F621AD" w:rsidP="00F621AD">
      <w:pPr>
        <w:pStyle w:val="a8"/>
      </w:pPr>
      <w:bookmarkStart w:id="1055" w:name="_Toc108608313"/>
      <w:bookmarkEnd w:id="1053"/>
      <w:r>
        <w:rPr>
          <w:rFonts w:hint="cs"/>
          <w:rtl/>
        </w:rPr>
        <w:t>קו' הדרישה והחזו"א דהתוס' והרא"ש איירי בלא גרו"ק ואין ראיה דפליגי על הירושלמי בגרו"ק</w:t>
      </w:r>
      <w:bookmarkEnd w:id="1055"/>
    </w:p>
    <w:p w14:paraId="52F6612B" w14:textId="4E652032" w:rsidR="00F621AD" w:rsidRDefault="00F621AD" w:rsidP="001A726C">
      <w:pPr>
        <w:pStyle w:val="a3"/>
        <w:rPr>
          <w:rtl/>
        </w:rPr>
      </w:pPr>
      <w:bookmarkStart w:id="1056" w:name="_Ref108541829"/>
      <w:r>
        <w:rPr>
          <w:rFonts w:hint="cs"/>
          <w:rtl/>
        </w:rPr>
        <w:t xml:space="preserve">במ"ש </w:t>
      </w:r>
      <w:r w:rsidRPr="00AC72A6">
        <w:rPr>
          <w:rStyle w:val="aff5"/>
          <w:rFonts w:hint="cs"/>
          <w:rtl/>
        </w:rPr>
        <w:t>הב"י</w:t>
      </w:r>
      <w:r>
        <w:rPr>
          <w:rFonts w:hint="cs"/>
          <w:rtl/>
        </w:rPr>
        <w:t xml:space="preserve"> </w:t>
      </w:r>
      <w:r w:rsidRPr="00C538FF">
        <w:rPr>
          <w:rStyle w:val="af3"/>
          <w:rFonts w:eastAsia="Guttman Hodes" w:hint="cs"/>
          <w:rtl/>
        </w:rPr>
        <w:t xml:space="preserve">(עי' אות </w:t>
      </w:r>
      <w:r w:rsidRPr="00C538FF">
        <w:rPr>
          <w:rStyle w:val="af3"/>
          <w:rFonts w:eastAsia="Guttman Hodes"/>
          <w:rtl/>
        </w:rPr>
        <w:fldChar w:fldCharType="begin"/>
      </w:r>
      <w:r w:rsidRPr="00C538FF">
        <w:rPr>
          <w:rStyle w:val="af3"/>
          <w:rFonts w:eastAsia="Guttman Hodes"/>
          <w:rtl/>
        </w:rPr>
        <w:instrText xml:space="preserve"> </w:instrText>
      </w:r>
      <w:r w:rsidRPr="00C538FF">
        <w:rPr>
          <w:rStyle w:val="af3"/>
          <w:rFonts w:eastAsia="Guttman Hodes" w:hint="cs"/>
        </w:rPr>
        <w:instrText>REF</w:instrText>
      </w:r>
      <w:r w:rsidRPr="00C538FF">
        <w:rPr>
          <w:rStyle w:val="af3"/>
          <w:rFonts w:eastAsia="Guttman Hodes" w:hint="cs"/>
          <w:rtl/>
        </w:rPr>
        <w:instrText xml:space="preserve"> _</w:instrText>
      </w:r>
      <w:r w:rsidRPr="00C538FF">
        <w:rPr>
          <w:rStyle w:val="af3"/>
          <w:rFonts w:eastAsia="Guttman Hodes" w:hint="cs"/>
        </w:rPr>
        <w:instrText>Ref108541666 \r \h</w:instrText>
      </w:r>
      <w:r w:rsidRPr="00C538FF">
        <w:rPr>
          <w:rStyle w:val="af3"/>
          <w:rFonts w:eastAsia="Guttman Hodes"/>
          <w:rtl/>
        </w:rPr>
        <w:instrText xml:space="preserve"> </w:instrText>
      </w:r>
      <w:r w:rsidRPr="00C538FF">
        <w:rPr>
          <w:rStyle w:val="af3"/>
          <w:rFonts w:eastAsia="Guttman Hodes"/>
          <w:rtl/>
        </w:rPr>
      </w:r>
      <w:r w:rsidRPr="00C538FF">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C538FF">
        <w:rPr>
          <w:rStyle w:val="af3"/>
          <w:rFonts w:eastAsia="Guttman Hodes"/>
          <w:rtl/>
        </w:rPr>
        <w:fldChar w:fldCharType="end"/>
      </w:r>
      <w:r>
        <w:rPr>
          <w:rFonts w:hint="cs"/>
          <w:rtl/>
        </w:rPr>
        <w:t xml:space="preserve"> </w:t>
      </w:r>
      <w:r w:rsidRPr="00AC72A6">
        <w:rPr>
          <w:rStyle w:val="aff5"/>
          <w:rFonts w:hint="cs"/>
          <w:rtl/>
        </w:rPr>
        <w:t>דהתוס'</w:t>
      </w:r>
      <w:r>
        <w:rPr>
          <w:rFonts w:hint="cs"/>
          <w:rtl/>
        </w:rPr>
        <w:t xml:space="preserve"> </w:t>
      </w:r>
      <w:r w:rsidRPr="00AC72A6">
        <w:rPr>
          <w:rStyle w:val="aff5"/>
          <w:rFonts w:hint="cs"/>
          <w:rtl/>
        </w:rPr>
        <w:t>והרא"ש</w:t>
      </w:r>
      <w:r>
        <w:rPr>
          <w:rFonts w:hint="cs"/>
          <w:rtl/>
        </w:rPr>
        <w:t xml:space="preserve"> פליגי על </w:t>
      </w:r>
      <w:r w:rsidRPr="00B3654A">
        <w:rPr>
          <w:rStyle w:val="aff5"/>
          <w:rFonts w:hint="cs"/>
          <w:rtl/>
        </w:rPr>
        <w:t>הר"ן</w:t>
      </w:r>
      <w:r>
        <w:rPr>
          <w:rFonts w:hint="cs"/>
          <w:rtl/>
        </w:rPr>
        <w:t xml:space="preserve"> [</w:t>
      </w:r>
      <w:r w:rsidRPr="00B3654A">
        <w:rPr>
          <w:rStyle w:val="aff5"/>
          <w:rFonts w:hint="cs"/>
          <w:rtl/>
        </w:rPr>
        <w:t>והרמב"ן</w:t>
      </w:r>
      <w:r>
        <w:rPr>
          <w:rFonts w:hint="cs"/>
          <w:rtl/>
        </w:rPr>
        <w:t xml:space="preserve">] </w:t>
      </w:r>
      <w:r w:rsidRPr="00AC72A6">
        <w:rPr>
          <w:rStyle w:val="af3"/>
          <w:rFonts w:eastAsia="Guttman Hodes" w:hint="cs"/>
          <w:rtl/>
        </w:rPr>
        <w:t xml:space="preserve">(עי' אות </w:t>
      </w:r>
      <w:r w:rsidRPr="00AC72A6">
        <w:rPr>
          <w:rStyle w:val="af3"/>
          <w:rFonts w:eastAsia="Guttman Hodes"/>
          <w:rtl/>
        </w:rPr>
        <w:fldChar w:fldCharType="begin"/>
      </w:r>
      <w:r w:rsidRPr="00AC72A6">
        <w:rPr>
          <w:rStyle w:val="af3"/>
          <w:rFonts w:eastAsia="Guttman Hodes"/>
          <w:rtl/>
        </w:rPr>
        <w:instrText xml:space="preserve"> </w:instrText>
      </w:r>
      <w:r w:rsidRPr="00AC72A6">
        <w:rPr>
          <w:rStyle w:val="af3"/>
          <w:rFonts w:eastAsia="Guttman Hodes" w:hint="cs"/>
        </w:rPr>
        <w:instrText>REF</w:instrText>
      </w:r>
      <w:r w:rsidRPr="00AC72A6">
        <w:rPr>
          <w:rStyle w:val="af3"/>
          <w:rFonts w:eastAsia="Guttman Hodes" w:hint="cs"/>
          <w:rtl/>
        </w:rPr>
        <w:instrText xml:space="preserve"> _</w:instrText>
      </w:r>
      <w:r w:rsidRPr="00AC72A6">
        <w:rPr>
          <w:rStyle w:val="af3"/>
          <w:rFonts w:eastAsia="Guttman Hodes" w:hint="cs"/>
        </w:rPr>
        <w:instrText>Ref108089965 \r \h</w:instrText>
      </w:r>
      <w:r w:rsidRPr="00AC72A6">
        <w:rPr>
          <w:rStyle w:val="af3"/>
          <w:rFonts w:eastAsia="Guttman Hodes"/>
          <w:rtl/>
        </w:rPr>
        <w:instrText xml:space="preserve"> </w:instrText>
      </w:r>
      <w:r w:rsidRPr="00AC72A6">
        <w:rPr>
          <w:rStyle w:val="af3"/>
          <w:rFonts w:eastAsia="Guttman Hodes"/>
          <w:rtl/>
        </w:rPr>
      </w:r>
      <w:r w:rsidRPr="00AC72A6">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AC72A6">
        <w:rPr>
          <w:rStyle w:val="af3"/>
          <w:rFonts w:eastAsia="Guttman Hodes"/>
          <w:rtl/>
        </w:rPr>
        <w:fldChar w:fldCharType="end"/>
      </w:r>
      <w:r>
        <w:rPr>
          <w:rFonts w:hint="cs"/>
          <w:rtl/>
        </w:rPr>
        <w:t xml:space="preserve"> והם אוסרים חזרה בנטל משחשיכה, כיון דס"ל דחזרה אסורה אף מבעו"י, הקשו </w:t>
      </w:r>
      <w:r w:rsidRPr="00B3654A">
        <w:rPr>
          <w:rStyle w:val="aff5"/>
          <w:rFonts w:hint="cs"/>
          <w:rtl/>
        </w:rPr>
        <w:t>הדרישה</w:t>
      </w:r>
      <w:r>
        <w:rPr>
          <w:rFonts w:hint="cs"/>
          <w:rtl/>
        </w:rPr>
        <w:t xml:space="preserve"> </w:t>
      </w:r>
      <w:r w:rsidRPr="00B3654A">
        <w:rPr>
          <w:rStyle w:val="af3"/>
          <w:rFonts w:eastAsia="Guttman Hodes" w:hint="cs"/>
          <w:rtl/>
        </w:rPr>
        <w:t>(סי' רנ"ג ב' ד"ה כתב ב"י)</w:t>
      </w:r>
      <w:r>
        <w:rPr>
          <w:rFonts w:hint="cs"/>
          <w:rtl/>
        </w:rPr>
        <w:t xml:space="preserve"> </w:t>
      </w:r>
      <w:r>
        <w:rPr>
          <w:rStyle w:val="aff5"/>
          <w:rFonts w:hint="cs"/>
          <w:rtl/>
        </w:rPr>
        <w:t>ו</w:t>
      </w:r>
      <w:r w:rsidRPr="00AC72A6">
        <w:rPr>
          <w:rStyle w:val="aff5"/>
          <w:rFonts w:hint="cs"/>
          <w:rtl/>
        </w:rPr>
        <w:t>החזו"א</w:t>
      </w:r>
      <w:r>
        <w:rPr>
          <w:rFonts w:hint="cs"/>
          <w:rtl/>
        </w:rPr>
        <w:t xml:space="preserve"> </w:t>
      </w:r>
      <w:r w:rsidRPr="00AC72A6">
        <w:rPr>
          <w:rStyle w:val="af3"/>
          <w:rFonts w:eastAsia="Guttman Hodes" w:hint="cs"/>
          <w:rtl/>
        </w:rPr>
        <w:t xml:space="preserve">(סי' ל"ז סקי"ב ד"ה הב"י) </w:t>
      </w:r>
      <w:r>
        <w:rPr>
          <w:rFonts w:hint="cs"/>
          <w:rtl/>
        </w:rPr>
        <w:t xml:space="preserve">דכ"מ </w:t>
      </w:r>
      <w:r w:rsidRPr="00AC72A6">
        <w:rPr>
          <w:rStyle w:val="aff5"/>
          <w:rFonts w:hint="cs"/>
          <w:rtl/>
        </w:rPr>
        <w:t>דהרא"ש</w:t>
      </w:r>
      <w:r>
        <w:rPr>
          <w:rFonts w:hint="cs"/>
          <w:rtl/>
        </w:rPr>
        <w:t xml:space="preserve"> </w:t>
      </w:r>
      <w:r w:rsidRPr="00AC72A6">
        <w:rPr>
          <w:rStyle w:val="aff5"/>
          <w:rFonts w:hint="cs"/>
          <w:rtl/>
        </w:rPr>
        <w:t>והתוס'</w:t>
      </w:r>
      <w:r>
        <w:rPr>
          <w:rFonts w:hint="cs"/>
          <w:rtl/>
        </w:rPr>
        <w:t xml:space="preserve"> אסרו הוא בכירה שאינה גרופה וקטומה, ובחזרה איירי בכירה שהיא גרופה וקטומה, והאיסור הוא רק מחמת דהניח ע"ג קרקע, ועיי"ש במה שביאר </w:t>
      </w:r>
      <w:r w:rsidRPr="00B3654A">
        <w:rPr>
          <w:rStyle w:val="aff5"/>
          <w:rFonts w:hint="cs"/>
          <w:rtl/>
        </w:rPr>
        <w:t>הדרישה</w:t>
      </w:r>
      <w:r>
        <w:rPr>
          <w:rFonts w:hint="cs"/>
          <w:rtl/>
        </w:rPr>
        <w:t xml:space="preserve"> בזה.</w:t>
      </w:r>
      <w:bookmarkEnd w:id="1056"/>
    </w:p>
    <w:p w14:paraId="50FA9D24" w14:textId="77777777" w:rsidR="00F621AD" w:rsidRDefault="00F621AD" w:rsidP="00F621AD">
      <w:pPr>
        <w:pStyle w:val="a8"/>
        <w:rPr>
          <w:rtl/>
        </w:rPr>
      </w:pPr>
      <w:bookmarkStart w:id="1057" w:name="_Toc108608314"/>
      <w:r>
        <w:rPr>
          <w:rFonts w:hint="cs"/>
          <w:rtl/>
        </w:rPr>
        <w:t>בי' החזו"א בב"י דהוכיח דלתוס' ולרא"ש לא איירי בנטל מבעו"י והחזיר בשבת וכן מוכח ברש"י</w:t>
      </w:r>
      <w:bookmarkEnd w:id="1057"/>
    </w:p>
    <w:p w14:paraId="396B44D9" w14:textId="405A7115" w:rsidR="00F621AD" w:rsidRDefault="00F621AD" w:rsidP="001A726C">
      <w:pPr>
        <w:pStyle w:val="a3"/>
        <w:rPr>
          <w:rtl/>
        </w:rPr>
      </w:pPr>
      <w:r>
        <w:rPr>
          <w:rFonts w:hint="cs"/>
          <w:rtl/>
        </w:rPr>
        <w:t xml:space="preserve">אך כתב </w:t>
      </w:r>
      <w:r w:rsidRPr="00AC72A6">
        <w:rPr>
          <w:rStyle w:val="aff5"/>
          <w:rFonts w:hint="cs"/>
          <w:rtl/>
        </w:rPr>
        <w:t>החזו"א</w:t>
      </w:r>
      <w:r>
        <w:rPr>
          <w:rFonts w:hint="cs"/>
          <w:rtl/>
        </w:rPr>
        <w:t xml:space="preserve"> דמ"מ לדעת </w:t>
      </w:r>
      <w:r w:rsidRPr="00AC72A6">
        <w:rPr>
          <w:rStyle w:val="aff5"/>
          <w:rFonts w:hint="cs"/>
          <w:rtl/>
        </w:rPr>
        <w:t>הר"ן</w:t>
      </w:r>
      <w:r>
        <w:rPr>
          <w:rFonts w:hint="cs"/>
          <w:rtl/>
        </w:rPr>
        <w:t xml:space="preserve"> מבואר דהא דאמר רב ששת דמחזירין אפילו בשבת, היינו באופן שהשהייה הייתה בשבת, אבל </w:t>
      </w:r>
      <w:r>
        <w:rPr>
          <w:rFonts w:hint="cs"/>
          <w:rtl/>
        </w:rPr>
        <w:lastRenderedPageBreak/>
        <w:t xml:space="preserve">לדעת </w:t>
      </w:r>
      <w:r w:rsidRPr="00AC72A6">
        <w:rPr>
          <w:rStyle w:val="aff5"/>
          <w:rFonts w:hint="cs"/>
          <w:rtl/>
        </w:rPr>
        <w:t>התוס' והרא"ש</w:t>
      </w:r>
      <w:r>
        <w:rPr>
          <w:rFonts w:hint="cs"/>
          <w:rtl/>
        </w:rPr>
        <w:t xml:space="preserve"> </w:t>
      </w:r>
      <w:bookmarkStart w:id="1058" w:name="_Hlk108125877"/>
      <w:r>
        <w:rPr>
          <w:rFonts w:hint="cs"/>
          <w:rtl/>
        </w:rPr>
        <w:t xml:space="preserve">דרב ששת לא ביאר את המשנה, דבמשנה איירי בנטל מבעו"י והחזיר מבעו"י, ורב ששת הוסיף דהיתר חזרה הוא אף כשנטל והחזיר בשבת, א"כ לפי"ז לא הזכירה הגמ' מה הדין בנטל מבעו"י ומשחשיכה, וא"כ א"א לומר דהבבלי כוונתו כירושלמי, וכתב </w:t>
      </w:r>
      <w:r w:rsidRPr="00E75D1C">
        <w:rPr>
          <w:rStyle w:val="aff5"/>
          <w:rFonts w:hint="cs"/>
          <w:rtl/>
        </w:rPr>
        <w:t>החזו"א</w:t>
      </w:r>
      <w:r>
        <w:rPr>
          <w:rFonts w:hint="cs"/>
          <w:rtl/>
        </w:rPr>
        <w:t xml:space="preserve"> דלפי"ז גם לדעת </w:t>
      </w:r>
      <w:r w:rsidRPr="00E75D1C">
        <w:rPr>
          <w:rStyle w:val="aff5"/>
          <w:rFonts w:hint="cs"/>
          <w:rtl/>
        </w:rPr>
        <w:t>רש"י</w:t>
      </w:r>
      <w:r w:rsidRPr="00C538FF">
        <w:rPr>
          <w:rStyle w:val="af3"/>
          <w:rFonts w:eastAsia="Guttman Hodes" w:hint="cs"/>
          <w:rtl/>
        </w:rPr>
        <w:t xml:space="preserve"> (עי' אות </w:t>
      </w:r>
      <w:r w:rsidRPr="00C538FF">
        <w:rPr>
          <w:rStyle w:val="af3"/>
          <w:rFonts w:eastAsia="Guttman Hodes"/>
          <w:rtl/>
        </w:rPr>
        <w:fldChar w:fldCharType="begin"/>
      </w:r>
      <w:r w:rsidRPr="00C538FF">
        <w:rPr>
          <w:rStyle w:val="af3"/>
          <w:rFonts w:eastAsia="Guttman Hodes"/>
          <w:rtl/>
        </w:rPr>
        <w:instrText xml:space="preserve"> </w:instrText>
      </w:r>
      <w:r w:rsidRPr="00C538FF">
        <w:rPr>
          <w:rStyle w:val="af3"/>
          <w:rFonts w:eastAsia="Guttman Hodes" w:hint="cs"/>
        </w:rPr>
        <w:instrText>REF</w:instrText>
      </w:r>
      <w:r w:rsidRPr="00C538FF">
        <w:rPr>
          <w:rStyle w:val="af3"/>
          <w:rFonts w:eastAsia="Guttman Hodes" w:hint="cs"/>
          <w:rtl/>
        </w:rPr>
        <w:instrText xml:space="preserve"> _</w:instrText>
      </w:r>
      <w:r w:rsidRPr="00C538FF">
        <w:rPr>
          <w:rStyle w:val="af3"/>
          <w:rFonts w:eastAsia="Guttman Hodes" w:hint="cs"/>
        </w:rPr>
        <w:instrText>Ref108517766 \r \h</w:instrText>
      </w:r>
      <w:r w:rsidRPr="00C538FF">
        <w:rPr>
          <w:rStyle w:val="af3"/>
          <w:rFonts w:eastAsia="Guttman Hodes"/>
          <w:rtl/>
        </w:rPr>
        <w:instrText xml:space="preserve"> </w:instrText>
      </w:r>
      <w:r w:rsidRPr="00C538FF">
        <w:rPr>
          <w:rStyle w:val="af3"/>
          <w:rFonts w:eastAsia="Guttman Hodes"/>
          <w:rtl/>
        </w:rPr>
      </w:r>
      <w:r w:rsidRPr="00C538FF">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C538FF">
        <w:rPr>
          <w:rStyle w:val="af3"/>
          <w:rFonts w:eastAsia="Guttman Hodes"/>
          <w:rtl/>
        </w:rPr>
        <w:fldChar w:fldCharType="end"/>
      </w:r>
      <w:r>
        <w:rPr>
          <w:rFonts w:hint="cs"/>
          <w:rtl/>
        </w:rPr>
        <w:t xml:space="preserve"> דביאר דמחזירין אפי' בשבת היינו כשנטל והחזיר בשבת בבוקר, ג"כ א"א לבאר כביאור </w:t>
      </w:r>
      <w:r w:rsidRPr="00E75D1C">
        <w:rPr>
          <w:rStyle w:val="aff5"/>
          <w:rFonts w:hint="cs"/>
          <w:rtl/>
        </w:rPr>
        <w:t>הר"ן</w:t>
      </w:r>
      <w:r>
        <w:rPr>
          <w:rFonts w:hint="cs"/>
          <w:rtl/>
        </w:rPr>
        <w:t>.</w:t>
      </w:r>
    </w:p>
    <w:p w14:paraId="633CF958" w14:textId="77777777" w:rsidR="00F621AD" w:rsidRPr="0039050B" w:rsidRDefault="00F621AD" w:rsidP="00F621AD">
      <w:pPr>
        <w:pStyle w:val="a8"/>
        <w:rPr>
          <w:rtl/>
        </w:rPr>
      </w:pPr>
      <w:bookmarkStart w:id="1059" w:name="_Toc108608315"/>
      <w:r>
        <w:rPr>
          <w:rFonts w:hint="cs"/>
          <w:rtl/>
        </w:rPr>
        <w:t>בי' החזו"א ברמ"א דרק בהניח ע"ג קרקע ודעתו להחזיר אפשר להקל כירושלמי בצירוף ד' סה"ת</w:t>
      </w:r>
      <w:bookmarkEnd w:id="1059"/>
      <w:r>
        <w:rPr>
          <w:rFonts w:hint="cs"/>
          <w:rtl/>
        </w:rPr>
        <w:t xml:space="preserve"> </w:t>
      </w:r>
    </w:p>
    <w:p w14:paraId="35368DDF" w14:textId="0241A70F" w:rsidR="00F621AD" w:rsidRDefault="00F621AD" w:rsidP="001A726C">
      <w:pPr>
        <w:pStyle w:val="a3"/>
        <w:rPr>
          <w:rtl/>
        </w:rPr>
      </w:pPr>
      <w:bookmarkStart w:id="1060" w:name="_Ref108542782"/>
      <w:bookmarkEnd w:id="1058"/>
      <w:r>
        <w:rPr>
          <w:rFonts w:hint="cs"/>
          <w:rtl/>
        </w:rPr>
        <w:t xml:space="preserve">וכתב </w:t>
      </w:r>
      <w:r w:rsidRPr="00DE5933">
        <w:rPr>
          <w:rStyle w:val="aff5"/>
          <w:rFonts w:hint="cs"/>
          <w:rtl/>
        </w:rPr>
        <w:t>החזו"א</w:t>
      </w:r>
      <w:r>
        <w:rPr>
          <w:rFonts w:hint="cs"/>
          <w:rtl/>
        </w:rPr>
        <w:t xml:space="preserve"> דלהלכה לא נראה להקל כדעת </w:t>
      </w:r>
      <w:r w:rsidRPr="00B3654A">
        <w:rPr>
          <w:rStyle w:val="aff5"/>
          <w:rFonts w:hint="cs"/>
          <w:rtl/>
        </w:rPr>
        <w:t>הר"ן</w:t>
      </w:r>
      <w:r>
        <w:rPr>
          <w:rFonts w:hint="cs"/>
          <w:rtl/>
        </w:rPr>
        <w:t xml:space="preserve"> [</w:t>
      </w:r>
      <w:r w:rsidRPr="00B3654A">
        <w:rPr>
          <w:rStyle w:val="aff5"/>
          <w:rFonts w:hint="cs"/>
          <w:rtl/>
        </w:rPr>
        <w:t>והרמב"ן</w:t>
      </w:r>
      <w:r>
        <w:rPr>
          <w:rFonts w:hint="cs"/>
          <w:rtl/>
        </w:rPr>
        <w:t xml:space="preserve">] </w:t>
      </w:r>
      <w:r w:rsidRPr="00AC72A6">
        <w:rPr>
          <w:rStyle w:val="af3"/>
          <w:rFonts w:eastAsia="Guttman Hodes" w:hint="cs"/>
          <w:rtl/>
        </w:rPr>
        <w:t xml:space="preserve">(עי' אות </w:t>
      </w:r>
      <w:r w:rsidRPr="00AC72A6">
        <w:rPr>
          <w:rStyle w:val="af3"/>
          <w:rFonts w:eastAsia="Guttman Hodes"/>
          <w:rtl/>
        </w:rPr>
        <w:fldChar w:fldCharType="begin"/>
      </w:r>
      <w:r w:rsidRPr="00AC72A6">
        <w:rPr>
          <w:rStyle w:val="af3"/>
          <w:rFonts w:eastAsia="Guttman Hodes"/>
          <w:rtl/>
        </w:rPr>
        <w:instrText xml:space="preserve"> </w:instrText>
      </w:r>
      <w:r w:rsidRPr="00AC72A6">
        <w:rPr>
          <w:rStyle w:val="af3"/>
          <w:rFonts w:eastAsia="Guttman Hodes" w:hint="cs"/>
        </w:rPr>
        <w:instrText>REF</w:instrText>
      </w:r>
      <w:r w:rsidRPr="00AC72A6">
        <w:rPr>
          <w:rStyle w:val="af3"/>
          <w:rFonts w:eastAsia="Guttman Hodes" w:hint="cs"/>
          <w:rtl/>
        </w:rPr>
        <w:instrText xml:space="preserve"> _</w:instrText>
      </w:r>
      <w:r w:rsidRPr="00AC72A6">
        <w:rPr>
          <w:rStyle w:val="af3"/>
          <w:rFonts w:eastAsia="Guttman Hodes" w:hint="cs"/>
        </w:rPr>
        <w:instrText>Ref108089965 \r \h</w:instrText>
      </w:r>
      <w:r w:rsidRPr="00AC72A6">
        <w:rPr>
          <w:rStyle w:val="af3"/>
          <w:rFonts w:eastAsia="Guttman Hodes"/>
          <w:rtl/>
        </w:rPr>
        <w:instrText xml:space="preserve"> </w:instrText>
      </w:r>
      <w:r w:rsidRPr="00AC72A6">
        <w:rPr>
          <w:rStyle w:val="af3"/>
          <w:rFonts w:eastAsia="Guttman Hodes"/>
          <w:rtl/>
        </w:rPr>
      </w:r>
      <w:r w:rsidRPr="00AC72A6">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AC72A6">
        <w:rPr>
          <w:rStyle w:val="af3"/>
          <w:rFonts w:eastAsia="Guttman Hodes"/>
          <w:rtl/>
        </w:rPr>
        <w:fldChar w:fldCharType="end"/>
      </w:r>
      <w:r>
        <w:rPr>
          <w:rFonts w:hint="cs"/>
          <w:rtl/>
        </w:rPr>
        <w:t xml:space="preserve">, וכדכתב </w:t>
      </w:r>
      <w:r w:rsidRPr="00DE5933">
        <w:rPr>
          <w:rStyle w:val="aff5"/>
          <w:rFonts w:hint="cs"/>
          <w:rtl/>
        </w:rPr>
        <w:t>הב"י</w:t>
      </w:r>
      <w:r>
        <w:rPr>
          <w:rFonts w:hint="cs"/>
          <w:rtl/>
        </w:rPr>
        <w:t xml:space="preserve"> </w:t>
      </w:r>
      <w:r w:rsidRPr="00F354DD">
        <w:rPr>
          <w:rStyle w:val="af3"/>
          <w:rFonts w:eastAsia="Guttman Hodes" w:hint="cs"/>
          <w:rtl/>
        </w:rPr>
        <w:t xml:space="preserve">(עי' אות </w:t>
      </w:r>
      <w:r w:rsidRPr="00F354DD">
        <w:rPr>
          <w:rStyle w:val="af3"/>
          <w:rFonts w:eastAsia="Guttman Hodes"/>
          <w:rtl/>
        </w:rPr>
        <w:fldChar w:fldCharType="begin"/>
      </w:r>
      <w:r w:rsidRPr="00F354DD">
        <w:rPr>
          <w:rStyle w:val="af3"/>
          <w:rFonts w:eastAsia="Guttman Hodes"/>
          <w:rtl/>
        </w:rPr>
        <w:instrText xml:space="preserve"> </w:instrText>
      </w:r>
      <w:r w:rsidRPr="00F354DD">
        <w:rPr>
          <w:rStyle w:val="af3"/>
          <w:rFonts w:eastAsia="Guttman Hodes" w:hint="cs"/>
        </w:rPr>
        <w:instrText>REF</w:instrText>
      </w:r>
      <w:r w:rsidRPr="00F354DD">
        <w:rPr>
          <w:rStyle w:val="af3"/>
          <w:rFonts w:eastAsia="Guttman Hodes" w:hint="cs"/>
          <w:rtl/>
        </w:rPr>
        <w:instrText xml:space="preserve"> _</w:instrText>
      </w:r>
      <w:r w:rsidRPr="00F354DD">
        <w:rPr>
          <w:rStyle w:val="af3"/>
          <w:rFonts w:eastAsia="Guttman Hodes" w:hint="cs"/>
        </w:rPr>
        <w:instrText>Ref108541666 \r \h</w:instrText>
      </w:r>
      <w:r w:rsidRPr="00F354DD">
        <w:rPr>
          <w:rStyle w:val="af3"/>
          <w:rFonts w:eastAsia="Guttman Hodes"/>
          <w:rtl/>
        </w:rPr>
        <w:instrText xml:space="preserve"> </w:instrText>
      </w:r>
      <w:r w:rsidRPr="00F354DD">
        <w:rPr>
          <w:rStyle w:val="af3"/>
          <w:rFonts w:eastAsia="Guttman Hodes"/>
          <w:rtl/>
        </w:rPr>
      </w:r>
      <w:r w:rsidRPr="00F354DD">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F354DD">
        <w:rPr>
          <w:rStyle w:val="af3"/>
          <w:rFonts w:eastAsia="Guttman Hodes"/>
          <w:rtl/>
        </w:rPr>
        <w:fldChar w:fldCharType="end"/>
      </w:r>
      <w:r>
        <w:rPr>
          <w:rFonts w:hint="cs"/>
          <w:rtl/>
        </w:rPr>
        <w:t xml:space="preserve">, אך באופן דהניח ע"ג קרקע ודעתו להחזיר, דלדעת </w:t>
      </w:r>
      <w:r w:rsidRPr="005E2219">
        <w:rPr>
          <w:rStyle w:val="aff5"/>
          <w:rFonts w:hint="cs"/>
          <w:rtl/>
        </w:rPr>
        <w:t>ההג"מ</w:t>
      </w:r>
      <w:r w:rsidRPr="009655EF">
        <w:rPr>
          <w:rStyle w:val="af3"/>
          <w:rFonts w:eastAsia="Guttman Hodes" w:hint="cs"/>
          <w:rtl/>
        </w:rPr>
        <w:t xml:space="preserve"> (פ"ג ה"י או' ד')</w:t>
      </w:r>
      <w:r>
        <w:rPr>
          <w:rFonts w:hint="cs"/>
          <w:rtl/>
        </w:rPr>
        <w:t xml:space="preserve"> בשם </w:t>
      </w:r>
      <w:r w:rsidRPr="005E2219">
        <w:rPr>
          <w:rStyle w:val="aff5"/>
          <w:rFonts w:hint="cs"/>
          <w:rtl/>
        </w:rPr>
        <w:t>ספר התרומה</w:t>
      </w:r>
      <w:r>
        <w:rPr>
          <w:rFonts w:hint="cs"/>
          <w:rtl/>
        </w:rPr>
        <w:t xml:space="preserve"> מותר, ובכה"ג אפשר לצרף את דעת </w:t>
      </w:r>
      <w:r w:rsidRPr="009655EF">
        <w:rPr>
          <w:rStyle w:val="aff5"/>
          <w:rFonts w:hint="cs"/>
          <w:rtl/>
        </w:rPr>
        <w:t>הר"ן</w:t>
      </w:r>
      <w:r>
        <w:rPr>
          <w:rFonts w:hint="cs"/>
          <w:rtl/>
        </w:rPr>
        <w:t xml:space="preserve">, וכתב </w:t>
      </w:r>
      <w:r w:rsidRPr="00C508BC">
        <w:rPr>
          <w:rStyle w:val="aff5"/>
          <w:rFonts w:hint="cs"/>
          <w:rtl/>
        </w:rPr>
        <w:t>החזו"א</w:t>
      </w:r>
      <w:r>
        <w:rPr>
          <w:rFonts w:hint="cs"/>
          <w:rtl/>
        </w:rPr>
        <w:t xml:space="preserve"> דלכן כתב </w:t>
      </w:r>
      <w:r w:rsidRPr="00C508BC">
        <w:rPr>
          <w:rStyle w:val="aff5"/>
          <w:rFonts w:hint="cs"/>
          <w:rtl/>
        </w:rPr>
        <w:t>הרמ"א</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Ref108089965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Pr>
          <w:rStyle w:val="af3"/>
          <w:rFonts w:eastAsia="Guttman Hodes"/>
          <w:rtl/>
        </w:rPr>
        <w:fldChar w:fldCharType="end"/>
      </w:r>
      <w:r>
        <w:rPr>
          <w:rStyle w:val="af3"/>
          <w:rFonts w:eastAsia="Guttman Hodes" w:hint="cs"/>
          <w:rtl/>
        </w:rPr>
        <w:t xml:space="preserve"> </w:t>
      </w:r>
      <w:r>
        <w:rPr>
          <w:rFonts w:hint="cs"/>
          <w:rtl/>
        </w:rPr>
        <w:t xml:space="preserve">דיש מקילין דמותר להחזיר בהניח ע"ג קרקע, וכתב </w:t>
      </w:r>
      <w:r w:rsidRPr="00C508BC">
        <w:rPr>
          <w:rStyle w:val="aff5"/>
          <w:rFonts w:hint="cs"/>
          <w:rtl/>
        </w:rPr>
        <w:t>החזו"א</w:t>
      </w:r>
      <w:r>
        <w:rPr>
          <w:rFonts w:hint="cs"/>
          <w:rtl/>
        </w:rPr>
        <w:t xml:space="preserve"> דכל המנהג שהביא </w:t>
      </w:r>
      <w:r w:rsidRPr="00C508BC">
        <w:rPr>
          <w:rStyle w:val="aff5"/>
          <w:rFonts w:hint="cs"/>
          <w:rtl/>
        </w:rPr>
        <w:t>הרמ"א</w:t>
      </w:r>
      <w:r>
        <w:rPr>
          <w:rFonts w:hint="cs"/>
          <w:rtl/>
        </w:rPr>
        <w:t xml:space="preserve"> היינו דוקא בדעתו להחזיר, אבל בהניח ע"ג קרקע ואין דעתו להחזיר אסור אף לנוהגים להקל, ולכן כתב </w:t>
      </w:r>
      <w:r w:rsidRPr="00543BEB">
        <w:rPr>
          <w:rStyle w:val="aff5"/>
          <w:rFonts w:hint="cs"/>
          <w:rtl/>
        </w:rPr>
        <w:t>הרמ"א</w:t>
      </w:r>
      <w:r>
        <w:rPr>
          <w:rFonts w:hint="cs"/>
          <w:rtl/>
        </w:rPr>
        <w:t xml:space="preserve"> דהקולא היא רק לענין הנחה ע"ג קרקע, ולא כתב </w:t>
      </w:r>
      <w:r w:rsidRPr="00C508BC">
        <w:rPr>
          <w:rStyle w:val="aff5"/>
          <w:rFonts w:hint="cs"/>
          <w:rtl/>
        </w:rPr>
        <w:t>הרמ"א</w:t>
      </w:r>
      <w:r>
        <w:rPr>
          <w:rFonts w:hint="cs"/>
          <w:rtl/>
        </w:rPr>
        <w:t xml:space="preserve"> דהקולא היא גם לענין אין דעתו להחזיר, דבזה אף למנהג אסור,</w:t>
      </w:r>
      <w:r w:rsidRPr="00F354DD">
        <w:rPr>
          <w:rFonts w:hint="cs"/>
          <w:rtl/>
        </w:rPr>
        <w:t xml:space="preserve"> </w:t>
      </w:r>
      <w:r>
        <w:rPr>
          <w:rFonts w:hint="cs"/>
          <w:rtl/>
        </w:rPr>
        <w:t xml:space="preserve">אבל בנטל את הקדירה מבעו"י כתב </w:t>
      </w:r>
      <w:r w:rsidRPr="00C508BC">
        <w:rPr>
          <w:rStyle w:val="aff5"/>
          <w:rFonts w:hint="cs"/>
          <w:rtl/>
        </w:rPr>
        <w:t>החזו"א</w:t>
      </w:r>
      <w:r>
        <w:rPr>
          <w:rFonts w:hint="cs"/>
          <w:rtl/>
        </w:rPr>
        <w:t xml:space="preserve"> אף למנהג </w:t>
      </w:r>
      <w:r w:rsidRPr="00F354DD">
        <w:rPr>
          <w:rStyle w:val="aff5"/>
          <w:rFonts w:hint="cs"/>
          <w:rtl/>
        </w:rPr>
        <w:t>הרמ"א</w:t>
      </w:r>
      <w:r>
        <w:rPr>
          <w:rFonts w:hint="cs"/>
          <w:rtl/>
        </w:rPr>
        <w:t xml:space="preserve"> אסור להחזיר משחשיכה אף בעודן בידו ודעתו להחזיר ודלא </w:t>
      </w:r>
      <w:r>
        <w:rPr>
          <w:rStyle w:val="aff5"/>
          <w:rFonts w:hint="cs"/>
          <w:rtl/>
        </w:rPr>
        <w:t>כ</w:t>
      </w:r>
      <w:r w:rsidRPr="00C508BC">
        <w:rPr>
          <w:rStyle w:val="aff5"/>
          <w:rFonts w:hint="cs"/>
          <w:rtl/>
        </w:rPr>
        <w:t>הר"ן</w:t>
      </w:r>
      <w:r>
        <w:rPr>
          <w:rFonts w:hint="cs"/>
          <w:rtl/>
        </w:rPr>
        <w:t>.</w:t>
      </w:r>
      <w:bookmarkEnd w:id="1060"/>
    </w:p>
    <w:p w14:paraId="08ED62E1" w14:textId="77777777" w:rsidR="00F621AD" w:rsidRDefault="00F621AD" w:rsidP="00F621AD">
      <w:pPr>
        <w:pStyle w:val="affff5"/>
        <w:rPr>
          <w:rtl/>
        </w:rPr>
      </w:pPr>
      <w:bookmarkStart w:id="1061" w:name="_Toc108608316"/>
      <w:r>
        <w:rPr>
          <w:rFonts w:hint="cs"/>
          <w:rtl/>
        </w:rPr>
        <w:t>באיסור חזרה בהניח ע"ג קרקע</w:t>
      </w:r>
      <w:bookmarkEnd w:id="1061"/>
    </w:p>
    <w:p w14:paraId="15F7146D" w14:textId="77777777" w:rsidR="00F621AD" w:rsidRDefault="00F621AD" w:rsidP="00F621AD">
      <w:pPr>
        <w:pStyle w:val="1"/>
        <w:rPr>
          <w:rtl/>
        </w:rPr>
      </w:pPr>
      <w:bookmarkStart w:id="1062" w:name="_Toc108608317"/>
      <w:r>
        <w:rPr>
          <w:rFonts w:hint="cs"/>
          <w:rtl/>
        </w:rPr>
        <w:t>בביאור האיסור חזרה בהניח ע"ג קרקע ובאין דעתו להחזיר</w:t>
      </w:r>
      <w:bookmarkEnd w:id="1062"/>
    </w:p>
    <w:p w14:paraId="42D76666" w14:textId="77777777" w:rsidR="00F621AD" w:rsidRDefault="00F621AD" w:rsidP="00F621AD">
      <w:pPr>
        <w:pStyle w:val="a8"/>
        <w:rPr>
          <w:rtl/>
        </w:rPr>
      </w:pPr>
      <w:bookmarkStart w:id="1063" w:name="_Toc108608318"/>
      <w:r>
        <w:rPr>
          <w:rFonts w:hint="cs"/>
          <w:rtl/>
        </w:rPr>
        <w:t>בי' רש"י דבהנחה ע"ג קרקע בטלה ההטמנה מאתמול והוי כמטמין בתחילה ולכן אסור להחזיר</w:t>
      </w:r>
      <w:bookmarkEnd w:id="1063"/>
    </w:p>
    <w:p w14:paraId="5C8037DC" w14:textId="77777777" w:rsidR="00F621AD" w:rsidRDefault="00F621AD" w:rsidP="001A726C">
      <w:pPr>
        <w:pStyle w:val="a3"/>
        <w:rPr>
          <w:rtl/>
        </w:rPr>
      </w:pPr>
      <w:bookmarkStart w:id="1064" w:name="_Ref108519378"/>
      <w:r>
        <w:rPr>
          <w:rFonts w:hint="cs"/>
          <w:rtl/>
        </w:rPr>
        <w:t xml:space="preserve">בהא דאמרינן דהניח ע"ג קרקע אסור, ביאר </w:t>
      </w:r>
      <w:r w:rsidRPr="008E3671">
        <w:rPr>
          <w:rStyle w:val="aff5"/>
          <w:rFonts w:hint="cs"/>
          <w:rtl/>
        </w:rPr>
        <w:t>רש"י</w:t>
      </w:r>
      <w:r>
        <w:rPr>
          <w:rFonts w:hint="cs"/>
          <w:rtl/>
        </w:rPr>
        <w:t xml:space="preserve"> </w:t>
      </w:r>
      <w:r w:rsidRPr="00774380">
        <w:rPr>
          <w:rStyle w:val="af3"/>
          <w:rFonts w:eastAsia="Guttman Hodes" w:hint="cs"/>
          <w:rtl/>
        </w:rPr>
        <w:t>(ד"ה אבל)</w:t>
      </w:r>
      <w:r>
        <w:rPr>
          <w:rFonts w:hint="cs"/>
          <w:rtl/>
        </w:rPr>
        <w:t xml:space="preserve"> דהחזרה אסורה כיון שבהנחה ע"ג הקרקע בטלה ההטמנה שהטמין מאתמול, והוא כמטמין בתחילה, וכ"כ </w:t>
      </w:r>
      <w:r>
        <w:rPr>
          <w:rStyle w:val="aff5"/>
          <w:rFonts w:hint="cs"/>
          <w:rtl/>
        </w:rPr>
        <w:t>רבינו יהונתן</w:t>
      </w:r>
      <w:r>
        <w:rPr>
          <w:rFonts w:hint="cs"/>
          <w:rtl/>
        </w:rPr>
        <w:t xml:space="preserve"> </w:t>
      </w:r>
      <w:r w:rsidRPr="00774380">
        <w:rPr>
          <w:rStyle w:val="af3"/>
          <w:rFonts w:eastAsia="Guttman Hodes" w:hint="cs"/>
          <w:rtl/>
        </w:rPr>
        <w:t xml:space="preserve">(ד"ה מחזירין, הועתק בקובץ שיטות קמאי שבת ח"ב עמ' תרל"ג) </w:t>
      </w:r>
      <w:r>
        <w:rPr>
          <w:rFonts w:hint="cs"/>
          <w:rtl/>
        </w:rPr>
        <w:t>דההיתר להחזיר ביום השבת וכ"ש בלילה, הוא רק בעודן בידו דמוכח דכוונתו להחזירה, אבל בהניח ע"ג קרקע בטלה ההטמנה הראשונה, והוא כמטמין בתחילה.</w:t>
      </w:r>
      <w:bookmarkEnd w:id="1064"/>
    </w:p>
    <w:p w14:paraId="3DEBE6D6" w14:textId="77777777" w:rsidR="00F621AD" w:rsidRPr="009D6EA4" w:rsidRDefault="00F621AD" w:rsidP="00F621AD">
      <w:pPr>
        <w:pStyle w:val="a8"/>
        <w:rPr>
          <w:rtl/>
        </w:rPr>
      </w:pPr>
      <w:bookmarkStart w:id="1065" w:name="_Toc108608319"/>
      <w:r>
        <w:rPr>
          <w:rFonts w:hint="cs"/>
          <w:rtl/>
        </w:rPr>
        <w:t>בי' הגר"ז דבהניח ע"ג קרקע ואין דעתו להחזיר בטלה השהייה הראשונה ונתינה בתחילה אסורה</w:t>
      </w:r>
      <w:bookmarkEnd w:id="1065"/>
    </w:p>
    <w:p w14:paraId="1E037982" w14:textId="77777777" w:rsidR="00F621AD" w:rsidRDefault="00F621AD" w:rsidP="001A726C">
      <w:pPr>
        <w:pStyle w:val="a3"/>
        <w:rPr>
          <w:rtl/>
        </w:rPr>
      </w:pPr>
      <w:r>
        <w:rPr>
          <w:rFonts w:hint="cs"/>
          <w:rtl/>
        </w:rPr>
        <w:t xml:space="preserve">וכ"כ </w:t>
      </w:r>
      <w:r w:rsidRPr="00340956">
        <w:rPr>
          <w:rStyle w:val="aff5"/>
          <w:rFonts w:hint="cs"/>
          <w:rtl/>
        </w:rPr>
        <w:t>הגר"ז</w:t>
      </w:r>
      <w:r>
        <w:rPr>
          <w:rFonts w:hint="cs"/>
          <w:rtl/>
        </w:rPr>
        <w:t xml:space="preserve"> </w:t>
      </w:r>
      <w:r w:rsidRPr="00340956">
        <w:rPr>
          <w:rStyle w:val="af3"/>
          <w:rFonts w:eastAsia="Guttman Hodes" w:hint="cs"/>
          <w:rtl/>
        </w:rPr>
        <w:t>(סי' רנ"ג י"ד)</w:t>
      </w:r>
      <w:r>
        <w:rPr>
          <w:rFonts w:hint="cs"/>
          <w:rtl/>
        </w:rPr>
        <w:t xml:space="preserve"> דהא דמותר להחזיר בעודה וידו ודעתו להחזיר, הוא כיון דבכה"ג לא בטלה השהייה הראשונה שהשהה מבעו"י, כיון שבשעה שנטל את הקדירה לא הייתה דעתו לעקור את הקדירה מהכירה לגמרי, אבל בנטלה שלא על דעת להחזירה, וכן אם הסירה מידו והניח את הקדירה או שפינה את התבשיל לקדירה אחרת, בטלה בזה השהייה הראשונה, וכשמחזירה חשיב נתינה בתחילה, וחכמים התירו רק חזרה ולא נתינה בתחילה אף כשאין בזה איסור בישול, כמבושל כל צרכה דאין בישול אחר בישול.</w:t>
      </w:r>
    </w:p>
    <w:p w14:paraId="06593AEF" w14:textId="77777777" w:rsidR="00F621AD" w:rsidRPr="00F919E4" w:rsidRDefault="00F621AD" w:rsidP="00F621AD">
      <w:pPr>
        <w:pStyle w:val="a8"/>
        <w:rPr>
          <w:rtl/>
        </w:rPr>
      </w:pPr>
      <w:bookmarkStart w:id="1066" w:name="_Toc108608320"/>
      <w:r>
        <w:rPr>
          <w:rFonts w:hint="cs"/>
          <w:rtl/>
        </w:rPr>
        <w:t>בי' הרשב"א והר"ן דבהניח ע"ג קרקע מיחזי כמבשל בתחילה ובאין דעתו להחזיר עקר דעתו</w:t>
      </w:r>
      <w:bookmarkEnd w:id="1066"/>
      <w:r>
        <w:rPr>
          <w:rFonts w:hint="cs"/>
          <w:rtl/>
        </w:rPr>
        <w:t xml:space="preserve"> </w:t>
      </w:r>
    </w:p>
    <w:p w14:paraId="283699F9" w14:textId="4B61F316" w:rsidR="00F621AD" w:rsidRPr="009D6EA4" w:rsidRDefault="00F621AD" w:rsidP="001A726C">
      <w:pPr>
        <w:pStyle w:val="a3"/>
        <w:rPr>
          <w:rFonts w:ascii="Calibri" w:hAnsi="Calibri" w:cs="Guttman Rashi"/>
          <w:rtl/>
        </w:rPr>
      </w:pPr>
      <w:r>
        <w:rPr>
          <w:rFonts w:hint="cs"/>
          <w:rtl/>
        </w:rPr>
        <w:t xml:space="preserve">עי' במ"ש </w:t>
      </w:r>
      <w:r w:rsidRPr="008E3671">
        <w:rPr>
          <w:rStyle w:val="aff5"/>
          <w:rFonts w:hint="cs"/>
          <w:rtl/>
        </w:rPr>
        <w:t>הרשב"א</w:t>
      </w:r>
      <w:r>
        <w:rPr>
          <w:rFonts w:hint="cs"/>
          <w:rtl/>
        </w:rPr>
        <w:t xml:space="preserve"> </w:t>
      </w:r>
      <w:r w:rsidRPr="009D6EA4">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Ref108554683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Pr>
          <w:rStyle w:val="af3"/>
          <w:rFonts w:eastAsia="Guttman Hodes"/>
          <w:rtl/>
        </w:rPr>
        <w:fldChar w:fldCharType="end"/>
      </w:r>
      <w:r w:rsidRPr="009D6EA4">
        <w:rPr>
          <w:rStyle w:val="af3"/>
          <w:rFonts w:eastAsia="Guttman Hodes" w:hint="cs"/>
          <w:rtl/>
        </w:rPr>
        <w:t xml:space="preserve"> </w:t>
      </w:r>
      <w:r>
        <w:rPr>
          <w:rFonts w:hint="cs"/>
          <w:rtl/>
        </w:rPr>
        <w:t xml:space="preserve">בשם </w:t>
      </w:r>
      <w:r w:rsidRPr="00F62F60">
        <w:rPr>
          <w:rStyle w:val="aff5"/>
          <w:rFonts w:hint="cs"/>
          <w:rtl/>
        </w:rPr>
        <w:t>רב האי גאון</w:t>
      </w:r>
      <w:r>
        <w:rPr>
          <w:rFonts w:hint="cs"/>
          <w:rtl/>
        </w:rPr>
        <w:t xml:space="preserve"> דבאין דעתו להחזיר הוא עקר את דעתו מהקדירה, ובהניח ע"ג הקרקע אף כשדעתו להחזיר אסור, וביאר </w:t>
      </w:r>
      <w:r w:rsidRPr="008E3671">
        <w:rPr>
          <w:rStyle w:val="aff5"/>
          <w:rFonts w:hint="cs"/>
          <w:rtl/>
        </w:rPr>
        <w:t>הרשב"א</w:t>
      </w:r>
      <w:r w:rsidRPr="002C1B03">
        <w:rPr>
          <w:rStyle w:val="af3"/>
          <w:rFonts w:eastAsia="Guttman Hodes" w:hint="cs"/>
          <w:rtl/>
        </w:rPr>
        <w:t xml:space="preserve"> (עי'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Ref108608419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מו)</w:t>
      </w:r>
      <w:r w:rsidRPr="002C1B03">
        <w:rPr>
          <w:rStyle w:val="af3"/>
          <w:rFonts w:eastAsia="Guttman Hodes"/>
          <w:rtl/>
        </w:rPr>
        <w:fldChar w:fldCharType="end"/>
      </w:r>
      <w:r w:rsidRPr="002C1B03">
        <w:rPr>
          <w:rStyle w:val="af3"/>
          <w:rFonts w:eastAsia="Guttman Hodes" w:hint="cs"/>
          <w:rtl/>
        </w:rPr>
        <w:t xml:space="preserve"> </w:t>
      </w:r>
      <w:r>
        <w:rPr>
          <w:rFonts w:hint="cs"/>
          <w:rtl/>
        </w:rPr>
        <w:t>דהאיסור הוא כיון דמיחזי כמבשל, וכ"כ</w:t>
      </w:r>
      <w:bookmarkStart w:id="1067" w:name="_Ref108430652"/>
      <w:r>
        <w:rPr>
          <w:rFonts w:hint="cs"/>
          <w:rtl/>
        </w:rPr>
        <w:t xml:space="preserve"> </w:t>
      </w:r>
      <w:r w:rsidRPr="004847D5">
        <w:rPr>
          <w:rStyle w:val="aff5"/>
          <w:rFonts w:hint="cs"/>
          <w:rtl/>
        </w:rPr>
        <w:t xml:space="preserve">הר"ן </w:t>
      </w:r>
      <w:r w:rsidRPr="009D6EA4">
        <w:rPr>
          <w:rStyle w:val="af3"/>
          <w:rFonts w:eastAsia="Guttman Hodes" w:hint="cs"/>
          <w:rtl/>
        </w:rPr>
        <w:t>(ד"ה עודן, ו</w:t>
      </w:r>
      <w:r w:rsidRPr="009D6EA4">
        <w:rPr>
          <w:rStyle w:val="af3"/>
          <w:rFonts w:eastAsia="Guttman Hodes"/>
          <w:rtl/>
        </w:rPr>
        <w:t xml:space="preserve">הר"ן על הרי"ף </w:t>
      </w:r>
      <w:r w:rsidRPr="009D6EA4">
        <w:rPr>
          <w:rStyle w:val="af3"/>
          <w:rFonts w:eastAsia="Guttman Hodes" w:hint="cs"/>
          <w:rtl/>
        </w:rPr>
        <w:t>יז: מדה"ר, [מהדו' עוז והדר עמ' נ'] ד"ה לא שנו)</w:t>
      </w:r>
      <w:r>
        <w:rPr>
          <w:rFonts w:hint="cs"/>
          <w:rtl/>
        </w:rPr>
        <w:t xml:space="preserve"> דהא דבהניח ע"ג קרקע אסור להחזיר, הוא כיון דמיחזי כמבשל בתחילה.</w:t>
      </w:r>
      <w:bookmarkEnd w:id="1067"/>
    </w:p>
    <w:p w14:paraId="51BDB34F" w14:textId="77777777" w:rsidR="00F621AD" w:rsidRPr="00925A57" w:rsidRDefault="00F621AD" w:rsidP="00F621AD">
      <w:pPr>
        <w:pStyle w:val="a8"/>
        <w:rPr>
          <w:rtl/>
        </w:rPr>
      </w:pPr>
      <w:bookmarkStart w:id="1068" w:name="_Toc108608321"/>
      <w:r>
        <w:rPr>
          <w:rFonts w:hint="cs"/>
          <w:rtl/>
        </w:rPr>
        <w:t>בי' המשנ"ב ברשב"א דע"ג קרקע בטלה שהייה ראשונה וכשמעמיד במקום בישול נראה כמבשל</w:t>
      </w:r>
      <w:bookmarkEnd w:id="1068"/>
    </w:p>
    <w:p w14:paraId="7594ACF8" w14:textId="70E36680" w:rsidR="00F621AD" w:rsidRDefault="00F621AD" w:rsidP="001A726C">
      <w:pPr>
        <w:pStyle w:val="a3"/>
        <w:rPr>
          <w:rtl/>
        </w:rPr>
      </w:pPr>
      <w:bookmarkStart w:id="1069" w:name="_Ref108553280"/>
      <w:r>
        <w:rPr>
          <w:rFonts w:hint="cs"/>
          <w:rtl/>
        </w:rPr>
        <w:t xml:space="preserve">וכתב </w:t>
      </w:r>
      <w:r w:rsidRPr="00493969">
        <w:rPr>
          <w:rStyle w:val="aff5"/>
          <w:rFonts w:hint="cs"/>
          <w:rtl/>
        </w:rPr>
        <w:t>המשנ"ב</w:t>
      </w:r>
      <w:r w:rsidRPr="00501E3D">
        <w:rPr>
          <w:rStyle w:val="af3"/>
          <w:rFonts w:eastAsia="Guttman Hodes" w:hint="cs"/>
          <w:rtl/>
        </w:rPr>
        <w:t xml:space="preserve"> (סי' רנ"ג סקנ"</w:t>
      </w:r>
      <w:r>
        <w:rPr>
          <w:rStyle w:val="af3"/>
          <w:rFonts w:eastAsia="Guttman Hodes" w:hint="cs"/>
          <w:rtl/>
        </w:rPr>
        <w:t>ה</w:t>
      </w:r>
      <w:r w:rsidRPr="00501E3D">
        <w:rPr>
          <w:rStyle w:val="af3"/>
          <w:rFonts w:eastAsia="Guttman Hodes" w:hint="cs"/>
          <w:rtl/>
        </w:rPr>
        <w:t xml:space="preserve">) </w:t>
      </w:r>
      <w:r>
        <w:rPr>
          <w:rFonts w:hint="cs"/>
          <w:rtl/>
        </w:rPr>
        <w:t xml:space="preserve">דבהניח ע"ג קרקע דבכה"ג אסור להחזיר, כיון שבטלה השהייה הראשונה, וכשמחזיר הוא כמניח בתחילה בשבת, ורבנן לא התירו להניח בתחילה, אף בתבשיל שבשיל כל צרכו, ואין בו איסור בישול, דמ"מ כיון שהוא מעמיד את הכירה במקום שרגילין לבשל שם תמיד, הוא נראה כמבשל בתחילה בשבת, וציין </w:t>
      </w:r>
      <w:r>
        <w:rPr>
          <w:rStyle w:val="aff5"/>
          <w:rFonts w:hint="cs"/>
          <w:rtl/>
        </w:rPr>
        <w:t>השעה"צ</w:t>
      </w:r>
      <w:r>
        <w:rPr>
          <w:rFonts w:hint="cs"/>
          <w:rtl/>
        </w:rPr>
        <w:t xml:space="preserve"> </w:t>
      </w:r>
      <w:r w:rsidRPr="00501E3D">
        <w:rPr>
          <w:rStyle w:val="af3"/>
          <w:rFonts w:eastAsia="Guttman Hodes" w:hint="cs"/>
          <w:rtl/>
        </w:rPr>
        <w:t>(סי' רנ"ג סק</w:t>
      </w:r>
      <w:r>
        <w:rPr>
          <w:rStyle w:val="af3"/>
          <w:rFonts w:eastAsia="Guttman Hodes" w:hint="cs"/>
          <w:rtl/>
        </w:rPr>
        <w:t>מ</w:t>
      </w:r>
      <w:r w:rsidRPr="00501E3D">
        <w:rPr>
          <w:rStyle w:val="af3"/>
          <w:rFonts w:eastAsia="Guttman Hodes" w:hint="cs"/>
          <w:rtl/>
        </w:rPr>
        <w:t>"</w:t>
      </w:r>
      <w:r>
        <w:rPr>
          <w:rStyle w:val="af3"/>
          <w:rFonts w:eastAsia="Guttman Hodes" w:hint="cs"/>
          <w:rtl/>
        </w:rPr>
        <w:t>ח</w:t>
      </w:r>
      <w:r w:rsidRPr="00501E3D">
        <w:rPr>
          <w:rStyle w:val="af3"/>
          <w:rFonts w:eastAsia="Guttman Hodes" w:hint="cs"/>
          <w:rtl/>
        </w:rPr>
        <w:t xml:space="preserve">) </w:t>
      </w:r>
      <w:r>
        <w:rPr>
          <w:rFonts w:hint="cs"/>
          <w:rtl/>
        </w:rPr>
        <w:t xml:space="preserve">דכ"כ </w:t>
      </w:r>
      <w:r w:rsidRPr="00493969">
        <w:rPr>
          <w:rStyle w:val="aff5"/>
          <w:rFonts w:hint="cs"/>
          <w:rtl/>
        </w:rPr>
        <w:t>הרשב"א</w:t>
      </w:r>
      <w:r w:rsidRPr="00501E3D">
        <w:rPr>
          <w:rStyle w:val="af3"/>
          <w:rFonts w:eastAsia="Guttman Hodes" w:hint="cs"/>
          <w:rtl/>
        </w:rPr>
        <w:t xml:space="preserve"> </w:t>
      </w:r>
      <w:r w:rsidRPr="00493969">
        <w:rPr>
          <w:rStyle w:val="aff5"/>
          <w:rFonts w:hint="cs"/>
          <w:rtl/>
        </w:rPr>
        <w:t>והר"ן</w:t>
      </w:r>
      <w:r w:rsidRPr="00501E3D">
        <w:rPr>
          <w:rStyle w:val="af3"/>
          <w:rFonts w:eastAsia="Guttman Hodes" w:hint="cs"/>
          <w:rtl/>
        </w:rPr>
        <w:t xml:space="preserve"> </w:t>
      </w:r>
      <w:r w:rsidRPr="00DD767C">
        <w:rPr>
          <w:rStyle w:val="af3"/>
          <w:rFonts w:eastAsia="Guttman Hodes" w:hint="cs"/>
          <w:rtl/>
        </w:rPr>
        <w:t xml:space="preserve">(עי' אות </w:t>
      </w:r>
      <w:r w:rsidRPr="00DD767C">
        <w:rPr>
          <w:rStyle w:val="af3"/>
          <w:rFonts w:eastAsia="Guttman Hodes"/>
          <w:rtl/>
        </w:rPr>
        <w:fldChar w:fldCharType="begin"/>
      </w:r>
      <w:r w:rsidRPr="00DD767C">
        <w:rPr>
          <w:rStyle w:val="af3"/>
          <w:rFonts w:eastAsia="Guttman Hodes"/>
          <w:rtl/>
        </w:rPr>
        <w:instrText xml:space="preserve"> </w:instrText>
      </w:r>
      <w:r w:rsidRPr="00DD767C">
        <w:rPr>
          <w:rStyle w:val="af3"/>
          <w:rFonts w:eastAsia="Guttman Hodes" w:hint="cs"/>
        </w:rPr>
        <w:instrText>REF</w:instrText>
      </w:r>
      <w:r w:rsidRPr="00DD767C">
        <w:rPr>
          <w:rStyle w:val="af3"/>
          <w:rFonts w:eastAsia="Guttman Hodes" w:hint="cs"/>
          <w:rtl/>
        </w:rPr>
        <w:instrText xml:space="preserve"> _</w:instrText>
      </w:r>
      <w:r w:rsidRPr="00DD767C">
        <w:rPr>
          <w:rStyle w:val="af3"/>
          <w:rFonts w:eastAsia="Guttman Hodes" w:hint="cs"/>
        </w:rPr>
        <w:instrText>Ref108430652 \r \h</w:instrText>
      </w:r>
      <w:r w:rsidRPr="00DD767C">
        <w:rPr>
          <w:rStyle w:val="af3"/>
          <w:rFonts w:eastAsia="Guttman Hodes"/>
          <w:rtl/>
        </w:rPr>
        <w:instrText xml:space="preserve"> </w:instrText>
      </w:r>
      <w:r w:rsidRPr="00DD767C">
        <w:rPr>
          <w:rStyle w:val="af3"/>
          <w:rFonts w:eastAsia="Guttman Hodes"/>
          <w:rtl/>
        </w:rPr>
      </w:r>
      <w:r w:rsidRPr="00DD767C">
        <w:rPr>
          <w:rStyle w:val="af3"/>
          <w:rFonts w:eastAsia="Guttman Hodes"/>
          <w:rtl/>
        </w:rPr>
        <w:fldChar w:fldCharType="separate"/>
      </w:r>
      <w:r w:rsidR="004F6F15">
        <w:rPr>
          <w:rStyle w:val="af3"/>
          <w:rFonts w:eastAsia="Guttman Hodes"/>
          <w:cs/>
        </w:rPr>
        <w:t>‎</w:t>
      </w:r>
      <w:r w:rsidR="004F6F15">
        <w:rPr>
          <w:rStyle w:val="af3"/>
          <w:rFonts w:eastAsia="Guttman Hodes"/>
          <w:rtl/>
        </w:rPr>
        <w:t>לו)</w:t>
      </w:r>
      <w:r w:rsidRPr="00DD767C">
        <w:rPr>
          <w:rStyle w:val="af3"/>
          <w:rFonts w:eastAsia="Guttman Hodes"/>
          <w:rtl/>
        </w:rPr>
        <w:fldChar w:fldCharType="end"/>
      </w:r>
      <w:r>
        <w:rPr>
          <w:rFonts w:hint="cs"/>
          <w:rtl/>
        </w:rPr>
        <w:t>.</w:t>
      </w:r>
      <w:r w:rsidRPr="009D6EA4">
        <w:rPr>
          <w:rStyle w:val="af0"/>
          <w:rFonts w:hint="cs"/>
          <w:rtl/>
        </w:rPr>
        <w:t xml:space="preserve"> </w:t>
      </w:r>
      <w:r w:rsidRPr="00493969">
        <w:rPr>
          <w:rStyle w:val="af0"/>
          <w:rFonts w:hint="cs"/>
          <w:rtl/>
        </w:rPr>
        <w:t>[</w:t>
      </w:r>
      <w:r w:rsidRPr="00DD767C">
        <w:rPr>
          <w:rStyle w:val="af0"/>
          <w:rFonts w:hint="cs"/>
          <w:rtl/>
        </w:rPr>
        <w:t xml:space="preserve">וע"ע במ"ש </w:t>
      </w:r>
      <w:r w:rsidRPr="00DD767C">
        <w:rPr>
          <w:rStyle w:val="affa"/>
          <w:rFonts w:hint="cs"/>
          <w:rtl/>
        </w:rPr>
        <w:t xml:space="preserve">הר"ן לקמן </w:t>
      </w:r>
      <w:r w:rsidRPr="00DD767C">
        <w:rPr>
          <w:rStyle w:val="aff6"/>
          <w:rFonts w:hint="cs"/>
          <w:rtl/>
        </w:rPr>
        <w:t xml:space="preserve">(עי' אות </w:t>
      </w:r>
      <w:r w:rsidRPr="00DD767C">
        <w:rPr>
          <w:rStyle w:val="aff6"/>
          <w:rtl/>
        </w:rPr>
        <w:fldChar w:fldCharType="begin"/>
      </w:r>
      <w:r w:rsidRPr="00DD767C">
        <w:rPr>
          <w:rStyle w:val="aff6"/>
          <w:rtl/>
        </w:rPr>
        <w:instrText xml:space="preserve"> </w:instrText>
      </w:r>
      <w:r w:rsidRPr="00DD767C">
        <w:rPr>
          <w:rStyle w:val="aff6"/>
          <w:rFonts w:hint="cs"/>
        </w:rPr>
        <w:instrText>REF</w:instrText>
      </w:r>
      <w:r w:rsidRPr="00DD767C">
        <w:rPr>
          <w:rStyle w:val="aff6"/>
          <w:rFonts w:hint="cs"/>
          <w:rtl/>
        </w:rPr>
        <w:instrText xml:space="preserve"> _</w:instrText>
      </w:r>
      <w:r w:rsidRPr="00DD767C">
        <w:rPr>
          <w:rStyle w:val="aff6"/>
          <w:rFonts w:hint="cs"/>
        </w:rPr>
        <w:instrText>Ref108553134 \r \h</w:instrText>
      </w:r>
      <w:r w:rsidRPr="00DD767C">
        <w:rPr>
          <w:rStyle w:val="aff6"/>
          <w:rtl/>
        </w:rPr>
        <w:instrText xml:space="preserve"> </w:instrText>
      </w:r>
      <w:r w:rsidRPr="00DD767C">
        <w:rPr>
          <w:rStyle w:val="aff6"/>
          <w:rtl/>
        </w:rPr>
      </w:r>
      <w:r w:rsidRPr="00DD767C">
        <w:rPr>
          <w:rStyle w:val="aff6"/>
          <w:rtl/>
        </w:rPr>
        <w:fldChar w:fldCharType="separate"/>
      </w:r>
      <w:r w:rsidR="004F6F15">
        <w:rPr>
          <w:rStyle w:val="aff6"/>
          <w:cs/>
        </w:rPr>
        <w:t>‎</w:t>
      </w:r>
      <w:r w:rsidR="004F6F15">
        <w:rPr>
          <w:rStyle w:val="aff6"/>
          <w:rtl/>
        </w:rPr>
        <w:t>כד)</w:t>
      </w:r>
      <w:r w:rsidRPr="00DD767C">
        <w:rPr>
          <w:rStyle w:val="aff6"/>
          <w:rtl/>
        </w:rPr>
        <w:fldChar w:fldCharType="end"/>
      </w:r>
      <w:r w:rsidRPr="00DD767C">
        <w:rPr>
          <w:rStyle w:val="aff6"/>
          <w:rFonts w:hint="cs"/>
          <w:rtl/>
        </w:rPr>
        <w:t xml:space="preserve"> </w:t>
      </w:r>
      <w:r w:rsidRPr="00DD767C">
        <w:rPr>
          <w:rStyle w:val="af0"/>
          <w:rFonts w:hint="cs"/>
          <w:rtl/>
        </w:rPr>
        <w:t>דמותר להעמיד דבר צונן כנגד המדורה, כיון דאין דרך בישול בכך, אך ע"ג האש עצמה אסור,</w:t>
      </w:r>
      <w:r>
        <w:rPr>
          <w:rFonts w:hint="cs"/>
          <w:rtl/>
        </w:rPr>
        <w:t xml:space="preserve"> </w:t>
      </w:r>
      <w:r>
        <w:rPr>
          <w:rStyle w:val="af0"/>
          <w:rFonts w:hint="cs"/>
          <w:rtl/>
        </w:rPr>
        <w:t>ו</w:t>
      </w:r>
      <w:r w:rsidRPr="00216570">
        <w:rPr>
          <w:rStyle w:val="af0"/>
          <w:rFonts w:hint="cs"/>
          <w:rtl/>
        </w:rPr>
        <w:t xml:space="preserve">ביאר </w:t>
      </w:r>
      <w:r w:rsidRPr="00216570">
        <w:rPr>
          <w:rStyle w:val="affa"/>
          <w:rFonts w:hint="cs"/>
          <w:rtl/>
        </w:rPr>
        <w:t>האגלי טל</w:t>
      </w:r>
      <w:r w:rsidRPr="00216570">
        <w:rPr>
          <w:rStyle w:val="af0"/>
          <w:rFonts w:hint="cs"/>
          <w:rtl/>
        </w:rPr>
        <w:t xml:space="preserve"> </w:t>
      </w:r>
      <w:r w:rsidRPr="00DD767C">
        <w:rPr>
          <w:rStyle w:val="aff6"/>
          <w:rFonts w:hint="cs"/>
          <w:rtl/>
        </w:rPr>
        <w:t xml:space="preserve">(עי' אות </w:t>
      </w:r>
      <w:r w:rsidRPr="00DD767C">
        <w:rPr>
          <w:rStyle w:val="aff6"/>
          <w:rtl/>
        </w:rPr>
        <w:fldChar w:fldCharType="begin"/>
      </w:r>
      <w:r w:rsidRPr="00DD767C">
        <w:rPr>
          <w:rStyle w:val="aff6"/>
          <w:rtl/>
        </w:rPr>
        <w:instrText xml:space="preserve"> </w:instrText>
      </w:r>
      <w:r w:rsidRPr="00DD767C">
        <w:rPr>
          <w:rStyle w:val="aff6"/>
          <w:rFonts w:hint="cs"/>
        </w:rPr>
        <w:instrText>REF</w:instrText>
      </w:r>
      <w:r w:rsidRPr="00DD767C">
        <w:rPr>
          <w:rStyle w:val="aff6"/>
          <w:rFonts w:hint="cs"/>
          <w:rtl/>
        </w:rPr>
        <w:instrText xml:space="preserve"> _</w:instrText>
      </w:r>
      <w:r w:rsidRPr="00DD767C">
        <w:rPr>
          <w:rStyle w:val="aff6"/>
          <w:rFonts w:hint="cs"/>
        </w:rPr>
        <w:instrText>Ref108553134 \r \h</w:instrText>
      </w:r>
      <w:r w:rsidRPr="00DD767C">
        <w:rPr>
          <w:rStyle w:val="aff6"/>
          <w:rtl/>
        </w:rPr>
        <w:instrText xml:space="preserve"> </w:instrText>
      </w:r>
      <w:r w:rsidRPr="00DD767C">
        <w:rPr>
          <w:rStyle w:val="aff6"/>
          <w:rtl/>
        </w:rPr>
      </w:r>
      <w:r w:rsidRPr="00DD767C">
        <w:rPr>
          <w:rStyle w:val="aff6"/>
          <w:rtl/>
        </w:rPr>
        <w:fldChar w:fldCharType="separate"/>
      </w:r>
      <w:r w:rsidR="004F6F15">
        <w:rPr>
          <w:rStyle w:val="aff6"/>
          <w:cs/>
        </w:rPr>
        <w:t>‎</w:t>
      </w:r>
      <w:r w:rsidR="004F6F15">
        <w:rPr>
          <w:rStyle w:val="aff6"/>
          <w:rtl/>
        </w:rPr>
        <w:t>כד)</w:t>
      </w:r>
      <w:r w:rsidRPr="00DD767C">
        <w:rPr>
          <w:rStyle w:val="aff6"/>
          <w:rtl/>
        </w:rPr>
        <w:fldChar w:fldCharType="end"/>
      </w:r>
      <w:r w:rsidRPr="00DD767C">
        <w:rPr>
          <w:rStyle w:val="aff6"/>
          <w:rFonts w:hint="cs"/>
          <w:rtl/>
        </w:rPr>
        <w:t xml:space="preserve"> </w:t>
      </w:r>
      <w:r w:rsidRPr="00216570">
        <w:rPr>
          <w:rStyle w:val="af0"/>
          <w:rFonts w:hint="cs"/>
          <w:rtl/>
        </w:rPr>
        <w:t xml:space="preserve">דבכה"ג לא מיחזי כמבשל, וכדביאר </w:t>
      </w:r>
      <w:r w:rsidRPr="00216570">
        <w:rPr>
          <w:rStyle w:val="affa"/>
          <w:rFonts w:hint="cs"/>
          <w:rtl/>
        </w:rPr>
        <w:t>הר"ן בסוגיין</w:t>
      </w:r>
      <w:r w:rsidRPr="00216570">
        <w:rPr>
          <w:rStyle w:val="af0"/>
          <w:rFonts w:hint="cs"/>
          <w:rtl/>
        </w:rPr>
        <w:t xml:space="preserve"> </w:t>
      </w:r>
      <w:r w:rsidRPr="00DD767C">
        <w:rPr>
          <w:rStyle w:val="aff6"/>
          <w:rFonts w:hint="cs"/>
          <w:rtl/>
        </w:rPr>
        <w:t xml:space="preserve">(עי' אות </w:t>
      </w:r>
      <w:r w:rsidRPr="00DD767C">
        <w:rPr>
          <w:rStyle w:val="aff6"/>
          <w:rtl/>
        </w:rPr>
        <w:fldChar w:fldCharType="begin"/>
      </w:r>
      <w:r w:rsidRPr="00DD767C">
        <w:rPr>
          <w:rStyle w:val="aff6"/>
          <w:rtl/>
        </w:rPr>
        <w:instrText xml:space="preserve"> </w:instrText>
      </w:r>
      <w:r w:rsidRPr="00DD767C">
        <w:rPr>
          <w:rStyle w:val="aff6"/>
          <w:rFonts w:hint="cs"/>
        </w:rPr>
        <w:instrText>REF</w:instrText>
      </w:r>
      <w:r w:rsidRPr="00DD767C">
        <w:rPr>
          <w:rStyle w:val="aff6"/>
          <w:rFonts w:hint="cs"/>
          <w:rtl/>
        </w:rPr>
        <w:instrText xml:space="preserve"> _</w:instrText>
      </w:r>
      <w:r w:rsidRPr="00DD767C">
        <w:rPr>
          <w:rStyle w:val="aff6"/>
          <w:rFonts w:hint="cs"/>
        </w:rPr>
        <w:instrText>Ref108430652 \r \h</w:instrText>
      </w:r>
      <w:r w:rsidRPr="00DD767C">
        <w:rPr>
          <w:rStyle w:val="aff6"/>
          <w:rtl/>
        </w:rPr>
        <w:instrText xml:space="preserve"> </w:instrText>
      </w:r>
      <w:r w:rsidRPr="00DD767C">
        <w:rPr>
          <w:rStyle w:val="aff6"/>
          <w:rtl/>
        </w:rPr>
      </w:r>
      <w:r w:rsidRPr="00DD767C">
        <w:rPr>
          <w:rStyle w:val="aff6"/>
          <w:rtl/>
        </w:rPr>
        <w:fldChar w:fldCharType="separate"/>
      </w:r>
      <w:r w:rsidR="004F6F15">
        <w:rPr>
          <w:rStyle w:val="aff6"/>
          <w:cs/>
        </w:rPr>
        <w:t>‎</w:t>
      </w:r>
      <w:r w:rsidR="004F6F15">
        <w:rPr>
          <w:rStyle w:val="aff6"/>
          <w:rtl/>
        </w:rPr>
        <w:t>לו)</w:t>
      </w:r>
      <w:r w:rsidRPr="00DD767C">
        <w:rPr>
          <w:rStyle w:val="aff6"/>
          <w:rtl/>
        </w:rPr>
        <w:fldChar w:fldCharType="end"/>
      </w:r>
      <w:r w:rsidRPr="00216570">
        <w:rPr>
          <w:rStyle w:val="af0"/>
          <w:rFonts w:hint="cs"/>
          <w:rtl/>
        </w:rPr>
        <w:t>].</w:t>
      </w:r>
      <w:bookmarkEnd w:id="1069"/>
    </w:p>
    <w:p w14:paraId="63BCAD0A" w14:textId="77777777" w:rsidR="00F621AD" w:rsidRDefault="00F621AD" w:rsidP="00F621AD">
      <w:pPr>
        <w:pStyle w:val="a8"/>
        <w:rPr>
          <w:rtl/>
        </w:rPr>
      </w:pPr>
      <w:bookmarkStart w:id="1070" w:name="_Toc108608322"/>
      <w:r>
        <w:rPr>
          <w:rFonts w:hint="cs"/>
          <w:rtl/>
        </w:rPr>
        <w:t>בי' הלבוש דבהניח ע"ג קרקע חשיב כהסיח דעתו מלהחזיר וה"ה בעודה בידו ואין דעתו להחזיר</w:t>
      </w:r>
      <w:bookmarkEnd w:id="1070"/>
    </w:p>
    <w:p w14:paraId="584737B7" w14:textId="580D5F2C" w:rsidR="00F621AD" w:rsidRDefault="00F621AD" w:rsidP="001A726C">
      <w:pPr>
        <w:pStyle w:val="a3"/>
        <w:rPr>
          <w:rtl/>
        </w:rPr>
      </w:pPr>
      <w:r>
        <w:rPr>
          <w:rFonts w:hint="cs"/>
          <w:rtl/>
        </w:rPr>
        <w:t xml:space="preserve">כתב </w:t>
      </w:r>
      <w:r w:rsidRPr="00A6674D">
        <w:rPr>
          <w:rStyle w:val="aff5"/>
          <w:rFonts w:hint="cs"/>
          <w:rtl/>
        </w:rPr>
        <w:t>הלבוש</w:t>
      </w:r>
      <w:r>
        <w:rPr>
          <w:rFonts w:hint="cs"/>
          <w:rtl/>
        </w:rPr>
        <w:t xml:space="preserve"> </w:t>
      </w:r>
      <w:r w:rsidRPr="00A6674D">
        <w:rPr>
          <w:rStyle w:val="af3"/>
          <w:rFonts w:eastAsia="Guttman Hodes" w:hint="cs"/>
          <w:rtl/>
        </w:rPr>
        <w:t xml:space="preserve">(סי' רנ"ג ב') </w:t>
      </w:r>
      <w:r>
        <w:rPr>
          <w:rFonts w:hint="cs"/>
          <w:rtl/>
        </w:rPr>
        <w:t xml:space="preserve">דהא דבהניח ע"ג קרקע אסור להחזיר, הוא כיון דההנחה ע"ג הקרקע הוא כהסחת דעת מלהחזירה, וה"ה בעודה בידו והסיח דעתו מלהחזירה אסור, ועי' במ"ש </w:t>
      </w:r>
      <w:r>
        <w:rPr>
          <w:rStyle w:val="aff5"/>
          <w:rFonts w:hint="cs"/>
          <w:rtl/>
        </w:rPr>
        <w:t>ה</w:t>
      </w:r>
      <w:r w:rsidRPr="00111BA9">
        <w:rPr>
          <w:rStyle w:val="aff5"/>
          <w:rFonts w:hint="cs"/>
          <w:rtl/>
        </w:rPr>
        <w:t>רשב"א</w:t>
      </w:r>
      <w:r w:rsidRPr="002C1B03">
        <w:rPr>
          <w:rStyle w:val="af3"/>
          <w:rFonts w:eastAsia="Guttman Hodes" w:hint="cs"/>
          <w:rtl/>
        </w:rPr>
        <w:t xml:space="preserve"> (עי'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Ref108554683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sidRPr="002C1B03">
        <w:rPr>
          <w:rStyle w:val="af3"/>
          <w:rFonts w:eastAsia="Guttman Hodes"/>
          <w:rtl/>
        </w:rPr>
        <w:fldChar w:fldCharType="end"/>
      </w:r>
      <w:r w:rsidRPr="002C1B03">
        <w:rPr>
          <w:rStyle w:val="af3"/>
          <w:rFonts w:eastAsia="Guttman Hodes" w:hint="cs"/>
          <w:rtl/>
        </w:rPr>
        <w:t xml:space="preserve"> </w:t>
      </w:r>
      <w:r>
        <w:rPr>
          <w:rFonts w:hint="cs"/>
          <w:rtl/>
        </w:rPr>
        <w:t>דבאין דעתו להחזיר עקר דעתו מהקדירה.</w:t>
      </w:r>
    </w:p>
    <w:p w14:paraId="3F315494" w14:textId="77777777" w:rsidR="00F621AD" w:rsidRPr="00181103" w:rsidRDefault="00F621AD" w:rsidP="00F621AD">
      <w:pPr>
        <w:pStyle w:val="a8"/>
        <w:rPr>
          <w:rtl/>
        </w:rPr>
      </w:pPr>
      <w:bookmarkStart w:id="1071" w:name="_Toc108608323"/>
      <w:r>
        <w:rPr>
          <w:rFonts w:hint="cs"/>
          <w:rtl/>
        </w:rPr>
        <w:t>בי' המשנ"ב דבאין דעתו להחזיר אסור מיד דבטלה השהייה הראשונה והוי כנותן בתחילה</w:t>
      </w:r>
      <w:bookmarkEnd w:id="1071"/>
      <w:r>
        <w:rPr>
          <w:rFonts w:hint="cs"/>
          <w:rtl/>
        </w:rPr>
        <w:t xml:space="preserve"> </w:t>
      </w:r>
    </w:p>
    <w:p w14:paraId="62867739" w14:textId="07D7FB0A" w:rsidR="00F621AD" w:rsidRDefault="00F621AD" w:rsidP="001A726C">
      <w:pPr>
        <w:pStyle w:val="a3"/>
        <w:rPr>
          <w:rtl/>
        </w:rPr>
      </w:pPr>
      <w:r>
        <w:rPr>
          <w:rFonts w:hint="cs"/>
          <w:rtl/>
        </w:rPr>
        <w:t xml:space="preserve">במ"ש </w:t>
      </w:r>
      <w:r w:rsidRPr="00181103">
        <w:rPr>
          <w:rStyle w:val="aff5"/>
          <w:rFonts w:hint="cs"/>
          <w:rtl/>
        </w:rPr>
        <w:t>הרמ"א</w:t>
      </w:r>
      <w:r>
        <w:rPr>
          <w:rFonts w:hint="cs"/>
          <w:rtl/>
        </w:rPr>
        <w:t xml:space="preserve"> </w:t>
      </w:r>
      <w:r w:rsidRPr="00181103">
        <w:rPr>
          <w:rStyle w:val="af3"/>
          <w:rFonts w:eastAsia="Guttman Hodes" w:hint="cs"/>
          <w:rtl/>
        </w:rPr>
        <w:t>(סי' רנ"ג ב')</w:t>
      </w:r>
      <w:r>
        <w:rPr>
          <w:rFonts w:hint="cs"/>
          <w:rtl/>
        </w:rPr>
        <w:t xml:space="preserve"> דהיתר חזרה הוא רק בדעתו להחזירה, כתב </w:t>
      </w:r>
      <w:r w:rsidRPr="00493969">
        <w:rPr>
          <w:rStyle w:val="aff5"/>
          <w:rFonts w:hint="cs"/>
          <w:rtl/>
        </w:rPr>
        <w:t>המשנ"ב</w:t>
      </w:r>
      <w:r w:rsidRPr="00501E3D">
        <w:rPr>
          <w:rStyle w:val="af3"/>
          <w:rFonts w:eastAsia="Guttman Hodes" w:hint="cs"/>
          <w:rtl/>
        </w:rPr>
        <w:t xml:space="preserve"> (סי' רנ"ג סקנ"</w:t>
      </w:r>
      <w:r>
        <w:rPr>
          <w:rStyle w:val="af3"/>
          <w:rFonts w:eastAsia="Guttman Hodes" w:hint="cs"/>
          <w:rtl/>
        </w:rPr>
        <w:t xml:space="preserve">ו) </w:t>
      </w:r>
      <w:r>
        <w:rPr>
          <w:rFonts w:hint="cs"/>
          <w:rtl/>
        </w:rPr>
        <w:t xml:space="preserve">דכיון </w:t>
      </w:r>
      <w:bookmarkStart w:id="1072" w:name="_Hlk108380787"/>
      <w:r>
        <w:rPr>
          <w:rFonts w:hint="cs"/>
          <w:rtl/>
        </w:rPr>
        <w:t>דדעתו להחזירה לפני שתצטנן</w:t>
      </w:r>
      <w:bookmarkEnd w:id="1072"/>
      <w:r>
        <w:rPr>
          <w:rFonts w:hint="cs"/>
          <w:rtl/>
        </w:rPr>
        <w:t xml:space="preserve">, </w:t>
      </w:r>
      <w:r w:rsidRPr="00181103">
        <w:rPr>
          <w:rStyle w:val="af0"/>
          <w:rFonts w:hint="cs"/>
          <w:rtl/>
        </w:rPr>
        <w:t>[</w:t>
      </w:r>
      <w:r>
        <w:rPr>
          <w:rStyle w:val="af0"/>
          <w:rFonts w:hint="cs"/>
          <w:rtl/>
        </w:rPr>
        <w:t>עי' במ"ש</w:t>
      </w:r>
      <w:r w:rsidRPr="00181103">
        <w:rPr>
          <w:rStyle w:val="af0"/>
          <w:rFonts w:hint="cs"/>
          <w:rtl/>
        </w:rPr>
        <w:t xml:space="preserve"> </w:t>
      </w:r>
      <w:r w:rsidRPr="002A36CA">
        <w:rPr>
          <w:rStyle w:val="affa"/>
          <w:rFonts w:hint="cs"/>
          <w:rtl/>
        </w:rPr>
        <w:t>המשנ"ב</w:t>
      </w:r>
      <w:r w:rsidRPr="00181103">
        <w:rPr>
          <w:rStyle w:val="af0"/>
          <w:rFonts w:hint="cs"/>
          <w:rtl/>
        </w:rPr>
        <w:t xml:space="preserve"> </w:t>
      </w:r>
      <w:r w:rsidRPr="00B53A1E">
        <w:rPr>
          <w:rStyle w:val="aff6"/>
          <w:rFonts w:hint="cs"/>
          <w:rtl/>
        </w:rPr>
        <w:t xml:space="preserve">(עי' אות </w:t>
      </w:r>
      <w:r w:rsidRPr="00B53A1E">
        <w:rPr>
          <w:rStyle w:val="aff6"/>
          <w:rtl/>
        </w:rPr>
        <w:fldChar w:fldCharType="begin"/>
      </w:r>
      <w:r w:rsidRPr="00B53A1E">
        <w:rPr>
          <w:rStyle w:val="aff6"/>
          <w:rtl/>
        </w:rPr>
        <w:instrText xml:space="preserve"> </w:instrText>
      </w:r>
      <w:r w:rsidRPr="00B53A1E">
        <w:rPr>
          <w:rStyle w:val="aff6"/>
          <w:rFonts w:hint="cs"/>
        </w:rPr>
        <w:instrText>REF</w:instrText>
      </w:r>
      <w:r w:rsidRPr="00B53A1E">
        <w:rPr>
          <w:rStyle w:val="aff6"/>
          <w:rFonts w:hint="cs"/>
          <w:rtl/>
        </w:rPr>
        <w:instrText xml:space="preserve"> _</w:instrText>
      </w:r>
      <w:r w:rsidRPr="00B53A1E">
        <w:rPr>
          <w:rStyle w:val="aff6"/>
          <w:rFonts w:hint="cs"/>
        </w:rPr>
        <w:instrText>Ref108519939 \r \h</w:instrText>
      </w:r>
      <w:r w:rsidRPr="00B53A1E">
        <w:rPr>
          <w:rStyle w:val="aff6"/>
          <w:rtl/>
        </w:rPr>
        <w:instrText xml:space="preserve"> </w:instrText>
      </w:r>
      <w:r w:rsidRPr="00B53A1E">
        <w:rPr>
          <w:rStyle w:val="aff6"/>
          <w:rtl/>
        </w:rPr>
      </w:r>
      <w:r w:rsidRPr="00B53A1E">
        <w:rPr>
          <w:rStyle w:val="aff6"/>
          <w:rtl/>
        </w:rPr>
        <w:fldChar w:fldCharType="separate"/>
      </w:r>
      <w:r w:rsidR="004F6F15">
        <w:rPr>
          <w:rStyle w:val="aff6"/>
          <w:cs/>
        </w:rPr>
        <w:t>‎</w:t>
      </w:r>
      <w:r w:rsidR="004F6F15">
        <w:rPr>
          <w:rStyle w:val="aff6"/>
          <w:rtl/>
        </w:rPr>
        <w:t>עז)</w:t>
      </w:r>
      <w:r w:rsidRPr="00B53A1E">
        <w:rPr>
          <w:rStyle w:val="aff6"/>
          <w:rtl/>
        </w:rPr>
        <w:fldChar w:fldCharType="end"/>
      </w:r>
      <w:r>
        <w:rPr>
          <w:rStyle w:val="af0"/>
          <w:rFonts w:hint="cs"/>
          <w:rtl/>
        </w:rPr>
        <w:t xml:space="preserve"> בשם </w:t>
      </w:r>
      <w:r w:rsidRPr="00B53A1E">
        <w:rPr>
          <w:rStyle w:val="affa"/>
          <w:rFonts w:hint="cs"/>
          <w:rtl/>
        </w:rPr>
        <w:t>הלבוש</w:t>
      </w:r>
      <w:r>
        <w:rPr>
          <w:rStyle w:val="af0"/>
          <w:rFonts w:hint="cs"/>
          <w:rtl/>
        </w:rPr>
        <w:t>]</w:t>
      </w:r>
      <w:r w:rsidRPr="00181103">
        <w:rPr>
          <w:rStyle w:val="af0"/>
          <w:rFonts w:hint="cs"/>
          <w:rtl/>
        </w:rPr>
        <w:t xml:space="preserve"> </w:t>
      </w:r>
      <w:r>
        <w:rPr>
          <w:rFonts w:hint="cs"/>
          <w:rtl/>
        </w:rPr>
        <w:t xml:space="preserve">לא בטלה השהייה הראשונה שהשהה מבעו"י, </w:t>
      </w:r>
      <w:r w:rsidRPr="00181103">
        <w:rPr>
          <w:rStyle w:val="af0"/>
          <w:rFonts w:hint="cs"/>
          <w:rtl/>
        </w:rPr>
        <w:t xml:space="preserve">[כדביאר </w:t>
      </w:r>
      <w:r w:rsidRPr="002A36CA">
        <w:rPr>
          <w:rStyle w:val="affa"/>
          <w:rFonts w:hint="cs"/>
          <w:rtl/>
        </w:rPr>
        <w:t>המשנ"ב</w:t>
      </w:r>
      <w:r w:rsidRPr="00181103">
        <w:rPr>
          <w:rStyle w:val="af0"/>
          <w:rFonts w:hint="cs"/>
          <w:rtl/>
        </w:rPr>
        <w:t xml:space="preserve"> </w:t>
      </w:r>
      <w:r w:rsidRPr="00DD767C">
        <w:rPr>
          <w:rStyle w:val="aff6"/>
          <w:rFonts w:hint="cs"/>
          <w:rtl/>
        </w:rPr>
        <w:t xml:space="preserve">(עי' אות </w:t>
      </w:r>
      <w:r w:rsidRPr="00DD767C">
        <w:rPr>
          <w:rStyle w:val="aff6"/>
          <w:rtl/>
        </w:rPr>
        <w:fldChar w:fldCharType="begin"/>
      </w:r>
      <w:r w:rsidRPr="00DD767C">
        <w:rPr>
          <w:rStyle w:val="aff6"/>
          <w:rtl/>
        </w:rPr>
        <w:instrText xml:space="preserve"> </w:instrText>
      </w:r>
      <w:r w:rsidRPr="00DD767C">
        <w:rPr>
          <w:rStyle w:val="aff6"/>
          <w:rFonts w:hint="cs"/>
        </w:rPr>
        <w:instrText>REF</w:instrText>
      </w:r>
      <w:r w:rsidRPr="00DD767C">
        <w:rPr>
          <w:rStyle w:val="aff6"/>
          <w:rFonts w:hint="cs"/>
          <w:rtl/>
        </w:rPr>
        <w:instrText xml:space="preserve"> _</w:instrText>
      </w:r>
      <w:r w:rsidRPr="00DD767C">
        <w:rPr>
          <w:rStyle w:val="aff6"/>
          <w:rFonts w:hint="cs"/>
        </w:rPr>
        <w:instrText>Ref108553280 \r \h</w:instrText>
      </w:r>
      <w:r w:rsidRPr="00DD767C">
        <w:rPr>
          <w:rStyle w:val="aff6"/>
          <w:rtl/>
        </w:rPr>
        <w:instrText xml:space="preserve"> </w:instrText>
      </w:r>
      <w:r w:rsidRPr="00DD767C">
        <w:rPr>
          <w:rStyle w:val="aff6"/>
          <w:rtl/>
        </w:rPr>
      </w:r>
      <w:r w:rsidRPr="00DD767C">
        <w:rPr>
          <w:rStyle w:val="aff6"/>
          <w:rtl/>
        </w:rPr>
        <w:fldChar w:fldCharType="separate"/>
      </w:r>
      <w:r w:rsidR="004F6F15">
        <w:rPr>
          <w:rStyle w:val="aff6"/>
          <w:cs/>
        </w:rPr>
        <w:t>‎</w:t>
      </w:r>
      <w:r w:rsidR="004F6F15">
        <w:rPr>
          <w:rStyle w:val="aff6"/>
          <w:rtl/>
        </w:rPr>
        <w:t>לז)</w:t>
      </w:r>
      <w:r w:rsidRPr="00DD767C">
        <w:rPr>
          <w:rStyle w:val="aff6"/>
          <w:rtl/>
        </w:rPr>
        <w:fldChar w:fldCharType="end"/>
      </w:r>
      <w:r w:rsidRPr="00DD767C">
        <w:rPr>
          <w:rStyle w:val="aff6"/>
          <w:rFonts w:hint="cs"/>
          <w:rtl/>
        </w:rPr>
        <w:t xml:space="preserve"> </w:t>
      </w:r>
      <w:r>
        <w:rPr>
          <w:rStyle w:val="af0"/>
          <w:rFonts w:hint="cs"/>
          <w:rtl/>
        </w:rPr>
        <w:t>דרק ב</w:t>
      </w:r>
      <w:r w:rsidRPr="00181103">
        <w:rPr>
          <w:rStyle w:val="af0"/>
          <w:rFonts w:hint="cs"/>
          <w:rtl/>
        </w:rPr>
        <w:t>הניח ע"ג קרקע</w:t>
      </w:r>
      <w:r>
        <w:rPr>
          <w:rStyle w:val="af0"/>
          <w:rFonts w:hint="cs"/>
          <w:rtl/>
        </w:rPr>
        <w:t xml:space="preserve"> בטלה השהייה הראשונה</w:t>
      </w:r>
      <w:r w:rsidRPr="00181103">
        <w:rPr>
          <w:rStyle w:val="af0"/>
          <w:rFonts w:hint="cs"/>
          <w:rtl/>
        </w:rPr>
        <w:t xml:space="preserve">], </w:t>
      </w:r>
      <w:r>
        <w:rPr>
          <w:rFonts w:hint="cs"/>
          <w:rtl/>
        </w:rPr>
        <w:t>אבל בנטל שלא ע"מ להחזיר, אף אם מיד נמלך בדעתו להחזיר אסור, דאעפ"י שלא הניח ע"ג קרקע, מ"מ חשיב כמניח בתחילה בשבת.</w:t>
      </w:r>
    </w:p>
    <w:p w14:paraId="5B98AE28" w14:textId="77777777" w:rsidR="00F621AD" w:rsidRPr="00774380" w:rsidRDefault="00F621AD" w:rsidP="00F621AD">
      <w:pPr>
        <w:pStyle w:val="1"/>
        <w:rPr>
          <w:rtl/>
        </w:rPr>
      </w:pPr>
      <w:bookmarkStart w:id="1073" w:name="_Toc108608324"/>
      <w:r>
        <w:rPr>
          <w:rFonts w:hint="cs"/>
          <w:rtl/>
        </w:rPr>
        <w:t>בדין חזרה לכירה אחרת ובי' האו"ש דאף בע"ג קרקע מותר</w:t>
      </w:r>
      <w:bookmarkEnd w:id="1073"/>
    </w:p>
    <w:p w14:paraId="0B5E1651" w14:textId="77777777" w:rsidR="00F621AD" w:rsidRPr="002A36CA" w:rsidRDefault="00F621AD" w:rsidP="00F621AD">
      <w:pPr>
        <w:pStyle w:val="a8"/>
        <w:rPr>
          <w:rtl/>
        </w:rPr>
      </w:pPr>
      <w:bookmarkStart w:id="1074" w:name="_Toc108608325"/>
      <w:r>
        <w:rPr>
          <w:rFonts w:hint="cs"/>
          <w:rtl/>
        </w:rPr>
        <w:t>בי' המג"א דחזרה לכירה אחרת שהבלה מרובה בלא הניח בקרקע ולאו"ש אף בהניח ע"ג קרקע</w:t>
      </w:r>
      <w:bookmarkEnd w:id="1074"/>
    </w:p>
    <w:p w14:paraId="338AD67A" w14:textId="77777777" w:rsidR="00F621AD" w:rsidRDefault="00F621AD" w:rsidP="001A726C">
      <w:pPr>
        <w:pStyle w:val="a3"/>
        <w:rPr>
          <w:rtl/>
        </w:rPr>
      </w:pPr>
      <w:bookmarkStart w:id="1075" w:name="_Ref108607237"/>
      <w:r>
        <w:rPr>
          <w:rFonts w:hint="cs"/>
          <w:rtl/>
        </w:rPr>
        <w:t xml:space="preserve">כתב </w:t>
      </w:r>
      <w:r w:rsidRPr="002A36CA">
        <w:rPr>
          <w:rStyle w:val="aff5"/>
          <w:rFonts w:hint="cs"/>
          <w:rtl/>
        </w:rPr>
        <w:t>הרמ"א</w:t>
      </w:r>
      <w:r>
        <w:rPr>
          <w:rFonts w:hint="cs"/>
          <w:rtl/>
        </w:rPr>
        <w:t xml:space="preserve"> </w:t>
      </w:r>
      <w:r w:rsidRPr="002A36CA">
        <w:rPr>
          <w:rStyle w:val="af3"/>
          <w:rFonts w:eastAsia="Guttman Hodes" w:hint="cs"/>
          <w:rtl/>
        </w:rPr>
        <w:t xml:space="preserve">(סי' רנ"ג ב') </w:t>
      </w:r>
      <w:r>
        <w:rPr>
          <w:rFonts w:hint="cs"/>
          <w:rtl/>
        </w:rPr>
        <w:t xml:space="preserve">דהיתר חזרה הוא אף לכירה אחרת, וכתב </w:t>
      </w:r>
      <w:r w:rsidRPr="002A36CA">
        <w:rPr>
          <w:rStyle w:val="aff5"/>
          <w:rFonts w:hint="cs"/>
          <w:rtl/>
        </w:rPr>
        <w:t>המג"א</w:t>
      </w:r>
      <w:r>
        <w:rPr>
          <w:rFonts w:hint="cs"/>
          <w:rtl/>
        </w:rPr>
        <w:t xml:space="preserve"> </w:t>
      </w:r>
      <w:r w:rsidRPr="002A36CA">
        <w:rPr>
          <w:rStyle w:val="af3"/>
          <w:rFonts w:eastAsia="Guttman Hodes" w:hint="cs"/>
          <w:rtl/>
        </w:rPr>
        <w:t xml:space="preserve">(סי' רנ"ג סקכ"ג) </w:t>
      </w:r>
      <w:r>
        <w:rPr>
          <w:rFonts w:hint="cs"/>
          <w:rtl/>
        </w:rPr>
        <w:t xml:space="preserve">דמבואר מדברי </w:t>
      </w:r>
      <w:r w:rsidRPr="002A36CA">
        <w:rPr>
          <w:rStyle w:val="aff5"/>
          <w:rFonts w:hint="cs"/>
          <w:rtl/>
        </w:rPr>
        <w:t>הרמב"ם</w:t>
      </w:r>
      <w:r w:rsidRPr="002A36CA">
        <w:rPr>
          <w:rStyle w:val="af3"/>
          <w:rFonts w:eastAsia="Guttman Hodes" w:hint="cs"/>
          <w:rtl/>
        </w:rPr>
        <w:t xml:space="preserve"> (שבת פ"ג הי"א) </w:t>
      </w:r>
      <w:r>
        <w:rPr>
          <w:rFonts w:hint="cs"/>
          <w:rtl/>
        </w:rPr>
        <w:t xml:space="preserve">דאעפ"י דההבל של הכירה השניה גדול יותר מהבל הכירה הראשונה מ"מ מותר, וכתב </w:t>
      </w:r>
      <w:r w:rsidRPr="002A36CA">
        <w:rPr>
          <w:rStyle w:val="aff5"/>
          <w:rFonts w:hint="cs"/>
          <w:rtl/>
        </w:rPr>
        <w:t>הגר"ז</w:t>
      </w:r>
      <w:r>
        <w:rPr>
          <w:rFonts w:hint="cs"/>
          <w:rtl/>
        </w:rPr>
        <w:t xml:space="preserve"> </w:t>
      </w:r>
      <w:r w:rsidRPr="002A36CA">
        <w:rPr>
          <w:rStyle w:val="af3"/>
          <w:rFonts w:eastAsia="Guttman Hodes" w:hint="cs"/>
          <w:rtl/>
        </w:rPr>
        <w:t xml:space="preserve">(סי' רנ"ג י"ד ד"ה ומ"מ) </w:t>
      </w:r>
      <w:r>
        <w:rPr>
          <w:rFonts w:hint="cs"/>
          <w:rtl/>
        </w:rPr>
        <w:t xml:space="preserve">דהיינו בדעתו להחזירה ועודה בידו, אבל </w:t>
      </w:r>
      <w:r w:rsidRPr="002A36CA">
        <w:rPr>
          <w:rStyle w:val="aff5"/>
          <w:rFonts w:hint="cs"/>
          <w:rtl/>
        </w:rPr>
        <w:t>באו"ש</w:t>
      </w:r>
      <w:r>
        <w:rPr>
          <w:rFonts w:hint="cs"/>
          <w:rtl/>
        </w:rPr>
        <w:t xml:space="preserve"> </w:t>
      </w:r>
      <w:r w:rsidRPr="002A36CA">
        <w:rPr>
          <w:rStyle w:val="af3"/>
          <w:rFonts w:eastAsia="Guttman Hodes" w:hint="cs"/>
          <w:rtl/>
        </w:rPr>
        <w:t xml:space="preserve">(שבת פ"ג ה"א ד"ה ולפי דעתי) </w:t>
      </w:r>
      <w:r>
        <w:rPr>
          <w:rFonts w:hint="cs"/>
          <w:rtl/>
        </w:rPr>
        <w:t xml:space="preserve">כתב דבכה"ג אף בהניח ע"ג קרקע מותר, כיון דלא נטל את הקדירה מהכירה על מנת להשתמש בה, דרק בזה אסור להחזירה כיון דמיחזי שנגמרה המלאכה הראשונה, אבל בנטל ע"מ להניח ע"ג כירה אחרת אף שהניח ע"ג קרקע לא נגמרה המלאכה הראשונה ומותר. </w:t>
      </w:r>
      <w:r w:rsidRPr="002A36CA">
        <w:rPr>
          <w:rStyle w:val="af0"/>
          <w:rFonts w:hint="cs"/>
          <w:rtl/>
        </w:rPr>
        <w:t xml:space="preserve">[והיינו כדביאר </w:t>
      </w:r>
      <w:r w:rsidRPr="002C1B03">
        <w:rPr>
          <w:rStyle w:val="affa"/>
          <w:rFonts w:hint="cs"/>
          <w:rtl/>
        </w:rPr>
        <w:t>האו"ש</w:t>
      </w:r>
      <w:r w:rsidRPr="002A36CA">
        <w:rPr>
          <w:rStyle w:val="af0"/>
          <w:rFonts w:hint="cs"/>
          <w:rtl/>
        </w:rPr>
        <w:t xml:space="preserve"> </w:t>
      </w:r>
      <w:r w:rsidRPr="002C1B03">
        <w:rPr>
          <w:rStyle w:val="aff6"/>
          <w:rFonts w:hint="cs"/>
          <w:rtl/>
        </w:rPr>
        <w:t xml:space="preserve">(שבת פ"ג ריש ה"א ד"ה ודע, הובא בסימן ב' אות י"ח) </w:t>
      </w:r>
      <w:r w:rsidRPr="002A36CA">
        <w:rPr>
          <w:rStyle w:val="af0"/>
          <w:rFonts w:hint="cs"/>
          <w:rtl/>
        </w:rPr>
        <w:t>דאיסור חזרה הוא מדין בישול].</w:t>
      </w:r>
      <w:bookmarkEnd w:id="1075"/>
    </w:p>
    <w:p w14:paraId="7052D0DF" w14:textId="77777777" w:rsidR="00F621AD" w:rsidRDefault="00F621AD" w:rsidP="00F621AD">
      <w:pPr>
        <w:pStyle w:val="a8"/>
        <w:rPr>
          <w:rtl/>
        </w:rPr>
      </w:pPr>
      <w:bookmarkStart w:id="1076" w:name="_Toc108608326"/>
      <w:r>
        <w:rPr>
          <w:rFonts w:hint="cs"/>
          <w:rtl/>
        </w:rPr>
        <w:t>בי' רבינו ירוחם דאיתא בירושלמי דאסור להחזיר מכירה אחת לכירה אחרת</w:t>
      </w:r>
      <w:bookmarkEnd w:id="1076"/>
    </w:p>
    <w:p w14:paraId="3423F0F3" w14:textId="77F41D0B" w:rsidR="00F621AD" w:rsidRPr="00152121" w:rsidRDefault="00F621AD" w:rsidP="001A726C">
      <w:pPr>
        <w:pStyle w:val="a3"/>
        <w:rPr>
          <w:rStyle w:val="af0"/>
          <w:rtl/>
        </w:rPr>
      </w:pPr>
      <w:bookmarkStart w:id="1077" w:name="_Ref108607244"/>
      <w:r>
        <w:rPr>
          <w:rFonts w:hint="cs"/>
          <w:rtl/>
        </w:rPr>
        <w:t xml:space="preserve">אבל </w:t>
      </w:r>
      <w:r w:rsidRPr="00150B0F">
        <w:rPr>
          <w:rStyle w:val="aff5"/>
          <w:rFonts w:hint="cs"/>
          <w:rtl/>
        </w:rPr>
        <w:t>רבינו ירוחם</w:t>
      </w:r>
      <w:r>
        <w:rPr>
          <w:rFonts w:hint="cs"/>
          <w:rtl/>
        </w:rPr>
        <w:t xml:space="preserve"> </w:t>
      </w:r>
      <w:r w:rsidRPr="00150B0F">
        <w:rPr>
          <w:rStyle w:val="af3"/>
          <w:rFonts w:eastAsia="Guttman Hodes" w:hint="cs"/>
          <w:rtl/>
        </w:rPr>
        <w:t xml:space="preserve">(נתיב י"ג ח"ג סט.) </w:t>
      </w:r>
      <w:r>
        <w:rPr>
          <w:rFonts w:hint="cs"/>
          <w:rtl/>
        </w:rPr>
        <w:t xml:space="preserve">כתב בשם הירושלמי </w:t>
      </w:r>
      <w:r w:rsidRPr="00152121">
        <w:rPr>
          <w:rStyle w:val="aff6"/>
          <w:rFonts w:hint="cs"/>
          <w:rtl/>
        </w:rPr>
        <w:t>(פ"ג סוה"א)</w:t>
      </w:r>
      <w:r>
        <w:rPr>
          <w:rFonts w:hint="cs"/>
          <w:rtl/>
        </w:rPr>
        <w:t xml:space="preserve"> דאסור להחזיר קדירה מכירה אחת לכירה אחרת, והוי כנותן ע"ג כירה בתחילה בשבת, </w:t>
      </w:r>
      <w:r w:rsidRPr="00152121">
        <w:rPr>
          <w:rStyle w:val="af0"/>
          <w:rFonts w:hint="cs"/>
          <w:rtl/>
        </w:rPr>
        <w:t xml:space="preserve">[עי' </w:t>
      </w:r>
      <w:r w:rsidRPr="00152121">
        <w:rPr>
          <w:rStyle w:val="affa"/>
          <w:rFonts w:hint="cs"/>
          <w:rtl/>
        </w:rPr>
        <w:t>בקרבן העדה</w:t>
      </w:r>
      <w:r w:rsidRPr="00152121">
        <w:rPr>
          <w:rStyle w:val="af0"/>
          <w:rFonts w:hint="cs"/>
          <w:rtl/>
        </w:rPr>
        <w:t xml:space="preserve"> </w:t>
      </w:r>
      <w:r w:rsidRPr="00152121">
        <w:rPr>
          <w:rStyle w:val="affa"/>
          <w:rFonts w:hint="cs"/>
          <w:rtl/>
        </w:rPr>
        <w:t xml:space="preserve">בביאורו הא' </w:t>
      </w:r>
      <w:r w:rsidRPr="00152121">
        <w:rPr>
          <w:rStyle w:val="aff6"/>
          <w:rFonts w:hint="cs"/>
          <w:rtl/>
        </w:rPr>
        <w:t>(פ"ג סוה"א ד"ה לא שמע מינה)</w:t>
      </w:r>
      <w:r w:rsidRPr="00152121">
        <w:rPr>
          <w:rStyle w:val="af0"/>
          <w:rFonts w:hint="cs"/>
          <w:rtl/>
        </w:rPr>
        <w:t xml:space="preserve"> דכתב דמסקנת הירושלמי דאסור להעביר מכירה לכירה]</w:t>
      </w:r>
      <w:r>
        <w:rPr>
          <w:rStyle w:val="af0"/>
          <w:rFonts w:hint="cs"/>
          <w:rtl/>
        </w:rPr>
        <w:t>,</w:t>
      </w:r>
      <w:r w:rsidRPr="007D0AEA">
        <w:rPr>
          <w:rFonts w:hint="cs"/>
          <w:rtl/>
        </w:rPr>
        <w:t xml:space="preserve"> </w:t>
      </w:r>
      <w:r>
        <w:rPr>
          <w:rFonts w:hint="cs"/>
          <w:rtl/>
        </w:rPr>
        <w:t xml:space="preserve">ועי' </w:t>
      </w:r>
      <w:r w:rsidRPr="007D0AEA">
        <w:rPr>
          <w:rStyle w:val="aff5"/>
          <w:rFonts w:hint="cs"/>
          <w:rtl/>
        </w:rPr>
        <w:t>במאירי</w:t>
      </w:r>
      <w:r>
        <w:rPr>
          <w:rStyle w:val="aff5"/>
          <w:rFonts w:hint="cs"/>
          <w:rtl/>
        </w:rPr>
        <w:t xml:space="preserve"> בבי' הג'</w:t>
      </w:r>
      <w:r>
        <w:rPr>
          <w:rFonts w:hint="cs"/>
          <w:rtl/>
        </w:rPr>
        <w:t xml:space="preserve"> </w:t>
      </w:r>
      <w:r w:rsidRPr="007D0AEA">
        <w:rPr>
          <w:rStyle w:val="af3"/>
          <w:rFonts w:eastAsia="Guttman Hodes" w:hint="cs"/>
          <w:rtl/>
        </w:rPr>
        <w:t xml:space="preserve">(עי'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Ref108607175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פז)</w:t>
      </w:r>
      <w:r w:rsidRPr="007D0AEA">
        <w:rPr>
          <w:rStyle w:val="af3"/>
          <w:rFonts w:eastAsia="Guttman Hodes"/>
          <w:rtl/>
        </w:rPr>
        <w:fldChar w:fldCharType="end"/>
      </w:r>
      <w:r>
        <w:rPr>
          <w:rFonts w:hint="cs"/>
          <w:rtl/>
        </w:rPr>
        <w:t xml:space="preserve"> </w:t>
      </w:r>
      <w:r w:rsidRPr="007D0AEA">
        <w:rPr>
          <w:rStyle w:val="aff5"/>
          <w:rFonts w:hint="cs"/>
          <w:rtl/>
        </w:rPr>
        <w:t>ובהג'</w:t>
      </w:r>
      <w:r>
        <w:rPr>
          <w:rFonts w:hint="cs"/>
          <w:rtl/>
        </w:rPr>
        <w:t xml:space="preserve"> </w:t>
      </w:r>
      <w:r w:rsidRPr="007D0AEA">
        <w:rPr>
          <w:rStyle w:val="aff5"/>
          <w:rFonts w:hint="cs"/>
          <w:rtl/>
        </w:rPr>
        <w:t>מרדכי</w:t>
      </w:r>
      <w:r>
        <w:rPr>
          <w:rFonts w:hint="cs"/>
          <w:rtl/>
        </w:rPr>
        <w:t xml:space="preserve"> </w:t>
      </w:r>
      <w:r w:rsidRPr="007D0AEA">
        <w:rPr>
          <w:rStyle w:val="af3"/>
          <w:rFonts w:eastAsia="Guttman Hodes" w:hint="cs"/>
          <w:rtl/>
        </w:rPr>
        <w:t xml:space="preserve">(עי'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Ref108607181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sidRPr="007D0AEA">
        <w:rPr>
          <w:rStyle w:val="af3"/>
          <w:rFonts w:eastAsia="Guttman Hodes"/>
          <w:rtl/>
        </w:rPr>
        <w:fldChar w:fldCharType="end"/>
      </w:r>
      <w:r>
        <w:rPr>
          <w:rFonts w:hint="cs"/>
          <w:rtl/>
        </w:rPr>
        <w:t xml:space="preserve"> דביארו דזהו ספק הגמ' בפינה ממיחם למיחם.</w:t>
      </w:r>
      <w:bookmarkEnd w:id="1077"/>
    </w:p>
    <w:p w14:paraId="61DF7085" w14:textId="77777777" w:rsidR="00F621AD" w:rsidRDefault="00F621AD" w:rsidP="00F621AD">
      <w:pPr>
        <w:pStyle w:val="1"/>
        <w:rPr>
          <w:rtl/>
        </w:rPr>
      </w:pPr>
      <w:bookmarkStart w:id="1078" w:name="_Toc108608327"/>
      <w:r>
        <w:rPr>
          <w:rFonts w:hint="cs"/>
          <w:rtl/>
        </w:rPr>
        <w:t>בי' רבינו יהונתן דהספיקות בתלאן במקל ובמיטה בדרך את"ל</w:t>
      </w:r>
      <w:bookmarkEnd w:id="1078"/>
      <w:r>
        <w:rPr>
          <w:rFonts w:hint="cs"/>
          <w:rtl/>
        </w:rPr>
        <w:t xml:space="preserve"> </w:t>
      </w:r>
    </w:p>
    <w:p w14:paraId="53EC7AC7" w14:textId="77777777" w:rsidR="00F621AD" w:rsidRPr="00152121" w:rsidRDefault="00F621AD" w:rsidP="00F621AD">
      <w:pPr>
        <w:pStyle w:val="a8"/>
        <w:rPr>
          <w:rtl/>
        </w:rPr>
      </w:pPr>
      <w:bookmarkStart w:id="1079" w:name="_Toc108608328"/>
      <w:r>
        <w:rPr>
          <w:rFonts w:hint="cs"/>
          <w:rtl/>
        </w:rPr>
        <w:t>בי' רש"י דהספק בתלאן במקל אי חשיב כהנחה ע"ג קרקע וא"כ הוא כמניח בתחילה</w:t>
      </w:r>
      <w:bookmarkEnd w:id="1079"/>
      <w:r>
        <w:rPr>
          <w:rFonts w:hint="cs"/>
          <w:rtl/>
        </w:rPr>
        <w:t xml:space="preserve"> </w:t>
      </w:r>
    </w:p>
    <w:p w14:paraId="322F03AE" w14:textId="2743E785" w:rsidR="00F621AD" w:rsidRDefault="00F621AD" w:rsidP="001A726C">
      <w:pPr>
        <w:pStyle w:val="a3"/>
        <w:rPr>
          <w:rtl/>
        </w:rPr>
      </w:pPr>
      <w:r>
        <w:rPr>
          <w:rFonts w:hint="cs"/>
          <w:rtl/>
        </w:rPr>
        <w:t xml:space="preserve">בספק הגמ' בתלאן במקל, ביאר </w:t>
      </w:r>
      <w:r w:rsidRPr="008E3671">
        <w:rPr>
          <w:rStyle w:val="aff5"/>
          <w:rFonts w:hint="cs"/>
          <w:rtl/>
        </w:rPr>
        <w:t>רש"י</w:t>
      </w:r>
      <w:r>
        <w:rPr>
          <w:rFonts w:hint="cs"/>
          <w:rtl/>
        </w:rPr>
        <w:t xml:space="preserve"> </w:t>
      </w:r>
      <w:r w:rsidRPr="008E3671">
        <w:rPr>
          <w:rStyle w:val="af3"/>
          <w:rFonts w:eastAsia="Guttman Hodes" w:hint="cs"/>
          <w:rtl/>
        </w:rPr>
        <w:t xml:space="preserve">(ד"ה תלאן) </w:t>
      </w:r>
      <w:r>
        <w:rPr>
          <w:rFonts w:hint="cs"/>
          <w:rtl/>
        </w:rPr>
        <w:t xml:space="preserve">דהספק הוא אי חשיב כעודן בידו, או כהניח ע"ג קרקע, ועי' במה שביאר </w:t>
      </w:r>
      <w:r w:rsidRPr="00774380">
        <w:rPr>
          <w:rStyle w:val="aff5"/>
          <w:rFonts w:hint="cs"/>
          <w:rtl/>
        </w:rPr>
        <w:t>רש"י</w:t>
      </w:r>
      <w:r>
        <w:rPr>
          <w:rFonts w:hint="cs"/>
          <w:rtl/>
        </w:rPr>
        <w:t xml:space="preserve"> </w:t>
      </w:r>
      <w:r w:rsidRPr="00774380">
        <w:rPr>
          <w:rStyle w:val="af3"/>
          <w:rFonts w:eastAsia="Guttman Hodes" w:hint="cs"/>
          <w:rtl/>
        </w:rPr>
        <w:t xml:space="preserve">(עי' אות </w:t>
      </w:r>
      <w:r w:rsidRPr="00774380">
        <w:rPr>
          <w:rStyle w:val="af3"/>
          <w:rFonts w:eastAsia="Guttman Hodes"/>
          <w:rtl/>
        </w:rPr>
        <w:fldChar w:fldCharType="begin"/>
      </w:r>
      <w:r w:rsidRPr="00774380">
        <w:rPr>
          <w:rStyle w:val="af3"/>
          <w:rFonts w:eastAsia="Guttman Hodes"/>
          <w:rtl/>
        </w:rPr>
        <w:instrText xml:space="preserve"> </w:instrText>
      </w:r>
      <w:r w:rsidRPr="00774380">
        <w:rPr>
          <w:rStyle w:val="af3"/>
          <w:rFonts w:eastAsia="Guttman Hodes" w:hint="cs"/>
        </w:rPr>
        <w:instrText>REF</w:instrText>
      </w:r>
      <w:r w:rsidRPr="00774380">
        <w:rPr>
          <w:rStyle w:val="af3"/>
          <w:rFonts w:eastAsia="Guttman Hodes" w:hint="cs"/>
          <w:rtl/>
        </w:rPr>
        <w:instrText xml:space="preserve"> _</w:instrText>
      </w:r>
      <w:r w:rsidRPr="00774380">
        <w:rPr>
          <w:rStyle w:val="af3"/>
          <w:rFonts w:eastAsia="Guttman Hodes" w:hint="cs"/>
        </w:rPr>
        <w:instrText>Ref108519378 \r \h</w:instrText>
      </w:r>
      <w:r w:rsidRPr="00774380">
        <w:rPr>
          <w:rStyle w:val="af3"/>
          <w:rFonts w:eastAsia="Guttman Hodes"/>
          <w:rtl/>
        </w:rPr>
        <w:instrText xml:space="preserve"> </w:instrText>
      </w:r>
      <w:r w:rsidRPr="00774380">
        <w:rPr>
          <w:rStyle w:val="af3"/>
          <w:rFonts w:eastAsia="Guttman Hodes"/>
          <w:rtl/>
        </w:rPr>
      </w:r>
      <w:r w:rsidRPr="00774380">
        <w:rPr>
          <w:rStyle w:val="af3"/>
          <w:rFonts w:eastAsia="Guttman Hodes"/>
          <w:rtl/>
        </w:rPr>
        <w:fldChar w:fldCharType="separate"/>
      </w:r>
      <w:r w:rsidR="004F6F15">
        <w:rPr>
          <w:rStyle w:val="af3"/>
          <w:rFonts w:eastAsia="Guttman Hodes"/>
          <w:cs/>
        </w:rPr>
        <w:t>‎</w:t>
      </w:r>
      <w:r w:rsidR="004F6F15">
        <w:rPr>
          <w:rStyle w:val="af3"/>
          <w:rFonts w:eastAsia="Guttman Hodes"/>
          <w:rtl/>
        </w:rPr>
        <w:t>לד)</w:t>
      </w:r>
      <w:r w:rsidRPr="00774380">
        <w:rPr>
          <w:rStyle w:val="af3"/>
          <w:rFonts w:eastAsia="Guttman Hodes"/>
          <w:rtl/>
        </w:rPr>
        <w:fldChar w:fldCharType="end"/>
      </w:r>
      <w:r>
        <w:rPr>
          <w:rFonts w:hint="cs"/>
          <w:rtl/>
        </w:rPr>
        <w:t xml:space="preserve"> דבהניח ע"ג קרקע בטלה ההטמנה שהטמין מאתמול, והוא כמטמין בתחילה.</w:t>
      </w:r>
    </w:p>
    <w:p w14:paraId="50ACE674" w14:textId="77777777" w:rsidR="00F621AD" w:rsidRDefault="00F621AD" w:rsidP="00F621AD">
      <w:pPr>
        <w:pStyle w:val="a8"/>
        <w:rPr>
          <w:rtl/>
        </w:rPr>
      </w:pPr>
      <w:bookmarkStart w:id="1080" w:name="_Toc108608329"/>
      <w:r>
        <w:rPr>
          <w:rFonts w:hint="cs"/>
          <w:rtl/>
        </w:rPr>
        <w:lastRenderedPageBreak/>
        <w:t>בי' רבינו יהונתן דבמקל הספק אי הוי כקרקע ואת"ל דלא יש ספק במיטה דמוכח דכוונתו להחזיר</w:t>
      </w:r>
      <w:bookmarkEnd w:id="1080"/>
    </w:p>
    <w:p w14:paraId="1411CB7B" w14:textId="77777777" w:rsidR="00F621AD" w:rsidRDefault="00F621AD" w:rsidP="001A726C">
      <w:pPr>
        <w:pStyle w:val="a3"/>
        <w:rPr>
          <w:rtl/>
        </w:rPr>
      </w:pPr>
      <w:r>
        <w:rPr>
          <w:rFonts w:hint="cs"/>
          <w:rtl/>
        </w:rPr>
        <w:t xml:space="preserve">בספיקות בתלאן במקל והניח ע"ג מיטה, ביאר </w:t>
      </w:r>
      <w:r>
        <w:rPr>
          <w:rStyle w:val="aff5"/>
          <w:rFonts w:hint="cs"/>
          <w:rtl/>
        </w:rPr>
        <w:t>רבינו יהונתן</w:t>
      </w:r>
      <w:r w:rsidRPr="002636C5">
        <w:rPr>
          <w:rStyle w:val="af3"/>
          <w:rFonts w:eastAsia="Guttman Hodes" w:hint="cs"/>
          <w:rtl/>
        </w:rPr>
        <w:t xml:space="preserve"> (ד"ה מחזירין, הועתק בקובץ שיטות קמאי שבת ח"ב עמ' תרל"ג) </w:t>
      </w:r>
      <w:r>
        <w:rPr>
          <w:rFonts w:hint="cs"/>
          <w:rtl/>
        </w:rPr>
        <w:t>דהספק בתלאן במקל אי חשיב כעודה בידו או כמונח ע"ג הקרקע, ואת"ל דחשיב כעודן בידו, עדיין יש להסתפק בהניח ע"ג מיטה, דכיון דלא הניח ע"ג הקרקע, א"כ מוכח דכוונתו להחזיר את הקדירה ע"ג הכירה, ולכן רק הניח אותה ע"ג מיטה ובגדים כדי שלא תתקרר כל כך, ומותר להחזירה, או דהוא כהניח ע"ג קרקע ואסור.</w:t>
      </w:r>
    </w:p>
    <w:p w14:paraId="09B7F146" w14:textId="77777777" w:rsidR="00F621AD" w:rsidRDefault="00F621AD" w:rsidP="00F621AD">
      <w:pPr>
        <w:pStyle w:val="affff5"/>
        <w:rPr>
          <w:rtl/>
        </w:rPr>
      </w:pPr>
      <w:bookmarkStart w:id="1081" w:name="_Toc108608330"/>
      <w:r>
        <w:rPr>
          <w:rFonts w:hint="cs"/>
          <w:rtl/>
        </w:rPr>
        <w:t>אי קיי"ל לחומרא בב' הלישנות ובספיקות</w:t>
      </w:r>
      <w:bookmarkEnd w:id="1081"/>
    </w:p>
    <w:p w14:paraId="70AFB7C2" w14:textId="77777777" w:rsidR="00F621AD" w:rsidRDefault="00F621AD" w:rsidP="00F621AD">
      <w:pPr>
        <w:pStyle w:val="1"/>
        <w:rPr>
          <w:rtl/>
        </w:rPr>
      </w:pPr>
      <w:bookmarkStart w:id="1082" w:name="_Toc108608331"/>
      <w:r>
        <w:rPr>
          <w:rFonts w:hint="cs"/>
          <w:rtl/>
        </w:rPr>
        <w:t>בי' הרשב"א בר"ח ורה"ג דחזרה כעין דאו' וקיי"ל לחומרא כל"ק</w:t>
      </w:r>
      <w:bookmarkEnd w:id="1082"/>
    </w:p>
    <w:p w14:paraId="2029898F" w14:textId="77777777" w:rsidR="00F621AD" w:rsidRPr="00774380" w:rsidRDefault="00F621AD" w:rsidP="00F621AD">
      <w:pPr>
        <w:pStyle w:val="a8"/>
        <w:rPr>
          <w:rtl/>
        </w:rPr>
      </w:pPr>
      <w:bookmarkStart w:id="1083" w:name="_Toc108608332"/>
      <w:r>
        <w:rPr>
          <w:rFonts w:hint="cs"/>
          <w:rtl/>
        </w:rPr>
        <w:t>בי' ר"ח דקי"ל כל"ק דבדאו' עבדינן לחומרא וכן בספיקות קיי"ל דתיקו דאיסורא לחומרא</w:t>
      </w:r>
      <w:bookmarkEnd w:id="1083"/>
    </w:p>
    <w:p w14:paraId="748F04FE" w14:textId="77777777" w:rsidR="00F621AD" w:rsidRDefault="00F621AD" w:rsidP="001A726C">
      <w:pPr>
        <w:pStyle w:val="a3"/>
        <w:rPr>
          <w:rtl/>
        </w:rPr>
      </w:pPr>
      <w:bookmarkStart w:id="1084" w:name="_Ref108554202"/>
      <w:r>
        <w:rPr>
          <w:rFonts w:hint="cs"/>
          <w:rtl/>
        </w:rPr>
        <w:t xml:space="preserve">בהא דאמרינן בלישנא בתרא דבעודה בידו מותר אעפ"י שאין דעתו להחזיר, כתב </w:t>
      </w:r>
      <w:r w:rsidRPr="00F26B65">
        <w:rPr>
          <w:rStyle w:val="aff5"/>
          <w:rFonts w:hint="cs"/>
          <w:rtl/>
        </w:rPr>
        <w:t xml:space="preserve">ר"ח </w:t>
      </w:r>
      <w:r w:rsidRPr="00F26B65">
        <w:rPr>
          <w:rStyle w:val="af3"/>
          <w:rFonts w:eastAsia="Guttman Hodes" w:hint="cs"/>
          <w:rtl/>
        </w:rPr>
        <w:t>(סוד"ה פיסקא ב"ה אומרים)</w:t>
      </w:r>
      <w:r>
        <w:rPr>
          <w:rFonts w:hint="cs"/>
          <w:rtl/>
        </w:rPr>
        <w:t xml:space="preserve"> דקיי"ל כל"ק דההיתר להחזיר הוא רק בעודה בידו ושדעתו להחזירה, אבל בהניח ע"ג קרקע אף שדעתו להחזיר אסור, דכל כה"ג בדאו' עבדינן לחומרא, ושבת היא איסור דאו', וכן בספיקות בתלאה במקל והניח ע"ג המיטה ופינה ממיחם למיחם, כתב </w:t>
      </w:r>
      <w:r w:rsidRPr="00F26B65">
        <w:rPr>
          <w:rStyle w:val="aff5"/>
          <w:rFonts w:hint="cs"/>
          <w:rtl/>
        </w:rPr>
        <w:t xml:space="preserve">ר"ח </w:t>
      </w:r>
      <w:r w:rsidRPr="00F26B65">
        <w:rPr>
          <w:rStyle w:val="af3"/>
          <w:rFonts w:eastAsia="Guttman Hodes" w:hint="cs"/>
          <w:rtl/>
        </w:rPr>
        <w:t>(ד"ה תלאם)</w:t>
      </w:r>
      <w:r>
        <w:rPr>
          <w:rFonts w:hint="cs"/>
          <w:rtl/>
        </w:rPr>
        <w:t xml:space="preserve"> דכיון דהניחה הגמ' בתיקו קיי"ל בכל תיקו דאיסורא לחומרא, וכ"כ </w:t>
      </w:r>
      <w:r w:rsidRPr="00D87363">
        <w:rPr>
          <w:rStyle w:val="aff5"/>
          <w:rFonts w:hint="cs"/>
          <w:rtl/>
        </w:rPr>
        <w:t>בספר העיתים</w:t>
      </w:r>
      <w:r w:rsidRPr="002636C5">
        <w:rPr>
          <w:rStyle w:val="af3"/>
          <w:rFonts w:eastAsia="Guttman Hodes" w:hint="cs"/>
          <w:rtl/>
        </w:rPr>
        <w:t xml:space="preserve"> (סי' כ', הועתק בקובץ</w:t>
      </w:r>
      <w:r w:rsidRPr="00D87363">
        <w:rPr>
          <w:rStyle w:val="af3"/>
          <w:rFonts w:eastAsia="Guttman Hodes" w:hint="cs"/>
          <w:rtl/>
        </w:rPr>
        <w:t xml:space="preserve"> </w:t>
      </w:r>
      <w:r w:rsidRPr="002636C5">
        <w:rPr>
          <w:rStyle w:val="af3"/>
          <w:rFonts w:eastAsia="Guttman Hodes" w:hint="cs"/>
          <w:rtl/>
        </w:rPr>
        <w:t>שיטות קמאי שבת ח"ב עמ' תרל"ד)</w:t>
      </w:r>
      <w:r w:rsidRPr="00D87363">
        <w:rPr>
          <w:rStyle w:val="af3"/>
          <w:rFonts w:eastAsia="Guttman Hodes" w:hint="cs"/>
          <w:rtl/>
        </w:rPr>
        <w:t xml:space="preserve"> </w:t>
      </w:r>
      <w:r>
        <w:rPr>
          <w:rFonts w:hint="cs"/>
          <w:rtl/>
        </w:rPr>
        <w:t>דכיון שיש ב' לישנות בגמ' עבדינן לחומרא, דבב' לישנות בדאו' עבדינן לחומרא, ושבת היא איסור דאו', וכן בספיקות קיי"ל דתיקו דאיסורא לחומרא.</w:t>
      </w:r>
      <w:bookmarkEnd w:id="1084"/>
    </w:p>
    <w:p w14:paraId="2DBF8082" w14:textId="77777777" w:rsidR="00F621AD" w:rsidRPr="00AC72A6" w:rsidRDefault="00F621AD" w:rsidP="00F621AD">
      <w:pPr>
        <w:pStyle w:val="a8"/>
        <w:rPr>
          <w:rtl/>
        </w:rPr>
      </w:pPr>
      <w:bookmarkStart w:id="1085" w:name="_Toc108608333"/>
      <w:r>
        <w:rPr>
          <w:rFonts w:hint="cs"/>
          <w:rtl/>
        </w:rPr>
        <w:t>בי' הרשב"א בשם רה"ג ור"ח דקיי"ל כל"ק לחומרא דהוא דאו' וכן משמע מהא דאמרי' תיקו</w:t>
      </w:r>
      <w:bookmarkEnd w:id="1085"/>
    </w:p>
    <w:p w14:paraId="26B1B500" w14:textId="0ED27C0D" w:rsidR="00F621AD" w:rsidRDefault="00F621AD" w:rsidP="001A726C">
      <w:pPr>
        <w:pStyle w:val="a3"/>
        <w:rPr>
          <w:rtl/>
        </w:rPr>
      </w:pPr>
      <w:bookmarkStart w:id="1086" w:name="_Ref108554683"/>
      <w:r>
        <w:rPr>
          <w:rFonts w:hint="cs"/>
          <w:rtl/>
        </w:rPr>
        <w:t xml:space="preserve">וכן הביא </w:t>
      </w:r>
      <w:r w:rsidRPr="008E3671">
        <w:rPr>
          <w:rStyle w:val="aff5"/>
          <w:rFonts w:hint="cs"/>
          <w:rtl/>
        </w:rPr>
        <w:t>הרשב"א</w:t>
      </w:r>
      <w:r>
        <w:rPr>
          <w:rFonts w:hint="cs"/>
          <w:rtl/>
        </w:rPr>
        <w:t xml:space="preserve"> </w:t>
      </w:r>
      <w:r w:rsidRPr="008E3671">
        <w:rPr>
          <w:rStyle w:val="af3"/>
          <w:rFonts w:eastAsia="Guttman Hodes" w:hint="cs"/>
          <w:rtl/>
        </w:rPr>
        <w:t xml:space="preserve">(ד"ה מכלל) </w:t>
      </w:r>
      <w:bookmarkStart w:id="1087" w:name="_Hlk108344624"/>
      <w:r>
        <w:rPr>
          <w:rFonts w:hint="cs"/>
          <w:rtl/>
        </w:rPr>
        <w:t xml:space="preserve">בשם </w:t>
      </w:r>
      <w:r w:rsidRPr="00F62F60">
        <w:rPr>
          <w:rStyle w:val="aff5"/>
          <w:rFonts w:hint="cs"/>
          <w:rtl/>
        </w:rPr>
        <w:t>רב האי גאון</w:t>
      </w:r>
      <w:r>
        <w:rPr>
          <w:rFonts w:hint="cs"/>
          <w:rtl/>
        </w:rPr>
        <w:t xml:space="preserve"> דפסק כלישנא קמא ולחומרא,</w:t>
      </w:r>
      <w:bookmarkEnd w:id="1087"/>
      <w:r>
        <w:rPr>
          <w:rFonts w:hint="cs"/>
          <w:rtl/>
        </w:rPr>
        <w:t xml:space="preserve"> דרק בדעתו להחזיר מותר, אבל באין דעתו להחזיר הוא עקר את דעתו מהקדירה, ובהניח ע"ג הקרקע אף כשדעתו להחזיר אסור, והביא </w:t>
      </w:r>
      <w:r w:rsidRPr="009655EF">
        <w:rPr>
          <w:rStyle w:val="aff5"/>
          <w:rFonts w:hint="cs"/>
          <w:rtl/>
        </w:rPr>
        <w:t>הרשב"א</w:t>
      </w:r>
      <w:r>
        <w:rPr>
          <w:rFonts w:hint="cs"/>
          <w:rtl/>
        </w:rPr>
        <w:t xml:space="preserve"> בשם </w:t>
      </w:r>
      <w:r w:rsidRPr="008E3671">
        <w:rPr>
          <w:rStyle w:val="aff5"/>
          <w:rFonts w:hint="cs"/>
          <w:rtl/>
        </w:rPr>
        <w:t>רב האי גאון ור"ח</w:t>
      </w:r>
      <w:r>
        <w:rPr>
          <w:rFonts w:hint="cs"/>
          <w:rtl/>
        </w:rPr>
        <w:t xml:space="preserve"> </w:t>
      </w:r>
      <w:r w:rsidRPr="00152121">
        <w:rPr>
          <w:rStyle w:val="af3"/>
          <w:rFonts w:eastAsia="Guttman Hodes" w:hint="cs"/>
          <w:rtl/>
        </w:rPr>
        <w:t xml:space="preserve">(עי' אות </w:t>
      </w:r>
      <w:r w:rsidRPr="00152121">
        <w:rPr>
          <w:rStyle w:val="af3"/>
          <w:rFonts w:eastAsia="Guttman Hodes"/>
          <w:rtl/>
        </w:rPr>
        <w:fldChar w:fldCharType="begin"/>
      </w:r>
      <w:r w:rsidRPr="00152121">
        <w:rPr>
          <w:rStyle w:val="af3"/>
          <w:rFonts w:eastAsia="Guttman Hodes"/>
          <w:rtl/>
        </w:rPr>
        <w:instrText xml:space="preserve"> </w:instrText>
      </w:r>
      <w:r w:rsidRPr="00152121">
        <w:rPr>
          <w:rStyle w:val="af3"/>
          <w:rFonts w:eastAsia="Guttman Hodes" w:hint="cs"/>
        </w:rPr>
        <w:instrText>REF</w:instrText>
      </w:r>
      <w:r w:rsidRPr="00152121">
        <w:rPr>
          <w:rStyle w:val="af3"/>
          <w:rFonts w:eastAsia="Guttman Hodes" w:hint="cs"/>
          <w:rtl/>
        </w:rPr>
        <w:instrText xml:space="preserve"> _</w:instrText>
      </w:r>
      <w:r w:rsidRPr="00152121">
        <w:rPr>
          <w:rStyle w:val="af3"/>
          <w:rFonts w:eastAsia="Guttman Hodes" w:hint="cs"/>
        </w:rPr>
        <w:instrText>Ref108554202 \r \h</w:instrText>
      </w:r>
      <w:r w:rsidRPr="00152121">
        <w:rPr>
          <w:rStyle w:val="af3"/>
          <w:rFonts w:eastAsia="Guttman Hodes"/>
          <w:rtl/>
        </w:rPr>
        <w:instrText xml:space="preserve"> </w:instrText>
      </w:r>
      <w:r w:rsidRPr="00152121">
        <w:rPr>
          <w:rStyle w:val="af3"/>
          <w:rFonts w:eastAsia="Guttman Hodes"/>
          <w:rtl/>
        </w:rPr>
      </w:r>
      <w:r w:rsidRPr="00152121">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152121">
        <w:rPr>
          <w:rStyle w:val="af3"/>
          <w:rFonts w:eastAsia="Guttman Hodes"/>
          <w:rtl/>
        </w:rPr>
        <w:fldChar w:fldCharType="end"/>
      </w:r>
      <w:r>
        <w:rPr>
          <w:rFonts w:hint="cs"/>
          <w:rtl/>
        </w:rPr>
        <w:t xml:space="preserve"> דכתבו דכיון שיש ב' לישנות פוסקים בדאו' לחומרא, וכן משמע מהא דהניחה הגמ' בתיקו, דהוא איסור דאו'.</w:t>
      </w:r>
      <w:bookmarkEnd w:id="1086"/>
    </w:p>
    <w:p w14:paraId="0A797634" w14:textId="77777777" w:rsidR="00F621AD" w:rsidRPr="008E3671" w:rsidRDefault="00F621AD" w:rsidP="00F621AD">
      <w:pPr>
        <w:pStyle w:val="a8"/>
      </w:pPr>
      <w:bookmarkStart w:id="1088" w:name="_Toc108608334"/>
      <w:r>
        <w:rPr>
          <w:rFonts w:hint="cs"/>
          <w:rtl/>
        </w:rPr>
        <w:t>בי' הרשב"א ברה"ג ור"ח דחזרה דרבנן ומיחזי כמבשל וקרוב לידי איסור דאו' וקיי"ל לחומרא</w:t>
      </w:r>
      <w:bookmarkEnd w:id="1088"/>
    </w:p>
    <w:p w14:paraId="70B85B04" w14:textId="7CA7A9A4" w:rsidR="00F621AD" w:rsidRDefault="00F621AD" w:rsidP="001A726C">
      <w:pPr>
        <w:pStyle w:val="a3"/>
        <w:rPr>
          <w:rStyle w:val="af3"/>
          <w:rFonts w:eastAsia="Guttman Hodes"/>
          <w:rtl/>
        </w:rPr>
      </w:pPr>
      <w:bookmarkStart w:id="1089" w:name="_Ref108608419"/>
      <w:r>
        <w:rPr>
          <w:rFonts w:hint="cs"/>
          <w:rtl/>
        </w:rPr>
        <w:t xml:space="preserve">וכתב </w:t>
      </w:r>
      <w:r w:rsidRPr="008E3671">
        <w:rPr>
          <w:rStyle w:val="aff5"/>
          <w:rFonts w:hint="cs"/>
          <w:rtl/>
        </w:rPr>
        <w:t>הרשב"א</w:t>
      </w:r>
      <w:r>
        <w:rPr>
          <w:rFonts w:hint="cs"/>
          <w:rtl/>
        </w:rPr>
        <w:t xml:space="preserve"> דאין כוונת </w:t>
      </w:r>
      <w:r w:rsidRPr="008E3671">
        <w:rPr>
          <w:rStyle w:val="aff5"/>
          <w:rFonts w:hint="cs"/>
          <w:rtl/>
        </w:rPr>
        <w:t>רב האי גאון ור"ח</w:t>
      </w:r>
      <w:r>
        <w:rPr>
          <w:rFonts w:hint="cs"/>
          <w:rtl/>
        </w:rPr>
        <w:t xml:space="preserve"> לומר דהוא דאו' ממש, דהא דיני חזרה הם מדרבנן, דמתני' איירי בתבשיל שהתבשל כמאכל בן דרוסאי, דאי איירי בפחות ממאכל בן דרוסאי, א"כ אף בדעתו להחזיר ובעודן בידו אסור, דהוא מבשל בשבת, אלא מוכח דאיירי שהתבשל במאכל בן דרוסאי ויש בזה רק איסור דרבנן, וכ"כ </w:t>
      </w:r>
      <w:r w:rsidRPr="00F460FF">
        <w:rPr>
          <w:rStyle w:val="aff5"/>
          <w:rFonts w:hint="cs"/>
          <w:rtl/>
        </w:rPr>
        <w:t>הר"ן</w:t>
      </w:r>
      <w:r>
        <w:rPr>
          <w:rStyle w:val="af3"/>
          <w:rFonts w:eastAsia="Guttman Hodes" w:hint="cs"/>
          <w:rtl/>
        </w:rPr>
        <w:t xml:space="preserve"> </w:t>
      </w:r>
      <w:r w:rsidRPr="00774380">
        <w:rPr>
          <w:rStyle w:val="af3"/>
          <w:rFonts w:eastAsia="Guttman Hodes" w:hint="cs"/>
          <w:rtl/>
        </w:rPr>
        <w:t>(</w:t>
      </w:r>
      <w:r>
        <w:rPr>
          <w:rStyle w:val="af3"/>
          <w:rFonts w:eastAsia="Guttman Hodes" w:hint="cs"/>
          <w:rtl/>
        </w:rPr>
        <w:t xml:space="preserve">ד"ה עודן, </w:t>
      </w:r>
      <w:r w:rsidRPr="00152121">
        <w:rPr>
          <w:rStyle w:val="af3"/>
          <w:rFonts w:eastAsia="Guttman Hodes" w:hint="cs"/>
          <w:rtl/>
        </w:rPr>
        <w:t>ו</w:t>
      </w:r>
      <w:r w:rsidRPr="00152121">
        <w:rPr>
          <w:rStyle w:val="af3"/>
          <w:rFonts w:eastAsia="Guttman Hodes"/>
          <w:rtl/>
        </w:rPr>
        <w:t xml:space="preserve">הר"ן על הרי"ף </w:t>
      </w:r>
      <w:r w:rsidRPr="00774380">
        <w:rPr>
          <w:rStyle w:val="af3"/>
          <w:rFonts w:eastAsia="Guttman Hodes" w:hint="cs"/>
          <w:rtl/>
        </w:rPr>
        <w:t>יז: מדה"ר, [מהדו' עוז והדר עמ' נ'] ד"ה לא שנו)</w:t>
      </w:r>
      <w:r>
        <w:rPr>
          <w:rFonts w:hint="cs"/>
          <w:rtl/>
        </w:rPr>
        <w:t xml:space="preserve"> בשם </w:t>
      </w:r>
      <w:r w:rsidRPr="00F62F60">
        <w:rPr>
          <w:rStyle w:val="aff5"/>
          <w:rFonts w:hint="cs"/>
          <w:rtl/>
        </w:rPr>
        <w:t>רב האי גאון</w:t>
      </w:r>
      <w:r w:rsidRPr="00152121">
        <w:rPr>
          <w:rFonts w:hint="cs"/>
          <w:rtl/>
        </w:rPr>
        <w:t xml:space="preserve">, </w:t>
      </w:r>
      <w:r>
        <w:rPr>
          <w:rFonts w:hint="cs"/>
          <w:rtl/>
        </w:rPr>
        <w:t xml:space="preserve">וביארו </w:t>
      </w:r>
      <w:r w:rsidRPr="008E3671">
        <w:rPr>
          <w:rStyle w:val="aff5"/>
          <w:rFonts w:hint="cs"/>
          <w:rtl/>
        </w:rPr>
        <w:t>הרשב"א</w:t>
      </w:r>
      <w:r>
        <w:rPr>
          <w:rStyle w:val="aff5"/>
          <w:rFonts w:hint="cs"/>
          <w:rtl/>
        </w:rPr>
        <w:t xml:space="preserve"> והר"ן</w:t>
      </w:r>
      <w:r>
        <w:rPr>
          <w:rFonts w:hint="cs"/>
          <w:rtl/>
        </w:rPr>
        <w:t xml:space="preserve"> את דברי </w:t>
      </w:r>
      <w:r w:rsidRPr="008E3671">
        <w:rPr>
          <w:rStyle w:val="aff5"/>
          <w:rFonts w:hint="cs"/>
          <w:rtl/>
        </w:rPr>
        <w:t>הגאונים</w:t>
      </w:r>
      <w:r>
        <w:rPr>
          <w:rFonts w:hint="cs"/>
          <w:rtl/>
        </w:rPr>
        <w:t xml:space="preserve"> דכיון דרבנן אסרו אף במאכל בן דרוסאי, כיון דמיחזי כמבשל, וקרוב הדבר לבא לידי איסור דאו', לכן הוי כדאו', והחמירו בה כדאו', וכתבו </w:t>
      </w:r>
      <w:r w:rsidRPr="008E3671">
        <w:rPr>
          <w:rStyle w:val="aff5"/>
          <w:rFonts w:hint="cs"/>
          <w:rtl/>
        </w:rPr>
        <w:t>הרשב"א</w:t>
      </w:r>
      <w:r>
        <w:rPr>
          <w:rFonts w:hint="cs"/>
          <w:rtl/>
        </w:rPr>
        <w:t xml:space="preserve"> </w:t>
      </w:r>
      <w:r>
        <w:rPr>
          <w:rStyle w:val="aff5"/>
          <w:rFonts w:hint="cs"/>
          <w:rtl/>
        </w:rPr>
        <w:t>והר"ן</w:t>
      </w:r>
      <w:r>
        <w:rPr>
          <w:rFonts w:hint="cs"/>
          <w:rtl/>
        </w:rPr>
        <w:t xml:space="preserve"> דכן הסכימו כל </w:t>
      </w:r>
      <w:r w:rsidRPr="008E3671">
        <w:rPr>
          <w:rStyle w:val="aff5"/>
          <w:rFonts w:hint="cs"/>
          <w:rtl/>
        </w:rPr>
        <w:t>הפוסקים</w:t>
      </w:r>
      <w:r>
        <w:rPr>
          <w:rFonts w:hint="cs"/>
          <w:rtl/>
        </w:rPr>
        <w:t xml:space="preserve">, </w:t>
      </w:r>
      <w:r w:rsidRPr="008E3671">
        <w:rPr>
          <w:rStyle w:val="aff5"/>
          <w:rFonts w:hint="cs"/>
          <w:rtl/>
        </w:rPr>
        <w:t>הרי"ף</w:t>
      </w:r>
      <w:r>
        <w:rPr>
          <w:rFonts w:hint="cs"/>
          <w:rtl/>
        </w:rPr>
        <w:t xml:space="preserve"> </w:t>
      </w:r>
      <w:r w:rsidRPr="002C1B03">
        <w:rPr>
          <w:rStyle w:val="af3"/>
          <w:rFonts w:eastAsia="Guttman Hodes" w:hint="cs"/>
          <w:rtl/>
        </w:rPr>
        <w:t xml:space="preserve">(עי'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Ref108382793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2C1B03">
        <w:rPr>
          <w:rStyle w:val="af3"/>
          <w:rFonts w:eastAsia="Guttman Hodes"/>
          <w:rtl/>
        </w:rPr>
        <w:fldChar w:fldCharType="end"/>
      </w:r>
      <w:r>
        <w:rPr>
          <w:rFonts w:hint="cs"/>
          <w:rtl/>
        </w:rPr>
        <w:t xml:space="preserve"> </w:t>
      </w:r>
      <w:r w:rsidRPr="008E3671">
        <w:rPr>
          <w:rStyle w:val="aff5"/>
          <w:rFonts w:hint="cs"/>
          <w:rtl/>
        </w:rPr>
        <w:t xml:space="preserve">והרמב"ם </w:t>
      </w:r>
      <w:r w:rsidRPr="002C1B03">
        <w:rPr>
          <w:rStyle w:val="af3"/>
          <w:rFonts w:eastAsia="Guttman Hodes" w:hint="cs"/>
          <w:rtl/>
        </w:rPr>
        <w:t xml:space="preserve">(עי'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Ref108559141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2C1B03">
        <w:rPr>
          <w:rStyle w:val="af3"/>
          <w:rFonts w:eastAsia="Guttman Hodes"/>
          <w:rtl/>
        </w:rPr>
        <w:fldChar w:fldCharType="end"/>
      </w:r>
      <w:r>
        <w:rPr>
          <w:rFonts w:hint="cs"/>
          <w:rtl/>
        </w:rPr>
        <w:t xml:space="preserve"> </w:t>
      </w:r>
      <w:r>
        <w:rPr>
          <w:rStyle w:val="aff5"/>
          <w:rFonts w:hint="cs"/>
          <w:rtl/>
        </w:rPr>
        <w:t>ו</w:t>
      </w:r>
      <w:r w:rsidRPr="00EF4181">
        <w:rPr>
          <w:rStyle w:val="aff5"/>
          <w:rFonts w:hint="cs"/>
          <w:rtl/>
        </w:rPr>
        <w:t xml:space="preserve">הבעה"מ </w:t>
      </w:r>
      <w:r w:rsidRPr="004E3612">
        <w:rPr>
          <w:rStyle w:val="af3"/>
          <w:rFonts w:eastAsia="Guttman Hodes" w:hint="cs"/>
          <w:rtl/>
        </w:rPr>
        <w:t>(ט</w:t>
      </w:r>
      <w:r>
        <w:rPr>
          <w:rStyle w:val="af3"/>
          <w:rFonts w:eastAsia="Guttman Hodes" w:hint="cs"/>
          <w:rtl/>
        </w:rPr>
        <w:t>ז</w:t>
      </w:r>
      <w:r w:rsidRPr="004E3612">
        <w:rPr>
          <w:rStyle w:val="af3"/>
          <w:rFonts w:eastAsia="Guttman Hodes" w:hint="cs"/>
          <w:rtl/>
        </w:rPr>
        <w:t xml:space="preserve">: מדה"ר </w:t>
      </w:r>
      <w:r>
        <w:rPr>
          <w:rStyle w:val="af3"/>
          <w:rFonts w:eastAsia="Guttman Hodes" w:hint="cs"/>
          <w:rtl/>
        </w:rPr>
        <w:t>סו</w:t>
      </w:r>
      <w:r w:rsidRPr="004E3612">
        <w:rPr>
          <w:rStyle w:val="af3"/>
          <w:rFonts w:eastAsia="Guttman Hodes" w:hint="cs"/>
          <w:rtl/>
        </w:rPr>
        <w:t>ד"ה</w:t>
      </w:r>
      <w:r>
        <w:rPr>
          <w:rStyle w:val="af3"/>
          <w:rFonts w:eastAsia="Guttman Hodes" w:hint="cs"/>
          <w:rtl/>
        </w:rPr>
        <w:t xml:space="preserve"> ואם תשאל,</w:t>
      </w:r>
      <w:r w:rsidRPr="004E3612">
        <w:rPr>
          <w:rStyle w:val="af3"/>
          <w:rFonts w:eastAsia="Guttman Hodes" w:hint="cs"/>
          <w:rtl/>
        </w:rPr>
        <w:t xml:space="preserve"> [מהדו' עוז והדר עמ' </w:t>
      </w:r>
      <w:r>
        <w:rPr>
          <w:rStyle w:val="af3"/>
          <w:rFonts w:eastAsia="Guttman Hodes" w:hint="cs"/>
          <w:rtl/>
        </w:rPr>
        <w:t>מ"ח</w:t>
      </w:r>
      <w:r w:rsidRPr="00936D13">
        <w:rPr>
          <w:rFonts w:hint="cs"/>
          <w:rtl/>
        </w:rPr>
        <w:t xml:space="preserve"> </w:t>
      </w:r>
      <w:r w:rsidRPr="004E3612">
        <w:rPr>
          <w:rStyle w:val="af3"/>
          <w:rFonts w:eastAsia="Guttman Hodes" w:hint="cs"/>
          <w:rtl/>
        </w:rPr>
        <w:t xml:space="preserve">ד"ה </w:t>
      </w:r>
      <w:r>
        <w:rPr>
          <w:rStyle w:val="af3"/>
          <w:rFonts w:eastAsia="Guttman Hodes" w:hint="cs"/>
          <w:rtl/>
        </w:rPr>
        <w:t>ודיני חזרה</w:t>
      </w:r>
      <w:r w:rsidRPr="004E3612">
        <w:rPr>
          <w:rStyle w:val="af3"/>
          <w:rFonts w:eastAsia="Guttman Hodes" w:hint="cs"/>
          <w:rtl/>
        </w:rPr>
        <w:t>])</w:t>
      </w:r>
      <w:r>
        <w:rPr>
          <w:rFonts w:hint="cs"/>
          <w:rtl/>
        </w:rPr>
        <w:t>.</w:t>
      </w:r>
      <w:bookmarkEnd w:id="1089"/>
    </w:p>
    <w:p w14:paraId="6B889625" w14:textId="77777777" w:rsidR="00F621AD" w:rsidRPr="003F6B86" w:rsidRDefault="00F621AD" w:rsidP="00F621AD">
      <w:pPr>
        <w:pStyle w:val="a8"/>
        <w:rPr>
          <w:rtl/>
        </w:rPr>
      </w:pPr>
    </w:p>
    <w:p w14:paraId="71F506A5" w14:textId="77777777" w:rsidR="00F621AD" w:rsidRDefault="00F621AD" w:rsidP="00F621AD">
      <w:pPr>
        <w:pStyle w:val="1"/>
        <w:rPr>
          <w:rtl/>
        </w:rPr>
      </w:pPr>
      <w:bookmarkStart w:id="1090" w:name="_Toc108608335"/>
      <w:r>
        <w:rPr>
          <w:rFonts w:hint="cs"/>
          <w:rtl/>
        </w:rPr>
        <w:t>בי' הרי"ף דקיי"ל כל"ק לחומרא ובי' הרא"ש דבספיקות לחומרא</w:t>
      </w:r>
      <w:bookmarkEnd w:id="1090"/>
    </w:p>
    <w:p w14:paraId="600CD5DC" w14:textId="77777777" w:rsidR="00F621AD" w:rsidRPr="00152121" w:rsidRDefault="00F621AD" w:rsidP="00F621AD">
      <w:pPr>
        <w:pStyle w:val="a8"/>
        <w:rPr>
          <w:rtl/>
        </w:rPr>
      </w:pPr>
      <w:bookmarkStart w:id="1091" w:name="_Toc108608336"/>
      <w:r>
        <w:rPr>
          <w:rFonts w:hint="cs"/>
          <w:rtl/>
        </w:rPr>
        <w:t>בי' הרי"ף והרא"ש דקיי"ל כל"ב לחומרא ובי' הרא"ש דאף בספיקות דאמרי' תיקו לחומרא</w:t>
      </w:r>
      <w:bookmarkEnd w:id="1091"/>
    </w:p>
    <w:p w14:paraId="677544BE" w14:textId="77777777" w:rsidR="00F621AD" w:rsidRDefault="00F621AD" w:rsidP="001A726C">
      <w:pPr>
        <w:pStyle w:val="a3"/>
        <w:rPr>
          <w:rtl/>
        </w:rPr>
      </w:pPr>
      <w:bookmarkStart w:id="1092" w:name="_Ref108382793"/>
      <w:r>
        <w:rPr>
          <w:rFonts w:hint="cs"/>
          <w:rtl/>
        </w:rPr>
        <w:t xml:space="preserve">כתב </w:t>
      </w:r>
      <w:r w:rsidRPr="00F85295">
        <w:rPr>
          <w:rStyle w:val="aff5"/>
          <w:rFonts w:hint="cs"/>
          <w:rtl/>
        </w:rPr>
        <w:t>הרי"ף</w:t>
      </w:r>
      <w:r>
        <w:rPr>
          <w:rFonts w:hint="cs"/>
          <w:rtl/>
        </w:rPr>
        <w:t xml:space="preserve"> </w:t>
      </w:r>
      <w:r w:rsidRPr="00F85295">
        <w:rPr>
          <w:rStyle w:val="af3"/>
          <w:rFonts w:eastAsia="Guttman Hodes" w:hint="cs"/>
          <w:rtl/>
        </w:rPr>
        <w:t xml:space="preserve">(יז: </w:t>
      </w:r>
      <w:r w:rsidRPr="004E3612">
        <w:rPr>
          <w:rStyle w:val="af3"/>
          <w:rFonts w:eastAsia="Guttman Hodes" w:hint="cs"/>
          <w:rtl/>
        </w:rPr>
        <w:t>מדה"ר</w:t>
      </w:r>
      <w:r>
        <w:rPr>
          <w:rStyle w:val="af3"/>
          <w:rFonts w:eastAsia="Guttman Hodes" w:hint="cs"/>
          <w:rtl/>
        </w:rPr>
        <w:t>,</w:t>
      </w:r>
      <w:r w:rsidRPr="004E3612">
        <w:rPr>
          <w:rStyle w:val="af3"/>
          <w:rFonts w:eastAsia="Guttman Hodes" w:hint="cs"/>
          <w:rtl/>
        </w:rPr>
        <w:t xml:space="preserve"> [מהדו' עוז והדר עמ' נ']</w:t>
      </w:r>
      <w:r w:rsidRPr="00F85295">
        <w:rPr>
          <w:rStyle w:val="af3"/>
          <w:rFonts w:eastAsia="Guttman Hodes" w:hint="cs"/>
          <w:rtl/>
        </w:rPr>
        <w:t xml:space="preserve">) </w:t>
      </w:r>
      <w:r>
        <w:rPr>
          <w:rFonts w:hint="cs"/>
          <w:rtl/>
        </w:rPr>
        <w:t xml:space="preserve">דקיי"ל כל"ב דההיתר בעודה בידו הוא רק בדעתו להחזיר, אבל בהניח ע"ג קרקע אסור אף בדעתו להחזיר, וכ"כ </w:t>
      </w:r>
      <w:r w:rsidRPr="00753CFC">
        <w:rPr>
          <w:rStyle w:val="aff5"/>
          <w:rFonts w:hint="cs"/>
          <w:rtl/>
        </w:rPr>
        <w:t>הרא"ש</w:t>
      </w:r>
      <w:r>
        <w:rPr>
          <w:rFonts w:hint="cs"/>
          <w:rtl/>
        </w:rPr>
        <w:t xml:space="preserve"> </w:t>
      </w:r>
      <w:r w:rsidRPr="00753CFC">
        <w:rPr>
          <w:rStyle w:val="af3"/>
          <w:rFonts w:eastAsia="Guttman Hodes" w:hint="cs"/>
          <w:rtl/>
        </w:rPr>
        <w:t>(</w:t>
      </w:r>
      <w:r>
        <w:rPr>
          <w:rStyle w:val="af3"/>
          <w:rFonts w:eastAsia="Guttman Hodes" w:hint="cs"/>
          <w:rtl/>
        </w:rPr>
        <w:t>סו"ס</w:t>
      </w:r>
      <w:r w:rsidRPr="00753CFC">
        <w:rPr>
          <w:rStyle w:val="af3"/>
          <w:rFonts w:eastAsia="Guttman Hodes" w:hint="cs"/>
          <w:rtl/>
        </w:rPr>
        <w:t xml:space="preserve"> ב')</w:t>
      </w:r>
      <w:r>
        <w:rPr>
          <w:rFonts w:hint="cs"/>
          <w:rtl/>
        </w:rPr>
        <w:t xml:space="preserve"> והוסיף </w:t>
      </w:r>
      <w:r w:rsidRPr="00F85295">
        <w:rPr>
          <w:rStyle w:val="aff5"/>
          <w:rFonts w:hint="cs"/>
          <w:rtl/>
        </w:rPr>
        <w:t>הרא"ש</w:t>
      </w:r>
      <w:r>
        <w:rPr>
          <w:rFonts w:hint="cs"/>
          <w:rtl/>
        </w:rPr>
        <w:t xml:space="preserve"> דבספיקות בגמ' שנשארו בתיקו עבדינן לחומרא.</w:t>
      </w:r>
      <w:bookmarkEnd w:id="1092"/>
    </w:p>
    <w:p w14:paraId="18DB157A" w14:textId="77777777" w:rsidR="00F621AD" w:rsidRPr="002A36CA" w:rsidRDefault="00F621AD" w:rsidP="00F621AD">
      <w:pPr>
        <w:pStyle w:val="a8"/>
        <w:rPr>
          <w:rtl/>
        </w:rPr>
      </w:pPr>
      <w:bookmarkStart w:id="1093" w:name="_Toc108608337"/>
      <w:r>
        <w:rPr>
          <w:rFonts w:hint="cs"/>
          <w:rtl/>
        </w:rPr>
        <w:t>בי' רבינו ירוחם דקיי"ל כל"ק לחומרא ובספיקות דהם בעיא דלא איפשטא אזלינן לחומרא</w:t>
      </w:r>
      <w:bookmarkEnd w:id="1093"/>
    </w:p>
    <w:p w14:paraId="27D3A4BE" w14:textId="658D90F2" w:rsidR="00F621AD" w:rsidRDefault="00F621AD" w:rsidP="001A726C">
      <w:pPr>
        <w:pStyle w:val="a3"/>
        <w:rPr>
          <w:rtl/>
        </w:rPr>
      </w:pPr>
      <w:bookmarkStart w:id="1094" w:name="_Ref108555119"/>
      <w:r>
        <w:rPr>
          <w:rFonts w:hint="cs"/>
          <w:rtl/>
        </w:rPr>
        <w:t xml:space="preserve">כתב </w:t>
      </w:r>
      <w:r w:rsidRPr="00150B0F">
        <w:rPr>
          <w:rStyle w:val="aff5"/>
          <w:rFonts w:hint="cs"/>
          <w:rtl/>
        </w:rPr>
        <w:t>רבינו ירוחם</w:t>
      </w:r>
      <w:r w:rsidRPr="00C61208">
        <w:rPr>
          <w:rStyle w:val="af3"/>
          <w:rFonts w:eastAsia="Guttman Hodes" w:hint="cs"/>
          <w:rtl/>
        </w:rPr>
        <w:t xml:space="preserve"> (נתיב י"ג ח"ג סט.) </w:t>
      </w:r>
      <w:r>
        <w:rPr>
          <w:rFonts w:hint="cs"/>
          <w:rtl/>
        </w:rPr>
        <w:t xml:space="preserve">דקיי"ל </w:t>
      </w:r>
      <w:r w:rsidRPr="00927C2D">
        <w:rPr>
          <w:rStyle w:val="aff5"/>
          <w:rFonts w:hint="cs"/>
          <w:rtl/>
        </w:rPr>
        <w:t>כרי"ף</w:t>
      </w:r>
      <w:r w:rsidRPr="00C61208">
        <w:rPr>
          <w:rStyle w:val="af3"/>
          <w:rFonts w:eastAsia="Guttman Hodes" w:hint="cs"/>
          <w:rtl/>
        </w:rPr>
        <w:t xml:space="preserve"> (עי' אות </w:t>
      </w:r>
      <w:r w:rsidRPr="00C61208">
        <w:rPr>
          <w:rStyle w:val="af3"/>
          <w:rFonts w:eastAsia="Guttman Hodes"/>
          <w:rtl/>
        </w:rPr>
        <w:fldChar w:fldCharType="begin"/>
      </w:r>
      <w:r w:rsidRPr="00C61208">
        <w:rPr>
          <w:rStyle w:val="af3"/>
          <w:rFonts w:eastAsia="Guttman Hodes"/>
          <w:rtl/>
        </w:rPr>
        <w:instrText xml:space="preserve"> </w:instrText>
      </w:r>
      <w:r w:rsidRPr="00C61208">
        <w:rPr>
          <w:rStyle w:val="af3"/>
          <w:rFonts w:eastAsia="Guttman Hodes" w:hint="cs"/>
        </w:rPr>
        <w:instrText>REF</w:instrText>
      </w:r>
      <w:r w:rsidRPr="00C61208">
        <w:rPr>
          <w:rStyle w:val="af3"/>
          <w:rFonts w:eastAsia="Guttman Hodes" w:hint="cs"/>
          <w:rtl/>
        </w:rPr>
        <w:instrText xml:space="preserve"> _</w:instrText>
      </w:r>
      <w:r w:rsidRPr="00C61208">
        <w:rPr>
          <w:rStyle w:val="af3"/>
          <w:rFonts w:eastAsia="Guttman Hodes" w:hint="cs"/>
        </w:rPr>
        <w:instrText>Ref108382793 \r \h</w:instrText>
      </w:r>
      <w:r w:rsidRPr="00C61208">
        <w:rPr>
          <w:rStyle w:val="af3"/>
          <w:rFonts w:eastAsia="Guttman Hodes"/>
          <w:rtl/>
        </w:rPr>
        <w:instrText xml:space="preserve"> </w:instrText>
      </w:r>
      <w:r w:rsidRPr="00C61208">
        <w:rPr>
          <w:rStyle w:val="af3"/>
          <w:rFonts w:eastAsia="Guttman Hodes"/>
          <w:rtl/>
        </w:rPr>
      </w:r>
      <w:r w:rsidRPr="00C61208">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C61208">
        <w:rPr>
          <w:rStyle w:val="af3"/>
          <w:rFonts w:eastAsia="Guttman Hodes"/>
          <w:rtl/>
        </w:rPr>
        <w:fldChar w:fldCharType="end"/>
      </w:r>
      <w:r w:rsidRPr="00C61208">
        <w:rPr>
          <w:rStyle w:val="af3"/>
          <w:rFonts w:eastAsia="Guttman Hodes" w:hint="cs"/>
          <w:rtl/>
        </w:rPr>
        <w:t xml:space="preserve"> </w:t>
      </w:r>
      <w:r w:rsidRPr="00927C2D">
        <w:rPr>
          <w:rStyle w:val="aff5"/>
          <w:rFonts w:hint="cs"/>
          <w:rtl/>
        </w:rPr>
        <w:t>והרמב"ם</w:t>
      </w:r>
      <w:r>
        <w:rPr>
          <w:rFonts w:hint="cs"/>
          <w:rtl/>
        </w:rPr>
        <w:t xml:space="preserve"> </w:t>
      </w:r>
      <w:r w:rsidRPr="002C1B03">
        <w:rPr>
          <w:rStyle w:val="af3"/>
          <w:rFonts w:eastAsia="Guttman Hodes" w:hint="cs"/>
          <w:rtl/>
        </w:rPr>
        <w:t xml:space="preserve">(עי'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Ref108559141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2C1B03">
        <w:rPr>
          <w:rStyle w:val="af3"/>
          <w:rFonts w:eastAsia="Guttman Hodes"/>
          <w:rtl/>
        </w:rPr>
        <w:fldChar w:fldCharType="end"/>
      </w:r>
      <w:r>
        <w:rPr>
          <w:rFonts w:hint="cs"/>
          <w:rtl/>
        </w:rPr>
        <w:t xml:space="preserve"> דפסקו לחומרא כל"ק דחזרה מותרת רק בעודה בידו ודעתו להחזירה, אבל בעודה בידו ואין דעתו להחזירה, או שהניח ע"ג קרקע ודעתו להחזירה אסור, ובספיקות בתלאן במקל, או הניח ע"ג המיטה ,או בפינה ממיחם למיחם, כתב </w:t>
      </w:r>
      <w:r w:rsidRPr="00150B0F">
        <w:rPr>
          <w:rStyle w:val="aff5"/>
          <w:rFonts w:hint="cs"/>
          <w:rtl/>
        </w:rPr>
        <w:t>רבינו ירוחם</w:t>
      </w:r>
      <w:r>
        <w:rPr>
          <w:rFonts w:hint="cs"/>
          <w:rtl/>
        </w:rPr>
        <w:t xml:space="preserve"> דכיון דהם בעיא דלא איפשטא אזלינן לחומרא.</w:t>
      </w:r>
      <w:bookmarkEnd w:id="1094"/>
    </w:p>
    <w:p w14:paraId="7D63C212" w14:textId="77777777" w:rsidR="00F621AD" w:rsidRDefault="00F621AD" w:rsidP="00F621AD">
      <w:pPr>
        <w:pStyle w:val="a8"/>
        <w:rPr>
          <w:rtl/>
        </w:rPr>
      </w:pPr>
      <w:bookmarkStart w:id="1095" w:name="_Toc108608338"/>
      <w:r>
        <w:rPr>
          <w:rFonts w:hint="cs"/>
          <w:rtl/>
        </w:rPr>
        <w:t>בי' התשב"ץ ברי"ף דאף דלא פסק מה הדין בספיקות משמע דלחומרא מדפסק לחומרא כל"ק</w:t>
      </w:r>
      <w:bookmarkEnd w:id="1095"/>
    </w:p>
    <w:p w14:paraId="77191D74" w14:textId="2B1DDD52" w:rsidR="00F621AD" w:rsidRDefault="00F621AD" w:rsidP="001A726C">
      <w:pPr>
        <w:pStyle w:val="a3"/>
        <w:rPr>
          <w:rtl/>
        </w:rPr>
      </w:pPr>
      <w:r>
        <w:rPr>
          <w:rFonts w:hint="cs"/>
          <w:rtl/>
        </w:rPr>
        <w:t xml:space="preserve">וכתב </w:t>
      </w:r>
      <w:bookmarkStart w:id="1096" w:name="_Hlk108382955"/>
      <w:r w:rsidRPr="00FA481C">
        <w:rPr>
          <w:rStyle w:val="aff5"/>
          <w:rFonts w:hint="cs"/>
          <w:rtl/>
        </w:rPr>
        <w:t>התשב"ץ</w:t>
      </w:r>
      <w:r>
        <w:rPr>
          <w:rFonts w:hint="cs"/>
          <w:rtl/>
        </w:rPr>
        <w:t xml:space="preserve"> </w:t>
      </w:r>
      <w:r w:rsidRPr="00FA481C">
        <w:rPr>
          <w:rStyle w:val="af3"/>
          <w:rFonts w:eastAsia="Guttman Hodes" w:hint="cs"/>
          <w:rtl/>
        </w:rPr>
        <w:t xml:space="preserve">(ח"ב סי' ק"ל ד"ה </w:t>
      </w:r>
      <w:bookmarkEnd w:id="1096"/>
      <w:r w:rsidRPr="00FA481C">
        <w:rPr>
          <w:rStyle w:val="af3"/>
          <w:rFonts w:eastAsia="Guttman Hodes" w:hint="cs"/>
          <w:rtl/>
        </w:rPr>
        <w:t>תשובה)</w:t>
      </w:r>
      <w:r>
        <w:rPr>
          <w:rFonts w:hint="cs"/>
          <w:rtl/>
        </w:rPr>
        <w:t xml:space="preserve"> </w:t>
      </w:r>
      <w:r w:rsidRPr="00FA481C">
        <w:rPr>
          <w:rStyle w:val="aff5"/>
          <w:rFonts w:hint="cs"/>
          <w:rtl/>
        </w:rPr>
        <w:t>דהרי"ף</w:t>
      </w:r>
      <w:r>
        <w:rPr>
          <w:rFonts w:hint="cs"/>
          <w:rtl/>
        </w:rPr>
        <w:t xml:space="preserve"> </w:t>
      </w:r>
      <w:r w:rsidRPr="00FA481C">
        <w:rPr>
          <w:rStyle w:val="af3"/>
          <w:rFonts w:eastAsia="Guttman Hodes" w:hint="cs"/>
          <w:rtl/>
        </w:rPr>
        <w:t xml:space="preserve">(עי' אות </w:t>
      </w:r>
      <w:r w:rsidRPr="00FA481C">
        <w:rPr>
          <w:rStyle w:val="af3"/>
          <w:rFonts w:eastAsia="Guttman Hodes"/>
          <w:rtl/>
        </w:rPr>
        <w:fldChar w:fldCharType="begin"/>
      </w:r>
      <w:r w:rsidRPr="00FA481C">
        <w:rPr>
          <w:rStyle w:val="af3"/>
          <w:rFonts w:eastAsia="Guttman Hodes"/>
          <w:rtl/>
        </w:rPr>
        <w:instrText xml:space="preserve"> </w:instrText>
      </w:r>
      <w:r w:rsidRPr="00FA481C">
        <w:rPr>
          <w:rStyle w:val="af3"/>
          <w:rFonts w:eastAsia="Guttman Hodes" w:hint="cs"/>
        </w:rPr>
        <w:instrText>REF</w:instrText>
      </w:r>
      <w:r w:rsidRPr="00FA481C">
        <w:rPr>
          <w:rStyle w:val="af3"/>
          <w:rFonts w:eastAsia="Guttman Hodes" w:hint="cs"/>
          <w:rtl/>
        </w:rPr>
        <w:instrText xml:space="preserve"> _</w:instrText>
      </w:r>
      <w:r w:rsidRPr="00FA481C">
        <w:rPr>
          <w:rStyle w:val="af3"/>
          <w:rFonts w:eastAsia="Guttman Hodes" w:hint="cs"/>
        </w:rPr>
        <w:instrText>Ref108382793 \r \h</w:instrText>
      </w:r>
      <w:r w:rsidRPr="00FA481C">
        <w:rPr>
          <w:rStyle w:val="af3"/>
          <w:rFonts w:eastAsia="Guttman Hodes"/>
          <w:rtl/>
        </w:rPr>
        <w:instrText xml:space="preserve"> </w:instrText>
      </w:r>
      <w:r w:rsidRPr="00FA481C">
        <w:rPr>
          <w:rStyle w:val="af3"/>
          <w:rFonts w:eastAsia="Guttman Hodes"/>
          <w:rtl/>
        </w:rPr>
      </w:r>
      <w:r w:rsidRPr="00FA481C">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FA481C">
        <w:rPr>
          <w:rStyle w:val="af3"/>
          <w:rFonts w:eastAsia="Guttman Hodes"/>
          <w:rtl/>
        </w:rPr>
        <w:fldChar w:fldCharType="end"/>
      </w:r>
      <w:r>
        <w:rPr>
          <w:rFonts w:hint="cs"/>
          <w:rtl/>
        </w:rPr>
        <w:t xml:space="preserve"> לא פסק כלום בספיקות בתלאן במקל, ובהניח ע"ג המיטה, ובפינה ממיחם למיחם, אך כתב </w:t>
      </w:r>
      <w:r w:rsidRPr="00FA481C">
        <w:rPr>
          <w:rStyle w:val="aff5"/>
          <w:rFonts w:hint="cs"/>
          <w:rtl/>
        </w:rPr>
        <w:t>התשב"ץ</w:t>
      </w:r>
      <w:r>
        <w:rPr>
          <w:rFonts w:hint="cs"/>
          <w:rtl/>
        </w:rPr>
        <w:t xml:space="preserve"> דנראה דדעת </w:t>
      </w:r>
      <w:r w:rsidRPr="00FA481C">
        <w:rPr>
          <w:rStyle w:val="aff5"/>
          <w:rFonts w:hint="cs"/>
          <w:rtl/>
        </w:rPr>
        <w:t>הרי"ף</w:t>
      </w:r>
      <w:r>
        <w:rPr>
          <w:rFonts w:hint="cs"/>
          <w:rtl/>
        </w:rPr>
        <w:t xml:space="preserve"> להחמיר בזה, דאעפ"י דהוא דרבנן כיון דהתבשיל מבושל כמאכל בן דרוסאי, ואינו בישול דאו', מ"מ כיון דפסק </w:t>
      </w:r>
      <w:r w:rsidRPr="00FA481C">
        <w:rPr>
          <w:rStyle w:val="aff5"/>
          <w:rFonts w:hint="cs"/>
          <w:rtl/>
        </w:rPr>
        <w:t>הרי"ף</w:t>
      </w:r>
      <w:r>
        <w:rPr>
          <w:rFonts w:hint="cs"/>
          <w:rtl/>
        </w:rPr>
        <w:t xml:space="preserve"> לחומרא כל"ק, א"כ מבואר דדעת </w:t>
      </w:r>
      <w:r w:rsidRPr="00B53A1E">
        <w:rPr>
          <w:rStyle w:val="aff5"/>
          <w:rFonts w:hint="cs"/>
          <w:rtl/>
        </w:rPr>
        <w:t>הרי"ף</w:t>
      </w:r>
      <w:r>
        <w:rPr>
          <w:rFonts w:hint="cs"/>
          <w:rtl/>
        </w:rPr>
        <w:t xml:space="preserve"> להחמיר בזה, וכדעת </w:t>
      </w:r>
      <w:r w:rsidRPr="00FA481C">
        <w:rPr>
          <w:rStyle w:val="aff5"/>
          <w:rFonts w:hint="cs"/>
          <w:rtl/>
        </w:rPr>
        <w:t>הטור</w:t>
      </w:r>
      <w:r>
        <w:rPr>
          <w:rFonts w:hint="cs"/>
          <w:rtl/>
        </w:rPr>
        <w:t xml:space="preserve"> </w:t>
      </w:r>
      <w:r w:rsidRPr="00927C2D">
        <w:rPr>
          <w:rStyle w:val="af3"/>
          <w:rFonts w:eastAsia="Guttman Hodes" w:hint="cs"/>
          <w:rtl/>
        </w:rPr>
        <w:t xml:space="preserve">(עי' אות </w:t>
      </w:r>
      <w:r w:rsidRPr="00927C2D">
        <w:rPr>
          <w:rStyle w:val="af3"/>
          <w:rFonts w:eastAsia="Guttman Hodes"/>
          <w:rtl/>
        </w:rPr>
        <w:fldChar w:fldCharType="begin"/>
      </w:r>
      <w:r w:rsidRPr="00927C2D">
        <w:rPr>
          <w:rStyle w:val="af3"/>
          <w:rFonts w:eastAsia="Guttman Hodes"/>
          <w:rtl/>
        </w:rPr>
        <w:instrText xml:space="preserve"> </w:instrText>
      </w:r>
      <w:r w:rsidRPr="00927C2D">
        <w:rPr>
          <w:rStyle w:val="af3"/>
          <w:rFonts w:eastAsia="Guttman Hodes" w:hint="cs"/>
        </w:rPr>
        <w:instrText>REF</w:instrText>
      </w:r>
      <w:r w:rsidRPr="00927C2D">
        <w:rPr>
          <w:rStyle w:val="af3"/>
          <w:rFonts w:eastAsia="Guttman Hodes" w:hint="cs"/>
          <w:rtl/>
        </w:rPr>
        <w:instrText xml:space="preserve"> _</w:instrText>
      </w:r>
      <w:r w:rsidRPr="00927C2D">
        <w:rPr>
          <w:rStyle w:val="af3"/>
          <w:rFonts w:eastAsia="Guttman Hodes" w:hint="cs"/>
        </w:rPr>
        <w:instrText>Ref108554641 \r \h</w:instrText>
      </w:r>
      <w:r w:rsidRPr="00927C2D">
        <w:rPr>
          <w:rStyle w:val="af3"/>
          <w:rFonts w:eastAsia="Guttman Hodes"/>
          <w:rtl/>
        </w:rPr>
        <w:instrText xml:space="preserve"> </w:instrText>
      </w:r>
      <w:r w:rsidRPr="00927C2D">
        <w:rPr>
          <w:rStyle w:val="af3"/>
          <w:rFonts w:eastAsia="Guttman Hodes"/>
          <w:rtl/>
        </w:rPr>
      </w:r>
      <w:r w:rsidRPr="00927C2D">
        <w:rPr>
          <w:rStyle w:val="af3"/>
          <w:rFonts w:eastAsia="Guttman Hodes"/>
          <w:rtl/>
        </w:rPr>
        <w:fldChar w:fldCharType="separate"/>
      </w:r>
      <w:r w:rsidR="004F6F15">
        <w:rPr>
          <w:rStyle w:val="af3"/>
          <w:rFonts w:eastAsia="Guttman Hodes"/>
          <w:cs/>
        </w:rPr>
        <w:t>‎</w:t>
      </w:r>
      <w:r w:rsidR="004F6F15">
        <w:rPr>
          <w:rStyle w:val="af3"/>
          <w:rFonts w:eastAsia="Guttman Hodes"/>
          <w:rtl/>
        </w:rPr>
        <w:t>נ)</w:t>
      </w:r>
      <w:r w:rsidRPr="00927C2D">
        <w:rPr>
          <w:rStyle w:val="af3"/>
          <w:rFonts w:eastAsia="Guttman Hodes"/>
          <w:rtl/>
        </w:rPr>
        <w:fldChar w:fldCharType="end"/>
      </w:r>
      <w:r>
        <w:rPr>
          <w:rFonts w:hint="cs"/>
          <w:rtl/>
        </w:rPr>
        <w:t xml:space="preserve"> </w:t>
      </w:r>
      <w:r w:rsidRPr="00FA481C">
        <w:rPr>
          <w:rStyle w:val="aff5"/>
          <w:rFonts w:hint="cs"/>
          <w:rtl/>
        </w:rPr>
        <w:t>והרא"ש</w:t>
      </w:r>
      <w:r>
        <w:rPr>
          <w:rFonts w:hint="cs"/>
          <w:rtl/>
        </w:rPr>
        <w:t xml:space="preserve"> </w:t>
      </w:r>
      <w:r w:rsidRPr="00927C2D">
        <w:rPr>
          <w:rStyle w:val="af3"/>
          <w:rFonts w:eastAsia="Guttman Hodes" w:hint="cs"/>
          <w:rtl/>
        </w:rPr>
        <w:t xml:space="preserve">(עי' אות </w:t>
      </w:r>
      <w:r w:rsidRPr="00927C2D">
        <w:rPr>
          <w:rStyle w:val="af3"/>
          <w:rFonts w:eastAsia="Guttman Hodes"/>
          <w:rtl/>
        </w:rPr>
        <w:fldChar w:fldCharType="begin"/>
      </w:r>
      <w:r w:rsidRPr="00927C2D">
        <w:rPr>
          <w:rStyle w:val="af3"/>
          <w:rFonts w:eastAsia="Guttman Hodes"/>
          <w:rtl/>
        </w:rPr>
        <w:instrText xml:space="preserve"> </w:instrText>
      </w:r>
      <w:r w:rsidRPr="00927C2D">
        <w:rPr>
          <w:rStyle w:val="af3"/>
          <w:rFonts w:eastAsia="Guttman Hodes" w:hint="cs"/>
        </w:rPr>
        <w:instrText>REF</w:instrText>
      </w:r>
      <w:r w:rsidRPr="00927C2D">
        <w:rPr>
          <w:rStyle w:val="af3"/>
          <w:rFonts w:eastAsia="Guttman Hodes" w:hint="cs"/>
          <w:rtl/>
        </w:rPr>
        <w:instrText xml:space="preserve"> _</w:instrText>
      </w:r>
      <w:r w:rsidRPr="00927C2D">
        <w:rPr>
          <w:rStyle w:val="af3"/>
          <w:rFonts w:eastAsia="Guttman Hodes" w:hint="cs"/>
        </w:rPr>
        <w:instrText>Ref108382793 \r \h</w:instrText>
      </w:r>
      <w:r w:rsidRPr="00927C2D">
        <w:rPr>
          <w:rStyle w:val="af3"/>
          <w:rFonts w:eastAsia="Guttman Hodes"/>
          <w:rtl/>
        </w:rPr>
        <w:instrText xml:space="preserve"> </w:instrText>
      </w:r>
      <w:r w:rsidRPr="00927C2D">
        <w:rPr>
          <w:rStyle w:val="af3"/>
          <w:rFonts w:eastAsia="Guttman Hodes"/>
          <w:rtl/>
        </w:rPr>
      </w:r>
      <w:r w:rsidRPr="00927C2D">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927C2D">
        <w:rPr>
          <w:rStyle w:val="af3"/>
          <w:rFonts w:eastAsia="Guttman Hodes"/>
          <w:rtl/>
        </w:rPr>
        <w:fldChar w:fldCharType="end"/>
      </w:r>
      <w:r>
        <w:rPr>
          <w:rFonts w:hint="cs"/>
          <w:rtl/>
        </w:rPr>
        <w:t xml:space="preserve">, וכתב </w:t>
      </w:r>
      <w:r w:rsidRPr="00FA481C">
        <w:rPr>
          <w:rStyle w:val="aff5"/>
          <w:rFonts w:hint="cs"/>
          <w:rtl/>
        </w:rPr>
        <w:t>התשב"ץ דהרמב"ם</w:t>
      </w:r>
      <w:r>
        <w:rPr>
          <w:rFonts w:hint="cs"/>
          <w:rtl/>
        </w:rPr>
        <w:t xml:space="preserve"> </w:t>
      </w:r>
      <w:r w:rsidRPr="002C1B03">
        <w:rPr>
          <w:rStyle w:val="af3"/>
          <w:rFonts w:eastAsia="Guttman Hodes" w:hint="cs"/>
          <w:rtl/>
        </w:rPr>
        <w:t xml:space="preserve">(עי'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Ref108559141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2C1B03">
        <w:rPr>
          <w:rStyle w:val="af3"/>
          <w:rFonts w:eastAsia="Guttman Hodes"/>
          <w:rtl/>
        </w:rPr>
        <w:fldChar w:fldCharType="end"/>
      </w:r>
      <w:r>
        <w:rPr>
          <w:rFonts w:hint="cs"/>
          <w:rtl/>
        </w:rPr>
        <w:t xml:space="preserve"> לא כתב מה דעתו בזה. </w:t>
      </w:r>
    </w:p>
    <w:p w14:paraId="198BE128" w14:textId="77777777" w:rsidR="00F621AD" w:rsidRPr="00941146" w:rsidRDefault="00F621AD" w:rsidP="00F621AD">
      <w:pPr>
        <w:pStyle w:val="a8"/>
        <w:rPr>
          <w:rtl/>
        </w:rPr>
      </w:pPr>
      <w:bookmarkStart w:id="1097" w:name="_Toc108608339"/>
      <w:r>
        <w:rPr>
          <w:rFonts w:hint="cs"/>
          <w:rtl/>
        </w:rPr>
        <w:t>בי' הטור דקיי"ל לחומרא כל"ק וכן קיי"ל לחומרא בספיקות במקל ובמיטה ובפינה ממיחם למיחם</w:t>
      </w:r>
      <w:bookmarkEnd w:id="1097"/>
    </w:p>
    <w:p w14:paraId="2649724E" w14:textId="15A54863" w:rsidR="00F621AD" w:rsidRDefault="00F621AD" w:rsidP="001A726C">
      <w:pPr>
        <w:pStyle w:val="a3"/>
        <w:rPr>
          <w:rtl/>
        </w:rPr>
      </w:pPr>
      <w:bookmarkStart w:id="1098" w:name="_Ref108554641"/>
      <w:bookmarkStart w:id="1099" w:name="_Ref108601614"/>
      <w:r>
        <w:rPr>
          <w:rFonts w:hint="cs"/>
          <w:rtl/>
        </w:rPr>
        <w:t xml:space="preserve">כתב </w:t>
      </w:r>
      <w:r w:rsidRPr="008E3671">
        <w:rPr>
          <w:rStyle w:val="aff5"/>
          <w:rFonts w:hint="cs"/>
          <w:rtl/>
        </w:rPr>
        <w:t>הטור</w:t>
      </w:r>
      <w:r>
        <w:rPr>
          <w:rFonts w:hint="cs"/>
          <w:rtl/>
        </w:rPr>
        <w:t xml:space="preserve"> </w:t>
      </w:r>
      <w:r w:rsidRPr="00927C2D">
        <w:rPr>
          <w:rStyle w:val="af3"/>
          <w:rFonts w:eastAsia="Guttman Hodes" w:hint="cs"/>
          <w:rtl/>
        </w:rPr>
        <w:t>(סי' רנ"ג ב')</w:t>
      </w:r>
      <w:r>
        <w:rPr>
          <w:rFonts w:hint="cs"/>
          <w:rtl/>
        </w:rPr>
        <w:t xml:space="preserve"> דמותר להחזיר ע"ג כירה גרופה וקטומה, כ"ז שהקדירה רותחת ועודה בידו ולא הניחה ע"ג קרקע, אבל בהניחה אף בעודה בידו אסור, וכן אם לא הייתה דעתו להחזירה אף שלא הניחה ע"ג קרקע</w:t>
      </w:r>
      <w:r w:rsidRPr="000258F0">
        <w:rPr>
          <w:rFonts w:hint="cs"/>
          <w:rtl/>
        </w:rPr>
        <w:t xml:space="preserve"> </w:t>
      </w:r>
      <w:r>
        <w:rPr>
          <w:rFonts w:hint="cs"/>
          <w:rtl/>
        </w:rPr>
        <w:t>אסור, אם הניחה ע"ג המיטה או שתלאה במקל או שפינה ממיחם למיחם</w:t>
      </w:r>
      <w:bookmarkEnd w:id="1098"/>
      <w:r>
        <w:rPr>
          <w:rFonts w:hint="cs"/>
          <w:rtl/>
        </w:rPr>
        <w:t xml:space="preserve">, </w:t>
      </w:r>
      <w:bookmarkStart w:id="1100" w:name="_Hlk108341868"/>
      <w:r>
        <w:rPr>
          <w:rFonts w:hint="cs"/>
          <w:rtl/>
        </w:rPr>
        <w:t xml:space="preserve">וכתב </w:t>
      </w:r>
      <w:r w:rsidRPr="008E3671">
        <w:rPr>
          <w:rStyle w:val="aff5"/>
          <w:rFonts w:hint="cs"/>
          <w:rtl/>
        </w:rPr>
        <w:t>הב"י</w:t>
      </w:r>
      <w:r w:rsidRPr="00927C2D">
        <w:rPr>
          <w:rStyle w:val="af3"/>
          <w:rFonts w:eastAsia="Guttman Hodes" w:hint="cs"/>
          <w:rtl/>
        </w:rPr>
        <w:t xml:space="preserve"> (סי' רנ"ג ב' ד"ה</w:t>
      </w:r>
      <w:r w:rsidRPr="00927C2D">
        <w:rPr>
          <w:rStyle w:val="af3"/>
          <w:rFonts w:eastAsia="Guttman Hodes"/>
          <w:rtl/>
        </w:rPr>
        <w:t xml:space="preserve"> ומ"ש רבינו </w:t>
      </w:r>
      <w:bookmarkEnd w:id="1100"/>
      <w:r w:rsidRPr="00927C2D">
        <w:rPr>
          <w:rStyle w:val="af3"/>
          <w:rFonts w:eastAsia="Guttman Hodes"/>
          <w:rtl/>
        </w:rPr>
        <w:t>ובעודה בידו</w:t>
      </w:r>
      <w:r w:rsidRPr="00927C2D">
        <w:rPr>
          <w:rStyle w:val="af3"/>
          <w:rFonts w:eastAsia="Guttman Hodes" w:hint="cs"/>
          <w:rtl/>
        </w:rPr>
        <w:t xml:space="preserve">) </w:t>
      </w:r>
      <w:r>
        <w:rPr>
          <w:rFonts w:hint="cs"/>
          <w:rtl/>
        </w:rPr>
        <w:t xml:space="preserve">דפסק </w:t>
      </w:r>
      <w:bookmarkStart w:id="1101" w:name="_Hlk108341898"/>
      <w:r w:rsidRPr="008E3671">
        <w:rPr>
          <w:rStyle w:val="aff5"/>
          <w:rFonts w:hint="cs"/>
          <w:rtl/>
        </w:rPr>
        <w:t>הטור</w:t>
      </w:r>
      <w:r>
        <w:rPr>
          <w:rFonts w:hint="cs"/>
          <w:rtl/>
        </w:rPr>
        <w:t xml:space="preserve"> </w:t>
      </w:r>
      <w:bookmarkEnd w:id="1101"/>
      <w:r>
        <w:rPr>
          <w:rFonts w:hint="cs"/>
          <w:rtl/>
        </w:rPr>
        <w:t xml:space="preserve">כדעת </w:t>
      </w:r>
      <w:r w:rsidRPr="008E3671">
        <w:rPr>
          <w:rStyle w:val="aff5"/>
          <w:rFonts w:hint="cs"/>
          <w:rtl/>
        </w:rPr>
        <w:t>הרי"ף והרא"</w:t>
      </w:r>
      <w:r w:rsidRPr="00FA481C">
        <w:rPr>
          <w:rStyle w:val="aff5"/>
          <w:rFonts w:hint="cs"/>
          <w:rtl/>
        </w:rPr>
        <w:t>ש</w:t>
      </w:r>
      <w:r>
        <w:rPr>
          <w:rFonts w:hint="cs"/>
          <w:rtl/>
        </w:rPr>
        <w:t xml:space="preserve"> </w:t>
      </w:r>
      <w:r w:rsidRPr="00927C2D">
        <w:rPr>
          <w:rStyle w:val="af3"/>
          <w:rFonts w:eastAsia="Guttman Hodes" w:hint="cs"/>
          <w:rtl/>
        </w:rPr>
        <w:t xml:space="preserve">(עי' אות </w:t>
      </w:r>
      <w:r w:rsidRPr="00927C2D">
        <w:rPr>
          <w:rStyle w:val="af3"/>
          <w:rFonts w:eastAsia="Guttman Hodes"/>
          <w:rtl/>
        </w:rPr>
        <w:fldChar w:fldCharType="begin"/>
      </w:r>
      <w:r w:rsidRPr="00927C2D">
        <w:rPr>
          <w:rStyle w:val="af3"/>
          <w:rFonts w:eastAsia="Guttman Hodes"/>
          <w:rtl/>
        </w:rPr>
        <w:instrText xml:space="preserve"> </w:instrText>
      </w:r>
      <w:r w:rsidRPr="00927C2D">
        <w:rPr>
          <w:rStyle w:val="af3"/>
          <w:rFonts w:eastAsia="Guttman Hodes" w:hint="cs"/>
        </w:rPr>
        <w:instrText>REF</w:instrText>
      </w:r>
      <w:r w:rsidRPr="00927C2D">
        <w:rPr>
          <w:rStyle w:val="af3"/>
          <w:rFonts w:eastAsia="Guttman Hodes" w:hint="cs"/>
          <w:rtl/>
        </w:rPr>
        <w:instrText xml:space="preserve"> _</w:instrText>
      </w:r>
      <w:r w:rsidRPr="00927C2D">
        <w:rPr>
          <w:rStyle w:val="af3"/>
          <w:rFonts w:eastAsia="Guttman Hodes" w:hint="cs"/>
        </w:rPr>
        <w:instrText>Ref108382793 \r \h</w:instrText>
      </w:r>
      <w:r w:rsidRPr="00927C2D">
        <w:rPr>
          <w:rStyle w:val="af3"/>
          <w:rFonts w:eastAsia="Guttman Hodes"/>
          <w:rtl/>
        </w:rPr>
        <w:instrText xml:space="preserve"> </w:instrText>
      </w:r>
      <w:r w:rsidRPr="00927C2D">
        <w:rPr>
          <w:rStyle w:val="af3"/>
          <w:rFonts w:eastAsia="Guttman Hodes"/>
          <w:rtl/>
        </w:rPr>
      </w:r>
      <w:r w:rsidRPr="00927C2D">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927C2D">
        <w:rPr>
          <w:rStyle w:val="af3"/>
          <w:rFonts w:eastAsia="Guttman Hodes"/>
          <w:rtl/>
        </w:rPr>
        <w:fldChar w:fldCharType="end"/>
      </w:r>
      <w:r w:rsidRPr="00927C2D">
        <w:rPr>
          <w:rStyle w:val="af3"/>
          <w:rFonts w:eastAsia="Guttman Hodes" w:hint="cs"/>
          <w:rtl/>
        </w:rPr>
        <w:t xml:space="preserve"> </w:t>
      </w:r>
      <w:r w:rsidRPr="008E3671">
        <w:rPr>
          <w:rStyle w:val="aff5"/>
          <w:rFonts w:hint="cs"/>
          <w:rtl/>
        </w:rPr>
        <w:t>ורבינו</w:t>
      </w:r>
      <w:r>
        <w:rPr>
          <w:rFonts w:hint="cs"/>
          <w:rtl/>
        </w:rPr>
        <w:t xml:space="preserve"> </w:t>
      </w:r>
      <w:r w:rsidRPr="008E3671">
        <w:rPr>
          <w:rStyle w:val="aff5"/>
          <w:rFonts w:hint="cs"/>
          <w:rtl/>
        </w:rPr>
        <w:t>ירוחם</w:t>
      </w:r>
      <w:r>
        <w:rPr>
          <w:rFonts w:hint="cs"/>
          <w:rtl/>
        </w:rPr>
        <w:t xml:space="preserve"> </w:t>
      </w:r>
      <w:r w:rsidRPr="00927C2D">
        <w:rPr>
          <w:rStyle w:val="af3"/>
          <w:rFonts w:eastAsia="Guttman Hodes" w:hint="cs"/>
          <w:rtl/>
        </w:rPr>
        <w:t xml:space="preserve">(עי' אות </w:t>
      </w:r>
      <w:r w:rsidRPr="00927C2D">
        <w:rPr>
          <w:rStyle w:val="af3"/>
          <w:rFonts w:eastAsia="Guttman Hodes"/>
          <w:rtl/>
        </w:rPr>
        <w:fldChar w:fldCharType="begin"/>
      </w:r>
      <w:r w:rsidRPr="00927C2D">
        <w:rPr>
          <w:rStyle w:val="af3"/>
          <w:rFonts w:eastAsia="Guttman Hodes"/>
          <w:rtl/>
        </w:rPr>
        <w:instrText xml:space="preserve"> </w:instrText>
      </w:r>
      <w:r w:rsidRPr="00927C2D">
        <w:rPr>
          <w:rStyle w:val="af3"/>
          <w:rFonts w:eastAsia="Guttman Hodes" w:hint="cs"/>
        </w:rPr>
        <w:instrText>REF</w:instrText>
      </w:r>
      <w:r w:rsidRPr="00927C2D">
        <w:rPr>
          <w:rStyle w:val="af3"/>
          <w:rFonts w:eastAsia="Guttman Hodes" w:hint="cs"/>
          <w:rtl/>
        </w:rPr>
        <w:instrText xml:space="preserve"> _</w:instrText>
      </w:r>
      <w:r w:rsidRPr="00927C2D">
        <w:rPr>
          <w:rStyle w:val="af3"/>
          <w:rFonts w:eastAsia="Guttman Hodes" w:hint="cs"/>
        </w:rPr>
        <w:instrText>Ref108555119 \r \h</w:instrText>
      </w:r>
      <w:r w:rsidRPr="00927C2D">
        <w:rPr>
          <w:rStyle w:val="af3"/>
          <w:rFonts w:eastAsia="Guttman Hodes"/>
          <w:rtl/>
        </w:rPr>
        <w:instrText xml:space="preserve"> </w:instrText>
      </w:r>
      <w:r w:rsidRPr="00927C2D">
        <w:rPr>
          <w:rStyle w:val="af3"/>
          <w:rFonts w:eastAsia="Guttman Hodes"/>
          <w:rtl/>
        </w:rPr>
      </w:r>
      <w:r w:rsidRPr="00927C2D">
        <w:rPr>
          <w:rStyle w:val="af3"/>
          <w:rFonts w:eastAsia="Guttman Hodes"/>
          <w:rtl/>
        </w:rPr>
        <w:fldChar w:fldCharType="separate"/>
      </w:r>
      <w:r w:rsidR="004F6F15">
        <w:rPr>
          <w:rStyle w:val="af3"/>
          <w:rFonts w:eastAsia="Guttman Hodes"/>
          <w:cs/>
        </w:rPr>
        <w:t>‎</w:t>
      </w:r>
      <w:r w:rsidR="004F6F15">
        <w:rPr>
          <w:rStyle w:val="af3"/>
          <w:rFonts w:eastAsia="Guttman Hodes"/>
          <w:rtl/>
        </w:rPr>
        <w:t>מח)</w:t>
      </w:r>
      <w:r w:rsidRPr="00927C2D">
        <w:rPr>
          <w:rStyle w:val="af3"/>
          <w:rFonts w:eastAsia="Guttman Hodes"/>
          <w:rtl/>
        </w:rPr>
        <w:fldChar w:fldCharType="end"/>
      </w:r>
      <w:r>
        <w:rPr>
          <w:rFonts w:hint="cs"/>
          <w:rtl/>
        </w:rPr>
        <w:t xml:space="preserve"> </w:t>
      </w:r>
      <w:r w:rsidRPr="008E3671">
        <w:rPr>
          <w:rStyle w:val="aff5"/>
          <w:rFonts w:hint="cs"/>
          <w:rtl/>
        </w:rPr>
        <w:t>והמ"מ</w:t>
      </w:r>
      <w:r>
        <w:rPr>
          <w:rFonts w:hint="cs"/>
          <w:rtl/>
        </w:rPr>
        <w:t xml:space="preserve"> </w:t>
      </w:r>
      <w:r w:rsidRPr="002C1B03">
        <w:rPr>
          <w:rStyle w:val="af3"/>
          <w:rFonts w:eastAsia="Guttman Hodes" w:hint="cs"/>
          <w:rtl/>
        </w:rPr>
        <w:t xml:space="preserve">(עי'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Ref108608622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2C1B03">
        <w:rPr>
          <w:rStyle w:val="af3"/>
          <w:rFonts w:eastAsia="Guttman Hodes"/>
          <w:rtl/>
        </w:rPr>
        <w:fldChar w:fldCharType="end"/>
      </w:r>
      <w:r>
        <w:rPr>
          <w:rFonts w:hint="cs"/>
          <w:rtl/>
        </w:rPr>
        <w:t xml:space="preserve"> בשם </w:t>
      </w:r>
      <w:r w:rsidRPr="008E3671">
        <w:rPr>
          <w:rStyle w:val="aff5"/>
          <w:rFonts w:hint="cs"/>
          <w:rtl/>
        </w:rPr>
        <w:t>הגאונים</w:t>
      </w:r>
      <w:r>
        <w:rPr>
          <w:rFonts w:hint="cs"/>
          <w:rtl/>
        </w:rPr>
        <w:t xml:space="preserve"> דקיי"ל כל"ק, וכדביאר </w:t>
      </w:r>
      <w:r w:rsidRPr="008E3671">
        <w:rPr>
          <w:rStyle w:val="aff5"/>
          <w:rFonts w:hint="cs"/>
          <w:rtl/>
        </w:rPr>
        <w:t>הר"ן</w:t>
      </w:r>
      <w:r>
        <w:rPr>
          <w:rFonts w:hint="cs"/>
          <w:rtl/>
        </w:rPr>
        <w:t xml:space="preserve"> </w:t>
      </w:r>
      <w:r w:rsidRPr="00927C2D">
        <w:rPr>
          <w:rStyle w:val="af3"/>
          <w:rFonts w:eastAsia="Guttman Hodes" w:hint="cs"/>
          <w:rtl/>
        </w:rPr>
        <w:t xml:space="preserve">(עי' אות </w:t>
      </w:r>
      <w:r w:rsidRPr="00927C2D">
        <w:rPr>
          <w:rStyle w:val="af3"/>
          <w:rFonts w:eastAsia="Guttman Hodes"/>
          <w:rtl/>
        </w:rPr>
        <w:fldChar w:fldCharType="begin"/>
      </w:r>
      <w:r w:rsidRPr="00927C2D">
        <w:rPr>
          <w:rStyle w:val="af3"/>
          <w:rFonts w:eastAsia="Guttman Hodes"/>
          <w:rtl/>
        </w:rPr>
        <w:instrText xml:space="preserve"> </w:instrText>
      </w:r>
      <w:r w:rsidRPr="00927C2D">
        <w:rPr>
          <w:rStyle w:val="af3"/>
          <w:rFonts w:eastAsia="Guttman Hodes" w:hint="cs"/>
        </w:rPr>
        <w:instrText>REF</w:instrText>
      </w:r>
      <w:r w:rsidRPr="00927C2D">
        <w:rPr>
          <w:rStyle w:val="af3"/>
          <w:rFonts w:eastAsia="Guttman Hodes" w:hint="cs"/>
          <w:rtl/>
        </w:rPr>
        <w:instrText xml:space="preserve"> _</w:instrText>
      </w:r>
      <w:r w:rsidRPr="00927C2D">
        <w:rPr>
          <w:rStyle w:val="af3"/>
          <w:rFonts w:eastAsia="Guttman Hodes" w:hint="cs"/>
        </w:rPr>
        <w:instrText>Ref108554683 \r \h</w:instrText>
      </w:r>
      <w:r w:rsidRPr="00927C2D">
        <w:rPr>
          <w:rStyle w:val="af3"/>
          <w:rFonts w:eastAsia="Guttman Hodes"/>
          <w:rtl/>
        </w:rPr>
        <w:instrText xml:space="preserve"> </w:instrText>
      </w:r>
      <w:r w:rsidRPr="00927C2D">
        <w:rPr>
          <w:rStyle w:val="af3"/>
          <w:rFonts w:eastAsia="Guttman Hodes"/>
          <w:rtl/>
        </w:rPr>
      </w:r>
      <w:r w:rsidRPr="00927C2D">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sidRPr="00927C2D">
        <w:rPr>
          <w:rStyle w:val="af3"/>
          <w:rFonts w:eastAsia="Guttman Hodes"/>
          <w:rtl/>
        </w:rPr>
        <w:fldChar w:fldCharType="end"/>
      </w:r>
      <w:r w:rsidRPr="00927C2D">
        <w:rPr>
          <w:rStyle w:val="af3"/>
          <w:rFonts w:eastAsia="Guttman Hodes" w:hint="cs"/>
          <w:rtl/>
        </w:rPr>
        <w:t xml:space="preserve"> </w:t>
      </w:r>
      <w:r>
        <w:rPr>
          <w:rFonts w:hint="cs"/>
          <w:rtl/>
        </w:rPr>
        <w:t xml:space="preserve">דאעפ"י דהוא דרבנן מ"מ כיון שהם קרובים לבא לידי איסור תורה קיי"ל לחומרא, ודלא כדעת </w:t>
      </w:r>
      <w:r w:rsidRPr="005E2219">
        <w:rPr>
          <w:rStyle w:val="aff5"/>
          <w:rFonts w:hint="cs"/>
          <w:rtl/>
        </w:rPr>
        <w:t>ההג"מ</w:t>
      </w:r>
      <w:r w:rsidRPr="00927C2D">
        <w:rPr>
          <w:rStyle w:val="af3"/>
          <w:rFonts w:eastAsia="Guttman Hodes" w:hint="cs"/>
          <w:rtl/>
        </w:rPr>
        <w:t xml:space="preserve"> (פ"ג ה"י או' ד')</w:t>
      </w:r>
      <w:r>
        <w:rPr>
          <w:rFonts w:hint="cs"/>
          <w:rtl/>
        </w:rPr>
        <w:t xml:space="preserve"> בשם </w:t>
      </w:r>
      <w:r w:rsidRPr="005E2219">
        <w:rPr>
          <w:rStyle w:val="aff5"/>
          <w:rFonts w:hint="cs"/>
          <w:rtl/>
        </w:rPr>
        <w:t>ספר התרומה</w:t>
      </w:r>
      <w:r>
        <w:rPr>
          <w:rFonts w:hint="cs"/>
          <w:rtl/>
        </w:rPr>
        <w:t xml:space="preserve"> דקיי"ל כל"ק דבדעתו להחזירה מותר להחזיר, אף כשהניחה ע"ג קרקע, דקיי"ל בדרבנן לקולא, ובמ"ש </w:t>
      </w:r>
      <w:r w:rsidRPr="008E3671">
        <w:rPr>
          <w:rStyle w:val="aff5"/>
          <w:rFonts w:hint="cs"/>
          <w:rtl/>
        </w:rPr>
        <w:t>הטור</w:t>
      </w:r>
      <w:r>
        <w:rPr>
          <w:rFonts w:hint="cs"/>
          <w:rtl/>
        </w:rPr>
        <w:t xml:space="preserve"> דבלא הניח ע"ג קרקע ותלה במקל או הניח ע"ג המיטה, או שפינה ממיחם למיחם אסור, כתב </w:t>
      </w:r>
      <w:r w:rsidRPr="008E3671">
        <w:rPr>
          <w:rStyle w:val="aff5"/>
          <w:rFonts w:hint="cs"/>
          <w:rtl/>
        </w:rPr>
        <w:t>הב"י</w:t>
      </w:r>
      <w:r w:rsidRPr="00927C2D">
        <w:rPr>
          <w:rStyle w:val="af3"/>
          <w:rFonts w:eastAsia="Guttman Hodes" w:hint="cs"/>
          <w:rtl/>
        </w:rPr>
        <w:t xml:space="preserve"> (סי' רנ"ג ב' ד"ה</w:t>
      </w:r>
      <w:r w:rsidRPr="00927C2D">
        <w:rPr>
          <w:rStyle w:val="af3"/>
          <w:rFonts w:eastAsia="Guttman Hodes"/>
          <w:rtl/>
        </w:rPr>
        <w:t xml:space="preserve"> ומ"ש </w:t>
      </w:r>
      <w:r w:rsidRPr="00927C2D">
        <w:rPr>
          <w:rStyle w:val="af3"/>
          <w:rFonts w:eastAsia="Guttman Hodes" w:hint="cs"/>
          <w:rtl/>
        </w:rPr>
        <w:t xml:space="preserve">ואפילו לא הניחה) </w:t>
      </w:r>
      <w:r>
        <w:rPr>
          <w:rFonts w:hint="cs"/>
          <w:rtl/>
        </w:rPr>
        <w:t xml:space="preserve">דגם בזה פסק </w:t>
      </w:r>
      <w:r w:rsidRPr="005E2219">
        <w:rPr>
          <w:rStyle w:val="aff5"/>
          <w:rFonts w:hint="cs"/>
          <w:rtl/>
        </w:rPr>
        <w:t>הטור</w:t>
      </w:r>
      <w:r>
        <w:rPr>
          <w:rFonts w:hint="cs"/>
          <w:rtl/>
        </w:rPr>
        <w:t xml:space="preserve"> לחומרא כדביאר </w:t>
      </w:r>
      <w:r w:rsidRPr="005E2219">
        <w:rPr>
          <w:rStyle w:val="aff5"/>
          <w:rFonts w:hint="cs"/>
          <w:rtl/>
        </w:rPr>
        <w:t>הר"ן</w:t>
      </w:r>
      <w:r>
        <w:rPr>
          <w:rFonts w:hint="cs"/>
          <w:rtl/>
        </w:rPr>
        <w:t>.</w:t>
      </w:r>
      <w:bookmarkEnd w:id="1099"/>
    </w:p>
    <w:p w14:paraId="6AB2EBB5" w14:textId="77777777" w:rsidR="00F621AD" w:rsidRDefault="00F621AD" w:rsidP="00F621AD">
      <w:pPr>
        <w:pStyle w:val="a8"/>
        <w:rPr>
          <w:rtl/>
        </w:rPr>
      </w:pPr>
      <w:bookmarkStart w:id="1102" w:name="_Toc108608340"/>
      <w:r>
        <w:rPr>
          <w:rFonts w:hint="cs"/>
          <w:rtl/>
        </w:rPr>
        <w:t>בי' המג"א ברמ"א דפסק לחומרא בל"ב ובספיקות ודלא כב"י דאסר רק בהניח ע"ג קרקע</w:t>
      </w:r>
      <w:bookmarkEnd w:id="1102"/>
    </w:p>
    <w:p w14:paraId="6D0962A2" w14:textId="376CC71F" w:rsidR="00F621AD" w:rsidRDefault="00F621AD" w:rsidP="001A726C">
      <w:pPr>
        <w:pStyle w:val="a3"/>
        <w:rPr>
          <w:rtl/>
        </w:rPr>
      </w:pPr>
      <w:r>
        <w:rPr>
          <w:rFonts w:hint="cs"/>
          <w:rtl/>
        </w:rPr>
        <w:t xml:space="preserve">במ"ש </w:t>
      </w:r>
      <w:r w:rsidRPr="00760236">
        <w:rPr>
          <w:rStyle w:val="aff5"/>
          <w:rFonts w:hint="cs"/>
          <w:rtl/>
        </w:rPr>
        <w:t>הרמ"א</w:t>
      </w:r>
      <w:r>
        <w:rPr>
          <w:rFonts w:hint="cs"/>
          <w:rtl/>
        </w:rPr>
        <w:t xml:space="preserve"> </w:t>
      </w:r>
      <w:r w:rsidRPr="001F5EB8">
        <w:rPr>
          <w:rStyle w:val="af3"/>
          <w:rFonts w:eastAsia="Guttman Hodes" w:hint="cs"/>
          <w:rtl/>
        </w:rPr>
        <w:t>(סי' רנ"ג ב')</w:t>
      </w:r>
      <w:r>
        <w:rPr>
          <w:rFonts w:hint="cs"/>
          <w:rtl/>
        </w:rPr>
        <w:t xml:space="preserve"> דהיתר חזרה הוא רק בעודה בידו, כתב </w:t>
      </w:r>
      <w:r>
        <w:rPr>
          <w:rStyle w:val="aff5"/>
          <w:rFonts w:hint="cs"/>
          <w:rtl/>
        </w:rPr>
        <w:t>המג"א</w:t>
      </w:r>
      <w:r w:rsidRPr="001F5EB8">
        <w:rPr>
          <w:rStyle w:val="af3"/>
          <w:rFonts w:eastAsia="Guttman Hodes" w:hint="cs"/>
          <w:rtl/>
        </w:rPr>
        <w:t xml:space="preserve"> (סי' רנ"ג סק"כ)</w:t>
      </w:r>
      <w:r>
        <w:rPr>
          <w:rFonts w:hint="cs"/>
          <w:rtl/>
        </w:rPr>
        <w:t xml:space="preserve"> דס"ל </w:t>
      </w:r>
      <w:r w:rsidRPr="004D6465">
        <w:rPr>
          <w:rStyle w:val="aff5"/>
          <w:rFonts w:hint="cs"/>
          <w:rtl/>
        </w:rPr>
        <w:t xml:space="preserve">להרמ"א </w:t>
      </w:r>
      <w:r>
        <w:rPr>
          <w:rFonts w:hint="cs"/>
          <w:rtl/>
        </w:rPr>
        <w:t xml:space="preserve">דבספיקות קיי"ל לחומרא והוי כמניח בתחילה, ודלא </w:t>
      </w:r>
      <w:r w:rsidRPr="004D6465">
        <w:rPr>
          <w:rStyle w:val="aff5"/>
          <w:rFonts w:hint="cs"/>
          <w:rtl/>
        </w:rPr>
        <w:t>כב"י</w:t>
      </w:r>
      <w:r>
        <w:rPr>
          <w:rFonts w:hint="cs"/>
          <w:rtl/>
        </w:rPr>
        <w:t xml:space="preserve"> </w:t>
      </w:r>
      <w:r w:rsidRPr="001F5EB8">
        <w:rPr>
          <w:rStyle w:val="af3"/>
          <w:rFonts w:eastAsia="Guttman Hodes" w:hint="cs"/>
          <w:rtl/>
        </w:rPr>
        <w:t xml:space="preserve">(עי' אות </w:t>
      </w:r>
      <w:r w:rsidRPr="001F5EB8">
        <w:rPr>
          <w:rStyle w:val="af3"/>
          <w:rFonts w:eastAsia="Guttman Hodes"/>
          <w:rtl/>
        </w:rPr>
        <w:fldChar w:fldCharType="begin"/>
      </w:r>
      <w:r w:rsidRPr="001F5EB8">
        <w:rPr>
          <w:rStyle w:val="af3"/>
          <w:rFonts w:eastAsia="Guttman Hodes"/>
          <w:rtl/>
        </w:rPr>
        <w:instrText xml:space="preserve"> </w:instrText>
      </w:r>
      <w:r w:rsidRPr="001F5EB8">
        <w:rPr>
          <w:rStyle w:val="af3"/>
          <w:rFonts w:eastAsia="Guttman Hodes" w:hint="cs"/>
        </w:rPr>
        <w:instrText>REF</w:instrText>
      </w:r>
      <w:r w:rsidRPr="001F5EB8">
        <w:rPr>
          <w:rStyle w:val="af3"/>
          <w:rFonts w:eastAsia="Guttman Hodes" w:hint="cs"/>
          <w:rtl/>
        </w:rPr>
        <w:instrText xml:space="preserve"> _</w:instrText>
      </w:r>
      <w:r w:rsidRPr="001F5EB8">
        <w:rPr>
          <w:rStyle w:val="af3"/>
          <w:rFonts w:eastAsia="Guttman Hodes" w:hint="cs"/>
        </w:rPr>
        <w:instrText>Ref108599679 \r \h</w:instrText>
      </w:r>
      <w:r w:rsidRPr="001F5EB8">
        <w:rPr>
          <w:rStyle w:val="af3"/>
          <w:rFonts w:eastAsia="Guttman Hodes"/>
          <w:rtl/>
        </w:rPr>
        <w:instrText xml:space="preserve"> </w:instrText>
      </w:r>
      <w:r w:rsidRPr="001F5EB8">
        <w:rPr>
          <w:rStyle w:val="af3"/>
          <w:rFonts w:eastAsia="Guttman Hodes"/>
          <w:rtl/>
        </w:rPr>
      </w:r>
      <w:r w:rsidRPr="001F5EB8">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1F5EB8">
        <w:rPr>
          <w:rStyle w:val="af3"/>
          <w:rFonts w:eastAsia="Guttman Hodes"/>
          <w:rtl/>
        </w:rPr>
        <w:fldChar w:fldCharType="end"/>
      </w:r>
      <w:r>
        <w:rPr>
          <w:rFonts w:hint="cs"/>
          <w:rtl/>
        </w:rPr>
        <w:t xml:space="preserve"> דאסר רק בהניח ע"ג קרקע, וכ"כ </w:t>
      </w:r>
      <w:r w:rsidRPr="00493969">
        <w:rPr>
          <w:rStyle w:val="aff5"/>
          <w:rFonts w:hint="cs"/>
          <w:rtl/>
        </w:rPr>
        <w:t>המשנ"ב</w:t>
      </w:r>
      <w:r w:rsidRPr="001F5EB8">
        <w:rPr>
          <w:rStyle w:val="af3"/>
          <w:rFonts w:eastAsia="Guttman Hodes" w:hint="cs"/>
          <w:rtl/>
        </w:rPr>
        <w:t xml:space="preserve"> (סי' רנ"ג סקנ"ה)</w:t>
      </w:r>
      <w:r>
        <w:rPr>
          <w:rFonts w:hint="cs"/>
          <w:rtl/>
        </w:rPr>
        <w:t xml:space="preserve">, ובמ"ש </w:t>
      </w:r>
      <w:r w:rsidRPr="00181103">
        <w:rPr>
          <w:rStyle w:val="aff5"/>
          <w:rFonts w:hint="cs"/>
          <w:rtl/>
        </w:rPr>
        <w:t>הרמ"א</w:t>
      </w:r>
      <w:r>
        <w:rPr>
          <w:rFonts w:hint="cs"/>
          <w:rtl/>
        </w:rPr>
        <w:t xml:space="preserve"> </w:t>
      </w:r>
      <w:r w:rsidRPr="001F5EB8">
        <w:rPr>
          <w:rStyle w:val="af3"/>
          <w:rFonts w:eastAsia="Guttman Hodes" w:hint="cs"/>
          <w:rtl/>
        </w:rPr>
        <w:t>(סי' רנ"ג ב')</w:t>
      </w:r>
      <w:r>
        <w:rPr>
          <w:rFonts w:hint="cs"/>
          <w:rtl/>
        </w:rPr>
        <w:t xml:space="preserve"> דהיתר חזרה הוא רק בדעתו להחזירה, כתב </w:t>
      </w:r>
      <w:r w:rsidRPr="00493969">
        <w:rPr>
          <w:rStyle w:val="aff5"/>
          <w:rFonts w:hint="cs"/>
          <w:rtl/>
        </w:rPr>
        <w:t>המשנ"ב</w:t>
      </w:r>
      <w:r w:rsidRPr="001F5EB8">
        <w:rPr>
          <w:rStyle w:val="af3"/>
          <w:rFonts w:eastAsia="Guttman Hodes" w:hint="cs"/>
          <w:rtl/>
        </w:rPr>
        <w:t xml:space="preserve"> (סי' רנ"ג סקנ"ו) </w:t>
      </w:r>
      <w:r>
        <w:rPr>
          <w:rFonts w:hint="cs"/>
          <w:rtl/>
        </w:rPr>
        <w:t xml:space="preserve">דס"ל </w:t>
      </w:r>
      <w:r w:rsidRPr="004D6465">
        <w:rPr>
          <w:rStyle w:val="aff5"/>
          <w:rFonts w:hint="cs"/>
          <w:rtl/>
        </w:rPr>
        <w:t xml:space="preserve">להרמ"א </w:t>
      </w:r>
      <w:r>
        <w:rPr>
          <w:rFonts w:hint="cs"/>
          <w:rtl/>
        </w:rPr>
        <w:t>דבנטל שלא ע"מ להחזיר, חשיב כמניח בתחילה בשבת.</w:t>
      </w:r>
    </w:p>
    <w:p w14:paraId="1C19BF90" w14:textId="77777777" w:rsidR="00F621AD" w:rsidRDefault="00F621AD" w:rsidP="00F621AD">
      <w:pPr>
        <w:pStyle w:val="1"/>
        <w:rPr>
          <w:rtl/>
        </w:rPr>
      </w:pPr>
      <w:bookmarkStart w:id="1103" w:name="_Toc108608341"/>
      <w:r>
        <w:rPr>
          <w:rFonts w:hint="cs"/>
          <w:rtl/>
        </w:rPr>
        <w:t>ד' הסוברים דקיי"ל לחומרא כל"ק אך בספיקות קיי"ל לקולא</w:t>
      </w:r>
      <w:bookmarkEnd w:id="1103"/>
    </w:p>
    <w:p w14:paraId="22D6C192" w14:textId="77777777" w:rsidR="00F621AD" w:rsidRDefault="00F621AD" w:rsidP="00F621AD">
      <w:pPr>
        <w:pStyle w:val="a8"/>
        <w:rPr>
          <w:rtl/>
        </w:rPr>
      </w:pPr>
      <w:bookmarkStart w:id="1104" w:name="_Toc108608342"/>
      <w:r>
        <w:rPr>
          <w:rFonts w:hint="cs"/>
          <w:rtl/>
        </w:rPr>
        <w:t>בי' הב"י ברמב"ם דקיי"ל לחומרא כל"ק כיון דכן דעת רוב האמוראים אך בספיקות קיי"ל לקולא</w:t>
      </w:r>
      <w:bookmarkEnd w:id="1104"/>
    </w:p>
    <w:p w14:paraId="23CCB1BE" w14:textId="4933B8C6" w:rsidR="00F621AD" w:rsidRDefault="00F621AD" w:rsidP="001A726C">
      <w:pPr>
        <w:pStyle w:val="a3"/>
        <w:rPr>
          <w:rtl/>
        </w:rPr>
      </w:pPr>
      <w:bookmarkStart w:id="1105" w:name="_Ref108599679"/>
      <w:r>
        <w:rPr>
          <w:rFonts w:hint="cs"/>
          <w:rtl/>
        </w:rPr>
        <w:t xml:space="preserve">אך כתב </w:t>
      </w:r>
      <w:r w:rsidRPr="008E3671">
        <w:rPr>
          <w:rStyle w:val="aff5"/>
          <w:rFonts w:hint="cs"/>
          <w:rtl/>
        </w:rPr>
        <w:t>הב"י</w:t>
      </w:r>
      <w:r w:rsidRPr="008E3671">
        <w:rPr>
          <w:rStyle w:val="af3"/>
          <w:rFonts w:eastAsia="Guttman Hodes" w:hint="cs"/>
          <w:rtl/>
        </w:rPr>
        <w:t xml:space="preserve"> (סי' רנ"ג ב' ד"ה</w:t>
      </w:r>
      <w:r w:rsidRPr="008E3671">
        <w:rPr>
          <w:rStyle w:val="af3"/>
          <w:rFonts w:eastAsia="Guttman Hodes"/>
          <w:rtl/>
        </w:rPr>
        <w:t xml:space="preserve"> ומ"ש </w:t>
      </w:r>
      <w:r>
        <w:rPr>
          <w:rStyle w:val="af3"/>
          <w:rFonts w:eastAsia="Guttman Hodes" w:hint="cs"/>
          <w:rtl/>
        </w:rPr>
        <w:t xml:space="preserve">ואפילו לא הניחה) </w:t>
      </w:r>
      <w:r>
        <w:rPr>
          <w:rFonts w:hint="cs"/>
          <w:rtl/>
        </w:rPr>
        <w:t xml:space="preserve">דמדברי </w:t>
      </w:r>
      <w:r w:rsidRPr="005E2219">
        <w:rPr>
          <w:rStyle w:val="aff5"/>
          <w:rFonts w:hint="cs"/>
          <w:rtl/>
        </w:rPr>
        <w:t>הרמב"ם</w:t>
      </w:r>
      <w:r>
        <w:rPr>
          <w:rFonts w:hint="cs"/>
          <w:rtl/>
        </w:rPr>
        <w:t xml:space="preserve"> </w:t>
      </w:r>
      <w:r w:rsidRPr="002C1B03">
        <w:rPr>
          <w:rStyle w:val="af3"/>
          <w:rFonts w:eastAsia="Guttman Hodes" w:hint="cs"/>
          <w:rtl/>
        </w:rPr>
        <w:t xml:space="preserve">(עי'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Ref108559141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2C1B03">
        <w:rPr>
          <w:rStyle w:val="af3"/>
          <w:rFonts w:eastAsia="Guttman Hodes"/>
          <w:rtl/>
        </w:rPr>
        <w:fldChar w:fldCharType="end"/>
      </w:r>
      <w:r>
        <w:rPr>
          <w:rFonts w:hint="cs"/>
          <w:rtl/>
        </w:rPr>
        <w:t xml:space="preserve"> דכתב רק דבהניח ע"ג קרקע אסור, והשמיט את הספיקות שבגמ', מבואר דכיון דאיסור חזרה הוא דרבנן, והניחה הגמ' בתיקו קיי"ל לקולא, ומ"מ פסק </w:t>
      </w:r>
      <w:r w:rsidRPr="005E2219">
        <w:rPr>
          <w:rStyle w:val="aff5"/>
          <w:rFonts w:hint="cs"/>
          <w:rtl/>
        </w:rPr>
        <w:t>הרמב"ם</w:t>
      </w:r>
      <w:r>
        <w:rPr>
          <w:rFonts w:hint="cs"/>
          <w:rtl/>
        </w:rPr>
        <w:t xml:space="preserve"> כמ"ד דהניחה ע"ג הקרקע אסור, כיון דכן דעת רוב האמוראים בגמ', אך הקשה </w:t>
      </w:r>
      <w:r w:rsidRPr="005E2219">
        <w:rPr>
          <w:rStyle w:val="aff5"/>
          <w:rFonts w:hint="cs"/>
          <w:rtl/>
        </w:rPr>
        <w:t>הב"י</w:t>
      </w:r>
      <w:r>
        <w:rPr>
          <w:rFonts w:hint="cs"/>
          <w:rtl/>
        </w:rPr>
        <w:t xml:space="preserve"> על </w:t>
      </w:r>
      <w:r w:rsidRPr="005E2219">
        <w:rPr>
          <w:rStyle w:val="aff5"/>
          <w:rFonts w:hint="cs"/>
          <w:rtl/>
        </w:rPr>
        <w:t>הרמב"ם</w:t>
      </w:r>
      <w:r>
        <w:rPr>
          <w:rFonts w:hint="cs"/>
          <w:rtl/>
        </w:rPr>
        <w:t xml:space="preserve"> דאמאי </w:t>
      </w:r>
      <w:r>
        <w:rPr>
          <w:rFonts w:hint="cs"/>
          <w:rtl/>
        </w:rPr>
        <w:lastRenderedPageBreak/>
        <w:t xml:space="preserve">לא כתב דבאין דעתו להחזיר אסור, דבין לל"ק ובין לל"ק יש חילוק בין דעתו להחזיר לאין דעתו להחזיר, ותירץ </w:t>
      </w:r>
      <w:r w:rsidRPr="005E2219">
        <w:rPr>
          <w:rStyle w:val="aff5"/>
          <w:rFonts w:hint="cs"/>
          <w:rtl/>
        </w:rPr>
        <w:t>הב"י</w:t>
      </w:r>
      <w:r>
        <w:rPr>
          <w:rFonts w:hint="cs"/>
          <w:rtl/>
        </w:rPr>
        <w:t xml:space="preserve"> דס"ל </w:t>
      </w:r>
      <w:r w:rsidRPr="00B53A1E">
        <w:rPr>
          <w:rStyle w:val="aff5"/>
          <w:rFonts w:hint="cs"/>
          <w:rtl/>
        </w:rPr>
        <w:t>להרמב"ם</w:t>
      </w:r>
      <w:r>
        <w:rPr>
          <w:rFonts w:hint="cs"/>
          <w:rtl/>
        </w:rPr>
        <w:t xml:space="preserve"> דכיון דהאמוראים בתחילת הסוגיא לא חילקו בזה לא חיישינן לדברי חזקיה בשם אביי שחילק ביניהם.</w:t>
      </w:r>
      <w:bookmarkEnd w:id="1105"/>
    </w:p>
    <w:p w14:paraId="7ECB863C" w14:textId="77777777" w:rsidR="00F621AD" w:rsidRDefault="00F621AD" w:rsidP="00F621AD">
      <w:pPr>
        <w:pStyle w:val="1"/>
        <w:rPr>
          <w:rtl/>
        </w:rPr>
      </w:pPr>
      <w:bookmarkStart w:id="1106" w:name="_Toc108608343"/>
      <w:r>
        <w:rPr>
          <w:rFonts w:hint="cs"/>
          <w:rtl/>
        </w:rPr>
        <w:t>בי' המאירי והראבי"ה דקיי"ל לקולא כל"ב ובספיקות לחומרא</w:t>
      </w:r>
      <w:bookmarkEnd w:id="1106"/>
    </w:p>
    <w:p w14:paraId="60E99F2F" w14:textId="77777777" w:rsidR="00F621AD" w:rsidRPr="00774380" w:rsidRDefault="00F621AD" w:rsidP="00F621AD">
      <w:pPr>
        <w:pStyle w:val="a8"/>
        <w:rPr>
          <w:rtl/>
        </w:rPr>
      </w:pPr>
      <w:bookmarkStart w:id="1107" w:name="_Toc108608344"/>
      <w:r>
        <w:rPr>
          <w:rFonts w:hint="cs"/>
          <w:rtl/>
        </w:rPr>
        <w:t>בי' המאירי דקיי"ל לקולא כיון דהוא הל"ב וספק דרבנן לקולא ומוכח דלתוכה אסור אף בגרו"ק</w:t>
      </w:r>
      <w:bookmarkEnd w:id="1107"/>
    </w:p>
    <w:p w14:paraId="7D8CC3C8" w14:textId="5306D6BB" w:rsidR="00F621AD" w:rsidRDefault="00F621AD" w:rsidP="001A726C">
      <w:pPr>
        <w:pStyle w:val="a3"/>
        <w:rPr>
          <w:rtl/>
        </w:rPr>
      </w:pPr>
      <w:bookmarkStart w:id="1108" w:name="_Ref108600027"/>
      <w:r>
        <w:rPr>
          <w:rFonts w:hint="cs"/>
          <w:rtl/>
        </w:rPr>
        <w:t xml:space="preserve">כתב </w:t>
      </w:r>
      <w:r w:rsidRPr="002B1486">
        <w:rPr>
          <w:rStyle w:val="aff5"/>
          <w:rFonts w:hint="cs"/>
          <w:rtl/>
        </w:rPr>
        <w:t>המאירי</w:t>
      </w:r>
      <w:r w:rsidRPr="005B43EC">
        <w:rPr>
          <w:rStyle w:val="af3"/>
          <w:rFonts w:eastAsia="Guttman Hodes" w:hint="cs"/>
          <w:rtl/>
        </w:rPr>
        <w:t xml:space="preserve"> (ד"ה כבר ביארנו) </w:t>
      </w:r>
      <w:r>
        <w:rPr>
          <w:rFonts w:hint="cs"/>
          <w:rtl/>
        </w:rPr>
        <w:t>דכל ההיתר חזרה בין בלילה ובין ביום, הוא רק בדעתו להחזיר, אבל באין דעתו להחזיר והניח ע"ג הקרקע אסור, ובעודה בידו מותר אף שלא על דעת להחזיר מותר, דקיי"ל כל"ב, כיון שהוא הלשון האחרון וכן דספק דרבנן לקולא</w:t>
      </w:r>
      <w:r w:rsidRPr="00E17DAE">
        <w:rPr>
          <w:rStyle w:val="af0"/>
          <w:rFonts w:hint="cs"/>
          <w:rtl/>
        </w:rPr>
        <w:t xml:space="preserve">, [אך כתב </w:t>
      </w:r>
      <w:r w:rsidRPr="00E17DAE">
        <w:rPr>
          <w:rStyle w:val="affa"/>
          <w:rFonts w:hint="cs"/>
          <w:rtl/>
        </w:rPr>
        <w:t>המאירי</w:t>
      </w:r>
      <w:r w:rsidRPr="00E17DAE">
        <w:rPr>
          <w:rStyle w:val="af0"/>
          <w:rFonts w:hint="cs"/>
          <w:rtl/>
        </w:rPr>
        <w:t xml:space="preserve"> דדעת </w:t>
      </w:r>
      <w:r w:rsidRPr="00E17DAE">
        <w:rPr>
          <w:rStyle w:val="affa"/>
          <w:rFonts w:hint="cs"/>
          <w:rtl/>
        </w:rPr>
        <w:t>גדולי הפוסקים</w:t>
      </w:r>
      <w:r w:rsidRPr="00E17DAE">
        <w:rPr>
          <w:rStyle w:val="af0"/>
          <w:rFonts w:hint="cs"/>
          <w:rtl/>
        </w:rPr>
        <w:t xml:space="preserve"> [</w:t>
      </w:r>
      <w:r w:rsidRPr="00E17DAE">
        <w:rPr>
          <w:rStyle w:val="affa"/>
          <w:rFonts w:hint="cs"/>
          <w:rtl/>
        </w:rPr>
        <w:t>רי"ף</w:t>
      </w:r>
      <w:r w:rsidRPr="00E17DAE">
        <w:rPr>
          <w:rStyle w:val="af0"/>
          <w:rFonts w:hint="cs"/>
          <w:rtl/>
        </w:rPr>
        <w:t xml:space="preserve"> </w:t>
      </w:r>
      <w:r w:rsidRPr="005B43EC">
        <w:rPr>
          <w:rStyle w:val="aff6"/>
          <w:rFonts w:hint="cs"/>
          <w:rtl/>
        </w:rPr>
        <w:t xml:space="preserve">(עי' אות </w:t>
      </w:r>
      <w:r w:rsidRPr="005B43EC">
        <w:rPr>
          <w:rStyle w:val="aff6"/>
          <w:rtl/>
        </w:rPr>
        <w:fldChar w:fldCharType="begin"/>
      </w:r>
      <w:r w:rsidRPr="005B43EC">
        <w:rPr>
          <w:rStyle w:val="aff6"/>
          <w:rtl/>
        </w:rPr>
        <w:instrText xml:space="preserve"> </w:instrText>
      </w:r>
      <w:r w:rsidRPr="005B43EC">
        <w:rPr>
          <w:rStyle w:val="aff6"/>
          <w:rFonts w:hint="cs"/>
        </w:rPr>
        <w:instrText>REF</w:instrText>
      </w:r>
      <w:r w:rsidRPr="005B43EC">
        <w:rPr>
          <w:rStyle w:val="aff6"/>
          <w:rFonts w:hint="cs"/>
          <w:rtl/>
        </w:rPr>
        <w:instrText xml:space="preserve"> _</w:instrText>
      </w:r>
      <w:r w:rsidRPr="005B43EC">
        <w:rPr>
          <w:rStyle w:val="aff6"/>
          <w:rFonts w:hint="cs"/>
        </w:rPr>
        <w:instrText>Ref108382793 \r \h</w:instrText>
      </w:r>
      <w:r w:rsidRPr="005B43EC">
        <w:rPr>
          <w:rStyle w:val="aff6"/>
          <w:rtl/>
        </w:rPr>
        <w:instrText xml:space="preserve"> </w:instrText>
      </w:r>
      <w:r w:rsidRPr="005B43EC">
        <w:rPr>
          <w:rStyle w:val="aff6"/>
          <w:rtl/>
        </w:rPr>
      </w:r>
      <w:r w:rsidRPr="005B43EC">
        <w:rPr>
          <w:rStyle w:val="aff6"/>
          <w:rtl/>
        </w:rPr>
        <w:fldChar w:fldCharType="separate"/>
      </w:r>
      <w:r w:rsidR="004F6F15">
        <w:rPr>
          <w:rStyle w:val="aff6"/>
          <w:cs/>
        </w:rPr>
        <w:t>‎</w:t>
      </w:r>
      <w:r w:rsidR="004F6F15">
        <w:rPr>
          <w:rStyle w:val="aff6"/>
          <w:rtl/>
        </w:rPr>
        <w:t>מז)</w:t>
      </w:r>
      <w:r w:rsidRPr="005B43EC">
        <w:rPr>
          <w:rStyle w:val="aff6"/>
          <w:rtl/>
        </w:rPr>
        <w:fldChar w:fldCharType="end"/>
      </w:r>
      <w:r w:rsidRPr="00E17DAE">
        <w:rPr>
          <w:rStyle w:val="af0"/>
          <w:rFonts w:hint="cs"/>
          <w:rtl/>
        </w:rPr>
        <w:t>] דבהניח ע"ג קרקע אסור אף בדעתו להחזיר],</w:t>
      </w:r>
      <w:r>
        <w:rPr>
          <w:rFonts w:hint="cs"/>
          <w:rtl/>
        </w:rPr>
        <w:t xml:space="preserve"> וכתב </w:t>
      </w:r>
      <w:r w:rsidRPr="00E17DAE">
        <w:rPr>
          <w:rStyle w:val="aff5"/>
          <w:rFonts w:hint="cs"/>
          <w:rtl/>
        </w:rPr>
        <w:t>המאירי</w:t>
      </w:r>
      <w:r>
        <w:rPr>
          <w:rFonts w:hint="cs"/>
          <w:rtl/>
        </w:rPr>
        <w:t xml:space="preserve"> דמהא דלפי ביאורו מותר להחזיר בעודה בידו, אף באין דעתו להחזיר, מוכח דכל ההיתר הוא רק על גבה, אבל בתוכה אסור אעפ"י שהיא גרופה וקטומה.</w:t>
      </w:r>
      <w:bookmarkEnd w:id="1108"/>
    </w:p>
    <w:p w14:paraId="1C3FDD93" w14:textId="77777777" w:rsidR="00F621AD" w:rsidRDefault="00F621AD" w:rsidP="00F621AD">
      <w:pPr>
        <w:pStyle w:val="a8"/>
        <w:rPr>
          <w:rtl/>
        </w:rPr>
      </w:pPr>
      <w:bookmarkStart w:id="1109" w:name="_Toc108608345"/>
      <w:r>
        <w:rPr>
          <w:rFonts w:hint="cs"/>
          <w:rtl/>
        </w:rPr>
        <w:t>בי' המאירי דבפסיקות ראוי להחמיר ולדון אותם כהניח ע"ג קרקע אך י"א לקולא כעודם בידו</w:t>
      </w:r>
      <w:bookmarkEnd w:id="1109"/>
    </w:p>
    <w:p w14:paraId="59240513" w14:textId="77777777" w:rsidR="00F621AD" w:rsidRDefault="00F621AD" w:rsidP="001A726C">
      <w:pPr>
        <w:pStyle w:val="a3"/>
        <w:rPr>
          <w:rtl/>
        </w:rPr>
      </w:pPr>
      <w:bookmarkStart w:id="1110" w:name="_Ref108557889"/>
      <w:r>
        <w:rPr>
          <w:rFonts w:hint="cs"/>
          <w:rtl/>
        </w:rPr>
        <w:t xml:space="preserve">וכתב </w:t>
      </w:r>
      <w:r w:rsidRPr="00E17DAE">
        <w:rPr>
          <w:rStyle w:val="aff5"/>
          <w:rFonts w:hint="cs"/>
          <w:rtl/>
        </w:rPr>
        <w:t>המאירי</w:t>
      </w:r>
      <w:r>
        <w:rPr>
          <w:rFonts w:hint="cs"/>
          <w:rtl/>
        </w:rPr>
        <w:t xml:space="preserve"> </w:t>
      </w:r>
      <w:r w:rsidRPr="00E17DAE">
        <w:rPr>
          <w:rStyle w:val="af3"/>
          <w:rFonts w:eastAsia="Guttman Hodes" w:hint="cs"/>
          <w:rtl/>
        </w:rPr>
        <w:t>(ד"ה לא הניחם)</w:t>
      </w:r>
      <w:r>
        <w:rPr>
          <w:rFonts w:hint="cs"/>
          <w:rtl/>
        </w:rPr>
        <w:t xml:space="preserve"> דבספיקות דתלאה במקל או הניחה ע"ג מיטה או ספסל, ראוי להחמיר ולדון אותם כהניח ע"ג קרקע, והביא </w:t>
      </w:r>
      <w:r w:rsidRPr="00521F4E">
        <w:rPr>
          <w:rStyle w:val="aff5"/>
          <w:rFonts w:hint="cs"/>
          <w:rtl/>
        </w:rPr>
        <w:t>המאירי</w:t>
      </w:r>
      <w:r>
        <w:rPr>
          <w:rFonts w:hint="cs"/>
          <w:rtl/>
        </w:rPr>
        <w:t xml:space="preserve"> בשם </w:t>
      </w:r>
      <w:r w:rsidRPr="00521F4E">
        <w:rPr>
          <w:rStyle w:val="aff5"/>
          <w:rFonts w:hint="cs"/>
          <w:rtl/>
        </w:rPr>
        <w:t xml:space="preserve">י"א </w:t>
      </w:r>
      <w:r>
        <w:rPr>
          <w:rFonts w:hint="cs"/>
          <w:rtl/>
        </w:rPr>
        <w:t>דהקילו להחשיבם כעודם בידו.</w:t>
      </w:r>
      <w:bookmarkEnd w:id="1110"/>
    </w:p>
    <w:p w14:paraId="55E39E57" w14:textId="77777777" w:rsidR="00F621AD" w:rsidRPr="005916E7" w:rsidRDefault="00F621AD" w:rsidP="00F621AD">
      <w:pPr>
        <w:pStyle w:val="a8"/>
        <w:rPr>
          <w:rtl/>
        </w:rPr>
      </w:pPr>
      <w:bookmarkStart w:id="1111" w:name="_Toc108608346"/>
      <w:r>
        <w:rPr>
          <w:rFonts w:hint="cs"/>
          <w:rtl/>
        </w:rPr>
        <w:t>בי' הראבי"ה דקיי"ל לקולא כל"ב אך בספיקות דהניחה הגמ' בתיקו אזלינן לחומרא</w:t>
      </w:r>
      <w:bookmarkEnd w:id="1111"/>
    </w:p>
    <w:p w14:paraId="183E53CA" w14:textId="73DABFAC" w:rsidR="00F621AD" w:rsidRDefault="00F621AD" w:rsidP="001A726C">
      <w:pPr>
        <w:pStyle w:val="a3"/>
        <w:rPr>
          <w:rtl/>
        </w:rPr>
      </w:pPr>
      <w:r>
        <w:rPr>
          <w:rFonts w:hint="cs"/>
          <w:rtl/>
        </w:rPr>
        <w:t xml:space="preserve">כתב </w:t>
      </w:r>
      <w:r w:rsidRPr="005916E7">
        <w:rPr>
          <w:rStyle w:val="aff5"/>
          <w:rFonts w:hint="cs"/>
          <w:rtl/>
        </w:rPr>
        <w:t>הראבי"ה</w:t>
      </w:r>
      <w:r>
        <w:rPr>
          <w:rFonts w:hint="cs"/>
          <w:rtl/>
        </w:rPr>
        <w:t xml:space="preserve"> </w:t>
      </w:r>
      <w:r w:rsidRPr="005916E7">
        <w:rPr>
          <w:rStyle w:val="af3"/>
          <w:rFonts w:eastAsia="Guttman Hodes" w:hint="cs"/>
          <w:rtl/>
        </w:rPr>
        <w:t>(ח"א שבת סי' קצ"ז ד"ה ולגבי</w:t>
      </w:r>
      <w:r w:rsidRPr="00295277">
        <w:rPr>
          <w:rStyle w:val="af3"/>
          <w:rFonts w:eastAsia="Guttman Hodes" w:hint="cs"/>
          <w:rtl/>
        </w:rPr>
        <w:t>, הועתק בקובץ שיטות קמאי שבת ח"</w:t>
      </w:r>
      <w:r>
        <w:rPr>
          <w:rStyle w:val="af3"/>
          <w:rFonts w:eastAsia="Guttman Hodes" w:hint="cs"/>
          <w:rtl/>
        </w:rPr>
        <w:t>ב</w:t>
      </w:r>
      <w:r w:rsidRPr="00295277">
        <w:rPr>
          <w:rStyle w:val="af3"/>
          <w:rFonts w:eastAsia="Guttman Hodes" w:hint="cs"/>
          <w:rtl/>
        </w:rPr>
        <w:t xml:space="preserve"> עמ' תר</w:t>
      </w:r>
      <w:r>
        <w:rPr>
          <w:rStyle w:val="af3"/>
          <w:rFonts w:eastAsia="Guttman Hodes" w:hint="cs"/>
          <w:rtl/>
        </w:rPr>
        <w:t>ל</w:t>
      </w:r>
      <w:r w:rsidRPr="00295277">
        <w:rPr>
          <w:rStyle w:val="af3"/>
          <w:rFonts w:eastAsia="Guttman Hodes" w:hint="cs"/>
          <w:rtl/>
        </w:rPr>
        <w:t>"</w:t>
      </w:r>
      <w:r>
        <w:rPr>
          <w:rStyle w:val="af3"/>
          <w:rFonts w:eastAsia="Guttman Hodes" w:hint="cs"/>
          <w:rtl/>
        </w:rPr>
        <w:t>ג</w:t>
      </w:r>
      <w:r w:rsidRPr="005916E7">
        <w:rPr>
          <w:rStyle w:val="af3"/>
          <w:rFonts w:eastAsia="Guttman Hodes" w:hint="cs"/>
          <w:rtl/>
        </w:rPr>
        <w:t xml:space="preserve">) </w:t>
      </w:r>
      <w:r>
        <w:rPr>
          <w:rFonts w:hint="cs"/>
          <w:rtl/>
        </w:rPr>
        <w:t xml:space="preserve">דבעודה בידו מותר להחזיר אף כשאין דעתו להחזיר, ובהניח ע"ג קרקע אם אין דעתו להחזיר אסור, ובדעתו להחזיר מותר דקיי"ל כל"ב, אבל בספיקות בתלאן במקל, או שפינה ממיחם למיחם, כיון שהניחה הגמ' בתיקו אזלינן לחומרא, אך הביא </w:t>
      </w:r>
      <w:r w:rsidRPr="005916E7">
        <w:rPr>
          <w:rStyle w:val="aff5"/>
          <w:rFonts w:hint="cs"/>
          <w:rtl/>
        </w:rPr>
        <w:t>הראבי"ה</w:t>
      </w:r>
      <w:r>
        <w:rPr>
          <w:rFonts w:hint="cs"/>
          <w:rtl/>
        </w:rPr>
        <w:t xml:space="preserve"> את דעת </w:t>
      </w:r>
      <w:r w:rsidRPr="005916E7">
        <w:rPr>
          <w:rStyle w:val="aff5"/>
          <w:rFonts w:hint="cs"/>
          <w:rtl/>
        </w:rPr>
        <w:t>ר"ח</w:t>
      </w:r>
      <w:r>
        <w:rPr>
          <w:rFonts w:hint="cs"/>
          <w:rtl/>
        </w:rPr>
        <w:t xml:space="preserve"> </w:t>
      </w:r>
      <w:r w:rsidRPr="00152121">
        <w:rPr>
          <w:rStyle w:val="af3"/>
          <w:rFonts w:eastAsia="Guttman Hodes" w:hint="cs"/>
          <w:rtl/>
        </w:rPr>
        <w:t xml:space="preserve">(עי' אות </w:t>
      </w:r>
      <w:r w:rsidRPr="00152121">
        <w:rPr>
          <w:rStyle w:val="af3"/>
          <w:rFonts w:eastAsia="Guttman Hodes"/>
          <w:rtl/>
        </w:rPr>
        <w:fldChar w:fldCharType="begin"/>
      </w:r>
      <w:r w:rsidRPr="00152121">
        <w:rPr>
          <w:rStyle w:val="af3"/>
          <w:rFonts w:eastAsia="Guttman Hodes"/>
          <w:rtl/>
        </w:rPr>
        <w:instrText xml:space="preserve"> </w:instrText>
      </w:r>
      <w:r w:rsidRPr="00152121">
        <w:rPr>
          <w:rStyle w:val="af3"/>
          <w:rFonts w:eastAsia="Guttman Hodes" w:hint="cs"/>
        </w:rPr>
        <w:instrText>REF</w:instrText>
      </w:r>
      <w:r w:rsidRPr="00152121">
        <w:rPr>
          <w:rStyle w:val="af3"/>
          <w:rFonts w:eastAsia="Guttman Hodes" w:hint="cs"/>
          <w:rtl/>
        </w:rPr>
        <w:instrText xml:space="preserve"> _</w:instrText>
      </w:r>
      <w:r w:rsidRPr="00152121">
        <w:rPr>
          <w:rStyle w:val="af3"/>
          <w:rFonts w:eastAsia="Guttman Hodes" w:hint="cs"/>
        </w:rPr>
        <w:instrText>Ref108554202 \r \h</w:instrText>
      </w:r>
      <w:r w:rsidRPr="00152121">
        <w:rPr>
          <w:rStyle w:val="af3"/>
          <w:rFonts w:eastAsia="Guttman Hodes"/>
          <w:rtl/>
        </w:rPr>
        <w:instrText xml:space="preserve"> </w:instrText>
      </w:r>
      <w:r w:rsidRPr="00152121">
        <w:rPr>
          <w:rStyle w:val="af3"/>
          <w:rFonts w:eastAsia="Guttman Hodes"/>
          <w:rtl/>
        </w:rPr>
      </w:r>
      <w:r w:rsidRPr="00152121">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152121">
        <w:rPr>
          <w:rStyle w:val="af3"/>
          <w:rFonts w:eastAsia="Guttman Hodes"/>
          <w:rtl/>
        </w:rPr>
        <w:fldChar w:fldCharType="end"/>
      </w:r>
      <w:r>
        <w:rPr>
          <w:rFonts w:hint="cs"/>
          <w:rtl/>
        </w:rPr>
        <w:t xml:space="preserve"> דפסק לחומרא כל"ק.</w:t>
      </w:r>
    </w:p>
    <w:p w14:paraId="2A211A3E" w14:textId="77777777" w:rsidR="00F621AD" w:rsidRPr="00774380" w:rsidRDefault="00F621AD" w:rsidP="00F621AD">
      <w:pPr>
        <w:pStyle w:val="1"/>
        <w:rPr>
          <w:rtl/>
        </w:rPr>
      </w:pPr>
      <w:bookmarkStart w:id="1112" w:name="_Toc108608347"/>
      <w:r>
        <w:rPr>
          <w:rFonts w:hint="cs"/>
          <w:rtl/>
        </w:rPr>
        <w:t>הסוברים דקיי"ל לקולא כל"ב ואף בספיקות קיי"ל לקולא</w:t>
      </w:r>
      <w:bookmarkEnd w:id="1112"/>
    </w:p>
    <w:p w14:paraId="52F8764B" w14:textId="77777777" w:rsidR="00F621AD" w:rsidRPr="00690DF7" w:rsidRDefault="00F621AD" w:rsidP="00F621AD">
      <w:pPr>
        <w:pStyle w:val="a8"/>
        <w:rPr>
          <w:rtl/>
        </w:rPr>
      </w:pPr>
      <w:bookmarkStart w:id="1113" w:name="_Toc108608348"/>
      <w:r>
        <w:rPr>
          <w:rFonts w:hint="cs"/>
          <w:rtl/>
        </w:rPr>
        <w:t>בי' הריטב"א דמסקנת הגמ' כל"ב וכן בספיקות שלא נפשטו בגמ' קיי"ל לקולא דחזרה דרבנן</w:t>
      </w:r>
      <w:bookmarkEnd w:id="1113"/>
    </w:p>
    <w:p w14:paraId="20DEF6D0" w14:textId="2E674DA7" w:rsidR="00F621AD" w:rsidRDefault="00F621AD" w:rsidP="001A726C">
      <w:pPr>
        <w:pStyle w:val="a3"/>
        <w:rPr>
          <w:rtl/>
        </w:rPr>
      </w:pPr>
      <w:r>
        <w:rPr>
          <w:rFonts w:hint="cs"/>
          <w:rtl/>
        </w:rPr>
        <w:t xml:space="preserve">כתב </w:t>
      </w:r>
      <w:r w:rsidRPr="008E3671">
        <w:rPr>
          <w:rStyle w:val="aff5"/>
          <w:rFonts w:hint="cs"/>
          <w:rtl/>
        </w:rPr>
        <w:t>הריטב"א</w:t>
      </w:r>
      <w:r>
        <w:rPr>
          <w:rFonts w:hint="cs"/>
          <w:rtl/>
        </w:rPr>
        <w:t xml:space="preserve"> </w:t>
      </w:r>
      <w:r w:rsidRPr="008E3671">
        <w:rPr>
          <w:rStyle w:val="af3"/>
          <w:rFonts w:eastAsia="Guttman Hodes" w:hint="cs"/>
          <w:rtl/>
        </w:rPr>
        <w:t xml:space="preserve">(ד"ה ואסיקנא) </w:t>
      </w:r>
      <w:r>
        <w:rPr>
          <w:rFonts w:hint="cs"/>
          <w:rtl/>
        </w:rPr>
        <w:t xml:space="preserve">דמסקנת הגמ' דחזרה ע"ג כירה גרופה וקטומה מותרת, והאיסור הוא רק כשהניח ע"ג קרקע ולא הייתה דעתו להחזיר, אבל בשאר הספיקות שלא נפשטו בגמ' אזלינן לקולא, כיון דאיסור חזרה הוא דרבנן, וכ"כ </w:t>
      </w:r>
      <w:r w:rsidRPr="005B43EC">
        <w:rPr>
          <w:rStyle w:val="aff5"/>
          <w:rFonts w:hint="cs"/>
          <w:rtl/>
        </w:rPr>
        <w:t>המאירי</w:t>
      </w:r>
      <w:r>
        <w:rPr>
          <w:rFonts w:hint="cs"/>
          <w:rtl/>
        </w:rPr>
        <w:t xml:space="preserve"> </w:t>
      </w:r>
      <w:r w:rsidRPr="005B43EC">
        <w:rPr>
          <w:rStyle w:val="af3"/>
          <w:rFonts w:eastAsia="Guttman Hodes" w:hint="cs"/>
          <w:rtl/>
        </w:rPr>
        <w:t xml:space="preserve">(עי' אות </w:t>
      </w:r>
      <w:r w:rsidRPr="005B43EC">
        <w:rPr>
          <w:rStyle w:val="af3"/>
          <w:rFonts w:eastAsia="Guttman Hodes"/>
          <w:rtl/>
        </w:rPr>
        <w:fldChar w:fldCharType="begin"/>
      </w:r>
      <w:r w:rsidRPr="005B43EC">
        <w:rPr>
          <w:rStyle w:val="af3"/>
          <w:rFonts w:eastAsia="Guttman Hodes"/>
          <w:rtl/>
        </w:rPr>
        <w:instrText xml:space="preserve"> </w:instrText>
      </w:r>
      <w:r w:rsidRPr="005B43EC">
        <w:rPr>
          <w:rStyle w:val="af3"/>
          <w:rFonts w:eastAsia="Guttman Hodes" w:hint="cs"/>
        </w:rPr>
        <w:instrText>REF</w:instrText>
      </w:r>
      <w:r w:rsidRPr="005B43EC">
        <w:rPr>
          <w:rStyle w:val="af3"/>
          <w:rFonts w:eastAsia="Guttman Hodes" w:hint="cs"/>
          <w:rtl/>
        </w:rPr>
        <w:instrText xml:space="preserve"> _</w:instrText>
      </w:r>
      <w:r w:rsidRPr="005B43EC">
        <w:rPr>
          <w:rStyle w:val="af3"/>
          <w:rFonts w:eastAsia="Guttman Hodes" w:hint="cs"/>
        </w:rPr>
        <w:instrText>Ref108557889 \r \h</w:instrText>
      </w:r>
      <w:r w:rsidRPr="005B43EC">
        <w:rPr>
          <w:rStyle w:val="af3"/>
          <w:rFonts w:eastAsia="Guttman Hodes"/>
          <w:rtl/>
        </w:rPr>
        <w:instrText xml:space="preserve"> </w:instrText>
      </w:r>
      <w:r w:rsidRPr="005B43EC">
        <w:rPr>
          <w:rStyle w:val="af3"/>
          <w:rFonts w:eastAsia="Guttman Hodes"/>
          <w:rtl/>
        </w:rPr>
      </w:r>
      <w:r w:rsidRPr="005B43EC">
        <w:rPr>
          <w:rStyle w:val="af3"/>
          <w:rFonts w:eastAsia="Guttman Hodes"/>
          <w:rtl/>
        </w:rPr>
        <w:fldChar w:fldCharType="separate"/>
      </w:r>
      <w:r w:rsidR="004F6F15">
        <w:rPr>
          <w:rStyle w:val="af3"/>
          <w:rFonts w:eastAsia="Guttman Hodes"/>
          <w:cs/>
        </w:rPr>
        <w:t>‎</w:t>
      </w:r>
      <w:r w:rsidR="004F6F15">
        <w:rPr>
          <w:rStyle w:val="af3"/>
          <w:rFonts w:eastAsia="Guttman Hodes"/>
          <w:rtl/>
        </w:rPr>
        <w:t>נד)</w:t>
      </w:r>
      <w:r w:rsidRPr="005B43EC">
        <w:rPr>
          <w:rStyle w:val="af3"/>
          <w:rFonts w:eastAsia="Guttman Hodes"/>
          <w:rtl/>
        </w:rPr>
        <w:fldChar w:fldCharType="end"/>
      </w:r>
      <w:r w:rsidRPr="005B43EC">
        <w:rPr>
          <w:rStyle w:val="af3"/>
          <w:rFonts w:eastAsia="Guttman Hodes" w:hint="cs"/>
          <w:rtl/>
        </w:rPr>
        <w:t xml:space="preserve"> </w:t>
      </w:r>
      <w:r>
        <w:rPr>
          <w:rFonts w:hint="cs"/>
          <w:rtl/>
        </w:rPr>
        <w:t xml:space="preserve">בשם </w:t>
      </w:r>
      <w:r w:rsidRPr="005B43EC">
        <w:rPr>
          <w:rStyle w:val="aff5"/>
          <w:rFonts w:hint="cs"/>
          <w:rtl/>
        </w:rPr>
        <w:t>י"א</w:t>
      </w:r>
      <w:r>
        <w:rPr>
          <w:rFonts w:hint="cs"/>
          <w:rtl/>
        </w:rPr>
        <w:t>.</w:t>
      </w:r>
    </w:p>
    <w:p w14:paraId="24AF3BB1" w14:textId="77777777" w:rsidR="00F621AD" w:rsidRDefault="00F621AD" w:rsidP="00F621AD">
      <w:pPr>
        <w:pStyle w:val="a8"/>
        <w:rPr>
          <w:rtl/>
        </w:rPr>
      </w:pPr>
      <w:bookmarkStart w:id="1114" w:name="_Toc108608349"/>
      <w:r>
        <w:rPr>
          <w:rFonts w:hint="cs"/>
          <w:rtl/>
        </w:rPr>
        <w:t>בי' המיוחס לר"ן והאורחות חיים בשם הרא"ה דקיי"ל לקולא כל"ב וכן בספיקות קיי"ל לקולא</w:t>
      </w:r>
      <w:bookmarkEnd w:id="1114"/>
    </w:p>
    <w:p w14:paraId="7191BCA1" w14:textId="77777777" w:rsidR="00F621AD" w:rsidRDefault="00F621AD" w:rsidP="001A726C">
      <w:pPr>
        <w:pStyle w:val="a3"/>
        <w:rPr>
          <w:rtl/>
        </w:rPr>
      </w:pPr>
      <w:bookmarkStart w:id="1115" w:name="_Ref108556056"/>
      <w:r>
        <w:rPr>
          <w:rFonts w:hint="cs"/>
          <w:rtl/>
        </w:rPr>
        <w:t xml:space="preserve">וכ"כ </w:t>
      </w:r>
      <w:r w:rsidRPr="00496608">
        <w:rPr>
          <w:rStyle w:val="aff5"/>
          <w:rFonts w:hint="cs"/>
          <w:rtl/>
        </w:rPr>
        <w:t>בחי' המיוחסים לר"ן</w:t>
      </w:r>
      <w:r>
        <w:rPr>
          <w:rFonts w:hint="cs"/>
          <w:rtl/>
        </w:rPr>
        <w:t xml:space="preserve"> </w:t>
      </w:r>
      <w:r w:rsidRPr="00084652">
        <w:rPr>
          <w:rStyle w:val="af3"/>
          <w:rFonts w:eastAsia="Guttman Hodes" w:hint="cs"/>
          <w:rtl/>
        </w:rPr>
        <w:t>(ד"ה אמר רב ששת)</w:t>
      </w:r>
      <w:r>
        <w:rPr>
          <w:rFonts w:hint="cs"/>
          <w:rtl/>
        </w:rPr>
        <w:t xml:space="preserve"> דמסקנת הגמ' דבהניח ע"ג קרקע ודעתו להחזיר מותר, ואם אין דעתו להחזיר אסור, ובעודה בידו אף באין דעתו להחזיר מותר, וכתב </w:t>
      </w:r>
      <w:r w:rsidRPr="00496608">
        <w:rPr>
          <w:rStyle w:val="aff5"/>
          <w:rFonts w:hint="cs"/>
          <w:rtl/>
        </w:rPr>
        <w:t>בחי' המיוחסים לר"ן</w:t>
      </w:r>
      <w:r>
        <w:rPr>
          <w:rFonts w:hint="cs"/>
          <w:rtl/>
        </w:rPr>
        <w:t xml:space="preserve"> דכ"כ </w:t>
      </w:r>
      <w:r w:rsidRPr="00084652">
        <w:rPr>
          <w:rStyle w:val="aff5"/>
          <w:rFonts w:hint="cs"/>
          <w:rtl/>
        </w:rPr>
        <w:t>הרא"ה</w:t>
      </w:r>
      <w:r>
        <w:rPr>
          <w:rFonts w:hint="cs"/>
          <w:rtl/>
        </w:rPr>
        <w:t xml:space="preserve"> דקיי"ל לקולא כל"ב, וכן בכל הספיקות בגמ' בתלאן במקל והניח ע"ג המיטה, ובפינה ממיחם למיחם, כתב </w:t>
      </w:r>
      <w:r w:rsidRPr="00496608">
        <w:rPr>
          <w:rStyle w:val="aff5"/>
          <w:rFonts w:hint="cs"/>
          <w:rtl/>
        </w:rPr>
        <w:t>בחי' המיוחסים לר"ן</w:t>
      </w:r>
      <w:r>
        <w:rPr>
          <w:rStyle w:val="aff5"/>
          <w:rFonts w:hint="cs"/>
          <w:rtl/>
        </w:rPr>
        <w:t xml:space="preserve"> </w:t>
      </w:r>
      <w:r w:rsidRPr="00496608">
        <w:rPr>
          <w:rFonts w:hint="cs"/>
          <w:rtl/>
        </w:rPr>
        <w:t>בשם</w:t>
      </w:r>
      <w:r>
        <w:rPr>
          <w:rStyle w:val="aff5"/>
          <w:rFonts w:hint="cs"/>
          <w:rtl/>
        </w:rPr>
        <w:t xml:space="preserve"> הרא"ה</w:t>
      </w:r>
      <w:r>
        <w:rPr>
          <w:rFonts w:hint="cs"/>
          <w:rtl/>
        </w:rPr>
        <w:t xml:space="preserve"> דמותר להחזיר דאזלינן לקולא, וכ"כ </w:t>
      </w:r>
      <w:r w:rsidRPr="00295277">
        <w:rPr>
          <w:rStyle w:val="aff5"/>
          <w:rFonts w:hint="cs"/>
          <w:rtl/>
        </w:rPr>
        <w:t>באורחות חיים להר"א מלוניל</w:t>
      </w:r>
      <w:r>
        <w:rPr>
          <w:rFonts w:hint="cs"/>
          <w:rtl/>
        </w:rPr>
        <w:t xml:space="preserve"> </w:t>
      </w:r>
      <w:r w:rsidRPr="00084652">
        <w:rPr>
          <w:rStyle w:val="af3"/>
          <w:rFonts w:eastAsia="Guttman Hodes" w:hint="cs"/>
          <w:rtl/>
        </w:rPr>
        <w:t xml:space="preserve">(ח"א הל' שבת או' ע', הועתק בקובץ שיטות קמאי שבת ח"א עמ' תרט"ז) </w:t>
      </w:r>
      <w:r>
        <w:rPr>
          <w:rFonts w:hint="cs"/>
          <w:rtl/>
        </w:rPr>
        <w:t xml:space="preserve">בשם </w:t>
      </w:r>
      <w:r w:rsidRPr="005916E7">
        <w:rPr>
          <w:rStyle w:val="aff5"/>
          <w:rFonts w:hint="cs"/>
          <w:rtl/>
        </w:rPr>
        <w:t>הרא"ה</w:t>
      </w:r>
      <w:r>
        <w:rPr>
          <w:rFonts w:hint="cs"/>
          <w:rtl/>
        </w:rPr>
        <w:t xml:space="preserve"> אך כתב </w:t>
      </w:r>
      <w:r w:rsidRPr="00496608">
        <w:rPr>
          <w:rStyle w:val="aff5"/>
          <w:rFonts w:hint="cs"/>
          <w:rtl/>
        </w:rPr>
        <w:t>בחי' המיוחסים לר"ן</w:t>
      </w:r>
      <w:r>
        <w:rPr>
          <w:rStyle w:val="aff5"/>
          <w:rFonts w:hint="cs"/>
          <w:rtl/>
        </w:rPr>
        <w:t xml:space="preserve"> </w:t>
      </w:r>
      <w:r>
        <w:rPr>
          <w:rFonts w:hint="cs"/>
          <w:rtl/>
        </w:rPr>
        <w:t xml:space="preserve">דדעת </w:t>
      </w:r>
      <w:r w:rsidRPr="00084652">
        <w:rPr>
          <w:rStyle w:val="aff5"/>
          <w:rFonts w:hint="cs"/>
          <w:rtl/>
        </w:rPr>
        <w:t>רוב הפוסקים</w:t>
      </w:r>
      <w:r>
        <w:rPr>
          <w:rFonts w:hint="cs"/>
          <w:rtl/>
        </w:rPr>
        <w:t xml:space="preserve"> דקיי"ל לחומרא.</w:t>
      </w:r>
      <w:bookmarkEnd w:id="1115"/>
    </w:p>
    <w:p w14:paraId="7EFE69B1" w14:textId="77777777" w:rsidR="00F621AD" w:rsidRDefault="00F621AD" w:rsidP="00F621AD">
      <w:pPr>
        <w:pStyle w:val="1"/>
        <w:rPr>
          <w:rtl/>
        </w:rPr>
      </w:pPr>
      <w:bookmarkStart w:id="1116" w:name="_Toc108608350"/>
      <w:r>
        <w:rPr>
          <w:rFonts w:hint="cs"/>
          <w:rtl/>
        </w:rPr>
        <w:t>בי' המשנ"ב דבשעת הצורך אפשר לסמוך על דעת המקילין</w:t>
      </w:r>
      <w:bookmarkEnd w:id="1116"/>
    </w:p>
    <w:p w14:paraId="0129993A" w14:textId="77777777" w:rsidR="00F621AD" w:rsidRDefault="00F621AD" w:rsidP="00F621AD">
      <w:pPr>
        <w:pStyle w:val="a8"/>
      </w:pPr>
      <w:bookmarkStart w:id="1117" w:name="_Toc108608351"/>
      <w:r>
        <w:rPr>
          <w:rFonts w:hint="cs"/>
          <w:rtl/>
        </w:rPr>
        <w:t>דברי הביה"ל דדעת סה"ת והמיוחס לר"ן והריא"ז והמאירי לפסוק לקולא כל"ב וכ"מ בתוס' לקמן</w:t>
      </w:r>
      <w:bookmarkEnd w:id="1117"/>
    </w:p>
    <w:p w14:paraId="33E7E52B" w14:textId="787BD9E9" w:rsidR="00F621AD" w:rsidRDefault="00F621AD" w:rsidP="001A726C">
      <w:pPr>
        <w:pStyle w:val="a3"/>
        <w:rPr>
          <w:rtl/>
        </w:rPr>
      </w:pPr>
      <w:bookmarkStart w:id="1118" w:name="_Ref108603381"/>
      <w:r>
        <w:rPr>
          <w:rFonts w:hint="cs"/>
          <w:rtl/>
        </w:rPr>
        <w:t xml:space="preserve">במ"ש </w:t>
      </w:r>
      <w:r w:rsidRPr="005E2219">
        <w:rPr>
          <w:rStyle w:val="aff5"/>
          <w:rFonts w:hint="cs"/>
          <w:rtl/>
        </w:rPr>
        <w:t>השו"ע</w:t>
      </w:r>
      <w:r>
        <w:rPr>
          <w:rFonts w:hint="cs"/>
          <w:rtl/>
        </w:rPr>
        <w:t xml:space="preserve"> </w:t>
      </w:r>
      <w:r w:rsidRPr="005E2219">
        <w:rPr>
          <w:rStyle w:val="af3"/>
          <w:rFonts w:eastAsia="Guttman Hodes" w:hint="cs"/>
          <w:rtl/>
        </w:rPr>
        <w:t xml:space="preserve">(סי' רנ"ג ב') </w:t>
      </w:r>
      <w:r>
        <w:rPr>
          <w:rFonts w:hint="cs"/>
          <w:rtl/>
        </w:rPr>
        <w:t xml:space="preserve">דהיתר חזרה הוא בעודה בידו ודעתו להחזירה, כתב </w:t>
      </w:r>
      <w:r w:rsidRPr="005E2219">
        <w:rPr>
          <w:rStyle w:val="aff5"/>
          <w:rFonts w:hint="cs"/>
          <w:rtl/>
        </w:rPr>
        <w:t>הביה"ל</w:t>
      </w:r>
      <w:r>
        <w:rPr>
          <w:rFonts w:hint="cs"/>
          <w:rtl/>
        </w:rPr>
        <w:t xml:space="preserve"> </w:t>
      </w:r>
      <w:r w:rsidRPr="005E2219">
        <w:rPr>
          <w:rStyle w:val="af3"/>
          <w:rFonts w:eastAsia="Guttman Hodes" w:hint="cs"/>
          <w:rtl/>
        </w:rPr>
        <w:t xml:space="preserve">(סי' רנ"ג ב' ד"ה ודעתו) </w:t>
      </w:r>
      <w:r w:rsidRPr="005E2219">
        <w:rPr>
          <w:rStyle w:val="aff5"/>
          <w:rFonts w:hint="cs"/>
          <w:rtl/>
        </w:rPr>
        <w:t>דהשו"ע</w:t>
      </w:r>
      <w:r>
        <w:rPr>
          <w:rFonts w:hint="cs"/>
          <w:rtl/>
        </w:rPr>
        <w:t xml:space="preserve"> פסק לחומרא כל"ב כיון דהביא </w:t>
      </w:r>
      <w:r w:rsidRPr="005E2219">
        <w:rPr>
          <w:rStyle w:val="aff5"/>
          <w:rFonts w:hint="cs"/>
          <w:rtl/>
        </w:rPr>
        <w:t>בב"י</w:t>
      </w:r>
      <w:r>
        <w:rPr>
          <w:rFonts w:hint="cs"/>
          <w:rtl/>
        </w:rPr>
        <w:t xml:space="preserve"> </w:t>
      </w:r>
      <w:r w:rsidRPr="001F5EB8">
        <w:rPr>
          <w:rStyle w:val="af3"/>
          <w:rFonts w:eastAsia="Guttman Hodes" w:hint="cs"/>
          <w:rtl/>
        </w:rPr>
        <w:t xml:space="preserve">(עי' אות </w:t>
      </w:r>
      <w:r w:rsidRPr="001F5EB8">
        <w:rPr>
          <w:rStyle w:val="af3"/>
          <w:rFonts w:eastAsia="Guttman Hodes"/>
          <w:rtl/>
        </w:rPr>
        <w:fldChar w:fldCharType="begin"/>
      </w:r>
      <w:r w:rsidRPr="001F5EB8">
        <w:rPr>
          <w:rStyle w:val="af3"/>
          <w:rFonts w:eastAsia="Guttman Hodes"/>
          <w:rtl/>
        </w:rPr>
        <w:instrText xml:space="preserve"> </w:instrText>
      </w:r>
      <w:r w:rsidRPr="001F5EB8">
        <w:rPr>
          <w:rStyle w:val="af3"/>
          <w:rFonts w:eastAsia="Guttman Hodes" w:hint="cs"/>
        </w:rPr>
        <w:instrText>REF</w:instrText>
      </w:r>
      <w:r w:rsidRPr="001F5EB8">
        <w:rPr>
          <w:rStyle w:val="af3"/>
          <w:rFonts w:eastAsia="Guttman Hodes" w:hint="cs"/>
          <w:rtl/>
        </w:rPr>
        <w:instrText xml:space="preserve"> _</w:instrText>
      </w:r>
      <w:r w:rsidRPr="001F5EB8">
        <w:rPr>
          <w:rStyle w:val="af3"/>
          <w:rFonts w:eastAsia="Guttman Hodes" w:hint="cs"/>
        </w:rPr>
        <w:instrText>Ref108601614 \r \h</w:instrText>
      </w:r>
      <w:r w:rsidRPr="001F5EB8">
        <w:rPr>
          <w:rStyle w:val="af3"/>
          <w:rFonts w:eastAsia="Guttman Hodes"/>
          <w:rtl/>
        </w:rPr>
        <w:instrText xml:space="preserve"> </w:instrText>
      </w:r>
      <w:r w:rsidRPr="001F5EB8">
        <w:rPr>
          <w:rStyle w:val="af3"/>
          <w:rFonts w:eastAsia="Guttman Hodes"/>
          <w:rtl/>
        </w:rPr>
      </w:r>
      <w:r w:rsidRPr="001F5EB8">
        <w:rPr>
          <w:rStyle w:val="af3"/>
          <w:rFonts w:eastAsia="Guttman Hodes"/>
          <w:rtl/>
        </w:rPr>
        <w:fldChar w:fldCharType="separate"/>
      </w:r>
      <w:r w:rsidR="004F6F15">
        <w:rPr>
          <w:rStyle w:val="af3"/>
          <w:rFonts w:eastAsia="Guttman Hodes"/>
          <w:cs/>
        </w:rPr>
        <w:t>‎</w:t>
      </w:r>
      <w:r w:rsidR="004F6F15">
        <w:rPr>
          <w:rStyle w:val="af3"/>
          <w:rFonts w:eastAsia="Guttman Hodes"/>
          <w:rtl/>
        </w:rPr>
        <w:t>נ)</w:t>
      </w:r>
      <w:r w:rsidRPr="001F5EB8">
        <w:rPr>
          <w:rStyle w:val="af3"/>
          <w:rFonts w:eastAsia="Guttman Hodes"/>
          <w:rtl/>
        </w:rPr>
        <w:fldChar w:fldCharType="end"/>
      </w:r>
      <w:r w:rsidRPr="001F5EB8">
        <w:rPr>
          <w:rStyle w:val="af3"/>
          <w:rFonts w:eastAsia="Guttman Hodes" w:hint="cs"/>
          <w:rtl/>
        </w:rPr>
        <w:t xml:space="preserve"> </w:t>
      </w:r>
      <w:r>
        <w:rPr>
          <w:rFonts w:hint="cs"/>
          <w:rtl/>
        </w:rPr>
        <w:t xml:space="preserve">את דעות </w:t>
      </w:r>
      <w:r w:rsidRPr="005E2219">
        <w:rPr>
          <w:rStyle w:val="aff5"/>
          <w:rFonts w:hint="cs"/>
          <w:rtl/>
        </w:rPr>
        <w:t>הראשונים</w:t>
      </w:r>
      <w:r>
        <w:rPr>
          <w:rFonts w:hint="cs"/>
          <w:rtl/>
        </w:rPr>
        <w:t xml:space="preserve"> שכתבו לחומרא, ורק את דעת </w:t>
      </w:r>
      <w:r w:rsidRPr="005E2219">
        <w:rPr>
          <w:rStyle w:val="aff5"/>
          <w:rFonts w:hint="cs"/>
          <w:rtl/>
        </w:rPr>
        <w:t>ההג"מ</w:t>
      </w:r>
      <w:r w:rsidRPr="009655EF">
        <w:rPr>
          <w:rStyle w:val="af3"/>
          <w:rFonts w:eastAsia="Guttman Hodes" w:hint="cs"/>
          <w:rtl/>
        </w:rPr>
        <w:t xml:space="preserve"> (פ"ג ה"י או' ד')</w:t>
      </w:r>
      <w:r>
        <w:rPr>
          <w:rFonts w:hint="cs"/>
          <w:rtl/>
        </w:rPr>
        <w:t xml:space="preserve"> בשם </w:t>
      </w:r>
      <w:r w:rsidRPr="005E2219">
        <w:rPr>
          <w:rStyle w:val="aff5"/>
          <w:rFonts w:hint="cs"/>
          <w:rtl/>
        </w:rPr>
        <w:t>ספר התרומה</w:t>
      </w:r>
      <w:r>
        <w:rPr>
          <w:rFonts w:hint="cs"/>
          <w:rtl/>
        </w:rPr>
        <w:t xml:space="preserve"> דפסק לקולא, ולכן דחה </w:t>
      </w:r>
      <w:r w:rsidRPr="005E2219">
        <w:rPr>
          <w:rStyle w:val="aff5"/>
          <w:rFonts w:hint="cs"/>
          <w:rtl/>
        </w:rPr>
        <w:t>השו"ע</w:t>
      </w:r>
      <w:r>
        <w:rPr>
          <w:rFonts w:hint="cs"/>
          <w:rtl/>
        </w:rPr>
        <w:t xml:space="preserve"> את דבריו מההלכה, אך כתב </w:t>
      </w:r>
      <w:r w:rsidRPr="005E2219">
        <w:rPr>
          <w:rStyle w:val="aff5"/>
          <w:rFonts w:hint="cs"/>
          <w:rtl/>
        </w:rPr>
        <w:t>הביה"ל</w:t>
      </w:r>
      <w:r>
        <w:rPr>
          <w:rFonts w:hint="cs"/>
          <w:rtl/>
        </w:rPr>
        <w:t xml:space="preserve"> דיש הרבה ראשונים שפסקו לקולא </w:t>
      </w:r>
      <w:r w:rsidRPr="005E2219">
        <w:rPr>
          <w:rStyle w:val="aff5"/>
          <w:rFonts w:hint="cs"/>
          <w:rtl/>
        </w:rPr>
        <w:t>בחי' המיוחסים לר"ן</w:t>
      </w:r>
      <w:r>
        <w:rPr>
          <w:rFonts w:hint="cs"/>
          <w:rtl/>
        </w:rPr>
        <w:t xml:space="preserve"> </w:t>
      </w:r>
      <w:r w:rsidRPr="004D6465">
        <w:rPr>
          <w:rStyle w:val="af3"/>
          <w:rFonts w:eastAsia="Guttman Hodes" w:hint="cs"/>
          <w:rtl/>
        </w:rPr>
        <w:t xml:space="preserve">(עי' אות </w:t>
      </w:r>
      <w:r w:rsidRPr="004D6465">
        <w:rPr>
          <w:rStyle w:val="af3"/>
          <w:rFonts w:eastAsia="Guttman Hodes"/>
          <w:rtl/>
        </w:rPr>
        <w:fldChar w:fldCharType="begin"/>
      </w:r>
      <w:r w:rsidRPr="004D6465">
        <w:rPr>
          <w:rStyle w:val="af3"/>
          <w:rFonts w:eastAsia="Guttman Hodes"/>
          <w:rtl/>
        </w:rPr>
        <w:instrText xml:space="preserve"> </w:instrText>
      </w:r>
      <w:r w:rsidRPr="004D6465">
        <w:rPr>
          <w:rStyle w:val="af3"/>
          <w:rFonts w:eastAsia="Guttman Hodes" w:hint="cs"/>
        </w:rPr>
        <w:instrText>REF</w:instrText>
      </w:r>
      <w:r w:rsidRPr="004D6465">
        <w:rPr>
          <w:rStyle w:val="af3"/>
          <w:rFonts w:eastAsia="Guttman Hodes" w:hint="cs"/>
          <w:rtl/>
        </w:rPr>
        <w:instrText xml:space="preserve"> _</w:instrText>
      </w:r>
      <w:r w:rsidRPr="004D6465">
        <w:rPr>
          <w:rStyle w:val="af3"/>
          <w:rFonts w:eastAsia="Guttman Hodes" w:hint="cs"/>
        </w:rPr>
        <w:instrText>Ref108556056 \r \h</w:instrText>
      </w:r>
      <w:r w:rsidRPr="004D6465">
        <w:rPr>
          <w:rStyle w:val="af3"/>
          <w:rFonts w:eastAsia="Guttman Hodes"/>
          <w:rtl/>
        </w:rPr>
        <w:instrText xml:space="preserve"> </w:instrText>
      </w:r>
      <w:r w:rsidRPr="004D6465">
        <w:rPr>
          <w:rStyle w:val="af3"/>
          <w:rFonts w:eastAsia="Guttman Hodes"/>
          <w:rtl/>
        </w:rPr>
      </w:r>
      <w:r w:rsidRPr="004D6465">
        <w:rPr>
          <w:rStyle w:val="af3"/>
          <w:rFonts w:eastAsia="Guttman Hodes"/>
          <w:rtl/>
        </w:rPr>
        <w:fldChar w:fldCharType="separate"/>
      </w:r>
      <w:r w:rsidR="004F6F15">
        <w:rPr>
          <w:rStyle w:val="af3"/>
          <w:rFonts w:eastAsia="Guttman Hodes"/>
          <w:cs/>
        </w:rPr>
        <w:t>‎</w:t>
      </w:r>
      <w:r w:rsidR="004F6F15">
        <w:rPr>
          <w:rStyle w:val="af3"/>
          <w:rFonts w:eastAsia="Guttman Hodes"/>
          <w:rtl/>
        </w:rPr>
        <w:t>נז)</w:t>
      </w:r>
      <w:r w:rsidRPr="004D6465">
        <w:rPr>
          <w:rStyle w:val="af3"/>
          <w:rFonts w:eastAsia="Guttman Hodes"/>
          <w:rtl/>
        </w:rPr>
        <w:fldChar w:fldCharType="end"/>
      </w:r>
      <w:r>
        <w:rPr>
          <w:rFonts w:hint="cs"/>
          <w:rtl/>
        </w:rPr>
        <w:t xml:space="preserve"> בשם </w:t>
      </w:r>
      <w:r w:rsidRPr="005E2219">
        <w:rPr>
          <w:rStyle w:val="aff5"/>
          <w:rFonts w:hint="cs"/>
          <w:rtl/>
        </w:rPr>
        <w:t>הרא"ה</w:t>
      </w:r>
      <w:r>
        <w:rPr>
          <w:rFonts w:hint="cs"/>
          <w:rtl/>
        </w:rPr>
        <w:t xml:space="preserve">, </w:t>
      </w:r>
      <w:r w:rsidRPr="005E2219">
        <w:rPr>
          <w:rStyle w:val="aff5"/>
          <w:rFonts w:hint="cs"/>
          <w:rtl/>
        </w:rPr>
        <w:t>ובשלה"ג</w:t>
      </w:r>
      <w:r>
        <w:rPr>
          <w:rFonts w:hint="cs"/>
          <w:rtl/>
        </w:rPr>
        <w:t xml:space="preserve"> </w:t>
      </w:r>
      <w:r w:rsidRPr="002C1B03">
        <w:rPr>
          <w:rStyle w:val="af3"/>
          <w:rFonts w:eastAsia="Guttman Hodes" w:hint="cs"/>
          <w:rtl/>
        </w:rPr>
        <w:t xml:space="preserve">(יז: מדה"ר או' א') </w:t>
      </w:r>
      <w:r>
        <w:rPr>
          <w:rFonts w:hint="cs"/>
          <w:rtl/>
        </w:rPr>
        <w:t xml:space="preserve">בשם </w:t>
      </w:r>
      <w:r w:rsidRPr="005E2219">
        <w:rPr>
          <w:rStyle w:val="aff5"/>
          <w:rFonts w:hint="cs"/>
          <w:rtl/>
        </w:rPr>
        <w:t>הריא"ז</w:t>
      </w:r>
      <w:r w:rsidRPr="002C1B03">
        <w:rPr>
          <w:rFonts w:hint="cs"/>
          <w:rtl/>
        </w:rPr>
        <w:t>,</w:t>
      </w:r>
      <w:r>
        <w:rPr>
          <w:rFonts w:hint="cs"/>
          <w:rtl/>
        </w:rPr>
        <w:t xml:space="preserve"> וכ"כ </w:t>
      </w:r>
      <w:r w:rsidRPr="005E2219">
        <w:rPr>
          <w:rStyle w:val="aff5"/>
          <w:rFonts w:hint="cs"/>
          <w:rtl/>
        </w:rPr>
        <w:t>המאירי</w:t>
      </w:r>
      <w:r>
        <w:rPr>
          <w:rFonts w:hint="cs"/>
          <w:rtl/>
        </w:rPr>
        <w:t xml:space="preserve"> </w:t>
      </w:r>
      <w:r w:rsidRPr="004D6465">
        <w:rPr>
          <w:rStyle w:val="af3"/>
          <w:rFonts w:eastAsia="Guttman Hodes" w:hint="cs"/>
          <w:rtl/>
        </w:rPr>
        <w:t xml:space="preserve">(עי' אות </w:t>
      </w:r>
      <w:r w:rsidRPr="004D6465">
        <w:rPr>
          <w:rStyle w:val="af3"/>
          <w:rFonts w:eastAsia="Guttman Hodes"/>
          <w:rtl/>
        </w:rPr>
        <w:fldChar w:fldCharType="begin"/>
      </w:r>
      <w:r w:rsidRPr="004D6465">
        <w:rPr>
          <w:rStyle w:val="af3"/>
          <w:rFonts w:eastAsia="Guttman Hodes"/>
          <w:rtl/>
        </w:rPr>
        <w:instrText xml:space="preserve"> </w:instrText>
      </w:r>
      <w:r w:rsidRPr="004D6465">
        <w:rPr>
          <w:rStyle w:val="af3"/>
          <w:rFonts w:eastAsia="Guttman Hodes" w:hint="cs"/>
        </w:rPr>
        <w:instrText>REF</w:instrText>
      </w:r>
      <w:r w:rsidRPr="004D6465">
        <w:rPr>
          <w:rStyle w:val="af3"/>
          <w:rFonts w:eastAsia="Guttman Hodes" w:hint="cs"/>
          <w:rtl/>
        </w:rPr>
        <w:instrText xml:space="preserve"> _</w:instrText>
      </w:r>
      <w:r w:rsidRPr="004D6465">
        <w:rPr>
          <w:rStyle w:val="af3"/>
          <w:rFonts w:eastAsia="Guttman Hodes" w:hint="cs"/>
        </w:rPr>
        <w:instrText>Ref108600027 \r \h</w:instrText>
      </w:r>
      <w:r w:rsidRPr="004D6465">
        <w:rPr>
          <w:rStyle w:val="af3"/>
          <w:rFonts w:eastAsia="Guttman Hodes"/>
          <w:rtl/>
        </w:rPr>
        <w:instrText xml:space="preserve"> </w:instrText>
      </w:r>
      <w:r w:rsidRPr="004D6465">
        <w:rPr>
          <w:rStyle w:val="af3"/>
          <w:rFonts w:eastAsia="Guttman Hodes"/>
          <w:rtl/>
        </w:rPr>
      </w:r>
      <w:r w:rsidRPr="004D6465">
        <w:rPr>
          <w:rStyle w:val="af3"/>
          <w:rFonts w:eastAsia="Guttman Hodes"/>
          <w:rtl/>
        </w:rPr>
        <w:fldChar w:fldCharType="separate"/>
      </w:r>
      <w:r w:rsidR="004F6F15">
        <w:rPr>
          <w:rStyle w:val="af3"/>
          <w:rFonts w:eastAsia="Guttman Hodes"/>
          <w:cs/>
        </w:rPr>
        <w:t>‎</w:t>
      </w:r>
      <w:r w:rsidR="004F6F15">
        <w:rPr>
          <w:rStyle w:val="af3"/>
          <w:rFonts w:eastAsia="Guttman Hodes"/>
          <w:rtl/>
        </w:rPr>
        <w:t>נג)</w:t>
      </w:r>
      <w:r w:rsidRPr="004D6465">
        <w:rPr>
          <w:rStyle w:val="af3"/>
          <w:rFonts w:eastAsia="Guttman Hodes"/>
          <w:rtl/>
        </w:rPr>
        <w:fldChar w:fldCharType="end"/>
      </w:r>
      <w:r>
        <w:rPr>
          <w:rFonts w:hint="cs"/>
          <w:rtl/>
        </w:rPr>
        <w:t xml:space="preserve">, וכן מבואר </w:t>
      </w:r>
      <w:r w:rsidRPr="005E2219">
        <w:rPr>
          <w:rStyle w:val="aff5"/>
          <w:rFonts w:hint="cs"/>
          <w:rtl/>
        </w:rPr>
        <w:t>בתוס' לקמן</w:t>
      </w:r>
      <w:r>
        <w:rPr>
          <w:rFonts w:hint="cs"/>
          <w:rtl/>
        </w:rPr>
        <w:t xml:space="preserve"> </w:t>
      </w:r>
      <w:r w:rsidRPr="009655EF">
        <w:rPr>
          <w:rStyle w:val="af3"/>
          <w:rFonts w:eastAsia="Guttman Hodes" w:hint="cs"/>
          <w:rtl/>
        </w:rPr>
        <w:t>(מח. סוד"ה דזיתים)</w:t>
      </w:r>
      <w:r>
        <w:rPr>
          <w:rFonts w:hint="cs"/>
          <w:rtl/>
        </w:rPr>
        <w:t xml:space="preserve"> דביארו את אחד המנהגים דס"ל כל"ב דכל שדעתו להחזיר מותר אף בהניח ע"ג קרקע.</w:t>
      </w:r>
      <w:bookmarkEnd w:id="1118"/>
    </w:p>
    <w:p w14:paraId="624F64B5" w14:textId="77777777" w:rsidR="00F621AD" w:rsidRPr="003F490B" w:rsidRDefault="00F621AD" w:rsidP="00F621AD">
      <w:pPr>
        <w:pStyle w:val="a8"/>
      </w:pPr>
      <w:bookmarkStart w:id="1119" w:name="_Toc108608352"/>
      <w:r>
        <w:rPr>
          <w:rFonts w:hint="cs"/>
          <w:rtl/>
        </w:rPr>
        <w:t>ד' המשנ"ב להקל בשעת צורך ע"ג קרקע ודעתו להחזיר ובי' השעה"צ דיש להקל רק בספיקות</w:t>
      </w:r>
      <w:bookmarkEnd w:id="1119"/>
    </w:p>
    <w:p w14:paraId="1AD7610A" w14:textId="05E96EFF" w:rsidR="00F621AD" w:rsidRDefault="00F621AD" w:rsidP="001A726C">
      <w:pPr>
        <w:pStyle w:val="a3"/>
        <w:rPr>
          <w:rtl/>
        </w:rPr>
      </w:pPr>
      <w:bookmarkStart w:id="1120" w:name="_Ref108601954"/>
      <w:r>
        <w:rPr>
          <w:rFonts w:hint="cs"/>
          <w:rtl/>
        </w:rPr>
        <w:t xml:space="preserve">וכתב </w:t>
      </w:r>
      <w:r w:rsidRPr="00493969">
        <w:rPr>
          <w:rStyle w:val="aff5"/>
          <w:rFonts w:hint="cs"/>
          <w:rtl/>
        </w:rPr>
        <w:t>המשנ"ב</w:t>
      </w:r>
      <w:r w:rsidRPr="00501E3D">
        <w:rPr>
          <w:rStyle w:val="af3"/>
          <w:rFonts w:eastAsia="Guttman Hodes" w:hint="cs"/>
          <w:rtl/>
        </w:rPr>
        <w:t xml:space="preserve"> (סי' רנ"ג סקנ"</w:t>
      </w:r>
      <w:r>
        <w:rPr>
          <w:rStyle w:val="af3"/>
          <w:rFonts w:eastAsia="Guttman Hodes" w:hint="cs"/>
          <w:rtl/>
        </w:rPr>
        <w:t xml:space="preserve">ו) </w:t>
      </w:r>
      <w:r>
        <w:rPr>
          <w:rStyle w:val="aff5"/>
          <w:rFonts w:hint="cs"/>
          <w:rtl/>
        </w:rPr>
        <w:t>וב</w:t>
      </w:r>
      <w:r w:rsidRPr="005E2219">
        <w:rPr>
          <w:rStyle w:val="aff5"/>
          <w:rFonts w:hint="cs"/>
          <w:rtl/>
        </w:rPr>
        <w:t>ביה"ל</w:t>
      </w:r>
      <w:r>
        <w:rPr>
          <w:rFonts w:hint="cs"/>
          <w:rtl/>
        </w:rPr>
        <w:t xml:space="preserve"> </w:t>
      </w:r>
      <w:r w:rsidRPr="005E2219">
        <w:rPr>
          <w:rStyle w:val="af3"/>
          <w:rFonts w:eastAsia="Guttman Hodes" w:hint="cs"/>
          <w:rtl/>
        </w:rPr>
        <w:t xml:space="preserve">(סי' רנ"ג ב' ד"ה ודעתו) </w:t>
      </w:r>
      <w:r>
        <w:rPr>
          <w:rFonts w:hint="cs"/>
          <w:rtl/>
        </w:rPr>
        <w:t xml:space="preserve">דלפי"ז כל שדעתו להחזיר אף בהניח ע"ג קרקע, אפשר להקל בשעת הצורך כיון דהוא דרבנן, ולסמוך על דעת הרבה </w:t>
      </w:r>
      <w:r w:rsidRPr="003A625F">
        <w:rPr>
          <w:rStyle w:val="aff5"/>
          <w:rFonts w:hint="cs"/>
          <w:rtl/>
        </w:rPr>
        <w:t>ראשונים</w:t>
      </w:r>
      <w:r>
        <w:rPr>
          <w:rFonts w:hint="cs"/>
          <w:rtl/>
        </w:rPr>
        <w:t xml:space="preserve"> להקל בעודן בידו, וכתב </w:t>
      </w:r>
      <w:r w:rsidRPr="005E2219">
        <w:rPr>
          <w:rStyle w:val="aff5"/>
          <w:rFonts w:hint="cs"/>
          <w:rtl/>
        </w:rPr>
        <w:t>הביה"ל</w:t>
      </w:r>
      <w:r>
        <w:rPr>
          <w:rFonts w:hint="cs"/>
          <w:rtl/>
        </w:rPr>
        <w:t xml:space="preserve"> דבספיקות דהניח ע"ג ספסל וכדומה ודעתו להחזיר ג"כ אפשר להקל כיון דדעת </w:t>
      </w:r>
      <w:r>
        <w:rPr>
          <w:rStyle w:val="aff5"/>
          <w:rFonts w:hint="cs"/>
          <w:rtl/>
        </w:rPr>
        <w:t>ה</w:t>
      </w:r>
      <w:r w:rsidRPr="004D6465">
        <w:rPr>
          <w:rStyle w:val="aff5"/>
          <w:rFonts w:hint="cs"/>
          <w:rtl/>
        </w:rPr>
        <w:t>ב"י</w:t>
      </w:r>
      <w:r>
        <w:rPr>
          <w:rFonts w:hint="cs"/>
          <w:rtl/>
        </w:rPr>
        <w:t xml:space="preserve"> </w:t>
      </w:r>
      <w:r w:rsidRPr="004D6465">
        <w:rPr>
          <w:rStyle w:val="af3"/>
          <w:rFonts w:eastAsia="Guttman Hodes" w:hint="cs"/>
          <w:rtl/>
        </w:rPr>
        <w:t xml:space="preserve">(עי' אות </w:t>
      </w:r>
      <w:r w:rsidRPr="004D6465">
        <w:rPr>
          <w:rStyle w:val="af3"/>
          <w:rFonts w:eastAsia="Guttman Hodes"/>
          <w:rtl/>
        </w:rPr>
        <w:fldChar w:fldCharType="begin"/>
      </w:r>
      <w:r w:rsidRPr="004D6465">
        <w:rPr>
          <w:rStyle w:val="af3"/>
          <w:rFonts w:eastAsia="Guttman Hodes"/>
          <w:rtl/>
        </w:rPr>
        <w:instrText xml:space="preserve"> </w:instrText>
      </w:r>
      <w:r w:rsidRPr="004D6465">
        <w:rPr>
          <w:rStyle w:val="af3"/>
          <w:rFonts w:eastAsia="Guttman Hodes" w:hint="cs"/>
        </w:rPr>
        <w:instrText>REF</w:instrText>
      </w:r>
      <w:r w:rsidRPr="004D6465">
        <w:rPr>
          <w:rStyle w:val="af3"/>
          <w:rFonts w:eastAsia="Guttman Hodes" w:hint="cs"/>
          <w:rtl/>
        </w:rPr>
        <w:instrText xml:space="preserve"> _</w:instrText>
      </w:r>
      <w:r w:rsidRPr="004D6465">
        <w:rPr>
          <w:rStyle w:val="af3"/>
          <w:rFonts w:eastAsia="Guttman Hodes" w:hint="cs"/>
        </w:rPr>
        <w:instrText>Ref108599679 \r \h</w:instrText>
      </w:r>
      <w:r w:rsidRPr="004D6465">
        <w:rPr>
          <w:rStyle w:val="af3"/>
          <w:rFonts w:eastAsia="Guttman Hodes"/>
          <w:rtl/>
        </w:rPr>
        <w:instrText xml:space="preserve"> </w:instrText>
      </w:r>
      <w:r w:rsidRPr="004D6465">
        <w:rPr>
          <w:rStyle w:val="af3"/>
          <w:rFonts w:eastAsia="Guttman Hodes"/>
          <w:rtl/>
        </w:rPr>
      </w:r>
      <w:r w:rsidRPr="004D6465">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4D6465">
        <w:rPr>
          <w:rStyle w:val="af3"/>
          <w:rFonts w:eastAsia="Guttman Hodes"/>
          <w:rtl/>
        </w:rPr>
        <w:fldChar w:fldCharType="end"/>
      </w:r>
      <w:r>
        <w:rPr>
          <w:rFonts w:hint="cs"/>
          <w:rtl/>
        </w:rPr>
        <w:t xml:space="preserve"> לסמוך על </w:t>
      </w:r>
      <w:r w:rsidRPr="003F490B">
        <w:rPr>
          <w:rStyle w:val="aff5"/>
          <w:rFonts w:hint="cs"/>
          <w:rtl/>
        </w:rPr>
        <w:t>הפוסקים</w:t>
      </w:r>
      <w:r>
        <w:rPr>
          <w:rFonts w:hint="cs"/>
          <w:rtl/>
        </w:rPr>
        <w:t xml:space="preserve"> שהקילו בזה, אך כתב </w:t>
      </w:r>
      <w:r w:rsidRPr="001F5EB8">
        <w:rPr>
          <w:rStyle w:val="aff5"/>
          <w:rFonts w:hint="cs"/>
          <w:rtl/>
        </w:rPr>
        <w:t>השעה"צ</w:t>
      </w:r>
      <w:r>
        <w:rPr>
          <w:rFonts w:hint="cs"/>
          <w:rtl/>
        </w:rPr>
        <w:t xml:space="preserve"> </w:t>
      </w:r>
      <w:r w:rsidRPr="001F5EB8">
        <w:rPr>
          <w:rStyle w:val="af3"/>
          <w:rFonts w:eastAsia="Guttman Hodes" w:hint="cs"/>
          <w:rtl/>
        </w:rPr>
        <w:t>(סי' רנ"ג סק"נ)</w:t>
      </w:r>
      <w:r>
        <w:rPr>
          <w:rFonts w:hint="cs"/>
          <w:rtl/>
        </w:rPr>
        <w:t xml:space="preserve"> דבהניח ע"ג הקרקע ממש קשה להקל נגד סתימת </w:t>
      </w:r>
      <w:r w:rsidRPr="001F5EB8">
        <w:rPr>
          <w:rStyle w:val="aff5"/>
          <w:rFonts w:hint="cs"/>
          <w:rtl/>
        </w:rPr>
        <w:t>השו"ע</w:t>
      </w:r>
      <w:r>
        <w:rPr>
          <w:rFonts w:hint="cs"/>
          <w:rtl/>
        </w:rPr>
        <w:t xml:space="preserve"> </w:t>
      </w:r>
      <w:r w:rsidRPr="001F5EB8">
        <w:rPr>
          <w:rStyle w:val="af3"/>
          <w:rFonts w:eastAsia="Guttman Hodes" w:hint="cs"/>
          <w:rtl/>
        </w:rPr>
        <w:t>(סי' רנ"ג ג')</w:t>
      </w:r>
      <w:r>
        <w:rPr>
          <w:rFonts w:hint="cs"/>
          <w:rtl/>
        </w:rPr>
        <w:t xml:space="preserve"> דפסק לחומרא, ורק בספיקות בהניח ע"ג ספסל וכדומה אפשר להקל.</w:t>
      </w:r>
      <w:bookmarkEnd w:id="1120"/>
    </w:p>
    <w:p w14:paraId="53B2805E" w14:textId="77777777" w:rsidR="00F621AD" w:rsidRPr="001F5EB8" w:rsidRDefault="00F621AD" w:rsidP="00F621AD">
      <w:pPr>
        <w:pStyle w:val="a8"/>
        <w:rPr>
          <w:rtl/>
        </w:rPr>
      </w:pPr>
      <w:bookmarkStart w:id="1121" w:name="_Toc108608353"/>
      <w:r>
        <w:rPr>
          <w:rFonts w:hint="cs"/>
          <w:rtl/>
        </w:rPr>
        <w:t>בי' המשנ"ב דבעודה בידו ואין דעתו להחזיר אפשר להקל ולסמוך על הרמב"ם שהשמיט דין זה</w:t>
      </w:r>
      <w:bookmarkEnd w:id="1121"/>
    </w:p>
    <w:p w14:paraId="01F377C9" w14:textId="1839A52B" w:rsidR="00F621AD" w:rsidRDefault="00F621AD" w:rsidP="001A726C">
      <w:pPr>
        <w:pStyle w:val="a3"/>
        <w:rPr>
          <w:rtl/>
        </w:rPr>
      </w:pPr>
      <w:bookmarkStart w:id="1122" w:name="_Ref108601959"/>
      <w:r>
        <w:rPr>
          <w:rFonts w:hint="cs"/>
          <w:rtl/>
        </w:rPr>
        <w:t xml:space="preserve">וכתב </w:t>
      </w:r>
      <w:r>
        <w:rPr>
          <w:rStyle w:val="aff5"/>
          <w:rFonts w:hint="cs"/>
          <w:rtl/>
        </w:rPr>
        <w:t>במשנ"ב וב</w:t>
      </w:r>
      <w:r w:rsidRPr="005E2219">
        <w:rPr>
          <w:rStyle w:val="aff5"/>
          <w:rFonts w:hint="cs"/>
          <w:rtl/>
        </w:rPr>
        <w:t>ביה"ל</w:t>
      </w:r>
      <w:r>
        <w:rPr>
          <w:rFonts w:hint="cs"/>
          <w:rtl/>
        </w:rPr>
        <w:t xml:space="preserve"> דבעודה בידו ואין דעתו להחזיר, ודאי דמסברא יש להקל בשעת הצורך, דאף </w:t>
      </w:r>
      <w:r w:rsidRPr="005E2219">
        <w:rPr>
          <w:rStyle w:val="aff5"/>
          <w:rFonts w:hint="cs"/>
          <w:rtl/>
        </w:rPr>
        <w:t>הרמב"ם</w:t>
      </w:r>
      <w:r w:rsidRPr="00FB5884">
        <w:rPr>
          <w:rStyle w:val="af3"/>
          <w:rFonts w:eastAsia="Guttman Hodes" w:hint="cs"/>
          <w:rtl/>
        </w:rPr>
        <w:t xml:space="preserve"> (עי' אות </w:t>
      </w:r>
      <w:r w:rsidRPr="00FB5884">
        <w:rPr>
          <w:rStyle w:val="af3"/>
          <w:rFonts w:eastAsia="Guttman Hodes"/>
          <w:rtl/>
        </w:rPr>
        <w:fldChar w:fldCharType="begin"/>
      </w:r>
      <w:r w:rsidRPr="00FB5884">
        <w:rPr>
          <w:rStyle w:val="af3"/>
          <w:rFonts w:eastAsia="Guttman Hodes"/>
          <w:rtl/>
        </w:rPr>
        <w:instrText xml:space="preserve"> </w:instrText>
      </w:r>
      <w:r w:rsidRPr="00FB5884">
        <w:rPr>
          <w:rStyle w:val="af3"/>
          <w:rFonts w:eastAsia="Guttman Hodes" w:hint="cs"/>
        </w:rPr>
        <w:instrText>REF</w:instrText>
      </w:r>
      <w:r w:rsidRPr="00FB5884">
        <w:rPr>
          <w:rStyle w:val="af3"/>
          <w:rFonts w:eastAsia="Guttman Hodes" w:hint="cs"/>
          <w:rtl/>
        </w:rPr>
        <w:instrText xml:space="preserve"> _</w:instrText>
      </w:r>
      <w:r w:rsidRPr="00FB5884">
        <w:rPr>
          <w:rStyle w:val="af3"/>
          <w:rFonts w:eastAsia="Guttman Hodes" w:hint="cs"/>
        </w:rPr>
        <w:instrText>Ref108559141 \r \h</w:instrText>
      </w:r>
      <w:r w:rsidRPr="00FB5884">
        <w:rPr>
          <w:rStyle w:val="af3"/>
          <w:rFonts w:eastAsia="Guttman Hodes"/>
          <w:rtl/>
        </w:rPr>
        <w:instrText xml:space="preserve"> </w:instrText>
      </w:r>
      <w:r w:rsidRPr="00FB5884">
        <w:rPr>
          <w:rStyle w:val="af3"/>
          <w:rFonts w:eastAsia="Guttman Hodes"/>
          <w:rtl/>
        </w:rPr>
      </w:r>
      <w:r w:rsidRPr="00FB5884">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FB5884">
        <w:rPr>
          <w:rStyle w:val="af3"/>
          <w:rFonts w:eastAsia="Guttman Hodes"/>
          <w:rtl/>
        </w:rPr>
        <w:fldChar w:fldCharType="end"/>
      </w:r>
      <w:r w:rsidRPr="00FB5884">
        <w:rPr>
          <w:rStyle w:val="af3"/>
          <w:rFonts w:eastAsia="Guttman Hodes" w:hint="cs"/>
          <w:rtl/>
        </w:rPr>
        <w:t xml:space="preserve"> </w:t>
      </w:r>
      <w:r>
        <w:rPr>
          <w:rFonts w:hint="cs"/>
          <w:rtl/>
        </w:rPr>
        <w:t>השמיט את התנאי דצריך שתהיה דעתו להחזיר וכתב רק דהניח ע"ג קרקע אסור להחזיר.</w:t>
      </w:r>
      <w:bookmarkEnd w:id="1122"/>
    </w:p>
    <w:p w14:paraId="74470121" w14:textId="77777777" w:rsidR="00F621AD" w:rsidRPr="00C508BC" w:rsidRDefault="00F621AD" w:rsidP="00F621AD">
      <w:pPr>
        <w:pStyle w:val="a8"/>
      </w:pPr>
      <w:bookmarkStart w:id="1123" w:name="_Toc108608354"/>
      <w:r>
        <w:rPr>
          <w:rFonts w:hint="cs"/>
          <w:rtl/>
        </w:rPr>
        <w:t>בי' החזו"א דבדעתו להחזיר אף בהניח ע"ג קרקע אפשר להקל בצירוף ד' הר"ן אך ראוי להחמיר</w:t>
      </w:r>
      <w:bookmarkEnd w:id="1123"/>
      <w:r>
        <w:rPr>
          <w:rFonts w:hint="cs"/>
          <w:rtl/>
        </w:rPr>
        <w:t xml:space="preserve"> </w:t>
      </w:r>
    </w:p>
    <w:p w14:paraId="63034826" w14:textId="58FF8A8F" w:rsidR="00F621AD" w:rsidRDefault="00F621AD" w:rsidP="001A726C">
      <w:pPr>
        <w:pStyle w:val="a3"/>
        <w:rPr>
          <w:rtl/>
        </w:rPr>
      </w:pPr>
      <w:r>
        <w:rPr>
          <w:rFonts w:hint="cs"/>
          <w:rtl/>
        </w:rPr>
        <w:t xml:space="preserve">במ"ש </w:t>
      </w:r>
      <w:r>
        <w:rPr>
          <w:rStyle w:val="aff5"/>
          <w:rFonts w:hint="cs"/>
          <w:rtl/>
        </w:rPr>
        <w:t>ב</w:t>
      </w:r>
      <w:r w:rsidRPr="00C508BC">
        <w:rPr>
          <w:rStyle w:val="aff5"/>
          <w:rFonts w:hint="cs"/>
          <w:rtl/>
        </w:rPr>
        <w:t>משנ"ב</w:t>
      </w:r>
      <w:r w:rsidRPr="00FB5884">
        <w:rPr>
          <w:rFonts w:hint="cs"/>
          <w:rtl/>
        </w:rPr>
        <w:t xml:space="preserve"> </w:t>
      </w:r>
      <w:r w:rsidRPr="00D00DB0">
        <w:rPr>
          <w:rStyle w:val="af3"/>
          <w:rFonts w:eastAsia="Guttman Hodes" w:hint="cs"/>
          <w:rtl/>
        </w:rPr>
        <w:t xml:space="preserve">(עי' אות </w:t>
      </w:r>
      <w:r w:rsidRPr="00D00DB0">
        <w:rPr>
          <w:rStyle w:val="af3"/>
          <w:rFonts w:eastAsia="Guttman Hodes"/>
          <w:rtl/>
        </w:rPr>
        <w:fldChar w:fldCharType="begin"/>
      </w:r>
      <w:r w:rsidRPr="00D00DB0">
        <w:rPr>
          <w:rStyle w:val="af3"/>
          <w:rFonts w:eastAsia="Guttman Hodes"/>
          <w:rtl/>
        </w:rPr>
        <w:instrText xml:space="preserve"> </w:instrText>
      </w:r>
      <w:r w:rsidRPr="00D00DB0">
        <w:rPr>
          <w:rStyle w:val="af3"/>
          <w:rFonts w:eastAsia="Guttman Hodes" w:hint="cs"/>
        </w:rPr>
        <w:instrText>REF</w:instrText>
      </w:r>
      <w:r w:rsidRPr="00D00DB0">
        <w:rPr>
          <w:rStyle w:val="af3"/>
          <w:rFonts w:eastAsia="Guttman Hodes" w:hint="cs"/>
          <w:rtl/>
        </w:rPr>
        <w:instrText xml:space="preserve"> _</w:instrText>
      </w:r>
      <w:r w:rsidRPr="00D00DB0">
        <w:rPr>
          <w:rStyle w:val="af3"/>
          <w:rFonts w:eastAsia="Guttman Hodes" w:hint="cs"/>
        </w:rPr>
        <w:instrText>Ref108601954 \r \h</w:instrText>
      </w:r>
      <w:r w:rsidRPr="00D00DB0">
        <w:rPr>
          <w:rStyle w:val="af3"/>
          <w:rFonts w:eastAsia="Guttman Hodes"/>
          <w:rtl/>
        </w:rPr>
        <w:instrText xml:space="preserve"> </w:instrText>
      </w:r>
      <w:r w:rsidRPr="00D00DB0">
        <w:rPr>
          <w:rStyle w:val="af3"/>
          <w:rFonts w:eastAsia="Guttman Hodes"/>
          <w:rtl/>
        </w:rPr>
      </w:r>
      <w:r w:rsidRPr="00D00DB0">
        <w:rPr>
          <w:rStyle w:val="af3"/>
          <w:rFonts w:eastAsia="Guttman Hodes"/>
          <w:rtl/>
        </w:rPr>
        <w:fldChar w:fldCharType="separate"/>
      </w:r>
      <w:r w:rsidR="004F6F15">
        <w:rPr>
          <w:rStyle w:val="af3"/>
          <w:rFonts w:eastAsia="Guttman Hodes"/>
          <w:cs/>
        </w:rPr>
        <w:t>‎</w:t>
      </w:r>
      <w:r w:rsidR="004F6F15">
        <w:rPr>
          <w:rStyle w:val="af3"/>
          <w:rFonts w:eastAsia="Guttman Hodes"/>
          <w:rtl/>
        </w:rPr>
        <w:t>נט)</w:t>
      </w:r>
      <w:r w:rsidRPr="00D00DB0">
        <w:rPr>
          <w:rStyle w:val="af3"/>
          <w:rFonts w:eastAsia="Guttman Hodes"/>
          <w:rtl/>
        </w:rPr>
        <w:fldChar w:fldCharType="end"/>
      </w:r>
      <w:r w:rsidRPr="00FB5884">
        <w:rPr>
          <w:rFonts w:hint="cs"/>
          <w:rtl/>
        </w:rPr>
        <w:t xml:space="preserve"> </w:t>
      </w:r>
      <w:r>
        <w:rPr>
          <w:rFonts w:hint="cs"/>
          <w:rtl/>
        </w:rPr>
        <w:t xml:space="preserve">להקל בעודו בידו ואין דעתו להחזיר, וכן במ"ש </w:t>
      </w:r>
      <w:r>
        <w:rPr>
          <w:rStyle w:val="aff5"/>
          <w:rFonts w:hint="cs"/>
          <w:rtl/>
        </w:rPr>
        <w:t>ב</w:t>
      </w:r>
      <w:r w:rsidRPr="00C508BC">
        <w:rPr>
          <w:rStyle w:val="aff5"/>
          <w:rFonts w:hint="cs"/>
          <w:rtl/>
        </w:rPr>
        <w:t>משנ"ב</w:t>
      </w:r>
      <w:r>
        <w:rPr>
          <w:rFonts w:hint="cs"/>
          <w:rtl/>
        </w:rPr>
        <w:t xml:space="preserve"> </w:t>
      </w:r>
      <w:r w:rsidRPr="00D00DB0">
        <w:rPr>
          <w:rStyle w:val="af3"/>
          <w:rFonts w:eastAsia="Guttman Hodes" w:hint="cs"/>
          <w:rtl/>
        </w:rPr>
        <w:t xml:space="preserve">(עי' אות </w:t>
      </w:r>
      <w:r w:rsidRPr="00D00DB0">
        <w:rPr>
          <w:rStyle w:val="af3"/>
          <w:rFonts w:eastAsia="Guttman Hodes"/>
          <w:rtl/>
        </w:rPr>
        <w:fldChar w:fldCharType="begin"/>
      </w:r>
      <w:r w:rsidRPr="00D00DB0">
        <w:rPr>
          <w:rStyle w:val="af3"/>
          <w:rFonts w:eastAsia="Guttman Hodes"/>
          <w:rtl/>
        </w:rPr>
        <w:instrText xml:space="preserve"> </w:instrText>
      </w:r>
      <w:r w:rsidRPr="00D00DB0">
        <w:rPr>
          <w:rStyle w:val="af3"/>
          <w:rFonts w:eastAsia="Guttman Hodes" w:hint="cs"/>
        </w:rPr>
        <w:instrText>REF</w:instrText>
      </w:r>
      <w:r w:rsidRPr="00D00DB0">
        <w:rPr>
          <w:rStyle w:val="af3"/>
          <w:rFonts w:eastAsia="Guttman Hodes" w:hint="cs"/>
          <w:rtl/>
        </w:rPr>
        <w:instrText xml:space="preserve"> _</w:instrText>
      </w:r>
      <w:r w:rsidRPr="00D00DB0">
        <w:rPr>
          <w:rStyle w:val="af3"/>
          <w:rFonts w:eastAsia="Guttman Hodes" w:hint="cs"/>
        </w:rPr>
        <w:instrText>Ref108601959 \r \h</w:instrText>
      </w:r>
      <w:r w:rsidRPr="00D00DB0">
        <w:rPr>
          <w:rStyle w:val="af3"/>
          <w:rFonts w:eastAsia="Guttman Hodes"/>
          <w:rtl/>
        </w:rPr>
        <w:instrText xml:space="preserve"> </w:instrText>
      </w:r>
      <w:r w:rsidRPr="00D00DB0">
        <w:rPr>
          <w:rStyle w:val="af3"/>
          <w:rFonts w:eastAsia="Guttman Hodes"/>
          <w:rtl/>
        </w:rPr>
      </w:r>
      <w:r w:rsidRPr="00D00DB0">
        <w:rPr>
          <w:rStyle w:val="af3"/>
          <w:rFonts w:eastAsia="Guttman Hodes"/>
          <w:rtl/>
        </w:rPr>
        <w:fldChar w:fldCharType="separate"/>
      </w:r>
      <w:r w:rsidR="004F6F15">
        <w:rPr>
          <w:rStyle w:val="af3"/>
          <w:rFonts w:eastAsia="Guttman Hodes"/>
          <w:cs/>
        </w:rPr>
        <w:t>‎</w:t>
      </w:r>
      <w:r w:rsidR="004F6F15">
        <w:rPr>
          <w:rStyle w:val="af3"/>
          <w:rFonts w:eastAsia="Guttman Hodes"/>
          <w:rtl/>
        </w:rPr>
        <w:t>ס)</w:t>
      </w:r>
      <w:r w:rsidRPr="00D00DB0">
        <w:rPr>
          <w:rStyle w:val="af3"/>
          <w:rFonts w:eastAsia="Guttman Hodes"/>
          <w:rtl/>
        </w:rPr>
        <w:fldChar w:fldCharType="end"/>
      </w:r>
      <w:r w:rsidRPr="00FB5884">
        <w:rPr>
          <w:rFonts w:hint="cs"/>
          <w:rtl/>
        </w:rPr>
        <w:t xml:space="preserve"> </w:t>
      </w:r>
      <w:r>
        <w:rPr>
          <w:rFonts w:hint="cs"/>
          <w:rtl/>
        </w:rPr>
        <w:t xml:space="preserve">לקולא בנתן ע"ג ספסל, ולא הניח ע"ג קרקע, בדעתו להחזיר, כתב </w:t>
      </w:r>
      <w:r w:rsidRPr="00C508BC">
        <w:rPr>
          <w:rStyle w:val="aff5"/>
          <w:rFonts w:hint="cs"/>
          <w:rtl/>
        </w:rPr>
        <w:t>החזו"א</w:t>
      </w:r>
      <w:r>
        <w:rPr>
          <w:rStyle w:val="aff5"/>
          <w:rFonts w:hint="cs"/>
          <w:rtl/>
        </w:rPr>
        <w:t xml:space="preserve"> </w:t>
      </w:r>
      <w:r w:rsidRPr="00D00DB0">
        <w:rPr>
          <w:rStyle w:val="af3"/>
          <w:rFonts w:eastAsia="Guttman Hodes" w:hint="cs"/>
          <w:rtl/>
        </w:rPr>
        <w:t xml:space="preserve">(סי' ל"ז סוס"ק י"ב) </w:t>
      </w:r>
      <w:r>
        <w:rPr>
          <w:rFonts w:hint="cs"/>
          <w:rtl/>
        </w:rPr>
        <w:t xml:space="preserve">דאף בהניח ע"ג קרקע אפשר להקל בדעתו להחזיר, דכיון דבזה איירי כשנטל בשבת ובזה כתב </w:t>
      </w:r>
      <w:r w:rsidRPr="00F354DD">
        <w:rPr>
          <w:rStyle w:val="aff5"/>
          <w:rFonts w:hint="cs"/>
          <w:rtl/>
        </w:rPr>
        <w:t>הרמ"א</w:t>
      </w:r>
      <w:r w:rsidRPr="00D00DB0">
        <w:rPr>
          <w:rStyle w:val="af3"/>
          <w:rFonts w:eastAsia="Guttman Hodes" w:hint="cs"/>
          <w:rtl/>
        </w:rPr>
        <w:t xml:space="preserve"> (עי' אות </w:t>
      </w:r>
      <w:r w:rsidRPr="00D00DB0">
        <w:rPr>
          <w:rStyle w:val="af3"/>
          <w:rFonts w:eastAsia="Guttman Hodes"/>
          <w:rtl/>
        </w:rPr>
        <w:fldChar w:fldCharType="begin"/>
      </w:r>
      <w:r w:rsidRPr="00D00DB0">
        <w:rPr>
          <w:rStyle w:val="af3"/>
          <w:rFonts w:eastAsia="Guttman Hodes"/>
          <w:rtl/>
        </w:rPr>
        <w:instrText xml:space="preserve"> </w:instrText>
      </w:r>
      <w:r w:rsidRPr="00D00DB0">
        <w:rPr>
          <w:rStyle w:val="af3"/>
          <w:rFonts w:eastAsia="Guttman Hodes" w:hint="cs"/>
        </w:rPr>
        <w:instrText>REF</w:instrText>
      </w:r>
      <w:r w:rsidRPr="00D00DB0">
        <w:rPr>
          <w:rStyle w:val="af3"/>
          <w:rFonts w:eastAsia="Guttman Hodes" w:hint="cs"/>
          <w:rtl/>
        </w:rPr>
        <w:instrText xml:space="preserve"> _</w:instrText>
      </w:r>
      <w:r w:rsidRPr="00D00DB0">
        <w:rPr>
          <w:rStyle w:val="af3"/>
          <w:rFonts w:eastAsia="Guttman Hodes" w:hint="cs"/>
        </w:rPr>
        <w:instrText>Ref108089965 \r \h</w:instrText>
      </w:r>
      <w:r w:rsidRPr="00D00DB0">
        <w:rPr>
          <w:rStyle w:val="af3"/>
          <w:rFonts w:eastAsia="Guttman Hodes"/>
          <w:rtl/>
        </w:rPr>
        <w:instrText xml:space="preserve"> </w:instrText>
      </w:r>
      <w:r w:rsidRPr="00D00DB0">
        <w:rPr>
          <w:rStyle w:val="af3"/>
          <w:rFonts w:eastAsia="Guttman Hodes"/>
          <w:rtl/>
        </w:rPr>
      </w:r>
      <w:r w:rsidRPr="00D00DB0">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D00DB0">
        <w:rPr>
          <w:rStyle w:val="af3"/>
          <w:rFonts w:eastAsia="Guttman Hodes"/>
          <w:rtl/>
        </w:rPr>
        <w:fldChar w:fldCharType="end"/>
      </w:r>
      <w:r w:rsidRPr="00D00DB0">
        <w:rPr>
          <w:rStyle w:val="af3"/>
          <w:rFonts w:eastAsia="Guttman Hodes" w:hint="cs"/>
          <w:rtl/>
        </w:rPr>
        <w:t xml:space="preserve"> </w:t>
      </w:r>
      <w:r>
        <w:rPr>
          <w:rFonts w:hint="cs"/>
          <w:rtl/>
        </w:rPr>
        <w:t xml:space="preserve">דאף בהניח ע"ג קרקע יש להקל כדעת </w:t>
      </w:r>
      <w:r w:rsidRPr="00B3654A">
        <w:rPr>
          <w:rStyle w:val="aff5"/>
          <w:rFonts w:hint="cs"/>
          <w:rtl/>
        </w:rPr>
        <w:t>הר"ן</w:t>
      </w:r>
      <w:r>
        <w:rPr>
          <w:rFonts w:hint="cs"/>
          <w:rtl/>
        </w:rPr>
        <w:t xml:space="preserve"> [</w:t>
      </w:r>
      <w:r w:rsidRPr="00B3654A">
        <w:rPr>
          <w:rStyle w:val="aff5"/>
          <w:rFonts w:hint="cs"/>
          <w:rtl/>
        </w:rPr>
        <w:t>והרמב"ן</w:t>
      </w:r>
      <w:r>
        <w:rPr>
          <w:rFonts w:hint="cs"/>
          <w:rtl/>
        </w:rPr>
        <w:t xml:space="preserve">] </w:t>
      </w:r>
      <w:r w:rsidRPr="00AC72A6">
        <w:rPr>
          <w:rStyle w:val="af3"/>
          <w:rFonts w:eastAsia="Guttman Hodes" w:hint="cs"/>
          <w:rtl/>
        </w:rPr>
        <w:t xml:space="preserve">(עי' אות </w:t>
      </w:r>
      <w:r w:rsidRPr="00AC72A6">
        <w:rPr>
          <w:rStyle w:val="af3"/>
          <w:rFonts w:eastAsia="Guttman Hodes"/>
          <w:rtl/>
        </w:rPr>
        <w:fldChar w:fldCharType="begin"/>
      </w:r>
      <w:r w:rsidRPr="00AC72A6">
        <w:rPr>
          <w:rStyle w:val="af3"/>
          <w:rFonts w:eastAsia="Guttman Hodes"/>
          <w:rtl/>
        </w:rPr>
        <w:instrText xml:space="preserve"> </w:instrText>
      </w:r>
      <w:r w:rsidRPr="00AC72A6">
        <w:rPr>
          <w:rStyle w:val="af3"/>
          <w:rFonts w:eastAsia="Guttman Hodes" w:hint="cs"/>
        </w:rPr>
        <w:instrText>REF</w:instrText>
      </w:r>
      <w:r w:rsidRPr="00AC72A6">
        <w:rPr>
          <w:rStyle w:val="af3"/>
          <w:rFonts w:eastAsia="Guttman Hodes" w:hint="cs"/>
          <w:rtl/>
        </w:rPr>
        <w:instrText xml:space="preserve"> _</w:instrText>
      </w:r>
      <w:r w:rsidRPr="00AC72A6">
        <w:rPr>
          <w:rStyle w:val="af3"/>
          <w:rFonts w:eastAsia="Guttman Hodes" w:hint="cs"/>
        </w:rPr>
        <w:instrText>Ref108089965 \r \h</w:instrText>
      </w:r>
      <w:r w:rsidRPr="00AC72A6">
        <w:rPr>
          <w:rStyle w:val="af3"/>
          <w:rFonts w:eastAsia="Guttman Hodes"/>
          <w:rtl/>
        </w:rPr>
        <w:instrText xml:space="preserve"> </w:instrText>
      </w:r>
      <w:r w:rsidRPr="00AC72A6">
        <w:rPr>
          <w:rStyle w:val="af3"/>
          <w:rFonts w:eastAsia="Guttman Hodes"/>
          <w:rtl/>
        </w:rPr>
      </w:r>
      <w:r w:rsidRPr="00AC72A6">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AC72A6">
        <w:rPr>
          <w:rStyle w:val="af3"/>
          <w:rFonts w:eastAsia="Guttman Hodes"/>
          <w:rtl/>
        </w:rPr>
        <w:fldChar w:fldCharType="end"/>
      </w:r>
      <w:r>
        <w:rPr>
          <w:rFonts w:hint="cs"/>
          <w:rtl/>
        </w:rPr>
        <w:t xml:space="preserve">, דס"ל דכל איסור חזרה הוא רק בנטל מבעו"י והחזיר בשבת, ואפשר להקל בזה בצירוף דעת </w:t>
      </w:r>
      <w:r w:rsidRPr="00163520">
        <w:rPr>
          <w:rStyle w:val="aff5"/>
          <w:rFonts w:hint="cs"/>
          <w:rtl/>
        </w:rPr>
        <w:t>ספר התרומה</w:t>
      </w:r>
      <w:r>
        <w:rPr>
          <w:rFonts w:hint="cs"/>
          <w:rtl/>
        </w:rPr>
        <w:t xml:space="preserve"> </w:t>
      </w:r>
      <w:r w:rsidRPr="001F5EB8">
        <w:rPr>
          <w:rStyle w:val="af3"/>
          <w:rFonts w:eastAsia="Guttman Hodes" w:hint="cs"/>
          <w:rtl/>
        </w:rPr>
        <w:t xml:space="preserve">(עי' אות </w:t>
      </w:r>
      <w:r w:rsidRPr="001F5EB8">
        <w:rPr>
          <w:rStyle w:val="af3"/>
          <w:rFonts w:eastAsia="Guttman Hodes"/>
          <w:rtl/>
        </w:rPr>
        <w:fldChar w:fldCharType="begin"/>
      </w:r>
      <w:r w:rsidRPr="001F5EB8">
        <w:rPr>
          <w:rStyle w:val="af3"/>
          <w:rFonts w:eastAsia="Guttman Hodes"/>
          <w:rtl/>
        </w:rPr>
        <w:instrText xml:space="preserve"> </w:instrText>
      </w:r>
      <w:r w:rsidRPr="001F5EB8">
        <w:rPr>
          <w:rStyle w:val="af3"/>
          <w:rFonts w:eastAsia="Guttman Hodes" w:hint="cs"/>
        </w:rPr>
        <w:instrText>REF</w:instrText>
      </w:r>
      <w:r w:rsidRPr="001F5EB8">
        <w:rPr>
          <w:rStyle w:val="af3"/>
          <w:rFonts w:eastAsia="Guttman Hodes" w:hint="cs"/>
          <w:rtl/>
        </w:rPr>
        <w:instrText xml:space="preserve"> _</w:instrText>
      </w:r>
      <w:r w:rsidRPr="001F5EB8">
        <w:rPr>
          <w:rStyle w:val="af3"/>
          <w:rFonts w:eastAsia="Guttman Hodes" w:hint="cs"/>
        </w:rPr>
        <w:instrText>Ref108601614 \r \h</w:instrText>
      </w:r>
      <w:r w:rsidRPr="001F5EB8">
        <w:rPr>
          <w:rStyle w:val="af3"/>
          <w:rFonts w:eastAsia="Guttman Hodes"/>
          <w:rtl/>
        </w:rPr>
        <w:instrText xml:space="preserve"> </w:instrText>
      </w:r>
      <w:r w:rsidRPr="001F5EB8">
        <w:rPr>
          <w:rStyle w:val="af3"/>
          <w:rFonts w:eastAsia="Guttman Hodes"/>
          <w:rtl/>
        </w:rPr>
      </w:r>
      <w:r w:rsidRPr="001F5EB8">
        <w:rPr>
          <w:rStyle w:val="af3"/>
          <w:rFonts w:eastAsia="Guttman Hodes"/>
          <w:rtl/>
        </w:rPr>
        <w:fldChar w:fldCharType="separate"/>
      </w:r>
      <w:r w:rsidR="004F6F15">
        <w:rPr>
          <w:rStyle w:val="af3"/>
          <w:rFonts w:eastAsia="Guttman Hodes"/>
          <w:cs/>
        </w:rPr>
        <w:t>‎</w:t>
      </w:r>
      <w:r w:rsidR="004F6F15">
        <w:rPr>
          <w:rStyle w:val="af3"/>
          <w:rFonts w:eastAsia="Guttman Hodes"/>
          <w:rtl/>
        </w:rPr>
        <w:t>נ)</w:t>
      </w:r>
      <w:r w:rsidRPr="001F5EB8">
        <w:rPr>
          <w:rStyle w:val="af3"/>
          <w:rFonts w:eastAsia="Guttman Hodes"/>
          <w:rtl/>
        </w:rPr>
        <w:fldChar w:fldCharType="end"/>
      </w:r>
      <w:r w:rsidRPr="001F5EB8">
        <w:rPr>
          <w:rStyle w:val="af3"/>
          <w:rFonts w:eastAsia="Guttman Hodes" w:hint="cs"/>
          <w:rtl/>
        </w:rPr>
        <w:t xml:space="preserve"> </w:t>
      </w:r>
      <w:r w:rsidRPr="00163520">
        <w:rPr>
          <w:rStyle w:val="aff5"/>
          <w:rFonts w:hint="cs"/>
          <w:rtl/>
        </w:rPr>
        <w:t>והראשונים</w:t>
      </w:r>
      <w:r>
        <w:rPr>
          <w:rFonts w:hint="cs"/>
          <w:rtl/>
        </w:rPr>
        <w:t xml:space="preserve"> שהביא </w:t>
      </w:r>
      <w:r w:rsidRPr="00163520">
        <w:rPr>
          <w:rStyle w:val="aff5"/>
          <w:rFonts w:hint="cs"/>
          <w:rtl/>
        </w:rPr>
        <w:t>הביה"ל</w:t>
      </w:r>
      <w:r>
        <w:rPr>
          <w:rFonts w:hint="cs"/>
          <w:rtl/>
        </w:rPr>
        <w:t xml:space="preserve"> </w:t>
      </w:r>
      <w:r w:rsidRPr="00163520">
        <w:rPr>
          <w:rStyle w:val="af3"/>
          <w:rFonts w:eastAsia="Guttman Hodes" w:hint="cs"/>
          <w:rtl/>
        </w:rPr>
        <w:t xml:space="preserve">(עי' אות </w:t>
      </w:r>
      <w:r w:rsidRPr="00163520">
        <w:rPr>
          <w:rStyle w:val="af3"/>
          <w:rFonts w:eastAsia="Guttman Hodes"/>
          <w:rtl/>
        </w:rPr>
        <w:fldChar w:fldCharType="begin"/>
      </w:r>
      <w:r w:rsidRPr="00163520">
        <w:rPr>
          <w:rStyle w:val="af3"/>
          <w:rFonts w:eastAsia="Guttman Hodes"/>
          <w:rtl/>
        </w:rPr>
        <w:instrText xml:space="preserve"> </w:instrText>
      </w:r>
      <w:r w:rsidRPr="00163520">
        <w:rPr>
          <w:rStyle w:val="af3"/>
          <w:rFonts w:eastAsia="Guttman Hodes" w:hint="cs"/>
        </w:rPr>
        <w:instrText>REF</w:instrText>
      </w:r>
      <w:r w:rsidRPr="00163520">
        <w:rPr>
          <w:rStyle w:val="af3"/>
          <w:rFonts w:eastAsia="Guttman Hodes" w:hint="cs"/>
          <w:rtl/>
        </w:rPr>
        <w:instrText xml:space="preserve"> _</w:instrText>
      </w:r>
      <w:r w:rsidRPr="00163520">
        <w:rPr>
          <w:rStyle w:val="af3"/>
          <w:rFonts w:eastAsia="Guttman Hodes" w:hint="cs"/>
        </w:rPr>
        <w:instrText>Ref108603381 \r \h</w:instrText>
      </w:r>
      <w:r w:rsidRPr="00163520">
        <w:rPr>
          <w:rStyle w:val="af3"/>
          <w:rFonts w:eastAsia="Guttman Hodes"/>
          <w:rtl/>
        </w:rPr>
        <w:instrText xml:space="preserve"> </w:instrText>
      </w:r>
      <w:r w:rsidRPr="00163520">
        <w:rPr>
          <w:rStyle w:val="af3"/>
          <w:rFonts w:eastAsia="Guttman Hodes"/>
          <w:rtl/>
        </w:rPr>
      </w:r>
      <w:r w:rsidRPr="00163520">
        <w:rPr>
          <w:rStyle w:val="af3"/>
          <w:rFonts w:eastAsia="Guttman Hodes"/>
          <w:rtl/>
        </w:rPr>
        <w:fldChar w:fldCharType="separate"/>
      </w:r>
      <w:r w:rsidR="004F6F15">
        <w:rPr>
          <w:rStyle w:val="af3"/>
          <w:rFonts w:eastAsia="Guttman Hodes"/>
          <w:cs/>
        </w:rPr>
        <w:t>‎</w:t>
      </w:r>
      <w:r w:rsidR="004F6F15">
        <w:rPr>
          <w:rStyle w:val="af3"/>
          <w:rFonts w:eastAsia="Guttman Hodes"/>
          <w:rtl/>
        </w:rPr>
        <w:t>נח)</w:t>
      </w:r>
      <w:r w:rsidRPr="00163520">
        <w:rPr>
          <w:rStyle w:val="af3"/>
          <w:rFonts w:eastAsia="Guttman Hodes"/>
          <w:rtl/>
        </w:rPr>
        <w:fldChar w:fldCharType="end"/>
      </w:r>
      <w:r>
        <w:rPr>
          <w:rFonts w:hint="cs"/>
          <w:rtl/>
        </w:rPr>
        <w:t xml:space="preserve"> דכתבו להקל, וכתב </w:t>
      </w:r>
      <w:r w:rsidRPr="00C508BC">
        <w:rPr>
          <w:rStyle w:val="aff5"/>
          <w:rFonts w:hint="cs"/>
          <w:rtl/>
        </w:rPr>
        <w:t>החזו"א</w:t>
      </w:r>
      <w:r>
        <w:rPr>
          <w:rFonts w:hint="cs"/>
          <w:rtl/>
        </w:rPr>
        <w:t xml:space="preserve"> דה"ה בנתן ע"ג ספסל אף כשאין דעתו להחזיר, אפשר לצרף את דעת </w:t>
      </w:r>
      <w:r w:rsidRPr="00BF47E5">
        <w:rPr>
          <w:rStyle w:val="aff5"/>
          <w:rFonts w:hint="cs"/>
          <w:rtl/>
        </w:rPr>
        <w:t>הר"ן</w:t>
      </w:r>
      <w:r>
        <w:rPr>
          <w:rFonts w:hint="cs"/>
          <w:rtl/>
        </w:rPr>
        <w:t xml:space="preserve"> להתיר כיון שנטל את הקדירה בשבת ולא מבעו"י, אך כתב </w:t>
      </w:r>
      <w:r w:rsidRPr="00C508BC">
        <w:rPr>
          <w:rStyle w:val="aff5"/>
          <w:rFonts w:hint="cs"/>
          <w:rtl/>
        </w:rPr>
        <w:t>החזו"א</w:t>
      </w:r>
      <w:r>
        <w:rPr>
          <w:rFonts w:hint="cs"/>
          <w:rtl/>
        </w:rPr>
        <w:t xml:space="preserve"> דמ"מ בהניח ע"ג קרקע ראוי להחמיר אף בדעתו להחזיר, כיון דדעת </w:t>
      </w:r>
      <w:r w:rsidRPr="00F354DD">
        <w:rPr>
          <w:rStyle w:val="aff5"/>
          <w:rFonts w:hint="cs"/>
          <w:rtl/>
        </w:rPr>
        <w:t>רוב הפוסקים</w:t>
      </w:r>
      <w:r>
        <w:rPr>
          <w:rFonts w:hint="cs"/>
          <w:rtl/>
        </w:rPr>
        <w:t xml:space="preserve"> </w:t>
      </w:r>
      <w:r w:rsidRPr="00D00DB0">
        <w:rPr>
          <w:rFonts w:hint="cs"/>
          <w:rtl/>
        </w:rPr>
        <w:t xml:space="preserve">היא דלא </w:t>
      </w:r>
      <w:r w:rsidRPr="00D00DB0">
        <w:rPr>
          <w:rStyle w:val="aff5"/>
          <w:rFonts w:hint="cs"/>
          <w:rtl/>
        </w:rPr>
        <w:t>כהר"ן</w:t>
      </w:r>
      <w:r w:rsidRPr="00D00DB0">
        <w:rPr>
          <w:rFonts w:hint="cs"/>
          <w:rtl/>
        </w:rPr>
        <w:t>.</w:t>
      </w:r>
    </w:p>
    <w:p w14:paraId="0FF3BFA3" w14:textId="77777777" w:rsidR="00F621AD" w:rsidRDefault="00F621AD" w:rsidP="00F621AD">
      <w:pPr>
        <w:pStyle w:val="affff5"/>
        <w:rPr>
          <w:rtl/>
        </w:rPr>
      </w:pPr>
      <w:bookmarkStart w:id="1124" w:name="_Toc108608355"/>
      <w:r>
        <w:rPr>
          <w:rFonts w:hint="cs"/>
          <w:rtl/>
        </w:rPr>
        <w:t>בי' הרמב"ם דרק הניח ע"ג קרקע אסור</w:t>
      </w:r>
      <w:bookmarkEnd w:id="1124"/>
    </w:p>
    <w:p w14:paraId="150B7DED" w14:textId="77777777" w:rsidR="00F621AD" w:rsidRPr="00163520" w:rsidRDefault="00F621AD" w:rsidP="00F621AD">
      <w:pPr>
        <w:pStyle w:val="1"/>
        <w:rPr>
          <w:rtl/>
        </w:rPr>
      </w:pPr>
      <w:bookmarkStart w:id="1125" w:name="_Toc108608356"/>
      <w:r>
        <w:rPr>
          <w:rFonts w:hint="cs"/>
          <w:rtl/>
        </w:rPr>
        <w:t>בדעת הרמב"ם דהשמיט דצריך שדעתו להחזיר ואת הספיקות</w:t>
      </w:r>
      <w:bookmarkEnd w:id="1125"/>
      <w:r>
        <w:rPr>
          <w:rFonts w:hint="cs"/>
          <w:rtl/>
        </w:rPr>
        <w:t xml:space="preserve"> </w:t>
      </w:r>
    </w:p>
    <w:p w14:paraId="74EA98EE" w14:textId="77777777" w:rsidR="00F621AD" w:rsidRDefault="00F621AD" w:rsidP="00F621AD">
      <w:pPr>
        <w:pStyle w:val="a8"/>
        <w:rPr>
          <w:rtl/>
        </w:rPr>
      </w:pPr>
      <w:bookmarkStart w:id="1126" w:name="_Toc108608357"/>
      <w:r>
        <w:rPr>
          <w:rFonts w:hint="cs"/>
          <w:rtl/>
        </w:rPr>
        <w:t>בי' הרמב"ם דמה שאסור בשהייה אסור בחזרה ומותר להחזיר רק בכירה גרו"ק ולא בתנור גרו"ק</w:t>
      </w:r>
      <w:bookmarkEnd w:id="1126"/>
    </w:p>
    <w:p w14:paraId="66F9C643" w14:textId="77777777" w:rsidR="00F621AD" w:rsidRDefault="00F621AD" w:rsidP="001A726C">
      <w:pPr>
        <w:pStyle w:val="a3"/>
        <w:rPr>
          <w:rtl/>
        </w:rPr>
      </w:pPr>
      <w:bookmarkStart w:id="1127" w:name="_Ref108559141"/>
      <w:r>
        <w:rPr>
          <w:rFonts w:hint="cs"/>
          <w:rtl/>
        </w:rPr>
        <w:t xml:space="preserve">כתב </w:t>
      </w:r>
      <w:bookmarkStart w:id="1128" w:name="_Hlk108366169"/>
      <w:r w:rsidRPr="00FF7B1A">
        <w:rPr>
          <w:rStyle w:val="aff5"/>
          <w:rFonts w:hint="cs"/>
          <w:rtl/>
        </w:rPr>
        <w:t xml:space="preserve">הרמב"ם </w:t>
      </w:r>
      <w:r w:rsidRPr="00FF7B1A">
        <w:rPr>
          <w:rStyle w:val="af3"/>
          <w:rFonts w:eastAsia="Guttman Hodes" w:hint="cs"/>
          <w:rtl/>
        </w:rPr>
        <w:t>(שבת פ"ג ה"י)</w:t>
      </w:r>
      <w:r>
        <w:rPr>
          <w:rFonts w:hint="cs"/>
          <w:rtl/>
        </w:rPr>
        <w:t xml:space="preserve"> </w:t>
      </w:r>
      <w:bookmarkEnd w:id="1128"/>
      <w:r>
        <w:rPr>
          <w:rFonts w:hint="cs"/>
          <w:rtl/>
        </w:rPr>
        <w:t xml:space="preserve">דדבר שמותר להשהותו על האש, אם הורידו מעל האש, אסור להחזירו למקומו, דחזרה מותרת רק לכירה גרופה וקטומה, והוסיף </w:t>
      </w:r>
      <w:r w:rsidRPr="00FF7B1A">
        <w:rPr>
          <w:rStyle w:val="aff5"/>
          <w:rFonts w:hint="cs"/>
          <w:rtl/>
        </w:rPr>
        <w:t xml:space="preserve">הרמב"ם </w:t>
      </w:r>
      <w:r>
        <w:rPr>
          <w:rFonts w:hint="cs"/>
          <w:rtl/>
        </w:rPr>
        <w:t xml:space="preserve">דאסור להחזיר לתנור או לכופח שהוסקו בגפת או בעצים, אעפ"י שהם גרופין וקטומין, כיון שההבל של התנור הוא רב, והוסיף </w:t>
      </w:r>
      <w:r w:rsidRPr="00FF7B1A">
        <w:rPr>
          <w:rStyle w:val="aff5"/>
          <w:rFonts w:hint="cs"/>
          <w:rtl/>
        </w:rPr>
        <w:t xml:space="preserve">הרמב"ם </w:t>
      </w:r>
      <w:r>
        <w:rPr>
          <w:rFonts w:hint="cs"/>
          <w:rtl/>
        </w:rPr>
        <w:t>דכל מקום שאסור להחזיר עליו, אסור לסמוך לו בשבת.</w:t>
      </w:r>
      <w:bookmarkEnd w:id="1127"/>
    </w:p>
    <w:p w14:paraId="1737F672" w14:textId="77777777" w:rsidR="00F621AD" w:rsidRDefault="00F621AD" w:rsidP="00F621AD">
      <w:pPr>
        <w:pStyle w:val="a8"/>
        <w:rPr>
          <w:rtl/>
        </w:rPr>
      </w:pPr>
      <w:bookmarkStart w:id="1129" w:name="_Toc108608358"/>
      <w:r>
        <w:rPr>
          <w:rFonts w:hint="cs"/>
          <w:rtl/>
        </w:rPr>
        <w:t>בי' המ"מ ברמב"ם פסק כפשטות רב תדאי דבידו מחזירין ולא חילק אם דעתו להחזיר או לא</w:t>
      </w:r>
      <w:bookmarkEnd w:id="1129"/>
    </w:p>
    <w:p w14:paraId="58F641CA" w14:textId="025A443C" w:rsidR="00F621AD" w:rsidRDefault="00F621AD" w:rsidP="001A726C">
      <w:pPr>
        <w:pStyle w:val="a3"/>
        <w:rPr>
          <w:rtl/>
        </w:rPr>
      </w:pPr>
      <w:bookmarkStart w:id="1130" w:name="_Ref108608622"/>
      <w:r>
        <w:rPr>
          <w:rFonts w:hint="cs"/>
          <w:rtl/>
        </w:rPr>
        <w:lastRenderedPageBreak/>
        <w:t xml:space="preserve">וכתב </w:t>
      </w:r>
      <w:r w:rsidRPr="00340956">
        <w:rPr>
          <w:rStyle w:val="aff5"/>
          <w:rtl/>
        </w:rPr>
        <w:t>המ"מ</w:t>
      </w:r>
      <w:r w:rsidRPr="00AF0835">
        <w:rPr>
          <w:rtl/>
        </w:rPr>
        <w:t xml:space="preserve"> </w:t>
      </w:r>
      <w:r w:rsidRPr="00FF7B1A">
        <w:rPr>
          <w:rStyle w:val="af3"/>
          <w:rFonts w:eastAsia="Guttman Hodes" w:hint="cs"/>
          <w:rtl/>
        </w:rPr>
        <w:t>(שבת פ</w:t>
      </w:r>
      <w:r w:rsidRPr="00340956">
        <w:rPr>
          <w:rStyle w:val="af3"/>
          <w:rFonts w:eastAsia="Guttman Hodes" w:hint="cs"/>
          <w:rtl/>
        </w:rPr>
        <w:t xml:space="preserve">"ג ה"י </w:t>
      </w:r>
      <w:r w:rsidRPr="00340956">
        <w:rPr>
          <w:rStyle w:val="af3"/>
          <w:rFonts w:eastAsia="Guttman Hodes"/>
          <w:rtl/>
        </w:rPr>
        <w:t>ד"ה</w:t>
      </w:r>
      <w:r w:rsidRPr="00340956">
        <w:rPr>
          <w:rStyle w:val="af3"/>
          <w:rFonts w:eastAsia="Guttman Hodes" w:hint="cs"/>
          <w:rtl/>
        </w:rPr>
        <w:t xml:space="preserve"> והוא שלא)</w:t>
      </w:r>
      <w:r>
        <w:rPr>
          <w:rFonts w:hint="cs"/>
          <w:rtl/>
        </w:rPr>
        <w:t xml:space="preserve"> </w:t>
      </w:r>
      <w:r w:rsidRPr="00774380">
        <w:rPr>
          <w:rStyle w:val="aff5"/>
          <w:rFonts w:hint="cs"/>
          <w:rtl/>
        </w:rPr>
        <w:t>דהרמב"ם</w:t>
      </w:r>
      <w:r w:rsidRPr="00506650">
        <w:rPr>
          <w:rStyle w:val="af3"/>
          <w:rFonts w:eastAsia="Guttman Hodes" w:hint="cs"/>
          <w:rtl/>
        </w:rPr>
        <w:t xml:space="preserve"> (עי' אות </w:t>
      </w:r>
      <w:r w:rsidRPr="00506650">
        <w:rPr>
          <w:rStyle w:val="af3"/>
          <w:rFonts w:eastAsia="Guttman Hodes"/>
          <w:rtl/>
        </w:rPr>
        <w:fldChar w:fldCharType="begin"/>
      </w:r>
      <w:r w:rsidRPr="00506650">
        <w:rPr>
          <w:rStyle w:val="af3"/>
          <w:rFonts w:eastAsia="Guttman Hodes"/>
          <w:rtl/>
        </w:rPr>
        <w:instrText xml:space="preserve"> </w:instrText>
      </w:r>
      <w:r w:rsidRPr="00506650">
        <w:rPr>
          <w:rStyle w:val="af3"/>
          <w:rFonts w:eastAsia="Guttman Hodes" w:hint="cs"/>
        </w:rPr>
        <w:instrText>REF</w:instrText>
      </w:r>
      <w:r w:rsidRPr="00506650">
        <w:rPr>
          <w:rStyle w:val="af3"/>
          <w:rFonts w:eastAsia="Guttman Hodes" w:hint="cs"/>
          <w:rtl/>
        </w:rPr>
        <w:instrText xml:space="preserve"> _</w:instrText>
      </w:r>
      <w:r w:rsidRPr="00506650">
        <w:rPr>
          <w:rStyle w:val="af3"/>
          <w:rFonts w:eastAsia="Guttman Hodes" w:hint="cs"/>
        </w:rPr>
        <w:instrText>Ref108559141 \r \h</w:instrText>
      </w:r>
      <w:r w:rsidRPr="00506650">
        <w:rPr>
          <w:rStyle w:val="af3"/>
          <w:rFonts w:eastAsia="Guttman Hodes"/>
          <w:rtl/>
        </w:rPr>
        <w:instrText xml:space="preserve"> </w:instrText>
      </w:r>
      <w:r w:rsidRPr="00506650">
        <w:rPr>
          <w:rStyle w:val="af3"/>
          <w:rFonts w:eastAsia="Guttman Hodes"/>
          <w:rtl/>
        </w:rPr>
      </w:r>
      <w:r w:rsidRPr="00506650">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506650">
        <w:rPr>
          <w:rStyle w:val="af3"/>
          <w:rFonts w:eastAsia="Guttman Hodes"/>
          <w:rtl/>
        </w:rPr>
        <w:fldChar w:fldCharType="end"/>
      </w:r>
      <w:r w:rsidRPr="00506650">
        <w:rPr>
          <w:rStyle w:val="af3"/>
          <w:rFonts w:eastAsia="Guttman Hodes" w:hint="cs"/>
          <w:rtl/>
        </w:rPr>
        <w:t xml:space="preserve"> </w:t>
      </w:r>
      <w:r>
        <w:rPr>
          <w:rFonts w:hint="cs"/>
          <w:rtl/>
        </w:rPr>
        <w:t>פסק את המימרא דרב תדאי כפשוטה, דכל שבעודה בידו מותר להחזיר, ולא חילק בין אם דעתו להחזיר לאין דעתו להחזיר, אך כתב ה</w:t>
      </w:r>
      <w:r w:rsidRPr="00340956">
        <w:rPr>
          <w:rStyle w:val="aff5"/>
          <w:rFonts w:hint="cs"/>
          <w:rtl/>
        </w:rPr>
        <w:t>מ"מ</w:t>
      </w:r>
      <w:r>
        <w:rPr>
          <w:rFonts w:hint="cs"/>
          <w:rtl/>
        </w:rPr>
        <w:t xml:space="preserve"> דכל </w:t>
      </w:r>
      <w:r w:rsidRPr="00340956">
        <w:rPr>
          <w:rStyle w:val="aff5"/>
          <w:rFonts w:hint="cs"/>
          <w:rtl/>
        </w:rPr>
        <w:t>הגאונים</w:t>
      </w:r>
      <w:r>
        <w:rPr>
          <w:rFonts w:hint="cs"/>
          <w:rtl/>
        </w:rPr>
        <w:t xml:space="preserve"> </w:t>
      </w:r>
      <w:r w:rsidRPr="00163520">
        <w:rPr>
          <w:rStyle w:val="af3"/>
          <w:rFonts w:eastAsia="Guttman Hodes" w:hint="cs"/>
          <w:rtl/>
        </w:rPr>
        <w:t xml:space="preserve">(עי' אות </w:t>
      </w:r>
      <w:r w:rsidRPr="00163520">
        <w:rPr>
          <w:rStyle w:val="af3"/>
          <w:rFonts w:eastAsia="Guttman Hodes"/>
          <w:rtl/>
        </w:rPr>
        <w:fldChar w:fldCharType="begin"/>
      </w:r>
      <w:r w:rsidRPr="00163520">
        <w:rPr>
          <w:rStyle w:val="af3"/>
          <w:rFonts w:eastAsia="Guttman Hodes"/>
          <w:rtl/>
        </w:rPr>
        <w:instrText xml:space="preserve"> </w:instrText>
      </w:r>
      <w:r w:rsidRPr="00163520">
        <w:rPr>
          <w:rStyle w:val="af3"/>
          <w:rFonts w:eastAsia="Guttman Hodes" w:hint="cs"/>
        </w:rPr>
        <w:instrText>REF</w:instrText>
      </w:r>
      <w:r w:rsidRPr="00163520">
        <w:rPr>
          <w:rStyle w:val="af3"/>
          <w:rFonts w:eastAsia="Guttman Hodes" w:hint="cs"/>
          <w:rtl/>
        </w:rPr>
        <w:instrText xml:space="preserve"> _</w:instrText>
      </w:r>
      <w:r w:rsidRPr="00163520">
        <w:rPr>
          <w:rStyle w:val="af3"/>
          <w:rFonts w:eastAsia="Guttman Hodes" w:hint="cs"/>
        </w:rPr>
        <w:instrText>Ref108554202 \r \h</w:instrText>
      </w:r>
      <w:r w:rsidRPr="00163520">
        <w:rPr>
          <w:rStyle w:val="af3"/>
          <w:rFonts w:eastAsia="Guttman Hodes"/>
          <w:rtl/>
        </w:rPr>
        <w:instrText xml:space="preserve"> </w:instrText>
      </w:r>
      <w:r w:rsidRPr="00163520">
        <w:rPr>
          <w:rStyle w:val="af3"/>
          <w:rFonts w:eastAsia="Guttman Hodes"/>
          <w:rtl/>
        </w:rPr>
      </w:r>
      <w:r w:rsidRPr="00163520">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163520">
        <w:rPr>
          <w:rStyle w:val="af3"/>
          <w:rFonts w:eastAsia="Guttman Hodes"/>
          <w:rtl/>
        </w:rPr>
        <w:fldChar w:fldCharType="end"/>
      </w:r>
      <w:r>
        <w:rPr>
          <w:rFonts w:hint="cs"/>
          <w:rtl/>
        </w:rPr>
        <w:t xml:space="preserve"> פסקו כל"ק דההיתר בעודה בידו הוא רק כשדעתו להחזיר, וכתב </w:t>
      </w:r>
      <w:r w:rsidRPr="00340956">
        <w:rPr>
          <w:rStyle w:val="aff5"/>
          <w:rFonts w:hint="cs"/>
          <w:rtl/>
        </w:rPr>
        <w:t>המ"מ</w:t>
      </w:r>
      <w:r>
        <w:rPr>
          <w:rFonts w:hint="cs"/>
          <w:rtl/>
        </w:rPr>
        <w:t xml:space="preserve"> דאין הכרח לפסוק </w:t>
      </w:r>
      <w:r w:rsidRPr="00340956">
        <w:rPr>
          <w:rStyle w:val="aff5"/>
          <w:rFonts w:hint="cs"/>
          <w:rtl/>
        </w:rPr>
        <w:t>כגאונים</w:t>
      </w:r>
      <w:r>
        <w:rPr>
          <w:rFonts w:hint="cs"/>
          <w:rtl/>
        </w:rPr>
        <w:t xml:space="preserve">, אך </w:t>
      </w:r>
      <w:r w:rsidRPr="00340956">
        <w:rPr>
          <w:rStyle w:val="aff5"/>
          <w:rFonts w:hint="cs"/>
          <w:rtl/>
        </w:rPr>
        <w:t>האחרונים</w:t>
      </w:r>
      <w:r>
        <w:rPr>
          <w:rFonts w:hint="cs"/>
          <w:rtl/>
        </w:rPr>
        <w:t xml:space="preserve"> [עי' </w:t>
      </w:r>
      <w:r w:rsidRPr="00340956">
        <w:rPr>
          <w:rStyle w:val="aff5"/>
          <w:rFonts w:hint="cs"/>
          <w:rtl/>
        </w:rPr>
        <w:t>רשב"א</w:t>
      </w:r>
      <w:r>
        <w:rPr>
          <w:rFonts w:hint="cs"/>
          <w:rtl/>
        </w:rPr>
        <w:t xml:space="preserve"> </w:t>
      </w:r>
      <w:r w:rsidRPr="00163520">
        <w:rPr>
          <w:rStyle w:val="af3"/>
          <w:rFonts w:eastAsia="Guttman Hodes" w:hint="cs"/>
          <w:rtl/>
        </w:rPr>
        <w:t xml:space="preserve">(עי' אות </w:t>
      </w:r>
      <w:r w:rsidRPr="00163520">
        <w:rPr>
          <w:rStyle w:val="af3"/>
          <w:rFonts w:eastAsia="Guttman Hodes"/>
          <w:rtl/>
        </w:rPr>
        <w:fldChar w:fldCharType="begin"/>
      </w:r>
      <w:r w:rsidRPr="00163520">
        <w:rPr>
          <w:rStyle w:val="af3"/>
          <w:rFonts w:eastAsia="Guttman Hodes"/>
          <w:rtl/>
        </w:rPr>
        <w:instrText xml:space="preserve"> </w:instrText>
      </w:r>
      <w:r w:rsidRPr="00163520">
        <w:rPr>
          <w:rStyle w:val="af3"/>
          <w:rFonts w:eastAsia="Guttman Hodes" w:hint="cs"/>
        </w:rPr>
        <w:instrText>REF</w:instrText>
      </w:r>
      <w:r w:rsidRPr="00163520">
        <w:rPr>
          <w:rStyle w:val="af3"/>
          <w:rFonts w:eastAsia="Guttman Hodes" w:hint="cs"/>
          <w:rtl/>
        </w:rPr>
        <w:instrText xml:space="preserve"> _</w:instrText>
      </w:r>
      <w:r w:rsidRPr="00163520">
        <w:rPr>
          <w:rStyle w:val="af3"/>
          <w:rFonts w:eastAsia="Guttman Hodes" w:hint="cs"/>
        </w:rPr>
        <w:instrText>Ref108554683 \r \h</w:instrText>
      </w:r>
      <w:r w:rsidRPr="00163520">
        <w:rPr>
          <w:rStyle w:val="af3"/>
          <w:rFonts w:eastAsia="Guttman Hodes"/>
          <w:rtl/>
        </w:rPr>
        <w:instrText xml:space="preserve"> </w:instrText>
      </w:r>
      <w:r w:rsidRPr="00163520">
        <w:rPr>
          <w:rStyle w:val="af3"/>
          <w:rFonts w:eastAsia="Guttman Hodes"/>
          <w:rtl/>
        </w:rPr>
      </w:r>
      <w:r w:rsidRPr="00163520">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sidRPr="00163520">
        <w:rPr>
          <w:rStyle w:val="af3"/>
          <w:rFonts w:eastAsia="Guttman Hodes"/>
          <w:rtl/>
        </w:rPr>
        <w:fldChar w:fldCharType="end"/>
      </w:r>
      <w:r>
        <w:rPr>
          <w:rFonts w:hint="cs"/>
          <w:rtl/>
        </w:rPr>
        <w:t>] סמכו עליהם.</w:t>
      </w:r>
      <w:bookmarkEnd w:id="1130"/>
    </w:p>
    <w:p w14:paraId="7A46BC12" w14:textId="77777777" w:rsidR="00F621AD" w:rsidRPr="00135726" w:rsidRDefault="00F621AD" w:rsidP="00F621AD">
      <w:pPr>
        <w:pStyle w:val="a8"/>
        <w:rPr>
          <w:rtl/>
        </w:rPr>
      </w:pPr>
      <w:bookmarkStart w:id="1131" w:name="_Toc108608359"/>
      <w:r>
        <w:rPr>
          <w:rFonts w:hint="cs"/>
          <w:rtl/>
        </w:rPr>
        <w:t>קו' הרמ"ך ברמב"ם דהא בכל מקום קיי"ל כל"ב ועוד דאף לל"ק באין דעתו להחזיר אסור</w:t>
      </w:r>
      <w:bookmarkEnd w:id="1131"/>
    </w:p>
    <w:p w14:paraId="06A9E8A4" w14:textId="0C9FDCB4" w:rsidR="00F621AD" w:rsidRDefault="00F621AD" w:rsidP="001A726C">
      <w:pPr>
        <w:pStyle w:val="a3"/>
        <w:rPr>
          <w:rtl/>
        </w:rPr>
      </w:pPr>
      <w:r>
        <w:rPr>
          <w:rFonts w:hint="cs"/>
          <w:rtl/>
        </w:rPr>
        <w:t xml:space="preserve">והקשה </w:t>
      </w:r>
      <w:r w:rsidRPr="00D06CA0">
        <w:rPr>
          <w:rStyle w:val="aff5"/>
          <w:rFonts w:hint="cs"/>
          <w:rtl/>
        </w:rPr>
        <w:t>הרמ"ך</w:t>
      </w:r>
      <w:r>
        <w:rPr>
          <w:rFonts w:hint="cs"/>
          <w:rtl/>
        </w:rPr>
        <w:t xml:space="preserve"> </w:t>
      </w:r>
      <w:r w:rsidRPr="00FF7B1A">
        <w:rPr>
          <w:rStyle w:val="af3"/>
          <w:rFonts w:eastAsia="Guttman Hodes" w:hint="cs"/>
          <w:rtl/>
        </w:rPr>
        <w:t>(שבת פ"ג ה"י)</w:t>
      </w:r>
      <w:r>
        <w:rPr>
          <w:rFonts w:hint="cs"/>
          <w:rtl/>
        </w:rPr>
        <w:t xml:space="preserve"> דאמאי פסק</w:t>
      </w:r>
      <w:r w:rsidRPr="00B527B8">
        <w:rPr>
          <w:rStyle w:val="aff5"/>
          <w:rFonts w:hint="cs"/>
          <w:rtl/>
        </w:rPr>
        <w:t xml:space="preserve"> </w:t>
      </w:r>
      <w:r w:rsidRPr="00DD34D3">
        <w:rPr>
          <w:rStyle w:val="aff5"/>
          <w:rFonts w:hint="cs"/>
          <w:rtl/>
        </w:rPr>
        <w:t>הרמב"ם</w:t>
      </w:r>
      <w:r>
        <w:rPr>
          <w:rFonts w:hint="cs"/>
          <w:rtl/>
        </w:rPr>
        <w:t xml:space="preserve"> </w:t>
      </w:r>
      <w:r>
        <w:rPr>
          <w:rStyle w:val="af3"/>
          <w:rFonts w:eastAsia="Guttman Hodes" w:hint="cs"/>
          <w:rtl/>
        </w:rPr>
        <w:t>(</w:t>
      </w:r>
      <w:r w:rsidRPr="00DD34D3">
        <w:rPr>
          <w:rStyle w:val="af3"/>
          <w:rFonts w:eastAsia="Guttman Hodes" w:hint="cs"/>
          <w:rtl/>
        </w:rPr>
        <w:t xml:space="preserve">עי' אות </w:t>
      </w:r>
      <w:r w:rsidRPr="00DD34D3">
        <w:rPr>
          <w:rStyle w:val="af3"/>
          <w:rFonts w:eastAsia="Guttman Hodes"/>
          <w:rtl/>
        </w:rPr>
        <w:fldChar w:fldCharType="begin"/>
      </w:r>
      <w:r w:rsidRPr="00DD34D3">
        <w:rPr>
          <w:rStyle w:val="af3"/>
          <w:rFonts w:eastAsia="Guttman Hodes"/>
          <w:rtl/>
        </w:rPr>
        <w:instrText xml:space="preserve"> </w:instrText>
      </w:r>
      <w:r w:rsidRPr="00DD34D3">
        <w:rPr>
          <w:rStyle w:val="af3"/>
          <w:rFonts w:eastAsia="Guttman Hodes" w:hint="cs"/>
        </w:rPr>
        <w:instrText>REF</w:instrText>
      </w:r>
      <w:r w:rsidRPr="00DD34D3">
        <w:rPr>
          <w:rStyle w:val="af3"/>
          <w:rFonts w:eastAsia="Guttman Hodes" w:hint="cs"/>
          <w:rtl/>
        </w:rPr>
        <w:instrText xml:space="preserve"> _</w:instrText>
      </w:r>
      <w:r w:rsidRPr="00DD34D3">
        <w:rPr>
          <w:rStyle w:val="af3"/>
          <w:rFonts w:eastAsia="Guttman Hodes" w:hint="cs"/>
        </w:rPr>
        <w:instrText>Ref108559141 \r \h</w:instrText>
      </w:r>
      <w:r w:rsidRPr="00DD34D3">
        <w:rPr>
          <w:rStyle w:val="af3"/>
          <w:rFonts w:eastAsia="Guttman Hodes"/>
          <w:rtl/>
        </w:rPr>
        <w:instrText xml:space="preserve"> </w:instrText>
      </w:r>
      <w:r w:rsidRPr="00DD34D3">
        <w:rPr>
          <w:rStyle w:val="af3"/>
          <w:rFonts w:eastAsia="Guttman Hodes"/>
          <w:rtl/>
        </w:rPr>
      </w:r>
      <w:r w:rsidRPr="00DD34D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D34D3">
        <w:rPr>
          <w:rStyle w:val="af3"/>
          <w:rFonts w:eastAsia="Guttman Hodes"/>
          <w:rtl/>
        </w:rPr>
        <w:fldChar w:fldCharType="end"/>
      </w:r>
      <w:r>
        <w:rPr>
          <w:rFonts w:hint="cs"/>
          <w:rtl/>
        </w:rPr>
        <w:t xml:space="preserve"> כל"ק דהא לל"ב אף בהניח ע"ג קרקע מותר להחזיר אם היה בדעתו להחזיר, והא בכל מקום קיי"ל כל"ב, והוסיף </w:t>
      </w:r>
      <w:r w:rsidRPr="00B527B8">
        <w:rPr>
          <w:rStyle w:val="aff5"/>
          <w:rFonts w:hint="cs"/>
          <w:rtl/>
        </w:rPr>
        <w:t xml:space="preserve">הרמ"ך </w:t>
      </w:r>
      <w:r>
        <w:rPr>
          <w:rFonts w:hint="cs"/>
          <w:rtl/>
        </w:rPr>
        <w:t xml:space="preserve">להקשות </w:t>
      </w:r>
      <w:r w:rsidRPr="00B527B8">
        <w:rPr>
          <w:rStyle w:val="aff5"/>
          <w:rFonts w:hint="cs"/>
          <w:rtl/>
        </w:rPr>
        <w:t xml:space="preserve">דהרמב"ם </w:t>
      </w:r>
      <w:r>
        <w:rPr>
          <w:rFonts w:hint="cs"/>
          <w:rtl/>
        </w:rPr>
        <w:t>לא פסק אף כל"ק, דהא לדעת הל"ק אף בעודה בידו אם אין דעתו להחזיר אסור.</w:t>
      </w:r>
    </w:p>
    <w:p w14:paraId="3F4E96D9" w14:textId="77777777" w:rsidR="00F621AD" w:rsidRDefault="00F621AD" w:rsidP="00F621AD">
      <w:pPr>
        <w:pStyle w:val="a8"/>
        <w:rPr>
          <w:rtl/>
        </w:rPr>
      </w:pPr>
      <w:bookmarkStart w:id="1132" w:name="_Toc108608360"/>
      <w:r>
        <w:rPr>
          <w:rFonts w:hint="cs"/>
          <w:rtl/>
        </w:rPr>
        <w:t>בי' הכס"מ ברמב"ם דחזרה דרבנן וקיי"ל לקולא ובהניחה ע"ג קרקע אסור כד' רוב האמוראים</w:t>
      </w:r>
      <w:bookmarkEnd w:id="1132"/>
      <w:r>
        <w:rPr>
          <w:rFonts w:hint="cs"/>
          <w:rtl/>
        </w:rPr>
        <w:t xml:space="preserve"> </w:t>
      </w:r>
    </w:p>
    <w:p w14:paraId="44FDD04F" w14:textId="77777777" w:rsidR="00F621AD" w:rsidRDefault="00F621AD" w:rsidP="001A726C">
      <w:pPr>
        <w:pStyle w:val="a3"/>
        <w:rPr>
          <w:rtl/>
        </w:rPr>
      </w:pPr>
      <w:r>
        <w:rPr>
          <w:rFonts w:hint="cs"/>
          <w:rtl/>
        </w:rPr>
        <w:t xml:space="preserve">ותירץ </w:t>
      </w:r>
      <w:r w:rsidRPr="00D06CA0">
        <w:rPr>
          <w:rStyle w:val="aff5"/>
          <w:rFonts w:hint="cs"/>
          <w:rtl/>
        </w:rPr>
        <w:t>הכס"מ</w:t>
      </w:r>
      <w:r w:rsidRPr="00340956">
        <w:rPr>
          <w:rStyle w:val="af3"/>
          <w:rFonts w:eastAsia="Guttman Hodes" w:hint="cs"/>
          <w:rtl/>
        </w:rPr>
        <w:t xml:space="preserve"> (שבת פ"ג ה"י)</w:t>
      </w:r>
      <w:r>
        <w:rPr>
          <w:rFonts w:hint="cs"/>
          <w:rtl/>
        </w:rPr>
        <w:t xml:space="preserve"> </w:t>
      </w:r>
      <w:r>
        <w:rPr>
          <w:rStyle w:val="aff5"/>
          <w:rFonts w:hint="cs"/>
          <w:rtl/>
        </w:rPr>
        <w:t>וב</w:t>
      </w:r>
      <w:r w:rsidRPr="008E3671">
        <w:rPr>
          <w:rStyle w:val="aff5"/>
          <w:rFonts w:hint="cs"/>
          <w:rtl/>
        </w:rPr>
        <w:t>ב"י</w:t>
      </w:r>
      <w:r w:rsidRPr="00340956">
        <w:rPr>
          <w:rStyle w:val="af3"/>
          <w:rFonts w:eastAsia="Guttman Hodes" w:hint="cs"/>
          <w:rtl/>
        </w:rPr>
        <w:t xml:space="preserve"> (סי' רנ"ג ב' ד"ה</w:t>
      </w:r>
      <w:r w:rsidRPr="00340956">
        <w:rPr>
          <w:rStyle w:val="af3"/>
          <w:rFonts w:eastAsia="Guttman Hodes"/>
          <w:rtl/>
        </w:rPr>
        <w:t xml:space="preserve"> ומ"ש </w:t>
      </w:r>
      <w:r w:rsidRPr="00340956">
        <w:rPr>
          <w:rStyle w:val="af3"/>
          <w:rFonts w:eastAsia="Guttman Hodes" w:hint="cs"/>
          <w:rtl/>
        </w:rPr>
        <w:t xml:space="preserve">ואפילו לא הניחה) </w:t>
      </w:r>
      <w:r w:rsidRPr="00135726">
        <w:rPr>
          <w:rStyle w:val="aff5"/>
          <w:rFonts w:hint="cs"/>
          <w:rtl/>
        </w:rPr>
        <w:t>דהרמב"ם</w:t>
      </w:r>
      <w:r>
        <w:rPr>
          <w:rFonts w:hint="cs"/>
          <w:rtl/>
        </w:rPr>
        <w:t xml:space="preserve"> ס"ל דכיון דאיסור חזרה הוא דרבנן נקטינן לקולא, וכן מבואר מהא דהשמיט </w:t>
      </w:r>
      <w:r w:rsidRPr="00135726">
        <w:rPr>
          <w:rStyle w:val="aff5"/>
          <w:rFonts w:hint="cs"/>
          <w:rtl/>
        </w:rPr>
        <w:t>הרמב"ם</w:t>
      </w:r>
      <w:r>
        <w:rPr>
          <w:rFonts w:hint="cs"/>
          <w:rtl/>
        </w:rPr>
        <w:t xml:space="preserve"> את הספיקות שבגמ', מבואר דכיון דאיסור חזרה הוא דרבנן, והניחה הגמ' בתיקו קיי"ל לקולא, ומ"מ פסק </w:t>
      </w:r>
      <w:r w:rsidRPr="00135726">
        <w:rPr>
          <w:rStyle w:val="aff5"/>
          <w:rFonts w:hint="cs"/>
          <w:rtl/>
        </w:rPr>
        <w:t>הרמב"ם</w:t>
      </w:r>
      <w:r>
        <w:rPr>
          <w:rFonts w:hint="cs"/>
          <w:rtl/>
        </w:rPr>
        <w:t xml:space="preserve"> כמ"ד דהניחה ע"ג הקרקע אסור, כיון דכן דעת רוב האמוראים בגמ'.</w:t>
      </w:r>
    </w:p>
    <w:p w14:paraId="582D397E" w14:textId="77777777" w:rsidR="00F621AD" w:rsidRPr="00DD34D3" w:rsidRDefault="00F621AD" w:rsidP="00F621AD">
      <w:pPr>
        <w:pStyle w:val="a8"/>
      </w:pPr>
      <w:bookmarkStart w:id="1133" w:name="_Toc108608361"/>
      <w:r>
        <w:rPr>
          <w:rFonts w:hint="cs"/>
          <w:rtl/>
        </w:rPr>
        <w:t>בי' הכס"מ דאף דלב' הלישנות יש חילוק בין דעתו להחזיר לאין דעתו פסק כתחילת הסוגיא</w:t>
      </w:r>
      <w:bookmarkEnd w:id="1133"/>
    </w:p>
    <w:p w14:paraId="5A038BF6" w14:textId="72148B87" w:rsidR="00F621AD" w:rsidRDefault="00F621AD" w:rsidP="001A726C">
      <w:pPr>
        <w:pStyle w:val="a3"/>
        <w:rPr>
          <w:rtl/>
        </w:rPr>
      </w:pPr>
      <w:r>
        <w:rPr>
          <w:rFonts w:hint="cs"/>
          <w:rtl/>
        </w:rPr>
        <w:t xml:space="preserve"> אך הקשה </w:t>
      </w:r>
      <w:r w:rsidRPr="00135726">
        <w:rPr>
          <w:rStyle w:val="aff5"/>
          <w:rFonts w:hint="cs"/>
          <w:rtl/>
        </w:rPr>
        <w:t>בכס"מ ובב"י</w:t>
      </w:r>
      <w:r>
        <w:rPr>
          <w:rFonts w:hint="cs"/>
          <w:rtl/>
        </w:rPr>
        <w:t xml:space="preserve"> על </w:t>
      </w:r>
      <w:r w:rsidRPr="00DD34D3">
        <w:rPr>
          <w:rStyle w:val="aff5"/>
          <w:rFonts w:hint="cs"/>
          <w:rtl/>
        </w:rPr>
        <w:t>הרמב"ם</w:t>
      </w:r>
      <w:r>
        <w:rPr>
          <w:rFonts w:hint="cs"/>
          <w:rtl/>
        </w:rPr>
        <w:t xml:space="preserve"> </w:t>
      </w:r>
      <w:r>
        <w:rPr>
          <w:rStyle w:val="af3"/>
          <w:rFonts w:eastAsia="Guttman Hodes" w:hint="cs"/>
          <w:rtl/>
        </w:rPr>
        <w:t>(</w:t>
      </w:r>
      <w:r w:rsidRPr="00DD34D3">
        <w:rPr>
          <w:rStyle w:val="af3"/>
          <w:rFonts w:eastAsia="Guttman Hodes" w:hint="cs"/>
          <w:rtl/>
        </w:rPr>
        <w:t xml:space="preserve">עי' אות </w:t>
      </w:r>
      <w:r w:rsidRPr="00DD34D3">
        <w:rPr>
          <w:rStyle w:val="af3"/>
          <w:rFonts w:eastAsia="Guttman Hodes"/>
          <w:rtl/>
        </w:rPr>
        <w:fldChar w:fldCharType="begin"/>
      </w:r>
      <w:r w:rsidRPr="00DD34D3">
        <w:rPr>
          <w:rStyle w:val="af3"/>
          <w:rFonts w:eastAsia="Guttman Hodes"/>
          <w:rtl/>
        </w:rPr>
        <w:instrText xml:space="preserve"> </w:instrText>
      </w:r>
      <w:r w:rsidRPr="00DD34D3">
        <w:rPr>
          <w:rStyle w:val="af3"/>
          <w:rFonts w:eastAsia="Guttman Hodes" w:hint="cs"/>
        </w:rPr>
        <w:instrText>REF</w:instrText>
      </w:r>
      <w:r w:rsidRPr="00DD34D3">
        <w:rPr>
          <w:rStyle w:val="af3"/>
          <w:rFonts w:eastAsia="Guttman Hodes" w:hint="cs"/>
          <w:rtl/>
        </w:rPr>
        <w:instrText xml:space="preserve"> _</w:instrText>
      </w:r>
      <w:r w:rsidRPr="00DD34D3">
        <w:rPr>
          <w:rStyle w:val="af3"/>
          <w:rFonts w:eastAsia="Guttman Hodes" w:hint="cs"/>
        </w:rPr>
        <w:instrText>Ref108559141 \r \h</w:instrText>
      </w:r>
      <w:r w:rsidRPr="00DD34D3">
        <w:rPr>
          <w:rStyle w:val="af3"/>
          <w:rFonts w:eastAsia="Guttman Hodes"/>
          <w:rtl/>
        </w:rPr>
        <w:instrText xml:space="preserve"> </w:instrText>
      </w:r>
      <w:r w:rsidRPr="00DD34D3">
        <w:rPr>
          <w:rStyle w:val="af3"/>
          <w:rFonts w:eastAsia="Guttman Hodes"/>
          <w:rtl/>
        </w:rPr>
      </w:r>
      <w:r w:rsidRPr="00DD34D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D34D3">
        <w:rPr>
          <w:rStyle w:val="af3"/>
          <w:rFonts w:eastAsia="Guttman Hodes"/>
          <w:rtl/>
        </w:rPr>
        <w:fldChar w:fldCharType="end"/>
      </w:r>
      <w:r>
        <w:rPr>
          <w:rFonts w:hint="cs"/>
          <w:rtl/>
        </w:rPr>
        <w:t xml:space="preserve"> דאמאי לא כתב דבאין דעתו להחזיר אסור, דבין לל"ק ובין לל"ק יש חילוק בין דעתו להחזיר לאין דעתו להחזיר, ותירץ </w:t>
      </w:r>
      <w:r w:rsidRPr="00135726">
        <w:rPr>
          <w:rStyle w:val="aff5"/>
          <w:rFonts w:hint="cs"/>
          <w:rtl/>
        </w:rPr>
        <w:t>בכס"מ ובב"י</w:t>
      </w:r>
      <w:r>
        <w:rPr>
          <w:rFonts w:hint="cs"/>
          <w:rtl/>
        </w:rPr>
        <w:t xml:space="preserve"> דס"ל </w:t>
      </w:r>
      <w:r w:rsidRPr="00135726">
        <w:rPr>
          <w:rStyle w:val="aff5"/>
          <w:rFonts w:hint="cs"/>
          <w:rtl/>
        </w:rPr>
        <w:t>להרמב"ם</w:t>
      </w:r>
      <w:r>
        <w:rPr>
          <w:rFonts w:hint="cs"/>
          <w:rtl/>
        </w:rPr>
        <w:t xml:space="preserve"> דכיון דהאמוראים בתחילת הסוגיא לא חילקו בזה לא חיישינן לדברי חזקיה בשם אביי שחילק ביניהם.</w:t>
      </w:r>
    </w:p>
    <w:p w14:paraId="551D3981" w14:textId="77777777" w:rsidR="00F621AD" w:rsidRDefault="00F621AD" w:rsidP="00F621AD">
      <w:pPr>
        <w:pStyle w:val="a8"/>
        <w:rPr>
          <w:rtl/>
        </w:rPr>
      </w:pPr>
      <w:bookmarkStart w:id="1134" w:name="_Toc108608362"/>
      <w:r>
        <w:rPr>
          <w:rFonts w:hint="cs"/>
          <w:rtl/>
        </w:rPr>
        <w:t>בי' הלח"מ ברמב"ם דפסק בספיקות לקולא כמו בספק בשכח קדירה וכללם בלא הניח ע"ג קרקע</w:t>
      </w:r>
      <w:bookmarkEnd w:id="1134"/>
    </w:p>
    <w:p w14:paraId="5D33DB3C" w14:textId="5734CE6D" w:rsidR="00F621AD" w:rsidRDefault="00F621AD" w:rsidP="001A726C">
      <w:pPr>
        <w:pStyle w:val="a3"/>
        <w:rPr>
          <w:rtl/>
        </w:rPr>
      </w:pPr>
      <w:r>
        <w:rPr>
          <w:rFonts w:hint="cs"/>
          <w:rtl/>
        </w:rPr>
        <w:t xml:space="preserve">וכתב </w:t>
      </w:r>
      <w:r>
        <w:rPr>
          <w:rStyle w:val="aff5"/>
          <w:rFonts w:hint="cs"/>
          <w:rtl/>
        </w:rPr>
        <w:t xml:space="preserve">הלח"מ </w:t>
      </w:r>
      <w:r w:rsidRPr="00FF7B1A">
        <w:rPr>
          <w:rStyle w:val="af3"/>
          <w:rFonts w:eastAsia="Guttman Hodes" w:hint="cs"/>
          <w:rtl/>
        </w:rPr>
        <w:t>(שבת פ"ג ה"י</w:t>
      </w:r>
      <w:r>
        <w:rPr>
          <w:rStyle w:val="af3"/>
          <w:rFonts w:eastAsia="Guttman Hodes" w:hint="cs"/>
          <w:rtl/>
        </w:rPr>
        <w:t>)</w:t>
      </w:r>
      <w:r>
        <w:rPr>
          <w:rFonts w:hint="cs"/>
          <w:rtl/>
        </w:rPr>
        <w:t xml:space="preserve"> דמהא דהשמיט </w:t>
      </w:r>
      <w:r w:rsidRPr="00DD34D3">
        <w:rPr>
          <w:rStyle w:val="aff5"/>
          <w:rFonts w:hint="cs"/>
          <w:rtl/>
        </w:rPr>
        <w:t>הרמב"ם</w:t>
      </w:r>
      <w:r>
        <w:rPr>
          <w:rFonts w:hint="cs"/>
          <w:rtl/>
        </w:rPr>
        <w:t xml:space="preserve"> </w:t>
      </w:r>
      <w:r>
        <w:rPr>
          <w:rStyle w:val="af3"/>
          <w:rFonts w:eastAsia="Guttman Hodes" w:hint="cs"/>
          <w:rtl/>
        </w:rPr>
        <w:t>(</w:t>
      </w:r>
      <w:r w:rsidRPr="00DD34D3">
        <w:rPr>
          <w:rStyle w:val="af3"/>
          <w:rFonts w:eastAsia="Guttman Hodes" w:hint="cs"/>
          <w:rtl/>
        </w:rPr>
        <w:t xml:space="preserve">עי' אות </w:t>
      </w:r>
      <w:r w:rsidRPr="00DD34D3">
        <w:rPr>
          <w:rStyle w:val="af3"/>
          <w:rFonts w:eastAsia="Guttman Hodes"/>
          <w:rtl/>
        </w:rPr>
        <w:fldChar w:fldCharType="begin"/>
      </w:r>
      <w:r w:rsidRPr="00DD34D3">
        <w:rPr>
          <w:rStyle w:val="af3"/>
          <w:rFonts w:eastAsia="Guttman Hodes"/>
          <w:rtl/>
        </w:rPr>
        <w:instrText xml:space="preserve"> </w:instrText>
      </w:r>
      <w:r w:rsidRPr="00DD34D3">
        <w:rPr>
          <w:rStyle w:val="af3"/>
          <w:rFonts w:eastAsia="Guttman Hodes" w:hint="cs"/>
        </w:rPr>
        <w:instrText>REF</w:instrText>
      </w:r>
      <w:r w:rsidRPr="00DD34D3">
        <w:rPr>
          <w:rStyle w:val="af3"/>
          <w:rFonts w:eastAsia="Guttman Hodes" w:hint="cs"/>
          <w:rtl/>
        </w:rPr>
        <w:instrText xml:space="preserve"> _</w:instrText>
      </w:r>
      <w:r w:rsidRPr="00DD34D3">
        <w:rPr>
          <w:rStyle w:val="af3"/>
          <w:rFonts w:eastAsia="Guttman Hodes" w:hint="cs"/>
        </w:rPr>
        <w:instrText>Ref108559141 \r \h</w:instrText>
      </w:r>
      <w:r w:rsidRPr="00DD34D3">
        <w:rPr>
          <w:rStyle w:val="af3"/>
          <w:rFonts w:eastAsia="Guttman Hodes"/>
          <w:rtl/>
        </w:rPr>
        <w:instrText xml:space="preserve"> </w:instrText>
      </w:r>
      <w:r w:rsidRPr="00DD34D3">
        <w:rPr>
          <w:rStyle w:val="af3"/>
          <w:rFonts w:eastAsia="Guttman Hodes"/>
          <w:rtl/>
        </w:rPr>
      </w:r>
      <w:r w:rsidRPr="00DD34D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D34D3">
        <w:rPr>
          <w:rStyle w:val="af3"/>
          <w:rFonts w:eastAsia="Guttman Hodes"/>
          <w:rtl/>
        </w:rPr>
        <w:fldChar w:fldCharType="end"/>
      </w:r>
      <w:r>
        <w:rPr>
          <w:rFonts w:hint="cs"/>
          <w:rtl/>
        </w:rPr>
        <w:t xml:space="preserve"> את הספיקות בתלאן במקל והניח ע"ג המיטה, משמע דפסק לקולא, כמו דפסק</w:t>
      </w:r>
      <w:r w:rsidRPr="00150B0F">
        <w:rPr>
          <w:rFonts w:hint="cs"/>
          <w:rtl/>
        </w:rPr>
        <w:t xml:space="preserve"> </w:t>
      </w:r>
      <w:r>
        <w:rPr>
          <w:rStyle w:val="aff5"/>
          <w:rFonts w:hint="cs"/>
          <w:rtl/>
        </w:rPr>
        <w:t>ה</w:t>
      </w:r>
      <w:r w:rsidRPr="00FF7B1A">
        <w:rPr>
          <w:rStyle w:val="aff5"/>
          <w:rFonts w:hint="cs"/>
          <w:rtl/>
        </w:rPr>
        <w:t xml:space="preserve">רמב"ם </w:t>
      </w:r>
      <w:r w:rsidRPr="00FF7B1A">
        <w:rPr>
          <w:rStyle w:val="af3"/>
          <w:rFonts w:eastAsia="Guttman Hodes" w:hint="cs"/>
          <w:rtl/>
        </w:rPr>
        <w:t>(שבת פ"ג ה"</w:t>
      </w:r>
      <w:r>
        <w:rPr>
          <w:rStyle w:val="af3"/>
          <w:rFonts w:eastAsia="Guttman Hodes" w:hint="cs"/>
          <w:rtl/>
        </w:rPr>
        <w:t xml:space="preserve">ט) </w:t>
      </w:r>
      <w:r>
        <w:rPr>
          <w:rFonts w:hint="cs"/>
          <w:rtl/>
        </w:rPr>
        <w:t xml:space="preserve">את ספק בגמ' לעיל </w:t>
      </w:r>
      <w:r w:rsidRPr="00B53A1E">
        <w:rPr>
          <w:rStyle w:val="af3"/>
          <w:rFonts w:eastAsia="Guttman Hodes" w:hint="cs"/>
          <w:rtl/>
        </w:rPr>
        <w:t>(לח.)</w:t>
      </w:r>
      <w:r>
        <w:rPr>
          <w:rFonts w:hint="cs"/>
          <w:rtl/>
        </w:rPr>
        <w:t xml:space="preserve"> בשכח קדירה ע"ג כירה בשבת, וכתב </w:t>
      </w:r>
      <w:r w:rsidRPr="005B43EC">
        <w:rPr>
          <w:rStyle w:val="aff5"/>
          <w:rFonts w:hint="cs"/>
          <w:rtl/>
        </w:rPr>
        <w:t>הלח"מ</w:t>
      </w:r>
      <w:r>
        <w:rPr>
          <w:rFonts w:hint="cs"/>
          <w:rtl/>
        </w:rPr>
        <w:t xml:space="preserve"> דהא דלא כתב </w:t>
      </w:r>
      <w:r w:rsidRPr="005B43EC">
        <w:rPr>
          <w:rStyle w:val="aff5"/>
          <w:rFonts w:hint="cs"/>
          <w:rtl/>
        </w:rPr>
        <w:t>הרמב"ם</w:t>
      </w:r>
      <w:r>
        <w:rPr>
          <w:rFonts w:hint="cs"/>
          <w:rtl/>
        </w:rPr>
        <w:t xml:space="preserve"> כן בפירוש, הוא כיון דכתב דכל שלא הניח ע"ג קרקע מותר להחזיר, ומשמע דהאיסור הוא רק בהניח ע"ג הקרקע.</w:t>
      </w:r>
    </w:p>
    <w:p w14:paraId="296E70AE" w14:textId="77777777" w:rsidR="00F621AD" w:rsidRPr="006C0920" w:rsidRDefault="00F621AD" w:rsidP="00F621AD">
      <w:pPr>
        <w:pStyle w:val="a8"/>
        <w:rPr>
          <w:rtl/>
        </w:rPr>
      </w:pPr>
      <w:bookmarkStart w:id="1135" w:name="_Toc108608363"/>
      <w:r>
        <w:rPr>
          <w:rFonts w:hint="cs"/>
          <w:rtl/>
        </w:rPr>
        <w:t>בי' התשב"ץ דלא מבו' ברמב"ם מה הדין בספיקות ואפש"ל דמדאסר רק בקרקע משמע דמיקל</w:t>
      </w:r>
      <w:bookmarkEnd w:id="1135"/>
    </w:p>
    <w:p w14:paraId="0CE57B8F" w14:textId="70518A74" w:rsidR="00F621AD" w:rsidRDefault="00F621AD" w:rsidP="001A726C">
      <w:pPr>
        <w:pStyle w:val="a3"/>
        <w:rPr>
          <w:rtl/>
        </w:rPr>
      </w:pPr>
      <w:r w:rsidRPr="00B53A1E">
        <w:rPr>
          <w:rStyle w:val="aff5"/>
          <w:rFonts w:hint="cs"/>
          <w:rtl/>
        </w:rPr>
        <w:t>והתשב"ץ</w:t>
      </w:r>
      <w:r>
        <w:rPr>
          <w:rFonts w:hint="cs"/>
          <w:rtl/>
        </w:rPr>
        <w:t xml:space="preserve"> </w:t>
      </w:r>
      <w:r w:rsidRPr="00B53A1E">
        <w:rPr>
          <w:rStyle w:val="af3"/>
          <w:rFonts w:eastAsia="Guttman Hodes" w:hint="cs"/>
          <w:rtl/>
        </w:rPr>
        <w:t>(ח"ב סי' ק"ל)</w:t>
      </w:r>
      <w:r>
        <w:rPr>
          <w:rFonts w:hint="cs"/>
          <w:rtl/>
        </w:rPr>
        <w:t xml:space="preserve"> כתב דבספיקות בגמ' א"א ללמוד מדברי </w:t>
      </w:r>
      <w:r w:rsidRPr="00DD34D3">
        <w:rPr>
          <w:rStyle w:val="aff5"/>
          <w:rFonts w:hint="cs"/>
          <w:rtl/>
        </w:rPr>
        <w:t>הרמב"ם</w:t>
      </w:r>
      <w:r>
        <w:rPr>
          <w:rFonts w:hint="cs"/>
          <w:rtl/>
        </w:rPr>
        <w:t xml:space="preserve"> </w:t>
      </w:r>
      <w:r>
        <w:rPr>
          <w:rStyle w:val="af3"/>
          <w:rFonts w:eastAsia="Guttman Hodes" w:hint="cs"/>
          <w:rtl/>
        </w:rPr>
        <w:t>(</w:t>
      </w:r>
      <w:r w:rsidRPr="00DD34D3">
        <w:rPr>
          <w:rStyle w:val="af3"/>
          <w:rFonts w:eastAsia="Guttman Hodes" w:hint="cs"/>
          <w:rtl/>
        </w:rPr>
        <w:t xml:space="preserve">עי' אות </w:t>
      </w:r>
      <w:r w:rsidRPr="00DD34D3">
        <w:rPr>
          <w:rStyle w:val="af3"/>
          <w:rFonts w:eastAsia="Guttman Hodes"/>
          <w:rtl/>
        </w:rPr>
        <w:fldChar w:fldCharType="begin"/>
      </w:r>
      <w:r w:rsidRPr="00DD34D3">
        <w:rPr>
          <w:rStyle w:val="af3"/>
          <w:rFonts w:eastAsia="Guttman Hodes"/>
          <w:rtl/>
        </w:rPr>
        <w:instrText xml:space="preserve"> </w:instrText>
      </w:r>
      <w:r w:rsidRPr="00DD34D3">
        <w:rPr>
          <w:rStyle w:val="af3"/>
          <w:rFonts w:eastAsia="Guttman Hodes" w:hint="cs"/>
        </w:rPr>
        <w:instrText>REF</w:instrText>
      </w:r>
      <w:r w:rsidRPr="00DD34D3">
        <w:rPr>
          <w:rStyle w:val="af3"/>
          <w:rFonts w:eastAsia="Guttman Hodes" w:hint="cs"/>
          <w:rtl/>
        </w:rPr>
        <w:instrText xml:space="preserve"> _</w:instrText>
      </w:r>
      <w:r w:rsidRPr="00DD34D3">
        <w:rPr>
          <w:rStyle w:val="af3"/>
          <w:rFonts w:eastAsia="Guttman Hodes" w:hint="cs"/>
        </w:rPr>
        <w:instrText>Ref108559141 \r \h</w:instrText>
      </w:r>
      <w:r w:rsidRPr="00DD34D3">
        <w:rPr>
          <w:rStyle w:val="af3"/>
          <w:rFonts w:eastAsia="Guttman Hodes"/>
          <w:rtl/>
        </w:rPr>
        <w:instrText xml:space="preserve"> </w:instrText>
      </w:r>
      <w:r w:rsidRPr="00DD34D3">
        <w:rPr>
          <w:rStyle w:val="af3"/>
          <w:rFonts w:eastAsia="Guttman Hodes"/>
          <w:rtl/>
        </w:rPr>
      </w:r>
      <w:r w:rsidRPr="00DD34D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D34D3">
        <w:rPr>
          <w:rStyle w:val="af3"/>
          <w:rFonts w:eastAsia="Guttman Hodes"/>
          <w:rtl/>
        </w:rPr>
        <w:fldChar w:fldCharType="end"/>
      </w:r>
      <w:r>
        <w:rPr>
          <w:rFonts w:hint="cs"/>
          <w:rtl/>
        </w:rPr>
        <w:t xml:space="preserve"> איסור או היתר, ויתכן דכיון דאסר רק בהניח ע"ג קרקע, אבל הוא מיקל בשאר הספיקות.</w:t>
      </w:r>
    </w:p>
    <w:p w14:paraId="5AC1E734" w14:textId="77777777" w:rsidR="00F621AD" w:rsidRDefault="00F621AD" w:rsidP="00F621AD">
      <w:pPr>
        <w:pStyle w:val="1"/>
        <w:rPr>
          <w:rtl/>
        </w:rPr>
      </w:pPr>
      <w:bookmarkStart w:id="1136" w:name="_Toc108608364"/>
      <w:r>
        <w:rPr>
          <w:rFonts w:hint="cs"/>
          <w:rtl/>
        </w:rPr>
        <w:t>בי' הגר"א ברמב"ם דפ' כירושלמי דרק הניח ע"ג קרקע אסור</w:t>
      </w:r>
      <w:bookmarkEnd w:id="1136"/>
    </w:p>
    <w:p w14:paraId="5BCF8FF4" w14:textId="77777777" w:rsidR="00F621AD" w:rsidRPr="002D0292" w:rsidRDefault="00F621AD" w:rsidP="00F621AD">
      <w:pPr>
        <w:pStyle w:val="a8"/>
        <w:rPr>
          <w:rtl/>
        </w:rPr>
      </w:pPr>
      <w:bookmarkStart w:id="1137" w:name="_Toc108608365"/>
      <w:r>
        <w:rPr>
          <w:rFonts w:hint="cs"/>
          <w:rtl/>
        </w:rPr>
        <w:t>בי' הגר"א ברמב"ם דפסק כירושלמי דרק ע"ג קרקע אסור ולא חילק הירושלמי אם דעתו להחזיר</w:t>
      </w:r>
      <w:bookmarkEnd w:id="1137"/>
    </w:p>
    <w:p w14:paraId="44D26A38" w14:textId="00AB290B" w:rsidR="00F621AD" w:rsidRDefault="00F621AD" w:rsidP="001A726C">
      <w:pPr>
        <w:pStyle w:val="a3"/>
        <w:rPr>
          <w:rtl/>
        </w:rPr>
      </w:pPr>
      <w:bookmarkStart w:id="1138" w:name="_Ref108603561"/>
      <w:r>
        <w:rPr>
          <w:rFonts w:hint="cs"/>
          <w:rtl/>
        </w:rPr>
        <w:t xml:space="preserve">במ"ש </w:t>
      </w:r>
      <w:r w:rsidRPr="00DD34D3">
        <w:rPr>
          <w:rStyle w:val="aff5"/>
          <w:rFonts w:hint="cs"/>
          <w:rtl/>
        </w:rPr>
        <w:t>הרמב"ם</w:t>
      </w:r>
      <w:r>
        <w:rPr>
          <w:rFonts w:hint="cs"/>
          <w:rtl/>
        </w:rPr>
        <w:t xml:space="preserve"> </w:t>
      </w:r>
      <w:r>
        <w:rPr>
          <w:rStyle w:val="af3"/>
          <w:rFonts w:eastAsia="Guttman Hodes" w:hint="cs"/>
          <w:rtl/>
        </w:rPr>
        <w:t>(</w:t>
      </w:r>
      <w:r w:rsidRPr="00DD34D3">
        <w:rPr>
          <w:rStyle w:val="af3"/>
          <w:rFonts w:eastAsia="Guttman Hodes" w:hint="cs"/>
          <w:rtl/>
        </w:rPr>
        <w:t xml:space="preserve">עי' אות </w:t>
      </w:r>
      <w:r w:rsidRPr="00DD34D3">
        <w:rPr>
          <w:rStyle w:val="af3"/>
          <w:rFonts w:eastAsia="Guttman Hodes"/>
          <w:rtl/>
        </w:rPr>
        <w:fldChar w:fldCharType="begin"/>
      </w:r>
      <w:r w:rsidRPr="00DD34D3">
        <w:rPr>
          <w:rStyle w:val="af3"/>
          <w:rFonts w:eastAsia="Guttman Hodes"/>
          <w:rtl/>
        </w:rPr>
        <w:instrText xml:space="preserve"> </w:instrText>
      </w:r>
      <w:r w:rsidRPr="00DD34D3">
        <w:rPr>
          <w:rStyle w:val="af3"/>
          <w:rFonts w:eastAsia="Guttman Hodes" w:hint="cs"/>
        </w:rPr>
        <w:instrText>REF</w:instrText>
      </w:r>
      <w:r w:rsidRPr="00DD34D3">
        <w:rPr>
          <w:rStyle w:val="af3"/>
          <w:rFonts w:eastAsia="Guttman Hodes" w:hint="cs"/>
          <w:rtl/>
        </w:rPr>
        <w:instrText xml:space="preserve"> _</w:instrText>
      </w:r>
      <w:r w:rsidRPr="00DD34D3">
        <w:rPr>
          <w:rStyle w:val="af3"/>
          <w:rFonts w:eastAsia="Guttman Hodes" w:hint="cs"/>
        </w:rPr>
        <w:instrText>Ref108559141 \r \h</w:instrText>
      </w:r>
      <w:r w:rsidRPr="00DD34D3">
        <w:rPr>
          <w:rStyle w:val="af3"/>
          <w:rFonts w:eastAsia="Guttman Hodes"/>
          <w:rtl/>
        </w:rPr>
        <w:instrText xml:space="preserve"> </w:instrText>
      </w:r>
      <w:r w:rsidRPr="00DD34D3">
        <w:rPr>
          <w:rStyle w:val="af3"/>
          <w:rFonts w:eastAsia="Guttman Hodes"/>
          <w:rtl/>
        </w:rPr>
      </w:r>
      <w:r w:rsidRPr="00DD34D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D34D3">
        <w:rPr>
          <w:rStyle w:val="af3"/>
          <w:rFonts w:eastAsia="Guttman Hodes"/>
          <w:rtl/>
        </w:rPr>
        <w:fldChar w:fldCharType="end"/>
      </w:r>
      <w:r>
        <w:rPr>
          <w:rFonts w:hint="cs"/>
          <w:rtl/>
        </w:rPr>
        <w:t xml:space="preserve"> </w:t>
      </w:r>
      <w:r w:rsidRPr="00A86030">
        <w:rPr>
          <w:rStyle w:val="aff5"/>
          <w:rFonts w:hint="cs"/>
          <w:rtl/>
        </w:rPr>
        <w:t>והשו"ע</w:t>
      </w:r>
      <w:r>
        <w:rPr>
          <w:rFonts w:hint="cs"/>
          <w:rtl/>
        </w:rPr>
        <w:t xml:space="preserve"> </w:t>
      </w:r>
      <w:r w:rsidRPr="00A86030">
        <w:rPr>
          <w:rStyle w:val="af3"/>
          <w:rFonts w:eastAsia="Guttman Hodes" w:hint="cs"/>
          <w:rtl/>
        </w:rPr>
        <w:t>(סי' רנ"ג ב')</w:t>
      </w:r>
      <w:r>
        <w:rPr>
          <w:rFonts w:hint="cs"/>
          <w:rtl/>
        </w:rPr>
        <w:t xml:space="preserve"> דכל שלא הניח ע"ג קרקע מותר, כתב </w:t>
      </w:r>
      <w:r w:rsidRPr="002D0292">
        <w:rPr>
          <w:rStyle w:val="aff5"/>
          <w:rFonts w:hint="cs"/>
          <w:rtl/>
        </w:rPr>
        <w:t>הגר"א</w:t>
      </w:r>
      <w:r>
        <w:rPr>
          <w:rFonts w:hint="cs"/>
          <w:rtl/>
        </w:rPr>
        <w:t xml:space="preserve"> </w:t>
      </w:r>
      <w:r w:rsidRPr="002D0292">
        <w:rPr>
          <w:rStyle w:val="af3"/>
          <w:rFonts w:eastAsia="Guttman Hodes" w:hint="cs"/>
          <w:rtl/>
        </w:rPr>
        <w:t>(סי' רנ"ג ב' סקמ"א)</w:t>
      </w:r>
      <w:r>
        <w:rPr>
          <w:rFonts w:hint="cs"/>
          <w:rtl/>
        </w:rPr>
        <w:t xml:space="preserve"> </w:t>
      </w:r>
      <w:r w:rsidRPr="00A86030">
        <w:rPr>
          <w:rStyle w:val="aff5"/>
          <w:rFonts w:hint="cs"/>
          <w:rtl/>
        </w:rPr>
        <w:t>דהרמב"ם</w:t>
      </w:r>
      <w:r>
        <w:rPr>
          <w:rFonts w:hint="cs"/>
          <w:rtl/>
        </w:rPr>
        <w:t xml:space="preserve"> נקט כמו דאיתא בירושלמי </w:t>
      </w:r>
      <w:r w:rsidRPr="002D0292">
        <w:rPr>
          <w:rStyle w:val="af3"/>
          <w:rFonts w:eastAsia="Guttman Hodes" w:hint="cs"/>
          <w:rtl/>
        </w:rPr>
        <w:t>(פ"ג סוה"א, כב:)</w:t>
      </w:r>
      <w:r>
        <w:rPr>
          <w:rFonts w:hint="cs"/>
          <w:rtl/>
        </w:rPr>
        <w:t>,</w:t>
      </w:r>
      <w:r w:rsidRPr="00A86030">
        <w:rPr>
          <w:rStyle w:val="af0"/>
          <w:rFonts w:hint="cs"/>
          <w:rtl/>
        </w:rPr>
        <w:t xml:space="preserve"> [וכתב </w:t>
      </w:r>
      <w:r w:rsidRPr="00A86030">
        <w:rPr>
          <w:rStyle w:val="affa"/>
          <w:rFonts w:hint="cs"/>
          <w:rtl/>
        </w:rPr>
        <w:t>הגר"א</w:t>
      </w:r>
      <w:r w:rsidRPr="00A86030">
        <w:rPr>
          <w:rStyle w:val="af0"/>
          <w:rFonts w:hint="cs"/>
          <w:rtl/>
        </w:rPr>
        <w:t xml:space="preserve"> דפסק </w:t>
      </w:r>
      <w:r w:rsidRPr="00A86030">
        <w:rPr>
          <w:rStyle w:val="affa"/>
          <w:rFonts w:hint="cs"/>
          <w:rtl/>
        </w:rPr>
        <w:t>הרמב"ם</w:t>
      </w:r>
      <w:r w:rsidRPr="00A86030">
        <w:rPr>
          <w:rStyle w:val="af0"/>
          <w:rFonts w:hint="cs"/>
          <w:rtl/>
        </w:rPr>
        <w:t xml:space="preserve"> כן</w:t>
      </w:r>
      <w:r>
        <w:rPr>
          <w:rStyle w:val="af0"/>
          <w:rFonts w:hint="cs"/>
          <w:rtl/>
        </w:rPr>
        <w:t xml:space="preserve">, כיון דכן </w:t>
      </w:r>
      <w:r w:rsidRPr="00A86030">
        <w:rPr>
          <w:rStyle w:val="af0"/>
          <w:rFonts w:hint="cs"/>
          <w:rtl/>
        </w:rPr>
        <w:t xml:space="preserve">שיטת </w:t>
      </w:r>
      <w:r w:rsidRPr="00A86030">
        <w:rPr>
          <w:rStyle w:val="affa"/>
          <w:rFonts w:hint="cs"/>
          <w:rtl/>
        </w:rPr>
        <w:t>הרמב"ם</w:t>
      </w:r>
      <w:r w:rsidRPr="00A86030">
        <w:rPr>
          <w:rStyle w:val="af0"/>
          <w:rFonts w:hint="cs"/>
          <w:rtl/>
        </w:rPr>
        <w:t xml:space="preserve"> לפסוק בכל מקום כירושלמי</w:t>
      </w:r>
      <w:r>
        <w:rPr>
          <w:rStyle w:val="af0"/>
          <w:rFonts w:hint="cs"/>
          <w:rtl/>
        </w:rPr>
        <w:t xml:space="preserve">, ועי' במה שביאר </w:t>
      </w:r>
      <w:r w:rsidRPr="00163520">
        <w:rPr>
          <w:rStyle w:val="affa"/>
          <w:rFonts w:hint="cs"/>
          <w:rtl/>
        </w:rPr>
        <w:t>הדמשק אליעזר</w:t>
      </w:r>
      <w:r w:rsidRPr="00163520">
        <w:rPr>
          <w:rStyle w:val="aff6"/>
          <w:rFonts w:hint="cs"/>
          <w:rtl/>
        </w:rPr>
        <w:t xml:space="preserve"> (עי' אות </w:t>
      </w:r>
      <w:r w:rsidRPr="00163520">
        <w:rPr>
          <w:rStyle w:val="aff6"/>
          <w:rtl/>
        </w:rPr>
        <w:fldChar w:fldCharType="begin"/>
      </w:r>
      <w:r w:rsidRPr="00163520">
        <w:rPr>
          <w:rStyle w:val="aff6"/>
          <w:rtl/>
        </w:rPr>
        <w:instrText xml:space="preserve"> </w:instrText>
      </w:r>
      <w:r w:rsidRPr="00163520">
        <w:rPr>
          <w:rStyle w:val="aff6"/>
          <w:rFonts w:hint="cs"/>
        </w:rPr>
        <w:instrText>REF</w:instrText>
      </w:r>
      <w:r w:rsidRPr="00163520">
        <w:rPr>
          <w:rStyle w:val="aff6"/>
          <w:rFonts w:hint="cs"/>
          <w:rtl/>
        </w:rPr>
        <w:instrText xml:space="preserve"> _</w:instrText>
      </w:r>
      <w:r w:rsidRPr="00163520">
        <w:rPr>
          <w:rStyle w:val="aff6"/>
          <w:rFonts w:hint="cs"/>
        </w:rPr>
        <w:instrText>Ref108603588 \r \h</w:instrText>
      </w:r>
      <w:r w:rsidRPr="00163520">
        <w:rPr>
          <w:rStyle w:val="aff6"/>
          <w:rtl/>
        </w:rPr>
        <w:instrText xml:space="preserve"> </w:instrText>
      </w:r>
      <w:r w:rsidRPr="00163520">
        <w:rPr>
          <w:rStyle w:val="aff6"/>
          <w:rtl/>
        </w:rPr>
      </w:r>
      <w:r w:rsidRPr="00163520">
        <w:rPr>
          <w:rStyle w:val="aff6"/>
          <w:rtl/>
        </w:rPr>
        <w:fldChar w:fldCharType="separate"/>
      </w:r>
      <w:r w:rsidR="004F6F15">
        <w:rPr>
          <w:rStyle w:val="aff6"/>
          <w:cs/>
        </w:rPr>
        <w:t>‎</w:t>
      </w:r>
      <w:r w:rsidR="004F6F15">
        <w:rPr>
          <w:rStyle w:val="aff6"/>
          <w:rtl/>
        </w:rPr>
        <w:t>עא)</w:t>
      </w:r>
      <w:r w:rsidRPr="00163520">
        <w:rPr>
          <w:rStyle w:val="aff6"/>
          <w:rtl/>
        </w:rPr>
        <w:fldChar w:fldCharType="end"/>
      </w:r>
      <w:r>
        <w:rPr>
          <w:rStyle w:val="af0"/>
          <w:rFonts w:hint="cs"/>
          <w:rtl/>
        </w:rPr>
        <w:t xml:space="preserve"> בזה</w:t>
      </w:r>
      <w:r w:rsidRPr="00A86030">
        <w:rPr>
          <w:rStyle w:val="af0"/>
          <w:rFonts w:hint="cs"/>
          <w:rtl/>
        </w:rPr>
        <w:t xml:space="preserve">], </w:t>
      </w:r>
      <w:r>
        <w:rPr>
          <w:rFonts w:hint="cs"/>
          <w:rtl/>
        </w:rPr>
        <w:t xml:space="preserve">דאמרינן רק דהניח ע"ג קרקע אסור להחזיר, וכתב </w:t>
      </w:r>
      <w:r w:rsidRPr="002D0292">
        <w:rPr>
          <w:rStyle w:val="aff5"/>
          <w:rFonts w:hint="cs"/>
          <w:rtl/>
        </w:rPr>
        <w:t>הגר"א</w:t>
      </w:r>
      <w:r>
        <w:rPr>
          <w:rFonts w:hint="cs"/>
          <w:rtl/>
        </w:rPr>
        <w:t xml:space="preserve"> </w:t>
      </w:r>
      <w:r w:rsidRPr="002D0292">
        <w:rPr>
          <w:rStyle w:val="af3"/>
          <w:rFonts w:eastAsia="Guttman Hodes" w:hint="cs"/>
          <w:rtl/>
        </w:rPr>
        <w:t>(סי' רנ"ג ב' סקמ"א)</w:t>
      </w:r>
      <w:r>
        <w:rPr>
          <w:rFonts w:hint="cs"/>
          <w:rtl/>
        </w:rPr>
        <w:t xml:space="preserve"> דכיון דלא אמרינן בירושלמי דהוא תלוי אם דעתו להחזיר, לכן</w:t>
      </w:r>
      <w:r w:rsidRPr="002D0292">
        <w:rPr>
          <w:rFonts w:hint="cs"/>
          <w:rtl/>
        </w:rPr>
        <w:t xml:space="preserve"> </w:t>
      </w:r>
      <w:r>
        <w:rPr>
          <w:rFonts w:hint="cs"/>
          <w:rtl/>
        </w:rPr>
        <w:t xml:space="preserve">השמיטו </w:t>
      </w:r>
      <w:r w:rsidRPr="00A86030">
        <w:rPr>
          <w:rStyle w:val="aff5"/>
          <w:rFonts w:hint="cs"/>
          <w:rtl/>
        </w:rPr>
        <w:t>הרמב"ם והשו"ע</w:t>
      </w:r>
      <w:r>
        <w:rPr>
          <w:rFonts w:hint="cs"/>
          <w:rtl/>
        </w:rPr>
        <w:t xml:space="preserve"> את דברי אביי דדעתו להחזיר, והביא </w:t>
      </w:r>
      <w:r w:rsidRPr="00A86030">
        <w:rPr>
          <w:rStyle w:val="aff5"/>
          <w:rFonts w:hint="cs"/>
          <w:rtl/>
        </w:rPr>
        <w:t>הגר"א</w:t>
      </w:r>
      <w:r>
        <w:rPr>
          <w:rFonts w:hint="cs"/>
          <w:rtl/>
        </w:rPr>
        <w:t xml:space="preserve"> דבהמשך הירושלמי אמרינן דתלוי ביתד או הניחו ע"ג ספסל אם היה חם מותר, </w:t>
      </w:r>
      <w:r w:rsidRPr="00A86030">
        <w:rPr>
          <w:rStyle w:val="af0"/>
          <w:rFonts w:hint="cs"/>
          <w:rtl/>
        </w:rPr>
        <w:t>[הגי' לפנינו אם היה מפוחם מותר],</w:t>
      </w:r>
      <w:r>
        <w:rPr>
          <w:rFonts w:hint="cs"/>
          <w:rtl/>
        </w:rPr>
        <w:t xml:space="preserve"> וכתב </w:t>
      </w:r>
      <w:r w:rsidRPr="00A86030">
        <w:rPr>
          <w:rStyle w:val="aff5"/>
          <w:rFonts w:hint="cs"/>
          <w:rtl/>
        </w:rPr>
        <w:t>הגר"א</w:t>
      </w:r>
      <w:r>
        <w:rPr>
          <w:rFonts w:hint="cs"/>
          <w:rtl/>
        </w:rPr>
        <w:t xml:space="preserve"> דמשמע </w:t>
      </w:r>
      <w:r>
        <w:rPr>
          <w:rFonts w:hint="cs"/>
          <w:rtl/>
        </w:rPr>
        <w:t xml:space="preserve">מהירושלמי דאינו תלוי אם דעתו להחזיר, וע"ע במ"ש </w:t>
      </w:r>
      <w:r w:rsidRPr="00A86030">
        <w:rPr>
          <w:rStyle w:val="aff5"/>
          <w:rFonts w:hint="cs"/>
          <w:rtl/>
        </w:rPr>
        <w:t>המרכה"מ</w:t>
      </w:r>
      <w:r>
        <w:rPr>
          <w:rFonts w:hint="cs"/>
          <w:rtl/>
        </w:rPr>
        <w:t xml:space="preserve"> </w:t>
      </w:r>
      <w:r w:rsidRPr="00A86030">
        <w:rPr>
          <w:rStyle w:val="af3"/>
          <w:rFonts w:eastAsia="Guttman Hodes" w:hint="cs"/>
          <w:rtl/>
        </w:rPr>
        <w:t>(שבת פ"ג ה"י ד"ה והוא שלא)</w:t>
      </w:r>
      <w:r>
        <w:rPr>
          <w:rFonts w:hint="cs"/>
          <w:rtl/>
        </w:rPr>
        <w:t>.</w:t>
      </w:r>
      <w:bookmarkEnd w:id="1138"/>
    </w:p>
    <w:p w14:paraId="5741B35E" w14:textId="77777777" w:rsidR="00F621AD" w:rsidRDefault="00F621AD" w:rsidP="00F621AD">
      <w:pPr>
        <w:pStyle w:val="a8"/>
        <w:rPr>
          <w:rtl/>
        </w:rPr>
      </w:pPr>
      <w:bookmarkStart w:id="1139" w:name="_Toc108608366"/>
      <w:r>
        <w:rPr>
          <w:rFonts w:hint="cs"/>
          <w:rtl/>
        </w:rPr>
        <w:t>בי' הגר"א דמריו"ח בירושלמי דבהעביר ידו מהקדירה אסור משמע דבאין דעתו להחזיר אסור</w:t>
      </w:r>
      <w:bookmarkEnd w:id="1139"/>
    </w:p>
    <w:p w14:paraId="0E8B12DD" w14:textId="77777777" w:rsidR="00F621AD" w:rsidRDefault="00F621AD" w:rsidP="001A726C">
      <w:pPr>
        <w:pStyle w:val="a3"/>
        <w:rPr>
          <w:rtl/>
        </w:rPr>
      </w:pPr>
      <w:r>
        <w:rPr>
          <w:rFonts w:hint="cs"/>
          <w:rtl/>
        </w:rPr>
        <w:t xml:space="preserve">אך כתב </w:t>
      </w:r>
      <w:r w:rsidRPr="00A86030">
        <w:rPr>
          <w:rStyle w:val="aff5"/>
          <w:rFonts w:hint="cs"/>
          <w:rtl/>
        </w:rPr>
        <w:t>הגר"א</w:t>
      </w:r>
      <w:r>
        <w:rPr>
          <w:rFonts w:hint="cs"/>
          <w:rtl/>
        </w:rPr>
        <w:t xml:space="preserve"> דמהא דאמר ריו"ח בהמשך דברי הירושלמי דההיתר הוא רק כשלא העביר את ידו ממנו, משמע דאם העביר את ידו אסור, והיינו כדעת </w:t>
      </w:r>
      <w:r w:rsidRPr="00A86030">
        <w:rPr>
          <w:rStyle w:val="aff5"/>
          <w:rFonts w:hint="cs"/>
          <w:rtl/>
        </w:rPr>
        <w:t>הרמ"א</w:t>
      </w:r>
      <w:r>
        <w:rPr>
          <w:rFonts w:hint="cs"/>
          <w:rtl/>
        </w:rPr>
        <w:t xml:space="preserve"> </w:t>
      </w:r>
      <w:r w:rsidRPr="00A86030">
        <w:rPr>
          <w:rStyle w:val="af3"/>
          <w:rFonts w:eastAsia="Guttman Hodes" w:hint="cs"/>
          <w:rtl/>
        </w:rPr>
        <w:t>(סי' רנ"ג ב')</w:t>
      </w:r>
      <w:r>
        <w:rPr>
          <w:rFonts w:hint="cs"/>
          <w:rtl/>
        </w:rPr>
        <w:t xml:space="preserve"> דפסק דבאין דעתו להחזיר אסור.</w:t>
      </w:r>
    </w:p>
    <w:p w14:paraId="085F697A" w14:textId="77777777" w:rsidR="00F621AD" w:rsidRDefault="00F621AD" w:rsidP="00F621AD">
      <w:pPr>
        <w:pStyle w:val="a8"/>
        <w:rPr>
          <w:rtl/>
        </w:rPr>
      </w:pPr>
      <w:bookmarkStart w:id="1140" w:name="_Toc108608367"/>
      <w:r>
        <w:rPr>
          <w:rFonts w:hint="cs"/>
          <w:rtl/>
        </w:rPr>
        <w:t>בי' הדמשק אליעזר בגר"א דבמקום ספק בבבלי פוסק הרמב"ם כפשיטות הירושלמי ולקולא</w:t>
      </w:r>
      <w:bookmarkEnd w:id="1140"/>
    </w:p>
    <w:p w14:paraId="4F5E21D8" w14:textId="7128262F" w:rsidR="00F621AD" w:rsidRPr="00E526DD" w:rsidRDefault="00F621AD" w:rsidP="001A726C">
      <w:pPr>
        <w:pStyle w:val="a3"/>
        <w:rPr>
          <w:rtl/>
        </w:rPr>
      </w:pPr>
      <w:bookmarkStart w:id="1141" w:name="_Ref108603588"/>
      <w:r>
        <w:rPr>
          <w:rFonts w:hint="cs"/>
          <w:rtl/>
        </w:rPr>
        <w:t xml:space="preserve">במ"ש </w:t>
      </w:r>
      <w:r w:rsidRPr="002A36CA">
        <w:rPr>
          <w:rStyle w:val="aff5"/>
          <w:rtl/>
        </w:rPr>
        <w:t>הגר"א</w:t>
      </w:r>
      <w:r w:rsidRPr="00E526DD">
        <w:rPr>
          <w:rtl/>
        </w:rPr>
        <w:t xml:space="preserve"> </w:t>
      </w:r>
      <w:r w:rsidRPr="00163520">
        <w:rPr>
          <w:rStyle w:val="af3"/>
          <w:rFonts w:eastAsia="Guttman Hodes" w:hint="cs"/>
          <w:rtl/>
        </w:rPr>
        <w:t xml:space="preserve">(עי' אות </w:t>
      </w:r>
      <w:r w:rsidRPr="00163520">
        <w:rPr>
          <w:rStyle w:val="af3"/>
          <w:rFonts w:eastAsia="Guttman Hodes"/>
          <w:rtl/>
        </w:rPr>
        <w:fldChar w:fldCharType="begin"/>
      </w:r>
      <w:r w:rsidRPr="00163520">
        <w:rPr>
          <w:rStyle w:val="af3"/>
          <w:rFonts w:eastAsia="Guttman Hodes"/>
          <w:rtl/>
        </w:rPr>
        <w:instrText xml:space="preserve"> </w:instrText>
      </w:r>
      <w:r w:rsidRPr="00163520">
        <w:rPr>
          <w:rStyle w:val="af3"/>
          <w:rFonts w:eastAsia="Guttman Hodes" w:hint="cs"/>
        </w:rPr>
        <w:instrText>REF</w:instrText>
      </w:r>
      <w:r w:rsidRPr="00163520">
        <w:rPr>
          <w:rStyle w:val="af3"/>
          <w:rFonts w:eastAsia="Guttman Hodes" w:hint="cs"/>
          <w:rtl/>
        </w:rPr>
        <w:instrText xml:space="preserve"> _</w:instrText>
      </w:r>
      <w:r w:rsidRPr="00163520">
        <w:rPr>
          <w:rStyle w:val="af3"/>
          <w:rFonts w:eastAsia="Guttman Hodes" w:hint="cs"/>
        </w:rPr>
        <w:instrText>Ref108603561 \r \h</w:instrText>
      </w:r>
      <w:r w:rsidRPr="00163520">
        <w:rPr>
          <w:rStyle w:val="af3"/>
          <w:rFonts w:eastAsia="Guttman Hodes"/>
          <w:rtl/>
        </w:rPr>
        <w:instrText xml:space="preserve"> </w:instrText>
      </w:r>
      <w:r w:rsidRPr="00163520">
        <w:rPr>
          <w:rStyle w:val="af3"/>
          <w:rFonts w:eastAsia="Guttman Hodes"/>
          <w:rtl/>
        </w:rPr>
      </w:r>
      <w:r w:rsidRPr="00163520">
        <w:rPr>
          <w:rStyle w:val="af3"/>
          <w:rFonts w:eastAsia="Guttman Hodes"/>
          <w:rtl/>
        </w:rPr>
        <w:fldChar w:fldCharType="separate"/>
      </w:r>
      <w:r w:rsidR="004F6F15">
        <w:rPr>
          <w:rStyle w:val="af3"/>
          <w:rFonts w:eastAsia="Guttman Hodes"/>
          <w:cs/>
        </w:rPr>
        <w:t>‎</w:t>
      </w:r>
      <w:r w:rsidR="004F6F15">
        <w:rPr>
          <w:rStyle w:val="af3"/>
          <w:rFonts w:eastAsia="Guttman Hodes"/>
          <w:rtl/>
        </w:rPr>
        <w:t>סט)</w:t>
      </w:r>
      <w:r w:rsidRPr="00163520">
        <w:rPr>
          <w:rStyle w:val="af3"/>
          <w:rFonts w:eastAsia="Guttman Hodes"/>
          <w:rtl/>
        </w:rPr>
        <w:fldChar w:fldCharType="end"/>
      </w:r>
      <w:r>
        <w:rPr>
          <w:rFonts w:hint="cs"/>
          <w:rtl/>
        </w:rPr>
        <w:t xml:space="preserve"> </w:t>
      </w:r>
      <w:r w:rsidRPr="00E526DD">
        <w:rPr>
          <w:rtl/>
        </w:rPr>
        <w:t xml:space="preserve">דפסק </w:t>
      </w:r>
      <w:r w:rsidRPr="00DD34D3">
        <w:rPr>
          <w:rStyle w:val="aff5"/>
          <w:rFonts w:hint="cs"/>
          <w:rtl/>
        </w:rPr>
        <w:t>הרמב"ם</w:t>
      </w:r>
      <w:r>
        <w:rPr>
          <w:rFonts w:hint="cs"/>
          <w:rtl/>
        </w:rPr>
        <w:t xml:space="preserve"> </w:t>
      </w:r>
      <w:r>
        <w:rPr>
          <w:rStyle w:val="af3"/>
          <w:rFonts w:eastAsia="Guttman Hodes" w:hint="cs"/>
          <w:rtl/>
        </w:rPr>
        <w:t>(</w:t>
      </w:r>
      <w:r w:rsidRPr="00DD34D3">
        <w:rPr>
          <w:rStyle w:val="af3"/>
          <w:rFonts w:eastAsia="Guttman Hodes" w:hint="cs"/>
          <w:rtl/>
        </w:rPr>
        <w:t xml:space="preserve">עי' אות </w:t>
      </w:r>
      <w:r w:rsidRPr="00DD34D3">
        <w:rPr>
          <w:rStyle w:val="af3"/>
          <w:rFonts w:eastAsia="Guttman Hodes"/>
          <w:rtl/>
        </w:rPr>
        <w:fldChar w:fldCharType="begin"/>
      </w:r>
      <w:r w:rsidRPr="00DD34D3">
        <w:rPr>
          <w:rStyle w:val="af3"/>
          <w:rFonts w:eastAsia="Guttman Hodes"/>
          <w:rtl/>
        </w:rPr>
        <w:instrText xml:space="preserve"> </w:instrText>
      </w:r>
      <w:r w:rsidRPr="00DD34D3">
        <w:rPr>
          <w:rStyle w:val="af3"/>
          <w:rFonts w:eastAsia="Guttman Hodes" w:hint="cs"/>
        </w:rPr>
        <w:instrText>REF</w:instrText>
      </w:r>
      <w:r w:rsidRPr="00DD34D3">
        <w:rPr>
          <w:rStyle w:val="af3"/>
          <w:rFonts w:eastAsia="Guttman Hodes" w:hint="cs"/>
          <w:rtl/>
        </w:rPr>
        <w:instrText xml:space="preserve"> _</w:instrText>
      </w:r>
      <w:r w:rsidRPr="00DD34D3">
        <w:rPr>
          <w:rStyle w:val="af3"/>
          <w:rFonts w:eastAsia="Guttman Hodes" w:hint="cs"/>
        </w:rPr>
        <w:instrText>Ref108559141 \r \h</w:instrText>
      </w:r>
      <w:r w:rsidRPr="00DD34D3">
        <w:rPr>
          <w:rStyle w:val="af3"/>
          <w:rFonts w:eastAsia="Guttman Hodes"/>
          <w:rtl/>
        </w:rPr>
        <w:instrText xml:space="preserve"> </w:instrText>
      </w:r>
      <w:r w:rsidRPr="00DD34D3">
        <w:rPr>
          <w:rStyle w:val="af3"/>
          <w:rFonts w:eastAsia="Guttman Hodes"/>
          <w:rtl/>
        </w:rPr>
      </w:r>
      <w:r w:rsidRPr="00DD34D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DD34D3">
        <w:rPr>
          <w:rStyle w:val="af3"/>
          <w:rFonts w:eastAsia="Guttman Hodes"/>
          <w:rtl/>
        </w:rPr>
        <w:fldChar w:fldCharType="end"/>
      </w:r>
      <w:r>
        <w:rPr>
          <w:rFonts w:hint="cs"/>
          <w:rtl/>
        </w:rPr>
        <w:t xml:space="preserve"> </w:t>
      </w:r>
      <w:r w:rsidRPr="00E526DD">
        <w:rPr>
          <w:rtl/>
        </w:rPr>
        <w:t xml:space="preserve">כן, כיון דכן שיטת </w:t>
      </w:r>
      <w:r w:rsidRPr="002A36CA">
        <w:rPr>
          <w:rStyle w:val="aff5"/>
          <w:rtl/>
        </w:rPr>
        <w:t>הרמב"ם</w:t>
      </w:r>
      <w:r w:rsidRPr="00E526DD">
        <w:rPr>
          <w:rtl/>
        </w:rPr>
        <w:t xml:space="preserve"> לפסוק בכל מקום כירושלמי</w:t>
      </w:r>
      <w:r>
        <w:rPr>
          <w:rFonts w:hint="cs"/>
          <w:rtl/>
        </w:rPr>
        <w:t xml:space="preserve">, ביאר </w:t>
      </w:r>
      <w:r w:rsidRPr="002A36CA">
        <w:rPr>
          <w:rStyle w:val="aff5"/>
          <w:rFonts w:hint="cs"/>
          <w:rtl/>
        </w:rPr>
        <w:t>הדמשק אליעזר על</w:t>
      </w:r>
      <w:r>
        <w:rPr>
          <w:rFonts w:hint="cs"/>
          <w:rtl/>
        </w:rPr>
        <w:t xml:space="preserve"> </w:t>
      </w:r>
      <w:r w:rsidRPr="002A36CA">
        <w:rPr>
          <w:rStyle w:val="aff5"/>
          <w:rFonts w:hint="cs"/>
          <w:rtl/>
        </w:rPr>
        <w:t>הגר"א</w:t>
      </w:r>
      <w:r>
        <w:rPr>
          <w:rFonts w:hint="cs"/>
          <w:rtl/>
        </w:rPr>
        <w:t xml:space="preserve"> </w:t>
      </w:r>
      <w:r w:rsidRPr="00B53A1E">
        <w:rPr>
          <w:rStyle w:val="af3"/>
          <w:rFonts w:eastAsia="Guttman Hodes" w:hint="cs"/>
          <w:rtl/>
        </w:rPr>
        <w:t>(סי' רנ"ג סקמ"א)</w:t>
      </w:r>
      <w:r>
        <w:rPr>
          <w:rFonts w:hint="cs"/>
          <w:rtl/>
        </w:rPr>
        <w:t xml:space="preserve"> דכוונת </w:t>
      </w:r>
      <w:r w:rsidRPr="002A36CA">
        <w:rPr>
          <w:rStyle w:val="aff5"/>
          <w:rFonts w:hint="cs"/>
          <w:rtl/>
        </w:rPr>
        <w:t>הגר"א</w:t>
      </w:r>
      <w:r>
        <w:rPr>
          <w:rFonts w:hint="cs"/>
          <w:rtl/>
        </w:rPr>
        <w:t xml:space="preserve"> לומר דבכ"מ שהבבלי נשאר בספק, ובירושלמי יש פשיטות, דרך </w:t>
      </w:r>
      <w:r w:rsidRPr="002A36CA">
        <w:rPr>
          <w:rStyle w:val="aff5"/>
          <w:rFonts w:hint="cs"/>
          <w:rtl/>
        </w:rPr>
        <w:t>הרמב"ם</w:t>
      </w:r>
      <w:r>
        <w:rPr>
          <w:rFonts w:hint="cs"/>
          <w:rtl/>
        </w:rPr>
        <w:t xml:space="preserve"> לפסוק כירושלמי, ולכן כיון דהגמ' הניחה בספק ובירושלמי יש פשיטות דתלוי ביתד כ"ז שהוא חם מותר, </w:t>
      </w:r>
      <w:r w:rsidRPr="002A36CA">
        <w:rPr>
          <w:rStyle w:val="af0"/>
          <w:rFonts w:hint="cs"/>
          <w:rtl/>
        </w:rPr>
        <w:t xml:space="preserve">[וביאר </w:t>
      </w:r>
      <w:r w:rsidRPr="00B53A1E">
        <w:rPr>
          <w:rStyle w:val="affa"/>
          <w:rFonts w:hint="cs"/>
          <w:rtl/>
        </w:rPr>
        <w:t>הדמשק אליעזר</w:t>
      </w:r>
      <w:r w:rsidRPr="002A36CA">
        <w:rPr>
          <w:rStyle w:val="af0"/>
          <w:rFonts w:hint="cs"/>
          <w:rtl/>
        </w:rPr>
        <w:t xml:space="preserve"> דהיינו כגי' לפנינו שהוא מפוחם, והביאור דהוא חם],</w:t>
      </w:r>
      <w:r>
        <w:rPr>
          <w:rFonts w:hint="cs"/>
          <w:rtl/>
        </w:rPr>
        <w:t xml:space="preserve"> ולכן פסק </w:t>
      </w:r>
      <w:r w:rsidRPr="002A36CA">
        <w:rPr>
          <w:rStyle w:val="aff5"/>
          <w:rFonts w:hint="cs"/>
          <w:rtl/>
        </w:rPr>
        <w:t>הרמב"ם</w:t>
      </w:r>
      <w:r>
        <w:rPr>
          <w:rFonts w:hint="cs"/>
          <w:rtl/>
        </w:rPr>
        <w:t xml:space="preserve"> לקולא, אעפ"י דבסוף דברי הירושלמי אמר ריו"ח דההיתר רק בלא העביר את ידו ממנו, ומבואר כדעת </w:t>
      </w:r>
      <w:r w:rsidRPr="002A36CA">
        <w:rPr>
          <w:rStyle w:val="aff5"/>
          <w:rFonts w:hint="cs"/>
          <w:rtl/>
        </w:rPr>
        <w:t>הרמ"א</w:t>
      </w:r>
      <w:r>
        <w:rPr>
          <w:rFonts w:hint="cs"/>
          <w:rtl/>
        </w:rPr>
        <w:t xml:space="preserve"> דפסק דאף בתלאו ביתד ההיתר הוא רק בעודן בידו, עיי"ש במה שהוסיף לבאר בזה.</w:t>
      </w:r>
      <w:bookmarkEnd w:id="1141"/>
    </w:p>
    <w:p w14:paraId="694541F8" w14:textId="77777777" w:rsidR="00F621AD" w:rsidRDefault="00F621AD" w:rsidP="00F621AD">
      <w:pPr>
        <w:pStyle w:val="affff5"/>
        <w:rPr>
          <w:rtl/>
        </w:rPr>
      </w:pPr>
      <w:bookmarkStart w:id="1142" w:name="_Toc108608368"/>
      <w:r>
        <w:rPr>
          <w:rFonts w:hint="cs"/>
          <w:rtl/>
        </w:rPr>
        <w:t>בעודה בידו והצטננה אי מותר להחזיר</w:t>
      </w:r>
      <w:bookmarkEnd w:id="1142"/>
    </w:p>
    <w:p w14:paraId="2100B384" w14:textId="77777777" w:rsidR="00F621AD" w:rsidRDefault="00F621AD" w:rsidP="00F621AD">
      <w:pPr>
        <w:pStyle w:val="1"/>
        <w:rPr>
          <w:rtl/>
        </w:rPr>
      </w:pPr>
      <w:bookmarkStart w:id="1143" w:name="_Toc108608369"/>
      <w:r>
        <w:rPr>
          <w:rFonts w:hint="cs"/>
          <w:rtl/>
        </w:rPr>
        <w:t>בי' הריטב"א דבהצטננה לגמרי אסור להחזיר דמיחזי כמבשל</w:t>
      </w:r>
      <w:bookmarkEnd w:id="1143"/>
    </w:p>
    <w:p w14:paraId="32F3A26D" w14:textId="77777777" w:rsidR="00F621AD" w:rsidRPr="00420184" w:rsidRDefault="00F621AD" w:rsidP="00F621AD">
      <w:pPr>
        <w:pStyle w:val="a8"/>
        <w:rPr>
          <w:rtl/>
        </w:rPr>
      </w:pPr>
      <w:bookmarkStart w:id="1144" w:name="_Toc108608370"/>
      <w:r>
        <w:rPr>
          <w:rFonts w:hint="cs"/>
          <w:rtl/>
        </w:rPr>
        <w:t>בי' הריטב"א דבהצטננה הקדירה לגמרי אסור להחזירה אף ע"ג כירה גרו"ק דהוא מיחזי כמבשל</w:t>
      </w:r>
      <w:bookmarkEnd w:id="1144"/>
    </w:p>
    <w:p w14:paraId="47AAF069" w14:textId="77777777" w:rsidR="00F621AD" w:rsidRDefault="00F621AD" w:rsidP="001A726C">
      <w:pPr>
        <w:pStyle w:val="a3"/>
        <w:rPr>
          <w:rtl/>
        </w:rPr>
      </w:pPr>
      <w:r>
        <w:rPr>
          <w:rFonts w:hint="cs"/>
          <w:rtl/>
        </w:rPr>
        <w:t xml:space="preserve">כתב </w:t>
      </w:r>
      <w:r w:rsidRPr="008E3671">
        <w:rPr>
          <w:rStyle w:val="aff5"/>
          <w:rFonts w:hint="cs"/>
          <w:rtl/>
        </w:rPr>
        <w:t>הריטב"א</w:t>
      </w:r>
      <w:r w:rsidRPr="008E3671">
        <w:rPr>
          <w:rStyle w:val="af3"/>
          <w:rFonts w:eastAsia="Guttman Hodes" w:hint="cs"/>
          <w:rtl/>
        </w:rPr>
        <w:t xml:space="preserve"> (ד"ה ואסיקנא</w:t>
      </w:r>
      <w:r>
        <w:rPr>
          <w:rStyle w:val="af3"/>
          <w:rFonts w:eastAsia="Guttman Hodes" w:hint="cs"/>
          <w:rtl/>
        </w:rPr>
        <w:t xml:space="preserve">, מ: </w:t>
      </w:r>
      <w:r w:rsidRPr="008E3671">
        <w:rPr>
          <w:rStyle w:val="af3"/>
          <w:rFonts w:eastAsia="Guttman Hodes" w:hint="cs"/>
          <w:rtl/>
        </w:rPr>
        <w:t xml:space="preserve">ד"ה ואסיקנא) </w:t>
      </w:r>
      <w:r>
        <w:rPr>
          <w:rFonts w:hint="cs"/>
          <w:rtl/>
        </w:rPr>
        <w:t xml:space="preserve">דאם הצטננה הקדירה לגמרי אסור להחזירה, אף ע"ג כירה גרופה וקטומה, דהוא מיחזי כמבשל, וכתב </w:t>
      </w:r>
      <w:r w:rsidRPr="00181103">
        <w:rPr>
          <w:rStyle w:val="aff5"/>
          <w:rFonts w:hint="cs"/>
          <w:rtl/>
        </w:rPr>
        <w:t>הריטב"א</w:t>
      </w:r>
      <w:r>
        <w:rPr>
          <w:rFonts w:hint="cs"/>
          <w:rtl/>
        </w:rPr>
        <w:t xml:space="preserve"> דסמיכה מותרת אף בקדירה צוננת, כדאיתא לקמן </w:t>
      </w:r>
      <w:r w:rsidRPr="008E3671">
        <w:rPr>
          <w:rStyle w:val="af3"/>
          <w:rFonts w:eastAsia="Guttman Hodes" w:hint="cs"/>
          <w:rtl/>
        </w:rPr>
        <w:t>(מ:)</w:t>
      </w:r>
      <w:r>
        <w:rPr>
          <w:rFonts w:hint="cs"/>
          <w:rtl/>
        </w:rPr>
        <w:t xml:space="preserve"> דמותר לחמם כנגד המדורה, כיון שאי"ז דרך בישול.</w:t>
      </w:r>
    </w:p>
    <w:p w14:paraId="03D5CA8F" w14:textId="77777777" w:rsidR="00F621AD" w:rsidRPr="00CB5212" w:rsidRDefault="00F621AD" w:rsidP="00F621AD">
      <w:pPr>
        <w:pStyle w:val="1"/>
        <w:rPr>
          <w:rtl/>
        </w:rPr>
      </w:pPr>
      <w:bookmarkStart w:id="1145" w:name="_Toc108608371"/>
      <w:r>
        <w:rPr>
          <w:rFonts w:hint="cs"/>
          <w:rtl/>
        </w:rPr>
        <w:t>בי' רבינו יהונתן דאף בהניח חצי היום וצוננת מותר להחזירה</w:t>
      </w:r>
      <w:bookmarkEnd w:id="1145"/>
      <w:r>
        <w:rPr>
          <w:rFonts w:hint="cs"/>
          <w:rtl/>
        </w:rPr>
        <w:t xml:space="preserve"> </w:t>
      </w:r>
    </w:p>
    <w:p w14:paraId="3BC87E55" w14:textId="77777777" w:rsidR="00F621AD" w:rsidRDefault="00F621AD" w:rsidP="00F621AD">
      <w:pPr>
        <w:pStyle w:val="a8"/>
        <w:rPr>
          <w:rtl/>
        </w:rPr>
      </w:pPr>
      <w:bookmarkStart w:id="1146" w:name="_Toc108608372"/>
      <w:r>
        <w:rPr>
          <w:rFonts w:hint="cs"/>
          <w:rtl/>
        </w:rPr>
        <w:t>בי' רבינו יהונתן דהיתר חזרה אף בקדירה שהונחה חצי היום והיא צוננת ומחזירה למנחה קטנה</w:t>
      </w:r>
      <w:bookmarkEnd w:id="1146"/>
    </w:p>
    <w:p w14:paraId="15A34711" w14:textId="77777777" w:rsidR="00F621AD" w:rsidRDefault="00F621AD" w:rsidP="001A726C">
      <w:pPr>
        <w:pStyle w:val="a3"/>
        <w:rPr>
          <w:rtl/>
        </w:rPr>
      </w:pPr>
      <w:bookmarkStart w:id="1147" w:name="_Hlk108471200"/>
      <w:r>
        <w:rPr>
          <w:rFonts w:hint="cs"/>
          <w:rtl/>
        </w:rPr>
        <w:t xml:space="preserve">אבל </w:t>
      </w:r>
      <w:r>
        <w:rPr>
          <w:rStyle w:val="aff5"/>
          <w:rFonts w:hint="cs"/>
          <w:rtl/>
        </w:rPr>
        <w:t>רבינו יהונתן</w:t>
      </w:r>
      <w:r>
        <w:rPr>
          <w:rFonts w:hint="cs"/>
          <w:rtl/>
        </w:rPr>
        <w:t xml:space="preserve"> </w:t>
      </w:r>
      <w:r w:rsidRPr="00A00711">
        <w:rPr>
          <w:rStyle w:val="af3"/>
          <w:rFonts w:eastAsia="Guttman Hodes" w:hint="cs"/>
          <w:rtl/>
        </w:rPr>
        <w:t xml:space="preserve">(ד"ה </w:t>
      </w:r>
      <w:r>
        <w:rPr>
          <w:rStyle w:val="af3"/>
          <w:rFonts w:eastAsia="Guttman Hodes" w:hint="cs"/>
          <w:rtl/>
        </w:rPr>
        <w:t>מחזירין</w:t>
      </w:r>
      <w:r w:rsidRPr="00295277">
        <w:rPr>
          <w:rStyle w:val="af3"/>
          <w:rFonts w:eastAsia="Guttman Hodes" w:hint="cs"/>
          <w:rtl/>
        </w:rPr>
        <w:t>, הועתק בקובץ שיטות קמאי שבת ח"</w:t>
      </w:r>
      <w:r>
        <w:rPr>
          <w:rStyle w:val="af3"/>
          <w:rFonts w:eastAsia="Guttman Hodes" w:hint="cs"/>
          <w:rtl/>
        </w:rPr>
        <w:t>ב</w:t>
      </w:r>
      <w:r w:rsidRPr="00295277">
        <w:rPr>
          <w:rStyle w:val="af3"/>
          <w:rFonts w:eastAsia="Guttman Hodes" w:hint="cs"/>
          <w:rtl/>
        </w:rPr>
        <w:t xml:space="preserve"> עמ' תר</w:t>
      </w:r>
      <w:r>
        <w:rPr>
          <w:rStyle w:val="af3"/>
          <w:rFonts w:eastAsia="Guttman Hodes" w:hint="cs"/>
          <w:rtl/>
        </w:rPr>
        <w:t>ל</w:t>
      </w:r>
      <w:r w:rsidRPr="00295277">
        <w:rPr>
          <w:rStyle w:val="af3"/>
          <w:rFonts w:eastAsia="Guttman Hodes" w:hint="cs"/>
          <w:rtl/>
        </w:rPr>
        <w:t>"</w:t>
      </w:r>
      <w:r>
        <w:rPr>
          <w:rStyle w:val="af3"/>
          <w:rFonts w:eastAsia="Guttman Hodes" w:hint="cs"/>
          <w:rtl/>
        </w:rPr>
        <w:t xml:space="preserve">ג) </w:t>
      </w:r>
      <w:bookmarkEnd w:id="1147"/>
      <w:r>
        <w:rPr>
          <w:rFonts w:hint="cs"/>
          <w:rtl/>
        </w:rPr>
        <w:t>כתב דהיתר חזרה הוא אף ביום השבת עצמו, ולא גזרו שמא יחתה, אעפ"י שהקדירה עמדה חוץ לכירה שליש היום או חציו והיא צוננת, והוא רוצה להחזירה לצורך מנחה קטנה מותר.</w:t>
      </w:r>
    </w:p>
    <w:p w14:paraId="33EA15E4" w14:textId="77777777" w:rsidR="00F621AD" w:rsidRPr="00CB5212" w:rsidRDefault="00F621AD" w:rsidP="00F621AD">
      <w:pPr>
        <w:pStyle w:val="1"/>
      </w:pPr>
      <w:bookmarkStart w:id="1148" w:name="_Toc108608373"/>
      <w:r>
        <w:rPr>
          <w:rFonts w:hint="cs"/>
          <w:rtl/>
        </w:rPr>
        <w:t>פלוגתת האחרונים מתי חשיבא רותחת דמותר להחזירה</w:t>
      </w:r>
      <w:bookmarkEnd w:id="1148"/>
    </w:p>
    <w:p w14:paraId="3656A6F1" w14:textId="77777777" w:rsidR="00F621AD" w:rsidRPr="002A36CA" w:rsidRDefault="00F621AD" w:rsidP="00F621AD">
      <w:pPr>
        <w:pStyle w:val="a8"/>
        <w:rPr>
          <w:rtl/>
        </w:rPr>
      </w:pPr>
      <w:bookmarkStart w:id="1149" w:name="_Toc108608374"/>
      <w:r>
        <w:rPr>
          <w:rFonts w:hint="cs"/>
          <w:rtl/>
        </w:rPr>
        <w:t>בי' הב"ח בטור דמותר להחזיר רק רותחת אבל חמה אסור ובי' העו"ש דנחה מרתיחה הוי רותחת</w:t>
      </w:r>
      <w:bookmarkEnd w:id="1149"/>
    </w:p>
    <w:p w14:paraId="354F4098" w14:textId="77777777" w:rsidR="00F621AD" w:rsidRDefault="00F621AD" w:rsidP="001A726C">
      <w:pPr>
        <w:pStyle w:val="a3"/>
        <w:rPr>
          <w:rtl/>
        </w:rPr>
      </w:pPr>
      <w:r>
        <w:rPr>
          <w:rFonts w:hint="cs"/>
          <w:rtl/>
        </w:rPr>
        <w:t xml:space="preserve">כתבו </w:t>
      </w:r>
      <w:r w:rsidRPr="002A36CA">
        <w:rPr>
          <w:rStyle w:val="aff5"/>
          <w:rFonts w:hint="cs"/>
          <w:rtl/>
        </w:rPr>
        <w:t>הטור והשו"ע</w:t>
      </w:r>
      <w:r>
        <w:rPr>
          <w:rFonts w:hint="cs"/>
          <w:rtl/>
        </w:rPr>
        <w:t xml:space="preserve"> </w:t>
      </w:r>
      <w:r w:rsidRPr="002A36CA">
        <w:rPr>
          <w:rStyle w:val="af3"/>
          <w:rFonts w:eastAsia="Guttman Hodes" w:hint="cs"/>
          <w:rtl/>
        </w:rPr>
        <w:t xml:space="preserve">(סי' רנ"ג ב') </w:t>
      </w:r>
      <w:r>
        <w:rPr>
          <w:rFonts w:hint="cs"/>
          <w:rtl/>
        </w:rPr>
        <w:t xml:space="preserve">דהיתר חזרה הוא כל זמן שהקדירה רותחת, וכתב </w:t>
      </w:r>
      <w:r w:rsidRPr="002A36CA">
        <w:rPr>
          <w:rStyle w:val="aff5"/>
          <w:rFonts w:hint="cs"/>
          <w:rtl/>
        </w:rPr>
        <w:t>הב"ח</w:t>
      </w:r>
      <w:r>
        <w:rPr>
          <w:rFonts w:hint="cs"/>
          <w:rtl/>
        </w:rPr>
        <w:t xml:space="preserve"> </w:t>
      </w:r>
      <w:r w:rsidRPr="002A36CA">
        <w:rPr>
          <w:rStyle w:val="af3"/>
          <w:rFonts w:eastAsia="Guttman Hodes" w:hint="cs"/>
          <w:rtl/>
        </w:rPr>
        <w:t xml:space="preserve">(סי' רנ"ג י"ג ד"ה ומ"ש כל זמן) </w:t>
      </w:r>
      <w:r>
        <w:rPr>
          <w:rFonts w:hint="cs"/>
          <w:rtl/>
        </w:rPr>
        <w:t xml:space="preserve">דמדלא כתב </w:t>
      </w:r>
      <w:r w:rsidRPr="002A36CA">
        <w:rPr>
          <w:rStyle w:val="aff5"/>
          <w:rFonts w:hint="cs"/>
          <w:rtl/>
        </w:rPr>
        <w:t>הטור</w:t>
      </w:r>
      <w:r>
        <w:rPr>
          <w:rFonts w:hint="cs"/>
          <w:rtl/>
        </w:rPr>
        <w:t xml:space="preserve"> כל זמן שלא הצטננה, משמע דאף שהקדירה עדיין חמה אסור, ורק כשהיא רותחת מותר, והוסיף </w:t>
      </w:r>
      <w:r w:rsidRPr="002A36CA">
        <w:rPr>
          <w:rStyle w:val="aff5"/>
          <w:rFonts w:hint="cs"/>
          <w:rtl/>
        </w:rPr>
        <w:t>העולת שבת</w:t>
      </w:r>
      <w:r>
        <w:rPr>
          <w:rFonts w:hint="cs"/>
          <w:rtl/>
        </w:rPr>
        <w:t xml:space="preserve"> </w:t>
      </w:r>
      <w:r w:rsidRPr="002A36CA">
        <w:rPr>
          <w:rStyle w:val="af3"/>
          <w:rFonts w:eastAsia="Guttman Hodes" w:hint="cs"/>
          <w:rtl/>
        </w:rPr>
        <w:t xml:space="preserve">(סי' נ"ג סק"ב) </w:t>
      </w:r>
      <w:r>
        <w:rPr>
          <w:rFonts w:hint="cs"/>
          <w:rtl/>
        </w:rPr>
        <w:t>דאף שנחה מהרתיחה שעמדה ע"ג האש מותר, אבל אם נחה מהרתיחה לגמרי אף שהיא עדיין חמה אסור, אעפ"י שאין בזה איסור בישול, מ"מ חזרה אסורה.</w:t>
      </w:r>
    </w:p>
    <w:p w14:paraId="3C6DE747" w14:textId="77777777" w:rsidR="00F621AD" w:rsidRPr="003F6B86" w:rsidRDefault="00F621AD" w:rsidP="00F621AD">
      <w:pPr>
        <w:pStyle w:val="a8"/>
        <w:rPr>
          <w:rtl/>
        </w:rPr>
      </w:pPr>
    </w:p>
    <w:p w14:paraId="5F4E6363" w14:textId="77777777" w:rsidR="00F621AD" w:rsidRDefault="00F621AD" w:rsidP="00F621AD">
      <w:pPr>
        <w:pStyle w:val="a8"/>
        <w:rPr>
          <w:rtl/>
        </w:rPr>
      </w:pPr>
      <w:bookmarkStart w:id="1150" w:name="_Toc108608375"/>
      <w:r>
        <w:rPr>
          <w:rFonts w:hint="cs"/>
          <w:rtl/>
        </w:rPr>
        <w:t>בי' המג"א בטור דכ"ז שהיד סולדת מותר להחזיר כרמ"א ובי' המשנ"ב דבנצטננה הוי מבשל</w:t>
      </w:r>
      <w:bookmarkEnd w:id="1150"/>
    </w:p>
    <w:p w14:paraId="5D47A993" w14:textId="77777777" w:rsidR="00F621AD" w:rsidRPr="00532B75" w:rsidRDefault="00F621AD" w:rsidP="001A726C">
      <w:pPr>
        <w:pStyle w:val="a3"/>
        <w:rPr>
          <w:rtl/>
        </w:rPr>
      </w:pPr>
      <w:bookmarkStart w:id="1151" w:name="_Ref108436417"/>
      <w:r>
        <w:rPr>
          <w:rFonts w:hint="cs"/>
          <w:rtl/>
        </w:rPr>
        <w:lastRenderedPageBreak/>
        <w:t xml:space="preserve">אבל </w:t>
      </w:r>
      <w:r w:rsidRPr="002A36CA">
        <w:rPr>
          <w:rStyle w:val="aff5"/>
          <w:rFonts w:hint="cs"/>
          <w:rtl/>
        </w:rPr>
        <w:t>המג"א</w:t>
      </w:r>
      <w:r>
        <w:rPr>
          <w:rFonts w:hint="cs"/>
          <w:rtl/>
        </w:rPr>
        <w:t xml:space="preserve"> </w:t>
      </w:r>
      <w:r w:rsidRPr="002A36CA">
        <w:rPr>
          <w:rStyle w:val="af3"/>
          <w:rFonts w:eastAsia="Guttman Hodes" w:hint="cs"/>
          <w:rtl/>
        </w:rPr>
        <w:t xml:space="preserve">(סי' רנ"ג סקי"ט) </w:t>
      </w:r>
      <w:r>
        <w:rPr>
          <w:rFonts w:hint="cs"/>
          <w:rtl/>
        </w:rPr>
        <w:t xml:space="preserve">כתב דכוונת </w:t>
      </w:r>
      <w:r w:rsidRPr="002A36CA">
        <w:rPr>
          <w:rStyle w:val="aff5"/>
          <w:rFonts w:hint="cs"/>
          <w:rtl/>
        </w:rPr>
        <w:t>הטור והשו"ע</w:t>
      </w:r>
      <w:r>
        <w:rPr>
          <w:rFonts w:hint="cs"/>
          <w:rtl/>
        </w:rPr>
        <w:t xml:space="preserve"> להתיר אף כל זמן שהיד סולדת בה, והוסיף </w:t>
      </w:r>
      <w:r w:rsidRPr="002A36CA">
        <w:rPr>
          <w:rStyle w:val="aff5"/>
          <w:rFonts w:hint="cs"/>
          <w:rtl/>
        </w:rPr>
        <w:t>המג"א</w:t>
      </w:r>
      <w:r>
        <w:rPr>
          <w:rFonts w:hint="cs"/>
          <w:rtl/>
        </w:rPr>
        <w:t xml:space="preserve"> דנהגו להקל להחזיר כל זמן של הצטננה לגמרי, וכדעת </w:t>
      </w:r>
      <w:r w:rsidRPr="002A36CA">
        <w:rPr>
          <w:rStyle w:val="aff5"/>
          <w:rFonts w:hint="cs"/>
          <w:rtl/>
        </w:rPr>
        <w:t>הרמ"א</w:t>
      </w:r>
      <w:r>
        <w:rPr>
          <w:rFonts w:hint="cs"/>
          <w:rtl/>
        </w:rPr>
        <w:t xml:space="preserve"> </w:t>
      </w:r>
      <w:r w:rsidRPr="002A36CA">
        <w:rPr>
          <w:rStyle w:val="af3"/>
          <w:rFonts w:eastAsia="Guttman Hodes" w:hint="cs"/>
          <w:rtl/>
        </w:rPr>
        <w:t xml:space="preserve">(סי' רנ"ג ב', ה, סי' שי"ח ט"ו) </w:t>
      </w:r>
      <w:r>
        <w:rPr>
          <w:rFonts w:hint="cs"/>
          <w:rtl/>
        </w:rPr>
        <w:t xml:space="preserve">ודלא </w:t>
      </w:r>
      <w:r w:rsidRPr="002A36CA">
        <w:rPr>
          <w:rStyle w:val="aff5"/>
          <w:rFonts w:hint="cs"/>
          <w:rtl/>
        </w:rPr>
        <w:t>כהב"ח</w:t>
      </w:r>
      <w:r>
        <w:rPr>
          <w:rFonts w:hint="cs"/>
          <w:rtl/>
        </w:rPr>
        <w:t xml:space="preserve">, וע"ע במ"ש בזה </w:t>
      </w:r>
      <w:r w:rsidRPr="002A36CA">
        <w:rPr>
          <w:rStyle w:val="aff5"/>
          <w:rFonts w:hint="cs"/>
          <w:rtl/>
        </w:rPr>
        <w:t>הפרמ"ג</w:t>
      </w:r>
      <w:r>
        <w:rPr>
          <w:rFonts w:hint="cs"/>
          <w:rtl/>
        </w:rPr>
        <w:t xml:space="preserve"> </w:t>
      </w:r>
      <w:r w:rsidRPr="002A36CA">
        <w:rPr>
          <w:rStyle w:val="af3"/>
          <w:rFonts w:eastAsia="Guttman Hodes" w:hint="cs"/>
          <w:rtl/>
        </w:rPr>
        <w:t>(סי' רנ"ג משב"ז סקי"ג</w:t>
      </w:r>
      <w:r>
        <w:rPr>
          <w:rStyle w:val="af3"/>
          <w:rFonts w:eastAsia="Guttman Hodes" w:hint="cs"/>
          <w:rtl/>
        </w:rPr>
        <w:t>)</w:t>
      </w:r>
      <w:r>
        <w:rPr>
          <w:rFonts w:hint="cs"/>
          <w:rtl/>
        </w:rPr>
        <w:t xml:space="preserve">, וע"ע במ"ש </w:t>
      </w:r>
      <w:r w:rsidRPr="00493969">
        <w:rPr>
          <w:rStyle w:val="aff5"/>
          <w:rFonts w:hint="cs"/>
          <w:rtl/>
        </w:rPr>
        <w:t>המשנ"ב</w:t>
      </w:r>
      <w:r w:rsidRPr="00532B75">
        <w:rPr>
          <w:rStyle w:val="af3"/>
          <w:rFonts w:eastAsia="Guttman Hodes" w:hint="cs"/>
          <w:rtl/>
        </w:rPr>
        <w:t xml:space="preserve"> (סי' רנ"ג סקנ"ד) </w:t>
      </w:r>
      <w:r>
        <w:rPr>
          <w:rFonts w:hint="cs"/>
          <w:rtl/>
        </w:rPr>
        <w:t xml:space="preserve">דאיסור חזרה בקדירה שאינה רותחת, הוא מחמת איסור בישול, ואינו מתנאי חזרה דרבנן, וע"ע במ"ש </w:t>
      </w:r>
      <w:r w:rsidRPr="002A36CA">
        <w:rPr>
          <w:rStyle w:val="aff5"/>
          <w:rFonts w:hint="cs"/>
          <w:rtl/>
        </w:rPr>
        <w:t>הביה"ל</w:t>
      </w:r>
      <w:r>
        <w:rPr>
          <w:rFonts w:hint="cs"/>
          <w:rtl/>
        </w:rPr>
        <w:t xml:space="preserve"> </w:t>
      </w:r>
      <w:r w:rsidRPr="002A36CA">
        <w:rPr>
          <w:rStyle w:val="af3"/>
          <w:rFonts w:eastAsia="Guttman Hodes" w:hint="cs"/>
          <w:rtl/>
        </w:rPr>
        <w:t>(סי' רנ"ג ב' ד"ה ובלבד)</w:t>
      </w:r>
      <w:r>
        <w:rPr>
          <w:rFonts w:hint="cs"/>
          <w:rtl/>
        </w:rPr>
        <w:t>.</w:t>
      </w:r>
      <w:bookmarkEnd w:id="1151"/>
    </w:p>
    <w:p w14:paraId="214159BA" w14:textId="77777777" w:rsidR="00F621AD" w:rsidRPr="00181103" w:rsidRDefault="00F621AD" w:rsidP="00F621AD">
      <w:pPr>
        <w:pStyle w:val="a8"/>
        <w:rPr>
          <w:rtl/>
        </w:rPr>
      </w:pPr>
      <w:bookmarkStart w:id="1152" w:name="_Toc108608376"/>
      <w:r>
        <w:rPr>
          <w:rFonts w:hint="cs"/>
          <w:rtl/>
        </w:rPr>
        <w:t>בי' האליה רבה בלבוש דבנטל ע"מ להחזירה כשהיא צוננת אסור להחזירה אף כשהיא רותחת</w:t>
      </w:r>
      <w:bookmarkEnd w:id="1152"/>
    </w:p>
    <w:p w14:paraId="631BE892" w14:textId="77777777" w:rsidR="00F621AD" w:rsidRDefault="00F621AD" w:rsidP="001A726C">
      <w:pPr>
        <w:pStyle w:val="a3"/>
        <w:rPr>
          <w:rtl/>
        </w:rPr>
      </w:pPr>
      <w:bookmarkStart w:id="1153" w:name="_Hlk108380492"/>
      <w:r>
        <w:rPr>
          <w:rFonts w:hint="cs"/>
          <w:rtl/>
        </w:rPr>
        <w:t xml:space="preserve">כתב </w:t>
      </w:r>
      <w:r w:rsidRPr="00A6674D">
        <w:rPr>
          <w:rStyle w:val="aff5"/>
          <w:rFonts w:hint="cs"/>
          <w:rtl/>
        </w:rPr>
        <w:t>הלבוש</w:t>
      </w:r>
      <w:r>
        <w:rPr>
          <w:rFonts w:hint="cs"/>
          <w:rtl/>
        </w:rPr>
        <w:t xml:space="preserve"> </w:t>
      </w:r>
      <w:r w:rsidRPr="00A6674D">
        <w:rPr>
          <w:rStyle w:val="af3"/>
          <w:rFonts w:eastAsia="Guttman Hodes" w:hint="cs"/>
          <w:rtl/>
        </w:rPr>
        <w:t xml:space="preserve">(סי' רנ"ג ב') </w:t>
      </w:r>
      <w:r>
        <w:rPr>
          <w:rFonts w:hint="cs"/>
          <w:rtl/>
        </w:rPr>
        <w:t xml:space="preserve">דההיתר בעודה בידו </w:t>
      </w:r>
      <w:bookmarkEnd w:id="1153"/>
      <w:r>
        <w:rPr>
          <w:rFonts w:hint="cs"/>
          <w:rtl/>
        </w:rPr>
        <w:t xml:space="preserve">ודעתו להחזירה, היינו כשדעתו להחזירה כשהיא רותחת, אבל אם החזיק את הקדירה בידו עד שהצטננה אסור להחזירה דהוא כמבשל, וכתב </w:t>
      </w:r>
      <w:r w:rsidRPr="00A6674D">
        <w:rPr>
          <w:rStyle w:val="aff5"/>
          <w:rFonts w:hint="cs"/>
          <w:rtl/>
        </w:rPr>
        <w:t>האליה רבה</w:t>
      </w:r>
      <w:r>
        <w:rPr>
          <w:rFonts w:hint="cs"/>
          <w:rtl/>
        </w:rPr>
        <w:t xml:space="preserve"> </w:t>
      </w:r>
      <w:r w:rsidRPr="00A6674D">
        <w:rPr>
          <w:rStyle w:val="af3"/>
          <w:rFonts w:eastAsia="Guttman Hodes" w:hint="cs"/>
          <w:rtl/>
        </w:rPr>
        <w:t xml:space="preserve">(סי' רנ"ג סקכ"א) </w:t>
      </w:r>
      <w:r>
        <w:rPr>
          <w:rFonts w:hint="cs"/>
          <w:rtl/>
        </w:rPr>
        <w:t xml:space="preserve">דמבואר מדברי </w:t>
      </w:r>
      <w:r w:rsidRPr="00A6674D">
        <w:rPr>
          <w:rStyle w:val="aff5"/>
          <w:rFonts w:hint="cs"/>
          <w:rtl/>
        </w:rPr>
        <w:t>הלבוש</w:t>
      </w:r>
      <w:r>
        <w:rPr>
          <w:rFonts w:hint="cs"/>
          <w:rtl/>
        </w:rPr>
        <w:t xml:space="preserve"> דאם נטל את הקדירה על דעת להחזירה כשהיא צוננת, אסור להחזירה אף כשהיא רותחת.</w:t>
      </w:r>
    </w:p>
    <w:p w14:paraId="40B60520" w14:textId="77777777" w:rsidR="00F621AD" w:rsidRDefault="00F621AD" w:rsidP="00F621AD">
      <w:pPr>
        <w:pStyle w:val="a8"/>
        <w:rPr>
          <w:rtl/>
        </w:rPr>
      </w:pPr>
      <w:bookmarkStart w:id="1154" w:name="_Toc108608377"/>
      <w:r>
        <w:rPr>
          <w:rFonts w:hint="cs"/>
          <w:rtl/>
        </w:rPr>
        <w:t>בי' המשנ"ב באליה רבה דדעתו להחזיר צוננת הוי כאין דעתו להחזיר דאסור להחזיר צוננת</w:t>
      </w:r>
      <w:bookmarkEnd w:id="1154"/>
    </w:p>
    <w:p w14:paraId="21EF7F88" w14:textId="02C3C309" w:rsidR="00F621AD" w:rsidRDefault="00F621AD" w:rsidP="001A726C">
      <w:pPr>
        <w:pStyle w:val="a3"/>
        <w:rPr>
          <w:rtl/>
        </w:rPr>
      </w:pPr>
      <w:bookmarkStart w:id="1155" w:name="_Ref108519939"/>
      <w:r>
        <w:rPr>
          <w:rFonts w:hint="cs"/>
          <w:rtl/>
        </w:rPr>
        <w:t xml:space="preserve">וכ"כ </w:t>
      </w:r>
      <w:r w:rsidRPr="00493969">
        <w:rPr>
          <w:rStyle w:val="aff5"/>
          <w:rFonts w:hint="cs"/>
          <w:rtl/>
        </w:rPr>
        <w:t>המשנ"ב</w:t>
      </w:r>
      <w:r w:rsidRPr="00501E3D">
        <w:rPr>
          <w:rStyle w:val="af3"/>
          <w:rFonts w:eastAsia="Guttman Hodes" w:hint="cs"/>
          <w:rtl/>
        </w:rPr>
        <w:t xml:space="preserve"> (סי' רנ"ג סקנ"</w:t>
      </w:r>
      <w:r>
        <w:rPr>
          <w:rStyle w:val="af3"/>
          <w:rFonts w:eastAsia="Guttman Hodes" w:hint="cs"/>
          <w:rtl/>
        </w:rPr>
        <w:t xml:space="preserve">ז) </w:t>
      </w:r>
      <w:r>
        <w:rPr>
          <w:rFonts w:hint="cs"/>
          <w:rtl/>
        </w:rPr>
        <w:t xml:space="preserve">דהא דמהני דעתו להחזירה היינו לפני שתצטנן, וביאר </w:t>
      </w:r>
      <w:r w:rsidRPr="002A36CA">
        <w:rPr>
          <w:rStyle w:val="aff5"/>
          <w:rFonts w:hint="cs"/>
          <w:rtl/>
        </w:rPr>
        <w:t xml:space="preserve">השעה"צ </w:t>
      </w:r>
      <w:r w:rsidRPr="002A36CA">
        <w:rPr>
          <w:rStyle w:val="af3"/>
          <w:rFonts w:eastAsia="Guttman Hodes" w:hint="cs"/>
          <w:rtl/>
        </w:rPr>
        <w:t>(סי' רנ"ג סקמ"ט)</w:t>
      </w:r>
      <w:r>
        <w:rPr>
          <w:rFonts w:hint="cs"/>
          <w:rtl/>
        </w:rPr>
        <w:t xml:space="preserve"> את דברי </w:t>
      </w:r>
      <w:r w:rsidRPr="002A36CA">
        <w:rPr>
          <w:rStyle w:val="aff5"/>
          <w:rFonts w:hint="cs"/>
          <w:rtl/>
        </w:rPr>
        <w:t>ה</w:t>
      </w:r>
      <w:r>
        <w:rPr>
          <w:rStyle w:val="aff5"/>
          <w:rFonts w:hint="cs"/>
          <w:rtl/>
        </w:rPr>
        <w:t xml:space="preserve">אליה רבה </w:t>
      </w:r>
      <w:r w:rsidRPr="0052116A">
        <w:rPr>
          <w:rFonts w:hint="cs"/>
          <w:rtl/>
        </w:rPr>
        <w:t>בדעת</w:t>
      </w:r>
      <w:r>
        <w:rPr>
          <w:rStyle w:val="aff5"/>
          <w:rFonts w:hint="cs"/>
          <w:rtl/>
        </w:rPr>
        <w:t xml:space="preserve"> ה</w:t>
      </w:r>
      <w:r w:rsidRPr="002A36CA">
        <w:rPr>
          <w:rStyle w:val="aff5"/>
          <w:rFonts w:hint="cs"/>
          <w:rtl/>
        </w:rPr>
        <w:t>לבוש</w:t>
      </w:r>
      <w:r>
        <w:rPr>
          <w:rFonts w:hint="cs"/>
          <w:rtl/>
        </w:rPr>
        <w:t xml:space="preserve"> דאי דעתו להחזיר לאחר שתצטנן, א"כ לא מהני מחשבתו להחזיר, דהא אסור להחזירה אח"כ, </w:t>
      </w:r>
      <w:r w:rsidRPr="005C3137">
        <w:rPr>
          <w:rStyle w:val="af0"/>
          <w:rFonts w:hint="cs"/>
          <w:rtl/>
        </w:rPr>
        <w:t xml:space="preserve">[כדכתב </w:t>
      </w:r>
      <w:r w:rsidRPr="0052116A">
        <w:rPr>
          <w:rStyle w:val="affa"/>
          <w:rFonts w:hint="cs"/>
          <w:rtl/>
        </w:rPr>
        <w:t xml:space="preserve">המשנ"ב </w:t>
      </w:r>
      <w:r w:rsidRPr="0052116A">
        <w:rPr>
          <w:rStyle w:val="aff6"/>
          <w:rFonts w:hint="cs"/>
          <w:rtl/>
        </w:rPr>
        <w:t>(סי' רנ"ג סקנ"ד)</w:t>
      </w:r>
      <w:r w:rsidRPr="005C3137">
        <w:rPr>
          <w:rStyle w:val="af0"/>
          <w:rFonts w:hint="cs"/>
          <w:rtl/>
        </w:rPr>
        <w:t xml:space="preserve">], </w:t>
      </w:r>
      <w:r>
        <w:rPr>
          <w:rFonts w:hint="cs"/>
          <w:rtl/>
        </w:rPr>
        <w:t xml:space="preserve">וחשיב כאין דעתו להחזיר, אך כתב </w:t>
      </w:r>
      <w:r w:rsidRPr="002A36CA">
        <w:rPr>
          <w:rStyle w:val="aff5"/>
          <w:rFonts w:hint="cs"/>
          <w:rtl/>
        </w:rPr>
        <w:t>השעה"צ</w:t>
      </w:r>
      <w:r>
        <w:rPr>
          <w:rFonts w:hint="cs"/>
          <w:rtl/>
        </w:rPr>
        <w:t xml:space="preserve"> דאם דעתו להחזיר לפני שתצטנן לגמרי מותר, לדעת </w:t>
      </w:r>
      <w:r w:rsidRPr="002A36CA">
        <w:rPr>
          <w:rStyle w:val="aff5"/>
          <w:rFonts w:hint="cs"/>
          <w:rtl/>
        </w:rPr>
        <w:t>הרמ"א</w:t>
      </w:r>
      <w:r>
        <w:rPr>
          <w:rFonts w:hint="cs"/>
          <w:rtl/>
        </w:rPr>
        <w:t xml:space="preserve"> </w:t>
      </w:r>
      <w:r w:rsidRPr="00A6674D">
        <w:rPr>
          <w:rStyle w:val="af3"/>
          <w:rFonts w:eastAsia="Guttman Hodes" w:hint="cs"/>
          <w:rtl/>
        </w:rPr>
        <w:t xml:space="preserve">(סי' רנ"ג ב') </w:t>
      </w:r>
      <w:r>
        <w:rPr>
          <w:rFonts w:hint="cs"/>
          <w:rtl/>
        </w:rPr>
        <w:t xml:space="preserve">וכדכתב </w:t>
      </w:r>
      <w:r w:rsidRPr="002A36CA">
        <w:rPr>
          <w:rStyle w:val="aff5"/>
          <w:rFonts w:hint="cs"/>
          <w:rtl/>
        </w:rPr>
        <w:t>המג"א</w:t>
      </w:r>
      <w:r>
        <w:rPr>
          <w:rFonts w:hint="cs"/>
          <w:rtl/>
        </w:rPr>
        <w:t xml:space="preserve"> </w:t>
      </w:r>
      <w:r w:rsidRPr="002A36CA">
        <w:rPr>
          <w:rStyle w:val="af3"/>
          <w:rFonts w:eastAsia="Guttman Hodes" w:hint="cs"/>
          <w:rtl/>
        </w:rPr>
        <w:t xml:space="preserve">(עי' אות </w:t>
      </w:r>
      <w:r w:rsidRPr="002A36CA">
        <w:rPr>
          <w:rStyle w:val="af3"/>
          <w:rFonts w:eastAsia="Guttman Hodes"/>
          <w:rtl/>
        </w:rPr>
        <w:fldChar w:fldCharType="begin"/>
      </w:r>
      <w:r w:rsidRPr="002A36CA">
        <w:rPr>
          <w:rStyle w:val="af3"/>
          <w:rFonts w:eastAsia="Guttman Hodes"/>
          <w:rtl/>
        </w:rPr>
        <w:instrText xml:space="preserve"> </w:instrText>
      </w:r>
      <w:r w:rsidRPr="002A36CA">
        <w:rPr>
          <w:rStyle w:val="af3"/>
          <w:rFonts w:eastAsia="Guttman Hodes"/>
        </w:rPr>
        <w:instrText>REF</w:instrText>
      </w:r>
      <w:r w:rsidRPr="002A36CA">
        <w:rPr>
          <w:rStyle w:val="af3"/>
          <w:rFonts w:eastAsia="Guttman Hodes"/>
          <w:rtl/>
        </w:rPr>
        <w:instrText xml:space="preserve"> _</w:instrText>
      </w:r>
      <w:r w:rsidRPr="002A36CA">
        <w:rPr>
          <w:rStyle w:val="af3"/>
          <w:rFonts w:eastAsia="Guttman Hodes"/>
        </w:rPr>
        <w:instrText>Ref108436417 \r \h</w:instrText>
      </w:r>
      <w:r w:rsidRPr="002A36CA">
        <w:rPr>
          <w:rStyle w:val="af3"/>
          <w:rFonts w:eastAsia="Guttman Hodes"/>
          <w:rtl/>
        </w:rPr>
        <w:instrText xml:space="preserve"> </w:instrText>
      </w:r>
      <w:r w:rsidRPr="002A36CA">
        <w:rPr>
          <w:rStyle w:val="af3"/>
          <w:rFonts w:eastAsia="Guttman Hodes"/>
          <w:rtl/>
        </w:rPr>
      </w:r>
      <w:r w:rsidRPr="002A36CA">
        <w:rPr>
          <w:rStyle w:val="af3"/>
          <w:rFonts w:eastAsia="Guttman Hodes"/>
          <w:rtl/>
        </w:rPr>
        <w:fldChar w:fldCharType="separate"/>
      </w:r>
      <w:r w:rsidR="004F6F15">
        <w:rPr>
          <w:rStyle w:val="af3"/>
          <w:rFonts w:eastAsia="Guttman Hodes"/>
          <w:cs/>
        </w:rPr>
        <w:t>‎</w:t>
      </w:r>
      <w:r w:rsidR="004F6F15">
        <w:rPr>
          <w:rStyle w:val="af3"/>
          <w:rFonts w:eastAsia="Guttman Hodes"/>
          <w:rtl/>
        </w:rPr>
        <w:t>עה)</w:t>
      </w:r>
      <w:r w:rsidRPr="002A36CA">
        <w:rPr>
          <w:rStyle w:val="af3"/>
          <w:rFonts w:eastAsia="Guttman Hodes"/>
          <w:rtl/>
        </w:rPr>
        <w:fldChar w:fldCharType="end"/>
      </w:r>
      <w:r>
        <w:rPr>
          <w:rFonts w:hint="cs"/>
          <w:rtl/>
        </w:rPr>
        <w:t>.</w:t>
      </w:r>
      <w:bookmarkEnd w:id="1155"/>
    </w:p>
    <w:p w14:paraId="7BFC5540" w14:textId="77777777" w:rsidR="00F621AD" w:rsidRDefault="00F621AD" w:rsidP="00F621AD">
      <w:pPr>
        <w:pStyle w:val="affff5"/>
        <w:rPr>
          <w:rtl/>
        </w:rPr>
      </w:pPr>
      <w:bookmarkStart w:id="1156" w:name="_Toc108608378"/>
      <w:r>
        <w:rPr>
          <w:rFonts w:hint="cs"/>
          <w:rtl/>
        </w:rPr>
        <w:t>ביאורי הראשונים בפינה ממיחם למיחם</w:t>
      </w:r>
      <w:bookmarkEnd w:id="1156"/>
    </w:p>
    <w:p w14:paraId="1A5F7815" w14:textId="77777777" w:rsidR="00F621AD" w:rsidRDefault="00F621AD" w:rsidP="00F621AD">
      <w:pPr>
        <w:pStyle w:val="1"/>
        <w:rPr>
          <w:rtl/>
        </w:rPr>
      </w:pPr>
      <w:bookmarkStart w:id="1157" w:name="_Toc108608379"/>
      <w:r>
        <w:rPr>
          <w:rFonts w:hint="cs"/>
          <w:rtl/>
        </w:rPr>
        <w:t>בי' רש"י דהספק בפינה ממיחם למיחם אי הוי כמטמין בתחילה</w:t>
      </w:r>
      <w:bookmarkEnd w:id="1157"/>
    </w:p>
    <w:p w14:paraId="5B8E6C9C" w14:textId="77777777" w:rsidR="00F621AD" w:rsidRDefault="00F621AD" w:rsidP="00F621AD">
      <w:pPr>
        <w:pStyle w:val="a8"/>
        <w:rPr>
          <w:rtl/>
        </w:rPr>
      </w:pPr>
      <w:bookmarkStart w:id="1158" w:name="_Toc108608380"/>
      <w:r>
        <w:rPr>
          <w:rFonts w:hint="cs"/>
          <w:rtl/>
        </w:rPr>
        <w:t>בי' רש"י דהספק ממיחם למיחם אי כמטמין בתחילה ע"ג כירה אחרת או דהוי ככל חזרה ומותר</w:t>
      </w:r>
      <w:bookmarkEnd w:id="1158"/>
    </w:p>
    <w:p w14:paraId="01E9723E" w14:textId="77777777" w:rsidR="00F621AD" w:rsidRDefault="00F621AD" w:rsidP="001A726C">
      <w:pPr>
        <w:pStyle w:val="a3"/>
        <w:rPr>
          <w:rtl/>
        </w:rPr>
      </w:pPr>
      <w:bookmarkStart w:id="1159" w:name="_Ref108607611"/>
      <w:r>
        <w:rPr>
          <w:rFonts w:hint="cs"/>
          <w:rtl/>
        </w:rPr>
        <w:t xml:space="preserve">בספק הגמ' בפינה ממיחם למיחם, ביאר </w:t>
      </w:r>
      <w:r w:rsidRPr="006C37D9">
        <w:rPr>
          <w:rStyle w:val="aff5"/>
          <w:rFonts w:hint="cs"/>
          <w:rtl/>
        </w:rPr>
        <w:t>רש"י</w:t>
      </w:r>
      <w:r>
        <w:rPr>
          <w:rFonts w:hint="cs"/>
          <w:rtl/>
        </w:rPr>
        <w:t xml:space="preserve"> </w:t>
      </w:r>
      <w:r w:rsidRPr="00947823">
        <w:rPr>
          <w:rStyle w:val="af3"/>
          <w:rFonts w:eastAsia="Guttman Hodes" w:hint="cs"/>
          <w:rtl/>
        </w:rPr>
        <w:t>(ד"ה פינן)</w:t>
      </w:r>
      <w:r>
        <w:rPr>
          <w:rFonts w:hint="cs"/>
          <w:rtl/>
        </w:rPr>
        <w:t xml:space="preserve"> דהספק הוא אי חשיב כמטמין בתחילה, וא"כ אסור להחזיר את החמין ע"ג כירה אחרת, או דאינו כמטמין בתחילה ומותר ככל חזרה, ועי' במה שהאריך </w:t>
      </w:r>
      <w:r w:rsidRPr="00751DD1">
        <w:rPr>
          <w:rStyle w:val="aff5"/>
          <w:rFonts w:hint="cs"/>
          <w:rtl/>
        </w:rPr>
        <w:t>הראש יוסף</w:t>
      </w:r>
      <w:r w:rsidRPr="00751DD1">
        <w:rPr>
          <w:rStyle w:val="af3"/>
          <w:rFonts w:eastAsia="Guttman Hodes" w:hint="cs"/>
          <w:rtl/>
        </w:rPr>
        <w:t xml:space="preserve"> (ד"ה בעי) </w:t>
      </w:r>
      <w:r>
        <w:rPr>
          <w:rFonts w:hint="cs"/>
          <w:rtl/>
        </w:rPr>
        <w:t xml:space="preserve">בביאור דברי </w:t>
      </w:r>
      <w:r w:rsidRPr="00751DD1">
        <w:rPr>
          <w:rStyle w:val="aff5"/>
          <w:rFonts w:hint="cs"/>
          <w:rtl/>
        </w:rPr>
        <w:t>רש"י</w:t>
      </w:r>
      <w:r>
        <w:rPr>
          <w:rFonts w:hint="cs"/>
          <w:rtl/>
        </w:rPr>
        <w:t>.</w:t>
      </w:r>
      <w:bookmarkEnd w:id="1159"/>
    </w:p>
    <w:p w14:paraId="73D078A1" w14:textId="77777777" w:rsidR="00F621AD" w:rsidRPr="00330AE1" w:rsidRDefault="00F621AD" w:rsidP="00F621AD">
      <w:pPr>
        <w:pStyle w:val="1"/>
        <w:rPr>
          <w:rtl/>
        </w:rPr>
      </w:pPr>
      <w:bookmarkStart w:id="1160" w:name="_Toc108608381"/>
      <w:r>
        <w:rPr>
          <w:rFonts w:hint="cs"/>
          <w:rtl/>
        </w:rPr>
        <w:t>בי' רבינו יהונתן דהספק דהשני לא הוטמן והראשון לא בקרקע</w:t>
      </w:r>
      <w:bookmarkEnd w:id="1160"/>
    </w:p>
    <w:p w14:paraId="1FB0BCF7" w14:textId="77777777" w:rsidR="00F621AD" w:rsidRDefault="00F621AD" w:rsidP="00F621AD">
      <w:pPr>
        <w:pStyle w:val="a8"/>
        <w:rPr>
          <w:rtl/>
        </w:rPr>
      </w:pPr>
      <w:bookmarkStart w:id="1161" w:name="_Toc108608382"/>
      <w:r>
        <w:rPr>
          <w:rFonts w:hint="cs"/>
          <w:rtl/>
        </w:rPr>
        <w:t>בי' רבינו יהונתן דכיון דהמיחם השני לא היה מוטמן מעיקרא אסור או דמותר דלא הניח בקרקע</w:t>
      </w:r>
      <w:bookmarkEnd w:id="1161"/>
    </w:p>
    <w:p w14:paraId="5A4E1FAD" w14:textId="77777777" w:rsidR="00F621AD" w:rsidRPr="00330AE1" w:rsidRDefault="00F621AD" w:rsidP="001A726C">
      <w:pPr>
        <w:pStyle w:val="a3"/>
        <w:rPr>
          <w:rtl/>
        </w:rPr>
      </w:pPr>
      <w:r>
        <w:rPr>
          <w:rFonts w:hint="cs"/>
          <w:rtl/>
        </w:rPr>
        <w:t xml:space="preserve">וכ"כ </w:t>
      </w:r>
      <w:r>
        <w:rPr>
          <w:rStyle w:val="aff5"/>
          <w:rFonts w:hint="cs"/>
          <w:rtl/>
        </w:rPr>
        <w:t>רבינו יהונתן</w:t>
      </w:r>
      <w:r>
        <w:rPr>
          <w:rFonts w:hint="cs"/>
          <w:rtl/>
        </w:rPr>
        <w:t xml:space="preserve"> </w:t>
      </w:r>
      <w:r w:rsidRPr="00A00711">
        <w:rPr>
          <w:rStyle w:val="af3"/>
          <w:rFonts w:eastAsia="Guttman Hodes" w:hint="cs"/>
          <w:rtl/>
        </w:rPr>
        <w:t xml:space="preserve">(ד"ה </w:t>
      </w:r>
      <w:r>
        <w:rPr>
          <w:rStyle w:val="af3"/>
          <w:rFonts w:eastAsia="Guttman Hodes" w:hint="cs"/>
          <w:rtl/>
        </w:rPr>
        <w:t>מחזירין</w:t>
      </w:r>
      <w:r w:rsidRPr="00295277">
        <w:rPr>
          <w:rStyle w:val="af3"/>
          <w:rFonts w:eastAsia="Guttman Hodes" w:hint="cs"/>
          <w:rtl/>
        </w:rPr>
        <w:t>, הועתק בקובץ שיטות קמאי שבת ח"</w:t>
      </w:r>
      <w:r>
        <w:rPr>
          <w:rStyle w:val="af3"/>
          <w:rFonts w:eastAsia="Guttman Hodes" w:hint="cs"/>
          <w:rtl/>
        </w:rPr>
        <w:t>ב</w:t>
      </w:r>
      <w:r w:rsidRPr="00295277">
        <w:rPr>
          <w:rStyle w:val="af3"/>
          <w:rFonts w:eastAsia="Guttman Hodes" w:hint="cs"/>
          <w:rtl/>
        </w:rPr>
        <w:t xml:space="preserve"> עמ' תר</w:t>
      </w:r>
      <w:r>
        <w:rPr>
          <w:rStyle w:val="af3"/>
          <w:rFonts w:eastAsia="Guttman Hodes" w:hint="cs"/>
          <w:rtl/>
        </w:rPr>
        <w:t>ל</w:t>
      </w:r>
      <w:r w:rsidRPr="00295277">
        <w:rPr>
          <w:rStyle w:val="af3"/>
          <w:rFonts w:eastAsia="Guttman Hodes" w:hint="cs"/>
          <w:rtl/>
        </w:rPr>
        <w:t>"</w:t>
      </w:r>
      <w:r>
        <w:rPr>
          <w:rStyle w:val="af3"/>
          <w:rFonts w:eastAsia="Guttman Hodes" w:hint="cs"/>
          <w:rtl/>
        </w:rPr>
        <w:t>ג)</w:t>
      </w:r>
      <w:r>
        <w:rPr>
          <w:rFonts w:hint="cs"/>
          <w:rtl/>
        </w:rPr>
        <w:t xml:space="preserve"> דהספק בפינה בלילה או ביום השבת, אי חשיב כהטמנה בתחילה, וביאר </w:t>
      </w:r>
      <w:r>
        <w:rPr>
          <w:rStyle w:val="aff5"/>
          <w:rFonts w:hint="cs"/>
          <w:rtl/>
        </w:rPr>
        <w:t>רבינו יהונתן</w:t>
      </w:r>
      <w:r>
        <w:rPr>
          <w:rFonts w:hint="cs"/>
          <w:rtl/>
        </w:rPr>
        <w:t xml:space="preserve"> דהצד לאסור הוא כיון דהמיחם השני לא היה מוטמן מעיקרא כלל, והוי כהטמנה בתחילה, או דכיון שלא הניח את המיחם הראשון ע"ג קרקע, אף כשמפנה למיחם השני אינו נראה כמטמין בתחילה כלל.</w:t>
      </w:r>
    </w:p>
    <w:p w14:paraId="022228C9" w14:textId="77777777" w:rsidR="00F621AD" w:rsidRDefault="00F621AD" w:rsidP="00F621AD">
      <w:pPr>
        <w:pStyle w:val="1"/>
        <w:rPr>
          <w:rtl/>
        </w:rPr>
      </w:pPr>
      <w:bookmarkStart w:id="1162" w:name="_Toc108608383"/>
      <w:r>
        <w:rPr>
          <w:rFonts w:hint="cs"/>
          <w:rtl/>
        </w:rPr>
        <w:t>בי' המאירי ברש"י דהמיחם השני ע"ג קרקע והספק אי כקרקע</w:t>
      </w:r>
      <w:bookmarkEnd w:id="1162"/>
    </w:p>
    <w:p w14:paraId="738360F0" w14:textId="77777777" w:rsidR="00F621AD" w:rsidRPr="00C04BDB" w:rsidRDefault="00F621AD" w:rsidP="00F621AD">
      <w:pPr>
        <w:pStyle w:val="a8"/>
        <w:rPr>
          <w:rtl/>
        </w:rPr>
      </w:pPr>
      <w:bookmarkStart w:id="1163" w:name="_Toc108608384"/>
      <w:r>
        <w:rPr>
          <w:rFonts w:hint="cs"/>
          <w:rtl/>
        </w:rPr>
        <w:t>בי' המאירי דלרש"י דשהייה כהטמנה איירי שהמיחם השני ע"ג קרקע והספק אי חשיב כקרקע</w:t>
      </w:r>
      <w:bookmarkEnd w:id="1163"/>
    </w:p>
    <w:p w14:paraId="122AC0B1" w14:textId="77777777" w:rsidR="00F621AD" w:rsidRDefault="00F621AD" w:rsidP="001A726C">
      <w:pPr>
        <w:pStyle w:val="a3"/>
        <w:rPr>
          <w:rtl/>
        </w:rPr>
      </w:pPr>
      <w:r>
        <w:rPr>
          <w:rFonts w:hint="cs"/>
          <w:rtl/>
        </w:rPr>
        <w:t xml:space="preserve">וכתב </w:t>
      </w:r>
      <w:r w:rsidRPr="0052116A">
        <w:rPr>
          <w:rStyle w:val="aff5"/>
          <w:rFonts w:hint="cs"/>
          <w:rtl/>
        </w:rPr>
        <w:t>המאירי</w:t>
      </w:r>
      <w:r>
        <w:rPr>
          <w:rFonts w:hint="cs"/>
          <w:rtl/>
        </w:rPr>
        <w:t xml:space="preserve"> דלדעת </w:t>
      </w:r>
      <w:r w:rsidRPr="00BE360F">
        <w:rPr>
          <w:rStyle w:val="aff5"/>
          <w:rFonts w:hint="cs"/>
          <w:rtl/>
        </w:rPr>
        <w:t>רש"י לעיל</w:t>
      </w:r>
      <w:r>
        <w:rPr>
          <w:rFonts w:hint="cs"/>
          <w:rtl/>
        </w:rPr>
        <w:t xml:space="preserve"> </w:t>
      </w:r>
      <w:r w:rsidRPr="00BE360F">
        <w:rPr>
          <w:rStyle w:val="af3"/>
          <w:rFonts w:eastAsia="Guttman Hodes" w:hint="cs"/>
          <w:rtl/>
        </w:rPr>
        <w:t>(לו: ד"ה עד, הובא בסימן א' אות ב')</w:t>
      </w:r>
      <w:r>
        <w:rPr>
          <w:rStyle w:val="af3"/>
          <w:rFonts w:eastAsia="Guttman Hodes" w:hint="cs"/>
          <w:rtl/>
        </w:rPr>
        <w:t xml:space="preserve"> </w:t>
      </w:r>
      <w:r>
        <w:rPr>
          <w:rFonts w:hint="cs"/>
          <w:rtl/>
        </w:rPr>
        <w:t xml:space="preserve">דס"ל דשהייה והטמנה הם דבר אחד, דאסורים במוסיף הבל, </w:t>
      </w:r>
      <w:r w:rsidRPr="00631E27">
        <w:rPr>
          <w:rStyle w:val="af0"/>
          <w:rFonts w:hint="cs"/>
          <w:rtl/>
        </w:rPr>
        <w:t xml:space="preserve">[כדביאר </w:t>
      </w:r>
      <w:r w:rsidRPr="00751DD1">
        <w:rPr>
          <w:rStyle w:val="affa"/>
          <w:rFonts w:hint="cs"/>
          <w:rtl/>
        </w:rPr>
        <w:t>המאירי</w:t>
      </w:r>
      <w:r w:rsidRPr="00631E27">
        <w:rPr>
          <w:rStyle w:val="af0"/>
          <w:rFonts w:hint="cs"/>
          <w:rtl/>
        </w:rPr>
        <w:t xml:space="preserve"> </w:t>
      </w:r>
      <w:r w:rsidRPr="00751DD1">
        <w:rPr>
          <w:rStyle w:val="affa"/>
          <w:rFonts w:hint="cs"/>
          <w:rtl/>
        </w:rPr>
        <w:t>לעיל</w:t>
      </w:r>
      <w:r w:rsidRPr="00631E27">
        <w:rPr>
          <w:rStyle w:val="af0"/>
          <w:rFonts w:hint="cs"/>
          <w:rtl/>
        </w:rPr>
        <w:t xml:space="preserve"> </w:t>
      </w:r>
      <w:r w:rsidRPr="00751DD1">
        <w:rPr>
          <w:rStyle w:val="aff6"/>
          <w:rFonts w:hint="cs"/>
          <w:rtl/>
        </w:rPr>
        <w:t>(לו: ד"ה אמר המאירי, הובא בסימן א' אות ל"ז)</w:t>
      </w:r>
      <w:r w:rsidRPr="00631E27">
        <w:rPr>
          <w:rStyle w:val="af0"/>
          <w:rFonts w:hint="cs"/>
          <w:rtl/>
        </w:rPr>
        <w:t xml:space="preserve"> בדעת </w:t>
      </w:r>
      <w:r w:rsidRPr="00751DD1">
        <w:rPr>
          <w:rStyle w:val="affa"/>
          <w:rFonts w:hint="cs"/>
          <w:rtl/>
        </w:rPr>
        <w:t>רש"י</w:t>
      </w:r>
      <w:r w:rsidRPr="00631E27">
        <w:rPr>
          <w:rStyle w:val="af0"/>
          <w:rFonts w:hint="cs"/>
          <w:rtl/>
        </w:rPr>
        <w:t>],</w:t>
      </w:r>
      <w:r>
        <w:rPr>
          <w:rFonts w:hint="cs"/>
          <w:rtl/>
        </w:rPr>
        <w:t xml:space="preserve"> צריך לבאר דהכא איירי כשהמיחם השני מונח ע"ג הקרקע, והספק הוא אי המיחם עצמו </w:t>
      </w:r>
      <w:r>
        <w:rPr>
          <w:rFonts w:hint="cs"/>
          <w:rtl/>
        </w:rPr>
        <w:t>חשיב כקרקע, והוי כהניח ע"ג קרקע, או דכיון דנרראה דעושה כן על דעת להחזיר מותר.</w:t>
      </w:r>
    </w:p>
    <w:p w14:paraId="0D2F0744" w14:textId="77777777" w:rsidR="00F621AD" w:rsidRDefault="00F621AD" w:rsidP="00F621AD">
      <w:pPr>
        <w:pStyle w:val="1"/>
        <w:rPr>
          <w:rtl/>
        </w:rPr>
      </w:pPr>
      <w:bookmarkStart w:id="1164" w:name="_Toc108608385"/>
      <w:r>
        <w:rPr>
          <w:rFonts w:hint="cs"/>
          <w:rtl/>
        </w:rPr>
        <w:t>בי' הר"ן ברש"י דהספק אי כשפינה מותר להחזיר למיחם ראשון</w:t>
      </w:r>
      <w:bookmarkEnd w:id="1164"/>
    </w:p>
    <w:p w14:paraId="603681AF" w14:textId="77777777" w:rsidR="00F621AD" w:rsidRDefault="00F621AD" w:rsidP="00F621AD">
      <w:pPr>
        <w:pStyle w:val="a8"/>
        <w:rPr>
          <w:rtl/>
        </w:rPr>
      </w:pPr>
      <w:bookmarkStart w:id="1165" w:name="_Toc108608386"/>
      <w:r>
        <w:rPr>
          <w:rFonts w:hint="cs"/>
          <w:rtl/>
        </w:rPr>
        <w:t>בי' הר"ן ברש"י דהספק אי מותר להחזיר למיחם הראשון אי כשפינה חשיב שהניח ע"ג קרקע</w:t>
      </w:r>
      <w:bookmarkEnd w:id="1165"/>
    </w:p>
    <w:p w14:paraId="261A0971" w14:textId="3F594433" w:rsidR="00F621AD" w:rsidRDefault="00F621AD" w:rsidP="001A726C">
      <w:pPr>
        <w:pStyle w:val="a3"/>
        <w:rPr>
          <w:rtl/>
        </w:rPr>
      </w:pPr>
      <w:r>
        <w:rPr>
          <w:rFonts w:hint="cs"/>
          <w:rtl/>
        </w:rPr>
        <w:t xml:space="preserve">במ"ש </w:t>
      </w:r>
      <w:r w:rsidRPr="00142578">
        <w:rPr>
          <w:rStyle w:val="aff5"/>
          <w:rFonts w:hint="cs"/>
          <w:rtl/>
        </w:rPr>
        <w:t>רש"י</w:t>
      </w:r>
      <w:r>
        <w:rPr>
          <w:rFonts w:hint="cs"/>
          <w:rtl/>
        </w:rPr>
        <w:t xml:space="preserve"> </w:t>
      </w:r>
      <w:r w:rsidRPr="007D0AEA">
        <w:rPr>
          <w:rStyle w:val="af3"/>
          <w:rFonts w:eastAsia="Guttman Hodes" w:hint="cs"/>
          <w:rtl/>
        </w:rPr>
        <w:t xml:space="preserve">(עי'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Ref108607611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עח)</w:t>
      </w:r>
      <w:r w:rsidRPr="007D0AEA">
        <w:rPr>
          <w:rStyle w:val="af3"/>
          <w:rFonts w:eastAsia="Guttman Hodes"/>
          <w:rtl/>
        </w:rPr>
        <w:fldChar w:fldCharType="end"/>
      </w:r>
      <w:r w:rsidRPr="007D0AEA">
        <w:rPr>
          <w:rStyle w:val="af3"/>
          <w:rFonts w:eastAsia="Guttman Hodes" w:hint="cs"/>
          <w:rtl/>
        </w:rPr>
        <w:t xml:space="preserve"> </w:t>
      </w:r>
      <w:r>
        <w:rPr>
          <w:rFonts w:hint="cs"/>
          <w:rtl/>
        </w:rPr>
        <w:t xml:space="preserve">דהספק בפינה ממיחם למיחם הוא אי חשיב כמטמין בתחילה, כתב </w:t>
      </w:r>
      <w:r w:rsidRPr="00142578">
        <w:rPr>
          <w:rStyle w:val="aff5"/>
          <w:rFonts w:hint="cs"/>
          <w:rtl/>
        </w:rPr>
        <w:t>הר"ן</w:t>
      </w:r>
      <w:r>
        <w:rPr>
          <w:rFonts w:hint="cs"/>
          <w:rtl/>
        </w:rPr>
        <w:t xml:space="preserve"> </w:t>
      </w:r>
      <w:r w:rsidRPr="00142578">
        <w:rPr>
          <w:rStyle w:val="af3"/>
          <w:rFonts w:eastAsia="Guttman Hodes" w:hint="cs"/>
          <w:rtl/>
        </w:rPr>
        <w:t>(ד"ה בעי)</w:t>
      </w:r>
      <w:r>
        <w:rPr>
          <w:rFonts w:hint="cs"/>
          <w:rtl/>
        </w:rPr>
        <w:t xml:space="preserve"> דלפי"ז נראה לבאר דלדעת </w:t>
      </w:r>
      <w:r w:rsidRPr="00142578">
        <w:rPr>
          <w:rStyle w:val="aff5"/>
          <w:rFonts w:hint="cs"/>
          <w:rtl/>
        </w:rPr>
        <w:t>רש"י</w:t>
      </w:r>
      <w:r>
        <w:rPr>
          <w:rFonts w:hint="cs"/>
          <w:rtl/>
        </w:rPr>
        <w:t xml:space="preserve"> הספק אחר שפינה למיחם אחר, אי מותר להחזירם למיחם הראשון, וביאר </w:t>
      </w:r>
      <w:r w:rsidRPr="0052116A">
        <w:rPr>
          <w:rStyle w:val="aff5"/>
          <w:rFonts w:hint="cs"/>
          <w:rtl/>
        </w:rPr>
        <w:t>הר"ן</w:t>
      </w:r>
      <w:r>
        <w:rPr>
          <w:rFonts w:hint="cs"/>
          <w:rtl/>
        </w:rPr>
        <w:t xml:space="preserve"> דהספק הוא אי חשיב כשמפנה ממיחם למיחם חשיב שהניח ע"ג קרקע, או דלא חשיב כהנחה ע"ג קרקע.</w:t>
      </w:r>
    </w:p>
    <w:p w14:paraId="4FE8F8FC" w14:textId="77777777" w:rsidR="00F621AD" w:rsidRPr="0052116A" w:rsidRDefault="00F621AD" w:rsidP="00F621AD">
      <w:pPr>
        <w:pStyle w:val="a8"/>
      </w:pPr>
      <w:bookmarkStart w:id="1166" w:name="_Toc108608387"/>
      <w:r>
        <w:rPr>
          <w:rFonts w:hint="cs"/>
          <w:rtl/>
        </w:rPr>
        <w:t>בי' הר"ן דלרש"י דשהייה כהטמנה א"א לומר דהספק במיחם שני דפשיטא דמותר כדתניא לקמן</w:t>
      </w:r>
      <w:bookmarkEnd w:id="1166"/>
    </w:p>
    <w:p w14:paraId="37A4B995" w14:textId="5EA499A3" w:rsidR="00F621AD" w:rsidRDefault="00F621AD" w:rsidP="001A726C">
      <w:pPr>
        <w:pStyle w:val="a3"/>
        <w:rPr>
          <w:rtl/>
        </w:rPr>
      </w:pPr>
      <w:bookmarkStart w:id="1167" w:name="_Ref108607721"/>
      <w:r>
        <w:rPr>
          <w:rFonts w:hint="cs"/>
          <w:rtl/>
        </w:rPr>
        <w:t xml:space="preserve">וביאר </w:t>
      </w:r>
      <w:r w:rsidRPr="00142578">
        <w:rPr>
          <w:rStyle w:val="aff5"/>
          <w:rFonts w:hint="cs"/>
          <w:rtl/>
        </w:rPr>
        <w:t>הר"ן</w:t>
      </w:r>
      <w:r>
        <w:rPr>
          <w:rFonts w:hint="cs"/>
          <w:rtl/>
        </w:rPr>
        <w:t xml:space="preserve"> דא"א לומר דהספק הוא האם מותר להטמין במיחם השני, דהא ס"ל </w:t>
      </w:r>
      <w:bookmarkStart w:id="1168" w:name="_Hlk108469894"/>
      <w:r w:rsidRPr="00BE360F">
        <w:rPr>
          <w:rStyle w:val="aff5"/>
          <w:rFonts w:hint="cs"/>
          <w:rtl/>
        </w:rPr>
        <w:t>לרש"י לעיל</w:t>
      </w:r>
      <w:r>
        <w:rPr>
          <w:rFonts w:hint="cs"/>
          <w:rtl/>
        </w:rPr>
        <w:t xml:space="preserve"> </w:t>
      </w:r>
      <w:r w:rsidRPr="00BE360F">
        <w:rPr>
          <w:rStyle w:val="af3"/>
          <w:rFonts w:eastAsia="Guttman Hodes" w:hint="cs"/>
          <w:rtl/>
        </w:rPr>
        <w:t>(לו: ד"ה עד, הובא בסימן א' אות ב')</w:t>
      </w:r>
      <w:r>
        <w:rPr>
          <w:rStyle w:val="af3"/>
          <w:rFonts w:eastAsia="Guttman Hodes" w:hint="cs"/>
          <w:rtl/>
        </w:rPr>
        <w:t xml:space="preserve"> </w:t>
      </w:r>
      <w:r>
        <w:rPr>
          <w:rFonts w:hint="cs"/>
          <w:rtl/>
        </w:rPr>
        <w:t xml:space="preserve">דכל הפרק בדיני שהייה וחזרה איירי בהטמנה, </w:t>
      </w:r>
      <w:bookmarkEnd w:id="1168"/>
      <w:r>
        <w:rPr>
          <w:rFonts w:hint="cs"/>
          <w:rtl/>
        </w:rPr>
        <w:t xml:space="preserve">וכירה גרופה וקטומה אינה מוסיפה הבל,  </w:t>
      </w:r>
      <w:r w:rsidRPr="00142578">
        <w:rPr>
          <w:rStyle w:val="af0"/>
          <w:rFonts w:hint="cs"/>
          <w:rtl/>
        </w:rPr>
        <w:t xml:space="preserve">[כדביאר </w:t>
      </w:r>
      <w:r w:rsidRPr="0052116A">
        <w:rPr>
          <w:rStyle w:val="affa"/>
          <w:rFonts w:hint="cs"/>
          <w:rtl/>
        </w:rPr>
        <w:t>הר"ן לעיל</w:t>
      </w:r>
      <w:r w:rsidRPr="00142578">
        <w:rPr>
          <w:rStyle w:val="af0"/>
          <w:rFonts w:hint="cs"/>
          <w:rtl/>
        </w:rPr>
        <w:t xml:space="preserve"> </w:t>
      </w:r>
      <w:r w:rsidRPr="0052116A">
        <w:rPr>
          <w:rStyle w:val="aff6"/>
          <w:rFonts w:hint="cs"/>
          <w:rtl/>
        </w:rPr>
        <w:t>(לו: ד"ה לא יתן, הובא בסימן א' אות י"א)</w:t>
      </w:r>
      <w:r w:rsidRPr="00142578">
        <w:rPr>
          <w:rStyle w:val="af0"/>
          <w:rFonts w:hint="cs"/>
          <w:rtl/>
        </w:rPr>
        <w:t xml:space="preserve"> בדעת </w:t>
      </w:r>
      <w:r w:rsidRPr="0052116A">
        <w:rPr>
          <w:rStyle w:val="affa"/>
          <w:rFonts w:hint="cs"/>
          <w:rtl/>
        </w:rPr>
        <w:t>רש"י</w:t>
      </w:r>
      <w:r w:rsidRPr="00142578">
        <w:rPr>
          <w:rStyle w:val="af0"/>
          <w:rFonts w:hint="cs"/>
          <w:rtl/>
        </w:rPr>
        <w:t>],</w:t>
      </w:r>
      <w:r>
        <w:rPr>
          <w:rFonts w:hint="cs"/>
          <w:rtl/>
        </w:rPr>
        <w:t xml:space="preserve"> א"כ פשיטא דמותר להטמין במיחם שני יותר מבמיחם ראשון, </w:t>
      </w:r>
      <w:bookmarkStart w:id="1169" w:name="_Hlk108469805"/>
      <w:r>
        <w:rPr>
          <w:rFonts w:hint="cs"/>
          <w:rtl/>
        </w:rPr>
        <w:t xml:space="preserve">דהא תניא לקמן </w:t>
      </w:r>
      <w:r w:rsidRPr="00947823">
        <w:rPr>
          <w:rStyle w:val="af3"/>
          <w:rFonts w:eastAsia="Guttman Hodes" w:hint="cs"/>
          <w:rtl/>
        </w:rPr>
        <w:t>(נא.)</w:t>
      </w:r>
      <w:r>
        <w:rPr>
          <w:rFonts w:hint="cs"/>
          <w:rtl/>
        </w:rPr>
        <w:t xml:space="preserve"> דכל האיסור חזרה הוא רק באותו מיחם, </w:t>
      </w:r>
      <w:r w:rsidRPr="00330AE1">
        <w:rPr>
          <w:rStyle w:val="af0"/>
          <w:rFonts w:hint="cs"/>
          <w:rtl/>
        </w:rPr>
        <w:t xml:space="preserve">[כדהקשו </w:t>
      </w:r>
      <w:r w:rsidRPr="00330AE1">
        <w:rPr>
          <w:rStyle w:val="affa"/>
          <w:rFonts w:hint="cs"/>
          <w:rtl/>
        </w:rPr>
        <w:t>התוס'</w:t>
      </w:r>
      <w:r w:rsidRPr="00330AE1">
        <w:rPr>
          <w:rStyle w:val="aff6"/>
          <w:rFonts w:hint="cs"/>
          <w:rtl/>
        </w:rPr>
        <w:t xml:space="preserve"> (עי' אות </w:t>
      </w:r>
      <w:r w:rsidRPr="00330AE1">
        <w:rPr>
          <w:rStyle w:val="aff6"/>
          <w:rtl/>
        </w:rPr>
        <w:fldChar w:fldCharType="begin"/>
      </w:r>
      <w:r w:rsidRPr="00330AE1">
        <w:rPr>
          <w:rStyle w:val="aff6"/>
          <w:rtl/>
        </w:rPr>
        <w:instrText xml:space="preserve"> </w:instrText>
      </w:r>
      <w:r w:rsidRPr="00330AE1">
        <w:rPr>
          <w:rStyle w:val="aff6"/>
          <w:rFonts w:hint="cs"/>
        </w:rPr>
        <w:instrText>REF</w:instrText>
      </w:r>
      <w:r w:rsidRPr="00330AE1">
        <w:rPr>
          <w:rStyle w:val="aff6"/>
          <w:rFonts w:hint="cs"/>
          <w:rtl/>
        </w:rPr>
        <w:instrText xml:space="preserve"> _</w:instrText>
      </w:r>
      <w:r w:rsidRPr="00330AE1">
        <w:rPr>
          <w:rStyle w:val="aff6"/>
          <w:rFonts w:hint="cs"/>
        </w:rPr>
        <w:instrText>Ref108604624 \r \h</w:instrText>
      </w:r>
      <w:r w:rsidRPr="00330AE1">
        <w:rPr>
          <w:rStyle w:val="aff6"/>
          <w:rtl/>
        </w:rPr>
        <w:instrText xml:space="preserve"> </w:instrText>
      </w:r>
      <w:r w:rsidRPr="00330AE1">
        <w:rPr>
          <w:rStyle w:val="aff6"/>
          <w:rtl/>
        </w:rPr>
      </w:r>
      <w:r w:rsidRPr="00330AE1">
        <w:rPr>
          <w:rStyle w:val="aff6"/>
          <w:rtl/>
        </w:rPr>
        <w:fldChar w:fldCharType="separate"/>
      </w:r>
      <w:r w:rsidR="004F6F15">
        <w:rPr>
          <w:rStyle w:val="aff6"/>
          <w:cs/>
        </w:rPr>
        <w:t>‎</w:t>
      </w:r>
      <w:r w:rsidR="004F6F15">
        <w:rPr>
          <w:rStyle w:val="aff6"/>
          <w:rtl/>
        </w:rPr>
        <w:t>צ)</w:t>
      </w:r>
      <w:r w:rsidRPr="00330AE1">
        <w:rPr>
          <w:rStyle w:val="aff6"/>
          <w:rtl/>
        </w:rPr>
        <w:fldChar w:fldCharType="end"/>
      </w:r>
      <w:r w:rsidRPr="00330AE1">
        <w:rPr>
          <w:rStyle w:val="af0"/>
          <w:rFonts w:hint="cs"/>
          <w:rtl/>
        </w:rPr>
        <w:t xml:space="preserve">], </w:t>
      </w:r>
      <w:r>
        <w:rPr>
          <w:rFonts w:hint="cs"/>
          <w:rtl/>
        </w:rPr>
        <w:t xml:space="preserve">אבל בפינה ממיחם למיחם מותר, </w:t>
      </w:r>
      <w:bookmarkEnd w:id="1169"/>
      <w:r>
        <w:rPr>
          <w:rFonts w:hint="cs"/>
          <w:rtl/>
        </w:rPr>
        <w:t xml:space="preserve">אלא כתב </w:t>
      </w:r>
      <w:r w:rsidRPr="00142578">
        <w:rPr>
          <w:rStyle w:val="aff5"/>
          <w:rFonts w:hint="cs"/>
          <w:rtl/>
        </w:rPr>
        <w:t>הר"ן</w:t>
      </w:r>
      <w:r>
        <w:rPr>
          <w:rFonts w:hint="cs"/>
          <w:rtl/>
        </w:rPr>
        <w:t xml:space="preserve"> דמוכח דלדעת </w:t>
      </w:r>
      <w:r w:rsidRPr="00142578">
        <w:rPr>
          <w:rStyle w:val="aff5"/>
          <w:rFonts w:hint="cs"/>
          <w:rtl/>
        </w:rPr>
        <w:t>רש"י</w:t>
      </w:r>
      <w:r>
        <w:rPr>
          <w:rFonts w:hint="cs"/>
          <w:rtl/>
        </w:rPr>
        <w:t xml:space="preserve"> הספק הוא אי חשיב כהנחה ע"ג קרקע.</w:t>
      </w:r>
      <w:bookmarkEnd w:id="1167"/>
      <w:r>
        <w:rPr>
          <w:rFonts w:hint="cs"/>
          <w:rtl/>
        </w:rPr>
        <w:t xml:space="preserve"> </w:t>
      </w:r>
    </w:p>
    <w:p w14:paraId="45706165" w14:textId="77777777" w:rsidR="00F621AD" w:rsidRPr="00330AE1" w:rsidRDefault="00F621AD" w:rsidP="00F621AD">
      <w:pPr>
        <w:pStyle w:val="1"/>
        <w:rPr>
          <w:rtl/>
        </w:rPr>
      </w:pPr>
      <w:bookmarkStart w:id="1170" w:name="_Toc108608388"/>
      <w:r>
        <w:rPr>
          <w:rFonts w:hint="cs"/>
          <w:rtl/>
        </w:rPr>
        <w:t>בי' הר"ן דגרו"ק מוסיף הבל והספק אי המיחם שני מיחזי כמבשל</w:t>
      </w:r>
      <w:bookmarkEnd w:id="1170"/>
    </w:p>
    <w:p w14:paraId="0355387C" w14:textId="77777777" w:rsidR="00F621AD" w:rsidRDefault="00F621AD" w:rsidP="00F621AD">
      <w:pPr>
        <w:pStyle w:val="a8"/>
        <w:rPr>
          <w:rtl/>
        </w:rPr>
      </w:pPr>
      <w:bookmarkStart w:id="1171" w:name="_Toc108608389"/>
      <w:r>
        <w:rPr>
          <w:rFonts w:hint="cs"/>
          <w:rtl/>
        </w:rPr>
        <w:t>בי' הר"ן דלפי בי' הר"ן לעיל דגרו"ק מוסיף הבל הספק במיחם שני ול"ד ללקמן דלא מוסיף הבל</w:t>
      </w:r>
      <w:bookmarkEnd w:id="1171"/>
    </w:p>
    <w:p w14:paraId="7764A9E3" w14:textId="7AC23D5A" w:rsidR="00F621AD" w:rsidRDefault="00F621AD" w:rsidP="001A726C">
      <w:pPr>
        <w:pStyle w:val="a3"/>
        <w:rPr>
          <w:rtl/>
        </w:rPr>
      </w:pPr>
      <w:r>
        <w:rPr>
          <w:rFonts w:hint="cs"/>
          <w:rtl/>
        </w:rPr>
        <w:t xml:space="preserve">וכתב </w:t>
      </w:r>
      <w:r w:rsidRPr="00EF0BBF">
        <w:rPr>
          <w:rStyle w:val="aff5"/>
          <w:rFonts w:hint="cs"/>
          <w:rtl/>
        </w:rPr>
        <w:t>הר"ן</w:t>
      </w:r>
      <w:r>
        <w:rPr>
          <w:rFonts w:hint="cs"/>
          <w:rtl/>
        </w:rPr>
        <w:t xml:space="preserve"> דלפי מה שביאר </w:t>
      </w:r>
      <w:r w:rsidRPr="00EF0BBF">
        <w:rPr>
          <w:rStyle w:val="aff5"/>
          <w:rFonts w:hint="cs"/>
          <w:rtl/>
        </w:rPr>
        <w:t>הר"ן לעיל</w:t>
      </w:r>
      <w:r>
        <w:rPr>
          <w:rFonts w:hint="cs"/>
          <w:rtl/>
        </w:rPr>
        <w:t xml:space="preserve"> </w:t>
      </w:r>
      <w:r w:rsidRPr="009E5FC4">
        <w:rPr>
          <w:rStyle w:val="af3"/>
          <w:rFonts w:eastAsia="Guttman Hodes" w:hint="cs"/>
          <w:rtl/>
        </w:rPr>
        <w:t>(</w:t>
      </w:r>
      <w:r>
        <w:rPr>
          <w:rStyle w:val="af3"/>
          <w:rFonts w:eastAsia="Guttman Hodes" w:hint="cs"/>
          <w:rtl/>
        </w:rPr>
        <w:t xml:space="preserve">לו: </w:t>
      </w:r>
      <w:r w:rsidRPr="009E5FC4">
        <w:rPr>
          <w:rStyle w:val="af3"/>
          <w:rFonts w:eastAsia="Guttman Hodes" w:hint="cs"/>
          <w:rtl/>
        </w:rPr>
        <w:t>ד"ה לא יתן</w:t>
      </w:r>
      <w:r>
        <w:rPr>
          <w:rStyle w:val="af3"/>
          <w:rFonts w:eastAsia="Guttman Hodes" w:hint="cs"/>
          <w:rtl/>
        </w:rPr>
        <w:t>, הובא בסימן א' אות ס"ד)</w:t>
      </w:r>
      <w:r>
        <w:rPr>
          <w:rFonts w:hint="cs"/>
          <w:rtl/>
        </w:rPr>
        <w:t xml:space="preserve"> דכירה גרופה וקטומה מוסיפה הבל, א"כ הספק הוא אף במיחם אחר ולא כשמחזירם לראשון, ולא קשה מדתני בברייתא לקמן </w:t>
      </w:r>
      <w:r w:rsidRPr="00947823">
        <w:rPr>
          <w:rStyle w:val="af3"/>
          <w:rFonts w:eastAsia="Guttman Hodes" w:hint="cs"/>
          <w:rtl/>
        </w:rPr>
        <w:t>(נא.)</w:t>
      </w:r>
      <w:r>
        <w:rPr>
          <w:rFonts w:hint="cs"/>
          <w:rtl/>
        </w:rPr>
        <w:t xml:space="preserve"> דכל האיסור חזרה הוא רק באותו מיחם, </w:t>
      </w:r>
      <w:r w:rsidRPr="00330AE1">
        <w:rPr>
          <w:rStyle w:val="af0"/>
          <w:rFonts w:hint="cs"/>
          <w:rtl/>
        </w:rPr>
        <w:t xml:space="preserve">[כדהקשו </w:t>
      </w:r>
      <w:r w:rsidRPr="00330AE1">
        <w:rPr>
          <w:rStyle w:val="affa"/>
          <w:rFonts w:hint="cs"/>
          <w:rtl/>
        </w:rPr>
        <w:t>התוס'</w:t>
      </w:r>
      <w:r w:rsidRPr="00330AE1">
        <w:rPr>
          <w:rStyle w:val="aff6"/>
          <w:rFonts w:hint="cs"/>
          <w:rtl/>
        </w:rPr>
        <w:t xml:space="preserve"> (עי' אות </w:t>
      </w:r>
      <w:r w:rsidRPr="00330AE1">
        <w:rPr>
          <w:rStyle w:val="aff6"/>
          <w:rtl/>
        </w:rPr>
        <w:fldChar w:fldCharType="begin"/>
      </w:r>
      <w:r w:rsidRPr="00330AE1">
        <w:rPr>
          <w:rStyle w:val="aff6"/>
          <w:rtl/>
        </w:rPr>
        <w:instrText xml:space="preserve"> </w:instrText>
      </w:r>
      <w:r w:rsidRPr="00330AE1">
        <w:rPr>
          <w:rStyle w:val="aff6"/>
          <w:rFonts w:hint="cs"/>
        </w:rPr>
        <w:instrText>REF</w:instrText>
      </w:r>
      <w:r w:rsidRPr="00330AE1">
        <w:rPr>
          <w:rStyle w:val="aff6"/>
          <w:rFonts w:hint="cs"/>
          <w:rtl/>
        </w:rPr>
        <w:instrText xml:space="preserve"> _</w:instrText>
      </w:r>
      <w:r w:rsidRPr="00330AE1">
        <w:rPr>
          <w:rStyle w:val="aff6"/>
          <w:rFonts w:hint="cs"/>
        </w:rPr>
        <w:instrText>Ref108604624 \r \h</w:instrText>
      </w:r>
      <w:r w:rsidRPr="00330AE1">
        <w:rPr>
          <w:rStyle w:val="aff6"/>
          <w:rtl/>
        </w:rPr>
        <w:instrText xml:space="preserve"> </w:instrText>
      </w:r>
      <w:r w:rsidRPr="00330AE1">
        <w:rPr>
          <w:rStyle w:val="aff6"/>
          <w:rtl/>
        </w:rPr>
      </w:r>
      <w:r w:rsidRPr="00330AE1">
        <w:rPr>
          <w:rStyle w:val="aff6"/>
          <w:rtl/>
        </w:rPr>
        <w:fldChar w:fldCharType="separate"/>
      </w:r>
      <w:r w:rsidR="004F6F15">
        <w:rPr>
          <w:rStyle w:val="aff6"/>
          <w:cs/>
        </w:rPr>
        <w:t>‎</w:t>
      </w:r>
      <w:r w:rsidR="004F6F15">
        <w:rPr>
          <w:rStyle w:val="aff6"/>
          <w:rtl/>
        </w:rPr>
        <w:t>צ)</w:t>
      </w:r>
      <w:r w:rsidRPr="00330AE1">
        <w:rPr>
          <w:rStyle w:val="aff6"/>
          <w:rtl/>
        </w:rPr>
        <w:fldChar w:fldCharType="end"/>
      </w:r>
      <w:r w:rsidRPr="00330AE1">
        <w:rPr>
          <w:rStyle w:val="af0"/>
          <w:rFonts w:hint="cs"/>
          <w:rtl/>
        </w:rPr>
        <w:t xml:space="preserve">], </w:t>
      </w:r>
      <w:r>
        <w:rPr>
          <w:rFonts w:hint="cs"/>
          <w:rtl/>
        </w:rPr>
        <w:t>כיון דלקמן איירי בדבר שאינו מוסיף הבל, ולכן מיחם שני מותר יותר מהראשון, אבל בסוגיין איירי בשהייה ע"ג כירה גרופה וקטומה שהיא כדבר המוסיף הבל, ולכן כשפינה ממיחם למיחם מספקא לן אי מותר להחזיר, או דהוי כהניח ע"ג קרקע ואסור להחזיר.</w:t>
      </w:r>
    </w:p>
    <w:p w14:paraId="6BD65630" w14:textId="77777777" w:rsidR="00F621AD" w:rsidRDefault="00F621AD" w:rsidP="00F621AD">
      <w:pPr>
        <w:pStyle w:val="a8"/>
        <w:rPr>
          <w:rtl/>
        </w:rPr>
      </w:pPr>
      <w:bookmarkStart w:id="1172" w:name="_Toc108608390"/>
      <w:r>
        <w:rPr>
          <w:rFonts w:hint="cs"/>
          <w:rtl/>
        </w:rPr>
        <w:t>בי' הר"ן דהספק בסוגיין אי מיחזי כמבשל ובמיחם השני יותר מיחזי כמבשל מאשר בראשון</w:t>
      </w:r>
      <w:bookmarkEnd w:id="1172"/>
    </w:p>
    <w:p w14:paraId="18B54F6C" w14:textId="77777777" w:rsidR="00F621AD" w:rsidRDefault="00F621AD" w:rsidP="001A726C">
      <w:pPr>
        <w:pStyle w:val="a3"/>
        <w:rPr>
          <w:rtl/>
        </w:rPr>
      </w:pPr>
      <w:r w:rsidRPr="00142578">
        <w:rPr>
          <w:rStyle w:val="aff5"/>
          <w:rFonts w:hint="cs"/>
          <w:rtl/>
        </w:rPr>
        <w:t>ובר"ן על הרי"ף</w:t>
      </w:r>
      <w:r>
        <w:rPr>
          <w:rFonts w:hint="cs"/>
          <w:rtl/>
        </w:rPr>
        <w:t xml:space="preserve"> </w:t>
      </w:r>
      <w:r w:rsidRPr="00103A86">
        <w:rPr>
          <w:rStyle w:val="af3"/>
          <w:rFonts w:eastAsia="Guttman Hodes" w:hint="cs"/>
          <w:rtl/>
        </w:rPr>
        <w:t>(יז: מדה"ר</w:t>
      </w:r>
      <w:r>
        <w:rPr>
          <w:rStyle w:val="af3"/>
          <w:rFonts w:eastAsia="Guttman Hodes" w:hint="cs"/>
          <w:rtl/>
        </w:rPr>
        <w:t>,</w:t>
      </w:r>
      <w:r w:rsidRPr="00103A86">
        <w:rPr>
          <w:rStyle w:val="af3"/>
          <w:rFonts w:eastAsia="Guttman Hodes" w:hint="cs"/>
          <w:rtl/>
        </w:rPr>
        <w:t xml:space="preserve"> </w:t>
      </w:r>
      <w:r w:rsidRPr="004E3612">
        <w:rPr>
          <w:rStyle w:val="af3"/>
          <w:rFonts w:eastAsia="Guttman Hodes" w:hint="cs"/>
          <w:rtl/>
        </w:rPr>
        <w:t>[מהדו' עוז והדר עמ' נ']</w:t>
      </w:r>
      <w:r w:rsidRPr="00103A86">
        <w:rPr>
          <w:rStyle w:val="af3"/>
          <w:rFonts w:eastAsia="Guttman Hodes" w:hint="cs"/>
          <w:rtl/>
        </w:rPr>
        <w:t xml:space="preserve"> ד"ה בעי)</w:t>
      </w:r>
      <w:r>
        <w:rPr>
          <w:rFonts w:hint="cs"/>
          <w:rtl/>
        </w:rPr>
        <w:t xml:space="preserve"> הוסיף לבאר דבברייתא לקמן איירי לענין הטמנה בדבר שאינו מוסיף הבל, אבל בספק בסוגיין הנדון הוא אי מיחזי כמבשל, ובמיחם שני הוא מיחזי יותר כמבשל מאשר במיחם הראשון.</w:t>
      </w:r>
    </w:p>
    <w:p w14:paraId="7EB4AFEE" w14:textId="77777777" w:rsidR="00F621AD" w:rsidRPr="003F39CB" w:rsidRDefault="00F621AD" w:rsidP="00F621AD">
      <w:pPr>
        <w:pStyle w:val="1"/>
        <w:rPr>
          <w:rtl/>
        </w:rPr>
      </w:pPr>
      <w:bookmarkStart w:id="1173" w:name="_Toc108608391"/>
      <w:r>
        <w:rPr>
          <w:rFonts w:hint="cs"/>
          <w:rtl/>
        </w:rPr>
        <w:t>הבי' הא' במאירי דהספק בעודן בידו אי ע"י עירוי כהניח בקרקע</w:t>
      </w:r>
      <w:bookmarkEnd w:id="1173"/>
    </w:p>
    <w:p w14:paraId="74CE4B86" w14:textId="77777777" w:rsidR="00F621AD" w:rsidRDefault="00F621AD" w:rsidP="00F621AD">
      <w:pPr>
        <w:pStyle w:val="a8"/>
        <w:rPr>
          <w:rtl/>
        </w:rPr>
      </w:pPr>
      <w:bookmarkStart w:id="1174" w:name="_Toc108608392"/>
      <w:r>
        <w:rPr>
          <w:rFonts w:hint="cs"/>
          <w:rtl/>
        </w:rPr>
        <w:t>הבי' הא' במאירי דהספק בב' הקדירות בידו אי הוי כמניח ע"ג קרקע במה שעירה לקדירה אחרת</w:t>
      </w:r>
      <w:bookmarkEnd w:id="1174"/>
    </w:p>
    <w:p w14:paraId="29343C82" w14:textId="77777777" w:rsidR="00F621AD" w:rsidRDefault="00F621AD" w:rsidP="001A726C">
      <w:pPr>
        <w:pStyle w:val="a3"/>
        <w:rPr>
          <w:rtl/>
        </w:rPr>
      </w:pPr>
      <w:r>
        <w:rPr>
          <w:rFonts w:hint="cs"/>
          <w:rtl/>
        </w:rPr>
        <w:t xml:space="preserve">כתב </w:t>
      </w:r>
      <w:r w:rsidRPr="006F4604">
        <w:rPr>
          <w:rStyle w:val="aff5"/>
          <w:rFonts w:hint="cs"/>
          <w:rtl/>
        </w:rPr>
        <w:t>המאירי</w:t>
      </w:r>
      <w:r>
        <w:rPr>
          <w:rFonts w:hint="cs"/>
          <w:rtl/>
        </w:rPr>
        <w:t xml:space="preserve"> </w:t>
      </w:r>
      <w:r w:rsidRPr="006F4604">
        <w:rPr>
          <w:rStyle w:val="af3"/>
          <w:rFonts w:eastAsia="Guttman Hodes" w:hint="cs"/>
          <w:rtl/>
        </w:rPr>
        <w:t xml:space="preserve">(ד"ה לא הניחם) </w:t>
      </w:r>
      <w:r>
        <w:rPr>
          <w:rFonts w:hint="cs"/>
          <w:rtl/>
        </w:rPr>
        <w:t xml:space="preserve">בשם </w:t>
      </w:r>
      <w:r w:rsidRPr="006F4604">
        <w:rPr>
          <w:rStyle w:val="aff5"/>
          <w:rFonts w:hint="cs"/>
          <w:rtl/>
        </w:rPr>
        <w:t>י"מ</w:t>
      </w:r>
      <w:r>
        <w:rPr>
          <w:rFonts w:hint="cs"/>
          <w:rtl/>
        </w:rPr>
        <w:t xml:space="preserve"> דהספק כשעירה את התבשיל מקדירה אחת לקדירה אחרת, וב' הקדירות בידו, אי במה שעירה לקדירה אחרת חשיב כהנחה ע"ג קרקע או לאו.</w:t>
      </w:r>
    </w:p>
    <w:p w14:paraId="5401FF32" w14:textId="77777777" w:rsidR="00F621AD" w:rsidRPr="003F6B86" w:rsidRDefault="00F621AD" w:rsidP="00F621AD">
      <w:pPr>
        <w:pStyle w:val="a8"/>
        <w:rPr>
          <w:rtl/>
        </w:rPr>
      </w:pPr>
    </w:p>
    <w:p w14:paraId="6BA8154D" w14:textId="77777777" w:rsidR="00F621AD" w:rsidRPr="003F6B86" w:rsidRDefault="00F621AD" w:rsidP="00F621AD">
      <w:pPr>
        <w:pStyle w:val="a8"/>
        <w:rPr>
          <w:rtl/>
        </w:rPr>
      </w:pPr>
    </w:p>
    <w:p w14:paraId="2A4619A5" w14:textId="77777777" w:rsidR="00F621AD" w:rsidRPr="003F39CB" w:rsidRDefault="00F621AD" w:rsidP="00F621AD">
      <w:pPr>
        <w:pStyle w:val="1"/>
      </w:pPr>
      <w:bookmarkStart w:id="1175" w:name="_Toc108608393"/>
      <w:r>
        <w:rPr>
          <w:rFonts w:hint="cs"/>
          <w:rtl/>
        </w:rPr>
        <w:lastRenderedPageBreak/>
        <w:t>הבי' הב' במאירי בהניח במיחם שהוריד מהאש אי דעתו להחזיר</w:t>
      </w:r>
      <w:bookmarkEnd w:id="1175"/>
    </w:p>
    <w:p w14:paraId="5E528D5B" w14:textId="77777777" w:rsidR="00F621AD" w:rsidRDefault="00F621AD" w:rsidP="00F621AD">
      <w:pPr>
        <w:pStyle w:val="a8"/>
        <w:rPr>
          <w:rtl/>
        </w:rPr>
      </w:pPr>
      <w:bookmarkStart w:id="1176" w:name="_Toc108608394"/>
      <w:r>
        <w:rPr>
          <w:rFonts w:hint="cs"/>
          <w:rtl/>
        </w:rPr>
        <w:t>הבי' הב' במאירי דנטל מיחם מהאש ונטל קדירה מהכירה והניחה עליו אי נראה דדעתו להחזיר</w:t>
      </w:r>
      <w:bookmarkEnd w:id="1176"/>
    </w:p>
    <w:p w14:paraId="2005C1AA" w14:textId="77777777" w:rsidR="00F621AD" w:rsidRDefault="00F621AD" w:rsidP="001A726C">
      <w:pPr>
        <w:pStyle w:val="a3"/>
        <w:rPr>
          <w:rStyle w:val="af0"/>
          <w:rtl/>
        </w:rPr>
      </w:pPr>
      <w:r>
        <w:rPr>
          <w:rFonts w:hint="cs"/>
          <w:rtl/>
        </w:rPr>
        <w:t xml:space="preserve">ועוד ביאר </w:t>
      </w:r>
      <w:r w:rsidRPr="006F4604">
        <w:rPr>
          <w:rStyle w:val="aff5"/>
          <w:rFonts w:hint="cs"/>
          <w:rtl/>
        </w:rPr>
        <w:t>המאירי</w:t>
      </w:r>
      <w:r>
        <w:rPr>
          <w:rFonts w:hint="cs"/>
          <w:rtl/>
        </w:rPr>
        <w:t xml:space="preserve"> </w:t>
      </w:r>
      <w:r w:rsidRPr="006F4604">
        <w:rPr>
          <w:rStyle w:val="af3"/>
          <w:rFonts w:eastAsia="Guttman Hodes" w:hint="cs"/>
          <w:rtl/>
        </w:rPr>
        <w:t xml:space="preserve">(ד"ה לא הניחם) </w:t>
      </w:r>
      <w:r>
        <w:rPr>
          <w:rFonts w:hint="cs"/>
          <w:rtl/>
        </w:rPr>
        <w:t xml:space="preserve">בשם </w:t>
      </w:r>
      <w:r w:rsidRPr="006F4604">
        <w:rPr>
          <w:rStyle w:val="aff5"/>
          <w:rFonts w:hint="cs"/>
          <w:rtl/>
        </w:rPr>
        <w:t>י"מ</w:t>
      </w:r>
      <w:r>
        <w:rPr>
          <w:rFonts w:hint="cs"/>
          <w:rtl/>
        </w:rPr>
        <w:t xml:space="preserve"> דאיירי שנטל מיחם מע"ג האש, ואח"כ נטל קדירה </w:t>
      </w:r>
      <w:r w:rsidRPr="00A90204">
        <w:rPr>
          <w:rStyle w:val="af0"/>
          <w:rFonts w:hint="cs"/>
          <w:rtl/>
        </w:rPr>
        <w:t>[מע"ג הכירה]</w:t>
      </w:r>
      <w:r>
        <w:rPr>
          <w:rFonts w:hint="cs"/>
          <w:rtl/>
        </w:rPr>
        <w:t xml:space="preserve"> והניח אותה ע"ג המיחם, אי מותר להחזירה כיון דנראה דדעתו להחזירה ע"ג הכירה. </w:t>
      </w:r>
      <w:r w:rsidRPr="00A90204">
        <w:rPr>
          <w:rStyle w:val="af0"/>
          <w:rFonts w:hint="cs"/>
          <w:rtl/>
        </w:rPr>
        <w:t>[דהנחה ע"ג מיחם חם אינו כהנחה ע"ג קרקע].</w:t>
      </w:r>
    </w:p>
    <w:p w14:paraId="17E355ED" w14:textId="77777777" w:rsidR="00F621AD" w:rsidRPr="003F39CB" w:rsidRDefault="00F621AD" w:rsidP="00F621AD">
      <w:pPr>
        <w:pStyle w:val="1"/>
        <w:rPr>
          <w:rtl/>
        </w:rPr>
      </w:pPr>
      <w:bookmarkStart w:id="1177" w:name="_Toc108608395"/>
      <w:r>
        <w:rPr>
          <w:rFonts w:hint="cs"/>
          <w:rtl/>
        </w:rPr>
        <w:t>הבי' הג' במאירי דהספק להעביר לכירה אחרת אי מיחזי כמבשל</w:t>
      </w:r>
      <w:bookmarkEnd w:id="1177"/>
    </w:p>
    <w:p w14:paraId="07641D4C" w14:textId="77777777" w:rsidR="00F621AD" w:rsidRDefault="00F621AD" w:rsidP="00F621AD">
      <w:pPr>
        <w:pStyle w:val="a8"/>
        <w:rPr>
          <w:rtl/>
        </w:rPr>
      </w:pPr>
      <w:bookmarkStart w:id="1178" w:name="_Toc108608396"/>
      <w:r>
        <w:rPr>
          <w:rFonts w:hint="cs"/>
          <w:rtl/>
        </w:rPr>
        <w:t>הבי' הג' במאירי דהספק במעביר מכירה אחת לאחרת או לקדירה שע"ג גרו"ק אי מיחזי כמבשל</w:t>
      </w:r>
      <w:bookmarkEnd w:id="1178"/>
    </w:p>
    <w:p w14:paraId="26C4A8EE" w14:textId="2BB35D7B" w:rsidR="00F621AD" w:rsidRDefault="00F621AD" w:rsidP="001A726C">
      <w:pPr>
        <w:pStyle w:val="a3"/>
        <w:rPr>
          <w:rtl/>
        </w:rPr>
      </w:pPr>
      <w:bookmarkStart w:id="1179" w:name="_Ref108607175"/>
      <w:r>
        <w:rPr>
          <w:rFonts w:hint="cs"/>
          <w:rtl/>
        </w:rPr>
        <w:t xml:space="preserve">ועוד ביאר </w:t>
      </w:r>
      <w:r w:rsidRPr="006F4604">
        <w:rPr>
          <w:rStyle w:val="aff5"/>
          <w:rFonts w:hint="cs"/>
          <w:rtl/>
        </w:rPr>
        <w:t>המאירי</w:t>
      </w:r>
      <w:r>
        <w:rPr>
          <w:rFonts w:hint="cs"/>
          <w:rtl/>
        </w:rPr>
        <w:t xml:space="preserve"> </w:t>
      </w:r>
      <w:r w:rsidRPr="00A90204">
        <w:rPr>
          <w:rStyle w:val="af3"/>
          <w:rFonts w:eastAsia="Guttman Hodes" w:hint="cs"/>
          <w:rtl/>
        </w:rPr>
        <w:t xml:space="preserve">(ד"ה לא הניחם) </w:t>
      </w:r>
      <w:r>
        <w:rPr>
          <w:rFonts w:hint="cs"/>
          <w:rtl/>
        </w:rPr>
        <w:t xml:space="preserve">בשם </w:t>
      </w:r>
      <w:r w:rsidRPr="006F4604">
        <w:rPr>
          <w:rStyle w:val="aff5"/>
          <w:rFonts w:hint="cs"/>
          <w:rtl/>
        </w:rPr>
        <w:t>י"מ</w:t>
      </w:r>
      <w:r>
        <w:rPr>
          <w:rFonts w:hint="cs"/>
          <w:rtl/>
        </w:rPr>
        <w:t xml:space="preserve"> דהספק בפינה ממיחם למיחם, הוא כשנוטל קדירה מכירה אחת, אי מותר להחזירה לכירה אחרת, וכן אם פינה קדירה מע"ג כירה גרופה וקטומה, אי מותר לערות את התבשיל שבה לקדירה אחרת שמונחת ג"כ ע"ג כירה גרופה וקטומה, או דכיון שהוא נותן במיחם אחר נראה בבישול בתחילה ולא חזרה ואסור, וכתב </w:t>
      </w:r>
      <w:r w:rsidRPr="00A90204">
        <w:rPr>
          <w:rStyle w:val="aff5"/>
          <w:rFonts w:hint="cs"/>
          <w:rtl/>
        </w:rPr>
        <w:t xml:space="preserve">המאירי </w:t>
      </w:r>
      <w:r>
        <w:rPr>
          <w:rFonts w:hint="cs"/>
          <w:rtl/>
        </w:rPr>
        <w:t xml:space="preserve">דכיון דהוא ספק דרבנן אזלינן לקולא, ועי' במ"ש </w:t>
      </w:r>
      <w:r w:rsidRPr="007D0AEA">
        <w:rPr>
          <w:rStyle w:val="aff5"/>
          <w:rFonts w:hint="cs"/>
          <w:rtl/>
        </w:rPr>
        <w:t>הרמב"ם</w:t>
      </w:r>
      <w:r w:rsidRPr="007D0AEA">
        <w:rPr>
          <w:rStyle w:val="af3"/>
          <w:rFonts w:eastAsia="Guttman Hodes" w:hint="cs"/>
          <w:rtl/>
        </w:rPr>
        <w:t xml:space="preserve"> (עי'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Ref108607237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7D0AEA">
        <w:rPr>
          <w:rStyle w:val="af3"/>
          <w:rFonts w:eastAsia="Guttman Hodes"/>
          <w:rtl/>
        </w:rPr>
        <w:fldChar w:fldCharType="end"/>
      </w:r>
      <w:r w:rsidRPr="007D0AEA">
        <w:rPr>
          <w:rStyle w:val="af3"/>
          <w:rFonts w:eastAsia="Guttman Hodes" w:hint="cs"/>
          <w:rtl/>
        </w:rPr>
        <w:t xml:space="preserve"> </w:t>
      </w:r>
      <w:r>
        <w:rPr>
          <w:rFonts w:hint="cs"/>
          <w:rtl/>
        </w:rPr>
        <w:t xml:space="preserve">דמותר להעביר לכירה אחרת, ובמ"ש </w:t>
      </w:r>
      <w:r w:rsidRPr="007D0AEA">
        <w:rPr>
          <w:rStyle w:val="aff5"/>
          <w:rFonts w:hint="cs"/>
          <w:rtl/>
        </w:rPr>
        <w:t>רבינו ירוחם</w:t>
      </w:r>
      <w:r w:rsidRPr="007D0AEA">
        <w:rPr>
          <w:rStyle w:val="af3"/>
          <w:rFonts w:eastAsia="Guttman Hodes" w:hint="cs"/>
          <w:rtl/>
        </w:rPr>
        <w:t xml:space="preserve"> (עי'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Ref108607244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מא)</w:t>
      </w:r>
      <w:r w:rsidRPr="007D0AEA">
        <w:rPr>
          <w:rStyle w:val="af3"/>
          <w:rFonts w:eastAsia="Guttman Hodes"/>
          <w:rtl/>
        </w:rPr>
        <w:fldChar w:fldCharType="end"/>
      </w:r>
      <w:r w:rsidRPr="007D0AEA">
        <w:rPr>
          <w:rStyle w:val="af3"/>
          <w:rFonts w:eastAsia="Guttman Hodes" w:hint="cs"/>
          <w:rtl/>
        </w:rPr>
        <w:t xml:space="preserve"> </w:t>
      </w:r>
      <w:r>
        <w:rPr>
          <w:rFonts w:hint="cs"/>
          <w:rtl/>
        </w:rPr>
        <w:t>דאסור.</w:t>
      </w:r>
      <w:bookmarkEnd w:id="1179"/>
    </w:p>
    <w:p w14:paraId="61916E67" w14:textId="77777777" w:rsidR="00F621AD" w:rsidRPr="00CB5212" w:rsidRDefault="00F621AD" w:rsidP="00F621AD">
      <w:pPr>
        <w:pStyle w:val="1"/>
        <w:rPr>
          <w:rtl/>
        </w:rPr>
      </w:pPr>
      <w:bookmarkStart w:id="1180" w:name="_Toc108608397"/>
      <w:r>
        <w:rPr>
          <w:rFonts w:hint="cs"/>
          <w:rtl/>
        </w:rPr>
        <w:t>בי' ההגמ"ר דהספק בהעביר לכירה אחרת אי כהניח ע"ג קרקע</w:t>
      </w:r>
      <w:bookmarkEnd w:id="1180"/>
    </w:p>
    <w:p w14:paraId="23454B3F" w14:textId="77777777" w:rsidR="00F621AD" w:rsidRDefault="00F621AD" w:rsidP="00F621AD">
      <w:pPr>
        <w:pStyle w:val="a8"/>
        <w:rPr>
          <w:rtl/>
        </w:rPr>
      </w:pPr>
      <w:bookmarkStart w:id="1181" w:name="_Toc108608398"/>
      <w:r>
        <w:rPr>
          <w:rFonts w:hint="cs"/>
          <w:rtl/>
        </w:rPr>
        <w:t>בי' ההגמ"ר בשם המהר"ם דהספק במעביר מכירה אחת לכירה אחרת אי חשיב הנחה ע"ג קרקע</w:t>
      </w:r>
      <w:bookmarkEnd w:id="1181"/>
    </w:p>
    <w:p w14:paraId="346483F5" w14:textId="77777777" w:rsidR="00F621AD" w:rsidRDefault="00F621AD" w:rsidP="001A726C">
      <w:pPr>
        <w:pStyle w:val="a3"/>
        <w:rPr>
          <w:rtl/>
        </w:rPr>
      </w:pPr>
      <w:bookmarkStart w:id="1182" w:name="_Ref108607181"/>
      <w:r>
        <w:rPr>
          <w:rFonts w:hint="cs"/>
          <w:rtl/>
        </w:rPr>
        <w:t xml:space="preserve">וכן ביאר </w:t>
      </w:r>
      <w:r w:rsidRPr="00CB5212">
        <w:rPr>
          <w:rStyle w:val="aff5"/>
          <w:rFonts w:hint="cs"/>
          <w:rtl/>
        </w:rPr>
        <w:t xml:space="preserve">בהג' מרדכי לעיל </w:t>
      </w:r>
      <w:r w:rsidRPr="00CB5212">
        <w:rPr>
          <w:rStyle w:val="af3"/>
          <w:rFonts w:eastAsia="Guttman Hodes" w:hint="cs"/>
          <w:rtl/>
        </w:rPr>
        <w:t>(רמז תנ"ו)</w:t>
      </w:r>
      <w:r>
        <w:rPr>
          <w:rFonts w:hint="cs"/>
          <w:rtl/>
        </w:rPr>
        <w:t xml:space="preserve"> בשם </w:t>
      </w:r>
      <w:r w:rsidRPr="00CB5212">
        <w:rPr>
          <w:rStyle w:val="aff5"/>
          <w:rFonts w:hint="cs"/>
          <w:rtl/>
        </w:rPr>
        <w:t xml:space="preserve">המהר"ם </w:t>
      </w:r>
      <w:r>
        <w:rPr>
          <w:rFonts w:hint="cs"/>
          <w:rtl/>
        </w:rPr>
        <w:t xml:space="preserve">דהספק בפינה מכירה אחת לכירה אחרת, אי הוי כהניח ע"ג קרקע או לא, וכתב ההג' מרדכי דהניחה הגמ' בתיקו. </w:t>
      </w:r>
      <w:r w:rsidRPr="00CB5212">
        <w:rPr>
          <w:rStyle w:val="af0"/>
          <w:rFonts w:hint="cs"/>
          <w:rtl/>
        </w:rPr>
        <w:t>[ומשמע דכוונתו לחומרא].</w:t>
      </w:r>
      <w:bookmarkEnd w:id="1182"/>
    </w:p>
    <w:p w14:paraId="0F272034" w14:textId="77777777" w:rsidR="00F621AD" w:rsidRPr="003F39CB" w:rsidRDefault="00F621AD" w:rsidP="00F621AD">
      <w:pPr>
        <w:pStyle w:val="1"/>
        <w:rPr>
          <w:rtl/>
        </w:rPr>
      </w:pPr>
      <w:bookmarkStart w:id="1183" w:name="_Toc108608399"/>
      <w:r>
        <w:rPr>
          <w:rFonts w:hint="cs"/>
          <w:rtl/>
        </w:rPr>
        <w:t>בי' רבינו פרחיה דהספק בשני שהבלו פחות יש יותר חשש חיתוי</w:t>
      </w:r>
      <w:bookmarkEnd w:id="1183"/>
      <w:r>
        <w:rPr>
          <w:rFonts w:hint="cs"/>
          <w:rtl/>
        </w:rPr>
        <w:t xml:space="preserve"> </w:t>
      </w:r>
    </w:p>
    <w:p w14:paraId="6B0B2854" w14:textId="77777777" w:rsidR="00F621AD" w:rsidRPr="00A90204" w:rsidRDefault="00F621AD" w:rsidP="00F621AD">
      <w:pPr>
        <w:pStyle w:val="a8"/>
        <w:rPr>
          <w:rtl/>
        </w:rPr>
      </w:pPr>
      <w:bookmarkStart w:id="1184" w:name="_Toc108608400"/>
      <w:r>
        <w:rPr>
          <w:rFonts w:hint="cs"/>
          <w:rtl/>
        </w:rPr>
        <w:t>בי' רבינו פרחיה דבשני יש פחות הבל ויבא לחתות או דמוכח דאינו רוצה לחמם ולא יחתה</w:t>
      </w:r>
      <w:bookmarkEnd w:id="1184"/>
    </w:p>
    <w:p w14:paraId="26171C9F" w14:textId="77777777" w:rsidR="00F621AD" w:rsidRDefault="00F621AD" w:rsidP="001A726C">
      <w:pPr>
        <w:pStyle w:val="a3"/>
        <w:rPr>
          <w:rtl/>
        </w:rPr>
      </w:pPr>
      <w:bookmarkStart w:id="1185" w:name="_Ref108607417"/>
      <w:r>
        <w:rPr>
          <w:rFonts w:hint="cs"/>
          <w:rtl/>
        </w:rPr>
        <w:t xml:space="preserve">בספק הגמ' בפינה ממיחם למיחם, ביאר </w:t>
      </w:r>
      <w:r w:rsidRPr="00A90204">
        <w:rPr>
          <w:rStyle w:val="aff5"/>
          <w:rFonts w:hint="cs"/>
          <w:rtl/>
        </w:rPr>
        <w:t>רבינו פרחיה</w:t>
      </w:r>
      <w:r>
        <w:rPr>
          <w:rFonts w:hint="cs"/>
          <w:rtl/>
        </w:rPr>
        <w:t xml:space="preserve"> </w:t>
      </w:r>
      <w:r w:rsidRPr="00602255">
        <w:rPr>
          <w:rStyle w:val="af3"/>
          <w:rFonts w:eastAsia="Guttman Hodes" w:hint="cs"/>
          <w:rtl/>
        </w:rPr>
        <w:t>(ד"ה בעי, הועתק</w:t>
      </w:r>
      <w:r w:rsidRPr="008F0119">
        <w:rPr>
          <w:rStyle w:val="af3"/>
          <w:rFonts w:eastAsia="Guttman Hodes" w:hint="cs"/>
          <w:rtl/>
        </w:rPr>
        <w:t xml:space="preserve"> בקובץ שיטות קמאי שבת ח"ב עמ' תרל"</w:t>
      </w:r>
      <w:r>
        <w:rPr>
          <w:rStyle w:val="af3"/>
          <w:rFonts w:eastAsia="Guttman Hodes" w:hint="cs"/>
          <w:rtl/>
        </w:rPr>
        <w:t>ו</w:t>
      </w:r>
      <w:r w:rsidRPr="008F0119">
        <w:rPr>
          <w:rStyle w:val="af3"/>
          <w:rFonts w:eastAsia="Guttman Hodes" w:hint="cs"/>
          <w:rtl/>
        </w:rPr>
        <w:t xml:space="preserve">) </w:t>
      </w:r>
      <w:r>
        <w:rPr>
          <w:rFonts w:hint="cs"/>
          <w:rtl/>
        </w:rPr>
        <w:t xml:space="preserve">דכיון שהוא פינה את הקדירה ממיחם שיש בו הרבה הבל, למיחם שיש בו מעט הבל, אפש"ל דמוכח דאינו מקפיד להוסיף חום לקדירה בתבשיל הזה, ולעולם אין חשש שיבא לחתות, ולכן יהיה מותר לו להניח את הקדירה ע"ג מיחם אחר, או דנאמר להיפך דכיון שהעביר את הקדירה למיחם שיש בו מעט הבל, א"כ הוא יותר צריך לחמם את קדירתו, כיון שבמיחם השני יש מעט הבל, ובכה"ג חיישינן שישכח ויבא לחתות במיחם השני, וכתב </w:t>
      </w:r>
      <w:r w:rsidRPr="00A90204">
        <w:rPr>
          <w:rStyle w:val="aff5"/>
          <w:rFonts w:hint="cs"/>
          <w:rtl/>
        </w:rPr>
        <w:t xml:space="preserve">רבינו פרחיה </w:t>
      </w:r>
      <w:r>
        <w:rPr>
          <w:rFonts w:hint="cs"/>
          <w:rtl/>
        </w:rPr>
        <w:t>דכיון דהספק לא נפשט, אמרינן ספיקא דאיסורא לחומרא.</w:t>
      </w:r>
      <w:bookmarkEnd w:id="1185"/>
    </w:p>
    <w:p w14:paraId="5FB1CE36" w14:textId="77777777" w:rsidR="00F621AD" w:rsidRDefault="00F621AD" w:rsidP="00F621AD">
      <w:pPr>
        <w:pStyle w:val="1"/>
        <w:rPr>
          <w:rtl/>
        </w:rPr>
      </w:pPr>
      <w:bookmarkStart w:id="1186" w:name="_Toc108608401"/>
      <w:r>
        <w:rPr>
          <w:rFonts w:hint="cs"/>
          <w:rtl/>
        </w:rPr>
        <w:t>בי' התוס' דהספק ל"ד להטמנה בגמ' לקמן דמיחם שני קל יותר</w:t>
      </w:r>
      <w:bookmarkEnd w:id="1186"/>
    </w:p>
    <w:p w14:paraId="4340CE46" w14:textId="77777777" w:rsidR="00F621AD" w:rsidRPr="006C37D9" w:rsidRDefault="00F621AD" w:rsidP="00F621AD">
      <w:pPr>
        <w:pStyle w:val="a8"/>
        <w:rPr>
          <w:rtl/>
        </w:rPr>
      </w:pPr>
      <w:bookmarkStart w:id="1187" w:name="_Toc108608402"/>
      <w:r>
        <w:rPr>
          <w:rFonts w:hint="cs"/>
          <w:rtl/>
        </w:rPr>
        <w:t>קו' התוס' דהכא משמע דמיחם שני חמור יותר ובברייתא לקמן משמע דהשני מותר יותר מראשון</w:t>
      </w:r>
      <w:bookmarkEnd w:id="1187"/>
    </w:p>
    <w:p w14:paraId="28363969" w14:textId="77777777" w:rsidR="00F621AD" w:rsidRDefault="00F621AD" w:rsidP="001A726C">
      <w:pPr>
        <w:pStyle w:val="a3"/>
        <w:rPr>
          <w:rtl/>
        </w:rPr>
      </w:pPr>
      <w:bookmarkStart w:id="1188" w:name="_Hlk108471214"/>
      <w:bookmarkStart w:id="1189" w:name="_Ref108604624"/>
      <w:r>
        <w:rPr>
          <w:rFonts w:hint="cs"/>
          <w:rtl/>
        </w:rPr>
        <w:t xml:space="preserve">בספק הגמ' בפינה ממיחם למיחם, </w:t>
      </w:r>
      <w:bookmarkEnd w:id="1188"/>
      <w:r>
        <w:rPr>
          <w:rFonts w:hint="cs"/>
          <w:rtl/>
        </w:rPr>
        <w:t xml:space="preserve">הקשו </w:t>
      </w:r>
      <w:r w:rsidRPr="006C37D9">
        <w:rPr>
          <w:rStyle w:val="aff5"/>
          <w:rFonts w:hint="cs"/>
          <w:rtl/>
        </w:rPr>
        <w:t>התוס'</w:t>
      </w:r>
      <w:r w:rsidRPr="00947823">
        <w:rPr>
          <w:rStyle w:val="af3"/>
          <w:rFonts w:eastAsia="Guttman Hodes" w:hint="cs"/>
          <w:rtl/>
        </w:rPr>
        <w:t xml:space="preserve"> (ד"ה פינה) </w:t>
      </w:r>
      <w:bookmarkStart w:id="1190" w:name="_Hlk108471332"/>
      <w:bookmarkStart w:id="1191" w:name="_Hlk108468964"/>
      <w:r>
        <w:rPr>
          <w:rFonts w:hint="cs"/>
          <w:rtl/>
        </w:rPr>
        <w:t xml:space="preserve">דתניא לקמן </w:t>
      </w:r>
      <w:r w:rsidRPr="00947823">
        <w:rPr>
          <w:rStyle w:val="af3"/>
          <w:rFonts w:eastAsia="Guttman Hodes" w:hint="cs"/>
          <w:rtl/>
        </w:rPr>
        <w:t>(נא.)</w:t>
      </w:r>
      <w:r>
        <w:rPr>
          <w:rFonts w:hint="cs"/>
          <w:rtl/>
        </w:rPr>
        <w:t xml:space="preserve"> דכל האיסור חזרה הוא רק באותו מיחם, אבל בפינה ממיחם למיחם מותר, </w:t>
      </w:r>
      <w:bookmarkEnd w:id="1190"/>
      <w:r>
        <w:rPr>
          <w:rFonts w:hint="cs"/>
          <w:rtl/>
        </w:rPr>
        <w:t xml:space="preserve">ומוכח דמיחם אחר מותר יותר מהראשון, </w:t>
      </w:r>
      <w:bookmarkEnd w:id="1191"/>
      <w:r>
        <w:rPr>
          <w:rFonts w:hint="cs"/>
          <w:rtl/>
        </w:rPr>
        <w:t xml:space="preserve">ואילו בספק הגמ' בסוגיין משמע דמיחם אחר חמור יותר, וכן הקשה </w:t>
      </w:r>
      <w:r w:rsidRPr="006C37D9">
        <w:rPr>
          <w:rStyle w:val="aff5"/>
          <w:rFonts w:hint="cs"/>
          <w:rtl/>
        </w:rPr>
        <w:t>התוס'</w:t>
      </w:r>
      <w:r>
        <w:rPr>
          <w:rFonts w:hint="cs"/>
          <w:rtl/>
        </w:rPr>
        <w:t xml:space="preserve"> </w:t>
      </w:r>
      <w:r w:rsidRPr="006C37D9">
        <w:rPr>
          <w:rStyle w:val="aff5"/>
          <w:rFonts w:hint="cs"/>
          <w:rtl/>
        </w:rPr>
        <w:t>הרא"ש</w:t>
      </w:r>
      <w:r>
        <w:rPr>
          <w:rFonts w:hint="cs"/>
          <w:rtl/>
        </w:rPr>
        <w:t xml:space="preserve"> </w:t>
      </w:r>
      <w:r w:rsidRPr="00947823">
        <w:rPr>
          <w:rStyle w:val="af3"/>
          <w:rFonts w:eastAsia="Guttman Hodes" w:hint="cs"/>
          <w:rtl/>
        </w:rPr>
        <w:t>(ד"ה פינה)</w:t>
      </w:r>
      <w:r>
        <w:rPr>
          <w:rFonts w:hint="cs"/>
          <w:rtl/>
        </w:rPr>
        <w:t xml:space="preserve"> דהא בברייתא לקמן איירי בהטמנה, ובהטמנה מחמירים יותר מבשהייה.</w:t>
      </w:r>
      <w:bookmarkEnd w:id="1189"/>
    </w:p>
    <w:p w14:paraId="43452CCA" w14:textId="77777777" w:rsidR="00F621AD" w:rsidRPr="003F6B86" w:rsidRDefault="00F621AD" w:rsidP="00F621AD">
      <w:pPr>
        <w:pStyle w:val="a8"/>
        <w:rPr>
          <w:rtl/>
        </w:rPr>
      </w:pPr>
    </w:p>
    <w:p w14:paraId="4FD40B56" w14:textId="77777777" w:rsidR="00F621AD" w:rsidRDefault="00F621AD" w:rsidP="00F621AD">
      <w:pPr>
        <w:pStyle w:val="a8"/>
        <w:rPr>
          <w:rtl/>
        </w:rPr>
      </w:pPr>
      <w:bookmarkStart w:id="1192" w:name="_Toc108608403"/>
      <w:r>
        <w:rPr>
          <w:rFonts w:hint="cs"/>
          <w:rtl/>
        </w:rPr>
        <w:t>תי' ר"ת דבסוגיין בשהייה יש חשש בשני שמא יחתה ולקמן בהטמנה בשני לא יועיל לו חיתוי</w:t>
      </w:r>
      <w:bookmarkEnd w:id="1192"/>
    </w:p>
    <w:p w14:paraId="14C3C6CD" w14:textId="77777777" w:rsidR="00F621AD" w:rsidRDefault="00F621AD" w:rsidP="001A726C">
      <w:pPr>
        <w:pStyle w:val="a3"/>
        <w:rPr>
          <w:rtl/>
        </w:rPr>
      </w:pPr>
      <w:r>
        <w:rPr>
          <w:rFonts w:hint="cs"/>
          <w:rtl/>
        </w:rPr>
        <w:t xml:space="preserve">ותירץ </w:t>
      </w:r>
      <w:r w:rsidRPr="006C37D9">
        <w:rPr>
          <w:rStyle w:val="aff5"/>
          <w:rFonts w:hint="cs"/>
          <w:rtl/>
        </w:rPr>
        <w:t>ר"ת בתוס'</w:t>
      </w:r>
      <w:r>
        <w:rPr>
          <w:rFonts w:hint="cs"/>
          <w:rtl/>
        </w:rPr>
        <w:t xml:space="preserve"> דבספק בסוגיין איירי שהשהה את החמין ע"ג כירה במיחם הראשון, אין חשש שיבא לחתות, אבל במיחם השני שהוא קר אפש"ל דיבא לחתות, אבל לענין הטמנה יותר יש להקל במיחם קר, דאף אם יחתה לא יועיל לו החיתוי, ולכן המיחם השני קל יותר מהראשון.</w:t>
      </w:r>
    </w:p>
    <w:p w14:paraId="35AE50CF" w14:textId="77777777" w:rsidR="00F621AD" w:rsidRDefault="00F621AD" w:rsidP="00F621AD">
      <w:pPr>
        <w:pStyle w:val="a8"/>
        <w:rPr>
          <w:rtl/>
        </w:rPr>
      </w:pPr>
      <w:bookmarkStart w:id="1193" w:name="_Toc108608404"/>
      <w:r>
        <w:rPr>
          <w:rFonts w:hint="cs"/>
          <w:rtl/>
        </w:rPr>
        <w:t>תי' התו"י דלקמן מטמין למחר ואין חשש חיתוי והכא משהה ללילה אך הק' דל"מ כן לקמן</w:t>
      </w:r>
      <w:bookmarkEnd w:id="1193"/>
    </w:p>
    <w:p w14:paraId="7B5EE0B9" w14:textId="77777777" w:rsidR="00F621AD" w:rsidRDefault="00F621AD" w:rsidP="001A726C">
      <w:pPr>
        <w:pStyle w:val="a3"/>
        <w:rPr>
          <w:rtl/>
        </w:rPr>
      </w:pPr>
      <w:r w:rsidRPr="006C37D9">
        <w:rPr>
          <w:rStyle w:val="aff5"/>
          <w:rFonts w:hint="cs"/>
          <w:rtl/>
        </w:rPr>
        <w:t>והרשב"א</w:t>
      </w:r>
      <w:r>
        <w:rPr>
          <w:rFonts w:hint="cs"/>
          <w:rtl/>
        </w:rPr>
        <w:t xml:space="preserve"> </w:t>
      </w:r>
      <w:r w:rsidRPr="006C37D9">
        <w:rPr>
          <w:rStyle w:val="aff5"/>
          <w:rFonts w:hint="cs"/>
          <w:rtl/>
        </w:rPr>
        <w:t>בתוס'</w:t>
      </w:r>
      <w:r>
        <w:rPr>
          <w:rFonts w:hint="cs"/>
          <w:rtl/>
        </w:rPr>
        <w:t xml:space="preserve"> </w:t>
      </w:r>
      <w:r w:rsidRPr="006C37D9">
        <w:rPr>
          <w:rStyle w:val="aff5"/>
          <w:rFonts w:hint="cs"/>
          <w:rtl/>
        </w:rPr>
        <w:t>ישנים</w:t>
      </w:r>
      <w:r>
        <w:rPr>
          <w:rFonts w:hint="cs"/>
          <w:rtl/>
        </w:rPr>
        <w:t xml:space="preserve"> ביאר בשם </w:t>
      </w:r>
      <w:r w:rsidRPr="006C37D9">
        <w:rPr>
          <w:rStyle w:val="aff5"/>
          <w:rFonts w:hint="cs"/>
          <w:rtl/>
        </w:rPr>
        <w:t>ר"י</w:t>
      </w:r>
      <w:r>
        <w:rPr>
          <w:rFonts w:hint="cs"/>
          <w:rtl/>
        </w:rPr>
        <w:t xml:space="preserve"> דבברייתא לקמן דאיירי כשמטמין את התבשיל למחר, אין חשש שיבא לחתות, כיון דאף בלי החיתוי, התבשיל יהיה חם, אבל בספק בסוגיין איירי שצריך את החמין בלילה, ויש חשש חיתוי, אך כתב </w:t>
      </w:r>
      <w:r w:rsidRPr="006C37D9">
        <w:rPr>
          <w:rStyle w:val="aff5"/>
          <w:rFonts w:hint="cs"/>
          <w:rtl/>
        </w:rPr>
        <w:t>התוס'</w:t>
      </w:r>
      <w:r>
        <w:rPr>
          <w:rFonts w:hint="cs"/>
          <w:rtl/>
        </w:rPr>
        <w:t xml:space="preserve"> </w:t>
      </w:r>
      <w:r w:rsidRPr="006C37D9">
        <w:rPr>
          <w:rStyle w:val="aff5"/>
          <w:rFonts w:hint="cs"/>
          <w:rtl/>
        </w:rPr>
        <w:t>ישנים</w:t>
      </w:r>
      <w:r>
        <w:rPr>
          <w:rFonts w:hint="cs"/>
          <w:rtl/>
        </w:rPr>
        <w:t xml:space="preserve"> דבגמ' לקמן משמע קצת דאיירי במטמין בלילה. </w:t>
      </w:r>
    </w:p>
    <w:p w14:paraId="01E01D03" w14:textId="77777777" w:rsidR="00F621AD" w:rsidRDefault="00F621AD" w:rsidP="00F621AD">
      <w:pPr>
        <w:pStyle w:val="a8"/>
        <w:rPr>
          <w:rtl/>
        </w:rPr>
      </w:pPr>
      <w:bookmarkStart w:id="1194" w:name="_Toc108608405"/>
      <w:r>
        <w:rPr>
          <w:rFonts w:hint="cs"/>
          <w:rtl/>
        </w:rPr>
        <w:t>תי' התורא"ש דלקמן מטמין משחשיכה ומקרר לא יחתה והכא מניח בכירה חמה וכשהייה חדשה</w:t>
      </w:r>
      <w:bookmarkEnd w:id="1194"/>
    </w:p>
    <w:p w14:paraId="0DC59CB0" w14:textId="77777777" w:rsidR="00F621AD" w:rsidRDefault="00F621AD" w:rsidP="001A726C">
      <w:pPr>
        <w:pStyle w:val="a3"/>
        <w:rPr>
          <w:rtl/>
        </w:rPr>
      </w:pPr>
      <w:r>
        <w:rPr>
          <w:rStyle w:val="aff5"/>
          <w:rFonts w:hint="cs"/>
          <w:rtl/>
        </w:rPr>
        <w:t>ו</w:t>
      </w:r>
      <w:r w:rsidRPr="006C37D9">
        <w:rPr>
          <w:rStyle w:val="aff5"/>
          <w:rFonts w:hint="cs"/>
          <w:rtl/>
        </w:rPr>
        <w:t>התוס'</w:t>
      </w:r>
      <w:r>
        <w:rPr>
          <w:rFonts w:hint="cs"/>
          <w:rtl/>
        </w:rPr>
        <w:t xml:space="preserve"> </w:t>
      </w:r>
      <w:r w:rsidRPr="006C37D9">
        <w:rPr>
          <w:rStyle w:val="aff5"/>
          <w:rFonts w:hint="cs"/>
          <w:rtl/>
        </w:rPr>
        <w:t xml:space="preserve">הרא"ש </w:t>
      </w:r>
      <w:r>
        <w:rPr>
          <w:rFonts w:hint="cs"/>
          <w:rtl/>
        </w:rPr>
        <w:t xml:space="preserve">תירץ דבברייתא לקמן בהטמנה איירי משחשיכה, והאיסור הוא שמא ירתיח, ובפינה ממיחם למיחם אין חשש כזה, דכיון שהוא מקרר במה שמפנה למיחם אחר, ואין חשש שירתיח, אבל בספק בסוגיין איירי שמחזיר לכירה חמה, והספק אי חשיב כמניח ע"ג קרקע דהשהייה הראשונה בטלה, והוי כשהייה חדשה וכמבשל בשבת, וכן תירץ </w:t>
      </w:r>
      <w:r>
        <w:rPr>
          <w:rStyle w:val="aff5"/>
          <w:rFonts w:hint="cs"/>
          <w:rtl/>
        </w:rPr>
        <w:t>רבינו יהונתן</w:t>
      </w:r>
      <w:r>
        <w:rPr>
          <w:rFonts w:hint="cs"/>
          <w:rtl/>
        </w:rPr>
        <w:t xml:space="preserve"> </w:t>
      </w:r>
      <w:r w:rsidRPr="00330AE1">
        <w:rPr>
          <w:rStyle w:val="af3"/>
          <w:rFonts w:eastAsia="Guttman Hodes" w:hint="cs"/>
          <w:rtl/>
        </w:rPr>
        <w:t>(ד"ה מחזירין, הועתק בקובץ שיטות קמאי שבת ח"ב עמ' תרל"ג)</w:t>
      </w:r>
      <w:r>
        <w:rPr>
          <w:rFonts w:hint="cs"/>
          <w:rtl/>
        </w:rPr>
        <w:t xml:space="preserve"> דבברייתא לקמן איירי במפנה ממיחם חם למיחם צונן ולכן מותר לדעת רשב"ג דכיון שהוא עוסק לקררו אין חשש שיבא להרתיחו, אבל בספק בסוגיין איירי שמפנה ממיחם חם למיחם חם.</w:t>
      </w:r>
    </w:p>
    <w:p w14:paraId="7118BFF0" w14:textId="77777777" w:rsidR="00F621AD" w:rsidRPr="00847CA0" w:rsidRDefault="00F621AD" w:rsidP="00F621AD">
      <w:pPr>
        <w:pStyle w:val="a8"/>
        <w:rPr>
          <w:rtl/>
        </w:rPr>
      </w:pPr>
      <w:bookmarkStart w:id="1195" w:name="_Toc108608406"/>
      <w:r>
        <w:rPr>
          <w:rFonts w:hint="cs"/>
          <w:rtl/>
        </w:rPr>
        <w:t>תי' ר"ת בספר הישר דלקמן בהטמנה עוסק בקירור והכאנראה כמחזיר מה שנטל מבעו"י לחממה</w:t>
      </w:r>
      <w:bookmarkEnd w:id="1195"/>
    </w:p>
    <w:p w14:paraId="5D884D47" w14:textId="77777777" w:rsidR="00F621AD" w:rsidRDefault="00F621AD" w:rsidP="001A726C">
      <w:pPr>
        <w:pStyle w:val="a3"/>
        <w:rPr>
          <w:rtl/>
        </w:rPr>
      </w:pPr>
      <w:r>
        <w:rPr>
          <w:rFonts w:hint="cs"/>
          <w:rtl/>
        </w:rPr>
        <w:t xml:space="preserve">וכעי"ז תירץ </w:t>
      </w:r>
      <w:r w:rsidRPr="007B54CD">
        <w:rPr>
          <w:rStyle w:val="aff5"/>
          <w:rFonts w:hint="cs"/>
          <w:rtl/>
        </w:rPr>
        <w:t>ר"ת בספר הישר</w:t>
      </w:r>
      <w:r>
        <w:rPr>
          <w:rFonts w:hint="cs"/>
          <w:rtl/>
        </w:rPr>
        <w:t xml:space="preserve"> </w:t>
      </w:r>
      <w:r w:rsidRPr="00330AE1">
        <w:rPr>
          <w:rStyle w:val="af3"/>
          <w:rFonts w:eastAsia="Guttman Hodes" w:hint="cs"/>
          <w:rtl/>
        </w:rPr>
        <w:t xml:space="preserve">(חי' סי' ר"מ, הועתק בקובץ שיטות קמאי שבת ח"ב עמ' תרל"ו) </w:t>
      </w:r>
      <w:r>
        <w:rPr>
          <w:rFonts w:hint="cs"/>
          <w:rtl/>
        </w:rPr>
        <w:t>דבברייתא לקמן בהטמנה כיון שהוא מתעסק לצנן לא חיישינן שמא יחתה בגחלים לחממם, אבל בספק בסוגיין נראה כאילו הוא מחזיר לכירה בשבת קדירה שנטל מבעו"י, בכדי לחממה, דסתם מחזיר ע"ג כירה הוא עושה כן בכדי לחממה, וסתם מטמין עושה כן בכדי לשמר את החום.</w:t>
      </w:r>
    </w:p>
    <w:p w14:paraId="510976A2" w14:textId="77777777" w:rsidR="00F621AD" w:rsidRPr="003F39CB" w:rsidRDefault="00F621AD" w:rsidP="00F621AD">
      <w:pPr>
        <w:pStyle w:val="a8"/>
        <w:rPr>
          <w:rtl/>
        </w:rPr>
      </w:pPr>
      <w:bookmarkStart w:id="1196" w:name="_Toc108608407"/>
      <w:r>
        <w:rPr>
          <w:rFonts w:hint="cs"/>
          <w:rtl/>
        </w:rPr>
        <w:t>בי' המאירי דבהטמנה כשמפנה ומקרר לא יטמין ברמץ אך בחזרה אפשר לאסור דמיחזי כמבשל</w:t>
      </w:r>
      <w:bookmarkEnd w:id="1196"/>
    </w:p>
    <w:p w14:paraId="7318F685" w14:textId="77777777" w:rsidR="00F621AD" w:rsidRDefault="00F621AD" w:rsidP="001A726C">
      <w:pPr>
        <w:pStyle w:val="a3"/>
        <w:rPr>
          <w:rtl/>
        </w:rPr>
      </w:pPr>
      <w:r>
        <w:rPr>
          <w:rFonts w:hint="cs"/>
          <w:rtl/>
        </w:rPr>
        <w:t xml:space="preserve">וכעי"ז כתב </w:t>
      </w:r>
      <w:r w:rsidRPr="00F0608D">
        <w:rPr>
          <w:rStyle w:val="aff5"/>
          <w:rFonts w:hint="cs"/>
          <w:rtl/>
        </w:rPr>
        <w:t>המאירי</w:t>
      </w:r>
      <w:r>
        <w:rPr>
          <w:rFonts w:hint="cs"/>
          <w:rtl/>
        </w:rPr>
        <w:t xml:space="preserve"> </w:t>
      </w:r>
      <w:r w:rsidRPr="006F4604">
        <w:rPr>
          <w:rStyle w:val="af3"/>
          <w:rFonts w:eastAsia="Guttman Hodes" w:hint="cs"/>
          <w:rtl/>
        </w:rPr>
        <w:t xml:space="preserve">(ד"ה לא הניחם) </w:t>
      </w:r>
      <w:r>
        <w:rPr>
          <w:rFonts w:hint="cs"/>
          <w:rtl/>
        </w:rPr>
        <w:t>דהטמנה לא דומה לשהייה, ולקמן בהטמנה כשאנו רואים שהוא מקרר את התבשיל אין חשש שיבא להטמין ברמץ, אבל בחזרה ע"ג כירה דמיחזי כמבשל אפשר לאסור.</w:t>
      </w:r>
    </w:p>
    <w:p w14:paraId="1FB64C12" w14:textId="77777777" w:rsidR="00F621AD" w:rsidRDefault="00F621AD" w:rsidP="00F621AD">
      <w:pPr>
        <w:pStyle w:val="1"/>
        <w:rPr>
          <w:rtl/>
        </w:rPr>
      </w:pPr>
      <w:bookmarkStart w:id="1197" w:name="_Toc108608408"/>
      <w:r>
        <w:rPr>
          <w:rFonts w:hint="cs"/>
          <w:rtl/>
        </w:rPr>
        <w:t>פלו' המג"א והשעה"צ אי קיי"ל לחומרא בפינה ממיחם למיחם</w:t>
      </w:r>
      <w:bookmarkEnd w:id="1197"/>
    </w:p>
    <w:p w14:paraId="2F911CD7" w14:textId="77777777" w:rsidR="00F621AD" w:rsidRDefault="00F621AD" w:rsidP="00F621AD">
      <w:pPr>
        <w:pStyle w:val="a8"/>
        <w:rPr>
          <w:rtl/>
        </w:rPr>
      </w:pPr>
      <w:bookmarkStart w:id="1198" w:name="_Toc108608409"/>
      <w:r>
        <w:rPr>
          <w:rFonts w:hint="cs"/>
          <w:rtl/>
        </w:rPr>
        <w:t>בי' המג"א דהרמ"א פסק לחומרא בכל הספיקות ודלא כב"י וה"ה בפינה ממיחם למיחם</w:t>
      </w:r>
      <w:bookmarkEnd w:id="1198"/>
    </w:p>
    <w:p w14:paraId="6D0C36D3" w14:textId="22AB30A4" w:rsidR="00F621AD" w:rsidRDefault="00F621AD" w:rsidP="001A726C">
      <w:pPr>
        <w:pStyle w:val="a3"/>
        <w:rPr>
          <w:rtl/>
        </w:rPr>
      </w:pPr>
      <w:r>
        <w:rPr>
          <w:rFonts w:hint="cs"/>
          <w:rtl/>
        </w:rPr>
        <w:t xml:space="preserve">במ"ש </w:t>
      </w:r>
      <w:r w:rsidRPr="00760236">
        <w:rPr>
          <w:rStyle w:val="aff5"/>
          <w:rFonts w:hint="cs"/>
          <w:rtl/>
        </w:rPr>
        <w:t>הרמ"א</w:t>
      </w:r>
      <w:r>
        <w:rPr>
          <w:rFonts w:hint="cs"/>
          <w:rtl/>
        </w:rPr>
        <w:t xml:space="preserve"> </w:t>
      </w:r>
      <w:r w:rsidRPr="001F5EB8">
        <w:rPr>
          <w:rStyle w:val="af3"/>
          <w:rFonts w:eastAsia="Guttman Hodes" w:hint="cs"/>
          <w:rtl/>
        </w:rPr>
        <w:t>(סי' רנ"ג ב')</w:t>
      </w:r>
      <w:r>
        <w:rPr>
          <w:rFonts w:hint="cs"/>
          <w:rtl/>
        </w:rPr>
        <w:t xml:space="preserve"> דהיתר חזרה הוא רק בעודה בידו, כתב </w:t>
      </w:r>
      <w:r>
        <w:rPr>
          <w:rStyle w:val="aff5"/>
          <w:rFonts w:hint="cs"/>
          <w:rtl/>
        </w:rPr>
        <w:t>המג"א</w:t>
      </w:r>
      <w:r w:rsidRPr="001F5EB8">
        <w:rPr>
          <w:rStyle w:val="af3"/>
          <w:rFonts w:eastAsia="Guttman Hodes" w:hint="cs"/>
          <w:rtl/>
        </w:rPr>
        <w:t xml:space="preserve"> (סי' רנ"ג סק"כ)</w:t>
      </w:r>
      <w:r>
        <w:rPr>
          <w:rFonts w:hint="cs"/>
          <w:rtl/>
        </w:rPr>
        <w:t xml:space="preserve"> דס"ל </w:t>
      </w:r>
      <w:r w:rsidRPr="004D6465">
        <w:rPr>
          <w:rStyle w:val="aff5"/>
          <w:rFonts w:hint="cs"/>
          <w:rtl/>
        </w:rPr>
        <w:t xml:space="preserve">להרמ"א </w:t>
      </w:r>
      <w:r>
        <w:rPr>
          <w:rFonts w:hint="cs"/>
          <w:rtl/>
        </w:rPr>
        <w:t xml:space="preserve">דבספיקות בהניח ע"ג מיטה או ספסל או פינה ממיחם למיחם, קיי"ל לחומרא והוי כמניח בתחילה, ודלא </w:t>
      </w:r>
      <w:r w:rsidRPr="004D6465">
        <w:rPr>
          <w:rStyle w:val="aff5"/>
          <w:rFonts w:hint="cs"/>
          <w:rtl/>
        </w:rPr>
        <w:t>כב"י</w:t>
      </w:r>
      <w:r>
        <w:rPr>
          <w:rFonts w:hint="cs"/>
          <w:rtl/>
        </w:rPr>
        <w:t xml:space="preserve"> </w:t>
      </w:r>
      <w:r w:rsidRPr="001F5EB8">
        <w:rPr>
          <w:rStyle w:val="af3"/>
          <w:rFonts w:eastAsia="Guttman Hodes" w:hint="cs"/>
          <w:rtl/>
        </w:rPr>
        <w:t xml:space="preserve">(עי' אות </w:t>
      </w:r>
      <w:r w:rsidRPr="001F5EB8">
        <w:rPr>
          <w:rStyle w:val="af3"/>
          <w:rFonts w:eastAsia="Guttman Hodes"/>
          <w:rtl/>
        </w:rPr>
        <w:fldChar w:fldCharType="begin"/>
      </w:r>
      <w:r w:rsidRPr="001F5EB8">
        <w:rPr>
          <w:rStyle w:val="af3"/>
          <w:rFonts w:eastAsia="Guttman Hodes"/>
          <w:rtl/>
        </w:rPr>
        <w:instrText xml:space="preserve"> </w:instrText>
      </w:r>
      <w:r w:rsidRPr="001F5EB8">
        <w:rPr>
          <w:rStyle w:val="af3"/>
          <w:rFonts w:eastAsia="Guttman Hodes" w:hint="cs"/>
        </w:rPr>
        <w:instrText>REF</w:instrText>
      </w:r>
      <w:r w:rsidRPr="001F5EB8">
        <w:rPr>
          <w:rStyle w:val="af3"/>
          <w:rFonts w:eastAsia="Guttman Hodes" w:hint="cs"/>
          <w:rtl/>
        </w:rPr>
        <w:instrText xml:space="preserve"> _</w:instrText>
      </w:r>
      <w:r w:rsidRPr="001F5EB8">
        <w:rPr>
          <w:rStyle w:val="af3"/>
          <w:rFonts w:eastAsia="Guttman Hodes" w:hint="cs"/>
        </w:rPr>
        <w:instrText>Ref108599679 \r \h</w:instrText>
      </w:r>
      <w:r w:rsidRPr="001F5EB8">
        <w:rPr>
          <w:rStyle w:val="af3"/>
          <w:rFonts w:eastAsia="Guttman Hodes"/>
          <w:rtl/>
        </w:rPr>
        <w:instrText xml:space="preserve"> </w:instrText>
      </w:r>
      <w:r w:rsidRPr="001F5EB8">
        <w:rPr>
          <w:rStyle w:val="af3"/>
          <w:rFonts w:eastAsia="Guttman Hodes"/>
          <w:rtl/>
        </w:rPr>
      </w:r>
      <w:r w:rsidRPr="001F5EB8">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1F5EB8">
        <w:rPr>
          <w:rStyle w:val="af3"/>
          <w:rFonts w:eastAsia="Guttman Hodes"/>
          <w:rtl/>
        </w:rPr>
        <w:fldChar w:fldCharType="end"/>
      </w:r>
      <w:r>
        <w:rPr>
          <w:rFonts w:hint="cs"/>
          <w:rtl/>
        </w:rPr>
        <w:t xml:space="preserve"> דאסר רק בהניח ע"ג קרקע, ועי' </w:t>
      </w:r>
      <w:r w:rsidRPr="007D0AEA">
        <w:rPr>
          <w:rStyle w:val="aff5"/>
          <w:rFonts w:hint="cs"/>
          <w:rtl/>
        </w:rPr>
        <w:t>ברבינו פרחיה</w:t>
      </w:r>
      <w:r>
        <w:rPr>
          <w:rFonts w:hint="cs"/>
          <w:rtl/>
        </w:rPr>
        <w:t xml:space="preserve"> </w:t>
      </w:r>
      <w:r w:rsidRPr="007D0AEA">
        <w:rPr>
          <w:rStyle w:val="af3"/>
          <w:rFonts w:eastAsia="Guttman Hodes" w:hint="cs"/>
          <w:rtl/>
        </w:rPr>
        <w:t xml:space="preserve">(עי'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Ref108607417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פט)</w:t>
      </w:r>
      <w:r w:rsidRPr="007D0AEA">
        <w:rPr>
          <w:rStyle w:val="af3"/>
          <w:rFonts w:eastAsia="Guttman Hodes"/>
          <w:rtl/>
        </w:rPr>
        <w:fldChar w:fldCharType="end"/>
      </w:r>
      <w:r>
        <w:rPr>
          <w:rFonts w:hint="cs"/>
          <w:rtl/>
        </w:rPr>
        <w:t xml:space="preserve"> דכתב לחומרא, </w:t>
      </w:r>
      <w:r w:rsidRPr="007D0AEA">
        <w:rPr>
          <w:rStyle w:val="aff5"/>
          <w:rFonts w:hint="cs"/>
          <w:rtl/>
        </w:rPr>
        <w:t>ובמאירי</w:t>
      </w:r>
      <w:r>
        <w:rPr>
          <w:rFonts w:hint="cs"/>
          <w:rtl/>
        </w:rPr>
        <w:t xml:space="preserve"> </w:t>
      </w:r>
      <w:r w:rsidRPr="007D0AEA">
        <w:rPr>
          <w:rStyle w:val="af3"/>
          <w:rFonts w:eastAsia="Guttman Hodes" w:hint="cs"/>
          <w:rtl/>
        </w:rPr>
        <w:t xml:space="preserve">(עי'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Ref108607175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פז)</w:t>
      </w:r>
      <w:r w:rsidRPr="007D0AEA">
        <w:rPr>
          <w:rStyle w:val="af3"/>
          <w:rFonts w:eastAsia="Guttman Hodes"/>
          <w:rtl/>
        </w:rPr>
        <w:fldChar w:fldCharType="end"/>
      </w:r>
      <w:r>
        <w:rPr>
          <w:rFonts w:hint="cs"/>
          <w:rtl/>
        </w:rPr>
        <w:t xml:space="preserve"> דכתב לקולא.</w:t>
      </w:r>
    </w:p>
    <w:p w14:paraId="08A02AE0" w14:textId="77777777" w:rsidR="00F621AD" w:rsidRDefault="00F621AD" w:rsidP="00F621AD">
      <w:pPr>
        <w:pStyle w:val="a8"/>
        <w:rPr>
          <w:rtl/>
        </w:rPr>
      </w:pPr>
      <w:bookmarkStart w:id="1199" w:name="_Toc108608410"/>
      <w:r>
        <w:rPr>
          <w:rFonts w:hint="cs"/>
          <w:rtl/>
        </w:rPr>
        <w:t>בי' השעה"צ דבמיחם למיחם יש מתירין במיחם שני ואפשר לסמוך על הפוסקים לקולא בספיקות</w:t>
      </w:r>
      <w:bookmarkEnd w:id="1199"/>
    </w:p>
    <w:p w14:paraId="03998E59" w14:textId="6AC86C5A" w:rsidR="00F621AD" w:rsidRPr="007D0AEA" w:rsidRDefault="00F621AD" w:rsidP="001A726C">
      <w:pPr>
        <w:pStyle w:val="a3"/>
        <w:rPr>
          <w:rtl/>
        </w:rPr>
      </w:pPr>
      <w:r>
        <w:rPr>
          <w:rFonts w:hint="cs"/>
          <w:rtl/>
        </w:rPr>
        <w:t xml:space="preserve">אבל </w:t>
      </w:r>
      <w:r w:rsidRPr="007D0AEA">
        <w:rPr>
          <w:rStyle w:val="aff5"/>
          <w:rFonts w:hint="cs"/>
          <w:rtl/>
        </w:rPr>
        <w:t>בשעה"צ</w:t>
      </w:r>
      <w:r w:rsidRPr="007D0AEA">
        <w:rPr>
          <w:rStyle w:val="af3"/>
          <w:rFonts w:eastAsia="Guttman Hodes" w:hint="cs"/>
          <w:rtl/>
        </w:rPr>
        <w:t xml:space="preserve"> (סי' רנ"ג סקמ"ז) </w:t>
      </w:r>
      <w:r>
        <w:rPr>
          <w:rFonts w:hint="cs"/>
          <w:rtl/>
        </w:rPr>
        <w:t xml:space="preserve">כתב דבספק בפינה ממיחם למיחם יש להקל, כיון שיש דעות דס"ל להקל במיחם שני, וציין </w:t>
      </w:r>
      <w:r w:rsidRPr="007D0AEA">
        <w:rPr>
          <w:rStyle w:val="aff5"/>
          <w:rFonts w:hint="cs"/>
          <w:rtl/>
        </w:rPr>
        <w:t>השעה"צ</w:t>
      </w:r>
      <w:r>
        <w:rPr>
          <w:rFonts w:hint="cs"/>
          <w:rtl/>
        </w:rPr>
        <w:t xml:space="preserve"> לדברי </w:t>
      </w:r>
      <w:r w:rsidRPr="007D0AEA">
        <w:rPr>
          <w:rStyle w:val="aff5"/>
          <w:rFonts w:hint="cs"/>
          <w:rtl/>
        </w:rPr>
        <w:t>התוס'</w:t>
      </w:r>
      <w:r w:rsidRPr="007D0AEA">
        <w:rPr>
          <w:rStyle w:val="af3"/>
          <w:rFonts w:eastAsia="Guttman Hodes" w:hint="cs"/>
          <w:rtl/>
        </w:rPr>
        <w:t xml:space="preserve"> (עי'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Ref108604624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7D0AEA">
        <w:rPr>
          <w:rStyle w:val="af3"/>
          <w:rFonts w:eastAsia="Guttman Hodes"/>
          <w:rtl/>
        </w:rPr>
        <w:fldChar w:fldCharType="end"/>
      </w:r>
      <w:r w:rsidRPr="007D0AEA">
        <w:rPr>
          <w:rStyle w:val="af3"/>
          <w:rFonts w:eastAsia="Guttman Hodes" w:hint="cs"/>
          <w:rtl/>
        </w:rPr>
        <w:t xml:space="preserve"> </w:t>
      </w:r>
      <w:r w:rsidRPr="007D0AEA">
        <w:rPr>
          <w:rStyle w:val="aff5"/>
          <w:rFonts w:hint="cs"/>
          <w:rtl/>
        </w:rPr>
        <w:t>והר"ן</w:t>
      </w:r>
      <w:r w:rsidRPr="007D0AEA">
        <w:rPr>
          <w:rStyle w:val="af3"/>
          <w:rFonts w:eastAsia="Guttman Hodes" w:hint="cs"/>
          <w:rtl/>
        </w:rPr>
        <w:t xml:space="preserve"> (עי'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Ref108607721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sidRPr="007D0AEA">
        <w:rPr>
          <w:rStyle w:val="af3"/>
          <w:rFonts w:eastAsia="Guttman Hodes"/>
          <w:rtl/>
        </w:rPr>
        <w:fldChar w:fldCharType="end"/>
      </w:r>
      <w:r>
        <w:rPr>
          <w:rFonts w:hint="cs"/>
          <w:rtl/>
        </w:rPr>
        <w:t xml:space="preserve">, ולכן בזה אפשר לסמוך על </w:t>
      </w:r>
      <w:r w:rsidRPr="007D0AEA">
        <w:rPr>
          <w:rStyle w:val="aff5"/>
          <w:rFonts w:hint="cs"/>
          <w:rtl/>
        </w:rPr>
        <w:t>הראשונים</w:t>
      </w:r>
      <w:r w:rsidRPr="007D0AEA">
        <w:rPr>
          <w:rStyle w:val="af3"/>
          <w:rFonts w:eastAsia="Guttman Hodes" w:hint="cs"/>
          <w:rtl/>
        </w:rPr>
        <w:t xml:space="preserve"> (עי' אות </w:t>
      </w:r>
      <w:r w:rsidRPr="007D0AEA">
        <w:rPr>
          <w:rStyle w:val="af3"/>
          <w:rFonts w:eastAsia="Guttman Hodes"/>
          <w:rtl/>
        </w:rPr>
        <w:fldChar w:fldCharType="begin"/>
      </w:r>
      <w:r w:rsidRPr="007D0AEA">
        <w:rPr>
          <w:rStyle w:val="af3"/>
          <w:rFonts w:eastAsia="Guttman Hodes"/>
          <w:rtl/>
        </w:rPr>
        <w:instrText xml:space="preserve"> </w:instrText>
      </w:r>
      <w:r w:rsidRPr="007D0AEA">
        <w:rPr>
          <w:rStyle w:val="af3"/>
          <w:rFonts w:eastAsia="Guttman Hodes" w:hint="cs"/>
        </w:rPr>
        <w:instrText>REF</w:instrText>
      </w:r>
      <w:r w:rsidRPr="007D0AEA">
        <w:rPr>
          <w:rStyle w:val="af3"/>
          <w:rFonts w:eastAsia="Guttman Hodes" w:hint="cs"/>
          <w:rtl/>
        </w:rPr>
        <w:instrText xml:space="preserve"> _</w:instrText>
      </w:r>
      <w:r w:rsidRPr="007D0AEA">
        <w:rPr>
          <w:rStyle w:val="af3"/>
          <w:rFonts w:eastAsia="Guttman Hodes" w:hint="cs"/>
        </w:rPr>
        <w:instrText>Ref108603381 \r \h</w:instrText>
      </w:r>
      <w:r w:rsidRPr="007D0AEA">
        <w:rPr>
          <w:rStyle w:val="af3"/>
          <w:rFonts w:eastAsia="Guttman Hodes"/>
          <w:rtl/>
        </w:rPr>
        <w:instrText xml:space="preserve"> </w:instrText>
      </w:r>
      <w:r w:rsidRPr="007D0AEA">
        <w:rPr>
          <w:rStyle w:val="af3"/>
          <w:rFonts w:eastAsia="Guttman Hodes"/>
          <w:rtl/>
        </w:rPr>
      </w:r>
      <w:r w:rsidRPr="007D0AEA">
        <w:rPr>
          <w:rStyle w:val="af3"/>
          <w:rFonts w:eastAsia="Guttman Hodes"/>
          <w:rtl/>
        </w:rPr>
        <w:fldChar w:fldCharType="separate"/>
      </w:r>
      <w:r w:rsidR="004F6F15">
        <w:rPr>
          <w:rStyle w:val="af3"/>
          <w:rFonts w:eastAsia="Guttman Hodes"/>
          <w:cs/>
        </w:rPr>
        <w:t>‎</w:t>
      </w:r>
      <w:r w:rsidR="004F6F15">
        <w:rPr>
          <w:rStyle w:val="af3"/>
          <w:rFonts w:eastAsia="Guttman Hodes"/>
          <w:rtl/>
        </w:rPr>
        <w:t>נח)</w:t>
      </w:r>
      <w:r w:rsidRPr="007D0AEA">
        <w:rPr>
          <w:rStyle w:val="af3"/>
          <w:rFonts w:eastAsia="Guttman Hodes"/>
          <w:rtl/>
        </w:rPr>
        <w:fldChar w:fldCharType="end"/>
      </w:r>
      <w:r w:rsidRPr="007D0AEA">
        <w:rPr>
          <w:rStyle w:val="af3"/>
          <w:rFonts w:eastAsia="Guttman Hodes" w:hint="cs"/>
          <w:rtl/>
        </w:rPr>
        <w:t xml:space="preserve"> </w:t>
      </w:r>
      <w:r>
        <w:rPr>
          <w:rFonts w:hint="cs"/>
          <w:rtl/>
        </w:rPr>
        <w:t>דפסקו לקולא בספיקות הגמ'.</w:t>
      </w:r>
    </w:p>
    <w:p w14:paraId="34F69DF0" w14:textId="77777777" w:rsidR="00F621AD" w:rsidRDefault="00F621AD" w:rsidP="00F621AD">
      <w:pPr>
        <w:pStyle w:val="affff5"/>
        <w:rPr>
          <w:rtl/>
        </w:rPr>
      </w:pPr>
      <w:bookmarkStart w:id="1200" w:name="_Toc108608411"/>
      <w:r>
        <w:rPr>
          <w:rFonts w:hint="cs"/>
          <w:rtl/>
        </w:rPr>
        <w:lastRenderedPageBreak/>
        <w:t>בנטל קדירה של אחר ואין דעתו להחזיר</w:t>
      </w:r>
      <w:bookmarkEnd w:id="1200"/>
    </w:p>
    <w:p w14:paraId="7415BD1A" w14:textId="77777777" w:rsidR="00F621AD" w:rsidRPr="002C1B03" w:rsidRDefault="00F621AD" w:rsidP="00F621AD">
      <w:pPr>
        <w:pStyle w:val="1"/>
        <w:rPr>
          <w:rtl/>
        </w:rPr>
      </w:pPr>
      <w:bookmarkStart w:id="1201" w:name="_Toc108608412"/>
      <w:r>
        <w:rPr>
          <w:rFonts w:hint="cs"/>
          <w:rtl/>
        </w:rPr>
        <w:t>ספק הגרעק"א בנטל קדירת אחר ועודה בידו ואין דעתו להחזיר</w:t>
      </w:r>
      <w:bookmarkEnd w:id="1201"/>
    </w:p>
    <w:p w14:paraId="01048224" w14:textId="77777777" w:rsidR="00F621AD" w:rsidRDefault="00F621AD" w:rsidP="00F621AD">
      <w:pPr>
        <w:pStyle w:val="a8"/>
        <w:rPr>
          <w:rtl/>
        </w:rPr>
      </w:pPr>
      <w:bookmarkStart w:id="1202" w:name="_Toc108608413"/>
      <w:r>
        <w:rPr>
          <w:rFonts w:hint="cs"/>
          <w:rtl/>
        </w:rPr>
        <w:t>ספק הגרעק"א בנטל קדירה של אחר ועודה בידו ואין דעת להחזיר אי אוסר דבר שאינו שלו</w:t>
      </w:r>
      <w:bookmarkEnd w:id="1202"/>
    </w:p>
    <w:p w14:paraId="25013D93" w14:textId="77777777" w:rsidR="00F621AD" w:rsidRDefault="00F621AD" w:rsidP="001A726C">
      <w:pPr>
        <w:pStyle w:val="a3"/>
      </w:pPr>
      <w:r>
        <w:rPr>
          <w:rFonts w:hint="cs"/>
          <w:rtl/>
        </w:rPr>
        <w:t xml:space="preserve">כתב </w:t>
      </w:r>
      <w:r w:rsidRPr="00993BF0">
        <w:rPr>
          <w:rStyle w:val="aff5"/>
          <w:rFonts w:hint="cs"/>
          <w:rtl/>
        </w:rPr>
        <w:t>הגרעק"א</w:t>
      </w:r>
      <w:r>
        <w:rPr>
          <w:rFonts w:hint="cs"/>
          <w:rtl/>
        </w:rPr>
        <w:t xml:space="preserve"> </w:t>
      </w:r>
      <w:r w:rsidRPr="00993BF0">
        <w:rPr>
          <w:rStyle w:val="af3"/>
          <w:rFonts w:eastAsia="Guttman Hodes" w:hint="cs"/>
          <w:rtl/>
        </w:rPr>
        <w:t xml:space="preserve">(סי' רנ"ג ב' ד"ה ולא הניחה, נד' </w:t>
      </w:r>
      <w:r>
        <w:rPr>
          <w:rStyle w:val="af3"/>
          <w:rFonts w:eastAsia="Guttman Hodes" w:hint="cs"/>
          <w:rtl/>
        </w:rPr>
        <w:t>במהדורות החדשות</w:t>
      </w:r>
      <w:r w:rsidRPr="00993BF0">
        <w:rPr>
          <w:rStyle w:val="af3"/>
          <w:rFonts w:eastAsia="Guttman Hodes" w:hint="cs"/>
          <w:rtl/>
        </w:rPr>
        <w:t xml:space="preserve">) </w:t>
      </w:r>
      <w:r>
        <w:rPr>
          <w:rFonts w:hint="cs"/>
          <w:rtl/>
        </w:rPr>
        <w:t xml:space="preserve">דיש להסתפק בראובן שנטל את הקדירה של שמעון מע"ג הכירה ועודה בידו, אך לא היה בדעתו להחזירה, אי בכה"ג מותר להחזיר או לא, וכתב </w:t>
      </w:r>
      <w:r w:rsidRPr="00416296">
        <w:rPr>
          <w:rStyle w:val="aff5"/>
          <w:rFonts w:hint="cs"/>
          <w:rtl/>
        </w:rPr>
        <w:t>הגרעק"א</w:t>
      </w:r>
      <w:r>
        <w:rPr>
          <w:rFonts w:hint="cs"/>
          <w:rtl/>
        </w:rPr>
        <w:t xml:space="preserve"> דהספק הוא דוקא בעודה בידו דכל האיסור הוא מחמת דאין דעתו להחזירה, יש להסתפק אי אמרינן בכה"ג דאין אדם אוסר דבר שאינו שלו. </w:t>
      </w:r>
    </w:p>
    <w:p w14:paraId="3BA40779" w14:textId="77777777" w:rsidR="00F621AD" w:rsidRDefault="00F621AD" w:rsidP="00F621AD">
      <w:pPr>
        <w:pStyle w:val="a8"/>
      </w:pPr>
      <w:bookmarkStart w:id="1203" w:name="_Toc108608414"/>
      <w:r>
        <w:rPr>
          <w:rFonts w:hint="cs"/>
          <w:rtl/>
        </w:rPr>
        <w:t>בי' הגרעק"א דלתוס' ביבמות דמעשה שאוסר רק בצירוף מחשבה אין אדם אוסר דבר שאינו שלו</w:t>
      </w:r>
      <w:bookmarkEnd w:id="1203"/>
    </w:p>
    <w:p w14:paraId="1EBF6E7C" w14:textId="77777777" w:rsidR="00F621AD" w:rsidRDefault="00F621AD" w:rsidP="001A726C">
      <w:pPr>
        <w:pStyle w:val="a3"/>
        <w:rPr>
          <w:rtl/>
        </w:rPr>
      </w:pPr>
      <w:r>
        <w:rPr>
          <w:rFonts w:hint="cs"/>
          <w:rtl/>
        </w:rPr>
        <w:t xml:space="preserve">ועיי"ש במ"ש </w:t>
      </w:r>
      <w:r w:rsidRPr="00993BF0">
        <w:rPr>
          <w:rStyle w:val="aff5"/>
          <w:rFonts w:hint="cs"/>
          <w:rtl/>
        </w:rPr>
        <w:t xml:space="preserve">הגרעק"א </w:t>
      </w:r>
      <w:r>
        <w:rPr>
          <w:rFonts w:hint="cs"/>
          <w:rtl/>
        </w:rPr>
        <w:t xml:space="preserve">דבדין אין אדם אוסר דבר שאינו שלו, ס"ל </w:t>
      </w:r>
      <w:r w:rsidRPr="00993BF0">
        <w:rPr>
          <w:rStyle w:val="aff5"/>
          <w:rFonts w:hint="cs"/>
          <w:rtl/>
        </w:rPr>
        <w:t>להתוס'</w:t>
      </w:r>
      <w:r>
        <w:rPr>
          <w:rFonts w:hint="cs"/>
          <w:rtl/>
        </w:rPr>
        <w:t xml:space="preserve"> </w:t>
      </w:r>
      <w:r w:rsidRPr="00993BF0">
        <w:rPr>
          <w:rStyle w:val="aff5"/>
          <w:rFonts w:hint="cs"/>
          <w:rtl/>
        </w:rPr>
        <w:t>ביבמות</w:t>
      </w:r>
      <w:r>
        <w:rPr>
          <w:rFonts w:hint="cs"/>
          <w:rtl/>
        </w:rPr>
        <w:t xml:space="preserve"> </w:t>
      </w:r>
      <w:r w:rsidRPr="00993BF0">
        <w:rPr>
          <w:rStyle w:val="af3"/>
          <w:rFonts w:eastAsia="Guttman Hodes" w:hint="cs"/>
          <w:rtl/>
        </w:rPr>
        <w:t>(פג: ד"ה אין)</w:t>
      </w:r>
      <w:r>
        <w:rPr>
          <w:rFonts w:hint="cs"/>
          <w:rtl/>
        </w:rPr>
        <w:t xml:space="preserve"> דמעשה שמצד עצם המעשה אינו יכול לאסור, ורק בצירוף המחשבה הוא אוסר, אמרינן דאין בכח המחשבה שמעשה לאסור, והוא בכלל אין אדם אוסר דבר שאינו שלו.</w:t>
      </w:r>
    </w:p>
    <w:p w14:paraId="30FE4BC9" w14:textId="77777777" w:rsidR="00F621AD" w:rsidRPr="002C1B03" w:rsidRDefault="00F621AD" w:rsidP="00F621AD">
      <w:pPr>
        <w:pStyle w:val="a8"/>
      </w:pPr>
      <w:bookmarkStart w:id="1204" w:name="_Toc108608415"/>
      <w:r>
        <w:rPr>
          <w:rFonts w:hint="cs"/>
          <w:rtl/>
        </w:rPr>
        <w:t>בי' הגרעק"א בר"ש בכלאים דכשהמעשה עצמו הוא אסור אף שצריך ניחותא יכול אחר לאסור</w:t>
      </w:r>
      <w:bookmarkEnd w:id="1204"/>
      <w:r>
        <w:rPr>
          <w:rFonts w:hint="cs"/>
          <w:rtl/>
        </w:rPr>
        <w:t xml:space="preserve"> </w:t>
      </w:r>
    </w:p>
    <w:p w14:paraId="26AE3576" w14:textId="77777777" w:rsidR="00F621AD" w:rsidRDefault="00F621AD" w:rsidP="001A726C">
      <w:pPr>
        <w:pStyle w:val="a3"/>
        <w:rPr>
          <w:rtl/>
        </w:rPr>
      </w:pPr>
      <w:r>
        <w:rPr>
          <w:rFonts w:hint="cs"/>
          <w:rtl/>
        </w:rPr>
        <w:t xml:space="preserve">אך כתב </w:t>
      </w:r>
      <w:r w:rsidRPr="00993BF0">
        <w:rPr>
          <w:rStyle w:val="aff5"/>
          <w:rFonts w:hint="cs"/>
          <w:rtl/>
        </w:rPr>
        <w:t>הגרעק"א</w:t>
      </w:r>
      <w:r>
        <w:rPr>
          <w:rFonts w:hint="cs"/>
          <w:rtl/>
        </w:rPr>
        <w:t xml:space="preserve"> דדעת </w:t>
      </w:r>
      <w:r w:rsidRPr="00993BF0">
        <w:rPr>
          <w:rStyle w:val="aff5"/>
          <w:rFonts w:hint="cs"/>
          <w:rtl/>
        </w:rPr>
        <w:t>הר"ש</w:t>
      </w:r>
      <w:r>
        <w:rPr>
          <w:rFonts w:hint="cs"/>
          <w:rtl/>
        </w:rPr>
        <w:t xml:space="preserve"> </w:t>
      </w:r>
      <w:r w:rsidRPr="00993BF0">
        <w:rPr>
          <w:rStyle w:val="aff5"/>
          <w:rFonts w:hint="cs"/>
          <w:rtl/>
        </w:rPr>
        <w:t>בכלאים</w:t>
      </w:r>
      <w:r>
        <w:rPr>
          <w:rFonts w:hint="cs"/>
          <w:rtl/>
        </w:rPr>
        <w:t xml:space="preserve"> </w:t>
      </w:r>
      <w:r w:rsidRPr="00993BF0">
        <w:rPr>
          <w:rStyle w:val="af3"/>
          <w:rFonts w:eastAsia="Guttman Hodes" w:hint="cs"/>
          <w:rtl/>
        </w:rPr>
        <w:t>(פ"ז מ"ד)</w:t>
      </w:r>
      <w:r>
        <w:rPr>
          <w:rFonts w:hint="cs"/>
          <w:rtl/>
        </w:rPr>
        <w:t xml:space="preserve"> דכל הדין דאין אדם אוסר דבר שאינו שלו, היינו רק באופן שהמעשה עצמו אינו מעשה איסור כלל, ורק ע"י המחשבה הוא נעשה לאיסור, אבל באופן שהמעשה עצמו אסור, רק באופן דלא ניחא לו המעשה </w:t>
      </w:r>
      <w:r>
        <w:rPr>
          <w:rFonts w:hint="cs"/>
          <w:rtl/>
        </w:rPr>
        <w:t>במחשבתו לא חל האיסור, בזה לא אמרינן דאין אדם אוסר דבר שאינו שלו.</w:t>
      </w:r>
    </w:p>
    <w:p w14:paraId="0445C8BC" w14:textId="77777777" w:rsidR="00F621AD" w:rsidRDefault="00F621AD" w:rsidP="00F621AD">
      <w:pPr>
        <w:pStyle w:val="a8"/>
        <w:rPr>
          <w:rtl/>
        </w:rPr>
      </w:pPr>
      <w:bookmarkStart w:id="1205" w:name="_Toc108608416"/>
      <w:r>
        <w:rPr>
          <w:rFonts w:hint="cs"/>
          <w:rtl/>
        </w:rPr>
        <w:t>בי' הגרעק"א דע"ג קרקע ודאי אוסר ובעודה בידו לתוס' אינו אוסר ולר"ש אוסר דעקר לגמרי</w:t>
      </w:r>
      <w:bookmarkEnd w:id="1205"/>
    </w:p>
    <w:p w14:paraId="0432981C" w14:textId="77777777" w:rsidR="00F621AD" w:rsidRPr="00053A2B" w:rsidRDefault="00F621AD" w:rsidP="001A726C">
      <w:pPr>
        <w:pStyle w:val="a3"/>
      </w:pPr>
      <w:bookmarkStart w:id="1206" w:name="_Ref108608216"/>
      <w:r>
        <w:rPr>
          <w:rFonts w:hint="cs"/>
          <w:rtl/>
        </w:rPr>
        <w:t xml:space="preserve">וכתב </w:t>
      </w:r>
      <w:r w:rsidRPr="00993BF0">
        <w:rPr>
          <w:rStyle w:val="aff5"/>
          <w:rFonts w:hint="cs"/>
          <w:rtl/>
        </w:rPr>
        <w:t xml:space="preserve">הגרעק"א </w:t>
      </w:r>
      <w:r w:rsidRPr="009E0F97">
        <w:rPr>
          <w:rStyle w:val="af0"/>
          <w:rFonts w:hint="cs"/>
          <w:rtl/>
        </w:rPr>
        <w:t xml:space="preserve">[הובא </w:t>
      </w:r>
      <w:r w:rsidRPr="009E0F97">
        <w:rPr>
          <w:rStyle w:val="affa"/>
          <w:rFonts w:hint="cs"/>
          <w:rtl/>
        </w:rPr>
        <w:t>בביה"ל</w:t>
      </w:r>
      <w:r w:rsidRPr="009E0F97">
        <w:rPr>
          <w:rStyle w:val="af0"/>
          <w:rFonts w:hint="cs"/>
          <w:rtl/>
        </w:rPr>
        <w:t xml:space="preserve"> </w:t>
      </w:r>
      <w:r w:rsidRPr="009E0F97">
        <w:rPr>
          <w:rStyle w:val="aff6"/>
          <w:rFonts w:hint="cs"/>
          <w:rtl/>
        </w:rPr>
        <w:t xml:space="preserve">(סי' רנ"ב ב' ד"ה </w:t>
      </w:r>
      <w:r w:rsidRPr="009E0F97">
        <w:rPr>
          <w:rStyle w:val="aff6"/>
          <w:rtl/>
        </w:rPr>
        <w:t>ולא הניחם</w:t>
      </w:r>
      <w:r w:rsidRPr="009E0F97">
        <w:rPr>
          <w:rStyle w:val="aff6"/>
          <w:rFonts w:hint="cs"/>
          <w:rtl/>
        </w:rPr>
        <w:t>)</w:t>
      </w:r>
      <w:r w:rsidRPr="009E0F97">
        <w:rPr>
          <w:rStyle w:val="af0"/>
          <w:rFonts w:hint="cs"/>
          <w:rtl/>
        </w:rPr>
        <w:t>]</w:t>
      </w:r>
      <w:r>
        <w:rPr>
          <w:rFonts w:hint="cs"/>
          <w:rtl/>
        </w:rPr>
        <w:t xml:space="preserve"> דא"כ בראובן שנטל את קדירת שמעון אי הניחה ע"ג קרקע ודאי דאסור להחזירה, כיון שהוא מעשה ולא מחשבה, וודאי דאסר להחזיר את הקדירה, ובאופן שלא הניחה ע"ג קרקע אך אין דעתו להחזירה, לדעת </w:t>
      </w:r>
      <w:r w:rsidRPr="00993BF0">
        <w:rPr>
          <w:rStyle w:val="aff5"/>
          <w:rFonts w:hint="cs"/>
          <w:rtl/>
        </w:rPr>
        <w:t>התוס'</w:t>
      </w:r>
      <w:r>
        <w:rPr>
          <w:rStyle w:val="aff5"/>
          <w:rFonts w:hint="cs"/>
          <w:rtl/>
        </w:rPr>
        <w:t xml:space="preserve"> ביבמות</w:t>
      </w:r>
      <w:r w:rsidRPr="00993BF0">
        <w:rPr>
          <w:rStyle w:val="aff5"/>
          <w:rFonts w:hint="cs"/>
          <w:rtl/>
        </w:rPr>
        <w:t xml:space="preserve"> </w:t>
      </w:r>
      <w:r>
        <w:rPr>
          <w:rFonts w:hint="cs"/>
          <w:rtl/>
        </w:rPr>
        <w:t xml:space="preserve">אינו אוסר, כיון דכל האיסור במעשה שנטלה הוא רק כיון דאין דעתו להחזירה, אבל לדעת </w:t>
      </w:r>
      <w:r w:rsidRPr="00993BF0">
        <w:rPr>
          <w:rStyle w:val="aff5"/>
          <w:rFonts w:hint="cs"/>
          <w:rtl/>
        </w:rPr>
        <w:t>הר"ש</w:t>
      </w:r>
      <w:r>
        <w:rPr>
          <w:rStyle w:val="aff5"/>
          <w:rFonts w:hint="cs"/>
          <w:rtl/>
        </w:rPr>
        <w:t xml:space="preserve"> בכלאים</w:t>
      </w:r>
      <w:r w:rsidRPr="00993BF0">
        <w:rPr>
          <w:rStyle w:val="aff5"/>
          <w:rFonts w:hint="cs"/>
          <w:rtl/>
        </w:rPr>
        <w:t xml:space="preserve"> </w:t>
      </w:r>
      <w:r>
        <w:rPr>
          <w:rFonts w:hint="cs"/>
          <w:rtl/>
        </w:rPr>
        <w:t>הוא אוסר כיון דהעקירה שעקר את הקדירה בידים מהכירה היא עקירה גמורה, והא דאין דעתו להחזירה אינו האיסור, אלא המעשה עצמו אוסר.</w:t>
      </w:r>
      <w:bookmarkEnd w:id="1206"/>
    </w:p>
    <w:p w14:paraId="24022C69" w14:textId="77777777" w:rsidR="00F621AD" w:rsidRDefault="00F621AD" w:rsidP="00F621AD">
      <w:pPr>
        <w:pStyle w:val="1"/>
        <w:rPr>
          <w:rtl/>
        </w:rPr>
      </w:pPr>
      <w:bookmarkStart w:id="1207" w:name="_Toc108608417"/>
      <w:r>
        <w:rPr>
          <w:rFonts w:hint="cs"/>
          <w:rtl/>
        </w:rPr>
        <w:t>דחיית האבי עזרי דעצם הנטילה אוסרת כמו בנפלה מאיליה</w:t>
      </w:r>
      <w:bookmarkEnd w:id="1207"/>
    </w:p>
    <w:p w14:paraId="026E8181" w14:textId="77777777" w:rsidR="00F621AD" w:rsidRDefault="00F621AD" w:rsidP="00F621AD">
      <w:pPr>
        <w:pStyle w:val="a8"/>
      </w:pPr>
      <w:bookmarkStart w:id="1208" w:name="_Toc108608418"/>
      <w:r>
        <w:rPr>
          <w:rFonts w:hint="cs"/>
          <w:rtl/>
        </w:rPr>
        <w:t>קו' האבי עזרי דבאין דעתו להחזיר הנטילה עצמה אוסרת כנפלה ובדעתו להחזיר מהני להתיר</w:t>
      </w:r>
      <w:bookmarkEnd w:id="1208"/>
    </w:p>
    <w:p w14:paraId="646ADEAB" w14:textId="45326298" w:rsidR="00F621AD" w:rsidRDefault="00F621AD" w:rsidP="001A726C">
      <w:pPr>
        <w:pStyle w:val="a3"/>
      </w:pPr>
      <w:r>
        <w:rPr>
          <w:rFonts w:hint="cs"/>
          <w:rtl/>
        </w:rPr>
        <w:t xml:space="preserve">והקשה </w:t>
      </w:r>
      <w:r w:rsidRPr="00993BF0">
        <w:rPr>
          <w:rStyle w:val="aff5"/>
          <w:rFonts w:hint="cs"/>
          <w:rtl/>
        </w:rPr>
        <w:t xml:space="preserve">האבי עזרי </w:t>
      </w:r>
      <w:r w:rsidRPr="00A90204">
        <w:rPr>
          <w:rStyle w:val="af3"/>
          <w:rFonts w:eastAsia="Guttman Hodes" w:hint="cs"/>
          <w:rtl/>
        </w:rPr>
        <w:t xml:space="preserve">(שבת פ"ג ה"י ד"ה וצ"ע) </w:t>
      </w:r>
      <w:r>
        <w:rPr>
          <w:rFonts w:hint="cs"/>
          <w:rtl/>
        </w:rPr>
        <w:t xml:space="preserve">על </w:t>
      </w:r>
      <w:r w:rsidRPr="00993BF0">
        <w:rPr>
          <w:rStyle w:val="aff5"/>
          <w:rFonts w:hint="cs"/>
          <w:rtl/>
        </w:rPr>
        <w:t xml:space="preserve">הגרעק"א </w:t>
      </w:r>
      <w:r w:rsidRPr="002C1B03">
        <w:rPr>
          <w:rStyle w:val="af3"/>
          <w:rFonts w:eastAsia="Guttman Hodes" w:hint="cs"/>
          <w:rtl/>
        </w:rPr>
        <w:t xml:space="preserve">(עי' אות </w:t>
      </w:r>
      <w:r w:rsidRPr="002C1B03">
        <w:rPr>
          <w:rStyle w:val="af3"/>
          <w:rFonts w:eastAsia="Guttman Hodes"/>
          <w:rtl/>
        </w:rPr>
        <w:fldChar w:fldCharType="begin"/>
      </w:r>
      <w:r w:rsidRPr="002C1B03">
        <w:rPr>
          <w:rStyle w:val="af3"/>
          <w:rFonts w:eastAsia="Guttman Hodes"/>
          <w:rtl/>
        </w:rPr>
        <w:instrText xml:space="preserve"> </w:instrText>
      </w:r>
      <w:r w:rsidRPr="002C1B03">
        <w:rPr>
          <w:rStyle w:val="af3"/>
          <w:rFonts w:eastAsia="Guttman Hodes" w:hint="cs"/>
        </w:rPr>
        <w:instrText>REF</w:instrText>
      </w:r>
      <w:r w:rsidRPr="002C1B03">
        <w:rPr>
          <w:rStyle w:val="af3"/>
          <w:rFonts w:eastAsia="Guttman Hodes" w:hint="cs"/>
          <w:rtl/>
        </w:rPr>
        <w:instrText xml:space="preserve"> _</w:instrText>
      </w:r>
      <w:r w:rsidRPr="002C1B03">
        <w:rPr>
          <w:rStyle w:val="af3"/>
          <w:rFonts w:eastAsia="Guttman Hodes" w:hint="cs"/>
        </w:rPr>
        <w:instrText>Ref108608216 \r \h</w:instrText>
      </w:r>
      <w:r w:rsidRPr="002C1B03">
        <w:rPr>
          <w:rStyle w:val="af3"/>
          <w:rFonts w:eastAsia="Guttman Hodes"/>
          <w:rtl/>
        </w:rPr>
        <w:instrText xml:space="preserve"> </w:instrText>
      </w:r>
      <w:r w:rsidRPr="002C1B03">
        <w:rPr>
          <w:rStyle w:val="af3"/>
          <w:rFonts w:eastAsia="Guttman Hodes"/>
          <w:rtl/>
        </w:rPr>
      </w:r>
      <w:r w:rsidRPr="002C1B03">
        <w:rPr>
          <w:rStyle w:val="af3"/>
          <w:rFonts w:eastAsia="Guttman Hodes"/>
          <w:rtl/>
        </w:rPr>
        <w:fldChar w:fldCharType="separate"/>
      </w:r>
      <w:r w:rsidR="004F6F15">
        <w:rPr>
          <w:rStyle w:val="af3"/>
          <w:rFonts w:eastAsia="Guttman Hodes"/>
          <w:cs/>
        </w:rPr>
        <w:t>‎</w:t>
      </w:r>
      <w:r w:rsidR="004F6F15">
        <w:rPr>
          <w:rStyle w:val="af3"/>
          <w:rFonts w:eastAsia="Guttman Hodes"/>
          <w:rtl/>
        </w:rPr>
        <w:t>קא)</w:t>
      </w:r>
      <w:r w:rsidRPr="002C1B03">
        <w:rPr>
          <w:rStyle w:val="af3"/>
          <w:rFonts w:eastAsia="Guttman Hodes"/>
          <w:rtl/>
        </w:rPr>
        <w:fldChar w:fldCharType="end"/>
      </w:r>
      <w:r>
        <w:rPr>
          <w:rFonts w:hint="cs"/>
          <w:rtl/>
        </w:rPr>
        <w:t xml:space="preserve"> דהא דאסור באין דעתו להחזיר, אינו מחמת מחשבתו שלא להחזיר, אלא דאם דעתו להחזיר מותר, אבל באין דעתו להחזיר הנטילה עצמה אוסרת, כיון דכשחוזר ומניח חשיב שהניח בתחילה, ולא התירו חכמים להניח בתחילה בשבת, וכתב </w:t>
      </w:r>
      <w:r w:rsidRPr="00993BF0">
        <w:rPr>
          <w:rStyle w:val="aff5"/>
          <w:rFonts w:hint="cs"/>
          <w:rtl/>
        </w:rPr>
        <w:t xml:space="preserve">האבי עזרי </w:t>
      </w:r>
      <w:r>
        <w:rPr>
          <w:rFonts w:hint="cs"/>
          <w:rtl/>
        </w:rPr>
        <w:t>דפשיטא שאם נפלה הקדירה מאליה, ג"כ אסור להחזיר, כיון דלא ניטלה הקדירה ע"מ להחזירה, וא"כ אף כשראובן נטל את קדירת שמעון, היה מעשה של עקירה, ולא הייתה מחשבה להחזירה ע"ג הכירה, וודאי דאסור להחזיר, ולא עדיף מנפלה מאיליה.</w:t>
      </w:r>
    </w:p>
    <w:p w14:paraId="72ED37C9" w14:textId="77777777" w:rsidR="00F621AD" w:rsidRPr="00826705" w:rsidRDefault="00F621AD" w:rsidP="00F621AD">
      <w:pPr>
        <w:pStyle w:val="a8"/>
        <w:rPr>
          <w:rtl/>
        </w:rPr>
        <w:sectPr w:rsidR="00F621AD" w:rsidRPr="00826705" w:rsidSect="005049E2">
          <w:footerReference w:type="default" r:id="rId65"/>
          <w:type w:val="continuous"/>
          <w:pgSz w:w="11906" w:h="16838"/>
          <w:pgMar w:top="720" w:right="720" w:bottom="720" w:left="720" w:header="283" w:footer="283" w:gutter="0"/>
          <w:cols w:num="2" w:space="567"/>
          <w:titlePg/>
          <w:bidi/>
          <w:rtlGutter/>
          <w:docGrid w:linePitch="299"/>
        </w:sectPr>
      </w:pPr>
    </w:p>
    <w:p w14:paraId="13BC4C13" w14:textId="77777777" w:rsidR="00041A7A" w:rsidRDefault="00041A7A" w:rsidP="00F621AD">
      <w:pPr>
        <w:tabs>
          <w:tab w:val="left" w:pos="1163"/>
        </w:tabs>
        <w:spacing w:after="120" w:line="240" w:lineRule="auto"/>
        <w:rPr>
          <w:rFonts w:ascii="Guttman Hodes" w:eastAsia="Guttman Hodes" w:hAnsi="Guttman Hodes" w:cs="Guttman Hodes"/>
          <w:noProof/>
          <w:sz w:val="18"/>
          <w:szCs w:val="18"/>
          <w:rtl/>
        </w:rPr>
        <w:sectPr w:rsidR="00041A7A" w:rsidSect="005049E2">
          <w:type w:val="continuous"/>
          <w:pgSz w:w="11906" w:h="16838"/>
          <w:pgMar w:top="720" w:right="720" w:bottom="720" w:left="720" w:header="283" w:footer="283" w:gutter="0"/>
          <w:cols w:num="2" w:space="567"/>
          <w:titlePg/>
          <w:bidi/>
          <w:rtlGutter/>
          <w:docGrid w:linePitch="299"/>
        </w:sectPr>
      </w:pPr>
    </w:p>
    <w:p w14:paraId="1B4558AE" w14:textId="77777777" w:rsidR="00041A7A" w:rsidRDefault="00041A7A" w:rsidP="00041A7A">
      <w:pPr>
        <w:pStyle w:val="afa"/>
      </w:pPr>
      <w:bookmarkStart w:id="1209" w:name="_top"/>
      <w:bookmarkStart w:id="1210" w:name="_Toc163384561"/>
      <w:bookmarkEnd w:id="1209"/>
      <w:r>
        <w:rPr>
          <w:rFonts w:hint="cs"/>
          <w:rtl/>
        </w:rPr>
        <w:lastRenderedPageBreak/>
        <w:t>סימן ה'</w:t>
      </w:r>
      <w:bookmarkEnd w:id="1210"/>
    </w:p>
    <w:p w14:paraId="4E67C9A0" w14:textId="77777777" w:rsidR="00041A7A" w:rsidRDefault="00041A7A" w:rsidP="00041A7A">
      <w:pPr>
        <w:pStyle w:val="afa"/>
        <w:rPr>
          <w:rtl/>
        </w:rPr>
      </w:pPr>
      <w:bookmarkStart w:id="1211" w:name="_Toc163384562"/>
      <w:r>
        <w:rPr>
          <w:rFonts w:hint="cs"/>
          <w:rtl/>
        </w:rPr>
        <w:t>בדין בישול בתולדות האור ובחמה ובתולדות חמה</w:t>
      </w:r>
      <w:bookmarkEnd w:id="1211"/>
    </w:p>
    <w:p w14:paraId="7EAEE4B9" w14:textId="77777777" w:rsidR="00041A7A" w:rsidRDefault="00041A7A" w:rsidP="00041A7A">
      <w:pPr>
        <w:pStyle w:val="affff4"/>
        <w:rPr>
          <w:rtl/>
        </w:rPr>
      </w:pPr>
      <w:r>
        <w:rPr>
          <w:rFonts w:hint="cs"/>
          <w:noProof/>
          <w:rtl/>
        </w:rPr>
        <w:t>~~~~~~~</w:t>
      </w:r>
      <w:r>
        <w:rPr>
          <w:rFonts w:hint="cs"/>
          <w:rtl/>
        </w:rPr>
        <w:t xml:space="preserve"> תוכן הענינים </w:t>
      </w:r>
      <w:r>
        <w:rPr>
          <w:rFonts w:hint="cs"/>
          <w:noProof/>
          <w:rtl/>
        </w:rPr>
        <w:t>~~~~~~~</w:t>
      </w:r>
    </w:p>
    <w:p w14:paraId="1689991A" w14:textId="77777777" w:rsidR="00041A7A" w:rsidRDefault="00041A7A" w:rsidP="00041A7A">
      <w:pPr>
        <w:bidi w:val="0"/>
        <w:spacing w:line="240" w:lineRule="auto"/>
        <w:rPr>
          <w:rFonts w:ascii="Guttman Hodes" w:eastAsia="Guttman Hodes" w:hAnsi="Guttman Hodes" w:cs="Guttman Hodes"/>
          <w:b/>
          <w:bCs/>
          <w:sz w:val="18"/>
          <w:szCs w:val="18"/>
          <w:rtl/>
        </w:rPr>
        <w:sectPr w:rsidR="00041A7A" w:rsidSect="00041A7A">
          <w:headerReference w:type="default" r:id="rId66"/>
          <w:type w:val="oddPage"/>
          <w:pgSz w:w="11906" w:h="16838"/>
          <w:pgMar w:top="720" w:right="720" w:bottom="720" w:left="720" w:header="283" w:footer="283" w:gutter="0"/>
          <w:cols w:space="720"/>
          <w:bidi/>
          <w:rtlGutter/>
        </w:sectPr>
      </w:pPr>
    </w:p>
    <w:p w14:paraId="37C332B8" w14:textId="77777777" w:rsidR="00041A7A" w:rsidRDefault="00041A7A" w:rsidP="00041A7A">
      <w:pPr>
        <w:pStyle w:val="21"/>
        <w:rPr>
          <w:rFonts w:eastAsiaTheme="minorEastAsia" w:cstheme="minorBidi"/>
          <w:sz w:val="22"/>
          <w:szCs w:val="22"/>
          <w:rtl/>
        </w:rPr>
      </w:pPr>
      <w:r>
        <w:rPr>
          <w:rtl/>
        </w:rPr>
        <w:fldChar w:fldCharType="begin"/>
      </w:r>
      <w:r>
        <w:rPr>
          <w:rFonts w:hint="cs"/>
          <w:rtl/>
        </w:rPr>
        <w:instrText xml:space="preserve"> </w:instrText>
      </w:r>
      <w:r>
        <w:instrText>TOC</w:instrText>
      </w:r>
      <w:r>
        <w:rPr>
          <w:rFonts w:hint="cs"/>
          <w:rtl/>
        </w:rPr>
        <w:instrText xml:space="preserve"> \</w:instrText>
      </w:r>
      <w:r>
        <w:instrText>n \p " " \h \z \t</w:instrText>
      </w:r>
      <w:r>
        <w:rPr>
          <w:rFonts w:hint="cs"/>
          <w:rtl/>
        </w:rPr>
        <w:instrText xml:space="preserve"> "כותרת 1,2,כות קט,3,כות מק פנ,1" </w:instrText>
      </w:r>
      <w:r>
        <w:rPr>
          <w:rtl/>
        </w:rPr>
        <w:fldChar w:fldCharType="separate"/>
      </w:r>
      <w:hyperlink r:id="rId67" w:anchor="_Toc109730322" w:history="1">
        <w:r>
          <w:rPr>
            <w:rStyle w:val="Hyperlink"/>
            <w:rFonts w:hint="cs"/>
            <w:rtl/>
          </w:rPr>
          <w:t>בבי' דין תולדות האור דתנן במתני'</w:t>
        </w:r>
      </w:hyperlink>
    </w:p>
    <w:p w14:paraId="567D8021" w14:textId="77777777" w:rsidR="00041A7A" w:rsidRDefault="00B75C2F" w:rsidP="00041A7A">
      <w:pPr>
        <w:pStyle w:val="affff4"/>
        <w:rPr>
          <w:rFonts w:eastAsiaTheme="minorEastAsia" w:cstheme="minorBidi"/>
          <w:i/>
          <w:iCs/>
          <w:noProof/>
          <w:sz w:val="22"/>
          <w:szCs w:val="22"/>
          <w:rtl/>
        </w:rPr>
      </w:pPr>
      <w:hyperlink r:id="rId68" w:anchor="_Toc109730323" w:history="1">
        <w:r w:rsidR="00041A7A">
          <w:rPr>
            <w:rStyle w:val="Hyperlink"/>
            <w:rFonts w:hint="cs"/>
            <w:noProof/>
            <w:rtl/>
          </w:rPr>
          <w:t xml:space="preserve">בי' רש"י דתולדות האור </w:t>
        </w:r>
        <w:r w:rsidR="00041A7A">
          <w:rPr>
            <w:rStyle w:val="Hyperlink"/>
            <w:rFonts w:hint="cs"/>
            <w:noProof/>
            <w:rtl/>
          </w:rPr>
          <w:t>ה</w:t>
        </w:r>
        <w:r w:rsidR="00041A7A">
          <w:rPr>
            <w:rStyle w:val="Hyperlink"/>
            <w:rFonts w:hint="cs"/>
            <w:noProof/>
            <w:rtl/>
          </w:rPr>
          <w:t>וי בישול ובי' הרמב"ם דהוא כאור</w:t>
        </w:r>
      </w:hyperlink>
    </w:p>
    <w:p w14:paraId="27A9502D" w14:textId="77777777" w:rsidR="00041A7A" w:rsidRDefault="00B75C2F" w:rsidP="00657E75">
      <w:pPr>
        <w:pStyle w:val="a1"/>
        <w:numPr>
          <w:ilvl w:val="0"/>
          <w:numId w:val="23"/>
        </w:numPr>
        <w:rPr>
          <w:rFonts w:eastAsiaTheme="minorEastAsia" w:cstheme="minorBidi"/>
          <w:noProof/>
          <w:sz w:val="22"/>
          <w:szCs w:val="22"/>
          <w:rtl/>
        </w:rPr>
      </w:pPr>
      <w:hyperlink r:id="rId69" w:anchor="_Toc109730324" w:history="1">
        <w:r w:rsidR="00041A7A">
          <w:rPr>
            <w:rStyle w:val="Hyperlink"/>
            <w:rFonts w:hint="cs"/>
            <w:rtl/>
          </w:rPr>
          <w:t>בי' רש"י דתולדות האור היינו כגון סודר שהתחמם באור ואסור דהוא בישול</w:t>
        </w:r>
      </w:hyperlink>
    </w:p>
    <w:p w14:paraId="25758E30" w14:textId="77777777" w:rsidR="00041A7A" w:rsidRDefault="00B75C2F" w:rsidP="00657E75">
      <w:pPr>
        <w:pStyle w:val="a1"/>
        <w:numPr>
          <w:ilvl w:val="0"/>
          <w:numId w:val="23"/>
        </w:numPr>
        <w:rPr>
          <w:rFonts w:eastAsiaTheme="minorEastAsia" w:cstheme="minorBidi"/>
          <w:sz w:val="22"/>
          <w:szCs w:val="22"/>
          <w:rtl/>
        </w:rPr>
      </w:pPr>
      <w:hyperlink r:id="rId70" w:anchor="_Toc109730325" w:history="1">
        <w:r w:rsidR="00041A7A">
          <w:rPr>
            <w:rStyle w:val="Hyperlink"/>
            <w:rFonts w:hint="cs"/>
            <w:rtl/>
          </w:rPr>
          <w:t>בי' הרמב"ם דהמבשל בתולדות האור כמבשל באור והמדיח קולייס חייב דהוא גמר בישולו</w:t>
        </w:r>
      </w:hyperlink>
    </w:p>
    <w:p w14:paraId="29DC97FD" w14:textId="77777777" w:rsidR="00041A7A" w:rsidRDefault="00B75C2F" w:rsidP="00657E75">
      <w:pPr>
        <w:pStyle w:val="a1"/>
        <w:numPr>
          <w:ilvl w:val="0"/>
          <w:numId w:val="23"/>
        </w:numPr>
        <w:rPr>
          <w:rFonts w:eastAsiaTheme="minorEastAsia" w:cstheme="minorBidi"/>
          <w:sz w:val="22"/>
          <w:szCs w:val="22"/>
          <w:rtl/>
        </w:rPr>
      </w:pPr>
      <w:hyperlink r:id="rId71" w:anchor="_Toc109730326" w:history="1">
        <w:r w:rsidR="00041A7A">
          <w:rPr>
            <w:rStyle w:val="Hyperlink"/>
            <w:rFonts w:hint="cs"/>
            <w:rtl/>
          </w:rPr>
          <w:t>בי' הלבוש דכמו שאסור לבשל באור כך אסור לבשל בתולדות האור דהוא דרך בישול מדאו'</w:t>
        </w:r>
      </w:hyperlink>
    </w:p>
    <w:p w14:paraId="0EBF8281" w14:textId="77777777" w:rsidR="00041A7A" w:rsidRDefault="00B75C2F" w:rsidP="00041A7A">
      <w:pPr>
        <w:pStyle w:val="affff4"/>
        <w:rPr>
          <w:rFonts w:eastAsiaTheme="minorEastAsia" w:cstheme="minorBidi"/>
          <w:i/>
          <w:iCs/>
          <w:noProof/>
          <w:sz w:val="22"/>
          <w:szCs w:val="22"/>
          <w:rtl/>
        </w:rPr>
      </w:pPr>
      <w:hyperlink r:id="rId72" w:anchor="_Toc109730327" w:history="1">
        <w:r w:rsidR="00041A7A">
          <w:rPr>
            <w:rStyle w:val="Hyperlink"/>
            <w:rFonts w:hint="cs"/>
            <w:noProof/>
            <w:rtl/>
          </w:rPr>
          <w:t>בי' הצ"פ דחיוב תולדות האור רק ביכול לבשל בישול גמור</w:t>
        </w:r>
      </w:hyperlink>
    </w:p>
    <w:p w14:paraId="63FE4E2D" w14:textId="77777777" w:rsidR="00041A7A" w:rsidRDefault="00B75C2F" w:rsidP="00657E75">
      <w:pPr>
        <w:pStyle w:val="a1"/>
        <w:numPr>
          <w:ilvl w:val="0"/>
          <w:numId w:val="23"/>
        </w:numPr>
        <w:rPr>
          <w:rFonts w:eastAsiaTheme="minorEastAsia" w:cstheme="minorBidi"/>
          <w:noProof/>
          <w:sz w:val="22"/>
          <w:szCs w:val="22"/>
          <w:rtl/>
        </w:rPr>
      </w:pPr>
      <w:hyperlink r:id="rId73" w:anchor="_Toc109730328" w:history="1">
        <w:r w:rsidR="00041A7A">
          <w:rPr>
            <w:rStyle w:val="Hyperlink"/>
            <w:rFonts w:hint="cs"/>
            <w:rtl/>
          </w:rPr>
          <w:t>בי' הצ"פ דבתולדות האור חייב רק כשיכול לבשל בישול גמור ובאור אף כשאפשר רק מאב"ד</w:t>
        </w:r>
      </w:hyperlink>
    </w:p>
    <w:p w14:paraId="2E0A00D8" w14:textId="77777777" w:rsidR="00041A7A" w:rsidRDefault="00B75C2F" w:rsidP="00041A7A">
      <w:pPr>
        <w:pStyle w:val="affff4"/>
        <w:rPr>
          <w:rFonts w:eastAsiaTheme="minorEastAsia" w:cstheme="minorBidi"/>
          <w:i/>
          <w:iCs/>
          <w:noProof/>
          <w:sz w:val="22"/>
          <w:szCs w:val="22"/>
          <w:rtl/>
        </w:rPr>
      </w:pPr>
      <w:hyperlink r:id="rId74" w:anchor="_Toc109730329" w:history="1">
        <w:r w:rsidR="00041A7A">
          <w:rPr>
            <w:rStyle w:val="Hyperlink"/>
            <w:rFonts w:hint="cs"/>
            <w:noProof/>
            <w:rtl/>
          </w:rPr>
          <w:t>פלו' הרמב"ם בפיהמ"ש והמאירי אי המיחם ע"ג האש או לא</w:t>
        </w:r>
      </w:hyperlink>
    </w:p>
    <w:p w14:paraId="50CF38E8" w14:textId="77777777" w:rsidR="00041A7A" w:rsidRDefault="00B75C2F" w:rsidP="00657E75">
      <w:pPr>
        <w:pStyle w:val="a1"/>
        <w:numPr>
          <w:ilvl w:val="0"/>
          <w:numId w:val="23"/>
        </w:numPr>
        <w:rPr>
          <w:rFonts w:eastAsiaTheme="minorEastAsia" w:cstheme="minorBidi"/>
          <w:noProof/>
          <w:sz w:val="22"/>
          <w:szCs w:val="22"/>
          <w:rtl/>
        </w:rPr>
      </w:pPr>
      <w:hyperlink r:id="rId75" w:anchor="_Toc109730330" w:history="1">
        <w:r w:rsidR="00041A7A">
          <w:rPr>
            <w:rStyle w:val="Hyperlink"/>
            <w:rFonts w:hint="cs"/>
            <w:rtl/>
          </w:rPr>
          <w:t>בי' הרמב"ם בפיהמ"ש דנתינת ביצה בצד המיחם היינו אחר שהורידו אותו מהאש ונשאר חם</w:t>
        </w:r>
      </w:hyperlink>
    </w:p>
    <w:p w14:paraId="38C6FF56" w14:textId="77777777" w:rsidR="00041A7A" w:rsidRDefault="00B75C2F" w:rsidP="00657E75">
      <w:pPr>
        <w:pStyle w:val="a1"/>
        <w:numPr>
          <w:ilvl w:val="0"/>
          <w:numId w:val="23"/>
        </w:numPr>
        <w:rPr>
          <w:rFonts w:eastAsiaTheme="minorEastAsia" w:cstheme="minorBidi"/>
          <w:sz w:val="22"/>
          <w:szCs w:val="22"/>
          <w:rtl/>
        </w:rPr>
      </w:pPr>
      <w:hyperlink r:id="rId76" w:anchor="_Toc109730331" w:history="1">
        <w:r w:rsidR="00041A7A">
          <w:rPr>
            <w:rStyle w:val="Hyperlink"/>
            <w:rFonts w:hint="cs"/>
            <w:rtl/>
          </w:rPr>
          <w:t>בי' המאירי דנתינת ביצה בצד המיחם היינו או ע"ג האש או שהורידוהו מהאש ועדיין חם מאוד</w:t>
        </w:r>
      </w:hyperlink>
    </w:p>
    <w:p w14:paraId="453E6507" w14:textId="77777777" w:rsidR="00041A7A" w:rsidRDefault="00B75C2F" w:rsidP="00041A7A">
      <w:pPr>
        <w:pStyle w:val="21"/>
        <w:rPr>
          <w:rFonts w:eastAsiaTheme="minorEastAsia" w:cstheme="minorBidi"/>
          <w:sz w:val="22"/>
          <w:szCs w:val="22"/>
          <w:rtl/>
        </w:rPr>
      </w:pPr>
      <w:hyperlink r:id="rId77" w:anchor="_Toc109730332" w:history="1">
        <w:r w:rsidR="00041A7A">
          <w:rPr>
            <w:rStyle w:val="Hyperlink"/>
            <w:rFonts w:hint="cs"/>
            <w:rtl/>
          </w:rPr>
          <w:t>הסוברים דספק הגמ' בבישול שאינו גמור</w:t>
        </w:r>
      </w:hyperlink>
    </w:p>
    <w:p w14:paraId="05B68EC5" w14:textId="77777777" w:rsidR="00041A7A" w:rsidRDefault="00B75C2F" w:rsidP="00041A7A">
      <w:pPr>
        <w:pStyle w:val="affff4"/>
        <w:rPr>
          <w:rFonts w:eastAsiaTheme="minorEastAsia" w:cstheme="minorBidi"/>
          <w:i/>
          <w:iCs/>
          <w:noProof/>
          <w:sz w:val="22"/>
          <w:szCs w:val="22"/>
          <w:rtl/>
        </w:rPr>
      </w:pPr>
      <w:hyperlink r:id="rId78" w:anchor="_Toc109730333" w:history="1">
        <w:r w:rsidR="00041A7A">
          <w:rPr>
            <w:rStyle w:val="Hyperlink"/>
            <w:rFonts w:hint="cs"/>
            <w:noProof/>
            <w:rtl/>
          </w:rPr>
          <w:t>בי' רש"י דמוכח בקולייס דהדחה שהיא גמר מלאכה הוי בישול</w:t>
        </w:r>
      </w:hyperlink>
    </w:p>
    <w:p w14:paraId="478FCB25" w14:textId="77777777" w:rsidR="00041A7A" w:rsidRDefault="00B75C2F" w:rsidP="00657E75">
      <w:pPr>
        <w:pStyle w:val="a1"/>
        <w:numPr>
          <w:ilvl w:val="0"/>
          <w:numId w:val="23"/>
        </w:numPr>
        <w:rPr>
          <w:rFonts w:eastAsiaTheme="minorEastAsia" w:cstheme="minorBidi"/>
          <w:noProof/>
          <w:sz w:val="22"/>
          <w:szCs w:val="22"/>
          <w:rtl/>
        </w:rPr>
      </w:pPr>
      <w:hyperlink r:id="rId79" w:anchor="_Toc109730334" w:history="1">
        <w:r w:rsidR="00041A7A">
          <w:rPr>
            <w:rStyle w:val="Hyperlink"/>
            <w:rFonts w:hint="cs"/>
            <w:rtl/>
          </w:rPr>
          <w:t>בי' רש"י דביצה מגולגלת היא צלויה קצת ובקולייס האיספנין הדחה היא גמר הבישול וחייב בזה</w:t>
        </w:r>
      </w:hyperlink>
    </w:p>
    <w:p w14:paraId="72713164" w14:textId="77777777" w:rsidR="00041A7A" w:rsidRDefault="00B75C2F" w:rsidP="00657E75">
      <w:pPr>
        <w:pStyle w:val="a1"/>
        <w:numPr>
          <w:ilvl w:val="0"/>
          <w:numId w:val="23"/>
        </w:numPr>
        <w:rPr>
          <w:rFonts w:eastAsiaTheme="minorEastAsia" w:cstheme="minorBidi"/>
          <w:sz w:val="22"/>
          <w:szCs w:val="22"/>
          <w:rtl/>
        </w:rPr>
      </w:pPr>
      <w:hyperlink r:id="rId80" w:anchor="_Toc109730335" w:history="1">
        <w:r w:rsidR="00041A7A">
          <w:rPr>
            <w:rStyle w:val="Hyperlink"/>
            <w:rFonts w:hint="cs"/>
            <w:rtl/>
          </w:rPr>
          <w:t>בי' רש"י לקמן ובביצה דקולייס האסיפנין נאכל חי ע"י הדחה דהיא גמר מלאכה והוי בישול</w:t>
        </w:r>
      </w:hyperlink>
    </w:p>
    <w:p w14:paraId="7B80B931" w14:textId="77777777" w:rsidR="00041A7A" w:rsidRDefault="00B75C2F" w:rsidP="00041A7A">
      <w:pPr>
        <w:pStyle w:val="affff4"/>
        <w:rPr>
          <w:rFonts w:eastAsiaTheme="minorEastAsia" w:cstheme="minorBidi"/>
          <w:i/>
          <w:iCs/>
          <w:noProof/>
          <w:sz w:val="22"/>
          <w:szCs w:val="22"/>
          <w:rtl/>
        </w:rPr>
      </w:pPr>
      <w:hyperlink r:id="rId81" w:anchor="_Toc109730336" w:history="1">
        <w:r w:rsidR="00041A7A">
          <w:rPr>
            <w:rStyle w:val="Hyperlink"/>
            <w:rFonts w:hint="cs"/>
            <w:noProof/>
            <w:rtl/>
          </w:rPr>
          <w:t>בדעת רש"י דהספק בבישול שמכשיר לאכילה ואינו בישול גמור</w:t>
        </w:r>
      </w:hyperlink>
    </w:p>
    <w:p w14:paraId="144D9459" w14:textId="77777777" w:rsidR="00041A7A" w:rsidRDefault="00B75C2F" w:rsidP="00657E75">
      <w:pPr>
        <w:pStyle w:val="a1"/>
        <w:numPr>
          <w:ilvl w:val="0"/>
          <w:numId w:val="23"/>
        </w:numPr>
        <w:rPr>
          <w:rFonts w:eastAsiaTheme="minorEastAsia" w:cstheme="minorBidi"/>
          <w:noProof/>
          <w:sz w:val="22"/>
          <w:szCs w:val="22"/>
          <w:rtl/>
        </w:rPr>
      </w:pPr>
      <w:hyperlink r:id="rId82" w:anchor="_Toc109730337" w:history="1">
        <w:r w:rsidR="00041A7A">
          <w:rPr>
            <w:rStyle w:val="Hyperlink"/>
            <w:rFonts w:hint="cs"/>
            <w:rtl/>
          </w:rPr>
          <w:t>בי' החת"ס ברש"י דספק הגמ' בחיוב בישול קל כגלגול והפשיטות מקולייס דחייב בבישול קל</w:t>
        </w:r>
      </w:hyperlink>
    </w:p>
    <w:p w14:paraId="7F40E46F" w14:textId="77777777" w:rsidR="00041A7A" w:rsidRDefault="00B75C2F" w:rsidP="00657E75">
      <w:pPr>
        <w:pStyle w:val="a1"/>
        <w:numPr>
          <w:ilvl w:val="0"/>
          <w:numId w:val="23"/>
        </w:numPr>
        <w:rPr>
          <w:rFonts w:eastAsiaTheme="minorEastAsia" w:cstheme="minorBidi"/>
          <w:sz w:val="22"/>
          <w:szCs w:val="22"/>
          <w:rtl/>
        </w:rPr>
      </w:pPr>
      <w:hyperlink r:id="rId83" w:anchor="_Toc109730338" w:history="1">
        <w:r w:rsidR="00041A7A">
          <w:rPr>
            <w:rStyle w:val="Hyperlink"/>
            <w:rFonts w:hint="cs"/>
            <w:rtl/>
          </w:rPr>
          <w:t>בי' הבינת אדם ברש"י דהספק לא בתולדות האור אלא בביצה חיה שראויה לאכילה ע"י חימום</w:t>
        </w:r>
      </w:hyperlink>
    </w:p>
    <w:p w14:paraId="778868D0" w14:textId="77777777" w:rsidR="00041A7A" w:rsidRDefault="00B75C2F" w:rsidP="00657E75">
      <w:pPr>
        <w:pStyle w:val="a1"/>
        <w:numPr>
          <w:ilvl w:val="0"/>
          <w:numId w:val="23"/>
        </w:numPr>
        <w:rPr>
          <w:rFonts w:eastAsiaTheme="minorEastAsia" w:cstheme="minorBidi"/>
          <w:sz w:val="22"/>
          <w:szCs w:val="22"/>
          <w:rtl/>
        </w:rPr>
      </w:pPr>
      <w:hyperlink r:id="rId84" w:anchor="_Toc109730339" w:history="1">
        <w:r w:rsidR="00041A7A">
          <w:rPr>
            <w:rStyle w:val="Hyperlink"/>
            <w:rFonts w:hint="cs"/>
            <w:rtl/>
          </w:rPr>
          <w:t>בי' הבינת אדם ברש"י דהספק בחימום שמכשיר לאכילה ולכן הספק הוא בלשון "גלגל מאי"</w:t>
        </w:r>
      </w:hyperlink>
    </w:p>
    <w:p w14:paraId="4729E262" w14:textId="77777777" w:rsidR="00041A7A" w:rsidRDefault="00B75C2F" w:rsidP="00657E75">
      <w:pPr>
        <w:pStyle w:val="a1"/>
        <w:numPr>
          <w:ilvl w:val="0"/>
          <w:numId w:val="23"/>
        </w:numPr>
        <w:rPr>
          <w:rFonts w:eastAsiaTheme="minorEastAsia" w:cstheme="minorBidi"/>
          <w:sz w:val="22"/>
          <w:szCs w:val="22"/>
          <w:rtl/>
        </w:rPr>
      </w:pPr>
      <w:hyperlink r:id="rId85" w:anchor="_Toc109730340" w:history="1">
        <w:r w:rsidR="00041A7A">
          <w:rPr>
            <w:rStyle w:val="Hyperlink"/>
            <w:rFonts w:hint="cs"/>
            <w:rtl/>
          </w:rPr>
          <w:t>בי' הבינת אדם דודאי דתולדות האור דאו' כדמוכח מהגזירה בתולדות חמה אטו תולדות האור</w:t>
        </w:r>
      </w:hyperlink>
    </w:p>
    <w:p w14:paraId="2CDE95F4" w14:textId="77777777" w:rsidR="00041A7A" w:rsidRDefault="00B75C2F" w:rsidP="00657E75">
      <w:pPr>
        <w:pStyle w:val="a1"/>
        <w:numPr>
          <w:ilvl w:val="0"/>
          <w:numId w:val="23"/>
        </w:numPr>
        <w:rPr>
          <w:rFonts w:eastAsiaTheme="minorEastAsia" w:cstheme="minorBidi"/>
          <w:sz w:val="22"/>
          <w:szCs w:val="22"/>
          <w:rtl/>
        </w:rPr>
      </w:pPr>
      <w:hyperlink r:id="rId86" w:anchor="_Toc109730341" w:history="1">
        <w:r w:rsidR="00041A7A">
          <w:rPr>
            <w:rStyle w:val="Hyperlink"/>
            <w:rFonts w:hint="cs"/>
            <w:rtl/>
          </w:rPr>
          <w:t>בי' החזו"א דא"א לומר דהספק בתולדות האור דא"כ אין ראיה מקולייס דאפש"ל דהוא דרבנן</w:t>
        </w:r>
      </w:hyperlink>
    </w:p>
    <w:p w14:paraId="722B8F00" w14:textId="77777777" w:rsidR="00041A7A" w:rsidRDefault="00B75C2F" w:rsidP="00657E75">
      <w:pPr>
        <w:pStyle w:val="a1"/>
        <w:numPr>
          <w:ilvl w:val="0"/>
          <w:numId w:val="23"/>
        </w:numPr>
        <w:rPr>
          <w:rFonts w:eastAsiaTheme="minorEastAsia" w:cstheme="minorBidi"/>
          <w:sz w:val="22"/>
          <w:szCs w:val="22"/>
          <w:rtl/>
        </w:rPr>
      </w:pPr>
      <w:hyperlink r:id="rId87" w:anchor="_Toc109730342" w:history="1">
        <w:r w:rsidR="00041A7A">
          <w:rPr>
            <w:rStyle w:val="Hyperlink"/>
            <w:rFonts w:hint="cs"/>
            <w:rtl/>
          </w:rPr>
          <w:t>בי' החזו"א ברש"י דהספק בגלגול שאינו בישול ומהני רק בביצה ומוכח מהדחה בקולייס דחייב</w:t>
        </w:r>
      </w:hyperlink>
    </w:p>
    <w:p w14:paraId="0C19D948" w14:textId="77777777" w:rsidR="00041A7A" w:rsidRDefault="00B75C2F" w:rsidP="00041A7A">
      <w:pPr>
        <w:pStyle w:val="affff4"/>
        <w:rPr>
          <w:rFonts w:eastAsiaTheme="minorEastAsia" w:cstheme="minorBidi"/>
          <w:i/>
          <w:iCs/>
          <w:noProof/>
          <w:sz w:val="22"/>
          <w:szCs w:val="22"/>
          <w:rtl/>
        </w:rPr>
      </w:pPr>
      <w:hyperlink r:id="rId88" w:anchor="_Toc109730343" w:history="1">
        <w:r w:rsidR="00041A7A">
          <w:rPr>
            <w:rStyle w:val="Hyperlink"/>
            <w:rFonts w:hint="cs"/>
            <w:noProof/>
            <w:rtl/>
          </w:rPr>
          <w:t>בי' רבינו יהונתן והמיוחס לר"ן דהספק בראוי לאכילה בלי בישול</w:t>
        </w:r>
      </w:hyperlink>
    </w:p>
    <w:p w14:paraId="56B15062" w14:textId="77777777" w:rsidR="00041A7A" w:rsidRDefault="00B75C2F" w:rsidP="00657E75">
      <w:pPr>
        <w:pStyle w:val="a1"/>
        <w:numPr>
          <w:ilvl w:val="0"/>
          <w:numId w:val="23"/>
        </w:numPr>
        <w:rPr>
          <w:rFonts w:eastAsiaTheme="minorEastAsia" w:cstheme="minorBidi"/>
          <w:noProof/>
          <w:sz w:val="22"/>
          <w:szCs w:val="22"/>
          <w:rtl/>
        </w:rPr>
      </w:pPr>
      <w:hyperlink r:id="rId89" w:anchor="_Toc109730344" w:history="1">
        <w:r w:rsidR="00041A7A">
          <w:rPr>
            <w:rStyle w:val="Hyperlink"/>
            <w:rFonts w:hint="cs"/>
            <w:rtl/>
          </w:rPr>
          <w:t>בי' רבינו יהונתן והמיוחס לר"ן והרי"ד דגלגול ביצה מכשירה לאכילה אך אינו מבשלה לגמרי</w:t>
        </w:r>
      </w:hyperlink>
    </w:p>
    <w:p w14:paraId="6B65A667" w14:textId="77777777" w:rsidR="00041A7A" w:rsidRDefault="00B75C2F" w:rsidP="00657E75">
      <w:pPr>
        <w:pStyle w:val="a1"/>
        <w:numPr>
          <w:ilvl w:val="0"/>
          <w:numId w:val="23"/>
        </w:numPr>
        <w:rPr>
          <w:rFonts w:eastAsiaTheme="minorEastAsia" w:cstheme="minorBidi"/>
          <w:sz w:val="22"/>
          <w:szCs w:val="22"/>
          <w:rtl/>
        </w:rPr>
      </w:pPr>
      <w:hyperlink r:id="rId90" w:anchor="_Toc109730345" w:history="1">
        <w:r w:rsidR="00041A7A">
          <w:rPr>
            <w:rStyle w:val="Hyperlink"/>
            <w:rFonts w:hint="cs"/>
            <w:rtl/>
          </w:rPr>
          <w:t>בי' רבינו יהונתן והמיוחס לר"ן דמוכח דתולדות האור חייב והספק הוא רק בבישול שאינו גמור</w:t>
        </w:r>
      </w:hyperlink>
    </w:p>
    <w:p w14:paraId="35AD9F5A" w14:textId="77777777" w:rsidR="00041A7A" w:rsidRDefault="00B75C2F" w:rsidP="00657E75">
      <w:pPr>
        <w:pStyle w:val="a1"/>
        <w:numPr>
          <w:ilvl w:val="0"/>
          <w:numId w:val="23"/>
        </w:numPr>
        <w:rPr>
          <w:rFonts w:eastAsiaTheme="minorEastAsia" w:cstheme="minorBidi"/>
          <w:sz w:val="22"/>
          <w:szCs w:val="22"/>
          <w:rtl/>
        </w:rPr>
      </w:pPr>
      <w:hyperlink r:id="rId91" w:anchor="_Toc109730346" w:history="1">
        <w:r w:rsidR="00041A7A">
          <w:rPr>
            <w:rStyle w:val="Hyperlink"/>
            <w:rFonts w:hint="cs"/>
            <w:rtl/>
          </w:rPr>
          <w:t>בי' רבינו יהונתן והמיוחס לר"ן דהפשיטות מקולייס דכל שראוי לאכילה חייב אף שאינו בישול</w:t>
        </w:r>
      </w:hyperlink>
    </w:p>
    <w:p w14:paraId="60C702C1" w14:textId="77777777" w:rsidR="00041A7A" w:rsidRDefault="00B75C2F" w:rsidP="00657E75">
      <w:pPr>
        <w:pStyle w:val="a1"/>
        <w:numPr>
          <w:ilvl w:val="0"/>
          <w:numId w:val="23"/>
        </w:numPr>
        <w:rPr>
          <w:rFonts w:eastAsiaTheme="minorEastAsia" w:cstheme="minorBidi"/>
          <w:sz w:val="22"/>
          <w:szCs w:val="22"/>
          <w:rtl/>
        </w:rPr>
      </w:pPr>
      <w:hyperlink r:id="rId92" w:anchor="_Toc109730347" w:history="1">
        <w:r w:rsidR="00041A7A">
          <w:rPr>
            <w:rStyle w:val="Hyperlink"/>
            <w:rFonts w:hint="cs"/>
            <w:rtl/>
          </w:rPr>
          <w:t>בי' רבינו יהונתן דא"א לומר דתולדות האור דרבנן דאל"ה לא היה חייב חטאת אלא הוי כאור</w:t>
        </w:r>
      </w:hyperlink>
    </w:p>
    <w:p w14:paraId="4DC195C2" w14:textId="77777777" w:rsidR="00041A7A" w:rsidRDefault="00B75C2F" w:rsidP="00041A7A">
      <w:pPr>
        <w:pStyle w:val="21"/>
        <w:rPr>
          <w:rFonts w:eastAsiaTheme="minorEastAsia" w:cstheme="minorBidi"/>
          <w:sz w:val="22"/>
          <w:szCs w:val="22"/>
          <w:rtl/>
        </w:rPr>
      </w:pPr>
      <w:hyperlink r:id="rId93" w:anchor="_Toc109730348" w:history="1">
        <w:r w:rsidR="00041A7A">
          <w:rPr>
            <w:rStyle w:val="Hyperlink"/>
            <w:rFonts w:hint="cs"/>
            <w:rtl/>
          </w:rPr>
          <w:t>הסוברים דספק הגמ' הוא בתולדות האור</w:t>
        </w:r>
      </w:hyperlink>
    </w:p>
    <w:p w14:paraId="169AFFAE" w14:textId="77777777" w:rsidR="00041A7A" w:rsidRDefault="00B75C2F" w:rsidP="00041A7A">
      <w:pPr>
        <w:pStyle w:val="affff4"/>
        <w:rPr>
          <w:rFonts w:eastAsiaTheme="minorEastAsia" w:cstheme="minorBidi"/>
          <w:i/>
          <w:iCs/>
          <w:noProof/>
          <w:sz w:val="22"/>
          <w:szCs w:val="22"/>
          <w:rtl/>
        </w:rPr>
      </w:pPr>
      <w:hyperlink r:id="rId94" w:anchor="_Toc109730349" w:history="1">
        <w:r w:rsidR="00041A7A">
          <w:rPr>
            <w:rStyle w:val="Hyperlink"/>
            <w:rFonts w:hint="cs"/>
            <w:noProof/>
            <w:rtl/>
          </w:rPr>
          <w:t>בי' הריטב"א והר"ן דהספק אי יש חיוב דאו' בתולדות האור</w:t>
        </w:r>
      </w:hyperlink>
    </w:p>
    <w:p w14:paraId="534F85A2" w14:textId="77777777" w:rsidR="00041A7A" w:rsidRDefault="00B75C2F" w:rsidP="00657E75">
      <w:pPr>
        <w:pStyle w:val="a1"/>
        <w:numPr>
          <w:ilvl w:val="0"/>
          <w:numId w:val="23"/>
        </w:numPr>
        <w:rPr>
          <w:rFonts w:eastAsiaTheme="minorEastAsia" w:cstheme="minorBidi"/>
          <w:noProof/>
          <w:sz w:val="22"/>
          <w:szCs w:val="22"/>
          <w:rtl/>
        </w:rPr>
      </w:pPr>
      <w:hyperlink r:id="rId95" w:anchor="_Toc109730350" w:history="1">
        <w:r w:rsidR="00041A7A">
          <w:rPr>
            <w:rStyle w:val="Hyperlink"/>
            <w:rFonts w:hint="cs"/>
            <w:rtl/>
          </w:rPr>
          <w:t>בי' הריטב"א דהספק בגלגול אי בתולדות האור חייב מדאו' ולמסקנא הוא כאור עצמו וחייב</w:t>
        </w:r>
      </w:hyperlink>
    </w:p>
    <w:p w14:paraId="2CC6865F" w14:textId="77777777" w:rsidR="00041A7A" w:rsidRDefault="00B75C2F" w:rsidP="00657E75">
      <w:pPr>
        <w:pStyle w:val="a1"/>
        <w:numPr>
          <w:ilvl w:val="0"/>
          <w:numId w:val="23"/>
        </w:numPr>
        <w:rPr>
          <w:rFonts w:eastAsiaTheme="minorEastAsia" w:cstheme="minorBidi"/>
          <w:sz w:val="22"/>
          <w:szCs w:val="22"/>
          <w:rtl/>
        </w:rPr>
      </w:pPr>
      <w:hyperlink r:id="rId96" w:anchor="_Toc109730351" w:history="1">
        <w:r w:rsidR="00041A7A">
          <w:rPr>
            <w:rStyle w:val="Hyperlink"/>
            <w:rFonts w:hint="cs"/>
            <w:rtl/>
          </w:rPr>
          <w:t>בי' הר"ן דהספק אי חייב מדאו' בתולדות האור ולמסקנא חייב והדחה בחמין הוא בתולדות האור</w:t>
        </w:r>
      </w:hyperlink>
    </w:p>
    <w:p w14:paraId="571DC147" w14:textId="77777777" w:rsidR="00041A7A" w:rsidRDefault="00B75C2F" w:rsidP="00657E75">
      <w:pPr>
        <w:pStyle w:val="a1"/>
        <w:numPr>
          <w:ilvl w:val="0"/>
          <w:numId w:val="23"/>
        </w:numPr>
        <w:rPr>
          <w:rFonts w:eastAsiaTheme="minorEastAsia" w:cstheme="minorBidi"/>
          <w:sz w:val="22"/>
          <w:szCs w:val="22"/>
          <w:rtl/>
        </w:rPr>
      </w:pPr>
      <w:hyperlink r:id="rId97" w:anchor="_Toc109730352" w:history="1">
        <w:r w:rsidR="00041A7A">
          <w:rPr>
            <w:rStyle w:val="Hyperlink"/>
            <w:rFonts w:hint="cs"/>
            <w:rtl/>
          </w:rPr>
          <w:t>בי' הריטב"א דהראיה מקולייס האיספנין דבישול בחמין שהם תולדות האור חשיב מלאכה דאו'</w:t>
        </w:r>
      </w:hyperlink>
    </w:p>
    <w:p w14:paraId="2B8CA7AC" w14:textId="77777777" w:rsidR="00041A7A" w:rsidRDefault="00B75C2F" w:rsidP="00657E75">
      <w:pPr>
        <w:pStyle w:val="a1"/>
        <w:numPr>
          <w:ilvl w:val="0"/>
          <w:numId w:val="23"/>
        </w:numPr>
        <w:rPr>
          <w:rFonts w:eastAsiaTheme="minorEastAsia" w:cstheme="minorBidi"/>
          <w:sz w:val="22"/>
          <w:szCs w:val="22"/>
          <w:rtl/>
        </w:rPr>
      </w:pPr>
      <w:hyperlink r:id="rId98" w:anchor="_Toc109730353" w:history="1">
        <w:r w:rsidR="00041A7A">
          <w:rPr>
            <w:rStyle w:val="Hyperlink"/>
            <w:rFonts w:hint="cs"/>
            <w:rtl/>
          </w:rPr>
          <w:t>בי' האג"ט ברשב"א דהספק בגלגל מאי אי בישול בתולדות האור דאו' וקמ"ל דחייב חטאת</w:t>
        </w:r>
      </w:hyperlink>
    </w:p>
    <w:p w14:paraId="4E093405" w14:textId="77777777" w:rsidR="00041A7A" w:rsidRDefault="00B75C2F" w:rsidP="00657E75">
      <w:pPr>
        <w:pStyle w:val="a1"/>
        <w:numPr>
          <w:ilvl w:val="0"/>
          <w:numId w:val="23"/>
        </w:numPr>
        <w:rPr>
          <w:rFonts w:eastAsiaTheme="minorEastAsia" w:cstheme="minorBidi"/>
          <w:sz w:val="22"/>
          <w:szCs w:val="22"/>
          <w:rtl/>
        </w:rPr>
      </w:pPr>
      <w:hyperlink r:id="rId99" w:anchor="_Toc109730354" w:history="1">
        <w:r w:rsidR="00041A7A">
          <w:rPr>
            <w:rStyle w:val="Hyperlink"/>
            <w:rFonts w:hint="cs"/>
            <w:rtl/>
          </w:rPr>
          <w:t>בי' התוס' לקמן דהפשיטות בסוגיין היא דתולדות האור כאור ומשמע דהספק בתולדות האור</w:t>
        </w:r>
      </w:hyperlink>
    </w:p>
    <w:p w14:paraId="521D890B" w14:textId="77777777" w:rsidR="00041A7A" w:rsidRDefault="00B75C2F" w:rsidP="00657E75">
      <w:pPr>
        <w:pStyle w:val="a1"/>
        <w:numPr>
          <w:ilvl w:val="0"/>
          <w:numId w:val="23"/>
        </w:numPr>
        <w:rPr>
          <w:rFonts w:eastAsiaTheme="minorEastAsia" w:cstheme="minorBidi"/>
          <w:sz w:val="22"/>
          <w:szCs w:val="22"/>
          <w:rtl/>
        </w:rPr>
      </w:pPr>
      <w:hyperlink r:id="rId100" w:anchor="_Toc109730355" w:history="1">
        <w:r w:rsidR="00041A7A">
          <w:rPr>
            <w:rStyle w:val="Hyperlink"/>
            <w:rFonts w:hint="cs"/>
            <w:rtl/>
          </w:rPr>
          <w:t>בי' האג"ט ברמב"ם דהספק אינו בתולדות האור אלא אי יש חיוב בגלגול דראויה לאוכלה חיה</w:t>
        </w:r>
      </w:hyperlink>
    </w:p>
    <w:p w14:paraId="521F540B" w14:textId="77777777" w:rsidR="00041A7A" w:rsidRDefault="00B75C2F" w:rsidP="00041A7A">
      <w:pPr>
        <w:pStyle w:val="affff4"/>
        <w:rPr>
          <w:rFonts w:eastAsiaTheme="minorEastAsia" w:cstheme="minorBidi"/>
          <w:i/>
          <w:iCs/>
          <w:noProof/>
          <w:sz w:val="22"/>
          <w:szCs w:val="22"/>
          <w:rtl/>
        </w:rPr>
      </w:pPr>
      <w:hyperlink r:id="rId101" w:anchor="_Toc109730356" w:history="1">
        <w:r w:rsidR="00041A7A">
          <w:rPr>
            <w:rStyle w:val="Hyperlink"/>
            <w:rFonts w:hint="cs"/>
            <w:noProof/>
            <w:rtl/>
          </w:rPr>
          <w:t>בי' החת"ס ברמב"ם דהספק אי יש חיוב דאו' בתולדות האור</w:t>
        </w:r>
      </w:hyperlink>
    </w:p>
    <w:p w14:paraId="16E81D2A" w14:textId="77777777" w:rsidR="00041A7A" w:rsidRDefault="00B75C2F" w:rsidP="00657E75">
      <w:pPr>
        <w:pStyle w:val="a1"/>
        <w:numPr>
          <w:ilvl w:val="0"/>
          <w:numId w:val="23"/>
        </w:numPr>
        <w:rPr>
          <w:rFonts w:eastAsiaTheme="minorEastAsia" w:cstheme="minorBidi"/>
          <w:noProof/>
          <w:sz w:val="22"/>
          <w:szCs w:val="22"/>
          <w:rtl/>
        </w:rPr>
      </w:pPr>
      <w:hyperlink r:id="rId102" w:anchor="_Toc109730357" w:history="1">
        <w:r w:rsidR="00041A7A">
          <w:rPr>
            <w:rStyle w:val="Hyperlink"/>
            <w:rFonts w:hint="cs"/>
            <w:rtl/>
          </w:rPr>
          <w:t>בי' החת"ס ברמב"ם דהספק אי תולדות האור דאו' ופשטה הגמ' מהדחה בקולייס דתולדות האור</w:t>
        </w:r>
      </w:hyperlink>
    </w:p>
    <w:p w14:paraId="61B38EB3" w14:textId="77777777" w:rsidR="00041A7A" w:rsidRDefault="00B75C2F" w:rsidP="00657E75">
      <w:pPr>
        <w:pStyle w:val="a1"/>
        <w:numPr>
          <w:ilvl w:val="0"/>
          <w:numId w:val="23"/>
        </w:numPr>
        <w:rPr>
          <w:rFonts w:eastAsiaTheme="minorEastAsia" w:cstheme="minorBidi"/>
          <w:sz w:val="22"/>
          <w:szCs w:val="22"/>
          <w:rtl/>
        </w:rPr>
      </w:pPr>
      <w:hyperlink r:id="rId103" w:anchor="_Toc109730358" w:history="1">
        <w:r w:rsidR="00041A7A">
          <w:rPr>
            <w:rStyle w:val="Hyperlink"/>
            <w:rFonts w:hint="cs"/>
            <w:rtl/>
          </w:rPr>
          <w:t>קו' החת"ס דאי הספק בתולדות חמה אין ראיה דקולייס האיספנין אפש"ל דאסור מדרבנן</w:t>
        </w:r>
      </w:hyperlink>
    </w:p>
    <w:p w14:paraId="40765CF1" w14:textId="77777777" w:rsidR="00041A7A" w:rsidRDefault="00B75C2F" w:rsidP="00657E75">
      <w:pPr>
        <w:pStyle w:val="a1"/>
        <w:numPr>
          <w:ilvl w:val="0"/>
          <w:numId w:val="23"/>
        </w:numPr>
        <w:rPr>
          <w:rFonts w:eastAsiaTheme="minorEastAsia" w:cstheme="minorBidi"/>
          <w:sz w:val="22"/>
          <w:szCs w:val="22"/>
          <w:rtl/>
        </w:rPr>
      </w:pPr>
      <w:hyperlink r:id="rId104" w:anchor="_Toc109730359" w:history="1">
        <w:r w:rsidR="00041A7A">
          <w:rPr>
            <w:rStyle w:val="Hyperlink"/>
            <w:rFonts w:hint="cs"/>
            <w:rtl/>
          </w:rPr>
          <w:t>תי' החת"ס דס"ל להרמב"ם כתוס' דבכ"ש אסור לשרות ואי תולדות האור דרבנן א"א לגזור בזה</w:t>
        </w:r>
      </w:hyperlink>
    </w:p>
    <w:p w14:paraId="17D86351" w14:textId="77777777" w:rsidR="00041A7A" w:rsidRDefault="00B75C2F" w:rsidP="00657E75">
      <w:pPr>
        <w:pStyle w:val="a1"/>
        <w:numPr>
          <w:ilvl w:val="0"/>
          <w:numId w:val="23"/>
        </w:numPr>
        <w:rPr>
          <w:rFonts w:eastAsiaTheme="minorEastAsia" w:cstheme="minorBidi"/>
          <w:sz w:val="22"/>
          <w:szCs w:val="22"/>
          <w:rtl/>
        </w:rPr>
      </w:pPr>
      <w:hyperlink r:id="rId105" w:anchor="_Toc109730360" w:history="1">
        <w:r w:rsidR="00041A7A">
          <w:rPr>
            <w:rStyle w:val="Hyperlink"/>
            <w:rFonts w:hint="cs"/>
            <w:rtl/>
          </w:rPr>
          <w:t>קו' החת"ס דהיאך שייך להסתפק אי תולדות האור דרבנן הא שמן המשחה במשכן התבשל כן</w:t>
        </w:r>
      </w:hyperlink>
    </w:p>
    <w:p w14:paraId="6366E521" w14:textId="77777777" w:rsidR="00041A7A" w:rsidRDefault="00B75C2F" w:rsidP="00041A7A">
      <w:pPr>
        <w:pStyle w:val="21"/>
        <w:rPr>
          <w:rFonts w:eastAsiaTheme="minorEastAsia" w:cstheme="minorBidi"/>
          <w:sz w:val="22"/>
          <w:szCs w:val="22"/>
          <w:rtl/>
        </w:rPr>
      </w:pPr>
      <w:hyperlink r:id="rId106" w:anchor="_Toc109730361" w:history="1">
        <w:r w:rsidR="00041A7A">
          <w:rPr>
            <w:rStyle w:val="Hyperlink"/>
            <w:rFonts w:hint="cs"/>
            <w:rtl/>
          </w:rPr>
          <w:t>הסוברים דגלגול וקולייס הוי מכה בפטיש</w:t>
        </w:r>
      </w:hyperlink>
    </w:p>
    <w:p w14:paraId="7D71007F" w14:textId="77777777" w:rsidR="00041A7A" w:rsidRDefault="00B75C2F" w:rsidP="00041A7A">
      <w:pPr>
        <w:pStyle w:val="affff4"/>
        <w:rPr>
          <w:rFonts w:eastAsiaTheme="minorEastAsia" w:cstheme="minorBidi"/>
          <w:i/>
          <w:iCs/>
          <w:noProof/>
          <w:sz w:val="22"/>
          <w:szCs w:val="22"/>
          <w:rtl/>
        </w:rPr>
      </w:pPr>
      <w:hyperlink r:id="rId107" w:anchor="_Toc109730362" w:history="1">
        <w:r w:rsidR="00041A7A">
          <w:rPr>
            <w:rStyle w:val="Hyperlink"/>
            <w:rFonts w:hint="cs"/>
            <w:noProof/>
            <w:rtl/>
          </w:rPr>
          <w:t>בי' הלבוש דבקולייס חייב משום מכה בפטיש ולא בבישול</w:t>
        </w:r>
      </w:hyperlink>
    </w:p>
    <w:p w14:paraId="732CFC59" w14:textId="77777777" w:rsidR="00041A7A" w:rsidRDefault="00B75C2F" w:rsidP="00657E75">
      <w:pPr>
        <w:pStyle w:val="a1"/>
        <w:numPr>
          <w:ilvl w:val="0"/>
          <w:numId w:val="23"/>
        </w:numPr>
        <w:rPr>
          <w:rFonts w:eastAsiaTheme="minorEastAsia" w:cstheme="minorBidi"/>
          <w:noProof/>
          <w:sz w:val="22"/>
          <w:szCs w:val="22"/>
          <w:rtl/>
        </w:rPr>
      </w:pPr>
      <w:hyperlink r:id="rId108" w:anchor="_Toc109730363" w:history="1">
        <w:r w:rsidR="00041A7A">
          <w:rPr>
            <w:rStyle w:val="Hyperlink"/>
            <w:rFonts w:hint="cs"/>
            <w:rtl/>
          </w:rPr>
          <w:t>בי' הלבוש והצ"פ דבקולייס ודבר קשה ששראו בחמין הוי גמר מלאכה וחייב מדין מכה בפטיש</w:t>
        </w:r>
      </w:hyperlink>
    </w:p>
    <w:p w14:paraId="1FD9D80C" w14:textId="77777777" w:rsidR="00041A7A" w:rsidRDefault="00B75C2F" w:rsidP="00657E75">
      <w:pPr>
        <w:pStyle w:val="a1"/>
        <w:numPr>
          <w:ilvl w:val="0"/>
          <w:numId w:val="23"/>
        </w:numPr>
        <w:rPr>
          <w:rFonts w:eastAsiaTheme="minorEastAsia" w:cstheme="minorBidi"/>
          <w:sz w:val="22"/>
          <w:szCs w:val="22"/>
          <w:rtl/>
        </w:rPr>
      </w:pPr>
      <w:hyperlink r:id="rId109" w:anchor="_Toc109730364" w:history="1">
        <w:r w:rsidR="00041A7A">
          <w:rPr>
            <w:rStyle w:val="Hyperlink"/>
            <w:rFonts w:hint="cs"/>
            <w:rtl/>
          </w:rPr>
          <w:t>בי' הפרמ"ג דבהדחה בצונן ונגמרה מלאכתו בזה חייב משום מכה בפטיש אף דאינו מבשל</w:t>
        </w:r>
      </w:hyperlink>
    </w:p>
    <w:p w14:paraId="034205A0" w14:textId="77777777" w:rsidR="00041A7A" w:rsidRDefault="00B75C2F" w:rsidP="00657E75">
      <w:pPr>
        <w:pStyle w:val="a1"/>
        <w:numPr>
          <w:ilvl w:val="0"/>
          <w:numId w:val="23"/>
        </w:numPr>
        <w:rPr>
          <w:rFonts w:eastAsiaTheme="minorEastAsia" w:cstheme="minorBidi"/>
          <w:sz w:val="22"/>
          <w:szCs w:val="22"/>
          <w:rtl/>
        </w:rPr>
      </w:pPr>
      <w:hyperlink r:id="rId110" w:anchor="_Toc109730365" w:history="1">
        <w:r w:rsidR="00041A7A">
          <w:rPr>
            <w:rStyle w:val="Hyperlink"/>
            <w:rFonts w:hint="cs"/>
            <w:rtl/>
          </w:rPr>
          <w:t>דחיית הא"ר דבראשונים כ' דחייב משום מבשל ודברי הביה"ל דאין מכה בפטיש באוכלין</w:t>
        </w:r>
      </w:hyperlink>
    </w:p>
    <w:p w14:paraId="16DE869F" w14:textId="77777777" w:rsidR="00041A7A" w:rsidRDefault="00B75C2F" w:rsidP="00041A7A">
      <w:pPr>
        <w:pStyle w:val="affff4"/>
        <w:rPr>
          <w:rFonts w:eastAsiaTheme="minorEastAsia" w:cstheme="minorBidi"/>
          <w:i/>
          <w:iCs/>
          <w:noProof/>
          <w:sz w:val="22"/>
          <w:szCs w:val="22"/>
          <w:rtl/>
        </w:rPr>
      </w:pPr>
      <w:hyperlink r:id="rId111" w:anchor="_Toc109730366" w:history="1">
        <w:r w:rsidR="00041A7A">
          <w:rPr>
            <w:rStyle w:val="Hyperlink"/>
            <w:rFonts w:hint="cs"/>
            <w:noProof/>
            <w:rtl/>
          </w:rPr>
          <w:t>בי' האג"ט דקולייס הוי תיקון קצת ומדין גמר מלאכה הוי בישול</w:t>
        </w:r>
      </w:hyperlink>
    </w:p>
    <w:p w14:paraId="71DF3DC7" w14:textId="77777777" w:rsidR="00041A7A" w:rsidRDefault="00B75C2F" w:rsidP="00657E75">
      <w:pPr>
        <w:pStyle w:val="a1"/>
        <w:numPr>
          <w:ilvl w:val="0"/>
          <w:numId w:val="23"/>
        </w:numPr>
        <w:rPr>
          <w:rFonts w:eastAsiaTheme="minorEastAsia" w:cstheme="minorBidi"/>
          <w:noProof/>
          <w:sz w:val="22"/>
          <w:szCs w:val="22"/>
          <w:rtl/>
        </w:rPr>
      </w:pPr>
      <w:hyperlink r:id="rId112" w:anchor="_Toc109730367" w:history="1">
        <w:r w:rsidR="00041A7A">
          <w:rPr>
            <w:rStyle w:val="Hyperlink"/>
            <w:rFonts w:hint="cs"/>
            <w:rtl/>
          </w:rPr>
          <w:t>הבי' הא' באגלי טל דהדחת קולייס היינו בישול כל צרכו ואינו רק בישול כמאב"ד</w:t>
        </w:r>
      </w:hyperlink>
    </w:p>
    <w:p w14:paraId="1C51FF18" w14:textId="77777777" w:rsidR="00041A7A" w:rsidRDefault="00B75C2F" w:rsidP="00657E75">
      <w:pPr>
        <w:pStyle w:val="a1"/>
        <w:numPr>
          <w:ilvl w:val="0"/>
          <w:numId w:val="23"/>
        </w:numPr>
        <w:rPr>
          <w:rFonts w:eastAsiaTheme="minorEastAsia" w:cstheme="minorBidi"/>
          <w:sz w:val="22"/>
          <w:szCs w:val="22"/>
          <w:rtl/>
        </w:rPr>
      </w:pPr>
      <w:hyperlink r:id="rId113" w:anchor="_Toc109730368" w:history="1">
        <w:r w:rsidR="00041A7A">
          <w:rPr>
            <w:rStyle w:val="Hyperlink"/>
            <w:rFonts w:hint="cs"/>
            <w:rtl/>
          </w:rPr>
          <w:t>הבי' הב' באג"ט ברש"י דל"ה בישול גמור והוי רק גמר מלאכה ולכן כ' הלבוש דהוא מכה בפטיש</w:t>
        </w:r>
      </w:hyperlink>
    </w:p>
    <w:p w14:paraId="10B402AE" w14:textId="77777777" w:rsidR="00041A7A" w:rsidRDefault="00B75C2F" w:rsidP="00657E75">
      <w:pPr>
        <w:pStyle w:val="a1"/>
        <w:numPr>
          <w:ilvl w:val="0"/>
          <w:numId w:val="23"/>
        </w:numPr>
        <w:rPr>
          <w:rFonts w:eastAsiaTheme="minorEastAsia" w:cstheme="minorBidi"/>
          <w:sz w:val="22"/>
          <w:szCs w:val="22"/>
          <w:rtl/>
        </w:rPr>
      </w:pPr>
      <w:hyperlink r:id="rId114" w:anchor="_Toc109730369" w:history="1">
        <w:r w:rsidR="00041A7A">
          <w:rPr>
            <w:rStyle w:val="Hyperlink"/>
            <w:rFonts w:hint="cs"/>
            <w:rtl/>
          </w:rPr>
          <w:t>בי' האג"ט ברש"י דהדג נאכל חי וחסר מעט תיקון ומדין בישול היה פטור וע"י גמר מלאכה חייב</w:t>
        </w:r>
      </w:hyperlink>
    </w:p>
    <w:p w14:paraId="64D78136" w14:textId="77777777" w:rsidR="00041A7A" w:rsidRDefault="00B75C2F" w:rsidP="00657E75">
      <w:pPr>
        <w:pStyle w:val="a1"/>
        <w:numPr>
          <w:ilvl w:val="0"/>
          <w:numId w:val="23"/>
        </w:numPr>
        <w:rPr>
          <w:rFonts w:eastAsiaTheme="minorEastAsia" w:cstheme="minorBidi"/>
          <w:sz w:val="22"/>
          <w:szCs w:val="22"/>
          <w:rtl/>
        </w:rPr>
      </w:pPr>
      <w:hyperlink r:id="rId115" w:anchor="_Toc109730370" w:history="1">
        <w:r w:rsidR="00041A7A">
          <w:rPr>
            <w:rStyle w:val="Hyperlink"/>
            <w:rFonts w:hint="cs"/>
            <w:rtl/>
          </w:rPr>
          <w:t>קו' האג"ט דמקולייס דהוא גמר מלאכה אין ראיה לגלגול ביצה ותי' דתיקון קצת כגמר מלאכה</w:t>
        </w:r>
      </w:hyperlink>
    </w:p>
    <w:p w14:paraId="3A84D0B4" w14:textId="77777777" w:rsidR="00041A7A" w:rsidRDefault="00041A7A" w:rsidP="00657E75">
      <w:pPr>
        <w:pStyle w:val="a1"/>
        <w:numPr>
          <w:ilvl w:val="0"/>
          <w:numId w:val="0"/>
        </w:numPr>
      </w:pPr>
    </w:p>
    <w:p w14:paraId="14476C4D" w14:textId="77777777" w:rsidR="00041A7A" w:rsidRDefault="00B75C2F" w:rsidP="00041A7A">
      <w:pPr>
        <w:pStyle w:val="affff4"/>
        <w:rPr>
          <w:rFonts w:eastAsiaTheme="minorEastAsia" w:cstheme="minorBidi"/>
          <w:i/>
          <w:iCs/>
          <w:noProof/>
          <w:sz w:val="22"/>
          <w:szCs w:val="22"/>
          <w:rtl/>
        </w:rPr>
      </w:pPr>
      <w:hyperlink r:id="rId116" w:anchor="_Toc109730371" w:history="1">
        <w:r w:rsidR="00041A7A">
          <w:rPr>
            <w:rStyle w:val="Hyperlink"/>
            <w:rFonts w:hint="cs"/>
            <w:noProof/>
            <w:rtl/>
          </w:rPr>
          <w:t>בי' היראים דתולדות האור הוא תולדה דאו'</w:t>
        </w:r>
      </w:hyperlink>
    </w:p>
    <w:p w14:paraId="13127076" w14:textId="77777777" w:rsidR="00041A7A" w:rsidRDefault="00B75C2F" w:rsidP="00657E75">
      <w:pPr>
        <w:pStyle w:val="a1"/>
        <w:numPr>
          <w:ilvl w:val="0"/>
          <w:numId w:val="23"/>
        </w:numPr>
        <w:rPr>
          <w:rFonts w:eastAsiaTheme="minorEastAsia" w:cstheme="minorBidi"/>
          <w:noProof/>
          <w:sz w:val="22"/>
          <w:szCs w:val="22"/>
          <w:rtl/>
        </w:rPr>
      </w:pPr>
      <w:hyperlink r:id="rId117" w:anchor="_Toc109730372" w:history="1">
        <w:r w:rsidR="00041A7A">
          <w:rPr>
            <w:rStyle w:val="Hyperlink"/>
            <w:rFonts w:hint="cs"/>
            <w:rtl/>
          </w:rPr>
          <w:t>בי' היראים דבישול ביצה בצד המיחם הוא תולדה דאו' דתולדות האור כאור דמי</w:t>
        </w:r>
      </w:hyperlink>
    </w:p>
    <w:p w14:paraId="457111F8" w14:textId="77777777" w:rsidR="00041A7A" w:rsidRDefault="00B75C2F" w:rsidP="00657E75">
      <w:pPr>
        <w:pStyle w:val="a1"/>
        <w:numPr>
          <w:ilvl w:val="0"/>
          <w:numId w:val="23"/>
        </w:numPr>
        <w:rPr>
          <w:rFonts w:eastAsiaTheme="minorEastAsia" w:cstheme="minorBidi"/>
          <w:sz w:val="22"/>
          <w:szCs w:val="22"/>
          <w:rtl/>
        </w:rPr>
      </w:pPr>
      <w:hyperlink r:id="rId118" w:anchor="_Toc109730373" w:history="1">
        <w:r w:rsidR="00041A7A">
          <w:rPr>
            <w:rStyle w:val="Hyperlink"/>
            <w:rFonts w:hint="cs"/>
            <w:rtl/>
          </w:rPr>
          <w:t>בי' האג"ט ברשב"א ובר"ן דתולדות האור ל"ה אב דהא ביארו דהספק אי תולדות האור דאו'</w:t>
        </w:r>
      </w:hyperlink>
    </w:p>
    <w:p w14:paraId="1DCB2C4A" w14:textId="77777777" w:rsidR="00041A7A" w:rsidRDefault="00B75C2F" w:rsidP="00657E75">
      <w:pPr>
        <w:pStyle w:val="a1"/>
        <w:numPr>
          <w:ilvl w:val="0"/>
          <w:numId w:val="23"/>
        </w:numPr>
        <w:rPr>
          <w:rFonts w:eastAsiaTheme="minorEastAsia" w:cstheme="minorBidi"/>
          <w:sz w:val="22"/>
          <w:szCs w:val="22"/>
          <w:rtl/>
        </w:rPr>
      </w:pPr>
      <w:hyperlink r:id="rId119" w:anchor="_Toc109730374" w:history="1">
        <w:r w:rsidR="00041A7A">
          <w:rPr>
            <w:rStyle w:val="Hyperlink"/>
            <w:rFonts w:hint="cs"/>
            <w:rtl/>
          </w:rPr>
          <w:t>בי' האג"ט דברמב"ם משמע דתולדות האור הוא כאור ממש והוי אב מלאכה ולא מנאו בתולדות</w:t>
        </w:r>
      </w:hyperlink>
    </w:p>
    <w:p w14:paraId="166EDA84" w14:textId="77777777" w:rsidR="00041A7A" w:rsidRDefault="00B75C2F" w:rsidP="00657E75">
      <w:pPr>
        <w:pStyle w:val="a1"/>
        <w:numPr>
          <w:ilvl w:val="0"/>
          <w:numId w:val="23"/>
        </w:numPr>
        <w:rPr>
          <w:rFonts w:eastAsiaTheme="minorEastAsia" w:cstheme="minorBidi"/>
          <w:sz w:val="22"/>
          <w:szCs w:val="22"/>
          <w:rtl/>
        </w:rPr>
      </w:pPr>
      <w:hyperlink r:id="rId120" w:anchor="_Toc109730375" w:history="1">
        <w:r w:rsidR="00041A7A">
          <w:rPr>
            <w:rStyle w:val="Hyperlink"/>
            <w:rFonts w:hint="cs"/>
            <w:rtl/>
          </w:rPr>
          <w:t>בי' האג"ט ברמב"ם דהספק אי גלגול חייב אף שאפשר לגומעה חיה ואין ספק בתולדות האור</w:t>
        </w:r>
      </w:hyperlink>
    </w:p>
    <w:p w14:paraId="35C1C64E" w14:textId="77777777" w:rsidR="00041A7A" w:rsidRDefault="00B75C2F" w:rsidP="00041A7A">
      <w:pPr>
        <w:pStyle w:val="21"/>
        <w:rPr>
          <w:rFonts w:eastAsiaTheme="minorEastAsia" w:cstheme="minorBidi"/>
          <w:sz w:val="22"/>
          <w:szCs w:val="22"/>
          <w:rtl/>
        </w:rPr>
      </w:pPr>
      <w:hyperlink r:id="rId121" w:anchor="_Toc109730376" w:history="1">
        <w:r w:rsidR="00041A7A">
          <w:rPr>
            <w:rStyle w:val="Hyperlink"/>
            <w:rFonts w:hint="cs"/>
            <w:rtl/>
          </w:rPr>
          <w:t>בדברי הירושלמי דבישול הוי רק באור</w:t>
        </w:r>
      </w:hyperlink>
    </w:p>
    <w:p w14:paraId="65E17BB2" w14:textId="77777777" w:rsidR="00041A7A" w:rsidRDefault="00B75C2F" w:rsidP="00041A7A">
      <w:pPr>
        <w:pStyle w:val="affff4"/>
        <w:rPr>
          <w:rFonts w:eastAsiaTheme="minorEastAsia" w:cstheme="minorBidi"/>
          <w:i/>
          <w:iCs/>
          <w:noProof/>
          <w:sz w:val="22"/>
          <w:szCs w:val="22"/>
          <w:rtl/>
        </w:rPr>
      </w:pPr>
      <w:hyperlink r:id="rId122" w:anchor="_Toc109730377" w:history="1">
        <w:r w:rsidR="00041A7A">
          <w:rPr>
            <w:rStyle w:val="Hyperlink"/>
            <w:rFonts w:hint="cs"/>
            <w:noProof/>
            <w:rtl/>
          </w:rPr>
          <w:t>בדעת הירושלמי דבישול הוא רק בדבר שהאור מהלך תחתיו</w:t>
        </w:r>
      </w:hyperlink>
    </w:p>
    <w:p w14:paraId="165341F2" w14:textId="77777777" w:rsidR="00041A7A" w:rsidRDefault="00B75C2F" w:rsidP="00657E75">
      <w:pPr>
        <w:pStyle w:val="a1"/>
        <w:numPr>
          <w:ilvl w:val="0"/>
          <w:numId w:val="23"/>
        </w:numPr>
        <w:rPr>
          <w:rFonts w:eastAsiaTheme="minorEastAsia" w:cstheme="minorBidi"/>
          <w:noProof/>
          <w:sz w:val="22"/>
          <w:szCs w:val="22"/>
          <w:rtl/>
        </w:rPr>
      </w:pPr>
      <w:hyperlink r:id="rId123" w:anchor="_Toc109730378" w:history="1">
        <w:r w:rsidR="00041A7A">
          <w:rPr>
            <w:rStyle w:val="Hyperlink"/>
            <w:rFonts w:hint="cs"/>
            <w:rtl/>
          </w:rPr>
          <w:t>דברי הר"ן בשם הירושלמי דלענין בישול בכלי ראשון פליג על הבבלי כיון שאינו ע"ג האור</w:t>
        </w:r>
      </w:hyperlink>
    </w:p>
    <w:p w14:paraId="13159212" w14:textId="77777777" w:rsidR="00041A7A" w:rsidRDefault="00B75C2F" w:rsidP="00657E75">
      <w:pPr>
        <w:pStyle w:val="a1"/>
        <w:numPr>
          <w:ilvl w:val="0"/>
          <w:numId w:val="23"/>
        </w:numPr>
        <w:rPr>
          <w:rFonts w:eastAsiaTheme="minorEastAsia" w:cstheme="minorBidi"/>
          <w:sz w:val="22"/>
          <w:szCs w:val="22"/>
          <w:rtl/>
        </w:rPr>
      </w:pPr>
      <w:hyperlink r:id="rId124" w:anchor="_Toc109730379" w:history="1">
        <w:r w:rsidR="00041A7A">
          <w:rPr>
            <w:rStyle w:val="Hyperlink"/>
            <w:rFonts w:hint="cs"/>
            <w:rtl/>
          </w:rPr>
          <w:t>בי' היפה עינים דאפש"ל דלירושלמי ר"י פליג על רבנן גם בתולדות האור כיון דאינו בישול דאו'</w:t>
        </w:r>
      </w:hyperlink>
    </w:p>
    <w:p w14:paraId="3D917602" w14:textId="77777777" w:rsidR="00041A7A" w:rsidRDefault="00B75C2F" w:rsidP="00657E75">
      <w:pPr>
        <w:pStyle w:val="a1"/>
        <w:numPr>
          <w:ilvl w:val="0"/>
          <w:numId w:val="23"/>
        </w:numPr>
        <w:rPr>
          <w:rFonts w:eastAsiaTheme="minorEastAsia" w:cstheme="minorBidi"/>
          <w:sz w:val="22"/>
          <w:szCs w:val="22"/>
          <w:rtl/>
        </w:rPr>
      </w:pPr>
      <w:hyperlink r:id="rId125" w:anchor="_Toc109730380" w:history="1">
        <w:r w:rsidR="00041A7A">
          <w:rPr>
            <w:rStyle w:val="Hyperlink"/>
            <w:rFonts w:hint="cs"/>
            <w:rtl/>
          </w:rPr>
          <w:t>ספק הקרן אורה אי להירושלמי תולדות האור לאו כאור או דפליג רק בכלי ראשון דלא מבשל</w:t>
        </w:r>
      </w:hyperlink>
    </w:p>
    <w:p w14:paraId="106910C8" w14:textId="77777777" w:rsidR="00041A7A" w:rsidRDefault="00B75C2F" w:rsidP="00657E75">
      <w:pPr>
        <w:pStyle w:val="a1"/>
        <w:numPr>
          <w:ilvl w:val="0"/>
          <w:numId w:val="23"/>
        </w:numPr>
        <w:rPr>
          <w:rFonts w:eastAsiaTheme="minorEastAsia" w:cstheme="minorBidi"/>
          <w:sz w:val="22"/>
          <w:szCs w:val="22"/>
          <w:rtl/>
        </w:rPr>
      </w:pPr>
      <w:hyperlink r:id="rId126" w:anchor="_Toc109730381" w:history="1">
        <w:r w:rsidR="00041A7A">
          <w:rPr>
            <w:rStyle w:val="Hyperlink"/>
            <w:rFonts w:hint="cs"/>
            <w:rtl/>
          </w:rPr>
          <w:t>הוכחת הקרן אורה מבישול בשר בחלב דהירושלמי פליג בכל תולדות האור ודלא כאו"ש</w:t>
        </w:r>
      </w:hyperlink>
    </w:p>
    <w:p w14:paraId="29B58B45" w14:textId="77777777" w:rsidR="00041A7A" w:rsidRDefault="00B75C2F" w:rsidP="00657E75">
      <w:pPr>
        <w:pStyle w:val="a1"/>
        <w:numPr>
          <w:ilvl w:val="0"/>
          <w:numId w:val="23"/>
        </w:numPr>
        <w:rPr>
          <w:rFonts w:eastAsiaTheme="minorEastAsia" w:cstheme="minorBidi"/>
          <w:sz w:val="22"/>
          <w:szCs w:val="22"/>
          <w:rtl/>
        </w:rPr>
      </w:pPr>
      <w:hyperlink r:id="rId127" w:anchor="_Toc109730382" w:history="1">
        <w:r w:rsidR="00041A7A">
          <w:rPr>
            <w:rStyle w:val="Hyperlink"/>
            <w:rFonts w:hint="cs"/>
            <w:rtl/>
          </w:rPr>
          <w:t>בי' החת"ס דלרבה היה אפש"ל דתולדות האור דרבנן והוצרכה הגמ' להוכיח מקולייס דהוא דאו'</w:t>
        </w:r>
      </w:hyperlink>
    </w:p>
    <w:p w14:paraId="34AC9BE7" w14:textId="77777777" w:rsidR="00041A7A" w:rsidRDefault="00B75C2F" w:rsidP="00657E75">
      <w:pPr>
        <w:pStyle w:val="a1"/>
        <w:numPr>
          <w:ilvl w:val="0"/>
          <w:numId w:val="23"/>
        </w:numPr>
        <w:rPr>
          <w:rFonts w:eastAsiaTheme="minorEastAsia" w:cstheme="minorBidi"/>
          <w:sz w:val="22"/>
          <w:szCs w:val="22"/>
          <w:rtl/>
        </w:rPr>
      </w:pPr>
      <w:hyperlink r:id="rId128" w:anchor="_Toc109730383" w:history="1">
        <w:r w:rsidR="00041A7A">
          <w:rPr>
            <w:rStyle w:val="Hyperlink"/>
            <w:rFonts w:hint="cs"/>
            <w:rtl/>
          </w:rPr>
          <w:t>בי' השפ"א דמשמע במתני' דגלגול ביצה בצד המיחם אסור רק לכתחילה ורק ע"ג האש הוי דאו'</w:t>
        </w:r>
      </w:hyperlink>
    </w:p>
    <w:p w14:paraId="5CE5AB7B" w14:textId="77777777" w:rsidR="00041A7A" w:rsidRDefault="00B75C2F" w:rsidP="00657E75">
      <w:pPr>
        <w:pStyle w:val="a1"/>
        <w:numPr>
          <w:ilvl w:val="0"/>
          <w:numId w:val="23"/>
        </w:numPr>
        <w:rPr>
          <w:rFonts w:eastAsiaTheme="minorEastAsia" w:cstheme="minorBidi"/>
          <w:sz w:val="22"/>
          <w:szCs w:val="22"/>
          <w:rtl/>
        </w:rPr>
      </w:pPr>
      <w:hyperlink r:id="rId129" w:anchor="_Toc109730384" w:history="1">
        <w:r w:rsidR="00041A7A">
          <w:rPr>
            <w:rStyle w:val="Hyperlink"/>
            <w:rFonts w:hint="cs"/>
            <w:rtl/>
          </w:rPr>
          <w:t>דחיית השפ"א דברמב"ם מוכח להדיא דאף בגלגול בצד המיחם הוי דאו' וא"כ צ"ב לשון מתני'</w:t>
        </w:r>
      </w:hyperlink>
    </w:p>
    <w:p w14:paraId="71F08138" w14:textId="77777777" w:rsidR="00041A7A" w:rsidRDefault="00B75C2F" w:rsidP="00041A7A">
      <w:pPr>
        <w:pStyle w:val="21"/>
        <w:rPr>
          <w:rFonts w:eastAsiaTheme="minorEastAsia" w:cstheme="minorBidi"/>
          <w:sz w:val="22"/>
          <w:szCs w:val="22"/>
          <w:rtl/>
        </w:rPr>
      </w:pPr>
      <w:hyperlink r:id="rId130" w:anchor="_Toc109730385" w:history="1">
        <w:r w:rsidR="00041A7A">
          <w:rPr>
            <w:rStyle w:val="Hyperlink"/>
            <w:rFonts w:hint="cs"/>
            <w:rtl/>
          </w:rPr>
          <w:t>הסוברים דבישול בחמה ל"ה דרך בישול</w:t>
        </w:r>
      </w:hyperlink>
    </w:p>
    <w:p w14:paraId="329A44FE" w14:textId="77777777" w:rsidR="00041A7A" w:rsidRDefault="00B75C2F" w:rsidP="00041A7A">
      <w:pPr>
        <w:pStyle w:val="affff4"/>
        <w:rPr>
          <w:rFonts w:eastAsiaTheme="minorEastAsia" w:cstheme="minorBidi"/>
          <w:i/>
          <w:iCs/>
          <w:noProof/>
          <w:sz w:val="22"/>
          <w:szCs w:val="22"/>
          <w:rtl/>
        </w:rPr>
      </w:pPr>
      <w:hyperlink r:id="rId131" w:anchor="_Toc109730386" w:history="1">
        <w:r w:rsidR="00041A7A">
          <w:rPr>
            <w:rStyle w:val="Hyperlink"/>
            <w:rFonts w:hint="cs"/>
            <w:noProof/>
            <w:rtl/>
          </w:rPr>
          <w:t>בי' רש"י והר"ן דאין דרך בישול בחמה ולא יחליפו בבישול באור</w:t>
        </w:r>
      </w:hyperlink>
    </w:p>
    <w:p w14:paraId="6355A3A8" w14:textId="77777777" w:rsidR="00041A7A" w:rsidRDefault="00B75C2F" w:rsidP="00657E75">
      <w:pPr>
        <w:pStyle w:val="a1"/>
        <w:numPr>
          <w:ilvl w:val="0"/>
          <w:numId w:val="23"/>
        </w:numPr>
        <w:rPr>
          <w:rFonts w:eastAsiaTheme="minorEastAsia" w:cstheme="minorBidi"/>
          <w:noProof/>
          <w:sz w:val="22"/>
          <w:szCs w:val="22"/>
          <w:rtl/>
        </w:rPr>
      </w:pPr>
      <w:hyperlink r:id="rId132" w:anchor="_Toc109730387" w:history="1">
        <w:r w:rsidR="00041A7A">
          <w:rPr>
            <w:rStyle w:val="Hyperlink"/>
            <w:rFonts w:hint="cs"/>
            <w:rtl/>
          </w:rPr>
          <w:t>בי' רש"י והר"ן דבישול בחמה מותר לכו"ע דאין דרך בישול בכך ולא גזרו דא"א להחליף באור</w:t>
        </w:r>
      </w:hyperlink>
    </w:p>
    <w:p w14:paraId="677446A3" w14:textId="77777777" w:rsidR="00041A7A" w:rsidRDefault="00B75C2F" w:rsidP="00657E75">
      <w:pPr>
        <w:pStyle w:val="a1"/>
        <w:numPr>
          <w:ilvl w:val="0"/>
          <w:numId w:val="23"/>
        </w:numPr>
        <w:rPr>
          <w:rFonts w:eastAsiaTheme="minorEastAsia" w:cstheme="minorBidi"/>
          <w:sz w:val="22"/>
          <w:szCs w:val="22"/>
          <w:rtl/>
        </w:rPr>
      </w:pPr>
      <w:hyperlink r:id="rId133" w:anchor="_Toc109730388" w:history="1">
        <w:r w:rsidR="00041A7A">
          <w:rPr>
            <w:rStyle w:val="Hyperlink"/>
            <w:rFonts w:hint="cs"/>
            <w:rtl/>
          </w:rPr>
          <w:t>בי' רש"י בפסחים דחמי טבריא ל"ה תולדות האור ולכן ל"ה בישול ולא חייב משום אב מלאכה</w:t>
        </w:r>
      </w:hyperlink>
    </w:p>
    <w:p w14:paraId="72C6B68D" w14:textId="77777777" w:rsidR="00041A7A" w:rsidRDefault="00B75C2F" w:rsidP="00041A7A">
      <w:pPr>
        <w:pStyle w:val="affff4"/>
        <w:rPr>
          <w:rFonts w:eastAsiaTheme="minorEastAsia" w:cstheme="minorBidi"/>
          <w:i/>
          <w:iCs/>
          <w:noProof/>
          <w:sz w:val="22"/>
          <w:szCs w:val="22"/>
          <w:rtl/>
        </w:rPr>
      </w:pPr>
      <w:hyperlink r:id="rId134" w:anchor="_Toc109730389" w:history="1">
        <w:r w:rsidR="00041A7A">
          <w:rPr>
            <w:rStyle w:val="Hyperlink"/>
            <w:rFonts w:hint="cs"/>
            <w:noProof/>
            <w:rtl/>
          </w:rPr>
          <w:t>בי' המאירי דבחמה אינו בתורת בישול ובתולדות נקרא בישול</w:t>
        </w:r>
      </w:hyperlink>
    </w:p>
    <w:p w14:paraId="4C56292C" w14:textId="77777777" w:rsidR="00041A7A" w:rsidRDefault="00B75C2F" w:rsidP="00657E75">
      <w:pPr>
        <w:pStyle w:val="a1"/>
        <w:numPr>
          <w:ilvl w:val="0"/>
          <w:numId w:val="23"/>
        </w:numPr>
        <w:rPr>
          <w:rFonts w:eastAsiaTheme="minorEastAsia" w:cstheme="minorBidi"/>
          <w:noProof/>
          <w:sz w:val="22"/>
          <w:szCs w:val="22"/>
          <w:rtl/>
        </w:rPr>
      </w:pPr>
      <w:hyperlink r:id="rId135" w:anchor="_Toc109730390" w:history="1">
        <w:r w:rsidR="00041A7A">
          <w:rPr>
            <w:rStyle w:val="Hyperlink"/>
            <w:rFonts w:hint="cs"/>
            <w:rtl/>
          </w:rPr>
          <w:t>בי' המאירי דבישול בחמה לא בתורת בישול אבל לבישול בתולדות חמה אפשר לקרא בישול</w:t>
        </w:r>
      </w:hyperlink>
    </w:p>
    <w:p w14:paraId="207650D5" w14:textId="77777777" w:rsidR="00041A7A" w:rsidRDefault="00B75C2F" w:rsidP="00041A7A">
      <w:pPr>
        <w:pStyle w:val="affff4"/>
        <w:rPr>
          <w:rFonts w:eastAsiaTheme="minorEastAsia" w:cstheme="minorBidi"/>
          <w:i/>
          <w:iCs/>
          <w:noProof/>
          <w:sz w:val="22"/>
          <w:szCs w:val="22"/>
          <w:rtl/>
        </w:rPr>
      </w:pPr>
      <w:hyperlink r:id="rId136" w:anchor="_Toc109730391" w:history="1">
        <w:r w:rsidR="00041A7A">
          <w:rPr>
            <w:rStyle w:val="Hyperlink"/>
            <w:rFonts w:hint="cs"/>
            <w:noProof/>
            <w:rtl/>
          </w:rPr>
          <w:t>בי' האג"ט ברש"י דבחמה אין שבח בישול והשינוי בדבר עצמו</w:t>
        </w:r>
      </w:hyperlink>
    </w:p>
    <w:p w14:paraId="7607B8AB" w14:textId="77777777" w:rsidR="00041A7A" w:rsidRDefault="00B75C2F" w:rsidP="00657E75">
      <w:pPr>
        <w:pStyle w:val="a1"/>
        <w:numPr>
          <w:ilvl w:val="0"/>
          <w:numId w:val="23"/>
        </w:numPr>
        <w:rPr>
          <w:rFonts w:eastAsiaTheme="minorEastAsia" w:cstheme="minorBidi"/>
          <w:noProof/>
          <w:sz w:val="22"/>
          <w:szCs w:val="22"/>
          <w:rtl/>
        </w:rPr>
      </w:pPr>
      <w:hyperlink r:id="rId137" w:anchor="_Toc109730392" w:history="1">
        <w:r w:rsidR="00041A7A">
          <w:rPr>
            <w:rStyle w:val="Hyperlink"/>
            <w:rFonts w:hint="cs"/>
            <w:rtl/>
          </w:rPr>
          <w:t>קו' האג"ט דאי בישול בחמה שלא כדרך יאסר מדרבנן ועוד דאמאי ל"ה בישול לענין פסח</w:t>
        </w:r>
      </w:hyperlink>
    </w:p>
    <w:p w14:paraId="2144684A" w14:textId="77777777" w:rsidR="00041A7A" w:rsidRDefault="00B75C2F" w:rsidP="00657E75">
      <w:pPr>
        <w:pStyle w:val="a1"/>
        <w:numPr>
          <w:ilvl w:val="0"/>
          <w:numId w:val="23"/>
        </w:numPr>
        <w:rPr>
          <w:rFonts w:eastAsiaTheme="minorEastAsia" w:cstheme="minorBidi"/>
          <w:sz w:val="22"/>
          <w:szCs w:val="22"/>
          <w:rtl/>
        </w:rPr>
      </w:pPr>
      <w:hyperlink r:id="rId138" w:anchor="_Toc109730393" w:history="1">
        <w:r w:rsidR="00041A7A">
          <w:rPr>
            <w:rStyle w:val="Hyperlink"/>
            <w:rFonts w:hint="cs"/>
            <w:rtl/>
          </w:rPr>
          <w:t>בי' האג"ט דהפטור במלאכת מחשבת הוא בשינוי רק במעשה ואסור רבנן ולא בשינוי בדבר עצמו</w:t>
        </w:r>
      </w:hyperlink>
    </w:p>
    <w:p w14:paraId="5861B593" w14:textId="77777777" w:rsidR="00041A7A" w:rsidRDefault="00B75C2F" w:rsidP="00657E75">
      <w:pPr>
        <w:pStyle w:val="a1"/>
        <w:numPr>
          <w:ilvl w:val="0"/>
          <w:numId w:val="23"/>
        </w:numPr>
        <w:rPr>
          <w:rFonts w:eastAsiaTheme="minorEastAsia" w:cstheme="minorBidi"/>
          <w:sz w:val="22"/>
          <w:szCs w:val="22"/>
          <w:rtl/>
        </w:rPr>
      </w:pPr>
      <w:hyperlink r:id="rId139" w:anchor="_Toc109730394" w:history="1">
        <w:r w:rsidR="00041A7A">
          <w:rPr>
            <w:rStyle w:val="Hyperlink"/>
            <w:rFonts w:hint="cs"/>
            <w:rtl/>
          </w:rPr>
          <w:t>בי' האג"ט דבישול בחמה דאין בו שבח בישול הוי שינוי בדבר עצמו ול"ה בישול ומותר מדרבנן</w:t>
        </w:r>
      </w:hyperlink>
    </w:p>
    <w:p w14:paraId="377FA850" w14:textId="77777777" w:rsidR="00041A7A" w:rsidRDefault="00B75C2F" w:rsidP="00657E75">
      <w:pPr>
        <w:pStyle w:val="a1"/>
        <w:numPr>
          <w:ilvl w:val="0"/>
          <w:numId w:val="23"/>
        </w:numPr>
        <w:rPr>
          <w:rFonts w:eastAsiaTheme="minorEastAsia" w:cstheme="minorBidi"/>
          <w:sz w:val="22"/>
          <w:szCs w:val="22"/>
          <w:rtl/>
        </w:rPr>
      </w:pPr>
      <w:hyperlink r:id="rId140" w:anchor="_Toc109730395" w:history="1">
        <w:r w:rsidR="00041A7A">
          <w:rPr>
            <w:rStyle w:val="Hyperlink"/>
            <w:rFonts w:hint="cs"/>
            <w:rtl/>
          </w:rPr>
          <w:t>תי' האבנ"ז דבדבר שמתבשל מאיליו אחר שנגמר מעשה האדם לא גזרו איסור לכתחילה</w:t>
        </w:r>
      </w:hyperlink>
    </w:p>
    <w:p w14:paraId="3768CBB9" w14:textId="77777777" w:rsidR="00041A7A" w:rsidRDefault="00B75C2F" w:rsidP="00041A7A">
      <w:pPr>
        <w:pStyle w:val="affff4"/>
        <w:rPr>
          <w:rFonts w:eastAsiaTheme="minorEastAsia" w:cstheme="minorBidi"/>
          <w:i/>
          <w:iCs/>
          <w:noProof/>
          <w:sz w:val="22"/>
          <w:szCs w:val="22"/>
          <w:rtl/>
        </w:rPr>
      </w:pPr>
      <w:hyperlink r:id="rId141" w:anchor="_Toc109730396" w:history="1">
        <w:r w:rsidR="00041A7A">
          <w:rPr>
            <w:rStyle w:val="Hyperlink"/>
            <w:rFonts w:hint="cs"/>
            <w:noProof/>
            <w:rtl/>
          </w:rPr>
          <w:t>בי' הקוב"ש דפטור שלא כדרך בכל התו' ולא רק בשבת</w:t>
        </w:r>
      </w:hyperlink>
    </w:p>
    <w:p w14:paraId="4A5C36B2" w14:textId="77777777" w:rsidR="00041A7A" w:rsidRDefault="00B75C2F" w:rsidP="00657E75">
      <w:pPr>
        <w:pStyle w:val="a1"/>
        <w:numPr>
          <w:ilvl w:val="0"/>
          <w:numId w:val="23"/>
        </w:numPr>
        <w:rPr>
          <w:rFonts w:eastAsiaTheme="minorEastAsia" w:cstheme="minorBidi"/>
          <w:noProof/>
          <w:sz w:val="22"/>
          <w:szCs w:val="22"/>
          <w:rtl/>
        </w:rPr>
      </w:pPr>
      <w:hyperlink r:id="rId142" w:anchor="_Toc109730397" w:history="1">
        <w:r w:rsidR="00041A7A">
          <w:rPr>
            <w:rStyle w:val="Hyperlink"/>
            <w:rFonts w:hint="cs"/>
            <w:rtl/>
          </w:rPr>
          <w:t>בי' הקוב"ש דמהא דחמה ל"ה בישול בפסח מוכח דפטור שלא כדרך הוא בכל התו' ולא בשבת</w:t>
        </w:r>
      </w:hyperlink>
    </w:p>
    <w:p w14:paraId="4EAB373C" w14:textId="77777777" w:rsidR="00041A7A" w:rsidRDefault="00B75C2F" w:rsidP="00041A7A">
      <w:pPr>
        <w:pStyle w:val="affff4"/>
        <w:rPr>
          <w:rFonts w:eastAsiaTheme="minorEastAsia" w:cstheme="minorBidi"/>
          <w:i/>
          <w:iCs/>
          <w:noProof/>
          <w:sz w:val="22"/>
          <w:szCs w:val="22"/>
          <w:rtl/>
        </w:rPr>
      </w:pPr>
      <w:hyperlink r:id="rId143" w:anchor="_Toc109730398" w:history="1">
        <w:r w:rsidR="00041A7A">
          <w:rPr>
            <w:rStyle w:val="Hyperlink"/>
            <w:rFonts w:hint="cs"/>
            <w:noProof/>
            <w:rtl/>
          </w:rPr>
          <w:t>בי' הצ"פ דבישול בחמה ל"ה בישול דהוא חוזר ודחיית האגרו"מ</w:t>
        </w:r>
      </w:hyperlink>
    </w:p>
    <w:p w14:paraId="1972DA35" w14:textId="77777777" w:rsidR="00041A7A" w:rsidRDefault="00B75C2F" w:rsidP="00657E75">
      <w:pPr>
        <w:pStyle w:val="a1"/>
        <w:numPr>
          <w:ilvl w:val="0"/>
          <w:numId w:val="23"/>
        </w:numPr>
        <w:rPr>
          <w:rFonts w:eastAsiaTheme="minorEastAsia" w:cstheme="minorBidi"/>
          <w:noProof/>
          <w:sz w:val="22"/>
          <w:szCs w:val="22"/>
          <w:rtl/>
        </w:rPr>
      </w:pPr>
      <w:hyperlink r:id="rId144" w:anchor="_Toc109730399" w:history="1">
        <w:r w:rsidR="00041A7A">
          <w:rPr>
            <w:rStyle w:val="Hyperlink"/>
            <w:rFonts w:hint="cs"/>
            <w:rtl/>
          </w:rPr>
          <w:t>בי' הצ"פ דבישול בחמה חוזר למה שהיה ולכן אף דבמליחה הוי בישול מ"מ בחמה לא הוי בישול</w:t>
        </w:r>
      </w:hyperlink>
    </w:p>
    <w:p w14:paraId="6629DBD3" w14:textId="77777777" w:rsidR="00041A7A" w:rsidRDefault="00B75C2F" w:rsidP="00657E75">
      <w:pPr>
        <w:pStyle w:val="a1"/>
        <w:numPr>
          <w:ilvl w:val="0"/>
          <w:numId w:val="23"/>
        </w:numPr>
        <w:rPr>
          <w:rFonts w:eastAsiaTheme="minorEastAsia" w:cstheme="minorBidi"/>
          <w:sz w:val="22"/>
          <w:szCs w:val="22"/>
          <w:rtl/>
        </w:rPr>
      </w:pPr>
      <w:hyperlink r:id="rId145" w:anchor="_Toc109730400" w:history="1">
        <w:r w:rsidR="00041A7A">
          <w:rPr>
            <w:rStyle w:val="Hyperlink"/>
            <w:rFonts w:hint="cs"/>
            <w:rtl/>
          </w:rPr>
          <w:t>הוכחת הצ"פ מדם שקפה בחמה דחוזר וממי חטאת שהגלידו בחמה דחוזרים ולכן ל"ה בישול</w:t>
        </w:r>
      </w:hyperlink>
    </w:p>
    <w:p w14:paraId="6EE30CCF" w14:textId="77777777" w:rsidR="00041A7A" w:rsidRDefault="00B75C2F" w:rsidP="00657E75">
      <w:pPr>
        <w:pStyle w:val="a1"/>
        <w:numPr>
          <w:ilvl w:val="0"/>
          <w:numId w:val="23"/>
        </w:numPr>
        <w:rPr>
          <w:rFonts w:eastAsiaTheme="minorEastAsia" w:cstheme="minorBidi"/>
          <w:sz w:val="22"/>
          <w:szCs w:val="22"/>
          <w:rtl/>
        </w:rPr>
      </w:pPr>
      <w:hyperlink r:id="rId146" w:anchor="_Toc109730401" w:history="1">
        <w:r w:rsidR="00041A7A">
          <w:rPr>
            <w:rStyle w:val="Hyperlink"/>
            <w:rFonts w:hint="cs"/>
            <w:rtl/>
          </w:rPr>
          <w:t>דחיית האגרו"מ דדם שקפה בחמה לא מתבשל אחר שקפה אבל בישול בחמה כביצה לא חוזר</w:t>
        </w:r>
      </w:hyperlink>
    </w:p>
    <w:p w14:paraId="176F5544" w14:textId="77777777" w:rsidR="00041A7A" w:rsidRDefault="00B75C2F" w:rsidP="00041A7A">
      <w:pPr>
        <w:pStyle w:val="affff4"/>
        <w:rPr>
          <w:rFonts w:eastAsiaTheme="minorEastAsia" w:cstheme="minorBidi"/>
          <w:i/>
          <w:iCs/>
          <w:noProof/>
          <w:sz w:val="22"/>
          <w:szCs w:val="22"/>
          <w:rtl/>
        </w:rPr>
      </w:pPr>
      <w:hyperlink r:id="rId147" w:anchor="_Toc109730402" w:history="1">
        <w:r w:rsidR="00041A7A">
          <w:rPr>
            <w:rStyle w:val="Hyperlink"/>
            <w:rFonts w:hint="cs"/>
            <w:noProof/>
            <w:rtl/>
          </w:rPr>
          <w:t>חקירת הגרי"ז אי בחמה ל"ה בישול דחוזר או אינו מעשה בישול</w:t>
        </w:r>
      </w:hyperlink>
    </w:p>
    <w:p w14:paraId="2526D31E" w14:textId="77777777" w:rsidR="00041A7A" w:rsidRDefault="00B75C2F" w:rsidP="00657E75">
      <w:pPr>
        <w:pStyle w:val="a1"/>
        <w:numPr>
          <w:ilvl w:val="0"/>
          <w:numId w:val="23"/>
        </w:numPr>
        <w:rPr>
          <w:rFonts w:eastAsiaTheme="minorEastAsia" w:cstheme="minorBidi"/>
          <w:noProof/>
          <w:sz w:val="22"/>
          <w:szCs w:val="22"/>
          <w:rtl/>
        </w:rPr>
      </w:pPr>
      <w:hyperlink r:id="rId148" w:anchor="_Toc109730403" w:history="1">
        <w:r w:rsidR="00041A7A">
          <w:rPr>
            <w:rStyle w:val="Hyperlink"/>
            <w:rFonts w:hint="cs"/>
            <w:rtl/>
          </w:rPr>
          <w:t>הצד הא' בגרי"ז דדם שקפה בחמה אינו מגיע לשיעור בישול ולכן הוא חוזר ול"ד לבישול גמור</w:t>
        </w:r>
      </w:hyperlink>
    </w:p>
    <w:p w14:paraId="5D7DEF54" w14:textId="77777777" w:rsidR="00041A7A" w:rsidRDefault="00B75C2F" w:rsidP="00657E75">
      <w:pPr>
        <w:pStyle w:val="a1"/>
        <w:numPr>
          <w:ilvl w:val="0"/>
          <w:numId w:val="23"/>
        </w:numPr>
        <w:rPr>
          <w:rFonts w:eastAsiaTheme="minorEastAsia" w:cstheme="minorBidi"/>
          <w:sz w:val="22"/>
          <w:szCs w:val="22"/>
          <w:rtl/>
        </w:rPr>
      </w:pPr>
      <w:hyperlink r:id="rId149" w:anchor="_Toc109730404" w:history="1">
        <w:r w:rsidR="00041A7A">
          <w:rPr>
            <w:rStyle w:val="Hyperlink"/>
            <w:rFonts w:hint="cs"/>
            <w:rtl/>
          </w:rPr>
          <w:t>הצד הב' בגרי"ז דבישול בחמה ל"ה בישול כלל דכיון שהדם חוזר אי"ז נחשב לבישול</w:t>
        </w:r>
      </w:hyperlink>
    </w:p>
    <w:p w14:paraId="435343A8" w14:textId="77777777" w:rsidR="00041A7A" w:rsidRDefault="00B75C2F" w:rsidP="00657E75">
      <w:pPr>
        <w:pStyle w:val="a1"/>
        <w:numPr>
          <w:ilvl w:val="0"/>
          <w:numId w:val="23"/>
        </w:numPr>
        <w:rPr>
          <w:rFonts w:eastAsiaTheme="minorEastAsia" w:cstheme="minorBidi"/>
          <w:sz w:val="22"/>
          <w:szCs w:val="22"/>
          <w:rtl/>
        </w:rPr>
      </w:pPr>
      <w:hyperlink r:id="rId150" w:anchor="_Toc109730405" w:history="1">
        <w:r w:rsidR="00041A7A">
          <w:rPr>
            <w:rStyle w:val="Hyperlink"/>
            <w:rFonts w:hint="cs"/>
            <w:rtl/>
          </w:rPr>
          <w:t>דברי הגרי"ז דאפשר להוכיח מפטור בישול בחמה בשבת דבישול בחמה ל"ה בישול והוא חוזר</w:t>
        </w:r>
      </w:hyperlink>
    </w:p>
    <w:p w14:paraId="6C574B36" w14:textId="77777777" w:rsidR="00041A7A" w:rsidRDefault="00B75C2F" w:rsidP="00657E75">
      <w:pPr>
        <w:pStyle w:val="a1"/>
        <w:numPr>
          <w:ilvl w:val="0"/>
          <w:numId w:val="23"/>
        </w:numPr>
        <w:rPr>
          <w:rFonts w:eastAsiaTheme="minorEastAsia" w:cstheme="minorBidi"/>
          <w:sz w:val="22"/>
          <w:szCs w:val="22"/>
          <w:rtl/>
        </w:rPr>
      </w:pPr>
      <w:hyperlink r:id="rId151" w:anchor="_Toc109730406" w:history="1">
        <w:r w:rsidR="00041A7A">
          <w:rPr>
            <w:rStyle w:val="Hyperlink"/>
            <w:rFonts w:hint="cs"/>
            <w:rtl/>
          </w:rPr>
          <w:t>בי' הגרי"ז דא"א להוכיח מבישול בחמה בשבת ובב"ח דל"ה בישול דצריך בהם מעשה בישול</w:t>
        </w:r>
      </w:hyperlink>
    </w:p>
    <w:p w14:paraId="6BED45E2" w14:textId="77777777" w:rsidR="00041A7A" w:rsidRDefault="00B75C2F" w:rsidP="00041A7A">
      <w:pPr>
        <w:pStyle w:val="affff4"/>
        <w:rPr>
          <w:rFonts w:eastAsiaTheme="minorEastAsia" w:cstheme="minorBidi"/>
          <w:i/>
          <w:iCs/>
          <w:noProof/>
          <w:sz w:val="22"/>
          <w:szCs w:val="22"/>
          <w:rtl/>
        </w:rPr>
      </w:pPr>
      <w:hyperlink r:id="rId152" w:anchor="_Toc109730407" w:history="1">
        <w:r w:rsidR="00041A7A">
          <w:rPr>
            <w:rStyle w:val="Hyperlink"/>
            <w:rFonts w:hint="cs"/>
            <w:noProof/>
            <w:rtl/>
          </w:rPr>
          <w:t>בי' האגרו"מ דאף דבישול בחמה ל"ה שינוי אי"ז תולדת מבשל</w:t>
        </w:r>
      </w:hyperlink>
    </w:p>
    <w:p w14:paraId="089EE544" w14:textId="77777777" w:rsidR="00041A7A" w:rsidRDefault="00B75C2F" w:rsidP="00657E75">
      <w:pPr>
        <w:pStyle w:val="a1"/>
        <w:numPr>
          <w:ilvl w:val="0"/>
          <w:numId w:val="23"/>
        </w:numPr>
        <w:rPr>
          <w:rFonts w:eastAsiaTheme="minorEastAsia" w:cstheme="minorBidi"/>
          <w:noProof/>
          <w:sz w:val="22"/>
          <w:szCs w:val="22"/>
          <w:rtl/>
        </w:rPr>
      </w:pPr>
      <w:hyperlink r:id="rId153" w:anchor="_Toc109730408" w:history="1">
        <w:r w:rsidR="00041A7A">
          <w:rPr>
            <w:rStyle w:val="Hyperlink"/>
            <w:rFonts w:hint="cs"/>
            <w:rtl/>
          </w:rPr>
          <w:t>בי' האגרו"מ דבחמה ל"ה דרך בישול דא"א לומר דל"ה במשכן דמ"מ יתחייב מדין תולדה</w:t>
        </w:r>
      </w:hyperlink>
    </w:p>
    <w:p w14:paraId="52CE2669" w14:textId="77777777" w:rsidR="00041A7A" w:rsidRDefault="00B75C2F" w:rsidP="00657E75">
      <w:pPr>
        <w:pStyle w:val="a1"/>
        <w:numPr>
          <w:ilvl w:val="0"/>
          <w:numId w:val="23"/>
        </w:numPr>
        <w:rPr>
          <w:rFonts w:eastAsiaTheme="minorEastAsia" w:cstheme="minorBidi"/>
          <w:sz w:val="22"/>
          <w:szCs w:val="22"/>
          <w:rtl/>
        </w:rPr>
      </w:pPr>
      <w:hyperlink r:id="rId154" w:anchor="_Toc109730409" w:history="1">
        <w:r w:rsidR="00041A7A">
          <w:rPr>
            <w:rStyle w:val="Hyperlink"/>
            <w:rFonts w:hint="cs"/>
            <w:rtl/>
          </w:rPr>
          <w:t>בי' האגרו"מ דאין כוונת רש"י דבחמה הוי שינוי דבחמי טבריא אינו שינוי ואפ"ה ל"ה דרך בישול</w:t>
        </w:r>
      </w:hyperlink>
    </w:p>
    <w:p w14:paraId="49A479A3" w14:textId="77777777" w:rsidR="00041A7A" w:rsidRDefault="00B75C2F" w:rsidP="00657E75">
      <w:pPr>
        <w:pStyle w:val="a1"/>
        <w:numPr>
          <w:ilvl w:val="0"/>
          <w:numId w:val="23"/>
        </w:numPr>
        <w:rPr>
          <w:rFonts w:eastAsiaTheme="minorEastAsia" w:cstheme="minorBidi"/>
          <w:sz w:val="22"/>
          <w:szCs w:val="22"/>
          <w:rtl/>
        </w:rPr>
      </w:pPr>
      <w:hyperlink r:id="rId155" w:anchor="_Toc109730410" w:history="1">
        <w:r w:rsidR="00041A7A">
          <w:rPr>
            <w:rStyle w:val="Hyperlink"/>
            <w:rFonts w:hint="cs"/>
            <w:rtl/>
          </w:rPr>
          <w:t>הוכחת האגרו"מ דאף דהדרך לבשל בסודר שהוחם באור סודר שהוחם בחמה ל"ה דרך בישול</w:t>
        </w:r>
      </w:hyperlink>
    </w:p>
    <w:p w14:paraId="45DB46D8" w14:textId="77777777" w:rsidR="00041A7A" w:rsidRDefault="00B75C2F" w:rsidP="00657E75">
      <w:pPr>
        <w:pStyle w:val="a1"/>
        <w:numPr>
          <w:ilvl w:val="0"/>
          <w:numId w:val="23"/>
        </w:numPr>
        <w:rPr>
          <w:rFonts w:eastAsiaTheme="minorEastAsia" w:cstheme="minorBidi"/>
          <w:sz w:val="22"/>
          <w:szCs w:val="22"/>
          <w:rtl/>
        </w:rPr>
      </w:pPr>
      <w:hyperlink r:id="rId156" w:anchor="_Toc109730411" w:history="1">
        <w:r w:rsidR="00041A7A">
          <w:rPr>
            <w:rStyle w:val="Hyperlink"/>
            <w:rFonts w:hint="cs"/>
            <w:rtl/>
          </w:rPr>
          <w:t>בי' האגרו"מ דמי שאין לו עצים דרכו לבשל בחמה וכוונת רש"י דמ"מ אינו תולדה דמבשל</w:t>
        </w:r>
      </w:hyperlink>
    </w:p>
    <w:p w14:paraId="0839A423" w14:textId="77777777" w:rsidR="00041A7A" w:rsidRDefault="00B75C2F" w:rsidP="00041A7A">
      <w:pPr>
        <w:pStyle w:val="affff4"/>
        <w:rPr>
          <w:rFonts w:eastAsiaTheme="minorEastAsia" w:cstheme="minorBidi"/>
          <w:i/>
          <w:iCs/>
          <w:noProof/>
          <w:sz w:val="22"/>
          <w:szCs w:val="22"/>
          <w:rtl/>
        </w:rPr>
      </w:pPr>
      <w:hyperlink r:id="rId157" w:anchor="_Toc109730412" w:history="1">
        <w:r w:rsidR="00041A7A">
          <w:rPr>
            <w:rStyle w:val="Hyperlink"/>
            <w:rFonts w:hint="cs"/>
            <w:noProof/>
            <w:rtl/>
          </w:rPr>
          <w:t>הבי' הא' באגרו"מ דתולדות חמה ל"ה תולדה דאין בישול בחמה</w:t>
        </w:r>
      </w:hyperlink>
    </w:p>
    <w:p w14:paraId="265A9A20" w14:textId="77777777" w:rsidR="00041A7A" w:rsidRDefault="00B75C2F" w:rsidP="00657E75">
      <w:pPr>
        <w:pStyle w:val="a1"/>
        <w:numPr>
          <w:ilvl w:val="0"/>
          <w:numId w:val="23"/>
        </w:numPr>
        <w:rPr>
          <w:rFonts w:eastAsiaTheme="minorEastAsia" w:cstheme="minorBidi"/>
          <w:noProof/>
          <w:sz w:val="22"/>
          <w:szCs w:val="22"/>
          <w:rtl/>
        </w:rPr>
      </w:pPr>
      <w:hyperlink r:id="rId158" w:anchor="_Toc109730413" w:history="1">
        <w:r w:rsidR="00041A7A">
          <w:rPr>
            <w:rStyle w:val="Hyperlink"/>
            <w:rFonts w:hint="cs"/>
            <w:rtl/>
          </w:rPr>
          <w:t>הבי' הא' באגרו"מ דתולדות חמה דרך בישול מ"מ ל"ה תולדה כיון דהחמה עצמה אינה בישול</w:t>
        </w:r>
      </w:hyperlink>
    </w:p>
    <w:p w14:paraId="7CD77512" w14:textId="77777777" w:rsidR="00041A7A" w:rsidRDefault="00B75C2F" w:rsidP="00041A7A">
      <w:pPr>
        <w:pStyle w:val="affff4"/>
        <w:rPr>
          <w:rFonts w:eastAsiaTheme="minorEastAsia" w:cstheme="minorBidi"/>
          <w:i/>
          <w:iCs/>
          <w:noProof/>
          <w:sz w:val="22"/>
          <w:szCs w:val="22"/>
          <w:rtl/>
        </w:rPr>
      </w:pPr>
      <w:hyperlink r:id="rId159" w:anchor="_Toc109730414" w:history="1">
        <w:r w:rsidR="00041A7A">
          <w:rPr>
            <w:rStyle w:val="Hyperlink"/>
            <w:rFonts w:hint="cs"/>
            <w:noProof/>
            <w:rtl/>
          </w:rPr>
          <w:t>הבי' הב' באגרו"מ דתולדות האור ל"ה דרך והאור עצמו מחייב</w:t>
        </w:r>
      </w:hyperlink>
    </w:p>
    <w:p w14:paraId="70B31D43" w14:textId="77777777" w:rsidR="00041A7A" w:rsidRDefault="00B75C2F" w:rsidP="00657E75">
      <w:pPr>
        <w:pStyle w:val="a1"/>
        <w:numPr>
          <w:ilvl w:val="0"/>
          <w:numId w:val="23"/>
        </w:numPr>
        <w:rPr>
          <w:rFonts w:eastAsiaTheme="minorEastAsia" w:cstheme="minorBidi"/>
          <w:noProof/>
          <w:sz w:val="22"/>
          <w:szCs w:val="22"/>
          <w:rtl/>
        </w:rPr>
      </w:pPr>
      <w:hyperlink r:id="rId160" w:anchor="_Toc109730415" w:history="1">
        <w:r w:rsidR="00041A7A">
          <w:rPr>
            <w:rStyle w:val="Hyperlink"/>
            <w:rFonts w:hint="cs"/>
            <w:rtl/>
          </w:rPr>
          <w:t>הבי' הב' באגרו"מ דאין דרך לבשל בין בתולדות האור ובין בתולדות חמה ול"ה תולדה בעצמם</w:t>
        </w:r>
      </w:hyperlink>
    </w:p>
    <w:p w14:paraId="22767892" w14:textId="77777777" w:rsidR="00041A7A" w:rsidRDefault="00B75C2F" w:rsidP="00657E75">
      <w:pPr>
        <w:pStyle w:val="a1"/>
        <w:numPr>
          <w:ilvl w:val="0"/>
          <w:numId w:val="23"/>
        </w:numPr>
        <w:rPr>
          <w:rFonts w:eastAsiaTheme="minorEastAsia" w:cstheme="minorBidi"/>
          <w:sz w:val="22"/>
          <w:szCs w:val="22"/>
          <w:rtl/>
        </w:rPr>
      </w:pPr>
      <w:hyperlink r:id="rId161" w:anchor="_Toc109730416" w:history="1">
        <w:r w:rsidR="00041A7A">
          <w:rPr>
            <w:rStyle w:val="Hyperlink"/>
            <w:rFonts w:hint="cs"/>
            <w:rtl/>
          </w:rPr>
          <w:t>הבי' הב' באגרו"מ דהחיוב בתולדות האור דחשיב כבישול באור עצמו דחום האור מבשל בהם</w:t>
        </w:r>
      </w:hyperlink>
    </w:p>
    <w:p w14:paraId="35FC3BCD" w14:textId="77777777" w:rsidR="00041A7A" w:rsidRDefault="00B75C2F" w:rsidP="00657E75">
      <w:pPr>
        <w:pStyle w:val="a1"/>
        <w:numPr>
          <w:ilvl w:val="0"/>
          <w:numId w:val="23"/>
        </w:numPr>
        <w:rPr>
          <w:rFonts w:eastAsiaTheme="minorEastAsia" w:cstheme="minorBidi"/>
          <w:sz w:val="22"/>
          <w:szCs w:val="22"/>
          <w:rtl/>
        </w:rPr>
      </w:pPr>
      <w:hyperlink r:id="rId162" w:anchor="_Toc109730417" w:history="1">
        <w:r w:rsidR="00041A7A">
          <w:rPr>
            <w:rStyle w:val="Hyperlink"/>
            <w:rFonts w:hint="cs"/>
            <w:rtl/>
          </w:rPr>
          <w:t>בי' האגרו"מ דתולדות האור אינו שינוי מדרך בישול באור אעפ"י דבנ"א לא רגילים לבשל בהם</w:t>
        </w:r>
      </w:hyperlink>
    </w:p>
    <w:p w14:paraId="288EFB3F" w14:textId="77777777" w:rsidR="00041A7A" w:rsidRDefault="00B75C2F" w:rsidP="00657E75">
      <w:pPr>
        <w:pStyle w:val="a1"/>
        <w:numPr>
          <w:ilvl w:val="0"/>
          <w:numId w:val="23"/>
        </w:numPr>
        <w:rPr>
          <w:rFonts w:eastAsiaTheme="minorEastAsia" w:cstheme="minorBidi"/>
          <w:sz w:val="22"/>
          <w:szCs w:val="22"/>
          <w:rtl/>
        </w:rPr>
      </w:pPr>
      <w:hyperlink r:id="rId163" w:anchor="_Toc109730418" w:history="1">
        <w:r w:rsidR="00041A7A">
          <w:rPr>
            <w:rStyle w:val="Hyperlink"/>
            <w:rFonts w:hint="cs"/>
            <w:rtl/>
          </w:rPr>
          <w:t>בי' האגרו"מ דבתולדות חמה א"א לחייב מצד החמה ול"ה תולדה בעצמם דאין דרך לבשל בהם</w:t>
        </w:r>
      </w:hyperlink>
    </w:p>
    <w:p w14:paraId="10495637" w14:textId="77777777" w:rsidR="00041A7A" w:rsidRDefault="00B75C2F" w:rsidP="00041A7A">
      <w:pPr>
        <w:pStyle w:val="affff4"/>
        <w:rPr>
          <w:rFonts w:eastAsiaTheme="minorEastAsia" w:cstheme="minorBidi"/>
          <w:i/>
          <w:iCs/>
          <w:noProof/>
          <w:sz w:val="22"/>
          <w:szCs w:val="22"/>
          <w:rtl/>
        </w:rPr>
      </w:pPr>
      <w:hyperlink r:id="rId164" w:anchor="_Toc109730419" w:history="1">
        <w:r w:rsidR="00041A7A">
          <w:rPr>
            <w:rStyle w:val="Hyperlink"/>
            <w:rFonts w:hint="cs"/>
            <w:noProof/>
            <w:rtl/>
          </w:rPr>
          <w:t>בי' האגרו"מ דאף לקרי"ס דחמה אינו במשכן ל"ה דרך בישול</w:t>
        </w:r>
      </w:hyperlink>
    </w:p>
    <w:p w14:paraId="687D238A" w14:textId="77777777" w:rsidR="00041A7A" w:rsidRDefault="00B75C2F" w:rsidP="00657E75">
      <w:pPr>
        <w:pStyle w:val="a1"/>
        <w:numPr>
          <w:ilvl w:val="0"/>
          <w:numId w:val="23"/>
        </w:numPr>
        <w:rPr>
          <w:rFonts w:eastAsiaTheme="minorEastAsia" w:cstheme="minorBidi"/>
          <w:noProof/>
          <w:sz w:val="22"/>
          <w:szCs w:val="22"/>
          <w:rtl/>
        </w:rPr>
      </w:pPr>
      <w:hyperlink r:id="rId165" w:anchor="_Toc109730420" w:history="1">
        <w:r w:rsidR="00041A7A">
          <w:rPr>
            <w:rStyle w:val="Hyperlink"/>
            <w:rFonts w:hint="cs"/>
            <w:rtl/>
          </w:rPr>
          <w:t>בי' האגרו"מ בקריי"ס דעיקר בישול בחמה ל"ה משכן אך מודה דל"ה תולדה דאינו דרך בישול</w:t>
        </w:r>
      </w:hyperlink>
    </w:p>
    <w:p w14:paraId="23C961BE" w14:textId="77777777" w:rsidR="00041A7A" w:rsidRDefault="00B75C2F" w:rsidP="00041A7A">
      <w:pPr>
        <w:pStyle w:val="affff4"/>
        <w:rPr>
          <w:rFonts w:eastAsiaTheme="minorEastAsia" w:cstheme="minorBidi"/>
          <w:i/>
          <w:iCs/>
          <w:noProof/>
          <w:sz w:val="22"/>
          <w:szCs w:val="22"/>
          <w:rtl/>
        </w:rPr>
      </w:pPr>
      <w:hyperlink r:id="rId166" w:anchor="_Toc109730421" w:history="1">
        <w:r w:rsidR="00041A7A">
          <w:rPr>
            <w:rStyle w:val="Hyperlink"/>
            <w:rFonts w:hint="cs"/>
            <w:noProof/>
            <w:rtl/>
          </w:rPr>
          <w:t>בי' האגרו"מ דדבר שדרך לבשל בו ואינו אור חייב מדין תולדה</w:t>
        </w:r>
      </w:hyperlink>
    </w:p>
    <w:p w14:paraId="7FB76C1E" w14:textId="77777777" w:rsidR="00041A7A" w:rsidRDefault="00B75C2F" w:rsidP="00657E75">
      <w:pPr>
        <w:pStyle w:val="a1"/>
        <w:numPr>
          <w:ilvl w:val="0"/>
          <w:numId w:val="23"/>
        </w:numPr>
        <w:rPr>
          <w:rFonts w:eastAsiaTheme="minorEastAsia" w:cstheme="minorBidi"/>
          <w:noProof/>
          <w:sz w:val="22"/>
          <w:szCs w:val="22"/>
          <w:rtl/>
        </w:rPr>
      </w:pPr>
      <w:hyperlink r:id="rId167" w:anchor="_Toc109730422" w:history="1">
        <w:r w:rsidR="00041A7A">
          <w:rPr>
            <w:rStyle w:val="Hyperlink"/>
            <w:rFonts w:hint="cs"/>
            <w:rtl/>
          </w:rPr>
          <w:t>בי' האגרו"מ דבישול כדרך אף שאינו באור חייב עליו מדין תולדת מבשל אף שלא היה במשכן</w:t>
        </w:r>
      </w:hyperlink>
    </w:p>
    <w:p w14:paraId="3ABBC0A5" w14:textId="77777777" w:rsidR="00041A7A" w:rsidRDefault="00B75C2F" w:rsidP="00041A7A">
      <w:pPr>
        <w:pStyle w:val="affff4"/>
        <w:rPr>
          <w:rFonts w:eastAsiaTheme="minorEastAsia" w:cstheme="minorBidi"/>
          <w:i/>
          <w:iCs/>
          <w:noProof/>
          <w:sz w:val="22"/>
          <w:szCs w:val="22"/>
          <w:rtl/>
        </w:rPr>
      </w:pPr>
      <w:hyperlink r:id="rId168" w:anchor="_Toc109730423" w:history="1">
        <w:r w:rsidR="00041A7A">
          <w:rPr>
            <w:rStyle w:val="Hyperlink"/>
            <w:rFonts w:hint="cs"/>
            <w:noProof/>
            <w:rtl/>
          </w:rPr>
          <w:t>בי' האגרו"מ דבישול בחמה רק מחמם ולא משביח כבישול באור</w:t>
        </w:r>
      </w:hyperlink>
    </w:p>
    <w:p w14:paraId="4FDA5C9F" w14:textId="77777777" w:rsidR="00041A7A" w:rsidRDefault="00B75C2F" w:rsidP="00657E75">
      <w:pPr>
        <w:pStyle w:val="a1"/>
        <w:numPr>
          <w:ilvl w:val="0"/>
          <w:numId w:val="23"/>
        </w:numPr>
        <w:rPr>
          <w:rFonts w:eastAsiaTheme="minorEastAsia" w:cstheme="minorBidi"/>
          <w:noProof/>
          <w:sz w:val="22"/>
          <w:szCs w:val="22"/>
          <w:rtl/>
        </w:rPr>
      </w:pPr>
      <w:hyperlink r:id="rId169" w:anchor="_Toc109730424" w:history="1">
        <w:r w:rsidR="00041A7A">
          <w:rPr>
            <w:rStyle w:val="Hyperlink"/>
            <w:rFonts w:hint="cs"/>
            <w:rtl/>
          </w:rPr>
          <w:t>בי' האגרו"מ דבישול בחמה מחמם ולא משביח כבישול באור אף שנראה כמבושל ולכן התיר ר"י</w:t>
        </w:r>
      </w:hyperlink>
    </w:p>
    <w:p w14:paraId="07202212" w14:textId="77777777" w:rsidR="00041A7A" w:rsidRDefault="00B75C2F" w:rsidP="00041A7A">
      <w:pPr>
        <w:pStyle w:val="affff4"/>
        <w:rPr>
          <w:rFonts w:eastAsiaTheme="minorEastAsia" w:cstheme="minorBidi"/>
          <w:i/>
          <w:iCs/>
          <w:noProof/>
          <w:sz w:val="22"/>
          <w:szCs w:val="22"/>
          <w:rtl/>
        </w:rPr>
      </w:pPr>
      <w:hyperlink r:id="rId170" w:anchor="_Toc109730425" w:history="1">
        <w:r w:rsidR="00041A7A">
          <w:rPr>
            <w:rStyle w:val="Hyperlink"/>
            <w:rFonts w:hint="cs"/>
            <w:noProof/>
            <w:rtl/>
          </w:rPr>
          <w:t>בי' המנחת שלמה דאין דרך בישול היינו שאי"ז בישול כלל</w:t>
        </w:r>
      </w:hyperlink>
    </w:p>
    <w:p w14:paraId="76C7CC00" w14:textId="77777777" w:rsidR="00041A7A" w:rsidRDefault="00B75C2F" w:rsidP="00657E75">
      <w:pPr>
        <w:pStyle w:val="a1"/>
        <w:numPr>
          <w:ilvl w:val="0"/>
          <w:numId w:val="23"/>
        </w:numPr>
        <w:rPr>
          <w:rFonts w:eastAsiaTheme="minorEastAsia" w:cstheme="minorBidi"/>
          <w:noProof/>
          <w:sz w:val="22"/>
          <w:szCs w:val="22"/>
          <w:rtl/>
        </w:rPr>
      </w:pPr>
      <w:hyperlink r:id="rId171" w:anchor="_Toc109730426" w:history="1">
        <w:r w:rsidR="00041A7A">
          <w:rPr>
            <w:rStyle w:val="Hyperlink"/>
            <w:rFonts w:hint="cs"/>
            <w:rtl/>
          </w:rPr>
          <w:t>בי' המנחת שלמה דא"א לומר דאין דרך לבשל בחמה דהא בחמי טבריא מוכח דהוי דרך ופטור</w:t>
        </w:r>
      </w:hyperlink>
    </w:p>
    <w:p w14:paraId="69EA166E" w14:textId="77777777" w:rsidR="00041A7A" w:rsidRDefault="00B75C2F" w:rsidP="00657E75">
      <w:pPr>
        <w:pStyle w:val="a1"/>
        <w:numPr>
          <w:ilvl w:val="0"/>
          <w:numId w:val="23"/>
        </w:numPr>
        <w:rPr>
          <w:rFonts w:eastAsiaTheme="minorEastAsia" w:cstheme="minorBidi"/>
          <w:sz w:val="22"/>
          <w:szCs w:val="22"/>
          <w:rtl/>
        </w:rPr>
      </w:pPr>
      <w:hyperlink r:id="rId172" w:anchor="_Toc109730427" w:history="1">
        <w:r w:rsidR="00041A7A">
          <w:rPr>
            <w:rStyle w:val="Hyperlink"/>
            <w:rFonts w:hint="cs"/>
            <w:rtl/>
          </w:rPr>
          <w:t>בי' המנחת שלמה ברש"י דל"ה דרך בישול דאי"ז נקרא בישול כלל וכן מוכח בפסח מצה וחלה</w:t>
        </w:r>
      </w:hyperlink>
    </w:p>
    <w:p w14:paraId="546B72AB" w14:textId="77777777" w:rsidR="00041A7A" w:rsidRDefault="00B75C2F" w:rsidP="00041A7A">
      <w:pPr>
        <w:pStyle w:val="21"/>
        <w:rPr>
          <w:rFonts w:eastAsiaTheme="minorEastAsia" w:cstheme="minorBidi"/>
          <w:sz w:val="22"/>
          <w:szCs w:val="22"/>
          <w:rtl/>
        </w:rPr>
      </w:pPr>
      <w:hyperlink r:id="rId173" w:anchor="_Toc109730428" w:history="1">
        <w:r w:rsidR="00041A7A">
          <w:rPr>
            <w:rStyle w:val="Hyperlink"/>
            <w:rFonts w:hint="cs"/>
            <w:rtl/>
          </w:rPr>
          <w:t>הסוברים דבישול בחמה לא היה במשכן</w:t>
        </w:r>
      </w:hyperlink>
    </w:p>
    <w:p w14:paraId="391AFBDD" w14:textId="77777777" w:rsidR="00041A7A" w:rsidRDefault="00B75C2F" w:rsidP="00041A7A">
      <w:pPr>
        <w:pStyle w:val="affff4"/>
        <w:rPr>
          <w:rFonts w:eastAsiaTheme="minorEastAsia" w:cstheme="minorBidi"/>
          <w:i/>
          <w:iCs/>
          <w:noProof/>
          <w:sz w:val="22"/>
          <w:szCs w:val="22"/>
          <w:rtl/>
        </w:rPr>
      </w:pPr>
      <w:hyperlink r:id="rId174" w:anchor="_Toc109730429" w:history="1">
        <w:r w:rsidR="00041A7A">
          <w:rPr>
            <w:rStyle w:val="Hyperlink"/>
            <w:rFonts w:hint="cs"/>
            <w:noProof/>
            <w:rtl/>
          </w:rPr>
          <w:t>בי' הקרית ספר דפטור בישול בחמה דלא היה במשכן</w:t>
        </w:r>
      </w:hyperlink>
    </w:p>
    <w:p w14:paraId="5B3D1CC8" w14:textId="77777777" w:rsidR="00041A7A" w:rsidRDefault="00B75C2F" w:rsidP="00657E75">
      <w:pPr>
        <w:pStyle w:val="a1"/>
        <w:numPr>
          <w:ilvl w:val="0"/>
          <w:numId w:val="23"/>
        </w:numPr>
        <w:rPr>
          <w:rFonts w:eastAsiaTheme="minorEastAsia" w:cstheme="minorBidi"/>
          <w:noProof/>
          <w:sz w:val="22"/>
          <w:szCs w:val="22"/>
          <w:rtl/>
        </w:rPr>
      </w:pPr>
      <w:hyperlink r:id="rId175" w:anchor="_Toc109730430" w:history="1">
        <w:r w:rsidR="00041A7A">
          <w:rPr>
            <w:rStyle w:val="Hyperlink"/>
            <w:rFonts w:hint="cs"/>
            <w:rtl/>
          </w:rPr>
          <w:t>בי' הקרית ספר דבישול בחמה אינו בכלל במשלב כיון דבמשכן בישלו רק באור ותולדותיו</w:t>
        </w:r>
      </w:hyperlink>
    </w:p>
    <w:p w14:paraId="52861A25" w14:textId="77777777" w:rsidR="00041A7A" w:rsidRDefault="00B75C2F" w:rsidP="00657E75">
      <w:pPr>
        <w:pStyle w:val="a1"/>
        <w:numPr>
          <w:ilvl w:val="0"/>
          <w:numId w:val="23"/>
        </w:numPr>
        <w:rPr>
          <w:rFonts w:eastAsiaTheme="minorEastAsia" w:cstheme="minorBidi"/>
          <w:sz w:val="22"/>
          <w:szCs w:val="22"/>
          <w:rtl/>
        </w:rPr>
      </w:pPr>
      <w:hyperlink r:id="rId176" w:anchor="_Toc109730431" w:history="1">
        <w:r w:rsidR="00041A7A">
          <w:rPr>
            <w:rStyle w:val="Hyperlink"/>
            <w:rFonts w:hint="cs"/>
            <w:rtl/>
          </w:rPr>
          <w:t>בי' הצל"ח בפסחים דחיוב מלאכות שבת ילפי' ממשכן ולכן חייב רק באור ובישול בחמה מותר</w:t>
        </w:r>
      </w:hyperlink>
    </w:p>
    <w:p w14:paraId="7DA5D015" w14:textId="77777777" w:rsidR="00041A7A" w:rsidRDefault="00B75C2F" w:rsidP="00041A7A">
      <w:pPr>
        <w:pStyle w:val="affff4"/>
        <w:rPr>
          <w:rFonts w:eastAsiaTheme="minorEastAsia" w:cstheme="minorBidi"/>
          <w:i/>
          <w:iCs/>
          <w:noProof/>
          <w:sz w:val="22"/>
          <w:szCs w:val="22"/>
          <w:rtl/>
        </w:rPr>
      </w:pPr>
      <w:hyperlink r:id="rId177" w:anchor="_Toc109730432" w:history="1">
        <w:r w:rsidR="00041A7A">
          <w:rPr>
            <w:rStyle w:val="Hyperlink"/>
            <w:rFonts w:hint="cs"/>
            <w:noProof/>
            <w:rtl/>
          </w:rPr>
          <w:t>הסוברים דא"א לומר דהפטור דלא היה במשכן אלא אינו כדרך</w:t>
        </w:r>
      </w:hyperlink>
    </w:p>
    <w:p w14:paraId="5D2CC33E" w14:textId="77777777" w:rsidR="00041A7A" w:rsidRDefault="00B75C2F" w:rsidP="00657E75">
      <w:pPr>
        <w:pStyle w:val="a1"/>
        <w:numPr>
          <w:ilvl w:val="0"/>
          <w:numId w:val="23"/>
        </w:numPr>
        <w:rPr>
          <w:rFonts w:eastAsiaTheme="minorEastAsia" w:cstheme="minorBidi"/>
          <w:noProof/>
          <w:sz w:val="22"/>
          <w:szCs w:val="22"/>
          <w:rtl/>
        </w:rPr>
      </w:pPr>
      <w:hyperlink r:id="rId178" w:anchor="_Toc109730433" w:history="1">
        <w:r w:rsidR="00041A7A">
          <w:rPr>
            <w:rStyle w:val="Hyperlink"/>
            <w:rFonts w:hint="cs"/>
            <w:rtl/>
          </w:rPr>
          <w:t>בי' השואל בנוב"י בדעת הרמב"ן דבישול במליחה בשבת פטור כבישול בחמה ודלא כהר"ן</w:t>
        </w:r>
      </w:hyperlink>
    </w:p>
    <w:p w14:paraId="194B070E" w14:textId="77777777" w:rsidR="00041A7A" w:rsidRDefault="00B75C2F" w:rsidP="00657E75">
      <w:pPr>
        <w:pStyle w:val="a1"/>
        <w:numPr>
          <w:ilvl w:val="0"/>
          <w:numId w:val="23"/>
        </w:numPr>
        <w:rPr>
          <w:rFonts w:eastAsiaTheme="minorEastAsia" w:cstheme="minorBidi"/>
          <w:sz w:val="22"/>
          <w:szCs w:val="22"/>
          <w:rtl/>
        </w:rPr>
      </w:pPr>
      <w:hyperlink r:id="rId179" w:anchor="_Toc109730434" w:history="1">
        <w:r w:rsidR="00041A7A">
          <w:rPr>
            <w:rStyle w:val="Hyperlink"/>
            <w:rFonts w:hint="cs"/>
            <w:rtl/>
          </w:rPr>
          <w:t>בי' הנוב"י ברמב"ן דא"א לומר דבישול בחמה פטור דלא היה במשכן אלא אינו דרך בישול</w:t>
        </w:r>
      </w:hyperlink>
    </w:p>
    <w:p w14:paraId="6E5A5C48" w14:textId="77777777" w:rsidR="00041A7A" w:rsidRDefault="00B75C2F" w:rsidP="00657E75">
      <w:pPr>
        <w:pStyle w:val="a1"/>
        <w:numPr>
          <w:ilvl w:val="0"/>
          <w:numId w:val="23"/>
        </w:numPr>
        <w:rPr>
          <w:rFonts w:eastAsiaTheme="minorEastAsia" w:cstheme="minorBidi"/>
          <w:sz w:val="22"/>
          <w:szCs w:val="22"/>
          <w:rtl/>
        </w:rPr>
      </w:pPr>
      <w:hyperlink r:id="rId180" w:anchor="_Toc109730435" w:history="1">
        <w:r w:rsidR="00041A7A">
          <w:rPr>
            <w:rStyle w:val="Hyperlink"/>
            <w:rFonts w:hint="cs"/>
            <w:rtl/>
          </w:rPr>
          <w:t>בי' האבנ"ז דא"א לומר דהפטור בחמה דלא היה במשכן דמוכח דאף לענין פסח לא הוי בישול</w:t>
        </w:r>
      </w:hyperlink>
    </w:p>
    <w:p w14:paraId="1B9318D7" w14:textId="77777777" w:rsidR="00041A7A" w:rsidRDefault="00B75C2F" w:rsidP="00657E75">
      <w:pPr>
        <w:pStyle w:val="a1"/>
        <w:numPr>
          <w:ilvl w:val="0"/>
          <w:numId w:val="23"/>
        </w:numPr>
        <w:rPr>
          <w:rFonts w:eastAsiaTheme="minorEastAsia" w:cstheme="minorBidi"/>
          <w:sz w:val="22"/>
          <w:szCs w:val="22"/>
          <w:rtl/>
        </w:rPr>
      </w:pPr>
      <w:hyperlink r:id="rId181" w:anchor="_Toc109730436" w:history="1">
        <w:r w:rsidR="00041A7A">
          <w:rPr>
            <w:rStyle w:val="Hyperlink"/>
            <w:rFonts w:hint="cs"/>
            <w:rtl/>
          </w:rPr>
          <w:t>בי' האבנ"ז דאף אי בישול בחמה לא היה במשכן יתחייב כתולדה דהא התולדות לא היו במשכן</w:t>
        </w:r>
      </w:hyperlink>
    </w:p>
    <w:p w14:paraId="752CAC1F" w14:textId="77777777" w:rsidR="00041A7A" w:rsidRDefault="00B75C2F" w:rsidP="00657E75">
      <w:pPr>
        <w:pStyle w:val="a1"/>
        <w:numPr>
          <w:ilvl w:val="0"/>
          <w:numId w:val="23"/>
        </w:numPr>
        <w:rPr>
          <w:rFonts w:eastAsiaTheme="minorEastAsia" w:cstheme="minorBidi"/>
          <w:sz w:val="22"/>
          <w:szCs w:val="22"/>
          <w:rtl/>
        </w:rPr>
      </w:pPr>
      <w:hyperlink r:id="rId182" w:anchor="_Toc109730437" w:history="1">
        <w:r w:rsidR="00041A7A">
          <w:rPr>
            <w:rStyle w:val="Hyperlink"/>
            <w:rFonts w:hint="cs"/>
            <w:rtl/>
          </w:rPr>
          <w:t>בי' החת"ס דאף בב"ח ל"ה בישול ומוכח דאינו מחמת דלא היה במשכן אלא דלא נקרא בישול</w:t>
        </w:r>
      </w:hyperlink>
    </w:p>
    <w:p w14:paraId="4DD40E0F" w14:textId="77777777" w:rsidR="00041A7A" w:rsidRDefault="00B75C2F" w:rsidP="00041A7A">
      <w:pPr>
        <w:pStyle w:val="21"/>
        <w:rPr>
          <w:rFonts w:eastAsiaTheme="minorEastAsia" w:cstheme="minorBidi"/>
          <w:sz w:val="22"/>
          <w:szCs w:val="22"/>
          <w:rtl/>
        </w:rPr>
      </w:pPr>
      <w:hyperlink r:id="rId183" w:anchor="_Toc109730438" w:history="1">
        <w:r w:rsidR="00041A7A">
          <w:rPr>
            <w:rStyle w:val="Hyperlink"/>
            <w:rFonts w:hint="cs"/>
            <w:rtl/>
          </w:rPr>
          <w:t>בגזירה בתולדות חמה אטו תולדות האור</w:t>
        </w:r>
      </w:hyperlink>
    </w:p>
    <w:p w14:paraId="5B2C2565" w14:textId="77777777" w:rsidR="00041A7A" w:rsidRDefault="00B75C2F" w:rsidP="00041A7A">
      <w:pPr>
        <w:pStyle w:val="affff4"/>
        <w:rPr>
          <w:rFonts w:eastAsiaTheme="minorEastAsia" w:cstheme="minorBidi"/>
          <w:i/>
          <w:iCs/>
          <w:noProof/>
          <w:sz w:val="22"/>
          <w:szCs w:val="22"/>
          <w:rtl/>
        </w:rPr>
      </w:pPr>
      <w:hyperlink r:id="rId184" w:anchor="_Toc109730439" w:history="1">
        <w:r w:rsidR="00041A7A">
          <w:rPr>
            <w:rStyle w:val="Hyperlink"/>
            <w:rFonts w:hint="cs"/>
            <w:noProof/>
            <w:rtl/>
          </w:rPr>
          <w:t>אי הגזירה שיחשבו שהתחמם באור או דיתירו באור</w:t>
        </w:r>
      </w:hyperlink>
    </w:p>
    <w:p w14:paraId="47A38CA0" w14:textId="77777777" w:rsidR="00041A7A" w:rsidRDefault="00B75C2F" w:rsidP="00657E75">
      <w:pPr>
        <w:pStyle w:val="a1"/>
        <w:numPr>
          <w:ilvl w:val="0"/>
          <w:numId w:val="23"/>
        </w:numPr>
        <w:rPr>
          <w:rFonts w:eastAsiaTheme="minorEastAsia" w:cstheme="minorBidi"/>
          <w:noProof/>
          <w:sz w:val="22"/>
          <w:szCs w:val="22"/>
          <w:rtl/>
        </w:rPr>
      </w:pPr>
      <w:hyperlink r:id="rId185" w:anchor="_Toc109730440" w:history="1">
        <w:r w:rsidR="00041A7A">
          <w:rPr>
            <w:rStyle w:val="Hyperlink"/>
            <w:rFonts w:hint="cs"/>
            <w:rtl/>
          </w:rPr>
          <w:t>בי' רש"י דגזרו בבישול בסודר שהוחם בחמה כיון דהרואה סובר שהסודר הוחם באור</w:t>
        </w:r>
      </w:hyperlink>
    </w:p>
    <w:p w14:paraId="6856B668" w14:textId="77777777" w:rsidR="00041A7A" w:rsidRDefault="00B75C2F" w:rsidP="00657E75">
      <w:pPr>
        <w:pStyle w:val="a1"/>
        <w:numPr>
          <w:ilvl w:val="0"/>
          <w:numId w:val="23"/>
        </w:numPr>
        <w:rPr>
          <w:rFonts w:eastAsiaTheme="minorEastAsia" w:cstheme="minorBidi"/>
          <w:sz w:val="22"/>
          <w:szCs w:val="22"/>
          <w:rtl/>
        </w:rPr>
      </w:pPr>
      <w:hyperlink r:id="rId186" w:anchor="_Toc109730441" w:history="1">
        <w:r w:rsidR="00041A7A">
          <w:rPr>
            <w:rStyle w:val="Hyperlink"/>
            <w:rFonts w:hint="cs"/>
            <w:rtl/>
          </w:rPr>
          <w:t>בי' הריטב"א דלרבנן גזרו דהרואה סובר שהוא תולדות האור ור"י ס"ל דניכר שהוא תולדות חמה</w:t>
        </w:r>
      </w:hyperlink>
    </w:p>
    <w:p w14:paraId="61A09D47" w14:textId="77777777" w:rsidR="00041A7A" w:rsidRDefault="00B75C2F" w:rsidP="00657E75">
      <w:pPr>
        <w:pStyle w:val="a1"/>
        <w:numPr>
          <w:ilvl w:val="0"/>
          <w:numId w:val="23"/>
        </w:numPr>
        <w:rPr>
          <w:rFonts w:eastAsiaTheme="minorEastAsia" w:cstheme="minorBidi"/>
          <w:sz w:val="22"/>
          <w:szCs w:val="22"/>
          <w:rtl/>
        </w:rPr>
      </w:pPr>
      <w:hyperlink r:id="rId187" w:anchor="_Toc109730442" w:history="1">
        <w:r w:rsidR="00041A7A">
          <w:rPr>
            <w:rStyle w:val="Hyperlink"/>
            <w:rFonts w:hint="cs"/>
            <w:rtl/>
          </w:rPr>
          <w:t>בי' המאירי דבישול בתולדות חמה אפשר לקרא לו בישול והרואה יסבור שהוא תולדות האור</w:t>
        </w:r>
      </w:hyperlink>
    </w:p>
    <w:p w14:paraId="69BEA367" w14:textId="77777777" w:rsidR="00041A7A" w:rsidRDefault="00B75C2F" w:rsidP="00657E75">
      <w:pPr>
        <w:pStyle w:val="a1"/>
        <w:numPr>
          <w:ilvl w:val="0"/>
          <w:numId w:val="23"/>
        </w:numPr>
        <w:rPr>
          <w:rFonts w:eastAsiaTheme="minorEastAsia" w:cstheme="minorBidi"/>
          <w:sz w:val="22"/>
          <w:szCs w:val="22"/>
          <w:rtl/>
        </w:rPr>
      </w:pPr>
      <w:hyperlink r:id="rId188" w:anchor="_Toc109730443" w:history="1">
        <w:r w:rsidR="00041A7A">
          <w:rPr>
            <w:rStyle w:val="Hyperlink"/>
            <w:rFonts w:hint="cs"/>
            <w:rtl/>
          </w:rPr>
          <w:t>בי' התוס' דאין דרך לבשל בסודר שהוחם באור ובי' המהרש"א דה"ה בחול ובחמי טבריא</w:t>
        </w:r>
      </w:hyperlink>
    </w:p>
    <w:p w14:paraId="518F94DD" w14:textId="77777777" w:rsidR="00041A7A" w:rsidRDefault="00B75C2F" w:rsidP="00657E75">
      <w:pPr>
        <w:pStyle w:val="a1"/>
        <w:numPr>
          <w:ilvl w:val="0"/>
          <w:numId w:val="23"/>
        </w:numPr>
        <w:rPr>
          <w:rFonts w:eastAsiaTheme="minorEastAsia" w:cstheme="minorBidi"/>
          <w:sz w:val="22"/>
          <w:szCs w:val="22"/>
          <w:rtl/>
        </w:rPr>
      </w:pPr>
      <w:hyperlink r:id="rId189" w:anchor="_Toc109730444" w:history="1">
        <w:r w:rsidR="00041A7A">
          <w:rPr>
            <w:rStyle w:val="Hyperlink"/>
            <w:rFonts w:hint="cs"/>
            <w:rtl/>
          </w:rPr>
          <w:t>בי' המהרש"ל ברש"י דהגזירה בחול ואבק דרכים היא מדין הטמנה ברמז או מזיז עפר ממקומו</w:t>
        </w:r>
      </w:hyperlink>
    </w:p>
    <w:p w14:paraId="0C4EB216" w14:textId="77777777" w:rsidR="00041A7A" w:rsidRDefault="00B75C2F" w:rsidP="00657E75">
      <w:pPr>
        <w:pStyle w:val="a1"/>
        <w:numPr>
          <w:ilvl w:val="0"/>
          <w:numId w:val="23"/>
        </w:numPr>
        <w:rPr>
          <w:rFonts w:eastAsiaTheme="minorEastAsia" w:cstheme="minorBidi"/>
          <w:sz w:val="22"/>
          <w:szCs w:val="22"/>
          <w:rtl/>
        </w:rPr>
      </w:pPr>
      <w:hyperlink r:id="rId190" w:anchor="_Toc109730445" w:history="1">
        <w:r w:rsidR="00041A7A">
          <w:rPr>
            <w:rStyle w:val="Hyperlink"/>
            <w:rFonts w:hint="cs"/>
            <w:rtl/>
          </w:rPr>
          <w:t>בי' הפנ"י דלרש"י חמי טבריא וחול לא דמו לתולדות האור אך לרמב"ן והרשב"א דמו לאור</w:t>
        </w:r>
      </w:hyperlink>
    </w:p>
    <w:p w14:paraId="4212BAA0" w14:textId="77777777" w:rsidR="00041A7A" w:rsidRDefault="00B75C2F" w:rsidP="00657E75">
      <w:pPr>
        <w:pStyle w:val="a1"/>
        <w:numPr>
          <w:ilvl w:val="0"/>
          <w:numId w:val="23"/>
        </w:numPr>
        <w:rPr>
          <w:rFonts w:eastAsiaTheme="minorEastAsia" w:cstheme="minorBidi"/>
          <w:sz w:val="22"/>
          <w:szCs w:val="22"/>
          <w:rtl/>
        </w:rPr>
      </w:pPr>
      <w:hyperlink r:id="rId191" w:anchor="_Toc109730446" w:history="1">
        <w:r w:rsidR="00041A7A">
          <w:rPr>
            <w:rStyle w:val="Hyperlink"/>
            <w:rFonts w:hint="cs"/>
            <w:rtl/>
          </w:rPr>
          <w:t>בי' המהרש"ל ברמב"ם דהגזירה שמא יתירו לחמם בתולדות האור כמו דמותר בתולדות חמה</w:t>
        </w:r>
      </w:hyperlink>
    </w:p>
    <w:p w14:paraId="638E74A6" w14:textId="77777777" w:rsidR="00041A7A" w:rsidRDefault="00B75C2F" w:rsidP="00657E75">
      <w:pPr>
        <w:pStyle w:val="a1"/>
        <w:numPr>
          <w:ilvl w:val="0"/>
          <w:numId w:val="23"/>
        </w:numPr>
        <w:rPr>
          <w:rFonts w:eastAsiaTheme="minorEastAsia" w:cstheme="minorBidi"/>
          <w:sz w:val="22"/>
          <w:szCs w:val="22"/>
          <w:rtl/>
        </w:rPr>
      </w:pPr>
      <w:hyperlink r:id="rId192" w:anchor="_Toc109730447" w:history="1">
        <w:r w:rsidR="00041A7A">
          <w:rPr>
            <w:rStyle w:val="Hyperlink"/>
            <w:rFonts w:hint="cs"/>
            <w:rtl/>
          </w:rPr>
          <w:t>בי' הרא"מ הורביץ דבחול ל"פ רבנן וא"א לומר דיטעו לבשל בתולדות אור דיגזרו בחמה עצמה</w:t>
        </w:r>
      </w:hyperlink>
    </w:p>
    <w:p w14:paraId="6B1DED0D" w14:textId="77777777" w:rsidR="00041A7A" w:rsidRDefault="00B75C2F" w:rsidP="00657E75">
      <w:pPr>
        <w:pStyle w:val="a1"/>
        <w:numPr>
          <w:ilvl w:val="0"/>
          <w:numId w:val="23"/>
        </w:numPr>
        <w:rPr>
          <w:rFonts w:eastAsiaTheme="minorEastAsia" w:cstheme="minorBidi"/>
          <w:sz w:val="22"/>
          <w:szCs w:val="22"/>
          <w:rtl/>
        </w:rPr>
      </w:pPr>
      <w:hyperlink r:id="rId193" w:anchor="_Toc109730448" w:history="1">
        <w:r w:rsidR="00041A7A">
          <w:rPr>
            <w:rStyle w:val="Hyperlink"/>
            <w:rFonts w:hint="cs"/>
            <w:rtl/>
          </w:rPr>
          <w:t>דברי הטור דגזרו בתולדות חמה אטו האור ובי' הפרמ"ג דהוא ט"ס וצ"ל אטו תולדות האור</w:t>
        </w:r>
      </w:hyperlink>
    </w:p>
    <w:p w14:paraId="761C0960" w14:textId="77777777" w:rsidR="00041A7A" w:rsidRDefault="00B75C2F" w:rsidP="00041A7A">
      <w:pPr>
        <w:pStyle w:val="21"/>
        <w:rPr>
          <w:rFonts w:eastAsiaTheme="minorEastAsia" w:cstheme="minorBidi"/>
          <w:sz w:val="22"/>
          <w:szCs w:val="22"/>
          <w:rtl/>
        </w:rPr>
      </w:pPr>
      <w:hyperlink r:id="rId194" w:anchor="_Toc109730449" w:history="1">
        <w:r w:rsidR="00041A7A">
          <w:rPr>
            <w:rStyle w:val="Hyperlink"/>
            <w:rFonts w:hint="cs"/>
            <w:rtl/>
          </w:rPr>
          <w:t>בדין בישול בכח כחו בתולדות האור</w:t>
        </w:r>
      </w:hyperlink>
    </w:p>
    <w:p w14:paraId="2CA0993E" w14:textId="77777777" w:rsidR="00041A7A" w:rsidRDefault="00B75C2F" w:rsidP="00041A7A">
      <w:pPr>
        <w:pStyle w:val="affff4"/>
        <w:rPr>
          <w:rFonts w:eastAsiaTheme="minorEastAsia" w:cstheme="minorBidi"/>
          <w:i/>
          <w:iCs/>
          <w:noProof/>
          <w:sz w:val="22"/>
          <w:szCs w:val="22"/>
          <w:rtl/>
        </w:rPr>
      </w:pPr>
      <w:hyperlink r:id="rId195" w:anchor="_Toc109730450" w:history="1">
        <w:r w:rsidR="00041A7A">
          <w:rPr>
            <w:rStyle w:val="Hyperlink"/>
            <w:rFonts w:hint="cs"/>
            <w:noProof/>
            <w:rtl/>
          </w:rPr>
          <w:t>בי' האו"ש דבישול בכח כחו של תולדות האור פטור עליו</w:t>
        </w:r>
      </w:hyperlink>
    </w:p>
    <w:p w14:paraId="2823B29F" w14:textId="77777777" w:rsidR="00041A7A" w:rsidRDefault="00B75C2F" w:rsidP="00657E75">
      <w:pPr>
        <w:pStyle w:val="a1"/>
        <w:numPr>
          <w:ilvl w:val="0"/>
          <w:numId w:val="23"/>
        </w:numPr>
        <w:rPr>
          <w:rFonts w:eastAsiaTheme="minorEastAsia" w:cstheme="minorBidi"/>
          <w:noProof/>
          <w:sz w:val="22"/>
          <w:szCs w:val="22"/>
          <w:rtl/>
        </w:rPr>
      </w:pPr>
      <w:hyperlink r:id="rId196" w:anchor="_Toc109730451" w:history="1">
        <w:r w:rsidR="00041A7A">
          <w:rPr>
            <w:rStyle w:val="Hyperlink"/>
            <w:rFonts w:hint="cs"/>
            <w:rtl/>
          </w:rPr>
          <w:t>בי' האו"ש דכח כחו של האור פטור דחשיב שפקע ממנו כח האור וחם בחום טבעי כמו חמי טבריא</w:t>
        </w:r>
      </w:hyperlink>
    </w:p>
    <w:p w14:paraId="7C884218" w14:textId="77777777" w:rsidR="00041A7A" w:rsidRDefault="00B75C2F" w:rsidP="00041A7A">
      <w:pPr>
        <w:pStyle w:val="21"/>
        <w:rPr>
          <w:rFonts w:eastAsiaTheme="minorEastAsia" w:cstheme="minorBidi"/>
          <w:sz w:val="22"/>
          <w:szCs w:val="22"/>
          <w:rtl/>
        </w:rPr>
      </w:pPr>
      <w:hyperlink r:id="rId197" w:anchor="_Toc109730452" w:history="1">
        <w:r w:rsidR="00041A7A">
          <w:rPr>
            <w:rStyle w:val="Hyperlink"/>
            <w:rFonts w:hint="cs"/>
            <w:rtl/>
          </w:rPr>
          <w:t>בדין בישול בדבר שאפשר לאכול חי</w:t>
        </w:r>
      </w:hyperlink>
    </w:p>
    <w:p w14:paraId="125C85BD" w14:textId="77777777" w:rsidR="00041A7A" w:rsidRDefault="00B75C2F" w:rsidP="00041A7A">
      <w:pPr>
        <w:pStyle w:val="affff4"/>
        <w:rPr>
          <w:rFonts w:eastAsiaTheme="minorEastAsia" w:cstheme="minorBidi"/>
          <w:i/>
          <w:iCs/>
          <w:noProof/>
          <w:sz w:val="22"/>
          <w:szCs w:val="22"/>
          <w:rtl/>
        </w:rPr>
      </w:pPr>
      <w:hyperlink r:id="rId198" w:anchor="_Toc109730453" w:history="1">
        <w:r w:rsidR="00041A7A">
          <w:rPr>
            <w:rStyle w:val="Hyperlink"/>
            <w:rFonts w:hint="cs"/>
            <w:noProof/>
            <w:rtl/>
          </w:rPr>
          <w:t>בדין בישול דבר שאפשר לאכלו חי כביצה שאפשר לגומעה</w:t>
        </w:r>
      </w:hyperlink>
    </w:p>
    <w:p w14:paraId="0283503F" w14:textId="77777777" w:rsidR="00041A7A" w:rsidRDefault="00B75C2F" w:rsidP="00657E75">
      <w:pPr>
        <w:pStyle w:val="a1"/>
        <w:numPr>
          <w:ilvl w:val="0"/>
          <w:numId w:val="23"/>
        </w:numPr>
        <w:rPr>
          <w:rFonts w:eastAsiaTheme="minorEastAsia" w:cstheme="minorBidi"/>
          <w:noProof/>
          <w:sz w:val="22"/>
          <w:szCs w:val="22"/>
          <w:rtl/>
        </w:rPr>
      </w:pPr>
      <w:hyperlink r:id="rId199" w:anchor="_Toc109730454" w:history="1">
        <w:r w:rsidR="00041A7A">
          <w:rPr>
            <w:rStyle w:val="Hyperlink"/>
            <w:rFonts w:hint="cs"/>
            <w:rtl/>
          </w:rPr>
          <w:t>בי' הרמב"ם דבישול בחמה ל"ה בישול וכן בישול במבושל כ"צ ובדבר שא"צ בישול ל"ה בישול</w:t>
        </w:r>
      </w:hyperlink>
    </w:p>
    <w:p w14:paraId="02AA374A" w14:textId="77777777" w:rsidR="00041A7A" w:rsidRDefault="00B75C2F" w:rsidP="00657E75">
      <w:pPr>
        <w:pStyle w:val="a1"/>
        <w:numPr>
          <w:ilvl w:val="0"/>
          <w:numId w:val="23"/>
        </w:numPr>
        <w:rPr>
          <w:rFonts w:eastAsiaTheme="minorEastAsia" w:cstheme="minorBidi"/>
          <w:sz w:val="22"/>
          <w:szCs w:val="22"/>
          <w:rtl/>
        </w:rPr>
      </w:pPr>
      <w:hyperlink r:id="rId200" w:anchor="_Toc109730455" w:history="1">
        <w:r w:rsidR="00041A7A">
          <w:rPr>
            <w:rStyle w:val="Hyperlink"/>
            <w:rFonts w:hint="cs"/>
            <w:rtl/>
          </w:rPr>
          <w:t>בי' החת"ס דמחיוב בגלגול אף שאפשר לגמוע ביצה חיה מוכח דבאפשר לאכול חי ובישלו חייב</w:t>
        </w:r>
      </w:hyperlink>
    </w:p>
    <w:p w14:paraId="5717C06A" w14:textId="77777777" w:rsidR="00041A7A" w:rsidRDefault="00B75C2F" w:rsidP="00657E75">
      <w:pPr>
        <w:pStyle w:val="a1"/>
        <w:numPr>
          <w:ilvl w:val="0"/>
          <w:numId w:val="23"/>
        </w:numPr>
        <w:rPr>
          <w:rFonts w:eastAsiaTheme="minorEastAsia" w:cstheme="minorBidi"/>
          <w:sz w:val="22"/>
          <w:szCs w:val="22"/>
          <w:rtl/>
        </w:rPr>
      </w:pPr>
      <w:hyperlink r:id="rId201" w:anchor="_Toc109730456" w:history="1">
        <w:r w:rsidR="00041A7A">
          <w:rPr>
            <w:rStyle w:val="Hyperlink"/>
            <w:rFonts w:hint="cs"/>
            <w:rtl/>
          </w:rPr>
          <w:t>בי' הרב"ז דדבר חי שאפשר לאוכלו כמות שהוא אין בוא איס</w:t>
        </w:r>
        <w:r w:rsidR="00041A7A">
          <w:rPr>
            <w:rStyle w:val="Hyperlink"/>
            <w:rFonts w:hint="cs"/>
            <w:rtl/>
          </w:rPr>
          <w:t>ו</w:t>
        </w:r>
        <w:r w:rsidR="00041A7A">
          <w:rPr>
            <w:rStyle w:val="Hyperlink"/>
            <w:rFonts w:hint="cs"/>
            <w:rtl/>
          </w:rPr>
          <w:t>ר בישול דאו' ואסור רק מדרבנן</w:t>
        </w:r>
      </w:hyperlink>
    </w:p>
    <w:p w14:paraId="453D8BA1" w14:textId="77777777" w:rsidR="00041A7A" w:rsidRDefault="00041A7A" w:rsidP="00041A7A">
      <w:pPr>
        <w:bidi w:val="0"/>
        <w:rPr>
          <w:rFonts w:ascii="Guttman Hodes" w:hAnsi="Guttman Hodes"/>
          <w:noProof/>
          <w:rtl/>
        </w:rPr>
        <w:sectPr w:rsidR="00041A7A">
          <w:type w:val="continuous"/>
          <w:pgSz w:w="11906" w:h="16838"/>
          <w:pgMar w:top="720" w:right="720" w:bottom="720" w:left="720" w:header="283" w:footer="283" w:gutter="0"/>
          <w:cols w:num="2" w:space="113"/>
          <w:bidi/>
          <w:rtlGutter/>
        </w:sectPr>
      </w:pPr>
    </w:p>
    <w:p w14:paraId="65226B9D" w14:textId="77777777" w:rsidR="00041A7A" w:rsidRDefault="00041A7A" w:rsidP="00657E75">
      <w:pPr>
        <w:pStyle w:val="a1"/>
        <w:numPr>
          <w:ilvl w:val="0"/>
          <w:numId w:val="0"/>
        </w:numPr>
        <w:rPr>
          <w:rtl/>
        </w:rPr>
      </w:pPr>
    </w:p>
    <w:p w14:paraId="748754DA" w14:textId="77777777" w:rsidR="00041A7A" w:rsidRDefault="00041A7A" w:rsidP="00041A7A">
      <w:pPr>
        <w:pStyle w:val="21"/>
        <w:rPr>
          <w:rtl/>
        </w:rPr>
      </w:pPr>
      <w:r>
        <w:rPr>
          <w:rtl/>
        </w:rPr>
        <w:fldChar w:fldCharType="end"/>
      </w:r>
    </w:p>
    <w:p w14:paraId="06CF21D7" w14:textId="77777777" w:rsidR="00041A7A" w:rsidRDefault="00041A7A" w:rsidP="00041A7A">
      <w:pPr>
        <w:bidi w:val="0"/>
        <w:spacing w:line="240" w:lineRule="auto"/>
        <w:rPr>
          <w:rFonts w:ascii="FrankRuehl" w:eastAsia="Guttman Adii-Light" w:hAnsi="FrankRuehl" w:cs="Guttman Hodes"/>
          <w:b/>
          <w:bCs/>
          <w:noProof/>
          <w:sz w:val="24"/>
          <w:szCs w:val="24"/>
          <w:rtl/>
        </w:rPr>
        <w:sectPr w:rsidR="00041A7A">
          <w:type w:val="continuous"/>
          <w:pgSz w:w="11906" w:h="16838"/>
          <w:pgMar w:top="720" w:right="720" w:bottom="720" w:left="720" w:header="283" w:footer="283" w:gutter="0"/>
          <w:cols w:num="2" w:space="113"/>
          <w:bidi/>
          <w:rtlGutter/>
        </w:sectPr>
      </w:pPr>
    </w:p>
    <w:p w14:paraId="5351E549" w14:textId="77777777" w:rsidR="00041A7A" w:rsidRDefault="00041A7A" w:rsidP="00041A7A">
      <w:pPr>
        <w:pStyle w:val="affffb"/>
        <w:rPr>
          <w:rtl/>
        </w:rPr>
      </w:pPr>
      <w:r>
        <w:rPr>
          <w:rFonts w:hint="cs"/>
          <w:rtl/>
        </w:rPr>
        <w:lastRenderedPageBreak/>
        <w:t>~~~</w:t>
      </w:r>
      <w:r>
        <w:rPr>
          <w:rFonts w:hint="cs"/>
          <w:noProof/>
          <w:rtl/>
        </w:rPr>
        <w:t>~~</w:t>
      </w:r>
      <w:r>
        <w:rPr>
          <w:rFonts w:hint="cs"/>
          <w:rtl/>
        </w:rPr>
        <w:t>~~ מראי מקומות וביאורים ~~~</w:t>
      </w:r>
      <w:r>
        <w:rPr>
          <w:rFonts w:hint="cs"/>
          <w:noProof/>
          <w:rtl/>
        </w:rPr>
        <w:t>~~</w:t>
      </w:r>
      <w:r>
        <w:rPr>
          <w:rFonts w:hint="cs"/>
          <w:rtl/>
        </w:rPr>
        <w:t>~~</w:t>
      </w:r>
    </w:p>
    <w:p w14:paraId="07D5F37F" w14:textId="77777777" w:rsidR="00041A7A" w:rsidRDefault="00041A7A" w:rsidP="00041A7A">
      <w:pPr>
        <w:bidi w:val="0"/>
        <w:rPr>
          <w:rFonts w:ascii="Guttman Adii-Light" w:eastAsia="Guttman Adii-Light" w:hAnsi="Guttman Adii-Light" w:cs="Guttman Hodes"/>
          <w:bCs/>
          <w:sz w:val="18"/>
          <w:szCs w:val="28"/>
          <w:rtl/>
        </w:rPr>
        <w:sectPr w:rsidR="00041A7A">
          <w:pgSz w:w="11906" w:h="16838"/>
          <w:pgMar w:top="720" w:right="720" w:bottom="720" w:left="720" w:header="283" w:footer="283" w:gutter="0"/>
          <w:cols w:space="720"/>
          <w:bidi/>
          <w:rtlGutter/>
        </w:sectPr>
      </w:pPr>
    </w:p>
    <w:p w14:paraId="35EAF7AD" w14:textId="77777777" w:rsidR="00041A7A" w:rsidRDefault="00041A7A" w:rsidP="00041A7A">
      <w:pPr>
        <w:pStyle w:val="affff5"/>
        <w:rPr>
          <w:rtl/>
        </w:rPr>
      </w:pPr>
      <w:bookmarkStart w:id="1212" w:name="_Toc109730322"/>
      <w:r>
        <w:rPr>
          <w:rFonts w:hint="cs"/>
          <w:rtl/>
        </w:rPr>
        <w:t>בבי' דין תולדות האור דתנן במתני'</w:t>
      </w:r>
      <w:bookmarkEnd w:id="1212"/>
    </w:p>
    <w:p w14:paraId="122C6597" w14:textId="77777777" w:rsidR="00041A7A" w:rsidRDefault="00041A7A" w:rsidP="000823B4">
      <w:pPr>
        <w:pStyle w:val="1"/>
        <w:rPr>
          <w:rtl/>
        </w:rPr>
      </w:pPr>
      <w:bookmarkStart w:id="1213" w:name="_Toc109730323"/>
      <w:r>
        <w:rPr>
          <w:rFonts w:hint="cs"/>
          <w:rtl/>
        </w:rPr>
        <w:t>בי' רש"י דתולדות האור הוי בישול ובי' הרמב"ם דהוא כאור</w:t>
      </w:r>
      <w:bookmarkEnd w:id="1213"/>
    </w:p>
    <w:p w14:paraId="4C421F1B" w14:textId="77777777" w:rsidR="00041A7A" w:rsidRDefault="00041A7A" w:rsidP="00041A7A">
      <w:pPr>
        <w:pStyle w:val="a8"/>
        <w:rPr>
          <w:b/>
          <w:rtl/>
        </w:rPr>
      </w:pPr>
      <w:bookmarkStart w:id="1214" w:name="_Toc109730324"/>
      <w:r>
        <w:rPr>
          <w:rFonts w:hint="cs"/>
          <w:rtl/>
        </w:rPr>
        <w:t>בי' רש"י דתולדות האור היינו כגון סודר שהתחמם באור ואסור דהוא בישול</w:t>
      </w:r>
      <w:bookmarkEnd w:id="1214"/>
    </w:p>
    <w:p w14:paraId="1FB03311" w14:textId="77777777" w:rsidR="00041A7A" w:rsidRDefault="00041A7A" w:rsidP="001A726C">
      <w:pPr>
        <w:pStyle w:val="a3"/>
        <w:numPr>
          <w:ilvl w:val="0"/>
          <w:numId w:val="17"/>
        </w:numPr>
        <w:rPr>
          <w:rtl/>
        </w:rPr>
      </w:pPr>
      <w:r>
        <w:rPr>
          <w:rFonts w:hint="cs"/>
          <w:rtl/>
        </w:rPr>
        <w:t xml:space="preserve">בתלדות האור דאסור, ביאר </w:t>
      </w:r>
      <w:r>
        <w:rPr>
          <w:rStyle w:val="aff5"/>
          <w:rtl/>
        </w:rPr>
        <w:t>רש"י</w:t>
      </w:r>
      <w:r>
        <w:rPr>
          <w:rFonts w:hint="cs"/>
          <w:rtl/>
        </w:rPr>
        <w:t xml:space="preserve"> </w:t>
      </w:r>
      <w:r w:rsidRPr="001A726C">
        <w:rPr>
          <w:rStyle w:val="af3"/>
          <w:rFonts w:eastAsia="Guttman Hodes" w:hint="cs"/>
          <w:rtl/>
        </w:rPr>
        <w:t>(ד"ה בתולדות, ד"ה דאסיר)</w:t>
      </w:r>
      <w:r>
        <w:rPr>
          <w:rFonts w:hint="cs"/>
          <w:rtl/>
        </w:rPr>
        <w:t xml:space="preserve"> דתולדות האור הוא כגון בסודר שהתחמם באור, ואסור דהוא בישול.</w:t>
      </w:r>
    </w:p>
    <w:p w14:paraId="45A3C800" w14:textId="77777777" w:rsidR="00041A7A" w:rsidRDefault="00041A7A" w:rsidP="00041A7A">
      <w:pPr>
        <w:pStyle w:val="a8"/>
        <w:rPr>
          <w:rtl/>
        </w:rPr>
      </w:pPr>
      <w:bookmarkStart w:id="1215" w:name="_Toc109730325"/>
      <w:r>
        <w:rPr>
          <w:rFonts w:hint="cs"/>
          <w:rtl/>
        </w:rPr>
        <w:t>בי' הרמב"ם דהמבשל בתולדות האור כמבשל באור והמדיח קולייס חייב דהוא גמר בישולו</w:t>
      </w:r>
      <w:bookmarkEnd w:id="1215"/>
    </w:p>
    <w:p w14:paraId="373C8403" w14:textId="77777777" w:rsidR="00041A7A" w:rsidRDefault="00041A7A" w:rsidP="001A726C">
      <w:pPr>
        <w:pStyle w:val="a3"/>
        <w:numPr>
          <w:ilvl w:val="0"/>
          <w:numId w:val="17"/>
        </w:numPr>
        <w:rPr>
          <w:rtl/>
        </w:rPr>
      </w:pPr>
      <w:bookmarkStart w:id="1216" w:name="_Ref108727278"/>
      <w:r>
        <w:rPr>
          <w:rFonts w:hint="cs"/>
          <w:rtl/>
        </w:rPr>
        <w:t xml:space="preserve">כתב </w:t>
      </w:r>
      <w:r>
        <w:rPr>
          <w:rStyle w:val="aff5"/>
          <w:rtl/>
        </w:rPr>
        <w:t>הרמב"ם</w:t>
      </w:r>
      <w:r w:rsidRPr="001A726C">
        <w:rPr>
          <w:rStyle w:val="af3"/>
          <w:rFonts w:eastAsia="Guttman Hodes" w:hint="cs"/>
          <w:rtl/>
        </w:rPr>
        <w:t xml:space="preserve"> (שבת פ"ט ה"ב) </w:t>
      </w:r>
      <w:bookmarkStart w:id="1217" w:name="_Hlk108690417"/>
      <w:r>
        <w:rPr>
          <w:rFonts w:hint="cs"/>
          <w:rtl/>
        </w:rPr>
        <w:t xml:space="preserve">דהנותן ביצה בצד המיחם כדי שתגלגל והתגלגלה חייב, כיון </w:t>
      </w:r>
      <w:bookmarkStart w:id="1218" w:name="_Hlk108727344"/>
      <w:r>
        <w:rPr>
          <w:rFonts w:hint="cs"/>
          <w:rtl/>
        </w:rPr>
        <w:t xml:space="preserve">דהמבשל בתולדות האור, הוא כמבשל באור עצמו, </w:t>
      </w:r>
      <w:bookmarkEnd w:id="1218"/>
      <w:r>
        <w:rPr>
          <w:rFonts w:hint="cs"/>
          <w:rtl/>
        </w:rPr>
        <w:t xml:space="preserve">וכתב </w:t>
      </w:r>
      <w:r>
        <w:rPr>
          <w:rStyle w:val="aff5"/>
          <w:rtl/>
        </w:rPr>
        <w:t>הרמב"ם</w:t>
      </w:r>
      <w:r>
        <w:rPr>
          <w:rFonts w:hint="cs"/>
          <w:rtl/>
        </w:rPr>
        <w:t xml:space="preserve"> דכן המדיח מליח ישן או קולייס האיספנין בחמין חייב דהדחתן הוא גמר בישולן, וכן בכל כיו"ב</w:t>
      </w:r>
      <w:bookmarkEnd w:id="1217"/>
      <w:r>
        <w:rPr>
          <w:rFonts w:hint="cs"/>
          <w:rtl/>
        </w:rPr>
        <w:t>.</w:t>
      </w:r>
      <w:bookmarkEnd w:id="1216"/>
    </w:p>
    <w:p w14:paraId="27A14307" w14:textId="77777777" w:rsidR="00041A7A" w:rsidRDefault="00041A7A" w:rsidP="00041A7A">
      <w:pPr>
        <w:pStyle w:val="a8"/>
        <w:rPr>
          <w:rtl/>
        </w:rPr>
      </w:pPr>
      <w:bookmarkStart w:id="1219" w:name="_Toc109730326"/>
      <w:r>
        <w:rPr>
          <w:rFonts w:hint="cs"/>
          <w:rtl/>
        </w:rPr>
        <w:t>בי' הלבוש דכמו שאסור לבשל באור כך אסור לבשל בתולדות האור דהוא דרך בישול מדאו'</w:t>
      </w:r>
      <w:bookmarkEnd w:id="1219"/>
    </w:p>
    <w:p w14:paraId="70953882" w14:textId="77777777" w:rsidR="00041A7A" w:rsidRDefault="00041A7A" w:rsidP="001A726C">
      <w:pPr>
        <w:pStyle w:val="a3"/>
        <w:numPr>
          <w:ilvl w:val="0"/>
          <w:numId w:val="17"/>
        </w:numPr>
        <w:rPr>
          <w:rtl/>
        </w:rPr>
      </w:pPr>
      <w:r>
        <w:rPr>
          <w:rFonts w:hint="cs"/>
          <w:rtl/>
        </w:rPr>
        <w:t xml:space="preserve">כתב </w:t>
      </w:r>
      <w:r>
        <w:rPr>
          <w:rStyle w:val="aff5"/>
          <w:rtl/>
        </w:rPr>
        <w:t>הלבוש</w:t>
      </w:r>
      <w:r w:rsidRPr="001A726C">
        <w:rPr>
          <w:rStyle w:val="af3"/>
          <w:rFonts w:eastAsia="Guttman Hodes" w:hint="cs"/>
          <w:rtl/>
        </w:rPr>
        <w:t xml:space="preserve"> (סי' שי"ח ג') </w:t>
      </w:r>
      <w:r>
        <w:rPr>
          <w:rFonts w:hint="cs"/>
          <w:rtl/>
        </w:rPr>
        <w:t xml:space="preserve">דכמו שאסור לבשל באור, כך אסור לבשל בתולדות האור, כגון קדירה שהתחממה באש דאסור לתת ביצה בצד הקדירה שתצלה בחומה, וכתב </w:t>
      </w:r>
      <w:r>
        <w:rPr>
          <w:rStyle w:val="aff5"/>
          <w:rtl/>
        </w:rPr>
        <w:t>הלבוש</w:t>
      </w:r>
      <w:r>
        <w:rPr>
          <w:rFonts w:hint="cs"/>
          <w:rtl/>
        </w:rPr>
        <w:t xml:space="preserve"> דכל זה הוא דרך בישול מדאו'.</w:t>
      </w:r>
    </w:p>
    <w:p w14:paraId="27A5D2AE" w14:textId="77777777" w:rsidR="00041A7A" w:rsidRDefault="00041A7A" w:rsidP="000823B4">
      <w:pPr>
        <w:pStyle w:val="1"/>
      </w:pPr>
      <w:bookmarkStart w:id="1220" w:name="_Toc109730327"/>
      <w:r>
        <w:rPr>
          <w:rFonts w:hint="cs"/>
          <w:rtl/>
        </w:rPr>
        <w:t>בי' הצ"פ דחיוב תולדות האור רק ביכול לבשל בישול גמור</w:t>
      </w:r>
      <w:bookmarkEnd w:id="1220"/>
    </w:p>
    <w:p w14:paraId="1F903601" w14:textId="77777777" w:rsidR="00041A7A" w:rsidRDefault="00041A7A" w:rsidP="00041A7A">
      <w:pPr>
        <w:pStyle w:val="a8"/>
        <w:rPr>
          <w:b/>
          <w:rtl/>
        </w:rPr>
      </w:pPr>
      <w:bookmarkStart w:id="1221" w:name="_Toc109730328"/>
      <w:r>
        <w:rPr>
          <w:rFonts w:hint="cs"/>
          <w:rtl/>
        </w:rPr>
        <w:t>בי' הצ"פ דבתולדות האור חייב רק כשיכול לבשל בישול גמור ובאור אף כשאפשר רק מאב"ד</w:t>
      </w:r>
      <w:bookmarkEnd w:id="1221"/>
      <w:r>
        <w:rPr>
          <w:rFonts w:hint="cs"/>
          <w:rtl/>
        </w:rPr>
        <w:t xml:space="preserve"> </w:t>
      </w:r>
    </w:p>
    <w:p w14:paraId="7A748134" w14:textId="77777777" w:rsidR="00041A7A" w:rsidRDefault="00041A7A" w:rsidP="001A726C">
      <w:pPr>
        <w:pStyle w:val="a3"/>
        <w:numPr>
          <w:ilvl w:val="0"/>
          <w:numId w:val="17"/>
        </w:numPr>
        <w:rPr>
          <w:rtl/>
        </w:rPr>
      </w:pPr>
      <w:r>
        <w:rPr>
          <w:rFonts w:hint="cs"/>
          <w:rtl/>
        </w:rPr>
        <w:t xml:space="preserve">כתב </w:t>
      </w:r>
      <w:r>
        <w:rPr>
          <w:rStyle w:val="aff5"/>
          <w:rtl/>
        </w:rPr>
        <w:t>הצפנת פענח</w:t>
      </w:r>
      <w:r>
        <w:rPr>
          <w:rFonts w:hint="cs"/>
          <w:rtl/>
        </w:rPr>
        <w:t xml:space="preserve"> </w:t>
      </w:r>
      <w:r w:rsidRPr="001A726C">
        <w:rPr>
          <w:rStyle w:val="af3"/>
          <w:rFonts w:eastAsia="Guttman Hodes" w:hint="cs"/>
          <w:rtl/>
        </w:rPr>
        <w:t xml:space="preserve">(שבת פ"ט ריש ה"ב) </w:t>
      </w:r>
      <w:r>
        <w:rPr>
          <w:rFonts w:hint="cs"/>
          <w:rtl/>
        </w:rPr>
        <w:t>דיש נ"מ בין בישול באור עצמו או בכלי ראשון, לבין בישול בתולדות האור, דהיינו בכל מתכת שהתחממה באור, דבבישול באור עצמו אף אם א"א לבשל על האש הזו בישול גמור, מ"מ אם בישל בה כמאכל בן דרוסאי חייב, אבל בתולדות האור רק אם אפשר לבשל עליהם בישול גמור, חייב גם אם בישל כמאכל בן דרוסאי.</w:t>
      </w:r>
    </w:p>
    <w:p w14:paraId="628D949C" w14:textId="77777777" w:rsidR="00041A7A" w:rsidRDefault="00041A7A" w:rsidP="000823B4">
      <w:pPr>
        <w:pStyle w:val="1"/>
        <w:rPr>
          <w:rtl/>
        </w:rPr>
      </w:pPr>
      <w:bookmarkStart w:id="1222" w:name="_Toc109730329"/>
      <w:r>
        <w:rPr>
          <w:rFonts w:hint="cs"/>
          <w:rtl/>
        </w:rPr>
        <w:t>פלו' הרמב"ם בפיהמ"ש והמאירי אי המיחם ע"ג האש או לא</w:t>
      </w:r>
      <w:bookmarkEnd w:id="1222"/>
    </w:p>
    <w:p w14:paraId="6C8B1416" w14:textId="77777777" w:rsidR="00041A7A" w:rsidRDefault="00041A7A" w:rsidP="00041A7A">
      <w:pPr>
        <w:pStyle w:val="a8"/>
        <w:rPr>
          <w:b/>
          <w:rtl/>
        </w:rPr>
      </w:pPr>
      <w:bookmarkStart w:id="1223" w:name="_Toc109730330"/>
      <w:r>
        <w:rPr>
          <w:rFonts w:hint="cs"/>
          <w:rtl/>
        </w:rPr>
        <w:t>בי' הרמב"ם בפיהמ"ש דנתינת ביצה בצד המיחם היינו אחר שהורידו אותו מהאש ונשאר חם</w:t>
      </w:r>
      <w:bookmarkEnd w:id="1223"/>
    </w:p>
    <w:p w14:paraId="2E8E9404" w14:textId="77777777" w:rsidR="00041A7A" w:rsidRDefault="00041A7A" w:rsidP="001A726C">
      <w:pPr>
        <w:pStyle w:val="a3"/>
        <w:numPr>
          <w:ilvl w:val="0"/>
          <w:numId w:val="17"/>
        </w:numPr>
        <w:rPr>
          <w:rStyle w:val="af0"/>
          <w:rtl/>
        </w:rPr>
      </w:pPr>
      <w:r>
        <w:rPr>
          <w:rFonts w:hint="cs"/>
          <w:rtl/>
        </w:rPr>
        <w:t xml:space="preserve">בהא דתנן דאין נותנין ביצה בצד המיחם, כתב </w:t>
      </w:r>
      <w:r>
        <w:rPr>
          <w:rStyle w:val="aff5"/>
          <w:rtl/>
        </w:rPr>
        <w:t>הרמב"ם בפיהמ"ש</w:t>
      </w:r>
      <w:r>
        <w:rPr>
          <w:rFonts w:hint="cs"/>
          <w:rtl/>
        </w:rPr>
        <w:t xml:space="preserve"> </w:t>
      </w:r>
      <w:r w:rsidRPr="001A726C">
        <w:rPr>
          <w:rStyle w:val="af3"/>
          <w:rFonts w:eastAsia="Guttman Hodes" w:hint="cs"/>
          <w:rtl/>
        </w:rPr>
        <w:t>(פ"ג מ"ב)</w:t>
      </w:r>
      <w:r>
        <w:rPr>
          <w:rFonts w:hint="cs"/>
          <w:rtl/>
        </w:rPr>
        <w:t xml:space="preserve"> דמיחם הוא כלי שמחממים בו מים מנחושת או ברזל, והוא נשאר חם אחרי שמורידים אותו מהאש. </w:t>
      </w:r>
      <w:r>
        <w:rPr>
          <w:rStyle w:val="af0"/>
          <w:rtl/>
        </w:rPr>
        <w:t>[והיינו דאינו נותן את הביצה בצד מיחם שעל האש, אלא בצד דבר שהתחממם קודם באש].</w:t>
      </w:r>
    </w:p>
    <w:p w14:paraId="2ED13964" w14:textId="77777777" w:rsidR="00041A7A" w:rsidRDefault="00041A7A" w:rsidP="00041A7A">
      <w:pPr>
        <w:pStyle w:val="a8"/>
        <w:rPr>
          <w:rtl/>
        </w:rPr>
      </w:pPr>
      <w:bookmarkStart w:id="1224" w:name="_Toc109730331"/>
      <w:r>
        <w:rPr>
          <w:rFonts w:hint="cs"/>
          <w:rtl/>
        </w:rPr>
        <w:t>בי' המאירי דנתינת ביצה בצד המיחם היינו או ע"ג האש או שהורידוהו מהאש ועדיין חם מאוד</w:t>
      </w:r>
      <w:bookmarkEnd w:id="1224"/>
    </w:p>
    <w:p w14:paraId="2B93864C" w14:textId="56F79016" w:rsidR="00041A7A" w:rsidRDefault="00041A7A" w:rsidP="001A726C">
      <w:pPr>
        <w:pStyle w:val="a3"/>
        <w:numPr>
          <w:ilvl w:val="0"/>
          <w:numId w:val="17"/>
        </w:numPr>
        <w:rPr>
          <w:rtl/>
        </w:rPr>
      </w:pPr>
      <w:r>
        <w:rPr>
          <w:rFonts w:hint="cs"/>
          <w:rtl/>
        </w:rPr>
        <w:t xml:space="preserve">אבל </w:t>
      </w:r>
      <w:r>
        <w:rPr>
          <w:rStyle w:val="aff5"/>
          <w:rtl/>
        </w:rPr>
        <w:t>המאירי</w:t>
      </w:r>
      <w:r>
        <w:rPr>
          <w:rFonts w:hint="cs"/>
          <w:rtl/>
        </w:rPr>
        <w:t xml:space="preserve"> </w:t>
      </w:r>
      <w:r w:rsidRPr="001A726C">
        <w:rPr>
          <w:rStyle w:val="af3"/>
          <w:rFonts w:eastAsia="Guttman Hodes" w:hint="cs"/>
          <w:rtl/>
        </w:rPr>
        <w:t xml:space="preserve">(ד"ה אמר המאירי) </w:t>
      </w:r>
      <w:r>
        <w:rPr>
          <w:rFonts w:hint="cs"/>
          <w:rtl/>
        </w:rPr>
        <w:t>כתב דמיחם הוא סיר של נחושת שנמצא ע"ג האש, או שהורידו מהאש והוא עדיין חם מאוד, ואמרינן בגמ' דאם נתן ביצה בצדו ונעשית מחשבתו והתגלגלה הביצה חייב חטאת, כיון דהמבשל בתולדות האור, הוא כמבשל באור עצמו.</w:t>
      </w:r>
    </w:p>
    <w:p w14:paraId="725F7860" w14:textId="77777777" w:rsidR="000823B4" w:rsidRPr="000823B4" w:rsidRDefault="000823B4" w:rsidP="000823B4">
      <w:pPr>
        <w:pStyle w:val="a8"/>
        <w:rPr>
          <w:rtl/>
        </w:rPr>
      </w:pPr>
    </w:p>
    <w:p w14:paraId="5593EAB3" w14:textId="77777777" w:rsidR="00041A7A" w:rsidRDefault="00041A7A" w:rsidP="00041A7A">
      <w:pPr>
        <w:pStyle w:val="a8"/>
        <w:rPr>
          <w:rtl/>
        </w:rPr>
      </w:pPr>
    </w:p>
    <w:p w14:paraId="269FADBF" w14:textId="77777777" w:rsidR="00041A7A" w:rsidRDefault="00041A7A" w:rsidP="00041A7A">
      <w:pPr>
        <w:pStyle w:val="a8"/>
        <w:rPr>
          <w:rtl/>
        </w:rPr>
      </w:pPr>
    </w:p>
    <w:p w14:paraId="56D92E42" w14:textId="77777777" w:rsidR="00041A7A" w:rsidRDefault="00041A7A" w:rsidP="00041A7A">
      <w:pPr>
        <w:pStyle w:val="affff5"/>
      </w:pPr>
      <w:bookmarkStart w:id="1225" w:name="_Toc109730332"/>
      <w:r>
        <w:rPr>
          <w:rFonts w:hint="cs"/>
          <w:rtl/>
        </w:rPr>
        <w:t>הסוברים דספק הגמ' בבישול שאינו גמור</w:t>
      </w:r>
      <w:bookmarkEnd w:id="1225"/>
    </w:p>
    <w:p w14:paraId="64D08AD1" w14:textId="77777777" w:rsidR="00041A7A" w:rsidRDefault="00041A7A" w:rsidP="000823B4">
      <w:pPr>
        <w:pStyle w:val="1"/>
        <w:rPr>
          <w:rtl/>
        </w:rPr>
      </w:pPr>
      <w:bookmarkStart w:id="1226" w:name="_Toc109730333"/>
      <w:r>
        <w:rPr>
          <w:rFonts w:hint="cs"/>
          <w:rtl/>
        </w:rPr>
        <w:t>בי' רש"י דמוכח בקולייס דהדחה שהיא גמר מלאכה הוי בישול</w:t>
      </w:r>
      <w:bookmarkEnd w:id="1226"/>
    </w:p>
    <w:p w14:paraId="2F6A62E5" w14:textId="77777777" w:rsidR="00041A7A" w:rsidRDefault="00041A7A" w:rsidP="00041A7A">
      <w:pPr>
        <w:pStyle w:val="a8"/>
        <w:rPr>
          <w:b/>
          <w:rtl/>
        </w:rPr>
      </w:pPr>
      <w:bookmarkStart w:id="1227" w:name="_Toc109730334"/>
      <w:r>
        <w:rPr>
          <w:rFonts w:hint="cs"/>
          <w:rtl/>
        </w:rPr>
        <w:t>בי' רש"י דביצה מגולגלת היא צלויה קצת ובקולייס האיספנין הדחה היא גמר הבישול וחייב בזה</w:t>
      </w:r>
      <w:bookmarkEnd w:id="1227"/>
    </w:p>
    <w:p w14:paraId="1F60C568" w14:textId="5E8C6011" w:rsidR="00041A7A" w:rsidRDefault="00041A7A" w:rsidP="001A726C">
      <w:pPr>
        <w:pStyle w:val="a3"/>
        <w:numPr>
          <w:ilvl w:val="0"/>
          <w:numId w:val="17"/>
        </w:numPr>
        <w:rPr>
          <w:rStyle w:val="af0"/>
          <w:rtl/>
        </w:rPr>
      </w:pPr>
      <w:bookmarkStart w:id="1228" w:name="_Ref109236377"/>
      <w:r>
        <w:rPr>
          <w:rFonts w:hint="cs"/>
          <w:rtl/>
        </w:rPr>
        <w:t xml:space="preserve">בהא דתנן דאין נותנין ביצה בצד המיחם, בשביל שתתגלגל, ביאר </w:t>
      </w:r>
      <w:r>
        <w:rPr>
          <w:rStyle w:val="aff5"/>
          <w:rtl/>
        </w:rPr>
        <w:t>רש"י</w:t>
      </w:r>
      <w:r>
        <w:rPr>
          <w:rFonts w:hint="cs"/>
          <w:rtl/>
        </w:rPr>
        <w:t xml:space="preserve"> </w:t>
      </w:r>
      <w:r w:rsidRPr="001A726C">
        <w:rPr>
          <w:rStyle w:val="af3"/>
          <w:rFonts w:eastAsia="Guttman Hodes" w:hint="cs"/>
          <w:rtl/>
        </w:rPr>
        <w:t>(ד"ה בשביל)</w:t>
      </w:r>
      <w:r>
        <w:rPr>
          <w:rFonts w:hint="cs"/>
          <w:rtl/>
        </w:rPr>
        <w:t xml:space="preserve"> דהיא צלויה קצת עד שהיא מגולגלת, </w:t>
      </w:r>
      <w:bookmarkStart w:id="1229" w:name="_Hlk108690221"/>
      <w:r>
        <w:rPr>
          <w:rFonts w:hint="cs"/>
          <w:rtl/>
        </w:rPr>
        <w:t xml:space="preserve">ובהא דאמרינן דהדחת מליח ישן וקולייס האיספנין הם גמר מלאכתן, ביאר </w:t>
      </w:r>
      <w:r>
        <w:rPr>
          <w:rStyle w:val="aff5"/>
          <w:rtl/>
        </w:rPr>
        <w:t>רש"י</w:t>
      </w:r>
      <w:r>
        <w:rPr>
          <w:rFonts w:hint="cs"/>
          <w:rtl/>
        </w:rPr>
        <w:t xml:space="preserve"> </w:t>
      </w:r>
      <w:r w:rsidRPr="001A726C">
        <w:rPr>
          <w:rStyle w:val="af3"/>
          <w:rFonts w:eastAsia="Guttman Hodes" w:hint="cs"/>
          <w:rtl/>
        </w:rPr>
        <w:t>(ד"ה שהדחתו)</w:t>
      </w:r>
      <w:r>
        <w:rPr>
          <w:rFonts w:hint="cs"/>
          <w:rtl/>
        </w:rPr>
        <w:t xml:space="preserve"> </w:t>
      </w:r>
      <w:bookmarkStart w:id="1230" w:name="_Hlk108769980"/>
      <w:r>
        <w:rPr>
          <w:rFonts w:hint="cs"/>
          <w:rtl/>
        </w:rPr>
        <w:t xml:space="preserve">דכוונת המשנה </w:t>
      </w:r>
      <w:bookmarkStart w:id="1231" w:name="_Hlk108687417"/>
      <w:r>
        <w:rPr>
          <w:rFonts w:hint="cs"/>
          <w:rtl/>
        </w:rPr>
        <w:t>לומר דכיון דההדחה היא גמר המלאכה, א"כ מוכח דהדחתן היא בישולן וחייב בזה</w:t>
      </w:r>
      <w:bookmarkEnd w:id="1229"/>
      <w:bookmarkEnd w:id="1230"/>
      <w:bookmarkEnd w:id="1231"/>
      <w:r>
        <w:rPr>
          <w:rFonts w:hint="cs"/>
          <w:rtl/>
        </w:rPr>
        <w:t xml:space="preserve">, וכ"כ </w:t>
      </w:r>
      <w:r>
        <w:rPr>
          <w:rStyle w:val="aff5"/>
          <w:rtl/>
        </w:rPr>
        <w:t>הר"ן על הרי"ף</w:t>
      </w:r>
      <w:r>
        <w:rPr>
          <w:rFonts w:hint="cs"/>
          <w:rtl/>
        </w:rPr>
        <w:t xml:space="preserve"> </w:t>
      </w:r>
      <w:r w:rsidRPr="001A726C">
        <w:rPr>
          <w:rStyle w:val="af3"/>
          <w:rFonts w:eastAsia="Guttman Hodes" w:hint="cs"/>
          <w:rtl/>
        </w:rPr>
        <w:t>(יח. מדה"ר, [מהדו' עוז והדר עמ' נ"א], ד"ה</w:t>
      </w:r>
      <w:r>
        <w:rPr>
          <w:rFonts w:hint="cs"/>
          <w:rtl/>
        </w:rPr>
        <w:t xml:space="preserve"> </w:t>
      </w:r>
      <w:r w:rsidRPr="001A726C">
        <w:rPr>
          <w:rStyle w:val="af3"/>
          <w:rFonts w:eastAsia="Guttman Hodes" w:hint="cs"/>
          <w:rtl/>
        </w:rPr>
        <w:t>שהדחתן)</w:t>
      </w:r>
      <w:r>
        <w:rPr>
          <w:rFonts w:hint="cs"/>
          <w:rtl/>
        </w:rPr>
        <w:t xml:space="preserve">, ועי' במ"ש </w:t>
      </w:r>
      <w:r>
        <w:rPr>
          <w:rStyle w:val="aff5"/>
          <w:rtl/>
        </w:rPr>
        <w:t>הבינת</w:t>
      </w:r>
      <w:r>
        <w:rPr>
          <w:rFonts w:hint="cs"/>
          <w:rtl/>
        </w:rPr>
        <w:t xml:space="preserve"> </w:t>
      </w:r>
      <w:r>
        <w:rPr>
          <w:rStyle w:val="aff5"/>
          <w:rtl/>
        </w:rPr>
        <w:t>אדם</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Ref109298416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יא</w:t>
      </w:r>
      <w:r w:rsidR="004F6F15">
        <w:rPr>
          <w:rStyle w:val="af3"/>
          <w:rFonts w:eastAsia="Guttman Hodes"/>
          <w:rtl/>
        </w:rPr>
        <w:t>)</w:t>
      </w:r>
      <w:r>
        <w:rPr>
          <w:rFonts w:hint="cs"/>
          <w:rtl/>
        </w:rPr>
        <w:fldChar w:fldCharType="end"/>
      </w:r>
      <w:r>
        <w:rPr>
          <w:rFonts w:hint="cs"/>
          <w:rtl/>
        </w:rPr>
        <w:t xml:space="preserve"> </w:t>
      </w:r>
      <w:r>
        <w:rPr>
          <w:rStyle w:val="aff5"/>
          <w:rtl/>
        </w:rPr>
        <w:t>והחת"ס</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Ref109298425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ט</w:t>
      </w:r>
      <w:r w:rsidR="004F6F15">
        <w:rPr>
          <w:rStyle w:val="af3"/>
          <w:rFonts w:eastAsia="Guttman Hodes"/>
          <w:rtl/>
        </w:rPr>
        <w:t>)</w:t>
      </w:r>
      <w:r>
        <w:rPr>
          <w:rFonts w:hint="cs"/>
          <w:rtl/>
        </w:rPr>
        <w:fldChar w:fldCharType="end"/>
      </w:r>
      <w:r>
        <w:rPr>
          <w:rFonts w:hint="cs"/>
          <w:rtl/>
        </w:rPr>
        <w:t xml:space="preserve"> </w:t>
      </w:r>
      <w:r>
        <w:rPr>
          <w:rStyle w:val="aff5"/>
          <w:rtl/>
        </w:rPr>
        <w:t>והאגלי</w:t>
      </w:r>
      <w:r>
        <w:rPr>
          <w:rFonts w:hint="cs"/>
          <w:rtl/>
        </w:rPr>
        <w:t xml:space="preserve"> </w:t>
      </w:r>
      <w:r>
        <w:rPr>
          <w:rStyle w:val="aff5"/>
          <w:rtl/>
        </w:rPr>
        <w:t>טל</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Ref109206772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לג</w:t>
      </w:r>
      <w:r w:rsidR="004F6F15">
        <w:rPr>
          <w:rStyle w:val="af3"/>
          <w:rFonts w:eastAsia="Guttman Hodes"/>
          <w:rtl/>
        </w:rPr>
        <w:t>)</w:t>
      </w:r>
      <w:r>
        <w:rPr>
          <w:rFonts w:hint="cs"/>
          <w:rtl/>
        </w:rPr>
        <w:fldChar w:fldCharType="end"/>
      </w:r>
      <w:r>
        <w:rPr>
          <w:rFonts w:hint="cs"/>
          <w:rtl/>
        </w:rPr>
        <w:t xml:space="preserve"> </w:t>
      </w:r>
      <w:r>
        <w:rPr>
          <w:rStyle w:val="aff5"/>
          <w:rtl/>
        </w:rPr>
        <w:t>והחזו"א</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Ref109246114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יג</w:t>
      </w:r>
      <w:r w:rsidR="004F6F15">
        <w:rPr>
          <w:rStyle w:val="af3"/>
          <w:rFonts w:eastAsia="Guttman Hodes"/>
          <w:rtl/>
        </w:rPr>
        <w:t>)</w:t>
      </w:r>
      <w:r>
        <w:rPr>
          <w:rFonts w:hint="cs"/>
          <w:rtl/>
        </w:rPr>
        <w:fldChar w:fldCharType="end"/>
      </w:r>
      <w:r>
        <w:rPr>
          <w:rFonts w:hint="cs"/>
          <w:rtl/>
        </w:rPr>
        <w:t xml:space="preserve"> בדברי </w:t>
      </w:r>
      <w:r>
        <w:rPr>
          <w:rStyle w:val="aff5"/>
          <w:rtl/>
        </w:rPr>
        <w:t>רש"י</w:t>
      </w:r>
      <w:r>
        <w:rPr>
          <w:rFonts w:hint="cs"/>
          <w:rtl/>
        </w:rPr>
        <w:t>.</w:t>
      </w:r>
      <w:r>
        <w:rPr>
          <w:rStyle w:val="af0"/>
          <w:rtl/>
        </w:rPr>
        <w:t xml:space="preserve"> [ועי' במ"ש </w:t>
      </w:r>
      <w:r>
        <w:rPr>
          <w:rStyle w:val="affa"/>
          <w:rtl/>
        </w:rPr>
        <w:t>האגלי</w:t>
      </w:r>
      <w:r>
        <w:rPr>
          <w:rStyle w:val="af0"/>
          <w:rtl/>
        </w:rPr>
        <w:t xml:space="preserve"> </w:t>
      </w:r>
      <w:r>
        <w:rPr>
          <w:rStyle w:val="affa"/>
          <w:rtl/>
        </w:rPr>
        <w:t>טל</w:t>
      </w:r>
      <w:r>
        <w:rPr>
          <w:rStyle w:val="af0"/>
          <w:rtl/>
        </w:rPr>
        <w:t xml:space="preserve"> </w:t>
      </w:r>
      <w:r>
        <w:rPr>
          <w:rStyle w:val="aff6"/>
          <w:rtl/>
        </w:rPr>
        <w:t>(האופה ל"ז א')</w:t>
      </w:r>
      <w:r>
        <w:rPr>
          <w:rStyle w:val="af0"/>
          <w:rtl/>
        </w:rPr>
        <w:t xml:space="preserve"> דמפורש </w:t>
      </w:r>
      <w:r>
        <w:rPr>
          <w:rStyle w:val="affa"/>
          <w:rtl/>
        </w:rPr>
        <w:t>ברש"י</w:t>
      </w:r>
      <w:r>
        <w:rPr>
          <w:rStyle w:val="af0"/>
          <w:rtl/>
        </w:rPr>
        <w:t xml:space="preserve"> דחייב משום בישול].</w:t>
      </w:r>
      <w:bookmarkEnd w:id="1228"/>
    </w:p>
    <w:p w14:paraId="5E81F4EE" w14:textId="77777777" w:rsidR="00041A7A" w:rsidRDefault="00041A7A" w:rsidP="00041A7A">
      <w:pPr>
        <w:pStyle w:val="a8"/>
        <w:rPr>
          <w:rtl/>
        </w:rPr>
      </w:pPr>
      <w:bookmarkStart w:id="1232" w:name="_Toc109730335"/>
      <w:r>
        <w:rPr>
          <w:rFonts w:hint="cs"/>
          <w:rtl/>
        </w:rPr>
        <w:t>בי' רש"י לקמן ובביצה דקולייס האסיפנין נאכל חי ע"י הדחה דהיא גמר מלאכה והוי בישול</w:t>
      </w:r>
      <w:bookmarkEnd w:id="1232"/>
    </w:p>
    <w:p w14:paraId="3A9E399C" w14:textId="49E89A85" w:rsidR="00041A7A" w:rsidRDefault="00041A7A" w:rsidP="001A726C">
      <w:pPr>
        <w:pStyle w:val="a3"/>
        <w:numPr>
          <w:ilvl w:val="0"/>
          <w:numId w:val="17"/>
        </w:numPr>
      </w:pPr>
      <w:bookmarkStart w:id="1233" w:name="_Ref109206368"/>
      <w:r>
        <w:rPr>
          <w:rFonts w:hint="cs"/>
          <w:rtl/>
        </w:rPr>
        <w:t xml:space="preserve">וע"ע </w:t>
      </w:r>
      <w:r>
        <w:rPr>
          <w:rStyle w:val="aff5"/>
          <w:rtl/>
        </w:rPr>
        <w:t>ברש"י</w:t>
      </w:r>
      <w:r>
        <w:rPr>
          <w:rFonts w:hint="cs"/>
          <w:rtl/>
        </w:rPr>
        <w:t xml:space="preserve"> </w:t>
      </w:r>
      <w:r>
        <w:rPr>
          <w:rStyle w:val="aff5"/>
          <w:rtl/>
        </w:rPr>
        <w:t>לקמן</w:t>
      </w:r>
      <w:r>
        <w:rPr>
          <w:rStyle w:val="affa"/>
          <w:rtl/>
        </w:rPr>
        <w:t xml:space="preserve"> </w:t>
      </w:r>
      <w:r w:rsidRPr="001A726C">
        <w:rPr>
          <w:rStyle w:val="af3"/>
          <w:rFonts w:eastAsia="Guttman Hodes" w:hint="cs"/>
          <w:rtl/>
        </w:rPr>
        <w:t>(קמה: ד"ה וקולייס)</w:t>
      </w:r>
      <w:r>
        <w:rPr>
          <w:rFonts w:hint="cs"/>
          <w:rtl/>
        </w:rPr>
        <w:t xml:space="preserve"> דכתב דקולייס האיספנין הוא דג שנאכל ע"י שמולחים אותו ומדיחין אותו בחמין והדחתו היא גמר מלאכתו והוי בישול, וע"ע </w:t>
      </w:r>
      <w:r>
        <w:rPr>
          <w:rStyle w:val="aff5"/>
          <w:rtl/>
        </w:rPr>
        <w:t>ברש"י בביצה</w:t>
      </w:r>
      <w:r>
        <w:rPr>
          <w:rFonts w:hint="cs"/>
          <w:rtl/>
        </w:rPr>
        <w:t xml:space="preserve"> </w:t>
      </w:r>
      <w:r w:rsidRPr="001A726C">
        <w:rPr>
          <w:rStyle w:val="af3"/>
          <w:rFonts w:eastAsia="Guttman Hodes" w:hint="cs"/>
          <w:rtl/>
        </w:rPr>
        <w:t xml:space="preserve">(טז: ד"ה קולייס) </w:t>
      </w:r>
      <w:bookmarkStart w:id="1234" w:name="_Hlk108774985"/>
      <w:r>
        <w:rPr>
          <w:rFonts w:hint="cs"/>
          <w:rtl/>
        </w:rPr>
        <w:t>דכתב דקולייס האיספנין הוא דג רך ונאכל חי כמו שהוא, ורק נותנים עליו חמין וזהו בישולו,</w:t>
      </w:r>
      <w:bookmarkEnd w:id="1234"/>
      <w:r>
        <w:rPr>
          <w:rFonts w:hint="cs"/>
          <w:rtl/>
        </w:rPr>
        <w:t xml:space="preserve"> ועי' במה שביאר </w:t>
      </w:r>
      <w:r>
        <w:rPr>
          <w:rStyle w:val="aff5"/>
          <w:rtl/>
        </w:rPr>
        <w:t>האגלי טל</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Ref108775572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לד</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בדברי </w:t>
      </w:r>
      <w:r>
        <w:rPr>
          <w:rStyle w:val="aff5"/>
          <w:rtl/>
        </w:rPr>
        <w:t>רש"י</w:t>
      </w:r>
      <w:r>
        <w:rPr>
          <w:rFonts w:hint="cs"/>
          <w:rtl/>
        </w:rPr>
        <w:t>.</w:t>
      </w:r>
      <w:bookmarkEnd w:id="1233"/>
    </w:p>
    <w:p w14:paraId="6314E5C5" w14:textId="77777777" w:rsidR="00041A7A" w:rsidRDefault="00041A7A" w:rsidP="000823B4">
      <w:pPr>
        <w:pStyle w:val="1"/>
        <w:rPr>
          <w:rtl/>
        </w:rPr>
      </w:pPr>
      <w:bookmarkStart w:id="1235" w:name="_Toc109730336"/>
      <w:r>
        <w:rPr>
          <w:rFonts w:hint="cs"/>
          <w:rtl/>
        </w:rPr>
        <w:t>בדעת רש"י דהספק בבישול שמכשיר לאכילה ואינו בישול גמור</w:t>
      </w:r>
      <w:bookmarkEnd w:id="1235"/>
    </w:p>
    <w:p w14:paraId="33BF9713" w14:textId="77777777" w:rsidR="00041A7A" w:rsidRDefault="00041A7A" w:rsidP="00041A7A">
      <w:pPr>
        <w:pStyle w:val="a8"/>
        <w:rPr>
          <w:b/>
          <w:rtl/>
        </w:rPr>
      </w:pPr>
      <w:bookmarkStart w:id="1236" w:name="_Toc109730337"/>
      <w:r>
        <w:rPr>
          <w:rFonts w:hint="cs"/>
          <w:rtl/>
        </w:rPr>
        <w:t>בי' החת"ס ברש"י דספק הגמ' בחיוב בישול קל כגלגול והפשיטות מקולייס דחייב בבישול קל</w:t>
      </w:r>
      <w:bookmarkEnd w:id="1236"/>
    </w:p>
    <w:p w14:paraId="58138BF1" w14:textId="21536261" w:rsidR="00041A7A" w:rsidRDefault="00041A7A" w:rsidP="001A726C">
      <w:pPr>
        <w:pStyle w:val="a3"/>
        <w:numPr>
          <w:ilvl w:val="0"/>
          <w:numId w:val="17"/>
        </w:numPr>
        <w:rPr>
          <w:rStyle w:val="af0"/>
          <w:rtl/>
        </w:rPr>
      </w:pPr>
      <w:bookmarkStart w:id="1237" w:name="_Ref109298425"/>
      <w:r>
        <w:rPr>
          <w:rFonts w:hint="cs"/>
          <w:rtl/>
        </w:rPr>
        <w:t xml:space="preserve">במ"ש </w:t>
      </w:r>
      <w:r>
        <w:rPr>
          <w:rStyle w:val="aff5"/>
          <w:rtl/>
        </w:rPr>
        <w:t>רש"י</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Ref109236377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ז</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דהא דאמרינן דהדחתן היא גמר מלאכתן, דמוכח דהדחתן היא בישולן וחייב, כתב </w:t>
      </w:r>
      <w:r>
        <w:rPr>
          <w:rStyle w:val="aff5"/>
          <w:rtl/>
        </w:rPr>
        <w:t>החת"ס</w:t>
      </w:r>
      <w:r>
        <w:rPr>
          <w:rFonts w:hint="cs"/>
          <w:rtl/>
        </w:rPr>
        <w:t xml:space="preserve"> </w:t>
      </w:r>
      <w:r w:rsidRPr="001A726C">
        <w:rPr>
          <w:rStyle w:val="af3"/>
          <w:rFonts w:eastAsia="Guttman Hodes" w:hint="cs"/>
          <w:rtl/>
        </w:rPr>
        <w:t>(ד"ה איבעי להו)</w:t>
      </w:r>
      <w:r>
        <w:rPr>
          <w:rFonts w:hint="cs"/>
          <w:rtl/>
        </w:rPr>
        <w:t xml:space="preserve"> דמבואר מדברי </w:t>
      </w:r>
      <w:r>
        <w:rPr>
          <w:rStyle w:val="aff5"/>
          <w:rtl/>
        </w:rPr>
        <w:t>רש"י</w:t>
      </w:r>
      <w:r>
        <w:rPr>
          <w:rFonts w:hint="cs"/>
          <w:rtl/>
        </w:rPr>
        <w:t xml:space="preserve"> דהספק בגמ' בגלגל מאי, הוא האם יש חיוב חטאת על בישול קל של גלגול, ופשטה הגמ' דכיון דהדחה של קולייס האיספנין היא גמר מלאכתו, ה"ה בגלגול ביצה, דכיון שהיא ראויה לאכילה וסגי בבישול כזה, חייב עליו. </w:t>
      </w:r>
      <w:bookmarkEnd w:id="1237"/>
    </w:p>
    <w:p w14:paraId="00EC86CE" w14:textId="77777777" w:rsidR="00041A7A" w:rsidRDefault="00041A7A" w:rsidP="00041A7A">
      <w:pPr>
        <w:pStyle w:val="a8"/>
      </w:pPr>
      <w:bookmarkStart w:id="1238" w:name="_Toc109730338"/>
      <w:r>
        <w:rPr>
          <w:rFonts w:hint="cs"/>
          <w:rtl/>
        </w:rPr>
        <w:t>בי' הבינת אדם ברש"י דהספק לא בתולדות האור אלא בביצה חיה שראויה לאכילה ע"י חימום</w:t>
      </w:r>
      <w:bookmarkEnd w:id="1238"/>
    </w:p>
    <w:p w14:paraId="0CFC2FAE" w14:textId="77777777" w:rsidR="00041A7A" w:rsidRDefault="00041A7A" w:rsidP="001A726C">
      <w:pPr>
        <w:pStyle w:val="a3"/>
        <w:numPr>
          <w:ilvl w:val="0"/>
          <w:numId w:val="17"/>
        </w:numPr>
        <w:rPr>
          <w:rtl/>
        </w:rPr>
      </w:pPr>
      <w:r>
        <w:rPr>
          <w:rFonts w:hint="cs"/>
          <w:rtl/>
        </w:rPr>
        <w:t xml:space="preserve">וכ"כ </w:t>
      </w:r>
      <w:r>
        <w:rPr>
          <w:rStyle w:val="aff5"/>
          <w:rtl/>
        </w:rPr>
        <w:t>הבינת</w:t>
      </w:r>
      <w:r>
        <w:rPr>
          <w:rFonts w:hint="cs"/>
          <w:rtl/>
        </w:rPr>
        <w:t xml:space="preserve"> </w:t>
      </w:r>
      <w:r>
        <w:rPr>
          <w:rStyle w:val="aff5"/>
          <w:rtl/>
        </w:rPr>
        <w:t>אדם</w:t>
      </w:r>
      <w:r>
        <w:rPr>
          <w:rFonts w:hint="cs"/>
          <w:rtl/>
        </w:rPr>
        <w:t xml:space="preserve"> </w:t>
      </w:r>
      <w:r w:rsidRPr="001A726C">
        <w:rPr>
          <w:rStyle w:val="af3"/>
          <w:rFonts w:eastAsia="Guttman Hodes" w:hint="cs"/>
          <w:rtl/>
        </w:rPr>
        <w:t>(איסור והיתר סי' נ"ח או' ע"ו ד"ה ועוד)</w:t>
      </w:r>
      <w:r>
        <w:rPr>
          <w:rFonts w:hint="cs"/>
          <w:rtl/>
        </w:rPr>
        <w:t xml:space="preserve"> דמדברי </w:t>
      </w:r>
      <w:r>
        <w:rPr>
          <w:rStyle w:val="aff5"/>
          <w:rtl/>
        </w:rPr>
        <w:t>רש"י לעיל</w:t>
      </w:r>
      <w:r>
        <w:rPr>
          <w:rFonts w:hint="cs"/>
          <w:rtl/>
        </w:rPr>
        <w:t xml:space="preserve"> </w:t>
      </w:r>
      <w:r w:rsidRPr="001A726C">
        <w:rPr>
          <w:rStyle w:val="af3"/>
          <w:rFonts w:eastAsia="Guttman Hodes" w:hint="cs"/>
          <w:rtl/>
        </w:rPr>
        <w:t>(לז. ד"ה ורב ששת, הובא בסימן ג' אות צ"ו)</w:t>
      </w:r>
      <w:r>
        <w:rPr>
          <w:rFonts w:hint="cs"/>
          <w:rtl/>
        </w:rPr>
        <w:t xml:space="preserve"> דכתב דקי"ל כחנניא דכל שהתבשל כמאכל בן דרוסאי, אין בו איסור בישול, משמע דהספק אינו אי חייב מדאו' על בישול בתולדות האור, אלא האם חייב בגלגול ביצה, כיון דהביצה אינה מתבשלת כלל, והיא נשארת ביצה חיה כמו שהייתה, אלא דע"י החימום היא ראויה לאכילה, וכן משמע ממ"ש </w:t>
      </w:r>
      <w:r>
        <w:rPr>
          <w:rStyle w:val="aff5"/>
          <w:rtl/>
        </w:rPr>
        <w:t>רש"י לקמן</w:t>
      </w:r>
      <w:r>
        <w:rPr>
          <w:rFonts w:hint="cs"/>
          <w:rtl/>
        </w:rPr>
        <w:t xml:space="preserve"> </w:t>
      </w:r>
      <w:r w:rsidRPr="001A726C">
        <w:rPr>
          <w:rStyle w:val="af3"/>
          <w:rFonts w:eastAsia="Guttman Hodes" w:hint="cs"/>
          <w:rtl/>
        </w:rPr>
        <w:t>(קט. ד"ה שריקא)</w:t>
      </w:r>
      <w:r>
        <w:rPr>
          <w:rFonts w:hint="cs"/>
          <w:rtl/>
        </w:rPr>
        <w:t xml:space="preserve"> דמשמע דגלגול ביצה אינו בדבר רותח שיכול לבשל, ומ"מ כל שהוא חם שיכול לגלגל את הביצה חייב, אעפ"י דאי"ז בישול אלא כמאכל בן דרוסאי.</w:t>
      </w:r>
    </w:p>
    <w:p w14:paraId="41BDEB72" w14:textId="77777777" w:rsidR="00041A7A" w:rsidRDefault="00041A7A" w:rsidP="00041A7A">
      <w:pPr>
        <w:pStyle w:val="a8"/>
        <w:rPr>
          <w:rtl/>
        </w:rPr>
      </w:pPr>
      <w:bookmarkStart w:id="1239" w:name="_Toc109730339"/>
      <w:r>
        <w:rPr>
          <w:rFonts w:hint="cs"/>
          <w:rtl/>
        </w:rPr>
        <w:t>בי' הבינת אדם ברש"י דהספק בחימום שמכשיר לאכילה ולכן הספק הוא בלשון "גלגל מאי"</w:t>
      </w:r>
      <w:bookmarkEnd w:id="1239"/>
    </w:p>
    <w:p w14:paraId="2DFE5376" w14:textId="4196EE53" w:rsidR="00041A7A" w:rsidRDefault="00041A7A" w:rsidP="001A726C">
      <w:pPr>
        <w:pStyle w:val="a3"/>
        <w:numPr>
          <w:ilvl w:val="0"/>
          <w:numId w:val="17"/>
        </w:numPr>
        <w:rPr>
          <w:rtl/>
        </w:rPr>
      </w:pPr>
      <w:bookmarkStart w:id="1240" w:name="_Ref109298416"/>
      <w:r>
        <w:rPr>
          <w:rFonts w:hint="cs"/>
          <w:rtl/>
        </w:rPr>
        <w:t xml:space="preserve">וכתב </w:t>
      </w:r>
      <w:r>
        <w:rPr>
          <w:rStyle w:val="aff5"/>
          <w:rtl/>
        </w:rPr>
        <w:t>הבינת</w:t>
      </w:r>
      <w:r>
        <w:rPr>
          <w:rFonts w:hint="cs"/>
          <w:rtl/>
        </w:rPr>
        <w:t xml:space="preserve"> </w:t>
      </w:r>
      <w:r>
        <w:rPr>
          <w:rStyle w:val="aff5"/>
          <w:rtl/>
        </w:rPr>
        <w:t>אדם</w:t>
      </w:r>
      <w:r>
        <w:rPr>
          <w:rFonts w:hint="cs"/>
          <w:rtl/>
        </w:rPr>
        <w:t xml:space="preserve"> </w:t>
      </w:r>
      <w:r w:rsidRPr="001A726C">
        <w:rPr>
          <w:rStyle w:val="af3"/>
          <w:rFonts w:eastAsia="Guttman Hodes" w:hint="cs"/>
          <w:rtl/>
        </w:rPr>
        <w:t>(איסור והיתר סי' נ"ח או' ע"ו סוד"ה והנה)</w:t>
      </w:r>
      <w:r>
        <w:rPr>
          <w:rFonts w:hint="cs"/>
          <w:rtl/>
        </w:rPr>
        <w:t xml:space="preserve"> דכן מוכח </w:t>
      </w:r>
      <w:r>
        <w:rPr>
          <w:rStyle w:val="aff5"/>
          <w:rtl/>
        </w:rPr>
        <w:t>ברש"י</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Ref109236377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ז</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דכתב דכוונת המשנה לומר דכיון דההדחה היא גמר המלאכה, א"כ מוכח דהדחתן היא בישולן, ואם ספק הגמ' היה על בישול בתולדות האור, היה </w:t>
      </w:r>
      <w:r>
        <w:rPr>
          <w:rStyle w:val="aff5"/>
          <w:rtl/>
        </w:rPr>
        <w:t>לרש"י</w:t>
      </w:r>
      <w:r>
        <w:rPr>
          <w:rFonts w:hint="cs"/>
          <w:rtl/>
        </w:rPr>
        <w:t xml:space="preserve"> לומר דמוכח במתני' דבהוי בישול, וכתב </w:t>
      </w:r>
      <w:r>
        <w:rPr>
          <w:rStyle w:val="aff5"/>
          <w:rtl/>
        </w:rPr>
        <w:t>הבינת אדם</w:t>
      </w:r>
      <w:r>
        <w:rPr>
          <w:rFonts w:hint="cs"/>
          <w:rtl/>
        </w:rPr>
        <w:t xml:space="preserve"> דלכן הספק בגמ' הוא בלשון "גלגל מאי", דהספק אינו על תולדות האור אלא על גלגול, ואמר רב יוסף דחייב, והביאה הגמ' </w:t>
      </w:r>
      <w:r>
        <w:rPr>
          <w:rFonts w:hint="cs"/>
          <w:rtl/>
        </w:rPr>
        <w:lastRenderedPageBreak/>
        <w:t>ראיה מקולייס האיספנין דאין בו בישול אלא תיקון ע"י תולדות האור.</w:t>
      </w:r>
      <w:bookmarkEnd w:id="1240"/>
    </w:p>
    <w:p w14:paraId="10D4AC56" w14:textId="77777777" w:rsidR="00041A7A" w:rsidRDefault="00041A7A" w:rsidP="00041A7A">
      <w:pPr>
        <w:pStyle w:val="a8"/>
        <w:rPr>
          <w:rtl/>
        </w:rPr>
      </w:pPr>
      <w:bookmarkStart w:id="1241" w:name="_Toc109730340"/>
      <w:r>
        <w:rPr>
          <w:rFonts w:hint="cs"/>
          <w:rtl/>
        </w:rPr>
        <w:t>בי' הבינת אדם דודאי דתולדות האור דאו' כדמוכח מהגזירה בתולדות חמה אטו תולדות האור</w:t>
      </w:r>
      <w:bookmarkEnd w:id="1241"/>
      <w:r>
        <w:rPr>
          <w:rFonts w:hint="cs"/>
          <w:rtl/>
        </w:rPr>
        <w:t xml:space="preserve"> </w:t>
      </w:r>
    </w:p>
    <w:p w14:paraId="49E42A3F" w14:textId="7BFCF2D7" w:rsidR="00041A7A" w:rsidRDefault="00041A7A" w:rsidP="001A726C">
      <w:pPr>
        <w:pStyle w:val="a3"/>
        <w:numPr>
          <w:ilvl w:val="0"/>
          <w:numId w:val="17"/>
        </w:numPr>
      </w:pPr>
      <w:bookmarkStart w:id="1242" w:name="_Hlk108789010"/>
      <w:r>
        <w:rPr>
          <w:rFonts w:hint="cs"/>
          <w:rtl/>
        </w:rPr>
        <w:t xml:space="preserve">וכתב </w:t>
      </w:r>
      <w:r>
        <w:rPr>
          <w:rStyle w:val="aff5"/>
          <w:rtl/>
        </w:rPr>
        <w:t>הבינת</w:t>
      </w:r>
      <w:r>
        <w:rPr>
          <w:rFonts w:hint="cs"/>
          <w:rtl/>
        </w:rPr>
        <w:t xml:space="preserve"> </w:t>
      </w:r>
      <w:r>
        <w:rPr>
          <w:rStyle w:val="aff5"/>
          <w:rtl/>
        </w:rPr>
        <w:t>אדם</w:t>
      </w:r>
      <w:r>
        <w:rPr>
          <w:rFonts w:hint="cs"/>
          <w:rtl/>
        </w:rPr>
        <w:t xml:space="preserve"> </w:t>
      </w:r>
      <w:r w:rsidRPr="001A726C">
        <w:rPr>
          <w:rStyle w:val="af3"/>
          <w:rFonts w:eastAsia="Guttman Hodes" w:hint="cs"/>
          <w:rtl/>
        </w:rPr>
        <w:t>(איסור והיתר סי' נ"ח או' ע"ו ריש ד"ה והנה)</w:t>
      </w:r>
      <w:r>
        <w:rPr>
          <w:rFonts w:hint="cs"/>
          <w:rtl/>
        </w:rPr>
        <w:t xml:space="preserve"> דא"א לומר דהספק הוא האם חייב מדאו' על בישול בתולדות האור, דמהא דתנן דלא יפקיע ביצה בסודרין, דגזרינן תולדת חמה אטו תולדות האור, א"כ מוכח דתולדות האור חייב, </w:t>
      </w:r>
      <w:r>
        <w:rPr>
          <w:rStyle w:val="af0"/>
          <w:rtl/>
        </w:rPr>
        <w:t xml:space="preserve">[אמנם יעוי' </w:t>
      </w:r>
      <w:r>
        <w:rPr>
          <w:rStyle w:val="affa"/>
          <w:rtl/>
        </w:rPr>
        <w:t xml:space="preserve">בריטב"א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Ref109298579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יט)</w:t>
      </w:r>
      <w:r>
        <w:rPr>
          <w:rFonts w:hint="cs"/>
          <w:rtl/>
        </w:rPr>
        <w:fldChar w:fldCharType="end"/>
      </w:r>
      <w:r>
        <w:rPr>
          <w:rStyle w:val="af0"/>
          <w:rtl/>
        </w:rPr>
        <w:t xml:space="preserve"> </w:t>
      </w:r>
      <w:r>
        <w:rPr>
          <w:rStyle w:val="affa"/>
          <w:rtl/>
        </w:rPr>
        <w:t xml:space="preserve">ובר"ן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Ref109298587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כ)</w:t>
      </w:r>
      <w:r>
        <w:rPr>
          <w:rFonts w:hint="cs"/>
          <w:rtl/>
        </w:rPr>
        <w:fldChar w:fldCharType="end"/>
      </w:r>
      <w:r>
        <w:rPr>
          <w:rStyle w:val="aff6"/>
          <w:rtl/>
        </w:rPr>
        <w:t xml:space="preserve"> </w:t>
      </w:r>
      <w:r>
        <w:rPr>
          <w:rStyle w:val="af0"/>
          <w:rtl/>
        </w:rPr>
        <w:t>דביארו דהספק בתולדות האור],</w:t>
      </w:r>
      <w:r>
        <w:rPr>
          <w:rFonts w:hint="cs"/>
          <w:rtl/>
        </w:rPr>
        <w:t xml:space="preserve"> ועוד דהא דתנן לקמן </w:t>
      </w:r>
      <w:r w:rsidRPr="001A726C">
        <w:rPr>
          <w:rStyle w:val="af3"/>
          <w:rFonts w:eastAsia="Guttman Hodes" w:hint="cs"/>
          <w:rtl/>
        </w:rPr>
        <w:t>(מב.)</w:t>
      </w:r>
      <w:r>
        <w:rPr>
          <w:rFonts w:hint="cs"/>
          <w:rtl/>
        </w:rPr>
        <w:t xml:space="preserve"> דהאילפס והקדירה שהעבירתן מרותחין לא יתן לתוכן תבלין, היה לרב יוסף לומר דאם נתן  חייב חטאת, אלא כתב </w:t>
      </w:r>
      <w:r>
        <w:rPr>
          <w:rStyle w:val="aff5"/>
          <w:rtl/>
        </w:rPr>
        <w:t>הבינת</w:t>
      </w:r>
      <w:r>
        <w:rPr>
          <w:rFonts w:hint="cs"/>
          <w:rtl/>
        </w:rPr>
        <w:t xml:space="preserve"> </w:t>
      </w:r>
      <w:r>
        <w:rPr>
          <w:rStyle w:val="aff5"/>
          <w:rtl/>
        </w:rPr>
        <w:t>אדם</w:t>
      </w:r>
      <w:r>
        <w:rPr>
          <w:rFonts w:hint="cs"/>
          <w:rtl/>
        </w:rPr>
        <w:t xml:space="preserve"> דפשיטא דתולדות האור הם כאור, והספק הוא רק בגלגול ביצה וכן בהדחת קולייס האיספנין, שאי"ז בישול, ורק ע"י החימום נגמרה המלאכה דהם ראויים לאכילה.</w:t>
      </w:r>
    </w:p>
    <w:p w14:paraId="513585E8" w14:textId="77777777" w:rsidR="00041A7A" w:rsidRDefault="00041A7A" w:rsidP="00041A7A">
      <w:pPr>
        <w:pStyle w:val="a8"/>
        <w:rPr>
          <w:rtl/>
        </w:rPr>
      </w:pPr>
      <w:bookmarkStart w:id="1243" w:name="_Toc109730341"/>
      <w:bookmarkEnd w:id="1242"/>
      <w:r>
        <w:rPr>
          <w:rFonts w:hint="cs"/>
          <w:rtl/>
        </w:rPr>
        <w:t>בי' החזו"א דא"א לומר דהספק בתולדות האור דא"כ אין ראיה מקולייס דאפש"ל דהוא דרבנן</w:t>
      </w:r>
      <w:bookmarkEnd w:id="1243"/>
    </w:p>
    <w:p w14:paraId="0D5EF904" w14:textId="598985F1" w:rsidR="00041A7A" w:rsidRDefault="00041A7A" w:rsidP="001A726C">
      <w:pPr>
        <w:pStyle w:val="a3"/>
        <w:numPr>
          <w:ilvl w:val="0"/>
          <w:numId w:val="17"/>
        </w:numPr>
        <w:rPr>
          <w:rStyle w:val="af0"/>
          <w:rtl/>
        </w:rPr>
      </w:pPr>
      <w:bookmarkStart w:id="1244" w:name="_Ref109246114"/>
      <w:r>
        <w:rPr>
          <w:rFonts w:hint="cs"/>
          <w:rtl/>
        </w:rPr>
        <w:t xml:space="preserve">וכ"כ </w:t>
      </w:r>
      <w:r>
        <w:rPr>
          <w:rStyle w:val="aff5"/>
          <w:rtl/>
        </w:rPr>
        <w:t xml:space="preserve">החזו"א </w:t>
      </w:r>
      <w:r w:rsidRPr="001A726C">
        <w:rPr>
          <w:rStyle w:val="af3"/>
          <w:rFonts w:eastAsia="Guttman Hodes" w:hint="cs"/>
          <w:rtl/>
        </w:rPr>
        <w:t>(סי' נ"ב סקי"ט)</w:t>
      </w:r>
      <w:r>
        <w:rPr>
          <w:rFonts w:hint="cs"/>
          <w:rtl/>
        </w:rPr>
        <w:t xml:space="preserve"> דאסור לבשל ביצה בכלי שני, כיון שהיא מתבשלת קצת, וכדמוכח להדיא בגמ' בסוגיין דמסתפקת הגמ' גלגל מאי, ופשטה הגמ' מהא מהדחת מליח ישן דהיא גמר מלאכתו, וביאר </w:t>
      </w:r>
      <w:r>
        <w:rPr>
          <w:rStyle w:val="aff5"/>
          <w:rtl/>
        </w:rPr>
        <w:t xml:space="preserve">רש"י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Ref109236377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ז</w:t>
      </w:r>
      <w:r w:rsidR="004F6F15">
        <w:rPr>
          <w:rStyle w:val="af3"/>
          <w:rFonts w:eastAsia="Guttman Hodes"/>
          <w:rtl/>
        </w:rPr>
        <w:t>)</w:t>
      </w:r>
      <w:r>
        <w:rPr>
          <w:rFonts w:hint="cs"/>
          <w:rtl/>
        </w:rPr>
        <w:fldChar w:fldCharType="end"/>
      </w:r>
      <w:r>
        <w:rPr>
          <w:rFonts w:hint="cs"/>
          <w:rtl/>
        </w:rPr>
        <w:t xml:space="preserve"> דכיון דאמרינן דההדחה היא גמר המלאכה, א"כ מוכח דהדחתו היא בישולו וחייב, וכתב </w:t>
      </w:r>
      <w:r>
        <w:rPr>
          <w:rStyle w:val="aff5"/>
          <w:rtl/>
        </w:rPr>
        <w:t xml:space="preserve">החזו"א </w:t>
      </w:r>
      <w:r>
        <w:rPr>
          <w:rFonts w:hint="cs"/>
          <w:rtl/>
        </w:rPr>
        <w:t xml:space="preserve">דמבואר מביאור </w:t>
      </w:r>
      <w:r>
        <w:rPr>
          <w:rStyle w:val="aff5"/>
          <w:rtl/>
        </w:rPr>
        <w:t xml:space="preserve">רש"י </w:t>
      </w:r>
      <w:r>
        <w:rPr>
          <w:rFonts w:hint="cs"/>
          <w:rtl/>
        </w:rPr>
        <w:t xml:space="preserve">במסקנת הגמ' דא"א לומר דהספק הוא אי בישול בתולדות האור הוא דאו', </w:t>
      </w:r>
      <w:r>
        <w:rPr>
          <w:rStyle w:val="af0"/>
          <w:rtl/>
        </w:rPr>
        <w:t xml:space="preserve">[כדביארו </w:t>
      </w:r>
      <w:r>
        <w:rPr>
          <w:rStyle w:val="affa"/>
          <w:rtl/>
        </w:rPr>
        <w:t>הריטב"א</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Ref109298579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יט)</w:t>
      </w:r>
      <w:r>
        <w:rPr>
          <w:rFonts w:hint="cs"/>
          <w:rtl/>
        </w:rPr>
        <w:fldChar w:fldCharType="end"/>
      </w:r>
      <w:r>
        <w:rPr>
          <w:rStyle w:val="af0"/>
          <w:rtl/>
        </w:rPr>
        <w:t xml:space="preserve"> </w:t>
      </w:r>
      <w:r>
        <w:rPr>
          <w:rStyle w:val="affa"/>
          <w:rtl/>
        </w:rPr>
        <w:t xml:space="preserve">והר"ן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Ref109298587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כ)</w:t>
      </w:r>
      <w:r>
        <w:rPr>
          <w:rFonts w:hint="cs"/>
          <w:rtl/>
        </w:rPr>
        <w:fldChar w:fldCharType="end"/>
      </w:r>
      <w:r>
        <w:rPr>
          <w:rStyle w:val="af0"/>
          <w:rtl/>
        </w:rPr>
        <w:t xml:space="preserve">], </w:t>
      </w:r>
      <w:r>
        <w:rPr>
          <w:rFonts w:hint="cs"/>
          <w:rtl/>
        </w:rPr>
        <w:t xml:space="preserve">דא"כ מה פשטה הגמ' מהא דהדחת מליח ישן היא גמר מלאכתו, דסברא זו מהני רק לומר דאסור להדיחו בכלי שני, אך אי"ז פושט את הספק אי תולדות האור דאו', דאפש"ל דהוא רק איסור דרבנן, ועי' במה שתירץ </w:t>
      </w:r>
      <w:r>
        <w:rPr>
          <w:rStyle w:val="aff5"/>
          <w:rtl/>
        </w:rPr>
        <w:t>החת"ס</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Ref109246155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כז</w:t>
      </w:r>
      <w:r w:rsidR="004F6F15">
        <w:rPr>
          <w:rStyle w:val="af3"/>
          <w:rFonts w:eastAsia="Guttman Hodes"/>
          <w:rtl/>
        </w:rPr>
        <w:t>)</w:t>
      </w:r>
      <w:r>
        <w:rPr>
          <w:rFonts w:hint="cs"/>
          <w:rtl/>
        </w:rPr>
        <w:fldChar w:fldCharType="end"/>
      </w:r>
      <w:r>
        <w:rPr>
          <w:rFonts w:hint="cs"/>
          <w:rtl/>
        </w:rPr>
        <w:t>.</w:t>
      </w:r>
      <w:bookmarkEnd w:id="1244"/>
    </w:p>
    <w:p w14:paraId="0F83B8DE" w14:textId="77777777" w:rsidR="00041A7A" w:rsidRDefault="00041A7A" w:rsidP="00041A7A">
      <w:pPr>
        <w:pStyle w:val="a8"/>
        <w:rPr>
          <w:rtl/>
        </w:rPr>
      </w:pPr>
      <w:bookmarkStart w:id="1245" w:name="_Toc109730342"/>
      <w:r>
        <w:rPr>
          <w:rFonts w:hint="cs"/>
          <w:rtl/>
        </w:rPr>
        <w:t>בי' החזו"א ברש"י דהספק בגלגול שאינו בישול ומהני רק בביצה ומוכח מהדחה בקולייס דחייב</w:t>
      </w:r>
      <w:bookmarkEnd w:id="1245"/>
    </w:p>
    <w:p w14:paraId="4B57C8C8" w14:textId="52606E7B" w:rsidR="00041A7A" w:rsidRDefault="00041A7A" w:rsidP="001A726C">
      <w:pPr>
        <w:pStyle w:val="a3"/>
        <w:numPr>
          <w:ilvl w:val="0"/>
          <w:numId w:val="17"/>
        </w:numPr>
        <w:rPr>
          <w:rtl/>
        </w:rPr>
      </w:pPr>
      <w:r>
        <w:rPr>
          <w:rFonts w:hint="cs"/>
          <w:rtl/>
        </w:rPr>
        <w:t xml:space="preserve">אלא כתב </w:t>
      </w:r>
      <w:r>
        <w:rPr>
          <w:rStyle w:val="aff5"/>
          <w:rtl/>
        </w:rPr>
        <w:t xml:space="preserve">החזו"א </w:t>
      </w:r>
      <w:r>
        <w:rPr>
          <w:rFonts w:hint="cs"/>
          <w:rtl/>
        </w:rPr>
        <w:t xml:space="preserve">דמוכח </w:t>
      </w:r>
      <w:r>
        <w:rPr>
          <w:rStyle w:val="aff5"/>
          <w:rtl/>
        </w:rPr>
        <w:t>ברש"י</w:t>
      </w:r>
      <w:r>
        <w:rPr>
          <w:rFonts w:hint="cs"/>
          <w:rtl/>
        </w:rPr>
        <w:t xml:space="preserve"> דפשיטא לגמ' דיש חיוב מדאו' על בישול בתולדות האור, והספק בגמ' הוא האם גלגול חייב עליו בבישול דאו', דהא גלגול אינו בישול בכל דבר, ורק בביצה יש לה טבע דסגי לה בגלגול, </w:t>
      </w:r>
      <w:r>
        <w:rPr>
          <w:rStyle w:val="af0"/>
          <w:rtl/>
        </w:rPr>
        <w:t xml:space="preserve">[וכדביארו </w:t>
      </w:r>
      <w:r>
        <w:rPr>
          <w:rStyle w:val="affa"/>
          <w:rtl/>
        </w:rPr>
        <w:t>רבינו יהונתן והמיוחסים לר"ן</w:t>
      </w:r>
      <w:r>
        <w:rPr>
          <w:rStyle w:val="af0"/>
          <w:rtl/>
        </w:rPr>
        <w:t xml:space="preserve"> </w:t>
      </w:r>
      <w:r>
        <w:rPr>
          <w:rStyle w:val="affa"/>
          <w:rtl/>
        </w:rPr>
        <w:t>ובפסקי הרי"ד</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Ref109298765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יז)</w:t>
      </w:r>
      <w:r>
        <w:rPr>
          <w:rFonts w:hint="cs"/>
          <w:rtl/>
        </w:rPr>
        <w:fldChar w:fldCharType="end"/>
      </w:r>
      <w:r>
        <w:rPr>
          <w:rStyle w:val="af0"/>
          <w:rtl/>
        </w:rPr>
        <w:t>],</w:t>
      </w:r>
      <w:r>
        <w:rPr>
          <w:rFonts w:hint="cs"/>
          <w:rtl/>
        </w:rPr>
        <w:t xml:space="preserve"> ובזה פשטה הגמ' ממליח ישן דאף בישול בכלי שני חשיב בישול, מהא דאמרינן דהדחתן היא גמר מלאכתן, מבואר דהוא בישול דאו', וא"כ מוכח דאף בישול ביצה בבישול כל שהוא חייב, כיון שזו גמר המלאכה בביצה, ולכן המניח ביצה בצד המיחם חייב מדאו' כמדיח מליח ישן.</w:t>
      </w:r>
    </w:p>
    <w:p w14:paraId="01BE79FA" w14:textId="77777777" w:rsidR="00041A7A" w:rsidRDefault="00041A7A" w:rsidP="000823B4">
      <w:pPr>
        <w:pStyle w:val="1"/>
        <w:rPr>
          <w:rtl/>
        </w:rPr>
      </w:pPr>
      <w:bookmarkStart w:id="1246" w:name="_Toc109730343"/>
      <w:r>
        <w:rPr>
          <w:rFonts w:hint="cs"/>
          <w:rtl/>
        </w:rPr>
        <w:t>בי' רבינו יהונתן והמיוחס לר"ן דהספק בראוי לאכילה בלי בישול</w:t>
      </w:r>
      <w:bookmarkEnd w:id="1246"/>
    </w:p>
    <w:p w14:paraId="035A0CB8" w14:textId="77777777" w:rsidR="00041A7A" w:rsidRDefault="00041A7A" w:rsidP="00041A7A">
      <w:pPr>
        <w:pStyle w:val="a8"/>
        <w:rPr>
          <w:b/>
          <w:rtl/>
        </w:rPr>
      </w:pPr>
      <w:bookmarkStart w:id="1247" w:name="_Toc109730344"/>
      <w:r>
        <w:rPr>
          <w:rFonts w:hint="cs"/>
          <w:rtl/>
        </w:rPr>
        <w:t>בי' רבינו יהונתן והמיוחס לר"ן והרי"ד דגלגול ביצה מכשירה לאכילה אך אינו מבשלה לגמרי</w:t>
      </w:r>
      <w:bookmarkEnd w:id="1247"/>
    </w:p>
    <w:p w14:paraId="30A6985C" w14:textId="77777777" w:rsidR="00041A7A" w:rsidRDefault="00041A7A" w:rsidP="001A726C">
      <w:pPr>
        <w:pStyle w:val="a3"/>
        <w:numPr>
          <w:ilvl w:val="0"/>
          <w:numId w:val="17"/>
        </w:numPr>
      </w:pPr>
      <w:r>
        <w:rPr>
          <w:rFonts w:hint="cs"/>
          <w:rtl/>
        </w:rPr>
        <w:t xml:space="preserve">בהא דתנן דאין נותנין ביצה בצד המיחם, ביארו </w:t>
      </w:r>
      <w:bookmarkStart w:id="1248" w:name="_Hlk109057688"/>
      <w:r>
        <w:rPr>
          <w:rStyle w:val="aff5"/>
          <w:rtl/>
        </w:rPr>
        <w:t>רבינו יהונתן</w:t>
      </w:r>
      <w:r>
        <w:rPr>
          <w:rFonts w:hint="cs"/>
          <w:rtl/>
        </w:rPr>
        <w:t xml:space="preserve"> </w:t>
      </w:r>
      <w:r w:rsidRPr="001A726C">
        <w:rPr>
          <w:rStyle w:val="af3"/>
          <w:rFonts w:eastAsia="Guttman Hodes" w:hint="cs"/>
          <w:rtl/>
        </w:rPr>
        <w:t>(ד"ה אין, הועתק בקובץ שיטות קמאי שבת ח"ב עמ' תר"מ)</w:t>
      </w:r>
      <w:r>
        <w:rPr>
          <w:rFonts w:hint="cs"/>
          <w:rtl/>
        </w:rPr>
        <w:t xml:space="preserve"> </w:t>
      </w:r>
      <w:bookmarkEnd w:id="1248"/>
      <w:r>
        <w:rPr>
          <w:rStyle w:val="aff5"/>
          <w:rtl/>
        </w:rPr>
        <w:t>ובחי' המיוחסים לר"ן</w:t>
      </w:r>
      <w:r>
        <w:rPr>
          <w:rFonts w:hint="cs"/>
          <w:rtl/>
        </w:rPr>
        <w:t xml:space="preserve"> </w:t>
      </w:r>
      <w:r w:rsidRPr="001A726C">
        <w:rPr>
          <w:rStyle w:val="af3"/>
          <w:rFonts w:eastAsia="Guttman Hodes" w:hint="cs"/>
          <w:rtl/>
        </w:rPr>
        <w:t>(ד"ה אין)</w:t>
      </w:r>
      <w:r>
        <w:rPr>
          <w:rFonts w:hint="cs"/>
          <w:rtl/>
        </w:rPr>
        <w:t xml:space="preserve"> דהמיחם חם מאוד ונותנין את הביצה בצדו כדי שתצלה, והיא נצלית רק מבחוץ אבל תוכה אינו צלוי, וכ"כ </w:t>
      </w:r>
      <w:r>
        <w:rPr>
          <w:rStyle w:val="aff5"/>
          <w:rtl/>
        </w:rPr>
        <w:t>בפסקי הרי"ד</w:t>
      </w:r>
      <w:r>
        <w:rPr>
          <w:rFonts w:hint="cs"/>
          <w:rtl/>
        </w:rPr>
        <w:t xml:space="preserve"> </w:t>
      </w:r>
      <w:r w:rsidRPr="001A726C">
        <w:rPr>
          <w:rStyle w:val="af3"/>
          <w:rFonts w:eastAsia="Guttman Hodes" w:hint="cs"/>
          <w:rtl/>
        </w:rPr>
        <w:t xml:space="preserve">(ד"ה אין, הועתק בקובץ שיטות קמאי שבת ח"ב עמ' תרמ"א) </w:t>
      </w:r>
      <w:r>
        <w:rPr>
          <w:rFonts w:hint="cs"/>
          <w:rtl/>
        </w:rPr>
        <w:t>דהביצה נקרשת קצת וראויה לאכילה.</w:t>
      </w:r>
    </w:p>
    <w:p w14:paraId="022FBDA9" w14:textId="77777777" w:rsidR="00041A7A" w:rsidRDefault="00041A7A" w:rsidP="00041A7A">
      <w:pPr>
        <w:pStyle w:val="a8"/>
        <w:rPr>
          <w:rtl/>
        </w:rPr>
      </w:pPr>
      <w:bookmarkStart w:id="1249" w:name="_Toc109730345"/>
      <w:r>
        <w:rPr>
          <w:rFonts w:hint="cs"/>
          <w:rtl/>
        </w:rPr>
        <w:t>בי' רבינו יהונתן והמיוחס לר"ן דמוכח דתולדות האור חייב והספק הוא רק בבישול שאינו גמור</w:t>
      </w:r>
      <w:bookmarkEnd w:id="1249"/>
    </w:p>
    <w:p w14:paraId="7C8BA21E" w14:textId="3A755C06" w:rsidR="00041A7A" w:rsidRDefault="00041A7A" w:rsidP="001A726C">
      <w:pPr>
        <w:pStyle w:val="a3"/>
        <w:numPr>
          <w:ilvl w:val="0"/>
          <w:numId w:val="17"/>
        </w:numPr>
        <w:rPr>
          <w:rtl/>
        </w:rPr>
      </w:pPr>
      <w:r>
        <w:rPr>
          <w:rFonts w:hint="cs"/>
          <w:rtl/>
        </w:rPr>
        <w:t xml:space="preserve">ובספק הגמ' בגלגל מאי, ביארו </w:t>
      </w:r>
      <w:r>
        <w:rPr>
          <w:rStyle w:val="aff5"/>
          <w:rtl/>
        </w:rPr>
        <w:t>רבינו יהונתן</w:t>
      </w:r>
      <w:r>
        <w:rPr>
          <w:rFonts w:hint="cs"/>
          <w:rtl/>
        </w:rPr>
        <w:t xml:space="preserve"> </w:t>
      </w:r>
      <w:r>
        <w:rPr>
          <w:rStyle w:val="aff5"/>
          <w:rtl/>
        </w:rPr>
        <w:t>ובחי' המיוחסים לר"ן</w:t>
      </w:r>
      <w:r>
        <w:rPr>
          <w:rFonts w:hint="cs"/>
          <w:rtl/>
        </w:rPr>
        <w:t xml:space="preserve"> דהספק הוא האם חייב חטאת, אעפ"י שהביצה אינה מבושלת כל צרכה, ופשטה הגמ' דחייב אף שאינה מבושלת כל צרכה, וכן ביאר </w:t>
      </w:r>
      <w:r>
        <w:rPr>
          <w:rStyle w:val="aff5"/>
          <w:rtl/>
        </w:rPr>
        <w:t>האגלי</w:t>
      </w:r>
      <w:r>
        <w:rPr>
          <w:rFonts w:hint="cs"/>
          <w:rtl/>
        </w:rPr>
        <w:t xml:space="preserve"> </w:t>
      </w:r>
      <w:r>
        <w:rPr>
          <w:rStyle w:val="aff5"/>
          <w:rtl/>
        </w:rPr>
        <w:t>טל</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Ref109207030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לט</w:t>
      </w:r>
      <w:r w:rsidR="004F6F15">
        <w:rPr>
          <w:rStyle w:val="af3"/>
          <w:rFonts w:eastAsia="Guttman Hodes"/>
          <w:rtl/>
        </w:rPr>
        <w:t>)</w:t>
      </w:r>
      <w:r>
        <w:rPr>
          <w:rFonts w:hint="cs"/>
          <w:rtl/>
        </w:rPr>
        <w:fldChar w:fldCharType="end"/>
      </w:r>
      <w:r>
        <w:rPr>
          <w:rFonts w:hint="cs"/>
          <w:rtl/>
        </w:rPr>
        <w:t xml:space="preserve"> בדעת </w:t>
      </w:r>
      <w:r>
        <w:rPr>
          <w:rStyle w:val="aff5"/>
          <w:rtl/>
        </w:rPr>
        <w:t>הרמב"ם</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w:t>
      </w:r>
    </w:p>
    <w:p w14:paraId="550B6265" w14:textId="77777777" w:rsidR="000823B4" w:rsidRPr="000823B4" w:rsidRDefault="000823B4" w:rsidP="000823B4">
      <w:pPr>
        <w:pStyle w:val="a8"/>
      </w:pPr>
    </w:p>
    <w:p w14:paraId="13D7576C" w14:textId="77777777" w:rsidR="00041A7A" w:rsidRDefault="00041A7A" w:rsidP="00041A7A">
      <w:pPr>
        <w:pStyle w:val="a8"/>
        <w:rPr>
          <w:rtl/>
        </w:rPr>
      </w:pPr>
      <w:bookmarkStart w:id="1250" w:name="_Toc109730346"/>
      <w:r>
        <w:rPr>
          <w:rFonts w:hint="cs"/>
          <w:rtl/>
        </w:rPr>
        <w:t>בי' רבינו יהונתן והמיוחס לר"ן דהפשיטות מקולייס דכל שראוי לאכילה חייב אף שאינו בישול</w:t>
      </w:r>
      <w:bookmarkEnd w:id="1250"/>
    </w:p>
    <w:p w14:paraId="47417611" w14:textId="77777777" w:rsidR="00041A7A" w:rsidRPr="001A726C" w:rsidRDefault="00041A7A" w:rsidP="001A726C">
      <w:pPr>
        <w:pStyle w:val="a3"/>
        <w:numPr>
          <w:ilvl w:val="0"/>
          <w:numId w:val="17"/>
        </w:numPr>
        <w:rPr>
          <w:sz w:val="10"/>
          <w:szCs w:val="14"/>
        </w:rPr>
      </w:pPr>
      <w:bookmarkStart w:id="1251" w:name="_Ref109298765"/>
      <w:r>
        <w:rPr>
          <w:rFonts w:hint="cs"/>
          <w:rtl/>
        </w:rPr>
        <w:t xml:space="preserve">וכתבו </w:t>
      </w:r>
      <w:r>
        <w:rPr>
          <w:rStyle w:val="aff5"/>
          <w:rtl/>
        </w:rPr>
        <w:t>רבינו יהונתן</w:t>
      </w:r>
      <w:r>
        <w:rPr>
          <w:rFonts w:hint="cs"/>
          <w:rtl/>
        </w:rPr>
        <w:t xml:space="preserve"> </w:t>
      </w:r>
      <w:r>
        <w:rPr>
          <w:rStyle w:val="aff5"/>
          <w:rtl/>
        </w:rPr>
        <w:t>ובחי' המיוחסים לר"ן</w:t>
      </w:r>
      <w:r w:rsidRPr="001A726C">
        <w:rPr>
          <w:rStyle w:val="af3"/>
          <w:rFonts w:eastAsia="Guttman Hodes" w:hint="cs"/>
          <w:rtl/>
        </w:rPr>
        <w:t xml:space="preserve"> (לט. ד"ה חוץ) </w:t>
      </w:r>
      <w:r>
        <w:rPr>
          <w:rFonts w:hint="cs"/>
          <w:rtl/>
        </w:rPr>
        <w:t xml:space="preserve">דהגמ' הביאה ראיה ממליח ישן וקולייס האיספנין, דאף שאינם מבושלים כל צרכם, והדחתן היא כגלגול ביצה, שאפשר לאכול אותם אעפ"י שלא התבשלו לגמרי, מ"מ חייב עליהם, וה"ה בביצה דכיון שאפשר לאוכלה ע"י הגלגול, חייב חטאת על בישולה, וכ"כ </w:t>
      </w:r>
      <w:r>
        <w:rPr>
          <w:rStyle w:val="aff5"/>
          <w:rtl/>
        </w:rPr>
        <w:t>בפסקי הרי"ד</w:t>
      </w:r>
      <w:r>
        <w:rPr>
          <w:rFonts w:hint="cs"/>
          <w:rtl/>
        </w:rPr>
        <w:t xml:space="preserve"> </w:t>
      </w:r>
      <w:r w:rsidRPr="001A726C">
        <w:rPr>
          <w:rStyle w:val="af3"/>
          <w:rFonts w:eastAsia="Guttman Hodes" w:hint="cs"/>
          <w:rtl/>
        </w:rPr>
        <w:t>(לט. סוד"ה כל)</w:t>
      </w:r>
      <w:r>
        <w:rPr>
          <w:rFonts w:hint="cs"/>
          <w:rtl/>
        </w:rPr>
        <w:t xml:space="preserve"> דאף דהדחה אינה בישול, מ"מ כיון דהם נאכלים ע"י הדחה חשיב בישול, וה"ה בגלגול ביצה, דאף דחימום של גלגול לא חשיב בישול, מ"מ לענין ביצה חשיב בישול כיון דראויה לאכילה עי"ז, וחייב חטאת.</w:t>
      </w:r>
      <w:bookmarkEnd w:id="1251"/>
    </w:p>
    <w:p w14:paraId="355B4DFB" w14:textId="77777777" w:rsidR="00041A7A" w:rsidRDefault="00041A7A" w:rsidP="00041A7A">
      <w:pPr>
        <w:pStyle w:val="a8"/>
        <w:rPr>
          <w:rtl/>
        </w:rPr>
      </w:pPr>
      <w:bookmarkStart w:id="1252" w:name="_Toc109730347"/>
      <w:r>
        <w:rPr>
          <w:rFonts w:hint="cs"/>
          <w:rtl/>
        </w:rPr>
        <w:t>בי' רבינו יהונתן דא"א לומר דתולדות האור דרבנן דאל"ה לא היה חייב חטאת אלא הוי כאור</w:t>
      </w:r>
      <w:bookmarkEnd w:id="1252"/>
    </w:p>
    <w:p w14:paraId="0ACB6DEE" w14:textId="77777777" w:rsidR="00041A7A" w:rsidRDefault="00041A7A" w:rsidP="001A726C">
      <w:pPr>
        <w:pStyle w:val="a3"/>
        <w:numPr>
          <w:ilvl w:val="0"/>
          <w:numId w:val="17"/>
        </w:numPr>
        <w:rPr>
          <w:rStyle w:val="af0"/>
        </w:rPr>
      </w:pPr>
      <w:r>
        <w:rPr>
          <w:rFonts w:hint="cs"/>
          <w:rtl/>
        </w:rPr>
        <w:t xml:space="preserve">וכתבו </w:t>
      </w:r>
      <w:r>
        <w:rPr>
          <w:rStyle w:val="aff5"/>
          <w:rtl/>
        </w:rPr>
        <w:t>רבינו יהונתן</w:t>
      </w:r>
      <w:r>
        <w:rPr>
          <w:rFonts w:hint="cs"/>
          <w:rtl/>
        </w:rPr>
        <w:t xml:space="preserve"> </w:t>
      </w:r>
      <w:r w:rsidRPr="001A726C">
        <w:rPr>
          <w:rStyle w:val="af3"/>
          <w:rFonts w:eastAsia="Guttman Hodes" w:hint="cs"/>
          <w:rtl/>
        </w:rPr>
        <w:t>(ד"ה בתולדות אור, הועתק בקובץ שיטות קמאי שבת ח"ב עמ' תר"מ)</w:t>
      </w:r>
      <w:r>
        <w:rPr>
          <w:rStyle w:val="aff5"/>
          <w:rtl/>
        </w:rPr>
        <w:t xml:space="preserve"> ובחי' המיוחסים לר"ן</w:t>
      </w:r>
      <w:r>
        <w:rPr>
          <w:rFonts w:hint="cs"/>
          <w:rtl/>
        </w:rPr>
        <w:t xml:space="preserve"> </w:t>
      </w:r>
      <w:r w:rsidRPr="001A726C">
        <w:rPr>
          <w:rStyle w:val="af3"/>
          <w:rFonts w:eastAsia="Guttman Hodes" w:hint="cs"/>
          <w:rtl/>
        </w:rPr>
        <w:t>(ד"ה גלגל)</w:t>
      </w:r>
      <w:r>
        <w:rPr>
          <w:rFonts w:hint="cs"/>
          <w:rtl/>
        </w:rPr>
        <w:t xml:space="preserve"> דמהא דאמרינן דגלגל חייב חטאת מבואר דהמבשל בתולדות האור חייב חטאת, וכתב </w:t>
      </w:r>
      <w:r>
        <w:rPr>
          <w:rStyle w:val="aff5"/>
          <w:rtl/>
        </w:rPr>
        <w:t>רבינו יהונתן</w:t>
      </w:r>
      <w:r>
        <w:rPr>
          <w:rFonts w:hint="cs"/>
          <w:rtl/>
        </w:rPr>
        <w:t xml:space="preserve"> דהא דחייב חטאת בגלגל אינו משום גזירה, דא"א לחייב חטאת על גזירה דרבנן, אלא ביאר </w:t>
      </w:r>
      <w:r>
        <w:rPr>
          <w:rStyle w:val="aff5"/>
          <w:rtl/>
        </w:rPr>
        <w:t>רבינו יהונתן</w:t>
      </w:r>
      <w:r>
        <w:rPr>
          <w:rFonts w:hint="cs"/>
          <w:rtl/>
        </w:rPr>
        <w:t xml:space="preserve"> דהצד של המיחם הוא כאור ממש. </w:t>
      </w:r>
      <w:r>
        <w:rPr>
          <w:rStyle w:val="af0"/>
          <w:rtl/>
        </w:rPr>
        <w:t>[אך מבואר מדבריהם דאי"ז ספק הגמ'].</w:t>
      </w:r>
    </w:p>
    <w:p w14:paraId="3944EB79" w14:textId="77777777" w:rsidR="00041A7A" w:rsidRDefault="00041A7A" w:rsidP="00041A7A">
      <w:pPr>
        <w:pStyle w:val="affff5"/>
      </w:pPr>
      <w:bookmarkStart w:id="1253" w:name="_Toc109730348"/>
      <w:r>
        <w:rPr>
          <w:rFonts w:hint="cs"/>
          <w:rtl/>
        </w:rPr>
        <w:t>הסוברים דספק הגמ' הוא בתולדות האור</w:t>
      </w:r>
      <w:bookmarkEnd w:id="1253"/>
    </w:p>
    <w:p w14:paraId="240A5AA6" w14:textId="77777777" w:rsidR="00041A7A" w:rsidRDefault="00041A7A" w:rsidP="000823B4">
      <w:pPr>
        <w:pStyle w:val="1"/>
        <w:rPr>
          <w:rtl/>
        </w:rPr>
      </w:pPr>
      <w:bookmarkStart w:id="1254" w:name="_Toc109730349"/>
      <w:r>
        <w:rPr>
          <w:rFonts w:hint="cs"/>
          <w:rtl/>
        </w:rPr>
        <w:t>בי' הריטב"א והר"ן דהספק אי יש חיוב דאו' בתולדות האור</w:t>
      </w:r>
      <w:bookmarkEnd w:id="1254"/>
    </w:p>
    <w:p w14:paraId="3C44560A" w14:textId="77777777" w:rsidR="00041A7A" w:rsidRDefault="00041A7A" w:rsidP="00041A7A">
      <w:pPr>
        <w:pStyle w:val="a8"/>
        <w:rPr>
          <w:b/>
          <w:rtl/>
        </w:rPr>
      </w:pPr>
      <w:bookmarkStart w:id="1255" w:name="_Toc109730350"/>
      <w:r>
        <w:rPr>
          <w:rFonts w:hint="cs"/>
          <w:rtl/>
        </w:rPr>
        <w:t>בי' הריטב"א דהספק בגלגול אי בתולדות האור חייב מדאו' ולמסקנא הוא כאור עצמו וחייב</w:t>
      </w:r>
      <w:bookmarkEnd w:id="1255"/>
    </w:p>
    <w:p w14:paraId="24A59F44" w14:textId="77777777" w:rsidR="00041A7A" w:rsidRDefault="00041A7A" w:rsidP="001A726C">
      <w:pPr>
        <w:pStyle w:val="a3"/>
        <w:numPr>
          <w:ilvl w:val="0"/>
          <w:numId w:val="17"/>
        </w:numPr>
      </w:pPr>
      <w:bookmarkStart w:id="1256" w:name="_Hlk108642241"/>
      <w:bookmarkStart w:id="1257" w:name="_Ref109298579"/>
      <w:r>
        <w:rPr>
          <w:rFonts w:hint="cs"/>
          <w:rtl/>
        </w:rPr>
        <w:t xml:space="preserve">בהא דתנן דאין נותנין ביצה בצד המיחם, ביאר </w:t>
      </w:r>
      <w:bookmarkEnd w:id="1256"/>
      <w:r>
        <w:rPr>
          <w:rStyle w:val="aff5"/>
          <w:rtl/>
        </w:rPr>
        <w:t>הריטב"א</w:t>
      </w:r>
      <w:r>
        <w:rPr>
          <w:rFonts w:hint="cs"/>
          <w:rtl/>
        </w:rPr>
        <w:t xml:space="preserve"> </w:t>
      </w:r>
      <w:r w:rsidRPr="001A726C">
        <w:rPr>
          <w:rStyle w:val="af3"/>
          <w:rFonts w:eastAsia="Guttman Hodes" w:hint="cs"/>
          <w:rtl/>
        </w:rPr>
        <w:t xml:space="preserve">(ד"ה ביצה) </w:t>
      </w:r>
      <w:r>
        <w:rPr>
          <w:rFonts w:hint="cs"/>
          <w:rtl/>
        </w:rPr>
        <w:t xml:space="preserve">דהוא מבשל בתולדות האור, דהוא בישול גמור מדאו', כדאמרינן בגמ', </w:t>
      </w:r>
      <w:bookmarkStart w:id="1258" w:name="_Ref108641434"/>
      <w:r>
        <w:rPr>
          <w:rFonts w:hint="cs"/>
          <w:rtl/>
        </w:rPr>
        <w:t xml:space="preserve">ובספק הגמ' בגלגל מאי, ביאר </w:t>
      </w:r>
      <w:r>
        <w:rPr>
          <w:rStyle w:val="aff5"/>
          <w:rtl/>
        </w:rPr>
        <w:t>הריטב"א</w:t>
      </w:r>
      <w:r w:rsidRPr="001A726C">
        <w:rPr>
          <w:rStyle w:val="af3"/>
          <w:rFonts w:eastAsia="Guttman Hodes" w:hint="cs"/>
          <w:rtl/>
        </w:rPr>
        <w:t xml:space="preserve"> (ד"ה גלגל) </w:t>
      </w:r>
      <w:r>
        <w:rPr>
          <w:rFonts w:hint="cs"/>
          <w:rtl/>
        </w:rPr>
        <w:t xml:space="preserve">דהספק אי חייב מדאו' בבישול בתולדות האור, ובדברי רב יוסף דחייב חטאת, ביאר </w:t>
      </w:r>
      <w:r>
        <w:rPr>
          <w:rStyle w:val="aff5"/>
          <w:rtl/>
        </w:rPr>
        <w:t>הריטב"א</w:t>
      </w:r>
      <w:r w:rsidRPr="001A726C">
        <w:rPr>
          <w:rStyle w:val="af3"/>
          <w:rFonts w:eastAsia="Guttman Hodes" w:hint="cs"/>
          <w:rtl/>
        </w:rPr>
        <w:t xml:space="preserve"> (ד"ה אמר רב יוסף) </w:t>
      </w:r>
      <w:r>
        <w:rPr>
          <w:rFonts w:hint="cs"/>
          <w:rtl/>
        </w:rPr>
        <w:t>דחייב על ששגג בבישול בתולדות האור, דהוא כאור עצמו.</w:t>
      </w:r>
      <w:bookmarkEnd w:id="1257"/>
    </w:p>
    <w:p w14:paraId="00DBC12F" w14:textId="77777777" w:rsidR="00041A7A" w:rsidRDefault="00041A7A" w:rsidP="00041A7A">
      <w:pPr>
        <w:pStyle w:val="a8"/>
        <w:rPr>
          <w:rtl/>
        </w:rPr>
      </w:pPr>
      <w:bookmarkStart w:id="1259" w:name="_Toc109730351"/>
      <w:r>
        <w:rPr>
          <w:rFonts w:hint="cs"/>
          <w:rtl/>
        </w:rPr>
        <w:t>בי' הר"ן דהספק אי חייב מדאו' בתולדות האור ולמסקנא חייב והדחה בחמין הוא בתולדות האור</w:t>
      </w:r>
      <w:bookmarkEnd w:id="1259"/>
    </w:p>
    <w:p w14:paraId="098ED483" w14:textId="77777777" w:rsidR="00041A7A" w:rsidRDefault="00041A7A" w:rsidP="001A726C">
      <w:pPr>
        <w:pStyle w:val="a3"/>
        <w:numPr>
          <w:ilvl w:val="0"/>
          <w:numId w:val="17"/>
        </w:numPr>
        <w:rPr>
          <w:rtl/>
        </w:rPr>
      </w:pPr>
      <w:bookmarkStart w:id="1260" w:name="_Ref109298587"/>
      <w:r>
        <w:rPr>
          <w:rFonts w:hint="cs"/>
          <w:rtl/>
        </w:rPr>
        <w:t xml:space="preserve">וכ"כ </w:t>
      </w:r>
      <w:r>
        <w:rPr>
          <w:rStyle w:val="aff5"/>
          <w:rtl/>
        </w:rPr>
        <w:t>הר"ן</w:t>
      </w:r>
      <w:r>
        <w:rPr>
          <w:rFonts w:hint="cs"/>
          <w:rtl/>
        </w:rPr>
        <w:t xml:space="preserve"> </w:t>
      </w:r>
      <w:r w:rsidRPr="001A726C">
        <w:rPr>
          <w:rStyle w:val="af3"/>
          <w:rFonts w:eastAsia="Guttman Hodes" w:hint="cs"/>
          <w:rtl/>
        </w:rPr>
        <w:t xml:space="preserve">(ד"ה איבעיא להו, </w:t>
      </w:r>
      <w:r w:rsidRPr="001A726C">
        <w:rPr>
          <w:rStyle w:val="af3"/>
          <w:rFonts w:eastAsia="Guttman Hodes" w:hint="cs"/>
          <w:b/>
          <w:bCs/>
          <w:rtl/>
        </w:rPr>
        <w:t>והר"ן על הרי"ף</w:t>
      </w:r>
      <w:r w:rsidRPr="001A726C">
        <w:rPr>
          <w:rStyle w:val="af3"/>
          <w:rFonts w:eastAsia="Guttman Hodes" w:hint="cs"/>
          <w:rtl/>
        </w:rPr>
        <w:t xml:space="preserve"> יח. מדה"ר, [מהדו' עוז והדר עמ' נ"א], ד"ה איבעיא להו)</w:t>
      </w:r>
      <w:r>
        <w:rPr>
          <w:rFonts w:hint="cs"/>
          <w:rtl/>
        </w:rPr>
        <w:t xml:space="preserve"> דהספק אי יש איסור דאו' בבישול במיחם שהוא תולדות האור, ומסקנת הגמ' דחייב חטאת.</w:t>
      </w:r>
      <w:bookmarkEnd w:id="1260"/>
    </w:p>
    <w:p w14:paraId="477B4E0D" w14:textId="77777777" w:rsidR="00041A7A" w:rsidRDefault="00041A7A" w:rsidP="00041A7A">
      <w:pPr>
        <w:pStyle w:val="a8"/>
        <w:rPr>
          <w:rtl/>
        </w:rPr>
      </w:pPr>
      <w:bookmarkStart w:id="1261" w:name="_Toc109730352"/>
      <w:r>
        <w:rPr>
          <w:rFonts w:hint="cs"/>
          <w:rtl/>
        </w:rPr>
        <w:t>בי' הריטב"א דהראיה מקולייס האיספנין דבישול בחמין שהם תולדות האור חשיב מלאכה דאו'</w:t>
      </w:r>
      <w:bookmarkEnd w:id="1261"/>
    </w:p>
    <w:p w14:paraId="606E315C" w14:textId="77777777" w:rsidR="00041A7A" w:rsidRDefault="00041A7A" w:rsidP="001A726C">
      <w:pPr>
        <w:pStyle w:val="a3"/>
        <w:numPr>
          <w:ilvl w:val="0"/>
          <w:numId w:val="17"/>
        </w:numPr>
        <w:rPr>
          <w:rtl/>
        </w:rPr>
      </w:pPr>
      <w:r>
        <w:rPr>
          <w:rFonts w:hint="cs"/>
          <w:rtl/>
        </w:rPr>
        <w:t xml:space="preserve">וכתב </w:t>
      </w:r>
      <w:r>
        <w:rPr>
          <w:rStyle w:val="aff5"/>
          <w:rtl/>
        </w:rPr>
        <w:t>הריטב"א</w:t>
      </w:r>
      <w:r>
        <w:rPr>
          <w:rFonts w:hint="cs"/>
          <w:rtl/>
        </w:rPr>
        <w:t xml:space="preserve"> </w:t>
      </w:r>
      <w:r w:rsidRPr="001A726C">
        <w:rPr>
          <w:rStyle w:val="af3"/>
          <w:rFonts w:eastAsia="Guttman Hodes" w:hint="cs"/>
          <w:rtl/>
        </w:rPr>
        <w:t xml:space="preserve">(ד"ה אמר רב יוסף) </w:t>
      </w:r>
      <w:r>
        <w:rPr>
          <w:rFonts w:hint="cs"/>
          <w:rtl/>
        </w:rPr>
        <w:t xml:space="preserve">דלכן הביאה הגמ' ראיה מקולייס האיספנין דמדיחין אותו בחמי האור וחייבין עליו דהוא גמר מלאכתו, ומוכח דבישול בתולדות האור הוא מלאכה מדאו', וכ"כ </w:t>
      </w:r>
      <w:r>
        <w:rPr>
          <w:rStyle w:val="aff5"/>
          <w:rtl/>
        </w:rPr>
        <w:t>הר"ן</w:t>
      </w:r>
      <w:r>
        <w:rPr>
          <w:rFonts w:hint="cs"/>
          <w:rtl/>
        </w:rPr>
        <w:t xml:space="preserve"> </w:t>
      </w:r>
      <w:r w:rsidRPr="001A726C">
        <w:rPr>
          <w:rStyle w:val="af3"/>
          <w:rFonts w:eastAsia="Guttman Hodes" w:hint="cs"/>
          <w:rtl/>
        </w:rPr>
        <w:t>(ד"ה כל)</w:t>
      </w:r>
      <w:r>
        <w:rPr>
          <w:rFonts w:hint="cs"/>
          <w:rtl/>
        </w:rPr>
        <w:t xml:space="preserve"> דהדחה בחמין היינו הדחה בתולדות האור.</w:t>
      </w:r>
      <w:bookmarkEnd w:id="1258"/>
    </w:p>
    <w:p w14:paraId="7E68767A" w14:textId="77777777" w:rsidR="00041A7A" w:rsidRDefault="00041A7A" w:rsidP="00041A7A">
      <w:pPr>
        <w:pStyle w:val="a8"/>
      </w:pPr>
      <w:bookmarkStart w:id="1262" w:name="_Toc109730353"/>
      <w:r>
        <w:rPr>
          <w:rFonts w:hint="cs"/>
          <w:rtl/>
        </w:rPr>
        <w:t>בי' האג"ט ברשב"א דהספק בגלגל מאי אי בישול בתולדות האור דאו' וקמ"ל דחייב חטאת</w:t>
      </w:r>
      <w:bookmarkEnd w:id="1262"/>
    </w:p>
    <w:p w14:paraId="08962148" w14:textId="1091755C" w:rsidR="00041A7A" w:rsidRDefault="00041A7A" w:rsidP="001A726C">
      <w:pPr>
        <w:pStyle w:val="a3"/>
        <w:numPr>
          <w:ilvl w:val="0"/>
          <w:numId w:val="17"/>
        </w:numPr>
        <w:rPr>
          <w:rtl/>
        </w:rPr>
      </w:pPr>
      <w:bookmarkStart w:id="1263" w:name="_Ref109298827"/>
      <w:r>
        <w:rPr>
          <w:rFonts w:hint="cs"/>
          <w:rtl/>
        </w:rPr>
        <w:t xml:space="preserve">בהא דתנן דאין נותנין ביצה בצד המיחם, ביאר </w:t>
      </w:r>
      <w:r>
        <w:rPr>
          <w:rStyle w:val="aff5"/>
          <w:rtl/>
        </w:rPr>
        <w:t xml:space="preserve">הרשב"א </w:t>
      </w:r>
      <w:r w:rsidRPr="001A726C">
        <w:rPr>
          <w:rStyle w:val="af3"/>
          <w:rFonts w:eastAsia="Guttman Hodes" w:hint="cs"/>
          <w:rtl/>
        </w:rPr>
        <w:t xml:space="preserve">(ד"ה אין) </w:t>
      </w:r>
      <w:r>
        <w:rPr>
          <w:rFonts w:hint="cs"/>
          <w:rtl/>
        </w:rPr>
        <w:t xml:space="preserve">דהמיחם הוא תולדות האור, ומסקנת הגמ' דהמגלגל חייב חטאת, ועי' </w:t>
      </w:r>
      <w:r>
        <w:rPr>
          <w:rStyle w:val="aff5"/>
          <w:rtl/>
        </w:rPr>
        <w:t>באגלי טל</w:t>
      </w:r>
      <w:r>
        <w:rPr>
          <w:rFonts w:hint="cs"/>
          <w:rtl/>
        </w:rPr>
        <w:t xml:space="preserve"> </w:t>
      </w:r>
      <w:r w:rsidRPr="001A726C">
        <w:rPr>
          <w:rStyle w:val="af3"/>
          <w:rFonts w:eastAsia="Guttman Rashi" w:hint="cs"/>
          <w:rtl/>
        </w:rPr>
        <w:t>(האופה כ"ב א')</w:t>
      </w:r>
      <w:r>
        <w:rPr>
          <w:rFonts w:hint="cs"/>
          <w:rtl/>
        </w:rPr>
        <w:t xml:space="preserve"> דכתב בשם </w:t>
      </w:r>
      <w:r>
        <w:rPr>
          <w:rStyle w:val="aff5"/>
          <w:rtl/>
        </w:rPr>
        <w:t>הרשב"א</w:t>
      </w:r>
      <w:r>
        <w:rPr>
          <w:rFonts w:hint="cs"/>
          <w:rtl/>
        </w:rPr>
        <w:t xml:space="preserve"> דהספק בגלגל מאי, הוא האם בישול בתולדות האור הוא דאו'.</w:t>
      </w:r>
      <w:r>
        <w:rPr>
          <w:rStyle w:val="af0"/>
          <w:rtl/>
        </w:rPr>
        <w:t xml:space="preserve"> [והיינו דכיון דכתב </w:t>
      </w:r>
      <w:r>
        <w:rPr>
          <w:rStyle w:val="affa"/>
          <w:rtl/>
        </w:rPr>
        <w:t>הרשב"א</w:t>
      </w:r>
      <w:r>
        <w:rPr>
          <w:rStyle w:val="af0"/>
          <w:rtl/>
        </w:rPr>
        <w:t xml:space="preserve"> דהמיחם הוא תולדות האור ומסקנת הגמ' דחייב חטאת, א"כ משמע דס"ל </w:t>
      </w:r>
      <w:r>
        <w:rPr>
          <w:rStyle w:val="affa"/>
          <w:rtl/>
        </w:rPr>
        <w:t>להרשב"א</w:t>
      </w:r>
      <w:r>
        <w:rPr>
          <w:rStyle w:val="af0"/>
          <w:rtl/>
        </w:rPr>
        <w:t xml:space="preserve"> דזה גופא הספק בגמ', וע"ע במ"ש </w:t>
      </w:r>
      <w:r>
        <w:rPr>
          <w:rStyle w:val="affa"/>
          <w:rtl/>
        </w:rPr>
        <w:t>האגלי טל</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Ref109246382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לז)</w:t>
      </w:r>
      <w:r>
        <w:rPr>
          <w:rFonts w:hint="cs"/>
          <w:rtl/>
        </w:rPr>
        <w:fldChar w:fldCharType="end"/>
      </w:r>
      <w:r>
        <w:rPr>
          <w:rStyle w:val="af0"/>
          <w:rtl/>
        </w:rPr>
        <w:t xml:space="preserve"> לפי"ז].</w:t>
      </w:r>
      <w:bookmarkEnd w:id="1263"/>
    </w:p>
    <w:p w14:paraId="02877D7C" w14:textId="77777777" w:rsidR="00041A7A" w:rsidRDefault="00041A7A" w:rsidP="00041A7A">
      <w:pPr>
        <w:pStyle w:val="a8"/>
        <w:rPr>
          <w:rtl/>
        </w:rPr>
      </w:pPr>
      <w:bookmarkStart w:id="1264" w:name="_Toc109730354"/>
      <w:r>
        <w:rPr>
          <w:rFonts w:hint="cs"/>
          <w:rtl/>
        </w:rPr>
        <w:t>בי' התוס' לקמן דהפשיטות בסוגיין היא דתולדות האור כאור ומשמע דהספק בתולדות האור</w:t>
      </w:r>
      <w:bookmarkEnd w:id="1264"/>
    </w:p>
    <w:p w14:paraId="22E5A59C" w14:textId="77777777" w:rsidR="00041A7A" w:rsidRDefault="00041A7A" w:rsidP="001A726C">
      <w:pPr>
        <w:pStyle w:val="a3"/>
        <w:numPr>
          <w:ilvl w:val="0"/>
          <w:numId w:val="17"/>
        </w:numPr>
        <w:rPr>
          <w:rtl/>
        </w:rPr>
      </w:pPr>
      <w:r>
        <w:rPr>
          <w:rFonts w:hint="cs"/>
          <w:rtl/>
        </w:rPr>
        <w:t xml:space="preserve">וע"ע במ"ש </w:t>
      </w:r>
      <w:r>
        <w:rPr>
          <w:rStyle w:val="aff5"/>
          <w:rtl/>
        </w:rPr>
        <w:t>התוס'</w:t>
      </w:r>
      <w:r>
        <w:rPr>
          <w:rFonts w:hint="cs"/>
          <w:rtl/>
        </w:rPr>
        <w:t xml:space="preserve"> </w:t>
      </w:r>
      <w:r>
        <w:rPr>
          <w:rStyle w:val="aff5"/>
          <w:rtl/>
        </w:rPr>
        <w:t xml:space="preserve">לקמן </w:t>
      </w:r>
      <w:r w:rsidRPr="001A726C">
        <w:rPr>
          <w:rStyle w:val="af3"/>
          <w:rFonts w:eastAsia="Guttman Hodes" w:hint="cs"/>
          <w:rtl/>
        </w:rPr>
        <w:t xml:space="preserve">(מח. ד"ה מאי) </w:t>
      </w:r>
      <w:r>
        <w:rPr>
          <w:rFonts w:hint="cs"/>
          <w:rtl/>
        </w:rPr>
        <w:t xml:space="preserve">דפשיטא דתולדות האור כאור, דהא תנן בסוגיין דאין נותנין ביצה בצד המיחם, ואמרינן בגמ' דאם </w:t>
      </w:r>
      <w:r>
        <w:rPr>
          <w:rFonts w:hint="cs"/>
          <w:rtl/>
        </w:rPr>
        <w:lastRenderedPageBreak/>
        <w:t xml:space="preserve">גלגל חייב חטאת. </w:t>
      </w:r>
      <w:r>
        <w:rPr>
          <w:rStyle w:val="af0"/>
          <w:rtl/>
        </w:rPr>
        <w:t xml:space="preserve">[וקצת משמע מדברי </w:t>
      </w:r>
      <w:r>
        <w:rPr>
          <w:rStyle w:val="affa"/>
          <w:rtl/>
        </w:rPr>
        <w:t>התוס'</w:t>
      </w:r>
      <w:r>
        <w:rPr>
          <w:rStyle w:val="af0"/>
          <w:rtl/>
        </w:rPr>
        <w:t xml:space="preserve"> דהספק הוא האם מבשל בתולדות האור חייב חטאת, אך אי"ז מוכרח כלל].</w:t>
      </w:r>
    </w:p>
    <w:p w14:paraId="5F0F27EA" w14:textId="77777777" w:rsidR="00041A7A" w:rsidRDefault="00041A7A" w:rsidP="00041A7A">
      <w:pPr>
        <w:pStyle w:val="a8"/>
        <w:rPr>
          <w:rtl/>
        </w:rPr>
      </w:pPr>
      <w:bookmarkStart w:id="1265" w:name="_Toc109730355"/>
      <w:r>
        <w:rPr>
          <w:rFonts w:hint="cs"/>
          <w:rtl/>
        </w:rPr>
        <w:t>בי' האג"ט ברמב"ם דהספק אינו בתולדות האור אלא אי יש חיוב בגלגול דראויה לאוכלה חיה</w:t>
      </w:r>
      <w:bookmarkEnd w:id="1265"/>
    </w:p>
    <w:p w14:paraId="637B2F78" w14:textId="39282E0D" w:rsidR="00041A7A" w:rsidRDefault="00041A7A" w:rsidP="001A726C">
      <w:pPr>
        <w:pStyle w:val="a3"/>
        <w:numPr>
          <w:ilvl w:val="0"/>
          <w:numId w:val="17"/>
        </w:numPr>
        <w:rPr>
          <w:rtl/>
        </w:rPr>
      </w:pPr>
      <w:r>
        <w:rPr>
          <w:rFonts w:hint="cs"/>
          <w:rtl/>
        </w:rPr>
        <w:t xml:space="preserve">וע"ע במה שביאר </w:t>
      </w:r>
      <w:r>
        <w:rPr>
          <w:rStyle w:val="aff5"/>
          <w:rtl/>
        </w:rPr>
        <w:t>האגלי</w:t>
      </w:r>
      <w:r>
        <w:rPr>
          <w:rFonts w:hint="cs"/>
          <w:rtl/>
        </w:rPr>
        <w:t xml:space="preserve"> </w:t>
      </w:r>
      <w:r>
        <w:rPr>
          <w:rStyle w:val="aff5"/>
          <w:rtl/>
        </w:rPr>
        <w:t>טל</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Ref109246382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לז</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בדעת </w:t>
      </w:r>
      <w:r>
        <w:rPr>
          <w:rStyle w:val="aff5"/>
          <w:rtl/>
        </w:rPr>
        <w:t>הרמב"ם</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דס"ל דתולדות האור הוא אב מלאכה, ועי' במה שביאר לפי"ז </w:t>
      </w:r>
      <w:r>
        <w:rPr>
          <w:rStyle w:val="aff5"/>
          <w:rtl/>
        </w:rPr>
        <w:t>האגלי</w:t>
      </w:r>
      <w:r>
        <w:rPr>
          <w:rFonts w:hint="cs"/>
          <w:rtl/>
        </w:rPr>
        <w:t xml:space="preserve"> </w:t>
      </w:r>
      <w:r>
        <w:rPr>
          <w:rStyle w:val="aff5"/>
          <w:rtl/>
        </w:rPr>
        <w:t>טל</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Ref109207030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לט</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דלדעת </w:t>
      </w:r>
      <w:r>
        <w:rPr>
          <w:rStyle w:val="aff5"/>
          <w:rtl/>
        </w:rPr>
        <w:t>הרמב"ם</w:t>
      </w:r>
      <w:r w:rsidRPr="001A726C">
        <w:rPr>
          <w:rStyle w:val="af3"/>
          <w:rFonts w:eastAsia="Guttman Hodes" w:hint="cs"/>
          <w:rtl/>
        </w:rPr>
        <w:t xml:space="preserve"> </w:t>
      </w:r>
      <w:r>
        <w:rPr>
          <w:rFonts w:hint="cs"/>
          <w:rtl/>
        </w:rPr>
        <w:t>ספק הגמ' "גלגל מאי", אינו אם יש איסור דאו' בתולדות האור, אלא הספק הוא דכיון שהביצה ראויה קצת לאכילה דאפשר לגומעה כשהיא חיה, א"כ הו"א דאין בזה חיוב בישול דאו'.</w:t>
      </w:r>
    </w:p>
    <w:p w14:paraId="07D90B47" w14:textId="77777777" w:rsidR="00041A7A" w:rsidRDefault="00041A7A" w:rsidP="000823B4">
      <w:pPr>
        <w:pStyle w:val="1"/>
      </w:pPr>
      <w:bookmarkStart w:id="1266" w:name="_Toc109730356"/>
      <w:r>
        <w:rPr>
          <w:rFonts w:hint="cs"/>
          <w:rtl/>
        </w:rPr>
        <w:t>בי' החת"ס ברמב"ם דהספק אי יש חיוב דאו' בתולדות האור</w:t>
      </w:r>
      <w:bookmarkEnd w:id="1266"/>
    </w:p>
    <w:p w14:paraId="2C925FDC" w14:textId="77777777" w:rsidR="00041A7A" w:rsidRDefault="00041A7A" w:rsidP="00041A7A">
      <w:pPr>
        <w:pStyle w:val="a8"/>
        <w:rPr>
          <w:b/>
          <w:rtl/>
        </w:rPr>
      </w:pPr>
      <w:bookmarkStart w:id="1267" w:name="_Toc109730357"/>
      <w:r>
        <w:rPr>
          <w:rFonts w:hint="cs"/>
          <w:rtl/>
        </w:rPr>
        <w:t>בי' החת"ס ברמב"ם דהספק אי תולדות האור דאו' ופשטה הגמ' מהדחה בקולייס דתולדות האור</w:t>
      </w:r>
      <w:bookmarkEnd w:id="1267"/>
    </w:p>
    <w:p w14:paraId="06745630" w14:textId="673BE76C" w:rsidR="00041A7A" w:rsidRDefault="00041A7A" w:rsidP="001A726C">
      <w:pPr>
        <w:pStyle w:val="a3"/>
        <w:numPr>
          <w:ilvl w:val="0"/>
          <w:numId w:val="17"/>
        </w:numPr>
        <w:rPr>
          <w:rtl/>
        </w:rPr>
      </w:pPr>
      <w:bookmarkStart w:id="1268" w:name="_Ref109207138"/>
      <w:r>
        <w:rPr>
          <w:rFonts w:hint="cs"/>
          <w:rtl/>
        </w:rPr>
        <w:t xml:space="preserve">במ"ש </w:t>
      </w:r>
      <w:r>
        <w:rPr>
          <w:rStyle w:val="aff5"/>
          <w:rtl/>
        </w:rPr>
        <w:t>הרמב"ם</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דחייב בגלגול ביצה כיון דתולדות האור, הוא כאור עצמו, כתב </w:t>
      </w:r>
      <w:r>
        <w:rPr>
          <w:rStyle w:val="aff5"/>
          <w:rtl/>
        </w:rPr>
        <w:t>החת"ס</w:t>
      </w:r>
      <w:r>
        <w:rPr>
          <w:rFonts w:hint="cs"/>
          <w:rtl/>
        </w:rPr>
        <w:t xml:space="preserve"> </w:t>
      </w:r>
      <w:r w:rsidRPr="001A726C">
        <w:rPr>
          <w:rStyle w:val="af3"/>
          <w:rFonts w:eastAsia="Guttman Hodes" w:hint="cs"/>
          <w:rtl/>
        </w:rPr>
        <w:t>(ד"ה איבעי להו)</w:t>
      </w:r>
      <w:r>
        <w:rPr>
          <w:rFonts w:hint="cs"/>
          <w:rtl/>
        </w:rPr>
        <w:t xml:space="preserve"> דמשמע דביאר </w:t>
      </w:r>
      <w:r>
        <w:rPr>
          <w:rStyle w:val="aff5"/>
          <w:rtl/>
        </w:rPr>
        <w:t>הרמב"ם</w:t>
      </w:r>
      <w:r>
        <w:rPr>
          <w:rFonts w:hint="cs"/>
          <w:rtl/>
        </w:rPr>
        <w:t xml:space="preserve"> דהספק בגמ' בגלגל מאי, הוא האם יש חיוב דאו' על בישול בתולדות האור, ופשטה הגמ' מהא דבישול בהדחה חייב עליו, אף שהבישול הוא במים שהם תולדות האור, וכמו דבהדחה חייב, ה"ה בבישול בצד המיחם, אבל</w:t>
      </w:r>
      <w:r>
        <w:rPr>
          <w:rStyle w:val="aff5"/>
          <w:rtl/>
        </w:rPr>
        <w:t xml:space="preserve"> האגלי</w:t>
      </w:r>
      <w:r>
        <w:rPr>
          <w:rFonts w:hint="cs"/>
          <w:rtl/>
        </w:rPr>
        <w:t xml:space="preserve"> </w:t>
      </w:r>
      <w:r>
        <w:rPr>
          <w:rStyle w:val="aff5"/>
          <w:rtl/>
        </w:rPr>
        <w:t>טל</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Ref109207030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לט</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ביאר בדעת </w:t>
      </w:r>
      <w:r>
        <w:rPr>
          <w:rStyle w:val="aff5"/>
          <w:rtl/>
        </w:rPr>
        <w:t>הרמב"ם</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דהספק הוא רק בגלגול ביצה ולא בתולדות האור.</w:t>
      </w:r>
      <w:bookmarkEnd w:id="1268"/>
    </w:p>
    <w:p w14:paraId="381B2C0E" w14:textId="77777777" w:rsidR="00041A7A" w:rsidRDefault="00041A7A" w:rsidP="00041A7A">
      <w:pPr>
        <w:pStyle w:val="a8"/>
        <w:rPr>
          <w:rtl/>
        </w:rPr>
      </w:pPr>
      <w:bookmarkStart w:id="1269" w:name="_Toc109730358"/>
      <w:r>
        <w:rPr>
          <w:rFonts w:hint="cs"/>
          <w:rtl/>
        </w:rPr>
        <w:t>קו' החת"ס דאי הספק בתולדות חמה אין ראיה דקולייס האיספנין אפש"ל דאסור מדרבנן</w:t>
      </w:r>
      <w:bookmarkEnd w:id="1269"/>
    </w:p>
    <w:p w14:paraId="0575ECE8" w14:textId="6ED8E2FB" w:rsidR="00041A7A" w:rsidRDefault="00041A7A" w:rsidP="001A726C">
      <w:pPr>
        <w:pStyle w:val="a3"/>
        <w:numPr>
          <w:ilvl w:val="0"/>
          <w:numId w:val="17"/>
        </w:numPr>
        <w:rPr>
          <w:rtl/>
        </w:rPr>
      </w:pPr>
      <w:r>
        <w:rPr>
          <w:rFonts w:hint="cs"/>
          <w:rtl/>
        </w:rPr>
        <w:t xml:space="preserve">אך הקשה </w:t>
      </w:r>
      <w:r>
        <w:rPr>
          <w:rStyle w:val="aff5"/>
          <w:rtl/>
        </w:rPr>
        <w:t>החת"ס</w:t>
      </w:r>
      <w:r w:rsidRPr="001A726C">
        <w:rPr>
          <w:rStyle w:val="af3"/>
          <w:rFonts w:eastAsia="Guttman Hodes" w:hint="cs"/>
          <w:rtl/>
        </w:rPr>
        <w:t xml:space="preserve"> (ד"ה אלא שצל"ע) </w:t>
      </w:r>
      <w:r>
        <w:rPr>
          <w:rFonts w:hint="cs"/>
          <w:rtl/>
        </w:rPr>
        <w:t xml:space="preserve">דא"כ מה פשטה הגמ' מקולייס האיספנין, הא אפש"ל דאיסור בישול בתולדות אור הוא מדרבנן, שגזרו אטו בישול באור עצמו, והאיסור דרבנן הוא רק בגמר מלאכתו, דבפחות מגמר מלאכה אין חיוב אף באור עצמו, ולא שייך לומר דגזרו בזה בתולדות האור, וכן הקשה </w:t>
      </w:r>
      <w:r>
        <w:rPr>
          <w:rStyle w:val="aff5"/>
          <w:rtl/>
        </w:rPr>
        <w:t>החזו"א</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Ref109246114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יג</w:t>
      </w:r>
      <w:r w:rsidR="004F6F15">
        <w:rPr>
          <w:rStyle w:val="af3"/>
          <w:rFonts w:eastAsia="Guttman Hodes"/>
          <w:rtl/>
        </w:rPr>
        <w:t>)</w:t>
      </w:r>
      <w:r>
        <w:rPr>
          <w:rFonts w:hint="cs"/>
          <w:rtl/>
        </w:rPr>
        <w:fldChar w:fldCharType="end"/>
      </w:r>
      <w:r>
        <w:rPr>
          <w:rFonts w:hint="cs"/>
          <w:rtl/>
        </w:rPr>
        <w:t>.</w:t>
      </w:r>
    </w:p>
    <w:p w14:paraId="180E2F44" w14:textId="77777777" w:rsidR="00041A7A" w:rsidRDefault="00041A7A" w:rsidP="00041A7A">
      <w:pPr>
        <w:pStyle w:val="a8"/>
        <w:rPr>
          <w:rtl/>
        </w:rPr>
      </w:pPr>
      <w:bookmarkStart w:id="1270" w:name="_Toc109730359"/>
      <w:r>
        <w:rPr>
          <w:rFonts w:hint="cs"/>
          <w:rtl/>
        </w:rPr>
        <w:t>תי' החת"ס דס"ל להרמב"ם כתוס' דבכ"ש אסור לשרות ואי תולדות האור דרבנן א"א לגזור בזה</w:t>
      </w:r>
      <w:bookmarkEnd w:id="1270"/>
    </w:p>
    <w:p w14:paraId="7337F2E8" w14:textId="77777777" w:rsidR="00041A7A" w:rsidRDefault="00041A7A" w:rsidP="001A726C">
      <w:pPr>
        <w:pStyle w:val="a3"/>
        <w:numPr>
          <w:ilvl w:val="0"/>
          <w:numId w:val="17"/>
        </w:numPr>
      </w:pPr>
      <w:bookmarkStart w:id="1271" w:name="_Ref109246155"/>
      <w:r>
        <w:rPr>
          <w:rFonts w:hint="cs"/>
          <w:rtl/>
        </w:rPr>
        <w:t xml:space="preserve">וכתב </w:t>
      </w:r>
      <w:r>
        <w:rPr>
          <w:rStyle w:val="aff5"/>
          <w:rtl/>
        </w:rPr>
        <w:t>החת"ס</w:t>
      </w:r>
      <w:r>
        <w:rPr>
          <w:rFonts w:hint="cs"/>
          <w:rtl/>
        </w:rPr>
        <w:t xml:space="preserve"> דצריך לדחוק </w:t>
      </w:r>
      <w:r>
        <w:rPr>
          <w:rStyle w:val="aff5"/>
          <w:rtl/>
        </w:rPr>
        <w:t>דהרמב"ם</w:t>
      </w:r>
      <w:r>
        <w:rPr>
          <w:rFonts w:hint="cs"/>
          <w:rtl/>
        </w:rPr>
        <w:t xml:space="preserve"> ס"ל </w:t>
      </w:r>
      <w:r>
        <w:rPr>
          <w:rStyle w:val="aff5"/>
          <w:rtl/>
        </w:rPr>
        <w:t>כתוס'</w:t>
      </w:r>
      <w:r w:rsidRPr="001A726C">
        <w:rPr>
          <w:rStyle w:val="af3"/>
          <w:rFonts w:eastAsia="Guttman Hodes" w:hint="cs"/>
          <w:rtl/>
        </w:rPr>
        <w:t xml:space="preserve"> (ד"ה כל) </w:t>
      </w:r>
      <w:r>
        <w:rPr>
          <w:rFonts w:hint="cs"/>
          <w:rtl/>
        </w:rPr>
        <w:t>דמותר להדיח את קולייס האיספנין בכלי שני, אך אסור לשרותו בכלי שני, וא"כ א"א לומר דתולדות האור הוא רק איסור דרבנן, דלא היה להם לגזור בשריה בכלי שני.</w:t>
      </w:r>
      <w:bookmarkEnd w:id="1271"/>
    </w:p>
    <w:p w14:paraId="446E98C1" w14:textId="77777777" w:rsidR="00041A7A" w:rsidRDefault="00041A7A" w:rsidP="00041A7A">
      <w:pPr>
        <w:pStyle w:val="a8"/>
        <w:rPr>
          <w:rtl/>
        </w:rPr>
      </w:pPr>
      <w:bookmarkStart w:id="1272" w:name="_Toc109730360"/>
      <w:r>
        <w:rPr>
          <w:rFonts w:hint="cs"/>
          <w:rtl/>
        </w:rPr>
        <w:t>קו' החת"ס דהיאך שייך להסתפק אי תולדות האור דרבנן הא שמן המשחה במשכן התבשל כן</w:t>
      </w:r>
      <w:bookmarkEnd w:id="1272"/>
    </w:p>
    <w:p w14:paraId="61E7024C" w14:textId="77777777" w:rsidR="00041A7A" w:rsidRDefault="00041A7A" w:rsidP="001A726C">
      <w:pPr>
        <w:pStyle w:val="a3"/>
        <w:numPr>
          <w:ilvl w:val="0"/>
          <w:numId w:val="17"/>
        </w:numPr>
        <w:rPr>
          <w:rtl/>
        </w:rPr>
      </w:pPr>
      <w:bookmarkStart w:id="1273" w:name="_Ref109296149"/>
      <w:r>
        <w:rPr>
          <w:rFonts w:hint="cs"/>
          <w:rtl/>
        </w:rPr>
        <w:t xml:space="preserve">ועוד הקשה </w:t>
      </w:r>
      <w:r>
        <w:rPr>
          <w:rStyle w:val="aff5"/>
          <w:rtl/>
        </w:rPr>
        <w:t>החת"ס</w:t>
      </w:r>
      <w:r w:rsidRPr="001A726C">
        <w:rPr>
          <w:rStyle w:val="af3"/>
          <w:rFonts w:eastAsia="Guttman Hodes" w:hint="cs"/>
          <w:rtl/>
        </w:rPr>
        <w:t xml:space="preserve"> (סוד"ה והנה) </w:t>
      </w:r>
      <w:r>
        <w:rPr>
          <w:rFonts w:hint="cs"/>
          <w:rtl/>
        </w:rPr>
        <w:t xml:space="preserve">דהיאך אפשר להסתפק אי בישול בתולדות האור אסור מדאו', הרי מצינו כן במשכן, בבישול שמן המשחה הוא במים רותחים, שהם תולדת האור, כדכתב </w:t>
      </w:r>
      <w:r>
        <w:rPr>
          <w:rStyle w:val="aff5"/>
          <w:rtl/>
        </w:rPr>
        <w:t>הרמב"ן</w:t>
      </w:r>
      <w:r>
        <w:rPr>
          <w:rFonts w:hint="cs"/>
          <w:rtl/>
        </w:rPr>
        <w:t xml:space="preserve"> </w:t>
      </w:r>
      <w:r>
        <w:rPr>
          <w:rStyle w:val="aff5"/>
          <w:rtl/>
        </w:rPr>
        <w:t>עה"ת</w:t>
      </w:r>
      <w:r>
        <w:rPr>
          <w:rFonts w:hint="cs"/>
          <w:rtl/>
        </w:rPr>
        <w:t xml:space="preserve"> </w:t>
      </w:r>
      <w:r w:rsidRPr="001A726C">
        <w:rPr>
          <w:rStyle w:val="af3"/>
          <w:rFonts w:eastAsia="Guttman Hodes" w:hint="cs"/>
          <w:rtl/>
        </w:rPr>
        <w:t>(שמות ל' כ"ה)</w:t>
      </w:r>
      <w:r>
        <w:rPr>
          <w:rFonts w:hint="cs"/>
          <w:rtl/>
        </w:rPr>
        <w:t xml:space="preserve"> עיי"ש בדברי</w:t>
      </w:r>
      <w:r>
        <w:rPr>
          <w:rStyle w:val="aff5"/>
          <w:rtl/>
        </w:rPr>
        <w:t xml:space="preserve"> הרמב"ן</w:t>
      </w:r>
      <w:r>
        <w:rPr>
          <w:rFonts w:hint="cs"/>
          <w:rtl/>
        </w:rPr>
        <w:t>, אבל תולדות חמה לא מצינו במשכן.</w:t>
      </w:r>
      <w:bookmarkEnd w:id="1273"/>
    </w:p>
    <w:p w14:paraId="765003CF" w14:textId="77777777" w:rsidR="00041A7A" w:rsidRDefault="00041A7A" w:rsidP="00041A7A">
      <w:pPr>
        <w:pStyle w:val="affff5"/>
        <w:rPr>
          <w:rtl/>
        </w:rPr>
      </w:pPr>
      <w:bookmarkStart w:id="1274" w:name="_Toc109730361"/>
      <w:r>
        <w:rPr>
          <w:rFonts w:hint="cs"/>
          <w:rtl/>
        </w:rPr>
        <w:t>הסוברים דגלגול וקולייס הוי מכה בפטיש</w:t>
      </w:r>
      <w:bookmarkEnd w:id="1274"/>
    </w:p>
    <w:p w14:paraId="76AF131B" w14:textId="77777777" w:rsidR="00041A7A" w:rsidRDefault="00041A7A" w:rsidP="000823B4">
      <w:pPr>
        <w:pStyle w:val="1"/>
        <w:rPr>
          <w:rtl/>
        </w:rPr>
      </w:pPr>
      <w:bookmarkStart w:id="1275" w:name="_Toc109730362"/>
      <w:r>
        <w:rPr>
          <w:rFonts w:hint="cs"/>
          <w:rtl/>
        </w:rPr>
        <w:t>בי' הלבוש דבקולייס חייב משום מכה בפטיש ולא בבישול</w:t>
      </w:r>
      <w:bookmarkEnd w:id="1275"/>
    </w:p>
    <w:p w14:paraId="357CFD34" w14:textId="77777777" w:rsidR="00041A7A" w:rsidRDefault="00041A7A" w:rsidP="00041A7A">
      <w:pPr>
        <w:pStyle w:val="a8"/>
        <w:rPr>
          <w:b/>
          <w:rtl/>
        </w:rPr>
      </w:pPr>
      <w:r>
        <w:rPr>
          <w:rFonts w:hint="cs"/>
          <w:rtl/>
        </w:rPr>
        <w:t xml:space="preserve"> </w:t>
      </w:r>
      <w:bookmarkStart w:id="1276" w:name="_Toc109730363"/>
      <w:r>
        <w:rPr>
          <w:rFonts w:hint="cs"/>
          <w:rtl/>
        </w:rPr>
        <w:t>בי' הלבוש והצ"פ דבקולייס ודבר קשה ששראו בחמין הוי גמר מלאכה וחייב מדין מכה בפטיש</w:t>
      </w:r>
      <w:bookmarkEnd w:id="1276"/>
    </w:p>
    <w:p w14:paraId="170A7A40" w14:textId="2B7B636F" w:rsidR="00041A7A" w:rsidRDefault="00041A7A" w:rsidP="001A726C">
      <w:pPr>
        <w:pStyle w:val="a3"/>
        <w:numPr>
          <w:ilvl w:val="0"/>
          <w:numId w:val="17"/>
        </w:numPr>
        <w:rPr>
          <w:rStyle w:val="af0"/>
          <w:rtl/>
        </w:rPr>
      </w:pPr>
      <w:bookmarkStart w:id="1277" w:name="_Ref109247991"/>
      <w:r>
        <w:rPr>
          <w:rFonts w:hint="cs"/>
          <w:rtl/>
        </w:rPr>
        <w:t xml:space="preserve">כתב </w:t>
      </w:r>
      <w:r>
        <w:rPr>
          <w:rStyle w:val="aff5"/>
          <w:rtl/>
        </w:rPr>
        <w:t>הלבוש</w:t>
      </w:r>
      <w:r>
        <w:rPr>
          <w:rFonts w:hint="cs"/>
          <w:rtl/>
        </w:rPr>
        <w:t xml:space="preserve"> </w:t>
      </w:r>
      <w:r w:rsidRPr="001A726C">
        <w:rPr>
          <w:rStyle w:val="af3"/>
          <w:rFonts w:eastAsia="Guttman Hodes" w:hint="cs"/>
          <w:rtl/>
        </w:rPr>
        <w:t xml:space="preserve">(סי' שי"ח ד') </w:t>
      </w:r>
      <w:r>
        <w:rPr>
          <w:rFonts w:hint="cs"/>
          <w:rtl/>
        </w:rPr>
        <w:t>דקולייס האיספנין שצריך רק קצת בישול והדחתו היא בישולו, וכן דבר שהוא קשה ואינו ראוי לאכילה כלל בלא שרייה, דאסור דלשרותו בשבת דהוא גמר מלאכתו,</w:t>
      </w:r>
      <w:r>
        <w:rPr>
          <w:rStyle w:val="af0"/>
          <w:rtl/>
        </w:rPr>
        <w:t xml:space="preserve"> </w:t>
      </w:r>
      <w:r>
        <w:rPr>
          <w:rFonts w:hint="cs"/>
          <w:rtl/>
        </w:rPr>
        <w:t xml:space="preserve">וכתב </w:t>
      </w:r>
      <w:r>
        <w:rPr>
          <w:rStyle w:val="aff5"/>
          <w:rtl/>
        </w:rPr>
        <w:t>הלבוש</w:t>
      </w:r>
      <w:r>
        <w:rPr>
          <w:rFonts w:hint="cs"/>
          <w:rtl/>
        </w:rPr>
        <w:t xml:space="preserve"> דאעפ"י שאינו מבשל, מ"מ חייב משום מכה בפטיש, וכ"כ </w:t>
      </w:r>
      <w:r>
        <w:rPr>
          <w:rStyle w:val="aff5"/>
          <w:rtl/>
        </w:rPr>
        <w:t>הצפנת פענח</w:t>
      </w:r>
      <w:r w:rsidRPr="001A726C">
        <w:rPr>
          <w:rStyle w:val="af3"/>
          <w:rFonts w:eastAsia="Guttman Hodes" w:hint="cs"/>
          <w:rtl/>
        </w:rPr>
        <w:t xml:space="preserve"> (שבת פ"ט ריש ה"ב) </w:t>
      </w:r>
      <w:r>
        <w:rPr>
          <w:rFonts w:hint="cs"/>
          <w:rtl/>
        </w:rPr>
        <w:t xml:space="preserve">דהחיוב חטאת בגלגול ביצה, וכן בקולייס </w:t>
      </w:r>
      <w:r>
        <w:rPr>
          <w:rFonts w:hint="cs"/>
          <w:rtl/>
        </w:rPr>
        <w:t xml:space="preserve">האיספנין הוא מדין מכה בפטיש ולא מדין מבשל, ועי' במה שביאר </w:t>
      </w:r>
      <w:r>
        <w:rPr>
          <w:rStyle w:val="aff5"/>
          <w:rtl/>
        </w:rPr>
        <w:t>האגלי</w:t>
      </w:r>
      <w:r>
        <w:rPr>
          <w:rFonts w:hint="cs"/>
          <w:rtl/>
        </w:rPr>
        <w:t xml:space="preserve"> </w:t>
      </w:r>
      <w:r>
        <w:rPr>
          <w:rStyle w:val="aff5"/>
          <w:rtl/>
        </w:rPr>
        <w:t>טל</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Ref109206772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לג</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בדברי </w:t>
      </w:r>
      <w:r>
        <w:rPr>
          <w:rStyle w:val="aff5"/>
          <w:rtl/>
        </w:rPr>
        <w:t>הלבוש</w:t>
      </w:r>
      <w:r>
        <w:rPr>
          <w:rFonts w:hint="cs"/>
          <w:rtl/>
        </w:rPr>
        <w:t xml:space="preserve">, אך כתב </w:t>
      </w:r>
      <w:r>
        <w:rPr>
          <w:rStyle w:val="aff5"/>
          <w:rtl/>
        </w:rPr>
        <w:t>האגלי</w:t>
      </w:r>
      <w:r>
        <w:rPr>
          <w:rFonts w:hint="cs"/>
          <w:rtl/>
        </w:rPr>
        <w:t xml:space="preserve"> </w:t>
      </w:r>
      <w:r>
        <w:rPr>
          <w:rStyle w:val="aff5"/>
          <w:rtl/>
        </w:rPr>
        <w:t>טל</w:t>
      </w:r>
      <w:r>
        <w:rPr>
          <w:rFonts w:hint="cs"/>
          <w:rtl/>
        </w:rPr>
        <w:t xml:space="preserve"> דבדברי</w:t>
      </w:r>
      <w:r>
        <w:rPr>
          <w:rStyle w:val="aff5"/>
          <w:rtl/>
        </w:rPr>
        <w:t xml:space="preserve"> רש"י</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Ref109206368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ח</w:t>
      </w:r>
      <w:r w:rsidR="004F6F15">
        <w:rPr>
          <w:rStyle w:val="af3"/>
          <w:rFonts w:eastAsia="Guttman Hodes"/>
          <w:rtl/>
        </w:rPr>
        <w:t>)</w:t>
      </w:r>
      <w:r>
        <w:rPr>
          <w:rFonts w:hint="cs"/>
          <w:rtl/>
        </w:rPr>
        <w:fldChar w:fldCharType="end"/>
      </w:r>
      <w:r>
        <w:rPr>
          <w:rFonts w:hint="cs"/>
          <w:rtl/>
        </w:rPr>
        <w:t xml:space="preserve"> </w:t>
      </w:r>
      <w:r>
        <w:rPr>
          <w:rStyle w:val="aff5"/>
          <w:rtl/>
        </w:rPr>
        <w:t>והרמב"ם</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מפורש דחייב משום בישול.</w:t>
      </w:r>
      <w:bookmarkEnd w:id="1277"/>
      <w:r>
        <w:rPr>
          <w:rStyle w:val="af0"/>
          <w:rtl/>
        </w:rPr>
        <w:t xml:space="preserve"> </w:t>
      </w:r>
    </w:p>
    <w:p w14:paraId="0800B23C" w14:textId="77777777" w:rsidR="00041A7A" w:rsidRDefault="00041A7A" w:rsidP="00041A7A">
      <w:pPr>
        <w:pStyle w:val="a8"/>
        <w:rPr>
          <w:rtl/>
        </w:rPr>
      </w:pPr>
      <w:bookmarkStart w:id="1278" w:name="_Toc109730364"/>
      <w:r>
        <w:rPr>
          <w:rFonts w:hint="cs"/>
          <w:rtl/>
        </w:rPr>
        <w:t>בי' הפרמ"ג דבהדחה בצונן ונגמרה מלאכתו בזה חייב משום מכה בפטיש אף דאינו מבשל</w:t>
      </w:r>
      <w:bookmarkEnd w:id="1278"/>
    </w:p>
    <w:p w14:paraId="1DC25821" w14:textId="77777777" w:rsidR="00041A7A" w:rsidRDefault="00041A7A" w:rsidP="001A726C">
      <w:pPr>
        <w:pStyle w:val="a3"/>
        <w:numPr>
          <w:ilvl w:val="0"/>
          <w:numId w:val="17"/>
        </w:numPr>
      </w:pPr>
      <w:r>
        <w:rPr>
          <w:rFonts w:hint="cs"/>
          <w:rtl/>
        </w:rPr>
        <w:t xml:space="preserve">וע"ע </w:t>
      </w:r>
      <w:r>
        <w:rPr>
          <w:rStyle w:val="aff5"/>
          <w:rtl/>
        </w:rPr>
        <w:t>בפרמ"ג</w:t>
      </w:r>
      <w:r>
        <w:rPr>
          <w:rFonts w:hint="cs"/>
          <w:rtl/>
        </w:rPr>
        <w:t xml:space="preserve"> </w:t>
      </w:r>
      <w:r w:rsidRPr="001A726C">
        <w:rPr>
          <w:rStyle w:val="af3"/>
          <w:rFonts w:eastAsia="Guttman Hodes" w:hint="cs"/>
          <w:rtl/>
        </w:rPr>
        <w:t>(סי' שי"ח א"א סקט"ז)</w:t>
      </w:r>
      <w:r>
        <w:rPr>
          <w:rFonts w:hint="cs"/>
          <w:rtl/>
        </w:rPr>
        <w:t xml:space="preserve"> דכתב דחייב משום מכה בפטיש, והקשה דאמאי חייב רק בחמין ולא בצונן.</w:t>
      </w:r>
    </w:p>
    <w:p w14:paraId="43BBA389" w14:textId="77777777" w:rsidR="00041A7A" w:rsidRDefault="00041A7A" w:rsidP="00041A7A">
      <w:pPr>
        <w:pStyle w:val="a8"/>
        <w:rPr>
          <w:rtl/>
        </w:rPr>
      </w:pPr>
      <w:bookmarkStart w:id="1279" w:name="_Toc109730365"/>
      <w:r>
        <w:rPr>
          <w:rFonts w:hint="cs"/>
          <w:rtl/>
        </w:rPr>
        <w:t>דחיית הא"ר דבראשונים כ' דחייב משום מבשל ודברי הביה"ל דאין מכה בפטיש באוכלין</w:t>
      </w:r>
      <w:bookmarkEnd w:id="1279"/>
    </w:p>
    <w:p w14:paraId="107D856E" w14:textId="4DB81746" w:rsidR="00041A7A" w:rsidRDefault="00041A7A" w:rsidP="001A726C">
      <w:pPr>
        <w:pStyle w:val="a3"/>
        <w:numPr>
          <w:ilvl w:val="0"/>
          <w:numId w:val="17"/>
        </w:numPr>
        <w:rPr>
          <w:rtl/>
        </w:rPr>
      </w:pPr>
      <w:r>
        <w:rPr>
          <w:rFonts w:hint="cs"/>
          <w:rtl/>
        </w:rPr>
        <w:t xml:space="preserve">ודחה </w:t>
      </w:r>
      <w:r>
        <w:rPr>
          <w:rStyle w:val="aff5"/>
          <w:rtl/>
        </w:rPr>
        <w:t>האליה רבה</w:t>
      </w:r>
      <w:r>
        <w:rPr>
          <w:rFonts w:hint="cs"/>
          <w:rtl/>
        </w:rPr>
        <w:t xml:space="preserve"> </w:t>
      </w:r>
      <w:r w:rsidRPr="001A726C">
        <w:rPr>
          <w:rStyle w:val="af3"/>
          <w:rFonts w:eastAsia="Guttman Hodes" w:hint="cs"/>
          <w:rtl/>
        </w:rPr>
        <w:t>(סי' שי"ח סקט"ז)</w:t>
      </w:r>
      <w:r>
        <w:rPr>
          <w:rFonts w:hint="cs"/>
          <w:rtl/>
        </w:rPr>
        <w:t xml:space="preserve"> את דברי </w:t>
      </w:r>
      <w:r>
        <w:rPr>
          <w:rStyle w:val="aff5"/>
          <w:rtl/>
        </w:rPr>
        <w:t>הלבוש</w:t>
      </w:r>
      <w:r>
        <w:rPr>
          <w:rFonts w:hint="cs"/>
          <w:rtl/>
        </w:rPr>
        <w:t xml:space="preserve">, דהא </w:t>
      </w:r>
      <w:r>
        <w:rPr>
          <w:rStyle w:val="aff5"/>
          <w:rtl/>
        </w:rPr>
        <w:t>דברש"י</w:t>
      </w:r>
      <w:r>
        <w:rPr>
          <w:rFonts w:hint="cs"/>
          <w:rtl/>
        </w:rPr>
        <w:t xml:space="preserve"> </w:t>
      </w:r>
      <w:r>
        <w:rPr>
          <w:rStyle w:val="aff5"/>
          <w:rtl/>
        </w:rPr>
        <w:t>בסוגיין</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Ref109206368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ח</w:t>
      </w:r>
      <w:r w:rsidR="004F6F15">
        <w:rPr>
          <w:rStyle w:val="af3"/>
          <w:rFonts w:eastAsia="Guttman Hodes"/>
          <w:rtl/>
        </w:rPr>
        <w:t>)</w:t>
      </w:r>
      <w:r>
        <w:rPr>
          <w:rFonts w:hint="cs"/>
          <w:rtl/>
        </w:rPr>
        <w:fldChar w:fldCharType="end"/>
      </w:r>
      <w:r>
        <w:rPr>
          <w:rFonts w:hint="cs"/>
          <w:rtl/>
        </w:rPr>
        <w:t xml:space="preserve"> </w:t>
      </w:r>
      <w:r>
        <w:rPr>
          <w:rStyle w:val="aff5"/>
          <w:rtl/>
        </w:rPr>
        <w:t>ולקמן</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Ref109206368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ח</w:t>
      </w:r>
      <w:r w:rsidR="004F6F15">
        <w:rPr>
          <w:rStyle w:val="af3"/>
          <w:rFonts w:eastAsia="Guttman Hodes"/>
          <w:rtl/>
        </w:rPr>
        <w:t>)</w:t>
      </w:r>
      <w:r>
        <w:rPr>
          <w:rFonts w:hint="cs"/>
          <w:rtl/>
        </w:rPr>
        <w:fldChar w:fldCharType="end"/>
      </w:r>
      <w:r>
        <w:rPr>
          <w:rFonts w:hint="cs"/>
          <w:rtl/>
        </w:rPr>
        <w:t xml:space="preserve"> מבואר דחייב מדין בישול, וכ"כ </w:t>
      </w:r>
      <w:r>
        <w:rPr>
          <w:rStyle w:val="aff5"/>
          <w:rtl/>
        </w:rPr>
        <w:t>הרמב"ם</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w:t>
      </w:r>
      <w:r>
        <w:rPr>
          <w:rStyle w:val="aff5"/>
          <w:rtl/>
        </w:rPr>
        <w:t>ובפיהמ"ש להרמב"ם</w:t>
      </w:r>
      <w:r>
        <w:rPr>
          <w:rFonts w:hint="cs"/>
          <w:rtl/>
        </w:rPr>
        <w:t xml:space="preserve"> </w:t>
      </w:r>
      <w:r w:rsidRPr="001A726C">
        <w:rPr>
          <w:rStyle w:val="af3"/>
          <w:rFonts w:eastAsia="Guttman Hodes" w:hint="cs"/>
          <w:rtl/>
        </w:rPr>
        <w:t>(פכ"ב מ"ב)</w:t>
      </w:r>
      <w:r>
        <w:rPr>
          <w:rFonts w:hint="cs"/>
          <w:rtl/>
        </w:rPr>
        <w:t xml:space="preserve"> </w:t>
      </w:r>
      <w:r>
        <w:rPr>
          <w:rStyle w:val="aff5"/>
          <w:rtl/>
        </w:rPr>
        <w:t>ובר"ן</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Ref109206368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ח</w:t>
      </w:r>
      <w:r w:rsidR="004F6F15">
        <w:rPr>
          <w:rStyle w:val="af3"/>
          <w:rFonts w:eastAsia="Guttman Hodes"/>
          <w:rtl/>
        </w:rPr>
        <w:t>)</w:t>
      </w:r>
      <w:r>
        <w:rPr>
          <w:rFonts w:hint="cs"/>
          <w:rtl/>
        </w:rPr>
        <w:fldChar w:fldCharType="end"/>
      </w:r>
      <w:r>
        <w:rPr>
          <w:rFonts w:hint="cs"/>
          <w:rtl/>
        </w:rPr>
        <w:t xml:space="preserve"> דחייב מדין בישול, וכן הקשה </w:t>
      </w:r>
      <w:r>
        <w:rPr>
          <w:rStyle w:val="aff5"/>
          <w:rtl/>
        </w:rPr>
        <w:t>האגלי</w:t>
      </w:r>
      <w:r>
        <w:rPr>
          <w:rFonts w:hint="cs"/>
          <w:rtl/>
        </w:rPr>
        <w:t xml:space="preserve"> </w:t>
      </w:r>
      <w:r>
        <w:rPr>
          <w:rStyle w:val="aff5"/>
          <w:rtl/>
        </w:rPr>
        <w:t xml:space="preserve">טל </w:t>
      </w:r>
      <w:r w:rsidRPr="001A726C">
        <w:rPr>
          <w:rStyle w:val="af3"/>
          <w:rFonts w:eastAsia="Guttman Hodes" w:hint="cs"/>
          <w:rtl/>
        </w:rPr>
        <w:t>(האופה ל"ז א')</w:t>
      </w:r>
      <w:r>
        <w:rPr>
          <w:rFonts w:hint="cs"/>
          <w:rtl/>
        </w:rPr>
        <w:t xml:space="preserve">, ועי' </w:t>
      </w:r>
      <w:r>
        <w:rPr>
          <w:rStyle w:val="aff5"/>
          <w:rtl/>
        </w:rPr>
        <w:t>בביה"ל</w:t>
      </w:r>
      <w:r>
        <w:rPr>
          <w:rFonts w:hint="cs"/>
          <w:rtl/>
        </w:rPr>
        <w:t xml:space="preserve"> </w:t>
      </w:r>
      <w:r w:rsidRPr="001A726C">
        <w:rPr>
          <w:rStyle w:val="af3"/>
          <w:rFonts w:eastAsia="Guttman Hodes" w:hint="cs"/>
          <w:rtl/>
        </w:rPr>
        <w:t xml:space="preserve">(סי' שי"ח ד' ד"ה והדחתן) </w:t>
      </w:r>
      <w:r>
        <w:rPr>
          <w:rFonts w:hint="cs"/>
          <w:rtl/>
        </w:rPr>
        <w:t xml:space="preserve">דהביא עוד </w:t>
      </w:r>
      <w:r>
        <w:rPr>
          <w:rStyle w:val="aff5"/>
          <w:rtl/>
        </w:rPr>
        <w:t>ראשונים</w:t>
      </w:r>
      <w:r>
        <w:rPr>
          <w:rFonts w:hint="cs"/>
          <w:rtl/>
        </w:rPr>
        <w:t xml:space="preserve"> דכתבו דחייב משום מבשל, וכתב </w:t>
      </w:r>
      <w:r>
        <w:rPr>
          <w:rStyle w:val="aff5"/>
          <w:rtl/>
        </w:rPr>
        <w:t>הביה"ל</w:t>
      </w:r>
      <w:r>
        <w:rPr>
          <w:rFonts w:hint="cs"/>
          <w:rtl/>
        </w:rPr>
        <w:t xml:space="preserve"> דא"א לחייב מדין מכה בפטיש, דאין מכה בפטיש באוכלין, עיי"ש בדבריו.</w:t>
      </w:r>
    </w:p>
    <w:p w14:paraId="3A748B74" w14:textId="77777777" w:rsidR="00041A7A" w:rsidRDefault="00041A7A" w:rsidP="000823B4">
      <w:pPr>
        <w:pStyle w:val="1"/>
        <w:rPr>
          <w:rtl/>
        </w:rPr>
      </w:pPr>
      <w:bookmarkStart w:id="1280" w:name="_Toc109730366"/>
      <w:r>
        <w:rPr>
          <w:rFonts w:hint="cs"/>
          <w:rtl/>
        </w:rPr>
        <w:t>בי' האג"ט דקולייס הוי תיקון קצת ומדין גמר מלאכה הוי בישול</w:t>
      </w:r>
      <w:bookmarkEnd w:id="1280"/>
    </w:p>
    <w:p w14:paraId="2416A75A" w14:textId="77777777" w:rsidR="00041A7A" w:rsidRDefault="00041A7A" w:rsidP="00041A7A">
      <w:pPr>
        <w:pStyle w:val="a8"/>
        <w:rPr>
          <w:b/>
          <w:rtl/>
        </w:rPr>
      </w:pPr>
      <w:bookmarkStart w:id="1281" w:name="_Toc109730367"/>
      <w:r>
        <w:rPr>
          <w:rFonts w:hint="cs"/>
          <w:rtl/>
        </w:rPr>
        <w:t>הבי' הא' באגלי טל דהדחת קולייס היינו בישול כל צרכו ואינו רק בישול כמאב"ד</w:t>
      </w:r>
      <w:bookmarkEnd w:id="1281"/>
    </w:p>
    <w:p w14:paraId="141EE2BE" w14:textId="52D91E56" w:rsidR="00041A7A" w:rsidRDefault="00041A7A" w:rsidP="001A726C">
      <w:pPr>
        <w:pStyle w:val="a3"/>
        <w:numPr>
          <w:ilvl w:val="0"/>
          <w:numId w:val="17"/>
        </w:numPr>
        <w:rPr>
          <w:rtl/>
        </w:rPr>
      </w:pPr>
      <w:bookmarkStart w:id="1282" w:name="_Ref109248806"/>
      <w:bookmarkStart w:id="1283" w:name="_Ref109206472"/>
      <w:r>
        <w:rPr>
          <w:rFonts w:hint="cs"/>
          <w:rtl/>
        </w:rPr>
        <w:t xml:space="preserve">עי' במ"ש </w:t>
      </w:r>
      <w:r>
        <w:rPr>
          <w:rStyle w:val="aff5"/>
          <w:rtl/>
        </w:rPr>
        <w:t>האגלי</w:t>
      </w:r>
      <w:r>
        <w:rPr>
          <w:rFonts w:hint="cs"/>
          <w:rtl/>
        </w:rPr>
        <w:t xml:space="preserve"> </w:t>
      </w:r>
      <w:r>
        <w:rPr>
          <w:rStyle w:val="aff5"/>
          <w:rtl/>
        </w:rPr>
        <w:t>טל בביאורו הא'</w:t>
      </w:r>
      <w:r w:rsidRPr="001A726C">
        <w:rPr>
          <w:rStyle w:val="af3"/>
          <w:rFonts w:eastAsia="Guttman Hodes" w:hint="cs"/>
          <w:rtl/>
        </w:rPr>
        <w:t xml:space="preserve"> (האופה ל"א ה') </w:t>
      </w:r>
      <w:r>
        <w:rPr>
          <w:rFonts w:hint="cs"/>
          <w:rtl/>
        </w:rPr>
        <w:t xml:space="preserve">דהא דתנן דקולייס האיספנין הדחתו היא גמר מלאכתו, היינו דהוא בשל כל צרכו, ואי"ז רק בישול כמאכל בן דרוסאי, ועי' במה שדחה </w:t>
      </w:r>
      <w:r>
        <w:rPr>
          <w:rStyle w:val="aff5"/>
          <w:rtl/>
        </w:rPr>
        <w:t>האגלי</w:t>
      </w:r>
      <w:r>
        <w:rPr>
          <w:rFonts w:hint="cs"/>
          <w:rtl/>
        </w:rPr>
        <w:t xml:space="preserve"> </w:t>
      </w:r>
      <w:r>
        <w:rPr>
          <w:rStyle w:val="aff5"/>
          <w:rtl/>
        </w:rPr>
        <w:t>טל בביאורו הב'</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Ref109248852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לה</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דא"א לומר כן.</w:t>
      </w:r>
      <w:bookmarkEnd w:id="1282"/>
    </w:p>
    <w:p w14:paraId="7FED4B97" w14:textId="77777777" w:rsidR="00041A7A" w:rsidRDefault="00041A7A" w:rsidP="00041A7A">
      <w:pPr>
        <w:pStyle w:val="a8"/>
        <w:rPr>
          <w:rtl/>
        </w:rPr>
      </w:pPr>
      <w:bookmarkStart w:id="1284" w:name="_Toc109730368"/>
      <w:r>
        <w:rPr>
          <w:rFonts w:hint="cs"/>
          <w:rtl/>
        </w:rPr>
        <w:t>הבי' הב' באג"ט ברש"י דל"ה בישול גמור והוי רק גמר מלאכה ולכן כ' הלבוש דהוא מכה בפטיש</w:t>
      </w:r>
      <w:bookmarkEnd w:id="1284"/>
    </w:p>
    <w:p w14:paraId="4D79E561" w14:textId="3F6E6783" w:rsidR="00041A7A" w:rsidRDefault="00041A7A" w:rsidP="001A726C">
      <w:pPr>
        <w:pStyle w:val="a3"/>
        <w:numPr>
          <w:ilvl w:val="0"/>
          <w:numId w:val="17"/>
        </w:numPr>
      </w:pPr>
      <w:bookmarkStart w:id="1285" w:name="_Ref109206772"/>
      <w:r>
        <w:rPr>
          <w:rFonts w:hint="cs"/>
          <w:rtl/>
        </w:rPr>
        <w:t xml:space="preserve">אך כתב </w:t>
      </w:r>
      <w:r>
        <w:rPr>
          <w:rStyle w:val="aff5"/>
          <w:rtl/>
        </w:rPr>
        <w:t>האגלי</w:t>
      </w:r>
      <w:r>
        <w:rPr>
          <w:rFonts w:hint="cs"/>
          <w:rtl/>
        </w:rPr>
        <w:t xml:space="preserve"> </w:t>
      </w:r>
      <w:r>
        <w:rPr>
          <w:rStyle w:val="aff5"/>
          <w:rtl/>
        </w:rPr>
        <w:t>טל בביאורו הב'</w:t>
      </w:r>
      <w:r>
        <w:rPr>
          <w:rFonts w:hint="cs"/>
          <w:rtl/>
        </w:rPr>
        <w:t xml:space="preserve"> </w:t>
      </w:r>
      <w:r w:rsidRPr="001A726C">
        <w:rPr>
          <w:rStyle w:val="af3"/>
          <w:rFonts w:eastAsia="Guttman Hodes" w:hint="cs"/>
          <w:rtl/>
        </w:rPr>
        <w:t xml:space="preserve">(האופה ל"ז א') </w:t>
      </w:r>
      <w:r>
        <w:rPr>
          <w:rFonts w:hint="cs"/>
          <w:rtl/>
        </w:rPr>
        <w:t xml:space="preserve">דממ"ש </w:t>
      </w:r>
      <w:r>
        <w:rPr>
          <w:rStyle w:val="aff5"/>
          <w:rtl/>
        </w:rPr>
        <w:t>רש"י</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Ref109236377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ז</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דכוונת המשנה לומר דכיון דההדחה היא גמר המלאכה, משמע דאינו מבושל כל צרכו, אלא הוא רק גמר המלאכה, ולכן לא אמרינן דזהו גמר בישולו, אלא רק גמר מלאכתו, וכתב </w:t>
      </w:r>
      <w:r>
        <w:rPr>
          <w:rStyle w:val="aff5"/>
          <w:rtl/>
        </w:rPr>
        <w:t>האגלי</w:t>
      </w:r>
      <w:r>
        <w:rPr>
          <w:rFonts w:hint="cs"/>
          <w:rtl/>
        </w:rPr>
        <w:t xml:space="preserve"> </w:t>
      </w:r>
      <w:r>
        <w:rPr>
          <w:rStyle w:val="aff5"/>
          <w:rtl/>
        </w:rPr>
        <w:t>טל</w:t>
      </w:r>
      <w:r>
        <w:rPr>
          <w:rFonts w:hint="cs"/>
          <w:rtl/>
        </w:rPr>
        <w:t xml:space="preserve"> דא"כ לשון גמר מלאכתו הוא דוחק, ולכן כתב </w:t>
      </w:r>
      <w:r>
        <w:rPr>
          <w:rStyle w:val="aff5"/>
          <w:rtl/>
        </w:rPr>
        <w:t>הלבוש</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Ref109247991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כט</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דחייב מדין מכה בפטיש, אך כתב </w:t>
      </w:r>
      <w:r>
        <w:rPr>
          <w:rStyle w:val="aff5"/>
          <w:rtl/>
        </w:rPr>
        <w:t>האגלי</w:t>
      </w:r>
      <w:r>
        <w:rPr>
          <w:rFonts w:hint="cs"/>
          <w:rtl/>
        </w:rPr>
        <w:t xml:space="preserve"> </w:t>
      </w:r>
      <w:r>
        <w:rPr>
          <w:rStyle w:val="aff5"/>
          <w:rtl/>
        </w:rPr>
        <w:t>טל</w:t>
      </w:r>
      <w:r>
        <w:rPr>
          <w:rFonts w:hint="cs"/>
          <w:rtl/>
        </w:rPr>
        <w:t xml:space="preserve"> דבדברי</w:t>
      </w:r>
      <w:r>
        <w:rPr>
          <w:rStyle w:val="aff5"/>
          <w:rtl/>
        </w:rPr>
        <w:t xml:space="preserve"> רש"י</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Ref109206368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ח</w:t>
      </w:r>
      <w:r w:rsidR="004F6F15">
        <w:rPr>
          <w:rStyle w:val="af3"/>
          <w:rFonts w:eastAsia="Guttman Hodes"/>
          <w:rtl/>
        </w:rPr>
        <w:t>)</w:t>
      </w:r>
      <w:r>
        <w:rPr>
          <w:rFonts w:hint="cs"/>
          <w:rtl/>
        </w:rPr>
        <w:fldChar w:fldCharType="end"/>
      </w:r>
      <w:r>
        <w:rPr>
          <w:rFonts w:hint="cs"/>
          <w:rtl/>
        </w:rPr>
        <w:t xml:space="preserve"> </w:t>
      </w:r>
      <w:r>
        <w:rPr>
          <w:rStyle w:val="aff5"/>
          <w:rtl/>
        </w:rPr>
        <w:t>והרמב"ם</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מפורש דחייב משום בישול.</w:t>
      </w:r>
      <w:bookmarkEnd w:id="1283"/>
      <w:bookmarkEnd w:id="1285"/>
    </w:p>
    <w:p w14:paraId="58618816" w14:textId="77777777" w:rsidR="00041A7A" w:rsidRDefault="00041A7A" w:rsidP="00041A7A">
      <w:pPr>
        <w:pStyle w:val="a8"/>
        <w:rPr>
          <w:rtl/>
        </w:rPr>
      </w:pPr>
      <w:bookmarkStart w:id="1286" w:name="_Toc109730369"/>
      <w:r>
        <w:rPr>
          <w:rFonts w:hint="cs"/>
          <w:rtl/>
        </w:rPr>
        <w:t>בי' האג"ט ברש"י דהדג נאכל חי וחסר מעט תיקון ומדין בישול היה פטור וע"י גמר מלאכה חייב</w:t>
      </w:r>
      <w:bookmarkEnd w:id="1286"/>
      <w:r>
        <w:rPr>
          <w:rFonts w:hint="cs"/>
          <w:rtl/>
        </w:rPr>
        <w:t xml:space="preserve"> </w:t>
      </w:r>
    </w:p>
    <w:p w14:paraId="30AEA9A2" w14:textId="0F3EB074" w:rsidR="00041A7A" w:rsidRDefault="00041A7A" w:rsidP="001A726C">
      <w:pPr>
        <w:pStyle w:val="a3"/>
        <w:numPr>
          <w:ilvl w:val="0"/>
          <w:numId w:val="17"/>
        </w:numPr>
        <w:rPr>
          <w:rtl/>
        </w:rPr>
      </w:pPr>
      <w:bookmarkStart w:id="1287" w:name="_Ref108775572"/>
      <w:r>
        <w:rPr>
          <w:rFonts w:hint="cs"/>
          <w:rtl/>
        </w:rPr>
        <w:t xml:space="preserve">והביא </w:t>
      </w:r>
      <w:r>
        <w:rPr>
          <w:rStyle w:val="aff5"/>
          <w:rtl/>
        </w:rPr>
        <w:t>האגלי</w:t>
      </w:r>
      <w:r>
        <w:rPr>
          <w:rFonts w:hint="cs"/>
          <w:rtl/>
        </w:rPr>
        <w:t xml:space="preserve"> </w:t>
      </w:r>
      <w:r>
        <w:rPr>
          <w:rStyle w:val="aff5"/>
          <w:rtl/>
        </w:rPr>
        <w:t>טל</w:t>
      </w:r>
      <w:r>
        <w:rPr>
          <w:rFonts w:hint="cs"/>
          <w:rtl/>
        </w:rPr>
        <w:t xml:space="preserve"> </w:t>
      </w:r>
      <w:r w:rsidRPr="001A726C">
        <w:rPr>
          <w:rStyle w:val="af3"/>
          <w:rFonts w:eastAsia="Guttman Hodes" w:hint="cs"/>
          <w:rtl/>
        </w:rPr>
        <w:t>(האופה ל"א ב')</w:t>
      </w:r>
      <w:r>
        <w:rPr>
          <w:rFonts w:hint="cs"/>
          <w:rtl/>
        </w:rPr>
        <w:t xml:space="preserve"> את דברי </w:t>
      </w:r>
      <w:r>
        <w:rPr>
          <w:rStyle w:val="aff5"/>
          <w:rtl/>
        </w:rPr>
        <w:t>רש"י בביצה</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Ref109206368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ח</w:t>
      </w:r>
      <w:r w:rsidR="004F6F15">
        <w:rPr>
          <w:rStyle w:val="af3"/>
          <w:rFonts w:eastAsia="Guttman Hodes"/>
          <w:rtl/>
        </w:rPr>
        <w:t>)</w:t>
      </w:r>
      <w:r>
        <w:rPr>
          <w:rFonts w:hint="cs"/>
          <w:rtl/>
        </w:rPr>
        <w:fldChar w:fldCharType="end"/>
      </w:r>
      <w:r>
        <w:rPr>
          <w:rFonts w:hint="cs"/>
          <w:rtl/>
        </w:rPr>
        <w:t xml:space="preserve"> דכתב דקולייס האיספנין הוא דג רך, ונאכל חי כמו שהוא, ורק נותנים עליו חמין וזהו בישולו, דמשמע מדברי </w:t>
      </w:r>
      <w:r>
        <w:rPr>
          <w:rStyle w:val="aff5"/>
          <w:rtl/>
        </w:rPr>
        <w:t>רש"י</w:t>
      </w:r>
      <w:r>
        <w:rPr>
          <w:rFonts w:hint="cs"/>
          <w:rtl/>
        </w:rPr>
        <w:t xml:space="preserve"> דהא דהוא ראוי לאכילה אינו רק מחמת בישולו ע"י הדחה בחמין, אלא דהדג מצד עצמו ראוי לאכילה כשהוא חי, וחסר מעט תיקון, וכתב </w:t>
      </w:r>
      <w:r>
        <w:rPr>
          <w:rStyle w:val="aff5"/>
          <w:rtl/>
        </w:rPr>
        <w:t xml:space="preserve">האגלי טל </w:t>
      </w:r>
      <w:r>
        <w:rPr>
          <w:rFonts w:hint="cs"/>
          <w:rtl/>
        </w:rPr>
        <w:t xml:space="preserve">דכן משמע </w:t>
      </w:r>
      <w:r>
        <w:rPr>
          <w:rStyle w:val="aff5"/>
          <w:rtl/>
        </w:rPr>
        <w:t xml:space="preserve">ברש"י לקמן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Ref109206368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ח</w:t>
      </w:r>
      <w:r w:rsidR="004F6F15">
        <w:rPr>
          <w:rStyle w:val="af3"/>
          <w:rFonts w:eastAsia="Guttman Hodes"/>
          <w:rtl/>
        </w:rPr>
        <w:t>)</w:t>
      </w:r>
      <w:r>
        <w:rPr>
          <w:rFonts w:hint="cs"/>
          <w:rtl/>
        </w:rPr>
        <w:fldChar w:fldCharType="end"/>
      </w:r>
      <w:r>
        <w:rPr>
          <w:rFonts w:hint="cs"/>
          <w:rtl/>
        </w:rPr>
        <w:t xml:space="preserve">, וביאר </w:t>
      </w:r>
      <w:r>
        <w:rPr>
          <w:rStyle w:val="aff5"/>
          <w:rtl/>
        </w:rPr>
        <w:t>האגלי</w:t>
      </w:r>
      <w:r>
        <w:rPr>
          <w:rFonts w:hint="cs"/>
          <w:rtl/>
        </w:rPr>
        <w:t xml:space="preserve"> </w:t>
      </w:r>
      <w:r>
        <w:rPr>
          <w:rStyle w:val="aff5"/>
          <w:rtl/>
        </w:rPr>
        <w:t>טל בביאורו הב'</w:t>
      </w:r>
      <w:r>
        <w:rPr>
          <w:rFonts w:hint="cs"/>
          <w:rtl/>
        </w:rPr>
        <w:t xml:space="preserve"> </w:t>
      </w:r>
      <w:r w:rsidRPr="001A726C">
        <w:rPr>
          <w:rStyle w:val="af3"/>
          <w:rFonts w:eastAsia="Guttman Hodes" w:hint="cs"/>
          <w:rtl/>
        </w:rPr>
        <w:t>(האופה ל"א ד')</w:t>
      </w:r>
      <w:r>
        <w:rPr>
          <w:rFonts w:hint="cs"/>
          <w:rtl/>
        </w:rPr>
        <w:t xml:space="preserve"> דכוונת </w:t>
      </w:r>
      <w:r>
        <w:rPr>
          <w:rStyle w:val="aff5"/>
          <w:rtl/>
        </w:rPr>
        <w:t>רש"י</w:t>
      </w:r>
      <w:r>
        <w:rPr>
          <w:rFonts w:hint="cs"/>
          <w:rtl/>
        </w:rPr>
        <w:t xml:space="preserve"> לומר דהמלח מתקנו קצת והחמין גומרים את תיקונו, ולכן מדין בישול לבדו היה צריך להפטר, כיון דאי"ז שיעור בישול, אלא דכיון דהוא גמר מלאכתו, חייב עליו מדין מבשל, דבישול קטן כזה גומר את תיקונו.</w:t>
      </w:r>
      <w:bookmarkEnd w:id="1287"/>
    </w:p>
    <w:p w14:paraId="37AE6612" w14:textId="77777777" w:rsidR="00041A7A" w:rsidRDefault="00041A7A" w:rsidP="00041A7A">
      <w:pPr>
        <w:pStyle w:val="a8"/>
        <w:rPr>
          <w:rtl/>
        </w:rPr>
      </w:pPr>
      <w:bookmarkStart w:id="1288" w:name="_Toc109730370"/>
      <w:r>
        <w:rPr>
          <w:rFonts w:hint="cs"/>
          <w:rtl/>
        </w:rPr>
        <w:t>קו' האג"ט דמקולייס דהוא גמר מלאכה אין ראיה לגלגול ביצה ותי' דתיקון קצת כגמר מלאכה</w:t>
      </w:r>
      <w:bookmarkEnd w:id="1288"/>
    </w:p>
    <w:p w14:paraId="388E9F8D" w14:textId="3FA52B6A" w:rsidR="00041A7A" w:rsidRDefault="00041A7A" w:rsidP="001A726C">
      <w:pPr>
        <w:pStyle w:val="a3"/>
        <w:numPr>
          <w:ilvl w:val="0"/>
          <w:numId w:val="17"/>
        </w:numPr>
        <w:rPr>
          <w:rtl/>
        </w:rPr>
      </w:pPr>
      <w:bookmarkStart w:id="1289" w:name="_Ref109248852"/>
      <w:r>
        <w:rPr>
          <w:rFonts w:hint="cs"/>
          <w:rtl/>
        </w:rPr>
        <w:t xml:space="preserve">וכתב </w:t>
      </w:r>
      <w:r>
        <w:rPr>
          <w:rStyle w:val="aff5"/>
          <w:rtl/>
        </w:rPr>
        <w:t>האגלי</w:t>
      </w:r>
      <w:r>
        <w:rPr>
          <w:rFonts w:hint="cs"/>
          <w:rtl/>
        </w:rPr>
        <w:t xml:space="preserve"> </w:t>
      </w:r>
      <w:r>
        <w:rPr>
          <w:rStyle w:val="aff5"/>
          <w:rtl/>
        </w:rPr>
        <w:t>טל</w:t>
      </w:r>
      <w:r>
        <w:rPr>
          <w:rFonts w:hint="cs"/>
          <w:rtl/>
        </w:rPr>
        <w:t xml:space="preserve"> </w:t>
      </w:r>
      <w:r w:rsidRPr="001A726C">
        <w:rPr>
          <w:rStyle w:val="af3"/>
          <w:rFonts w:eastAsia="Guttman Hodes" w:hint="cs"/>
          <w:rtl/>
        </w:rPr>
        <w:t xml:space="preserve">(האופה ל"א ו') </w:t>
      </w:r>
      <w:r>
        <w:rPr>
          <w:rFonts w:hint="cs"/>
          <w:rtl/>
        </w:rPr>
        <w:t xml:space="preserve">דיש להקשות על פשיטות הגמ' בספק בגלגל מאי, מהמשנה דקולייס האיספנין דהדחתו היא גמר מלאכתו, דאי"ז הוכחה שגלגול ביצה הוא ג"כ בישול, </w:t>
      </w:r>
      <w:r>
        <w:rPr>
          <w:rStyle w:val="af0"/>
          <w:rtl/>
        </w:rPr>
        <w:t xml:space="preserve">[הא גלגול ביצה אינו גמר מלאכה], </w:t>
      </w:r>
      <w:r>
        <w:rPr>
          <w:rFonts w:hint="cs"/>
          <w:rtl/>
        </w:rPr>
        <w:t xml:space="preserve">וכתב </w:t>
      </w:r>
      <w:r>
        <w:rPr>
          <w:rStyle w:val="aff5"/>
          <w:rtl/>
        </w:rPr>
        <w:t>האגלי טל</w:t>
      </w:r>
      <w:r>
        <w:rPr>
          <w:rFonts w:hint="cs"/>
          <w:rtl/>
        </w:rPr>
        <w:t xml:space="preserve"> דצ"ל דכיון דאפשר לגמוע ביצה חיה, אלא דכתבו </w:t>
      </w:r>
      <w:r>
        <w:rPr>
          <w:rStyle w:val="aff5"/>
          <w:rtl/>
        </w:rPr>
        <w:t>התוס'</w:t>
      </w:r>
      <w:r>
        <w:rPr>
          <w:rFonts w:hint="cs"/>
          <w:rtl/>
        </w:rPr>
        <w:t xml:space="preserve"> </w:t>
      </w:r>
      <w:r>
        <w:rPr>
          <w:rStyle w:val="aff5"/>
          <w:rtl/>
        </w:rPr>
        <w:t>ביבמות</w:t>
      </w:r>
      <w:r>
        <w:rPr>
          <w:rFonts w:hint="cs"/>
          <w:rtl/>
        </w:rPr>
        <w:t xml:space="preserve"> </w:t>
      </w:r>
      <w:r w:rsidRPr="001A726C">
        <w:rPr>
          <w:rStyle w:val="af3"/>
          <w:rFonts w:eastAsia="Guttman Hodes" w:hint="cs"/>
          <w:rtl/>
        </w:rPr>
        <w:t>(מו. ד"ה ריו"ח)</w:t>
      </w:r>
      <w:r>
        <w:rPr>
          <w:rFonts w:hint="cs"/>
          <w:rtl/>
        </w:rPr>
        <w:t xml:space="preserve"> דאי"ז אכילה חשובה, וא"כ הגלגול הוא תיקון קצת דנגמרת מלאכתה בגלגול זה, </w:t>
      </w:r>
      <w:r>
        <w:rPr>
          <w:rStyle w:val="af0"/>
          <w:rtl/>
        </w:rPr>
        <w:t xml:space="preserve">[עי' </w:t>
      </w:r>
      <w:r>
        <w:rPr>
          <w:rStyle w:val="affa"/>
          <w:rtl/>
        </w:rPr>
        <w:t>חת"ס</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Ref109299900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צד)</w:t>
      </w:r>
      <w:r>
        <w:rPr>
          <w:rFonts w:hint="cs"/>
          <w:rtl/>
        </w:rPr>
        <w:fldChar w:fldCharType="end"/>
      </w:r>
      <w:r>
        <w:rPr>
          <w:rStyle w:val="af0"/>
          <w:rtl/>
        </w:rPr>
        <w:t>],</w:t>
      </w:r>
      <w:r>
        <w:rPr>
          <w:rFonts w:hint="cs"/>
          <w:rtl/>
        </w:rPr>
        <w:t xml:space="preserve"> וכתב </w:t>
      </w:r>
      <w:r>
        <w:rPr>
          <w:rStyle w:val="aff5"/>
          <w:rtl/>
        </w:rPr>
        <w:t>האגלי</w:t>
      </w:r>
      <w:r>
        <w:rPr>
          <w:rFonts w:hint="cs"/>
          <w:rtl/>
        </w:rPr>
        <w:t xml:space="preserve"> </w:t>
      </w:r>
      <w:r>
        <w:rPr>
          <w:rStyle w:val="aff5"/>
          <w:rtl/>
        </w:rPr>
        <w:t>טל בביאורו הב'</w:t>
      </w:r>
      <w:r>
        <w:rPr>
          <w:rFonts w:hint="cs"/>
          <w:rtl/>
        </w:rPr>
        <w:t xml:space="preserve"> דזה הביאה הגמ' ראיה מקולייס האיספנין </w:t>
      </w:r>
      <w:r>
        <w:rPr>
          <w:rFonts w:hint="cs"/>
          <w:rtl/>
        </w:rPr>
        <w:lastRenderedPageBreak/>
        <w:t xml:space="preserve">דאף שאי"ז שיעור בישול, מ"מ כיון דע"י בישול קצת נגמרת מלאכתו חייב עליו מדין מבשל, </w:t>
      </w:r>
      <w:r>
        <w:rPr>
          <w:rStyle w:val="af0"/>
          <w:rtl/>
        </w:rPr>
        <w:t xml:space="preserve">[כדביאר </w:t>
      </w:r>
      <w:r>
        <w:rPr>
          <w:rStyle w:val="affa"/>
          <w:rtl/>
        </w:rPr>
        <w:t>האגלי טל</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Ref109206772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לג)</w:t>
      </w:r>
      <w:r>
        <w:rPr>
          <w:rFonts w:hint="cs"/>
          <w:rtl/>
        </w:rPr>
        <w:fldChar w:fldCharType="end"/>
      </w:r>
      <w:r>
        <w:rPr>
          <w:rStyle w:val="af0"/>
          <w:rtl/>
        </w:rPr>
        <w:t>],</w:t>
      </w:r>
      <w:r>
        <w:rPr>
          <w:rFonts w:hint="cs"/>
          <w:rtl/>
        </w:rPr>
        <w:t xml:space="preserve"> וא"כ ה"ה בגלגול ביצה, אך כתב </w:t>
      </w:r>
      <w:r>
        <w:rPr>
          <w:rStyle w:val="aff5"/>
          <w:rtl/>
        </w:rPr>
        <w:t>האגלי</w:t>
      </w:r>
      <w:r>
        <w:rPr>
          <w:rFonts w:hint="cs"/>
          <w:rtl/>
        </w:rPr>
        <w:t xml:space="preserve"> </w:t>
      </w:r>
      <w:r>
        <w:rPr>
          <w:rStyle w:val="aff5"/>
          <w:rtl/>
        </w:rPr>
        <w:t>טל בביאורו הב'</w:t>
      </w:r>
      <w:r>
        <w:rPr>
          <w:rFonts w:hint="cs"/>
          <w:rtl/>
        </w:rPr>
        <w:t xml:space="preserve"> דאי נימא דהדחת קולייס האיספנין היא בישול כל צרכו, כדביאר </w:t>
      </w:r>
      <w:r>
        <w:rPr>
          <w:rStyle w:val="aff5"/>
          <w:rtl/>
        </w:rPr>
        <w:t>האגלי</w:t>
      </w:r>
      <w:r>
        <w:rPr>
          <w:rFonts w:hint="cs"/>
          <w:rtl/>
        </w:rPr>
        <w:t xml:space="preserve"> </w:t>
      </w:r>
      <w:r>
        <w:rPr>
          <w:rStyle w:val="aff5"/>
          <w:rtl/>
        </w:rPr>
        <w:t>טל בביאורו הא'</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Ref109248806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לב</w:t>
      </w:r>
      <w:r w:rsidR="004F6F15">
        <w:rPr>
          <w:rStyle w:val="af3"/>
          <w:rFonts w:eastAsia="Guttman Hodes"/>
          <w:rtl/>
        </w:rPr>
        <w:t>)</w:t>
      </w:r>
      <w:r>
        <w:rPr>
          <w:rFonts w:hint="cs"/>
          <w:rtl/>
        </w:rPr>
        <w:fldChar w:fldCharType="end"/>
      </w:r>
      <w:r>
        <w:rPr>
          <w:rFonts w:hint="cs"/>
          <w:rtl/>
        </w:rPr>
        <w:t>, א"כ צ"ב מה הביאה הגמ' ראיה מזה לגלגול ביצה, אלא מוכח דאינו שיעור בישול ואפ"ה חייב עליו.</w:t>
      </w:r>
      <w:bookmarkEnd w:id="1289"/>
    </w:p>
    <w:p w14:paraId="528BA3FC" w14:textId="77777777" w:rsidR="00041A7A" w:rsidRDefault="00041A7A" w:rsidP="000823B4">
      <w:pPr>
        <w:pStyle w:val="1"/>
        <w:rPr>
          <w:rtl/>
        </w:rPr>
      </w:pPr>
      <w:bookmarkStart w:id="1290" w:name="_Toc109730371"/>
      <w:r>
        <w:rPr>
          <w:rFonts w:hint="cs"/>
          <w:rtl/>
        </w:rPr>
        <w:t>בי' היראים דתולדות האור הוא תולדה דאו'</w:t>
      </w:r>
      <w:bookmarkEnd w:id="1290"/>
    </w:p>
    <w:p w14:paraId="521EEA7D" w14:textId="77777777" w:rsidR="00041A7A" w:rsidRDefault="00041A7A" w:rsidP="00041A7A">
      <w:pPr>
        <w:pStyle w:val="a8"/>
        <w:rPr>
          <w:b/>
          <w:rtl/>
        </w:rPr>
      </w:pPr>
      <w:bookmarkStart w:id="1291" w:name="_Toc109730372"/>
      <w:r>
        <w:rPr>
          <w:rFonts w:hint="cs"/>
          <w:rtl/>
        </w:rPr>
        <w:t>בי' היראים דבישול ביצה בצד המיחם הוא תולדה דאו' דתולדות האור כאור דמי</w:t>
      </w:r>
      <w:bookmarkEnd w:id="1291"/>
    </w:p>
    <w:p w14:paraId="0716A57D" w14:textId="77777777" w:rsidR="00041A7A" w:rsidRDefault="00041A7A" w:rsidP="001A726C">
      <w:pPr>
        <w:pStyle w:val="a3"/>
        <w:numPr>
          <w:ilvl w:val="0"/>
          <w:numId w:val="17"/>
        </w:numPr>
        <w:rPr>
          <w:rtl/>
        </w:rPr>
      </w:pPr>
      <w:bookmarkStart w:id="1292" w:name="_Ref109248905"/>
      <w:r>
        <w:rPr>
          <w:rFonts w:hint="cs"/>
          <w:rtl/>
        </w:rPr>
        <w:t xml:space="preserve">עי' בדברי </w:t>
      </w:r>
      <w:r>
        <w:rPr>
          <w:rStyle w:val="aff5"/>
          <w:rtl/>
        </w:rPr>
        <w:t xml:space="preserve">היראים </w:t>
      </w:r>
      <w:r w:rsidRPr="001A726C">
        <w:rPr>
          <w:rStyle w:val="af3"/>
          <w:rFonts w:eastAsia="Guttman Hodes" w:hint="cs"/>
          <w:rtl/>
        </w:rPr>
        <w:t>(סי' רע"ד, הועתק בקובץ שיטות קמאי שבת ח"ב עמ' תר"מ)</w:t>
      </w:r>
      <w:r>
        <w:rPr>
          <w:rFonts w:hint="cs"/>
          <w:rtl/>
        </w:rPr>
        <w:t xml:space="preserve"> דמנה את התולדות דאו', וכתב דבישול ביצה בצד המיחם הוא תלודה דאו', דאעפ"י שאינה מבשלה על האור כלל, מ"מ כתולדות האור דמי.</w:t>
      </w:r>
      <w:bookmarkEnd w:id="1292"/>
    </w:p>
    <w:p w14:paraId="0AD76B5A" w14:textId="77777777" w:rsidR="00041A7A" w:rsidRDefault="00041A7A" w:rsidP="00041A7A">
      <w:pPr>
        <w:pStyle w:val="a8"/>
        <w:rPr>
          <w:rtl/>
        </w:rPr>
      </w:pPr>
      <w:bookmarkStart w:id="1293" w:name="_Toc109730373"/>
      <w:r>
        <w:rPr>
          <w:rFonts w:hint="cs"/>
          <w:rtl/>
        </w:rPr>
        <w:t>בי' האג"ט ברשב"א ובר"ן דתולדות האור ל"ה אב דהא ביארו דהספק אי תולדות האור דאו'</w:t>
      </w:r>
      <w:bookmarkEnd w:id="1293"/>
    </w:p>
    <w:p w14:paraId="053E255B" w14:textId="4D0AB5CD" w:rsidR="00041A7A" w:rsidRDefault="00041A7A" w:rsidP="001A726C">
      <w:pPr>
        <w:pStyle w:val="a3"/>
        <w:numPr>
          <w:ilvl w:val="0"/>
          <w:numId w:val="17"/>
        </w:numPr>
        <w:rPr>
          <w:rStyle w:val="af0"/>
          <w:rtl/>
        </w:rPr>
      </w:pPr>
      <w:bookmarkStart w:id="1294" w:name="_Hlk108726955"/>
      <w:bookmarkStart w:id="1295" w:name="_Ref109246382"/>
      <w:r>
        <w:rPr>
          <w:rFonts w:hint="cs"/>
          <w:rtl/>
        </w:rPr>
        <w:t>ו</w:t>
      </w:r>
      <w:bookmarkStart w:id="1296" w:name="_Hlk108727257"/>
      <w:r>
        <w:rPr>
          <w:rFonts w:hint="cs"/>
          <w:rtl/>
        </w:rPr>
        <w:t xml:space="preserve">כתב </w:t>
      </w:r>
      <w:r>
        <w:rPr>
          <w:rStyle w:val="aff5"/>
          <w:rtl/>
        </w:rPr>
        <w:t xml:space="preserve">האגלי טל </w:t>
      </w:r>
      <w:r w:rsidRPr="001A726C">
        <w:rPr>
          <w:rStyle w:val="af3"/>
          <w:rFonts w:eastAsia="Guttman Hodes" w:hint="cs"/>
          <w:rtl/>
        </w:rPr>
        <w:t xml:space="preserve">(האופה כ"ב </w:t>
      </w:r>
      <w:bookmarkEnd w:id="1296"/>
      <w:r w:rsidRPr="001A726C">
        <w:rPr>
          <w:rStyle w:val="af3"/>
          <w:rFonts w:eastAsia="Guttman Hodes" w:hint="cs"/>
          <w:rtl/>
        </w:rPr>
        <w:t>א')</w:t>
      </w:r>
      <w:r>
        <w:rPr>
          <w:rFonts w:hint="cs"/>
          <w:rtl/>
        </w:rPr>
        <w:t xml:space="preserve"> דמבואר דדעת </w:t>
      </w:r>
      <w:r>
        <w:rPr>
          <w:rStyle w:val="aff5"/>
          <w:rtl/>
        </w:rPr>
        <w:t xml:space="preserve">היראים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Ref109248905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לו</w:t>
      </w:r>
      <w:r w:rsidR="004F6F15">
        <w:rPr>
          <w:rStyle w:val="af3"/>
          <w:rFonts w:eastAsia="Guttman Hodes"/>
          <w:rtl/>
        </w:rPr>
        <w:t>)</w:t>
      </w:r>
      <w:r>
        <w:rPr>
          <w:rFonts w:hint="cs"/>
          <w:rtl/>
        </w:rPr>
        <w:fldChar w:fldCharType="end"/>
      </w:r>
      <w:r>
        <w:rPr>
          <w:rFonts w:hint="cs"/>
          <w:rtl/>
        </w:rPr>
        <w:t xml:space="preserve"> דבישול בתולדות האור, הוא תולדה ולא אב, וכתב </w:t>
      </w:r>
      <w:r>
        <w:rPr>
          <w:rStyle w:val="aff5"/>
          <w:rtl/>
        </w:rPr>
        <w:t xml:space="preserve">האגלי טל </w:t>
      </w:r>
      <w:r>
        <w:rPr>
          <w:rFonts w:hint="cs"/>
          <w:rtl/>
        </w:rPr>
        <w:t xml:space="preserve">דכן נראה לבאר בדעת </w:t>
      </w:r>
      <w:r>
        <w:rPr>
          <w:rStyle w:val="aff5"/>
          <w:rtl/>
        </w:rPr>
        <w:t xml:space="preserve">הרשב"א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Ref109298827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כב</w:t>
      </w:r>
      <w:r w:rsidR="004F6F15">
        <w:rPr>
          <w:rStyle w:val="af3"/>
          <w:rFonts w:eastAsia="Guttman Hodes"/>
          <w:rtl/>
        </w:rPr>
        <w:t>)</w:t>
      </w:r>
      <w:r>
        <w:rPr>
          <w:rFonts w:hint="cs"/>
          <w:rtl/>
        </w:rPr>
        <w:fldChar w:fldCharType="end"/>
      </w:r>
      <w:r>
        <w:rPr>
          <w:rFonts w:hint="cs"/>
          <w:rtl/>
        </w:rPr>
        <w:t xml:space="preserve"> </w:t>
      </w:r>
      <w:r>
        <w:rPr>
          <w:rStyle w:val="aff5"/>
          <w:rtl/>
        </w:rPr>
        <w:t xml:space="preserve">והר"ן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Ref109298587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כ</w:t>
      </w:r>
      <w:r w:rsidR="004F6F15">
        <w:rPr>
          <w:rStyle w:val="af3"/>
          <w:rFonts w:eastAsia="Guttman Hodes"/>
          <w:rtl/>
        </w:rPr>
        <w:t>)</w:t>
      </w:r>
      <w:r>
        <w:rPr>
          <w:rFonts w:hint="cs"/>
          <w:rtl/>
        </w:rPr>
        <w:fldChar w:fldCharType="end"/>
      </w:r>
      <w:r>
        <w:rPr>
          <w:rFonts w:hint="cs"/>
          <w:rtl/>
        </w:rPr>
        <w:t xml:space="preserve"> דכתבו דהספק בגלגל מאי, הוא האם בישול בתולדות האור הוא דאו', וכתב </w:t>
      </w:r>
      <w:r>
        <w:rPr>
          <w:rStyle w:val="aff5"/>
          <w:rtl/>
        </w:rPr>
        <w:t xml:space="preserve">האגלי טל </w:t>
      </w:r>
      <w:r>
        <w:rPr>
          <w:rFonts w:hint="cs"/>
          <w:rtl/>
        </w:rPr>
        <w:t>דאעפ"י דמסקנת הגמ' היא דהוי דאו' וחייב חטאת, מ"מ כיון דהיה לגמ' צד דאין בזה איסור דאו' כלל, א"כ סגי לומר דלמסקנא תולדות האור הוא תולדה ולא אב.</w:t>
      </w:r>
      <w:bookmarkEnd w:id="1294"/>
      <w:r>
        <w:rPr>
          <w:rFonts w:hint="cs"/>
          <w:rtl/>
        </w:rPr>
        <w:t xml:space="preserve"> </w:t>
      </w:r>
      <w:r>
        <w:rPr>
          <w:rStyle w:val="af0"/>
          <w:rtl/>
        </w:rPr>
        <w:t xml:space="preserve">[ועי' במה שהקשה </w:t>
      </w:r>
      <w:r>
        <w:rPr>
          <w:rStyle w:val="affa"/>
          <w:rtl/>
        </w:rPr>
        <w:t>האגלי טל</w:t>
      </w:r>
      <w:r>
        <w:rPr>
          <w:rStyle w:val="af0"/>
          <w:rtl/>
        </w:rPr>
        <w:t xml:space="preserve"> </w:t>
      </w:r>
      <w:r>
        <w:rPr>
          <w:rStyle w:val="aff6"/>
          <w:rtl/>
        </w:rPr>
        <w:t>(האופה כ"ב ג')</w:t>
      </w:r>
      <w:r>
        <w:rPr>
          <w:rStyle w:val="af0"/>
          <w:rtl/>
        </w:rPr>
        <w:t xml:space="preserve"> דהיאך אפש"ל דהוא רק תולדה, הא לענין בשר בחלב אסור מדאו', עיי"ש בדבריו].</w:t>
      </w:r>
      <w:bookmarkEnd w:id="1295"/>
    </w:p>
    <w:p w14:paraId="3C2BB660" w14:textId="77777777" w:rsidR="00041A7A" w:rsidRDefault="00041A7A" w:rsidP="00041A7A">
      <w:pPr>
        <w:pStyle w:val="a8"/>
        <w:rPr>
          <w:rtl/>
        </w:rPr>
      </w:pPr>
      <w:bookmarkStart w:id="1297" w:name="_Toc109730374"/>
      <w:r>
        <w:rPr>
          <w:rFonts w:hint="cs"/>
          <w:rtl/>
        </w:rPr>
        <w:t>בי' האג"ט דברמב"ם משמע דתולדות האור הוא כאור ממש והוי אב מלאכה ולא מנאו בתולדות</w:t>
      </w:r>
      <w:bookmarkEnd w:id="1297"/>
    </w:p>
    <w:p w14:paraId="7400620E" w14:textId="3974F17F" w:rsidR="00041A7A" w:rsidRDefault="00041A7A" w:rsidP="001A726C">
      <w:pPr>
        <w:pStyle w:val="a3"/>
        <w:numPr>
          <w:ilvl w:val="0"/>
          <w:numId w:val="17"/>
        </w:numPr>
        <w:rPr>
          <w:rtl/>
        </w:rPr>
      </w:pPr>
      <w:r>
        <w:rPr>
          <w:rFonts w:hint="cs"/>
          <w:rtl/>
        </w:rPr>
        <w:t xml:space="preserve">אך כתב כתב </w:t>
      </w:r>
      <w:r>
        <w:rPr>
          <w:rStyle w:val="aff5"/>
          <w:rtl/>
        </w:rPr>
        <w:t xml:space="preserve">האגלי טל </w:t>
      </w:r>
      <w:r w:rsidRPr="001A726C">
        <w:rPr>
          <w:rStyle w:val="af3"/>
          <w:rFonts w:eastAsia="Guttman Hodes" w:hint="cs"/>
          <w:rtl/>
        </w:rPr>
        <w:t xml:space="preserve">(האופה כ"ב ב') </w:t>
      </w:r>
      <w:r>
        <w:rPr>
          <w:rFonts w:hint="cs"/>
          <w:rtl/>
        </w:rPr>
        <w:t xml:space="preserve">דמדברי </w:t>
      </w:r>
      <w:r>
        <w:rPr>
          <w:rStyle w:val="aff5"/>
          <w:rtl/>
        </w:rPr>
        <w:t>הרמב"ם</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דכתב דהמבשל בתולדות האור, הוא כמבשל באור עצמו, משמע דס"ל דתולדות האור הוא אב מלאכה, כיון דכתב </w:t>
      </w:r>
      <w:r>
        <w:rPr>
          <w:rStyle w:val="aff5"/>
          <w:rtl/>
        </w:rPr>
        <w:t>הרמב"ם</w:t>
      </w:r>
      <w:r>
        <w:rPr>
          <w:rFonts w:hint="cs"/>
          <w:rtl/>
        </w:rPr>
        <w:t xml:space="preserve"> בתחילה את דין בישול בתולדות האור, ואח"כ כתב את דיני התולדות של מלאכת מבשל.</w:t>
      </w:r>
    </w:p>
    <w:p w14:paraId="4DBEA37A" w14:textId="77777777" w:rsidR="00041A7A" w:rsidRDefault="00041A7A" w:rsidP="00041A7A">
      <w:pPr>
        <w:pStyle w:val="a8"/>
        <w:rPr>
          <w:rtl/>
        </w:rPr>
      </w:pPr>
      <w:bookmarkStart w:id="1298" w:name="_Toc109730375"/>
      <w:r>
        <w:rPr>
          <w:rFonts w:hint="cs"/>
          <w:rtl/>
        </w:rPr>
        <w:t>בי' האג"ט ברמב"ם דהספק אי גלגול חייב אף שאפשר לגומעה חיה ואין ספק בתולדות האור</w:t>
      </w:r>
      <w:bookmarkEnd w:id="1298"/>
    </w:p>
    <w:p w14:paraId="25926AD8" w14:textId="1645A628" w:rsidR="00041A7A" w:rsidRDefault="00041A7A" w:rsidP="001A726C">
      <w:pPr>
        <w:pStyle w:val="a3"/>
        <w:numPr>
          <w:ilvl w:val="0"/>
          <w:numId w:val="17"/>
        </w:numPr>
        <w:rPr>
          <w:rtl/>
        </w:rPr>
      </w:pPr>
      <w:bookmarkStart w:id="1299" w:name="_Ref109207030"/>
      <w:r>
        <w:rPr>
          <w:rFonts w:hint="cs"/>
          <w:rtl/>
        </w:rPr>
        <w:t xml:space="preserve">וכתב </w:t>
      </w:r>
      <w:r>
        <w:rPr>
          <w:rStyle w:val="aff5"/>
          <w:rtl/>
        </w:rPr>
        <w:t>האגלי</w:t>
      </w:r>
      <w:r>
        <w:rPr>
          <w:rFonts w:hint="cs"/>
          <w:rtl/>
        </w:rPr>
        <w:t xml:space="preserve"> </w:t>
      </w:r>
      <w:r>
        <w:rPr>
          <w:rStyle w:val="aff5"/>
          <w:rtl/>
        </w:rPr>
        <w:t>טל</w:t>
      </w:r>
      <w:r>
        <w:rPr>
          <w:rFonts w:hint="cs"/>
          <w:rtl/>
        </w:rPr>
        <w:t xml:space="preserve"> דא"כ צ"ל </w:t>
      </w:r>
      <w:r>
        <w:rPr>
          <w:rStyle w:val="aff5"/>
          <w:rtl/>
        </w:rPr>
        <w:t>דהרמב"ם</w:t>
      </w:r>
      <w:r>
        <w:rPr>
          <w:rFonts w:hint="cs"/>
          <w:rtl/>
        </w:rPr>
        <w:t xml:space="preserve"> ביאר דספק הגמ' "גלגל מאי", אינו אם יש איסור דאו' בתולדות האור, </w:t>
      </w:r>
      <w:r>
        <w:rPr>
          <w:rStyle w:val="af0"/>
          <w:rtl/>
        </w:rPr>
        <w:t>[דדוחק לומר דמספקא לגמ' באב גמור אם הוא אסור מדאו'],</w:t>
      </w:r>
      <w:r>
        <w:rPr>
          <w:rFonts w:hint="cs"/>
          <w:rtl/>
        </w:rPr>
        <w:t xml:space="preserve"> אלא הספק הוא דכיון שהביצה ראויה קצת לאכילה דאפשר לגומעה כשהיא חיה, א"כ הו"א דאין בזה חיוב בישול דאו', וכתב </w:t>
      </w:r>
      <w:r>
        <w:rPr>
          <w:rStyle w:val="aff5"/>
          <w:rtl/>
        </w:rPr>
        <w:t>האגלי</w:t>
      </w:r>
      <w:r>
        <w:rPr>
          <w:rFonts w:hint="cs"/>
          <w:rtl/>
        </w:rPr>
        <w:t xml:space="preserve"> </w:t>
      </w:r>
      <w:r>
        <w:rPr>
          <w:rStyle w:val="aff5"/>
          <w:rtl/>
        </w:rPr>
        <w:t>טל</w:t>
      </w:r>
      <w:r>
        <w:rPr>
          <w:rFonts w:hint="cs"/>
          <w:rtl/>
        </w:rPr>
        <w:t xml:space="preserve"> דאף דהו"א דאין בזה איסור דאו' כלל, מ"מ למסקנא הוי אב ולא תולדה, כיון דמסקנת הגמ' היא דאזלינן בתר גמר הבישול, </w:t>
      </w:r>
      <w:r>
        <w:rPr>
          <w:rStyle w:val="af0"/>
          <w:rtl/>
        </w:rPr>
        <w:t xml:space="preserve">[כדביאר </w:t>
      </w:r>
      <w:r>
        <w:rPr>
          <w:rStyle w:val="affa"/>
          <w:rtl/>
        </w:rPr>
        <w:t>האגלי</w:t>
      </w:r>
      <w:r>
        <w:rPr>
          <w:rStyle w:val="af0"/>
          <w:rtl/>
        </w:rPr>
        <w:t xml:space="preserve"> </w:t>
      </w:r>
      <w:r>
        <w:rPr>
          <w:rStyle w:val="affa"/>
          <w:rtl/>
        </w:rPr>
        <w:t>טל</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Ref108775572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לד)</w:t>
      </w:r>
      <w:r>
        <w:rPr>
          <w:rFonts w:hint="cs"/>
          <w:rtl/>
        </w:rPr>
        <w:fldChar w:fldCharType="end"/>
      </w:r>
      <w:r>
        <w:rPr>
          <w:rStyle w:val="af0"/>
          <w:rtl/>
        </w:rPr>
        <w:t xml:space="preserve"> דכל שסגי לו בבישול מועט לגמר מלאכה חייב עליו מדין מבשל], </w:t>
      </w:r>
      <w:r>
        <w:rPr>
          <w:rFonts w:hint="cs"/>
          <w:rtl/>
        </w:rPr>
        <w:t xml:space="preserve">א"כ ממילא הוי אב, אמנם יעוי' בדברי </w:t>
      </w:r>
      <w:r>
        <w:rPr>
          <w:rStyle w:val="aff5"/>
          <w:rtl/>
        </w:rPr>
        <w:t>החת"ס</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Ref109207138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כה</w:t>
      </w:r>
      <w:r w:rsidR="004F6F15">
        <w:rPr>
          <w:rStyle w:val="af3"/>
          <w:rFonts w:eastAsia="Guttman Hodes"/>
          <w:rtl/>
        </w:rPr>
        <w:t>)</w:t>
      </w:r>
      <w:r>
        <w:rPr>
          <w:rFonts w:hint="cs"/>
          <w:rtl/>
        </w:rPr>
        <w:fldChar w:fldCharType="end"/>
      </w:r>
      <w:r>
        <w:rPr>
          <w:rFonts w:hint="cs"/>
          <w:rtl/>
        </w:rPr>
        <w:t xml:space="preserve"> דביאר בדעת </w:t>
      </w:r>
      <w:r>
        <w:rPr>
          <w:rStyle w:val="aff5"/>
          <w:rtl/>
        </w:rPr>
        <w:t>הרמב"ם</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דהספק הוא על חיוב דאו' בתולדות האור.</w:t>
      </w:r>
      <w:bookmarkEnd w:id="1299"/>
    </w:p>
    <w:p w14:paraId="7D19AD0B" w14:textId="77777777" w:rsidR="00041A7A" w:rsidRDefault="00041A7A" w:rsidP="00041A7A">
      <w:pPr>
        <w:pStyle w:val="affff5"/>
        <w:rPr>
          <w:rtl/>
        </w:rPr>
      </w:pPr>
      <w:bookmarkStart w:id="1300" w:name="_Toc109730376"/>
      <w:r>
        <w:rPr>
          <w:rFonts w:hint="cs"/>
          <w:rtl/>
        </w:rPr>
        <w:t>בדברי הירושלמי דבישול הוי רק באור</w:t>
      </w:r>
      <w:bookmarkEnd w:id="1300"/>
    </w:p>
    <w:p w14:paraId="5D107143" w14:textId="77777777" w:rsidR="00041A7A" w:rsidRDefault="00041A7A" w:rsidP="000823B4">
      <w:pPr>
        <w:pStyle w:val="1"/>
        <w:rPr>
          <w:rtl/>
        </w:rPr>
      </w:pPr>
      <w:bookmarkStart w:id="1301" w:name="_Toc109730377"/>
      <w:r>
        <w:rPr>
          <w:rFonts w:hint="cs"/>
          <w:rtl/>
        </w:rPr>
        <w:t>בדעת הירושלמי דבישול הוא רק בדבר שהאור מהלך תחתיו</w:t>
      </w:r>
      <w:bookmarkEnd w:id="1301"/>
    </w:p>
    <w:p w14:paraId="5AD5F154" w14:textId="77777777" w:rsidR="00041A7A" w:rsidRDefault="00041A7A" w:rsidP="00041A7A">
      <w:pPr>
        <w:pStyle w:val="a8"/>
        <w:rPr>
          <w:b/>
          <w:rtl/>
        </w:rPr>
      </w:pPr>
      <w:bookmarkStart w:id="1302" w:name="_Toc109730378"/>
      <w:r>
        <w:rPr>
          <w:rFonts w:hint="cs"/>
          <w:rtl/>
        </w:rPr>
        <w:t>דברי הר"ן בשם הירושלמי דלענין בישול בכלי ראשון פליג על הבבלי כיון שאינו ע"ג האור</w:t>
      </w:r>
      <w:bookmarkEnd w:id="1302"/>
    </w:p>
    <w:p w14:paraId="5C98031F" w14:textId="77777777" w:rsidR="00041A7A" w:rsidRDefault="00041A7A" w:rsidP="001A726C">
      <w:pPr>
        <w:pStyle w:val="a3"/>
        <w:numPr>
          <w:ilvl w:val="0"/>
          <w:numId w:val="17"/>
        </w:numPr>
        <w:rPr>
          <w:rtl/>
        </w:rPr>
      </w:pPr>
      <w:bookmarkStart w:id="1303" w:name="_Ref109287397"/>
      <w:r>
        <w:rPr>
          <w:rFonts w:hint="cs"/>
          <w:rtl/>
        </w:rPr>
        <w:t xml:space="preserve">עי' בדברי </w:t>
      </w:r>
      <w:r>
        <w:rPr>
          <w:rStyle w:val="aff5"/>
          <w:rtl/>
        </w:rPr>
        <w:t>הר"ן לקמן</w:t>
      </w:r>
      <w:r>
        <w:rPr>
          <w:rFonts w:hint="cs"/>
          <w:rtl/>
        </w:rPr>
        <w:t xml:space="preserve"> </w:t>
      </w:r>
      <w:r w:rsidRPr="001A726C">
        <w:rPr>
          <w:rStyle w:val="af3"/>
          <w:rFonts w:eastAsia="Guttman Hodes" w:hint="cs"/>
          <w:rtl/>
        </w:rPr>
        <w:t>(מב: ד"ה מתני', ובר"ן על הרי"ף כ: מדה"ר ד"ה ודאמרינן, [מהדו' עוז והדר עמ' נ"ח ד"ה ואין זו])</w:t>
      </w:r>
      <w:r>
        <w:rPr>
          <w:rFonts w:hint="cs"/>
          <w:rtl/>
        </w:rPr>
        <w:t xml:space="preserve"> </w:t>
      </w:r>
      <w:r>
        <w:rPr>
          <w:rStyle w:val="aff5"/>
          <w:rtl/>
        </w:rPr>
        <w:t>ובע"ז</w:t>
      </w:r>
      <w:r>
        <w:rPr>
          <w:rFonts w:hint="cs"/>
          <w:rtl/>
        </w:rPr>
        <w:t xml:space="preserve"> </w:t>
      </w:r>
      <w:r w:rsidRPr="001A726C">
        <w:rPr>
          <w:rStyle w:val="af3"/>
          <w:rFonts w:eastAsia="Guttman Hodes" w:hint="cs"/>
          <w:rtl/>
        </w:rPr>
        <w:t xml:space="preserve">(לח: מדה"ר ד"ה גרסינן, [מהדו' עוז והדר עמ' צ"ח ד"ה וראייתו]) </w:t>
      </w:r>
      <w:r>
        <w:rPr>
          <w:rFonts w:hint="cs"/>
          <w:rtl/>
        </w:rPr>
        <w:t xml:space="preserve">דלענין בישול בכלי ראשון הביא את דברי הירושלמי </w:t>
      </w:r>
      <w:r w:rsidRPr="001A726C">
        <w:rPr>
          <w:rStyle w:val="af3"/>
          <w:rFonts w:eastAsia="Guttman Hodes" w:hint="cs"/>
          <w:rtl/>
        </w:rPr>
        <w:t>(פ"ג סוה"ה, כה.)</w:t>
      </w:r>
      <w:r>
        <w:rPr>
          <w:rFonts w:hint="cs"/>
          <w:rtl/>
        </w:rPr>
        <w:t xml:space="preserve"> דבישול בכלי ראשון היינו דוקא באופן שהאור מהלך תחתיו, וכתב </w:t>
      </w:r>
      <w:r>
        <w:rPr>
          <w:rStyle w:val="aff5"/>
          <w:rtl/>
        </w:rPr>
        <w:t>הר"ן</w:t>
      </w:r>
      <w:r>
        <w:rPr>
          <w:rFonts w:hint="cs"/>
          <w:rtl/>
        </w:rPr>
        <w:t xml:space="preserve"> </w:t>
      </w:r>
      <w:r>
        <w:rPr>
          <w:rFonts w:hint="cs"/>
          <w:rtl/>
        </w:rPr>
        <w:t xml:space="preserve">דמבואר בירושלמי דפליג על הבבלי, וס"ל דאין בישול אלא בדבר שעומד ע"ג האור, ודלא כמבואר בגמ' לקמן </w:t>
      </w:r>
      <w:r w:rsidRPr="001A726C">
        <w:rPr>
          <w:rStyle w:val="af3"/>
          <w:rFonts w:eastAsia="Guttman Hodes" w:hint="cs"/>
          <w:rtl/>
        </w:rPr>
        <w:t>(מב:)</w:t>
      </w:r>
      <w:r>
        <w:rPr>
          <w:rFonts w:hint="cs"/>
          <w:rtl/>
        </w:rPr>
        <w:t xml:space="preserve"> דאף כלי ראשון שהורידוהו מעל האש מבשל קצת דברים, עיי"ש בדברי </w:t>
      </w:r>
      <w:r>
        <w:rPr>
          <w:rStyle w:val="aff5"/>
          <w:rtl/>
        </w:rPr>
        <w:t>הר"ן</w:t>
      </w:r>
      <w:r>
        <w:rPr>
          <w:rFonts w:hint="cs"/>
          <w:rtl/>
        </w:rPr>
        <w:t>.</w:t>
      </w:r>
      <w:bookmarkEnd w:id="1303"/>
    </w:p>
    <w:p w14:paraId="4EBCB3C6" w14:textId="77777777" w:rsidR="00041A7A" w:rsidRDefault="00041A7A" w:rsidP="00041A7A">
      <w:pPr>
        <w:pStyle w:val="a8"/>
        <w:rPr>
          <w:rtl/>
        </w:rPr>
      </w:pPr>
      <w:bookmarkStart w:id="1304" w:name="_Toc109730379"/>
      <w:r>
        <w:rPr>
          <w:rFonts w:hint="cs"/>
          <w:rtl/>
        </w:rPr>
        <w:t>בי' היפה עינים דאפש"ל דלירושלמי ר"י פליג על רבנן גם בתולדות האור כיון דאינו בישול דאו'</w:t>
      </w:r>
      <w:bookmarkEnd w:id="1304"/>
    </w:p>
    <w:p w14:paraId="384981E8" w14:textId="77777777" w:rsidR="00041A7A" w:rsidRDefault="00041A7A" w:rsidP="001A726C">
      <w:pPr>
        <w:pStyle w:val="a3"/>
        <w:numPr>
          <w:ilvl w:val="0"/>
          <w:numId w:val="17"/>
        </w:numPr>
        <w:rPr>
          <w:rtl/>
        </w:rPr>
      </w:pPr>
      <w:r>
        <w:rPr>
          <w:rFonts w:hint="cs"/>
          <w:rtl/>
        </w:rPr>
        <w:t xml:space="preserve">וכתב </w:t>
      </w:r>
      <w:r>
        <w:rPr>
          <w:rStyle w:val="aff5"/>
          <w:rtl/>
        </w:rPr>
        <w:t>היפה</w:t>
      </w:r>
      <w:r>
        <w:rPr>
          <w:rFonts w:hint="cs"/>
          <w:rtl/>
        </w:rPr>
        <w:t xml:space="preserve"> </w:t>
      </w:r>
      <w:r>
        <w:rPr>
          <w:rStyle w:val="aff5"/>
          <w:rtl/>
        </w:rPr>
        <w:t>עינים</w:t>
      </w:r>
      <w:r>
        <w:rPr>
          <w:rFonts w:hint="cs"/>
          <w:rtl/>
        </w:rPr>
        <w:t xml:space="preserve"> </w:t>
      </w:r>
      <w:r w:rsidRPr="001A726C">
        <w:rPr>
          <w:rStyle w:val="af3"/>
          <w:rFonts w:eastAsia="Guttman Hodes" w:hint="cs"/>
          <w:rtl/>
        </w:rPr>
        <w:t>(ד"ה ור"י מתיר)</w:t>
      </w:r>
      <w:r>
        <w:rPr>
          <w:rFonts w:hint="cs"/>
          <w:rtl/>
        </w:rPr>
        <w:t xml:space="preserve"> דלדעת הירושלמי תולדות האור לאו דאו', ור"י פליג אף בגלגול ביצה בצד המיחם ומתיר לכתחילה, וכתב </w:t>
      </w:r>
      <w:r>
        <w:rPr>
          <w:rStyle w:val="aff5"/>
          <w:rtl/>
        </w:rPr>
        <w:t>היפה</w:t>
      </w:r>
      <w:r>
        <w:rPr>
          <w:rFonts w:hint="cs"/>
          <w:rtl/>
        </w:rPr>
        <w:t xml:space="preserve"> </w:t>
      </w:r>
      <w:r>
        <w:rPr>
          <w:rStyle w:val="aff5"/>
          <w:rtl/>
        </w:rPr>
        <w:t>עינים</w:t>
      </w:r>
      <w:r>
        <w:rPr>
          <w:rFonts w:hint="cs"/>
          <w:rtl/>
        </w:rPr>
        <w:t xml:space="preserve"> דא"כ אפש"ל דאף בסודר שהוא תולדות האור ר"י מתיר, וכדאיתא בירושלמי בסוגיין </w:t>
      </w:r>
      <w:r w:rsidRPr="001A726C">
        <w:rPr>
          <w:rStyle w:val="af3"/>
          <w:rFonts w:eastAsia="Guttman Hodes" w:hint="cs"/>
          <w:rtl/>
        </w:rPr>
        <w:t>(פ"ג ה"ג, כג:)</w:t>
      </w:r>
      <w:r>
        <w:rPr>
          <w:rFonts w:hint="cs"/>
          <w:rtl/>
        </w:rPr>
        <w:t xml:space="preserve"> דלרבנן דתמן אסור לבשל בתולדות חמה, ולרבנן דהכא מותר, וביאר </w:t>
      </w:r>
      <w:r>
        <w:rPr>
          <w:rStyle w:val="aff5"/>
          <w:rtl/>
        </w:rPr>
        <w:t>היפה</w:t>
      </w:r>
      <w:r>
        <w:rPr>
          <w:rFonts w:hint="cs"/>
          <w:rtl/>
        </w:rPr>
        <w:t xml:space="preserve"> </w:t>
      </w:r>
      <w:r>
        <w:rPr>
          <w:rStyle w:val="aff5"/>
          <w:rtl/>
        </w:rPr>
        <w:t>עינים</w:t>
      </w:r>
      <w:r>
        <w:rPr>
          <w:rFonts w:hint="cs"/>
          <w:rtl/>
        </w:rPr>
        <w:t xml:space="preserve"> דרבנן דתמן היינו לדעת הבבלי, דר"י ורבנן נחלקו בתולדות האור ובתולדות חמה, ורבנן דהכא היינו לדעת הירושלמי דר"י מתיר אף בתולדות האור, וכתב </w:t>
      </w:r>
      <w:r>
        <w:rPr>
          <w:rStyle w:val="aff5"/>
          <w:rtl/>
        </w:rPr>
        <w:t>היפה</w:t>
      </w:r>
      <w:r>
        <w:rPr>
          <w:rFonts w:hint="cs"/>
          <w:rtl/>
        </w:rPr>
        <w:t xml:space="preserve"> </w:t>
      </w:r>
      <w:r>
        <w:rPr>
          <w:rStyle w:val="aff5"/>
          <w:rtl/>
        </w:rPr>
        <w:t>עינים</w:t>
      </w:r>
      <w:r>
        <w:rPr>
          <w:rFonts w:hint="cs"/>
          <w:rtl/>
        </w:rPr>
        <w:t xml:space="preserve"> דביאור זה הוא דלא </w:t>
      </w:r>
      <w:r>
        <w:rPr>
          <w:rStyle w:val="aff5"/>
          <w:rtl/>
        </w:rPr>
        <w:t>כפני</w:t>
      </w:r>
      <w:r>
        <w:rPr>
          <w:rFonts w:hint="cs"/>
          <w:rtl/>
        </w:rPr>
        <w:t xml:space="preserve"> </w:t>
      </w:r>
      <w:r>
        <w:rPr>
          <w:rStyle w:val="aff5"/>
          <w:rtl/>
        </w:rPr>
        <w:t>משה</w:t>
      </w:r>
      <w:r>
        <w:rPr>
          <w:rFonts w:hint="cs"/>
          <w:rtl/>
        </w:rPr>
        <w:t xml:space="preserve"> </w:t>
      </w:r>
      <w:r w:rsidRPr="001A726C">
        <w:rPr>
          <w:rStyle w:val="af3"/>
          <w:rFonts w:eastAsia="Guttman Hodes" w:hint="cs"/>
          <w:rtl/>
        </w:rPr>
        <w:t>(פ"ג ה"ג, כג: ד"ה תמן)</w:t>
      </w:r>
      <w:r>
        <w:rPr>
          <w:rFonts w:hint="cs"/>
          <w:rtl/>
        </w:rPr>
        <w:t>.</w:t>
      </w:r>
    </w:p>
    <w:p w14:paraId="770965FD" w14:textId="77777777" w:rsidR="00041A7A" w:rsidRDefault="00041A7A" w:rsidP="00041A7A">
      <w:pPr>
        <w:pStyle w:val="a8"/>
        <w:rPr>
          <w:rtl/>
        </w:rPr>
      </w:pPr>
      <w:bookmarkStart w:id="1305" w:name="_Toc109730380"/>
      <w:r>
        <w:rPr>
          <w:rFonts w:hint="cs"/>
          <w:rtl/>
        </w:rPr>
        <w:t>ספק הקרן אורה אי להירושלמי תולדות האור לאו כאור או דפליג רק בכלי ראשון דלא מבשל</w:t>
      </w:r>
      <w:bookmarkEnd w:id="1305"/>
    </w:p>
    <w:p w14:paraId="3E9A8A67" w14:textId="77777777" w:rsidR="00041A7A" w:rsidRDefault="00041A7A" w:rsidP="001A726C">
      <w:pPr>
        <w:pStyle w:val="a3"/>
        <w:numPr>
          <w:ilvl w:val="0"/>
          <w:numId w:val="17"/>
        </w:numPr>
        <w:rPr>
          <w:rtl/>
        </w:rPr>
      </w:pPr>
      <w:r>
        <w:rPr>
          <w:rStyle w:val="aff5"/>
          <w:rtl/>
        </w:rPr>
        <w:t>ובקרן</w:t>
      </w:r>
      <w:r>
        <w:rPr>
          <w:rFonts w:hint="cs"/>
          <w:rtl/>
        </w:rPr>
        <w:t xml:space="preserve"> </w:t>
      </w:r>
      <w:r>
        <w:rPr>
          <w:rStyle w:val="aff5"/>
          <w:rtl/>
        </w:rPr>
        <w:t>אורה</w:t>
      </w:r>
      <w:r>
        <w:rPr>
          <w:rFonts w:hint="cs"/>
          <w:rtl/>
        </w:rPr>
        <w:t xml:space="preserve"> </w:t>
      </w:r>
      <w:r>
        <w:rPr>
          <w:rStyle w:val="aff5"/>
          <w:rtl/>
        </w:rPr>
        <w:t>לקמן</w:t>
      </w:r>
      <w:r>
        <w:rPr>
          <w:rFonts w:hint="cs"/>
          <w:rtl/>
        </w:rPr>
        <w:t xml:space="preserve"> </w:t>
      </w:r>
      <w:r w:rsidRPr="001A726C">
        <w:rPr>
          <w:rStyle w:val="af3"/>
          <w:rFonts w:eastAsia="Guttman Hodes" w:hint="cs"/>
          <w:rtl/>
        </w:rPr>
        <w:t>(מ: ד"ה והנה לא מצינו)</w:t>
      </w:r>
      <w:r>
        <w:rPr>
          <w:rFonts w:hint="cs"/>
          <w:rtl/>
        </w:rPr>
        <w:t xml:space="preserve"> כתב דיש להסתפק בדברי הירושלמי אי ס"ל דדין בישול דאו', היינו רק ע"י האור, וא"כ בתולדות האור ס"ל להירושלמי דלא הוי בישול, ופליג על הבבלי דבישול בצד המיחם והדחת קולייס האיספנין בתולדות האור הוי בישול, או דהירושלמי איירי דוקא לענין כלי ראשון, דס"ל דאין כח בכלי ראשון לבשל, אך לא פליג על הבבלי בתולדות האור.</w:t>
      </w:r>
    </w:p>
    <w:p w14:paraId="49BC760C" w14:textId="77777777" w:rsidR="00041A7A" w:rsidRDefault="00041A7A" w:rsidP="00041A7A">
      <w:pPr>
        <w:pStyle w:val="a8"/>
        <w:rPr>
          <w:rtl/>
        </w:rPr>
      </w:pPr>
      <w:bookmarkStart w:id="1306" w:name="_Toc109730381"/>
      <w:r>
        <w:rPr>
          <w:rFonts w:hint="cs"/>
          <w:rtl/>
        </w:rPr>
        <w:t>הוכחת הקרן אורה מבישול בשר בחלב דהירושלמי פליג בכל תולדות האור ודלא כאו"ש</w:t>
      </w:r>
      <w:bookmarkEnd w:id="1306"/>
    </w:p>
    <w:p w14:paraId="5E098206" w14:textId="70FFB49B" w:rsidR="00041A7A" w:rsidRDefault="00041A7A" w:rsidP="001A726C">
      <w:pPr>
        <w:pStyle w:val="a3"/>
        <w:numPr>
          <w:ilvl w:val="0"/>
          <w:numId w:val="17"/>
        </w:numPr>
        <w:rPr>
          <w:rtl/>
        </w:rPr>
      </w:pPr>
      <w:r>
        <w:rPr>
          <w:rFonts w:hint="cs"/>
          <w:rtl/>
        </w:rPr>
        <w:t xml:space="preserve">וכתב </w:t>
      </w:r>
      <w:r>
        <w:rPr>
          <w:rStyle w:val="aff5"/>
          <w:rtl/>
        </w:rPr>
        <w:t>הקרן</w:t>
      </w:r>
      <w:r>
        <w:rPr>
          <w:rFonts w:hint="cs"/>
          <w:rtl/>
        </w:rPr>
        <w:t xml:space="preserve"> </w:t>
      </w:r>
      <w:r>
        <w:rPr>
          <w:rStyle w:val="aff5"/>
          <w:rtl/>
        </w:rPr>
        <w:t>אורה</w:t>
      </w:r>
      <w:r>
        <w:rPr>
          <w:rFonts w:hint="cs"/>
          <w:rtl/>
        </w:rPr>
        <w:t xml:space="preserve"> </w:t>
      </w:r>
      <w:r>
        <w:rPr>
          <w:rStyle w:val="aff5"/>
          <w:rtl/>
        </w:rPr>
        <w:t>לקמן</w:t>
      </w:r>
      <w:r>
        <w:rPr>
          <w:rFonts w:hint="cs"/>
          <w:rtl/>
        </w:rPr>
        <w:t xml:space="preserve"> </w:t>
      </w:r>
      <w:r w:rsidRPr="001A726C">
        <w:rPr>
          <w:rStyle w:val="af3"/>
          <w:rFonts w:eastAsia="Guttman Hodes" w:hint="cs"/>
          <w:rtl/>
        </w:rPr>
        <w:t>(מ: ד"ה והנה שיטת)</w:t>
      </w:r>
      <w:r>
        <w:rPr>
          <w:rFonts w:hint="cs"/>
          <w:rtl/>
        </w:rPr>
        <w:t xml:space="preserve"> דכיון דאמרינן בירושלמי לקמן דאף לענין בשר בחלב, אין בישול אלא בדבר שהאור מהלך תחתיו, א"כ מוכח דהירושלמי פליג בכל בישול שלא ע"י האור, ואף בתולדות האור לא הוי בישול דאו', ודלא כגמ' בחולין </w:t>
      </w:r>
      <w:r w:rsidRPr="001A726C">
        <w:rPr>
          <w:rStyle w:val="af3"/>
          <w:rFonts w:eastAsia="Guttman Hodes" w:hint="cs"/>
          <w:rtl/>
        </w:rPr>
        <w:t>(קד:)</w:t>
      </w:r>
      <w:r>
        <w:rPr>
          <w:rFonts w:hint="cs"/>
          <w:rtl/>
        </w:rPr>
        <w:t xml:space="preserve"> דאף בבשר בחלב שייך בישול שלא ע"י האור, וא"כ ה"ה לענין שבת, אבל </w:t>
      </w:r>
      <w:r>
        <w:rPr>
          <w:rStyle w:val="aff5"/>
          <w:rtl/>
        </w:rPr>
        <w:t>באו"ש</w:t>
      </w:r>
      <w:r>
        <w:rPr>
          <w:rFonts w:hint="cs"/>
          <w:rtl/>
        </w:rPr>
        <w:t xml:space="preserve"> </w:t>
      </w:r>
      <w:r w:rsidRPr="001A726C">
        <w:rPr>
          <w:rStyle w:val="af3"/>
          <w:rFonts w:eastAsia="Guttman Hodes" w:hint="cs"/>
          <w:rtl/>
        </w:rPr>
        <w:t>(שבת פ"ט ה"ב ד"ה והנה לפי מ"ש)</w:t>
      </w:r>
      <w:r>
        <w:rPr>
          <w:rFonts w:hint="cs"/>
          <w:rtl/>
        </w:rPr>
        <w:t xml:space="preserve"> משמע דאף להירושלמי תולדות האור כאור. </w:t>
      </w:r>
      <w:r>
        <w:rPr>
          <w:rStyle w:val="af0"/>
          <w:rtl/>
        </w:rPr>
        <w:t xml:space="preserve">[וכן משמע </w:t>
      </w:r>
      <w:r>
        <w:rPr>
          <w:rStyle w:val="affa"/>
          <w:rtl/>
        </w:rPr>
        <w:t>בר"ן</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Ref109287397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מ)</w:t>
      </w:r>
      <w:r>
        <w:rPr>
          <w:rFonts w:hint="cs"/>
          <w:rtl/>
        </w:rPr>
        <w:fldChar w:fldCharType="end"/>
      </w:r>
      <w:r>
        <w:rPr>
          <w:rStyle w:val="af0"/>
          <w:rtl/>
        </w:rPr>
        <w:t xml:space="preserve"> דלא כתב דהירושלמי פליג לענין תולדות האור].</w:t>
      </w:r>
    </w:p>
    <w:p w14:paraId="2DCE0DF3" w14:textId="77777777" w:rsidR="00041A7A" w:rsidRDefault="00041A7A" w:rsidP="00041A7A">
      <w:pPr>
        <w:pStyle w:val="a8"/>
        <w:rPr>
          <w:rtl/>
        </w:rPr>
      </w:pPr>
      <w:bookmarkStart w:id="1307" w:name="_Toc109730382"/>
      <w:r>
        <w:rPr>
          <w:rFonts w:hint="cs"/>
          <w:rtl/>
        </w:rPr>
        <w:t>בי' החת"ס דלרבה היה אפש"ל דתולדות האור דרבנן והוצרכה הגמ' להוכיח מקולייס דהוא דאו'</w:t>
      </w:r>
      <w:bookmarkEnd w:id="1307"/>
    </w:p>
    <w:p w14:paraId="54FA0116" w14:textId="20DC23F6" w:rsidR="00041A7A" w:rsidRDefault="00041A7A" w:rsidP="001A726C">
      <w:pPr>
        <w:pStyle w:val="a3"/>
        <w:numPr>
          <w:ilvl w:val="0"/>
          <w:numId w:val="17"/>
        </w:numPr>
        <w:rPr>
          <w:rtl/>
        </w:rPr>
      </w:pPr>
      <w:r>
        <w:rPr>
          <w:rFonts w:hint="cs"/>
          <w:rtl/>
        </w:rPr>
        <w:t xml:space="preserve">וע"ע </w:t>
      </w:r>
      <w:r>
        <w:rPr>
          <w:rStyle w:val="aff5"/>
          <w:rtl/>
        </w:rPr>
        <w:t>בחת"ס</w:t>
      </w:r>
      <w:r w:rsidRPr="001A726C">
        <w:rPr>
          <w:rStyle w:val="af3"/>
          <w:rFonts w:eastAsia="Guttman Hodes" w:hint="cs"/>
          <w:rtl/>
        </w:rPr>
        <w:t xml:space="preserve"> (לח: ד"ה והנה לכאו') </w:t>
      </w:r>
      <w:r>
        <w:rPr>
          <w:rFonts w:hint="cs"/>
          <w:rtl/>
        </w:rPr>
        <w:t>דכתב דלדעת רבה דס"ל דהאיסור בהטמנת ביצה בחול, הוא שמא יטמין ברמץ, היה אפש"ל דבישול בתולדות האור אסור מדרבנן, ואין חיוב חטאת בגלגל ביצה ביצה המיחם, ובישול בתולדות חמה מותר לגמרי, וכדעת רבנן בירושלמי</w:t>
      </w:r>
      <w:r w:rsidRPr="001A726C">
        <w:rPr>
          <w:rStyle w:val="af3"/>
          <w:rFonts w:eastAsia="Guttman Hodes" w:hint="cs"/>
          <w:rtl/>
        </w:rPr>
        <w:t xml:space="preserve"> (פ"ג ה"ג, כג:)</w:t>
      </w:r>
      <w:r>
        <w:rPr>
          <w:rFonts w:hint="cs"/>
          <w:rtl/>
        </w:rPr>
        <w:t xml:space="preserve">, לכן הביאה הגמ' ראיה מהמשנה דקולייס האיספנין דחייב חטאת על בישול בתולדות האור, עיי"ש בדבריו, ועי' במה שהקשה </w:t>
      </w:r>
      <w:r>
        <w:rPr>
          <w:rStyle w:val="aff5"/>
          <w:rtl/>
        </w:rPr>
        <w:t>החת"ס</w:t>
      </w:r>
      <w:r>
        <w:rPr>
          <w:rFonts w:hint="cs"/>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Ref109296149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כח)</w:t>
      </w:r>
      <w:r>
        <w:rPr>
          <w:rFonts w:hint="cs"/>
          <w:rtl/>
        </w:rPr>
        <w:fldChar w:fldCharType="end"/>
      </w:r>
      <w:r>
        <w:rPr>
          <w:rFonts w:hint="cs"/>
          <w:rtl/>
        </w:rPr>
        <w:t xml:space="preserve"> דתולדות האור היה במשכן.</w:t>
      </w:r>
    </w:p>
    <w:p w14:paraId="160892B8" w14:textId="77777777" w:rsidR="00041A7A" w:rsidRDefault="00041A7A" w:rsidP="00041A7A">
      <w:pPr>
        <w:pStyle w:val="a8"/>
        <w:rPr>
          <w:rtl/>
        </w:rPr>
      </w:pPr>
      <w:bookmarkStart w:id="1308" w:name="_Toc109730383"/>
      <w:r>
        <w:rPr>
          <w:rFonts w:hint="cs"/>
          <w:rtl/>
        </w:rPr>
        <w:t>בי' השפ"א דמשמע במתני' דגלגול ביצה בצד המיחם אסור רק לכתחילה ורק ע"ג האש הוי דאו'</w:t>
      </w:r>
      <w:bookmarkEnd w:id="1308"/>
    </w:p>
    <w:p w14:paraId="61F15BA2" w14:textId="77777777" w:rsidR="00041A7A" w:rsidRDefault="00041A7A" w:rsidP="001A726C">
      <w:pPr>
        <w:pStyle w:val="a3"/>
        <w:numPr>
          <w:ilvl w:val="0"/>
          <w:numId w:val="17"/>
        </w:numPr>
        <w:rPr>
          <w:rStyle w:val="af0"/>
          <w:rtl/>
        </w:rPr>
      </w:pPr>
      <w:r>
        <w:rPr>
          <w:rFonts w:hint="cs"/>
          <w:rtl/>
        </w:rPr>
        <w:t xml:space="preserve">בהא דאמרינן דאם גלגל חייב חטאת, הקשה </w:t>
      </w:r>
      <w:r>
        <w:rPr>
          <w:rStyle w:val="aff5"/>
          <w:rtl/>
        </w:rPr>
        <w:t>השפת</w:t>
      </w:r>
      <w:r>
        <w:rPr>
          <w:rFonts w:hint="cs"/>
          <w:rtl/>
        </w:rPr>
        <w:t xml:space="preserve"> </w:t>
      </w:r>
      <w:r>
        <w:rPr>
          <w:rStyle w:val="aff5"/>
          <w:rtl/>
        </w:rPr>
        <w:t>אמת</w:t>
      </w:r>
      <w:r w:rsidRPr="001A726C">
        <w:rPr>
          <w:rStyle w:val="af3"/>
          <w:rFonts w:eastAsia="Guttman Hodes" w:hint="cs"/>
          <w:rtl/>
        </w:rPr>
        <w:t xml:space="preserve"> (ד"ה איבעיא להו) </w:t>
      </w:r>
      <w:r>
        <w:rPr>
          <w:rFonts w:hint="cs"/>
          <w:rtl/>
        </w:rPr>
        <w:t xml:space="preserve">דמהא דתנן במתני' "אין נותנין" ביצה בצד המיחם, משמע דהוא רק איסור לכתחילה, ותירץ </w:t>
      </w:r>
      <w:r>
        <w:rPr>
          <w:rStyle w:val="aff5"/>
          <w:rtl/>
        </w:rPr>
        <w:t>השפת</w:t>
      </w:r>
      <w:r>
        <w:rPr>
          <w:rFonts w:hint="cs"/>
          <w:rtl/>
        </w:rPr>
        <w:t xml:space="preserve"> </w:t>
      </w:r>
      <w:r>
        <w:rPr>
          <w:rStyle w:val="aff5"/>
          <w:rtl/>
        </w:rPr>
        <w:t>אמת</w:t>
      </w:r>
      <w:r>
        <w:rPr>
          <w:rFonts w:hint="cs"/>
          <w:rtl/>
        </w:rPr>
        <w:t xml:space="preserve"> דבמתני' איירי בגלגול בצד המיחם דבזה אסור רק לכתחילה, והא דאמרינן בגמ' דגלגל חייב חטאת, היינו רק בגלגל ע"ג האש ממש.</w:t>
      </w:r>
      <w:r>
        <w:rPr>
          <w:rStyle w:val="af0"/>
          <w:rtl/>
        </w:rPr>
        <w:t xml:space="preserve"> [וע"ע </w:t>
      </w:r>
      <w:r>
        <w:rPr>
          <w:rStyle w:val="affa"/>
          <w:rtl/>
        </w:rPr>
        <w:t>בספר המאורות</w:t>
      </w:r>
      <w:r>
        <w:rPr>
          <w:rStyle w:val="af0"/>
          <w:rtl/>
        </w:rPr>
        <w:t xml:space="preserve"> [רבו של רבינו מנוח] </w:t>
      </w:r>
      <w:r>
        <w:rPr>
          <w:rStyle w:val="aff6"/>
          <w:rtl/>
        </w:rPr>
        <w:t>(ד"ה אין נותנין, הועתק בקובץ שיטות קמאי שבת ח"ב עמ' תרמ"א)</w:t>
      </w:r>
      <w:r>
        <w:rPr>
          <w:rStyle w:val="af0"/>
          <w:rtl/>
        </w:rPr>
        <w:t xml:space="preserve"> דכתב דהגזירה בתולדות חמה אטו תולדות האור, דכולא חדא גזירה היא, ולכאו' משמע דס"ל דתולדות האור הוא דרבנן, ולכן הוקשה לו דהוא גזירה לגזירה, ותירץ דחדא גזירה היא].</w:t>
      </w:r>
    </w:p>
    <w:p w14:paraId="035537F0" w14:textId="77777777" w:rsidR="00041A7A" w:rsidRDefault="00041A7A" w:rsidP="00041A7A">
      <w:pPr>
        <w:pStyle w:val="a8"/>
        <w:rPr>
          <w:rtl/>
        </w:rPr>
      </w:pPr>
      <w:bookmarkStart w:id="1309" w:name="_Toc109730384"/>
      <w:r>
        <w:rPr>
          <w:rFonts w:hint="cs"/>
          <w:rtl/>
        </w:rPr>
        <w:t>דחיית השפ"א דברמב"ם מוכח להדיא דאף בגלגול בצד המיחם הוי דאו' וא"כ צ"ב לשון מתני'</w:t>
      </w:r>
      <w:bookmarkEnd w:id="1309"/>
    </w:p>
    <w:p w14:paraId="774F9CBE" w14:textId="752044A6" w:rsidR="00041A7A" w:rsidRDefault="00041A7A" w:rsidP="001A726C">
      <w:pPr>
        <w:pStyle w:val="a3"/>
        <w:numPr>
          <w:ilvl w:val="0"/>
          <w:numId w:val="17"/>
        </w:numPr>
        <w:rPr>
          <w:rStyle w:val="af0"/>
          <w:rtl/>
        </w:rPr>
      </w:pPr>
      <w:r>
        <w:rPr>
          <w:rFonts w:hint="cs"/>
          <w:rtl/>
        </w:rPr>
        <w:t xml:space="preserve">אך דחה </w:t>
      </w:r>
      <w:r>
        <w:rPr>
          <w:rStyle w:val="aff5"/>
          <w:rtl/>
        </w:rPr>
        <w:t>השפת</w:t>
      </w:r>
      <w:r>
        <w:rPr>
          <w:rFonts w:hint="cs"/>
          <w:rtl/>
        </w:rPr>
        <w:t xml:space="preserve"> </w:t>
      </w:r>
      <w:r>
        <w:rPr>
          <w:rStyle w:val="aff5"/>
          <w:rtl/>
        </w:rPr>
        <w:t>אמת</w:t>
      </w:r>
      <w:r>
        <w:rPr>
          <w:rFonts w:hint="cs"/>
          <w:rtl/>
        </w:rPr>
        <w:t xml:space="preserve"> דמבואר </w:t>
      </w:r>
      <w:r>
        <w:rPr>
          <w:rStyle w:val="aff5"/>
          <w:rtl/>
        </w:rPr>
        <w:t>ברמב"ם</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להדיא דאף בגלגל ביצה בצד המיחם חייב חטאת, וא"כ עדיין קשה אמאי תנן </w:t>
      </w:r>
      <w:r>
        <w:rPr>
          <w:rFonts w:hint="cs"/>
          <w:rtl/>
        </w:rPr>
        <w:lastRenderedPageBreak/>
        <w:t xml:space="preserve">במתני' "אין נותנין" דמשמע רק איסור לכתחילה, וכתב </w:t>
      </w:r>
      <w:r>
        <w:rPr>
          <w:rStyle w:val="aff5"/>
          <w:rtl/>
        </w:rPr>
        <w:t>השפת</w:t>
      </w:r>
      <w:r>
        <w:rPr>
          <w:rFonts w:hint="cs"/>
          <w:rtl/>
        </w:rPr>
        <w:t xml:space="preserve"> </w:t>
      </w:r>
      <w:r>
        <w:rPr>
          <w:rStyle w:val="aff5"/>
          <w:rtl/>
        </w:rPr>
        <w:t>אמת</w:t>
      </w:r>
      <w:r>
        <w:rPr>
          <w:rFonts w:hint="cs"/>
          <w:rtl/>
        </w:rPr>
        <w:t xml:space="preserve"> דדוחק לומר דכוונת מתני' למיחם שהתחמם בחמה, ואסור רק מגזירה אטו חמי האור. </w:t>
      </w:r>
      <w:r>
        <w:rPr>
          <w:rStyle w:val="af0"/>
          <w:rtl/>
        </w:rPr>
        <w:t xml:space="preserve">[וע"ע במ"ש </w:t>
      </w:r>
      <w:r>
        <w:rPr>
          <w:rStyle w:val="affa"/>
          <w:rtl/>
        </w:rPr>
        <w:t>הצל"ח</w:t>
      </w:r>
      <w:r>
        <w:rPr>
          <w:rStyle w:val="af0"/>
          <w:rtl/>
        </w:rPr>
        <w:t xml:space="preserve"> </w:t>
      </w:r>
      <w:r>
        <w:rPr>
          <w:rStyle w:val="aff6"/>
          <w:rtl/>
        </w:rPr>
        <w:t>(ד"ה גלגל)</w:t>
      </w:r>
      <w:r>
        <w:rPr>
          <w:rStyle w:val="af0"/>
          <w:rtl/>
        </w:rPr>
        <w:t>].</w:t>
      </w:r>
    </w:p>
    <w:p w14:paraId="443D2BD2" w14:textId="77777777" w:rsidR="00041A7A" w:rsidRDefault="00041A7A" w:rsidP="00041A7A">
      <w:pPr>
        <w:pStyle w:val="affff5"/>
        <w:rPr>
          <w:rtl/>
        </w:rPr>
      </w:pPr>
      <w:bookmarkStart w:id="1310" w:name="_Toc109730385"/>
      <w:r>
        <w:rPr>
          <w:rFonts w:hint="cs"/>
          <w:rtl/>
        </w:rPr>
        <w:t>הסוברים דבישול בחמה ל"ה דרך בישול</w:t>
      </w:r>
      <w:bookmarkEnd w:id="1310"/>
    </w:p>
    <w:p w14:paraId="79C6FF5C" w14:textId="77777777" w:rsidR="00041A7A" w:rsidRDefault="00041A7A" w:rsidP="000823B4">
      <w:pPr>
        <w:pStyle w:val="1"/>
        <w:rPr>
          <w:rtl/>
        </w:rPr>
      </w:pPr>
      <w:bookmarkStart w:id="1311" w:name="_Toc109730386"/>
      <w:r>
        <w:rPr>
          <w:rFonts w:hint="cs"/>
          <w:rtl/>
        </w:rPr>
        <w:t>בי' רש"י והר"ן דאין דרך בישול בחמה ולא יחליפו בבישול באור</w:t>
      </w:r>
      <w:bookmarkEnd w:id="1311"/>
    </w:p>
    <w:p w14:paraId="623F7816" w14:textId="77777777" w:rsidR="00041A7A" w:rsidRDefault="00041A7A" w:rsidP="00041A7A">
      <w:pPr>
        <w:pStyle w:val="a8"/>
        <w:rPr>
          <w:b/>
          <w:rtl/>
        </w:rPr>
      </w:pPr>
      <w:bookmarkStart w:id="1312" w:name="_Toc109730387"/>
      <w:r>
        <w:rPr>
          <w:rFonts w:hint="cs"/>
          <w:rtl/>
        </w:rPr>
        <w:t>בי' רש"י והר"ן דבישול בחמה מותר לכו"ע דאין דרך בישול בכך ולא גזרו דא"א להחליף באור</w:t>
      </w:r>
      <w:bookmarkEnd w:id="1312"/>
    </w:p>
    <w:p w14:paraId="37EED403" w14:textId="787B5A02" w:rsidR="00041A7A" w:rsidRDefault="00041A7A" w:rsidP="001A726C">
      <w:pPr>
        <w:pStyle w:val="a3"/>
        <w:numPr>
          <w:ilvl w:val="0"/>
          <w:numId w:val="17"/>
        </w:numPr>
        <w:rPr>
          <w:rtl/>
        </w:rPr>
      </w:pPr>
      <w:bookmarkStart w:id="1313" w:name="_Ref109061775"/>
      <w:r>
        <w:rPr>
          <w:rFonts w:hint="cs"/>
          <w:rtl/>
        </w:rPr>
        <w:t xml:space="preserve">בהא דאמרינן דבחמה לכו"ע מותר, ביאר </w:t>
      </w:r>
      <w:r>
        <w:rPr>
          <w:rStyle w:val="aff5"/>
          <w:rtl/>
        </w:rPr>
        <w:t>רש"י</w:t>
      </w:r>
      <w:r>
        <w:rPr>
          <w:rFonts w:hint="cs"/>
          <w:rtl/>
        </w:rPr>
        <w:t xml:space="preserve"> </w:t>
      </w:r>
      <w:r w:rsidRPr="001A726C">
        <w:rPr>
          <w:rStyle w:val="af3"/>
          <w:rFonts w:eastAsia="Guttman Hodes" w:hint="cs"/>
          <w:rtl/>
        </w:rPr>
        <w:t>(ד"ה דשרי)</w:t>
      </w:r>
      <w:r>
        <w:rPr>
          <w:rFonts w:hint="cs"/>
          <w:rtl/>
        </w:rPr>
        <w:t xml:space="preserve"> דאין דרך בישול בכך, ולא גזרו חמה אטו אור, כיון דלא יבואו להחליף ביניהם, וכ"כ </w:t>
      </w:r>
      <w:r>
        <w:rPr>
          <w:rStyle w:val="aff5"/>
          <w:rtl/>
        </w:rPr>
        <w:t>הר"ן על הרי"ף</w:t>
      </w:r>
      <w:r>
        <w:rPr>
          <w:rFonts w:hint="cs"/>
          <w:rtl/>
        </w:rPr>
        <w:t xml:space="preserve"> </w:t>
      </w:r>
      <w:r w:rsidRPr="001A726C">
        <w:rPr>
          <w:rStyle w:val="af3"/>
          <w:rFonts w:eastAsia="Guttman Hodes" w:hint="cs"/>
          <w:rtl/>
        </w:rPr>
        <w:t>(יח. מדה"ר [מהדו' עוז והדר עמ' נ"א], ד"ה והא דתנן)</w:t>
      </w:r>
      <w:r>
        <w:rPr>
          <w:rFonts w:hint="cs"/>
          <w:rtl/>
        </w:rPr>
        <w:t xml:space="preserve">, ועי' במה שביארו </w:t>
      </w:r>
      <w:r>
        <w:rPr>
          <w:rStyle w:val="aff5"/>
          <w:rtl/>
        </w:rPr>
        <w:t>האגלי טל</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Ref109289250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נב</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Style w:val="aff5"/>
          <w:rtl/>
        </w:rPr>
        <w:t>והקוב"ש</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Ref109289258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נד</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Style w:val="aff5"/>
          <w:rtl/>
        </w:rPr>
        <w:t>והאגרות</w:t>
      </w:r>
      <w:r>
        <w:rPr>
          <w:rFonts w:hint="cs"/>
          <w:rtl/>
        </w:rPr>
        <w:t xml:space="preserve"> </w:t>
      </w:r>
      <w:r>
        <w:rPr>
          <w:rStyle w:val="aff5"/>
          <w:rtl/>
        </w:rPr>
        <w:t>משה</w:t>
      </w:r>
      <w:r>
        <w:rPr>
          <w:rFonts w:hint="cs"/>
          <w:rtl/>
        </w:rPr>
        <w:t xml:space="preserve"> </w:t>
      </w:r>
      <w:r w:rsidRPr="001A726C">
        <w:rPr>
          <w:rStyle w:val="af3"/>
          <w:rFonts w:eastAsia="Guttman Hodes" w:hint="cs"/>
          <w:rtl/>
        </w:rPr>
        <w:t>(עי' אות</w:t>
      </w:r>
      <w:r>
        <w:rPr>
          <w:rFonts w:hint="cs"/>
          <w:rtl/>
        </w:rPr>
        <w:t xml:space="preserve">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Ref109296027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סב</w:t>
      </w:r>
      <w:r w:rsidR="004F6F15">
        <w:rPr>
          <w:rStyle w:val="af3"/>
          <w:rFonts w:eastAsia="Guttman Hodes"/>
          <w:rtl/>
        </w:rPr>
        <w:t>)</w:t>
      </w:r>
      <w:r>
        <w:rPr>
          <w:rFonts w:hint="cs"/>
          <w:rtl/>
        </w:rPr>
        <w:fldChar w:fldCharType="end"/>
      </w:r>
      <w:r>
        <w:rPr>
          <w:rFonts w:hint="cs"/>
          <w:rtl/>
        </w:rPr>
        <w:t xml:space="preserve"> </w:t>
      </w:r>
      <w:r>
        <w:rPr>
          <w:rStyle w:val="aff5"/>
          <w:rtl/>
        </w:rPr>
        <w:t>והמנחת שלמה</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Ref109299709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עד</w:t>
      </w:r>
      <w:r w:rsidR="004F6F15">
        <w:rPr>
          <w:rStyle w:val="af3"/>
          <w:rFonts w:eastAsia="Guttman Hodes"/>
          <w:rtl/>
        </w:rPr>
        <w:t>)</w:t>
      </w:r>
      <w:r>
        <w:rPr>
          <w:rFonts w:hint="cs"/>
          <w:rtl/>
        </w:rPr>
        <w:fldChar w:fldCharType="end"/>
      </w:r>
      <w:r>
        <w:rPr>
          <w:rFonts w:hint="cs"/>
          <w:rtl/>
        </w:rPr>
        <w:t xml:space="preserve"> בדברי </w:t>
      </w:r>
      <w:r>
        <w:rPr>
          <w:rStyle w:val="aff5"/>
          <w:rtl/>
        </w:rPr>
        <w:t>רש"י</w:t>
      </w:r>
      <w:r>
        <w:rPr>
          <w:rFonts w:hint="cs"/>
          <w:rtl/>
        </w:rPr>
        <w:t xml:space="preserve">, וע"ע במה שהאריך בזה </w:t>
      </w:r>
      <w:r>
        <w:rPr>
          <w:rStyle w:val="aff5"/>
          <w:rtl/>
        </w:rPr>
        <w:t>בשו"ת בית מאיר</w:t>
      </w:r>
      <w:r>
        <w:rPr>
          <w:rFonts w:hint="cs"/>
          <w:rtl/>
        </w:rPr>
        <w:t xml:space="preserve"> </w:t>
      </w:r>
      <w:r w:rsidRPr="001A726C">
        <w:rPr>
          <w:rStyle w:val="af3"/>
          <w:rFonts w:eastAsia="Guttman Hodes" w:hint="cs"/>
          <w:rtl/>
        </w:rPr>
        <w:t>(סי' י"א)</w:t>
      </w:r>
      <w:r>
        <w:rPr>
          <w:rFonts w:hint="cs"/>
          <w:rtl/>
        </w:rPr>
        <w:t>.</w:t>
      </w:r>
      <w:bookmarkEnd w:id="1313"/>
    </w:p>
    <w:p w14:paraId="60483FC5" w14:textId="77777777" w:rsidR="00041A7A" w:rsidRDefault="00041A7A" w:rsidP="00041A7A">
      <w:pPr>
        <w:pStyle w:val="a8"/>
        <w:rPr>
          <w:rtl/>
        </w:rPr>
      </w:pPr>
      <w:bookmarkStart w:id="1314" w:name="_Toc109730388"/>
      <w:r>
        <w:rPr>
          <w:rFonts w:hint="cs"/>
          <w:rtl/>
        </w:rPr>
        <w:t>בי' רש"י בפסחים דחמי טבריא ל"ה תולדות האור ולכן ל"ה בישול ולא חייב משום אב מלאכה</w:t>
      </w:r>
      <w:bookmarkEnd w:id="1314"/>
    </w:p>
    <w:p w14:paraId="4EC349BF" w14:textId="77777777" w:rsidR="00041A7A" w:rsidRDefault="00041A7A" w:rsidP="001A726C">
      <w:pPr>
        <w:pStyle w:val="a3"/>
        <w:numPr>
          <w:ilvl w:val="0"/>
          <w:numId w:val="17"/>
        </w:numPr>
        <w:rPr>
          <w:rtl/>
        </w:rPr>
      </w:pPr>
      <w:r>
        <w:rPr>
          <w:rFonts w:hint="cs"/>
          <w:rtl/>
        </w:rPr>
        <w:t xml:space="preserve">בהא דאיתא בגמ' </w:t>
      </w:r>
      <w:bookmarkStart w:id="1315" w:name="_Hlk109293068"/>
      <w:r>
        <w:rPr>
          <w:rFonts w:hint="cs"/>
          <w:rtl/>
        </w:rPr>
        <w:t>בפסחים</w:t>
      </w:r>
      <w:r w:rsidRPr="001A726C">
        <w:rPr>
          <w:rStyle w:val="af3"/>
          <w:rFonts w:eastAsia="Guttman Hodes" w:hint="cs"/>
          <w:rtl/>
        </w:rPr>
        <w:t xml:space="preserve"> (מא.) </w:t>
      </w:r>
      <w:bookmarkEnd w:id="1315"/>
      <w:r>
        <w:rPr>
          <w:rFonts w:hint="cs"/>
          <w:rtl/>
        </w:rPr>
        <w:t xml:space="preserve">דהמבשל בשבת בחמי טבריא פטור, דאינו תולדות האש, ביאר </w:t>
      </w:r>
      <w:r>
        <w:rPr>
          <w:rStyle w:val="aff5"/>
          <w:rtl/>
        </w:rPr>
        <w:t>רש"י בפסחים</w:t>
      </w:r>
      <w:r>
        <w:rPr>
          <w:rFonts w:hint="cs"/>
          <w:rtl/>
        </w:rPr>
        <w:t xml:space="preserve"> </w:t>
      </w:r>
      <w:r w:rsidRPr="001A726C">
        <w:rPr>
          <w:rStyle w:val="af3"/>
          <w:rFonts w:eastAsia="Guttman Hodes" w:hint="cs"/>
          <w:rtl/>
        </w:rPr>
        <w:t>(מא. ד"ה דלאו)</w:t>
      </w:r>
      <w:r>
        <w:rPr>
          <w:rFonts w:hint="cs"/>
          <w:rtl/>
        </w:rPr>
        <w:t xml:space="preserve"> דכיון שאינו תולדות האור אינו בישול, וא"א לחייב עליו משום אב מלאכה.</w:t>
      </w:r>
    </w:p>
    <w:p w14:paraId="34F114C8" w14:textId="77777777" w:rsidR="00041A7A" w:rsidRDefault="00041A7A" w:rsidP="000823B4">
      <w:pPr>
        <w:pStyle w:val="1"/>
        <w:rPr>
          <w:rtl/>
        </w:rPr>
      </w:pPr>
      <w:bookmarkStart w:id="1316" w:name="_Toc109730389"/>
      <w:r>
        <w:rPr>
          <w:rFonts w:hint="cs"/>
          <w:rtl/>
        </w:rPr>
        <w:t>בי' המאירי דבחמה אינו בתורת בישול ובתולדות נקרא בישול</w:t>
      </w:r>
      <w:bookmarkEnd w:id="1316"/>
    </w:p>
    <w:p w14:paraId="1FB701D1" w14:textId="77777777" w:rsidR="00041A7A" w:rsidRDefault="00041A7A" w:rsidP="00041A7A">
      <w:pPr>
        <w:pStyle w:val="a8"/>
        <w:rPr>
          <w:b/>
          <w:rtl/>
        </w:rPr>
      </w:pPr>
      <w:bookmarkStart w:id="1317" w:name="_Toc109730390"/>
      <w:r>
        <w:rPr>
          <w:rFonts w:hint="cs"/>
          <w:rtl/>
        </w:rPr>
        <w:t>בי' המאירי דבישול בחמה לא בתורת בישול אבל לבישול בתולדות חמה אפשר לקרא בישול</w:t>
      </w:r>
      <w:bookmarkEnd w:id="1317"/>
    </w:p>
    <w:p w14:paraId="4ACD7B81" w14:textId="77777777" w:rsidR="00041A7A" w:rsidRDefault="00041A7A" w:rsidP="001A726C">
      <w:pPr>
        <w:pStyle w:val="a3"/>
        <w:numPr>
          <w:ilvl w:val="0"/>
          <w:numId w:val="17"/>
        </w:numPr>
        <w:rPr>
          <w:rtl/>
        </w:rPr>
      </w:pPr>
      <w:r>
        <w:rPr>
          <w:rFonts w:hint="cs"/>
          <w:rtl/>
        </w:rPr>
        <w:t xml:space="preserve">כתב </w:t>
      </w:r>
      <w:r>
        <w:rPr>
          <w:rStyle w:val="aff5"/>
          <w:rtl/>
        </w:rPr>
        <w:t>המאירי</w:t>
      </w:r>
      <w:r w:rsidRPr="001A726C">
        <w:rPr>
          <w:rStyle w:val="af3"/>
          <w:rFonts w:eastAsia="Guttman Hodes" w:hint="cs"/>
          <w:rtl/>
        </w:rPr>
        <w:t xml:space="preserve"> (לח: ד"ה אמר המאירי) </w:t>
      </w:r>
      <w:r>
        <w:rPr>
          <w:rFonts w:hint="cs"/>
          <w:rtl/>
        </w:rPr>
        <w:t>דבחמה עצמה לא גזרו כיון שאין בה תורת בישול, וא"א לגזור שמא יחליפו חמה באור, ובתולדות חמה פטור על הבישול בהם, כיון שאינם כתולדות האור שאפשר לקרא לזה בישול.</w:t>
      </w:r>
    </w:p>
    <w:p w14:paraId="4807CFC4" w14:textId="77777777" w:rsidR="00041A7A" w:rsidRDefault="00041A7A" w:rsidP="000823B4">
      <w:pPr>
        <w:pStyle w:val="1"/>
        <w:rPr>
          <w:rtl/>
        </w:rPr>
      </w:pPr>
      <w:bookmarkStart w:id="1318" w:name="_Toc109730391"/>
      <w:r>
        <w:rPr>
          <w:rFonts w:hint="cs"/>
          <w:rtl/>
        </w:rPr>
        <w:t>בי' האג"ט ברש"י דבחמה אין שבח בישול והשינוי בדבר עצמו</w:t>
      </w:r>
      <w:bookmarkEnd w:id="1318"/>
    </w:p>
    <w:p w14:paraId="6EBA6C1D" w14:textId="77777777" w:rsidR="00041A7A" w:rsidRDefault="00041A7A" w:rsidP="00041A7A">
      <w:pPr>
        <w:pStyle w:val="a8"/>
        <w:rPr>
          <w:b/>
          <w:rtl/>
        </w:rPr>
      </w:pPr>
      <w:bookmarkStart w:id="1319" w:name="_Toc109730392"/>
      <w:r>
        <w:rPr>
          <w:rFonts w:hint="cs"/>
          <w:rtl/>
        </w:rPr>
        <w:t>קו' האג"ט דאי בישול בחמה שלא כדרך יאסר מדרבנן ועוד דאמאי ל"ה בישול לענין פסח</w:t>
      </w:r>
      <w:bookmarkEnd w:id="1319"/>
    </w:p>
    <w:p w14:paraId="00D2938B" w14:textId="5F994D45" w:rsidR="00041A7A" w:rsidRDefault="00041A7A" w:rsidP="001A726C">
      <w:pPr>
        <w:pStyle w:val="a3"/>
        <w:numPr>
          <w:ilvl w:val="0"/>
          <w:numId w:val="17"/>
        </w:numPr>
        <w:rPr>
          <w:rStyle w:val="af0"/>
          <w:rtl/>
        </w:rPr>
      </w:pPr>
      <w:bookmarkStart w:id="1320" w:name="_Hlk109505989"/>
      <w:r>
        <w:rPr>
          <w:rFonts w:hint="cs"/>
          <w:rtl/>
        </w:rPr>
        <w:t xml:space="preserve">במ"ש </w:t>
      </w:r>
      <w:r>
        <w:rPr>
          <w:rStyle w:val="aff5"/>
          <w:rtl/>
        </w:rPr>
        <w:t>רש"י</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Ref109061775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מז</w:t>
      </w:r>
      <w:r w:rsidR="004F6F15">
        <w:rPr>
          <w:rStyle w:val="af3"/>
          <w:rFonts w:eastAsia="Guttman Hodes"/>
          <w:rtl/>
        </w:rPr>
        <w:t>)</w:t>
      </w:r>
      <w:r>
        <w:rPr>
          <w:rFonts w:hint="cs"/>
          <w:rtl/>
        </w:rPr>
        <w:fldChar w:fldCharType="end"/>
      </w:r>
      <w:r>
        <w:rPr>
          <w:rFonts w:hint="cs"/>
          <w:rtl/>
        </w:rPr>
        <w:t xml:space="preserve"> דבחמה עצמה מותר, כיון דאין דרך בישול בכך, הקשה </w:t>
      </w:r>
      <w:r>
        <w:rPr>
          <w:rStyle w:val="aff5"/>
          <w:rtl/>
        </w:rPr>
        <w:t>האגלי טל</w:t>
      </w:r>
      <w:r>
        <w:rPr>
          <w:rFonts w:hint="cs"/>
          <w:rtl/>
        </w:rPr>
        <w:t xml:space="preserve"> </w:t>
      </w:r>
      <w:r w:rsidRPr="001A726C">
        <w:rPr>
          <w:rStyle w:val="af3"/>
          <w:rFonts w:eastAsia="Guttman Hodes" w:hint="cs"/>
          <w:rtl/>
        </w:rPr>
        <w:t>(האופה מ"ד א')</w:t>
      </w:r>
      <w:r>
        <w:rPr>
          <w:rFonts w:hint="cs"/>
          <w:rtl/>
        </w:rPr>
        <w:t xml:space="preserve"> דדבר שעושה אותו שלא כדרכו הוא אסור בשבת מדרבנן, ועוד הקשה </w:t>
      </w:r>
      <w:r>
        <w:rPr>
          <w:rStyle w:val="aff5"/>
          <w:rtl/>
        </w:rPr>
        <w:t>האגלי טל</w:t>
      </w:r>
      <w:r>
        <w:rPr>
          <w:rFonts w:hint="cs"/>
          <w:rtl/>
        </w:rPr>
        <w:t xml:space="preserve"> דאיתא בגמ' בפסחים </w:t>
      </w:r>
      <w:r w:rsidRPr="001A726C">
        <w:rPr>
          <w:rStyle w:val="af3"/>
          <w:rFonts w:eastAsia="Guttman Hodes" w:hint="cs"/>
          <w:rtl/>
        </w:rPr>
        <w:t>(מא.)</w:t>
      </w:r>
      <w:r>
        <w:rPr>
          <w:rFonts w:hint="cs"/>
          <w:rtl/>
        </w:rPr>
        <w:t xml:space="preserve"> דהאוכל פסח שהתבשל בחמה אין בו איסור אכילת פסח מבושל, כיון דבישול הוא רק ע"י תולדות האור ולא בחמה, ואי הפטור בבישול בחמה הוא כיון דאינו דרך בישול, א"כ זה פטור רק לענין המבשל עצמו דלא חשיב שעשה מלאכה, אבל האוכל את הפסח אכל פסח מבושל, אף שהבישול היה שלא כדרך, וכבר הקשה כעי"ז </w:t>
      </w:r>
      <w:r>
        <w:rPr>
          <w:rStyle w:val="aff5"/>
          <w:rtl/>
        </w:rPr>
        <w:t>בספר יחוסי תנאים ואמוראים</w:t>
      </w:r>
      <w:r>
        <w:rPr>
          <w:rFonts w:hint="cs"/>
          <w:rtl/>
        </w:rPr>
        <w:t xml:space="preserve"> </w:t>
      </w:r>
      <w:r>
        <w:rPr>
          <w:rStyle w:val="af0"/>
          <w:rtl/>
        </w:rPr>
        <w:t>[לרבו של הרוקח]</w:t>
      </w:r>
      <w:r>
        <w:rPr>
          <w:rFonts w:hint="cs"/>
          <w:rtl/>
        </w:rPr>
        <w:t xml:space="preserve"> </w:t>
      </w:r>
      <w:r w:rsidRPr="001A726C">
        <w:rPr>
          <w:rStyle w:val="af3"/>
          <w:rFonts w:eastAsia="Guttman Hodes" w:hint="cs"/>
          <w:rtl/>
        </w:rPr>
        <w:t xml:space="preserve">(ד"ה גר' בפסחים, הועתק בקובץ שיטות קמאי שבת ח"ב עמ' תרמ"ג) </w:t>
      </w:r>
      <w:r>
        <w:rPr>
          <w:rFonts w:hint="cs"/>
          <w:rtl/>
        </w:rPr>
        <w:t xml:space="preserve">בשם </w:t>
      </w:r>
      <w:r>
        <w:rPr>
          <w:rStyle w:val="aff5"/>
          <w:rtl/>
        </w:rPr>
        <w:t>הריב"א</w:t>
      </w:r>
      <w:r>
        <w:rPr>
          <w:rFonts w:hint="cs"/>
          <w:rtl/>
        </w:rPr>
        <w:t xml:space="preserve">. </w:t>
      </w:r>
      <w:r>
        <w:rPr>
          <w:rStyle w:val="af0"/>
          <w:rtl/>
        </w:rPr>
        <w:t xml:space="preserve">[וע"ע במה שהקשה </w:t>
      </w:r>
      <w:r>
        <w:rPr>
          <w:rStyle w:val="affa"/>
          <w:rtl/>
        </w:rPr>
        <w:t>האגלי טל</w:t>
      </w:r>
      <w:r>
        <w:rPr>
          <w:rStyle w:val="af0"/>
          <w:rtl/>
        </w:rPr>
        <w:t xml:space="preserve"> כן בדין תולש מעציץ שאינו נקוב].</w:t>
      </w:r>
    </w:p>
    <w:p w14:paraId="2972EA7A" w14:textId="77777777" w:rsidR="00041A7A" w:rsidRDefault="00041A7A" w:rsidP="00041A7A">
      <w:pPr>
        <w:pStyle w:val="a8"/>
        <w:rPr>
          <w:rtl/>
        </w:rPr>
      </w:pPr>
      <w:bookmarkStart w:id="1321" w:name="_Toc109730393"/>
      <w:bookmarkEnd w:id="1320"/>
      <w:r>
        <w:rPr>
          <w:rFonts w:hint="cs"/>
          <w:rtl/>
        </w:rPr>
        <w:t>בי' האג"ט דהפטור במלאכת מחשבת הוא בשינוי רק במעשה ואסור רבנן ולא בשינוי בדבר עצמו</w:t>
      </w:r>
      <w:bookmarkEnd w:id="1321"/>
    </w:p>
    <w:p w14:paraId="389A1FE4" w14:textId="77777777" w:rsidR="00041A7A" w:rsidRDefault="00041A7A" w:rsidP="001A726C">
      <w:pPr>
        <w:pStyle w:val="a3"/>
        <w:numPr>
          <w:ilvl w:val="0"/>
          <w:numId w:val="17"/>
        </w:numPr>
        <w:rPr>
          <w:rtl/>
        </w:rPr>
      </w:pPr>
      <w:bookmarkStart w:id="1322" w:name="_Ref109210682"/>
      <w:bookmarkStart w:id="1323" w:name="_Hlk109506070"/>
      <w:r>
        <w:rPr>
          <w:rFonts w:hint="cs"/>
          <w:rtl/>
        </w:rPr>
        <w:t xml:space="preserve">וביאר </w:t>
      </w:r>
      <w:r>
        <w:rPr>
          <w:rStyle w:val="aff5"/>
          <w:rtl/>
        </w:rPr>
        <w:t>האגלי טל</w:t>
      </w:r>
      <w:r>
        <w:rPr>
          <w:rFonts w:hint="cs"/>
          <w:rtl/>
        </w:rPr>
        <w:t xml:space="preserve"> </w:t>
      </w:r>
      <w:r w:rsidRPr="001A726C">
        <w:rPr>
          <w:rStyle w:val="af3"/>
          <w:rFonts w:eastAsiaTheme="minorHAnsi" w:hint="cs"/>
          <w:rtl/>
        </w:rPr>
        <w:t xml:space="preserve">(האופה מ"ד ג') </w:t>
      </w:r>
      <w:r>
        <w:rPr>
          <w:rFonts w:hint="cs"/>
          <w:rtl/>
        </w:rPr>
        <w:t xml:space="preserve">דהפטור במלאכת מחשבת, הוא כשיש שינוי במעשה שעשה שלא כדרך, ובזה יש איסור מדרבנן לעשות לכתחילה, אבל בשינוי בדבר עצמו, כמערב דבר מר באוכל שיש שינוי באוכל עצמו, אי"ז פטור מדין מלאכת מחשבת. </w:t>
      </w:r>
      <w:r>
        <w:rPr>
          <w:rStyle w:val="af0"/>
          <w:rtl/>
        </w:rPr>
        <w:t xml:space="preserve">[וע"ע במה שביאר בזה </w:t>
      </w:r>
      <w:r>
        <w:rPr>
          <w:rStyle w:val="affa"/>
          <w:rtl/>
        </w:rPr>
        <w:t>האגלי טל</w:t>
      </w:r>
      <w:r>
        <w:rPr>
          <w:rStyle w:val="af0"/>
          <w:rtl/>
        </w:rPr>
        <w:t xml:space="preserve"> </w:t>
      </w:r>
      <w:r>
        <w:rPr>
          <w:rStyle w:val="aff6"/>
          <w:rtl/>
        </w:rPr>
        <w:t>(פתיחה או' ג')</w:t>
      </w:r>
      <w:r>
        <w:rPr>
          <w:rStyle w:val="af0"/>
          <w:rtl/>
        </w:rPr>
        <w:t>].</w:t>
      </w:r>
      <w:r>
        <w:rPr>
          <w:rFonts w:hint="cs"/>
          <w:rtl/>
        </w:rPr>
        <w:t xml:space="preserve"> </w:t>
      </w:r>
    </w:p>
    <w:p w14:paraId="0BC63D71" w14:textId="77777777" w:rsidR="00041A7A" w:rsidRDefault="00041A7A" w:rsidP="00041A7A">
      <w:pPr>
        <w:pStyle w:val="a8"/>
        <w:rPr>
          <w:rtl/>
        </w:rPr>
      </w:pPr>
      <w:bookmarkStart w:id="1324" w:name="_Toc109730394"/>
      <w:r>
        <w:rPr>
          <w:rFonts w:hint="cs"/>
          <w:rtl/>
        </w:rPr>
        <w:t>בי' האג"ט דבישול בחמה דאין בו שבח בישול הוי שינוי בדבר עצמו ול"ה בישול ומותר מדרבנן</w:t>
      </w:r>
      <w:bookmarkEnd w:id="1324"/>
    </w:p>
    <w:p w14:paraId="4F2FDE7C" w14:textId="622EBFB4" w:rsidR="00041A7A" w:rsidRDefault="00041A7A" w:rsidP="001A726C">
      <w:pPr>
        <w:pStyle w:val="a3"/>
        <w:numPr>
          <w:ilvl w:val="0"/>
          <w:numId w:val="17"/>
        </w:numPr>
        <w:rPr>
          <w:rtl/>
        </w:rPr>
      </w:pPr>
      <w:bookmarkStart w:id="1325" w:name="_Ref109289250"/>
      <w:bookmarkStart w:id="1326" w:name="_Hlk109506598"/>
      <w:r>
        <w:rPr>
          <w:rFonts w:hint="cs"/>
          <w:rtl/>
        </w:rPr>
        <w:t xml:space="preserve">וכתב </w:t>
      </w:r>
      <w:r>
        <w:rPr>
          <w:rStyle w:val="aff5"/>
          <w:rtl/>
        </w:rPr>
        <w:t>האגלי טל</w:t>
      </w:r>
      <w:r>
        <w:rPr>
          <w:rFonts w:hint="cs"/>
          <w:rtl/>
        </w:rPr>
        <w:t xml:space="preserve"> </w:t>
      </w:r>
      <w:r w:rsidRPr="001A726C">
        <w:rPr>
          <w:rStyle w:val="af3"/>
          <w:rFonts w:eastAsiaTheme="minorHAnsi" w:hint="cs"/>
          <w:rtl/>
        </w:rPr>
        <w:t xml:space="preserve">(האופה מ"ד ד') </w:t>
      </w:r>
      <w:r>
        <w:rPr>
          <w:rFonts w:hint="cs"/>
          <w:rtl/>
        </w:rPr>
        <w:t xml:space="preserve">דבבישול באור יש שבח אור בתבשיל, ואילו בבישול בחמה יש שבח חמה בתבשיל, והוא שינוי בדבר המבושל עצמו, וא"כ הפטור בבישול בחמה אינו מדין מלאכת מחשבת, אלא דאי"ז בישול כלל, ולכן אין בזה איסור לכתחילה, ואף לענין פסח לא חשיב דבר מבושל כלל, ועי' במ"ש </w:t>
      </w:r>
      <w:r>
        <w:rPr>
          <w:rStyle w:val="aff5"/>
          <w:rtl/>
        </w:rPr>
        <w:t>האגרות משה</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Ref109210637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עג</w:t>
      </w:r>
      <w:r w:rsidR="004F6F15">
        <w:rPr>
          <w:rStyle w:val="af3"/>
          <w:rFonts w:eastAsia="Guttman Hodes"/>
          <w:rtl/>
        </w:rPr>
        <w:t>)</w:t>
      </w:r>
      <w:r>
        <w:rPr>
          <w:rFonts w:hint="cs"/>
          <w:rtl/>
        </w:rPr>
        <w:fldChar w:fldCharType="end"/>
      </w:r>
      <w:r>
        <w:rPr>
          <w:rFonts w:hint="cs"/>
          <w:rtl/>
        </w:rPr>
        <w:t>.</w:t>
      </w:r>
      <w:bookmarkEnd w:id="1322"/>
      <w:bookmarkEnd w:id="1325"/>
    </w:p>
    <w:p w14:paraId="7A770AFE" w14:textId="77777777" w:rsidR="00041A7A" w:rsidRDefault="00041A7A" w:rsidP="00041A7A">
      <w:pPr>
        <w:pStyle w:val="a8"/>
        <w:rPr>
          <w:rtl/>
        </w:rPr>
      </w:pPr>
      <w:bookmarkStart w:id="1327" w:name="_Toc109730395"/>
      <w:bookmarkEnd w:id="1326"/>
      <w:r>
        <w:rPr>
          <w:rFonts w:hint="cs"/>
          <w:rtl/>
        </w:rPr>
        <w:t>תי' האבנ"ז דבדבר שמתבשל מאיליו אחר שנגמר מעשה האדם לא גזרו איסור לכתחילה</w:t>
      </w:r>
      <w:bookmarkEnd w:id="1327"/>
    </w:p>
    <w:p w14:paraId="43EDAB35" w14:textId="77777777" w:rsidR="00041A7A" w:rsidRDefault="00041A7A" w:rsidP="001A726C">
      <w:pPr>
        <w:pStyle w:val="a3"/>
        <w:numPr>
          <w:ilvl w:val="0"/>
          <w:numId w:val="17"/>
        </w:numPr>
        <w:rPr>
          <w:rtl/>
        </w:rPr>
      </w:pPr>
      <w:r>
        <w:rPr>
          <w:rFonts w:hint="cs"/>
          <w:rtl/>
        </w:rPr>
        <w:t xml:space="preserve">ועוד תירץ </w:t>
      </w:r>
      <w:r>
        <w:rPr>
          <w:rStyle w:val="aff5"/>
          <w:rtl/>
        </w:rPr>
        <w:t xml:space="preserve">באבנ"ז </w:t>
      </w:r>
      <w:r w:rsidRPr="001A726C">
        <w:rPr>
          <w:rStyle w:val="af3"/>
          <w:rFonts w:eastAsia="Guttman Hodes" w:hint="cs"/>
          <w:rtl/>
        </w:rPr>
        <w:t xml:space="preserve">(או"ח סי' קנ"ט או' כ"ב) </w:t>
      </w:r>
      <w:r>
        <w:rPr>
          <w:rFonts w:hint="cs"/>
          <w:rtl/>
        </w:rPr>
        <w:t>דבדבר שמתבשל מאיליו אחר שנגמר המעשה של האדם, בכה"ג לא גזרו איסור לכתחילה.</w:t>
      </w:r>
    </w:p>
    <w:p w14:paraId="0FCDF0B1" w14:textId="77777777" w:rsidR="00041A7A" w:rsidRDefault="00041A7A" w:rsidP="000823B4">
      <w:pPr>
        <w:pStyle w:val="1"/>
        <w:rPr>
          <w:rtl/>
        </w:rPr>
      </w:pPr>
      <w:bookmarkStart w:id="1328" w:name="_Toc109730396"/>
      <w:bookmarkEnd w:id="1323"/>
      <w:r>
        <w:rPr>
          <w:rFonts w:hint="cs"/>
          <w:rtl/>
        </w:rPr>
        <w:t>בי' הקוב"ש דפטור שלא כדרך בכל התו' ולא רק בשבת</w:t>
      </w:r>
      <w:bookmarkEnd w:id="1328"/>
    </w:p>
    <w:p w14:paraId="6A976102" w14:textId="77777777" w:rsidR="00041A7A" w:rsidRDefault="00041A7A" w:rsidP="00041A7A">
      <w:pPr>
        <w:pStyle w:val="a8"/>
        <w:rPr>
          <w:b/>
          <w:rtl/>
        </w:rPr>
      </w:pPr>
      <w:bookmarkStart w:id="1329" w:name="_Toc109730397"/>
      <w:r>
        <w:rPr>
          <w:rFonts w:hint="cs"/>
          <w:rtl/>
        </w:rPr>
        <w:t>בי' הקוב"ש דמהא דחמה ל"ה בישול בפסח מוכח דפטור שלא כדרך הוא בכל התו' ולא בשבת</w:t>
      </w:r>
      <w:bookmarkEnd w:id="1329"/>
    </w:p>
    <w:p w14:paraId="4C717818" w14:textId="010F2004" w:rsidR="00041A7A" w:rsidRDefault="00041A7A" w:rsidP="001A726C">
      <w:pPr>
        <w:pStyle w:val="a3"/>
        <w:numPr>
          <w:ilvl w:val="0"/>
          <w:numId w:val="17"/>
        </w:numPr>
        <w:rPr>
          <w:rStyle w:val="af0"/>
          <w:rtl/>
        </w:rPr>
      </w:pPr>
      <w:bookmarkStart w:id="1330" w:name="_Ref109289258"/>
      <w:r>
        <w:rPr>
          <w:rFonts w:hint="cs"/>
          <w:rtl/>
        </w:rPr>
        <w:t xml:space="preserve">בהא דאיתא בגמ' בפסחים </w:t>
      </w:r>
      <w:r w:rsidRPr="001A726C">
        <w:rPr>
          <w:rStyle w:val="af3"/>
          <w:rFonts w:eastAsia="Guttman Hodes" w:hint="cs"/>
          <w:rtl/>
        </w:rPr>
        <w:t>(מא.)</w:t>
      </w:r>
      <w:r>
        <w:rPr>
          <w:rFonts w:hint="cs"/>
          <w:rtl/>
        </w:rPr>
        <w:t xml:space="preserve"> דהאוכל פסח שהתבשל בחמה אין בו איסור אכילת פסח מבושל, ובהא דבישול בתולדות חמה אינו בישול, וכדביארו </w:t>
      </w:r>
      <w:r>
        <w:rPr>
          <w:rStyle w:val="aff5"/>
          <w:rtl/>
        </w:rPr>
        <w:t>רש"י והר"ן</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Ref109061775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מז</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דאין דרך בישול בכך, כתב </w:t>
      </w:r>
      <w:r>
        <w:rPr>
          <w:rStyle w:val="aff5"/>
          <w:rtl/>
        </w:rPr>
        <w:t>הקוב"ש בכתובות</w:t>
      </w:r>
      <w:r w:rsidRPr="001A726C">
        <w:rPr>
          <w:rStyle w:val="af3"/>
          <w:rFonts w:eastAsia="Guttman Hodes" w:hint="cs"/>
          <w:rtl/>
        </w:rPr>
        <w:t xml:space="preserve"> (או' ר"ב)</w:t>
      </w:r>
      <w:r>
        <w:rPr>
          <w:rFonts w:hint="cs"/>
          <w:rtl/>
        </w:rPr>
        <w:t xml:space="preserve"> דמבואר מזה דהפטור בעושה כלאחר יד בשבת, אינו דין רק לענין שבת, אלא הוא דין בכל האיסורים בתורה דנאמרו רק בעושה כדרך, ולכן האוכל איסור שלא כדרך פטור, וכתב </w:t>
      </w:r>
      <w:r>
        <w:rPr>
          <w:rStyle w:val="aff5"/>
          <w:rtl/>
        </w:rPr>
        <w:t>הקוב"ש</w:t>
      </w:r>
      <w:r>
        <w:rPr>
          <w:rFonts w:hint="cs"/>
          <w:rtl/>
        </w:rPr>
        <w:t xml:space="preserve"> דה"ה בישול בשר בחלב בחמה פטור, כיון דאין דרך בישול בכך.</w:t>
      </w:r>
      <w:bookmarkEnd w:id="1330"/>
      <w:r>
        <w:rPr>
          <w:rFonts w:hint="cs"/>
          <w:rtl/>
        </w:rPr>
        <w:t xml:space="preserve"> </w:t>
      </w:r>
      <w:r>
        <w:rPr>
          <w:rStyle w:val="af0"/>
          <w:rtl/>
        </w:rPr>
        <w:t xml:space="preserve">[ועיי"ש במה שהוסיף </w:t>
      </w:r>
      <w:r>
        <w:rPr>
          <w:rStyle w:val="affa"/>
          <w:rtl/>
        </w:rPr>
        <w:t>הקוב"ש בכתובות</w:t>
      </w:r>
      <w:r>
        <w:rPr>
          <w:rStyle w:val="af0"/>
          <w:rtl/>
        </w:rPr>
        <w:t xml:space="preserve"> </w:t>
      </w:r>
      <w:r>
        <w:rPr>
          <w:rStyle w:val="aff6"/>
          <w:rtl/>
        </w:rPr>
        <w:t>(או' ר"ג)</w:t>
      </w:r>
      <w:r>
        <w:rPr>
          <w:rStyle w:val="af0"/>
          <w:rtl/>
        </w:rPr>
        <w:t xml:space="preserve"> דפטור שלא כדרך, הוא רק כיון דאין דרך בנ"א לעשות כן, אבל אם ישתנה מנהג העולם וכן יהיה הדרך, כגון שהמנהג יהיה להוציא במרפק, יתחייב על זה, בין בשבת ובין בכל האיסורים שבתורה].</w:t>
      </w:r>
    </w:p>
    <w:p w14:paraId="38191FEA" w14:textId="77777777" w:rsidR="00041A7A" w:rsidRDefault="00041A7A" w:rsidP="000823B4">
      <w:pPr>
        <w:pStyle w:val="1"/>
        <w:rPr>
          <w:sz w:val="18"/>
          <w:rtl/>
        </w:rPr>
      </w:pPr>
      <w:bookmarkStart w:id="1331" w:name="_Toc109730398"/>
      <w:r>
        <w:rPr>
          <w:rFonts w:hint="cs"/>
          <w:rtl/>
        </w:rPr>
        <w:t>בי' הצ"פ דבישול בחמה ל"ה בישול דהוא חוזר ודחיית האגרו"מ</w:t>
      </w:r>
      <w:bookmarkEnd w:id="1331"/>
    </w:p>
    <w:p w14:paraId="36EA1CC4" w14:textId="77777777" w:rsidR="00041A7A" w:rsidRDefault="00041A7A" w:rsidP="00041A7A">
      <w:pPr>
        <w:pStyle w:val="a8"/>
        <w:rPr>
          <w:b/>
          <w:rtl/>
        </w:rPr>
      </w:pPr>
      <w:bookmarkStart w:id="1332" w:name="_Toc109730399"/>
      <w:r>
        <w:rPr>
          <w:rFonts w:hint="cs"/>
          <w:rtl/>
        </w:rPr>
        <w:t>בי' הצ"פ דבישול בחמה חוזר למה שהיה ולכן אף דבמליחה הוי בישול מ"מ בחמה לא הוי בישול</w:t>
      </w:r>
      <w:bookmarkEnd w:id="1332"/>
    </w:p>
    <w:p w14:paraId="4E5E4CFD" w14:textId="49C9986A" w:rsidR="00041A7A" w:rsidRDefault="00041A7A" w:rsidP="001A726C">
      <w:pPr>
        <w:pStyle w:val="a3"/>
        <w:numPr>
          <w:ilvl w:val="0"/>
          <w:numId w:val="17"/>
        </w:numPr>
        <w:rPr>
          <w:rtl/>
        </w:rPr>
      </w:pPr>
      <w:r>
        <w:rPr>
          <w:rFonts w:hint="cs"/>
          <w:rtl/>
        </w:rPr>
        <w:t xml:space="preserve">הקשה </w:t>
      </w:r>
      <w:r>
        <w:rPr>
          <w:rStyle w:val="aff5"/>
          <w:rtl/>
        </w:rPr>
        <w:t>הצפנת פענח</w:t>
      </w:r>
      <w:r w:rsidRPr="001A726C">
        <w:rPr>
          <w:rStyle w:val="af3"/>
          <w:rFonts w:eastAsia="Guttman Hodes" w:hint="cs"/>
          <w:rtl/>
        </w:rPr>
        <w:t xml:space="preserve"> (שבת פ"ט סוף ה"ב)</w:t>
      </w:r>
      <w:r>
        <w:rPr>
          <w:rFonts w:hint="cs"/>
          <w:rtl/>
        </w:rPr>
        <w:t xml:space="preserve"> דמ"ש תולדות חמה דאין בהם חיוב בישול, מבישול במלח</w:t>
      </w:r>
      <w:bookmarkStart w:id="1333" w:name="_Hlk109294498"/>
      <w:r>
        <w:rPr>
          <w:rFonts w:hint="cs"/>
          <w:rtl/>
        </w:rPr>
        <w:t xml:space="preserve">, דכתב </w:t>
      </w:r>
      <w:r>
        <w:rPr>
          <w:rStyle w:val="aff5"/>
          <w:rtl/>
        </w:rPr>
        <w:t>הר"ן בע"ז</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Ref109299806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עח</w:t>
      </w:r>
      <w:r w:rsidR="004F6F15">
        <w:rPr>
          <w:rStyle w:val="af3"/>
          <w:rFonts w:eastAsia="Guttman Hodes"/>
          <w:rtl/>
        </w:rPr>
        <w:t>)</w:t>
      </w:r>
      <w:r>
        <w:rPr>
          <w:rFonts w:hint="cs"/>
          <w:rtl/>
        </w:rPr>
        <w:fldChar w:fldCharType="end"/>
      </w:r>
      <w:r>
        <w:rPr>
          <w:rStyle w:val="af0"/>
          <w:rtl/>
        </w:rPr>
        <w:t xml:space="preserve"> </w:t>
      </w:r>
      <w:r>
        <w:rPr>
          <w:rFonts w:hint="cs"/>
          <w:rtl/>
        </w:rPr>
        <w:t xml:space="preserve">דחייב משום אב מלאכה דמבשל, </w:t>
      </w:r>
      <w:r>
        <w:rPr>
          <w:rStyle w:val="af0"/>
          <w:rtl/>
        </w:rPr>
        <w:t xml:space="preserve">[דהביא </w:t>
      </w:r>
      <w:r>
        <w:rPr>
          <w:rStyle w:val="affa"/>
          <w:rtl/>
        </w:rPr>
        <w:t>הר"ן בע"ז</w:t>
      </w:r>
      <w:r>
        <w:rPr>
          <w:rStyle w:val="af0"/>
          <w:rtl/>
        </w:rPr>
        <w:t xml:space="preserve"> את דברי </w:t>
      </w:r>
      <w:r>
        <w:rPr>
          <w:rStyle w:val="affa"/>
          <w:rtl/>
        </w:rPr>
        <w:t>הרמב"ן בע"ז</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Ref109299806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עח)</w:t>
      </w:r>
      <w:r>
        <w:rPr>
          <w:rFonts w:hint="cs"/>
          <w:rtl/>
        </w:rPr>
        <w:fldChar w:fldCharType="end"/>
      </w:r>
      <w:r>
        <w:rPr>
          <w:rStyle w:val="af0"/>
          <w:rtl/>
        </w:rPr>
        <w:t xml:space="preserve"> דכתב דאין בישול בשבת במלח, ודחה </w:t>
      </w:r>
      <w:r>
        <w:rPr>
          <w:rStyle w:val="affa"/>
          <w:rtl/>
        </w:rPr>
        <w:t>הר"ן</w:t>
      </w:r>
      <w:r>
        <w:rPr>
          <w:rStyle w:val="af0"/>
          <w:rtl/>
        </w:rPr>
        <w:t xml:space="preserve"> דבמלח אינו חייב משום מעבד, ומשמע דס"ל דחייב משום מבשל],</w:t>
      </w:r>
      <w:r>
        <w:rPr>
          <w:rFonts w:hint="cs"/>
          <w:rtl/>
        </w:rPr>
        <w:t xml:space="preserve"> </w:t>
      </w:r>
      <w:bookmarkEnd w:id="1333"/>
      <w:r>
        <w:rPr>
          <w:rFonts w:hint="cs"/>
          <w:rtl/>
        </w:rPr>
        <w:t xml:space="preserve">ותירץ </w:t>
      </w:r>
      <w:r>
        <w:rPr>
          <w:rStyle w:val="aff5"/>
          <w:rtl/>
        </w:rPr>
        <w:t>הצפנת פענח</w:t>
      </w:r>
      <w:r>
        <w:rPr>
          <w:rFonts w:hint="cs"/>
          <w:rtl/>
        </w:rPr>
        <w:t xml:space="preserve"> דהחיוב בבישול במלח הוא בגדר של מכה בפטיש, </w:t>
      </w:r>
      <w:r>
        <w:rPr>
          <w:rStyle w:val="af0"/>
          <w:rtl/>
        </w:rPr>
        <w:t xml:space="preserve">[וכדעת </w:t>
      </w:r>
      <w:r>
        <w:rPr>
          <w:rStyle w:val="affa"/>
          <w:rtl/>
        </w:rPr>
        <w:t>הלבוש</w:t>
      </w:r>
      <w:r>
        <w:rPr>
          <w:rStyle w:val="af0"/>
          <w:rtl/>
        </w:rPr>
        <w:t xml:space="preserve"> ו</w:t>
      </w:r>
      <w:r>
        <w:rPr>
          <w:rStyle w:val="affa"/>
          <w:rtl/>
        </w:rPr>
        <w:t>הצפנת פענח</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Ref109247991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כט)</w:t>
      </w:r>
      <w:r>
        <w:rPr>
          <w:rFonts w:hint="cs"/>
          <w:rtl/>
        </w:rPr>
        <w:fldChar w:fldCharType="end"/>
      </w:r>
      <w:r>
        <w:rPr>
          <w:rStyle w:val="af0"/>
          <w:rtl/>
        </w:rPr>
        <w:t xml:space="preserve"> בבישול קולייס האיספנין],</w:t>
      </w:r>
      <w:r>
        <w:rPr>
          <w:rFonts w:hint="cs"/>
          <w:rtl/>
        </w:rPr>
        <w:t xml:space="preserve"> אבל </w:t>
      </w:r>
      <w:bookmarkStart w:id="1334" w:name="_Hlk109506351"/>
      <w:r>
        <w:rPr>
          <w:rFonts w:hint="cs"/>
          <w:rtl/>
        </w:rPr>
        <w:t xml:space="preserve">בבישול בחמה א"א לחייב </w:t>
      </w:r>
      <w:r>
        <w:rPr>
          <w:rStyle w:val="af0"/>
          <w:rtl/>
        </w:rPr>
        <w:t>[מדין מבשל בגדר של מכה בפטיש],</w:t>
      </w:r>
      <w:r>
        <w:rPr>
          <w:rFonts w:hint="cs"/>
          <w:rtl/>
        </w:rPr>
        <w:t xml:space="preserve"> כיון דאינו בישול לעולם, דאחר הבישול בחמה הדבר חוזר, למה שהיה בתחילה.</w:t>
      </w:r>
    </w:p>
    <w:p w14:paraId="12BC722F" w14:textId="77777777" w:rsidR="00041A7A" w:rsidRDefault="00041A7A" w:rsidP="00041A7A">
      <w:pPr>
        <w:pStyle w:val="a8"/>
        <w:rPr>
          <w:rtl/>
        </w:rPr>
      </w:pPr>
      <w:bookmarkStart w:id="1335" w:name="_Toc109730400"/>
      <w:r>
        <w:rPr>
          <w:rFonts w:hint="cs"/>
          <w:rtl/>
        </w:rPr>
        <w:t>הוכחת הצ"פ מדם שקפה בחמה דחוזר וממי חטאת שהגלידו בחמה דחוזרים ולכן ל"ה בישול</w:t>
      </w:r>
      <w:bookmarkEnd w:id="1335"/>
    </w:p>
    <w:p w14:paraId="62753A9B" w14:textId="674EB434" w:rsidR="00041A7A" w:rsidRDefault="00041A7A" w:rsidP="001A726C">
      <w:pPr>
        <w:pStyle w:val="a3"/>
        <w:numPr>
          <w:ilvl w:val="0"/>
          <w:numId w:val="17"/>
        </w:numPr>
      </w:pPr>
      <w:bookmarkStart w:id="1336" w:name="_Ref109288535"/>
      <w:r>
        <w:rPr>
          <w:rFonts w:hint="cs"/>
          <w:rtl/>
        </w:rPr>
        <w:t xml:space="preserve">והביא </w:t>
      </w:r>
      <w:r>
        <w:rPr>
          <w:rStyle w:val="aff5"/>
          <w:rtl/>
        </w:rPr>
        <w:t>הצפנת פענח</w:t>
      </w:r>
      <w:r>
        <w:rPr>
          <w:rFonts w:hint="cs"/>
          <w:rtl/>
        </w:rPr>
        <w:t xml:space="preserve"> ראיה דאחר הבישול בחמה הדבר חוזר, למה שהיה בתחילה, מהא דאיתא בגמ' </w:t>
      </w:r>
      <w:bookmarkStart w:id="1337" w:name="_Hlk109073997"/>
      <w:r>
        <w:rPr>
          <w:rFonts w:hint="cs"/>
          <w:rtl/>
        </w:rPr>
        <w:t>במנחות</w:t>
      </w:r>
      <w:r w:rsidRPr="001A726C">
        <w:rPr>
          <w:rStyle w:val="af3"/>
          <w:rFonts w:eastAsia="Guttman Hodes" w:hint="cs"/>
          <w:rtl/>
        </w:rPr>
        <w:t xml:space="preserve"> (כא.) </w:t>
      </w:r>
      <w:r>
        <w:rPr>
          <w:rFonts w:hint="cs"/>
          <w:rtl/>
        </w:rPr>
        <w:t xml:space="preserve">דדם שבישלו באור ואכלו אינו עובר עליו, כיון שאינו חוזר, אבל אם הקפהו בחמה עובר עליו דהוא חוזר להיות דם צלול, </w:t>
      </w:r>
      <w:bookmarkEnd w:id="1337"/>
      <w:r>
        <w:rPr>
          <w:rFonts w:hint="cs"/>
          <w:rtl/>
        </w:rPr>
        <w:t>וכן מבואר בתוספתא בפרה</w:t>
      </w:r>
      <w:r w:rsidRPr="001A726C">
        <w:rPr>
          <w:rStyle w:val="af3"/>
          <w:rFonts w:eastAsia="Guttman Hodes" w:hint="cs"/>
          <w:rtl/>
        </w:rPr>
        <w:t xml:space="preserve"> (פ"ט ה"ח) </w:t>
      </w:r>
      <w:r>
        <w:rPr>
          <w:rFonts w:hint="cs"/>
          <w:rtl/>
        </w:rPr>
        <w:t xml:space="preserve">דמי חטאת שהגלידו וחזרו, אם הגלידו באור פסול ובחמה כשר, וכתב הצפנת פענח דא"כ מבואר דבישול בחמה חוזר למה שהיה, ואינו גמר מלאכה, וא"א לחייב </w:t>
      </w:r>
      <w:r>
        <w:rPr>
          <w:rStyle w:val="af0"/>
          <w:rtl/>
        </w:rPr>
        <w:t>[מדין מבשל בגדר מכה בפטיש],</w:t>
      </w:r>
      <w:r>
        <w:rPr>
          <w:rFonts w:hint="cs"/>
          <w:rtl/>
        </w:rPr>
        <w:t xml:space="preserve"> דאין המלאכה מתקיימת, משא"כ בבישול במל</w:t>
      </w:r>
      <w:bookmarkEnd w:id="1334"/>
      <w:r>
        <w:rPr>
          <w:rFonts w:hint="cs"/>
          <w:rtl/>
        </w:rPr>
        <w:t xml:space="preserve">ח, ועי' במ"ש </w:t>
      </w:r>
      <w:r>
        <w:rPr>
          <w:rStyle w:val="aff5"/>
          <w:rtl/>
        </w:rPr>
        <w:t>הגרי"ז במנחות</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Ref109290277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נח</w:t>
      </w:r>
      <w:r w:rsidR="004F6F15">
        <w:rPr>
          <w:rStyle w:val="af3"/>
          <w:rFonts w:eastAsia="Guttman Hodes"/>
          <w:rtl/>
        </w:rPr>
        <w:t>)</w:t>
      </w:r>
      <w:r>
        <w:rPr>
          <w:rFonts w:hint="cs"/>
          <w:rtl/>
        </w:rPr>
        <w:fldChar w:fldCharType="end"/>
      </w:r>
      <w:r>
        <w:rPr>
          <w:rFonts w:hint="cs"/>
          <w:rtl/>
        </w:rPr>
        <w:t xml:space="preserve">, וע"ע במה שהאריך בזה </w:t>
      </w:r>
      <w:r>
        <w:rPr>
          <w:rStyle w:val="aff5"/>
          <w:rtl/>
        </w:rPr>
        <w:t>בשו"ת בית מאיר</w:t>
      </w:r>
      <w:r>
        <w:rPr>
          <w:rFonts w:hint="cs"/>
          <w:rtl/>
        </w:rPr>
        <w:t xml:space="preserve"> </w:t>
      </w:r>
      <w:r w:rsidRPr="001A726C">
        <w:rPr>
          <w:rStyle w:val="af3"/>
          <w:rFonts w:eastAsia="Guttman Hodes" w:hint="cs"/>
          <w:rtl/>
        </w:rPr>
        <w:t>(סי' י"א)</w:t>
      </w:r>
      <w:r>
        <w:rPr>
          <w:rFonts w:hint="cs"/>
          <w:rtl/>
        </w:rPr>
        <w:t>.</w:t>
      </w:r>
      <w:bookmarkEnd w:id="1336"/>
    </w:p>
    <w:p w14:paraId="46563BBA" w14:textId="77777777" w:rsidR="00041A7A" w:rsidRDefault="00041A7A" w:rsidP="00041A7A">
      <w:pPr>
        <w:pStyle w:val="a8"/>
        <w:rPr>
          <w:rtl/>
        </w:rPr>
      </w:pPr>
      <w:bookmarkStart w:id="1338" w:name="_Toc109730401"/>
      <w:r>
        <w:rPr>
          <w:rFonts w:hint="cs"/>
          <w:rtl/>
        </w:rPr>
        <w:t>דחיית האגרו"מ דדם שקפה בחמה לא מתבשל אחר שקפה אבל בישול בחמה כביצה לא חוזר</w:t>
      </w:r>
      <w:bookmarkEnd w:id="1338"/>
    </w:p>
    <w:p w14:paraId="753E2C3A" w14:textId="77641BEB" w:rsidR="00041A7A" w:rsidRDefault="00041A7A" w:rsidP="001A726C">
      <w:pPr>
        <w:pStyle w:val="a3"/>
        <w:numPr>
          <w:ilvl w:val="0"/>
          <w:numId w:val="17"/>
        </w:numPr>
        <w:rPr>
          <w:rtl/>
        </w:rPr>
      </w:pPr>
      <w:bookmarkStart w:id="1339" w:name="_Hlk109506455"/>
      <w:r>
        <w:rPr>
          <w:rFonts w:hint="cs"/>
          <w:rtl/>
        </w:rPr>
        <w:t xml:space="preserve">במ"ש </w:t>
      </w:r>
      <w:r>
        <w:rPr>
          <w:rStyle w:val="aff5"/>
          <w:rtl/>
        </w:rPr>
        <w:t>הצפנת פענח</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Ref109288535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נו</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דבישול בחמה חוזר כדאיתא בגמ' במנחות לגבי דם שנקפה בחמה, תמה </w:t>
      </w:r>
      <w:r>
        <w:rPr>
          <w:rStyle w:val="aff5"/>
          <w:rtl/>
        </w:rPr>
        <w:t xml:space="preserve">האגרות משה </w:t>
      </w:r>
      <w:r w:rsidRPr="001A726C">
        <w:rPr>
          <w:rStyle w:val="af3"/>
          <w:rFonts w:eastAsia="Guttman Hodes" w:hint="cs"/>
          <w:rtl/>
        </w:rPr>
        <w:t xml:space="preserve">(או"ח ח"ג סו"ס נ"ב ד"ה </w:t>
      </w:r>
      <w:r w:rsidRPr="001A726C">
        <w:rPr>
          <w:rStyle w:val="af3"/>
          <w:rFonts w:eastAsia="Guttman Hodes" w:hint="cs"/>
          <w:rtl/>
        </w:rPr>
        <w:lastRenderedPageBreak/>
        <w:t xml:space="preserve">ודברי הצפנת פענח) </w:t>
      </w:r>
      <w:r>
        <w:rPr>
          <w:rFonts w:hint="cs"/>
          <w:rtl/>
        </w:rPr>
        <w:t>דודאי דביצה שהתבשלה בחמה אינה חוזרת לכמו שהייתה, והא דאיתא בגמ' במנחות</w:t>
      </w:r>
      <w:r w:rsidRPr="001A726C">
        <w:rPr>
          <w:rStyle w:val="af3"/>
          <w:rFonts w:eastAsia="Guttman Hodes" w:hint="cs"/>
          <w:rtl/>
        </w:rPr>
        <w:t xml:space="preserve"> (כא.) </w:t>
      </w:r>
      <w:r>
        <w:rPr>
          <w:rFonts w:hint="cs"/>
          <w:rtl/>
        </w:rPr>
        <w:t xml:space="preserve">דדם שבישלו באור ואכלו אינו עובר עליו, כיון שאינו חוזר, אבל אם הקפהו בחמה עובר עליו דהוא חוזר להיות דם צלול, ביאר </w:t>
      </w:r>
      <w:r>
        <w:rPr>
          <w:rStyle w:val="aff5"/>
          <w:rtl/>
        </w:rPr>
        <w:t>האגרות משה</w:t>
      </w:r>
      <w:r>
        <w:rPr>
          <w:rFonts w:hint="cs"/>
          <w:rtl/>
        </w:rPr>
        <w:t xml:space="preserve"> דדם שנקפה בחמה אינו מתבשל אח"כ, וכיון שאינו מתבשל ממילא אף שנקפה הוא חוזר למה שהיה.</w:t>
      </w:r>
    </w:p>
    <w:p w14:paraId="6D33AF38" w14:textId="77777777" w:rsidR="00041A7A" w:rsidRDefault="00041A7A" w:rsidP="000823B4">
      <w:pPr>
        <w:pStyle w:val="1"/>
        <w:rPr>
          <w:rtl/>
        </w:rPr>
      </w:pPr>
      <w:bookmarkStart w:id="1340" w:name="_Toc109730402"/>
      <w:bookmarkEnd w:id="1339"/>
      <w:r>
        <w:rPr>
          <w:rFonts w:hint="cs"/>
          <w:rtl/>
        </w:rPr>
        <w:t>חקירת הגרי"ז אי בחמה ל"ה בישול דחוזר או אינו מעשה בישול</w:t>
      </w:r>
      <w:bookmarkEnd w:id="1340"/>
    </w:p>
    <w:p w14:paraId="72D5E4D0" w14:textId="77777777" w:rsidR="00041A7A" w:rsidRDefault="00041A7A" w:rsidP="00041A7A">
      <w:pPr>
        <w:pStyle w:val="a8"/>
        <w:rPr>
          <w:b/>
          <w:rtl/>
        </w:rPr>
      </w:pPr>
      <w:bookmarkStart w:id="1341" w:name="_Toc109730403"/>
      <w:r>
        <w:rPr>
          <w:rFonts w:hint="cs"/>
          <w:rtl/>
        </w:rPr>
        <w:t>הצד הא' בגרי"ז דדם שקפה בחמה אינו מגיע לשיעור בישול ולכן הוא חוזר ול"ד לבישול גמור</w:t>
      </w:r>
      <w:bookmarkEnd w:id="1341"/>
    </w:p>
    <w:p w14:paraId="12B7E7F1" w14:textId="77777777" w:rsidR="00041A7A" w:rsidRDefault="00041A7A" w:rsidP="001A726C">
      <w:pPr>
        <w:pStyle w:val="a3"/>
        <w:numPr>
          <w:ilvl w:val="0"/>
          <w:numId w:val="17"/>
        </w:numPr>
        <w:rPr>
          <w:rtl/>
        </w:rPr>
      </w:pPr>
      <w:bookmarkStart w:id="1342" w:name="_Ref109290277"/>
      <w:r>
        <w:rPr>
          <w:rFonts w:hint="cs"/>
          <w:rtl/>
        </w:rPr>
        <w:t xml:space="preserve">וע"ע </w:t>
      </w:r>
      <w:r>
        <w:rPr>
          <w:rStyle w:val="aff5"/>
          <w:rtl/>
        </w:rPr>
        <w:t>בגרי"ז במנחות</w:t>
      </w:r>
      <w:r>
        <w:rPr>
          <w:rFonts w:hint="cs"/>
          <w:rtl/>
        </w:rPr>
        <w:t xml:space="preserve"> </w:t>
      </w:r>
      <w:r w:rsidRPr="001A726C">
        <w:rPr>
          <w:rStyle w:val="af3"/>
          <w:rFonts w:eastAsia="Guttman Hodes" w:hint="cs"/>
          <w:rtl/>
        </w:rPr>
        <w:t>(כא. ד"ה אמר זעירי)</w:t>
      </w:r>
      <w:r>
        <w:rPr>
          <w:rFonts w:hint="cs"/>
          <w:rtl/>
        </w:rPr>
        <w:t xml:space="preserve"> דכתב דיש להסתפק בהא דאיתא בגמ' במנחות</w:t>
      </w:r>
      <w:r w:rsidRPr="001A726C">
        <w:rPr>
          <w:rStyle w:val="af3"/>
          <w:rFonts w:eastAsia="Guttman Hodes" w:hint="cs"/>
          <w:rtl/>
        </w:rPr>
        <w:t xml:space="preserve"> (כא.) </w:t>
      </w:r>
      <w:r>
        <w:rPr>
          <w:rFonts w:hint="cs"/>
          <w:rtl/>
        </w:rPr>
        <w:t xml:space="preserve">דדם שבישלו באור ואכלו אינו עובר עליו, כיון שאינו חוזר, אבל אם הקפהו בחמה עובר עליו דהוא חוזר להיות דם צלול, </w:t>
      </w:r>
      <w:r>
        <w:rPr>
          <w:rStyle w:val="aff5"/>
          <w:rtl/>
        </w:rPr>
        <w:t xml:space="preserve">והצד הא' בגרי"ז </w:t>
      </w:r>
      <w:r>
        <w:rPr>
          <w:rFonts w:hint="cs"/>
          <w:rtl/>
        </w:rPr>
        <w:t>דבחמה הדם לא מגיע לשיעור של בישול באור, ולכן הוא חוזר, ואילו באור הדם מגיע לשיעור בישול ולכן אינו חוזר.</w:t>
      </w:r>
      <w:bookmarkEnd w:id="1342"/>
    </w:p>
    <w:p w14:paraId="3449BD14" w14:textId="77777777" w:rsidR="00041A7A" w:rsidRDefault="00041A7A" w:rsidP="00041A7A">
      <w:pPr>
        <w:pStyle w:val="a8"/>
        <w:rPr>
          <w:rtl/>
        </w:rPr>
      </w:pPr>
      <w:bookmarkStart w:id="1343" w:name="_Toc109730404"/>
      <w:r>
        <w:rPr>
          <w:rFonts w:hint="cs"/>
          <w:rtl/>
        </w:rPr>
        <w:t>הצד הב' בגרי"ז דבישול בחמה ל"ה בישול כלל דכיון שהדם חוזר אי"ז נחשב לבישול</w:t>
      </w:r>
      <w:bookmarkEnd w:id="1343"/>
    </w:p>
    <w:p w14:paraId="0BE76868" w14:textId="20455212" w:rsidR="00041A7A" w:rsidRDefault="00041A7A" w:rsidP="001A726C">
      <w:pPr>
        <w:pStyle w:val="a3"/>
        <w:numPr>
          <w:ilvl w:val="0"/>
          <w:numId w:val="17"/>
        </w:numPr>
      </w:pPr>
      <w:r>
        <w:rPr>
          <w:rStyle w:val="aff5"/>
          <w:rtl/>
        </w:rPr>
        <w:t xml:space="preserve">והצד הב' בגרי"ז במנחות </w:t>
      </w:r>
      <w:r>
        <w:rPr>
          <w:rFonts w:hint="cs"/>
          <w:rtl/>
        </w:rPr>
        <w:t xml:space="preserve">דבישול בחמה לא נקרא בישול כלל, כיון דבחמה הבישול של הדם חוזר, וכתב </w:t>
      </w:r>
      <w:r>
        <w:rPr>
          <w:rStyle w:val="aff5"/>
          <w:rtl/>
        </w:rPr>
        <w:t>הגרי"ז</w:t>
      </w:r>
      <w:r>
        <w:rPr>
          <w:rFonts w:hint="cs"/>
          <w:rtl/>
        </w:rPr>
        <w:t xml:space="preserve"> דזה גופא שהדם חוזר לכן לא חשיב בישול, וכ"כ </w:t>
      </w:r>
      <w:r>
        <w:rPr>
          <w:rStyle w:val="aff5"/>
          <w:rtl/>
        </w:rPr>
        <w:t>הצפנת פענח</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Ref109288535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נו</w:t>
      </w:r>
      <w:r w:rsidR="004F6F15">
        <w:rPr>
          <w:rStyle w:val="af3"/>
          <w:rFonts w:eastAsia="Guttman Hodes"/>
          <w:rtl/>
        </w:rPr>
        <w:t>)</w:t>
      </w:r>
      <w:r>
        <w:rPr>
          <w:rFonts w:hint="cs"/>
          <w:rtl/>
        </w:rPr>
        <w:fldChar w:fldCharType="end"/>
      </w:r>
      <w:r>
        <w:rPr>
          <w:rFonts w:hint="cs"/>
          <w:rtl/>
        </w:rPr>
        <w:t xml:space="preserve">, וע"ע במה שהאריך בזה </w:t>
      </w:r>
      <w:r>
        <w:rPr>
          <w:rStyle w:val="aff5"/>
          <w:rtl/>
        </w:rPr>
        <w:t>בשו"ת בית מאיר</w:t>
      </w:r>
      <w:r>
        <w:rPr>
          <w:rFonts w:hint="cs"/>
          <w:rtl/>
        </w:rPr>
        <w:t xml:space="preserve"> </w:t>
      </w:r>
      <w:r w:rsidRPr="001A726C">
        <w:rPr>
          <w:rStyle w:val="af3"/>
          <w:rFonts w:eastAsia="Guttman Hodes" w:hint="cs"/>
          <w:rtl/>
        </w:rPr>
        <w:t>(סי' י"א)</w:t>
      </w:r>
      <w:r>
        <w:rPr>
          <w:rFonts w:hint="cs"/>
          <w:rtl/>
        </w:rPr>
        <w:t>.</w:t>
      </w:r>
    </w:p>
    <w:p w14:paraId="479D23D7" w14:textId="77777777" w:rsidR="00041A7A" w:rsidRDefault="00041A7A" w:rsidP="00041A7A">
      <w:pPr>
        <w:pStyle w:val="a8"/>
        <w:rPr>
          <w:rtl/>
        </w:rPr>
      </w:pPr>
      <w:bookmarkStart w:id="1344" w:name="_Toc109730405"/>
      <w:r>
        <w:rPr>
          <w:rFonts w:hint="cs"/>
          <w:rtl/>
        </w:rPr>
        <w:t>דברי הגרי"ז דאפשר להוכיח מפטור בישול בחמה בשבת דבישול בחמה ל"ה בישול והוא חוזר</w:t>
      </w:r>
      <w:bookmarkEnd w:id="1344"/>
    </w:p>
    <w:p w14:paraId="7274C293" w14:textId="77777777" w:rsidR="00041A7A" w:rsidRDefault="00041A7A" w:rsidP="001A726C">
      <w:pPr>
        <w:pStyle w:val="a3"/>
        <w:numPr>
          <w:ilvl w:val="0"/>
          <w:numId w:val="17"/>
        </w:numPr>
        <w:rPr>
          <w:rtl/>
        </w:rPr>
      </w:pPr>
      <w:r>
        <w:rPr>
          <w:rFonts w:hint="cs"/>
          <w:rtl/>
        </w:rPr>
        <w:t xml:space="preserve">והוסיף </w:t>
      </w:r>
      <w:r>
        <w:rPr>
          <w:rStyle w:val="aff5"/>
          <w:rtl/>
        </w:rPr>
        <w:t>הגרי"ז במנחות</w:t>
      </w:r>
      <w:r>
        <w:rPr>
          <w:rFonts w:hint="cs"/>
          <w:rtl/>
        </w:rPr>
        <w:t xml:space="preserve"> דכן מצינו דבישול בחמה לא נקרא בישול לענין שבת, ולענין בשר וחלב. </w:t>
      </w:r>
      <w:r>
        <w:rPr>
          <w:rStyle w:val="af0"/>
          <w:rtl/>
        </w:rPr>
        <w:t xml:space="preserve">[ומשמע דכוונת </w:t>
      </w:r>
      <w:r>
        <w:rPr>
          <w:rStyle w:val="affa"/>
          <w:rtl/>
        </w:rPr>
        <w:t>הגרי"ז</w:t>
      </w:r>
      <w:r>
        <w:rPr>
          <w:rStyle w:val="af0"/>
          <w:rtl/>
        </w:rPr>
        <w:t xml:space="preserve"> לומר דכיון דמצינו דבדם הבישול בחמה חוזר, לכן כל בישול בחמה לא חשיב בישול, ולכן לא הוי בישול לענין שבת ובשר בחלב].</w:t>
      </w:r>
    </w:p>
    <w:p w14:paraId="04596895" w14:textId="77777777" w:rsidR="00041A7A" w:rsidRDefault="00041A7A" w:rsidP="00041A7A">
      <w:pPr>
        <w:pStyle w:val="a8"/>
        <w:rPr>
          <w:rtl/>
        </w:rPr>
      </w:pPr>
      <w:bookmarkStart w:id="1345" w:name="_Toc109730406"/>
      <w:r>
        <w:rPr>
          <w:rFonts w:hint="cs"/>
          <w:rtl/>
        </w:rPr>
        <w:t>בי' הגרי"ז דא"א להוכיח מבישול בחמה בשבת ובב"ח דל"ה בישול דצריך בהם מעשה בישול</w:t>
      </w:r>
      <w:bookmarkEnd w:id="1345"/>
    </w:p>
    <w:p w14:paraId="750DD43F" w14:textId="77777777" w:rsidR="00041A7A" w:rsidRDefault="00041A7A" w:rsidP="001A726C">
      <w:pPr>
        <w:pStyle w:val="a3"/>
        <w:numPr>
          <w:ilvl w:val="0"/>
          <w:numId w:val="17"/>
        </w:numPr>
      </w:pPr>
      <w:r>
        <w:rPr>
          <w:rFonts w:hint="cs"/>
          <w:rtl/>
        </w:rPr>
        <w:t xml:space="preserve">אך דחה </w:t>
      </w:r>
      <w:r>
        <w:rPr>
          <w:rStyle w:val="aff5"/>
          <w:rtl/>
        </w:rPr>
        <w:t>הגרי"ז</w:t>
      </w:r>
      <w:r>
        <w:rPr>
          <w:rFonts w:hint="cs"/>
          <w:rtl/>
        </w:rPr>
        <w:t xml:space="preserve"> דבשבת ובשר בחלב צריך מעשה של בישול, ואילו בישול בחמה אינו נקרא מעשה בישול, משא"כ בדם דאף מליחה מהני להחשיבו כמבושל וא"צ מעשה בישול. </w:t>
      </w:r>
      <w:r>
        <w:rPr>
          <w:rStyle w:val="af0"/>
          <w:rtl/>
        </w:rPr>
        <w:t xml:space="preserve">[ומשמע דכוונת </w:t>
      </w:r>
      <w:r>
        <w:rPr>
          <w:rStyle w:val="affa"/>
          <w:rtl/>
        </w:rPr>
        <w:t>הגרי"ז</w:t>
      </w:r>
      <w:r>
        <w:rPr>
          <w:rStyle w:val="af0"/>
          <w:rtl/>
        </w:rPr>
        <w:t xml:space="preserve"> לדחות דהא דבישול בחמה לא הוי בישול לענין שבת ובשר בחלב, הוא כיון דבישול בחמה לא חשיב מעשה בישול, אך הדבר עצמו יכול להיות מבושל אף בחמה, והא דבדם הבישול בחמה חוזר, הוא כיון דבחמה אינו מגיע לשיעור בישול].</w:t>
      </w:r>
    </w:p>
    <w:p w14:paraId="2E9476F7" w14:textId="77777777" w:rsidR="00041A7A" w:rsidRDefault="00041A7A" w:rsidP="000823B4">
      <w:pPr>
        <w:pStyle w:val="1"/>
      </w:pPr>
      <w:bookmarkStart w:id="1346" w:name="_Toc109730407"/>
      <w:r>
        <w:rPr>
          <w:rFonts w:hint="cs"/>
          <w:rtl/>
        </w:rPr>
        <w:t>בי' האגרו"מ דאף דבישול בחמה ל"ה שינוי אי"ז תולדת מבשל</w:t>
      </w:r>
      <w:bookmarkEnd w:id="1346"/>
      <w:r>
        <w:rPr>
          <w:rFonts w:hint="cs"/>
          <w:rtl/>
        </w:rPr>
        <w:t xml:space="preserve"> </w:t>
      </w:r>
    </w:p>
    <w:p w14:paraId="10A4A1CC" w14:textId="77777777" w:rsidR="00041A7A" w:rsidRDefault="00041A7A" w:rsidP="00041A7A">
      <w:pPr>
        <w:pStyle w:val="a8"/>
        <w:rPr>
          <w:b/>
          <w:rtl/>
        </w:rPr>
      </w:pPr>
      <w:bookmarkStart w:id="1347" w:name="_Toc109730408"/>
      <w:r>
        <w:rPr>
          <w:rFonts w:hint="cs"/>
          <w:rtl/>
        </w:rPr>
        <w:t>בי' האגרו"מ דבחמה ל"ה דרך בישול דא"א לומר דל"ה במשכן דמ"מ יתחייב מדין תולדה</w:t>
      </w:r>
      <w:bookmarkEnd w:id="1347"/>
    </w:p>
    <w:p w14:paraId="16DFCE34" w14:textId="3B0ACF78" w:rsidR="00041A7A" w:rsidRDefault="00041A7A" w:rsidP="001A726C">
      <w:pPr>
        <w:pStyle w:val="a3"/>
        <w:numPr>
          <w:ilvl w:val="0"/>
          <w:numId w:val="17"/>
        </w:numPr>
        <w:rPr>
          <w:rtl/>
        </w:rPr>
      </w:pPr>
      <w:bookmarkStart w:id="1348" w:name="_Hlk109292404"/>
      <w:bookmarkStart w:id="1349" w:name="_Ref109296027"/>
      <w:r>
        <w:rPr>
          <w:rFonts w:hint="cs"/>
          <w:rtl/>
        </w:rPr>
        <w:t xml:space="preserve">במ"ש </w:t>
      </w:r>
      <w:bookmarkStart w:id="1350" w:name="_Hlk109072714"/>
      <w:r>
        <w:rPr>
          <w:rStyle w:val="aff5"/>
          <w:rtl/>
        </w:rPr>
        <w:t>רש"י והר"ן</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Ref109061775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מז</w:t>
      </w:r>
      <w:r w:rsidR="004F6F15">
        <w:rPr>
          <w:rStyle w:val="af3"/>
          <w:rFonts w:eastAsia="Guttman Hodes"/>
          <w:rtl/>
        </w:rPr>
        <w:t>)</w:t>
      </w:r>
      <w:r>
        <w:rPr>
          <w:rFonts w:hint="cs"/>
          <w:rtl/>
        </w:rPr>
        <w:fldChar w:fldCharType="end"/>
      </w:r>
      <w:bookmarkEnd w:id="1350"/>
      <w:r>
        <w:rPr>
          <w:rFonts w:hint="cs"/>
          <w:rtl/>
        </w:rPr>
        <w:t xml:space="preserve"> דבישול בחמה עצמה מותר, כיון דאין דרך בישול בכך, כתב </w:t>
      </w:r>
      <w:r>
        <w:rPr>
          <w:rStyle w:val="aff5"/>
          <w:rtl/>
        </w:rPr>
        <w:t xml:space="preserve">האגרות משה </w:t>
      </w:r>
      <w:r w:rsidRPr="001A726C">
        <w:rPr>
          <w:rStyle w:val="af3"/>
          <w:rFonts w:eastAsia="Guttman Hodes" w:hint="cs"/>
          <w:rtl/>
        </w:rPr>
        <w:t xml:space="preserve">(או"ח </w:t>
      </w:r>
      <w:bookmarkEnd w:id="1348"/>
      <w:r w:rsidRPr="001A726C">
        <w:rPr>
          <w:rStyle w:val="af3"/>
          <w:rFonts w:eastAsia="Guttman Hodes" w:hint="cs"/>
          <w:rtl/>
        </w:rPr>
        <w:t>ח"ג סי' נ"ב ד"ה הנה בדבר)</w:t>
      </w:r>
      <w:r>
        <w:rPr>
          <w:rFonts w:hint="cs"/>
          <w:rtl/>
        </w:rPr>
        <w:t xml:space="preserve"> דא"א לומר דהפטור בבישול בחמה הוא כיון דלא היה במשכן, כדביאר </w:t>
      </w:r>
      <w:r>
        <w:rPr>
          <w:rStyle w:val="aff5"/>
          <w:rtl/>
        </w:rPr>
        <w:t>הקרית ספר</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Ref109290667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עו</w:t>
      </w:r>
      <w:r w:rsidR="004F6F15">
        <w:rPr>
          <w:rStyle w:val="af3"/>
          <w:rFonts w:eastAsia="Guttman Hodes"/>
          <w:rtl/>
        </w:rPr>
        <w:t>)</w:t>
      </w:r>
      <w:r>
        <w:rPr>
          <w:rFonts w:hint="cs"/>
          <w:rtl/>
        </w:rPr>
        <w:fldChar w:fldCharType="end"/>
      </w:r>
      <w:r>
        <w:rPr>
          <w:rFonts w:hint="cs"/>
          <w:rtl/>
        </w:rPr>
        <w:t xml:space="preserve">, דאעפ"י דבמשכן בישלו באור, מ"מ היה אפשר לחייב בבישול בחמה מדין תולדה, דבכל האבות ילפינן דהמלאכה שדומה להם היא תולדה, ולכן ביאר </w:t>
      </w:r>
      <w:r>
        <w:rPr>
          <w:rStyle w:val="aff5"/>
          <w:rtl/>
        </w:rPr>
        <w:t>רש"י</w:t>
      </w:r>
      <w:r>
        <w:rPr>
          <w:rFonts w:hint="cs"/>
          <w:rtl/>
        </w:rPr>
        <w:t xml:space="preserve"> דאי"ז דרך בישול וא"א ללמוד את בישול בחמה מבישול באור, ועי' במה שביאר </w:t>
      </w:r>
      <w:r>
        <w:rPr>
          <w:rStyle w:val="aff5"/>
          <w:rtl/>
        </w:rPr>
        <w:t>האגרות משה</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Ref109290739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עא</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בדברי </w:t>
      </w:r>
      <w:r>
        <w:rPr>
          <w:rStyle w:val="aff5"/>
          <w:rtl/>
        </w:rPr>
        <w:t>הקרית ספר</w:t>
      </w:r>
      <w:r>
        <w:rPr>
          <w:rFonts w:hint="cs"/>
          <w:rtl/>
        </w:rPr>
        <w:t>.</w:t>
      </w:r>
      <w:bookmarkEnd w:id="1349"/>
    </w:p>
    <w:p w14:paraId="22F6521F" w14:textId="77777777" w:rsidR="00041A7A" w:rsidRDefault="00041A7A" w:rsidP="00041A7A">
      <w:pPr>
        <w:pStyle w:val="a8"/>
        <w:rPr>
          <w:rtl/>
        </w:rPr>
      </w:pPr>
      <w:bookmarkStart w:id="1351" w:name="_Toc109730409"/>
      <w:r>
        <w:rPr>
          <w:rFonts w:hint="cs"/>
          <w:rtl/>
        </w:rPr>
        <w:t>בי' האגרו"מ דאין כוונת רש"י דבחמה הוי שינוי דבחמי טבריא אינו שינוי ואפ"ה ל"ה דרך בישול</w:t>
      </w:r>
      <w:bookmarkEnd w:id="1351"/>
    </w:p>
    <w:p w14:paraId="5EB92FB3" w14:textId="77777777" w:rsidR="00041A7A" w:rsidRDefault="00041A7A" w:rsidP="001A726C">
      <w:pPr>
        <w:pStyle w:val="a3"/>
        <w:numPr>
          <w:ilvl w:val="0"/>
          <w:numId w:val="17"/>
        </w:numPr>
        <w:rPr>
          <w:rtl/>
        </w:rPr>
      </w:pPr>
      <w:r>
        <w:rPr>
          <w:rFonts w:hint="cs"/>
          <w:rtl/>
        </w:rPr>
        <w:t xml:space="preserve">והוסיף </w:t>
      </w:r>
      <w:r>
        <w:rPr>
          <w:rStyle w:val="aff5"/>
          <w:rtl/>
        </w:rPr>
        <w:t>האגרות משה</w:t>
      </w:r>
      <w:r>
        <w:rPr>
          <w:rFonts w:hint="cs"/>
          <w:rtl/>
        </w:rPr>
        <w:t xml:space="preserve"> דאין כוונת </w:t>
      </w:r>
      <w:r>
        <w:rPr>
          <w:rStyle w:val="aff5"/>
          <w:rtl/>
        </w:rPr>
        <w:t>רש"י והר"ן</w:t>
      </w:r>
      <w:r w:rsidRPr="001A726C">
        <w:rPr>
          <w:rStyle w:val="af3"/>
          <w:rFonts w:eastAsia="Guttman Hodes" w:hint="cs"/>
          <w:rtl/>
        </w:rPr>
        <w:t xml:space="preserve"> </w:t>
      </w:r>
      <w:r>
        <w:rPr>
          <w:rFonts w:hint="cs"/>
          <w:rtl/>
        </w:rPr>
        <w:t xml:space="preserve">לומר דבישול בחמה אינו דרך בישול, כיון דהוא כעושה מלאכה כלאחר יד דפטור מדאו', דאינו כדרך שעושים בנ"א, דהא מצינו דהפטור בבישול </w:t>
      </w:r>
      <w:r>
        <w:rPr>
          <w:rFonts w:hint="cs"/>
          <w:rtl/>
        </w:rPr>
        <w:t>בחמה הוא אף בדבר שהדרך לעשותו, כבישול בחמי טבריא דאעפ"י דחייב ר"י דס"ל שהם תולדות האור, מ"מ לרבנן דס"ל דהם תולדות חמה פטור, ומדחייב ר"י מוכח דהוא בישול כדרך, דכיון שהם חמים מאוד הדרך הוא לבשל בהם, ואפ"ה פטור מדין בישול בחמה.</w:t>
      </w:r>
    </w:p>
    <w:p w14:paraId="0167C7F6" w14:textId="77777777" w:rsidR="00041A7A" w:rsidRDefault="00041A7A" w:rsidP="00041A7A">
      <w:pPr>
        <w:pStyle w:val="a8"/>
        <w:rPr>
          <w:rtl/>
        </w:rPr>
      </w:pPr>
      <w:bookmarkStart w:id="1352" w:name="_Toc109730410"/>
      <w:r>
        <w:rPr>
          <w:rFonts w:hint="cs"/>
          <w:rtl/>
        </w:rPr>
        <w:t>הוכחת האגרו"מ דאף דהדרך לבשל בסודר שהוחם באור סודר שהוחם בחמה ל"ה דרך בישול</w:t>
      </w:r>
      <w:bookmarkEnd w:id="1352"/>
    </w:p>
    <w:p w14:paraId="056EEB5B" w14:textId="77777777" w:rsidR="00041A7A" w:rsidRDefault="00041A7A" w:rsidP="001A726C">
      <w:pPr>
        <w:pStyle w:val="a3"/>
        <w:numPr>
          <w:ilvl w:val="0"/>
          <w:numId w:val="17"/>
        </w:numPr>
      </w:pPr>
      <w:r>
        <w:rPr>
          <w:rFonts w:hint="cs"/>
          <w:rtl/>
        </w:rPr>
        <w:t xml:space="preserve">והוסיף </w:t>
      </w:r>
      <w:r>
        <w:rPr>
          <w:rStyle w:val="aff5"/>
          <w:rtl/>
        </w:rPr>
        <w:t>האגרות משה</w:t>
      </w:r>
      <w:r>
        <w:rPr>
          <w:rFonts w:hint="cs"/>
          <w:rtl/>
        </w:rPr>
        <w:t xml:space="preserve"> דכן מוכח מהא דחייב על בישול בסודר שהוחם באור, ופטור על בישול בסודר שהוחם בחמה, וא"כ מבואר דאף דיש דרך לבשל בסודר, מ"מ סודר שהוחם בחמה לא הוי דרך בישול.</w:t>
      </w:r>
    </w:p>
    <w:p w14:paraId="0B47C460" w14:textId="77777777" w:rsidR="00041A7A" w:rsidRDefault="00041A7A" w:rsidP="00041A7A">
      <w:pPr>
        <w:pStyle w:val="a8"/>
        <w:rPr>
          <w:rtl/>
        </w:rPr>
      </w:pPr>
      <w:bookmarkStart w:id="1353" w:name="_Toc109730411"/>
      <w:r>
        <w:rPr>
          <w:rFonts w:hint="cs"/>
          <w:rtl/>
        </w:rPr>
        <w:t>בי' האגרו"מ דמי שאין לו עצים דרכו לבשל בחמה וכוונת רש"י דמ"מ אינו תולדה דמבשל</w:t>
      </w:r>
      <w:bookmarkEnd w:id="1353"/>
    </w:p>
    <w:p w14:paraId="5B454C55" w14:textId="77777777" w:rsidR="00041A7A" w:rsidRDefault="00041A7A" w:rsidP="001A726C">
      <w:pPr>
        <w:pStyle w:val="a3"/>
        <w:numPr>
          <w:ilvl w:val="0"/>
          <w:numId w:val="17"/>
        </w:numPr>
        <w:rPr>
          <w:rtl/>
        </w:rPr>
      </w:pPr>
      <w:r>
        <w:rPr>
          <w:rFonts w:hint="cs"/>
          <w:rtl/>
        </w:rPr>
        <w:t xml:space="preserve">אלא ביאר </w:t>
      </w:r>
      <w:r>
        <w:rPr>
          <w:rStyle w:val="aff5"/>
          <w:rtl/>
        </w:rPr>
        <w:t>האגרות משה</w:t>
      </w:r>
      <w:r>
        <w:rPr>
          <w:rFonts w:hint="cs"/>
          <w:rtl/>
        </w:rPr>
        <w:t xml:space="preserve"> דבאמת בישול בחמה הוא דרך מלאכה, דאדם שאין לו עצים ויש לו דבר שאפשר לבשלו בחמה, הוא יבשל בחמה, אלא כוונת </w:t>
      </w:r>
      <w:r>
        <w:rPr>
          <w:rStyle w:val="aff5"/>
          <w:rtl/>
        </w:rPr>
        <w:t>רש"י והר"ן</w:t>
      </w:r>
      <w:r w:rsidRPr="001A726C">
        <w:rPr>
          <w:rStyle w:val="af3"/>
          <w:rFonts w:eastAsia="Guttman Hodes" w:hint="cs"/>
          <w:rtl/>
        </w:rPr>
        <w:t xml:space="preserve"> </w:t>
      </w:r>
      <w:r>
        <w:rPr>
          <w:rFonts w:hint="cs"/>
          <w:rtl/>
        </w:rPr>
        <w:t>לומר דכיון שהבישול הזה הוא רק למי שאין לו עצים, א"א ללמוד חיוב בבישול זה מהבישול שהיה במשכן באור, וא"א לומר דהוא תולדה דמבשל.</w:t>
      </w:r>
    </w:p>
    <w:p w14:paraId="0C8E2EF5" w14:textId="77777777" w:rsidR="00041A7A" w:rsidRDefault="00041A7A" w:rsidP="000823B4">
      <w:pPr>
        <w:pStyle w:val="1"/>
        <w:rPr>
          <w:rtl/>
        </w:rPr>
      </w:pPr>
      <w:bookmarkStart w:id="1354" w:name="_Toc109730412"/>
      <w:r>
        <w:rPr>
          <w:rFonts w:hint="cs"/>
          <w:rtl/>
        </w:rPr>
        <w:t>הבי' הא' באגרו"מ דתולדות חמה ל"ה תולדה דאין בישול בחמה</w:t>
      </w:r>
      <w:bookmarkEnd w:id="1354"/>
    </w:p>
    <w:p w14:paraId="45AC1D08" w14:textId="77777777" w:rsidR="00041A7A" w:rsidRDefault="00041A7A" w:rsidP="00041A7A">
      <w:pPr>
        <w:pStyle w:val="a8"/>
        <w:rPr>
          <w:b/>
          <w:rtl/>
        </w:rPr>
      </w:pPr>
      <w:bookmarkStart w:id="1355" w:name="_Toc109730413"/>
      <w:r>
        <w:rPr>
          <w:rFonts w:hint="cs"/>
          <w:rtl/>
        </w:rPr>
        <w:t>הבי' הא' באגרו"מ דתולדות חמה דרך בישול מ"מ ל"ה תולדה כיון דהחמה עצמה אינה בישול</w:t>
      </w:r>
      <w:bookmarkEnd w:id="1355"/>
    </w:p>
    <w:p w14:paraId="76E2A64D" w14:textId="77777777" w:rsidR="00041A7A" w:rsidRDefault="00041A7A" w:rsidP="001A726C">
      <w:pPr>
        <w:pStyle w:val="a3"/>
        <w:numPr>
          <w:ilvl w:val="0"/>
          <w:numId w:val="17"/>
        </w:numPr>
        <w:rPr>
          <w:rtl/>
        </w:rPr>
      </w:pPr>
      <w:r>
        <w:rPr>
          <w:rFonts w:hint="cs"/>
          <w:rtl/>
        </w:rPr>
        <w:t>וב</w:t>
      </w:r>
      <w:bookmarkStart w:id="1356" w:name="_Hlk109071966"/>
      <w:r>
        <w:rPr>
          <w:rFonts w:hint="cs"/>
          <w:rtl/>
        </w:rPr>
        <w:t xml:space="preserve">הא דאין חיוב בתולדות חמה מצד עצמם, שיהיו כתולדה של בישול במשכן, </w:t>
      </w:r>
      <w:r>
        <w:rPr>
          <w:rStyle w:val="af0"/>
          <w:rtl/>
        </w:rPr>
        <w:t>[כיון דהבישול בתולדות החמה הוא דרך בישול, אף דבישול בחמה אינו עצמה דרך בישול],</w:t>
      </w:r>
      <w:r>
        <w:rPr>
          <w:rFonts w:hint="cs"/>
          <w:rtl/>
        </w:rPr>
        <w:t xml:space="preserve"> </w:t>
      </w:r>
      <w:bookmarkEnd w:id="1356"/>
      <w:r>
        <w:rPr>
          <w:rFonts w:hint="cs"/>
          <w:rtl/>
        </w:rPr>
        <w:t xml:space="preserve">כתב </w:t>
      </w:r>
      <w:r>
        <w:rPr>
          <w:rStyle w:val="aff5"/>
          <w:rtl/>
        </w:rPr>
        <w:t>האגרות משה בביאורו הא'</w:t>
      </w:r>
      <w:r>
        <w:rPr>
          <w:rFonts w:hint="cs"/>
          <w:rtl/>
        </w:rPr>
        <w:t xml:space="preserve"> </w:t>
      </w:r>
      <w:r w:rsidRPr="001A726C">
        <w:rPr>
          <w:rStyle w:val="af3"/>
          <w:rFonts w:eastAsia="Guttman Hodes" w:hint="cs"/>
          <w:rtl/>
        </w:rPr>
        <w:t xml:space="preserve">(או"ח ח"ג סי' נ"ב ד"ה וממילא) </w:t>
      </w:r>
      <w:r>
        <w:rPr>
          <w:rFonts w:hint="cs"/>
          <w:rtl/>
        </w:rPr>
        <w:t>דכיון דלא ילפינן בישול בחמה מבישול באור, א"כ אף תולדות חמה אין בהם חיוב בישול, דאעפ"י שהדרך לבשל בהם, דהרי הסודר התחמם בחמה באותו החום של הסודר שהתחמם באש, וכן חמי טבריא חמים כמו חמי האור, מ"מ כיון דבישול בחמה אינו בכלל מלאכת מבשל, אף התולדות אינם בכלל המלאכה.</w:t>
      </w:r>
    </w:p>
    <w:p w14:paraId="7012D57A" w14:textId="77777777" w:rsidR="00041A7A" w:rsidRDefault="00041A7A" w:rsidP="000823B4">
      <w:pPr>
        <w:pStyle w:val="1"/>
        <w:rPr>
          <w:rtl/>
        </w:rPr>
      </w:pPr>
      <w:bookmarkStart w:id="1357" w:name="_Toc109730414"/>
      <w:r>
        <w:rPr>
          <w:rFonts w:hint="cs"/>
          <w:rtl/>
        </w:rPr>
        <w:t>הבי' הב' באגרו"מ דתולדות האור ל"ה דרך והאור עצמו מחייב</w:t>
      </w:r>
      <w:bookmarkEnd w:id="1357"/>
    </w:p>
    <w:p w14:paraId="1D948CC1" w14:textId="77777777" w:rsidR="00041A7A" w:rsidRDefault="00041A7A" w:rsidP="00041A7A">
      <w:pPr>
        <w:pStyle w:val="a8"/>
        <w:rPr>
          <w:b/>
          <w:rtl/>
        </w:rPr>
      </w:pPr>
      <w:bookmarkStart w:id="1358" w:name="_Toc109730415"/>
      <w:r>
        <w:rPr>
          <w:rFonts w:hint="cs"/>
          <w:rtl/>
        </w:rPr>
        <w:t>הבי' הב' באגרו"מ דאין דרך לבשל בין בתולדות האור ובין בתולדות חמה ול"ה תולדה בעצמם</w:t>
      </w:r>
      <w:bookmarkEnd w:id="1358"/>
    </w:p>
    <w:p w14:paraId="66E87D16" w14:textId="77777777" w:rsidR="00041A7A" w:rsidRDefault="00041A7A" w:rsidP="001A726C">
      <w:pPr>
        <w:pStyle w:val="a3"/>
        <w:numPr>
          <w:ilvl w:val="0"/>
          <w:numId w:val="17"/>
        </w:numPr>
        <w:rPr>
          <w:rtl/>
        </w:rPr>
      </w:pPr>
      <w:bookmarkStart w:id="1359" w:name="_Hlk109063271"/>
      <w:r>
        <w:rPr>
          <w:rFonts w:hint="cs"/>
          <w:rtl/>
        </w:rPr>
        <w:t xml:space="preserve">ועוד ביאר </w:t>
      </w:r>
      <w:r>
        <w:rPr>
          <w:rStyle w:val="aff5"/>
          <w:rtl/>
        </w:rPr>
        <w:t>האגרות משה בביאורו הב'</w:t>
      </w:r>
      <w:r>
        <w:rPr>
          <w:rFonts w:hint="cs"/>
          <w:rtl/>
        </w:rPr>
        <w:t xml:space="preserve"> </w:t>
      </w:r>
      <w:r w:rsidRPr="001A726C">
        <w:rPr>
          <w:rStyle w:val="af3"/>
          <w:rFonts w:eastAsia="Guttman Hodes" w:hint="cs"/>
          <w:rtl/>
        </w:rPr>
        <w:t>(או"ח ח"ג סי' נ"ב ד"ה ואולי יש לומר)</w:t>
      </w:r>
      <w:r>
        <w:rPr>
          <w:rFonts w:hint="cs"/>
          <w:rtl/>
        </w:rPr>
        <w:t xml:space="preserve"> דאפש"ל דהא דאין חיוב בתולדות חמה מצד עצמם, שיהיו כתולדה של בישול במשכן, הוא כיון דבין בתולדות האור ובין בתולדות חמה, אין רגילות לבשל בהם, ולכן א"א ללמוד בין את התולדות חמה ובין את תולדות האור מהאור עצמו שיהיו תולדה של מלאכת מבשל, והחיוב בתולדות האור אינו מצד עצמם.</w:t>
      </w:r>
    </w:p>
    <w:p w14:paraId="00139EF2" w14:textId="77777777" w:rsidR="00041A7A" w:rsidRDefault="00041A7A" w:rsidP="00041A7A">
      <w:pPr>
        <w:pStyle w:val="a8"/>
        <w:rPr>
          <w:rtl/>
        </w:rPr>
      </w:pPr>
      <w:bookmarkStart w:id="1360" w:name="_Toc109730416"/>
      <w:r>
        <w:rPr>
          <w:rFonts w:hint="cs"/>
          <w:rtl/>
        </w:rPr>
        <w:t>הבי' הב' באגרו"מ דהחיוב בתולדות האור דחשיב כבישול באור עצמו דחום האור מבשל בהם</w:t>
      </w:r>
      <w:bookmarkEnd w:id="1360"/>
    </w:p>
    <w:p w14:paraId="0BC55740" w14:textId="77777777" w:rsidR="00041A7A" w:rsidRDefault="00041A7A" w:rsidP="001A726C">
      <w:pPr>
        <w:pStyle w:val="a3"/>
        <w:numPr>
          <w:ilvl w:val="0"/>
          <w:numId w:val="17"/>
        </w:numPr>
      </w:pPr>
      <w:r>
        <w:rPr>
          <w:rFonts w:hint="cs"/>
          <w:rtl/>
        </w:rPr>
        <w:t xml:space="preserve">אלא ביאר </w:t>
      </w:r>
      <w:r>
        <w:rPr>
          <w:rStyle w:val="aff5"/>
          <w:rtl/>
        </w:rPr>
        <w:t>האגרות משה בביאורו הב'</w:t>
      </w:r>
      <w:r>
        <w:rPr>
          <w:rFonts w:hint="cs"/>
          <w:rtl/>
        </w:rPr>
        <w:t xml:space="preserve"> דהחיוב בתולדות האור הוא מחמת דחשיב שבישל באור, דהחמימות של התולדות האור הסודר או המים היא מהאור, וכל שמבשל בהם חשיב בכלל הבישול באור עצמו, דמה שמבשל בתולדות האור הוא החום של האור, וביאר </w:t>
      </w:r>
      <w:r>
        <w:rPr>
          <w:rStyle w:val="aff5"/>
          <w:rtl/>
        </w:rPr>
        <w:t>האגרות משה</w:t>
      </w:r>
      <w:r>
        <w:rPr>
          <w:rFonts w:hint="cs"/>
          <w:rtl/>
        </w:rPr>
        <w:t xml:space="preserve"> דאעפ"י דבמשכן לא היה בישול בתולדות האור, מ"מ אי"ז נחשב שינוי מהדרך של המלאכה.</w:t>
      </w:r>
    </w:p>
    <w:p w14:paraId="2CB0E19C" w14:textId="77777777" w:rsidR="00041A7A" w:rsidRDefault="00041A7A" w:rsidP="00041A7A">
      <w:pPr>
        <w:pStyle w:val="a8"/>
        <w:rPr>
          <w:rtl/>
        </w:rPr>
      </w:pPr>
      <w:bookmarkStart w:id="1361" w:name="_Toc109730417"/>
      <w:r>
        <w:rPr>
          <w:rFonts w:hint="cs"/>
          <w:rtl/>
        </w:rPr>
        <w:t>בי' האגרו"מ דתולדות האור אינו שינוי מדרך בישול באור אעפ"י דבנ"א לא רגילים לבשל בהם</w:t>
      </w:r>
      <w:bookmarkEnd w:id="1361"/>
    </w:p>
    <w:p w14:paraId="18CBD703" w14:textId="1F7DBCD1" w:rsidR="00041A7A" w:rsidRDefault="00041A7A" w:rsidP="001A726C">
      <w:pPr>
        <w:pStyle w:val="a3"/>
        <w:numPr>
          <w:ilvl w:val="0"/>
          <w:numId w:val="17"/>
        </w:numPr>
        <w:rPr>
          <w:rtl/>
        </w:rPr>
      </w:pPr>
      <w:r>
        <w:rPr>
          <w:rFonts w:hint="cs"/>
          <w:rtl/>
        </w:rPr>
        <w:t xml:space="preserve">והוסיף </w:t>
      </w:r>
      <w:r>
        <w:rPr>
          <w:rStyle w:val="aff5"/>
          <w:rtl/>
        </w:rPr>
        <w:t>האגרות</w:t>
      </w:r>
      <w:r>
        <w:rPr>
          <w:rFonts w:hint="cs"/>
          <w:rtl/>
        </w:rPr>
        <w:t xml:space="preserve"> </w:t>
      </w:r>
      <w:r>
        <w:rPr>
          <w:rStyle w:val="aff5"/>
          <w:rtl/>
        </w:rPr>
        <w:t>משה</w:t>
      </w:r>
      <w:r>
        <w:rPr>
          <w:rFonts w:hint="cs"/>
          <w:rtl/>
        </w:rPr>
        <w:t xml:space="preserve"> לבאר דלא שייך לומר דכיון דתולדות האור לא היו במשכן אי"ז דרך בישול, דאי"ז שינוי מדרך המלאכה, וכמו דאם בישל ע"ג האור והעמיד את הקדירה רחוקה קצת מהאש, במקום שעדיין היא ראויה לבשל אלא שהבישול לוקח יותר זמן, אך </w:t>
      </w:r>
      <w:r>
        <w:rPr>
          <w:rFonts w:hint="cs"/>
          <w:rtl/>
        </w:rPr>
        <w:lastRenderedPageBreak/>
        <w:t xml:space="preserve">הניחה במקום שאין דרך בנ"א להרחיק כ"כ מהאש, דודאי שחייב בזה, אעפ"י שבמשכן לא עשו כן, דהא במשכן רצו למהר את הבישול, ומ"מ א"א לומר דאינו דרך בישול, וכתב </w:t>
      </w:r>
      <w:r>
        <w:rPr>
          <w:rStyle w:val="aff5"/>
          <w:rtl/>
        </w:rPr>
        <w:t>האגרות</w:t>
      </w:r>
      <w:r>
        <w:rPr>
          <w:rFonts w:hint="cs"/>
          <w:rtl/>
        </w:rPr>
        <w:t xml:space="preserve"> </w:t>
      </w:r>
      <w:r>
        <w:rPr>
          <w:rStyle w:val="aff5"/>
          <w:rtl/>
        </w:rPr>
        <w:t>משה</w:t>
      </w:r>
      <w:r>
        <w:rPr>
          <w:rFonts w:hint="cs"/>
          <w:rtl/>
        </w:rPr>
        <w:t xml:space="preserve"> דה"ה בתולדות האור שהוא מבשל בחמימות של האור שנמצאת בסודר או במים, וכל זמן שאינו שינוי מדרך המלאכה, אף שרק מיעוט בנ"א מבשלים כן, חשיב כדרך המלאכה.</w:t>
      </w:r>
    </w:p>
    <w:p w14:paraId="35C162C9" w14:textId="77777777" w:rsidR="000823B4" w:rsidRPr="000823B4" w:rsidRDefault="000823B4" w:rsidP="000823B4">
      <w:pPr>
        <w:pStyle w:val="a8"/>
        <w:rPr>
          <w:rtl/>
        </w:rPr>
      </w:pPr>
    </w:p>
    <w:p w14:paraId="5F045E56" w14:textId="77777777" w:rsidR="00041A7A" w:rsidRDefault="00041A7A" w:rsidP="00041A7A">
      <w:pPr>
        <w:pStyle w:val="a8"/>
        <w:rPr>
          <w:rtl/>
        </w:rPr>
      </w:pPr>
      <w:bookmarkStart w:id="1362" w:name="_Toc109730418"/>
      <w:r>
        <w:rPr>
          <w:rFonts w:hint="cs"/>
          <w:rtl/>
        </w:rPr>
        <w:t>בי' האגרו"מ דבתולדות חמה א"א לחייב מצד החמה ול"ה תולדה בעצמם דאין דרך לבשל בהם</w:t>
      </w:r>
      <w:bookmarkEnd w:id="1362"/>
    </w:p>
    <w:p w14:paraId="45A3F7B0" w14:textId="77777777" w:rsidR="00041A7A" w:rsidRDefault="00041A7A" w:rsidP="001A726C">
      <w:pPr>
        <w:pStyle w:val="a3"/>
        <w:numPr>
          <w:ilvl w:val="0"/>
          <w:numId w:val="17"/>
        </w:numPr>
        <w:rPr>
          <w:rtl/>
        </w:rPr>
      </w:pPr>
      <w:r>
        <w:rPr>
          <w:rFonts w:hint="cs"/>
          <w:rtl/>
        </w:rPr>
        <w:t xml:space="preserve">אבל בתולדות חמה, כתב </w:t>
      </w:r>
      <w:r>
        <w:rPr>
          <w:rStyle w:val="aff5"/>
          <w:rtl/>
        </w:rPr>
        <w:t>האגרות משה בביאורו הב'</w:t>
      </w:r>
      <w:r>
        <w:rPr>
          <w:rFonts w:hint="cs"/>
          <w:rtl/>
        </w:rPr>
        <w:t xml:space="preserve"> דא"א ללמוד אותם עצמם כתולדה של הבישול בהם, כיון שאין דרך כ"כ לבשל בתולדות של אור ושל חמה, וא"א לחייב בתולדות חמה כמו בתולדות האור, כיון שבתולדות האור החיוב הוא מצד החמימות של האור עצמו, ובתולדות חמה החום שלהם הוא חום של החמה, שאינה דרך בישול, וכתב </w:t>
      </w:r>
      <w:r>
        <w:rPr>
          <w:rStyle w:val="aff5"/>
          <w:rtl/>
        </w:rPr>
        <w:t>האגרות משה דהביאור הב'</w:t>
      </w:r>
      <w:r>
        <w:rPr>
          <w:rFonts w:hint="cs"/>
          <w:rtl/>
        </w:rPr>
        <w:t xml:space="preserve"> הוא יותר מסתבר.</w:t>
      </w:r>
    </w:p>
    <w:p w14:paraId="3E61EABD" w14:textId="77777777" w:rsidR="00041A7A" w:rsidRDefault="00041A7A" w:rsidP="000823B4">
      <w:pPr>
        <w:pStyle w:val="1"/>
        <w:rPr>
          <w:rtl/>
        </w:rPr>
      </w:pPr>
      <w:bookmarkStart w:id="1363" w:name="_Toc109730419"/>
      <w:r>
        <w:rPr>
          <w:rFonts w:hint="cs"/>
          <w:rtl/>
        </w:rPr>
        <w:t>בי' האגרו"מ דאף לקרי"ס דחמה אינו במשכן ל"ה דרך בישול</w:t>
      </w:r>
      <w:bookmarkEnd w:id="1363"/>
    </w:p>
    <w:p w14:paraId="4D77194B" w14:textId="77777777" w:rsidR="00041A7A" w:rsidRDefault="00041A7A" w:rsidP="00041A7A">
      <w:pPr>
        <w:pStyle w:val="a8"/>
        <w:rPr>
          <w:b/>
          <w:rtl/>
        </w:rPr>
      </w:pPr>
      <w:bookmarkStart w:id="1364" w:name="_Toc109730420"/>
      <w:r>
        <w:rPr>
          <w:rFonts w:hint="cs"/>
          <w:rtl/>
        </w:rPr>
        <w:t>בי' האגרו"מ בקריי"ס דעיקר בישול בחמה ל"ה משכן אך מודה דל"ה תולדה דאינו דרך בישול</w:t>
      </w:r>
      <w:bookmarkEnd w:id="1364"/>
    </w:p>
    <w:p w14:paraId="6D123AC5" w14:textId="7648E275" w:rsidR="00041A7A" w:rsidRDefault="00041A7A" w:rsidP="001A726C">
      <w:pPr>
        <w:pStyle w:val="a3"/>
        <w:numPr>
          <w:ilvl w:val="0"/>
          <w:numId w:val="17"/>
        </w:numPr>
        <w:rPr>
          <w:rtl/>
        </w:rPr>
      </w:pPr>
      <w:bookmarkStart w:id="1365" w:name="_Ref109290739"/>
      <w:bookmarkEnd w:id="1359"/>
      <w:r>
        <w:rPr>
          <w:rFonts w:hint="cs"/>
          <w:rtl/>
        </w:rPr>
        <w:t xml:space="preserve">ולפי"ז ביאר </w:t>
      </w:r>
      <w:r>
        <w:rPr>
          <w:rStyle w:val="aff5"/>
          <w:rtl/>
        </w:rPr>
        <w:t xml:space="preserve">האגרות משה </w:t>
      </w:r>
      <w:r w:rsidRPr="001A726C">
        <w:rPr>
          <w:rStyle w:val="af3"/>
          <w:rFonts w:eastAsia="Guttman Hodes" w:hint="cs"/>
          <w:rtl/>
        </w:rPr>
        <w:t xml:space="preserve">(או"ח ח"ג סי' נ"ב ד"ה ולמה שביארתי) </w:t>
      </w:r>
      <w:r>
        <w:rPr>
          <w:rFonts w:hint="cs"/>
          <w:rtl/>
        </w:rPr>
        <w:t xml:space="preserve">את דברי </w:t>
      </w:r>
      <w:r>
        <w:rPr>
          <w:rStyle w:val="aff5"/>
          <w:rtl/>
        </w:rPr>
        <w:t>הקרית ספר</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Ref109290667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עו</w:t>
      </w:r>
      <w:r w:rsidR="004F6F15">
        <w:rPr>
          <w:rStyle w:val="af3"/>
          <w:rFonts w:eastAsia="Guttman Hodes"/>
          <w:rtl/>
        </w:rPr>
        <w:t>)</w:t>
      </w:r>
      <w:r>
        <w:rPr>
          <w:rFonts w:hint="cs"/>
          <w:rtl/>
        </w:rPr>
        <w:fldChar w:fldCharType="end"/>
      </w:r>
      <w:r>
        <w:rPr>
          <w:rFonts w:hint="cs"/>
          <w:rtl/>
        </w:rPr>
        <w:t xml:space="preserve"> דאין כוונתו לבאר דלא </w:t>
      </w:r>
      <w:r>
        <w:rPr>
          <w:rStyle w:val="aff5"/>
          <w:rtl/>
        </w:rPr>
        <w:t>רש"י והר"ן</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Ref109061775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מז</w:t>
      </w:r>
      <w:r w:rsidR="004F6F15">
        <w:rPr>
          <w:rStyle w:val="af3"/>
          <w:rFonts w:eastAsia="Guttman Hodes"/>
          <w:rtl/>
        </w:rPr>
        <w:t>)</w:t>
      </w:r>
      <w:r>
        <w:rPr>
          <w:rFonts w:hint="cs"/>
          <w:rtl/>
        </w:rPr>
        <w:fldChar w:fldCharType="end"/>
      </w:r>
      <w:r>
        <w:rPr>
          <w:rFonts w:hint="cs"/>
          <w:rtl/>
        </w:rPr>
        <w:t xml:space="preserve"> דבישול בחמה אינו דרך בישול, דהא מ"ש </w:t>
      </w:r>
      <w:r>
        <w:rPr>
          <w:rStyle w:val="aff5"/>
          <w:rtl/>
        </w:rPr>
        <w:t>הקרית ספר</w:t>
      </w:r>
      <w:r>
        <w:rPr>
          <w:rFonts w:hint="cs"/>
          <w:rtl/>
        </w:rPr>
        <w:t xml:space="preserve"> דבישול בחמה לא היה במשכן עדיין אינו מתרץ למה לא ילפינן את תולדות החמה מבישול באור שהיה במשכן, כמו דילפינן את כל התולדות, דאף שלא היו במשכן, מ"מ דמו למלאכה וחייב עליהם, אלא כתב </w:t>
      </w:r>
      <w:r>
        <w:rPr>
          <w:rStyle w:val="aff5"/>
          <w:rtl/>
        </w:rPr>
        <w:t>האגרות משה</w:t>
      </w:r>
      <w:r>
        <w:rPr>
          <w:rFonts w:hint="cs"/>
          <w:rtl/>
        </w:rPr>
        <w:t xml:space="preserve"> דכוונת </w:t>
      </w:r>
      <w:r>
        <w:rPr>
          <w:rStyle w:val="aff5"/>
          <w:rtl/>
        </w:rPr>
        <w:t>הקרית ספר</w:t>
      </w:r>
      <w:r>
        <w:rPr>
          <w:rFonts w:hint="cs"/>
          <w:rtl/>
        </w:rPr>
        <w:t xml:space="preserve"> לומר דעיקר המלאכה לא הייתה במשכן אבל גם לדברי </w:t>
      </w:r>
      <w:r>
        <w:rPr>
          <w:rStyle w:val="aff5"/>
          <w:rtl/>
        </w:rPr>
        <w:t>הקרית ספר</w:t>
      </w:r>
      <w:r>
        <w:rPr>
          <w:rFonts w:hint="cs"/>
          <w:rtl/>
        </w:rPr>
        <w:t xml:space="preserve"> צריך להוסיף את הטעם שהוסיפו </w:t>
      </w:r>
      <w:r>
        <w:rPr>
          <w:rStyle w:val="aff5"/>
          <w:rtl/>
        </w:rPr>
        <w:t>רש"י והר"ן</w:t>
      </w:r>
      <w:r>
        <w:rPr>
          <w:rFonts w:hint="cs"/>
          <w:rtl/>
        </w:rPr>
        <w:t>, דא"א ללמוד את תולדות חמה מבישול במשכן, ולחייב עליו משום תולדת מבשל, כיון דכל בישול בחמה אינו דרך בישול.</w:t>
      </w:r>
      <w:bookmarkEnd w:id="1365"/>
      <w:r>
        <w:rPr>
          <w:rFonts w:hint="cs"/>
          <w:rtl/>
        </w:rPr>
        <w:t xml:space="preserve"> </w:t>
      </w:r>
      <w:r>
        <w:rPr>
          <w:rStyle w:val="af0"/>
          <w:rtl/>
        </w:rPr>
        <w:t xml:space="preserve">[אמנם בדברי </w:t>
      </w:r>
      <w:r>
        <w:rPr>
          <w:rStyle w:val="affa"/>
          <w:rtl/>
        </w:rPr>
        <w:t>הנודע ביהודה</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Ref109732419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עט)</w:t>
      </w:r>
      <w:r>
        <w:rPr>
          <w:rFonts w:hint="cs"/>
          <w:rtl/>
        </w:rPr>
        <w:fldChar w:fldCharType="end"/>
      </w:r>
      <w:r>
        <w:rPr>
          <w:rStyle w:val="af0"/>
          <w:rtl/>
        </w:rPr>
        <w:t xml:space="preserve"> משמע דהם ב' טעמים שונים].</w:t>
      </w:r>
    </w:p>
    <w:p w14:paraId="6F658050" w14:textId="77777777" w:rsidR="00041A7A" w:rsidRDefault="00041A7A" w:rsidP="000823B4">
      <w:pPr>
        <w:pStyle w:val="1"/>
        <w:rPr>
          <w:rtl/>
        </w:rPr>
      </w:pPr>
      <w:bookmarkStart w:id="1366" w:name="_Toc109730421"/>
      <w:r>
        <w:rPr>
          <w:rFonts w:hint="cs"/>
          <w:rtl/>
        </w:rPr>
        <w:t>בי' האגרו"מ דדבר שדרך לבשל בו ואינו אור חייב מדין תולדה</w:t>
      </w:r>
      <w:bookmarkEnd w:id="1366"/>
    </w:p>
    <w:p w14:paraId="23F87ADF" w14:textId="77777777" w:rsidR="00041A7A" w:rsidRDefault="00041A7A" w:rsidP="00041A7A">
      <w:pPr>
        <w:pStyle w:val="a8"/>
        <w:rPr>
          <w:b/>
          <w:rtl/>
        </w:rPr>
      </w:pPr>
      <w:bookmarkStart w:id="1367" w:name="_Toc109730422"/>
      <w:r>
        <w:rPr>
          <w:rFonts w:hint="cs"/>
          <w:rtl/>
        </w:rPr>
        <w:t>בי' האגרו"מ דבישול כדרך אף שאינו באור חייב עליו מדין תולדת מבשל אף שלא היה במשכן</w:t>
      </w:r>
      <w:bookmarkEnd w:id="1367"/>
    </w:p>
    <w:p w14:paraId="0E8E6F97" w14:textId="1D48CA93" w:rsidR="00041A7A" w:rsidRDefault="00041A7A" w:rsidP="001A726C">
      <w:pPr>
        <w:pStyle w:val="a3"/>
        <w:numPr>
          <w:ilvl w:val="0"/>
          <w:numId w:val="17"/>
        </w:numPr>
        <w:rPr>
          <w:rtl/>
        </w:rPr>
      </w:pPr>
      <w:bookmarkStart w:id="1368" w:name="_Ref109729919"/>
      <w:r>
        <w:rPr>
          <w:rFonts w:hint="cs"/>
          <w:rtl/>
        </w:rPr>
        <w:t xml:space="preserve">וכתב </w:t>
      </w:r>
      <w:r>
        <w:rPr>
          <w:rStyle w:val="aff5"/>
          <w:rtl/>
        </w:rPr>
        <w:t>האגרות משה</w:t>
      </w:r>
      <w:r>
        <w:rPr>
          <w:rFonts w:hint="cs"/>
          <w:rtl/>
        </w:rPr>
        <w:t xml:space="preserve"> </w:t>
      </w:r>
      <w:r w:rsidRPr="001A726C">
        <w:rPr>
          <w:rStyle w:val="af3"/>
          <w:rFonts w:eastAsia="Guttman Hodes" w:hint="cs"/>
          <w:rtl/>
        </w:rPr>
        <w:t>(או"ח ח"ג סי' נ"ב ד"ה וא"כ)</w:t>
      </w:r>
      <w:r>
        <w:rPr>
          <w:rFonts w:hint="cs"/>
          <w:rtl/>
        </w:rPr>
        <w:t xml:space="preserve"> דלפי"ז ההיתר בבישול בחמה הוא דוקא בדבר שאין דרך רוב בנ"א לבשל בו, אבל בדבר שיש דרך לבשל בו, אף אם אינו בישול באור, חייבים עליו, דאעפ"י דלא היה במשכן, והוא בישול אחר מבישול באור, מ"מ הוי תולדה דמלאכת מבשל, דלתולדה יש חשיבות של מלאכה כמו האב, גם לענין איסור, וגם לסקילה וחטאת, והוסיף האגרות משה דאף לדעת </w:t>
      </w:r>
      <w:r>
        <w:rPr>
          <w:rStyle w:val="aff5"/>
          <w:rtl/>
        </w:rPr>
        <w:t>הקרית ספר</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Ref109290667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עו</w:t>
      </w:r>
      <w:r w:rsidR="004F6F15">
        <w:rPr>
          <w:rStyle w:val="af3"/>
          <w:rFonts w:eastAsia="Guttman Hodes"/>
          <w:rtl/>
        </w:rPr>
        <w:t>)</w:t>
      </w:r>
      <w:r>
        <w:rPr>
          <w:rFonts w:hint="cs"/>
          <w:rtl/>
        </w:rPr>
        <w:fldChar w:fldCharType="end"/>
      </w:r>
      <w:r>
        <w:rPr>
          <w:rFonts w:hint="cs"/>
          <w:rtl/>
        </w:rPr>
        <w:t xml:space="preserve"> דההיתר בבישול בחמה הוא כיון דלא היה במשכן, מ"מ אף לדבריו צריך להגיע לטעם דאינו דרך בישול, דאל"ה הוי תולדת מבשל, כדביאר </w:t>
      </w:r>
      <w:r>
        <w:rPr>
          <w:rStyle w:val="aff5"/>
          <w:rtl/>
        </w:rPr>
        <w:t>האגרות</w:t>
      </w:r>
      <w:r>
        <w:rPr>
          <w:rFonts w:hint="cs"/>
          <w:rtl/>
        </w:rPr>
        <w:t xml:space="preserve"> </w:t>
      </w:r>
      <w:r>
        <w:rPr>
          <w:rStyle w:val="aff5"/>
          <w:rtl/>
        </w:rPr>
        <w:t>משה</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Ref109290739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עא</w:t>
      </w:r>
      <w:r w:rsidR="004F6F15">
        <w:rPr>
          <w:rStyle w:val="af3"/>
          <w:rFonts w:eastAsia="Guttman Hodes"/>
          <w:rtl/>
        </w:rPr>
        <w:t>)</w:t>
      </w:r>
      <w:r>
        <w:rPr>
          <w:rFonts w:hint="cs"/>
          <w:rtl/>
        </w:rPr>
        <w:fldChar w:fldCharType="end"/>
      </w:r>
      <w:r>
        <w:rPr>
          <w:rFonts w:hint="cs"/>
          <w:rtl/>
        </w:rPr>
        <w:t xml:space="preserve">, וא"כ בדבר שהוא דרך בישול, אף שלא היה במשכן יתחייב מדין תולדה, ודלא </w:t>
      </w:r>
      <w:r>
        <w:rPr>
          <w:rStyle w:val="aff5"/>
          <w:rtl/>
        </w:rPr>
        <w:t>כמנחת שלמה</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Ref109729853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עה</w:t>
      </w:r>
      <w:r w:rsidR="004F6F15">
        <w:rPr>
          <w:rStyle w:val="af3"/>
          <w:rFonts w:eastAsia="Guttman Hodes"/>
          <w:rtl/>
        </w:rPr>
        <w:t>)</w:t>
      </w:r>
      <w:r>
        <w:rPr>
          <w:rFonts w:hint="cs"/>
          <w:rtl/>
        </w:rPr>
        <w:fldChar w:fldCharType="end"/>
      </w:r>
      <w:r>
        <w:rPr>
          <w:rFonts w:hint="cs"/>
          <w:rtl/>
        </w:rPr>
        <w:t>.</w:t>
      </w:r>
      <w:bookmarkEnd w:id="1368"/>
    </w:p>
    <w:p w14:paraId="334D1F4D" w14:textId="77777777" w:rsidR="000823B4" w:rsidRPr="000823B4" w:rsidRDefault="000823B4" w:rsidP="000823B4">
      <w:pPr>
        <w:pStyle w:val="a8"/>
        <w:rPr>
          <w:rtl/>
        </w:rPr>
      </w:pPr>
    </w:p>
    <w:p w14:paraId="6728CF23" w14:textId="77777777" w:rsidR="000823B4" w:rsidRPr="000823B4" w:rsidRDefault="000823B4" w:rsidP="000823B4">
      <w:pPr>
        <w:pStyle w:val="a8"/>
        <w:rPr>
          <w:rtl/>
        </w:rPr>
      </w:pPr>
    </w:p>
    <w:p w14:paraId="095BBEA3" w14:textId="77777777" w:rsidR="00041A7A" w:rsidRDefault="00041A7A" w:rsidP="000823B4">
      <w:pPr>
        <w:pStyle w:val="1"/>
        <w:rPr>
          <w:rtl/>
        </w:rPr>
      </w:pPr>
      <w:bookmarkStart w:id="1369" w:name="_Toc109730423"/>
      <w:r>
        <w:rPr>
          <w:rFonts w:hint="cs"/>
          <w:rtl/>
        </w:rPr>
        <w:t>בי' האגרו"מ דבישול בחמה רק מחמם ולא משביח כבישול באור</w:t>
      </w:r>
      <w:bookmarkEnd w:id="1369"/>
    </w:p>
    <w:p w14:paraId="1FAD3155" w14:textId="77777777" w:rsidR="00041A7A" w:rsidRDefault="00041A7A" w:rsidP="00041A7A">
      <w:pPr>
        <w:pStyle w:val="a8"/>
        <w:rPr>
          <w:b/>
          <w:rtl/>
        </w:rPr>
      </w:pPr>
      <w:bookmarkStart w:id="1370" w:name="_Toc109730424"/>
      <w:r>
        <w:rPr>
          <w:rFonts w:hint="cs"/>
          <w:rtl/>
        </w:rPr>
        <w:t>בי' האגרו"מ דבישול בחמה מחמם ולא משביח כבישול באור אף שנראה כמבושל ולכן התיר ר"י</w:t>
      </w:r>
      <w:bookmarkEnd w:id="1370"/>
    </w:p>
    <w:p w14:paraId="524A539C" w14:textId="027EC17E" w:rsidR="00041A7A" w:rsidRDefault="00041A7A" w:rsidP="001A726C">
      <w:pPr>
        <w:pStyle w:val="a3"/>
        <w:numPr>
          <w:ilvl w:val="0"/>
          <w:numId w:val="17"/>
        </w:numPr>
        <w:rPr>
          <w:rtl/>
        </w:rPr>
      </w:pPr>
      <w:bookmarkStart w:id="1371" w:name="_Ref109210637"/>
      <w:bookmarkStart w:id="1372" w:name="_Hlk109506565"/>
      <w:r>
        <w:rPr>
          <w:rFonts w:hint="cs"/>
          <w:rtl/>
        </w:rPr>
        <w:t xml:space="preserve">ועוד כתב </w:t>
      </w:r>
      <w:r>
        <w:rPr>
          <w:rStyle w:val="aff5"/>
          <w:rtl/>
        </w:rPr>
        <w:t>באגרות משה</w:t>
      </w:r>
      <w:r w:rsidRPr="001A726C">
        <w:rPr>
          <w:rStyle w:val="af3"/>
          <w:rFonts w:eastAsia="Guttman Hodes" w:hint="cs"/>
          <w:rtl/>
        </w:rPr>
        <w:t xml:space="preserve"> (או"ח ח"ד סי' צ"ח ד"ה והנה בירושלמי) </w:t>
      </w:r>
      <w:r>
        <w:rPr>
          <w:rFonts w:hint="cs"/>
          <w:rtl/>
        </w:rPr>
        <w:t xml:space="preserve">דבישול בחמה ובתולדות חמה אינו משביח את התבשיל כמו בישול באור, אלא הוא רק מחמם אותו, </w:t>
      </w:r>
      <w:r>
        <w:rPr>
          <w:rStyle w:val="af0"/>
          <w:rtl/>
        </w:rPr>
        <w:t xml:space="preserve">[וכתב </w:t>
      </w:r>
      <w:r>
        <w:rPr>
          <w:rStyle w:val="affa"/>
          <w:rtl/>
        </w:rPr>
        <w:t>האגרות משה</w:t>
      </w:r>
      <w:r>
        <w:rPr>
          <w:rStyle w:val="af0"/>
          <w:rtl/>
        </w:rPr>
        <w:t xml:space="preserve"> דדמי למ"ד בגמ' לקמן </w:t>
      </w:r>
      <w:r>
        <w:rPr>
          <w:rStyle w:val="aff6"/>
          <w:rtl/>
        </w:rPr>
        <w:t>(מ:)</w:t>
      </w:r>
      <w:r>
        <w:rPr>
          <w:rStyle w:val="af0"/>
          <w:rtl/>
        </w:rPr>
        <w:t xml:space="preserve"> דס"ל דאין בישול בשמן, דהיינו שהוא רק מתחמם אבל אין בו את השבח של הבישול], </w:t>
      </w:r>
      <w:r>
        <w:rPr>
          <w:rFonts w:hint="cs"/>
          <w:rtl/>
        </w:rPr>
        <w:t xml:space="preserve">וכתב </w:t>
      </w:r>
      <w:r>
        <w:rPr>
          <w:rStyle w:val="aff5"/>
          <w:rtl/>
        </w:rPr>
        <w:t>האגרות משה</w:t>
      </w:r>
      <w:r>
        <w:rPr>
          <w:rFonts w:hint="cs"/>
          <w:rtl/>
        </w:rPr>
        <w:t xml:space="preserve"> דבבישול בחמה ובתולדות חמה אף שנראה ממש כמבושל מ"מ אין לו את השבח של הבישול, ולכן ס"ל לר"י דבישול בתולדות חמה מותר, דאף מדרבנן א"א לומר דהוא בכלל מלאכת מבשל, דהוא רק חימום ולא מלאכה כלל, ועי' במ"ש </w:t>
      </w:r>
      <w:r>
        <w:rPr>
          <w:rStyle w:val="aff5"/>
          <w:rtl/>
        </w:rPr>
        <w:t>האגלי טל</w:t>
      </w:r>
      <w:r>
        <w:rPr>
          <w:rFonts w:hint="cs"/>
          <w:rtl/>
        </w:rPr>
        <w:t xml:space="preserve"> </w:t>
      </w:r>
      <w:r w:rsidRPr="001A726C">
        <w:rPr>
          <w:rStyle w:val="af3"/>
          <w:rFonts w:eastAsiaTheme="minorHAnsi" w:hint="cs"/>
          <w:rtl/>
        </w:rPr>
        <w:t xml:space="preserve">(עי' אות </w:t>
      </w:r>
      <w:r>
        <w:rPr>
          <w:rFonts w:hint="cs"/>
          <w:rtl/>
        </w:rPr>
        <w:fldChar w:fldCharType="begin"/>
      </w:r>
      <w:r w:rsidRPr="001A726C">
        <w:rPr>
          <w:rStyle w:val="af3"/>
          <w:rFonts w:eastAsiaTheme="minorHAnsi" w:hint="cs"/>
          <w:rtl/>
        </w:rPr>
        <w:instrText xml:space="preserve"> </w:instrText>
      </w:r>
      <w:r w:rsidRPr="001A726C">
        <w:rPr>
          <w:rStyle w:val="af3"/>
          <w:rFonts w:eastAsiaTheme="minorHAnsi"/>
        </w:rPr>
        <w:instrText>REF</w:instrText>
      </w:r>
      <w:r w:rsidRPr="001A726C">
        <w:rPr>
          <w:rStyle w:val="af3"/>
          <w:rFonts w:eastAsiaTheme="minorHAnsi" w:hint="cs"/>
          <w:rtl/>
        </w:rPr>
        <w:instrText xml:space="preserve"> _</w:instrText>
      </w:r>
      <w:r w:rsidRPr="001A726C">
        <w:rPr>
          <w:rStyle w:val="af3"/>
          <w:rFonts w:eastAsiaTheme="minorHAnsi"/>
        </w:rPr>
        <w:instrText>Ref109210682 \r \h</w:instrText>
      </w:r>
      <w:r w:rsidRPr="001A726C">
        <w:rPr>
          <w:rStyle w:val="af3"/>
          <w:rFonts w:eastAsiaTheme="minorHAnsi" w:hint="cs"/>
          <w:rtl/>
        </w:rPr>
        <w:instrText xml:space="preserve"> </w:instrText>
      </w:r>
      <w:r>
        <w:rPr>
          <w:rFonts w:hint="cs"/>
          <w:rtl/>
        </w:rPr>
      </w:r>
      <w:r>
        <w:rPr>
          <w:rFonts w:hint="cs"/>
          <w:rtl/>
        </w:rPr>
        <w:fldChar w:fldCharType="separate"/>
      </w:r>
      <w:r w:rsidR="004F6F15">
        <w:rPr>
          <w:rStyle w:val="af3"/>
          <w:rFonts w:eastAsiaTheme="minorHAnsi" w:hint="eastAsia"/>
          <w:cs/>
        </w:rPr>
        <w:t>‎</w:t>
      </w:r>
      <w:r w:rsidR="004F6F15">
        <w:rPr>
          <w:rStyle w:val="af3"/>
          <w:rFonts w:eastAsiaTheme="minorHAnsi" w:hint="eastAsia"/>
          <w:rtl/>
        </w:rPr>
        <w:t>נא</w:t>
      </w:r>
      <w:r w:rsidR="004F6F15">
        <w:rPr>
          <w:rStyle w:val="af3"/>
          <w:rFonts w:eastAsiaTheme="minorHAnsi"/>
          <w:rtl/>
        </w:rPr>
        <w:t>)</w:t>
      </w:r>
      <w:r>
        <w:rPr>
          <w:rFonts w:hint="cs"/>
          <w:rtl/>
        </w:rPr>
        <w:fldChar w:fldCharType="end"/>
      </w:r>
      <w:r>
        <w:rPr>
          <w:rFonts w:hint="cs"/>
          <w:rtl/>
        </w:rPr>
        <w:t>.</w:t>
      </w:r>
      <w:bookmarkEnd w:id="1371"/>
    </w:p>
    <w:p w14:paraId="08765753" w14:textId="77777777" w:rsidR="00041A7A" w:rsidRDefault="00041A7A" w:rsidP="000823B4">
      <w:pPr>
        <w:pStyle w:val="1"/>
        <w:rPr>
          <w:rtl/>
        </w:rPr>
      </w:pPr>
      <w:bookmarkStart w:id="1373" w:name="_Toc109730425"/>
      <w:bookmarkEnd w:id="1372"/>
      <w:r>
        <w:rPr>
          <w:rFonts w:hint="cs"/>
          <w:rtl/>
        </w:rPr>
        <w:t>בי' המנחת שלמה דאין דרך בישול היינו שאי"ז בישול כלל</w:t>
      </w:r>
      <w:bookmarkEnd w:id="1373"/>
    </w:p>
    <w:p w14:paraId="3F00C1DA" w14:textId="77777777" w:rsidR="00041A7A" w:rsidRDefault="00041A7A" w:rsidP="00041A7A">
      <w:pPr>
        <w:pStyle w:val="a8"/>
        <w:rPr>
          <w:b/>
          <w:rtl/>
        </w:rPr>
      </w:pPr>
      <w:bookmarkStart w:id="1374" w:name="_Toc109730426"/>
      <w:r>
        <w:rPr>
          <w:rFonts w:hint="cs"/>
          <w:rtl/>
        </w:rPr>
        <w:t>בי' המנחת שלמה דא"א לומר דאין דרך לבשל בחמה דהא בחמי טבריא מוכח דהוי דרך ופטור</w:t>
      </w:r>
      <w:bookmarkEnd w:id="1374"/>
    </w:p>
    <w:p w14:paraId="1B19929A" w14:textId="1A7DB1C4" w:rsidR="00041A7A" w:rsidRDefault="00041A7A" w:rsidP="001A726C">
      <w:pPr>
        <w:pStyle w:val="a3"/>
        <w:numPr>
          <w:ilvl w:val="0"/>
          <w:numId w:val="17"/>
        </w:numPr>
        <w:rPr>
          <w:rtl/>
        </w:rPr>
      </w:pPr>
      <w:bookmarkStart w:id="1375" w:name="_Ref109299709"/>
      <w:r>
        <w:rPr>
          <w:rFonts w:hint="cs"/>
          <w:rtl/>
        </w:rPr>
        <w:t xml:space="preserve">במ"ש </w:t>
      </w:r>
      <w:r>
        <w:rPr>
          <w:rStyle w:val="aff5"/>
          <w:rtl/>
        </w:rPr>
        <w:t xml:space="preserve">רש"י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Ref109061775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מז</w:t>
      </w:r>
      <w:r w:rsidR="004F6F15">
        <w:rPr>
          <w:rStyle w:val="af3"/>
          <w:rFonts w:eastAsia="Guttman Hodes"/>
          <w:rtl/>
        </w:rPr>
        <w:t>)</w:t>
      </w:r>
      <w:r>
        <w:rPr>
          <w:rFonts w:hint="cs"/>
          <w:rtl/>
        </w:rPr>
        <w:fldChar w:fldCharType="end"/>
      </w:r>
      <w:r>
        <w:rPr>
          <w:rFonts w:hint="cs"/>
          <w:rtl/>
        </w:rPr>
        <w:t xml:space="preserve"> דבישול בחמה עצמה מותר, כיון דאין דרך בישול בכך, כתב </w:t>
      </w:r>
      <w:r>
        <w:rPr>
          <w:rStyle w:val="aff5"/>
          <w:rtl/>
        </w:rPr>
        <w:t xml:space="preserve">המנחת שלמה </w:t>
      </w:r>
      <w:r w:rsidRPr="001A726C">
        <w:rPr>
          <w:rStyle w:val="af3"/>
          <w:rFonts w:eastAsia="Guttman Hodes" w:hint="cs"/>
          <w:rtl/>
        </w:rPr>
        <w:t xml:space="preserve">(ח"א סי' י"ב הערה (4) 7) </w:t>
      </w:r>
      <w:r>
        <w:rPr>
          <w:rFonts w:hint="cs"/>
          <w:rtl/>
        </w:rPr>
        <w:t>דא"א לומר דכוונת רש"י דאין דרך בנ"א לבשל בחמה, ולכן אינו דרך בישול, ואם היה דבר שהיה דרך לבשל בו בחמה היה חייב עליו, דהא בחמי טבריא למ"ד דחלפי אפיתחא דגיהנם והם תולדות האור, חייב על הבישול בהם, ומוכח דהדרך לבשל בהם, ואפ"ה למ"ד דהם תולדות חמה פטור על הבישול בהם, ומוכח דאף דבר שרגילים לבשל בו בחמה מ"מ לא חשיב דרך בישול.</w:t>
      </w:r>
      <w:bookmarkEnd w:id="1375"/>
      <w:r>
        <w:rPr>
          <w:rFonts w:hint="cs"/>
          <w:rtl/>
        </w:rPr>
        <w:t xml:space="preserve"> </w:t>
      </w:r>
    </w:p>
    <w:p w14:paraId="3F19DF95" w14:textId="77777777" w:rsidR="00041A7A" w:rsidRDefault="00041A7A" w:rsidP="00041A7A">
      <w:pPr>
        <w:pStyle w:val="a8"/>
        <w:rPr>
          <w:rtl/>
        </w:rPr>
      </w:pPr>
      <w:bookmarkStart w:id="1376" w:name="_Toc109730427"/>
      <w:r>
        <w:rPr>
          <w:rFonts w:hint="cs"/>
          <w:rtl/>
        </w:rPr>
        <w:t>בי' המנחת שלמה ברש"י דל"ה דרך בישול דאי"ז נקרא בישול כלל וכן מוכח בפסח מצה וחלה</w:t>
      </w:r>
      <w:bookmarkEnd w:id="1376"/>
    </w:p>
    <w:p w14:paraId="5EA33576" w14:textId="6049C8E2" w:rsidR="00041A7A" w:rsidRDefault="00041A7A" w:rsidP="001A726C">
      <w:pPr>
        <w:pStyle w:val="a3"/>
        <w:numPr>
          <w:ilvl w:val="0"/>
          <w:numId w:val="17"/>
        </w:numPr>
        <w:rPr>
          <w:rtl/>
        </w:rPr>
      </w:pPr>
      <w:bookmarkStart w:id="1377" w:name="_Ref109729853"/>
      <w:r>
        <w:rPr>
          <w:rFonts w:hint="cs"/>
          <w:rtl/>
        </w:rPr>
        <w:t xml:space="preserve">אלא כתב </w:t>
      </w:r>
      <w:r>
        <w:rPr>
          <w:rStyle w:val="aff5"/>
          <w:rtl/>
        </w:rPr>
        <w:t>המנחת שלמה</w:t>
      </w:r>
      <w:r>
        <w:rPr>
          <w:rFonts w:hint="cs"/>
          <w:rtl/>
        </w:rPr>
        <w:t xml:space="preserve"> דמוכח דכוונת </w:t>
      </w:r>
      <w:r>
        <w:rPr>
          <w:rStyle w:val="aff5"/>
          <w:rtl/>
        </w:rPr>
        <w:t>רש"י</w:t>
      </w:r>
      <w:r>
        <w:rPr>
          <w:rFonts w:hint="cs"/>
          <w:rtl/>
        </w:rPr>
        <w:t xml:space="preserve"> לומר דבישול בחמה לא נקרא בישול כלל, ולכן אף אם היה רגילות לבשל בדבר בחמה פטור עליו, וכתב </w:t>
      </w:r>
      <w:r>
        <w:rPr>
          <w:rStyle w:val="aff5"/>
          <w:rtl/>
        </w:rPr>
        <w:t>המנחת שלמה</w:t>
      </w:r>
      <w:r>
        <w:rPr>
          <w:rFonts w:hint="cs"/>
          <w:rtl/>
        </w:rPr>
        <w:t xml:space="preserve"> דכן מוכח  מהא דגם לענין פסח אמרינן בגמ' בפסחים</w:t>
      </w:r>
      <w:r w:rsidRPr="001A726C">
        <w:rPr>
          <w:rStyle w:val="af3"/>
          <w:rFonts w:eastAsia="Guttman Hodes" w:hint="cs"/>
          <w:rtl/>
        </w:rPr>
        <w:t xml:space="preserve"> (מא.) </w:t>
      </w:r>
      <w:r>
        <w:rPr>
          <w:rFonts w:hint="cs"/>
          <w:rtl/>
        </w:rPr>
        <w:t>דבישול בחמה אינו כבישול באור, וכן אמרינן בגמ' בפסחים</w:t>
      </w:r>
      <w:r w:rsidRPr="001A726C">
        <w:rPr>
          <w:rStyle w:val="af3"/>
          <w:rFonts w:eastAsia="Guttman Hodes" w:hint="cs"/>
          <w:rtl/>
        </w:rPr>
        <w:t xml:space="preserve"> (לז.) </w:t>
      </w:r>
      <w:r>
        <w:rPr>
          <w:rFonts w:hint="cs"/>
          <w:rtl/>
        </w:rPr>
        <w:t xml:space="preserve">לענין אפיית מצה וחיוב הפרשת חלה, ודלא </w:t>
      </w:r>
      <w:r>
        <w:rPr>
          <w:rStyle w:val="aff5"/>
          <w:rtl/>
        </w:rPr>
        <w:t>כאגרות משה</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Ref109729919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עב</w:t>
      </w:r>
      <w:r w:rsidR="004F6F15">
        <w:rPr>
          <w:rStyle w:val="af3"/>
          <w:rFonts w:eastAsia="Guttman Hodes"/>
          <w:rtl/>
        </w:rPr>
        <w:t>)</w:t>
      </w:r>
      <w:r>
        <w:rPr>
          <w:rFonts w:hint="cs"/>
          <w:rtl/>
        </w:rPr>
        <w:fldChar w:fldCharType="end"/>
      </w:r>
      <w:r>
        <w:rPr>
          <w:rFonts w:hint="cs"/>
          <w:rtl/>
        </w:rPr>
        <w:t>.</w:t>
      </w:r>
      <w:bookmarkEnd w:id="1377"/>
    </w:p>
    <w:p w14:paraId="3646E402" w14:textId="77777777" w:rsidR="00041A7A" w:rsidRDefault="00041A7A" w:rsidP="00041A7A">
      <w:pPr>
        <w:pStyle w:val="affff5"/>
        <w:rPr>
          <w:rtl/>
        </w:rPr>
      </w:pPr>
      <w:bookmarkStart w:id="1378" w:name="_Toc109730428"/>
      <w:r>
        <w:rPr>
          <w:rFonts w:hint="cs"/>
          <w:rtl/>
        </w:rPr>
        <w:t>הסוברים דבישול בחמה לא היה במשכן</w:t>
      </w:r>
      <w:bookmarkEnd w:id="1378"/>
    </w:p>
    <w:p w14:paraId="58A5E908" w14:textId="77777777" w:rsidR="00041A7A" w:rsidRDefault="00041A7A" w:rsidP="000823B4">
      <w:pPr>
        <w:pStyle w:val="1"/>
        <w:rPr>
          <w:rtl/>
        </w:rPr>
      </w:pPr>
      <w:bookmarkStart w:id="1379" w:name="_Toc109730429"/>
      <w:r>
        <w:rPr>
          <w:rFonts w:hint="cs"/>
          <w:rtl/>
        </w:rPr>
        <w:t>בי' הקרית ספר דפטור בישול בחמה דלא היה במשכן</w:t>
      </w:r>
      <w:bookmarkEnd w:id="1379"/>
    </w:p>
    <w:p w14:paraId="6FE9BC9B" w14:textId="77777777" w:rsidR="00041A7A" w:rsidRDefault="00041A7A" w:rsidP="00041A7A">
      <w:pPr>
        <w:pStyle w:val="a8"/>
        <w:rPr>
          <w:b/>
          <w:rtl/>
        </w:rPr>
      </w:pPr>
      <w:bookmarkStart w:id="1380" w:name="_Toc109730430"/>
      <w:r>
        <w:rPr>
          <w:rFonts w:hint="cs"/>
          <w:rtl/>
        </w:rPr>
        <w:t>בי' הקרית ספר דבישול בחמה אינו בכלל במשלב כיון דבמשכן בישלו רק באור ותולדותיו</w:t>
      </w:r>
      <w:bookmarkEnd w:id="1380"/>
    </w:p>
    <w:p w14:paraId="74F58B4E" w14:textId="16D8D2E6" w:rsidR="00041A7A" w:rsidRDefault="00041A7A" w:rsidP="001A726C">
      <w:pPr>
        <w:pStyle w:val="a3"/>
        <w:numPr>
          <w:ilvl w:val="0"/>
          <w:numId w:val="17"/>
        </w:numPr>
        <w:rPr>
          <w:rtl/>
        </w:rPr>
      </w:pPr>
      <w:bookmarkStart w:id="1381" w:name="_Ref109290667"/>
      <w:bookmarkStart w:id="1382" w:name="_Hlk109505888"/>
      <w:r>
        <w:rPr>
          <w:rFonts w:hint="cs"/>
          <w:rtl/>
        </w:rPr>
        <w:t xml:space="preserve">כתב </w:t>
      </w:r>
      <w:r>
        <w:rPr>
          <w:rStyle w:val="aff5"/>
          <w:rtl/>
        </w:rPr>
        <w:t>הקרית ספר</w:t>
      </w:r>
      <w:r w:rsidRPr="001A726C">
        <w:rPr>
          <w:rStyle w:val="af3"/>
          <w:rFonts w:eastAsia="Guttman Hodes" w:hint="cs"/>
          <w:rtl/>
        </w:rPr>
        <w:t xml:space="preserve"> (שבת פ"ט ד"ה הנותן ביצה) </w:t>
      </w:r>
      <w:r>
        <w:rPr>
          <w:rFonts w:hint="cs"/>
          <w:rtl/>
        </w:rPr>
        <w:t xml:space="preserve">דהמבשל בחמה ובתולדות חמה אינו בכלל מבשל, וכן המבשל בחמי טבריא אינו חייב מדאו', כיון דמדאו' החיוב הוא רק באור ותולדות האור, דהא הבישול שהיה במשכן, היה רק באור ותולדות האור, ולא בחמה ובתולדות חמה, וכ"כ </w:t>
      </w:r>
      <w:r>
        <w:rPr>
          <w:rStyle w:val="aff5"/>
          <w:rtl/>
        </w:rPr>
        <w:t>בספר יחוסי תנאים ואמוראים</w:t>
      </w:r>
      <w:r>
        <w:rPr>
          <w:rFonts w:hint="cs"/>
          <w:rtl/>
        </w:rPr>
        <w:t xml:space="preserve"> </w:t>
      </w:r>
      <w:r>
        <w:rPr>
          <w:rStyle w:val="af0"/>
          <w:rtl/>
        </w:rPr>
        <w:t>[לרבו של הרוקח]</w:t>
      </w:r>
      <w:r>
        <w:rPr>
          <w:rFonts w:hint="cs"/>
          <w:rtl/>
        </w:rPr>
        <w:t xml:space="preserve"> </w:t>
      </w:r>
      <w:r w:rsidRPr="001A726C">
        <w:rPr>
          <w:rStyle w:val="af3"/>
          <w:rFonts w:eastAsia="Guttman Hodes" w:hint="cs"/>
          <w:rtl/>
        </w:rPr>
        <w:t xml:space="preserve">(ד"ה גר' בפסחים, הועתק בקובץ שיטות קמאי שבת ח"ב עמ' תרמ"ג) </w:t>
      </w:r>
      <w:r>
        <w:rPr>
          <w:rFonts w:hint="cs"/>
          <w:rtl/>
        </w:rPr>
        <w:t xml:space="preserve">בשם </w:t>
      </w:r>
      <w:r>
        <w:rPr>
          <w:rStyle w:val="aff5"/>
          <w:rtl/>
        </w:rPr>
        <w:t>הריב"א</w:t>
      </w:r>
      <w:r>
        <w:rPr>
          <w:rFonts w:hint="cs"/>
          <w:rtl/>
        </w:rPr>
        <w:t xml:space="preserve">, דבישול סממנים במשכן היה ע"י האור, ולא ע"י דבר אחר, ועי' במה שביאר </w:t>
      </w:r>
      <w:r>
        <w:rPr>
          <w:rStyle w:val="aff5"/>
          <w:rtl/>
        </w:rPr>
        <w:t>האגרות</w:t>
      </w:r>
      <w:r>
        <w:rPr>
          <w:rFonts w:hint="cs"/>
          <w:rtl/>
        </w:rPr>
        <w:t xml:space="preserve"> </w:t>
      </w:r>
      <w:r>
        <w:rPr>
          <w:rStyle w:val="aff5"/>
          <w:rtl/>
        </w:rPr>
        <w:t>משה</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Ref109290739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עא</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בדברי </w:t>
      </w:r>
      <w:r>
        <w:rPr>
          <w:rStyle w:val="aff5"/>
          <w:rtl/>
        </w:rPr>
        <w:t>הקרית ספר</w:t>
      </w:r>
      <w:r>
        <w:rPr>
          <w:rFonts w:hint="cs"/>
          <w:rtl/>
        </w:rPr>
        <w:t>.</w:t>
      </w:r>
      <w:bookmarkEnd w:id="1381"/>
    </w:p>
    <w:p w14:paraId="0AEE1910" w14:textId="77777777" w:rsidR="00041A7A" w:rsidRDefault="00041A7A" w:rsidP="00041A7A">
      <w:pPr>
        <w:pStyle w:val="a8"/>
        <w:rPr>
          <w:rtl/>
        </w:rPr>
      </w:pPr>
      <w:bookmarkStart w:id="1383" w:name="_Toc109730431"/>
      <w:bookmarkEnd w:id="1382"/>
      <w:r>
        <w:rPr>
          <w:rFonts w:hint="cs"/>
          <w:rtl/>
        </w:rPr>
        <w:t>בי' הצל"ח בפסחים דחיוב מלאכות שבת ילפי' ממשכן ולכן חייב רק באור ובישול בחמה מותר</w:t>
      </w:r>
      <w:bookmarkEnd w:id="1383"/>
    </w:p>
    <w:p w14:paraId="6B4439AD" w14:textId="77777777" w:rsidR="00041A7A" w:rsidRDefault="00041A7A" w:rsidP="001A726C">
      <w:pPr>
        <w:pStyle w:val="a3"/>
        <w:numPr>
          <w:ilvl w:val="0"/>
          <w:numId w:val="17"/>
        </w:numPr>
        <w:rPr>
          <w:rStyle w:val="af0"/>
          <w:rtl/>
        </w:rPr>
      </w:pPr>
      <w:bookmarkStart w:id="1384" w:name="_Ref109295717"/>
      <w:r>
        <w:rPr>
          <w:rFonts w:hint="cs"/>
          <w:rtl/>
        </w:rPr>
        <w:t xml:space="preserve">וכ"כ </w:t>
      </w:r>
      <w:r>
        <w:rPr>
          <w:rStyle w:val="aff5"/>
          <w:rtl/>
        </w:rPr>
        <w:t>הצל"ח בפסחים</w:t>
      </w:r>
      <w:r>
        <w:rPr>
          <w:rFonts w:hint="cs"/>
          <w:rtl/>
        </w:rPr>
        <w:t xml:space="preserve"> </w:t>
      </w:r>
      <w:r w:rsidRPr="001A726C">
        <w:rPr>
          <w:rStyle w:val="af3"/>
          <w:rFonts w:eastAsia="Guttman Hodes" w:hint="cs"/>
          <w:rtl/>
        </w:rPr>
        <w:t>(עד. ד"ה ואמרתי)</w:t>
      </w:r>
      <w:r>
        <w:rPr>
          <w:rFonts w:hint="cs"/>
          <w:rtl/>
        </w:rPr>
        <w:t xml:space="preserve"> דחיוב מלאכות בשבת ילפינן ממשכן, ולכן חייב רק בתולדות האור, אבל בחמה מותר, וכתב </w:t>
      </w:r>
      <w:r>
        <w:rPr>
          <w:rStyle w:val="aff5"/>
          <w:rtl/>
        </w:rPr>
        <w:t>הצל"ח</w:t>
      </w:r>
      <w:r>
        <w:rPr>
          <w:rFonts w:hint="cs"/>
          <w:rtl/>
        </w:rPr>
        <w:t xml:space="preserve"> דבמליחה בשבת אין איסור בישול, כיון דבמשכן בישלו רק בתולדות האור.</w:t>
      </w:r>
      <w:r>
        <w:rPr>
          <w:rStyle w:val="af0"/>
          <w:rtl/>
        </w:rPr>
        <w:t xml:space="preserve"> [וכתב </w:t>
      </w:r>
      <w:r>
        <w:rPr>
          <w:rStyle w:val="affa"/>
          <w:rtl/>
        </w:rPr>
        <w:t>הצל"ח</w:t>
      </w:r>
      <w:r>
        <w:rPr>
          <w:rStyle w:val="af0"/>
          <w:rtl/>
        </w:rPr>
        <w:t xml:space="preserve"> דבבשר בחלב אין במליחה איסור בישול, כיון דדרך </w:t>
      </w:r>
      <w:r>
        <w:rPr>
          <w:rStyle w:val="af0"/>
          <w:rtl/>
        </w:rPr>
        <w:lastRenderedPageBreak/>
        <w:t xml:space="preserve">בישול אסרה תורה, ואין דרך לאכול במליחה בלי בישול, וכדמוכח מהא דבישול בשר בחלב בחמי טבריא הוא בעיא דלא איפשטא בירושלמי בנדרים </w:t>
      </w:r>
      <w:r>
        <w:rPr>
          <w:rStyle w:val="aff6"/>
          <w:rtl/>
        </w:rPr>
        <w:t>(פ"ז ה"ו)</w:t>
      </w:r>
      <w:r>
        <w:rPr>
          <w:rStyle w:val="af0"/>
          <w:rtl/>
        </w:rPr>
        <w:t>].</w:t>
      </w:r>
      <w:bookmarkEnd w:id="1384"/>
    </w:p>
    <w:p w14:paraId="598E6681" w14:textId="77777777" w:rsidR="00041A7A" w:rsidRDefault="00041A7A" w:rsidP="000823B4">
      <w:pPr>
        <w:pStyle w:val="1"/>
        <w:rPr>
          <w:rtl/>
        </w:rPr>
      </w:pPr>
      <w:bookmarkStart w:id="1385" w:name="_Toc109730432"/>
      <w:r>
        <w:rPr>
          <w:rFonts w:hint="cs"/>
          <w:rtl/>
        </w:rPr>
        <w:t>הסוברים דא"א לומר דהפטור דלא היה במשכן אלא אינו כדרך</w:t>
      </w:r>
      <w:bookmarkEnd w:id="1385"/>
    </w:p>
    <w:p w14:paraId="46FF519B" w14:textId="77777777" w:rsidR="00041A7A" w:rsidRDefault="00041A7A" w:rsidP="00041A7A">
      <w:pPr>
        <w:pStyle w:val="a8"/>
        <w:rPr>
          <w:b/>
          <w:rtl/>
        </w:rPr>
      </w:pPr>
      <w:bookmarkStart w:id="1386" w:name="_Toc109730433"/>
      <w:r>
        <w:rPr>
          <w:rFonts w:hint="cs"/>
          <w:rtl/>
        </w:rPr>
        <w:t>בי' השואל בנוב"י בדעת הרמב"ן דבישול במליחה בשבת פטור כבישול בחמה ודלא כהר"ן</w:t>
      </w:r>
      <w:bookmarkEnd w:id="1386"/>
    </w:p>
    <w:p w14:paraId="4BEA92FB" w14:textId="77777777" w:rsidR="00041A7A" w:rsidRDefault="00041A7A" w:rsidP="001A726C">
      <w:pPr>
        <w:pStyle w:val="a3"/>
        <w:numPr>
          <w:ilvl w:val="0"/>
          <w:numId w:val="17"/>
        </w:numPr>
        <w:rPr>
          <w:rtl/>
        </w:rPr>
      </w:pPr>
      <w:bookmarkStart w:id="1387" w:name="_Ref109299806"/>
      <w:r>
        <w:rPr>
          <w:rFonts w:hint="cs"/>
          <w:rtl/>
        </w:rPr>
        <w:t xml:space="preserve">הביא </w:t>
      </w:r>
      <w:r>
        <w:rPr>
          <w:rStyle w:val="aff5"/>
          <w:rtl/>
        </w:rPr>
        <w:t>השואל בנודע ביהודה</w:t>
      </w:r>
      <w:r>
        <w:rPr>
          <w:rFonts w:hint="cs"/>
          <w:rtl/>
        </w:rPr>
        <w:t xml:space="preserve"> </w:t>
      </w:r>
      <w:r w:rsidRPr="001A726C">
        <w:rPr>
          <w:rStyle w:val="af3"/>
          <w:rFonts w:eastAsia="Guttman Hodes" w:hint="cs"/>
          <w:rtl/>
        </w:rPr>
        <w:t xml:space="preserve">(מהדו"ת יו"ד סי' מ"ג ד"ה מה ששאל) </w:t>
      </w:r>
      <w:r>
        <w:rPr>
          <w:rFonts w:hint="cs"/>
          <w:rtl/>
        </w:rPr>
        <w:t xml:space="preserve">את דברי </w:t>
      </w:r>
      <w:r>
        <w:rPr>
          <w:rStyle w:val="aff5"/>
          <w:rtl/>
        </w:rPr>
        <w:t>הרמב"ן בע"ז</w:t>
      </w:r>
      <w:r>
        <w:rPr>
          <w:rFonts w:hint="cs"/>
          <w:rtl/>
        </w:rPr>
        <w:t xml:space="preserve"> </w:t>
      </w:r>
      <w:r w:rsidRPr="001A726C">
        <w:rPr>
          <w:rStyle w:val="af3"/>
          <w:rFonts w:eastAsia="Guttman Hodes" w:hint="cs"/>
          <w:rtl/>
        </w:rPr>
        <w:t xml:space="preserve">(עד: ד"ה ועוד ראיתי) </w:t>
      </w:r>
      <w:r>
        <w:rPr>
          <w:rFonts w:hint="cs"/>
          <w:rtl/>
        </w:rPr>
        <w:t xml:space="preserve">דכתב דאין בישול בשבת במלח, כמבואר בגמ' לקמן </w:t>
      </w:r>
      <w:r w:rsidRPr="001A726C">
        <w:rPr>
          <w:rStyle w:val="af3"/>
          <w:rFonts w:eastAsia="Guttman Hodes" w:hint="cs"/>
          <w:rtl/>
        </w:rPr>
        <w:t>(עה:)</w:t>
      </w:r>
      <w:r>
        <w:rPr>
          <w:rFonts w:hint="cs"/>
          <w:rtl/>
        </w:rPr>
        <w:t xml:space="preserve">, ודחה  </w:t>
      </w:r>
      <w:r>
        <w:rPr>
          <w:rStyle w:val="aff5"/>
          <w:rtl/>
        </w:rPr>
        <w:t>הר"ן בע"ז</w:t>
      </w:r>
      <w:r>
        <w:rPr>
          <w:rFonts w:hint="cs"/>
          <w:rtl/>
        </w:rPr>
        <w:t xml:space="preserve"> </w:t>
      </w:r>
      <w:r w:rsidRPr="001A726C">
        <w:rPr>
          <w:rStyle w:val="af3"/>
          <w:rFonts w:eastAsia="Guttman Hodes" w:hint="cs"/>
          <w:rtl/>
        </w:rPr>
        <w:t xml:space="preserve">(לח: מדה"ר סוד"ה גרסינן, [מהדו' עוז והדר עמ' צ"ח ד"ה </w:t>
      </w:r>
      <w:bookmarkStart w:id="1388" w:name="_Hlk109294874"/>
      <w:r w:rsidRPr="001A726C">
        <w:rPr>
          <w:rStyle w:val="af3"/>
          <w:rFonts w:eastAsia="Guttman Hodes" w:hint="cs"/>
          <w:rtl/>
        </w:rPr>
        <w:t>והרמב"ן</w:t>
      </w:r>
      <w:bookmarkEnd w:id="1388"/>
      <w:r w:rsidRPr="001A726C">
        <w:rPr>
          <w:rStyle w:val="af3"/>
          <w:rFonts w:eastAsia="Guttman Hodes" w:hint="cs"/>
          <w:rtl/>
        </w:rPr>
        <w:t xml:space="preserve">]) </w:t>
      </w:r>
      <w:r>
        <w:rPr>
          <w:rFonts w:hint="cs"/>
          <w:rtl/>
        </w:rPr>
        <w:t xml:space="preserve">דכוונת הגמ' לקמן לומר דבמלח אינו חייב משום מעבד, וכתב </w:t>
      </w:r>
      <w:r>
        <w:rPr>
          <w:rStyle w:val="aff5"/>
          <w:rtl/>
        </w:rPr>
        <w:t>השואל בנודע ביהודה</w:t>
      </w:r>
      <w:r>
        <w:rPr>
          <w:rFonts w:hint="cs"/>
          <w:rtl/>
        </w:rPr>
        <w:t xml:space="preserve">, דבדברי </w:t>
      </w:r>
      <w:r>
        <w:rPr>
          <w:rStyle w:val="aff5"/>
          <w:rtl/>
        </w:rPr>
        <w:t>הפר"ח</w:t>
      </w:r>
      <w:r>
        <w:rPr>
          <w:rFonts w:hint="cs"/>
          <w:rtl/>
        </w:rPr>
        <w:t xml:space="preserve"> </w:t>
      </w:r>
      <w:r w:rsidRPr="001A726C">
        <w:rPr>
          <w:rStyle w:val="af3"/>
          <w:rFonts w:eastAsia="Guttman Hodes" w:hint="cs"/>
          <w:rtl/>
        </w:rPr>
        <w:t xml:space="preserve">(יו"ד סי' ס"ח סקי"ח ד"ה עוד הביא בשם הרמב"ן) </w:t>
      </w:r>
      <w:r>
        <w:rPr>
          <w:rFonts w:hint="cs"/>
          <w:rtl/>
        </w:rPr>
        <w:t xml:space="preserve">דס"ל </w:t>
      </w:r>
      <w:r>
        <w:rPr>
          <w:rStyle w:val="aff5"/>
          <w:rtl/>
        </w:rPr>
        <w:t>להר"ן</w:t>
      </w:r>
      <w:r>
        <w:rPr>
          <w:rFonts w:hint="cs"/>
          <w:rtl/>
        </w:rPr>
        <w:t xml:space="preserve"> דבמליחה חייב מדאו' מדין מבשל, וכתב </w:t>
      </w:r>
      <w:r>
        <w:rPr>
          <w:rStyle w:val="aff5"/>
          <w:rtl/>
        </w:rPr>
        <w:t>השואל בנודע ביהודה</w:t>
      </w:r>
      <w:r>
        <w:rPr>
          <w:rFonts w:hint="cs"/>
          <w:rtl/>
        </w:rPr>
        <w:t xml:space="preserve"> דכוונת </w:t>
      </w:r>
      <w:r>
        <w:rPr>
          <w:rStyle w:val="aff5"/>
          <w:rtl/>
        </w:rPr>
        <w:t>הרמב"ן בע"ז</w:t>
      </w:r>
      <w:r>
        <w:rPr>
          <w:rFonts w:hint="cs"/>
          <w:rtl/>
        </w:rPr>
        <w:t xml:space="preserve"> לומר דאף אי מליחה הוי כבישול, מ"מ אינו חייב בזה, כיון דחיוב מבשל הוא רק בתולדות האור, ולכן פטור בבישול בחמה ובתולדות החמה, ואף בבישול בחמי טבריא פטור, אעפ"י דודאי הוי בישול, וכן מבואר בגמ' בפסחים </w:t>
      </w:r>
      <w:r w:rsidRPr="001A726C">
        <w:rPr>
          <w:rStyle w:val="af3"/>
          <w:rFonts w:eastAsia="Guttman Hodes" w:hint="cs"/>
          <w:rtl/>
        </w:rPr>
        <w:t>(מא.)</w:t>
      </w:r>
      <w:r>
        <w:rPr>
          <w:rFonts w:hint="cs"/>
          <w:rtl/>
        </w:rPr>
        <w:t xml:space="preserve"> דאף דהוי בישול מ"מ פטור עליו בשבת, וע"ע במה שהאריך בזה </w:t>
      </w:r>
      <w:r>
        <w:rPr>
          <w:rStyle w:val="aff5"/>
          <w:rtl/>
        </w:rPr>
        <w:t>בשו"ת בית מאיר</w:t>
      </w:r>
      <w:r>
        <w:rPr>
          <w:rFonts w:hint="cs"/>
          <w:rtl/>
        </w:rPr>
        <w:t xml:space="preserve"> </w:t>
      </w:r>
      <w:r w:rsidRPr="001A726C">
        <w:rPr>
          <w:rStyle w:val="af3"/>
          <w:rFonts w:eastAsia="Guttman Hodes" w:hint="cs"/>
          <w:rtl/>
        </w:rPr>
        <w:t>(סי' י"א)</w:t>
      </w:r>
      <w:r>
        <w:rPr>
          <w:rFonts w:hint="cs"/>
          <w:rtl/>
        </w:rPr>
        <w:t>.</w:t>
      </w:r>
      <w:bookmarkEnd w:id="1387"/>
    </w:p>
    <w:p w14:paraId="011581B3" w14:textId="77777777" w:rsidR="00041A7A" w:rsidRDefault="00041A7A" w:rsidP="00041A7A">
      <w:pPr>
        <w:pStyle w:val="a8"/>
        <w:rPr>
          <w:rtl/>
        </w:rPr>
      </w:pPr>
      <w:bookmarkStart w:id="1389" w:name="_Toc109730434"/>
      <w:r>
        <w:rPr>
          <w:rFonts w:hint="cs"/>
          <w:rtl/>
        </w:rPr>
        <w:t>בי' הנוב"י ברמב"ן דא"א לומר דבישול בחמה פטור דלא היה במשכן אלא אינו דרך בישול</w:t>
      </w:r>
      <w:bookmarkEnd w:id="1389"/>
    </w:p>
    <w:p w14:paraId="311D73B0" w14:textId="6EE7C0E7" w:rsidR="00041A7A" w:rsidRDefault="00041A7A" w:rsidP="001A726C">
      <w:pPr>
        <w:pStyle w:val="a3"/>
        <w:numPr>
          <w:ilvl w:val="0"/>
          <w:numId w:val="17"/>
        </w:numPr>
        <w:rPr>
          <w:rtl/>
        </w:rPr>
      </w:pPr>
      <w:bookmarkStart w:id="1390" w:name="_Ref109732419"/>
      <w:r>
        <w:rPr>
          <w:rFonts w:hint="cs"/>
          <w:rtl/>
        </w:rPr>
        <w:t xml:space="preserve">והביא </w:t>
      </w:r>
      <w:r>
        <w:rPr>
          <w:rStyle w:val="aff5"/>
          <w:rtl/>
        </w:rPr>
        <w:t>הנודע ביהודה</w:t>
      </w:r>
      <w:r>
        <w:rPr>
          <w:rFonts w:hint="cs"/>
          <w:rtl/>
        </w:rPr>
        <w:t xml:space="preserve"> </w:t>
      </w:r>
      <w:r w:rsidRPr="001A726C">
        <w:rPr>
          <w:rStyle w:val="af3"/>
          <w:rFonts w:eastAsia="Guttman Hodes" w:hint="cs"/>
          <w:rtl/>
        </w:rPr>
        <w:t xml:space="preserve">(מהדו"ת יו"ד סי' מ"ג ד"ה והנה גם) </w:t>
      </w:r>
      <w:r>
        <w:rPr>
          <w:rFonts w:hint="cs"/>
          <w:rtl/>
        </w:rPr>
        <w:t xml:space="preserve">את מ"ש </w:t>
      </w:r>
      <w:r>
        <w:rPr>
          <w:rStyle w:val="aff5"/>
          <w:rtl/>
        </w:rPr>
        <w:t xml:space="preserve">בצל"ח בפסחים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Ref109295717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עז</w:t>
      </w:r>
      <w:r w:rsidR="004F6F15">
        <w:rPr>
          <w:rStyle w:val="af3"/>
          <w:rFonts w:eastAsia="Guttman Hodes"/>
          <w:rtl/>
        </w:rPr>
        <w:t>)</w:t>
      </w:r>
      <w:r>
        <w:rPr>
          <w:rFonts w:hint="cs"/>
          <w:rtl/>
        </w:rPr>
        <w:fldChar w:fldCharType="end"/>
      </w:r>
      <w:r>
        <w:rPr>
          <w:rFonts w:hint="cs"/>
          <w:rtl/>
        </w:rPr>
        <w:t xml:space="preserve"> דבשבת ילפינן ממשכן דחייב רק בתולדות האור, ולא במליחה, וכתב </w:t>
      </w:r>
      <w:r>
        <w:rPr>
          <w:rStyle w:val="aff5"/>
          <w:rtl/>
        </w:rPr>
        <w:t>הנודע ביהודה</w:t>
      </w:r>
      <w:r>
        <w:rPr>
          <w:rFonts w:hint="cs"/>
          <w:rtl/>
        </w:rPr>
        <w:t xml:space="preserve"> דבדברי </w:t>
      </w:r>
      <w:r>
        <w:rPr>
          <w:rStyle w:val="aff5"/>
          <w:rtl/>
        </w:rPr>
        <w:t>הרמב"ן בע"ז</w:t>
      </w:r>
      <w:r>
        <w:rPr>
          <w:rFonts w:hint="cs"/>
          <w:rtl/>
        </w:rPr>
        <w:t xml:space="preserve"> מבואר דאף דמליחה לא הייתה במשכן אפשר לחייב עליה בשבת, וכדמוכח מהא דחייב על אפיה בשבת, אעפ"י שלא הייתה במשכן, דאפיה בכלל בישול, וכתב </w:t>
      </w:r>
      <w:r>
        <w:rPr>
          <w:rStyle w:val="aff5"/>
          <w:rtl/>
        </w:rPr>
        <w:t>הנודע ביהודה</w:t>
      </w:r>
      <w:r>
        <w:rPr>
          <w:rFonts w:hint="cs"/>
          <w:rtl/>
        </w:rPr>
        <w:t xml:space="preserve"> דצ"ל דס"ל </w:t>
      </w:r>
      <w:r>
        <w:rPr>
          <w:rStyle w:val="aff5"/>
          <w:rtl/>
        </w:rPr>
        <w:t>להרמב"ן</w:t>
      </w:r>
      <w:r>
        <w:rPr>
          <w:rFonts w:hint="cs"/>
          <w:rtl/>
        </w:rPr>
        <w:t xml:space="preserve"> דהפטור בבישול בחמי טבריא אינו כיון דלא היה במשכן, אלא כיון דאין דרך לבשל בדבר שאינו תולדות האור, ומ"ש </w:t>
      </w:r>
      <w:r>
        <w:rPr>
          <w:rStyle w:val="aff5"/>
          <w:rtl/>
        </w:rPr>
        <w:t>הרמב"ן</w:t>
      </w:r>
      <w:r>
        <w:rPr>
          <w:rFonts w:hint="cs"/>
          <w:rtl/>
        </w:rPr>
        <w:t xml:space="preserve"> לענין מליחה, היינו דמספקא ליה אי הוי בישול או לא. </w:t>
      </w:r>
      <w:r>
        <w:rPr>
          <w:rStyle w:val="af0"/>
          <w:rtl/>
        </w:rPr>
        <w:t xml:space="preserve">[ומשמע דכוונת </w:t>
      </w:r>
      <w:r>
        <w:rPr>
          <w:rStyle w:val="affa"/>
          <w:rtl/>
        </w:rPr>
        <w:t>הנודע ביהודה</w:t>
      </w:r>
      <w:r>
        <w:rPr>
          <w:rStyle w:val="af0"/>
          <w:rtl/>
        </w:rPr>
        <w:t xml:space="preserve"> לומר </w:t>
      </w:r>
      <w:r>
        <w:rPr>
          <w:rStyle w:val="affa"/>
          <w:rtl/>
        </w:rPr>
        <w:t>דהר"ן</w:t>
      </w:r>
      <w:r>
        <w:rPr>
          <w:rStyle w:val="af0"/>
          <w:rtl/>
        </w:rPr>
        <w:t xml:space="preserve"> דפליג על </w:t>
      </w:r>
      <w:r>
        <w:rPr>
          <w:rStyle w:val="affa"/>
          <w:rtl/>
        </w:rPr>
        <w:t>הרמב"ן</w:t>
      </w:r>
      <w:r>
        <w:rPr>
          <w:rStyle w:val="af0"/>
          <w:rtl/>
        </w:rPr>
        <w:t xml:space="preserve"> ס"ל כביאור </w:t>
      </w:r>
      <w:r>
        <w:rPr>
          <w:rStyle w:val="affa"/>
          <w:rtl/>
        </w:rPr>
        <w:t>הצל"ח בפסחים</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Ref109295717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עז)</w:t>
      </w:r>
      <w:r>
        <w:rPr>
          <w:rFonts w:hint="cs"/>
          <w:rtl/>
        </w:rPr>
        <w:fldChar w:fldCharType="end"/>
      </w:r>
      <w:r>
        <w:rPr>
          <w:rStyle w:val="af0"/>
          <w:rtl/>
        </w:rPr>
        <w:t xml:space="preserve"> דהפטור בבישול בחמה הוא כיון שלא היה במשכן].</w:t>
      </w:r>
      <w:bookmarkEnd w:id="1390"/>
    </w:p>
    <w:p w14:paraId="51EC019A" w14:textId="77777777" w:rsidR="00041A7A" w:rsidRDefault="00041A7A" w:rsidP="00041A7A">
      <w:pPr>
        <w:pStyle w:val="a8"/>
        <w:rPr>
          <w:rtl/>
        </w:rPr>
      </w:pPr>
      <w:bookmarkStart w:id="1391" w:name="_Toc109730435"/>
      <w:r>
        <w:rPr>
          <w:rFonts w:hint="cs"/>
          <w:rtl/>
        </w:rPr>
        <w:t>בי' האבנ"ז דא"א לומר דהפטור בחמה דלא היה במשכן דמוכח דאף לענין פסח לא הוי בישול</w:t>
      </w:r>
      <w:bookmarkEnd w:id="1391"/>
    </w:p>
    <w:p w14:paraId="66064E0B" w14:textId="350630EE" w:rsidR="00041A7A" w:rsidRDefault="00041A7A" w:rsidP="001A726C">
      <w:pPr>
        <w:pStyle w:val="a3"/>
        <w:numPr>
          <w:ilvl w:val="0"/>
          <w:numId w:val="17"/>
        </w:numPr>
        <w:rPr>
          <w:rtl/>
        </w:rPr>
      </w:pPr>
      <w:r>
        <w:rPr>
          <w:rFonts w:hint="cs"/>
          <w:rtl/>
        </w:rPr>
        <w:t xml:space="preserve">כתב </w:t>
      </w:r>
      <w:r>
        <w:rPr>
          <w:rStyle w:val="aff5"/>
          <w:rtl/>
        </w:rPr>
        <w:t>האבנ"ז</w:t>
      </w:r>
      <w:r>
        <w:rPr>
          <w:rFonts w:hint="cs"/>
          <w:rtl/>
        </w:rPr>
        <w:t xml:space="preserve"> </w:t>
      </w:r>
      <w:r w:rsidRPr="001A726C">
        <w:rPr>
          <w:rStyle w:val="af3"/>
          <w:rFonts w:eastAsia="Guttman Hodes" w:hint="cs"/>
          <w:rtl/>
        </w:rPr>
        <w:t>(יו"ד סי' פ"ח או' ו')</w:t>
      </w:r>
      <w:r>
        <w:rPr>
          <w:rFonts w:hint="cs"/>
          <w:rtl/>
        </w:rPr>
        <w:t xml:space="preserve"> דא"א לומר דהפטור בבישול בחמי טבריא הוא כיון דבמשכן בישלו רק בתולדות האור,</w:t>
      </w:r>
      <w:r>
        <w:rPr>
          <w:rStyle w:val="af0"/>
          <w:rtl/>
        </w:rPr>
        <w:t xml:space="preserve"> </w:t>
      </w:r>
      <w:r>
        <w:rPr>
          <w:rFonts w:hint="cs"/>
          <w:rtl/>
        </w:rPr>
        <w:t xml:space="preserve">כיון דאיתא בפסחים </w:t>
      </w:r>
      <w:r w:rsidRPr="001A726C">
        <w:rPr>
          <w:rStyle w:val="af3"/>
          <w:rFonts w:eastAsia="Guttman Hodes" w:hint="cs"/>
          <w:rtl/>
        </w:rPr>
        <w:t>(מא.)</w:t>
      </w:r>
      <w:r>
        <w:rPr>
          <w:rFonts w:hint="cs"/>
          <w:rtl/>
        </w:rPr>
        <w:t xml:space="preserve"> דהמבשל בחמי טבריא בשבת פטור, אבל פסח שבישלו בחמי טבריא חייב, כיון דבשבת החיוב הוא על תולדות האש, ומקשה הגמ' דאף בפסח הוא מבשל בתולדות האש, </w:t>
      </w:r>
      <w:r>
        <w:rPr>
          <w:rStyle w:val="af0"/>
          <w:rtl/>
        </w:rPr>
        <w:t xml:space="preserve">[והא דחייב במליחה כדכתב </w:t>
      </w:r>
      <w:r>
        <w:rPr>
          <w:rStyle w:val="affa"/>
          <w:rtl/>
        </w:rPr>
        <w:t>הרמב"ן בע"ז</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Ref109299806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עח)</w:t>
      </w:r>
      <w:r>
        <w:rPr>
          <w:rFonts w:hint="cs"/>
          <w:rtl/>
        </w:rPr>
        <w:fldChar w:fldCharType="end"/>
      </w:r>
      <w:r>
        <w:rPr>
          <w:rStyle w:val="af0"/>
          <w:rtl/>
        </w:rPr>
        <w:t xml:space="preserve"> הוא כיון דבמשכן מלחו את הקרבנות], </w:t>
      </w:r>
      <w:r>
        <w:rPr>
          <w:rFonts w:hint="cs"/>
          <w:rtl/>
        </w:rPr>
        <w:t xml:space="preserve">וכתב </w:t>
      </w:r>
      <w:r>
        <w:rPr>
          <w:rStyle w:val="aff5"/>
          <w:rtl/>
        </w:rPr>
        <w:t>האבנ"ז</w:t>
      </w:r>
      <w:r>
        <w:rPr>
          <w:rFonts w:hint="cs"/>
          <w:rtl/>
        </w:rPr>
        <w:t xml:space="preserve"> דאי בישול בחמי טבריא הוא בישול מצד עצמו, והפטור בשבת הוא רק כיון דלא היה במשכן, מה מקשה הגמ' מפסח.</w:t>
      </w:r>
    </w:p>
    <w:p w14:paraId="1AECDD1B" w14:textId="77777777" w:rsidR="00041A7A" w:rsidRDefault="00041A7A" w:rsidP="00041A7A">
      <w:pPr>
        <w:pStyle w:val="a8"/>
        <w:rPr>
          <w:rtl/>
        </w:rPr>
      </w:pPr>
      <w:bookmarkStart w:id="1392" w:name="_Toc109730436"/>
      <w:r>
        <w:rPr>
          <w:rFonts w:hint="cs"/>
          <w:rtl/>
        </w:rPr>
        <w:t>בי' האבנ"ז דאף אי בישול בחמה לא היה במשכן יתחייב כתולדה דהא התולדות לא היו במשכן</w:t>
      </w:r>
      <w:bookmarkEnd w:id="1392"/>
    </w:p>
    <w:p w14:paraId="0BEB17DF" w14:textId="31910325" w:rsidR="00041A7A" w:rsidRDefault="00041A7A" w:rsidP="001A726C">
      <w:pPr>
        <w:pStyle w:val="a3"/>
        <w:numPr>
          <w:ilvl w:val="0"/>
          <w:numId w:val="17"/>
        </w:numPr>
        <w:rPr>
          <w:rtl/>
        </w:rPr>
      </w:pPr>
      <w:r>
        <w:rPr>
          <w:rFonts w:hint="cs"/>
          <w:rtl/>
        </w:rPr>
        <w:t xml:space="preserve">והוסיף </w:t>
      </w:r>
      <w:r>
        <w:rPr>
          <w:rStyle w:val="aff5"/>
          <w:rtl/>
        </w:rPr>
        <w:t>האבנ"ז</w:t>
      </w:r>
      <w:r>
        <w:rPr>
          <w:rFonts w:hint="cs"/>
          <w:rtl/>
        </w:rPr>
        <w:t xml:space="preserve"> דאף אי בישול בחמה לא היה במשכן, מ"מ יתחייב מדין תולדה, דהא לא כל התולדות היו במשכן, ורק בהוצאה מבואר </w:t>
      </w:r>
      <w:r>
        <w:rPr>
          <w:rStyle w:val="aff5"/>
          <w:rtl/>
        </w:rPr>
        <w:t>בתוס' לעיל</w:t>
      </w:r>
      <w:r>
        <w:rPr>
          <w:rFonts w:hint="cs"/>
          <w:rtl/>
        </w:rPr>
        <w:t xml:space="preserve"> </w:t>
      </w:r>
      <w:r w:rsidRPr="001A726C">
        <w:rPr>
          <w:rStyle w:val="af3"/>
          <w:rFonts w:eastAsia="Guttman Hodes" w:hint="cs"/>
          <w:rtl/>
        </w:rPr>
        <w:t xml:space="preserve">(ב. ד"ה פשט) </w:t>
      </w:r>
      <w:r>
        <w:rPr>
          <w:rFonts w:hint="cs"/>
          <w:rtl/>
        </w:rPr>
        <w:t xml:space="preserve">דצריך שהתולדה תהיה במשכן, וכעי"ז כתב </w:t>
      </w:r>
      <w:r>
        <w:rPr>
          <w:rStyle w:val="aff5"/>
          <w:rtl/>
        </w:rPr>
        <w:t>האגרות משה</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Ref109296027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סב</w:t>
      </w:r>
      <w:r w:rsidR="004F6F15">
        <w:rPr>
          <w:rStyle w:val="af3"/>
          <w:rFonts w:eastAsia="Guttman Hodes"/>
          <w:rtl/>
        </w:rPr>
        <w:t>)</w:t>
      </w:r>
      <w:r>
        <w:rPr>
          <w:rFonts w:hint="cs"/>
          <w:rtl/>
        </w:rPr>
        <w:fldChar w:fldCharType="end"/>
      </w:r>
      <w:r>
        <w:rPr>
          <w:rFonts w:hint="cs"/>
          <w:rtl/>
        </w:rPr>
        <w:t>.</w:t>
      </w:r>
    </w:p>
    <w:p w14:paraId="54FF8F4A" w14:textId="77777777" w:rsidR="00041A7A" w:rsidRDefault="00041A7A" w:rsidP="00041A7A">
      <w:pPr>
        <w:pStyle w:val="a8"/>
        <w:rPr>
          <w:rtl/>
        </w:rPr>
      </w:pPr>
      <w:bookmarkStart w:id="1393" w:name="_Toc109730437"/>
      <w:r>
        <w:rPr>
          <w:rFonts w:hint="cs"/>
          <w:rtl/>
        </w:rPr>
        <w:t>בי' החת"ס דאף בב"ח ל"ה בישול ומוכח דאינו מחמת דלא היה במשכן אלא דלא נקרא בישול</w:t>
      </w:r>
      <w:bookmarkEnd w:id="1393"/>
    </w:p>
    <w:p w14:paraId="6B28FC72" w14:textId="56CC2C68" w:rsidR="00041A7A" w:rsidRDefault="00041A7A" w:rsidP="001A726C">
      <w:pPr>
        <w:pStyle w:val="a3"/>
        <w:numPr>
          <w:ilvl w:val="0"/>
          <w:numId w:val="17"/>
        </w:numPr>
        <w:rPr>
          <w:rtl/>
        </w:rPr>
      </w:pPr>
      <w:r>
        <w:rPr>
          <w:rFonts w:hint="cs"/>
          <w:rtl/>
        </w:rPr>
        <w:t xml:space="preserve">כתב </w:t>
      </w:r>
      <w:r>
        <w:rPr>
          <w:rStyle w:val="aff5"/>
          <w:rtl/>
        </w:rPr>
        <w:t>החת"ס בחולין</w:t>
      </w:r>
      <w:r>
        <w:rPr>
          <w:rFonts w:hint="cs"/>
          <w:rtl/>
        </w:rPr>
        <w:t xml:space="preserve"> </w:t>
      </w:r>
      <w:r w:rsidRPr="001A726C">
        <w:rPr>
          <w:rStyle w:val="af3"/>
          <w:rFonts w:eastAsia="Guttman Hodes" w:hint="cs"/>
          <w:rtl/>
        </w:rPr>
        <w:t>(קיג: ד"ה והנה)</w:t>
      </w:r>
      <w:r>
        <w:rPr>
          <w:rFonts w:hint="cs"/>
          <w:rtl/>
        </w:rPr>
        <w:t xml:space="preserve"> דפטור בישול בחמה בשבת, הוא כיון דלא הייתה מלאכה כעי"ז במשכן, אבל תולדות חמה היו במשכן, כדביאר </w:t>
      </w:r>
      <w:r>
        <w:rPr>
          <w:rStyle w:val="aff5"/>
          <w:rtl/>
        </w:rPr>
        <w:t>החת"ס בסוגיין</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Ref109296149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כח</w:t>
      </w:r>
      <w:r w:rsidR="004F6F15">
        <w:rPr>
          <w:rStyle w:val="af3"/>
          <w:rFonts w:eastAsia="Guttman Hodes"/>
          <w:rtl/>
        </w:rPr>
        <w:t>)</w:t>
      </w:r>
      <w:r>
        <w:rPr>
          <w:rFonts w:hint="cs"/>
          <w:rtl/>
        </w:rPr>
        <w:fldChar w:fldCharType="end"/>
      </w:r>
      <w:r>
        <w:rPr>
          <w:rFonts w:hint="cs"/>
          <w:rtl/>
        </w:rPr>
        <w:t xml:space="preserve">, אך תמה </w:t>
      </w:r>
      <w:r>
        <w:rPr>
          <w:rStyle w:val="aff5"/>
          <w:rtl/>
        </w:rPr>
        <w:t>החת"ס בחולין</w:t>
      </w:r>
      <w:r>
        <w:rPr>
          <w:rFonts w:hint="cs"/>
          <w:rtl/>
        </w:rPr>
        <w:t xml:space="preserve"> דאמאי בבשר בחלב יש צד שאי"ז בישול הא אף בבישול בתולדות חמה הבישול מפעפע בכולו, והביא </w:t>
      </w:r>
      <w:r>
        <w:rPr>
          <w:rStyle w:val="aff5"/>
          <w:rtl/>
        </w:rPr>
        <w:t>החת"ס בחולין</w:t>
      </w:r>
      <w:r>
        <w:rPr>
          <w:rFonts w:hint="cs"/>
          <w:rtl/>
        </w:rPr>
        <w:t xml:space="preserve"> בשם תלמידו </w:t>
      </w:r>
      <w:r>
        <w:rPr>
          <w:rFonts w:hint="cs"/>
          <w:rtl/>
        </w:rPr>
        <w:t>שתירץ דמדכתיב לענין המן דצריך לבשל מער"ש, מוכח דהבישול בחמה לא נקרא בישול, דאי נקרא בישול א"כ אפשר לבשל אף בשבת בחמה, וא"כ אף לענין בשר בחלב ופסח מוכח דבישול בחמה לא נקרא בישול.</w:t>
      </w:r>
    </w:p>
    <w:p w14:paraId="1E699734" w14:textId="77777777" w:rsidR="00041A7A" w:rsidRDefault="00041A7A" w:rsidP="00041A7A">
      <w:pPr>
        <w:pStyle w:val="affff5"/>
        <w:rPr>
          <w:rtl/>
        </w:rPr>
      </w:pPr>
      <w:bookmarkStart w:id="1394" w:name="_Toc109730438"/>
      <w:r>
        <w:rPr>
          <w:rFonts w:hint="cs"/>
          <w:rtl/>
        </w:rPr>
        <w:t>בגזירה בתולדות חמה אטו תולדות האור</w:t>
      </w:r>
      <w:bookmarkEnd w:id="1394"/>
    </w:p>
    <w:p w14:paraId="53DA6E0C" w14:textId="77777777" w:rsidR="00041A7A" w:rsidRDefault="00041A7A" w:rsidP="000823B4">
      <w:pPr>
        <w:pStyle w:val="1"/>
        <w:rPr>
          <w:rtl/>
        </w:rPr>
      </w:pPr>
      <w:bookmarkStart w:id="1395" w:name="_Toc109730439"/>
      <w:r>
        <w:rPr>
          <w:rFonts w:hint="cs"/>
          <w:rtl/>
        </w:rPr>
        <w:t>אי הגזירה שיחשבו שהתחמם באור או דיתירו באור</w:t>
      </w:r>
      <w:bookmarkEnd w:id="1395"/>
    </w:p>
    <w:p w14:paraId="7DBC991F" w14:textId="77777777" w:rsidR="00041A7A" w:rsidRDefault="00041A7A" w:rsidP="00041A7A">
      <w:pPr>
        <w:pStyle w:val="a8"/>
        <w:rPr>
          <w:b/>
          <w:rtl/>
        </w:rPr>
      </w:pPr>
      <w:bookmarkStart w:id="1396" w:name="_Toc109730440"/>
      <w:r>
        <w:rPr>
          <w:rFonts w:hint="cs"/>
          <w:rtl/>
        </w:rPr>
        <w:t>בי' רש"י דגזרו בבישול בסודר שהוחם בחמה כיון דהרואה סובר שהסודר הוחם באור</w:t>
      </w:r>
      <w:bookmarkEnd w:id="1396"/>
    </w:p>
    <w:p w14:paraId="474B4780" w14:textId="77777777" w:rsidR="00041A7A" w:rsidRDefault="00041A7A" w:rsidP="001A726C">
      <w:pPr>
        <w:pStyle w:val="a3"/>
        <w:numPr>
          <w:ilvl w:val="0"/>
          <w:numId w:val="17"/>
        </w:numPr>
        <w:rPr>
          <w:rtl/>
        </w:rPr>
      </w:pPr>
      <w:bookmarkStart w:id="1397" w:name="_Hlk109123141"/>
      <w:bookmarkStart w:id="1398" w:name="_Ref109124344"/>
      <w:r>
        <w:rPr>
          <w:rFonts w:hint="cs"/>
          <w:rtl/>
        </w:rPr>
        <w:t xml:space="preserve">בתולדות חמה דפליגי אם גזרו אטו תולדות האור, ביאר </w:t>
      </w:r>
      <w:r>
        <w:rPr>
          <w:rStyle w:val="aff5"/>
          <w:rtl/>
        </w:rPr>
        <w:t>רש"י</w:t>
      </w:r>
      <w:r>
        <w:rPr>
          <w:rFonts w:hint="cs"/>
          <w:rtl/>
        </w:rPr>
        <w:t xml:space="preserve"> </w:t>
      </w:r>
      <w:r w:rsidRPr="001A726C">
        <w:rPr>
          <w:rStyle w:val="af3"/>
          <w:rFonts w:eastAsia="Guttman Hodes" w:hint="cs"/>
          <w:rtl/>
        </w:rPr>
        <w:t>(ד"ה תולדות, ד"ה אטו)</w:t>
      </w:r>
      <w:r>
        <w:rPr>
          <w:rFonts w:hint="cs"/>
          <w:rtl/>
        </w:rPr>
        <w:t xml:space="preserve"> דהיינו בסודר שהוחם בחמה, ולמ"ד דגזרו הוא כיון דהרואה סובר שהסודר הוא תולדות האור, ואינו תולדות חמה</w:t>
      </w:r>
      <w:bookmarkEnd w:id="1397"/>
      <w:r>
        <w:rPr>
          <w:rFonts w:hint="cs"/>
          <w:rtl/>
        </w:rPr>
        <w:t>.</w:t>
      </w:r>
      <w:bookmarkEnd w:id="1398"/>
    </w:p>
    <w:p w14:paraId="2E02E27A" w14:textId="77777777" w:rsidR="00041A7A" w:rsidRDefault="00041A7A" w:rsidP="00041A7A">
      <w:pPr>
        <w:pStyle w:val="a8"/>
        <w:rPr>
          <w:rtl/>
        </w:rPr>
      </w:pPr>
      <w:bookmarkStart w:id="1399" w:name="_Toc109730441"/>
      <w:r>
        <w:rPr>
          <w:rFonts w:hint="cs"/>
          <w:rtl/>
        </w:rPr>
        <w:t>בי' הריטב"א דלרבנן גזרו דהרואה סובר שהוא תולדות האור ור"י ס"ל דניכר שהוא תולדות חמה</w:t>
      </w:r>
      <w:bookmarkEnd w:id="1399"/>
    </w:p>
    <w:p w14:paraId="3FB72827" w14:textId="77777777" w:rsidR="00041A7A" w:rsidRDefault="00041A7A" w:rsidP="001A726C">
      <w:pPr>
        <w:pStyle w:val="a3"/>
        <w:numPr>
          <w:ilvl w:val="0"/>
          <w:numId w:val="17"/>
        </w:numPr>
        <w:rPr>
          <w:rtl/>
        </w:rPr>
      </w:pPr>
      <w:r>
        <w:rPr>
          <w:rFonts w:hint="cs"/>
          <w:rtl/>
        </w:rPr>
        <w:t xml:space="preserve">בהו"א דהברייתא דמותר לחמם את הצונן בחמה היא כרבנן, ביאר </w:t>
      </w:r>
      <w:r>
        <w:rPr>
          <w:rStyle w:val="aff5"/>
          <w:rtl/>
        </w:rPr>
        <w:t>הריטב"א</w:t>
      </w:r>
      <w:r>
        <w:rPr>
          <w:rFonts w:hint="cs"/>
          <w:rtl/>
        </w:rPr>
        <w:t xml:space="preserve"> </w:t>
      </w:r>
      <w:r w:rsidRPr="001A726C">
        <w:rPr>
          <w:rStyle w:val="af3"/>
          <w:rFonts w:eastAsia="Guttman Hodes" w:hint="cs"/>
          <w:rtl/>
        </w:rPr>
        <w:t>(ד"ה לימא)</w:t>
      </w:r>
      <w:r>
        <w:rPr>
          <w:rFonts w:hint="cs"/>
          <w:rtl/>
        </w:rPr>
        <w:t xml:space="preserve"> דההו"א היא דכיון דלרבנן אסור לבשל בתולדות חמה, א"כ כ"ש דבחמה עצמה אסור, ותירצה הגמ' דבחמה עצמה לכו"ע מותר, דלא יחליפו בישול בחמה לבישול באור, ובהא דנחלקו בתולדות חמה, ביאר </w:t>
      </w:r>
      <w:r>
        <w:rPr>
          <w:rStyle w:val="aff5"/>
          <w:rtl/>
        </w:rPr>
        <w:t>הריטב"א</w:t>
      </w:r>
      <w:r>
        <w:rPr>
          <w:rFonts w:hint="cs"/>
          <w:rtl/>
        </w:rPr>
        <w:t xml:space="preserve"> </w:t>
      </w:r>
      <w:r w:rsidRPr="001A726C">
        <w:rPr>
          <w:rStyle w:val="af3"/>
          <w:rFonts w:eastAsia="Guttman Hodes" w:hint="cs"/>
          <w:rtl/>
        </w:rPr>
        <w:t xml:space="preserve">(ד"ה כי פליגי) </w:t>
      </w:r>
      <w:r>
        <w:rPr>
          <w:rFonts w:hint="cs"/>
          <w:rtl/>
        </w:rPr>
        <w:t xml:space="preserve">דרבנן ס"ל דגזרו אטו תולדות האור, כיון דלא ניכר דהוא תולדות חמה, והרואה סובר שהוא תולדות האור, ויבא לחמם בתולדות האור, ור"י ס"ל דהוא ניכר ולכן לא גזרו. </w:t>
      </w:r>
    </w:p>
    <w:p w14:paraId="708C4518" w14:textId="77777777" w:rsidR="00041A7A" w:rsidRDefault="00041A7A" w:rsidP="00041A7A">
      <w:pPr>
        <w:pStyle w:val="a8"/>
        <w:rPr>
          <w:rtl/>
        </w:rPr>
      </w:pPr>
      <w:bookmarkStart w:id="1400" w:name="_Toc109730442"/>
      <w:r>
        <w:rPr>
          <w:rFonts w:hint="cs"/>
          <w:rtl/>
        </w:rPr>
        <w:t>בי' המאירי דבישול בתולדות חמה אפשר לקרא לו בישול והרואה יסבור שהוא תולדות האור</w:t>
      </w:r>
      <w:bookmarkEnd w:id="1400"/>
    </w:p>
    <w:p w14:paraId="50439D42" w14:textId="77777777" w:rsidR="00041A7A" w:rsidRDefault="00041A7A" w:rsidP="001A726C">
      <w:pPr>
        <w:pStyle w:val="a3"/>
        <w:numPr>
          <w:ilvl w:val="0"/>
          <w:numId w:val="17"/>
        </w:numPr>
        <w:rPr>
          <w:rtl/>
        </w:rPr>
      </w:pPr>
      <w:r>
        <w:rPr>
          <w:rFonts w:hint="cs"/>
          <w:rtl/>
        </w:rPr>
        <w:t xml:space="preserve">כתב </w:t>
      </w:r>
      <w:r>
        <w:rPr>
          <w:rStyle w:val="aff5"/>
          <w:rtl/>
        </w:rPr>
        <w:t>המאירי</w:t>
      </w:r>
      <w:r w:rsidRPr="001A726C">
        <w:rPr>
          <w:rStyle w:val="af3"/>
          <w:rFonts w:eastAsia="Guttman Hodes" w:hint="cs"/>
          <w:rtl/>
        </w:rPr>
        <w:t xml:space="preserve"> (לח: ד"ה אמר המאירי) </w:t>
      </w:r>
      <w:r>
        <w:rPr>
          <w:rFonts w:hint="cs"/>
          <w:rtl/>
        </w:rPr>
        <w:t xml:space="preserve">דבחמה עצמה לא גזרו כיון שאין בה תורת בישול, וא"א לגזור שמא יחליפו חמה באור, ובתולדות חמה פטור על הבישול בהם, כיון שאינם כתולדות האור שאפשר לקרא לזה בישול, אלא דלרבנן גזרו עליהם מחמת תולדות האור, שמא הרואה יחשוב שהוא תולדות האור, וכתב </w:t>
      </w:r>
      <w:r>
        <w:rPr>
          <w:rStyle w:val="aff5"/>
          <w:rtl/>
        </w:rPr>
        <w:t>המאירי</w:t>
      </w:r>
      <w:r>
        <w:rPr>
          <w:rFonts w:hint="cs"/>
          <w:rtl/>
        </w:rPr>
        <w:t xml:space="preserve"> דר"י מתיר לכתחילה לחמם בתולדות חמה דלא גזר אטו תולדות האור.</w:t>
      </w:r>
    </w:p>
    <w:p w14:paraId="4CF4CA69" w14:textId="77777777" w:rsidR="00041A7A" w:rsidRDefault="00041A7A" w:rsidP="00041A7A">
      <w:pPr>
        <w:pStyle w:val="a8"/>
        <w:rPr>
          <w:rtl/>
        </w:rPr>
      </w:pPr>
      <w:bookmarkStart w:id="1401" w:name="_Toc109730443"/>
      <w:r>
        <w:rPr>
          <w:rFonts w:hint="cs"/>
          <w:rtl/>
        </w:rPr>
        <w:t>בי' התוס' דאין דרך לבשל בסודר שהוחם באור ובי' המהרש"א דה"ה בחול ובחמי טבריא</w:t>
      </w:r>
      <w:bookmarkEnd w:id="1401"/>
    </w:p>
    <w:p w14:paraId="66060B63" w14:textId="77777777" w:rsidR="00041A7A" w:rsidRDefault="00041A7A" w:rsidP="001A726C">
      <w:pPr>
        <w:pStyle w:val="a3"/>
        <w:numPr>
          <w:ilvl w:val="0"/>
          <w:numId w:val="17"/>
        </w:numPr>
        <w:rPr>
          <w:rtl/>
        </w:rPr>
      </w:pPr>
      <w:bookmarkStart w:id="1402" w:name="_Ref109297302"/>
      <w:r>
        <w:rPr>
          <w:rFonts w:hint="cs"/>
          <w:rtl/>
        </w:rPr>
        <w:t xml:space="preserve">כתבו </w:t>
      </w:r>
      <w:r>
        <w:rPr>
          <w:rStyle w:val="aff5"/>
          <w:rtl/>
        </w:rPr>
        <w:t>התוס'</w:t>
      </w:r>
      <w:r>
        <w:rPr>
          <w:rFonts w:hint="cs"/>
          <w:rtl/>
        </w:rPr>
        <w:t xml:space="preserve"> </w:t>
      </w:r>
      <w:r w:rsidRPr="001A726C">
        <w:rPr>
          <w:rStyle w:val="af3"/>
          <w:rFonts w:eastAsia="Guttman Hodes" w:hint="cs"/>
          <w:rtl/>
        </w:rPr>
        <w:t>(ד"ה שמא)</w:t>
      </w:r>
      <w:r>
        <w:rPr>
          <w:rFonts w:hint="cs"/>
          <w:rtl/>
        </w:rPr>
        <w:t xml:space="preserve"> דלר"י לא גזרו בתולדות חמה, הוא כיון דלא שכיח שיחמם סודר באש, דחושש שמא ישרף ולכן ידעו שהסודר הוחם בחמה ולא יבואו לומר דהסודר הוחם באש, וכתב </w:t>
      </w:r>
      <w:r>
        <w:rPr>
          <w:rStyle w:val="aff5"/>
          <w:rtl/>
        </w:rPr>
        <w:t>המהרש"א</w:t>
      </w:r>
      <w:r>
        <w:rPr>
          <w:rFonts w:hint="cs"/>
          <w:rtl/>
        </w:rPr>
        <w:t xml:space="preserve"> </w:t>
      </w:r>
      <w:r w:rsidRPr="001A726C">
        <w:rPr>
          <w:rStyle w:val="af3"/>
          <w:rFonts w:eastAsia="Guttman Hodes" w:hint="cs"/>
          <w:rtl/>
        </w:rPr>
        <w:t>(על תוד"ה שמא)</w:t>
      </w:r>
      <w:r>
        <w:rPr>
          <w:rFonts w:hint="cs"/>
          <w:rtl/>
        </w:rPr>
        <w:t xml:space="preserve"> דלפי דברי </w:t>
      </w:r>
      <w:r>
        <w:rPr>
          <w:rStyle w:val="aff5"/>
          <w:rtl/>
        </w:rPr>
        <w:t>התוס'</w:t>
      </w:r>
      <w:r>
        <w:rPr>
          <w:rFonts w:hint="cs"/>
          <w:rtl/>
        </w:rPr>
        <w:t xml:space="preserve"> צ"ל דאף בחול ואבק דרכים אין דרך לבשל, וכן למ"ד דחמי טבריא הם תולדות חמה, אין דרך הטמנה בזה.</w:t>
      </w:r>
      <w:bookmarkEnd w:id="1402"/>
    </w:p>
    <w:p w14:paraId="10EFCEBA" w14:textId="77777777" w:rsidR="00041A7A" w:rsidRDefault="00041A7A" w:rsidP="00041A7A">
      <w:pPr>
        <w:pStyle w:val="a8"/>
        <w:rPr>
          <w:rtl/>
        </w:rPr>
      </w:pPr>
      <w:bookmarkStart w:id="1403" w:name="_Toc109730444"/>
      <w:r>
        <w:rPr>
          <w:rFonts w:hint="cs"/>
          <w:rtl/>
        </w:rPr>
        <w:t>בי' המהרש"ל ברש"י דהגזירה בחול ואבק דרכים היא מדין הטמנה ברמז או מזיז עפר ממקומו</w:t>
      </w:r>
      <w:bookmarkEnd w:id="1403"/>
      <w:r>
        <w:rPr>
          <w:rFonts w:hint="cs"/>
          <w:rtl/>
        </w:rPr>
        <w:t xml:space="preserve"> </w:t>
      </w:r>
    </w:p>
    <w:p w14:paraId="5ADA6F6A" w14:textId="3EBBC3C8" w:rsidR="00041A7A" w:rsidRDefault="00041A7A" w:rsidP="001A726C">
      <w:pPr>
        <w:pStyle w:val="a3"/>
        <w:numPr>
          <w:ilvl w:val="0"/>
          <w:numId w:val="17"/>
        </w:numPr>
        <w:rPr>
          <w:rtl/>
        </w:rPr>
      </w:pPr>
      <w:r>
        <w:rPr>
          <w:rFonts w:hint="cs"/>
          <w:rtl/>
        </w:rPr>
        <w:t xml:space="preserve">במ"ש </w:t>
      </w:r>
      <w:r>
        <w:rPr>
          <w:rStyle w:val="aff5"/>
          <w:rtl/>
        </w:rPr>
        <w:t>רש"י</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Ref109124344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פג</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דהגזירה בתולדות הוא כיון דהרואה סובר שהסודר הוא תולדות האור, ואינו תולדות חמה, כתב </w:t>
      </w:r>
      <w:r>
        <w:rPr>
          <w:rStyle w:val="aff5"/>
          <w:rtl/>
        </w:rPr>
        <w:t>המהרש"ל</w:t>
      </w:r>
      <w:r>
        <w:rPr>
          <w:rFonts w:hint="cs"/>
          <w:rtl/>
        </w:rPr>
        <w:t xml:space="preserve"> </w:t>
      </w:r>
      <w:r>
        <w:rPr>
          <w:rStyle w:val="aff5"/>
          <w:rtl/>
        </w:rPr>
        <w:t>בתשו'</w:t>
      </w:r>
      <w:r>
        <w:rPr>
          <w:rFonts w:hint="cs"/>
          <w:rtl/>
        </w:rPr>
        <w:t xml:space="preserve"> </w:t>
      </w:r>
      <w:r w:rsidRPr="001A726C">
        <w:rPr>
          <w:rStyle w:val="af3"/>
          <w:rFonts w:eastAsia="Guttman Hodes" w:hint="cs"/>
          <w:rtl/>
        </w:rPr>
        <w:t>(סי' ס"א סוד"ה תשובה)</w:t>
      </w:r>
      <w:r>
        <w:rPr>
          <w:rFonts w:hint="cs"/>
          <w:rtl/>
        </w:rPr>
        <w:t xml:space="preserve"> דמשמע דבדעת ר"י ס"ל </w:t>
      </w:r>
      <w:r>
        <w:rPr>
          <w:rStyle w:val="aff5"/>
          <w:rtl/>
        </w:rPr>
        <w:t>לרש"י</w:t>
      </w:r>
      <w:r>
        <w:rPr>
          <w:rFonts w:hint="cs"/>
          <w:rtl/>
        </w:rPr>
        <w:t xml:space="preserve"> כביאור </w:t>
      </w:r>
      <w:bookmarkStart w:id="1404" w:name="_Hlk109296827"/>
      <w:r>
        <w:rPr>
          <w:rStyle w:val="aff5"/>
          <w:rtl/>
        </w:rPr>
        <w:t>התוס'</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Ref109297302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פו</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 דלר"י לא שכיח שיחמם סודר באש, </w:t>
      </w:r>
      <w:bookmarkEnd w:id="1404"/>
      <w:r>
        <w:rPr>
          <w:rFonts w:hint="cs"/>
          <w:rtl/>
        </w:rPr>
        <w:t xml:space="preserve">וכתב </w:t>
      </w:r>
      <w:r>
        <w:rPr>
          <w:rStyle w:val="aff5"/>
          <w:rtl/>
        </w:rPr>
        <w:t>המהרש"ל בתשו'</w:t>
      </w:r>
      <w:r>
        <w:rPr>
          <w:rFonts w:hint="cs"/>
          <w:rtl/>
        </w:rPr>
        <w:t xml:space="preserve"> דלפי"ז בחול ואבק דרכים שא"א לדמות לתולדות האש לא גזרו לדעת </w:t>
      </w:r>
      <w:r>
        <w:rPr>
          <w:rStyle w:val="aff5"/>
          <w:rtl/>
        </w:rPr>
        <w:t>רש"י</w:t>
      </w:r>
      <w:r>
        <w:rPr>
          <w:rFonts w:hint="cs"/>
          <w:rtl/>
        </w:rPr>
        <w:t xml:space="preserve">, ואף לדעת ת"ק דאוסר בתולדות חמה מותר, ומ"ש </w:t>
      </w:r>
      <w:r>
        <w:rPr>
          <w:rStyle w:val="aff5"/>
          <w:rtl/>
        </w:rPr>
        <w:t>הרמב"ם</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Ref109297423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צג</w:t>
      </w:r>
      <w:r w:rsidR="004F6F15">
        <w:rPr>
          <w:rStyle w:val="af3"/>
          <w:rFonts w:eastAsia="Guttman Hodes"/>
          <w:rtl/>
        </w:rPr>
        <w:t>)</w:t>
      </w:r>
      <w:r>
        <w:rPr>
          <w:rFonts w:hint="cs"/>
          <w:rtl/>
        </w:rPr>
        <w:fldChar w:fldCharType="end"/>
      </w:r>
      <w:r>
        <w:rPr>
          <w:rFonts w:hint="cs"/>
          <w:rtl/>
        </w:rPr>
        <w:t xml:space="preserve"> דהטעם בחול הוא מחמת הגזירה צריך לדחוק דכוונתו לשאר הדברים, וכתב את כולם יחד כיון שכולם תולדות האור, אך מ"מ חול ואבק דרכים אסורים מטעם אחר. </w:t>
      </w:r>
      <w:r>
        <w:rPr>
          <w:rStyle w:val="af0"/>
          <w:rtl/>
        </w:rPr>
        <w:t>[כדאיתא בגמ' דלרבה שמא יטמין ברמץ ולרב יוסף שמזיז עפר ממקומו].</w:t>
      </w:r>
    </w:p>
    <w:p w14:paraId="65E31C81" w14:textId="77777777" w:rsidR="000823B4" w:rsidRPr="000823B4" w:rsidRDefault="000823B4" w:rsidP="000823B4">
      <w:pPr>
        <w:pStyle w:val="a8"/>
        <w:rPr>
          <w:rtl/>
        </w:rPr>
      </w:pPr>
    </w:p>
    <w:p w14:paraId="08F1180B" w14:textId="77777777" w:rsidR="00041A7A" w:rsidRDefault="00041A7A" w:rsidP="00041A7A">
      <w:pPr>
        <w:pStyle w:val="a8"/>
        <w:rPr>
          <w:rtl/>
        </w:rPr>
      </w:pPr>
      <w:bookmarkStart w:id="1405" w:name="_Toc109730445"/>
      <w:r>
        <w:rPr>
          <w:rFonts w:hint="cs"/>
          <w:rtl/>
        </w:rPr>
        <w:lastRenderedPageBreak/>
        <w:t>בי' הפנ"י דלרש"י חמי טבריא וחול לא דמו לתולדות האור אך לרמב"ן והרשב"א דמו לאור</w:t>
      </w:r>
      <w:bookmarkEnd w:id="1405"/>
    </w:p>
    <w:p w14:paraId="24340C01" w14:textId="19FF760B" w:rsidR="00041A7A" w:rsidRDefault="00041A7A" w:rsidP="001A726C">
      <w:pPr>
        <w:pStyle w:val="a3"/>
        <w:numPr>
          <w:ilvl w:val="0"/>
          <w:numId w:val="17"/>
        </w:numPr>
        <w:rPr>
          <w:rtl/>
        </w:rPr>
      </w:pPr>
      <w:r>
        <w:rPr>
          <w:rFonts w:hint="cs"/>
          <w:rtl/>
        </w:rPr>
        <w:t xml:space="preserve">וכ"כ </w:t>
      </w:r>
      <w:r>
        <w:rPr>
          <w:rStyle w:val="aff5"/>
          <w:rtl/>
        </w:rPr>
        <w:t xml:space="preserve">הפנ"י </w:t>
      </w:r>
      <w:r w:rsidRPr="001A726C">
        <w:rPr>
          <w:rStyle w:val="af3"/>
          <w:rFonts w:eastAsia="Guttman Hodes" w:hint="cs"/>
          <w:rtl/>
        </w:rPr>
        <w:t>(על רש"י ד"ה אטו)</w:t>
      </w:r>
      <w:r>
        <w:rPr>
          <w:rFonts w:hint="cs"/>
          <w:rtl/>
        </w:rPr>
        <w:t xml:space="preserve"> דמ"ש </w:t>
      </w:r>
      <w:r>
        <w:rPr>
          <w:rStyle w:val="aff5"/>
          <w:rtl/>
        </w:rPr>
        <w:t>רש"י</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Ref109124344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פג</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דהגזירה בתולדות הוא כיון דהרואה סובר שהסודר הוא תולדות האור, ואינו תולדות חמה, היינו דוקא בדבר ששייך לחממו בתולדות האור, אבל בחמי טבריא וחול ואבק דרכים, דא"א לטעות ולומר שהתחממו באור, האיסור הוא מדין הטמנה, ולא מגזירה דדמו לתולדות האור, ועיי"ש במ"ש </w:t>
      </w:r>
      <w:r>
        <w:rPr>
          <w:rStyle w:val="aff5"/>
          <w:rtl/>
        </w:rPr>
        <w:t>הפנ"י</w:t>
      </w:r>
      <w:r>
        <w:rPr>
          <w:rFonts w:hint="cs"/>
          <w:rtl/>
        </w:rPr>
        <w:t xml:space="preserve"> דמדברי </w:t>
      </w:r>
      <w:r>
        <w:rPr>
          <w:rStyle w:val="aff5"/>
          <w:rtl/>
        </w:rPr>
        <w:t>הרמב"ן והרשב"א</w:t>
      </w:r>
      <w:r>
        <w:rPr>
          <w:rFonts w:hint="cs"/>
          <w:rtl/>
        </w:rPr>
        <w:t xml:space="preserve"> </w:t>
      </w:r>
      <w:r>
        <w:rPr>
          <w:rStyle w:val="aff5"/>
          <w:rtl/>
        </w:rPr>
        <w:t>לקמן</w:t>
      </w:r>
      <w:r>
        <w:rPr>
          <w:rFonts w:hint="cs"/>
          <w:rtl/>
        </w:rPr>
        <w:t xml:space="preserve">  </w:t>
      </w:r>
      <w:r w:rsidRPr="001A726C">
        <w:rPr>
          <w:rStyle w:val="af3"/>
          <w:rFonts w:eastAsia="Guttman Hodes" w:hint="cs"/>
          <w:rtl/>
        </w:rPr>
        <w:t>(לט: ד"ה וא"ת)</w:t>
      </w:r>
      <w:r>
        <w:rPr>
          <w:rFonts w:hint="cs"/>
          <w:rtl/>
        </w:rPr>
        <w:t xml:space="preserve"> מוכח דאף בחול ואבק דרכים גזרו אטו תולדות האור.</w:t>
      </w:r>
    </w:p>
    <w:p w14:paraId="7BBD4A11" w14:textId="77777777" w:rsidR="00041A7A" w:rsidRDefault="00041A7A" w:rsidP="00041A7A">
      <w:pPr>
        <w:pStyle w:val="a8"/>
        <w:rPr>
          <w:rtl/>
        </w:rPr>
      </w:pPr>
      <w:bookmarkStart w:id="1406" w:name="_Toc109730446"/>
      <w:r>
        <w:rPr>
          <w:rFonts w:hint="cs"/>
          <w:rtl/>
        </w:rPr>
        <w:t>בי' המהרש"ל ברמב"ם דהגזירה שמא יתירו לחמם בתולדות האור כמו דמותר בתולדות חמה</w:t>
      </w:r>
      <w:bookmarkEnd w:id="1406"/>
    </w:p>
    <w:p w14:paraId="27CF67DC" w14:textId="2FAD721D" w:rsidR="00041A7A" w:rsidRDefault="00041A7A" w:rsidP="001A726C">
      <w:pPr>
        <w:pStyle w:val="a3"/>
        <w:numPr>
          <w:ilvl w:val="0"/>
          <w:numId w:val="17"/>
        </w:numPr>
        <w:rPr>
          <w:rtl/>
        </w:rPr>
      </w:pPr>
      <w:bookmarkStart w:id="1407" w:name="_Ref109297630"/>
      <w:r>
        <w:rPr>
          <w:rFonts w:hint="cs"/>
          <w:rtl/>
        </w:rPr>
        <w:t xml:space="preserve">והוסיף </w:t>
      </w:r>
      <w:r>
        <w:rPr>
          <w:rStyle w:val="aff5"/>
          <w:rtl/>
        </w:rPr>
        <w:t>המהרש"ל בתשו'</w:t>
      </w:r>
      <w:r>
        <w:rPr>
          <w:rFonts w:hint="cs"/>
          <w:rtl/>
        </w:rPr>
        <w:t xml:space="preserve"> </w:t>
      </w:r>
      <w:r w:rsidRPr="001A726C">
        <w:rPr>
          <w:rStyle w:val="af3"/>
          <w:rFonts w:eastAsia="Guttman Hodes" w:hint="cs"/>
          <w:rtl/>
        </w:rPr>
        <w:t>(סי' ס"א ד"ה ואף אם תאמר)</w:t>
      </w:r>
      <w:r>
        <w:rPr>
          <w:rFonts w:hint="cs"/>
          <w:rtl/>
        </w:rPr>
        <w:t xml:space="preserve"> דעוד אפשר לבאר בדעת </w:t>
      </w:r>
      <w:r>
        <w:rPr>
          <w:rStyle w:val="aff5"/>
          <w:rtl/>
        </w:rPr>
        <w:t xml:space="preserve">הרמב"ם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Ref109297423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צג</w:t>
      </w:r>
      <w:r w:rsidR="004F6F15">
        <w:rPr>
          <w:rStyle w:val="af3"/>
          <w:rFonts w:eastAsia="Guttman Hodes"/>
          <w:rtl/>
        </w:rPr>
        <w:t>)</w:t>
      </w:r>
      <w:r>
        <w:rPr>
          <w:rFonts w:hint="cs"/>
          <w:rtl/>
        </w:rPr>
        <w:fldChar w:fldCharType="end"/>
      </w:r>
      <w:r>
        <w:rPr>
          <w:rFonts w:hint="cs"/>
          <w:rtl/>
        </w:rPr>
        <w:t xml:space="preserve"> דאף בחול ואבק דרכים הגזירה היא משום תולדות האש, דהגזירה אינה שמא יחשבו דהתולדות חמה התחממו באור, אלא דיאמרו דכמו שמותר לחמם בתולדות חמה, כך מותר לחמם בתולדות האור, דשניהם התחממו ע"י דבר אחר ויטעו לומר שאין חילוק ביניהם, וגזירה זו שייכא בין בסודר ובין בחול ואבק דרכים, אך דחה </w:t>
      </w:r>
      <w:r>
        <w:rPr>
          <w:rStyle w:val="aff5"/>
          <w:rtl/>
        </w:rPr>
        <w:t>המהרש"ל</w:t>
      </w:r>
      <w:r>
        <w:rPr>
          <w:rFonts w:hint="cs"/>
          <w:rtl/>
        </w:rPr>
        <w:t xml:space="preserve"> דבדברי</w:t>
      </w:r>
      <w:r>
        <w:rPr>
          <w:rStyle w:val="aff5"/>
          <w:rtl/>
        </w:rPr>
        <w:t xml:space="preserve"> הרא"ש</w:t>
      </w:r>
      <w:r>
        <w:rPr>
          <w:rFonts w:hint="cs"/>
          <w:rtl/>
        </w:rPr>
        <w:t xml:space="preserve"> </w:t>
      </w:r>
      <w:r w:rsidRPr="001A726C">
        <w:rPr>
          <w:rStyle w:val="af3"/>
          <w:rFonts w:eastAsia="Guttman Hodes" w:hint="cs"/>
          <w:rtl/>
        </w:rPr>
        <w:t>(סו"ס ה')</w:t>
      </w:r>
      <w:r>
        <w:rPr>
          <w:rFonts w:hint="cs"/>
          <w:rtl/>
        </w:rPr>
        <w:t xml:space="preserve">, מוכח לא כן, עיי"ש בדבריו, ועי' </w:t>
      </w:r>
      <w:r>
        <w:rPr>
          <w:rStyle w:val="aff5"/>
          <w:rtl/>
        </w:rPr>
        <w:t>בקרבן נתנאל</w:t>
      </w:r>
      <w:r>
        <w:rPr>
          <w:rFonts w:hint="cs"/>
          <w:rtl/>
        </w:rPr>
        <w:t xml:space="preserve"> </w:t>
      </w:r>
      <w:r w:rsidRPr="001A726C">
        <w:rPr>
          <w:rStyle w:val="af3"/>
          <w:rFonts w:eastAsia="Guttman Hodes" w:hint="cs"/>
          <w:rtl/>
        </w:rPr>
        <w:t>(על הרא"ש סי' ה' או' ש')</w:t>
      </w:r>
      <w:r>
        <w:rPr>
          <w:rFonts w:hint="cs"/>
          <w:rtl/>
        </w:rPr>
        <w:t xml:space="preserve"> דדחה את דברי </w:t>
      </w:r>
      <w:r>
        <w:rPr>
          <w:rStyle w:val="aff5"/>
          <w:rtl/>
        </w:rPr>
        <w:t>המהרש"ל</w:t>
      </w:r>
      <w:r>
        <w:rPr>
          <w:rFonts w:hint="cs"/>
          <w:rtl/>
        </w:rPr>
        <w:t>.</w:t>
      </w:r>
      <w:bookmarkEnd w:id="1407"/>
    </w:p>
    <w:p w14:paraId="5AD03C29" w14:textId="77777777" w:rsidR="00041A7A" w:rsidRDefault="00041A7A" w:rsidP="00041A7A">
      <w:pPr>
        <w:pStyle w:val="a8"/>
        <w:rPr>
          <w:rtl/>
        </w:rPr>
      </w:pPr>
      <w:bookmarkStart w:id="1408" w:name="_Toc109730447"/>
      <w:r>
        <w:rPr>
          <w:rFonts w:hint="cs"/>
          <w:rtl/>
        </w:rPr>
        <w:t>בי' הרא"מ הורביץ דבחול ל"פ רבנן וא"א לומר דיטעו לבשל בתולדות אור דיגזרו בחמה עצמה</w:t>
      </w:r>
      <w:bookmarkEnd w:id="1408"/>
      <w:r>
        <w:rPr>
          <w:rFonts w:hint="cs"/>
          <w:rtl/>
        </w:rPr>
        <w:t xml:space="preserve"> </w:t>
      </w:r>
    </w:p>
    <w:p w14:paraId="01A0D78D" w14:textId="743DD5C1" w:rsidR="00041A7A" w:rsidRDefault="00041A7A" w:rsidP="001A726C">
      <w:pPr>
        <w:pStyle w:val="a3"/>
        <w:numPr>
          <w:ilvl w:val="0"/>
          <w:numId w:val="17"/>
        </w:numPr>
        <w:rPr>
          <w:rStyle w:val="af0"/>
          <w:rtl/>
        </w:rPr>
      </w:pPr>
      <w:r>
        <w:rPr>
          <w:rFonts w:hint="cs"/>
          <w:rtl/>
        </w:rPr>
        <w:t xml:space="preserve">במ"ש </w:t>
      </w:r>
      <w:r>
        <w:rPr>
          <w:rStyle w:val="aff5"/>
          <w:rtl/>
        </w:rPr>
        <w:t>רש"י</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Ref109124344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פג</w:t>
      </w:r>
      <w:r w:rsidR="004F6F15">
        <w:rPr>
          <w:rStyle w:val="af3"/>
          <w:rFonts w:eastAsia="Guttman Hodes"/>
          <w:rtl/>
        </w:rPr>
        <w:t>)</w:t>
      </w:r>
      <w:r>
        <w:rPr>
          <w:rFonts w:hint="cs"/>
          <w:rtl/>
        </w:rPr>
        <w:fldChar w:fldCharType="end"/>
      </w:r>
      <w:r w:rsidRPr="001A726C">
        <w:rPr>
          <w:rStyle w:val="af3"/>
          <w:rFonts w:eastAsia="Guttman Hodes" w:hint="cs"/>
          <w:rtl/>
        </w:rPr>
        <w:t xml:space="preserve"> </w:t>
      </w:r>
      <w:r>
        <w:rPr>
          <w:rFonts w:hint="cs"/>
          <w:rtl/>
        </w:rPr>
        <w:t xml:space="preserve">דהגזירה בתולדות הוא כיון דהרואה סובר שהסודר הוא תולדות האור, כתב </w:t>
      </w:r>
      <w:r>
        <w:rPr>
          <w:rStyle w:val="aff5"/>
          <w:rtl/>
        </w:rPr>
        <w:t>בחי' הגרא"מ הורביץ</w:t>
      </w:r>
      <w:r w:rsidRPr="001A726C">
        <w:rPr>
          <w:rStyle w:val="af3"/>
          <w:rFonts w:eastAsia="Guttman Hodes" w:hint="cs"/>
          <w:rtl/>
        </w:rPr>
        <w:t xml:space="preserve"> (על רש"י ד"ה אטו) </w:t>
      </w:r>
      <w:r>
        <w:rPr>
          <w:rFonts w:hint="cs"/>
          <w:rtl/>
        </w:rPr>
        <w:t xml:space="preserve">כתב דאף דחול ואבק א"א לומר דהם הוחמו בחמה, מ"מ גזרו בהם דלא פלוג רבנן, והוסיף </w:t>
      </w:r>
      <w:r>
        <w:rPr>
          <w:rStyle w:val="aff5"/>
          <w:rtl/>
        </w:rPr>
        <w:t>הגרא"מ הורביץ</w:t>
      </w:r>
      <w:r>
        <w:rPr>
          <w:rFonts w:hint="cs"/>
          <w:rtl/>
        </w:rPr>
        <w:t xml:space="preserve"> דהא דלא ביאר </w:t>
      </w:r>
      <w:r>
        <w:rPr>
          <w:rStyle w:val="aff5"/>
          <w:rtl/>
        </w:rPr>
        <w:t>רש"י</w:t>
      </w:r>
      <w:r>
        <w:rPr>
          <w:rFonts w:hint="cs"/>
          <w:rtl/>
        </w:rPr>
        <w:t xml:space="preserve"> דהגזירה שמא יבואו להתיר בתולדות האור עצמם, </w:t>
      </w:r>
      <w:r>
        <w:rPr>
          <w:rStyle w:val="af0"/>
          <w:rtl/>
        </w:rPr>
        <w:t xml:space="preserve">[כדביאר </w:t>
      </w:r>
      <w:r>
        <w:rPr>
          <w:rStyle w:val="affa"/>
          <w:rtl/>
        </w:rPr>
        <w:t>המהרש"ל בתשו'</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Ref109297630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פט)</w:t>
      </w:r>
      <w:r>
        <w:rPr>
          <w:rFonts w:hint="cs"/>
          <w:rtl/>
        </w:rPr>
        <w:fldChar w:fldCharType="end"/>
      </w:r>
      <w:r>
        <w:rPr>
          <w:rStyle w:val="af0"/>
          <w:rtl/>
        </w:rPr>
        <w:t xml:space="preserve"> בדעת </w:t>
      </w:r>
      <w:r>
        <w:rPr>
          <w:rStyle w:val="affa"/>
          <w:rtl/>
        </w:rPr>
        <w:t>הרמב"ם</w:t>
      </w:r>
      <w:r>
        <w:rPr>
          <w:rStyle w:val="af0"/>
          <w:rtl/>
        </w:rPr>
        <w:t>],</w:t>
      </w:r>
      <w:r>
        <w:rPr>
          <w:rFonts w:hint="cs"/>
          <w:rtl/>
        </w:rPr>
        <w:t xml:space="preserve"> כיון דא"כ אף בחמה צריך לאסור שמא יבשלו בתולדות האור ובאור. </w:t>
      </w:r>
      <w:r>
        <w:rPr>
          <w:rStyle w:val="af0"/>
          <w:rtl/>
        </w:rPr>
        <w:t xml:space="preserve">[והיינו דלכן ביאר </w:t>
      </w:r>
      <w:r>
        <w:rPr>
          <w:rStyle w:val="affa"/>
          <w:rtl/>
        </w:rPr>
        <w:t>רש"י</w:t>
      </w:r>
      <w:r>
        <w:rPr>
          <w:rStyle w:val="af0"/>
          <w:rtl/>
        </w:rPr>
        <w:t xml:space="preserve"> דהגזירה שמא יטעה הרואה ויחשוב שהוא מבשל בתולדות חמה, וא"כ אין כל טעם לאסור בבישול בחמה עצמה, וכדכתב </w:t>
      </w:r>
      <w:r>
        <w:rPr>
          <w:rStyle w:val="affa"/>
          <w:rtl/>
        </w:rPr>
        <w:t>רש"י</w:t>
      </w:r>
      <w:r>
        <w:rPr>
          <w:rStyle w:val="af0"/>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Ref109061775 \r \h</w:instrText>
      </w:r>
      <w:r>
        <w:rPr>
          <w:rStyle w:val="aff6"/>
          <w:rtl/>
        </w:rPr>
        <w:instrText xml:space="preserve"> </w:instrText>
      </w:r>
      <w:r>
        <w:rPr>
          <w:rFonts w:hint="cs"/>
          <w:rtl/>
        </w:rPr>
      </w:r>
      <w:r>
        <w:rPr>
          <w:rFonts w:hint="cs"/>
          <w:rtl/>
        </w:rPr>
        <w:fldChar w:fldCharType="separate"/>
      </w:r>
      <w:r w:rsidR="004F6F15">
        <w:rPr>
          <w:rStyle w:val="aff6"/>
          <w:cs/>
        </w:rPr>
        <w:t>‎</w:t>
      </w:r>
      <w:r w:rsidR="004F6F15">
        <w:rPr>
          <w:rStyle w:val="aff6"/>
          <w:rtl/>
        </w:rPr>
        <w:t>מז)</w:t>
      </w:r>
      <w:r>
        <w:rPr>
          <w:rFonts w:hint="cs"/>
          <w:rtl/>
        </w:rPr>
        <w:fldChar w:fldCharType="end"/>
      </w:r>
      <w:r>
        <w:rPr>
          <w:rStyle w:val="af0"/>
          <w:rtl/>
        </w:rPr>
        <w:t xml:space="preserve"> דלא גזרו חמה אטו אור, כיון דלא יבואו להחליף ביניהם, אבל אי הגזירה הייתה שמא ידע שמבשל בתולדות חמה, ויטעה לומר דמותר לבשל אף בתולדות האור, א"כ צריך לגזור גם בבישול בחמה עצמה, שמא יחשוב דכמו שמותר לבשל בחמה עצמה, כך מותר לבשל באור ובתולדות האור].</w:t>
      </w:r>
    </w:p>
    <w:p w14:paraId="1279E9DB" w14:textId="77777777" w:rsidR="00041A7A" w:rsidRDefault="00041A7A" w:rsidP="00041A7A">
      <w:pPr>
        <w:pStyle w:val="a8"/>
        <w:rPr>
          <w:rtl/>
        </w:rPr>
      </w:pPr>
      <w:bookmarkStart w:id="1409" w:name="_Toc109730448"/>
      <w:r>
        <w:rPr>
          <w:rFonts w:hint="cs"/>
          <w:rtl/>
        </w:rPr>
        <w:t>דברי הטור דגזרו בתולדות חמה אטו האור ובי' הפרמ"ג דהוא ט"ס וצ"ל אטו תולדות האור</w:t>
      </w:r>
      <w:bookmarkEnd w:id="1409"/>
    </w:p>
    <w:p w14:paraId="6A0D41C9" w14:textId="30E5ECCA" w:rsidR="00041A7A" w:rsidRDefault="00041A7A" w:rsidP="001A726C">
      <w:pPr>
        <w:pStyle w:val="a3"/>
        <w:numPr>
          <w:ilvl w:val="0"/>
          <w:numId w:val="17"/>
        </w:numPr>
        <w:rPr>
          <w:rtl/>
        </w:rPr>
      </w:pPr>
      <w:r>
        <w:rPr>
          <w:rFonts w:hint="cs"/>
          <w:rtl/>
        </w:rPr>
        <w:t xml:space="preserve">וע"ע </w:t>
      </w:r>
      <w:r>
        <w:rPr>
          <w:rStyle w:val="aff5"/>
          <w:rtl/>
        </w:rPr>
        <w:t>בטור</w:t>
      </w:r>
      <w:r>
        <w:rPr>
          <w:rFonts w:hint="cs"/>
          <w:rtl/>
        </w:rPr>
        <w:t xml:space="preserve"> </w:t>
      </w:r>
      <w:r w:rsidRPr="001A726C">
        <w:rPr>
          <w:rStyle w:val="af3"/>
          <w:rFonts w:eastAsia="Guttman Hodes" w:hint="cs"/>
          <w:rtl/>
        </w:rPr>
        <w:t>(סי' שי"ח ג')</w:t>
      </w:r>
      <w:r>
        <w:rPr>
          <w:rFonts w:hint="cs"/>
          <w:rtl/>
        </w:rPr>
        <w:t xml:space="preserve"> דכתב דהגזירה בתולדות חמה היא אטו אור, ולא כתב כדאיתא בגמ' דהגזירה היא אטו תולדות האור, אך כתב </w:t>
      </w:r>
      <w:r>
        <w:rPr>
          <w:rStyle w:val="aff5"/>
          <w:rtl/>
        </w:rPr>
        <w:t>הפרמ"ג</w:t>
      </w:r>
      <w:r>
        <w:rPr>
          <w:rFonts w:hint="cs"/>
          <w:rtl/>
        </w:rPr>
        <w:t xml:space="preserve"> </w:t>
      </w:r>
      <w:r w:rsidRPr="001A726C">
        <w:rPr>
          <w:rStyle w:val="af3"/>
          <w:rFonts w:eastAsia="Guttman Hodes" w:hint="cs"/>
          <w:rtl/>
        </w:rPr>
        <w:t>(יו"ד סי' ס"ח משב"ז סק"ט)</w:t>
      </w:r>
      <w:r>
        <w:rPr>
          <w:rFonts w:hint="cs"/>
          <w:rtl/>
        </w:rPr>
        <w:t xml:space="preserve"> דהוא ט"ס וצ"ל </w:t>
      </w:r>
      <w:r>
        <w:rPr>
          <w:rStyle w:val="aff5"/>
          <w:rtl/>
        </w:rPr>
        <w:t>בטור</w:t>
      </w:r>
      <w:r>
        <w:rPr>
          <w:rFonts w:hint="cs"/>
          <w:rtl/>
        </w:rPr>
        <w:t xml:space="preserve"> אטו תולדות האור, וכתב </w:t>
      </w:r>
      <w:r>
        <w:rPr>
          <w:rStyle w:val="aff5"/>
          <w:rtl/>
        </w:rPr>
        <w:t>הפרמ"ג</w:t>
      </w:r>
      <w:r>
        <w:rPr>
          <w:rFonts w:hint="cs"/>
          <w:rtl/>
        </w:rPr>
        <w:t xml:space="preserve"> דכיון דתולדות האור אסור מדאו', אי"ז גזירה לגזירה.</w:t>
      </w:r>
    </w:p>
    <w:p w14:paraId="19A1AF73" w14:textId="472FA6EC" w:rsidR="00041A7A" w:rsidRDefault="00290CFD" w:rsidP="000823B4">
      <w:pPr>
        <w:pStyle w:val="a8"/>
        <w:rPr>
          <w:rtl/>
        </w:rPr>
      </w:pPr>
      <w:r>
        <w:rPr>
          <w:rFonts w:hint="cs"/>
          <w:rtl/>
        </w:rPr>
        <w:t>:</w:t>
      </w:r>
    </w:p>
    <w:p w14:paraId="7F8D37AB" w14:textId="77777777" w:rsidR="00041A7A" w:rsidRDefault="00041A7A" w:rsidP="00041A7A">
      <w:pPr>
        <w:pStyle w:val="affff5"/>
        <w:rPr>
          <w:rtl/>
        </w:rPr>
      </w:pPr>
      <w:bookmarkStart w:id="1410" w:name="_Toc109730449"/>
      <w:r>
        <w:rPr>
          <w:rFonts w:hint="cs"/>
          <w:rtl/>
        </w:rPr>
        <w:t>בדין בישול בכח כחו בתולדות האור</w:t>
      </w:r>
      <w:bookmarkEnd w:id="1410"/>
    </w:p>
    <w:p w14:paraId="679D9B06" w14:textId="77777777" w:rsidR="00041A7A" w:rsidRDefault="00041A7A" w:rsidP="000823B4">
      <w:pPr>
        <w:pStyle w:val="1"/>
        <w:rPr>
          <w:rtl/>
        </w:rPr>
      </w:pPr>
      <w:bookmarkStart w:id="1411" w:name="_Toc109730450"/>
      <w:r>
        <w:rPr>
          <w:rFonts w:hint="cs"/>
          <w:rtl/>
        </w:rPr>
        <w:t>בי' האו"ש דבישול בכח כחו של תולדות האור פטור עליו</w:t>
      </w:r>
      <w:bookmarkEnd w:id="1411"/>
    </w:p>
    <w:p w14:paraId="2451116B" w14:textId="77777777" w:rsidR="00041A7A" w:rsidRDefault="00041A7A" w:rsidP="00041A7A">
      <w:pPr>
        <w:pStyle w:val="a8"/>
        <w:rPr>
          <w:b/>
          <w:rtl/>
        </w:rPr>
      </w:pPr>
      <w:bookmarkStart w:id="1412" w:name="_Toc109730451"/>
      <w:r>
        <w:rPr>
          <w:rFonts w:hint="cs"/>
          <w:rtl/>
        </w:rPr>
        <w:t>בי' האו"ש דכח כחו של האור פטור דחשיב שפקע ממנו כח האור וחם בחום טבעי כמו חמי טבריא</w:t>
      </w:r>
      <w:bookmarkEnd w:id="1412"/>
    </w:p>
    <w:p w14:paraId="55160059" w14:textId="46FF7239" w:rsidR="00041A7A" w:rsidRDefault="00041A7A" w:rsidP="001A726C">
      <w:pPr>
        <w:pStyle w:val="a3"/>
        <w:numPr>
          <w:ilvl w:val="0"/>
          <w:numId w:val="17"/>
        </w:numPr>
        <w:rPr>
          <w:rtl/>
        </w:rPr>
      </w:pPr>
      <w:r>
        <w:rPr>
          <w:rFonts w:hint="cs"/>
          <w:rtl/>
        </w:rPr>
        <w:t xml:space="preserve">במ"ש </w:t>
      </w:r>
      <w:r>
        <w:rPr>
          <w:rStyle w:val="aff5"/>
          <w:rtl/>
        </w:rPr>
        <w:t>הרמב"ם</w:t>
      </w:r>
      <w:r w:rsidRPr="001A726C">
        <w:rPr>
          <w:rStyle w:val="af3"/>
          <w:rFonts w:eastAsia="Guttman Hodes" w:hint="cs"/>
          <w:rtl/>
        </w:rPr>
        <w:t xml:space="preserve"> (עי'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Ref108727278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ב</w:t>
      </w:r>
      <w:r w:rsidR="004F6F15">
        <w:rPr>
          <w:rStyle w:val="af3"/>
          <w:rFonts w:eastAsia="Guttman Hodes"/>
          <w:rtl/>
        </w:rPr>
        <w:t>)</w:t>
      </w:r>
      <w:r>
        <w:rPr>
          <w:rFonts w:hint="cs"/>
          <w:rtl/>
        </w:rPr>
        <w:fldChar w:fldCharType="end"/>
      </w:r>
      <w:r>
        <w:rPr>
          <w:rFonts w:hint="cs"/>
          <w:rtl/>
        </w:rPr>
        <w:t xml:space="preserve"> דהמבשל בתולדות האור, הוא כמבשל באור עצמו, כתב </w:t>
      </w:r>
      <w:r>
        <w:rPr>
          <w:rStyle w:val="aff5"/>
          <w:rtl/>
        </w:rPr>
        <w:t xml:space="preserve">האו"ש </w:t>
      </w:r>
      <w:r w:rsidRPr="001A726C">
        <w:rPr>
          <w:rStyle w:val="af3"/>
          <w:rFonts w:eastAsia="Guttman Hodes" w:hint="cs"/>
          <w:rtl/>
        </w:rPr>
        <w:t>(שבת פ"ט ה"ב ד"ה הנה)</w:t>
      </w:r>
      <w:r>
        <w:rPr>
          <w:rFonts w:hint="cs"/>
          <w:rtl/>
        </w:rPr>
        <w:t xml:space="preserve"> דמצינו דכח כחו לא חשיב כגופו, </w:t>
      </w:r>
      <w:r>
        <w:rPr>
          <w:rStyle w:val="af0"/>
          <w:rtl/>
        </w:rPr>
        <w:t>[עיי"ש בדבריו],</w:t>
      </w:r>
      <w:r>
        <w:rPr>
          <w:rFonts w:hint="cs"/>
          <w:rtl/>
        </w:rPr>
        <w:t xml:space="preserve"> וכתב </w:t>
      </w:r>
      <w:r>
        <w:rPr>
          <w:rStyle w:val="aff5"/>
          <w:rtl/>
        </w:rPr>
        <w:t>האו"ש</w:t>
      </w:r>
      <w:r>
        <w:rPr>
          <w:rFonts w:hint="cs"/>
          <w:rtl/>
        </w:rPr>
        <w:t xml:space="preserve"> דא"כ אעפ"י דחייב בבישול בתולדות האור, מ"מ רק בדבר הראשון שהתחמם באור חייב, אבל בתולדה דתולדה, כגון בישול בדבר שהתחמם במים שהתחממו מהאש, אם צלה בו ביצה פטור, דהוא כח כחו, וביאר </w:t>
      </w:r>
      <w:r>
        <w:rPr>
          <w:rStyle w:val="aff5"/>
          <w:rtl/>
        </w:rPr>
        <w:t>האו"ש</w:t>
      </w:r>
      <w:r>
        <w:rPr>
          <w:rFonts w:hint="cs"/>
          <w:rtl/>
        </w:rPr>
        <w:t xml:space="preserve"> דככל שהתולדה רחוקה יותר מהאש, פוקע ממנה השם של האש, וחשיב שיש לה חום טבעי שאינו מחום האש, ודמי לחמי טבריא.</w:t>
      </w:r>
    </w:p>
    <w:p w14:paraId="4818454D" w14:textId="77777777" w:rsidR="00041A7A" w:rsidRDefault="00041A7A" w:rsidP="00041A7A">
      <w:pPr>
        <w:pStyle w:val="affff5"/>
        <w:rPr>
          <w:rtl/>
        </w:rPr>
      </w:pPr>
      <w:bookmarkStart w:id="1413" w:name="_Toc109730452"/>
      <w:r>
        <w:rPr>
          <w:rFonts w:hint="cs"/>
          <w:rtl/>
        </w:rPr>
        <w:t>בדין בישול בדבר שאפשר לאכול חי</w:t>
      </w:r>
      <w:bookmarkEnd w:id="1413"/>
    </w:p>
    <w:p w14:paraId="6627752F" w14:textId="77777777" w:rsidR="00041A7A" w:rsidRDefault="00041A7A" w:rsidP="000823B4">
      <w:pPr>
        <w:pStyle w:val="1"/>
        <w:rPr>
          <w:rtl/>
        </w:rPr>
      </w:pPr>
      <w:bookmarkStart w:id="1414" w:name="_Toc109730453"/>
      <w:r>
        <w:rPr>
          <w:rFonts w:hint="cs"/>
          <w:rtl/>
        </w:rPr>
        <w:t>בדין בישול דבר שאפשר לאכלו חי כביצה שאפשר לגומעה</w:t>
      </w:r>
      <w:bookmarkEnd w:id="1414"/>
    </w:p>
    <w:p w14:paraId="12C78097" w14:textId="77777777" w:rsidR="00041A7A" w:rsidRDefault="00041A7A" w:rsidP="00041A7A">
      <w:pPr>
        <w:pStyle w:val="a8"/>
        <w:rPr>
          <w:b/>
          <w:rtl/>
        </w:rPr>
      </w:pPr>
      <w:bookmarkStart w:id="1415" w:name="_Toc109730454"/>
      <w:r>
        <w:rPr>
          <w:rFonts w:hint="cs"/>
          <w:rtl/>
        </w:rPr>
        <w:t>בי' הרמב"ם דבישול בחמה ל"ה בישול וכן בישול במבושל כ"צ ובדבר שא"צ בישול ל"ה בישול</w:t>
      </w:r>
      <w:bookmarkEnd w:id="1415"/>
    </w:p>
    <w:p w14:paraId="0A9CE5A5" w14:textId="77777777" w:rsidR="00041A7A" w:rsidRDefault="00041A7A" w:rsidP="001A726C">
      <w:pPr>
        <w:pStyle w:val="a3"/>
        <w:numPr>
          <w:ilvl w:val="0"/>
          <w:numId w:val="17"/>
        </w:numPr>
        <w:rPr>
          <w:rtl/>
        </w:rPr>
      </w:pPr>
      <w:bookmarkStart w:id="1416" w:name="_Ref109297423"/>
      <w:r>
        <w:rPr>
          <w:rFonts w:hint="cs"/>
          <w:rtl/>
        </w:rPr>
        <w:t xml:space="preserve">כתב </w:t>
      </w:r>
      <w:r>
        <w:rPr>
          <w:rStyle w:val="aff5"/>
          <w:rtl/>
        </w:rPr>
        <w:t>הרמב"ם</w:t>
      </w:r>
      <w:r>
        <w:rPr>
          <w:rFonts w:hint="cs"/>
          <w:rtl/>
        </w:rPr>
        <w:t xml:space="preserve"> </w:t>
      </w:r>
      <w:r w:rsidRPr="001A726C">
        <w:rPr>
          <w:rStyle w:val="af3"/>
          <w:rFonts w:eastAsia="Guttman Hodes" w:hint="cs"/>
          <w:rtl/>
        </w:rPr>
        <w:t>(פ"ט ה"ג)</w:t>
      </w:r>
      <w:r>
        <w:rPr>
          <w:rFonts w:hint="cs"/>
          <w:rtl/>
        </w:rPr>
        <w:t xml:space="preserve"> דהמפקיע את הביצה ע"ג סודר או חול ואבק דרכים שהוחמו בחמה, אף על פי שהביצה נצלית בזה פטור, כיון דתולדות חמה אינם כתולדות האור, אך גזרו עליהם מחמת תולדות האור, וכן המבשל בחמי טבריא פטור, והוסיף </w:t>
      </w:r>
      <w:r>
        <w:rPr>
          <w:rStyle w:val="aff5"/>
          <w:rtl/>
        </w:rPr>
        <w:t>הרמב"ם</w:t>
      </w:r>
      <w:r>
        <w:rPr>
          <w:rFonts w:hint="cs"/>
          <w:rtl/>
        </w:rPr>
        <w:t xml:space="preserve"> דהמבשל על האור דבר שמבושל כל צרכו, או דבר שא"צ בישול פטור.</w:t>
      </w:r>
      <w:bookmarkEnd w:id="1416"/>
    </w:p>
    <w:p w14:paraId="402294AD" w14:textId="77777777" w:rsidR="00041A7A" w:rsidRDefault="00041A7A" w:rsidP="00041A7A">
      <w:pPr>
        <w:pStyle w:val="a8"/>
        <w:rPr>
          <w:rtl/>
        </w:rPr>
      </w:pPr>
      <w:bookmarkStart w:id="1417" w:name="_Toc109730455"/>
      <w:r>
        <w:rPr>
          <w:rFonts w:hint="cs"/>
          <w:rtl/>
        </w:rPr>
        <w:t>בי' החת"ס דמחיוב בגלגול אף שאפשר לגמוע ביצה חיה מוכח דבאפשר לאכול חי ובישלו חייב</w:t>
      </w:r>
      <w:bookmarkEnd w:id="1417"/>
    </w:p>
    <w:p w14:paraId="09AE915C" w14:textId="1EB6221A" w:rsidR="00041A7A" w:rsidRDefault="00041A7A" w:rsidP="001A726C">
      <w:pPr>
        <w:pStyle w:val="a3"/>
        <w:numPr>
          <w:ilvl w:val="0"/>
          <w:numId w:val="17"/>
        </w:numPr>
        <w:rPr>
          <w:rtl/>
        </w:rPr>
      </w:pPr>
      <w:bookmarkStart w:id="1418" w:name="_Ref109299900"/>
      <w:r>
        <w:rPr>
          <w:rFonts w:hint="cs"/>
          <w:rtl/>
        </w:rPr>
        <w:t xml:space="preserve">כתב </w:t>
      </w:r>
      <w:r>
        <w:rPr>
          <w:rStyle w:val="aff5"/>
          <w:rtl/>
        </w:rPr>
        <w:t>החת"ס</w:t>
      </w:r>
      <w:r>
        <w:rPr>
          <w:rFonts w:hint="cs"/>
          <w:rtl/>
        </w:rPr>
        <w:t xml:space="preserve"> </w:t>
      </w:r>
      <w:r w:rsidRPr="001A726C">
        <w:rPr>
          <w:rStyle w:val="af3"/>
          <w:rFonts w:eastAsia="Guttman Hodes" w:hint="cs"/>
          <w:rtl/>
        </w:rPr>
        <w:t>(בהג' שו"ע סי' שי"ח ד')</w:t>
      </w:r>
      <w:r>
        <w:rPr>
          <w:rFonts w:hint="cs"/>
          <w:rtl/>
        </w:rPr>
        <w:t xml:space="preserve"> דאף דאפשר לגמוע את הביצה חיה, מ"מ חייב עליה אם גלגלה, ומבואר מזה דבכל דבר שאפשר לאוכלו חי, ובישל אותו חייב חטאת, והביא </w:t>
      </w:r>
      <w:r>
        <w:rPr>
          <w:rStyle w:val="aff5"/>
          <w:rtl/>
        </w:rPr>
        <w:t>החת"ס</w:t>
      </w:r>
      <w:r>
        <w:rPr>
          <w:rFonts w:hint="cs"/>
          <w:rtl/>
        </w:rPr>
        <w:t xml:space="preserve"> דכ"כ </w:t>
      </w:r>
      <w:r>
        <w:rPr>
          <w:rStyle w:val="aff5"/>
          <w:rtl/>
        </w:rPr>
        <w:t>החיי</w:t>
      </w:r>
      <w:r>
        <w:rPr>
          <w:rFonts w:hint="cs"/>
          <w:rtl/>
        </w:rPr>
        <w:t xml:space="preserve"> </w:t>
      </w:r>
      <w:r>
        <w:rPr>
          <w:rStyle w:val="aff5"/>
          <w:rtl/>
        </w:rPr>
        <w:t>אדם</w:t>
      </w:r>
      <w:r>
        <w:rPr>
          <w:rFonts w:hint="cs"/>
          <w:rtl/>
        </w:rPr>
        <w:t xml:space="preserve"> </w:t>
      </w:r>
      <w:r w:rsidRPr="001A726C">
        <w:rPr>
          <w:rStyle w:val="af3"/>
          <w:rFonts w:eastAsia="Guttman Hodes" w:hint="cs"/>
          <w:rtl/>
        </w:rPr>
        <w:t>(כלל כ' י"א)</w:t>
      </w:r>
      <w:r>
        <w:rPr>
          <w:rFonts w:hint="cs"/>
          <w:rtl/>
        </w:rPr>
        <w:t xml:space="preserve"> כדבר פשוט דחייב חטאת בזה, ועי' </w:t>
      </w:r>
      <w:r>
        <w:rPr>
          <w:rStyle w:val="aff5"/>
          <w:rtl/>
        </w:rPr>
        <w:t>באגלי טל</w:t>
      </w:r>
      <w:r>
        <w:rPr>
          <w:rFonts w:hint="cs"/>
          <w:rtl/>
        </w:rPr>
        <w:t xml:space="preserve"> </w:t>
      </w:r>
      <w:r w:rsidRPr="001A726C">
        <w:rPr>
          <w:rStyle w:val="af3"/>
          <w:rFonts w:eastAsia="Guttman Hodes" w:hint="cs"/>
          <w:rtl/>
        </w:rPr>
        <w:t xml:space="preserve">(עי' אות </w:t>
      </w:r>
      <w:r>
        <w:rPr>
          <w:rFonts w:hint="cs"/>
          <w:rtl/>
        </w:rPr>
        <w:fldChar w:fldCharType="begin"/>
      </w:r>
      <w:r w:rsidRPr="001A726C">
        <w:rPr>
          <w:rStyle w:val="af3"/>
          <w:rFonts w:eastAsia="Guttman Hodes" w:hint="cs"/>
          <w:rtl/>
        </w:rPr>
        <w:instrText xml:space="preserve"> </w:instrText>
      </w:r>
      <w:r w:rsidRPr="001A726C">
        <w:rPr>
          <w:rStyle w:val="af3"/>
          <w:rFonts w:eastAsia="Guttman Hodes"/>
        </w:rPr>
        <w:instrText>REF</w:instrText>
      </w:r>
      <w:r w:rsidRPr="001A726C">
        <w:rPr>
          <w:rStyle w:val="af3"/>
          <w:rFonts w:eastAsia="Guttman Hodes" w:hint="cs"/>
          <w:rtl/>
        </w:rPr>
        <w:instrText xml:space="preserve"> _</w:instrText>
      </w:r>
      <w:r w:rsidRPr="001A726C">
        <w:rPr>
          <w:rStyle w:val="af3"/>
          <w:rFonts w:eastAsia="Guttman Hodes"/>
        </w:rPr>
        <w:instrText>Ref109248852 \r \h</w:instrText>
      </w:r>
      <w:r w:rsidRPr="001A726C">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לה</w:t>
      </w:r>
      <w:r w:rsidR="004F6F15">
        <w:rPr>
          <w:rStyle w:val="af3"/>
          <w:rFonts w:eastAsia="Guttman Hodes"/>
          <w:rtl/>
        </w:rPr>
        <w:t>)</w:t>
      </w:r>
      <w:r>
        <w:rPr>
          <w:rFonts w:hint="cs"/>
          <w:rtl/>
        </w:rPr>
        <w:fldChar w:fldCharType="end"/>
      </w:r>
      <w:r>
        <w:rPr>
          <w:rFonts w:hint="cs"/>
          <w:rtl/>
        </w:rPr>
        <w:t>.</w:t>
      </w:r>
      <w:bookmarkEnd w:id="1418"/>
    </w:p>
    <w:p w14:paraId="090B281A" w14:textId="77777777" w:rsidR="00041A7A" w:rsidRDefault="00041A7A" w:rsidP="00041A7A">
      <w:pPr>
        <w:pStyle w:val="a8"/>
        <w:rPr>
          <w:rtl/>
        </w:rPr>
      </w:pPr>
      <w:bookmarkStart w:id="1419" w:name="_Toc109730456"/>
      <w:r>
        <w:rPr>
          <w:rFonts w:hint="cs"/>
          <w:rtl/>
        </w:rPr>
        <w:t>בי' הרב"ז דדבר חי שאפשר לאוכלו כמות שהוא אין בוא איסור בישול דאו' ואסור רק מדרבנן</w:t>
      </w:r>
      <w:bookmarkEnd w:id="1419"/>
    </w:p>
    <w:p w14:paraId="0C0E3155" w14:textId="77777777" w:rsidR="00041A7A" w:rsidRDefault="00041A7A" w:rsidP="001A726C">
      <w:pPr>
        <w:pStyle w:val="a3"/>
        <w:numPr>
          <w:ilvl w:val="0"/>
          <w:numId w:val="17"/>
        </w:numPr>
      </w:pPr>
      <w:r>
        <w:rPr>
          <w:rFonts w:hint="cs"/>
          <w:rtl/>
        </w:rPr>
        <w:t xml:space="preserve">אך הביא </w:t>
      </w:r>
      <w:r>
        <w:rPr>
          <w:rStyle w:val="aff5"/>
          <w:rtl/>
        </w:rPr>
        <w:t>החת"ס</w:t>
      </w:r>
      <w:r>
        <w:rPr>
          <w:rFonts w:hint="cs"/>
          <w:rtl/>
        </w:rPr>
        <w:t xml:space="preserve"> את דברי </w:t>
      </w:r>
      <w:r>
        <w:rPr>
          <w:rStyle w:val="aff5"/>
          <w:rtl/>
        </w:rPr>
        <w:t>הרדב"ז בתשו'</w:t>
      </w:r>
      <w:r>
        <w:rPr>
          <w:rFonts w:hint="cs"/>
          <w:rtl/>
        </w:rPr>
        <w:t xml:space="preserve"> </w:t>
      </w:r>
      <w:r w:rsidRPr="001A726C">
        <w:rPr>
          <w:rStyle w:val="af3"/>
          <w:rFonts w:eastAsia="Guttman Hodes" w:hint="cs"/>
          <w:rtl/>
        </w:rPr>
        <w:t>(ח"א סי' רי"ג ד"ה ולענין דבר הנאכל)</w:t>
      </w:r>
      <w:r>
        <w:rPr>
          <w:rFonts w:hint="cs"/>
          <w:rtl/>
        </w:rPr>
        <w:t xml:space="preserve"> דכתב דדבר חי שנאכל כמות שהוא אין בו איסור דאו', ואסור רק מדרבנן.</w:t>
      </w:r>
    </w:p>
    <w:p w14:paraId="06A83556" w14:textId="77777777" w:rsidR="00290CFD" w:rsidRDefault="00290CFD" w:rsidP="00041A7A">
      <w:pPr>
        <w:bidi w:val="0"/>
        <w:spacing w:line="240" w:lineRule="auto"/>
        <w:rPr>
          <w:rFonts w:eastAsia="Guttman Hodes" w:cs="Guttman Hodes"/>
          <w:noProof/>
          <w:sz w:val="18"/>
          <w:szCs w:val="18"/>
        </w:rPr>
        <w:sectPr w:rsidR="00290CFD">
          <w:type w:val="continuous"/>
          <w:pgSz w:w="11906" w:h="16838"/>
          <w:pgMar w:top="720" w:right="720" w:bottom="720" w:left="720" w:header="283" w:footer="283" w:gutter="0"/>
          <w:cols w:num="2" w:space="567"/>
          <w:bidi/>
          <w:rtlGutter/>
        </w:sectPr>
      </w:pPr>
    </w:p>
    <w:p w14:paraId="17875316" w14:textId="521B9176" w:rsidR="00041A7A" w:rsidRPr="00290CFD" w:rsidRDefault="00041A7A" w:rsidP="00041A7A">
      <w:pPr>
        <w:bidi w:val="0"/>
        <w:spacing w:line="240" w:lineRule="auto"/>
        <w:rPr>
          <w:rFonts w:eastAsia="Guttman Hodes" w:cs="Guttman Hodes"/>
          <w:noProof/>
          <w:sz w:val="18"/>
          <w:szCs w:val="18"/>
          <w:rtl/>
        </w:rPr>
        <w:sectPr w:rsidR="00041A7A" w:rsidRPr="00290CFD">
          <w:type w:val="continuous"/>
          <w:pgSz w:w="11906" w:h="16838"/>
          <w:pgMar w:top="720" w:right="720" w:bottom="720" w:left="720" w:header="283" w:footer="283" w:gutter="0"/>
          <w:cols w:num="2" w:space="567"/>
          <w:bidi/>
          <w:rtlGutter/>
        </w:sectPr>
      </w:pPr>
    </w:p>
    <w:p w14:paraId="3DB055C1" w14:textId="77777777" w:rsidR="006133C8" w:rsidRDefault="006133C8" w:rsidP="006133C8">
      <w:pPr>
        <w:pStyle w:val="afa"/>
        <w:rPr>
          <w:rtl/>
        </w:rPr>
      </w:pPr>
      <w:bookmarkStart w:id="1420" w:name="_Toc163384563"/>
      <w:r w:rsidRPr="00A97FAF">
        <w:rPr>
          <w:rFonts w:hint="cs"/>
          <w:rtl/>
        </w:rPr>
        <w:lastRenderedPageBreak/>
        <w:t>סימן</w:t>
      </w:r>
      <w:r>
        <w:rPr>
          <w:rFonts w:hint="cs"/>
          <w:rtl/>
        </w:rPr>
        <w:t xml:space="preserve"> ו'</w:t>
      </w:r>
      <w:bookmarkEnd w:id="1420"/>
    </w:p>
    <w:p w14:paraId="30D69E43" w14:textId="77777777" w:rsidR="006133C8" w:rsidRPr="006B3804" w:rsidRDefault="006133C8" w:rsidP="006133C8">
      <w:pPr>
        <w:pStyle w:val="afa"/>
        <w:rPr>
          <w:rtl/>
        </w:rPr>
      </w:pPr>
      <w:bookmarkStart w:id="1421" w:name="_Toc163384564"/>
      <w:r>
        <w:rPr>
          <w:rFonts w:hint="cs"/>
          <w:rtl/>
        </w:rPr>
        <w:t>בדין הפשר</w:t>
      </w:r>
      <w:bookmarkEnd w:id="1421"/>
    </w:p>
    <w:p w14:paraId="34823F51" w14:textId="77777777" w:rsidR="006133C8" w:rsidRDefault="006133C8" w:rsidP="006133C8">
      <w:pPr>
        <w:pStyle w:val="affff4"/>
        <w:rPr>
          <w:rtl/>
        </w:rPr>
        <w:sectPr w:rsidR="006133C8" w:rsidSect="006133C8">
          <w:headerReference w:type="default" r:id="rId202"/>
          <w:footerReference w:type="default" r:id="rId203"/>
          <w:headerReference w:type="first" r:id="rId204"/>
          <w:footerReference w:type="first" r:id="rId205"/>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03C3CB24" w14:textId="77777777" w:rsidR="006133C8" w:rsidRDefault="006133C8" w:rsidP="006133C8">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12914489" w:history="1">
        <w:r w:rsidRPr="00281D81">
          <w:rPr>
            <w:rStyle w:val="Hyperlink"/>
            <w:rtl/>
          </w:rPr>
          <w:t>הסוברים דהפשר מים שעליו כרחיצה</w:t>
        </w:r>
      </w:hyperlink>
    </w:p>
    <w:p w14:paraId="0954C6D9" w14:textId="77777777" w:rsidR="006133C8" w:rsidRDefault="006133C8" w:rsidP="006133C8">
      <w:pPr>
        <w:pStyle w:val="affff4"/>
        <w:rPr>
          <w:rFonts w:eastAsiaTheme="minorEastAsia" w:cstheme="minorBidi"/>
          <w:i/>
          <w:iCs/>
          <w:noProof/>
          <w:sz w:val="22"/>
          <w:szCs w:val="22"/>
          <w:rtl/>
        </w:rPr>
      </w:pPr>
      <w:hyperlink w:anchor="_Toc112914490" w:history="1">
        <w:r w:rsidRPr="00281D81">
          <w:rPr>
            <w:rStyle w:val="Hyperlink"/>
            <w:noProof/>
            <w:rtl/>
          </w:rPr>
          <w:t>בי' התוס' דהפשרת מים שעליו הוא דין רחיצה ולא בישול</w:t>
        </w:r>
      </w:hyperlink>
    </w:p>
    <w:p w14:paraId="145D311A" w14:textId="77777777" w:rsidR="006133C8" w:rsidRPr="00E86DFA" w:rsidRDefault="006133C8" w:rsidP="00657E75">
      <w:pPr>
        <w:pStyle w:val="a1"/>
        <w:rPr>
          <w:rFonts w:eastAsiaTheme="minorEastAsia" w:cstheme="minorBidi"/>
          <w:sz w:val="22"/>
          <w:szCs w:val="22"/>
          <w:rtl/>
        </w:rPr>
      </w:pPr>
      <w:hyperlink w:anchor="_Toc112914491" w:history="1">
        <w:r w:rsidRPr="00281D81">
          <w:rPr>
            <w:rStyle w:val="Hyperlink"/>
            <w:rtl/>
          </w:rPr>
          <w:t>בי' התוס' והרמב"ן דמוכח במתני' דמותר להפשיר והפשרת מים שעליו אסור מגזירת מרחצאות</w:t>
        </w:r>
      </w:hyperlink>
    </w:p>
    <w:p w14:paraId="563163BF" w14:textId="77777777" w:rsidR="006133C8" w:rsidRDefault="006133C8" w:rsidP="00657E75">
      <w:pPr>
        <w:pStyle w:val="a1"/>
        <w:rPr>
          <w:rFonts w:eastAsiaTheme="minorEastAsia" w:cstheme="minorBidi"/>
          <w:sz w:val="22"/>
          <w:szCs w:val="22"/>
          <w:rtl/>
        </w:rPr>
      </w:pPr>
      <w:hyperlink w:anchor="_Toc112914492" w:history="1">
        <w:r w:rsidRPr="00281D81">
          <w:rPr>
            <w:rStyle w:val="Hyperlink"/>
            <w:rtl/>
          </w:rPr>
          <w:t>בי' המ"מ ברמב"ם דההפשרה עצמה מותרת ואיסור הפשרת מים שעליו הוא מגזירת מרחצאות</w:t>
        </w:r>
      </w:hyperlink>
    </w:p>
    <w:p w14:paraId="3FCC8428" w14:textId="77777777" w:rsidR="006133C8" w:rsidRDefault="006133C8" w:rsidP="006133C8">
      <w:pPr>
        <w:pStyle w:val="21"/>
        <w:rPr>
          <w:rFonts w:eastAsiaTheme="minorEastAsia" w:cstheme="minorBidi"/>
          <w:sz w:val="22"/>
          <w:szCs w:val="22"/>
          <w:rtl/>
        </w:rPr>
      </w:pPr>
      <w:hyperlink w:anchor="_Toc112914493" w:history="1">
        <w:r w:rsidRPr="00281D81">
          <w:rPr>
            <w:rStyle w:val="Hyperlink"/>
            <w:rtl/>
          </w:rPr>
          <w:t>הסוברים דהפשר מים שעליו כבישול</w:t>
        </w:r>
      </w:hyperlink>
    </w:p>
    <w:p w14:paraId="23F6D058" w14:textId="77777777" w:rsidR="006133C8" w:rsidRDefault="006133C8" w:rsidP="006133C8">
      <w:pPr>
        <w:pStyle w:val="affff4"/>
        <w:rPr>
          <w:rFonts w:eastAsiaTheme="minorEastAsia" w:cstheme="minorBidi"/>
          <w:i/>
          <w:iCs/>
          <w:noProof/>
          <w:sz w:val="22"/>
          <w:szCs w:val="22"/>
          <w:rtl/>
        </w:rPr>
      </w:pPr>
      <w:hyperlink w:anchor="_Toc112914494" w:history="1">
        <w:r w:rsidRPr="00281D81">
          <w:rPr>
            <w:rStyle w:val="Hyperlink"/>
            <w:noProof/>
            <w:rtl/>
          </w:rPr>
          <w:t>בי' ר"ת והבעה"מ דאיסור הפשרת מים שעליו דהוי כמבשל</w:t>
        </w:r>
      </w:hyperlink>
    </w:p>
    <w:p w14:paraId="4EA38354" w14:textId="77777777" w:rsidR="006133C8" w:rsidRDefault="006133C8" w:rsidP="00657E75">
      <w:pPr>
        <w:pStyle w:val="a1"/>
        <w:rPr>
          <w:rFonts w:eastAsiaTheme="minorEastAsia" w:cstheme="minorBidi"/>
          <w:sz w:val="22"/>
          <w:szCs w:val="22"/>
          <w:rtl/>
        </w:rPr>
      </w:pPr>
      <w:hyperlink w:anchor="_Toc112914495" w:history="1">
        <w:r w:rsidRPr="00281D81">
          <w:rPr>
            <w:rStyle w:val="Hyperlink"/>
            <w:rtl/>
          </w:rPr>
          <w:t>בי' ר"ת והבעה"מ דאיסר הפשר מים שעליו הוא כיון דהמים שעליו מתחממים והוי כמבשל</w:t>
        </w:r>
      </w:hyperlink>
    </w:p>
    <w:p w14:paraId="71F212AB" w14:textId="77777777" w:rsidR="006133C8" w:rsidRDefault="006133C8" w:rsidP="00657E75">
      <w:pPr>
        <w:pStyle w:val="a1"/>
        <w:rPr>
          <w:rFonts w:eastAsiaTheme="minorEastAsia" w:cstheme="minorBidi"/>
          <w:sz w:val="22"/>
          <w:szCs w:val="22"/>
          <w:rtl/>
        </w:rPr>
      </w:pPr>
      <w:hyperlink w:anchor="_Toc112914496" w:history="1">
        <w:r w:rsidRPr="00281D81">
          <w:rPr>
            <w:rStyle w:val="Hyperlink"/>
            <w:rtl/>
          </w:rPr>
          <w:t>בי' הרשב"א דכמפשיר מים שעליו והוכחת הרשב</w:t>
        </w:r>
        <w:r>
          <w:rPr>
            <w:rStyle w:val="Hyperlink"/>
            <w:rFonts w:hint="cs"/>
            <w:rtl/>
          </w:rPr>
          <w:t>"</w:t>
        </w:r>
        <w:r w:rsidRPr="00281D81">
          <w:rPr>
            <w:rStyle w:val="Hyperlink"/>
            <w:rtl/>
          </w:rPr>
          <w:t>א והתורא"ש מהירושלמי דאסור מדין הפשר</w:t>
        </w:r>
      </w:hyperlink>
    </w:p>
    <w:p w14:paraId="6EC30C33" w14:textId="77777777" w:rsidR="006133C8" w:rsidRDefault="006133C8" w:rsidP="006133C8">
      <w:pPr>
        <w:pStyle w:val="affff4"/>
        <w:rPr>
          <w:rFonts w:eastAsiaTheme="minorEastAsia" w:cstheme="minorBidi"/>
          <w:i/>
          <w:iCs/>
          <w:noProof/>
          <w:sz w:val="22"/>
          <w:szCs w:val="22"/>
          <w:rtl/>
        </w:rPr>
      </w:pPr>
      <w:hyperlink w:anchor="_Toc112914497" w:history="1">
        <w:r w:rsidRPr="00281D81">
          <w:rPr>
            <w:rStyle w:val="Hyperlink"/>
            <w:noProof/>
            <w:rtl/>
          </w:rPr>
          <w:t>בי' הריטב"א דמשתטף שמתקרר הרבה יתקרב עד כדי יס"ב</w:t>
        </w:r>
      </w:hyperlink>
    </w:p>
    <w:p w14:paraId="4BB7F7E3" w14:textId="77777777" w:rsidR="006133C8" w:rsidRDefault="006133C8" w:rsidP="00657E75">
      <w:pPr>
        <w:pStyle w:val="a1"/>
        <w:rPr>
          <w:rFonts w:eastAsiaTheme="minorEastAsia" w:cstheme="minorBidi"/>
          <w:sz w:val="22"/>
          <w:szCs w:val="22"/>
          <w:rtl/>
        </w:rPr>
      </w:pPr>
      <w:hyperlink w:anchor="_Toc112914498" w:history="1">
        <w:r w:rsidRPr="00281D81">
          <w:rPr>
            <w:rStyle w:val="Hyperlink"/>
            <w:rtl/>
          </w:rPr>
          <w:t>קו' הריטב"א דאמאי אסור להפשיר מים שעליו הא מוכח בסוגיא דאינו בישול ותי' דהוא כרוחץ</w:t>
        </w:r>
      </w:hyperlink>
    </w:p>
    <w:p w14:paraId="6BADA6F0" w14:textId="77777777" w:rsidR="006133C8" w:rsidRDefault="006133C8" w:rsidP="00657E75">
      <w:pPr>
        <w:pStyle w:val="a1"/>
        <w:rPr>
          <w:rFonts w:eastAsiaTheme="minorEastAsia" w:cstheme="minorBidi"/>
          <w:sz w:val="22"/>
          <w:szCs w:val="22"/>
          <w:rtl/>
        </w:rPr>
      </w:pPr>
      <w:hyperlink w:anchor="_Toc112914499" w:history="1">
        <w:r w:rsidRPr="00281D81">
          <w:rPr>
            <w:rStyle w:val="Hyperlink"/>
            <w:rtl/>
          </w:rPr>
          <w:t>התי' הב' בריטב"א דהפשר מותר בא"י להתבשל ובמשתטף שהתקרר חיישינן שיתקרב הרבה</w:t>
        </w:r>
      </w:hyperlink>
    </w:p>
    <w:p w14:paraId="7FEA3F78" w14:textId="77777777" w:rsidR="006133C8" w:rsidRDefault="006133C8" w:rsidP="00657E75">
      <w:pPr>
        <w:pStyle w:val="a1"/>
        <w:rPr>
          <w:rFonts w:eastAsiaTheme="minorEastAsia" w:cstheme="minorBidi"/>
          <w:sz w:val="22"/>
          <w:szCs w:val="22"/>
          <w:rtl/>
        </w:rPr>
      </w:pPr>
      <w:hyperlink w:anchor="_Toc112914500" w:history="1">
        <w:r w:rsidRPr="00281D81">
          <w:rPr>
            <w:rStyle w:val="Hyperlink"/>
            <w:rtl/>
          </w:rPr>
          <w:t>דברי הריטב"א והרא"ש דאסור ליטול ידיו ולחממם כנגד האש דהמים יכולים לבא לידי יס"ב</w:t>
        </w:r>
      </w:hyperlink>
    </w:p>
    <w:p w14:paraId="5891C937" w14:textId="77777777" w:rsidR="006133C8" w:rsidRDefault="006133C8" w:rsidP="006133C8">
      <w:pPr>
        <w:pStyle w:val="affff4"/>
        <w:rPr>
          <w:rFonts w:eastAsiaTheme="minorEastAsia" w:cstheme="minorBidi"/>
          <w:i/>
          <w:iCs/>
          <w:noProof/>
          <w:sz w:val="22"/>
          <w:szCs w:val="22"/>
          <w:rtl/>
        </w:rPr>
      </w:pPr>
      <w:hyperlink w:anchor="_Toc112914501" w:history="1">
        <w:r w:rsidRPr="00281D81">
          <w:rPr>
            <w:rStyle w:val="Hyperlink"/>
            <w:noProof/>
            <w:rtl/>
          </w:rPr>
          <w:t>דחיית הרמב"ן דאין איסור בהפשר כדמוכח במדורה ומיחם</w:t>
        </w:r>
      </w:hyperlink>
    </w:p>
    <w:p w14:paraId="6BE12F1A" w14:textId="77777777" w:rsidR="006133C8" w:rsidRDefault="006133C8" w:rsidP="00657E75">
      <w:pPr>
        <w:pStyle w:val="a1"/>
        <w:rPr>
          <w:rFonts w:eastAsiaTheme="minorEastAsia" w:cstheme="minorBidi"/>
          <w:sz w:val="22"/>
          <w:szCs w:val="22"/>
          <w:rtl/>
        </w:rPr>
      </w:pPr>
      <w:hyperlink w:anchor="_Toc112914502" w:history="1">
        <w:r w:rsidRPr="00281D81">
          <w:rPr>
            <w:rStyle w:val="Hyperlink"/>
            <w:rtl/>
          </w:rPr>
          <w:t>דחיית הרמב"ן דמוכח דאין איסור בהפשרת מים עצמה להפיג צינתן וה"ה במפשיר מים שעליו</w:t>
        </w:r>
      </w:hyperlink>
    </w:p>
    <w:p w14:paraId="38D8D668" w14:textId="77777777" w:rsidR="006133C8" w:rsidRDefault="006133C8" w:rsidP="00657E75">
      <w:pPr>
        <w:pStyle w:val="a1"/>
        <w:rPr>
          <w:rFonts w:eastAsiaTheme="minorEastAsia" w:cstheme="minorBidi"/>
          <w:sz w:val="22"/>
          <w:szCs w:val="22"/>
          <w:rtl/>
        </w:rPr>
      </w:pPr>
      <w:hyperlink w:anchor="_Toc112914503" w:history="1">
        <w:r w:rsidRPr="00281D81">
          <w:rPr>
            <w:rStyle w:val="Hyperlink"/>
            <w:rtl/>
          </w:rPr>
          <w:t>בי' הרמב"ן בבעה"מ דמלשון הברייתא משמע דהפשר אסור ודחיית הרמב"ן דאסור מדין רחיצה</w:t>
        </w:r>
      </w:hyperlink>
    </w:p>
    <w:p w14:paraId="71A6253A" w14:textId="77777777" w:rsidR="006133C8" w:rsidRDefault="006133C8" w:rsidP="00657E75">
      <w:pPr>
        <w:pStyle w:val="a1"/>
        <w:rPr>
          <w:rFonts w:eastAsiaTheme="minorEastAsia" w:cstheme="minorBidi"/>
          <w:sz w:val="22"/>
          <w:szCs w:val="22"/>
          <w:rtl/>
        </w:rPr>
      </w:pPr>
      <w:hyperlink w:anchor="_Toc112914504" w:history="1">
        <w:r w:rsidRPr="00281D81">
          <w:rPr>
            <w:rStyle w:val="Hyperlink"/>
            <w:rtl/>
          </w:rPr>
          <w:t>בי' הרמב"ן דבמפשיר מים שעליו לא שייך איסור הפשר מדין בישול דהאדם לא יצלה עצמו</w:t>
        </w:r>
      </w:hyperlink>
    </w:p>
    <w:p w14:paraId="0DEF0CEC" w14:textId="77777777" w:rsidR="006133C8" w:rsidRDefault="006133C8" w:rsidP="00657E75">
      <w:pPr>
        <w:pStyle w:val="a1"/>
        <w:rPr>
          <w:rFonts w:eastAsiaTheme="minorEastAsia" w:cstheme="minorBidi"/>
          <w:sz w:val="22"/>
          <w:szCs w:val="22"/>
          <w:rtl/>
        </w:rPr>
      </w:pPr>
      <w:hyperlink w:anchor="_Toc112914505" w:history="1">
        <w:r w:rsidRPr="00281D81">
          <w:rPr>
            <w:rStyle w:val="Hyperlink"/>
            <w:rtl/>
          </w:rPr>
          <w:t>תי' הרשב"א במיחם שפינהו כנגד המדורה הוא במקום שא"א להתבשל אך ל"מ כן בירושלמי</w:t>
        </w:r>
      </w:hyperlink>
    </w:p>
    <w:p w14:paraId="26CF6E1C" w14:textId="77777777" w:rsidR="006133C8" w:rsidRDefault="006133C8" w:rsidP="006133C8">
      <w:pPr>
        <w:pStyle w:val="affff4"/>
        <w:rPr>
          <w:rFonts w:eastAsiaTheme="minorEastAsia" w:cstheme="minorBidi"/>
          <w:i/>
          <w:iCs/>
          <w:noProof/>
          <w:sz w:val="22"/>
          <w:szCs w:val="22"/>
          <w:rtl/>
        </w:rPr>
      </w:pPr>
      <w:hyperlink w:anchor="_Toc112914506" w:history="1">
        <w:r w:rsidRPr="00281D81">
          <w:rPr>
            <w:rStyle w:val="Hyperlink"/>
            <w:noProof/>
            <w:rtl/>
          </w:rPr>
          <w:t>בי' הראבי"ה דהפשר במקום שיכול לבשל הפשרו זהו בישולו</w:t>
        </w:r>
      </w:hyperlink>
    </w:p>
    <w:p w14:paraId="7EC000BC" w14:textId="77777777" w:rsidR="006133C8" w:rsidRDefault="006133C8" w:rsidP="00657E75">
      <w:pPr>
        <w:pStyle w:val="a1"/>
        <w:rPr>
          <w:rFonts w:eastAsiaTheme="minorEastAsia" w:cstheme="minorBidi"/>
          <w:sz w:val="22"/>
          <w:szCs w:val="22"/>
          <w:rtl/>
        </w:rPr>
      </w:pPr>
      <w:hyperlink w:anchor="_Toc112914507" w:history="1">
        <w:r w:rsidRPr="00281D81">
          <w:rPr>
            <w:rStyle w:val="Hyperlink"/>
            <w:rtl/>
          </w:rPr>
          <w:t>בי' הראבי"ה דהפשר מים שעליו אסור כאיסור הפשר במקום הראוי לבישול דהפשרו זהו בישולו</w:t>
        </w:r>
      </w:hyperlink>
    </w:p>
    <w:p w14:paraId="26E920F6" w14:textId="77777777" w:rsidR="006133C8" w:rsidRDefault="006133C8" w:rsidP="006133C8">
      <w:pPr>
        <w:pStyle w:val="21"/>
        <w:rPr>
          <w:rFonts w:eastAsiaTheme="minorEastAsia" w:cstheme="minorBidi"/>
          <w:sz w:val="22"/>
          <w:szCs w:val="22"/>
          <w:rtl/>
        </w:rPr>
      </w:pPr>
      <w:hyperlink w:anchor="_Toc112914508" w:history="1">
        <w:r w:rsidRPr="00281D81">
          <w:rPr>
            <w:rStyle w:val="Hyperlink"/>
            <w:rtl/>
          </w:rPr>
          <w:t>הסוברים דהפשר מותר עד זמן שיתבשל</w:t>
        </w:r>
      </w:hyperlink>
    </w:p>
    <w:p w14:paraId="58A25029" w14:textId="77777777" w:rsidR="006133C8" w:rsidRDefault="006133C8" w:rsidP="006133C8">
      <w:pPr>
        <w:pStyle w:val="affff4"/>
        <w:rPr>
          <w:rFonts w:eastAsiaTheme="minorEastAsia" w:cstheme="minorBidi"/>
          <w:i/>
          <w:iCs/>
          <w:noProof/>
          <w:sz w:val="22"/>
          <w:szCs w:val="22"/>
          <w:rtl/>
        </w:rPr>
      </w:pPr>
      <w:hyperlink w:anchor="_Toc112914509" w:history="1">
        <w:r w:rsidRPr="00281D81">
          <w:rPr>
            <w:rStyle w:val="Hyperlink"/>
            <w:noProof/>
            <w:rtl/>
          </w:rPr>
          <w:t>בי' רש"י דלת"ק מותר להפשיר רק עד שיגיעו לשיעור חימום</w:t>
        </w:r>
      </w:hyperlink>
    </w:p>
    <w:p w14:paraId="65EA2A15" w14:textId="77777777" w:rsidR="006133C8" w:rsidRDefault="006133C8" w:rsidP="00657E75">
      <w:pPr>
        <w:pStyle w:val="a1"/>
        <w:rPr>
          <w:rFonts w:eastAsiaTheme="minorEastAsia" w:cstheme="minorBidi"/>
          <w:sz w:val="22"/>
          <w:szCs w:val="22"/>
          <w:rtl/>
        </w:rPr>
      </w:pPr>
      <w:hyperlink w:anchor="_Toc112914510" w:history="1">
        <w:r w:rsidRPr="00281D81">
          <w:rPr>
            <w:rStyle w:val="Hyperlink"/>
            <w:rtl/>
          </w:rPr>
          <w:t>בי' רש"י בת"ק דאסור להניח מים כנגד המדורה שיתחממו ולר"י שמן אסור כשיגיע ליס"ב</w:t>
        </w:r>
      </w:hyperlink>
    </w:p>
    <w:p w14:paraId="635D44C3" w14:textId="77777777" w:rsidR="006133C8" w:rsidRDefault="006133C8" w:rsidP="00657E75">
      <w:pPr>
        <w:pStyle w:val="a1"/>
        <w:rPr>
          <w:rFonts w:eastAsiaTheme="minorEastAsia" w:cstheme="minorBidi"/>
          <w:sz w:val="22"/>
          <w:szCs w:val="22"/>
          <w:rtl/>
        </w:rPr>
      </w:pPr>
      <w:hyperlink w:anchor="_Toc112914511" w:history="1">
        <w:r w:rsidRPr="00281D81">
          <w:rPr>
            <w:rStyle w:val="Hyperlink"/>
            <w:rtl/>
          </w:rPr>
          <w:t>בי' רש"י ברשב"ג דפליג על ר"י וס"ל דבשמן אף הפשר אסור כמו הדרך להפשיר בחול</w:t>
        </w:r>
      </w:hyperlink>
    </w:p>
    <w:p w14:paraId="0C23E494" w14:textId="77777777" w:rsidR="006133C8" w:rsidRDefault="006133C8" w:rsidP="006133C8">
      <w:pPr>
        <w:pStyle w:val="affff4"/>
        <w:rPr>
          <w:rFonts w:eastAsiaTheme="minorEastAsia" w:cstheme="minorBidi"/>
          <w:i/>
          <w:iCs/>
          <w:noProof/>
          <w:sz w:val="22"/>
          <w:szCs w:val="22"/>
          <w:rtl/>
        </w:rPr>
      </w:pPr>
      <w:hyperlink w:anchor="_Toc112914512" w:history="1">
        <w:r w:rsidRPr="00281D81">
          <w:rPr>
            <w:rStyle w:val="Hyperlink"/>
            <w:noProof/>
            <w:rtl/>
          </w:rPr>
          <w:t>בי' הרשב"א ברש"י דהפשר במקום יס"ב מותר עד שיעור יס"ב</w:t>
        </w:r>
      </w:hyperlink>
    </w:p>
    <w:p w14:paraId="5804BF48" w14:textId="77777777" w:rsidR="006133C8" w:rsidRDefault="006133C8" w:rsidP="00657E75">
      <w:pPr>
        <w:pStyle w:val="a1"/>
        <w:rPr>
          <w:rFonts w:eastAsiaTheme="minorEastAsia" w:cstheme="minorBidi"/>
          <w:sz w:val="22"/>
          <w:szCs w:val="22"/>
          <w:rtl/>
        </w:rPr>
      </w:pPr>
      <w:hyperlink w:anchor="_Toc112914513" w:history="1">
        <w:r w:rsidRPr="00281D81">
          <w:rPr>
            <w:rStyle w:val="Hyperlink"/>
            <w:rtl/>
          </w:rPr>
          <w:t>בי' הרשב"א והר"ן ברש"י דאף כנגד המדורה ממש מותר להפשיר עד שיגיעו המים לחימום</w:t>
        </w:r>
      </w:hyperlink>
    </w:p>
    <w:p w14:paraId="492B0BDE" w14:textId="77777777" w:rsidR="006133C8" w:rsidRDefault="006133C8" w:rsidP="00657E75">
      <w:pPr>
        <w:pStyle w:val="a1"/>
        <w:rPr>
          <w:rFonts w:eastAsiaTheme="minorEastAsia" w:cstheme="minorBidi"/>
          <w:sz w:val="22"/>
          <w:szCs w:val="22"/>
          <w:rtl/>
        </w:rPr>
      </w:pPr>
      <w:hyperlink w:anchor="_Toc112914514" w:history="1">
        <w:r w:rsidRPr="00281D81">
          <w:rPr>
            <w:rStyle w:val="Hyperlink"/>
            <w:rtl/>
          </w:rPr>
          <w:t>בי' הרשב"א והר"ן ברש"י דהאיסור לשמואל ביס"ב אינו במקום דיס"ב אלא בשיעור זמן דיס"ב</w:t>
        </w:r>
      </w:hyperlink>
    </w:p>
    <w:p w14:paraId="13730DE8" w14:textId="77777777" w:rsidR="006133C8" w:rsidRDefault="006133C8" w:rsidP="006133C8">
      <w:pPr>
        <w:pStyle w:val="affff4"/>
        <w:rPr>
          <w:rFonts w:eastAsiaTheme="minorEastAsia" w:cstheme="minorBidi"/>
          <w:i/>
          <w:iCs/>
          <w:noProof/>
          <w:sz w:val="22"/>
          <w:szCs w:val="22"/>
          <w:rtl/>
        </w:rPr>
      </w:pPr>
      <w:hyperlink w:anchor="_Toc112914515" w:history="1">
        <w:r w:rsidRPr="00281D81">
          <w:rPr>
            <w:rStyle w:val="Hyperlink"/>
            <w:noProof/>
            <w:rtl/>
          </w:rPr>
          <w:t>בי' הרשב"א דע"ג האש עצמה אסור להפשיר אף לדעת רש"י</w:t>
        </w:r>
      </w:hyperlink>
    </w:p>
    <w:p w14:paraId="3FE930FB" w14:textId="77777777" w:rsidR="006133C8" w:rsidRDefault="006133C8" w:rsidP="00657E75">
      <w:pPr>
        <w:pStyle w:val="a1"/>
        <w:rPr>
          <w:rFonts w:eastAsiaTheme="minorEastAsia" w:cstheme="minorBidi"/>
          <w:sz w:val="22"/>
          <w:szCs w:val="22"/>
          <w:rtl/>
        </w:rPr>
      </w:pPr>
      <w:hyperlink w:anchor="_Toc112914516" w:history="1">
        <w:r w:rsidRPr="00281D81">
          <w:rPr>
            <w:rStyle w:val="Hyperlink"/>
            <w:rtl/>
          </w:rPr>
          <w:t>בי' הרשב"א והר"ן ברש"י דע"ג המדורה עצמה אסור להפשיר אף בבשיל כ"צ דנראה במבשל</w:t>
        </w:r>
      </w:hyperlink>
    </w:p>
    <w:p w14:paraId="7008F3C2" w14:textId="77777777" w:rsidR="006133C8" w:rsidRDefault="006133C8" w:rsidP="00657E75">
      <w:pPr>
        <w:pStyle w:val="a1"/>
        <w:rPr>
          <w:rFonts w:eastAsiaTheme="minorEastAsia" w:cstheme="minorBidi"/>
          <w:sz w:val="22"/>
          <w:szCs w:val="22"/>
          <w:rtl/>
        </w:rPr>
      </w:pPr>
      <w:hyperlink w:anchor="_Toc112914517" w:history="1">
        <w:r w:rsidRPr="00281D81">
          <w:rPr>
            <w:rStyle w:val="Hyperlink"/>
            <w:rtl/>
          </w:rPr>
          <w:t>בי' הרא"ה והריטב"א דע"ג הכירה עצמה אסור להפשיר דנראה כמבשל ומיחם מותר בפינהו</w:t>
        </w:r>
      </w:hyperlink>
    </w:p>
    <w:p w14:paraId="227C4CDE" w14:textId="77777777" w:rsidR="006133C8" w:rsidRDefault="006133C8" w:rsidP="006133C8">
      <w:pPr>
        <w:pStyle w:val="affff4"/>
        <w:rPr>
          <w:rFonts w:eastAsiaTheme="minorEastAsia" w:cstheme="minorBidi"/>
          <w:i/>
          <w:iCs/>
          <w:noProof/>
          <w:sz w:val="22"/>
          <w:szCs w:val="22"/>
          <w:rtl/>
        </w:rPr>
      </w:pPr>
      <w:hyperlink w:anchor="_Toc112914518" w:history="1">
        <w:r w:rsidRPr="00281D81">
          <w:rPr>
            <w:rStyle w:val="Hyperlink"/>
            <w:noProof/>
            <w:rtl/>
          </w:rPr>
          <w:t>קו' הרשב"א על רש"י דמוכח בסוגיין דהפשר אסור במקום יס"ב</w:t>
        </w:r>
      </w:hyperlink>
    </w:p>
    <w:p w14:paraId="159DB000" w14:textId="77777777" w:rsidR="006133C8" w:rsidRDefault="006133C8" w:rsidP="00657E75">
      <w:pPr>
        <w:pStyle w:val="a1"/>
        <w:rPr>
          <w:rFonts w:eastAsiaTheme="minorEastAsia" w:cstheme="minorBidi"/>
          <w:sz w:val="22"/>
          <w:szCs w:val="22"/>
          <w:rtl/>
        </w:rPr>
      </w:pPr>
      <w:hyperlink w:anchor="_Toc112914519" w:history="1">
        <w:r w:rsidRPr="00281D81">
          <w:rPr>
            <w:rStyle w:val="Hyperlink"/>
            <w:rtl/>
          </w:rPr>
          <w:t>קו' הרשב"א על רש"י דממיחם שפינהו מוכ</w:t>
        </w:r>
        <w:r>
          <w:rPr>
            <w:rStyle w:val="Hyperlink"/>
            <w:rFonts w:hint="cs"/>
            <w:rtl/>
          </w:rPr>
          <w:t>ח</w:t>
        </w:r>
        <w:r w:rsidRPr="00281D81">
          <w:rPr>
            <w:rStyle w:val="Hyperlink"/>
            <w:rtl/>
          </w:rPr>
          <w:t xml:space="preserve"> דבמקום שיכול להתבשל אסור אף להפשיר</w:t>
        </w:r>
      </w:hyperlink>
    </w:p>
    <w:p w14:paraId="5D75B130" w14:textId="77777777" w:rsidR="006133C8" w:rsidRDefault="006133C8" w:rsidP="00657E75">
      <w:pPr>
        <w:pStyle w:val="a1"/>
        <w:rPr>
          <w:rFonts w:eastAsiaTheme="minorEastAsia" w:cstheme="minorBidi"/>
          <w:sz w:val="22"/>
          <w:szCs w:val="22"/>
          <w:rtl/>
        </w:rPr>
      </w:pPr>
      <w:hyperlink w:anchor="_Toc112914520" w:history="1">
        <w:r w:rsidRPr="00281D81">
          <w:rPr>
            <w:rStyle w:val="Hyperlink"/>
            <w:rtl/>
          </w:rPr>
          <w:t>בי' הרשב"א ברש"י דבמיחם הדרך לתת מים מועטים לזמן מרובה אסור להפשיר ול"ד למדורה</w:t>
        </w:r>
      </w:hyperlink>
    </w:p>
    <w:p w14:paraId="071B5954" w14:textId="77777777" w:rsidR="006133C8" w:rsidRDefault="006133C8" w:rsidP="00657E75">
      <w:pPr>
        <w:pStyle w:val="a1"/>
        <w:rPr>
          <w:rFonts w:eastAsiaTheme="minorEastAsia" w:cstheme="minorBidi"/>
          <w:sz w:val="22"/>
          <w:szCs w:val="22"/>
          <w:rtl/>
        </w:rPr>
      </w:pPr>
      <w:hyperlink w:anchor="_Toc112914521" w:history="1">
        <w:r w:rsidRPr="00281D81">
          <w:rPr>
            <w:rStyle w:val="Hyperlink"/>
            <w:rtl/>
          </w:rPr>
          <w:t>הבי' הב' ברשב"א ברש"י דמים מועטין היינו לבשל ומרובין להפשיר ומותר להפשיר במיחם</w:t>
        </w:r>
      </w:hyperlink>
    </w:p>
    <w:p w14:paraId="3F3EABA8" w14:textId="77777777" w:rsidR="006133C8" w:rsidRDefault="006133C8" w:rsidP="00657E75">
      <w:pPr>
        <w:pStyle w:val="a1"/>
        <w:rPr>
          <w:rFonts w:eastAsiaTheme="minorEastAsia" w:cstheme="minorBidi"/>
          <w:sz w:val="22"/>
          <w:szCs w:val="22"/>
          <w:rtl/>
        </w:rPr>
      </w:pPr>
      <w:hyperlink w:anchor="_Toc112914522" w:history="1">
        <w:r w:rsidRPr="00281D81">
          <w:rPr>
            <w:rStyle w:val="Hyperlink"/>
            <w:rtl/>
          </w:rPr>
          <w:t>קו' הרשב"א והר"ן על רש"י דלפי גי' הגאונים מוכח דיכול להתבשל אסור אף דהפשר ל"ה בישול</w:t>
        </w:r>
      </w:hyperlink>
    </w:p>
    <w:p w14:paraId="624C1216" w14:textId="77777777" w:rsidR="006133C8" w:rsidRDefault="006133C8" w:rsidP="00657E75">
      <w:pPr>
        <w:pStyle w:val="a1"/>
        <w:rPr>
          <w:rFonts w:eastAsiaTheme="minorEastAsia" w:cstheme="minorBidi"/>
          <w:sz w:val="22"/>
          <w:szCs w:val="22"/>
          <w:rtl/>
        </w:rPr>
      </w:pPr>
      <w:hyperlink w:anchor="_Toc112914523" w:history="1">
        <w:r w:rsidRPr="00281D81">
          <w:rPr>
            <w:rStyle w:val="Hyperlink"/>
            <w:rtl/>
          </w:rPr>
          <w:t xml:space="preserve">בי' הקר"א ברש"י </w:t>
        </w:r>
        <w:r>
          <w:rPr>
            <w:rStyle w:val="Hyperlink"/>
            <w:rFonts w:hint="cs"/>
            <w:rtl/>
          </w:rPr>
          <w:t>ד</w:t>
        </w:r>
        <w:r w:rsidRPr="00281D81">
          <w:rPr>
            <w:rStyle w:val="Hyperlink"/>
            <w:rtl/>
          </w:rPr>
          <w:t>כ"ר מבשל מיד אבל כנגד המדורה לא מבשל מיד וה"ה בהפסק כלי מכ"ר</w:t>
        </w:r>
      </w:hyperlink>
    </w:p>
    <w:p w14:paraId="1B5ECFD4" w14:textId="77777777" w:rsidR="006133C8" w:rsidRDefault="006133C8" w:rsidP="00657E75">
      <w:pPr>
        <w:pStyle w:val="a1"/>
        <w:rPr>
          <w:rFonts w:eastAsiaTheme="minorEastAsia" w:cstheme="minorBidi"/>
          <w:sz w:val="22"/>
          <w:szCs w:val="22"/>
          <w:rtl/>
        </w:rPr>
      </w:pPr>
      <w:hyperlink w:anchor="_Toc112914524" w:history="1">
        <w:r w:rsidRPr="00281D81">
          <w:rPr>
            <w:rStyle w:val="Hyperlink"/>
            <w:rtl/>
          </w:rPr>
          <w:t>בי' הראש יוסף דמדברי שמואל דההיתר להפשיר עד יס"ב לא משמע כרש"י דהוא תלוי בזמן</w:t>
        </w:r>
      </w:hyperlink>
    </w:p>
    <w:p w14:paraId="1F57B8D5" w14:textId="77777777" w:rsidR="006133C8" w:rsidRDefault="006133C8" w:rsidP="006133C8">
      <w:pPr>
        <w:pStyle w:val="affff4"/>
        <w:rPr>
          <w:rFonts w:eastAsiaTheme="minorEastAsia" w:cstheme="minorBidi"/>
          <w:i/>
          <w:iCs/>
          <w:noProof/>
          <w:sz w:val="22"/>
          <w:szCs w:val="22"/>
          <w:rtl/>
        </w:rPr>
      </w:pPr>
      <w:hyperlink w:anchor="_Toc112914525" w:history="1">
        <w:r w:rsidRPr="00281D81">
          <w:rPr>
            <w:rStyle w:val="Hyperlink"/>
            <w:noProof/>
            <w:rtl/>
          </w:rPr>
          <w:t>קו' האו"ז ברש"י דאמאי אסר רבי הפשר דאמר דזהו בישולו</w:t>
        </w:r>
      </w:hyperlink>
    </w:p>
    <w:p w14:paraId="035A7B6E" w14:textId="77777777" w:rsidR="006133C8" w:rsidRDefault="006133C8" w:rsidP="00657E75">
      <w:pPr>
        <w:pStyle w:val="a1"/>
        <w:rPr>
          <w:rFonts w:eastAsiaTheme="minorEastAsia" w:cstheme="minorBidi"/>
          <w:sz w:val="22"/>
          <w:szCs w:val="22"/>
          <w:rtl/>
        </w:rPr>
      </w:pPr>
      <w:hyperlink w:anchor="_Toc112914526" w:history="1">
        <w:r w:rsidRPr="00281D81">
          <w:rPr>
            <w:rStyle w:val="Hyperlink"/>
            <w:rtl/>
          </w:rPr>
          <w:t>בי' האו"ז דמותר להפשיר במקום שיכול להתחמם עד הזמן שיתחמם אך ק' מדאסר רבי הפשר</w:t>
        </w:r>
      </w:hyperlink>
    </w:p>
    <w:p w14:paraId="413DD958" w14:textId="77777777" w:rsidR="006133C8" w:rsidRDefault="006133C8" w:rsidP="006133C8">
      <w:pPr>
        <w:pStyle w:val="affff4"/>
        <w:rPr>
          <w:rFonts w:eastAsiaTheme="minorEastAsia" w:cstheme="minorBidi"/>
          <w:i/>
          <w:iCs/>
          <w:noProof/>
          <w:sz w:val="22"/>
          <w:szCs w:val="22"/>
          <w:rtl/>
        </w:rPr>
      </w:pPr>
      <w:hyperlink w:anchor="_Toc112914527" w:history="1">
        <w:r w:rsidRPr="00281D81">
          <w:rPr>
            <w:rStyle w:val="Hyperlink"/>
            <w:noProof/>
            <w:rtl/>
          </w:rPr>
          <w:t>בי' הרמב"ן דההפשרה מותרת אף ע"ג המדורה עצמה</w:t>
        </w:r>
      </w:hyperlink>
    </w:p>
    <w:p w14:paraId="7CC7C926" w14:textId="77777777" w:rsidR="006133C8" w:rsidRDefault="006133C8" w:rsidP="00657E75">
      <w:pPr>
        <w:pStyle w:val="a1"/>
        <w:rPr>
          <w:rFonts w:eastAsiaTheme="minorEastAsia" w:cstheme="minorBidi"/>
          <w:sz w:val="22"/>
          <w:szCs w:val="22"/>
          <w:rtl/>
        </w:rPr>
      </w:pPr>
      <w:hyperlink w:anchor="_Toc112914528" w:history="1">
        <w:r w:rsidRPr="00281D81">
          <w:rPr>
            <w:rStyle w:val="Hyperlink"/>
            <w:rtl/>
          </w:rPr>
          <w:t>בי' הרמב"ן דאין איסור בישול בהפשר כדמוכח ממיחם דנותן לתוכו מים מרובין להפשירן</w:t>
        </w:r>
      </w:hyperlink>
    </w:p>
    <w:p w14:paraId="177CC240" w14:textId="77777777" w:rsidR="006133C8" w:rsidRDefault="006133C8" w:rsidP="00657E75">
      <w:pPr>
        <w:pStyle w:val="a1"/>
        <w:rPr>
          <w:rFonts w:eastAsiaTheme="minorEastAsia" w:cstheme="minorBidi"/>
          <w:sz w:val="22"/>
          <w:szCs w:val="22"/>
          <w:rtl/>
        </w:rPr>
      </w:pPr>
      <w:hyperlink w:anchor="_Toc112914529" w:history="1">
        <w:r w:rsidRPr="00281D81">
          <w:rPr>
            <w:rStyle w:val="Hyperlink"/>
            <w:rtl/>
          </w:rPr>
          <w:t>בי' הרמב"ן דמוכח דשמן לת"ק מותר ביס"ב וא"כ מים אסורים ואפ"ה מתיר ת"ק בהפשר מים</w:t>
        </w:r>
      </w:hyperlink>
    </w:p>
    <w:p w14:paraId="2834C614" w14:textId="77777777" w:rsidR="006133C8" w:rsidRDefault="006133C8" w:rsidP="00657E75">
      <w:pPr>
        <w:pStyle w:val="a1"/>
        <w:rPr>
          <w:rFonts w:eastAsiaTheme="minorEastAsia" w:cstheme="minorBidi"/>
          <w:sz w:val="22"/>
          <w:szCs w:val="22"/>
          <w:rtl/>
        </w:rPr>
      </w:pPr>
      <w:hyperlink w:anchor="_Toc112914530" w:history="1">
        <w:r w:rsidRPr="00281D81">
          <w:rPr>
            <w:rStyle w:val="Hyperlink"/>
            <w:rtl/>
          </w:rPr>
          <w:t>הוכחת הרמב"ן מדברי שמואל דהפשר מים מותר כנגד המדורה ממש וכן נלמד מר"י לד' רבנן</w:t>
        </w:r>
      </w:hyperlink>
    </w:p>
    <w:p w14:paraId="0B9FA2EB" w14:textId="77777777" w:rsidR="006133C8" w:rsidRDefault="006133C8" w:rsidP="00657E75">
      <w:pPr>
        <w:pStyle w:val="a1"/>
        <w:rPr>
          <w:rFonts w:eastAsiaTheme="minorEastAsia" w:cstheme="minorBidi"/>
          <w:sz w:val="22"/>
          <w:szCs w:val="22"/>
          <w:rtl/>
        </w:rPr>
      </w:pPr>
      <w:hyperlink w:anchor="_Toc112914531" w:history="1">
        <w:r w:rsidRPr="00281D81">
          <w:rPr>
            <w:rStyle w:val="Hyperlink"/>
            <w:rtl/>
          </w:rPr>
          <w:t>בי' הרמב"ן דהיתר הפשר הוא אף ע"ג המדורה עצמה כדמוכח מהיתר הפשר במיחם שפינהו</w:t>
        </w:r>
      </w:hyperlink>
    </w:p>
    <w:p w14:paraId="0639C6F3" w14:textId="77777777" w:rsidR="006133C8" w:rsidRDefault="006133C8" w:rsidP="00657E75">
      <w:pPr>
        <w:pStyle w:val="a1"/>
        <w:rPr>
          <w:rFonts w:eastAsiaTheme="minorEastAsia" w:cstheme="minorBidi"/>
          <w:sz w:val="22"/>
          <w:szCs w:val="22"/>
          <w:rtl/>
        </w:rPr>
      </w:pPr>
      <w:hyperlink w:anchor="_Toc112914532" w:history="1">
        <w:r w:rsidRPr="00281D81">
          <w:rPr>
            <w:rStyle w:val="Hyperlink"/>
            <w:rtl/>
          </w:rPr>
          <w:t>בי' הראש יוסף דהא דמותר להפשיר ע"ג המדורה דאינו רוצה שיתחממם ולא גזרו שמא יחתה</w:t>
        </w:r>
      </w:hyperlink>
    </w:p>
    <w:p w14:paraId="719206E1" w14:textId="77777777" w:rsidR="006133C8" w:rsidRDefault="006133C8" w:rsidP="006133C8">
      <w:pPr>
        <w:pStyle w:val="affff4"/>
        <w:rPr>
          <w:rFonts w:eastAsiaTheme="minorEastAsia" w:cstheme="minorBidi"/>
          <w:i/>
          <w:iCs/>
          <w:noProof/>
          <w:sz w:val="22"/>
          <w:szCs w:val="22"/>
          <w:rtl/>
        </w:rPr>
      </w:pPr>
      <w:hyperlink w:anchor="_Toc112914533" w:history="1">
        <w:r w:rsidRPr="00281D81">
          <w:rPr>
            <w:rStyle w:val="Hyperlink"/>
            <w:noProof/>
            <w:rtl/>
          </w:rPr>
          <w:t>בי' המ"מ ברמב"ם דס"ל כרש"י דהיתר הפשר תלוי בזמן</w:t>
        </w:r>
      </w:hyperlink>
    </w:p>
    <w:p w14:paraId="0A1EE532" w14:textId="77777777" w:rsidR="006133C8" w:rsidRDefault="006133C8" w:rsidP="00657E75">
      <w:pPr>
        <w:pStyle w:val="a1"/>
        <w:rPr>
          <w:rFonts w:eastAsiaTheme="minorEastAsia" w:cstheme="minorBidi"/>
          <w:sz w:val="22"/>
          <w:szCs w:val="22"/>
          <w:rtl/>
        </w:rPr>
      </w:pPr>
      <w:hyperlink w:anchor="_Toc112914534" w:history="1">
        <w:r w:rsidRPr="00281D81">
          <w:rPr>
            <w:rStyle w:val="Hyperlink"/>
            <w:rtl/>
          </w:rPr>
          <w:t>בי' הרמב"ם דמותר להפיג צינה במים ולהפשיר שמן כנגד המדורה וסך ידו ולחמם כנגד המדורה</w:t>
        </w:r>
      </w:hyperlink>
    </w:p>
    <w:p w14:paraId="5E4B6197" w14:textId="77777777" w:rsidR="006133C8" w:rsidRDefault="006133C8" w:rsidP="00657E75">
      <w:pPr>
        <w:pStyle w:val="a1"/>
        <w:rPr>
          <w:rFonts w:eastAsiaTheme="minorEastAsia" w:cstheme="minorBidi"/>
          <w:sz w:val="22"/>
          <w:szCs w:val="22"/>
          <w:rtl/>
        </w:rPr>
      </w:pPr>
      <w:hyperlink w:anchor="_Toc112914535" w:history="1">
        <w:r w:rsidRPr="00281D81">
          <w:rPr>
            <w:rStyle w:val="Hyperlink"/>
            <w:rtl/>
          </w:rPr>
          <w:t>בי' המ"מ והב"י דהרמב"ם ס"ל כרש"י והרמב"ן דמותר לסמוך קרוב לאש ולסלק לפני הבישול</w:t>
        </w:r>
      </w:hyperlink>
    </w:p>
    <w:p w14:paraId="0CEBC110" w14:textId="77777777" w:rsidR="006133C8" w:rsidRDefault="006133C8" w:rsidP="00657E75">
      <w:pPr>
        <w:pStyle w:val="a1"/>
        <w:rPr>
          <w:rFonts w:eastAsiaTheme="minorEastAsia" w:cstheme="minorBidi"/>
          <w:sz w:val="22"/>
          <w:szCs w:val="22"/>
          <w:rtl/>
        </w:rPr>
      </w:pPr>
      <w:hyperlink w:anchor="_Toc112914536" w:history="1">
        <w:r w:rsidRPr="00281D81">
          <w:rPr>
            <w:rStyle w:val="Hyperlink"/>
            <w:rtl/>
          </w:rPr>
          <w:t>בי' הרמב"ם דאסור לתת מים צוננים ופך שמן לתוך אמבטי של חמין כיון דהשמן מתבשל בה</w:t>
        </w:r>
      </w:hyperlink>
    </w:p>
    <w:p w14:paraId="4B5A492B" w14:textId="77777777" w:rsidR="006133C8" w:rsidRDefault="006133C8" w:rsidP="00657E75">
      <w:pPr>
        <w:pStyle w:val="a1"/>
        <w:rPr>
          <w:rFonts w:eastAsiaTheme="minorEastAsia" w:cstheme="minorBidi"/>
          <w:sz w:val="22"/>
          <w:szCs w:val="22"/>
          <w:rtl/>
        </w:rPr>
      </w:pPr>
      <w:hyperlink w:anchor="_Toc112914537" w:history="1">
        <w:r w:rsidRPr="00281D81">
          <w:rPr>
            <w:rStyle w:val="Hyperlink"/>
            <w:rtl/>
          </w:rPr>
          <w:t>בי' המ"מ ברמב"ם דפסק כרבה לקמן דאסור לתת צונן ע"ג המיחם דמוליד חום ולשמר חום מותר</w:t>
        </w:r>
      </w:hyperlink>
    </w:p>
    <w:p w14:paraId="61B5E5F6" w14:textId="77777777" w:rsidR="006133C8" w:rsidRDefault="006133C8" w:rsidP="00657E75">
      <w:pPr>
        <w:pStyle w:val="a1"/>
        <w:rPr>
          <w:rFonts w:eastAsiaTheme="minorEastAsia" w:cstheme="minorBidi"/>
          <w:sz w:val="22"/>
          <w:szCs w:val="22"/>
          <w:rtl/>
        </w:rPr>
      </w:pPr>
      <w:hyperlink w:anchor="_Toc112914538" w:history="1">
        <w:r w:rsidRPr="00281D81">
          <w:rPr>
            <w:rStyle w:val="Hyperlink"/>
            <w:rtl/>
          </w:rPr>
          <w:t>בי' המ"מ ברמב"ם דבגמ' לקמן איירי במיחם חם כ"כ שיכול לחמם את הצונן ולא רק להפשירו</w:t>
        </w:r>
      </w:hyperlink>
    </w:p>
    <w:p w14:paraId="1A440B6D" w14:textId="77777777" w:rsidR="006133C8" w:rsidRDefault="006133C8" w:rsidP="006133C8">
      <w:pPr>
        <w:pStyle w:val="affff4"/>
        <w:rPr>
          <w:rFonts w:eastAsiaTheme="minorEastAsia" w:cstheme="minorBidi"/>
          <w:i/>
          <w:iCs/>
          <w:noProof/>
          <w:sz w:val="22"/>
          <w:szCs w:val="22"/>
          <w:rtl/>
        </w:rPr>
      </w:pPr>
      <w:hyperlink w:anchor="_Toc112914539" w:history="1">
        <w:r w:rsidRPr="00281D81">
          <w:rPr>
            <w:rStyle w:val="Hyperlink"/>
            <w:noProof/>
            <w:rtl/>
          </w:rPr>
          <w:t>קו' הראש יוסף ברמב"ם דאמאי הביא את דינא דרשב"ג</w:t>
        </w:r>
      </w:hyperlink>
    </w:p>
    <w:p w14:paraId="3F770E25" w14:textId="77777777" w:rsidR="006133C8" w:rsidRDefault="006133C8" w:rsidP="00657E75">
      <w:pPr>
        <w:pStyle w:val="a1"/>
        <w:rPr>
          <w:rFonts w:eastAsiaTheme="minorEastAsia" w:cstheme="minorBidi"/>
          <w:sz w:val="22"/>
          <w:szCs w:val="22"/>
          <w:rtl/>
        </w:rPr>
      </w:pPr>
      <w:hyperlink w:anchor="_Toc112914540" w:history="1">
        <w:r w:rsidRPr="00281D81">
          <w:rPr>
            <w:rStyle w:val="Hyperlink"/>
            <w:rtl/>
          </w:rPr>
          <w:t>קו' הראש יוסף דאי ס"ל לרמב"ם כרש"י דמותר לסמוך לאש אמאי הוצרך לפסוק את רשב"ג</w:t>
        </w:r>
      </w:hyperlink>
    </w:p>
    <w:p w14:paraId="55666819" w14:textId="77777777" w:rsidR="006133C8" w:rsidRDefault="006133C8" w:rsidP="006133C8">
      <w:pPr>
        <w:pStyle w:val="21"/>
        <w:rPr>
          <w:rFonts w:eastAsiaTheme="minorEastAsia" w:cstheme="minorBidi"/>
          <w:sz w:val="22"/>
          <w:szCs w:val="22"/>
          <w:rtl/>
        </w:rPr>
      </w:pPr>
      <w:hyperlink w:anchor="_Toc112914541" w:history="1">
        <w:r w:rsidRPr="00281D81">
          <w:rPr>
            <w:rStyle w:val="Hyperlink"/>
            <w:rtl/>
          </w:rPr>
          <w:t>הסוברים דהפשר רק במקום שא"א לבשל</w:t>
        </w:r>
      </w:hyperlink>
    </w:p>
    <w:p w14:paraId="54B46BEF" w14:textId="77777777" w:rsidR="006133C8" w:rsidRDefault="006133C8" w:rsidP="006133C8">
      <w:pPr>
        <w:pStyle w:val="affff4"/>
        <w:rPr>
          <w:rFonts w:eastAsiaTheme="minorEastAsia" w:cstheme="minorBidi"/>
          <w:i/>
          <w:iCs/>
          <w:noProof/>
          <w:sz w:val="22"/>
          <w:szCs w:val="22"/>
          <w:rtl/>
        </w:rPr>
      </w:pPr>
      <w:hyperlink w:anchor="_Toc112914542" w:history="1">
        <w:r w:rsidRPr="00281D81">
          <w:rPr>
            <w:rStyle w:val="Hyperlink"/>
            <w:noProof/>
            <w:rtl/>
          </w:rPr>
          <w:t>קו' הראשונים מפלו' רבה ור"ז בגמ' לקמן בכוזא ע"ג מיחם</w:t>
        </w:r>
      </w:hyperlink>
    </w:p>
    <w:p w14:paraId="289D9C66" w14:textId="77777777" w:rsidR="006133C8" w:rsidRDefault="006133C8" w:rsidP="00657E75">
      <w:pPr>
        <w:pStyle w:val="a1"/>
        <w:rPr>
          <w:rFonts w:eastAsiaTheme="minorEastAsia" w:cstheme="minorBidi"/>
          <w:sz w:val="22"/>
          <w:szCs w:val="22"/>
          <w:rtl/>
        </w:rPr>
      </w:pPr>
      <w:hyperlink w:anchor="_Toc112914543" w:history="1">
        <w:r w:rsidRPr="00281D81">
          <w:rPr>
            <w:rStyle w:val="Hyperlink"/>
            <w:rtl/>
          </w:rPr>
          <w:t>קו' התוס' והראשונים בכוזא ע"ג מיחם דאי איירי ע"מ שיתחמם פשיטא דאסור בתולדות האור</w:t>
        </w:r>
      </w:hyperlink>
    </w:p>
    <w:p w14:paraId="4185B019" w14:textId="77777777" w:rsidR="006133C8" w:rsidRDefault="006133C8" w:rsidP="00657E75">
      <w:pPr>
        <w:pStyle w:val="a1"/>
        <w:rPr>
          <w:rFonts w:eastAsiaTheme="minorEastAsia" w:cstheme="minorBidi"/>
          <w:sz w:val="22"/>
          <w:szCs w:val="22"/>
          <w:rtl/>
        </w:rPr>
      </w:pPr>
      <w:hyperlink w:anchor="_Toc112914544" w:history="1">
        <w:r w:rsidRPr="00281D81">
          <w:rPr>
            <w:rStyle w:val="Hyperlink"/>
            <w:rtl/>
          </w:rPr>
          <w:t>קו' התוס' והרשב"א דאי בכוזא ע"ג מיחם איירי במפשיר פשיטא דמותר כמו בכנגד המדורה</w:t>
        </w:r>
      </w:hyperlink>
    </w:p>
    <w:p w14:paraId="40C18E04" w14:textId="77777777" w:rsidR="006133C8" w:rsidRDefault="006133C8" w:rsidP="00657E75">
      <w:pPr>
        <w:pStyle w:val="a1"/>
        <w:rPr>
          <w:rFonts w:eastAsiaTheme="minorEastAsia" w:cstheme="minorBidi"/>
          <w:sz w:val="22"/>
          <w:szCs w:val="22"/>
          <w:rtl/>
        </w:rPr>
      </w:pPr>
      <w:hyperlink w:anchor="_Toc112914545" w:history="1">
        <w:r w:rsidRPr="00281D81">
          <w:rPr>
            <w:rStyle w:val="Hyperlink"/>
            <w:rtl/>
          </w:rPr>
          <w:t>בי' התוס' דא"א לומר דבמיחם החמירו יותר מכנגד המדורה דהא מותר להפשיר במיחם שפינהו</w:t>
        </w:r>
      </w:hyperlink>
    </w:p>
    <w:p w14:paraId="5C720E9C" w14:textId="77777777" w:rsidR="006133C8" w:rsidRDefault="006133C8" w:rsidP="006133C8">
      <w:pPr>
        <w:pStyle w:val="affff4"/>
        <w:rPr>
          <w:rFonts w:eastAsiaTheme="minorEastAsia" w:cstheme="minorBidi"/>
          <w:i/>
          <w:iCs/>
          <w:noProof/>
          <w:sz w:val="22"/>
          <w:szCs w:val="22"/>
          <w:rtl/>
        </w:rPr>
      </w:pPr>
      <w:hyperlink w:anchor="_Toc112914546" w:history="1">
        <w:r w:rsidRPr="00281D81">
          <w:rPr>
            <w:rStyle w:val="Hyperlink"/>
            <w:noProof/>
            <w:rtl/>
          </w:rPr>
          <w:t>בי' התוס' והרשב"א והרא"ש דהפשר מותר במקום שא"א לבשל</w:t>
        </w:r>
      </w:hyperlink>
    </w:p>
    <w:p w14:paraId="1EA76ABD" w14:textId="77777777" w:rsidR="006133C8" w:rsidRDefault="006133C8" w:rsidP="00657E75">
      <w:pPr>
        <w:pStyle w:val="a1"/>
        <w:rPr>
          <w:rFonts w:eastAsiaTheme="minorEastAsia" w:cstheme="minorBidi"/>
          <w:sz w:val="22"/>
          <w:szCs w:val="22"/>
          <w:rtl/>
        </w:rPr>
      </w:pPr>
      <w:hyperlink w:anchor="_Toc112914547" w:history="1">
        <w:r w:rsidRPr="00281D81">
          <w:rPr>
            <w:rStyle w:val="Hyperlink"/>
            <w:rtl/>
          </w:rPr>
          <w:t>בי' התוס' לקמן דהיתר הפשר כנגד המדורה הוא רק במקום שאינו יכול להתבשל ובלא"ה אסור</w:t>
        </w:r>
      </w:hyperlink>
    </w:p>
    <w:p w14:paraId="17B69600" w14:textId="77777777" w:rsidR="006133C8" w:rsidRDefault="006133C8" w:rsidP="00657E75">
      <w:pPr>
        <w:pStyle w:val="a1"/>
        <w:rPr>
          <w:rFonts w:eastAsiaTheme="minorEastAsia" w:cstheme="minorBidi"/>
          <w:sz w:val="22"/>
          <w:szCs w:val="22"/>
          <w:rtl/>
        </w:rPr>
      </w:pPr>
      <w:hyperlink w:anchor="_Toc112914548" w:history="1">
        <w:r w:rsidRPr="00281D81">
          <w:rPr>
            <w:rStyle w:val="Hyperlink"/>
            <w:rtl/>
          </w:rPr>
          <w:t>בי' התוס' לקמן דרבא אסר להפשיר בכוזא ע"ג מיחם כיון דיכול להתבשל וחיישינן שישכח</w:t>
        </w:r>
      </w:hyperlink>
    </w:p>
    <w:p w14:paraId="52A54076" w14:textId="77777777" w:rsidR="006133C8" w:rsidRDefault="006133C8" w:rsidP="00657E75">
      <w:pPr>
        <w:pStyle w:val="a1"/>
        <w:rPr>
          <w:rFonts w:eastAsiaTheme="minorEastAsia" w:cstheme="minorBidi"/>
          <w:sz w:val="22"/>
          <w:szCs w:val="22"/>
          <w:rtl/>
        </w:rPr>
      </w:pPr>
      <w:hyperlink w:anchor="_Toc112914549" w:history="1">
        <w:r w:rsidRPr="00281D81">
          <w:rPr>
            <w:rStyle w:val="Hyperlink"/>
            <w:rtl/>
          </w:rPr>
          <w:t>בי' הרשב"א דבמקום שיכול להגיע ליס"ב אסור שמא יניח עד שיתבשל ואף בחמי טבריא גזרו כן</w:t>
        </w:r>
      </w:hyperlink>
    </w:p>
    <w:p w14:paraId="28A6CD21" w14:textId="77777777" w:rsidR="006133C8" w:rsidRDefault="006133C8" w:rsidP="00657E75">
      <w:pPr>
        <w:pStyle w:val="a1"/>
        <w:rPr>
          <w:rFonts w:eastAsiaTheme="minorEastAsia" w:cstheme="minorBidi"/>
          <w:sz w:val="22"/>
          <w:szCs w:val="22"/>
          <w:rtl/>
        </w:rPr>
      </w:pPr>
      <w:hyperlink w:anchor="_Toc112914550" w:history="1">
        <w:r w:rsidRPr="00281D81">
          <w:rPr>
            <w:rStyle w:val="Hyperlink"/>
            <w:rtl/>
          </w:rPr>
          <w:t>בי' הרשב"א דלקמן איירי בע"מ להפשיר ובמקום שיכול להתבשל ונח' ר"ז ורבה אי מותר או לא</w:t>
        </w:r>
      </w:hyperlink>
    </w:p>
    <w:p w14:paraId="221831CC" w14:textId="77777777" w:rsidR="006133C8" w:rsidRDefault="006133C8" w:rsidP="00657E75">
      <w:pPr>
        <w:pStyle w:val="a1"/>
        <w:rPr>
          <w:rFonts w:eastAsiaTheme="minorEastAsia" w:cstheme="minorBidi"/>
          <w:sz w:val="22"/>
          <w:szCs w:val="22"/>
          <w:rtl/>
        </w:rPr>
      </w:pPr>
      <w:hyperlink w:anchor="_Toc112914551" w:history="1">
        <w:r w:rsidRPr="00281D81">
          <w:rPr>
            <w:rStyle w:val="Hyperlink"/>
            <w:rtl/>
          </w:rPr>
          <w:t>בי' הרא"ש דהיתר הפשר רק במקום שא"א להתבשל והוי היכר ולא יחתה ולקמן יכול להתבשל</w:t>
        </w:r>
      </w:hyperlink>
    </w:p>
    <w:p w14:paraId="153B2B8A" w14:textId="77777777" w:rsidR="006133C8" w:rsidRDefault="006133C8" w:rsidP="00657E75">
      <w:pPr>
        <w:pStyle w:val="a1"/>
        <w:rPr>
          <w:rFonts w:eastAsiaTheme="minorEastAsia" w:cstheme="minorBidi"/>
          <w:sz w:val="22"/>
          <w:szCs w:val="22"/>
          <w:rtl/>
        </w:rPr>
      </w:pPr>
      <w:hyperlink w:anchor="_Toc112914552" w:history="1">
        <w:r w:rsidRPr="00281D81">
          <w:rPr>
            <w:rStyle w:val="Hyperlink"/>
            <w:rtl/>
          </w:rPr>
          <w:t>בי' הר"ן דהפשר מותר במקום שא"י להתבשל ומיחם דפינהו במים מועטין מבשל וזה שיעור יס"ב</w:t>
        </w:r>
      </w:hyperlink>
    </w:p>
    <w:p w14:paraId="1A020B1A" w14:textId="77777777" w:rsidR="006133C8" w:rsidRDefault="006133C8" w:rsidP="00657E75">
      <w:pPr>
        <w:pStyle w:val="a1"/>
        <w:rPr>
          <w:rFonts w:eastAsiaTheme="minorEastAsia" w:cstheme="minorBidi"/>
          <w:sz w:val="22"/>
          <w:szCs w:val="22"/>
          <w:rtl/>
        </w:rPr>
      </w:pPr>
      <w:hyperlink w:anchor="_Toc112914553" w:history="1">
        <w:r w:rsidRPr="00281D81">
          <w:rPr>
            <w:rStyle w:val="Hyperlink"/>
            <w:rtl/>
          </w:rPr>
          <w:t xml:space="preserve">בי' הר"ן דאין ראיה </w:t>
        </w:r>
        <w:r w:rsidRPr="00C9463B">
          <w:rPr>
            <w:rStyle w:val="Hyperlink"/>
            <w:rtl/>
          </w:rPr>
          <w:t>מהא דאסר רבי שמן באמבטי</w:t>
        </w:r>
        <w:r>
          <w:rPr>
            <w:rStyle w:val="Hyperlink"/>
            <w:rFonts w:hint="cs"/>
            <w:rtl/>
          </w:rPr>
          <w:t xml:space="preserve"> </w:t>
        </w:r>
        <w:r w:rsidRPr="00281D81">
          <w:rPr>
            <w:rStyle w:val="Hyperlink"/>
            <w:rtl/>
          </w:rPr>
          <w:t>דאסור להפשיר במקום יס"</w:t>
        </w:r>
        <w:r>
          <w:rPr>
            <w:rStyle w:val="Hyperlink"/>
            <w:rFonts w:hint="cs"/>
            <w:rtl/>
          </w:rPr>
          <w:t>ב</w:t>
        </w:r>
        <w:r w:rsidRPr="00281D81">
          <w:rPr>
            <w:rStyle w:val="Hyperlink"/>
            <w:rtl/>
          </w:rPr>
          <w:t xml:space="preserve"> דאמבטי חמור</w:t>
        </w:r>
      </w:hyperlink>
    </w:p>
    <w:p w14:paraId="5B70A03D" w14:textId="77777777" w:rsidR="006133C8" w:rsidRDefault="006133C8" w:rsidP="006133C8">
      <w:pPr>
        <w:pStyle w:val="affff4"/>
        <w:rPr>
          <w:rFonts w:eastAsiaTheme="minorEastAsia" w:cstheme="minorBidi"/>
          <w:i/>
          <w:iCs/>
          <w:noProof/>
          <w:sz w:val="22"/>
          <w:szCs w:val="22"/>
          <w:rtl/>
        </w:rPr>
      </w:pPr>
      <w:hyperlink w:anchor="_Toc112914554" w:history="1">
        <w:r w:rsidRPr="00281D81">
          <w:rPr>
            <w:rStyle w:val="Hyperlink"/>
            <w:noProof/>
            <w:rtl/>
          </w:rPr>
          <w:t>בי' הרי"ד דבמיחם שלא מבשל מהר חששו שיניח זמן מרובה</w:t>
        </w:r>
      </w:hyperlink>
    </w:p>
    <w:p w14:paraId="0AC01C0E" w14:textId="77777777" w:rsidR="006133C8" w:rsidRDefault="006133C8" w:rsidP="00657E75">
      <w:pPr>
        <w:pStyle w:val="a1"/>
        <w:rPr>
          <w:rFonts w:eastAsiaTheme="minorEastAsia" w:cstheme="minorBidi"/>
          <w:sz w:val="22"/>
          <w:szCs w:val="22"/>
          <w:rtl/>
        </w:rPr>
      </w:pPr>
      <w:hyperlink w:anchor="_Toc112914555" w:history="1">
        <w:r w:rsidRPr="00281D81">
          <w:rPr>
            <w:rStyle w:val="Hyperlink"/>
            <w:rtl/>
          </w:rPr>
          <w:t>בי' הרי"ד דלקמן איירי בע"מ להפשיר ורק בע"ג מיחם שצריך זמן מרובה להפשיר חששו שיבשל</w:t>
        </w:r>
      </w:hyperlink>
    </w:p>
    <w:p w14:paraId="0700FB0A" w14:textId="77777777" w:rsidR="006133C8" w:rsidRDefault="006133C8" w:rsidP="006133C8">
      <w:pPr>
        <w:pStyle w:val="affff4"/>
        <w:rPr>
          <w:rFonts w:eastAsiaTheme="minorEastAsia" w:cstheme="minorBidi"/>
          <w:i/>
          <w:iCs/>
          <w:noProof/>
          <w:sz w:val="22"/>
          <w:szCs w:val="22"/>
          <w:rtl/>
        </w:rPr>
      </w:pPr>
      <w:hyperlink w:anchor="_Toc112914556" w:history="1">
        <w:r w:rsidRPr="00281D81">
          <w:rPr>
            <w:rStyle w:val="Hyperlink"/>
            <w:noProof/>
            <w:rtl/>
          </w:rPr>
          <w:t>הוכחת הראשונים מהירושלמי דהפשר תלוי במקום ולא בזמן</w:t>
        </w:r>
      </w:hyperlink>
    </w:p>
    <w:p w14:paraId="4BAB59B7" w14:textId="77777777" w:rsidR="006133C8" w:rsidRDefault="006133C8" w:rsidP="00657E75">
      <w:pPr>
        <w:pStyle w:val="a1"/>
        <w:rPr>
          <w:rFonts w:eastAsiaTheme="minorEastAsia" w:cstheme="minorBidi"/>
          <w:sz w:val="22"/>
          <w:szCs w:val="22"/>
          <w:rtl/>
        </w:rPr>
      </w:pPr>
      <w:hyperlink w:anchor="_Toc112914557" w:history="1">
        <w:r w:rsidRPr="00281D81">
          <w:rPr>
            <w:rStyle w:val="Hyperlink"/>
            <w:rtl/>
          </w:rPr>
          <w:t>בי' הרשב"א והרא"ש דכן מוכח בירושלמי דהיתר הפשר הוא רק במקום שהיד שולטת בו</w:t>
        </w:r>
      </w:hyperlink>
    </w:p>
    <w:p w14:paraId="079DAC55" w14:textId="77777777" w:rsidR="006133C8" w:rsidRDefault="006133C8" w:rsidP="00657E75">
      <w:pPr>
        <w:pStyle w:val="a1"/>
        <w:rPr>
          <w:rFonts w:eastAsiaTheme="minorEastAsia" w:cstheme="minorBidi"/>
          <w:sz w:val="22"/>
          <w:szCs w:val="22"/>
          <w:rtl/>
        </w:rPr>
      </w:pPr>
      <w:hyperlink w:anchor="_Toc112914558" w:history="1">
        <w:r w:rsidRPr="00281D81">
          <w:rPr>
            <w:rStyle w:val="Hyperlink"/>
            <w:rtl/>
          </w:rPr>
          <w:t>בי' הרא"ש דאפש"ל דהבבלי כירושלמי ולשון "שיחמו" הוא מקום שיכול וזו גם כוונת שמואל</w:t>
        </w:r>
      </w:hyperlink>
    </w:p>
    <w:p w14:paraId="46E8ED1B" w14:textId="77777777" w:rsidR="006133C8" w:rsidRDefault="006133C8" w:rsidP="00657E75">
      <w:pPr>
        <w:pStyle w:val="a1"/>
        <w:rPr>
          <w:rFonts w:eastAsiaTheme="minorEastAsia" w:cstheme="minorBidi"/>
          <w:sz w:val="22"/>
          <w:szCs w:val="22"/>
          <w:rtl/>
        </w:rPr>
      </w:pPr>
      <w:hyperlink w:anchor="_Toc112914559" w:history="1">
        <w:r w:rsidRPr="00281D81">
          <w:rPr>
            <w:rStyle w:val="Hyperlink"/>
            <w:rtl/>
          </w:rPr>
          <w:t>קו' הקר"א דבירושלמי משמע דלרבנן גזרו שמא יבשל וא"כ איירי במקום שיכול להתבשל</w:t>
        </w:r>
      </w:hyperlink>
    </w:p>
    <w:p w14:paraId="70DCEF6F" w14:textId="77777777" w:rsidR="006133C8" w:rsidRDefault="006133C8" w:rsidP="006133C8">
      <w:pPr>
        <w:pStyle w:val="affff4"/>
        <w:rPr>
          <w:rFonts w:eastAsiaTheme="minorEastAsia" w:cstheme="minorBidi"/>
          <w:i/>
          <w:iCs/>
          <w:noProof/>
          <w:sz w:val="22"/>
          <w:szCs w:val="22"/>
          <w:rtl/>
        </w:rPr>
      </w:pPr>
      <w:hyperlink w:anchor="_Toc112914560" w:history="1">
        <w:r w:rsidRPr="00281D81">
          <w:rPr>
            <w:rStyle w:val="Hyperlink"/>
            <w:noProof/>
            <w:rtl/>
          </w:rPr>
          <w:t>בי' הראש יוסף ברש"י דהבבלי פליג על הירושלמי דתלוי במקום</w:t>
        </w:r>
      </w:hyperlink>
    </w:p>
    <w:p w14:paraId="66DA723A" w14:textId="77777777" w:rsidR="006133C8" w:rsidRDefault="006133C8" w:rsidP="00657E75">
      <w:pPr>
        <w:pStyle w:val="a1"/>
        <w:rPr>
          <w:rFonts w:eastAsiaTheme="minorEastAsia" w:cstheme="minorBidi"/>
          <w:sz w:val="22"/>
          <w:szCs w:val="22"/>
          <w:rtl/>
        </w:rPr>
      </w:pPr>
      <w:hyperlink w:anchor="_Toc112914561" w:history="1">
        <w:r w:rsidRPr="00281D81">
          <w:rPr>
            <w:rStyle w:val="Hyperlink"/>
            <w:rtl/>
          </w:rPr>
          <w:t>בי' הראש יוסף ברש"י דאעפ"י דבירושלמי משמע דהפשר תלוי במקום להבבלי הוא תלוי בזמן</w:t>
        </w:r>
      </w:hyperlink>
    </w:p>
    <w:p w14:paraId="655D137A" w14:textId="77777777" w:rsidR="006133C8" w:rsidRDefault="006133C8" w:rsidP="006133C8">
      <w:pPr>
        <w:pStyle w:val="21"/>
        <w:rPr>
          <w:rFonts w:eastAsiaTheme="minorEastAsia" w:cstheme="minorBidi"/>
          <w:sz w:val="22"/>
          <w:szCs w:val="22"/>
          <w:rtl/>
        </w:rPr>
      </w:pPr>
      <w:hyperlink w:anchor="_Toc112914562" w:history="1">
        <w:r w:rsidRPr="00281D81">
          <w:rPr>
            <w:rStyle w:val="Hyperlink"/>
            <w:rtl/>
          </w:rPr>
          <w:t>בביאור החיוב בהפשיר ושכח ובישל</w:t>
        </w:r>
      </w:hyperlink>
    </w:p>
    <w:p w14:paraId="3EC12B8D" w14:textId="77777777" w:rsidR="006133C8" w:rsidRDefault="006133C8" w:rsidP="006133C8">
      <w:pPr>
        <w:pStyle w:val="affff4"/>
        <w:rPr>
          <w:rFonts w:eastAsiaTheme="minorEastAsia" w:cstheme="minorBidi"/>
          <w:i/>
          <w:iCs/>
          <w:noProof/>
          <w:sz w:val="22"/>
          <w:szCs w:val="22"/>
          <w:rtl/>
        </w:rPr>
      </w:pPr>
      <w:hyperlink w:anchor="_Toc112914563" w:history="1">
        <w:r w:rsidRPr="00281D81">
          <w:rPr>
            <w:rStyle w:val="Hyperlink"/>
            <w:noProof/>
            <w:rtl/>
          </w:rPr>
          <w:t>קו' האגל"ט דאף אם ישכח ויבשל אי"ז איסור דאו'</w:t>
        </w:r>
      </w:hyperlink>
    </w:p>
    <w:p w14:paraId="13B0A035" w14:textId="77777777" w:rsidR="006133C8" w:rsidRDefault="006133C8" w:rsidP="00657E75">
      <w:pPr>
        <w:pStyle w:val="a1"/>
        <w:rPr>
          <w:rFonts w:eastAsiaTheme="minorEastAsia" w:cstheme="minorBidi"/>
          <w:sz w:val="22"/>
          <w:szCs w:val="22"/>
          <w:rtl/>
        </w:rPr>
      </w:pPr>
      <w:hyperlink w:anchor="_Toc112914564" w:history="1">
        <w:r w:rsidRPr="00281D81">
          <w:rPr>
            <w:rStyle w:val="Hyperlink"/>
            <w:rtl/>
          </w:rPr>
          <w:t>קו' האגל"ט על תוס' דאסור להפשיר שמא ישכח ויבשל דאי"ז מלאכת מחשבת ופטור מדאו'</w:t>
        </w:r>
      </w:hyperlink>
    </w:p>
    <w:p w14:paraId="79FEDEE0" w14:textId="77777777" w:rsidR="006133C8" w:rsidRDefault="006133C8" w:rsidP="00657E75">
      <w:pPr>
        <w:pStyle w:val="a1"/>
        <w:rPr>
          <w:rFonts w:eastAsiaTheme="minorEastAsia" w:cstheme="minorBidi"/>
          <w:sz w:val="22"/>
          <w:szCs w:val="22"/>
          <w:rtl/>
        </w:rPr>
      </w:pPr>
      <w:hyperlink w:anchor="_Toc112914565" w:history="1">
        <w:r w:rsidRPr="00281D81">
          <w:rPr>
            <w:rStyle w:val="Hyperlink"/>
            <w:rtl/>
          </w:rPr>
          <w:t>תי' האגל"ט דכיון דאם יניחם שם ולא יעשה מעשה לסלקם ודאי שיבתשלו חשיב פס"ר וחייב</w:t>
        </w:r>
      </w:hyperlink>
    </w:p>
    <w:p w14:paraId="41B93E79" w14:textId="77777777" w:rsidR="006133C8" w:rsidRDefault="006133C8" w:rsidP="00657E75">
      <w:pPr>
        <w:pStyle w:val="a1"/>
        <w:rPr>
          <w:rFonts w:eastAsiaTheme="minorEastAsia" w:cstheme="minorBidi"/>
          <w:sz w:val="22"/>
          <w:szCs w:val="22"/>
          <w:rtl/>
        </w:rPr>
      </w:pPr>
      <w:hyperlink w:anchor="_Toc112914566" w:history="1">
        <w:r w:rsidRPr="00281D81">
          <w:rPr>
            <w:rStyle w:val="Hyperlink"/>
            <w:rtl/>
          </w:rPr>
          <w:t>בי' הבית אפרים דכיון שיכול לסלק את המים לפני שיבתבשלו ל"ה פס"ר דלא נעשה ממילא</w:t>
        </w:r>
      </w:hyperlink>
    </w:p>
    <w:p w14:paraId="7A9E6E9C" w14:textId="77777777" w:rsidR="006133C8" w:rsidRDefault="006133C8" w:rsidP="00657E75">
      <w:pPr>
        <w:pStyle w:val="a1"/>
        <w:rPr>
          <w:rFonts w:eastAsiaTheme="minorEastAsia" w:cstheme="minorBidi"/>
          <w:sz w:val="22"/>
          <w:szCs w:val="22"/>
          <w:rtl/>
        </w:rPr>
      </w:pPr>
      <w:hyperlink w:anchor="_Toc112914567" w:history="1">
        <w:r w:rsidRPr="00281D81">
          <w:rPr>
            <w:rStyle w:val="Hyperlink"/>
            <w:rtl/>
          </w:rPr>
          <w:t>תי' האבנ"ז דבהפשר רוצה שיתחממו ורק מחמת האיסור מסלקם ואי בשכח מותר א"כ ניחא ליה</w:t>
        </w:r>
      </w:hyperlink>
    </w:p>
    <w:p w14:paraId="2B0661E4" w14:textId="77777777" w:rsidR="006133C8" w:rsidRDefault="006133C8" w:rsidP="00657E75">
      <w:pPr>
        <w:pStyle w:val="a1"/>
        <w:rPr>
          <w:rFonts w:eastAsiaTheme="minorEastAsia" w:cstheme="minorBidi"/>
          <w:sz w:val="22"/>
          <w:szCs w:val="22"/>
          <w:rtl/>
        </w:rPr>
      </w:pPr>
      <w:hyperlink w:anchor="_Toc112914568" w:history="1">
        <w:r w:rsidRPr="00281D81">
          <w:rPr>
            <w:rStyle w:val="Hyperlink"/>
            <w:rtl/>
          </w:rPr>
          <w:t>בי' השביתת השבת דחיישינן שמא ניחא ליה בבישול גמור ולכן בהתבשלו הוא מלאכת מחשבת</w:t>
        </w:r>
      </w:hyperlink>
    </w:p>
    <w:p w14:paraId="2EE62E30" w14:textId="77777777" w:rsidR="006133C8" w:rsidRDefault="006133C8" w:rsidP="006133C8">
      <w:pPr>
        <w:pStyle w:val="21"/>
        <w:rPr>
          <w:rFonts w:eastAsiaTheme="minorEastAsia" w:cstheme="minorBidi"/>
          <w:sz w:val="22"/>
          <w:szCs w:val="22"/>
          <w:rtl/>
        </w:rPr>
      </w:pPr>
      <w:hyperlink w:anchor="_Toc112914569" w:history="1">
        <w:r w:rsidRPr="00281D81">
          <w:rPr>
            <w:rStyle w:val="Hyperlink"/>
            <w:rtl/>
          </w:rPr>
          <w:t>ד' סה"ת דהפשר בכ"ש והפגת צינה בכ"ר</w:t>
        </w:r>
      </w:hyperlink>
    </w:p>
    <w:p w14:paraId="4F86B06B" w14:textId="77777777" w:rsidR="006133C8" w:rsidRDefault="006133C8" w:rsidP="006133C8">
      <w:pPr>
        <w:pStyle w:val="affff4"/>
        <w:rPr>
          <w:rFonts w:eastAsiaTheme="minorEastAsia" w:cstheme="minorBidi"/>
          <w:i/>
          <w:iCs/>
          <w:noProof/>
          <w:sz w:val="22"/>
          <w:szCs w:val="22"/>
          <w:rtl/>
        </w:rPr>
      </w:pPr>
      <w:hyperlink w:anchor="_Toc112914570" w:history="1">
        <w:r w:rsidRPr="00281D81">
          <w:rPr>
            <w:rStyle w:val="Hyperlink"/>
            <w:noProof/>
            <w:rtl/>
          </w:rPr>
          <w:t>בי' סה"ת דהפשר מותר בכ"ש ואסור בכ"ר או קרוב למדורה</w:t>
        </w:r>
      </w:hyperlink>
    </w:p>
    <w:p w14:paraId="7D2ACF8F" w14:textId="77777777" w:rsidR="006133C8" w:rsidRDefault="006133C8" w:rsidP="00657E75">
      <w:pPr>
        <w:pStyle w:val="a1"/>
        <w:rPr>
          <w:rFonts w:eastAsiaTheme="minorEastAsia" w:cstheme="minorBidi"/>
          <w:sz w:val="22"/>
          <w:szCs w:val="22"/>
          <w:rtl/>
        </w:rPr>
      </w:pPr>
      <w:hyperlink w:anchor="_Toc112914571" w:history="1">
        <w:r w:rsidRPr="00281D81">
          <w:rPr>
            <w:rStyle w:val="Hyperlink"/>
            <w:rtl/>
          </w:rPr>
          <w:t>בי' סה"ת דהפגת צינה ל"ד וה"ה הפשר כדמוכח בשמן דלת"ק מותר להפשיר וממיחם שפינהו</w:t>
        </w:r>
      </w:hyperlink>
    </w:p>
    <w:p w14:paraId="6E69A738" w14:textId="77777777" w:rsidR="006133C8" w:rsidRDefault="006133C8" w:rsidP="00657E75">
      <w:pPr>
        <w:pStyle w:val="a1"/>
        <w:rPr>
          <w:rFonts w:eastAsiaTheme="minorEastAsia" w:cstheme="minorBidi"/>
          <w:sz w:val="22"/>
          <w:szCs w:val="22"/>
          <w:rtl/>
        </w:rPr>
      </w:pPr>
      <w:hyperlink w:anchor="_Toc112914572" w:history="1">
        <w:r w:rsidRPr="00281D81">
          <w:rPr>
            <w:rStyle w:val="Hyperlink"/>
            <w:rtl/>
          </w:rPr>
          <w:t>בי' סה"ת דמשמואל ומגי' רש"י דהפשרו זהו בישולו מבו' דמדרבנן הפשר אסור במקום שיתבשל</w:t>
        </w:r>
      </w:hyperlink>
    </w:p>
    <w:p w14:paraId="6640FC5D" w14:textId="77777777" w:rsidR="006133C8" w:rsidRDefault="006133C8" w:rsidP="00657E75">
      <w:pPr>
        <w:pStyle w:val="a1"/>
        <w:rPr>
          <w:rFonts w:eastAsiaTheme="minorEastAsia" w:cstheme="minorBidi"/>
          <w:sz w:val="22"/>
          <w:szCs w:val="22"/>
          <w:rtl/>
        </w:rPr>
      </w:pPr>
      <w:hyperlink w:anchor="_Toc112914573" w:history="1">
        <w:r w:rsidRPr="00281D81">
          <w:rPr>
            <w:rStyle w:val="Hyperlink"/>
            <w:rtl/>
          </w:rPr>
          <w:t>בי' סה"ת דהפשר לא אסור מדאו' דא"כ אף בכ"ש אסור ולגי' ר"ח מוכח דל"ה בישול מכ"ש</w:t>
        </w:r>
      </w:hyperlink>
    </w:p>
    <w:p w14:paraId="661E60B6" w14:textId="77777777" w:rsidR="006133C8" w:rsidRDefault="006133C8" w:rsidP="00657E75">
      <w:pPr>
        <w:pStyle w:val="a1"/>
        <w:rPr>
          <w:rFonts w:eastAsiaTheme="minorEastAsia" w:cstheme="minorBidi"/>
          <w:sz w:val="22"/>
          <w:szCs w:val="22"/>
          <w:rtl/>
        </w:rPr>
      </w:pPr>
      <w:hyperlink w:anchor="_Toc112914574" w:history="1">
        <w:r w:rsidRPr="00281D81">
          <w:rPr>
            <w:rStyle w:val="Hyperlink"/>
            <w:rtl/>
          </w:rPr>
          <w:t>בי' סה"ת דהפשר במים מותר ובשמן רק באין יס"ב אך בין מים ובין שמן רק בכ"ש ולא בכ"ש</w:t>
        </w:r>
      </w:hyperlink>
    </w:p>
    <w:p w14:paraId="367119A8" w14:textId="77777777" w:rsidR="006133C8" w:rsidRDefault="006133C8" w:rsidP="006133C8">
      <w:pPr>
        <w:pStyle w:val="affff4"/>
        <w:rPr>
          <w:rFonts w:eastAsiaTheme="minorEastAsia" w:cstheme="minorBidi"/>
          <w:i/>
          <w:iCs/>
          <w:noProof/>
          <w:sz w:val="22"/>
          <w:szCs w:val="22"/>
          <w:rtl/>
        </w:rPr>
      </w:pPr>
      <w:hyperlink w:anchor="_Toc112914575" w:history="1">
        <w:r w:rsidRPr="00281D81">
          <w:rPr>
            <w:rStyle w:val="Hyperlink"/>
            <w:noProof/>
            <w:rtl/>
          </w:rPr>
          <w:t>בי' סה"ת דהפגת צינה לזמן מועט מותר בכ"ר או קרוב למדורה</w:t>
        </w:r>
      </w:hyperlink>
    </w:p>
    <w:p w14:paraId="2BF21F52" w14:textId="77777777" w:rsidR="006133C8" w:rsidRDefault="006133C8" w:rsidP="00657E75">
      <w:pPr>
        <w:pStyle w:val="a1"/>
        <w:rPr>
          <w:rFonts w:eastAsiaTheme="minorEastAsia" w:cstheme="minorBidi"/>
          <w:sz w:val="22"/>
          <w:szCs w:val="22"/>
          <w:rtl/>
        </w:rPr>
      </w:pPr>
      <w:hyperlink w:anchor="_Toc112914576" w:history="1">
        <w:r w:rsidRPr="00281D81">
          <w:rPr>
            <w:rStyle w:val="Hyperlink"/>
            <w:rtl/>
          </w:rPr>
          <w:t>בי' סה"ת דלכן תני במים הפגת צינה ולא הפשר כיון דכ"ר וקרוב למדורה שיכול להתבשל אסור</w:t>
        </w:r>
      </w:hyperlink>
    </w:p>
    <w:p w14:paraId="02A845BD" w14:textId="77777777" w:rsidR="006133C8" w:rsidRDefault="006133C8" w:rsidP="00657E75">
      <w:pPr>
        <w:pStyle w:val="a1"/>
        <w:rPr>
          <w:rFonts w:eastAsiaTheme="minorEastAsia" w:cstheme="minorBidi"/>
          <w:sz w:val="22"/>
          <w:szCs w:val="22"/>
          <w:rtl/>
        </w:rPr>
      </w:pPr>
      <w:hyperlink w:anchor="_Toc112914577" w:history="1">
        <w:r w:rsidRPr="00281D81">
          <w:rPr>
            <w:rStyle w:val="Hyperlink"/>
            <w:rtl/>
          </w:rPr>
          <w:t>בי' סה"ת דלהפיג צינה מותר במים אף בקרוב למדורה דכיון דדעתו להשהות רק לזמן מועט</w:t>
        </w:r>
      </w:hyperlink>
    </w:p>
    <w:p w14:paraId="0C8818F0" w14:textId="77777777" w:rsidR="006133C8" w:rsidRDefault="006133C8" w:rsidP="00657E75">
      <w:pPr>
        <w:pStyle w:val="a1"/>
        <w:rPr>
          <w:rFonts w:eastAsiaTheme="minorEastAsia" w:cstheme="minorBidi"/>
          <w:sz w:val="22"/>
          <w:szCs w:val="22"/>
          <w:rtl/>
        </w:rPr>
      </w:pPr>
      <w:hyperlink w:anchor="_Toc112914578" w:history="1">
        <w:r w:rsidRPr="00281D81">
          <w:rPr>
            <w:rStyle w:val="Hyperlink"/>
            <w:rtl/>
          </w:rPr>
          <w:t>בי' סה"ת דלקמן בכוזא ע"ג מיחם איירי בכ"ר ובזה הפשר אסור במקום הראוי להתבשל</w:t>
        </w:r>
      </w:hyperlink>
    </w:p>
    <w:p w14:paraId="5C316849" w14:textId="77777777" w:rsidR="006133C8" w:rsidRDefault="006133C8" w:rsidP="00657E75">
      <w:pPr>
        <w:pStyle w:val="a1"/>
        <w:rPr>
          <w:rFonts w:eastAsiaTheme="minorEastAsia" w:cstheme="minorBidi"/>
          <w:sz w:val="22"/>
          <w:szCs w:val="22"/>
          <w:rtl/>
        </w:rPr>
      </w:pPr>
      <w:hyperlink w:anchor="_Toc112914579" w:history="1">
        <w:r w:rsidRPr="00281D81">
          <w:rPr>
            <w:rStyle w:val="Hyperlink"/>
            <w:rtl/>
          </w:rPr>
          <w:t>דחיית הרמב"ן להוכחת סה"ת מהירושלמי דהבבלי פליג על  הירושלמי בזה</w:t>
        </w:r>
      </w:hyperlink>
    </w:p>
    <w:p w14:paraId="6E7A92B9" w14:textId="77777777" w:rsidR="006133C8" w:rsidRDefault="006133C8" w:rsidP="00657E75">
      <w:pPr>
        <w:pStyle w:val="a1"/>
        <w:rPr>
          <w:rFonts w:eastAsiaTheme="minorEastAsia" w:cstheme="minorBidi"/>
          <w:sz w:val="22"/>
          <w:szCs w:val="22"/>
          <w:rtl/>
        </w:rPr>
      </w:pPr>
      <w:hyperlink w:anchor="_Toc112914580" w:history="1">
        <w:r w:rsidRPr="00281D81">
          <w:rPr>
            <w:rStyle w:val="Hyperlink"/>
            <w:rtl/>
          </w:rPr>
          <w:t>בי' הרמב"ן לקמן דההיתר להפשיר הוא במיחם ולא באמבטי שעומדת לחמם אסור ובכ"ר מותר</w:t>
        </w:r>
      </w:hyperlink>
    </w:p>
    <w:p w14:paraId="6F5BA86F" w14:textId="77777777" w:rsidR="006133C8" w:rsidRDefault="006133C8" w:rsidP="006133C8">
      <w:pPr>
        <w:pStyle w:val="21"/>
        <w:rPr>
          <w:rFonts w:eastAsiaTheme="minorEastAsia" w:cstheme="minorBidi"/>
          <w:sz w:val="22"/>
          <w:szCs w:val="22"/>
          <w:rtl/>
        </w:rPr>
      </w:pPr>
      <w:hyperlink w:anchor="_Toc112914581" w:history="1">
        <w:r w:rsidRPr="00281D81">
          <w:rPr>
            <w:rStyle w:val="Hyperlink"/>
            <w:rtl/>
          </w:rPr>
          <w:t>בי' הרא"ש דכנגד המדורה כסומך לכירה</w:t>
        </w:r>
      </w:hyperlink>
    </w:p>
    <w:p w14:paraId="2A599373" w14:textId="77777777" w:rsidR="006133C8" w:rsidRDefault="006133C8" w:rsidP="006133C8">
      <w:pPr>
        <w:pStyle w:val="affff4"/>
        <w:rPr>
          <w:rFonts w:eastAsiaTheme="minorEastAsia" w:cstheme="minorBidi"/>
          <w:i/>
          <w:iCs/>
          <w:noProof/>
          <w:sz w:val="22"/>
          <w:szCs w:val="22"/>
          <w:rtl/>
        </w:rPr>
      </w:pPr>
      <w:hyperlink w:anchor="_Toc112914582" w:history="1">
        <w:r w:rsidRPr="00281D81">
          <w:rPr>
            <w:rStyle w:val="Hyperlink"/>
            <w:noProof/>
            <w:rtl/>
          </w:rPr>
          <w:t>קו' הרא"ש דמ"ש הפשר דמותר מחזרה ע"ג כירה דאסור</w:t>
        </w:r>
      </w:hyperlink>
    </w:p>
    <w:p w14:paraId="497A769F" w14:textId="77777777" w:rsidR="006133C8" w:rsidRDefault="006133C8" w:rsidP="00657E75">
      <w:pPr>
        <w:pStyle w:val="a1"/>
        <w:rPr>
          <w:rFonts w:eastAsiaTheme="minorEastAsia" w:cstheme="minorBidi"/>
          <w:sz w:val="22"/>
          <w:szCs w:val="22"/>
          <w:rtl/>
        </w:rPr>
      </w:pPr>
      <w:hyperlink w:anchor="_Toc112914583" w:history="1">
        <w:r w:rsidRPr="00281D81">
          <w:rPr>
            <w:rStyle w:val="Hyperlink"/>
            <w:rtl/>
          </w:rPr>
          <w:t>קו' הרא"ש דמ"ש הפשר כנגד המדורה מהניח ע"ג כירה גרו"ק דאסור אף בבשיל כ"צ מער"ש</w:t>
        </w:r>
      </w:hyperlink>
    </w:p>
    <w:p w14:paraId="7A25956A" w14:textId="77777777" w:rsidR="006133C8" w:rsidRDefault="006133C8" w:rsidP="00657E75">
      <w:pPr>
        <w:pStyle w:val="a1"/>
        <w:rPr>
          <w:rFonts w:eastAsiaTheme="minorEastAsia" w:cstheme="minorBidi"/>
          <w:sz w:val="22"/>
          <w:szCs w:val="22"/>
          <w:rtl/>
        </w:rPr>
      </w:pPr>
      <w:hyperlink w:anchor="_Toc112914584" w:history="1">
        <w:r w:rsidRPr="00281D81">
          <w:rPr>
            <w:rStyle w:val="Hyperlink"/>
            <w:rtl/>
          </w:rPr>
          <w:t>תי' הרא"ש דע"ג כירה אסור אך כנגד המדורה מותר דדמי לסומך לכירה דמותר</w:t>
        </w:r>
      </w:hyperlink>
    </w:p>
    <w:p w14:paraId="0EE1F3AE" w14:textId="77777777" w:rsidR="006133C8" w:rsidRDefault="006133C8" w:rsidP="00657E75">
      <w:pPr>
        <w:pStyle w:val="a1"/>
        <w:rPr>
          <w:rFonts w:eastAsiaTheme="minorEastAsia" w:cstheme="minorBidi"/>
          <w:sz w:val="22"/>
          <w:szCs w:val="22"/>
          <w:rtl/>
        </w:rPr>
      </w:pPr>
      <w:hyperlink w:anchor="_Toc112914585" w:history="1">
        <w:r w:rsidRPr="00281D81">
          <w:rPr>
            <w:rStyle w:val="Hyperlink"/>
            <w:rtl/>
          </w:rPr>
          <w:t>בי' הרא"ש דההיתר בכנגד המדורה אף שאין הפסק כיון דמרחיק ממנה דהוי היכר שלא יחתה</w:t>
        </w:r>
      </w:hyperlink>
    </w:p>
    <w:p w14:paraId="0D4E0A8B" w14:textId="77777777" w:rsidR="006133C8" w:rsidRDefault="006133C8" w:rsidP="00657E75">
      <w:pPr>
        <w:pStyle w:val="a1"/>
        <w:rPr>
          <w:rFonts w:eastAsiaTheme="minorEastAsia" w:cstheme="minorBidi"/>
          <w:sz w:val="22"/>
          <w:szCs w:val="22"/>
          <w:rtl/>
        </w:rPr>
      </w:pPr>
      <w:hyperlink w:anchor="_Toc112914586" w:history="1">
        <w:r w:rsidRPr="00281D81">
          <w:rPr>
            <w:rStyle w:val="Hyperlink"/>
            <w:rtl/>
          </w:rPr>
          <w:t>תי' התו"י לעיל דבתבשיל שמבושל כ"צ שייך בישול ומותר להניח רק במקום שלא יגיע לבישול</w:t>
        </w:r>
      </w:hyperlink>
    </w:p>
    <w:p w14:paraId="05F7300B" w14:textId="77777777" w:rsidR="006133C8" w:rsidRDefault="006133C8" w:rsidP="00657E75">
      <w:pPr>
        <w:pStyle w:val="a1"/>
        <w:rPr>
          <w:rFonts w:eastAsiaTheme="minorEastAsia" w:cstheme="minorBidi"/>
          <w:sz w:val="22"/>
          <w:szCs w:val="22"/>
          <w:rtl/>
        </w:rPr>
      </w:pPr>
      <w:hyperlink w:anchor="_Toc112914587" w:history="1">
        <w:r w:rsidRPr="00281D81">
          <w:rPr>
            <w:rStyle w:val="Hyperlink"/>
            <w:rtl/>
          </w:rPr>
          <w:t>תי' הראש יוסף לקו' הרא"ש מ"ש מע"ג כירה דמבו' ברמב"ן דבהפשר לא חיישינן לשמא יחתה</w:t>
        </w:r>
      </w:hyperlink>
    </w:p>
    <w:p w14:paraId="76FADCA7" w14:textId="77777777" w:rsidR="006133C8" w:rsidRDefault="006133C8" w:rsidP="006133C8">
      <w:pPr>
        <w:pStyle w:val="21"/>
        <w:rPr>
          <w:rFonts w:eastAsiaTheme="minorEastAsia" w:cstheme="minorBidi"/>
          <w:sz w:val="22"/>
          <w:szCs w:val="22"/>
          <w:rtl/>
        </w:rPr>
      </w:pPr>
      <w:hyperlink w:anchor="_Toc112914588" w:history="1">
        <w:r w:rsidRPr="00281D81">
          <w:rPr>
            <w:rStyle w:val="Hyperlink"/>
            <w:rtl/>
          </w:rPr>
          <w:t>בדין הפשר בדבר שא"צ בישול כלל</w:t>
        </w:r>
      </w:hyperlink>
    </w:p>
    <w:p w14:paraId="10EFD786" w14:textId="77777777" w:rsidR="006133C8" w:rsidRDefault="006133C8" w:rsidP="006133C8">
      <w:pPr>
        <w:pStyle w:val="affff4"/>
        <w:rPr>
          <w:rFonts w:eastAsiaTheme="minorEastAsia" w:cstheme="minorBidi"/>
          <w:i/>
          <w:iCs/>
          <w:noProof/>
          <w:sz w:val="22"/>
          <w:szCs w:val="22"/>
          <w:rtl/>
        </w:rPr>
      </w:pPr>
      <w:hyperlink w:anchor="_Toc112914589" w:history="1">
        <w:r w:rsidRPr="00281D81">
          <w:rPr>
            <w:rStyle w:val="Hyperlink"/>
            <w:noProof/>
            <w:rtl/>
          </w:rPr>
          <w:t>בי' הרשב"א דבבשיל כ"צ מותר להפשיר אף במקום יס"ב</w:t>
        </w:r>
      </w:hyperlink>
    </w:p>
    <w:p w14:paraId="5C2BF609" w14:textId="77777777" w:rsidR="006133C8" w:rsidRDefault="006133C8" w:rsidP="00657E75">
      <w:pPr>
        <w:pStyle w:val="a1"/>
        <w:rPr>
          <w:rFonts w:eastAsiaTheme="minorEastAsia" w:cstheme="minorBidi"/>
          <w:sz w:val="22"/>
          <w:szCs w:val="22"/>
          <w:rtl/>
        </w:rPr>
      </w:pPr>
      <w:hyperlink w:anchor="_Toc112914590" w:history="1">
        <w:r w:rsidRPr="00281D81">
          <w:rPr>
            <w:rStyle w:val="Hyperlink"/>
            <w:rtl/>
          </w:rPr>
          <w:t>בי' הרשב"א דבבשיל כ"צ מותר להפשיר אף במקום שהיס"ב כדמוכח מדין קולייס האיספנין</w:t>
        </w:r>
      </w:hyperlink>
    </w:p>
    <w:p w14:paraId="1D8AA69E" w14:textId="77777777" w:rsidR="006133C8" w:rsidRDefault="006133C8" w:rsidP="00657E75">
      <w:pPr>
        <w:pStyle w:val="a1"/>
        <w:rPr>
          <w:rFonts w:eastAsiaTheme="minorEastAsia" w:cstheme="minorBidi"/>
          <w:sz w:val="22"/>
          <w:szCs w:val="22"/>
          <w:rtl/>
        </w:rPr>
      </w:pPr>
      <w:hyperlink w:anchor="_Toc112914591" w:history="1">
        <w:r w:rsidRPr="00281D81">
          <w:rPr>
            <w:rStyle w:val="Hyperlink"/>
            <w:rtl/>
          </w:rPr>
          <w:t>בי' הרשב"א דע"ג כירה גרו"ק אסור לתת ולהחזיר באינה גרו"ק דמיחזי כמבשל דדרך בישול</w:t>
        </w:r>
      </w:hyperlink>
    </w:p>
    <w:p w14:paraId="6B26ABBA" w14:textId="77777777" w:rsidR="006133C8" w:rsidRDefault="006133C8" w:rsidP="00657E75">
      <w:pPr>
        <w:pStyle w:val="a1"/>
        <w:rPr>
          <w:rFonts w:eastAsiaTheme="minorEastAsia" w:cstheme="minorBidi"/>
          <w:sz w:val="22"/>
          <w:szCs w:val="22"/>
          <w:rtl/>
        </w:rPr>
      </w:pPr>
      <w:hyperlink w:anchor="_Toc112914592" w:history="1">
        <w:r w:rsidRPr="00281D81">
          <w:rPr>
            <w:rStyle w:val="Hyperlink"/>
            <w:rtl/>
          </w:rPr>
          <w:t>בי' הרשב"א דכנגד המדורה וכ"ר ל"ה דרך בישול אלא כמפיג צינה ולא גזרו בבשיל כ"צ</w:t>
        </w:r>
      </w:hyperlink>
    </w:p>
    <w:p w14:paraId="4596DE7A" w14:textId="77777777" w:rsidR="006133C8" w:rsidRDefault="006133C8" w:rsidP="00657E75">
      <w:pPr>
        <w:pStyle w:val="a1"/>
        <w:rPr>
          <w:rFonts w:eastAsiaTheme="minorEastAsia" w:cstheme="minorBidi"/>
          <w:sz w:val="22"/>
          <w:szCs w:val="22"/>
          <w:rtl/>
        </w:rPr>
      </w:pPr>
      <w:hyperlink w:anchor="_Toc112914593" w:history="1">
        <w:r w:rsidRPr="00281D81">
          <w:rPr>
            <w:rStyle w:val="Hyperlink"/>
            <w:rtl/>
          </w:rPr>
          <w:t>בי' הרשב"א דכל דבר דלא מהני בו בישול כבשר דלא מתבשל כנגד המדורה מותר אף ביס"ב</w:t>
        </w:r>
      </w:hyperlink>
    </w:p>
    <w:p w14:paraId="47E1DB57" w14:textId="77777777" w:rsidR="006133C8" w:rsidRDefault="006133C8" w:rsidP="00657E75">
      <w:pPr>
        <w:pStyle w:val="a1"/>
        <w:rPr>
          <w:rFonts w:eastAsiaTheme="minorEastAsia" w:cstheme="minorBidi"/>
          <w:sz w:val="22"/>
          <w:szCs w:val="22"/>
          <w:rtl/>
        </w:rPr>
      </w:pPr>
      <w:hyperlink w:anchor="_Toc112914594" w:history="1">
        <w:r w:rsidRPr="00281D81">
          <w:rPr>
            <w:rStyle w:val="Hyperlink"/>
            <w:rtl/>
          </w:rPr>
          <w:t>בי' הרשב"א דמהא דשמן אין בו משום בישול מוכח דכל דהבישול ל"מ לו מותר אף במקום יס"ב</w:t>
        </w:r>
      </w:hyperlink>
    </w:p>
    <w:p w14:paraId="3EA87D76" w14:textId="77777777" w:rsidR="006133C8" w:rsidRDefault="006133C8" w:rsidP="00657E75">
      <w:pPr>
        <w:pStyle w:val="a1"/>
        <w:rPr>
          <w:rFonts w:eastAsiaTheme="minorEastAsia" w:cstheme="minorBidi"/>
          <w:sz w:val="22"/>
          <w:szCs w:val="22"/>
          <w:rtl/>
        </w:rPr>
      </w:pPr>
      <w:hyperlink w:anchor="_Toc112914595" w:history="1">
        <w:r w:rsidRPr="00281D81">
          <w:rPr>
            <w:rStyle w:val="Hyperlink"/>
            <w:rtl/>
          </w:rPr>
          <w:t>בי' הריטב"א דלמסקנא כל שאין בו איסור בישול מותר לחממו כנגד המדורה כדמוכח בשמן</w:t>
        </w:r>
      </w:hyperlink>
    </w:p>
    <w:p w14:paraId="60E1DE13" w14:textId="77777777" w:rsidR="006133C8" w:rsidRDefault="006133C8" w:rsidP="006133C8">
      <w:pPr>
        <w:pStyle w:val="21"/>
        <w:rPr>
          <w:rFonts w:eastAsiaTheme="minorEastAsia" w:cstheme="minorBidi"/>
          <w:sz w:val="22"/>
          <w:szCs w:val="22"/>
          <w:rtl/>
        </w:rPr>
      </w:pPr>
      <w:hyperlink w:anchor="_Toc112914596" w:history="1">
        <w:r w:rsidRPr="00281D81">
          <w:rPr>
            <w:rStyle w:val="Hyperlink"/>
            <w:rtl/>
          </w:rPr>
          <w:t>הפשר בשמן והפגת צינה במים</w:t>
        </w:r>
      </w:hyperlink>
    </w:p>
    <w:p w14:paraId="5411604F" w14:textId="77777777" w:rsidR="006133C8" w:rsidRDefault="006133C8" w:rsidP="006133C8">
      <w:pPr>
        <w:pStyle w:val="affff4"/>
        <w:rPr>
          <w:rFonts w:eastAsiaTheme="minorEastAsia" w:cstheme="minorBidi"/>
          <w:i/>
          <w:iCs/>
          <w:noProof/>
          <w:sz w:val="22"/>
          <w:szCs w:val="22"/>
          <w:rtl/>
        </w:rPr>
      </w:pPr>
      <w:hyperlink w:anchor="_Toc112914597" w:history="1">
        <w:r w:rsidRPr="00281D81">
          <w:rPr>
            <w:rStyle w:val="Hyperlink"/>
            <w:noProof/>
            <w:rtl/>
          </w:rPr>
          <w:t>דעת הראשונים דהפגת צינה והפשר הוא אותו השיעור</w:t>
        </w:r>
      </w:hyperlink>
    </w:p>
    <w:p w14:paraId="39A895A2" w14:textId="77777777" w:rsidR="006133C8" w:rsidRDefault="006133C8" w:rsidP="00657E75">
      <w:pPr>
        <w:pStyle w:val="a1"/>
        <w:rPr>
          <w:rFonts w:eastAsiaTheme="minorEastAsia" w:cstheme="minorBidi"/>
          <w:sz w:val="22"/>
          <w:szCs w:val="22"/>
          <w:rtl/>
        </w:rPr>
      </w:pPr>
      <w:hyperlink w:anchor="_Toc112914598" w:history="1">
        <w:r w:rsidRPr="00281D81">
          <w:rPr>
            <w:rStyle w:val="Hyperlink"/>
            <w:rtl/>
          </w:rPr>
          <w:t>בי' הרשב"א דשיעור הפגת הצינה הוא שיעור הפשר דהוא פחות מבישול כדמוכח במיחם שפינהו</w:t>
        </w:r>
      </w:hyperlink>
    </w:p>
    <w:p w14:paraId="13814703" w14:textId="77777777" w:rsidR="006133C8" w:rsidRDefault="006133C8" w:rsidP="00657E75">
      <w:pPr>
        <w:pStyle w:val="a1"/>
        <w:rPr>
          <w:rFonts w:eastAsiaTheme="minorEastAsia" w:cstheme="minorBidi"/>
          <w:sz w:val="22"/>
          <w:szCs w:val="22"/>
          <w:rtl/>
        </w:rPr>
      </w:pPr>
      <w:hyperlink w:anchor="_Toc112914599" w:history="1">
        <w:r w:rsidRPr="00281D81">
          <w:rPr>
            <w:rStyle w:val="Hyperlink"/>
            <w:rtl/>
          </w:rPr>
          <w:t>בי' הריטב"א דבמים שייך לשון חימום והפגת צינה ובשמן שייך לשון בישול והפשר</w:t>
        </w:r>
      </w:hyperlink>
    </w:p>
    <w:p w14:paraId="618E0BCA" w14:textId="77777777" w:rsidR="006133C8" w:rsidRDefault="006133C8" w:rsidP="00657E75">
      <w:pPr>
        <w:pStyle w:val="a1"/>
        <w:rPr>
          <w:rFonts w:eastAsiaTheme="minorEastAsia" w:cstheme="minorBidi"/>
          <w:sz w:val="22"/>
          <w:szCs w:val="22"/>
          <w:rtl/>
        </w:rPr>
      </w:pPr>
      <w:hyperlink w:anchor="_Toc112914600" w:history="1">
        <w:r w:rsidRPr="00281D81">
          <w:rPr>
            <w:rStyle w:val="Hyperlink"/>
            <w:rtl/>
          </w:rPr>
          <w:t>בי' הרי"ד דהפגת צינה היינו הפשר ובמים הפשר אינו בישול ולכן מותר להפשיר מים</w:t>
        </w:r>
      </w:hyperlink>
    </w:p>
    <w:p w14:paraId="21672C16" w14:textId="77777777" w:rsidR="006133C8" w:rsidRDefault="006133C8" w:rsidP="00657E75">
      <w:pPr>
        <w:pStyle w:val="a1"/>
        <w:rPr>
          <w:rFonts w:eastAsiaTheme="minorEastAsia" w:cstheme="minorBidi"/>
          <w:sz w:val="22"/>
          <w:szCs w:val="22"/>
          <w:rtl/>
        </w:rPr>
      </w:pPr>
      <w:hyperlink w:anchor="_Toc112914601" w:history="1">
        <w:r w:rsidRPr="00281D81">
          <w:rPr>
            <w:rStyle w:val="Hyperlink"/>
            <w:rtl/>
          </w:rPr>
          <w:t>בי' הראבי"ה דיחמו הוא הפשר שהוא בישול ולשון יחמו דכלפי הפגת צינה הפשר הוא חימום</w:t>
        </w:r>
      </w:hyperlink>
    </w:p>
    <w:p w14:paraId="0E130A75" w14:textId="77777777" w:rsidR="006133C8" w:rsidRDefault="006133C8" w:rsidP="00657E75">
      <w:pPr>
        <w:pStyle w:val="a1"/>
        <w:rPr>
          <w:rFonts w:eastAsiaTheme="minorEastAsia" w:cstheme="minorBidi"/>
          <w:sz w:val="22"/>
          <w:szCs w:val="22"/>
          <w:rtl/>
        </w:rPr>
      </w:pPr>
      <w:hyperlink w:anchor="_Toc112914602" w:history="1">
        <w:r w:rsidRPr="00281D81">
          <w:rPr>
            <w:rStyle w:val="Hyperlink"/>
            <w:rtl/>
          </w:rPr>
          <w:t>בי' הפנ"י דהיה אפש"ל דבמים חימום מותר והפשר אסור דהוא בישול אך בשמואל מוכח לא כן</w:t>
        </w:r>
      </w:hyperlink>
    </w:p>
    <w:p w14:paraId="0B84E267" w14:textId="77777777" w:rsidR="006133C8" w:rsidRDefault="006133C8" w:rsidP="006133C8">
      <w:pPr>
        <w:pStyle w:val="affff4"/>
        <w:rPr>
          <w:rFonts w:eastAsiaTheme="minorEastAsia" w:cstheme="minorBidi"/>
          <w:i/>
          <w:iCs/>
          <w:noProof/>
          <w:sz w:val="22"/>
          <w:szCs w:val="22"/>
          <w:rtl/>
        </w:rPr>
      </w:pPr>
      <w:hyperlink w:anchor="_Toc112914603" w:history="1">
        <w:r w:rsidRPr="00281D81">
          <w:rPr>
            <w:rStyle w:val="Hyperlink"/>
            <w:noProof/>
            <w:rtl/>
          </w:rPr>
          <w:t>בי' סה"ת דהפשר אסור בכ"ר וסמוך למדורה והפגת צינה מותר</w:t>
        </w:r>
      </w:hyperlink>
    </w:p>
    <w:p w14:paraId="03EE503B" w14:textId="77777777" w:rsidR="006133C8" w:rsidRDefault="006133C8" w:rsidP="00657E75">
      <w:pPr>
        <w:pStyle w:val="a1"/>
        <w:rPr>
          <w:rFonts w:eastAsiaTheme="minorEastAsia" w:cstheme="minorBidi"/>
          <w:sz w:val="22"/>
          <w:szCs w:val="22"/>
          <w:rtl/>
        </w:rPr>
      </w:pPr>
      <w:hyperlink w:anchor="_Toc112914604" w:history="1">
        <w:r w:rsidRPr="00281D81">
          <w:rPr>
            <w:rStyle w:val="Hyperlink"/>
            <w:rtl/>
          </w:rPr>
          <w:t>בי' סה"ת דהפשר אסור בכ"ר או קרוב למדורה והפגת צינה מותר ולכן תני להפיג צינתן</w:t>
        </w:r>
      </w:hyperlink>
    </w:p>
    <w:p w14:paraId="68888D7F" w14:textId="77777777" w:rsidR="006133C8" w:rsidRDefault="006133C8" w:rsidP="006133C8">
      <w:pPr>
        <w:pStyle w:val="21"/>
        <w:rPr>
          <w:rFonts w:eastAsiaTheme="minorEastAsia" w:cstheme="minorBidi"/>
          <w:sz w:val="22"/>
          <w:szCs w:val="22"/>
          <w:rtl/>
        </w:rPr>
      </w:pPr>
      <w:hyperlink w:anchor="_Toc112914605" w:history="1">
        <w:r w:rsidRPr="00281D81">
          <w:rPr>
            <w:rStyle w:val="Hyperlink"/>
            <w:rtl/>
          </w:rPr>
          <w:t>גי' רש"י והגאונים אי הפשרו זהו בישולו</w:t>
        </w:r>
      </w:hyperlink>
    </w:p>
    <w:p w14:paraId="59A92577" w14:textId="77777777" w:rsidR="006133C8" w:rsidRDefault="006133C8" w:rsidP="006133C8">
      <w:pPr>
        <w:pStyle w:val="affff4"/>
        <w:rPr>
          <w:rFonts w:eastAsiaTheme="minorEastAsia" w:cstheme="minorBidi"/>
          <w:i/>
          <w:iCs/>
          <w:noProof/>
          <w:sz w:val="22"/>
          <w:szCs w:val="22"/>
          <w:rtl/>
        </w:rPr>
      </w:pPr>
      <w:hyperlink w:anchor="_Toc112914606" w:history="1">
        <w:r w:rsidRPr="00281D81">
          <w:rPr>
            <w:rStyle w:val="Hyperlink"/>
            <w:noProof/>
            <w:rtl/>
          </w:rPr>
          <w:t>גי' רש"י דש"מ דזהו בישולו וגי' הגאונים דש"מ לא זהו בישלו</w:t>
        </w:r>
      </w:hyperlink>
    </w:p>
    <w:p w14:paraId="490F2863" w14:textId="77777777" w:rsidR="006133C8" w:rsidRDefault="006133C8" w:rsidP="00657E75">
      <w:pPr>
        <w:pStyle w:val="a1"/>
        <w:rPr>
          <w:rFonts w:eastAsiaTheme="minorEastAsia" w:cstheme="minorBidi"/>
          <w:sz w:val="22"/>
          <w:szCs w:val="22"/>
          <w:rtl/>
        </w:rPr>
      </w:pPr>
      <w:hyperlink w:anchor="_Toc112914607" w:history="1">
        <w:r w:rsidRPr="00281D81">
          <w:rPr>
            <w:rStyle w:val="Hyperlink"/>
            <w:rtl/>
          </w:rPr>
          <w:t>גי' רש"י דש"מ דהפשרו זהו בישולו ובי' רש"י דהפשר במקום ראוי לבישול הוי בישול ואסור</w:t>
        </w:r>
      </w:hyperlink>
    </w:p>
    <w:p w14:paraId="658D35DB" w14:textId="77777777" w:rsidR="006133C8" w:rsidRDefault="006133C8" w:rsidP="00657E75">
      <w:pPr>
        <w:pStyle w:val="a1"/>
        <w:rPr>
          <w:rFonts w:eastAsiaTheme="minorEastAsia" w:cstheme="minorBidi"/>
          <w:sz w:val="22"/>
          <w:szCs w:val="22"/>
          <w:rtl/>
        </w:rPr>
      </w:pPr>
      <w:hyperlink w:anchor="_Toc112914608" w:history="1">
        <w:r w:rsidRPr="00281D81">
          <w:rPr>
            <w:rStyle w:val="Hyperlink"/>
            <w:rtl/>
          </w:rPr>
          <w:t>גי' ר"ח והרי"ף והגאונים במעשה דרבי דש"מ דהפשרו לא זה בישולו</w:t>
        </w:r>
      </w:hyperlink>
    </w:p>
    <w:p w14:paraId="7557EEDE" w14:textId="77777777" w:rsidR="006133C8" w:rsidRDefault="006133C8" w:rsidP="00657E75">
      <w:pPr>
        <w:pStyle w:val="a1"/>
        <w:rPr>
          <w:rFonts w:eastAsiaTheme="minorEastAsia" w:cstheme="minorBidi"/>
          <w:sz w:val="22"/>
          <w:szCs w:val="22"/>
          <w:rtl/>
        </w:rPr>
      </w:pPr>
      <w:hyperlink w:anchor="_Toc112914609" w:history="1">
        <w:r w:rsidRPr="00281D81">
          <w:rPr>
            <w:rStyle w:val="Hyperlink"/>
            <w:rtl/>
          </w:rPr>
          <w:t>בי' הריטב"א דלגי' ר"ח דאי"ז בישול ולכן מותר בכ"ש אך האמבטי עצמה היא כ"ר ואסור</w:t>
        </w:r>
      </w:hyperlink>
    </w:p>
    <w:p w14:paraId="4973B275" w14:textId="77777777" w:rsidR="006133C8" w:rsidRDefault="006133C8" w:rsidP="006133C8">
      <w:pPr>
        <w:pStyle w:val="affff4"/>
        <w:rPr>
          <w:rFonts w:eastAsiaTheme="minorEastAsia" w:cstheme="minorBidi"/>
          <w:i/>
          <w:iCs/>
          <w:noProof/>
          <w:sz w:val="22"/>
          <w:szCs w:val="22"/>
          <w:rtl/>
        </w:rPr>
      </w:pPr>
      <w:hyperlink w:anchor="_Toc112914610" w:history="1">
        <w:r w:rsidRPr="00281D81">
          <w:rPr>
            <w:rStyle w:val="Hyperlink"/>
            <w:noProof/>
            <w:rtl/>
          </w:rPr>
          <w:t>קו' הראשונים על גי' רש"י דאמאי אסור בכ"ר ומותר בכ"ש</w:t>
        </w:r>
      </w:hyperlink>
    </w:p>
    <w:p w14:paraId="76921D6C" w14:textId="77777777" w:rsidR="006133C8" w:rsidRDefault="006133C8" w:rsidP="00657E75">
      <w:pPr>
        <w:pStyle w:val="a1"/>
        <w:rPr>
          <w:rFonts w:eastAsiaTheme="minorEastAsia" w:cstheme="minorBidi"/>
          <w:sz w:val="22"/>
          <w:szCs w:val="22"/>
          <w:rtl/>
        </w:rPr>
      </w:pPr>
      <w:hyperlink w:anchor="_Toc112914611" w:history="1">
        <w:r w:rsidRPr="00281D81">
          <w:rPr>
            <w:rStyle w:val="Hyperlink"/>
            <w:rtl/>
          </w:rPr>
          <w:t>דאי הפשרו זהו בישולו אמאי כ"ש מותר הא כ"ש מפשיר והוי בישול כדמוכח בקולייס האיספנין</w:t>
        </w:r>
      </w:hyperlink>
    </w:p>
    <w:p w14:paraId="5E7FC027" w14:textId="77777777" w:rsidR="006133C8" w:rsidRDefault="006133C8" w:rsidP="00657E75">
      <w:pPr>
        <w:pStyle w:val="a1"/>
        <w:rPr>
          <w:rFonts w:eastAsiaTheme="minorEastAsia" w:cstheme="minorBidi"/>
          <w:sz w:val="22"/>
          <w:szCs w:val="22"/>
          <w:rtl/>
        </w:rPr>
      </w:pPr>
      <w:hyperlink w:anchor="_Toc112914612" w:history="1">
        <w:r w:rsidRPr="00281D81">
          <w:rPr>
            <w:rStyle w:val="Hyperlink"/>
            <w:rtl/>
          </w:rPr>
          <w:t>בי' הרשב"א דאיירי בחמי טבריא דרבנן ולא אסרו בכ"ש דבעלמא לא מבשל וה"ה בהפשר שמן</w:t>
        </w:r>
      </w:hyperlink>
    </w:p>
    <w:p w14:paraId="65FB8530" w14:textId="77777777" w:rsidR="006133C8" w:rsidRDefault="006133C8" w:rsidP="00657E75">
      <w:pPr>
        <w:pStyle w:val="a1"/>
        <w:rPr>
          <w:rFonts w:eastAsiaTheme="minorEastAsia" w:cstheme="minorBidi"/>
          <w:sz w:val="22"/>
          <w:szCs w:val="22"/>
          <w:rtl/>
        </w:rPr>
      </w:pPr>
      <w:hyperlink w:anchor="_Toc112914613" w:history="1">
        <w:r w:rsidRPr="00281D81">
          <w:rPr>
            <w:rStyle w:val="Hyperlink"/>
            <w:rtl/>
          </w:rPr>
          <w:t>קו' הרשב"א דמדברי שמואל דאסר ביס"ב מוכח דהפשרו דשמן אינו בישולו ולא כמסקנא לרש"י</w:t>
        </w:r>
      </w:hyperlink>
    </w:p>
    <w:p w14:paraId="7D31674A" w14:textId="77777777" w:rsidR="006133C8" w:rsidRDefault="006133C8" w:rsidP="00657E75">
      <w:pPr>
        <w:pStyle w:val="a1"/>
        <w:rPr>
          <w:rFonts w:eastAsiaTheme="minorEastAsia" w:cstheme="minorBidi"/>
          <w:sz w:val="22"/>
          <w:szCs w:val="22"/>
          <w:rtl/>
        </w:rPr>
      </w:pPr>
      <w:hyperlink w:anchor="_Toc112914614" w:history="1">
        <w:r w:rsidRPr="00281D81">
          <w:rPr>
            <w:rStyle w:val="Hyperlink"/>
            <w:rtl/>
          </w:rPr>
          <w:t>קו' הרשב"א דאפשר להוכיח ממעשה דרבי להיפך דהפשרו זהו בישולו ולכן התיר רק בכ"ש</w:t>
        </w:r>
      </w:hyperlink>
    </w:p>
    <w:p w14:paraId="6B546E74" w14:textId="77777777" w:rsidR="006133C8" w:rsidRDefault="006133C8" w:rsidP="00657E75">
      <w:pPr>
        <w:pStyle w:val="a1"/>
        <w:rPr>
          <w:rFonts w:eastAsiaTheme="minorEastAsia" w:cstheme="minorBidi"/>
          <w:sz w:val="22"/>
          <w:szCs w:val="22"/>
          <w:rtl/>
        </w:rPr>
      </w:pPr>
      <w:hyperlink w:anchor="_Toc112914615" w:history="1">
        <w:r w:rsidRPr="00281D81">
          <w:rPr>
            <w:rStyle w:val="Hyperlink"/>
            <w:rtl/>
          </w:rPr>
          <w:t>קו' הרשב"א דאף אי איירי באיסור דרבנן צריך לאסור בכ"ש כעין דאו' דהפשרו זהו בישולו</w:t>
        </w:r>
      </w:hyperlink>
    </w:p>
    <w:p w14:paraId="211E39A0" w14:textId="77777777" w:rsidR="006133C8" w:rsidRDefault="006133C8" w:rsidP="006133C8">
      <w:pPr>
        <w:pStyle w:val="affff4"/>
        <w:rPr>
          <w:rFonts w:eastAsiaTheme="minorEastAsia" w:cstheme="minorBidi"/>
          <w:i/>
          <w:iCs/>
          <w:noProof/>
          <w:sz w:val="22"/>
          <w:szCs w:val="22"/>
          <w:rtl/>
        </w:rPr>
      </w:pPr>
      <w:hyperlink w:anchor="_Toc112914616" w:history="1">
        <w:r w:rsidRPr="00281D81">
          <w:rPr>
            <w:rStyle w:val="Hyperlink"/>
            <w:noProof/>
            <w:rtl/>
          </w:rPr>
          <w:t>בי' הריטב"א דאף לגי' רש"י ל"ה בישול ממש וכגי' הר"ח</w:t>
        </w:r>
      </w:hyperlink>
    </w:p>
    <w:p w14:paraId="1F956EBE" w14:textId="77777777" w:rsidR="006133C8" w:rsidRDefault="006133C8" w:rsidP="00657E75">
      <w:pPr>
        <w:pStyle w:val="a1"/>
        <w:rPr>
          <w:rFonts w:eastAsiaTheme="minorEastAsia" w:cstheme="minorBidi"/>
          <w:sz w:val="22"/>
          <w:szCs w:val="22"/>
          <w:rtl/>
        </w:rPr>
      </w:pPr>
      <w:hyperlink w:anchor="_Toc112914617" w:history="1">
        <w:r w:rsidRPr="00281D81">
          <w:rPr>
            <w:rStyle w:val="Hyperlink"/>
            <w:rtl/>
          </w:rPr>
          <w:t>בי' הריטב"א דאף לגי' רש"י הפשר אינו בישול ממש אלא הוא חשיב כבישול לאסור במקומו</w:t>
        </w:r>
      </w:hyperlink>
    </w:p>
    <w:p w14:paraId="42C62AAB" w14:textId="77777777" w:rsidR="006133C8" w:rsidRDefault="006133C8" w:rsidP="006133C8">
      <w:pPr>
        <w:pStyle w:val="affff4"/>
        <w:rPr>
          <w:rFonts w:eastAsiaTheme="minorEastAsia" w:cstheme="minorBidi"/>
          <w:i/>
          <w:iCs/>
          <w:noProof/>
          <w:sz w:val="22"/>
          <w:szCs w:val="22"/>
          <w:rtl/>
        </w:rPr>
      </w:pPr>
      <w:hyperlink w:anchor="_Toc112914618" w:history="1">
        <w:r w:rsidRPr="00281D81">
          <w:rPr>
            <w:rStyle w:val="Hyperlink"/>
            <w:noProof/>
            <w:rtl/>
          </w:rPr>
          <w:t>בי' הקרן אורה דמח' רש"י ותוס' בהפשר תלוי בגירסתם במסקנא</w:t>
        </w:r>
      </w:hyperlink>
    </w:p>
    <w:p w14:paraId="475FAC13" w14:textId="77777777" w:rsidR="006133C8" w:rsidRDefault="006133C8" w:rsidP="00657E75">
      <w:pPr>
        <w:pStyle w:val="a1"/>
        <w:rPr>
          <w:rFonts w:eastAsiaTheme="minorEastAsia" w:cstheme="minorBidi"/>
          <w:sz w:val="22"/>
          <w:szCs w:val="22"/>
          <w:rtl/>
        </w:rPr>
      </w:pPr>
      <w:hyperlink w:anchor="_Toc112914619" w:history="1">
        <w:r w:rsidRPr="00281D81">
          <w:rPr>
            <w:rStyle w:val="Hyperlink"/>
            <w:rtl/>
          </w:rPr>
          <w:t>בי' הקר"א ברש"י דס"ל דהיתר הפשר הוא אף במקום שיכול להתבשל הוא לגירסתו דהוי בישול</w:t>
        </w:r>
      </w:hyperlink>
    </w:p>
    <w:p w14:paraId="3C593975" w14:textId="77777777" w:rsidR="006133C8" w:rsidRDefault="006133C8" w:rsidP="00657E75">
      <w:pPr>
        <w:pStyle w:val="a1"/>
        <w:rPr>
          <w:rFonts w:eastAsiaTheme="minorEastAsia" w:cstheme="minorBidi"/>
          <w:sz w:val="22"/>
          <w:szCs w:val="22"/>
          <w:rtl/>
        </w:rPr>
      </w:pPr>
      <w:hyperlink w:anchor="_Toc112914620" w:history="1">
        <w:r w:rsidRPr="00281D81">
          <w:rPr>
            <w:rStyle w:val="Hyperlink"/>
            <w:rtl/>
          </w:rPr>
          <w:t>בי' הקר"א דלראשונים דהיתר הפשר תלוי במקום כדמוכח כגי' הרי"ף דבמקום שמתבשל אסור</w:t>
        </w:r>
      </w:hyperlink>
    </w:p>
    <w:p w14:paraId="45FE0E34" w14:textId="77777777" w:rsidR="006133C8" w:rsidRDefault="006133C8" w:rsidP="006133C8">
      <w:pPr>
        <w:pStyle w:val="21"/>
        <w:rPr>
          <w:rFonts w:eastAsiaTheme="minorEastAsia" w:cstheme="minorBidi"/>
          <w:sz w:val="22"/>
          <w:szCs w:val="22"/>
          <w:rtl/>
        </w:rPr>
      </w:pPr>
      <w:hyperlink w:anchor="_Toc112914621" w:history="1">
        <w:r w:rsidRPr="00281D81">
          <w:rPr>
            <w:rStyle w:val="Hyperlink"/>
            <w:rtl/>
          </w:rPr>
          <w:t>בבי' גי' רש"י דהפשר ל"ה בישול גמור</w:t>
        </w:r>
      </w:hyperlink>
    </w:p>
    <w:p w14:paraId="3E73AC6B" w14:textId="77777777" w:rsidR="006133C8" w:rsidRDefault="006133C8" w:rsidP="006133C8">
      <w:pPr>
        <w:pStyle w:val="affff4"/>
        <w:rPr>
          <w:rFonts w:eastAsiaTheme="minorEastAsia" w:cstheme="minorBidi"/>
          <w:i/>
          <w:iCs/>
          <w:noProof/>
          <w:sz w:val="22"/>
          <w:szCs w:val="22"/>
          <w:rtl/>
        </w:rPr>
      </w:pPr>
      <w:hyperlink w:anchor="_Toc112914622" w:history="1">
        <w:r w:rsidRPr="00281D81">
          <w:rPr>
            <w:rStyle w:val="Hyperlink"/>
            <w:noProof/>
            <w:rtl/>
          </w:rPr>
          <w:t>בי' הר"ן בגי' רש"י דשמואל כרבי ורק באמבטי הפשר אסור</w:t>
        </w:r>
      </w:hyperlink>
    </w:p>
    <w:p w14:paraId="76AA624E" w14:textId="77777777" w:rsidR="006133C8" w:rsidRDefault="006133C8" w:rsidP="00657E75">
      <w:pPr>
        <w:pStyle w:val="a1"/>
        <w:rPr>
          <w:rFonts w:eastAsiaTheme="minorEastAsia" w:cstheme="minorBidi"/>
          <w:sz w:val="22"/>
          <w:szCs w:val="22"/>
          <w:rtl/>
        </w:rPr>
      </w:pPr>
      <w:hyperlink w:anchor="_Toc112914623" w:history="1">
        <w:r w:rsidRPr="00281D81">
          <w:rPr>
            <w:rStyle w:val="Hyperlink"/>
            <w:rtl/>
          </w:rPr>
          <w:t>בי' הר"ן דאף לגי' רש"י אפש"ל דלמסקנא קיי"ל כשמואל ורבי אסר רק באמבטי ובזה הוי בישול</w:t>
        </w:r>
      </w:hyperlink>
    </w:p>
    <w:p w14:paraId="018A3796" w14:textId="77777777" w:rsidR="006133C8" w:rsidRDefault="006133C8" w:rsidP="006133C8">
      <w:pPr>
        <w:pStyle w:val="affff4"/>
        <w:rPr>
          <w:rFonts w:eastAsiaTheme="minorEastAsia" w:cstheme="minorBidi"/>
          <w:i/>
          <w:iCs/>
          <w:noProof/>
          <w:sz w:val="22"/>
          <w:szCs w:val="22"/>
          <w:rtl/>
        </w:rPr>
      </w:pPr>
      <w:hyperlink w:anchor="_Toc112914624" w:history="1">
        <w:r w:rsidRPr="00281D81">
          <w:rPr>
            <w:rStyle w:val="Hyperlink"/>
            <w:noProof/>
            <w:rtl/>
          </w:rPr>
          <w:t>בי' המנחת כהן דאף לרש"י לא זהו בישולו ומדרבנן הוי בישול</w:t>
        </w:r>
      </w:hyperlink>
    </w:p>
    <w:p w14:paraId="2E8322AD" w14:textId="77777777" w:rsidR="006133C8" w:rsidRDefault="006133C8" w:rsidP="00657E75">
      <w:pPr>
        <w:pStyle w:val="a1"/>
        <w:rPr>
          <w:rFonts w:eastAsiaTheme="minorEastAsia" w:cstheme="minorBidi"/>
          <w:sz w:val="22"/>
          <w:szCs w:val="22"/>
          <w:rtl/>
        </w:rPr>
      </w:pPr>
      <w:hyperlink w:anchor="_Toc112914625" w:history="1">
        <w:r w:rsidRPr="00281D81">
          <w:rPr>
            <w:rStyle w:val="Hyperlink"/>
            <w:rtl/>
          </w:rPr>
          <w:t>קו' המנח"כ בב"י דלמסקנא הפשרו זהו בישולו דבלא יס"ב ובכ"ש יהיה אסור דההפשר כבישול</w:t>
        </w:r>
      </w:hyperlink>
    </w:p>
    <w:p w14:paraId="77D60EA1" w14:textId="77777777" w:rsidR="006133C8" w:rsidRDefault="006133C8" w:rsidP="00657E75">
      <w:pPr>
        <w:pStyle w:val="a1"/>
        <w:rPr>
          <w:rFonts w:eastAsiaTheme="minorEastAsia" w:cstheme="minorBidi"/>
          <w:sz w:val="22"/>
          <w:szCs w:val="22"/>
          <w:rtl/>
        </w:rPr>
      </w:pPr>
      <w:hyperlink w:anchor="_Toc112914626" w:history="1">
        <w:r w:rsidRPr="00281D81">
          <w:rPr>
            <w:rStyle w:val="Hyperlink"/>
            <w:rtl/>
          </w:rPr>
          <w:t>קו' המנח"כ דאי הפשרו זהו בישולו אמאי מותר כנגד המדורה בלא יס"ב אלא מוכח דקיי"ל כר"י</w:t>
        </w:r>
      </w:hyperlink>
    </w:p>
    <w:p w14:paraId="69FC1C47" w14:textId="77777777" w:rsidR="006133C8" w:rsidRDefault="006133C8" w:rsidP="00657E75">
      <w:pPr>
        <w:pStyle w:val="a1"/>
        <w:rPr>
          <w:rFonts w:eastAsiaTheme="minorEastAsia" w:cstheme="minorBidi"/>
          <w:sz w:val="22"/>
          <w:szCs w:val="22"/>
          <w:rtl/>
        </w:rPr>
      </w:pPr>
      <w:hyperlink w:anchor="_Toc112914627" w:history="1">
        <w:r w:rsidRPr="00281D81">
          <w:rPr>
            <w:rStyle w:val="Hyperlink"/>
            <w:rtl/>
          </w:rPr>
          <w:t>קו' המנח"כ דאי גרסי' למסקנא דזהו בישולו יאסר אף בכ"ש וא"א לומר דהוא ט"ס דכ"כ רש"י</w:t>
        </w:r>
      </w:hyperlink>
    </w:p>
    <w:p w14:paraId="07D5B3AD" w14:textId="77777777" w:rsidR="006133C8" w:rsidRDefault="006133C8" w:rsidP="00657E75">
      <w:pPr>
        <w:pStyle w:val="a1"/>
        <w:rPr>
          <w:rFonts w:eastAsiaTheme="minorEastAsia" w:cstheme="minorBidi"/>
          <w:sz w:val="22"/>
          <w:szCs w:val="22"/>
          <w:rtl/>
        </w:rPr>
      </w:pPr>
      <w:hyperlink w:anchor="_Toc112914628" w:history="1">
        <w:r w:rsidRPr="00281D81">
          <w:rPr>
            <w:rStyle w:val="Hyperlink"/>
            <w:rtl/>
          </w:rPr>
          <w:t>בי' המנח"כ דאף לרש"י הפשרו לא זהו בישולו וכוונתו דמדרבנן חשיב כבישול ומותר בכ"ש</w:t>
        </w:r>
      </w:hyperlink>
    </w:p>
    <w:p w14:paraId="2C5AAC32" w14:textId="77777777" w:rsidR="006133C8" w:rsidRDefault="006133C8" w:rsidP="006133C8">
      <w:pPr>
        <w:pStyle w:val="21"/>
        <w:rPr>
          <w:rFonts w:eastAsiaTheme="minorEastAsia" w:cstheme="minorBidi"/>
          <w:sz w:val="22"/>
          <w:szCs w:val="22"/>
          <w:rtl/>
        </w:rPr>
      </w:pPr>
      <w:hyperlink w:anchor="_Toc112914629" w:history="1">
        <w:r w:rsidRPr="00281D81">
          <w:rPr>
            <w:rStyle w:val="Hyperlink"/>
            <w:rtl/>
          </w:rPr>
          <w:t>בדין דבר שא"צ בישול כשמן לת"ק</w:t>
        </w:r>
      </w:hyperlink>
    </w:p>
    <w:p w14:paraId="2D8CC46B" w14:textId="77777777" w:rsidR="006133C8" w:rsidRDefault="006133C8" w:rsidP="006133C8">
      <w:pPr>
        <w:pStyle w:val="affff4"/>
        <w:rPr>
          <w:rFonts w:eastAsiaTheme="minorEastAsia" w:cstheme="minorBidi"/>
          <w:i/>
          <w:iCs/>
          <w:noProof/>
          <w:sz w:val="22"/>
          <w:szCs w:val="22"/>
          <w:rtl/>
        </w:rPr>
      </w:pPr>
      <w:hyperlink w:anchor="_Toc112914630" w:history="1">
        <w:r w:rsidRPr="00281D81">
          <w:rPr>
            <w:rStyle w:val="Hyperlink"/>
            <w:noProof/>
            <w:rtl/>
          </w:rPr>
          <w:t>בי' המ"מ ברמב"ם דדבר שא"צ בישול פטור כדמוכח בשמן</w:t>
        </w:r>
      </w:hyperlink>
    </w:p>
    <w:p w14:paraId="0C5816F0" w14:textId="77777777" w:rsidR="006133C8" w:rsidRDefault="006133C8" w:rsidP="00657E75">
      <w:pPr>
        <w:pStyle w:val="a1"/>
        <w:rPr>
          <w:rFonts w:eastAsiaTheme="minorEastAsia" w:cstheme="minorBidi"/>
          <w:sz w:val="22"/>
          <w:szCs w:val="22"/>
          <w:rtl/>
        </w:rPr>
      </w:pPr>
      <w:hyperlink w:anchor="_Toc112914631" w:history="1">
        <w:r w:rsidRPr="00281D81">
          <w:rPr>
            <w:rStyle w:val="Hyperlink"/>
            <w:rtl/>
          </w:rPr>
          <w:t>בי' המ"מ ברמב"ם דדבר שא"צ בישול פטור עליו כדמוכח משמן דלמ"ד דאין בו בישול פטור</w:t>
        </w:r>
      </w:hyperlink>
    </w:p>
    <w:p w14:paraId="2A74B567" w14:textId="77777777" w:rsidR="006133C8" w:rsidRDefault="006133C8" w:rsidP="006133C8">
      <w:pPr>
        <w:pStyle w:val="affff4"/>
        <w:rPr>
          <w:rFonts w:eastAsiaTheme="minorEastAsia" w:cstheme="minorBidi"/>
          <w:i/>
          <w:iCs/>
          <w:noProof/>
          <w:sz w:val="22"/>
          <w:szCs w:val="22"/>
          <w:rtl/>
        </w:rPr>
      </w:pPr>
      <w:hyperlink w:anchor="_Toc112914632" w:history="1">
        <w:r w:rsidRPr="00281D81">
          <w:rPr>
            <w:rStyle w:val="Hyperlink"/>
            <w:noProof/>
            <w:rtl/>
          </w:rPr>
          <w:t>בבי' דברי הרמב"ם מהו דבר שא"צ בישול כלל דנלמד משמן</w:t>
        </w:r>
      </w:hyperlink>
    </w:p>
    <w:p w14:paraId="5A5FFD71" w14:textId="77777777" w:rsidR="006133C8" w:rsidRDefault="006133C8" w:rsidP="00657E75">
      <w:pPr>
        <w:pStyle w:val="a1"/>
        <w:rPr>
          <w:rFonts w:eastAsiaTheme="minorEastAsia" w:cstheme="minorBidi"/>
          <w:sz w:val="22"/>
          <w:szCs w:val="22"/>
          <w:rtl/>
        </w:rPr>
      </w:pPr>
      <w:hyperlink w:anchor="_Toc112914633" w:history="1">
        <w:r w:rsidRPr="00281D81">
          <w:rPr>
            <w:rStyle w:val="Hyperlink"/>
            <w:rtl/>
          </w:rPr>
          <w:t>בי' האו"ז בשם הריב"א דיין שמחממו ל"ה בישול ורק כשמבשלו לשנות טעמו חייב וה"ה בפירות</w:t>
        </w:r>
      </w:hyperlink>
    </w:p>
    <w:p w14:paraId="2F8ACDC4" w14:textId="77777777" w:rsidR="006133C8" w:rsidRDefault="006133C8" w:rsidP="00657E75">
      <w:pPr>
        <w:pStyle w:val="a1"/>
        <w:rPr>
          <w:rFonts w:eastAsiaTheme="minorEastAsia" w:cstheme="minorBidi"/>
          <w:sz w:val="22"/>
          <w:szCs w:val="22"/>
          <w:rtl/>
        </w:rPr>
      </w:pPr>
      <w:hyperlink w:anchor="_Toc112914634" w:history="1">
        <w:r w:rsidRPr="00281D81">
          <w:rPr>
            <w:rStyle w:val="Hyperlink"/>
            <w:rtl/>
          </w:rPr>
          <w:t>בי' הגרעק"א ברמב"ם דבפירות שנאכלין חיין ובישלם אין בהם איסור דאו'</w:t>
        </w:r>
      </w:hyperlink>
    </w:p>
    <w:p w14:paraId="7B049963" w14:textId="77777777" w:rsidR="006133C8" w:rsidRDefault="006133C8" w:rsidP="00657E75">
      <w:pPr>
        <w:pStyle w:val="a1"/>
        <w:rPr>
          <w:rFonts w:eastAsiaTheme="minorEastAsia" w:cstheme="minorBidi"/>
          <w:sz w:val="22"/>
          <w:szCs w:val="22"/>
          <w:rtl/>
        </w:rPr>
      </w:pPr>
      <w:hyperlink w:anchor="_Toc112914635" w:history="1">
        <w:r w:rsidRPr="00281D81">
          <w:rPr>
            <w:rStyle w:val="Hyperlink"/>
            <w:rtl/>
          </w:rPr>
          <w:t>בי' הרדב"ז דדבר חי שאפשר לאוכלו כמות שהוא אין בוא איסור בישול דאו' ואסור רק מדרבנן</w:t>
        </w:r>
      </w:hyperlink>
    </w:p>
    <w:p w14:paraId="7A7D6C37" w14:textId="77777777" w:rsidR="006133C8" w:rsidRDefault="006133C8" w:rsidP="00657E75">
      <w:pPr>
        <w:pStyle w:val="a1"/>
        <w:rPr>
          <w:rFonts w:eastAsiaTheme="minorEastAsia" w:cstheme="minorBidi"/>
          <w:sz w:val="22"/>
          <w:szCs w:val="22"/>
          <w:rtl/>
        </w:rPr>
      </w:pPr>
      <w:hyperlink w:anchor="_Toc112914636" w:history="1">
        <w:r w:rsidRPr="00281D81">
          <w:rPr>
            <w:rStyle w:val="Hyperlink"/>
            <w:rtl/>
          </w:rPr>
          <w:t>בי' הפרמ"ג ברמב"ם דרק בא"צ בישול כלל פטור אך בפירות שנאכלין חיין חייב דניחא ליה</w:t>
        </w:r>
      </w:hyperlink>
    </w:p>
    <w:p w14:paraId="38AD608F" w14:textId="77777777" w:rsidR="006133C8" w:rsidRDefault="006133C8" w:rsidP="00657E75">
      <w:pPr>
        <w:pStyle w:val="a1"/>
        <w:rPr>
          <w:rFonts w:eastAsiaTheme="minorEastAsia" w:cstheme="minorBidi"/>
          <w:sz w:val="22"/>
          <w:szCs w:val="22"/>
          <w:rtl/>
        </w:rPr>
      </w:pPr>
      <w:hyperlink w:anchor="_Toc112914637" w:history="1">
        <w:r w:rsidRPr="00281D81">
          <w:rPr>
            <w:rStyle w:val="Hyperlink"/>
            <w:rtl/>
          </w:rPr>
          <w:t>בי' המשנ"ב דפירות משתבחים בבישול ומ"ש הרמב"ם דא"צ בישול פטור היינו כשאין שבח כלל</w:t>
        </w:r>
      </w:hyperlink>
    </w:p>
    <w:p w14:paraId="6E5E1B0C" w14:textId="77777777" w:rsidR="006133C8" w:rsidRDefault="006133C8" w:rsidP="00657E75">
      <w:pPr>
        <w:pStyle w:val="a1"/>
        <w:rPr>
          <w:rFonts w:eastAsiaTheme="minorEastAsia" w:cstheme="minorBidi"/>
          <w:sz w:val="22"/>
          <w:szCs w:val="22"/>
          <w:rtl/>
        </w:rPr>
      </w:pPr>
      <w:hyperlink w:anchor="_Toc112914638" w:history="1">
        <w:r w:rsidRPr="00281D81">
          <w:rPr>
            <w:rStyle w:val="Hyperlink"/>
            <w:rtl/>
          </w:rPr>
          <w:t>הוכחת השעה"צ ממים דהוי בישול אעפ"י דשותה אותן חיין אך יש לדחות דל"ד לפירות</w:t>
        </w:r>
      </w:hyperlink>
    </w:p>
    <w:p w14:paraId="2B40980B" w14:textId="77777777" w:rsidR="006133C8" w:rsidRDefault="006133C8" w:rsidP="00657E75">
      <w:pPr>
        <w:pStyle w:val="a1"/>
        <w:rPr>
          <w:rFonts w:eastAsiaTheme="minorEastAsia" w:cstheme="minorBidi"/>
          <w:sz w:val="22"/>
          <w:szCs w:val="22"/>
          <w:rtl/>
        </w:rPr>
      </w:pPr>
      <w:hyperlink w:anchor="_Toc112914639" w:history="1">
        <w:r w:rsidRPr="00281D81">
          <w:rPr>
            <w:rStyle w:val="Hyperlink"/>
            <w:rtl/>
          </w:rPr>
          <w:t>בי' החת"ס דמחיוב בגלגול אף שאפשר לגמוע ביצה חיה מוכח דבאפשר לאכול חי ובישלו חייב</w:t>
        </w:r>
      </w:hyperlink>
    </w:p>
    <w:p w14:paraId="68159B0F" w14:textId="77777777" w:rsidR="006133C8" w:rsidRDefault="006133C8" w:rsidP="006133C8">
      <w:pPr>
        <w:pStyle w:val="affff4"/>
        <w:rPr>
          <w:rFonts w:eastAsiaTheme="minorEastAsia" w:cstheme="minorBidi"/>
          <w:i/>
          <w:iCs/>
          <w:noProof/>
          <w:sz w:val="22"/>
          <w:szCs w:val="22"/>
          <w:rtl/>
        </w:rPr>
      </w:pPr>
      <w:hyperlink w:anchor="_Toc112914640" w:history="1">
        <w:r w:rsidRPr="00281D81">
          <w:rPr>
            <w:rStyle w:val="Hyperlink"/>
            <w:noProof/>
            <w:rtl/>
          </w:rPr>
          <w:t>בי' החת"ס במח' דלמ"ד דאין בשמן בישול היינו דבישולו קשה</w:t>
        </w:r>
      </w:hyperlink>
    </w:p>
    <w:p w14:paraId="1FEA9014" w14:textId="77777777" w:rsidR="006133C8" w:rsidRDefault="006133C8" w:rsidP="00657E75">
      <w:pPr>
        <w:pStyle w:val="a1"/>
        <w:rPr>
          <w:rFonts w:eastAsiaTheme="minorEastAsia" w:cstheme="minorBidi"/>
          <w:sz w:val="22"/>
          <w:szCs w:val="22"/>
          <w:rtl/>
        </w:rPr>
      </w:pPr>
      <w:hyperlink w:anchor="_Toc112914641" w:history="1">
        <w:r w:rsidRPr="00281D81">
          <w:rPr>
            <w:rStyle w:val="Hyperlink"/>
            <w:rtl/>
          </w:rPr>
          <w:t>בי' החת"ס דאף לת"ק שייך בישול בשמן אלא דביס"ב ל"ה בישול דבישולו קשה ולר"י ביס"ב</w:t>
        </w:r>
      </w:hyperlink>
    </w:p>
    <w:p w14:paraId="04A60BE3" w14:textId="77777777" w:rsidR="006133C8" w:rsidRDefault="006133C8" w:rsidP="006133C8">
      <w:pPr>
        <w:pStyle w:val="21"/>
        <w:rPr>
          <w:rFonts w:eastAsiaTheme="minorEastAsia" w:cstheme="minorBidi"/>
          <w:sz w:val="22"/>
          <w:szCs w:val="22"/>
          <w:rtl/>
        </w:rPr>
      </w:pPr>
      <w:hyperlink w:anchor="_Toc112914642" w:history="1">
        <w:r w:rsidRPr="00281D81">
          <w:rPr>
            <w:rStyle w:val="Hyperlink"/>
            <w:rtl/>
          </w:rPr>
          <w:t>~~~~~~~ ביאורי ראשי הישיבות ~~~~~~~</w:t>
        </w:r>
      </w:hyperlink>
    </w:p>
    <w:p w14:paraId="7122B4EA" w14:textId="77777777" w:rsidR="006133C8" w:rsidRDefault="006133C8" w:rsidP="006133C8">
      <w:pPr>
        <w:pStyle w:val="21"/>
        <w:rPr>
          <w:rFonts w:eastAsiaTheme="minorEastAsia" w:cstheme="minorBidi"/>
          <w:sz w:val="22"/>
          <w:szCs w:val="22"/>
          <w:rtl/>
        </w:rPr>
      </w:pPr>
      <w:hyperlink w:anchor="_Toc112914643" w:history="1">
        <w:r w:rsidRPr="00281D81">
          <w:rPr>
            <w:rStyle w:val="Hyperlink"/>
            <w:rtl/>
          </w:rPr>
          <w:t>בדין מעשה הפשר שיכול להתבשל אח"כ</w:t>
        </w:r>
      </w:hyperlink>
    </w:p>
    <w:p w14:paraId="5B8370B7" w14:textId="77777777" w:rsidR="006133C8" w:rsidRDefault="006133C8" w:rsidP="006133C8">
      <w:pPr>
        <w:pStyle w:val="affff4"/>
        <w:rPr>
          <w:rFonts w:eastAsiaTheme="minorEastAsia" w:cstheme="minorBidi"/>
          <w:i/>
          <w:iCs/>
          <w:noProof/>
          <w:sz w:val="22"/>
          <w:szCs w:val="22"/>
          <w:rtl/>
        </w:rPr>
      </w:pPr>
      <w:hyperlink w:anchor="_Toc112914644" w:history="1">
        <w:r w:rsidRPr="00281D81">
          <w:rPr>
            <w:rStyle w:val="Hyperlink"/>
            <w:noProof/>
            <w:rtl/>
          </w:rPr>
          <w:t>בי' האגרו"מ דנח' תוס' והרא"ש במעשה הפשר במקום בישול</w:t>
        </w:r>
      </w:hyperlink>
    </w:p>
    <w:p w14:paraId="5C87F21F" w14:textId="77777777" w:rsidR="006133C8" w:rsidRDefault="006133C8" w:rsidP="00657E75">
      <w:pPr>
        <w:pStyle w:val="a1"/>
        <w:rPr>
          <w:rFonts w:eastAsiaTheme="minorEastAsia" w:cstheme="minorBidi"/>
          <w:sz w:val="22"/>
          <w:szCs w:val="22"/>
          <w:rtl/>
        </w:rPr>
      </w:pPr>
      <w:hyperlink w:anchor="_Toc112914645" w:history="1">
        <w:r w:rsidRPr="00281D81">
          <w:rPr>
            <w:rStyle w:val="Hyperlink"/>
            <w:rtl/>
          </w:rPr>
          <w:t>בי' האגרו"מ בתוס' דאיסור הפשר במקום שיכול להתבשל אין חיוב במעשה ואסור שמא ישכח</w:t>
        </w:r>
      </w:hyperlink>
    </w:p>
    <w:p w14:paraId="666080B3" w14:textId="77777777" w:rsidR="006133C8" w:rsidRDefault="006133C8" w:rsidP="00657E75">
      <w:pPr>
        <w:pStyle w:val="a1"/>
        <w:rPr>
          <w:rFonts w:eastAsiaTheme="minorEastAsia" w:cstheme="minorBidi"/>
          <w:sz w:val="22"/>
          <w:szCs w:val="22"/>
          <w:rtl/>
        </w:rPr>
      </w:pPr>
      <w:hyperlink w:anchor="_Toc112914646" w:history="1">
        <w:r w:rsidRPr="00281D81">
          <w:rPr>
            <w:rStyle w:val="Hyperlink"/>
            <w:rtl/>
          </w:rPr>
          <w:t>בי' האגרו"מ ברא"ש דהפשר במקום שיכול בישול כמעשה בישול דכן דרך בישול ול"מ מחשבתו</w:t>
        </w:r>
      </w:hyperlink>
    </w:p>
    <w:p w14:paraId="1F365362" w14:textId="77777777" w:rsidR="006133C8" w:rsidRDefault="006133C8" w:rsidP="00657E75">
      <w:pPr>
        <w:pStyle w:val="a1"/>
        <w:rPr>
          <w:rFonts w:eastAsiaTheme="minorEastAsia" w:cstheme="minorBidi"/>
          <w:sz w:val="22"/>
          <w:szCs w:val="22"/>
          <w:rtl/>
        </w:rPr>
      </w:pPr>
      <w:hyperlink w:anchor="_Toc112914647" w:history="1">
        <w:r w:rsidRPr="00281D81">
          <w:rPr>
            <w:rStyle w:val="Hyperlink"/>
            <w:rtl/>
          </w:rPr>
          <w:t>בי' הפרמ"ג והמשנ"ב דדבר שמסתמא לא ישכח אותו לפני שיתחמם מותר לסמוך אותו למדורה</w:t>
        </w:r>
      </w:hyperlink>
    </w:p>
    <w:p w14:paraId="02298FDA" w14:textId="77777777" w:rsidR="006133C8" w:rsidRDefault="006133C8" w:rsidP="006133C8">
      <w:pPr>
        <w:pStyle w:val="21"/>
        <w:rPr>
          <w:rFonts w:eastAsiaTheme="minorEastAsia" w:cstheme="minorBidi"/>
          <w:sz w:val="22"/>
          <w:szCs w:val="22"/>
          <w:rtl/>
        </w:rPr>
      </w:pPr>
      <w:hyperlink w:anchor="_Toc112914648" w:history="1">
        <w:r w:rsidRPr="00281D81">
          <w:rPr>
            <w:rStyle w:val="Hyperlink"/>
            <w:rtl/>
          </w:rPr>
          <w:t>בדעת הרמב"ם בגדר הפשר וחימום</w:t>
        </w:r>
      </w:hyperlink>
    </w:p>
    <w:p w14:paraId="0F8048FC" w14:textId="77777777" w:rsidR="006133C8" w:rsidRDefault="006133C8" w:rsidP="006133C8">
      <w:pPr>
        <w:pStyle w:val="affff4"/>
        <w:rPr>
          <w:rFonts w:eastAsiaTheme="minorEastAsia" w:cstheme="minorBidi"/>
          <w:i/>
          <w:iCs/>
          <w:noProof/>
          <w:sz w:val="22"/>
          <w:szCs w:val="22"/>
          <w:rtl/>
        </w:rPr>
      </w:pPr>
      <w:hyperlink w:anchor="_Toc112914649" w:history="1">
        <w:r w:rsidRPr="00281D81">
          <w:rPr>
            <w:rStyle w:val="Hyperlink"/>
            <w:noProof/>
            <w:rtl/>
          </w:rPr>
          <w:t>קו' האבאה"ז ברמב"ם היאך ביאר את דין כוזא ע"ג מיחם</w:t>
        </w:r>
      </w:hyperlink>
    </w:p>
    <w:p w14:paraId="477C9429" w14:textId="77777777" w:rsidR="006133C8" w:rsidRDefault="006133C8" w:rsidP="00657E75">
      <w:pPr>
        <w:pStyle w:val="a1"/>
        <w:rPr>
          <w:rFonts w:eastAsiaTheme="minorEastAsia" w:cstheme="minorBidi"/>
          <w:sz w:val="22"/>
          <w:szCs w:val="22"/>
          <w:rtl/>
        </w:rPr>
      </w:pPr>
      <w:hyperlink w:anchor="_Toc112914650" w:history="1">
        <w:r w:rsidRPr="00281D81">
          <w:rPr>
            <w:rStyle w:val="Hyperlink"/>
            <w:rtl/>
          </w:rPr>
          <w:t>קו' האבהא"ז דאי ס"ל להרמב"ם דמותר לסמוך לאש היאך התיר ר"ז בכוזא ע"ג מיחם</w:t>
        </w:r>
      </w:hyperlink>
    </w:p>
    <w:p w14:paraId="114CC49C" w14:textId="77777777" w:rsidR="006133C8" w:rsidRDefault="006133C8" w:rsidP="00657E75">
      <w:pPr>
        <w:pStyle w:val="a1"/>
        <w:rPr>
          <w:rFonts w:eastAsiaTheme="minorEastAsia" w:cstheme="minorBidi"/>
          <w:sz w:val="22"/>
          <w:szCs w:val="22"/>
          <w:rtl/>
        </w:rPr>
      </w:pPr>
      <w:hyperlink w:anchor="_Toc112914651" w:history="1">
        <w:r w:rsidRPr="00281D81">
          <w:rPr>
            <w:rStyle w:val="Hyperlink"/>
            <w:rtl/>
          </w:rPr>
          <w:t>בי' האבאה"ז דמ"ש התוס' דאיירי במפשיר א"א לומר כן ברמב"ם דמתיר להפשיר סמוך לאש</w:t>
        </w:r>
      </w:hyperlink>
    </w:p>
    <w:p w14:paraId="491F54BC" w14:textId="77777777" w:rsidR="006133C8" w:rsidRDefault="006133C8" w:rsidP="006133C8">
      <w:pPr>
        <w:pStyle w:val="affff4"/>
        <w:rPr>
          <w:rFonts w:eastAsiaTheme="minorEastAsia" w:cstheme="minorBidi"/>
          <w:i/>
          <w:iCs/>
          <w:noProof/>
          <w:sz w:val="22"/>
          <w:szCs w:val="22"/>
          <w:rtl/>
        </w:rPr>
      </w:pPr>
      <w:hyperlink w:anchor="_Toc112914652" w:history="1">
        <w:r w:rsidRPr="00281D81">
          <w:rPr>
            <w:rStyle w:val="Hyperlink"/>
            <w:noProof/>
            <w:rtl/>
          </w:rPr>
          <w:t>בי' האבאה"ז דיש ג' שיעורים הפגת צינה וחימום ובישול</w:t>
        </w:r>
      </w:hyperlink>
    </w:p>
    <w:p w14:paraId="520295C0" w14:textId="77777777" w:rsidR="006133C8" w:rsidRDefault="006133C8" w:rsidP="00657E75">
      <w:pPr>
        <w:pStyle w:val="a1"/>
        <w:rPr>
          <w:rFonts w:eastAsiaTheme="minorEastAsia" w:cstheme="minorBidi"/>
          <w:sz w:val="22"/>
          <w:szCs w:val="22"/>
          <w:rtl/>
        </w:rPr>
      </w:pPr>
      <w:hyperlink w:anchor="_Toc112914653" w:history="1">
        <w:r w:rsidRPr="00281D81">
          <w:rPr>
            <w:rStyle w:val="Hyperlink"/>
            <w:rtl/>
          </w:rPr>
          <w:t>בי' האבאה"ז ברמב"ם דיש ג' שיעורים בחימום הא' הפגת צינה הב' חימום והג' בישול ביס"ב</w:t>
        </w:r>
      </w:hyperlink>
    </w:p>
    <w:p w14:paraId="4837BE57" w14:textId="77777777" w:rsidR="006133C8" w:rsidRDefault="006133C8" w:rsidP="00657E75">
      <w:pPr>
        <w:pStyle w:val="a1"/>
        <w:rPr>
          <w:rFonts w:eastAsiaTheme="minorEastAsia" w:cstheme="minorBidi"/>
          <w:sz w:val="22"/>
          <w:szCs w:val="22"/>
          <w:rtl/>
        </w:rPr>
      </w:pPr>
      <w:hyperlink w:anchor="_Toc112914654" w:history="1">
        <w:r w:rsidRPr="00281D81">
          <w:rPr>
            <w:rStyle w:val="Hyperlink"/>
            <w:rtl/>
          </w:rPr>
          <w:t>בי' האבהא"ז ברמב"ם דשמואל דאסר רק ביס"ב לא קאי על ת"ק אלא על רשב"ג דביס"ב אסור</w:t>
        </w:r>
      </w:hyperlink>
    </w:p>
    <w:p w14:paraId="1D8DF669" w14:textId="77777777" w:rsidR="006133C8" w:rsidRDefault="006133C8" w:rsidP="00657E75">
      <w:pPr>
        <w:pStyle w:val="a1"/>
        <w:rPr>
          <w:rFonts w:eastAsiaTheme="minorEastAsia" w:cstheme="minorBidi"/>
          <w:sz w:val="22"/>
          <w:szCs w:val="22"/>
          <w:rtl/>
        </w:rPr>
      </w:pPr>
      <w:hyperlink w:anchor="_Toc112914655" w:history="1">
        <w:r w:rsidRPr="00281D81">
          <w:rPr>
            <w:rStyle w:val="Hyperlink"/>
            <w:rtl/>
          </w:rPr>
          <w:t>בי' האבהא"ז דלכן כתב הרמב"ם את דינא דשמואל על דברי רשב"ג ולא כ"כ על דברי ת"ק</w:t>
        </w:r>
      </w:hyperlink>
    </w:p>
    <w:p w14:paraId="6A32D5B6" w14:textId="77777777" w:rsidR="006133C8" w:rsidRDefault="006133C8" w:rsidP="00657E75">
      <w:pPr>
        <w:pStyle w:val="a1"/>
        <w:rPr>
          <w:rFonts w:eastAsiaTheme="minorEastAsia" w:cstheme="minorBidi"/>
          <w:sz w:val="22"/>
          <w:szCs w:val="22"/>
          <w:rtl/>
        </w:rPr>
      </w:pPr>
      <w:hyperlink w:anchor="_Toc112914656" w:history="1">
        <w:r w:rsidRPr="00281D81">
          <w:rPr>
            <w:rStyle w:val="Hyperlink"/>
            <w:rtl/>
          </w:rPr>
          <w:t>בי' האבאה"ז ברמב"ם דההיתר לחמם עד יס"ב רק בכלאחר יד אבל מניח קיתון רק צינון מותר</w:t>
        </w:r>
      </w:hyperlink>
    </w:p>
    <w:p w14:paraId="3B3D9078" w14:textId="77777777" w:rsidR="006133C8" w:rsidRDefault="006133C8" w:rsidP="00657E75">
      <w:pPr>
        <w:pStyle w:val="a1"/>
        <w:rPr>
          <w:rFonts w:eastAsiaTheme="minorEastAsia" w:cstheme="minorBidi"/>
          <w:sz w:val="22"/>
          <w:szCs w:val="22"/>
          <w:rtl/>
        </w:rPr>
      </w:pPr>
      <w:hyperlink w:anchor="_Toc112914657" w:history="1">
        <w:r w:rsidRPr="00281D81">
          <w:rPr>
            <w:rStyle w:val="Hyperlink"/>
            <w:rtl/>
          </w:rPr>
          <w:t>הוכחת האבהא"ז מהא דהוסיף הרמב"ם דמותר לסוך ידו ומוכח דל"ד למ"ש כבר בהפגת צינה</w:t>
        </w:r>
      </w:hyperlink>
    </w:p>
    <w:p w14:paraId="43DC0DE8" w14:textId="77777777" w:rsidR="006133C8" w:rsidRDefault="006133C8" w:rsidP="00657E75">
      <w:pPr>
        <w:pStyle w:val="a1"/>
        <w:rPr>
          <w:rFonts w:eastAsiaTheme="minorEastAsia" w:cstheme="minorBidi"/>
          <w:sz w:val="22"/>
          <w:szCs w:val="22"/>
          <w:rtl/>
        </w:rPr>
      </w:pPr>
      <w:hyperlink w:anchor="_Toc112914658" w:history="1">
        <w:r w:rsidRPr="00281D81">
          <w:rPr>
            <w:rStyle w:val="Hyperlink"/>
            <w:rtl/>
          </w:rPr>
          <w:t>בי' האבהא"ז ברמב"ם דבקיתון ההיתר הוא רק להפיג צינה דפחות מחימום וסך ידו עד יס"ב</w:t>
        </w:r>
      </w:hyperlink>
    </w:p>
    <w:p w14:paraId="6C0E4D9A" w14:textId="77777777" w:rsidR="006133C8" w:rsidRDefault="006133C8" w:rsidP="00657E75">
      <w:pPr>
        <w:pStyle w:val="a1"/>
        <w:rPr>
          <w:rFonts w:eastAsiaTheme="minorEastAsia" w:cstheme="minorBidi"/>
          <w:sz w:val="22"/>
          <w:szCs w:val="22"/>
          <w:rtl/>
        </w:rPr>
      </w:pPr>
      <w:hyperlink w:anchor="_Toc112914659" w:history="1">
        <w:r w:rsidRPr="00281D81">
          <w:rPr>
            <w:rStyle w:val="Hyperlink"/>
            <w:rtl/>
          </w:rPr>
          <w:t>קו' האבאה"ז דבכ"ר כ' הרמב"ם דאסור כיון דמחמם הרבה ומשמע דחימום מועט מותר</w:t>
        </w:r>
      </w:hyperlink>
    </w:p>
    <w:p w14:paraId="7BC4025B" w14:textId="77777777" w:rsidR="006133C8" w:rsidRPr="00E86DFA" w:rsidRDefault="006133C8" w:rsidP="006133C8">
      <w:pPr>
        <w:pStyle w:val="affff4"/>
        <w:rPr>
          <w:rFonts w:eastAsiaTheme="minorEastAsia" w:cstheme="minorBidi"/>
          <w:i/>
          <w:iCs/>
          <w:noProof/>
          <w:sz w:val="22"/>
          <w:szCs w:val="22"/>
          <w:rtl/>
        </w:rPr>
      </w:pPr>
      <w:hyperlink w:anchor="_Toc112914660" w:history="1">
        <w:r w:rsidRPr="00E86DFA">
          <w:rPr>
            <w:rStyle w:val="Hyperlink"/>
            <w:noProof/>
            <w:color w:val="auto"/>
            <w:rtl/>
          </w:rPr>
          <w:t>בי' האבהא"ז ברמב"ם דבהפגת צינה ס"ל כרש"י ובחימום כתוס'</w:t>
        </w:r>
      </w:hyperlink>
    </w:p>
    <w:p w14:paraId="299B4F2D" w14:textId="77777777" w:rsidR="006133C8" w:rsidRPr="00E86DFA" w:rsidRDefault="006133C8" w:rsidP="00657E75">
      <w:pPr>
        <w:pStyle w:val="a1"/>
        <w:rPr>
          <w:rFonts w:eastAsiaTheme="minorEastAsia" w:cstheme="minorBidi"/>
          <w:sz w:val="22"/>
          <w:szCs w:val="22"/>
          <w:rtl/>
        </w:rPr>
      </w:pPr>
      <w:hyperlink w:anchor="_Toc112914661" w:history="1">
        <w:r w:rsidRPr="00E86DFA">
          <w:rPr>
            <w:rStyle w:val="Hyperlink"/>
            <w:color w:val="auto"/>
            <w:rtl/>
          </w:rPr>
          <w:t>תי' האבהא"ז דהרמב"ם בי' כרש"י דהיתר הפשר תלוי בזמן רק בהפגת צינה פחות מחימום</w:t>
        </w:r>
      </w:hyperlink>
    </w:p>
    <w:p w14:paraId="46393D66" w14:textId="77777777" w:rsidR="006133C8" w:rsidRPr="00E86DFA" w:rsidRDefault="006133C8" w:rsidP="00657E75">
      <w:pPr>
        <w:pStyle w:val="a1"/>
        <w:rPr>
          <w:rFonts w:eastAsiaTheme="minorEastAsia" w:cstheme="minorBidi"/>
          <w:sz w:val="22"/>
          <w:szCs w:val="22"/>
          <w:rtl/>
        </w:rPr>
      </w:pPr>
      <w:hyperlink w:anchor="_Toc112914662" w:history="1">
        <w:r w:rsidRPr="00E86DFA">
          <w:rPr>
            <w:rStyle w:val="Hyperlink"/>
            <w:color w:val="auto"/>
            <w:rtl/>
          </w:rPr>
          <w:t>בי' האבהא"ז ברמב"ם דבכוזא ע"ג מיחם איירי במניחו שיתחמם כשיעור יס"ב ובזה מודה דאסור</w:t>
        </w:r>
      </w:hyperlink>
    </w:p>
    <w:p w14:paraId="1CF559E8" w14:textId="77777777" w:rsidR="006133C8" w:rsidRPr="00E86DFA" w:rsidRDefault="006133C8" w:rsidP="00657E75">
      <w:pPr>
        <w:pStyle w:val="a1"/>
        <w:rPr>
          <w:rStyle w:val="Hyperlink"/>
          <w:color w:val="auto"/>
          <w:rtl/>
        </w:rPr>
        <w:sectPr w:rsidR="006133C8" w:rsidRPr="00E86DFA" w:rsidSect="00DC277F">
          <w:headerReference w:type="even" r:id="rId206"/>
          <w:footerReference w:type="even" r:id="rId207"/>
          <w:footerReference w:type="default" r:id="rId208"/>
          <w:headerReference w:type="first" r:id="rId209"/>
          <w:footerReference w:type="first" r:id="rId210"/>
          <w:type w:val="continuous"/>
          <w:pgSz w:w="11906" w:h="16838"/>
          <w:pgMar w:top="720" w:right="720" w:bottom="720" w:left="720" w:header="283" w:footer="283" w:gutter="0"/>
          <w:cols w:num="2" w:space="113"/>
          <w:titlePg/>
          <w:bidi/>
          <w:rtlGutter/>
          <w:docGrid w:linePitch="299"/>
        </w:sectPr>
      </w:pPr>
      <w:hyperlink w:anchor="_Toc112914663" w:history="1">
        <w:r w:rsidRPr="00E86DFA">
          <w:rPr>
            <w:rStyle w:val="Hyperlink"/>
            <w:color w:val="auto"/>
            <w:rtl/>
          </w:rPr>
          <w:t>בי' הא</w:t>
        </w:r>
        <w:r w:rsidRPr="00E86DFA">
          <w:rPr>
            <w:rStyle w:val="Hyperlink"/>
            <w:color w:val="auto"/>
            <w:rtl/>
          </w:rPr>
          <w:t>ב</w:t>
        </w:r>
        <w:r w:rsidRPr="00E86DFA">
          <w:rPr>
            <w:rStyle w:val="Hyperlink"/>
            <w:color w:val="auto"/>
            <w:rtl/>
          </w:rPr>
          <w:t>הא"ז דמ"ש בשמן דמותר רק הפשר היינו כיון דבמניח לחמם אסור במקום יס"ב</w:t>
        </w:r>
      </w:hyperlink>
    </w:p>
    <w:p w14:paraId="0B86E9AF" w14:textId="77777777" w:rsidR="006133C8" w:rsidRDefault="006133C8" w:rsidP="00657E75">
      <w:pPr>
        <w:pStyle w:val="a1"/>
        <w:numPr>
          <w:ilvl w:val="0"/>
          <w:numId w:val="0"/>
        </w:numPr>
        <w:rPr>
          <w:rtl/>
        </w:rPr>
      </w:pPr>
    </w:p>
    <w:p w14:paraId="51BF8E3A" w14:textId="77777777" w:rsidR="006133C8" w:rsidRDefault="006133C8" w:rsidP="006133C8">
      <w:pPr>
        <w:pStyle w:val="21"/>
        <w:rPr>
          <w:rtl/>
        </w:rPr>
        <w:sectPr w:rsidR="006133C8"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3CC034FE" w14:textId="77777777" w:rsidR="006133C8" w:rsidRPr="00B21444" w:rsidRDefault="006133C8" w:rsidP="006133C8">
      <w:pPr>
        <w:pStyle w:val="affffb"/>
        <w:rPr>
          <w:rtl/>
        </w:rPr>
        <w:sectPr w:rsidR="006133C8"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4BDB9A8" w14:textId="77777777" w:rsidR="006133C8" w:rsidRDefault="006133C8" w:rsidP="006133C8">
      <w:pPr>
        <w:pStyle w:val="affff5"/>
        <w:rPr>
          <w:rtl/>
        </w:rPr>
      </w:pPr>
      <w:bookmarkStart w:id="1422" w:name="_Toc112914489"/>
      <w:r>
        <w:rPr>
          <w:rFonts w:hint="cs"/>
          <w:rtl/>
        </w:rPr>
        <w:t>הסוברים דהפשר מים שעליו כרחיצה</w:t>
      </w:r>
      <w:bookmarkEnd w:id="1422"/>
    </w:p>
    <w:p w14:paraId="6D884383" w14:textId="77777777" w:rsidR="006133C8" w:rsidRPr="00B70ED9" w:rsidRDefault="006133C8" w:rsidP="006133C8">
      <w:pPr>
        <w:pStyle w:val="1"/>
        <w:rPr>
          <w:rtl/>
        </w:rPr>
      </w:pPr>
      <w:bookmarkStart w:id="1423" w:name="_Toc112316757"/>
      <w:bookmarkStart w:id="1424" w:name="_Toc112914490"/>
      <w:r>
        <w:rPr>
          <w:rFonts w:hint="cs"/>
          <w:rtl/>
        </w:rPr>
        <w:t>בי'</w:t>
      </w:r>
      <w:bookmarkEnd w:id="1423"/>
      <w:r>
        <w:rPr>
          <w:rFonts w:hint="cs"/>
          <w:rtl/>
        </w:rPr>
        <w:t xml:space="preserve"> התוס' דהפשרת מים שעליו הוא דין רחיצה ולא בישול</w:t>
      </w:r>
      <w:bookmarkEnd w:id="1424"/>
    </w:p>
    <w:p w14:paraId="1F92DE7F" w14:textId="77777777" w:rsidR="006133C8" w:rsidRPr="00B70ED9" w:rsidRDefault="006133C8" w:rsidP="006133C8">
      <w:pPr>
        <w:pStyle w:val="a8"/>
        <w:rPr>
          <w:rtl/>
        </w:rPr>
      </w:pPr>
      <w:bookmarkStart w:id="1425" w:name="_Toc112914491"/>
      <w:r>
        <w:rPr>
          <w:rFonts w:hint="cs"/>
          <w:rtl/>
        </w:rPr>
        <w:t>בי' התוס' והרמב"ן דמוכח במתני' דמותר להפשיר והפשרת מים שעליו אסור מגזירת מרחצאות</w:t>
      </w:r>
      <w:bookmarkEnd w:id="1425"/>
    </w:p>
    <w:p w14:paraId="606E62CF" w14:textId="50B03046" w:rsidR="006133C8" w:rsidRDefault="006133C8" w:rsidP="001A726C">
      <w:pPr>
        <w:pStyle w:val="a3"/>
        <w:numPr>
          <w:ilvl w:val="0"/>
          <w:numId w:val="38"/>
        </w:numPr>
        <w:rPr>
          <w:rtl/>
        </w:rPr>
      </w:pPr>
      <w:bookmarkStart w:id="1426" w:name="_Ref112771097"/>
      <w:r>
        <w:rPr>
          <w:rFonts w:hint="cs"/>
          <w:rtl/>
        </w:rPr>
        <w:t xml:space="preserve">כתבו </w:t>
      </w:r>
      <w:r w:rsidRPr="008D624F">
        <w:rPr>
          <w:rStyle w:val="aff5"/>
          <w:rFonts w:hint="cs"/>
          <w:rtl/>
        </w:rPr>
        <w:t>התוס'</w:t>
      </w:r>
      <w:r w:rsidRPr="001A726C">
        <w:rPr>
          <w:rStyle w:val="af3"/>
          <w:rFonts w:eastAsia="Guttman Hodes" w:hint="cs"/>
          <w:rtl/>
        </w:rPr>
        <w:t xml:space="preserve"> (ד"ה מפני) </w:t>
      </w:r>
      <w:r>
        <w:rPr>
          <w:rFonts w:hint="cs"/>
          <w:rtl/>
        </w:rPr>
        <w:t>דבמתני' לקמן</w:t>
      </w:r>
      <w:r w:rsidRPr="001A726C">
        <w:rPr>
          <w:rStyle w:val="af3"/>
          <w:rFonts w:eastAsia="Guttman Hodes" w:hint="cs"/>
          <w:rtl/>
        </w:rPr>
        <w:t xml:space="preserve"> (מא.) </w:t>
      </w:r>
      <w:r>
        <w:rPr>
          <w:rFonts w:hint="cs"/>
          <w:rtl/>
        </w:rPr>
        <w:t xml:space="preserve">דמותר לתת מים מרובים לתוך מיחם שפינהו, בכדי להפשירן, מבואר דמותר להפשיר מים לצורך שתיה, וכן בכל הסוגיא, כיון דהפשר אינו בישול, והא דתני בברייתא דאסור לרחוץ ולהתחמם כנגד המדורה, כיון דמפשיר מים שעליו, ביאר </w:t>
      </w:r>
      <w:r w:rsidRPr="008D624F">
        <w:rPr>
          <w:rStyle w:val="aff5"/>
          <w:rFonts w:hint="cs"/>
          <w:rtl/>
        </w:rPr>
        <w:t>ריב"א בתוס'</w:t>
      </w:r>
      <w:r>
        <w:rPr>
          <w:rFonts w:hint="cs"/>
          <w:rtl/>
        </w:rPr>
        <w:t xml:space="preserve"> דהוא נראה כרוחץ בחמין, וגזרו שמא יבא לחמם חמין לרחוץ </w:t>
      </w:r>
      <w:r w:rsidRPr="00020C58">
        <w:rPr>
          <w:rFonts w:hint="cs"/>
          <w:rtl/>
        </w:rPr>
        <w:t>את גופו</w:t>
      </w:r>
      <w:r>
        <w:rPr>
          <w:rFonts w:hint="cs"/>
          <w:rtl/>
        </w:rPr>
        <w:t>,</w:t>
      </w:r>
      <w:r w:rsidRPr="00CF443E">
        <w:rPr>
          <w:rFonts w:hint="cs"/>
          <w:rtl/>
        </w:rPr>
        <w:t xml:space="preserve"> </w:t>
      </w:r>
      <w:r>
        <w:rPr>
          <w:rFonts w:hint="cs"/>
          <w:rtl/>
        </w:rPr>
        <w:t xml:space="preserve">וכעי"ז כתב </w:t>
      </w:r>
      <w:r w:rsidRPr="008D624F">
        <w:rPr>
          <w:rStyle w:val="aff5"/>
          <w:rFonts w:hint="cs"/>
          <w:rtl/>
        </w:rPr>
        <w:t>הרמב"ן</w:t>
      </w:r>
      <w:r>
        <w:rPr>
          <w:rFonts w:hint="cs"/>
          <w:rtl/>
        </w:rPr>
        <w:t xml:space="preserve"> </w:t>
      </w:r>
      <w:r w:rsidRPr="001A726C">
        <w:rPr>
          <w:rStyle w:val="af3"/>
          <w:rFonts w:eastAsia="Guttman Hodes" w:hint="cs"/>
          <w:rtl/>
        </w:rPr>
        <w:t>(ד"ה ובלבד)</w:t>
      </w:r>
      <w:r>
        <w:rPr>
          <w:rFonts w:hint="cs"/>
          <w:rtl/>
        </w:rPr>
        <w:t xml:space="preserve"> דאיסור להפשיר מים שעליו הוא מחמת גזירת מרחצאות, דע"י שמפשיר הוא רוחץ במים פושרין, והרחיצה הזו אסורה, אך כתב </w:t>
      </w:r>
      <w:r w:rsidRPr="008D624F">
        <w:rPr>
          <w:rStyle w:val="aff5"/>
          <w:rFonts w:hint="cs"/>
          <w:rtl/>
        </w:rPr>
        <w:t>הרמב"ן</w:t>
      </w:r>
      <w:r>
        <w:rPr>
          <w:rFonts w:hint="cs"/>
          <w:rtl/>
        </w:rPr>
        <w:t xml:space="preserve"> דההפשרה עצמה מותרת, כדתנן לקמן </w:t>
      </w:r>
      <w:r w:rsidRPr="001A726C">
        <w:rPr>
          <w:rStyle w:val="af3"/>
          <w:rFonts w:eastAsia="Guttman Hodes" w:hint="cs"/>
          <w:rtl/>
        </w:rPr>
        <w:t>(מא.)</w:t>
      </w:r>
      <w:r>
        <w:rPr>
          <w:rFonts w:hint="cs"/>
          <w:rtl/>
        </w:rPr>
        <w:t xml:space="preserve"> דנותן מים מרובים לתוך מיחם שפינהו בכדי להפשירן, ועי' במה שהאריך </w:t>
      </w:r>
      <w:r w:rsidRPr="003F6CDD">
        <w:rPr>
          <w:rStyle w:val="aff5"/>
          <w:rFonts w:hint="cs"/>
          <w:rtl/>
        </w:rPr>
        <w:t>הרמב"ן</w:t>
      </w:r>
      <w:r w:rsidRPr="001A726C">
        <w:rPr>
          <w:rStyle w:val="af3"/>
          <w:rFonts w:eastAsia="Guttman Hodes" w:hint="cs"/>
          <w:rtl/>
        </w:rPr>
        <w:t xml:space="preserve"> (עי' אות </w:t>
      </w:r>
      <w:r w:rsidRPr="001A726C">
        <w:rPr>
          <w:rStyle w:val="af3"/>
          <w:rFonts w:eastAsia="Guttman Hodes"/>
          <w:rtl/>
        </w:rPr>
        <w:fldChar w:fldCharType="begin"/>
      </w:r>
      <w:r w:rsidRPr="001A726C">
        <w:rPr>
          <w:rStyle w:val="af3"/>
          <w:rFonts w:eastAsia="Guttman Hodes"/>
          <w:rtl/>
        </w:rPr>
        <w:instrText xml:space="preserve"> </w:instrText>
      </w:r>
      <w:r w:rsidRPr="001A726C">
        <w:rPr>
          <w:rStyle w:val="af3"/>
          <w:rFonts w:eastAsia="Guttman Hodes" w:hint="cs"/>
        </w:rPr>
        <w:instrText>REF</w:instrText>
      </w:r>
      <w:r w:rsidRPr="001A726C">
        <w:rPr>
          <w:rStyle w:val="af3"/>
          <w:rFonts w:eastAsia="Guttman Hodes" w:hint="cs"/>
          <w:rtl/>
        </w:rPr>
        <w:instrText xml:space="preserve"> _</w:instrText>
      </w:r>
      <w:r w:rsidRPr="001A726C">
        <w:rPr>
          <w:rStyle w:val="af3"/>
          <w:rFonts w:eastAsia="Guttman Hodes" w:hint="cs"/>
        </w:rPr>
        <w:instrText>Ref112792662 \r \h</w:instrText>
      </w:r>
      <w:r w:rsidRPr="001A726C">
        <w:rPr>
          <w:rStyle w:val="af3"/>
          <w:rFonts w:eastAsia="Guttman Hodes"/>
          <w:rtl/>
        </w:rPr>
        <w:instrText xml:space="preserve"> </w:instrText>
      </w:r>
      <w:r w:rsidRPr="00E74169">
        <w:rPr>
          <w:rStyle w:val="af3"/>
          <w:rFonts w:eastAsia="Guttman Hodes"/>
          <w:rtl/>
        </w:rPr>
      </w:r>
      <w:r w:rsidRPr="001A726C">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sidRPr="001A726C">
        <w:rPr>
          <w:rStyle w:val="af3"/>
          <w:rFonts w:eastAsia="Guttman Hodes"/>
          <w:rtl/>
        </w:rPr>
        <w:fldChar w:fldCharType="end"/>
      </w:r>
      <w:r w:rsidRPr="001A726C">
        <w:rPr>
          <w:rStyle w:val="af3"/>
          <w:rFonts w:eastAsia="Guttman Hodes" w:hint="cs"/>
          <w:rtl/>
        </w:rPr>
        <w:t xml:space="preserve"> </w:t>
      </w:r>
      <w:r>
        <w:rPr>
          <w:rFonts w:hint="cs"/>
          <w:rtl/>
        </w:rPr>
        <w:t>להוכיח דההפשרה עצמה מותרת.</w:t>
      </w:r>
      <w:bookmarkEnd w:id="1426"/>
    </w:p>
    <w:p w14:paraId="05D193A4" w14:textId="77777777" w:rsidR="006133C8" w:rsidRPr="00D55DCE" w:rsidRDefault="006133C8" w:rsidP="006133C8">
      <w:pPr>
        <w:pStyle w:val="a8"/>
        <w:rPr>
          <w:rtl/>
        </w:rPr>
      </w:pPr>
      <w:bookmarkStart w:id="1427" w:name="_Toc112914492"/>
      <w:r>
        <w:rPr>
          <w:rFonts w:hint="cs"/>
          <w:rtl/>
        </w:rPr>
        <w:t>בי' המ"מ ברמב"ם דההפשרה עצמה מותרת ואיסור הפשרת מים שעליו הוא מגזירת מרחצאות</w:t>
      </w:r>
      <w:bookmarkEnd w:id="1427"/>
      <w:r>
        <w:rPr>
          <w:rFonts w:hint="cs"/>
          <w:rtl/>
        </w:rPr>
        <w:t xml:space="preserve"> </w:t>
      </w:r>
    </w:p>
    <w:p w14:paraId="5419B865" w14:textId="0EA3DC48" w:rsidR="006133C8" w:rsidRDefault="006133C8" w:rsidP="001A726C">
      <w:pPr>
        <w:pStyle w:val="a3"/>
        <w:rPr>
          <w:rtl/>
        </w:rPr>
      </w:pPr>
      <w:r>
        <w:rPr>
          <w:rFonts w:hint="cs"/>
          <w:rtl/>
        </w:rPr>
        <w:t xml:space="preserve">כתב </w:t>
      </w:r>
      <w:r w:rsidRPr="008D624F">
        <w:rPr>
          <w:rStyle w:val="aff5"/>
          <w:rFonts w:hint="cs"/>
          <w:rtl/>
        </w:rPr>
        <w:t>הרמב"ם</w:t>
      </w:r>
      <w:r>
        <w:rPr>
          <w:rFonts w:hint="cs"/>
          <w:rtl/>
        </w:rPr>
        <w:t xml:space="preserve"> </w:t>
      </w:r>
      <w:r w:rsidRPr="00577B8B">
        <w:rPr>
          <w:rStyle w:val="af3"/>
          <w:rFonts w:eastAsia="Guttman Hodes" w:hint="cs"/>
          <w:rtl/>
        </w:rPr>
        <w:t>(שבת פכ"ב ה"ג)</w:t>
      </w:r>
      <w:r>
        <w:rPr>
          <w:rFonts w:hint="cs"/>
          <w:rtl/>
        </w:rPr>
        <w:t xml:space="preserve"> דמותר להתחמם כנגד המדורה, ואח"כ לשטוף את כל גופו בצונן, אך אסור לשטוף את כל גופו בצונן, ואח"כ להתחמם כנגד המדורה, כיון שהוא מפשיר את המים שעליו, ועי"ז הוא כרוחץ את כל גופו בחמין, וכתב </w:t>
      </w:r>
      <w:r w:rsidRPr="008D624F">
        <w:rPr>
          <w:rStyle w:val="aff5"/>
          <w:rFonts w:hint="cs"/>
          <w:rtl/>
        </w:rPr>
        <w:t>המ"מ</w:t>
      </w:r>
      <w:r>
        <w:rPr>
          <w:rFonts w:hint="cs"/>
          <w:rtl/>
        </w:rPr>
        <w:t xml:space="preserve"> </w:t>
      </w:r>
      <w:r w:rsidRPr="00577B8B">
        <w:rPr>
          <w:rStyle w:val="af3"/>
          <w:rFonts w:eastAsia="Guttman Hodes" w:hint="cs"/>
          <w:rtl/>
        </w:rPr>
        <w:t>(שבת פכ"ב ה"ג)</w:t>
      </w:r>
      <w:r>
        <w:rPr>
          <w:rStyle w:val="af3"/>
          <w:rFonts w:eastAsia="Guttman Hodes" w:hint="cs"/>
          <w:rtl/>
        </w:rPr>
        <w:t xml:space="preserve"> </w:t>
      </w:r>
      <w:r>
        <w:rPr>
          <w:rFonts w:hint="cs"/>
          <w:rtl/>
        </w:rPr>
        <w:t xml:space="preserve">דס"ל </w:t>
      </w:r>
      <w:r w:rsidRPr="008D624F">
        <w:rPr>
          <w:rStyle w:val="aff5"/>
          <w:rFonts w:hint="cs"/>
          <w:rtl/>
        </w:rPr>
        <w:t>להרמב"ם</w:t>
      </w:r>
      <w:r>
        <w:rPr>
          <w:rFonts w:hint="cs"/>
          <w:rtl/>
        </w:rPr>
        <w:t xml:space="preserve"> דאין איסור בהפשרה עצמה, ורק מדין רחיצה אסור, וכדעת </w:t>
      </w:r>
      <w:r w:rsidRPr="008D624F">
        <w:rPr>
          <w:rStyle w:val="aff5"/>
          <w:rFonts w:hint="cs"/>
          <w:rtl/>
        </w:rPr>
        <w:t>הרמב"ן</w:t>
      </w:r>
      <w:r>
        <w:rPr>
          <w:rFonts w:hint="cs"/>
          <w:rtl/>
        </w:rPr>
        <w:t xml:space="preserve"> </w:t>
      </w:r>
      <w:r w:rsidRPr="00C9463B">
        <w:rPr>
          <w:rStyle w:val="af3"/>
          <w:rFonts w:eastAsia="Guttman Hodes" w:hint="cs"/>
          <w:rtl/>
        </w:rPr>
        <w:t xml:space="preserve">(עי' אות </w:t>
      </w:r>
      <w:r w:rsidRPr="00C9463B">
        <w:rPr>
          <w:rStyle w:val="af3"/>
          <w:rFonts w:eastAsia="Guttman Hodes"/>
          <w:rtl/>
        </w:rPr>
        <w:fldChar w:fldCharType="begin"/>
      </w:r>
      <w:r w:rsidRPr="00C9463B">
        <w:rPr>
          <w:rStyle w:val="af3"/>
          <w:rFonts w:eastAsia="Guttman Hodes"/>
          <w:rtl/>
        </w:rPr>
        <w:instrText xml:space="preserve"> </w:instrText>
      </w:r>
      <w:r w:rsidRPr="00C9463B">
        <w:rPr>
          <w:rStyle w:val="af3"/>
          <w:rFonts w:eastAsia="Guttman Hodes" w:hint="cs"/>
        </w:rPr>
        <w:instrText>REF</w:instrText>
      </w:r>
      <w:r w:rsidRPr="00C9463B">
        <w:rPr>
          <w:rStyle w:val="af3"/>
          <w:rFonts w:eastAsia="Guttman Hodes" w:hint="cs"/>
          <w:rtl/>
        </w:rPr>
        <w:instrText xml:space="preserve"> _</w:instrText>
      </w:r>
      <w:r w:rsidRPr="00C9463B">
        <w:rPr>
          <w:rStyle w:val="af3"/>
          <w:rFonts w:eastAsia="Guttman Hodes" w:hint="cs"/>
        </w:rPr>
        <w:instrText>Ref112771097 \r \h</w:instrText>
      </w:r>
      <w:r w:rsidRPr="00C9463B">
        <w:rPr>
          <w:rStyle w:val="af3"/>
          <w:rFonts w:eastAsia="Guttman Hodes"/>
          <w:rtl/>
        </w:rPr>
        <w:instrText xml:space="preserve"> </w:instrText>
      </w:r>
      <w:r w:rsidRPr="00C9463B">
        <w:rPr>
          <w:rStyle w:val="af3"/>
          <w:rFonts w:eastAsia="Guttman Hodes"/>
          <w:rtl/>
        </w:rPr>
      </w:r>
      <w:r w:rsidRPr="00C9463B">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C9463B">
        <w:rPr>
          <w:rStyle w:val="af3"/>
          <w:rFonts w:eastAsia="Guttman Hodes"/>
          <w:rtl/>
        </w:rPr>
        <w:fldChar w:fldCharType="end"/>
      </w:r>
      <w:r>
        <w:rPr>
          <w:rFonts w:hint="cs"/>
          <w:rtl/>
        </w:rPr>
        <w:t xml:space="preserve">. </w:t>
      </w:r>
    </w:p>
    <w:p w14:paraId="79C3CEE8" w14:textId="77777777" w:rsidR="006133C8" w:rsidRPr="00ED3447" w:rsidRDefault="006133C8" w:rsidP="006133C8">
      <w:pPr>
        <w:pStyle w:val="affff5"/>
        <w:rPr>
          <w:rtl/>
        </w:rPr>
      </w:pPr>
      <w:bookmarkStart w:id="1428" w:name="_Toc112914493"/>
      <w:r>
        <w:rPr>
          <w:rFonts w:hint="cs"/>
          <w:rtl/>
        </w:rPr>
        <w:t>הסוברים דהפשר מים שעליו כבישול</w:t>
      </w:r>
      <w:bookmarkEnd w:id="1428"/>
    </w:p>
    <w:p w14:paraId="67E5A0C7" w14:textId="77777777" w:rsidR="006133C8" w:rsidRDefault="006133C8" w:rsidP="006133C8">
      <w:pPr>
        <w:pStyle w:val="1"/>
        <w:rPr>
          <w:rtl/>
        </w:rPr>
      </w:pPr>
      <w:bookmarkStart w:id="1429" w:name="_Toc112231234"/>
      <w:bookmarkStart w:id="1430" w:name="_Toc112914494"/>
      <w:bookmarkStart w:id="1431" w:name="_Toc112231236"/>
      <w:r>
        <w:rPr>
          <w:rFonts w:hint="cs"/>
          <w:rtl/>
        </w:rPr>
        <w:t xml:space="preserve">בי' ר"ת </w:t>
      </w:r>
      <w:bookmarkEnd w:id="1429"/>
      <w:r>
        <w:rPr>
          <w:rFonts w:hint="cs"/>
          <w:rtl/>
        </w:rPr>
        <w:t>והבעה"מ דאיסור הפשרת מים שעליו דהוי כמבשל</w:t>
      </w:r>
      <w:bookmarkEnd w:id="1430"/>
    </w:p>
    <w:p w14:paraId="6F55CDED" w14:textId="77777777" w:rsidR="006133C8" w:rsidRDefault="006133C8" w:rsidP="006133C8">
      <w:pPr>
        <w:pStyle w:val="a8"/>
        <w:rPr>
          <w:rtl/>
        </w:rPr>
      </w:pPr>
      <w:bookmarkStart w:id="1432" w:name="_Toc112914495"/>
      <w:r>
        <w:rPr>
          <w:rFonts w:hint="cs"/>
          <w:rtl/>
        </w:rPr>
        <w:t>בי' ר"ת והבעה"מ דאיסר הפשר מים שעליו הוא כיון דהמים שעליו מתחממים והוי כמבשל</w:t>
      </w:r>
      <w:bookmarkEnd w:id="1432"/>
    </w:p>
    <w:p w14:paraId="49CA02EB" w14:textId="77777777" w:rsidR="006133C8" w:rsidRDefault="006133C8" w:rsidP="001A726C">
      <w:pPr>
        <w:pStyle w:val="a3"/>
        <w:rPr>
          <w:rtl/>
        </w:rPr>
      </w:pPr>
      <w:bookmarkStart w:id="1433" w:name="_Ref112771733"/>
      <w:r>
        <w:rPr>
          <w:rFonts w:hint="cs"/>
          <w:rtl/>
        </w:rPr>
        <w:t xml:space="preserve">בהא דתניא בברייתא לעיל </w:t>
      </w:r>
      <w:r w:rsidRPr="007A34AC">
        <w:rPr>
          <w:rStyle w:val="af3"/>
          <w:rFonts w:eastAsia="Guttman Hodes" w:hint="cs"/>
          <w:rtl/>
        </w:rPr>
        <w:t>(לט:)</w:t>
      </w:r>
      <w:r>
        <w:rPr>
          <w:rFonts w:hint="cs"/>
          <w:rtl/>
        </w:rPr>
        <w:t xml:space="preserve"> דלר"מ אסור להשתטף כל גופו בין בחמין ובין בצונן, ביארו </w:t>
      </w:r>
      <w:r w:rsidRPr="00955BA8">
        <w:rPr>
          <w:rStyle w:val="aff5"/>
          <w:rFonts w:hint="cs"/>
          <w:rtl/>
        </w:rPr>
        <w:t>ר"ת בספר הישר</w:t>
      </w:r>
      <w:r>
        <w:rPr>
          <w:rFonts w:hint="cs"/>
          <w:rtl/>
        </w:rPr>
        <w:t xml:space="preserve"> </w:t>
      </w:r>
      <w:r w:rsidRPr="00955BA8">
        <w:rPr>
          <w:rStyle w:val="af3"/>
          <w:rFonts w:eastAsia="Guttman Hodes" w:hint="cs"/>
          <w:rtl/>
        </w:rPr>
        <w:t>(חי' סי' רכ"ו, הועתק בקובץ שיטות קמאי שבת ח"ב עמ' תרנ"ה)</w:t>
      </w:r>
      <w:r>
        <w:rPr>
          <w:rFonts w:hint="cs"/>
          <w:rtl/>
        </w:rPr>
        <w:t xml:space="preserve"> </w:t>
      </w:r>
      <w:r w:rsidRPr="008D624F">
        <w:rPr>
          <w:rStyle w:val="aff5"/>
          <w:rFonts w:hint="cs"/>
          <w:rtl/>
        </w:rPr>
        <w:t>הבעה"מ לעיל</w:t>
      </w:r>
      <w:r>
        <w:rPr>
          <w:rFonts w:hint="cs"/>
          <w:rtl/>
        </w:rPr>
        <w:t xml:space="preserve"> </w:t>
      </w:r>
      <w:r w:rsidRPr="007A34AC">
        <w:rPr>
          <w:rStyle w:val="af3"/>
          <w:rFonts w:eastAsia="Guttman Hodes" w:hint="cs"/>
          <w:rtl/>
        </w:rPr>
        <w:t>(יח. מדה"ר, [מהדו' עוז והדר עמ' נ"ב], ד"ה מעשה)</w:t>
      </w:r>
      <w:r>
        <w:rPr>
          <w:rFonts w:hint="cs"/>
          <w:rtl/>
        </w:rPr>
        <w:t xml:space="preserve"> דר"מ דבצונן אסור לשטוף את גופו, כיון שהוא מחמם את המים שעליו והוי כמבושל. </w:t>
      </w:r>
      <w:r w:rsidRPr="00CF443E">
        <w:rPr>
          <w:rStyle w:val="af0"/>
          <w:rFonts w:hint="cs"/>
          <w:rtl/>
        </w:rPr>
        <w:t xml:space="preserve">[ובדעת ר"ש דמתיר ביאר </w:t>
      </w:r>
      <w:r w:rsidRPr="00AF09CA">
        <w:rPr>
          <w:rStyle w:val="affa"/>
          <w:rFonts w:hint="cs"/>
          <w:rtl/>
        </w:rPr>
        <w:t>ר"ת</w:t>
      </w:r>
      <w:r w:rsidRPr="00CF443E">
        <w:rPr>
          <w:rStyle w:val="af0"/>
          <w:rFonts w:hint="cs"/>
          <w:rtl/>
        </w:rPr>
        <w:t xml:space="preserve"> דבצונן ס"ל לר"ש דלא הוי כמבושל, </w:t>
      </w:r>
      <w:r w:rsidRPr="00AF09CA">
        <w:rPr>
          <w:rStyle w:val="affa"/>
          <w:rFonts w:hint="cs"/>
          <w:rtl/>
        </w:rPr>
        <w:t>והבעה"מ</w:t>
      </w:r>
      <w:r w:rsidRPr="00CF443E">
        <w:rPr>
          <w:rStyle w:val="af0"/>
          <w:rFonts w:hint="cs"/>
          <w:rtl/>
        </w:rPr>
        <w:t xml:space="preserve"> ביאר דר"ש ס"ל דלא חיישינן בזה להפשרת מים שעליו, כיון דהוא בתחילה מתחמם ואח"כ משתטף, וכדתניא בברייתא בסוגיין דמתחמם אדם כנגד המדורה ומשתטף בצונן].</w:t>
      </w:r>
      <w:bookmarkEnd w:id="1433"/>
    </w:p>
    <w:p w14:paraId="65DEDB18" w14:textId="77777777" w:rsidR="006133C8" w:rsidRPr="008F2B31" w:rsidRDefault="006133C8" w:rsidP="006133C8">
      <w:pPr>
        <w:pStyle w:val="a8"/>
        <w:rPr>
          <w:rtl/>
        </w:rPr>
      </w:pPr>
      <w:bookmarkStart w:id="1434" w:name="_Toc112914496"/>
      <w:r>
        <w:rPr>
          <w:rFonts w:hint="cs"/>
          <w:rtl/>
        </w:rPr>
        <w:t>בי' הרשב"א דכמפשיר מים שעליו והוכחת הרשב"א והתורא"ש מהירושלמי דאסור מדין הפשר</w:t>
      </w:r>
      <w:bookmarkEnd w:id="1434"/>
    </w:p>
    <w:p w14:paraId="31880CE0" w14:textId="75E706B3" w:rsidR="006133C8" w:rsidRDefault="006133C8" w:rsidP="001A726C">
      <w:pPr>
        <w:pStyle w:val="a3"/>
        <w:rPr>
          <w:rtl/>
        </w:rPr>
      </w:pPr>
      <w:bookmarkStart w:id="1435" w:name="_Ref112787222"/>
      <w:r>
        <w:rPr>
          <w:rFonts w:hint="cs"/>
          <w:rtl/>
        </w:rPr>
        <w:t xml:space="preserve">וכעי"ז כתב </w:t>
      </w:r>
      <w:r>
        <w:rPr>
          <w:rStyle w:val="aff5"/>
          <w:rFonts w:hint="cs"/>
          <w:rtl/>
        </w:rPr>
        <w:t xml:space="preserve">הרשב"א </w:t>
      </w:r>
      <w:r w:rsidRPr="00126CB7">
        <w:rPr>
          <w:rStyle w:val="af3"/>
          <w:rFonts w:eastAsia="Guttman Hodes" w:hint="cs"/>
          <w:rtl/>
        </w:rPr>
        <w:t>(ד"ה הא דת"ר)</w:t>
      </w:r>
      <w:r>
        <w:rPr>
          <w:rStyle w:val="aff5"/>
          <w:rFonts w:hint="cs"/>
          <w:rtl/>
        </w:rPr>
        <w:t xml:space="preserve"> </w:t>
      </w:r>
      <w:r>
        <w:rPr>
          <w:rFonts w:hint="cs"/>
          <w:rtl/>
        </w:rPr>
        <w:t xml:space="preserve">בשם </w:t>
      </w:r>
      <w:r w:rsidRPr="007C77B6">
        <w:rPr>
          <w:rStyle w:val="aff5"/>
          <w:rFonts w:hint="cs"/>
          <w:rtl/>
        </w:rPr>
        <w:t>ר"ת</w:t>
      </w:r>
      <w:r>
        <w:rPr>
          <w:rFonts w:hint="cs"/>
          <w:rtl/>
        </w:rPr>
        <w:t xml:space="preserve"> דאסור להשתטף ואח""כ להתחמם כנגד המדורה, כיון דהוא נראה כמפשיר מים שעליו, והביאו </w:t>
      </w:r>
      <w:r>
        <w:rPr>
          <w:rStyle w:val="aff5"/>
          <w:rFonts w:hint="cs"/>
          <w:rtl/>
        </w:rPr>
        <w:t>הרשב"א וה</w:t>
      </w:r>
      <w:r w:rsidRPr="00695726">
        <w:rPr>
          <w:rStyle w:val="aff5"/>
          <w:rFonts w:hint="cs"/>
          <w:rtl/>
        </w:rPr>
        <w:t>תוס' הרא"ש</w:t>
      </w:r>
      <w:r>
        <w:rPr>
          <w:rFonts w:hint="cs"/>
          <w:rtl/>
        </w:rPr>
        <w:t xml:space="preserve"> </w:t>
      </w:r>
      <w:r w:rsidRPr="007C77B6">
        <w:rPr>
          <w:rStyle w:val="af3"/>
          <w:rFonts w:eastAsia="Guttman Hodes" w:hint="cs"/>
          <w:rtl/>
        </w:rPr>
        <w:t>(ד"ה מפני)</w:t>
      </w:r>
      <w:r>
        <w:rPr>
          <w:rFonts w:hint="cs"/>
          <w:rtl/>
        </w:rPr>
        <w:t xml:space="preserve"> דכן מוכח מהא דתניא בירושלמי </w:t>
      </w:r>
      <w:r w:rsidRPr="00695726">
        <w:rPr>
          <w:rStyle w:val="af3"/>
          <w:rFonts w:eastAsia="Guttman Hodes" w:hint="cs"/>
          <w:rtl/>
        </w:rPr>
        <w:t>(פ"ג ה"ד, כד:)</w:t>
      </w:r>
      <w:r>
        <w:rPr>
          <w:rFonts w:hint="cs"/>
          <w:rtl/>
        </w:rPr>
        <w:t xml:space="preserve"> דריו"ח בן נורי מתיר לתת חבית של מים כנגד המדורה להפיג צינתה, ור"מ מתיר לטבול בצונן ולהתחמם אח"כ כנגד המדורה, וחכמים אוסרים, וכתב </w:t>
      </w:r>
      <w:r w:rsidRPr="00A67B4C">
        <w:rPr>
          <w:rStyle w:val="aff5"/>
          <w:rFonts w:hint="cs"/>
          <w:rtl/>
        </w:rPr>
        <w:t>התוס'</w:t>
      </w:r>
      <w:r>
        <w:rPr>
          <w:rFonts w:hint="cs"/>
          <w:rtl/>
        </w:rPr>
        <w:t xml:space="preserve"> </w:t>
      </w:r>
      <w:r w:rsidRPr="00A67B4C">
        <w:rPr>
          <w:rStyle w:val="aff5"/>
          <w:rFonts w:hint="cs"/>
          <w:rtl/>
        </w:rPr>
        <w:t>הרא"ש</w:t>
      </w:r>
      <w:r>
        <w:rPr>
          <w:rFonts w:hint="cs"/>
          <w:rtl/>
        </w:rPr>
        <w:t xml:space="preserve"> דמהא דתני בברייתא בירושלמי את הדין דאסור להפשיר מים שעליו לדעת </w:t>
      </w:r>
      <w:r>
        <w:rPr>
          <w:rFonts w:hint="cs"/>
          <w:rtl/>
        </w:rPr>
        <w:t xml:space="preserve">חכמים, ביחד עם הדין דחבית של מים, א"כ משמע דהאיסור להפשיר הוא משום מבשל, וכ"כ </w:t>
      </w:r>
      <w:r w:rsidRPr="00AF09CA">
        <w:rPr>
          <w:rStyle w:val="aff5"/>
          <w:rFonts w:hint="cs"/>
          <w:rtl/>
        </w:rPr>
        <w:t>הריטב"א</w:t>
      </w:r>
      <w:r>
        <w:rPr>
          <w:rFonts w:hint="cs"/>
          <w:rtl/>
        </w:rPr>
        <w:t xml:space="preserve"> </w:t>
      </w:r>
      <w:r w:rsidRPr="00AF09CA">
        <w:rPr>
          <w:rStyle w:val="af3"/>
          <w:rFonts w:eastAsia="Guttman Hodes" w:hint="cs"/>
          <w:rtl/>
        </w:rPr>
        <w:t xml:space="preserve">(עי' אות </w:t>
      </w:r>
      <w:r w:rsidRPr="00AF09CA">
        <w:rPr>
          <w:rStyle w:val="af3"/>
          <w:rFonts w:eastAsia="Guttman Hodes"/>
          <w:rtl/>
        </w:rPr>
        <w:fldChar w:fldCharType="begin"/>
      </w:r>
      <w:r w:rsidRPr="00AF09CA">
        <w:rPr>
          <w:rStyle w:val="af3"/>
          <w:rFonts w:eastAsia="Guttman Hodes"/>
          <w:rtl/>
        </w:rPr>
        <w:instrText xml:space="preserve"> </w:instrText>
      </w:r>
      <w:r w:rsidRPr="00AF09CA">
        <w:rPr>
          <w:rStyle w:val="af3"/>
          <w:rFonts w:eastAsia="Guttman Hodes" w:hint="cs"/>
        </w:rPr>
        <w:instrText>REF</w:instrText>
      </w:r>
      <w:r w:rsidRPr="00AF09CA">
        <w:rPr>
          <w:rStyle w:val="af3"/>
          <w:rFonts w:eastAsia="Guttman Hodes" w:hint="cs"/>
          <w:rtl/>
        </w:rPr>
        <w:instrText xml:space="preserve"> _</w:instrText>
      </w:r>
      <w:r w:rsidRPr="00AF09CA">
        <w:rPr>
          <w:rStyle w:val="af3"/>
          <w:rFonts w:eastAsia="Guttman Hodes" w:hint="cs"/>
        </w:rPr>
        <w:instrText>Ref112779691 \r \h</w:instrText>
      </w:r>
      <w:r w:rsidRPr="00AF09CA">
        <w:rPr>
          <w:rStyle w:val="af3"/>
          <w:rFonts w:eastAsia="Guttman Hodes"/>
          <w:rtl/>
        </w:rPr>
        <w:instrText xml:space="preserve"> </w:instrText>
      </w:r>
      <w:r w:rsidRPr="00AF09CA">
        <w:rPr>
          <w:rStyle w:val="af3"/>
          <w:rFonts w:eastAsia="Guttman Hodes"/>
          <w:rtl/>
        </w:rPr>
      </w:r>
      <w:r w:rsidRPr="00AF09CA">
        <w:rPr>
          <w:rStyle w:val="af3"/>
          <w:rFonts w:eastAsia="Guttman Hodes"/>
          <w:rtl/>
        </w:rPr>
        <w:fldChar w:fldCharType="separate"/>
      </w:r>
      <w:r w:rsidR="004F6F15">
        <w:rPr>
          <w:rStyle w:val="af3"/>
          <w:rFonts w:eastAsia="Guttman Hodes"/>
          <w:cs/>
        </w:rPr>
        <w:t>‎</w:t>
      </w:r>
      <w:r w:rsidR="004F6F15">
        <w:rPr>
          <w:rStyle w:val="af3"/>
          <w:rFonts w:eastAsia="Guttman Hodes"/>
          <w:rtl/>
        </w:rPr>
        <w:t>ו)</w:t>
      </w:r>
      <w:r w:rsidRPr="00AF09CA">
        <w:rPr>
          <w:rStyle w:val="af3"/>
          <w:rFonts w:eastAsia="Guttman Hodes"/>
          <w:rtl/>
        </w:rPr>
        <w:fldChar w:fldCharType="end"/>
      </w:r>
      <w:r>
        <w:rPr>
          <w:rFonts w:hint="cs"/>
          <w:rtl/>
        </w:rPr>
        <w:t>.</w:t>
      </w:r>
      <w:bookmarkEnd w:id="1435"/>
    </w:p>
    <w:p w14:paraId="4B62A918" w14:textId="77777777" w:rsidR="006133C8" w:rsidRPr="009653FE" w:rsidRDefault="006133C8" w:rsidP="006133C8">
      <w:pPr>
        <w:pStyle w:val="1"/>
        <w:rPr>
          <w:rtl/>
        </w:rPr>
      </w:pPr>
      <w:bookmarkStart w:id="1436" w:name="_Toc112914497"/>
      <w:bookmarkStart w:id="1437" w:name="_Toc112231237"/>
      <w:bookmarkEnd w:id="1431"/>
      <w:r>
        <w:rPr>
          <w:rFonts w:hint="cs"/>
          <w:rtl/>
        </w:rPr>
        <w:t>בי' הריטב"א דמשתטף שמתקרר הרבה יתקרב עד כדי יס"ב</w:t>
      </w:r>
      <w:bookmarkEnd w:id="1436"/>
    </w:p>
    <w:p w14:paraId="22FDCEA5" w14:textId="77777777" w:rsidR="006133C8" w:rsidRDefault="006133C8" w:rsidP="006133C8">
      <w:pPr>
        <w:pStyle w:val="a8"/>
        <w:rPr>
          <w:rtl/>
        </w:rPr>
      </w:pPr>
      <w:bookmarkStart w:id="1438" w:name="_Toc112914498"/>
      <w:r>
        <w:rPr>
          <w:rFonts w:hint="cs"/>
          <w:rtl/>
        </w:rPr>
        <w:t>קו' הריטב"א דאמאי אסור להפשיר מים שעליו הא מוכח בסוגיא דאינו בישול ותי' דהוא כרוחץ</w:t>
      </w:r>
      <w:bookmarkEnd w:id="1438"/>
      <w:r>
        <w:rPr>
          <w:rFonts w:hint="cs"/>
          <w:rtl/>
        </w:rPr>
        <w:t xml:space="preserve"> </w:t>
      </w:r>
    </w:p>
    <w:p w14:paraId="7DED4A02" w14:textId="7B4CC1CC" w:rsidR="006133C8" w:rsidRDefault="006133C8" w:rsidP="001A726C">
      <w:pPr>
        <w:pStyle w:val="a3"/>
      </w:pPr>
      <w:r>
        <w:rPr>
          <w:rFonts w:hint="cs"/>
          <w:rtl/>
        </w:rPr>
        <w:t xml:space="preserve">באיסור הפשרת מים שעליו, הקשה </w:t>
      </w:r>
      <w:r>
        <w:rPr>
          <w:rStyle w:val="aff5"/>
          <w:rtl/>
        </w:rPr>
        <w:t>הריטב"א</w:t>
      </w:r>
      <w:r w:rsidRPr="00AF09CA">
        <w:rPr>
          <w:rStyle w:val="af3"/>
          <w:rFonts w:eastAsia="Guttman Hodes" w:hint="cs"/>
          <w:rtl/>
        </w:rPr>
        <w:t xml:space="preserve"> (ד"ה ובלבד)</w:t>
      </w:r>
      <w:r>
        <w:rPr>
          <w:rFonts w:hint="cs"/>
          <w:rtl/>
        </w:rPr>
        <w:t xml:space="preserve"> דמה האיסור בזה הא מבואר בכל הסוגיא דהפשר של מים אינו בישול, ומותר להפשיר מים כשאין היד סולדת בהם, והביא </w:t>
      </w:r>
      <w:r>
        <w:rPr>
          <w:rStyle w:val="aff5"/>
          <w:rtl/>
        </w:rPr>
        <w:t>הריטב"א</w:t>
      </w:r>
      <w:r>
        <w:rPr>
          <w:rFonts w:hint="cs"/>
          <w:rtl/>
        </w:rPr>
        <w:t xml:space="preserve"> בשם</w:t>
      </w:r>
      <w:r>
        <w:rPr>
          <w:rStyle w:val="aff5"/>
          <w:rtl/>
        </w:rPr>
        <w:t xml:space="preserve"> ר</w:t>
      </w:r>
      <w:r w:rsidRPr="001760FB">
        <w:rPr>
          <w:rStyle w:val="aff5"/>
          <w:rtl/>
        </w:rPr>
        <w:t>"י</w:t>
      </w:r>
      <w:r w:rsidRPr="001760FB">
        <w:rPr>
          <w:rStyle w:val="aff5"/>
          <w:rFonts w:hint="cs"/>
          <w:rtl/>
        </w:rPr>
        <w:t xml:space="preserve"> בתירוצו הא'</w:t>
      </w:r>
      <w:r>
        <w:rPr>
          <w:rFonts w:hint="cs"/>
          <w:rtl/>
        </w:rPr>
        <w:t xml:space="preserve"> </w:t>
      </w:r>
      <w:r w:rsidRPr="0066324F">
        <w:rPr>
          <w:rStyle w:val="af3"/>
          <w:rFonts w:eastAsia="Guttman Hodes" w:hint="cs"/>
          <w:rtl/>
        </w:rPr>
        <w:t xml:space="preserve">(עי' אות </w:t>
      </w:r>
      <w:r w:rsidRPr="0066324F">
        <w:rPr>
          <w:rStyle w:val="af3"/>
          <w:rFonts w:eastAsia="Guttman Hodes"/>
          <w:rtl/>
        </w:rPr>
        <w:fldChar w:fldCharType="begin"/>
      </w:r>
      <w:r w:rsidRPr="0066324F">
        <w:rPr>
          <w:rStyle w:val="af3"/>
          <w:rFonts w:eastAsia="Guttman Hodes"/>
          <w:rtl/>
        </w:rPr>
        <w:instrText xml:space="preserve"> </w:instrText>
      </w:r>
      <w:r w:rsidRPr="0066324F">
        <w:rPr>
          <w:rStyle w:val="af3"/>
          <w:rFonts w:eastAsia="Guttman Hodes" w:hint="cs"/>
        </w:rPr>
        <w:instrText>REF</w:instrText>
      </w:r>
      <w:r w:rsidRPr="0066324F">
        <w:rPr>
          <w:rStyle w:val="af3"/>
          <w:rFonts w:eastAsia="Guttman Hodes" w:hint="cs"/>
          <w:rtl/>
        </w:rPr>
        <w:instrText xml:space="preserve"> _</w:instrText>
      </w:r>
      <w:r w:rsidRPr="0066324F">
        <w:rPr>
          <w:rStyle w:val="af3"/>
          <w:rFonts w:eastAsia="Guttman Hodes" w:hint="cs"/>
        </w:rPr>
        <w:instrText>Ref112771097 \r \h</w:instrText>
      </w:r>
      <w:r w:rsidRPr="0066324F">
        <w:rPr>
          <w:rStyle w:val="af3"/>
          <w:rFonts w:eastAsia="Guttman Hodes"/>
          <w:rtl/>
        </w:rPr>
        <w:instrText xml:space="preserve"> </w:instrText>
      </w:r>
      <w:r w:rsidRPr="0066324F">
        <w:rPr>
          <w:rStyle w:val="af3"/>
          <w:rFonts w:eastAsia="Guttman Hodes"/>
          <w:rtl/>
        </w:rPr>
      </w:r>
      <w:r w:rsidRPr="0066324F">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66324F">
        <w:rPr>
          <w:rStyle w:val="af3"/>
          <w:rFonts w:eastAsia="Guttman Hodes"/>
          <w:rtl/>
        </w:rPr>
        <w:fldChar w:fldCharType="end"/>
      </w:r>
      <w:r>
        <w:rPr>
          <w:rFonts w:hint="cs"/>
          <w:rtl/>
        </w:rPr>
        <w:t xml:space="preserve"> דתירץ דהאיסור הוא כיון דנראה כרוחץ בשבת ואסור.</w:t>
      </w:r>
    </w:p>
    <w:p w14:paraId="133D262A" w14:textId="77777777" w:rsidR="006133C8" w:rsidRDefault="006133C8" w:rsidP="006133C8">
      <w:pPr>
        <w:pStyle w:val="a8"/>
        <w:rPr>
          <w:rtl/>
        </w:rPr>
      </w:pPr>
      <w:bookmarkStart w:id="1439" w:name="_Toc112914499"/>
      <w:r>
        <w:rPr>
          <w:rFonts w:hint="cs"/>
          <w:rtl/>
        </w:rPr>
        <w:t>התי' הב' בריטב"א דהפשר מותר בא"י להתבשל ובמשתטף שהתקרר חיישינן שיתקרב הרבה</w:t>
      </w:r>
      <w:bookmarkEnd w:id="1439"/>
    </w:p>
    <w:p w14:paraId="2BEDE16A" w14:textId="5604F86A" w:rsidR="006133C8" w:rsidRDefault="006133C8" w:rsidP="001A726C">
      <w:pPr>
        <w:pStyle w:val="a3"/>
        <w:rPr>
          <w:rtl/>
        </w:rPr>
      </w:pPr>
      <w:bookmarkStart w:id="1440" w:name="_Ref112779691"/>
      <w:r>
        <w:rPr>
          <w:rFonts w:hint="cs"/>
          <w:rtl/>
        </w:rPr>
        <w:t xml:space="preserve">הביא </w:t>
      </w:r>
      <w:r>
        <w:rPr>
          <w:rStyle w:val="aff5"/>
          <w:rtl/>
        </w:rPr>
        <w:t>הריטב"א</w:t>
      </w:r>
      <w:r>
        <w:rPr>
          <w:rFonts w:hint="cs"/>
          <w:rtl/>
        </w:rPr>
        <w:t xml:space="preserve"> בשם</w:t>
      </w:r>
      <w:r>
        <w:rPr>
          <w:rStyle w:val="aff5"/>
          <w:rtl/>
        </w:rPr>
        <w:t xml:space="preserve"> ר"י בתירוצו הב' </w:t>
      </w:r>
      <w:r w:rsidRPr="00AF09CA">
        <w:rPr>
          <w:rStyle w:val="af0"/>
          <w:rtl/>
        </w:rPr>
        <w:t>[</w:t>
      </w:r>
      <w:r w:rsidRPr="00AF09CA">
        <w:rPr>
          <w:rStyle w:val="af0"/>
          <w:rFonts w:hint="cs"/>
          <w:rtl/>
        </w:rPr>
        <w:t xml:space="preserve">עי' </w:t>
      </w:r>
      <w:r>
        <w:rPr>
          <w:rStyle w:val="affa"/>
          <w:rFonts w:hint="cs"/>
          <w:rtl/>
        </w:rPr>
        <w:t>ב</w:t>
      </w:r>
      <w:r w:rsidRPr="004C4040">
        <w:rPr>
          <w:rStyle w:val="affa"/>
          <w:rFonts w:hint="cs"/>
          <w:rtl/>
        </w:rPr>
        <w:t>תוס' הרא"ש</w:t>
      </w:r>
      <w:r>
        <w:rPr>
          <w:rStyle w:val="af0"/>
          <w:rFonts w:hint="cs"/>
          <w:rtl/>
        </w:rPr>
        <w:t xml:space="preserve"> </w:t>
      </w:r>
      <w:r w:rsidRPr="004C4040">
        <w:rPr>
          <w:rStyle w:val="aff1"/>
          <w:rFonts w:hint="cs"/>
          <w:rtl/>
        </w:rPr>
        <w:t xml:space="preserve">(עי' אות </w:t>
      </w:r>
      <w:r w:rsidRPr="004C4040">
        <w:rPr>
          <w:rStyle w:val="aff1"/>
          <w:rtl/>
        </w:rPr>
        <w:fldChar w:fldCharType="begin"/>
      </w:r>
      <w:r w:rsidRPr="004C4040">
        <w:rPr>
          <w:rStyle w:val="aff1"/>
          <w:rtl/>
        </w:rPr>
        <w:instrText xml:space="preserve"> </w:instrText>
      </w:r>
      <w:r w:rsidRPr="004C4040">
        <w:rPr>
          <w:rStyle w:val="aff1"/>
          <w:rFonts w:hint="cs"/>
        </w:rPr>
        <w:instrText>REF</w:instrText>
      </w:r>
      <w:r w:rsidRPr="004C4040">
        <w:rPr>
          <w:rStyle w:val="aff1"/>
          <w:rFonts w:hint="cs"/>
          <w:rtl/>
        </w:rPr>
        <w:instrText xml:space="preserve"> _</w:instrText>
      </w:r>
      <w:r w:rsidRPr="004C4040">
        <w:rPr>
          <w:rStyle w:val="aff1"/>
          <w:rFonts w:hint="cs"/>
        </w:rPr>
        <w:instrText>Ref112839161 \r \h</w:instrText>
      </w:r>
      <w:r w:rsidRPr="004C4040">
        <w:rPr>
          <w:rStyle w:val="aff1"/>
          <w:rtl/>
        </w:rPr>
        <w:instrText xml:space="preserve"> </w:instrText>
      </w:r>
      <w:r w:rsidRPr="004C4040">
        <w:rPr>
          <w:rStyle w:val="aff1"/>
          <w:rtl/>
        </w:rPr>
      </w:r>
      <w:r w:rsidRPr="004C4040">
        <w:rPr>
          <w:rStyle w:val="aff1"/>
          <w:rtl/>
        </w:rPr>
        <w:fldChar w:fldCharType="separate"/>
      </w:r>
      <w:r w:rsidR="004F6F15">
        <w:rPr>
          <w:rStyle w:val="aff1"/>
          <w:cs/>
        </w:rPr>
        <w:t>‎</w:t>
      </w:r>
      <w:r w:rsidR="004F6F15">
        <w:rPr>
          <w:rStyle w:val="aff1"/>
          <w:rtl/>
        </w:rPr>
        <w:t>מח)</w:t>
      </w:r>
      <w:r w:rsidRPr="004C4040">
        <w:rPr>
          <w:rStyle w:val="aff1"/>
          <w:rtl/>
        </w:rPr>
        <w:fldChar w:fldCharType="end"/>
      </w:r>
      <w:r w:rsidRPr="00AF09CA">
        <w:rPr>
          <w:rStyle w:val="af0"/>
          <w:rFonts w:hint="cs"/>
          <w:rtl/>
        </w:rPr>
        <w:t>]</w:t>
      </w:r>
      <w:r>
        <w:rPr>
          <w:rFonts w:hint="cs"/>
          <w:rtl/>
        </w:rPr>
        <w:t xml:space="preserve"> דהביא דאיתא בירושלמי </w:t>
      </w:r>
      <w:r>
        <w:rPr>
          <w:rStyle w:val="af3"/>
          <w:rFonts w:eastAsia="Guttman Hodes" w:hint="cs"/>
          <w:rtl/>
        </w:rPr>
        <w:t>(פ"ג ה"ד, כד:)</w:t>
      </w:r>
      <w:r>
        <w:rPr>
          <w:rFonts w:hint="cs"/>
          <w:rtl/>
        </w:rPr>
        <w:t xml:space="preserve"> דכל ההיתר להפשיר מים שעליו, הוא רק כשרחוק מהאש ולא יכול לבא לידי יד סולדת, וביאר </w:t>
      </w:r>
      <w:r>
        <w:rPr>
          <w:rStyle w:val="aff5"/>
          <w:rtl/>
        </w:rPr>
        <w:t>הריטב"א</w:t>
      </w:r>
      <w:r>
        <w:rPr>
          <w:rFonts w:hint="cs"/>
          <w:rtl/>
        </w:rPr>
        <w:t xml:space="preserve"> בשם</w:t>
      </w:r>
      <w:r>
        <w:rPr>
          <w:rStyle w:val="aff5"/>
          <w:rtl/>
        </w:rPr>
        <w:t xml:space="preserve"> ר"י בתירוצו הב'</w:t>
      </w:r>
      <w:r>
        <w:rPr>
          <w:rFonts w:hint="cs"/>
          <w:rtl/>
        </w:rPr>
        <w:t xml:space="preserve"> דלכן אסור להשתטף בצונן ולהתחם כנגד המדורה, דכיון שהוא מתקרר הרבה, יש לחוש שמא יתקרב למדורה עד בכדי שהיד סולדת, דבזה אסור להפשיר.</w:t>
      </w:r>
      <w:bookmarkEnd w:id="1440"/>
    </w:p>
    <w:p w14:paraId="5FED7646" w14:textId="77777777" w:rsidR="006133C8" w:rsidRPr="009653FE" w:rsidRDefault="006133C8" w:rsidP="006133C8">
      <w:pPr>
        <w:pStyle w:val="a8"/>
      </w:pPr>
      <w:bookmarkStart w:id="1441" w:name="_Toc112914500"/>
      <w:r>
        <w:rPr>
          <w:rFonts w:hint="cs"/>
          <w:rtl/>
        </w:rPr>
        <w:t>דברי הריטב"א והרא"ש דאסור ליטול ידיו ולחממם כנגד האש דהמים יכולים לבא לידי יס"ב</w:t>
      </w:r>
      <w:bookmarkEnd w:id="1441"/>
    </w:p>
    <w:p w14:paraId="33DF424F" w14:textId="77777777" w:rsidR="006133C8" w:rsidRDefault="006133C8" w:rsidP="001A726C">
      <w:pPr>
        <w:pStyle w:val="a3"/>
        <w:rPr>
          <w:rtl/>
        </w:rPr>
      </w:pPr>
      <w:r>
        <w:rPr>
          <w:rFonts w:hint="cs"/>
          <w:rtl/>
        </w:rPr>
        <w:t xml:space="preserve">וכתב </w:t>
      </w:r>
      <w:r>
        <w:rPr>
          <w:rStyle w:val="aff5"/>
          <w:rtl/>
        </w:rPr>
        <w:t>הריטב"א</w:t>
      </w:r>
      <w:r>
        <w:rPr>
          <w:rFonts w:hint="cs"/>
          <w:rtl/>
        </w:rPr>
        <w:t xml:space="preserve"> בשם</w:t>
      </w:r>
      <w:r>
        <w:rPr>
          <w:rStyle w:val="aff5"/>
          <w:rtl/>
        </w:rPr>
        <w:t xml:space="preserve"> ר"י בתירוצו הב'</w:t>
      </w:r>
      <w:r>
        <w:rPr>
          <w:rFonts w:hint="cs"/>
          <w:rtl/>
        </w:rPr>
        <w:t xml:space="preserve"> דמבואר מזה דאסור ליטול ידיו ולחממם כנגד האש לפני שניגב אותם, דכיון שיש על ידיו מים יכול לבא לידי יד סולדת, וכ"כ </w:t>
      </w:r>
      <w:r w:rsidRPr="009653FE">
        <w:rPr>
          <w:rStyle w:val="aff5"/>
          <w:rFonts w:hint="cs"/>
          <w:rtl/>
        </w:rPr>
        <w:t>האורחות חיים לר"א מלוניל</w:t>
      </w:r>
      <w:r>
        <w:rPr>
          <w:rFonts w:hint="cs"/>
          <w:rtl/>
        </w:rPr>
        <w:t xml:space="preserve"> </w:t>
      </w:r>
      <w:r w:rsidRPr="009653FE">
        <w:rPr>
          <w:rStyle w:val="af3"/>
          <w:rFonts w:eastAsia="Guttman Hodes" w:hint="cs"/>
          <w:rtl/>
        </w:rPr>
        <w:t>(שבת או' מ"ט, הועתק בקובץ שיטות קמאי שבת ח"ב עמ' תרס"ט)</w:t>
      </w:r>
      <w:r>
        <w:rPr>
          <w:rFonts w:hint="cs"/>
          <w:rtl/>
        </w:rPr>
        <w:t xml:space="preserve"> בשם </w:t>
      </w:r>
      <w:r w:rsidRPr="009653FE">
        <w:rPr>
          <w:rStyle w:val="aff5"/>
          <w:rFonts w:hint="cs"/>
          <w:rtl/>
        </w:rPr>
        <w:t>רבינו פרץ</w:t>
      </w:r>
      <w:r>
        <w:rPr>
          <w:rFonts w:hint="cs"/>
          <w:rtl/>
        </w:rPr>
        <w:t xml:space="preserve"> דאחר שנטל ידיו צריך להזהר שלא להתחמם כנגד האש, שמא יפשיר מים שעליו ויבא לידי יד סולדת, כיון שהוא סובל מהקרירות של ידיו, וכ"כ </w:t>
      </w:r>
      <w:r w:rsidRPr="004C4040">
        <w:rPr>
          <w:rStyle w:val="aff5"/>
          <w:rFonts w:hint="cs"/>
          <w:rtl/>
        </w:rPr>
        <w:t>הרא"ש</w:t>
      </w:r>
      <w:r>
        <w:rPr>
          <w:rFonts w:hint="cs"/>
          <w:rtl/>
        </w:rPr>
        <w:t xml:space="preserve"> </w:t>
      </w:r>
      <w:r w:rsidRPr="00860D06">
        <w:rPr>
          <w:rStyle w:val="af3"/>
          <w:rFonts w:eastAsia="Guttman Hodes" w:hint="cs"/>
          <w:rtl/>
        </w:rPr>
        <w:t>(סי' ט'</w:t>
      </w:r>
      <w:r>
        <w:rPr>
          <w:rStyle w:val="af3"/>
          <w:rFonts w:eastAsia="Guttman Hodes" w:hint="cs"/>
          <w:rtl/>
        </w:rPr>
        <w:t>)</w:t>
      </w:r>
      <w:r>
        <w:rPr>
          <w:rFonts w:hint="cs"/>
          <w:rtl/>
        </w:rPr>
        <w:t xml:space="preserve">, ועי' במה שביארו </w:t>
      </w:r>
      <w:r w:rsidRPr="00860D06">
        <w:rPr>
          <w:rStyle w:val="aff5"/>
          <w:rFonts w:hint="cs"/>
          <w:rtl/>
        </w:rPr>
        <w:t xml:space="preserve">הב"י </w:t>
      </w:r>
      <w:r w:rsidRPr="00860D06">
        <w:rPr>
          <w:rStyle w:val="af3"/>
          <w:rFonts w:eastAsia="Guttman Hodes" w:hint="cs"/>
          <w:rtl/>
        </w:rPr>
        <w:t>(סי' שכ"ו ה')</w:t>
      </w:r>
      <w:r>
        <w:rPr>
          <w:rFonts w:hint="cs"/>
          <w:rtl/>
        </w:rPr>
        <w:t xml:space="preserve"> </w:t>
      </w:r>
      <w:r w:rsidRPr="00860D06">
        <w:rPr>
          <w:rStyle w:val="aff5"/>
          <w:rFonts w:hint="cs"/>
          <w:rtl/>
        </w:rPr>
        <w:t>והקרבן נתנאל</w:t>
      </w:r>
      <w:r>
        <w:rPr>
          <w:rFonts w:hint="cs"/>
          <w:rtl/>
        </w:rPr>
        <w:t xml:space="preserve"> </w:t>
      </w:r>
      <w:r w:rsidRPr="00860D06">
        <w:rPr>
          <w:rStyle w:val="af3"/>
          <w:rFonts w:eastAsia="Guttman Hodes" w:hint="cs"/>
          <w:rtl/>
        </w:rPr>
        <w:t xml:space="preserve">(על הרא"ש סי' ט' או' ו') </w:t>
      </w:r>
      <w:r w:rsidRPr="00860D06">
        <w:rPr>
          <w:rStyle w:val="aff5"/>
          <w:rFonts w:hint="cs"/>
          <w:rtl/>
        </w:rPr>
        <w:t xml:space="preserve">והמג"א </w:t>
      </w:r>
      <w:r w:rsidRPr="00860D06">
        <w:rPr>
          <w:rStyle w:val="af3"/>
          <w:rFonts w:eastAsia="Guttman Hodes" w:hint="cs"/>
          <w:rtl/>
        </w:rPr>
        <w:t xml:space="preserve">(סי' שכ"ו סק"ה) </w:t>
      </w:r>
      <w:r w:rsidRPr="00860D06">
        <w:rPr>
          <w:rStyle w:val="aff5"/>
          <w:rFonts w:hint="cs"/>
          <w:rtl/>
        </w:rPr>
        <w:t xml:space="preserve">והפרמ"ג </w:t>
      </w:r>
      <w:r w:rsidRPr="00860D06">
        <w:rPr>
          <w:rStyle w:val="af3"/>
          <w:rFonts w:eastAsia="Guttman Hodes" w:hint="cs"/>
          <w:rtl/>
        </w:rPr>
        <w:t>(סי' שכ"ו א"א סק"ה)</w:t>
      </w:r>
      <w:r>
        <w:rPr>
          <w:rFonts w:hint="cs"/>
          <w:rtl/>
        </w:rPr>
        <w:t xml:space="preserve"> </w:t>
      </w:r>
      <w:r w:rsidRPr="00860D06">
        <w:rPr>
          <w:rStyle w:val="aff5"/>
          <w:rFonts w:hint="cs"/>
          <w:rtl/>
        </w:rPr>
        <w:t>והמח</w:t>
      </w:r>
      <w:r>
        <w:rPr>
          <w:rStyle w:val="aff5"/>
          <w:rFonts w:hint="cs"/>
          <w:rtl/>
        </w:rPr>
        <w:t>צ</w:t>
      </w:r>
      <w:r w:rsidRPr="00860D06">
        <w:rPr>
          <w:rStyle w:val="aff5"/>
          <w:rFonts w:hint="cs"/>
          <w:rtl/>
        </w:rPr>
        <w:t>ה"ש</w:t>
      </w:r>
      <w:r w:rsidRPr="00860D06">
        <w:rPr>
          <w:rFonts w:hint="cs"/>
          <w:rtl/>
        </w:rPr>
        <w:t xml:space="preserve"> </w:t>
      </w:r>
      <w:r w:rsidRPr="00860D06">
        <w:rPr>
          <w:rStyle w:val="af3"/>
          <w:rFonts w:eastAsia="Guttman Hodes" w:hint="cs"/>
          <w:rtl/>
        </w:rPr>
        <w:t xml:space="preserve">(סי' שכ"ו סק"ה) </w:t>
      </w:r>
      <w:r>
        <w:rPr>
          <w:rFonts w:hint="cs"/>
          <w:rtl/>
        </w:rPr>
        <w:t xml:space="preserve">בדעת </w:t>
      </w:r>
      <w:r w:rsidRPr="00860D06">
        <w:rPr>
          <w:rStyle w:val="aff5"/>
          <w:rFonts w:hint="cs"/>
          <w:rtl/>
        </w:rPr>
        <w:t>הרא"ש</w:t>
      </w:r>
      <w:r>
        <w:rPr>
          <w:rFonts w:hint="cs"/>
          <w:rtl/>
        </w:rPr>
        <w:t>.</w:t>
      </w:r>
    </w:p>
    <w:p w14:paraId="16FF933D" w14:textId="77777777" w:rsidR="006133C8" w:rsidRDefault="006133C8" w:rsidP="006133C8">
      <w:pPr>
        <w:pStyle w:val="1"/>
        <w:rPr>
          <w:rtl/>
        </w:rPr>
      </w:pPr>
      <w:bookmarkStart w:id="1442" w:name="_Toc112914501"/>
      <w:r>
        <w:rPr>
          <w:rFonts w:hint="cs"/>
          <w:rtl/>
        </w:rPr>
        <w:t xml:space="preserve">דחיית הרמב"ן </w:t>
      </w:r>
      <w:bookmarkEnd w:id="1437"/>
      <w:r>
        <w:rPr>
          <w:rFonts w:hint="cs"/>
          <w:rtl/>
        </w:rPr>
        <w:t>דאין איסור בהפשר כדמוכח במדורה ומיחם</w:t>
      </w:r>
      <w:bookmarkEnd w:id="1442"/>
      <w:r>
        <w:rPr>
          <w:rFonts w:hint="cs"/>
          <w:rtl/>
        </w:rPr>
        <w:t xml:space="preserve"> </w:t>
      </w:r>
    </w:p>
    <w:p w14:paraId="65C04A06" w14:textId="77777777" w:rsidR="006133C8" w:rsidRDefault="006133C8" w:rsidP="006133C8">
      <w:pPr>
        <w:pStyle w:val="a8"/>
        <w:rPr>
          <w:rtl/>
        </w:rPr>
      </w:pPr>
      <w:bookmarkStart w:id="1443" w:name="_Toc112914502"/>
      <w:r>
        <w:rPr>
          <w:rFonts w:hint="cs"/>
          <w:rtl/>
        </w:rPr>
        <w:t>דחיית הרמב"ן דמוכח דאין איסור בהפשרת מים עצמה להפיג צינתן וה"ה במפשיר מים שעליו</w:t>
      </w:r>
      <w:bookmarkEnd w:id="1443"/>
      <w:r>
        <w:rPr>
          <w:rFonts w:hint="cs"/>
          <w:rtl/>
        </w:rPr>
        <w:t xml:space="preserve"> </w:t>
      </w:r>
    </w:p>
    <w:p w14:paraId="1CE4B13B" w14:textId="509C4439" w:rsidR="006133C8" w:rsidRDefault="006133C8" w:rsidP="001A726C">
      <w:pPr>
        <w:pStyle w:val="a3"/>
        <w:rPr>
          <w:rtl/>
        </w:rPr>
      </w:pPr>
      <w:bookmarkStart w:id="1444" w:name="_Ref112913391"/>
      <w:r>
        <w:rPr>
          <w:rFonts w:hint="cs"/>
          <w:rtl/>
        </w:rPr>
        <w:t>במ"ש ה</w:t>
      </w:r>
      <w:r w:rsidRPr="008D624F">
        <w:rPr>
          <w:rStyle w:val="aff5"/>
          <w:rFonts w:hint="cs"/>
          <w:rtl/>
        </w:rPr>
        <w:t>בעה"מ</w:t>
      </w:r>
      <w:r>
        <w:rPr>
          <w:rFonts w:hint="cs"/>
          <w:rtl/>
        </w:rPr>
        <w:t xml:space="preserve"> </w:t>
      </w:r>
      <w:r w:rsidRPr="00AF09CA">
        <w:rPr>
          <w:rStyle w:val="af3"/>
          <w:rFonts w:eastAsia="Guttman Hodes" w:hint="cs"/>
          <w:rtl/>
        </w:rPr>
        <w:t xml:space="preserve">(עי' אות </w:t>
      </w:r>
      <w:r w:rsidRPr="00AF09CA">
        <w:rPr>
          <w:rStyle w:val="af3"/>
          <w:rFonts w:eastAsia="Guttman Hodes"/>
          <w:rtl/>
        </w:rPr>
        <w:fldChar w:fldCharType="begin"/>
      </w:r>
      <w:r w:rsidRPr="00AF09CA">
        <w:rPr>
          <w:rStyle w:val="af3"/>
          <w:rFonts w:eastAsia="Guttman Hodes"/>
          <w:rtl/>
        </w:rPr>
        <w:instrText xml:space="preserve"> </w:instrText>
      </w:r>
      <w:r w:rsidRPr="00AF09CA">
        <w:rPr>
          <w:rStyle w:val="af3"/>
          <w:rFonts w:eastAsia="Guttman Hodes" w:hint="cs"/>
        </w:rPr>
        <w:instrText>REF</w:instrText>
      </w:r>
      <w:r w:rsidRPr="00AF09CA">
        <w:rPr>
          <w:rStyle w:val="af3"/>
          <w:rFonts w:eastAsia="Guttman Hodes" w:hint="cs"/>
          <w:rtl/>
        </w:rPr>
        <w:instrText xml:space="preserve"> _</w:instrText>
      </w:r>
      <w:r w:rsidRPr="00AF09CA">
        <w:rPr>
          <w:rStyle w:val="af3"/>
          <w:rFonts w:eastAsia="Guttman Hodes" w:hint="cs"/>
        </w:rPr>
        <w:instrText>Ref112771733 \r \h</w:instrText>
      </w:r>
      <w:r w:rsidRPr="00AF09C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AF09CA">
        <w:rPr>
          <w:rStyle w:val="af3"/>
          <w:rFonts w:eastAsia="Guttman Hodes"/>
          <w:rtl/>
        </w:rPr>
      </w:r>
      <w:r w:rsidRPr="00AF09CA">
        <w:rPr>
          <w:rStyle w:val="af3"/>
          <w:rFonts w:eastAsia="Guttman Hodes"/>
          <w:rtl/>
        </w:rPr>
        <w:fldChar w:fldCharType="separate"/>
      </w:r>
      <w:r w:rsidR="004F6F15">
        <w:rPr>
          <w:rStyle w:val="af3"/>
          <w:rFonts w:eastAsia="Guttman Hodes"/>
          <w:cs/>
        </w:rPr>
        <w:t>‎</w:t>
      </w:r>
      <w:r w:rsidR="004F6F15">
        <w:rPr>
          <w:rStyle w:val="af3"/>
          <w:rFonts w:eastAsia="Guttman Hodes"/>
          <w:rtl/>
        </w:rPr>
        <w:t>ג)</w:t>
      </w:r>
      <w:r w:rsidRPr="00AF09CA">
        <w:rPr>
          <w:rStyle w:val="af3"/>
          <w:rFonts w:eastAsia="Guttman Hodes"/>
          <w:rtl/>
        </w:rPr>
        <w:fldChar w:fldCharType="end"/>
      </w:r>
      <w:r>
        <w:rPr>
          <w:rFonts w:hint="cs"/>
          <w:rtl/>
        </w:rPr>
        <w:t xml:space="preserve"> דהא דאסר ר"מ שטיפה בצונן, הוא כיון הוא כמפשיר מים שעליו והוי כמבשל, דחה </w:t>
      </w:r>
      <w:r w:rsidRPr="008D624F">
        <w:rPr>
          <w:rStyle w:val="aff5"/>
          <w:rFonts w:hint="cs"/>
          <w:rtl/>
        </w:rPr>
        <w:t>הרמב"ן במלחמות</w:t>
      </w:r>
      <w:r>
        <w:rPr>
          <w:rFonts w:hint="cs"/>
          <w:rtl/>
        </w:rPr>
        <w:t xml:space="preserve"> </w:t>
      </w:r>
      <w:r w:rsidRPr="00AF09CA">
        <w:rPr>
          <w:rStyle w:val="af3"/>
          <w:rFonts w:eastAsia="Guttman Hodes" w:hint="cs"/>
          <w:rtl/>
        </w:rPr>
        <w:t>(יח. מדה"ר, [מהדו' עוז והדר עמ' נ"ג], ד"ה אמר הכותב)</w:t>
      </w:r>
      <w:r>
        <w:rPr>
          <w:rFonts w:hint="cs"/>
          <w:rtl/>
        </w:rPr>
        <w:t xml:space="preserve"> דלא שייך לומר דהוי כמפשיר, דהא תניא בברייתא דמותר דהביא קיתון של מים ולחממו כנגד המדורה כדי תפוג צינתן, והוא הפשר, ואין בזה מחלוקת בברייתא, ועוד הקשה </w:t>
      </w:r>
      <w:r w:rsidRPr="009653FE">
        <w:rPr>
          <w:rStyle w:val="aff5"/>
          <w:rFonts w:hint="cs"/>
          <w:rtl/>
        </w:rPr>
        <w:t>הרמב"ן במלחמות</w:t>
      </w:r>
      <w:r>
        <w:rPr>
          <w:rFonts w:hint="cs"/>
          <w:rtl/>
        </w:rPr>
        <w:t xml:space="preserve"> מהא דתנן לקמן </w:t>
      </w:r>
      <w:r w:rsidRPr="00AF09CA">
        <w:rPr>
          <w:rStyle w:val="af3"/>
          <w:rFonts w:eastAsia="Guttman Hodes" w:hint="cs"/>
          <w:rtl/>
        </w:rPr>
        <w:t>(מא.)</w:t>
      </w:r>
      <w:r>
        <w:rPr>
          <w:rFonts w:hint="cs"/>
          <w:rtl/>
        </w:rPr>
        <w:t xml:space="preserve"> דמותר לתת מים מרובין לתוך מיחם שפינה מע"ג האש בכדי להפשיר את המים, וכיון דבמיחם מותר להפשיר, כ"ש דע"ג גוף האדם מותר להפשיר, אלא כתב </w:t>
      </w:r>
      <w:r w:rsidRPr="008D624F">
        <w:rPr>
          <w:rStyle w:val="aff5"/>
          <w:rFonts w:hint="cs"/>
          <w:rtl/>
        </w:rPr>
        <w:t>הרמב"ן במלחמות</w:t>
      </w:r>
      <w:r>
        <w:rPr>
          <w:rFonts w:hint="cs"/>
          <w:rtl/>
        </w:rPr>
        <w:t xml:space="preserve"> דמוכח דאין איסור הפשר בשטיפה בצונן, לאדם שהתחמם כנגד המדורה, דאין איסור מצד עצמו בהפשרת מים, וכ"כ </w:t>
      </w:r>
      <w:r w:rsidRPr="009653FE">
        <w:rPr>
          <w:rStyle w:val="aff5"/>
          <w:rFonts w:hint="cs"/>
          <w:rtl/>
        </w:rPr>
        <w:t>הרמב"ן בחי'</w:t>
      </w:r>
      <w:r>
        <w:rPr>
          <w:rFonts w:hint="cs"/>
          <w:rtl/>
        </w:rPr>
        <w:t xml:space="preserve"> </w:t>
      </w:r>
      <w:r w:rsidRPr="00E74169">
        <w:rPr>
          <w:rStyle w:val="af3"/>
          <w:rFonts w:eastAsia="Guttman Hodes" w:hint="cs"/>
          <w:rtl/>
        </w:rPr>
        <w:t xml:space="preserve">(עי' אות </w:t>
      </w:r>
      <w:r w:rsidRPr="00E74169">
        <w:rPr>
          <w:rStyle w:val="af3"/>
          <w:rFonts w:eastAsia="Guttman Hodes"/>
          <w:rtl/>
        </w:rPr>
        <w:fldChar w:fldCharType="begin"/>
      </w:r>
      <w:r w:rsidRPr="00E74169">
        <w:rPr>
          <w:rStyle w:val="af3"/>
          <w:rFonts w:eastAsia="Guttman Hodes"/>
          <w:rtl/>
        </w:rPr>
        <w:instrText xml:space="preserve"> </w:instrText>
      </w:r>
      <w:r w:rsidRPr="00E74169">
        <w:rPr>
          <w:rStyle w:val="af3"/>
          <w:rFonts w:eastAsia="Guttman Hodes" w:hint="cs"/>
        </w:rPr>
        <w:instrText>REF</w:instrText>
      </w:r>
      <w:r w:rsidRPr="00E74169">
        <w:rPr>
          <w:rStyle w:val="af3"/>
          <w:rFonts w:eastAsia="Guttman Hodes" w:hint="cs"/>
          <w:rtl/>
        </w:rPr>
        <w:instrText xml:space="preserve"> _</w:instrText>
      </w:r>
      <w:r w:rsidRPr="00E74169">
        <w:rPr>
          <w:rStyle w:val="af3"/>
          <w:rFonts w:eastAsia="Guttman Hodes" w:hint="cs"/>
        </w:rPr>
        <w:instrText>Ref112792662 \r \h</w:instrText>
      </w:r>
      <w:r w:rsidRPr="00E74169">
        <w:rPr>
          <w:rStyle w:val="af3"/>
          <w:rFonts w:eastAsia="Guttman Hodes"/>
          <w:rtl/>
        </w:rPr>
        <w:instrText xml:space="preserve"> </w:instrText>
      </w:r>
      <w:r w:rsidRPr="00E74169">
        <w:rPr>
          <w:rStyle w:val="af3"/>
          <w:rFonts w:eastAsia="Guttman Hodes"/>
          <w:rtl/>
        </w:rPr>
      </w:r>
      <w:r w:rsidRPr="00E74169">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sidRPr="00E74169">
        <w:rPr>
          <w:rStyle w:val="af3"/>
          <w:rFonts w:eastAsia="Guttman Hodes"/>
          <w:rtl/>
        </w:rPr>
        <w:fldChar w:fldCharType="end"/>
      </w:r>
      <w:r>
        <w:rPr>
          <w:rFonts w:hint="cs"/>
          <w:rtl/>
        </w:rPr>
        <w:t>.</w:t>
      </w:r>
      <w:bookmarkEnd w:id="1444"/>
    </w:p>
    <w:p w14:paraId="0C6FF13D" w14:textId="77777777" w:rsidR="006133C8" w:rsidRPr="0047407A" w:rsidRDefault="006133C8" w:rsidP="006133C8">
      <w:pPr>
        <w:pStyle w:val="a8"/>
        <w:rPr>
          <w:rtl/>
        </w:rPr>
      </w:pPr>
      <w:bookmarkStart w:id="1445" w:name="_Toc112914503"/>
      <w:r>
        <w:rPr>
          <w:rFonts w:hint="cs"/>
          <w:rtl/>
        </w:rPr>
        <w:t>בי' הרמב"ן בבעה"מ דמלשון הברייתא משמע דהפשר אסור ודחיית הרמב"ן דאסור מדין רחיצה</w:t>
      </w:r>
      <w:bookmarkEnd w:id="1445"/>
    </w:p>
    <w:p w14:paraId="3D866B9B" w14:textId="77777777" w:rsidR="006133C8" w:rsidRDefault="006133C8" w:rsidP="001A726C">
      <w:pPr>
        <w:pStyle w:val="a3"/>
        <w:rPr>
          <w:rtl/>
        </w:rPr>
      </w:pPr>
      <w:r>
        <w:rPr>
          <w:rFonts w:hint="cs"/>
          <w:rtl/>
        </w:rPr>
        <w:t xml:space="preserve">וכתב </w:t>
      </w:r>
      <w:r w:rsidRPr="008D624F">
        <w:rPr>
          <w:rStyle w:val="aff5"/>
          <w:rFonts w:hint="cs"/>
          <w:rtl/>
        </w:rPr>
        <w:t>הרמב"ן במלחמות</w:t>
      </w:r>
      <w:r>
        <w:rPr>
          <w:rFonts w:hint="cs"/>
          <w:rtl/>
        </w:rPr>
        <w:t xml:space="preserve"> דהא דביאר </w:t>
      </w:r>
      <w:r w:rsidRPr="009653FE">
        <w:rPr>
          <w:rStyle w:val="aff5"/>
          <w:rFonts w:hint="cs"/>
          <w:rtl/>
        </w:rPr>
        <w:t>הבעה"מ</w:t>
      </w:r>
      <w:r>
        <w:rPr>
          <w:rFonts w:hint="cs"/>
          <w:rtl/>
        </w:rPr>
        <w:t xml:space="preserve"> כן, הוא כיון דתניא בברייתא "מפני שמפשיר מים שעליו", ומשמע דהפשר אסור, אך דחה </w:t>
      </w:r>
      <w:r w:rsidRPr="009653FE">
        <w:rPr>
          <w:rStyle w:val="aff5"/>
          <w:rFonts w:hint="cs"/>
          <w:rtl/>
        </w:rPr>
        <w:t>הרמב"ן</w:t>
      </w:r>
      <w:r>
        <w:rPr>
          <w:rFonts w:hint="cs"/>
          <w:rtl/>
        </w:rPr>
        <w:t xml:space="preserve"> את דברי </w:t>
      </w:r>
      <w:r w:rsidRPr="009653FE">
        <w:rPr>
          <w:rStyle w:val="aff5"/>
          <w:rFonts w:hint="cs"/>
          <w:rtl/>
        </w:rPr>
        <w:t>הבעה"מ</w:t>
      </w:r>
      <w:r>
        <w:rPr>
          <w:rFonts w:hint="cs"/>
          <w:rtl/>
        </w:rPr>
        <w:t xml:space="preserve"> דאין כוונת הברייתא לומר </w:t>
      </w:r>
      <w:r>
        <w:rPr>
          <w:rFonts w:hint="cs"/>
          <w:rtl/>
        </w:rPr>
        <w:lastRenderedPageBreak/>
        <w:t>דאסור מחמת הפשר, אלא האיסור הוא מחמת דרוחץ במים, והוא כרוחץ במים עצמם, והוא כרוחץ במים פושרין דאסור מחמת גזירת מרחצאות.</w:t>
      </w:r>
    </w:p>
    <w:p w14:paraId="68DAE6DB" w14:textId="77777777" w:rsidR="006133C8" w:rsidRPr="00872980" w:rsidRDefault="006133C8" w:rsidP="006133C8">
      <w:pPr>
        <w:pStyle w:val="a8"/>
      </w:pPr>
      <w:bookmarkStart w:id="1446" w:name="_Toc112914504"/>
      <w:r>
        <w:rPr>
          <w:rFonts w:hint="cs"/>
          <w:rtl/>
        </w:rPr>
        <w:t>בי' הרמב"ן דבמפשיר מים שעליו לא שייך איסור הפשר מדין בישול דהאדם לא יצלה עצמו</w:t>
      </w:r>
      <w:bookmarkEnd w:id="1446"/>
      <w:r>
        <w:rPr>
          <w:rFonts w:hint="cs"/>
          <w:rtl/>
        </w:rPr>
        <w:t xml:space="preserve"> </w:t>
      </w:r>
    </w:p>
    <w:p w14:paraId="30D75FB0" w14:textId="77777777" w:rsidR="006133C8" w:rsidRDefault="006133C8" w:rsidP="001A726C">
      <w:pPr>
        <w:pStyle w:val="a3"/>
        <w:rPr>
          <w:rtl/>
        </w:rPr>
      </w:pPr>
      <w:r>
        <w:rPr>
          <w:rFonts w:hint="cs"/>
          <w:rtl/>
        </w:rPr>
        <w:t xml:space="preserve">וכתב </w:t>
      </w:r>
      <w:r w:rsidRPr="008D624F">
        <w:rPr>
          <w:rStyle w:val="aff5"/>
          <w:rFonts w:hint="cs"/>
          <w:rtl/>
        </w:rPr>
        <w:t>הרמב"ן במלחמות</w:t>
      </w:r>
      <w:r>
        <w:rPr>
          <w:rFonts w:hint="cs"/>
          <w:rtl/>
        </w:rPr>
        <w:t xml:space="preserve"> דמוכח מזה דאין איסור הפשר כשמתחמם כנגד המדורה ומשתטף במים, וביאר </w:t>
      </w:r>
      <w:r w:rsidRPr="00A67B4C">
        <w:rPr>
          <w:rStyle w:val="aff5"/>
          <w:rFonts w:hint="cs"/>
          <w:rtl/>
        </w:rPr>
        <w:t>הרמב"ן</w:t>
      </w:r>
      <w:r>
        <w:rPr>
          <w:rFonts w:hint="cs"/>
          <w:rtl/>
        </w:rPr>
        <w:t xml:space="preserve"> דאדם לא יבוא לצלות את עצמו באור, עד כדי שהמים שישפוך עליו יפשירו מחום גופו, ועיי"ש במה שהאריך </w:t>
      </w:r>
      <w:r w:rsidRPr="00A67B4C">
        <w:rPr>
          <w:rStyle w:val="aff5"/>
          <w:rFonts w:hint="cs"/>
          <w:rtl/>
        </w:rPr>
        <w:t>הרמב"ן</w:t>
      </w:r>
      <w:r>
        <w:rPr>
          <w:rFonts w:hint="cs"/>
          <w:rtl/>
        </w:rPr>
        <w:t xml:space="preserve"> להוכיח כן.</w:t>
      </w:r>
    </w:p>
    <w:p w14:paraId="517EADA4" w14:textId="77777777" w:rsidR="006133C8" w:rsidRPr="00E47A40" w:rsidRDefault="006133C8" w:rsidP="006133C8">
      <w:pPr>
        <w:pStyle w:val="a8"/>
        <w:rPr>
          <w:rtl/>
        </w:rPr>
      </w:pPr>
      <w:bookmarkStart w:id="1447" w:name="_Toc112914505"/>
      <w:r>
        <w:rPr>
          <w:rFonts w:hint="cs"/>
          <w:rtl/>
        </w:rPr>
        <w:t>תי' הרשב"א במיחם שפינהו כנגד המדורה הוא במקום שא"א להתבשל אך ל"מ כן בירושלמי</w:t>
      </w:r>
      <w:bookmarkEnd w:id="1447"/>
    </w:p>
    <w:p w14:paraId="03D84A18" w14:textId="03F04035" w:rsidR="006133C8" w:rsidRDefault="006133C8" w:rsidP="001A726C">
      <w:pPr>
        <w:pStyle w:val="a3"/>
        <w:rPr>
          <w:rtl/>
        </w:rPr>
      </w:pPr>
      <w:r>
        <w:rPr>
          <w:rFonts w:hint="cs"/>
          <w:rtl/>
        </w:rPr>
        <w:t xml:space="preserve">וכן הקשה </w:t>
      </w:r>
      <w:r>
        <w:rPr>
          <w:rStyle w:val="aff5"/>
          <w:rFonts w:hint="cs"/>
          <w:rtl/>
        </w:rPr>
        <w:t xml:space="preserve">הרשב"א </w:t>
      </w:r>
      <w:r w:rsidRPr="00126CB7">
        <w:rPr>
          <w:rStyle w:val="af3"/>
          <w:rFonts w:eastAsia="Guttman Hodes" w:hint="cs"/>
          <w:rtl/>
        </w:rPr>
        <w:t>(ד"ה הא דת"ר)</w:t>
      </w:r>
      <w:r>
        <w:rPr>
          <w:rStyle w:val="af3"/>
          <w:rFonts w:eastAsia="Guttman Hodes" w:hint="cs"/>
          <w:rtl/>
        </w:rPr>
        <w:t xml:space="preserve"> </w:t>
      </w:r>
      <w:r>
        <w:rPr>
          <w:rFonts w:hint="cs"/>
          <w:rtl/>
        </w:rPr>
        <w:t xml:space="preserve">על </w:t>
      </w:r>
      <w:r w:rsidRPr="00AF09CA">
        <w:rPr>
          <w:rStyle w:val="aff5"/>
          <w:rFonts w:hint="cs"/>
          <w:rtl/>
        </w:rPr>
        <w:t>ר"ת</w:t>
      </w:r>
      <w:r>
        <w:rPr>
          <w:rFonts w:hint="cs"/>
          <w:rtl/>
        </w:rPr>
        <w:t xml:space="preserve"> </w:t>
      </w:r>
      <w:r w:rsidRPr="00AF09CA">
        <w:rPr>
          <w:rStyle w:val="af3"/>
          <w:rFonts w:eastAsia="Guttman Hodes" w:hint="cs"/>
          <w:rtl/>
        </w:rPr>
        <w:t xml:space="preserve">(עי' אות </w:t>
      </w:r>
      <w:r w:rsidRPr="00AF09CA">
        <w:rPr>
          <w:rStyle w:val="af3"/>
          <w:rFonts w:eastAsia="Guttman Hodes"/>
          <w:rtl/>
        </w:rPr>
        <w:fldChar w:fldCharType="begin"/>
      </w:r>
      <w:r w:rsidRPr="00AF09CA">
        <w:rPr>
          <w:rStyle w:val="af3"/>
          <w:rFonts w:eastAsia="Guttman Hodes"/>
          <w:rtl/>
        </w:rPr>
        <w:instrText xml:space="preserve"> </w:instrText>
      </w:r>
      <w:r w:rsidRPr="00AF09CA">
        <w:rPr>
          <w:rStyle w:val="af3"/>
          <w:rFonts w:eastAsia="Guttman Hodes" w:hint="cs"/>
        </w:rPr>
        <w:instrText>REF</w:instrText>
      </w:r>
      <w:r w:rsidRPr="00AF09CA">
        <w:rPr>
          <w:rStyle w:val="af3"/>
          <w:rFonts w:eastAsia="Guttman Hodes" w:hint="cs"/>
          <w:rtl/>
        </w:rPr>
        <w:instrText xml:space="preserve"> _</w:instrText>
      </w:r>
      <w:r w:rsidRPr="00AF09CA">
        <w:rPr>
          <w:rStyle w:val="af3"/>
          <w:rFonts w:eastAsia="Guttman Hodes" w:hint="cs"/>
        </w:rPr>
        <w:instrText>Ref112771733 \r \h</w:instrText>
      </w:r>
      <w:r w:rsidRPr="00AF09C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AF09CA">
        <w:rPr>
          <w:rStyle w:val="af3"/>
          <w:rFonts w:eastAsia="Guttman Hodes"/>
          <w:rtl/>
        </w:rPr>
      </w:r>
      <w:r w:rsidRPr="00AF09CA">
        <w:rPr>
          <w:rStyle w:val="af3"/>
          <w:rFonts w:eastAsia="Guttman Hodes"/>
          <w:rtl/>
        </w:rPr>
        <w:fldChar w:fldCharType="separate"/>
      </w:r>
      <w:r w:rsidR="004F6F15">
        <w:rPr>
          <w:rStyle w:val="af3"/>
          <w:rFonts w:eastAsia="Guttman Hodes"/>
          <w:cs/>
        </w:rPr>
        <w:t>‎</w:t>
      </w:r>
      <w:r w:rsidR="004F6F15">
        <w:rPr>
          <w:rStyle w:val="af3"/>
          <w:rFonts w:eastAsia="Guttman Hodes"/>
          <w:rtl/>
        </w:rPr>
        <w:t>ג)</w:t>
      </w:r>
      <w:r w:rsidRPr="00AF09CA">
        <w:rPr>
          <w:rStyle w:val="af3"/>
          <w:rFonts w:eastAsia="Guttman Hodes"/>
          <w:rtl/>
        </w:rPr>
        <w:fldChar w:fldCharType="end"/>
      </w:r>
      <w:r w:rsidRPr="00E47A40">
        <w:rPr>
          <w:rFonts w:hint="cs"/>
          <w:rtl/>
        </w:rPr>
        <w:t xml:space="preserve"> </w:t>
      </w:r>
      <w:r>
        <w:rPr>
          <w:rFonts w:hint="cs"/>
          <w:rtl/>
        </w:rPr>
        <w:t xml:space="preserve">דמותר להפשיר מים כנגד המדורה, וכן ממתני' לקמן </w:t>
      </w:r>
      <w:r w:rsidRPr="00AF09CA">
        <w:rPr>
          <w:rStyle w:val="af3"/>
          <w:rFonts w:eastAsia="Guttman Hodes" w:hint="cs"/>
          <w:rtl/>
        </w:rPr>
        <w:t>(מא.)</w:t>
      </w:r>
      <w:r>
        <w:rPr>
          <w:rFonts w:hint="cs"/>
          <w:rtl/>
        </w:rPr>
        <w:t xml:space="preserve"> דמותר לתת מים מרובין לתוך מיחם שפינה מע"ג האש בכדי להפשיר את המים, ותירץ </w:t>
      </w:r>
      <w:r w:rsidRPr="00AF09CA">
        <w:rPr>
          <w:rStyle w:val="aff5"/>
          <w:rFonts w:hint="cs"/>
          <w:rtl/>
        </w:rPr>
        <w:t>הרשב"א</w:t>
      </w:r>
      <w:r>
        <w:rPr>
          <w:rFonts w:hint="cs"/>
          <w:rtl/>
        </w:rPr>
        <w:t xml:space="preserve"> דכל ההיתר בהפשר במתני' דמיחם שפינהו, וכן בנותן קיתון כנגד המדורה, היינו דוקא באופן שלא יכול לבא לידי בישול, דבמיחם מותר רק במים מרובין, וכנגד המדורה מותר להפשיר רק במקום שאין היד סולדת בו, </w:t>
      </w:r>
      <w:r w:rsidRPr="00AF09CA">
        <w:rPr>
          <w:rStyle w:val="af0"/>
          <w:rFonts w:hint="cs"/>
          <w:rtl/>
        </w:rPr>
        <w:t xml:space="preserve">[כדביאר </w:t>
      </w:r>
      <w:r w:rsidRPr="005A1AB2">
        <w:rPr>
          <w:rStyle w:val="affa"/>
          <w:rFonts w:hint="cs"/>
          <w:rtl/>
        </w:rPr>
        <w:t xml:space="preserve">הרשב"א </w:t>
      </w:r>
      <w:r w:rsidRPr="005A1AB2">
        <w:rPr>
          <w:rStyle w:val="aff1"/>
          <w:rFonts w:hint="cs"/>
          <w:rtl/>
        </w:rPr>
        <w:t xml:space="preserve">(עי' אות </w:t>
      </w:r>
      <w:r w:rsidRPr="005A1AB2">
        <w:rPr>
          <w:rStyle w:val="aff1"/>
          <w:rtl/>
        </w:rPr>
        <w:fldChar w:fldCharType="begin"/>
      </w:r>
      <w:r w:rsidRPr="005A1AB2">
        <w:rPr>
          <w:rStyle w:val="aff1"/>
          <w:rtl/>
        </w:rPr>
        <w:instrText xml:space="preserve"> </w:instrText>
      </w:r>
      <w:r w:rsidRPr="005A1AB2">
        <w:rPr>
          <w:rStyle w:val="aff1"/>
          <w:rFonts w:hint="cs"/>
        </w:rPr>
        <w:instrText>REF</w:instrText>
      </w:r>
      <w:r w:rsidRPr="005A1AB2">
        <w:rPr>
          <w:rStyle w:val="aff1"/>
          <w:rFonts w:hint="cs"/>
          <w:rtl/>
        </w:rPr>
        <w:instrText xml:space="preserve"> _</w:instrText>
      </w:r>
      <w:r w:rsidRPr="005A1AB2">
        <w:rPr>
          <w:rStyle w:val="aff1"/>
          <w:rFonts w:hint="cs"/>
        </w:rPr>
        <w:instrText>Ref112854454 \r \h</w:instrText>
      </w:r>
      <w:r w:rsidRPr="005A1AB2">
        <w:rPr>
          <w:rStyle w:val="aff1"/>
          <w:rtl/>
        </w:rPr>
        <w:instrText xml:space="preserve"> </w:instrText>
      </w:r>
      <w:r w:rsidRPr="005A1AB2">
        <w:rPr>
          <w:rStyle w:val="aff1"/>
          <w:rtl/>
        </w:rPr>
      </w:r>
      <w:r w:rsidRPr="005A1AB2">
        <w:rPr>
          <w:rStyle w:val="aff1"/>
          <w:rtl/>
        </w:rPr>
        <w:fldChar w:fldCharType="separate"/>
      </w:r>
      <w:r w:rsidR="004F6F15">
        <w:rPr>
          <w:rStyle w:val="aff1"/>
          <w:cs/>
        </w:rPr>
        <w:t>‎</w:t>
      </w:r>
      <w:r w:rsidR="004F6F15">
        <w:rPr>
          <w:rStyle w:val="aff1"/>
          <w:rtl/>
        </w:rPr>
        <w:t>מב)</w:t>
      </w:r>
      <w:r w:rsidRPr="005A1AB2">
        <w:rPr>
          <w:rStyle w:val="aff1"/>
          <w:rtl/>
        </w:rPr>
        <w:fldChar w:fldCharType="end"/>
      </w:r>
      <w:r w:rsidRPr="00AF09CA">
        <w:rPr>
          <w:rStyle w:val="af0"/>
          <w:rFonts w:hint="cs"/>
          <w:rtl/>
        </w:rPr>
        <w:t>],</w:t>
      </w:r>
      <w:r>
        <w:rPr>
          <w:rFonts w:hint="cs"/>
          <w:rtl/>
        </w:rPr>
        <w:t xml:space="preserve"> אך כתב </w:t>
      </w:r>
      <w:r w:rsidRPr="00AF09CA">
        <w:rPr>
          <w:rStyle w:val="aff5"/>
          <w:rFonts w:hint="cs"/>
          <w:rtl/>
        </w:rPr>
        <w:t>הרשב"א</w:t>
      </w:r>
      <w:r>
        <w:rPr>
          <w:rFonts w:hint="cs"/>
          <w:rtl/>
        </w:rPr>
        <w:t xml:space="preserve"> דמ"מ בירושלמי </w:t>
      </w:r>
      <w:r w:rsidRPr="00695726">
        <w:rPr>
          <w:rStyle w:val="af3"/>
          <w:rFonts w:eastAsia="Guttman Hodes" w:hint="cs"/>
          <w:rtl/>
        </w:rPr>
        <w:t>(פ"ג ה"ד, כד:)</w:t>
      </w:r>
      <w:r>
        <w:rPr>
          <w:rFonts w:hint="cs"/>
          <w:rtl/>
        </w:rPr>
        <w:t xml:space="preserve"> מבואר דההיתר להפשיר הוא אף במקום שהיד סולדת בו, דכיון דמדברי הירושלמי מוכח כדברי </w:t>
      </w:r>
      <w:r w:rsidRPr="00E47A40">
        <w:rPr>
          <w:rStyle w:val="aff5"/>
          <w:rFonts w:hint="cs"/>
          <w:rtl/>
        </w:rPr>
        <w:t>ר"ת</w:t>
      </w:r>
      <w:r>
        <w:rPr>
          <w:rFonts w:hint="cs"/>
          <w:rtl/>
        </w:rPr>
        <w:t xml:space="preserve">, כדביאר </w:t>
      </w:r>
      <w:r w:rsidRPr="00AF09CA">
        <w:rPr>
          <w:rStyle w:val="aff5"/>
          <w:rFonts w:hint="cs"/>
          <w:rtl/>
        </w:rPr>
        <w:t>הרשב"א</w:t>
      </w:r>
      <w:r>
        <w:rPr>
          <w:rFonts w:hint="cs"/>
          <w:rtl/>
        </w:rPr>
        <w:t xml:space="preserve"> </w:t>
      </w:r>
      <w:r w:rsidRPr="00AF09CA">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Ref112787222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ד)</w:t>
      </w:r>
      <w:r>
        <w:rPr>
          <w:rStyle w:val="af3"/>
          <w:rFonts w:eastAsia="Guttman Hodes"/>
          <w:rtl/>
        </w:rPr>
        <w:fldChar w:fldCharType="end"/>
      </w:r>
      <w:r w:rsidRPr="00AF09CA">
        <w:rPr>
          <w:rStyle w:val="af3"/>
          <w:rFonts w:eastAsia="Guttman Hodes" w:hint="cs"/>
          <w:rtl/>
        </w:rPr>
        <w:t xml:space="preserve"> </w:t>
      </w:r>
      <w:r>
        <w:rPr>
          <w:rFonts w:hint="cs"/>
          <w:rtl/>
        </w:rPr>
        <w:t>דאי במתני' איירי במקום שאין היד סולדת, היה לירושלמי להקשות ממתני'.</w:t>
      </w:r>
    </w:p>
    <w:p w14:paraId="1B9F2235" w14:textId="77777777" w:rsidR="006133C8" w:rsidRPr="00FB29F6" w:rsidRDefault="006133C8" w:rsidP="006133C8">
      <w:pPr>
        <w:pStyle w:val="1"/>
        <w:rPr>
          <w:rtl/>
        </w:rPr>
      </w:pPr>
      <w:bookmarkStart w:id="1448" w:name="_Toc112914506"/>
      <w:r w:rsidRPr="00FB29F6">
        <w:rPr>
          <w:rFonts w:hint="cs"/>
          <w:rtl/>
        </w:rPr>
        <w:t xml:space="preserve">בי' הראבי"ה </w:t>
      </w:r>
      <w:r>
        <w:rPr>
          <w:rFonts w:hint="cs"/>
          <w:rtl/>
        </w:rPr>
        <w:t>דהפשר במקום שיכול לבשל הפשרו זהו בישולו</w:t>
      </w:r>
      <w:bookmarkEnd w:id="1448"/>
    </w:p>
    <w:p w14:paraId="42F01A87" w14:textId="77777777" w:rsidR="006133C8" w:rsidRDefault="006133C8" w:rsidP="006133C8">
      <w:pPr>
        <w:pStyle w:val="a8"/>
        <w:rPr>
          <w:rtl/>
        </w:rPr>
      </w:pPr>
      <w:bookmarkStart w:id="1449" w:name="_Toc112914507"/>
      <w:r>
        <w:rPr>
          <w:rFonts w:hint="cs"/>
          <w:rtl/>
        </w:rPr>
        <w:t>בי' הראבי"ה דהפשר מים שעליו אסור כאיסור הפשר במקום הראוי לבישול דהפשרו זהו בישולו</w:t>
      </w:r>
      <w:bookmarkEnd w:id="1449"/>
    </w:p>
    <w:p w14:paraId="10368DA1" w14:textId="77777777" w:rsidR="006133C8" w:rsidRDefault="006133C8" w:rsidP="001A726C">
      <w:pPr>
        <w:pStyle w:val="a3"/>
      </w:pPr>
      <w:bookmarkStart w:id="1450" w:name="_Hlk112322297"/>
      <w:r>
        <w:rPr>
          <w:rFonts w:hint="cs"/>
          <w:rtl/>
        </w:rPr>
        <w:t xml:space="preserve">כתב </w:t>
      </w:r>
      <w:r w:rsidRPr="008D624F">
        <w:rPr>
          <w:rStyle w:val="aff5"/>
          <w:rFonts w:hint="cs"/>
          <w:rtl/>
        </w:rPr>
        <w:t>הראבי"ה</w:t>
      </w:r>
      <w:r>
        <w:rPr>
          <w:rFonts w:hint="cs"/>
          <w:rtl/>
        </w:rPr>
        <w:t xml:space="preserve"> </w:t>
      </w:r>
      <w:r>
        <w:rPr>
          <w:rStyle w:val="af3"/>
          <w:rFonts w:eastAsia="Guttman Hodes" w:hint="cs"/>
          <w:rtl/>
        </w:rPr>
        <w:t>(סי' ר"ב ד"ה ת"ר, [מהדו' חד' ח"א עמ' רכ"ג], הועתק בקובץ שיטות קמאי שבת ח"ב עמ' תרצ"ג)</w:t>
      </w:r>
      <w:r>
        <w:rPr>
          <w:rFonts w:hint="cs"/>
          <w:rtl/>
        </w:rPr>
        <w:t xml:space="preserve"> דאסור להפשיר בכלי ראשון במקום הראוי לבשל, כיון דבכה"ג הפשרו זה בישולו, וכדתנן בברייתא דאסור להשתטף בצונן ולהתחמם כנגד המדורה מפני שמפשיר מים שעליו, וכתב </w:t>
      </w:r>
      <w:r w:rsidRPr="008D624F">
        <w:rPr>
          <w:rStyle w:val="aff5"/>
          <w:rFonts w:hint="cs"/>
          <w:rtl/>
        </w:rPr>
        <w:t>הראבי"ה</w:t>
      </w:r>
      <w:r>
        <w:rPr>
          <w:rFonts w:hint="cs"/>
          <w:rtl/>
        </w:rPr>
        <w:t xml:space="preserve"> דהא דתניא בברייתא דמותר להביא קיתון של מים כנגד המדורה לא בשביל שיחמו, אלא בשביל שתפוג צינתן, היינו דיחמו הוא הפשר שהוא בישול, והא דתני לשון יחמו הוא כיון  דכלפי הפגת צינתן, קרי להפשר לשון יחמו.</w:t>
      </w:r>
      <w:bookmarkEnd w:id="1450"/>
    </w:p>
    <w:p w14:paraId="17E41223" w14:textId="77777777" w:rsidR="006133C8" w:rsidRDefault="006133C8" w:rsidP="006133C8">
      <w:pPr>
        <w:pStyle w:val="affff5"/>
        <w:rPr>
          <w:rtl/>
        </w:rPr>
      </w:pPr>
      <w:bookmarkStart w:id="1451" w:name="_Toc112914508"/>
      <w:bookmarkStart w:id="1452" w:name="_Hlk112834021"/>
      <w:r>
        <w:rPr>
          <w:rFonts w:hint="cs"/>
          <w:rtl/>
        </w:rPr>
        <w:t>הסוברים דהפשר מותר עד זמן שיתבשל</w:t>
      </w:r>
      <w:bookmarkEnd w:id="1451"/>
    </w:p>
    <w:p w14:paraId="2398887B" w14:textId="77777777" w:rsidR="006133C8" w:rsidRDefault="006133C8" w:rsidP="006133C8">
      <w:pPr>
        <w:pStyle w:val="1"/>
        <w:rPr>
          <w:rtl/>
        </w:rPr>
      </w:pPr>
      <w:bookmarkStart w:id="1453" w:name="_Toc112914509"/>
      <w:bookmarkEnd w:id="1452"/>
      <w:r>
        <w:rPr>
          <w:rFonts w:hint="cs"/>
          <w:rtl/>
        </w:rPr>
        <w:t>בי' רש"י דלת"ק מותר להפשיר רק עד שיגיעו לשיעור חימום</w:t>
      </w:r>
      <w:bookmarkEnd w:id="1453"/>
    </w:p>
    <w:p w14:paraId="2DB8A044" w14:textId="77777777" w:rsidR="006133C8" w:rsidRDefault="006133C8" w:rsidP="006133C8">
      <w:pPr>
        <w:pStyle w:val="a8"/>
        <w:rPr>
          <w:rtl/>
        </w:rPr>
      </w:pPr>
      <w:bookmarkStart w:id="1454" w:name="_Toc112914510"/>
      <w:r>
        <w:rPr>
          <w:rFonts w:hint="cs"/>
          <w:rtl/>
        </w:rPr>
        <w:t>בי' רש"י בת"ק דאסור להניח מים כנגד המדורה שיתחממו ולר"י שמן אסור כשיגיע ליס"ב</w:t>
      </w:r>
      <w:bookmarkEnd w:id="1454"/>
    </w:p>
    <w:p w14:paraId="1EE9126B" w14:textId="77777777" w:rsidR="006133C8" w:rsidRDefault="006133C8" w:rsidP="001A726C">
      <w:pPr>
        <w:pStyle w:val="a3"/>
        <w:rPr>
          <w:rtl/>
        </w:rPr>
      </w:pPr>
      <w:bookmarkStart w:id="1455" w:name="_Ref112773285"/>
      <w:r>
        <w:rPr>
          <w:rFonts w:hint="cs"/>
          <w:rtl/>
        </w:rPr>
        <w:t xml:space="preserve">בדברי ת"ק דמניח קיתון מים כנגד המדורה שתפיג צינתן ולא יחמו, ביאר </w:t>
      </w:r>
      <w:r w:rsidRPr="00A67B4C">
        <w:rPr>
          <w:rStyle w:val="aff5"/>
          <w:rFonts w:hint="cs"/>
          <w:rtl/>
        </w:rPr>
        <w:t>רש"י</w:t>
      </w:r>
      <w:r w:rsidRPr="00AF09CA">
        <w:rPr>
          <w:rStyle w:val="af3"/>
          <w:rFonts w:eastAsia="Guttman Hodes" w:hint="cs"/>
          <w:rtl/>
        </w:rPr>
        <w:t xml:space="preserve"> (ד"ה לא שיחמו, ד"ה אלא)</w:t>
      </w:r>
      <w:r>
        <w:rPr>
          <w:rFonts w:hint="cs"/>
          <w:rtl/>
        </w:rPr>
        <w:t xml:space="preserve"> דאסור להניח כנגד המדורה עד שיגיעו לחימום, אלא רק עד שתפיג צינתן במקצת, ובדעת ר"י דמניח פך שמן כנגד המדורה שיפשר ולא שיבשל, ביאר </w:t>
      </w:r>
      <w:r w:rsidRPr="00A67B4C">
        <w:rPr>
          <w:rStyle w:val="aff5"/>
          <w:rFonts w:hint="cs"/>
          <w:rtl/>
        </w:rPr>
        <w:t>רש"י</w:t>
      </w:r>
      <w:r>
        <w:rPr>
          <w:rFonts w:hint="cs"/>
          <w:rtl/>
        </w:rPr>
        <w:t xml:space="preserve"> </w:t>
      </w:r>
      <w:r w:rsidRPr="00AF09CA">
        <w:rPr>
          <w:rStyle w:val="af3"/>
          <w:rFonts w:eastAsia="Guttman Hodes" w:hint="cs"/>
          <w:rtl/>
        </w:rPr>
        <w:t>(ד"ה לא שיבשל)</w:t>
      </w:r>
      <w:r>
        <w:rPr>
          <w:rFonts w:hint="cs"/>
          <w:rtl/>
        </w:rPr>
        <w:t xml:space="preserve"> דאסור להניחו כנגד המדורה עד שיגיע לכדי בישול דהיד סולדת בו.</w:t>
      </w:r>
      <w:bookmarkEnd w:id="1455"/>
    </w:p>
    <w:p w14:paraId="6E7451CF" w14:textId="77777777" w:rsidR="006133C8" w:rsidRDefault="006133C8" w:rsidP="006133C8">
      <w:pPr>
        <w:pStyle w:val="a8"/>
        <w:rPr>
          <w:rtl/>
        </w:rPr>
      </w:pPr>
      <w:bookmarkStart w:id="1456" w:name="_Toc112914511"/>
      <w:r>
        <w:rPr>
          <w:rFonts w:hint="cs"/>
          <w:rtl/>
        </w:rPr>
        <w:t>בי' רש"י ברשב"ג דפליג על ר"י וס"ל דבשמן אף הפשר אסור כמו הדרך להפשיר בחול</w:t>
      </w:r>
      <w:bookmarkEnd w:id="1456"/>
    </w:p>
    <w:p w14:paraId="7F736237" w14:textId="77777777" w:rsidR="006133C8" w:rsidRDefault="006133C8" w:rsidP="001A726C">
      <w:pPr>
        <w:pStyle w:val="a3"/>
      </w:pPr>
      <w:r>
        <w:rPr>
          <w:rFonts w:hint="cs"/>
          <w:rtl/>
        </w:rPr>
        <w:t xml:space="preserve">ובדעת רשב"ג דמתיר רק לסוך ידה בשמן ולניחה כנגד המדורה, ביאר </w:t>
      </w:r>
      <w:r w:rsidRPr="00A67B4C">
        <w:rPr>
          <w:rStyle w:val="aff5"/>
          <w:rFonts w:hint="cs"/>
          <w:rtl/>
        </w:rPr>
        <w:t>רש"י</w:t>
      </w:r>
      <w:r>
        <w:rPr>
          <w:rFonts w:hint="cs"/>
          <w:rtl/>
        </w:rPr>
        <w:t xml:space="preserve"> </w:t>
      </w:r>
      <w:r w:rsidRPr="00730D09">
        <w:rPr>
          <w:rStyle w:val="af3"/>
          <w:rFonts w:eastAsia="Guttman Hodes" w:hint="cs"/>
          <w:rtl/>
        </w:rPr>
        <w:t>(ד"ה סכה)</w:t>
      </w:r>
      <w:r>
        <w:rPr>
          <w:rFonts w:hint="cs"/>
          <w:rtl/>
        </w:rPr>
        <w:t xml:space="preserve"> דרשב"ג פליג על ר"י, ואוסר להפשיר שמן בפך, כמו הדרך בחול. </w:t>
      </w:r>
    </w:p>
    <w:p w14:paraId="088BC71A" w14:textId="77777777" w:rsidR="006133C8" w:rsidRDefault="006133C8" w:rsidP="006133C8">
      <w:pPr>
        <w:pStyle w:val="1"/>
        <w:rPr>
          <w:rtl/>
        </w:rPr>
      </w:pPr>
      <w:bookmarkStart w:id="1457" w:name="_Toc112914512"/>
      <w:r>
        <w:rPr>
          <w:rFonts w:hint="cs"/>
          <w:rtl/>
        </w:rPr>
        <w:t>בי' הרשב"א ברש"י דהפשר במקום יס"ב מותר עד שיעור יס"ב</w:t>
      </w:r>
      <w:bookmarkEnd w:id="1457"/>
    </w:p>
    <w:p w14:paraId="7561F24E" w14:textId="77777777" w:rsidR="006133C8" w:rsidRDefault="006133C8" w:rsidP="006133C8">
      <w:pPr>
        <w:pStyle w:val="a8"/>
        <w:rPr>
          <w:rtl/>
        </w:rPr>
      </w:pPr>
      <w:bookmarkStart w:id="1458" w:name="_Toc112914513"/>
      <w:r>
        <w:rPr>
          <w:rFonts w:hint="cs"/>
          <w:rtl/>
        </w:rPr>
        <w:t>בי' הרשב"א והר"ן ברש"י דאף כנגד המדורה ממש מותר להפשיר עד שיגיעו המים לחימום</w:t>
      </w:r>
      <w:bookmarkEnd w:id="1458"/>
    </w:p>
    <w:p w14:paraId="49998D93" w14:textId="258D4601" w:rsidR="006133C8" w:rsidRDefault="006133C8" w:rsidP="001A726C">
      <w:pPr>
        <w:pStyle w:val="a3"/>
        <w:rPr>
          <w:rtl/>
        </w:rPr>
      </w:pPr>
      <w:bookmarkStart w:id="1459" w:name="_Ref112913133"/>
      <w:r>
        <w:rPr>
          <w:rFonts w:hint="cs"/>
          <w:rtl/>
        </w:rPr>
        <w:t xml:space="preserve">במ"ש </w:t>
      </w:r>
      <w:r w:rsidRPr="00A67B4C">
        <w:rPr>
          <w:rStyle w:val="aff5"/>
          <w:rFonts w:hint="cs"/>
          <w:rtl/>
        </w:rPr>
        <w:t>רש"י</w:t>
      </w:r>
      <w:r>
        <w:rPr>
          <w:rFonts w:hint="cs"/>
          <w:rtl/>
        </w:rPr>
        <w:t xml:space="preserve"> </w:t>
      </w:r>
      <w:r w:rsidRPr="000B08F0">
        <w:rPr>
          <w:rStyle w:val="af3"/>
          <w:rFonts w:eastAsia="Guttman Hodes" w:hint="cs"/>
          <w:rtl/>
        </w:rPr>
        <w:t xml:space="preserve">(עי' אות </w:t>
      </w:r>
      <w:r w:rsidRPr="000B08F0">
        <w:rPr>
          <w:rStyle w:val="af3"/>
          <w:rFonts w:eastAsia="Guttman Hodes"/>
          <w:rtl/>
        </w:rPr>
        <w:fldChar w:fldCharType="begin"/>
      </w:r>
      <w:r w:rsidRPr="000B08F0">
        <w:rPr>
          <w:rStyle w:val="af3"/>
          <w:rFonts w:eastAsia="Guttman Hodes"/>
          <w:rtl/>
        </w:rPr>
        <w:instrText xml:space="preserve"> </w:instrText>
      </w:r>
      <w:r w:rsidRPr="000B08F0">
        <w:rPr>
          <w:rStyle w:val="af3"/>
          <w:rFonts w:eastAsia="Guttman Hodes" w:hint="cs"/>
        </w:rPr>
        <w:instrText>REF</w:instrText>
      </w:r>
      <w:r w:rsidRPr="000B08F0">
        <w:rPr>
          <w:rStyle w:val="af3"/>
          <w:rFonts w:eastAsia="Guttman Hodes" w:hint="cs"/>
          <w:rtl/>
        </w:rPr>
        <w:instrText xml:space="preserve"> _</w:instrText>
      </w:r>
      <w:r w:rsidRPr="000B08F0">
        <w:rPr>
          <w:rStyle w:val="af3"/>
          <w:rFonts w:eastAsia="Guttman Hodes" w:hint="cs"/>
        </w:rPr>
        <w:instrText>Ref112773285 \r \h</w:instrText>
      </w:r>
      <w:r w:rsidRPr="000B08F0">
        <w:rPr>
          <w:rStyle w:val="af3"/>
          <w:rFonts w:eastAsia="Guttman Hodes"/>
          <w:rtl/>
        </w:rPr>
        <w:instrText xml:space="preserve"> </w:instrText>
      </w:r>
      <w:r w:rsidRPr="000B08F0">
        <w:rPr>
          <w:rStyle w:val="af3"/>
          <w:rFonts w:eastAsia="Guttman Hodes"/>
          <w:rtl/>
        </w:rPr>
      </w:r>
      <w:r w:rsidRPr="000B08F0">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0B08F0">
        <w:rPr>
          <w:rStyle w:val="af3"/>
          <w:rFonts w:eastAsia="Guttman Hodes"/>
          <w:rtl/>
        </w:rPr>
        <w:fldChar w:fldCharType="end"/>
      </w:r>
      <w:r>
        <w:rPr>
          <w:rFonts w:hint="cs"/>
          <w:rtl/>
        </w:rPr>
        <w:t xml:space="preserve"> דאסור להניח כנגד המדורה עד שיגיעו לחימום, אלא רק עד שתפיג צינתן במקצת, כתבו </w:t>
      </w:r>
      <w:r w:rsidRPr="008D5AAC">
        <w:rPr>
          <w:rStyle w:val="aff5"/>
          <w:rFonts w:hint="cs"/>
          <w:rtl/>
        </w:rPr>
        <w:t xml:space="preserve">הרשב"א </w:t>
      </w:r>
      <w:r w:rsidRPr="008D5AAC">
        <w:rPr>
          <w:rStyle w:val="af3"/>
          <w:rFonts w:eastAsia="Guttman Hodes" w:hint="cs"/>
          <w:rtl/>
        </w:rPr>
        <w:t>(ד"ה מביא)</w:t>
      </w:r>
      <w:r>
        <w:rPr>
          <w:rFonts w:hint="cs"/>
          <w:rtl/>
        </w:rPr>
        <w:t xml:space="preserve"> </w:t>
      </w:r>
      <w:r w:rsidRPr="008D5AAC">
        <w:rPr>
          <w:rStyle w:val="aff5"/>
          <w:rFonts w:hint="cs"/>
          <w:rtl/>
        </w:rPr>
        <w:t xml:space="preserve">והר"ן </w:t>
      </w:r>
      <w:r w:rsidRPr="008D5AAC">
        <w:rPr>
          <w:rStyle w:val="af3"/>
          <w:rFonts w:eastAsia="Guttman Hodes" w:hint="cs"/>
          <w:rtl/>
        </w:rPr>
        <w:t xml:space="preserve">(ד"ה </w:t>
      </w:r>
      <w:r>
        <w:rPr>
          <w:rStyle w:val="af3"/>
          <w:rFonts w:eastAsia="Guttman Hodes" w:hint="cs"/>
          <w:rtl/>
        </w:rPr>
        <w:t xml:space="preserve">לא בשביל, </w:t>
      </w:r>
      <w:r w:rsidRPr="008D5AAC">
        <w:rPr>
          <w:rStyle w:val="af3"/>
          <w:rFonts w:eastAsia="Guttman Hodes" w:hint="cs"/>
          <w:rtl/>
        </w:rPr>
        <w:t>והר"ן על הרי"ף</w:t>
      </w:r>
      <w:r>
        <w:rPr>
          <w:rStyle w:val="af3"/>
          <w:rFonts w:eastAsia="Guttman Hodes" w:hint="cs"/>
          <w:rtl/>
        </w:rPr>
        <w:t xml:space="preserve"> יט. מדה"ר, [מהדו' עוז והדר עמ' נ"ד], ד"</w:t>
      </w:r>
      <w:r w:rsidRPr="00730D09">
        <w:rPr>
          <w:rStyle w:val="af3"/>
          <w:rFonts w:eastAsia="Guttman Hodes" w:hint="cs"/>
          <w:rtl/>
        </w:rPr>
        <w:t>ה ת"ר מביא)</w:t>
      </w:r>
      <w:r>
        <w:rPr>
          <w:rFonts w:hint="cs"/>
          <w:rtl/>
        </w:rPr>
        <w:t xml:space="preserve"> דמשמע מדברי</w:t>
      </w:r>
      <w:r w:rsidRPr="00A67B4C">
        <w:rPr>
          <w:rStyle w:val="aff5"/>
          <w:rFonts w:hint="cs"/>
          <w:rtl/>
        </w:rPr>
        <w:t xml:space="preserve"> רש"י </w:t>
      </w:r>
      <w:r>
        <w:rPr>
          <w:rFonts w:hint="cs"/>
          <w:rtl/>
        </w:rPr>
        <w:t xml:space="preserve">דלהפשיר מותר להניח אף כנגד המדורה ממש, אעפ"י שמניח במקום שהוא ראוי לבשל, וכל האיסור הוא להניח שם עד שיגיעו המים לידי חימום ויתבשלו, אבל כל שמניחם להפשיר, מותר להניחם בכל מקום אף קרוב למדורה, וכתב </w:t>
      </w:r>
      <w:r w:rsidRPr="000B08F0">
        <w:rPr>
          <w:rStyle w:val="aff5"/>
          <w:rFonts w:hint="cs"/>
          <w:rtl/>
        </w:rPr>
        <w:t>הרשב"א</w:t>
      </w:r>
      <w:r>
        <w:rPr>
          <w:rFonts w:hint="cs"/>
          <w:rtl/>
        </w:rPr>
        <w:t xml:space="preserve"> דכן משמעות לשון הברייתא לא שיחמו אלא שתפיג צינתן, וכ"כ </w:t>
      </w:r>
      <w:r w:rsidRPr="00C25EFB">
        <w:rPr>
          <w:rStyle w:val="aff5"/>
          <w:rFonts w:hint="cs"/>
          <w:rtl/>
        </w:rPr>
        <w:t>המ"מ</w:t>
      </w:r>
      <w:r>
        <w:rPr>
          <w:rFonts w:hint="cs"/>
          <w:rtl/>
        </w:rPr>
        <w:t xml:space="preserve"> </w:t>
      </w:r>
      <w:r>
        <w:rPr>
          <w:rStyle w:val="aff5"/>
          <w:rFonts w:hint="cs"/>
          <w:rtl/>
        </w:rPr>
        <w:t>ו</w:t>
      </w:r>
      <w:r w:rsidRPr="00A67B4C">
        <w:rPr>
          <w:rStyle w:val="aff5"/>
          <w:rFonts w:hint="cs"/>
          <w:rtl/>
        </w:rPr>
        <w:t>הב"י</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Ref112787459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Pr>
          <w:rStyle w:val="af3"/>
          <w:rFonts w:eastAsia="Guttman Hodes"/>
          <w:rtl/>
        </w:rPr>
        <w:fldChar w:fldCharType="end"/>
      </w:r>
      <w:r w:rsidRPr="00DB12EB">
        <w:rPr>
          <w:rStyle w:val="af3"/>
          <w:rFonts w:eastAsia="Guttman Hodes" w:hint="cs"/>
          <w:rtl/>
        </w:rPr>
        <w:t xml:space="preserve">  </w:t>
      </w:r>
      <w:r>
        <w:rPr>
          <w:rFonts w:hint="cs"/>
          <w:rtl/>
        </w:rPr>
        <w:t xml:space="preserve">בדעת </w:t>
      </w:r>
      <w:r w:rsidRPr="00A67B4C">
        <w:rPr>
          <w:rStyle w:val="aff5"/>
          <w:rFonts w:hint="cs"/>
          <w:rtl/>
        </w:rPr>
        <w:t>הרמב"ם</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Ref112787312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DB12EB">
        <w:rPr>
          <w:rStyle w:val="af3"/>
          <w:rFonts w:eastAsia="Guttman Hodes"/>
          <w:rtl/>
        </w:rPr>
        <w:fldChar w:fldCharType="end"/>
      </w:r>
      <w:r>
        <w:rPr>
          <w:rFonts w:hint="cs"/>
          <w:rtl/>
        </w:rPr>
        <w:t xml:space="preserve"> </w:t>
      </w:r>
      <w:r>
        <w:rPr>
          <w:rStyle w:val="aff5"/>
          <w:rFonts w:hint="cs"/>
          <w:rtl/>
        </w:rPr>
        <w:t>ו</w:t>
      </w:r>
      <w:r w:rsidRPr="00A67B4C">
        <w:rPr>
          <w:rStyle w:val="aff5"/>
          <w:rFonts w:hint="cs"/>
          <w:rtl/>
        </w:rPr>
        <w:t>רש"י</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Ref112773285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DB12EB">
        <w:rPr>
          <w:rStyle w:val="af3"/>
          <w:rFonts w:eastAsia="Guttman Hodes"/>
          <w:rtl/>
        </w:rPr>
        <w:fldChar w:fldCharType="end"/>
      </w:r>
      <w:r>
        <w:rPr>
          <w:rFonts w:hint="cs"/>
          <w:rtl/>
        </w:rPr>
        <w:t xml:space="preserve"> </w:t>
      </w:r>
      <w:r w:rsidRPr="00A67B4C">
        <w:rPr>
          <w:rStyle w:val="aff5"/>
          <w:rFonts w:hint="cs"/>
          <w:rtl/>
        </w:rPr>
        <w:t>והרמב"ן</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Ref112787401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DB12EB">
        <w:rPr>
          <w:rStyle w:val="af3"/>
          <w:rFonts w:eastAsia="Guttman Hodes"/>
          <w:rtl/>
        </w:rPr>
        <w:fldChar w:fldCharType="end"/>
      </w:r>
      <w:r>
        <w:rPr>
          <w:rFonts w:hint="cs"/>
          <w:rtl/>
        </w:rPr>
        <w:t>.</w:t>
      </w:r>
      <w:bookmarkEnd w:id="1459"/>
    </w:p>
    <w:p w14:paraId="22D92854" w14:textId="77777777" w:rsidR="006133C8" w:rsidRPr="000B08F0" w:rsidRDefault="006133C8" w:rsidP="006133C8">
      <w:pPr>
        <w:pStyle w:val="a8"/>
      </w:pPr>
      <w:bookmarkStart w:id="1460" w:name="_Toc112914514"/>
      <w:r>
        <w:rPr>
          <w:rFonts w:hint="cs"/>
          <w:rtl/>
        </w:rPr>
        <w:t>בי' הרשב"א והר"ן ברש"י דהאיסור לשמואל ביס"ב אינו במקום דיס"ב אלא בשיעור זמן דיס"ב</w:t>
      </w:r>
      <w:bookmarkEnd w:id="1460"/>
    </w:p>
    <w:p w14:paraId="7FECF5E1" w14:textId="1965A314" w:rsidR="006133C8" w:rsidRDefault="006133C8" w:rsidP="001A726C">
      <w:pPr>
        <w:pStyle w:val="a3"/>
        <w:rPr>
          <w:rStyle w:val="af0"/>
          <w:rtl/>
        </w:rPr>
      </w:pPr>
      <w:r>
        <w:rPr>
          <w:rFonts w:hint="cs"/>
          <w:rtl/>
        </w:rPr>
        <w:t xml:space="preserve">וכתבו </w:t>
      </w:r>
      <w:r w:rsidRPr="008D5AAC">
        <w:rPr>
          <w:rStyle w:val="aff5"/>
          <w:rFonts w:hint="cs"/>
          <w:rtl/>
        </w:rPr>
        <w:t xml:space="preserve">הרשב"א והר"ן </w:t>
      </w:r>
      <w:r>
        <w:rPr>
          <w:rFonts w:hint="cs"/>
          <w:rtl/>
        </w:rPr>
        <w:t xml:space="preserve">דלפי דברי </w:t>
      </w:r>
      <w:r w:rsidRPr="00A67B4C">
        <w:rPr>
          <w:rStyle w:val="aff5"/>
          <w:rFonts w:hint="cs"/>
          <w:rtl/>
        </w:rPr>
        <w:t>רש"י</w:t>
      </w:r>
      <w:r>
        <w:rPr>
          <w:rFonts w:hint="cs"/>
          <w:rtl/>
        </w:rPr>
        <w:t xml:space="preserve"> הא דאמר רב יהודה אמר שמואל דבין במים ובין בשמן יד סולדת אסור, ובאין יד סולדת מותר, אין כוונתו לומר דמניח במקום שיכול לבא לידי יד סולדת, אלא שהניח עד בכדי שהגיעו ליד סולדת.</w:t>
      </w:r>
      <w:r w:rsidRPr="005C577F">
        <w:rPr>
          <w:rStyle w:val="af0"/>
          <w:rFonts w:hint="cs"/>
          <w:rtl/>
        </w:rPr>
        <w:t xml:space="preserve"> [ועי' במה שהקשה </w:t>
      </w:r>
      <w:r w:rsidRPr="005A1AB2">
        <w:rPr>
          <w:rStyle w:val="affa"/>
          <w:rFonts w:hint="cs"/>
          <w:rtl/>
        </w:rPr>
        <w:t>המנחת כהן</w:t>
      </w:r>
      <w:r w:rsidRPr="005C577F">
        <w:rPr>
          <w:rStyle w:val="af0"/>
          <w:rFonts w:hint="cs"/>
          <w:rtl/>
        </w:rPr>
        <w:t xml:space="preserve"> </w:t>
      </w:r>
      <w:r w:rsidRPr="005A1AB2">
        <w:rPr>
          <w:rStyle w:val="aff1"/>
          <w:rFonts w:hint="cs"/>
          <w:rtl/>
        </w:rPr>
        <w:t xml:space="preserve">(עי' אות </w:t>
      </w:r>
      <w:r w:rsidRPr="005A1AB2">
        <w:rPr>
          <w:rStyle w:val="aff1"/>
          <w:rtl/>
        </w:rPr>
        <w:fldChar w:fldCharType="begin"/>
      </w:r>
      <w:r w:rsidRPr="005A1AB2">
        <w:rPr>
          <w:rStyle w:val="aff1"/>
          <w:rtl/>
        </w:rPr>
        <w:instrText xml:space="preserve"> </w:instrText>
      </w:r>
      <w:r w:rsidRPr="005A1AB2">
        <w:rPr>
          <w:rStyle w:val="aff1"/>
          <w:rFonts w:hint="cs"/>
        </w:rPr>
        <w:instrText>REF</w:instrText>
      </w:r>
      <w:r w:rsidRPr="005A1AB2">
        <w:rPr>
          <w:rStyle w:val="aff1"/>
          <w:rFonts w:hint="cs"/>
          <w:rtl/>
        </w:rPr>
        <w:instrText xml:space="preserve"> _</w:instrText>
      </w:r>
      <w:r w:rsidRPr="005A1AB2">
        <w:rPr>
          <w:rStyle w:val="aff1"/>
          <w:rFonts w:hint="cs"/>
        </w:rPr>
        <w:instrText>Ref112913194 \r \h</w:instrText>
      </w:r>
      <w:r w:rsidRPr="005A1AB2">
        <w:rPr>
          <w:rStyle w:val="aff1"/>
          <w:rtl/>
        </w:rPr>
        <w:instrText xml:space="preserve"> </w:instrText>
      </w:r>
      <w:r w:rsidRPr="005A1AB2">
        <w:rPr>
          <w:rStyle w:val="aff1"/>
          <w:rtl/>
        </w:rPr>
      </w:r>
      <w:r w:rsidRPr="005A1AB2">
        <w:rPr>
          <w:rStyle w:val="aff1"/>
          <w:rtl/>
        </w:rPr>
        <w:fldChar w:fldCharType="separate"/>
      </w:r>
      <w:r w:rsidR="004F6F15">
        <w:rPr>
          <w:rStyle w:val="aff1"/>
          <w:cs/>
        </w:rPr>
        <w:t>‎</w:t>
      </w:r>
      <w:r w:rsidR="004F6F15">
        <w:rPr>
          <w:rStyle w:val="aff1"/>
          <w:rtl/>
        </w:rPr>
        <w:t>צז)</w:t>
      </w:r>
      <w:r w:rsidRPr="005A1AB2">
        <w:rPr>
          <w:rStyle w:val="aff1"/>
          <w:rtl/>
        </w:rPr>
        <w:fldChar w:fldCharType="end"/>
      </w:r>
      <w:r w:rsidRPr="005C577F">
        <w:rPr>
          <w:rStyle w:val="af0"/>
          <w:rFonts w:hint="cs"/>
          <w:rtl/>
        </w:rPr>
        <w:t xml:space="preserve"> דמשמע </w:t>
      </w:r>
      <w:r w:rsidRPr="005A1AB2">
        <w:rPr>
          <w:rStyle w:val="affa"/>
          <w:rFonts w:hint="cs"/>
          <w:rtl/>
        </w:rPr>
        <w:t>מרש"י</w:t>
      </w:r>
      <w:r w:rsidRPr="005C577F">
        <w:rPr>
          <w:rStyle w:val="af0"/>
          <w:rFonts w:hint="cs"/>
          <w:rtl/>
        </w:rPr>
        <w:t xml:space="preserve"> </w:t>
      </w:r>
      <w:r w:rsidRPr="005A1AB2">
        <w:rPr>
          <w:rStyle w:val="aff1"/>
          <w:rFonts w:hint="cs"/>
          <w:rtl/>
        </w:rPr>
        <w:t xml:space="preserve">(עי' אות </w:t>
      </w:r>
      <w:r w:rsidRPr="005A1AB2">
        <w:rPr>
          <w:rStyle w:val="aff1"/>
          <w:rtl/>
        </w:rPr>
        <w:fldChar w:fldCharType="begin"/>
      </w:r>
      <w:r w:rsidRPr="005A1AB2">
        <w:rPr>
          <w:rStyle w:val="aff1"/>
          <w:rtl/>
        </w:rPr>
        <w:instrText xml:space="preserve"> </w:instrText>
      </w:r>
      <w:r w:rsidRPr="005A1AB2">
        <w:rPr>
          <w:rStyle w:val="aff1"/>
          <w:rFonts w:hint="cs"/>
        </w:rPr>
        <w:instrText>REF</w:instrText>
      </w:r>
      <w:r w:rsidRPr="005A1AB2">
        <w:rPr>
          <w:rStyle w:val="aff1"/>
          <w:rFonts w:hint="cs"/>
          <w:rtl/>
        </w:rPr>
        <w:instrText xml:space="preserve"> _</w:instrText>
      </w:r>
      <w:r w:rsidRPr="005A1AB2">
        <w:rPr>
          <w:rStyle w:val="aff1"/>
          <w:rFonts w:hint="cs"/>
        </w:rPr>
        <w:instrText>Ref112867332 \r \h</w:instrText>
      </w:r>
      <w:r w:rsidRPr="005A1AB2">
        <w:rPr>
          <w:rStyle w:val="aff1"/>
          <w:rtl/>
        </w:rPr>
        <w:instrText xml:space="preserve"> </w:instrText>
      </w:r>
      <w:r w:rsidRPr="005A1AB2">
        <w:rPr>
          <w:rStyle w:val="aff1"/>
          <w:rtl/>
        </w:rPr>
      </w:r>
      <w:r w:rsidRPr="005A1AB2">
        <w:rPr>
          <w:rStyle w:val="aff1"/>
          <w:rtl/>
        </w:rPr>
        <w:fldChar w:fldCharType="separate"/>
      </w:r>
      <w:r w:rsidR="004F6F15">
        <w:rPr>
          <w:rStyle w:val="aff1"/>
          <w:cs/>
        </w:rPr>
        <w:t>‎</w:t>
      </w:r>
      <w:r w:rsidR="004F6F15">
        <w:rPr>
          <w:rStyle w:val="aff1"/>
          <w:rtl/>
        </w:rPr>
        <w:t>פג)</w:t>
      </w:r>
      <w:r w:rsidRPr="005A1AB2">
        <w:rPr>
          <w:rStyle w:val="aff1"/>
          <w:rtl/>
        </w:rPr>
        <w:fldChar w:fldCharType="end"/>
      </w:r>
      <w:r w:rsidRPr="005C577F">
        <w:rPr>
          <w:rStyle w:val="af0"/>
          <w:rFonts w:hint="cs"/>
          <w:rtl/>
        </w:rPr>
        <w:t xml:space="preserve"> בהמשך הגמ' דש"מ ממעשה דרבי ד</w:t>
      </w:r>
      <w:r>
        <w:rPr>
          <w:rStyle w:val="af0"/>
          <w:rFonts w:hint="cs"/>
          <w:rtl/>
        </w:rPr>
        <w:t xml:space="preserve">הפשרו </w:t>
      </w:r>
      <w:r w:rsidRPr="005C577F">
        <w:rPr>
          <w:rStyle w:val="af0"/>
          <w:rFonts w:hint="cs"/>
          <w:rtl/>
        </w:rPr>
        <w:t xml:space="preserve">זהו בישולו, דההיתר להפשיר הוא במקום שלא ראוי להתבשל, ולא בשיעור זמן שלא ראוי להתבשל, ודלא כביארו </w:t>
      </w:r>
      <w:r w:rsidRPr="005A1AB2">
        <w:rPr>
          <w:rStyle w:val="affa"/>
          <w:rFonts w:hint="cs"/>
          <w:rtl/>
        </w:rPr>
        <w:t>הרשב"א</w:t>
      </w:r>
      <w:r w:rsidRPr="005A1AB2">
        <w:rPr>
          <w:rFonts w:hint="cs"/>
          <w:rtl/>
        </w:rPr>
        <w:t xml:space="preserve"> </w:t>
      </w:r>
      <w:r w:rsidRPr="005A1AB2">
        <w:rPr>
          <w:rStyle w:val="affa"/>
          <w:rFonts w:hint="cs"/>
          <w:rtl/>
        </w:rPr>
        <w:t>והר"ן</w:t>
      </w:r>
      <w:r w:rsidRPr="005C577F">
        <w:rPr>
          <w:rStyle w:val="af0"/>
          <w:rFonts w:hint="cs"/>
          <w:rtl/>
        </w:rPr>
        <w:t xml:space="preserve"> </w:t>
      </w:r>
      <w:r w:rsidRPr="005A1AB2">
        <w:rPr>
          <w:rStyle w:val="aff1"/>
          <w:rFonts w:hint="cs"/>
          <w:rtl/>
        </w:rPr>
        <w:t xml:space="preserve">(עי' אות </w:t>
      </w:r>
      <w:r w:rsidRPr="005A1AB2">
        <w:rPr>
          <w:rStyle w:val="aff1"/>
          <w:rtl/>
        </w:rPr>
        <w:fldChar w:fldCharType="begin"/>
      </w:r>
      <w:r w:rsidRPr="005A1AB2">
        <w:rPr>
          <w:rStyle w:val="aff1"/>
          <w:rtl/>
        </w:rPr>
        <w:instrText xml:space="preserve"> </w:instrText>
      </w:r>
      <w:r w:rsidRPr="005A1AB2">
        <w:rPr>
          <w:rStyle w:val="aff1"/>
          <w:rFonts w:hint="cs"/>
        </w:rPr>
        <w:instrText>REF</w:instrText>
      </w:r>
      <w:r w:rsidRPr="005A1AB2">
        <w:rPr>
          <w:rStyle w:val="aff1"/>
          <w:rFonts w:hint="cs"/>
          <w:rtl/>
        </w:rPr>
        <w:instrText xml:space="preserve"> _</w:instrText>
      </w:r>
      <w:r w:rsidRPr="005A1AB2">
        <w:rPr>
          <w:rStyle w:val="aff1"/>
          <w:rFonts w:hint="cs"/>
        </w:rPr>
        <w:instrText>Ref112913133 \r \h</w:instrText>
      </w:r>
      <w:r w:rsidRPr="005A1AB2">
        <w:rPr>
          <w:rStyle w:val="aff1"/>
          <w:rtl/>
        </w:rPr>
        <w:instrText xml:space="preserve"> </w:instrText>
      </w:r>
      <w:r w:rsidRPr="005A1AB2">
        <w:rPr>
          <w:rStyle w:val="aff1"/>
          <w:rtl/>
        </w:rPr>
      </w:r>
      <w:r w:rsidRPr="005A1AB2">
        <w:rPr>
          <w:rStyle w:val="aff1"/>
          <w:rtl/>
        </w:rPr>
        <w:fldChar w:fldCharType="separate"/>
      </w:r>
      <w:r w:rsidR="004F6F15">
        <w:rPr>
          <w:rStyle w:val="aff1"/>
          <w:cs/>
        </w:rPr>
        <w:t>‎</w:t>
      </w:r>
      <w:r w:rsidR="004F6F15">
        <w:rPr>
          <w:rStyle w:val="aff1"/>
          <w:rtl/>
        </w:rPr>
        <w:t>טו)</w:t>
      </w:r>
      <w:r w:rsidRPr="005A1AB2">
        <w:rPr>
          <w:rStyle w:val="aff1"/>
          <w:rtl/>
        </w:rPr>
        <w:fldChar w:fldCharType="end"/>
      </w:r>
      <w:r w:rsidRPr="005C577F">
        <w:rPr>
          <w:rStyle w:val="af0"/>
          <w:rFonts w:hint="cs"/>
          <w:rtl/>
        </w:rPr>
        <w:t xml:space="preserve"> </w:t>
      </w:r>
      <w:r w:rsidRPr="005A1AB2">
        <w:rPr>
          <w:rStyle w:val="affa"/>
          <w:rFonts w:hint="cs"/>
          <w:rtl/>
        </w:rPr>
        <w:t>ברש"י</w:t>
      </w:r>
      <w:r>
        <w:rPr>
          <w:rStyle w:val="af0"/>
          <w:rFonts w:hint="cs"/>
          <w:rtl/>
        </w:rPr>
        <w:t xml:space="preserve">, וכעי"ז הקשה </w:t>
      </w:r>
      <w:r w:rsidRPr="005A1AB2">
        <w:rPr>
          <w:rStyle w:val="affa"/>
          <w:rFonts w:hint="cs"/>
          <w:rtl/>
        </w:rPr>
        <w:t>האו"ז</w:t>
      </w:r>
      <w:r>
        <w:rPr>
          <w:rStyle w:val="af0"/>
          <w:rFonts w:hint="cs"/>
          <w:rtl/>
        </w:rPr>
        <w:t xml:space="preserve"> </w:t>
      </w:r>
      <w:r w:rsidRPr="005A1AB2">
        <w:rPr>
          <w:rStyle w:val="aff1"/>
          <w:rFonts w:hint="cs"/>
          <w:rtl/>
        </w:rPr>
        <w:t xml:space="preserve">(עי' אות </w:t>
      </w:r>
      <w:r w:rsidRPr="005A1AB2">
        <w:rPr>
          <w:rStyle w:val="aff1"/>
          <w:rtl/>
        </w:rPr>
        <w:fldChar w:fldCharType="begin"/>
      </w:r>
      <w:r w:rsidRPr="005A1AB2">
        <w:rPr>
          <w:rStyle w:val="aff1"/>
          <w:rtl/>
        </w:rPr>
        <w:instrText xml:space="preserve"> </w:instrText>
      </w:r>
      <w:r w:rsidRPr="005A1AB2">
        <w:rPr>
          <w:rStyle w:val="aff1"/>
          <w:rFonts w:hint="cs"/>
        </w:rPr>
        <w:instrText>REF</w:instrText>
      </w:r>
      <w:r w:rsidRPr="005A1AB2">
        <w:rPr>
          <w:rStyle w:val="aff1"/>
          <w:rFonts w:hint="cs"/>
          <w:rtl/>
        </w:rPr>
        <w:instrText xml:space="preserve"> _</w:instrText>
      </w:r>
      <w:r w:rsidRPr="005A1AB2">
        <w:rPr>
          <w:rStyle w:val="aff1"/>
          <w:rFonts w:hint="cs"/>
        </w:rPr>
        <w:instrText>Ref112854426 \r \h</w:instrText>
      </w:r>
      <w:r w:rsidRPr="005A1AB2">
        <w:rPr>
          <w:rStyle w:val="aff1"/>
          <w:rtl/>
        </w:rPr>
        <w:instrText xml:space="preserve"> </w:instrText>
      </w:r>
      <w:r w:rsidRPr="005A1AB2">
        <w:rPr>
          <w:rStyle w:val="aff1"/>
          <w:rtl/>
        </w:rPr>
      </w:r>
      <w:r w:rsidRPr="005A1AB2">
        <w:rPr>
          <w:rStyle w:val="aff1"/>
          <w:rtl/>
        </w:rPr>
        <w:fldChar w:fldCharType="separate"/>
      </w:r>
      <w:r w:rsidR="004F6F15">
        <w:rPr>
          <w:rStyle w:val="aff1"/>
          <w:cs/>
        </w:rPr>
        <w:t>‎</w:t>
      </w:r>
      <w:r w:rsidR="004F6F15">
        <w:rPr>
          <w:rStyle w:val="aff1"/>
          <w:rtl/>
        </w:rPr>
        <w:t>כה)</w:t>
      </w:r>
      <w:r w:rsidRPr="005A1AB2">
        <w:rPr>
          <w:rStyle w:val="aff1"/>
          <w:rtl/>
        </w:rPr>
        <w:fldChar w:fldCharType="end"/>
      </w:r>
      <w:r>
        <w:rPr>
          <w:rStyle w:val="af0"/>
          <w:rFonts w:hint="cs"/>
          <w:rtl/>
        </w:rPr>
        <w:t>]</w:t>
      </w:r>
      <w:r w:rsidRPr="005C577F">
        <w:rPr>
          <w:rStyle w:val="af0"/>
          <w:rFonts w:hint="cs"/>
          <w:rtl/>
        </w:rPr>
        <w:t>.</w:t>
      </w:r>
    </w:p>
    <w:p w14:paraId="40A1B100" w14:textId="77777777" w:rsidR="006133C8" w:rsidRPr="00EC4374" w:rsidRDefault="006133C8" w:rsidP="006133C8">
      <w:pPr>
        <w:pStyle w:val="1"/>
        <w:rPr>
          <w:rtl/>
        </w:rPr>
      </w:pPr>
      <w:bookmarkStart w:id="1461" w:name="_Toc112914515"/>
      <w:r>
        <w:rPr>
          <w:rFonts w:hint="cs"/>
          <w:rtl/>
        </w:rPr>
        <w:t>בי' הרשב"א דע"ג האש עצמה אסור להפשיר אף לדעת רש"י</w:t>
      </w:r>
      <w:bookmarkEnd w:id="1461"/>
    </w:p>
    <w:p w14:paraId="16101502" w14:textId="77777777" w:rsidR="006133C8" w:rsidRPr="00395FCC" w:rsidRDefault="006133C8" w:rsidP="006133C8">
      <w:pPr>
        <w:pStyle w:val="a8"/>
        <w:rPr>
          <w:rtl/>
        </w:rPr>
      </w:pPr>
      <w:bookmarkStart w:id="1462" w:name="_Toc112914516"/>
      <w:r>
        <w:rPr>
          <w:rFonts w:hint="cs"/>
          <w:rtl/>
        </w:rPr>
        <w:t>בי' הרשב"א והר"ן ברש"י דע"ג המדורה עצמה אסור להפשיר אף בבשיל כ"צ דנראה במבשל</w:t>
      </w:r>
      <w:bookmarkEnd w:id="1462"/>
    </w:p>
    <w:p w14:paraId="0202B690" w14:textId="28C4A8E2" w:rsidR="006133C8" w:rsidRDefault="006133C8" w:rsidP="001A726C">
      <w:pPr>
        <w:pStyle w:val="a3"/>
        <w:rPr>
          <w:rtl/>
        </w:rPr>
      </w:pPr>
      <w:bookmarkStart w:id="1463" w:name="_Ref112575868"/>
      <w:r>
        <w:rPr>
          <w:rFonts w:hint="cs"/>
          <w:rtl/>
        </w:rPr>
        <w:t xml:space="preserve">אך כתבו </w:t>
      </w:r>
      <w:r w:rsidRPr="008D5AAC">
        <w:rPr>
          <w:rStyle w:val="aff5"/>
          <w:rFonts w:hint="cs"/>
          <w:rtl/>
        </w:rPr>
        <w:t xml:space="preserve">הרשב"א והר"ן </w:t>
      </w:r>
      <w:r>
        <w:rPr>
          <w:rFonts w:hint="cs"/>
          <w:rtl/>
        </w:rPr>
        <w:t xml:space="preserve">דאף לדעת </w:t>
      </w:r>
      <w:r w:rsidRPr="000B08F0">
        <w:rPr>
          <w:rStyle w:val="aff5"/>
          <w:rFonts w:hint="cs"/>
          <w:rtl/>
        </w:rPr>
        <w:t>רש"י</w:t>
      </w:r>
      <w:r w:rsidRPr="00730D09">
        <w:rPr>
          <w:rStyle w:val="af3"/>
          <w:rFonts w:eastAsia="Guttman Hodes" w:hint="cs"/>
          <w:rtl/>
        </w:rPr>
        <w:t xml:space="preserve"> </w:t>
      </w:r>
      <w:r w:rsidRPr="000B08F0">
        <w:rPr>
          <w:rStyle w:val="af3"/>
          <w:rFonts w:eastAsia="Guttman Hodes" w:hint="cs"/>
          <w:rtl/>
        </w:rPr>
        <w:t xml:space="preserve">(עי' אות </w:t>
      </w:r>
      <w:r w:rsidRPr="00730D09">
        <w:rPr>
          <w:rStyle w:val="af3"/>
          <w:rFonts w:eastAsia="Guttman Hodes"/>
          <w:rtl/>
        </w:rPr>
        <w:fldChar w:fldCharType="begin"/>
      </w:r>
      <w:r w:rsidRPr="00730D09">
        <w:rPr>
          <w:rStyle w:val="af3"/>
          <w:rFonts w:eastAsia="Guttman Hodes"/>
          <w:rtl/>
        </w:rPr>
        <w:instrText xml:space="preserve"> </w:instrText>
      </w:r>
      <w:r w:rsidRPr="00730D09">
        <w:rPr>
          <w:rStyle w:val="af3"/>
          <w:rFonts w:eastAsia="Guttman Hodes" w:hint="cs"/>
        </w:rPr>
        <w:instrText>REF</w:instrText>
      </w:r>
      <w:r w:rsidRPr="00730D09">
        <w:rPr>
          <w:rStyle w:val="af3"/>
          <w:rFonts w:eastAsia="Guttman Hodes" w:hint="cs"/>
          <w:rtl/>
        </w:rPr>
        <w:instrText xml:space="preserve"> _</w:instrText>
      </w:r>
      <w:r w:rsidRPr="00730D09">
        <w:rPr>
          <w:rStyle w:val="af3"/>
          <w:rFonts w:eastAsia="Guttman Hodes" w:hint="cs"/>
        </w:rPr>
        <w:instrText>Ref112773285 \r \h</w:instrText>
      </w:r>
      <w:r w:rsidRPr="00730D09">
        <w:rPr>
          <w:rStyle w:val="af3"/>
          <w:rFonts w:eastAsia="Guttman Hodes"/>
          <w:rtl/>
        </w:rPr>
        <w:instrText xml:space="preserve"> </w:instrText>
      </w:r>
      <w:r w:rsidRPr="00730D09">
        <w:rPr>
          <w:rStyle w:val="af3"/>
          <w:rFonts w:eastAsia="Guttman Hodes"/>
          <w:rtl/>
        </w:rPr>
      </w:r>
      <w:r w:rsidRPr="00730D09">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730D09">
        <w:rPr>
          <w:rStyle w:val="af3"/>
          <w:rFonts w:eastAsia="Guttman Hodes"/>
          <w:rtl/>
        </w:rPr>
        <w:fldChar w:fldCharType="end"/>
      </w:r>
      <w:r>
        <w:rPr>
          <w:rFonts w:hint="cs"/>
          <w:rtl/>
        </w:rPr>
        <w:t xml:space="preserve"> ע"ג האש עצמה אסור, כיון דהוא נראה כמבשל, דהא אף בהתבשל כל צרכו ומצטמק ורע לו, אסור להחזיר ע"ג כירה שאינה גרופה וקטומה, וכ"ש דאסור לתת בתחילה, וכ"מ שהתירו להפשיר, היינו דוקא כנגד המדורה, ודלא </w:t>
      </w:r>
      <w:r w:rsidRPr="00A67B4C">
        <w:rPr>
          <w:rStyle w:val="aff5"/>
          <w:rFonts w:hint="cs"/>
          <w:rtl/>
        </w:rPr>
        <w:t>כרמב"ן</w:t>
      </w:r>
      <w:r>
        <w:rPr>
          <w:rFonts w:hint="cs"/>
          <w:rtl/>
        </w:rPr>
        <w:t xml:space="preserve"> </w:t>
      </w:r>
      <w:r w:rsidRPr="000B08F0">
        <w:rPr>
          <w:rStyle w:val="af3"/>
          <w:rFonts w:eastAsia="Guttman Hodes" w:hint="cs"/>
          <w:rtl/>
        </w:rPr>
        <w:t xml:space="preserve">(עי' אות </w:t>
      </w:r>
      <w:r w:rsidRPr="000B08F0">
        <w:rPr>
          <w:rStyle w:val="af3"/>
          <w:rFonts w:eastAsia="Guttman Hodes"/>
          <w:rtl/>
        </w:rPr>
        <w:fldChar w:fldCharType="begin"/>
      </w:r>
      <w:r w:rsidRPr="000B08F0">
        <w:rPr>
          <w:rStyle w:val="af3"/>
          <w:rFonts w:eastAsia="Guttman Hodes"/>
          <w:rtl/>
        </w:rPr>
        <w:instrText xml:space="preserve"> </w:instrText>
      </w:r>
      <w:r w:rsidRPr="000B08F0">
        <w:rPr>
          <w:rStyle w:val="af3"/>
          <w:rFonts w:eastAsia="Guttman Hodes" w:hint="cs"/>
        </w:rPr>
        <w:instrText>REF</w:instrText>
      </w:r>
      <w:r w:rsidRPr="000B08F0">
        <w:rPr>
          <w:rStyle w:val="af3"/>
          <w:rFonts w:eastAsia="Guttman Hodes" w:hint="cs"/>
          <w:rtl/>
        </w:rPr>
        <w:instrText xml:space="preserve"> _</w:instrText>
      </w:r>
      <w:r w:rsidRPr="000B08F0">
        <w:rPr>
          <w:rStyle w:val="af3"/>
          <w:rFonts w:eastAsia="Guttman Hodes" w:hint="cs"/>
        </w:rPr>
        <w:instrText>Ref112575883 \r \h</w:instrText>
      </w:r>
      <w:r w:rsidRPr="000B08F0">
        <w:rPr>
          <w:rStyle w:val="af3"/>
          <w:rFonts w:eastAsia="Guttman Hodes"/>
          <w:rtl/>
        </w:rPr>
        <w:instrText xml:space="preserve"> </w:instrText>
      </w:r>
      <w:r w:rsidRPr="000B08F0">
        <w:rPr>
          <w:rStyle w:val="af3"/>
          <w:rFonts w:eastAsia="Guttman Hodes"/>
          <w:rtl/>
        </w:rPr>
      </w:r>
      <w:r w:rsidRPr="000B08F0">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0B08F0">
        <w:rPr>
          <w:rStyle w:val="af3"/>
          <w:rFonts w:eastAsia="Guttman Hodes"/>
          <w:rtl/>
        </w:rPr>
        <w:fldChar w:fldCharType="end"/>
      </w:r>
      <w:r>
        <w:rPr>
          <w:rFonts w:hint="cs"/>
          <w:rtl/>
        </w:rPr>
        <w:t>.</w:t>
      </w:r>
      <w:bookmarkEnd w:id="1463"/>
    </w:p>
    <w:p w14:paraId="3D2254B5" w14:textId="77777777" w:rsidR="006133C8" w:rsidRPr="004C4040" w:rsidRDefault="006133C8" w:rsidP="006133C8">
      <w:pPr>
        <w:pStyle w:val="a8"/>
        <w:rPr>
          <w:rtl/>
        </w:rPr>
      </w:pPr>
      <w:bookmarkStart w:id="1464" w:name="_Toc112914517"/>
      <w:r>
        <w:rPr>
          <w:rFonts w:hint="cs"/>
          <w:rtl/>
        </w:rPr>
        <w:t>בי' הרא"ה והריטב"א דע"ג הכירה עצמה אסור להפשיר דנראה כמבשל ומיחם מותר</w:t>
      </w:r>
      <w:r w:rsidRPr="004C4040">
        <w:rPr>
          <w:rFonts w:hint="cs"/>
          <w:rtl/>
        </w:rPr>
        <w:t xml:space="preserve"> </w:t>
      </w:r>
      <w:r>
        <w:rPr>
          <w:rFonts w:hint="cs"/>
          <w:rtl/>
        </w:rPr>
        <w:t>בפינהו</w:t>
      </w:r>
      <w:bookmarkEnd w:id="1464"/>
    </w:p>
    <w:p w14:paraId="6918658B" w14:textId="77777777" w:rsidR="006133C8" w:rsidRDefault="006133C8" w:rsidP="001A726C">
      <w:pPr>
        <w:pStyle w:val="a3"/>
        <w:rPr>
          <w:rtl/>
        </w:rPr>
      </w:pPr>
      <w:r>
        <w:rPr>
          <w:rFonts w:hint="cs"/>
          <w:rtl/>
        </w:rPr>
        <w:t xml:space="preserve">וכ"כ </w:t>
      </w:r>
      <w:r w:rsidRPr="005D401C">
        <w:rPr>
          <w:rStyle w:val="aff5"/>
          <w:rFonts w:hint="cs"/>
          <w:rtl/>
        </w:rPr>
        <w:t>הריטב"א</w:t>
      </w:r>
      <w:r>
        <w:rPr>
          <w:rFonts w:hint="cs"/>
          <w:rtl/>
        </w:rPr>
        <w:t xml:space="preserve"> </w:t>
      </w:r>
      <w:r w:rsidRPr="000735FC">
        <w:rPr>
          <w:rStyle w:val="af3"/>
          <w:rFonts w:eastAsia="Guttman Hodes" w:hint="cs"/>
          <w:rtl/>
        </w:rPr>
        <w:t>(ד"ה ואסיקנא)</w:t>
      </w:r>
      <w:r>
        <w:rPr>
          <w:rFonts w:hint="cs"/>
          <w:rtl/>
        </w:rPr>
        <w:t xml:space="preserve"> </w:t>
      </w:r>
      <w:r w:rsidRPr="005D401C">
        <w:rPr>
          <w:rStyle w:val="aff5"/>
          <w:rFonts w:hint="cs"/>
          <w:rtl/>
        </w:rPr>
        <w:t>בחי' המיוחסים לר"ן</w:t>
      </w:r>
      <w:r>
        <w:rPr>
          <w:rFonts w:hint="cs"/>
          <w:rtl/>
        </w:rPr>
        <w:t xml:space="preserve"> </w:t>
      </w:r>
      <w:r w:rsidRPr="000735FC">
        <w:rPr>
          <w:rStyle w:val="af3"/>
          <w:rFonts w:eastAsia="Guttman Hodes" w:hint="cs"/>
          <w:rtl/>
        </w:rPr>
        <w:t>(ד"ה שמן)</w:t>
      </w:r>
      <w:r>
        <w:rPr>
          <w:rFonts w:hint="cs"/>
          <w:rtl/>
        </w:rPr>
        <w:t xml:space="preserve"> בשם </w:t>
      </w:r>
      <w:r w:rsidRPr="005D401C">
        <w:rPr>
          <w:rStyle w:val="aff5"/>
          <w:rFonts w:hint="cs"/>
          <w:rtl/>
        </w:rPr>
        <w:t>הרא"ה</w:t>
      </w:r>
      <w:r>
        <w:rPr>
          <w:rFonts w:hint="cs"/>
          <w:rtl/>
        </w:rPr>
        <w:t xml:space="preserve"> דע"ג הכירה עצמה אסור להפשיר, אף בגרופה וקטומה, כיון דהתבשיל צונן הוא נראה כמבשל, והוסיף </w:t>
      </w:r>
      <w:r w:rsidRPr="005D401C">
        <w:rPr>
          <w:rStyle w:val="aff5"/>
          <w:rFonts w:hint="cs"/>
          <w:rtl/>
        </w:rPr>
        <w:t>בחי' המיוחסים לר"ן</w:t>
      </w:r>
      <w:r>
        <w:rPr>
          <w:rFonts w:hint="cs"/>
          <w:rtl/>
        </w:rPr>
        <w:t xml:space="preserve"> דאף דע"ג כירה אסור, מ"מ במיחם שפינהו מותר לתת לתוכו מים מרובין להפשירן, כיון שהעבירו מע"ג האש.</w:t>
      </w:r>
    </w:p>
    <w:p w14:paraId="67FC6268" w14:textId="77777777" w:rsidR="006133C8" w:rsidRPr="00EC4374" w:rsidRDefault="006133C8" w:rsidP="006133C8">
      <w:pPr>
        <w:pStyle w:val="1"/>
        <w:rPr>
          <w:rtl/>
        </w:rPr>
      </w:pPr>
      <w:bookmarkStart w:id="1465" w:name="_Toc112914518"/>
      <w:r>
        <w:rPr>
          <w:rFonts w:hint="cs"/>
          <w:rtl/>
        </w:rPr>
        <w:t>קו' הרשב"א על רש"י דמוכח בסוגיין דהפשר אסור במקום יס"ב</w:t>
      </w:r>
      <w:bookmarkEnd w:id="1465"/>
    </w:p>
    <w:p w14:paraId="5858129C" w14:textId="77777777" w:rsidR="006133C8" w:rsidRPr="00274B1F" w:rsidRDefault="006133C8" w:rsidP="006133C8">
      <w:pPr>
        <w:pStyle w:val="a8"/>
        <w:rPr>
          <w:rtl/>
        </w:rPr>
      </w:pPr>
      <w:bookmarkStart w:id="1466" w:name="_Toc112914519"/>
      <w:r>
        <w:rPr>
          <w:rFonts w:hint="cs"/>
          <w:rtl/>
        </w:rPr>
        <w:t>קו' הרשב"א על רש"י דממיחם שפינהו מוכח דבמקום שיכול להתבשל אסור אף להפשיר</w:t>
      </w:r>
      <w:bookmarkEnd w:id="1466"/>
    </w:p>
    <w:p w14:paraId="45CEDAEA" w14:textId="4AA1DD4C" w:rsidR="006133C8" w:rsidRDefault="006133C8" w:rsidP="001A726C">
      <w:pPr>
        <w:pStyle w:val="a3"/>
        <w:rPr>
          <w:rtl/>
        </w:rPr>
      </w:pPr>
      <w:bookmarkStart w:id="1467" w:name="_Ref112840538"/>
      <w:r>
        <w:rPr>
          <w:rFonts w:hint="cs"/>
          <w:rtl/>
        </w:rPr>
        <w:t xml:space="preserve">אך הקשה </w:t>
      </w:r>
      <w:r w:rsidRPr="00A67B4C">
        <w:rPr>
          <w:rStyle w:val="aff5"/>
          <w:rFonts w:hint="cs"/>
          <w:rtl/>
        </w:rPr>
        <w:t>הרשב"א</w:t>
      </w:r>
      <w:r>
        <w:rPr>
          <w:rFonts w:hint="cs"/>
          <w:rtl/>
        </w:rPr>
        <w:t xml:space="preserve"> על </w:t>
      </w:r>
      <w:r w:rsidRPr="000B08F0">
        <w:rPr>
          <w:rStyle w:val="aff5"/>
          <w:rFonts w:hint="cs"/>
          <w:rtl/>
        </w:rPr>
        <w:t>רש"י</w:t>
      </w:r>
      <w:r w:rsidRPr="00730D09">
        <w:rPr>
          <w:rStyle w:val="af3"/>
          <w:rFonts w:eastAsia="Guttman Hodes" w:hint="cs"/>
          <w:rtl/>
        </w:rPr>
        <w:t xml:space="preserve"> </w:t>
      </w:r>
      <w:r w:rsidRPr="000B08F0">
        <w:rPr>
          <w:rStyle w:val="af3"/>
          <w:rFonts w:eastAsia="Guttman Hodes" w:hint="cs"/>
          <w:rtl/>
        </w:rPr>
        <w:t xml:space="preserve">(עי' אות </w:t>
      </w:r>
      <w:r w:rsidRPr="00730D09">
        <w:rPr>
          <w:rStyle w:val="af3"/>
          <w:rFonts w:eastAsia="Guttman Hodes"/>
          <w:rtl/>
        </w:rPr>
        <w:fldChar w:fldCharType="begin"/>
      </w:r>
      <w:r w:rsidRPr="00730D09">
        <w:rPr>
          <w:rStyle w:val="af3"/>
          <w:rFonts w:eastAsia="Guttman Hodes"/>
          <w:rtl/>
        </w:rPr>
        <w:instrText xml:space="preserve"> </w:instrText>
      </w:r>
      <w:r w:rsidRPr="00730D09">
        <w:rPr>
          <w:rStyle w:val="af3"/>
          <w:rFonts w:eastAsia="Guttman Hodes" w:hint="cs"/>
        </w:rPr>
        <w:instrText>REF</w:instrText>
      </w:r>
      <w:r w:rsidRPr="00730D09">
        <w:rPr>
          <w:rStyle w:val="af3"/>
          <w:rFonts w:eastAsia="Guttman Hodes" w:hint="cs"/>
          <w:rtl/>
        </w:rPr>
        <w:instrText xml:space="preserve"> _</w:instrText>
      </w:r>
      <w:r w:rsidRPr="00730D09">
        <w:rPr>
          <w:rStyle w:val="af3"/>
          <w:rFonts w:eastAsia="Guttman Hodes" w:hint="cs"/>
        </w:rPr>
        <w:instrText>Ref112773285 \r \h</w:instrText>
      </w:r>
      <w:r w:rsidRPr="00730D09">
        <w:rPr>
          <w:rStyle w:val="af3"/>
          <w:rFonts w:eastAsia="Guttman Hodes"/>
          <w:rtl/>
        </w:rPr>
        <w:instrText xml:space="preserve"> </w:instrText>
      </w:r>
      <w:r w:rsidRPr="00730D09">
        <w:rPr>
          <w:rStyle w:val="af3"/>
          <w:rFonts w:eastAsia="Guttman Hodes"/>
          <w:rtl/>
        </w:rPr>
      </w:r>
      <w:r w:rsidRPr="00730D09">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730D09">
        <w:rPr>
          <w:rStyle w:val="af3"/>
          <w:rFonts w:eastAsia="Guttman Hodes"/>
          <w:rtl/>
        </w:rPr>
        <w:fldChar w:fldCharType="end"/>
      </w:r>
      <w:r>
        <w:rPr>
          <w:rFonts w:hint="cs"/>
          <w:rtl/>
        </w:rPr>
        <w:t xml:space="preserve"> דהא אמרינן בגמ' לקמן </w:t>
      </w:r>
      <w:r w:rsidRPr="000B08F0">
        <w:rPr>
          <w:rStyle w:val="af3"/>
          <w:rFonts w:eastAsia="Guttman Hodes" w:hint="cs"/>
          <w:rtl/>
        </w:rPr>
        <w:t>(מא.)</w:t>
      </w:r>
      <w:r>
        <w:rPr>
          <w:rFonts w:hint="cs"/>
          <w:rtl/>
        </w:rPr>
        <w:t xml:space="preserve"> דמיחם שפינהו אסור לתת לתוכו מים מועטין בכדי שיחמו, ומותר לתת רק מים מרובין להפשירן, ואי בכל מקום מותר להניח להפשיר, וצריך רק להזהר שלא יתחממו, א"כ אף מים מועטים יהיה מותר לשפוך למיחם, ורק צריך להזהר לא להניחם שם עד שיבואו לידי חימום, וכתב </w:t>
      </w:r>
      <w:r w:rsidRPr="00A67B4C">
        <w:rPr>
          <w:rStyle w:val="aff5"/>
          <w:rFonts w:hint="cs"/>
          <w:rtl/>
        </w:rPr>
        <w:t>הרשב"א</w:t>
      </w:r>
      <w:r>
        <w:rPr>
          <w:rFonts w:hint="cs"/>
          <w:rtl/>
        </w:rPr>
        <w:t xml:space="preserve"> דאין סברא לומר דבמים המים מתחממים מיד, ולא שייך להפשיר בו מים מועטין כלל, דמיחם לא עדיף מאש, ועי' במה שתירץ</w:t>
      </w:r>
      <w:r>
        <w:rPr>
          <w:rStyle w:val="aff5"/>
          <w:rFonts w:hint="cs"/>
          <w:rtl/>
        </w:rPr>
        <w:t xml:space="preserve"> </w:t>
      </w:r>
      <w:r w:rsidRPr="005D401C">
        <w:rPr>
          <w:rStyle w:val="aff5"/>
          <w:rFonts w:hint="cs"/>
          <w:rtl/>
        </w:rPr>
        <w:t>הקרן אורה</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Ref112840646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Pr>
          <w:rStyle w:val="af3"/>
          <w:rFonts w:eastAsia="Guttman Hodes"/>
          <w:rtl/>
        </w:rPr>
        <w:fldChar w:fldCharType="end"/>
      </w:r>
      <w:r>
        <w:rPr>
          <w:rFonts w:hint="cs"/>
          <w:rtl/>
        </w:rPr>
        <w:t>.</w:t>
      </w:r>
      <w:bookmarkEnd w:id="1467"/>
    </w:p>
    <w:p w14:paraId="2BB12098" w14:textId="77777777" w:rsidR="006133C8" w:rsidRDefault="006133C8" w:rsidP="006133C8">
      <w:pPr>
        <w:pStyle w:val="a8"/>
        <w:rPr>
          <w:rtl/>
        </w:rPr>
      </w:pPr>
      <w:bookmarkStart w:id="1468" w:name="_Toc112914520"/>
      <w:r>
        <w:rPr>
          <w:rFonts w:hint="cs"/>
          <w:rtl/>
        </w:rPr>
        <w:t>בי' הרשב"א ברש"י דבמיחם הדרך לתת מים מועטים לזמן מרובה אסור להפשיר ול"ד למדורה</w:t>
      </w:r>
      <w:bookmarkEnd w:id="1468"/>
    </w:p>
    <w:p w14:paraId="453C3C0A" w14:textId="77777777" w:rsidR="006133C8" w:rsidRDefault="006133C8" w:rsidP="001A726C">
      <w:pPr>
        <w:pStyle w:val="a3"/>
        <w:rPr>
          <w:rtl/>
        </w:rPr>
      </w:pPr>
      <w:r>
        <w:rPr>
          <w:rFonts w:hint="cs"/>
          <w:rtl/>
        </w:rPr>
        <w:t xml:space="preserve">וכתב </w:t>
      </w:r>
      <w:r w:rsidRPr="00A67B4C">
        <w:rPr>
          <w:rStyle w:val="aff5"/>
          <w:rFonts w:hint="cs"/>
          <w:rtl/>
        </w:rPr>
        <w:t>הרשב"א</w:t>
      </w:r>
      <w:r>
        <w:rPr>
          <w:rFonts w:hint="cs"/>
          <w:rtl/>
        </w:rPr>
        <w:t xml:space="preserve"> דצ"ל לדעת </w:t>
      </w:r>
      <w:r w:rsidRPr="00A67B4C">
        <w:rPr>
          <w:rStyle w:val="aff5"/>
          <w:rFonts w:hint="cs"/>
          <w:rtl/>
        </w:rPr>
        <w:t>רש"י</w:t>
      </w:r>
      <w:r>
        <w:rPr>
          <w:rFonts w:hint="cs"/>
          <w:rtl/>
        </w:rPr>
        <w:t xml:space="preserve"> דכיון דבמיחם הדרך לתת בו מים מועטין, שיהיו שם הרבה זמן, ולוקחים מהם מעט מעט, ולכן </w:t>
      </w:r>
      <w:r>
        <w:rPr>
          <w:rFonts w:hint="cs"/>
          <w:rtl/>
        </w:rPr>
        <w:lastRenderedPageBreak/>
        <w:t>חששו, בכל נתינת מים מועטים, שמא יניחם שם עד שיתחממו, אבל במניח כנגד המדורה לא חששו, כיון דכנגד המדורה הדרך גם להניח להפשיר וגם להניח לחמם.</w:t>
      </w:r>
    </w:p>
    <w:p w14:paraId="32D816C9" w14:textId="77777777" w:rsidR="006133C8" w:rsidRPr="007B481D" w:rsidRDefault="006133C8" w:rsidP="006133C8">
      <w:pPr>
        <w:pStyle w:val="a8"/>
        <w:rPr>
          <w:rtl/>
        </w:rPr>
      </w:pPr>
      <w:bookmarkStart w:id="1469" w:name="_Toc112914521"/>
      <w:r>
        <w:rPr>
          <w:rFonts w:hint="cs"/>
          <w:rtl/>
        </w:rPr>
        <w:t>הבי' הב' ברשב"א ברש"י דמים מועטין היינו לבשל ומרובין להפשיר ומותר להפשיר במיחם</w:t>
      </w:r>
      <w:bookmarkEnd w:id="1469"/>
    </w:p>
    <w:p w14:paraId="26EEFDFB" w14:textId="77777777" w:rsidR="006133C8" w:rsidRDefault="006133C8" w:rsidP="001A726C">
      <w:pPr>
        <w:pStyle w:val="a3"/>
        <w:rPr>
          <w:rtl/>
        </w:rPr>
      </w:pPr>
      <w:r>
        <w:rPr>
          <w:rFonts w:hint="cs"/>
          <w:rtl/>
        </w:rPr>
        <w:t xml:space="preserve">ועוד כתב </w:t>
      </w:r>
      <w:r w:rsidRPr="00A67B4C">
        <w:rPr>
          <w:rStyle w:val="aff5"/>
          <w:rFonts w:hint="cs"/>
          <w:rtl/>
        </w:rPr>
        <w:t>הרשב"א</w:t>
      </w:r>
      <w:r>
        <w:rPr>
          <w:rFonts w:hint="cs"/>
          <w:rtl/>
        </w:rPr>
        <w:t xml:space="preserve"> דאפש"ל דלדעת </w:t>
      </w:r>
      <w:r w:rsidRPr="00A67B4C">
        <w:rPr>
          <w:rStyle w:val="aff5"/>
          <w:rFonts w:hint="cs"/>
          <w:rtl/>
        </w:rPr>
        <w:t>רש"י</w:t>
      </w:r>
      <w:r>
        <w:rPr>
          <w:rFonts w:hint="cs"/>
          <w:rtl/>
        </w:rPr>
        <w:t xml:space="preserve"> אף במיחם מותר לתת מים מועטין, רק להפשירן ולא להניחם עד שיחמו, והא דנקטה הגמ' לקמן </w:t>
      </w:r>
      <w:r w:rsidRPr="000B08F0">
        <w:rPr>
          <w:rStyle w:val="af3"/>
          <w:rFonts w:eastAsia="Guttman Hodes" w:hint="cs"/>
          <w:rtl/>
        </w:rPr>
        <w:t>(מא.)</w:t>
      </w:r>
      <w:r>
        <w:rPr>
          <w:rFonts w:hint="cs"/>
          <w:rtl/>
        </w:rPr>
        <w:t xml:space="preserve"> דמים מועטין אסור, כיון דכן הדרך דנותנים מים מועטין לחמם, ומים מרובין להפשיר.</w:t>
      </w:r>
    </w:p>
    <w:p w14:paraId="39923B4F" w14:textId="77777777" w:rsidR="006133C8" w:rsidRPr="00B17D9A" w:rsidRDefault="006133C8" w:rsidP="006133C8">
      <w:pPr>
        <w:pStyle w:val="a8"/>
        <w:rPr>
          <w:rtl/>
        </w:rPr>
      </w:pPr>
      <w:bookmarkStart w:id="1470" w:name="_Toc112914522"/>
      <w:r>
        <w:rPr>
          <w:rFonts w:hint="cs"/>
          <w:rtl/>
        </w:rPr>
        <w:t>קו' הרשב"א והר"ן על רש"י דלפי גי' הגאונים מוכח דיכול להתבשל אסור אף דהפשר ל"ה בישול</w:t>
      </w:r>
      <w:bookmarkEnd w:id="1470"/>
    </w:p>
    <w:p w14:paraId="39FA1739" w14:textId="587D570B" w:rsidR="006133C8" w:rsidRDefault="006133C8" w:rsidP="001A726C">
      <w:pPr>
        <w:pStyle w:val="a3"/>
        <w:rPr>
          <w:rtl/>
        </w:rPr>
      </w:pPr>
      <w:bookmarkStart w:id="1471" w:name="_Ref112913429"/>
      <w:r>
        <w:rPr>
          <w:rFonts w:hint="cs"/>
          <w:rtl/>
        </w:rPr>
        <w:t xml:space="preserve">ועוד הקשו </w:t>
      </w:r>
      <w:r w:rsidRPr="00A67B4C">
        <w:rPr>
          <w:rStyle w:val="aff5"/>
          <w:rFonts w:hint="cs"/>
          <w:rtl/>
        </w:rPr>
        <w:t>הרשב"א</w:t>
      </w:r>
      <w:r>
        <w:rPr>
          <w:rFonts w:hint="cs"/>
          <w:rtl/>
        </w:rPr>
        <w:t xml:space="preserve"> </w:t>
      </w:r>
      <w:r w:rsidRPr="000B08F0">
        <w:rPr>
          <w:rStyle w:val="af3"/>
          <w:rFonts w:eastAsia="Guttman Hodes" w:hint="cs"/>
          <w:rtl/>
        </w:rPr>
        <w:t>(ד"ה ועדיין)</w:t>
      </w:r>
      <w:r>
        <w:rPr>
          <w:rFonts w:hint="cs"/>
          <w:rtl/>
        </w:rPr>
        <w:t xml:space="preserve"> </w:t>
      </w:r>
      <w:r w:rsidRPr="008D5AAC">
        <w:rPr>
          <w:rStyle w:val="aff5"/>
          <w:rFonts w:hint="cs"/>
          <w:rtl/>
        </w:rPr>
        <w:t xml:space="preserve">והר"ן </w:t>
      </w:r>
      <w:r w:rsidRPr="008D5AAC">
        <w:rPr>
          <w:rStyle w:val="af3"/>
          <w:rFonts w:eastAsia="Guttman Hodes" w:hint="cs"/>
          <w:rtl/>
        </w:rPr>
        <w:t xml:space="preserve">(ד"ה </w:t>
      </w:r>
      <w:r>
        <w:rPr>
          <w:rStyle w:val="af3"/>
          <w:rFonts w:eastAsia="Guttman Hodes" w:hint="cs"/>
          <w:rtl/>
        </w:rPr>
        <w:t xml:space="preserve">לא בשביל, </w:t>
      </w:r>
      <w:r w:rsidRPr="008D5AAC">
        <w:rPr>
          <w:rStyle w:val="af3"/>
          <w:rFonts w:eastAsia="Guttman Hodes" w:hint="cs"/>
          <w:rtl/>
        </w:rPr>
        <w:t>והר"ן על הרי"ף</w:t>
      </w:r>
      <w:r>
        <w:rPr>
          <w:rStyle w:val="af3"/>
          <w:rFonts w:eastAsia="Guttman Hodes" w:hint="cs"/>
          <w:rtl/>
        </w:rPr>
        <w:t xml:space="preserve"> יט. מדה"ר ד"ה ת"ר מביא, [מהדו' עוז והדר עמ' נ"ה ד"ה אלא שהרמב"ן]</w:t>
      </w:r>
      <w:r w:rsidRPr="008D5AAC">
        <w:rPr>
          <w:rStyle w:val="af3"/>
          <w:rFonts w:eastAsia="Guttman Hodes" w:hint="cs"/>
          <w:rtl/>
        </w:rPr>
        <w:t>)</w:t>
      </w:r>
      <w:r>
        <w:rPr>
          <w:rFonts w:hint="cs"/>
          <w:rtl/>
        </w:rPr>
        <w:t xml:space="preserve"> דבמעשה דרבי גירסת </w:t>
      </w:r>
      <w:r w:rsidRPr="000B08F0">
        <w:rPr>
          <w:rStyle w:val="aff5"/>
          <w:rFonts w:hint="cs"/>
          <w:rtl/>
        </w:rPr>
        <w:t>הגאונים</w:t>
      </w:r>
      <w:r>
        <w:rPr>
          <w:rFonts w:hint="cs"/>
          <w:rtl/>
        </w:rPr>
        <w:t xml:space="preserve"> </w:t>
      </w:r>
      <w:r w:rsidRPr="005A1AB2">
        <w:rPr>
          <w:rStyle w:val="af3"/>
          <w:rFonts w:eastAsia="Guttman Hodes" w:hint="cs"/>
          <w:rtl/>
        </w:rPr>
        <w:t xml:space="preserve">(עי' אות </w:t>
      </w:r>
      <w:r w:rsidRPr="005A1AB2">
        <w:rPr>
          <w:rStyle w:val="af3"/>
          <w:rFonts w:eastAsia="Guttman Hodes"/>
          <w:rtl/>
        </w:rPr>
        <w:fldChar w:fldCharType="begin"/>
      </w:r>
      <w:r w:rsidRPr="005A1AB2">
        <w:rPr>
          <w:rStyle w:val="af3"/>
          <w:rFonts w:eastAsia="Guttman Hodes"/>
          <w:rtl/>
        </w:rPr>
        <w:instrText xml:space="preserve"> </w:instrText>
      </w:r>
      <w:r w:rsidRPr="005A1AB2">
        <w:rPr>
          <w:rStyle w:val="af3"/>
          <w:rFonts w:eastAsia="Guttman Hodes" w:hint="cs"/>
        </w:rPr>
        <w:instrText>REF</w:instrText>
      </w:r>
      <w:r w:rsidRPr="005A1AB2">
        <w:rPr>
          <w:rStyle w:val="af3"/>
          <w:rFonts w:eastAsia="Guttman Hodes" w:hint="cs"/>
          <w:rtl/>
        </w:rPr>
        <w:instrText xml:space="preserve"> _</w:instrText>
      </w:r>
      <w:r w:rsidRPr="005A1AB2">
        <w:rPr>
          <w:rStyle w:val="af3"/>
          <w:rFonts w:eastAsia="Guttman Hodes" w:hint="cs"/>
        </w:rPr>
        <w:instrText>Ref112876977 \r \h</w:instrText>
      </w:r>
      <w:r w:rsidRPr="005A1AB2">
        <w:rPr>
          <w:rStyle w:val="af3"/>
          <w:rFonts w:eastAsia="Guttman Hodes"/>
          <w:rtl/>
        </w:rPr>
        <w:instrText xml:space="preserve"> </w:instrText>
      </w:r>
      <w:r w:rsidRPr="005A1AB2">
        <w:rPr>
          <w:rStyle w:val="af3"/>
          <w:rFonts w:eastAsia="Guttman Hodes"/>
          <w:rtl/>
        </w:rPr>
      </w:r>
      <w:r w:rsidRPr="005A1AB2">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sidRPr="005A1AB2">
        <w:rPr>
          <w:rStyle w:val="af3"/>
          <w:rFonts w:eastAsia="Guttman Hodes"/>
          <w:rtl/>
        </w:rPr>
        <w:fldChar w:fldCharType="end"/>
      </w:r>
      <w:r>
        <w:rPr>
          <w:rFonts w:hint="cs"/>
          <w:rtl/>
        </w:rPr>
        <w:t xml:space="preserve"> היא דש"מ דכלי שני אינו מבשל, והפשרו לא זהו בישולו, וא"כ מבואר דאעפ"י דהפשר אינו בישול, מ"מ אסור להפשיר בכלי ראשון, וא"כ מוכח דכל ההיתר להפשיר הוא רק במקום שאינו יכול להתבשל שם, אבל ביכול להתבשל אסור שמא יניח עד שיתבשל, אך כתב </w:t>
      </w:r>
      <w:r w:rsidRPr="00A67B4C">
        <w:rPr>
          <w:rStyle w:val="aff5"/>
          <w:rFonts w:hint="cs"/>
          <w:rtl/>
        </w:rPr>
        <w:t>הרשב"א</w:t>
      </w:r>
      <w:r>
        <w:rPr>
          <w:rFonts w:hint="cs"/>
          <w:rtl/>
        </w:rPr>
        <w:t xml:space="preserve"> דלפי גירסת </w:t>
      </w:r>
      <w:r>
        <w:rPr>
          <w:rStyle w:val="aff5"/>
          <w:rtl/>
        </w:rPr>
        <w:t>רש"י</w:t>
      </w:r>
      <w:r>
        <w:rPr>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Ref112867332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פג</w:t>
      </w:r>
      <w:r w:rsidR="004F6F15">
        <w:rPr>
          <w:rStyle w:val="af3"/>
          <w:rFonts w:eastAsiaTheme="minorHAnsi"/>
          <w:rtl/>
        </w:rPr>
        <w:t>)</w:t>
      </w:r>
      <w:r>
        <w:rPr>
          <w:rStyle w:val="af3"/>
          <w:rFonts w:eastAsiaTheme="minorHAnsi" w:hint="cs"/>
          <w:rtl/>
        </w:rPr>
        <w:fldChar w:fldCharType="end"/>
      </w:r>
      <w:r>
        <w:rPr>
          <w:rStyle w:val="aff5"/>
          <w:rFonts w:hint="cs"/>
          <w:rtl/>
        </w:rPr>
        <w:t xml:space="preserve"> </w:t>
      </w:r>
      <w:r w:rsidRPr="00A67B4C">
        <w:rPr>
          <w:rStyle w:val="aff5"/>
          <w:rFonts w:hint="cs"/>
          <w:rtl/>
        </w:rPr>
        <w:t>ותוס'</w:t>
      </w:r>
      <w:r>
        <w:rPr>
          <w:rFonts w:hint="cs"/>
          <w:rtl/>
        </w:rPr>
        <w:t xml:space="preserve"> דש"מ דהפשרו זהו בישולו, לא קשה כלל, אך עי' במה שדחו </w:t>
      </w:r>
      <w:r w:rsidRPr="00A67B4C">
        <w:rPr>
          <w:rStyle w:val="aff5"/>
          <w:rFonts w:hint="cs"/>
          <w:rtl/>
        </w:rPr>
        <w:t>הרשב"א</w:t>
      </w:r>
      <w:r>
        <w:rPr>
          <w:rFonts w:hint="cs"/>
          <w:rtl/>
        </w:rPr>
        <w:t xml:space="preserve"> </w:t>
      </w:r>
      <w:r w:rsidRPr="008D5AAC">
        <w:rPr>
          <w:rStyle w:val="aff5"/>
          <w:rFonts w:hint="cs"/>
          <w:rtl/>
        </w:rPr>
        <w:t xml:space="preserve">והר"ן </w:t>
      </w:r>
      <w:r w:rsidRPr="00E6384A">
        <w:rPr>
          <w:rStyle w:val="af3"/>
          <w:rFonts w:eastAsia="Guttman Hodes" w:hint="cs"/>
          <w:rtl/>
        </w:rPr>
        <w:t xml:space="preserve">(עי' אות </w:t>
      </w:r>
      <w:r w:rsidRPr="00E6384A">
        <w:rPr>
          <w:rStyle w:val="af3"/>
          <w:rFonts w:eastAsia="Guttman Hodes"/>
          <w:rtl/>
        </w:rPr>
        <w:fldChar w:fldCharType="begin"/>
      </w:r>
      <w:r w:rsidRPr="00E6384A">
        <w:rPr>
          <w:rStyle w:val="af3"/>
          <w:rFonts w:eastAsia="Guttman Hodes"/>
          <w:rtl/>
        </w:rPr>
        <w:instrText xml:space="preserve"> </w:instrText>
      </w:r>
      <w:r w:rsidRPr="00E6384A">
        <w:rPr>
          <w:rStyle w:val="af3"/>
          <w:rFonts w:eastAsia="Guttman Hodes" w:hint="cs"/>
        </w:rPr>
        <w:instrText>REF</w:instrText>
      </w:r>
      <w:r w:rsidRPr="00E6384A">
        <w:rPr>
          <w:rStyle w:val="af3"/>
          <w:rFonts w:eastAsia="Guttman Hodes" w:hint="cs"/>
          <w:rtl/>
        </w:rPr>
        <w:instrText xml:space="preserve"> _</w:instrText>
      </w:r>
      <w:r w:rsidRPr="00E6384A">
        <w:rPr>
          <w:rStyle w:val="af3"/>
          <w:rFonts w:eastAsia="Guttman Hodes" w:hint="cs"/>
        </w:rPr>
        <w:instrText>Ref112867840 \r \h</w:instrText>
      </w:r>
      <w:r w:rsidRPr="00E6384A">
        <w:rPr>
          <w:rStyle w:val="af3"/>
          <w:rFonts w:eastAsia="Guttman Hodes"/>
          <w:rtl/>
        </w:rPr>
        <w:instrText xml:space="preserve"> </w:instrText>
      </w:r>
      <w:r w:rsidRPr="00E6384A">
        <w:rPr>
          <w:rStyle w:val="af3"/>
          <w:rFonts w:eastAsia="Guttman Hodes"/>
          <w:rtl/>
        </w:rPr>
      </w:r>
      <w:r w:rsidRPr="00E6384A">
        <w:rPr>
          <w:rStyle w:val="af3"/>
          <w:rFonts w:eastAsia="Guttman Hodes"/>
          <w:rtl/>
        </w:rPr>
        <w:fldChar w:fldCharType="separate"/>
      </w:r>
      <w:r w:rsidR="004F6F15">
        <w:rPr>
          <w:rStyle w:val="af3"/>
          <w:rFonts w:eastAsia="Guttman Hodes"/>
          <w:cs/>
        </w:rPr>
        <w:t>‎</w:t>
      </w:r>
      <w:r w:rsidR="004F6F15">
        <w:rPr>
          <w:rStyle w:val="af3"/>
          <w:rFonts w:eastAsia="Guttman Hodes"/>
          <w:rtl/>
        </w:rPr>
        <w:t>פו)</w:t>
      </w:r>
      <w:r w:rsidRPr="00E6384A">
        <w:rPr>
          <w:rStyle w:val="af3"/>
          <w:rFonts w:eastAsia="Guttman Hodes"/>
          <w:rtl/>
        </w:rPr>
        <w:fldChar w:fldCharType="end"/>
      </w:r>
      <w:r>
        <w:rPr>
          <w:rFonts w:hint="cs"/>
          <w:rtl/>
        </w:rPr>
        <w:t xml:space="preserve"> את גירסת </w:t>
      </w:r>
      <w:r w:rsidRPr="00A67B4C">
        <w:rPr>
          <w:rStyle w:val="aff5"/>
          <w:rFonts w:hint="cs"/>
          <w:rtl/>
        </w:rPr>
        <w:t>רש"י ותוס'</w:t>
      </w:r>
      <w:r>
        <w:rPr>
          <w:rFonts w:hint="cs"/>
          <w:rtl/>
        </w:rPr>
        <w:t>.</w:t>
      </w:r>
      <w:bookmarkEnd w:id="1471"/>
    </w:p>
    <w:p w14:paraId="4A59B129" w14:textId="77777777" w:rsidR="006133C8" w:rsidRDefault="006133C8" w:rsidP="006133C8">
      <w:pPr>
        <w:pStyle w:val="a8"/>
        <w:rPr>
          <w:rtl/>
        </w:rPr>
      </w:pPr>
      <w:bookmarkStart w:id="1472" w:name="_Toc112914523"/>
      <w:r>
        <w:rPr>
          <w:rFonts w:hint="cs"/>
          <w:rtl/>
        </w:rPr>
        <w:t>בי' הקר"א ברש"י דכ"ר מבשל מיד אבל כנגד המדורה לא מבשל מיד וה"ה בהפסק כלי מכ"ר</w:t>
      </w:r>
      <w:bookmarkEnd w:id="1472"/>
    </w:p>
    <w:p w14:paraId="6DEE485C" w14:textId="0EEE066D" w:rsidR="006133C8" w:rsidRDefault="006133C8" w:rsidP="001A726C">
      <w:pPr>
        <w:pStyle w:val="a3"/>
        <w:rPr>
          <w:rtl/>
        </w:rPr>
      </w:pPr>
      <w:bookmarkStart w:id="1473" w:name="_Ref112840646"/>
      <w:r>
        <w:rPr>
          <w:rFonts w:hint="cs"/>
          <w:rtl/>
        </w:rPr>
        <w:t xml:space="preserve">במה שהקשה </w:t>
      </w:r>
      <w:r w:rsidRPr="005D401C">
        <w:rPr>
          <w:rStyle w:val="aff5"/>
          <w:rFonts w:hint="cs"/>
          <w:rtl/>
        </w:rPr>
        <w:t>הרשב"א</w:t>
      </w:r>
      <w:r w:rsidRPr="00730D09">
        <w:rPr>
          <w:rStyle w:val="af3"/>
          <w:rFonts w:eastAsia="Guttman Hodes" w:hint="cs"/>
          <w:rtl/>
        </w:rPr>
        <w:t xml:space="preserve"> (עי' אות </w:t>
      </w:r>
      <w:r w:rsidRPr="00730D09">
        <w:rPr>
          <w:rStyle w:val="af3"/>
          <w:rFonts w:eastAsia="Guttman Hodes"/>
          <w:rtl/>
        </w:rPr>
        <w:fldChar w:fldCharType="begin"/>
      </w:r>
      <w:r w:rsidRPr="00730D09">
        <w:rPr>
          <w:rStyle w:val="af3"/>
          <w:rFonts w:eastAsia="Guttman Hodes"/>
          <w:rtl/>
        </w:rPr>
        <w:instrText xml:space="preserve"> </w:instrText>
      </w:r>
      <w:r w:rsidRPr="00730D09">
        <w:rPr>
          <w:rStyle w:val="af3"/>
          <w:rFonts w:eastAsia="Guttman Hodes" w:hint="cs"/>
        </w:rPr>
        <w:instrText>REF</w:instrText>
      </w:r>
      <w:r w:rsidRPr="00730D09">
        <w:rPr>
          <w:rStyle w:val="af3"/>
          <w:rFonts w:eastAsia="Guttman Hodes" w:hint="cs"/>
          <w:rtl/>
        </w:rPr>
        <w:instrText xml:space="preserve"> _</w:instrText>
      </w:r>
      <w:r w:rsidRPr="00730D09">
        <w:rPr>
          <w:rStyle w:val="af3"/>
          <w:rFonts w:eastAsia="Guttman Hodes" w:hint="cs"/>
        </w:rPr>
        <w:instrText>Ref112840538 \r \h</w:instrText>
      </w:r>
      <w:r w:rsidRPr="00730D09">
        <w:rPr>
          <w:rStyle w:val="af3"/>
          <w:rFonts w:eastAsia="Guttman Hodes"/>
          <w:rtl/>
        </w:rPr>
        <w:instrText xml:space="preserve"> </w:instrText>
      </w:r>
      <w:r w:rsidRPr="00730D09">
        <w:rPr>
          <w:rStyle w:val="af3"/>
          <w:rFonts w:eastAsia="Guttman Hodes"/>
          <w:rtl/>
        </w:rPr>
      </w:r>
      <w:r w:rsidRPr="00730D09">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sidRPr="00730D09">
        <w:rPr>
          <w:rStyle w:val="af3"/>
          <w:rFonts w:eastAsia="Guttman Hodes"/>
          <w:rtl/>
        </w:rPr>
        <w:fldChar w:fldCharType="end"/>
      </w:r>
      <w:r>
        <w:rPr>
          <w:rFonts w:hint="cs"/>
          <w:rtl/>
        </w:rPr>
        <w:t xml:space="preserve"> על </w:t>
      </w:r>
      <w:r w:rsidRPr="000B08F0">
        <w:rPr>
          <w:rStyle w:val="aff5"/>
          <w:rFonts w:hint="cs"/>
          <w:rtl/>
        </w:rPr>
        <w:t>רש"י</w:t>
      </w:r>
      <w:r w:rsidRPr="00730D09">
        <w:rPr>
          <w:rStyle w:val="af3"/>
          <w:rFonts w:eastAsia="Guttman Hodes" w:hint="cs"/>
          <w:rtl/>
        </w:rPr>
        <w:t xml:space="preserve"> </w:t>
      </w:r>
      <w:r w:rsidRPr="000B08F0">
        <w:rPr>
          <w:rStyle w:val="af3"/>
          <w:rFonts w:eastAsia="Guttman Hodes" w:hint="cs"/>
          <w:rtl/>
        </w:rPr>
        <w:t xml:space="preserve">(עי' אות </w:t>
      </w:r>
      <w:r w:rsidRPr="00730D09">
        <w:rPr>
          <w:rStyle w:val="af3"/>
          <w:rFonts w:eastAsia="Guttman Hodes"/>
          <w:rtl/>
        </w:rPr>
        <w:fldChar w:fldCharType="begin"/>
      </w:r>
      <w:r w:rsidRPr="00730D09">
        <w:rPr>
          <w:rStyle w:val="af3"/>
          <w:rFonts w:eastAsia="Guttman Hodes"/>
          <w:rtl/>
        </w:rPr>
        <w:instrText xml:space="preserve"> </w:instrText>
      </w:r>
      <w:r w:rsidRPr="00730D09">
        <w:rPr>
          <w:rStyle w:val="af3"/>
          <w:rFonts w:eastAsia="Guttman Hodes" w:hint="cs"/>
        </w:rPr>
        <w:instrText>REF</w:instrText>
      </w:r>
      <w:r w:rsidRPr="00730D09">
        <w:rPr>
          <w:rStyle w:val="af3"/>
          <w:rFonts w:eastAsia="Guttman Hodes" w:hint="cs"/>
          <w:rtl/>
        </w:rPr>
        <w:instrText xml:space="preserve"> _</w:instrText>
      </w:r>
      <w:r w:rsidRPr="00730D09">
        <w:rPr>
          <w:rStyle w:val="af3"/>
          <w:rFonts w:eastAsia="Guttman Hodes" w:hint="cs"/>
        </w:rPr>
        <w:instrText>Ref112773285 \r \h</w:instrText>
      </w:r>
      <w:r w:rsidRPr="00730D09">
        <w:rPr>
          <w:rStyle w:val="af3"/>
          <w:rFonts w:eastAsia="Guttman Hodes"/>
          <w:rtl/>
        </w:rPr>
        <w:instrText xml:space="preserve"> </w:instrText>
      </w:r>
      <w:r w:rsidRPr="00730D09">
        <w:rPr>
          <w:rStyle w:val="af3"/>
          <w:rFonts w:eastAsia="Guttman Hodes"/>
          <w:rtl/>
        </w:rPr>
      </w:r>
      <w:r w:rsidRPr="00730D09">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730D09">
        <w:rPr>
          <w:rStyle w:val="af3"/>
          <w:rFonts w:eastAsia="Guttman Hodes"/>
          <w:rtl/>
        </w:rPr>
        <w:fldChar w:fldCharType="end"/>
      </w:r>
      <w:r>
        <w:rPr>
          <w:rFonts w:hint="cs"/>
          <w:rtl/>
        </w:rPr>
        <w:t xml:space="preserve"> דאמאי אסור לתת מים מועטים לתוך המיחם, ומ"ש מכנגד המדורה דמותר להפשיר, כתב </w:t>
      </w:r>
      <w:r w:rsidRPr="005D401C">
        <w:rPr>
          <w:rStyle w:val="aff5"/>
          <w:rFonts w:hint="cs"/>
          <w:rtl/>
        </w:rPr>
        <w:t>הקרן אורה</w:t>
      </w:r>
      <w:r>
        <w:rPr>
          <w:rFonts w:hint="cs"/>
          <w:rtl/>
        </w:rPr>
        <w:t xml:space="preserve"> </w:t>
      </w:r>
      <w:r w:rsidRPr="00DD6D32">
        <w:rPr>
          <w:rStyle w:val="af3"/>
          <w:rFonts w:eastAsia="Guttman Hodes" w:hint="cs"/>
          <w:rtl/>
        </w:rPr>
        <w:t xml:space="preserve">(ד"ה ולשיטת) </w:t>
      </w:r>
      <w:r>
        <w:rPr>
          <w:rFonts w:hint="cs"/>
          <w:rtl/>
        </w:rPr>
        <w:t xml:space="preserve">דצ"ל </w:t>
      </w:r>
      <w:r w:rsidRPr="005D401C">
        <w:rPr>
          <w:rStyle w:val="aff5"/>
          <w:rFonts w:hint="cs"/>
          <w:rtl/>
        </w:rPr>
        <w:t>דלרש"י</w:t>
      </w:r>
      <w:r>
        <w:rPr>
          <w:rFonts w:hint="cs"/>
          <w:rtl/>
        </w:rPr>
        <w:t xml:space="preserve"> כלי ראשון מבשל מיד כשנותנים את המים לתוכו, אבל בכנגד המדורה כשמניח רק בשיעור להפשיר אינו מבשל, אך הקשה </w:t>
      </w:r>
      <w:r w:rsidRPr="005D401C">
        <w:rPr>
          <w:rStyle w:val="aff5"/>
          <w:rFonts w:hint="cs"/>
          <w:rtl/>
        </w:rPr>
        <w:t>הקרן אורה</w:t>
      </w:r>
      <w:r>
        <w:rPr>
          <w:rFonts w:hint="cs"/>
          <w:rtl/>
        </w:rPr>
        <w:t xml:space="preserve"> דא"כ אמאי גרס </w:t>
      </w:r>
      <w:r>
        <w:rPr>
          <w:rStyle w:val="aff5"/>
          <w:rtl/>
        </w:rPr>
        <w:t>רש"י</w:t>
      </w:r>
      <w:r>
        <w:rPr>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Ref112867332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פג</w:t>
      </w:r>
      <w:r w:rsidR="004F6F15">
        <w:rPr>
          <w:rStyle w:val="af3"/>
          <w:rFonts w:eastAsiaTheme="minorHAnsi"/>
          <w:rtl/>
        </w:rPr>
        <w:t>)</w:t>
      </w:r>
      <w:r>
        <w:rPr>
          <w:rStyle w:val="af3"/>
          <w:rFonts w:eastAsiaTheme="minorHAnsi" w:hint="cs"/>
          <w:rtl/>
        </w:rPr>
        <w:fldChar w:fldCharType="end"/>
      </w:r>
      <w:r>
        <w:rPr>
          <w:rFonts w:hint="cs"/>
          <w:rtl/>
        </w:rPr>
        <w:t xml:space="preserve"> במעשה דרבי דש"מ הפשרו זהו בישולו, הא כיון דאיירי בכלי ראשון, א"כ אף למ"ד דהפשרו לא זהו בישולו אסור, כיון דבכלי ראשון לעולם הוא מבשל, ותירץ </w:t>
      </w:r>
      <w:r w:rsidRPr="005D401C">
        <w:rPr>
          <w:rStyle w:val="aff5"/>
          <w:rFonts w:hint="cs"/>
          <w:rtl/>
        </w:rPr>
        <w:t>הקרן אורה</w:t>
      </w:r>
      <w:r>
        <w:rPr>
          <w:rFonts w:hint="cs"/>
          <w:rtl/>
        </w:rPr>
        <w:t xml:space="preserve"> דכיון שמניח את השמן באמבטי בתוך כלי, חשיב שהכלי מפסיק בין הכלי ראשון לשמן, ודמי לכנגד המדורה.</w:t>
      </w:r>
      <w:bookmarkEnd w:id="1473"/>
    </w:p>
    <w:p w14:paraId="695AE2C9" w14:textId="77777777" w:rsidR="006133C8" w:rsidRPr="000735FC" w:rsidRDefault="006133C8" w:rsidP="006133C8">
      <w:pPr>
        <w:pStyle w:val="a8"/>
        <w:rPr>
          <w:rtl/>
        </w:rPr>
      </w:pPr>
      <w:bookmarkStart w:id="1474" w:name="_Toc112914524"/>
      <w:r>
        <w:rPr>
          <w:rFonts w:hint="cs"/>
          <w:rtl/>
        </w:rPr>
        <w:t>בי' הראש יוסף דמדברי שמואל דההיתר להפשיר עד יס"ב לא משמע כרש"י דהוא תלוי בזמן</w:t>
      </w:r>
      <w:bookmarkEnd w:id="1474"/>
    </w:p>
    <w:p w14:paraId="5EBB327A" w14:textId="1BABA9D2" w:rsidR="006133C8" w:rsidRDefault="006133C8" w:rsidP="001A726C">
      <w:pPr>
        <w:pStyle w:val="a3"/>
        <w:rPr>
          <w:rtl/>
        </w:rPr>
      </w:pPr>
      <w:bookmarkStart w:id="1475" w:name="_Ref112854222"/>
      <w:r>
        <w:rPr>
          <w:rFonts w:hint="cs"/>
          <w:rtl/>
        </w:rPr>
        <w:t xml:space="preserve">כתב </w:t>
      </w:r>
      <w:bookmarkStart w:id="1476" w:name="_Hlk112603896"/>
      <w:r w:rsidRPr="000735FC">
        <w:rPr>
          <w:rStyle w:val="aff5"/>
          <w:rFonts w:hint="cs"/>
          <w:rtl/>
        </w:rPr>
        <w:t>הראש</w:t>
      </w:r>
      <w:r>
        <w:rPr>
          <w:rFonts w:hint="cs"/>
          <w:rtl/>
        </w:rPr>
        <w:t xml:space="preserve"> </w:t>
      </w:r>
      <w:r w:rsidRPr="000735FC">
        <w:rPr>
          <w:rStyle w:val="aff5"/>
          <w:rFonts w:hint="cs"/>
          <w:rtl/>
        </w:rPr>
        <w:t>יוסף</w:t>
      </w:r>
      <w:r>
        <w:rPr>
          <w:rFonts w:hint="cs"/>
          <w:rtl/>
        </w:rPr>
        <w:t xml:space="preserve"> </w:t>
      </w:r>
      <w:r w:rsidRPr="000735FC">
        <w:rPr>
          <w:rStyle w:val="af3"/>
          <w:rFonts w:eastAsia="Guttman Hodes" w:hint="cs"/>
          <w:rtl/>
        </w:rPr>
        <w:t xml:space="preserve">(ד"ה ת"ר מביא) </w:t>
      </w:r>
      <w:bookmarkEnd w:id="1476"/>
      <w:r>
        <w:rPr>
          <w:rFonts w:hint="cs"/>
          <w:rtl/>
        </w:rPr>
        <w:t xml:space="preserve">דמדברי רב יהודה אמר שמואל דבין מים ובין שמן יד סולדת אסור, כדעת </w:t>
      </w:r>
      <w:r w:rsidRPr="000735FC">
        <w:rPr>
          <w:rStyle w:val="aff5"/>
          <w:rFonts w:hint="cs"/>
          <w:rtl/>
        </w:rPr>
        <w:t>התוס'</w:t>
      </w:r>
      <w:r>
        <w:rPr>
          <w:rFonts w:hint="cs"/>
          <w:rtl/>
        </w:rPr>
        <w:t xml:space="preserve"> </w:t>
      </w:r>
      <w:r w:rsidRPr="00390E8A">
        <w:rPr>
          <w:rStyle w:val="af3"/>
          <w:rFonts w:eastAsia="Guttman Hodes" w:hint="cs"/>
          <w:rtl/>
        </w:rPr>
        <w:t xml:space="preserve">(עי' אות </w:t>
      </w:r>
      <w:r w:rsidRPr="00390E8A">
        <w:rPr>
          <w:rStyle w:val="af3"/>
          <w:rFonts w:eastAsia="Guttman Hodes"/>
          <w:rtl/>
        </w:rPr>
        <w:fldChar w:fldCharType="begin"/>
      </w:r>
      <w:r w:rsidRPr="00390E8A">
        <w:rPr>
          <w:rStyle w:val="af3"/>
          <w:rFonts w:eastAsia="Guttman Hodes"/>
          <w:rtl/>
        </w:rPr>
        <w:instrText xml:space="preserve"> </w:instrText>
      </w:r>
      <w:r w:rsidRPr="00390E8A">
        <w:rPr>
          <w:rStyle w:val="af3"/>
          <w:rFonts w:eastAsia="Guttman Hodes" w:hint="cs"/>
        </w:rPr>
        <w:instrText>REF</w:instrText>
      </w:r>
      <w:r w:rsidRPr="00390E8A">
        <w:rPr>
          <w:rStyle w:val="af3"/>
          <w:rFonts w:eastAsia="Guttman Hodes" w:hint="cs"/>
          <w:rtl/>
        </w:rPr>
        <w:instrText xml:space="preserve"> _</w:instrText>
      </w:r>
      <w:r w:rsidRPr="00390E8A">
        <w:rPr>
          <w:rStyle w:val="af3"/>
          <w:rFonts w:eastAsia="Guttman Hodes" w:hint="cs"/>
        </w:rPr>
        <w:instrText>Ref112841800 \r \h</w:instrText>
      </w:r>
      <w:r w:rsidRPr="00390E8A">
        <w:rPr>
          <w:rStyle w:val="af3"/>
          <w:rFonts w:eastAsia="Guttman Hodes"/>
          <w:rtl/>
        </w:rPr>
        <w:instrText xml:space="preserve"> </w:instrText>
      </w:r>
      <w:r w:rsidRPr="00390E8A">
        <w:rPr>
          <w:rStyle w:val="af3"/>
          <w:rFonts w:eastAsia="Guttman Hodes"/>
          <w:rtl/>
        </w:rPr>
      </w:r>
      <w:r w:rsidRPr="00390E8A">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390E8A">
        <w:rPr>
          <w:rStyle w:val="af3"/>
          <w:rFonts w:eastAsia="Guttman Hodes"/>
          <w:rtl/>
        </w:rPr>
        <w:fldChar w:fldCharType="end"/>
      </w:r>
      <w:r>
        <w:rPr>
          <w:rFonts w:hint="cs"/>
          <w:rtl/>
        </w:rPr>
        <w:t xml:space="preserve"> </w:t>
      </w:r>
      <w:r w:rsidRPr="000735FC">
        <w:rPr>
          <w:rStyle w:val="aff5"/>
          <w:rFonts w:hint="cs"/>
          <w:rtl/>
        </w:rPr>
        <w:t>והרא"ש</w:t>
      </w:r>
      <w:r>
        <w:rPr>
          <w:rFonts w:hint="cs"/>
          <w:rtl/>
        </w:rPr>
        <w:t xml:space="preserve"> </w:t>
      </w:r>
      <w:r w:rsidRPr="00390E8A">
        <w:rPr>
          <w:rStyle w:val="af3"/>
          <w:rFonts w:eastAsia="Guttman Hodes" w:hint="cs"/>
          <w:rtl/>
        </w:rPr>
        <w:t xml:space="preserve">(עי' אות </w:t>
      </w:r>
      <w:r w:rsidRPr="00390E8A">
        <w:rPr>
          <w:rStyle w:val="af3"/>
          <w:rFonts w:eastAsia="Guttman Hodes"/>
          <w:rtl/>
        </w:rPr>
        <w:fldChar w:fldCharType="begin"/>
      </w:r>
      <w:r w:rsidRPr="00390E8A">
        <w:rPr>
          <w:rStyle w:val="af3"/>
          <w:rFonts w:eastAsia="Guttman Hodes"/>
          <w:rtl/>
        </w:rPr>
        <w:instrText xml:space="preserve"> </w:instrText>
      </w:r>
      <w:r w:rsidRPr="00390E8A">
        <w:rPr>
          <w:rStyle w:val="af3"/>
          <w:rFonts w:eastAsia="Guttman Hodes" w:hint="cs"/>
        </w:rPr>
        <w:instrText>REF</w:instrText>
      </w:r>
      <w:r w:rsidRPr="00390E8A">
        <w:rPr>
          <w:rStyle w:val="af3"/>
          <w:rFonts w:eastAsia="Guttman Hodes" w:hint="cs"/>
          <w:rtl/>
        </w:rPr>
        <w:instrText xml:space="preserve"> _</w:instrText>
      </w:r>
      <w:r w:rsidRPr="00390E8A">
        <w:rPr>
          <w:rStyle w:val="af3"/>
          <w:rFonts w:eastAsia="Guttman Hodes" w:hint="cs"/>
        </w:rPr>
        <w:instrText>Ref112841828 \r \h</w:instrText>
      </w:r>
      <w:r w:rsidRPr="00390E8A">
        <w:rPr>
          <w:rStyle w:val="af3"/>
          <w:rFonts w:eastAsia="Guttman Hodes"/>
          <w:rtl/>
        </w:rPr>
        <w:instrText xml:space="preserve"> </w:instrText>
      </w:r>
      <w:r w:rsidRPr="00390E8A">
        <w:rPr>
          <w:rStyle w:val="af3"/>
          <w:rFonts w:eastAsia="Guttman Hodes"/>
          <w:rtl/>
        </w:rPr>
      </w:r>
      <w:r w:rsidRPr="00390E8A">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390E8A">
        <w:rPr>
          <w:rStyle w:val="af3"/>
          <w:rFonts w:eastAsia="Guttman Hodes"/>
          <w:rtl/>
        </w:rPr>
        <w:fldChar w:fldCharType="end"/>
      </w:r>
      <w:r>
        <w:rPr>
          <w:rFonts w:hint="cs"/>
          <w:rtl/>
        </w:rPr>
        <w:t xml:space="preserve"> דההיתר תלוי במקום, ולכן כל שמניח במקום שהיד סולדת אסור, ולא משמע כדעת </w:t>
      </w:r>
      <w:r w:rsidRPr="000735FC">
        <w:rPr>
          <w:rStyle w:val="aff5"/>
          <w:rFonts w:hint="cs"/>
          <w:rtl/>
        </w:rPr>
        <w:t>רש"י</w:t>
      </w:r>
      <w:r>
        <w:rPr>
          <w:rFonts w:hint="cs"/>
          <w:rtl/>
        </w:rPr>
        <w:t xml:space="preserve"> </w:t>
      </w:r>
      <w:r w:rsidRPr="00390E8A">
        <w:rPr>
          <w:rStyle w:val="af3"/>
          <w:rFonts w:eastAsia="Guttman Hodes" w:hint="cs"/>
          <w:rtl/>
        </w:rPr>
        <w:t xml:space="preserve">(עי' אות </w:t>
      </w:r>
      <w:r w:rsidRPr="00390E8A">
        <w:rPr>
          <w:rStyle w:val="af3"/>
          <w:rFonts w:eastAsia="Guttman Hodes"/>
          <w:rtl/>
        </w:rPr>
        <w:fldChar w:fldCharType="begin"/>
      </w:r>
      <w:r w:rsidRPr="00390E8A">
        <w:rPr>
          <w:rStyle w:val="af3"/>
          <w:rFonts w:eastAsia="Guttman Hodes"/>
          <w:rtl/>
        </w:rPr>
        <w:instrText xml:space="preserve"> </w:instrText>
      </w:r>
      <w:r w:rsidRPr="00390E8A">
        <w:rPr>
          <w:rStyle w:val="af3"/>
          <w:rFonts w:eastAsia="Guttman Hodes" w:hint="cs"/>
        </w:rPr>
        <w:instrText>REF</w:instrText>
      </w:r>
      <w:r w:rsidRPr="00390E8A">
        <w:rPr>
          <w:rStyle w:val="af3"/>
          <w:rFonts w:eastAsia="Guttman Hodes" w:hint="cs"/>
          <w:rtl/>
        </w:rPr>
        <w:instrText xml:space="preserve"> _</w:instrText>
      </w:r>
      <w:r w:rsidRPr="00390E8A">
        <w:rPr>
          <w:rStyle w:val="af3"/>
          <w:rFonts w:eastAsia="Guttman Hodes" w:hint="cs"/>
        </w:rPr>
        <w:instrText>Ref112773285 \r \h</w:instrText>
      </w:r>
      <w:r w:rsidRPr="00390E8A">
        <w:rPr>
          <w:rStyle w:val="af3"/>
          <w:rFonts w:eastAsia="Guttman Hodes"/>
          <w:rtl/>
        </w:rPr>
        <w:instrText xml:space="preserve"> </w:instrText>
      </w:r>
      <w:r w:rsidRPr="00390E8A">
        <w:rPr>
          <w:rStyle w:val="af3"/>
          <w:rFonts w:eastAsia="Guttman Hodes"/>
          <w:rtl/>
        </w:rPr>
      </w:r>
      <w:r w:rsidRPr="00390E8A">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390E8A">
        <w:rPr>
          <w:rStyle w:val="af3"/>
          <w:rFonts w:eastAsia="Guttman Hodes"/>
          <w:rtl/>
        </w:rPr>
        <w:fldChar w:fldCharType="end"/>
      </w:r>
      <w:r>
        <w:rPr>
          <w:rFonts w:hint="cs"/>
          <w:rtl/>
        </w:rPr>
        <w:t xml:space="preserve"> דההיתר להפשיר תלוי בזמן, ומותר להניח רק עד שלא יבא לידי יד סולדת, דא"כ היה לרב יהודה אמר שמואל לומר דמותר להניח עד שתהיה יד סולדת בו. </w:t>
      </w:r>
      <w:r w:rsidRPr="00390E8A">
        <w:rPr>
          <w:rStyle w:val="af0"/>
          <w:rFonts w:hint="cs"/>
          <w:rtl/>
        </w:rPr>
        <w:t xml:space="preserve">[ועי' במ"ש </w:t>
      </w:r>
      <w:r w:rsidRPr="00390E8A">
        <w:rPr>
          <w:rStyle w:val="affa"/>
          <w:rFonts w:hint="cs"/>
          <w:rtl/>
        </w:rPr>
        <w:t>התוס'</w:t>
      </w:r>
      <w:r w:rsidRPr="00390E8A">
        <w:rPr>
          <w:rStyle w:val="aff1"/>
          <w:rFonts w:hint="cs"/>
          <w:rtl/>
        </w:rPr>
        <w:t xml:space="preserve"> (עי' אות </w:t>
      </w:r>
      <w:r w:rsidRPr="00390E8A">
        <w:rPr>
          <w:rStyle w:val="aff1"/>
          <w:rtl/>
        </w:rPr>
        <w:fldChar w:fldCharType="begin"/>
      </w:r>
      <w:r w:rsidRPr="00390E8A">
        <w:rPr>
          <w:rStyle w:val="aff1"/>
          <w:rtl/>
        </w:rPr>
        <w:instrText xml:space="preserve"> </w:instrText>
      </w:r>
      <w:r w:rsidRPr="00390E8A">
        <w:rPr>
          <w:rStyle w:val="aff1"/>
          <w:rFonts w:hint="cs"/>
        </w:rPr>
        <w:instrText>REF</w:instrText>
      </w:r>
      <w:r w:rsidRPr="00390E8A">
        <w:rPr>
          <w:rStyle w:val="aff1"/>
          <w:rFonts w:hint="cs"/>
          <w:rtl/>
        </w:rPr>
        <w:instrText xml:space="preserve"> _</w:instrText>
      </w:r>
      <w:r w:rsidRPr="00390E8A">
        <w:rPr>
          <w:rStyle w:val="aff1"/>
          <w:rFonts w:hint="cs"/>
        </w:rPr>
        <w:instrText>Ref112838830 \r \h</w:instrText>
      </w:r>
      <w:r w:rsidRPr="00390E8A">
        <w:rPr>
          <w:rStyle w:val="aff1"/>
          <w:rtl/>
        </w:rPr>
        <w:instrText xml:space="preserve"> </w:instrText>
      </w:r>
      <w:r w:rsidRPr="00390E8A">
        <w:rPr>
          <w:rStyle w:val="aff1"/>
          <w:rtl/>
        </w:rPr>
      </w:r>
      <w:r w:rsidRPr="00390E8A">
        <w:rPr>
          <w:rStyle w:val="aff1"/>
          <w:rtl/>
        </w:rPr>
        <w:fldChar w:fldCharType="separate"/>
      </w:r>
      <w:r w:rsidR="004F6F15">
        <w:rPr>
          <w:rStyle w:val="aff1"/>
          <w:cs/>
        </w:rPr>
        <w:t>‎</w:t>
      </w:r>
      <w:r w:rsidR="004F6F15">
        <w:rPr>
          <w:rStyle w:val="aff1"/>
          <w:rtl/>
        </w:rPr>
        <w:t>מא)</w:t>
      </w:r>
      <w:r w:rsidRPr="00390E8A">
        <w:rPr>
          <w:rStyle w:val="aff1"/>
          <w:rtl/>
        </w:rPr>
        <w:fldChar w:fldCharType="end"/>
      </w:r>
      <w:r>
        <w:rPr>
          <w:rFonts w:hint="cs"/>
          <w:rtl/>
        </w:rPr>
        <w:t xml:space="preserve"> </w:t>
      </w:r>
      <w:r w:rsidRPr="00390E8A">
        <w:rPr>
          <w:rStyle w:val="affa"/>
          <w:rFonts w:hint="cs"/>
          <w:rtl/>
        </w:rPr>
        <w:t>והרא"ש</w:t>
      </w:r>
      <w:r w:rsidRPr="00390E8A">
        <w:rPr>
          <w:rStyle w:val="aff1"/>
          <w:rFonts w:hint="cs"/>
          <w:rtl/>
        </w:rPr>
        <w:t xml:space="preserve"> (עי' אות</w:t>
      </w:r>
      <w:r>
        <w:rPr>
          <w:rStyle w:val="aff1"/>
          <w:rFonts w:hint="cs"/>
          <w:rtl/>
        </w:rPr>
        <w:t xml:space="preserve"> </w:t>
      </w:r>
      <w:r>
        <w:rPr>
          <w:rStyle w:val="aff1"/>
          <w:rtl/>
        </w:rPr>
        <w:fldChar w:fldCharType="begin"/>
      </w:r>
      <w:r>
        <w:rPr>
          <w:rStyle w:val="aff1"/>
          <w:rtl/>
        </w:rPr>
        <w:instrText xml:space="preserve"> </w:instrText>
      </w:r>
      <w:r>
        <w:rPr>
          <w:rStyle w:val="aff1"/>
          <w:rFonts w:hint="cs"/>
        </w:rPr>
        <w:instrText>REF</w:instrText>
      </w:r>
      <w:r>
        <w:rPr>
          <w:rStyle w:val="aff1"/>
          <w:rFonts w:hint="cs"/>
          <w:rtl/>
        </w:rPr>
        <w:instrText xml:space="preserve"> _</w:instrText>
      </w:r>
      <w:r>
        <w:rPr>
          <w:rStyle w:val="aff1"/>
          <w:rFonts w:hint="cs"/>
        </w:rPr>
        <w:instrText>Ref112914753 \r \h</w:instrText>
      </w:r>
      <w:r>
        <w:rPr>
          <w:rStyle w:val="aff1"/>
          <w:rtl/>
        </w:rPr>
        <w:instrText xml:space="preserve"> </w:instrText>
      </w:r>
      <w:r>
        <w:rPr>
          <w:rStyle w:val="aff1"/>
          <w:rtl/>
        </w:rPr>
      </w:r>
      <w:r>
        <w:rPr>
          <w:rStyle w:val="aff1"/>
          <w:rtl/>
        </w:rPr>
        <w:fldChar w:fldCharType="separate"/>
      </w:r>
      <w:r w:rsidR="004F6F15">
        <w:rPr>
          <w:rStyle w:val="aff1"/>
          <w:cs/>
        </w:rPr>
        <w:t>‎</w:t>
      </w:r>
      <w:r w:rsidR="004F6F15">
        <w:rPr>
          <w:rStyle w:val="aff1"/>
          <w:rtl/>
        </w:rPr>
        <w:t>מט)</w:t>
      </w:r>
      <w:r>
        <w:rPr>
          <w:rStyle w:val="aff1"/>
          <w:rtl/>
        </w:rPr>
        <w:fldChar w:fldCharType="end"/>
      </w:r>
      <w:r>
        <w:rPr>
          <w:rFonts w:hint="cs"/>
          <w:rtl/>
        </w:rPr>
        <w:t xml:space="preserve"> </w:t>
      </w:r>
      <w:r w:rsidRPr="00390E8A">
        <w:rPr>
          <w:rStyle w:val="af0"/>
          <w:rFonts w:hint="cs"/>
          <w:rtl/>
        </w:rPr>
        <w:t xml:space="preserve">דלשון הברייתא "עד שיחמו" משמע </w:t>
      </w:r>
      <w:r w:rsidRPr="00390E8A">
        <w:rPr>
          <w:rStyle w:val="affa"/>
          <w:rFonts w:hint="cs"/>
          <w:rtl/>
        </w:rPr>
        <w:t>כרש"י</w:t>
      </w:r>
      <w:r w:rsidRPr="00390E8A">
        <w:rPr>
          <w:rStyle w:val="af0"/>
          <w:rFonts w:hint="cs"/>
          <w:rtl/>
        </w:rPr>
        <w:t>].</w:t>
      </w:r>
      <w:bookmarkEnd w:id="1475"/>
    </w:p>
    <w:p w14:paraId="4E8C5D05" w14:textId="77777777" w:rsidR="006133C8" w:rsidRDefault="006133C8" w:rsidP="006133C8">
      <w:pPr>
        <w:pStyle w:val="1"/>
        <w:rPr>
          <w:rtl/>
        </w:rPr>
      </w:pPr>
      <w:bookmarkStart w:id="1477" w:name="_Toc112914525"/>
      <w:r>
        <w:rPr>
          <w:rFonts w:hint="cs"/>
          <w:rtl/>
        </w:rPr>
        <w:t>קו' האו"ז ברש"י דאמאי אסר רבי הפשר דאמר דזהו בישולו</w:t>
      </w:r>
      <w:bookmarkEnd w:id="1477"/>
    </w:p>
    <w:p w14:paraId="79D95577" w14:textId="77777777" w:rsidR="006133C8" w:rsidRPr="00375723" w:rsidRDefault="006133C8" w:rsidP="006133C8">
      <w:pPr>
        <w:pStyle w:val="a8"/>
        <w:rPr>
          <w:rtl/>
        </w:rPr>
      </w:pPr>
      <w:bookmarkStart w:id="1478" w:name="_Toc112914526"/>
      <w:r>
        <w:rPr>
          <w:rFonts w:hint="cs"/>
          <w:rtl/>
        </w:rPr>
        <w:t>בי' האו"ז דמותר להפשיר במקום שיכול להתחמם עד הזמן שיתחמם אך ק' מדאסר רבי הפשר</w:t>
      </w:r>
      <w:bookmarkEnd w:id="1478"/>
    </w:p>
    <w:p w14:paraId="21B0AF77" w14:textId="429B6B54" w:rsidR="006133C8" w:rsidRDefault="006133C8" w:rsidP="001A726C">
      <w:pPr>
        <w:pStyle w:val="a3"/>
        <w:rPr>
          <w:rtl/>
        </w:rPr>
      </w:pPr>
      <w:bookmarkStart w:id="1479" w:name="_Ref112854426"/>
      <w:r>
        <w:rPr>
          <w:rFonts w:hint="cs"/>
          <w:rtl/>
        </w:rPr>
        <w:t xml:space="preserve">כתב </w:t>
      </w:r>
      <w:r w:rsidRPr="00A67B4C">
        <w:rPr>
          <w:rStyle w:val="aff5"/>
          <w:rFonts w:hint="cs"/>
          <w:rtl/>
        </w:rPr>
        <w:t>האו"ז</w:t>
      </w:r>
      <w:r>
        <w:rPr>
          <w:rFonts w:hint="cs"/>
          <w:rtl/>
        </w:rPr>
        <w:t xml:space="preserve"> </w:t>
      </w:r>
      <w:r w:rsidRPr="009F4DD9">
        <w:rPr>
          <w:rStyle w:val="af3"/>
          <w:rFonts w:eastAsia="Guttman Hodes" w:hint="cs"/>
          <w:rtl/>
        </w:rPr>
        <w:t xml:space="preserve">(שבת סוס"ק ס"ב ד"ה </w:t>
      </w:r>
      <w:r w:rsidRPr="009F4DD9">
        <w:rPr>
          <w:rStyle w:val="af3"/>
          <w:rFonts w:eastAsia="Guttman Hodes"/>
          <w:rtl/>
        </w:rPr>
        <w:t>אמר רב יהודה אמר שמואל</w:t>
      </w:r>
      <w:r w:rsidRPr="009F4DD9">
        <w:rPr>
          <w:rStyle w:val="af3"/>
          <w:rFonts w:eastAsia="Guttman Hodes" w:hint="cs"/>
          <w:rtl/>
        </w:rPr>
        <w:t>)</w:t>
      </w:r>
      <w:r>
        <w:rPr>
          <w:rFonts w:hint="cs"/>
          <w:rtl/>
        </w:rPr>
        <w:t xml:space="preserve"> דמותר לסמוך מים ושמן ויין למדורה להפיג צינתן, ורק צריך להזהר שלא יתחממו בכדי יד סולדת, וכתב </w:t>
      </w:r>
      <w:r w:rsidRPr="00A67B4C">
        <w:rPr>
          <w:rStyle w:val="aff5"/>
          <w:rFonts w:hint="cs"/>
          <w:rtl/>
        </w:rPr>
        <w:t>האו"ז</w:t>
      </w:r>
      <w:r>
        <w:rPr>
          <w:rFonts w:hint="cs"/>
          <w:rtl/>
        </w:rPr>
        <w:t xml:space="preserve"> דכ"כ </w:t>
      </w:r>
      <w:r w:rsidRPr="00A67B4C">
        <w:rPr>
          <w:rStyle w:val="aff5"/>
          <w:rFonts w:hint="cs"/>
          <w:rtl/>
        </w:rPr>
        <w:t>הרמב"ם</w:t>
      </w:r>
      <w:r>
        <w:rPr>
          <w:rFonts w:hint="cs"/>
          <w:rtl/>
        </w:rPr>
        <w:t xml:space="preserve"> </w:t>
      </w:r>
      <w:r w:rsidRPr="00390E8A">
        <w:rPr>
          <w:rStyle w:val="af3"/>
          <w:rFonts w:eastAsia="Guttman Hodes" w:hint="cs"/>
          <w:rtl/>
        </w:rPr>
        <w:t xml:space="preserve">(עי' אות </w:t>
      </w:r>
      <w:r w:rsidRPr="00390E8A">
        <w:rPr>
          <w:rStyle w:val="af3"/>
          <w:rFonts w:eastAsia="Guttman Hodes"/>
          <w:rtl/>
        </w:rPr>
        <w:fldChar w:fldCharType="begin"/>
      </w:r>
      <w:r w:rsidRPr="00390E8A">
        <w:rPr>
          <w:rStyle w:val="af3"/>
          <w:rFonts w:eastAsia="Guttman Hodes"/>
          <w:rtl/>
        </w:rPr>
        <w:instrText xml:space="preserve"> </w:instrText>
      </w:r>
      <w:r w:rsidRPr="00390E8A">
        <w:rPr>
          <w:rStyle w:val="af3"/>
          <w:rFonts w:eastAsia="Guttman Hodes" w:hint="cs"/>
        </w:rPr>
        <w:instrText>REF</w:instrText>
      </w:r>
      <w:r w:rsidRPr="00390E8A">
        <w:rPr>
          <w:rStyle w:val="af3"/>
          <w:rFonts w:eastAsia="Guttman Hodes" w:hint="cs"/>
          <w:rtl/>
        </w:rPr>
        <w:instrText xml:space="preserve"> _</w:instrText>
      </w:r>
      <w:r w:rsidRPr="00390E8A">
        <w:rPr>
          <w:rStyle w:val="af3"/>
          <w:rFonts w:eastAsia="Guttman Hodes" w:hint="cs"/>
        </w:rPr>
        <w:instrText>Ref112787312 \r \h</w:instrText>
      </w:r>
      <w:r w:rsidRPr="00390E8A">
        <w:rPr>
          <w:rStyle w:val="af3"/>
          <w:rFonts w:eastAsia="Guttman Hodes"/>
          <w:rtl/>
        </w:rPr>
        <w:instrText xml:space="preserve"> </w:instrText>
      </w:r>
      <w:r w:rsidRPr="00390E8A">
        <w:rPr>
          <w:rStyle w:val="af3"/>
          <w:rFonts w:eastAsia="Guttman Hodes"/>
          <w:rtl/>
        </w:rPr>
      </w:r>
      <w:r w:rsidRPr="00390E8A">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390E8A">
        <w:rPr>
          <w:rStyle w:val="af3"/>
          <w:rFonts w:eastAsia="Guttman Hodes"/>
          <w:rtl/>
        </w:rPr>
        <w:fldChar w:fldCharType="end"/>
      </w:r>
      <w:r>
        <w:rPr>
          <w:rFonts w:hint="cs"/>
          <w:rtl/>
        </w:rPr>
        <w:t xml:space="preserve">, אך הקשה </w:t>
      </w:r>
      <w:r w:rsidRPr="00390E8A">
        <w:rPr>
          <w:rStyle w:val="aff5"/>
          <w:rFonts w:hint="cs"/>
          <w:rtl/>
        </w:rPr>
        <w:t>האו"ז</w:t>
      </w:r>
      <w:r>
        <w:rPr>
          <w:rFonts w:hint="cs"/>
          <w:rtl/>
        </w:rPr>
        <w:t xml:space="preserve"> דמהא דאמרינן במעשה דרבי דש"מ דהפשרו זהו בישולו, [</w:t>
      </w:r>
      <w:r w:rsidRPr="00390E8A">
        <w:rPr>
          <w:rStyle w:val="af0"/>
          <w:rFonts w:hint="cs"/>
          <w:rtl/>
        </w:rPr>
        <w:t xml:space="preserve">לגירסת </w:t>
      </w:r>
      <w:r w:rsidRPr="00E6384A">
        <w:rPr>
          <w:rStyle w:val="affa"/>
          <w:rtl/>
        </w:rPr>
        <w:t>רש"י</w:t>
      </w:r>
      <w:r>
        <w:rPr>
          <w:rtl/>
        </w:rPr>
        <w:t xml:space="preserve"> </w:t>
      </w:r>
      <w:r w:rsidRPr="00E6384A">
        <w:rPr>
          <w:rStyle w:val="aff1"/>
          <w:rFonts w:hint="cs"/>
          <w:rtl/>
        </w:rPr>
        <w:t xml:space="preserve">(עי' אות </w:t>
      </w:r>
      <w:r w:rsidRPr="00E6384A">
        <w:rPr>
          <w:rStyle w:val="aff1"/>
          <w:rFonts w:hint="cs"/>
          <w:rtl/>
        </w:rPr>
        <w:fldChar w:fldCharType="begin"/>
      </w:r>
      <w:r w:rsidRPr="00E6384A">
        <w:rPr>
          <w:rStyle w:val="aff1"/>
          <w:rFonts w:hint="cs"/>
          <w:rtl/>
        </w:rPr>
        <w:instrText xml:space="preserve"> </w:instrText>
      </w:r>
      <w:r w:rsidRPr="00E6384A">
        <w:rPr>
          <w:rStyle w:val="aff1"/>
        </w:rPr>
        <w:instrText>REF</w:instrText>
      </w:r>
      <w:r w:rsidRPr="00E6384A">
        <w:rPr>
          <w:rStyle w:val="aff1"/>
          <w:rFonts w:hint="cs"/>
          <w:rtl/>
        </w:rPr>
        <w:instrText xml:space="preserve"> _</w:instrText>
      </w:r>
      <w:r w:rsidRPr="00E6384A">
        <w:rPr>
          <w:rStyle w:val="aff1"/>
        </w:rPr>
        <w:instrText>Ref112867332 \r \h</w:instrText>
      </w:r>
      <w:r w:rsidRPr="00E6384A">
        <w:rPr>
          <w:rStyle w:val="aff1"/>
          <w:rFonts w:hint="cs"/>
          <w:rtl/>
        </w:rPr>
        <w:instrText xml:space="preserve"> </w:instrText>
      </w:r>
      <w:r w:rsidRPr="00E6384A">
        <w:rPr>
          <w:rStyle w:val="aff1"/>
          <w:rFonts w:hint="cs"/>
          <w:rtl/>
        </w:rPr>
      </w:r>
      <w:r w:rsidRPr="00E6384A">
        <w:rPr>
          <w:rStyle w:val="aff1"/>
          <w:rFonts w:hint="cs"/>
          <w:rtl/>
        </w:rPr>
        <w:fldChar w:fldCharType="separate"/>
      </w:r>
      <w:r w:rsidR="004F6F15">
        <w:rPr>
          <w:rStyle w:val="aff1"/>
          <w:rFonts w:hint="eastAsia"/>
          <w:cs/>
        </w:rPr>
        <w:t>‎</w:t>
      </w:r>
      <w:r w:rsidR="004F6F15">
        <w:rPr>
          <w:rStyle w:val="aff1"/>
          <w:rFonts w:hint="eastAsia"/>
          <w:rtl/>
        </w:rPr>
        <w:t>פג</w:t>
      </w:r>
      <w:r w:rsidR="004F6F15">
        <w:rPr>
          <w:rStyle w:val="aff1"/>
          <w:rtl/>
        </w:rPr>
        <w:t>)</w:t>
      </w:r>
      <w:r w:rsidRPr="00E6384A">
        <w:rPr>
          <w:rStyle w:val="aff1"/>
          <w:rFonts w:hint="cs"/>
          <w:rtl/>
        </w:rPr>
        <w:fldChar w:fldCharType="end"/>
      </w:r>
      <w:r w:rsidRPr="00390E8A">
        <w:rPr>
          <w:rStyle w:val="af0"/>
          <w:rFonts w:hint="cs"/>
          <w:rtl/>
        </w:rPr>
        <w:t>],</w:t>
      </w:r>
      <w:r>
        <w:rPr>
          <w:rFonts w:hint="cs"/>
          <w:rtl/>
        </w:rPr>
        <w:t xml:space="preserve"> וביאר </w:t>
      </w:r>
      <w:r>
        <w:rPr>
          <w:rStyle w:val="aff5"/>
          <w:rtl/>
        </w:rPr>
        <w:t>רש"י</w:t>
      </w:r>
      <w:r>
        <w:rPr>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Ref112867332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פג</w:t>
      </w:r>
      <w:r w:rsidR="004F6F15">
        <w:rPr>
          <w:rStyle w:val="af3"/>
          <w:rFonts w:eastAsiaTheme="minorHAnsi"/>
          <w:rtl/>
        </w:rPr>
        <w:t>)</w:t>
      </w:r>
      <w:r>
        <w:rPr>
          <w:rStyle w:val="af3"/>
          <w:rFonts w:eastAsiaTheme="minorHAnsi" w:hint="cs"/>
          <w:rtl/>
        </w:rPr>
        <w:fldChar w:fldCharType="end"/>
      </w:r>
      <w:r>
        <w:rPr>
          <w:rFonts w:hint="cs"/>
          <w:rtl/>
        </w:rPr>
        <w:t xml:space="preserve"> דמשמע כן מהא דרב יצחק בר אבדימי רצה רק להפשיר את השמן, ובזה אסר לו, א"כ מוכח דהפשרו זהו בישולו ואסור, </w:t>
      </w:r>
      <w:r w:rsidRPr="003A0C97">
        <w:rPr>
          <w:rStyle w:val="af0"/>
          <w:rFonts w:hint="cs"/>
          <w:rtl/>
        </w:rPr>
        <w:t xml:space="preserve">[והיינו </w:t>
      </w:r>
      <w:r w:rsidRPr="003A0C97">
        <w:rPr>
          <w:rStyle w:val="affa"/>
          <w:rFonts w:hint="cs"/>
          <w:rtl/>
        </w:rPr>
        <w:t xml:space="preserve">דהאו"ז </w:t>
      </w:r>
      <w:r w:rsidRPr="003A0C97">
        <w:rPr>
          <w:rStyle w:val="af0"/>
          <w:rFonts w:hint="cs"/>
          <w:rtl/>
        </w:rPr>
        <w:t xml:space="preserve">הקשה כן אף לגירסת </w:t>
      </w:r>
      <w:r w:rsidRPr="00E6384A">
        <w:rPr>
          <w:rStyle w:val="affa"/>
          <w:rtl/>
        </w:rPr>
        <w:t>רש"י</w:t>
      </w:r>
      <w:r>
        <w:rPr>
          <w:rtl/>
        </w:rPr>
        <w:t xml:space="preserve"> </w:t>
      </w:r>
      <w:r w:rsidRPr="00E6384A">
        <w:rPr>
          <w:rStyle w:val="aff1"/>
          <w:rFonts w:hint="cs"/>
          <w:rtl/>
        </w:rPr>
        <w:t>(עי' אות</w:t>
      </w:r>
      <w:r>
        <w:rPr>
          <w:rStyle w:val="af3"/>
          <w:rFonts w:eastAsiaTheme="minorHAnsi" w:hint="cs"/>
          <w:rtl/>
        </w:rPr>
        <w:t xml:space="preserve"> </w:t>
      </w:r>
      <w:r w:rsidRPr="00E6384A">
        <w:rPr>
          <w:rStyle w:val="aff1"/>
          <w:rFonts w:hint="cs"/>
          <w:rtl/>
        </w:rPr>
        <w:fldChar w:fldCharType="begin"/>
      </w:r>
      <w:r w:rsidRPr="00E6384A">
        <w:rPr>
          <w:rStyle w:val="aff1"/>
          <w:rFonts w:hint="cs"/>
          <w:rtl/>
        </w:rPr>
        <w:instrText xml:space="preserve"> </w:instrText>
      </w:r>
      <w:r w:rsidRPr="00E6384A">
        <w:rPr>
          <w:rStyle w:val="aff1"/>
        </w:rPr>
        <w:instrText>REF</w:instrText>
      </w:r>
      <w:r w:rsidRPr="00E6384A">
        <w:rPr>
          <w:rStyle w:val="aff1"/>
          <w:rFonts w:hint="cs"/>
          <w:rtl/>
        </w:rPr>
        <w:instrText xml:space="preserve"> _</w:instrText>
      </w:r>
      <w:r w:rsidRPr="00E6384A">
        <w:rPr>
          <w:rStyle w:val="aff1"/>
        </w:rPr>
        <w:instrText>Ref112867332 \r \h</w:instrText>
      </w:r>
      <w:r w:rsidRPr="00E6384A">
        <w:rPr>
          <w:rStyle w:val="aff1"/>
          <w:rFonts w:hint="cs"/>
          <w:rtl/>
        </w:rPr>
        <w:instrText xml:space="preserve"> </w:instrText>
      </w:r>
      <w:r w:rsidRPr="00E6384A">
        <w:rPr>
          <w:rStyle w:val="aff1"/>
          <w:rFonts w:hint="cs"/>
          <w:rtl/>
        </w:rPr>
      </w:r>
      <w:r w:rsidRPr="00E6384A">
        <w:rPr>
          <w:rStyle w:val="aff1"/>
          <w:rFonts w:hint="cs"/>
          <w:rtl/>
        </w:rPr>
        <w:fldChar w:fldCharType="separate"/>
      </w:r>
      <w:r w:rsidR="004F6F15">
        <w:rPr>
          <w:rStyle w:val="aff1"/>
          <w:rFonts w:hint="eastAsia"/>
          <w:cs/>
        </w:rPr>
        <w:t>‎</w:t>
      </w:r>
      <w:r w:rsidR="004F6F15">
        <w:rPr>
          <w:rStyle w:val="aff1"/>
          <w:rFonts w:hint="eastAsia"/>
          <w:rtl/>
        </w:rPr>
        <w:t>פג</w:t>
      </w:r>
      <w:r w:rsidR="004F6F15">
        <w:rPr>
          <w:rStyle w:val="aff1"/>
          <w:rtl/>
        </w:rPr>
        <w:t>)</w:t>
      </w:r>
      <w:r w:rsidRPr="00E6384A">
        <w:rPr>
          <w:rStyle w:val="aff1"/>
          <w:rFonts w:hint="cs"/>
          <w:rtl/>
        </w:rPr>
        <w:fldChar w:fldCharType="end"/>
      </w:r>
      <w:r>
        <w:rPr>
          <w:rStyle w:val="af0"/>
          <w:rFonts w:hint="cs"/>
          <w:rtl/>
        </w:rPr>
        <w:t xml:space="preserve"> </w:t>
      </w:r>
      <w:r w:rsidRPr="003A0C97">
        <w:rPr>
          <w:rStyle w:val="af0"/>
          <w:rFonts w:hint="cs"/>
          <w:rtl/>
        </w:rPr>
        <w:t xml:space="preserve">ודלא </w:t>
      </w:r>
      <w:r w:rsidRPr="003A0C97">
        <w:rPr>
          <w:rStyle w:val="affa"/>
          <w:rFonts w:hint="cs"/>
          <w:rtl/>
        </w:rPr>
        <w:t xml:space="preserve">כרשב"א </w:t>
      </w:r>
      <w:r w:rsidRPr="005A1AB2">
        <w:rPr>
          <w:rStyle w:val="aff1"/>
          <w:rFonts w:hint="cs"/>
          <w:rtl/>
        </w:rPr>
        <w:t xml:space="preserve">(עי' אות </w:t>
      </w:r>
      <w:r w:rsidRPr="005A1AB2">
        <w:rPr>
          <w:rStyle w:val="aff1"/>
          <w:rtl/>
        </w:rPr>
        <w:fldChar w:fldCharType="begin"/>
      </w:r>
      <w:r w:rsidRPr="005A1AB2">
        <w:rPr>
          <w:rStyle w:val="aff1"/>
          <w:rtl/>
        </w:rPr>
        <w:instrText xml:space="preserve"> </w:instrText>
      </w:r>
      <w:r w:rsidRPr="005A1AB2">
        <w:rPr>
          <w:rStyle w:val="aff1"/>
          <w:rFonts w:hint="cs"/>
        </w:rPr>
        <w:instrText>REF</w:instrText>
      </w:r>
      <w:r w:rsidRPr="005A1AB2">
        <w:rPr>
          <w:rStyle w:val="aff1"/>
          <w:rFonts w:hint="cs"/>
          <w:rtl/>
        </w:rPr>
        <w:instrText xml:space="preserve"> _</w:instrText>
      </w:r>
      <w:r w:rsidRPr="005A1AB2">
        <w:rPr>
          <w:rStyle w:val="aff1"/>
          <w:rFonts w:hint="cs"/>
        </w:rPr>
        <w:instrText>Ref112913429 \r \h</w:instrText>
      </w:r>
      <w:r w:rsidRPr="005A1AB2">
        <w:rPr>
          <w:rStyle w:val="aff1"/>
          <w:rtl/>
        </w:rPr>
        <w:instrText xml:space="preserve"> </w:instrText>
      </w:r>
      <w:r w:rsidRPr="005A1AB2">
        <w:rPr>
          <w:rStyle w:val="aff1"/>
          <w:rtl/>
        </w:rPr>
      </w:r>
      <w:r w:rsidRPr="005A1AB2">
        <w:rPr>
          <w:rStyle w:val="aff1"/>
          <w:rtl/>
        </w:rPr>
        <w:fldChar w:fldCharType="separate"/>
      </w:r>
      <w:r w:rsidR="004F6F15">
        <w:rPr>
          <w:rStyle w:val="aff1"/>
          <w:cs/>
        </w:rPr>
        <w:t>‎</w:t>
      </w:r>
      <w:r w:rsidR="004F6F15">
        <w:rPr>
          <w:rStyle w:val="aff1"/>
          <w:rtl/>
        </w:rPr>
        <w:t>כב)</w:t>
      </w:r>
      <w:r w:rsidRPr="005A1AB2">
        <w:rPr>
          <w:rStyle w:val="aff1"/>
          <w:rtl/>
        </w:rPr>
        <w:fldChar w:fldCharType="end"/>
      </w:r>
      <w:r w:rsidRPr="003A0C97">
        <w:rPr>
          <w:rStyle w:val="af0"/>
          <w:rFonts w:hint="cs"/>
          <w:rtl/>
        </w:rPr>
        <w:t>],</w:t>
      </w:r>
      <w:r>
        <w:rPr>
          <w:rFonts w:hint="cs"/>
          <w:rtl/>
        </w:rPr>
        <w:t xml:space="preserve"> והביא </w:t>
      </w:r>
      <w:r w:rsidRPr="00A67B4C">
        <w:rPr>
          <w:rStyle w:val="aff5"/>
          <w:rFonts w:hint="cs"/>
          <w:rtl/>
        </w:rPr>
        <w:t>האו"ז</w:t>
      </w:r>
      <w:r>
        <w:rPr>
          <w:rFonts w:hint="cs"/>
          <w:rtl/>
        </w:rPr>
        <w:t xml:space="preserve"> את דברי </w:t>
      </w:r>
      <w:r w:rsidRPr="00A67B4C">
        <w:rPr>
          <w:rStyle w:val="aff5"/>
          <w:rFonts w:hint="cs"/>
          <w:rtl/>
        </w:rPr>
        <w:t>ספר</w:t>
      </w:r>
      <w:r>
        <w:rPr>
          <w:rFonts w:hint="cs"/>
          <w:rtl/>
        </w:rPr>
        <w:t xml:space="preserve"> </w:t>
      </w:r>
      <w:r w:rsidRPr="00A67B4C">
        <w:rPr>
          <w:rStyle w:val="aff5"/>
          <w:rFonts w:hint="cs"/>
          <w:rtl/>
        </w:rPr>
        <w:t>התרומות</w:t>
      </w:r>
      <w:r>
        <w:rPr>
          <w:rFonts w:hint="cs"/>
          <w:rtl/>
        </w:rPr>
        <w:t xml:space="preserve"> </w:t>
      </w:r>
      <w:r w:rsidRPr="005A1AB2">
        <w:rPr>
          <w:rStyle w:val="af3"/>
          <w:rFonts w:eastAsia="Guttman Hodes" w:hint="cs"/>
          <w:rtl/>
        </w:rPr>
        <w:t>(עי' אות</w:t>
      </w:r>
      <w:r>
        <w:rPr>
          <w:rFonts w:hint="cs"/>
          <w:rtl/>
        </w:rPr>
        <w:t xml:space="preserve"> </w:t>
      </w:r>
      <w:r w:rsidRPr="005A1AB2">
        <w:rPr>
          <w:rStyle w:val="af3"/>
          <w:rFonts w:eastAsia="Guttman Hodes"/>
          <w:rtl/>
        </w:rPr>
        <w:fldChar w:fldCharType="begin"/>
      </w:r>
      <w:r w:rsidRPr="005A1AB2">
        <w:rPr>
          <w:rStyle w:val="af3"/>
          <w:rFonts w:eastAsia="Guttman Hodes"/>
          <w:rtl/>
        </w:rPr>
        <w:instrText xml:space="preserve"> </w:instrText>
      </w:r>
      <w:r w:rsidRPr="005A1AB2">
        <w:rPr>
          <w:rStyle w:val="af3"/>
          <w:rFonts w:eastAsia="Guttman Hodes" w:hint="cs"/>
        </w:rPr>
        <w:instrText>REF</w:instrText>
      </w:r>
      <w:r w:rsidRPr="005A1AB2">
        <w:rPr>
          <w:rStyle w:val="af3"/>
          <w:rFonts w:eastAsia="Guttman Hodes" w:hint="cs"/>
          <w:rtl/>
        </w:rPr>
        <w:instrText xml:space="preserve"> _</w:instrText>
      </w:r>
      <w:r w:rsidRPr="005A1AB2">
        <w:rPr>
          <w:rStyle w:val="af3"/>
          <w:rFonts w:eastAsia="Guttman Hodes" w:hint="cs"/>
        </w:rPr>
        <w:instrText>Ref112913540 \r \h</w:instrText>
      </w:r>
      <w:r w:rsidRPr="005A1AB2">
        <w:rPr>
          <w:rStyle w:val="af3"/>
          <w:rFonts w:eastAsia="Guttman Hodes"/>
          <w:rtl/>
        </w:rPr>
        <w:instrText xml:space="preserve"> </w:instrText>
      </w:r>
      <w:r w:rsidRPr="005A1AB2">
        <w:rPr>
          <w:rStyle w:val="af3"/>
          <w:rFonts w:eastAsia="Guttman Hodes"/>
          <w:rtl/>
        </w:rPr>
      </w:r>
      <w:r w:rsidRPr="005A1AB2">
        <w:rPr>
          <w:rStyle w:val="af3"/>
          <w:rFonts w:eastAsia="Guttman Hodes"/>
          <w:rtl/>
        </w:rPr>
        <w:fldChar w:fldCharType="separate"/>
      </w:r>
      <w:r w:rsidR="004F6F15">
        <w:rPr>
          <w:rStyle w:val="af3"/>
          <w:rFonts w:eastAsia="Guttman Hodes"/>
          <w:cs/>
        </w:rPr>
        <w:t>‎</w:t>
      </w:r>
      <w:r w:rsidR="004F6F15">
        <w:rPr>
          <w:rStyle w:val="af3"/>
          <w:rFonts w:eastAsia="Guttman Hodes"/>
          <w:rtl/>
        </w:rPr>
        <w:t>סא)</w:t>
      </w:r>
      <w:r w:rsidRPr="005A1AB2">
        <w:rPr>
          <w:rStyle w:val="af3"/>
          <w:rFonts w:eastAsia="Guttman Hodes"/>
          <w:rtl/>
        </w:rPr>
        <w:fldChar w:fldCharType="end"/>
      </w:r>
      <w:r>
        <w:rPr>
          <w:rFonts w:hint="cs"/>
          <w:rtl/>
        </w:rPr>
        <w:t xml:space="preserve"> </w:t>
      </w:r>
      <w:r>
        <w:rPr>
          <w:rFonts w:hint="cs"/>
          <w:rtl/>
        </w:rPr>
        <w:t>דמתיר להפשיר בכלי שני, ואוסר בכלי ראשון או כנגד המדורה, במקום שיכול לבא לידי בישול.</w:t>
      </w:r>
      <w:bookmarkEnd w:id="1479"/>
    </w:p>
    <w:p w14:paraId="12483E2D" w14:textId="77777777" w:rsidR="006133C8" w:rsidRDefault="006133C8" w:rsidP="006133C8">
      <w:pPr>
        <w:pStyle w:val="1"/>
        <w:rPr>
          <w:rtl/>
        </w:rPr>
      </w:pPr>
      <w:bookmarkStart w:id="1480" w:name="_Toc112914527"/>
      <w:r>
        <w:rPr>
          <w:rFonts w:hint="cs"/>
          <w:rtl/>
        </w:rPr>
        <w:t>בי' הרמב"ן דההפשרה מותרת אף ע"ג המדורה עצמה</w:t>
      </w:r>
      <w:bookmarkEnd w:id="1480"/>
    </w:p>
    <w:p w14:paraId="788604EF" w14:textId="77777777" w:rsidR="006133C8" w:rsidRDefault="006133C8" w:rsidP="006133C8">
      <w:pPr>
        <w:pStyle w:val="a8"/>
        <w:rPr>
          <w:rtl/>
        </w:rPr>
      </w:pPr>
      <w:bookmarkStart w:id="1481" w:name="_Toc112914528"/>
      <w:r>
        <w:rPr>
          <w:rFonts w:hint="cs"/>
          <w:rtl/>
        </w:rPr>
        <w:t>בי' הרמב"ן דאין איסור בישול בהפשר כדמוכח ממיחם דנותן לתוכו מים מרובין להפשירן</w:t>
      </w:r>
      <w:bookmarkEnd w:id="1481"/>
    </w:p>
    <w:p w14:paraId="487834B1" w14:textId="77777777" w:rsidR="006133C8" w:rsidRDefault="006133C8" w:rsidP="001A726C">
      <w:pPr>
        <w:pStyle w:val="a3"/>
        <w:rPr>
          <w:rtl/>
        </w:rPr>
      </w:pPr>
      <w:bookmarkStart w:id="1482" w:name="_Ref112792662"/>
      <w:bookmarkStart w:id="1483" w:name="_Ref112575895"/>
      <w:r>
        <w:rPr>
          <w:rFonts w:hint="cs"/>
          <w:rtl/>
        </w:rPr>
        <w:t xml:space="preserve">כתב </w:t>
      </w:r>
      <w:r w:rsidRPr="00A67B4C">
        <w:rPr>
          <w:rStyle w:val="aff5"/>
          <w:rFonts w:hint="cs"/>
          <w:rtl/>
        </w:rPr>
        <w:t>הרמב"ן</w:t>
      </w:r>
      <w:r w:rsidRPr="003A0C97">
        <w:rPr>
          <w:rStyle w:val="af3"/>
          <w:rFonts w:eastAsia="Guttman Hodes" w:hint="cs"/>
          <w:rtl/>
        </w:rPr>
        <w:t xml:space="preserve"> (ד"ה ובלבד) </w:t>
      </w:r>
      <w:r>
        <w:rPr>
          <w:rFonts w:hint="cs"/>
          <w:rtl/>
        </w:rPr>
        <w:t>דההפשרה עצמה מותרת, ואין בה איסור בישול, כדתנן לקמן</w:t>
      </w:r>
      <w:r w:rsidRPr="003A0C97">
        <w:rPr>
          <w:rStyle w:val="af3"/>
          <w:rFonts w:eastAsia="Guttman Hodes" w:hint="cs"/>
          <w:rtl/>
        </w:rPr>
        <w:t xml:space="preserve"> (מא.) </w:t>
      </w:r>
      <w:r>
        <w:rPr>
          <w:rFonts w:hint="cs"/>
          <w:rtl/>
        </w:rPr>
        <w:t>דנותן מים מרובים לתוך מיחם שפינהו בכדי להפשירן.</w:t>
      </w:r>
      <w:bookmarkEnd w:id="1482"/>
    </w:p>
    <w:p w14:paraId="468A4B7C" w14:textId="77777777" w:rsidR="006133C8" w:rsidRPr="009F4DD9" w:rsidRDefault="006133C8" w:rsidP="006133C8">
      <w:pPr>
        <w:pStyle w:val="a8"/>
      </w:pPr>
      <w:bookmarkStart w:id="1484" w:name="_Toc112914529"/>
      <w:r>
        <w:rPr>
          <w:rFonts w:hint="cs"/>
          <w:rtl/>
        </w:rPr>
        <w:t>בי' הרמב"ן דמוכח דשמן לת"ק מותר ביס"ב וא"כ מים אסורים ואפ"ה מתיר ת"ק בהפשר מים</w:t>
      </w:r>
      <w:bookmarkEnd w:id="1484"/>
    </w:p>
    <w:p w14:paraId="427E9E14" w14:textId="09C6765D" w:rsidR="006133C8" w:rsidRDefault="006133C8" w:rsidP="001A726C">
      <w:pPr>
        <w:pStyle w:val="a3"/>
        <w:rPr>
          <w:rtl/>
        </w:rPr>
      </w:pPr>
      <w:bookmarkStart w:id="1485" w:name="_Ref112787401"/>
      <w:r>
        <w:rPr>
          <w:rFonts w:hint="cs"/>
          <w:rtl/>
        </w:rPr>
        <w:t xml:space="preserve">והוסיף </w:t>
      </w:r>
      <w:r w:rsidRPr="00A67B4C">
        <w:rPr>
          <w:rStyle w:val="aff5"/>
          <w:rFonts w:hint="cs"/>
          <w:rtl/>
        </w:rPr>
        <w:t>הרמב"ן</w:t>
      </w:r>
      <w:r>
        <w:rPr>
          <w:rFonts w:hint="cs"/>
          <w:rtl/>
        </w:rPr>
        <w:t xml:space="preserve"> דכן מבואר מדברי ת"ק דמתיר להניח קיתון מים</w:t>
      </w:r>
      <w:r>
        <w:rPr>
          <w:rtl/>
        </w:rPr>
        <w:t xml:space="preserve"> כנגד המדורה </w:t>
      </w:r>
      <w:r>
        <w:rPr>
          <w:rFonts w:hint="cs"/>
          <w:rtl/>
        </w:rPr>
        <w:t>בכדי</w:t>
      </w:r>
      <w:r>
        <w:rPr>
          <w:rtl/>
        </w:rPr>
        <w:t xml:space="preserve"> שתפיג צינתן</w:t>
      </w:r>
      <w:r>
        <w:rPr>
          <w:rFonts w:hint="cs"/>
          <w:rtl/>
        </w:rPr>
        <w:t xml:space="preserve">, והפגת הצינה היינו הפשר, וכתב </w:t>
      </w:r>
      <w:r w:rsidRPr="00DB12EB">
        <w:rPr>
          <w:rStyle w:val="aff5"/>
          <w:rFonts w:hint="cs"/>
          <w:rtl/>
        </w:rPr>
        <w:t>הרמב"ן</w:t>
      </w:r>
      <w:r>
        <w:rPr>
          <w:rFonts w:hint="cs"/>
          <w:rtl/>
        </w:rPr>
        <w:t xml:space="preserve"> דכן מוכח בספק הגמ' בדין שמן לת"ק, דאמרינן דלרבה ורב יוסף שמן מותר אף ביד סולדת בו, ומבואר דבמים דמותר רק באין היד סולדת בהם היינו הפשר, ובזה אסור ביד סולדת, וכתב </w:t>
      </w:r>
      <w:r w:rsidRPr="00A67B4C">
        <w:rPr>
          <w:rStyle w:val="aff5"/>
          <w:rFonts w:hint="cs"/>
          <w:rtl/>
        </w:rPr>
        <w:t>הרמב"ן</w:t>
      </w:r>
      <w:r>
        <w:rPr>
          <w:rFonts w:hint="cs"/>
          <w:rtl/>
        </w:rPr>
        <w:t xml:space="preserve"> דכן מבואר בכל הסוגיא, ועי' במה שהקשה </w:t>
      </w:r>
      <w:r w:rsidRPr="00A67B4C">
        <w:rPr>
          <w:rStyle w:val="aff5"/>
          <w:rFonts w:hint="cs"/>
          <w:rtl/>
        </w:rPr>
        <w:t>הרמב"ן במלחמות</w:t>
      </w:r>
      <w:r w:rsidRPr="005A1AB2">
        <w:rPr>
          <w:rStyle w:val="af3"/>
          <w:rFonts w:eastAsia="Guttman Hodes" w:hint="cs"/>
          <w:rtl/>
        </w:rPr>
        <w:t xml:space="preserve"> (עי' אות </w:t>
      </w:r>
      <w:r w:rsidRPr="005A1AB2">
        <w:rPr>
          <w:rStyle w:val="af3"/>
          <w:rFonts w:eastAsia="Guttman Hodes"/>
          <w:rtl/>
        </w:rPr>
        <w:fldChar w:fldCharType="begin"/>
      </w:r>
      <w:r w:rsidRPr="005A1AB2">
        <w:rPr>
          <w:rStyle w:val="af3"/>
          <w:rFonts w:eastAsia="Guttman Hodes"/>
          <w:rtl/>
        </w:rPr>
        <w:instrText xml:space="preserve"> </w:instrText>
      </w:r>
      <w:r w:rsidRPr="005A1AB2">
        <w:rPr>
          <w:rStyle w:val="af3"/>
          <w:rFonts w:eastAsia="Guttman Hodes" w:hint="cs"/>
        </w:rPr>
        <w:instrText>REF</w:instrText>
      </w:r>
      <w:r w:rsidRPr="005A1AB2">
        <w:rPr>
          <w:rStyle w:val="af3"/>
          <w:rFonts w:eastAsia="Guttman Hodes" w:hint="cs"/>
          <w:rtl/>
        </w:rPr>
        <w:instrText xml:space="preserve"> _</w:instrText>
      </w:r>
      <w:r w:rsidRPr="005A1AB2">
        <w:rPr>
          <w:rStyle w:val="af3"/>
          <w:rFonts w:eastAsia="Guttman Hodes" w:hint="cs"/>
        </w:rPr>
        <w:instrText>Ref112913391 \r \h</w:instrText>
      </w:r>
      <w:r w:rsidRPr="005A1AB2">
        <w:rPr>
          <w:rStyle w:val="af3"/>
          <w:rFonts w:eastAsia="Guttman Hodes"/>
          <w:rtl/>
        </w:rPr>
        <w:instrText xml:space="preserve"> </w:instrText>
      </w:r>
      <w:r w:rsidRPr="005A1AB2">
        <w:rPr>
          <w:rStyle w:val="af3"/>
          <w:rFonts w:eastAsia="Guttman Hodes"/>
          <w:rtl/>
        </w:rPr>
      </w:r>
      <w:r w:rsidRPr="005A1AB2">
        <w:rPr>
          <w:rStyle w:val="af3"/>
          <w:rFonts w:eastAsia="Guttman Hodes"/>
          <w:rtl/>
        </w:rPr>
        <w:fldChar w:fldCharType="separate"/>
      </w:r>
      <w:r w:rsidR="004F6F15">
        <w:rPr>
          <w:rStyle w:val="af3"/>
          <w:rFonts w:eastAsia="Guttman Hodes"/>
          <w:cs/>
        </w:rPr>
        <w:t>‎</w:t>
      </w:r>
      <w:r w:rsidR="004F6F15">
        <w:rPr>
          <w:rStyle w:val="af3"/>
          <w:rFonts w:eastAsia="Guttman Hodes"/>
          <w:rtl/>
        </w:rPr>
        <w:t>ח)</w:t>
      </w:r>
      <w:r w:rsidRPr="005A1AB2">
        <w:rPr>
          <w:rStyle w:val="af3"/>
          <w:rFonts w:eastAsia="Guttman Hodes"/>
          <w:rtl/>
        </w:rPr>
        <w:fldChar w:fldCharType="end"/>
      </w:r>
      <w:r>
        <w:rPr>
          <w:rFonts w:hint="cs"/>
          <w:rtl/>
        </w:rPr>
        <w:t xml:space="preserve"> בזה על דברי </w:t>
      </w:r>
      <w:r w:rsidRPr="000B08F0">
        <w:rPr>
          <w:rStyle w:val="aff5"/>
          <w:rFonts w:hint="cs"/>
          <w:rtl/>
        </w:rPr>
        <w:t>הבעה"מ</w:t>
      </w:r>
      <w:r w:rsidRPr="005A1AB2">
        <w:rPr>
          <w:rStyle w:val="af3"/>
          <w:rFonts w:eastAsia="Guttman Hodes" w:hint="cs"/>
          <w:rtl/>
        </w:rPr>
        <w:t xml:space="preserve"> (עי' אות </w:t>
      </w:r>
      <w:r w:rsidRPr="005A1AB2">
        <w:rPr>
          <w:rStyle w:val="af3"/>
          <w:rFonts w:eastAsia="Guttman Hodes"/>
          <w:rtl/>
        </w:rPr>
        <w:fldChar w:fldCharType="begin"/>
      </w:r>
      <w:r w:rsidRPr="005A1AB2">
        <w:rPr>
          <w:rStyle w:val="af3"/>
          <w:rFonts w:eastAsia="Guttman Hodes"/>
          <w:rtl/>
        </w:rPr>
        <w:instrText xml:space="preserve"> </w:instrText>
      </w:r>
      <w:r w:rsidRPr="005A1AB2">
        <w:rPr>
          <w:rStyle w:val="af3"/>
          <w:rFonts w:eastAsia="Guttman Hodes" w:hint="cs"/>
        </w:rPr>
        <w:instrText>REF</w:instrText>
      </w:r>
      <w:r w:rsidRPr="005A1AB2">
        <w:rPr>
          <w:rStyle w:val="af3"/>
          <w:rFonts w:eastAsia="Guttman Hodes" w:hint="cs"/>
          <w:rtl/>
        </w:rPr>
        <w:instrText xml:space="preserve"> _</w:instrText>
      </w:r>
      <w:r w:rsidRPr="005A1AB2">
        <w:rPr>
          <w:rStyle w:val="af3"/>
          <w:rFonts w:eastAsia="Guttman Hodes" w:hint="cs"/>
        </w:rPr>
        <w:instrText>Ref112771733 \r \h</w:instrText>
      </w:r>
      <w:r w:rsidRPr="005A1AB2">
        <w:rPr>
          <w:rStyle w:val="af3"/>
          <w:rFonts w:eastAsia="Guttman Hodes"/>
          <w:rtl/>
        </w:rPr>
        <w:instrText xml:space="preserve"> </w:instrText>
      </w:r>
      <w:r w:rsidRPr="005A1AB2">
        <w:rPr>
          <w:rStyle w:val="af3"/>
          <w:rFonts w:eastAsia="Guttman Hodes"/>
          <w:rtl/>
        </w:rPr>
      </w:r>
      <w:r w:rsidRPr="005A1AB2">
        <w:rPr>
          <w:rStyle w:val="af3"/>
          <w:rFonts w:eastAsia="Guttman Hodes"/>
          <w:rtl/>
        </w:rPr>
        <w:fldChar w:fldCharType="separate"/>
      </w:r>
      <w:r w:rsidR="004F6F15">
        <w:rPr>
          <w:rStyle w:val="af3"/>
          <w:rFonts w:eastAsia="Guttman Hodes"/>
          <w:cs/>
        </w:rPr>
        <w:t>‎</w:t>
      </w:r>
      <w:r w:rsidR="004F6F15">
        <w:rPr>
          <w:rStyle w:val="af3"/>
          <w:rFonts w:eastAsia="Guttman Hodes"/>
          <w:rtl/>
        </w:rPr>
        <w:t>ג)</w:t>
      </w:r>
      <w:r w:rsidRPr="005A1AB2">
        <w:rPr>
          <w:rStyle w:val="af3"/>
          <w:rFonts w:eastAsia="Guttman Hodes"/>
          <w:rtl/>
        </w:rPr>
        <w:fldChar w:fldCharType="end"/>
      </w:r>
      <w:r>
        <w:rPr>
          <w:rFonts w:hint="cs"/>
          <w:rtl/>
        </w:rPr>
        <w:t xml:space="preserve"> דכתב דהפשרת מים על גופו הוי בישול.</w:t>
      </w:r>
      <w:bookmarkEnd w:id="1483"/>
      <w:bookmarkEnd w:id="1485"/>
    </w:p>
    <w:p w14:paraId="0E832A6E" w14:textId="77777777" w:rsidR="006133C8" w:rsidRPr="004D365A" w:rsidRDefault="006133C8" w:rsidP="006133C8">
      <w:pPr>
        <w:pStyle w:val="a8"/>
      </w:pPr>
      <w:bookmarkStart w:id="1486" w:name="_Toc112914530"/>
      <w:r>
        <w:rPr>
          <w:rFonts w:hint="cs"/>
          <w:rtl/>
        </w:rPr>
        <w:t>הוכחת הרמב"ן מדברי שמואל דהפשר מים מותר כנגד המדורה ממש וכן נלמד מר"י לד' רבנן</w:t>
      </w:r>
      <w:bookmarkEnd w:id="1486"/>
    </w:p>
    <w:p w14:paraId="58FF642C" w14:textId="320C6B2F" w:rsidR="006133C8" w:rsidRDefault="006133C8" w:rsidP="001A726C">
      <w:pPr>
        <w:pStyle w:val="a3"/>
        <w:rPr>
          <w:rtl/>
        </w:rPr>
      </w:pPr>
      <w:r>
        <w:rPr>
          <w:rFonts w:hint="cs"/>
          <w:rtl/>
        </w:rPr>
        <w:t xml:space="preserve">וכתב </w:t>
      </w:r>
      <w:r w:rsidRPr="00A67B4C">
        <w:rPr>
          <w:rStyle w:val="aff5"/>
          <w:rFonts w:hint="cs"/>
          <w:rtl/>
        </w:rPr>
        <w:t>הרמב"ן</w:t>
      </w:r>
      <w:r>
        <w:rPr>
          <w:rFonts w:hint="cs"/>
          <w:rtl/>
        </w:rPr>
        <w:t xml:space="preserve"> דלדעת רב יהודה אמר שמואל דמתיר בין בשמן ובין במים רק באין היד סולדת, דהיינו הפשר,</w:t>
      </w:r>
      <w:r w:rsidRPr="009158DE">
        <w:rPr>
          <w:rFonts w:hint="cs"/>
          <w:rtl/>
        </w:rPr>
        <w:t xml:space="preserve"> </w:t>
      </w:r>
      <w:r>
        <w:rPr>
          <w:rFonts w:hint="cs"/>
          <w:rtl/>
        </w:rPr>
        <w:t xml:space="preserve">ג"כ מבואר דמותר להפשיר אף כנגד המדורה ממש, והוסיף </w:t>
      </w:r>
      <w:r w:rsidRPr="00A67B4C">
        <w:rPr>
          <w:rStyle w:val="aff5"/>
          <w:rFonts w:hint="cs"/>
          <w:rtl/>
        </w:rPr>
        <w:t>הרמב"ן</w:t>
      </w:r>
      <w:r>
        <w:rPr>
          <w:rFonts w:hint="cs"/>
          <w:rtl/>
        </w:rPr>
        <w:t xml:space="preserve"> דכן מוכח מדברי ר"י דס"ל דשמן מותר כיון דהפשרו אינו בישולו, וס"ל דאף כנגד המדורה ממש מותר, וא"כ ה"ה לרבנן דמותר להפשיר כנגד המדורה, וכתב </w:t>
      </w:r>
      <w:r w:rsidRPr="00A67B4C">
        <w:rPr>
          <w:rStyle w:val="aff5"/>
          <w:rFonts w:hint="cs"/>
          <w:rtl/>
        </w:rPr>
        <w:t>המ"מ</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Ref112787459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4E3020">
        <w:rPr>
          <w:rStyle w:val="af3"/>
          <w:rFonts w:eastAsia="Guttman Hodes"/>
          <w:rtl/>
        </w:rPr>
        <w:fldChar w:fldCharType="end"/>
      </w:r>
      <w:r w:rsidRPr="004E3020">
        <w:rPr>
          <w:rStyle w:val="af3"/>
          <w:rFonts w:eastAsia="Guttman Hodes" w:hint="cs"/>
          <w:rtl/>
        </w:rPr>
        <w:t xml:space="preserve"> </w:t>
      </w:r>
      <w:r>
        <w:rPr>
          <w:rFonts w:hint="cs"/>
          <w:rtl/>
        </w:rPr>
        <w:t xml:space="preserve">בדעת </w:t>
      </w:r>
      <w:r w:rsidRPr="00A67B4C">
        <w:rPr>
          <w:rStyle w:val="aff5"/>
          <w:rFonts w:hint="cs"/>
          <w:rtl/>
        </w:rPr>
        <w:t>הרמב"ם</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sidRPr="004E3020">
        <w:rPr>
          <w:rStyle w:val="af3"/>
          <w:rFonts w:eastAsia="Guttman Hodes" w:hint="cs"/>
          <w:rtl/>
        </w:rPr>
        <w:t xml:space="preserve"> </w:t>
      </w:r>
      <w:r>
        <w:rPr>
          <w:rStyle w:val="aff5"/>
          <w:rFonts w:hint="cs"/>
          <w:rtl/>
        </w:rPr>
        <w:t>ד</w:t>
      </w:r>
      <w:r w:rsidRPr="00A67B4C">
        <w:rPr>
          <w:rStyle w:val="aff5"/>
          <w:rFonts w:hint="cs"/>
          <w:rtl/>
        </w:rPr>
        <w:t>הרמב"ן</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Ref112787401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DB12EB">
        <w:rPr>
          <w:rStyle w:val="af3"/>
          <w:rFonts w:eastAsia="Guttman Hodes"/>
          <w:rtl/>
        </w:rPr>
        <w:fldChar w:fldCharType="end"/>
      </w:r>
      <w:r>
        <w:rPr>
          <w:rFonts w:hint="cs"/>
          <w:rtl/>
        </w:rPr>
        <w:t xml:space="preserve"> ס"ל </w:t>
      </w:r>
      <w:r w:rsidRPr="00A67B4C">
        <w:rPr>
          <w:rStyle w:val="aff5"/>
          <w:rFonts w:hint="cs"/>
          <w:rtl/>
        </w:rPr>
        <w:t>כרש"י</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Ref112773285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DB12EB">
        <w:rPr>
          <w:rStyle w:val="af3"/>
          <w:rFonts w:eastAsia="Guttman Hodes"/>
          <w:rtl/>
        </w:rPr>
        <w:fldChar w:fldCharType="end"/>
      </w:r>
      <w:r>
        <w:rPr>
          <w:rFonts w:hint="cs"/>
          <w:rtl/>
        </w:rPr>
        <w:t xml:space="preserve"> </w:t>
      </w:r>
      <w:r>
        <w:rPr>
          <w:rStyle w:val="aff5"/>
          <w:rFonts w:hint="cs"/>
          <w:rtl/>
        </w:rPr>
        <w:t>ו</w:t>
      </w:r>
      <w:r w:rsidRPr="00A67B4C">
        <w:rPr>
          <w:rStyle w:val="aff5"/>
          <w:rFonts w:hint="cs"/>
          <w:rtl/>
        </w:rPr>
        <w:t>הרמב"ם</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Pr>
          <w:rFonts w:hint="cs"/>
          <w:rtl/>
        </w:rPr>
        <w:t xml:space="preserve"> דההיתר בהפשר הוא אף סמוך למדורה, וההיתר תלוי בזמן שיבא לידי בישול, ולא במקום שיכול להתבשל.</w:t>
      </w:r>
    </w:p>
    <w:p w14:paraId="58B2DE40" w14:textId="77777777" w:rsidR="006133C8" w:rsidRDefault="006133C8" w:rsidP="006133C8">
      <w:pPr>
        <w:pStyle w:val="a8"/>
        <w:rPr>
          <w:rtl/>
        </w:rPr>
      </w:pPr>
      <w:bookmarkStart w:id="1487" w:name="_Toc112914531"/>
      <w:r>
        <w:rPr>
          <w:rFonts w:hint="cs"/>
          <w:rtl/>
        </w:rPr>
        <w:t>בי' הרמב"ן דהיתר הפשר הוא אף ע"ג המדורה עצמה כדמוכח מהיתר הפשר במיחם שפינהו</w:t>
      </w:r>
      <w:bookmarkEnd w:id="1487"/>
    </w:p>
    <w:p w14:paraId="6105172A" w14:textId="72B5B9E5" w:rsidR="006133C8" w:rsidRDefault="006133C8" w:rsidP="001A726C">
      <w:pPr>
        <w:pStyle w:val="a3"/>
        <w:rPr>
          <w:rtl/>
        </w:rPr>
      </w:pPr>
      <w:bookmarkStart w:id="1488" w:name="_Ref112575883"/>
      <w:bookmarkStart w:id="1489" w:name="_Ref112773432"/>
      <w:r>
        <w:rPr>
          <w:rFonts w:hint="cs"/>
          <w:rtl/>
        </w:rPr>
        <w:t xml:space="preserve">והוסיף </w:t>
      </w:r>
      <w:r w:rsidRPr="00A67B4C">
        <w:rPr>
          <w:rStyle w:val="aff5"/>
          <w:rFonts w:hint="cs"/>
          <w:rtl/>
        </w:rPr>
        <w:t>הרמב"ן</w:t>
      </w:r>
      <w:r>
        <w:rPr>
          <w:rFonts w:hint="cs"/>
          <w:rtl/>
        </w:rPr>
        <w:t xml:space="preserve"> דנראה לומר דההיתר להפשיר אינו רק כנגד המדורה, אלא אף ע"ג המדורה עצמה ממש מותר, כדתנן בדין מיחם דמותר לתת לתוכו מים מרובין להפשירן, וזהו אותו דין כמו מניח ע"ג המדורה להפשיר, </w:t>
      </w:r>
      <w:bookmarkEnd w:id="1488"/>
      <w:r>
        <w:rPr>
          <w:rFonts w:hint="cs"/>
          <w:rtl/>
        </w:rPr>
        <w:t xml:space="preserve">וכ"כ </w:t>
      </w:r>
      <w:r w:rsidRPr="00A67B4C">
        <w:rPr>
          <w:rStyle w:val="aff5"/>
          <w:rtl/>
        </w:rPr>
        <w:t>הר"</w:t>
      </w:r>
      <w:r w:rsidRPr="00C77803">
        <w:rPr>
          <w:rStyle w:val="aff5"/>
          <w:rtl/>
        </w:rPr>
        <w:t xml:space="preserve">ן </w:t>
      </w:r>
      <w:r w:rsidRPr="00C77803">
        <w:rPr>
          <w:rStyle w:val="aff5"/>
          <w:rFonts w:hint="cs"/>
          <w:rtl/>
        </w:rPr>
        <w:t>על הרי"ף</w:t>
      </w:r>
      <w:r>
        <w:rPr>
          <w:rStyle w:val="ad"/>
          <w:rFonts w:hint="cs"/>
          <w:rtl/>
        </w:rPr>
        <w:t xml:space="preserve"> </w:t>
      </w:r>
      <w:r w:rsidRPr="000B08F0">
        <w:rPr>
          <w:rStyle w:val="af3"/>
          <w:rFonts w:eastAsia="Guttman Hodes" w:hint="cs"/>
          <w:rtl/>
        </w:rPr>
        <w:t>(יט. מדה"ר ד"ה ת"ר מביא, [מהדו' עוז והדר עמ' נ"ה ד"ה אלא])</w:t>
      </w:r>
      <w:r>
        <w:rPr>
          <w:rFonts w:hint="cs"/>
          <w:rtl/>
        </w:rPr>
        <w:t xml:space="preserve"> </w:t>
      </w:r>
      <w:r w:rsidRPr="00A67B4C">
        <w:rPr>
          <w:rStyle w:val="aff5"/>
          <w:rtl/>
        </w:rPr>
        <w:t>והמאירי</w:t>
      </w:r>
      <w:r w:rsidRPr="00C26D9A">
        <w:rPr>
          <w:rtl/>
        </w:rPr>
        <w:t xml:space="preserve"> </w:t>
      </w:r>
      <w:r w:rsidRPr="000B08F0">
        <w:rPr>
          <w:rStyle w:val="af3"/>
          <w:rFonts w:eastAsia="Guttman Hodes"/>
          <w:rtl/>
        </w:rPr>
        <w:t>(ד"ה מביא)</w:t>
      </w:r>
      <w:r>
        <w:rPr>
          <w:rFonts w:hint="cs"/>
          <w:rtl/>
        </w:rPr>
        <w:t xml:space="preserve"> בשם </w:t>
      </w:r>
      <w:r w:rsidRPr="00A67B4C">
        <w:rPr>
          <w:rStyle w:val="aff5"/>
          <w:rFonts w:hint="cs"/>
          <w:rtl/>
        </w:rPr>
        <w:t>הרמב"ן</w:t>
      </w:r>
      <w:r>
        <w:rPr>
          <w:rFonts w:hint="cs"/>
          <w:rtl/>
        </w:rPr>
        <w:t>.</w:t>
      </w:r>
      <w:bookmarkEnd w:id="1489"/>
      <w:r w:rsidRPr="009F4DD9">
        <w:rPr>
          <w:rFonts w:hint="cs"/>
          <w:rtl/>
        </w:rPr>
        <w:t xml:space="preserve"> </w:t>
      </w:r>
      <w:r w:rsidRPr="00EC4374">
        <w:rPr>
          <w:rStyle w:val="af0"/>
          <w:rFonts w:hint="cs"/>
          <w:rtl/>
        </w:rPr>
        <w:t>[</w:t>
      </w:r>
      <w:r w:rsidRPr="000B08F0">
        <w:rPr>
          <w:rStyle w:val="af0"/>
          <w:rFonts w:hint="cs"/>
          <w:rtl/>
        </w:rPr>
        <w:t xml:space="preserve">ודלא </w:t>
      </w:r>
      <w:r w:rsidRPr="009F4DD9">
        <w:rPr>
          <w:rStyle w:val="affa"/>
          <w:rFonts w:hint="cs"/>
          <w:rtl/>
        </w:rPr>
        <w:t>כהרשב"א והר"ן</w:t>
      </w:r>
      <w:r w:rsidRPr="000B08F0">
        <w:rPr>
          <w:rStyle w:val="af0"/>
          <w:rFonts w:hint="cs"/>
          <w:rtl/>
        </w:rPr>
        <w:t xml:space="preserve"> </w:t>
      </w:r>
      <w:r w:rsidRPr="00EC4374">
        <w:rPr>
          <w:rStyle w:val="aff1"/>
          <w:rFonts w:hint="cs"/>
          <w:rtl/>
        </w:rPr>
        <w:t xml:space="preserve">(עי' אות </w:t>
      </w:r>
      <w:r w:rsidRPr="00EC4374">
        <w:rPr>
          <w:rStyle w:val="aff1"/>
          <w:rtl/>
        </w:rPr>
        <w:fldChar w:fldCharType="begin"/>
      </w:r>
      <w:r w:rsidRPr="00EC4374">
        <w:rPr>
          <w:rStyle w:val="aff1"/>
          <w:rtl/>
        </w:rPr>
        <w:instrText xml:space="preserve"> </w:instrText>
      </w:r>
      <w:r w:rsidRPr="00EC4374">
        <w:rPr>
          <w:rStyle w:val="aff1"/>
          <w:rFonts w:hint="cs"/>
        </w:rPr>
        <w:instrText>REF</w:instrText>
      </w:r>
      <w:r w:rsidRPr="00EC4374">
        <w:rPr>
          <w:rStyle w:val="aff1"/>
          <w:rFonts w:hint="cs"/>
          <w:rtl/>
        </w:rPr>
        <w:instrText xml:space="preserve"> _</w:instrText>
      </w:r>
      <w:r w:rsidRPr="00EC4374">
        <w:rPr>
          <w:rStyle w:val="aff1"/>
          <w:rFonts w:hint="cs"/>
        </w:rPr>
        <w:instrText>Ref112575868 \r \h</w:instrText>
      </w:r>
      <w:r w:rsidRPr="00EC4374">
        <w:rPr>
          <w:rStyle w:val="aff1"/>
          <w:rtl/>
        </w:rPr>
        <w:instrText xml:space="preserve"> </w:instrText>
      </w:r>
      <w:r w:rsidRPr="00EC4374">
        <w:rPr>
          <w:rStyle w:val="aff1"/>
          <w:rtl/>
        </w:rPr>
      </w:r>
      <w:r w:rsidRPr="00EC4374">
        <w:rPr>
          <w:rStyle w:val="aff1"/>
          <w:rtl/>
        </w:rPr>
        <w:fldChar w:fldCharType="separate"/>
      </w:r>
      <w:r w:rsidR="004F6F15">
        <w:rPr>
          <w:rStyle w:val="aff1"/>
          <w:cs/>
        </w:rPr>
        <w:t>‎</w:t>
      </w:r>
      <w:r w:rsidR="004F6F15">
        <w:rPr>
          <w:rStyle w:val="aff1"/>
          <w:rtl/>
        </w:rPr>
        <w:t>יז)</w:t>
      </w:r>
      <w:r w:rsidRPr="00EC4374">
        <w:rPr>
          <w:rStyle w:val="aff1"/>
          <w:rtl/>
        </w:rPr>
        <w:fldChar w:fldCharType="end"/>
      </w:r>
      <w:r w:rsidRPr="000B08F0">
        <w:rPr>
          <w:rStyle w:val="af0"/>
          <w:rFonts w:hint="cs"/>
          <w:rtl/>
        </w:rPr>
        <w:t xml:space="preserve"> בדעת </w:t>
      </w:r>
      <w:r w:rsidRPr="009F4DD9">
        <w:rPr>
          <w:rStyle w:val="affa"/>
          <w:rFonts w:hint="cs"/>
          <w:rtl/>
        </w:rPr>
        <w:t>רש"י</w:t>
      </w:r>
      <w:r w:rsidRPr="000B08F0">
        <w:rPr>
          <w:rStyle w:val="af0"/>
          <w:rFonts w:hint="cs"/>
          <w:rtl/>
        </w:rPr>
        <w:t xml:space="preserve"> </w:t>
      </w:r>
      <w:r w:rsidRPr="00EC4374">
        <w:rPr>
          <w:rStyle w:val="aff1"/>
          <w:rFonts w:hint="cs"/>
          <w:rtl/>
        </w:rPr>
        <w:t xml:space="preserve">(עי' אות </w:t>
      </w:r>
      <w:r w:rsidRPr="00EC4374">
        <w:rPr>
          <w:rStyle w:val="aff1"/>
          <w:rtl/>
        </w:rPr>
        <w:fldChar w:fldCharType="begin"/>
      </w:r>
      <w:r w:rsidRPr="00EC4374">
        <w:rPr>
          <w:rStyle w:val="aff1"/>
          <w:rtl/>
        </w:rPr>
        <w:instrText xml:space="preserve"> </w:instrText>
      </w:r>
      <w:r w:rsidRPr="00EC4374">
        <w:rPr>
          <w:rStyle w:val="aff1"/>
          <w:rFonts w:hint="cs"/>
        </w:rPr>
        <w:instrText>REF</w:instrText>
      </w:r>
      <w:r w:rsidRPr="00EC4374">
        <w:rPr>
          <w:rStyle w:val="aff1"/>
          <w:rFonts w:hint="cs"/>
          <w:rtl/>
        </w:rPr>
        <w:instrText xml:space="preserve"> _</w:instrText>
      </w:r>
      <w:r w:rsidRPr="00EC4374">
        <w:rPr>
          <w:rStyle w:val="aff1"/>
          <w:rFonts w:hint="cs"/>
        </w:rPr>
        <w:instrText>Ref112773285 \r \h</w:instrText>
      </w:r>
      <w:r w:rsidRPr="00EC4374">
        <w:rPr>
          <w:rStyle w:val="aff1"/>
          <w:rtl/>
        </w:rPr>
        <w:instrText xml:space="preserve"> </w:instrText>
      </w:r>
      <w:r w:rsidRPr="00EC4374">
        <w:rPr>
          <w:rStyle w:val="aff1"/>
          <w:rtl/>
        </w:rPr>
      </w:r>
      <w:r w:rsidRPr="00EC4374">
        <w:rPr>
          <w:rStyle w:val="aff1"/>
          <w:rtl/>
        </w:rPr>
        <w:fldChar w:fldCharType="separate"/>
      </w:r>
      <w:r w:rsidR="004F6F15">
        <w:rPr>
          <w:rStyle w:val="aff1"/>
          <w:cs/>
        </w:rPr>
        <w:t>‎</w:t>
      </w:r>
      <w:r w:rsidR="004F6F15">
        <w:rPr>
          <w:rStyle w:val="aff1"/>
          <w:rtl/>
        </w:rPr>
        <w:t>יג)</w:t>
      </w:r>
      <w:r w:rsidRPr="00EC4374">
        <w:rPr>
          <w:rStyle w:val="aff1"/>
          <w:rtl/>
        </w:rPr>
        <w:fldChar w:fldCharType="end"/>
      </w:r>
      <w:r w:rsidRPr="000B08F0">
        <w:rPr>
          <w:rStyle w:val="af0"/>
          <w:rFonts w:hint="cs"/>
          <w:rtl/>
        </w:rPr>
        <w:t>]</w:t>
      </w:r>
      <w:r>
        <w:rPr>
          <w:rStyle w:val="af0"/>
          <w:rFonts w:hint="cs"/>
          <w:rtl/>
        </w:rPr>
        <w:t>.</w:t>
      </w:r>
    </w:p>
    <w:p w14:paraId="1B567EE7" w14:textId="77777777" w:rsidR="006133C8" w:rsidRDefault="006133C8" w:rsidP="006133C8">
      <w:pPr>
        <w:pStyle w:val="a8"/>
        <w:rPr>
          <w:rtl/>
        </w:rPr>
      </w:pPr>
      <w:bookmarkStart w:id="1490" w:name="_Toc112914532"/>
      <w:r>
        <w:rPr>
          <w:rFonts w:hint="cs"/>
          <w:rtl/>
        </w:rPr>
        <w:t>בי' הראש יוסף דהא דמותר להפשיר ע"ג המדורה דאינו רוצה שיתחממם ולא גזרו שמא יחתה</w:t>
      </w:r>
      <w:bookmarkEnd w:id="1490"/>
    </w:p>
    <w:p w14:paraId="604F12D2" w14:textId="42B26125" w:rsidR="006133C8" w:rsidRDefault="006133C8" w:rsidP="001A726C">
      <w:pPr>
        <w:pStyle w:val="a3"/>
        <w:rPr>
          <w:rtl/>
        </w:rPr>
      </w:pPr>
      <w:bookmarkStart w:id="1491" w:name="_Ref112861987"/>
      <w:r>
        <w:rPr>
          <w:rFonts w:hint="cs"/>
          <w:rtl/>
        </w:rPr>
        <w:t xml:space="preserve">במ"ש </w:t>
      </w:r>
      <w:r w:rsidRPr="00A67B4C">
        <w:rPr>
          <w:rStyle w:val="aff5"/>
          <w:rFonts w:hint="cs"/>
          <w:rtl/>
        </w:rPr>
        <w:t>הר"ן</w:t>
      </w:r>
      <w:r>
        <w:rPr>
          <w:rFonts w:hint="cs"/>
          <w:rtl/>
        </w:rPr>
        <w:t xml:space="preserve"> בשם </w:t>
      </w:r>
      <w:r w:rsidRPr="00A67B4C">
        <w:rPr>
          <w:rStyle w:val="aff5"/>
          <w:rFonts w:hint="cs"/>
          <w:rtl/>
        </w:rPr>
        <w:t>הרמב"ן</w:t>
      </w:r>
      <w:r>
        <w:rPr>
          <w:rFonts w:hint="cs"/>
          <w:rtl/>
        </w:rPr>
        <w:t xml:space="preserve"> </w:t>
      </w:r>
      <w:r w:rsidRPr="000B08F0">
        <w:rPr>
          <w:rStyle w:val="af3"/>
          <w:rFonts w:eastAsia="Guttman Hodes" w:hint="cs"/>
          <w:rtl/>
        </w:rPr>
        <w:t xml:space="preserve">(עי' אות </w:t>
      </w:r>
      <w:r w:rsidRPr="000B08F0">
        <w:rPr>
          <w:rStyle w:val="af3"/>
          <w:rFonts w:eastAsia="Guttman Hodes"/>
          <w:rtl/>
        </w:rPr>
        <w:fldChar w:fldCharType="begin"/>
      </w:r>
      <w:r w:rsidRPr="000B08F0">
        <w:rPr>
          <w:rStyle w:val="af3"/>
          <w:rFonts w:eastAsia="Guttman Hodes"/>
          <w:rtl/>
        </w:rPr>
        <w:instrText xml:space="preserve"> </w:instrText>
      </w:r>
      <w:r w:rsidRPr="000B08F0">
        <w:rPr>
          <w:rStyle w:val="af3"/>
          <w:rFonts w:eastAsia="Guttman Hodes" w:hint="cs"/>
        </w:rPr>
        <w:instrText>REF</w:instrText>
      </w:r>
      <w:r w:rsidRPr="000B08F0">
        <w:rPr>
          <w:rStyle w:val="af3"/>
          <w:rFonts w:eastAsia="Guttman Hodes" w:hint="cs"/>
          <w:rtl/>
        </w:rPr>
        <w:instrText xml:space="preserve"> _</w:instrText>
      </w:r>
      <w:r w:rsidRPr="000B08F0">
        <w:rPr>
          <w:rStyle w:val="af3"/>
          <w:rFonts w:eastAsia="Guttman Hodes" w:hint="cs"/>
        </w:rPr>
        <w:instrText>Ref112773432 \r \h</w:instrText>
      </w:r>
      <w:r w:rsidRPr="000B08F0">
        <w:rPr>
          <w:rStyle w:val="af3"/>
          <w:rFonts w:eastAsia="Guttman Hodes"/>
          <w:rtl/>
        </w:rPr>
        <w:instrText xml:space="preserve"> </w:instrText>
      </w:r>
      <w:r w:rsidRPr="000B08F0">
        <w:rPr>
          <w:rStyle w:val="af3"/>
          <w:rFonts w:eastAsia="Guttman Hodes"/>
          <w:rtl/>
        </w:rPr>
      </w:r>
      <w:r w:rsidRPr="000B08F0">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0B08F0">
        <w:rPr>
          <w:rStyle w:val="af3"/>
          <w:rFonts w:eastAsia="Guttman Hodes"/>
          <w:rtl/>
        </w:rPr>
        <w:fldChar w:fldCharType="end"/>
      </w:r>
      <w:r>
        <w:rPr>
          <w:rFonts w:hint="cs"/>
          <w:rtl/>
        </w:rPr>
        <w:t xml:space="preserve"> דמותר להניח להפשיר אף ע"ג המדורה עצמה, ביאר </w:t>
      </w:r>
      <w:r w:rsidRPr="00A67B4C">
        <w:rPr>
          <w:rStyle w:val="aff5"/>
          <w:rFonts w:hint="cs"/>
          <w:rtl/>
        </w:rPr>
        <w:t>הראש</w:t>
      </w:r>
      <w:r>
        <w:rPr>
          <w:rFonts w:hint="cs"/>
          <w:rtl/>
        </w:rPr>
        <w:t xml:space="preserve"> </w:t>
      </w:r>
      <w:r w:rsidRPr="00A67B4C">
        <w:rPr>
          <w:rStyle w:val="aff5"/>
          <w:rFonts w:hint="cs"/>
          <w:rtl/>
        </w:rPr>
        <w:t>יוסף</w:t>
      </w:r>
      <w:r>
        <w:rPr>
          <w:rFonts w:hint="cs"/>
          <w:rtl/>
        </w:rPr>
        <w:t xml:space="preserve"> </w:t>
      </w:r>
      <w:r w:rsidRPr="000B08F0">
        <w:rPr>
          <w:rStyle w:val="af3"/>
          <w:rFonts w:eastAsia="Guttman Hodes" w:hint="cs"/>
          <w:rtl/>
        </w:rPr>
        <w:t>(ד"ה ת"ר מביא)</w:t>
      </w:r>
      <w:r>
        <w:rPr>
          <w:rFonts w:hint="cs"/>
          <w:rtl/>
        </w:rPr>
        <w:t xml:space="preserve"> דכל הגזירה דשמא יחתה, היינו דוקא כשרוצה לחמם, אבל ברוצה להפשיר שאינו רוצה שיתחמם, לא גזרו שמא יחתה.</w:t>
      </w:r>
      <w:bookmarkEnd w:id="1491"/>
    </w:p>
    <w:p w14:paraId="5491F740" w14:textId="77777777" w:rsidR="006133C8" w:rsidRDefault="006133C8" w:rsidP="006133C8">
      <w:pPr>
        <w:pStyle w:val="1"/>
        <w:rPr>
          <w:rtl/>
        </w:rPr>
      </w:pPr>
      <w:bookmarkStart w:id="1492" w:name="_Toc112914533"/>
      <w:r>
        <w:rPr>
          <w:rFonts w:hint="cs"/>
          <w:rtl/>
        </w:rPr>
        <w:t>בי' המ"מ ברמב"ם דס"ל כרש"י דהיתר הפשר תלוי בזמן</w:t>
      </w:r>
      <w:bookmarkEnd w:id="1492"/>
    </w:p>
    <w:p w14:paraId="7EC740D7" w14:textId="77777777" w:rsidR="006133C8" w:rsidRDefault="006133C8" w:rsidP="006133C8">
      <w:pPr>
        <w:pStyle w:val="a8"/>
        <w:rPr>
          <w:rtl/>
        </w:rPr>
      </w:pPr>
      <w:bookmarkStart w:id="1493" w:name="_Toc112914534"/>
      <w:r>
        <w:rPr>
          <w:rFonts w:hint="cs"/>
          <w:rtl/>
        </w:rPr>
        <w:t>בי' הרמב"ם דמותר להפיג צינה במים ולהפשיר שמן כנגד המדורה וסך ידו ולחמם כנגד המדורה</w:t>
      </w:r>
      <w:bookmarkEnd w:id="1493"/>
    </w:p>
    <w:p w14:paraId="3D0F7C34" w14:textId="58340A9D" w:rsidR="006133C8" w:rsidRDefault="006133C8" w:rsidP="001A726C">
      <w:pPr>
        <w:pStyle w:val="a3"/>
        <w:rPr>
          <w:rtl/>
        </w:rPr>
      </w:pPr>
      <w:bookmarkStart w:id="1494" w:name="_Ref112787312"/>
      <w:r>
        <w:rPr>
          <w:rFonts w:hint="cs"/>
          <w:rtl/>
        </w:rPr>
        <w:t xml:space="preserve">כתב </w:t>
      </w:r>
      <w:r w:rsidRPr="00C25EFB">
        <w:rPr>
          <w:rStyle w:val="aff5"/>
          <w:rFonts w:hint="cs"/>
          <w:rtl/>
        </w:rPr>
        <w:t>הרמב"ם</w:t>
      </w:r>
      <w:r>
        <w:rPr>
          <w:rFonts w:hint="cs"/>
          <w:rtl/>
        </w:rPr>
        <w:t xml:space="preserve"> </w:t>
      </w:r>
      <w:r w:rsidRPr="00C25EFB">
        <w:rPr>
          <w:rStyle w:val="af3"/>
          <w:rFonts w:eastAsia="Guttman Hodes" w:hint="cs"/>
          <w:rtl/>
        </w:rPr>
        <w:t>(שבת פכ"ב ה"ד)</w:t>
      </w:r>
      <w:r>
        <w:rPr>
          <w:rFonts w:hint="cs"/>
          <w:rtl/>
        </w:rPr>
        <w:t xml:space="preserve"> דמותר להניח קיתון של מים כנגד המדורה לא בשביל שיחמו אלא כדי דתפוג צינתן, וכן מותר להניח פך של שמן בכדי שיפשר, ולא שיתחמם, ומותר לסוך ידו במים או בשמן ולהתחמם כנגד המדורה, אך ההיתר הוא רק כשלא יתחממו המים שעל ידו עד שיעור שכריסו של תינוק נכוית, ומותר לחמם בגד </w:t>
      </w:r>
      <w:r>
        <w:rPr>
          <w:rFonts w:hint="cs"/>
          <w:rtl/>
        </w:rPr>
        <w:lastRenderedPageBreak/>
        <w:t xml:space="preserve">ולהניחו ע"ג מעיו בשבת, ועי' במה שביאר </w:t>
      </w:r>
      <w:r w:rsidRPr="00EC4374">
        <w:rPr>
          <w:rStyle w:val="aff5"/>
          <w:rFonts w:hint="cs"/>
          <w:rtl/>
        </w:rPr>
        <w:t xml:space="preserve">האבהא"ז </w:t>
      </w:r>
      <w:r w:rsidRPr="005A1AB2">
        <w:rPr>
          <w:rStyle w:val="af3"/>
          <w:rFonts w:eastAsia="Guttman Hodes" w:hint="cs"/>
          <w:rtl/>
        </w:rPr>
        <w:t xml:space="preserve">(עי' אות </w:t>
      </w:r>
      <w:r w:rsidRPr="005A1AB2">
        <w:rPr>
          <w:rStyle w:val="af3"/>
          <w:rFonts w:eastAsia="Guttman Hodes"/>
          <w:rtl/>
        </w:rPr>
        <w:fldChar w:fldCharType="begin"/>
      </w:r>
      <w:r w:rsidRPr="005A1AB2">
        <w:rPr>
          <w:rStyle w:val="af3"/>
          <w:rFonts w:eastAsia="Guttman Hodes"/>
          <w:rtl/>
        </w:rPr>
        <w:instrText xml:space="preserve"> </w:instrText>
      </w:r>
      <w:r w:rsidRPr="005A1AB2">
        <w:rPr>
          <w:rStyle w:val="af3"/>
          <w:rFonts w:eastAsia="Guttman Hodes" w:hint="cs"/>
        </w:rPr>
        <w:instrText>REF</w:instrText>
      </w:r>
      <w:r w:rsidRPr="005A1AB2">
        <w:rPr>
          <w:rStyle w:val="af3"/>
          <w:rFonts w:eastAsia="Guttman Hodes" w:hint="cs"/>
          <w:rtl/>
        </w:rPr>
        <w:instrText xml:space="preserve"> _</w:instrText>
      </w:r>
      <w:r w:rsidRPr="005A1AB2">
        <w:rPr>
          <w:rStyle w:val="af3"/>
          <w:rFonts w:eastAsia="Guttman Hodes" w:hint="cs"/>
        </w:rPr>
        <w:instrText>Ref112789196 \r \h</w:instrText>
      </w:r>
      <w:r w:rsidRPr="005A1AB2">
        <w:rPr>
          <w:rStyle w:val="af3"/>
          <w:rFonts w:eastAsia="Guttman Hodes"/>
          <w:rtl/>
        </w:rPr>
        <w:instrText xml:space="preserve"> </w:instrText>
      </w:r>
      <w:r w:rsidRPr="005A1AB2">
        <w:rPr>
          <w:rStyle w:val="af3"/>
          <w:rFonts w:eastAsia="Guttman Hodes"/>
          <w:rtl/>
        </w:rPr>
      </w:r>
      <w:r w:rsidRPr="005A1AB2">
        <w:rPr>
          <w:rStyle w:val="af3"/>
          <w:rFonts w:eastAsia="Guttman Hodes"/>
          <w:rtl/>
        </w:rPr>
        <w:fldChar w:fldCharType="separate"/>
      </w:r>
      <w:r w:rsidR="004F6F15">
        <w:rPr>
          <w:rStyle w:val="af3"/>
          <w:rFonts w:eastAsia="Guttman Hodes"/>
          <w:cs/>
        </w:rPr>
        <w:t>‎</w:t>
      </w:r>
      <w:r w:rsidR="004F6F15">
        <w:rPr>
          <w:rStyle w:val="af3"/>
          <w:rFonts w:eastAsia="Guttman Hodes"/>
          <w:rtl/>
        </w:rPr>
        <w:t>קיג)</w:t>
      </w:r>
      <w:r w:rsidRPr="005A1AB2">
        <w:rPr>
          <w:rStyle w:val="af3"/>
          <w:rFonts w:eastAsia="Guttman Hodes"/>
          <w:rtl/>
        </w:rPr>
        <w:fldChar w:fldCharType="end"/>
      </w:r>
      <w:r>
        <w:rPr>
          <w:rFonts w:hint="cs"/>
          <w:rtl/>
        </w:rPr>
        <w:t xml:space="preserve"> בדברי </w:t>
      </w:r>
      <w:r w:rsidRPr="00EC4374">
        <w:rPr>
          <w:rStyle w:val="aff5"/>
          <w:rFonts w:hint="cs"/>
          <w:rtl/>
        </w:rPr>
        <w:t>הרמב"ם</w:t>
      </w:r>
      <w:r>
        <w:rPr>
          <w:rFonts w:hint="cs"/>
          <w:rtl/>
        </w:rPr>
        <w:t>.</w:t>
      </w:r>
      <w:bookmarkEnd w:id="1494"/>
    </w:p>
    <w:p w14:paraId="161CB9B9" w14:textId="77777777" w:rsidR="006133C8" w:rsidRPr="008D0F79" w:rsidRDefault="006133C8" w:rsidP="006133C8">
      <w:pPr>
        <w:pStyle w:val="a8"/>
      </w:pPr>
      <w:bookmarkStart w:id="1495" w:name="_Toc112914535"/>
      <w:r>
        <w:rPr>
          <w:rFonts w:hint="cs"/>
          <w:rtl/>
        </w:rPr>
        <w:t>בי' המ"מ והב"י דהרמב"ם ס"ל כרש"י והרמב"ן דמותר לסמוך קרוב לאש ולסלק לפני הבישול</w:t>
      </w:r>
      <w:bookmarkEnd w:id="1495"/>
    </w:p>
    <w:p w14:paraId="670DB816" w14:textId="22E37A1D" w:rsidR="006133C8" w:rsidRDefault="006133C8" w:rsidP="001A726C">
      <w:pPr>
        <w:pStyle w:val="a3"/>
        <w:rPr>
          <w:rtl/>
        </w:rPr>
      </w:pPr>
      <w:bookmarkStart w:id="1496" w:name="_Ref112787459"/>
      <w:r>
        <w:rPr>
          <w:rFonts w:hint="cs"/>
          <w:rtl/>
        </w:rPr>
        <w:t xml:space="preserve">וכתב </w:t>
      </w:r>
      <w:r w:rsidRPr="00C25EFB">
        <w:rPr>
          <w:rStyle w:val="aff5"/>
          <w:rFonts w:hint="cs"/>
          <w:rtl/>
        </w:rPr>
        <w:t>המ"מ</w:t>
      </w:r>
      <w:r>
        <w:rPr>
          <w:rFonts w:hint="cs"/>
          <w:rtl/>
        </w:rPr>
        <w:t xml:space="preserve"> </w:t>
      </w:r>
      <w:r w:rsidRPr="00C25EFB">
        <w:rPr>
          <w:rStyle w:val="af3"/>
          <w:rFonts w:eastAsia="Guttman Hodes" w:hint="cs"/>
          <w:rtl/>
        </w:rPr>
        <w:t>(שבת פכ"ב ה"ד)</w:t>
      </w:r>
      <w:r>
        <w:rPr>
          <w:rFonts w:hint="cs"/>
          <w:rtl/>
        </w:rPr>
        <w:t xml:space="preserve"> דמבואר מדברי </w:t>
      </w:r>
      <w:r w:rsidRPr="00A67B4C">
        <w:rPr>
          <w:rStyle w:val="aff5"/>
          <w:rFonts w:hint="cs"/>
          <w:rtl/>
        </w:rPr>
        <w:t>הרמב"ם</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Ref112787312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DB12EB">
        <w:rPr>
          <w:rStyle w:val="af3"/>
          <w:rFonts w:eastAsia="Guttman Hodes"/>
          <w:rtl/>
        </w:rPr>
        <w:fldChar w:fldCharType="end"/>
      </w:r>
      <w:r>
        <w:rPr>
          <w:rFonts w:hint="cs"/>
          <w:rtl/>
        </w:rPr>
        <w:t xml:space="preserve"> דכתב דמותר להניח קיתון של מים כנגד המדורה לא בשביל שיחמו אלא כדי דתפוג צינתן, דס"ל </w:t>
      </w:r>
      <w:r w:rsidRPr="00A67B4C">
        <w:rPr>
          <w:rStyle w:val="aff5"/>
          <w:rFonts w:hint="cs"/>
          <w:rtl/>
        </w:rPr>
        <w:t>כרש"י</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Ref112773285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DB12EB">
        <w:rPr>
          <w:rStyle w:val="af3"/>
          <w:rFonts w:eastAsia="Guttman Hodes"/>
          <w:rtl/>
        </w:rPr>
        <w:fldChar w:fldCharType="end"/>
      </w:r>
      <w:r>
        <w:rPr>
          <w:rFonts w:hint="cs"/>
          <w:rtl/>
        </w:rPr>
        <w:t xml:space="preserve"> </w:t>
      </w:r>
      <w:r w:rsidRPr="00A67B4C">
        <w:rPr>
          <w:rStyle w:val="aff5"/>
          <w:rFonts w:hint="cs"/>
          <w:rtl/>
        </w:rPr>
        <w:t>והרמב"ן</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Ref112787401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DB12EB">
        <w:rPr>
          <w:rStyle w:val="af3"/>
          <w:rFonts w:eastAsia="Guttman Hodes"/>
          <w:rtl/>
        </w:rPr>
        <w:fldChar w:fldCharType="end"/>
      </w:r>
      <w:r>
        <w:rPr>
          <w:rFonts w:hint="cs"/>
          <w:rtl/>
        </w:rPr>
        <w:t xml:space="preserve"> דכל שמניח להפשיר ונזהר שיהיה מונח שם רק בכדי הפשר ולא יתבשל, מותר אעפ"י שיכול להתבשל באותו מקום לגמרי, ודלא </w:t>
      </w:r>
      <w:r w:rsidRPr="00A67B4C">
        <w:rPr>
          <w:rStyle w:val="aff5"/>
          <w:rFonts w:hint="cs"/>
          <w:rtl/>
        </w:rPr>
        <w:t>כתוס'</w:t>
      </w:r>
      <w:r>
        <w:rPr>
          <w:rFonts w:hint="cs"/>
          <w:rtl/>
        </w:rPr>
        <w:t xml:space="preserve"> </w:t>
      </w:r>
      <w:r w:rsidRPr="00390E8A">
        <w:rPr>
          <w:rStyle w:val="af3"/>
          <w:rFonts w:eastAsia="Guttman Hodes" w:hint="cs"/>
          <w:rtl/>
        </w:rPr>
        <w:t xml:space="preserve">(עי' אות </w:t>
      </w:r>
      <w:r w:rsidRPr="00390E8A">
        <w:rPr>
          <w:rStyle w:val="af3"/>
          <w:rFonts w:eastAsia="Guttman Hodes"/>
          <w:rtl/>
        </w:rPr>
        <w:fldChar w:fldCharType="begin"/>
      </w:r>
      <w:r w:rsidRPr="00390E8A">
        <w:rPr>
          <w:rStyle w:val="af3"/>
          <w:rFonts w:eastAsia="Guttman Hodes"/>
          <w:rtl/>
        </w:rPr>
        <w:instrText xml:space="preserve"> </w:instrText>
      </w:r>
      <w:r w:rsidRPr="00390E8A">
        <w:rPr>
          <w:rStyle w:val="af3"/>
          <w:rFonts w:eastAsia="Guttman Hodes" w:hint="cs"/>
        </w:rPr>
        <w:instrText>REF</w:instrText>
      </w:r>
      <w:r w:rsidRPr="00390E8A">
        <w:rPr>
          <w:rStyle w:val="af3"/>
          <w:rFonts w:eastAsia="Guttman Hodes" w:hint="cs"/>
          <w:rtl/>
        </w:rPr>
        <w:instrText xml:space="preserve"> _</w:instrText>
      </w:r>
      <w:r w:rsidRPr="00390E8A">
        <w:rPr>
          <w:rStyle w:val="af3"/>
          <w:rFonts w:eastAsia="Guttman Hodes" w:hint="cs"/>
        </w:rPr>
        <w:instrText>Ref112841800 \r \h</w:instrText>
      </w:r>
      <w:r w:rsidRPr="00390E8A">
        <w:rPr>
          <w:rStyle w:val="af3"/>
          <w:rFonts w:eastAsia="Guttman Hodes"/>
          <w:rtl/>
        </w:rPr>
        <w:instrText xml:space="preserve"> </w:instrText>
      </w:r>
      <w:r w:rsidRPr="00390E8A">
        <w:rPr>
          <w:rStyle w:val="af3"/>
          <w:rFonts w:eastAsia="Guttman Hodes"/>
          <w:rtl/>
        </w:rPr>
      </w:r>
      <w:r w:rsidRPr="00390E8A">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390E8A">
        <w:rPr>
          <w:rStyle w:val="af3"/>
          <w:rFonts w:eastAsia="Guttman Hodes"/>
          <w:rtl/>
        </w:rPr>
        <w:fldChar w:fldCharType="end"/>
      </w:r>
      <w:r>
        <w:rPr>
          <w:rFonts w:hint="cs"/>
          <w:rtl/>
        </w:rPr>
        <w:t xml:space="preserve"> </w:t>
      </w:r>
      <w:r w:rsidRPr="00A67B4C">
        <w:rPr>
          <w:rStyle w:val="aff5"/>
          <w:rFonts w:hint="cs"/>
          <w:rtl/>
        </w:rPr>
        <w:t>והרשב"א</w:t>
      </w:r>
      <w:r>
        <w:rPr>
          <w:rFonts w:hint="cs"/>
          <w:rtl/>
        </w:rPr>
        <w:t xml:space="preserve"> </w:t>
      </w:r>
      <w:r w:rsidRPr="00390E8A">
        <w:rPr>
          <w:rStyle w:val="af3"/>
          <w:rFonts w:eastAsia="Guttman Hodes" w:hint="cs"/>
          <w:rtl/>
        </w:rPr>
        <w:t xml:space="preserve">(עי' אות </w:t>
      </w:r>
      <w:r w:rsidRPr="00390E8A">
        <w:rPr>
          <w:rStyle w:val="af3"/>
          <w:rFonts w:eastAsia="Guttman Hodes"/>
          <w:rtl/>
        </w:rPr>
        <w:fldChar w:fldCharType="begin"/>
      </w:r>
      <w:r w:rsidRPr="00390E8A">
        <w:rPr>
          <w:rStyle w:val="af3"/>
          <w:rFonts w:eastAsia="Guttman Hodes"/>
          <w:rtl/>
        </w:rPr>
        <w:instrText xml:space="preserve"> </w:instrText>
      </w:r>
      <w:r w:rsidRPr="00390E8A">
        <w:rPr>
          <w:rStyle w:val="af3"/>
          <w:rFonts w:eastAsia="Guttman Hodes" w:hint="cs"/>
        </w:rPr>
        <w:instrText>REF</w:instrText>
      </w:r>
      <w:r w:rsidRPr="00390E8A">
        <w:rPr>
          <w:rStyle w:val="af3"/>
          <w:rFonts w:eastAsia="Guttman Hodes" w:hint="cs"/>
          <w:rtl/>
        </w:rPr>
        <w:instrText xml:space="preserve"> _</w:instrText>
      </w:r>
      <w:r w:rsidRPr="00390E8A">
        <w:rPr>
          <w:rStyle w:val="af3"/>
          <w:rFonts w:eastAsia="Guttman Hodes" w:hint="cs"/>
        </w:rPr>
        <w:instrText>Ref112854454 \r \h</w:instrText>
      </w:r>
      <w:r w:rsidRPr="00390E8A">
        <w:rPr>
          <w:rStyle w:val="af3"/>
          <w:rFonts w:eastAsia="Guttman Hodes"/>
          <w:rtl/>
        </w:rPr>
        <w:instrText xml:space="preserve"> </w:instrText>
      </w:r>
      <w:r w:rsidRPr="00390E8A">
        <w:rPr>
          <w:rStyle w:val="af3"/>
          <w:rFonts w:eastAsia="Guttman Hodes"/>
          <w:rtl/>
        </w:rPr>
      </w:r>
      <w:r w:rsidRPr="00390E8A">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sidRPr="00390E8A">
        <w:rPr>
          <w:rStyle w:val="af3"/>
          <w:rFonts w:eastAsia="Guttman Hodes"/>
          <w:rtl/>
        </w:rPr>
        <w:fldChar w:fldCharType="end"/>
      </w:r>
      <w:r>
        <w:rPr>
          <w:rFonts w:hint="cs"/>
          <w:rtl/>
        </w:rPr>
        <w:t xml:space="preserve">, וכ"כ </w:t>
      </w:r>
      <w:r>
        <w:rPr>
          <w:rStyle w:val="aff5"/>
          <w:rFonts w:hint="cs"/>
          <w:rtl/>
        </w:rPr>
        <w:t xml:space="preserve">האו"ז </w:t>
      </w:r>
      <w:r w:rsidRPr="00390E8A">
        <w:rPr>
          <w:rStyle w:val="af3"/>
          <w:rFonts w:eastAsia="Guttman Hodes" w:hint="cs"/>
          <w:rtl/>
        </w:rPr>
        <w:t xml:space="preserve">(עי' אות </w:t>
      </w:r>
      <w:r w:rsidRPr="00390E8A">
        <w:rPr>
          <w:rStyle w:val="af3"/>
          <w:rFonts w:eastAsia="Guttman Hodes"/>
          <w:rtl/>
        </w:rPr>
        <w:fldChar w:fldCharType="begin"/>
      </w:r>
      <w:r w:rsidRPr="00390E8A">
        <w:rPr>
          <w:rStyle w:val="af3"/>
          <w:rFonts w:eastAsia="Guttman Hodes"/>
          <w:rtl/>
        </w:rPr>
        <w:instrText xml:space="preserve"> </w:instrText>
      </w:r>
      <w:r w:rsidRPr="00390E8A">
        <w:rPr>
          <w:rStyle w:val="af3"/>
          <w:rFonts w:eastAsia="Guttman Hodes" w:hint="cs"/>
        </w:rPr>
        <w:instrText>REF</w:instrText>
      </w:r>
      <w:r w:rsidRPr="00390E8A">
        <w:rPr>
          <w:rStyle w:val="af3"/>
          <w:rFonts w:eastAsia="Guttman Hodes" w:hint="cs"/>
          <w:rtl/>
        </w:rPr>
        <w:instrText xml:space="preserve"> _</w:instrText>
      </w:r>
      <w:r w:rsidRPr="00390E8A">
        <w:rPr>
          <w:rStyle w:val="af3"/>
          <w:rFonts w:eastAsia="Guttman Hodes" w:hint="cs"/>
        </w:rPr>
        <w:instrText>Ref112854426 \r \h</w:instrText>
      </w:r>
      <w:r w:rsidRPr="00390E8A">
        <w:rPr>
          <w:rStyle w:val="af3"/>
          <w:rFonts w:eastAsia="Guttman Hodes"/>
          <w:rtl/>
        </w:rPr>
        <w:instrText xml:space="preserve"> </w:instrText>
      </w:r>
      <w:r w:rsidRPr="00390E8A">
        <w:rPr>
          <w:rStyle w:val="af3"/>
          <w:rFonts w:eastAsia="Guttman Hodes"/>
          <w:rtl/>
        </w:rPr>
      </w:r>
      <w:r w:rsidRPr="00390E8A">
        <w:rPr>
          <w:rStyle w:val="af3"/>
          <w:rFonts w:eastAsia="Guttman Hodes"/>
          <w:rtl/>
        </w:rPr>
        <w:fldChar w:fldCharType="separate"/>
      </w:r>
      <w:r w:rsidR="004F6F15">
        <w:rPr>
          <w:rStyle w:val="af3"/>
          <w:rFonts w:eastAsia="Guttman Hodes"/>
          <w:cs/>
        </w:rPr>
        <w:t>‎</w:t>
      </w:r>
      <w:r w:rsidR="004F6F15">
        <w:rPr>
          <w:rStyle w:val="af3"/>
          <w:rFonts w:eastAsia="Guttman Hodes"/>
          <w:rtl/>
        </w:rPr>
        <w:t>כה)</w:t>
      </w:r>
      <w:r w:rsidRPr="00390E8A">
        <w:rPr>
          <w:rStyle w:val="af3"/>
          <w:rFonts w:eastAsia="Guttman Hodes"/>
          <w:rtl/>
        </w:rPr>
        <w:fldChar w:fldCharType="end"/>
      </w:r>
      <w:r>
        <w:rPr>
          <w:rStyle w:val="aff5"/>
          <w:rFonts w:hint="cs"/>
          <w:rtl/>
        </w:rPr>
        <w:t xml:space="preserve"> ו</w:t>
      </w:r>
      <w:r w:rsidRPr="00A67B4C">
        <w:rPr>
          <w:rStyle w:val="aff5"/>
          <w:rFonts w:hint="cs"/>
          <w:rtl/>
        </w:rPr>
        <w:t>הב"י</w:t>
      </w:r>
      <w:r>
        <w:rPr>
          <w:rFonts w:hint="cs"/>
          <w:rtl/>
        </w:rPr>
        <w:t xml:space="preserve"> </w:t>
      </w:r>
      <w:r w:rsidRPr="00DB12EB">
        <w:rPr>
          <w:rStyle w:val="af3"/>
          <w:rFonts w:eastAsia="Guttman Hodes" w:hint="cs"/>
          <w:rtl/>
        </w:rPr>
        <w:t>(סי' שי"ח י"ד)</w:t>
      </w:r>
      <w:r>
        <w:rPr>
          <w:rFonts w:hint="cs"/>
          <w:rtl/>
        </w:rPr>
        <w:t xml:space="preserve">, ועי' במה שביאר </w:t>
      </w:r>
      <w:r w:rsidRPr="00EC4374">
        <w:rPr>
          <w:rStyle w:val="aff5"/>
          <w:rFonts w:hint="cs"/>
          <w:rtl/>
        </w:rPr>
        <w:t xml:space="preserve">האבהא"ז </w:t>
      </w:r>
      <w:r w:rsidRPr="005A1AB2">
        <w:rPr>
          <w:rStyle w:val="af3"/>
          <w:rFonts w:eastAsia="Guttman Hodes" w:hint="cs"/>
          <w:rtl/>
        </w:rPr>
        <w:t xml:space="preserve">(עי' אות </w:t>
      </w:r>
      <w:r w:rsidRPr="005A1AB2">
        <w:rPr>
          <w:rStyle w:val="af3"/>
          <w:rFonts w:eastAsia="Guttman Hodes"/>
          <w:rtl/>
        </w:rPr>
        <w:fldChar w:fldCharType="begin"/>
      </w:r>
      <w:r w:rsidRPr="005A1AB2">
        <w:rPr>
          <w:rStyle w:val="af3"/>
          <w:rFonts w:eastAsia="Guttman Hodes"/>
          <w:rtl/>
        </w:rPr>
        <w:instrText xml:space="preserve"> </w:instrText>
      </w:r>
      <w:r w:rsidRPr="005A1AB2">
        <w:rPr>
          <w:rStyle w:val="af3"/>
          <w:rFonts w:eastAsia="Guttman Hodes" w:hint="cs"/>
        </w:rPr>
        <w:instrText>REF</w:instrText>
      </w:r>
      <w:r w:rsidRPr="005A1AB2">
        <w:rPr>
          <w:rStyle w:val="af3"/>
          <w:rFonts w:eastAsia="Guttman Hodes" w:hint="cs"/>
          <w:rtl/>
        </w:rPr>
        <w:instrText xml:space="preserve"> _</w:instrText>
      </w:r>
      <w:r w:rsidRPr="005A1AB2">
        <w:rPr>
          <w:rStyle w:val="af3"/>
          <w:rFonts w:eastAsia="Guttman Hodes" w:hint="cs"/>
        </w:rPr>
        <w:instrText>Ref112913489 \r \h</w:instrText>
      </w:r>
      <w:r w:rsidRPr="005A1AB2">
        <w:rPr>
          <w:rStyle w:val="af3"/>
          <w:rFonts w:eastAsia="Guttman Hodes"/>
          <w:rtl/>
        </w:rPr>
        <w:instrText xml:space="preserve"> </w:instrText>
      </w:r>
      <w:r w:rsidRPr="005A1AB2">
        <w:rPr>
          <w:rStyle w:val="af3"/>
          <w:rFonts w:eastAsia="Guttman Hodes"/>
          <w:rtl/>
        </w:rPr>
      </w:r>
      <w:r w:rsidRPr="005A1AB2">
        <w:rPr>
          <w:rStyle w:val="af3"/>
          <w:rFonts w:eastAsia="Guttman Hodes"/>
          <w:rtl/>
        </w:rPr>
        <w:fldChar w:fldCharType="separate"/>
      </w:r>
      <w:r w:rsidR="004F6F15">
        <w:rPr>
          <w:rStyle w:val="af3"/>
          <w:rFonts w:eastAsia="Guttman Hodes"/>
          <w:cs/>
        </w:rPr>
        <w:t>‎</w:t>
      </w:r>
      <w:r w:rsidR="004F6F15">
        <w:rPr>
          <w:rStyle w:val="af3"/>
          <w:rFonts w:eastAsia="Guttman Hodes"/>
          <w:rtl/>
        </w:rPr>
        <w:t>קיא)</w:t>
      </w:r>
      <w:r w:rsidRPr="005A1AB2">
        <w:rPr>
          <w:rStyle w:val="af3"/>
          <w:rFonts w:eastAsia="Guttman Hodes"/>
          <w:rtl/>
        </w:rPr>
        <w:fldChar w:fldCharType="end"/>
      </w:r>
      <w:r>
        <w:rPr>
          <w:rFonts w:hint="cs"/>
          <w:rtl/>
        </w:rPr>
        <w:t xml:space="preserve"> בדברי </w:t>
      </w:r>
      <w:r w:rsidRPr="00EC4374">
        <w:rPr>
          <w:rStyle w:val="aff5"/>
          <w:rFonts w:hint="cs"/>
          <w:rtl/>
        </w:rPr>
        <w:t>המ"</w:t>
      </w:r>
      <w:r w:rsidRPr="00390E8A">
        <w:rPr>
          <w:rStyle w:val="aff5"/>
          <w:rFonts w:hint="cs"/>
          <w:rtl/>
        </w:rPr>
        <w:t>מ</w:t>
      </w:r>
      <w:r>
        <w:rPr>
          <w:rFonts w:hint="cs"/>
          <w:rtl/>
        </w:rPr>
        <w:t>.</w:t>
      </w:r>
      <w:bookmarkEnd w:id="1496"/>
    </w:p>
    <w:p w14:paraId="145C0195" w14:textId="77777777" w:rsidR="006133C8" w:rsidRDefault="006133C8" w:rsidP="006133C8">
      <w:pPr>
        <w:pStyle w:val="a8"/>
        <w:rPr>
          <w:rtl/>
        </w:rPr>
      </w:pPr>
      <w:bookmarkStart w:id="1497" w:name="_Toc112914536"/>
      <w:r>
        <w:rPr>
          <w:rFonts w:hint="cs"/>
          <w:rtl/>
        </w:rPr>
        <w:t>בי' הרמב"ם דאסור לתת מים צוננים ופך שמן לתוך אמבטי של חמין כיון דהשמן מתבשל בה</w:t>
      </w:r>
      <w:bookmarkEnd w:id="1497"/>
    </w:p>
    <w:p w14:paraId="28B55F96" w14:textId="77777777" w:rsidR="006133C8" w:rsidRDefault="006133C8" w:rsidP="001A726C">
      <w:pPr>
        <w:pStyle w:val="a3"/>
      </w:pPr>
      <w:r>
        <w:rPr>
          <w:rFonts w:hint="cs"/>
          <w:rtl/>
        </w:rPr>
        <w:t xml:space="preserve">ועוד כתב </w:t>
      </w:r>
      <w:r w:rsidRPr="00C25EFB">
        <w:rPr>
          <w:rStyle w:val="aff5"/>
          <w:rFonts w:hint="cs"/>
          <w:rtl/>
        </w:rPr>
        <w:t>הרמב"ם</w:t>
      </w:r>
      <w:r>
        <w:rPr>
          <w:rFonts w:hint="cs"/>
          <w:rtl/>
        </w:rPr>
        <w:t xml:space="preserve"> </w:t>
      </w:r>
      <w:r w:rsidRPr="008D24C0">
        <w:rPr>
          <w:rStyle w:val="af3"/>
          <w:rFonts w:eastAsia="Guttman Hodes" w:hint="cs"/>
          <w:rtl/>
        </w:rPr>
        <w:t>(שבת פ"ד ה"</w:t>
      </w:r>
      <w:r>
        <w:rPr>
          <w:rStyle w:val="af3"/>
          <w:rFonts w:eastAsia="Guttman Hodes" w:hint="cs"/>
          <w:rtl/>
        </w:rPr>
        <w:t>ה</w:t>
      </w:r>
      <w:r w:rsidRPr="008D24C0">
        <w:rPr>
          <w:rStyle w:val="af3"/>
          <w:rFonts w:eastAsia="Guttman Hodes" w:hint="cs"/>
          <w:rtl/>
        </w:rPr>
        <w:t>)</w:t>
      </w:r>
      <w:r>
        <w:rPr>
          <w:rFonts w:hint="cs"/>
          <w:rtl/>
        </w:rPr>
        <w:t xml:space="preserve"> דאמבטי של מרחץ שמלאה מים חמין, אסור לתת לתוכה מים צוננים, וכן אסור לתת לתוכה פך של שמן, כיון שהוא מתבשל בה. </w:t>
      </w:r>
    </w:p>
    <w:p w14:paraId="5120C8A5" w14:textId="77777777" w:rsidR="006133C8" w:rsidRDefault="006133C8" w:rsidP="006133C8">
      <w:pPr>
        <w:pStyle w:val="a8"/>
        <w:rPr>
          <w:rtl/>
        </w:rPr>
      </w:pPr>
      <w:bookmarkStart w:id="1498" w:name="_Toc112914537"/>
      <w:r>
        <w:rPr>
          <w:rFonts w:hint="cs"/>
          <w:rtl/>
        </w:rPr>
        <w:t>בי' המ"מ ברמב"ם דפסק כרבה לקמן דאסור לתת צונן ע"ג המיחם דמוליד חום ולשמר חום מותר</w:t>
      </w:r>
      <w:bookmarkEnd w:id="1498"/>
    </w:p>
    <w:p w14:paraId="71BE42E5" w14:textId="77777777" w:rsidR="006133C8" w:rsidRDefault="006133C8" w:rsidP="001A726C">
      <w:pPr>
        <w:pStyle w:val="a3"/>
        <w:rPr>
          <w:rtl/>
        </w:rPr>
      </w:pPr>
      <w:bookmarkStart w:id="1499" w:name="_Ref112789585"/>
      <w:r>
        <w:rPr>
          <w:rFonts w:hint="cs"/>
          <w:rtl/>
        </w:rPr>
        <w:t xml:space="preserve">ועוד כתב </w:t>
      </w:r>
      <w:r w:rsidRPr="00C25EFB">
        <w:rPr>
          <w:rStyle w:val="aff5"/>
          <w:rFonts w:hint="cs"/>
          <w:rtl/>
        </w:rPr>
        <w:t>הרמב"ם</w:t>
      </w:r>
      <w:r>
        <w:rPr>
          <w:rFonts w:hint="cs"/>
          <w:rtl/>
        </w:rPr>
        <w:t xml:space="preserve"> </w:t>
      </w:r>
      <w:r w:rsidRPr="008D24C0">
        <w:rPr>
          <w:rStyle w:val="af3"/>
          <w:rFonts w:eastAsia="Guttman Hodes" w:hint="cs"/>
          <w:rtl/>
        </w:rPr>
        <w:t>(שבת פ"ד ה"ו)</w:t>
      </w:r>
      <w:r>
        <w:rPr>
          <w:rFonts w:hint="cs"/>
          <w:rtl/>
        </w:rPr>
        <w:t xml:space="preserve"> דמותר להניח מיחם ע"ג מיחם, לשמור את החום, אך אסור להניח כלי שיש בו דבר צונן, ע"ג כלי חם בשבת, כיון דהוא מוליד בו חום בשבת, וכתב </w:t>
      </w:r>
      <w:r w:rsidRPr="00A67B4C">
        <w:rPr>
          <w:rStyle w:val="aff5"/>
          <w:rFonts w:hint="cs"/>
          <w:rtl/>
        </w:rPr>
        <w:t>המ"מ</w:t>
      </w:r>
      <w:r>
        <w:rPr>
          <w:rFonts w:hint="cs"/>
          <w:rtl/>
        </w:rPr>
        <w:t xml:space="preserve"> </w:t>
      </w:r>
      <w:r w:rsidRPr="00C25EFB">
        <w:rPr>
          <w:rStyle w:val="af3"/>
          <w:rFonts w:eastAsia="Guttman Hodes" w:hint="cs"/>
          <w:rtl/>
        </w:rPr>
        <w:t>(שבת פ"ד</w:t>
      </w:r>
      <w:r>
        <w:rPr>
          <w:rStyle w:val="af3"/>
          <w:rFonts w:eastAsia="Guttman Hodes" w:hint="cs"/>
          <w:rtl/>
        </w:rPr>
        <w:t xml:space="preserve"> ה"ו</w:t>
      </w:r>
      <w:r w:rsidRPr="00C25EFB">
        <w:rPr>
          <w:rStyle w:val="af3"/>
          <w:rFonts w:eastAsia="Guttman Hodes" w:hint="cs"/>
          <w:rtl/>
        </w:rPr>
        <w:t>)</w:t>
      </w:r>
      <w:r>
        <w:rPr>
          <w:rFonts w:hint="cs"/>
          <w:rtl/>
        </w:rPr>
        <w:t xml:space="preserve"> דפסק </w:t>
      </w:r>
      <w:r w:rsidRPr="00A67B4C">
        <w:rPr>
          <w:rStyle w:val="aff5"/>
          <w:rFonts w:hint="cs"/>
          <w:rtl/>
        </w:rPr>
        <w:t>הרמב"ם</w:t>
      </w:r>
      <w:r>
        <w:rPr>
          <w:rFonts w:hint="cs"/>
          <w:rtl/>
        </w:rPr>
        <w:t xml:space="preserve"> כדברי רבה בגמ' לקמן </w:t>
      </w:r>
      <w:r w:rsidRPr="00DB12EB">
        <w:rPr>
          <w:rStyle w:val="af3"/>
          <w:rFonts w:eastAsia="Guttman Hodes" w:hint="cs"/>
          <w:rtl/>
        </w:rPr>
        <w:t>(מח.)</w:t>
      </w:r>
      <w:r>
        <w:rPr>
          <w:rFonts w:hint="cs"/>
          <w:rtl/>
        </w:rPr>
        <w:t xml:space="preserve"> דאסר להניח כוזא שיש בו צונן ע"ג המיחם כיון דהוא מוליד חום, ומותר להניח מיחם ע"ג מיחם לשמור את החום.</w:t>
      </w:r>
      <w:bookmarkEnd w:id="1499"/>
    </w:p>
    <w:p w14:paraId="2B194D0B" w14:textId="77777777" w:rsidR="006133C8" w:rsidRPr="004E3020" w:rsidRDefault="006133C8" w:rsidP="006133C8">
      <w:pPr>
        <w:pStyle w:val="a8"/>
      </w:pPr>
      <w:bookmarkStart w:id="1500" w:name="_Toc112914538"/>
      <w:r>
        <w:rPr>
          <w:rFonts w:hint="cs"/>
          <w:rtl/>
        </w:rPr>
        <w:t>בי' המ"מ ברמב"ם דבגמ' לקמן איירי במיחם חם כ"כ שיכול לחמם את הצונן ולא רק להפשירו</w:t>
      </w:r>
      <w:bookmarkEnd w:id="1500"/>
    </w:p>
    <w:p w14:paraId="04AD7099" w14:textId="4182E014" w:rsidR="006133C8" w:rsidRDefault="006133C8" w:rsidP="001A726C">
      <w:pPr>
        <w:pStyle w:val="a3"/>
        <w:rPr>
          <w:rtl/>
        </w:rPr>
      </w:pPr>
      <w:bookmarkStart w:id="1501" w:name="_Ref112789578"/>
      <w:r>
        <w:rPr>
          <w:rFonts w:hint="cs"/>
          <w:rtl/>
        </w:rPr>
        <w:t xml:space="preserve">וביאר </w:t>
      </w:r>
      <w:r w:rsidRPr="00A67B4C">
        <w:rPr>
          <w:rStyle w:val="aff5"/>
          <w:rFonts w:hint="cs"/>
          <w:rtl/>
        </w:rPr>
        <w:t>המ"מ</w:t>
      </w:r>
      <w:r>
        <w:rPr>
          <w:rFonts w:hint="cs"/>
          <w:rtl/>
        </w:rPr>
        <w:t xml:space="preserve"> דבגמ' לקמן איירי שהמיחם היה חם כ"כ, שהיה יכול לחמם את המים שבכוזא, ולא רק להפשירן, דהא אם היה יכול רק להפשיר, א"כ אף כנגד המדורה היה מותר כמבואר בסוגיין, וכתב </w:t>
      </w:r>
      <w:r w:rsidRPr="00DB12EB">
        <w:rPr>
          <w:rStyle w:val="aff5"/>
          <w:rFonts w:hint="cs"/>
          <w:rtl/>
        </w:rPr>
        <w:t>המ"מ</w:t>
      </w:r>
      <w:r>
        <w:rPr>
          <w:rFonts w:hint="cs"/>
          <w:rtl/>
        </w:rPr>
        <w:t xml:space="preserve"> דכן משמע בדברי </w:t>
      </w:r>
      <w:r>
        <w:rPr>
          <w:rStyle w:val="aff5"/>
          <w:rFonts w:hint="cs"/>
          <w:rtl/>
        </w:rPr>
        <w:t>הרמב"ם</w:t>
      </w:r>
      <w:r>
        <w:rPr>
          <w:rFonts w:hint="cs"/>
          <w:rtl/>
        </w:rPr>
        <w:t xml:space="preserve">, ועי' במה שהקשו </w:t>
      </w:r>
      <w:r w:rsidRPr="00DB12EB">
        <w:rPr>
          <w:rStyle w:val="aff5"/>
          <w:rFonts w:hint="cs"/>
          <w:rtl/>
        </w:rPr>
        <w:t>התוס'</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Ref112841528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לז)</w:t>
      </w:r>
      <w:r w:rsidRPr="008B6491">
        <w:rPr>
          <w:rStyle w:val="af3"/>
          <w:rFonts w:eastAsia="Guttman Hodes"/>
          <w:rtl/>
        </w:rPr>
        <w:fldChar w:fldCharType="end"/>
      </w:r>
      <w:r>
        <w:rPr>
          <w:rFonts w:hint="cs"/>
          <w:rtl/>
        </w:rPr>
        <w:t xml:space="preserve"> </w:t>
      </w:r>
      <w:r w:rsidRPr="00DB12EB">
        <w:rPr>
          <w:rStyle w:val="aff5"/>
          <w:rFonts w:hint="cs"/>
          <w:rtl/>
        </w:rPr>
        <w:t>והרשב"א</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Ref112840538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sidRPr="008B6491">
        <w:rPr>
          <w:rStyle w:val="af3"/>
          <w:rFonts w:eastAsia="Guttman Hodes"/>
          <w:rtl/>
        </w:rPr>
        <w:fldChar w:fldCharType="end"/>
      </w:r>
      <w:r>
        <w:rPr>
          <w:rFonts w:hint="cs"/>
          <w:rtl/>
        </w:rPr>
        <w:t xml:space="preserve"> על </w:t>
      </w:r>
      <w:r w:rsidRPr="00DB12EB">
        <w:rPr>
          <w:rStyle w:val="aff5"/>
          <w:rFonts w:hint="cs"/>
          <w:rtl/>
        </w:rPr>
        <w:t>רש"י</w:t>
      </w:r>
      <w:r>
        <w:rPr>
          <w:rFonts w:hint="cs"/>
          <w:rtl/>
        </w:rPr>
        <w:t xml:space="preserve"> מהגמ' לקמן </w:t>
      </w:r>
      <w:r w:rsidRPr="00DB12EB">
        <w:rPr>
          <w:rStyle w:val="af3"/>
          <w:rFonts w:eastAsia="Guttman Hodes" w:hint="cs"/>
          <w:rtl/>
        </w:rPr>
        <w:t>(מח.)</w:t>
      </w:r>
      <w:r>
        <w:rPr>
          <w:rFonts w:hint="cs"/>
          <w:rtl/>
        </w:rPr>
        <w:t xml:space="preserve">, ובמ"ש </w:t>
      </w:r>
      <w:r w:rsidRPr="00DB12EB">
        <w:rPr>
          <w:rStyle w:val="aff5"/>
          <w:rFonts w:hint="cs"/>
          <w:rtl/>
        </w:rPr>
        <w:t>האבהא"ז</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Ref112913731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קיט)</w:t>
      </w:r>
      <w:r w:rsidRPr="008B6491">
        <w:rPr>
          <w:rStyle w:val="af3"/>
          <w:rFonts w:eastAsia="Guttman Hodes"/>
          <w:rtl/>
        </w:rPr>
        <w:fldChar w:fldCharType="end"/>
      </w:r>
      <w:r>
        <w:rPr>
          <w:rFonts w:hint="cs"/>
          <w:rtl/>
        </w:rPr>
        <w:t xml:space="preserve"> בדעת </w:t>
      </w:r>
      <w:r w:rsidRPr="004E3020">
        <w:rPr>
          <w:rStyle w:val="aff5"/>
          <w:rFonts w:hint="cs"/>
          <w:rtl/>
        </w:rPr>
        <w:t>הרמב"ם</w:t>
      </w:r>
      <w:r>
        <w:rPr>
          <w:rFonts w:hint="cs"/>
          <w:rtl/>
        </w:rPr>
        <w:t xml:space="preserve"> בזה.</w:t>
      </w:r>
      <w:bookmarkEnd w:id="1501"/>
    </w:p>
    <w:p w14:paraId="0CC549A5" w14:textId="77777777" w:rsidR="006133C8" w:rsidRDefault="006133C8" w:rsidP="006133C8">
      <w:pPr>
        <w:pStyle w:val="1"/>
        <w:rPr>
          <w:rtl/>
        </w:rPr>
      </w:pPr>
      <w:bookmarkStart w:id="1502" w:name="_Toc112914539"/>
      <w:r>
        <w:rPr>
          <w:rFonts w:hint="cs"/>
          <w:rtl/>
        </w:rPr>
        <w:t>קו' הראש יוסף ברמב"ם דאמאי הביא את דינא דרשב"ג</w:t>
      </w:r>
      <w:bookmarkEnd w:id="1502"/>
    </w:p>
    <w:p w14:paraId="07A6EAEE" w14:textId="77777777" w:rsidR="006133C8" w:rsidRDefault="006133C8" w:rsidP="006133C8">
      <w:pPr>
        <w:pStyle w:val="a8"/>
        <w:rPr>
          <w:rtl/>
        </w:rPr>
      </w:pPr>
      <w:bookmarkStart w:id="1503" w:name="_Toc112914540"/>
      <w:r>
        <w:rPr>
          <w:rFonts w:hint="cs"/>
          <w:rtl/>
        </w:rPr>
        <w:t>קו' הראש יוסף דאי ס"ל לרמב"ם כרש"י דמותר לסמוך לאש אמאי הוצרך לפסוק את רשב"ג</w:t>
      </w:r>
      <w:bookmarkEnd w:id="1503"/>
    </w:p>
    <w:p w14:paraId="298F517A" w14:textId="1BDF6F36" w:rsidR="006133C8" w:rsidRDefault="006133C8" w:rsidP="001A726C">
      <w:pPr>
        <w:pStyle w:val="a3"/>
        <w:rPr>
          <w:rtl/>
        </w:rPr>
      </w:pPr>
      <w:bookmarkStart w:id="1504" w:name="_Ref112706229"/>
      <w:r>
        <w:rPr>
          <w:rFonts w:hint="cs"/>
          <w:rtl/>
        </w:rPr>
        <w:t xml:space="preserve">במ"ש </w:t>
      </w:r>
      <w:r w:rsidRPr="00A67B4C">
        <w:rPr>
          <w:rStyle w:val="aff5"/>
          <w:rFonts w:hint="cs"/>
          <w:rtl/>
        </w:rPr>
        <w:t>המ"מ</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Ref112787459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4E3020">
        <w:rPr>
          <w:rStyle w:val="af3"/>
          <w:rFonts w:eastAsia="Guttman Hodes"/>
          <w:rtl/>
        </w:rPr>
        <w:fldChar w:fldCharType="end"/>
      </w:r>
      <w:r w:rsidRPr="004E3020">
        <w:rPr>
          <w:rStyle w:val="af3"/>
          <w:rFonts w:eastAsia="Guttman Hodes" w:hint="cs"/>
          <w:rtl/>
        </w:rPr>
        <w:t xml:space="preserve"> </w:t>
      </w:r>
      <w:r>
        <w:rPr>
          <w:rFonts w:hint="cs"/>
          <w:rtl/>
        </w:rPr>
        <w:t xml:space="preserve">בדעת </w:t>
      </w:r>
      <w:r w:rsidRPr="00A67B4C">
        <w:rPr>
          <w:rStyle w:val="aff5"/>
          <w:rFonts w:hint="cs"/>
          <w:rtl/>
        </w:rPr>
        <w:t>הרמב"ם</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sidRPr="004E3020">
        <w:rPr>
          <w:rStyle w:val="af3"/>
          <w:rFonts w:eastAsia="Guttman Hodes" w:hint="cs"/>
          <w:rtl/>
        </w:rPr>
        <w:t xml:space="preserve"> </w:t>
      </w:r>
      <w:r>
        <w:rPr>
          <w:rFonts w:hint="cs"/>
          <w:rtl/>
        </w:rPr>
        <w:t xml:space="preserve">דס"ל </w:t>
      </w:r>
      <w:r w:rsidRPr="00A67B4C">
        <w:rPr>
          <w:rStyle w:val="aff5"/>
          <w:rFonts w:hint="cs"/>
          <w:rtl/>
        </w:rPr>
        <w:t>כרש"י</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Ref112773285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DB12EB">
        <w:rPr>
          <w:rStyle w:val="af3"/>
          <w:rFonts w:eastAsia="Guttman Hodes"/>
          <w:rtl/>
        </w:rPr>
        <w:fldChar w:fldCharType="end"/>
      </w:r>
      <w:r>
        <w:rPr>
          <w:rFonts w:hint="cs"/>
          <w:rtl/>
        </w:rPr>
        <w:t xml:space="preserve"> </w:t>
      </w:r>
      <w:r w:rsidRPr="00A67B4C">
        <w:rPr>
          <w:rStyle w:val="aff5"/>
          <w:rFonts w:hint="cs"/>
          <w:rtl/>
        </w:rPr>
        <w:t>והרמב"ן</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Ref112787401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DB12EB">
        <w:rPr>
          <w:rStyle w:val="af3"/>
          <w:rFonts w:eastAsia="Guttman Hodes"/>
          <w:rtl/>
        </w:rPr>
        <w:fldChar w:fldCharType="end"/>
      </w:r>
      <w:r>
        <w:rPr>
          <w:rFonts w:hint="cs"/>
          <w:rtl/>
        </w:rPr>
        <w:t xml:space="preserve"> דההיתר בהפשר הוא אף סמוך למדורה, וההיתר תלוי בזמן שיבא לידי בישול, ולא במקום שיכול להתבשל, הקשה </w:t>
      </w:r>
      <w:r w:rsidRPr="00A67B4C">
        <w:rPr>
          <w:rStyle w:val="aff5"/>
          <w:rFonts w:hint="cs"/>
          <w:rtl/>
        </w:rPr>
        <w:t>הראש</w:t>
      </w:r>
      <w:r>
        <w:rPr>
          <w:rFonts w:hint="cs"/>
          <w:rtl/>
        </w:rPr>
        <w:t xml:space="preserve"> </w:t>
      </w:r>
      <w:r w:rsidRPr="00A67B4C">
        <w:rPr>
          <w:rStyle w:val="aff5"/>
          <w:rFonts w:hint="cs"/>
          <w:rtl/>
        </w:rPr>
        <w:t>יוסף</w:t>
      </w:r>
      <w:r w:rsidRPr="004E3020">
        <w:rPr>
          <w:rStyle w:val="af3"/>
          <w:rFonts w:eastAsia="Guttman Hodes" w:hint="cs"/>
          <w:rtl/>
        </w:rPr>
        <w:t xml:space="preserve"> (ד"ה והר"מ) </w:t>
      </w:r>
      <w:r>
        <w:rPr>
          <w:rFonts w:hint="cs"/>
          <w:rtl/>
        </w:rPr>
        <w:t xml:space="preserve">דא"כ אמאי פסק </w:t>
      </w:r>
      <w:r w:rsidRPr="00A67B4C">
        <w:rPr>
          <w:rStyle w:val="aff5"/>
          <w:rFonts w:hint="cs"/>
          <w:rtl/>
        </w:rPr>
        <w:t>הרמב"ם</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sidRPr="004E3020">
        <w:rPr>
          <w:rStyle w:val="af3"/>
          <w:rFonts w:eastAsia="Guttman Hodes" w:hint="cs"/>
          <w:rtl/>
        </w:rPr>
        <w:t xml:space="preserve"> </w:t>
      </w:r>
      <w:r>
        <w:rPr>
          <w:rFonts w:hint="cs"/>
          <w:rtl/>
        </w:rPr>
        <w:t xml:space="preserve">את דינא דרשב"ג דמותר לסוך ידו במים או בשמן ולהתחמם כנגד המדורה, והא כיון דפסק </w:t>
      </w:r>
      <w:r w:rsidRPr="00A67B4C">
        <w:rPr>
          <w:rStyle w:val="aff5"/>
          <w:rFonts w:hint="cs"/>
          <w:rtl/>
        </w:rPr>
        <w:t>הרמב"ם</w:t>
      </w:r>
      <w:r>
        <w:rPr>
          <w:rFonts w:hint="cs"/>
          <w:rtl/>
        </w:rPr>
        <w:t xml:space="preserve"> דאף קיתון של מים ושמן מותר להניח כנגד המדורה, א"כ כ"ש דמותר לסוך ידיו ולהתחמם כנגד המדורה, וכתב </w:t>
      </w:r>
      <w:r w:rsidRPr="004E3020">
        <w:rPr>
          <w:rStyle w:val="aff5"/>
          <w:rFonts w:hint="cs"/>
          <w:rtl/>
        </w:rPr>
        <w:t>הראש יוסף</w:t>
      </w:r>
      <w:r>
        <w:rPr>
          <w:rFonts w:hint="cs"/>
          <w:rtl/>
        </w:rPr>
        <w:t xml:space="preserve"> דרשב"ג אמר כן כיון דס"ל דהפשרו זהו בישולו, ואסור לסמוך קיתון של שמן למדורה, ורק בסך ידו מתיר רשב"ג כיון שהוא של כדרכו, אבל לדעת </w:t>
      </w:r>
      <w:r w:rsidRPr="00A67B4C">
        <w:rPr>
          <w:rStyle w:val="aff5"/>
          <w:rFonts w:hint="cs"/>
          <w:rtl/>
        </w:rPr>
        <w:t>הרמב"ם</w:t>
      </w:r>
      <w:r>
        <w:rPr>
          <w:rFonts w:hint="cs"/>
          <w:rtl/>
        </w:rPr>
        <w:t xml:space="preserve"> דפסק דאף קיתון מותר, א"כ כ"ש דסך ידיו מותר, ואמאי הוצרך </w:t>
      </w:r>
      <w:r w:rsidRPr="00A67B4C">
        <w:rPr>
          <w:rStyle w:val="aff5"/>
          <w:rFonts w:hint="cs"/>
          <w:rtl/>
        </w:rPr>
        <w:t>הרמב"ם</w:t>
      </w:r>
      <w:r>
        <w:rPr>
          <w:rFonts w:hint="cs"/>
          <w:rtl/>
        </w:rPr>
        <w:t xml:space="preserve"> להביא דין זה, ותירץ </w:t>
      </w:r>
      <w:r w:rsidRPr="00A67B4C">
        <w:rPr>
          <w:rStyle w:val="aff5"/>
          <w:rFonts w:hint="cs"/>
          <w:rtl/>
        </w:rPr>
        <w:t>הראש</w:t>
      </w:r>
      <w:r>
        <w:rPr>
          <w:rFonts w:hint="cs"/>
          <w:rtl/>
        </w:rPr>
        <w:t xml:space="preserve"> </w:t>
      </w:r>
      <w:r w:rsidRPr="004E3020">
        <w:rPr>
          <w:rStyle w:val="aff5"/>
          <w:rFonts w:hint="cs"/>
          <w:rtl/>
        </w:rPr>
        <w:t>יוסף</w:t>
      </w:r>
      <w:r>
        <w:rPr>
          <w:rFonts w:hint="cs"/>
          <w:rtl/>
        </w:rPr>
        <w:t xml:space="preserve"> דקמ"ל </w:t>
      </w:r>
      <w:r w:rsidRPr="00A67B4C">
        <w:rPr>
          <w:rStyle w:val="aff5"/>
          <w:rFonts w:hint="cs"/>
          <w:rtl/>
        </w:rPr>
        <w:t>הרמב"ם</w:t>
      </w:r>
      <w:r>
        <w:rPr>
          <w:rFonts w:hint="cs"/>
          <w:rtl/>
        </w:rPr>
        <w:t xml:space="preserve"> דאף ע"ג ידיו, דמותר לרחוץ את פניו ידיו ורגליו בחמין שהופשרו בשבת, ועי' במה שביאר בזה </w:t>
      </w:r>
      <w:r>
        <w:rPr>
          <w:rStyle w:val="aff5"/>
          <w:rFonts w:hint="cs"/>
          <w:rtl/>
        </w:rPr>
        <w:t>ה</w:t>
      </w:r>
      <w:r w:rsidRPr="00A67B4C">
        <w:rPr>
          <w:rStyle w:val="aff5"/>
          <w:rFonts w:hint="cs"/>
          <w:rtl/>
        </w:rPr>
        <w:t>אבהא"ז</w:t>
      </w:r>
      <w:r>
        <w:rPr>
          <w:rFonts w:hint="cs"/>
          <w:rtl/>
        </w:rPr>
        <w:t xml:space="preserve"> </w:t>
      </w:r>
      <w:r w:rsidRPr="00B90906">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Ref112789467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קיז)</w:t>
      </w:r>
      <w:r>
        <w:rPr>
          <w:rStyle w:val="af3"/>
          <w:rFonts w:eastAsia="Guttman Hodes"/>
          <w:rtl/>
        </w:rPr>
        <w:fldChar w:fldCharType="end"/>
      </w:r>
      <w:r>
        <w:rPr>
          <w:rFonts w:hint="cs"/>
          <w:rtl/>
        </w:rPr>
        <w:t>.</w:t>
      </w:r>
      <w:bookmarkEnd w:id="1504"/>
    </w:p>
    <w:p w14:paraId="7A3584D1" w14:textId="77777777" w:rsidR="006133C8" w:rsidRPr="00603BC6" w:rsidRDefault="006133C8" w:rsidP="006133C8">
      <w:pPr>
        <w:pStyle w:val="a8"/>
        <w:rPr>
          <w:rtl/>
        </w:rPr>
      </w:pPr>
    </w:p>
    <w:p w14:paraId="72353B69" w14:textId="77777777" w:rsidR="006133C8" w:rsidRPr="00603BC6" w:rsidRDefault="006133C8" w:rsidP="006133C8">
      <w:pPr>
        <w:pStyle w:val="a8"/>
        <w:rPr>
          <w:rtl/>
        </w:rPr>
      </w:pPr>
    </w:p>
    <w:p w14:paraId="7F352426" w14:textId="77777777" w:rsidR="006133C8" w:rsidRDefault="006133C8" w:rsidP="006133C8">
      <w:pPr>
        <w:pStyle w:val="affff5"/>
        <w:rPr>
          <w:rtl/>
        </w:rPr>
      </w:pPr>
      <w:bookmarkStart w:id="1505" w:name="_Toc112914541"/>
      <w:r>
        <w:rPr>
          <w:rFonts w:hint="cs"/>
          <w:rtl/>
        </w:rPr>
        <w:t>הסוברים דהפשר רק במקום שא"א לבשל</w:t>
      </w:r>
      <w:bookmarkEnd w:id="1505"/>
    </w:p>
    <w:p w14:paraId="34B8D37F" w14:textId="77777777" w:rsidR="006133C8" w:rsidRDefault="006133C8" w:rsidP="006133C8">
      <w:pPr>
        <w:pStyle w:val="1"/>
        <w:rPr>
          <w:rtl/>
        </w:rPr>
      </w:pPr>
      <w:bookmarkStart w:id="1506" w:name="_Toc112914542"/>
      <w:r>
        <w:rPr>
          <w:rFonts w:hint="cs"/>
          <w:rtl/>
        </w:rPr>
        <w:t>קו' הראשונים מפלו' רבה ור"ז בגמ' לקמן בכוזא ע"ג מיחם</w:t>
      </w:r>
      <w:bookmarkEnd w:id="1506"/>
    </w:p>
    <w:p w14:paraId="31967532" w14:textId="77777777" w:rsidR="006133C8" w:rsidRDefault="006133C8" w:rsidP="006133C8">
      <w:pPr>
        <w:pStyle w:val="a8"/>
        <w:rPr>
          <w:rtl/>
        </w:rPr>
      </w:pPr>
      <w:bookmarkStart w:id="1507" w:name="_Toc112914543"/>
      <w:r>
        <w:rPr>
          <w:rFonts w:hint="cs"/>
          <w:rtl/>
        </w:rPr>
        <w:t>קו' התוס' והראשונים בכוזא ע"ג מיחם דאי איירי ע"מ שיתחמם פשיטא דאסור בתולדות האור</w:t>
      </w:r>
      <w:bookmarkEnd w:id="1507"/>
    </w:p>
    <w:p w14:paraId="741AD2A2" w14:textId="77777777" w:rsidR="006133C8" w:rsidRDefault="006133C8" w:rsidP="001A726C">
      <w:pPr>
        <w:pStyle w:val="a3"/>
        <w:rPr>
          <w:rtl/>
        </w:rPr>
      </w:pPr>
      <w:bookmarkStart w:id="1508" w:name="_Ref112841528"/>
      <w:r>
        <w:rPr>
          <w:rFonts w:hint="cs"/>
          <w:rtl/>
        </w:rPr>
        <w:t xml:space="preserve">בהא דאיתא לקמן </w:t>
      </w:r>
      <w:r w:rsidRPr="0011734B">
        <w:rPr>
          <w:rStyle w:val="af3"/>
          <w:rFonts w:eastAsia="Guttman Hodes" w:hint="cs"/>
          <w:rtl/>
        </w:rPr>
        <w:t>(מח.)</w:t>
      </w:r>
      <w:r>
        <w:rPr>
          <w:rFonts w:hint="cs"/>
          <w:rtl/>
        </w:rPr>
        <w:t xml:space="preserve"> דרבה אסר להניח כוזא מלאה צונן ע"ג מיחם, והקשה לו רבי זירא דמ"ש ממיחם ע"ג מיחם, הקשו </w:t>
      </w:r>
      <w:bookmarkStart w:id="1509" w:name="_Hlk112404325"/>
      <w:r w:rsidRPr="0011734B">
        <w:rPr>
          <w:rStyle w:val="aff5"/>
          <w:rFonts w:hint="cs"/>
          <w:rtl/>
        </w:rPr>
        <w:t>התוס' לקמן</w:t>
      </w:r>
      <w:r>
        <w:rPr>
          <w:rFonts w:hint="cs"/>
          <w:rtl/>
        </w:rPr>
        <w:t xml:space="preserve"> </w:t>
      </w:r>
      <w:r w:rsidRPr="0011734B">
        <w:rPr>
          <w:rStyle w:val="af3"/>
          <w:rFonts w:eastAsia="Guttman Hodes" w:hint="cs"/>
          <w:rtl/>
        </w:rPr>
        <w:t>(מח. ד"ה מאי)</w:t>
      </w:r>
      <w:r>
        <w:rPr>
          <w:rFonts w:hint="cs"/>
          <w:rtl/>
        </w:rPr>
        <w:t xml:space="preserve"> </w:t>
      </w:r>
      <w:bookmarkEnd w:id="1509"/>
      <w:r w:rsidRPr="0011734B">
        <w:rPr>
          <w:rStyle w:val="aff5"/>
          <w:rFonts w:hint="cs"/>
          <w:rtl/>
        </w:rPr>
        <w:t xml:space="preserve">והרשב"א </w:t>
      </w:r>
      <w:r w:rsidRPr="0011734B">
        <w:rPr>
          <w:rStyle w:val="af3"/>
          <w:rFonts w:eastAsia="Guttman Hodes" w:hint="cs"/>
          <w:rtl/>
        </w:rPr>
        <w:t xml:space="preserve">(ד"ה </w:t>
      </w:r>
      <w:r w:rsidRPr="0011734B">
        <w:rPr>
          <w:rStyle w:val="af3"/>
          <w:rFonts w:eastAsia="Guttman Hodes"/>
          <w:rtl/>
        </w:rPr>
        <w:t>ובהא מיתרצא</w:t>
      </w:r>
      <w:r w:rsidRPr="0011734B">
        <w:rPr>
          <w:rStyle w:val="af3"/>
          <w:rFonts w:eastAsia="Guttman Hodes" w:hint="cs"/>
          <w:rtl/>
        </w:rPr>
        <w:t>)</w:t>
      </w:r>
      <w:r>
        <w:rPr>
          <w:rFonts w:hint="cs"/>
          <w:rtl/>
        </w:rPr>
        <w:t xml:space="preserve"> </w:t>
      </w:r>
      <w:r w:rsidRPr="008D5AAC">
        <w:rPr>
          <w:rStyle w:val="aff5"/>
          <w:rFonts w:hint="cs"/>
          <w:rtl/>
        </w:rPr>
        <w:t xml:space="preserve">והר"ן </w:t>
      </w:r>
      <w:r w:rsidRPr="008D5AAC">
        <w:rPr>
          <w:rStyle w:val="af3"/>
          <w:rFonts w:eastAsia="Guttman Hodes" w:hint="cs"/>
          <w:rtl/>
        </w:rPr>
        <w:t xml:space="preserve">(ד"ה </w:t>
      </w:r>
      <w:r>
        <w:rPr>
          <w:rStyle w:val="af3"/>
          <w:rFonts w:eastAsia="Guttman Hodes" w:hint="cs"/>
          <w:rtl/>
        </w:rPr>
        <w:t>לא בשביל</w:t>
      </w:r>
      <w:r w:rsidRPr="008D5AAC">
        <w:rPr>
          <w:rStyle w:val="af3"/>
          <w:rFonts w:eastAsia="Guttman Hodes" w:hint="cs"/>
          <w:rtl/>
        </w:rPr>
        <w:t>)</w:t>
      </w:r>
      <w:r>
        <w:rPr>
          <w:rFonts w:hint="cs"/>
          <w:rtl/>
        </w:rPr>
        <w:t xml:space="preserve"> </w:t>
      </w:r>
      <w:r w:rsidRPr="00BB5448">
        <w:rPr>
          <w:rStyle w:val="aff5"/>
          <w:rFonts w:hint="cs"/>
          <w:rtl/>
        </w:rPr>
        <w:t>ובפסקי הרי"ד לקמן</w:t>
      </w:r>
      <w:r>
        <w:rPr>
          <w:rFonts w:hint="cs"/>
          <w:rtl/>
        </w:rPr>
        <w:t xml:space="preserve"> </w:t>
      </w:r>
      <w:r w:rsidRPr="00BB5448">
        <w:rPr>
          <w:rStyle w:val="af3"/>
          <w:rFonts w:eastAsia="Guttman Hodes" w:hint="cs"/>
          <w:rtl/>
        </w:rPr>
        <w:t xml:space="preserve">(מח. ד"ה רבה) </w:t>
      </w:r>
      <w:r>
        <w:rPr>
          <w:rFonts w:hint="cs"/>
          <w:rtl/>
        </w:rPr>
        <w:t xml:space="preserve">דאי איירי באופן שהמים מתחממים ליד סולדת, א"כ מה הקשה רבי זירא, והא אסור מדין תולדות האור כתנן לעיל </w:t>
      </w:r>
      <w:r w:rsidRPr="0011734B">
        <w:rPr>
          <w:rStyle w:val="af3"/>
          <w:rFonts w:eastAsia="Guttman Hodes" w:hint="cs"/>
          <w:rtl/>
        </w:rPr>
        <w:t>(לח.)</w:t>
      </w:r>
      <w:r>
        <w:rPr>
          <w:rFonts w:hint="cs"/>
          <w:rtl/>
        </w:rPr>
        <w:t xml:space="preserve"> דאין נותנין ביצה בצד המיחם ואם גלגל חייב חטאת, וכן תנן לקמן </w:t>
      </w:r>
      <w:r w:rsidRPr="0011734B">
        <w:rPr>
          <w:rStyle w:val="af3"/>
          <w:rFonts w:eastAsia="Guttman Hodes" w:hint="cs"/>
          <w:rtl/>
        </w:rPr>
        <w:t>(מא.)</w:t>
      </w:r>
      <w:r>
        <w:rPr>
          <w:rFonts w:hint="cs"/>
          <w:rtl/>
        </w:rPr>
        <w:t xml:space="preserve"> דאסור לתת מים למים שפינהו שיתחממו.</w:t>
      </w:r>
      <w:bookmarkEnd w:id="1508"/>
    </w:p>
    <w:p w14:paraId="440F7807" w14:textId="77777777" w:rsidR="006133C8" w:rsidRPr="00BC72BD" w:rsidRDefault="006133C8" w:rsidP="006133C8">
      <w:pPr>
        <w:pStyle w:val="a8"/>
      </w:pPr>
      <w:bookmarkStart w:id="1510" w:name="_Toc112914544"/>
      <w:r>
        <w:rPr>
          <w:rFonts w:hint="cs"/>
          <w:rtl/>
        </w:rPr>
        <w:t>קו' התוס' והרשב"א דאי בכוזא ע"ג מיחם איירי במפשיר פשיטא דמותר כמו בכנגד המדורה</w:t>
      </w:r>
      <w:bookmarkEnd w:id="1510"/>
    </w:p>
    <w:p w14:paraId="207C8308" w14:textId="628E6AEC" w:rsidR="006133C8" w:rsidRDefault="006133C8" w:rsidP="001A726C">
      <w:pPr>
        <w:pStyle w:val="a3"/>
        <w:rPr>
          <w:rtl/>
        </w:rPr>
      </w:pPr>
      <w:r>
        <w:rPr>
          <w:rFonts w:hint="cs"/>
          <w:rtl/>
        </w:rPr>
        <w:t xml:space="preserve">והוסיפו </w:t>
      </w:r>
      <w:r w:rsidRPr="0011734B">
        <w:rPr>
          <w:rStyle w:val="aff5"/>
          <w:rFonts w:hint="cs"/>
          <w:rtl/>
        </w:rPr>
        <w:t>התוס' לקמן</w:t>
      </w:r>
      <w:r>
        <w:rPr>
          <w:rFonts w:hint="cs"/>
          <w:rtl/>
        </w:rPr>
        <w:t xml:space="preserve"> </w:t>
      </w:r>
      <w:r w:rsidRPr="0011734B">
        <w:rPr>
          <w:rStyle w:val="aff5"/>
          <w:rFonts w:hint="cs"/>
          <w:rtl/>
        </w:rPr>
        <w:t xml:space="preserve">והרשב"א </w:t>
      </w:r>
      <w:r w:rsidRPr="008D5AAC">
        <w:rPr>
          <w:rStyle w:val="aff5"/>
          <w:rFonts w:hint="cs"/>
          <w:rtl/>
        </w:rPr>
        <w:t>והר"ן</w:t>
      </w:r>
      <w:r w:rsidRPr="00B20580">
        <w:rPr>
          <w:rFonts w:hint="cs"/>
          <w:rtl/>
        </w:rPr>
        <w:t xml:space="preserve"> </w:t>
      </w:r>
      <w:r>
        <w:rPr>
          <w:rFonts w:hint="cs"/>
          <w:rtl/>
        </w:rPr>
        <w:t>להקשות דאי איירי באופן שמניח את הצונן להפשרו, א"כ פשיטא דמותר כדתניא בסוגיין דמניח קיתון כנגד המדורה, בכדי שתפוג צינתן, ומוכח בגמ' בסוגיין דהיינו הפשר, ואמר רב יהודה אמר שמואל דבין מים ובין שמן, ביד סולדת אסור ובאין יד סולדת מותר,</w:t>
      </w:r>
      <w:r w:rsidRPr="001E39E5">
        <w:rPr>
          <w:rFonts w:hint="cs"/>
          <w:rtl/>
        </w:rPr>
        <w:t xml:space="preserve"> </w:t>
      </w:r>
      <w:r w:rsidRPr="00E13EC0">
        <w:rPr>
          <w:rStyle w:val="af0"/>
          <w:rFonts w:hint="cs"/>
          <w:rtl/>
        </w:rPr>
        <w:t xml:space="preserve">[ומבואר דתפוג צינתן דמים, היינו הפשר שמן דמתיר ר"י], </w:t>
      </w:r>
      <w:r w:rsidRPr="00B20580">
        <w:rPr>
          <w:rFonts w:hint="cs"/>
          <w:rtl/>
        </w:rPr>
        <w:t>ו</w:t>
      </w:r>
      <w:r>
        <w:rPr>
          <w:rFonts w:hint="cs"/>
          <w:rtl/>
        </w:rPr>
        <w:t xml:space="preserve">עוד הקשו </w:t>
      </w:r>
      <w:r w:rsidRPr="008D5AAC">
        <w:rPr>
          <w:rStyle w:val="aff5"/>
          <w:rFonts w:hint="cs"/>
          <w:rtl/>
        </w:rPr>
        <w:t xml:space="preserve">הרשב"א והר"ן </w:t>
      </w:r>
      <w:r>
        <w:rPr>
          <w:rFonts w:hint="cs"/>
          <w:rtl/>
        </w:rPr>
        <w:t xml:space="preserve">דהא תניא בתוספתא </w:t>
      </w:r>
      <w:r w:rsidRPr="000735FC">
        <w:rPr>
          <w:rStyle w:val="af3"/>
          <w:rFonts w:eastAsia="Guttman Hodes" w:hint="cs"/>
          <w:rtl/>
        </w:rPr>
        <w:t>(פ"ד ה"ה)</w:t>
      </w:r>
      <w:r>
        <w:rPr>
          <w:rFonts w:hint="cs"/>
          <w:rtl/>
        </w:rPr>
        <w:t xml:space="preserve"> דממלא כוס של יין ונותן על המים לא בכדי שיחם אלא שתפיג צינתו, ועי' במה שתירצו </w:t>
      </w:r>
      <w:r w:rsidRPr="00276039">
        <w:rPr>
          <w:rStyle w:val="aff5"/>
          <w:rFonts w:hint="cs"/>
          <w:rtl/>
        </w:rPr>
        <w:t xml:space="preserve">בפסקי הרי"ד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Ref112859742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276039">
        <w:rPr>
          <w:rStyle w:val="af3"/>
          <w:rFonts w:eastAsia="Guttman Hodes"/>
          <w:rtl/>
        </w:rPr>
        <w:fldChar w:fldCharType="end"/>
      </w:r>
      <w:r>
        <w:rPr>
          <w:rFonts w:hint="cs"/>
          <w:rtl/>
        </w:rPr>
        <w:t xml:space="preserve"> </w:t>
      </w:r>
      <w:r w:rsidRPr="00276039">
        <w:rPr>
          <w:rStyle w:val="aff5"/>
          <w:rFonts w:hint="cs"/>
          <w:rtl/>
        </w:rPr>
        <w:t>וב</w:t>
      </w:r>
      <w:r w:rsidRPr="009578B8">
        <w:rPr>
          <w:rStyle w:val="aff5"/>
          <w:rFonts w:hint="cs"/>
          <w:rtl/>
        </w:rPr>
        <w:t>ספר</w:t>
      </w:r>
      <w:r>
        <w:rPr>
          <w:rFonts w:hint="cs"/>
          <w:rtl/>
        </w:rPr>
        <w:t xml:space="preserve"> </w:t>
      </w:r>
      <w:r w:rsidRPr="009578B8">
        <w:rPr>
          <w:rStyle w:val="aff5"/>
          <w:rFonts w:hint="cs"/>
          <w:rtl/>
        </w:rPr>
        <w:t>התרומה</w:t>
      </w:r>
      <w:r>
        <w:rPr>
          <w:rStyle w:val="aff5"/>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Ref112859750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276039">
        <w:rPr>
          <w:rStyle w:val="af3"/>
          <w:rFonts w:eastAsia="Guttman Hodes"/>
          <w:rtl/>
        </w:rPr>
        <w:fldChar w:fldCharType="end"/>
      </w:r>
      <w:r>
        <w:rPr>
          <w:rFonts w:hint="cs"/>
          <w:rtl/>
        </w:rPr>
        <w:t>.</w:t>
      </w:r>
    </w:p>
    <w:p w14:paraId="63BB7F41" w14:textId="77777777" w:rsidR="006133C8" w:rsidRDefault="006133C8" w:rsidP="006133C8">
      <w:pPr>
        <w:pStyle w:val="a8"/>
        <w:rPr>
          <w:rtl/>
        </w:rPr>
      </w:pPr>
      <w:bookmarkStart w:id="1511" w:name="_Toc112914545"/>
      <w:r>
        <w:rPr>
          <w:rFonts w:hint="cs"/>
          <w:rtl/>
        </w:rPr>
        <w:t>בי' התוס' דא"א לומר דבמיחם החמירו יותר מכנגד המדורה דהא מותר להפשיר במיחם שפינהו</w:t>
      </w:r>
      <w:bookmarkEnd w:id="1511"/>
    </w:p>
    <w:p w14:paraId="2B0DC70B" w14:textId="77777777" w:rsidR="006133C8" w:rsidRDefault="006133C8" w:rsidP="001A726C">
      <w:pPr>
        <w:pStyle w:val="a3"/>
        <w:rPr>
          <w:rtl/>
        </w:rPr>
      </w:pPr>
      <w:r>
        <w:rPr>
          <w:rFonts w:hint="cs"/>
          <w:rtl/>
        </w:rPr>
        <w:t xml:space="preserve">וכתבו </w:t>
      </w:r>
      <w:r w:rsidRPr="00A67B4C">
        <w:rPr>
          <w:rStyle w:val="aff5"/>
          <w:rFonts w:hint="cs"/>
          <w:rtl/>
        </w:rPr>
        <w:t>התוס'</w:t>
      </w:r>
      <w:r>
        <w:rPr>
          <w:rFonts w:hint="cs"/>
          <w:rtl/>
        </w:rPr>
        <w:t xml:space="preserve"> </w:t>
      </w:r>
      <w:r w:rsidRPr="00A67B4C">
        <w:rPr>
          <w:rStyle w:val="aff5"/>
          <w:rFonts w:hint="cs"/>
          <w:rtl/>
        </w:rPr>
        <w:t>לקמן</w:t>
      </w:r>
      <w:r>
        <w:rPr>
          <w:rFonts w:hint="cs"/>
          <w:rtl/>
        </w:rPr>
        <w:t xml:space="preserve"> דהיה אפשר לתרץ דבמדורה התירו באין יד סולדת, אף שיכול לבא לידי יד סולדת, דכיון שהוא קרוב לאש יזהר שלא יבשל, אבל במניח צונן ע"ג מיחם, אסור אף באין יד סולדת, שמא יטעה ויניח עד שיתבשל, אך דחו </w:t>
      </w:r>
      <w:r w:rsidRPr="000735FC">
        <w:rPr>
          <w:rStyle w:val="aff5"/>
          <w:rFonts w:hint="cs"/>
          <w:rtl/>
        </w:rPr>
        <w:t>התוס'</w:t>
      </w:r>
      <w:r>
        <w:rPr>
          <w:rFonts w:hint="cs"/>
          <w:rtl/>
        </w:rPr>
        <w:t xml:space="preserve"> דא"א לומר כן, דהא במתני' לקמן</w:t>
      </w:r>
      <w:r w:rsidRPr="000735FC">
        <w:rPr>
          <w:rStyle w:val="af3"/>
          <w:rFonts w:eastAsia="Guttman Hodes" w:hint="cs"/>
          <w:rtl/>
        </w:rPr>
        <w:t xml:space="preserve"> (מא.) </w:t>
      </w:r>
      <w:r>
        <w:rPr>
          <w:rFonts w:hint="cs"/>
          <w:rtl/>
        </w:rPr>
        <w:t>מותר לשפוך מים מרובים לתוך המיחם להפשירן, ולא גזרו שמא ישפוך מים מועטין, אעפ"י דהמיחם אינו ליד האש.</w:t>
      </w:r>
    </w:p>
    <w:p w14:paraId="4A99B016" w14:textId="77777777" w:rsidR="006133C8" w:rsidRDefault="006133C8" w:rsidP="006133C8">
      <w:pPr>
        <w:pStyle w:val="1"/>
        <w:rPr>
          <w:rtl/>
        </w:rPr>
      </w:pPr>
      <w:bookmarkStart w:id="1512" w:name="_Toc112914546"/>
      <w:r>
        <w:rPr>
          <w:rFonts w:hint="cs"/>
          <w:rtl/>
        </w:rPr>
        <w:t>בי' התוס' והרשב"א והרא"ש דהפשר מותר במקום שא"א לבשל</w:t>
      </w:r>
      <w:bookmarkEnd w:id="1512"/>
    </w:p>
    <w:p w14:paraId="05051396" w14:textId="77777777" w:rsidR="006133C8" w:rsidRDefault="006133C8" w:rsidP="006133C8">
      <w:pPr>
        <w:pStyle w:val="a8"/>
        <w:rPr>
          <w:rtl/>
        </w:rPr>
      </w:pPr>
      <w:bookmarkStart w:id="1513" w:name="_Toc112914547"/>
      <w:r>
        <w:rPr>
          <w:rFonts w:hint="cs"/>
          <w:rtl/>
        </w:rPr>
        <w:t>בי' התוס' לקמן דהיתר הפשר כנגד המדורה הוא רק במקום שאינו יכול להתבשל ובלא"ה אסור</w:t>
      </w:r>
      <w:bookmarkEnd w:id="1513"/>
    </w:p>
    <w:p w14:paraId="2ECD21EF" w14:textId="3CA79F60" w:rsidR="006133C8" w:rsidRDefault="006133C8" w:rsidP="001A726C">
      <w:pPr>
        <w:pStyle w:val="a3"/>
        <w:rPr>
          <w:rtl/>
        </w:rPr>
      </w:pPr>
      <w:bookmarkStart w:id="1514" w:name="_Ref112841800"/>
      <w:bookmarkStart w:id="1515" w:name="_Ref112877545"/>
      <w:r>
        <w:rPr>
          <w:rFonts w:hint="cs"/>
          <w:rtl/>
        </w:rPr>
        <w:t xml:space="preserve">ותירץ </w:t>
      </w:r>
      <w:r w:rsidRPr="000735FC">
        <w:rPr>
          <w:rStyle w:val="aff5"/>
          <w:rFonts w:hint="cs"/>
          <w:rtl/>
        </w:rPr>
        <w:t xml:space="preserve">הרשב"א בתוס' </w:t>
      </w:r>
      <w:r w:rsidRPr="0011734B">
        <w:rPr>
          <w:rStyle w:val="aff5"/>
          <w:rFonts w:hint="cs"/>
          <w:rtl/>
        </w:rPr>
        <w:t>לקמן</w:t>
      </w:r>
      <w:r w:rsidRPr="00D116EC">
        <w:rPr>
          <w:rStyle w:val="af3"/>
          <w:rFonts w:eastAsia="Guttman Hodes" w:hint="cs"/>
          <w:rtl/>
        </w:rPr>
        <w:t xml:space="preserve"> (מח. ד"ה מאי) </w:t>
      </w:r>
      <w:r>
        <w:rPr>
          <w:rFonts w:hint="cs"/>
          <w:rtl/>
        </w:rPr>
        <w:t xml:space="preserve">דהא דתניא בסוגיין דמניח קיתון כנגד המדורה, היינו דוקא במקום רחוק מהמדורה, שאינו יכול להתבשל שם כלל, אבל במקום קרוב אסור להניח אף בכדי להפשיר, שמא ישכח ויניח שם עד שיתבשל, וכ"כ </w:t>
      </w:r>
      <w:r w:rsidRPr="000735FC">
        <w:rPr>
          <w:rStyle w:val="aff5"/>
          <w:rFonts w:hint="cs"/>
          <w:rtl/>
        </w:rPr>
        <w:t>רבינו</w:t>
      </w:r>
      <w:r>
        <w:rPr>
          <w:rFonts w:hint="cs"/>
          <w:rtl/>
        </w:rPr>
        <w:t xml:space="preserve"> </w:t>
      </w:r>
      <w:r w:rsidRPr="000735FC">
        <w:rPr>
          <w:rStyle w:val="aff5"/>
          <w:rFonts w:hint="cs"/>
          <w:rtl/>
        </w:rPr>
        <w:t>יהונתן</w:t>
      </w:r>
      <w:r>
        <w:rPr>
          <w:rFonts w:hint="cs"/>
          <w:rtl/>
        </w:rPr>
        <w:t xml:space="preserve"> </w:t>
      </w:r>
      <w:r w:rsidRPr="000735FC">
        <w:rPr>
          <w:rStyle w:val="af3"/>
          <w:rFonts w:eastAsia="Guttman Hodes" w:hint="cs"/>
          <w:rtl/>
        </w:rPr>
        <w:t>(ד"ה ויוצא)</w:t>
      </w:r>
      <w:r w:rsidRPr="003B0D72">
        <w:rPr>
          <w:rFonts w:hint="cs"/>
          <w:rtl/>
        </w:rPr>
        <w:t xml:space="preserve"> </w:t>
      </w:r>
      <w:r>
        <w:rPr>
          <w:rFonts w:hint="cs"/>
          <w:rtl/>
        </w:rPr>
        <w:t xml:space="preserve">, ועי' במ"ש </w:t>
      </w:r>
      <w:r w:rsidRPr="003B0D72">
        <w:rPr>
          <w:rStyle w:val="aff5"/>
          <w:rFonts w:hint="cs"/>
          <w:rtl/>
        </w:rPr>
        <w:t>האגרות משה</w:t>
      </w:r>
      <w:r>
        <w:rPr>
          <w:rFonts w:hint="cs"/>
          <w:rtl/>
        </w:rPr>
        <w:t xml:space="preserve"> </w:t>
      </w:r>
      <w:r w:rsidRPr="003B0D72">
        <w:rPr>
          <w:rStyle w:val="af3"/>
          <w:rFonts w:eastAsia="Guttman Hodes" w:hint="cs"/>
          <w:rtl/>
        </w:rPr>
        <w:t xml:space="preserve">(עי' אות </w:t>
      </w:r>
      <w:r w:rsidRPr="003B0D72">
        <w:rPr>
          <w:rStyle w:val="af3"/>
          <w:rFonts w:eastAsia="Guttman Hodes"/>
          <w:rtl/>
        </w:rPr>
        <w:fldChar w:fldCharType="begin"/>
      </w:r>
      <w:r w:rsidRPr="003B0D72">
        <w:rPr>
          <w:rStyle w:val="af3"/>
          <w:rFonts w:eastAsia="Guttman Hodes"/>
          <w:rtl/>
        </w:rPr>
        <w:instrText xml:space="preserve"> </w:instrText>
      </w:r>
      <w:r w:rsidRPr="003B0D72">
        <w:rPr>
          <w:rStyle w:val="af3"/>
          <w:rFonts w:eastAsia="Guttman Hodes" w:hint="cs"/>
        </w:rPr>
        <w:instrText>REF</w:instrText>
      </w:r>
      <w:r w:rsidRPr="003B0D72">
        <w:rPr>
          <w:rStyle w:val="af3"/>
          <w:rFonts w:eastAsia="Guttman Hodes" w:hint="cs"/>
          <w:rtl/>
        </w:rPr>
        <w:instrText xml:space="preserve"> _</w:instrText>
      </w:r>
      <w:r w:rsidRPr="003B0D72">
        <w:rPr>
          <w:rStyle w:val="af3"/>
          <w:rFonts w:eastAsia="Guttman Hodes" w:hint="cs"/>
        </w:rPr>
        <w:instrText>Ref112863072 \r \h</w:instrText>
      </w:r>
      <w:r w:rsidRPr="003B0D72">
        <w:rPr>
          <w:rStyle w:val="af3"/>
          <w:rFonts w:eastAsia="Guttman Hodes"/>
          <w:rtl/>
        </w:rPr>
        <w:instrText xml:space="preserve"> </w:instrText>
      </w:r>
      <w:r w:rsidRPr="003B0D72">
        <w:rPr>
          <w:rStyle w:val="af3"/>
          <w:rFonts w:eastAsia="Guttman Hodes"/>
          <w:rtl/>
        </w:rPr>
      </w:r>
      <w:r w:rsidRPr="003B0D72">
        <w:rPr>
          <w:rStyle w:val="af3"/>
          <w:rFonts w:eastAsia="Guttman Hodes"/>
          <w:rtl/>
        </w:rPr>
        <w:fldChar w:fldCharType="separate"/>
      </w:r>
      <w:r w:rsidR="004F6F15">
        <w:rPr>
          <w:rStyle w:val="af3"/>
          <w:rFonts w:eastAsia="Guttman Hodes"/>
          <w:cs/>
        </w:rPr>
        <w:t>‎</w:t>
      </w:r>
      <w:r w:rsidR="004F6F15">
        <w:rPr>
          <w:rStyle w:val="af3"/>
          <w:rFonts w:eastAsia="Guttman Hodes"/>
          <w:rtl/>
        </w:rPr>
        <w:t>קט)</w:t>
      </w:r>
      <w:r w:rsidRPr="003B0D72">
        <w:rPr>
          <w:rStyle w:val="af3"/>
          <w:rFonts w:eastAsia="Guttman Hodes"/>
          <w:rtl/>
        </w:rPr>
        <w:fldChar w:fldCharType="end"/>
      </w:r>
      <w:r>
        <w:rPr>
          <w:rFonts w:hint="cs"/>
          <w:rtl/>
        </w:rPr>
        <w:t xml:space="preserve"> בדעת </w:t>
      </w:r>
      <w:r w:rsidRPr="00730D09">
        <w:rPr>
          <w:rStyle w:val="aff5"/>
          <w:rFonts w:hint="cs"/>
          <w:rtl/>
        </w:rPr>
        <w:t>הרא"ש</w:t>
      </w:r>
      <w:r>
        <w:rPr>
          <w:rFonts w:hint="cs"/>
          <w:rtl/>
        </w:rPr>
        <w:t xml:space="preserve"> </w:t>
      </w:r>
      <w:r w:rsidRPr="00D75B3B">
        <w:rPr>
          <w:rStyle w:val="af3"/>
          <w:rFonts w:eastAsia="Guttman Hodes" w:hint="cs"/>
          <w:rtl/>
        </w:rPr>
        <w:t xml:space="preserve">(עי' אות </w:t>
      </w:r>
      <w:r w:rsidRPr="00D75B3B">
        <w:rPr>
          <w:rStyle w:val="af3"/>
          <w:rFonts w:eastAsia="Guttman Hodes"/>
          <w:rtl/>
        </w:rPr>
        <w:fldChar w:fldCharType="begin"/>
      </w:r>
      <w:r w:rsidRPr="00D75B3B">
        <w:rPr>
          <w:rStyle w:val="af3"/>
          <w:rFonts w:eastAsia="Guttman Hodes"/>
          <w:rtl/>
        </w:rPr>
        <w:instrText xml:space="preserve"> </w:instrText>
      </w:r>
      <w:r w:rsidRPr="00D75B3B">
        <w:rPr>
          <w:rStyle w:val="af3"/>
          <w:rFonts w:eastAsia="Guttman Hodes" w:hint="cs"/>
        </w:rPr>
        <w:instrText>REF</w:instrText>
      </w:r>
      <w:r w:rsidRPr="00D75B3B">
        <w:rPr>
          <w:rStyle w:val="af3"/>
          <w:rFonts w:eastAsia="Guttman Hodes" w:hint="cs"/>
          <w:rtl/>
        </w:rPr>
        <w:instrText xml:space="preserve"> _</w:instrText>
      </w:r>
      <w:r w:rsidRPr="00D75B3B">
        <w:rPr>
          <w:rStyle w:val="af3"/>
          <w:rFonts w:eastAsia="Guttman Hodes" w:hint="cs"/>
        </w:rPr>
        <w:instrText>Ref112841828 \r \h</w:instrText>
      </w:r>
      <w:r w:rsidRPr="00D75B3B">
        <w:rPr>
          <w:rStyle w:val="af3"/>
          <w:rFonts w:eastAsia="Guttman Hodes"/>
          <w:rtl/>
        </w:rPr>
        <w:instrText xml:space="preserve"> </w:instrText>
      </w:r>
      <w:r w:rsidRPr="00D75B3B">
        <w:rPr>
          <w:rStyle w:val="af3"/>
          <w:rFonts w:eastAsia="Guttman Hodes"/>
          <w:rtl/>
        </w:rPr>
      </w:r>
      <w:r w:rsidRPr="00D75B3B">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D75B3B">
        <w:rPr>
          <w:rStyle w:val="af3"/>
          <w:rFonts w:eastAsia="Guttman Hodes"/>
          <w:rtl/>
        </w:rPr>
        <w:fldChar w:fldCharType="end"/>
      </w:r>
      <w:bookmarkEnd w:id="1514"/>
      <w:r>
        <w:rPr>
          <w:rFonts w:hint="cs"/>
          <w:rtl/>
        </w:rPr>
        <w:t xml:space="preserve"> דפליג על </w:t>
      </w:r>
      <w:r w:rsidRPr="003B0D72">
        <w:rPr>
          <w:rStyle w:val="aff5"/>
          <w:rFonts w:hint="cs"/>
          <w:rtl/>
        </w:rPr>
        <w:t>התוס'</w:t>
      </w:r>
      <w:r>
        <w:rPr>
          <w:rFonts w:hint="cs"/>
          <w:rtl/>
        </w:rPr>
        <w:t>, וס"ל דהחשש אינו שמא ישכח.</w:t>
      </w:r>
      <w:bookmarkEnd w:id="1515"/>
    </w:p>
    <w:p w14:paraId="0E9B8965" w14:textId="77777777" w:rsidR="006133C8" w:rsidRPr="00D116EC" w:rsidRDefault="006133C8" w:rsidP="006133C8">
      <w:pPr>
        <w:pStyle w:val="a8"/>
      </w:pPr>
      <w:bookmarkStart w:id="1516" w:name="_Toc112914548"/>
      <w:r>
        <w:rPr>
          <w:rFonts w:hint="cs"/>
          <w:rtl/>
        </w:rPr>
        <w:t>בי' התוס' לקמן דרבא אסר להפשיר בכוזא ע"ג מיחם כיון דיכול להתבשל וחיישינן שישכח</w:t>
      </w:r>
      <w:bookmarkEnd w:id="1516"/>
    </w:p>
    <w:p w14:paraId="7FF2AAAC" w14:textId="2826B9F6" w:rsidR="006133C8" w:rsidRPr="00D116EC" w:rsidRDefault="006133C8" w:rsidP="001A726C">
      <w:pPr>
        <w:pStyle w:val="a3"/>
        <w:rPr>
          <w:rStyle w:val="af0"/>
          <w:rtl/>
        </w:rPr>
      </w:pPr>
      <w:r>
        <w:rPr>
          <w:rFonts w:hint="cs"/>
          <w:rtl/>
        </w:rPr>
        <w:t xml:space="preserve"> </w:t>
      </w:r>
      <w:bookmarkStart w:id="1517" w:name="_Ref112838830"/>
      <w:r>
        <w:rPr>
          <w:rFonts w:hint="cs"/>
          <w:rtl/>
        </w:rPr>
        <w:t xml:space="preserve">וכתבו </w:t>
      </w:r>
      <w:r w:rsidRPr="000735FC">
        <w:rPr>
          <w:rStyle w:val="aff5"/>
          <w:rFonts w:hint="cs"/>
          <w:rtl/>
        </w:rPr>
        <w:t>התוס'</w:t>
      </w:r>
      <w:r>
        <w:rPr>
          <w:rFonts w:hint="cs"/>
          <w:rtl/>
        </w:rPr>
        <w:t xml:space="preserve"> </w:t>
      </w:r>
      <w:r w:rsidRPr="000735FC">
        <w:rPr>
          <w:rStyle w:val="aff5"/>
          <w:rFonts w:hint="cs"/>
          <w:rtl/>
        </w:rPr>
        <w:t>לקמן</w:t>
      </w:r>
      <w:r>
        <w:rPr>
          <w:rFonts w:hint="cs"/>
          <w:rtl/>
        </w:rPr>
        <w:t xml:space="preserve"> דלכן אמר רבה בגמ' לקמן </w:t>
      </w:r>
      <w:r w:rsidRPr="0011734B">
        <w:rPr>
          <w:rStyle w:val="af3"/>
          <w:rFonts w:eastAsia="Guttman Hodes" w:hint="cs"/>
          <w:rtl/>
        </w:rPr>
        <w:t>(מח.)</w:t>
      </w:r>
      <w:r>
        <w:rPr>
          <w:rFonts w:hint="cs"/>
          <w:rtl/>
        </w:rPr>
        <w:t xml:space="preserve"> דאסור להניח צונן ע"ג מיחם, אעפ"י דאיירי במניחו ע"מ להפשיר, דמ"מ אסור שמא ישכח ויתבשל, וכתבו </w:t>
      </w:r>
      <w:r w:rsidRPr="000735FC">
        <w:rPr>
          <w:rStyle w:val="aff5"/>
          <w:rFonts w:hint="cs"/>
          <w:rtl/>
        </w:rPr>
        <w:t>התוס'</w:t>
      </w:r>
      <w:r>
        <w:rPr>
          <w:rFonts w:hint="cs"/>
          <w:rtl/>
        </w:rPr>
        <w:t xml:space="preserve"> </w:t>
      </w:r>
      <w:r w:rsidRPr="000735FC">
        <w:rPr>
          <w:rStyle w:val="aff5"/>
          <w:rFonts w:hint="cs"/>
          <w:rtl/>
        </w:rPr>
        <w:t>לקמן</w:t>
      </w:r>
      <w:r>
        <w:rPr>
          <w:rFonts w:hint="cs"/>
          <w:rtl/>
        </w:rPr>
        <w:t xml:space="preserve"> דהא דתניא בברייתא לא בשביל שיחמו, הכוונה שלא יניח במקום שיכולים המים לבא לידי חימום, אך כתבו </w:t>
      </w:r>
      <w:r w:rsidRPr="000735FC">
        <w:rPr>
          <w:rStyle w:val="aff5"/>
          <w:rFonts w:hint="cs"/>
          <w:rtl/>
        </w:rPr>
        <w:t>התוס'</w:t>
      </w:r>
      <w:r>
        <w:rPr>
          <w:rFonts w:hint="cs"/>
          <w:rtl/>
        </w:rPr>
        <w:t xml:space="preserve"> דהלשון דוחק קצת. </w:t>
      </w:r>
      <w:r w:rsidRPr="00D116EC">
        <w:rPr>
          <w:rStyle w:val="af0"/>
          <w:rFonts w:hint="cs"/>
          <w:rtl/>
        </w:rPr>
        <w:t xml:space="preserve">[ועי' במ"ש </w:t>
      </w:r>
      <w:r w:rsidRPr="00D116EC">
        <w:rPr>
          <w:rStyle w:val="affa"/>
          <w:rFonts w:hint="cs"/>
          <w:rtl/>
        </w:rPr>
        <w:t>הראש</w:t>
      </w:r>
      <w:r w:rsidRPr="00D116EC">
        <w:rPr>
          <w:rStyle w:val="af0"/>
          <w:rFonts w:hint="cs"/>
          <w:rtl/>
        </w:rPr>
        <w:t xml:space="preserve"> </w:t>
      </w:r>
      <w:r w:rsidRPr="00D116EC">
        <w:rPr>
          <w:rStyle w:val="affa"/>
          <w:rFonts w:hint="cs"/>
          <w:rtl/>
        </w:rPr>
        <w:t>יוסף</w:t>
      </w:r>
      <w:r w:rsidRPr="00D116EC">
        <w:rPr>
          <w:rStyle w:val="af0"/>
          <w:rFonts w:hint="cs"/>
          <w:rtl/>
        </w:rPr>
        <w:t xml:space="preserve"> </w:t>
      </w:r>
      <w:r w:rsidRPr="00390E8A">
        <w:rPr>
          <w:rStyle w:val="aff1"/>
          <w:rFonts w:hint="cs"/>
          <w:rtl/>
        </w:rPr>
        <w:t xml:space="preserve">(עי' אות </w:t>
      </w:r>
      <w:r w:rsidRPr="00390E8A">
        <w:rPr>
          <w:rStyle w:val="aff1"/>
          <w:rtl/>
        </w:rPr>
        <w:fldChar w:fldCharType="begin"/>
      </w:r>
      <w:r w:rsidRPr="00390E8A">
        <w:rPr>
          <w:rStyle w:val="aff1"/>
          <w:rtl/>
        </w:rPr>
        <w:instrText xml:space="preserve"> </w:instrText>
      </w:r>
      <w:r w:rsidRPr="00390E8A">
        <w:rPr>
          <w:rStyle w:val="aff1"/>
          <w:rFonts w:hint="cs"/>
        </w:rPr>
        <w:instrText>REF</w:instrText>
      </w:r>
      <w:r w:rsidRPr="00390E8A">
        <w:rPr>
          <w:rStyle w:val="aff1"/>
          <w:rFonts w:hint="cs"/>
          <w:rtl/>
        </w:rPr>
        <w:instrText xml:space="preserve"> _</w:instrText>
      </w:r>
      <w:r w:rsidRPr="00390E8A">
        <w:rPr>
          <w:rStyle w:val="aff1"/>
          <w:rFonts w:hint="cs"/>
        </w:rPr>
        <w:instrText>Ref112854222 \r \h</w:instrText>
      </w:r>
      <w:r w:rsidRPr="00390E8A">
        <w:rPr>
          <w:rStyle w:val="aff1"/>
          <w:rtl/>
        </w:rPr>
        <w:instrText xml:space="preserve"> </w:instrText>
      </w:r>
      <w:r w:rsidRPr="00390E8A">
        <w:rPr>
          <w:rStyle w:val="aff1"/>
          <w:rtl/>
        </w:rPr>
      </w:r>
      <w:r w:rsidRPr="00390E8A">
        <w:rPr>
          <w:rStyle w:val="aff1"/>
          <w:rtl/>
        </w:rPr>
        <w:fldChar w:fldCharType="separate"/>
      </w:r>
      <w:r w:rsidR="004F6F15">
        <w:rPr>
          <w:rStyle w:val="aff1"/>
          <w:cs/>
        </w:rPr>
        <w:t>‎</w:t>
      </w:r>
      <w:r w:rsidR="004F6F15">
        <w:rPr>
          <w:rStyle w:val="aff1"/>
          <w:rtl/>
        </w:rPr>
        <w:t>כד)</w:t>
      </w:r>
      <w:r w:rsidRPr="00390E8A">
        <w:rPr>
          <w:rStyle w:val="aff1"/>
          <w:rtl/>
        </w:rPr>
        <w:fldChar w:fldCharType="end"/>
      </w:r>
      <w:r w:rsidRPr="00D116EC">
        <w:rPr>
          <w:rStyle w:val="af0"/>
          <w:rFonts w:hint="cs"/>
          <w:rtl/>
        </w:rPr>
        <w:t xml:space="preserve"> דלשון רב יהודה אמר שמואל משמע </w:t>
      </w:r>
      <w:r w:rsidRPr="00D116EC">
        <w:rPr>
          <w:rStyle w:val="affa"/>
          <w:rFonts w:hint="cs"/>
          <w:rtl/>
        </w:rPr>
        <w:t>כתוס'</w:t>
      </w:r>
      <w:r w:rsidRPr="00D116EC">
        <w:rPr>
          <w:rStyle w:val="af0"/>
          <w:rFonts w:hint="cs"/>
          <w:rtl/>
        </w:rPr>
        <w:t xml:space="preserve">, ולפי </w:t>
      </w:r>
      <w:r w:rsidRPr="00D116EC">
        <w:rPr>
          <w:rStyle w:val="affa"/>
          <w:rFonts w:hint="cs"/>
          <w:rtl/>
        </w:rPr>
        <w:t>רש"י</w:t>
      </w:r>
      <w:r w:rsidRPr="00D116EC">
        <w:rPr>
          <w:rStyle w:val="af0"/>
          <w:rFonts w:hint="cs"/>
          <w:rtl/>
        </w:rPr>
        <w:t xml:space="preserve"> </w:t>
      </w:r>
      <w:r w:rsidRPr="00390E8A">
        <w:rPr>
          <w:rStyle w:val="aff1"/>
          <w:rFonts w:hint="cs"/>
          <w:rtl/>
        </w:rPr>
        <w:t xml:space="preserve">(עי' אות </w:t>
      </w:r>
      <w:r w:rsidRPr="00390E8A">
        <w:rPr>
          <w:rStyle w:val="aff1"/>
          <w:rtl/>
        </w:rPr>
        <w:fldChar w:fldCharType="begin"/>
      </w:r>
      <w:r w:rsidRPr="00390E8A">
        <w:rPr>
          <w:rStyle w:val="aff1"/>
          <w:rtl/>
        </w:rPr>
        <w:instrText xml:space="preserve"> </w:instrText>
      </w:r>
      <w:r w:rsidRPr="00390E8A">
        <w:rPr>
          <w:rStyle w:val="aff1"/>
          <w:rFonts w:hint="cs"/>
        </w:rPr>
        <w:instrText>REF</w:instrText>
      </w:r>
      <w:r w:rsidRPr="00390E8A">
        <w:rPr>
          <w:rStyle w:val="aff1"/>
          <w:rFonts w:hint="cs"/>
          <w:rtl/>
        </w:rPr>
        <w:instrText xml:space="preserve"> _</w:instrText>
      </w:r>
      <w:r w:rsidRPr="00390E8A">
        <w:rPr>
          <w:rStyle w:val="aff1"/>
          <w:rFonts w:hint="cs"/>
        </w:rPr>
        <w:instrText>Ref112773285 \r \h</w:instrText>
      </w:r>
      <w:r w:rsidRPr="00390E8A">
        <w:rPr>
          <w:rStyle w:val="aff1"/>
          <w:rtl/>
        </w:rPr>
        <w:instrText xml:space="preserve"> </w:instrText>
      </w:r>
      <w:r w:rsidRPr="00390E8A">
        <w:rPr>
          <w:rStyle w:val="aff1"/>
          <w:rtl/>
        </w:rPr>
      </w:r>
      <w:r w:rsidRPr="00390E8A">
        <w:rPr>
          <w:rStyle w:val="aff1"/>
          <w:rtl/>
        </w:rPr>
        <w:fldChar w:fldCharType="separate"/>
      </w:r>
      <w:r w:rsidR="004F6F15">
        <w:rPr>
          <w:rStyle w:val="aff1"/>
          <w:cs/>
        </w:rPr>
        <w:t>‎</w:t>
      </w:r>
      <w:r w:rsidR="004F6F15">
        <w:rPr>
          <w:rStyle w:val="aff1"/>
          <w:rtl/>
        </w:rPr>
        <w:t>יג)</w:t>
      </w:r>
      <w:r w:rsidRPr="00390E8A">
        <w:rPr>
          <w:rStyle w:val="aff1"/>
          <w:rtl/>
        </w:rPr>
        <w:fldChar w:fldCharType="end"/>
      </w:r>
      <w:r w:rsidRPr="00D116EC">
        <w:rPr>
          <w:rStyle w:val="af0"/>
          <w:rFonts w:hint="cs"/>
          <w:rtl/>
        </w:rPr>
        <w:t xml:space="preserve"> הוא דוחק].</w:t>
      </w:r>
      <w:bookmarkEnd w:id="1517"/>
    </w:p>
    <w:p w14:paraId="1B8A9786" w14:textId="77777777" w:rsidR="006133C8" w:rsidRPr="00553B91" w:rsidRDefault="006133C8" w:rsidP="006133C8">
      <w:pPr>
        <w:pStyle w:val="a8"/>
        <w:rPr>
          <w:rtl/>
        </w:rPr>
      </w:pPr>
      <w:bookmarkStart w:id="1518" w:name="_Toc112914549"/>
      <w:r>
        <w:rPr>
          <w:rFonts w:hint="cs"/>
          <w:rtl/>
        </w:rPr>
        <w:t>בי' הרשב"א דבמקום שיכול להגיע ליס"ב אסור שמא יניח עד שיתבשל ואף בחמי טבריא גזרו כן</w:t>
      </w:r>
      <w:bookmarkEnd w:id="1518"/>
    </w:p>
    <w:p w14:paraId="2EE3C014" w14:textId="2DD88A1C" w:rsidR="006133C8" w:rsidRPr="006E6D1B" w:rsidRDefault="006133C8" w:rsidP="001A726C">
      <w:pPr>
        <w:pStyle w:val="a3"/>
      </w:pPr>
      <w:bookmarkStart w:id="1519" w:name="_Ref112854454"/>
      <w:bookmarkStart w:id="1520" w:name="_Ref112833930"/>
      <w:r>
        <w:rPr>
          <w:rFonts w:hint="cs"/>
          <w:rtl/>
        </w:rPr>
        <w:lastRenderedPageBreak/>
        <w:t xml:space="preserve">וכ"כ </w:t>
      </w:r>
      <w:r w:rsidRPr="005D401C">
        <w:rPr>
          <w:rStyle w:val="aff5"/>
          <w:rFonts w:hint="cs"/>
          <w:rtl/>
        </w:rPr>
        <w:t>הרשב"א</w:t>
      </w:r>
      <w:r>
        <w:rPr>
          <w:rFonts w:hint="cs"/>
          <w:rtl/>
        </w:rPr>
        <w:t xml:space="preserve"> </w:t>
      </w:r>
      <w:r w:rsidRPr="000735FC">
        <w:rPr>
          <w:rStyle w:val="af3"/>
          <w:rFonts w:eastAsia="Guttman Hodes" w:hint="cs"/>
          <w:rtl/>
        </w:rPr>
        <w:t xml:space="preserve">(ד"ה והנכון) </w:t>
      </w:r>
      <w:r>
        <w:rPr>
          <w:rFonts w:hint="cs"/>
          <w:rtl/>
        </w:rPr>
        <w:t xml:space="preserve">דכל ההיתר להפשיר, הוא רק כשמניח במקום שאין היד סולדת בו, אבל במניח במקום שיכול להגיע לידי יד סולדת, אף במניח להפשיר אסור, דגזרו שמא יניח שם עד שיתבשל, </w:t>
      </w:r>
      <w:r w:rsidRPr="000735FC">
        <w:rPr>
          <w:rStyle w:val="af0"/>
          <w:rFonts w:hint="cs"/>
          <w:rtl/>
        </w:rPr>
        <w:t xml:space="preserve">[ודלא כדביאר </w:t>
      </w:r>
      <w:r w:rsidRPr="000735FC">
        <w:rPr>
          <w:rStyle w:val="affa"/>
          <w:rFonts w:hint="cs"/>
          <w:rtl/>
        </w:rPr>
        <w:t>הרשב"א</w:t>
      </w:r>
      <w:r w:rsidRPr="000735FC">
        <w:rPr>
          <w:rStyle w:val="af0"/>
          <w:rFonts w:hint="cs"/>
          <w:rtl/>
        </w:rPr>
        <w:t xml:space="preserve"> </w:t>
      </w:r>
      <w:r w:rsidRPr="008B6491">
        <w:rPr>
          <w:rStyle w:val="aff1"/>
          <w:rFonts w:hint="cs"/>
          <w:rtl/>
        </w:rPr>
        <w:t xml:space="preserve">(עי' אות </w:t>
      </w:r>
      <w:r w:rsidRPr="008B6491">
        <w:rPr>
          <w:rStyle w:val="aff1"/>
          <w:rtl/>
        </w:rPr>
        <w:fldChar w:fldCharType="begin"/>
      </w:r>
      <w:r w:rsidRPr="008B6491">
        <w:rPr>
          <w:rStyle w:val="aff1"/>
          <w:rtl/>
        </w:rPr>
        <w:instrText xml:space="preserve"> </w:instrText>
      </w:r>
      <w:r w:rsidRPr="008B6491">
        <w:rPr>
          <w:rStyle w:val="aff1"/>
          <w:rFonts w:hint="cs"/>
        </w:rPr>
        <w:instrText>REF</w:instrText>
      </w:r>
      <w:r w:rsidRPr="008B6491">
        <w:rPr>
          <w:rStyle w:val="aff1"/>
          <w:rFonts w:hint="cs"/>
          <w:rtl/>
        </w:rPr>
        <w:instrText xml:space="preserve"> _</w:instrText>
      </w:r>
      <w:r w:rsidRPr="008B6491">
        <w:rPr>
          <w:rStyle w:val="aff1"/>
          <w:rFonts w:hint="cs"/>
        </w:rPr>
        <w:instrText>Ref112913133 \r \h</w:instrText>
      </w:r>
      <w:r w:rsidRPr="008B6491">
        <w:rPr>
          <w:rStyle w:val="aff1"/>
          <w:rtl/>
        </w:rPr>
        <w:instrText xml:space="preserve"> </w:instrText>
      </w:r>
      <w:r w:rsidRPr="008B6491">
        <w:rPr>
          <w:rStyle w:val="aff1"/>
          <w:rtl/>
        </w:rPr>
      </w:r>
      <w:r w:rsidRPr="008B6491">
        <w:rPr>
          <w:rStyle w:val="aff1"/>
          <w:rtl/>
        </w:rPr>
        <w:fldChar w:fldCharType="separate"/>
      </w:r>
      <w:r w:rsidR="004F6F15">
        <w:rPr>
          <w:rStyle w:val="aff1"/>
          <w:cs/>
        </w:rPr>
        <w:t>‎</w:t>
      </w:r>
      <w:r w:rsidR="004F6F15">
        <w:rPr>
          <w:rStyle w:val="aff1"/>
          <w:rtl/>
        </w:rPr>
        <w:t>טו)</w:t>
      </w:r>
      <w:r w:rsidRPr="008B6491">
        <w:rPr>
          <w:rStyle w:val="aff1"/>
          <w:rtl/>
        </w:rPr>
        <w:fldChar w:fldCharType="end"/>
      </w:r>
      <w:r w:rsidRPr="000735FC">
        <w:rPr>
          <w:rStyle w:val="af0"/>
          <w:rFonts w:hint="cs"/>
          <w:rtl/>
        </w:rPr>
        <w:t xml:space="preserve"> בדעת </w:t>
      </w:r>
      <w:r w:rsidRPr="000735FC">
        <w:rPr>
          <w:rStyle w:val="affa"/>
          <w:rFonts w:hint="cs"/>
          <w:rtl/>
        </w:rPr>
        <w:t>רש"י</w:t>
      </w:r>
      <w:r w:rsidRPr="000735FC">
        <w:rPr>
          <w:rStyle w:val="af0"/>
          <w:rFonts w:hint="cs"/>
          <w:rtl/>
        </w:rPr>
        <w:t xml:space="preserve"> </w:t>
      </w:r>
      <w:r w:rsidRPr="008B6491">
        <w:rPr>
          <w:rStyle w:val="aff1"/>
          <w:rFonts w:hint="cs"/>
          <w:rtl/>
        </w:rPr>
        <w:t xml:space="preserve">(עי' אות </w:t>
      </w:r>
      <w:r w:rsidRPr="008B6491">
        <w:rPr>
          <w:rStyle w:val="aff1"/>
          <w:rtl/>
        </w:rPr>
        <w:fldChar w:fldCharType="begin"/>
      </w:r>
      <w:r w:rsidRPr="008B6491">
        <w:rPr>
          <w:rStyle w:val="aff1"/>
          <w:rtl/>
        </w:rPr>
        <w:instrText xml:space="preserve"> </w:instrText>
      </w:r>
      <w:r w:rsidRPr="008B6491">
        <w:rPr>
          <w:rStyle w:val="aff1"/>
          <w:rFonts w:hint="cs"/>
        </w:rPr>
        <w:instrText>REF</w:instrText>
      </w:r>
      <w:r w:rsidRPr="008B6491">
        <w:rPr>
          <w:rStyle w:val="aff1"/>
          <w:rFonts w:hint="cs"/>
          <w:rtl/>
        </w:rPr>
        <w:instrText xml:space="preserve"> _</w:instrText>
      </w:r>
      <w:r w:rsidRPr="008B6491">
        <w:rPr>
          <w:rStyle w:val="aff1"/>
          <w:rFonts w:hint="cs"/>
        </w:rPr>
        <w:instrText>Ref112773285 \r \h</w:instrText>
      </w:r>
      <w:r w:rsidRPr="008B6491">
        <w:rPr>
          <w:rStyle w:val="aff1"/>
          <w:rtl/>
        </w:rPr>
        <w:instrText xml:space="preserve"> </w:instrText>
      </w:r>
      <w:r w:rsidRPr="008B6491">
        <w:rPr>
          <w:rStyle w:val="aff1"/>
          <w:rtl/>
        </w:rPr>
      </w:r>
      <w:r w:rsidRPr="008B6491">
        <w:rPr>
          <w:rStyle w:val="aff1"/>
          <w:rtl/>
        </w:rPr>
        <w:fldChar w:fldCharType="separate"/>
      </w:r>
      <w:r w:rsidR="004F6F15">
        <w:rPr>
          <w:rStyle w:val="aff1"/>
          <w:cs/>
        </w:rPr>
        <w:t>‎</w:t>
      </w:r>
      <w:r w:rsidR="004F6F15">
        <w:rPr>
          <w:rStyle w:val="aff1"/>
          <w:rtl/>
        </w:rPr>
        <w:t>יג)</w:t>
      </w:r>
      <w:r w:rsidRPr="008B6491">
        <w:rPr>
          <w:rStyle w:val="aff1"/>
          <w:rtl/>
        </w:rPr>
        <w:fldChar w:fldCharType="end"/>
      </w:r>
      <w:r w:rsidRPr="000735FC">
        <w:rPr>
          <w:rStyle w:val="af0"/>
          <w:rFonts w:hint="cs"/>
          <w:rtl/>
        </w:rPr>
        <w:t>,</w:t>
      </w:r>
      <w:r>
        <w:rPr>
          <w:rFonts w:hint="cs"/>
          <w:rtl/>
        </w:rPr>
        <w:t xml:space="preserve"> וכתב </w:t>
      </w:r>
      <w:r w:rsidRPr="005D401C">
        <w:rPr>
          <w:rStyle w:val="aff5"/>
          <w:rFonts w:hint="cs"/>
          <w:rtl/>
        </w:rPr>
        <w:t>הרשב"א</w:t>
      </w:r>
      <w:r>
        <w:rPr>
          <w:rFonts w:hint="cs"/>
          <w:rtl/>
        </w:rPr>
        <w:t xml:space="preserve"> דאף בחמי טבריא בכלי ראשון גזרו לאסור, כיון דכל דתקון רבנן כעין דאו' תקון.</w:t>
      </w:r>
      <w:bookmarkEnd w:id="1519"/>
      <w:r>
        <w:rPr>
          <w:rFonts w:hint="cs"/>
          <w:rtl/>
        </w:rPr>
        <w:t xml:space="preserve"> </w:t>
      </w:r>
      <w:bookmarkStart w:id="1521" w:name="_Hlk112410982"/>
    </w:p>
    <w:p w14:paraId="724C9548" w14:textId="77777777" w:rsidR="006133C8" w:rsidRPr="00752F6E" w:rsidRDefault="006133C8" w:rsidP="006133C8">
      <w:pPr>
        <w:pStyle w:val="a8"/>
        <w:rPr>
          <w:rtl/>
        </w:rPr>
      </w:pPr>
      <w:bookmarkStart w:id="1522" w:name="_Toc112914550"/>
      <w:bookmarkEnd w:id="1520"/>
      <w:bookmarkEnd w:id="1521"/>
      <w:r>
        <w:rPr>
          <w:rFonts w:hint="cs"/>
          <w:rtl/>
        </w:rPr>
        <w:t>בי' הרשב"א דלקמן איירי בע"מ להפשיר ובמקום שיכול להתבשל ונח' ר"ז ורבה אי מותר או לא</w:t>
      </w:r>
      <w:bookmarkEnd w:id="1522"/>
    </w:p>
    <w:p w14:paraId="7F07D913" w14:textId="7F8A1319" w:rsidR="006133C8" w:rsidRDefault="006133C8" w:rsidP="001A726C">
      <w:pPr>
        <w:pStyle w:val="a3"/>
        <w:rPr>
          <w:rtl/>
        </w:rPr>
      </w:pPr>
      <w:r>
        <w:rPr>
          <w:rFonts w:hint="cs"/>
          <w:rtl/>
        </w:rPr>
        <w:t xml:space="preserve">והוסיף </w:t>
      </w:r>
      <w:r w:rsidRPr="00D95D04">
        <w:rPr>
          <w:rStyle w:val="aff5"/>
          <w:rFonts w:hint="cs"/>
          <w:rtl/>
        </w:rPr>
        <w:t>הרשב"א</w:t>
      </w:r>
      <w:r>
        <w:rPr>
          <w:rFonts w:hint="cs"/>
          <w:rtl/>
        </w:rPr>
        <w:t xml:space="preserve"> בשם </w:t>
      </w:r>
      <w:r>
        <w:rPr>
          <w:rStyle w:val="aff5"/>
          <w:rFonts w:hint="cs"/>
          <w:rtl/>
        </w:rPr>
        <w:t>ר"י</w:t>
      </w:r>
      <w:r>
        <w:rPr>
          <w:rFonts w:hint="cs"/>
          <w:rtl/>
        </w:rPr>
        <w:t xml:space="preserve"> </w:t>
      </w:r>
      <w:r w:rsidRPr="00D07C7C">
        <w:rPr>
          <w:rStyle w:val="af3"/>
          <w:rFonts w:eastAsia="Guttman Hodes" w:hint="cs"/>
          <w:rtl/>
        </w:rPr>
        <w:t xml:space="preserve">(עי' אות </w:t>
      </w:r>
      <w:r w:rsidRPr="00D07C7C">
        <w:rPr>
          <w:rStyle w:val="af3"/>
          <w:rFonts w:eastAsia="Guttman Hodes"/>
          <w:rtl/>
        </w:rPr>
        <w:fldChar w:fldCharType="begin"/>
      </w:r>
      <w:r w:rsidRPr="00D07C7C">
        <w:rPr>
          <w:rStyle w:val="af3"/>
          <w:rFonts w:eastAsia="Guttman Hodes"/>
          <w:rtl/>
        </w:rPr>
        <w:instrText xml:space="preserve"> </w:instrText>
      </w:r>
      <w:r w:rsidRPr="00D07C7C">
        <w:rPr>
          <w:rStyle w:val="af3"/>
          <w:rFonts w:eastAsia="Guttman Hodes" w:hint="cs"/>
        </w:rPr>
        <w:instrText>REF</w:instrText>
      </w:r>
      <w:r w:rsidRPr="00D07C7C">
        <w:rPr>
          <w:rStyle w:val="af3"/>
          <w:rFonts w:eastAsia="Guttman Hodes" w:hint="cs"/>
          <w:rtl/>
        </w:rPr>
        <w:instrText xml:space="preserve"> _</w:instrText>
      </w:r>
      <w:r w:rsidRPr="00D07C7C">
        <w:rPr>
          <w:rStyle w:val="af3"/>
          <w:rFonts w:eastAsia="Guttman Hodes" w:hint="cs"/>
        </w:rPr>
        <w:instrText>Ref112838830 \r \h</w:instrText>
      </w:r>
      <w:r w:rsidRPr="00D07C7C">
        <w:rPr>
          <w:rStyle w:val="af3"/>
          <w:rFonts w:eastAsia="Guttman Hodes"/>
          <w:rtl/>
        </w:rPr>
        <w:instrText xml:space="preserve"> </w:instrText>
      </w:r>
      <w:r w:rsidRPr="00D07C7C">
        <w:rPr>
          <w:rStyle w:val="af3"/>
          <w:rFonts w:eastAsia="Guttman Hodes"/>
          <w:rtl/>
        </w:rPr>
      </w:r>
      <w:r w:rsidRPr="00D07C7C">
        <w:rPr>
          <w:rStyle w:val="af3"/>
          <w:rFonts w:eastAsia="Guttman Hodes"/>
          <w:rtl/>
        </w:rPr>
        <w:fldChar w:fldCharType="separate"/>
      </w:r>
      <w:r w:rsidR="004F6F15">
        <w:rPr>
          <w:rStyle w:val="af3"/>
          <w:rFonts w:eastAsia="Guttman Hodes"/>
          <w:cs/>
        </w:rPr>
        <w:t>‎</w:t>
      </w:r>
      <w:r w:rsidR="004F6F15">
        <w:rPr>
          <w:rStyle w:val="af3"/>
          <w:rFonts w:eastAsia="Guttman Hodes"/>
          <w:rtl/>
        </w:rPr>
        <w:t>מא)</w:t>
      </w:r>
      <w:r w:rsidRPr="00D07C7C">
        <w:rPr>
          <w:rStyle w:val="af3"/>
          <w:rFonts w:eastAsia="Guttman Hodes"/>
          <w:rtl/>
        </w:rPr>
        <w:fldChar w:fldCharType="end"/>
      </w:r>
      <w:r>
        <w:rPr>
          <w:rFonts w:hint="cs"/>
          <w:rtl/>
        </w:rPr>
        <w:t xml:space="preserve"> דבגמ' לקמן </w:t>
      </w:r>
      <w:r w:rsidRPr="000735FC">
        <w:rPr>
          <w:rStyle w:val="af3"/>
          <w:rFonts w:eastAsia="Guttman Hodes" w:hint="cs"/>
          <w:rtl/>
        </w:rPr>
        <w:t>(מח.)</w:t>
      </w:r>
      <w:r>
        <w:rPr>
          <w:rFonts w:hint="cs"/>
          <w:rtl/>
        </w:rPr>
        <w:t xml:space="preserve"> איירי שהניח את הצונן ע"ג המים להפשיר, והיה ראוי להתבשל באותו מקום, ורבי זירא ס"ל דכיון דדעתו רק להפשיר מותר, כדין מיחם ע"ג מיחם במתני' לקמן </w:t>
      </w:r>
      <w:r w:rsidRPr="000735FC">
        <w:rPr>
          <w:rStyle w:val="af3"/>
          <w:rFonts w:eastAsia="Guttman Hodes" w:hint="cs"/>
          <w:rtl/>
        </w:rPr>
        <w:t>(מא.)</w:t>
      </w:r>
      <w:r>
        <w:rPr>
          <w:rFonts w:hint="cs"/>
          <w:rtl/>
        </w:rPr>
        <w:t xml:space="preserve">, ורבה ס"ל דכל ההיתר במים ע"ג מיחם הוא רק כיון שהמים כבר חמין, והוא מעמידם ע"ג המיחם רק בכדי לשמור את החום, אבל במים צוננים שראויין להתבשל שם, אסור להניחם אף בשביל להפשיל, וביאר </w:t>
      </w:r>
      <w:r w:rsidRPr="005D401C">
        <w:rPr>
          <w:rStyle w:val="aff5"/>
          <w:rFonts w:hint="cs"/>
          <w:rtl/>
        </w:rPr>
        <w:t>הרשב"א</w:t>
      </w:r>
      <w:r>
        <w:rPr>
          <w:rFonts w:hint="cs"/>
          <w:rtl/>
        </w:rPr>
        <w:t xml:space="preserve"> דכל דבר שהוא מוליד חום, דהיינו שמתחיל בו בישול, והוא במקום שראוי להתבשל, אסור גזירה שמא יבשל.</w:t>
      </w:r>
    </w:p>
    <w:p w14:paraId="6B1F99B9" w14:textId="77777777" w:rsidR="006133C8" w:rsidRDefault="006133C8" w:rsidP="006133C8">
      <w:pPr>
        <w:pStyle w:val="a8"/>
        <w:rPr>
          <w:rtl/>
        </w:rPr>
      </w:pPr>
      <w:bookmarkStart w:id="1523" w:name="_Toc112914551"/>
      <w:r>
        <w:rPr>
          <w:rFonts w:hint="cs"/>
          <w:rtl/>
        </w:rPr>
        <w:t>בי' הרא"ש דהיתר הפשר רק במקום שא"א להתבשל והוי היכר ולא יחתה ולקמן יכול להתבשל</w:t>
      </w:r>
      <w:bookmarkEnd w:id="1523"/>
    </w:p>
    <w:p w14:paraId="365936BC" w14:textId="158AC5CB" w:rsidR="006133C8" w:rsidRDefault="006133C8" w:rsidP="001A726C">
      <w:pPr>
        <w:pStyle w:val="a3"/>
        <w:rPr>
          <w:rtl/>
        </w:rPr>
      </w:pPr>
      <w:bookmarkStart w:id="1524" w:name="_Ref112841828"/>
      <w:r>
        <w:rPr>
          <w:rFonts w:hint="cs"/>
          <w:rtl/>
        </w:rPr>
        <w:t xml:space="preserve">וכ"כ </w:t>
      </w:r>
      <w:r w:rsidRPr="005D401C">
        <w:rPr>
          <w:rStyle w:val="aff5"/>
          <w:rFonts w:hint="cs"/>
          <w:rtl/>
        </w:rPr>
        <w:t>ה</w:t>
      </w:r>
      <w:r w:rsidRPr="005D401C">
        <w:rPr>
          <w:rStyle w:val="aff5"/>
          <w:rtl/>
        </w:rPr>
        <w:t xml:space="preserve">רא"ש </w:t>
      </w:r>
      <w:r w:rsidRPr="005D401C">
        <w:rPr>
          <w:rStyle w:val="aff5"/>
          <w:rFonts w:hint="cs"/>
          <w:rtl/>
        </w:rPr>
        <w:t>לקמן</w:t>
      </w:r>
      <w:r>
        <w:rPr>
          <w:rtl/>
        </w:rPr>
        <w:t xml:space="preserve"> </w:t>
      </w:r>
      <w:r w:rsidRPr="00933E6E">
        <w:rPr>
          <w:rStyle w:val="af3"/>
          <w:rFonts w:eastAsia="Guttman Hodes" w:hint="cs"/>
          <w:rtl/>
        </w:rPr>
        <w:t>(פ"</w:t>
      </w:r>
      <w:r w:rsidRPr="00933E6E">
        <w:rPr>
          <w:rStyle w:val="af3"/>
          <w:rFonts w:eastAsia="Guttman Hodes"/>
          <w:rtl/>
        </w:rPr>
        <w:t>ד סי</w:t>
      </w:r>
      <w:r w:rsidRPr="00933E6E">
        <w:rPr>
          <w:rStyle w:val="af3"/>
          <w:rFonts w:eastAsia="Guttman Hodes" w:hint="cs"/>
          <w:rtl/>
        </w:rPr>
        <w:t>'</w:t>
      </w:r>
      <w:r w:rsidRPr="00933E6E">
        <w:rPr>
          <w:rStyle w:val="af3"/>
          <w:rFonts w:eastAsia="Guttman Hodes"/>
          <w:rtl/>
        </w:rPr>
        <w:t xml:space="preserve"> ג</w:t>
      </w:r>
      <w:r w:rsidRPr="00933E6E">
        <w:rPr>
          <w:rStyle w:val="af3"/>
          <w:rFonts w:eastAsia="Guttman Hodes" w:hint="cs"/>
          <w:rtl/>
        </w:rPr>
        <w:t>')</w:t>
      </w:r>
      <w:r w:rsidRPr="000735FC">
        <w:rPr>
          <w:rStyle w:val="af3"/>
          <w:rFonts w:eastAsia="Guttman Hodes" w:hint="cs"/>
          <w:rtl/>
        </w:rPr>
        <w:t xml:space="preserve"> </w:t>
      </w:r>
      <w:r>
        <w:rPr>
          <w:rFonts w:hint="cs"/>
          <w:rtl/>
        </w:rPr>
        <w:t xml:space="preserve">דכל ההיתר כנגד המדורה, הוא רק באופן שמרחיק מהמדורה, שהמים לא יכולים להתבשל שם, והא דרבה אסר בגמ' לקמן </w:t>
      </w:r>
      <w:r w:rsidRPr="000735FC">
        <w:rPr>
          <w:rStyle w:val="af3"/>
          <w:rFonts w:eastAsia="Guttman Hodes" w:hint="cs"/>
          <w:rtl/>
        </w:rPr>
        <w:t xml:space="preserve">(מח.) </w:t>
      </w:r>
      <w:r>
        <w:rPr>
          <w:rFonts w:hint="cs"/>
          <w:rtl/>
        </w:rPr>
        <w:t xml:space="preserve">הוא כיון דע"ג המיחם הם יכולים להתבשל, ולכן אף להפשיר אסור, והוסיף </w:t>
      </w:r>
      <w:r w:rsidRPr="009578B8">
        <w:rPr>
          <w:rStyle w:val="aff5"/>
          <w:rFonts w:hint="cs"/>
          <w:rtl/>
        </w:rPr>
        <w:t>הרא"ש</w:t>
      </w:r>
      <w:r>
        <w:rPr>
          <w:rStyle w:val="aff5"/>
          <w:rFonts w:hint="cs"/>
          <w:rtl/>
        </w:rPr>
        <w:t xml:space="preserve"> בסוגיין</w:t>
      </w:r>
      <w:r w:rsidRPr="006E6D1B">
        <w:rPr>
          <w:rStyle w:val="af3"/>
          <w:rFonts w:eastAsia="Guttman Hodes" w:hint="cs"/>
          <w:rtl/>
        </w:rPr>
        <w:t xml:space="preserve"> (סי' י') </w:t>
      </w:r>
      <w:r w:rsidRPr="009578B8">
        <w:rPr>
          <w:rStyle w:val="aff5"/>
          <w:rFonts w:hint="cs"/>
          <w:rtl/>
        </w:rPr>
        <w:t>ובתוס'</w:t>
      </w:r>
      <w:r>
        <w:rPr>
          <w:rFonts w:hint="cs"/>
          <w:rtl/>
        </w:rPr>
        <w:t xml:space="preserve"> </w:t>
      </w:r>
      <w:r w:rsidRPr="009578B8">
        <w:rPr>
          <w:rStyle w:val="aff5"/>
          <w:rFonts w:hint="cs"/>
          <w:rtl/>
        </w:rPr>
        <w:t>הרא"ש</w:t>
      </w:r>
      <w:r w:rsidRPr="006E6D1B">
        <w:rPr>
          <w:rStyle w:val="af3"/>
          <w:rFonts w:eastAsia="Guttman Hodes" w:hint="cs"/>
          <w:rtl/>
        </w:rPr>
        <w:t xml:space="preserve"> (ד"ה מביא) </w:t>
      </w:r>
      <w:r>
        <w:rPr>
          <w:rFonts w:hint="cs"/>
          <w:rtl/>
        </w:rPr>
        <w:t xml:space="preserve">דכן משמע מהא דתני בברייתא "כנגד המדורה", ולא תני "אצל המדורה", ובזה יש היכר ולא יבא לחתות, ועי' במה שביאר </w:t>
      </w:r>
      <w:r w:rsidRPr="003B0D72">
        <w:rPr>
          <w:rStyle w:val="aff5"/>
          <w:rFonts w:hint="cs"/>
          <w:rtl/>
        </w:rPr>
        <w:t>האגרות משה</w:t>
      </w:r>
      <w:r>
        <w:rPr>
          <w:rFonts w:hint="cs"/>
          <w:rtl/>
        </w:rPr>
        <w:t xml:space="preserve"> </w:t>
      </w:r>
      <w:r w:rsidRPr="003B0D72">
        <w:rPr>
          <w:rStyle w:val="af3"/>
          <w:rFonts w:eastAsia="Guttman Hodes" w:hint="cs"/>
          <w:rtl/>
        </w:rPr>
        <w:t xml:space="preserve">(עי' אות </w:t>
      </w:r>
      <w:r w:rsidRPr="003B0D72">
        <w:rPr>
          <w:rStyle w:val="af3"/>
          <w:rFonts w:eastAsia="Guttman Hodes"/>
          <w:rtl/>
        </w:rPr>
        <w:fldChar w:fldCharType="begin"/>
      </w:r>
      <w:r w:rsidRPr="003B0D72">
        <w:rPr>
          <w:rStyle w:val="af3"/>
          <w:rFonts w:eastAsia="Guttman Hodes"/>
          <w:rtl/>
        </w:rPr>
        <w:instrText xml:space="preserve"> </w:instrText>
      </w:r>
      <w:r w:rsidRPr="003B0D72">
        <w:rPr>
          <w:rStyle w:val="af3"/>
          <w:rFonts w:eastAsia="Guttman Hodes" w:hint="cs"/>
        </w:rPr>
        <w:instrText>REF</w:instrText>
      </w:r>
      <w:r w:rsidRPr="003B0D72">
        <w:rPr>
          <w:rStyle w:val="af3"/>
          <w:rFonts w:eastAsia="Guttman Hodes" w:hint="cs"/>
          <w:rtl/>
        </w:rPr>
        <w:instrText xml:space="preserve"> _</w:instrText>
      </w:r>
      <w:r w:rsidRPr="003B0D72">
        <w:rPr>
          <w:rStyle w:val="af3"/>
          <w:rFonts w:eastAsia="Guttman Hodes" w:hint="cs"/>
        </w:rPr>
        <w:instrText>Ref112863072 \r \h</w:instrText>
      </w:r>
      <w:r w:rsidRPr="003B0D72">
        <w:rPr>
          <w:rStyle w:val="af3"/>
          <w:rFonts w:eastAsia="Guttman Hodes"/>
          <w:rtl/>
        </w:rPr>
        <w:instrText xml:space="preserve"> </w:instrText>
      </w:r>
      <w:r w:rsidRPr="003B0D72">
        <w:rPr>
          <w:rStyle w:val="af3"/>
          <w:rFonts w:eastAsia="Guttman Hodes"/>
          <w:rtl/>
        </w:rPr>
      </w:r>
      <w:r w:rsidRPr="003B0D72">
        <w:rPr>
          <w:rStyle w:val="af3"/>
          <w:rFonts w:eastAsia="Guttman Hodes"/>
          <w:rtl/>
        </w:rPr>
        <w:fldChar w:fldCharType="separate"/>
      </w:r>
      <w:r w:rsidR="004F6F15">
        <w:rPr>
          <w:rStyle w:val="af3"/>
          <w:rFonts w:eastAsia="Guttman Hodes"/>
          <w:cs/>
        </w:rPr>
        <w:t>‎</w:t>
      </w:r>
      <w:r w:rsidR="004F6F15">
        <w:rPr>
          <w:rStyle w:val="af3"/>
          <w:rFonts w:eastAsia="Guttman Hodes"/>
          <w:rtl/>
        </w:rPr>
        <w:t>קט)</w:t>
      </w:r>
      <w:r w:rsidRPr="003B0D72">
        <w:rPr>
          <w:rStyle w:val="af3"/>
          <w:rFonts w:eastAsia="Guttman Hodes"/>
          <w:rtl/>
        </w:rPr>
        <w:fldChar w:fldCharType="end"/>
      </w:r>
      <w:r>
        <w:rPr>
          <w:rFonts w:hint="cs"/>
          <w:rtl/>
        </w:rPr>
        <w:t xml:space="preserve"> בדעת </w:t>
      </w:r>
      <w:r w:rsidRPr="00730D09">
        <w:rPr>
          <w:rStyle w:val="aff5"/>
          <w:rFonts w:hint="cs"/>
          <w:rtl/>
        </w:rPr>
        <w:t>הרא"ש</w:t>
      </w:r>
      <w:r>
        <w:rPr>
          <w:rFonts w:hint="cs"/>
          <w:rtl/>
        </w:rPr>
        <w:t xml:space="preserve"> </w:t>
      </w:r>
      <w:r w:rsidRPr="00D75B3B">
        <w:rPr>
          <w:rStyle w:val="af3"/>
          <w:rFonts w:eastAsia="Guttman Hodes" w:hint="cs"/>
          <w:rtl/>
        </w:rPr>
        <w:t xml:space="preserve">(עי' אות </w:t>
      </w:r>
      <w:r w:rsidRPr="00D75B3B">
        <w:rPr>
          <w:rStyle w:val="af3"/>
          <w:rFonts w:eastAsia="Guttman Hodes"/>
          <w:rtl/>
        </w:rPr>
        <w:fldChar w:fldCharType="begin"/>
      </w:r>
      <w:r w:rsidRPr="00D75B3B">
        <w:rPr>
          <w:rStyle w:val="af3"/>
          <w:rFonts w:eastAsia="Guttman Hodes"/>
          <w:rtl/>
        </w:rPr>
        <w:instrText xml:space="preserve"> </w:instrText>
      </w:r>
      <w:r w:rsidRPr="00D75B3B">
        <w:rPr>
          <w:rStyle w:val="af3"/>
          <w:rFonts w:eastAsia="Guttman Hodes" w:hint="cs"/>
        </w:rPr>
        <w:instrText>REF</w:instrText>
      </w:r>
      <w:r w:rsidRPr="00D75B3B">
        <w:rPr>
          <w:rStyle w:val="af3"/>
          <w:rFonts w:eastAsia="Guttman Hodes" w:hint="cs"/>
          <w:rtl/>
        </w:rPr>
        <w:instrText xml:space="preserve"> _</w:instrText>
      </w:r>
      <w:r w:rsidRPr="00D75B3B">
        <w:rPr>
          <w:rStyle w:val="af3"/>
          <w:rFonts w:eastAsia="Guttman Hodes" w:hint="cs"/>
        </w:rPr>
        <w:instrText>Ref112841828 \r \h</w:instrText>
      </w:r>
      <w:r w:rsidRPr="00D75B3B">
        <w:rPr>
          <w:rStyle w:val="af3"/>
          <w:rFonts w:eastAsia="Guttman Hodes"/>
          <w:rtl/>
        </w:rPr>
        <w:instrText xml:space="preserve"> </w:instrText>
      </w:r>
      <w:r w:rsidRPr="00D75B3B">
        <w:rPr>
          <w:rStyle w:val="af3"/>
          <w:rFonts w:eastAsia="Guttman Hodes"/>
          <w:rtl/>
        </w:rPr>
      </w:r>
      <w:r w:rsidRPr="00D75B3B">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D75B3B">
        <w:rPr>
          <w:rStyle w:val="af3"/>
          <w:rFonts w:eastAsia="Guttman Hodes"/>
          <w:rtl/>
        </w:rPr>
        <w:fldChar w:fldCharType="end"/>
      </w:r>
      <w:r>
        <w:rPr>
          <w:rFonts w:hint="cs"/>
          <w:rtl/>
        </w:rPr>
        <w:t xml:space="preserve"> דמעשה ההפשר עצמו אסור מדין בישול.</w:t>
      </w:r>
      <w:bookmarkEnd w:id="1524"/>
    </w:p>
    <w:p w14:paraId="17958CC3" w14:textId="77777777" w:rsidR="006133C8" w:rsidRPr="007F0A41" w:rsidRDefault="006133C8" w:rsidP="006133C8">
      <w:pPr>
        <w:pStyle w:val="a8"/>
        <w:rPr>
          <w:rtl/>
        </w:rPr>
      </w:pPr>
      <w:bookmarkStart w:id="1525" w:name="_Toc112914552"/>
      <w:r>
        <w:rPr>
          <w:rFonts w:hint="cs"/>
          <w:rtl/>
        </w:rPr>
        <w:t>בי' הר"ן דהפשר מותר במקום שא"י להתבשל ומיחם דפינהו במים מועטין מבשל וזה שיעור יס"ב</w:t>
      </w:r>
      <w:bookmarkEnd w:id="1525"/>
    </w:p>
    <w:p w14:paraId="5F45CCBC" w14:textId="77777777" w:rsidR="006133C8" w:rsidRDefault="006133C8" w:rsidP="001A726C">
      <w:pPr>
        <w:pStyle w:val="a3"/>
        <w:rPr>
          <w:rStyle w:val="12"/>
          <w:rtl/>
        </w:rPr>
      </w:pPr>
      <w:bookmarkStart w:id="1526" w:name="_Ref112876122"/>
      <w:r>
        <w:rPr>
          <w:rFonts w:hint="cs"/>
          <w:rtl/>
        </w:rPr>
        <w:t>וכ"כ</w:t>
      </w:r>
      <w:r>
        <w:rPr>
          <w:rStyle w:val="12"/>
          <w:rFonts w:hint="cs"/>
          <w:rtl/>
        </w:rPr>
        <w:t xml:space="preserve"> </w:t>
      </w:r>
      <w:bookmarkStart w:id="1527" w:name="_Hlk112688384"/>
      <w:r>
        <w:rPr>
          <w:rStyle w:val="aff5"/>
          <w:rtl/>
        </w:rPr>
        <w:t>הר"ן</w:t>
      </w:r>
      <w:r w:rsidRPr="00B10567">
        <w:rPr>
          <w:rStyle w:val="af3"/>
          <w:rFonts w:eastAsia="Guttman Hodes"/>
          <w:rtl/>
        </w:rPr>
        <w:t xml:space="preserve"> </w:t>
      </w:r>
      <w:r w:rsidRPr="00B10567">
        <w:rPr>
          <w:rStyle w:val="af3"/>
          <w:rFonts w:eastAsia="Guttman Hodes" w:hint="cs"/>
          <w:rtl/>
        </w:rPr>
        <w:t xml:space="preserve">(ד"ה לא בשביל, והר"ן על הרי"ף יט. מדה"ר ד"ה ת"ר מביא, [מהדו' עוז והדר עמ' נ"ה ד"ה אלא]) </w:t>
      </w:r>
      <w:bookmarkEnd w:id="1527"/>
      <w:r w:rsidRPr="00DD4911">
        <w:rPr>
          <w:rFonts w:hint="cs"/>
          <w:rtl/>
        </w:rPr>
        <w:t>דכל ההיתר להפשיר הוא רק</w:t>
      </w:r>
      <w:r>
        <w:rPr>
          <w:rFonts w:hint="cs"/>
          <w:rtl/>
        </w:rPr>
        <w:t xml:space="preserve"> במקום שאינו יכול להתבשל שם, והא דאמרינן בגמ' לקמן</w:t>
      </w:r>
      <w:r w:rsidRPr="00B10567">
        <w:rPr>
          <w:rStyle w:val="af3"/>
          <w:rFonts w:eastAsia="Guttman Hodes" w:hint="cs"/>
          <w:rtl/>
        </w:rPr>
        <w:t xml:space="preserve"> (מא.) </w:t>
      </w:r>
      <w:r>
        <w:rPr>
          <w:rFonts w:hint="cs"/>
          <w:rtl/>
        </w:rPr>
        <w:t>דמיחם שפינהו אסור לתת לתוכו מים מועטין, הוא כיון שהם יכולים להתבשל שם, וזהו שיעור יד סולדת דאמר רב יהודה אמר שמואל דאסור להניח קרוב למדורה כשיכול להגיע לידי יד סולדת</w:t>
      </w:r>
      <w:r>
        <w:rPr>
          <w:rStyle w:val="12"/>
          <w:rFonts w:hint="cs"/>
          <w:rtl/>
        </w:rPr>
        <w:t>.</w:t>
      </w:r>
      <w:bookmarkEnd w:id="1526"/>
    </w:p>
    <w:p w14:paraId="13CC3578" w14:textId="77777777" w:rsidR="006133C8" w:rsidRPr="00782E48" w:rsidRDefault="006133C8" w:rsidP="006133C8">
      <w:pPr>
        <w:pStyle w:val="a8"/>
        <w:rPr>
          <w:rtl/>
        </w:rPr>
      </w:pPr>
      <w:bookmarkStart w:id="1528" w:name="_Toc112914553"/>
      <w:r>
        <w:rPr>
          <w:rFonts w:hint="cs"/>
          <w:rtl/>
        </w:rPr>
        <w:t xml:space="preserve">בי' הר"ן דאין ראיה </w:t>
      </w:r>
      <w:r w:rsidRPr="00C9463B">
        <w:rPr>
          <w:rtl/>
        </w:rPr>
        <w:t xml:space="preserve">מהא דאסר רבי שמן באמבטי דאסור להפשיר במקום יס"ב </w:t>
      </w:r>
      <w:r>
        <w:rPr>
          <w:rFonts w:hint="cs"/>
          <w:rtl/>
        </w:rPr>
        <w:t>דאמבטי חמור</w:t>
      </w:r>
      <w:bookmarkEnd w:id="1528"/>
    </w:p>
    <w:p w14:paraId="1C2C0906" w14:textId="77777777" w:rsidR="006133C8" w:rsidRDefault="006133C8" w:rsidP="001A726C">
      <w:pPr>
        <w:pStyle w:val="a3"/>
        <w:rPr>
          <w:rtl/>
        </w:rPr>
      </w:pPr>
      <w:r>
        <w:rPr>
          <w:rFonts w:hint="cs"/>
          <w:rtl/>
        </w:rPr>
        <w:t>ו</w:t>
      </w:r>
      <w:r w:rsidRPr="00DD4911">
        <w:rPr>
          <w:rFonts w:hint="cs"/>
          <w:rtl/>
        </w:rPr>
        <w:t>כתב</w:t>
      </w:r>
      <w:r>
        <w:rPr>
          <w:rStyle w:val="12"/>
          <w:rFonts w:hint="cs"/>
          <w:rtl/>
        </w:rPr>
        <w:t xml:space="preserve"> </w:t>
      </w:r>
      <w:r>
        <w:rPr>
          <w:rStyle w:val="aff5"/>
          <w:rtl/>
        </w:rPr>
        <w:t>הר"ן</w:t>
      </w:r>
      <w:r>
        <w:rPr>
          <w:rStyle w:val="aff5"/>
          <w:rFonts w:hint="cs"/>
          <w:rtl/>
        </w:rPr>
        <w:t xml:space="preserve"> בחי' </w:t>
      </w:r>
      <w:r w:rsidRPr="00B10567">
        <w:rPr>
          <w:rStyle w:val="af3"/>
          <w:rFonts w:eastAsia="Guttman Hodes" w:hint="cs"/>
          <w:rtl/>
        </w:rPr>
        <w:t xml:space="preserve">(ד"ה לא בשביל) </w:t>
      </w:r>
      <w:r>
        <w:rPr>
          <w:rFonts w:hint="cs"/>
          <w:rtl/>
        </w:rPr>
        <w:t>דיש שהביאו ראיה מהא דבמעשה דרבי דלא התיר להניח את הפך של השמן באמבטי, ומבואר דאסור להפשיר במקום שיכול ל</w:t>
      </w:r>
      <w:r w:rsidRPr="00326753">
        <w:rPr>
          <w:rFonts w:hint="cs"/>
          <w:rtl/>
        </w:rPr>
        <w:t xml:space="preserve">התבשל שם, </w:t>
      </w:r>
      <w:r>
        <w:rPr>
          <w:rFonts w:hint="cs"/>
          <w:rtl/>
        </w:rPr>
        <w:t xml:space="preserve">אך </w:t>
      </w:r>
      <w:r w:rsidRPr="00326753">
        <w:rPr>
          <w:rFonts w:hint="cs"/>
          <w:rtl/>
        </w:rPr>
        <w:t xml:space="preserve">דחה </w:t>
      </w:r>
      <w:r w:rsidRPr="00326753">
        <w:rPr>
          <w:rStyle w:val="aff5"/>
          <w:rFonts w:hint="cs"/>
          <w:rtl/>
        </w:rPr>
        <w:t>הר"ן</w:t>
      </w:r>
      <w:r w:rsidRPr="00326753">
        <w:rPr>
          <w:rFonts w:hint="cs"/>
          <w:rtl/>
        </w:rPr>
        <w:t xml:space="preserve"> דאפש"ל דאבמטי הוא חמור יותר, ואף דבמיחם</w:t>
      </w:r>
      <w:r>
        <w:rPr>
          <w:rFonts w:hint="cs"/>
          <w:rtl/>
        </w:rPr>
        <w:t xml:space="preserve"> התירו לתת לתוכו מים מרובין להפשירן, מ"מ באמבטי אסור.</w:t>
      </w:r>
    </w:p>
    <w:p w14:paraId="6062E925" w14:textId="77777777" w:rsidR="006133C8" w:rsidRDefault="006133C8" w:rsidP="006133C8">
      <w:pPr>
        <w:pStyle w:val="1"/>
        <w:rPr>
          <w:rtl/>
        </w:rPr>
      </w:pPr>
      <w:bookmarkStart w:id="1529" w:name="_Toc112914554"/>
      <w:r>
        <w:rPr>
          <w:rFonts w:hint="cs"/>
          <w:rtl/>
        </w:rPr>
        <w:t>בי' הרי"ד דבמיחם שלא מבשל מהר חששו שיניח זמן מרובה</w:t>
      </w:r>
      <w:bookmarkEnd w:id="1529"/>
    </w:p>
    <w:p w14:paraId="4D971299" w14:textId="77777777" w:rsidR="006133C8" w:rsidRPr="00AE3A06" w:rsidRDefault="006133C8" w:rsidP="006133C8">
      <w:pPr>
        <w:pStyle w:val="a8"/>
        <w:rPr>
          <w:rtl/>
        </w:rPr>
      </w:pPr>
      <w:bookmarkStart w:id="1530" w:name="_Toc112914555"/>
      <w:r>
        <w:rPr>
          <w:rFonts w:hint="cs"/>
          <w:rtl/>
        </w:rPr>
        <w:t>בי' הרי"ד דלקמן איירי בע"מ להפשיר ורק בע"ג מיחם שצריך זמן מרובה להפשיר חששו שיבשל</w:t>
      </w:r>
      <w:bookmarkEnd w:id="1530"/>
    </w:p>
    <w:p w14:paraId="37B14F79" w14:textId="33FE23E7" w:rsidR="006133C8" w:rsidRDefault="006133C8" w:rsidP="001A726C">
      <w:pPr>
        <w:pStyle w:val="a3"/>
        <w:rPr>
          <w:rtl/>
        </w:rPr>
      </w:pPr>
      <w:bookmarkStart w:id="1531" w:name="_Ref112859742"/>
      <w:r w:rsidRPr="000735FC">
        <w:rPr>
          <w:rStyle w:val="aff5"/>
          <w:rFonts w:hint="cs"/>
          <w:rtl/>
        </w:rPr>
        <w:t xml:space="preserve">ובפסקי הרי"ד לקמן </w:t>
      </w:r>
      <w:r w:rsidRPr="000735FC">
        <w:rPr>
          <w:rStyle w:val="af3"/>
          <w:rFonts w:eastAsia="Guttman Hodes" w:hint="cs"/>
          <w:rtl/>
        </w:rPr>
        <w:t>(מח. ד"ה רבה)</w:t>
      </w:r>
      <w:r>
        <w:rPr>
          <w:rFonts w:hint="cs"/>
          <w:rtl/>
        </w:rPr>
        <w:t xml:space="preserve"> תירץ את קושית </w:t>
      </w:r>
      <w:r w:rsidRPr="004C4040">
        <w:rPr>
          <w:rStyle w:val="aff5"/>
          <w:rFonts w:hint="cs"/>
          <w:rtl/>
        </w:rPr>
        <w:t>התוס'</w:t>
      </w:r>
      <w:r>
        <w:rPr>
          <w:rFonts w:hint="cs"/>
          <w:rtl/>
        </w:rPr>
        <w:t xml:space="preserve"> </w:t>
      </w:r>
      <w:r w:rsidRPr="004C4040">
        <w:rPr>
          <w:rStyle w:val="af3"/>
          <w:rFonts w:eastAsia="Guttman Hodes" w:hint="cs"/>
          <w:rtl/>
        </w:rPr>
        <w:t xml:space="preserve">(עי' אות </w:t>
      </w:r>
      <w:r w:rsidRPr="004C4040">
        <w:rPr>
          <w:rStyle w:val="af3"/>
          <w:rFonts w:eastAsia="Guttman Hodes"/>
          <w:rtl/>
        </w:rPr>
        <w:fldChar w:fldCharType="begin"/>
      </w:r>
      <w:r w:rsidRPr="004C4040">
        <w:rPr>
          <w:rStyle w:val="af3"/>
          <w:rFonts w:eastAsia="Guttman Hodes"/>
          <w:rtl/>
        </w:rPr>
        <w:instrText xml:space="preserve"> </w:instrText>
      </w:r>
      <w:r w:rsidRPr="004C4040">
        <w:rPr>
          <w:rStyle w:val="af3"/>
          <w:rFonts w:eastAsia="Guttman Hodes" w:hint="cs"/>
        </w:rPr>
        <w:instrText>REF</w:instrText>
      </w:r>
      <w:r w:rsidRPr="004C4040">
        <w:rPr>
          <w:rStyle w:val="af3"/>
          <w:rFonts w:eastAsia="Guttman Hodes" w:hint="cs"/>
          <w:rtl/>
        </w:rPr>
        <w:instrText xml:space="preserve"> _</w:instrText>
      </w:r>
      <w:r w:rsidRPr="004C4040">
        <w:rPr>
          <w:rStyle w:val="af3"/>
          <w:rFonts w:eastAsia="Guttman Hodes" w:hint="cs"/>
        </w:rPr>
        <w:instrText>Ref112841528 \r \h</w:instrText>
      </w:r>
      <w:r w:rsidRPr="004C4040">
        <w:rPr>
          <w:rStyle w:val="af3"/>
          <w:rFonts w:eastAsia="Guttman Hodes"/>
          <w:rtl/>
        </w:rPr>
        <w:instrText xml:space="preserve"> </w:instrText>
      </w:r>
      <w:r w:rsidRPr="004C4040">
        <w:rPr>
          <w:rStyle w:val="af3"/>
          <w:rFonts w:eastAsia="Guttman Hodes"/>
          <w:rtl/>
        </w:rPr>
      </w:r>
      <w:r w:rsidRPr="004C4040">
        <w:rPr>
          <w:rStyle w:val="af3"/>
          <w:rFonts w:eastAsia="Guttman Hodes"/>
          <w:rtl/>
        </w:rPr>
        <w:fldChar w:fldCharType="separate"/>
      </w:r>
      <w:r w:rsidR="004F6F15">
        <w:rPr>
          <w:rStyle w:val="af3"/>
          <w:rFonts w:eastAsia="Guttman Hodes"/>
          <w:cs/>
        </w:rPr>
        <w:t>‎</w:t>
      </w:r>
      <w:r w:rsidR="004F6F15">
        <w:rPr>
          <w:rStyle w:val="af3"/>
          <w:rFonts w:eastAsia="Guttman Hodes"/>
          <w:rtl/>
        </w:rPr>
        <w:t>לז)</w:t>
      </w:r>
      <w:r w:rsidRPr="004C4040">
        <w:rPr>
          <w:rStyle w:val="af3"/>
          <w:rFonts w:eastAsia="Guttman Hodes"/>
          <w:rtl/>
        </w:rPr>
        <w:fldChar w:fldCharType="end"/>
      </w:r>
      <w:r>
        <w:rPr>
          <w:rFonts w:hint="cs"/>
          <w:rtl/>
        </w:rPr>
        <w:t xml:space="preserve"> מהגמ' לקמן </w:t>
      </w:r>
      <w:r w:rsidRPr="000735FC">
        <w:rPr>
          <w:rStyle w:val="af3"/>
          <w:rFonts w:eastAsia="Guttman Hodes" w:hint="cs"/>
          <w:rtl/>
        </w:rPr>
        <w:t>(מח.)</w:t>
      </w:r>
      <w:r>
        <w:rPr>
          <w:rFonts w:hint="cs"/>
          <w:rtl/>
        </w:rPr>
        <w:t xml:space="preserve"> בכוזא ע"ג מיחם, דבגמ' לקמן איירי שהניח ע"ג המיחם להפשיר את המים, והא דתני בברייתא בסוגיין דמותר, הוא כיון דאיירי  במניח כנגד המדורה מותר דהם מפשירין מהר, ולא חיישינן שמא ישהה אותם וירתחו, אבל במניח כוזא ע"ג קומקום דרק לאחר זמן מרובה מפשירין המים, חיישינן שמא ישהה אותם וירתחו.</w:t>
      </w:r>
      <w:bookmarkEnd w:id="1531"/>
    </w:p>
    <w:p w14:paraId="2842B145" w14:textId="77777777" w:rsidR="006133C8" w:rsidRPr="00730D09" w:rsidRDefault="006133C8" w:rsidP="006133C8">
      <w:pPr>
        <w:pStyle w:val="1"/>
        <w:rPr>
          <w:rtl/>
        </w:rPr>
      </w:pPr>
      <w:bookmarkStart w:id="1532" w:name="_Toc112914556"/>
      <w:r>
        <w:rPr>
          <w:rFonts w:hint="cs"/>
          <w:rtl/>
        </w:rPr>
        <w:t>הוכחת הראשונים מהירושלמי דהפשר תלוי במקום ולא בזמן</w:t>
      </w:r>
      <w:bookmarkEnd w:id="1532"/>
    </w:p>
    <w:p w14:paraId="21977584" w14:textId="77777777" w:rsidR="006133C8" w:rsidRPr="00D07C7C" w:rsidRDefault="006133C8" w:rsidP="006133C8">
      <w:pPr>
        <w:pStyle w:val="a8"/>
        <w:rPr>
          <w:rtl/>
        </w:rPr>
      </w:pPr>
      <w:bookmarkStart w:id="1533" w:name="_Toc112914557"/>
      <w:r>
        <w:rPr>
          <w:rFonts w:hint="cs"/>
          <w:rtl/>
        </w:rPr>
        <w:t>בי' הרשב"א והרא"ש דכן מוכח בירושלמי דהיתר הפשר הוא רק במקום שהיד שולטת בו</w:t>
      </w:r>
      <w:bookmarkEnd w:id="1533"/>
    </w:p>
    <w:p w14:paraId="4A840D70" w14:textId="1EFCB0AB" w:rsidR="006133C8" w:rsidRDefault="006133C8" w:rsidP="001A726C">
      <w:pPr>
        <w:pStyle w:val="a3"/>
        <w:rPr>
          <w:rtl/>
        </w:rPr>
      </w:pPr>
      <w:bookmarkStart w:id="1534" w:name="_Ref112839161"/>
      <w:r>
        <w:rPr>
          <w:rFonts w:hint="cs"/>
          <w:rtl/>
        </w:rPr>
        <w:t xml:space="preserve">וכתבו </w:t>
      </w:r>
      <w:r w:rsidRPr="005D401C">
        <w:rPr>
          <w:rStyle w:val="aff5"/>
          <w:rFonts w:hint="cs"/>
          <w:rtl/>
        </w:rPr>
        <w:t>הרשב"א</w:t>
      </w:r>
      <w:r>
        <w:rPr>
          <w:rFonts w:hint="cs"/>
          <w:rtl/>
        </w:rPr>
        <w:t xml:space="preserve"> </w:t>
      </w:r>
      <w:r w:rsidRPr="000735FC">
        <w:rPr>
          <w:rStyle w:val="af3"/>
          <w:rFonts w:eastAsia="Guttman Hodes" w:hint="cs"/>
          <w:rtl/>
        </w:rPr>
        <w:t xml:space="preserve">(ד"ה והנכון) </w:t>
      </w:r>
      <w:r>
        <w:rPr>
          <w:rStyle w:val="aff5"/>
          <w:rFonts w:hint="cs"/>
          <w:rtl/>
        </w:rPr>
        <w:t>ו</w:t>
      </w:r>
      <w:r w:rsidRPr="009578B8">
        <w:rPr>
          <w:rStyle w:val="aff5"/>
          <w:rFonts w:hint="cs"/>
          <w:rtl/>
        </w:rPr>
        <w:t>הרא"ש</w:t>
      </w:r>
      <w:r w:rsidRPr="006E6D1B">
        <w:rPr>
          <w:rStyle w:val="af3"/>
          <w:rFonts w:eastAsia="Guttman Hodes" w:hint="cs"/>
          <w:rtl/>
        </w:rPr>
        <w:t xml:space="preserve"> </w:t>
      </w:r>
      <w:r>
        <w:rPr>
          <w:rStyle w:val="aff5"/>
          <w:rFonts w:hint="cs"/>
          <w:rtl/>
        </w:rPr>
        <w:t>בסוגיין</w:t>
      </w:r>
      <w:r w:rsidRPr="006E6D1B">
        <w:rPr>
          <w:rStyle w:val="af3"/>
          <w:rFonts w:eastAsia="Guttman Hodes" w:hint="cs"/>
          <w:rtl/>
        </w:rPr>
        <w:t xml:space="preserve"> (סי' י') </w:t>
      </w:r>
      <w:r w:rsidRPr="009578B8">
        <w:rPr>
          <w:rStyle w:val="aff5"/>
          <w:rFonts w:hint="cs"/>
          <w:rtl/>
        </w:rPr>
        <w:t>ובתוס'</w:t>
      </w:r>
      <w:r>
        <w:rPr>
          <w:rFonts w:hint="cs"/>
          <w:rtl/>
        </w:rPr>
        <w:t xml:space="preserve"> </w:t>
      </w:r>
      <w:r w:rsidRPr="009578B8">
        <w:rPr>
          <w:rStyle w:val="aff5"/>
          <w:rFonts w:hint="cs"/>
          <w:rtl/>
        </w:rPr>
        <w:t>הרא"ש</w:t>
      </w:r>
      <w:r w:rsidRPr="006E6D1B">
        <w:rPr>
          <w:rStyle w:val="af3"/>
          <w:rFonts w:eastAsia="Guttman Hodes" w:hint="cs"/>
          <w:rtl/>
        </w:rPr>
        <w:t xml:space="preserve"> (ד"ה מביא) </w:t>
      </w:r>
      <w:r>
        <w:rPr>
          <w:rStyle w:val="aff5"/>
          <w:rFonts w:hint="cs"/>
          <w:rtl/>
        </w:rPr>
        <w:t>ו</w:t>
      </w:r>
      <w:r>
        <w:rPr>
          <w:rStyle w:val="aff5"/>
          <w:rtl/>
        </w:rPr>
        <w:t>הר"ן</w:t>
      </w:r>
      <w:r w:rsidRPr="00B10567">
        <w:rPr>
          <w:rStyle w:val="af3"/>
          <w:rFonts w:eastAsia="Guttman Hodes"/>
          <w:rtl/>
        </w:rPr>
        <w:t xml:space="preserve"> </w:t>
      </w:r>
      <w:r w:rsidRPr="00B10567">
        <w:rPr>
          <w:rStyle w:val="af3"/>
          <w:rFonts w:eastAsia="Guttman Hodes" w:hint="cs"/>
          <w:rtl/>
        </w:rPr>
        <w:t xml:space="preserve">(ד"ה לא בשביל, והר"ן על הרי"ף יט. מדה"ר ד"ה ת"ר מביא, [מהדו' עוז והדר עמ' נ"ה ד"ה אלא]) </w:t>
      </w:r>
      <w:r>
        <w:rPr>
          <w:rFonts w:hint="cs"/>
          <w:rtl/>
        </w:rPr>
        <w:t xml:space="preserve">דכן משמע בירושלמי </w:t>
      </w:r>
      <w:r w:rsidRPr="00F8619A">
        <w:rPr>
          <w:rStyle w:val="af3"/>
          <w:rFonts w:eastAsia="Guttman Hodes" w:hint="cs"/>
          <w:rtl/>
        </w:rPr>
        <w:t>(פ"ג ה"ד, כד:)</w:t>
      </w:r>
      <w:r>
        <w:rPr>
          <w:rFonts w:hint="cs"/>
          <w:rtl/>
        </w:rPr>
        <w:t xml:space="preserve"> דכל ההיתר כנגד המדורה, הוא רק באופן שמרחיק מהמדורה, שהמים לא יכולים להתבשל שם, מהא דאמר רב זעירא בשם רב יהודה דמותר להפשיר במקום שהיד שולטת בו, ואסור להפשיר במקום שאין היד שולטת, ואמר</w:t>
      </w:r>
      <w:r w:rsidRPr="00F4467B">
        <w:rPr>
          <w:rtl/>
        </w:rPr>
        <w:t xml:space="preserve"> </w:t>
      </w:r>
      <w:r>
        <w:rPr>
          <w:rtl/>
        </w:rPr>
        <w:t>רבי שמעון בן פזי בשם רבי יוסי בר חנינא</w:t>
      </w:r>
      <w:r>
        <w:rPr>
          <w:rFonts w:hint="cs"/>
          <w:rtl/>
        </w:rPr>
        <w:t xml:space="preserve"> דאף במקום שאין היד שולטת מותר רק עד כדי שיתן ידו לתוכה והיא נכוית, וכ"כ </w:t>
      </w:r>
      <w:r>
        <w:rPr>
          <w:rStyle w:val="aff5"/>
          <w:rtl/>
        </w:rPr>
        <w:t>הריטב"א</w:t>
      </w:r>
      <w:r>
        <w:rPr>
          <w:rFonts w:hint="cs"/>
          <w:rtl/>
        </w:rPr>
        <w:t xml:space="preserve"> </w:t>
      </w:r>
      <w:r w:rsidRPr="004C4040">
        <w:rPr>
          <w:rStyle w:val="af3"/>
          <w:rFonts w:eastAsia="Guttman Hodes" w:hint="cs"/>
          <w:rtl/>
        </w:rPr>
        <w:t xml:space="preserve">(עי' אות </w:t>
      </w:r>
      <w:r w:rsidRPr="004C4040">
        <w:rPr>
          <w:rStyle w:val="af3"/>
          <w:rFonts w:eastAsia="Guttman Hodes"/>
          <w:rtl/>
        </w:rPr>
        <w:fldChar w:fldCharType="begin"/>
      </w:r>
      <w:r w:rsidRPr="004C4040">
        <w:rPr>
          <w:rStyle w:val="af3"/>
          <w:rFonts w:eastAsia="Guttman Hodes"/>
          <w:rtl/>
        </w:rPr>
        <w:instrText xml:space="preserve"> </w:instrText>
      </w:r>
      <w:r w:rsidRPr="004C4040">
        <w:rPr>
          <w:rStyle w:val="af3"/>
          <w:rFonts w:eastAsia="Guttman Hodes" w:hint="cs"/>
        </w:rPr>
        <w:instrText>REF</w:instrText>
      </w:r>
      <w:r w:rsidRPr="004C4040">
        <w:rPr>
          <w:rStyle w:val="af3"/>
          <w:rFonts w:eastAsia="Guttman Hodes" w:hint="cs"/>
          <w:rtl/>
        </w:rPr>
        <w:instrText xml:space="preserve"> _</w:instrText>
      </w:r>
      <w:r w:rsidRPr="004C4040">
        <w:rPr>
          <w:rStyle w:val="af3"/>
          <w:rFonts w:eastAsia="Guttman Hodes" w:hint="cs"/>
        </w:rPr>
        <w:instrText>Ref112779691 \r \h</w:instrText>
      </w:r>
      <w:r w:rsidRPr="004C4040">
        <w:rPr>
          <w:rStyle w:val="af3"/>
          <w:rFonts w:eastAsia="Guttman Hodes"/>
          <w:rtl/>
        </w:rPr>
        <w:instrText xml:space="preserve"> </w:instrText>
      </w:r>
      <w:r w:rsidRPr="004C4040">
        <w:rPr>
          <w:rStyle w:val="af3"/>
          <w:rFonts w:eastAsia="Guttman Hodes"/>
          <w:rtl/>
        </w:rPr>
      </w:r>
      <w:r w:rsidRPr="004C4040">
        <w:rPr>
          <w:rStyle w:val="af3"/>
          <w:rFonts w:eastAsia="Guttman Hodes"/>
          <w:rtl/>
        </w:rPr>
        <w:fldChar w:fldCharType="separate"/>
      </w:r>
      <w:r w:rsidR="004F6F15">
        <w:rPr>
          <w:rStyle w:val="af3"/>
          <w:rFonts w:eastAsia="Guttman Hodes"/>
          <w:cs/>
        </w:rPr>
        <w:t>‎</w:t>
      </w:r>
      <w:r w:rsidR="004F6F15">
        <w:rPr>
          <w:rStyle w:val="af3"/>
          <w:rFonts w:eastAsia="Guttman Hodes"/>
          <w:rtl/>
        </w:rPr>
        <w:t>ו)</w:t>
      </w:r>
      <w:r w:rsidRPr="004C4040">
        <w:rPr>
          <w:rStyle w:val="af3"/>
          <w:rFonts w:eastAsia="Guttman Hodes"/>
          <w:rtl/>
        </w:rPr>
        <w:fldChar w:fldCharType="end"/>
      </w:r>
      <w:r w:rsidRPr="004C4040">
        <w:rPr>
          <w:rStyle w:val="af3"/>
          <w:rFonts w:eastAsia="Guttman Hodes" w:hint="cs"/>
          <w:rtl/>
        </w:rPr>
        <w:t xml:space="preserve"> </w:t>
      </w:r>
      <w:r>
        <w:rPr>
          <w:rFonts w:hint="cs"/>
          <w:rtl/>
        </w:rPr>
        <w:t>בשם</w:t>
      </w:r>
      <w:r>
        <w:rPr>
          <w:rStyle w:val="aff5"/>
          <w:rtl/>
        </w:rPr>
        <w:t xml:space="preserve"> ר"י</w:t>
      </w:r>
      <w:r>
        <w:rPr>
          <w:rFonts w:hint="cs"/>
          <w:rtl/>
        </w:rPr>
        <w:t xml:space="preserve">, ועי' במ"ש </w:t>
      </w:r>
      <w:r w:rsidRPr="00276039">
        <w:rPr>
          <w:rStyle w:val="aff5"/>
          <w:rFonts w:hint="cs"/>
          <w:rtl/>
        </w:rPr>
        <w:t>הרמב"ן</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Ref112860067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276039">
        <w:rPr>
          <w:rStyle w:val="af3"/>
          <w:rFonts w:eastAsia="Guttman Hodes"/>
          <w:rtl/>
        </w:rPr>
        <w:fldChar w:fldCharType="end"/>
      </w:r>
      <w:r>
        <w:rPr>
          <w:rFonts w:hint="cs"/>
          <w:rtl/>
        </w:rPr>
        <w:t xml:space="preserve"> דהבבלי פליג על הירושלמי, וכ"כ </w:t>
      </w:r>
      <w:r w:rsidRPr="00276039">
        <w:rPr>
          <w:rStyle w:val="aff5"/>
          <w:rFonts w:hint="cs"/>
          <w:rtl/>
        </w:rPr>
        <w:t>הראש</w:t>
      </w:r>
      <w:r>
        <w:rPr>
          <w:rFonts w:hint="cs"/>
          <w:rtl/>
        </w:rPr>
        <w:t xml:space="preserve"> </w:t>
      </w:r>
      <w:r w:rsidRPr="00276039">
        <w:rPr>
          <w:rStyle w:val="aff5"/>
          <w:rFonts w:hint="cs"/>
          <w:rtl/>
        </w:rPr>
        <w:t>יוסף</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Ref112860288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276039">
        <w:rPr>
          <w:rStyle w:val="af3"/>
          <w:rFonts w:eastAsia="Guttman Hodes"/>
          <w:rtl/>
        </w:rPr>
        <w:fldChar w:fldCharType="end"/>
      </w:r>
      <w:r>
        <w:rPr>
          <w:rFonts w:hint="cs"/>
          <w:rtl/>
        </w:rPr>
        <w:t xml:space="preserve"> בדעת </w:t>
      </w:r>
      <w:r w:rsidRPr="00276039">
        <w:rPr>
          <w:rStyle w:val="aff5"/>
          <w:rFonts w:hint="cs"/>
          <w:rtl/>
        </w:rPr>
        <w:t>רש"י</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Ref112773285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276039">
        <w:rPr>
          <w:rStyle w:val="af3"/>
          <w:rFonts w:eastAsia="Guttman Hodes"/>
          <w:rtl/>
        </w:rPr>
        <w:fldChar w:fldCharType="end"/>
      </w:r>
      <w:r>
        <w:rPr>
          <w:rFonts w:hint="cs"/>
          <w:rtl/>
        </w:rPr>
        <w:t>.</w:t>
      </w:r>
      <w:bookmarkEnd w:id="1534"/>
    </w:p>
    <w:p w14:paraId="47045C47" w14:textId="77777777" w:rsidR="006133C8" w:rsidRPr="00F4467B" w:rsidRDefault="006133C8" w:rsidP="006133C8">
      <w:pPr>
        <w:pStyle w:val="a8"/>
        <w:rPr>
          <w:rtl/>
        </w:rPr>
      </w:pPr>
      <w:bookmarkStart w:id="1535" w:name="_Toc112914558"/>
      <w:r>
        <w:rPr>
          <w:rFonts w:hint="cs"/>
          <w:rtl/>
        </w:rPr>
        <w:t>בי' הרא"ש דאפש"ל דהבבלי כירושלמי ולשון "שיחמו" הוא מקום שיכול וזו גם כוונת שמואל</w:t>
      </w:r>
      <w:bookmarkEnd w:id="1535"/>
    </w:p>
    <w:p w14:paraId="0D54DA6D" w14:textId="1C28EFE5" w:rsidR="006133C8" w:rsidRDefault="006133C8" w:rsidP="001A726C">
      <w:pPr>
        <w:pStyle w:val="a3"/>
      </w:pPr>
      <w:bookmarkStart w:id="1536" w:name="_Ref112914753"/>
      <w:r>
        <w:rPr>
          <w:rFonts w:hint="cs"/>
          <w:rtl/>
        </w:rPr>
        <w:t xml:space="preserve">וכתב </w:t>
      </w:r>
      <w:r w:rsidRPr="009578B8">
        <w:rPr>
          <w:rStyle w:val="aff5"/>
          <w:rFonts w:hint="cs"/>
          <w:rtl/>
        </w:rPr>
        <w:t>הרא"ש</w:t>
      </w:r>
      <w:r>
        <w:rPr>
          <w:rFonts w:hint="cs"/>
          <w:rtl/>
        </w:rPr>
        <w:t xml:space="preserve"> </w:t>
      </w:r>
      <w:r>
        <w:rPr>
          <w:rStyle w:val="aff5"/>
          <w:rFonts w:hint="cs"/>
          <w:rtl/>
        </w:rPr>
        <w:t>בסוגיין</w:t>
      </w:r>
      <w:r w:rsidRPr="006E6D1B">
        <w:rPr>
          <w:rStyle w:val="af3"/>
          <w:rFonts w:eastAsia="Guttman Hodes" w:hint="cs"/>
          <w:rtl/>
        </w:rPr>
        <w:t xml:space="preserve"> </w:t>
      </w:r>
      <w:r>
        <w:rPr>
          <w:rFonts w:hint="cs"/>
          <w:rtl/>
        </w:rPr>
        <w:t xml:space="preserve">דהא דתני בברייתא בסוגיין "לא בשביל שיחמו", </w:t>
      </w:r>
      <w:r w:rsidRPr="00D07C7C">
        <w:rPr>
          <w:rStyle w:val="af0"/>
          <w:rFonts w:hint="cs"/>
          <w:rtl/>
        </w:rPr>
        <w:t xml:space="preserve">[וכתבו </w:t>
      </w:r>
      <w:r w:rsidRPr="00D07C7C">
        <w:rPr>
          <w:rStyle w:val="affa"/>
          <w:rFonts w:hint="cs"/>
          <w:rtl/>
        </w:rPr>
        <w:t>התוס'</w:t>
      </w:r>
      <w:r w:rsidRPr="00D07C7C">
        <w:rPr>
          <w:rStyle w:val="af0"/>
          <w:rFonts w:hint="cs"/>
          <w:rtl/>
        </w:rPr>
        <w:t xml:space="preserve"> </w:t>
      </w:r>
      <w:r w:rsidRPr="00390E8A">
        <w:rPr>
          <w:rStyle w:val="aff1"/>
          <w:rFonts w:hint="cs"/>
          <w:rtl/>
        </w:rPr>
        <w:t xml:space="preserve">(עי' אות </w:t>
      </w:r>
      <w:r w:rsidRPr="00390E8A">
        <w:rPr>
          <w:rStyle w:val="aff1"/>
          <w:rtl/>
        </w:rPr>
        <w:fldChar w:fldCharType="begin"/>
      </w:r>
      <w:r w:rsidRPr="00390E8A">
        <w:rPr>
          <w:rStyle w:val="aff1"/>
          <w:rtl/>
        </w:rPr>
        <w:instrText xml:space="preserve"> </w:instrText>
      </w:r>
      <w:r w:rsidRPr="00390E8A">
        <w:rPr>
          <w:rStyle w:val="aff1"/>
          <w:rFonts w:hint="cs"/>
        </w:rPr>
        <w:instrText>REF</w:instrText>
      </w:r>
      <w:r w:rsidRPr="00390E8A">
        <w:rPr>
          <w:rStyle w:val="aff1"/>
          <w:rFonts w:hint="cs"/>
          <w:rtl/>
        </w:rPr>
        <w:instrText xml:space="preserve"> _</w:instrText>
      </w:r>
      <w:r w:rsidRPr="00390E8A">
        <w:rPr>
          <w:rStyle w:val="aff1"/>
          <w:rFonts w:hint="cs"/>
        </w:rPr>
        <w:instrText>Ref112838830 \r \h</w:instrText>
      </w:r>
      <w:r w:rsidRPr="00390E8A">
        <w:rPr>
          <w:rStyle w:val="aff1"/>
          <w:rtl/>
        </w:rPr>
        <w:instrText xml:space="preserve"> </w:instrText>
      </w:r>
      <w:r w:rsidRPr="00390E8A">
        <w:rPr>
          <w:rStyle w:val="aff1"/>
          <w:rtl/>
        </w:rPr>
      </w:r>
      <w:r w:rsidRPr="00390E8A">
        <w:rPr>
          <w:rStyle w:val="aff1"/>
          <w:rtl/>
        </w:rPr>
        <w:fldChar w:fldCharType="separate"/>
      </w:r>
      <w:r w:rsidR="004F6F15">
        <w:rPr>
          <w:rStyle w:val="aff1"/>
          <w:cs/>
        </w:rPr>
        <w:t>‎</w:t>
      </w:r>
      <w:r w:rsidR="004F6F15">
        <w:rPr>
          <w:rStyle w:val="aff1"/>
          <w:rtl/>
        </w:rPr>
        <w:t>מא)</w:t>
      </w:r>
      <w:r w:rsidRPr="00390E8A">
        <w:rPr>
          <w:rStyle w:val="aff1"/>
          <w:rtl/>
        </w:rPr>
        <w:fldChar w:fldCharType="end"/>
      </w:r>
      <w:r w:rsidRPr="00390E8A">
        <w:rPr>
          <w:rStyle w:val="aff1"/>
          <w:rFonts w:hint="cs"/>
          <w:rtl/>
        </w:rPr>
        <w:t xml:space="preserve"> </w:t>
      </w:r>
      <w:r w:rsidRPr="00D07C7C">
        <w:rPr>
          <w:rStyle w:val="af0"/>
          <w:rFonts w:hint="cs"/>
          <w:rtl/>
        </w:rPr>
        <w:t xml:space="preserve">דלשון </w:t>
      </w:r>
      <w:r>
        <w:rPr>
          <w:rStyle w:val="af0"/>
          <w:rFonts w:hint="cs"/>
          <w:rtl/>
        </w:rPr>
        <w:t>זה דוחק לדבריהם, ד</w:t>
      </w:r>
      <w:r w:rsidRPr="00D07C7C">
        <w:rPr>
          <w:rStyle w:val="af0"/>
          <w:rFonts w:hint="cs"/>
          <w:rtl/>
        </w:rPr>
        <w:t xml:space="preserve">משמע </w:t>
      </w:r>
      <w:r w:rsidRPr="00D07C7C">
        <w:rPr>
          <w:rStyle w:val="affa"/>
          <w:rFonts w:hint="cs"/>
          <w:rtl/>
        </w:rPr>
        <w:t>כרש"י</w:t>
      </w:r>
      <w:r w:rsidRPr="00D07C7C">
        <w:rPr>
          <w:rStyle w:val="af0"/>
          <w:rFonts w:hint="cs"/>
          <w:rtl/>
        </w:rPr>
        <w:t xml:space="preserve">], </w:t>
      </w:r>
      <w:r>
        <w:rPr>
          <w:rFonts w:hint="cs"/>
          <w:rtl/>
        </w:rPr>
        <w:t xml:space="preserve">אפשר להשוות את דברי הגמ' לירושלמי ולבאר דלא בשביל שיחמו היינו דבמקום שראוי להתחמם אסור להניח, וההיתר הוא דוקא במקום שראוי רק להפשיר דאף אם יניח שם את המים כל היום לא יתבשל, וכתב </w:t>
      </w:r>
      <w:r w:rsidRPr="009578B8">
        <w:rPr>
          <w:rStyle w:val="aff5"/>
          <w:rFonts w:hint="cs"/>
          <w:rtl/>
        </w:rPr>
        <w:t>הרא"ש</w:t>
      </w:r>
      <w:r>
        <w:rPr>
          <w:rFonts w:hint="cs"/>
          <w:rtl/>
        </w:rPr>
        <w:t xml:space="preserve"> דלפי"ז הא דאמר רב יהודה אמר שמואל דיד סולדת בו אסור, אין יד סולדת מותר, היינו דיד סולדת הוא בישול ולכן אסור להניח במקום שיכול להתחמם שם עד שתהיה היד סולדת בו, ומותר להניח רק במקום שלא יכול להגיע לידי יד סולדת.</w:t>
      </w:r>
      <w:bookmarkEnd w:id="1536"/>
    </w:p>
    <w:p w14:paraId="0B4C37C8" w14:textId="77777777" w:rsidR="006133C8" w:rsidRPr="0008218F" w:rsidRDefault="006133C8" w:rsidP="006133C8">
      <w:pPr>
        <w:pStyle w:val="a8"/>
        <w:rPr>
          <w:rtl/>
        </w:rPr>
      </w:pPr>
      <w:bookmarkStart w:id="1537" w:name="_Toc112914559"/>
      <w:r>
        <w:rPr>
          <w:rFonts w:hint="cs"/>
          <w:rtl/>
        </w:rPr>
        <w:t>קו' הקר"א דבירושלמי משמע דלרבנן גזרו שמא יבשל וא"כ איירי במקום שיכול להתבשל</w:t>
      </w:r>
      <w:bookmarkEnd w:id="1537"/>
    </w:p>
    <w:p w14:paraId="06049F45" w14:textId="5F723FCE" w:rsidR="006133C8" w:rsidRDefault="006133C8" w:rsidP="001A726C">
      <w:pPr>
        <w:pStyle w:val="a3"/>
        <w:rPr>
          <w:rtl/>
        </w:rPr>
      </w:pPr>
      <w:r>
        <w:rPr>
          <w:rFonts w:hint="cs"/>
          <w:rtl/>
        </w:rPr>
        <w:t xml:space="preserve">במה שהביאו </w:t>
      </w:r>
      <w:r w:rsidRPr="009176DD">
        <w:rPr>
          <w:rStyle w:val="aff5"/>
          <w:rFonts w:hint="cs"/>
          <w:rtl/>
        </w:rPr>
        <w:t>הר</w:t>
      </w:r>
      <w:r>
        <w:rPr>
          <w:rStyle w:val="aff5"/>
          <w:rFonts w:hint="cs"/>
          <w:rtl/>
        </w:rPr>
        <w:t>שב"א והרא"ש</w:t>
      </w:r>
      <w:r>
        <w:rPr>
          <w:rFonts w:hint="cs"/>
          <w:rtl/>
        </w:rPr>
        <w:t xml:space="preserve"> </w:t>
      </w:r>
      <w:r w:rsidRPr="00730D09">
        <w:rPr>
          <w:rStyle w:val="af3"/>
          <w:rFonts w:eastAsia="Guttman Hodes" w:hint="cs"/>
          <w:rtl/>
        </w:rPr>
        <w:t xml:space="preserve">(עי' אות </w:t>
      </w:r>
      <w:r w:rsidRPr="00730D09">
        <w:rPr>
          <w:rStyle w:val="af3"/>
          <w:rFonts w:eastAsia="Guttman Hodes"/>
          <w:rtl/>
        </w:rPr>
        <w:fldChar w:fldCharType="begin"/>
      </w:r>
      <w:r w:rsidRPr="00730D09">
        <w:rPr>
          <w:rStyle w:val="af3"/>
          <w:rFonts w:eastAsia="Guttman Hodes"/>
          <w:rtl/>
        </w:rPr>
        <w:instrText xml:space="preserve"> </w:instrText>
      </w:r>
      <w:r w:rsidRPr="00730D09">
        <w:rPr>
          <w:rStyle w:val="af3"/>
          <w:rFonts w:eastAsia="Guttman Hodes" w:hint="cs"/>
        </w:rPr>
        <w:instrText>REF</w:instrText>
      </w:r>
      <w:r w:rsidRPr="00730D09">
        <w:rPr>
          <w:rStyle w:val="af3"/>
          <w:rFonts w:eastAsia="Guttman Hodes" w:hint="cs"/>
          <w:rtl/>
        </w:rPr>
        <w:instrText xml:space="preserve"> _</w:instrText>
      </w:r>
      <w:r w:rsidRPr="00730D09">
        <w:rPr>
          <w:rStyle w:val="af3"/>
          <w:rFonts w:eastAsia="Guttman Hodes" w:hint="cs"/>
        </w:rPr>
        <w:instrText>Ref112839161 \r \h</w:instrText>
      </w:r>
      <w:r w:rsidRPr="00730D09">
        <w:rPr>
          <w:rStyle w:val="af3"/>
          <w:rFonts w:eastAsia="Guttman Hodes"/>
          <w:rtl/>
        </w:rPr>
        <w:instrText xml:space="preserve"> </w:instrText>
      </w:r>
      <w:r w:rsidRPr="00730D09">
        <w:rPr>
          <w:rStyle w:val="af3"/>
          <w:rFonts w:eastAsia="Guttman Hodes"/>
          <w:rtl/>
        </w:rPr>
      </w:r>
      <w:r w:rsidRPr="00730D09">
        <w:rPr>
          <w:rStyle w:val="af3"/>
          <w:rFonts w:eastAsia="Guttman Hodes"/>
          <w:rtl/>
        </w:rPr>
        <w:fldChar w:fldCharType="separate"/>
      </w:r>
      <w:r w:rsidR="004F6F15">
        <w:rPr>
          <w:rStyle w:val="af3"/>
          <w:rFonts w:eastAsia="Guttman Hodes"/>
          <w:cs/>
        </w:rPr>
        <w:t>‎</w:t>
      </w:r>
      <w:r w:rsidR="004F6F15">
        <w:rPr>
          <w:rStyle w:val="af3"/>
          <w:rFonts w:eastAsia="Guttman Hodes"/>
          <w:rtl/>
        </w:rPr>
        <w:t>מח)</w:t>
      </w:r>
      <w:r w:rsidRPr="00730D09">
        <w:rPr>
          <w:rStyle w:val="af3"/>
          <w:rFonts w:eastAsia="Guttman Hodes"/>
          <w:rtl/>
        </w:rPr>
        <w:fldChar w:fldCharType="end"/>
      </w:r>
      <w:r>
        <w:rPr>
          <w:rFonts w:hint="cs"/>
          <w:rtl/>
        </w:rPr>
        <w:t xml:space="preserve"> ראיה דבמקום שיכול להתבשל אסור אף להפשיר מדברי הירושלמי, דרק במקום שהיד שולטת מותר להפשיר, ומוכח דההיתר תלוי במקום, הקשה </w:t>
      </w:r>
      <w:r w:rsidRPr="005D401C">
        <w:rPr>
          <w:rStyle w:val="aff5"/>
          <w:rFonts w:hint="cs"/>
          <w:rtl/>
        </w:rPr>
        <w:t>הקרן אורה</w:t>
      </w:r>
      <w:r>
        <w:rPr>
          <w:rFonts w:hint="cs"/>
          <w:rtl/>
        </w:rPr>
        <w:t xml:space="preserve"> דאדרבה בירושלמי משמע דלדעת רבנן דאסור להפשיר, הוא כיון דגזרו הפשר אטו בישול גמור, וא"כ משמע דאיירי במקום שיכול להתבשל שם, וזו הכוונה שמניח כנגד המדורה, ובזה מתיר ר"מ, והבבלי דמתיר כנגד המדורה ס"ל כר"מ בירושלמי, וא"כ מוכח דלבבלי אף במקום אין היד שולטת ויכול להתבשל מותר, ועיי"ש במה שהאריך </w:t>
      </w:r>
      <w:r w:rsidRPr="000735FC">
        <w:rPr>
          <w:rStyle w:val="aff5"/>
          <w:rFonts w:hint="cs"/>
          <w:rtl/>
        </w:rPr>
        <w:t>הקרן אורה</w:t>
      </w:r>
      <w:r>
        <w:rPr>
          <w:rFonts w:hint="cs"/>
          <w:rtl/>
        </w:rPr>
        <w:t xml:space="preserve"> בביאור דברי הירושלמי, וע"ע במ"ש </w:t>
      </w:r>
      <w:r w:rsidRPr="003D2B71">
        <w:rPr>
          <w:rStyle w:val="aff5"/>
          <w:rFonts w:hint="cs"/>
          <w:rtl/>
        </w:rPr>
        <w:t>האבהא"ז</w:t>
      </w:r>
      <w:r>
        <w:rPr>
          <w:rFonts w:hint="cs"/>
          <w:rtl/>
        </w:rPr>
        <w:t xml:space="preserve"> </w:t>
      </w:r>
      <w:r w:rsidRPr="003D2B71">
        <w:rPr>
          <w:rStyle w:val="af3"/>
          <w:rFonts w:eastAsia="Guttman Hodes" w:hint="cs"/>
          <w:rtl/>
        </w:rPr>
        <w:t>(שבת פכ"ב ה"ד ד"ה</w:t>
      </w:r>
      <w:r>
        <w:rPr>
          <w:rStyle w:val="af3"/>
          <w:rFonts w:eastAsia="Guttman Hodes" w:hint="cs"/>
          <w:rtl/>
        </w:rPr>
        <w:t xml:space="preserve"> והגר"א) </w:t>
      </w:r>
      <w:r>
        <w:rPr>
          <w:rFonts w:hint="cs"/>
          <w:rtl/>
        </w:rPr>
        <w:t>בביאור דברי הירושלמי.</w:t>
      </w:r>
    </w:p>
    <w:p w14:paraId="7A5EC299" w14:textId="77777777" w:rsidR="006133C8" w:rsidRDefault="006133C8" w:rsidP="006133C8">
      <w:pPr>
        <w:pStyle w:val="1"/>
        <w:rPr>
          <w:rtl/>
        </w:rPr>
      </w:pPr>
      <w:bookmarkStart w:id="1538" w:name="_Toc112914560"/>
      <w:r>
        <w:rPr>
          <w:rFonts w:hint="cs"/>
          <w:rtl/>
        </w:rPr>
        <w:t>בי' הראש יוסף ברש"י דהבבלי פליג על הירושלמי דתלוי במקום</w:t>
      </w:r>
      <w:bookmarkEnd w:id="1538"/>
    </w:p>
    <w:p w14:paraId="205C720D" w14:textId="77777777" w:rsidR="006133C8" w:rsidRDefault="006133C8" w:rsidP="006133C8">
      <w:pPr>
        <w:pStyle w:val="a8"/>
        <w:rPr>
          <w:rtl/>
        </w:rPr>
      </w:pPr>
      <w:bookmarkStart w:id="1539" w:name="_Toc112914561"/>
      <w:r>
        <w:rPr>
          <w:rFonts w:hint="cs"/>
          <w:rtl/>
        </w:rPr>
        <w:t>בי' הראש יוסף ברש"י דאעפ"י דבירושלמי משמע דהפשר תלוי במקום להבבלי הוא תלוי בזמן</w:t>
      </w:r>
      <w:bookmarkEnd w:id="1539"/>
    </w:p>
    <w:p w14:paraId="159029FA" w14:textId="2612ED43" w:rsidR="006133C8" w:rsidRDefault="006133C8" w:rsidP="001A726C">
      <w:pPr>
        <w:pStyle w:val="a3"/>
        <w:rPr>
          <w:rtl/>
        </w:rPr>
      </w:pPr>
      <w:bookmarkStart w:id="1540" w:name="_Ref112860288"/>
      <w:r>
        <w:rPr>
          <w:rFonts w:hint="cs"/>
          <w:rtl/>
        </w:rPr>
        <w:t xml:space="preserve">כתב </w:t>
      </w:r>
      <w:r w:rsidRPr="00A67B4C">
        <w:rPr>
          <w:rStyle w:val="aff5"/>
          <w:rFonts w:hint="cs"/>
          <w:rtl/>
        </w:rPr>
        <w:t>הראש יוסף</w:t>
      </w:r>
      <w:r>
        <w:rPr>
          <w:rFonts w:hint="cs"/>
          <w:rtl/>
        </w:rPr>
        <w:t xml:space="preserve"> </w:t>
      </w:r>
      <w:r w:rsidRPr="000735FC">
        <w:rPr>
          <w:rStyle w:val="af3"/>
          <w:rFonts w:eastAsia="Guttman Hodes" w:hint="cs"/>
          <w:rtl/>
        </w:rPr>
        <w:t xml:space="preserve">(ד"ה ת"ר מתחמם) </w:t>
      </w:r>
      <w:r w:rsidRPr="00A67B4C">
        <w:rPr>
          <w:rStyle w:val="aff5"/>
          <w:rFonts w:hint="cs"/>
          <w:rtl/>
        </w:rPr>
        <w:t>דרש"י</w:t>
      </w:r>
      <w:r>
        <w:rPr>
          <w:rFonts w:hint="cs"/>
          <w:rtl/>
        </w:rPr>
        <w:t xml:space="preserve"> </w:t>
      </w:r>
      <w:r>
        <w:rPr>
          <w:rStyle w:val="af3"/>
          <w:rFonts w:eastAsia="Guttman Hodes" w:hint="cs"/>
          <w:rtl/>
        </w:rPr>
        <w:t xml:space="preserve">(עי'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Ref112773285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יג</w:t>
      </w:r>
      <w:r w:rsidR="004F6F15">
        <w:rPr>
          <w:rStyle w:val="af3"/>
          <w:rFonts w:eastAsia="Guttman Hodes"/>
          <w:rtl/>
        </w:rPr>
        <w:t>)</w:t>
      </w:r>
      <w:r>
        <w:rPr>
          <w:rStyle w:val="af3"/>
          <w:rFonts w:eastAsia="Guttman Hodes" w:hint="cs"/>
          <w:rtl/>
        </w:rPr>
        <w:fldChar w:fldCharType="end"/>
      </w:r>
      <w:r>
        <w:rPr>
          <w:rtl/>
        </w:rPr>
        <w:t xml:space="preserve"> </w:t>
      </w:r>
      <w:r>
        <w:rPr>
          <w:rFonts w:hint="cs"/>
          <w:rtl/>
        </w:rPr>
        <w:t xml:space="preserve">דס"ל דמותר להניח במקום שיכול לבא לידי יד סולדת, ואסור להניח רק בזמן שיבא לידי יד סולדת, היינו כיון דס"ל דהבבלי פליג על הירושלמי שהביאו </w:t>
      </w:r>
      <w:r w:rsidRPr="00A67B4C">
        <w:rPr>
          <w:rStyle w:val="aff5"/>
          <w:rFonts w:hint="cs"/>
          <w:rtl/>
        </w:rPr>
        <w:t>הרשב"א</w:t>
      </w:r>
      <w:r>
        <w:rPr>
          <w:rFonts w:hint="cs"/>
          <w:rtl/>
        </w:rPr>
        <w:t xml:space="preserve"> </w:t>
      </w:r>
      <w:r w:rsidRPr="00A67B4C">
        <w:rPr>
          <w:rStyle w:val="aff5"/>
          <w:rFonts w:hint="cs"/>
          <w:rtl/>
        </w:rPr>
        <w:t>והרא"ש</w:t>
      </w:r>
      <w:r>
        <w:rPr>
          <w:rFonts w:hint="cs"/>
          <w:rtl/>
        </w:rPr>
        <w:t xml:space="preserve"> </w:t>
      </w:r>
      <w:r w:rsidRPr="00D07C7C">
        <w:rPr>
          <w:rStyle w:val="af3"/>
          <w:rFonts w:eastAsia="Guttman Hodes" w:hint="cs"/>
          <w:rtl/>
        </w:rPr>
        <w:t xml:space="preserve">(עי' אות </w:t>
      </w:r>
      <w:r w:rsidRPr="00D07C7C">
        <w:rPr>
          <w:rStyle w:val="af3"/>
          <w:rFonts w:eastAsia="Guttman Hodes"/>
          <w:rtl/>
        </w:rPr>
        <w:fldChar w:fldCharType="begin"/>
      </w:r>
      <w:r w:rsidRPr="00D07C7C">
        <w:rPr>
          <w:rStyle w:val="af3"/>
          <w:rFonts w:eastAsia="Guttman Hodes"/>
          <w:rtl/>
        </w:rPr>
        <w:instrText xml:space="preserve"> </w:instrText>
      </w:r>
      <w:r w:rsidRPr="00D07C7C">
        <w:rPr>
          <w:rStyle w:val="af3"/>
          <w:rFonts w:eastAsia="Guttman Hodes" w:hint="cs"/>
        </w:rPr>
        <w:instrText>REF</w:instrText>
      </w:r>
      <w:r w:rsidRPr="00D07C7C">
        <w:rPr>
          <w:rStyle w:val="af3"/>
          <w:rFonts w:eastAsia="Guttman Hodes" w:hint="cs"/>
          <w:rtl/>
        </w:rPr>
        <w:instrText xml:space="preserve"> _</w:instrText>
      </w:r>
      <w:r w:rsidRPr="00D07C7C">
        <w:rPr>
          <w:rStyle w:val="af3"/>
          <w:rFonts w:eastAsia="Guttman Hodes" w:hint="cs"/>
        </w:rPr>
        <w:instrText>Ref112839161 \r \h</w:instrText>
      </w:r>
      <w:r w:rsidRPr="00D07C7C">
        <w:rPr>
          <w:rStyle w:val="af3"/>
          <w:rFonts w:eastAsia="Guttman Hodes"/>
          <w:rtl/>
        </w:rPr>
        <w:instrText xml:space="preserve"> </w:instrText>
      </w:r>
      <w:r w:rsidRPr="00D07C7C">
        <w:rPr>
          <w:rStyle w:val="af3"/>
          <w:rFonts w:eastAsia="Guttman Hodes"/>
          <w:rtl/>
        </w:rPr>
      </w:r>
      <w:r w:rsidRPr="00D07C7C">
        <w:rPr>
          <w:rStyle w:val="af3"/>
          <w:rFonts w:eastAsia="Guttman Hodes"/>
          <w:rtl/>
        </w:rPr>
        <w:fldChar w:fldCharType="separate"/>
      </w:r>
      <w:r w:rsidR="004F6F15">
        <w:rPr>
          <w:rStyle w:val="af3"/>
          <w:rFonts w:eastAsia="Guttman Hodes"/>
          <w:cs/>
        </w:rPr>
        <w:t>‎</w:t>
      </w:r>
      <w:r w:rsidR="004F6F15">
        <w:rPr>
          <w:rStyle w:val="af3"/>
          <w:rFonts w:eastAsia="Guttman Hodes"/>
          <w:rtl/>
        </w:rPr>
        <w:t>מח)</w:t>
      </w:r>
      <w:r w:rsidRPr="00D07C7C">
        <w:rPr>
          <w:rStyle w:val="af3"/>
          <w:rFonts w:eastAsia="Guttman Hodes"/>
          <w:rtl/>
        </w:rPr>
        <w:fldChar w:fldCharType="end"/>
      </w:r>
      <w:r>
        <w:rPr>
          <w:rFonts w:hint="cs"/>
          <w:rtl/>
        </w:rPr>
        <w:t xml:space="preserve">, כיון דתני בברייתא בסתמא דלא בשביל שיחמו אלא להפשיר, ומשמע דההיתר תלוי בזמן ולא במקום, וכ"כ </w:t>
      </w:r>
      <w:r w:rsidRPr="00276039">
        <w:rPr>
          <w:rStyle w:val="aff5"/>
          <w:rFonts w:hint="cs"/>
          <w:rtl/>
        </w:rPr>
        <w:t>הרמב"ן</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Ref112860067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276039">
        <w:rPr>
          <w:rStyle w:val="af3"/>
          <w:rFonts w:eastAsia="Guttman Hodes"/>
          <w:rtl/>
        </w:rPr>
        <w:fldChar w:fldCharType="end"/>
      </w:r>
      <w:r>
        <w:rPr>
          <w:rFonts w:hint="cs"/>
          <w:rtl/>
        </w:rPr>
        <w:t xml:space="preserve"> דהבבלי פליג. </w:t>
      </w:r>
      <w:r w:rsidRPr="00A67B4C">
        <w:rPr>
          <w:rStyle w:val="af0"/>
          <w:rFonts w:hint="cs"/>
          <w:rtl/>
        </w:rPr>
        <w:t xml:space="preserve">[ועיי"ש במה שהקשה </w:t>
      </w:r>
      <w:r w:rsidRPr="000735FC">
        <w:rPr>
          <w:rStyle w:val="affa"/>
          <w:rFonts w:hint="cs"/>
          <w:rtl/>
        </w:rPr>
        <w:t>הראש יוסף</w:t>
      </w:r>
      <w:r w:rsidRPr="00A67B4C">
        <w:rPr>
          <w:rStyle w:val="af0"/>
          <w:rFonts w:hint="cs"/>
          <w:rtl/>
        </w:rPr>
        <w:t xml:space="preserve"> דאמאי לא אסור מדין חצי שיעור, וכתב </w:t>
      </w:r>
      <w:r w:rsidRPr="00697C4A">
        <w:rPr>
          <w:rStyle w:val="affa"/>
          <w:rFonts w:hint="cs"/>
          <w:rtl/>
        </w:rPr>
        <w:t>הראש יוסף</w:t>
      </w:r>
      <w:r w:rsidRPr="00A67B4C">
        <w:rPr>
          <w:rStyle w:val="af0"/>
          <w:rFonts w:hint="cs"/>
          <w:rtl/>
        </w:rPr>
        <w:t xml:space="preserve"> דלדעת </w:t>
      </w:r>
      <w:r w:rsidRPr="00697C4A">
        <w:rPr>
          <w:rStyle w:val="affa"/>
          <w:rFonts w:hint="cs"/>
          <w:rtl/>
        </w:rPr>
        <w:t>הרא"ש</w:t>
      </w:r>
      <w:r w:rsidRPr="00A67B4C">
        <w:rPr>
          <w:rStyle w:val="af0"/>
          <w:rFonts w:hint="cs"/>
          <w:rtl/>
        </w:rPr>
        <w:t xml:space="preserve"> דההיתר תלוי במקום, א"כ לא שייך שיתבשל כלל ואי"ז חצי שיעור, אבל לדעת </w:t>
      </w:r>
      <w:r w:rsidRPr="000735FC">
        <w:rPr>
          <w:rStyle w:val="affa"/>
          <w:rFonts w:hint="cs"/>
          <w:rtl/>
        </w:rPr>
        <w:t>רש"י</w:t>
      </w:r>
      <w:r w:rsidRPr="00A67B4C">
        <w:rPr>
          <w:rStyle w:val="af0"/>
          <w:rFonts w:hint="cs"/>
          <w:rtl/>
        </w:rPr>
        <w:t xml:space="preserve"> קשה דכיון דיכול להתבשל שם, צריך להיות אסור מדין חצי שיעור אטו שיעור שלם, שמא יניח שם עד שיתבשל].</w:t>
      </w:r>
      <w:bookmarkEnd w:id="1540"/>
      <w:r>
        <w:rPr>
          <w:rFonts w:hint="cs"/>
          <w:rtl/>
        </w:rPr>
        <w:t xml:space="preserve"> </w:t>
      </w:r>
    </w:p>
    <w:p w14:paraId="56A719B6" w14:textId="77777777" w:rsidR="006133C8" w:rsidRPr="00603BC6" w:rsidRDefault="006133C8" w:rsidP="006133C8">
      <w:pPr>
        <w:pStyle w:val="a8"/>
        <w:rPr>
          <w:rtl/>
        </w:rPr>
      </w:pPr>
    </w:p>
    <w:p w14:paraId="6392364E" w14:textId="77777777" w:rsidR="006133C8" w:rsidRPr="00603BC6" w:rsidRDefault="006133C8" w:rsidP="006133C8">
      <w:pPr>
        <w:pStyle w:val="a8"/>
        <w:rPr>
          <w:rtl/>
        </w:rPr>
      </w:pPr>
    </w:p>
    <w:p w14:paraId="7B3A2A58" w14:textId="77777777" w:rsidR="006133C8" w:rsidRDefault="006133C8" w:rsidP="006133C8">
      <w:pPr>
        <w:pStyle w:val="affff5"/>
        <w:rPr>
          <w:rtl/>
        </w:rPr>
      </w:pPr>
      <w:bookmarkStart w:id="1541" w:name="_Toc112914562"/>
      <w:r>
        <w:rPr>
          <w:rFonts w:hint="cs"/>
          <w:rtl/>
        </w:rPr>
        <w:lastRenderedPageBreak/>
        <w:t>בביאור החיוב בהפשיר ושכח ובישל</w:t>
      </w:r>
      <w:bookmarkEnd w:id="1541"/>
    </w:p>
    <w:p w14:paraId="01777446" w14:textId="77777777" w:rsidR="006133C8" w:rsidRDefault="006133C8" w:rsidP="006133C8">
      <w:pPr>
        <w:pStyle w:val="1"/>
        <w:rPr>
          <w:rtl/>
        </w:rPr>
      </w:pPr>
      <w:bookmarkStart w:id="1542" w:name="_Toc112914563"/>
      <w:r>
        <w:rPr>
          <w:rFonts w:hint="cs"/>
          <w:rtl/>
        </w:rPr>
        <w:t>קו' האגל"ט דאף אם ישכח ויבשל אי"ז איסור דאו'</w:t>
      </w:r>
      <w:bookmarkEnd w:id="1542"/>
    </w:p>
    <w:p w14:paraId="5EB4501C" w14:textId="77777777" w:rsidR="006133C8" w:rsidRDefault="006133C8" w:rsidP="006133C8">
      <w:pPr>
        <w:pStyle w:val="a8"/>
        <w:rPr>
          <w:rtl/>
        </w:rPr>
      </w:pPr>
      <w:bookmarkStart w:id="1543" w:name="_Toc112914564"/>
      <w:r>
        <w:rPr>
          <w:rFonts w:hint="cs"/>
          <w:rtl/>
        </w:rPr>
        <w:t>קו' האגל"ט על תוס' דאסור להפשיר שמא ישכח ויבשל דאי"ז מלאכת מחשבת ופטור מדאו'</w:t>
      </w:r>
      <w:bookmarkEnd w:id="1543"/>
    </w:p>
    <w:p w14:paraId="4672223B" w14:textId="07935096" w:rsidR="006133C8" w:rsidRDefault="006133C8" w:rsidP="001A726C">
      <w:pPr>
        <w:pStyle w:val="a3"/>
        <w:rPr>
          <w:rtl/>
        </w:rPr>
      </w:pPr>
      <w:r>
        <w:rPr>
          <w:rFonts w:hint="cs"/>
          <w:rtl/>
        </w:rPr>
        <w:t xml:space="preserve">במ"ש </w:t>
      </w:r>
      <w:r w:rsidRPr="009578B8">
        <w:rPr>
          <w:rStyle w:val="aff5"/>
          <w:rFonts w:hint="cs"/>
          <w:rtl/>
        </w:rPr>
        <w:t>התוס'</w:t>
      </w:r>
      <w:r w:rsidRPr="003B0D72">
        <w:rPr>
          <w:rStyle w:val="af3"/>
          <w:rFonts w:eastAsia="Guttman Hodes" w:hint="cs"/>
          <w:rtl/>
        </w:rPr>
        <w:t xml:space="preserve"> (עי' אות </w:t>
      </w:r>
      <w:r w:rsidRPr="003B0D72">
        <w:rPr>
          <w:rStyle w:val="af3"/>
          <w:rFonts w:eastAsia="Guttman Hodes"/>
          <w:rtl/>
        </w:rPr>
        <w:fldChar w:fldCharType="begin"/>
      </w:r>
      <w:r w:rsidRPr="003B0D72">
        <w:rPr>
          <w:rStyle w:val="af3"/>
          <w:rFonts w:eastAsia="Guttman Hodes"/>
          <w:rtl/>
        </w:rPr>
        <w:instrText xml:space="preserve"> </w:instrText>
      </w:r>
      <w:r w:rsidRPr="003B0D72">
        <w:rPr>
          <w:rStyle w:val="af3"/>
          <w:rFonts w:eastAsia="Guttman Hodes" w:hint="cs"/>
        </w:rPr>
        <w:instrText>REF</w:instrText>
      </w:r>
      <w:r w:rsidRPr="003B0D72">
        <w:rPr>
          <w:rStyle w:val="af3"/>
          <w:rFonts w:eastAsia="Guttman Hodes" w:hint="cs"/>
          <w:rtl/>
        </w:rPr>
        <w:instrText xml:space="preserve"> _</w:instrText>
      </w:r>
      <w:r w:rsidRPr="003B0D72">
        <w:rPr>
          <w:rStyle w:val="af3"/>
          <w:rFonts w:eastAsia="Guttman Hodes" w:hint="cs"/>
        </w:rPr>
        <w:instrText>Ref112841800 \r \h</w:instrText>
      </w:r>
      <w:r w:rsidRPr="003B0D72">
        <w:rPr>
          <w:rStyle w:val="af3"/>
          <w:rFonts w:eastAsia="Guttman Hodes"/>
          <w:rtl/>
        </w:rPr>
        <w:instrText xml:space="preserve"> </w:instrText>
      </w:r>
      <w:r w:rsidRPr="003B0D72">
        <w:rPr>
          <w:rStyle w:val="af3"/>
          <w:rFonts w:eastAsia="Guttman Hodes"/>
          <w:rtl/>
        </w:rPr>
      </w:r>
      <w:r w:rsidRPr="003B0D72">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3B0D72">
        <w:rPr>
          <w:rStyle w:val="af3"/>
          <w:rFonts w:eastAsia="Guttman Hodes"/>
          <w:rtl/>
        </w:rPr>
        <w:fldChar w:fldCharType="end"/>
      </w:r>
      <w:r w:rsidRPr="003B0D72">
        <w:rPr>
          <w:rStyle w:val="af3"/>
          <w:rFonts w:eastAsia="Guttman Hodes" w:hint="cs"/>
          <w:rtl/>
        </w:rPr>
        <w:t xml:space="preserve"> </w:t>
      </w:r>
      <w:r>
        <w:rPr>
          <w:rFonts w:hint="cs"/>
          <w:rtl/>
        </w:rPr>
        <w:t xml:space="preserve">דאסור להניח להפשיר במקום שיכול לבא לידי בישול, שמא ישכח ויתבשל, הקשה </w:t>
      </w:r>
      <w:r w:rsidRPr="009578B8">
        <w:rPr>
          <w:rStyle w:val="aff5"/>
          <w:rFonts w:hint="cs"/>
          <w:rtl/>
        </w:rPr>
        <w:t>האגלי</w:t>
      </w:r>
      <w:r>
        <w:rPr>
          <w:rFonts w:hint="cs"/>
          <w:rtl/>
        </w:rPr>
        <w:t xml:space="preserve"> </w:t>
      </w:r>
      <w:r w:rsidRPr="009578B8">
        <w:rPr>
          <w:rStyle w:val="aff5"/>
          <w:rFonts w:hint="cs"/>
          <w:rtl/>
        </w:rPr>
        <w:t>טל</w:t>
      </w:r>
      <w:r>
        <w:rPr>
          <w:rFonts w:hint="cs"/>
          <w:rtl/>
        </w:rPr>
        <w:t xml:space="preserve"> </w:t>
      </w:r>
      <w:r w:rsidRPr="00612290">
        <w:rPr>
          <w:rStyle w:val="af3"/>
          <w:rFonts w:eastAsia="Guttman Hodes" w:hint="cs"/>
          <w:rtl/>
        </w:rPr>
        <w:t>(האופה או' מ"ה)</w:t>
      </w:r>
      <w:r>
        <w:rPr>
          <w:rFonts w:hint="cs"/>
          <w:rtl/>
        </w:rPr>
        <w:t xml:space="preserve"> דכיון דבשעת ההנחה כוונתו רק להפשיר, א"כ אף אם אח"כ ישכח פטור, דאינו מלאכת מחשבת ולא יכול לבא לאיסור דאו', ועוד דהוי דבר שאינו מתכוין ומותר לגמרי.</w:t>
      </w:r>
    </w:p>
    <w:p w14:paraId="2398117E" w14:textId="77777777" w:rsidR="006133C8" w:rsidRDefault="006133C8" w:rsidP="006133C8">
      <w:pPr>
        <w:pStyle w:val="a8"/>
        <w:rPr>
          <w:rtl/>
        </w:rPr>
      </w:pPr>
      <w:bookmarkStart w:id="1544" w:name="_Toc112914565"/>
      <w:r>
        <w:rPr>
          <w:rFonts w:hint="cs"/>
          <w:rtl/>
        </w:rPr>
        <w:t>תי' האגל"ט דכיון דאם יניחם שם ולא יעשה מעשה לסלקם ודאי שיבתשלו חשיב פס"ר וחייב</w:t>
      </w:r>
      <w:bookmarkEnd w:id="1544"/>
    </w:p>
    <w:p w14:paraId="1BE3E35F" w14:textId="22AB5E09" w:rsidR="006133C8" w:rsidRDefault="006133C8" w:rsidP="001A726C">
      <w:pPr>
        <w:pStyle w:val="a3"/>
        <w:rPr>
          <w:rtl/>
        </w:rPr>
      </w:pPr>
      <w:r>
        <w:rPr>
          <w:rFonts w:hint="cs"/>
          <w:rtl/>
        </w:rPr>
        <w:t xml:space="preserve">ותירץ </w:t>
      </w:r>
      <w:r w:rsidRPr="009578B8">
        <w:rPr>
          <w:rStyle w:val="aff5"/>
          <w:rFonts w:hint="cs"/>
          <w:rtl/>
        </w:rPr>
        <w:t>האגלי</w:t>
      </w:r>
      <w:r>
        <w:rPr>
          <w:rFonts w:hint="cs"/>
          <w:rtl/>
        </w:rPr>
        <w:t xml:space="preserve"> </w:t>
      </w:r>
      <w:r w:rsidRPr="009578B8">
        <w:rPr>
          <w:rStyle w:val="aff5"/>
          <w:rFonts w:hint="cs"/>
          <w:rtl/>
        </w:rPr>
        <w:t>טל</w:t>
      </w:r>
      <w:r>
        <w:rPr>
          <w:rFonts w:hint="cs"/>
          <w:rtl/>
        </w:rPr>
        <w:t xml:space="preserve"> דכיון דודאי שהמים יתבשלו באותו מקום, אם לא יעשה מעשה ליטול את המים משם, חשיב פסיק רישיה דיתבשלו, והניח </w:t>
      </w:r>
      <w:r w:rsidRPr="003B0D72">
        <w:rPr>
          <w:rStyle w:val="aff5"/>
          <w:rFonts w:hint="cs"/>
          <w:rtl/>
        </w:rPr>
        <w:t>האגלי טל</w:t>
      </w:r>
      <w:r>
        <w:rPr>
          <w:rFonts w:hint="cs"/>
          <w:rtl/>
        </w:rPr>
        <w:t xml:space="preserve"> בצ"ע, וע"ע במ"ש </w:t>
      </w:r>
      <w:r w:rsidRPr="003B0D72">
        <w:rPr>
          <w:rStyle w:val="aff5"/>
          <w:rFonts w:hint="cs"/>
          <w:rtl/>
        </w:rPr>
        <w:t>האגרות משה</w:t>
      </w:r>
      <w:r>
        <w:rPr>
          <w:rFonts w:hint="cs"/>
          <w:rtl/>
        </w:rPr>
        <w:t xml:space="preserve"> </w:t>
      </w:r>
      <w:r w:rsidRPr="003B0D72">
        <w:rPr>
          <w:rStyle w:val="af3"/>
          <w:rFonts w:eastAsia="Guttman Hodes" w:hint="cs"/>
          <w:rtl/>
        </w:rPr>
        <w:t xml:space="preserve">(עי' אות </w:t>
      </w:r>
      <w:r w:rsidRPr="003B0D72">
        <w:rPr>
          <w:rStyle w:val="af3"/>
          <w:rFonts w:eastAsia="Guttman Hodes"/>
          <w:rtl/>
        </w:rPr>
        <w:fldChar w:fldCharType="begin"/>
      </w:r>
      <w:r w:rsidRPr="003B0D72">
        <w:rPr>
          <w:rStyle w:val="af3"/>
          <w:rFonts w:eastAsia="Guttman Hodes"/>
          <w:rtl/>
        </w:rPr>
        <w:instrText xml:space="preserve"> </w:instrText>
      </w:r>
      <w:r w:rsidRPr="003B0D72">
        <w:rPr>
          <w:rStyle w:val="af3"/>
          <w:rFonts w:eastAsia="Guttman Hodes" w:hint="cs"/>
        </w:rPr>
        <w:instrText>REF</w:instrText>
      </w:r>
      <w:r w:rsidRPr="003B0D72">
        <w:rPr>
          <w:rStyle w:val="af3"/>
          <w:rFonts w:eastAsia="Guttman Hodes" w:hint="cs"/>
          <w:rtl/>
        </w:rPr>
        <w:instrText xml:space="preserve"> _</w:instrText>
      </w:r>
      <w:r w:rsidRPr="003B0D72">
        <w:rPr>
          <w:rStyle w:val="af3"/>
          <w:rFonts w:eastAsia="Guttman Hodes" w:hint="cs"/>
        </w:rPr>
        <w:instrText>Ref112863072 \r \h</w:instrText>
      </w:r>
      <w:r w:rsidRPr="003B0D72">
        <w:rPr>
          <w:rStyle w:val="af3"/>
          <w:rFonts w:eastAsia="Guttman Hodes"/>
          <w:rtl/>
        </w:rPr>
        <w:instrText xml:space="preserve"> </w:instrText>
      </w:r>
      <w:r w:rsidRPr="003B0D72">
        <w:rPr>
          <w:rStyle w:val="af3"/>
          <w:rFonts w:eastAsia="Guttman Hodes"/>
          <w:rtl/>
        </w:rPr>
      </w:r>
      <w:r w:rsidRPr="003B0D72">
        <w:rPr>
          <w:rStyle w:val="af3"/>
          <w:rFonts w:eastAsia="Guttman Hodes"/>
          <w:rtl/>
        </w:rPr>
        <w:fldChar w:fldCharType="separate"/>
      </w:r>
      <w:r w:rsidR="004F6F15">
        <w:rPr>
          <w:rStyle w:val="af3"/>
          <w:rFonts w:eastAsia="Guttman Hodes"/>
          <w:cs/>
        </w:rPr>
        <w:t>‎</w:t>
      </w:r>
      <w:r w:rsidR="004F6F15">
        <w:rPr>
          <w:rStyle w:val="af3"/>
          <w:rFonts w:eastAsia="Guttman Hodes"/>
          <w:rtl/>
        </w:rPr>
        <w:t>קט)</w:t>
      </w:r>
      <w:r w:rsidRPr="003B0D72">
        <w:rPr>
          <w:rStyle w:val="af3"/>
          <w:rFonts w:eastAsia="Guttman Hodes"/>
          <w:rtl/>
        </w:rPr>
        <w:fldChar w:fldCharType="end"/>
      </w:r>
      <w:r>
        <w:rPr>
          <w:rFonts w:hint="cs"/>
          <w:rtl/>
        </w:rPr>
        <w:t xml:space="preserve"> בדעת </w:t>
      </w:r>
      <w:r w:rsidRPr="00730D09">
        <w:rPr>
          <w:rStyle w:val="aff5"/>
          <w:rFonts w:hint="cs"/>
          <w:rtl/>
        </w:rPr>
        <w:t>הרא"ש</w:t>
      </w:r>
      <w:r>
        <w:rPr>
          <w:rFonts w:hint="cs"/>
          <w:rtl/>
        </w:rPr>
        <w:t xml:space="preserve"> </w:t>
      </w:r>
      <w:r w:rsidRPr="00D75B3B">
        <w:rPr>
          <w:rStyle w:val="af3"/>
          <w:rFonts w:eastAsia="Guttman Hodes" w:hint="cs"/>
          <w:rtl/>
        </w:rPr>
        <w:t xml:space="preserve">(עי' אות </w:t>
      </w:r>
      <w:r w:rsidRPr="00D75B3B">
        <w:rPr>
          <w:rStyle w:val="af3"/>
          <w:rFonts w:eastAsia="Guttman Hodes"/>
          <w:rtl/>
        </w:rPr>
        <w:fldChar w:fldCharType="begin"/>
      </w:r>
      <w:r w:rsidRPr="00D75B3B">
        <w:rPr>
          <w:rStyle w:val="af3"/>
          <w:rFonts w:eastAsia="Guttman Hodes"/>
          <w:rtl/>
        </w:rPr>
        <w:instrText xml:space="preserve"> </w:instrText>
      </w:r>
      <w:r w:rsidRPr="00D75B3B">
        <w:rPr>
          <w:rStyle w:val="af3"/>
          <w:rFonts w:eastAsia="Guttman Hodes" w:hint="cs"/>
        </w:rPr>
        <w:instrText>REF</w:instrText>
      </w:r>
      <w:r w:rsidRPr="00D75B3B">
        <w:rPr>
          <w:rStyle w:val="af3"/>
          <w:rFonts w:eastAsia="Guttman Hodes" w:hint="cs"/>
          <w:rtl/>
        </w:rPr>
        <w:instrText xml:space="preserve"> _</w:instrText>
      </w:r>
      <w:r w:rsidRPr="00D75B3B">
        <w:rPr>
          <w:rStyle w:val="af3"/>
          <w:rFonts w:eastAsia="Guttman Hodes" w:hint="cs"/>
        </w:rPr>
        <w:instrText>Ref112841828 \r \h</w:instrText>
      </w:r>
      <w:r w:rsidRPr="00D75B3B">
        <w:rPr>
          <w:rStyle w:val="af3"/>
          <w:rFonts w:eastAsia="Guttman Hodes"/>
          <w:rtl/>
        </w:rPr>
        <w:instrText xml:space="preserve"> </w:instrText>
      </w:r>
      <w:r w:rsidRPr="00D75B3B">
        <w:rPr>
          <w:rStyle w:val="af3"/>
          <w:rFonts w:eastAsia="Guttman Hodes"/>
          <w:rtl/>
        </w:rPr>
      </w:r>
      <w:r w:rsidRPr="00D75B3B">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D75B3B">
        <w:rPr>
          <w:rStyle w:val="af3"/>
          <w:rFonts w:eastAsia="Guttman Hodes"/>
          <w:rtl/>
        </w:rPr>
        <w:fldChar w:fldCharType="end"/>
      </w:r>
      <w:r>
        <w:rPr>
          <w:rFonts w:hint="cs"/>
          <w:rtl/>
        </w:rPr>
        <w:t>.</w:t>
      </w:r>
    </w:p>
    <w:p w14:paraId="109669C3" w14:textId="77777777" w:rsidR="006133C8" w:rsidRDefault="006133C8" w:rsidP="006133C8">
      <w:pPr>
        <w:pStyle w:val="a8"/>
        <w:rPr>
          <w:rtl/>
        </w:rPr>
      </w:pPr>
      <w:bookmarkStart w:id="1545" w:name="_Toc112914566"/>
      <w:r>
        <w:rPr>
          <w:rFonts w:hint="cs"/>
          <w:rtl/>
        </w:rPr>
        <w:t>בי' הבית אפרים דכיון שיכול לסלק את המים לפני שיבתבשלו ל"ה פס"ר דלא נעשה ממילא</w:t>
      </w:r>
      <w:bookmarkEnd w:id="1545"/>
    </w:p>
    <w:p w14:paraId="756424CB" w14:textId="77777777" w:rsidR="006133C8" w:rsidRDefault="006133C8" w:rsidP="001A726C">
      <w:pPr>
        <w:pStyle w:val="a3"/>
        <w:rPr>
          <w:rtl/>
        </w:rPr>
      </w:pPr>
      <w:r>
        <w:rPr>
          <w:rFonts w:hint="cs"/>
          <w:rtl/>
        </w:rPr>
        <w:t xml:space="preserve">אמנם </w:t>
      </w:r>
      <w:r w:rsidRPr="00C76AF9">
        <w:rPr>
          <w:rStyle w:val="aff5"/>
          <w:rFonts w:hint="cs"/>
          <w:rtl/>
        </w:rPr>
        <w:t>בשו"ת בית אפרים</w:t>
      </w:r>
      <w:r>
        <w:rPr>
          <w:rFonts w:hint="cs"/>
          <w:rtl/>
        </w:rPr>
        <w:t xml:space="preserve"> </w:t>
      </w:r>
      <w:r w:rsidRPr="00C76AF9">
        <w:rPr>
          <w:rStyle w:val="af3"/>
          <w:rFonts w:eastAsia="Guttman Hodes" w:hint="cs"/>
          <w:rtl/>
        </w:rPr>
        <w:t>(או"ח סי' כ"א סוד"ה לפי"ז למאי)</w:t>
      </w:r>
      <w:r>
        <w:rPr>
          <w:rFonts w:hint="cs"/>
          <w:rtl/>
        </w:rPr>
        <w:t xml:space="preserve"> כתב דכיון דיכול לסלק את המים משם, לא חשיב פסיק רישיה, ודוקא באופן שע"י המעשה שלו שהמלאכה נעשית ממילא בלא כל כוונה, הוי פסיק רישיה, והוסיף </w:t>
      </w:r>
      <w:r w:rsidRPr="005B0C45">
        <w:rPr>
          <w:rStyle w:val="aff5"/>
          <w:rFonts w:hint="cs"/>
          <w:rtl/>
        </w:rPr>
        <w:t>הבית אפרים</w:t>
      </w:r>
      <w:r>
        <w:rPr>
          <w:rFonts w:hint="cs"/>
          <w:rtl/>
        </w:rPr>
        <w:t xml:space="preserve"> דהוא פסיק רישיה דלא ניחא ליה, כיון שאינו רוצה שיתבשל לגמרי.</w:t>
      </w:r>
    </w:p>
    <w:p w14:paraId="1DE4807A" w14:textId="77777777" w:rsidR="006133C8" w:rsidRPr="00C76AF9" w:rsidRDefault="006133C8" w:rsidP="006133C8">
      <w:pPr>
        <w:pStyle w:val="a8"/>
        <w:rPr>
          <w:rtl/>
        </w:rPr>
      </w:pPr>
      <w:bookmarkStart w:id="1546" w:name="_Toc112914567"/>
      <w:r>
        <w:rPr>
          <w:rFonts w:hint="cs"/>
          <w:rtl/>
        </w:rPr>
        <w:t>תי' האבנ"ז דבהפשר רוצה שיתחממו ורק מחמת האיסור מסלקם ואי בשכח מותר א"כ ניחא ליה</w:t>
      </w:r>
      <w:bookmarkEnd w:id="1546"/>
    </w:p>
    <w:p w14:paraId="62217E31" w14:textId="77777777" w:rsidR="006133C8" w:rsidRDefault="006133C8" w:rsidP="001A726C">
      <w:pPr>
        <w:pStyle w:val="a3"/>
        <w:rPr>
          <w:rtl/>
        </w:rPr>
      </w:pPr>
      <w:r>
        <w:rPr>
          <w:rFonts w:hint="cs"/>
          <w:rtl/>
        </w:rPr>
        <w:t xml:space="preserve"> </w:t>
      </w:r>
      <w:r w:rsidRPr="00C76AF9">
        <w:rPr>
          <w:rStyle w:val="aff5"/>
          <w:rFonts w:hint="cs"/>
          <w:rtl/>
        </w:rPr>
        <w:t>ובאבנ"ז</w:t>
      </w:r>
      <w:r>
        <w:rPr>
          <w:rFonts w:hint="cs"/>
          <w:rtl/>
        </w:rPr>
        <w:t xml:space="preserve"> </w:t>
      </w:r>
      <w:r w:rsidRPr="00C76AF9">
        <w:rPr>
          <w:rStyle w:val="af3"/>
          <w:rFonts w:eastAsia="Guttman Hodes" w:hint="cs"/>
          <w:rtl/>
        </w:rPr>
        <w:t xml:space="preserve">(או"ח סי' קנ"ד ח', הועתק בהג' וחי' על האגלי טל </w:t>
      </w:r>
      <w:r w:rsidRPr="00612290">
        <w:rPr>
          <w:rStyle w:val="af3"/>
          <w:rFonts w:eastAsia="Guttman Hodes" w:hint="cs"/>
          <w:rtl/>
        </w:rPr>
        <w:t>האופה או' מ"ה</w:t>
      </w:r>
      <w:r w:rsidRPr="00C76AF9">
        <w:rPr>
          <w:rStyle w:val="af3"/>
          <w:rFonts w:eastAsia="Guttman Hodes" w:hint="cs"/>
          <w:rtl/>
        </w:rPr>
        <w:t xml:space="preserve"> </w:t>
      </w:r>
      <w:r>
        <w:rPr>
          <w:rStyle w:val="af3"/>
          <w:rFonts w:eastAsia="Guttman Hodes" w:hint="cs"/>
          <w:rtl/>
        </w:rPr>
        <w:t>הערה</w:t>
      </w:r>
      <w:r w:rsidRPr="00C76AF9">
        <w:rPr>
          <w:rStyle w:val="af3"/>
          <w:rFonts w:eastAsia="Guttman Hodes" w:hint="cs"/>
          <w:rtl/>
        </w:rPr>
        <w:t xml:space="preserve"> ס"ד)</w:t>
      </w:r>
      <w:r>
        <w:rPr>
          <w:rFonts w:hint="cs"/>
          <w:rtl/>
        </w:rPr>
        <w:t xml:space="preserve"> תירץ דבהפשר כיון שהוא רוצה שהמים יתחממו, א"כ ניחא ליה שיבואו לידי יד סולדת, וכ"מ שהוא רוצה לסלקם משם לפני שיבואו לידי יד סולדת הוא רק מחמת איסור שבת, וא"כ אי נימא דאם ישכח ולא יסלקם לא עשה איסור כיון דהוא דבר שאינו מתכוין, א"כ ממילא ניחא ליה שישארו שם עד שיבואו לידי יד סולדת, וכתב </w:t>
      </w:r>
      <w:r w:rsidRPr="005B0C45">
        <w:rPr>
          <w:rStyle w:val="aff5"/>
          <w:rFonts w:hint="cs"/>
          <w:rtl/>
        </w:rPr>
        <w:t>האבנ"ז</w:t>
      </w:r>
      <w:r>
        <w:rPr>
          <w:rFonts w:hint="cs"/>
          <w:rtl/>
        </w:rPr>
        <w:t xml:space="preserve"> דבאופן זה חשיב מלאכת מחשבת.</w:t>
      </w:r>
    </w:p>
    <w:p w14:paraId="39F30EA5" w14:textId="77777777" w:rsidR="006133C8" w:rsidRDefault="006133C8" w:rsidP="006133C8">
      <w:pPr>
        <w:pStyle w:val="a8"/>
        <w:rPr>
          <w:rtl/>
        </w:rPr>
      </w:pPr>
      <w:bookmarkStart w:id="1547" w:name="_Toc112914568"/>
      <w:r>
        <w:rPr>
          <w:rFonts w:hint="cs"/>
          <w:rtl/>
        </w:rPr>
        <w:t>בי' השביתת השבת דחיישינן שמא ניחא ליה בבישול גמור ולכן בהתבשלו הוא מלאכת מחשבת</w:t>
      </w:r>
      <w:bookmarkEnd w:id="1547"/>
    </w:p>
    <w:p w14:paraId="3C85988C" w14:textId="77777777" w:rsidR="006133C8" w:rsidRPr="00824CCD" w:rsidRDefault="006133C8" w:rsidP="001A726C">
      <w:pPr>
        <w:pStyle w:val="a3"/>
        <w:rPr>
          <w:rtl/>
        </w:rPr>
      </w:pPr>
      <w:r w:rsidRPr="009578B8">
        <w:rPr>
          <w:rStyle w:val="aff5"/>
          <w:rFonts w:hint="cs"/>
          <w:rtl/>
        </w:rPr>
        <w:t>ובשביתת</w:t>
      </w:r>
      <w:r>
        <w:rPr>
          <w:rFonts w:hint="cs"/>
          <w:rtl/>
        </w:rPr>
        <w:t xml:space="preserve"> </w:t>
      </w:r>
      <w:r w:rsidRPr="009578B8">
        <w:rPr>
          <w:rStyle w:val="aff5"/>
          <w:rFonts w:hint="cs"/>
          <w:rtl/>
        </w:rPr>
        <w:t>השבת</w:t>
      </w:r>
      <w:r>
        <w:rPr>
          <w:rFonts w:hint="cs"/>
          <w:rtl/>
        </w:rPr>
        <w:t xml:space="preserve"> </w:t>
      </w:r>
      <w:r w:rsidRPr="00612290">
        <w:rPr>
          <w:rStyle w:val="af3"/>
          <w:rFonts w:eastAsia="Guttman Hodes" w:hint="cs"/>
          <w:rtl/>
        </w:rPr>
        <w:t>(מבשל פתיחה או' כ"ד)</w:t>
      </w:r>
      <w:r>
        <w:rPr>
          <w:rFonts w:hint="cs"/>
          <w:rtl/>
        </w:rPr>
        <w:t xml:space="preserve"> תירץ דחיישינן שמא ניחא ליה שיתבשלו, ולא רק שתפיג צינתן, ולכן אם יתבשלו הוא בכלל מלאכת מחשבת.</w:t>
      </w:r>
    </w:p>
    <w:p w14:paraId="6C3A0D12" w14:textId="77777777" w:rsidR="006133C8" w:rsidRDefault="006133C8" w:rsidP="006133C8">
      <w:pPr>
        <w:pStyle w:val="affff5"/>
        <w:rPr>
          <w:rtl/>
        </w:rPr>
      </w:pPr>
      <w:bookmarkStart w:id="1548" w:name="_Toc112914569"/>
      <w:r>
        <w:rPr>
          <w:rFonts w:hint="cs"/>
          <w:rtl/>
        </w:rPr>
        <w:t>ד' סה"ת דהפשר בכ"ש והפגת צינה בכ"ר</w:t>
      </w:r>
      <w:bookmarkEnd w:id="1548"/>
    </w:p>
    <w:p w14:paraId="0A14600E" w14:textId="77777777" w:rsidR="006133C8" w:rsidRDefault="006133C8" w:rsidP="006133C8">
      <w:pPr>
        <w:pStyle w:val="1"/>
        <w:rPr>
          <w:rtl/>
        </w:rPr>
      </w:pPr>
      <w:bookmarkStart w:id="1549" w:name="_Toc112914570"/>
      <w:r>
        <w:rPr>
          <w:rFonts w:hint="cs"/>
          <w:rtl/>
        </w:rPr>
        <w:t>בי' סה"ת דהפשר מותר בכ"ש ואסור בכ"ר או קרוב למדורה</w:t>
      </w:r>
      <w:bookmarkEnd w:id="1549"/>
    </w:p>
    <w:p w14:paraId="4AB5BDF2" w14:textId="77777777" w:rsidR="006133C8" w:rsidRDefault="006133C8" w:rsidP="006133C8">
      <w:pPr>
        <w:pStyle w:val="a8"/>
      </w:pPr>
      <w:bookmarkStart w:id="1550" w:name="_Toc112914571"/>
      <w:r>
        <w:rPr>
          <w:rFonts w:hint="cs"/>
          <w:rtl/>
        </w:rPr>
        <w:t>בי' סה"ת דהפגת צינה ל"ד וה"ה הפשר כדמוכח בשמן דלת"ק מותר להפשיר וממיחם שפינהו</w:t>
      </w:r>
      <w:bookmarkEnd w:id="1550"/>
    </w:p>
    <w:p w14:paraId="3944C3FB" w14:textId="77777777" w:rsidR="006133C8" w:rsidRDefault="006133C8" w:rsidP="001A726C">
      <w:pPr>
        <w:pStyle w:val="a3"/>
        <w:rPr>
          <w:rtl/>
        </w:rPr>
      </w:pPr>
      <w:r>
        <w:rPr>
          <w:rFonts w:hint="cs"/>
          <w:rtl/>
        </w:rPr>
        <w:t xml:space="preserve">כתב </w:t>
      </w:r>
      <w:r w:rsidRPr="009578B8">
        <w:rPr>
          <w:rStyle w:val="aff5"/>
          <w:rFonts w:hint="cs"/>
          <w:rtl/>
        </w:rPr>
        <w:t>ב</w:t>
      </w:r>
      <w:r w:rsidRPr="009578B8">
        <w:rPr>
          <w:rStyle w:val="aff5"/>
          <w:rtl/>
        </w:rPr>
        <w:t>ספר</w:t>
      </w:r>
      <w:r>
        <w:rPr>
          <w:rtl/>
        </w:rPr>
        <w:t xml:space="preserve"> </w:t>
      </w:r>
      <w:r w:rsidRPr="009578B8">
        <w:rPr>
          <w:rStyle w:val="aff5"/>
          <w:rtl/>
        </w:rPr>
        <w:t>התרומה</w:t>
      </w:r>
      <w:r>
        <w:rPr>
          <w:rtl/>
        </w:rPr>
        <w:t xml:space="preserve"> </w:t>
      </w:r>
      <w:r w:rsidRPr="009578B8">
        <w:rPr>
          <w:rStyle w:val="af3"/>
          <w:rFonts w:eastAsia="Guttman Hodes" w:hint="cs"/>
          <w:rtl/>
        </w:rPr>
        <w:t>(סו"ס רל"א ד"ה תנן פרק כירה</w:t>
      </w:r>
      <w:r>
        <w:rPr>
          <w:rStyle w:val="af3"/>
          <w:rFonts w:eastAsia="Guttman Hodes" w:hint="cs"/>
          <w:rtl/>
        </w:rPr>
        <w:t>, הועתק בקובץ שיטות קמאי שבת ח"ב עמ' תרפ"א</w:t>
      </w:r>
      <w:r w:rsidRPr="009578B8">
        <w:rPr>
          <w:rStyle w:val="af3"/>
          <w:rFonts w:eastAsia="Guttman Hodes" w:hint="cs"/>
          <w:rtl/>
        </w:rPr>
        <w:t>)</w:t>
      </w:r>
      <w:r>
        <w:rPr>
          <w:rFonts w:hint="cs"/>
          <w:rtl/>
        </w:rPr>
        <w:t xml:space="preserve"> דהא דתניא במים דמותר להפיג צינתן, הוא לאו דוקא וה"ה דמותר להפשירן, כדמוכח מהא דחילקה הגמ' בשמן לאסור בו הפשר, ואמרינן דמשמע דלת"ק דהפשר בשמן מותר, וכן מוכח ממתני' לקמן</w:t>
      </w:r>
      <w:r w:rsidRPr="00495F69">
        <w:rPr>
          <w:rStyle w:val="af3"/>
          <w:rFonts w:eastAsia="Guttman Hodes" w:hint="cs"/>
          <w:rtl/>
        </w:rPr>
        <w:t xml:space="preserve"> (מא.) </w:t>
      </w:r>
      <w:r>
        <w:rPr>
          <w:rFonts w:hint="cs"/>
          <w:rtl/>
        </w:rPr>
        <w:t>דמיחם שפינהו לכו"ע מותר לתת לתוכו מים מרובין להפשירן.</w:t>
      </w:r>
    </w:p>
    <w:p w14:paraId="1E1F5093" w14:textId="77777777" w:rsidR="006133C8" w:rsidRPr="00603BC6" w:rsidRDefault="006133C8" w:rsidP="006133C8">
      <w:pPr>
        <w:pStyle w:val="a8"/>
        <w:rPr>
          <w:rtl/>
        </w:rPr>
      </w:pPr>
    </w:p>
    <w:p w14:paraId="3262C975" w14:textId="77777777" w:rsidR="006133C8" w:rsidRPr="00603BC6" w:rsidRDefault="006133C8" w:rsidP="006133C8">
      <w:pPr>
        <w:pStyle w:val="a8"/>
        <w:rPr>
          <w:rtl/>
        </w:rPr>
      </w:pPr>
    </w:p>
    <w:p w14:paraId="12D74DDF" w14:textId="77777777" w:rsidR="006133C8" w:rsidRDefault="006133C8" w:rsidP="006133C8">
      <w:pPr>
        <w:pStyle w:val="a8"/>
        <w:rPr>
          <w:rtl/>
        </w:rPr>
      </w:pPr>
      <w:bookmarkStart w:id="1551" w:name="_Toc112914572"/>
      <w:r>
        <w:rPr>
          <w:rFonts w:hint="cs"/>
          <w:rtl/>
        </w:rPr>
        <w:t>בי' סה"ת דמשמואל ומגי' רש"י דהפשרו זהו בישולו מבו' דמדרבנן הפשר אסור במקום שיתבשל</w:t>
      </w:r>
      <w:bookmarkEnd w:id="1551"/>
    </w:p>
    <w:p w14:paraId="68D3189C" w14:textId="67F54D68" w:rsidR="006133C8" w:rsidRDefault="006133C8" w:rsidP="001A726C">
      <w:pPr>
        <w:pStyle w:val="a3"/>
        <w:rPr>
          <w:rtl/>
        </w:rPr>
      </w:pPr>
      <w:r>
        <w:rPr>
          <w:rFonts w:hint="cs"/>
          <w:rtl/>
        </w:rPr>
        <w:t xml:space="preserve">וכתב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דהא דאמר רב יהודה אמר שמואל דבין במים ובין בשמן יד סולדת בו אסור, וכן הא דאסר רבי לחמם בכלי ראשון, וגרסינן "ש"מ הפשרו זהו בישולו", א"כ מבואר דאסור להפשיר מדרבנן במקום שיכול לבא לידי הפשר, וכתב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דכ"כ </w:t>
      </w:r>
      <w:r w:rsidRPr="009578B8">
        <w:rPr>
          <w:rStyle w:val="aff5"/>
          <w:rFonts w:hint="cs"/>
          <w:rtl/>
        </w:rPr>
        <w:t>רש"י</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Ref112867332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8B6491">
        <w:rPr>
          <w:rStyle w:val="af3"/>
          <w:rFonts w:eastAsia="Guttman Hodes"/>
          <w:rtl/>
        </w:rPr>
        <w:fldChar w:fldCharType="end"/>
      </w:r>
      <w:r>
        <w:rPr>
          <w:rFonts w:hint="cs"/>
          <w:rtl/>
        </w:rPr>
        <w:t xml:space="preserve">. </w:t>
      </w:r>
      <w:r w:rsidRPr="003A0DB3">
        <w:rPr>
          <w:rStyle w:val="af0"/>
          <w:rFonts w:hint="cs"/>
          <w:rtl/>
        </w:rPr>
        <w:t>[</w:t>
      </w:r>
      <w:r>
        <w:rPr>
          <w:rStyle w:val="af0"/>
          <w:rFonts w:hint="cs"/>
          <w:rtl/>
        </w:rPr>
        <w:t xml:space="preserve">והיינו כדגרס </w:t>
      </w:r>
      <w:r w:rsidRPr="003A0DB3">
        <w:rPr>
          <w:rStyle w:val="affa"/>
          <w:rFonts w:hint="cs"/>
          <w:rtl/>
        </w:rPr>
        <w:t>רש"י</w:t>
      </w:r>
      <w:r>
        <w:rPr>
          <w:rStyle w:val="af0"/>
          <w:rFonts w:hint="cs"/>
          <w:rtl/>
        </w:rPr>
        <w:t xml:space="preserve"> דש"מ דהפשרו זהו בישולו</w:t>
      </w:r>
      <w:r w:rsidRPr="003A0DB3">
        <w:rPr>
          <w:rStyle w:val="af0"/>
          <w:rFonts w:hint="cs"/>
          <w:rtl/>
        </w:rPr>
        <w:t>]</w:t>
      </w:r>
      <w:r>
        <w:rPr>
          <w:rStyle w:val="af0"/>
          <w:rFonts w:hint="cs"/>
          <w:rtl/>
        </w:rPr>
        <w:t>.</w:t>
      </w:r>
    </w:p>
    <w:p w14:paraId="05640625" w14:textId="77777777" w:rsidR="006133C8" w:rsidRPr="00414317" w:rsidRDefault="006133C8" w:rsidP="006133C8">
      <w:pPr>
        <w:pStyle w:val="a8"/>
      </w:pPr>
      <w:bookmarkStart w:id="1552" w:name="_Toc112914573"/>
      <w:r>
        <w:rPr>
          <w:rFonts w:hint="cs"/>
          <w:rtl/>
        </w:rPr>
        <w:t>בי' סה"ת דהפשר לא אסור מדאו' דא"כ אף בכ"ש אסור ולגי' ר"ח מוכח דל"ה בישול מכ"ש</w:t>
      </w:r>
      <w:bookmarkEnd w:id="1552"/>
    </w:p>
    <w:p w14:paraId="694C7B60" w14:textId="59CA08E8" w:rsidR="006133C8" w:rsidRPr="00B70272" w:rsidRDefault="006133C8" w:rsidP="001A726C">
      <w:pPr>
        <w:pStyle w:val="a3"/>
        <w:rPr>
          <w:rtl/>
        </w:rPr>
      </w:pPr>
      <w:r>
        <w:rPr>
          <w:rFonts w:hint="cs"/>
          <w:rtl/>
        </w:rPr>
        <w:t xml:space="preserve">אך 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דאין איסור דאו' בהפשר, דאי היה אסור א"כ אף בכלי שני אסור, והביא </w:t>
      </w:r>
      <w:r w:rsidRPr="009578B8">
        <w:rPr>
          <w:rStyle w:val="aff5"/>
          <w:rFonts w:hint="cs"/>
          <w:rtl/>
        </w:rPr>
        <w:t>בספר התרומה</w:t>
      </w:r>
      <w:r>
        <w:rPr>
          <w:rFonts w:hint="cs"/>
          <w:rtl/>
        </w:rPr>
        <w:t xml:space="preserve"> את גירסת </w:t>
      </w:r>
      <w:r w:rsidRPr="009578B8">
        <w:rPr>
          <w:rStyle w:val="aff5"/>
          <w:rFonts w:hint="cs"/>
          <w:rtl/>
        </w:rPr>
        <w:t>ר"ח</w:t>
      </w:r>
      <w:r w:rsidRPr="008B6491">
        <w:rPr>
          <w:rStyle w:val="af3"/>
          <w:rFonts w:eastAsia="Guttman Hodes" w:hint="cs"/>
          <w:rtl/>
        </w:rPr>
        <w:t xml:space="preserve"> (עי' אות </w:t>
      </w:r>
      <w:r w:rsidRPr="005508C3">
        <w:rPr>
          <w:rStyle w:val="af3"/>
          <w:rFonts w:eastAsia="Guttman Hodes"/>
          <w:rtl/>
        </w:rPr>
        <w:fldChar w:fldCharType="begin"/>
      </w:r>
      <w:r w:rsidRPr="005508C3">
        <w:rPr>
          <w:rStyle w:val="af3"/>
          <w:rFonts w:eastAsia="Guttman Hodes"/>
          <w:rtl/>
        </w:rPr>
        <w:instrText xml:space="preserve"> </w:instrText>
      </w:r>
      <w:r w:rsidRPr="005508C3">
        <w:rPr>
          <w:rStyle w:val="af3"/>
          <w:rFonts w:eastAsia="Guttman Hodes" w:hint="cs"/>
        </w:rPr>
        <w:instrText>REF</w:instrText>
      </w:r>
      <w:r w:rsidRPr="005508C3">
        <w:rPr>
          <w:rStyle w:val="af3"/>
          <w:rFonts w:eastAsia="Guttman Hodes" w:hint="cs"/>
          <w:rtl/>
        </w:rPr>
        <w:instrText xml:space="preserve"> _</w:instrText>
      </w:r>
      <w:r w:rsidRPr="005508C3">
        <w:rPr>
          <w:rStyle w:val="af3"/>
          <w:rFonts w:eastAsia="Guttman Hodes" w:hint="cs"/>
        </w:rPr>
        <w:instrText>Ref112876977 \r \h</w:instrText>
      </w:r>
      <w:r w:rsidRPr="005508C3">
        <w:rPr>
          <w:rStyle w:val="af3"/>
          <w:rFonts w:eastAsia="Guttman Hodes"/>
          <w:rtl/>
        </w:rPr>
        <w:instrText xml:space="preserve"> </w:instrText>
      </w:r>
      <w:r w:rsidRPr="005508C3">
        <w:rPr>
          <w:rStyle w:val="af3"/>
          <w:rFonts w:eastAsia="Guttman Hodes"/>
          <w:rtl/>
        </w:rPr>
      </w:r>
      <w:r w:rsidRPr="005508C3">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sidRPr="005508C3">
        <w:rPr>
          <w:rStyle w:val="af3"/>
          <w:rFonts w:eastAsia="Guttman Hodes"/>
          <w:rtl/>
        </w:rPr>
        <w:fldChar w:fldCharType="end"/>
      </w:r>
      <w:r>
        <w:rPr>
          <w:rFonts w:hint="cs"/>
          <w:rtl/>
        </w:rPr>
        <w:t xml:space="preserve"> ש"מ הפשרו "לא" זהו בישולו, וביאר </w:t>
      </w:r>
      <w:r w:rsidRPr="009578B8">
        <w:rPr>
          <w:rStyle w:val="aff5"/>
          <w:rFonts w:hint="cs"/>
          <w:rtl/>
        </w:rPr>
        <w:t>בספר התרומה</w:t>
      </w:r>
      <w:r>
        <w:rPr>
          <w:rFonts w:hint="cs"/>
          <w:rtl/>
        </w:rPr>
        <w:t xml:space="preserve"> דמהא דמותר בכלי שני, א"כ מוכח דאינו בישול, והא דאסר רבי להניח בכלי ראשון, היינו שמא יתבשל בו.</w:t>
      </w:r>
    </w:p>
    <w:p w14:paraId="36260C15" w14:textId="77777777" w:rsidR="006133C8" w:rsidRDefault="006133C8" w:rsidP="006133C8">
      <w:pPr>
        <w:pStyle w:val="a8"/>
        <w:rPr>
          <w:rtl/>
        </w:rPr>
      </w:pPr>
      <w:bookmarkStart w:id="1553" w:name="_Toc112914574"/>
      <w:r>
        <w:rPr>
          <w:rFonts w:hint="cs"/>
          <w:rtl/>
        </w:rPr>
        <w:t>בי' סה"ת דהפשר במים מותר ובשמן רק באין יס"ב אך בין מים ובין שמן רק בכ"ש ולא בכ"ש</w:t>
      </w:r>
      <w:bookmarkEnd w:id="1553"/>
    </w:p>
    <w:p w14:paraId="6CAA6548" w14:textId="2DAA75CE" w:rsidR="006133C8" w:rsidRDefault="006133C8" w:rsidP="001A726C">
      <w:pPr>
        <w:pStyle w:val="a3"/>
        <w:rPr>
          <w:rtl/>
        </w:rPr>
      </w:pPr>
      <w:bookmarkStart w:id="1554" w:name="_Ref112860084"/>
      <w:r>
        <w:rPr>
          <w:rFonts w:hint="cs"/>
          <w:rtl/>
        </w:rPr>
        <w:t xml:space="preserve">וכתב </w:t>
      </w:r>
      <w:r w:rsidRPr="009578B8">
        <w:rPr>
          <w:rStyle w:val="aff5"/>
          <w:rFonts w:hint="cs"/>
          <w:rtl/>
        </w:rPr>
        <w:t>בספר התרומה</w:t>
      </w:r>
      <w:r>
        <w:rPr>
          <w:rFonts w:hint="cs"/>
          <w:rtl/>
        </w:rPr>
        <w:t xml:space="preserve"> </w:t>
      </w:r>
      <w:r w:rsidRPr="00612290">
        <w:rPr>
          <w:rStyle w:val="af3"/>
          <w:rFonts w:eastAsia="Guttman Hodes" w:hint="cs"/>
          <w:rtl/>
        </w:rPr>
        <w:t>(ריש סי' רל"ב</w:t>
      </w:r>
      <w:r>
        <w:rPr>
          <w:rStyle w:val="af3"/>
          <w:rFonts w:eastAsia="Guttman Hodes" w:hint="cs"/>
          <w:rtl/>
        </w:rPr>
        <w:t>, הועתק בקובץ שיטות קמאי שבת ח"ב עמ' תרפ"א</w:t>
      </w:r>
      <w:r w:rsidRPr="00612290">
        <w:rPr>
          <w:rStyle w:val="af3"/>
          <w:rFonts w:eastAsia="Guttman Hodes" w:hint="cs"/>
          <w:rtl/>
        </w:rPr>
        <w:t>)</w:t>
      </w:r>
      <w:r>
        <w:rPr>
          <w:rFonts w:hint="cs"/>
          <w:rtl/>
        </w:rPr>
        <w:t xml:space="preserve"> דלכו"ע הפשר במים מותר, ובשמן ויין שמואל מתיר כל שאין היד סולדת בו, וכן מוכח מדברי רבי, אך כתב </w:t>
      </w:r>
      <w:r w:rsidRPr="00414317">
        <w:rPr>
          <w:rStyle w:val="aff5"/>
          <w:rFonts w:hint="cs"/>
          <w:rtl/>
        </w:rPr>
        <w:t>בספר התרומה</w:t>
      </w:r>
      <w:r>
        <w:rPr>
          <w:rFonts w:hint="cs"/>
          <w:rtl/>
        </w:rPr>
        <w:t xml:space="preserve"> דכמו דבשמן מותר רק בכלי שני, ה"ה במים ויין דמותר רק בכלי שני, אבל בכלי ראשון, או קרוב למדורה במקום שיכול לבא לידי בישול אסור, וכתב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דכן משמע בירושלמי, אך הוסיף דלא הבין היטב דבר זה בירושלמי, </w:t>
      </w:r>
      <w:r w:rsidRPr="00612290">
        <w:rPr>
          <w:rStyle w:val="af0"/>
          <w:rFonts w:hint="cs"/>
          <w:rtl/>
        </w:rPr>
        <w:t xml:space="preserve">[וע"ע במ"ש </w:t>
      </w:r>
      <w:r w:rsidRPr="00612290">
        <w:rPr>
          <w:rStyle w:val="affa"/>
          <w:rFonts w:hint="cs"/>
          <w:rtl/>
        </w:rPr>
        <w:t>בספר התרומה בסימנים</w:t>
      </w:r>
      <w:r w:rsidRPr="00612290">
        <w:rPr>
          <w:rStyle w:val="af0"/>
          <w:rFonts w:hint="cs"/>
          <w:rtl/>
        </w:rPr>
        <w:t xml:space="preserve"> </w:t>
      </w:r>
      <w:r w:rsidRPr="00612290">
        <w:rPr>
          <w:rStyle w:val="aff1"/>
          <w:rFonts w:hint="cs"/>
          <w:rtl/>
        </w:rPr>
        <w:t xml:space="preserve">(סי' רל"ב, נד' בתחילת הלכות שבת, במהדו' חדשה נד' בסו"ס רל"ב) </w:t>
      </w:r>
      <w:r w:rsidRPr="00612290">
        <w:rPr>
          <w:rStyle w:val="af0"/>
          <w:rFonts w:hint="cs"/>
          <w:rtl/>
        </w:rPr>
        <w:t>דצ"ע בירושלמי]</w:t>
      </w:r>
      <w:r>
        <w:rPr>
          <w:rStyle w:val="af0"/>
          <w:rFonts w:hint="cs"/>
          <w:rtl/>
        </w:rPr>
        <w:t xml:space="preserve">, </w:t>
      </w:r>
      <w:r>
        <w:rPr>
          <w:rFonts w:hint="cs"/>
          <w:rtl/>
        </w:rPr>
        <w:t xml:space="preserve">ועי' במ"ש </w:t>
      </w:r>
      <w:r w:rsidRPr="00276039">
        <w:rPr>
          <w:rStyle w:val="aff5"/>
          <w:rFonts w:hint="cs"/>
          <w:rtl/>
        </w:rPr>
        <w:t>הרמב"ן</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Ref112860067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276039">
        <w:rPr>
          <w:rStyle w:val="af3"/>
          <w:rFonts w:eastAsia="Guttman Hodes"/>
          <w:rtl/>
        </w:rPr>
        <w:fldChar w:fldCharType="end"/>
      </w:r>
      <w:r>
        <w:rPr>
          <w:rFonts w:hint="cs"/>
          <w:rtl/>
        </w:rPr>
        <w:t xml:space="preserve"> דהבבלי פליג על הירושלמי.</w:t>
      </w:r>
      <w:bookmarkEnd w:id="1554"/>
    </w:p>
    <w:p w14:paraId="5FFC6B53" w14:textId="77777777" w:rsidR="006133C8" w:rsidRPr="00414317" w:rsidRDefault="006133C8" w:rsidP="006133C8">
      <w:pPr>
        <w:pStyle w:val="1"/>
        <w:rPr>
          <w:rtl/>
        </w:rPr>
      </w:pPr>
      <w:bookmarkStart w:id="1555" w:name="_Toc112914575"/>
      <w:r>
        <w:rPr>
          <w:rFonts w:hint="cs"/>
          <w:rtl/>
        </w:rPr>
        <w:t>בי' סה"ת דהפגת צינה לזמן מועט מותר בכ"ר או קרוב למדורה</w:t>
      </w:r>
      <w:bookmarkEnd w:id="1555"/>
      <w:r>
        <w:rPr>
          <w:rFonts w:hint="cs"/>
          <w:rtl/>
        </w:rPr>
        <w:t xml:space="preserve"> </w:t>
      </w:r>
    </w:p>
    <w:p w14:paraId="71AE25D7" w14:textId="77777777" w:rsidR="006133C8" w:rsidRDefault="006133C8" w:rsidP="006133C8">
      <w:pPr>
        <w:pStyle w:val="a8"/>
        <w:rPr>
          <w:rtl/>
        </w:rPr>
      </w:pPr>
      <w:bookmarkStart w:id="1556" w:name="_Toc112914576"/>
      <w:r>
        <w:rPr>
          <w:rFonts w:hint="cs"/>
          <w:rtl/>
        </w:rPr>
        <w:t>בי' סה"ת דלכן תני במים הפגת צינה ולא הפשר כיון דכ"ר וקרוב למדורה שיכול להתבשל אסור</w:t>
      </w:r>
      <w:bookmarkEnd w:id="1556"/>
    </w:p>
    <w:p w14:paraId="40EEAF61" w14:textId="77777777" w:rsidR="006133C8" w:rsidRDefault="006133C8" w:rsidP="001A726C">
      <w:pPr>
        <w:pStyle w:val="a3"/>
        <w:rPr>
          <w:rtl/>
        </w:rPr>
      </w:pPr>
      <w:bookmarkStart w:id="1557" w:name="_Ref112913540"/>
      <w:r>
        <w:rPr>
          <w:rFonts w:hint="cs"/>
          <w:rtl/>
        </w:rPr>
        <w:t xml:space="preserve">וכתב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w:t>
      </w:r>
      <w:r w:rsidRPr="00612290">
        <w:rPr>
          <w:rStyle w:val="af3"/>
          <w:rFonts w:eastAsia="Guttman Hodes" w:hint="cs"/>
          <w:rtl/>
        </w:rPr>
        <w:t>(ריש סי' רל"ב</w:t>
      </w:r>
      <w:r>
        <w:rPr>
          <w:rStyle w:val="af3"/>
          <w:rFonts w:eastAsia="Guttman Hodes" w:hint="cs"/>
          <w:rtl/>
        </w:rPr>
        <w:t>, הועתק בקובץ שיטות קמאי שבת ח"ב עמ' תרפ"א</w:t>
      </w:r>
      <w:r w:rsidRPr="00612290">
        <w:rPr>
          <w:rStyle w:val="af3"/>
          <w:rFonts w:eastAsia="Guttman Hodes" w:hint="cs"/>
          <w:rtl/>
        </w:rPr>
        <w:t>)</w:t>
      </w:r>
      <w:r>
        <w:rPr>
          <w:rFonts w:hint="cs"/>
          <w:rtl/>
        </w:rPr>
        <w:t xml:space="preserve"> דלפי"ז מבואר לשון הברייתא דתני במים שתפיג צינתן, ולא תני כדי שיפשרו, כיון דאסור להפשיר בכלי ראשון או קרוב למדורה במקום שיכול לבא לידי בישול, ומותר להפשירן רק רחוק מהמדורה במקום שאינו יכול לבא לידי בישול, דהיינו שאין היד סולדת בו.</w:t>
      </w:r>
      <w:bookmarkEnd w:id="1557"/>
    </w:p>
    <w:p w14:paraId="1FCAE2E6" w14:textId="77777777" w:rsidR="006133C8" w:rsidRPr="00414317" w:rsidRDefault="006133C8" w:rsidP="006133C8">
      <w:pPr>
        <w:pStyle w:val="a8"/>
      </w:pPr>
      <w:bookmarkStart w:id="1558" w:name="_Toc112914577"/>
      <w:r>
        <w:rPr>
          <w:rFonts w:hint="cs"/>
          <w:rtl/>
        </w:rPr>
        <w:t>בי' סה"ת דלהפיג צינה מותר במים אף בקרוב למדורה דכיון דדעתו להשהות רק לזמן מועט</w:t>
      </w:r>
      <w:bookmarkEnd w:id="1558"/>
    </w:p>
    <w:p w14:paraId="456F500B" w14:textId="77777777" w:rsidR="006133C8" w:rsidRDefault="006133C8" w:rsidP="001A726C">
      <w:pPr>
        <w:pStyle w:val="a3"/>
        <w:rPr>
          <w:rtl/>
        </w:rPr>
      </w:pPr>
      <w:r>
        <w:rPr>
          <w:rFonts w:hint="cs"/>
          <w:rtl/>
        </w:rPr>
        <w:t xml:space="preserve">אך 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דלהפיג צינתן מותר אף קרוב אל המדורה, כיון דדעתו להשהות את המים שם רק לזמן מועט, להעביר את צינתן.</w:t>
      </w:r>
    </w:p>
    <w:p w14:paraId="5A5EA291" w14:textId="77777777" w:rsidR="006133C8" w:rsidRDefault="006133C8" w:rsidP="006133C8">
      <w:pPr>
        <w:pStyle w:val="a8"/>
        <w:rPr>
          <w:rtl/>
        </w:rPr>
      </w:pPr>
      <w:bookmarkStart w:id="1559" w:name="_Toc112914578"/>
      <w:r>
        <w:rPr>
          <w:rFonts w:hint="cs"/>
          <w:rtl/>
        </w:rPr>
        <w:t>בי' סה"ת דלקמן בכוזא ע"ג מיחם איירי בכ"ר ובזה הפשר אסור במקום הראוי להתבשל</w:t>
      </w:r>
      <w:bookmarkEnd w:id="1559"/>
    </w:p>
    <w:p w14:paraId="7B8F7614" w14:textId="0E7D590B" w:rsidR="006133C8" w:rsidRDefault="006133C8" w:rsidP="001A726C">
      <w:pPr>
        <w:pStyle w:val="a3"/>
        <w:rPr>
          <w:rtl/>
        </w:rPr>
      </w:pPr>
      <w:bookmarkStart w:id="1560" w:name="_Ref112859750"/>
      <w:r>
        <w:rPr>
          <w:rFonts w:hint="cs"/>
          <w:rtl/>
        </w:rPr>
        <w:t xml:space="preserve">וכתב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דלפי"ז מיושבת הגמ' לקמן </w:t>
      </w:r>
      <w:r w:rsidRPr="0011734B">
        <w:rPr>
          <w:rStyle w:val="af3"/>
          <w:rFonts w:eastAsia="Guttman Hodes" w:hint="cs"/>
          <w:rtl/>
        </w:rPr>
        <w:t>(מח.)</w:t>
      </w:r>
      <w:r>
        <w:rPr>
          <w:rFonts w:hint="cs"/>
          <w:rtl/>
        </w:rPr>
        <w:t xml:space="preserve"> דרבה אסר להניח כוזא מלאה צונן ע"ג מיחם, והקשה לו רבי זירא דמ"ש ממיחם ע"ג מיחם, ותירץ לו רב דלאוקמי מותר, ולאולודי אסור, וביאר </w:t>
      </w:r>
      <w:r w:rsidRPr="00276039">
        <w:rPr>
          <w:rStyle w:val="aff5"/>
          <w:rFonts w:hint="cs"/>
          <w:rtl/>
        </w:rPr>
        <w:t>בספר התרומה</w:t>
      </w:r>
      <w:r>
        <w:rPr>
          <w:rFonts w:hint="cs"/>
          <w:rtl/>
        </w:rPr>
        <w:t xml:space="preserve"> דבמיחם ע"ג מיחם המים כבר חמין, והוא רק משמר את החום, אך צוננים אסור להניח דהוא מוליד חום, והקשה </w:t>
      </w:r>
      <w:r w:rsidRPr="00276039">
        <w:rPr>
          <w:rStyle w:val="aff5"/>
          <w:rFonts w:hint="cs"/>
          <w:rtl/>
        </w:rPr>
        <w:t>בספר התרומה</w:t>
      </w:r>
      <w:r>
        <w:rPr>
          <w:rFonts w:hint="cs"/>
          <w:rtl/>
        </w:rPr>
        <w:t xml:space="preserve"> דאי איירי רק במפשיר א"כ אמאי אסר רבה, הא הפשר מותר לכו"ע, ואי רצה לבשלם מה הקשה רבי זירא,</w:t>
      </w:r>
      <w:r w:rsidRPr="00C34148">
        <w:rPr>
          <w:rFonts w:hint="cs"/>
          <w:rtl/>
        </w:rPr>
        <w:t xml:space="preserve"> </w:t>
      </w:r>
      <w:r>
        <w:rPr>
          <w:rFonts w:hint="cs"/>
          <w:rtl/>
        </w:rPr>
        <w:t xml:space="preserve">והא תני בברייתא דכדי שיחמו אסור, דהא תולדות האור כתנן לעיל </w:t>
      </w:r>
      <w:r w:rsidRPr="0011734B">
        <w:rPr>
          <w:rStyle w:val="af3"/>
          <w:rFonts w:eastAsia="Guttman Hodes" w:hint="cs"/>
          <w:rtl/>
        </w:rPr>
        <w:t>(לח.)</w:t>
      </w:r>
      <w:r>
        <w:rPr>
          <w:rFonts w:hint="cs"/>
          <w:rtl/>
        </w:rPr>
        <w:t xml:space="preserve"> דאין נותנין ביצה בצד המיחם ואם גלגל חייב חטאת, וכן תנן לקמן </w:t>
      </w:r>
      <w:r w:rsidRPr="0011734B">
        <w:rPr>
          <w:rStyle w:val="af3"/>
          <w:rFonts w:eastAsia="Guttman Hodes" w:hint="cs"/>
          <w:rtl/>
        </w:rPr>
        <w:t>(מא.)</w:t>
      </w:r>
      <w:r>
        <w:rPr>
          <w:rFonts w:hint="cs"/>
          <w:rtl/>
        </w:rPr>
        <w:t xml:space="preserve"> דאסור לתת מים למים שפינהו שיתחממו, </w:t>
      </w:r>
      <w:r w:rsidRPr="00276039">
        <w:rPr>
          <w:rStyle w:val="af0"/>
          <w:rFonts w:hint="cs"/>
          <w:rtl/>
        </w:rPr>
        <w:t>[</w:t>
      </w:r>
      <w:r>
        <w:rPr>
          <w:rStyle w:val="af0"/>
          <w:rFonts w:hint="cs"/>
          <w:rtl/>
        </w:rPr>
        <w:t>כד</w:t>
      </w:r>
      <w:r w:rsidRPr="00276039">
        <w:rPr>
          <w:rStyle w:val="af0"/>
          <w:rFonts w:hint="cs"/>
          <w:rtl/>
        </w:rPr>
        <w:t xml:space="preserve">הקשו </w:t>
      </w:r>
      <w:r w:rsidRPr="00276039">
        <w:rPr>
          <w:rStyle w:val="affa"/>
          <w:rFonts w:hint="cs"/>
          <w:rtl/>
        </w:rPr>
        <w:t>התוס'</w:t>
      </w:r>
      <w:r w:rsidRPr="00276039">
        <w:rPr>
          <w:rStyle w:val="af0"/>
          <w:rFonts w:hint="cs"/>
          <w:rtl/>
        </w:rPr>
        <w:t xml:space="preserve"> </w:t>
      </w:r>
      <w:r w:rsidRPr="00276039">
        <w:rPr>
          <w:rStyle w:val="affa"/>
          <w:rFonts w:hint="cs"/>
          <w:rtl/>
        </w:rPr>
        <w:t>לקמן</w:t>
      </w:r>
      <w:r w:rsidRPr="00276039">
        <w:rPr>
          <w:rStyle w:val="af0"/>
          <w:rFonts w:hint="cs"/>
          <w:rtl/>
        </w:rPr>
        <w:t xml:space="preserve"> </w:t>
      </w:r>
      <w:r w:rsidRPr="00276039">
        <w:rPr>
          <w:rStyle w:val="aff1"/>
          <w:rFonts w:hint="cs"/>
          <w:rtl/>
        </w:rPr>
        <w:t xml:space="preserve">(עי' אות </w:t>
      </w:r>
      <w:r w:rsidRPr="00276039">
        <w:rPr>
          <w:rStyle w:val="aff1"/>
          <w:rtl/>
        </w:rPr>
        <w:fldChar w:fldCharType="begin"/>
      </w:r>
      <w:r w:rsidRPr="00276039">
        <w:rPr>
          <w:rStyle w:val="aff1"/>
          <w:rtl/>
        </w:rPr>
        <w:instrText xml:space="preserve"> </w:instrText>
      </w:r>
      <w:r w:rsidRPr="00276039">
        <w:rPr>
          <w:rStyle w:val="aff1"/>
          <w:rFonts w:hint="cs"/>
        </w:rPr>
        <w:instrText>REF</w:instrText>
      </w:r>
      <w:r w:rsidRPr="00276039">
        <w:rPr>
          <w:rStyle w:val="aff1"/>
          <w:rFonts w:hint="cs"/>
          <w:rtl/>
        </w:rPr>
        <w:instrText xml:space="preserve"> _</w:instrText>
      </w:r>
      <w:r w:rsidRPr="00276039">
        <w:rPr>
          <w:rStyle w:val="aff1"/>
          <w:rFonts w:hint="cs"/>
        </w:rPr>
        <w:instrText>Ref112841528 \r \h</w:instrText>
      </w:r>
      <w:r w:rsidRPr="00276039">
        <w:rPr>
          <w:rStyle w:val="aff1"/>
          <w:rtl/>
        </w:rPr>
        <w:instrText xml:space="preserve"> </w:instrText>
      </w:r>
      <w:r w:rsidRPr="00276039">
        <w:rPr>
          <w:rStyle w:val="aff1"/>
          <w:rtl/>
        </w:rPr>
      </w:r>
      <w:r w:rsidRPr="00276039">
        <w:rPr>
          <w:rStyle w:val="aff1"/>
          <w:rtl/>
        </w:rPr>
        <w:fldChar w:fldCharType="separate"/>
      </w:r>
      <w:r w:rsidR="004F6F15">
        <w:rPr>
          <w:rStyle w:val="aff1"/>
          <w:cs/>
        </w:rPr>
        <w:t>‎</w:t>
      </w:r>
      <w:r w:rsidR="004F6F15">
        <w:rPr>
          <w:rStyle w:val="aff1"/>
          <w:rtl/>
        </w:rPr>
        <w:t>לז)</w:t>
      </w:r>
      <w:r w:rsidRPr="00276039">
        <w:rPr>
          <w:rStyle w:val="aff1"/>
          <w:rtl/>
        </w:rPr>
        <w:fldChar w:fldCharType="end"/>
      </w:r>
      <w:r w:rsidRPr="00276039">
        <w:rPr>
          <w:rStyle w:val="af0"/>
          <w:rFonts w:hint="cs"/>
          <w:rtl/>
        </w:rPr>
        <w:t>],</w:t>
      </w:r>
      <w:r>
        <w:rPr>
          <w:rFonts w:hint="cs"/>
          <w:rtl/>
        </w:rPr>
        <w:t xml:space="preserve"> וכתב </w:t>
      </w:r>
      <w:r w:rsidRPr="009578B8">
        <w:rPr>
          <w:rStyle w:val="aff5"/>
          <w:rFonts w:hint="cs"/>
          <w:rtl/>
        </w:rPr>
        <w:t>בספר התרומה</w:t>
      </w:r>
      <w:r>
        <w:rPr>
          <w:rFonts w:hint="cs"/>
          <w:rtl/>
        </w:rPr>
        <w:t xml:space="preserve"> דלפי ביאורו דבכלי ראשון אסור, מבוארת הגמ' לקמן דבכלי ראשון במקום שיכול לבא לידי בישול, אף הפשר אסור, אך כתב </w:t>
      </w:r>
      <w:r w:rsidRPr="00276039">
        <w:rPr>
          <w:rStyle w:val="aff5"/>
          <w:rFonts w:hint="cs"/>
          <w:rtl/>
        </w:rPr>
        <w:t>בספר התרומה</w:t>
      </w:r>
      <w:r>
        <w:rPr>
          <w:rFonts w:hint="cs"/>
          <w:rtl/>
        </w:rPr>
        <w:t xml:space="preserve"> דהוא חומרא גדולה.</w:t>
      </w:r>
      <w:bookmarkEnd w:id="1560"/>
    </w:p>
    <w:p w14:paraId="49B1E290" w14:textId="77777777" w:rsidR="006133C8" w:rsidRPr="00603BC6" w:rsidRDefault="006133C8" w:rsidP="006133C8">
      <w:pPr>
        <w:pStyle w:val="a8"/>
        <w:rPr>
          <w:rtl/>
        </w:rPr>
      </w:pPr>
    </w:p>
    <w:p w14:paraId="484D8D8C" w14:textId="77777777" w:rsidR="006133C8" w:rsidRPr="00612290" w:rsidRDefault="006133C8" w:rsidP="006133C8">
      <w:pPr>
        <w:pStyle w:val="a8"/>
        <w:rPr>
          <w:rtl/>
        </w:rPr>
      </w:pPr>
      <w:bookmarkStart w:id="1561" w:name="_Toc112914579"/>
      <w:r>
        <w:rPr>
          <w:rFonts w:hint="cs"/>
          <w:rtl/>
        </w:rPr>
        <w:lastRenderedPageBreak/>
        <w:t>דחיית הרמב"ן להוכחת סה"ת מהירושלמי דהבבלי פליג על  הירושלמי בזה</w:t>
      </w:r>
      <w:bookmarkEnd w:id="1561"/>
    </w:p>
    <w:p w14:paraId="623C0887" w14:textId="029C57B5" w:rsidR="006133C8" w:rsidRDefault="006133C8" w:rsidP="001A726C">
      <w:pPr>
        <w:pStyle w:val="a3"/>
        <w:rPr>
          <w:rtl/>
        </w:rPr>
      </w:pPr>
      <w:bookmarkStart w:id="1562" w:name="_Ref112860067"/>
      <w:r>
        <w:rPr>
          <w:rFonts w:hint="cs"/>
          <w:rtl/>
        </w:rPr>
        <w:t xml:space="preserve">והביא </w:t>
      </w:r>
      <w:r w:rsidRPr="008D624F">
        <w:rPr>
          <w:rStyle w:val="aff5"/>
          <w:rFonts w:hint="cs"/>
          <w:rtl/>
        </w:rPr>
        <w:t>הרמב"ן</w:t>
      </w:r>
      <w:r>
        <w:rPr>
          <w:rFonts w:hint="cs"/>
          <w:rtl/>
        </w:rPr>
        <w:t xml:space="preserve"> </w:t>
      </w:r>
      <w:r w:rsidRPr="009578B8">
        <w:rPr>
          <w:rStyle w:val="af3"/>
          <w:rFonts w:eastAsia="Guttman Hodes" w:hint="cs"/>
          <w:rtl/>
        </w:rPr>
        <w:t>(סוד"ה ובלבד)</w:t>
      </w:r>
      <w:r>
        <w:rPr>
          <w:rFonts w:hint="cs"/>
          <w:rtl/>
        </w:rPr>
        <w:t xml:space="preserve"> את דברי </w:t>
      </w:r>
      <w:r w:rsidRPr="008D624F">
        <w:rPr>
          <w:rStyle w:val="aff5"/>
          <w:rFonts w:hint="cs"/>
          <w:rtl/>
        </w:rPr>
        <w:t>ספר</w:t>
      </w:r>
      <w:r>
        <w:rPr>
          <w:rFonts w:hint="cs"/>
          <w:rtl/>
        </w:rPr>
        <w:t xml:space="preserve"> </w:t>
      </w:r>
      <w:r w:rsidRPr="008D624F">
        <w:rPr>
          <w:rStyle w:val="aff5"/>
          <w:rFonts w:hint="cs"/>
          <w:rtl/>
        </w:rPr>
        <w:t>התרומה</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Ref112860084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w:t>
      </w:r>
      <w:r w:rsidRPr="00276039">
        <w:rPr>
          <w:rStyle w:val="af3"/>
          <w:rFonts w:eastAsia="Guttman Hodes"/>
          <w:rtl/>
        </w:rPr>
        <w:fldChar w:fldCharType="end"/>
      </w:r>
      <w:r>
        <w:rPr>
          <w:rFonts w:hint="cs"/>
          <w:rtl/>
        </w:rPr>
        <w:t xml:space="preserve"> דהוכיח מהירושלמי דאסור להניח קיתון קרוב למדורה, וכתב </w:t>
      </w:r>
      <w:r w:rsidRPr="008D624F">
        <w:rPr>
          <w:rStyle w:val="aff5"/>
          <w:rFonts w:hint="cs"/>
          <w:rtl/>
        </w:rPr>
        <w:t>הרמב"ן</w:t>
      </w:r>
      <w:r>
        <w:rPr>
          <w:rFonts w:hint="cs"/>
          <w:rtl/>
        </w:rPr>
        <w:t xml:space="preserve"> דהבבלי חולק על הירושלמי בזה</w:t>
      </w:r>
      <w:bookmarkEnd w:id="1562"/>
      <w:r>
        <w:rPr>
          <w:rFonts w:hint="cs"/>
          <w:rtl/>
        </w:rPr>
        <w:t xml:space="preserve">, וכ"כ </w:t>
      </w:r>
      <w:r w:rsidRPr="00276039">
        <w:rPr>
          <w:rStyle w:val="aff5"/>
          <w:rFonts w:hint="cs"/>
          <w:rtl/>
        </w:rPr>
        <w:t>הראש</w:t>
      </w:r>
      <w:r>
        <w:rPr>
          <w:rFonts w:hint="cs"/>
          <w:rtl/>
        </w:rPr>
        <w:t xml:space="preserve"> </w:t>
      </w:r>
      <w:r w:rsidRPr="00276039">
        <w:rPr>
          <w:rStyle w:val="aff5"/>
          <w:rFonts w:hint="cs"/>
          <w:rtl/>
        </w:rPr>
        <w:t>יוסף</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Ref112860288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276039">
        <w:rPr>
          <w:rStyle w:val="af3"/>
          <w:rFonts w:eastAsia="Guttman Hodes"/>
          <w:rtl/>
        </w:rPr>
        <w:fldChar w:fldCharType="end"/>
      </w:r>
      <w:r>
        <w:rPr>
          <w:rFonts w:hint="cs"/>
          <w:rtl/>
        </w:rPr>
        <w:t xml:space="preserve"> בדעת </w:t>
      </w:r>
      <w:r w:rsidRPr="00276039">
        <w:rPr>
          <w:rStyle w:val="aff5"/>
          <w:rFonts w:hint="cs"/>
          <w:rtl/>
        </w:rPr>
        <w:t>רש"י</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Ref112773285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276039">
        <w:rPr>
          <w:rStyle w:val="af3"/>
          <w:rFonts w:eastAsia="Guttman Hodes"/>
          <w:rtl/>
        </w:rPr>
        <w:fldChar w:fldCharType="end"/>
      </w:r>
      <w:r>
        <w:rPr>
          <w:rFonts w:hint="cs"/>
          <w:rtl/>
        </w:rPr>
        <w:t xml:space="preserve">. </w:t>
      </w:r>
    </w:p>
    <w:p w14:paraId="342006A0" w14:textId="77777777" w:rsidR="006133C8" w:rsidRPr="00612290" w:rsidRDefault="006133C8" w:rsidP="006133C8">
      <w:pPr>
        <w:pStyle w:val="a8"/>
        <w:rPr>
          <w:rtl/>
        </w:rPr>
      </w:pPr>
      <w:bookmarkStart w:id="1563" w:name="_Toc112914580"/>
      <w:r>
        <w:rPr>
          <w:rFonts w:hint="cs"/>
          <w:rtl/>
        </w:rPr>
        <w:t>בי' הרמב"ן לקמן דההיתר להפשיר הוא במיחם ולא באמבטי שעומדת לחמם אסור ובכ"ר מותר</w:t>
      </w:r>
      <w:bookmarkEnd w:id="1563"/>
    </w:p>
    <w:p w14:paraId="4BAAEAF6" w14:textId="77777777" w:rsidR="006133C8" w:rsidRDefault="006133C8" w:rsidP="001A726C">
      <w:pPr>
        <w:pStyle w:val="a3"/>
        <w:rPr>
          <w:rtl/>
        </w:rPr>
      </w:pPr>
      <w:r>
        <w:rPr>
          <w:rFonts w:hint="cs"/>
          <w:rtl/>
        </w:rPr>
        <w:t xml:space="preserve">וע"ע </w:t>
      </w:r>
      <w:r w:rsidRPr="009578B8">
        <w:rPr>
          <w:rStyle w:val="aff5"/>
          <w:rFonts w:hint="cs"/>
          <w:rtl/>
        </w:rPr>
        <w:t>ברמב"ן לקמן</w:t>
      </w:r>
      <w:r>
        <w:rPr>
          <w:rFonts w:hint="cs"/>
          <w:rtl/>
        </w:rPr>
        <w:t xml:space="preserve"> </w:t>
      </w:r>
      <w:r w:rsidRPr="00612290">
        <w:rPr>
          <w:rStyle w:val="af3"/>
          <w:rFonts w:eastAsia="Guttman Hodes" w:hint="cs"/>
          <w:rtl/>
        </w:rPr>
        <w:t>(מב. ד"ה ודכולי עלמא)</w:t>
      </w:r>
      <w:r>
        <w:rPr>
          <w:rFonts w:hint="cs"/>
          <w:rtl/>
        </w:rPr>
        <w:t xml:space="preserve"> דכתב דכל ההיתר להפשיר הוא רק במיחם, אבל באמבטי אסור לעולם, כיון דסתם אמבטי הוא בכדי לחמם, אבל בכלי ראשון מותר להפשיר.</w:t>
      </w:r>
    </w:p>
    <w:p w14:paraId="7704BA1A" w14:textId="77777777" w:rsidR="006133C8" w:rsidRDefault="006133C8" w:rsidP="006133C8">
      <w:pPr>
        <w:pStyle w:val="affff5"/>
        <w:rPr>
          <w:rtl/>
        </w:rPr>
      </w:pPr>
      <w:bookmarkStart w:id="1564" w:name="_Toc112914581"/>
      <w:r>
        <w:rPr>
          <w:rFonts w:hint="cs"/>
          <w:rtl/>
        </w:rPr>
        <w:t>בי' הרא"ש דכנגד המדורה כסומך לכירה</w:t>
      </w:r>
      <w:bookmarkEnd w:id="1564"/>
      <w:r>
        <w:rPr>
          <w:rFonts w:hint="cs"/>
          <w:rtl/>
        </w:rPr>
        <w:t xml:space="preserve"> </w:t>
      </w:r>
    </w:p>
    <w:p w14:paraId="0B647661" w14:textId="77777777" w:rsidR="006133C8" w:rsidRPr="00211101" w:rsidRDefault="006133C8" w:rsidP="006133C8">
      <w:pPr>
        <w:pStyle w:val="1"/>
        <w:rPr>
          <w:rtl/>
        </w:rPr>
      </w:pPr>
      <w:bookmarkStart w:id="1565" w:name="_Toc112914582"/>
      <w:r>
        <w:rPr>
          <w:rFonts w:hint="cs"/>
          <w:rtl/>
        </w:rPr>
        <w:t>קו' הרא"ש דמ"ש הפשר דמותר מחזרה ע"ג כירה דאסור</w:t>
      </w:r>
      <w:bookmarkEnd w:id="1565"/>
    </w:p>
    <w:p w14:paraId="281E0F54" w14:textId="77777777" w:rsidR="006133C8" w:rsidRDefault="006133C8" w:rsidP="006133C8">
      <w:pPr>
        <w:pStyle w:val="a8"/>
        <w:rPr>
          <w:rtl/>
        </w:rPr>
      </w:pPr>
      <w:bookmarkStart w:id="1566" w:name="_Toc112914583"/>
      <w:r>
        <w:rPr>
          <w:rFonts w:hint="cs"/>
          <w:rtl/>
        </w:rPr>
        <w:t>קו' הרא"ש דמ"ש הפשר כנגד המדורה מהניח ע"ג כירה גרו"ק דאסור אף בבשיל כ"צ מער"ש</w:t>
      </w:r>
      <w:bookmarkEnd w:id="1566"/>
    </w:p>
    <w:p w14:paraId="243EC3D0" w14:textId="77777777" w:rsidR="006133C8" w:rsidRPr="009578B8" w:rsidRDefault="006133C8" w:rsidP="001A726C">
      <w:pPr>
        <w:pStyle w:val="a3"/>
        <w:rPr>
          <w:rStyle w:val="af0"/>
          <w:rtl/>
        </w:rPr>
      </w:pPr>
      <w:bookmarkStart w:id="1567" w:name="_Ref112861886"/>
      <w:r>
        <w:rPr>
          <w:rFonts w:hint="cs"/>
          <w:rtl/>
        </w:rPr>
        <w:t xml:space="preserve">הקשה </w:t>
      </w:r>
      <w:r w:rsidRPr="009578B8">
        <w:rPr>
          <w:rStyle w:val="aff5"/>
          <w:rFonts w:hint="cs"/>
          <w:rtl/>
        </w:rPr>
        <w:t>הרא"ש</w:t>
      </w:r>
      <w:r w:rsidRPr="00D116EC">
        <w:rPr>
          <w:rStyle w:val="af3"/>
          <w:rFonts w:eastAsia="Guttman Hodes" w:hint="cs"/>
          <w:rtl/>
        </w:rPr>
        <w:t xml:space="preserve"> (סי' י') </w:t>
      </w:r>
      <w:r w:rsidRPr="009578B8">
        <w:rPr>
          <w:rStyle w:val="aff5"/>
          <w:rFonts w:hint="cs"/>
          <w:rtl/>
        </w:rPr>
        <w:t>ובתוס'</w:t>
      </w:r>
      <w:r>
        <w:rPr>
          <w:rFonts w:hint="cs"/>
          <w:rtl/>
        </w:rPr>
        <w:t xml:space="preserve"> </w:t>
      </w:r>
      <w:r w:rsidRPr="009578B8">
        <w:rPr>
          <w:rStyle w:val="aff5"/>
          <w:rFonts w:hint="cs"/>
          <w:rtl/>
        </w:rPr>
        <w:t>הרא"ש</w:t>
      </w:r>
      <w:r w:rsidRPr="00D116EC">
        <w:rPr>
          <w:rStyle w:val="af3"/>
          <w:rFonts w:eastAsia="Guttman Hodes" w:hint="cs"/>
          <w:rtl/>
        </w:rPr>
        <w:t xml:space="preserve"> (ד"ה מביא) </w:t>
      </w:r>
      <w:r>
        <w:rPr>
          <w:rFonts w:hint="cs"/>
          <w:rtl/>
        </w:rPr>
        <w:t>דאמאי מותר להפשיר מים כנגד המדורה, ומבואר דלולי איסור מבשל היה מותר אף ביד סולדת בו, ו</w:t>
      </w:r>
      <w:bookmarkStart w:id="1568" w:name="_Hlk112411747"/>
      <w:r>
        <w:rPr>
          <w:rFonts w:hint="cs"/>
          <w:rtl/>
        </w:rPr>
        <w:t xml:space="preserve">בשמן מותר אף ביד סולדת בו, למ"ד דאין בו משום בישול, </w:t>
      </w:r>
      <w:bookmarkEnd w:id="1568"/>
      <w:r>
        <w:rPr>
          <w:rFonts w:hint="cs"/>
          <w:rtl/>
        </w:rPr>
        <w:t xml:space="preserve">ואילו בגמ' לעיל </w:t>
      </w:r>
      <w:r w:rsidRPr="009578B8">
        <w:rPr>
          <w:rStyle w:val="af3"/>
          <w:rFonts w:eastAsia="Guttman Hodes" w:hint="cs"/>
          <w:rtl/>
        </w:rPr>
        <w:t>(לז.)</w:t>
      </w:r>
      <w:r>
        <w:rPr>
          <w:rFonts w:hint="cs"/>
          <w:rtl/>
        </w:rPr>
        <w:t xml:space="preserve"> אמרינן דאסור להניח ע"ג כירה גרופה וקטומה אף בהתבשל מער"ש, ואף באופן שאין בו איסור בישול, כמבואר בגמ' לעיל</w:t>
      </w:r>
      <w:r w:rsidRPr="009578B8">
        <w:rPr>
          <w:rStyle w:val="af3"/>
          <w:rFonts w:eastAsia="Guttman Hodes" w:hint="cs"/>
          <w:rtl/>
        </w:rPr>
        <w:t xml:space="preserve"> (לט.)</w:t>
      </w:r>
      <w:r>
        <w:rPr>
          <w:rFonts w:hint="cs"/>
          <w:rtl/>
        </w:rPr>
        <w:t xml:space="preserve"> דכל שבא בחמין מער"ש שורין אותו בחמין בשבת, ומוכח דאין בו איסור בישול, ואפ"ה אסור להניחו ע"ג כירה, וכן הקשה </w:t>
      </w:r>
      <w:r w:rsidRPr="00706711">
        <w:rPr>
          <w:rStyle w:val="aff5"/>
          <w:rFonts w:hint="cs"/>
          <w:rtl/>
        </w:rPr>
        <w:t xml:space="preserve">התוס' ישנים </w:t>
      </w:r>
      <w:r>
        <w:rPr>
          <w:rStyle w:val="aff5"/>
          <w:rFonts w:hint="cs"/>
          <w:rtl/>
        </w:rPr>
        <w:t>לעיל</w:t>
      </w:r>
      <w:r>
        <w:rPr>
          <w:rFonts w:hint="cs"/>
          <w:rtl/>
        </w:rPr>
        <w:t xml:space="preserve"> </w:t>
      </w:r>
      <w:r w:rsidRPr="00706711">
        <w:rPr>
          <w:rStyle w:val="af3"/>
          <w:rFonts w:eastAsia="Guttman Hodes" w:hint="cs"/>
          <w:rtl/>
        </w:rPr>
        <w:t>(לז: או' ב')</w:t>
      </w:r>
      <w:r>
        <w:rPr>
          <w:rFonts w:hint="cs"/>
          <w:rtl/>
        </w:rPr>
        <w:t xml:space="preserve">. </w:t>
      </w:r>
      <w:r w:rsidRPr="009578B8">
        <w:rPr>
          <w:rStyle w:val="af0"/>
          <w:rFonts w:hint="cs"/>
          <w:rtl/>
        </w:rPr>
        <w:t>[</w:t>
      </w:r>
      <w:r w:rsidRPr="009578B8">
        <w:rPr>
          <w:rStyle w:val="affa"/>
          <w:rFonts w:hint="cs"/>
          <w:rtl/>
        </w:rPr>
        <w:t>ובתוס' הרא"ש</w:t>
      </w:r>
      <w:r w:rsidRPr="009578B8">
        <w:rPr>
          <w:rStyle w:val="af0"/>
          <w:rFonts w:hint="cs"/>
          <w:rtl/>
        </w:rPr>
        <w:t xml:space="preserve"> הוסיף דהא דאיתא בגמ' לעיל </w:t>
      </w:r>
      <w:r w:rsidRPr="009578B8">
        <w:rPr>
          <w:rStyle w:val="aff1"/>
          <w:rFonts w:hint="cs"/>
          <w:rtl/>
        </w:rPr>
        <w:t>(יח:)</w:t>
      </w:r>
      <w:r w:rsidRPr="009578B8">
        <w:rPr>
          <w:rStyle w:val="af0"/>
          <w:rFonts w:hint="cs"/>
          <w:rtl/>
        </w:rPr>
        <w:t xml:space="preserve"> דבצמר ליורה אסור שמא יגיס, אעפ"י שהתבשל מער"ש, היינו כיון דצמר צריך בישול לעולם, בכדי שהצבע יקלט יפה, וכן יש בזה איסור צובע].</w:t>
      </w:r>
      <w:bookmarkEnd w:id="1567"/>
    </w:p>
    <w:p w14:paraId="16EAC22E" w14:textId="77777777" w:rsidR="006133C8" w:rsidRDefault="006133C8" w:rsidP="006133C8">
      <w:pPr>
        <w:pStyle w:val="a8"/>
        <w:rPr>
          <w:rtl/>
        </w:rPr>
      </w:pPr>
      <w:bookmarkStart w:id="1569" w:name="_Toc112914584"/>
      <w:r>
        <w:rPr>
          <w:rFonts w:hint="cs"/>
          <w:rtl/>
        </w:rPr>
        <w:t>תי' הרא"ש דע"ג כירה אסור אך כנגד המדורה מותר דדמי לסומך לכירה דמותר</w:t>
      </w:r>
      <w:bookmarkEnd w:id="1569"/>
    </w:p>
    <w:p w14:paraId="47281A5B" w14:textId="77777777" w:rsidR="006133C8" w:rsidRPr="0088535F" w:rsidRDefault="006133C8" w:rsidP="001A726C">
      <w:pPr>
        <w:pStyle w:val="a3"/>
        <w:rPr>
          <w:rtl/>
        </w:rPr>
      </w:pPr>
      <w:r>
        <w:rPr>
          <w:rFonts w:hint="cs"/>
          <w:rtl/>
        </w:rPr>
        <w:t xml:space="preserve">ותירץ </w:t>
      </w:r>
      <w:r w:rsidRPr="009578B8">
        <w:rPr>
          <w:rStyle w:val="aff5"/>
          <w:rFonts w:hint="cs"/>
          <w:rtl/>
        </w:rPr>
        <w:t>הרא"ש ובתוס' הרא"ש</w:t>
      </w:r>
      <w:r>
        <w:rPr>
          <w:rFonts w:hint="cs"/>
          <w:rtl/>
        </w:rPr>
        <w:t xml:space="preserve"> דאעפ"י דע"ג כירה אסור, מ"מ לסמוך למדורה מותר, כיון דהוא דמי לסמיכה לכירה דמותר. </w:t>
      </w:r>
      <w:r w:rsidRPr="009578B8">
        <w:rPr>
          <w:rStyle w:val="af0"/>
          <w:rFonts w:hint="cs"/>
          <w:rtl/>
        </w:rPr>
        <w:t xml:space="preserve">[כדאיתא בגמ' לעיל </w:t>
      </w:r>
      <w:r w:rsidRPr="009578B8">
        <w:rPr>
          <w:rStyle w:val="aff1"/>
          <w:rFonts w:hint="cs"/>
          <w:rtl/>
        </w:rPr>
        <w:t>(לז.)</w:t>
      </w:r>
      <w:r w:rsidRPr="009578B8">
        <w:rPr>
          <w:rStyle w:val="af0"/>
          <w:rFonts w:hint="cs"/>
          <w:rtl/>
        </w:rPr>
        <w:t>]</w:t>
      </w:r>
      <w:r>
        <w:rPr>
          <w:rStyle w:val="af0"/>
          <w:rFonts w:hint="cs"/>
          <w:rtl/>
        </w:rPr>
        <w:t>.</w:t>
      </w:r>
    </w:p>
    <w:p w14:paraId="6887DF03" w14:textId="77777777" w:rsidR="006133C8" w:rsidRDefault="006133C8" w:rsidP="006133C8">
      <w:pPr>
        <w:pStyle w:val="a8"/>
        <w:rPr>
          <w:rtl/>
        </w:rPr>
      </w:pPr>
      <w:bookmarkStart w:id="1570" w:name="_Toc112914585"/>
      <w:r>
        <w:rPr>
          <w:rFonts w:hint="cs"/>
          <w:rtl/>
        </w:rPr>
        <w:t>בי' הרא"ש דההיתר בכנגד המדורה אף שאין הפסק כיון דמרחיק ממנה דהוי היכר שלא יחתה</w:t>
      </w:r>
      <w:bookmarkEnd w:id="1570"/>
      <w:r>
        <w:rPr>
          <w:rFonts w:hint="cs"/>
          <w:rtl/>
        </w:rPr>
        <w:t xml:space="preserve"> </w:t>
      </w:r>
    </w:p>
    <w:p w14:paraId="3F835AA5" w14:textId="43AF810C" w:rsidR="006133C8" w:rsidRDefault="006133C8" w:rsidP="001A726C">
      <w:pPr>
        <w:pStyle w:val="a3"/>
      </w:pPr>
      <w:bookmarkStart w:id="1571" w:name="_Ref112833937"/>
      <w:r>
        <w:rPr>
          <w:rFonts w:hint="cs"/>
          <w:rtl/>
        </w:rPr>
        <w:t xml:space="preserve">אך הקשה </w:t>
      </w:r>
      <w:r w:rsidRPr="009578B8">
        <w:rPr>
          <w:rStyle w:val="aff5"/>
          <w:rFonts w:hint="cs"/>
          <w:rtl/>
        </w:rPr>
        <w:t>הרא"ש</w:t>
      </w:r>
      <w:r>
        <w:rPr>
          <w:rFonts w:hint="cs"/>
          <w:rtl/>
        </w:rPr>
        <w:t xml:space="preserve"> דכנגד המדורה לא דמי כ"כ לסומך, כיון דבסומך לכירה דופן הכירה מפסיק בין הקדירה לגחלים, אבל בכנגד המדורה עדיין יש לחוש שמא יחתה, ותירץ </w:t>
      </w:r>
      <w:r w:rsidRPr="009578B8">
        <w:rPr>
          <w:rStyle w:val="aff5"/>
          <w:rFonts w:hint="cs"/>
          <w:rtl/>
        </w:rPr>
        <w:t>הרא"ש ובתוס' הרא"ש</w:t>
      </w:r>
      <w:r>
        <w:rPr>
          <w:rFonts w:hint="cs"/>
          <w:rtl/>
        </w:rPr>
        <w:t xml:space="preserve"> דכל ההיתר במדורה הוא רק כשמרחיק ממנה, כדתני בברייתא "כנגד המדורה", ולא תני "אצל המדורה", ובזה יש היכר ולא יבא לחתות, </w:t>
      </w:r>
      <w:bookmarkEnd w:id="1571"/>
      <w:r>
        <w:rPr>
          <w:rFonts w:hint="cs"/>
          <w:rtl/>
        </w:rPr>
        <w:t xml:space="preserve">ועי' במ"ש </w:t>
      </w:r>
      <w:r w:rsidRPr="009578B8">
        <w:rPr>
          <w:rStyle w:val="aff5"/>
          <w:rFonts w:hint="cs"/>
          <w:rtl/>
        </w:rPr>
        <w:t>הרא"ש</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Ref112839161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מח)</w:t>
      </w:r>
      <w:r w:rsidRPr="00276039">
        <w:rPr>
          <w:rStyle w:val="af3"/>
          <w:rFonts w:eastAsia="Guttman Hodes"/>
          <w:rtl/>
        </w:rPr>
        <w:fldChar w:fldCharType="end"/>
      </w:r>
      <w:r>
        <w:rPr>
          <w:rFonts w:hint="cs"/>
          <w:rtl/>
        </w:rPr>
        <w:t xml:space="preserve"> דכן משמע בירושלמי, וכן אפשר לבאר בלשון הברייתא, ובדברי רב יהודה אמר שמואל.</w:t>
      </w:r>
    </w:p>
    <w:p w14:paraId="2D393CA4" w14:textId="77777777" w:rsidR="006133C8" w:rsidRDefault="006133C8" w:rsidP="006133C8">
      <w:pPr>
        <w:pStyle w:val="a8"/>
        <w:rPr>
          <w:rtl/>
        </w:rPr>
      </w:pPr>
      <w:bookmarkStart w:id="1572" w:name="_Toc112914586"/>
      <w:r w:rsidRPr="007E1EF0">
        <w:rPr>
          <w:rtl/>
        </w:rPr>
        <w:t xml:space="preserve">תי' התו"י </w:t>
      </w:r>
      <w:r>
        <w:rPr>
          <w:rFonts w:hint="cs"/>
          <w:rtl/>
        </w:rPr>
        <w:t>לעיל</w:t>
      </w:r>
      <w:r w:rsidRPr="007E1EF0">
        <w:rPr>
          <w:rtl/>
        </w:rPr>
        <w:t xml:space="preserve"> דבתבשיל שמבושל כ"צ שייך בישול </w:t>
      </w:r>
      <w:r>
        <w:rPr>
          <w:rFonts w:hint="cs"/>
          <w:rtl/>
        </w:rPr>
        <w:t>ומותר להניח רק במקום שלא יגיע לבישול</w:t>
      </w:r>
      <w:bookmarkEnd w:id="1572"/>
    </w:p>
    <w:p w14:paraId="07D82B1C" w14:textId="13394003" w:rsidR="006133C8" w:rsidRDefault="006133C8" w:rsidP="001A726C">
      <w:pPr>
        <w:pStyle w:val="a3"/>
        <w:rPr>
          <w:rStyle w:val="af0"/>
          <w:rtl/>
        </w:rPr>
      </w:pPr>
      <w:r>
        <w:rPr>
          <w:rStyle w:val="aff5"/>
          <w:rFonts w:hint="cs"/>
          <w:rtl/>
        </w:rPr>
        <w:t>ו</w:t>
      </w:r>
      <w:r w:rsidRPr="00706711">
        <w:rPr>
          <w:rStyle w:val="aff5"/>
          <w:rFonts w:hint="cs"/>
          <w:rtl/>
        </w:rPr>
        <w:t xml:space="preserve">התוס' ישנים </w:t>
      </w:r>
      <w:r>
        <w:rPr>
          <w:rStyle w:val="aff5"/>
          <w:rFonts w:hint="cs"/>
          <w:rtl/>
        </w:rPr>
        <w:t>לעיל</w:t>
      </w:r>
      <w:r>
        <w:rPr>
          <w:rFonts w:hint="cs"/>
          <w:rtl/>
        </w:rPr>
        <w:t xml:space="preserve"> </w:t>
      </w:r>
      <w:r w:rsidRPr="00706711">
        <w:rPr>
          <w:rStyle w:val="af3"/>
          <w:rFonts w:eastAsia="Guttman Hodes" w:hint="cs"/>
          <w:rtl/>
        </w:rPr>
        <w:t>(לז: או' ב')</w:t>
      </w:r>
      <w:r>
        <w:rPr>
          <w:rFonts w:hint="cs"/>
          <w:rtl/>
        </w:rPr>
        <w:t xml:space="preserve"> תירץ את קושית </w:t>
      </w:r>
      <w:r w:rsidRPr="009578B8">
        <w:rPr>
          <w:rStyle w:val="aff5"/>
          <w:rFonts w:hint="cs"/>
          <w:rtl/>
        </w:rPr>
        <w:t>הרא"ש</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Ref112861886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276039">
        <w:rPr>
          <w:rStyle w:val="af3"/>
          <w:rFonts w:eastAsia="Guttman Hodes"/>
          <w:rtl/>
        </w:rPr>
        <w:fldChar w:fldCharType="end"/>
      </w:r>
      <w:r>
        <w:rPr>
          <w:rFonts w:hint="cs"/>
          <w:rtl/>
        </w:rPr>
        <w:t xml:space="preserve">, דאעפ"י דלמ"ד דבשמן מותר אף ביד סולדת בו, למ"ד דאין בו משום בישול, מ"מ בתבשיל אסור אף במבושל כל צרכו, דאף בכה"ג שייך בישול, וכל ההיתר להניח קיתון בצד המדורה הוא רק במקום שאף אם יניח שם כל היום, לא יגיע לידי יד סולדת. </w:t>
      </w:r>
      <w:r w:rsidRPr="007E1EF0">
        <w:rPr>
          <w:rStyle w:val="af0"/>
          <w:rFonts w:hint="cs"/>
          <w:rtl/>
        </w:rPr>
        <w:t>[</w:t>
      </w:r>
      <w:r>
        <w:rPr>
          <w:rStyle w:val="af0"/>
          <w:rFonts w:hint="cs"/>
          <w:rtl/>
        </w:rPr>
        <w:t xml:space="preserve">ומבואר מדבריו דאף בבשיל כל צרכו שייך בישול, </w:t>
      </w:r>
      <w:r w:rsidRPr="007E1EF0">
        <w:rPr>
          <w:rStyle w:val="af0"/>
          <w:rFonts w:hint="cs"/>
          <w:rtl/>
        </w:rPr>
        <w:t xml:space="preserve">וכ"כ </w:t>
      </w:r>
      <w:r w:rsidRPr="009578B8">
        <w:rPr>
          <w:rStyle w:val="affa"/>
          <w:rFonts w:hint="cs"/>
          <w:rtl/>
        </w:rPr>
        <w:t>הרא"מ הורביץ לעיל</w:t>
      </w:r>
      <w:r w:rsidRPr="007E1EF0">
        <w:rPr>
          <w:rStyle w:val="af0"/>
          <w:rFonts w:hint="cs"/>
          <w:rtl/>
        </w:rPr>
        <w:t xml:space="preserve"> </w:t>
      </w:r>
      <w:r w:rsidRPr="009578B8">
        <w:rPr>
          <w:rStyle w:val="aff1"/>
          <w:rFonts w:hint="cs"/>
          <w:rtl/>
        </w:rPr>
        <w:t>(יח: על רש"י ד"ה גיגית)</w:t>
      </w:r>
      <w:r w:rsidRPr="007E1EF0">
        <w:rPr>
          <w:rStyle w:val="af0"/>
          <w:rFonts w:hint="cs"/>
          <w:rtl/>
        </w:rPr>
        <w:t xml:space="preserve"> בדעת </w:t>
      </w:r>
      <w:r w:rsidRPr="009578B8">
        <w:rPr>
          <w:rStyle w:val="affa"/>
          <w:rFonts w:hint="cs"/>
          <w:rtl/>
        </w:rPr>
        <w:t>רש"י לעיל</w:t>
      </w:r>
      <w:r w:rsidRPr="007E1EF0">
        <w:rPr>
          <w:rStyle w:val="af0"/>
          <w:rFonts w:hint="cs"/>
          <w:rtl/>
        </w:rPr>
        <w:t xml:space="preserve"> </w:t>
      </w:r>
      <w:r w:rsidRPr="009578B8">
        <w:rPr>
          <w:rStyle w:val="aff1"/>
          <w:rFonts w:hint="cs"/>
          <w:rtl/>
        </w:rPr>
        <w:t>(יח: ד"ה גיגית)</w:t>
      </w:r>
      <w:r w:rsidRPr="007E1EF0">
        <w:rPr>
          <w:rStyle w:val="af0"/>
          <w:rFonts w:hint="cs"/>
          <w:rtl/>
        </w:rPr>
        <w:t xml:space="preserve"> דס"ל דאף במצטמק ויפה לו, שייך בישול דאורייתא, עיי"ש בדבריו].</w:t>
      </w:r>
    </w:p>
    <w:p w14:paraId="0AFA883F" w14:textId="77777777" w:rsidR="006133C8" w:rsidRDefault="006133C8" w:rsidP="006133C8">
      <w:pPr>
        <w:pStyle w:val="a8"/>
        <w:rPr>
          <w:rtl/>
        </w:rPr>
      </w:pPr>
      <w:bookmarkStart w:id="1573" w:name="_Toc112914587"/>
      <w:r>
        <w:rPr>
          <w:rFonts w:hint="cs"/>
          <w:rtl/>
        </w:rPr>
        <w:t>תי' הראש יוסף לקו' הרא"ש מ"ש מע"ג כירה דמבו' ברמב"ן דבהפשר לא חיישינן לשמא יחתה</w:t>
      </w:r>
      <w:bookmarkEnd w:id="1573"/>
    </w:p>
    <w:p w14:paraId="48499FC5" w14:textId="31AAFDA3" w:rsidR="006133C8" w:rsidRPr="00276039" w:rsidRDefault="006133C8" w:rsidP="001A726C">
      <w:pPr>
        <w:pStyle w:val="a3"/>
        <w:rPr>
          <w:rStyle w:val="af0"/>
        </w:rPr>
      </w:pPr>
      <w:r>
        <w:rPr>
          <w:rFonts w:hint="cs"/>
          <w:rtl/>
        </w:rPr>
        <w:t xml:space="preserve">במה שהקשה </w:t>
      </w:r>
      <w:r w:rsidRPr="009578B8">
        <w:rPr>
          <w:rStyle w:val="aff5"/>
          <w:rFonts w:hint="cs"/>
          <w:rtl/>
        </w:rPr>
        <w:t>הרא"ש</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Ref112861886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276039">
        <w:rPr>
          <w:rStyle w:val="af3"/>
          <w:rFonts w:eastAsia="Guttman Hodes"/>
          <w:rtl/>
        </w:rPr>
        <w:fldChar w:fldCharType="end"/>
      </w:r>
      <w:r>
        <w:rPr>
          <w:rFonts w:hint="cs"/>
          <w:rtl/>
        </w:rPr>
        <w:t xml:space="preserve"> היאך מותר להפשיר מים כנגד המדורה, ומ"ש ממניח ע"ג כירה גרופה וקטומה דאסור אף בהתבשל מער"ש, ואף באופן שאין בו איסור בישול, כתב </w:t>
      </w:r>
      <w:r w:rsidRPr="009578B8">
        <w:rPr>
          <w:rStyle w:val="aff5"/>
          <w:rFonts w:hint="cs"/>
          <w:rtl/>
        </w:rPr>
        <w:t>הראש</w:t>
      </w:r>
      <w:r>
        <w:rPr>
          <w:rFonts w:hint="cs"/>
          <w:rtl/>
        </w:rPr>
        <w:t xml:space="preserve"> </w:t>
      </w:r>
      <w:r w:rsidRPr="009578B8">
        <w:rPr>
          <w:rStyle w:val="aff5"/>
          <w:rFonts w:hint="cs"/>
          <w:rtl/>
        </w:rPr>
        <w:t>יוסף</w:t>
      </w:r>
      <w:r>
        <w:rPr>
          <w:rFonts w:hint="cs"/>
          <w:rtl/>
        </w:rPr>
        <w:t xml:space="preserve"> </w:t>
      </w:r>
      <w:r w:rsidRPr="009578B8">
        <w:rPr>
          <w:rStyle w:val="af3"/>
          <w:rFonts w:eastAsia="Guttman Hodes" w:hint="cs"/>
          <w:rtl/>
        </w:rPr>
        <w:t xml:space="preserve">(ד"ה עיין </w:t>
      </w:r>
      <w:r w:rsidRPr="009578B8">
        <w:rPr>
          <w:rStyle w:val="af3"/>
          <w:rFonts w:eastAsia="Guttman Hodes" w:hint="cs"/>
          <w:rtl/>
        </w:rPr>
        <w:t>ברא"ש)</w:t>
      </w:r>
      <w:r>
        <w:rPr>
          <w:rFonts w:hint="cs"/>
          <w:rtl/>
        </w:rPr>
        <w:t xml:space="preserve"> דאפש"ל כדברי </w:t>
      </w:r>
      <w:r w:rsidRPr="009578B8">
        <w:rPr>
          <w:rStyle w:val="aff5"/>
          <w:rFonts w:hint="cs"/>
          <w:rtl/>
        </w:rPr>
        <w:t>הרמב"ן</w:t>
      </w:r>
      <w:r>
        <w:rPr>
          <w:rFonts w:hint="cs"/>
          <w:rtl/>
        </w:rPr>
        <w:t xml:space="preserve"> </w:t>
      </w:r>
      <w:r w:rsidRPr="000B08F0">
        <w:rPr>
          <w:rStyle w:val="af3"/>
          <w:rFonts w:eastAsia="Guttman Hodes" w:hint="cs"/>
          <w:rtl/>
        </w:rPr>
        <w:t xml:space="preserve">(עי' אות </w:t>
      </w:r>
      <w:r w:rsidRPr="000B08F0">
        <w:rPr>
          <w:rStyle w:val="af3"/>
          <w:rFonts w:eastAsia="Guttman Hodes"/>
          <w:rtl/>
        </w:rPr>
        <w:fldChar w:fldCharType="begin"/>
      </w:r>
      <w:r w:rsidRPr="000B08F0">
        <w:rPr>
          <w:rStyle w:val="af3"/>
          <w:rFonts w:eastAsia="Guttman Hodes"/>
          <w:rtl/>
        </w:rPr>
        <w:instrText xml:space="preserve"> </w:instrText>
      </w:r>
      <w:r w:rsidRPr="000B08F0">
        <w:rPr>
          <w:rStyle w:val="af3"/>
          <w:rFonts w:eastAsia="Guttman Hodes" w:hint="cs"/>
        </w:rPr>
        <w:instrText>REF</w:instrText>
      </w:r>
      <w:r w:rsidRPr="000B08F0">
        <w:rPr>
          <w:rStyle w:val="af3"/>
          <w:rFonts w:eastAsia="Guttman Hodes" w:hint="cs"/>
          <w:rtl/>
        </w:rPr>
        <w:instrText xml:space="preserve"> _</w:instrText>
      </w:r>
      <w:r w:rsidRPr="000B08F0">
        <w:rPr>
          <w:rStyle w:val="af3"/>
          <w:rFonts w:eastAsia="Guttman Hodes" w:hint="cs"/>
        </w:rPr>
        <w:instrText>Ref112773432 \r \h</w:instrText>
      </w:r>
      <w:r w:rsidRPr="000B08F0">
        <w:rPr>
          <w:rStyle w:val="af3"/>
          <w:rFonts w:eastAsia="Guttman Hodes"/>
          <w:rtl/>
        </w:rPr>
        <w:instrText xml:space="preserve"> </w:instrText>
      </w:r>
      <w:r w:rsidRPr="000B08F0">
        <w:rPr>
          <w:rStyle w:val="af3"/>
          <w:rFonts w:eastAsia="Guttman Hodes"/>
          <w:rtl/>
        </w:rPr>
      </w:r>
      <w:r w:rsidRPr="000B08F0">
        <w:rPr>
          <w:rStyle w:val="af3"/>
          <w:rFonts w:eastAsia="Guttman Hodes"/>
          <w:rtl/>
        </w:rPr>
        <w:fldChar w:fldCharType="separate"/>
      </w:r>
      <w:r w:rsidR="004F6F15">
        <w:rPr>
          <w:rStyle w:val="af3"/>
          <w:rFonts w:eastAsia="Guttman Hodes"/>
          <w:cs/>
        </w:rPr>
        <w:t>‎</w:t>
      </w:r>
      <w:r w:rsidR="004F6F15">
        <w:rPr>
          <w:rStyle w:val="af3"/>
          <w:rFonts w:eastAsia="Guttman Hodes"/>
          <w:rtl/>
        </w:rPr>
        <w:t>כט)</w:t>
      </w:r>
      <w:r w:rsidRPr="000B08F0">
        <w:rPr>
          <w:rStyle w:val="af3"/>
          <w:rFonts w:eastAsia="Guttman Hodes"/>
          <w:rtl/>
        </w:rPr>
        <w:fldChar w:fldCharType="end"/>
      </w:r>
      <w:r>
        <w:rPr>
          <w:rFonts w:hint="cs"/>
          <w:rtl/>
        </w:rPr>
        <w:t xml:space="preserve"> דכל שמפשיר לא חיישינן שמא יחתה, ומותר להניח אף ע"ג הכירה עצמה. </w:t>
      </w:r>
      <w:r w:rsidRPr="00276039">
        <w:rPr>
          <w:rStyle w:val="af0"/>
          <w:rFonts w:hint="cs"/>
          <w:rtl/>
        </w:rPr>
        <w:t xml:space="preserve">[כדביאר </w:t>
      </w:r>
      <w:r w:rsidRPr="00276039">
        <w:rPr>
          <w:rStyle w:val="affa"/>
          <w:rFonts w:hint="cs"/>
          <w:rtl/>
        </w:rPr>
        <w:t>הראש</w:t>
      </w:r>
      <w:r w:rsidRPr="00276039">
        <w:rPr>
          <w:rStyle w:val="af0"/>
          <w:rFonts w:hint="cs"/>
          <w:rtl/>
        </w:rPr>
        <w:t xml:space="preserve"> </w:t>
      </w:r>
      <w:r w:rsidRPr="00276039">
        <w:rPr>
          <w:rStyle w:val="affa"/>
          <w:rFonts w:hint="cs"/>
          <w:rtl/>
        </w:rPr>
        <w:t>יוסף</w:t>
      </w:r>
      <w:r w:rsidRPr="00276039">
        <w:rPr>
          <w:rStyle w:val="af0"/>
          <w:rFonts w:hint="cs"/>
          <w:rtl/>
        </w:rPr>
        <w:t xml:space="preserve"> </w:t>
      </w:r>
      <w:r w:rsidRPr="00276039">
        <w:rPr>
          <w:rStyle w:val="aff1"/>
          <w:rFonts w:hint="cs"/>
          <w:rtl/>
        </w:rPr>
        <w:t xml:space="preserve">(עי' אות </w:t>
      </w:r>
      <w:r w:rsidRPr="00276039">
        <w:rPr>
          <w:rStyle w:val="aff1"/>
          <w:rtl/>
        </w:rPr>
        <w:fldChar w:fldCharType="begin"/>
      </w:r>
      <w:r w:rsidRPr="00276039">
        <w:rPr>
          <w:rStyle w:val="aff1"/>
          <w:rtl/>
        </w:rPr>
        <w:instrText xml:space="preserve"> </w:instrText>
      </w:r>
      <w:r w:rsidRPr="00276039">
        <w:rPr>
          <w:rStyle w:val="aff1"/>
          <w:rFonts w:hint="cs"/>
        </w:rPr>
        <w:instrText>REF</w:instrText>
      </w:r>
      <w:r w:rsidRPr="00276039">
        <w:rPr>
          <w:rStyle w:val="aff1"/>
          <w:rFonts w:hint="cs"/>
          <w:rtl/>
        </w:rPr>
        <w:instrText xml:space="preserve"> _</w:instrText>
      </w:r>
      <w:r w:rsidRPr="00276039">
        <w:rPr>
          <w:rStyle w:val="aff1"/>
          <w:rFonts w:hint="cs"/>
        </w:rPr>
        <w:instrText>Ref112861987 \r \h</w:instrText>
      </w:r>
      <w:r w:rsidRPr="00276039">
        <w:rPr>
          <w:rStyle w:val="aff1"/>
          <w:rtl/>
        </w:rPr>
        <w:instrText xml:space="preserve"> </w:instrText>
      </w:r>
      <w:r w:rsidRPr="00276039">
        <w:rPr>
          <w:rStyle w:val="aff1"/>
          <w:rtl/>
        </w:rPr>
      </w:r>
      <w:r w:rsidRPr="00276039">
        <w:rPr>
          <w:rStyle w:val="aff1"/>
          <w:rtl/>
        </w:rPr>
        <w:fldChar w:fldCharType="separate"/>
      </w:r>
      <w:r w:rsidR="004F6F15">
        <w:rPr>
          <w:rStyle w:val="aff1"/>
          <w:cs/>
        </w:rPr>
        <w:t>‎</w:t>
      </w:r>
      <w:r w:rsidR="004F6F15">
        <w:rPr>
          <w:rStyle w:val="aff1"/>
          <w:rtl/>
        </w:rPr>
        <w:t>ל)</w:t>
      </w:r>
      <w:r w:rsidRPr="00276039">
        <w:rPr>
          <w:rStyle w:val="aff1"/>
          <w:rtl/>
        </w:rPr>
        <w:fldChar w:fldCharType="end"/>
      </w:r>
      <w:r w:rsidRPr="00276039">
        <w:rPr>
          <w:rStyle w:val="af0"/>
          <w:rFonts w:hint="cs"/>
          <w:rtl/>
        </w:rPr>
        <w:t xml:space="preserve"> בדברי </w:t>
      </w:r>
      <w:r w:rsidRPr="00276039">
        <w:rPr>
          <w:rStyle w:val="affa"/>
          <w:rFonts w:hint="cs"/>
          <w:rtl/>
        </w:rPr>
        <w:t>הרמב"ן</w:t>
      </w:r>
      <w:r w:rsidRPr="00276039">
        <w:rPr>
          <w:rStyle w:val="af0"/>
          <w:rFonts w:hint="cs"/>
          <w:rtl/>
        </w:rPr>
        <w:t>].</w:t>
      </w:r>
    </w:p>
    <w:p w14:paraId="4B831BF6" w14:textId="77777777" w:rsidR="006133C8" w:rsidRDefault="006133C8" w:rsidP="006133C8">
      <w:pPr>
        <w:pStyle w:val="affff5"/>
        <w:rPr>
          <w:rtl/>
        </w:rPr>
      </w:pPr>
      <w:bookmarkStart w:id="1574" w:name="_Toc112914588"/>
      <w:bookmarkStart w:id="1575" w:name="_Hlk112411632"/>
      <w:r>
        <w:rPr>
          <w:rFonts w:hint="cs"/>
          <w:rtl/>
        </w:rPr>
        <w:t>בדין הפשר בדבר שא"צ בישול כלל</w:t>
      </w:r>
      <w:bookmarkEnd w:id="1574"/>
    </w:p>
    <w:p w14:paraId="7FD48C92" w14:textId="77777777" w:rsidR="006133C8" w:rsidRDefault="006133C8" w:rsidP="006133C8">
      <w:pPr>
        <w:pStyle w:val="1"/>
        <w:rPr>
          <w:rtl/>
        </w:rPr>
      </w:pPr>
      <w:bookmarkStart w:id="1576" w:name="_Toc112914589"/>
      <w:r>
        <w:rPr>
          <w:rFonts w:hint="cs"/>
          <w:rtl/>
        </w:rPr>
        <w:t>בי' הרשב"א דבבשיל כ"צ מותר להפשיר אף במקום יס"ב</w:t>
      </w:r>
      <w:bookmarkEnd w:id="1576"/>
    </w:p>
    <w:p w14:paraId="1821C5F0" w14:textId="77777777" w:rsidR="006133C8" w:rsidRPr="00D07C7C" w:rsidRDefault="006133C8" w:rsidP="006133C8">
      <w:pPr>
        <w:pStyle w:val="a8"/>
        <w:rPr>
          <w:rtl/>
        </w:rPr>
      </w:pPr>
      <w:bookmarkStart w:id="1577" w:name="_Toc112914590"/>
      <w:r>
        <w:rPr>
          <w:rFonts w:hint="cs"/>
          <w:rtl/>
        </w:rPr>
        <w:t>בי' הרשב"א דבבשיל כ"צ מותר להפשיר אף במקום שהיס"ב כדמוכח מדין קולייס האיספנין</w:t>
      </w:r>
      <w:bookmarkEnd w:id="1577"/>
    </w:p>
    <w:p w14:paraId="62B33644" w14:textId="06C45985" w:rsidR="006133C8" w:rsidRDefault="006133C8" w:rsidP="001A726C">
      <w:pPr>
        <w:pStyle w:val="a3"/>
        <w:rPr>
          <w:rtl/>
        </w:rPr>
      </w:pPr>
      <w:r>
        <w:rPr>
          <w:rFonts w:hint="cs"/>
          <w:rtl/>
        </w:rPr>
        <w:t xml:space="preserve">כתבו </w:t>
      </w:r>
      <w:r w:rsidRPr="005D401C">
        <w:rPr>
          <w:rStyle w:val="aff5"/>
          <w:rFonts w:hint="cs"/>
          <w:rtl/>
        </w:rPr>
        <w:t>הרשב"א</w:t>
      </w:r>
      <w:r w:rsidRPr="00BB44A1">
        <w:rPr>
          <w:rStyle w:val="af3"/>
          <w:rFonts w:eastAsia="Guttman Hodes" w:hint="cs"/>
          <w:rtl/>
        </w:rPr>
        <w:t xml:space="preserve"> (ד"ה ומ"מ) </w:t>
      </w:r>
      <w:r>
        <w:rPr>
          <w:rStyle w:val="aff5"/>
          <w:rtl/>
        </w:rPr>
        <w:t>והר"ן</w:t>
      </w:r>
      <w:r w:rsidRPr="00BB44A1">
        <w:rPr>
          <w:rStyle w:val="af3"/>
          <w:rFonts w:eastAsia="Guttman Hodes"/>
          <w:rtl/>
        </w:rPr>
        <w:t xml:space="preserve"> </w:t>
      </w:r>
      <w:r w:rsidRPr="00BB44A1">
        <w:rPr>
          <w:rStyle w:val="af3"/>
          <w:rFonts w:eastAsia="Guttman Hodes" w:hint="cs"/>
          <w:rtl/>
        </w:rPr>
        <w:t>(ד"ה לא בשביל, והר"ן על הרי"ף יט. מדה"ר ד"ה ת"ר מביא, [מהדו' עוז והדר עמ' נ"ה ד"ה מיהו])</w:t>
      </w:r>
      <w:r>
        <w:rPr>
          <w:rtl/>
        </w:rPr>
        <w:t xml:space="preserve"> </w:t>
      </w:r>
      <w:r>
        <w:rPr>
          <w:rFonts w:hint="cs"/>
          <w:rtl/>
        </w:rPr>
        <w:t xml:space="preserve">דכל האיסור להפשיר כנגד המדורה, במקום שיכול להתבשל, או בכלי ראשון, </w:t>
      </w:r>
      <w:r w:rsidRPr="003371E7">
        <w:rPr>
          <w:rStyle w:val="af0"/>
          <w:rFonts w:hint="cs"/>
          <w:rtl/>
        </w:rPr>
        <w:t xml:space="preserve">[כדביארו </w:t>
      </w:r>
      <w:r w:rsidRPr="003371E7">
        <w:rPr>
          <w:rStyle w:val="affa"/>
          <w:rFonts w:hint="cs"/>
          <w:rtl/>
        </w:rPr>
        <w:t xml:space="preserve">הרשב"א </w:t>
      </w:r>
      <w:r w:rsidRPr="003371E7">
        <w:rPr>
          <w:rStyle w:val="aff1"/>
          <w:rFonts w:hint="cs"/>
          <w:rtl/>
        </w:rPr>
        <w:t xml:space="preserve">(עי' אות </w:t>
      </w:r>
      <w:r w:rsidRPr="003371E7">
        <w:rPr>
          <w:rStyle w:val="aff1"/>
          <w:rtl/>
        </w:rPr>
        <w:fldChar w:fldCharType="begin"/>
      </w:r>
      <w:r w:rsidRPr="003371E7">
        <w:rPr>
          <w:rStyle w:val="aff1"/>
          <w:rtl/>
        </w:rPr>
        <w:instrText xml:space="preserve"> </w:instrText>
      </w:r>
      <w:r w:rsidRPr="003371E7">
        <w:rPr>
          <w:rStyle w:val="aff1"/>
          <w:rFonts w:hint="cs"/>
        </w:rPr>
        <w:instrText>REF</w:instrText>
      </w:r>
      <w:r w:rsidRPr="003371E7">
        <w:rPr>
          <w:rStyle w:val="aff1"/>
          <w:rFonts w:hint="cs"/>
          <w:rtl/>
        </w:rPr>
        <w:instrText xml:space="preserve"> _</w:instrText>
      </w:r>
      <w:r w:rsidRPr="003371E7">
        <w:rPr>
          <w:rStyle w:val="aff1"/>
          <w:rFonts w:hint="cs"/>
        </w:rPr>
        <w:instrText>Ref112854454 \r \h</w:instrText>
      </w:r>
      <w:r w:rsidRPr="003371E7">
        <w:rPr>
          <w:rStyle w:val="aff1"/>
          <w:rtl/>
        </w:rPr>
        <w:instrText xml:space="preserve"> </w:instrText>
      </w:r>
      <w:r w:rsidRPr="003371E7">
        <w:rPr>
          <w:rStyle w:val="aff1"/>
          <w:rtl/>
        </w:rPr>
      </w:r>
      <w:r w:rsidRPr="003371E7">
        <w:rPr>
          <w:rStyle w:val="aff1"/>
          <w:rtl/>
        </w:rPr>
        <w:fldChar w:fldCharType="separate"/>
      </w:r>
      <w:r w:rsidR="004F6F15">
        <w:rPr>
          <w:rStyle w:val="aff1"/>
          <w:cs/>
        </w:rPr>
        <w:t>‎</w:t>
      </w:r>
      <w:r w:rsidR="004F6F15">
        <w:rPr>
          <w:rStyle w:val="aff1"/>
          <w:rtl/>
        </w:rPr>
        <w:t>מב)</w:t>
      </w:r>
      <w:r w:rsidRPr="003371E7">
        <w:rPr>
          <w:rStyle w:val="aff1"/>
          <w:rtl/>
        </w:rPr>
        <w:fldChar w:fldCharType="end"/>
      </w:r>
      <w:r>
        <w:rPr>
          <w:rStyle w:val="af0"/>
          <w:rFonts w:hint="cs"/>
          <w:rtl/>
        </w:rPr>
        <w:t xml:space="preserve"> </w:t>
      </w:r>
      <w:r w:rsidRPr="003371E7">
        <w:rPr>
          <w:rStyle w:val="affa"/>
          <w:rFonts w:hint="cs"/>
          <w:rtl/>
        </w:rPr>
        <w:t>והר"ן</w:t>
      </w:r>
      <w:r>
        <w:rPr>
          <w:rStyle w:val="affa"/>
          <w:rFonts w:hint="cs"/>
          <w:rtl/>
        </w:rPr>
        <w:t xml:space="preserve"> </w:t>
      </w:r>
      <w:r w:rsidRPr="003371E7">
        <w:rPr>
          <w:rStyle w:val="aff1"/>
          <w:rFonts w:hint="cs"/>
          <w:rtl/>
        </w:rPr>
        <w:t>(עי' אות</w:t>
      </w:r>
      <w:r>
        <w:rPr>
          <w:rStyle w:val="aff1"/>
          <w:rFonts w:hint="cs"/>
          <w:rtl/>
        </w:rPr>
        <w:t xml:space="preserve"> </w:t>
      </w:r>
      <w:r>
        <w:rPr>
          <w:rStyle w:val="aff1"/>
          <w:rtl/>
        </w:rPr>
        <w:fldChar w:fldCharType="begin"/>
      </w:r>
      <w:r>
        <w:rPr>
          <w:rStyle w:val="aff1"/>
          <w:rtl/>
        </w:rPr>
        <w:instrText xml:space="preserve"> </w:instrText>
      </w:r>
      <w:r>
        <w:rPr>
          <w:rStyle w:val="aff1"/>
          <w:rFonts w:hint="cs"/>
        </w:rPr>
        <w:instrText>REF</w:instrText>
      </w:r>
      <w:r>
        <w:rPr>
          <w:rStyle w:val="aff1"/>
          <w:rFonts w:hint="cs"/>
          <w:rtl/>
        </w:rPr>
        <w:instrText xml:space="preserve"> _</w:instrText>
      </w:r>
      <w:r>
        <w:rPr>
          <w:rStyle w:val="aff1"/>
          <w:rFonts w:hint="cs"/>
        </w:rPr>
        <w:instrText>Ref112876122 \r \h</w:instrText>
      </w:r>
      <w:r>
        <w:rPr>
          <w:rStyle w:val="aff1"/>
          <w:rtl/>
        </w:rPr>
        <w:instrText xml:space="preserve"> </w:instrText>
      </w:r>
      <w:r>
        <w:rPr>
          <w:rStyle w:val="aff1"/>
          <w:rtl/>
        </w:rPr>
      </w:r>
      <w:r>
        <w:rPr>
          <w:rStyle w:val="aff1"/>
          <w:rtl/>
        </w:rPr>
        <w:fldChar w:fldCharType="separate"/>
      </w:r>
      <w:r w:rsidR="004F6F15">
        <w:rPr>
          <w:rStyle w:val="aff1"/>
          <w:cs/>
        </w:rPr>
        <w:t>‎</w:t>
      </w:r>
      <w:r w:rsidR="004F6F15">
        <w:rPr>
          <w:rStyle w:val="aff1"/>
          <w:rtl/>
        </w:rPr>
        <w:t>מה)</w:t>
      </w:r>
      <w:r>
        <w:rPr>
          <w:rStyle w:val="aff1"/>
          <w:rtl/>
        </w:rPr>
        <w:fldChar w:fldCharType="end"/>
      </w:r>
      <w:r w:rsidRPr="003371E7">
        <w:rPr>
          <w:rStyle w:val="af0"/>
          <w:rFonts w:hint="cs"/>
          <w:rtl/>
        </w:rPr>
        <w:t>],</w:t>
      </w:r>
      <w:r>
        <w:rPr>
          <w:rFonts w:hint="cs"/>
          <w:rtl/>
        </w:rPr>
        <w:t xml:space="preserve"> הוא דוקא בדבר צונן שלא התבשל, דגזרו הפשר אטו בישול, אבל דבר צונן שהתבשל מותר להפשירו אף במקום שהיד סולדת, ורק ע"ג המדורה או הכירה עצמה אסור, וכתב </w:t>
      </w:r>
      <w:r w:rsidRPr="000735FC">
        <w:rPr>
          <w:rStyle w:val="aff5"/>
          <w:rFonts w:hint="cs"/>
          <w:rtl/>
        </w:rPr>
        <w:t xml:space="preserve">הרשב"א </w:t>
      </w:r>
      <w:r>
        <w:rPr>
          <w:rFonts w:hint="cs"/>
          <w:rtl/>
        </w:rPr>
        <w:t>דכן מוכח במתני' לקמן</w:t>
      </w:r>
      <w:r w:rsidRPr="00BB44A1">
        <w:rPr>
          <w:rStyle w:val="af3"/>
          <w:rFonts w:eastAsia="Guttman Hodes" w:hint="cs"/>
          <w:rtl/>
        </w:rPr>
        <w:t xml:space="preserve"> (קמה:) </w:t>
      </w:r>
      <w:r>
        <w:rPr>
          <w:rFonts w:hint="cs"/>
          <w:rtl/>
        </w:rPr>
        <w:t>דכל שבא בחמין לפני השבת שורין בחמין בשבת, והיינו אף בכלי ראשון, אף שהוא תולדות האור וחייב עליו חטאת.</w:t>
      </w:r>
    </w:p>
    <w:p w14:paraId="1035C3BF" w14:textId="77777777" w:rsidR="006133C8" w:rsidRPr="003371E7" w:rsidRDefault="006133C8" w:rsidP="006133C8">
      <w:pPr>
        <w:pStyle w:val="a8"/>
      </w:pPr>
      <w:bookmarkStart w:id="1578" w:name="_Toc112914591"/>
      <w:r>
        <w:rPr>
          <w:rFonts w:hint="cs"/>
          <w:rtl/>
        </w:rPr>
        <w:t>בי' הרשב"א דע"ג כירה גרו"ק אסור לתת ולהחזיר באינה גרו"ק דמיחזי כמבשל דדרך בישול</w:t>
      </w:r>
      <w:bookmarkEnd w:id="1578"/>
      <w:r>
        <w:rPr>
          <w:rFonts w:hint="cs"/>
          <w:rtl/>
        </w:rPr>
        <w:t xml:space="preserve"> </w:t>
      </w:r>
    </w:p>
    <w:p w14:paraId="79A31F38" w14:textId="77777777" w:rsidR="006133C8" w:rsidRDefault="006133C8" w:rsidP="001A726C">
      <w:pPr>
        <w:pStyle w:val="a3"/>
        <w:rPr>
          <w:sz w:val="10"/>
          <w:szCs w:val="14"/>
          <w:rtl/>
        </w:rPr>
      </w:pPr>
      <w:r>
        <w:rPr>
          <w:rFonts w:hint="cs"/>
          <w:rtl/>
        </w:rPr>
        <w:t xml:space="preserve">וכתב </w:t>
      </w:r>
      <w:r w:rsidRPr="005D401C">
        <w:rPr>
          <w:rStyle w:val="aff5"/>
          <w:rFonts w:hint="cs"/>
          <w:rtl/>
        </w:rPr>
        <w:t>הרשב"א</w:t>
      </w:r>
      <w:r>
        <w:rPr>
          <w:rFonts w:hint="cs"/>
          <w:rtl/>
        </w:rPr>
        <w:t xml:space="preserve"> דהא דאסור להחזיר ע"ג כירה שאינה גרופה וקטומה, וכן לתת בתחילה אף ע"ג כירה שהיא גרופה וקטומה, הוא כיון דמיחזי כמבשל, דכן הוא דרך בישול.</w:t>
      </w:r>
    </w:p>
    <w:p w14:paraId="01F1A753" w14:textId="77777777" w:rsidR="006133C8" w:rsidRPr="003371E7" w:rsidRDefault="006133C8" w:rsidP="006133C8">
      <w:pPr>
        <w:pStyle w:val="a8"/>
      </w:pPr>
      <w:bookmarkStart w:id="1579" w:name="_Toc112914592"/>
      <w:r>
        <w:rPr>
          <w:rFonts w:hint="cs"/>
          <w:rtl/>
        </w:rPr>
        <w:t>בי' הרשב"א דכנגד המדורה וכ"ר ל"ה דרך בישול אלא כמפיג צינה ולא גזרו בבשיל כ"צ</w:t>
      </w:r>
      <w:bookmarkEnd w:id="1579"/>
    </w:p>
    <w:p w14:paraId="2EACD7EC" w14:textId="77777777" w:rsidR="006133C8" w:rsidRPr="005D401C" w:rsidRDefault="006133C8" w:rsidP="001A726C">
      <w:pPr>
        <w:pStyle w:val="a3"/>
        <w:rPr>
          <w:rStyle w:val="af0"/>
          <w:rtl/>
        </w:rPr>
      </w:pPr>
      <w:r>
        <w:rPr>
          <w:rFonts w:hint="cs"/>
          <w:rtl/>
        </w:rPr>
        <w:t xml:space="preserve">וכתב </w:t>
      </w:r>
      <w:r w:rsidRPr="005D401C">
        <w:rPr>
          <w:rStyle w:val="aff5"/>
          <w:rFonts w:hint="cs"/>
          <w:rtl/>
        </w:rPr>
        <w:t>הרשב"א</w:t>
      </w:r>
      <w:r>
        <w:rPr>
          <w:rFonts w:hint="cs"/>
          <w:rtl/>
        </w:rPr>
        <w:t xml:space="preserve"> דרק כנגד המדורה וכלי ראשון, התירו כיון דאין הדרך לבשל כן ברוב הפעמים, ולא מיחזי כמבשל אלא כמפיג צינה, וכתב </w:t>
      </w:r>
      <w:r w:rsidRPr="005D401C">
        <w:rPr>
          <w:rStyle w:val="aff5"/>
          <w:rFonts w:hint="cs"/>
          <w:rtl/>
        </w:rPr>
        <w:t>הרשב"א</w:t>
      </w:r>
      <w:r>
        <w:rPr>
          <w:rFonts w:hint="cs"/>
          <w:rtl/>
        </w:rPr>
        <w:t xml:space="preserve"> דלכן רק בדבר שלא התבשל גזרו בזה, שמא יניח עד שיתבשל, אבל בדבר שהתבשל כבר לא גזרו שמא יבא לבשל במקום אחר. </w:t>
      </w:r>
      <w:r w:rsidRPr="005D401C">
        <w:rPr>
          <w:rStyle w:val="af0"/>
          <w:rFonts w:hint="cs"/>
          <w:rtl/>
        </w:rPr>
        <w:t xml:space="preserve">[והוסיף </w:t>
      </w:r>
      <w:r w:rsidRPr="000735FC">
        <w:rPr>
          <w:rStyle w:val="affa"/>
          <w:rFonts w:hint="cs"/>
          <w:rtl/>
        </w:rPr>
        <w:t>הרשב"א</w:t>
      </w:r>
      <w:r w:rsidRPr="005D401C">
        <w:rPr>
          <w:rStyle w:val="af0"/>
          <w:rFonts w:hint="cs"/>
          <w:rtl/>
        </w:rPr>
        <w:t xml:space="preserve"> דהא דנשאר הגמ' לעיל </w:t>
      </w:r>
      <w:r w:rsidRPr="000735FC">
        <w:rPr>
          <w:rStyle w:val="aff1"/>
          <w:rFonts w:hint="cs"/>
          <w:rtl/>
        </w:rPr>
        <w:t xml:space="preserve">(לח:) </w:t>
      </w:r>
      <w:r w:rsidRPr="005D401C">
        <w:rPr>
          <w:rStyle w:val="af0"/>
          <w:rFonts w:hint="cs"/>
          <w:rtl/>
        </w:rPr>
        <w:t>בתיקו בפינה ממיחם למיחם, אי מותר להחזיר ע"ג כירה, היינו כשהיה מיחם אחד ע"ג הכירה ומחזיר את המיחם השני למקום של הראשון].</w:t>
      </w:r>
    </w:p>
    <w:p w14:paraId="37E43820" w14:textId="77777777" w:rsidR="006133C8" w:rsidRPr="00B112E4" w:rsidRDefault="006133C8" w:rsidP="006133C8">
      <w:pPr>
        <w:pStyle w:val="a8"/>
      </w:pPr>
      <w:bookmarkStart w:id="1580" w:name="_Toc112914593"/>
      <w:r>
        <w:rPr>
          <w:rFonts w:hint="cs"/>
          <w:rtl/>
        </w:rPr>
        <w:t>בי' הרשב"א דכל דבר דלא מהני בו בישול כבשר דלא מתבשל כנגד המדורה מותר אף ביס"ב</w:t>
      </w:r>
      <w:bookmarkEnd w:id="1580"/>
    </w:p>
    <w:p w14:paraId="494A07BB" w14:textId="77777777" w:rsidR="006133C8" w:rsidRDefault="006133C8" w:rsidP="001A726C">
      <w:pPr>
        <w:pStyle w:val="a3"/>
        <w:rPr>
          <w:rtl/>
        </w:rPr>
      </w:pPr>
      <w:r>
        <w:rPr>
          <w:rFonts w:hint="cs"/>
          <w:rtl/>
        </w:rPr>
        <w:t xml:space="preserve">וכתב </w:t>
      </w:r>
      <w:r w:rsidRPr="005D401C">
        <w:rPr>
          <w:rStyle w:val="aff5"/>
          <w:rFonts w:hint="cs"/>
          <w:rtl/>
        </w:rPr>
        <w:t>הרשב"א</w:t>
      </w:r>
      <w:r>
        <w:rPr>
          <w:rFonts w:hint="cs"/>
          <w:rtl/>
        </w:rPr>
        <w:t xml:space="preserve"> דההיתר להניח כנגד המדורה אינו רק במבושל כל צרכו, אלא בכל דבר שלא יתבשל עי"ז, כגון בשר שהוא מתבשל רק בכלי ראשון ואינו מתבשל כנגד המדורה, דאף שלא התבשל כלל מותר לסומכו למדורה, אף במקום שהיד סולדת בו.</w:t>
      </w:r>
    </w:p>
    <w:p w14:paraId="38175E2F" w14:textId="77777777" w:rsidR="006133C8" w:rsidRPr="000752BA" w:rsidRDefault="006133C8" w:rsidP="006133C8">
      <w:pPr>
        <w:pStyle w:val="a8"/>
        <w:rPr>
          <w:rtl/>
        </w:rPr>
      </w:pPr>
      <w:bookmarkStart w:id="1581" w:name="_Toc112914594"/>
      <w:r>
        <w:rPr>
          <w:rFonts w:hint="cs"/>
          <w:rtl/>
        </w:rPr>
        <w:t>בי' הרשב"א דמהא דשמן אין בו משום בישול מוכח דכל דהבישול ל"מ לו מותר אף במקום יס"ב</w:t>
      </w:r>
      <w:bookmarkEnd w:id="1581"/>
    </w:p>
    <w:p w14:paraId="73851553" w14:textId="77777777" w:rsidR="006133C8" w:rsidRDefault="006133C8" w:rsidP="001A726C">
      <w:pPr>
        <w:pStyle w:val="a3"/>
        <w:rPr>
          <w:rtl/>
        </w:rPr>
      </w:pPr>
      <w:r>
        <w:rPr>
          <w:rFonts w:hint="cs"/>
          <w:rtl/>
        </w:rPr>
        <w:t xml:space="preserve">וכתב </w:t>
      </w:r>
      <w:r w:rsidRPr="005D401C">
        <w:rPr>
          <w:rStyle w:val="aff5"/>
          <w:rFonts w:hint="cs"/>
          <w:rtl/>
        </w:rPr>
        <w:t xml:space="preserve">הרשב"א </w:t>
      </w:r>
      <w:r w:rsidRPr="000735FC">
        <w:rPr>
          <w:rStyle w:val="af3"/>
          <w:rFonts w:eastAsia="Guttman Hodes" w:hint="cs"/>
          <w:rtl/>
        </w:rPr>
        <w:t>(ד"ה וכללא)</w:t>
      </w:r>
      <w:r>
        <w:rPr>
          <w:rFonts w:hint="cs"/>
          <w:rtl/>
        </w:rPr>
        <w:t xml:space="preserve"> דהכלל בזה דכל דבר שאם יניחו שם לא יכול להתבשל, או שהוא דבר שלא שייך בו בישול, מותר להניחו כנגד המדורה, בין בכלי ראשון ובין בכלי שני, והא דאמר רב יהודה אמר שמואל דכל שיד סולדת בו אסור, היינו רק במים ויין ושמן שהם מתבשלים בקלות, וכשהם חיין שלא התחממו בשיעור בישול, וכתב </w:t>
      </w:r>
      <w:r w:rsidRPr="009176DD">
        <w:rPr>
          <w:rStyle w:val="aff5"/>
          <w:rFonts w:hint="cs"/>
          <w:rtl/>
        </w:rPr>
        <w:t>הרשב"א</w:t>
      </w:r>
      <w:r>
        <w:rPr>
          <w:rFonts w:hint="cs"/>
          <w:rtl/>
        </w:rPr>
        <w:t xml:space="preserve"> דכן מוכח בגמ' לקמן </w:t>
      </w:r>
      <w:r w:rsidRPr="000735FC">
        <w:rPr>
          <w:rStyle w:val="af3"/>
          <w:rFonts w:eastAsia="Guttman Hodes" w:hint="cs"/>
          <w:rtl/>
        </w:rPr>
        <w:t>(מב:)</w:t>
      </w:r>
      <w:r>
        <w:rPr>
          <w:rFonts w:hint="cs"/>
          <w:rtl/>
        </w:rPr>
        <w:t xml:space="preserve"> דמלח לא מתבשל אף בכלי ראשון, דהוא צריך בישול כבשר, וכן מוכח מדאמרו רבה ורב יוסף בדעת ת"ק דשמן אף דיד סולדת בו מותר, דס"ל דשמן אין בו משום בישול, ומוכח דאם היה בו משום בישול, היה אסור להניחו במקום שהיד סולדת בו, וכן מוכח ממעשה דרבי דאמר לו טול בכלי שני, ואמרינן דש"מ שיש בשמן משום בישול, ומשמע דאם לא היה בשמן משום בישול היה מותר להניחו אף כנגד המדורה במקום שהיה סולדת בו, וכן בכלי ראשון היה מותר, ומבואר דכל שלא שייך בו בישול מותר להניחו כנגד המדורה, או בכלי ראשון.</w:t>
      </w:r>
    </w:p>
    <w:p w14:paraId="539012B4" w14:textId="77777777" w:rsidR="006133C8" w:rsidRDefault="006133C8" w:rsidP="006133C8">
      <w:pPr>
        <w:pStyle w:val="a8"/>
        <w:rPr>
          <w:rtl/>
        </w:rPr>
      </w:pPr>
      <w:bookmarkStart w:id="1582" w:name="_Toc112914595"/>
      <w:r>
        <w:rPr>
          <w:rFonts w:hint="cs"/>
          <w:rtl/>
        </w:rPr>
        <w:lastRenderedPageBreak/>
        <w:t>בי' הריטב"א דלמסקנא כל שאין בו איסור בישול מותר לחממו כנגד המדורה כדמוכח בשמן</w:t>
      </w:r>
      <w:bookmarkEnd w:id="1582"/>
    </w:p>
    <w:p w14:paraId="592A5F7A" w14:textId="77777777" w:rsidR="006133C8" w:rsidRDefault="006133C8" w:rsidP="001A726C">
      <w:pPr>
        <w:pStyle w:val="a3"/>
      </w:pPr>
      <w:r>
        <w:rPr>
          <w:rFonts w:hint="cs"/>
          <w:rtl/>
        </w:rPr>
        <w:t xml:space="preserve">וכ"כ </w:t>
      </w:r>
      <w:r w:rsidRPr="005D401C">
        <w:rPr>
          <w:rStyle w:val="aff5"/>
          <w:rFonts w:hint="cs"/>
          <w:rtl/>
        </w:rPr>
        <w:t>הריטב"א</w:t>
      </w:r>
      <w:r>
        <w:rPr>
          <w:rFonts w:hint="cs"/>
          <w:rtl/>
        </w:rPr>
        <w:t xml:space="preserve"> </w:t>
      </w:r>
      <w:r w:rsidRPr="000735FC">
        <w:rPr>
          <w:rStyle w:val="af3"/>
          <w:rFonts w:eastAsia="Guttman Hodes" w:hint="cs"/>
          <w:rtl/>
        </w:rPr>
        <w:t>(ד"ה ואסיקנא)</w:t>
      </w:r>
      <w:r>
        <w:rPr>
          <w:rFonts w:hint="cs"/>
          <w:rtl/>
        </w:rPr>
        <w:t xml:space="preserve"> דמסקנת הגמ' דבין בשמן ובין במים כל שאין היד סולדת בו מותר, ומבואר דכל דבר שאין בו איסור בישול, מותר לחממו כנגד המדורה, אף בכדי שהיד סולדת, כמבואר מהא דלת"ק מותר לחמם שמן כיון דס"ל דאין בו משום בישול, וא"כ כל דבר שהוא מבושל שאין בו משום בישול, מותר לחממו כנגד המדורה.</w:t>
      </w:r>
    </w:p>
    <w:p w14:paraId="499DAE3A" w14:textId="77777777" w:rsidR="006133C8" w:rsidRDefault="006133C8" w:rsidP="006133C8">
      <w:pPr>
        <w:pStyle w:val="affff5"/>
        <w:rPr>
          <w:rtl/>
        </w:rPr>
      </w:pPr>
      <w:bookmarkStart w:id="1583" w:name="_Toc112914596"/>
      <w:bookmarkEnd w:id="1575"/>
      <w:r>
        <w:rPr>
          <w:rFonts w:hint="cs"/>
          <w:rtl/>
        </w:rPr>
        <w:t>הפשר בשמן והפגת צינה במים</w:t>
      </w:r>
      <w:bookmarkEnd w:id="1583"/>
    </w:p>
    <w:p w14:paraId="4131B7EB" w14:textId="77777777" w:rsidR="006133C8" w:rsidRDefault="006133C8" w:rsidP="006133C8">
      <w:pPr>
        <w:pStyle w:val="1"/>
        <w:rPr>
          <w:rtl/>
        </w:rPr>
      </w:pPr>
      <w:bookmarkStart w:id="1584" w:name="_Toc112914597"/>
      <w:r>
        <w:rPr>
          <w:rFonts w:hint="cs"/>
          <w:rtl/>
        </w:rPr>
        <w:t>דעת הראשונים דהפגת צינה והפשר הוא אותו השיעור</w:t>
      </w:r>
      <w:bookmarkEnd w:id="1584"/>
    </w:p>
    <w:p w14:paraId="2B698BD6" w14:textId="77777777" w:rsidR="006133C8" w:rsidRDefault="006133C8" w:rsidP="006133C8">
      <w:pPr>
        <w:pStyle w:val="a8"/>
        <w:rPr>
          <w:rtl/>
        </w:rPr>
      </w:pPr>
      <w:bookmarkStart w:id="1585" w:name="_Toc112914598"/>
      <w:r>
        <w:rPr>
          <w:rFonts w:hint="cs"/>
          <w:rtl/>
        </w:rPr>
        <w:t>בי' הרשב"א דשיעור הפגת הצינה הוא שיעור הפשר דהוא פחות מבישול כדמוכח במיחם שפינהו</w:t>
      </w:r>
      <w:bookmarkEnd w:id="1585"/>
    </w:p>
    <w:p w14:paraId="0B2665F0" w14:textId="163919BF" w:rsidR="006133C8" w:rsidRDefault="006133C8" w:rsidP="001A726C">
      <w:pPr>
        <w:pStyle w:val="a3"/>
        <w:rPr>
          <w:rtl/>
        </w:rPr>
      </w:pPr>
      <w:r>
        <w:rPr>
          <w:rFonts w:hint="cs"/>
          <w:rtl/>
        </w:rPr>
        <w:t xml:space="preserve">כתב </w:t>
      </w:r>
      <w:r w:rsidRPr="009578B8">
        <w:rPr>
          <w:rStyle w:val="aff5"/>
          <w:rFonts w:hint="cs"/>
          <w:rtl/>
        </w:rPr>
        <w:t>הרשב"א</w:t>
      </w:r>
      <w:r>
        <w:rPr>
          <w:rFonts w:hint="cs"/>
          <w:rtl/>
        </w:rPr>
        <w:t xml:space="preserve"> </w:t>
      </w:r>
      <w:r w:rsidRPr="00612290">
        <w:rPr>
          <w:rStyle w:val="af3"/>
          <w:rFonts w:eastAsia="Guttman Hodes" w:hint="cs"/>
          <w:rtl/>
        </w:rPr>
        <w:t>(ד"ה וממה)</w:t>
      </w:r>
      <w:r>
        <w:rPr>
          <w:rFonts w:hint="cs"/>
          <w:rtl/>
        </w:rPr>
        <w:t xml:space="preserve"> דשיעור כדי שתפיג צינתן, הוא</w:t>
      </w:r>
      <w:r w:rsidRPr="006B7E7B">
        <w:rPr>
          <w:rFonts w:hint="cs"/>
          <w:rtl/>
        </w:rPr>
        <w:t xml:space="preserve"> </w:t>
      </w:r>
      <w:r>
        <w:rPr>
          <w:rFonts w:hint="cs"/>
          <w:rtl/>
        </w:rPr>
        <w:t xml:space="preserve">הפשר, והיינו כל שאינו מגיע לכדי בישול, דכן מוכח בכל הסוגיא, ובמתני' לקמן </w:t>
      </w:r>
      <w:r w:rsidRPr="00612290">
        <w:rPr>
          <w:rStyle w:val="af3"/>
          <w:rFonts w:eastAsia="Guttman Hodes" w:hint="cs"/>
          <w:rtl/>
        </w:rPr>
        <w:t>(מא.)</w:t>
      </w:r>
      <w:r>
        <w:rPr>
          <w:rFonts w:hint="cs"/>
          <w:rtl/>
        </w:rPr>
        <w:t xml:space="preserve"> דמיחם שפינהו לא יתן לתוכו צונן שיחמו אך נותן לתוך הכוס להפשיר, ועי' במ"ש </w:t>
      </w:r>
      <w:r w:rsidRPr="00F45256">
        <w:rPr>
          <w:rStyle w:val="aff5"/>
          <w:rFonts w:hint="cs"/>
          <w:rtl/>
        </w:rPr>
        <w:t>האבאה"ז</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Ref112789196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קיג)</w:t>
      </w:r>
      <w:r w:rsidRPr="008B6491">
        <w:rPr>
          <w:rStyle w:val="af3"/>
          <w:rFonts w:eastAsia="Guttman Hodes"/>
          <w:rtl/>
        </w:rPr>
        <w:fldChar w:fldCharType="end"/>
      </w:r>
      <w:r>
        <w:rPr>
          <w:rFonts w:hint="cs"/>
          <w:rtl/>
        </w:rPr>
        <w:t xml:space="preserve"> בדעת </w:t>
      </w:r>
      <w:r w:rsidRPr="00A67B4C">
        <w:rPr>
          <w:rStyle w:val="aff5"/>
          <w:rFonts w:hint="cs"/>
          <w:rtl/>
        </w:rPr>
        <w:t>הרמב"ם</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Pr>
          <w:rFonts w:hint="cs"/>
          <w:rtl/>
        </w:rPr>
        <w:t xml:space="preserve"> דיש ג' שיעורים, הפגת צינה, הפשר, ובישול.</w:t>
      </w:r>
    </w:p>
    <w:p w14:paraId="5B216FD1" w14:textId="77777777" w:rsidR="006133C8" w:rsidRDefault="006133C8" w:rsidP="006133C8">
      <w:pPr>
        <w:pStyle w:val="a8"/>
        <w:rPr>
          <w:rtl/>
        </w:rPr>
      </w:pPr>
      <w:bookmarkStart w:id="1586" w:name="_Toc112914599"/>
      <w:r>
        <w:rPr>
          <w:rFonts w:hint="cs"/>
          <w:rtl/>
        </w:rPr>
        <w:t>בי' הריטב"א דבמים שייך לשון חימום והפגת צינה ובשמן שייך לשון בישול והפשר</w:t>
      </w:r>
      <w:bookmarkEnd w:id="1586"/>
    </w:p>
    <w:p w14:paraId="2CCB97A4" w14:textId="5D3EB41A" w:rsidR="006133C8" w:rsidRDefault="006133C8" w:rsidP="001A726C">
      <w:pPr>
        <w:pStyle w:val="a3"/>
        <w:rPr>
          <w:rtl/>
        </w:rPr>
      </w:pPr>
      <w:r>
        <w:rPr>
          <w:rFonts w:hint="cs"/>
          <w:rtl/>
        </w:rPr>
        <w:t xml:space="preserve">כתב </w:t>
      </w:r>
      <w:r w:rsidRPr="003F376C">
        <w:rPr>
          <w:rStyle w:val="aff5"/>
          <w:rFonts w:hint="cs"/>
          <w:rtl/>
        </w:rPr>
        <w:t>הריטב"א</w:t>
      </w:r>
      <w:r>
        <w:rPr>
          <w:rFonts w:hint="cs"/>
          <w:rtl/>
        </w:rPr>
        <w:t xml:space="preserve"> </w:t>
      </w:r>
      <w:r w:rsidRPr="00612290">
        <w:rPr>
          <w:rStyle w:val="af3"/>
          <w:rFonts w:eastAsia="Guttman Hodes" w:hint="cs"/>
          <w:rtl/>
        </w:rPr>
        <w:t>(ד"ה לא בשביל)</w:t>
      </w:r>
      <w:r>
        <w:rPr>
          <w:rFonts w:hint="cs"/>
          <w:rtl/>
        </w:rPr>
        <w:t xml:space="preserve"> בשם </w:t>
      </w:r>
      <w:r w:rsidRPr="00612290">
        <w:rPr>
          <w:rStyle w:val="aff5"/>
          <w:rFonts w:hint="cs"/>
          <w:rtl/>
        </w:rPr>
        <w:t>רבינו ידידיה</w:t>
      </w:r>
      <w:r>
        <w:rPr>
          <w:rFonts w:hint="cs"/>
          <w:rtl/>
        </w:rPr>
        <w:t xml:space="preserve"> דהא דנקטה הברייתא לשון שתפוג צינתן לגבי מים, ולשון הפשר לגבי שמן, הוא כיון דבמים שייך יותר לשון חימום, ובחימום הלשון הוא שתפוג צינתן, ובשמן שייך יותר בישול, ובבישול הלשון הוא הפשר, והביא </w:t>
      </w:r>
      <w:r w:rsidRPr="00612290">
        <w:rPr>
          <w:rStyle w:val="aff5"/>
          <w:rFonts w:hint="cs"/>
          <w:rtl/>
        </w:rPr>
        <w:t>הריטב"א</w:t>
      </w:r>
      <w:r>
        <w:rPr>
          <w:rFonts w:hint="cs"/>
          <w:rtl/>
        </w:rPr>
        <w:t xml:space="preserve"> את דברי </w:t>
      </w:r>
      <w:r w:rsidRPr="00612290">
        <w:rPr>
          <w:rStyle w:val="aff5"/>
          <w:rFonts w:hint="cs"/>
          <w:rtl/>
        </w:rPr>
        <w:t>ספר התרומה</w:t>
      </w:r>
      <w:r>
        <w:rPr>
          <w:rFonts w:hint="cs"/>
          <w:rtl/>
        </w:rPr>
        <w:t xml:space="preserve"> </w:t>
      </w:r>
      <w:r w:rsidRPr="00F45256">
        <w:rPr>
          <w:rStyle w:val="af3"/>
          <w:rFonts w:eastAsia="Guttman Hodes" w:hint="cs"/>
          <w:rtl/>
        </w:rPr>
        <w:t xml:space="preserve">(עי' אות </w:t>
      </w:r>
      <w:r w:rsidRPr="00F45256">
        <w:rPr>
          <w:rStyle w:val="af3"/>
          <w:rFonts w:eastAsia="Guttman Hodes"/>
          <w:rtl/>
        </w:rPr>
        <w:fldChar w:fldCharType="begin"/>
      </w:r>
      <w:r w:rsidRPr="00F45256">
        <w:rPr>
          <w:rStyle w:val="af3"/>
          <w:rFonts w:eastAsia="Guttman Hodes"/>
          <w:rtl/>
        </w:rPr>
        <w:instrText xml:space="preserve"> </w:instrText>
      </w:r>
      <w:r w:rsidRPr="00F45256">
        <w:rPr>
          <w:rStyle w:val="af3"/>
          <w:rFonts w:eastAsia="Guttman Hodes" w:hint="cs"/>
        </w:rPr>
        <w:instrText>REF</w:instrText>
      </w:r>
      <w:r w:rsidRPr="00F45256">
        <w:rPr>
          <w:rStyle w:val="af3"/>
          <w:rFonts w:eastAsia="Guttman Hodes" w:hint="cs"/>
          <w:rtl/>
        </w:rPr>
        <w:instrText xml:space="preserve"> _</w:instrText>
      </w:r>
      <w:r w:rsidRPr="00F45256">
        <w:rPr>
          <w:rStyle w:val="af3"/>
          <w:rFonts w:eastAsia="Guttman Hodes" w:hint="cs"/>
        </w:rPr>
        <w:instrText>Ref112863643 \r \h</w:instrText>
      </w:r>
      <w:r w:rsidRPr="00F45256">
        <w:rPr>
          <w:rStyle w:val="af3"/>
          <w:rFonts w:eastAsia="Guttman Hodes"/>
          <w:rtl/>
        </w:rPr>
        <w:instrText xml:space="preserve"> </w:instrText>
      </w:r>
      <w:r w:rsidRPr="00F45256">
        <w:rPr>
          <w:rStyle w:val="af3"/>
          <w:rFonts w:eastAsia="Guttman Hodes"/>
          <w:rtl/>
        </w:rPr>
      </w:r>
      <w:r w:rsidRPr="00F45256">
        <w:rPr>
          <w:rStyle w:val="af3"/>
          <w:rFonts w:eastAsia="Guttman Hodes"/>
          <w:rtl/>
        </w:rPr>
        <w:fldChar w:fldCharType="separate"/>
      </w:r>
      <w:r w:rsidR="004F6F15">
        <w:rPr>
          <w:rStyle w:val="af3"/>
          <w:rFonts w:eastAsia="Guttman Hodes"/>
          <w:cs/>
        </w:rPr>
        <w:t>‎</w:t>
      </w:r>
      <w:r w:rsidR="004F6F15">
        <w:rPr>
          <w:rStyle w:val="af3"/>
          <w:rFonts w:eastAsia="Guttman Hodes"/>
          <w:rtl/>
        </w:rPr>
        <w:t>פב)</w:t>
      </w:r>
      <w:r w:rsidRPr="00F45256">
        <w:rPr>
          <w:rStyle w:val="af3"/>
          <w:rFonts w:eastAsia="Guttman Hodes"/>
          <w:rtl/>
        </w:rPr>
        <w:fldChar w:fldCharType="end"/>
      </w:r>
      <w:r w:rsidRPr="00F45256">
        <w:rPr>
          <w:rStyle w:val="af3"/>
          <w:rFonts w:eastAsia="Guttman Hodes" w:hint="cs"/>
          <w:rtl/>
        </w:rPr>
        <w:t xml:space="preserve"> </w:t>
      </w:r>
      <w:r>
        <w:rPr>
          <w:rFonts w:hint="cs"/>
          <w:rtl/>
        </w:rPr>
        <w:t>דכתב דאיירי במקום שהיד סולדת בו דבמקום זה אסור להפשיר.</w:t>
      </w:r>
    </w:p>
    <w:p w14:paraId="19854BF1" w14:textId="77777777" w:rsidR="006133C8" w:rsidRPr="003233BD" w:rsidRDefault="006133C8" w:rsidP="006133C8">
      <w:pPr>
        <w:pStyle w:val="a8"/>
        <w:rPr>
          <w:rtl/>
        </w:rPr>
      </w:pPr>
      <w:bookmarkStart w:id="1587" w:name="_Toc112914600"/>
      <w:r>
        <w:rPr>
          <w:rFonts w:hint="cs"/>
          <w:rtl/>
        </w:rPr>
        <w:t>בי' הרי"ד דהפגת צינה היינו הפשר ובמים הפשר אינו בישול ולכן מותר להפשיר מים</w:t>
      </w:r>
      <w:bookmarkEnd w:id="1587"/>
    </w:p>
    <w:p w14:paraId="29BF1C77" w14:textId="77777777" w:rsidR="006133C8" w:rsidRDefault="006133C8" w:rsidP="001A726C">
      <w:pPr>
        <w:pStyle w:val="a3"/>
        <w:rPr>
          <w:rtl/>
        </w:rPr>
      </w:pPr>
      <w:r>
        <w:rPr>
          <w:rFonts w:hint="cs"/>
          <w:rtl/>
        </w:rPr>
        <w:t xml:space="preserve">כתב </w:t>
      </w:r>
      <w:r w:rsidRPr="003F376C">
        <w:rPr>
          <w:rStyle w:val="aff5"/>
          <w:rFonts w:hint="cs"/>
          <w:rtl/>
        </w:rPr>
        <w:t>בפסקי הרי"ד</w:t>
      </w:r>
      <w:r>
        <w:rPr>
          <w:rFonts w:hint="cs"/>
          <w:rtl/>
        </w:rPr>
        <w:t xml:space="preserve"> </w:t>
      </w:r>
      <w:r w:rsidRPr="00612290">
        <w:rPr>
          <w:rStyle w:val="af3"/>
          <w:rFonts w:eastAsia="Guttman Hodes" w:hint="cs"/>
          <w:rtl/>
        </w:rPr>
        <w:t>(ד"ה ת"ר ממלא)</w:t>
      </w:r>
      <w:r>
        <w:rPr>
          <w:rFonts w:hint="cs"/>
          <w:rtl/>
        </w:rPr>
        <w:t xml:space="preserve"> דהפגת צינה של מים היינו הפשר, והפשר במים אינו בישולן ולכן מותר להפשירן.</w:t>
      </w:r>
    </w:p>
    <w:p w14:paraId="23B3D8C0" w14:textId="77777777" w:rsidR="006133C8" w:rsidRPr="00276039" w:rsidRDefault="006133C8" w:rsidP="006133C8">
      <w:pPr>
        <w:pStyle w:val="a8"/>
        <w:rPr>
          <w:rtl/>
        </w:rPr>
      </w:pPr>
      <w:bookmarkStart w:id="1588" w:name="_Toc112914601"/>
      <w:r>
        <w:rPr>
          <w:rFonts w:hint="cs"/>
          <w:rtl/>
        </w:rPr>
        <w:t>בי' הראבי"ה דיחמו הוא הפשר שהוא בישול ולשון יחמו דכלפי הפגת צינה הפשר הוא חימום</w:t>
      </w:r>
      <w:bookmarkEnd w:id="1588"/>
    </w:p>
    <w:p w14:paraId="458EF738" w14:textId="77777777" w:rsidR="006133C8" w:rsidRDefault="006133C8" w:rsidP="001A726C">
      <w:pPr>
        <w:pStyle w:val="a3"/>
      </w:pPr>
      <w:r>
        <w:rPr>
          <w:rFonts w:hint="cs"/>
          <w:rtl/>
        </w:rPr>
        <w:t xml:space="preserve">כתב </w:t>
      </w:r>
      <w:r w:rsidRPr="008D624F">
        <w:rPr>
          <w:rStyle w:val="aff5"/>
          <w:rFonts w:hint="cs"/>
          <w:rtl/>
        </w:rPr>
        <w:t>הראבי"ה</w:t>
      </w:r>
      <w:r w:rsidRPr="00C86BEE">
        <w:rPr>
          <w:rStyle w:val="af3"/>
          <w:rFonts w:eastAsia="Guttman Hodes" w:hint="cs"/>
          <w:rtl/>
        </w:rPr>
        <w:t xml:space="preserve"> (סי' ר"ב ד"ה ת"ר, [מהדו' חד' ח"א עמ' רכ"ג], הועתק בקובץ שיטות קמאי שבת ח"ב עמ' תרצ"ג)</w:t>
      </w:r>
      <w:r>
        <w:rPr>
          <w:rFonts w:hint="cs"/>
          <w:rtl/>
        </w:rPr>
        <w:t xml:space="preserve"> דהא דתניא בברייתא דמותר להביא קיתון של מים כנגד המדורה לא בשביל שיחמו, אלא בשביל שתפוג צינתן, היינו דיחמו הוא הפשר שהוא בישול, והא דתני לשון יחמו הוא כיון  דכלפי הפגת צינתן, קרי להפשר לשון יחמו.</w:t>
      </w:r>
    </w:p>
    <w:p w14:paraId="18AF0566" w14:textId="77777777" w:rsidR="006133C8" w:rsidRPr="00276039" w:rsidRDefault="006133C8" w:rsidP="006133C8">
      <w:pPr>
        <w:pStyle w:val="a8"/>
        <w:rPr>
          <w:rtl/>
        </w:rPr>
      </w:pPr>
      <w:bookmarkStart w:id="1589" w:name="_Toc112914602"/>
      <w:r>
        <w:rPr>
          <w:rFonts w:hint="cs"/>
          <w:rtl/>
        </w:rPr>
        <w:t>בי' הפנ"י דהיה אפש"ל דבמים חימום מותר והפשר אסור דהוא בישול אך בשמואל מוכח לא כן</w:t>
      </w:r>
      <w:bookmarkEnd w:id="1589"/>
    </w:p>
    <w:p w14:paraId="0D6EDCAB" w14:textId="77777777" w:rsidR="006133C8" w:rsidRDefault="006133C8" w:rsidP="001A726C">
      <w:pPr>
        <w:pStyle w:val="a3"/>
        <w:rPr>
          <w:rFonts w:asciiTheme="minorHAnsi" w:hAnsiTheme="minorHAnsi" w:cstheme="minorBidi"/>
          <w:rtl/>
        </w:rPr>
      </w:pPr>
      <w:r>
        <w:rPr>
          <w:rFonts w:hint="cs"/>
          <w:rtl/>
        </w:rPr>
        <w:t xml:space="preserve">הקשה </w:t>
      </w:r>
      <w:r w:rsidRPr="00276039">
        <w:rPr>
          <w:rStyle w:val="aff5"/>
          <w:rFonts w:hint="cs"/>
          <w:rtl/>
        </w:rPr>
        <w:t>הפנ"י</w:t>
      </w:r>
      <w:r w:rsidRPr="00612290">
        <w:rPr>
          <w:rStyle w:val="af3"/>
          <w:rFonts w:eastAsia="Guttman Hodes" w:hint="cs"/>
          <w:rtl/>
        </w:rPr>
        <w:t xml:space="preserve"> (ד"ה ת"ר מביא)</w:t>
      </w:r>
      <w:r>
        <w:rPr>
          <w:rFonts w:hint="cs"/>
          <w:rtl/>
        </w:rPr>
        <w:t xml:space="preserve"> דאמאי לענין מים תני בברייתא לא בשביל שיחמו, אלא בשביל שתפיג צינתן, ובשמן תני לא בשביל שיבשל, אלא בשביל שיפשר, וכתב </w:t>
      </w:r>
      <w:r w:rsidRPr="003F376C">
        <w:rPr>
          <w:rStyle w:val="aff5"/>
          <w:rFonts w:hint="cs"/>
          <w:rtl/>
        </w:rPr>
        <w:t>הפנ"י</w:t>
      </w:r>
      <w:r>
        <w:rPr>
          <w:rFonts w:hint="cs"/>
          <w:rtl/>
        </w:rPr>
        <w:t xml:space="preserve"> דמשמע דבמים מותר רק שיחמו, אבל שיפשר אסור, כיון דבמים הפשרן זהו בישולן, דהא אין דרך לשתות מים רותחין, והפשר מותר בשמן לר"י כיון דס"ל דהפשרו לא זהו בישולו, אך במים הפשר אסור, אך דחה </w:t>
      </w:r>
      <w:r w:rsidRPr="003F376C">
        <w:rPr>
          <w:rStyle w:val="aff5"/>
          <w:rFonts w:hint="cs"/>
          <w:rtl/>
        </w:rPr>
        <w:t>הפנ"י</w:t>
      </w:r>
      <w:r>
        <w:rPr>
          <w:rFonts w:hint="cs"/>
          <w:rtl/>
        </w:rPr>
        <w:t xml:space="preserve"> דמדברי רב יהודה אמר שמואל מוכח דבכדי שיחמו ובשביל שיפשר הוא דבר אחד, וכן מוכח ממתני' לקמן </w:t>
      </w:r>
      <w:r w:rsidRPr="00612290">
        <w:rPr>
          <w:rStyle w:val="af3"/>
          <w:rFonts w:eastAsia="Guttman Hodes" w:hint="cs"/>
          <w:rtl/>
        </w:rPr>
        <w:t>(מא.)</w:t>
      </w:r>
      <w:r>
        <w:rPr>
          <w:rFonts w:hint="cs"/>
          <w:rtl/>
        </w:rPr>
        <w:t xml:space="preserve"> במיחם שפינהו דמותר להפשיר מים, וכתב </w:t>
      </w:r>
      <w:r w:rsidRPr="003F376C">
        <w:rPr>
          <w:rStyle w:val="aff5"/>
          <w:rFonts w:hint="cs"/>
          <w:rtl/>
        </w:rPr>
        <w:t>הפנ"י</w:t>
      </w:r>
      <w:r>
        <w:rPr>
          <w:rFonts w:hint="cs"/>
          <w:rtl/>
        </w:rPr>
        <w:t xml:space="preserve"> דאפש"ל דבמים הבישול לא ניכר ולכן תני לשון שיחמו, ועי' במ"ש </w:t>
      </w:r>
      <w:r w:rsidRPr="003F376C">
        <w:rPr>
          <w:rStyle w:val="aff5"/>
          <w:rFonts w:hint="cs"/>
          <w:rtl/>
        </w:rPr>
        <w:t>הראש</w:t>
      </w:r>
      <w:r>
        <w:rPr>
          <w:rFonts w:hint="cs"/>
          <w:rtl/>
        </w:rPr>
        <w:t xml:space="preserve"> </w:t>
      </w:r>
      <w:r w:rsidRPr="003F376C">
        <w:rPr>
          <w:rStyle w:val="aff5"/>
          <w:rFonts w:hint="cs"/>
          <w:rtl/>
        </w:rPr>
        <w:t>יוסף</w:t>
      </w:r>
      <w:r>
        <w:rPr>
          <w:rFonts w:hint="cs"/>
          <w:rtl/>
        </w:rPr>
        <w:t xml:space="preserve"> </w:t>
      </w:r>
      <w:r w:rsidRPr="00612290">
        <w:rPr>
          <w:rStyle w:val="af3"/>
          <w:rFonts w:eastAsia="Guttman Hodes" w:hint="cs"/>
          <w:rtl/>
        </w:rPr>
        <w:t>(ד"ה ת"ר מביא)</w:t>
      </w:r>
      <w:r>
        <w:rPr>
          <w:rFonts w:hint="cs"/>
          <w:rtl/>
        </w:rPr>
        <w:t>.</w:t>
      </w:r>
    </w:p>
    <w:p w14:paraId="711451F4" w14:textId="77777777" w:rsidR="006133C8" w:rsidRPr="00603BC6" w:rsidRDefault="006133C8" w:rsidP="006133C8">
      <w:pPr>
        <w:pStyle w:val="a8"/>
        <w:rPr>
          <w:rtl/>
        </w:rPr>
      </w:pPr>
    </w:p>
    <w:p w14:paraId="3398E292" w14:textId="77777777" w:rsidR="006133C8" w:rsidRPr="00EC16BD" w:rsidRDefault="006133C8" w:rsidP="006133C8">
      <w:pPr>
        <w:pStyle w:val="1"/>
        <w:rPr>
          <w:rtl/>
        </w:rPr>
      </w:pPr>
      <w:bookmarkStart w:id="1590" w:name="_Toc112914603"/>
      <w:r>
        <w:rPr>
          <w:rFonts w:hint="cs"/>
          <w:rtl/>
        </w:rPr>
        <w:t>בי' סה"ת דהפשר אסור בכ"ר וסמוך למדורה והפגת צינה מותר</w:t>
      </w:r>
      <w:bookmarkEnd w:id="1590"/>
    </w:p>
    <w:p w14:paraId="0B38C84B" w14:textId="77777777" w:rsidR="006133C8" w:rsidRDefault="006133C8" w:rsidP="006133C8">
      <w:pPr>
        <w:pStyle w:val="a8"/>
        <w:rPr>
          <w:rtl/>
        </w:rPr>
      </w:pPr>
      <w:bookmarkStart w:id="1591" w:name="_Toc112914604"/>
      <w:r>
        <w:rPr>
          <w:rFonts w:hint="cs"/>
          <w:rtl/>
        </w:rPr>
        <w:t>בי' סה"ת דהפשר אסור בכ"ר או קרוב למדורה והפגת צינה מותר ולכן תני להפיג צינתן</w:t>
      </w:r>
      <w:bookmarkEnd w:id="1591"/>
    </w:p>
    <w:p w14:paraId="1C68A324" w14:textId="77777777" w:rsidR="006133C8" w:rsidRDefault="006133C8" w:rsidP="001A726C">
      <w:pPr>
        <w:pStyle w:val="a3"/>
        <w:rPr>
          <w:rtl/>
        </w:rPr>
      </w:pPr>
      <w:bookmarkStart w:id="1592" w:name="_Ref112863643"/>
      <w:r>
        <w:rPr>
          <w:rFonts w:hint="cs"/>
          <w:rtl/>
        </w:rPr>
        <w:t xml:space="preserve">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w:t>
      </w:r>
      <w:r w:rsidRPr="00612290">
        <w:rPr>
          <w:rStyle w:val="af3"/>
          <w:rFonts w:eastAsia="Guttman Hodes" w:hint="cs"/>
          <w:rtl/>
        </w:rPr>
        <w:t>(ריש סי' רל"ב</w:t>
      </w:r>
      <w:r>
        <w:rPr>
          <w:rStyle w:val="af3"/>
          <w:rFonts w:eastAsia="Guttman Hodes" w:hint="cs"/>
          <w:rtl/>
        </w:rPr>
        <w:t>, הועתק בקובץ שיטות קמאי שבת ח"ב עמ' תרפ"א</w:t>
      </w:r>
      <w:r w:rsidRPr="00612290">
        <w:rPr>
          <w:rStyle w:val="af3"/>
          <w:rFonts w:eastAsia="Guttman Hodes" w:hint="cs"/>
          <w:rtl/>
        </w:rPr>
        <w:t>)</w:t>
      </w:r>
      <w:r>
        <w:rPr>
          <w:rFonts w:hint="cs"/>
          <w:rtl/>
        </w:rPr>
        <w:t xml:space="preserve"> דלשון הברייתא דתני במים שתפיג צינתן, ולא תני כדי שיפשרו, כיון דאסור להפשיר בכלי ראשון או קרוב למדורה במקום שיכול לבא לידי בישול, ומותר להפשירן רק רחוק מהמדורה במקום שאינו יכול לבא לידי בישול, דהיינו שאין היד סולדת בו, אך כתב </w:t>
      </w:r>
      <w:r w:rsidRPr="009578B8">
        <w:rPr>
          <w:rStyle w:val="aff5"/>
          <w:rFonts w:hint="cs"/>
          <w:rtl/>
        </w:rPr>
        <w:t>בספר</w:t>
      </w:r>
      <w:r>
        <w:rPr>
          <w:rFonts w:hint="cs"/>
          <w:rtl/>
        </w:rPr>
        <w:t xml:space="preserve"> </w:t>
      </w:r>
      <w:r w:rsidRPr="009578B8">
        <w:rPr>
          <w:rStyle w:val="aff5"/>
          <w:rFonts w:hint="cs"/>
          <w:rtl/>
        </w:rPr>
        <w:t>התרומה</w:t>
      </w:r>
      <w:r>
        <w:rPr>
          <w:rFonts w:hint="cs"/>
          <w:rtl/>
        </w:rPr>
        <w:t xml:space="preserve"> דלהפיג צינתן מותר אף קרוב אל המדורה, כיון דדעתו להשהות את המים שם רק לזמן מועט, להעביר את צינתן.</w:t>
      </w:r>
      <w:bookmarkEnd w:id="1592"/>
    </w:p>
    <w:p w14:paraId="754750E6" w14:textId="77777777" w:rsidR="006133C8" w:rsidRDefault="006133C8" w:rsidP="006133C8">
      <w:pPr>
        <w:pStyle w:val="affff5"/>
        <w:rPr>
          <w:rtl/>
        </w:rPr>
      </w:pPr>
      <w:bookmarkStart w:id="1593" w:name="_Toc112914605"/>
      <w:r>
        <w:rPr>
          <w:rFonts w:hint="cs"/>
          <w:rtl/>
        </w:rPr>
        <w:t>גי' רש"י והגאונים אי הפשרו זהו בישולו</w:t>
      </w:r>
      <w:bookmarkEnd w:id="1593"/>
    </w:p>
    <w:p w14:paraId="4BF789EE" w14:textId="77777777" w:rsidR="006133C8" w:rsidRDefault="006133C8" w:rsidP="006133C8">
      <w:pPr>
        <w:pStyle w:val="1"/>
        <w:rPr>
          <w:rtl/>
        </w:rPr>
      </w:pPr>
      <w:bookmarkStart w:id="1594" w:name="_Toc112914606"/>
      <w:r>
        <w:rPr>
          <w:rFonts w:hint="cs"/>
          <w:rtl/>
        </w:rPr>
        <w:t>גי' רש"י דש"מ דזהו בישולו וגי' הגאונים דש"מ לא זהו בישלו</w:t>
      </w:r>
      <w:bookmarkEnd w:id="1594"/>
    </w:p>
    <w:p w14:paraId="72734B65" w14:textId="77777777" w:rsidR="006133C8" w:rsidRDefault="006133C8" w:rsidP="006133C8">
      <w:pPr>
        <w:pStyle w:val="a8"/>
        <w:rPr>
          <w:rtl/>
        </w:rPr>
      </w:pPr>
      <w:bookmarkStart w:id="1595" w:name="_Toc112914607"/>
      <w:r>
        <w:rPr>
          <w:rFonts w:hint="cs"/>
          <w:rtl/>
        </w:rPr>
        <w:t>גי' רש"י דש"מ דהפשרו זהו בישולו ובי' רש"י דהפשר במקום ראוי לבישול הוי בישול ואסור</w:t>
      </w:r>
      <w:bookmarkEnd w:id="1595"/>
    </w:p>
    <w:p w14:paraId="4C205D06" w14:textId="77777777" w:rsidR="006133C8" w:rsidRDefault="006133C8" w:rsidP="001A726C">
      <w:pPr>
        <w:pStyle w:val="a3"/>
        <w:rPr>
          <w:rtl/>
        </w:rPr>
      </w:pPr>
      <w:bookmarkStart w:id="1596" w:name="_Ref112867332"/>
      <w:r>
        <w:rPr>
          <w:rFonts w:hint="cs"/>
          <w:rtl/>
        </w:rPr>
        <w:t xml:space="preserve">במעשה דרבי גרס </w:t>
      </w:r>
      <w:r w:rsidRPr="003F376C">
        <w:rPr>
          <w:rStyle w:val="aff5"/>
          <w:rFonts w:hint="cs"/>
          <w:rtl/>
        </w:rPr>
        <w:t>רש"י</w:t>
      </w:r>
      <w:r>
        <w:rPr>
          <w:rFonts w:hint="cs"/>
          <w:rtl/>
        </w:rPr>
        <w:t xml:space="preserve"> </w:t>
      </w:r>
      <w:r w:rsidRPr="00612290">
        <w:rPr>
          <w:rStyle w:val="af3"/>
          <w:rFonts w:eastAsia="Guttman Hodes" w:hint="cs"/>
          <w:rtl/>
        </w:rPr>
        <w:t>(ד"ה וש"מ)</w:t>
      </w:r>
      <w:r>
        <w:rPr>
          <w:rFonts w:hint="cs"/>
          <w:rtl/>
        </w:rPr>
        <w:t xml:space="preserve"> דש"מ דהפשרו זהו בישולו, וביאר </w:t>
      </w:r>
      <w:r w:rsidRPr="003F376C">
        <w:rPr>
          <w:rStyle w:val="aff5"/>
          <w:rFonts w:hint="cs"/>
          <w:rtl/>
        </w:rPr>
        <w:t>רש"י</w:t>
      </w:r>
      <w:r>
        <w:rPr>
          <w:rFonts w:hint="cs"/>
          <w:rtl/>
        </w:rPr>
        <w:t xml:space="preserve"> דהפשר במקום שראוי להתבשל הוא בישול, וכתב </w:t>
      </w:r>
      <w:r w:rsidRPr="003F376C">
        <w:rPr>
          <w:rStyle w:val="aff5"/>
          <w:rFonts w:hint="cs"/>
          <w:rtl/>
        </w:rPr>
        <w:t>רש"י</w:t>
      </w:r>
      <w:r>
        <w:rPr>
          <w:rFonts w:hint="cs"/>
          <w:rtl/>
        </w:rPr>
        <w:t xml:space="preserve"> </w:t>
      </w:r>
      <w:r w:rsidRPr="00612290">
        <w:rPr>
          <w:rStyle w:val="af3"/>
          <w:rFonts w:eastAsia="Guttman Hodes" w:hint="cs"/>
          <w:rtl/>
        </w:rPr>
        <w:t>(ד"ה זהו)</w:t>
      </w:r>
      <w:r>
        <w:rPr>
          <w:rFonts w:hint="cs"/>
          <w:rtl/>
        </w:rPr>
        <w:t xml:space="preserve"> דכן מוכח מהא דרב יצחק בר אבדימי רצה רק להפשיר את השמן, ובזה אסר לו, א"כ מוכח דהפשרו זהו בישולו, וכתבו </w:t>
      </w:r>
      <w:r w:rsidRPr="003F376C">
        <w:rPr>
          <w:rStyle w:val="aff5"/>
          <w:rFonts w:hint="cs"/>
          <w:rtl/>
        </w:rPr>
        <w:t>הרשב"א</w:t>
      </w:r>
      <w:r>
        <w:rPr>
          <w:rFonts w:hint="cs"/>
          <w:rtl/>
        </w:rPr>
        <w:t xml:space="preserve"> </w:t>
      </w:r>
      <w:r w:rsidRPr="00612290">
        <w:rPr>
          <w:rStyle w:val="af3"/>
          <w:rFonts w:eastAsia="Guttman Hodes" w:hint="cs"/>
          <w:rtl/>
        </w:rPr>
        <w:t>(ד"ה ועדיין)</w:t>
      </w:r>
      <w:r>
        <w:rPr>
          <w:rFonts w:hint="cs"/>
          <w:rtl/>
        </w:rPr>
        <w:t xml:space="preserve"> </w:t>
      </w:r>
      <w:r>
        <w:rPr>
          <w:rStyle w:val="aff5"/>
          <w:rtl/>
        </w:rPr>
        <w:t xml:space="preserve">והר"ן </w:t>
      </w:r>
      <w:r w:rsidRPr="00B112E4">
        <w:rPr>
          <w:rStyle w:val="af3"/>
          <w:rFonts w:eastAsia="Guttman Hodes" w:hint="cs"/>
          <w:rtl/>
        </w:rPr>
        <w:t>(ד"ה לא בשביל, והר"ן על הרי"ף יט. מדה"ר ד"ה ת"ר מביא, [מהדו' עוז והדר עמ' נ"ה ד"ה מיהו])</w:t>
      </w:r>
      <w:r>
        <w:rPr>
          <w:rtl/>
        </w:rPr>
        <w:t xml:space="preserve"> </w:t>
      </w:r>
      <w:r>
        <w:rPr>
          <w:rFonts w:hint="cs"/>
          <w:rtl/>
        </w:rPr>
        <w:t xml:space="preserve">דבמעשה דרבי גירסת </w:t>
      </w:r>
      <w:r w:rsidRPr="003F376C">
        <w:rPr>
          <w:rStyle w:val="aff5"/>
          <w:rFonts w:hint="cs"/>
          <w:rtl/>
        </w:rPr>
        <w:t>רש"י</w:t>
      </w:r>
      <w:r>
        <w:rPr>
          <w:rFonts w:hint="cs"/>
          <w:rtl/>
        </w:rPr>
        <w:t xml:space="preserve"> </w:t>
      </w:r>
      <w:r w:rsidRPr="00612290">
        <w:rPr>
          <w:rStyle w:val="aff5"/>
          <w:rFonts w:hint="cs"/>
          <w:rtl/>
        </w:rPr>
        <w:t>ותוס'</w:t>
      </w:r>
      <w:r>
        <w:rPr>
          <w:rFonts w:hint="cs"/>
          <w:rtl/>
        </w:rPr>
        <w:t xml:space="preserve"> דש"מ דהפשרו זהו בישולו.</w:t>
      </w:r>
      <w:bookmarkEnd w:id="1596"/>
    </w:p>
    <w:p w14:paraId="109D886C" w14:textId="77777777" w:rsidR="006133C8" w:rsidRDefault="006133C8" w:rsidP="006133C8">
      <w:pPr>
        <w:pStyle w:val="a8"/>
        <w:rPr>
          <w:rtl/>
        </w:rPr>
      </w:pPr>
      <w:bookmarkStart w:id="1597" w:name="_Toc112914608"/>
      <w:r>
        <w:rPr>
          <w:rFonts w:hint="cs"/>
          <w:rtl/>
        </w:rPr>
        <w:t>גי' ר"ח והרי"ף והגאונים במעשה דרבי דש"מ דהפשרו לא זה בישולו</w:t>
      </w:r>
      <w:bookmarkEnd w:id="1597"/>
    </w:p>
    <w:p w14:paraId="06875787" w14:textId="77777777" w:rsidR="006133C8" w:rsidRDefault="006133C8" w:rsidP="001A726C">
      <w:pPr>
        <w:pStyle w:val="a3"/>
        <w:rPr>
          <w:rtl/>
        </w:rPr>
      </w:pPr>
      <w:bookmarkStart w:id="1598" w:name="_Ref112876977"/>
      <w:r>
        <w:rPr>
          <w:rFonts w:hint="cs"/>
          <w:rtl/>
        </w:rPr>
        <w:t xml:space="preserve">אבל </w:t>
      </w:r>
      <w:r w:rsidRPr="00CD2694">
        <w:rPr>
          <w:rStyle w:val="aff5"/>
          <w:rFonts w:hint="cs"/>
          <w:rtl/>
        </w:rPr>
        <w:t>הר"ח</w:t>
      </w:r>
      <w:r>
        <w:rPr>
          <w:rFonts w:hint="cs"/>
          <w:rtl/>
        </w:rPr>
        <w:t xml:space="preserve"> </w:t>
      </w:r>
      <w:r w:rsidRPr="00CD2694">
        <w:rPr>
          <w:rStyle w:val="af3"/>
          <w:rFonts w:eastAsia="Guttman Hodes" w:hint="cs"/>
          <w:rtl/>
        </w:rPr>
        <w:t>(סוד"ה איבעיא להו)</w:t>
      </w:r>
      <w:r>
        <w:rPr>
          <w:rFonts w:hint="cs"/>
          <w:rtl/>
        </w:rPr>
        <w:t xml:space="preserve"> </w:t>
      </w:r>
      <w:r w:rsidRPr="00CD2694">
        <w:rPr>
          <w:rStyle w:val="aff5"/>
          <w:rFonts w:hint="cs"/>
          <w:rtl/>
        </w:rPr>
        <w:t>והרי"ף</w:t>
      </w:r>
      <w:r>
        <w:rPr>
          <w:rFonts w:hint="cs"/>
          <w:rtl/>
        </w:rPr>
        <w:t xml:space="preserve"> </w:t>
      </w:r>
      <w:r w:rsidRPr="00CD2694">
        <w:rPr>
          <w:rStyle w:val="af3"/>
          <w:rFonts w:eastAsia="Guttman Hodes" w:hint="cs"/>
          <w:rtl/>
        </w:rPr>
        <w:t>(יט. מדה"ר)</w:t>
      </w:r>
      <w:r>
        <w:rPr>
          <w:rFonts w:hint="cs"/>
          <w:rtl/>
        </w:rPr>
        <w:t xml:space="preserve"> גרסו דש"מ דהפשרו "לא" זהו בישולו, וכן הביאו </w:t>
      </w:r>
      <w:r w:rsidRPr="003F376C">
        <w:rPr>
          <w:rStyle w:val="aff5"/>
          <w:rFonts w:hint="cs"/>
          <w:rtl/>
        </w:rPr>
        <w:t>הרשב"א</w:t>
      </w:r>
      <w:r>
        <w:rPr>
          <w:rFonts w:hint="cs"/>
          <w:rtl/>
        </w:rPr>
        <w:t xml:space="preserve"> </w:t>
      </w:r>
      <w:r>
        <w:rPr>
          <w:rStyle w:val="aff5"/>
          <w:rtl/>
        </w:rPr>
        <w:t xml:space="preserve">והר"ן </w:t>
      </w:r>
      <w:r>
        <w:rPr>
          <w:rtl/>
        </w:rPr>
        <w:t xml:space="preserve"> </w:t>
      </w:r>
      <w:r>
        <w:rPr>
          <w:rFonts w:hint="cs"/>
          <w:rtl/>
        </w:rPr>
        <w:t xml:space="preserve">בשם </w:t>
      </w:r>
      <w:r w:rsidRPr="003F376C">
        <w:rPr>
          <w:rStyle w:val="aff5"/>
          <w:rFonts w:hint="cs"/>
          <w:rtl/>
        </w:rPr>
        <w:t>הגאונים</w:t>
      </w:r>
      <w:r>
        <w:rPr>
          <w:rFonts w:hint="cs"/>
          <w:rtl/>
        </w:rPr>
        <w:t>.</w:t>
      </w:r>
      <w:bookmarkEnd w:id="1598"/>
    </w:p>
    <w:p w14:paraId="113583AD" w14:textId="77777777" w:rsidR="006133C8" w:rsidRPr="003F376C" w:rsidRDefault="006133C8" w:rsidP="006133C8">
      <w:pPr>
        <w:pStyle w:val="a8"/>
        <w:rPr>
          <w:rtl/>
        </w:rPr>
      </w:pPr>
      <w:bookmarkStart w:id="1599" w:name="_Toc112914609"/>
      <w:bookmarkStart w:id="1600" w:name="_Hlk112961180"/>
      <w:r>
        <w:rPr>
          <w:rFonts w:hint="cs"/>
          <w:rtl/>
        </w:rPr>
        <w:t>בי' הריטב"א דלגי' ר"ח דאי"ז בישול ולכן מותר בכ"ש אך האמבטי עצמה היא כ"ר ואסור</w:t>
      </w:r>
      <w:bookmarkEnd w:id="1599"/>
    </w:p>
    <w:p w14:paraId="4D094F13" w14:textId="54BD42A5" w:rsidR="006133C8" w:rsidRDefault="006133C8" w:rsidP="001A726C">
      <w:pPr>
        <w:pStyle w:val="a3"/>
        <w:rPr>
          <w:rtl/>
        </w:rPr>
      </w:pPr>
      <w:bookmarkStart w:id="1601" w:name="_Ref112877362"/>
      <w:bookmarkStart w:id="1602" w:name="_Hlk112961155"/>
      <w:bookmarkEnd w:id="1600"/>
      <w:r>
        <w:rPr>
          <w:rFonts w:hint="cs"/>
          <w:rtl/>
        </w:rPr>
        <w:t xml:space="preserve">הביא </w:t>
      </w:r>
      <w:r w:rsidRPr="003F376C">
        <w:rPr>
          <w:rStyle w:val="aff5"/>
          <w:rFonts w:hint="cs"/>
          <w:rtl/>
        </w:rPr>
        <w:t xml:space="preserve">הריטב"א </w:t>
      </w:r>
      <w:r w:rsidRPr="00612290">
        <w:rPr>
          <w:rStyle w:val="af3"/>
          <w:rFonts w:eastAsia="Guttman Hodes" w:hint="cs"/>
          <w:rtl/>
        </w:rPr>
        <w:t>(ד"ה גירסת)</w:t>
      </w:r>
      <w:r>
        <w:rPr>
          <w:rFonts w:hint="cs"/>
          <w:rtl/>
        </w:rPr>
        <w:t xml:space="preserve"> את גירסת </w:t>
      </w:r>
      <w:r w:rsidRPr="003F376C">
        <w:rPr>
          <w:rStyle w:val="aff5"/>
          <w:rFonts w:hint="cs"/>
          <w:rtl/>
        </w:rPr>
        <w:t xml:space="preserve">ר"ח </w:t>
      </w:r>
      <w:r w:rsidRPr="00E3503E">
        <w:rPr>
          <w:rStyle w:val="af3"/>
          <w:rFonts w:eastAsia="Guttman Hodes" w:hint="cs"/>
          <w:rtl/>
        </w:rPr>
        <w:t xml:space="preserve">(עי' אות </w:t>
      </w:r>
      <w:r w:rsidRPr="00E3503E">
        <w:rPr>
          <w:rStyle w:val="af3"/>
          <w:rFonts w:eastAsia="Guttman Hodes"/>
          <w:rtl/>
        </w:rPr>
        <w:fldChar w:fldCharType="begin"/>
      </w:r>
      <w:r w:rsidRPr="00E3503E">
        <w:rPr>
          <w:rStyle w:val="af3"/>
          <w:rFonts w:eastAsia="Guttman Hodes"/>
          <w:rtl/>
        </w:rPr>
        <w:instrText xml:space="preserve"> </w:instrText>
      </w:r>
      <w:r w:rsidRPr="00E3503E">
        <w:rPr>
          <w:rStyle w:val="af3"/>
          <w:rFonts w:eastAsia="Guttman Hodes" w:hint="cs"/>
        </w:rPr>
        <w:instrText>REF</w:instrText>
      </w:r>
      <w:r w:rsidRPr="00E3503E">
        <w:rPr>
          <w:rStyle w:val="af3"/>
          <w:rFonts w:eastAsia="Guttman Hodes" w:hint="cs"/>
          <w:rtl/>
        </w:rPr>
        <w:instrText xml:space="preserve"> _</w:instrText>
      </w:r>
      <w:r w:rsidRPr="00E3503E">
        <w:rPr>
          <w:rStyle w:val="af3"/>
          <w:rFonts w:eastAsia="Guttman Hodes" w:hint="cs"/>
        </w:rPr>
        <w:instrText>Ref112876977 \r \h</w:instrText>
      </w:r>
      <w:r w:rsidRPr="00E3503E">
        <w:rPr>
          <w:rStyle w:val="af3"/>
          <w:rFonts w:eastAsia="Guttman Hodes"/>
          <w:rtl/>
        </w:rPr>
        <w:instrText xml:space="preserve"> </w:instrText>
      </w:r>
      <w:r w:rsidRPr="00E3503E">
        <w:rPr>
          <w:rStyle w:val="af3"/>
          <w:rFonts w:eastAsia="Guttman Hodes"/>
          <w:rtl/>
        </w:rPr>
      </w:r>
      <w:r w:rsidRPr="00E3503E">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sidRPr="00E3503E">
        <w:rPr>
          <w:rStyle w:val="af3"/>
          <w:rFonts w:eastAsia="Guttman Hodes"/>
          <w:rtl/>
        </w:rPr>
        <w:fldChar w:fldCharType="end"/>
      </w:r>
      <w:r>
        <w:rPr>
          <w:rStyle w:val="aff5"/>
          <w:rFonts w:hint="cs"/>
          <w:rtl/>
        </w:rPr>
        <w:t xml:space="preserve"> </w:t>
      </w:r>
      <w:r>
        <w:rPr>
          <w:rFonts w:hint="cs"/>
          <w:rtl/>
        </w:rPr>
        <w:t xml:space="preserve">במעשה דרבי, דש"מ דהפשרו לא זהו בישולו, וביאר </w:t>
      </w:r>
      <w:r w:rsidRPr="003F376C">
        <w:rPr>
          <w:rStyle w:val="aff5"/>
          <w:rFonts w:hint="cs"/>
          <w:rtl/>
        </w:rPr>
        <w:t xml:space="preserve">הריטב"א </w:t>
      </w:r>
      <w:r>
        <w:rPr>
          <w:rFonts w:hint="cs"/>
          <w:rtl/>
        </w:rPr>
        <w:t xml:space="preserve">דלכן התירו לו רבי בכלי שני, כיון דכלי שני אינו מבשל אלא רק מפשיר ואינו בישול, והקשה </w:t>
      </w:r>
      <w:r w:rsidRPr="003F376C">
        <w:rPr>
          <w:rStyle w:val="aff5"/>
          <w:rFonts w:hint="cs"/>
          <w:rtl/>
        </w:rPr>
        <w:t xml:space="preserve">הריטב"א </w:t>
      </w:r>
      <w:r>
        <w:rPr>
          <w:rFonts w:hint="cs"/>
          <w:rtl/>
        </w:rPr>
        <w:t xml:space="preserve">דא"כ אמאי אסור להניחו בתוך האמבטי עצמה רק להפשיר, ותירץ </w:t>
      </w:r>
      <w:r w:rsidRPr="003F376C">
        <w:rPr>
          <w:rStyle w:val="aff5"/>
          <w:rFonts w:hint="cs"/>
          <w:rtl/>
        </w:rPr>
        <w:t xml:space="preserve">הריטב"א </w:t>
      </w:r>
      <w:r>
        <w:rPr>
          <w:rFonts w:hint="cs"/>
          <w:rtl/>
        </w:rPr>
        <w:t xml:space="preserve">דכיון דבאמבטי שהוא כלי ראשון השמן ראוי להתבשל, לכן אסור אף להפשיר, כדביאר </w:t>
      </w:r>
      <w:r w:rsidRPr="003F376C">
        <w:rPr>
          <w:rStyle w:val="aff5"/>
          <w:rFonts w:hint="cs"/>
          <w:rtl/>
        </w:rPr>
        <w:t xml:space="preserve">הריטב"א </w:t>
      </w:r>
      <w:r w:rsidRPr="0066324F">
        <w:rPr>
          <w:rStyle w:val="af3"/>
          <w:rFonts w:eastAsia="Guttman Hodes" w:hint="cs"/>
          <w:rtl/>
        </w:rPr>
        <w:t xml:space="preserve">(עי' אות </w:t>
      </w:r>
      <w:r w:rsidRPr="0066324F">
        <w:rPr>
          <w:rStyle w:val="af3"/>
          <w:rFonts w:eastAsia="Guttman Hodes"/>
          <w:rtl/>
        </w:rPr>
        <w:fldChar w:fldCharType="begin"/>
      </w:r>
      <w:r w:rsidRPr="0066324F">
        <w:rPr>
          <w:rStyle w:val="af3"/>
          <w:rFonts w:eastAsia="Guttman Hodes"/>
          <w:rtl/>
        </w:rPr>
        <w:instrText xml:space="preserve"> </w:instrText>
      </w:r>
      <w:r w:rsidRPr="0066324F">
        <w:rPr>
          <w:rStyle w:val="af3"/>
          <w:rFonts w:eastAsia="Guttman Hodes" w:hint="cs"/>
        </w:rPr>
        <w:instrText>REF</w:instrText>
      </w:r>
      <w:r w:rsidRPr="0066324F">
        <w:rPr>
          <w:rStyle w:val="af3"/>
          <w:rFonts w:eastAsia="Guttman Hodes" w:hint="cs"/>
          <w:rtl/>
        </w:rPr>
        <w:instrText xml:space="preserve"> _</w:instrText>
      </w:r>
      <w:r w:rsidRPr="0066324F">
        <w:rPr>
          <w:rStyle w:val="af3"/>
          <w:rFonts w:eastAsia="Guttman Hodes" w:hint="cs"/>
        </w:rPr>
        <w:instrText>Ref112779691 \r \h</w:instrText>
      </w:r>
      <w:r w:rsidRPr="0066324F">
        <w:rPr>
          <w:rStyle w:val="af3"/>
          <w:rFonts w:eastAsia="Guttman Hodes"/>
          <w:rtl/>
        </w:rPr>
        <w:instrText xml:space="preserve"> </w:instrText>
      </w:r>
      <w:r w:rsidRPr="0066324F">
        <w:rPr>
          <w:rStyle w:val="af3"/>
          <w:rFonts w:eastAsia="Guttman Hodes"/>
          <w:rtl/>
        </w:rPr>
      </w:r>
      <w:r w:rsidRPr="0066324F">
        <w:rPr>
          <w:rStyle w:val="af3"/>
          <w:rFonts w:eastAsia="Guttman Hodes"/>
          <w:rtl/>
        </w:rPr>
        <w:fldChar w:fldCharType="separate"/>
      </w:r>
      <w:r w:rsidR="004F6F15">
        <w:rPr>
          <w:rStyle w:val="af3"/>
          <w:rFonts w:eastAsia="Guttman Hodes"/>
          <w:cs/>
        </w:rPr>
        <w:t>‎</w:t>
      </w:r>
      <w:r w:rsidR="004F6F15">
        <w:rPr>
          <w:rStyle w:val="af3"/>
          <w:rFonts w:eastAsia="Guttman Hodes"/>
          <w:rtl/>
        </w:rPr>
        <w:t>ו)</w:t>
      </w:r>
      <w:r w:rsidRPr="0066324F">
        <w:rPr>
          <w:rStyle w:val="af3"/>
          <w:rFonts w:eastAsia="Guttman Hodes"/>
          <w:rtl/>
        </w:rPr>
        <w:fldChar w:fldCharType="end"/>
      </w:r>
      <w:r>
        <w:rPr>
          <w:rFonts w:hint="cs"/>
          <w:rtl/>
        </w:rPr>
        <w:t>.</w:t>
      </w:r>
      <w:bookmarkEnd w:id="1601"/>
    </w:p>
    <w:p w14:paraId="792B73D3" w14:textId="77777777" w:rsidR="006133C8" w:rsidRPr="00B10567" w:rsidRDefault="006133C8" w:rsidP="006133C8">
      <w:pPr>
        <w:pStyle w:val="1"/>
        <w:rPr>
          <w:rtl/>
        </w:rPr>
      </w:pPr>
      <w:bookmarkStart w:id="1603" w:name="_Toc112914610"/>
      <w:bookmarkEnd w:id="1602"/>
      <w:r>
        <w:rPr>
          <w:rFonts w:hint="cs"/>
          <w:rtl/>
        </w:rPr>
        <w:t>קו' הראשונים על גי' רש"י דאמאי אסור בכ"ר ומותר בכ"ש</w:t>
      </w:r>
      <w:bookmarkEnd w:id="1603"/>
    </w:p>
    <w:p w14:paraId="13076363" w14:textId="77777777" w:rsidR="006133C8" w:rsidRPr="00CD2694" w:rsidRDefault="006133C8" w:rsidP="006133C8">
      <w:pPr>
        <w:pStyle w:val="a8"/>
      </w:pPr>
      <w:bookmarkStart w:id="1604" w:name="_Toc112914611"/>
      <w:bookmarkStart w:id="1605" w:name="_Hlk112961172"/>
      <w:r>
        <w:rPr>
          <w:rFonts w:hint="cs"/>
          <w:rtl/>
        </w:rPr>
        <w:t>דאי הפשרו זהו בישולו אמאי כ"ש מותר הא כ"ש מפשיר והוי בישול כדמוכח בקולייס האיספנין</w:t>
      </w:r>
      <w:bookmarkEnd w:id="1604"/>
    </w:p>
    <w:p w14:paraId="1D7C78A7" w14:textId="146E3F48" w:rsidR="006133C8" w:rsidRDefault="006133C8" w:rsidP="001A726C">
      <w:pPr>
        <w:pStyle w:val="a3"/>
        <w:rPr>
          <w:rtl/>
        </w:rPr>
      </w:pPr>
      <w:bookmarkStart w:id="1606" w:name="_Ref112867840"/>
      <w:r>
        <w:rPr>
          <w:rFonts w:hint="cs"/>
          <w:rtl/>
        </w:rPr>
        <w:t xml:space="preserve">והקשו </w:t>
      </w:r>
      <w:r w:rsidRPr="003F376C">
        <w:rPr>
          <w:rStyle w:val="aff5"/>
          <w:rFonts w:hint="cs"/>
          <w:rtl/>
        </w:rPr>
        <w:t xml:space="preserve">הרשב"א </w:t>
      </w:r>
      <w:r w:rsidRPr="00612290">
        <w:rPr>
          <w:rStyle w:val="af3"/>
          <w:rFonts w:eastAsia="Guttman Hodes" w:hint="cs"/>
          <w:rtl/>
        </w:rPr>
        <w:t>(ד"ה אבל)</w:t>
      </w:r>
      <w:r>
        <w:rPr>
          <w:rFonts w:hint="cs"/>
          <w:rtl/>
        </w:rPr>
        <w:t xml:space="preserve"> </w:t>
      </w:r>
      <w:r w:rsidRPr="003F376C">
        <w:rPr>
          <w:rStyle w:val="aff5"/>
          <w:rtl/>
        </w:rPr>
        <w:t>והר</w:t>
      </w:r>
      <w:r>
        <w:rPr>
          <w:rStyle w:val="aff5"/>
          <w:rtl/>
        </w:rPr>
        <w:t xml:space="preserve">"ן </w:t>
      </w:r>
      <w:r w:rsidRPr="00612290">
        <w:rPr>
          <w:rStyle w:val="af3"/>
          <w:rFonts w:eastAsia="Guttman Hodes" w:hint="cs"/>
          <w:rtl/>
        </w:rPr>
        <w:t xml:space="preserve">(ד"ה </w:t>
      </w:r>
      <w:r>
        <w:rPr>
          <w:rStyle w:val="af3"/>
          <w:rFonts w:eastAsia="Guttman Hodes" w:hint="cs"/>
          <w:rtl/>
        </w:rPr>
        <w:t>לא בשביל</w:t>
      </w:r>
      <w:r w:rsidRPr="00612290">
        <w:rPr>
          <w:rStyle w:val="af3"/>
          <w:rFonts w:eastAsia="Guttman Hodes" w:hint="cs"/>
          <w:rtl/>
        </w:rPr>
        <w:t>)</w:t>
      </w:r>
      <w:r>
        <w:rPr>
          <w:rFonts w:hint="cs"/>
          <w:rtl/>
        </w:rPr>
        <w:t xml:space="preserve"> על גירסת </w:t>
      </w:r>
      <w:r w:rsidRPr="003F376C">
        <w:rPr>
          <w:rStyle w:val="aff5"/>
          <w:rFonts w:hint="cs"/>
          <w:rtl/>
        </w:rPr>
        <w:t xml:space="preserve">רש"י </w:t>
      </w:r>
      <w:r w:rsidRPr="00CD2694">
        <w:rPr>
          <w:rStyle w:val="af3"/>
          <w:rFonts w:eastAsia="Guttman Hodes" w:hint="cs"/>
          <w:rtl/>
        </w:rPr>
        <w:t xml:space="preserve">(עי' אות </w:t>
      </w:r>
      <w:r w:rsidRPr="00CD2694">
        <w:rPr>
          <w:rStyle w:val="af3"/>
          <w:rFonts w:eastAsia="Guttman Hodes"/>
          <w:rtl/>
        </w:rPr>
        <w:fldChar w:fldCharType="begin"/>
      </w:r>
      <w:r w:rsidRPr="00CD2694">
        <w:rPr>
          <w:rStyle w:val="af3"/>
          <w:rFonts w:eastAsia="Guttman Hodes"/>
          <w:rtl/>
        </w:rPr>
        <w:instrText xml:space="preserve"> </w:instrText>
      </w:r>
      <w:r w:rsidRPr="00CD2694">
        <w:rPr>
          <w:rStyle w:val="af3"/>
          <w:rFonts w:eastAsia="Guttman Hodes" w:hint="cs"/>
        </w:rPr>
        <w:instrText>REF</w:instrText>
      </w:r>
      <w:r w:rsidRPr="00CD2694">
        <w:rPr>
          <w:rStyle w:val="af3"/>
          <w:rFonts w:eastAsia="Guttman Hodes" w:hint="cs"/>
          <w:rtl/>
        </w:rPr>
        <w:instrText xml:space="preserve"> _</w:instrText>
      </w:r>
      <w:r w:rsidRPr="00CD2694">
        <w:rPr>
          <w:rStyle w:val="af3"/>
          <w:rFonts w:eastAsia="Guttman Hodes" w:hint="cs"/>
        </w:rPr>
        <w:instrText>Ref112867332 \r \h</w:instrText>
      </w:r>
      <w:r w:rsidRPr="00CD2694">
        <w:rPr>
          <w:rStyle w:val="af3"/>
          <w:rFonts w:eastAsia="Guttman Hodes"/>
          <w:rtl/>
        </w:rPr>
        <w:instrText xml:space="preserve"> </w:instrText>
      </w:r>
      <w:r w:rsidRPr="00CD2694">
        <w:rPr>
          <w:rStyle w:val="af3"/>
          <w:rFonts w:eastAsia="Guttman Hodes"/>
          <w:rtl/>
        </w:rPr>
      </w:r>
      <w:r w:rsidRPr="00CD2694">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CD2694">
        <w:rPr>
          <w:rStyle w:val="af3"/>
          <w:rFonts w:eastAsia="Guttman Hodes"/>
          <w:rtl/>
        </w:rPr>
        <w:fldChar w:fldCharType="end"/>
      </w:r>
      <w:r>
        <w:rPr>
          <w:rStyle w:val="aff5"/>
          <w:rFonts w:hint="cs"/>
          <w:rtl/>
        </w:rPr>
        <w:t xml:space="preserve"> </w:t>
      </w:r>
      <w:r w:rsidRPr="003F376C">
        <w:rPr>
          <w:rStyle w:val="aff5"/>
          <w:rFonts w:hint="cs"/>
          <w:rtl/>
        </w:rPr>
        <w:t>ותוס'</w:t>
      </w:r>
      <w:r>
        <w:rPr>
          <w:rFonts w:hint="cs"/>
          <w:rtl/>
        </w:rPr>
        <w:t xml:space="preserve"> דאי הפשרו זהו בישולו, א"כ אמאי רק בכלי ראשון אסור, הא אף בכלי שני צריך לאסור, כיון שהוא מפשיר והוי בישול, וכל החילוק בין כלי ראשון לכלי שני, הוא דכלי שני אינו מבשל, ואי הפשר הוי בישול א"כ אף כלי שני מבשל, וכדתנן לקמן</w:t>
      </w:r>
      <w:r w:rsidRPr="00612290">
        <w:rPr>
          <w:rStyle w:val="af3"/>
          <w:rFonts w:eastAsia="Guttman Hodes" w:hint="cs"/>
          <w:rtl/>
        </w:rPr>
        <w:t xml:space="preserve"> (קמה:)</w:t>
      </w:r>
      <w:r>
        <w:rPr>
          <w:rFonts w:hint="cs"/>
          <w:rtl/>
        </w:rPr>
        <w:t xml:space="preserve"> דאסור להדיח את המליח הישן וקולייס האיספנין בשבת, כיון דהדחתן היא גמר מלאכתן, ומוכח דכל דהוא מתבשל חייב בין בכלי ראשון ובין בכלי שני, דהא אף בהדחה בעלמא חייב.</w:t>
      </w:r>
      <w:bookmarkEnd w:id="1606"/>
    </w:p>
    <w:p w14:paraId="4B2D4E2C" w14:textId="77777777" w:rsidR="006133C8" w:rsidRPr="002B7BBD" w:rsidRDefault="006133C8" w:rsidP="006133C8">
      <w:pPr>
        <w:pStyle w:val="a8"/>
        <w:rPr>
          <w:rtl/>
        </w:rPr>
      </w:pPr>
      <w:bookmarkStart w:id="1607" w:name="_Toc112914612"/>
      <w:bookmarkStart w:id="1608" w:name="_Hlk112961208"/>
      <w:bookmarkEnd w:id="1605"/>
      <w:r>
        <w:rPr>
          <w:rFonts w:hint="cs"/>
          <w:rtl/>
        </w:rPr>
        <w:t>בי' הרשב"א דאיירי בחמי טבריא דרבנן ולא אסרו בכ"ש דבעלמא לא מבשל וה"ה בהפשר שמן</w:t>
      </w:r>
      <w:bookmarkEnd w:id="1607"/>
    </w:p>
    <w:p w14:paraId="241CCDF8" w14:textId="0AA5B276" w:rsidR="006133C8" w:rsidRDefault="006133C8" w:rsidP="001A726C">
      <w:pPr>
        <w:pStyle w:val="a3"/>
        <w:rPr>
          <w:rtl/>
        </w:rPr>
      </w:pPr>
      <w:r>
        <w:rPr>
          <w:rFonts w:hint="cs"/>
          <w:rtl/>
        </w:rPr>
        <w:t xml:space="preserve">ותירץ </w:t>
      </w:r>
      <w:r w:rsidRPr="003F376C">
        <w:rPr>
          <w:rStyle w:val="aff5"/>
          <w:rFonts w:hint="cs"/>
          <w:rtl/>
        </w:rPr>
        <w:t>הרשב"א</w:t>
      </w:r>
      <w:r>
        <w:rPr>
          <w:rFonts w:hint="cs"/>
          <w:rtl/>
        </w:rPr>
        <w:t xml:space="preserve"> דאפש"ל דלגירסת </w:t>
      </w:r>
      <w:r w:rsidRPr="003F376C">
        <w:rPr>
          <w:rStyle w:val="aff5"/>
          <w:rFonts w:hint="cs"/>
          <w:rtl/>
        </w:rPr>
        <w:t xml:space="preserve">רש"י </w:t>
      </w:r>
      <w:r w:rsidRPr="00CD2694">
        <w:rPr>
          <w:rStyle w:val="af3"/>
          <w:rFonts w:eastAsia="Guttman Hodes" w:hint="cs"/>
          <w:rtl/>
        </w:rPr>
        <w:t xml:space="preserve">(עי' אות </w:t>
      </w:r>
      <w:r w:rsidRPr="00CD2694">
        <w:rPr>
          <w:rStyle w:val="af3"/>
          <w:rFonts w:eastAsia="Guttman Hodes"/>
          <w:rtl/>
        </w:rPr>
        <w:fldChar w:fldCharType="begin"/>
      </w:r>
      <w:r w:rsidRPr="00CD2694">
        <w:rPr>
          <w:rStyle w:val="af3"/>
          <w:rFonts w:eastAsia="Guttman Hodes"/>
          <w:rtl/>
        </w:rPr>
        <w:instrText xml:space="preserve"> </w:instrText>
      </w:r>
      <w:r w:rsidRPr="00CD2694">
        <w:rPr>
          <w:rStyle w:val="af3"/>
          <w:rFonts w:eastAsia="Guttman Hodes" w:hint="cs"/>
        </w:rPr>
        <w:instrText>REF</w:instrText>
      </w:r>
      <w:r w:rsidRPr="00CD2694">
        <w:rPr>
          <w:rStyle w:val="af3"/>
          <w:rFonts w:eastAsia="Guttman Hodes" w:hint="cs"/>
          <w:rtl/>
        </w:rPr>
        <w:instrText xml:space="preserve"> _</w:instrText>
      </w:r>
      <w:r w:rsidRPr="00CD2694">
        <w:rPr>
          <w:rStyle w:val="af3"/>
          <w:rFonts w:eastAsia="Guttman Hodes" w:hint="cs"/>
        </w:rPr>
        <w:instrText>Ref112867332 \r \h</w:instrText>
      </w:r>
      <w:r w:rsidRPr="00CD2694">
        <w:rPr>
          <w:rStyle w:val="af3"/>
          <w:rFonts w:eastAsia="Guttman Hodes"/>
          <w:rtl/>
        </w:rPr>
        <w:instrText xml:space="preserve"> </w:instrText>
      </w:r>
      <w:r w:rsidRPr="00CD2694">
        <w:rPr>
          <w:rStyle w:val="af3"/>
          <w:rFonts w:eastAsia="Guttman Hodes"/>
          <w:rtl/>
        </w:rPr>
      </w:r>
      <w:r w:rsidRPr="00CD2694">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CD2694">
        <w:rPr>
          <w:rStyle w:val="af3"/>
          <w:rFonts w:eastAsia="Guttman Hodes"/>
          <w:rtl/>
        </w:rPr>
        <w:fldChar w:fldCharType="end"/>
      </w:r>
      <w:r>
        <w:rPr>
          <w:rFonts w:hint="cs"/>
          <w:rtl/>
        </w:rPr>
        <w:t xml:space="preserve"> דהמעשה דרבי היה בחמי טבריא, דאף בבישול גמור אין בזה איסור דאו', ולכן אסור בחמי טבריא רק בישול בכלי ראשון, כיון דבעלמא כלי ראשון </w:t>
      </w:r>
      <w:r>
        <w:rPr>
          <w:rFonts w:hint="cs"/>
          <w:rtl/>
        </w:rPr>
        <w:lastRenderedPageBreak/>
        <w:t>מבשל, אבל כלי שני לא אסרו בחמי טבריא כיון דבעלמא אינו מבשל, וה"ה בהפשר בשמן, דאעפ"י דלענין השמן עצמו הפשרו זהו בישולו, מ"מ לא גזרו על השמן בכלי שני, כיון דבעלמא כלי שני אינו מבשל.</w:t>
      </w:r>
    </w:p>
    <w:p w14:paraId="001670B9" w14:textId="77777777" w:rsidR="006133C8" w:rsidRPr="001816A1" w:rsidRDefault="006133C8" w:rsidP="006133C8">
      <w:pPr>
        <w:pStyle w:val="a8"/>
        <w:rPr>
          <w:rtl/>
        </w:rPr>
      </w:pPr>
      <w:bookmarkStart w:id="1609" w:name="_Toc112914613"/>
      <w:bookmarkEnd w:id="1608"/>
      <w:r>
        <w:rPr>
          <w:rFonts w:hint="cs"/>
          <w:rtl/>
        </w:rPr>
        <w:t>קו' הרשב"א דמדברי שמואל דאסר ביס"ב מוכח דהפשרו דשמן אינו בישולו ולא כמסקנא לרש"י</w:t>
      </w:r>
      <w:bookmarkEnd w:id="1609"/>
    </w:p>
    <w:p w14:paraId="77EF2393" w14:textId="796878A6" w:rsidR="006133C8" w:rsidRDefault="006133C8" w:rsidP="001A726C">
      <w:pPr>
        <w:pStyle w:val="a3"/>
        <w:rPr>
          <w:rtl/>
        </w:rPr>
      </w:pPr>
      <w:r>
        <w:rPr>
          <w:rFonts w:hint="cs"/>
          <w:rtl/>
        </w:rPr>
        <w:t xml:space="preserve">אך כתב </w:t>
      </w:r>
      <w:r w:rsidRPr="003F376C">
        <w:rPr>
          <w:rStyle w:val="aff5"/>
          <w:rFonts w:hint="cs"/>
          <w:rtl/>
        </w:rPr>
        <w:t>הרשב"א</w:t>
      </w:r>
      <w:r w:rsidRPr="006217FB">
        <w:rPr>
          <w:rStyle w:val="af3"/>
          <w:rFonts w:eastAsia="Guttman Hodes" w:hint="cs"/>
          <w:rtl/>
        </w:rPr>
        <w:t xml:space="preserve"> (ד"ה ומ"מ) </w:t>
      </w:r>
      <w:r>
        <w:rPr>
          <w:rFonts w:hint="cs"/>
          <w:rtl/>
        </w:rPr>
        <w:t xml:space="preserve">דאף אי נאמר דאיירי באיסור דרבנן, עדיין קשה מדברי רב יהודה אמר שמואל, דהתיר באין יד סולדת בשמן אף כנגד המדורה, מוכח דבשמן הפשרו לא זהו בישולו, וא"כ לגירסת </w:t>
      </w:r>
      <w:r w:rsidRPr="003F376C">
        <w:rPr>
          <w:rStyle w:val="aff5"/>
          <w:rFonts w:hint="cs"/>
          <w:rtl/>
        </w:rPr>
        <w:t>רש"י</w:t>
      </w:r>
      <w:r w:rsidRPr="006217FB">
        <w:rPr>
          <w:rStyle w:val="af3"/>
          <w:rFonts w:eastAsia="Guttman Hodes" w:hint="cs"/>
          <w:rtl/>
        </w:rPr>
        <w:t xml:space="preserve"> (עי' אות </w:t>
      </w:r>
      <w:r w:rsidRPr="006217FB">
        <w:rPr>
          <w:rStyle w:val="af3"/>
          <w:rFonts w:eastAsia="Guttman Hodes"/>
          <w:rtl/>
        </w:rPr>
        <w:fldChar w:fldCharType="begin"/>
      </w:r>
      <w:r w:rsidRPr="006217FB">
        <w:rPr>
          <w:rStyle w:val="af3"/>
          <w:rFonts w:eastAsia="Guttman Hodes"/>
          <w:rtl/>
        </w:rPr>
        <w:instrText xml:space="preserve"> </w:instrText>
      </w:r>
      <w:r w:rsidRPr="006217FB">
        <w:rPr>
          <w:rStyle w:val="af3"/>
          <w:rFonts w:eastAsia="Guttman Hodes" w:hint="cs"/>
        </w:rPr>
        <w:instrText>REF</w:instrText>
      </w:r>
      <w:r w:rsidRPr="006217FB">
        <w:rPr>
          <w:rStyle w:val="af3"/>
          <w:rFonts w:eastAsia="Guttman Hodes" w:hint="cs"/>
          <w:rtl/>
        </w:rPr>
        <w:instrText xml:space="preserve"> _</w:instrText>
      </w:r>
      <w:r w:rsidRPr="006217FB">
        <w:rPr>
          <w:rStyle w:val="af3"/>
          <w:rFonts w:eastAsia="Guttman Hodes" w:hint="cs"/>
        </w:rPr>
        <w:instrText>Ref112867332 \r \h</w:instrText>
      </w:r>
      <w:r w:rsidRPr="006217FB">
        <w:rPr>
          <w:rStyle w:val="af3"/>
          <w:rFonts w:eastAsia="Guttman Hodes"/>
          <w:rtl/>
        </w:rPr>
        <w:instrText xml:space="preserve"> </w:instrText>
      </w:r>
      <w:r w:rsidRPr="006217FB">
        <w:rPr>
          <w:rStyle w:val="af3"/>
          <w:rFonts w:eastAsia="Guttman Hodes"/>
          <w:rtl/>
        </w:rPr>
      </w:r>
      <w:r w:rsidRPr="006217FB">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6217FB">
        <w:rPr>
          <w:rStyle w:val="af3"/>
          <w:rFonts w:eastAsia="Guttman Hodes"/>
          <w:rtl/>
        </w:rPr>
        <w:fldChar w:fldCharType="end"/>
      </w:r>
      <w:r>
        <w:rPr>
          <w:rFonts w:hint="cs"/>
          <w:rtl/>
        </w:rPr>
        <w:t xml:space="preserve"> דמסקנת הגמ' דש"מ מרבי דהפשרו זהו בישולו, היינו דלא כרב יהודה אמר שמואל.</w:t>
      </w:r>
    </w:p>
    <w:p w14:paraId="2C34AB5A" w14:textId="77777777" w:rsidR="006133C8" w:rsidRPr="0053090F" w:rsidRDefault="006133C8" w:rsidP="006133C8">
      <w:pPr>
        <w:pStyle w:val="a8"/>
        <w:rPr>
          <w:rtl/>
        </w:rPr>
      </w:pPr>
      <w:bookmarkStart w:id="1610" w:name="_Toc112914614"/>
      <w:r>
        <w:rPr>
          <w:rFonts w:hint="cs"/>
          <w:rtl/>
        </w:rPr>
        <w:t>קו' הרשב"א דאפשר להוכיח ממעשה דרבי להיפך דהפשרו זהו בישולו ולכן התיר רק בכ"ש</w:t>
      </w:r>
      <w:bookmarkEnd w:id="1610"/>
    </w:p>
    <w:p w14:paraId="7B9E6100" w14:textId="1447D363" w:rsidR="006133C8" w:rsidRDefault="006133C8" w:rsidP="001A726C">
      <w:pPr>
        <w:pStyle w:val="a3"/>
        <w:rPr>
          <w:rtl/>
        </w:rPr>
      </w:pPr>
      <w:r>
        <w:rPr>
          <w:rFonts w:hint="cs"/>
          <w:rtl/>
        </w:rPr>
        <w:t xml:space="preserve">ועוד הקשה </w:t>
      </w:r>
      <w:r w:rsidRPr="003F376C">
        <w:rPr>
          <w:rStyle w:val="aff5"/>
          <w:rFonts w:hint="cs"/>
          <w:rtl/>
        </w:rPr>
        <w:t>הרשב"א</w:t>
      </w:r>
      <w:r>
        <w:rPr>
          <w:rFonts w:hint="cs"/>
          <w:rtl/>
        </w:rPr>
        <w:t xml:space="preserve"> דהיאך מוכח לגירסת </w:t>
      </w:r>
      <w:r w:rsidRPr="003F376C">
        <w:rPr>
          <w:rStyle w:val="aff5"/>
          <w:rFonts w:hint="cs"/>
          <w:rtl/>
        </w:rPr>
        <w:t xml:space="preserve">רש"י </w:t>
      </w:r>
      <w:r w:rsidRPr="00CD2694">
        <w:rPr>
          <w:rStyle w:val="af3"/>
          <w:rFonts w:eastAsia="Guttman Hodes" w:hint="cs"/>
          <w:rtl/>
        </w:rPr>
        <w:t xml:space="preserve">(עי' אות </w:t>
      </w:r>
      <w:r w:rsidRPr="00CD2694">
        <w:rPr>
          <w:rStyle w:val="af3"/>
          <w:rFonts w:eastAsia="Guttman Hodes"/>
          <w:rtl/>
        </w:rPr>
        <w:fldChar w:fldCharType="begin"/>
      </w:r>
      <w:r w:rsidRPr="00CD2694">
        <w:rPr>
          <w:rStyle w:val="af3"/>
          <w:rFonts w:eastAsia="Guttman Hodes"/>
          <w:rtl/>
        </w:rPr>
        <w:instrText xml:space="preserve"> </w:instrText>
      </w:r>
      <w:r w:rsidRPr="00CD2694">
        <w:rPr>
          <w:rStyle w:val="af3"/>
          <w:rFonts w:eastAsia="Guttman Hodes" w:hint="cs"/>
        </w:rPr>
        <w:instrText>REF</w:instrText>
      </w:r>
      <w:r w:rsidRPr="00CD2694">
        <w:rPr>
          <w:rStyle w:val="af3"/>
          <w:rFonts w:eastAsia="Guttman Hodes" w:hint="cs"/>
          <w:rtl/>
        </w:rPr>
        <w:instrText xml:space="preserve"> _</w:instrText>
      </w:r>
      <w:r w:rsidRPr="00CD2694">
        <w:rPr>
          <w:rStyle w:val="af3"/>
          <w:rFonts w:eastAsia="Guttman Hodes" w:hint="cs"/>
        </w:rPr>
        <w:instrText>Ref112867332 \r \h</w:instrText>
      </w:r>
      <w:r w:rsidRPr="00CD2694">
        <w:rPr>
          <w:rStyle w:val="af3"/>
          <w:rFonts w:eastAsia="Guttman Hodes"/>
          <w:rtl/>
        </w:rPr>
        <w:instrText xml:space="preserve"> </w:instrText>
      </w:r>
      <w:r w:rsidRPr="00CD2694">
        <w:rPr>
          <w:rStyle w:val="af3"/>
          <w:rFonts w:eastAsia="Guttman Hodes"/>
          <w:rtl/>
        </w:rPr>
      </w:r>
      <w:r w:rsidRPr="00CD2694">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CD2694">
        <w:rPr>
          <w:rStyle w:val="af3"/>
          <w:rFonts w:eastAsia="Guttman Hodes"/>
          <w:rtl/>
        </w:rPr>
        <w:fldChar w:fldCharType="end"/>
      </w:r>
      <w:r>
        <w:rPr>
          <w:rStyle w:val="af3"/>
          <w:rFonts w:eastAsia="Guttman Hodes" w:hint="cs"/>
          <w:rtl/>
        </w:rPr>
        <w:t xml:space="preserve"> </w:t>
      </w:r>
      <w:r>
        <w:rPr>
          <w:rFonts w:hint="cs"/>
          <w:rtl/>
        </w:rPr>
        <w:t xml:space="preserve">ממעשה דרבי דהפשרו זהו בישולו, הא אפש"ל להיפך, דס"ל לרבי דהפשרו זהו בישולו, לכן התירו לו רבי לתת את השמן בכלי שני, ואילו לפי גירסת </w:t>
      </w:r>
      <w:r w:rsidRPr="00CD6B8F">
        <w:rPr>
          <w:rStyle w:val="aff5"/>
          <w:rFonts w:hint="cs"/>
          <w:rtl/>
        </w:rPr>
        <w:t>רש"י</w:t>
      </w:r>
      <w:r>
        <w:rPr>
          <w:rFonts w:hint="cs"/>
          <w:rtl/>
        </w:rPr>
        <w:t xml:space="preserve"> דהפשרו זהו בישולו, א"כ היה רבי צריך לאסור אף בכלי שני.</w:t>
      </w:r>
    </w:p>
    <w:p w14:paraId="05FC3DE1" w14:textId="77777777" w:rsidR="006133C8" w:rsidRPr="00B10567" w:rsidRDefault="006133C8" w:rsidP="006133C8">
      <w:pPr>
        <w:pStyle w:val="a8"/>
      </w:pPr>
      <w:bookmarkStart w:id="1611" w:name="_Toc112914615"/>
      <w:r>
        <w:rPr>
          <w:rFonts w:hint="cs"/>
          <w:rtl/>
        </w:rPr>
        <w:t>קו' הרשב"א דאף אי איירי באיסור דרבנן צריך לאסור בכ"ש כעין דאו' דהפשרו זהו בישולו</w:t>
      </w:r>
      <w:bookmarkEnd w:id="1611"/>
    </w:p>
    <w:p w14:paraId="38DEA466" w14:textId="77777777" w:rsidR="006133C8" w:rsidRDefault="006133C8" w:rsidP="001A726C">
      <w:pPr>
        <w:pStyle w:val="a3"/>
        <w:rPr>
          <w:rtl/>
        </w:rPr>
      </w:pPr>
      <w:r>
        <w:rPr>
          <w:rFonts w:hint="cs"/>
          <w:rtl/>
        </w:rPr>
        <w:t xml:space="preserve">והוסיף </w:t>
      </w:r>
      <w:r w:rsidRPr="003F376C">
        <w:rPr>
          <w:rStyle w:val="aff5"/>
          <w:rFonts w:hint="cs"/>
          <w:rtl/>
        </w:rPr>
        <w:t>הרשב"א</w:t>
      </w:r>
      <w:r>
        <w:rPr>
          <w:rFonts w:hint="cs"/>
          <w:rtl/>
        </w:rPr>
        <w:t xml:space="preserve"> להקשות דכיון דאיירי בחמי טבריא דהוא איסור מדרבנן, א"כ היה צריך לאסור אף בכלי שני, בכדי שתהיה התקנה כעין דאו', כמו דבתולדות האור כל שהפשרו זהו בישולו אסור אף בכלי שני, כדמוכח ממתני' לקמן </w:t>
      </w:r>
      <w:r w:rsidRPr="00612290">
        <w:rPr>
          <w:rStyle w:val="af3"/>
          <w:rFonts w:eastAsia="Guttman Hodes" w:hint="cs"/>
          <w:rtl/>
        </w:rPr>
        <w:t>(קמה:)</w:t>
      </w:r>
      <w:r>
        <w:rPr>
          <w:rFonts w:hint="cs"/>
          <w:rtl/>
        </w:rPr>
        <w:t xml:space="preserve"> </w:t>
      </w:r>
      <w:bookmarkStart w:id="1612" w:name="_Hlk112686314"/>
      <w:r>
        <w:rPr>
          <w:rFonts w:hint="cs"/>
          <w:rtl/>
        </w:rPr>
        <w:t>דמליח הישן וקולייס האיספנין</w:t>
      </w:r>
      <w:bookmarkEnd w:id="1612"/>
      <w:r>
        <w:rPr>
          <w:rFonts w:hint="cs"/>
          <w:rtl/>
        </w:rPr>
        <w:t xml:space="preserve">, וכן מוכח בגמ' לקמן </w:t>
      </w:r>
      <w:r w:rsidRPr="00612290">
        <w:rPr>
          <w:rStyle w:val="af3"/>
          <w:rFonts w:eastAsia="Guttman Hodes" w:hint="cs"/>
          <w:rtl/>
        </w:rPr>
        <w:t>(מב:)</w:t>
      </w:r>
      <w:r>
        <w:rPr>
          <w:rFonts w:hint="cs"/>
          <w:rtl/>
        </w:rPr>
        <w:t xml:space="preserve"> דלמ"ד דמלח אינו כתבלין, הוא מתבשל אף בכלי שני, וא"כ אף בחמי טבריא דרבנן היה להם לאסור אף בכלי שני, כעין בישול דאו'.</w:t>
      </w:r>
    </w:p>
    <w:p w14:paraId="5055B7B8" w14:textId="77777777" w:rsidR="006133C8" w:rsidRDefault="006133C8" w:rsidP="006133C8">
      <w:pPr>
        <w:pStyle w:val="1"/>
        <w:rPr>
          <w:rtl/>
        </w:rPr>
      </w:pPr>
      <w:bookmarkStart w:id="1613" w:name="_Toc112914616"/>
      <w:r>
        <w:rPr>
          <w:rFonts w:hint="cs"/>
          <w:rtl/>
        </w:rPr>
        <w:t>בי' הריטב"א דאף לגי' רש"י ל"ה בישול ממש וכגי' הר"ח</w:t>
      </w:r>
      <w:bookmarkEnd w:id="1613"/>
    </w:p>
    <w:p w14:paraId="0375DF72" w14:textId="77777777" w:rsidR="006133C8" w:rsidRPr="00E3503E" w:rsidRDefault="006133C8" w:rsidP="006133C8">
      <w:pPr>
        <w:pStyle w:val="a8"/>
        <w:rPr>
          <w:rtl/>
        </w:rPr>
      </w:pPr>
      <w:bookmarkStart w:id="1614" w:name="_Toc112914617"/>
      <w:r>
        <w:rPr>
          <w:rFonts w:hint="cs"/>
          <w:rtl/>
        </w:rPr>
        <w:t>בי' הריטב"א דאף לגי' רש"י הפשר אינו בישול ממש אלא הוא חשיב כבישול לאסור במקומו</w:t>
      </w:r>
      <w:bookmarkEnd w:id="1614"/>
    </w:p>
    <w:p w14:paraId="5C09C478" w14:textId="61B4D3F2" w:rsidR="006133C8" w:rsidRDefault="006133C8" w:rsidP="001A726C">
      <w:pPr>
        <w:pStyle w:val="a3"/>
        <w:rPr>
          <w:rtl/>
        </w:rPr>
      </w:pPr>
      <w:r>
        <w:rPr>
          <w:rFonts w:hint="cs"/>
          <w:rtl/>
        </w:rPr>
        <w:t xml:space="preserve">כתב </w:t>
      </w:r>
      <w:r w:rsidRPr="003F376C">
        <w:rPr>
          <w:rStyle w:val="aff5"/>
          <w:rFonts w:hint="cs"/>
          <w:rtl/>
        </w:rPr>
        <w:t>הריטב"א</w:t>
      </w:r>
      <w:r>
        <w:rPr>
          <w:rFonts w:hint="cs"/>
          <w:rtl/>
        </w:rPr>
        <w:t xml:space="preserve"> </w:t>
      </w:r>
      <w:r w:rsidRPr="00612290">
        <w:rPr>
          <w:rStyle w:val="af3"/>
          <w:rFonts w:eastAsia="Guttman Hodes" w:hint="cs"/>
          <w:rtl/>
        </w:rPr>
        <w:t>(ד"ה גירסת)</w:t>
      </w:r>
      <w:r>
        <w:rPr>
          <w:rFonts w:hint="cs"/>
          <w:rtl/>
        </w:rPr>
        <w:t xml:space="preserve"> דאף לגירסת </w:t>
      </w:r>
      <w:r w:rsidRPr="003F376C">
        <w:rPr>
          <w:rStyle w:val="aff5"/>
          <w:rFonts w:hint="cs"/>
          <w:rtl/>
        </w:rPr>
        <w:t xml:space="preserve">רש"י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Ref112867332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פג</w:t>
      </w:r>
      <w:r w:rsidR="004F6F15">
        <w:rPr>
          <w:rStyle w:val="af3"/>
          <w:rFonts w:eastAsiaTheme="minorHAnsi"/>
          <w:rtl/>
        </w:rPr>
        <w:t>)</w:t>
      </w:r>
      <w:r>
        <w:rPr>
          <w:rStyle w:val="af3"/>
          <w:rFonts w:eastAsiaTheme="minorHAnsi" w:hint="cs"/>
          <w:rtl/>
        </w:rPr>
        <w:fldChar w:fldCharType="end"/>
      </w:r>
      <w:r>
        <w:rPr>
          <w:rFonts w:hint="cs"/>
          <w:rtl/>
        </w:rPr>
        <w:t xml:space="preserve"> דבמעשה דרבי גרסינן ש"מ דהפשרו זהו בישולו, אין הכוונה דהוא בישול ממש, דא"כ אף בכלי שני היה אסור, </w:t>
      </w:r>
      <w:r w:rsidRPr="00612290">
        <w:rPr>
          <w:rStyle w:val="af0"/>
          <w:rFonts w:hint="cs"/>
          <w:rtl/>
        </w:rPr>
        <w:t>[כ</w:t>
      </w:r>
      <w:r>
        <w:rPr>
          <w:rStyle w:val="af0"/>
          <w:rFonts w:hint="cs"/>
          <w:rtl/>
        </w:rPr>
        <w:t xml:space="preserve">דביאר </w:t>
      </w:r>
      <w:r w:rsidRPr="0066324F">
        <w:rPr>
          <w:rStyle w:val="affa"/>
          <w:rFonts w:hint="cs"/>
          <w:rtl/>
        </w:rPr>
        <w:t>הריטב"א</w:t>
      </w:r>
      <w:r>
        <w:rPr>
          <w:rStyle w:val="af0"/>
          <w:rFonts w:hint="cs"/>
          <w:rtl/>
        </w:rPr>
        <w:t xml:space="preserve"> </w:t>
      </w:r>
      <w:r w:rsidRPr="0066324F">
        <w:rPr>
          <w:rStyle w:val="aff1"/>
          <w:rFonts w:hint="cs"/>
          <w:rtl/>
        </w:rPr>
        <w:t xml:space="preserve">(עי' אות </w:t>
      </w:r>
      <w:r w:rsidRPr="0066324F">
        <w:rPr>
          <w:rStyle w:val="aff1"/>
          <w:rtl/>
        </w:rPr>
        <w:fldChar w:fldCharType="begin"/>
      </w:r>
      <w:r w:rsidRPr="0066324F">
        <w:rPr>
          <w:rStyle w:val="aff1"/>
          <w:rtl/>
        </w:rPr>
        <w:instrText xml:space="preserve"> </w:instrText>
      </w:r>
      <w:r w:rsidRPr="0066324F">
        <w:rPr>
          <w:rStyle w:val="aff1"/>
          <w:rFonts w:hint="cs"/>
        </w:rPr>
        <w:instrText>REF</w:instrText>
      </w:r>
      <w:r w:rsidRPr="0066324F">
        <w:rPr>
          <w:rStyle w:val="aff1"/>
          <w:rFonts w:hint="cs"/>
          <w:rtl/>
        </w:rPr>
        <w:instrText xml:space="preserve"> _</w:instrText>
      </w:r>
      <w:r w:rsidRPr="0066324F">
        <w:rPr>
          <w:rStyle w:val="aff1"/>
          <w:rFonts w:hint="cs"/>
        </w:rPr>
        <w:instrText>Ref112877362 \r \h</w:instrText>
      </w:r>
      <w:r w:rsidRPr="0066324F">
        <w:rPr>
          <w:rStyle w:val="aff1"/>
          <w:rtl/>
        </w:rPr>
        <w:instrText xml:space="preserve"> </w:instrText>
      </w:r>
      <w:r w:rsidRPr="0066324F">
        <w:rPr>
          <w:rStyle w:val="aff1"/>
          <w:rtl/>
        </w:rPr>
      </w:r>
      <w:r w:rsidRPr="0066324F">
        <w:rPr>
          <w:rStyle w:val="aff1"/>
          <w:rtl/>
        </w:rPr>
        <w:fldChar w:fldCharType="separate"/>
      </w:r>
      <w:r w:rsidR="004F6F15">
        <w:rPr>
          <w:rStyle w:val="aff1"/>
          <w:cs/>
        </w:rPr>
        <w:t>‎</w:t>
      </w:r>
      <w:r w:rsidR="004F6F15">
        <w:rPr>
          <w:rStyle w:val="aff1"/>
          <w:rtl/>
        </w:rPr>
        <w:t>פה)</w:t>
      </w:r>
      <w:r w:rsidRPr="0066324F">
        <w:rPr>
          <w:rStyle w:val="aff1"/>
          <w:rtl/>
        </w:rPr>
        <w:fldChar w:fldCharType="end"/>
      </w:r>
      <w:r>
        <w:rPr>
          <w:rStyle w:val="af0"/>
          <w:rFonts w:hint="cs"/>
          <w:rtl/>
        </w:rPr>
        <w:t xml:space="preserve"> בגירסת </w:t>
      </w:r>
      <w:r w:rsidRPr="0066324F">
        <w:rPr>
          <w:rStyle w:val="affa"/>
          <w:rFonts w:hint="cs"/>
          <w:rtl/>
        </w:rPr>
        <w:t>ר"ח</w:t>
      </w:r>
      <w:r>
        <w:rPr>
          <w:rStyle w:val="af0"/>
          <w:rFonts w:hint="cs"/>
          <w:rtl/>
        </w:rPr>
        <w:t>, וכ</w:t>
      </w:r>
      <w:r w:rsidRPr="00612290">
        <w:rPr>
          <w:rStyle w:val="af0"/>
          <w:rFonts w:hint="cs"/>
          <w:rtl/>
        </w:rPr>
        <w:t xml:space="preserve">דהקשה </w:t>
      </w:r>
      <w:r w:rsidRPr="00612290">
        <w:rPr>
          <w:rStyle w:val="affa"/>
          <w:rFonts w:hint="cs"/>
          <w:rtl/>
        </w:rPr>
        <w:t>הרשב"א</w:t>
      </w:r>
      <w:r w:rsidRPr="00612290">
        <w:rPr>
          <w:rStyle w:val="af0"/>
          <w:rFonts w:hint="cs"/>
          <w:rtl/>
        </w:rPr>
        <w:t xml:space="preserve"> </w:t>
      </w:r>
      <w:r w:rsidRPr="0066324F">
        <w:rPr>
          <w:rStyle w:val="aff1"/>
          <w:rFonts w:hint="cs"/>
          <w:rtl/>
        </w:rPr>
        <w:t xml:space="preserve">(עי' אות </w:t>
      </w:r>
      <w:r w:rsidRPr="0066324F">
        <w:rPr>
          <w:rStyle w:val="aff1"/>
          <w:rtl/>
        </w:rPr>
        <w:fldChar w:fldCharType="begin"/>
      </w:r>
      <w:r w:rsidRPr="0066324F">
        <w:rPr>
          <w:rStyle w:val="aff1"/>
          <w:rtl/>
        </w:rPr>
        <w:instrText xml:space="preserve"> </w:instrText>
      </w:r>
      <w:r w:rsidRPr="0066324F">
        <w:rPr>
          <w:rStyle w:val="aff1"/>
          <w:rFonts w:hint="cs"/>
        </w:rPr>
        <w:instrText>REF</w:instrText>
      </w:r>
      <w:r w:rsidRPr="0066324F">
        <w:rPr>
          <w:rStyle w:val="aff1"/>
          <w:rFonts w:hint="cs"/>
          <w:rtl/>
        </w:rPr>
        <w:instrText xml:space="preserve"> _</w:instrText>
      </w:r>
      <w:r w:rsidRPr="0066324F">
        <w:rPr>
          <w:rStyle w:val="aff1"/>
          <w:rFonts w:hint="cs"/>
        </w:rPr>
        <w:instrText>Ref112867840 \r \h</w:instrText>
      </w:r>
      <w:r w:rsidRPr="0066324F">
        <w:rPr>
          <w:rStyle w:val="aff1"/>
          <w:rtl/>
        </w:rPr>
        <w:instrText xml:space="preserve"> </w:instrText>
      </w:r>
      <w:r w:rsidRPr="0066324F">
        <w:rPr>
          <w:rStyle w:val="aff1"/>
          <w:rtl/>
        </w:rPr>
      </w:r>
      <w:r w:rsidRPr="0066324F">
        <w:rPr>
          <w:rStyle w:val="aff1"/>
          <w:rtl/>
        </w:rPr>
        <w:fldChar w:fldCharType="separate"/>
      </w:r>
      <w:r w:rsidR="004F6F15">
        <w:rPr>
          <w:rStyle w:val="aff1"/>
          <w:cs/>
        </w:rPr>
        <w:t>‎</w:t>
      </w:r>
      <w:r w:rsidR="004F6F15">
        <w:rPr>
          <w:rStyle w:val="aff1"/>
          <w:rtl/>
        </w:rPr>
        <w:t>פו)</w:t>
      </w:r>
      <w:r w:rsidRPr="0066324F">
        <w:rPr>
          <w:rStyle w:val="aff1"/>
          <w:rtl/>
        </w:rPr>
        <w:fldChar w:fldCharType="end"/>
      </w:r>
      <w:r w:rsidRPr="00612290">
        <w:rPr>
          <w:rStyle w:val="af0"/>
          <w:rFonts w:hint="cs"/>
          <w:rtl/>
        </w:rPr>
        <w:t xml:space="preserve"> </w:t>
      </w:r>
      <w:r>
        <w:rPr>
          <w:rStyle w:val="af0"/>
          <w:rFonts w:hint="cs"/>
          <w:rtl/>
        </w:rPr>
        <w:t xml:space="preserve">על גירסת </w:t>
      </w:r>
      <w:r w:rsidRPr="0066324F">
        <w:rPr>
          <w:rStyle w:val="affa"/>
          <w:rFonts w:hint="cs"/>
          <w:rtl/>
        </w:rPr>
        <w:t>רש"י</w:t>
      </w:r>
      <w:r w:rsidRPr="00612290">
        <w:rPr>
          <w:rStyle w:val="af0"/>
          <w:rFonts w:hint="cs"/>
          <w:rtl/>
        </w:rPr>
        <w:t>],</w:t>
      </w:r>
      <w:r>
        <w:rPr>
          <w:rFonts w:hint="cs"/>
          <w:rtl/>
        </w:rPr>
        <w:t xml:space="preserve"> אלא הכוונה דבמקום שהוא ראוי להתבשל אסור, כיון דהפשרו חשיב כמו בישול בכדי לאסור שם, וכתב </w:t>
      </w:r>
      <w:r w:rsidRPr="003F376C">
        <w:rPr>
          <w:rStyle w:val="aff5"/>
          <w:rFonts w:hint="cs"/>
          <w:rtl/>
        </w:rPr>
        <w:t xml:space="preserve">הריטב"א </w:t>
      </w:r>
      <w:r>
        <w:rPr>
          <w:rFonts w:hint="cs"/>
          <w:rtl/>
        </w:rPr>
        <w:t xml:space="preserve">דכן ביאר </w:t>
      </w:r>
      <w:r w:rsidRPr="003F376C">
        <w:rPr>
          <w:rStyle w:val="aff5"/>
          <w:rFonts w:hint="cs"/>
          <w:rtl/>
        </w:rPr>
        <w:t xml:space="preserve">רש"י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Ref112867332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F45246">
        <w:rPr>
          <w:rStyle w:val="af3"/>
          <w:rFonts w:eastAsia="Guttman Hodes"/>
          <w:rtl/>
        </w:rPr>
        <w:fldChar w:fldCharType="end"/>
      </w:r>
      <w:r>
        <w:rPr>
          <w:rFonts w:hint="cs"/>
          <w:rtl/>
        </w:rPr>
        <w:t>, וא"כ לב' הגירסאות הביאור הוא דאינו בישול גמור ולכן מותר בכלי שני, ואסור בכלי ראשון.</w:t>
      </w:r>
    </w:p>
    <w:p w14:paraId="7DC3284D" w14:textId="77777777" w:rsidR="006133C8" w:rsidRPr="00354F2E" w:rsidRDefault="006133C8" w:rsidP="006133C8">
      <w:pPr>
        <w:pStyle w:val="1"/>
        <w:rPr>
          <w:rtl/>
        </w:rPr>
      </w:pPr>
      <w:bookmarkStart w:id="1615" w:name="_Toc112914618"/>
      <w:r w:rsidRPr="00354F2E">
        <w:rPr>
          <w:rFonts w:hint="cs"/>
          <w:rtl/>
        </w:rPr>
        <w:t>בי' הקרן אורה</w:t>
      </w:r>
      <w:r>
        <w:rPr>
          <w:rFonts w:hint="cs"/>
          <w:rtl/>
        </w:rPr>
        <w:t xml:space="preserve"> דמח' רש"י ותוס' בהפשר תלוי בגירסתם במסקנא</w:t>
      </w:r>
      <w:bookmarkEnd w:id="1615"/>
    </w:p>
    <w:p w14:paraId="42EE03B7" w14:textId="77777777" w:rsidR="006133C8" w:rsidRPr="00354F2E" w:rsidRDefault="006133C8" w:rsidP="006133C8">
      <w:pPr>
        <w:pStyle w:val="a8"/>
        <w:rPr>
          <w:rtl/>
        </w:rPr>
      </w:pPr>
      <w:bookmarkStart w:id="1616" w:name="_Toc112914619"/>
      <w:r>
        <w:rPr>
          <w:rFonts w:hint="cs"/>
          <w:rtl/>
        </w:rPr>
        <w:t>בי' הקר"א ברש"י דס"ל דהיתר הפשר הוא אף במקום שיכול להתבשל הוא לגירסתו דהוי בישול</w:t>
      </w:r>
      <w:bookmarkEnd w:id="1616"/>
    </w:p>
    <w:p w14:paraId="40115321" w14:textId="34061215" w:rsidR="006133C8" w:rsidRPr="00354F2E" w:rsidRDefault="006133C8" w:rsidP="001A726C">
      <w:pPr>
        <w:pStyle w:val="a3"/>
        <w:rPr>
          <w:rStyle w:val="afff9"/>
          <w:rtl/>
        </w:rPr>
      </w:pPr>
      <w:r w:rsidRPr="00354F2E">
        <w:rPr>
          <w:rFonts w:hint="cs"/>
          <w:rtl/>
        </w:rPr>
        <w:t xml:space="preserve">כתב </w:t>
      </w:r>
      <w:r w:rsidRPr="003F376C">
        <w:rPr>
          <w:rStyle w:val="aff5"/>
          <w:rFonts w:hint="cs"/>
          <w:rtl/>
        </w:rPr>
        <w:t>הקרן אורה</w:t>
      </w:r>
      <w:r w:rsidRPr="00612290">
        <w:rPr>
          <w:rStyle w:val="af3"/>
          <w:rFonts w:eastAsia="Guttman Hodes" w:hint="cs"/>
          <w:rtl/>
        </w:rPr>
        <w:t xml:space="preserve"> (ד"ה ת"ר)</w:t>
      </w:r>
      <w:r w:rsidRPr="00354F2E">
        <w:rPr>
          <w:rFonts w:hint="cs"/>
          <w:rtl/>
        </w:rPr>
        <w:t xml:space="preserve"> דהא דס"ל </w:t>
      </w:r>
      <w:r w:rsidRPr="003F376C">
        <w:rPr>
          <w:rStyle w:val="aff5"/>
          <w:rFonts w:hint="cs"/>
          <w:rtl/>
        </w:rPr>
        <w:t xml:space="preserve">לרש"י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Ref112773285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F45246">
        <w:rPr>
          <w:rStyle w:val="af3"/>
          <w:rFonts w:eastAsia="Guttman Hodes"/>
          <w:rtl/>
        </w:rPr>
        <w:fldChar w:fldCharType="end"/>
      </w:r>
      <w:r w:rsidRPr="00354F2E">
        <w:rPr>
          <w:rFonts w:hint="cs"/>
          <w:rtl/>
        </w:rPr>
        <w:t xml:space="preserve"> דההיתר להפשיר הוא תלוי בזמן, ומותר להפשיר אף במקום שיכול להתחמם לגמרי, הוא כיון דגרס </w:t>
      </w:r>
      <w:r w:rsidRPr="003F376C">
        <w:rPr>
          <w:rStyle w:val="aff5"/>
          <w:rFonts w:hint="cs"/>
          <w:rtl/>
        </w:rPr>
        <w:t xml:space="preserve">רש"י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Ref112867332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F45246">
        <w:rPr>
          <w:rStyle w:val="af3"/>
          <w:rFonts w:eastAsia="Guttman Hodes"/>
          <w:rtl/>
        </w:rPr>
        <w:fldChar w:fldCharType="end"/>
      </w:r>
      <w:r>
        <w:rPr>
          <w:rFonts w:hint="cs"/>
          <w:rtl/>
        </w:rPr>
        <w:t xml:space="preserve"> במעשה דרבי אמרינן דש"מ הפשרו זהו בישולו. </w:t>
      </w:r>
      <w:r w:rsidRPr="00612290">
        <w:rPr>
          <w:rStyle w:val="af0"/>
          <w:rFonts w:hint="cs"/>
          <w:rtl/>
        </w:rPr>
        <w:t>[והיינו דלכן התיר רבי בכלי שני, דאף שהוא יכול להתבשל, מ"מ מותר להניחו ולסלקו לפני שיתבשל].</w:t>
      </w:r>
    </w:p>
    <w:p w14:paraId="73AEF60C" w14:textId="77777777" w:rsidR="006133C8" w:rsidRPr="00354F2E" w:rsidRDefault="006133C8" w:rsidP="006133C8">
      <w:pPr>
        <w:pStyle w:val="a8"/>
        <w:rPr>
          <w:rtl/>
        </w:rPr>
      </w:pPr>
      <w:bookmarkStart w:id="1617" w:name="_Toc112914620"/>
      <w:r>
        <w:rPr>
          <w:rFonts w:hint="cs"/>
          <w:rtl/>
        </w:rPr>
        <w:t>בי' הקר"א דלראשונים דהיתר הפשר תלוי במקום כדמוכח כגי' הרי"ף דבמקום שמתבשל אסור</w:t>
      </w:r>
      <w:bookmarkEnd w:id="1617"/>
    </w:p>
    <w:p w14:paraId="1A221B21" w14:textId="09CCB8AE" w:rsidR="006133C8" w:rsidRDefault="006133C8" w:rsidP="001A726C">
      <w:pPr>
        <w:pStyle w:val="a3"/>
        <w:rPr>
          <w:rtl/>
        </w:rPr>
      </w:pPr>
      <w:r>
        <w:rPr>
          <w:rFonts w:hint="cs"/>
          <w:rtl/>
        </w:rPr>
        <w:t xml:space="preserve">ובדעת </w:t>
      </w:r>
      <w:r w:rsidRPr="00AA4711">
        <w:rPr>
          <w:rStyle w:val="aff5"/>
          <w:rFonts w:hint="cs"/>
          <w:rtl/>
        </w:rPr>
        <w:t>הראשונים</w:t>
      </w:r>
      <w:r w:rsidRPr="00F45246">
        <w:rPr>
          <w:rStyle w:val="af3"/>
          <w:rFonts w:eastAsia="Guttman Hodes" w:hint="cs"/>
          <w:rtl/>
        </w:rPr>
        <w:t xml:space="preserve"> (עי'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Ref112877545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F45246">
        <w:rPr>
          <w:rStyle w:val="af3"/>
          <w:rFonts w:eastAsia="Guttman Hodes"/>
          <w:rtl/>
        </w:rPr>
        <w:fldChar w:fldCharType="end"/>
      </w:r>
      <w:r w:rsidRPr="00F45246">
        <w:rPr>
          <w:rStyle w:val="af3"/>
          <w:rFonts w:eastAsia="Guttman Hodes" w:hint="cs"/>
          <w:rtl/>
        </w:rPr>
        <w:t xml:space="preserve"> </w:t>
      </w:r>
      <w:r>
        <w:rPr>
          <w:rFonts w:hint="cs"/>
          <w:rtl/>
        </w:rPr>
        <w:t xml:space="preserve">דס"ל דההיתר להפשיר הוא תלוי במקום, דרק במקום שאינו יכול להתבשל מותר להפשיר, ביאר </w:t>
      </w:r>
      <w:r w:rsidRPr="00AA4711">
        <w:rPr>
          <w:rStyle w:val="aff5"/>
          <w:rFonts w:hint="cs"/>
          <w:rtl/>
        </w:rPr>
        <w:t>הקרן אורה</w:t>
      </w:r>
      <w:r>
        <w:rPr>
          <w:rFonts w:hint="cs"/>
          <w:rtl/>
        </w:rPr>
        <w:t xml:space="preserve"> דהיינו לפי גירסת </w:t>
      </w:r>
      <w:r w:rsidRPr="00AA4711">
        <w:rPr>
          <w:rStyle w:val="aff5"/>
          <w:rFonts w:hint="cs"/>
          <w:rtl/>
        </w:rPr>
        <w:t>הרי"ף</w:t>
      </w:r>
      <w:r>
        <w:rPr>
          <w:rFonts w:hint="cs"/>
          <w:rtl/>
        </w:rPr>
        <w:t xml:space="preserve"> </w:t>
      </w:r>
      <w:r w:rsidRPr="00E3503E">
        <w:rPr>
          <w:rStyle w:val="af3"/>
          <w:rFonts w:eastAsia="Guttman Hodes" w:hint="cs"/>
          <w:rtl/>
        </w:rPr>
        <w:t xml:space="preserve">(עי' אות </w:t>
      </w:r>
      <w:r w:rsidRPr="00E3503E">
        <w:rPr>
          <w:rStyle w:val="af3"/>
          <w:rFonts w:eastAsia="Guttman Hodes"/>
          <w:rtl/>
        </w:rPr>
        <w:fldChar w:fldCharType="begin"/>
      </w:r>
      <w:r w:rsidRPr="00E3503E">
        <w:rPr>
          <w:rStyle w:val="af3"/>
          <w:rFonts w:eastAsia="Guttman Hodes"/>
          <w:rtl/>
        </w:rPr>
        <w:instrText xml:space="preserve"> </w:instrText>
      </w:r>
      <w:r w:rsidRPr="00E3503E">
        <w:rPr>
          <w:rStyle w:val="af3"/>
          <w:rFonts w:eastAsia="Guttman Hodes" w:hint="cs"/>
        </w:rPr>
        <w:instrText>REF</w:instrText>
      </w:r>
      <w:r w:rsidRPr="00E3503E">
        <w:rPr>
          <w:rStyle w:val="af3"/>
          <w:rFonts w:eastAsia="Guttman Hodes" w:hint="cs"/>
          <w:rtl/>
        </w:rPr>
        <w:instrText xml:space="preserve"> _</w:instrText>
      </w:r>
      <w:r w:rsidRPr="00E3503E">
        <w:rPr>
          <w:rStyle w:val="af3"/>
          <w:rFonts w:eastAsia="Guttman Hodes" w:hint="cs"/>
        </w:rPr>
        <w:instrText>Ref112876977 \r \h</w:instrText>
      </w:r>
      <w:r w:rsidRPr="00E3503E">
        <w:rPr>
          <w:rStyle w:val="af3"/>
          <w:rFonts w:eastAsia="Guttman Hodes"/>
          <w:rtl/>
        </w:rPr>
        <w:instrText xml:space="preserve"> </w:instrText>
      </w:r>
      <w:r w:rsidRPr="00E3503E">
        <w:rPr>
          <w:rStyle w:val="af3"/>
          <w:rFonts w:eastAsia="Guttman Hodes"/>
          <w:rtl/>
        </w:rPr>
      </w:r>
      <w:r w:rsidRPr="00E3503E">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sidRPr="00E3503E">
        <w:rPr>
          <w:rStyle w:val="af3"/>
          <w:rFonts w:eastAsia="Guttman Hodes"/>
          <w:rtl/>
        </w:rPr>
        <w:fldChar w:fldCharType="end"/>
      </w:r>
      <w:r>
        <w:rPr>
          <w:rFonts w:hint="cs"/>
          <w:rtl/>
        </w:rPr>
        <w:t xml:space="preserve"> דבמעשה דרבי אמרינן דש"מ </w:t>
      </w:r>
      <w:r>
        <w:rPr>
          <w:rFonts w:hint="cs"/>
          <w:rtl/>
        </w:rPr>
        <w:t xml:space="preserve">דהפשרו לא זהו בישולו, דאי היה בישול א"כ אף בכלי שני אסור, דהא הוא יכול להתבשל שם, ורק כיון דהפשרו לא זהו בישולו אסור בכלי ראשון כיון דהוא מתבשל, ומותר בכלי שני דהוא רק מפשיר ואינו מבשל, וכתב </w:t>
      </w:r>
      <w:r w:rsidRPr="00AA4711">
        <w:rPr>
          <w:rStyle w:val="aff5"/>
          <w:rFonts w:hint="cs"/>
          <w:rtl/>
        </w:rPr>
        <w:t>הקרן</w:t>
      </w:r>
      <w:r>
        <w:rPr>
          <w:rFonts w:hint="cs"/>
          <w:rtl/>
        </w:rPr>
        <w:t xml:space="preserve"> </w:t>
      </w:r>
      <w:r w:rsidRPr="00AA4711">
        <w:rPr>
          <w:rStyle w:val="aff5"/>
          <w:rFonts w:hint="cs"/>
          <w:rtl/>
        </w:rPr>
        <w:t>אורה</w:t>
      </w:r>
      <w:r>
        <w:rPr>
          <w:rFonts w:hint="cs"/>
          <w:rtl/>
        </w:rPr>
        <w:t xml:space="preserve"> דמזה הוכיחו </w:t>
      </w:r>
      <w:r w:rsidRPr="00AA4711">
        <w:rPr>
          <w:rStyle w:val="aff5"/>
          <w:rFonts w:hint="cs"/>
          <w:rtl/>
        </w:rPr>
        <w:t>הראשונים</w:t>
      </w:r>
      <w:r>
        <w:rPr>
          <w:rFonts w:hint="cs"/>
          <w:rtl/>
        </w:rPr>
        <w:t xml:space="preserve"> דבמקום שיכול להתבשל אסור להניח אף להפשיר.</w:t>
      </w:r>
    </w:p>
    <w:p w14:paraId="297782B4" w14:textId="77777777" w:rsidR="006133C8" w:rsidRPr="006B6B31" w:rsidRDefault="006133C8" w:rsidP="006133C8">
      <w:pPr>
        <w:pStyle w:val="affff5"/>
        <w:rPr>
          <w:rtl/>
        </w:rPr>
      </w:pPr>
      <w:bookmarkStart w:id="1618" w:name="_Toc112914621"/>
      <w:r>
        <w:rPr>
          <w:rFonts w:hint="cs"/>
          <w:rtl/>
        </w:rPr>
        <w:t>בבי' גי' רש"י דהפשר ל"ה בישול גמור</w:t>
      </w:r>
      <w:bookmarkEnd w:id="1618"/>
    </w:p>
    <w:p w14:paraId="68DDF254" w14:textId="77777777" w:rsidR="006133C8" w:rsidRPr="00326753" w:rsidRDefault="006133C8" w:rsidP="006133C8">
      <w:pPr>
        <w:pStyle w:val="1"/>
        <w:rPr>
          <w:rtl/>
        </w:rPr>
      </w:pPr>
      <w:bookmarkStart w:id="1619" w:name="_Toc112914622"/>
      <w:r>
        <w:rPr>
          <w:rFonts w:hint="cs"/>
          <w:rtl/>
        </w:rPr>
        <w:t>בי' הר"ן בגי' רש"י דשמואל כרבי ורק באמבטי הפשר אסור</w:t>
      </w:r>
      <w:bookmarkEnd w:id="1619"/>
    </w:p>
    <w:p w14:paraId="25A67089" w14:textId="77777777" w:rsidR="006133C8" w:rsidRDefault="006133C8" w:rsidP="006133C8">
      <w:pPr>
        <w:pStyle w:val="a8"/>
        <w:rPr>
          <w:rtl/>
        </w:rPr>
      </w:pPr>
      <w:bookmarkStart w:id="1620" w:name="_Toc112914623"/>
      <w:r>
        <w:rPr>
          <w:rFonts w:hint="cs"/>
          <w:rtl/>
        </w:rPr>
        <w:t>בי' הר"ן דאף לגי' רש"י אפש"ל דלמסקנא קיי"ל כשמואל ורבי אסר רק באמבטי ובזה הוי בישול</w:t>
      </w:r>
      <w:bookmarkEnd w:id="1620"/>
    </w:p>
    <w:p w14:paraId="7D380072" w14:textId="0CA71ADD" w:rsidR="006133C8" w:rsidRDefault="006133C8" w:rsidP="001A726C">
      <w:pPr>
        <w:pStyle w:val="a3"/>
        <w:rPr>
          <w:rtl/>
        </w:rPr>
      </w:pPr>
      <w:r>
        <w:rPr>
          <w:rFonts w:hint="cs"/>
          <w:rtl/>
        </w:rPr>
        <w:t xml:space="preserve">כתב </w:t>
      </w:r>
      <w:r w:rsidRPr="003F376C">
        <w:rPr>
          <w:rStyle w:val="aff5"/>
          <w:rFonts w:hint="cs"/>
          <w:rtl/>
        </w:rPr>
        <w:t>הר"ן</w:t>
      </w:r>
      <w:r>
        <w:rPr>
          <w:rFonts w:hint="cs"/>
          <w:rtl/>
        </w:rPr>
        <w:t xml:space="preserve"> </w:t>
      </w:r>
      <w:r>
        <w:rPr>
          <w:rStyle w:val="aff5"/>
          <w:rFonts w:hint="cs"/>
          <w:rtl/>
        </w:rPr>
        <w:t xml:space="preserve">בחי' </w:t>
      </w:r>
      <w:r w:rsidRPr="00B10567">
        <w:rPr>
          <w:rStyle w:val="af3"/>
          <w:rFonts w:eastAsia="Guttman Hodes" w:hint="cs"/>
          <w:rtl/>
        </w:rPr>
        <w:t>(</w:t>
      </w:r>
      <w:r>
        <w:rPr>
          <w:rStyle w:val="af3"/>
          <w:rFonts w:eastAsia="Guttman Hodes" w:hint="cs"/>
          <w:rtl/>
        </w:rPr>
        <w:t>סו</w:t>
      </w:r>
      <w:r w:rsidRPr="00B10567">
        <w:rPr>
          <w:rStyle w:val="af3"/>
          <w:rFonts w:eastAsia="Guttman Hodes" w:hint="cs"/>
          <w:rtl/>
        </w:rPr>
        <w:t xml:space="preserve">ד"ה לא בשביל) </w:t>
      </w:r>
      <w:r>
        <w:rPr>
          <w:rFonts w:hint="cs"/>
          <w:rtl/>
        </w:rPr>
        <w:t xml:space="preserve">דאף לפי גירסת </w:t>
      </w:r>
      <w:r>
        <w:rPr>
          <w:rStyle w:val="aff5"/>
          <w:rtl/>
        </w:rPr>
        <w:t>רש"י</w:t>
      </w:r>
      <w:r>
        <w:rPr>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Ref112867332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פג</w:t>
      </w:r>
      <w:r w:rsidR="004F6F15">
        <w:rPr>
          <w:rStyle w:val="af3"/>
          <w:rFonts w:eastAsiaTheme="minorHAnsi"/>
          <w:rtl/>
        </w:rPr>
        <w:t>)</w:t>
      </w:r>
      <w:r>
        <w:rPr>
          <w:rStyle w:val="af3"/>
          <w:rFonts w:eastAsiaTheme="minorHAnsi" w:hint="cs"/>
          <w:rtl/>
        </w:rPr>
        <w:fldChar w:fldCharType="end"/>
      </w:r>
      <w:r>
        <w:rPr>
          <w:rFonts w:hint="cs"/>
          <w:rtl/>
        </w:rPr>
        <w:t xml:space="preserve"> דש"מ דהפשרו זהו בישולו, אפש"ל דמסקנת הגמ' דש"מ דהפשרו זהו בישולו, אינה חולקת על דברי רבי יהודה אמר שמואל דהתיר באין יד סולדת בשמן אף כנגד המדורה, מוכח דבשמן הפשרו לא זהו בישולו, דהא דאסר רבי היינו דוקא באמבטי, </w:t>
      </w:r>
      <w:r w:rsidRPr="00326753">
        <w:rPr>
          <w:rFonts w:hint="cs"/>
          <w:rtl/>
        </w:rPr>
        <w:t>דאבמטי הוא חמור יותר, ואף דבמיחם</w:t>
      </w:r>
      <w:r>
        <w:rPr>
          <w:rFonts w:hint="cs"/>
          <w:rtl/>
        </w:rPr>
        <w:t xml:space="preserve"> התירו לתת לתוכו מים מרובין להפשירן, מ"מ באמבטי אסור, ורק בזה אמרינן דהפשרו זהו בישולו.</w:t>
      </w:r>
    </w:p>
    <w:p w14:paraId="68761CF5" w14:textId="77777777" w:rsidR="006133C8" w:rsidRDefault="006133C8" w:rsidP="006133C8">
      <w:pPr>
        <w:pStyle w:val="1"/>
        <w:rPr>
          <w:rtl/>
        </w:rPr>
      </w:pPr>
      <w:bookmarkStart w:id="1621" w:name="_Toc112914624"/>
      <w:r>
        <w:rPr>
          <w:rFonts w:hint="cs"/>
          <w:rtl/>
        </w:rPr>
        <w:t>בי' המנחת כהן דאף לרש"י לא זהו בישולו ומדרבנן הוי בישול</w:t>
      </w:r>
      <w:bookmarkEnd w:id="1621"/>
    </w:p>
    <w:p w14:paraId="1641D379" w14:textId="77777777" w:rsidR="006133C8" w:rsidRPr="00E54BD4" w:rsidRDefault="006133C8" w:rsidP="006133C8">
      <w:pPr>
        <w:pStyle w:val="a8"/>
        <w:rPr>
          <w:rtl/>
        </w:rPr>
      </w:pPr>
      <w:bookmarkStart w:id="1622" w:name="_Toc112914625"/>
      <w:r>
        <w:rPr>
          <w:rFonts w:hint="cs"/>
          <w:rtl/>
        </w:rPr>
        <w:t>קו' המנח"כ בב"י דלמסקנא הפשרו זהו בישולו דבלא יס"ב ובכ"ש יהיה אסור דההפשר כבישול</w:t>
      </w:r>
      <w:bookmarkEnd w:id="1622"/>
    </w:p>
    <w:p w14:paraId="765A9515" w14:textId="77777777" w:rsidR="006133C8" w:rsidRDefault="006133C8" w:rsidP="001A726C">
      <w:pPr>
        <w:pStyle w:val="a3"/>
        <w:rPr>
          <w:rtl/>
        </w:rPr>
      </w:pPr>
      <w:r>
        <w:rPr>
          <w:rFonts w:hint="cs"/>
          <w:rtl/>
        </w:rPr>
        <w:t xml:space="preserve">כתב </w:t>
      </w:r>
      <w:r w:rsidRPr="009578B8">
        <w:rPr>
          <w:rStyle w:val="aff5"/>
          <w:rFonts w:hint="cs"/>
          <w:rtl/>
        </w:rPr>
        <w:t>הב"י</w:t>
      </w:r>
      <w:r>
        <w:rPr>
          <w:rFonts w:hint="cs"/>
          <w:rtl/>
        </w:rPr>
        <w:t xml:space="preserve"> </w:t>
      </w:r>
      <w:r w:rsidRPr="00390E8A">
        <w:rPr>
          <w:rStyle w:val="af3"/>
          <w:rFonts w:eastAsia="Guttman Hodes" w:hint="cs"/>
          <w:rtl/>
        </w:rPr>
        <w:t xml:space="preserve">(סי' שי"ח ט"ז) </w:t>
      </w:r>
      <w:r>
        <w:rPr>
          <w:rFonts w:hint="cs"/>
          <w:rtl/>
        </w:rPr>
        <w:t xml:space="preserve">דמסקנת הסוגיא היא דשמן יש בו משום בישול, והפשרו זהו בישול, והקשה </w:t>
      </w:r>
      <w:r w:rsidRPr="009578B8">
        <w:rPr>
          <w:rStyle w:val="aff5"/>
          <w:rFonts w:hint="cs"/>
          <w:rtl/>
        </w:rPr>
        <w:t>המנחת</w:t>
      </w:r>
      <w:r>
        <w:rPr>
          <w:rFonts w:hint="cs"/>
          <w:rtl/>
        </w:rPr>
        <w:t xml:space="preserve"> </w:t>
      </w:r>
      <w:r w:rsidRPr="009578B8">
        <w:rPr>
          <w:rStyle w:val="aff5"/>
          <w:rFonts w:hint="cs"/>
          <w:rtl/>
        </w:rPr>
        <w:t>כהן</w:t>
      </w:r>
      <w:r>
        <w:rPr>
          <w:rFonts w:hint="cs"/>
          <w:rtl/>
        </w:rPr>
        <w:t xml:space="preserve"> </w:t>
      </w:r>
      <w:r w:rsidRPr="009578B8">
        <w:rPr>
          <w:rStyle w:val="af3"/>
          <w:rFonts w:eastAsia="Guttman Hodes" w:hint="cs"/>
          <w:rtl/>
        </w:rPr>
        <w:t xml:space="preserve">(משמרת השבת שער ב' פ"ג ד"ה </w:t>
      </w:r>
      <w:r w:rsidRPr="009578B8">
        <w:rPr>
          <w:rStyle w:val="af3"/>
          <w:rFonts w:eastAsia="Guttman Hodes"/>
          <w:rtl/>
        </w:rPr>
        <w:t>ודע שכתב הב"י</w:t>
      </w:r>
      <w:r w:rsidRPr="009578B8">
        <w:rPr>
          <w:rStyle w:val="af3"/>
          <w:rFonts w:eastAsia="Guttman Hodes" w:hint="cs"/>
          <w:rtl/>
        </w:rPr>
        <w:t>)</w:t>
      </w:r>
      <w:r>
        <w:rPr>
          <w:rFonts w:hint="cs"/>
          <w:rtl/>
        </w:rPr>
        <w:t xml:space="preserve"> דאי הפשרו זהו בישולו, א"כ אמאי אמר רב יהודה אמר שמואל דבאין יד סולדת מותר, הא כיון דהפשר הוא בישול אף במקום שאין היד סולדת צריך לאסור, ועוד דאמאי התיר רבי בכלי שני דאינו מבשל, הא אף הפשר הוי בישול ואף בכלי שני הוא מופשר ונימוח.</w:t>
      </w:r>
    </w:p>
    <w:p w14:paraId="0C163574" w14:textId="77777777" w:rsidR="006133C8" w:rsidRPr="00161D9D" w:rsidRDefault="006133C8" w:rsidP="006133C8">
      <w:pPr>
        <w:pStyle w:val="a8"/>
        <w:rPr>
          <w:rtl/>
        </w:rPr>
      </w:pPr>
      <w:bookmarkStart w:id="1623" w:name="_Toc112914626"/>
      <w:r>
        <w:rPr>
          <w:rFonts w:hint="cs"/>
          <w:rtl/>
        </w:rPr>
        <w:t>קו' המנח"כ דאי הפשרו זהו בישולו אמאי מותר כנגד המדורה בלא יס"ב אלא מוכח דקיי"ל כר"י</w:t>
      </w:r>
      <w:bookmarkEnd w:id="1623"/>
    </w:p>
    <w:p w14:paraId="4B0D4921" w14:textId="4E3EB7ED" w:rsidR="006133C8" w:rsidRPr="006B6B31" w:rsidRDefault="006133C8" w:rsidP="001A726C">
      <w:pPr>
        <w:pStyle w:val="a3"/>
        <w:rPr>
          <w:rStyle w:val="af0"/>
          <w:rtl/>
        </w:rPr>
      </w:pPr>
      <w:r>
        <w:rPr>
          <w:rFonts w:hint="cs"/>
          <w:rtl/>
        </w:rPr>
        <w:t xml:space="preserve">והוסיף </w:t>
      </w:r>
      <w:r w:rsidRPr="009578B8">
        <w:rPr>
          <w:rStyle w:val="aff5"/>
          <w:rFonts w:hint="cs"/>
          <w:rtl/>
        </w:rPr>
        <w:t>המנחת כהן</w:t>
      </w:r>
      <w:r>
        <w:rPr>
          <w:rFonts w:hint="cs"/>
          <w:rtl/>
        </w:rPr>
        <w:t xml:space="preserve"> להקשות דאי בשמן הפשרו זהו בישולו, א"כ יהיה אסור להניח שמן כנגד המדורה אף במקום שאינו יכול להגיע לידי יד סולדת, כדמוכח מהא דלת"ק אסור להניחו כנגד המדורה דהפשרו זהו בישולו, והא דר"י מתיר בשמן הוא רק כיון דס"ל דהפשרו לא זהו בישולו, ורשב"ג אוסר כת"ק, ומתיר רק כלאחר יד, וכתב </w:t>
      </w:r>
      <w:r w:rsidRPr="009578B8">
        <w:rPr>
          <w:rStyle w:val="aff5"/>
          <w:rFonts w:hint="cs"/>
          <w:rtl/>
        </w:rPr>
        <w:t>המנחת כהן</w:t>
      </w:r>
      <w:r>
        <w:rPr>
          <w:rFonts w:hint="cs"/>
          <w:rtl/>
        </w:rPr>
        <w:t xml:space="preserve"> דכיון דקיי"ל כרב יהודה אמר שמואל דמתיר להניח במקום שאין היד סולדת, א"כ מוכח דלא קיי"ל כת"ק בזה, אלא כר"י דהפשרו לא זהו בישולו, ואמאי כתב </w:t>
      </w:r>
      <w:r w:rsidRPr="009578B8">
        <w:rPr>
          <w:rStyle w:val="aff5"/>
          <w:rFonts w:hint="cs"/>
          <w:rtl/>
        </w:rPr>
        <w:t>הב"י</w:t>
      </w:r>
      <w:r>
        <w:rPr>
          <w:rFonts w:hint="cs"/>
          <w:rtl/>
        </w:rPr>
        <w:t xml:space="preserve"> דמסקנת הסוגיא דקיי"ל דהפשרו זהו בישולו, וכתב </w:t>
      </w:r>
      <w:r w:rsidRPr="009578B8">
        <w:rPr>
          <w:rStyle w:val="aff5"/>
          <w:rFonts w:hint="cs"/>
          <w:rtl/>
        </w:rPr>
        <w:t>המנחת כהן דהב"י</w:t>
      </w:r>
      <w:r>
        <w:rPr>
          <w:rFonts w:hint="cs"/>
          <w:rtl/>
        </w:rPr>
        <w:t xml:space="preserve"> גרס במסקנת הגמ' דש"מ הפשרו זהו בישולו. </w:t>
      </w:r>
      <w:r w:rsidRPr="006B6B31">
        <w:rPr>
          <w:rStyle w:val="af0"/>
          <w:rFonts w:hint="cs"/>
          <w:rtl/>
        </w:rPr>
        <w:t xml:space="preserve">[כגירסת </w:t>
      </w:r>
      <w:r w:rsidRPr="006B6B31">
        <w:rPr>
          <w:rStyle w:val="affa"/>
          <w:rtl/>
        </w:rPr>
        <w:t>רש"י</w:t>
      </w:r>
      <w:r w:rsidRPr="006B6B31">
        <w:rPr>
          <w:rStyle w:val="af0"/>
          <w:rtl/>
        </w:rPr>
        <w:t xml:space="preserve"> </w:t>
      </w:r>
      <w:r w:rsidRPr="006B6B31">
        <w:rPr>
          <w:rStyle w:val="aff1"/>
          <w:rFonts w:hint="cs"/>
          <w:rtl/>
        </w:rPr>
        <w:t xml:space="preserve">(עי' אות </w:t>
      </w:r>
      <w:r w:rsidRPr="006B6B31">
        <w:rPr>
          <w:rStyle w:val="aff1"/>
          <w:rFonts w:hint="cs"/>
          <w:rtl/>
        </w:rPr>
        <w:fldChar w:fldCharType="begin"/>
      </w:r>
      <w:r w:rsidRPr="006B6B31">
        <w:rPr>
          <w:rStyle w:val="aff1"/>
          <w:rFonts w:hint="cs"/>
          <w:rtl/>
        </w:rPr>
        <w:instrText xml:space="preserve"> </w:instrText>
      </w:r>
      <w:r w:rsidRPr="006B6B31">
        <w:rPr>
          <w:rStyle w:val="aff1"/>
        </w:rPr>
        <w:instrText>REF</w:instrText>
      </w:r>
      <w:r w:rsidRPr="006B6B31">
        <w:rPr>
          <w:rStyle w:val="aff1"/>
          <w:rFonts w:hint="cs"/>
          <w:rtl/>
        </w:rPr>
        <w:instrText xml:space="preserve"> _</w:instrText>
      </w:r>
      <w:r w:rsidRPr="006B6B31">
        <w:rPr>
          <w:rStyle w:val="aff1"/>
        </w:rPr>
        <w:instrText>Ref112867332 \r \h</w:instrText>
      </w:r>
      <w:r w:rsidRPr="006B6B31">
        <w:rPr>
          <w:rStyle w:val="aff1"/>
          <w:rFonts w:hint="cs"/>
          <w:rtl/>
        </w:rPr>
        <w:instrText xml:space="preserve"> </w:instrText>
      </w:r>
      <w:r w:rsidRPr="006B6B31">
        <w:rPr>
          <w:rStyle w:val="aff1"/>
          <w:rFonts w:hint="cs"/>
          <w:rtl/>
        </w:rPr>
      </w:r>
      <w:r w:rsidRPr="006B6B31">
        <w:rPr>
          <w:rStyle w:val="aff1"/>
          <w:rFonts w:hint="cs"/>
          <w:rtl/>
        </w:rPr>
        <w:fldChar w:fldCharType="separate"/>
      </w:r>
      <w:r w:rsidR="004F6F15">
        <w:rPr>
          <w:rStyle w:val="aff1"/>
          <w:rFonts w:hint="eastAsia"/>
          <w:cs/>
        </w:rPr>
        <w:t>‎</w:t>
      </w:r>
      <w:r w:rsidR="004F6F15">
        <w:rPr>
          <w:rStyle w:val="aff1"/>
          <w:rFonts w:hint="eastAsia"/>
          <w:rtl/>
        </w:rPr>
        <w:t>פג</w:t>
      </w:r>
      <w:r w:rsidR="004F6F15">
        <w:rPr>
          <w:rStyle w:val="aff1"/>
          <w:rtl/>
        </w:rPr>
        <w:t>)</w:t>
      </w:r>
      <w:r w:rsidRPr="006B6B31">
        <w:rPr>
          <w:rStyle w:val="aff1"/>
          <w:rFonts w:hint="cs"/>
          <w:rtl/>
        </w:rPr>
        <w:fldChar w:fldCharType="end"/>
      </w:r>
      <w:r w:rsidRPr="006B6B31">
        <w:rPr>
          <w:rStyle w:val="af0"/>
          <w:rFonts w:hint="cs"/>
          <w:rtl/>
        </w:rPr>
        <w:t xml:space="preserve">]. </w:t>
      </w:r>
    </w:p>
    <w:p w14:paraId="57BB5459" w14:textId="77777777" w:rsidR="006133C8" w:rsidRDefault="006133C8" w:rsidP="006133C8">
      <w:pPr>
        <w:pStyle w:val="a8"/>
        <w:rPr>
          <w:rtl/>
        </w:rPr>
      </w:pPr>
      <w:bookmarkStart w:id="1624" w:name="_Toc112914627"/>
      <w:r w:rsidRPr="00FF3A39">
        <w:rPr>
          <w:rtl/>
        </w:rPr>
        <w:t>קו' המנח"כ</w:t>
      </w:r>
      <w:r>
        <w:rPr>
          <w:rFonts w:hint="cs"/>
          <w:rtl/>
        </w:rPr>
        <w:t xml:space="preserve"> דאי גרסי' למסקנא דזהו בישולו יאסר אף בכ"ש וא"א לומר דהוא ט"ס דכ"כ רש"י</w:t>
      </w:r>
      <w:bookmarkEnd w:id="1624"/>
      <w:r>
        <w:rPr>
          <w:rFonts w:hint="cs"/>
          <w:rtl/>
        </w:rPr>
        <w:t xml:space="preserve"> </w:t>
      </w:r>
    </w:p>
    <w:p w14:paraId="489FC09C" w14:textId="27CFA447" w:rsidR="006133C8" w:rsidRDefault="006133C8" w:rsidP="001A726C">
      <w:pPr>
        <w:pStyle w:val="a3"/>
        <w:rPr>
          <w:rtl/>
        </w:rPr>
      </w:pPr>
      <w:bookmarkStart w:id="1625" w:name="_Ref112913194"/>
      <w:r>
        <w:rPr>
          <w:rFonts w:hint="cs"/>
          <w:rtl/>
        </w:rPr>
        <w:t xml:space="preserve">והביא </w:t>
      </w:r>
      <w:r w:rsidRPr="009578B8">
        <w:rPr>
          <w:rStyle w:val="aff5"/>
          <w:rFonts w:hint="cs"/>
          <w:rtl/>
        </w:rPr>
        <w:t>המנחת כהן</w:t>
      </w:r>
      <w:r>
        <w:rPr>
          <w:rFonts w:hint="cs"/>
          <w:rtl/>
        </w:rPr>
        <w:t xml:space="preserve"> </w:t>
      </w:r>
      <w:r w:rsidRPr="009578B8">
        <w:rPr>
          <w:rStyle w:val="af3"/>
          <w:rFonts w:eastAsia="Guttman Hodes" w:hint="cs"/>
          <w:rtl/>
        </w:rPr>
        <w:t>(משמרת השבת שער ב' פ"ג ד"ה וראיתי)</w:t>
      </w:r>
      <w:r>
        <w:rPr>
          <w:rFonts w:hint="cs"/>
          <w:rtl/>
        </w:rPr>
        <w:t xml:space="preserve"> את גירסת </w:t>
      </w:r>
      <w:r w:rsidRPr="009578B8">
        <w:rPr>
          <w:rStyle w:val="aff5"/>
          <w:rFonts w:hint="cs"/>
          <w:rtl/>
        </w:rPr>
        <w:t>הרי"ף</w:t>
      </w:r>
      <w:r>
        <w:rPr>
          <w:rFonts w:hint="cs"/>
          <w:rtl/>
        </w:rPr>
        <w:t xml:space="preserve"> </w:t>
      </w:r>
      <w:r w:rsidRPr="006B6B31">
        <w:rPr>
          <w:rStyle w:val="af3"/>
          <w:rFonts w:eastAsia="Guttman Hodes" w:hint="cs"/>
          <w:rtl/>
        </w:rPr>
        <w:t xml:space="preserve">(עי' אות </w:t>
      </w:r>
      <w:r w:rsidRPr="006B6B31">
        <w:rPr>
          <w:rStyle w:val="af3"/>
          <w:rFonts w:eastAsia="Guttman Hodes"/>
          <w:rtl/>
        </w:rPr>
        <w:fldChar w:fldCharType="begin"/>
      </w:r>
      <w:r w:rsidRPr="006B6B31">
        <w:rPr>
          <w:rStyle w:val="af3"/>
          <w:rFonts w:eastAsia="Guttman Hodes"/>
          <w:rtl/>
        </w:rPr>
        <w:instrText xml:space="preserve"> </w:instrText>
      </w:r>
      <w:r w:rsidRPr="006B6B31">
        <w:rPr>
          <w:rStyle w:val="af3"/>
          <w:rFonts w:eastAsia="Guttman Hodes" w:hint="cs"/>
        </w:rPr>
        <w:instrText>REF</w:instrText>
      </w:r>
      <w:r w:rsidRPr="006B6B31">
        <w:rPr>
          <w:rStyle w:val="af3"/>
          <w:rFonts w:eastAsia="Guttman Hodes" w:hint="cs"/>
          <w:rtl/>
        </w:rPr>
        <w:instrText xml:space="preserve"> _</w:instrText>
      </w:r>
      <w:r w:rsidRPr="006B6B31">
        <w:rPr>
          <w:rStyle w:val="af3"/>
          <w:rFonts w:eastAsia="Guttman Hodes" w:hint="cs"/>
        </w:rPr>
        <w:instrText>Ref112876977 \r \h</w:instrText>
      </w:r>
      <w:r w:rsidRPr="006B6B31">
        <w:rPr>
          <w:rStyle w:val="af3"/>
          <w:rFonts w:eastAsia="Guttman Hodes"/>
          <w:rtl/>
        </w:rPr>
        <w:instrText xml:space="preserve"> </w:instrText>
      </w:r>
      <w:r w:rsidRPr="006B6B31">
        <w:rPr>
          <w:rStyle w:val="af3"/>
          <w:rFonts w:eastAsia="Guttman Hodes"/>
          <w:rtl/>
        </w:rPr>
      </w:r>
      <w:r w:rsidRPr="006B6B31">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sidRPr="006B6B31">
        <w:rPr>
          <w:rStyle w:val="af3"/>
          <w:rFonts w:eastAsia="Guttman Hodes"/>
          <w:rtl/>
        </w:rPr>
        <w:fldChar w:fldCharType="end"/>
      </w:r>
      <w:r>
        <w:rPr>
          <w:rFonts w:hint="cs"/>
          <w:rtl/>
        </w:rPr>
        <w:t xml:space="preserve"> דש"מ דהפשרו לא זהו בישולו, וכדביאר </w:t>
      </w:r>
      <w:r w:rsidRPr="009578B8">
        <w:rPr>
          <w:rStyle w:val="aff5"/>
          <w:rFonts w:hint="cs"/>
          <w:rtl/>
        </w:rPr>
        <w:t>הר"ן</w:t>
      </w:r>
      <w:r>
        <w:rPr>
          <w:rFonts w:hint="cs"/>
          <w:rtl/>
        </w:rPr>
        <w:t xml:space="preserve"> </w:t>
      </w:r>
      <w:r w:rsidRPr="006B6B31">
        <w:rPr>
          <w:rStyle w:val="af3"/>
          <w:rFonts w:eastAsia="Guttman Hodes" w:hint="cs"/>
          <w:rtl/>
        </w:rPr>
        <w:t xml:space="preserve">(עי' אות </w:t>
      </w:r>
      <w:r w:rsidRPr="006B6B31">
        <w:rPr>
          <w:rStyle w:val="af3"/>
          <w:rFonts w:eastAsia="Guttman Hodes"/>
          <w:rtl/>
        </w:rPr>
        <w:fldChar w:fldCharType="begin"/>
      </w:r>
      <w:r w:rsidRPr="006B6B31">
        <w:rPr>
          <w:rStyle w:val="af3"/>
          <w:rFonts w:eastAsia="Guttman Hodes"/>
          <w:rtl/>
        </w:rPr>
        <w:instrText xml:space="preserve"> </w:instrText>
      </w:r>
      <w:r w:rsidRPr="006B6B31">
        <w:rPr>
          <w:rStyle w:val="af3"/>
          <w:rFonts w:eastAsia="Guttman Hodes" w:hint="cs"/>
        </w:rPr>
        <w:instrText>REF</w:instrText>
      </w:r>
      <w:r w:rsidRPr="006B6B31">
        <w:rPr>
          <w:rStyle w:val="af3"/>
          <w:rFonts w:eastAsia="Guttman Hodes" w:hint="cs"/>
          <w:rtl/>
        </w:rPr>
        <w:instrText xml:space="preserve"> _</w:instrText>
      </w:r>
      <w:r w:rsidRPr="006B6B31">
        <w:rPr>
          <w:rStyle w:val="af3"/>
          <w:rFonts w:eastAsia="Guttman Hodes" w:hint="cs"/>
        </w:rPr>
        <w:instrText>Ref112867840 \r \h</w:instrText>
      </w:r>
      <w:r w:rsidRPr="006B6B31">
        <w:rPr>
          <w:rStyle w:val="af3"/>
          <w:rFonts w:eastAsia="Guttman Hodes"/>
          <w:rtl/>
        </w:rPr>
        <w:instrText xml:space="preserve"> </w:instrText>
      </w:r>
      <w:r w:rsidRPr="006B6B31">
        <w:rPr>
          <w:rStyle w:val="af3"/>
          <w:rFonts w:eastAsia="Guttman Hodes"/>
          <w:rtl/>
        </w:rPr>
      </w:r>
      <w:r w:rsidRPr="006B6B31">
        <w:rPr>
          <w:rStyle w:val="af3"/>
          <w:rFonts w:eastAsia="Guttman Hodes"/>
          <w:rtl/>
        </w:rPr>
        <w:fldChar w:fldCharType="separate"/>
      </w:r>
      <w:r w:rsidR="004F6F15">
        <w:rPr>
          <w:rStyle w:val="af3"/>
          <w:rFonts w:eastAsia="Guttman Hodes"/>
          <w:cs/>
        </w:rPr>
        <w:t>‎</w:t>
      </w:r>
      <w:r w:rsidR="004F6F15">
        <w:rPr>
          <w:rStyle w:val="af3"/>
          <w:rFonts w:eastAsia="Guttman Hodes"/>
          <w:rtl/>
        </w:rPr>
        <w:t>פו)</w:t>
      </w:r>
      <w:r w:rsidRPr="006B6B31">
        <w:rPr>
          <w:rStyle w:val="af3"/>
          <w:rFonts w:eastAsia="Guttman Hodes"/>
          <w:rtl/>
        </w:rPr>
        <w:fldChar w:fldCharType="end"/>
      </w:r>
      <w:r>
        <w:rPr>
          <w:rFonts w:hint="cs"/>
          <w:rtl/>
        </w:rPr>
        <w:t xml:space="preserve"> דאי אמרינן דהפשרו זהו בישולו, א"כ צריך לאסור אף בכלי שני, וכתב </w:t>
      </w:r>
      <w:r w:rsidRPr="009578B8">
        <w:rPr>
          <w:rStyle w:val="aff5"/>
          <w:rFonts w:hint="cs"/>
          <w:rtl/>
        </w:rPr>
        <w:t>המנחת כהן</w:t>
      </w:r>
      <w:r>
        <w:rPr>
          <w:rFonts w:hint="cs"/>
          <w:rtl/>
        </w:rPr>
        <w:t xml:space="preserve"> דצ"ל דלכו"ע הגירסא היא דש"מ הפשרו לא זהו בישולו, ודלא </w:t>
      </w:r>
      <w:r w:rsidRPr="009578B8">
        <w:rPr>
          <w:rStyle w:val="aff5"/>
          <w:rFonts w:hint="cs"/>
          <w:rtl/>
        </w:rPr>
        <w:t>כב"י</w:t>
      </w:r>
      <w:r>
        <w:rPr>
          <w:rFonts w:hint="cs"/>
          <w:rtl/>
        </w:rPr>
        <w:t xml:space="preserve">, או שיש ט"ס </w:t>
      </w:r>
      <w:r w:rsidRPr="00FF3A39">
        <w:rPr>
          <w:rStyle w:val="aff5"/>
          <w:rFonts w:hint="cs"/>
          <w:rtl/>
        </w:rPr>
        <w:t>בב"י</w:t>
      </w:r>
      <w:r>
        <w:rPr>
          <w:rFonts w:hint="cs"/>
          <w:rtl/>
        </w:rPr>
        <w:t xml:space="preserve">, אך דחה המנחת כהן דמדברי </w:t>
      </w:r>
      <w:r w:rsidRPr="009578B8">
        <w:rPr>
          <w:rStyle w:val="aff5"/>
          <w:rFonts w:hint="cs"/>
          <w:rtl/>
        </w:rPr>
        <w:t>רש"י</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Ref112867332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8B6491">
        <w:rPr>
          <w:rStyle w:val="af3"/>
          <w:rFonts w:eastAsia="Guttman Hodes"/>
          <w:rtl/>
        </w:rPr>
        <w:fldChar w:fldCharType="end"/>
      </w:r>
      <w:r>
        <w:rPr>
          <w:rFonts w:hint="cs"/>
          <w:rtl/>
        </w:rPr>
        <w:t xml:space="preserve"> מוכח דגרס דהפשרו זהו בישולו, וא"כ קשה על </w:t>
      </w:r>
      <w:r w:rsidRPr="009578B8">
        <w:rPr>
          <w:rStyle w:val="aff5"/>
          <w:rFonts w:hint="cs"/>
          <w:rtl/>
        </w:rPr>
        <w:t>רש"י</w:t>
      </w:r>
      <w:r>
        <w:rPr>
          <w:rFonts w:hint="cs"/>
          <w:rtl/>
        </w:rPr>
        <w:t xml:space="preserve"> דאמאי מותר בכלי שני, ואף הפשר במקום שאין היד סולדת יהיה אסור.</w:t>
      </w:r>
      <w:bookmarkEnd w:id="1625"/>
    </w:p>
    <w:p w14:paraId="33ACF830" w14:textId="77777777" w:rsidR="006133C8" w:rsidRPr="00FF3A39" w:rsidRDefault="006133C8" w:rsidP="006133C8">
      <w:pPr>
        <w:pStyle w:val="a8"/>
      </w:pPr>
      <w:bookmarkStart w:id="1626" w:name="_Toc112914628"/>
      <w:r>
        <w:rPr>
          <w:rFonts w:hint="cs"/>
          <w:rtl/>
        </w:rPr>
        <w:lastRenderedPageBreak/>
        <w:t>בי' המנח"כ דאף לרש"י הפשרו לא זהו בישולו וכוונתו דמדרבנן חשיב כבישול ומותר בכ"ש</w:t>
      </w:r>
      <w:bookmarkEnd w:id="1626"/>
      <w:r>
        <w:rPr>
          <w:rFonts w:hint="cs"/>
          <w:rtl/>
        </w:rPr>
        <w:t xml:space="preserve"> </w:t>
      </w:r>
    </w:p>
    <w:p w14:paraId="0DBA2946" w14:textId="77777777" w:rsidR="006133C8" w:rsidRPr="009A328B" w:rsidRDefault="006133C8" w:rsidP="001A726C">
      <w:pPr>
        <w:pStyle w:val="a3"/>
        <w:rPr>
          <w:rtl/>
        </w:rPr>
      </w:pPr>
      <w:r>
        <w:rPr>
          <w:rFonts w:hint="cs"/>
          <w:rtl/>
        </w:rPr>
        <w:t xml:space="preserve">וכתב </w:t>
      </w:r>
      <w:r w:rsidRPr="009578B8">
        <w:rPr>
          <w:rStyle w:val="aff5"/>
          <w:rFonts w:hint="cs"/>
          <w:rtl/>
        </w:rPr>
        <w:t>המנחת כהן</w:t>
      </w:r>
      <w:r>
        <w:rPr>
          <w:rFonts w:hint="cs"/>
          <w:rtl/>
        </w:rPr>
        <w:t xml:space="preserve"> דצ"ל דאף לדעת </w:t>
      </w:r>
      <w:r w:rsidRPr="009578B8">
        <w:rPr>
          <w:rStyle w:val="aff5"/>
          <w:rFonts w:hint="cs"/>
          <w:rtl/>
        </w:rPr>
        <w:t>רש"י</w:t>
      </w:r>
      <w:r>
        <w:rPr>
          <w:rFonts w:hint="cs"/>
          <w:rtl/>
        </w:rPr>
        <w:t xml:space="preserve"> הפשרו לא זהו בישולו, ומ"ש </w:t>
      </w:r>
      <w:r w:rsidRPr="009578B8">
        <w:rPr>
          <w:rStyle w:val="aff5"/>
          <w:rFonts w:hint="cs"/>
          <w:rtl/>
        </w:rPr>
        <w:t>רש"י</w:t>
      </w:r>
      <w:r>
        <w:rPr>
          <w:rFonts w:hint="cs"/>
          <w:rtl/>
        </w:rPr>
        <w:t xml:space="preserve"> דהפשרו במקום הראוי לבישול זהו בישלו, כוונתו לומר דאף שאינו בישול, מ"מ מדרבנן הוא נחשב כמו בישול, ואסור מדרבנן להניח שם כיון שהוא מקום שיכול לבשל מהר, אבל בכלי שני מותר, וכתב </w:t>
      </w:r>
      <w:r w:rsidRPr="009578B8">
        <w:rPr>
          <w:rStyle w:val="aff5"/>
          <w:rFonts w:hint="cs"/>
          <w:rtl/>
        </w:rPr>
        <w:t>המנחת</w:t>
      </w:r>
      <w:r>
        <w:rPr>
          <w:rFonts w:hint="cs"/>
          <w:rtl/>
        </w:rPr>
        <w:t xml:space="preserve"> </w:t>
      </w:r>
      <w:r w:rsidRPr="009578B8">
        <w:rPr>
          <w:rStyle w:val="aff5"/>
          <w:rFonts w:hint="cs"/>
          <w:rtl/>
        </w:rPr>
        <w:t>כהן</w:t>
      </w:r>
      <w:r>
        <w:rPr>
          <w:rFonts w:hint="cs"/>
          <w:rtl/>
        </w:rPr>
        <w:t xml:space="preserve"> דאפש"ל דזו גם כוונת </w:t>
      </w:r>
      <w:r w:rsidRPr="009578B8">
        <w:rPr>
          <w:rStyle w:val="aff5"/>
          <w:rFonts w:hint="cs"/>
          <w:rtl/>
        </w:rPr>
        <w:t>הב"י</w:t>
      </w:r>
      <w:r>
        <w:rPr>
          <w:rFonts w:hint="cs"/>
          <w:rtl/>
        </w:rPr>
        <w:t>.</w:t>
      </w:r>
    </w:p>
    <w:p w14:paraId="39CE221F" w14:textId="77777777" w:rsidR="006133C8" w:rsidRDefault="006133C8" w:rsidP="006133C8">
      <w:pPr>
        <w:pStyle w:val="affff5"/>
        <w:rPr>
          <w:rtl/>
        </w:rPr>
      </w:pPr>
      <w:bookmarkStart w:id="1627" w:name="_Toc112914629"/>
      <w:r>
        <w:rPr>
          <w:rFonts w:hint="cs"/>
          <w:rtl/>
        </w:rPr>
        <w:t>בדין דבר שא"צ בישול כשמן לת"ק</w:t>
      </w:r>
      <w:bookmarkEnd w:id="1627"/>
    </w:p>
    <w:p w14:paraId="33FFC1E0" w14:textId="77777777" w:rsidR="006133C8" w:rsidRDefault="006133C8" w:rsidP="006133C8">
      <w:pPr>
        <w:pStyle w:val="1"/>
        <w:rPr>
          <w:rtl/>
        </w:rPr>
      </w:pPr>
      <w:bookmarkStart w:id="1628" w:name="_Toc112914630"/>
      <w:r>
        <w:rPr>
          <w:rFonts w:hint="cs"/>
          <w:rtl/>
        </w:rPr>
        <w:t>בי' המ"מ ברמב"ם דדבר שא"צ בישול פטור כדמוכח בשמן</w:t>
      </w:r>
      <w:bookmarkEnd w:id="1628"/>
    </w:p>
    <w:p w14:paraId="75BD7435" w14:textId="77777777" w:rsidR="006133C8" w:rsidRPr="0094402E" w:rsidRDefault="006133C8" w:rsidP="006133C8">
      <w:pPr>
        <w:pStyle w:val="a8"/>
        <w:rPr>
          <w:rtl/>
        </w:rPr>
      </w:pPr>
      <w:bookmarkStart w:id="1629" w:name="_Toc112914631"/>
      <w:r>
        <w:rPr>
          <w:rFonts w:hint="cs"/>
          <w:rtl/>
        </w:rPr>
        <w:t>בי' המ"מ ברמב"ם דדבר שא"צ בישול פטור עליו כדמוכח משמן דלמ"ד דאין בו בישול פטור</w:t>
      </w:r>
      <w:bookmarkEnd w:id="1629"/>
    </w:p>
    <w:p w14:paraId="001FFA30" w14:textId="77777777" w:rsidR="006133C8" w:rsidRDefault="006133C8" w:rsidP="001A726C">
      <w:pPr>
        <w:pStyle w:val="a3"/>
        <w:rPr>
          <w:rtl/>
        </w:rPr>
      </w:pPr>
      <w:bookmarkStart w:id="1630" w:name="_Ref112877711"/>
      <w:r>
        <w:rPr>
          <w:rFonts w:hint="cs"/>
          <w:rtl/>
        </w:rPr>
        <w:t xml:space="preserve">כתב </w:t>
      </w:r>
      <w:r w:rsidRPr="00AA4711">
        <w:rPr>
          <w:rStyle w:val="aff5"/>
          <w:rFonts w:hint="cs"/>
          <w:rtl/>
        </w:rPr>
        <w:t>הרמב"ם</w:t>
      </w:r>
      <w:r>
        <w:rPr>
          <w:rFonts w:hint="cs"/>
          <w:rtl/>
        </w:rPr>
        <w:t xml:space="preserve"> </w:t>
      </w:r>
      <w:r w:rsidRPr="00AA4711">
        <w:rPr>
          <w:rStyle w:val="af3"/>
          <w:rFonts w:eastAsia="Guttman Hodes" w:hint="cs"/>
          <w:rtl/>
        </w:rPr>
        <w:t xml:space="preserve">(שבת </w:t>
      </w:r>
      <w:r w:rsidRPr="00612290">
        <w:rPr>
          <w:rStyle w:val="af3"/>
          <w:rFonts w:eastAsia="Guttman Hodes" w:hint="cs"/>
          <w:rtl/>
        </w:rPr>
        <w:t>פ"ט ה"ג)</w:t>
      </w:r>
      <w:r>
        <w:rPr>
          <w:rFonts w:hint="cs"/>
          <w:rtl/>
        </w:rPr>
        <w:t xml:space="preserve"> דהמבשל על האור דבר שמבושל כל צרכו, או דבר שא"צ בישול כלל פטור, וכתב </w:t>
      </w:r>
      <w:r w:rsidRPr="00AA4711">
        <w:rPr>
          <w:rStyle w:val="aff5"/>
          <w:rFonts w:hint="cs"/>
          <w:rtl/>
        </w:rPr>
        <w:t>המ"מ</w:t>
      </w:r>
      <w:r>
        <w:rPr>
          <w:rFonts w:hint="cs"/>
          <w:rtl/>
        </w:rPr>
        <w:t xml:space="preserve"> </w:t>
      </w:r>
      <w:r w:rsidRPr="00612290">
        <w:rPr>
          <w:rStyle w:val="af3"/>
          <w:rFonts w:eastAsia="Guttman Hodes" w:hint="cs"/>
          <w:rtl/>
        </w:rPr>
        <w:t>(שבת פ"ט</w:t>
      </w:r>
      <w:r>
        <w:rPr>
          <w:rFonts w:hint="cs"/>
          <w:rtl/>
        </w:rPr>
        <w:t xml:space="preserve"> </w:t>
      </w:r>
      <w:r w:rsidRPr="00612290">
        <w:rPr>
          <w:rStyle w:val="af3"/>
          <w:rFonts w:eastAsia="Guttman Hodes" w:hint="cs"/>
          <w:rtl/>
        </w:rPr>
        <w:t>ה"ג)</w:t>
      </w:r>
      <w:r>
        <w:rPr>
          <w:rFonts w:hint="cs"/>
          <w:rtl/>
        </w:rPr>
        <w:t xml:space="preserve"> דלמד כן הרמב"ם מהמחלוקת בסוגיין אי יש בישול בשמן, או דאין בישול בשמן, דלמ"ד דאין בו בישול פטור עליו, ומוכח דכל דבר שא"צ בישול, לכו"ע לא שייך בו בישול ופטור.</w:t>
      </w:r>
      <w:bookmarkEnd w:id="1630"/>
    </w:p>
    <w:p w14:paraId="65CDAA53" w14:textId="77777777" w:rsidR="006133C8" w:rsidRPr="00F45246" w:rsidRDefault="006133C8" w:rsidP="006133C8">
      <w:pPr>
        <w:pStyle w:val="1"/>
        <w:rPr>
          <w:rtl/>
        </w:rPr>
      </w:pPr>
      <w:bookmarkStart w:id="1631" w:name="_Toc112914632"/>
      <w:r>
        <w:rPr>
          <w:rFonts w:hint="cs"/>
          <w:rtl/>
        </w:rPr>
        <w:t>בבי' דברי הרמב"ם מהו דבר שא"צ בישול כלל דנלמד משמן</w:t>
      </w:r>
      <w:bookmarkEnd w:id="1631"/>
    </w:p>
    <w:p w14:paraId="1E0C1669" w14:textId="77777777" w:rsidR="006133C8" w:rsidRDefault="006133C8" w:rsidP="006133C8">
      <w:pPr>
        <w:pStyle w:val="a8"/>
        <w:rPr>
          <w:rtl/>
        </w:rPr>
      </w:pPr>
      <w:bookmarkStart w:id="1632" w:name="_Toc112914633"/>
      <w:r>
        <w:rPr>
          <w:rFonts w:hint="cs"/>
          <w:rtl/>
        </w:rPr>
        <w:t>בי' האו"ז בשם הריב"א דיין שמחממו ל"ה בישול ורק כשמבשלו לשנות טעמו חייב וה"ה בפירות</w:t>
      </w:r>
      <w:bookmarkEnd w:id="1632"/>
    </w:p>
    <w:p w14:paraId="50C47D5B" w14:textId="77777777" w:rsidR="006133C8" w:rsidRDefault="006133C8" w:rsidP="001A726C">
      <w:pPr>
        <w:pStyle w:val="a3"/>
        <w:rPr>
          <w:rtl/>
        </w:rPr>
      </w:pPr>
      <w:r>
        <w:rPr>
          <w:rFonts w:hint="cs"/>
          <w:rtl/>
        </w:rPr>
        <w:t xml:space="preserve">כתב </w:t>
      </w:r>
      <w:r w:rsidRPr="00AA4711">
        <w:rPr>
          <w:rStyle w:val="aff5"/>
          <w:rFonts w:hint="cs"/>
          <w:rtl/>
        </w:rPr>
        <w:t>האו"ז</w:t>
      </w:r>
      <w:r>
        <w:rPr>
          <w:rFonts w:hint="cs"/>
          <w:rtl/>
        </w:rPr>
        <w:t xml:space="preserve"> </w:t>
      </w:r>
      <w:r w:rsidRPr="00612290">
        <w:rPr>
          <w:rStyle w:val="af3"/>
          <w:rFonts w:eastAsia="Guttman Hodes" w:hint="cs"/>
          <w:rtl/>
        </w:rPr>
        <w:t>(שבת סו"ס ס"ב)</w:t>
      </w:r>
      <w:r>
        <w:rPr>
          <w:rFonts w:hint="cs"/>
          <w:rtl/>
        </w:rPr>
        <w:t xml:space="preserve"> בשם </w:t>
      </w:r>
      <w:r w:rsidRPr="00AA4711">
        <w:rPr>
          <w:rStyle w:val="aff5"/>
          <w:rFonts w:hint="cs"/>
          <w:rtl/>
        </w:rPr>
        <w:t>הריב"א</w:t>
      </w:r>
      <w:r>
        <w:rPr>
          <w:rFonts w:hint="cs"/>
          <w:rtl/>
        </w:rPr>
        <w:t xml:space="preserve"> דביין אין משום בישול, באופן שמחממם אותו בכדי לשתותו, ורק באופן שמבשלו עם דבש ובשמים, דכוונתו לעשות ממנו משקה, יש בו משום בישול, כיון דטעמו משתנה ע"י הבישול, וכתב </w:t>
      </w:r>
      <w:r w:rsidRPr="006B6B31">
        <w:rPr>
          <w:rStyle w:val="aff5"/>
          <w:rFonts w:hint="cs"/>
          <w:rtl/>
        </w:rPr>
        <w:t>האו"ז</w:t>
      </w:r>
      <w:r>
        <w:rPr>
          <w:rFonts w:hint="cs"/>
          <w:rtl/>
        </w:rPr>
        <w:t xml:space="preserve"> דפירות וירקות שנאכלין חיין, יש בהם משום בישול כיון שהטעם שלהם משתנה, ונעשים למתוקים אחר הבישול.</w:t>
      </w:r>
    </w:p>
    <w:p w14:paraId="1D09E347" w14:textId="77777777" w:rsidR="006133C8" w:rsidRPr="00D2161E" w:rsidRDefault="006133C8" w:rsidP="006133C8">
      <w:pPr>
        <w:pStyle w:val="a8"/>
        <w:rPr>
          <w:rtl/>
        </w:rPr>
      </w:pPr>
      <w:bookmarkStart w:id="1633" w:name="_Toc112914634"/>
      <w:r>
        <w:rPr>
          <w:rFonts w:hint="cs"/>
          <w:rtl/>
        </w:rPr>
        <w:t>בי' הגרעק"א ברמב"ם דבפירות שנאכלין חיין ובישלם אין בהם איסור דאו'</w:t>
      </w:r>
      <w:bookmarkEnd w:id="1633"/>
    </w:p>
    <w:p w14:paraId="1F60DEC1" w14:textId="7178A35F" w:rsidR="006133C8" w:rsidRDefault="006133C8" w:rsidP="001A726C">
      <w:pPr>
        <w:pStyle w:val="a3"/>
        <w:rPr>
          <w:rtl/>
        </w:rPr>
      </w:pPr>
      <w:r>
        <w:rPr>
          <w:rFonts w:hint="cs"/>
          <w:rtl/>
        </w:rPr>
        <w:t xml:space="preserve">כתב </w:t>
      </w:r>
      <w:r w:rsidRPr="00AA4711">
        <w:rPr>
          <w:rStyle w:val="aff5"/>
          <w:rFonts w:hint="cs"/>
          <w:rtl/>
        </w:rPr>
        <w:t>השו"ע</w:t>
      </w:r>
      <w:r>
        <w:rPr>
          <w:rFonts w:hint="cs"/>
          <w:rtl/>
        </w:rPr>
        <w:t xml:space="preserve"> </w:t>
      </w:r>
      <w:r w:rsidRPr="00612290">
        <w:rPr>
          <w:rStyle w:val="af3"/>
          <w:rFonts w:eastAsia="Guttman Hodes" w:hint="cs"/>
          <w:rtl/>
        </w:rPr>
        <w:t>(סי' רנ"ד ד')</w:t>
      </w:r>
      <w:r>
        <w:rPr>
          <w:rFonts w:hint="cs"/>
          <w:rtl/>
        </w:rPr>
        <w:t xml:space="preserve"> דפירות שנאכלין חיין, מותר להניחם בער"ש סביב לקדירה, אף שיצלו בשבת, אך אסור להוסיף עליהם כיסוי בשבת שממהר בישולם, וכתב </w:t>
      </w:r>
      <w:r w:rsidRPr="00AA4711">
        <w:rPr>
          <w:rStyle w:val="aff5"/>
          <w:rFonts w:hint="cs"/>
          <w:rtl/>
        </w:rPr>
        <w:t>המג"א</w:t>
      </w:r>
      <w:r>
        <w:rPr>
          <w:rFonts w:hint="cs"/>
          <w:rtl/>
        </w:rPr>
        <w:t xml:space="preserve"> </w:t>
      </w:r>
      <w:r w:rsidRPr="00612290">
        <w:rPr>
          <w:rStyle w:val="af3"/>
          <w:rFonts w:eastAsia="Guttman Hodes" w:hint="cs"/>
          <w:rtl/>
        </w:rPr>
        <w:t>(סי' רנ"ד סקי"ד)</w:t>
      </w:r>
      <w:r>
        <w:rPr>
          <w:rFonts w:hint="cs"/>
          <w:rtl/>
        </w:rPr>
        <w:t xml:space="preserve"> דכ"ש שאסור להניחם </w:t>
      </w:r>
      <w:r w:rsidRPr="005D3CF6">
        <w:rPr>
          <w:rStyle w:val="ad"/>
          <w:rFonts w:hint="cs"/>
          <w:rtl/>
        </w:rPr>
        <w:t>בשבת</w:t>
      </w:r>
      <w:r>
        <w:rPr>
          <w:rFonts w:hint="cs"/>
          <w:rtl/>
        </w:rPr>
        <w:t xml:space="preserve"> סמוך לתנור אף לפני שהוסק, והקשה </w:t>
      </w:r>
      <w:r w:rsidRPr="00AA4711">
        <w:rPr>
          <w:rStyle w:val="aff5"/>
          <w:rFonts w:hint="cs"/>
          <w:rtl/>
        </w:rPr>
        <w:t>הגרעק"א</w:t>
      </w:r>
      <w:r>
        <w:rPr>
          <w:rFonts w:hint="cs"/>
          <w:rtl/>
        </w:rPr>
        <w:t xml:space="preserve"> </w:t>
      </w:r>
      <w:r w:rsidRPr="00612290">
        <w:rPr>
          <w:rStyle w:val="af3"/>
          <w:rFonts w:eastAsia="Guttman Hodes" w:hint="cs"/>
          <w:rtl/>
        </w:rPr>
        <w:t>(סי' רנ"ד ד')</w:t>
      </w:r>
      <w:r>
        <w:rPr>
          <w:rFonts w:hint="cs"/>
          <w:rtl/>
        </w:rPr>
        <w:t xml:space="preserve"> דאי"ז כ"ש, דהא פירות שנאכלין חיין מדאו' אין בהם איסור בישול, כדכתב </w:t>
      </w:r>
      <w:r w:rsidRPr="003F376C">
        <w:rPr>
          <w:rStyle w:val="aff5"/>
          <w:rFonts w:hint="cs"/>
          <w:rtl/>
        </w:rPr>
        <w:t xml:space="preserve">הרמב"ם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ומ"מ כיון דהוא בישול גמור אסור מדרבנן, אבל להניח סמוך התנור</w:t>
      </w:r>
      <w:r w:rsidRPr="00BD08A2">
        <w:rPr>
          <w:rFonts w:hint="cs"/>
          <w:rtl/>
        </w:rPr>
        <w:t xml:space="preserve"> </w:t>
      </w:r>
      <w:r>
        <w:rPr>
          <w:rFonts w:hint="cs"/>
          <w:rtl/>
        </w:rPr>
        <w:t>לפני שהוסק עיקר האיסור הוא דרבנן, וא"כ בפירות חיין הוא יותר קל, ואינו כ"ש כלל.</w:t>
      </w:r>
    </w:p>
    <w:p w14:paraId="624E6249" w14:textId="77777777" w:rsidR="006133C8" w:rsidRPr="001911D8" w:rsidRDefault="006133C8" w:rsidP="006133C8">
      <w:pPr>
        <w:pStyle w:val="a8"/>
      </w:pPr>
      <w:bookmarkStart w:id="1634" w:name="_Toc112914635"/>
      <w:r>
        <w:rPr>
          <w:rFonts w:hint="cs"/>
          <w:rtl/>
        </w:rPr>
        <w:t>בי' הרדב"ז דדבר חי שאפשר לאוכלו כמות שהוא אין בוא איסור בישול דאו' ואסור רק מדרבנן</w:t>
      </w:r>
      <w:bookmarkEnd w:id="1634"/>
    </w:p>
    <w:p w14:paraId="741D71FE" w14:textId="77777777" w:rsidR="006133C8" w:rsidRDefault="006133C8" w:rsidP="001A726C">
      <w:pPr>
        <w:pStyle w:val="a3"/>
        <w:rPr>
          <w:rtl/>
        </w:rPr>
      </w:pPr>
      <w:r>
        <w:rPr>
          <w:rFonts w:hint="cs"/>
          <w:rtl/>
        </w:rPr>
        <w:t xml:space="preserve">וכ"כ </w:t>
      </w:r>
      <w:r w:rsidRPr="0051684D">
        <w:rPr>
          <w:rStyle w:val="aff5"/>
          <w:rFonts w:hint="cs"/>
          <w:rtl/>
        </w:rPr>
        <w:t>החת"ס</w:t>
      </w:r>
      <w:r>
        <w:rPr>
          <w:rFonts w:hint="cs"/>
          <w:rtl/>
        </w:rPr>
        <w:t xml:space="preserve"> </w:t>
      </w:r>
      <w:r w:rsidRPr="0051684D">
        <w:rPr>
          <w:rStyle w:val="af3"/>
          <w:rFonts w:eastAsia="Guttman Hodes" w:hint="cs"/>
          <w:rtl/>
        </w:rPr>
        <w:t>(בהג' שו"ע סי' שי"ח ד')</w:t>
      </w:r>
      <w:r>
        <w:rPr>
          <w:rFonts w:hint="cs"/>
          <w:rtl/>
        </w:rPr>
        <w:t xml:space="preserve"> בשם </w:t>
      </w:r>
      <w:r w:rsidRPr="0051684D">
        <w:rPr>
          <w:rStyle w:val="aff5"/>
          <w:rFonts w:hint="cs"/>
          <w:rtl/>
        </w:rPr>
        <w:t>הרדב"ז בתשו'</w:t>
      </w:r>
      <w:r>
        <w:rPr>
          <w:rFonts w:hint="cs"/>
          <w:rtl/>
        </w:rPr>
        <w:t xml:space="preserve"> </w:t>
      </w:r>
      <w:r w:rsidRPr="00A467A2">
        <w:rPr>
          <w:rStyle w:val="af3"/>
          <w:rFonts w:eastAsia="Guttman Hodes" w:hint="cs"/>
          <w:rtl/>
        </w:rPr>
        <w:t>(ח"א סי' רי"ג ד"ה ולענין דבר הנאכל)</w:t>
      </w:r>
      <w:r>
        <w:rPr>
          <w:rFonts w:hint="cs"/>
          <w:rtl/>
        </w:rPr>
        <w:t xml:space="preserve"> דכתב דדבר חי שנאכל כמות שהוא אין בו איסור דאו', ואסור רק מדרבנן.</w:t>
      </w:r>
    </w:p>
    <w:p w14:paraId="28AB178F" w14:textId="77777777" w:rsidR="006133C8" w:rsidRDefault="006133C8" w:rsidP="006133C8">
      <w:pPr>
        <w:pStyle w:val="a8"/>
        <w:rPr>
          <w:rtl/>
        </w:rPr>
      </w:pPr>
      <w:bookmarkStart w:id="1635" w:name="_Toc112914636"/>
      <w:r>
        <w:rPr>
          <w:rFonts w:hint="cs"/>
          <w:rtl/>
        </w:rPr>
        <w:t>בי' הפרמ"ג ברמב"ם דרק בא"צ בישול כלל פטור אך בפירות שנאכלין חיין חייב דניחא ליה</w:t>
      </w:r>
      <w:bookmarkEnd w:id="1635"/>
    </w:p>
    <w:p w14:paraId="46B38D35" w14:textId="411E6698" w:rsidR="006133C8" w:rsidRDefault="006133C8" w:rsidP="001A726C">
      <w:pPr>
        <w:pStyle w:val="a3"/>
        <w:rPr>
          <w:rtl/>
        </w:rPr>
      </w:pPr>
      <w:bookmarkStart w:id="1636" w:name="_Ref112877905"/>
      <w:r>
        <w:rPr>
          <w:rFonts w:hint="cs"/>
          <w:rtl/>
        </w:rPr>
        <w:t xml:space="preserve">אבל </w:t>
      </w:r>
      <w:r w:rsidRPr="003F376C">
        <w:rPr>
          <w:rStyle w:val="aff5"/>
          <w:rFonts w:hint="cs"/>
          <w:rtl/>
        </w:rPr>
        <w:t xml:space="preserve">הפרמ"ג </w:t>
      </w:r>
      <w:r w:rsidRPr="00612290">
        <w:rPr>
          <w:rStyle w:val="af3"/>
          <w:rFonts w:eastAsia="Guttman Hodes" w:hint="cs"/>
          <w:rtl/>
        </w:rPr>
        <w:t xml:space="preserve">(סי' שי"ח משב"ז סק"ו) </w:t>
      </w:r>
      <w:r>
        <w:rPr>
          <w:rFonts w:hint="cs"/>
          <w:rtl/>
        </w:rPr>
        <w:t xml:space="preserve">כתב דמ"ש </w:t>
      </w:r>
      <w:r w:rsidRPr="00612290">
        <w:rPr>
          <w:rStyle w:val="aff5"/>
          <w:rFonts w:hint="cs"/>
          <w:rtl/>
        </w:rPr>
        <w:t>הרמב"ם</w:t>
      </w:r>
      <w:r>
        <w:rPr>
          <w:rFonts w:hint="cs"/>
          <w:rtl/>
        </w:rPr>
        <w:t xml:space="preserve">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דדבר שא"צ בישול כלל אין בו בישול, היינו דוקא כשא"צ בישול "כלל", ואין אנו בקיאין מה לא צריך בישול כלל, ואף בפירות שטובין יותר חיין ממבושלים, דהא לענין ברכה כשבישלם מברך שהכל, מ"מ חייב על בישולם חטאת דהא ניחא ליה בבישולם והוא רוצה בכך, דהא אי לא ניחא ליה הוא מקלקל ופטור מדאו'.</w:t>
      </w:r>
      <w:bookmarkEnd w:id="1636"/>
    </w:p>
    <w:p w14:paraId="713D164C" w14:textId="77777777" w:rsidR="006133C8" w:rsidRDefault="006133C8" w:rsidP="006133C8">
      <w:pPr>
        <w:pStyle w:val="a8"/>
        <w:rPr>
          <w:rtl/>
        </w:rPr>
      </w:pPr>
      <w:bookmarkStart w:id="1637" w:name="_Toc112914637"/>
      <w:r>
        <w:rPr>
          <w:rFonts w:hint="cs"/>
          <w:rtl/>
        </w:rPr>
        <w:t>בי' המשנ"ב דפירות משתבחים בבישול ומ"ש הרמב"ם דא"צ בישול פטור היינו כשאין שבח כלל</w:t>
      </w:r>
      <w:bookmarkEnd w:id="1637"/>
    </w:p>
    <w:p w14:paraId="4F8D5EF7" w14:textId="6C690BC0" w:rsidR="006133C8" w:rsidRDefault="006133C8" w:rsidP="001A726C">
      <w:pPr>
        <w:pStyle w:val="a3"/>
        <w:rPr>
          <w:rtl/>
        </w:rPr>
      </w:pPr>
      <w:r>
        <w:rPr>
          <w:rFonts w:hint="cs"/>
          <w:rtl/>
        </w:rPr>
        <w:t xml:space="preserve">וכ"כ </w:t>
      </w:r>
      <w:r w:rsidRPr="003F376C">
        <w:rPr>
          <w:rStyle w:val="aff5"/>
          <w:rFonts w:hint="cs"/>
          <w:rtl/>
        </w:rPr>
        <w:t xml:space="preserve">המשנ"ב </w:t>
      </w:r>
      <w:r w:rsidRPr="00612290">
        <w:rPr>
          <w:rStyle w:val="af3"/>
          <w:rFonts w:eastAsia="Guttman Hodes" w:hint="cs"/>
          <w:rtl/>
        </w:rPr>
        <w:t>(סי' שי"ח סקצ"א)</w:t>
      </w:r>
      <w:r>
        <w:rPr>
          <w:rFonts w:hint="cs"/>
          <w:rtl/>
        </w:rPr>
        <w:t xml:space="preserve"> דאעפ"י שהפירות נאכלין חיין, מ"מ שייך בהם בישול דהם משתבחים בזה, והוסיף </w:t>
      </w:r>
      <w:r w:rsidRPr="003F376C">
        <w:rPr>
          <w:rStyle w:val="aff5"/>
          <w:rFonts w:hint="cs"/>
          <w:rtl/>
        </w:rPr>
        <w:t>בשעה"צ</w:t>
      </w:r>
      <w:r>
        <w:rPr>
          <w:rFonts w:hint="cs"/>
          <w:rtl/>
        </w:rPr>
        <w:t xml:space="preserve"> </w:t>
      </w:r>
      <w:r w:rsidRPr="00612290">
        <w:rPr>
          <w:rStyle w:val="af3"/>
          <w:rFonts w:eastAsia="Guttman Hodes" w:hint="cs"/>
          <w:rtl/>
        </w:rPr>
        <w:t>(סי' שי"ח ס"ק קי"ד)</w:t>
      </w:r>
      <w:r>
        <w:rPr>
          <w:rFonts w:hint="cs"/>
          <w:rtl/>
        </w:rPr>
        <w:t xml:space="preserve"> דמ"ש </w:t>
      </w:r>
      <w:r w:rsidRPr="003F376C">
        <w:rPr>
          <w:rStyle w:val="aff5"/>
          <w:rFonts w:hint="cs"/>
          <w:rtl/>
        </w:rPr>
        <w:t xml:space="preserve">הרמב"ם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דדבר שא"צ בישול כלל פטור, היינו דוקא באופן שאין בו כל שבח ע"י הבישול, משא"כ בפירות דהבישול משביחן.</w:t>
      </w:r>
    </w:p>
    <w:p w14:paraId="7D80FF38" w14:textId="77777777" w:rsidR="006133C8" w:rsidRPr="00F45246" w:rsidRDefault="006133C8" w:rsidP="006133C8">
      <w:pPr>
        <w:pStyle w:val="a8"/>
      </w:pPr>
      <w:bookmarkStart w:id="1638" w:name="_Toc112914638"/>
      <w:r>
        <w:rPr>
          <w:rFonts w:hint="cs"/>
          <w:rtl/>
        </w:rPr>
        <w:t>הוכחת השעה"צ ממים דהוי בישול אעפ"י דשותה אותן חיין אך יש לדחות דל"ד לפירות</w:t>
      </w:r>
      <w:bookmarkEnd w:id="1638"/>
    </w:p>
    <w:p w14:paraId="58CC1136" w14:textId="0954E315" w:rsidR="006133C8" w:rsidRDefault="006133C8" w:rsidP="001A726C">
      <w:pPr>
        <w:pStyle w:val="a3"/>
        <w:rPr>
          <w:rtl/>
        </w:rPr>
      </w:pPr>
      <w:r>
        <w:rPr>
          <w:rFonts w:hint="cs"/>
          <w:rtl/>
        </w:rPr>
        <w:t xml:space="preserve">וכתב </w:t>
      </w:r>
      <w:r w:rsidRPr="00612290">
        <w:rPr>
          <w:rStyle w:val="aff5"/>
          <w:rFonts w:hint="cs"/>
          <w:rtl/>
        </w:rPr>
        <w:t>השעה"צ</w:t>
      </w:r>
      <w:r>
        <w:rPr>
          <w:rFonts w:hint="cs"/>
          <w:rtl/>
        </w:rPr>
        <w:t xml:space="preserve"> דכן מוכח מהא דאמרינן בסוגיין דבמים יש בישול, אעפ"י דשותה אותן חיין, וכתב </w:t>
      </w:r>
      <w:r w:rsidRPr="003F376C">
        <w:rPr>
          <w:rStyle w:val="aff5"/>
          <w:rFonts w:hint="cs"/>
          <w:rtl/>
        </w:rPr>
        <w:t xml:space="preserve">השעה"צ </w:t>
      </w:r>
      <w:r>
        <w:rPr>
          <w:rFonts w:hint="cs"/>
          <w:rtl/>
        </w:rPr>
        <w:t xml:space="preserve">דיש לדחות דמים לא עדיפי כשהן חיין כמו פירות, וכתב </w:t>
      </w:r>
      <w:r w:rsidRPr="003F376C">
        <w:rPr>
          <w:rStyle w:val="aff5"/>
          <w:rFonts w:hint="cs"/>
          <w:rtl/>
        </w:rPr>
        <w:t xml:space="preserve">השעה"צ דהברכי יוסף </w:t>
      </w:r>
      <w:r w:rsidRPr="003F376C">
        <w:rPr>
          <w:rStyle w:val="af3"/>
          <w:rFonts w:eastAsia="Guttman Hodes" w:hint="cs"/>
          <w:rtl/>
        </w:rPr>
        <w:t>(סי' שי"</w:t>
      </w:r>
      <w:r>
        <w:rPr>
          <w:rStyle w:val="af3"/>
          <w:rFonts w:eastAsia="Guttman Hodes" w:hint="cs"/>
          <w:rtl/>
        </w:rPr>
        <w:t>ח</w:t>
      </w:r>
      <w:r w:rsidRPr="003F376C">
        <w:rPr>
          <w:rStyle w:val="af3"/>
          <w:rFonts w:eastAsia="Guttman Hodes" w:hint="cs"/>
          <w:rtl/>
        </w:rPr>
        <w:t xml:space="preserve"> </w:t>
      </w:r>
      <w:r>
        <w:rPr>
          <w:rStyle w:val="af3"/>
          <w:rFonts w:eastAsia="Guttman Hodes" w:hint="cs"/>
          <w:rtl/>
        </w:rPr>
        <w:t>סק"ג</w:t>
      </w:r>
      <w:r w:rsidRPr="003F376C">
        <w:rPr>
          <w:rStyle w:val="af3"/>
          <w:rFonts w:eastAsia="Guttman Hodes" w:hint="cs"/>
          <w:rtl/>
        </w:rPr>
        <w:t>)</w:t>
      </w:r>
      <w:r>
        <w:rPr>
          <w:rStyle w:val="af3"/>
          <w:rFonts w:eastAsia="Guttman Hodes" w:hint="cs"/>
          <w:rtl/>
        </w:rPr>
        <w:t xml:space="preserve"> </w:t>
      </w:r>
      <w:r>
        <w:rPr>
          <w:rFonts w:hint="cs"/>
          <w:rtl/>
        </w:rPr>
        <w:t xml:space="preserve">מסתפק אי חייב מדאו' או מדרבן, ומדברי </w:t>
      </w:r>
      <w:r w:rsidRPr="003F376C">
        <w:rPr>
          <w:rStyle w:val="aff5"/>
          <w:rFonts w:hint="cs"/>
          <w:rtl/>
        </w:rPr>
        <w:t xml:space="preserve">הפרמ"ג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Ref112877905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קג)</w:t>
      </w:r>
      <w:r w:rsidRPr="00F45246">
        <w:rPr>
          <w:rStyle w:val="af3"/>
          <w:rFonts w:eastAsia="Guttman Hodes"/>
          <w:rtl/>
        </w:rPr>
        <w:fldChar w:fldCharType="end"/>
      </w:r>
      <w:r>
        <w:rPr>
          <w:rFonts w:hint="cs"/>
          <w:rtl/>
        </w:rPr>
        <w:t xml:space="preserve"> משמע דהוא דאו', וכ"כ </w:t>
      </w:r>
      <w:r w:rsidRPr="0051684D">
        <w:rPr>
          <w:rStyle w:val="aff5"/>
          <w:rFonts w:hint="cs"/>
          <w:rtl/>
        </w:rPr>
        <w:t>החיי</w:t>
      </w:r>
      <w:r>
        <w:rPr>
          <w:rFonts w:hint="cs"/>
          <w:rtl/>
        </w:rPr>
        <w:t xml:space="preserve"> </w:t>
      </w:r>
      <w:r w:rsidRPr="0051684D">
        <w:rPr>
          <w:rStyle w:val="aff5"/>
          <w:rFonts w:hint="cs"/>
          <w:rtl/>
        </w:rPr>
        <w:t>אדם</w:t>
      </w:r>
      <w:r>
        <w:rPr>
          <w:rFonts w:hint="cs"/>
          <w:rtl/>
        </w:rPr>
        <w:t xml:space="preserve"> </w:t>
      </w:r>
      <w:r w:rsidRPr="0051684D">
        <w:rPr>
          <w:rStyle w:val="af3"/>
          <w:rFonts w:eastAsia="Guttman Hodes" w:hint="cs"/>
          <w:rtl/>
        </w:rPr>
        <w:t>(כלל כ' י"א)</w:t>
      </w:r>
      <w:r>
        <w:rPr>
          <w:rFonts w:hint="cs"/>
          <w:rtl/>
        </w:rPr>
        <w:t xml:space="preserve"> </w:t>
      </w:r>
      <w:r w:rsidRPr="003F376C">
        <w:rPr>
          <w:rStyle w:val="aff5"/>
          <w:rFonts w:hint="cs"/>
          <w:rtl/>
        </w:rPr>
        <w:t xml:space="preserve">והגר"ז </w:t>
      </w:r>
      <w:r w:rsidRPr="003F376C">
        <w:rPr>
          <w:rStyle w:val="af3"/>
          <w:rFonts w:eastAsia="Guttman Hodes" w:hint="cs"/>
          <w:rtl/>
        </w:rPr>
        <w:t>(סי' שי"</w:t>
      </w:r>
      <w:r>
        <w:rPr>
          <w:rStyle w:val="af3"/>
          <w:rFonts w:eastAsia="Guttman Hodes" w:hint="cs"/>
          <w:rtl/>
        </w:rPr>
        <w:t>ח</w:t>
      </w:r>
      <w:r w:rsidRPr="003F376C">
        <w:rPr>
          <w:rStyle w:val="af3"/>
          <w:rFonts w:eastAsia="Guttman Hodes" w:hint="cs"/>
          <w:rtl/>
        </w:rPr>
        <w:t xml:space="preserve"> כ"ד)</w:t>
      </w:r>
      <w:r>
        <w:rPr>
          <w:rFonts w:hint="cs"/>
          <w:rtl/>
        </w:rPr>
        <w:t xml:space="preserve">. </w:t>
      </w:r>
    </w:p>
    <w:p w14:paraId="27BD26DA" w14:textId="77777777" w:rsidR="006133C8" w:rsidRPr="00C84964" w:rsidRDefault="006133C8" w:rsidP="006133C8">
      <w:pPr>
        <w:pStyle w:val="a8"/>
        <w:rPr>
          <w:rtl/>
        </w:rPr>
      </w:pPr>
      <w:bookmarkStart w:id="1639" w:name="_Toc112914639"/>
      <w:r>
        <w:rPr>
          <w:rFonts w:hint="cs"/>
          <w:rtl/>
        </w:rPr>
        <w:t>בי' החת"ס דמחיוב בגלגול אף שאפשר לגמוע ביצה חיה מוכח דבאפשר לאכול חי ובישלו חייב</w:t>
      </w:r>
      <w:bookmarkEnd w:id="1639"/>
    </w:p>
    <w:p w14:paraId="1E8831B2" w14:textId="51E2FEE9" w:rsidR="006133C8" w:rsidRDefault="006133C8" w:rsidP="001A726C">
      <w:pPr>
        <w:pStyle w:val="a3"/>
        <w:rPr>
          <w:rtl/>
        </w:rPr>
      </w:pPr>
      <w:r>
        <w:rPr>
          <w:rFonts w:hint="cs"/>
          <w:rtl/>
        </w:rPr>
        <w:t xml:space="preserve">וכ"כ </w:t>
      </w:r>
      <w:r w:rsidRPr="0051684D">
        <w:rPr>
          <w:rStyle w:val="aff5"/>
          <w:rFonts w:hint="cs"/>
          <w:rtl/>
        </w:rPr>
        <w:t>החת"ס</w:t>
      </w:r>
      <w:r>
        <w:rPr>
          <w:rFonts w:hint="cs"/>
          <w:rtl/>
        </w:rPr>
        <w:t xml:space="preserve"> </w:t>
      </w:r>
      <w:r w:rsidRPr="0051684D">
        <w:rPr>
          <w:rStyle w:val="af3"/>
          <w:rFonts w:eastAsia="Guttman Hodes" w:hint="cs"/>
          <w:rtl/>
        </w:rPr>
        <w:t>(בהג' שו"ע סי' שי"ח ד')</w:t>
      </w:r>
      <w:r>
        <w:rPr>
          <w:rFonts w:hint="cs"/>
          <w:rtl/>
        </w:rPr>
        <w:t xml:space="preserve"> דמ"ש </w:t>
      </w:r>
      <w:r w:rsidRPr="003F376C">
        <w:rPr>
          <w:rStyle w:val="aff5"/>
          <w:rFonts w:hint="cs"/>
          <w:rtl/>
        </w:rPr>
        <w:t>הרמב"ם</w:t>
      </w:r>
      <w:r>
        <w:rPr>
          <w:rFonts w:hint="cs"/>
          <w:rtl/>
        </w:rPr>
        <w:t xml:space="preserve">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דדבר שא"צ בישול פטור, אין הכוונה לדבר שאפשר לאוכלו חי, אלא כדביאר </w:t>
      </w:r>
      <w:r w:rsidRPr="00612290">
        <w:rPr>
          <w:rStyle w:val="aff5"/>
          <w:rFonts w:hint="cs"/>
          <w:rtl/>
        </w:rPr>
        <w:t>המ"מ</w:t>
      </w:r>
      <w:r>
        <w:rPr>
          <w:rFonts w:hint="cs"/>
          <w:rtl/>
        </w:rPr>
        <w:t xml:space="preserve">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דהוא כשמן שאין בו משום בישול, וכתב </w:t>
      </w:r>
      <w:r w:rsidRPr="00612290">
        <w:rPr>
          <w:rStyle w:val="aff5"/>
          <w:rFonts w:hint="cs"/>
          <w:rtl/>
        </w:rPr>
        <w:t>החת"ס</w:t>
      </w:r>
      <w:r>
        <w:rPr>
          <w:rFonts w:hint="cs"/>
          <w:rtl/>
        </w:rPr>
        <w:t xml:space="preserve"> דכן מוכח מביצה, דאף דאפשר לגמוע את הביצה חיה, מ"מ חייב עליה אם גלגלה, כדאיתא בגמ' לעיל </w:t>
      </w:r>
      <w:r w:rsidRPr="003F376C">
        <w:rPr>
          <w:rStyle w:val="af3"/>
          <w:rFonts w:eastAsia="Guttman Hodes" w:hint="cs"/>
          <w:rtl/>
        </w:rPr>
        <w:t>(לח:)</w:t>
      </w:r>
      <w:r>
        <w:rPr>
          <w:rFonts w:hint="cs"/>
          <w:rtl/>
        </w:rPr>
        <w:t xml:space="preserve"> ומבואר מזה דבכל דבר שאפשר לאוכלו חי, ובישל אותו חייב חטאת, והביא </w:t>
      </w:r>
      <w:r w:rsidRPr="0051684D">
        <w:rPr>
          <w:rStyle w:val="aff5"/>
          <w:rFonts w:hint="cs"/>
          <w:rtl/>
        </w:rPr>
        <w:t>החת"ס</w:t>
      </w:r>
      <w:r>
        <w:rPr>
          <w:rFonts w:hint="cs"/>
          <w:rtl/>
        </w:rPr>
        <w:t xml:space="preserve"> דכ"כ </w:t>
      </w:r>
      <w:r w:rsidRPr="0051684D">
        <w:rPr>
          <w:rStyle w:val="aff5"/>
          <w:rFonts w:hint="cs"/>
          <w:rtl/>
        </w:rPr>
        <w:t>החיי</w:t>
      </w:r>
      <w:r>
        <w:rPr>
          <w:rFonts w:hint="cs"/>
          <w:rtl/>
        </w:rPr>
        <w:t xml:space="preserve"> </w:t>
      </w:r>
      <w:r w:rsidRPr="0051684D">
        <w:rPr>
          <w:rStyle w:val="aff5"/>
          <w:rFonts w:hint="cs"/>
          <w:rtl/>
        </w:rPr>
        <w:t>אדם</w:t>
      </w:r>
      <w:r>
        <w:rPr>
          <w:rFonts w:hint="cs"/>
          <w:rtl/>
        </w:rPr>
        <w:t xml:space="preserve"> </w:t>
      </w:r>
      <w:r w:rsidRPr="0051684D">
        <w:rPr>
          <w:rStyle w:val="af3"/>
          <w:rFonts w:eastAsia="Guttman Hodes" w:hint="cs"/>
          <w:rtl/>
        </w:rPr>
        <w:t xml:space="preserve">(כלל כ' </w:t>
      </w:r>
      <w:r>
        <w:rPr>
          <w:rStyle w:val="af3"/>
          <w:rFonts w:eastAsia="Guttman Hodes" w:hint="cs"/>
          <w:rtl/>
        </w:rPr>
        <w:t>א"</w:t>
      </w:r>
      <w:r w:rsidRPr="0051684D">
        <w:rPr>
          <w:rStyle w:val="af3"/>
          <w:rFonts w:eastAsia="Guttman Hodes" w:hint="cs"/>
          <w:rtl/>
        </w:rPr>
        <w:t>)</w:t>
      </w:r>
      <w:r>
        <w:rPr>
          <w:rFonts w:hint="cs"/>
          <w:rtl/>
        </w:rPr>
        <w:t xml:space="preserve"> כדבר פשוט דחייב חטאת בזה.</w:t>
      </w:r>
    </w:p>
    <w:p w14:paraId="69E72B7D" w14:textId="77777777" w:rsidR="006133C8" w:rsidRPr="006B6B31" w:rsidRDefault="006133C8" w:rsidP="006133C8">
      <w:pPr>
        <w:pStyle w:val="1"/>
        <w:rPr>
          <w:rtl/>
        </w:rPr>
      </w:pPr>
      <w:bookmarkStart w:id="1640" w:name="_Toc112914640"/>
      <w:r>
        <w:rPr>
          <w:rFonts w:hint="cs"/>
          <w:rtl/>
        </w:rPr>
        <w:t>בי' החת"ס במח' דלמ"ד דאין בשמן בישול היינו דבישולו קשה</w:t>
      </w:r>
      <w:bookmarkEnd w:id="1640"/>
    </w:p>
    <w:p w14:paraId="647C5298" w14:textId="77777777" w:rsidR="006133C8" w:rsidRDefault="006133C8" w:rsidP="006133C8">
      <w:pPr>
        <w:pStyle w:val="a8"/>
        <w:rPr>
          <w:rtl/>
        </w:rPr>
      </w:pPr>
      <w:bookmarkStart w:id="1641" w:name="_Toc112914641"/>
      <w:r>
        <w:rPr>
          <w:rFonts w:hint="cs"/>
          <w:rtl/>
        </w:rPr>
        <w:t>בי' החת"ס דאף לת"ק שייך בישול בשמן אלא דביס"ב ל"ה בישול דבישולו קשה ולר"י ביס"ב</w:t>
      </w:r>
      <w:bookmarkEnd w:id="1641"/>
    </w:p>
    <w:p w14:paraId="1079788C" w14:textId="77777777" w:rsidR="006133C8" w:rsidRDefault="006133C8" w:rsidP="001A726C">
      <w:pPr>
        <w:pStyle w:val="a3"/>
        <w:rPr>
          <w:rtl/>
        </w:rPr>
      </w:pPr>
      <w:r>
        <w:rPr>
          <w:rFonts w:hint="cs"/>
          <w:rtl/>
        </w:rPr>
        <w:t xml:space="preserve">כתב </w:t>
      </w:r>
      <w:r w:rsidRPr="00AA4711">
        <w:rPr>
          <w:rStyle w:val="aff5"/>
          <w:rFonts w:hint="cs"/>
          <w:rtl/>
        </w:rPr>
        <w:t>החת"ס לקמן</w:t>
      </w:r>
      <w:r>
        <w:rPr>
          <w:rFonts w:hint="cs"/>
          <w:rtl/>
        </w:rPr>
        <w:t xml:space="preserve"> </w:t>
      </w:r>
      <w:r w:rsidRPr="00612290">
        <w:rPr>
          <w:rStyle w:val="af3"/>
          <w:rFonts w:eastAsia="Guttman Hodes" w:hint="cs"/>
          <w:rtl/>
        </w:rPr>
        <w:t>(מב: ד"ה ר"י)</w:t>
      </w:r>
      <w:r>
        <w:rPr>
          <w:rFonts w:hint="cs"/>
          <w:rtl/>
        </w:rPr>
        <w:t xml:space="preserve"> דלת"ק דאין בשמן משום בישול, אין הכוונה דלא שייך בו בישול כלל, אלא דבשיעור יד סולדת לא הוי בישול, ורק כשהוא רותח לגמרי הוי בישול, ור"י דס"ל שיש בו משום בישול, היינו אף ביד סולדת בו, אך כתב </w:t>
      </w:r>
      <w:r w:rsidRPr="00AA4711">
        <w:rPr>
          <w:rStyle w:val="aff5"/>
          <w:rFonts w:hint="cs"/>
          <w:rtl/>
        </w:rPr>
        <w:t>החת"ס</w:t>
      </w:r>
      <w:r>
        <w:rPr>
          <w:rFonts w:hint="cs"/>
          <w:rtl/>
        </w:rPr>
        <w:t xml:space="preserve"> דמודה ר"י דקשה בישולו, והא דס"ל דהפשרו לא זהו בישולו, היינו שאי"ז דמר מלאכתו, ובדעת רשב"ג דהפשרו זהו בישולו, כתב </w:t>
      </w:r>
      <w:r w:rsidRPr="006B6B31">
        <w:rPr>
          <w:rStyle w:val="aff5"/>
          <w:rFonts w:hint="cs"/>
          <w:rtl/>
        </w:rPr>
        <w:t>החת"ס</w:t>
      </w:r>
      <w:r>
        <w:rPr>
          <w:rFonts w:hint="cs"/>
          <w:rtl/>
        </w:rPr>
        <w:t xml:space="preserve"> דאין כוונת רשב"ג לומר דהבישול בשמן הוא קל, אלא דשמן א"צ בישול יותר מהפשר, והוא גמר מלאכתו כמו הדחה בקולייס האיספנין, אך גם לדעת רשב"ג בישול גמור קשה בשמן.</w:t>
      </w:r>
    </w:p>
    <w:p w14:paraId="1F1258D8" w14:textId="77777777" w:rsidR="006133C8" w:rsidRPr="006B6B31" w:rsidRDefault="006133C8" w:rsidP="006133C8">
      <w:pPr>
        <w:pStyle w:val="a8"/>
        <w:rPr>
          <w:rtl/>
        </w:rPr>
        <w:sectPr w:rsidR="006133C8" w:rsidRPr="006B6B31" w:rsidSect="005049E2">
          <w:footerReference w:type="default" r:id="rId211"/>
          <w:type w:val="continuous"/>
          <w:pgSz w:w="11906" w:h="16838"/>
          <w:pgMar w:top="720" w:right="720" w:bottom="720" w:left="720" w:header="283" w:footer="283" w:gutter="0"/>
          <w:cols w:num="2" w:space="567"/>
          <w:titlePg/>
          <w:bidi/>
          <w:rtlGutter/>
          <w:docGrid w:linePitch="299"/>
        </w:sectPr>
      </w:pPr>
    </w:p>
    <w:p w14:paraId="1DE722F9" w14:textId="77777777" w:rsidR="006133C8" w:rsidRDefault="006133C8" w:rsidP="006133C8">
      <w:pPr>
        <w:tabs>
          <w:tab w:val="left" w:pos="1163"/>
        </w:tabs>
        <w:spacing w:after="120" w:line="240" w:lineRule="auto"/>
        <w:rPr>
          <w:rFonts w:ascii="Guttman Hodes" w:eastAsia="Guttman Hodes" w:hAnsi="Guttman Hodes" w:cs="Guttman Hodes"/>
          <w:noProof/>
          <w:sz w:val="18"/>
          <w:szCs w:val="18"/>
        </w:rPr>
      </w:pPr>
    </w:p>
    <w:p w14:paraId="47356F64" w14:textId="77777777" w:rsidR="006133C8" w:rsidRPr="009E3E9D" w:rsidRDefault="006133C8" w:rsidP="006133C8">
      <w:pPr>
        <w:rPr>
          <w:rFonts w:ascii="Guttman Hodes" w:eastAsia="Guttman Hodes" w:hAnsi="Guttman Hodes" w:cs="Guttman Hodes"/>
          <w:sz w:val="18"/>
          <w:szCs w:val="18"/>
        </w:rPr>
        <w:sectPr w:rsidR="006133C8" w:rsidRPr="009E3E9D" w:rsidSect="00AE06CB">
          <w:type w:val="continuous"/>
          <w:pgSz w:w="11906" w:h="16838"/>
          <w:pgMar w:top="720" w:right="720" w:bottom="720" w:left="720" w:header="283" w:footer="283" w:gutter="0"/>
          <w:cols w:space="567"/>
          <w:bidi/>
          <w:rtlGutter/>
          <w:docGrid w:linePitch="299"/>
        </w:sectPr>
      </w:pPr>
    </w:p>
    <w:p w14:paraId="67FF2D5C" w14:textId="77777777" w:rsidR="006133C8" w:rsidRPr="00D47CE7" w:rsidRDefault="006133C8" w:rsidP="006133C8">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18F30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212" o:title="BD14845_"/>
          </v:shape>
        </w:pict>
      </w:r>
      <w:r w:rsidRPr="00D47CE7">
        <w:rPr>
          <w:rFonts w:ascii="Guttman Hodes" w:eastAsia="Guttman Hodes" w:hAnsi="Guttman Hodes" w:cs="Guttman Hodes" w:hint="cs"/>
          <w:noProof/>
          <w:sz w:val="18"/>
          <w:szCs w:val="18"/>
          <w:rtl/>
        </w:rPr>
        <w:t xml:space="preserve"> </w:t>
      </w:r>
    </w:p>
    <w:p w14:paraId="437C210D" w14:textId="77777777" w:rsidR="006133C8" w:rsidRPr="0081356D" w:rsidRDefault="006133C8" w:rsidP="006133C8">
      <w:pPr>
        <w:pStyle w:val="affff5"/>
        <w:rPr>
          <w:rtl/>
        </w:rPr>
        <w:sectPr w:rsidR="006133C8" w:rsidRPr="0081356D" w:rsidSect="00361B2E">
          <w:pgSz w:w="11906" w:h="16838"/>
          <w:pgMar w:top="720" w:right="720" w:bottom="720" w:left="720" w:header="283" w:footer="283" w:gutter="0"/>
          <w:cols w:space="567"/>
          <w:bidi/>
          <w:rtlGutter/>
          <w:docGrid w:linePitch="299"/>
        </w:sectPr>
      </w:pPr>
      <w:bookmarkStart w:id="1642" w:name="_Toc12615969"/>
      <w:bookmarkStart w:id="1643" w:name="_Toc12791846"/>
      <w:bookmarkStart w:id="1644" w:name="_Toc12826328"/>
      <w:bookmarkStart w:id="1645" w:name="_Toc12872117"/>
      <w:bookmarkStart w:id="1646" w:name="_Toc12895423"/>
      <w:bookmarkStart w:id="1647" w:name="_Toc12896308"/>
      <w:bookmarkStart w:id="1648" w:name="_Toc12896468"/>
      <w:bookmarkStart w:id="1649" w:name="_Toc13134851"/>
      <w:bookmarkStart w:id="1650" w:name="_Toc13244712"/>
      <w:bookmarkStart w:id="1651" w:name="_Toc13396689"/>
      <w:bookmarkStart w:id="1652" w:name="_Toc13418709"/>
      <w:bookmarkStart w:id="1653" w:name="_Toc13516545"/>
      <w:bookmarkStart w:id="1654" w:name="_Toc13773316"/>
      <w:bookmarkStart w:id="1655" w:name="_Toc13952623"/>
      <w:bookmarkStart w:id="1656" w:name="_Toc14089996"/>
      <w:bookmarkStart w:id="1657" w:name="_Toc14109796"/>
      <w:bookmarkStart w:id="1658" w:name="_Toc14120171"/>
      <w:bookmarkStart w:id="1659" w:name="_Toc14122349"/>
      <w:bookmarkStart w:id="1660" w:name="_Toc14196329"/>
      <w:bookmarkStart w:id="1661" w:name="_Toc14208879"/>
      <w:bookmarkStart w:id="1662" w:name="_Toc14248986"/>
      <w:bookmarkStart w:id="1663" w:name="_Toc14257527"/>
      <w:bookmarkStart w:id="1664" w:name="_Toc14973656"/>
      <w:bookmarkStart w:id="1665" w:name="_Toc14993508"/>
      <w:bookmarkStart w:id="1666" w:name="_Toc15035035"/>
      <w:bookmarkStart w:id="1667" w:name="_Toc15057778"/>
      <w:bookmarkStart w:id="1668" w:name="_Toc15163229"/>
      <w:bookmarkStart w:id="1669" w:name="_Toc15227692"/>
      <w:bookmarkStart w:id="1670" w:name="_Toc15227859"/>
      <w:bookmarkStart w:id="1671" w:name="_Toc16679289"/>
      <w:bookmarkStart w:id="1672" w:name="_Toc16850495"/>
      <w:bookmarkStart w:id="1673" w:name="_Toc17624877"/>
      <w:bookmarkStart w:id="1674" w:name="_Toc17889828"/>
      <w:bookmarkStart w:id="1675" w:name="_Toc17975450"/>
      <w:bookmarkStart w:id="1676" w:name="_Toc17984138"/>
      <w:bookmarkStart w:id="1677" w:name="_Toc18228263"/>
      <w:bookmarkStart w:id="1678" w:name="_Toc18250807"/>
      <w:bookmarkStart w:id="1679" w:name="_Toc18266264"/>
      <w:bookmarkStart w:id="1680" w:name="_Toc18269175"/>
      <w:bookmarkStart w:id="1681" w:name="_Toc18323875"/>
      <w:bookmarkStart w:id="1682" w:name="_Toc18397470"/>
      <w:bookmarkStart w:id="1683" w:name="_Toc18404193"/>
      <w:bookmarkStart w:id="1684" w:name="_Toc18481614"/>
      <w:bookmarkStart w:id="1685" w:name="_Toc18946799"/>
      <w:bookmarkStart w:id="1686" w:name="_Toc19026262"/>
      <w:bookmarkStart w:id="1687" w:name="_Toc19029739"/>
      <w:bookmarkStart w:id="1688" w:name="_Toc19030123"/>
      <w:bookmarkStart w:id="1689" w:name="_Toc19082184"/>
      <w:bookmarkStart w:id="1690" w:name="_Toc19092744"/>
      <w:bookmarkStart w:id="1691" w:name="_Toc31017244"/>
      <w:bookmarkStart w:id="1692" w:name="_Toc31092798"/>
      <w:bookmarkStart w:id="1693" w:name="_Toc31194784"/>
      <w:bookmarkStart w:id="1694" w:name="_Toc31194916"/>
      <w:bookmarkStart w:id="1695" w:name="_Toc31277963"/>
      <w:bookmarkStart w:id="1696" w:name="_Toc31298678"/>
      <w:bookmarkStart w:id="1697" w:name="_Toc31300855"/>
      <w:bookmarkStart w:id="1698" w:name="_Toc32919199"/>
      <w:bookmarkStart w:id="1699" w:name="_Toc49977868"/>
      <w:bookmarkStart w:id="1700" w:name="_Toc50120242"/>
      <w:bookmarkStart w:id="1701" w:name="_Toc50282708"/>
      <w:bookmarkStart w:id="1702" w:name="_Toc52907768"/>
      <w:bookmarkStart w:id="1703" w:name="_Toc53402197"/>
      <w:bookmarkStart w:id="1704" w:name="_Toc53941228"/>
      <w:bookmarkStart w:id="1705" w:name="_Toc54000514"/>
      <w:bookmarkStart w:id="1706" w:name="_Toc54000905"/>
      <w:bookmarkStart w:id="1707" w:name="_Toc530411086"/>
      <w:bookmarkStart w:id="1708" w:name="_Toc530476223"/>
      <w:bookmarkStart w:id="1709" w:name="_Toc530477171"/>
      <w:bookmarkStart w:id="1710" w:name="_Toc530503013"/>
      <w:bookmarkStart w:id="1711" w:name="_Toc530504519"/>
      <w:bookmarkStart w:id="1712" w:name="_Toc530514400"/>
      <w:bookmarkStart w:id="1713" w:name="_Toc530514503"/>
      <w:bookmarkStart w:id="1714" w:name="_Toc530521945"/>
      <w:bookmarkStart w:id="1715" w:name="_Toc530525001"/>
      <w:bookmarkStart w:id="1716" w:name="_Toc530551148"/>
      <w:bookmarkStart w:id="1717" w:name="_Toc531629720"/>
      <w:bookmarkStart w:id="1718" w:name="_Toc531638992"/>
      <w:bookmarkStart w:id="1719" w:name="_Toc531894164"/>
      <w:bookmarkStart w:id="1720" w:name="_Toc531894189"/>
      <w:bookmarkStart w:id="1721" w:name="_Toc532203009"/>
      <w:bookmarkStart w:id="1722" w:name="_Toc532302176"/>
      <w:bookmarkStart w:id="1723" w:name="_Toc532453978"/>
      <w:bookmarkStart w:id="1724" w:name="_Toc532454012"/>
      <w:bookmarkStart w:id="1725" w:name="_Toc532550671"/>
      <w:bookmarkStart w:id="1726" w:name="_Toc532550737"/>
      <w:bookmarkStart w:id="1727" w:name="_Toc532810066"/>
      <w:bookmarkStart w:id="1728" w:name="_Toc533413322"/>
      <w:bookmarkStart w:id="1729" w:name="_Toc533441216"/>
      <w:bookmarkStart w:id="1730" w:name="_Toc533441262"/>
      <w:bookmarkStart w:id="1731" w:name="_Toc533490184"/>
      <w:bookmarkStart w:id="1732" w:name="_Toc533506162"/>
      <w:bookmarkStart w:id="1733" w:name="_Toc533544409"/>
      <w:bookmarkStart w:id="1734" w:name="_Toc533544606"/>
      <w:bookmarkStart w:id="1735" w:name="_Toc536787003"/>
      <w:bookmarkStart w:id="1736" w:name="_Toc519050"/>
      <w:bookmarkStart w:id="1737" w:name="_Toc725029"/>
      <w:bookmarkStart w:id="1738" w:name="_Toc773238"/>
      <w:bookmarkStart w:id="1739" w:name="_Toc862084"/>
      <w:bookmarkStart w:id="1740" w:name="_Toc890757"/>
      <w:bookmarkStart w:id="1741" w:name="_Toc903166"/>
      <w:bookmarkStart w:id="1742" w:name="_Toc955103"/>
      <w:bookmarkStart w:id="1743" w:name="_Toc974546"/>
      <w:bookmarkStart w:id="1744" w:name="_Toc984462"/>
      <w:bookmarkStart w:id="1745" w:name="_Toc1056596"/>
      <w:bookmarkStart w:id="1746" w:name="_Toc1109754"/>
      <w:bookmarkStart w:id="1747" w:name="_Toc1128733"/>
      <w:bookmarkStart w:id="1748" w:name="_Toc1250119"/>
      <w:bookmarkStart w:id="1749" w:name="_Toc1258123"/>
      <w:bookmarkStart w:id="1750" w:name="_Toc65142877"/>
      <w:bookmarkStart w:id="1751" w:name="_Toc65530018"/>
      <w:bookmarkStart w:id="1752" w:name="_Toc65748253"/>
      <w:bookmarkStart w:id="1753" w:name="_Toc65788191"/>
      <w:bookmarkStart w:id="1754" w:name="_Toc65839239"/>
      <w:bookmarkStart w:id="1755" w:name="_Toc66048877"/>
      <w:bookmarkStart w:id="1756" w:name="_Toc66055830"/>
      <w:bookmarkStart w:id="1757" w:name="_Toc66085950"/>
      <w:bookmarkStart w:id="1758" w:name="_Toc66110523"/>
      <w:bookmarkStart w:id="1759" w:name="_Toc66123386"/>
      <w:bookmarkStart w:id="1760" w:name="_Toc66143834"/>
      <w:bookmarkStart w:id="1761" w:name="_Toc66171997"/>
      <w:bookmarkStart w:id="1762" w:name="_Toc66183237"/>
      <w:bookmarkStart w:id="1763" w:name="_Toc66186020"/>
      <w:bookmarkStart w:id="1764" w:name="_Toc66193480"/>
      <w:bookmarkStart w:id="1765" w:name="_Toc66355232"/>
      <w:bookmarkStart w:id="1766" w:name="_Toc66355940"/>
      <w:bookmarkStart w:id="1767" w:name="_Toc66356066"/>
      <w:bookmarkStart w:id="1768" w:name="_Toc66356314"/>
      <w:bookmarkStart w:id="1769" w:name="_Toc66356318"/>
      <w:bookmarkStart w:id="1770" w:name="_Toc66356328"/>
      <w:bookmarkStart w:id="1771" w:name="_Toc66356655"/>
      <w:bookmarkStart w:id="1772" w:name="_Toc66356691"/>
      <w:bookmarkStart w:id="1773" w:name="_Toc66356794"/>
      <w:bookmarkStart w:id="1774" w:name="_Toc66378017"/>
      <w:bookmarkStart w:id="1775" w:name="_Toc104283975"/>
      <w:bookmarkStart w:id="1776" w:name="_Toc112914642"/>
      <w:bookmarkStart w:id="1777" w:name="_Toc54000906"/>
      <w:r>
        <w:rPr>
          <w:rFonts w:hint="cs"/>
          <w:rtl/>
        </w:rPr>
        <w:t>~</w:t>
      </w:r>
      <w:r>
        <w:rPr>
          <w:noProof/>
          <w:rtl/>
        </w:rPr>
        <w:t>~~~~~~</w:t>
      </w:r>
      <w:r>
        <w:rPr>
          <w:rFonts w:hint="cs"/>
          <w:rtl/>
        </w:rPr>
        <w:t xml:space="preserve"> </w:t>
      </w:r>
      <w:r w:rsidRPr="0081356D">
        <w:rPr>
          <w:rFonts w:hint="cs"/>
          <w:rtl/>
        </w:rPr>
        <w:t>ביאורי ראשי הישיבות</w:t>
      </w:r>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r>
        <w:rPr>
          <w:rFonts w:hint="cs"/>
          <w:rtl/>
        </w:rPr>
        <w:t xml:space="preserve"> ~</w:t>
      </w:r>
      <w:r>
        <w:rPr>
          <w:noProof/>
          <w:rtl/>
        </w:rPr>
        <w:t>~~~~</w:t>
      </w:r>
      <w:r>
        <w:rPr>
          <w:rFonts w:hint="cs"/>
          <w:rtl/>
        </w:rPr>
        <w:t>~~</w:t>
      </w:r>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p>
    <w:p w14:paraId="0C0CC884" w14:textId="77777777" w:rsidR="006133C8" w:rsidRDefault="006133C8" w:rsidP="006133C8">
      <w:pPr>
        <w:pStyle w:val="affff5"/>
        <w:rPr>
          <w:rtl/>
        </w:rPr>
      </w:pPr>
      <w:bookmarkStart w:id="1778" w:name="_Toc112914643"/>
      <w:bookmarkEnd w:id="1777"/>
      <w:r>
        <w:rPr>
          <w:rFonts w:hint="cs"/>
          <w:rtl/>
        </w:rPr>
        <w:t>בדין מעשה הפשר שיכול להתבשל אח"כ</w:t>
      </w:r>
      <w:bookmarkEnd w:id="1778"/>
    </w:p>
    <w:p w14:paraId="61752CCB" w14:textId="77777777" w:rsidR="006133C8" w:rsidRDefault="006133C8" w:rsidP="006133C8">
      <w:pPr>
        <w:pStyle w:val="1"/>
        <w:rPr>
          <w:rtl/>
        </w:rPr>
      </w:pPr>
      <w:bookmarkStart w:id="1779" w:name="_Toc112914644"/>
      <w:r>
        <w:rPr>
          <w:rFonts w:hint="cs"/>
          <w:rtl/>
        </w:rPr>
        <w:t>בי' האגרו"מ דנח' תוס' והרא"ש במעשה הפשר במקום בישול</w:t>
      </w:r>
      <w:bookmarkEnd w:id="1779"/>
    </w:p>
    <w:p w14:paraId="67445477" w14:textId="77777777" w:rsidR="006133C8" w:rsidRDefault="006133C8" w:rsidP="006133C8">
      <w:pPr>
        <w:pStyle w:val="a8"/>
        <w:rPr>
          <w:rtl/>
        </w:rPr>
      </w:pPr>
      <w:bookmarkStart w:id="1780" w:name="_Toc112914645"/>
      <w:r>
        <w:rPr>
          <w:rFonts w:hint="cs"/>
          <w:rtl/>
        </w:rPr>
        <w:t>בי' האגרו"מ בתוס' דאיסור הפשר במקום שיכול להתבשל אין חיוב במעשה ואסור שמא ישכח</w:t>
      </w:r>
      <w:bookmarkEnd w:id="1780"/>
    </w:p>
    <w:p w14:paraId="43694893" w14:textId="76D51742" w:rsidR="006133C8" w:rsidRDefault="006133C8" w:rsidP="001A726C">
      <w:pPr>
        <w:pStyle w:val="a3"/>
        <w:rPr>
          <w:rtl/>
        </w:rPr>
      </w:pPr>
      <w:r>
        <w:rPr>
          <w:rFonts w:hint="cs"/>
          <w:rtl/>
        </w:rPr>
        <w:t xml:space="preserve">כתב </w:t>
      </w:r>
      <w:r w:rsidRPr="009578B8">
        <w:rPr>
          <w:rStyle w:val="aff5"/>
          <w:rFonts w:hint="cs"/>
          <w:rtl/>
        </w:rPr>
        <w:t>האגרות</w:t>
      </w:r>
      <w:r>
        <w:rPr>
          <w:rFonts w:hint="cs"/>
          <w:rtl/>
        </w:rPr>
        <w:t xml:space="preserve"> </w:t>
      </w:r>
      <w:r w:rsidRPr="009578B8">
        <w:rPr>
          <w:rStyle w:val="aff5"/>
          <w:rFonts w:hint="cs"/>
          <w:rtl/>
        </w:rPr>
        <w:t>משה</w:t>
      </w:r>
      <w:r>
        <w:rPr>
          <w:rFonts w:hint="cs"/>
          <w:rtl/>
        </w:rPr>
        <w:t xml:space="preserve"> </w:t>
      </w:r>
      <w:r w:rsidRPr="009578B8">
        <w:rPr>
          <w:rStyle w:val="af3"/>
          <w:rFonts w:eastAsia="Guttman Hodes" w:hint="cs"/>
          <w:rtl/>
        </w:rPr>
        <w:t>(או"ח ח"א סי' צ"ג סוד"ה ומה שכתבת)</w:t>
      </w:r>
      <w:r>
        <w:rPr>
          <w:rFonts w:hint="cs"/>
          <w:rtl/>
        </w:rPr>
        <w:t xml:space="preserve"> דמדברי </w:t>
      </w:r>
      <w:r w:rsidRPr="00730D09">
        <w:rPr>
          <w:rStyle w:val="aff5"/>
          <w:rFonts w:hint="cs"/>
          <w:rtl/>
        </w:rPr>
        <w:t>הרשב"א בתוס' לקמן</w:t>
      </w:r>
      <w:r>
        <w:rPr>
          <w:rFonts w:hint="cs"/>
          <w:rtl/>
        </w:rPr>
        <w:t xml:space="preserve"> </w:t>
      </w:r>
      <w:r w:rsidRPr="00D75B3B">
        <w:rPr>
          <w:rStyle w:val="af3"/>
          <w:rFonts w:eastAsia="Guttman Hodes" w:hint="cs"/>
          <w:rtl/>
        </w:rPr>
        <w:t xml:space="preserve">(עי' אות </w:t>
      </w:r>
      <w:r w:rsidRPr="00D75B3B">
        <w:rPr>
          <w:rStyle w:val="af3"/>
          <w:rFonts w:eastAsia="Guttman Hodes"/>
          <w:rtl/>
        </w:rPr>
        <w:fldChar w:fldCharType="begin"/>
      </w:r>
      <w:r w:rsidRPr="00D75B3B">
        <w:rPr>
          <w:rStyle w:val="af3"/>
          <w:rFonts w:eastAsia="Guttman Hodes"/>
          <w:rtl/>
        </w:rPr>
        <w:instrText xml:space="preserve"> </w:instrText>
      </w:r>
      <w:r w:rsidRPr="00D75B3B">
        <w:rPr>
          <w:rStyle w:val="af3"/>
          <w:rFonts w:eastAsia="Guttman Hodes" w:hint="cs"/>
        </w:rPr>
        <w:instrText>REF</w:instrText>
      </w:r>
      <w:r w:rsidRPr="00D75B3B">
        <w:rPr>
          <w:rStyle w:val="af3"/>
          <w:rFonts w:eastAsia="Guttman Hodes" w:hint="cs"/>
          <w:rtl/>
        </w:rPr>
        <w:instrText xml:space="preserve"> _</w:instrText>
      </w:r>
      <w:r w:rsidRPr="00D75B3B">
        <w:rPr>
          <w:rStyle w:val="af3"/>
          <w:rFonts w:eastAsia="Guttman Hodes" w:hint="cs"/>
        </w:rPr>
        <w:instrText>Ref112841800 \r \h</w:instrText>
      </w:r>
      <w:r w:rsidRPr="00D75B3B">
        <w:rPr>
          <w:rStyle w:val="af3"/>
          <w:rFonts w:eastAsia="Guttman Hodes"/>
          <w:rtl/>
        </w:rPr>
        <w:instrText xml:space="preserve"> </w:instrText>
      </w:r>
      <w:r w:rsidRPr="00D75B3B">
        <w:rPr>
          <w:rStyle w:val="af3"/>
          <w:rFonts w:eastAsia="Guttman Hodes"/>
          <w:rtl/>
        </w:rPr>
      </w:r>
      <w:r w:rsidRPr="00D75B3B">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D75B3B">
        <w:rPr>
          <w:rStyle w:val="af3"/>
          <w:rFonts w:eastAsia="Guttman Hodes"/>
          <w:rtl/>
        </w:rPr>
        <w:fldChar w:fldCharType="end"/>
      </w:r>
      <w:r>
        <w:rPr>
          <w:rFonts w:hint="cs"/>
          <w:rtl/>
        </w:rPr>
        <w:t xml:space="preserve"> מבואר דהאיסור להפשיר במקום שיכול להגיע לידי בישול, הוא מחשש שמא ישכח ויניח עד שיתבשל, אך מעשה ההנחה עצמו לא חשיב כבישול, אעפ"י דיכול להתבשל שם, כיון דהוא יסלקו לפני שיתבשל.</w:t>
      </w:r>
    </w:p>
    <w:p w14:paraId="39120618" w14:textId="77777777" w:rsidR="006133C8" w:rsidRPr="006F347F" w:rsidRDefault="006133C8" w:rsidP="006133C8">
      <w:pPr>
        <w:pStyle w:val="a8"/>
      </w:pPr>
      <w:bookmarkStart w:id="1781" w:name="_Toc112914646"/>
      <w:r>
        <w:rPr>
          <w:rFonts w:hint="cs"/>
          <w:rtl/>
        </w:rPr>
        <w:t>בי' האגרו"מ ברא"ש דהפשר במקום שיכול בישול כמעשה בישול דכן דרך בישול ול"מ מחשבתו</w:t>
      </w:r>
      <w:bookmarkEnd w:id="1781"/>
    </w:p>
    <w:p w14:paraId="0380A6A2" w14:textId="7D267CD5" w:rsidR="006133C8" w:rsidRDefault="006133C8" w:rsidP="001A726C">
      <w:pPr>
        <w:pStyle w:val="a3"/>
        <w:rPr>
          <w:rtl/>
        </w:rPr>
      </w:pPr>
      <w:bookmarkStart w:id="1782" w:name="_Ref112863072"/>
      <w:r>
        <w:rPr>
          <w:rFonts w:hint="cs"/>
          <w:rtl/>
        </w:rPr>
        <w:t xml:space="preserve">אך כתב </w:t>
      </w:r>
      <w:r w:rsidRPr="009578B8">
        <w:rPr>
          <w:rStyle w:val="aff5"/>
          <w:rFonts w:hint="cs"/>
          <w:rtl/>
        </w:rPr>
        <w:t>האגרות</w:t>
      </w:r>
      <w:r>
        <w:rPr>
          <w:rFonts w:hint="cs"/>
          <w:rtl/>
        </w:rPr>
        <w:t xml:space="preserve"> </w:t>
      </w:r>
      <w:r w:rsidRPr="009578B8">
        <w:rPr>
          <w:rStyle w:val="aff5"/>
          <w:rFonts w:hint="cs"/>
          <w:rtl/>
        </w:rPr>
        <w:t>משה</w:t>
      </w:r>
      <w:r>
        <w:rPr>
          <w:rFonts w:hint="cs"/>
          <w:rtl/>
        </w:rPr>
        <w:t xml:space="preserve"> דמדברי </w:t>
      </w:r>
      <w:r w:rsidRPr="00730D09">
        <w:rPr>
          <w:rStyle w:val="aff5"/>
          <w:rFonts w:hint="cs"/>
          <w:rtl/>
        </w:rPr>
        <w:t>הרא"ש</w:t>
      </w:r>
      <w:r>
        <w:rPr>
          <w:rFonts w:hint="cs"/>
          <w:rtl/>
        </w:rPr>
        <w:t xml:space="preserve"> </w:t>
      </w:r>
      <w:r w:rsidRPr="00D75B3B">
        <w:rPr>
          <w:rStyle w:val="af3"/>
          <w:rFonts w:eastAsia="Guttman Hodes" w:hint="cs"/>
          <w:rtl/>
        </w:rPr>
        <w:t xml:space="preserve">(עי' אות </w:t>
      </w:r>
      <w:r w:rsidRPr="00D75B3B">
        <w:rPr>
          <w:rStyle w:val="af3"/>
          <w:rFonts w:eastAsia="Guttman Hodes"/>
          <w:rtl/>
        </w:rPr>
        <w:fldChar w:fldCharType="begin"/>
      </w:r>
      <w:r w:rsidRPr="00D75B3B">
        <w:rPr>
          <w:rStyle w:val="af3"/>
          <w:rFonts w:eastAsia="Guttman Hodes"/>
          <w:rtl/>
        </w:rPr>
        <w:instrText xml:space="preserve"> </w:instrText>
      </w:r>
      <w:r w:rsidRPr="00D75B3B">
        <w:rPr>
          <w:rStyle w:val="af3"/>
          <w:rFonts w:eastAsia="Guttman Hodes" w:hint="cs"/>
        </w:rPr>
        <w:instrText>REF</w:instrText>
      </w:r>
      <w:r w:rsidRPr="00D75B3B">
        <w:rPr>
          <w:rStyle w:val="af3"/>
          <w:rFonts w:eastAsia="Guttman Hodes" w:hint="cs"/>
          <w:rtl/>
        </w:rPr>
        <w:instrText xml:space="preserve"> _</w:instrText>
      </w:r>
      <w:r w:rsidRPr="00D75B3B">
        <w:rPr>
          <w:rStyle w:val="af3"/>
          <w:rFonts w:eastAsia="Guttman Hodes" w:hint="cs"/>
        </w:rPr>
        <w:instrText>Ref112841828 \r \h</w:instrText>
      </w:r>
      <w:r w:rsidRPr="00D75B3B">
        <w:rPr>
          <w:rStyle w:val="af3"/>
          <w:rFonts w:eastAsia="Guttman Hodes"/>
          <w:rtl/>
        </w:rPr>
        <w:instrText xml:space="preserve"> </w:instrText>
      </w:r>
      <w:r w:rsidRPr="00D75B3B">
        <w:rPr>
          <w:rStyle w:val="af3"/>
          <w:rFonts w:eastAsia="Guttman Hodes"/>
          <w:rtl/>
        </w:rPr>
      </w:r>
      <w:r w:rsidRPr="00D75B3B">
        <w:rPr>
          <w:rStyle w:val="af3"/>
          <w:rFonts w:eastAsia="Guttman Hodes"/>
          <w:rtl/>
        </w:rPr>
        <w:fldChar w:fldCharType="separate"/>
      </w:r>
      <w:r w:rsidR="004F6F15">
        <w:rPr>
          <w:rStyle w:val="af3"/>
          <w:rFonts w:eastAsia="Guttman Hodes"/>
          <w:cs/>
        </w:rPr>
        <w:t>‎</w:t>
      </w:r>
      <w:r w:rsidR="004F6F15">
        <w:rPr>
          <w:rStyle w:val="af3"/>
          <w:rFonts w:eastAsia="Guttman Hodes"/>
          <w:rtl/>
        </w:rPr>
        <w:t>מד)</w:t>
      </w:r>
      <w:r w:rsidRPr="00D75B3B">
        <w:rPr>
          <w:rStyle w:val="af3"/>
          <w:rFonts w:eastAsia="Guttman Hodes"/>
          <w:rtl/>
        </w:rPr>
        <w:fldChar w:fldCharType="end"/>
      </w:r>
      <w:r>
        <w:rPr>
          <w:rFonts w:hint="cs"/>
          <w:rtl/>
        </w:rPr>
        <w:t xml:space="preserve"> משמע דאין החשש שמא ישכח, אלא דעצם מעשה ההנחה במקום שיכול להגיע לידי בישול, חשיב מעשה בישול, כיון דכך עושה מי שרוצה לבשל, וכיון דהוא מעשה בישול גמור, לא מהני מחשבתו דדעתו לסלק את המים לפני שיתבשלו, דבמעשה בישול גמור, לא מהני המחשבה לבטל את המעשה, כ"ז שלא עשה מעשה ממש שסילק את המים משם.</w:t>
      </w:r>
      <w:bookmarkEnd w:id="1782"/>
    </w:p>
    <w:p w14:paraId="79853524" w14:textId="77777777" w:rsidR="006133C8" w:rsidRDefault="006133C8" w:rsidP="006133C8">
      <w:pPr>
        <w:pStyle w:val="a8"/>
        <w:rPr>
          <w:rtl/>
        </w:rPr>
      </w:pPr>
      <w:bookmarkStart w:id="1783" w:name="_Toc112914647"/>
      <w:r>
        <w:rPr>
          <w:rFonts w:hint="cs"/>
          <w:rtl/>
        </w:rPr>
        <w:t>בי' הפרמ"ג והמשנ"ב דדבר שמסתמא לא ישכח אותו לפני שיתחמם מותר לסמוך אותו למדורה</w:t>
      </w:r>
      <w:bookmarkEnd w:id="1783"/>
    </w:p>
    <w:p w14:paraId="0654B14C" w14:textId="77777777" w:rsidR="006133C8" w:rsidRDefault="006133C8" w:rsidP="001A726C">
      <w:pPr>
        <w:pStyle w:val="a3"/>
        <w:rPr>
          <w:rtl/>
        </w:rPr>
      </w:pPr>
      <w:r>
        <w:rPr>
          <w:rFonts w:hint="cs"/>
          <w:rtl/>
        </w:rPr>
        <w:t xml:space="preserve">ועי' </w:t>
      </w:r>
      <w:r w:rsidRPr="009578B8">
        <w:rPr>
          <w:rStyle w:val="aff5"/>
          <w:rFonts w:hint="cs"/>
          <w:rtl/>
        </w:rPr>
        <w:t>בפרמ"ג</w:t>
      </w:r>
      <w:r>
        <w:rPr>
          <w:rFonts w:hint="cs"/>
          <w:rtl/>
        </w:rPr>
        <w:t xml:space="preserve"> </w:t>
      </w:r>
      <w:r w:rsidRPr="009578B8">
        <w:rPr>
          <w:rStyle w:val="af3"/>
          <w:rFonts w:eastAsia="Guttman Hodes" w:hint="cs"/>
          <w:rtl/>
        </w:rPr>
        <w:t>(סי' שי"ח א"א סקל"ז)</w:t>
      </w:r>
      <w:r>
        <w:rPr>
          <w:rFonts w:hint="cs"/>
          <w:rtl/>
        </w:rPr>
        <w:t xml:space="preserve"> </w:t>
      </w:r>
      <w:r w:rsidRPr="009578B8">
        <w:rPr>
          <w:rStyle w:val="aff5"/>
          <w:rFonts w:hint="cs"/>
          <w:rtl/>
        </w:rPr>
        <w:t>ובמשנ"ב</w:t>
      </w:r>
      <w:r>
        <w:rPr>
          <w:rFonts w:hint="cs"/>
          <w:rtl/>
        </w:rPr>
        <w:t xml:space="preserve"> </w:t>
      </w:r>
      <w:r w:rsidRPr="009578B8">
        <w:rPr>
          <w:rStyle w:val="af3"/>
          <w:rFonts w:eastAsia="Guttman Hodes" w:hint="cs"/>
          <w:rtl/>
        </w:rPr>
        <w:t>(סי' שי"ח סקצ"א)</w:t>
      </w:r>
      <w:r>
        <w:rPr>
          <w:rFonts w:hint="cs"/>
          <w:rtl/>
        </w:rPr>
        <w:t xml:space="preserve"> דכתבו דמותר לסמוך אלוטנית לאש, דמסתמא לא ישכח ויסלקה משם לפני שתגיע לכדי בישול, בכדי שלא תשרף. </w:t>
      </w:r>
    </w:p>
    <w:p w14:paraId="7A2276F7" w14:textId="77777777" w:rsidR="006133C8" w:rsidRDefault="006133C8" w:rsidP="006133C8">
      <w:pPr>
        <w:pStyle w:val="affff5"/>
        <w:rPr>
          <w:rtl/>
        </w:rPr>
      </w:pPr>
      <w:bookmarkStart w:id="1784" w:name="_Toc112914648"/>
      <w:r>
        <w:rPr>
          <w:rFonts w:hint="cs"/>
          <w:rtl/>
        </w:rPr>
        <w:t>בדעת הרמב"ם בגדר הפשר וחימום</w:t>
      </w:r>
      <w:bookmarkEnd w:id="1784"/>
    </w:p>
    <w:p w14:paraId="173AD114" w14:textId="77777777" w:rsidR="006133C8" w:rsidRDefault="006133C8" w:rsidP="006133C8">
      <w:pPr>
        <w:pStyle w:val="1"/>
        <w:rPr>
          <w:rtl/>
        </w:rPr>
      </w:pPr>
      <w:bookmarkStart w:id="1785" w:name="_Toc112914649"/>
      <w:r>
        <w:rPr>
          <w:rFonts w:hint="cs"/>
          <w:rtl/>
        </w:rPr>
        <w:t>קו' האבאה"ז ברמב"ם היאך ביאר את דין כוזא ע"ג מיחם</w:t>
      </w:r>
      <w:bookmarkEnd w:id="1785"/>
    </w:p>
    <w:p w14:paraId="46739CBF" w14:textId="77777777" w:rsidR="006133C8" w:rsidRPr="00723F8F" w:rsidRDefault="006133C8" w:rsidP="006133C8">
      <w:pPr>
        <w:pStyle w:val="a8"/>
        <w:rPr>
          <w:rtl/>
        </w:rPr>
      </w:pPr>
      <w:bookmarkStart w:id="1786" w:name="_Toc112914650"/>
      <w:r>
        <w:rPr>
          <w:rFonts w:hint="cs"/>
          <w:rtl/>
        </w:rPr>
        <w:t>קו' האבהא"ז דאי ס"ל להרמב"ם דמותר לסמוך לאש היאך התיר ר"ז בכוזא ע"ג מיחם</w:t>
      </w:r>
      <w:bookmarkEnd w:id="1786"/>
    </w:p>
    <w:p w14:paraId="5C5112DE" w14:textId="0FF70FA1" w:rsidR="006133C8" w:rsidRDefault="006133C8" w:rsidP="001A726C">
      <w:pPr>
        <w:pStyle w:val="a3"/>
        <w:rPr>
          <w:rtl/>
        </w:rPr>
      </w:pPr>
      <w:bookmarkStart w:id="1787" w:name="_Ref112913489"/>
      <w:r>
        <w:rPr>
          <w:rFonts w:hint="cs"/>
          <w:rtl/>
        </w:rPr>
        <w:t xml:space="preserve">במ"ש </w:t>
      </w:r>
      <w:r w:rsidRPr="00A67B4C">
        <w:rPr>
          <w:rStyle w:val="aff5"/>
          <w:rFonts w:hint="cs"/>
          <w:rtl/>
        </w:rPr>
        <w:t>המ"מ</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Ref112787459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4E3020">
        <w:rPr>
          <w:rStyle w:val="af3"/>
          <w:rFonts w:eastAsia="Guttman Hodes"/>
          <w:rtl/>
        </w:rPr>
        <w:fldChar w:fldCharType="end"/>
      </w:r>
      <w:r w:rsidRPr="004E3020">
        <w:rPr>
          <w:rStyle w:val="af3"/>
          <w:rFonts w:eastAsia="Guttman Hodes" w:hint="cs"/>
          <w:rtl/>
        </w:rPr>
        <w:t xml:space="preserve"> </w:t>
      </w:r>
      <w:r>
        <w:rPr>
          <w:rFonts w:hint="cs"/>
          <w:rtl/>
        </w:rPr>
        <w:t xml:space="preserve">בדעת </w:t>
      </w:r>
      <w:r w:rsidRPr="00A67B4C">
        <w:rPr>
          <w:rStyle w:val="aff5"/>
          <w:rFonts w:hint="cs"/>
          <w:rtl/>
        </w:rPr>
        <w:t>הרמב"ם</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sidRPr="004E3020">
        <w:rPr>
          <w:rStyle w:val="af3"/>
          <w:rFonts w:eastAsia="Guttman Hodes" w:hint="cs"/>
          <w:rtl/>
        </w:rPr>
        <w:t xml:space="preserve"> </w:t>
      </w:r>
      <w:r>
        <w:rPr>
          <w:rFonts w:hint="cs"/>
          <w:rtl/>
        </w:rPr>
        <w:t xml:space="preserve">דס"ל </w:t>
      </w:r>
      <w:r w:rsidRPr="00A67B4C">
        <w:rPr>
          <w:rStyle w:val="aff5"/>
          <w:rFonts w:hint="cs"/>
          <w:rtl/>
        </w:rPr>
        <w:t>כרש"י</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Ref112773285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DB12EB">
        <w:rPr>
          <w:rStyle w:val="af3"/>
          <w:rFonts w:eastAsia="Guttman Hodes"/>
          <w:rtl/>
        </w:rPr>
        <w:fldChar w:fldCharType="end"/>
      </w:r>
      <w:r>
        <w:rPr>
          <w:rFonts w:hint="cs"/>
          <w:rtl/>
        </w:rPr>
        <w:t xml:space="preserve"> </w:t>
      </w:r>
      <w:r w:rsidRPr="00A67B4C">
        <w:rPr>
          <w:rStyle w:val="aff5"/>
          <w:rFonts w:hint="cs"/>
          <w:rtl/>
        </w:rPr>
        <w:t>והרמב"ן</w:t>
      </w:r>
      <w:r w:rsidRPr="000735FC">
        <w:rPr>
          <w:rStyle w:val="af3"/>
          <w:rFonts w:eastAsia="Guttman Hodes" w:hint="cs"/>
          <w:rtl/>
        </w:rPr>
        <w:t xml:space="preserve"> (עי' אות </w:t>
      </w:r>
      <w:r w:rsidRPr="000735FC">
        <w:rPr>
          <w:rStyle w:val="af3"/>
          <w:rFonts w:eastAsia="Guttman Hodes"/>
          <w:rtl/>
        </w:rPr>
        <w:fldChar w:fldCharType="begin"/>
      </w:r>
      <w:r w:rsidRPr="000735FC">
        <w:rPr>
          <w:rStyle w:val="af3"/>
          <w:rFonts w:eastAsia="Guttman Hodes"/>
          <w:rtl/>
        </w:rPr>
        <w:instrText xml:space="preserve"> </w:instrText>
      </w:r>
      <w:r w:rsidRPr="000735FC">
        <w:rPr>
          <w:rStyle w:val="af3"/>
          <w:rFonts w:eastAsia="Guttman Hodes" w:hint="cs"/>
        </w:rPr>
        <w:instrText>REF</w:instrText>
      </w:r>
      <w:r w:rsidRPr="000735FC">
        <w:rPr>
          <w:rStyle w:val="af3"/>
          <w:rFonts w:eastAsia="Guttman Hodes" w:hint="cs"/>
          <w:rtl/>
        </w:rPr>
        <w:instrText xml:space="preserve"> _</w:instrText>
      </w:r>
      <w:r w:rsidRPr="000735FC">
        <w:rPr>
          <w:rStyle w:val="af3"/>
          <w:rFonts w:eastAsia="Guttman Hodes" w:hint="cs"/>
        </w:rPr>
        <w:instrText>Ref112787401 \r \h</w:instrText>
      </w:r>
      <w:r w:rsidRPr="000735FC">
        <w:rPr>
          <w:rStyle w:val="af3"/>
          <w:rFonts w:eastAsia="Guttman Hodes"/>
          <w:rtl/>
        </w:rPr>
        <w:instrText xml:space="preserve"> </w:instrText>
      </w:r>
      <w:r w:rsidRPr="000735FC">
        <w:rPr>
          <w:rStyle w:val="af3"/>
          <w:rFonts w:eastAsia="Guttman Hodes"/>
          <w:rtl/>
        </w:rPr>
      </w:r>
      <w:r w:rsidRPr="000735FC">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0735FC">
        <w:rPr>
          <w:rStyle w:val="af3"/>
          <w:rFonts w:eastAsia="Guttman Hodes"/>
          <w:rtl/>
        </w:rPr>
        <w:fldChar w:fldCharType="end"/>
      </w:r>
      <w:r w:rsidRPr="000735FC">
        <w:rPr>
          <w:rStyle w:val="af3"/>
          <w:rFonts w:eastAsia="Guttman Hodes" w:hint="cs"/>
          <w:rtl/>
        </w:rPr>
        <w:t xml:space="preserve"> </w:t>
      </w:r>
      <w:r>
        <w:rPr>
          <w:rFonts w:hint="cs"/>
          <w:rtl/>
        </w:rPr>
        <w:t xml:space="preserve">דההיתר להפשיר תלוי בזמן ולא במקום רחוק, הקשה </w:t>
      </w:r>
      <w:bookmarkStart w:id="1788" w:name="_Hlk112618194"/>
      <w:r w:rsidRPr="003D2B71">
        <w:rPr>
          <w:rStyle w:val="aff5"/>
          <w:rFonts w:hint="cs"/>
          <w:rtl/>
        </w:rPr>
        <w:t>האבהא"ז</w:t>
      </w:r>
      <w:r>
        <w:rPr>
          <w:rFonts w:hint="cs"/>
          <w:rtl/>
        </w:rPr>
        <w:t xml:space="preserve"> </w:t>
      </w:r>
      <w:r w:rsidRPr="003D2B71">
        <w:rPr>
          <w:rStyle w:val="af3"/>
          <w:rFonts w:eastAsia="Guttman Hodes" w:hint="cs"/>
          <w:rtl/>
        </w:rPr>
        <w:t xml:space="preserve">(שבת פכ"ב ה"ד ד"ה </w:t>
      </w:r>
      <w:bookmarkEnd w:id="1788"/>
      <w:r w:rsidRPr="003D2B71">
        <w:rPr>
          <w:rStyle w:val="af3"/>
          <w:rFonts w:eastAsia="Guttman Hodes" w:hint="cs"/>
          <w:rtl/>
        </w:rPr>
        <w:t>במש"כ)</w:t>
      </w:r>
      <w:r>
        <w:rPr>
          <w:rFonts w:hint="cs"/>
          <w:rtl/>
        </w:rPr>
        <w:t xml:space="preserve"> דהא </w:t>
      </w:r>
      <w:r w:rsidRPr="003D2B71">
        <w:rPr>
          <w:rStyle w:val="aff5"/>
          <w:rFonts w:hint="cs"/>
          <w:rtl/>
        </w:rPr>
        <w:t>המ"מ</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Ref112789578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לה)</w:t>
      </w:r>
      <w:r>
        <w:rPr>
          <w:rStyle w:val="af3"/>
          <w:rFonts w:eastAsia="Guttman Hodes"/>
          <w:rtl/>
        </w:rPr>
        <w:fldChar w:fldCharType="end"/>
      </w:r>
      <w:r>
        <w:rPr>
          <w:rStyle w:val="af3"/>
          <w:rFonts w:eastAsia="Guttman Hodes" w:hint="cs"/>
          <w:rtl/>
        </w:rPr>
        <w:t xml:space="preserve"> </w:t>
      </w:r>
      <w:r>
        <w:rPr>
          <w:rFonts w:hint="cs"/>
          <w:rtl/>
        </w:rPr>
        <w:t xml:space="preserve">ביאר בדעת </w:t>
      </w:r>
      <w:r>
        <w:rPr>
          <w:rStyle w:val="aff5"/>
          <w:rFonts w:hint="cs"/>
          <w:rtl/>
        </w:rPr>
        <w:t>הרמב"ם</w:t>
      </w:r>
      <w:r w:rsidRPr="000735FC">
        <w:rPr>
          <w:rStyle w:val="af3"/>
          <w:rFonts w:eastAsia="Guttman Hodes" w:hint="cs"/>
          <w:rtl/>
        </w:rPr>
        <w:t xml:space="preserve"> (עי' אות </w:t>
      </w:r>
      <w:r w:rsidRPr="000735FC">
        <w:rPr>
          <w:rStyle w:val="af3"/>
          <w:rFonts w:eastAsia="Guttman Hodes"/>
          <w:rtl/>
        </w:rPr>
        <w:fldChar w:fldCharType="begin"/>
      </w:r>
      <w:r w:rsidRPr="000735FC">
        <w:rPr>
          <w:rStyle w:val="af3"/>
          <w:rFonts w:eastAsia="Guttman Hodes"/>
          <w:rtl/>
        </w:rPr>
        <w:instrText xml:space="preserve"> </w:instrText>
      </w:r>
      <w:r w:rsidRPr="000735FC">
        <w:rPr>
          <w:rStyle w:val="af3"/>
          <w:rFonts w:eastAsia="Guttman Hodes" w:hint="cs"/>
        </w:rPr>
        <w:instrText>REF</w:instrText>
      </w:r>
      <w:r w:rsidRPr="000735FC">
        <w:rPr>
          <w:rStyle w:val="af3"/>
          <w:rFonts w:eastAsia="Guttman Hodes" w:hint="cs"/>
          <w:rtl/>
        </w:rPr>
        <w:instrText xml:space="preserve"> _</w:instrText>
      </w:r>
      <w:r w:rsidRPr="000735FC">
        <w:rPr>
          <w:rStyle w:val="af3"/>
          <w:rFonts w:eastAsia="Guttman Hodes" w:hint="cs"/>
        </w:rPr>
        <w:instrText>Ref112789585 \r \h</w:instrText>
      </w:r>
      <w:r w:rsidRPr="000735FC">
        <w:rPr>
          <w:rStyle w:val="af3"/>
          <w:rFonts w:eastAsia="Guttman Hodes"/>
          <w:rtl/>
        </w:rPr>
        <w:instrText xml:space="preserve"> </w:instrText>
      </w:r>
      <w:r w:rsidRPr="000735FC">
        <w:rPr>
          <w:rStyle w:val="af3"/>
          <w:rFonts w:eastAsia="Guttman Hodes"/>
          <w:rtl/>
        </w:rPr>
      </w:r>
      <w:r w:rsidRPr="000735FC">
        <w:rPr>
          <w:rStyle w:val="af3"/>
          <w:rFonts w:eastAsia="Guttman Hodes"/>
          <w:rtl/>
        </w:rPr>
        <w:fldChar w:fldCharType="separate"/>
      </w:r>
      <w:r w:rsidR="004F6F15">
        <w:rPr>
          <w:rStyle w:val="af3"/>
          <w:rFonts w:eastAsia="Guttman Hodes"/>
          <w:cs/>
        </w:rPr>
        <w:t>‎</w:t>
      </w:r>
      <w:r w:rsidR="004F6F15">
        <w:rPr>
          <w:rStyle w:val="af3"/>
          <w:rFonts w:eastAsia="Guttman Hodes"/>
          <w:rtl/>
        </w:rPr>
        <w:t>לד)</w:t>
      </w:r>
      <w:r w:rsidRPr="000735FC">
        <w:rPr>
          <w:rStyle w:val="af3"/>
          <w:rFonts w:eastAsia="Guttman Hodes"/>
          <w:rtl/>
        </w:rPr>
        <w:fldChar w:fldCharType="end"/>
      </w:r>
      <w:r w:rsidRPr="000735FC">
        <w:rPr>
          <w:rStyle w:val="af3"/>
          <w:rFonts w:eastAsia="Guttman Hodes" w:hint="cs"/>
          <w:rtl/>
        </w:rPr>
        <w:t xml:space="preserve"> </w:t>
      </w:r>
      <w:r>
        <w:rPr>
          <w:rFonts w:hint="cs"/>
          <w:rtl/>
        </w:rPr>
        <w:t>דבגמ' לקמן איירי שהמיחם היה חם כ"כ, שהיה יכול לחמם את המים שבכוזא, ולא רק להפשירן, דהא אם היה יכול רק להפשיר, א"כ אף כנגד המדורה היה מותר כמבואר בסוגיין, והקשה הא</w:t>
      </w:r>
      <w:r w:rsidRPr="003D2B71">
        <w:rPr>
          <w:rStyle w:val="aff5"/>
          <w:rFonts w:hint="cs"/>
          <w:rtl/>
        </w:rPr>
        <w:t>בהא"ז</w:t>
      </w:r>
      <w:r>
        <w:rPr>
          <w:rFonts w:hint="cs"/>
          <w:rtl/>
        </w:rPr>
        <w:t xml:space="preserve"> דאי איירי שהמיחם היה יכול לחמם, עד לשיעור שהיד סולדת בו, והניח על דעת כן שיתחממו המים לגמרי, וא"כ הוא בישול גמור בתולדות האור דחייב חטאת, ומה הקשה רבי זירא לרבה דיהיה מותר כמו במיחם ע"ג מיחם, וכדהקשו </w:t>
      </w:r>
      <w:r w:rsidRPr="003D2B71">
        <w:rPr>
          <w:rStyle w:val="aff5"/>
          <w:rFonts w:hint="cs"/>
          <w:rtl/>
        </w:rPr>
        <w:t>התוס' לקמן</w:t>
      </w:r>
      <w:r>
        <w:rPr>
          <w:rFonts w:hint="cs"/>
          <w:rtl/>
        </w:rPr>
        <w:t xml:space="preserve"> </w:t>
      </w:r>
      <w:r w:rsidRPr="008B6491">
        <w:rPr>
          <w:rStyle w:val="af3"/>
          <w:rFonts w:eastAsia="Guttman Hodes" w:hint="cs"/>
          <w:rtl/>
        </w:rPr>
        <w:t>(עי'</w:t>
      </w:r>
      <w:r>
        <w:rPr>
          <w:rFonts w:hint="cs"/>
          <w:rtl/>
        </w:rPr>
        <w:t xml:space="preserve"> </w:t>
      </w:r>
      <w:r w:rsidRPr="008B6491">
        <w:rPr>
          <w:rStyle w:val="af3"/>
          <w:rFonts w:eastAsia="Guttman Hodes" w:hint="cs"/>
          <w:rtl/>
        </w:rPr>
        <w:t xml:space="preserve">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Ref112841528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לז)</w:t>
      </w:r>
      <w:r w:rsidRPr="008B6491">
        <w:rPr>
          <w:rStyle w:val="af3"/>
          <w:rFonts w:eastAsia="Guttman Hodes"/>
          <w:rtl/>
        </w:rPr>
        <w:fldChar w:fldCharType="end"/>
      </w:r>
      <w:r>
        <w:rPr>
          <w:rFonts w:hint="cs"/>
          <w:rtl/>
        </w:rPr>
        <w:t>.</w:t>
      </w:r>
      <w:bookmarkEnd w:id="1787"/>
    </w:p>
    <w:p w14:paraId="2D4DB36E" w14:textId="77777777" w:rsidR="006133C8" w:rsidRDefault="006133C8" w:rsidP="006133C8">
      <w:pPr>
        <w:pStyle w:val="a8"/>
        <w:rPr>
          <w:rtl/>
        </w:rPr>
      </w:pPr>
      <w:bookmarkStart w:id="1789" w:name="_Toc112914651"/>
      <w:r>
        <w:rPr>
          <w:rFonts w:hint="cs"/>
          <w:rtl/>
        </w:rPr>
        <w:t>בי' האבאה"ז דמ"ש התוס' דאיירי במפשיר א"א לומר כן ברמב"ם דמתיר להפשיר סמוך לאש</w:t>
      </w:r>
      <w:bookmarkEnd w:id="1789"/>
    </w:p>
    <w:p w14:paraId="18E94234" w14:textId="3A38B548" w:rsidR="006133C8" w:rsidRDefault="006133C8" w:rsidP="001A726C">
      <w:pPr>
        <w:pStyle w:val="a3"/>
        <w:rPr>
          <w:rtl/>
        </w:rPr>
      </w:pPr>
      <w:r>
        <w:rPr>
          <w:rFonts w:hint="cs"/>
          <w:rtl/>
        </w:rPr>
        <w:t xml:space="preserve">וכתב </w:t>
      </w:r>
      <w:r w:rsidRPr="00A67B4C">
        <w:rPr>
          <w:rStyle w:val="aff5"/>
          <w:rFonts w:hint="cs"/>
          <w:rtl/>
        </w:rPr>
        <w:t>האבהא"ז</w:t>
      </w:r>
      <w:r>
        <w:rPr>
          <w:rFonts w:hint="cs"/>
          <w:rtl/>
        </w:rPr>
        <w:t xml:space="preserve"> </w:t>
      </w:r>
      <w:r w:rsidRPr="004E3020">
        <w:rPr>
          <w:rFonts w:hint="cs"/>
          <w:rtl/>
        </w:rPr>
        <w:t>דמה שתירצו</w:t>
      </w:r>
      <w:r>
        <w:rPr>
          <w:rStyle w:val="aff5"/>
          <w:rFonts w:hint="cs"/>
          <w:rtl/>
        </w:rPr>
        <w:t xml:space="preserve"> </w:t>
      </w:r>
      <w:r w:rsidRPr="00A67B4C">
        <w:rPr>
          <w:rStyle w:val="aff5"/>
          <w:rFonts w:hint="cs"/>
          <w:rtl/>
        </w:rPr>
        <w:t>התוס'</w:t>
      </w:r>
      <w:r>
        <w:rPr>
          <w:rFonts w:hint="cs"/>
          <w:rtl/>
        </w:rPr>
        <w:t xml:space="preserve"> </w:t>
      </w:r>
      <w:r w:rsidRPr="00A67B4C">
        <w:rPr>
          <w:rStyle w:val="aff5"/>
          <w:rFonts w:hint="cs"/>
          <w:rtl/>
        </w:rPr>
        <w:t>לקמן</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Ref112838830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מא)</w:t>
      </w:r>
      <w:r w:rsidRPr="008B6491">
        <w:rPr>
          <w:rStyle w:val="af3"/>
          <w:rFonts w:eastAsia="Guttman Hodes"/>
          <w:rtl/>
        </w:rPr>
        <w:fldChar w:fldCharType="end"/>
      </w:r>
      <w:r>
        <w:rPr>
          <w:rFonts w:hint="cs"/>
          <w:rtl/>
        </w:rPr>
        <w:t xml:space="preserve"> דבגמ' לקמן איירי שנתן ע"מ להפשיר, ואפ"ה אסר רבה כיון שיכול להגיע ליד סולדת, וכשיטת </w:t>
      </w:r>
      <w:r w:rsidRPr="00A67B4C">
        <w:rPr>
          <w:rStyle w:val="aff5"/>
          <w:rFonts w:hint="cs"/>
          <w:rtl/>
        </w:rPr>
        <w:t>התוס'</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Ref112877545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8B6491">
        <w:rPr>
          <w:rStyle w:val="af3"/>
          <w:rFonts w:eastAsia="Guttman Hodes"/>
          <w:rtl/>
        </w:rPr>
        <w:fldChar w:fldCharType="end"/>
      </w:r>
      <w:r>
        <w:rPr>
          <w:rFonts w:hint="cs"/>
          <w:rtl/>
        </w:rPr>
        <w:t xml:space="preserve"> דאסור להפשיר בכה"ג, אבל לפי </w:t>
      </w:r>
      <w:r>
        <w:rPr>
          <w:rFonts w:hint="cs"/>
          <w:rtl/>
        </w:rPr>
        <w:t xml:space="preserve">ביאור </w:t>
      </w:r>
      <w:r w:rsidRPr="00A67B4C">
        <w:rPr>
          <w:rStyle w:val="aff5"/>
          <w:rFonts w:hint="cs"/>
          <w:rtl/>
        </w:rPr>
        <w:t>המ"מ</w:t>
      </w:r>
      <w:r>
        <w:rPr>
          <w:rFonts w:hint="cs"/>
          <w:rtl/>
        </w:rPr>
        <w:t xml:space="preserve"> בדעת </w:t>
      </w:r>
      <w:r w:rsidRPr="00A67B4C">
        <w:rPr>
          <w:rStyle w:val="aff5"/>
          <w:rFonts w:hint="cs"/>
          <w:rtl/>
        </w:rPr>
        <w:t>הרמב"ם</w:t>
      </w:r>
      <w:r>
        <w:rPr>
          <w:rFonts w:hint="cs"/>
          <w:rtl/>
        </w:rPr>
        <w:t xml:space="preserve"> דמותר להפשיר אף סמוך לאש ממש, א"כ א"א לתרץ דבגמ' לקמן נתן ע"מ להפשיר, דבכה"ג מותר לכו"ע לדעת </w:t>
      </w:r>
      <w:r w:rsidRPr="00A67B4C">
        <w:rPr>
          <w:rStyle w:val="aff5"/>
          <w:rFonts w:hint="cs"/>
          <w:rtl/>
        </w:rPr>
        <w:t>הרמב"ם</w:t>
      </w:r>
      <w:r>
        <w:rPr>
          <w:rFonts w:hint="cs"/>
          <w:rtl/>
        </w:rPr>
        <w:t>, וא"כ מוכח דאיירי שנתן ע"מ שיתחממו לגמרי, וא"כ אמאי הקשה רבי זירא דיהיה פטור.</w:t>
      </w:r>
    </w:p>
    <w:p w14:paraId="479D840E" w14:textId="77777777" w:rsidR="006133C8" w:rsidRPr="00A42F91" w:rsidRDefault="006133C8" w:rsidP="006133C8">
      <w:pPr>
        <w:pStyle w:val="1"/>
        <w:rPr>
          <w:rtl/>
        </w:rPr>
      </w:pPr>
      <w:bookmarkStart w:id="1790" w:name="_Toc112914652"/>
      <w:r>
        <w:rPr>
          <w:rFonts w:hint="cs"/>
          <w:rtl/>
        </w:rPr>
        <w:t>בי' האבאה"ז דיש ג' שיעורים הפגת צינה וחימום ובישול</w:t>
      </w:r>
      <w:bookmarkEnd w:id="1790"/>
    </w:p>
    <w:p w14:paraId="00DFEBA6" w14:textId="77777777" w:rsidR="006133C8" w:rsidRDefault="006133C8" w:rsidP="006133C8">
      <w:pPr>
        <w:pStyle w:val="a8"/>
        <w:rPr>
          <w:rtl/>
        </w:rPr>
      </w:pPr>
      <w:bookmarkStart w:id="1791" w:name="_Toc112914653"/>
      <w:r>
        <w:rPr>
          <w:rFonts w:hint="cs"/>
          <w:rtl/>
        </w:rPr>
        <w:t>בי' האבאה"ז ברמב"ם דיש ג' שיעורים בחימום הא' הפגת צינה הב' חימום והג' בישול ביס"ב</w:t>
      </w:r>
      <w:bookmarkEnd w:id="1791"/>
    </w:p>
    <w:p w14:paraId="295FFBA0" w14:textId="7A4F00FA" w:rsidR="006133C8" w:rsidRDefault="006133C8" w:rsidP="001A726C">
      <w:pPr>
        <w:pStyle w:val="a3"/>
        <w:rPr>
          <w:rtl/>
        </w:rPr>
      </w:pPr>
      <w:bookmarkStart w:id="1792" w:name="_Ref112789196"/>
      <w:r>
        <w:rPr>
          <w:rFonts w:hint="cs"/>
          <w:rtl/>
        </w:rPr>
        <w:t>וכתב</w:t>
      </w:r>
      <w:r w:rsidRPr="00EA033F">
        <w:rPr>
          <w:rStyle w:val="aff5"/>
          <w:rFonts w:hint="cs"/>
          <w:rtl/>
        </w:rPr>
        <w:t xml:space="preserve"> </w:t>
      </w:r>
      <w:bookmarkStart w:id="1793" w:name="_Hlk112619589"/>
      <w:r w:rsidRPr="003D2B71">
        <w:rPr>
          <w:rStyle w:val="aff5"/>
          <w:rFonts w:hint="cs"/>
          <w:rtl/>
        </w:rPr>
        <w:t>האבהא"ז</w:t>
      </w:r>
      <w:r>
        <w:rPr>
          <w:rFonts w:hint="cs"/>
          <w:rtl/>
        </w:rPr>
        <w:t xml:space="preserve"> </w:t>
      </w:r>
      <w:r w:rsidRPr="003D2B71">
        <w:rPr>
          <w:rStyle w:val="af3"/>
          <w:rFonts w:eastAsia="Guttman Hodes" w:hint="cs"/>
          <w:rtl/>
        </w:rPr>
        <w:t>(שבת פכ"ב ה"ד ד"ה</w:t>
      </w:r>
      <w:r>
        <w:rPr>
          <w:rStyle w:val="af3"/>
          <w:rFonts w:eastAsia="Guttman Hodes" w:hint="cs"/>
          <w:rtl/>
        </w:rPr>
        <w:t xml:space="preserve"> </w:t>
      </w:r>
      <w:bookmarkEnd w:id="1793"/>
      <w:r>
        <w:rPr>
          <w:rStyle w:val="af3"/>
          <w:rFonts w:eastAsia="Guttman Hodes" w:hint="cs"/>
          <w:rtl/>
        </w:rPr>
        <w:t>ואפשר לומר)</w:t>
      </w:r>
      <w:r w:rsidRPr="003D2B71">
        <w:rPr>
          <w:rStyle w:val="af3"/>
          <w:rFonts w:eastAsia="Guttman Hodes" w:hint="cs"/>
          <w:rtl/>
        </w:rPr>
        <w:t xml:space="preserve"> </w:t>
      </w:r>
      <w:r>
        <w:rPr>
          <w:rFonts w:hint="cs"/>
          <w:rtl/>
        </w:rPr>
        <w:t xml:space="preserve">דאפש"ל דלדעת </w:t>
      </w:r>
      <w:r w:rsidRPr="00A67B4C">
        <w:rPr>
          <w:rStyle w:val="aff5"/>
          <w:rFonts w:hint="cs"/>
          <w:rtl/>
        </w:rPr>
        <w:t>הרמב"ם</w:t>
      </w:r>
      <w:r>
        <w:rPr>
          <w:rFonts w:hint="cs"/>
          <w:rtl/>
        </w:rPr>
        <w:t xml:space="preserve"> יש ג' שיעורים בחימום המים, והפשר הוא רק הפגת הצינה</w:t>
      </w:r>
      <w:r w:rsidRPr="00EA033F">
        <w:rPr>
          <w:rFonts w:hint="cs"/>
          <w:rtl/>
        </w:rPr>
        <w:t xml:space="preserve"> </w:t>
      </w:r>
      <w:r>
        <w:rPr>
          <w:rFonts w:hint="cs"/>
          <w:rtl/>
        </w:rPr>
        <w:t xml:space="preserve">כלשון הברייתא, ולא חשיב חימום כלל, ובכדי שיחמו הוא יותר מהפשר אך פחות משיעור יד סולדת, וחשיב חימום ולא בישול, ורק בשיעור יד סולדת הוי בישול, ודלא </w:t>
      </w:r>
      <w:r w:rsidRPr="00A67B4C">
        <w:rPr>
          <w:rStyle w:val="aff5"/>
          <w:rFonts w:hint="cs"/>
          <w:rtl/>
        </w:rPr>
        <w:t>כתוס'</w:t>
      </w:r>
      <w:r>
        <w:rPr>
          <w:rFonts w:hint="cs"/>
          <w:rtl/>
        </w:rPr>
        <w:t xml:space="preserve"> </w:t>
      </w:r>
      <w:r w:rsidRPr="00A67B4C">
        <w:rPr>
          <w:rStyle w:val="aff5"/>
          <w:rFonts w:hint="cs"/>
          <w:rtl/>
        </w:rPr>
        <w:t>לקמן</w:t>
      </w:r>
      <w:r>
        <w:rPr>
          <w:rFonts w:hint="cs"/>
          <w:rtl/>
        </w:rPr>
        <w:t xml:space="preserve"> </w:t>
      </w:r>
      <w:r w:rsidRPr="008B6491">
        <w:rPr>
          <w:rStyle w:val="af3"/>
          <w:rFonts w:eastAsia="Guttman Hodes" w:hint="cs"/>
          <w:rtl/>
        </w:rPr>
        <w:t xml:space="preserve">(עי' אות </w:t>
      </w:r>
      <w:r w:rsidRPr="008B6491">
        <w:rPr>
          <w:rStyle w:val="af3"/>
          <w:rFonts w:eastAsia="Guttman Hodes"/>
          <w:rtl/>
        </w:rPr>
        <w:fldChar w:fldCharType="begin"/>
      </w:r>
      <w:r w:rsidRPr="008B6491">
        <w:rPr>
          <w:rStyle w:val="af3"/>
          <w:rFonts w:eastAsia="Guttman Hodes"/>
          <w:rtl/>
        </w:rPr>
        <w:instrText xml:space="preserve"> </w:instrText>
      </w:r>
      <w:r w:rsidRPr="008B6491">
        <w:rPr>
          <w:rStyle w:val="af3"/>
          <w:rFonts w:eastAsia="Guttman Hodes" w:hint="cs"/>
        </w:rPr>
        <w:instrText>REF</w:instrText>
      </w:r>
      <w:r w:rsidRPr="008B6491">
        <w:rPr>
          <w:rStyle w:val="af3"/>
          <w:rFonts w:eastAsia="Guttman Hodes" w:hint="cs"/>
          <w:rtl/>
        </w:rPr>
        <w:instrText xml:space="preserve"> _</w:instrText>
      </w:r>
      <w:r w:rsidRPr="008B6491">
        <w:rPr>
          <w:rStyle w:val="af3"/>
          <w:rFonts w:eastAsia="Guttman Hodes" w:hint="cs"/>
        </w:rPr>
        <w:instrText>Ref112877545 \r \h</w:instrText>
      </w:r>
      <w:r w:rsidRPr="008B6491">
        <w:rPr>
          <w:rStyle w:val="af3"/>
          <w:rFonts w:eastAsia="Guttman Hodes"/>
          <w:rtl/>
        </w:rPr>
        <w:instrText xml:space="preserve"> </w:instrText>
      </w:r>
      <w:r w:rsidRPr="008B6491">
        <w:rPr>
          <w:rStyle w:val="af3"/>
          <w:rFonts w:eastAsia="Guttman Hodes"/>
          <w:rtl/>
        </w:rPr>
      </w:r>
      <w:r w:rsidRPr="008B6491">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8B6491">
        <w:rPr>
          <w:rStyle w:val="af3"/>
          <w:rFonts w:eastAsia="Guttman Hodes"/>
          <w:rtl/>
        </w:rPr>
        <w:fldChar w:fldCharType="end"/>
      </w:r>
      <w:r>
        <w:rPr>
          <w:rFonts w:hint="cs"/>
          <w:rtl/>
        </w:rPr>
        <w:t xml:space="preserve"> דכתבו דהוא שיעור אחד, וכתב </w:t>
      </w:r>
      <w:r w:rsidRPr="00A67B4C">
        <w:rPr>
          <w:rStyle w:val="aff5"/>
          <w:rFonts w:hint="cs"/>
          <w:rtl/>
        </w:rPr>
        <w:t>האבהא"ז</w:t>
      </w:r>
      <w:r>
        <w:rPr>
          <w:rFonts w:hint="cs"/>
          <w:rtl/>
        </w:rPr>
        <w:t xml:space="preserve"> דכן מבואר בדברי </w:t>
      </w:r>
      <w:r w:rsidRPr="00A67B4C">
        <w:rPr>
          <w:rStyle w:val="aff5"/>
          <w:rFonts w:hint="cs"/>
          <w:rtl/>
        </w:rPr>
        <w:t>הרמב"ם</w:t>
      </w:r>
      <w:r>
        <w:rPr>
          <w:rFonts w:hint="cs"/>
          <w:rtl/>
        </w:rPr>
        <w:t xml:space="preserve"> דהפשר הוא רק הפגת הצינה, כדכתב </w:t>
      </w:r>
      <w:r w:rsidRPr="00A67B4C">
        <w:rPr>
          <w:rStyle w:val="aff5"/>
          <w:rFonts w:hint="cs"/>
          <w:rtl/>
        </w:rPr>
        <w:t>הרמב"ם</w:t>
      </w:r>
      <w:r>
        <w:rPr>
          <w:rFonts w:hint="cs"/>
          <w:rtl/>
        </w:rPr>
        <w:t xml:space="preserve"> </w:t>
      </w:r>
      <w:r w:rsidRPr="004E3020">
        <w:rPr>
          <w:rStyle w:val="af3"/>
          <w:rFonts w:eastAsia="Guttman Hodes" w:hint="cs"/>
          <w:rtl/>
        </w:rPr>
        <w:t xml:space="preserve">(עי'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sidRPr="004E3020">
        <w:rPr>
          <w:rStyle w:val="af3"/>
          <w:rFonts w:eastAsia="Guttman Hodes" w:hint="cs"/>
          <w:rtl/>
        </w:rPr>
        <w:t xml:space="preserve"> </w:t>
      </w:r>
      <w:r>
        <w:rPr>
          <w:rFonts w:hint="cs"/>
          <w:rtl/>
        </w:rPr>
        <w:t>דמותר להניח קיתון כנגד המדורה רק בכדי שיפיג צינתן, כלשון הברייתא, ומשמע דיותר מזה אסור.</w:t>
      </w:r>
      <w:bookmarkEnd w:id="1792"/>
    </w:p>
    <w:p w14:paraId="6244E511" w14:textId="77777777" w:rsidR="006133C8" w:rsidRDefault="006133C8" w:rsidP="006133C8">
      <w:pPr>
        <w:pStyle w:val="a8"/>
        <w:rPr>
          <w:rtl/>
        </w:rPr>
      </w:pPr>
      <w:bookmarkStart w:id="1794" w:name="_Toc112914654"/>
      <w:r>
        <w:rPr>
          <w:rFonts w:hint="cs"/>
          <w:rtl/>
        </w:rPr>
        <w:t>בי' האבהא"ז ברמב"ם דשמואל דאסר רק ביס"ב לא קאי על ת"ק אלא על רשב"ג דביס"ב אסור</w:t>
      </w:r>
      <w:bookmarkEnd w:id="1794"/>
    </w:p>
    <w:p w14:paraId="0814AE82" w14:textId="152510AC" w:rsidR="006133C8" w:rsidRDefault="006133C8" w:rsidP="001A726C">
      <w:pPr>
        <w:pStyle w:val="a3"/>
        <w:rPr>
          <w:rtl/>
        </w:rPr>
      </w:pPr>
      <w:bookmarkStart w:id="1795" w:name="_Ref112706236"/>
      <w:r>
        <w:rPr>
          <w:rFonts w:hint="cs"/>
          <w:rtl/>
        </w:rPr>
        <w:t>וכתב</w:t>
      </w:r>
      <w:r w:rsidRPr="00EA033F">
        <w:rPr>
          <w:rStyle w:val="aff5"/>
          <w:rFonts w:hint="cs"/>
          <w:rtl/>
        </w:rPr>
        <w:t xml:space="preserve"> </w:t>
      </w:r>
      <w:r w:rsidRPr="003D2B71">
        <w:rPr>
          <w:rStyle w:val="aff5"/>
          <w:rFonts w:hint="cs"/>
          <w:rtl/>
        </w:rPr>
        <w:t>האבהא"ז</w:t>
      </w:r>
      <w:r>
        <w:rPr>
          <w:rFonts w:hint="cs"/>
          <w:rtl/>
        </w:rPr>
        <w:t xml:space="preserve"> </w:t>
      </w:r>
      <w:r w:rsidRPr="00A8773E">
        <w:rPr>
          <w:rStyle w:val="af3"/>
          <w:rFonts w:eastAsia="Guttman Hodes" w:hint="cs"/>
          <w:rtl/>
        </w:rPr>
        <w:t xml:space="preserve">(שבת פכ"ב ה"ד ד"ה </w:t>
      </w:r>
      <w:r w:rsidRPr="00A8773E">
        <w:rPr>
          <w:rStyle w:val="af3"/>
          <w:rFonts w:eastAsia="Guttman Hodes"/>
          <w:rtl/>
        </w:rPr>
        <w:t>ולפי"ז צריך</w:t>
      </w:r>
      <w:r w:rsidRPr="00A8773E">
        <w:rPr>
          <w:rStyle w:val="af3"/>
          <w:rFonts w:eastAsia="Guttman Hodes" w:hint="cs"/>
          <w:rtl/>
        </w:rPr>
        <w:t>)</w:t>
      </w:r>
      <w:r>
        <w:rPr>
          <w:rFonts w:hint="cs"/>
          <w:rtl/>
        </w:rPr>
        <w:t xml:space="preserve"> דלפי"ז צ"ל דלדעת </w:t>
      </w:r>
      <w:r w:rsidRPr="00A67B4C">
        <w:rPr>
          <w:rStyle w:val="aff5"/>
          <w:rFonts w:hint="cs"/>
          <w:rtl/>
        </w:rPr>
        <w:t>הרמב"ם</w:t>
      </w:r>
      <w:r>
        <w:rPr>
          <w:rFonts w:hint="cs"/>
          <w:rtl/>
        </w:rPr>
        <w:t xml:space="preserve"> הא דאמר רב יהודה אמר שמואל דבין בשמן ובין במים יד סולדת אסור, ופחות מיד סולדת מותר, אין כוונתו על דברי ת"ק בנותן קיתון כנגד המדורה, אלא על דברי רשב"ג דסך ידו בשמן ומתחמם כנגד המדורה, ובזה אמר רב יהודה אמר שמואל דמותר רק עד שיעור יד סולדת, כדכתב </w:t>
      </w:r>
      <w:r>
        <w:rPr>
          <w:rStyle w:val="aff5"/>
          <w:rtl/>
        </w:rPr>
        <w:t>הרמב"ם</w:t>
      </w:r>
      <w:r>
        <w:rPr>
          <w:rFonts w:hint="cs"/>
          <w:rtl/>
        </w:rPr>
        <w:t xml:space="preserve"> </w:t>
      </w:r>
      <w:r w:rsidRPr="004E3020">
        <w:rPr>
          <w:rStyle w:val="af3"/>
          <w:rFonts w:eastAsia="Guttman Hodes" w:hint="cs"/>
          <w:rtl/>
        </w:rPr>
        <w:t xml:space="preserve">(עי'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sidRPr="004E3020">
        <w:rPr>
          <w:rStyle w:val="af3"/>
          <w:rFonts w:eastAsia="Guttman Hodes" w:hint="cs"/>
          <w:rtl/>
        </w:rPr>
        <w:t xml:space="preserve"> </w:t>
      </w:r>
      <w:r>
        <w:rPr>
          <w:rFonts w:hint="cs"/>
          <w:rtl/>
        </w:rPr>
        <w:t>דמותר לסוך ידו במים או בשמן ולהתחמם כנגד המדורה, אך ההיתר הוא רק כשלא יתחממו המים שעל ידו עד שיעור שכריסו של תינוק נכוית.</w:t>
      </w:r>
    </w:p>
    <w:p w14:paraId="1C776D9F" w14:textId="77777777" w:rsidR="006133C8" w:rsidRPr="00B90906" w:rsidRDefault="006133C8" w:rsidP="006133C8">
      <w:pPr>
        <w:pStyle w:val="a8"/>
      </w:pPr>
      <w:bookmarkStart w:id="1796" w:name="_Toc112914655"/>
      <w:r>
        <w:rPr>
          <w:rFonts w:hint="cs"/>
          <w:rtl/>
        </w:rPr>
        <w:t>בי' האבהא"ז דלכן כתב הרמב"ם את דינא דשמואל על דברי רשב"ג ולא כ"כ על דברי ת"ק</w:t>
      </w:r>
      <w:bookmarkEnd w:id="1796"/>
    </w:p>
    <w:p w14:paraId="2CB52FAD" w14:textId="77777777" w:rsidR="006133C8" w:rsidRDefault="006133C8" w:rsidP="001A726C">
      <w:pPr>
        <w:pStyle w:val="a3"/>
        <w:rPr>
          <w:rtl/>
        </w:rPr>
      </w:pPr>
      <w:r>
        <w:rPr>
          <w:rFonts w:hint="cs"/>
          <w:rtl/>
        </w:rPr>
        <w:t xml:space="preserve">וכתב </w:t>
      </w:r>
      <w:r w:rsidRPr="00A67B4C">
        <w:rPr>
          <w:rStyle w:val="aff5"/>
          <w:rFonts w:hint="cs"/>
          <w:rtl/>
        </w:rPr>
        <w:t>האבהא"ז</w:t>
      </w:r>
      <w:r>
        <w:rPr>
          <w:rFonts w:hint="cs"/>
          <w:rtl/>
        </w:rPr>
        <w:t xml:space="preserve"> דמוכח מדברי </w:t>
      </w:r>
      <w:r w:rsidRPr="00A67B4C">
        <w:rPr>
          <w:rStyle w:val="aff5"/>
          <w:rFonts w:hint="cs"/>
          <w:rtl/>
        </w:rPr>
        <w:t>הרמב"ם</w:t>
      </w:r>
      <w:r>
        <w:rPr>
          <w:rFonts w:hint="cs"/>
          <w:rtl/>
        </w:rPr>
        <w:t xml:space="preserve"> דדברי רב יהודה אמר שמואל הם על דינא דרשב"ג, דאי אמר כן גם על דברי ת"ק במניח קיתון כנגד האש, א"כ אמאי כתב </w:t>
      </w:r>
      <w:r w:rsidRPr="00B90906">
        <w:rPr>
          <w:rStyle w:val="aff5"/>
          <w:rFonts w:hint="cs"/>
          <w:rtl/>
        </w:rPr>
        <w:t>הרמב"ם</w:t>
      </w:r>
      <w:r>
        <w:rPr>
          <w:rFonts w:hint="cs"/>
          <w:rtl/>
        </w:rPr>
        <w:t xml:space="preserve"> כן רק על כשסך ידו במים או ביין דההיתר רק עד שיעור יד סולדת, ולא כתב כן גם בתחילת ההלכה במניח קיתון כנגד המדורה, וכתב </w:t>
      </w:r>
      <w:r w:rsidRPr="00A67B4C">
        <w:rPr>
          <w:rStyle w:val="aff5"/>
          <w:rFonts w:hint="cs"/>
          <w:rtl/>
        </w:rPr>
        <w:t>הרמב"ם</w:t>
      </w:r>
      <w:r>
        <w:rPr>
          <w:rFonts w:hint="cs"/>
          <w:rtl/>
        </w:rPr>
        <w:t xml:space="preserve"> רק דמותר להניח שתפיג צינתן ואסור לחמם.</w:t>
      </w:r>
      <w:bookmarkEnd w:id="1795"/>
    </w:p>
    <w:p w14:paraId="3DF2BB31" w14:textId="77777777" w:rsidR="006133C8" w:rsidRPr="00B90906" w:rsidRDefault="006133C8" w:rsidP="006133C8">
      <w:pPr>
        <w:pStyle w:val="a8"/>
        <w:rPr>
          <w:rtl/>
        </w:rPr>
      </w:pPr>
      <w:bookmarkStart w:id="1797" w:name="_Toc112914656"/>
      <w:r>
        <w:rPr>
          <w:rFonts w:hint="cs"/>
          <w:rtl/>
        </w:rPr>
        <w:t>בי' האבאה"ז ברמב"ם דההיתר לחמם עד יס"ב רק בכלאחר יד אבל מניח קיתון רק צינון מותר</w:t>
      </w:r>
      <w:bookmarkEnd w:id="1797"/>
    </w:p>
    <w:p w14:paraId="24041B3F" w14:textId="16E29ED5" w:rsidR="006133C8" w:rsidRDefault="006133C8" w:rsidP="001A726C">
      <w:pPr>
        <w:pStyle w:val="a3"/>
        <w:rPr>
          <w:rtl/>
        </w:rPr>
      </w:pPr>
      <w:r>
        <w:rPr>
          <w:rFonts w:hint="cs"/>
          <w:rtl/>
        </w:rPr>
        <w:t xml:space="preserve">וכתב </w:t>
      </w:r>
      <w:r w:rsidRPr="00A67B4C">
        <w:rPr>
          <w:rStyle w:val="aff5"/>
          <w:rFonts w:hint="cs"/>
          <w:rtl/>
        </w:rPr>
        <w:t>האבאה"ז</w:t>
      </w:r>
      <w:r>
        <w:rPr>
          <w:rFonts w:hint="cs"/>
          <w:rtl/>
        </w:rPr>
        <w:t xml:space="preserve"> דמוכח מדברי </w:t>
      </w:r>
      <w:r w:rsidRPr="00A67B4C">
        <w:rPr>
          <w:rStyle w:val="aff5"/>
          <w:rFonts w:hint="cs"/>
          <w:rtl/>
        </w:rPr>
        <w:t>הרמב"ם</w:t>
      </w:r>
      <w:r>
        <w:rPr>
          <w:rFonts w:hint="cs"/>
          <w:rtl/>
        </w:rPr>
        <w:t xml:space="preserve"> דכל ההיתר לחמם עד שיעור יד סולדת, הוא רק בחימום כלאחר יד, כשסך ידו במים או בשמן, אבל במניח קיתון כנגד המדורה, ההיתר הוא רק בשיעור הפגת צינה, שהוא פחות מחימום, </w:t>
      </w:r>
      <w:r w:rsidRPr="00B90906">
        <w:rPr>
          <w:rStyle w:val="af0"/>
          <w:rFonts w:hint="cs"/>
          <w:rtl/>
        </w:rPr>
        <w:t xml:space="preserve">[כדביאר </w:t>
      </w:r>
      <w:r w:rsidRPr="00B90906">
        <w:rPr>
          <w:rStyle w:val="affa"/>
          <w:rFonts w:hint="cs"/>
          <w:rtl/>
        </w:rPr>
        <w:t>האבהא"ז</w:t>
      </w:r>
      <w:r w:rsidRPr="00B90906">
        <w:rPr>
          <w:rStyle w:val="af0"/>
          <w:rFonts w:hint="cs"/>
          <w:rtl/>
        </w:rPr>
        <w:t xml:space="preserve"> </w:t>
      </w:r>
      <w:r w:rsidRPr="00B90906">
        <w:rPr>
          <w:rStyle w:val="aff1"/>
          <w:rFonts w:hint="cs"/>
          <w:rtl/>
        </w:rPr>
        <w:t xml:space="preserve">(עי' אות </w:t>
      </w:r>
      <w:r w:rsidRPr="00B90906">
        <w:rPr>
          <w:rStyle w:val="aff1"/>
          <w:rtl/>
        </w:rPr>
        <w:fldChar w:fldCharType="begin"/>
      </w:r>
      <w:r w:rsidRPr="00B90906">
        <w:rPr>
          <w:rStyle w:val="aff1"/>
          <w:rtl/>
        </w:rPr>
        <w:instrText xml:space="preserve"> </w:instrText>
      </w:r>
      <w:r w:rsidRPr="00B90906">
        <w:rPr>
          <w:rStyle w:val="aff1"/>
          <w:rFonts w:hint="cs"/>
        </w:rPr>
        <w:instrText>REF</w:instrText>
      </w:r>
      <w:r w:rsidRPr="00B90906">
        <w:rPr>
          <w:rStyle w:val="aff1"/>
          <w:rFonts w:hint="cs"/>
          <w:rtl/>
        </w:rPr>
        <w:instrText xml:space="preserve"> _</w:instrText>
      </w:r>
      <w:r w:rsidRPr="00B90906">
        <w:rPr>
          <w:rStyle w:val="aff1"/>
          <w:rFonts w:hint="cs"/>
        </w:rPr>
        <w:instrText>Ref112789196 \r \h</w:instrText>
      </w:r>
      <w:r w:rsidRPr="00B90906">
        <w:rPr>
          <w:rStyle w:val="aff1"/>
          <w:rtl/>
        </w:rPr>
        <w:instrText xml:space="preserve"> </w:instrText>
      </w:r>
      <w:r w:rsidRPr="00B90906">
        <w:rPr>
          <w:rStyle w:val="aff1"/>
          <w:rtl/>
        </w:rPr>
      </w:r>
      <w:r w:rsidRPr="00B90906">
        <w:rPr>
          <w:rStyle w:val="aff1"/>
          <w:rtl/>
        </w:rPr>
        <w:fldChar w:fldCharType="separate"/>
      </w:r>
      <w:r w:rsidR="004F6F15">
        <w:rPr>
          <w:rStyle w:val="aff1"/>
          <w:cs/>
        </w:rPr>
        <w:t>‎</w:t>
      </w:r>
      <w:r w:rsidR="004F6F15">
        <w:rPr>
          <w:rStyle w:val="aff1"/>
          <w:rtl/>
        </w:rPr>
        <w:t>קיג)</w:t>
      </w:r>
      <w:r w:rsidRPr="00B90906">
        <w:rPr>
          <w:rStyle w:val="aff1"/>
          <w:rtl/>
        </w:rPr>
        <w:fldChar w:fldCharType="end"/>
      </w:r>
      <w:r w:rsidRPr="00B90906">
        <w:rPr>
          <w:rStyle w:val="af0"/>
          <w:rFonts w:hint="cs"/>
          <w:rtl/>
        </w:rPr>
        <w:t>],</w:t>
      </w:r>
      <w:r>
        <w:rPr>
          <w:rFonts w:hint="cs"/>
          <w:rtl/>
        </w:rPr>
        <w:t xml:space="preserve"> ורק כלאחר יד חימום מותר עד שיעור יד סולדת.</w:t>
      </w:r>
    </w:p>
    <w:p w14:paraId="4C960E90" w14:textId="77777777" w:rsidR="006133C8" w:rsidRDefault="006133C8" w:rsidP="006133C8">
      <w:pPr>
        <w:pStyle w:val="a8"/>
        <w:rPr>
          <w:rtl/>
        </w:rPr>
      </w:pPr>
      <w:bookmarkStart w:id="1798" w:name="_Toc112914657"/>
      <w:r>
        <w:rPr>
          <w:rFonts w:hint="cs"/>
          <w:rtl/>
        </w:rPr>
        <w:t>הוכחת האבהא"ז מהא דהוסיף הרמב"ם דמותר לסוך ידו ומוכח דל"ד למ"ש כבר בהפגת צינה</w:t>
      </w:r>
      <w:bookmarkEnd w:id="1798"/>
    </w:p>
    <w:p w14:paraId="33B97983" w14:textId="448D3EA9" w:rsidR="006133C8" w:rsidRDefault="006133C8" w:rsidP="001A726C">
      <w:pPr>
        <w:pStyle w:val="a3"/>
        <w:rPr>
          <w:rStyle w:val="af0"/>
        </w:rPr>
      </w:pPr>
      <w:bookmarkStart w:id="1799" w:name="_Ref112789467"/>
      <w:r>
        <w:rPr>
          <w:rFonts w:hint="cs"/>
          <w:rtl/>
        </w:rPr>
        <w:t xml:space="preserve">והוסיף </w:t>
      </w:r>
      <w:r w:rsidRPr="00A67B4C">
        <w:rPr>
          <w:rStyle w:val="aff5"/>
          <w:rFonts w:hint="cs"/>
          <w:rtl/>
        </w:rPr>
        <w:t>האבהא"ז</w:t>
      </w:r>
      <w:r>
        <w:rPr>
          <w:rFonts w:hint="cs"/>
          <w:rtl/>
        </w:rPr>
        <w:t xml:space="preserve"> דכן מוכח ממה שהוסיף </w:t>
      </w:r>
      <w:r w:rsidRPr="00A67B4C">
        <w:rPr>
          <w:rStyle w:val="aff5"/>
          <w:rFonts w:hint="cs"/>
          <w:rtl/>
        </w:rPr>
        <w:t>הרמב"ם</w:t>
      </w:r>
      <w:r>
        <w:rPr>
          <w:rFonts w:hint="cs"/>
          <w:rtl/>
        </w:rPr>
        <w:t xml:space="preserve"> דמותר לסוך ידו במים או שמן ולהתחמם כנגד המדורה, אחר שכתב דמותר להניח קיתון כנגד המדורה, ואי שיעור החימום בהפגת הצינה, הוא עד בכדי שהיד סולדת, והדין בשניהם הוא אותו הדין, א"כ אחר דכתב </w:t>
      </w:r>
      <w:r w:rsidRPr="00B90906">
        <w:rPr>
          <w:rStyle w:val="aff5"/>
          <w:rFonts w:hint="cs"/>
          <w:rtl/>
        </w:rPr>
        <w:t>הרמב"ם</w:t>
      </w:r>
      <w:r>
        <w:rPr>
          <w:rFonts w:hint="cs"/>
          <w:rtl/>
        </w:rPr>
        <w:t xml:space="preserve"> דמותר להניח קיתון, כ"ש דמותר לסוך ולהתחמם </w:t>
      </w:r>
      <w:r>
        <w:rPr>
          <w:rFonts w:hint="cs"/>
          <w:rtl/>
        </w:rPr>
        <w:lastRenderedPageBreak/>
        <w:t xml:space="preserve">כנגד המדורה דהוא כלאחר יד, וכ"מ דרשב"ג אמר כן, הוא כיון דפליג על ר"י וס"ל דהשמן הפשרו זה בישולו, ואפ"ה מותר כלאחר יד, אבל לדעת </w:t>
      </w:r>
      <w:r w:rsidRPr="00A67B4C">
        <w:rPr>
          <w:rStyle w:val="aff5"/>
          <w:rFonts w:hint="cs"/>
          <w:rtl/>
        </w:rPr>
        <w:t>הרמב"ם</w:t>
      </w:r>
      <w:r>
        <w:rPr>
          <w:rFonts w:hint="cs"/>
          <w:rtl/>
        </w:rPr>
        <w:t xml:space="preserve"> דפסק כר"י דמותר להניח שמן כדי שיפשר, א"כ אמאי </w:t>
      </w:r>
      <w:r w:rsidRPr="00A67B4C">
        <w:rPr>
          <w:rStyle w:val="aff5"/>
          <w:rFonts w:hint="cs"/>
          <w:rtl/>
        </w:rPr>
        <w:t>הוצרך הרמב"ם</w:t>
      </w:r>
      <w:r>
        <w:rPr>
          <w:rFonts w:hint="cs"/>
          <w:rtl/>
        </w:rPr>
        <w:t xml:space="preserve"> להוסיף את דינא דרשב"ג.</w:t>
      </w:r>
      <w:r w:rsidRPr="00B90906">
        <w:rPr>
          <w:rStyle w:val="af0"/>
          <w:rtl/>
        </w:rPr>
        <w:t xml:space="preserve"> </w:t>
      </w:r>
      <w:r>
        <w:rPr>
          <w:rStyle w:val="af0"/>
          <w:rtl/>
        </w:rPr>
        <w:t xml:space="preserve">[וכבר הקשה כן </w:t>
      </w:r>
      <w:r>
        <w:rPr>
          <w:rStyle w:val="affa"/>
          <w:rtl/>
        </w:rPr>
        <w:t>הראש יוסף</w:t>
      </w:r>
      <w:r>
        <w:rPr>
          <w:rStyle w:val="af0"/>
          <w:rtl/>
        </w:rPr>
        <w:t xml:space="preserve"> </w:t>
      </w:r>
      <w:r>
        <w:rPr>
          <w:rStyle w:val="aff1"/>
          <w:rtl/>
        </w:rPr>
        <w:t xml:space="preserve">(עי' אות </w:t>
      </w:r>
      <w:r>
        <w:rPr>
          <w:rStyle w:val="aff1"/>
          <w:rtl/>
        </w:rPr>
        <w:fldChar w:fldCharType="begin"/>
      </w:r>
      <w:r>
        <w:rPr>
          <w:rStyle w:val="aff1"/>
          <w:rtl/>
        </w:rPr>
        <w:instrText xml:space="preserve"> </w:instrText>
      </w:r>
      <w:r>
        <w:rPr>
          <w:rStyle w:val="aff1"/>
        </w:rPr>
        <w:instrText>REF</w:instrText>
      </w:r>
      <w:r>
        <w:rPr>
          <w:rStyle w:val="aff1"/>
          <w:rtl/>
        </w:rPr>
        <w:instrText xml:space="preserve"> _</w:instrText>
      </w:r>
      <w:r>
        <w:rPr>
          <w:rStyle w:val="aff1"/>
        </w:rPr>
        <w:instrText>Ref112706229 \r \h</w:instrText>
      </w:r>
      <w:r>
        <w:rPr>
          <w:rStyle w:val="aff1"/>
          <w:rtl/>
        </w:rPr>
        <w:instrText xml:space="preserve"> </w:instrText>
      </w:r>
      <w:r>
        <w:rPr>
          <w:rStyle w:val="aff1"/>
          <w:rtl/>
        </w:rPr>
      </w:r>
      <w:r>
        <w:rPr>
          <w:rStyle w:val="aff1"/>
          <w:rtl/>
        </w:rPr>
        <w:fldChar w:fldCharType="separate"/>
      </w:r>
      <w:r w:rsidR="004F6F15">
        <w:rPr>
          <w:rStyle w:val="aff1"/>
          <w:cs/>
        </w:rPr>
        <w:t>‎</w:t>
      </w:r>
      <w:r w:rsidR="004F6F15">
        <w:rPr>
          <w:rStyle w:val="aff1"/>
          <w:rtl/>
        </w:rPr>
        <w:t>לו)</w:t>
      </w:r>
      <w:r>
        <w:rPr>
          <w:rStyle w:val="aff1"/>
          <w:rtl/>
        </w:rPr>
        <w:fldChar w:fldCharType="end"/>
      </w:r>
      <w:r>
        <w:rPr>
          <w:rStyle w:val="af0"/>
          <w:rtl/>
        </w:rPr>
        <w:t>].</w:t>
      </w:r>
      <w:bookmarkEnd w:id="1799"/>
    </w:p>
    <w:p w14:paraId="6D777034" w14:textId="77777777" w:rsidR="006133C8" w:rsidRDefault="006133C8" w:rsidP="006133C8">
      <w:pPr>
        <w:pStyle w:val="a8"/>
      </w:pPr>
      <w:bookmarkStart w:id="1800" w:name="_Toc112914658"/>
      <w:r>
        <w:rPr>
          <w:rFonts w:hint="cs"/>
          <w:rtl/>
        </w:rPr>
        <w:t>בי' האבהא"ז ברמב"ם דבקיתון ההיתר הוא רק להפיג צינה דפחות מחימום וסך ידו עד יס"ב</w:t>
      </w:r>
      <w:bookmarkEnd w:id="1800"/>
    </w:p>
    <w:p w14:paraId="1A185E06" w14:textId="77777777" w:rsidR="006133C8" w:rsidRPr="00AA4711" w:rsidRDefault="006133C8" w:rsidP="001A726C">
      <w:pPr>
        <w:pStyle w:val="a3"/>
        <w:rPr>
          <w:rStyle w:val="af0"/>
          <w:rtl/>
        </w:rPr>
      </w:pPr>
      <w:r>
        <w:rPr>
          <w:rFonts w:hint="cs"/>
          <w:rtl/>
        </w:rPr>
        <w:t xml:space="preserve">אלא כתב </w:t>
      </w:r>
      <w:r w:rsidRPr="00AA4711">
        <w:rPr>
          <w:rStyle w:val="aff5"/>
          <w:rFonts w:hint="cs"/>
          <w:rtl/>
        </w:rPr>
        <w:t>האבהא"ז</w:t>
      </w:r>
      <w:r>
        <w:rPr>
          <w:rFonts w:hint="cs"/>
          <w:rtl/>
        </w:rPr>
        <w:t xml:space="preserve"> דמוכח דס"ל </w:t>
      </w:r>
      <w:r w:rsidRPr="00AA4711">
        <w:rPr>
          <w:rStyle w:val="aff5"/>
          <w:rFonts w:hint="cs"/>
          <w:rtl/>
        </w:rPr>
        <w:t>להרמב"ם</w:t>
      </w:r>
      <w:r>
        <w:rPr>
          <w:rFonts w:hint="cs"/>
          <w:rtl/>
        </w:rPr>
        <w:t xml:space="preserve"> דבהנחת קיתון ההיתר הוא רק להפיג צינתן, שהוא הפשר והוא פחות משיעור חימום, בין במים ובין בשמן, ובסך ידו שהוא חימום כלאחר יד, מותר אף בשיעור חימום עד שיעור יד סולדת. </w:t>
      </w:r>
      <w:r w:rsidRPr="00AA4711">
        <w:rPr>
          <w:rStyle w:val="af0"/>
          <w:rFonts w:hint="cs"/>
          <w:rtl/>
        </w:rPr>
        <w:t xml:space="preserve">[ועי' במ"ש בזה </w:t>
      </w:r>
      <w:r w:rsidRPr="00AA4711">
        <w:rPr>
          <w:rStyle w:val="affa"/>
          <w:rFonts w:hint="cs"/>
          <w:rtl/>
        </w:rPr>
        <w:t>הראש</w:t>
      </w:r>
      <w:r w:rsidRPr="00AA4711">
        <w:rPr>
          <w:rStyle w:val="af0"/>
          <w:rFonts w:hint="cs"/>
          <w:rtl/>
        </w:rPr>
        <w:t xml:space="preserve"> </w:t>
      </w:r>
      <w:r w:rsidRPr="00AA4711">
        <w:rPr>
          <w:rStyle w:val="affa"/>
          <w:rFonts w:hint="cs"/>
          <w:rtl/>
        </w:rPr>
        <w:t>יוסף</w:t>
      </w:r>
      <w:r w:rsidRPr="00AA4711">
        <w:rPr>
          <w:rStyle w:val="af0"/>
          <w:rFonts w:hint="cs"/>
          <w:rtl/>
        </w:rPr>
        <w:t xml:space="preserve"> </w:t>
      </w:r>
      <w:r w:rsidRPr="00AA4711">
        <w:rPr>
          <w:rStyle w:val="aff1"/>
          <w:rFonts w:hint="cs"/>
          <w:rtl/>
        </w:rPr>
        <w:t xml:space="preserve">(ד"ה </w:t>
      </w:r>
      <w:r w:rsidRPr="00AA4711">
        <w:rPr>
          <w:rStyle w:val="aff1"/>
          <w:rtl/>
        </w:rPr>
        <w:t>והנה הרי"ף</w:t>
      </w:r>
      <w:r w:rsidRPr="00AA4711">
        <w:rPr>
          <w:rStyle w:val="af0"/>
          <w:rFonts w:hint="cs"/>
          <w:rtl/>
        </w:rPr>
        <w:t>)].</w:t>
      </w:r>
    </w:p>
    <w:p w14:paraId="33DBCBA5" w14:textId="77777777" w:rsidR="006133C8" w:rsidRDefault="006133C8" w:rsidP="006133C8">
      <w:pPr>
        <w:pStyle w:val="a8"/>
        <w:rPr>
          <w:rtl/>
        </w:rPr>
      </w:pPr>
      <w:bookmarkStart w:id="1801" w:name="_Toc112914659"/>
      <w:r>
        <w:rPr>
          <w:rFonts w:hint="cs"/>
          <w:rtl/>
        </w:rPr>
        <w:t>קו' האבאה"ז דבכ"ר כ' הרמב"ם דאסור כיון דמחמם הרבה ומשמע דחימום מועט מותר</w:t>
      </w:r>
      <w:bookmarkEnd w:id="1801"/>
    </w:p>
    <w:p w14:paraId="12204D04" w14:textId="77777777" w:rsidR="006133C8" w:rsidRDefault="006133C8" w:rsidP="001A726C">
      <w:pPr>
        <w:pStyle w:val="a3"/>
        <w:rPr>
          <w:rtl/>
        </w:rPr>
      </w:pPr>
      <w:bookmarkStart w:id="1802" w:name="_Ref112913731"/>
      <w:r>
        <w:rPr>
          <w:rFonts w:hint="cs"/>
          <w:rtl/>
        </w:rPr>
        <w:t>אך הקשה</w:t>
      </w:r>
      <w:r w:rsidRPr="00605CC7">
        <w:rPr>
          <w:rStyle w:val="aff5"/>
          <w:rFonts w:hint="cs"/>
          <w:rtl/>
        </w:rPr>
        <w:t xml:space="preserve"> </w:t>
      </w:r>
      <w:r w:rsidRPr="003D2B71">
        <w:rPr>
          <w:rStyle w:val="aff5"/>
          <w:rFonts w:hint="cs"/>
          <w:rtl/>
        </w:rPr>
        <w:t>האבהא"ז</w:t>
      </w:r>
      <w:r>
        <w:rPr>
          <w:rFonts w:hint="cs"/>
          <w:rtl/>
        </w:rPr>
        <w:t xml:space="preserve"> </w:t>
      </w:r>
      <w:r w:rsidRPr="003D2B71">
        <w:rPr>
          <w:rStyle w:val="af3"/>
          <w:rFonts w:eastAsia="Guttman Hodes" w:hint="cs"/>
          <w:rtl/>
        </w:rPr>
        <w:t>(שבת פכ"ב ה"ד ד"ה</w:t>
      </w:r>
      <w:r w:rsidRPr="00605CC7">
        <w:rPr>
          <w:rtl/>
        </w:rPr>
        <w:t xml:space="preserve"> </w:t>
      </w:r>
      <w:r w:rsidRPr="00605CC7">
        <w:rPr>
          <w:rStyle w:val="af3"/>
          <w:rFonts w:eastAsia="Guttman Hodes"/>
          <w:rtl/>
        </w:rPr>
        <w:t>איברא</w:t>
      </w:r>
      <w:r>
        <w:rPr>
          <w:rStyle w:val="af3"/>
          <w:rFonts w:eastAsia="Guttman Hodes" w:hint="cs"/>
          <w:rtl/>
        </w:rPr>
        <w:t xml:space="preserve">) </w:t>
      </w:r>
      <w:r>
        <w:rPr>
          <w:rFonts w:hint="cs"/>
          <w:rtl/>
        </w:rPr>
        <w:t xml:space="preserve">דהא כתב </w:t>
      </w:r>
      <w:r w:rsidRPr="00AA4711">
        <w:rPr>
          <w:rStyle w:val="aff5"/>
          <w:rFonts w:hint="cs"/>
          <w:rtl/>
        </w:rPr>
        <w:t>הרמב"ם</w:t>
      </w:r>
      <w:r w:rsidRPr="00612290">
        <w:rPr>
          <w:rStyle w:val="af3"/>
          <w:rFonts w:eastAsia="Guttman Hodes" w:hint="cs"/>
          <w:rtl/>
        </w:rPr>
        <w:t xml:space="preserve"> (שבת פכ"ד ה"ו)</w:t>
      </w:r>
      <w:r>
        <w:rPr>
          <w:rFonts w:hint="cs"/>
          <w:rtl/>
        </w:rPr>
        <w:t xml:space="preserve"> דמיחם שפינהו מותר לתת לתוכו מים צוננים להפשירן, ומותר ליצוק מים חמין לתוך צוננים, או צוננים לתוך חמין, כשאינם בכלי ראשון, אבל בכלי ראשון אסור דהוא מחמם הרבה, והקשה </w:t>
      </w:r>
      <w:r w:rsidRPr="00A67B4C">
        <w:rPr>
          <w:rStyle w:val="aff5"/>
          <w:rFonts w:hint="cs"/>
          <w:rtl/>
        </w:rPr>
        <w:t>האבהא"ז</w:t>
      </w:r>
      <w:r>
        <w:rPr>
          <w:rFonts w:hint="cs"/>
          <w:rtl/>
        </w:rPr>
        <w:t xml:space="preserve"> דאי נימא דההיתר במים הוא רק להפשיר דמפיג צינתן, אבל חימום אסור, א"כ אף חימום במקצת אסור, ואמאי כתב </w:t>
      </w:r>
      <w:r w:rsidRPr="00AA4711">
        <w:rPr>
          <w:rStyle w:val="aff5"/>
          <w:rFonts w:hint="cs"/>
          <w:rtl/>
        </w:rPr>
        <w:t>הרמב"ם</w:t>
      </w:r>
      <w:r>
        <w:rPr>
          <w:rFonts w:hint="cs"/>
          <w:rtl/>
        </w:rPr>
        <w:t xml:space="preserve"> דבכלי ראשון אסור כיון שמחממם הרבה.</w:t>
      </w:r>
      <w:bookmarkEnd w:id="1802"/>
    </w:p>
    <w:p w14:paraId="7C373E48" w14:textId="77777777" w:rsidR="006133C8" w:rsidRPr="002363A9" w:rsidRDefault="006133C8" w:rsidP="006133C8">
      <w:pPr>
        <w:pStyle w:val="a8"/>
        <w:rPr>
          <w:rtl/>
        </w:rPr>
      </w:pPr>
    </w:p>
    <w:p w14:paraId="6E5D5A52" w14:textId="77777777" w:rsidR="006133C8" w:rsidRPr="002363A9" w:rsidRDefault="006133C8" w:rsidP="006133C8">
      <w:pPr>
        <w:pStyle w:val="a8"/>
        <w:rPr>
          <w:rtl/>
        </w:rPr>
      </w:pPr>
    </w:p>
    <w:p w14:paraId="0E5EF9E6" w14:textId="77777777" w:rsidR="006133C8" w:rsidRDefault="006133C8" w:rsidP="006133C8">
      <w:pPr>
        <w:pStyle w:val="1"/>
        <w:rPr>
          <w:rtl/>
        </w:rPr>
      </w:pPr>
      <w:bookmarkStart w:id="1803" w:name="_Toc112914660"/>
      <w:r>
        <w:rPr>
          <w:rFonts w:hint="cs"/>
          <w:rtl/>
        </w:rPr>
        <w:t>בי' האבהא"ז ברמב"ם דבהפגת צינה ס"ל כרש"י ובחימום כתוס'</w:t>
      </w:r>
      <w:bookmarkEnd w:id="1803"/>
    </w:p>
    <w:p w14:paraId="6CA594A4" w14:textId="77777777" w:rsidR="006133C8" w:rsidRPr="00B03FE9" w:rsidRDefault="006133C8" w:rsidP="006133C8">
      <w:pPr>
        <w:pStyle w:val="a8"/>
        <w:rPr>
          <w:rtl/>
        </w:rPr>
      </w:pPr>
      <w:bookmarkStart w:id="1804" w:name="_Toc112914661"/>
      <w:r>
        <w:rPr>
          <w:rFonts w:hint="cs"/>
          <w:rtl/>
        </w:rPr>
        <w:t>תי' האבהא"ז דהרמב"ם בי' כרש"י דהיתר הפשר תלוי בזמן רק בהפגת צינה פחות מחימום</w:t>
      </w:r>
      <w:bookmarkEnd w:id="1804"/>
    </w:p>
    <w:p w14:paraId="2744383D" w14:textId="3D077ECF" w:rsidR="006133C8" w:rsidRDefault="006133C8" w:rsidP="001A726C">
      <w:pPr>
        <w:pStyle w:val="a3"/>
        <w:rPr>
          <w:rtl/>
        </w:rPr>
      </w:pPr>
      <w:r>
        <w:rPr>
          <w:rFonts w:hint="cs"/>
          <w:rtl/>
        </w:rPr>
        <w:t xml:space="preserve">ותירץ </w:t>
      </w:r>
      <w:r w:rsidRPr="003D2B71">
        <w:rPr>
          <w:rStyle w:val="aff5"/>
          <w:rFonts w:hint="cs"/>
          <w:rtl/>
        </w:rPr>
        <w:t>האבהא"ז</w:t>
      </w:r>
      <w:r>
        <w:rPr>
          <w:rFonts w:hint="cs"/>
          <w:rtl/>
        </w:rPr>
        <w:t xml:space="preserve"> </w:t>
      </w:r>
      <w:r w:rsidRPr="003D2B71">
        <w:rPr>
          <w:rStyle w:val="af3"/>
          <w:rFonts w:eastAsia="Guttman Hodes" w:hint="cs"/>
          <w:rtl/>
        </w:rPr>
        <w:t>(שבת פכ"ב ה"ד ד"ה</w:t>
      </w:r>
      <w:r>
        <w:rPr>
          <w:rStyle w:val="af3"/>
          <w:rFonts w:eastAsia="Guttman Hodes" w:hint="cs"/>
          <w:rtl/>
        </w:rPr>
        <w:t xml:space="preserve"> לכן נראה) </w:t>
      </w:r>
      <w:r>
        <w:rPr>
          <w:rFonts w:hint="cs"/>
          <w:rtl/>
        </w:rPr>
        <w:t xml:space="preserve">דמ"ש </w:t>
      </w:r>
      <w:r w:rsidRPr="00A67B4C">
        <w:rPr>
          <w:rStyle w:val="aff5"/>
          <w:rFonts w:hint="cs"/>
          <w:rtl/>
        </w:rPr>
        <w:t>המ"מ</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Ref112787459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4E3020">
        <w:rPr>
          <w:rStyle w:val="af3"/>
          <w:rFonts w:eastAsia="Guttman Hodes"/>
          <w:rtl/>
        </w:rPr>
        <w:fldChar w:fldCharType="end"/>
      </w:r>
      <w:r w:rsidRPr="004E3020">
        <w:rPr>
          <w:rStyle w:val="af3"/>
          <w:rFonts w:eastAsia="Guttman Hodes" w:hint="cs"/>
          <w:rtl/>
        </w:rPr>
        <w:t xml:space="preserve"> </w:t>
      </w:r>
      <w:r>
        <w:rPr>
          <w:rFonts w:hint="cs"/>
          <w:rtl/>
        </w:rPr>
        <w:t xml:space="preserve">בדעת </w:t>
      </w:r>
      <w:r w:rsidRPr="00A67B4C">
        <w:rPr>
          <w:rStyle w:val="aff5"/>
          <w:rFonts w:hint="cs"/>
          <w:rtl/>
        </w:rPr>
        <w:t>הרמב"ם</w:t>
      </w:r>
      <w:r w:rsidRPr="004E3020">
        <w:rPr>
          <w:rStyle w:val="af3"/>
          <w:rFonts w:eastAsia="Guttman Hodes" w:hint="cs"/>
          <w:rtl/>
        </w:rPr>
        <w:t xml:space="preserve"> (עי' אות </w:t>
      </w:r>
      <w:r w:rsidRPr="004E3020">
        <w:rPr>
          <w:rStyle w:val="af3"/>
          <w:rFonts w:eastAsia="Guttman Hodes"/>
          <w:rtl/>
        </w:rPr>
        <w:fldChar w:fldCharType="begin"/>
      </w:r>
      <w:r w:rsidRPr="004E3020">
        <w:rPr>
          <w:rStyle w:val="af3"/>
          <w:rFonts w:eastAsia="Guttman Hodes"/>
          <w:rtl/>
        </w:rPr>
        <w:instrText xml:space="preserve"> </w:instrText>
      </w:r>
      <w:r w:rsidRPr="004E3020">
        <w:rPr>
          <w:rStyle w:val="af3"/>
          <w:rFonts w:eastAsia="Guttman Hodes" w:hint="cs"/>
        </w:rPr>
        <w:instrText>REF</w:instrText>
      </w:r>
      <w:r w:rsidRPr="004E3020">
        <w:rPr>
          <w:rStyle w:val="af3"/>
          <w:rFonts w:eastAsia="Guttman Hodes" w:hint="cs"/>
          <w:rtl/>
        </w:rPr>
        <w:instrText xml:space="preserve"> _</w:instrText>
      </w:r>
      <w:r w:rsidRPr="004E3020">
        <w:rPr>
          <w:rStyle w:val="af3"/>
          <w:rFonts w:eastAsia="Guttman Hodes" w:hint="cs"/>
        </w:rPr>
        <w:instrText>Ref112787312 \r \h</w:instrText>
      </w:r>
      <w:r w:rsidRPr="004E3020">
        <w:rPr>
          <w:rStyle w:val="af3"/>
          <w:rFonts w:eastAsia="Guttman Hodes"/>
          <w:rtl/>
        </w:rPr>
        <w:instrText xml:space="preserve"> </w:instrText>
      </w:r>
      <w:r w:rsidRPr="004E3020">
        <w:rPr>
          <w:rStyle w:val="af3"/>
          <w:rFonts w:eastAsia="Guttman Hodes"/>
          <w:rtl/>
        </w:rPr>
      </w:r>
      <w:r w:rsidRPr="004E3020">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4E3020">
        <w:rPr>
          <w:rStyle w:val="af3"/>
          <w:rFonts w:eastAsia="Guttman Hodes"/>
          <w:rtl/>
        </w:rPr>
        <w:fldChar w:fldCharType="end"/>
      </w:r>
      <w:r w:rsidRPr="004E3020">
        <w:rPr>
          <w:rStyle w:val="af3"/>
          <w:rFonts w:eastAsia="Guttman Hodes" w:hint="cs"/>
          <w:rtl/>
        </w:rPr>
        <w:t xml:space="preserve"> </w:t>
      </w:r>
      <w:r>
        <w:rPr>
          <w:rFonts w:hint="cs"/>
          <w:rtl/>
        </w:rPr>
        <w:t xml:space="preserve">דס"ל </w:t>
      </w:r>
      <w:r w:rsidRPr="00A67B4C">
        <w:rPr>
          <w:rStyle w:val="aff5"/>
          <w:rFonts w:hint="cs"/>
          <w:rtl/>
        </w:rPr>
        <w:t>כרש"י</w:t>
      </w:r>
      <w:r>
        <w:rPr>
          <w:rFonts w:hint="cs"/>
          <w:rtl/>
        </w:rPr>
        <w:t xml:space="preserve"> </w:t>
      </w:r>
      <w:r w:rsidRPr="00DB12EB">
        <w:rPr>
          <w:rStyle w:val="af3"/>
          <w:rFonts w:eastAsia="Guttman Hodes" w:hint="cs"/>
          <w:rtl/>
        </w:rPr>
        <w:t xml:space="preserve">(עי' אות </w:t>
      </w:r>
      <w:r w:rsidRPr="00DB12EB">
        <w:rPr>
          <w:rStyle w:val="af3"/>
          <w:rFonts w:eastAsia="Guttman Hodes"/>
          <w:rtl/>
        </w:rPr>
        <w:fldChar w:fldCharType="begin"/>
      </w:r>
      <w:r w:rsidRPr="00DB12EB">
        <w:rPr>
          <w:rStyle w:val="af3"/>
          <w:rFonts w:eastAsia="Guttman Hodes"/>
          <w:rtl/>
        </w:rPr>
        <w:instrText xml:space="preserve"> </w:instrText>
      </w:r>
      <w:r w:rsidRPr="00DB12EB">
        <w:rPr>
          <w:rStyle w:val="af3"/>
          <w:rFonts w:eastAsia="Guttman Hodes" w:hint="cs"/>
        </w:rPr>
        <w:instrText>REF</w:instrText>
      </w:r>
      <w:r w:rsidRPr="00DB12EB">
        <w:rPr>
          <w:rStyle w:val="af3"/>
          <w:rFonts w:eastAsia="Guttman Hodes" w:hint="cs"/>
          <w:rtl/>
        </w:rPr>
        <w:instrText xml:space="preserve"> _</w:instrText>
      </w:r>
      <w:r w:rsidRPr="00DB12EB">
        <w:rPr>
          <w:rStyle w:val="af3"/>
          <w:rFonts w:eastAsia="Guttman Hodes" w:hint="cs"/>
        </w:rPr>
        <w:instrText>Ref112773285 \r \h</w:instrText>
      </w:r>
      <w:r w:rsidRPr="00DB12EB">
        <w:rPr>
          <w:rStyle w:val="af3"/>
          <w:rFonts w:eastAsia="Guttman Hodes"/>
          <w:rtl/>
        </w:rPr>
        <w:instrText xml:space="preserve"> </w:instrText>
      </w:r>
      <w:r w:rsidRPr="00DB12EB">
        <w:rPr>
          <w:rStyle w:val="af3"/>
          <w:rFonts w:eastAsia="Guttman Hodes"/>
          <w:rtl/>
        </w:rPr>
      </w:r>
      <w:r w:rsidRPr="00DB12EB">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DB12EB">
        <w:rPr>
          <w:rStyle w:val="af3"/>
          <w:rFonts w:eastAsia="Guttman Hodes"/>
          <w:rtl/>
        </w:rPr>
        <w:fldChar w:fldCharType="end"/>
      </w:r>
      <w:r>
        <w:rPr>
          <w:rFonts w:hint="cs"/>
          <w:rtl/>
        </w:rPr>
        <w:t xml:space="preserve"> דההיתר להפשיר הוא תלוי בזמן, ולא בריחוק המקום מהאש כביאור </w:t>
      </w:r>
      <w:r w:rsidRPr="00A67B4C">
        <w:rPr>
          <w:rStyle w:val="aff5"/>
          <w:rFonts w:hint="cs"/>
          <w:rtl/>
        </w:rPr>
        <w:t>התוס'</w:t>
      </w:r>
      <w:r>
        <w:rPr>
          <w:rFonts w:hint="cs"/>
          <w:rtl/>
        </w:rPr>
        <w:t xml:space="preserve"> </w:t>
      </w:r>
      <w:r w:rsidRPr="00B03FE9">
        <w:rPr>
          <w:rStyle w:val="af3"/>
          <w:rFonts w:eastAsia="Guttman Hodes" w:hint="cs"/>
          <w:rtl/>
        </w:rPr>
        <w:t xml:space="preserve">(עי' אות </w:t>
      </w:r>
      <w:r w:rsidRPr="00B03FE9">
        <w:rPr>
          <w:rStyle w:val="af3"/>
          <w:rFonts w:eastAsia="Guttman Hodes"/>
          <w:rtl/>
        </w:rPr>
        <w:fldChar w:fldCharType="begin"/>
      </w:r>
      <w:r w:rsidRPr="00B03FE9">
        <w:rPr>
          <w:rStyle w:val="af3"/>
          <w:rFonts w:eastAsia="Guttman Hodes"/>
          <w:rtl/>
        </w:rPr>
        <w:instrText xml:space="preserve"> </w:instrText>
      </w:r>
      <w:r w:rsidRPr="00B03FE9">
        <w:rPr>
          <w:rStyle w:val="af3"/>
          <w:rFonts w:eastAsia="Guttman Hodes" w:hint="cs"/>
        </w:rPr>
        <w:instrText>REF</w:instrText>
      </w:r>
      <w:r w:rsidRPr="00B03FE9">
        <w:rPr>
          <w:rStyle w:val="af3"/>
          <w:rFonts w:eastAsia="Guttman Hodes" w:hint="cs"/>
          <w:rtl/>
        </w:rPr>
        <w:instrText xml:space="preserve"> _</w:instrText>
      </w:r>
      <w:r w:rsidRPr="00B03FE9">
        <w:rPr>
          <w:rStyle w:val="af3"/>
          <w:rFonts w:eastAsia="Guttman Hodes" w:hint="cs"/>
        </w:rPr>
        <w:instrText>Ref112877545 \r \h</w:instrText>
      </w:r>
      <w:r w:rsidRPr="00B03FE9">
        <w:rPr>
          <w:rStyle w:val="af3"/>
          <w:rFonts w:eastAsia="Guttman Hodes"/>
          <w:rtl/>
        </w:rPr>
        <w:instrText xml:space="preserve"> </w:instrText>
      </w:r>
      <w:r w:rsidRPr="00B03FE9">
        <w:rPr>
          <w:rStyle w:val="af3"/>
          <w:rFonts w:eastAsia="Guttman Hodes"/>
          <w:rtl/>
        </w:rPr>
      </w:r>
      <w:r w:rsidRPr="00B03FE9">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B03FE9">
        <w:rPr>
          <w:rStyle w:val="af3"/>
          <w:rFonts w:eastAsia="Guttman Hodes"/>
          <w:rtl/>
        </w:rPr>
        <w:fldChar w:fldCharType="end"/>
      </w:r>
      <w:r>
        <w:rPr>
          <w:rFonts w:hint="cs"/>
          <w:rtl/>
        </w:rPr>
        <w:t xml:space="preserve"> </w:t>
      </w:r>
      <w:r w:rsidRPr="00A67B4C">
        <w:rPr>
          <w:rStyle w:val="aff5"/>
          <w:rFonts w:hint="cs"/>
          <w:rtl/>
        </w:rPr>
        <w:t>והר"ן</w:t>
      </w:r>
      <w:r>
        <w:rPr>
          <w:rFonts w:hint="cs"/>
          <w:rtl/>
        </w:rPr>
        <w:t xml:space="preserve"> </w:t>
      </w:r>
      <w:r w:rsidRPr="00B03FE9">
        <w:rPr>
          <w:rStyle w:val="af3"/>
          <w:rFonts w:eastAsia="Guttman Hodes" w:hint="cs"/>
          <w:rtl/>
        </w:rPr>
        <w:t xml:space="preserve">(עי' אות </w:t>
      </w:r>
      <w:r w:rsidRPr="00B03FE9">
        <w:rPr>
          <w:rStyle w:val="af3"/>
          <w:rFonts w:eastAsia="Guttman Hodes"/>
          <w:rtl/>
        </w:rPr>
        <w:fldChar w:fldCharType="begin"/>
      </w:r>
      <w:r w:rsidRPr="00B03FE9">
        <w:rPr>
          <w:rStyle w:val="af3"/>
          <w:rFonts w:eastAsia="Guttman Hodes"/>
          <w:rtl/>
        </w:rPr>
        <w:instrText xml:space="preserve"> </w:instrText>
      </w:r>
      <w:r w:rsidRPr="00B03FE9">
        <w:rPr>
          <w:rStyle w:val="af3"/>
          <w:rFonts w:eastAsia="Guttman Hodes" w:hint="cs"/>
        </w:rPr>
        <w:instrText>REF</w:instrText>
      </w:r>
      <w:r w:rsidRPr="00B03FE9">
        <w:rPr>
          <w:rStyle w:val="af3"/>
          <w:rFonts w:eastAsia="Guttman Hodes" w:hint="cs"/>
          <w:rtl/>
        </w:rPr>
        <w:instrText xml:space="preserve"> _</w:instrText>
      </w:r>
      <w:r w:rsidRPr="00B03FE9">
        <w:rPr>
          <w:rStyle w:val="af3"/>
          <w:rFonts w:eastAsia="Guttman Hodes" w:hint="cs"/>
        </w:rPr>
        <w:instrText>Ref112876122 \r \h</w:instrText>
      </w:r>
      <w:r w:rsidRPr="00B03FE9">
        <w:rPr>
          <w:rStyle w:val="af3"/>
          <w:rFonts w:eastAsia="Guttman Hodes"/>
          <w:rtl/>
        </w:rPr>
        <w:instrText xml:space="preserve"> </w:instrText>
      </w:r>
      <w:r w:rsidRPr="00B03FE9">
        <w:rPr>
          <w:rStyle w:val="af3"/>
          <w:rFonts w:eastAsia="Guttman Hodes"/>
          <w:rtl/>
        </w:rPr>
      </w:r>
      <w:r w:rsidRPr="00B03FE9">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sidRPr="00B03FE9">
        <w:rPr>
          <w:rStyle w:val="af3"/>
          <w:rFonts w:eastAsia="Guttman Hodes"/>
          <w:rtl/>
        </w:rPr>
        <w:fldChar w:fldCharType="end"/>
      </w:r>
      <w:r>
        <w:rPr>
          <w:rFonts w:hint="cs"/>
          <w:rtl/>
        </w:rPr>
        <w:t xml:space="preserve">, היינו דוקא כשמניח להפשיר, דהוא הפגת הצינה ופחות משיעור חימום, </w:t>
      </w:r>
      <w:r w:rsidRPr="00612290">
        <w:rPr>
          <w:rStyle w:val="af0"/>
          <w:rFonts w:hint="cs"/>
          <w:rtl/>
        </w:rPr>
        <w:t xml:space="preserve">[כדביאר </w:t>
      </w:r>
      <w:r w:rsidRPr="00612290">
        <w:rPr>
          <w:rStyle w:val="affa"/>
          <w:rFonts w:hint="cs"/>
          <w:rtl/>
        </w:rPr>
        <w:t>האבאה"ז</w:t>
      </w:r>
      <w:r w:rsidRPr="00612290">
        <w:rPr>
          <w:rStyle w:val="af0"/>
          <w:rFonts w:hint="cs"/>
          <w:rtl/>
        </w:rPr>
        <w:t xml:space="preserve"> </w:t>
      </w:r>
      <w:r w:rsidRPr="008B6491">
        <w:rPr>
          <w:rStyle w:val="aff1"/>
          <w:rFonts w:hint="cs"/>
          <w:rtl/>
        </w:rPr>
        <w:t xml:space="preserve">(עי' אות </w:t>
      </w:r>
      <w:r w:rsidRPr="008B6491">
        <w:rPr>
          <w:rStyle w:val="aff1"/>
          <w:rtl/>
        </w:rPr>
        <w:fldChar w:fldCharType="begin"/>
      </w:r>
      <w:r w:rsidRPr="008B6491">
        <w:rPr>
          <w:rStyle w:val="aff1"/>
          <w:rtl/>
        </w:rPr>
        <w:instrText xml:space="preserve"> </w:instrText>
      </w:r>
      <w:r w:rsidRPr="008B6491">
        <w:rPr>
          <w:rStyle w:val="aff1"/>
          <w:rFonts w:hint="cs"/>
        </w:rPr>
        <w:instrText>REF</w:instrText>
      </w:r>
      <w:r w:rsidRPr="008B6491">
        <w:rPr>
          <w:rStyle w:val="aff1"/>
          <w:rFonts w:hint="cs"/>
          <w:rtl/>
        </w:rPr>
        <w:instrText xml:space="preserve"> _</w:instrText>
      </w:r>
      <w:r w:rsidRPr="008B6491">
        <w:rPr>
          <w:rStyle w:val="aff1"/>
          <w:rFonts w:hint="cs"/>
        </w:rPr>
        <w:instrText>Ref112789196 \r \h</w:instrText>
      </w:r>
      <w:r w:rsidRPr="008B6491">
        <w:rPr>
          <w:rStyle w:val="aff1"/>
          <w:rtl/>
        </w:rPr>
        <w:instrText xml:space="preserve"> </w:instrText>
      </w:r>
      <w:r w:rsidRPr="008B6491">
        <w:rPr>
          <w:rStyle w:val="aff1"/>
          <w:rtl/>
        </w:rPr>
      </w:r>
      <w:r w:rsidRPr="008B6491">
        <w:rPr>
          <w:rStyle w:val="aff1"/>
          <w:rtl/>
        </w:rPr>
        <w:fldChar w:fldCharType="separate"/>
      </w:r>
      <w:r w:rsidR="004F6F15">
        <w:rPr>
          <w:rStyle w:val="aff1"/>
          <w:cs/>
        </w:rPr>
        <w:t>‎</w:t>
      </w:r>
      <w:r w:rsidR="004F6F15">
        <w:rPr>
          <w:rStyle w:val="aff1"/>
          <w:rtl/>
        </w:rPr>
        <w:t>קיג)</w:t>
      </w:r>
      <w:r w:rsidRPr="008B6491">
        <w:rPr>
          <w:rStyle w:val="aff1"/>
          <w:rtl/>
        </w:rPr>
        <w:fldChar w:fldCharType="end"/>
      </w:r>
      <w:r w:rsidRPr="00612290">
        <w:rPr>
          <w:rStyle w:val="af0"/>
          <w:rFonts w:hint="cs"/>
          <w:rtl/>
        </w:rPr>
        <w:t xml:space="preserve"> בדברי </w:t>
      </w:r>
      <w:r w:rsidRPr="00612290">
        <w:rPr>
          <w:rStyle w:val="affa"/>
          <w:rFonts w:hint="cs"/>
          <w:rtl/>
        </w:rPr>
        <w:t>הרמב"ם</w:t>
      </w:r>
      <w:r w:rsidRPr="00612290">
        <w:rPr>
          <w:rStyle w:val="af0"/>
          <w:rFonts w:hint="cs"/>
          <w:rtl/>
        </w:rPr>
        <w:t xml:space="preserve"> </w:t>
      </w:r>
      <w:r w:rsidRPr="008B6491">
        <w:rPr>
          <w:rStyle w:val="aff1"/>
          <w:rFonts w:hint="cs"/>
          <w:rtl/>
        </w:rPr>
        <w:t xml:space="preserve">(עי' אות </w:t>
      </w:r>
      <w:r w:rsidRPr="008B6491">
        <w:rPr>
          <w:rStyle w:val="aff1"/>
          <w:rtl/>
        </w:rPr>
        <w:fldChar w:fldCharType="begin"/>
      </w:r>
      <w:r w:rsidRPr="008B6491">
        <w:rPr>
          <w:rStyle w:val="aff1"/>
          <w:rtl/>
        </w:rPr>
        <w:instrText xml:space="preserve"> </w:instrText>
      </w:r>
      <w:r w:rsidRPr="008B6491">
        <w:rPr>
          <w:rStyle w:val="aff1"/>
          <w:rFonts w:hint="cs"/>
        </w:rPr>
        <w:instrText>REF</w:instrText>
      </w:r>
      <w:r w:rsidRPr="008B6491">
        <w:rPr>
          <w:rStyle w:val="aff1"/>
          <w:rFonts w:hint="cs"/>
          <w:rtl/>
        </w:rPr>
        <w:instrText xml:space="preserve"> _</w:instrText>
      </w:r>
      <w:r w:rsidRPr="008B6491">
        <w:rPr>
          <w:rStyle w:val="aff1"/>
          <w:rFonts w:hint="cs"/>
        </w:rPr>
        <w:instrText>Ref112787312 \r \h</w:instrText>
      </w:r>
      <w:r w:rsidRPr="008B6491">
        <w:rPr>
          <w:rStyle w:val="aff1"/>
          <w:rtl/>
        </w:rPr>
        <w:instrText xml:space="preserve"> </w:instrText>
      </w:r>
      <w:r w:rsidRPr="008B6491">
        <w:rPr>
          <w:rStyle w:val="aff1"/>
          <w:rtl/>
        </w:rPr>
      </w:r>
      <w:r w:rsidRPr="008B6491">
        <w:rPr>
          <w:rStyle w:val="aff1"/>
          <w:rtl/>
        </w:rPr>
        <w:fldChar w:fldCharType="separate"/>
      </w:r>
      <w:r w:rsidR="004F6F15">
        <w:rPr>
          <w:rStyle w:val="aff1"/>
          <w:cs/>
        </w:rPr>
        <w:t>‎</w:t>
      </w:r>
      <w:r w:rsidR="004F6F15">
        <w:rPr>
          <w:rStyle w:val="aff1"/>
          <w:rtl/>
        </w:rPr>
        <w:t>לא)</w:t>
      </w:r>
      <w:r w:rsidRPr="008B6491">
        <w:rPr>
          <w:rStyle w:val="aff1"/>
          <w:rtl/>
        </w:rPr>
        <w:fldChar w:fldCharType="end"/>
      </w:r>
      <w:r w:rsidRPr="00612290">
        <w:rPr>
          <w:rStyle w:val="af0"/>
          <w:rFonts w:hint="cs"/>
          <w:rtl/>
        </w:rPr>
        <w:t>],</w:t>
      </w:r>
      <w:r>
        <w:rPr>
          <w:rFonts w:hint="cs"/>
          <w:rtl/>
        </w:rPr>
        <w:t xml:space="preserve"> ובזה איירי בברייתא בסוגיין דמניח כנגד המדורה להפשיר.</w:t>
      </w:r>
    </w:p>
    <w:p w14:paraId="7F2E3BEC" w14:textId="77777777" w:rsidR="006133C8" w:rsidRPr="00B03FE9" w:rsidRDefault="006133C8" w:rsidP="006133C8">
      <w:pPr>
        <w:pStyle w:val="a8"/>
      </w:pPr>
      <w:bookmarkStart w:id="1805" w:name="_Toc112914662"/>
      <w:r>
        <w:rPr>
          <w:rFonts w:hint="cs"/>
          <w:rtl/>
        </w:rPr>
        <w:t>בי' האבהא"ז ברמב"ם דבכוזא ע"ג מיחם איירי במניחו שיתחמם כשיעור יס"ב ובזה מודה דאסור</w:t>
      </w:r>
      <w:bookmarkEnd w:id="1805"/>
    </w:p>
    <w:p w14:paraId="2BBDBCAE" w14:textId="527EE4CA" w:rsidR="006133C8" w:rsidRDefault="006133C8" w:rsidP="001A726C">
      <w:pPr>
        <w:pStyle w:val="a3"/>
        <w:rPr>
          <w:rtl/>
        </w:rPr>
      </w:pPr>
      <w:r>
        <w:rPr>
          <w:rFonts w:hint="cs"/>
          <w:rtl/>
        </w:rPr>
        <w:t xml:space="preserve">וכתב </w:t>
      </w:r>
      <w:r w:rsidRPr="00A67B4C">
        <w:rPr>
          <w:rStyle w:val="aff5"/>
          <w:rFonts w:hint="cs"/>
          <w:rtl/>
        </w:rPr>
        <w:t>האבהא"ז</w:t>
      </w:r>
      <w:r>
        <w:rPr>
          <w:rFonts w:hint="cs"/>
          <w:rtl/>
        </w:rPr>
        <w:t xml:space="preserve"> דהא דפסק </w:t>
      </w:r>
      <w:r w:rsidRPr="00A67B4C">
        <w:rPr>
          <w:rStyle w:val="aff5"/>
          <w:rFonts w:hint="cs"/>
          <w:rtl/>
        </w:rPr>
        <w:t>הרמב"ם</w:t>
      </w:r>
      <w:r>
        <w:rPr>
          <w:rFonts w:hint="cs"/>
          <w:rtl/>
        </w:rPr>
        <w:t xml:space="preserve"> </w:t>
      </w:r>
      <w:r w:rsidRPr="00B03FE9">
        <w:rPr>
          <w:rStyle w:val="af3"/>
          <w:rFonts w:eastAsia="Guttman Hodes" w:hint="cs"/>
          <w:rtl/>
        </w:rPr>
        <w:t xml:space="preserve">(עי' אות </w:t>
      </w:r>
      <w:r w:rsidRPr="00B03FE9">
        <w:rPr>
          <w:rStyle w:val="af3"/>
          <w:rFonts w:eastAsia="Guttman Hodes"/>
          <w:rtl/>
        </w:rPr>
        <w:fldChar w:fldCharType="begin"/>
      </w:r>
      <w:r w:rsidRPr="00B03FE9">
        <w:rPr>
          <w:rStyle w:val="af3"/>
          <w:rFonts w:eastAsia="Guttman Hodes"/>
          <w:rtl/>
        </w:rPr>
        <w:instrText xml:space="preserve"> </w:instrText>
      </w:r>
      <w:r w:rsidRPr="00B03FE9">
        <w:rPr>
          <w:rStyle w:val="af3"/>
          <w:rFonts w:eastAsia="Guttman Hodes" w:hint="cs"/>
        </w:rPr>
        <w:instrText>REF</w:instrText>
      </w:r>
      <w:r w:rsidRPr="00B03FE9">
        <w:rPr>
          <w:rStyle w:val="af3"/>
          <w:rFonts w:eastAsia="Guttman Hodes" w:hint="cs"/>
          <w:rtl/>
        </w:rPr>
        <w:instrText xml:space="preserve"> _</w:instrText>
      </w:r>
      <w:r w:rsidRPr="00B03FE9">
        <w:rPr>
          <w:rStyle w:val="af3"/>
          <w:rFonts w:eastAsia="Guttman Hodes" w:hint="cs"/>
        </w:rPr>
        <w:instrText>Ref112789585 \r \h</w:instrText>
      </w:r>
      <w:r w:rsidRPr="00B03FE9">
        <w:rPr>
          <w:rStyle w:val="af3"/>
          <w:rFonts w:eastAsia="Guttman Hodes"/>
          <w:rtl/>
        </w:rPr>
        <w:instrText xml:space="preserve"> </w:instrText>
      </w:r>
      <w:r w:rsidRPr="00B03FE9">
        <w:rPr>
          <w:rStyle w:val="af3"/>
          <w:rFonts w:eastAsia="Guttman Hodes"/>
          <w:rtl/>
        </w:rPr>
      </w:r>
      <w:r w:rsidRPr="00B03FE9">
        <w:rPr>
          <w:rStyle w:val="af3"/>
          <w:rFonts w:eastAsia="Guttman Hodes"/>
          <w:rtl/>
        </w:rPr>
        <w:fldChar w:fldCharType="separate"/>
      </w:r>
      <w:r w:rsidR="004F6F15">
        <w:rPr>
          <w:rStyle w:val="af3"/>
          <w:rFonts w:eastAsia="Guttman Hodes"/>
          <w:cs/>
        </w:rPr>
        <w:t>‎</w:t>
      </w:r>
      <w:r w:rsidR="004F6F15">
        <w:rPr>
          <w:rStyle w:val="af3"/>
          <w:rFonts w:eastAsia="Guttman Hodes"/>
          <w:rtl/>
        </w:rPr>
        <w:t>לד)</w:t>
      </w:r>
      <w:r w:rsidRPr="00B03FE9">
        <w:rPr>
          <w:rStyle w:val="af3"/>
          <w:rFonts w:eastAsia="Guttman Hodes"/>
          <w:rtl/>
        </w:rPr>
        <w:fldChar w:fldCharType="end"/>
      </w:r>
      <w:r>
        <w:rPr>
          <w:rFonts w:hint="cs"/>
          <w:rtl/>
        </w:rPr>
        <w:t xml:space="preserve"> כרבה בגמ' לקמן </w:t>
      </w:r>
      <w:r w:rsidRPr="00612290">
        <w:rPr>
          <w:rStyle w:val="af3"/>
          <w:rFonts w:eastAsia="Guttman Hodes" w:hint="cs"/>
          <w:rtl/>
        </w:rPr>
        <w:t>(מח.)</w:t>
      </w:r>
      <w:r>
        <w:rPr>
          <w:rFonts w:hint="cs"/>
          <w:rtl/>
        </w:rPr>
        <w:t xml:space="preserve"> דאסר להניח כוזא עם מים צוננים ע"ג המיחם, כיון שהוא מוליד חום, איירי באופן שמניחו ע"מ שיתחמם עד פחות משיעור יד סולדת, דבזה מודה </w:t>
      </w:r>
      <w:r w:rsidRPr="00A67B4C">
        <w:rPr>
          <w:rStyle w:val="aff5"/>
          <w:rFonts w:hint="cs"/>
          <w:rtl/>
        </w:rPr>
        <w:t>הרמב"ם</w:t>
      </w:r>
      <w:r>
        <w:rPr>
          <w:rFonts w:hint="cs"/>
          <w:rtl/>
        </w:rPr>
        <w:t xml:space="preserve"> לדברי </w:t>
      </w:r>
      <w:r w:rsidRPr="00A67B4C">
        <w:rPr>
          <w:rStyle w:val="aff5"/>
          <w:rFonts w:hint="cs"/>
          <w:rtl/>
        </w:rPr>
        <w:t>התוס'</w:t>
      </w:r>
      <w:r>
        <w:rPr>
          <w:rFonts w:hint="cs"/>
          <w:rtl/>
        </w:rPr>
        <w:t xml:space="preserve"> </w:t>
      </w:r>
      <w:r w:rsidRPr="00B03FE9">
        <w:rPr>
          <w:rStyle w:val="af3"/>
          <w:rFonts w:eastAsia="Guttman Hodes" w:hint="cs"/>
          <w:rtl/>
        </w:rPr>
        <w:t xml:space="preserve">(עי' אות </w:t>
      </w:r>
      <w:r w:rsidRPr="00B03FE9">
        <w:rPr>
          <w:rStyle w:val="af3"/>
          <w:rFonts w:eastAsia="Guttman Hodes"/>
          <w:rtl/>
        </w:rPr>
        <w:fldChar w:fldCharType="begin"/>
      </w:r>
      <w:r w:rsidRPr="00B03FE9">
        <w:rPr>
          <w:rStyle w:val="af3"/>
          <w:rFonts w:eastAsia="Guttman Hodes"/>
          <w:rtl/>
        </w:rPr>
        <w:instrText xml:space="preserve"> </w:instrText>
      </w:r>
      <w:r w:rsidRPr="00B03FE9">
        <w:rPr>
          <w:rStyle w:val="af3"/>
          <w:rFonts w:eastAsia="Guttman Hodes" w:hint="cs"/>
        </w:rPr>
        <w:instrText>REF</w:instrText>
      </w:r>
      <w:r w:rsidRPr="00B03FE9">
        <w:rPr>
          <w:rStyle w:val="af3"/>
          <w:rFonts w:eastAsia="Guttman Hodes" w:hint="cs"/>
          <w:rtl/>
        </w:rPr>
        <w:instrText xml:space="preserve"> _</w:instrText>
      </w:r>
      <w:r w:rsidRPr="00B03FE9">
        <w:rPr>
          <w:rStyle w:val="af3"/>
          <w:rFonts w:eastAsia="Guttman Hodes" w:hint="cs"/>
        </w:rPr>
        <w:instrText>Ref112877545 \r \h</w:instrText>
      </w:r>
      <w:r w:rsidRPr="00B03FE9">
        <w:rPr>
          <w:rStyle w:val="af3"/>
          <w:rFonts w:eastAsia="Guttman Hodes"/>
          <w:rtl/>
        </w:rPr>
        <w:instrText xml:space="preserve"> </w:instrText>
      </w:r>
      <w:r w:rsidRPr="00B03FE9">
        <w:rPr>
          <w:rStyle w:val="af3"/>
          <w:rFonts w:eastAsia="Guttman Hodes"/>
          <w:rtl/>
        </w:rPr>
      </w:r>
      <w:r w:rsidRPr="00B03FE9">
        <w:rPr>
          <w:rStyle w:val="af3"/>
          <w:rFonts w:eastAsia="Guttman Hodes"/>
          <w:rtl/>
        </w:rPr>
        <w:fldChar w:fldCharType="separate"/>
      </w:r>
      <w:r w:rsidR="004F6F15">
        <w:rPr>
          <w:rStyle w:val="af3"/>
          <w:rFonts w:eastAsia="Guttman Hodes"/>
          <w:cs/>
        </w:rPr>
        <w:t>‎</w:t>
      </w:r>
      <w:r w:rsidR="004F6F15">
        <w:rPr>
          <w:rStyle w:val="af3"/>
          <w:rFonts w:eastAsia="Guttman Hodes"/>
          <w:rtl/>
        </w:rPr>
        <w:t>מ)</w:t>
      </w:r>
      <w:r w:rsidRPr="00B03FE9">
        <w:rPr>
          <w:rStyle w:val="af3"/>
          <w:rFonts w:eastAsia="Guttman Hodes"/>
          <w:rtl/>
        </w:rPr>
        <w:fldChar w:fldCharType="end"/>
      </w:r>
      <w:r>
        <w:rPr>
          <w:rFonts w:hint="cs"/>
          <w:rtl/>
        </w:rPr>
        <w:t xml:space="preserve"> </w:t>
      </w:r>
      <w:r w:rsidRPr="00A67B4C">
        <w:rPr>
          <w:rStyle w:val="aff5"/>
          <w:rFonts w:hint="cs"/>
          <w:rtl/>
        </w:rPr>
        <w:t>והר"ן</w:t>
      </w:r>
      <w:r>
        <w:rPr>
          <w:rFonts w:hint="cs"/>
          <w:rtl/>
        </w:rPr>
        <w:t xml:space="preserve"> </w:t>
      </w:r>
      <w:r w:rsidRPr="00B03FE9">
        <w:rPr>
          <w:rStyle w:val="af3"/>
          <w:rFonts w:eastAsia="Guttman Hodes" w:hint="cs"/>
          <w:rtl/>
        </w:rPr>
        <w:t xml:space="preserve">(עי' אות </w:t>
      </w:r>
      <w:r w:rsidRPr="00B03FE9">
        <w:rPr>
          <w:rStyle w:val="af3"/>
          <w:rFonts w:eastAsia="Guttman Hodes"/>
          <w:rtl/>
        </w:rPr>
        <w:fldChar w:fldCharType="begin"/>
      </w:r>
      <w:r w:rsidRPr="00B03FE9">
        <w:rPr>
          <w:rStyle w:val="af3"/>
          <w:rFonts w:eastAsia="Guttman Hodes"/>
          <w:rtl/>
        </w:rPr>
        <w:instrText xml:space="preserve"> </w:instrText>
      </w:r>
      <w:r w:rsidRPr="00B03FE9">
        <w:rPr>
          <w:rStyle w:val="af3"/>
          <w:rFonts w:eastAsia="Guttman Hodes" w:hint="cs"/>
        </w:rPr>
        <w:instrText>REF</w:instrText>
      </w:r>
      <w:r w:rsidRPr="00B03FE9">
        <w:rPr>
          <w:rStyle w:val="af3"/>
          <w:rFonts w:eastAsia="Guttman Hodes" w:hint="cs"/>
          <w:rtl/>
        </w:rPr>
        <w:instrText xml:space="preserve"> _</w:instrText>
      </w:r>
      <w:r w:rsidRPr="00B03FE9">
        <w:rPr>
          <w:rStyle w:val="af3"/>
          <w:rFonts w:eastAsia="Guttman Hodes" w:hint="cs"/>
        </w:rPr>
        <w:instrText>Ref112876122 \r \h</w:instrText>
      </w:r>
      <w:r w:rsidRPr="00B03FE9">
        <w:rPr>
          <w:rStyle w:val="af3"/>
          <w:rFonts w:eastAsia="Guttman Hodes"/>
          <w:rtl/>
        </w:rPr>
        <w:instrText xml:space="preserve"> </w:instrText>
      </w:r>
      <w:r w:rsidRPr="00B03FE9">
        <w:rPr>
          <w:rStyle w:val="af3"/>
          <w:rFonts w:eastAsia="Guttman Hodes"/>
          <w:rtl/>
        </w:rPr>
      </w:r>
      <w:r w:rsidRPr="00B03FE9">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sidRPr="00B03FE9">
        <w:rPr>
          <w:rStyle w:val="af3"/>
          <w:rFonts w:eastAsia="Guttman Hodes"/>
          <w:rtl/>
        </w:rPr>
        <w:fldChar w:fldCharType="end"/>
      </w:r>
      <w:r>
        <w:rPr>
          <w:rFonts w:hint="cs"/>
          <w:rtl/>
        </w:rPr>
        <w:t xml:space="preserve"> דאסור להניחו במקום שיכול להגיע לשיעור יד סולדת.</w:t>
      </w:r>
    </w:p>
    <w:p w14:paraId="28FC2113" w14:textId="77777777" w:rsidR="006133C8" w:rsidRDefault="006133C8" w:rsidP="006133C8">
      <w:pPr>
        <w:pStyle w:val="a8"/>
        <w:rPr>
          <w:rtl/>
        </w:rPr>
      </w:pPr>
      <w:bookmarkStart w:id="1806" w:name="_Toc112914663"/>
      <w:r>
        <w:rPr>
          <w:rFonts w:hint="cs"/>
          <w:rtl/>
        </w:rPr>
        <w:t>בי' האבהא"ז דמ"ש בשמן דמותר רק הפשר היינו כיון דבמניח לחמם אסור במקום יס"ב</w:t>
      </w:r>
      <w:bookmarkEnd w:id="1806"/>
    </w:p>
    <w:p w14:paraId="6B8DA2C7" w14:textId="70F55BE0" w:rsidR="006133C8" w:rsidRPr="00E31BED" w:rsidRDefault="006133C8" w:rsidP="001A726C">
      <w:pPr>
        <w:pStyle w:val="a3"/>
        <w:rPr>
          <w:rtl/>
        </w:rPr>
      </w:pPr>
      <w:r>
        <w:rPr>
          <w:rFonts w:hint="cs"/>
          <w:rtl/>
        </w:rPr>
        <w:t xml:space="preserve">וכתב </w:t>
      </w:r>
      <w:r w:rsidRPr="00A67B4C">
        <w:rPr>
          <w:rStyle w:val="aff5"/>
          <w:rFonts w:hint="cs"/>
          <w:rtl/>
        </w:rPr>
        <w:t>האבהא"ז</w:t>
      </w:r>
      <w:r>
        <w:rPr>
          <w:rFonts w:hint="cs"/>
          <w:rtl/>
        </w:rPr>
        <w:t xml:space="preserve"> דלפי"ז מבואר מ"ש </w:t>
      </w:r>
      <w:r w:rsidRPr="00A67B4C">
        <w:rPr>
          <w:rStyle w:val="aff5"/>
          <w:rFonts w:hint="cs"/>
          <w:rtl/>
        </w:rPr>
        <w:t>הרמב"ם</w:t>
      </w:r>
      <w:r>
        <w:rPr>
          <w:rFonts w:hint="cs"/>
          <w:rtl/>
        </w:rPr>
        <w:t xml:space="preserve"> </w:t>
      </w:r>
      <w:r w:rsidRPr="00B03FE9">
        <w:rPr>
          <w:rStyle w:val="af3"/>
          <w:rFonts w:eastAsia="Guttman Hodes" w:hint="cs"/>
          <w:rtl/>
        </w:rPr>
        <w:t xml:space="preserve">(עי' אות </w:t>
      </w:r>
      <w:r w:rsidRPr="00B03FE9">
        <w:rPr>
          <w:rStyle w:val="af3"/>
          <w:rFonts w:eastAsia="Guttman Hodes"/>
          <w:rtl/>
        </w:rPr>
        <w:fldChar w:fldCharType="begin"/>
      </w:r>
      <w:r w:rsidRPr="00B03FE9">
        <w:rPr>
          <w:rStyle w:val="af3"/>
          <w:rFonts w:eastAsia="Guttman Hodes"/>
          <w:rtl/>
        </w:rPr>
        <w:instrText xml:space="preserve"> </w:instrText>
      </w:r>
      <w:r w:rsidRPr="00B03FE9">
        <w:rPr>
          <w:rStyle w:val="af3"/>
          <w:rFonts w:eastAsia="Guttman Hodes" w:hint="cs"/>
        </w:rPr>
        <w:instrText>REF</w:instrText>
      </w:r>
      <w:r w:rsidRPr="00B03FE9">
        <w:rPr>
          <w:rStyle w:val="af3"/>
          <w:rFonts w:eastAsia="Guttman Hodes" w:hint="cs"/>
          <w:rtl/>
        </w:rPr>
        <w:instrText xml:space="preserve"> _</w:instrText>
      </w:r>
      <w:r w:rsidRPr="00B03FE9">
        <w:rPr>
          <w:rStyle w:val="af3"/>
          <w:rFonts w:eastAsia="Guttman Hodes" w:hint="cs"/>
        </w:rPr>
        <w:instrText>Ref112787312 \r \h</w:instrText>
      </w:r>
      <w:r w:rsidRPr="00B03FE9">
        <w:rPr>
          <w:rStyle w:val="af3"/>
          <w:rFonts w:eastAsia="Guttman Hodes"/>
          <w:rtl/>
        </w:rPr>
        <w:instrText xml:space="preserve"> </w:instrText>
      </w:r>
      <w:r w:rsidRPr="00B03FE9">
        <w:rPr>
          <w:rStyle w:val="af3"/>
          <w:rFonts w:eastAsia="Guttman Hodes"/>
          <w:rtl/>
        </w:rPr>
      </w:r>
      <w:r w:rsidRPr="00B03FE9">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B03FE9">
        <w:rPr>
          <w:rStyle w:val="af3"/>
          <w:rFonts w:eastAsia="Guttman Hodes"/>
          <w:rtl/>
        </w:rPr>
        <w:fldChar w:fldCharType="end"/>
      </w:r>
      <w:r>
        <w:rPr>
          <w:rFonts w:hint="cs"/>
          <w:rtl/>
        </w:rPr>
        <w:t xml:space="preserve"> דבשמן מותר להניחו כנגד המדורה רק להפשירו, אעפ"י דהשיעור של חימום הוא רק במים ולא בשמן, כיון דכשמניח כנגד המדורה לחמם ולא רק להפשיר, אף לדעת </w:t>
      </w:r>
      <w:r w:rsidRPr="00612290">
        <w:rPr>
          <w:rStyle w:val="aff5"/>
          <w:rFonts w:hint="cs"/>
          <w:rtl/>
        </w:rPr>
        <w:t>הרמב"ם</w:t>
      </w:r>
      <w:r>
        <w:rPr>
          <w:rFonts w:hint="cs"/>
          <w:rtl/>
        </w:rPr>
        <w:t xml:space="preserve"> אסור להניח במקום שיכול להתבשל שם, שמא יגיע לשיעור יד סולדת דהא בישול שייך אף בשמן.</w:t>
      </w:r>
    </w:p>
    <w:p w14:paraId="33AA9412" w14:textId="77777777" w:rsidR="006133C8" w:rsidRPr="00E31BED" w:rsidRDefault="006133C8" w:rsidP="006133C8">
      <w:pPr>
        <w:pStyle w:val="a8"/>
        <w:rPr>
          <w:rtl/>
        </w:rPr>
        <w:sectPr w:rsidR="006133C8" w:rsidRPr="00E31BED" w:rsidSect="005049E2">
          <w:footerReference w:type="default" r:id="rId213"/>
          <w:type w:val="continuous"/>
          <w:pgSz w:w="11906" w:h="16838"/>
          <w:pgMar w:top="720" w:right="720" w:bottom="720" w:left="720" w:header="283" w:footer="283" w:gutter="0"/>
          <w:cols w:num="2" w:space="567"/>
          <w:titlePg/>
          <w:bidi/>
          <w:rtlGutter/>
          <w:docGrid w:linePitch="299"/>
        </w:sectPr>
      </w:pPr>
    </w:p>
    <w:p w14:paraId="09DD2A7E" w14:textId="77777777" w:rsidR="00D4747B" w:rsidRDefault="00D4747B" w:rsidP="001A726C">
      <w:pPr>
        <w:pStyle w:val="a3"/>
        <w:numPr>
          <w:ilvl w:val="0"/>
          <w:numId w:val="0"/>
        </w:numPr>
        <w:rPr>
          <w:rtl/>
        </w:rPr>
        <w:sectPr w:rsidR="00D4747B" w:rsidSect="005049E2">
          <w:type w:val="continuous"/>
          <w:pgSz w:w="11906" w:h="16838"/>
          <w:pgMar w:top="720" w:right="720" w:bottom="720" w:left="720" w:header="283" w:footer="283" w:gutter="0"/>
          <w:cols w:num="2" w:space="567"/>
          <w:titlePg/>
          <w:bidi/>
          <w:rtlGutter/>
          <w:docGrid w:linePitch="299"/>
        </w:sectPr>
      </w:pPr>
    </w:p>
    <w:p w14:paraId="3FA7DC5E" w14:textId="77777777" w:rsidR="00D4747B" w:rsidRDefault="00D4747B" w:rsidP="00D4747B">
      <w:pPr>
        <w:pStyle w:val="afa"/>
        <w:rPr>
          <w:rtl/>
        </w:rPr>
      </w:pPr>
      <w:bookmarkStart w:id="1807" w:name="_Toc163384565"/>
      <w:r w:rsidRPr="00A97FAF">
        <w:rPr>
          <w:rFonts w:hint="cs"/>
          <w:rtl/>
        </w:rPr>
        <w:lastRenderedPageBreak/>
        <w:t>סימן</w:t>
      </w:r>
      <w:r>
        <w:rPr>
          <w:rFonts w:hint="cs"/>
          <w:rtl/>
        </w:rPr>
        <w:t xml:space="preserve"> ז'</w:t>
      </w:r>
      <w:bookmarkEnd w:id="1807"/>
    </w:p>
    <w:p w14:paraId="25BDD8B1" w14:textId="77777777" w:rsidR="00D4747B" w:rsidRPr="006B3804" w:rsidRDefault="00D4747B" w:rsidP="00D4747B">
      <w:pPr>
        <w:pStyle w:val="afa"/>
        <w:rPr>
          <w:rtl/>
        </w:rPr>
      </w:pPr>
      <w:bookmarkStart w:id="1808" w:name="_Toc163384566"/>
      <w:r>
        <w:rPr>
          <w:rFonts w:hint="cs"/>
          <w:rtl/>
        </w:rPr>
        <w:t>בביאור החילוק בין כ"ר לכ"ש ביס"ב ובאין יס"ב ובד' הירושלמי דכ"ר דרבנן</w:t>
      </w:r>
      <w:bookmarkEnd w:id="1808"/>
    </w:p>
    <w:p w14:paraId="7F2ED045" w14:textId="77777777" w:rsidR="00D4747B" w:rsidRDefault="00D4747B" w:rsidP="00D4747B">
      <w:pPr>
        <w:pStyle w:val="affff4"/>
        <w:rPr>
          <w:rtl/>
        </w:rPr>
        <w:sectPr w:rsidR="00D4747B" w:rsidSect="00D4747B">
          <w:headerReference w:type="default" r:id="rId214"/>
          <w:footerReference w:type="default" r:id="rId215"/>
          <w:headerReference w:type="first" r:id="rId216"/>
          <w:footerReference w:type="first" r:id="rId217"/>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1F8DC54" w14:textId="77777777" w:rsidR="00D4747B" w:rsidRDefault="00D4747B" w:rsidP="00D4747B">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14037820" w:history="1">
        <w:r w:rsidRPr="009578F0">
          <w:rPr>
            <w:rStyle w:val="Hyperlink"/>
            <w:rtl/>
          </w:rPr>
          <w:t>בבי' הא דכ"ר מבשל וכ"ש אינו מבשל</w:t>
        </w:r>
      </w:hyperlink>
    </w:p>
    <w:p w14:paraId="032966B3" w14:textId="77777777" w:rsidR="00D4747B" w:rsidRDefault="00D4747B" w:rsidP="00D4747B">
      <w:pPr>
        <w:pStyle w:val="affff4"/>
        <w:rPr>
          <w:rFonts w:eastAsiaTheme="minorEastAsia" w:cstheme="minorBidi"/>
          <w:i/>
          <w:iCs/>
          <w:noProof/>
          <w:sz w:val="22"/>
          <w:szCs w:val="22"/>
          <w:rtl/>
        </w:rPr>
      </w:pPr>
      <w:hyperlink w:anchor="_Toc114037821" w:history="1">
        <w:r w:rsidRPr="009578F0">
          <w:rPr>
            <w:rStyle w:val="Hyperlink"/>
            <w:noProof/>
            <w:rtl/>
          </w:rPr>
          <w:t>בי' רש"י דא"ל רבי שיתן בכ"ש שיצטננו כיון דכ"ש לא מבשל</w:t>
        </w:r>
      </w:hyperlink>
    </w:p>
    <w:p w14:paraId="66558EE2" w14:textId="77777777" w:rsidR="00D4747B" w:rsidRPr="00D4747B" w:rsidRDefault="00D4747B" w:rsidP="00657E75">
      <w:pPr>
        <w:pStyle w:val="a1"/>
        <w:rPr>
          <w:rFonts w:eastAsiaTheme="minorEastAsia" w:cstheme="minorBidi"/>
          <w:sz w:val="22"/>
          <w:szCs w:val="22"/>
          <w:rtl/>
        </w:rPr>
      </w:pPr>
      <w:hyperlink w:anchor="_Toc114037822" w:history="1">
        <w:r w:rsidRPr="009578F0">
          <w:rPr>
            <w:rStyle w:val="Hyperlink"/>
            <w:rtl/>
          </w:rPr>
          <w:t>בי' רש"י דאמר רבי שיטול בכ"ש כדי שהמים יצטננו מעט כיון דכ"ש אינו מבשל וכ"ר מבשל</w:t>
        </w:r>
      </w:hyperlink>
    </w:p>
    <w:p w14:paraId="7B57543C" w14:textId="77777777" w:rsidR="00D4747B" w:rsidRDefault="00D4747B" w:rsidP="00D4747B">
      <w:pPr>
        <w:pStyle w:val="affff4"/>
        <w:rPr>
          <w:rFonts w:eastAsiaTheme="minorEastAsia" w:cstheme="minorBidi"/>
          <w:i/>
          <w:iCs/>
          <w:noProof/>
          <w:sz w:val="22"/>
          <w:szCs w:val="22"/>
          <w:rtl/>
        </w:rPr>
      </w:pPr>
      <w:hyperlink w:anchor="_Toc114037823" w:history="1">
        <w:r w:rsidRPr="009578F0">
          <w:rPr>
            <w:rStyle w:val="Hyperlink"/>
            <w:noProof/>
            <w:rtl/>
          </w:rPr>
          <w:t>בי' הרשב"א דכ"ש יכול רק להפשיר ולא שייך בו בישול כלל</w:t>
        </w:r>
      </w:hyperlink>
    </w:p>
    <w:p w14:paraId="6047745C" w14:textId="77777777" w:rsidR="00D4747B" w:rsidRDefault="00D4747B" w:rsidP="00657E75">
      <w:pPr>
        <w:pStyle w:val="a1"/>
        <w:rPr>
          <w:rFonts w:eastAsiaTheme="minorEastAsia" w:cstheme="minorBidi"/>
          <w:sz w:val="22"/>
          <w:szCs w:val="22"/>
          <w:rtl/>
        </w:rPr>
      </w:pPr>
      <w:hyperlink w:anchor="_Toc114037824" w:history="1">
        <w:r w:rsidRPr="009578F0">
          <w:rPr>
            <w:rStyle w:val="Hyperlink"/>
            <w:rtl/>
          </w:rPr>
          <w:t>בי' הרשב"א דכל החילוק בין כ"ר לשני דכ"ר מבשל וכ"ש מפשיר ואי הפשר מבשל חייב בכ"ש</w:t>
        </w:r>
      </w:hyperlink>
    </w:p>
    <w:p w14:paraId="3047E349" w14:textId="77777777" w:rsidR="00D4747B" w:rsidRDefault="00D4747B" w:rsidP="00657E75">
      <w:pPr>
        <w:pStyle w:val="a1"/>
        <w:rPr>
          <w:rFonts w:eastAsiaTheme="minorEastAsia" w:cstheme="minorBidi"/>
          <w:sz w:val="22"/>
          <w:szCs w:val="22"/>
          <w:rtl/>
        </w:rPr>
      </w:pPr>
      <w:hyperlink w:anchor="_Toc114037825" w:history="1">
        <w:r w:rsidRPr="009578F0">
          <w:rPr>
            <w:rStyle w:val="Hyperlink"/>
            <w:rtl/>
          </w:rPr>
          <w:t>בי' הרשב"א דכ"ש אינו מבשל כלל ויכול רק להפשיר ואף מים מועטין הוא יכול רק להפשירן</w:t>
        </w:r>
      </w:hyperlink>
    </w:p>
    <w:p w14:paraId="50E736A5" w14:textId="77777777" w:rsidR="00D4747B" w:rsidRDefault="00D4747B" w:rsidP="00657E75">
      <w:pPr>
        <w:pStyle w:val="a1"/>
        <w:rPr>
          <w:rFonts w:eastAsiaTheme="minorEastAsia" w:cstheme="minorBidi"/>
          <w:sz w:val="22"/>
          <w:szCs w:val="22"/>
          <w:rtl/>
        </w:rPr>
      </w:pPr>
      <w:hyperlink w:anchor="_Toc114037826" w:history="1">
        <w:r w:rsidRPr="009578F0">
          <w:rPr>
            <w:rStyle w:val="Hyperlink"/>
            <w:rtl/>
          </w:rPr>
          <w:t>בי' הרשב"א דבנותן צוננין לחמין בכ"ש הא דנשאר יס"ב מהחמין שהיו דלא בישל את הצוננין</w:t>
        </w:r>
      </w:hyperlink>
    </w:p>
    <w:p w14:paraId="51282A96" w14:textId="77777777" w:rsidR="00D4747B" w:rsidRDefault="00D4747B" w:rsidP="00D4747B">
      <w:pPr>
        <w:pStyle w:val="affff4"/>
        <w:rPr>
          <w:rFonts w:eastAsiaTheme="minorEastAsia" w:cstheme="minorBidi"/>
          <w:i/>
          <w:iCs/>
          <w:noProof/>
          <w:sz w:val="22"/>
          <w:szCs w:val="22"/>
          <w:rtl/>
        </w:rPr>
      </w:pPr>
      <w:hyperlink w:anchor="_Toc114037827" w:history="1">
        <w:r w:rsidRPr="009578F0">
          <w:rPr>
            <w:rStyle w:val="Hyperlink"/>
            <w:noProof/>
            <w:rtl/>
          </w:rPr>
          <w:t>בי' הר"ן דכ"ש אף כשמחמם יותר מהפשר מ"מ אינו יכול לבשל</w:t>
        </w:r>
      </w:hyperlink>
    </w:p>
    <w:p w14:paraId="0CF6A3BF" w14:textId="77777777" w:rsidR="00D4747B" w:rsidRDefault="00D4747B" w:rsidP="00657E75">
      <w:pPr>
        <w:pStyle w:val="a1"/>
        <w:rPr>
          <w:rFonts w:eastAsiaTheme="minorEastAsia" w:cstheme="minorBidi"/>
          <w:sz w:val="22"/>
          <w:szCs w:val="22"/>
          <w:rtl/>
        </w:rPr>
      </w:pPr>
      <w:hyperlink w:anchor="_Toc114037828" w:history="1">
        <w:r w:rsidRPr="009578F0">
          <w:rPr>
            <w:rStyle w:val="Hyperlink"/>
            <w:rtl/>
          </w:rPr>
          <w:t>בי' הר"ן דכ"ש לא יכול לבשל ואף כשמחמם בשיעור שהוא יותר מהפשר אינו מבשל</w:t>
        </w:r>
      </w:hyperlink>
    </w:p>
    <w:p w14:paraId="6CF49566" w14:textId="77777777" w:rsidR="00D4747B" w:rsidRDefault="00D4747B" w:rsidP="00D4747B">
      <w:pPr>
        <w:pStyle w:val="affff4"/>
        <w:rPr>
          <w:rFonts w:eastAsiaTheme="minorEastAsia" w:cstheme="minorBidi"/>
          <w:i/>
          <w:iCs/>
          <w:noProof/>
          <w:sz w:val="22"/>
          <w:szCs w:val="22"/>
          <w:rtl/>
        </w:rPr>
      </w:pPr>
      <w:hyperlink w:anchor="_Toc114037829" w:history="1">
        <w:r w:rsidRPr="009578F0">
          <w:rPr>
            <w:rStyle w:val="Hyperlink"/>
            <w:noProof/>
            <w:rtl/>
          </w:rPr>
          <w:t>בי' הריטב"א דקים לרבנן דכ"ש אף רותח מפשיר ולא מבשל</w:t>
        </w:r>
      </w:hyperlink>
    </w:p>
    <w:p w14:paraId="7E14610A" w14:textId="77777777" w:rsidR="00D4747B" w:rsidRDefault="00D4747B" w:rsidP="00657E75">
      <w:pPr>
        <w:pStyle w:val="a1"/>
        <w:rPr>
          <w:rFonts w:eastAsiaTheme="minorEastAsia" w:cstheme="minorBidi"/>
          <w:sz w:val="22"/>
          <w:szCs w:val="22"/>
          <w:rtl/>
        </w:rPr>
      </w:pPr>
      <w:hyperlink w:anchor="_Toc114037830" w:history="1">
        <w:r w:rsidRPr="009578F0">
          <w:rPr>
            <w:rStyle w:val="Hyperlink"/>
            <w:rtl/>
          </w:rPr>
          <w:t>בי' הריטב"א דכ"ש אינו מבשל והוא רק מפשיר וקים לרבנן דכ"ש לא מבשל אף כשהוא רותח</w:t>
        </w:r>
      </w:hyperlink>
    </w:p>
    <w:p w14:paraId="6EDBA78E" w14:textId="77777777" w:rsidR="00D4747B" w:rsidRDefault="00D4747B" w:rsidP="00D4747B">
      <w:pPr>
        <w:pStyle w:val="affff4"/>
        <w:rPr>
          <w:rFonts w:eastAsiaTheme="minorEastAsia" w:cstheme="minorBidi"/>
          <w:i/>
          <w:iCs/>
          <w:noProof/>
          <w:sz w:val="22"/>
          <w:szCs w:val="22"/>
          <w:rtl/>
        </w:rPr>
      </w:pPr>
      <w:hyperlink w:anchor="_Toc114037831" w:history="1">
        <w:r w:rsidRPr="009578F0">
          <w:rPr>
            <w:rStyle w:val="Hyperlink"/>
            <w:noProof/>
            <w:rtl/>
          </w:rPr>
          <w:t>בי' היראים דבישול תלוי בדבר המתבשל ולא בכ"ר או כ"ש</w:t>
        </w:r>
      </w:hyperlink>
    </w:p>
    <w:p w14:paraId="7BB7D437" w14:textId="77777777" w:rsidR="00D4747B" w:rsidRDefault="00D4747B" w:rsidP="00657E75">
      <w:pPr>
        <w:pStyle w:val="a1"/>
        <w:rPr>
          <w:rFonts w:eastAsiaTheme="minorEastAsia" w:cstheme="minorBidi"/>
          <w:sz w:val="22"/>
          <w:szCs w:val="22"/>
          <w:rtl/>
        </w:rPr>
      </w:pPr>
      <w:hyperlink w:anchor="_Toc114037832" w:history="1">
        <w:r w:rsidRPr="009578F0">
          <w:rPr>
            <w:rStyle w:val="Hyperlink"/>
            <w:rtl/>
          </w:rPr>
          <w:t>בי' היראים דהבישול לא תלוי בכ"ר או בכ"ש כלל דסתם דבר בשל בכ"ר ודבר רק בשל בכ"ש</w:t>
        </w:r>
      </w:hyperlink>
    </w:p>
    <w:p w14:paraId="565535E5" w14:textId="77777777" w:rsidR="00D4747B" w:rsidRDefault="00D4747B" w:rsidP="00657E75">
      <w:pPr>
        <w:pStyle w:val="a1"/>
        <w:rPr>
          <w:rFonts w:eastAsiaTheme="minorEastAsia" w:cstheme="minorBidi"/>
          <w:sz w:val="22"/>
          <w:szCs w:val="22"/>
          <w:rtl/>
        </w:rPr>
      </w:pPr>
      <w:hyperlink w:anchor="_Toc114037833" w:history="1">
        <w:r w:rsidRPr="009578F0">
          <w:rPr>
            <w:rStyle w:val="Hyperlink"/>
            <w:rtl/>
          </w:rPr>
          <w:t>בי' החזו""א דכיון שיש דבר שבשל בכ"ש מבו' דכ"ר אינו תנאי בבישול אלא דע"פ רוב מבשל</w:t>
        </w:r>
      </w:hyperlink>
    </w:p>
    <w:p w14:paraId="1E016C08" w14:textId="77777777" w:rsidR="00D4747B" w:rsidRDefault="00D4747B" w:rsidP="00D4747B">
      <w:pPr>
        <w:pStyle w:val="affff4"/>
        <w:rPr>
          <w:rFonts w:eastAsiaTheme="minorEastAsia" w:cstheme="minorBidi"/>
          <w:i/>
          <w:iCs/>
          <w:noProof/>
          <w:sz w:val="22"/>
          <w:szCs w:val="22"/>
          <w:rtl/>
        </w:rPr>
      </w:pPr>
      <w:hyperlink w:anchor="_Toc114037834" w:history="1">
        <w:r w:rsidRPr="009578F0">
          <w:rPr>
            <w:rStyle w:val="Hyperlink"/>
            <w:noProof/>
            <w:rtl/>
          </w:rPr>
          <w:t>בי' המהר"ם חביב והאו"ש דכ"ש תולדת תולדה ופטור אם בישל</w:t>
        </w:r>
      </w:hyperlink>
    </w:p>
    <w:p w14:paraId="379A4094" w14:textId="77777777" w:rsidR="00D4747B" w:rsidRDefault="00D4747B" w:rsidP="00657E75">
      <w:pPr>
        <w:pStyle w:val="a1"/>
        <w:rPr>
          <w:rFonts w:eastAsiaTheme="minorEastAsia" w:cstheme="minorBidi"/>
          <w:sz w:val="22"/>
          <w:szCs w:val="22"/>
          <w:rtl/>
        </w:rPr>
      </w:pPr>
      <w:hyperlink w:anchor="_Toc114037835" w:history="1">
        <w:r w:rsidRPr="009578F0">
          <w:rPr>
            <w:rStyle w:val="Hyperlink"/>
            <w:rtl/>
          </w:rPr>
          <w:t>בי' המהר"ם חביב דאף דבר המתבשל בכ"ש פטור עליו דהוא תולדי תולדת האור כחמי טבריא</w:t>
        </w:r>
      </w:hyperlink>
    </w:p>
    <w:p w14:paraId="33AC4728" w14:textId="77777777" w:rsidR="00D4747B" w:rsidRDefault="00D4747B" w:rsidP="00657E75">
      <w:pPr>
        <w:pStyle w:val="a1"/>
        <w:rPr>
          <w:rFonts w:eastAsiaTheme="minorEastAsia" w:cstheme="minorBidi"/>
          <w:sz w:val="22"/>
          <w:szCs w:val="22"/>
          <w:rtl/>
        </w:rPr>
      </w:pPr>
      <w:hyperlink w:anchor="_Toc114037836" w:history="1">
        <w:r w:rsidRPr="009578F0">
          <w:rPr>
            <w:rStyle w:val="Hyperlink"/>
            <w:rtl/>
          </w:rPr>
          <w:t>בי' האו"ש דכח כחו של האור פטור דחשיב שפקע ממנו כח האור וחם בחום טבעי כמו חמי טבריא</w:t>
        </w:r>
      </w:hyperlink>
    </w:p>
    <w:p w14:paraId="733297C1" w14:textId="77777777" w:rsidR="00D4747B" w:rsidRDefault="00D4747B" w:rsidP="00657E75">
      <w:pPr>
        <w:pStyle w:val="a1"/>
        <w:rPr>
          <w:rFonts w:eastAsiaTheme="minorEastAsia" w:cstheme="minorBidi"/>
          <w:sz w:val="22"/>
          <w:szCs w:val="22"/>
          <w:rtl/>
        </w:rPr>
      </w:pPr>
      <w:hyperlink w:anchor="_Toc114037837" w:history="1">
        <w:r w:rsidRPr="009578F0">
          <w:rPr>
            <w:rStyle w:val="Hyperlink"/>
            <w:rtl/>
          </w:rPr>
          <w:t>בי' האו"ש דהמים שבכ"ש הם תולדת האור אך הכלי עצמו תולדת תולדה ואי בישל פטור עליו</w:t>
        </w:r>
      </w:hyperlink>
    </w:p>
    <w:p w14:paraId="76F4B93A" w14:textId="77777777" w:rsidR="00D4747B" w:rsidRDefault="00D4747B" w:rsidP="00657E75">
      <w:pPr>
        <w:pStyle w:val="a1"/>
        <w:rPr>
          <w:rFonts w:eastAsiaTheme="minorEastAsia" w:cstheme="minorBidi"/>
          <w:sz w:val="22"/>
          <w:szCs w:val="22"/>
          <w:rtl/>
        </w:rPr>
      </w:pPr>
      <w:hyperlink w:anchor="_Toc114037838" w:history="1">
        <w:r w:rsidRPr="009578F0">
          <w:rPr>
            <w:rStyle w:val="Hyperlink"/>
            <w:rtl/>
          </w:rPr>
          <w:t>בי' האו"ש דלירושלמי תולדות האור כאור אלא דמ"מ ס"ל לירושלמי דכ"ר דרבנן כבי' הר"ן</w:t>
        </w:r>
      </w:hyperlink>
    </w:p>
    <w:p w14:paraId="2572D87D" w14:textId="77777777" w:rsidR="00D4747B" w:rsidRDefault="00D4747B" w:rsidP="00657E75">
      <w:pPr>
        <w:pStyle w:val="a1"/>
        <w:rPr>
          <w:rFonts w:eastAsiaTheme="minorEastAsia" w:cstheme="minorBidi"/>
          <w:sz w:val="22"/>
          <w:szCs w:val="22"/>
          <w:rtl/>
        </w:rPr>
      </w:pPr>
      <w:hyperlink w:anchor="_Toc114037839" w:history="1">
        <w:r w:rsidRPr="009578F0">
          <w:rPr>
            <w:rStyle w:val="Hyperlink"/>
            <w:rtl/>
          </w:rPr>
          <w:t>דחיית הגינת ורדים דלא מצינו חילוק בין תולדת האור לתולדי תולדות האור והוי בישול דאו'</w:t>
        </w:r>
      </w:hyperlink>
    </w:p>
    <w:p w14:paraId="41E7F4F9" w14:textId="77777777" w:rsidR="00D4747B" w:rsidRDefault="00D4747B" w:rsidP="00D4747B">
      <w:pPr>
        <w:pStyle w:val="21"/>
        <w:rPr>
          <w:rFonts w:eastAsiaTheme="minorEastAsia" w:cstheme="minorBidi"/>
          <w:sz w:val="22"/>
          <w:szCs w:val="22"/>
          <w:rtl/>
        </w:rPr>
      </w:pPr>
      <w:hyperlink w:anchor="_Toc114037840" w:history="1">
        <w:r w:rsidRPr="009578F0">
          <w:rPr>
            <w:rStyle w:val="Hyperlink"/>
            <w:rtl/>
          </w:rPr>
          <w:t>ד' תוס' דדופן כ"ר מחמם ודופן כ"ש מצנן</w:t>
        </w:r>
      </w:hyperlink>
    </w:p>
    <w:p w14:paraId="7AADCBD2" w14:textId="77777777" w:rsidR="00D4747B" w:rsidRDefault="00D4747B" w:rsidP="00D4747B">
      <w:pPr>
        <w:pStyle w:val="affff4"/>
        <w:rPr>
          <w:rFonts w:eastAsiaTheme="minorEastAsia" w:cstheme="minorBidi"/>
          <w:i/>
          <w:iCs/>
          <w:noProof/>
          <w:sz w:val="22"/>
          <w:szCs w:val="22"/>
          <w:rtl/>
        </w:rPr>
      </w:pPr>
      <w:hyperlink w:anchor="_Toc114037841" w:history="1">
        <w:r w:rsidRPr="009578F0">
          <w:rPr>
            <w:rStyle w:val="Hyperlink"/>
            <w:noProof/>
            <w:rtl/>
          </w:rPr>
          <w:t>בי' התוס' דדופן כ"ר מחמם ביס"ב ודופן כ"ש מצנן ולא מבשל</w:t>
        </w:r>
      </w:hyperlink>
    </w:p>
    <w:p w14:paraId="78712F8C" w14:textId="77777777" w:rsidR="00D4747B" w:rsidRDefault="00D4747B" w:rsidP="00657E75">
      <w:pPr>
        <w:pStyle w:val="a1"/>
        <w:rPr>
          <w:rFonts w:eastAsiaTheme="minorEastAsia" w:cstheme="minorBidi"/>
          <w:sz w:val="22"/>
          <w:szCs w:val="22"/>
          <w:rtl/>
        </w:rPr>
      </w:pPr>
      <w:hyperlink w:anchor="_Toc114037842" w:history="1">
        <w:r w:rsidRPr="009578F0">
          <w:rPr>
            <w:rStyle w:val="Hyperlink"/>
            <w:rtl/>
          </w:rPr>
          <w:t>קו' תוס' מה החילוק בין כ"ר לבין כ"ש דאף כ"ש מבשל ביס"ב ובאין יס"ב אף כ"ר לא מבשל</w:t>
        </w:r>
      </w:hyperlink>
    </w:p>
    <w:p w14:paraId="2939FC3B" w14:textId="77777777" w:rsidR="00D4747B" w:rsidRDefault="00D4747B" w:rsidP="00657E75">
      <w:pPr>
        <w:pStyle w:val="a1"/>
        <w:rPr>
          <w:rFonts w:eastAsiaTheme="minorEastAsia" w:cstheme="minorBidi"/>
          <w:sz w:val="22"/>
          <w:szCs w:val="22"/>
          <w:rtl/>
        </w:rPr>
      </w:pPr>
      <w:hyperlink w:anchor="_Toc114037843" w:history="1">
        <w:r w:rsidRPr="009578F0">
          <w:rPr>
            <w:rStyle w:val="Hyperlink"/>
            <w:rtl/>
          </w:rPr>
          <w:t>תי' התוס' דבכ"ר דדפנותיו חמין נשאר חום להרבה זמן ויס"ב מבשל אך כ"ש דפנותיו מקררים</w:t>
        </w:r>
      </w:hyperlink>
    </w:p>
    <w:p w14:paraId="308E2C57" w14:textId="77777777" w:rsidR="00D4747B" w:rsidRDefault="00D4747B" w:rsidP="00D4747B">
      <w:pPr>
        <w:pStyle w:val="affff4"/>
        <w:rPr>
          <w:rFonts w:eastAsiaTheme="minorEastAsia" w:cstheme="minorBidi"/>
          <w:i/>
          <w:iCs/>
          <w:noProof/>
          <w:sz w:val="22"/>
          <w:szCs w:val="22"/>
          <w:rtl/>
        </w:rPr>
      </w:pPr>
      <w:hyperlink w:anchor="_Toc114037844" w:history="1">
        <w:r w:rsidRPr="009578F0">
          <w:rPr>
            <w:rStyle w:val="Hyperlink"/>
            <w:noProof/>
            <w:rtl/>
          </w:rPr>
          <w:t>בי' הב"י דכ"ר מבשל בלא רתיחה וכ"ש לא מבשל ברתיחה</w:t>
        </w:r>
      </w:hyperlink>
    </w:p>
    <w:p w14:paraId="5947D554" w14:textId="77777777" w:rsidR="00D4747B" w:rsidRDefault="00D4747B" w:rsidP="00657E75">
      <w:pPr>
        <w:pStyle w:val="a1"/>
        <w:rPr>
          <w:rFonts w:eastAsiaTheme="minorEastAsia" w:cstheme="minorBidi"/>
          <w:sz w:val="22"/>
          <w:szCs w:val="22"/>
          <w:rtl/>
        </w:rPr>
      </w:pPr>
      <w:hyperlink w:anchor="_Toc114037845" w:history="1">
        <w:r w:rsidRPr="009578F0">
          <w:rPr>
            <w:rStyle w:val="Hyperlink"/>
            <w:rtl/>
          </w:rPr>
          <w:t>בי' הב"י בתוס' דכ"ר מבשל כ"ז שהוא חם בשיעור יס"ב אעפ"י דאינו מעלה רתיחות</w:t>
        </w:r>
      </w:hyperlink>
    </w:p>
    <w:p w14:paraId="33CFDB8C" w14:textId="77777777" w:rsidR="00D4747B" w:rsidRDefault="00D4747B" w:rsidP="00657E75">
      <w:pPr>
        <w:pStyle w:val="a1"/>
        <w:rPr>
          <w:rFonts w:eastAsiaTheme="minorEastAsia" w:cstheme="minorBidi"/>
          <w:sz w:val="22"/>
          <w:szCs w:val="22"/>
          <w:rtl/>
        </w:rPr>
      </w:pPr>
      <w:hyperlink w:anchor="_Toc114037846" w:history="1">
        <w:r w:rsidRPr="009578F0">
          <w:rPr>
            <w:rStyle w:val="Hyperlink"/>
            <w:rtl/>
          </w:rPr>
          <w:t>בי' הב"י דכ"ש אינו מבשל אף כשהוא מעלה רתיחות מדלא אמרינן בגמ' דיש אופן דמבשל</w:t>
        </w:r>
      </w:hyperlink>
    </w:p>
    <w:p w14:paraId="48265024" w14:textId="77777777" w:rsidR="00D4747B" w:rsidRDefault="00D4747B" w:rsidP="00657E75">
      <w:pPr>
        <w:pStyle w:val="a1"/>
        <w:rPr>
          <w:rFonts w:eastAsiaTheme="minorEastAsia" w:cstheme="minorBidi"/>
          <w:sz w:val="22"/>
          <w:szCs w:val="22"/>
          <w:rtl/>
        </w:rPr>
      </w:pPr>
      <w:hyperlink w:anchor="_Toc114037847" w:history="1">
        <w:r w:rsidRPr="009578F0">
          <w:rPr>
            <w:rStyle w:val="Hyperlink"/>
            <w:rtl/>
          </w:rPr>
          <w:t>בי' הב"י דכלי שני לעולם אין לו דין כ"ר אף כשהוא חם בשיעור יס"ב כיון שלא התחמם באור</w:t>
        </w:r>
      </w:hyperlink>
    </w:p>
    <w:p w14:paraId="00DD5D75" w14:textId="77777777" w:rsidR="00D4747B" w:rsidRDefault="00D4747B" w:rsidP="00657E75">
      <w:pPr>
        <w:pStyle w:val="a1"/>
        <w:rPr>
          <w:rFonts w:eastAsiaTheme="minorEastAsia" w:cstheme="minorBidi"/>
          <w:sz w:val="22"/>
          <w:szCs w:val="22"/>
          <w:rtl/>
        </w:rPr>
      </w:pPr>
      <w:hyperlink w:anchor="_Toc114037848" w:history="1">
        <w:r w:rsidRPr="009578F0">
          <w:rPr>
            <w:rStyle w:val="Hyperlink"/>
            <w:rtl/>
          </w:rPr>
          <w:t>בי' החזו"א דכ"ש אינו מבשל ביס"ב אף כשהוא חם מאוד ואילו כ"ר מבשל ביס"ב בפחות חום</w:t>
        </w:r>
      </w:hyperlink>
    </w:p>
    <w:p w14:paraId="475705F4" w14:textId="77777777" w:rsidR="00D4747B" w:rsidRDefault="00D4747B" w:rsidP="00D4747B">
      <w:pPr>
        <w:pStyle w:val="affff4"/>
        <w:rPr>
          <w:rFonts w:eastAsiaTheme="minorEastAsia" w:cstheme="minorBidi"/>
          <w:i/>
          <w:iCs/>
          <w:noProof/>
          <w:sz w:val="22"/>
          <w:szCs w:val="22"/>
          <w:rtl/>
        </w:rPr>
      </w:pPr>
      <w:hyperlink w:anchor="_Toc114037849" w:history="1">
        <w:r w:rsidRPr="009578F0">
          <w:rPr>
            <w:rStyle w:val="Hyperlink"/>
            <w:noProof/>
            <w:rtl/>
          </w:rPr>
          <w:t>בי' הר"מ קזיס דרק בכ"ר יש חום יס"ב לשיעור זמן שיכול לבשל</w:t>
        </w:r>
      </w:hyperlink>
    </w:p>
    <w:p w14:paraId="708C412C" w14:textId="77777777" w:rsidR="00D4747B" w:rsidRDefault="00D4747B" w:rsidP="00657E75">
      <w:pPr>
        <w:pStyle w:val="a1"/>
        <w:rPr>
          <w:rFonts w:eastAsiaTheme="minorEastAsia" w:cstheme="minorBidi"/>
          <w:sz w:val="22"/>
          <w:szCs w:val="22"/>
          <w:rtl/>
        </w:rPr>
      </w:pPr>
      <w:hyperlink w:anchor="_Toc114037850" w:history="1">
        <w:r w:rsidRPr="009578F0">
          <w:rPr>
            <w:rStyle w:val="Hyperlink"/>
            <w:rtl/>
          </w:rPr>
          <w:t>בי' הר"מ קזיס דיש זמן לשיעור בישול אחר חימום יס"ב וכ"ש מצטנן לפני זמן שיעור בישול</w:t>
        </w:r>
      </w:hyperlink>
    </w:p>
    <w:p w14:paraId="4FAD30FD" w14:textId="77777777" w:rsidR="00D4747B" w:rsidRDefault="00D4747B" w:rsidP="00657E75">
      <w:pPr>
        <w:pStyle w:val="a1"/>
        <w:rPr>
          <w:rFonts w:eastAsiaTheme="minorEastAsia" w:cstheme="minorBidi"/>
          <w:sz w:val="22"/>
          <w:szCs w:val="22"/>
          <w:rtl/>
        </w:rPr>
      </w:pPr>
      <w:hyperlink w:anchor="_Toc114037851" w:history="1">
        <w:r w:rsidRPr="009578F0">
          <w:rPr>
            <w:rStyle w:val="Hyperlink"/>
            <w:rtl/>
          </w:rPr>
          <w:t>בי' הר"מ קזיס דבכ"ר דנשאר חומו לזמן מרובה ובזמן הזה יש שיעור בישול אחר החימום ביס"ב</w:t>
        </w:r>
      </w:hyperlink>
    </w:p>
    <w:p w14:paraId="423D4B6D" w14:textId="77777777" w:rsidR="00D4747B" w:rsidRDefault="00D4747B" w:rsidP="00657E75">
      <w:pPr>
        <w:pStyle w:val="a1"/>
        <w:rPr>
          <w:rFonts w:eastAsiaTheme="minorEastAsia" w:cstheme="minorBidi"/>
          <w:sz w:val="22"/>
          <w:szCs w:val="22"/>
          <w:rtl/>
        </w:rPr>
      </w:pPr>
      <w:hyperlink w:anchor="_Toc114037852" w:history="1">
        <w:r w:rsidRPr="009578F0">
          <w:rPr>
            <w:rStyle w:val="Hyperlink"/>
            <w:rtl/>
          </w:rPr>
          <w:t>בי' הר"מ קזיס דכ"ר שחומו נחלש וקרוב להצטנן אף שחם ביס"ב לא מבשל אך לא פלוג רבנן</w:t>
        </w:r>
      </w:hyperlink>
    </w:p>
    <w:p w14:paraId="4483758E" w14:textId="77777777" w:rsidR="00D4747B" w:rsidRDefault="00D4747B" w:rsidP="00657E75">
      <w:pPr>
        <w:pStyle w:val="a1"/>
        <w:rPr>
          <w:rFonts w:eastAsiaTheme="minorEastAsia" w:cstheme="minorBidi"/>
          <w:sz w:val="22"/>
          <w:szCs w:val="22"/>
          <w:rtl/>
        </w:rPr>
      </w:pPr>
      <w:hyperlink w:anchor="_Toc114037853" w:history="1">
        <w:r w:rsidRPr="009578F0">
          <w:rPr>
            <w:rStyle w:val="Hyperlink"/>
            <w:rtl/>
          </w:rPr>
          <w:t>בי' התורי"ד דמים לא מתבשלים מיד בכ"ר וצריך זמן לבישול ובמרובים ל"א קמא קמא בטיל</w:t>
        </w:r>
      </w:hyperlink>
    </w:p>
    <w:p w14:paraId="0241A414" w14:textId="77777777" w:rsidR="00D4747B" w:rsidRDefault="00D4747B" w:rsidP="00D4747B">
      <w:pPr>
        <w:pStyle w:val="affff4"/>
        <w:rPr>
          <w:rFonts w:eastAsiaTheme="minorEastAsia" w:cstheme="minorBidi"/>
          <w:i/>
          <w:iCs/>
          <w:noProof/>
          <w:sz w:val="22"/>
          <w:szCs w:val="22"/>
          <w:rtl/>
        </w:rPr>
      </w:pPr>
      <w:hyperlink w:anchor="_Toc114037854" w:history="1">
        <w:r w:rsidRPr="009578F0">
          <w:rPr>
            <w:rStyle w:val="Hyperlink"/>
            <w:noProof/>
            <w:rtl/>
          </w:rPr>
          <w:t>בי' הראש יוסף בתוס' דכ"ש שיכול לחמם ליס"ב אסור לתת מים</w:t>
        </w:r>
      </w:hyperlink>
    </w:p>
    <w:p w14:paraId="2B403E6D" w14:textId="77777777" w:rsidR="00D4747B" w:rsidRDefault="00D4747B" w:rsidP="00657E75">
      <w:pPr>
        <w:pStyle w:val="a1"/>
        <w:rPr>
          <w:rFonts w:eastAsiaTheme="minorEastAsia" w:cstheme="minorBidi"/>
          <w:sz w:val="22"/>
          <w:szCs w:val="22"/>
          <w:rtl/>
        </w:rPr>
      </w:pPr>
      <w:hyperlink w:anchor="_Toc114037855" w:history="1">
        <w:r w:rsidRPr="009578F0">
          <w:rPr>
            <w:rStyle w:val="Hyperlink"/>
            <w:rtl/>
          </w:rPr>
          <w:t>בי' הראש יוסף בתוס' דאסור לתת מים ושמן בכ"ש שיכול לחמם בשיעור יס"ב דיס"ב מבשלם</w:t>
        </w:r>
      </w:hyperlink>
    </w:p>
    <w:p w14:paraId="5AA7A70D" w14:textId="77777777" w:rsidR="00D4747B" w:rsidRDefault="00D4747B" w:rsidP="00D4747B">
      <w:pPr>
        <w:pStyle w:val="affff4"/>
        <w:rPr>
          <w:rFonts w:eastAsiaTheme="minorEastAsia" w:cstheme="minorBidi"/>
          <w:i/>
          <w:iCs/>
          <w:noProof/>
          <w:sz w:val="22"/>
          <w:szCs w:val="22"/>
          <w:rtl/>
        </w:rPr>
      </w:pPr>
      <w:hyperlink w:anchor="_Toc114037856" w:history="1">
        <w:r w:rsidRPr="009578F0">
          <w:rPr>
            <w:rStyle w:val="Hyperlink"/>
            <w:noProof/>
            <w:rtl/>
          </w:rPr>
          <w:t>בי' החוו"ד דדפנות כ"ר חמות לא מתקרר מעילאה או תתאה</w:t>
        </w:r>
      </w:hyperlink>
    </w:p>
    <w:p w14:paraId="6CC08B31" w14:textId="77777777" w:rsidR="00D4747B" w:rsidRDefault="00D4747B" w:rsidP="00657E75">
      <w:pPr>
        <w:pStyle w:val="a1"/>
        <w:rPr>
          <w:rFonts w:eastAsiaTheme="minorEastAsia" w:cstheme="minorBidi"/>
          <w:sz w:val="22"/>
          <w:szCs w:val="22"/>
          <w:rtl/>
        </w:rPr>
      </w:pPr>
      <w:hyperlink w:anchor="_Toc114037857" w:history="1">
        <w:r w:rsidRPr="009578F0">
          <w:rPr>
            <w:rStyle w:val="Hyperlink"/>
            <w:rtl/>
          </w:rPr>
          <w:t>בי' החוו"ד בתוס' דדפנות הכ"ר חמין ולא מתקרר מתתאה או מעילאי אף דתתאה או עילאה גבר</w:t>
        </w:r>
      </w:hyperlink>
    </w:p>
    <w:p w14:paraId="31A8BF1A" w14:textId="77777777" w:rsidR="00D4747B" w:rsidRDefault="00D4747B" w:rsidP="00D4747B">
      <w:pPr>
        <w:pStyle w:val="21"/>
        <w:rPr>
          <w:rFonts w:eastAsiaTheme="minorEastAsia" w:cstheme="minorBidi"/>
          <w:sz w:val="22"/>
          <w:szCs w:val="22"/>
          <w:rtl/>
        </w:rPr>
      </w:pPr>
      <w:hyperlink w:anchor="_Toc114037858" w:history="1">
        <w:r w:rsidRPr="009578F0">
          <w:rPr>
            <w:rStyle w:val="Hyperlink"/>
            <w:rtl/>
          </w:rPr>
          <w:t>בחילוק בין קו' תוס' בכ"ר לקו' הירושלמי</w:t>
        </w:r>
      </w:hyperlink>
    </w:p>
    <w:p w14:paraId="31B81C4B" w14:textId="77777777" w:rsidR="00D4747B" w:rsidRDefault="00D4747B" w:rsidP="00D4747B">
      <w:pPr>
        <w:pStyle w:val="affff4"/>
        <w:rPr>
          <w:rFonts w:eastAsiaTheme="minorEastAsia" w:cstheme="minorBidi"/>
          <w:i/>
          <w:iCs/>
          <w:noProof/>
          <w:sz w:val="22"/>
          <w:szCs w:val="22"/>
          <w:rtl/>
        </w:rPr>
      </w:pPr>
      <w:hyperlink w:anchor="_Toc114037859" w:history="1">
        <w:r w:rsidRPr="009578F0">
          <w:rPr>
            <w:rStyle w:val="Hyperlink"/>
            <w:noProof/>
            <w:rtl/>
          </w:rPr>
          <w:t>קו' השיירי קרבן על תוס' דהירושלמי כבר חילק בין כ"ר לכ"ש</w:t>
        </w:r>
      </w:hyperlink>
    </w:p>
    <w:p w14:paraId="7F222689" w14:textId="77777777" w:rsidR="00D4747B" w:rsidRDefault="00D4747B" w:rsidP="00657E75">
      <w:pPr>
        <w:pStyle w:val="a1"/>
        <w:rPr>
          <w:rFonts w:eastAsiaTheme="minorEastAsia" w:cstheme="minorBidi"/>
          <w:sz w:val="22"/>
          <w:szCs w:val="22"/>
          <w:rtl/>
        </w:rPr>
      </w:pPr>
      <w:hyperlink w:anchor="_Toc114037860" w:history="1">
        <w:r w:rsidRPr="009578F0">
          <w:rPr>
            <w:rStyle w:val="Hyperlink"/>
            <w:rtl/>
          </w:rPr>
          <w:t>קו' השיירי קרבן על התוס' דבירושלמי מבואר דעשו הרחקה לכ"ר ולא מחמת דדפנותיו חמין</w:t>
        </w:r>
      </w:hyperlink>
    </w:p>
    <w:p w14:paraId="5C2D45F0" w14:textId="77777777" w:rsidR="00D4747B" w:rsidRDefault="00D4747B" w:rsidP="00657E75">
      <w:pPr>
        <w:pStyle w:val="a1"/>
        <w:rPr>
          <w:rFonts w:eastAsiaTheme="minorEastAsia" w:cstheme="minorBidi"/>
          <w:sz w:val="22"/>
          <w:szCs w:val="22"/>
          <w:rtl/>
        </w:rPr>
      </w:pPr>
      <w:hyperlink w:anchor="_Toc114037861" w:history="1">
        <w:r w:rsidRPr="009578F0">
          <w:rPr>
            <w:rStyle w:val="Hyperlink"/>
            <w:rtl/>
          </w:rPr>
          <w:t>בי' השיירי קרבן דלדינא אין חילוק בין תוס' לירושלמי דכ"ר אסור ביס"ב וכ"ש מותר ביס"ב</w:t>
        </w:r>
      </w:hyperlink>
    </w:p>
    <w:p w14:paraId="4FE0DEE1" w14:textId="77777777" w:rsidR="00D4747B" w:rsidRDefault="00D4747B" w:rsidP="00D4747B">
      <w:pPr>
        <w:pStyle w:val="affff4"/>
        <w:rPr>
          <w:rFonts w:eastAsiaTheme="minorEastAsia" w:cstheme="minorBidi"/>
          <w:i/>
          <w:iCs/>
          <w:noProof/>
          <w:sz w:val="22"/>
          <w:szCs w:val="22"/>
          <w:rtl/>
        </w:rPr>
      </w:pPr>
      <w:hyperlink w:anchor="_Toc114037862" w:history="1">
        <w:r w:rsidRPr="009578F0">
          <w:rPr>
            <w:rStyle w:val="Hyperlink"/>
            <w:noProof/>
            <w:rtl/>
          </w:rPr>
          <w:t>תי' הפרמ"ג דלכל הביאורים בירושלמי אינו שייך לקו' תוס' כלל</w:t>
        </w:r>
      </w:hyperlink>
    </w:p>
    <w:p w14:paraId="00D33DA7" w14:textId="77777777" w:rsidR="00D4747B" w:rsidRDefault="00D4747B" w:rsidP="00657E75">
      <w:pPr>
        <w:pStyle w:val="a1"/>
        <w:rPr>
          <w:rFonts w:eastAsiaTheme="minorEastAsia" w:cstheme="minorBidi"/>
          <w:sz w:val="22"/>
          <w:szCs w:val="22"/>
          <w:rtl/>
        </w:rPr>
      </w:pPr>
      <w:hyperlink w:anchor="_Toc114037863" w:history="1">
        <w:r w:rsidRPr="009578F0">
          <w:rPr>
            <w:rStyle w:val="Hyperlink"/>
            <w:rtl/>
          </w:rPr>
          <w:t>התי' הא' בפרמ"ג דהנדון בירושלמי הוא לענין הפשר דבזה עשו הרחקה בכ"ר ולא לענין בישול</w:t>
        </w:r>
      </w:hyperlink>
    </w:p>
    <w:p w14:paraId="42F0CFF6" w14:textId="77777777" w:rsidR="00D4747B" w:rsidRDefault="00D4747B" w:rsidP="00657E75">
      <w:pPr>
        <w:pStyle w:val="a1"/>
        <w:rPr>
          <w:rFonts w:eastAsiaTheme="minorEastAsia" w:cstheme="minorBidi"/>
          <w:sz w:val="22"/>
          <w:szCs w:val="22"/>
          <w:rtl/>
        </w:rPr>
      </w:pPr>
      <w:hyperlink w:anchor="_Toc114037864" w:history="1">
        <w:r w:rsidRPr="009578F0">
          <w:rPr>
            <w:rStyle w:val="Hyperlink"/>
            <w:rtl/>
          </w:rPr>
          <w:t>התי' הב' בפרמ"ג דלבי' היש"ש והבית יעקב דבירו' הנדון בלא יס"ב והתוס' ביארו בדין יס"ב</w:t>
        </w:r>
      </w:hyperlink>
    </w:p>
    <w:p w14:paraId="2B66F539" w14:textId="77777777" w:rsidR="00D4747B" w:rsidRDefault="00D4747B" w:rsidP="00657E75">
      <w:pPr>
        <w:pStyle w:val="a1"/>
        <w:rPr>
          <w:rFonts w:eastAsiaTheme="minorEastAsia" w:cstheme="minorBidi"/>
          <w:sz w:val="22"/>
          <w:szCs w:val="22"/>
        </w:rPr>
      </w:pPr>
      <w:hyperlink w:anchor="_Toc114037865" w:history="1">
        <w:r w:rsidRPr="009578F0">
          <w:rPr>
            <w:rStyle w:val="Hyperlink"/>
            <w:rtl/>
          </w:rPr>
          <w:t>התי' הג' בפרמ"ג דלהר"ן והש"ך והפר"ח דלירושלמי כ"ר דרבנן א"כ קו' תוס' לבבלי דהוי דאו'</w:t>
        </w:r>
      </w:hyperlink>
    </w:p>
    <w:p w14:paraId="27DA5D61" w14:textId="77777777" w:rsidR="00D4747B" w:rsidRDefault="00D4747B" w:rsidP="00657E75">
      <w:pPr>
        <w:pStyle w:val="a1"/>
        <w:numPr>
          <w:ilvl w:val="0"/>
          <w:numId w:val="0"/>
        </w:numPr>
        <w:rPr>
          <w:rtl/>
        </w:rPr>
      </w:pPr>
    </w:p>
    <w:p w14:paraId="7F3D2BA0" w14:textId="77777777" w:rsidR="00D4747B" w:rsidRDefault="00D4747B" w:rsidP="00D4747B">
      <w:pPr>
        <w:pStyle w:val="21"/>
        <w:rPr>
          <w:rFonts w:eastAsiaTheme="minorEastAsia" w:cstheme="minorBidi"/>
          <w:sz w:val="22"/>
          <w:szCs w:val="22"/>
          <w:rtl/>
        </w:rPr>
      </w:pPr>
      <w:hyperlink w:anchor="_Toc114037866" w:history="1">
        <w:r w:rsidRPr="009578F0">
          <w:rPr>
            <w:rStyle w:val="Hyperlink"/>
            <w:rtl/>
          </w:rPr>
          <w:t xml:space="preserve">ביאורי הראשונים </w:t>
        </w:r>
        <w:r>
          <w:rPr>
            <w:rStyle w:val="Hyperlink"/>
            <w:rFonts w:hint="cs"/>
            <w:rtl/>
          </w:rPr>
          <w:t xml:space="preserve">אי </w:t>
        </w:r>
        <w:r w:rsidRPr="009578F0">
          <w:rPr>
            <w:rStyle w:val="Hyperlink"/>
            <w:rtl/>
          </w:rPr>
          <w:t xml:space="preserve">כ"ר </w:t>
        </w:r>
        <w:r>
          <w:rPr>
            <w:rStyle w:val="Hyperlink"/>
            <w:rFonts w:hint="cs"/>
            <w:rtl/>
          </w:rPr>
          <w:t xml:space="preserve">דאו' או </w:t>
        </w:r>
        <w:r w:rsidRPr="009578F0">
          <w:rPr>
            <w:rStyle w:val="Hyperlink"/>
            <w:rtl/>
          </w:rPr>
          <w:t>דרבנן</w:t>
        </w:r>
      </w:hyperlink>
    </w:p>
    <w:bookmarkStart w:id="1809" w:name="_Hlk114038017"/>
    <w:p w14:paraId="68BF8DB6" w14:textId="77777777" w:rsidR="00D4747B" w:rsidRDefault="00D4747B" w:rsidP="00D4747B">
      <w:pPr>
        <w:pStyle w:val="affff4"/>
        <w:rPr>
          <w:rFonts w:eastAsiaTheme="minorEastAsia" w:cstheme="minorBidi"/>
          <w:i/>
          <w:iCs/>
          <w:noProof/>
          <w:sz w:val="22"/>
          <w:szCs w:val="22"/>
          <w:rtl/>
        </w:rPr>
      </w:pPr>
      <w:r w:rsidRPr="009578F0">
        <w:rPr>
          <w:rStyle w:val="Hyperlink"/>
          <w:noProof/>
          <w:rtl/>
        </w:rPr>
        <w:fldChar w:fldCharType="begin"/>
      </w:r>
      <w:r w:rsidRPr="009578F0">
        <w:rPr>
          <w:rStyle w:val="Hyperlink"/>
          <w:noProof/>
          <w:rtl/>
        </w:rPr>
        <w:instrText xml:space="preserve"> </w:instrText>
      </w:r>
      <w:r>
        <w:rPr>
          <w:noProof/>
        </w:rPr>
        <w:instrText>HYPERLINK \l "_Toc114037867</w:instrText>
      </w:r>
      <w:r>
        <w:rPr>
          <w:noProof/>
          <w:rtl/>
        </w:rPr>
        <w:instrText>"</w:instrText>
      </w:r>
      <w:r w:rsidRPr="009578F0">
        <w:rPr>
          <w:rStyle w:val="Hyperlink"/>
          <w:noProof/>
          <w:rtl/>
        </w:rPr>
        <w:instrText xml:space="preserve"> </w:instrText>
      </w:r>
      <w:r w:rsidRPr="009578F0">
        <w:rPr>
          <w:rStyle w:val="Hyperlink"/>
          <w:noProof/>
          <w:rtl/>
        </w:rPr>
        <w:fldChar w:fldCharType="separate"/>
      </w:r>
      <w:r w:rsidRPr="009578F0">
        <w:rPr>
          <w:rStyle w:val="Hyperlink"/>
          <w:noProof/>
          <w:rtl/>
        </w:rPr>
        <w:t>בי' הרמב"ן בירושלמי דכ"ר דרבנן ואף לבבלי אינו בישול גמור</w:t>
      </w:r>
      <w:r w:rsidRPr="009578F0">
        <w:rPr>
          <w:rStyle w:val="Hyperlink"/>
          <w:noProof/>
          <w:rtl/>
        </w:rPr>
        <w:fldChar w:fldCharType="end"/>
      </w:r>
    </w:p>
    <w:bookmarkEnd w:id="1809"/>
    <w:p w14:paraId="17AC713C" w14:textId="77777777" w:rsidR="00D4747B" w:rsidRDefault="00D4747B" w:rsidP="00657E75">
      <w:pPr>
        <w:pStyle w:val="a1"/>
        <w:rPr>
          <w:rFonts w:eastAsiaTheme="minorEastAsia" w:cstheme="minorBidi"/>
          <w:sz w:val="22"/>
          <w:szCs w:val="22"/>
          <w:rtl/>
        </w:rPr>
      </w:pPr>
      <w:r w:rsidRPr="009578F0">
        <w:rPr>
          <w:rStyle w:val="Hyperlink"/>
          <w:rtl/>
        </w:rPr>
        <w:fldChar w:fldCharType="begin"/>
      </w:r>
      <w:r w:rsidRPr="009578F0">
        <w:rPr>
          <w:rStyle w:val="Hyperlink"/>
          <w:rtl/>
        </w:rPr>
        <w:instrText xml:space="preserve"> </w:instrText>
      </w:r>
      <w:r>
        <w:instrText>HYPERLINK \l "_Toc114037868</w:instrText>
      </w:r>
      <w:r>
        <w:rPr>
          <w:rtl/>
        </w:rPr>
        <w:instrText>"</w:instrText>
      </w:r>
      <w:r w:rsidRPr="009578F0">
        <w:rPr>
          <w:rStyle w:val="Hyperlink"/>
          <w:rtl/>
        </w:rPr>
        <w:instrText xml:space="preserve"> </w:instrText>
      </w:r>
      <w:r w:rsidRPr="009578F0">
        <w:rPr>
          <w:rStyle w:val="Hyperlink"/>
          <w:rtl/>
        </w:rPr>
        <w:fldChar w:fldCharType="separate"/>
      </w:r>
      <w:r w:rsidRPr="009578F0">
        <w:rPr>
          <w:rStyle w:val="Hyperlink"/>
          <w:rtl/>
        </w:rPr>
        <w:t>בי' הרמב"ן דלהירושלמי בישול דאו' הוא רק באור מהלך תחתיו אבל בכ"ר הוא הרחקה דרבנן</w:t>
      </w:r>
      <w:r w:rsidRPr="009578F0">
        <w:rPr>
          <w:rStyle w:val="Hyperlink"/>
          <w:rtl/>
        </w:rPr>
        <w:fldChar w:fldCharType="end"/>
      </w:r>
    </w:p>
    <w:p w14:paraId="4D80D6C6" w14:textId="77777777" w:rsidR="00D4747B" w:rsidRDefault="00D4747B" w:rsidP="00657E75">
      <w:pPr>
        <w:pStyle w:val="a1"/>
        <w:rPr>
          <w:rFonts w:eastAsiaTheme="minorEastAsia" w:cstheme="minorBidi"/>
          <w:sz w:val="22"/>
          <w:szCs w:val="22"/>
          <w:rtl/>
        </w:rPr>
      </w:pPr>
      <w:hyperlink w:anchor="_Toc114037869" w:history="1">
        <w:r w:rsidRPr="009578F0">
          <w:rPr>
            <w:rStyle w:val="Hyperlink"/>
            <w:rtl/>
          </w:rPr>
          <w:t>בי' הרמב"ן דאף לבבלי כ"ר אינו בישול גמור כדמוכח ממלח ובשר תורא דבשלים רק ע"ג האור</w:t>
        </w:r>
      </w:hyperlink>
    </w:p>
    <w:p w14:paraId="62BC4ACF" w14:textId="77777777" w:rsidR="00D4747B" w:rsidRDefault="00D4747B" w:rsidP="00D4747B">
      <w:pPr>
        <w:pStyle w:val="affff4"/>
        <w:rPr>
          <w:rFonts w:eastAsiaTheme="minorEastAsia" w:cstheme="minorBidi"/>
          <w:i/>
          <w:iCs/>
          <w:noProof/>
          <w:sz w:val="22"/>
          <w:szCs w:val="22"/>
          <w:rtl/>
        </w:rPr>
      </w:pPr>
      <w:hyperlink w:anchor="_Toc114037870" w:history="1">
        <w:r w:rsidRPr="009578F0">
          <w:rPr>
            <w:rStyle w:val="Hyperlink"/>
            <w:noProof/>
            <w:rtl/>
          </w:rPr>
          <w:t>בי' הר"ן דהבבלי והירושלמי נח' אי בישול בכ"ר דאו' או דרבנן</w:t>
        </w:r>
      </w:hyperlink>
    </w:p>
    <w:p w14:paraId="6C8EE214" w14:textId="77777777" w:rsidR="00D4747B" w:rsidRDefault="00D4747B" w:rsidP="00657E75">
      <w:pPr>
        <w:pStyle w:val="a1"/>
        <w:rPr>
          <w:rFonts w:eastAsiaTheme="minorEastAsia" w:cstheme="minorBidi"/>
          <w:sz w:val="22"/>
          <w:szCs w:val="22"/>
          <w:rtl/>
        </w:rPr>
      </w:pPr>
      <w:hyperlink w:anchor="_Toc114037871" w:history="1">
        <w:r w:rsidRPr="009578F0">
          <w:rPr>
            <w:rStyle w:val="Hyperlink"/>
            <w:rtl/>
          </w:rPr>
          <w:t>בי' הר"ן דלהירושלמי בישול דאו' רק באור מהלך תחתיו ולבבלי אף בכ"ר הוי בישול דאו'</w:t>
        </w:r>
      </w:hyperlink>
    </w:p>
    <w:p w14:paraId="40841546" w14:textId="77777777" w:rsidR="00D4747B" w:rsidRDefault="00D4747B" w:rsidP="00657E75">
      <w:pPr>
        <w:pStyle w:val="a1"/>
        <w:rPr>
          <w:rFonts w:eastAsiaTheme="minorEastAsia" w:cstheme="minorBidi"/>
          <w:sz w:val="22"/>
          <w:szCs w:val="22"/>
          <w:rtl/>
        </w:rPr>
      </w:pPr>
      <w:hyperlink w:anchor="_Toc114037872" w:history="1">
        <w:r w:rsidRPr="009578F0">
          <w:rPr>
            <w:rStyle w:val="Hyperlink"/>
            <w:rtl/>
          </w:rPr>
          <w:t>בי' הפרמ"ג בר"ן דמודה הירושלמי דמדרבנן בישול בכ"ר הוי בישול ועיקר כוונת הר"ן לדין עירוי</w:t>
        </w:r>
      </w:hyperlink>
    </w:p>
    <w:p w14:paraId="2630E996" w14:textId="77777777" w:rsidR="00D4747B" w:rsidRDefault="00D4747B" w:rsidP="00657E75">
      <w:pPr>
        <w:pStyle w:val="a1"/>
        <w:rPr>
          <w:rFonts w:eastAsiaTheme="minorEastAsia" w:cstheme="minorBidi"/>
          <w:sz w:val="22"/>
          <w:szCs w:val="22"/>
          <w:rtl/>
        </w:rPr>
      </w:pPr>
      <w:hyperlink w:anchor="_Toc114037873" w:history="1">
        <w:r w:rsidRPr="009578F0">
          <w:rPr>
            <w:rStyle w:val="Hyperlink"/>
            <w:rtl/>
          </w:rPr>
          <w:t>בי' המהר"ם חלאווה דכ"ר היינו רק בהעבירו מע"ג האור כדמוכח בירושלמי דכ"ר הרחקה דרבנן</w:t>
        </w:r>
      </w:hyperlink>
    </w:p>
    <w:p w14:paraId="3D7DDA16" w14:textId="77777777" w:rsidR="00D4747B" w:rsidRDefault="00D4747B" w:rsidP="00D4747B">
      <w:pPr>
        <w:pStyle w:val="21"/>
        <w:rPr>
          <w:rFonts w:eastAsiaTheme="minorEastAsia" w:cstheme="minorBidi"/>
          <w:sz w:val="22"/>
          <w:szCs w:val="22"/>
          <w:rtl/>
        </w:rPr>
      </w:pPr>
      <w:hyperlink w:anchor="_Toc114037874" w:history="1">
        <w:r w:rsidRPr="009578F0">
          <w:rPr>
            <w:rStyle w:val="Hyperlink"/>
            <w:rtl/>
          </w:rPr>
          <w:t>הוכחות האחרונים דלבבלי כ"ר דאו'</w:t>
        </w:r>
      </w:hyperlink>
    </w:p>
    <w:p w14:paraId="2024597B" w14:textId="77777777" w:rsidR="00D4747B" w:rsidRDefault="00D4747B" w:rsidP="00D4747B">
      <w:pPr>
        <w:pStyle w:val="affff4"/>
        <w:rPr>
          <w:rFonts w:eastAsiaTheme="minorEastAsia" w:cstheme="minorBidi"/>
          <w:i/>
          <w:iCs/>
          <w:noProof/>
          <w:sz w:val="22"/>
          <w:szCs w:val="22"/>
          <w:rtl/>
        </w:rPr>
      </w:pPr>
      <w:hyperlink w:anchor="_Toc114037875" w:history="1">
        <w:r w:rsidRPr="009578F0">
          <w:rPr>
            <w:rStyle w:val="Hyperlink"/>
            <w:noProof/>
            <w:rtl/>
          </w:rPr>
          <w:t>בי' האחרונים בהוכחת הר"ן דלבבלי כ"ר דאו' ודלא כירושלמי</w:t>
        </w:r>
      </w:hyperlink>
    </w:p>
    <w:p w14:paraId="2D899535" w14:textId="77777777" w:rsidR="00D4747B" w:rsidRDefault="00D4747B" w:rsidP="00657E75">
      <w:pPr>
        <w:pStyle w:val="a1"/>
        <w:rPr>
          <w:rFonts w:eastAsiaTheme="minorEastAsia" w:cstheme="minorBidi"/>
          <w:sz w:val="22"/>
          <w:szCs w:val="22"/>
          <w:rtl/>
        </w:rPr>
      </w:pPr>
      <w:hyperlink w:anchor="_Toc114037876" w:history="1">
        <w:r w:rsidRPr="009578F0">
          <w:rPr>
            <w:rStyle w:val="Hyperlink"/>
            <w:rtl/>
          </w:rPr>
          <w:t>קו' השיירי קרבן דאפש"ל דבין לירושלמי ובין לבבלי כ"ר אסור מדאו' אך אין בו חיוב כרת</w:t>
        </w:r>
      </w:hyperlink>
    </w:p>
    <w:p w14:paraId="122DDDB6" w14:textId="77777777" w:rsidR="00D4747B" w:rsidRDefault="00D4747B" w:rsidP="00657E75">
      <w:pPr>
        <w:pStyle w:val="a1"/>
        <w:rPr>
          <w:rFonts w:eastAsiaTheme="minorEastAsia" w:cstheme="minorBidi"/>
          <w:sz w:val="22"/>
          <w:szCs w:val="22"/>
          <w:rtl/>
        </w:rPr>
      </w:pPr>
      <w:hyperlink w:anchor="_Toc114037877" w:history="1">
        <w:r w:rsidRPr="009578F0">
          <w:rPr>
            <w:rStyle w:val="Hyperlink"/>
            <w:rtl/>
          </w:rPr>
          <w:t>בי' השיירי קרבן דא"א להוכיח דלבבלי כ"ר חייב כרת מגלגול ביצה דהא חשיב כבישל ע"ג אור</w:t>
        </w:r>
      </w:hyperlink>
    </w:p>
    <w:p w14:paraId="049F3F3A" w14:textId="77777777" w:rsidR="00D4747B" w:rsidRDefault="00D4747B" w:rsidP="00657E75">
      <w:pPr>
        <w:pStyle w:val="a1"/>
        <w:rPr>
          <w:rFonts w:eastAsiaTheme="minorEastAsia" w:cstheme="minorBidi"/>
          <w:sz w:val="22"/>
          <w:szCs w:val="22"/>
          <w:rtl/>
        </w:rPr>
      </w:pPr>
      <w:hyperlink w:anchor="_Toc114037878" w:history="1">
        <w:r w:rsidRPr="009578F0">
          <w:rPr>
            <w:rStyle w:val="Hyperlink"/>
            <w:rtl/>
          </w:rPr>
          <w:t>הוכחת השביתת השבת מהרמב"ם בפיהמ"ש דגלגול ביצה לא ע"ג האור ומוכח דחייב כרת</w:t>
        </w:r>
      </w:hyperlink>
    </w:p>
    <w:p w14:paraId="6C4938B5" w14:textId="77777777" w:rsidR="00D4747B" w:rsidRDefault="00D4747B" w:rsidP="00657E75">
      <w:pPr>
        <w:pStyle w:val="a1"/>
        <w:rPr>
          <w:rFonts w:eastAsiaTheme="minorEastAsia" w:cstheme="minorBidi"/>
          <w:sz w:val="22"/>
          <w:szCs w:val="22"/>
          <w:rtl/>
        </w:rPr>
      </w:pPr>
      <w:hyperlink w:anchor="_Toc114037879" w:history="1">
        <w:r w:rsidRPr="009578F0">
          <w:rPr>
            <w:rStyle w:val="Hyperlink"/>
            <w:rtl/>
          </w:rPr>
          <w:t>בי' השיירי קרבן דבקולייס האיספנין דבחמין הוי בישול מוכח דלבבלי בישול אף שלא ע"ג אור</w:t>
        </w:r>
      </w:hyperlink>
    </w:p>
    <w:p w14:paraId="50117123" w14:textId="77777777" w:rsidR="00D4747B" w:rsidRDefault="00D4747B" w:rsidP="00657E75">
      <w:pPr>
        <w:pStyle w:val="a1"/>
        <w:rPr>
          <w:rFonts w:eastAsiaTheme="minorEastAsia" w:cstheme="minorBidi"/>
          <w:sz w:val="22"/>
          <w:szCs w:val="22"/>
          <w:rtl/>
        </w:rPr>
      </w:pPr>
      <w:hyperlink w:anchor="_Toc114037880" w:history="1">
        <w:r w:rsidRPr="009578F0">
          <w:rPr>
            <w:rStyle w:val="Hyperlink"/>
            <w:rtl/>
          </w:rPr>
          <w:t>בי' השיירי קרבן דלירושלמי מתני' דקולייס האיספנין היא איסור דרבנן ואין בזה חיוב חטאת</w:t>
        </w:r>
      </w:hyperlink>
    </w:p>
    <w:p w14:paraId="482E2F72" w14:textId="77777777" w:rsidR="00D4747B" w:rsidRDefault="00D4747B" w:rsidP="00657E75">
      <w:pPr>
        <w:pStyle w:val="a1"/>
        <w:rPr>
          <w:rFonts w:eastAsiaTheme="minorEastAsia" w:cstheme="minorBidi"/>
          <w:sz w:val="22"/>
          <w:szCs w:val="22"/>
          <w:rtl/>
        </w:rPr>
      </w:pPr>
      <w:hyperlink w:anchor="_Toc114037881" w:history="1">
        <w:r w:rsidRPr="009578F0">
          <w:rPr>
            <w:rStyle w:val="Hyperlink"/>
            <w:rtl/>
          </w:rPr>
          <w:t>דחיית הפרמ"ג דקולייס האיספנין הוא רך וחייב מדין מכה בפטיש ולא מוכח דכ"ש מבשל</w:t>
        </w:r>
      </w:hyperlink>
    </w:p>
    <w:p w14:paraId="2EDEF930" w14:textId="77777777" w:rsidR="00D4747B" w:rsidRDefault="00D4747B" w:rsidP="00D4747B">
      <w:pPr>
        <w:pStyle w:val="affff4"/>
        <w:rPr>
          <w:rFonts w:eastAsiaTheme="minorEastAsia" w:cstheme="minorBidi"/>
          <w:i/>
          <w:iCs/>
          <w:noProof/>
          <w:sz w:val="22"/>
          <w:szCs w:val="22"/>
          <w:rtl/>
        </w:rPr>
      </w:pPr>
      <w:hyperlink w:anchor="_Toc114037882" w:history="1">
        <w:r w:rsidRPr="009578F0">
          <w:rPr>
            <w:rStyle w:val="Hyperlink"/>
            <w:noProof/>
            <w:rtl/>
          </w:rPr>
          <w:t>בי' הקר"א דמוכח בחולין דבב"ח כ"ר הוי בישול וה"ה בשבת</w:t>
        </w:r>
      </w:hyperlink>
    </w:p>
    <w:p w14:paraId="3B0A78EF" w14:textId="77777777" w:rsidR="00D4747B" w:rsidRDefault="00D4747B" w:rsidP="00657E75">
      <w:pPr>
        <w:pStyle w:val="a1"/>
        <w:rPr>
          <w:rFonts w:eastAsiaTheme="minorEastAsia" w:cstheme="minorBidi"/>
          <w:sz w:val="22"/>
          <w:szCs w:val="22"/>
          <w:rtl/>
        </w:rPr>
      </w:pPr>
      <w:hyperlink w:anchor="_Toc114037883" w:history="1">
        <w:r w:rsidRPr="009578F0">
          <w:rPr>
            <w:rStyle w:val="Hyperlink"/>
            <w:rtl/>
          </w:rPr>
          <w:t>ספק הקרן אורה אי להירושלמי תולדות האור לאו כאור או דפליג רק בכלי ראשון דלא מבשל</w:t>
        </w:r>
      </w:hyperlink>
    </w:p>
    <w:p w14:paraId="1BCE4224" w14:textId="77777777" w:rsidR="00D4747B" w:rsidRDefault="00D4747B" w:rsidP="00657E75">
      <w:pPr>
        <w:pStyle w:val="a1"/>
        <w:rPr>
          <w:rFonts w:eastAsiaTheme="minorEastAsia" w:cstheme="minorBidi"/>
          <w:sz w:val="22"/>
          <w:szCs w:val="22"/>
          <w:rtl/>
        </w:rPr>
      </w:pPr>
      <w:hyperlink w:anchor="_Toc114037884" w:history="1">
        <w:r w:rsidRPr="009578F0">
          <w:rPr>
            <w:rStyle w:val="Hyperlink"/>
            <w:rtl/>
          </w:rPr>
          <w:t>בי' הקר"א דבשבת אין ראיה ברורה דלבבלי כ"ר דאו' אבל בב"ח מוכח כן ופליג על הירושלמי</w:t>
        </w:r>
      </w:hyperlink>
    </w:p>
    <w:p w14:paraId="52CC2656" w14:textId="77777777" w:rsidR="00D4747B" w:rsidRDefault="00D4747B" w:rsidP="00D4747B">
      <w:pPr>
        <w:pStyle w:val="affff4"/>
        <w:rPr>
          <w:rFonts w:eastAsiaTheme="minorEastAsia" w:cstheme="minorBidi"/>
          <w:i/>
          <w:iCs/>
          <w:noProof/>
          <w:sz w:val="22"/>
          <w:szCs w:val="22"/>
          <w:rtl/>
        </w:rPr>
      </w:pPr>
      <w:hyperlink w:anchor="_Toc114037885" w:history="1">
        <w:r w:rsidRPr="009578F0">
          <w:rPr>
            <w:rStyle w:val="Hyperlink"/>
            <w:noProof/>
            <w:rtl/>
          </w:rPr>
          <w:t>הוכחות הפר"ח דכ"ר לבבלי אף באינו ע"ג האור ואפ"ה מבשל</w:t>
        </w:r>
      </w:hyperlink>
    </w:p>
    <w:p w14:paraId="7CE7811D" w14:textId="77777777" w:rsidR="00D4747B" w:rsidRDefault="00D4747B" w:rsidP="00657E75">
      <w:pPr>
        <w:pStyle w:val="a1"/>
        <w:rPr>
          <w:rFonts w:eastAsiaTheme="minorEastAsia" w:cstheme="minorBidi"/>
          <w:sz w:val="22"/>
          <w:szCs w:val="22"/>
          <w:rtl/>
        </w:rPr>
      </w:pPr>
      <w:hyperlink w:anchor="_Toc114037886" w:history="1">
        <w:r w:rsidRPr="009578F0">
          <w:rPr>
            <w:rStyle w:val="Hyperlink"/>
            <w:rtl/>
          </w:rPr>
          <w:t>הוכחת הב"י דכ"ר מבשל ממתני' דאילפס ודחיית הפר"ח דאפש"ל דאילפס אסור מדרבנן</w:t>
        </w:r>
      </w:hyperlink>
    </w:p>
    <w:p w14:paraId="58512780" w14:textId="77777777" w:rsidR="00D4747B" w:rsidRDefault="00D4747B" w:rsidP="00657E75">
      <w:pPr>
        <w:pStyle w:val="a1"/>
        <w:rPr>
          <w:rFonts w:eastAsiaTheme="minorEastAsia" w:cstheme="minorBidi"/>
          <w:sz w:val="22"/>
          <w:szCs w:val="22"/>
          <w:rtl/>
        </w:rPr>
      </w:pPr>
      <w:hyperlink w:anchor="_Toc114037887" w:history="1">
        <w:r w:rsidRPr="009578F0">
          <w:rPr>
            <w:rStyle w:val="Hyperlink"/>
            <w:rtl/>
          </w:rPr>
          <w:t>הוכחות הפר"ח דלבבלי כ"ר מבשל מרש"י באילפס ומרש"י בסוגיין ומדין מלח ומהגמ' בחולין</w:t>
        </w:r>
      </w:hyperlink>
    </w:p>
    <w:p w14:paraId="3C653DFB" w14:textId="77777777" w:rsidR="00D4747B" w:rsidRDefault="00D4747B" w:rsidP="00657E75">
      <w:pPr>
        <w:pStyle w:val="a1"/>
        <w:rPr>
          <w:rFonts w:eastAsiaTheme="minorEastAsia" w:cstheme="minorBidi"/>
          <w:sz w:val="22"/>
          <w:szCs w:val="22"/>
          <w:rtl/>
        </w:rPr>
      </w:pPr>
      <w:hyperlink w:anchor="_Toc114037888" w:history="1">
        <w:r w:rsidRPr="009578F0">
          <w:rPr>
            <w:rStyle w:val="Hyperlink"/>
            <w:rtl/>
          </w:rPr>
          <w:t>דחיית הפרמ"ג דאפש"ל דמ"ש רש"י דכ"ר מבשל היינו מדרבנן ובגמ' בחולין איירי ע"ג האור</w:t>
        </w:r>
      </w:hyperlink>
    </w:p>
    <w:p w14:paraId="13078FEB" w14:textId="77777777" w:rsidR="00D4747B" w:rsidRDefault="00D4747B" w:rsidP="00D4747B">
      <w:pPr>
        <w:pStyle w:val="affff4"/>
        <w:rPr>
          <w:rFonts w:eastAsiaTheme="minorEastAsia" w:cstheme="minorBidi"/>
          <w:i/>
          <w:iCs/>
          <w:noProof/>
          <w:sz w:val="22"/>
          <w:szCs w:val="22"/>
          <w:rtl/>
        </w:rPr>
      </w:pPr>
      <w:hyperlink w:anchor="_Toc114037889" w:history="1">
        <w:r w:rsidRPr="009578F0">
          <w:rPr>
            <w:rStyle w:val="Hyperlink"/>
            <w:noProof/>
            <w:rtl/>
          </w:rPr>
          <w:t>בי' האגל"ט ברמב"ם דמוכח בפסחים דכ"ר דרבנן אף לבבלי</w:t>
        </w:r>
      </w:hyperlink>
    </w:p>
    <w:p w14:paraId="2428D3A9" w14:textId="77777777" w:rsidR="00D4747B" w:rsidRDefault="00D4747B" w:rsidP="00657E75">
      <w:pPr>
        <w:pStyle w:val="a1"/>
        <w:rPr>
          <w:rFonts w:eastAsiaTheme="minorEastAsia" w:cstheme="minorBidi"/>
          <w:sz w:val="22"/>
          <w:szCs w:val="22"/>
          <w:rtl/>
        </w:rPr>
      </w:pPr>
      <w:hyperlink w:anchor="_Toc114037890" w:history="1">
        <w:r w:rsidRPr="009578F0">
          <w:rPr>
            <w:rStyle w:val="Hyperlink"/>
            <w:rtl/>
          </w:rPr>
          <w:t>בי' האגל"ט דאין הוכחה דהבבלי פליג על הירו' ואפש"ל דאף לבבלי כ"ר הוא דרבנן</w:t>
        </w:r>
      </w:hyperlink>
    </w:p>
    <w:p w14:paraId="4D4CB117" w14:textId="77777777" w:rsidR="00D4747B" w:rsidRDefault="00D4747B" w:rsidP="00657E75">
      <w:pPr>
        <w:pStyle w:val="a1"/>
        <w:rPr>
          <w:rFonts w:eastAsiaTheme="minorEastAsia" w:cstheme="minorBidi"/>
          <w:sz w:val="22"/>
          <w:szCs w:val="22"/>
          <w:rtl/>
        </w:rPr>
      </w:pPr>
      <w:hyperlink w:anchor="_Toc114037891" w:history="1">
        <w:r w:rsidRPr="009578F0">
          <w:rPr>
            <w:rStyle w:val="Hyperlink"/>
            <w:rtl/>
          </w:rPr>
          <w:t>הוכחת האגל"ט מהגמ' בפסחים דלבבלי כ"ר דרבנן דמוכח דלענין חמץ כ"ר אינו מבשל</w:t>
        </w:r>
      </w:hyperlink>
    </w:p>
    <w:p w14:paraId="1232B020" w14:textId="77777777" w:rsidR="00D4747B" w:rsidRDefault="00D4747B" w:rsidP="00657E75">
      <w:pPr>
        <w:pStyle w:val="a1"/>
        <w:rPr>
          <w:rFonts w:eastAsiaTheme="minorEastAsia" w:cstheme="minorBidi"/>
          <w:sz w:val="22"/>
          <w:szCs w:val="22"/>
          <w:rtl/>
        </w:rPr>
      </w:pPr>
      <w:hyperlink w:anchor="_Toc114037892" w:history="1">
        <w:r w:rsidRPr="009578F0">
          <w:rPr>
            <w:rStyle w:val="Hyperlink"/>
            <w:rtl/>
          </w:rPr>
          <w:t>בי' האגל"ט דהרמב"ם פסק כגמ' בפסחים דכ"ר דרבנן ודלא כהר"ן דהבבלי פליג</w:t>
        </w:r>
      </w:hyperlink>
    </w:p>
    <w:p w14:paraId="3D9B7D43" w14:textId="77777777" w:rsidR="00D4747B" w:rsidRDefault="00D4747B" w:rsidP="00657E75">
      <w:pPr>
        <w:pStyle w:val="a1"/>
        <w:rPr>
          <w:rFonts w:eastAsiaTheme="minorEastAsia" w:cstheme="minorBidi"/>
          <w:sz w:val="22"/>
          <w:szCs w:val="22"/>
          <w:rtl/>
        </w:rPr>
      </w:pPr>
      <w:hyperlink w:anchor="_Toc114037893" w:history="1">
        <w:r w:rsidRPr="009578F0">
          <w:rPr>
            <w:rStyle w:val="Hyperlink"/>
            <w:rtl/>
          </w:rPr>
          <w:t>בי' האגל"ט דבסוגיין משמע דבישול בכ"ר דאו' ואף שאפשר לדחות מ"מ כן משמע בפוסקים</w:t>
        </w:r>
      </w:hyperlink>
    </w:p>
    <w:p w14:paraId="112151AE" w14:textId="77777777" w:rsidR="00D4747B" w:rsidRDefault="00D4747B" w:rsidP="00D4747B">
      <w:pPr>
        <w:pStyle w:val="21"/>
        <w:rPr>
          <w:rFonts w:eastAsiaTheme="minorEastAsia" w:cstheme="minorBidi"/>
          <w:sz w:val="22"/>
          <w:szCs w:val="22"/>
          <w:rtl/>
        </w:rPr>
      </w:pPr>
      <w:hyperlink w:anchor="_Toc114037894" w:history="1">
        <w:r w:rsidRPr="009578F0">
          <w:rPr>
            <w:rStyle w:val="Hyperlink"/>
            <w:rtl/>
          </w:rPr>
          <w:t>הסוברים דבירו' החמירו בכ"ר שהיס"ב</w:t>
        </w:r>
      </w:hyperlink>
    </w:p>
    <w:p w14:paraId="464727A0" w14:textId="77777777" w:rsidR="00D4747B" w:rsidRDefault="00D4747B" w:rsidP="00D4747B">
      <w:pPr>
        <w:pStyle w:val="affff4"/>
        <w:rPr>
          <w:rFonts w:eastAsiaTheme="minorEastAsia" w:cstheme="minorBidi"/>
          <w:i/>
          <w:iCs/>
          <w:noProof/>
          <w:sz w:val="22"/>
          <w:szCs w:val="22"/>
          <w:rtl/>
        </w:rPr>
      </w:pPr>
      <w:hyperlink w:anchor="_Toc114037895" w:history="1">
        <w:r w:rsidRPr="009578F0">
          <w:rPr>
            <w:rStyle w:val="Hyperlink"/>
            <w:noProof/>
            <w:rtl/>
          </w:rPr>
          <w:t>בי' הש"ך והפר"ח בירוש' דהחמירו בכ"ר ביס"ב ולא באין יס"ב</w:t>
        </w:r>
      </w:hyperlink>
    </w:p>
    <w:p w14:paraId="32C7ED6F" w14:textId="77777777" w:rsidR="00D4747B" w:rsidRDefault="00D4747B" w:rsidP="00657E75">
      <w:pPr>
        <w:pStyle w:val="a1"/>
        <w:rPr>
          <w:rFonts w:eastAsiaTheme="minorEastAsia" w:cstheme="minorBidi"/>
          <w:sz w:val="22"/>
          <w:szCs w:val="22"/>
          <w:rtl/>
        </w:rPr>
      </w:pPr>
      <w:hyperlink w:anchor="_Toc114037896" w:history="1">
        <w:r w:rsidRPr="009578F0">
          <w:rPr>
            <w:rStyle w:val="Hyperlink"/>
            <w:rtl/>
          </w:rPr>
          <w:t>דחיית הש"ך דמ"ש הירושלמי אין היד שולטת היינו שיד סולדת ובזה החמירו ולא באין יס"ב</w:t>
        </w:r>
      </w:hyperlink>
    </w:p>
    <w:p w14:paraId="3AEC79AA" w14:textId="77777777" w:rsidR="00D4747B" w:rsidRDefault="00D4747B" w:rsidP="00657E75">
      <w:pPr>
        <w:pStyle w:val="a1"/>
        <w:rPr>
          <w:rFonts w:eastAsiaTheme="minorEastAsia" w:cstheme="minorBidi"/>
          <w:sz w:val="22"/>
          <w:szCs w:val="22"/>
          <w:rtl/>
        </w:rPr>
      </w:pPr>
      <w:hyperlink w:anchor="_Toc114037897" w:history="1">
        <w:r w:rsidRPr="009578F0">
          <w:rPr>
            <w:rStyle w:val="Hyperlink"/>
            <w:rtl/>
          </w:rPr>
          <w:t>בי' הפר"ח ברבי יוסי בירושלמי דסתם כ"ש היד שולטת בו דאין יס"ב ולכן אין בו חיוב בישול</w:t>
        </w:r>
      </w:hyperlink>
    </w:p>
    <w:p w14:paraId="1D044D65" w14:textId="77777777" w:rsidR="00D4747B" w:rsidRDefault="00D4747B" w:rsidP="00657E75">
      <w:pPr>
        <w:pStyle w:val="a1"/>
        <w:rPr>
          <w:rFonts w:eastAsiaTheme="minorEastAsia" w:cstheme="minorBidi"/>
          <w:sz w:val="22"/>
          <w:szCs w:val="22"/>
          <w:rtl/>
        </w:rPr>
      </w:pPr>
      <w:hyperlink w:anchor="_Toc114037898" w:history="1">
        <w:r w:rsidRPr="009578F0">
          <w:rPr>
            <w:rStyle w:val="Hyperlink"/>
            <w:rtl/>
          </w:rPr>
          <w:t>בי' הפר"ח ברבי יונה בירושלמי דאף כ"ר דרבנן דאינו ע"ג האור והחמירו בכ"ר דיס"ב ולא בכ"ש</w:t>
        </w:r>
      </w:hyperlink>
    </w:p>
    <w:p w14:paraId="4919DEFA" w14:textId="77777777" w:rsidR="00D4747B" w:rsidRDefault="00D4747B" w:rsidP="00657E75">
      <w:pPr>
        <w:pStyle w:val="a1"/>
        <w:rPr>
          <w:rFonts w:eastAsiaTheme="minorEastAsia" w:cstheme="minorBidi"/>
          <w:sz w:val="22"/>
          <w:szCs w:val="22"/>
          <w:rtl/>
        </w:rPr>
      </w:pPr>
      <w:hyperlink w:anchor="_Toc114037899" w:history="1">
        <w:r w:rsidRPr="009578F0">
          <w:rPr>
            <w:rStyle w:val="Hyperlink"/>
            <w:rtl/>
          </w:rPr>
          <w:t>בי' הפר"ח דקיי"ל להלכה כמסקנת הירו' דכ"ש לא מבשל אף ביס"ב וכן משמע לקמן ובחולין</w:t>
        </w:r>
      </w:hyperlink>
    </w:p>
    <w:p w14:paraId="008BFB02" w14:textId="77777777" w:rsidR="00D4747B" w:rsidRDefault="00D4747B" w:rsidP="00657E75">
      <w:pPr>
        <w:pStyle w:val="a1"/>
        <w:rPr>
          <w:rFonts w:eastAsiaTheme="minorEastAsia" w:cstheme="minorBidi"/>
          <w:sz w:val="22"/>
          <w:szCs w:val="22"/>
          <w:rtl/>
        </w:rPr>
      </w:pPr>
      <w:hyperlink w:anchor="_Toc114037900" w:history="1">
        <w:r w:rsidRPr="009578F0">
          <w:rPr>
            <w:rStyle w:val="Hyperlink"/>
            <w:rtl/>
          </w:rPr>
          <w:t>דברי הפר"ח דכן הביאור בירו' אעפ"י דל"מ כן בראשונים אך לענין כ"ר הבבלי פליג דמבשל</w:t>
        </w:r>
      </w:hyperlink>
    </w:p>
    <w:p w14:paraId="15293B92" w14:textId="77777777" w:rsidR="00D4747B" w:rsidRDefault="00D4747B" w:rsidP="00657E75">
      <w:pPr>
        <w:pStyle w:val="a1"/>
        <w:rPr>
          <w:rFonts w:eastAsiaTheme="minorEastAsia" w:cstheme="minorBidi"/>
          <w:sz w:val="22"/>
          <w:szCs w:val="22"/>
          <w:rtl/>
        </w:rPr>
      </w:pPr>
      <w:hyperlink w:anchor="_Toc114037901" w:history="1">
        <w:r w:rsidRPr="009578F0">
          <w:rPr>
            <w:rStyle w:val="Hyperlink"/>
            <w:rtl/>
          </w:rPr>
          <w:t>בי' הפרמ"ג בפר"ח דהירושלמי קאי על מתני' דאילפס ולא על המחלוקת לענין הפשר</w:t>
        </w:r>
      </w:hyperlink>
    </w:p>
    <w:p w14:paraId="69DEFA39" w14:textId="77777777" w:rsidR="00D4747B" w:rsidRDefault="00D4747B" w:rsidP="00657E75">
      <w:pPr>
        <w:pStyle w:val="a1"/>
        <w:rPr>
          <w:rFonts w:eastAsiaTheme="minorEastAsia" w:cstheme="minorBidi"/>
          <w:sz w:val="22"/>
          <w:szCs w:val="22"/>
          <w:rtl/>
        </w:rPr>
      </w:pPr>
      <w:hyperlink w:anchor="_Toc114037902" w:history="1">
        <w:r w:rsidRPr="009578F0">
          <w:rPr>
            <w:rStyle w:val="Hyperlink"/>
            <w:rtl/>
          </w:rPr>
          <w:t>בי' הפרמ"ג בפר"ח דלר' יוסי כ"ש ויס"ב מבשל מדאו' ולר' כ"ר לא מבשל מדאו' ואסור מדרבנן</w:t>
        </w:r>
      </w:hyperlink>
    </w:p>
    <w:p w14:paraId="2A324C2A" w14:textId="77777777" w:rsidR="00D4747B" w:rsidRDefault="00D4747B" w:rsidP="00657E75">
      <w:pPr>
        <w:pStyle w:val="a1"/>
        <w:rPr>
          <w:rFonts w:eastAsiaTheme="minorEastAsia" w:cstheme="minorBidi"/>
          <w:sz w:val="22"/>
          <w:szCs w:val="22"/>
          <w:rtl/>
        </w:rPr>
      </w:pPr>
      <w:hyperlink w:anchor="_Toc114037903" w:history="1">
        <w:r w:rsidRPr="009578F0">
          <w:rPr>
            <w:rStyle w:val="Hyperlink"/>
            <w:rtl/>
          </w:rPr>
          <w:t>בי' המשנ"ב דקיי"ל דכ"ר שאין יס"ב אינו מבשל וכבי' הש"ך והפר"ח בירושלמי ודלא כמג"א</w:t>
        </w:r>
      </w:hyperlink>
    </w:p>
    <w:p w14:paraId="66A0B52E" w14:textId="77777777" w:rsidR="00D4747B" w:rsidRDefault="00D4747B" w:rsidP="00D4747B">
      <w:pPr>
        <w:pStyle w:val="21"/>
        <w:rPr>
          <w:rFonts w:eastAsiaTheme="minorEastAsia" w:cstheme="minorBidi"/>
          <w:sz w:val="22"/>
          <w:szCs w:val="22"/>
          <w:rtl/>
        </w:rPr>
      </w:pPr>
      <w:hyperlink w:anchor="_Toc114037904" w:history="1">
        <w:r w:rsidRPr="009578F0">
          <w:rPr>
            <w:rStyle w:val="Hyperlink"/>
            <w:rtl/>
          </w:rPr>
          <w:t>הסוברים דהחמירו בכ"ר אף בלא יס"ב</w:t>
        </w:r>
      </w:hyperlink>
    </w:p>
    <w:p w14:paraId="3E53A251" w14:textId="77777777" w:rsidR="00D4747B" w:rsidRDefault="00D4747B" w:rsidP="00D4747B">
      <w:pPr>
        <w:pStyle w:val="affff4"/>
        <w:rPr>
          <w:rFonts w:eastAsiaTheme="minorEastAsia" w:cstheme="minorBidi"/>
          <w:i/>
          <w:iCs/>
          <w:noProof/>
          <w:sz w:val="22"/>
          <w:szCs w:val="22"/>
          <w:rtl/>
        </w:rPr>
      </w:pPr>
      <w:hyperlink w:anchor="_Toc114037905" w:history="1">
        <w:r w:rsidRPr="009578F0">
          <w:rPr>
            <w:rStyle w:val="Hyperlink"/>
            <w:noProof/>
            <w:rtl/>
          </w:rPr>
          <w:t>בי' התו"י דבאמבטי החמירו בכ"ר אף במקום שאין יס"ב</w:t>
        </w:r>
      </w:hyperlink>
    </w:p>
    <w:p w14:paraId="2986D9E4" w14:textId="77777777" w:rsidR="00D4747B" w:rsidRDefault="00D4747B" w:rsidP="00657E75">
      <w:pPr>
        <w:pStyle w:val="a1"/>
        <w:rPr>
          <w:rFonts w:eastAsiaTheme="minorEastAsia" w:cstheme="minorBidi"/>
          <w:sz w:val="22"/>
          <w:szCs w:val="22"/>
          <w:rtl/>
        </w:rPr>
      </w:pPr>
      <w:hyperlink w:anchor="_Toc114037906" w:history="1">
        <w:r w:rsidRPr="009578F0">
          <w:rPr>
            <w:rStyle w:val="Hyperlink"/>
            <w:rtl/>
          </w:rPr>
          <w:t>קו' התו"י דאמאי לא אמר רבי שיניח את השמן במקום שאין יס"ב דודאי רחץ במקום שאין יס"ב</w:t>
        </w:r>
      </w:hyperlink>
    </w:p>
    <w:p w14:paraId="3561B8D9" w14:textId="77777777" w:rsidR="00D4747B" w:rsidRDefault="00D4747B" w:rsidP="00657E75">
      <w:pPr>
        <w:pStyle w:val="a1"/>
        <w:rPr>
          <w:rFonts w:eastAsiaTheme="minorEastAsia" w:cstheme="minorBidi"/>
          <w:sz w:val="22"/>
          <w:szCs w:val="22"/>
          <w:rtl/>
        </w:rPr>
      </w:pPr>
      <w:hyperlink w:anchor="_Toc114037907" w:history="1">
        <w:r w:rsidRPr="009578F0">
          <w:rPr>
            <w:rStyle w:val="Hyperlink"/>
            <w:rtl/>
          </w:rPr>
          <w:t>תי' התו"י דהחמירו באמבטי שהוא כ"ר אף במקום שאין יס"ב כמו דהחמירו בספל</w:t>
        </w:r>
      </w:hyperlink>
    </w:p>
    <w:p w14:paraId="00FD3F71" w14:textId="77777777" w:rsidR="00D4747B" w:rsidRDefault="00D4747B" w:rsidP="00D4747B">
      <w:pPr>
        <w:pStyle w:val="affff4"/>
        <w:rPr>
          <w:rFonts w:eastAsiaTheme="minorEastAsia" w:cstheme="minorBidi"/>
          <w:i/>
          <w:iCs/>
          <w:noProof/>
          <w:sz w:val="22"/>
          <w:szCs w:val="22"/>
          <w:rtl/>
        </w:rPr>
      </w:pPr>
      <w:hyperlink w:anchor="_Toc114037908" w:history="1">
        <w:r w:rsidRPr="009578F0">
          <w:rPr>
            <w:rStyle w:val="Hyperlink"/>
            <w:noProof/>
            <w:rtl/>
          </w:rPr>
          <w:t>בי' הריטב"א דגזרו בכ"ר שאין יס"ב אטו כ"ר שיס"ב</w:t>
        </w:r>
      </w:hyperlink>
    </w:p>
    <w:p w14:paraId="0E778707" w14:textId="77777777" w:rsidR="00D4747B" w:rsidRDefault="00D4747B" w:rsidP="00657E75">
      <w:pPr>
        <w:pStyle w:val="a1"/>
        <w:rPr>
          <w:rFonts w:eastAsiaTheme="minorEastAsia" w:cstheme="minorBidi"/>
          <w:sz w:val="22"/>
          <w:szCs w:val="22"/>
          <w:rtl/>
        </w:rPr>
      </w:pPr>
      <w:hyperlink w:anchor="_Toc114037909" w:history="1">
        <w:r w:rsidRPr="009578F0">
          <w:rPr>
            <w:rStyle w:val="Hyperlink"/>
            <w:rtl/>
          </w:rPr>
          <w:t>בי' הריטב"א דגזרו דכ"ר מבשל אף בלא יס"ב אטו יס"ב כיון שהעבירו מע"ג האור רותח</w:t>
        </w:r>
      </w:hyperlink>
    </w:p>
    <w:p w14:paraId="1A83DB22" w14:textId="77777777" w:rsidR="00D4747B" w:rsidRDefault="00D4747B" w:rsidP="00D4747B">
      <w:pPr>
        <w:pStyle w:val="affff4"/>
        <w:rPr>
          <w:rFonts w:eastAsiaTheme="minorEastAsia" w:cstheme="minorBidi"/>
          <w:i/>
          <w:iCs/>
          <w:noProof/>
          <w:sz w:val="22"/>
          <w:szCs w:val="22"/>
          <w:rtl/>
        </w:rPr>
      </w:pPr>
      <w:hyperlink w:anchor="_Toc114037910" w:history="1">
        <w:r w:rsidRPr="009578F0">
          <w:rPr>
            <w:rStyle w:val="Hyperlink"/>
            <w:noProof/>
            <w:rtl/>
          </w:rPr>
          <w:t>בי' המהר"י קורקוס בירושלמי דבכ"ר גזרו באין יס"ב אטו יס"ב</w:t>
        </w:r>
      </w:hyperlink>
    </w:p>
    <w:p w14:paraId="4F7A602F" w14:textId="77777777" w:rsidR="00D4747B" w:rsidRDefault="00D4747B" w:rsidP="00657E75">
      <w:pPr>
        <w:pStyle w:val="a1"/>
        <w:rPr>
          <w:rFonts w:eastAsiaTheme="minorEastAsia" w:cstheme="minorBidi"/>
          <w:sz w:val="22"/>
          <w:szCs w:val="22"/>
          <w:rtl/>
        </w:rPr>
      </w:pPr>
      <w:hyperlink w:anchor="_Toc114037911" w:history="1">
        <w:r w:rsidRPr="009578F0">
          <w:rPr>
            <w:rStyle w:val="Hyperlink"/>
            <w:rtl/>
          </w:rPr>
          <w:t>בי' המהריק"ו בירושלמי דלרבי יונה גזרו בכ"ר שאין יד סולדת בו אטו יס"ב ולא גזרו בכ"ש</w:t>
        </w:r>
      </w:hyperlink>
    </w:p>
    <w:p w14:paraId="24C8CF71" w14:textId="77777777" w:rsidR="00D4747B" w:rsidRDefault="00D4747B" w:rsidP="00657E75">
      <w:pPr>
        <w:pStyle w:val="a1"/>
        <w:rPr>
          <w:rFonts w:eastAsiaTheme="minorEastAsia" w:cstheme="minorBidi"/>
          <w:sz w:val="22"/>
          <w:szCs w:val="22"/>
          <w:rtl/>
        </w:rPr>
      </w:pPr>
      <w:hyperlink w:anchor="_Toc114037912" w:history="1">
        <w:r w:rsidRPr="009578F0">
          <w:rPr>
            <w:rStyle w:val="Hyperlink"/>
            <w:rtl/>
          </w:rPr>
          <w:t>בי' הקרבן העדה דעשו הרחקה בכ"ר ביס"ב אטו חמין שע"ג האור ולא עשו הרחקה בכ"ש</w:t>
        </w:r>
      </w:hyperlink>
    </w:p>
    <w:p w14:paraId="46CAF479" w14:textId="77777777" w:rsidR="00D4747B" w:rsidRDefault="00D4747B" w:rsidP="00D4747B">
      <w:pPr>
        <w:pStyle w:val="affff4"/>
        <w:rPr>
          <w:rFonts w:eastAsiaTheme="minorEastAsia" w:cstheme="minorBidi"/>
          <w:i/>
          <w:iCs/>
          <w:noProof/>
          <w:sz w:val="22"/>
          <w:szCs w:val="22"/>
          <w:rtl/>
        </w:rPr>
      </w:pPr>
      <w:hyperlink w:anchor="_Toc114037913" w:history="1">
        <w:r w:rsidRPr="009578F0">
          <w:rPr>
            <w:rStyle w:val="Hyperlink"/>
            <w:noProof/>
            <w:rtl/>
          </w:rPr>
          <w:t>בי' המהרש"ל דבכ"ר שע"ג האור א"א להקל אף באין יס"ב</w:t>
        </w:r>
      </w:hyperlink>
    </w:p>
    <w:p w14:paraId="7311984D" w14:textId="77777777" w:rsidR="00D4747B" w:rsidRDefault="00D4747B" w:rsidP="00657E75">
      <w:pPr>
        <w:pStyle w:val="a1"/>
        <w:rPr>
          <w:rFonts w:eastAsiaTheme="minorEastAsia" w:cstheme="minorBidi"/>
          <w:sz w:val="22"/>
          <w:szCs w:val="22"/>
          <w:rtl/>
        </w:rPr>
      </w:pPr>
      <w:hyperlink w:anchor="_Toc114037914" w:history="1">
        <w:r w:rsidRPr="009578F0">
          <w:rPr>
            <w:rStyle w:val="Hyperlink"/>
            <w:rtl/>
          </w:rPr>
          <w:t>בי' היש"ש דמסברא כ"ר שאין יס"ב לא מבשל אך א"א להקל בכ"ר שע"ג האש כדאי' בירושלמי</w:t>
        </w:r>
      </w:hyperlink>
    </w:p>
    <w:p w14:paraId="050CB3B8" w14:textId="77777777" w:rsidR="00D4747B" w:rsidRDefault="00D4747B" w:rsidP="00D4747B">
      <w:pPr>
        <w:pStyle w:val="affff4"/>
        <w:rPr>
          <w:rFonts w:eastAsiaTheme="minorEastAsia" w:cstheme="minorBidi"/>
          <w:i/>
          <w:iCs/>
          <w:noProof/>
          <w:sz w:val="22"/>
          <w:szCs w:val="22"/>
          <w:rtl/>
        </w:rPr>
      </w:pPr>
      <w:hyperlink w:anchor="_Toc114037915" w:history="1">
        <w:r w:rsidRPr="009578F0">
          <w:rPr>
            <w:rStyle w:val="Hyperlink"/>
            <w:noProof/>
            <w:rtl/>
          </w:rPr>
          <w:t>בבי' ד' המג"א דהחמירו בלא יס"ב ע"ג האש או שלא ע"ג האש</w:t>
        </w:r>
      </w:hyperlink>
    </w:p>
    <w:p w14:paraId="53574321" w14:textId="77777777" w:rsidR="00D4747B" w:rsidRDefault="00D4747B" w:rsidP="00657E75">
      <w:pPr>
        <w:pStyle w:val="a1"/>
        <w:rPr>
          <w:rFonts w:eastAsiaTheme="minorEastAsia" w:cstheme="minorBidi"/>
          <w:sz w:val="22"/>
          <w:szCs w:val="22"/>
          <w:rtl/>
        </w:rPr>
      </w:pPr>
      <w:hyperlink w:anchor="_Toc114037916" w:history="1">
        <w:r w:rsidRPr="009578F0">
          <w:rPr>
            <w:rStyle w:val="Hyperlink"/>
            <w:rtl/>
          </w:rPr>
          <w:t>בי' המג"א בירושלמי דעשו הרחקה לכ"ר שהעבירו מע"ג האור שאינו חם בשיעור יס"ב</w:t>
        </w:r>
      </w:hyperlink>
    </w:p>
    <w:p w14:paraId="55B7260C" w14:textId="77777777" w:rsidR="00D4747B" w:rsidRDefault="00D4747B" w:rsidP="00657E75">
      <w:pPr>
        <w:pStyle w:val="a1"/>
        <w:rPr>
          <w:rFonts w:eastAsiaTheme="minorEastAsia" w:cstheme="minorBidi"/>
          <w:sz w:val="22"/>
          <w:szCs w:val="22"/>
          <w:rtl/>
        </w:rPr>
      </w:pPr>
      <w:hyperlink w:anchor="_Toc114037917" w:history="1">
        <w:r w:rsidRPr="009578F0">
          <w:rPr>
            <w:rStyle w:val="Hyperlink"/>
            <w:rtl/>
          </w:rPr>
          <w:t>בי' הפרמ"ג במג"א דבכ"ר שלא ע"ג האור ולא יס"ב מותר כמשמעות מתני' שהעביר מרותחין</w:t>
        </w:r>
      </w:hyperlink>
    </w:p>
    <w:p w14:paraId="6E3B8B20" w14:textId="77777777" w:rsidR="00D4747B" w:rsidRDefault="00D4747B" w:rsidP="00657E75">
      <w:pPr>
        <w:pStyle w:val="a1"/>
        <w:rPr>
          <w:rFonts w:eastAsiaTheme="minorEastAsia" w:cstheme="minorBidi"/>
          <w:sz w:val="22"/>
          <w:szCs w:val="22"/>
          <w:rtl/>
        </w:rPr>
      </w:pPr>
      <w:hyperlink w:anchor="_Toc114037918" w:history="1">
        <w:r w:rsidRPr="009578F0">
          <w:rPr>
            <w:rStyle w:val="Hyperlink"/>
            <w:rtl/>
          </w:rPr>
          <w:t>בי' התהלה לדוד בפרמ"ג דברש"י מוכח דהעבירו מעלה רתיחות ועכשיו מבשל כשהוא יס"ב</w:t>
        </w:r>
      </w:hyperlink>
    </w:p>
    <w:p w14:paraId="7D55329F" w14:textId="77777777" w:rsidR="00D4747B" w:rsidRDefault="00D4747B" w:rsidP="00657E75">
      <w:pPr>
        <w:pStyle w:val="a1"/>
        <w:rPr>
          <w:rFonts w:eastAsiaTheme="minorEastAsia" w:cstheme="minorBidi"/>
          <w:sz w:val="22"/>
          <w:szCs w:val="22"/>
          <w:rtl/>
        </w:rPr>
      </w:pPr>
      <w:hyperlink w:anchor="_Toc114037919" w:history="1">
        <w:r w:rsidRPr="009578F0">
          <w:rPr>
            <w:rStyle w:val="Hyperlink"/>
            <w:rtl/>
          </w:rPr>
          <w:t>בי' התהלה לדוד בטשו"ע דהעביר מהאור ביס"ב ואסור בלא יס"ב אף באינו ע"ג האור כירושלמי</w:t>
        </w:r>
      </w:hyperlink>
    </w:p>
    <w:p w14:paraId="48840276" w14:textId="77777777" w:rsidR="00D4747B" w:rsidRDefault="00D4747B" w:rsidP="00657E75">
      <w:pPr>
        <w:pStyle w:val="a1"/>
        <w:rPr>
          <w:rFonts w:eastAsiaTheme="minorEastAsia" w:cstheme="minorBidi"/>
          <w:sz w:val="22"/>
          <w:szCs w:val="22"/>
          <w:rtl/>
        </w:rPr>
      </w:pPr>
      <w:hyperlink w:anchor="_Toc114037920" w:history="1">
        <w:r w:rsidRPr="009578F0">
          <w:rPr>
            <w:rStyle w:val="Hyperlink"/>
            <w:rtl/>
          </w:rPr>
          <w:t>בי' המחצה"ש והשביתת השבת במג"א דהחמירו בלא יס"ב אף בכ"ר שהעבירו מע"ג האור</w:t>
        </w:r>
      </w:hyperlink>
    </w:p>
    <w:p w14:paraId="0B5F36B9" w14:textId="77777777" w:rsidR="00D4747B" w:rsidRDefault="00D4747B" w:rsidP="00D4747B">
      <w:pPr>
        <w:pStyle w:val="affff4"/>
        <w:rPr>
          <w:rFonts w:eastAsiaTheme="minorEastAsia" w:cstheme="minorBidi"/>
          <w:i/>
          <w:iCs/>
          <w:noProof/>
          <w:sz w:val="22"/>
          <w:szCs w:val="22"/>
          <w:rtl/>
        </w:rPr>
      </w:pPr>
      <w:hyperlink w:anchor="_Toc114037921" w:history="1">
        <w:r w:rsidRPr="009578F0">
          <w:rPr>
            <w:rStyle w:val="Hyperlink"/>
            <w:noProof/>
            <w:rtl/>
          </w:rPr>
          <w:t>בי' הש"ך "בירושלמי "אין" היד שולטת היינו "יד סולדת"</w:t>
        </w:r>
      </w:hyperlink>
    </w:p>
    <w:p w14:paraId="5EC3001E" w14:textId="77777777" w:rsidR="00D4747B" w:rsidRDefault="00D4747B" w:rsidP="00657E75">
      <w:pPr>
        <w:pStyle w:val="a1"/>
        <w:rPr>
          <w:rFonts w:eastAsiaTheme="minorEastAsia" w:cstheme="minorBidi"/>
          <w:sz w:val="22"/>
          <w:szCs w:val="22"/>
          <w:rtl/>
        </w:rPr>
      </w:pPr>
      <w:hyperlink w:anchor="_Toc114037922" w:history="1">
        <w:r w:rsidRPr="009578F0">
          <w:rPr>
            <w:rStyle w:val="Hyperlink"/>
            <w:rtl/>
          </w:rPr>
          <w:t>דחיית הש"ך דמ"ש הירושלמי אין היד שולטת היינו שיד סולדת ובזה החמירו ולא באין יס"ב</w:t>
        </w:r>
      </w:hyperlink>
    </w:p>
    <w:p w14:paraId="79E85F7A" w14:textId="77777777" w:rsidR="00D4747B" w:rsidRDefault="00D4747B" w:rsidP="00657E75">
      <w:pPr>
        <w:pStyle w:val="a1"/>
        <w:rPr>
          <w:rFonts w:eastAsiaTheme="minorEastAsia" w:cstheme="minorBidi"/>
          <w:sz w:val="22"/>
          <w:szCs w:val="22"/>
          <w:rtl/>
        </w:rPr>
      </w:pPr>
      <w:hyperlink w:anchor="_Toc114037923" w:history="1">
        <w:r w:rsidRPr="009578F0">
          <w:rPr>
            <w:rStyle w:val="Hyperlink"/>
            <w:rtl/>
          </w:rPr>
          <w:t>קו' הבית יעקב על הש"ך דאי אין היד שולטת היינו יס"ב מדינא הוא אסור ולא רק דעשו הרחקה</w:t>
        </w:r>
      </w:hyperlink>
    </w:p>
    <w:p w14:paraId="62A3D0B1" w14:textId="77777777" w:rsidR="00D4747B" w:rsidRDefault="00D4747B" w:rsidP="00D4747B">
      <w:pPr>
        <w:pStyle w:val="affff4"/>
        <w:rPr>
          <w:rFonts w:eastAsiaTheme="minorEastAsia" w:cstheme="minorBidi"/>
          <w:i/>
          <w:iCs/>
          <w:noProof/>
          <w:sz w:val="22"/>
          <w:szCs w:val="22"/>
          <w:rtl/>
        </w:rPr>
      </w:pPr>
      <w:hyperlink w:anchor="_Toc114037924" w:history="1">
        <w:r w:rsidRPr="009578F0">
          <w:rPr>
            <w:rStyle w:val="Hyperlink"/>
            <w:noProof/>
            <w:rtl/>
          </w:rPr>
          <w:t>הסוברים דלשון יד שולטת היינו יד סולדת והוא חילוף אותיות</w:t>
        </w:r>
      </w:hyperlink>
    </w:p>
    <w:p w14:paraId="4189FC6E" w14:textId="77777777" w:rsidR="00D4747B" w:rsidRDefault="00D4747B" w:rsidP="00657E75">
      <w:pPr>
        <w:pStyle w:val="a1"/>
        <w:rPr>
          <w:rFonts w:eastAsiaTheme="minorEastAsia" w:cstheme="minorBidi"/>
          <w:sz w:val="22"/>
          <w:szCs w:val="22"/>
          <w:rtl/>
        </w:rPr>
      </w:pPr>
      <w:hyperlink w:anchor="_Toc114037925" w:history="1">
        <w:r w:rsidRPr="009578F0">
          <w:rPr>
            <w:rStyle w:val="Hyperlink"/>
            <w:rtl/>
          </w:rPr>
          <w:t>בי' הבית יעקב דמוכח בערוך דשולטת היינו סולדת ובירושלמי החמירו באין שולטת דאין יס"ב</w:t>
        </w:r>
      </w:hyperlink>
    </w:p>
    <w:p w14:paraId="65A5D18A" w14:textId="77777777" w:rsidR="00D4747B" w:rsidRDefault="00D4747B" w:rsidP="00657E75">
      <w:pPr>
        <w:pStyle w:val="a1"/>
        <w:rPr>
          <w:rFonts w:eastAsiaTheme="minorEastAsia" w:cstheme="minorBidi"/>
          <w:sz w:val="22"/>
          <w:szCs w:val="22"/>
          <w:rtl/>
        </w:rPr>
      </w:pPr>
      <w:hyperlink w:anchor="_Toc114037926" w:history="1">
        <w:r w:rsidRPr="009578F0">
          <w:rPr>
            <w:rStyle w:val="Hyperlink"/>
            <w:rtl/>
          </w:rPr>
          <w:t>בי' ר"ח והמהר"ם חלוואה והמהר"י קורקוס והגר"א דלשון יד שולטת היינו יד סולדת</w:t>
        </w:r>
      </w:hyperlink>
    </w:p>
    <w:p w14:paraId="25648336" w14:textId="77777777" w:rsidR="00D4747B" w:rsidRDefault="00D4747B" w:rsidP="00657E75">
      <w:pPr>
        <w:pStyle w:val="a1"/>
        <w:rPr>
          <w:rFonts w:eastAsiaTheme="minorEastAsia" w:cstheme="minorBidi"/>
          <w:sz w:val="22"/>
          <w:szCs w:val="22"/>
          <w:rtl/>
        </w:rPr>
      </w:pPr>
      <w:hyperlink w:anchor="_Toc114037927" w:history="1">
        <w:r w:rsidRPr="009578F0">
          <w:rPr>
            <w:rStyle w:val="Hyperlink"/>
            <w:rtl/>
          </w:rPr>
          <w:t>בי' הפרמ"ג בערוך דלשון "שולטת" הוא בחילוף אותיות "סולדת" ודחיית הפרמ"ג דאי"ז כוונתו</w:t>
        </w:r>
      </w:hyperlink>
    </w:p>
    <w:p w14:paraId="1C0A6D8F" w14:textId="77777777" w:rsidR="00D4747B" w:rsidRDefault="00D4747B" w:rsidP="00D4747B">
      <w:pPr>
        <w:pStyle w:val="affff4"/>
        <w:rPr>
          <w:rFonts w:eastAsiaTheme="minorEastAsia" w:cstheme="minorBidi"/>
          <w:i/>
          <w:iCs/>
          <w:noProof/>
          <w:sz w:val="22"/>
          <w:szCs w:val="22"/>
          <w:rtl/>
        </w:rPr>
      </w:pPr>
      <w:hyperlink w:anchor="_Toc114037928" w:history="1">
        <w:r w:rsidRPr="009578F0">
          <w:rPr>
            <w:rStyle w:val="Hyperlink"/>
            <w:noProof/>
            <w:rtl/>
          </w:rPr>
          <w:t>בי' הבית יעקב דהש"ך חזר בו דמודה השו"ע ליש"ש באין יס"ב</w:t>
        </w:r>
      </w:hyperlink>
    </w:p>
    <w:p w14:paraId="5719D09A" w14:textId="77777777" w:rsidR="00D4747B" w:rsidRDefault="00D4747B" w:rsidP="00657E75">
      <w:pPr>
        <w:pStyle w:val="a1"/>
        <w:rPr>
          <w:rFonts w:eastAsiaTheme="minorEastAsia" w:cstheme="minorBidi"/>
          <w:sz w:val="22"/>
          <w:szCs w:val="22"/>
          <w:rtl/>
        </w:rPr>
      </w:pPr>
      <w:hyperlink w:anchor="_Toc114037929" w:history="1">
        <w:r w:rsidRPr="009578F0">
          <w:rPr>
            <w:rStyle w:val="Hyperlink"/>
            <w:rtl/>
          </w:rPr>
          <w:t>בי' הבית יעקב דהש"ך חזר בו והודה דאפש"ל בשו"ע כיש"ש דע"ג האש אף באין יס"ב אסור</w:t>
        </w:r>
      </w:hyperlink>
    </w:p>
    <w:p w14:paraId="146492FE" w14:textId="77777777" w:rsidR="00D4747B" w:rsidRDefault="00D4747B" w:rsidP="00657E75">
      <w:pPr>
        <w:pStyle w:val="a1"/>
        <w:rPr>
          <w:rFonts w:eastAsiaTheme="minorEastAsia" w:cstheme="minorBidi"/>
          <w:sz w:val="22"/>
          <w:szCs w:val="22"/>
          <w:rtl/>
        </w:rPr>
      </w:pPr>
      <w:hyperlink w:anchor="_Toc114037930" w:history="1">
        <w:r w:rsidRPr="009578F0">
          <w:rPr>
            <w:rStyle w:val="Hyperlink"/>
            <w:rtl/>
          </w:rPr>
          <w:t>תי' השלום ירושלים דלירושלמי כ"ר דרבנן דאין האור תחתיו ואף ביס"ב אסור רק מחומרא</w:t>
        </w:r>
      </w:hyperlink>
    </w:p>
    <w:p w14:paraId="7167D517" w14:textId="77777777" w:rsidR="00D4747B" w:rsidRDefault="00D4747B" w:rsidP="00657E75">
      <w:pPr>
        <w:pStyle w:val="a1"/>
        <w:rPr>
          <w:rFonts w:eastAsiaTheme="minorEastAsia" w:cstheme="minorBidi"/>
          <w:sz w:val="22"/>
          <w:szCs w:val="22"/>
          <w:rtl/>
        </w:rPr>
      </w:pPr>
      <w:hyperlink w:anchor="_Toc114037931" w:history="1">
        <w:r w:rsidRPr="009578F0">
          <w:rPr>
            <w:rStyle w:val="Hyperlink"/>
            <w:rtl/>
          </w:rPr>
          <w:t>בי' הגר"ז דכ"ר שהעבירו מע"ג האור ויס"ב טוב להמנע מלתת לתוכו תבלין לעשות הרחקה וסייג</w:t>
        </w:r>
      </w:hyperlink>
    </w:p>
    <w:p w14:paraId="3766C3C0" w14:textId="77777777" w:rsidR="00D4747B" w:rsidRDefault="00D4747B" w:rsidP="00D4747B">
      <w:pPr>
        <w:pStyle w:val="affff4"/>
        <w:rPr>
          <w:rFonts w:eastAsiaTheme="minorEastAsia" w:cstheme="minorBidi"/>
          <w:i/>
          <w:iCs/>
          <w:noProof/>
          <w:sz w:val="22"/>
          <w:szCs w:val="22"/>
          <w:rtl/>
        </w:rPr>
      </w:pPr>
      <w:hyperlink w:anchor="_Toc114037932" w:history="1">
        <w:r w:rsidRPr="009578F0">
          <w:rPr>
            <w:rStyle w:val="Hyperlink"/>
            <w:noProof/>
            <w:rtl/>
          </w:rPr>
          <w:t>דחיית הפרמ"ג לבית יעקב דלירו' כ"ר דרבנן וביס"ב החמירו</w:t>
        </w:r>
      </w:hyperlink>
    </w:p>
    <w:p w14:paraId="7C7061E8" w14:textId="77777777" w:rsidR="00D4747B" w:rsidRDefault="00D4747B" w:rsidP="00657E75">
      <w:pPr>
        <w:pStyle w:val="a1"/>
        <w:rPr>
          <w:rFonts w:eastAsiaTheme="minorEastAsia" w:cstheme="minorBidi"/>
          <w:sz w:val="22"/>
          <w:szCs w:val="22"/>
          <w:rtl/>
        </w:rPr>
      </w:pPr>
      <w:hyperlink w:anchor="_Toc114037933" w:history="1">
        <w:r w:rsidRPr="009578F0">
          <w:rPr>
            <w:rStyle w:val="Hyperlink"/>
            <w:rtl/>
          </w:rPr>
          <w:t>בי' הפרמ"ג בבית יעקב דלרבי יוסי בירו' סתם כ"ר ולרבי יונה אף בלא יס"ב אסור דהחמירו בכ"ר</w:t>
        </w:r>
      </w:hyperlink>
    </w:p>
    <w:p w14:paraId="7E68F438" w14:textId="77777777" w:rsidR="00D4747B" w:rsidRDefault="00D4747B" w:rsidP="00657E75">
      <w:pPr>
        <w:pStyle w:val="a1"/>
        <w:rPr>
          <w:rFonts w:eastAsiaTheme="minorEastAsia" w:cstheme="minorBidi"/>
          <w:sz w:val="22"/>
          <w:szCs w:val="22"/>
          <w:rtl/>
        </w:rPr>
      </w:pPr>
      <w:hyperlink w:anchor="_Toc114037934" w:history="1">
        <w:r w:rsidRPr="009578F0">
          <w:rPr>
            <w:rStyle w:val="Hyperlink"/>
            <w:rtl/>
          </w:rPr>
          <w:t>קו' הפרמ"ג דלבית יעקב המח' בירו' בכ"ר שאין יס"ב וביס"ב לכו"ע חייב והא לירו' כ"ר דרבנן</w:t>
        </w:r>
      </w:hyperlink>
    </w:p>
    <w:p w14:paraId="1B6DFAC3" w14:textId="77777777" w:rsidR="00D4747B" w:rsidRDefault="00D4747B" w:rsidP="00657E75">
      <w:pPr>
        <w:pStyle w:val="a1"/>
        <w:rPr>
          <w:rFonts w:eastAsiaTheme="minorEastAsia" w:cstheme="minorBidi"/>
          <w:sz w:val="22"/>
          <w:szCs w:val="22"/>
          <w:rtl/>
        </w:rPr>
      </w:pPr>
      <w:hyperlink w:anchor="_Toc114037935" w:history="1">
        <w:r w:rsidRPr="009578F0">
          <w:rPr>
            <w:rStyle w:val="Hyperlink"/>
            <w:rtl/>
          </w:rPr>
          <w:t>תי' הפרמ"ג לקו' הבית יעקב על הש"ך דהא דהחמירו בכ"ר היינו לדעת הירו' דכ"ר דרבנן</w:t>
        </w:r>
      </w:hyperlink>
    </w:p>
    <w:p w14:paraId="6539CC66" w14:textId="77777777" w:rsidR="00D4747B" w:rsidRDefault="00D4747B" w:rsidP="00657E75">
      <w:pPr>
        <w:pStyle w:val="a1"/>
        <w:rPr>
          <w:rFonts w:eastAsiaTheme="minorEastAsia" w:cstheme="minorBidi"/>
          <w:sz w:val="22"/>
          <w:szCs w:val="22"/>
          <w:rtl/>
        </w:rPr>
      </w:pPr>
      <w:hyperlink w:anchor="_Toc114037936" w:history="1">
        <w:r w:rsidRPr="009578F0">
          <w:rPr>
            <w:rStyle w:val="Hyperlink"/>
            <w:rtl/>
          </w:rPr>
          <w:t>קו' השביתת השבת דבירושלמי בדין הפשר מוכח דא"א לומר דשולטת היינו סולדת</w:t>
        </w:r>
      </w:hyperlink>
    </w:p>
    <w:p w14:paraId="756362C8" w14:textId="77777777" w:rsidR="00D4747B" w:rsidRDefault="00D4747B" w:rsidP="00D4747B">
      <w:pPr>
        <w:pStyle w:val="21"/>
        <w:rPr>
          <w:rFonts w:eastAsiaTheme="minorEastAsia" w:cstheme="minorBidi"/>
          <w:sz w:val="22"/>
          <w:szCs w:val="22"/>
          <w:rtl/>
        </w:rPr>
      </w:pPr>
      <w:hyperlink w:anchor="_Toc114037937" w:history="1">
        <w:r w:rsidRPr="009578F0">
          <w:rPr>
            <w:rStyle w:val="Hyperlink"/>
            <w:rtl/>
          </w:rPr>
          <w:t>הסוברים דהירו' איירי בהפשר ולא בישול</w:t>
        </w:r>
      </w:hyperlink>
    </w:p>
    <w:p w14:paraId="00D18AEC" w14:textId="77777777" w:rsidR="00D4747B" w:rsidRDefault="00D4747B" w:rsidP="00D4747B">
      <w:pPr>
        <w:pStyle w:val="affff4"/>
        <w:rPr>
          <w:rFonts w:eastAsiaTheme="minorEastAsia" w:cstheme="minorBidi"/>
          <w:i/>
          <w:iCs/>
          <w:noProof/>
          <w:sz w:val="22"/>
          <w:szCs w:val="22"/>
          <w:rtl/>
        </w:rPr>
      </w:pPr>
      <w:hyperlink w:anchor="_Toc114037938" w:history="1">
        <w:r w:rsidRPr="009578F0">
          <w:rPr>
            <w:rStyle w:val="Hyperlink"/>
            <w:noProof/>
            <w:rtl/>
          </w:rPr>
          <w:t>בי' הגר"א בירושלמי דכ"ר שהיה ע"ג אור דאו' והחמירו בהפשר</w:t>
        </w:r>
      </w:hyperlink>
    </w:p>
    <w:p w14:paraId="01CB2162" w14:textId="77777777" w:rsidR="00D4747B" w:rsidRDefault="00D4747B" w:rsidP="00657E75">
      <w:pPr>
        <w:pStyle w:val="a1"/>
        <w:rPr>
          <w:rFonts w:eastAsiaTheme="minorEastAsia" w:cstheme="minorBidi"/>
          <w:sz w:val="22"/>
          <w:szCs w:val="22"/>
          <w:rtl/>
        </w:rPr>
      </w:pPr>
      <w:hyperlink w:anchor="_Toc114037939" w:history="1">
        <w:r w:rsidRPr="009578F0">
          <w:rPr>
            <w:rStyle w:val="Hyperlink"/>
            <w:rtl/>
          </w:rPr>
          <w:t>בי' הגר"א דכ"ר שאין היס"ב אינו מבשל כמבואר בדברי התוס' דרק ביס"ב הדופן חמה ומבשל</w:t>
        </w:r>
      </w:hyperlink>
    </w:p>
    <w:p w14:paraId="68CC4F11" w14:textId="77777777" w:rsidR="00D4747B" w:rsidRDefault="00D4747B" w:rsidP="00657E75">
      <w:pPr>
        <w:pStyle w:val="a1"/>
        <w:rPr>
          <w:rFonts w:eastAsiaTheme="minorEastAsia" w:cstheme="minorBidi"/>
          <w:sz w:val="22"/>
          <w:szCs w:val="22"/>
          <w:rtl/>
        </w:rPr>
      </w:pPr>
      <w:hyperlink w:anchor="_Toc114037940" w:history="1">
        <w:r w:rsidRPr="009578F0">
          <w:rPr>
            <w:rStyle w:val="Hyperlink"/>
            <w:rtl/>
          </w:rPr>
          <w:t>בי' הגר"א דהא דאמרינן בירו' דהחמירו בכ"ר אינו לענין בישול אלא בהפשר שמא יתבשל</w:t>
        </w:r>
      </w:hyperlink>
    </w:p>
    <w:p w14:paraId="010239CC" w14:textId="77777777" w:rsidR="00D4747B" w:rsidRDefault="00D4747B" w:rsidP="00657E75">
      <w:pPr>
        <w:pStyle w:val="a1"/>
        <w:rPr>
          <w:rFonts w:eastAsiaTheme="minorEastAsia" w:cstheme="minorBidi"/>
          <w:sz w:val="22"/>
          <w:szCs w:val="22"/>
          <w:rtl/>
        </w:rPr>
      </w:pPr>
      <w:hyperlink w:anchor="_Toc114037941" w:history="1">
        <w:r w:rsidRPr="009578F0">
          <w:rPr>
            <w:rStyle w:val="Hyperlink"/>
            <w:rtl/>
          </w:rPr>
          <w:t>בי' הגר"א בירו' דבישול במה שאור מהלך תחתיו היינו בכ"ר שהיה ע"ג האור והעבירו ממנו</w:t>
        </w:r>
      </w:hyperlink>
    </w:p>
    <w:p w14:paraId="4D700094" w14:textId="77777777" w:rsidR="00D4747B" w:rsidRDefault="00D4747B" w:rsidP="00657E75">
      <w:pPr>
        <w:pStyle w:val="a1"/>
        <w:rPr>
          <w:rFonts w:eastAsiaTheme="minorEastAsia" w:cstheme="minorBidi"/>
          <w:sz w:val="22"/>
          <w:szCs w:val="22"/>
          <w:rtl/>
        </w:rPr>
      </w:pPr>
      <w:hyperlink w:anchor="_Toc114037942" w:history="1">
        <w:r w:rsidRPr="009578F0">
          <w:rPr>
            <w:rStyle w:val="Hyperlink"/>
            <w:rtl/>
          </w:rPr>
          <w:t>בי' השביתת השבת דבירו' באור מהלך תחתיו איירי בעירוי ומשמע דאין כוונתו דכל כ"ר דרבנן</w:t>
        </w:r>
      </w:hyperlink>
    </w:p>
    <w:p w14:paraId="5CD313D1" w14:textId="77777777" w:rsidR="00D4747B" w:rsidRDefault="00D4747B" w:rsidP="00D4747B">
      <w:pPr>
        <w:pStyle w:val="affff4"/>
        <w:rPr>
          <w:rFonts w:eastAsiaTheme="minorEastAsia" w:cstheme="minorBidi"/>
          <w:i/>
          <w:iCs/>
          <w:noProof/>
          <w:sz w:val="22"/>
          <w:szCs w:val="22"/>
          <w:rtl/>
        </w:rPr>
      </w:pPr>
      <w:hyperlink w:anchor="_Toc114037943" w:history="1">
        <w:r w:rsidRPr="009578F0">
          <w:rPr>
            <w:rStyle w:val="Hyperlink"/>
            <w:noProof/>
            <w:rtl/>
          </w:rPr>
          <w:t>בי' הפרמ"ג בירושלמי דרק בהפשר החמירו בכ"ר ומבשל מדאו'</w:t>
        </w:r>
      </w:hyperlink>
    </w:p>
    <w:p w14:paraId="28AC2D5E" w14:textId="77777777" w:rsidR="00D4747B" w:rsidRDefault="00D4747B" w:rsidP="00657E75">
      <w:pPr>
        <w:pStyle w:val="a1"/>
        <w:rPr>
          <w:rFonts w:eastAsiaTheme="minorEastAsia" w:cstheme="minorBidi"/>
          <w:sz w:val="22"/>
          <w:szCs w:val="22"/>
          <w:rtl/>
        </w:rPr>
      </w:pPr>
      <w:hyperlink w:anchor="_Toc114037944" w:history="1">
        <w:r w:rsidRPr="009578F0">
          <w:rPr>
            <w:rStyle w:val="Hyperlink"/>
            <w:rtl/>
          </w:rPr>
          <w:t>בי' הפרמ"ג דהמח' בירו' היא על דין הפשר ובזה אמרי' דהחמירו בכ"ר שמא יניח שם ויתבשל</w:t>
        </w:r>
      </w:hyperlink>
    </w:p>
    <w:p w14:paraId="70552CF6" w14:textId="77777777" w:rsidR="00D4747B" w:rsidRDefault="00D4747B" w:rsidP="00657E75">
      <w:pPr>
        <w:pStyle w:val="a1"/>
        <w:rPr>
          <w:rFonts w:eastAsiaTheme="minorEastAsia" w:cstheme="minorBidi"/>
          <w:sz w:val="22"/>
          <w:szCs w:val="22"/>
          <w:rtl/>
        </w:rPr>
      </w:pPr>
      <w:hyperlink w:anchor="_Toc114037945" w:history="1">
        <w:r w:rsidRPr="009578F0">
          <w:rPr>
            <w:rStyle w:val="Hyperlink"/>
            <w:rtl/>
          </w:rPr>
          <w:t>בי' הפרמ"ג מהר"ן דהוכיח בירו' דכ"ר דרבנן רק מהירו' לקמן ולא מדהחמירו בכ"ר דהוא בהפשר</w:t>
        </w:r>
      </w:hyperlink>
    </w:p>
    <w:p w14:paraId="0EAAD3F4" w14:textId="77777777" w:rsidR="00D4747B" w:rsidRDefault="00D4747B" w:rsidP="00657E75">
      <w:pPr>
        <w:pStyle w:val="a1"/>
        <w:rPr>
          <w:rFonts w:eastAsiaTheme="minorEastAsia" w:cstheme="minorBidi"/>
          <w:sz w:val="22"/>
          <w:szCs w:val="22"/>
          <w:rtl/>
        </w:rPr>
      </w:pPr>
      <w:hyperlink w:anchor="_Toc114037946" w:history="1">
        <w:r w:rsidRPr="009578F0">
          <w:rPr>
            <w:rStyle w:val="Hyperlink"/>
            <w:rtl/>
          </w:rPr>
          <w:t>קו' החזו"א דבירושלמי במעשרות א"א לומר דאיירי לענין הפשר ואולי הוא העתקה משבת</w:t>
        </w:r>
      </w:hyperlink>
    </w:p>
    <w:p w14:paraId="4A91F169" w14:textId="77777777" w:rsidR="00D4747B" w:rsidRDefault="00D4747B" w:rsidP="00D4747B">
      <w:pPr>
        <w:pStyle w:val="affff4"/>
        <w:rPr>
          <w:rFonts w:eastAsiaTheme="minorEastAsia" w:cstheme="minorBidi"/>
          <w:i/>
          <w:iCs/>
          <w:noProof/>
          <w:sz w:val="22"/>
          <w:szCs w:val="22"/>
          <w:rtl/>
        </w:rPr>
      </w:pPr>
      <w:hyperlink w:anchor="_Toc114037947" w:history="1">
        <w:r w:rsidRPr="009578F0">
          <w:rPr>
            <w:rStyle w:val="Hyperlink"/>
            <w:noProof/>
            <w:rtl/>
          </w:rPr>
          <w:t>בי' הקר"א דאפש"ל דלירו' כ"ש ויס"ב מבשל והחמירו בהפשר</w:t>
        </w:r>
      </w:hyperlink>
    </w:p>
    <w:p w14:paraId="5BE724B5" w14:textId="77777777" w:rsidR="00D4747B" w:rsidRDefault="00D4747B" w:rsidP="00657E75">
      <w:pPr>
        <w:pStyle w:val="a1"/>
        <w:rPr>
          <w:rFonts w:eastAsiaTheme="minorEastAsia" w:cstheme="minorBidi"/>
          <w:sz w:val="22"/>
          <w:szCs w:val="22"/>
          <w:rtl/>
        </w:rPr>
      </w:pPr>
      <w:hyperlink w:anchor="_Toc114037948" w:history="1">
        <w:r w:rsidRPr="009578F0">
          <w:rPr>
            <w:rStyle w:val="Hyperlink"/>
            <w:rtl/>
          </w:rPr>
          <w:t>בי' הקר"א דהא דהקילו בירו' בכ"ש היינו רק להפשר אבל בבישול אפש"ל דכ"ש ויס"ב אסור</w:t>
        </w:r>
      </w:hyperlink>
    </w:p>
    <w:p w14:paraId="4D780C3E" w14:textId="77777777" w:rsidR="00D4747B" w:rsidRDefault="00D4747B" w:rsidP="00D4747B">
      <w:pPr>
        <w:pStyle w:val="21"/>
        <w:rPr>
          <w:rFonts w:eastAsiaTheme="minorEastAsia" w:cstheme="minorBidi"/>
          <w:sz w:val="22"/>
          <w:szCs w:val="22"/>
          <w:rtl/>
        </w:rPr>
      </w:pPr>
      <w:hyperlink w:anchor="_Toc114037949" w:history="1">
        <w:r w:rsidRPr="009578F0">
          <w:rPr>
            <w:rStyle w:val="Hyperlink"/>
            <w:rtl/>
          </w:rPr>
          <w:t>בד' הרמב"ם בכלי ראשון דאו' או דרבנן</w:t>
        </w:r>
      </w:hyperlink>
    </w:p>
    <w:p w14:paraId="117A9439" w14:textId="77777777" w:rsidR="00D4747B" w:rsidRDefault="00D4747B" w:rsidP="00D4747B">
      <w:pPr>
        <w:pStyle w:val="affff4"/>
        <w:rPr>
          <w:rFonts w:eastAsiaTheme="minorEastAsia" w:cstheme="minorBidi"/>
          <w:i/>
          <w:iCs/>
          <w:noProof/>
          <w:sz w:val="22"/>
          <w:szCs w:val="22"/>
          <w:rtl/>
        </w:rPr>
      </w:pPr>
      <w:hyperlink w:anchor="_Toc114037950" w:history="1">
        <w:r w:rsidRPr="009578F0">
          <w:rPr>
            <w:rStyle w:val="Hyperlink"/>
            <w:noProof/>
            <w:rtl/>
          </w:rPr>
          <w:t>בי' האגל"ט ברמב"ם דכ"ר דרבנן דהבבלי ל"פ על הירושלמי</w:t>
        </w:r>
      </w:hyperlink>
    </w:p>
    <w:p w14:paraId="2694FF30" w14:textId="77777777" w:rsidR="00D4747B" w:rsidRDefault="00D4747B" w:rsidP="00657E75">
      <w:pPr>
        <w:pStyle w:val="a1"/>
        <w:rPr>
          <w:rFonts w:eastAsiaTheme="minorEastAsia" w:cstheme="minorBidi"/>
          <w:sz w:val="22"/>
          <w:szCs w:val="22"/>
          <w:rtl/>
        </w:rPr>
      </w:pPr>
      <w:hyperlink w:anchor="_Toc114037951" w:history="1">
        <w:r w:rsidRPr="009578F0">
          <w:rPr>
            <w:rStyle w:val="Hyperlink"/>
            <w:rtl/>
          </w:rPr>
          <w:t>בי' הרמב"ם דכ"ר שהעבירו מע"ג מחמם הרבה ולא יתן בו מים צוננים או תבלין וכ"ש לא מבשל</w:t>
        </w:r>
      </w:hyperlink>
    </w:p>
    <w:p w14:paraId="3D0E9BEB" w14:textId="77777777" w:rsidR="00D4747B" w:rsidRDefault="00D4747B" w:rsidP="00657E75">
      <w:pPr>
        <w:pStyle w:val="a1"/>
        <w:rPr>
          <w:rFonts w:eastAsiaTheme="minorEastAsia" w:cstheme="minorBidi"/>
          <w:sz w:val="22"/>
          <w:szCs w:val="22"/>
          <w:rtl/>
        </w:rPr>
      </w:pPr>
      <w:hyperlink w:anchor="_Toc114037952" w:history="1">
        <w:r w:rsidRPr="009578F0">
          <w:rPr>
            <w:rStyle w:val="Hyperlink"/>
            <w:rtl/>
          </w:rPr>
          <w:t>בי' האגל"ט ברמב"ם דבישול בכ"ר מדרבנן מדכתב "לא יתן" והביא דין כ"ר יחד עם דינים דרבנן</w:t>
        </w:r>
      </w:hyperlink>
    </w:p>
    <w:p w14:paraId="74806B26" w14:textId="77777777" w:rsidR="00D4747B" w:rsidRDefault="00D4747B" w:rsidP="00657E75">
      <w:pPr>
        <w:pStyle w:val="a1"/>
        <w:rPr>
          <w:rFonts w:eastAsiaTheme="minorEastAsia" w:cstheme="minorBidi"/>
          <w:sz w:val="22"/>
          <w:szCs w:val="22"/>
          <w:rtl/>
        </w:rPr>
      </w:pPr>
      <w:hyperlink w:anchor="_Toc114037953" w:history="1">
        <w:r w:rsidRPr="009578F0">
          <w:rPr>
            <w:rStyle w:val="Hyperlink"/>
            <w:rtl/>
          </w:rPr>
          <w:t>בי' האגל"ט ברמב"ם דפסק כירו' דרק באור מהלך תחתיו הוי דאו' וכ"מ ברמב"ם בכנגד המדורה</w:t>
        </w:r>
      </w:hyperlink>
    </w:p>
    <w:p w14:paraId="7D9B7667" w14:textId="77777777" w:rsidR="00D4747B" w:rsidRDefault="00D4747B" w:rsidP="00D4747B">
      <w:pPr>
        <w:pStyle w:val="affff4"/>
        <w:rPr>
          <w:rFonts w:eastAsiaTheme="minorEastAsia" w:cstheme="minorBidi"/>
          <w:i/>
          <w:iCs/>
          <w:noProof/>
          <w:sz w:val="22"/>
          <w:szCs w:val="22"/>
          <w:rtl/>
        </w:rPr>
      </w:pPr>
      <w:hyperlink w:anchor="_Toc114037954" w:history="1">
        <w:r w:rsidRPr="009578F0">
          <w:rPr>
            <w:rStyle w:val="Hyperlink"/>
            <w:noProof/>
            <w:rtl/>
          </w:rPr>
          <w:t>דעת הסוברים דלהרמב"ם כ"ר מבשל מדאו' וכ"ש לא מבשל</w:t>
        </w:r>
      </w:hyperlink>
    </w:p>
    <w:p w14:paraId="501A594F" w14:textId="77777777" w:rsidR="00D4747B" w:rsidRDefault="00D4747B" w:rsidP="00657E75">
      <w:pPr>
        <w:pStyle w:val="a1"/>
        <w:rPr>
          <w:rFonts w:eastAsiaTheme="minorEastAsia" w:cstheme="minorBidi"/>
          <w:sz w:val="22"/>
          <w:szCs w:val="22"/>
          <w:rtl/>
        </w:rPr>
      </w:pPr>
      <w:hyperlink w:anchor="_Toc114037955" w:history="1">
        <w:r w:rsidRPr="009578F0">
          <w:rPr>
            <w:rStyle w:val="Hyperlink"/>
            <w:rtl/>
          </w:rPr>
          <w:t>דחיית השביתת השבת דלרמב"ם כ"ר דאו' וכתב "לא יתן" דיש דברים שלא מתבשלים בכ"ר</w:t>
        </w:r>
      </w:hyperlink>
    </w:p>
    <w:p w14:paraId="1DE10A56" w14:textId="77777777" w:rsidR="00D4747B" w:rsidRDefault="00D4747B" w:rsidP="00657E75">
      <w:pPr>
        <w:pStyle w:val="a1"/>
        <w:rPr>
          <w:rFonts w:eastAsiaTheme="minorEastAsia" w:cstheme="minorBidi"/>
          <w:sz w:val="22"/>
          <w:szCs w:val="22"/>
          <w:rtl/>
        </w:rPr>
      </w:pPr>
      <w:hyperlink w:anchor="_Toc114037956" w:history="1">
        <w:r w:rsidRPr="009578F0">
          <w:rPr>
            <w:rStyle w:val="Hyperlink"/>
            <w:rtl/>
          </w:rPr>
          <w:t>בי' הרדב"ז והחזו"א ברמב"ם דכ"ש לא מבשל בשבת אף ביד נכוית בו וכ"ר מבשל מדאו'</w:t>
        </w:r>
      </w:hyperlink>
    </w:p>
    <w:p w14:paraId="5D564887" w14:textId="77777777" w:rsidR="00D4747B" w:rsidRDefault="00D4747B" w:rsidP="00D4747B">
      <w:pPr>
        <w:pStyle w:val="21"/>
        <w:rPr>
          <w:rFonts w:eastAsiaTheme="minorEastAsia" w:cstheme="minorBidi"/>
          <w:sz w:val="22"/>
          <w:szCs w:val="22"/>
          <w:rtl/>
        </w:rPr>
      </w:pPr>
      <w:hyperlink w:anchor="_Toc114037957" w:history="1">
        <w:r w:rsidRPr="009578F0">
          <w:rPr>
            <w:rStyle w:val="Hyperlink"/>
            <w:rtl/>
          </w:rPr>
          <w:t>בדין כלי שני שהיד נכוית בו אי מבשל</w:t>
        </w:r>
      </w:hyperlink>
    </w:p>
    <w:p w14:paraId="5229413A" w14:textId="77777777" w:rsidR="00D4747B" w:rsidRDefault="00D4747B" w:rsidP="00D4747B">
      <w:pPr>
        <w:pStyle w:val="affff4"/>
        <w:rPr>
          <w:rFonts w:eastAsiaTheme="minorEastAsia" w:cstheme="minorBidi"/>
          <w:i/>
          <w:iCs/>
          <w:noProof/>
          <w:sz w:val="22"/>
          <w:szCs w:val="22"/>
          <w:rtl/>
        </w:rPr>
      </w:pPr>
      <w:hyperlink w:anchor="_Toc114037958" w:history="1">
        <w:r w:rsidRPr="009578F0">
          <w:rPr>
            <w:rStyle w:val="Hyperlink"/>
            <w:noProof/>
            <w:rtl/>
          </w:rPr>
          <w:t>בי' המהריק"ו ברמב"ם דכ"ש מבשל ביד נכוית אף לענין שבת</w:t>
        </w:r>
      </w:hyperlink>
    </w:p>
    <w:p w14:paraId="13B83447" w14:textId="77777777" w:rsidR="00D4747B" w:rsidRDefault="00D4747B" w:rsidP="00657E75">
      <w:pPr>
        <w:pStyle w:val="a1"/>
        <w:rPr>
          <w:rFonts w:eastAsiaTheme="minorEastAsia" w:cstheme="minorBidi"/>
          <w:sz w:val="22"/>
          <w:szCs w:val="22"/>
          <w:rtl/>
        </w:rPr>
      </w:pPr>
      <w:hyperlink w:anchor="_Toc114037959" w:history="1">
        <w:r w:rsidRPr="009578F0">
          <w:rPr>
            <w:rStyle w:val="Hyperlink"/>
            <w:rtl/>
          </w:rPr>
          <w:t>בי' הרמב"ם דקביעות מעשר בבישול שמן אינה בכ"ש אך כ"ש שחם מאוד שהיד נכוית בו קובע</w:t>
        </w:r>
      </w:hyperlink>
    </w:p>
    <w:p w14:paraId="1CBA31FB" w14:textId="77777777" w:rsidR="00D4747B" w:rsidRDefault="00D4747B" w:rsidP="00657E75">
      <w:pPr>
        <w:pStyle w:val="a1"/>
        <w:rPr>
          <w:rFonts w:eastAsiaTheme="minorEastAsia" w:cstheme="minorBidi"/>
          <w:sz w:val="22"/>
          <w:szCs w:val="22"/>
          <w:rtl/>
        </w:rPr>
      </w:pPr>
      <w:hyperlink w:anchor="_Toc114037960" w:history="1">
        <w:r w:rsidRPr="009578F0">
          <w:rPr>
            <w:rStyle w:val="Hyperlink"/>
            <w:rtl/>
          </w:rPr>
          <w:t>בי' המהריק"ו ברמב"ם דמבו' בירושלמי במעשרות ובשבת דביד נכוית אף כ"ש מבשל ככ"ר</w:t>
        </w:r>
      </w:hyperlink>
    </w:p>
    <w:p w14:paraId="2E1C27C7" w14:textId="77777777" w:rsidR="00D4747B" w:rsidRDefault="00D4747B" w:rsidP="00D4747B">
      <w:pPr>
        <w:pStyle w:val="affff4"/>
        <w:rPr>
          <w:rFonts w:eastAsiaTheme="minorEastAsia" w:cstheme="minorBidi"/>
          <w:i/>
          <w:iCs/>
          <w:noProof/>
          <w:sz w:val="22"/>
          <w:szCs w:val="22"/>
          <w:rtl/>
        </w:rPr>
      </w:pPr>
      <w:hyperlink w:anchor="_Toc114037961" w:history="1">
        <w:r w:rsidRPr="009578F0">
          <w:rPr>
            <w:rStyle w:val="Hyperlink"/>
            <w:noProof/>
            <w:rtl/>
          </w:rPr>
          <w:t>בי' החכמ"א ברמב"ם דיד נכוית מבשל בכ"ש ונח' בירו' ביס"ב</w:t>
        </w:r>
      </w:hyperlink>
    </w:p>
    <w:p w14:paraId="092EBC9C" w14:textId="77777777" w:rsidR="00D4747B" w:rsidRDefault="00D4747B" w:rsidP="00657E75">
      <w:pPr>
        <w:pStyle w:val="a1"/>
        <w:rPr>
          <w:rFonts w:eastAsiaTheme="minorEastAsia" w:cstheme="minorBidi"/>
          <w:sz w:val="22"/>
          <w:szCs w:val="22"/>
          <w:rtl/>
        </w:rPr>
      </w:pPr>
      <w:hyperlink w:anchor="_Toc114037962" w:history="1">
        <w:r w:rsidRPr="009578F0">
          <w:rPr>
            <w:rStyle w:val="Hyperlink"/>
            <w:rtl/>
          </w:rPr>
          <w:t>בי' החכמ"א ברמב"ם דאף בשבת כ"ש שהיד נכוית מבשל כירו' וצ"ע על הפוסקים שהשמיטוהו</w:t>
        </w:r>
      </w:hyperlink>
    </w:p>
    <w:p w14:paraId="610672CE" w14:textId="77777777" w:rsidR="00D4747B" w:rsidRDefault="00D4747B" w:rsidP="00657E75">
      <w:pPr>
        <w:pStyle w:val="a1"/>
        <w:rPr>
          <w:rFonts w:eastAsiaTheme="minorEastAsia" w:cstheme="minorBidi"/>
          <w:sz w:val="22"/>
          <w:szCs w:val="22"/>
          <w:rtl/>
        </w:rPr>
      </w:pPr>
      <w:hyperlink w:anchor="_Toc114037963" w:history="1">
        <w:r w:rsidRPr="009578F0">
          <w:rPr>
            <w:rStyle w:val="Hyperlink"/>
            <w:rtl/>
          </w:rPr>
          <w:t>בי' החכמ"א ברמב"ם דלרבי יוסי בירו' בישול דאו' בסתם כ"ר שהוא רותח אף שאין היד נכוית</w:t>
        </w:r>
      </w:hyperlink>
    </w:p>
    <w:p w14:paraId="4F6F2346" w14:textId="77777777" w:rsidR="00D4747B" w:rsidRDefault="00D4747B" w:rsidP="00657E75">
      <w:pPr>
        <w:pStyle w:val="a1"/>
        <w:rPr>
          <w:rFonts w:eastAsiaTheme="minorEastAsia" w:cstheme="minorBidi"/>
          <w:sz w:val="22"/>
          <w:szCs w:val="22"/>
        </w:rPr>
      </w:pPr>
      <w:hyperlink w:anchor="_Toc114037964" w:history="1">
        <w:r w:rsidRPr="009578F0">
          <w:rPr>
            <w:rStyle w:val="Hyperlink"/>
            <w:rtl/>
          </w:rPr>
          <w:t>בי' החכמ"א ברמב"ם דלר' יונה בירו' בישול דאו' רק ביד נכוית ובפחות מזה אסור מדרבנן בכ"ר</w:t>
        </w:r>
      </w:hyperlink>
    </w:p>
    <w:p w14:paraId="75A9177B" w14:textId="77777777" w:rsidR="00D4747B" w:rsidRDefault="00D4747B" w:rsidP="00657E75">
      <w:pPr>
        <w:pStyle w:val="a1"/>
        <w:numPr>
          <w:ilvl w:val="0"/>
          <w:numId w:val="0"/>
        </w:numPr>
        <w:rPr>
          <w:rtl/>
        </w:rPr>
      </w:pPr>
    </w:p>
    <w:p w14:paraId="72F6CED4" w14:textId="77777777" w:rsidR="00D4747B" w:rsidRDefault="00D4747B" w:rsidP="00D4747B">
      <w:pPr>
        <w:pStyle w:val="affff4"/>
        <w:rPr>
          <w:rFonts w:eastAsiaTheme="minorEastAsia" w:cstheme="minorBidi"/>
          <w:i/>
          <w:iCs/>
          <w:noProof/>
          <w:sz w:val="22"/>
          <w:szCs w:val="22"/>
          <w:rtl/>
        </w:rPr>
      </w:pPr>
      <w:hyperlink w:anchor="_Toc114037965" w:history="1">
        <w:r w:rsidRPr="009578F0">
          <w:rPr>
            <w:rStyle w:val="Hyperlink"/>
            <w:noProof/>
            <w:rtl/>
          </w:rPr>
          <w:t>בי' הרדב"ז ברמב"ם דלמעשר כ"ש מבשל ביד נכוית ולא לשבת</w:t>
        </w:r>
      </w:hyperlink>
    </w:p>
    <w:p w14:paraId="016992AE" w14:textId="77777777" w:rsidR="00D4747B" w:rsidRDefault="00D4747B" w:rsidP="00657E75">
      <w:pPr>
        <w:pStyle w:val="a1"/>
        <w:rPr>
          <w:rFonts w:eastAsiaTheme="minorEastAsia" w:cstheme="minorBidi"/>
          <w:sz w:val="22"/>
          <w:szCs w:val="22"/>
          <w:rtl/>
        </w:rPr>
      </w:pPr>
      <w:hyperlink w:anchor="_Toc114037966" w:history="1">
        <w:r w:rsidRPr="009578F0">
          <w:rPr>
            <w:rStyle w:val="Hyperlink"/>
            <w:rtl/>
          </w:rPr>
          <w:t>בי' הרדב"ז דכוונת הרמב"ם לכ"ר ולא לכ"ש או דלענין מעשר אף כ"ש מבשל ולא לשבת</w:t>
        </w:r>
      </w:hyperlink>
    </w:p>
    <w:p w14:paraId="4A2CD3D5" w14:textId="77777777" w:rsidR="00D4747B" w:rsidRDefault="00D4747B" w:rsidP="00D4747B">
      <w:pPr>
        <w:pStyle w:val="affff4"/>
        <w:rPr>
          <w:rFonts w:eastAsiaTheme="minorEastAsia" w:cstheme="minorBidi"/>
          <w:i/>
          <w:iCs/>
          <w:noProof/>
          <w:sz w:val="22"/>
          <w:szCs w:val="22"/>
          <w:rtl/>
        </w:rPr>
      </w:pPr>
      <w:hyperlink w:anchor="_Toc114037967" w:history="1">
        <w:r w:rsidRPr="009578F0">
          <w:rPr>
            <w:rStyle w:val="Hyperlink"/>
            <w:noProof/>
            <w:rtl/>
          </w:rPr>
          <w:t>בי' הפני משה דנח' ביד נכוית מבשל אף בכ"ש או דכ"ר דרבנן</w:t>
        </w:r>
      </w:hyperlink>
    </w:p>
    <w:p w14:paraId="34C77C2E" w14:textId="77777777" w:rsidR="00D4747B" w:rsidRDefault="00D4747B" w:rsidP="00657E75">
      <w:pPr>
        <w:pStyle w:val="a1"/>
        <w:rPr>
          <w:rFonts w:eastAsiaTheme="minorEastAsia" w:cstheme="minorBidi"/>
          <w:sz w:val="22"/>
          <w:szCs w:val="22"/>
          <w:rtl/>
        </w:rPr>
      </w:pPr>
      <w:hyperlink w:anchor="_Toc114037968" w:history="1">
        <w:r w:rsidRPr="009578F0">
          <w:rPr>
            <w:rStyle w:val="Hyperlink"/>
            <w:rtl/>
          </w:rPr>
          <w:t>בי' הפני משה דלר' יוסי יד נכוית מבשל אף בכ"ש ולר' יונה כ"ש לא מבשל כלל וכ"ר דרבנן</w:t>
        </w:r>
      </w:hyperlink>
    </w:p>
    <w:p w14:paraId="63F3C1EE" w14:textId="77777777" w:rsidR="00D4747B" w:rsidRDefault="00D4747B" w:rsidP="00D4747B">
      <w:pPr>
        <w:pStyle w:val="affff4"/>
        <w:rPr>
          <w:rFonts w:eastAsiaTheme="minorEastAsia" w:cstheme="minorBidi"/>
          <w:i/>
          <w:iCs/>
          <w:noProof/>
          <w:sz w:val="22"/>
          <w:szCs w:val="22"/>
          <w:rtl/>
        </w:rPr>
      </w:pPr>
      <w:hyperlink w:anchor="_Toc114037969" w:history="1">
        <w:r w:rsidRPr="009578F0">
          <w:rPr>
            <w:rStyle w:val="Hyperlink"/>
            <w:noProof/>
            <w:rtl/>
          </w:rPr>
          <w:t>בי' החזו"א ברמב"ם דבכ"ר יס"ב מבשל ובכ"ש יד נכוית מבשל</w:t>
        </w:r>
      </w:hyperlink>
    </w:p>
    <w:p w14:paraId="1963C3C5" w14:textId="77777777" w:rsidR="00D4747B" w:rsidRDefault="00D4747B" w:rsidP="00657E75">
      <w:pPr>
        <w:pStyle w:val="a1"/>
        <w:rPr>
          <w:rFonts w:eastAsiaTheme="minorEastAsia" w:cstheme="minorBidi"/>
          <w:sz w:val="22"/>
          <w:szCs w:val="22"/>
          <w:rtl/>
        </w:rPr>
      </w:pPr>
      <w:hyperlink w:anchor="_Toc114037970" w:history="1">
        <w:r w:rsidRPr="009578F0">
          <w:rPr>
            <w:rStyle w:val="Hyperlink"/>
            <w:rtl/>
          </w:rPr>
          <w:t>בי' החזו"א דמשמע ברמב"ם דכ"ש מבשל ביס"ב וא"כ צ"ב מהו שיעור החום דמבשל בכ"ר</w:t>
        </w:r>
      </w:hyperlink>
    </w:p>
    <w:p w14:paraId="235A1D28" w14:textId="77777777" w:rsidR="00D4747B" w:rsidRDefault="00D4747B" w:rsidP="00657E75">
      <w:pPr>
        <w:pStyle w:val="a1"/>
        <w:rPr>
          <w:rFonts w:eastAsiaTheme="minorEastAsia" w:cstheme="minorBidi"/>
          <w:sz w:val="22"/>
          <w:szCs w:val="22"/>
          <w:rtl/>
        </w:rPr>
      </w:pPr>
      <w:hyperlink w:anchor="_Toc114037971" w:history="1">
        <w:r w:rsidRPr="009578F0">
          <w:rPr>
            <w:rStyle w:val="Hyperlink"/>
            <w:rtl/>
          </w:rPr>
          <w:t>בי' החזו"א ברמב"ם דיד נכוית הוא יותר מיס"ב כדמוכח בסוגיין ובירושלמי דשולטת היינו סולדת</w:t>
        </w:r>
      </w:hyperlink>
    </w:p>
    <w:p w14:paraId="531D5109" w14:textId="77777777" w:rsidR="00D4747B" w:rsidRDefault="00D4747B" w:rsidP="00657E75">
      <w:pPr>
        <w:pStyle w:val="a1"/>
        <w:rPr>
          <w:rFonts w:eastAsiaTheme="minorEastAsia" w:cstheme="minorBidi"/>
          <w:sz w:val="22"/>
          <w:szCs w:val="22"/>
          <w:rtl/>
        </w:rPr>
      </w:pPr>
      <w:hyperlink w:anchor="_Toc114037972" w:history="1">
        <w:r w:rsidRPr="009578F0">
          <w:rPr>
            <w:rStyle w:val="Hyperlink"/>
            <w:rtl/>
          </w:rPr>
          <w:t>בי' החזו"א ברמב"ם דכ"ש מבשל ביד נכוית וכ"ר מבשל ביס"ב ופחות מזה אינו חם אלא מפשיר</w:t>
        </w:r>
      </w:hyperlink>
    </w:p>
    <w:p w14:paraId="26BAA761" w14:textId="77777777" w:rsidR="00D4747B" w:rsidRDefault="00D4747B" w:rsidP="00657E75">
      <w:pPr>
        <w:pStyle w:val="a1"/>
        <w:rPr>
          <w:rFonts w:eastAsiaTheme="minorEastAsia" w:cstheme="minorBidi"/>
          <w:sz w:val="22"/>
          <w:szCs w:val="22"/>
          <w:rtl/>
        </w:rPr>
      </w:pPr>
      <w:hyperlink w:anchor="_Toc114037973" w:history="1">
        <w:r w:rsidRPr="009578F0">
          <w:rPr>
            <w:rStyle w:val="Hyperlink"/>
            <w:rtl/>
          </w:rPr>
          <w:t>בי' החזו"א דמשמע בלשון הרמב"ם דיד נכוית הוא חם ביותר ואילו יס"ב הוא רק חם</w:t>
        </w:r>
      </w:hyperlink>
    </w:p>
    <w:p w14:paraId="61B3F74C" w14:textId="77777777" w:rsidR="00D4747B" w:rsidRDefault="00D4747B" w:rsidP="00D4747B">
      <w:pPr>
        <w:pStyle w:val="affff4"/>
        <w:rPr>
          <w:rFonts w:eastAsiaTheme="minorEastAsia" w:cstheme="minorBidi"/>
          <w:i/>
          <w:iCs/>
          <w:noProof/>
          <w:sz w:val="22"/>
          <w:szCs w:val="22"/>
          <w:rtl/>
        </w:rPr>
      </w:pPr>
      <w:hyperlink w:anchor="_Toc114037974" w:history="1">
        <w:r w:rsidRPr="009578F0">
          <w:rPr>
            <w:rStyle w:val="Hyperlink"/>
            <w:noProof/>
            <w:rtl/>
          </w:rPr>
          <w:t>בי' החזו"א דנח' בירו' אי בכ"ש יש שיעור יס"ב או דמתקרר מהר</w:t>
        </w:r>
      </w:hyperlink>
    </w:p>
    <w:p w14:paraId="50230E40" w14:textId="77777777" w:rsidR="00D4747B" w:rsidRDefault="00D4747B" w:rsidP="00657E75">
      <w:pPr>
        <w:pStyle w:val="a1"/>
        <w:rPr>
          <w:rFonts w:eastAsiaTheme="minorEastAsia" w:cstheme="minorBidi"/>
          <w:sz w:val="22"/>
          <w:szCs w:val="22"/>
          <w:rtl/>
        </w:rPr>
      </w:pPr>
      <w:hyperlink w:anchor="_Toc114037975" w:history="1">
        <w:r w:rsidRPr="009578F0">
          <w:rPr>
            <w:rStyle w:val="Hyperlink"/>
            <w:rtl/>
          </w:rPr>
          <w:t>בי' החזו"א בקו' הירו' דכיון דמבואר דבישול היינו רק ביד נכוית אמאי אסרו בכ"ר אף ביס"ב</w:t>
        </w:r>
      </w:hyperlink>
    </w:p>
    <w:p w14:paraId="6BE69FD0" w14:textId="77777777" w:rsidR="00D4747B" w:rsidRDefault="00D4747B" w:rsidP="00657E75">
      <w:pPr>
        <w:pStyle w:val="a1"/>
        <w:rPr>
          <w:rFonts w:eastAsiaTheme="minorEastAsia" w:cstheme="minorBidi"/>
          <w:sz w:val="22"/>
          <w:szCs w:val="22"/>
          <w:rtl/>
        </w:rPr>
      </w:pPr>
      <w:hyperlink w:anchor="_Toc114037976" w:history="1">
        <w:r w:rsidRPr="009578F0">
          <w:rPr>
            <w:rStyle w:val="Hyperlink"/>
            <w:rtl/>
          </w:rPr>
          <w:t>בי' החזו"א דלר' יוסי בירו' דביס"ב רק כ"ר מבשל אבל כ"ש מצטנן מהר ולא שייך בו שיעור יס"ב</w:t>
        </w:r>
      </w:hyperlink>
    </w:p>
    <w:p w14:paraId="098DE45A" w14:textId="77777777" w:rsidR="00D4747B" w:rsidRDefault="00D4747B" w:rsidP="00657E75">
      <w:pPr>
        <w:pStyle w:val="a1"/>
        <w:rPr>
          <w:rFonts w:eastAsiaTheme="minorEastAsia" w:cstheme="minorBidi"/>
          <w:sz w:val="22"/>
          <w:szCs w:val="22"/>
          <w:rtl/>
        </w:rPr>
      </w:pPr>
      <w:hyperlink w:anchor="_Toc114037977" w:history="1">
        <w:r w:rsidRPr="009578F0">
          <w:rPr>
            <w:rStyle w:val="Hyperlink"/>
            <w:rtl/>
          </w:rPr>
          <w:t>בי' החזו"א דלר' יונה בירו' אף בכ"ש שייך שיעור יס"ב אך בישול דאו' אף בכ"ר רק ביד נכוית</w:t>
        </w:r>
      </w:hyperlink>
    </w:p>
    <w:p w14:paraId="237E18DA" w14:textId="77777777" w:rsidR="00D4747B" w:rsidRDefault="00D4747B" w:rsidP="00D4747B">
      <w:pPr>
        <w:pStyle w:val="affff4"/>
        <w:rPr>
          <w:rFonts w:eastAsiaTheme="minorEastAsia" w:cstheme="minorBidi"/>
          <w:i/>
          <w:iCs/>
          <w:noProof/>
          <w:sz w:val="22"/>
          <w:szCs w:val="22"/>
          <w:rtl/>
        </w:rPr>
      </w:pPr>
      <w:hyperlink w:anchor="_Toc114037978" w:history="1">
        <w:r w:rsidRPr="009578F0">
          <w:rPr>
            <w:rStyle w:val="Hyperlink"/>
            <w:noProof/>
            <w:rtl/>
          </w:rPr>
          <w:t>בי' החזו"א דכל הנדון בירו' בכ"ר ביס"ב אבל באין יס"ב מותר</w:t>
        </w:r>
      </w:hyperlink>
    </w:p>
    <w:p w14:paraId="378C39F7" w14:textId="77777777" w:rsidR="00D4747B" w:rsidRDefault="00D4747B" w:rsidP="00657E75">
      <w:pPr>
        <w:pStyle w:val="a1"/>
        <w:rPr>
          <w:rFonts w:eastAsiaTheme="minorEastAsia" w:cstheme="minorBidi"/>
          <w:sz w:val="22"/>
          <w:szCs w:val="22"/>
          <w:rtl/>
        </w:rPr>
      </w:pPr>
      <w:hyperlink w:anchor="_Toc114037979" w:history="1">
        <w:r w:rsidRPr="009578F0">
          <w:rPr>
            <w:rStyle w:val="Hyperlink"/>
            <w:rtl/>
          </w:rPr>
          <w:t>בי' החזו"א דמבו' בירושלמי דבפחות מיס"ב אף בכ"ר מותר ורק ביס"ב שייך לאסור בכ"ר</w:t>
        </w:r>
      </w:hyperlink>
    </w:p>
    <w:p w14:paraId="1998793F" w14:textId="77777777" w:rsidR="00D4747B" w:rsidRDefault="00D4747B" w:rsidP="00D4747B">
      <w:pPr>
        <w:pStyle w:val="affff4"/>
        <w:rPr>
          <w:rFonts w:eastAsiaTheme="minorEastAsia" w:cstheme="minorBidi"/>
          <w:i/>
          <w:iCs/>
          <w:noProof/>
          <w:sz w:val="22"/>
          <w:szCs w:val="22"/>
          <w:rtl/>
        </w:rPr>
      </w:pPr>
      <w:hyperlink w:anchor="_Toc114037980" w:history="1">
        <w:r w:rsidRPr="009578F0">
          <w:rPr>
            <w:rStyle w:val="Hyperlink"/>
            <w:noProof/>
            <w:rtl/>
          </w:rPr>
          <w:t xml:space="preserve">בי' החזו"א דבמעשר </w:t>
        </w:r>
        <w:r>
          <w:rPr>
            <w:rStyle w:val="Hyperlink"/>
            <w:rFonts w:hint="cs"/>
            <w:noProof/>
            <w:rtl/>
          </w:rPr>
          <w:t>כ</w:t>
        </w:r>
        <w:r w:rsidRPr="009578F0">
          <w:rPr>
            <w:rStyle w:val="Hyperlink"/>
            <w:noProof/>
            <w:rtl/>
          </w:rPr>
          <w:t>'</w:t>
        </w:r>
        <w:r>
          <w:rPr>
            <w:rStyle w:val="Hyperlink"/>
            <w:rFonts w:hint="cs"/>
            <w:noProof/>
            <w:rtl/>
          </w:rPr>
          <w:t xml:space="preserve"> </w:t>
        </w:r>
        <w:r w:rsidRPr="009578F0">
          <w:rPr>
            <w:rStyle w:val="Hyperlink"/>
            <w:noProof/>
            <w:rtl/>
          </w:rPr>
          <w:t>הרמב"ם דנכוית מבשל ולא כ"כ בשבת</w:t>
        </w:r>
      </w:hyperlink>
    </w:p>
    <w:p w14:paraId="0970286D" w14:textId="77777777" w:rsidR="00D4747B" w:rsidRDefault="00D4747B" w:rsidP="00657E75">
      <w:pPr>
        <w:pStyle w:val="a1"/>
        <w:rPr>
          <w:rFonts w:eastAsiaTheme="minorEastAsia" w:cstheme="minorBidi"/>
          <w:sz w:val="22"/>
          <w:szCs w:val="22"/>
          <w:rtl/>
        </w:rPr>
      </w:pPr>
      <w:hyperlink w:anchor="_Toc114037981" w:history="1">
        <w:r w:rsidRPr="009578F0">
          <w:rPr>
            <w:rStyle w:val="Hyperlink"/>
            <w:rtl/>
          </w:rPr>
          <w:t>בי' החזו"א דאפש"ל דלמעשרות פסק הרמב"ם כירו' אך לשבת פסק כבבלי דיד נכוית לא מבשל</w:t>
        </w:r>
      </w:hyperlink>
    </w:p>
    <w:p w14:paraId="2ECB9C77" w14:textId="77777777" w:rsidR="00D4747B" w:rsidRDefault="00D4747B" w:rsidP="00657E75">
      <w:pPr>
        <w:pStyle w:val="a1"/>
        <w:rPr>
          <w:rFonts w:eastAsiaTheme="minorEastAsia" w:cstheme="minorBidi"/>
          <w:sz w:val="22"/>
          <w:szCs w:val="22"/>
          <w:rtl/>
        </w:rPr>
      </w:pPr>
      <w:hyperlink w:anchor="_Toc114037982" w:history="1">
        <w:r w:rsidRPr="009578F0">
          <w:rPr>
            <w:rStyle w:val="Hyperlink"/>
            <w:rtl/>
          </w:rPr>
          <w:t>בי' החזו"א דקשה להקל בשבת ביד נכוית וא"כ אין היתר כ"ש דקשה לשער בין יס"ב ליד נכוית</w:t>
        </w:r>
      </w:hyperlink>
    </w:p>
    <w:p w14:paraId="543E43EA" w14:textId="77777777" w:rsidR="00D4747B" w:rsidRDefault="00D4747B" w:rsidP="00D4747B">
      <w:pPr>
        <w:pStyle w:val="21"/>
        <w:rPr>
          <w:rFonts w:eastAsiaTheme="minorEastAsia" w:cstheme="minorBidi"/>
          <w:sz w:val="22"/>
          <w:szCs w:val="22"/>
          <w:rtl/>
        </w:rPr>
      </w:pPr>
      <w:hyperlink w:anchor="_Toc114037983" w:history="1">
        <w:r w:rsidRPr="009578F0">
          <w:rPr>
            <w:rStyle w:val="Hyperlink"/>
            <w:rtl/>
          </w:rPr>
          <w:t>בדין דבר גוש דאין לו דפנות המקררות</w:t>
        </w:r>
      </w:hyperlink>
    </w:p>
    <w:p w14:paraId="73C05B2B" w14:textId="77777777" w:rsidR="00D4747B" w:rsidRDefault="00D4747B" w:rsidP="00D4747B">
      <w:pPr>
        <w:pStyle w:val="affff4"/>
        <w:rPr>
          <w:rFonts w:eastAsiaTheme="minorEastAsia" w:cstheme="minorBidi"/>
          <w:i/>
          <w:iCs/>
          <w:noProof/>
          <w:sz w:val="22"/>
          <w:szCs w:val="22"/>
          <w:rtl/>
        </w:rPr>
      </w:pPr>
      <w:hyperlink w:anchor="_Toc114037984" w:history="1">
        <w:r w:rsidRPr="009578F0">
          <w:rPr>
            <w:rStyle w:val="Hyperlink"/>
            <w:noProof/>
            <w:rtl/>
          </w:rPr>
          <w:t>פלו' האחרונים אי דבר גוש בכ"ש דינו ככ"ר דאין דפנות מצננות</w:t>
        </w:r>
      </w:hyperlink>
    </w:p>
    <w:p w14:paraId="357687CB" w14:textId="77777777" w:rsidR="00D4747B" w:rsidRDefault="00D4747B" w:rsidP="00657E75">
      <w:pPr>
        <w:pStyle w:val="a1"/>
        <w:rPr>
          <w:rFonts w:eastAsiaTheme="minorEastAsia" w:cstheme="minorBidi"/>
          <w:sz w:val="22"/>
          <w:szCs w:val="22"/>
          <w:rtl/>
        </w:rPr>
      </w:pPr>
      <w:hyperlink w:anchor="_Toc114037985" w:history="1">
        <w:r w:rsidRPr="009578F0">
          <w:rPr>
            <w:rStyle w:val="Hyperlink"/>
            <w:rtl/>
          </w:rPr>
          <w:t>בי' היש"ש והאו"ה הארוך דדבר גוש שאין לו דפנות המקררות אותו אף בכ"ש דינו ככ"ר</w:t>
        </w:r>
      </w:hyperlink>
    </w:p>
    <w:p w14:paraId="1F44444D" w14:textId="77777777" w:rsidR="00D4747B" w:rsidRDefault="00D4747B" w:rsidP="00657E75">
      <w:pPr>
        <w:pStyle w:val="a1"/>
        <w:rPr>
          <w:rFonts w:eastAsiaTheme="minorEastAsia" w:cstheme="minorBidi"/>
          <w:sz w:val="22"/>
          <w:szCs w:val="22"/>
          <w:rtl/>
        </w:rPr>
      </w:pPr>
      <w:hyperlink w:anchor="_Toc114037986" w:history="1">
        <w:r w:rsidRPr="009578F0">
          <w:rPr>
            <w:rStyle w:val="Hyperlink"/>
            <w:rtl/>
          </w:rPr>
          <w:t>בי' הדרכ"מ דאף דבר גוש שהתבשל בכ"ר והעבירו לכ"ש יש לו דין כ"ש</w:t>
        </w:r>
      </w:hyperlink>
    </w:p>
    <w:p w14:paraId="18FCF160" w14:textId="77777777" w:rsidR="00D4747B" w:rsidRDefault="00D4747B" w:rsidP="00657E75">
      <w:pPr>
        <w:pStyle w:val="a1"/>
        <w:rPr>
          <w:rFonts w:eastAsiaTheme="minorEastAsia" w:cstheme="minorBidi"/>
          <w:sz w:val="22"/>
          <w:szCs w:val="22"/>
          <w:rtl/>
        </w:rPr>
      </w:pPr>
      <w:hyperlink w:anchor="_Toc114037987" w:history="1">
        <w:r w:rsidRPr="009578F0">
          <w:rPr>
            <w:rStyle w:val="Hyperlink"/>
            <w:rtl/>
          </w:rPr>
          <w:t>בי' החוו"ד דאף ליש"ש דיש לדבר גוש דין כ"ר היינו דבולע אך אינו מבשל דאין דופן שמחממת</w:t>
        </w:r>
      </w:hyperlink>
    </w:p>
    <w:p w14:paraId="3AC4BA94" w14:textId="77777777" w:rsidR="00D4747B" w:rsidRDefault="00D4747B" w:rsidP="00657E75">
      <w:pPr>
        <w:pStyle w:val="a1"/>
        <w:rPr>
          <w:rFonts w:eastAsiaTheme="minorEastAsia" w:cstheme="minorBidi"/>
          <w:sz w:val="22"/>
          <w:szCs w:val="22"/>
          <w:rtl/>
        </w:rPr>
      </w:pPr>
      <w:hyperlink w:anchor="_Toc114037988" w:history="1">
        <w:r w:rsidRPr="009578F0">
          <w:rPr>
            <w:rStyle w:val="Hyperlink"/>
            <w:rtl/>
          </w:rPr>
          <w:t>קו' החוו"ד דדיוק דברי התוס' סותרים זל"ז אי דין כ"ר מחמת דופן מחממת או דאין דופן מקררת</w:t>
        </w:r>
      </w:hyperlink>
    </w:p>
    <w:p w14:paraId="28369D47" w14:textId="77777777" w:rsidR="00D4747B" w:rsidRDefault="00D4747B" w:rsidP="00657E75">
      <w:pPr>
        <w:pStyle w:val="a1"/>
        <w:rPr>
          <w:rFonts w:eastAsiaTheme="minorEastAsia" w:cstheme="minorBidi"/>
          <w:sz w:val="22"/>
          <w:szCs w:val="22"/>
          <w:rtl/>
        </w:rPr>
      </w:pPr>
      <w:hyperlink w:anchor="_Toc114037989" w:history="1">
        <w:r w:rsidRPr="009578F0">
          <w:rPr>
            <w:rStyle w:val="Hyperlink"/>
            <w:rtl/>
          </w:rPr>
          <w:t>בי' החוו"ד בתוס' דהכ"ר עצמו הדופן מבשלת ובכ"ש דופן מקררת ולא מבשל אף דעילאה גבר</w:t>
        </w:r>
      </w:hyperlink>
    </w:p>
    <w:p w14:paraId="523C7AA5" w14:textId="77777777" w:rsidR="00D4747B" w:rsidRDefault="00D4747B" w:rsidP="00657E75">
      <w:pPr>
        <w:pStyle w:val="a1"/>
        <w:rPr>
          <w:rFonts w:eastAsiaTheme="minorEastAsia" w:cstheme="minorBidi"/>
          <w:sz w:val="22"/>
          <w:szCs w:val="22"/>
          <w:rtl/>
        </w:rPr>
      </w:pPr>
      <w:hyperlink w:anchor="_Toc114037990" w:history="1">
        <w:r w:rsidRPr="009578F0">
          <w:rPr>
            <w:rStyle w:val="Hyperlink"/>
            <w:rtl/>
          </w:rPr>
          <w:t>בי' המג"א והט"ז דדבר גוש כ"ר אף לבישול ובי' המנחת יעקב דרק לבליעה הוי כ"ר ולא מבשל</w:t>
        </w:r>
      </w:hyperlink>
    </w:p>
    <w:p w14:paraId="7539DB36" w14:textId="77777777" w:rsidR="00D4747B" w:rsidRDefault="00D4747B" w:rsidP="00657E75">
      <w:pPr>
        <w:pStyle w:val="a1"/>
        <w:rPr>
          <w:rFonts w:eastAsiaTheme="minorEastAsia" w:cstheme="minorBidi"/>
          <w:sz w:val="22"/>
          <w:szCs w:val="22"/>
          <w:rtl/>
        </w:rPr>
      </w:pPr>
      <w:hyperlink w:anchor="_Toc114037991" w:history="1">
        <w:r w:rsidRPr="009578F0">
          <w:rPr>
            <w:rStyle w:val="Hyperlink"/>
            <w:rtl/>
          </w:rPr>
          <w:t>בי' החת"ס דאפש"ל דמ"ש המנחת יעקב דאינו מבשל היינו בב"ח אך בשבת דבר גוש מבשל</w:t>
        </w:r>
      </w:hyperlink>
    </w:p>
    <w:p w14:paraId="479BAD90" w14:textId="77777777" w:rsidR="00D4747B" w:rsidRDefault="00D4747B" w:rsidP="00D4747B">
      <w:pPr>
        <w:pStyle w:val="21"/>
        <w:rPr>
          <w:rFonts w:eastAsiaTheme="minorEastAsia" w:cstheme="minorBidi"/>
          <w:sz w:val="22"/>
          <w:szCs w:val="22"/>
          <w:rtl/>
        </w:rPr>
      </w:pPr>
      <w:hyperlink w:anchor="_Toc114037992" w:history="1">
        <w:r w:rsidRPr="009578F0">
          <w:rPr>
            <w:rStyle w:val="Hyperlink"/>
            <w:rtl/>
          </w:rPr>
          <w:t>הסוברים דכ"ר רק מיד כשהעבירו מהאש</w:t>
        </w:r>
      </w:hyperlink>
    </w:p>
    <w:p w14:paraId="3A5E4C66" w14:textId="77777777" w:rsidR="00D4747B" w:rsidRDefault="00D4747B" w:rsidP="00D4747B">
      <w:pPr>
        <w:pStyle w:val="affff4"/>
        <w:rPr>
          <w:rFonts w:eastAsiaTheme="minorEastAsia" w:cstheme="minorBidi"/>
          <w:i/>
          <w:iCs/>
          <w:noProof/>
          <w:sz w:val="22"/>
          <w:szCs w:val="22"/>
          <w:rtl/>
        </w:rPr>
      </w:pPr>
      <w:hyperlink w:anchor="_Toc114037993" w:history="1">
        <w:r w:rsidRPr="009578F0">
          <w:rPr>
            <w:rStyle w:val="Hyperlink"/>
            <w:noProof/>
            <w:rtl/>
          </w:rPr>
          <w:t>בי' הראבי"ה דכ"ר הוא רק מיד כשמעביר מהאור ולא כשנח</w:t>
        </w:r>
      </w:hyperlink>
    </w:p>
    <w:p w14:paraId="4EA5ABC9" w14:textId="77777777" w:rsidR="00D4747B" w:rsidRDefault="00D4747B" w:rsidP="00657E75">
      <w:pPr>
        <w:pStyle w:val="a1"/>
        <w:rPr>
          <w:rFonts w:eastAsiaTheme="minorEastAsia" w:cstheme="minorBidi"/>
          <w:sz w:val="22"/>
          <w:szCs w:val="22"/>
          <w:rtl/>
        </w:rPr>
      </w:pPr>
      <w:hyperlink w:anchor="_Toc114037994" w:history="1">
        <w:r w:rsidRPr="009578F0">
          <w:rPr>
            <w:rStyle w:val="Hyperlink"/>
            <w:rtl/>
          </w:rPr>
          <w:t>בי' הגמ"ר בשם ראבי"ה דכ"ר מבשל רק מיד אחר שהעבירו אבל בהניחו להפיג חומו לא מבשל</w:t>
        </w:r>
      </w:hyperlink>
    </w:p>
    <w:p w14:paraId="44BC29D7" w14:textId="77777777" w:rsidR="00D4747B" w:rsidRDefault="00D4747B" w:rsidP="00657E75">
      <w:pPr>
        <w:pStyle w:val="a1"/>
        <w:rPr>
          <w:rFonts w:eastAsiaTheme="minorEastAsia" w:cstheme="minorBidi"/>
          <w:sz w:val="22"/>
          <w:szCs w:val="22"/>
          <w:rtl/>
        </w:rPr>
      </w:pPr>
      <w:hyperlink w:anchor="_Toc114037995" w:history="1">
        <w:r w:rsidRPr="009578F0">
          <w:rPr>
            <w:rStyle w:val="Hyperlink"/>
            <w:rtl/>
          </w:rPr>
          <w:t>קו' הב"י על ההגמ"ר דבברייתא דכנגד המדורה מוכח דאף בהניח את הכ"ר ויס"ב הוא מבשל</w:t>
        </w:r>
      </w:hyperlink>
    </w:p>
    <w:p w14:paraId="019E058F" w14:textId="77777777" w:rsidR="00D4747B" w:rsidRDefault="00D4747B" w:rsidP="00657E75">
      <w:pPr>
        <w:pStyle w:val="a1"/>
        <w:rPr>
          <w:rFonts w:eastAsiaTheme="minorEastAsia" w:cstheme="minorBidi"/>
          <w:sz w:val="22"/>
          <w:szCs w:val="22"/>
          <w:rtl/>
        </w:rPr>
      </w:pPr>
      <w:hyperlink w:anchor="_Toc114037996" w:history="1">
        <w:r w:rsidRPr="009578F0">
          <w:rPr>
            <w:rStyle w:val="Hyperlink"/>
            <w:rtl/>
          </w:rPr>
          <w:t>קו' הט"ז דבברייתא איירי שעומד כנגד המדורה ולא מוכח דכ"ר שהעבירו מהאש מבשל ביס"ב</w:t>
        </w:r>
      </w:hyperlink>
    </w:p>
    <w:p w14:paraId="2647FA5F" w14:textId="77777777" w:rsidR="00D4747B" w:rsidRDefault="00D4747B" w:rsidP="00657E75">
      <w:pPr>
        <w:pStyle w:val="a1"/>
        <w:rPr>
          <w:rFonts w:eastAsiaTheme="minorEastAsia" w:cstheme="minorBidi"/>
          <w:sz w:val="22"/>
          <w:szCs w:val="22"/>
          <w:rtl/>
        </w:rPr>
      </w:pPr>
      <w:hyperlink w:anchor="_Toc114037997" w:history="1">
        <w:r w:rsidRPr="009578F0">
          <w:rPr>
            <w:rStyle w:val="Hyperlink"/>
            <w:rtl/>
          </w:rPr>
          <w:t>בי' הפרמ"ג בב"י דמוכח בברייתא דיס"ב מבשל בלא מעלה רתיחות וה"ה בהעבירו מע"ג האש</w:t>
        </w:r>
      </w:hyperlink>
    </w:p>
    <w:p w14:paraId="325CC390" w14:textId="77777777" w:rsidR="00D4747B" w:rsidRDefault="00D4747B" w:rsidP="00657E75">
      <w:pPr>
        <w:pStyle w:val="a1"/>
        <w:rPr>
          <w:rFonts w:eastAsiaTheme="minorEastAsia" w:cstheme="minorBidi"/>
          <w:sz w:val="22"/>
          <w:szCs w:val="22"/>
          <w:rtl/>
        </w:rPr>
      </w:pPr>
      <w:hyperlink w:anchor="_Toc114037998" w:history="1">
        <w:r w:rsidRPr="009578F0">
          <w:rPr>
            <w:rStyle w:val="Hyperlink"/>
            <w:rtl/>
          </w:rPr>
          <w:t>בי' הפרמ"ג בהגמ"ר דכנגד המדורה מבשל ביס"ב אבל כ"ר משמע במתני' דרק רותח מבשל</w:t>
        </w:r>
      </w:hyperlink>
    </w:p>
    <w:p w14:paraId="2BC7415F" w14:textId="77777777" w:rsidR="00D4747B" w:rsidRDefault="00D4747B" w:rsidP="00657E75">
      <w:pPr>
        <w:pStyle w:val="a1"/>
        <w:rPr>
          <w:rFonts w:eastAsiaTheme="minorEastAsia" w:cstheme="minorBidi"/>
          <w:sz w:val="22"/>
          <w:szCs w:val="22"/>
          <w:rtl/>
        </w:rPr>
      </w:pPr>
      <w:hyperlink w:anchor="_Toc114037999" w:history="1">
        <w:r w:rsidRPr="009578F0">
          <w:rPr>
            <w:rStyle w:val="Hyperlink"/>
            <w:rtl/>
          </w:rPr>
          <w:t>קו' הט"ז דממתני' דאילפס מוכח דכל רותח מבשל ולא רק מיד כשהעבירו וכדבי' רש"י לקמן</w:t>
        </w:r>
      </w:hyperlink>
    </w:p>
    <w:p w14:paraId="16239160" w14:textId="77777777" w:rsidR="00D4747B" w:rsidRDefault="00D4747B" w:rsidP="00657E75">
      <w:pPr>
        <w:pStyle w:val="a1"/>
        <w:rPr>
          <w:rFonts w:eastAsiaTheme="minorEastAsia" w:cstheme="minorBidi"/>
          <w:sz w:val="22"/>
          <w:szCs w:val="22"/>
          <w:rtl/>
        </w:rPr>
      </w:pPr>
      <w:hyperlink w:anchor="_Toc114038000" w:history="1">
        <w:r w:rsidRPr="009578F0">
          <w:rPr>
            <w:rStyle w:val="Hyperlink"/>
            <w:rtl/>
          </w:rPr>
          <w:t>תי' הא"ר דההגמ"ר פליג על רש"י וביאר דבמתני' לקמן איירי מיד כשהעבירן והוא רותח</w:t>
        </w:r>
      </w:hyperlink>
    </w:p>
    <w:p w14:paraId="6D8CC004" w14:textId="77777777" w:rsidR="00D4747B" w:rsidRDefault="00D4747B" w:rsidP="00657E75">
      <w:pPr>
        <w:pStyle w:val="a1"/>
        <w:rPr>
          <w:rFonts w:eastAsiaTheme="minorEastAsia" w:cstheme="minorBidi"/>
          <w:sz w:val="22"/>
          <w:szCs w:val="22"/>
          <w:rtl/>
        </w:rPr>
      </w:pPr>
      <w:hyperlink w:anchor="_Toc114038001" w:history="1">
        <w:r w:rsidRPr="009578F0">
          <w:rPr>
            <w:rStyle w:val="Hyperlink"/>
            <w:rtl/>
          </w:rPr>
          <w:t>בי' הראש יוסף ברש"י לקמן דכ"ז שהכ"ר רותח מבשל ולאפוקי מדעת ההגמ"ר דרק מיד מבשל</w:t>
        </w:r>
      </w:hyperlink>
    </w:p>
    <w:p w14:paraId="4BAF3B1F" w14:textId="77777777" w:rsidR="00D4747B" w:rsidRDefault="00D4747B" w:rsidP="00D4747B">
      <w:pPr>
        <w:pStyle w:val="21"/>
        <w:rPr>
          <w:rFonts w:eastAsiaTheme="minorEastAsia" w:cstheme="minorBidi"/>
          <w:sz w:val="22"/>
          <w:szCs w:val="22"/>
          <w:rtl/>
        </w:rPr>
      </w:pPr>
      <w:hyperlink w:anchor="_Toc114038002" w:history="1">
        <w:r w:rsidRPr="009578F0">
          <w:rPr>
            <w:rStyle w:val="Hyperlink"/>
            <w:rtl/>
          </w:rPr>
          <w:t>ד' הר"ן בכ"ר שלא עמד ע"ג אור עצמו</w:t>
        </w:r>
      </w:hyperlink>
    </w:p>
    <w:p w14:paraId="1C7BF871" w14:textId="77777777" w:rsidR="00D4747B" w:rsidRDefault="00D4747B" w:rsidP="00D4747B">
      <w:pPr>
        <w:pStyle w:val="affff4"/>
        <w:rPr>
          <w:rFonts w:eastAsiaTheme="minorEastAsia" w:cstheme="minorBidi"/>
          <w:i/>
          <w:iCs/>
          <w:noProof/>
          <w:sz w:val="22"/>
          <w:szCs w:val="22"/>
          <w:rtl/>
        </w:rPr>
      </w:pPr>
      <w:hyperlink w:anchor="_Toc114038003" w:history="1">
        <w:r w:rsidRPr="009578F0">
          <w:rPr>
            <w:rStyle w:val="Hyperlink"/>
            <w:noProof/>
            <w:rtl/>
          </w:rPr>
          <w:t>בי' הר"ן במוליאר דכ"ר שלא ע"ג האש ממש והעבירו אינו כ"ר</w:t>
        </w:r>
      </w:hyperlink>
    </w:p>
    <w:p w14:paraId="5AF6DB45" w14:textId="77777777" w:rsidR="00D4747B" w:rsidRDefault="00D4747B" w:rsidP="00657E75">
      <w:pPr>
        <w:pStyle w:val="a1"/>
        <w:rPr>
          <w:rFonts w:eastAsiaTheme="minorEastAsia" w:cstheme="minorBidi"/>
          <w:sz w:val="22"/>
          <w:szCs w:val="22"/>
          <w:rtl/>
        </w:rPr>
      </w:pPr>
      <w:hyperlink w:anchor="_Toc114038004" w:history="1">
        <w:r w:rsidRPr="009578F0">
          <w:rPr>
            <w:rStyle w:val="Hyperlink"/>
            <w:rtl/>
          </w:rPr>
          <w:t>בי' הר"ן דכלי שלא עמד ע"ג האור עצמו אלא סמוך לו והעבירו מהאור אין לו דין כ"ר</w:t>
        </w:r>
      </w:hyperlink>
    </w:p>
    <w:p w14:paraId="4B46C633" w14:textId="77777777" w:rsidR="00D4747B" w:rsidRDefault="00D4747B" w:rsidP="00657E75">
      <w:pPr>
        <w:pStyle w:val="a1"/>
        <w:rPr>
          <w:rFonts w:eastAsiaTheme="minorEastAsia" w:cstheme="minorBidi"/>
          <w:sz w:val="22"/>
          <w:szCs w:val="22"/>
          <w:rtl/>
        </w:rPr>
      </w:pPr>
      <w:hyperlink w:anchor="_Toc114038005" w:history="1">
        <w:r w:rsidRPr="009578F0">
          <w:rPr>
            <w:rStyle w:val="Hyperlink"/>
            <w:rtl/>
          </w:rPr>
          <w:t>קו' השיירי קרבן דלהר"ן כל קדירה הסמוכה לאור כמו שרגילין לבשל והעבירה מהאור אינה כ"ר</w:t>
        </w:r>
      </w:hyperlink>
    </w:p>
    <w:p w14:paraId="752E6E16" w14:textId="77777777" w:rsidR="00D4747B" w:rsidRDefault="00D4747B" w:rsidP="00D4747B">
      <w:pPr>
        <w:pStyle w:val="21"/>
        <w:rPr>
          <w:rFonts w:eastAsiaTheme="minorEastAsia" w:cstheme="minorBidi"/>
          <w:sz w:val="22"/>
          <w:szCs w:val="22"/>
          <w:rtl/>
        </w:rPr>
      </w:pPr>
      <w:hyperlink w:anchor="_Toc114038006" w:history="1">
        <w:r w:rsidRPr="009578F0">
          <w:rPr>
            <w:rStyle w:val="Hyperlink"/>
            <w:rtl/>
          </w:rPr>
          <w:t>בהא דאמבטי דחמי טבריא הוי כ"ר</w:t>
        </w:r>
      </w:hyperlink>
    </w:p>
    <w:p w14:paraId="114240D9" w14:textId="77777777" w:rsidR="00D4747B" w:rsidRDefault="00D4747B" w:rsidP="00D4747B">
      <w:pPr>
        <w:pStyle w:val="affff4"/>
        <w:rPr>
          <w:rFonts w:eastAsiaTheme="minorEastAsia" w:cstheme="minorBidi"/>
          <w:i/>
          <w:iCs/>
          <w:noProof/>
          <w:sz w:val="22"/>
          <w:szCs w:val="22"/>
          <w:rtl/>
        </w:rPr>
      </w:pPr>
      <w:hyperlink w:anchor="_Toc114038007" w:history="1">
        <w:r w:rsidRPr="009578F0">
          <w:rPr>
            <w:rStyle w:val="Hyperlink"/>
            <w:noProof/>
            <w:rtl/>
          </w:rPr>
          <w:t>בי' רש"י דהאמבטי כ"ר כיון דהמים נמשכים מהמעיין לאמבטי</w:t>
        </w:r>
      </w:hyperlink>
    </w:p>
    <w:p w14:paraId="35BE8C3D" w14:textId="77777777" w:rsidR="00D4747B" w:rsidRDefault="00D4747B" w:rsidP="00657E75">
      <w:pPr>
        <w:pStyle w:val="a1"/>
        <w:rPr>
          <w:rFonts w:eastAsiaTheme="minorEastAsia" w:cstheme="minorBidi"/>
          <w:sz w:val="22"/>
          <w:szCs w:val="22"/>
          <w:rtl/>
        </w:rPr>
      </w:pPr>
      <w:hyperlink w:anchor="_Toc114038008" w:history="1">
        <w:r w:rsidRPr="009578F0">
          <w:rPr>
            <w:rStyle w:val="Hyperlink"/>
            <w:rtl/>
          </w:rPr>
          <w:t>בי' רש"י דאמר רבי שיטול את המים מהאמבטי שהיא כ"ר בכדי שיצטננו מעט דכ"ש לא מבשל</w:t>
        </w:r>
      </w:hyperlink>
    </w:p>
    <w:p w14:paraId="6A16DDF8" w14:textId="77777777" w:rsidR="00D4747B" w:rsidRDefault="00D4747B" w:rsidP="00657E75">
      <w:pPr>
        <w:pStyle w:val="a1"/>
        <w:rPr>
          <w:rFonts w:eastAsiaTheme="minorEastAsia" w:cstheme="minorBidi"/>
          <w:sz w:val="22"/>
          <w:szCs w:val="22"/>
          <w:rtl/>
        </w:rPr>
      </w:pPr>
      <w:hyperlink w:anchor="_Toc114038009" w:history="1">
        <w:r w:rsidRPr="009578F0">
          <w:rPr>
            <w:rStyle w:val="Hyperlink"/>
            <w:rtl/>
          </w:rPr>
          <w:t>בי' רש"י דהאמבטי חשיב כ"ר דהמים נמשכים לתוכו ממעיין חמי טבריא וחשיב שהתחממו בו</w:t>
        </w:r>
      </w:hyperlink>
    </w:p>
    <w:p w14:paraId="0A4E5CD2" w14:textId="77777777" w:rsidR="00D4747B" w:rsidRDefault="00D4747B" w:rsidP="00657E75">
      <w:pPr>
        <w:pStyle w:val="a1"/>
        <w:rPr>
          <w:rFonts w:eastAsiaTheme="minorEastAsia" w:cstheme="minorBidi"/>
          <w:sz w:val="22"/>
          <w:szCs w:val="22"/>
          <w:rtl/>
        </w:rPr>
      </w:pPr>
      <w:hyperlink w:anchor="_Toc114038010" w:history="1">
        <w:r w:rsidRPr="009578F0">
          <w:rPr>
            <w:rStyle w:val="Hyperlink"/>
            <w:rtl/>
          </w:rPr>
          <w:t>בי' רש"י דכ"ר מבשל אף לאחר שהעבירו מע"ג האור כדתנן לקמן במתני' דאילפס וקדירה</w:t>
        </w:r>
      </w:hyperlink>
    </w:p>
    <w:p w14:paraId="7B4BA313" w14:textId="77777777" w:rsidR="00D4747B" w:rsidRDefault="00D4747B" w:rsidP="00657E75">
      <w:pPr>
        <w:pStyle w:val="a1"/>
        <w:rPr>
          <w:rFonts w:eastAsiaTheme="minorEastAsia" w:cstheme="minorBidi"/>
          <w:sz w:val="22"/>
          <w:szCs w:val="22"/>
          <w:rtl/>
        </w:rPr>
      </w:pPr>
      <w:hyperlink w:anchor="_Toc114038011" w:history="1">
        <w:r w:rsidRPr="009578F0">
          <w:rPr>
            <w:rStyle w:val="Hyperlink"/>
            <w:rtl/>
          </w:rPr>
          <w:t>בי' המלא הרועים דרש"י דאי אין המים נמשכים מהמעיין לאמבטי חשיב האמבטי ככ"ש</w:t>
        </w:r>
      </w:hyperlink>
    </w:p>
    <w:p w14:paraId="1FBC1859" w14:textId="77777777" w:rsidR="00D4747B" w:rsidRDefault="00D4747B" w:rsidP="00657E75">
      <w:pPr>
        <w:pStyle w:val="a1"/>
        <w:rPr>
          <w:rFonts w:eastAsiaTheme="minorEastAsia" w:cstheme="minorBidi"/>
          <w:sz w:val="22"/>
          <w:szCs w:val="22"/>
          <w:rtl/>
        </w:rPr>
      </w:pPr>
      <w:hyperlink w:anchor="_Toc114038012" w:history="1">
        <w:r w:rsidRPr="009578F0">
          <w:rPr>
            <w:rStyle w:val="Hyperlink"/>
            <w:rtl/>
          </w:rPr>
          <w:t>בי' הפרמ"ג ברש"י דכיון דבשעת משיכת המים חשיב כ"ר אף כשפסקה המשיכה הוי ככ"ר</w:t>
        </w:r>
      </w:hyperlink>
    </w:p>
    <w:p w14:paraId="0DFEDF55" w14:textId="77777777" w:rsidR="00D4747B" w:rsidRPr="001501D2" w:rsidRDefault="00D4747B" w:rsidP="00D4747B">
      <w:pPr>
        <w:pStyle w:val="affff4"/>
        <w:rPr>
          <w:rFonts w:eastAsiaTheme="minorEastAsia" w:cstheme="minorBidi"/>
          <w:i/>
          <w:iCs/>
          <w:noProof/>
          <w:sz w:val="22"/>
          <w:szCs w:val="22"/>
          <w:rtl/>
        </w:rPr>
      </w:pPr>
      <w:hyperlink w:anchor="_Toc114038013" w:history="1">
        <w:r w:rsidRPr="001501D2">
          <w:rPr>
            <w:rStyle w:val="Hyperlink"/>
            <w:noProof/>
            <w:color w:val="auto"/>
            <w:rtl/>
          </w:rPr>
          <w:t>בי' התרוה"ד דקילוח חלב מקדירה דינו כאמבטי שנמשך ממעיין</w:t>
        </w:r>
      </w:hyperlink>
    </w:p>
    <w:p w14:paraId="05CA80EC" w14:textId="77777777" w:rsidR="00D4747B" w:rsidRPr="001501D2" w:rsidRDefault="00D4747B" w:rsidP="00657E75">
      <w:pPr>
        <w:pStyle w:val="a1"/>
        <w:rPr>
          <w:rFonts w:eastAsiaTheme="minorEastAsia" w:cstheme="minorBidi"/>
          <w:sz w:val="22"/>
          <w:szCs w:val="22"/>
          <w:rtl/>
        </w:rPr>
      </w:pPr>
      <w:hyperlink w:anchor="_Toc114038014" w:history="1">
        <w:r w:rsidRPr="001501D2">
          <w:rPr>
            <w:rStyle w:val="Hyperlink"/>
            <w:color w:val="auto"/>
            <w:rtl/>
          </w:rPr>
          <w:t>בי' התרוה"ד ברש"י דכ"ר מבשל אף אחר שהעבירו מהאש וה"ה לחלב שמקלח מקדירה לבשר</w:t>
        </w:r>
      </w:hyperlink>
    </w:p>
    <w:p w14:paraId="44C08453" w14:textId="77777777" w:rsidR="00D4747B" w:rsidRPr="001501D2" w:rsidRDefault="00D4747B" w:rsidP="00657E75">
      <w:pPr>
        <w:pStyle w:val="a1"/>
        <w:rPr>
          <w:rFonts w:eastAsiaTheme="minorEastAsia" w:cstheme="minorBidi"/>
          <w:sz w:val="22"/>
          <w:szCs w:val="22"/>
          <w:rtl/>
        </w:rPr>
      </w:pPr>
      <w:hyperlink w:anchor="_Toc114038015" w:history="1">
        <w:r w:rsidRPr="001501D2">
          <w:rPr>
            <w:rStyle w:val="Hyperlink"/>
            <w:color w:val="auto"/>
            <w:rtl/>
          </w:rPr>
          <w:t>בי' היד יהודה בתרוה"ד דחלב שמקלח מקדירה לבשר הוי ככ"ר רק כשהקדירה ע"ג האור</w:t>
        </w:r>
      </w:hyperlink>
    </w:p>
    <w:p w14:paraId="28A12C89" w14:textId="77777777" w:rsidR="00D4747B" w:rsidRPr="001501D2" w:rsidRDefault="00D4747B" w:rsidP="00657E75">
      <w:pPr>
        <w:pStyle w:val="a1"/>
        <w:rPr>
          <w:rStyle w:val="Hyperlink"/>
          <w:color w:val="auto"/>
          <w:rtl/>
        </w:rPr>
        <w:sectPr w:rsidR="00D4747B" w:rsidRPr="001501D2" w:rsidSect="00DC277F">
          <w:headerReference w:type="even" r:id="rId218"/>
          <w:footerReference w:type="even" r:id="rId219"/>
          <w:footerReference w:type="default" r:id="rId220"/>
          <w:headerReference w:type="first" r:id="rId221"/>
          <w:footerReference w:type="first" r:id="rId222"/>
          <w:type w:val="continuous"/>
          <w:pgSz w:w="11906" w:h="16838"/>
          <w:pgMar w:top="720" w:right="720" w:bottom="720" w:left="720" w:header="283" w:footer="283" w:gutter="0"/>
          <w:cols w:num="2" w:space="113"/>
          <w:titlePg/>
          <w:bidi/>
          <w:rtlGutter/>
          <w:docGrid w:linePitch="299"/>
        </w:sectPr>
      </w:pPr>
      <w:hyperlink w:anchor="_Toc114038016" w:history="1">
        <w:r w:rsidRPr="001501D2">
          <w:rPr>
            <w:rStyle w:val="Hyperlink"/>
            <w:color w:val="auto"/>
            <w:rtl/>
          </w:rPr>
          <w:t>קו' הראש יוסף ברש"י דאמבטי דמי ל</w:t>
        </w:r>
        <w:r w:rsidRPr="001501D2">
          <w:rPr>
            <w:rStyle w:val="Hyperlink"/>
            <w:color w:val="auto"/>
            <w:rtl/>
          </w:rPr>
          <w:t>כ</w:t>
        </w:r>
        <w:r w:rsidRPr="001501D2">
          <w:rPr>
            <w:rStyle w:val="Hyperlink"/>
            <w:color w:val="auto"/>
            <w:rtl/>
          </w:rPr>
          <w:t>"ש כיון דהקרקע מקררת ורק בקילוח מקדירה הוי ככ"ר</w:t>
        </w:r>
      </w:hyperlink>
    </w:p>
    <w:p w14:paraId="4A364914" w14:textId="77777777" w:rsidR="00D4747B" w:rsidRDefault="00D4747B" w:rsidP="00657E75">
      <w:pPr>
        <w:pStyle w:val="a1"/>
        <w:numPr>
          <w:ilvl w:val="0"/>
          <w:numId w:val="0"/>
        </w:numPr>
        <w:rPr>
          <w:rtl/>
        </w:rPr>
      </w:pPr>
    </w:p>
    <w:p w14:paraId="1F9E5EC8" w14:textId="77777777" w:rsidR="00D4747B" w:rsidRDefault="00D4747B" w:rsidP="00D4747B">
      <w:pPr>
        <w:pStyle w:val="21"/>
        <w:rPr>
          <w:rtl/>
        </w:rPr>
        <w:sectPr w:rsidR="00D4747B"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19A6E252" w14:textId="77777777" w:rsidR="00D4747B" w:rsidRPr="00B21444" w:rsidRDefault="00D4747B" w:rsidP="00D4747B">
      <w:pPr>
        <w:pStyle w:val="affffb"/>
        <w:rPr>
          <w:rtl/>
        </w:rPr>
        <w:sectPr w:rsidR="00D4747B"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2451817" w14:textId="77777777" w:rsidR="00D4747B" w:rsidRPr="00A804FB" w:rsidRDefault="00D4747B" w:rsidP="00D4747B">
      <w:pPr>
        <w:pStyle w:val="affff5"/>
        <w:rPr>
          <w:rtl/>
        </w:rPr>
      </w:pPr>
      <w:bookmarkStart w:id="1810" w:name="_Toc114037820"/>
      <w:r>
        <w:rPr>
          <w:rFonts w:hint="cs"/>
          <w:rtl/>
        </w:rPr>
        <w:t>בבי' הא דכ"ר מבשל וכ"ש אינו מבשל</w:t>
      </w:r>
      <w:bookmarkEnd w:id="1810"/>
    </w:p>
    <w:p w14:paraId="1FB9FBF4" w14:textId="77777777" w:rsidR="00D4747B" w:rsidRDefault="00D4747B" w:rsidP="00D4747B">
      <w:pPr>
        <w:pStyle w:val="1"/>
        <w:rPr>
          <w:rtl/>
        </w:rPr>
      </w:pPr>
      <w:bookmarkStart w:id="1811" w:name="_Toc114037821"/>
      <w:r>
        <w:rPr>
          <w:rFonts w:hint="cs"/>
          <w:rtl/>
        </w:rPr>
        <w:t>בי' רש"י דא"ל רבי שיתן בכ"ש שיצטננו כיון דכ"ש לא מבשל</w:t>
      </w:r>
      <w:bookmarkEnd w:id="1811"/>
    </w:p>
    <w:p w14:paraId="3D039210" w14:textId="77777777" w:rsidR="00D4747B" w:rsidRDefault="00D4747B" w:rsidP="00D4747B">
      <w:pPr>
        <w:pStyle w:val="a8"/>
        <w:rPr>
          <w:rtl/>
        </w:rPr>
      </w:pPr>
      <w:bookmarkStart w:id="1812" w:name="_Toc114037822"/>
      <w:r>
        <w:rPr>
          <w:rFonts w:hint="cs"/>
          <w:rtl/>
        </w:rPr>
        <w:t>בי' רש"י דאמר רבי שיטול בכ"ש כדי שהמים יצטננו מעט כיון דכ"ש אינו מבשל וכ"ר מבשל</w:t>
      </w:r>
      <w:bookmarkEnd w:id="1812"/>
    </w:p>
    <w:p w14:paraId="4D074229" w14:textId="77777777" w:rsidR="00D4747B" w:rsidRDefault="00D4747B" w:rsidP="001A726C">
      <w:pPr>
        <w:pStyle w:val="a3"/>
        <w:numPr>
          <w:ilvl w:val="0"/>
          <w:numId w:val="41"/>
        </w:numPr>
        <w:rPr>
          <w:rtl/>
        </w:rPr>
      </w:pPr>
      <w:r>
        <w:rPr>
          <w:rFonts w:hint="cs"/>
          <w:rtl/>
        </w:rPr>
        <w:t xml:space="preserve">בהא דאמר רבי "טול בכלי שני", ביאר </w:t>
      </w:r>
      <w:r w:rsidRPr="00FE7C50">
        <w:rPr>
          <w:rStyle w:val="aff5"/>
          <w:rFonts w:hint="cs"/>
          <w:rtl/>
        </w:rPr>
        <w:t>רש"י</w:t>
      </w:r>
      <w:r w:rsidRPr="001A726C">
        <w:rPr>
          <w:rStyle w:val="af3"/>
          <w:rFonts w:eastAsia="Guttman Hodes" w:hint="cs"/>
          <w:rtl/>
        </w:rPr>
        <w:t xml:space="preserve"> (ד"ה בכלי שני) </w:t>
      </w:r>
      <w:r>
        <w:rPr>
          <w:rFonts w:hint="cs"/>
          <w:rtl/>
        </w:rPr>
        <w:t xml:space="preserve">דיטול את המים מהאמבטי לכלי שני, בכדי שהמים יצטננו מעט, דכלי שני אינו מבשל, ואח"כ יתן את הפך של השמן לתוך הכלי שני, וכ"כ </w:t>
      </w:r>
      <w:r w:rsidRPr="00E00111">
        <w:rPr>
          <w:rStyle w:val="aff5"/>
          <w:rFonts w:hint="cs"/>
          <w:rtl/>
        </w:rPr>
        <w:t>ברש"י לקמן</w:t>
      </w:r>
      <w:r>
        <w:rPr>
          <w:rFonts w:hint="cs"/>
          <w:rtl/>
        </w:rPr>
        <w:t xml:space="preserve"> </w:t>
      </w:r>
      <w:r w:rsidRPr="001A726C">
        <w:rPr>
          <w:rStyle w:val="af3"/>
          <w:rFonts w:eastAsia="Guttman Hodes" w:hint="cs"/>
          <w:rtl/>
        </w:rPr>
        <w:t>(מב: ד"ה אבל)</w:t>
      </w:r>
      <w:r>
        <w:rPr>
          <w:rFonts w:hint="cs"/>
          <w:rtl/>
        </w:rPr>
        <w:t xml:space="preserve"> דכלי שני אינו מבשל, וכתב </w:t>
      </w:r>
      <w:r w:rsidRPr="00FE7C50">
        <w:rPr>
          <w:rStyle w:val="aff5"/>
          <w:rFonts w:hint="cs"/>
          <w:rtl/>
        </w:rPr>
        <w:t>רש"י</w:t>
      </w:r>
      <w:r>
        <w:rPr>
          <w:rFonts w:hint="cs"/>
          <w:rtl/>
        </w:rPr>
        <w:t xml:space="preserve"> דכלי ראשון מבשל אף לאחר שהורידו מע"ג האור, כדתנן לקמן</w:t>
      </w:r>
      <w:r w:rsidRPr="001A726C">
        <w:rPr>
          <w:rStyle w:val="af3"/>
          <w:rFonts w:eastAsia="Guttman Hodes" w:hint="cs"/>
          <w:rtl/>
        </w:rPr>
        <w:t xml:space="preserve"> (מב.) </w:t>
      </w:r>
      <w:r>
        <w:rPr>
          <w:rFonts w:hint="cs"/>
          <w:rtl/>
        </w:rPr>
        <w:t>"דאילפס וקדירה שהעבירן מרותחין, לא יתן לתוכן תבלין".</w:t>
      </w:r>
    </w:p>
    <w:p w14:paraId="2A81EA46" w14:textId="77777777" w:rsidR="00D4747B" w:rsidRDefault="00D4747B" w:rsidP="00D4747B">
      <w:pPr>
        <w:pStyle w:val="1"/>
        <w:rPr>
          <w:rtl/>
        </w:rPr>
      </w:pPr>
      <w:bookmarkStart w:id="1813" w:name="_Toc114037823"/>
      <w:r>
        <w:rPr>
          <w:rFonts w:hint="cs"/>
          <w:rtl/>
        </w:rPr>
        <w:t>בי' הרשב"א דכ"ש יכול רק להפשיר ולא שייך בו בישול כלל</w:t>
      </w:r>
      <w:bookmarkEnd w:id="1813"/>
    </w:p>
    <w:p w14:paraId="55054EED" w14:textId="77777777" w:rsidR="00D4747B" w:rsidRPr="00D30DCA" w:rsidRDefault="00D4747B" w:rsidP="00D4747B">
      <w:pPr>
        <w:pStyle w:val="a8"/>
        <w:rPr>
          <w:rtl/>
        </w:rPr>
      </w:pPr>
      <w:bookmarkStart w:id="1814" w:name="_Toc114037824"/>
      <w:r>
        <w:rPr>
          <w:rFonts w:hint="cs"/>
          <w:rtl/>
        </w:rPr>
        <w:t>בי' הרשב"א דכל החילוק בין כ"ר לשני דכ"ר מבשל וכ"ש מפשיר ואי הפשר מבשל חייב בכ"ש</w:t>
      </w:r>
      <w:bookmarkEnd w:id="1814"/>
    </w:p>
    <w:p w14:paraId="47B1CF96" w14:textId="77777777" w:rsidR="00D4747B" w:rsidRDefault="00D4747B" w:rsidP="001A726C">
      <w:pPr>
        <w:pStyle w:val="a3"/>
        <w:rPr>
          <w:rtl/>
        </w:rPr>
      </w:pPr>
      <w:r>
        <w:rPr>
          <w:rFonts w:hint="cs"/>
          <w:rtl/>
        </w:rPr>
        <w:t xml:space="preserve">כתב </w:t>
      </w:r>
      <w:r w:rsidRPr="003F376C">
        <w:rPr>
          <w:rStyle w:val="aff5"/>
          <w:rFonts w:hint="cs"/>
          <w:rtl/>
        </w:rPr>
        <w:t xml:space="preserve">הרשב"א </w:t>
      </w:r>
      <w:r w:rsidRPr="00612290">
        <w:rPr>
          <w:rStyle w:val="af3"/>
          <w:rFonts w:eastAsia="Guttman Hodes" w:hint="cs"/>
          <w:rtl/>
        </w:rPr>
        <w:t>(ד"ה אבל)</w:t>
      </w:r>
      <w:r>
        <w:rPr>
          <w:rFonts w:hint="cs"/>
          <w:rtl/>
        </w:rPr>
        <w:t xml:space="preserve"> </w:t>
      </w:r>
      <w:r w:rsidRPr="00D30DCA">
        <w:rPr>
          <w:rFonts w:hint="cs"/>
          <w:rtl/>
        </w:rPr>
        <w:t xml:space="preserve">דכל </w:t>
      </w:r>
      <w:r>
        <w:rPr>
          <w:rFonts w:hint="cs"/>
          <w:rtl/>
        </w:rPr>
        <w:t>החילוק בין כלי ראשון לכלי שני, הוא דכלי שני אינו מבשל, ואי הפשר הוי בישול א"כ אף כלי שני מבשל, וכדתנן לקמן</w:t>
      </w:r>
      <w:r w:rsidRPr="00612290">
        <w:rPr>
          <w:rStyle w:val="af3"/>
          <w:rFonts w:eastAsia="Guttman Hodes" w:hint="cs"/>
          <w:rtl/>
        </w:rPr>
        <w:t xml:space="preserve"> (קמה:)</w:t>
      </w:r>
      <w:r>
        <w:rPr>
          <w:rFonts w:hint="cs"/>
          <w:rtl/>
        </w:rPr>
        <w:t xml:space="preserve"> דאסור להדיח את המליח הישן וקולייס האיספנין בשבת, כיון דהדחתן היא גמר מלאכתן, ומוכח דכל דהוא מתבשל חייב בין בכלי ראשון ובין בכלי שני, דהא אף בהדחה בעלמא חייב.</w:t>
      </w:r>
    </w:p>
    <w:p w14:paraId="0B758024" w14:textId="77777777" w:rsidR="00D4747B" w:rsidRPr="00651CC1" w:rsidRDefault="00D4747B" w:rsidP="00D4747B">
      <w:pPr>
        <w:pStyle w:val="a8"/>
        <w:rPr>
          <w:rtl/>
        </w:rPr>
      </w:pPr>
      <w:bookmarkStart w:id="1815" w:name="_Toc114037825"/>
      <w:r>
        <w:rPr>
          <w:rFonts w:hint="cs"/>
          <w:rtl/>
        </w:rPr>
        <w:t>בי' הרשב"א דכ"ש אינו מבשל כלל ויכול רק להפשיר ואף מים מועטין הוא יכול רק להפשירן</w:t>
      </w:r>
      <w:bookmarkEnd w:id="1815"/>
    </w:p>
    <w:p w14:paraId="35C1A5F8" w14:textId="77777777" w:rsidR="00D4747B" w:rsidRDefault="00D4747B" w:rsidP="001A726C">
      <w:pPr>
        <w:pStyle w:val="a3"/>
        <w:rPr>
          <w:rtl/>
        </w:rPr>
      </w:pPr>
      <w:r>
        <w:rPr>
          <w:rFonts w:hint="cs"/>
          <w:rtl/>
        </w:rPr>
        <w:t xml:space="preserve">וכתב </w:t>
      </w:r>
      <w:r w:rsidRPr="003F6F94">
        <w:rPr>
          <w:rStyle w:val="aff5"/>
          <w:rFonts w:hint="cs"/>
          <w:rtl/>
        </w:rPr>
        <w:t>הרשב"א לקמן</w:t>
      </w:r>
      <w:r>
        <w:rPr>
          <w:rFonts w:hint="cs"/>
          <w:rtl/>
        </w:rPr>
        <w:t xml:space="preserve"> </w:t>
      </w:r>
      <w:r w:rsidRPr="003F6F94">
        <w:rPr>
          <w:rStyle w:val="af3"/>
          <w:rFonts w:eastAsia="Guttman Hodes" w:hint="cs"/>
          <w:rtl/>
        </w:rPr>
        <w:t>(מב. ד"ה אלא)</w:t>
      </w:r>
      <w:r>
        <w:rPr>
          <w:rFonts w:hint="cs"/>
          <w:rtl/>
        </w:rPr>
        <w:t xml:space="preserve"> דכלי שני אינו מבשל, ואף אם נתן לתוכו מעט מים צוננים אינם יכולים לבא לידי בישול, אלא רק לידי הפשר, והקשה </w:t>
      </w:r>
      <w:r w:rsidRPr="003F6F94">
        <w:rPr>
          <w:rStyle w:val="aff5"/>
          <w:rFonts w:hint="cs"/>
          <w:rtl/>
        </w:rPr>
        <w:t>הרשב"א</w:t>
      </w:r>
      <w:r>
        <w:rPr>
          <w:rFonts w:hint="cs"/>
          <w:rtl/>
        </w:rPr>
        <w:t xml:space="preserve"> דהא תנן לקמן </w:t>
      </w:r>
      <w:r w:rsidRPr="003F6F94">
        <w:rPr>
          <w:rStyle w:val="af3"/>
          <w:rFonts w:eastAsia="Guttman Hodes" w:hint="cs"/>
          <w:rtl/>
        </w:rPr>
        <w:t>(מא.)</w:t>
      </w:r>
      <w:r>
        <w:rPr>
          <w:rFonts w:hint="cs"/>
          <w:rtl/>
        </w:rPr>
        <w:t xml:space="preserve"> דנותן לתוך הכוס להפשירן, ואמרינן בגמ'</w:t>
      </w:r>
      <w:r w:rsidRPr="00411AB3">
        <w:rPr>
          <w:rStyle w:val="af3"/>
          <w:rFonts w:eastAsia="Guttman Hodes" w:hint="cs"/>
          <w:rtl/>
        </w:rPr>
        <w:t xml:space="preserve"> (מא:) </w:t>
      </w:r>
      <w:r>
        <w:rPr>
          <w:rFonts w:hint="cs"/>
          <w:rtl/>
        </w:rPr>
        <w:t xml:space="preserve">דהיינו דוקא מים מרובין, ותירץ </w:t>
      </w:r>
      <w:r w:rsidRPr="003F6F94">
        <w:rPr>
          <w:rStyle w:val="aff5"/>
          <w:rFonts w:hint="cs"/>
          <w:rtl/>
        </w:rPr>
        <w:t>הרשב"א</w:t>
      </w:r>
      <w:r>
        <w:rPr>
          <w:rFonts w:hint="cs"/>
          <w:rtl/>
        </w:rPr>
        <w:t xml:space="preserve"> דרק לענין מיחם שהוא כלי ראשון יש חילוק בין מים מרובין דמתחממין למים מועטים דמפשירין, אבל בכלי שני אף כשנותן לתוכו מים מועטין הוא רק מפשירן ולא מבשל.</w:t>
      </w:r>
    </w:p>
    <w:p w14:paraId="6108DA1B" w14:textId="77777777" w:rsidR="00D4747B" w:rsidRDefault="00D4747B" w:rsidP="00D4747B">
      <w:pPr>
        <w:pStyle w:val="a8"/>
        <w:rPr>
          <w:rtl/>
        </w:rPr>
      </w:pPr>
      <w:bookmarkStart w:id="1816" w:name="_Toc114037826"/>
      <w:r>
        <w:rPr>
          <w:rFonts w:hint="cs"/>
          <w:rtl/>
        </w:rPr>
        <w:t>בי' הרשב"א דבנותן צוננין לחמין בכ"ש הא דנשאר יס"ב מהחמין שהיו דלא בישל את הצוננין</w:t>
      </w:r>
      <w:bookmarkEnd w:id="1816"/>
    </w:p>
    <w:p w14:paraId="2BA434CC" w14:textId="77777777" w:rsidR="00D4747B" w:rsidRPr="00D36D37" w:rsidRDefault="00D4747B" w:rsidP="001A726C">
      <w:pPr>
        <w:pStyle w:val="a3"/>
        <w:rPr>
          <w:rtl/>
        </w:rPr>
      </w:pPr>
      <w:r>
        <w:rPr>
          <w:rFonts w:hint="cs"/>
          <w:rtl/>
        </w:rPr>
        <w:t xml:space="preserve">והוסיף </w:t>
      </w:r>
      <w:r w:rsidRPr="00E00111">
        <w:rPr>
          <w:rStyle w:val="aff5"/>
          <w:rFonts w:hint="cs"/>
          <w:rtl/>
        </w:rPr>
        <w:t>הרשב"א לקמן</w:t>
      </w:r>
      <w:r w:rsidRPr="000B6395">
        <w:rPr>
          <w:rStyle w:val="af3"/>
          <w:rFonts w:eastAsia="Guttman Hodes" w:hint="cs"/>
          <w:rtl/>
        </w:rPr>
        <w:t xml:space="preserve"> (מב. סוד"ה </w:t>
      </w:r>
      <w:r w:rsidRPr="000B6395">
        <w:rPr>
          <w:rStyle w:val="af3"/>
          <w:rFonts w:eastAsia="Guttman Hodes"/>
          <w:rtl/>
        </w:rPr>
        <w:t>אלא נראה</w:t>
      </w:r>
      <w:r w:rsidRPr="000B6395">
        <w:rPr>
          <w:rStyle w:val="af3"/>
          <w:rFonts w:eastAsia="Guttman Hodes" w:hint="cs"/>
          <w:rtl/>
        </w:rPr>
        <w:t xml:space="preserve">) </w:t>
      </w:r>
      <w:r>
        <w:rPr>
          <w:rFonts w:hint="cs"/>
          <w:rtl/>
        </w:rPr>
        <w:t>דכלי שני לעולם אינו מבשל, והוא יכול רק להפשיר, ואף בנתן מים צוננים לתוך מים חמין, ולאחר שנתערבו עדיין היד סולדת בהם, דאין היד סולדת מחמת המים הצוננים שהתחממו, אלא מחמת המים הראשונים שהיו חמין, ולא הצטננו במה שעירב לתוכן מים צוננים.</w:t>
      </w:r>
    </w:p>
    <w:p w14:paraId="558A3AAB" w14:textId="77777777" w:rsidR="00D4747B" w:rsidRDefault="00D4747B" w:rsidP="00D4747B">
      <w:pPr>
        <w:pStyle w:val="1"/>
        <w:rPr>
          <w:rtl/>
        </w:rPr>
      </w:pPr>
      <w:bookmarkStart w:id="1817" w:name="_Toc114037827"/>
      <w:r>
        <w:rPr>
          <w:rFonts w:hint="cs"/>
          <w:rtl/>
        </w:rPr>
        <w:t>בי' הר"ן דכ"ש אף כשמחמם יותר מהפשר מ"מ אינו יכול לבשל</w:t>
      </w:r>
      <w:bookmarkEnd w:id="1817"/>
    </w:p>
    <w:p w14:paraId="32F993AE" w14:textId="77777777" w:rsidR="00D4747B" w:rsidRPr="00A804FB" w:rsidRDefault="00D4747B" w:rsidP="00D4747B">
      <w:pPr>
        <w:pStyle w:val="a8"/>
        <w:rPr>
          <w:rtl/>
        </w:rPr>
      </w:pPr>
      <w:bookmarkStart w:id="1818" w:name="_Toc114037828"/>
      <w:r>
        <w:rPr>
          <w:rFonts w:hint="cs"/>
          <w:rtl/>
        </w:rPr>
        <w:t>בי' הר"ן דכ"ש לא יכול לבשל ואף כשמחמם בשיעור שהוא יותר מהפשר אינו מבשל</w:t>
      </w:r>
      <w:bookmarkEnd w:id="1818"/>
    </w:p>
    <w:p w14:paraId="2BA340B8" w14:textId="77777777" w:rsidR="00D4747B" w:rsidRDefault="00D4747B" w:rsidP="001A726C">
      <w:pPr>
        <w:pStyle w:val="a3"/>
        <w:rPr>
          <w:rtl/>
        </w:rPr>
      </w:pPr>
      <w:r>
        <w:rPr>
          <w:rFonts w:hint="cs"/>
          <w:rtl/>
        </w:rPr>
        <w:t xml:space="preserve">כתב </w:t>
      </w:r>
      <w:r w:rsidRPr="00E00111">
        <w:rPr>
          <w:rStyle w:val="aff5"/>
          <w:rFonts w:hint="cs"/>
          <w:rtl/>
        </w:rPr>
        <w:t>הר"ן לקמן</w:t>
      </w:r>
      <w:r>
        <w:rPr>
          <w:rFonts w:hint="cs"/>
          <w:rtl/>
        </w:rPr>
        <w:t xml:space="preserve"> </w:t>
      </w:r>
      <w:r w:rsidRPr="00234305">
        <w:rPr>
          <w:rStyle w:val="af3"/>
          <w:rFonts w:eastAsia="Guttman Hodes" w:hint="cs"/>
          <w:rtl/>
        </w:rPr>
        <w:t>(מב. ד"ה סבר, והר"ן על הרי"ף כ. מדה"ר ד"ה ובכלי)</w:t>
      </w:r>
      <w:r>
        <w:rPr>
          <w:rFonts w:hint="cs"/>
          <w:rtl/>
        </w:rPr>
        <w:t xml:space="preserve"> דכלי שני אינו מבשל כלל, ורק בכלי ראשון כמיחם, אמרינן בגמ' לקמן </w:t>
      </w:r>
      <w:r w:rsidRPr="00234305">
        <w:rPr>
          <w:rStyle w:val="af3"/>
          <w:rFonts w:eastAsia="Guttman Hodes" w:hint="cs"/>
          <w:rtl/>
        </w:rPr>
        <w:t>(מא.)</w:t>
      </w:r>
      <w:r>
        <w:rPr>
          <w:rFonts w:hint="cs"/>
          <w:rtl/>
        </w:rPr>
        <w:t xml:space="preserve"> דמותר לתת לתוכו רק מים מרובין להפשירן, ומים מועטין אסור, אבל בכלי שני מותר לתת  לתוכו מים אף בשיעור שמתחמם יותר מהפשר, כיון דאינו מבשל כלל, וכתב </w:t>
      </w:r>
      <w:r w:rsidRPr="00E00111">
        <w:rPr>
          <w:rStyle w:val="aff5"/>
          <w:rFonts w:hint="cs"/>
          <w:rtl/>
        </w:rPr>
        <w:t>הר"ן</w:t>
      </w:r>
      <w:r>
        <w:rPr>
          <w:rFonts w:hint="cs"/>
          <w:rtl/>
        </w:rPr>
        <w:t xml:space="preserve"> דהא דתנן לקמן </w:t>
      </w:r>
      <w:r w:rsidRPr="003F6F94">
        <w:rPr>
          <w:rStyle w:val="af3"/>
          <w:rFonts w:eastAsia="Guttman Hodes" w:hint="cs"/>
          <w:rtl/>
        </w:rPr>
        <w:t>(מא.)</w:t>
      </w:r>
      <w:r>
        <w:rPr>
          <w:rFonts w:hint="cs"/>
          <w:rtl/>
        </w:rPr>
        <w:t xml:space="preserve"> דמותר לתת לתוך כלי שני מים להפשירן, אין הכוונה דיותר משיעור הפשר אסור, אלא דכיון דכלי שני אינו מבשל את המים, קרינן לה בלשון הפשר, ועוד </w:t>
      </w:r>
      <w:r>
        <w:rPr>
          <w:rFonts w:hint="cs"/>
          <w:rtl/>
        </w:rPr>
        <w:t xml:space="preserve">ביאר </w:t>
      </w:r>
      <w:r w:rsidRPr="00A804FB">
        <w:rPr>
          <w:rStyle w:val="aff5"/>
          <w:rFonts w:hint="cs"/>
          <w:rtl/>
        </w:rPr>
        <w:t>הר"ן</w:t>
      </w:r>
      <w:r>
        <w:rPr>
          <w:rFonts w:hint="cs"/>
          <w:rtl/>
        </w:rPr>
        <w:t xml:space="preserve"> דכיון דלענין מיחם ההיתר הוא להפשירן, נקטה הגמ' כן אף בכלי שני, אך מותר לתת לתוכו אף מים מועטין בשיעור שמתחמם יותר מהפשר.</w:t>
      </w:r>
    </w:p>
    <w:p w14:paraId="30F6A9C3" w14:textId="77777777" w:rsidR="00D4747B" w:rsidRDefault="00D4747B" w:rsidP="00D4747B">
      <w:pPr>
        <w:pStyle w:val="1"/>
        <w:rPr>
          <w:rtl/>
        </w:rPr>
      </w:pPr>
      <w:bookmarkStart w:id="1819" w:name="_Toc114037829"/>
      <w:r>
        <w:rPr>
          <w:rFonts w:hint="cs"/>
          <w:rtl/>
        </w:rPr>
        <w:t>בי' הריטב"א דקים לרבנן דכ"ש אף רותח מפשיר ולא מבשל</w:t>
      </w:r>
      <w:bookmarkEnd w:id="1819"/>
    </w:p>
    <w:p w14:paraId="01DB6C4B" w14:textId="77777777" w:rsidR="00D4747B" w:rsidRDefault="00D4747B" w:rsidP="00D4747B">
      <w:pPr>
        <w:pStyle w:val="a8"/>
        <w:rPr>
          <w:rtl/>
        </w:rPr>
      </w:pPr>
      <w:bookmarkStart w:id="1820" w:name="_Toc114037830"/>
      <w:r>
        <w:rPr>
          <w:rFonts w:hint="cs"/>
          <w:rtl/>
        </w:rPr>
        <w:t>בי' הריטב"א דכ"ש אינו מבשל והוא רק מפשיר וקים לרבנן דכ"ש לא מבשל אף כשהוא רותח</w:t>
      </w:r>
      <w:bookmarkEnd w:id="1820"/>
    </w:p>
    <w:p w14:paraId="59D6338A" w14:textId="1F362904" w:rsidR="00D4747B" w:rsidRDefault="00D4747B" w:rsidP="001A726C">
      <w:pPr>
        <w:pStyle w:val="a3"/>
        <w:rPr>
          <w:rtl/>
        </w:rPr>
      </w:pPr>
      <w:bookmarkStart w:id="1821" w:name="_Ref113812255"/>
      <w:r>
        <w:rPr>
          <w:rFonts w:hint="cs"/>
          <w:rtl/>
        </w:rPr>
        <w:t xml:space="preserve">כתב </w:t>
      </w:r>
      <w:r w:rsidRPr="003F376C">
        <w:rPr>
          <w:rStyle w:val="aff5"/>
          <w:rFonts w:hint="cs"/>
          <w:rtl/>
        </w:rPr>
        <w:t xml:space="preserve">הריטב"א </w:t>
      </w:r>
      <w:r w:rsidRPr="00612290">
        <w:rPr>
          <w:rStyle w:val="af3"/>
          <w:rFonts w:eastAsia="Guttman Hodes" w:hint="cs"/>
          <w:rtl/>
        </w:rPr>
        <w:t>(ד"ה גירסת)</w:t>
      </w:r>
      <w:r>
        <w:rPr>
          <w:rFonts w:hint="cs"/>
          <w:rtl/>
        </w:rPr>
        <w:t xml:space="preserve"> דכלי שני אינו מבשל אלא רק מפשיר ואינו בישול, ועוד כתב </w:t>
      </w:r>
      <w:r w:rsidRPr="0033214A">
        <w:rPr>
          <w:rStyle w:val="aff5"/>
          <w:rFonts w:hint="cs"/>
          <w:rtl/>
        </w:rPr>
        <w:t>הריטב"א לקמן</w:t>
      </w:r>
      <w:r>
        <w:rPr>
          <w:rFonts w:hint="cs"/>
          <w:rtl/>
        </w:rPr>
        <w:t xml:space="preserve"> </w:t>
      </w:r>
      <w:r w:rsidRPr="0033214A">
        <w:rPr>
          <w:rStyle w:val="af3"/>
          <w:rFonts w:eastAsia="Guttman Hodes" w:hint="cs"/>
          <w:rtl/>
        </w:rPr>
        <w:t>(מב. ד"ה</w:t>
      </w:r>
      <w:r>
        <w:rPr>
          <w:rStyle w:val="af3"/>
          <w:rFonts w:eastAsia="Guttman Hodes" w:hint="cs"/>
          <w:rtl/>
        </w:rPr>
        <w:t xml:space="preserve"> ולענין) </w:t>
      </w:r>
      <w:r w:rsidRPr="00D30DCA">
        <w:rPr>
          <w:rFonts w:hint="cs"/>
          <w:rtl/>
        </w:rPr>
        <w:t>ד</w:t>
      </w:r>
      <w:r>
        <w:rPr>
          <w:rFonts w:hint="cs"/>
          <w:rtl/>
        </w:rPr>
        <w:t xml:space="preserve">קים להו לרבנן דכלי שני אינו מבשל אפילו כשהוא רותח, ועי' במ"ש </w:t>
      </w:r>
      <w:r w:rsidRPr="00DD7DB8">
        <w:rPr>
          <w:rStyle w:val="aff5"/>
          <w:rFonts w:hint="cs"/>
          <w:rtl/>
        </w:rPr>
        <w:t>החיי אדם</w:t>
      </w:r>
      <w:r>
        <w:rPr>
          <w:rFonts w:hint="cs"/>
          <w:rtl/>
        </w:rPr>
        <w:t xml:space="preserve"> </w:t>
      </w:r>
      <w:r w:rsidRPr="00C6332F">
        <w:rPr>
          <w:rStyle w:val="af3"/>
          <w:rFonts w:eastAsia="Guttman Hodes" w:hint="cs"/>
          <w:rtl/>
        </w:rPr>
        <w:t>(עי' אות</w:t>
      </w:r>
      <w:r>
        <w:rPr>
          <w:rFonts w:hint="cs"/>
          <w:rtl/>
        </w:rPr>
        <w:t xml:space="preserve">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Ref113793000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צז)</w:t>
      </w:r>
      <w:r w:rsidRPr="00C6332F">
        <w:rPr>
          <w:rStyle w:val="af3"/>
          <w:rFonts w:eastAsia="Guttman Hodes"/>
          <w:rtl/>
        </w:rPr>
        <w:fldChar w:fldCharType="end"/>
      </w:r>
      <w:r>
        <w:rPr>
          <w:rFonts w:hint="cs"/>
          <w:rtl/>
        </w:rPr>
        <w:t xml:space="preserve"> בדעת </w:t>
      </w:r>
      <w:r w:rsidRPr="00DD7DB8">
        <w:rPr>
          <w:rStyle w:val="aff5"/>
          <w:rFonts w:hint="cs"/>
          <w:rtl/>
        </w:rPr>
        <w:t>הרמב"ם</w:t>
      </w:r>
      <w:r>
        <w:rPr>
          <w:rFonts w:hint="cs"/>
          <w:rtl/>
        </w:rPr>
        <w:t xml:space="preserve"> </w:t>
      </w:r>
      <w:r w:rsidRPr="00C6332F">
        <w:rPr>
          <w:rStyle w:val="af3"/>
          <w:rFonts w:eastAsia="Guttman Hodes" w:hint="cs"/>
          <w:rtl/>
        </w:rPr>
        <w:t xml:space="preserve">(עי' אות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Ref113478301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C6332F">
        <w:rPr>
          <w:rStyle w:val="af3"/>
          <w:rFonts w:eastAsia="Guttman Hodes"/>
          <w:rtl/>
        </w:rPr>
        <w:fldChar w:fldCharType="end"/>
      </w:r>
      <w:r>
        <w:rPr>
          <w:rFonts w:hint="cs"/>
          <w:rtl/>
        </w:rPr>
        <w:t xml:space="preserve"> דביד נכוית בו מבשל.</w:t>
      </w:r>
      <w:bookmarkEnd w:id="1821"/>
    </w:p>
    <w:p w14:paraId="09841B1E" w14:textId="77777777" w:rsidR="00D4747B" w:rsidRPr="009400F7" w:rsidRDefault="00D4747B" w:rsidP="00D4747B">
      <w:pPr>
        <w:pStyle w:val="1"/>
      </w:pPr>
      <w:bookmarkStart w:id="1822" w:name="_Toc114037831"/>
      <w:r>
        <w:rPr>
          <w:rFonts w:hint="cs"/>
          <w:rtl/>
        </w:rPr>
        <w:t>בי' היראים דבישול תלוי בדבר המתבשל ולא בכ"ר או כ"ש</w:t>
      </w:r>
      <w:bookmarkEnd w:id="1822"/>
    </w:p>
    <w:p w14:paraId="2C10FA2F" w14:textId="77777777" w:rsidR="00D4747B" w:rsidRDefault="00D4747B" w:rsidP="00D4747B">
      <w:pPr>
        <w:pStyle w:val="a8"/>
        <w:rPr>
          <w:rtl/>
        </w:rPr>
      </w:pPr>
      <w:bookmarkStart w:id="1823" w:name="_Toc114037832"/>
      <w:r>
        <w:rPr>
          <w:rFonts w:hint="cs"/>
          <w:rtl/>
        </w:rPr>
        <w:t>בי' היראים דהבישול לא תלוי בכ"ר או בכ"ש כלל דסתם דבר בשל בכ"ר ודבר רק בשל בכ"ש</w:t>
      </w:r>
      <w:bookmarkEnd w:id="1823"/>
    </w:p>
    <w:p w14:paraId="225A9DF7" w14:textId="77777777" w:rsidR="00D4747B" w:rsidRDefault="00D4747B" w:rsidP="001A726C">
      <w:pPr>
        <w:pStyle w:val="a3"/>
        <w:rPr>
          <w:rtl/>
        </w:rPr>
      </w:pPr>
      <w:r>
        <w:rPr>
          <w:rFonts w:hint="cs"/>
          <w:rtl/>
        </w:rPr>
        <w:t xml:space="preserve">כתב </w:t>
      </w:r>
      <w:r w:rsidRPr="00036522">
        <w:rPr>
          <w:rStyle w:val="aff5"/>
          <w:rFonts w:hint="cs"/>
          <w:rtl/>
        </w:rPr>
        <w:t>היראים</w:t>
      </w:r>
      <w:r w:rsidRPr="00141715">
        <w:rPr>
          <w:rStyle w:val="af3"/>
          <w:rFonts w:eastAsia="Guttman Hodes" w:hint="cs"/>
          <w:rtl/>
        </w:rPr>
        <w:t xml:space="preserve"> (סי' </w:t>
      </w:r>
      <w:r>
        <w:rPr>
          <w:rStyle w:val="af3"/>
          <w:rFonts w:eastAsia="Guttman Hodes" w:hint="cs"/>
          <w:rtl/>
        </w:rPr>
        <w:t>רע"ד ד"ה האופה וכו' אין בישול תלוי, הועתק בקובץ שיטות קמאי שבת ח"ב עמ' תש"ו</w:t>
      </w:r>
      <w:r w:rsidRPr="00141715">
        <w:rPr>
          <w:rStyle w:val="af3"/>
          <w:rFonts w:eastAsia="Guttman Hodes" w:hint="cs"/>
          <w:rtl/>
        </w:rPr>
        <w:t>)</w:t>
      </w:r>
      <w:r>
        <w:rPr>
          <w:rFonts w:hint="cs"/>
          <w:rtl/>
        </w:rPr>
        <w:t xml:space="preserve"> דבישול לא תלוי בכלי ראשון או בכלי שני, אלא הוא תלוי בדבר שמתבשל, דיש דבר שמתבשל רק בכלי ראשון, ודבר רך מתבשל אף בכלי שני, ודבר קשה אינו מתבשל אף בכלי ראשון, כמבואר בגמ' לקמן </w:t>
      </w:r>
      <w:r w:rsidRPr="00141715">
        <w:rPr>
          <w:rStyle w:val="af3"/>
          <w:rFonts w:eastAsia="Guttman Hodes" w:hint="cs"/>
          <w:rtl/>
        </w:rPr>
        <w:t>(</w:t>
      </w:r>
      <w:r>
        <w:rPr>
          <w:rStyle w:val="af3"/>
          <w:rFonts w:eastAsia="Guttman Hodes" w:hint="cs"/>
          <w:rtl/>
        </w:rPr>
        <w:t>מב:</w:t>
      </w:r>
      <w:r w:rsidRPr="00141715">
        <w:rPr>
          <w:rStyle w:val="af3"/>
          <w:rFonts w:eastAsia="Guttman Hodes" w:hint="cs"/>
          <w:rtl/>
        </w:rPr>
        <w:t>)</w:t>
      </w:r>
      <w:r>
        <w:rPr>
          <w:rFonts w:hint="cs"/>
          <w:rtl/>
        </w:rPr>
        <w:t xml:space="preserve">, וכתב </w:t>
      </w:r>
      <w:r w:rsidRPr="00036522">
        <w:rPr>
          <w:rStyle w:val="aff5"/>
          <w:rFonts w:hint="cs"/>
          <w:rtl/>
        </w:rPr>
        <w:t>היראים</w:t>
      </w:r>
      <w:r>
        <w:rPr>
          <w:rFonts w:hint="cs"/>
          <w:rtl/>
        </w:rPr>
        <w:t xml:space="preserve"> דכיון שאין אנו בקיאין מהו דבר רך, לכן צריך להזהר שלא להכניס בשבת שום דבר לכלי שני, ואף לכלי שלישי שהיד סולדת בו.</w:t>
      </w:r>
    </w:p>
    <w:p w14:paraId="096ACBC0" w14:textId="77777777" w:rsidR="00D4747B" w:rsidRPr="009400F7" w:rsidRDefault="00D4747B" w:rsidP="00D4747B">
      <w:pPr>
        <w:pStyle w:val="a8"/>
        <w:rPr>
          <w:rtl/>
        </w:rPr>
      </w:pPr>
      <w:bookmarkStart w:id="1824" w:name="_Toc114037833"/>
      <w:r>
        <w:rPr>
          <w:rFonts w:hint="cs"/>
          <w:rtl/>
        </w:rPr>
        <w:t>בי' החזו""א דכיון שיש דבר שבשל בכ"ש מבו' דכ"ר אינו תנאי בבישול אלא דע"פ רוב מבשל</w:t>
      </w:r>
      <w:bookmarkEnd w:id="1824"/>
    </w:p>
    <w:p w14:paraId="61172F02" w14:textId="77777777" w:rsidR="00D4747B" w:rsidRDefault="00D4747B" w:rsidP="001A726C">
      <w:pPr>
        <w:pStyle w:val="a3"/>
        <w:rPr>
          <w:rtl/>
        </w:rPr>
      </w:pPr>
      <w:r>
        <w:rPr>
          <w:rFonts w:hint="cs"/>
          <w:rtl/>
        </w:rPr>
        <w:t xml:space="preserve">כתב </w:t>
      </w:r>
      <w:r w:rsidRPr="00FE7C50">
        <w:rPr>
          <w:rStyle w:val="aff5"/>
          <w:rFonts w:hint="cs"/>
          <w:rtl/>
        </w:rPr>
        <w:t>החזו"א</w:t>
      </w:r>
      <w:r w:rsidRPr="00FE7C50">
        <w:rPr>
          <w:rStyle w:val="af3"/>
          <w:rFonts w:eastAsia="Guttman Hodes" w:hint="cs"/>
          <w:rtl/>
        </w:rPr>
        <w:t xml:space="preserve"> (סי' נ"ב ס"ק י"ח ד"ה בשו"ע סי' שנ"ח)</w:t>
      </w:r>
      <w:r>
        <w:rPr>
          <w:rFonts w:hint="cs"/>
          <w:rtl/>
        </w:rPr>
        <w:t xml:space="preserve"> דמהא דמצינו בגמ' לקמן</w:t>
      </w:r>
      <w:r w:rsidRPr="00FE7C50">
        <w:rPr>
          <w:rStyle w:val="af3"/>
          <w:rFonts w:eastAsia="Guttman Hodes" w:hint="cs"/>
          <w:rtl/>
        </w:rPr>
        <w:t xml:space="preserve"> (</w:t>
      </w:r>
      <w:r>
        <w:rPr>
          <w:rStyle w:val="af3"/>
          <w:rFonts w:eastAsia="Guttman Hodes" w:hint="cs"/>
          <w:rtl/>
        </w:rPr>
        <w:t>מב:</w:t>
      </w:r>
      <w:r w:rsidRPr="00FE7C50">
        <w:rPr>
          <w:rStyle w:val="af3"/>
          <w:rFonts w:eastAsia="Guttman Hodes" w:hint="cs"/>
          <w:rtl/>
        </w:rPr>
        <w:t>)</w:t>
      </w:r>
      <w:r>
        <w:rPr>
          <w:rFonts w:hint="cs"/>
          <w:rtl/>
        </w:rPr>
        <w:t xml:space="preserve"> דיש לישנא דבמלח מתבשל אף בכלי שני, מבואר דאין תנאי בעיקר בישול דצריך כלי ראשון, אלא דברוב הדברים המציאות היא שכלי שני לא מבשל אותם, אבל דבר רך שמתבשל בקלות, יש בו בישול אף בכלי שני.</w:t>
      </w:r>
    </w:p>
    <w:p w14:paraId="51734AA6" w14:textId="77777777" w:rsidR="00D4747B" w:rsidRDefault="00D4747B" w:rsidP="00D4747B">
      <w:pPr>
        <w:pStyle w:val="1"/>
        <w:rPr>
          <w:rtl/>
        </w:rPr>
      </w:pPr>
      <w:bookmarkStart w:id="1825" w:name="_Toc114037834"/>
      <w:r>
        <w:rPr>
          <w:rFonts w:hint="cs"/>
          <w:rtl/>
        </w:rPr>
        <w:t>בי' המהר"ם חביב והאו"ש דכ"ש תולדת תולדה ופטור אם בישל</w:t>
      </w:r>
      <w:bookmarkEnd w:id="1825"/>
    </w:p>
    <w:p w14:paraId="4F03A3DC" w14:textId="77777777" w:rsidR="00D4747B" w:rsidRDefault="00D4747B" w:rsidP="00D4747B">
      <w:pPr>
        <w:pStyle w:val="a8"/>
        <w:rPr>
          <w:rtl/>
        </w:rPr>
      </w:pPr>
      <w:bookmarkStart w:id="1826" w:name="_Toc114037835"/>
      <w:r>
        <w:rPr>
          <w:rFonts w:hint="cs"/>
          <w:rtl/>
        </w:rPr>
        <w:t>בי' המהר"ם חביב דאף דבר המתבשל בכ"ש פטור עליו דהוא תולדי תולדת האור כחמי טבריא</w:t>
      </w:r>
      <w:bookmarkEnd w:id="1826"/>
    </w:p>
    <w:p w14:paraId="59B21BCB" w14:textId="77777777" w:rsidR="00D4747B" w:rsidRDefault="00D4747B" w:rsidP="001A726C">
      <w:pPr>
        <w:pStyle w:val="a3"/>
        <w:rPr>
          <w:rtl/>
        </w:rPr>
      </w:pPr>
      <w:bookmarkStart w:id="1827" w:name="_Hlk113219747"/>
      <w:bookmarkStart w:id="1828" w:name="_Ref113556283"/>
      <w:r>
        <w:rPr>
          <w:rFonts w:hint="cs"/>
          <w:rtl/>
        </w:rPr>
        <w:t xml:space="preserve">הביא </w:t>
      </w:r>
      <w:r w:rsidRPr="001F5799">
        <w:rPr>
          <w:rStyle w:val="aff5"/>
          <w:rFonts w:hint="cs"/>
          <w:rtl/>
        </w:rPr>
        <w:t>הר"א הלוי בשו"ת גינת ורדים</w:t>
      </w:r>
      <w:r w:rsidRPr="001F5799">
        <w:rPr>
          <w:rStyle w:val="af3"/>
          <w:rFonts w:eastAsia="Guttman Hodes" w:hint="cs"/>
          <w:rtl/>
        </w:rPr>
        <w:t xml:space="preserve"> (</w:t>
      </w:r>
      <w:r w:rsidRPr="001F5799">
        <w:rPr>
          <w:rStyle w:val="af3"/>
          <w:rFonts w:eastAsia="Guttman Hodes"/>
          <w:rtl/>
        </w:rPr>
        <w:t>כלל ג</w:t>
      </w:r>
      <w:r w:rsidRPr="001F5799">
        <w:rPr>
          <w:rStyle w:val="af3"/>
          <w:rFonts w:eastAsia="Guttman Hodes" w:hint="cs"/>
          <w:rtl/>
        </w:rPr>
        <w:t>'</w:t>
      </w:r>
      <w:r w:rsidRPr="001F5799">
        <w:rPr>
          <w:rStyle w:val="af3"/>
          <w:rFonts w:eastAsia="Guttman Hodes"/>
          <w:rtl/>
        </w:rPr>
        <w:t xml:space="preserve"> סי</w:t>
      </w:r>
      <w:r w:rsidRPr="001F5799">
        <w:rPr>
          <w:rStyle w:val="af3"/>
          <w:rFonts w:eastAsia="Guttman Hodes" w:hint="cs"/>
          <w:rtl/>
        </w:rPr>
        <w:t xml:space="preserve">' </w:t>
      </w:r>
      <w:r w:rsidRPr="001F5799">
        <w:rPr>
          <w:rStyle w:val="af3"/>
          <w:rFonts w:eastAsia="Guttman Hodes"/>
          <w:rtl/>
        </w:rPr>
        <w:t>ו</w:t>
      </w:r>
      <w:r w:rsidRPr="001F5799">
        <w:rPr>
          <w:rStyle w:val="af3"/>
          <w:rFonts w:eastAsia="Guttman Hodes" w:hint="cs"/>
          <w:rtl/>
        </w:rPr>
        <w:t>' ד"ה</w:t>
      </w:r>
      <w:r w:rsidRPr="001F5799">
        <w:rPr>
          <w:rStyle w:val="af3"/>
          <w:rFonts w:eastAsia="Guttman Hodes"/>
          <w:rtl/>
        </w:rPr>
        <w:t xml:space="preserve"> ועוד אני מוסיף</w:t>
      </w:r>
      <w:r w:rsidRPr="001F5799">
        <w:rPr>
          <w:rStyle w:val="af3"/>
          <w:rFonts w:eastAsia="Guttman Hodes" w:hint="cs"/>
          <w:rtl/>
        </w:rPr>
        <w:t xml:space="preserve">) </w:t>
      </w:r>
      <w:r>
        <w:rPr>
          <w:rFonts w:hint="cs"/>
          <w:rtl/>
        </w:rPr>
        <w:t xml:space="preserve">את דברי </w:t>
      </w:r>
      <w:r w:rsidRPr="001F5799">
        <w:rPr>
          <w:rStyle w:val="aff5"/>
          <w:rFonts w:hint="cs"/>
          <w:rtl/>
        </w:rPr>
        <w:t>המהר"ם חביב</w:t>
      </w:r>
      <w:r>
        <w:rPr>
          <w:rFonts w:hint="cs"/>
          <w:rtl/>
        </w:rPr>
        <w:t xml:space="preserve"> </w:t>
      </w:r>
      <w:bookmarkEnd w:id="1827"/>
      <w:r>
        <w:rPr>
          <w:rFonts w:hint="cs"/>
          <w:rtl/>
        </w:rPr>
        <w:t>דכתב דלא מצינו בגמ' דבר שמתבשל בכלי שני, ואף אם נמצא דבר כזה, מ"מ א"א לחייב עליו מדאו', כיון דדוקא כלי ראשון שהוא תולדות האור עצמה חייב עליו, אבל כלי שני שהוא תולדי תולדות, אף אם יהיה אפשר לבשל בו, מ"מ המבשל בו פטור, דדמי לחמי טבריא דאף אם אפשר לבשל בהם אין בהם חיוב בישול דאו', וכ"ש בכלי שני שאינו מבשל, ומה שנראה בישול קצת, הוא כמו בשר נא דאינו מבושל.</w:t>
      </w:r>
      <w:bookmarkEnd w:id="1828"/>
    </w:p>
    <w:p w14:paraId="20E111AA" w14:textId="77777777" w:rsidR="00D4747B" w:rsidRPr="00C76138" w:rsidRDefault="00D4747B" w:rsidP="00D4747B">
      <w:pPr>
        <w:pStyle w:val="a8"/>
        <w:rPr>
          <w:rtl/>
        </w:rPr>
      </w:pPr>
      <w:bookmarkStart w:id="1829" w:name="_Toc114037836"/>
      <w:r>
        <w:rPr>
          <w:rFonts w:hint="cs"/>
          <w:rtl/>
        </w:rPr>
        <w:t>בי' האו"ש דכח כחו של האור פטור דחשיב שפקע ממנו כח האור וחם בחום טבעי כמו חמי טבריא</w:t>
      </w:r>
      <w:bookmarkEnd w:id="1829"/>
    </w:p>
    <w:p w14:paraId="756F7534" w14:textId="77777777" w:rsidR="00D4747B" w:rsidRDefault="00D4747B" w:rsidP="001A726C">
      <w:pPr>
        <w:pStyle w:val="a3"/>
        <w:rPr>
          <w:rtl/>
        </w:rPr>
      </w:pPr>
      <w:bookmarkStart w:id="1830" w:name="_Ref113785614"/>
      <w:r>
        <w:rPr>
          <w:rFonts w:hint="cs"/>
          <w:rtl/>
        </w:rPr>
        <w:t xml:space="preserve">במ"ש </w:t>
      </w:r>
      <w:r w:rsidRPr="00B222AC">
        <w:rPr>
          <w:rStyle w:val="aff5"/>
          <w:rFonts w:hint="cs"/>
          <w:rtl/>
        </w:rPr>
        <w:t>הרמב"ם</w:t>
      </w:r>
      <w:r w:rsidRPr="00B222AC">
        <w:rPr>
          <w:rStyle w:val="af3"/>
          <w:rFonts w:eastAsia="Guttman Hodes" w:hint="cs"/>
          <w:rtl/>
        </w:rPr>
        <w:t xml:space="preserve"> </w:t>
      </w:r>
      <w:r w:rsidRPr="0051684D">
        <w:rPr>
          <w:rStyle w:val="af3"/>
          <w:rFonts w:eastAsia="Guttman Hodes" w:hint="cs"/>
          <w:rtl/>
        </w:rPr>
        <w:t>(שבת פ"ט ה"ב</w:t>
      </w:r>
      <w:r>
        <w:rPr>
          <w:rStyle w:val="af3"/>
          <w:rFonts w:eastAsia="Guttman Hodes" w:hint="cs"/>
          <w:rtl/>
        </w:rPr>
        <w:t>, הובא בסימן ה' אות ב')</w:t>
      </w:r>
      <w:r w:rsidRPr="0051684D">
        <w:rPr>
          <w:rStyle w:val="af3"/>
          <w:rFonts w:eastAsia="Guttman Hodes" w:hint="cs"/>
          <w:rtl/>
        </w:rPr>
        <w:t xml:space="preserve"> </w:t>
      </w:r>
      <w:r>
        <w:rPr>
          <w:rFonts w:hint="cs"/>
          <w:rtl/>
        </w:rPr>
        <w:t xml:space="preserve">דהמבשל בתולדות האור, הוא כמבשל באור עצמו, כתב </w:t>
      </w:r>
      <w:r w:rsidRPr="00E8311A">
        <w:rPr>
          <w:rStyle w:val="aff5"/>
          <w:rFonts w:hint="cs"/>
          <w:rtl/>
        </w:rPr>
        <w:t xml:space="preserve">האו"ש </w:t>
      </w:r>
      <w:r w:rsidRPr="00E8311A">
        <w:rPr>
          <w:rStyle w:val="af3"/>
          <w:rFonts w:eastAsia="Guttman Hodes" w:hint="cs"/>
          <w:rtl/>
        </w:rPr>
        <w:t>(שבת פ"ט ה"ב ד"ה הנה)</w:t>
      </w:r>
      <w:r>
        <w:rPr>
          <w:rFonts w:hint="cs"/>
          <w:rtl/>
        </w:rPr>
        <w:t xml:space="preserve"> דמצינו דכח כחו לא חשיב כגופו, </w:t>
      </w:r>
      <w:r w:rsidRPr="00E8311A">
        <w:rPr>
          <w:rStyle w:val="af0"/>
          <w:rFonts w:hint="cs"/>
          <w:rtl/>
        </w:rPr>
        <w:t>[עיי"ש בדבריו],</w:t>
      </w:r>
      <w:r>
        <w:rPr>
          <w:rFonts w:hint="cs"/>
          <w:rtl/>
        </w:rPr>
        <w:t xml:space="preserve"> וכתב </w:t>
      </w:r>
      <w:r w:rsidRPr="00E8311A">
        <w:rPr>
          <w:rStyle w:val="aff5"/>
          <w:rFonts w:hint="cs"/>
          <w:rtl/>
        </w:rPr>
        <w:t>האו"ש</w:t>
      </w:r>
      <w:r>
        <w:rPr>
          <w:rFonts w:hint="cs"/>
          <w:rtl/>
        </w:rPr>
        <w:t xml:space="preserve"> דא"כ אעפ"י דחייב בבישול בתולדות האור, מ"מ רק בדבר הראשון שהתחמם באור חייב, אבל בתולדה דתולדה, כגון בישול בדבר שהתחמם במים שהתחממו מהאש, אם צלה בו ביצה פטור, דהוא כח כחו, וביאר </w:t>
      </w:r>
      <w:r w:rsidRPr="00844BED">
        <w:rPr>
          <w:rStyle w:val="aff5"/>
          <w:rFonts w:hint="cs"/>
          <w:rtl/>
        </w:rPr>
        <w:lastRenderedPageBreak/>
        <w:t>האו"ש</w:t>
      </w:r>
      <w:r>
        <w:rPr>
          <w:rFonts w:hint="cs"/>
          <w:rtl/>
        </w:rPr>
        <w:t xml:space="preserve"> דככל שהתולדה רחוקה יותר מהאש, פוקע ממנה השם של האש, וחשיב שיש לה חום טבעי שאינו מחום האש, ודמי לחמי טבריא.</w:t>
      </w:r>
      <w:bookmarkEnd w:id="1830"/>
    </w:p>
    <w:p w14:paraId="4FF052E9" w14:textId="77777777" w:rsidR="00D4747B" w:rsidRDefault="00D4747B" w:rsidP="00D4747B">
      <w:pPr>
        <w:pStyle w:val="a8"/>
        <w:rPr>
          <w:rtl/>
        </w:rPr>
      </w:pPr>
      <w:bookmarkStart w:id="1831" w:name="_Toc114037837"/>
      <w:r>
        <w:rPr>
          <w:rFonts w:hint="cs"/>
          <w:rtl/>
        </w:rPr>
        <w:t>בי' האו"ש דהמים שבכ"ש הם תולדת האור אך הכלי עצמו תולדת תולדה ואי בישל פטור עליו</w:t>
      </w:r>
      <w:bookmarkEnd w:id="1831"/>
    </w:p>
    <w:p w14:paraId="51A99AC5" w14:textId="77777777" w:rsidR="00D4747B" w:rsidRDefault="00D4747B" w:rsidP="001A726C">
      <w:pPr>
        <w:pStyle w:val="a3"/>
        <w:rPr>
          <w:rtl/>
        </w:rPr>
      </w:pPr>
      <w:bookmarkStart w:id="1832" w:name="_Ref113565032"/>
      <w:r>
        <w:rPr>
          <w:rFonts w:hint="cs"/>
          <w:rtl/>
        </w:rPr>
        <w:t xml:space="preserve">וכתב </w:t>
      </w:r>
      <w:r w:rsidRPr="00E8311A">
        <w:rPr>
          <w:rStyle w:val="aff5"/>
          <w:rFonts w:hint="cs"/>
          <w:rtl/>
        </w:rPr>
        <w:t xml:space="preserve">האו"ש </w:t>
      </w:r>
      <w:r w:rsidRPr="00E8311A">
        <w:rPr>
          <w:rStyle w:val="af3"/>
          <w:rFonts w:eastAsia="Guttman Hodes" w:hint="cs"/>
          <w:rtl/>
        </w:rPr>
        <w:t>(שבת פ"ט ה"ב ד"ה</w:t>
      </w:r>
      <w:r>
        <w:rPr>
          <w:rStyle w:val="af3"/>
          <w:rFonts w:eastAsia="Guttman Hodes" w:hint="cs"/>
          <w:rtl/>
        </w:rPr>
        <w:t xml:space="preserve"> וכיון) </w:t>
      </w:r>
      <w:r>
        <w:rPr>
          <w:rFonts w:hint="cs"/>
          <w:rtl/>
        </w:rPr>
        <w:t xml:space="preserve">דלפי"ז אפשר לבאר דהא דכלי ראשון מבשל מדאו', הוא כיון דהכלי התחמם מהאש עצמה והוא תולדת האור, אבל בכלי שני היינו אף שהמים החמין התחממו מהאש עצמה, והחום של המים הוא תולדת האש, מ"מ הכלי שני שמתחמם ע"י המים הוא תולדה דתולדה של האש, ולכן אף לל"ק בגמ' לקמן </w:t>
      </w:r>
      <w:r w:rsidRPr="00063FF3">
        <w:rPr>
          <w:rStyle w:val="af3"/>
          <w:rFonts w:eastAsia="Guttman Hodes" w:hint="cs"/>
          <w:rtl/>
        </w:rPr>
        <w:t>(מב:)</w:t>
      </w:r>
      <w:r>
        <w:rPr>
          <w:rFonts w:hint="cs"/>
          <w:rtl/>
        </w:rPr>
        <w:t xml:space="preserve"> דמלח מתבשל בכלי שני, מ"מ אין בזה חיוב בישול דאו', כיון שהמלח מתחמם גם ע"י המים שהם תולדת האש, וגם ע"י הקדירה שהיא תולדה דתולדה של האש, והיא כחמי טבריא שאין בהם חיוב בישול מדאו', </w:t>
      </w:r>
      <w:r w:rsidRPr="007937E6">
        <w:rPr>
          <w:rStyle w:val="af0"/>
          <w:rFonts w:hint="cs"/>
          <w:rtl/>
        </w:rPr>
        <w:t xml:space="preserve">[ואין כוונת </w:t>
      </w:r>
      <w:r w:rsidRPr="00063FF3">
        <w:rPr>
          <w:rStyle w:val="affa"/>
          <w:rFonts w:hint="cs"/>
          <w:rtl/>
        </w:rPr>
        <w:t>האו"ש</w:t>
      </w:r>
      <w:r w:rsidRPr="007937E6">
        <w:rPr>
          <w:rStyle w:val="af0"/>
          <w:rFonts w:hint="cs"/>
          <w:rtl/>
        </w:rPr>
        <w:t xml:space="preserve"> לומר דזה ההיתר בכל כלי שני, אלא דאף באופן ששייך בו בישול הוא מחמת דהוי תולדה דתולדה, אך עיקר היתר כלי שני הוא כיון דכלי שני אינו מבשל]</w:t>
      </w:r>
      <w:r>
        <w:rPr>
          <w:rStyle w:val="af0"/>
          <w:rFonts w:hint="cs"/>
          <w:rtl/>
        </w:rPr>
        <w:t xml:space="preserve">, </w:t>
      </w:r>
      <w:r w:rsidRPr="000040C5">
        <w:rPr>
          <w:rFonts w:hint="cs"/>
          <w:rtl/>
        </w:rPr>
        <w:t xml:space="preserve">ועיי"ש במה שביאר </w:t>
      </w:r>
      <w:r w:rsidRPr="000040C5">
        <w:rPr>
          <w:rStyle w:val="aff5"/>
          <w:rFonts w:hint="cs"/>
          <w:rtl/>
        </w:rPr>
        <w:t>האו"ש</w:t>
      </w:r>
      <w:r w:rsidRPr="000040C5">
        <w:rPr>
          <w:rFonts w:hint="cs"/>
          <w:rtl/>
        </w:rPr>
        <w:t xml:space="preserve"> לפי"ז את גירסת </w:t>
      </w:r>
      <w:r w:rsidRPr="000040C5">
        <w:rPr>
          <w:rStyle w:val="aff5"/>
          <w:rFonts w:hint="cs"/>
          <w:rtl/>
        </w:rPr>
        <w:t>רש"י</w:t>
      </w:r>
      <w:r w:rsidRPr="000040C5">
        <w:rPr>
          <w:rFonts w:hint="cs"/>
          <w:rtl/>
        </w:rPr>
        <w:t xml:space="preserve"> דש"מ דהפשרו זהו בישולו.</w:t>
      </w:r>
      <w:bookmarkEnd w:id="1832"/>
      <w:r w:rsidRPr="000040C5">
        <w:rPr>
          <w:rFonts w:hint="cs"/>
          <w:rtl/>
        </w:rPr>
        <w:t xml:space="preserve"> </w:t>
      </w:r>
    </w:p>
    <w:p w14:paraId="72A36782" w14:textId="77777777" w:rsidR="00D4747B" w:rsidRDefault="00D4747B" w:rsidP="00D4747B">
      <w:pPr>
        <w:pStyle w:val="a8"/>
        <w:rPr>
          <w:rtl/>
        </w:rPr>
      </w:pPr>
      <w:bookmarkStart w:id="1833" w:name="_Toc114037838"/>
      <w:r>
        <w:rPr>
          <w:rFonts w:hint="cs"/>
          <w:rtl/>
        </w:rPr>
        <w:t>בי' האו"ש דלירושלמי תולדות האור כאור אלא דמ"מ ס"ל לירושלמי דכ"ר דרבנן כבי' הר"ן</w:t>
      </w:r>
      <w:bookmarkEnd w:id="1833"/>
    </w:p>
    <w:p w14:paraId="01C6CE4E" w14:textId="7CA0BB7D" w:rsidR="00D4747B" w:rsidRPr="00A021AE" w:rsidRDefault="00D4747B" w:rsidP="001A726C">
      <w:pPr>
        <w:pStyle w:val="a3"/>
        <w:rPr>
          <w:rtl/>
        </w:rPr>
      </w:pPr>
      <w:r w:rsidRPr="007060C3">
        <w:rPr>
          <w:rFonts w:hint="cs"/>
          <w:rtl/>
        </w:rPr>
        <w:t>והביא</w:t>
      </w:r>
      <w:r>
        <w:rPr>
          <w:rStyle w:val="aff5"/>
          <w:rFonts w:hint="cs"/>
          <w:rtl/>
        </w:rPr>
        <w:t xml:space="preserve"> </w:t>
      </w:r>
      <w:r w:rsidRPr="00E8311A">
        <w:rPr>
          <w:rStyle w:val="aff5"/>
          <w:rFonts w:hint="cs"/>
          <w:rtl/>
        </w:rPr>
        <w:t xml:space="preserve">האו"ש </w:t>
      </w:r>
      <w:r w:rsidRPr="00D07874">
        <w:rPr>
          <w:rStyle w:val="af3"/>
          <w:rFonts w:eastAsia="Guttman Hodes" w:hint="cs"/>
          <w:rtl/>
        </w:rPr>
        <w:t>(שבת פ"ט ה"ב ד"ה ובירושלמי)</w:t>
      </w:r>
      <w:r w:rsidRPr="00B31724">
        <w:rPr>
          <w:rFonts w:hint="cs"/>
          <w:rtl/>
        </w:rPr>
        <w:t xml:space="preserve"> </w:t>
      </w:r>
      <w:r>
        <w:rPr>
          <w:rFonts w:hint="cs"/>
          <w:rtl/>
        </w:rPr>
        <w:t xml:space="preserve">את ביאור </w:t>
      </w:r>
      <w:r w:rsidRPr="00866A98">
        <w:rPr>
          <w:rStyle w:val="aff5"/>
          <w:rFonts w:hint="cs"/>
          <w:rtl/>
        </w:rPr>
        <w:t>הר"ן</w:t>
      </w:r>
      <w:r>
        <w:rPr>
          <w:rFonts w:hint="cs"/>
          <w:rtl/>
        </w:rPr>
        <w:t xml:space="preserve"> </w:t>
      </w:r>
      <w:r w:rsidRPr="002648B0">
        <w:rPr>
          <w:rStyle w:val="af3"/>
          <w:rFonts w:eastAsia="Guttman Hodes" w:hint="cs"/>
          <w:rtl/>
        </w:rPr>
        <w:t xml:space="preserve">(עי' אות </w:t>
      </w:r>
      <w:r w:rsidRPr="002648B0">
        <w:rPr>
          <w:rStyle w:val="af3"/>
          <w:rFonts w:eastAsia="Guttman Hodes"/>
          <w:rtl/>
        </w:rPr>
        <w:fldChar w:fldCharType="begin"/>
      </w:r>
      <w:r w:rsidRPr="002648B0">
        <w:rPr>
          <w:rStyle w:val="af3"/>
          <w:rFonts w:eastAsia="Guttman Hodes"/>
          <w:rtl/>
        </w:rPr>
        <w:instrText xml:space="preserve"> </w:instrText>
      </w:r>
      <w:r w:rsidRPr="002648B0">
        <w:rPr>
          <w:rStyle w:val="af3"/>
          <w:rFonts w:eastAsia="Guttman Hodes" w:hint="cs"/>
        </w:rPr>
        <w:instrText>REF</w:instrText>
      </w:r>
      <w:r w:rsidRPr="002648B0">
        <w:rPr>
          <w:rStyle w:val="af3"/>
          <w:rFonts w:eastAsia="Guttman Hodes" w:hint="cs"/>
          <w:rtl/>
        </w:rPr>
        <w:instrText xml:space="preserve"> _</w:instrText>
      </w:r>
      <w:r w:rsidRPr="002648B0">
        <w:rPr>
          <w:rStyle w:val="af3"/>
          <w:rFonts w:eastAsia="Guttman Hodes" w:hint="cs"/>
        </w:rPr>
        <w:instrText>Ref113565921 \r \h</w:instrText>
      </w:r>
      <w:r w:rsidRPr="002648B0">
        <w:rPr>
          <w:rStyle w:val="af3"/>
          <w:rFonts w:eastAsia="Guttman Hodes"/>
          <w:rtl/>
        </w:rPr>
        <w:instrText xml:space="preserve"> </w:instrText>
      </w:r>
      <w:r w:rsidRPr="002648B0">
        <w:rPr>
          <w:rStyle w:val="af3"/>
          <w:rFonts w:eastAsia="Guttman Hodes"/>
          <w:rtl/>
        </w:rPr>
      </w:r>
      <w:r w:rsidRPr="002648B0">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2648B0">
        <w:rPr>
          <w:rStyle w:val="af3"/>
          <w:rFonts w:eastAsia="Guttman Hodes"/>
          <w:rtl/>
        </w:rPr>
        <w:fldChar w:fldCharType="end"/>
      </w:r>
      <w:r>
        <w:rPr>
          <w:rFonts w:hint="cs"/>
          <w:rtl/>
        </w:rPr>
        <w:t xml:space="preserve"> דלדעת הירושלמי אין בישול בכלי ראשון, ורק כשהאור מהלך תחתיו הוי בישול, ולדעת הבבלי יש בישול דאו' בכלי ראשון, ופליג על הירושלמי</w:t>
      </w:r>
      <w:bookmarkStart w:id="1834" w:name="_Hlk113557014"/>
      <w:r>
        <w:rPr>
          <w:rFonts w:hint="cs"/>
          <w:rtl/>
        </w:rPr>
        <w:t xml:space="preserve">, </w:t>
      </w:r>
      <w:bookmarkStart w:id="1835" w:name="_Ref113569137"/>
      <w:r>
        <w:rPr>
          <w:rFonts w:hint="cs"/>
          <w:rtl/>
        </w:rPr>
        <w:t xml:space="preserve">וכתב </w:t>
      </w:r>
      <w:r w:rsidRPr="009B1AC4">
        <w:rPr>
          <w:rStyle w:val="aff5"/>
          <w:rFonts w:hint="cs"/>
          <w:rtl/>
        </w:rPr>
        <w:t>האו"ש</w:t>
      </w:r>
      <w:r>
        <w:rPr>
          <w:rFonts w:hint="cs"/>
          <w:rtl/>
        </w:rPr>
        <w:t xml:space="preserve"> דכל מה דאפש"ל דהפטור בדבר שמתבשל בכלי שני, הוא כיון דהוא תולדת תולדה של האש, </w:t>
      </w:r>
      <w:r w:rsidRPr="003766AE">
        <w:rPr>
          <w:rStyle w:val="af0"/>
          <w:rFonts w:hint="cs"/>
          <w:rtl/>
        </w:rPr>
        <w:t xml:space="preserve">[כדביאר </w:t>
      </w:r>
      <w:r w:rsidRPr="003766AE">
        <w:rPr>
          <w:rStyle w:val="affa"/>
          <w:rFonts w:hint="cs"/>
          <w:rtl/>
        </w:rPr>
        <w:t>האו"ש</w:t>
      </w:r>
      <w:r w:rsidRPr="003766AE">
        <w:rPr>
          <w:rStyle w:val="af0"/>
          <w:rFonts w:hint="cs"/>
          <w:rtl/>
        </w:rPr>
        <w:t xml:space="preserve"> </w:t>
      </w:r>
      <w:r w:rsidRPr="002648B0">
        <w:rPr>
          <w:rStyle w:val="aff1"/>
          <w:rFonts w:hint="cs"/>
          <w:rtl/>
        </w:rPr>
        <w:t xml:space="preserve">(עי' אות </w:t>
      </w:r>
      <w:r w:rsidRPr="002648B0">
        <w:rPr>
          <w:rStyle w:val="aff1"/>
          <w:rtl/>
        </w:rPr>
        <w:fldChar w:fldCharType="begin"/>
      </w:r>
      <w:r w:rsidRPr="002648B0">
        <w:rPr>
          <w:rStyle w:val="aff1"/>
          <w:rtl/>
        </w:rPr>
        <w:instrText xml:space="preserve"> </w:instrText>
      </w:r>
      <w:r w:rsidRPr="002648B0">
        <w:rPr>
          <w:rStyle w:val="aff1"/>
          <w:rFonts w:hint="cs"/>
        </w:rPr>
        <w:instrText>REF</w:instrText>
      </w:r>
      <w:r w:rsidRPr="002648B0">
        <w:rPr>
          <w:rStyle w:val="aff1"/>
          <w:rFonts w:hint="cs"/>
          <w:rtl/>
        </w:rPr>
        <w:instrText xml:space="preserve"> _</w:instrText>
      </w:r>
      <w:r w:rsidRPr="002648B0">
        <w:rPr>
          <w:rStyle w:val="aff1"/>
          <w:rFonts w:hint="cs"/>
        </w:rPr>
        <w:instrText>Ref113785614 \r \h</w:instrText>
      </w:r>
      <w:r w:rsidRPr="002648B0">
        <w:rPr>
          <w:rStyle w:val="aff1"/>
          <w:rtl/>
        </w:rPr>
        <w:instrText xml:space="preserve"> </w:instrText>
      </w:r>
      <w:r w:rsidRPr="002648B0">
        <w:rPr>
          <w:rStyle w:val="aff1"/>
          <w:rtl/>
        </w:rPr>
      </w:r>
      <w:r w:rsidRPr="002648B0">
        <w:rPr>
          <w:rStyle w:val="aff1"/>
          <w:rtl/>
        </w:rPr>
        <w:fldChar w:fldCharType="separate"/>
      </w:r>
      <w:r w:rsidR="004F6F15">
        <w:rPr>
          <w:rStyle w:val="aff1"/>
          <w:cs/>
        </w:rPr>
        <w:t>‎</w:t>
      </w:r>
      <w:r w:rsidR="004F6F15">
        <w:rPr>
          <w:rStyle w:val="aff1"/>
          <w:rtl/>
        </w:rPr>
        <w:t>י)</w:t>
      </w:r>
      <w:r w:rsidRPr="002648B0">
        <w:rPr>
          <w:rStyle w:val="aff1"/>
          <w:rtl/>
        </w:rPr>
        <w:fldChar w:fldCharType="end"/>
      </w:r>
      <w:r w:rsidRPr="003766AE">
        <w:rPr>
          <w:rStyle w:val="af0"/>
          <w:rFonts w:hint="cs"/>
          <w:rtl/>
        </w:rPr>
        <w:t>],</w:t>
      </w:r>
      <w:r>
        <w:rPr>
          <w:rFonts w:hint="cs"/>
          <w:rtl/>
        </w:rPr>
        <w:t xml:space="preserve"> היינו רק לדעת הבבלי, אבל לדעת הירושלמי א"א לומר כן כיון דמבואר בירושלמי ביומא </w:t>
      </w:r>
      <w:r w:rsidRPr="00D07874">
        <w:rPr>
          <w:rStyle w:val="af3"/>
          <w:rFonts w:eastAsia="Guttman Hodes" w:hint="cs"/>
          <w:rtl/>
        </w:rPr>
        <w:t>(פ"ג ה"ה, טז.)</w:t>
      </w:r>
      <w:r>
        <w:rPr>
          <w:rFonts w:hint="cs"/>
          <w:rtl/>
        </w:rPr>
        <w:t xml:space="preserve"> דאין חילוק בין אש לבין תולדות האש, והפטור בכלי שני לדעת הירושלמי הוא כיון דרק באור מהלך תחתיו הוי בישול.</w:t>
      </w:r>
      <w:bookmarkEnd w:id="1835"/>
      <w:r>
        <w:rPr>
          <w:rFonts w:hint="cs"/>
          <w:rtl/>
        </w:rPr>
        <w:t xml:space="preserve">   </w:t>
      </w:r>
    </w:p>
    <w:p w14:paraId="42E5455A" w14:textId="77777777" w:rsidR="00D4747B" w:rsidRDefault="00D4747B" w:rsidP="00D4747B">
      <w:pPr>
        <w:pStyle w:val="a8"/>
        <w:rPr>
          <w:rtl/>
        </w:rPr>
      </w:pPr>
      <w:bookmarkStart w:id="1836" w:name="_Toc114037839"/>
      <w:bookmarkEnd w:id="1834"/>
      <w:r>
        <w:rPr>
          <w:rFonts w:hint="cs"/>
          <w:rtl/>
        </w:rPr>
        <w:t>דחיית הגינת ורדים דלא מצינו חילוק בין תולדת האור לתולדי תולדות האור והוי בישול דאו'</w:t>
      </w:r>
      <w:bookmarkEnd w:id="1836"/>
    </w:p>
    <w:p w14:paraId="70A25E51" w14:textId="7F111C1A" w:rsidR="00D4747B" w:rsidRDefault="00D4747B" w:rsidP="001A726C">
      <w:pPr>
        <w:pStyle w:val="a3"/>
        <w:rPr>
          <w:rtl/>
        </w:rPr>
      </w:pPr>
      <w:r>
        <w:rPr>
          <w:rFonts w:hint="cs"/>
          <w:rtl/>
        </w:rPr>
        <w:t xml:space="preserve">ודחה </w:t>
      </w:r>
      <w:r w:rsidRPr="001F5799">
        <w:rPr>
          <w:rStyle w:val="aff5"/>
          <w:rFonts w:hint="cs"/>
          <w:rtl/>
        </w:rPr>
        <w:t>הר"א הלוי בשו"ת גינת ורדים</w:t>
      </w:r>
      <w:r w:rsidRPr="001F5799">
        <w:rPr>
          <w:rStyle w:val="af3"/>
          <w:rFonts w:eastAsia="Guttman Hodes" w:hint="cs"/>
          <w:rtl/>
        </w:rPr>
        <w:t xml:space="preserve"> (</w:t>
      </w:r>
      <w:r w:rsidRPr="001F5799">
        <w:rPr>
          <w:rStyle w:val="af3"/>
          <w:rFonts w:eastAsia="Guttman Hodes"/>
          <w:rtl/>
        </w:rPr>
        <w:t>כלל ג</w:t>
      </w:r>
      <w:r w:rsidRPr="001F5799">
        <w:rPr>
          <w:rStyle w:val="af3"/>
          <w:rFonts w:eastAsia="Guttman Hodes" w:hint="cs"/>
          <w:rtl/>
        </w:rPr>
        <w:t>'</w:t>
      </w:r>
      <w:r w:rsidRPr="001F5799">
        <w:rPr>
          <w:rStyle w:val="af3"/>
          <w:rFonts w:eastAsia="Guttman Hodes"/>
          <w:rtl/>
        </w:rPr>
        <w:t xml:space="preserve"> סי</w:t>
      </w:r>
      <w:r w:rsidRPr="001F5799">
        <w:rPr>
          <w:rStyle w:val="af3"/>
          <w:rFonts w:eastAsia="Guttman Hodes" w:hint="cs"/>
          <w:rtl/>
        </w:rPr>
        <w:t xml:space="preserve">' </w:t>
      </w:r>
      <w:r>
        <w:rPr>
          <w:rStyle w:val="af3"/>
          <w:rFonts w:eastAsia="Guttman Hodes" w:hint="cs"/>
          <w:rtl/>
        </w:rPr>
        <w:t>ז</w:t>
      </w:r>
      <w:r w:rsidRPr="001F5799">
        <w:rPr>
          <w:rStyle w:val="af3"/>
          <w:rFonts w:eastAsia="Guttman Hodes" w:hint="cs"/>
          <w:rtl/>
        </w:rPr>
        <w:t>' ד"ה</w:t>
      </w:r>
      <w:r w:rsidRPr="001F5799">
        <w:rPr>
          <w:rStyle w:val="af3"/>
          <w:rFonts w:eastAsia="Guttman Hodes"/>
          <w:rtl/>
        </w:rPr>
        <w:t xml:space="preserve"> </w:t>
      </w:r>
      <w:r w:rsidRPr="006A6018">
        <w:rPr>
          <w:rStyle w:val="af3"/>
          <w:rFonts w:eastAsia="Guttman Hodes"/>
          <w:rtl/>
        </w:rPr>
        <w:t>ומ"ש משם הב"ח</w:t>
      </w:r>
      <w:r w:rsidRPr="001F5799">
        <w:rPr>
          <w:rStyle w:val="af3"/>
          <w:rFonts w:eastAsia="Guttman Hodes" w:hint="cs"/>
          <w:rtl/>
        </w:rPr>
        <w:t xml:space="preserve">) </w:t>
      </w:r>
      <w:r>
        <w:rPr>
          <w:rFonts w:hint="cs"/>
          <w:rtl/>
        </w:rPr>
        <w:t xml:space="preserve">את דברי </w:t>
      </w:r>
      <w:r w:rsidRPr="001F5799">
        <w:rPr>
          <w:rStyle w:val="aff5"/>
          <w:rFonts w:hint="cs"/>
          <w:rtl/>
        </w:rPr>
        <w:t>המהר"ם חביב</w:t>
      </w:r>
      <w:r>
        <w:rPr>
          <w:rFonts w:hint="cs"/>
          <w:rtl/>
        </w:rPr>
        <w:t xml:space="preserve"> </w:t>
      </w:r>
      <w:r w:rsidRPr="0061024E">
        <w:rPr>
          <w:rStyle w:val="af3"/>
          <w:rFonts w:eastAsia="Guttman Hodes" w:hint="cs"/>
          <w:rtl/>
        </w:rPr>
        <w:t xml:space="preserve">(עי' אות </w:t>
      </w:r>
      <w:r w:rsidRPr="0061024E">
        <w:rPr>
          <w:rStyle w:val="af3"/>
          <w:rFonts w:eastAsia="Guttman Hodes"/>
          <w:rtl/>
        </w:rPr>
        <w:fldChar w:fldCharType="begin"/>
      </w:r>
      <w:r w:rsidRPr="0061024E">
        <w:rPr>
          <w:rStyle w:val="af3"/>
          <w:rFonts w:eastAsia="Guttman Hodes"/>
          <w:rtl/>
        </w:rPr>
        <w:instrText xml:space="preserve"> </w:instrText>
      </w:r>
      <w:r w:rsidRPr="0061024E">
        <w:rPr>
          <w:rStyle w:val="af3"/>
          <w:rFonts w:eastAsia="Guttman Hodes" w:hint="cs"/>
        </w:rPr>
        <w:instrText>REF</w:instrText>
      </w:r>
      <w:r w:rsidRPr="0061024E">
        <w:rPr>
          <w:rStyle w:val="af3"/>
          <w:rFonts w:eastAsia="Guttman Hodes" w:hint="cs"/>
          <w:rtl/>
        </w:rPr>
        <w:instrText xml:space="preserve"> _</w:instrText>
      </w:r>
      <w:r w:rsidRPr="0061024E">
        <w:rPr>
          <w:rStyle w:val="af3"/>
          <w:rFonts w:eastAsia="Guttman Hodes" w:hint="cs"/>
        </w:rPr>
        <w:instrText>Ref113556283 \r \h</w:instrText>
      </w:r>
      <w:r w:rsidRPr="0061024E">
        <w:rPr>
          <w:rStyle w:val="af3"/>
          <w:rFonts w:eastAsia="Guttman Hodes"/>
          <w:rtl/>
        </w:rPr>
        <w:instrText xml:space="preserve"> </w:instrText>
      </w:r>
      <w:r w:rsidRPr="0061024E">
        <w:rPr>
          <w:rStyle w:val="af3"/>
          <w:rFonts w:eastAsia="Guttman Hodes"/>
          <w:rtl/>
        </w:rPr>
      </w:r>
      <w:r w:rsidRPr="0061024E">
        <w:rPr>
          <w:rStyle w:val="af3"/>
          <w:rFonts w:eastAsia="Guttman Hodes"/>
          <w:rtl/>
        </w:rPr>
        <w:fldChar w:fldCharType="separate"/>
      </w:r>
      <w:r w:rsidR="004F6F15">
        <w:rPr>
          <w:rStyle w:val="af3"/>
          <w:rFonts w:eastAsia="Guttman Hodes"/>
          <w:cs/>
        </w:rPr>
        <w:t>‎</w:t>
      </w:r>
      <w:r w:rsidR="004F6F15">
        <w:rPr>
          <w:rStyle w:val="af3"/>
          <w:rFonts w:eastAsia="Guttman Hodes"/>
          <w:rtl/>
        </w:rPr>
        <w:t>ט)</w:t>
      </w:r>
      <w:r w:rsidRPr="0061024E">
        <w:rPr>
          <w:rStyle w:val="af3"/>
          <w:rFonts w:eastAsia="Guttman Hodes"/>
          <w:rtl/>
        </w:rPr>
        <w:fldChar w:fldCharType="end"/>
      </w:r>
      <w:r w:rsidRPr="0061024E">
        <w:rPr>
          <w:rStyle w:val="af3"/>
          <w:rFonts w:eastAsia="Guttman Hodes" w:hint="cs"/>
          <w:rtl/>
        </w:rPr>
        <w:t xml:space="preserve"> </w:t>
      </w:r>
      <w:r w:rsidRPr="003A17F4">
        <w:rPr>
          <w:rStyle w:val="af0"/>
          <w:rFonts w:hint="cs"/>
          <w:rtl/>
        </w:rPr>
        <w:t>[</w:t>
      </w:r>
      <w:r w:rsidRPr="003A17F4">
        <w:rPr>
          <w:rStyle w:val="affa"/>
          <w:rFonts w:hint="cs"/>
          <w:rtl/>
        </w:rPr>
        <w:t>והאו"ש</w:t>
      </w:r>
      <w:r w:rsidRPr="003A17F4">
        <w:rPr>
          <w:rStyle w:val="af0"/>
          <w:rFonts w:hint="cs"/>
          <w:rtl/>
        </w:rPr>
        <w:t xml:space="preserve"> </w:t>
      </w:r>
      <w:r w:rsidRPr="003A17F4">
        <w:rPr>
          <w:rStyle w:val="aff1"/>
          <w:rFonts w:hint="cs"/>
          <w:rtl/>
        </w:rPr>
        <w:t xml:space="preserve">(עי' אות </w:t>
      </w:r>
      <w:r w:rsidRPr="003A17F4">
        <w:rPr>
          <w:rStyle w:val="aff1"/>
          <w:rtl/>
        </w:rPr>
        <w:fldChar w:fldCharType="begin"/>
      </w:r>
      <w:r w:rsidRPr="003A17F4">
        <w:rPr>
          <w:rStyle w:val="aff1"/>
          <w:rtl/>
        </w:rPr>
        <w:instrText xml:space="preserve"> </w:instrText>
      </w:r>
      <w:r w:rsidRPr="003A17F4">
        <w:rPr>
          <w:rStyle w:val="aff1"/>
          <w:rFonts w:hint="cs"/>
        </w:rPr>
        <w:instrText>REF</w:instrText>
      </w:r>
      <w:r w:rsidRPr="003A17F4">
        <w:rPr>
          <w:rStyle w:val="aff1"/>
          <w:rFonts w:hint="cs"/>
          <w:rtl/>
        </w:rPr>
        <w:instrText xml:space="preserve"> _</w:instrText>
      </w:r>
      <w:r w:rsidRPr="003A17F4">
        <w:rPr>
          <w:rStyle w:val="aff1"/>
          <w:rFonts w:hint="cs"/>
        </w:rPr>
        <w:instrText>Ref113565032 \r \h</w:instrText>
      </w:r>
      <w:r w:rsidRPr="003A17F4">
        <w:rPr>
          <w:rStyle w:val="aff1"/>
          <w:rtl/>
        </w:rPr>
        <w:instrText xml:space="preserve"> </w:instrText>
      </w:r>
      <w:r w:rsidRPr="003A17F4">
        <w:rPr>
          <w:rStyle w:val="aff1"/>
          <w:rtl/>
        </w:rPr>
      </w:r>
      <w:r w:rsidRPr="003A17F4">
        <w:rPr>
          <w:rStyle w:val="aff1"/>
          <w:rtl/>
        </w:rPr>
        <w:fldChar w:fldCharType="separate"/>
      </w:r>
      <w:r w:rsidR="004F6F15">
        <w:rPr>
          <w:rStyle w:val="aff1"/>
          <w:cs/>
        </w:rPr>
        <w:t>‎</w:t>
      </w:r>
      <w:r w:rsidR="004F6F15">
        <w:rPr>
          <w:rStyle w:val="aff1"/>
          <w:rtl/>
        </w:rPr>
        <w:t>יא)</w:t>
      </w:r>
      <w:r w:rsidRPr="003A17F4">
        <w:rPr>
          <w:rStyle w:val="aff1"/>
          <w:rtl/>
        </w:rPr>
        <w:fldChar w:fldCharType="end"/>
      </w:r>
      <w:r w:rsidRPr="003A17F4">
        <w:rPr>
          <w:rStyle w:val="af0"/>
          <w:rFonts w:hint="cs"/>
          <w:rtl/>
        </w:rPr>
        <w:t>]</w:t>
      </w:r>
      <w:r>
        <w:rPr>
          <w:rFonts w:hint="cs"/>
          <w:rtl/>
        </w:rPr>
        <w:t xml:space="preserve"> דכתבו דפטור בישול בכלי שני, הוא כיון דהוא תולדת תולדה של האור, דהא לא מצינו כל חילוק בין תולדות האור, לבין תולדי תולדות האור, דכל שיצא מכח האש, יש בו את כח האש, וכל שהוא מכשיר ומתקן את המאכל בישולו חשיב בישול.</w:t>
      </w:r>
    </w:p>
    <w:p w14:paraId="20094B5B" w14:textId="77777777" w:rsidR="00D4747B" w:rsidRPr="002A3CAC" w:rsidRDefault="00D4747B" w:rsidP="00D4747B">
      <w:pPr>
        <w:pStyle w:val="affff5"/>
        <w:rPr>
          <w:rtl/>
        </w:rPr>
      </w:pPr>
      <w:bookmarkStart w:id="1837" w:name="_Toc114037840"/>
      <w:r>
        <w:rPr>
          <w:rFonts w:hint="cs"/>
          <w:rtl/>
        </w:rPr>
        <w:t>ד' תוס' דדופן כ"ר מחמם ודופן כ"ש מצנן</w:t>
      </w:r>
      <w:bookmarkEnd w:id="1837"/>
    </w:p>
    <w:p w14:paraId="1F9C9456" w14:textId="77777777" w:rsidR="00D4747B" w:rsidRDefault="00D4747B" w:rsidP="00D4747B">
      <w:pPr>
        <w:pStyle w:val="1"/>
        <w:rPr>
          <w:rtl/>
        </w:rPr>
      </w:pPr>
      <w:bookmarkStart w:id="1838" w:name="_Toc114037841"/>
      <w:r>
        <w:rPr>
          <w:rFonts w:hint="cs"/>
          <w:rtl/>
        </w:rPr>
        <w:t>בי' התוס' דדופן כ"ר מחמם ביס"ב ודופן כ"ש מצנן ולא מבשל</w:t>
      </w:r>
      <w:bookmarkEnd w:id="1838"/>
    </w:p>
    <w:p w14:paraId="54F37C82" w14:textId="77777777" w:rsidR="00D4747B" w:rsidRDefault="00D4747B" w:rsidP="00D4747B">
      <w:pPr>
        <w:pStyle w:val="a8"/>
        <w:rPr>
          <w:rtl/>
        </w:rPr>
      </w:pPr>
      <w:bookmarkStart w:id="1839" w:name="_Toc114037842"/>
      <w:r>
        <w:rPr>
          <w:rFonts w:hint="cs"/>
          <w:rtl/>
        </w:rPr>
        <w:t>קו' תוס' מה החילוק בין כ"ר לבין כ"ש דאף כ"ש מבשל ביס"ב ובאין יס"ב אף כ"ר לא מבשל</w:t>
      </w:r>
      <w:bookmarkEnd w:id="1839"/>
    </w:p>
    <w:p w14:paraId="1BFC7C31" w14:textId="6DFD82D5" w:rsidR="00D4747B" w:rsidRDefault="00D4747B" w:rsidP="001A726C">
      <w:pPr>
        <w:pStyle w:val="a3"/>
        <w:rPr>
          <w:rtl/>
        </w:rPr>
      </w:pPr>
      <w:bookmarkStart w:id="1840" w:name="_Ref113551630"/>
      <w:r>
        <w:rPr>
          <w:rFonts w:hint="cs"/>
          <w:rtl/>
        </w:rPr>
        <w:t xml:space="preserve">בהא דאמרינן במעשה דרבי, דש"מ דכלי שני אינו מבשל, הקשו </w:t>
      </w:r>
      <w:r w:rsidRPr="00FE7C50">
        <w:rPr>
          <w:rStyle w:val="aff5"/>
          <w:rFonts w:hint="cs"/>
          <w:rtl/>
        </w:rPr>
        <w:t>התוס'</w:t>
      </w:r>
      <w:r w:rsidRPr="00FE7C50">
        <w:rPr>
          <w:rStyle w:val="af3"/>
          <w:rFonts w:eastAsia="Guttman Hodes" w:hint="cs"/>
          <w:rtl/>
        </w:rPr>
        <w:t xml:space="preserve"> (ד"ה וש"מ)</w:t>
      </w:r>
      <w:r>
        <w:rPr>
          <w:rFonts w:hint="cs"/>
          <w:rtl/>
        </w:rPr>
        <w:t xml:space="preserve"> דמה החילוק בין כלי שני לכלי ראשון, דאי איירי ביד סולדת בו, א"כ אף כלי שני מבשל, ואי איירי באין יד סולדת בו, אף בכלי ראשון אינו מבשל, ועי' במה שהקשה </w:t>
      </w:r>
      <w:r w:rsidRPr="002C0DC9">
        <w:rPr>
          <w:rStyle w:val="aff5"/>
          <w:rFonts w:hint="cs"/>
          <w:rtl/>
        </w:rPr>
        <w:t>השיירי</w:t>
      </w:r>
      <w:r>
        <w:rPr>
          <w:rFonts w:hint="cs"/>
          <w:rtl/>
        </w:rPr>
        <w:t xml:space="preserve"> </w:t>
      </w:r>
      <w:r w:rsidRPr="002C0DC9">
        <w:rPr>
          <w:rStyle w:val="aff5"/>
          <w:rFonts w:hint="cs"/>
          <w:rtl/>
        </w:rPr>
        <w:t>קרבן</w:t>
      </w:r>
      <w:r w:rsidRPr="006247C2">
        <w:rPr>
          <w:rStyle w:val="af3"/>
          <w:rFonts w:eastAsia="Guttman Hodes" w:hint="cs"/>
          <w:rtl/>
        </w:rPr>
        <w:t xml:space="preserve"> (עי' אות </w:t>
      </w:r>
      <w:r w:rsidRPr="006247C2">
        <w:rPr>
          <w:rStyle w:val="af3"/>
          <w:rFonts w:eastAsia="Guttman Hodes"/>
          <w:rtl/>
        </w:rPr>
        <w:fldChar w:fldCharType="begin"/>
      </w:r>
      <w:r w:rsidRPr="006247C2">
        <w:rPr>
          <w:rStyle w:val="af3"/>
          <w:rFonts w:eastAsia="Guttman Hodes"/>
          <w:rtl/>
        </w:rPr>
        <w:instrText xml:space="preserve"> </w:instrText>
      </w:r>
      <w:r w:rsidRPr="006247C2">
        <w:rPr>
          <w:rStyle w:val="af3"/>
          <w:rFonts w:eastAsia="Guttman Hodes" w:hint="cs"/>
        </w:rPr>
        <w:instrText>REF</w:instrText>
      </w:r>
      <w:r w:rsidRPr="006247C2">
        <w:rPr>
          <w:rStyle w:val="af3"/>
          <w:rFonts w:eastAsia="Guttman Hodes" w:hint="cs"/>
          <w:rtl/>
        </w:rPr>
        <w:instrText xml:space="preserve"> _</w:instrText>
      </w:r>
      <w:r w:rsidRPr="006247C2">
        <w:rPr>
          <w:rStyle w:val="af3"/>
          <w:rFonts w:eastAsia="Guttman Hodes" w:hint="cs"/>
        </w:rPr>
        <w:instrText>Ref113554723 \r \h</w:instrText>
      </w:r>
      <w:r w:rsidRPr="006247C2">
        <w:rPr>
          <w:rStyle w:val="af3"/>
          <w:rFonts w:eastAsia="Guttman Hodes"/>
          <w:rtl/>
        </w:rPr>
        <w:instrText xml:space="preserve"> </w:instrText>
      </w:r>
      <w:r w:rsidRPr="006247C2">
        <w:rPr>
          <w:rStyle w:val="af3"/>
          <w:rFonts w:eastAsia="Guttman Hodes"/>
          <w:rtl/>
        </w:rPr>
      </w:r>
      <w:r w:rsidRPr="006247C2">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sidRPr="006247C2">
        <w:rPr>
          <w:rStyle w:val="af3"/>
          <w:rFonts w:eastAsia="Guttman Hodes"/>
          <w:rtl/>
        </w:rPr>
        <w:fldChar w:fldCharType="end"/>
      </w:r>
      <w:r>
        <w:rPr>
          <w:rFonts w:hint="cs"/>
          <w:rtl/>
        </w:rPr>
        <w:t xml:space="preserve"> דאמאי לא הביאו </w:t>
      </w:r>
      <w:r w:rsidRPr="002C0DC9">
        <w:rPr>
          <w:rStyle w:val="aff5"/>
          <w:rFonts w:hint="cs"/>
          <w:rtl/>
        </w:rPr>
        <w:t>תוס'</w:t>
      </w:r>
      <w:r>
        <w:rPr>
          <w:rFonts w:hint="cs"/>
          <w:rtl/>
        </w:rPr>
        <w:t xml:space="preserve"> את הירושלמי שהקשה כן, ובמה שתירץ בזה </w:t>
      </w:r>
      <w:r w:rsidRPr="002C0DC9">
        <w:rPr>
          <w:rStyle w:val="aff5"/>
          <w:rFonts w:hint="cs"/>
          <w:rtl/>
        </w:rPr>
        <w:t>הפרמ"ג</w:t>
      </w:r>
      <w:r>
        <w:rPr>
          <w:rFonts w:hint="cs"/>
          <w:rtl/>
        </w:rPr>
        <w:t xml:space="preserve"> </w:t>
      </w:r>
      <w:r w:rsidRPr="006247C2">
        <w:rPr>
          <w:rStyle w:val="af3"/>
          <w:rFonts w:eastAsia="Guttman Hodes" w:hint="cs"/>
          <w:rtl/>
        </w:rPr>
        <w:t xml:space="preserve">(עי' אות </w:t>
      </w:r>
      <w:r w:rsidRPr="006247C2">
        <w:rPr>
          <w:rStyle w:val="af3"/>
          <w:rFonts w:eastAsia="Guttman Hodes"/>
          <w:rtl/>
        </w:rPr>
        <w:fldChar w:fldCharType="begin"/>
      </w:r>
      <w:r w:rsidRPr="006247C2">
        <w:rPr>
          <w:rStyle w:val="af3"/>
          <w:rFonts w:eastAsia="Guttman Hodes"/>
          <w:rtl/>
        </w:rPr>
        <w:instrText xml:space="preserve"> </w:instrText>
      </w:r>
      <w:r w:rsidRPr="006247C2">
        <w:rPr>
          <w:rStyle w:val="af3"/>
          <w:rFonts w:eastAsia="Guttman Hodes" w:hint="cs"/>
        </w:rPr>
        <w:instrText>REF</w:instrText>
      </w:r>
      <w:r w:rsidRPr="006247C2">
        <w:rPr>
          <w:rStyle w:val="af3"/>
          <w:rFonts w:eastAsia="Guttman Hodes" w:hint="cs"/>
          <w:rtl/>
        </w:rPr>
        <w:instrText xml:space="preserve"> _</w:instrText>
      </w:r>
      <w:r w:rsidRPr="006247C2">
        <w:rPr>
          <w:rStyle w:val="af3"/>
          <w:rFonts w:eastAsia="Guttman Hodes" w:hint="cs"/>
        </w:rPr>
        <w:instrText>Ref113616755 \r \h</w:instrText>
      </w:r>
      <w:r w:rsidRPr="006247C2">
        <w:rPr>
          <w:rStyle w:val="af3"/>
          <w:rFonts w:eastAsia="Guttman Hodes"/>
          <w:rtl/>
        </w:rPr>
        <w:instrText xml:space="preserve"> </w:instrText>
      </w:r>
      <w:r w:rsidRPr="006247C2">
        <w:rPr>
          <w:rStyle w:val="af3"/>
          <w:rFonts w:eastAsia="Guttman Hodes"/>
          <w:rtl/>
        </w:rPr>
      </w:r>
      <w:r w:rsidRPr="006247C2">
        <w:rPr>
          <w:rStyle w:val="af3"/>
          <w:rFonts w:eastAsia="Guttman Hodes"/>
          <w:rtl/>
        </w:rPr>
        <w:fldChar w:fldCharType="separate"/>
      </w:r>
      <w:r w:rsidR="004F6F15">
        <w:rPr>
          <w:rStyle w:val="af3"/>
          <w:rFonts w:eastAsia="Guttman Hodes"/>
          <w:cs/>
        </w:rPr>
        <w:t>‎</w:t>
      </w:r>
      <w:r w:rsidR="004F6F15">
        <w:rPr>
          <w:rStyle w:val="af3"/>
          <w:rFonts w:eastAsia="Guttman Hodes"/>
          <w:rtl/>
        </w:rPr>
        <w:t>כח)</w:t>
      </w:r>
      <w:r w:rsidRPr="006247C2">
        <w:rPr>
          <w:rStyle w:val="af3"/>
          <w:rFonts w:eastAsia="Guttman Hodes"/>
          <w:rtl/>
        </w:rPr>
        <w:fldChar w:fldCharType="end"/>
      </w:r>
      <w:r>
        <w:rPr>
          <w:rFonts w:hint="cs"/>
          <w:rtl/>
        </w:rPr>
        <w:t>.</w:t>
      </w:r>
      <w:bookmarkEnd w:id="1840"/>
    </w:p>
    <w:p w14:paraId="40352C08" w14:textId="77777777" w:rsidR="00D4747B" w:rsidRDefault="00D4747B" w:rsidP="00D4747B">
      <w:pPr>
        <w:pStyle w:val="a8"/>
        <w:rPr>
          <w:rtl/>
        </w:rPr>
      </w:pPr>
      <w:bookmarkStart w:id="1841" w:name="_Toc114037843"/>
      <w:r>
        <w:rPr>
          <w:rFonts w:hint="cs"/>
          <w:rtl/>
        </w:rPr>
        <w:t>תי' התוס' דבכ"ר דדפנותיו חמין נשאר חום להרבה זמן ויס"ב מבשל אך כ"ש דפנותיו מקררים</w:t>
      </w:r>
      <w:bookmarkEnd w:id="1841"/>
    </w:p>
    <w:p w14:paraId="52E70CA4" w14:textId="7FDBAEAB" w:rsidR="00D4747B" w:rsidRDefault="00D4747B" w:rsidP="001A726C">
      <w:pPr>
        <w:pStyle w:val="a3"/>
        <w:rPr>
          <w:rtl/>
        </w:rPr>
      </w:pPr>
      <w:bookmarkStart w:id="1842" w:name="_Ref113009459"/>
      <w:r>
        <w:rPr>
          <w:rFonts w:hint="cs"/>
          <w:rtl/>
        </w:rPr>
        <w:t xml:space="preserve">ותירצו </w:t>
      </w:r>
      <w:r w:rsidRPr="00FE7C50">
        <w:rPr>
          <w:rStyle w:val="aff5"/>
          <w:rFonts w:hint="cs"/>
          <w:rtl/>
        </w:rPr>
        <w:t>התוס'</w:t>
      </w:r>
      <w:r>
        <w:rPr>
          <w:rFonts w:hint="cs"/>
          <w:rtl/>
        </w:rPr>
        <w:t xml:space="preserve"> דכל שיעור יד סולדת בו, הוא רק בכלי ראשון, דכיון שהכלי עמד ע"ג האש, הדפנות שלו חמין, ונשאר בו חום להרבה זמן, ולכן אמרו בו שיעור דכ"ז שהיד סולדת בו אסור, אבל </w:t>
      </w:r>
      <w:r>
        <w:rPr>
          <w:rFonts w:hint="cs"/>
          <w:rtl/>
        </w:rPr>
        <w:t xml:space="preserve">בכלי שני מותר אף ביד סולדת בו, כיון דהדפנות שלו אינם חמין, והכלי הולך ומתקרר, ועי' במ"ש </w:t>
      </w:r>
      <w:r w:rsidRPr="00BA5898">
        <w:rPr>
          <w:rStyle w:val="aff5"/>
          <w:rFonts w:hint="cs"/>
          <w:rtl/>
        </w:rPr>
        <w:t>הש"ך</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Ref113786169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קיב)</w:t>
      </w:r>
      <w:r>
        <w:rPr>
          <w:rStyle w:val="af3"/>
          <w:rFonts w:eastAsia="Guttman Hodes"/>
          <w:rtl/>
        </w:rPr>
        <w:fldChar w:fldCharType="end"/>
      </w:r>
      <w:r w:rsidRPr="008977C4">
        <w:rPr>
          <w:rStyle w:val="af3"/>
          <w:rFonts w:eastAsia="Guttman Hodes" w:hint="cs"/>
          <w:rtl/>
        </w:rPr>
        <w:t xml:space="preserve"> </w:t>
      </w:r>
      <w:r>
        <w:rPr>
          <w:rFonts w:hint="cs"/>
          <w:rtl/>
        </w:rPr>
        <w:t xml:space="preserve">בשם </w:t>
      </w:r>
      <w:r w:rsidRPr="00036522">
        <w:rPr>
          <w:rStyle w:val="aff5"/>
          <w:rFonts w:hint="cs"/>
          <w:rtl/>
        </w:rPr>
        <w:t xml:space="preserve">היש"ש </w:t>
      </w:r>
      <w:r>
        <w:rPr>
          <w:rFonts w:hint="cs"/>
          <w:rtl/>
        </w:rPr>
        <w:t xml:space="preserve">דמשמע מדברי </w:t>
      </w:r>
      <w:r w:rsidRPr="00BA5898">
        <w:rPr>
          <w:rStyle w:val="aff5"/>
          <w:rFonts w:hint="cs"/>
          <w:rtl/>
        </w:rPr>
        <w:t>התוס'</w:t>
      </w:r>
      <w:r>
        <w:rPr>
          <w:rFonts w:hint="cs"/>
          <w:rtl/>
        </w:rPr>
        <w:t xml:space="preserve"> דדבר גוש שהעבירו לכלי שני, יש לו דין כלי ראשון, כיון שאין לו דפנות שמקררות אותו, וע"ע במה שהקשה </w:t>
      </w:r>
      <w:r w:rsidRPr="00CE7272">
        <w:rPr>
          <w:rStyle w:val="aff5"/>
          <w:rFonts w:hint="cs"/>
          <w:rtl/>
        </w:rPr>
        <w:t>החוו"ד</w:t>
      </w:r>
      <w:r>
        <w:rPr>
          <w:rFonts w:hint="cs"/>
          <w:rtl/>
        </w:rPr>
        <w:t xml:space="preserve"> </w:t>
      </w:r>
      <w:r w:rsidRPr="008977C4">
        <w:rPr>
          <w:rStyle w:val="af3"/>
          <w:rFonts w:eastAsia="Guttman Hodes" w:hint="cs"/>
          <w:rtl/>
        </w:rPr>
        <w:t xml:space="preserve">(עי' אות </w:t>
      </w:r>
      <w:r w:rsidRPr="008977C4">
        <w:rPr>
          <w:rStyle w:val="af3"/>
          <w:rFonts w:eastAsia="Guttman Hodes"/>
          <w:rtl/>
        </w:rPr>
        <w:fldChar w:fldCharType="begin"/>
      </w:r>
      <w:r w:rsidRPr="008977C4">
        <w:rPr>
          <w:rStyle w:val="af3"/>
          <w:rFonts w:eastAsia="Guttman Hodes"/>
          <w:rtl/>
        </w:rPr>
        <w:instrText xml:space="preserve"> </w:instrText>
      </w:r>
      <w:r w:rsidRPr="008977C4">
        <w:rPr>
          <w:rStyle w:val="af3"/>
          <w:rFonts w:eastAsia="Guttman Hodes" w:hint="cs"/>
        </w:rPr>
        <w:instrText>REF</w:instrText>
      </w:r>
      <w:r w:rsidRPr="008977C4">
        <w:rPr>
          <w:rStyle w:val="af3"/>
          <w:rFonts w:eastAsia="Guttman Hodes" w:hint="cs"/>
          <w:rtl/>
        </w:rPr>
        <w:instrText xml:space="preserve"> _</w:instrText>
      </w:r>
      <w:r w:rsidRPr="008977C4">
        <w:rPr>
          <w:rStyle w:val="af3"/>
          <w:rFonts w:eastAsia="Guttman Hodes" w:hint="cs"/>
        </w:rPr>
        <w:instrText>Ref113786426 \r \h</w:instrText>
      </w:r>
      <w:r w:rsidRPr="008977C4">
        <w:rPr>
          <w:rStyle w:val="af3"/>
          <w:rFonts w:eastAsia="Guttman Hodes"/>
          <w:rtl/>
        </w:rPr>
        <w:instrText xml:space="preserve"> </w:instrText>
      </w:r>
      <w:r w:rsidRPr="008977C4">
        <w:rPr>
          <w:rStyle w:val="af3"/>
          <w:rFonts w:eastAsia="Guttman Hodes"/>
          <w:rtl/>
        </w:rPr>
      </w:r>
      <w:r w:rsidRPr="008977C4">
        <w:rPr>
          <w:rStyle w:val="af3"/>
          <w:rFonts w:eastAsia="Guttman Hodes"/>
          <w:rtl/>
        </w:rPr>
        <w:fldChar w:fldCharType="separate"/>
      </w:r>
      <w:r w:rsidR="004F6F15">
        <w:rPr>
          <w:rStyle w:val="af3"/>
          <w:rFonts w:eastAsia="Guttman Hodes"/>
          <w:cs/>
        </w:rPr>
        <w:t>‎</w:t>
      </w:r>
      <w:r w:rsidR="004F6F15">
        <w:rPr>
          <w:rStyle w:val="af3"/>
          <w:rFonts w:eastAsia="Guttman Hodes"/>
          <w:rtl/>
        </w:rPr>
        <w:t>קטו)</w:t>
      </w:r>
      <w:r w:rsidRPr="008977C4">
        <w:rPr>
          <w:rStyle w:val="af3"/>
          <w:rFonts w:eastAsia="Guttman Hodes"/>
          <w:rtl/>
        </w:rPr>
        <w:fldChar w:fldCharType="end"/>
      </w:r>
      <w:r>
        <w:rPr>
          <w:rFonts w:hint="cs"/>
          <w:rtl/>
        </w:rPr>
        <w:t xml:space="preserve"> במשמעות </w:t>
      </w:r>
      <w:r w:rsidRPr="00CE7272">
        <w:rPr>
          <w:rStyle w:val="aff5"/>
          <w:rFonts w:hint="cs"/>
          <w:rtl/>
        </w:rPr>
        <w:t>התוס'</w:t>
      </w:r>
      <w:r>
        <w:rPr>
          <w:rFonts w:hint="cs"/>
          <w:rtl/>
        </w:rPr>
        <w:t xml:space="preserve"> אי דין כלי ראשון הוא מחמת דהדפנות מחממות אותו, או מחמת שאין לו דפנות שמקררות אותו.</w:t>
      </w:r>
      <w:bookmarkEnd w:id="1842"/>
    </w:p>
    <w:p w14:paraId="04DCD256" w14:textId="77777777" w:rsidR="00D4747B" w:rsidRPr="002A3CAC" w:rsidRDefault="00D4747B" w:rsidP="00D4747B">
      <w:pPr>
        <w:pStyle w:val="1"/>
        <w:rPr>
          <w:rtl/>
        </w:rPr>
      </w:pPr>
      <w:bookmarkStart w:id="1843" w:name="_Toc114037844"/>
      <w:r>
        <w:rPr>
          <w:rFonts w:hint="cs"/>
          <w:rtl/>
        </w:rPr>
        <w:t>בי' הב"י דכ"ר מבשל בלא רתיחה וכ"ש לא מבשל ברתיחה</w:t>
      </w:r>
      <w:bookmarkEnd w:id="1843"/>
    </w:p>
    <w:p w14:paraId="267DF028" w14:textId="77777777" w:rsidR="00D4747B" w:rsidRPr="00983F10" w:rsidRDefault="00D4747B" w:rsidP="00D4747B">
      <w:pPr>
        <w:pStyle w:val="a8"/>
        <w:rPr>
          <w:rtl/>
        </w:rPr>
      </w:pPr>
      <w:bookmarkStart w:id="1844" w:name="_Toc114037845"/>
      <w:r>
        <w:rPr>
          <w:rFonts w:hint="cs"/>
          <w:rtl/>
        </w:rPr>
        <w:t>בי' הב"י בתוס' דכ"ר מבשל כ"ז שהוא חם בשיעור יס"ב אעפ"י דאינו מעלה רתיחות</w:t>
      </w:r>
      <w:bookmarkEnd w:id="1844"/>
    </w:p>
    <w:p w14:paraId="4872E9E0" w14:textId="42EFB38C" w:rsidR="00D4747B" w:rsidRDefault="00D4747B" w:rsidP="001A726C">
      <w:pPr>
        <w:pStyle w:val="a3"/>
        <w:rPr>
          <w:rtl/>
        </w:rPr>
      </w:pPr>
      <w:r>
        <w:rPr>
          <w:rFonts w:hint="cs"/>
          <w:rtl/>
        </w:rPr>
        <w:t xml:space="preserve">במ"ש </w:t>
      </w:r>
      <w:r>
        <w:rPr>
          <w:rStyle w:val="aff5"/>
          <w:rtl/>
        </w:rPr>
        <w:t>התוס'</w:t>
      </w:r>
      <w:r>
        <w:rPr>
          <w:rFonts w:hint="cs"/>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Ref113009459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טו</w:t>
      </w:r>
      <w:r w:rsidR="004F6F15">
        <w:rPr>
          <w:rStyle w:val="af3"/>
          <w:rFonts w:eastAsiaTheme="minorHAnsi"/>
          <w:rtl/>
        </w:rPr>
        <w:t>)</w:t>
      </w:r>
      <w:r>
        <w:rPr>
          <w:rStyle w:val="af3"/>
          <w:rFonts w:eastAsiaTheme="minorHAnsi" w:hint="cs"/>
          <w:rtl/>
        </w:rPr>
        <w:fldChar w:fldCharType="end"/>
      </w:r>
      <w:r>
        <w:rPr>
          <w:rFonts w:hint="cs"/>
          <w:rtl/>
        </w:rPr>
        <w:t xml:space="preserve"> דבכלי ראשון, הדפנות שלו חמין, ונשאר בו חום להרבה זמן, ולכן אמרו בו שיעור דכ"ז שהיד סולדת בו, כתב </w:t>
      </w:r>
      <w:r w:rsidRPr="001B578F">
        <w:rPr>
          <w:rStyle w:val="aff5"/>
          <w:rFonts w:hint="cs"/>
          <w:rtl/>
        </w:rPr>
        <w:t>הב"י</w:t>
      </w:r>
      <w:r>
        <w:rPr>
          <w:rFonts w:hint="cs"/>
          <w:rtl/>
        </w:rPr>
        <w:t xml:space="preserve"> </w:t>
      </w:r>
      <w:r w:rsidRPr="001B578F">
        <w:rPr>
          <w:rStyle w:val="af3"/>
          <w:rFonts w:eastAsia="Guttman Hodes" w:hint="cs"/>
          <w:rtl/>
        </w:rPr>
        <w:t xml:space="preserve">(יו"ד סי' ק"ה ב' סוד"ה </w:t>
      </w:r>
      <w:r w:rsidRPr="001B578F">
        <w:rPr>
          <w:rStyle w:val="af3"/>
          <w:rFonts w:eastAsia="Guttman Hodes"/>
          <w:rtl/>
        </w:rPr>
        <w:t>ואם הוא חם</w:t>
      </w:r>
      <w:r w:rsidRPr="001B578F">
        <w:rPr>
          <w:rStyle w:val="af3"/>
          <w:rFonts w:eastAsia="Guttman Hodes" w:hint="cs"/>
          <w:rtl/>
        </w:rPr>
        <w:t>)</w:t>
      </w:r>
      <w:r>
        <w:rPr>
          <w:rFonts w:hint="cs"/>
          <w:rtl/>
        </w:rPr>
        <w:t xml:space="preserve"> דכוונת </w:t>
      </w:r>
      <w:r w:rsidRPr="001B578F">
        <w:rPr>
          <w:rStyle w:val="aff5"/>
          <w:rFonts w:hint="cs"/>
          <w:rtl/>
        </w:rPr>
        <w:t>התוס'</w:t>
      </w:r>
      <w:r>
        <w:rPr>
          <w:rFonts w:hint="cs"/>
          <w:rtl/>
        </w:rPr>
        <w:t xml:space="preserve"> לומר דכלי ראשון כ"ז שהוא חם בשיעור יד סולדת בו מבשל, אעפ"י שכבר אינו מעלה רתיחות.</w:t>
      </w:r>
    </w:p>
    <w:p w14:paraId="7B830AD1" w14:textId="77777777" w:rsidR="00D4747B" w:rsidRPr="002F7E33" w:rsidRDefault="00D4747B" w:rsidP="00D4747B">
      <w:pPr>
        <w:pStyle w:val="a8"/>
      </w:pPr>
      <w:bookmarkStart w:id="1845" w:name="_Toc114037846"/>
      <w:r>
        <w:rPr>
          <w:rFonts w:hint="cs"/>
          <w:rtl/>
        </w:rPr>
        <w:t>בי' הב"י דכ"ש אינו מבשל אף כשהוא מעלה רתיחות מדלא אמרינן בגמ' דיש אופן דמבשל</w:t>
      </w:r>
      <w:bookmarkEnd w:id="1845"/>
    </w:p>
    <w:p w14:paraId="6D42E8F6" w14:textId="77777777" w:rsidR="00D4747B" w:rsidRDefault="00D4747B" w:rsidP="001A726C">
      <w:pPr>
        <w:pStyle w:val="a3"/>
        <w:rPr>
          <w:rtl/>
        </w:rPr>
      </w:pPr>
      <w:bookmarkStart w:id="1846" w:name="_Ref113353992"/>
      <w:r>
        <w:rPr>
          <w:rFonts w:hint="cs"/>
          <w:rtl/>
        </w:rPr>
        <w:t xml:space="preserve">אך כתב </w:t>
      </w:r>
      <w:r w:rsidRPr="001B578F">
        <w:rPr>
          <w:rStyle w:val="aff5"/>
          <w:rFonts w:hint="cs"/>
          <w:rtl/>
        </w:rPr>
        <w:t>הב"י</w:t>
      </w:r>
      <w:r>
        <w:rPr>
          <w:rFonts w:hint="cs"/>
          <w:rtl/>
        </w:rPr>
        <w:t xml:space="preserve"> דנראה לומר דכלי שני אינו מבשל אעפ"י שהוא מעלה רתיחות, דהוא כלל גדול דאין בישול בכלי שני כלל, דהא אם היה אופן שכלי שני מבשל, היה לגמ' לחלק בזה. </w:t>
      </w:r>
      <w:r w:rsidRPr="002F7E33">
        <w:rPr>
          <w:rStyle w:val="af0"/>
          <w:rFonts w:hint="cs"/>
          <w:rtl/>
        </w:rPr>
        <w:t>[ל</w:t>
      </w:r>
      <w:r>
        <w:rPr>
          <w:rStyle w:val="af0"/>
          <w:rFonts w:hint="cs"/>
          <w:rtl/>
        </w:rPr>
        <w:t>פ</w:t>
      </w:r>
      <w:r w:rsidRPr="001B578F">
        <w:rPr>
          <w:rStyle w:val="af0"/>
          <w:rFonts w:hint="cs"/>
          <w:rtl/>
        </w:rPr>
        <w:t>גי' בדפו"י</w:t>
      </w:r>
      <w:r>
        <w:rPr>
          <w:rStyle w:val="af0"/>
          <w:rFonts w:hint="cs"/>
          <w:rtl/>
        </w:rPr>
        <w:t xml:space="preserve"> </w:t>
      </w:r>
      <w:r w:rsidRPr="002F7E33">
        <w:rPr>
          <w:rStyle w:val="affa"/>
          <w:rFonts w:hint="cs"/>
          <w:rtl/>
        </w:rPr>
        <w:t>בב"י</w:t>
      </w:r>
      <w:r w:rsidRPr="001B578F">
        <w:rPr>
          <w:rStyle w:val="af0"/>
          <w:rFonts w:hint="cs"/>
          <w:rtl/>
        </w:rPr>
        <w:t xml:space="preserve"> "וס"ל</w:t>
      </w:r>
      <w:r>
        <w:rPr>
          <w:rStyle w:val="af0"/>
          <w:rFonts w:hint="cs"/>
          <w:rtl/>
        </w:rPr>
        <w:t xml:space="preserve"> להתוס'</w:t>
      </w:r>
      <w:r w:rsidRPr="001B578F">
        <w:rPr>
          <w:rStyle w:val="af0"/>
          <w:rFonts w:hint="cs"/>
          <w:rtl/>
        </w:rPr>
        <w:t xml:space="preserve">" ביאר כן </w:t>
      </w:r>
      <w:r w:rsidRPr="001B578F">
        <w:rPr>
          <w:rStyle w:val="affa"/>
          <w:rFonts w:hint="cs"/>
          <w:rtl/>
        </w:rPr>
        <w:t>הב"י</w:t>
      </w:r>
      <w:r w:rsidRPr="001B578F">
        <w:rPr>
          <w:rStyle w:val="af0"/>
          <w:rFonts w:hint="cs"/>
          <w:rtl/>
        </w:rPr>
        <w:t xml:space="preserve"> בדעת </w:t>
      </w:r>
      <w:r w:rsidRPr="001B578F">
        <w:rPr>
          <w:rStyle w:val="affa"/>
          <w:rFonts w:hint="cs"/>
          <w:rtl/>
        </w:rPr>
        <w:t>התוס'</w:t>
      </w:r>
      <w:r w:rsidRPr="001B578F">
        <w:rPr>
          <w:rStyle w:val="af0"/>
          <w:rFonts w:hint="cs"/>
          <w:rtl/>
        </w:rPr>
        <w:t>]</w:t>
      </w:r>
      <w:r>
        <w:rPr>
          <w:rStyle w:val="af0"/>
          <w:rFonts w:hint="cs"/>
          <w:rtl/>
        </w:rPr>
        <w:t>.</w:t>
      </w:r>
      <w:bookmarkEnd w:id="1846"/>
      <w:r>
        <w:rPr>
          <w:rFonts w:hint="cs"/>
          <w:rtl/>
        </w:rPr>
        <w:t xml:space="preserve"> </w:t>
      </w:r>
    </w:p>
    <w:p w14:paraId="3AF01B15" w14:textId="77777777" w:rsidR="00D4747B" w:rsidRDefault="00D4747B" w:rsidP="00D4747B">
      <w:pPr>
        <w:pStyle w:val="a8"/>
        <w:rPr>
          <w:rtl/>
        </w:rPr>
      </w:pPr>
      <w:bookmarkStart w:id="1847" w:name="_Toc114037847"/>
      <w:r>
        <w:rPr>
          <w:rFonts w:hint="cs"/>
          <w:rtl/>
        </w:rPr>
        <w:t>בי' הב"י דכלי שני לעולם אין לו דין כ"ר אף כשהוא חם בשיעור יס"ב כיון שלא התחמם באור</w:t>
      </w:r>
      <w:bookmarkEnd w:id="1847"/>
    </w:p>
    <w:p w14:paraId="284BB5E5" w14:textId="0E1BF583" w:rsidR="00D4747B" w:rsidRDefault="00D4747B" w:rsidP="001A726C">
      <w:pPr>
        <w:pStyle w:val="a3"/>
        <w:rPr>
          <w:rtl/>
        </w:rPr>
      </w:pPr>
      <w:r>
        <w:rPr>
          <w:rFonts w:hint="cs"/>
          <w:rtl/>
        </w:rPr>
        <w:t xml:space="preserve">וכתב </w:t>
      </w:r>
      <w:r w:rsidRPr="00195786">
        <w:rPr>
          <w:rStyle w:val="aff5"/>
          <w:rFonts w:hint="cs"/>
          <w:rtl/>
        </w:rPr>
        <w:t>הב"י</w:t>
      </w:r>
      <w:r>
        <w:rPr>
          <w:rFonts w:hint="cs"/>
          <w:rtl/>
        </w:rPr>
        <w:t xml:space="preserve"> </w:t>
      </w:r>
      <w:r w:rsidRPr="00195786">
        <w:rPr>
          <w:rStyle w:val="af3"/>
          <w:rFonts w:eastAsia="Guttman Hodes" w:hint="cs"/>
          <w:rtl/>
        </w:rPr>
        <w:t>(סי' שי"ח ט' ד"ה וכתוב בהגהות מרדכי)</w:t>
      </w:r>
      <w:r>
        <w:rPr>
          <w:rFonts w:hint="cs"/>
          <w:rtl/>
        </w:rPr>
        <w:t xml:space="preserve"> דכלי שני אף כשהוא חם בשיעור יד סולדת, אין לו דין כלי ראשון כיון שלא התחמם ע"ג האור עצמו, וכדכתבו </w:t>
      </w:r>
      <w:r w:rsidRPr="009400F7">
        <w:rPr>
          <w:rStyle w:val="aff5"/>
          <w:rFonts w:hint="cs"/>
          <w:rtl/>
        </w:rPr>
        <w:t>התוס'</w:t>
      </w:r>
      <w:r w:rsidRPr="00C96EBC">
        <w:rPr>
          <w:rStyle w:val="af3"/>
          <w:rFonts w:eastAsia="Guttman Hodes" w:hint="cs"/>
          <w:rtl/>
        </w:rPr>
        <w:t xml:space="preserve"> (עי' אות </w:t>
      </w:r>
      <w:r w:rsidRPr="00C96EBC">
        <w:rPr>
          <w:rStyle w:val="af3"/>
          <w:rFonts w:eastAsia="Guttman Hodes"/>
          <w:rtl/>
        </w:rPr>
        <w:fldChar w:fldCharType="begin"/>
      </w:r>
      <w:r w:rsidRPr="00C96EBC">
        <w:rPr>
          <w:rStyle w:val="af3"/>
          <w:rFonts w:eastAsia="Guttman Hodes"/>
          <w:rtl/>
        </w:rPr>
        <w:instrText xml:space="preserve"> </w:instrText>
      </w:r>
      <w:r w:rsidRPr="00C96EBC">
        <w:rPr>
          <w:rStyle w:val="af3"/>
          <w:rFonts w:eastAsia="Guttman Hodes" w:hint="cs"/>
        </w:rPr>
        <w:instrText>REF</w:instrText>
      </w:r>
      <w:r w:rsidRPr="00C96EBC">
        <w:rPr>
          <w:rStyle w:val="af3"/>
          <w:rFonts w:eastAsia="Guttman Hodes" w:hint="cs"/>
          <w:rtl/>
        </w:rPr>
        <w:instrText xml:space="preserve"> _</w:instrText>
      </w:r>
      <w:r w:rsidRPr="00C96EBC">
        <w:rPr>
          <w:rStyle w:val="af3"/>
          <w:rFonts w:eastAsia="Guttman Hodes" w:hint="cs"/>
        </w:rPr>
        <w:instrText>Ref113009459 \r \h</w:instrText>
      </w:r>
      <w:r w:rsidRPr="00C96EBC">
        <w:rPr>
          <w:rStyle w:val="af3"/>
          <w:rFonts w:eastAsia="Guttman Hodes"/>
          <w:rtl/>
        </w:rPr>
        <w:instrText xml:space="preserve"> </w:instrText>
      </w:r>
      <w:r w:rsidRPr="00C96EBC">
        <w:rPr>
          <w:rStyle w:val="af3"/>
          <w:rFonts w:eastAsia="Guttman Hodes"/>
          <w:rtl/>
        </w:rPr>
      </w:r>
      <w:r w:rsidRPr="00C96EBC">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C96EBC">
        <w:rPr>
          <w:rStyle w:val="af3"/>
          <w:rFonts w:eastAsia="Guttman Hodes"/>
          <w:rtl/>
        </w:rPr>
        <w:fldChar w:fldCharType="end"/>
      </w:r>
      <w:r w:rsidRPr="00C96EBC">
        <w:rPr>
          <w:rStyle w:val="af3"/>
          <w:rFonts w:eastAsia="Guttman Hodes" w:hint="cs"/>
          <w:rtl/>
        </w:rPr>
        <w:t xml:space="preserve"> </w:t>
      </w:r>
      <w:r>
        <w:rPr>
          <w:rFonts w:hint="cs"/>
          <w:rtl/>
        </w:rPr>
        <w:t>דאין הדפנות שלו חמין והוא הולך ומתקרר.</w:t>
      </w:r>
    </w:p>
    <w:p w14:paraId="7B8DCDAE" w14:textId="77777777" w:rsidR="00D4747B" w:rsidRDefault="00D4747B" w:rsidP="00D4747B">
      <w:pPr>
        <w:pStyle w:val="a8"/>
      </w:pPr>
      <w:bookmarkStart w:id="1848" w:name="_Toc114037848"/>
      <w:r>
        <w:rPr>
          <w:rFonts w:hint="cs"/>
          <w:rtl/>
        </w:rPr>
        <w:t>בי' החזו"א דכ"ש אינו מבשל ביס"ב אף כשהוא חם מאוד ואילו כ"ר מבשל ביס"ב בפחות חום</w:t>
      </w:r>
      <w:bookmarkEnd w:id="1848"/>
    </w:p>
    <w:p w14:paraId="0A1894F5" w14:textId="77777777" w:rsidR="00D4747B" w:rsidRDefault="00D4747B" w:rsidP="001A726C">
      <w:pPr>
        <w:pStyle w:val="a3"/>
        <w:rPr>
          <w:rtl/>
        </w:rPr>
      </w:pPr>
      <w:r>
        <w:rPr>
          <w:rFonts w:hint="cs"/>
          <w:rtl/>
        </w:rPr>
        <w:t xml:space="preserve">כתב </w:t>
      </w:r>
      <w:r w:rsidRPr="00477387">
        <w:rPr>
          <w:rStyle w:val="aff5"/>
          <w:rFonts w:hint="cs"/>
          <w:rtl/>
        </w:rPr>
        <w:t xml:space="preserve">החזו"א </w:t>
      </w:r>
      <w:r w:rsidRPr="00477387">
        <w:rPr>
          <w:rStyle w:val="af3"/>
          <w:rFonts w:eastAsia="Guttman Hodes" w:hint="cs"/>
          <w:rtl/>
        </w:rPr>
        <w:t xml:space="preserve">(יו"ד סיד ט' או' ו' ד"ה סי' צ"ב) </w:t>
      </w:r>
      <w:r>
        <w:rPr>
          <w:rFonts w:hint="cs"/>
          <w:rtl/>
        </w:rPr>
        <w:t>דכיון דכלי ראשון מבשל ביד סולדת בו, וכלי שני אינו מבשל ביד סולדת בו, א"כ מבואר דשייך שכלי שני יהיה חם מאוד, ואפ"ה אינו מבשל כיון שהוא כלי שני, ואילו כלי ראשון אף אם הוא פחות חם מהכלי שני, מ"מ הוא מבשל כיון שהוא כלי ראשון.</w:t>
      </w:r>
    </w:p>
    <w:p w14:paraId="6C174182" w14:textId="77777777" w:rsidR="00D4747B" w:rsidRDefault="00D4747B" w:rsidP="00D4747B">
      <w:pPr>
        <w:pStyle w:val="1"/>
        <w:rPr>
          <w:rtl/>
        </w:rPr>
      </w:pPr>
      <w:bookmarkStart w:id="1849" w:name="_Toc114037849"/>
      <w:r>
        <w:rPr>
          <w:rFonts w:hint="cs"/>
          <w:rtl/>
        </w:rPr>
        <w:t>בי' הר"מ קזיס דרק בכ"ר יש חום יס"ב לשיעור זמן שיכול לבשל</w:t>
      </w:r>
      <w:bookmarkEnd w:id="1849"/>
    </w:p>
    <w:p w14:paraId="53391581" w14:textId="77777777" w:rsidR="00D4747B" w:rsidRDefault="00D4747B" w:rsidP="00D4747B">
      <w:pPr>
        <w:pStyle w:val="a8"/>
      </w:pPr>
      <w:bookmarkStart w:id="1850" w:name="_Toc114037850"/>
      <w:r>
        <w:rPr>
          <w:rFonts w:hint="cs"/>
          <w:rtl/>
        </w:rPr>
        <w:t>בי' הר"מ קזיס דיש זמן לשיעור בישול אחר חימום יס"ב וכ"ש מצטנן לפני זמן שיעור בישול</w:t>
      </w:r>
      <w:bookmarkEnd w:id="1850"/>
    </w:p>
    <w:p w14:paraId="4FFAEAAD" w14:textId="4C03334F" w:rsidR="00D4747B" w:rsidRDefault="00D4747B" w:rsidP="001A726C">
      <w:pPr>
        <w:pStyle w:val="a3"/>
        <w:rPr>
          <w:rtl/>
        </w:rPr>
      </w:pPr>
      <w:r>
        <w:rPr>
          <w:rFonts w:hint="cs"/>
          <w:rtl/>
        </w:rPr>
        <w:t xml:space="preserve">במ"ש </w:t>
      </w:r>
      <w:r w:rsidRPr="00461340">
        <w:rPr>
          <w:rStyle w:val="aff5"/>
          <w:rFonts w:hint="cs"/>
          <w:rtl/>
        </w:rPr>
        <w:t>הב"י</w:t>
      </w:r>
      <w:r>
        <w:rPr>
          <w:rFonts w:hint="cs"/>
          <w:rtl/>
        </w:rPr>
        <w:t xml:space="preserve"> </w:t>
      </w:r>
      <w:r w:rsidRPr="00795B6F">
        <w:rPr>
          <w:rStyle w:val="af3"/>
          <w:rFonts w:eastAsia="Guttman Hodes" w:hint="cs"/>
          <w:rtl/>
        </w:rPr>
        <w:t xml:space="preserve">(עי' אות </w:t>
      </w:r>
      <w:r w:rsidRPr="00795B6F">
        <w:rPr>
          <w:rStyle w:val="af3"/>
          <w:rFonts w:eastAsia="Guttman Hodes"/>
          <w:rtl/>
        </w:rPr>
        <w:fldChar w:fldCharType="begin"/>
      </w:r>
      <w:r w:rsidRPr="00795B6F">
        <w:rPr>
          <w:rStyle w:val="af3"/>
          <w:rFonts w:eastAsia="Guttman Hodes"/>
          <w:rtl/>
        </w:rPr>
        <w:instrText xml:space="preserve"> </w:instrText>
      </w:r>
      <w:r w:rsidRPr="00795B6F">
        <w:rPr>
          <w:rStyle w:val="af3"/>
          <w:rFonts w:eastAsia="Guttman Hodes" w:hint="cs"/>
        </w:rPr>
        <w:instrText>REF</w:instrText>
      </w:r>
      <w:r w:rsidRPr="00795B6F">
        <w:rPr>
          <w:rStyle w:val="af3"/>
          <w:rFonts w:eastAsia="Guttman Hodes" w:hint="cs"/>
          <w:rtl/>
        </w:rPr>
        <w:instrText xml:space="preserve"> _</w:instrText>
      </w:r>
      <w:r w:rsidRPr="00795B6F">
        <w:rPr>
          <w:rStyle w:val="af3"/>
          <w:rFonts w:eastAsia="Guttman Hodes" w:hint="cs"/>
        </w:rPr>
        <w:instrText>Ref113353992 \r \h</w:instrText>
      </w:r>
      <w:r w:rsidRPr="00795B6F">
        <w:rPr>
          <w:rStyle w:val="af3"/>
          <w:rFonts w:eastAsia="Guttman Hodes"/>
          <w:rtl/>
        </w:rPr>
        <w:instrText xml:space="preserve"> </w:instrText>
      </w:r>
      <w:r w:rsidRPr="00795B6F">
        <w:rPr>
          <w:rStyle w:val="af3"/>
          <w:rFonts w:eastAsia="Guttman Hodes"/>
          <w:rtl/>
        </w:rPr>
      </w:r>
      <w:r w:rsidRPr="00795B6F">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795B6F">
        <w:rPr>
          <w:rStyle w:val="af3"/>
          <w:rFonts w:eastAsia="Guttman Hodes"/>
          <w:rtl/>
        </w:rPr>
        <w:fldChar w:fldCharType="end"/>
      </w:r>
      <w:r>
        <w:rPr>
          <w:rFonts w:hint="cs"/>
          <w:rtl/>
        </w:rPr>
        <w:t xml:space="preserve"> דכלי ראשון מבשל אף שאינו מעלה רתיחות, ואילו כלי שני אינו מבשל אף במעלה רתיחות, וכדביארו </w:t>
      </w:r>
      <w:r w:rsidRPr="00461340">
        <w:rPr>
          <w:rStyle w:val="aff5"/>
          <w:rFonts w:hint="cs"/>
          <w:rtl/>
        </w:rPr>
        <w:t>התוס'</w:t>
      </w:r>
      <w:r w:rsidRPr="00334089">
        <w:rPr>
          <w:rStyle w:val="af3"/>
          <w:rFonts w:eastAsia="Guttman Hodes" w:hint="cs"/>
          <w:rtl/>
        </w:rPr>
        <w:t xml:space="preserve"> (עי' אות </w:t>
      </w:r>
      <w:r w:rsidRPr="00334089">
        <w:rPr>
          <w:rStyle w:val="af3"/>
          <w:rFonts w:eastAsia="Guttman Hodes"/>
          <w:rtl/>
        </w:rPr>
        <w:fldChar w:fldCharType="begin"/>
      </w:r>
      <w:r w:rsidRPr="00334089">
        <w:rPr>
          <w:rStyle w:val="af3"/>
          <w:rFonts w:eastAsia="Guttman Hodes"/>
          <w:rtl/>
        </w:rPr>
        <w:instrText xml:space="preserve"> </w:instrText>
      </w:r>
      <w:r w:rsidRPr="00334089">
        <w:rPr>
          <w:rStyle w:val="af3"/>
          <w:rFonts w:eastAsia="Guttman Hodes" w:hint="cs"/>
        </w:rPr>
        <w:instrText>REF</w:instrText>
      </w:r>
      <w:r w:rsidRPr="00334089">
        <w:rPr>
          <w:rStyle w:val="af3"/>
          <w:rFonts w:eastAsia="Guttman Hodes" w:hint="cs"/>
          <w:rtl/>
        </w:rPr>
        <w:instrText xml:space="preserve"> _</w:instrText>
      </w:r>
      <w:r w:rsidRPr="00334089">
        <w:rPr>
          <w:rStyle w:val="af3"/>
          <w:rFonts w:eastAsia="Guttman Hodes" w:hint="cs"/>
        </w:rPr>
        <w:instrText>Ref113009459 \r \h</w:instrText>
      </w:r>
      <w:r w:rsidRPr="00334089">
        <w:rPr>
          <w:rStyle w:val="af3"/>
          <w:rFonts w:eastAsia="Guttman Hodes"/>
          <w:rtl/>
        </w:rPr>
        <w:instrText xml:space="preserve"> </w:instrText>
      </w:r>
      <w:r w:rsidRPr="00334089">
        <w:rPr>
          <w:rStyle w:val="af3"/>
          <w:rFonts w:eastAsia="Guttman Hodes"/>
          <w:rtl/>
        </w:rPr>
      </w:r>
      <w:r w:rsidRPr="00334089">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334089">
        <w:rPr>
          <w:rStyle w:val="af3"/>
          <w:rFonts w:eastAsia="Guttman Hodes"/>
          <w:rtl/>
        </w:rPr>
        <w:fldChar w:fldCharType="end"/>
      </w:r>
      <w:r>
        <w:rPr>
          <w:rFonts w:hint="cs"/>
          <w:rtl/>
        </w:rPr>
        <w:t xml:space="preserve"> דכלי ראשון הדפנות שלו חמין וחם הרבה זמן, וכלי שני הדפנות לא חמין והולך ומתקרר, ביאר </w:t>
      </w:r>
      <w:r w:rsidRPr="00461340">
        <w:rPr>
          <w:rStyle w:val="aff5"/>
          <w:rFonts w:hint="cs"/>
          <w:rtl/>
        </w:rPr>
        <w:t>בחי' רבינו משה קזיס</w:t>
      </w:r>
      <w:r w:rsidRPr="00FE7C50">
        <w:rPr>
          <w:rStyle w:val="af3"/>
          <w:rFonts w:eastAsia="Guttman Hodes" w:hint="cs"/>
          <w:rtl/>
        </w:rPr>
        <w:t xml:space="preserve"> (ד"ה אמנם צריך) </w:t>
      </w:r>
      <w:r>
        <w:rPr>
          <w:rFonts w:hint="cs"/>
          <w:rtl/>
        </w:rPr>
        <w:t xml:space="preserve">דבכל בישול, אין הבישול נעשה ברגע אחד, וצריך שיתבשל קצת זמן בכדי שהדבר יהיה מבושל, ואף כשהדבר מתחמם בשיעור יד סולדת בו, אינו מתבשל עד שיעבור שיעור זמן של בישול, וכתב </w:t>
      </w:r>
      <w:r w:rsidRPr="00461340">
        <w:rPr>
          <w:rStyle w:val="aff5"/>
          <w:rFonts w:hint="cs"/>
          <w:rtl/>
        </w:rPr>
        <w:t>המהר"ם קזיס</w:t>
      </w:r>
      <w:r>
        <w:rPr>
          <w:rFonts w:hint="cs"/>
          <w:rtl/>
        </w:rPr>
        <w:t xml:space="preserve"> דבכלי שני אף שיש בו כח לחמם את מה שמניחים בו, עד שהדבר מגיע לשיעור יד סולדת בו, מ"מ כיון דבכדי שיהיה בישול גמור, צריך שיתחמם קצת זמן, וכיון דהמים שבכלי שני מתקררים, לכן עד שמגיע הזמן שהדבר יכול להתבשל, כבר אין המים חמים, ולכן כלי שני אינו מבשל.</w:t>
      </w:r>
    </w:p>
    <w:p w14:paraId="6809CF81" w14:textId="77777777" w:rsidR="00D4747B" w:rsidRPr="00085FF7" w:rsidRDefault="00D4747B" w:rsidP="00D4747B">
      <w:pPr>
        <w:pStyle w:val="a8"/>
        <w:rPr>
          <w:rtl/>
        </w:rPr>
      </w:pPr>
    </w:p>
    <w:p w14:paraId="5B6A6DD7" w14:textId="77777777" w:rsidR="00D4747B" w:rsidRPr="00085FF7" w:rsidRDefault="00D4747B" w:rsidP="00D4747B">
      <w:pPr>
        <w:pStyle w:val="a8"/>
        <w:rPr>
          <w:rtl/>
        </w:rPr>
      </w:pPr>
    </w:p>
    <w:p w14:paraId="1D04B31D" w14:textId="77777777" w:rsidR="00D4747B" w:rsidRDefault="00D4747B" w:rsidP="00D4747B">
      <w:pPr>
        <w:pStyle w:val="a8"/>
        <w:rPr>
          <w:rtl/>
        </w:rPr>
      </w:pPr>
      <w:bookmarkStart w:id="1851" w:name="_Toc114037851"/>
      <w:r>
        <w:rPr>
          <w:rFonts w:hint="cs"/>
          <w:rtl/>
        </w:rPr>
        <w:lastRenderedPageBreak/>
        <w:t>בי' הר"מ קזיס דבכ"ר דנשאר חומו לזמן מרובה ובזמן הזה יש שיעור בישול אחר החימום ביס"ב</w:t>
      </w:r>
      <w:bookmarkEnd w:id="1851"/>
    </w:p>
    <w:p w14:paraId="5858297D" w14:textId="77777777" w:rsidR="00D4747B" w:rsidRDefault="00D4747B" w:rsidP="001A726C">
      <w:pPr>
        <w:pStyle w:val="a3"/>
        <w:rPr>
          <w:rtl/>
        </w:rPr>
      </w:pPr>
      <w:r>
        <w:rPr>
          <w:rFonts w:hint="cs"/>
          <w:rtl/>
        </w:rPr>
        <w:t xml:space="preserve">אבל בכלי ראשון, ביאר </w:t>
      </w:r>
      <w:r w:rsidRPr="00461340">
        <w:rPr>
          <w:rStyle w:val="aff5"/>
          <w:rFonts w:hint="cs"/>
          <w:rtl/>
        </w:rPr>
        <w:t>בחי' רבינו משה קזיס</w:t>
      </w:r>
      <w:r>
        <w:rPr>
          <w:rFonts w:hint="cs"/>
          <w:rtl/>
        </w:rPr>
        <w:t xml:space="preserve"> דכיון שהחום שלו נשאר להרבה זמן, בתוך הזמן הזה יש שיעור בישול שהדבר שנמצא בו מתחמם לשיעור יד סולדת ומתבשל.</w:t>
      </w:r>
    </w:p>
    <w:p w14:paraId="493C84F7" w14:textId="77777777" w:rsidR="00D4747B" w:rsidRDefault="00D4747B" w:rsidP="00D4747B">
      <w:pPr>
        <w:pStyle w:val="a8"/>
        <w:rPr>
          <w:rtl/>
        </w:rPr>
      </w:pPr>
      <w:bookmarkStart w:id="1852" w:name="_Toc114037852"/>
      <w:r>
        <w:rPr>
          <w:rFonts w:hint="cs"/>
          <w:rtl/>
        </w:rPr>
        <w:t>בי' הר"מ קזיס דכ"ר שחומו נחלש וקרוב להצטנן אף שחם ביס"ב לא מבשל אך לא פלוג</w:t>
      </w:r>
      <w:r w:rsidRPr="007D00A5">
        <w:rPr>
          <w:rFonts w:hint="cs"/>
          <w:rtl/>
        </w:rPr>
        <w:t xml:space="preserve"> </w:t>
      </w:r>
      <w:r>
        <w:rPr>
          <w:rFonts w:hint="cs"/>
          <w:rtl/>
        </w:rPr>
        <w:t>רבנן</w:t>
      </w:r>
      <w:bookmarkEnd w:id="1852"/>
    </w:p>
    <w:p w14:paraId="31C5C86E" w14:textId="77777777" w:rsidR="00D4747B" w:rsidRDefault="00D4747B" w:rsidP="001A726C">
      <w:pPr>
        <w:pStyle w:val="a3"/>
        <w:rPr>
          <w:rtl/>
        </w:rPr>
      </w:pPr>
      <w:r>
        <w:rPr>
          <w:rFonts w:hint="cs"/>
          <w:rtl/>
        </w:rPr>
        <w:t xml:space="preserve">אך כתב </w:t>
      </w:r>
      <w:r w:rsidRPr="00461340">
        <w:rPr>
          <w:rStyle w:val="aff5"/>
          <w:rFonts w:hint="cs"/>
          <w:rtl/>
        </w:rPr>
        <w:t>בחי' רבינו משה קזיס</w:t>
      </w:r>
      <w:r>
        <w:rPr>
          <w:rFonts w:hint="cs"/>
          <w:rtl/>
        </w:rPr>
        <w:t xml:space="preserve"> דלפעמים אף כלי ראשון אינו מבשל, אחר שהכח של החום נחלש, והוא קרוב להצטנן, אעפ"י שעדיין הוא חם בשיעור יד סולדת בו, </w:t>
      </w:r>
      <w:r w:rsidRPr="009400F7">
        <w:rPr>
          <w:rStyle w:val="af0"/>
          <w:rFonts w:hint="cs"/>
          <w:rtl/>
        </w:rPr>
        <w:t xml:space="preserve">[דמ"מ אין בו חום בשיעור זמן של בישול], </w:t>
      </w:r>
      <w:r>
        <w:rPr>
          <w:rFonts w:hint="cs"/>
          <w:rtl/>
        </w:rPr>
        <w:t>אלא דכיון שא"א לתת בזה שיעור, לכן אסרו חכמים להניח כל דבר בכלי ראשון, כ"ז שהוא חם בשיעור יד סולדת בו.</w:t>
      </w:r>
    </w:p>
    <w:p w14:paraId="0BA6EF7E" w14:textId="77777777" w:rsidR="00D4747B" w:rsidRDefault="00D4747B" w:rsidP="00D4747B">
      <w:pPr>
        <w:pStyle w:val="a8"/>
        <w:rPr>
          <w:rtl/>
        </w:rPr>
      </w:pPr>
      <w:bookmarkStart w:id="1853" w:name="_Toc114037853"/>
      <w:r>
        <w:rPr>
          <w:rFonts w:hint="cs"/>
          <w:rtl/>
        </w:rPr>
        <w:t>בי' התורי"ד דמים לא מתבשלים מיד בכ"ר וצריך זמן לבישול ובמרובים ל"א קמא קמא בטיל</w:t>
      </w:r>
      <w:bookmarkEnd w:id="1853"/>
    </w:p>
    <w:p w14:paraId="1E3E6BD9" w14:textId="77777777" w:rsidR="00D4747B" w:rsidRDefault="00D4747B" w:rsidP="001A726C">
      <w:pPr>
        <w:pStyle w:val="a3"/>
        <w:rPr>
          <w:rtl/>
        </w:rPr>
      </w:pPr>
      <w:r>
        <w:rPr>
          <w:rFonts w:hint="cs"/>
          <w:rtl/>
        </w:rPr>
        <w:t xml:space="preserve">וע"ע במ"ש </w:t>
      </w:r>
      <w:r w:rsidRPr="009400F7">
        <w:rPr>
          <w:rStyle w:val="aff5"/>
          <w:rFonts w:hint="cs"/>
          <w:rtl/>
        </w:rPr>
        <w:t>התוס' רי"ד לקמן</w:t>
      </w:r>
      <w:r>
        <w:rPr>
          <w:rFonts w:hint="cs"/>
          <w:rtl/>
        </w:rPr>
        <w:t xml:space="preserve"> </w:t>
      </w:r>
      <w:r w:rsidRPr="009400F7">
        <w:rPr>
          <w:rStyle w:val="af3"/>
          <w:rFonts w:eastAsia="Guttman Hodes" w:hint="cs"/>
          <w:rtl/>
        </w:rPr>
        <w:t>(מא. ד"ה לא יתן)</w:t>
      </w:r>
      <w:r>
        <w:rPr>
          <w:rFonts w:hint="cs"/>
          <w:rtl/>
        </w:rPr>
        <w:t xml:space="preserve"> דבנותן מים מרובים לתוך מיחם שפינהו להפשירן, לא אמרינן דקמא קמא בטיל, כיון דהמים אינם מתבשלים מיד, ורק לאחר שיעור בישול הם מתבשלים, ולפני שמגיע שיעור הבישול, כבר נתן הרבה מים צוננים, ואין כח במים החמין לבשל את הכל.</w:t>
      </w:r>
    </w:p>
    <w:p w14:paraId="5BBC2AB6" w14:textId="77777777" w:rsidR="00D4747B" w:rsidRPr="00C96EBC" w:rsidRDefault="00D4747B" w:rsidP="00D4747B">
      <w:pPr>
        <w:pStyle w:val="1"/>
        <w:rPr>
          <w:rtl/>
        </w:rPr>
      </w:pPr>
      <w:bookmarkStart w:id="1854" w:name="_Toc114037854"/>
      <w:r>
        <w:rPr>
          <w:rFonts w:hint="cs"/>
          <w:rtl/>
        </w:rPr>
        <w:t>בי' הראש יוסף בתוס' דכ"ש שיכול לחמם ליס"ב אסור לתת מים</w:t>
      </w:r>
      <w:bookmarkEnd w:id="1854"/>
    </w:p>
    <w:p w14:paraId="5CBF81E0" w14:textId="77777777" w:rsidR="00D4747B" w:rsidRPr="00EF1F25" w:rsidRDefault="00D4747B" w:rsidP="00D4747B">
      <w:pPr>
        <w:pStyle w:val="a8"/>
        <w:rPr>
          <w:rtl/>
        </w:rPr>
      </w:pPr>
      <w:bookmarkStart w:id="1855" w:name="_Toc114037855"/>
      <w:r>
        <w:rPr>
          <w:rFonts w:hint="cs"/>
          <w:rtl/>
        </w:rPr>
        <w:t>בי' הראש יוסף בתוס' דאסור לתת מים ושמן בכ"ש שיכול לחמם בשיעור יס"ב דיס"ב מבשלם</w:t>
      </w:r>
      <w:bookmarkEnd w:id="1855"/>
      <w:r>
        <w:rPr>
          <w:rFonts w:hint="cs"/>
          <w:rtl/>
        </w:rPr>
        <w:t xml:space="preserve"> </w:t>
      </w:r>
    </w:p>
    <w:p w14:paraId="39E64E95" w14:textId="43E5FAFD" w:rsidR="00D4747B" w:rsidRDefault="00D4747B" w:rsidP="001A726C">
      <w:pPr>
        <w:pStyle w:val="a3"/>
        <w:rPr>
          <w:rtl/>
        </w:rPr>
      </w:pPr>
      <w:bookmarkStart w:id="1856" w:name="_Hlk113009657"/>
      <w:bookmarkStart w:id="1857" w:name="_Ref115205072"/>
      <w:r>
        <w:rPr>
          <w:rFonts w:hint="cs"/>
          <w:rtl/>
        </w:rPr>
        <w:t xml:space="preserve">במ"ש </w:t>
      </w:r>
      <w:r w:rsidRPr="00F866AF">
        <w:rPr>
          <w:rStyle w:val="aff5"/>
          <w:rFonts w:hint="cs"/>
          <w:rtl/>
        </w:rPr>
        <w:t>התוס'</w:t>
      </w:r>
      <w:r w:rsidRPr="00234305">
        <w:rPr>
          <w:rStyle w:val="af3"/>
          <w:rFonts w:eastAsia="Guttman Hodes" w:hint="cs"/>
          <w:rtl/>
        </w:rPr>
        <w:t xml:space="preserve"> </w:t>
      </w:r>
      <w:r w:rsidRPr="00F866AF">
        <w:rPr>
          <w:rStyle w:val="af3"/>
          <w:rFonts w:eastAsia="Guttman Hodes" w:hint="cs"/>
          <w:rtl/>
        </w:rPr>
        <w:t xml:space="preserve">(עי' אות </w:t>
      </w:r>
      <w:r w:rsidRPr="00F866AF">
        <w:rPr>
          <w:rStyle w:val="af3"/>
          <w:rFonts w:eastAsia="Guttman Hodes"/>
          <w:rtl/>
        </w:rPr>
        <w:fldChar w:fldCharType="begin"/>
      </w:r>
      <w:r w:rsidRPr="00F866AF">
        <w:rPr>
          <w:rStyle w:val="af3"/>
          <w:rFonts w:eastAsia="Guttman Hodes"/>
          <w:rtl/>
        </w:rPr>
        <w:instrText xml:space="preserve"> </w:instrText>
      </w:r>
      <w:r w:rsidRPr="00F866AF">
        <w:rPr>
          <w:rStyle w:val="af3"/>
          <w:rFonts w:eastAsia="Guttman Hodes" w:hint="cs"/>
        </w:rPr>
        <w:instrText>REF</w:instrText>
      </w:r>
      <w:r w:rsidRPr="00F866AF">
        <w:rPr>
          <w:rStyle w:val="af3"/>
          <w:rFonts w:eastAsia="Guttman Hodes" w:hint="cs"/>
          <w:rtl/>
        </w:rPr>
        <w:instrText xml:space="preserve"> _</w:instrText>
      </w:r>
      <w:r w:rsidRPr="00F866AF">
        <w:rPr>
          <w:rStyle w:val="af3"/>
          <w:rFonts w:eastAsia="Guttman Hodes" w:hint="cs"/>
        </w:rPr>
        <w:instrText>Ref113009459 \r \h</w:instrText>
      </w:r>
      <w:r w:rsidRPr="00F866AF">
        <w:rPr>
          <w:rStyle w:val="af3"/>
          <w:rFonts w:eastAsia="Guttman Hodes"/>
          <w:rtl/>
        </w:rPr>
        <w:instrText xml:space="preserve"> </w:instrText>
      </w:r>
      <w:r w:rsidRPr="00F866AF">
        <w:rPr>
          <w:rStyle w:val="af3"/>
          <w:rFonts w:eastAsia="Guttman Hodes"/>
          <w:rtl/>
        </w:rPr>
      </w:r>
      <w:r w:rsidRPr="00F866AF">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F866AF">
        <w:rPr>
          <w:rStyle w:val="af3"/>
          <w:rFonts w:eastAsia="Guttman Hodes"/>
          <w:rtl/>
        </w:rPr>
        <w:fldChar w:fldCharType="end"/>
      </w:r>
      <w:bookmarkEnd w:id="1856"/>
      <w:r w:rsidRPr="00234305">
        <w:rPr>
          <w:rStyle w:val="af3"/>
          <w:rFonts w:eastAsia="Guttman Hodes" w:hint="cs"/>
          <w:rtl/>
        </w:rPr>
        <w:t xml:space="preserve"> </w:t>
      </w:r>
      <w:r>
        <w:rPr>
          <w:rFonts w:hint="cs"/>
          <w:rtl/>
        </w:rPr>
        <w:t xml:space="preserve">דכלי שני מותר אף ביד סולדת בו, כיון דהדפנות שלו אינם חמין, והכלי הולך ומתקרר, כתב </w:t>
      </w:r>
      <w:r w:rsidRPr="00F866AF">
        <w:rPr>
          <w:rStyle w:val="aff5"/>
          <w:rFonts w:hint="cs"/>
          <w:rtl/>
        </w:rPr>
        <w:t>הראש</w:t>
      </w:r>
      <w:r>
        <w:rPr>
          <w:rFonts w:hint="cs"/>
          <w:rtl/>
        </w:rPr>
        <w:t xml:space="preserve"> </w:t>
      </w:r>
      <w:r w:rsidRPr="00F866AF">
        <w:rPr>
          <w:rStyle w:val="aff5"/>
          <w:rFonts w:hint="cs"/>
          <w:rtl/>
        </w:rPr>
        <w:t>יוסף</w:t>
      </w:r>
      <w:r>
        <w:rPr>
          <w:rFonts w:hint="cs"/>
          <w:rtl/>
        </w:rPr>
        <w:t xml:space="preserve"> </w:t>
      </w:r>
      <w:r w:rsidRPr="00F866AF">
        <w:rPr>
          <w:rStyle w:val="af3"/>
          <w:rFonts w:eastAsia="Guttman Hodes" w:hint="cs"/>
          <w:rtl/>
        </w:rPr>
        <w:t>(סוד"ה ש"מ)</w:t>
      </w:r>
      <w:r>
        <w:rPr>
          <w:rFonts w:hint="cs"/>
          <w:rtl/>
        </w:rPr>
        <w:t xml:space="preserve"> דמבואר מדברי </w:t>
      </w:r>
      <w:r w:rsidRPr="00F866AF">
        <w:rPr>
          <w:rStyle w:val="aff5"/>
          <w:rFonts w:hint="cs"/>
          <w:rtl/>
        </w:rPr>
        <w:t>התוס'</w:t>
      </w:r>
      <w:r>
        <w:rPr>
          <w:rFonts w:hint="cs"/>
          <w:rtl/>
        </w:rPr>
        <w:t xml:space="preserve"> דכלי שני שיכול לחמם את הדבר שנותנים בו בשיעור יד סולדת, אסור לתת בו מים ושמן, כיון דהם מתבשלים בשיעור של יד סולדת, ואין חילוק בזה בין כלי ראשון לכלי שני, ועי' במ"ש </w:t>
      </w:r>
      <w:r w:rsidRPr="0031746C">
        <w:rPr>
          <w:rStyle w:val="aff5"/>
          <w:rFonts w:hint="cs"/>
          <w:rtl/>
        </w:rPr>
        <w:t>הפרמ"ג</w:t>
      </w:r>
      <w:r w:rsidRPr="0031746C">
        <w:rPr>
          <w:rStyle w:val="af3"/>
          <w:rFonts w:eastAsia="Guttman Hodes" w:hint="cs"/>
          <w:rtl/>
        </w:rPr>
        <w:t xml:space="preserve"> (עי' אות </w:t>
      </w:r>
      <w:r w:rsidRPr="0031746C">
        <w:rPr>
          <w:rStyle w:val="af3"/>
          <w:rFonts w:eastAsia="Guttman Hodes"/>
          <w:rtl/>
        </w:rPr>
        <w:fldChar w:fldCharType="begin"/>
      </w:r>
      <w:r w:rsidRPr="0031746C">
        <w:rPr>
          <w:rStyle w:val="af3"/>
          <w:rFonts w:eastAsia="Guttman Hodes"/>
          <w:rtl/>
        </w:rPr>
        <w:instrText xml:space="preserve"> </w:instrText>
      </w:r>
      <w:r w:rsidRPr="0031746C">
        <w:rPr>
          <w:rStyle w:val="af3"/>
          <w:rFonts w:eastAsia="Guttman Hodes" w:hint="cs"/>
        </w:rPr>
        <w:instrText>REF</w:instrText>
      </w:r>
      <w:r w:rsidRPr="0031746C">
        <w:rPr>
          <w:rStyle w:val="af3"/>
          <w:rFonts w:eastAsia="Guttman Hodes" w:hint="cs"/>
          <w:rtl/>
        </w:rPr>
        <w:instrText xml:space="preserve"> _</w:instrText>
      </w:r>
      <w:r w:rsidRPr="0031746C">
        <w:rPr>
          <w:rStyle w:val="af3"/>
          <w:rFonts w:eastAsia="Guttman Hodes" w:hint="cs"/>
        </w:rPr>
        <w:instrText>Ref113553801 \r \h</w:instrText>
      </w:r>
      <w:r w:rsidRPr="0031746C">
        <w:rPr>
          <w:rStyle w:val="af3"/>
          <w:rFonts w:eastAsia="Guttman Hodes"/>
          <w:rtl/>
        </w:rPr>
        <w:instrText xml:space="preserve"> </w:instrText>
      </w:r>
      <w:r w:rsidRPr="0031746C">
        <w:rPr>
          <w:rStyle w:val="af3"/>
          <w:rFonts w:eastAsia="Guttman Hodes"/>
          <w:rtl/>
        </w:rPr>
      </w:r>
      <w:r w:rsidRPr="0031746C">
        <w:rPr>
          <w:rStyle w:val="af3"/>
          <w:rFonts w:eastAsia="Guttman Hodes"/>
          <w:rtl/>
        </w:rPr>
        <w:fldChar w:fldCharType="separate"/>
      </w:r>
      <w:r w:rsidR="004F6F15">
        <w:rPr>
          <w:rStyle w:val="af3"/>
          <w:rFonts w:eastAsia="Guttman Hodes"/>
          <w:cs/>
        </w:rPr>
        <w:t>‎</w:t>
      </w:r>
      <w:r w:rsidR="004F6F15">
        <w:rPr>
          <w:rStyle w:val="af3"/>
          <w:rFonts w:eastAsia="Guttman Hodes"/>
          <w:rtl/>
        </w:rPr>
        <w:t>נז)</w:t>
      </w:r>
      <w:r w:rsidRPr="0031746C">
        <w:rPr>
          <w:rStyle w:val="af3"/>
          <w:rFonts w:eastAsia="Guttman Hodes"/>
          <w:rtl/>
        </w:rPr>
        <w:fldChar w:fldCharType="end"/>
      </w:r>
      <w:r>
        <w:rPr>
          <w:rFonts w:hint="cs"/>
          <w:rtl/>
        </w:rPr>
        <w:t xml:space="preserve"> בדעת רבי יוסי בירושלמי.</w:t>
      </w:r>
      <w:bookmarkEnd w:id="1857"/>
    </w:p>
    <w:p w14:paraId="53618CA9" w14:textId="77777777" w:rsidR="00D4747B" w:rsidRDefault="00D4747B" w:rsidP="00D4747B">
      <w:pPr>
        <w:pStyle w:val="1"/>
        <w:rPr>
          <w:rtl/>
        </w:rPr>
      </w:pPr>
      <w:bookmarkStart w:id="1858" w:name="_Toc114037856"/>
      <w:r>
        <w:rPr>
          <w:rFonts w:hint="cs"/>
          <w:rtl/>
        </w:rPr>
        <w:t>בי' החוו"ד דדפנות כ"ר חמות לא מתקרר מעילאה או תתאה</w:t>
      </w:r>
      <w:bookmarkEnd w:id="1858"/>
    </w:p>
    <w:p w14:paraId="605E03C3" w14:textId="77777777" w:rsidR="00D4747B" w:rsidRPr="00C37C68" w:rsidRDefault="00D4747B" w:rsidP="00D4747B">
      <w:pPr>
        <w:pStyle w:val="a8"/>
        <w:rPr>
          <w:rtl/>
        </w:rPr>
      </w:pPr>
      <w:bookmarkStart w:id="1859" w:name="_Toc114037857"/>
      <w:r>
        <w:rPr>
          <w:rFonts w:hint="cs"/>
          <w:rtl/>
        </w:rPr>
        <w:t>בי' החוו"ד בתוס' דדפנות הכ"ר חמין ולא מתקרר מתתאה או מעילאי אף דתתאה או עילאה גבר</w:t>
      </w:r>
      <w:bookmarkEnd w:id="1859"/>
    </w:p>
    <w:p w14:paraId="11C33DEA" w14:textId="25DAAAF9" w:rsidR="00D4747B" w:rsidRDefault="00D4747B" w:rsidP="001A726C">
      <w:pPr>
        <w:pStyle w:val="a3"/>
        <w:rPr>
          <w:rStyle w:val="af0"/>
          <w:rtl/>
        </w:rPr>
      </w:pPr>
      <w:r>
        <w:rPr>
          <w:rFonts w:hint="cs"/>
          <w:rtl/>
        </w:rPr>
        <w:t xml:space="preserve">כתב </w:t>
      </w:r>
      <w:r w:rsidRPr="00FE7C50">
        <w:rPr>
          <w:rStyle w:val="aff5"/>
          <w:rFonts w:hint="cs"/>
          <w:rtl/>
        </w:rPr>
        <w:t>החוו"ד</w:t>
      </w:r>
      <w:r w:rsidRPr="00FE7C50">
        <w:rPr>
          <w:rStyle w:val="af3"/>
          <w:rFonts w:eastAsia="Guttman Hodes" w:hint="cs"/>
          <w:rtl/>
        </w:rPr>
        <w:t xml:space="preserve"> (סי' צ"א סק"ה ד"ה אחר העיון) </w:t>
      </w:r>
      <w:r>
        <w:rPr>
          <w:rFonts w:hint="cs"/>
          <w:rtl/>
        </w:rPr>
        <w:t xml:space="preserve">דכלי ראשון שהעבירו מע"ג האור והניחו במקום קר, כ"ז שהוא חם בשיעור יד סולדת בו, לעולם יש לו דין כלי ראשון, </w:t>
      </w:r>
      <w:r>
        <w:rPr>
          <w:rStyle w:val="af0"/>
          <w:rFonts w:hint="cs"/>
          <w:rtl/>
        </w:rPr>
        <w:t xml:space="preserve">[אף </w:t>
      </w:r>
      <w:r w:rsidRPr="00FE7C50">
        <w:rPr>
          <w:rStyle w:val="af0"/>
          <w:rFonts w:hint="cs"/>
          <w:rtl/>
        </w:rPr>
        <w:t>למ"ד ד</w:t>
      </w:r>
      <w:r>
        <w:rPr>
          <w:rStyle w:val="af0"/>
          <w:rFonts w:hint="cs"/>
          <w:rtl/>
        </w:rPr>
        <w:t>תת</w:t>
      </w:r>
      <w:r w:rsidRPr="00FE7C50">
        <w:rPr>
          <w:rStyle w:val="af0"/>
          <w:rFonts w:hint="cs"/>
          <w:rtl/>
        </w:rPr>
        <w:t>אי גבר]</w:t>
      </w:r>
      <w:r>
        <w:rPr>
          <w:rStyle w:val="af0"/>
          <w:rFonts w:hint="cs"/>
          <w:rtl/>
        </w:rPr>
        <w:t xml:space="preserve">, </w:t>
      </w:r>
      <w:r>
        <w:rPr>
          <w:rFonts w:hint="cs"/>
          <w:rtl/>
        </w:rPr>
        <w:t xml:space="preserve">וכדכתבו </w:t>
      </w:r>
      <w:r w:rsidRPr="00FE7C50">
        <w:rPr>
          <w:rStyle w:val="aff5"/>
          <w:rFonts w:hint="cs"/>
          <w:rtl/>
        </w:rPr>
        <w:t>התוס'</w:t>
      </w:r>
      <w:r>
        <w:rPr>
          <w:rFonts w:hint="cs"/>
          <w:rtl/>
        </w:rPr>
        <w:t xml:space="preserve"> </w:t>
      </w:r>
      <w:r w:rsidRPr="00D66BF5">
        <w:rPr>
          <w:rStyle w:val="af3"/>
          <w:rFonts w:eastAsia="Guttman Hodes" w:hint="cs"/>
          <w:rtl/>
        </w:rPr>
        <w:t xml:space="preserve">(עי' אות </w:t>
      </w:r>
      <w:r w:rsidRPr="00D66BF5">
        <w:rPr>
          <w:rStyle w:val="af3"/>
          <w:rFonts w:eastAsia="Guttman Hodes"/>
          <w:rtl/>
        </w:rPr>
        <w:fldChar w:fldCharType="begin"/>
      </w:r>
      <w:r w:rsidRPr="00D66BF5">
        <w:rPr>
          <w:rStyle w:val="af3"/>
          <w:rFonts w:eastAsia="Guttman Hodes"/>
          <w:rtl/>
        </w:rPr>
        <w:instrText xml:space="preserve"> </w:instrText>
      </w:r>
      <w:r w:rsidRPr="00D66BF5">
        <w:rPr>
          <w:rStyle w:val="af3"/>
          <w:rFonts w:eastAsia="Guttman Hodes" w:hint="cs"/>
        </w:rPr>
        <w:instrText>REF</w:instrText>
      </w:r>
      <w:r w:rsidRPr="00D66BF5">
        <w:rPr>
          <w:rStyle w:val="af3"/>
          <w:rFonts w:eastAsia="Guttman Hodes" w:hint="cs"/>
          <w:rtl/>
        </w:rPr>
        <w:instrText xml:space="preserve"> _</w:instrText>
      </w:r>
      <w:r w:rsidRPr="00D66BF5">
        <w:rPr>
          <w:rStyle w:val="af3"/>
          <w:rFonts w:eastAsia="Guttman Hodes" w:hint="cs"/>
        </w:rPr>
        <w:instrText>Ref113009459 \r \h</w:instrText>
      </w:r>
      <w:r w:rsidRPr="00D66BF5">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D66BF5">
        <w:rPr>
          <w:rStyle w:val="af3"/>
          <w:rFonts w:eastAsia="Guttman Hodes"/>
          <w:rtl/>
        </w:rPr>
      </w:r>
      <w:r w:rsidRPr="00D66BF5">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D66BF5">
        <w:rPr>
          <w:rStyle w:val="af3"/>
          <w:rFonts w:eastAsia="Guttman Hodes"/>
          <w:rtl/>
        </w:rPr>
        <w:fldChar w:fldCharType="end"/>
      </w:r>
      <w:r>
        <w:rPr>
          <w:rFonts w:hint="cs"/>
          <w:rtl/>
        </w:rPr>
        <w:t xml:space="preserve"> דכיון שהכלי עמד ע"ג האש, הדפנות שלו חמין, ונשאר בו חום להרבה זמן, וכתב </w:t>
      </w:r>
      <w:r w:rsidRPr="00FE7C50">
        <w:rPr>
          <w:rStyle w:val="aff5"/>
          <w:rFonts w:hint="cs"/>
          <w:rtl/>
        </w:rPr>
        <w:t>החוו"ד</w:t>
      </w:r>
      <w:r>
        <w:rPr>
          <w:rFonts w:hint="cs"/>
          <w:rtl/>
        </w:rPr>
        <w:t xml:space="preserve"> דכוונת </w:t>
      </w:r>
      <w:r w:rsidRPr="00FE7C50">
        <w:rPr>
          <w:rStyle w:val="aff5"/>
          <w:rFonts w:hint="cs"/>
          <w:rtl/>
        </w:rPr>
        <w:t>התוס'</w:t>
      </w:r>
      <w:r>
        <w:rPr>
          <w:rFonts w:hint="cs"/>
          <w:rtl/>
        </w:rPr>
        <w:t xml:space="preserve"> לומר דאעפ"י דהניחו במקום קר, אין הכלי  מתקרר ממה שתחתיו. </w:t>
      </w:r>
      <w:r w:rsidRPr="00FE7C50">
        <w:rPr>
          <w:rStyle w:val="af0"/>
          <w:rFonts w:hint="cs"/>
          <w:rtl/>
        </w:rPr>
        <w:t>[ולא ממה שמעליו למ"ד דעילא</w:t>
      </w:r>
      <w:r>
        <w:rPr>
          <w:rStyle w:val="af0"/>
          <w:rFonts w:hint="cs"/>
          <w:rtl/>
        </w:rPr>
        <w:t>ה</w:t>
      </w:r>
      <w:r w:rsidRPr="00FE7C50">
        <w:rPr>
          <w:rStyle w:val="af0"/>
          <w:rFonts w:hint="cs"/>
          <w:rtl/>
        </w:rPr>
        <w:t xml:space="preserve"> גבר].</w:t>
      </w:r>
    </w:p>
    <w:p w14:paraId="0A2AE6F8" w14:textId="77777777" w:rsidR="00D4747B" w:rsidRDefault="00D4747B" w:rsidP="00D4747B">
      <w:pPr>
        <w:pStyle w:val="affff5"/>
        <w:rPr>
          <w:rtl/>
        </w:rPr>
      </w:pPr>
      <w:bookmarkStart w:id="1860" w:name="_Toc114037858"/>
      <w:r>
        <w:rPr>
          <w:rFonts w:hint="cs"/>
          <w:rtl/>
        </w:rPr>
        <w:t>בחילוק בין קו' תוס' בכ"ר לקו' הירושלמי</w:t>
      </w:r>
      <w:bookmarkEnd w:id="1860"/>
    </w:p>
    <w:p w14:paraId="2AEB6AF9" w14:textId="77777777" w:rsidR="00D4747B" w:rsidRDefault="00D4747B" w:rsidP="00D4747B">
      <w:pPr>
        <w:pStyle w:val="1"/>
        <w:rPr>
          <w:rtl/>
        </w:rPr>
      </w:pPr>
      <w:bookmarkStart w:id="1861" w:name="_Toc114037859"/>
      <w:r>
        <w:rPr>
          <w:rFonts w:hint="cs"/>
          <w:rtl/>
        </w:rPr>
        <w:t>קו' השיירי קרבן על תוס' דהירושלמי כבר חילק בין כ"ר לכ"ש</w:t>
      </w:r>
      <w:bookmarkEnd w:id="1861"/>
    </w:p>
    <w:p w14:paraId="247392BF" w14:textId="77777777" w:rsidR="00D4747B" w:rsidRPr="00DD7DB8" w:rsidRDefault="00D4747B" w:rsidP="00D4747B">
      <w:pPr>
        <w:pStyle w:val="a8"/>
      </w:pPr>
      <w:bookmarkStart w:id="1862" w:name="_Toc114037860"/>
      <w:r>
        <w:rPr>
          <w:rFonts w:hint="cs"/>
          <w:rtl/>
        </w:rPr>
        <w:t>קו' השיירי קרבן על התוס' דבירושלמי מבואר דעשו הרחקה לכ"ר ולא מחמת דדפנותיו חמין</w:t>
      </w:r>
      <w:bookmarkEnd w:id="1862"/>
    </w:p>
    <w:p w14:paraId="00D17D63" w14:textId="78DDB8D1" w:rsidR="00D4747B" w:rsidRPr="00C65AA0" w:rsidRDefault="00D4747B" w:rsidP="001A726C">
      <w:pPr>
        <w:pStyle w:val="a3"/>
        <w:rPr>
          <w:rStyle w:val="af0"/>
          <w:rtl/>
        </w:rPr>
      </w:pPr>
      <w:bookmarkStart w:id="1863" w:name="_Ref113554723"/>
      <w:r>
        <w:rPr>
          <w:rFonts w:hint="cs"/>
          <w:rtl/>
        </w:rPr>
        <w:t xml:space="preserve">במה שהקשו </w:t>
      </w:r>
      <w:r>
        <w:rPr>
          <w:rStyle w:val="aff5"/>
          <w:rtl/>
        </w:rPr>
        <w:t>התוס'</w:t>
      </w:r>
      <w:r>
        <w:rPr>
          <w:rFonts w:hint="cs"/>
          <w:rtl/>
        </w:rPr>
        <w:t xml:space="preserve"> </w:t>
      </w:r>
      <w:r>
        <w:rPr>
          <w:rStyle w:val="af3"/>
          <w:rFonts w:eastAsiaTheme="minorHAnsi" w:hint="cs"/>
          <w:rtl/>
        </w:rPr>
        <w:t xml:space="preserve">(עי' אות </w:t>
      </w:r>
      <w:r>
        <w:rPr>
          <w:rStyle w:val="af3"/>
          <w:rFonts w:eastAsiaTheme="minorHAnsi"/>
          <w:rtl/>
        </w:rPr>
        <w:fldChar w:fldCharType="begin"/>
      </w:r>
      <w:r>
        <w:rPr>
          <w:rStyle w:val="af3"/>
          <w:rFonts w:eastAsiaTheme="minorHAnsi"/>
          <w:rtl/>
        </w:rPr>
        <w:instrText xml:space="preserve"> </w:instrText>
      </w:r>
      <w:r>
        <w:rPr>
          <w:rStyle w:val="af3"/>
          <w:rFonts w:eastAsiaTheme="minorHAnsi" w:hint="cs"/>
        </w:rPr>
        <w:instrText>REF</w:instrText>
      </w:r>
      <w:r>
        <w:rPr>
          <w:rStyle w:val="af3"/>
          <w:rFonts w:eastAsiaTheme="minorHAnsi" w:hint="cs"/>
          <w:rtl/>
        </w:rPr>
        <w:instrText xml:space="preserve"> _</w:instrText>
      </w:r>
      <w:r>
        <w:rPr>
          <w:rStyle w:val="af3"/>
          <w:rFonts w:eastAsiaTheme="minorHAnsi" w:hint="cs"/>
        </w:rPr>
        <w:instrText>Ref113551630 \r \h</w:instrText>
      </w:r>
      <w:r>
        <w:rPr>
          <w:rStyle w:val="af3"/>
          <w:rFonts w:eastAsiaTheme="minorHAnsi"/>
          <w:rtl/>
        </w:rPr>
        <w:instrText xml:space="preserve"> </w:instrText>
      </w:r>
      <w:r>
        <w:rPr>
          <w:rStyle w:val="af3"/>
          <w:rFonts w:eastAsiaTheme="minorHAnsi"/>
          <w:rtl/>
        </w:rPr>
      </w:r>
      <w:r>
        <w:rPr>
          <w:rStyle w:val="af3"/>
          <w:rFonts w:eastAsiaTheme="minorHAnsi"/>
          <w:rtl/>
        </w:rPr>
        <w:fldChar w:fldCharType="separate"/>
      </w:r>
      <w:r w:rsidR="004F6F15">
        <w:rPr>
          <w:rStyle w:val="af3"/>
          <w:rFonts w:eastAsiaTheme="minorHAnsi"/>
          <w:cs/>
        </w:rPr>
        <w:t>‎</w:t>
      </w:r>
      <w:r w:rsidR="004F6F15">
        <w:rPr>
          <w:rStyle w:val="af3"/>
          <w:rFonts w:eastAsiaTheme="minorHAnsi"/>
          <w:rtl/>
        </w:rPr>
        <w:t>יד)</w:t>
      </w:r>
      <w:r>
        <w:rPr>
          <w:rStyle w:val="af3"/>
          <w:rFonts w:eastAsiaTheme="minorHAnsi"/>
          <w:rtl/>
        </w:rPr>
        <w:fldChar w:fldCharType="end"/>
      </w:r>
      <w:r>
        <w:rPr>
          <w:rStyle w:val="af3"/>
          <w:rFonts w:eastAsiaTheme="minorHAnsi" w:hint="cs"/>
          <w:rtl/>
        </w:rPr>
        <w:t xml:space="preserve"> </w:t>
      </w:r>
      <w:r>
        <w:rPr>
          <w:rFonts w:hint="cs"/>
          <w:rtl/>
        </w:rPr>
        <w:t xml:space="preserve">מה החילוק בין כלי ראשון שהוא מבשל, לכלי שני שאינו מבשל, ובמה שתירצו </w:t>
      </w:r>
      <w:r>
        <w:rPr>
          <w:rStyle w:val="aff5"/>
          <w:rtl/>
        </w:rPr>
        <w:t>התוס'</w:t>
      </w:r>
      <w:r>
        <w:rPr>
          <w:rFonts w:hint="cs"/>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Ref113009459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טו</w:t>
      </w:r>
      <w:r w:rsidR="004F6F15">
        <w:rPr>
          <w:rStyle w:val="af3"/>
          <w:rFonts w:eastAsiaTheme="minorHAnsi"/>
          <w:rtl/>
        </w:rPr>
        <w:t>)</w:t>
      </w:r>
      <w:r>
        <w:rPr>
          <w:rStyle w:val="af3"/>
          <w:rFonts w:eastAsiaTheme="minorHAnsi" w:hint="cs"/>
          <w:rtl/>
        </w:rPr>
        <w:fldChar w:fldCharType="end"/>
      </w:r>
      <w:r>
        <w:rPr>
          <w:rFonts w:hint="cs"/>
          <w:rtl/>
        </w:rPr>
        <w:t xml:space="preserve"> דכלי ראשון, הדפנות שלו חמין, וכלי שני דהדפנות שלו אינם חמין, והכלי מתקרר מהר, הקשה </w:t>
      </w:r>
      <w:r w:rsidRPr="00036522">
        <w:rPr>
          <w:rStyle w:val="aff5"/>
          <w:rFonts w:hint="cs"/>
          <w:rtl/>
        </w:rPr>
        <w:t>השיירי</w:t>
      </w:r>
      <w:r>
        <w:rPr>
          <w:rFonts w:hint="cs"/>
          <w:rtl/>
        </w:rPr>
        <w:t xml:space="preserve"> </w:t>
      </w:r>
      <w:r w:rsidRPr="00036522">
        <w:rPr>
          <w:rStyle w:val="aff5"/>
          <w:rFonts w:hint="cs"/>
          <w:rtl/>
        </w:rPr>
        <w:t>קרבן</w:t>
      </w:r>
      <w:r w:rsidRPr="00A111E1">
        <w:rPr>
          <w:rStyle w:val="af3"/>
          <w:rFonts w:eastAsia="Guttman Hodes" w:hint="cs"/>
          <w:rtl/>
        </w:rPr>
        <w:t xml:space="preserve"> (פ"ג ה"ד, כה.  ד"ה כאן)</w:t>
      </w:r>
      <w:r>
        <w:rPr>
          <w:rFonts w:hint="cs"/>
          <w:rtl/>
        </w:rPr>
        <w:t xml:space="preserve"> דמשמע דלא ראו </w:t>
      </w:r>
      <w:r w:rsidRPr="00196259">
        <w:rPr>
          <w:rStyle w:val="aff5"/>
          <w:rFonts w:hint="cs"/>
          <w:rtl/>
        </w:rPr>
        <w:t>התוס'</w:t>
      </w:r>
      <w:r>
        <w:rPr>
          <w:rFonts w:hint="cs"/>
          <w:rtl/>
        </w:rPr>
        <w:t xml:space="preserve"> את דברי </w:t>
      </w:r>
      <w:bookmarkStart w:id="1864" w:name="_Hlk113393528"/>
      <w:r>
        <w:rPr>
          <w:rFonts w:hint="cs"/>
          <w:rtl/>
        </w:rPr>
        <w:t xml:space="preserve">הירושלמי </w:t>
      </w:r>
      <w:r>
        <w:rPr>
          <w:rStyle w:val="af3"/>
          <w:rFonts w:eastAsiaTheme="minorHAnsi" w:hint="cs"/>
          <w:rtl/>
        </w:rPr>
        <w:t xml:space="preserve">(פ"ג סוה"ד, כה.) </w:t>
      </w:r>
      <w:r>
        <w:rPr>
          <w:rFonts w:hint="cs"/>
          <w:rtl/>
        </w:rPr>
        <w:t>דהקשה מ</w:t>
      </w:r>
      <w:r>
        <w:rPr>
          <w:rtl/>
        </w:rPr>
        <w:t>ה בין כלי ראשון מה בין כלי שני</w:t>
      </w:r>
      <w:r>
        <w:rPr>
          <w:rFonts w:hint="cs"/>
          <w:rtl/>
        </w:rPr>
        <w:t>,</w:t>
      </w:r>
      <w:r>
        <w:rPr>
          <w:rtl/>
        </w:rPr>
        <w:t xml:space="preserve"> </w:t>
      </w:r>
      <w:r>
        <w:rPr>
          <w:rFonts w:hint="cs"/>
          <w:rtl/>
        </w:rPr>
        <w:t>ו</w:t>
      </w:r>
      <w:r>
        <w:rPr>
          <w:rtl/>
        </w:rPr>
        <w:t xml:space="preserve">א"ר יונה </w:t>
      </w:r>
      <w:r>
        <w:rPr>
          <w:rFonts w:hint="cs"/>
          <w:rtl/>
        </w:rPr>
        <w:t xml:space="preserve">דעשו הרחקה לכלי ראשון, ולא עשו הרחקה </w:t>
      </w:r>
      <w:r>
        <w:rPr>
          <w:rFonts w:hint="cs"/>
          <w:rtl/>
        </w:rPr>
        <w:t xml:space="preserve">לכלי שני, </w:t>
      </w:r>
      <w:bookmarkEnd w:id="1864"/>
      <w:r>
        <w:rPr>
          <w:rFonts w:hint="cs"/>
          <w:rtl/>
        </w:rPr>
        <w:t>ומבואר דאינו מחמת דכלי שני אינו מבשל.</w:t>
      </w:r>
      <w:bookmarkEnd w:id="1863"/>
      <w:r>
        <w:rPr>
          <w:rFonts w:hint="cs"/>
          <w:rtl/>
        </w:rPr>
        <w:t xml:space="preserve"> </w:t>
      </w:r>
      <w:r w:rsidRPr="00C65AA0">
        <w:rPr>
          <w:rStyle w:val="af0"/>
          <w:rFonts w:hint="cs"/>
          <w:rtl/>
        </w:rPr>
        <w:t xml:space="preserve">[ועי' במ"ש </w:t>
      </w:r>
      <w:r w:rsidRPr="00C65AA0">
        <w:rPr>
          <w:rStyle w:val="affa"/>
          <w:rFonts w:hint="cs"/>
          <w:rtl/>
        </w:rPr>
        <w:t>החזו"א</w:t>
      </w:r>
      <w:r w:rsidRPr="00C65AA0">
        <w:rPr>
          <w:rStyle w:val="af0"/>
          <w:rFonts w:hint="cs"/>
          <w:rtl/>
        </w:rPr>
        <w:t xml:space="preserve"> </w:t>
      </w:r>
      <w:r w:rsidRPr="00C65AA0">
        <w:rPr>
          <w:rStyle w:val="aff1"/>
          <w:rFonts w:hint="cs"/>
          <w:rtl/>
        </w:rPr>
        <w:t xml:space="preserve">(עי' אות </w:t>
      </w:r>
      <w:r w:rsidRPr="00C65AA0">
        <w:rPr>
          <w:rStyle w:val="aff1"/>
          <w:rtl/>
        </w:rPr>
        <w:fldChar w:fldCharType="begin"/>
      </w:r>
      <w:r w:rsidRPr="00C65AA0">
        <w:rPr>
          <w:rStyle w:val="aff1"/>
          <w:rtl/>
        </w:rPr>
        <w:instrText xml:space="preserve"> </w:instrText>
      </w:r>
      <w:r w:rsidRPr="00C65AA0">
        <w:rPr>
          <w:rStyle w:val="aff1"/>
          <w:rFonts w:hint="cs"/>
        </w:rPr>
        <w:instrText>REF</w:instrText>
      </w:r>
      <w:r w:rsidRPr="00C65AA0">
        <w:rPr>
          <w:rStyle w:val="aff1"/>
          <w:rFonts w:hint="cs"/>
          <w:rtl/>
        </w:rPr>
        <w:instrText xml:space="preserve"> _</w:instrText>
      </w:r>
      <w:r w:rsidRPr="00C65AA0">
        <w:rPr>
          <w:rStyle w:val="aff1"/>
          <w:rFonts w:hint="cs"/>
        </w:rPr>
        <w:instrText>Ref113787942 \r \h</w:instrText>
      </w:r>
      <w:r w:rsidRPr="00C65AA0">
        <w:rPr>
          <w:rStyle w:val="aff1"/>
          <w:rtl/>
        </w:rPr>
        <w:instrText xml:space="preserve"> </w:instrText>
      </w:r>
      <w:r w:rsidRPr="00C65AA0">
        <w:rPr>
          <w:rStyle w:val="aff1"/>
          <w:rtl/>
        </w:rPr>
      </w:r>
      <w:r w:rsidRPr="00C65AA0">
        <w:rPr>
          <w:rStyle w:val="aff1"/>
          <w:rtl/>
        </w:rPr>
        <w:fldChar w:fldCharType="separate"/>
      </w:r>
      <w:r w:rsidR="004F6F15">
        <w:rPr>
          <w:rStyle w:val="aff1"/>
          <w:cs/>
        </w:rPr>
        <w:t>‎</w:t>
      </w:r>
      <w:r w:rsidR="004F6F15">
        <w:rPr>
          <w:rStyle w:val="aff1"/>
          <w:rtl/>
        </w:rPr>
        <w:t>קו)</w:t>
      </w:r>
      <w:r w:rsidRPr="00C65AA0">
        <w:rPr>
          <w:rStyle w:val="aff1"/>
          <w:rtl/>
        </w:rPr>
        <w:fldChar w:fldCharType="end"/>
      </w:r>
      <w:r w:rsidRPr="00C65AA0">
        <w:rPr>
          <w:rStyle w:val="af0"/>
          <w:rFonts w:hint="cs"/>
          <w:rtl/>
        </w:rPr>
        <w:t xml:space="preserve"> בדעת </w:t>
      </w:r>
      <w:r w:rsidRPr="00C65AA0">
        <w:rPr>
          <w:rStyle w:val="affa"/>
          <w:rFonts w:hint="cs"/>
          <w:rtl/>
        </w:rPr>
        <w:t>הרמב"ם</w:t>
      </w:r>
      <w:r w:rsidRPr="00C65AA0">
        <w:rPr>
          <w:rStyle w:val="af0"/>
          <w:rFonts w:hint="cs"/>
          <w:rtl/>
        </w:rPr>
        <w:t>].</w:t>
      </w:r>
    </w:p>
    <w:p w14:paraId="7FC3E3D3" w14:textId="77777777" w:rsidR="00D4747B" w:rsidRPr="000E00B6" w:rsidRDefault="00D4747B" w:rsidP="00D4747B">
      <w:pPr>
        <w:pStyle w:val="a8"/>
        <w:rPr>
          <w:rtl/>
        </w:rPr>
      </w:pPr>
      <w:bookmarkStart w:id="1865" w:name="_Toc114037861"/>
      <w:r>
        <w:rPr>
          <w:rFonts w:hint="cs"/>
          <w:rtl/>
        </w:rPr>
        <w:t>בי' השיירי קרבן דלדינא אין חילוק בין תוס' לירושלמי דכ"ר אסור ביס"ב וכ"ש מותר ביס"ב</w:t>
      </w:r>
      <w:bookmarkEnd w:id="1865"/>
    </w:p>
    <w:p w14:paraId="190823F2" w14:textId="0851134F" w:rsidR="00D4747B" w:rsidRDefault="00D4747B" w:rsidP="001A726C">
      <w:pPr>
        <w:pStyle w:val="a3"/>
        <w:rPr>
          <w:rtl/>
        </w:rPr>
      </w:pPr>
      <w:r>
        <w:rPr>
          <w:rFonts w:hint="cs"/>
          <w:rtl/>
        </w:rPr>
        <w:t xml:space="preserve">וכתב </w:t>
      </w:r>
      <w:r w:rsidRPr="00DD3AE5">
        <w:rPr>
          <w:rStyle w:val="aff5"/>
          <w:rFonts w:hint="cs"/>
          <w:rtl/>
        </w:rPr>
        <w:t>השיירי קרבן</w:t>
      </w:r>
      <w:r>
        <w:rPr>
          <w:rFonts w:hint="cs"/>
          <w:rtl/>
        </w:rPr>
        <w:t xml:space="preserve"> דמ"מ לדינא אין חילוק בין דברי </w:t>
      </w:r>
      <w:r w:rsidRPr="00036522">
        <w:rPr>
          <w:rStyle w:val="aff5"/>
          <w:rFonts w:hint="cs"/>
          <w:rtl/>
        </w:rPr>
        <w:t>התוס'</w:t>
      </w:r>
      <w:r>
        <w:rPr>
          <w:rFonts w:hint="cs"/>
          <w:rtl/>
        </w:rPr>
        <w:t xml:space="preserve"> לירושלמי, דבכלי שני  מותר אף ביד סולדת בו, והביא </w:t>
      </w:r>
      <w:r w:rsidRPr="00036522">
        <w:rPr>
          <w:rStyle w:val="aff5"/>
          <w:rFonts w:hint="cs"/>
          <w:rtl/>
        </w:rPr>
        <w:t>השיירי</w:t>
      </w:r>
      <w:r>
        <w:rPr>
          <w:rFonts w:hint="cs"/>
          <w:rtl/>
        </w:rPr>
        <w:t xml:space="preserve"> </w:t>
      </w:r>
      <w:r w:rsidRPr="00036522">
        <w:rPr>
          <w:rStyle w:val="aff5"/>
          <w:rFonts w:hint="cs"/>
          <w:rtl/>
        </w:rPr>
        <w:t>קרבן</w:t>
      </w:r>
      <w:r>
        <w:rPr>
          <w:rFonts w:hint="cs"/>
          <w:rtl/>
        </w:rPr>
        <w:t xml:space="preserve"> את דברי </w:t>
      </w:r>
      <w:r w:rsidRPr="00036522">
        <w:rPr>
          <w:rStyle w:val="aff5"/>
          <w:rFonts w:hint="cs"/>
          <w:rtl/>
        </w:rPr>
        <w:t>המג"א</w:t>
      </w:r>
      <w:r>
        <w:rPr>
          <w:rFonts w:hint="cs"/>
          <w:rtl/>
        </w:rPr>
        <w:t xml:space="preserve"> </w:t>
      </w:r>
      <w:r w:rsidRPr="00C6332F">
        <w:rPr>
          <w:rStyle w:val="af3"/>
          <w:rFonts w:eastAsia="Guttman Hodes" w:hint="cs"/>
          <w:rtl/>
        </w:rPr>
        <w:t xml:space="preserve">(עי' אות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Ref113309855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C6332F">
        <w:rPr>
          <w:rStyle w:val="af3"/>
          <w:rFonts w:eastAsia="Guttman Hodes"/>
          <w:rtl/>
        </w:rPr>
        <w:fldChar w:fldCharType="end"/>
      </w:r>
      <w:r>
        <w:rPr>
          <w:rFonts w:hint="cs"/>
          <w:rtl/>
        </w:rPr>
        <w:t xml:space="preserve"> דכתב דמבואר בירושלמי דכלי ראשון אסור אף כשאינו חם בשיעור יד סולדת, ודחה </w:t>
      </w:r>
      <w:r w:rsidRPr="00036522">
        <w:rPr>
          <w:rStyle w:val="aff5"/>
          <w:rFonts w:hint="cs"/>
          <w:rtl/>
        </w:rPr>
        <w:t>השיירי</w:t>
      </w:r>
      <w:r>
        <w:rPr>
          <w:rFonts w:hint="cs"/>
          <w:rtl/>
        </w:rPr>
        <w:t xml:space="preserve"> </w:t>
      </w:r>
      <w:r w:rsidRPr="00036522">
        <w:rPr>
          <w:rStyle w:val="aff5"/>
          <w:rFonts w:hint="cs"/>
          <w:rtl/>
        </w:rPr>
        <w:t>קרבן</w:t>
      </w:r>
      <w:r>
        <w:rPr>
          <w:rFonts w:hint="cs"/>
          <w:rtl/>
        </w:rPr>
        <w:t xml:space="preserve"> דאיתא בירושלמי דרק במקום שאין היד שולטת בו עשו הרחקה, והיינו שיעור דיד סולדת, והביא </w:t>
      </w:r>
      <w:r w:rsidRPr="00036522">
        <w:rPr>
          <w:rStyle w:val="aff5"/>
          <w:rFonts w:hint="cs"/>
          <w:rtl/>
        </w:rPr>
        <w:t>השיירי</w:t>
      </w:r>
      <w:r>
        <w:rPr>
          <w:rFonts w:hint="cs"/>
          <w:rtl/>
        </w:rPr>
        <w:t xml:space="preserve"> </w:t>
      </w:r>
      <w:r w:rsidRPr="00036522">
        <w:rPr>
          <w:rStyle w:val="aff5"/>
          <w:rFonts w:hint="cs"/>
          <w:rtl/>
        </w:rPr>
        <w:t>קרבן</w:t>
      </w:r>
      <w:r>
        <w:rPr>
          <w:rFonts w:hint="cs"/>
          <w:rtl/>
        </w:rPr>
        <w:t xml:space="preserve"> </w:t>
      </w:r>
      <w:r w:rsidRPr="00C6332F">
        <w:rPr>
          <w:rFonts w:hint="cs"/>
          <w:rtl/>
        </w:rPr>
        <w:t>דכ"כ</w:t>
      </w:r>
      <w:r>
        <w:rPr>
          <w:rFonts w:hint="cs"/>
          <w:rtl/>
        </w:rPr>
        <w:t xml:space="preserve"> </w:t>
      </w:r>
      <w:r w:rsidRPr="00036522">
        <w:rPr>
          <w:rStyle w:val="aff5"/>
          <w:rFonts w:hint="cs"/>
          <w:rtl/>
        </w:rPr>
        <w:t xml:space="preserve">הש"ך </w:t>
      </w:r>
      <w:r w:rsidRPr="00C6332F">
        <w:rPr>
          <w:rStyle w:val="af3"/>
          <w:rFonts w:eastAsia="Guttman Hodes" w:hint="cs"/>
          <w:rtl/>
        </w:rPr>
        <w:t xml:space="preserve">(עי' אות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Ref113737871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C6332F">
        <w:rPr>
          <w:rStyle w:val="af3"/>
          <w:rFonts w:eastAsia="Guttman Hodes"/>
          <w:rtl/>
        </w:rPr>
        <w:fldChar w:fldCharType="end"/>
      </w:r>
      <w:r>
        <w:rPr>
          <w:rFonts w:hint="cs"/>
          <w:rtl/>
        </w:rPr>
        <w:t xml:space="preserve">. </w:t>
      </w:r>
    </w:p>
    <w:p w14:paraId="6857B787" w14:textId="77777777" w:rsidR="00D4747B" w:rsidRPr="000B6395" w:rsidRDefault="00D4747B" w:rsidP="00D4747B">
      <w:pPr>
        <w:pStyle w:val="1"/>
        <w:rPr>
          <w:rtl/>
        </w:rPr>
      </w:pPr>
      <w:bookmarkStart w:id="1866" w:name="_Toc114037862"/>
      <w:r>
        <w:rPr>
          <w:rFonts w:hint="cs"/>
          <w:rtl/>
        </w:rPr>
        <w:t>תי' הפרמ"ג דלכל הביאורים בירושלמי אינו שייך לקו' תוס' כלל</w:t>
      </w:r>
      <w:bookmarkEnd w:id="1866"/>
    </w:p>
    <w:p w14:paraId="0828B43A" w14:textId="77777777" w:rsidR="00D4747B" w:rsidRPr="000B6395" w:rsidRDefault="00D4747B" w:rsidP="00D4747B">
      <w:pPr>
        <w:pStyle w:val="a8"/>
      </w:pPr>
      <w:bookmarkStart w:id="1867" w:name="_Toc114037863"/>
      <w:r>
        <w:rPr>
          <w:rFonts w:hint="cs"/>
          <w:rtl/>
        </w:rPr>
        <w:t>התי' הא' בפרמ"ג דהנדון בירושלמי הוא לענין הפשר דבזה עשו הרחקה בכ"ר ולא לענין בישול</w:t>
      </w:r>
      <w:bookmarkEnd w:id="1867"/>
    </w:p>
    <w:p w14:paraId="1C96C40E" w14:textId="00B29B0D" w:rsidR="00D4747B" w:rsidRDefault="00D4747B" w:rsidP="001A726C">
      <w:pPr>
        <w:pStyle w:val="a3"/>
        <w:rPr>
          <w:rtl/>
        </w:rPr>
      </w:pPr>
      <w:bookmarkStart w:id="1868" w:name="_Ref113616755"/>
      <w:r>
        <w:rPr>
          <w:rFonts w:hint="cs"/>
          <w:rtl/>
        </w:rPr>
        <w:t xml:space="preserve">ותירץ </w:t>
      </w:r>
      <w:r>
        <w:rPr>
          <w:rStyle w:val="aff5"/>
          <w:rFonts w:hint="cs"/>
          <w:rtl/>
        </w:rPr>
        <w:t>ה</w:t>
      </w:r>
      <w:r w:rsidRPr="00AB3818">
        <w:rPr>
          <w:rStyle w:val="aff5"/>
          <w:rFonts w:hint="cs"/>
          <w:rtl/>
        </w:rPr>
        <w:t>פרמ"ג</w:t>
      </w:r>
      <w:r w:rsidRPr="00AB3818">
        <w:rPr>
          <w:rStyle w:val="af3"/>
          <w:rFonts w:eastAsia="Guttman Hodes" w:hint="cs"/>
          <w:rtl/>
        </w:rPr>
        <w:t xml:space="preserve"> (יו"ד סי' ס"ח משב"ז סק"ט </w:t>
      </w:r>
      <w:r>
        <w:rPr>
          <w:rStyle w:val="af3"/>
          <w:rFonts w:eastAsia="Guttman Hodes" w:hint="cs"/>
          <w:rtl/>
        </w:rPr>
        <w:t>סו</w:t>
      </w:r>
      <w:r w:rsidRPr="00AB3818">
        <w:rPr>
          <w:rStyle w:val="af3"/>
          <w:rFonts w:eastAsia="Guttman Hodes" w:hint="cs"/>
          <w:rtl/>
        </w:rPr>
        <w:t xml:space="preserve">ד"ה </w:t>
      </w:r>
      <w:r w:rsidRPr="00AB3818">
        <w:rPr>
          <w:rStyle w:val="af3"/>
          <w:rFonts w:eastAsia="Guttman Hodes"/>
          <w:rtl/>
        </w:rPr>
        <w:t>הדין ה</w:t>
      </w:r>
      <w:r>
        <w:rPr>
          <w:rStyle w:val="af3"/>
          <w:rFonts w:eastAsia="Guttman Hodes" w:hint="cs"/>
          <w:rtl/>
        </w:rPr>
        <w:t>א</w:t>
      </w:r>
      <w:r w:rsidRPr="00AB3818">
        <w:rPr>
          <w:rStyle w:val="af3"/>
          <w:rFonts w:eastAsia="Guttman Hodes"/>
          <w:rtl/>
        </w:rPr>
        <w:t>'</w:t>
      </w:r>
      <w:r>
        <w:rPr>
          <w:rStyle w:val="af3"/>
          <w:rFonts w:eastAsia="Guttman Hodes" w:hint="cs"/>
          <w:rtl/>
        </w:rPr>
        <w:t xml:space="preserve">) </w:t>
      </w:r>
      <w:r>
        <w:rPr>
          <w:rFonts w:hint="cs"/>
          <w:rtl/>
        </w:rPr>
        <w:t xml:space="preserve">את קושית </w:t>
      </w:r>
      <w:r w:rsidRPr="000B6395">
        <w:rPr>
          <w:rStyle w:val="aff5"/>
          <w:rFonts w:hint="cs"/>
          <w:rtl/>
        </w:rPr>
        <w:t>השיירי קרבן</w:t>
      </w:r>
      <w:r>
        <w:rPr>
          <w:rFonts w:hint="cs"/>
          <w:rtl/>
        </w:rPr>
        <w:t xml:space="preserve"> </w:t>
      </w:r>
      <w:r w:rsidRPr="00C4276B">
        <w:rPr>
          <w:rStyle w:val="af3"/>
          <w:rFonts w:eastAsia="Guttman Hodes" w:hint="cs"/>
          <w:rtl/>
        </w:rPr>
        <w:t xml:space="preserve">(עי' אות </w:t>
      </w:r>
      <w:r w:rsidRPr="00C4276B">
        <w:rPr>
          <w:rStyle w:val="af3"/>
          <w:rFonts w:eastAsia="Guttman Hodes"/>
          <w:rtl/>
        </w:rPr>
        <w:fldChar w:fldCharType="begin"/>
      </w:r>
      <w:r w:rsidRPr="00C4276B">
        <w:rPr>
          <w:rStyle w:val="af3"/>
          <w:rFonts w:eastAsia="Guttman Hodes"/>
          <w:rtl/>
        </w:rPr>
        <w:instrText xml:space="preserve"> </w:instrText>
      </w:r>
      <w:r w:rsidRPr="00C4276B">
        <w:rPr>
          <w:rStyle w:val="af3"/>
          <w:rFonts w:eastAsia="Guttman Hodes" w:hint="cs"/>
        </w:rPr>
        <w:instrText>REF</w:instrText>
      </w:r>
      <w:r w:rsidRPr="00C4276B">
        <w:rPr>
          <w:rStyle w:val="af3"/>
          <w:rFonts w:eastAsia="Guttman Hodes" w:hint="cs"/>
          <w:rtl/>
        </w:rPr>
        <w:instrText xml:space="preserve"> _</w:instrText>
      </w:r>
      <w:r w:rsidRPr="00C4276B">
        <w:rPr>
          <w:rStyle w:val="af3"/>
          <w:rFonts w:eastAsia="Guttman Hodes" w:hint="cs"/>
        </w:rPr>
        <w:instrText>Ref113554723 \r \h</w:instrText>
      </w:r>
      <w:r w:rsidRPr="00C4276B">
        <w:rPr>
          <w:rStyle w:val="af3"/>
          <w:rFonts w:eastAsia="Guttman Hodes"/>
          <w:rtl/>
        </w:rPr>
        <w:instrText xml:space="preserve"> </w:instrText>
      </w:r>
      <w:r w:rsidRPr="00C4276B">
        <w:rPr>
          <w:rStyle w:val="af3"/>
          <w:rFonts w:eastAsia="Guttman Hodes"/>
          <w:rtl/>
        </w:rPr>
      </w:r>
      <w:r w:rsidRPr="00C4276B">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sidRPr="00C4276B">
        <w:rPr>
          <w:rStyle w:val="af3"/>
          <w:rFonts w:eastAsia="Guttman Hodes"/>
          <w:rtl/>
        </w:rPr>
        <w:fldChar w:fldCharType="end"/>
      </w:r>
      <w:r>
        <w:rPr>
          <w:rFonts w:hint="cs"/>
          <w:rtl/>
        </w:rPr>
        <w:t xml:space="preserve"> דלפי מה שביאר </w:t>
      </w:r>
      <w:r w:rsidRPr="000B6395">
        <w:rPr>
          <w:rStyle w:val="aff5"/>
          <w:rFonts w:hint="cs"/>
          <w:rtl/>
        </w:rPr>
        <w:t>הפרמ"ג</w:t>
      </w:r>
      <w:r>
        <w:rPr>
          <w:rFonts w:hint="cs"/>
          <w:rtl/>
        </w:rPr>
        <w:t xml:space="preserve"> </w:t>
      </w:r>
      <w:r w:rsidRPr="00C6332F">
        <w:rPr>
          <w:rStyle w:val="af3"/>
          <w:rFonts w:eastAsia="Guttman Hodes" w:hint="cs"/>
          <w:rtl/>
        </w:rPr>
        <w:t xml:space="preserve">(עי' אות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Ref113810884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פו)</w:t>
      </w:r>
      <w:r w:rsidRPr="00C6332F">
        <w:rPr>
          <w:rStyle w:val="af3"/>
          <w:rFonts w:eastAsia="Guttman Hodes"/>
          <w:rtl/>
        </w:rPr>
        <w:fldChar w:fldCharType="end"/>
      </w:r>
      <w:r>
        <w:rPr>
          <w:rFonts w:hint="cs"/>
          <w:rtl/>
        </w:rPr>
        <w:t xml:space="preserve"> </w:t>
      </w:r>
      <w:r w:rsidRPr="000B6395">
        <w:rPr>
          <w:rStyle w:val="af0"/>
          <w:rFonts w:hint="cs"/>
          <w:rtl/>
        </w:rPr>
        <w:t>[</w:t>
      </w:r>
      <w:r w:rsidRPr="000B6395">
        <w:rPr>
          <w:rStyle w:val="affa"/>
          <w:rFonts w:hint="cs"/>
          <w:rtl/>
        </w:rPr>
        <w:t>והגר"א</w:t>
      </w:r>
      <w:r w:rsidRPr="000B6395">
        <w:rPr>
          <w:rStyle w:val="af0"/>
          <w:rFonts w:hint="cs"/>
          <w:rtl/>
        </w:rPr>
        <w:t xml:space="preserve"> </w:t>
      </w:r>
      <w:r w:rsidRPr="00C6332F">
        <w:rPr>
          <w:rStyle w:val="aff1"/>
          <w:rFonts w:hint="cs"/>
          <w:rtl/>
        </w:rPr>
        <w:t xml:space="preserve">(עי' אות </w:t>
      </w:r>
      <w:r w:rsidRPr="00C6332F">
        <w:rPr>
          <w:rStyle w:val="aff1"/>
          <w:rtl/>
        </w:rPr>
        <w:fldChar w:fldCharType="begin"/>
      </w:r>
      <w:r w:rsidRPr="00C6332F">
        <w:rPr>
          <w:rStyle w:val="aff1"/>
          <w:rtl/>
        </w:rPr>
        <w:instrText xml:space="preserve"> </w:instrText>
      </w:r>
      <w:r w:rsidRPr="00C6332F">
        <w:rPr>
          <w:rStyle w:val="aff1"/>
          <w:rFonts w:hint="cs"/>
        </w:rPr>
        <w:instrText>REF</w:instrText>
      </w:r>
      <w:r w:rsidRPr="00C6332F">
        <w:rPr>
          <w:rStyle w:val="aff1"/>
          <w:rFonts w:hint="cs"/>
          <w:rtl/>
        </w:rPr>
        <w:instrText xml:space="preserve"> _</w:instrText>
      </w:r>
      <w:r w:rsidRPr="00C6332F">
        <w:rPr>
          <w:rStyle w:val="aff1"/>
          <w:rFonts w:hint="cs"/>
        </w:rPr>
        <w:instrText>Ref113742003 \r \h</w:instrText>
      </w:r>
      <w:r w:rsidRPr="00C6332F">
        <w:rPr>
          <w:rStyle w:val="aff1"/>
          <w:rtl/>
        </w:rPr>
        <w:instrText xml:space="preserve"> </w:instrText>
      </w:r>
      <w:r w:rsidRPr="00C6332F">
        <w:rPr>
          <w:rStyle w:val="aff1"/>
          <w:rtl/>
        </w:rPr>
      </w:r>
      <w:r w:rsidRPr="00C6332F">
        <w:rPr>
          <w:rStyle w:val="aff1"/>
          <w:rtl/>
        </w:rPr>
        <w:fldChar w:fldCharType="separate"/>
      </w:r>
      <w:r w:rsidR="004F6F15">
        <w:rPr>
          <w:rStyle w:val="aff1"/>
          <w:cs/>
        </w:rPr>
        <w:t>‎</w:t>
      </w:r>
      <w:r w:rsidR="004F6F15">
        <w:rPr>
          <w:rStyle w:val="aff1"/>
          <w:rtl/>
        </w:rPr>
        <w:t>פג)</w:t>
      </w:r>
      <w:r w:rsidRPr="00C6332F">
        <w:rPr>
          <w:rStyle w:val="aff1"/>
          <w:rtl/>
        </w:rPr>
        <w:fldChar w:fldCharType="end"/>
      </w:r>
      <w:r w:rsidRPr="000B6395">
        <w:rPr>
          <w:rStyle w:val="af0"/>
          <w:rFonts w:hint="cs"/>
          <w:rtl/>
        </w:rPr>
        <w:t xml:space="preserve"> </w:t>
      </w:r>
      <w:r w:rsidRPr="000B6395">
        <w:rPr>
          <w:rStyle w:val="affa"/>
          <w:rFonts w:hint="cs"/>
          <w:rtl/>
        </w:rPr>
        <w:t>והקרן אורה</w:t>
      </w:r>
      <w:r w:rsidRPr="000B6395">
        <w:rPr>
          <w:rStyle w:val="af0"/>
          <w:rFonts w:hint="cs"/>
          <w:rtl/>
        </w:rPr>
        <w:t xml:space="preserve"> </w:t>
      </w:r>
      <w:r w:rsidRPr="00C6332F">
        <w:rPr>
          <w:rStyle w:val="aff1"/>
          <w:rFonts w:hint="cs"/>
          <w:rtl/>
        </w:rPr>
        <w:t xml:space="preserve">(עי' אות </w:t>
      </w:r>
      <w:r w:rsidRPr="00C6332F">
        <w:rPr>
          <w:rStyle w:val="aff1"/>
          <w:rtl/>
        </w:rPr>
        <w:fldChar w:fldCharType="begin"/>
      </w:r>
      <w:r w:rsidRPr="00C6332F">
        <w:rPr>
          <w:rStyle w:val="aff1"/>
          <w:rtl/>
        </w:rPr>
        <w:instrText xml:space="preserve"> </w:instrText>
      </w:r>
      <w:r w:rsidRPr="00C6332F">
        <w:rPr>
          <w:rStyle w:val="aff1"/>
          <w:rFonts w:hint="cs"/>
        </w:rPr>
        <w:instrText>REF</w:instrText>
      </w:r>
      <w:r w:rsidRPr="00C6332F">
        <w:rPr>
          <w:rStyle w:val="aff1"/>
          <w:rFonts w:hint="cs"/>
          <w:rtl/>
        </w:rPr>
        <w:instrText xml:space="preserve"> _</w:instrText>
      </w:r>
      <w:r w:rsidRPr="00C6332F">
        <w:rPr>
          <w:rStyle w:val="aff1"/>
          <w:rFonts w:hint="cs"/>
        </w:rPr>
        <w:instrText>Ref113812421 \r \h</w:instrText>
      </w:r>
      <w:r w:rsidRPr="00C6332F">
        <w:rPr>
          <w:rStyle w:val="aff1"/>
          <w:rtl/>
        </w:rPr>
        <w:instrText xml:space="preserve"> </w:instrText>
      </w:r>
      <w:r w:rsidRPr="00C6332F">
        <w:rPr>
          <w:rStyle w:val="aff1"/>
          <w:rtl/>
        </w:rPr>
      </w:r>
      <w:r w:rsidRPr="00C6332F">
        <w:rPr>
          <w:rStyle w:val="aff1"/>
          <w:rtl/>
        </w:rPr>
        <w:fldChar w:fldCharType="separate"/>
      </w:r>
      <w:r w:rsidR="004F6F15">
        <w:rPr>
          <w:rStyle w:val="aff1"/>
          <w:cs/>
        </w:rPr>
        <w:t>‎</w:t>
      </w:r>
      <w:r w:rsidR="004F6F15">
        <w:rPr>
          <w:rStyle w:val="aff1"/>
          <w:rtl/>
        </w:rPr>
        <w:t>פט)</w:t>
      </w:r>
      <w:r w:rsidRPr="00C6332F">
        <w:rPr>
          <w:rStyle w:val="aff1"/>
          <w:rtl/>
        </w:rPr>
        <w:fldChar w:fldCharType="end"/>
      </w:r>
      <w:r w:rsidRPr="000B6395">
        <w:rPr>
          <w:rStyle w:val="af0"/>
          <w:rFonts w:hint="cs"/>
          <w:rtl/>
        </w:rPr>
        <w:t xml:space="preserve">] </w:t>
      </w:r>
      <w:r>
        <w:rPr>
          <w:rFonts w:hint="cs"/>
          <w:rtl/>
        </w:rPr>
        <w:t xml:space="preserve">דהנדון בירושלמי אינו לענין בישול בכלי ראשון, אלא רק לענין הפשר, ובזה אמרינן דהחמירו בכלי ראשון, א"כ דברי </w:t>
      </w:r>
      <w:r w:rsidRPr="001146CE">
        <w:rPr>
          <w:rFonts w:hint="cs"/>
          <w:rtl/>
        </w:rPr>
        <w:t xml:space="preserve">הירושלמי </w:t>
      </w:r>
      <w:r>
        <w:rPr>
          <w:rFonts w:hint="cs"/>
          <w:rtl/>
        </w:rPr>
        <w:t xml:space="preserve">בדין הפשר, לא שייכי כלל לדברי </w:t>
      </w:r>
      <w:r>
        <w:rPr>
          <w:rStyle w:val="aff5"/>
          <w:rtl/>
        </w:rPr>
        <w:t>התוס'</w:t>
      </w:r>
      <w:r>
        <w:rPr>
          <w:rFonts w:hint="cs"/>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Ref113009459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טו</w:t>
      </w:r>
      <w:r w:rsidR="004F6F15">
        <w:rPr>
          <w:rStyle w:val="af3"/>
          <w:rFonts w:eastAsiaTheme="minorHAnsi"/>
          <w:rtl/>
        </w:rPr>
        <w:t>)</w:t>
      </w:r>
      <w:r>
        <w:rPr>
          <w:rStyle w:val="af3"/>
          <w:rFonts w:eastAsiaTheme="minorHAnsi" w:hint="cs"/>
          <w:rtl/>
        </w:rPr>
        <w:fldChar w:fldCharType="end"/>
      </w:r>
      <w:r>
        <w:rPr>
          <w:rFonts w:hint="cs"/>
          <w:rtl/>
        </w:rPr>
        <w:t xml:space="preserve"> דביארו את החילוק ב</w:t>
      </w:r>
      <w:r w:rsidRPr="001146CE">
        <w:rPr>
          <w:rFonts w:hint="cs"/>
          <w:rtl/>
        </w:rPr>
        <w:t>בישול ב</w:t>
      </w:r>
      <w:r>
        <w:rPr>
          <w:rFonts w:hint="cs"/>
          <w:rtl/>
        </w:rPr>
        <w:t xml:space="preserve">ין </w:t>
      </w:r>
      <w:r w:rsidRPr="001146CE">
        <w:rPr>
          <w:rFonts w:hint="cs"/>
          <w:rtl/>
        </w:rPr>
        <w:t>כלי ראשון</w:t>
      </w:r>
      <w:r>
        <w:rPr>
          <w:rFonts w:hint="cs"/>
          <w:rtl/>
        </w:rPr>
        <w:t xml:space="preserve"> לכלי שני.</w:t>
      </w:r>
      <w:bookmarkEnd w:id="1868"/>
      <w:r w:rsidRPr="001146CE">
        <w:rPr>
          <w:rFonts w:hint="cs"/>
          <w:rtl/>
        </w:rPr>
        <w:t xml:space="preserve"> </w:t>
      </w:r>
    </w:p>
    <w:p w14:paraId="5EEBFC4A" w14:textId="77777777" w:rsidR="00D4747B" w:rsidRPr="000B6395" w:rsidRDefault="00D4747B" w:rsidP="00D4747B">
      <w:pPr>
        <w:pStyle w:val="a8"/>
        <w:rPr>
          <w:rtl/>
        </w:rPr>
      </w:pPr>
      <w:bookmarkStart w:id="1869" w:name="_Toc114037864"/>
      <w:r>
        <w:rPr>
          <w:rFonts w:hint="cs"/>
          <w:rtl/>
        </w:rPr>
        <w:t>התי' הב' בפרמ"ג דלבי' היש"ש והבית יעקב דבירו' הנדון בלא יס"ב והתוס' ביארו בדין יס"ב</w:t>
      </w:r>
      <w:bookmarkEnd w:id="1869"/>
    </w:p>
    <w:p w14:paraId="1E3A8D5C" w14:textId="4D9EB19A" w:rsidR="00D4747B" w:rsidRDefault="00D4747B" w:rsidP="001A726C">
      <w:pPr>
        <w:pStyle w:val="a3"/>
        <w:rPr>
          <w:rtl/>
        </w:rPr>
      </w:pPr>
      <w:r>
        <w:rPr>
          <w:rFonts w:hint="cs"/>
          <w:rtl/>
        </w:rPr>
        <w:t xml:space="preserve">ועוד תירץ </w:t>
      </w:r>
      <w:r w:rsidRPr="00E00111">
        <w:rPr>
          <w:rStyle w:val="aff5"/>
          <w:rFonts w:hint="cs"/>
          <w:rtl/>
        </w:rPr>
        <w:t>הפרמ"ג</w:t>
      </w:r>
      <w:r>
        <w:rPr>
          <w:rFonts w:hint="cs"/>
          <w:rtl/>
        </w:rPr>
        <w:t xml:space="preserve"> דלפי ביאור </w:t>
      </w:r>
      <w:r w:rsidRPr="00E00111">
        <w:rPr>
          <w:rStyle w:val="aff5"/>
          <w:rFonts w:hint="cs"/>
          <w:rtl/>
        </w:rPr>
        <w:t>היש"ש בחולין</w:t>
      </w:r>
      <w:r>
        <w:rPr>
          <w:rFonts w:hint="cs"/>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Ref113552823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סד</w:t>
      </w:r>
      <w:r w:rsidR="004F6F15">
        <w:rPr>
          <w:rStyle w:val="af3"/>
          <w:rFonts w:eastAsiaTheme="minorHAnsi"/>
          <w:rtl/>
        </w:rPr>
        <w:t>)</w:t>
      </w:r>
      <w:r>
        <w:rPr>
          <w:rStyle w:val="af3"/>
          <w:rFonts w:eastAsiaTheme="minorHAnsi" w:hint="cs"/>
          <w:rtl/>
        </w:rPr>
        <w:fldChar w:fldCharType="end"/>
      </w:r>
      <w:r>
        <w:rPr>
          <w:rFonts w:hint="cs"/>
          <w:rtl/>
        </w:rPr>
        <w:t xml:space="preserve"> </w:t>
      </w:r>
      <w:r w:rsidRPr="00C4276B">
        <w:rPr>
          <w:rStyle w:val="aff5"/>
          <w:rFonts w:hint="cs"/>
          <w:rtl/>
        </w:rPr>
        <w:t>והבית</w:t>
      </w:r>
      <w:r>
        <w:rPr>
          <w:rFonts w:hint="cs"/>
          <w:rtl/>
        </w:rPr>
        <w:t xml:space="preserve"> </w:t>
      </w:r>
      <w:r w:rsidRPr="00E00111">
        <w:rPr>
          <w:rStyle w:val="aff5"/>
          <w:rFonts w:hint="cs"/>
          <w:rtl/>
        </w:rPr>
        <w:t>יעקב</w:t>
      </w:r>
      <w:r>
        <w:rPr>
          <w:rFonts w:hint="cs"/>
          <w:rtl/>
        </w:rPr>
        <w:t xml:space="preserve"> </w:t>
      </w:r>
      <w:r w:rsidRPr="00C4276B">
        <w:rPr>
          <w:rStyle w:val="af3"/>
          <w:rFonts w:eastAsia="Guttman Hodes" w:hint="cs"/>
          <w:rtl/>
        </w:rPr>
        <w:t xml:space="preserve">(עי' אות </w:t>
      </w:r>
      <w:r w:rsidRPr="00C4276B">
        <w:rPr>
          <w:rStyle w:val="af3"/>
          <w:rFonts w:eastAsia="Guttman Hodes"/>
          <w:rtl/>
        </w:rPr>
        <w:fldChar w:fldCharType="begin"/>
      </w:r>
      <w:r w:rsidRPr="00C4276B">
        <w:rPr>
          <w:rStyle w:val="af3"/>
          <w:rFonts w:eastAsia="Guttman Hodes"/>
          <w:rtl/>
        </w:rPr>
        <w:instrText xml:space="preserve"> </w:instrText>
      </w:r>
      <w:r w:rsidRPr="00C4276B">
        <w:rPr>
          <w:rStyle w:val="af3"/>
          <w:rFonts w:eastAsia="Guttman Hodes" w:hint="cs"/>
        </w:rPr>
        <w:instrText>REF</w:instrText>
      </w:r>
      <w:r w:rsidRPr="00C4276B">
        <w:rPr>
          <w:rStyle w:val="af3"/>
          <w:rFonts w:eastAsia="Guttman Hodes" w:hint="cs"/>
          <w:rtl/>
        </w:rPr>
        <w:instrText xml:space="preserve"> _</w:instrText>
      </w:r>
      <w:r w:rsidRPr="00C4276B">
        <w:rPr>
          <w:rStyle w:val="af3"/>
          <w:rFonts w:eastAsia="Guttman Hodes" w:hint="cs"/>
        </w:rPr>
        <w:instrText>Ref113554310 \r \h</w:instrText>
      </w:r>
      <w:r w:rsidRPr="00C4276B">
        <w:rPr>
          <w:rStyle w:val="af3"/>
          <w:rFonts w:eastAsia="Guttman Hodes"/>
          <w:rtl/>
        </w:rPr>
        <w:instrText xml:space="preserve"> </w:instrText>
      </w:r>
      <w:r w:rsidRPr="00C4276B">
        <w:rPr>
          <w:rStyle w:val="af3"/>
          <w:rFonts w:eastAsia="Guttman Hodes"/>
          <w:rtl/>
        </w:rPr>
      </w:r>
      <w:r w:rsidRPr="00C4276B">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sidRPr="00C4276B">
        <w:rPr>
          <w:rStyle w:val="af3"/>
          <w:rFonts w:eastAsia="Guttman Hodes"/>
          <w:rtl/>
        </w:rPr>
        <w:fldChar w:fldCharType="end"/>
      </w:r>
      <w:r>
        <w:rPr>
          <w:rFonts w:hint="cs"/>
          <w:rtl/>
        </w:rPr>
        <w:t xml:space="preserve"> בדברי </w:t>
      </w:r>
      <w:r w:rsidRPr="00E00111">
        <w:rPr>
          <w:rStyle w:val="aff5"/>
          <w:rFonts w:hint="cs"/>
          <w:rtl/>
        </w:rPr>
        <w:t>הערוך</w:t>
      </w:r>
      <w:r>
        <w:rPr>
          <w:rFonts w:hint="cs"/>
          <w:rtl/>
        </w:rPr>
        <w:t xml:space="preserve"> דהא דהחמירו בירושלמי היינו בכלי ראשון שאין היד סולדת בו, א"כ קושית הירושלמי היא באופן שאין היד סולדת, ובזה אמרינן דהחמירו בכלי ראשון, ואילו קושית </w:t>
      </w:r>
      <w:r w:rsidRPr="00C4276B">
        <w:rPr>
          <w:rStyle w:val="aff5"/>
          <w:rFonts w:hint="cs"/>
          <w:rtl/>
        </w:rPr>
        <w:t>התוס'</w:t>
      </w:r>
      <w:r>
        <w:rPr>
          <w:rFonts w:hint="cs"/>
          <w:rtl/>
        </w:rPr>
        <w:t xml:space="preserve"> </w:t>
      </w:r>
      <w:r w:rsidRPr="00C4276B">
        <w:rPr>
          <w:rStyle w:val="af3"/>
          <w:rFonts w:eastAsia="Guttman Hodes" w:hint="cs"/>
          <w:rtl/>
        </w:rPr>
        <w:t xml:space="preserve">(עי' אות </w:t>
      </w:r>
      <w:r w:rsidRPr="00C4276B">
        <w:rPr>
          <w:rStyle w:val="af3"/>
          <w:rFonts w:eastAsia="Guttman Hodes"/>
          <w:rtl/>
        </w:rPr>
        <w:fldChar w:fldCharType="begin"/>
      </w:r>
      <w:r w:rsidRPr="00C4276B">
        <w:rPr>
          <w:rStyle w:val="af3"/>
          <w:rFonts w:eastAsia="Guttman Hodes"/>
          <w:rtl/>
        </w:rPr>
        <w:instrText xml:space="preserve"> </w:instrText>
      </w:r>
      <w:r w:rsidRPr="00C4276B">
        <w:rPr>
          <w:rStyle w:val="af3"/>
          <w:rFonts w:eastAsia="Guttman Hodes" w:hint="cs"/>
        </w:rPr>
        <w:instrText>REF</w:instrText>
      </w:r>
      <w:r w:rsidRPr="00C4276B">
        <w:rPr>
          <w:rStyle w:val="af3"/>
          <w:rFonts w:eastAsia="Guttman Hodes" w:hint="cs"/>
          <w:rtl/>
        </w:rPr>
        <w:instrText xml:space="preserve"> _</w:instrText>
      </w:r>
      <w:r w:rsidRPr="00C4276B">
        <w:rPr>
          <w:rStyle w:val="af3"/>
          <w:rFonts w:eastAsia="Guttman Hodes" w:hint="cs"/>
        </w:rPr>
        <w:instrText>Ref113551630 \r \h</w:instrText>
      </w:r>
      <w:r w:rsidRPr="00C4276B">
        <w:rPr>
          <w:rStyle w:val="af3"/>
          <w:rFonts w:eastAsia="Guttman Hodes"/>
          <w:rtl/>
        </w:rPr>
        <w:instrText xml:space="preserve"> </w:instrText>
      </w:r>
      <w:r w:rsidRPr="00C4276B">
        <w:rPr>
          <w:rStyle w:val="af3"/>
          <w:rFonts w:eastAsia="Guttman Hodes"/>
          <w:rtl/>
        </w:rPr>
      </w:r>
      <w:r w:rsidRPr="00C4276B">
        <w:rPr>
          <w:rStyle w:val="af3"/>
          <w:rFonts w:eastAsia="Guttman Hodes"/>
          <w:rtl/>
        </w:rPr>
        <w:fldChar w:fldCharType="separate"/>
      </w:r>
      <w:r w:rsidR="004F6F15">
        <w:rPr>
          <w:rStyle w:val="af3"/>
          <w:rFonts w:eastAsia="Guttman Hodes"/>
          <w:cs/>
        </w:rPr>
        <w:t>‎</w:t>
      </w:r>
      <w:r w:rsidR="004F6F15">
        <w:rPr>
          <w:rStyle w:val="af3"/>
          <w:rFonts w:eastAsia="Guttman Hodes"/>
          <w:rtl/>
        </w:rPr>
        <w:t>יד)</w:t>
      </w:r>
      <w:r w:rsidRPr="00C4276B">
        <w:rPr>
          <w:rStyle w:val="af3"/>
          <w:rFonts w:eastAsia="Guttman Hodes"/>
          <w:rtl/>
        </w:rPr>
        <w:fldChar w:fldCharType="end"/>
      </w:r>
      <w:r>
        <w:rPr>
          <w:rFonts w:hint="cs"/>
          <w:rtl/>
        </w:rPr>
        <w:t xml:space="preserve"> היא באופן אחר שהיד סולדת בו, דמה החילוק בזה בין כלי ראשון לכלי שני, וע"ז תירצו </w:t>
      </w:r>
      <w:r w:rsidRPr="00E00111">
        <w:rPr>
          <w:rStyle w:val="aff5"/>
          <w:rFonts w:hint="cs"/>
          <w:rtl/>
        </w:rPr>
        <w:t>התוס'</w:t>
      </w:r>
      <w:r>
        <w:rPr>
          <w:rFonts w:hint="cs"/>
          <w:rtl/>
        </w:rPr>
        <w:t xml:space="preserve"> דבכלי שני הדפנות מקררות.</w:t>
      </w:r>
    </w:p>
    <w:p w14:paraId="474DBA2B" w14:textId="77777777" w:rsidR="00D4747B" w:rsidRPr="000D66C6" w:rsidRDefault="00D4747B" w:rsidP="00D4747B">
      <w:pPr>
        <w:pStyle w:val="a8"/>
        <w:rPr>
          <w:rtl/>
        </w:rPr>
      </w:pPr>
      <w:bookmarkStart w:id="1870" w:name="_Toc114037865"/>
      <w:r>
        <w:rPr>
          <w:rFonts w:hint="cs"/>
          <w:rtl/>
        </w:rPr>
        <w:t>התי' הג' בפרמ"ג דלהר"ן והש"ך והפר"ח דלירושלמי כ"ר דרבנן א"כ קו' תוס' לבבלי דהוי דאו'</w:t>
      </w:r>
      <w:bookmarkEnd w:id="1870"/>
    </w:p>
    <w:p w14:paraId="0BEBE2DC" w14:textId="5F065B4F" w:rsidR="00D4747B" w:rsidRPr="00C06137" w:rsidRDefault="00D4747B" w:rsidP="001A726C">
      <w:pPr>
        <w:pStyle w:val="a3"/>
        <w:rPr>
          <w:rStyle w:val="af0"/>
          <w:rtl/>
        </w:rPr>
      </w:pPr>
      <w:r>
        <w:rPr>
          <w:rFonts w:hint="cs"/>
          <w:rtl/>
        </w:rPr>
        <w:t xml:space="preserve">ועוד תירץ </w:t>
      </w:r>
      <w:r w:rsidRPr="00E00111">
        <w:rPr>
          <w:rStyle w:val="aff5"/>
          <w:rFonts w:hint="cs"/>
          <w:rtl/>
        </w:rPr>
        <w:t>הפרמ"ג</w:t>
      </w:r>
      <w:r>
        <w:rPr>
          <w:rFonts w:hint="cs"/>
          <w:rtl/>
        </w:rPr>
        <w:t xml:space="preserve"> דלפי ביאור </w:t>
      </w:r>
      <w:r w:rsidRPr="00E00111">
        <w:rPr>
          <w:rStyle w:val="aff5"/>
          <w:rFonts w:hint="cs"/>
          <w:rtl/>
        </w:rPr>
        <w:t>הש"ך</w:t>
      </w:r>
      <w:r w:rsidRPr="00F52145">
        <w:rPr>
          <w:rStyle w:val="af3"/>
          <w:rFonts w:eastAsia="Guttman Hodes" w:hint="cs"/>
          <w:rtl/>
        </w:rPr>
        <w:t xml:space="preserve"> (עי'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Ref113737871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F52145">
        <w:rPr>
          <w:rStyle w:val="af3"/>
          <w:rFonts w:eastAsia="Guttman Hodes"/>
          <w:rtl/>
        </w:rPr>
        <w:fldChar w:fldCharType="end"/>
      </w:r>
      <w:r>
        <w:rPr>
          <w:rFonts w:hint="cs"/>
          <w:rtl/>
        </w:rPr>
        <w:t xml:space="preserve"> </w:t>
      </w:r>
      <w:r w:rsidRPr="00E00111">
        <w:rPr>
          <w:rStyle w:val="aff5"/>
          <w:rFonts w:hint="cs"/>
          <w:rtl/>
        </w:rPr>
        <w:t>והפר"ח</w:t>
      </w:r>
      <w:r>
        <w:rPr>
          <w:rFonts w:hint="cs"/>
          <w:rtl/>
        </w:rPr>
        <w:t xml:space="preserve">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Ref113809428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F52145">
        <w:rPr>
          <w:rStyle w:val="af3"/>
          <w:rFonts w:eastAsia="Guttman Hodes"/>
          <w:rtl/>
        </w:rPr>
        <w:fldChar w:fldCharType="end"/>
      </w:r>
      <w:r w:rsidRPr="00F52145">
        <w:rPr>
          <w:rStyle w:val="af3"/>
          <w:rFonts w:eastAsia="Guttman Hodes" w:hint="cs"/>
          <w:rtl/>
        </w:rPr>
        <w:t xml:space="preserve"> </w:t>
      </w:r>
      <w:r>
        <w:rPr>
          <w:rFonts w:hint="cs"/>
          <w:rtl/>
        </w:rPr>
        <w:t xml:space="preserve">דלדעת הירושלמי אין בישול מדאו' בכלי ראשון, דבישול דאו' הוא רק בדבר שהאור מהלך תחתיו, א"כ לא קשה כלל קושית </w:t>
      </w:r>
      <w:r w:rsidRPr="00C4276B">
        <w:rPr>
          <w:rStyle w:val="aff5"/>
          <w:rFonts w:hint="cs"/>
          <w:rtl/>
        </w:rPr>
        <w:t>השיירי קרבן</w:t>
      </w:r>
      <w:r>
        <w:rPr>
          <w:rFonts w:hint="cs"/>
          <w:rtl/>
        </w:rPr>
        <w:t xml:space="preserve">, דהא הבבלי פליג על הירושלמי בזה, כדכתב </w:t>
      </w:r>
      <w:r w:rsidRPr="00E00111">
        <w:rPr>
          <w:rStyle w:val="aff5"/>
          <w:rFonts w:hint="cs"/>
          <w:rtl/>
        </w:rPr>
        <w:t>הר"ן</w:t>
      </w:r>
      <w:r>
        <w:rPr>
          <w:rFonts w:hint="cs"/>
          <w:rtl/>
        </w:rPr>
        <w:t xml:space="preserve"> </w:t>
      </w:r>
      <w:r w:rsidRPr="00C06137">
        <w:rPr>
          <w:rStyle w:val="af3"/>
          <w:rFonts w:eastAsia="Guttman Hodes" w:hint="cs"/>
          <w:rtl/>
        </w:rPr>
        <w:t xml:space="preserve">(עי' אות </w:t>
      </w:r>
      <w:r w:rsidRPr="00C06137">
        <w:rPr>
          <w:rStyle w:val="af3"/>
          <w:rFonts w:eastAsia="Guttman Hodes"/>
          <w:rtl/>
        </w:rPr>
        <w:fldChar w:fldCharType="begin"/>
      </w:r>
      <w:r w:rsidRPr="00C06137">
        <w:rPr>
          <w:rStyle w:val="af3"/>
          <w:rFonts w:eastAsia="Guttman Hodes"/>
          <w:rtl/>
        </w:rPr>
        <w:instrText xml:space="preserve"> </w:instrText>
      </w:r>
      <w:r w:rsidRPr="00C06137">
        <w:rPr>
          <w:rStyle w:val="af3"/>
          <w:rFonts w:eastAsia="Guttman Hodes" w:hint="cs"/>
        </w:rPr>
        <w:instrText>REF</w:instrText>
      </w:r>
      <w:r w:rsidRPr="00C06137">
        <w:rPr>
          <w:rStyle w:val="af3"/>
          <w:rFonts w:eastAsia="Guttman Hodes" w:hint="cs"/>
          <w:rtl/>
        </w:rPr>
        <w:instrText xml:space="preserve"> _</w:instrText>
      </w:r>
      <w:r w:rsidRPr="00C06137">
        <w:rPr>
          <w:rStyle w:val="af3"/>
          <w:rFonts w:eastAsia="Guttman Hodes" w:hint="cs"/>
        </w:rPr>
        <w:instrText>Ref113565921 \r \h</w:instrText>
      </w:r>
      <w:r w:rsidRPr="00C06137">
        <w:rPr>
          <w:rStyle w:val="af3"/>
          <w:rFonts w:eastAsia="Guttman Hodes"/>
          <w:rtl/>
        </w:rPr>
        <w:instrText xml:space="preserve"> </w:instrText>
      </w:r>
      <w:r w:rsidRPr="00C06137">
        <w:rPr>
          <w:rStyle w:val="af3"/>
          <w:rFonts w:eastAsia="Guttman Hodes"/>
          <w:rtl/>
        </w:rPr>
      </w:r>
      <w:r w:rsidRPr="00C06137">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C06137">
        <w:rPr>
          <w:rStyle w:val="af3"/>
          <w:rFonts w:eastAsia="Guttman Hodes"/>
          <w:rtl/>
        </w:rPr>
        <w:fldChar w:fldCharType="end"/>
      </w:r>
      <w:r>
        <w:rPr>
          <w:rFonts w:hint="cs"/>
          <w:rtl/>
        </w:rPr>
        <w:t xml:space="preserve"> ולכן </w:t>
      </w:r>
      <w:r w:rsidRPr="00C4276B">
        <w:rPr>
          <w:rFonts w:hint="cs"/>
          <w:rtl/>
        </w:rPr>
        <w:t xml:space="preserve">לדעת הבבלי דיש בישול דאו' בכלי ראשון, הוקשה </w:t>
      </w:r>
      <w:r w:rsidRPr="009A617D">
        <w:rPr>
          <w:rStyle w:val="aff5"/>
          <w:rFonts w:hint="cs"/>
          <w:rtl/>
        </w:rPr>
        <w:t>לתוס'</w:t>
      </w:r>
      <w:r w:rsidRPr="00C4276B">
        <w:rPr>
          <w:rFonts w:hint="cs"/>
          <w:rtl/>
        </w:rPr>
        <w:t xml:space="preserve"> מה החילוק בין כלי ראשון לכלי שני, וע"ז תירצו </w:t>
      </w:r>
      <w:r w:rsidRPr="00C4276B">
        <w:rPr>
          <w:rStyle w:val="aff5"/>
          <w:rFonts w:hint="cs"/>
          <w:rtl/>
        </w:rPr>
        <w:t>התוס'</w:t>
      </w:r>
      <w:r w:rsidRPr="00C4276B">
        <w:rPr>
          <w:rFonts w:hint="cs"/>
          <w:rtl/>
        </w:rPr>
        <w:t xml:space="preserve"> דבכלי שני הדפנות מקררות</w:t>
      </w:r>
      <w:r>
        <w:rPr>
          <w:rFonts w:hint="cs"/>
          <w:rtl/>
        </w:rPr>
        <w:t xml:space="preserve">, וכן תירץ </w:t>
      </w:r>
      <w:r w:rsidRPr="00E8311A">
        <w:rPr>
          <w:rStyle w:val="aff5"/>
          <w:rFonts w:hint="cs"/>
          <w:rtl/>
        </w:rPr>
        <w:t xml:space="preserve">האו"ש </w:t>
      </w:r>
      <w:r w:rsidRPr="00C06137">
        <w:rPr>
          <w:rStyle w:val="af3"/>
          <w:rFonts w:eastAsia="Guttman Hodes" w:hint="cs"/>
          <w:rtl/>
        </w:rPr>
        <w:t>(שבת פ"ט ה"ב ד"ה ובירושלמי)</w:t>
      </w:r>
      <w:r w:rsidRPr="00B31724">
        <w:rPr>
          <w:rFonts w:hint="cs"/>
          <w:rtl/>
        </w:rPr>
        <w:t xml:space="preserve"> </w:t>
      </w:r>
      <w:r>
        <w:rPr>
          <w:rFonts w:hint="cs"/>
          <w:rtl/>
        </w:rPr>
        <w:t xml:space="preserve">דמוכח מהגמ' לעיל </w:t>
      </w:r>
      <w:r w:rsidRPr="00C06137">
        <w:rPr>
          <w:rStyle w:val="af3"/>
          <w:rFonts w:eastAsia="Guttman Hodes" w:hint="cs"/>
          <w:rtl/>
        </w:rPr>
        <w:t>(לט.)</w:t>
      </w:r>
      <w:r>
        <w:rPr>
          <w:rFonts w:hint="cs"/>
          <w:rtl/>
        </w:rPr>
        <w:t xml:space="preserve"> בקולייס האיספנין, דלדעת הבבלי יש בישול דאו' בכלי ראשון, ולכן הקשו </w:t>
      </w:r>
      <w:r w:rsidRPr="00E00111">
        <w:rPr>
          <w:rStyle w:val="aff5"/>
          <w:rFonts w:hint="cs"/>
          <w:rtl/>
        </w:rPr>
        <w:t>התוס'</w:t>
      </w:r>
      <w:r>
        <w:rPr>
          <w:rFonts w:hint="cs"/>
          <w:rtl/>
        </w:rPr>
        <w:t xml:space="preserve"> </w:t>
      </w:r>
      <w:r w:rsidRPr="00C06137">
        <w:rPr>
          <w:rStyle w:val="af3"/>
          <w:rFonts w:eastAsia="Guttman Hodes" w:hint="cs"/>
          <w:rtl/>
        </w:rPr>
        <w:t xml:space="preserve">(עי' אות </w:t>
      </w:r>
      <w:r w:rsidRPr="00C06137">
        <w:rPr>
          <w:rStyle w:val="af3"/>
          <w:rFonts w:eastAsia="Guttman Hodes"/>
          <w:rtl/>
        </w:rPr>
        <w:fldChar w:fldCharType="begin"/>
      </w:r>
      <w:r w:rsidRPr="00C06137">
        <w:rPr>
          <w:rStyle w:val="af3"/>
          <w:rFonts w:eastAsia="Guttman Hodes"/>
          <w:rtl/>
        </w:rPr>
        <w:instrText xml:space="preserve"> </w:instrText>
      </w:r>
      <w:r w:rsidRPr="00C06137">
        <w:rPr>
          <w:rStyle w:val="af3"/>
          <w:rFonts w:eastAsia="Guttman Hodes" w:hint="cs"/>
        </w:rPr>
        <w:instrText>REF</w:instrText>
      </w:r>
      <w:r w:rsidRPr="00C06137">
        <w:rPr>
          <w:rStyle w:val="af3"/>
          <w:rFonts w:eastAsia="Guttman Hodes" w:hint="cs"/>
          <w:rtl/>
        </w:rPr>
        <w:instrText xml:space="preserve"> _</w:instrText>
      </w:r>
      <w:r w:rsidRPr="00C06137">
        <w:rPr>
          <w:rStyle w:val="af3"/>
          <w:rFonts w:eastAsia="Guttman Hodes" w:hint="cs"/>
        </w:rPr>
        <w:instrText>Ref113551630 \r \h</w:instrText>
      </w:r>
      <w:r w:rsidRPr="00C06137">
        <w:rPr>
          <w:rStyle w:val="af3"/>
          <w:rFonts w:eastAsia="Guttman Hodes"/>
          <w:rtl/>
        </w:rPr>
        <w:instrText xml:space="preserve"> </w:instrText>
      </w:r>
      <w:r w:rsidRPr="00C06137">
        <w:rPr>
          <w:rStyle w:val="af3"/>
          <w:rFonts w:eastAsia="Guttman Hodes"/>
          <w:rtl/>
        </w:rPr>
      </w:r>
      <w:r w:rsidRPr="00C06137">
        <w:rPr>
          <w:rStyle w:val="af3"/>
          <w:rFonts w:eastAsia="Guttman Hodes"/>
          <w:rtl/>
        </w:rPr>
        <w:fldChar w:fldCharType="separate"/>
      </w:r>
      <w:r w:rsidR="004F6F15">
        <w:rPr>
          <w:rStyle w:val="af3"/>
          <w:rFonts w:eastAsia="Guttman Hodes"/>
          <w:cs/>
        </w:rPr>
        <w:t>‎</w:t>
      </w:r>
      <w:r w:rsidR="004F6F15">
        <w:rPr>
          <w:rStyle w:val="af3"/>
          <w:rFonts w:eastAsia="Guttman Hodes"/>
          <w:rtl/>
        </w:rPr>
        <w:t>יד)</w:t>
      </w:r>
      <w:r w:rsidRPr="00C06137">
        <w:rPr>
          <w:rStyle w:val="af3"/>
          <w:rFonts w:eastAsia="Guttman Hodes"/>
          <w:rtl/>
        </w:rPr>
        <w:fldChar w:fldCharType="end"/>
      </w:r>
      <w:r>
        <w:rPr>
          <w:rFonts w:hint="cs"/>
          <w:rtl/>
        </w:rPr>
        <w:t xml:space="preserve"> מה החילוק בין כלי ראשון לכלי שני, וכתב </w:t>
      </w:r>
      <w:r w:rsidRPr="00E8311A">
        <w:rPr>
          <w:rStyle w:val="aff5"/>
          <w:rFonts w:hint="cs"/>
          <w:rtl/>
        </w:rPr>
        <w:t xml:space="preserve">האו"ש </w:t>
      </w:r>
      <w:r>
        <w:rPr>
          <w:rFonts w:hint="cs"/>
          <w:rtl/>
        </w:rPr>
        <w:t xml:space="preserve">דא"צ לדחוק כדברי </w:t>
      </w:r>
      <w:r w:rsidRPr="00E00111">
        <w:rPr>
          <w:rStyle w:val="aff5"/>
          <w:rFonts w:hint="cs"/>
          <w:rtl/>
        </w:rPr>
        <w:t>השיירי</w:t>
      </w:r>
      <w:r>
        <w:rPr>
          <w:rFonts w:hint="cs"/>
          <w:rtl/>
        </w:rPr>
        <w:t xml:space="preserve"> </w:t>
      </w:r>
      <w:r w:rsidRPr="00E00111">
        <w:rPr>
          <w:rStyle w:val="aff5"/>
          <w:rFonts w:hint="cs"/>
          <w:rtl/>
        </w:rPr>
        <w:t>קרבן</w:t>
      </w:r>
      <w:r>
        <w:rPr>
          <w:rFonts w:hint="cs"/>
          <w:rtl/>
        </w:rPr>
        <w:t xml:space="preserve"> </w:t>
      </w:r>
      <w:r w:rsidRPr="00C06137">
        <w:rPr>
          <w:rStyle w:val="af3"/>
          <w:rFonts w:eastAsia="Guttman Hodes" w:hint="cs"/>
          <w:rtl/>
        </w:rPr>
        <w:t xml:space="preserve">(עי' אות </w:t>
      </w:r>
      <w:r w:rsidRPr="00C06137">
        <w:rPr>
          <w:rStyle w:val="af3"/>
          <w:rFonts w:eastAsia="Guttman Hodes"/>
          <w:rtl/>
        </w:rPr>
        <w:fldChar w:fldCharType="begin"/>
      </w:r>
      <w:r w:rsidRPr="00C06137">
        <w:rPr>
          <w:rStyle w:val="af3"/>
          <w:rFonts w:eastAsia="Guttman Hodes"/>
          <w:rtl/>
        </w:rPr>
        <w:instrText xml:space="preserve"> </w:instrText>
      </w:r>
      <w:r w:rsidRPr="00C06137">
        <w:rPr>
          <w:rStyle w:val="af3"/>
          <w:rFonts w:eastAsia="Guttman Hodes" w:hint="cs"/>
        </w:rPr>
        <w:instrText>REF</w:instrText>
      </w:r>
      <w:r w:rsidRPr="00C06137">
        <w:rPr>
          <w:rStyle w:val="af3"/>
          <w:rFonts w:eastAsia="Guttman Hodes" w:hint="cs"/>
          <w:rtl/>
        </w:rPr>
        <w:instrText xml:space="preserve"> _</w:instrText>
      </w:r>
      <w:r w:rsidRPr="00C06137">
        <w:rPr>
          <w:rStyle w:val="af3"/>
          <w:rFonts w:eastAsia="Guttman Hodes" w:hint="cs"/>
        </w:rPr>
        <w:instrText>Ref113445310 \r \h</w:instrText>
      </w:r>
      <w:r w:rsidRPr="00C06137">
        <w:rPr>
          <w:rStyle w:val="af3"/>
          <w:rFonts w:eastAsia="Guttman Hodes"/>
          <w:rtl/>
        </w:rPr>
        <w:instrText xml:space="preserve"> </w:instrText>
      </w:r>
      <w:r w:rsidRPr="00C06137">
        <w:rPr>
          <w:rStyle w:val="af3"/>
          <w:rFonts w:eastAsia="Guttman Hodes"/>
          <w:rtl/>
        </w:rPr>
      </w:r>
      <w:r w:rsidRPr="00C06137">
        <w:rPr>
          <w:rStyle w:val="af3"/>
          <w:rFonts w:eastAsia="Guttman Hodes"/>
          <w:rtl/>
        </w:rPr>
        <w:fldChar w:fldCharType="separate"/>
      </w:r>
      <w:r w:rsidR="004F6F15">
        <w:rPr>
          <w:rStyle w:val="af3"/>
          <w:rFonts w:eastAsia="Guttman Hodes"/>
          <w:cs/>
        </w:rPr>
        <w:t>‎</w:t>
      </w:r>
      <w:r w:rsidR="004F6F15">
        <w:rPr>
          <w:rStyle w:val="af3"/>
          <w:rFonts w:eastAsia="Guttman Hodes"/>
          <w:rtl/>
        </w:rPr>
        <w:t>לז)</w:t>
      </w:r>
      <w:r w:rsidRPr="00C06137">
        <w:rPr>
          <w:rStyle w:val="af3"/>
          <w:rFonts w:eastAsia="Guttman Hodes"/>
          <w:rtl/>
        </w:rPr>
        <w:fldChar w:fldCharType="end"/>
      </w:r>
      <w:r>
        <w:rPr>
          <w:rFonts w:hint="cs"/>
          <w:rtl/>
        </w:rPr>
        <w:t xml:space="preserve">. </w:t>
      </w:r>
      <w:r w:rsidRPr="00C06137">
        <w:rPr>
          <w:rStyle w:val="af0"/>
          <w:rFonts w:hint="cs"/>
          <w:rtl/>
        </w:rPr>
        <w:t xml:space="preserve">[אמנם </w:t>
      </w:r>
      <w:r w:rsidRPr="00C06137">
        <w:rPr>
          <w:rStyle w:val="affa"/>
          <w:rFonts w:hint="cs"/>
          <w:rtl/>
        </w:rPr>
        <w:t>השיירי קרבן</w:t>
      </w:r>
      <w:r w:rsidRPr="00C06137">
        <w:rPr>
          <w:rStyle w:val="af0"/>
          <w:rFonts w:hint="cs"/>
          <w:rtl/>
        </w:rPr>
        <w:t xml:space="preserve"> </w:t>
      </w:r>
      <w:r w:rsidRPr="00C06137">
        <w:rPr>
          <w:rStyle w:val="aff1"/>
          <w:rFonts w:hint="cs"/>
          <w:rtl/>
        </w:rPr>
        <w:t xml:space="preserve">(עי' אות </w:t>
      </w:r>
      <w:r w:rsidRPr="00C06137">
        <w:rPr>
          <w:rStyle w:val="aff1"/>
          <w:rtl/>
        </w:rPr>
        <w:fldChar w:fldCharType="begin"/>
      </w:r>
      <w:r w:rsidRPr="00C06137">
        <w:rPr>
          <w:rStyle w:val="aff1"/>
          <w:rtl/>
        </w:rPr>
        <w:instrText xml:space="preserve"> </w:instrText>
      </w:r>
      <w:r w:rsidRPr="00C06137">
        <w:rPr>
          <w:rStyle w:val="aff1"/>
          <w:rFonts w:hint="cs"/>
        </w:rPr>
        <w:instrText>REF</w:instrText>
      </w:r>
      <w:r w:rsidRPr="00C06137">
        <w:rPr>
          <w:rStyle w:val="aff1"/>
          <w:rFonts w:hint="cs"/>
          <w:rtl/>
        </w:rPr>
        <w:instrText xml:space="preserve"> _</w:instrText>
      </w:r>
      <w:r w:rsidRPr="00C06137">
        <w:rPr>
          <w:rStyle w:val="aff1"/>
          <w:rFonts w:hint="cs"/>
        </w:rPr>
        <w:instrText>Ref113568680 \r \h</w:instrText>
      </w:r>
      <w:r w:rsidRPr="00C06137">
        <w:rPr>
          <w:rStyle w:val="aff1"/>
          <w:rtl/>
        </w:rPr>
        <w:instrText xml:space="preserve"> </w:instrText>
      </w:r>
      <w:r w:rsidRPr="00C06137">
        <w:rPr>
          <w:rStyle w:val="aff1"/>
          <w:rtl/>
        </w:rPr>
      </w:r>
      <w:r w:rsidRPr="00C06137">
        <w:rPr>
          <w:rStyle w:val="aff1"/>
          <w:rtl/>
        </w:rPr>
        <w:fldChar w:fldCharType="separate"/>
      </w:r>
      <w:r w:rsidR="004F6F15">
        <w:rPr>
          <w:rStyle w:val="aff1"/>
          <w:cs/>
        </w:rPr>
        <w:t>‎</w:t>
      </w:r>
      <w:r w:rsidR="004F6F15">
        <w:rPr>
          <w:rStyle w:val="aff1"/>
          <w:rtl/>
        </w:rPr>
        <w:t>לט)</w:t>
      </w:r>
      <w:r w:rsidRPr="00C06137">
        <w:rPr>
          <w:rStyle w:val="aff1"/>
          <w:rtl/>
        </w:rPr>
        <w:fldChar w:fldCharType="end"/>
      </w:r>
      <w:r w:rsidRPr="00C06137">
        <w:rPr>
          <w:rStyle w:val="af0"/>
          <w:rFonts w:hint="cs"/>
          <w:rtl/>
        </w:rPr>
        <w:t xml:space="preserve"> עצמו הביא ראיה זו, ולא כתב דלפי"ז </w:t>
      </w:r>
      <w:r>
        <w:rPr>
          <w:rStyle w:val="af0"/>
          <w:rFonts w:hint="cs"/>
          <w:rtl/>
        </w:rPr>
        <w:t>מבוארת</w:t>
      </w:r>
      <w:r w:rsidRPr="00C06137">
        <w:rPr>
          <w:rStyle w:val="af0"/>
          <w:rFonts w:hint="cs"/>
          <w:rtl/>
        </w:rPr>
        <w:t xml:space="preserve"> קושית </w:t>
      </w:r>
      <w:r w:rsidRPr="00C06137">
        <w:rPr>
          <w:rStyle w:val="affa"/>
          <w:rFonts w:hint="cs"/>
          <w:rtl/>
        </w:rPr>
        <w:t>התוס'</w:t>
      </w:r>
      <w:r w:rsidRPr="00C06137">
        <w:rPr>
          <w:rStyle w:val="af0"/>
          <w:rFonts w:hint="cs"/>
          <w:rtl/>
        </w:rPr>
        <w:t>].</w:t>
      </w:r>
    </w:p>
    <w:p w14:paraId="736AC03A" w14:textId="77777777" w:rsidR="00D4747B" w:rsidRDefault="00D4747B" w:rsidP="00D4747B">
      <w:pPr>
        <w:pStyle w:val="affff5"/>
        <w:rPr>
          <w:rtl/>
        </w:rPr>
      </w:pPr>
      <w:bookmarkStart w:id="1871" w:name="_Toc114037866"/>
      <w:r>
        <w:rPr>
          <w:rFonts w:hint="cs"/>
          <w:rtl/>
        </w:rPr>
        <w:t xml:space="preserve">ביאורי הראשונים </w:t>
      </w:r>
      <w:r w:rsidRPr="001501D2">
        <w:rPr>
          <w:rtl/>
        </w:rPr>
        <w:t>אי כ"ר דאו' או</w:t>
      </w:r>
      <w:r w:rsidRPr="001501D2">
        <w:rPr>
          <w:rFonts w:hint="cs"/>
          <w:rtl/>
        </w:rPr>
        <w:t xml:space="preserve"> </w:t>
      </w:r>
      <w:r>
        <w:rPr>
          <w:rFonts w:hint="cs"/>
          <w:rtl/>
        </w:rPr>
        <w:t>דרבנן</w:t>
      </w:r>
      <w:bookmarkEnd w:id="1871"/>
    </w:p>
    <w:p w14:paraId="615D54A6" w14:textId="77777777" w:rsidR="00D4747B" w:rsidRDefault="00D4747B" w:rsidP="00D4747B">
      <w:pPr>
        <w:pStyle w:val="1"/>
        <w:rPr>
          <w:rtl/>
        </w:rPr>
      </w:pPr>
      <w:bookmarkStart w:id="1872" w:name="_Toc114037867"/>
      <w:r>
        <w:rPr>
          <w:rFonts w:hint="cs"/>
          <w:rtl/>
        </w:rPr>
        <w:t>בי' הרמב"ן בירושלמי דכ"ר דרבנן ואף לבבלי אינו בישול גמור</w:t>
      </w:r>
      <w:bookmarkEnd w:id="1872"/>
    </w:p>
    <w:p w14:paraId="54854D94" w14:textId="77777777" w:rsidR="00D4747B" w:rsidRDefault="00D4747B" w:rsidP="00D4747B">
      <w:pPr>
        <w:pStyle w:val="a8"/>
        <w:rPr>
          <w:rtl/>
        </w:rPr>
      </w:pPr>
      <w:bookmarkStart w:id="1873" w:name="_Toc114037868"/>
      <w:r>
        <w:rPr>
          <w:rFonts w:hint="cs"/>
          <w:rtl/>
        </w:rPr>
        <w:t>בי' הרמב"ן דלהירושלמי בישול דאו' הוא רק באור מהלך תחתיו אבל בכ"ר הוא הרחקה דרבנן</w:t>
      </w:r>
      <w:bookmarkEnd w:id="1873"/>
    </w:p>
    <w:p w14:paraId="18FE087A" w14:textId="5062D76C" w:rsidR="00D4747B" w:rsidRDefault="00D4747B" w:rsidP="001A726C">
      <w:pPr>
        <w:pStyle w:val="a3"/>
        <w:rPr>
          <w:rStyle w:val="af0"/>
          <w:rtl/>
        </w:rPr>
      </w:pPr>
      <w:bookmarkStart w:id="1874" w:name="_Ref113207133"/>
      <w:bookmarkStart w:id="1875" w:name="_Ref113615405"/>
      <w:r>
        <w:rPr>
          <w:rFonts w:hint="cs"/>
          <w:rtl/>
        </w:rPr>
        <w:t xml:space="preserve">הביא </w:t>
      </w:r>
      <w:r w:rsidRPr="00036522">
        <w:rPr>
          <w:rStyle w:val="aff5"/>
          <w:rFonts w:hint="cs"/>
          <w:rtl/>
        </w:rPr>
        <w:t>הרמב"ן בע"ז</w:t>
      </w:r>
      <w:r>
        <w:rPr>
          <w:rFonts w:hint="cs"/>
          <w:rtl/>
        </w:rPr>
        <w:t xml:space="preserve"> </w:t>
      </w:r>
      <w:r w:rsidRPr="00BA243E">
        <w:rPr>
          <w:rStyle w:val="af3"/>
          <w:rFonts w:eastAsia="Guttman Hodes" w:hint="cs"/>
          <w:rtl/>
        </w:rPr>
        <w:t xml:space="preserve">(עד: סוד"ה וענין הירושלמי) </w:t>
      </w:r>
      <w:r>
        <w:rPr>
          <w:rFonts w:hint="cs"/>
          <w:rtl/>
        </w:rPr>
        <w:t xml:space="preserve">את דברי </w:t>
      </w:r>
      <w:bookmarkStart w:id="1876" w:name="_Hlk113206667"/>
      <w:r>
        <w:rPr>
          <w:rFonts w:hint="cs"/>
          <w:rtl/>
        </w:rPr>
        <w:t xml:space="preserve">הירושלמי לקמן </w:t>
      </w:r>
      <w:r w:rsidRPr="00BA243E">
        <w:rPr>
          <w:rStyle w:val="af3"/>
          <w:rFonts w:eastAsia="Guttman Hodes" w:hint="cs"/>
          <w:rtl/>
        </w:rPr>
        <w:t xml:space="preserve">(פ"ג ה"ה, כה.) </w:t>
      </w:r>
      <w:bookmarkEnd w:id="1876"/>
      <w:r>
        <w:rPr>
          <w:rFonts w:hint="cs"/>
          <w:rtl/>
        </w:rPr>
        <w:t xml:space="preserve">דמסתפק הירושלמי בחיוב בישול בכלי ראשון, ופשט הירושלמי דבישול ברור היינו "כל שהאור מהלך תחתיו", וביאר </w:t>
      </w:r>
      <w:r w:rsidRPr="009A617D">
        <w:rPr>
          <w:rStyle w:val="aff5"/>
          <w:rFonts w:hint="cs"/>
          <w:rtl/>
        </w:rPr>
        <w:t>הרמב"ן בע"ז</w:t>
      </w:r>
      <w:r>
        <w:rPr>
          <w:rFonts w:hint="cs"/>
          <w:rtl/>
        </w:rPr>
        <w:t xml:space="preserve"> דס"ל להירושלמי דאין חיוב בישול מדאו' בכלי ראשון שהעבירו מע"ג האור, כיון שאין האור מהלך תחתיו, וכתב </w:t>
      </w:r>
      <w:r w:rsidRPr="00036522">
        <w:rPr>
          <w:rStyle w:val="aff5"/>
          <w:rFonts w:hint="cs"/>
          <w:rtl/>
        </w:rPr>
        <w:t xml:space="preserve">הרמב"ן </w:t>
      </w:r>
      <w:r w:rsidRPr="00036522">
        <w:rPr>
          <w:rStyle w:val="aff5"/>
          <w:rFonts w:hint="cs"/>
          <w:rtl/>
        </w:rPr>
        <w:lastRenderedPageBreak/>
        <w:t>בע"ז</w:t>
      </w:r>
      <w:r>
        <w:rPr>
          <w:rFonts w:hint="cs"/>
          <w:rtl/>
        </w:rPr>
        <w:t xml:space="preserve"> דזהו הביאור בדברי הירושלמי </w:t>
      </w:r>
      <w:r w:rsidRPr="00BA243E">
        <w:rPr>
          <w:rStyle w:val="af3"/>
          <w:rFonts w:eastAsiaTheme="minorHAnsi" w:hint="cs"/>
          <w:rtl/>
        </w:rPr>
        <w:t xml:space="preserve">(פ"ג סוה"ד, כה.) </w:t>
      </w:r>
      <w:r>
        <w:rPr>
          <w:rFonts w:hint="cs"/>
          <w:rtl/>
        </w:rPr>
        <w:t xml:space="preserve">דבין במקום שהיד שולטת ובין במקום שאין היד שולטת, עשו הרחקה לכלי ראשון, ולא עשו הרחקה לכלי שני, </w:t>
      </w:r>
      <w:r w:rsidRPr="008C14C8">
        <w:rPr>
          <w:rStyle w:val="af0"/>
          <w:rFonts w:hint="cs"/>
          <w:rtl/>
        </w:rPr>
        <w:t xml:space="preserve">[וכתב </w:t>
      </w:r>
      <w:r w:rsidRPr="008C14C8">
        <w:rPr>
          <w:rStyle w:val="affa"/>
          <w:rtl/>
        </w:rPr>
        <w:t>החת"ס לקמן</w:t>
      </w:r>
      <w:r w:rsidRPr="008C14C8">
        <w:rPr>
          <w:rStyle w:val="af0"/>
          <w:rtl/>
        </w:rPr>
        <w:t xml:space="preserve"> </w:t>
      </w:r>
      <w:r w:rsidRPr="00B45806">
        <w:rPr>
          <w:rStyle w:val="aff1"/>
          <w:rtl/>
        </w:rPr>
        <w:t>(מב. סוד"ה ולמעיין)</w:t>
      </w:r>
      <w:r w:rsidRPr="008C14C8">
        <w:rPr>
          <w:rStyle w:val="af0"/>
          <w:rtl/>
        </w:rPr>
        <w:t xml:space="preserve"> </w:t>
      </w:r>
      <w:r w:rsidRPr="008C14C8">
        <w:rPr>
          <w:rStyle w:val="affa"/>
          <w:rFonts w:hint="cs"/>
          <w:rtl/>
        </w:rPr>
        <w:t>דהרמב"ן</w:t>
      </w:r>
      <w:r w:rsidRPr="008C14C8">
        <w:rPr>
          <w:rStyle w:val="af0"/>
          <w:rFonts w:hint="cs"/>
          <w:rtl/>
        </w:rPr>
        <w:t xml:space="preserve"> ביאר בירושלמי כביאור </w:t>
      </w:r>
      <w:r w:rsidRPr="008C14C8">
        <w:rPr>
          <w:rStyle w:val="affa"/>
          <w:rtl/>
        </w:rPr>
        <w:t>הש"ך</w:t>
      </w:r>
      <w:r w:rsidRPr="008C14C8">
        <w:rPr>
          <w:rStyle w:val="af0"/>
          <w:rtl/>
        </w:rPr>
        <w:t xml:space="preserve"> </w:t>
      </w:r>
      <w:r w:rsidRPr="00B45806">
        <w:rPr>
          <w:rStyle w:val="aff1"/>
          <w:rFonts w:hint="cs"/>
          <w:rtl/>
        </w:rPr>
        <w:t xml:space="preserve">(עי' אות </w:t>
      </w:r>
      <w:r w:rsidRPr="00B45806">
        <w:rPr>
          <w:rStyle w:val="aff1"/>
          <w:rtl/>
        </w:rPr>
        <w:fldChar w:fldCharType="begin"/>
      </w:r>
      <w:r w:rsidRPr="00B45806">
        <w:rPr>
          <w:rStyle w:val="aff1"/>
          <w:rtl/>
        </w:rPr>
        <w:instrText xml:space="preserve"> </w:instrText>
      </w:r>
      <w:r w:rsidRPr="00B45806">
        <w:rPr>
          <w:rStyle w:val="aff1"/>
          <w:rFonts w:hint="cs"/>
        </w:rPr>
        <w:instrText>REF</w:instrText>
      </w:r>
      <w:r w:rsidRPr="00B45806">
        <w:rPr>
          <w:rStyle w:val="aff1"/>
          <w:rFonts w:hint="cs"/>
          <w:rtl/>
        </w:rPr>
        <w:instrText xml:space="preserve"> _</w:instrText>
      </w:r>
      <w:r w:rsidRPr="00B45806">
        <w:rPr>
          <w:rStyle w:val="aff1"/>
          <w:rFonts w:hint="cs"/>
        </w:rPr>
        <w:instrText>Ref113612495 \r \h</w:instrText>
      </w:r>
      <w:r w:rsidRPr="00B45806">
        <w:rPr>
          <w:rStyle w:val="aff1"/>
          <w:rtl/>
        </w:rPr>
        <w:instrText xml:space="preserve"> </w:instrText>
      </w:r>
      <w:r w:rsidRPr="00B45806">
        <w:rPr>
          <w:rStyle w:val="aff1"/>
          <w:rtl/>
        </w:rPr>
      </w:r>
      <w:r w:rsidRPr="00B45806">
        <w:rPr>
          <w:rStyle w:val="aff1"/>
          <w:rtl/>
        </w:rPr>
        <w:fldChar w:fldCharType="separate"/>
      </w:r>
      <w:r w:rsidR="004F6F15">
        <w:rPr>
          <w:rStyle w:val="aff1"/>
          <w:cs/>
        </w:rPr>
        <w:t>‎</w:t>
      </w:r>
      <w:r w:rsidR="004F6F15">
        <w:rPr>
          <w:rStyle w:val="aff1"/>
          <w:rtl/>
        </w:rPr>
        <w:t>ע)</w:t>
      </w:r>
      <w:r w:rsidRPr="00B45806">
        <w:rPr>
          <w:rStyle w:val="aff1"/>
          <w:rtl/>
        </w:rPr>
        <w:fldChar w:fldCharType="end"/>
      </w:r>
      <w:r w:rsidRPr="008C14C8">
        <w:rPr>
          <w:rStyle w:val="af0"/>
          <w:rFonts w:hint="cs"/>
          <w:rtl/>
        </w:rPr>
        <w:t xml:space="preserve"> </w:t>
      </w:r>
      <w:r w:rsidRPr="008C14C8">
        <w:rPr>
          <w:rStyle w:val="af0"/>
          <w:rtl/>
        </w:rPr>
        <w:t>דאין היד שולטת, היינו שאין ליד שליטה במקום זה, שהוא אותו שיעור דיד סולדת בו,</w:t>
      </w:r>
      <w:r w:rsidRPr="008C14C8">
        <w:rPr>
          <w:rStyle w:val="af0"/>
          <w:rFonts w:hint="cs"/>
          <w:rtl/>
        </w:rPr>
        <w:t xml:space="preserve"> ודלא </w:t>
      </w:r>
      <w:r w:rsidRPr="008C14C8">
        <w:rPr>
          <w:rStyle w:val="affa"/>
          <w:rFonts w:hint="cs"/>
          <w:rtl/>
        </w:rPr>
        <w:t>כבית יעקב</w:t>
      </w:r>
      <w:r w:rsidRPr="008C14C8">
        <w:rPr>
          <w:rStyle w:val="af0"/>
          <w:rFonts w:hint="cs"/>
          <w:rtl/>
        </w:rPr>
        <w:t xml:space="preserve"> </w:t>
      </w:r>
      <w:r w:rsidRPr="00B45806">
        <w:rPr>
          <w:rStyle w:val="aff1"/>
          <w:rFonts w:hint="cs"/>
          <w:rtl/>
        </w:rPr>
        <w:t xml:space="preserve">(עי' אות </w:t>
      </w:r>
      <w:r w:rsidRPr="00B45806">
        <w:rPr>
          <w:rStyle w:val="aff1"/>
          <w:rtl/>
        </w:rPr>
        <w:fldChar w:fldCharType="begin"/>
      </w:r>
      <w:r w:rsidRPr="00B45806">
        <w:rPr>
          <w:rStyle w:val="aff1"/>
          <w:rtl/>
        </w:rPr>
        <w:instrText xml:space="preserve"> </w:instrText>
      </w:r>
      <w:r w:rsidRPr="00B45806">
        <w:rPr>
          <w:rStyle w:val="aff1"/>
          <w:rFonts w:hint="cs"/>
        </w:rPr>
        <w:instrText>REF</w:instrText>
      </w:r>
      <w:r w:rsidRPr="00B45806">
        <w:rPr>
          <w:rStyle w:val="aff1"/>
          <w:rFonts w:hint="cs"/>
          <w:rtl/>
        </w:rPr>
        <w:instrText xml:space="preserve"> _</w:instrText>
      </w:r>
      <w:r w:rsidRPr="00B45806">
        <w:rPr>
          <w:rStyle w:val="aff1"/>
          <w:rFonts w:hint="cs"/>
        </w:rPr>
        <w:instrText>Ref113554310 \r \h</w:instrText>
      </w:r>
      <w:r w:rsidRPr="00B45806">
        <w:rPr>
          <w:rStyle w:val="aff1"/>
          <w:rtl/>
        </w:rPr>
        <w:instrText xml:space="preserve"> </w:instrText>
      </w:r>
      <w:r w:rsidRPr="00B45806">
        <w:rPr>
          <w:rStyle w:val="aff1"/>
          <w:rtl/>
        </w:rPr>
      </w:r>
      <w:r w:rsidRPr="00B45806">
        <w:rPr>
          <w:rStyle w:val="aff1"/>
          <w:rtl/>
        </w:rPr>
        <w:fldChar w:fldCharType="separate"/>
      </w:r>
      <w:r w:rsidR="004F6F15">
        <w:rPr>
          <w:rStyle w:val="aff1"/>
          <w:cs/>
        </w:rPr>
        <w:t>‎</w:t>
      </w:r>
      <w:r w:rsidR="004F6F15">
        <w:rPr>
          <w:rStyle w:val="aff1"/>
          <w:rtl/>
        </w:rPr>
        <w:t>עב)</w:t>
      </w:r>
      <w:r w:rsidRPr="00B45806">
        <w:rPr>
          <w:rStyle w:val="aff1"/>
          <w:rtl/>
        </w:rPr>
        <w:fldChar w:fldCharType="end"/>
      </w:r>
      <w:r w:rsidRPr="008C14C8">
        <w:rPr>
          <w:rStyle w:val="af0"/>
          <w:rFonts w:hint="cs"/>
          <w:rtl/>
        </w:rPr>
        <w:t>],</w:t>
      </w:r>
      <w:r>
        <w:rPr>
          <w:rFonts w:hint="cs"/>
          <w:rtl/>
        </w:rPr>
        <w:t xml:space="preserve"> וכתב </w:t>
      </w:r>
      <w:r w:rsidRPr="00036522">
        <w:rPr>
          <w:rStyle w:val="aff5"/>
          <w:rFonts w:hint="cs"/>
          <w:rtl/>
        </w:rPr>
        <w:t>הרמב"ן</w:t>
      </w:r>
      <w:r>
        <w:rPr>
          <w:rFonts w:hint="cs"/>
          <w:rtl/>
        </w:rPr>
        <w:t xml:space="preserve"> דהיינו כיון דס"ל להירושלמי דכלי ראשון הוא דרבנן ולא דאו', ולכן אמרינן דעשו הרחקה בכלי ראשון.</w:t>
      </w:r>
      <w:bookmarkEnd w:id="1874"/>
      <w:r>
        <w:rPr>
          <w:rFonts w:hint="cs"/>
          <w:rtl/>
        </w:rPr>
        <w:t xml:space="preserve"> </w:t>
      </w:r>
      <w:r w:rsidRPr="00432D01">
        <w:rPr>
          <w:rStyle w:val="af0"/>
          <w:rFonts w:hint="cs"/>
          <w:rtl/>
        </w:rPr>
        <w:t>[</w:t>
      </w:r>
      <w:r w:rsidRPr="00BA243E">
        <w:rPr>
          <w:rStyle w:val="af0"/>
          <w:rFonts w:hint="cs"/>
          <w:rtl/>
        </w:rPr>
        <w:t xml:space="preserve">והוסיף </w:t>
      </w:r>
      <w:r w:rsidRPr="00BA243E">
        <w:rPr>
          <w:rStyle w:val="affa"/>
          <w:rFonts w:hint="cs"/>
          <w:rtl/>
        </w:rPr>
        <w:t>הרמב"ן בע"ז</w:t>
      </w:r>
      <w:r w:rsidRPr="00BA243E">
        <w:rPr>
          <w:rStyle w:val="af0"/>
          <w:rFonts w:hint="cs"/>
          <w:rtl/>
        </w:rPr>
        <w:t xml:space="preserve"> </w:t>
      </w:r>
      <w:r w:rsidRPr="00BA243E">
        <w:rPr>
          <w:rStyle w:val="aff1"/>
          <w:rFonts w:hint="cs"/>
          <w:rtl/>
        </w:rPr>
        <w:t>(עד: ד"ה והוי זהיר)</w:t>
      </w:r>
      <w:r w:rsidRPr="00BA243E">
        <w:rPr>
          <w:rStyle w:val="af0"/>
          <w:rFonts w:hint="cs"/>
          <w:rtl/>
        </w:rPr>
        <w:t xml:space="preserve"> דלענין בישול בשבת הא דאיתא בגמ' "כלי ראשון", היינו בכלי ראשון שהעבירו רותח מע"ג האור, דהוא נקרא כלי ראשון כיון דבתחילתו היה ע"ג האור, ואין הכוונה לכלי שהאור מהלך תחתיו,</w:t>
      </w:r>
      <w:r>
        <w:rPr>
          <w:rFonts w:hint="cs"/>
          <w:rtl/>
        </w:rPr>
        <w:t xml:space="preserve"> </w:t>
      </w:r>
      <w:r w:rsidRPr="00432D01">
        <w:rPr>
          <w:rStyle w:val="af0"/>
          <w:rFonts w:hint="cs"/>
          <w:rtl/>
        </w:rPr>
        <w:t xml:space="preserve">אך כתב </w:t>
      </w:r>
      <w:r w:rsidRPr="009A617D">
        <w:rPr>
          <w:rStyle w:val="affa"/>
          <w:rFonts w:hint="cs"/>
          <w:rtl/>
        </w:rPr>
        <w:t>הרמב"ן</w:t>
      </w:r>
      <w:r w:rsidRPr="00432D01">
        <w:rPr>
          <w:rStyle w:val="af0"/>
          <w:rFonts w:hint="cs"/>
          <w:rtl/>
        </w:rPr>
        <w:t xml:space="preserve"> דלענין הגעלה לשון כלי ראשון, הוא באופן שהאור מהלך תחתיו].</w:t>
      </w:r>
      <w:bookmarkEnd w:id="1875"/>
    </w:p>
    <w:p w14:paraId="6497DE66" w14:textId="77777777" w:rsidR="00D4747B" w:rsidRPr="00B51755" w:rsidRDefault="00D4747B" w:rsidP="00D4747B">
      <w:pPr>
        <w:pStyle w:val="a8"/>
        <w:rPr>
          <w:rtl/>
        </w:rPr>
      </w:pPr>
      <w:bookmarkStart w:id="1877" w:name="_Toc114037869"/>
      <w:r>
        <w:rPr>
          <w:rFonts w:hint="cs"/>
          <w:rtl/>
        </w:rPr>
        <w:t>בי' הרמב"ן דאף לבבלי כ"ר אינו בישול גמור כדמוכח ממלח ובשר תורא דבשלים רק ע"ג האור</w:t>
      </w:r>
      <w:bookmarkEnd w:id="1877"/>
    </w:p>
    <w:p w14:paraId="313BE418" w14:textId="26F714E6" w:rsidR="00D4747B" w:rsidRPr="006623C9" w:rsidRDefault="00D4747B" w:rsidP="001A726C">
      <w:pPr>
        <w:pStyle w:val="a3"/>
        <w:rPr>
          <w:rStyle w:val="af0"/>
          <w:rtl/>
        </w:rPr>
      </w:pPr>
      <w:bookmarkStart w:id="1878" w:name="_Ref114043055"/>
      <w:r>
        <w:rPr>
          <w:rFonts w:hint="cs"/>
          <w:rtl/>
        </w:rPr>
        <w:t xml:space="preserve">והוסיף </w:t>
      </w:r>
      <w:r w:rsidRPr="00036522">
        <w:rPr>
          <w:rStyle w:val="aff5"/>
          <w:rFonts w:hint="cs"/>
          <w:rtl/>
        </w:rPr>
        <w:t>הרמב"ן בע"ז</w:t>
      </w:r>
      <w:r>
        <w:rPr>
          <w:rFonts w:hint="cs"/>
          <w:rtl/>
        </w:rPr>
        <w:t xml:space="preserve"> </w:t>
      </w:r>
      <w:r w:rsidRPr="00BA243E">
        <w:rPr>
          <w:rStyle w:val="af3"/>
          <w:rFonts w:eastAsia="Guttman Hodes" w:hint="cs"/>
          <w:rtl/>
        </w:rPr>
        <w:t>(עד: ד"ה</w:t>
      </w:r>
      <w:r>
        <w:rPr>
          <w:rStyle w:val="af3"/>
          <w:rFonts w:eastAsia="Guttman Hodes" w:hint="cs"/>
          <w:rtl/>
        </w:rPr>
        <w:t xml:space="preserve"> ואעפ"י) </w:t>
      </w:r>
      <w:r>
        <w:rPr>
          <w:rFonts w:hint="cs"/>
          <w:rtl/>
        </w:rPr>
        <w:t xml:space="preserve">דמבואר בירושלמי דלכו"ע בישול גמור הוא רק באור מהלך תחתיו, וכן דעת הבבלי כמבואר בגמ' לקמן </w:t>
      </w:r>
      <w:r w:rsidRPr="00B51755">
        <w:rPr>
          <w:rStyle w:val="af3"/>
          <w:rFonts w:eastAsia="Guttman Hodes" w:hint="cs"/>
          <w:rtl/>
        </w:rPr>
        <w:t>(מב:)</w:t>
      </w:r>
      <w:r>
        <w:rPr>
          <w:rFonts w:hint="cs"/>
          <w:rtl/>
        </w:rPr>
        <w:t xml:space="preserve"> דמלח ובשר תורא אינם מתבשלים אף בכלי ראשון, ומבואר דבישול ברור הוא רק ע"ג האור, </w:t>
      </w:r>
      <w:r w:rsidRPr="008754DC">
        <w:rPr>
          <w:rStyle w:val="af0"/>
          <w:rFonts w:hint="cs"/>
          <w:rtl/>
        </w:rPr>
        <w:t xml:space="preserve">[ודלא </w:t>
      </w:r>
      <w:r w:rsidRPr="008754DC">
        <w:rPr>
          <w:rStyle w:val="affa"/>
          <w:rFonts w:hint="cs"/>
          <w:rtl/>
        </w:rPr>
        <w:t>כהר"ן</w:t>
      </w:r>
      <w:r w:rsidRPr="008754DC">
        <w:rPr>
          <w:rStyle w:val="af0"/>
          <w:rFonts w:hint="cs"/>
          <w:rtl/>
        </w:rPr>
        <w:t xml:space="preserve"> </w:t>
      </w:r>
      <w:r w:rsidRPr="008754DC">
        <w:rPr>
          <w:rStyle w:val="aff1"/>
          <w:rFonts w:hint="cs"/>
          <w:rtl/>
        </w:rPr>
        <w:t xml:space="preserve">(עי' אות </w:t>
      </w:r>
      <w:r w:rsidRPr="008754DC">
        <w:rPr>
          <w:rStyle w:val="aff1"/>
          <w:rtl/>
        </w:rPr>
        <w:fldChar w:fldCharType="begin"/>
      </w:r>
      <w:r w:rsidRPr="008754DC">
        <w:rPr>
          <w:rStyle w:val="aff1"/>
          <w:rtl/>
        </w:rPr>
        <w:instrText xml:space="preserve"> </w:instrText>
      </w:r>
      <w:r w:rsidRPr="008754DC">
        <w:rPr>
          <w:rStyle w:val="aff1"/>
          <w:rFonts w:hint="cs"/>
        </w:rPr>
        <w:instrText>REF</w:instrText>
      </w:r>
      <w:r w:rsidRPr="008754DC">
        <w:rPr>
          <w:rStyle w:val="aff1"/>
          <w:rFonts w:hint="cs"/>
          <w:rtl/>
        </w:rPr>
        <w:instrText xml:space="preserve"> _</w:instrText>
      </w:r>
      <w:r w:rsidRPr="008754DC">
        <w:rPr>
          <w:rStyle w:val="aff1"/>
          <w:rFonts w:hint="cs"/>
        </w:rPr>
        <w:instrText>Ref113565921 \r \h</w:instrText>
      </w:r>
      <w:r w:rsidRPr="008754DC">
        <w:rPr>
          <w:rStyle w:val="aff1"/>
          <w:rtl/>
        </w:rPr>
        <w:instrText xml:space="preserve"> </w:instrText>
      </w:r>
      <w:r w:rsidRPr="008754DC">
        <w:rPr>
          <w:rStyle w:val="aff1"/>
          <w:rtl/>
        </w:rPr>
      </w:r>
      <w:r w:rsidRPr="008754DC">
        <w:rPr>
          <w:rStyle w:val="aff1"/>
          <w:rtl/>
        </w:rPr>
        <w:fldChar w:fldCharType="separate"/>
      </w:r>
      <w:r w:rsidR="004F6F15">
        <w:rPr>
          <w:rStyle w:val="aff1"/>
          <w:cs/>
        </w:rPr>
        <w:t>‎</w:t>
      </w:r>
      <w:r w:rsidR="004F6F15">
        <w:rPr>
          <w:rStyle w:val="aff1"/>
          <w:rtl/>
        </w:rPr>
        <w:t>לג)</w:t>
      </w:r>
      <w:r w:rsidRPr="008754DC">
        <w:rPr>
          <w:rStyle w:val="aff1"/>
          <w:rtl/>
        </w:rPr>
        <w:fldChar w:fldCharType="end"/>
      </w:r>
      <w:r w:rsidRPr="008754DC">
        <w:rPr>
          <w:rStyle w:val="af0"/>
          <w:rFonts w:hint="cs"/>
          <w:rtl/>
        </w:rPr>
        <w:t xml:space="preserve"> דכתב דהבבלי פליג על הירושלמי],</w:t>
      </w:r>
      <w:r>
        <w:rPr>
          <w:rFonts w:hint="cs"/>
          <w:rtl/>
        </w:rPr>
        <w:t xml:space="preserve"> וכתב </w:t>
      </w:r>
      <w:r w:rsidRPr="00B51755">
        <w:rPr>
          <w:rStyle w:val="aff5"/>
          <w:rFonts w:hint="cs"/>
          <w:rtl/>
        </w:rPr>
        <w:t>הרמב"ן</w:t>
      </w:r>
      <w:r>
        <w:rPr>
          <w:rFonts w:hint="cs"/>
          <w:rtl/>
        </w:rPr>
        <w:t xml:space="preserve"> דה"ה לענין תבלין, דכלי ראשון אינו בישול גמור, ובדברים שקשה לבשלם אף לכתחילה מותר לתת אותם בכלי ראשון דאינו בישול כלל, </w:t>
      </w:r>
      <w:r w:rsidRPr="00B51755">
        <w:rPr>
          <w:rStyle w:val="af0"/>
          <w:rFonts w:hint="cs"/>
          <w:rtl/>
        </w:rPr>
        <w:t xml:space="preserve">[וכן משמע בדברי </w:t>
      </w:r>
      <w:r w:rsidRPr="00B51755">
        <w:rPr>
          <w:rStyle w:val="affa"/>
          <w:rFonts w:hint="cs"/>
          <w:rtl/>
        </w:rPr>
        <w:t>הריטב"א</w:t>
      </w:r>
      <w:r w:rsidRPr="00B51755">
        <w:rPr>
          <w:rStyle w:val="af0"/>
          <w:rFonts w:hint="cs"/>
          <w:rtl/>
        </w:rPr>
        <w:t xml:space="preserve"> </w:t>
      </w:r>
      <w:r w:rsidRPr="007F4684">
        <w:rPr>
          <w:rStyle w:val="aff1"/>
          <w:rFonts w:hint="cs"/>
          <w:rtl/>
        </w:rPr>
        <w:t xml:space="preserve">(עי' אות </w:t>
      </w:r>
      <w:r w:rsidRPr="007F4684">
        <w:rPr>
          <w:rStyle w:val="aff1"/>
          <w:rtl/>
        </w:rPr>
        <w:fldChar w:fldCharType="begin"/>
      </w:r>
      <w:r w:rsidRPr="007F4684">
        <w:rPr>
          <w:rStyle w:val="aff1"/>
          <w:rtl/>
        </w:rPr>
        <w:instrText xml:space="preserve"> </w:instrText>
      </w:r>
      <w:r w:rsidRPr="007F4684">
        <w:rPr>
          <w:rStyle w:val="aff1"/>
          <w:rFonts w:hint="cs"/>
        </w:rPr>
        <w:instrText>REF</w:instrText>
      </w:r>
      <w:r w:rsidRPr="007F4684">
        <w:rPr>
          <w:rStyle w:val="aff1"/>
          <w:rFonts w:hint="cs"/>
          <w:rtl/>
        </w:rPr>
        <w:instrText xml:space="preserve"> _</w:instrText>
      </w:r>
      <w:r w:rsidRPr="007F4684">
        <w:rPr>
          <w:rStyle w:val="aff1"/>
          <w:rFonts w:hint="cs"/>
        </w:rPr>
        <w:instrText>Ref114037773 \r \h</w:instrText>
      </w:r>
      <w:r w:rsidRPr="007F4684">
        <w:rPr>
          <w:rStyle w:val="aff1"/>
          <w:rtl/>
        </w:rPr>
        <w:instrText xml:space="preserve"> </w:instrText>
      </w:r>
      <w:r w:rsidRPr="007F4684">
        <w:rPr>
          <w:rStyle w:val="aff1"/>
          <w:rtl/>
        </w:rPr>
      </w:r>
      <w:r w:rsidRPr="007F4684">
        <w:rPr>
          <w:rStyle w:val="aff1"/>
          <w:rtl/>
        </w:rPr>
        <w:fldChar w:fldCharType="separate"/>
      </w:r>
      <w:r w:rsidR="004F6F15">
        <w:rPr>
          <w:rStyle w:val="aff1"/>
          <w:cs/>
        </w:rPr>
        <w:t>‎</w:t>
      </w:r>
      <w:r w:rsidR="004F6F15">
        <w:rPr>
          <w:rStyle w:val="aff1"/>
          <w:rtl/>
        </w:rPr>
        <w:t>סא)</w:t>
      </w:r>
      <w:r w:rsidRPr="007F4684">
        <w:rPr>
          <w:rStyle w:val="aff1"/>
          <w:rtl/>
        </w:rPr>
        <w:fldChar w:fldCharType="end"/>
      </w:r>
      <w:r>
        <w:rPr>
          <w:rStyle w:val="affa"/>
          <w:rFonts w:hint="cs"/>
          <w:rtl/>
        </w:rPr>
        <w:t xml:space="preserve"> </w:t>
      </w:r>
      <w:r w:rsidRPr="00B51755">
        <w:rPr>
          <w:rStyle w:val="affa"/>
          <w:rFonts w:hint="cs"/>
          <w:rtl/>
        </w:rPr>
        <w:t>והמהר"ם</w:t>
      </w:r>
      <w:r w:rsidRPr="00B51755">
        <w:rPr>
          <w:rStyle w:val="af0"/>
          <w:rFonts w:hint="cs"/>
          <w:rtl/>
        </w:rPr>
        <w:t xml:space="preserve"> </w:t>
      </w:r>
      <w:r w:rsidRPr="00B51755">
        <w:rPr>
          <w:rStyle w:val="affa"/>
          <w:rFonts w:hint="cs"/>
          <w:rtl/>
        </w:rPr>
        <w:t>חלאווה בפסחים</w:t>
      </w:r>
      <w:r w:rsidRPr="00B51755">
        <w:rPr>
          <w:rStyle w:val="af0"/>
          <w:rFonts w:hint="cs"/>
          <w:rtl/>
        </w:rPr>
        <w:t xml:space="preserve"> </w:t>
      </w:r>
      <w:r w:rsidRPr="007F4684">
        <w:rPr>
          <w:rStyle w:val="aff1"/>
          <w:rFonts w:hint="cs"/>
          <w:rtl/>
        </w:rPr>
        <w:t xml:space="preserve">(עי' אות </w:t>
      </w:r>
      <w:r w:rsidRPr="007F4684">
        <w:rPr>
          <w:rStyle w:val="aff1"/>
          <w:rtl/>
        </w:rPr>
        <w:fldChar w:fldCharType="begin"/>
      </w:r>
      <w:r w:rsidRPr="007F4684">
        <w:rPr>
          <w:rStyle w:val="aff1"/>
          <w:rtl/>
        </w:rPr>
        <w:instrText xml:space="preserve"> </w:instrText>
      </w:r>
      <w:r w:rsidRPr="007F4684">
        <w:rPr>
          <w:rStyle w:val="aff1"/>
          <w:rFonts w:hint="cs"/>
        </w:rPr>
        <w:instrText>REF</w:instrText>
      </w:r>
      <w:r w:rsidRPr="007F4684">
        <w:rPr>
          <w:rStyle w:val="aff1"/>
          <w:rFonts w:hint="cs"/>
          <w:rtl/>
        </w:rPr>
        <w:instrText xml:space="preserve"> _</w:instrText>
      </w:r>
      <w:r w:rsidRPr="007F4684">
        <w:rPr>
          <w:rStyle w:val="aff1"/>
          <w:rFonts w:hint="cs"/>
        </w:rPr>
        <w:instrText>Ref113738892 \r \h</w:instrText>
      </w:r>
      <w:r w:rsidRPr="007F4684">
        <w:rPr>
          <w:rStyle w:val="aff1"/>
          <w:rtl/>
        </w:rPr>
        <w:instrText xml:space="preserve"> </w:instrText>
      </w:r>
      <w:r w:rsidRPr="007F4684">
        <w:rPr>
          <w:rStyle w:val="aff1"/>
          <w:rtl/>
        </w:rPr>
      </w:r>
      <w:r w:rsidRPr="007F4684">
        <w:rPr>
          <w:rStyle w:val="aff1"/>
          <w:rtl/>
        </w:rPr>
        <w:fldChar w:fldCharType="separate"/>
      </w:r>
      <w:r w:rsidR="004F6F15">
        <w:rPr>
          <w:rStyle w:val="aff1"/>
          <w:cs/>
        </w:rPr>
        <w:t>‎</w:t>
      </w:r>
      <w:r w:rsidR="004F6F15">
        <w:rPr>
          <w:rStyle w:val="aff1"/>
          <w:rtl/>
        </w:rPr>
        <w:t>לה)</w:t>
      </w:r>
      <w:r w:rsidRPr="007F4684">
        <w:rPr>
          <w:rStyle w:val="aff1"/>
          <w:rtl/>
        </w:rPr>
        <w:fldChar w:fldCharType="end"/>
      </w:r>
      <w:r w:rsidRPr="00B51755">
        <w:rPr>
          <w:rStyle w:val="af0"/>
          <w:rFonts w:hint="cs"/>
          <w:rtl/>
        </w:rPr>
        <w:t>],</w:t>
      </w:r>
      <w:r>
        <w:rPr>
          <w:rFonts w:hint="cs"/>
          <w:rtl/>
        </w:rPr>
        <w:t xml:space="preserve"> ועוד הוסיף </w:t>
      </w:r>
      <w:r w:rsidRPr="00B51755">
        <w:rPr>
          <w:rStyle w:val="aff5"/>
          <w:rFonts w:hint="cs"/>
          <w:rtl/>
        </w:rPr>
        <w:t>הרמב"ן</w:t>
      </w:r>
      <w:r>
        <w:rPr>
          <w:rFonts w:hint="cs"/>
          <w:rtl/>
        </w:rPr>
        <w:t xml:space="preserve"> דכל הנדון אי שייך בישול בכלי ראשון, היינו רק בדבר שאפשר לאוכלו חי כמות שהוא, כמו במלח ותבלין אבל דבר שאינו נאכל חי, רק באור מהלך תחתיו הוי בישול, ובלא"ה אינו בישול כלל.</w:t>
      </w:r>
      <w:bookmarkEnd w:id="1878"/>
      <w:r>
        <w:rPr>
          <w:rFonts w:hint="cs"/>
          <w:rtl/>
        </w:rPr>
        <w:t xml:space="preserve"> </w:t>
      </w:r>
      <w:bookmarkStart w:id="1879" w:name="_Hlk114046327"/>
      <w:r w:rsidRPr="006623C9">
        <w:rPr>
          <w:rStyle w:val="af0"/>
          <w:rFonts w:hint="cs"/>
          <w:rtl/>
        </w:rPr>
        <w:t xml:space="preserve">[כן הגירסא </w:t>
      </w:r>
      <w:r w:rsidRPr="006623C9">
        <w:rPr>
          <w:rStyle w:val="affa"/>
          <w:rFonts w:hint="cs"/>
          <w:rtl/>
        </w:rPr>
        <w:t>ברמב"ן</w:t>
      </w:r>
      <w:r>
        <w:rPr>
          <w:rFonts w:hint="cs"/>
          <w:rtl/>
        </w:rPr>
        <w:t xml:space="preserve"> </w:t>
      </w:r>
      <w:r w:rsidRPr="006623C9">
        <w:rPr>
          <w:rStyle w:val="af0"/>
          <w:rFonts w:hint="cs"/>
          <w:rtl/>
        </w:rPr>
        <w:t xml:space="preserve">בכת"י, וכן העתיק </w:t>
      </w:r>
      <w:r w:rsidRPr="006623C9">
        <w:rPr>
          <w:rStyle w:val="affa"/>
          <w:rFonts w:hint="cs"/>
          <w:rtl/>
        </w:rPr>
        <w:t>הרשב"א בע"ז</w:t>
      </w:r>
      <w:r>
        <w:rPr>
          <w:rFonts w:hint="cs"/>
          <w:rtl/>
        </w:rPr>
        <w:t xml:space="preserve"> </w:t>
      </w:r>
      <w:r w:rsidRPr="006623C9">
        <w:rPr>
          <w:rStyle w:val="af0"/>
          <w:rFonts w:hint="cs"/>
          <w:rtl/>
        </w:rPr>
        <w:t xml:space="preserve">את לשון </w:t>
      </w:r>
      <w:r w:rsidRPr="006623C9">
        <w:rPr>
          <w:rStyle w:val="affa"/>
          <w:rFonts w:hint="cs"/>
          <w:rtl/>
        </w:rPr>
        <w:t>הרמב"ן</w:t>
      </w:r>
      <w:r w:rsidRPr="006623C9">
        <w:rPr>
          <w:rStyle w:val="af0"/>
          <w:rFonts w:hint="cs"/>
          <w:rtl/>
        </w:rPr>
        <w:t xml:space="preserve">, אבל </w:t>
      </w:r>
      <w:r w:rsidRPr="006623C9">
        <w:rPr>
          <w:rStyle w:val="affa"/>
          <w:rFonts w:hint="cs"/>
          <w:rtl/>
        </w:rPr>
        <w:t>בהג' הגרא"ז ברמב"ן בע"ז</w:t>
      </w:r>
      <w:r>
        <w:rPr>
          <w:rFonts w:hint="cs"/>
          <w:rtl/>
        </w:rPr>
        <w:t xml:space="preserve"> </w:t>
      </w:r>
      <w:r w:rsidRPr="006623C9">
        <w:rPr>
          <w:rStyle w:val="aff1"/>
          <w:rFonts w:hint="cs"/>
          <w:rtl/>
        </w:rPr>
        <w:t>(או' ע"ג)</w:t>
      </w:r>
      <w:r w:rsidRPr="006623C9">
        <w:rPr>
          <w:rStyle w:val="af0"/>
          <w:rFonts w:hint="cs"/>
          <w:rtl/>
        </w:rPr>
        <w:t xml:space="preserve"> הגיה להיפך </w:t>
      </w:r>
      <w:r>
        <w:rPr>
          <w:rStyle w:val="af0"/>
          <w:rFonts w:hint="cs"/>
          <w:rtl/>
        </w:rPr>
        <w:t>עיי"ש בדבריו</w:t>
      </w:r>
      <w:r w:rsidRPr="006623C9">
        <w:rPr>
          <w:rStyle w:val="af0"/>
          <w:rFonts w:hint="cs"/>
          <w:rtl/>
        </w:rPr>
        <w:t>].</w:t>
      </w:r>
    </w:p>
    <w:p w14:paraId="61AA3BEB" w14:textId="77777777" w:rsidR="00D4747B" w:rsidRPr="00B51755" w:rsidRDefault="00D4747B" w:rsidP="00D4747B">
      <w:pPr>
        <w:pStyle w:val="1"/>
        <w:rPr>
          <w:rtl/>
        </w:rPr>
      </w:pPr>
      <w:bookmarkStart w:id="1880" w:name="_Toc114037870"/>
      <w:bookmarkEnd w:id="1879"/>
      <w:r>
        <w:rPr>
          <w:rFonts w:hint="cs"/>
          <w:rtl/>
        </w:rPr>
        <w:t>בי' הר"ן דהבבלי והירושלמי נח' אי בישול בכ"ר דאו' או דרבנן</w:t>
      </w:r>
      <w:bookmarkEnd w:id="1880"/>
    </w:p>
    <w:p w14:paraId="5AC97FFC" w14:textId="77777777" w:rsidR="00D4747B" w:rsidRPr="00224DB2" w:rsidRDefault="00D4747B" w:rsidP="00D4747B">
      <w:pPr>
        <w:pStyle w:val="a8"/>
        <w:rPr>
          <w:rtl/>
        </w:rPr>
      </w:pPr>
      <w:bookmarkStart w:id="1881" w:name="_Toc114037871"/>
      <w:r>
        <w:rPr>
          <w:rFonts w:hint="cs"/>
          <w:rtl/>
        </w:rPr>
        <w:t>בי' הר"ן דלהירושלמי בישול דאו' רק באור מהלך תחתיו ולבבלי אף בכ"ר הוי בישול דאו'</w:t>
      </w:r>
      <w:bookmarkEnd w:id="1881"/>
    </w:p>
    <w:p w14:paraId="7F3FC9AC" w14:textId="3A68EEF7" w:rsidR="00D4747B" w:rsidRDefault="00D4747B" w:rsidP="001A726C">
      <w:pPr>
        <w:pStyle w:val="a3"/>
        <w:rPr>
          <w:rtl/>
        </w:rPr>
      </w:pPr>
      <w:bookmarkStart w:id="1882" w:name="_Ref113565921"/>
      <w:r>
        <w:rPr>
          <w:rFonts w:hint="cs"/>
          <w:rtl/>
        </w:rPr>
        <w:t xml:space="preserve">כתב </w:t>
      </w:r>
      <w:r w:rsidRPr="00141715">
        <w:rPr>
          <w:rStyle w:val="aff5"/>
          <w:rFonts w:hint="cs"/>
          <w:rtl/>
        </w:rPr>
        <w:t>הר"ן על הרי"ף לקמן</w:t>
      </w:r>
      <w:r w:rsidRPr="00141715">
        <w:rPr>
          <w:rStyle w:val="af3"/>
          <w:rFonts w:eastAsia="Guttman Hodes" w:hint="cs"/>
          <w:rtl/>
        </w:rPr>
        <w:t xml:space="preserve"> (כ. מדה"ר, [מהדו' עוז והדר עמ' נ"ח], ד"ה </w:t>
      </w:r>
      <w:r w:rsidRPr="00141715">
        <w:rPr>
          <w:rStyle w:val="af3"/>
          <w:rFonts w:eastAsia="Guttman Hodes"/>
          <w:rtl/>
        </w:rPr>
        <w:t>ואין זו ראיה</w:t>
      </w:r>
      <w:r w:rsidRPr="00141715">
        <w:rPr>
          <w:rStyle w:val="af3"/>
          <w:rFonts w:eastAsia="Guttman Hodes" w:hint="cs"/>
          <w:rtl/>
        </w:rPr>
        <w:t>)</w:t>
      </w:r>
      <w:r>
        <w:rPr>
          <w:rFonts w:hint="cs"/>
          <w:rtl/>
        </w:rPr>
        <w:t xml:space="preserve"> </w:t>
      </w:r>
      <w:r w:rsidRPr="00141715">
        <w:rPr>
          <w:rStyle w:val="aff5"/>
          <w:rFonts w:hint="cs"/>
          <w:rtl/>
        </w:rPr>
        <w:t>ובע"ז</w:t>
      </w:r>
      <w:r>
        <w:rPr>
          <w:rFonts w:hint="cs"/>
          <w:rtl/>
        </w:rPr>
        <w:t xml:space="preserve"> </w:t>
      </w:r>
      <w:r w:rsidRPr="00141715">
        <w:rPr>
          <w:rStyle w:val="af3"/>
          <w:rFonts w:eastAsia="Guttman Hodes" w:hint="cs"/>
          <w:rtl/>
        </w:rPr>
        <w:t>(לח: מדה"ר ד"ה גרסינן, [מהדו' עוז והדר עמ' צ"ח ד"ה וראייתו</w:t>
      </w:r>
      <w:r>
        <w:rPr>
          <w:rStyle w:val="af3"/>
          <w:rFonts w:eastAsia="Guttman Hodes" w:hint="cs"/>
          <w:rtl/>
        </w:rPr>
        <w:t>]</w:t>
      </w:r>
      <w:r w:rsidRPr="00141715">
        <w:rPr>
          <w:rStyle w:val="af3"/>
          <w:rFonts w:eastAsia="Guttman Hodes" w:hint="cs"/>
          <w:rtl/>
        </w:rPr>
        <w:t>)</w:t>
      </w:r>
      <w:r>
        <w:rPr>
          <w:rFonts w:hint="cs"/>
          <w:rtl/>
        </w:rPr>
        <w:t xml:space="preserve"> דלדעת הירושלמי לקמן </w:t>
      </w:r>
      <w:r w:rsidRPr="00515EF6">
        <w:rPr>
          <w:rStyle w:val="af3"/>
          <w:rFonts w:eastAsia="Guttman Hodes" w:hint="cs"/>
          <w:rtl/>
        </w:rPr>
        <w:t xml:space="preserve">(פ"ג ה"ה, כה.) </w:t>
      </w:r>
      <w:r>
        <w:rPr>
          <w:rFonts w:hint="cs"/>
          <w:rtl/>
        </w:rPr>
        <w:t xml:space="preserve">דבישול ברור היינו "כל שהאור מהלך תחתיו", אין בישול בכלי ראשון, ורק כשהאור מהלך תחתיו הוי בישול, אך כתב </w:t>
      </w:r>
      <w:r w:rsidRPr="00BA243E">
        <w:rPr>
          <w:rStyle w:val="aff5"/>
          <w:rFonts w:hint="cs"/>
          <w:rtl/>
        </w:rPr>
        <w:t>הר"ן</w:t>
      </w:r>
      <w:r>
        <w:rPr>
          <w:rFonts w:hint="cs"/>
          <w:rtl/>
        </w:rPr>
        <w:t xml:space="preserve"> דהירושלמי פליג על הבבלי דס"ל דכלי ראשון דאו', כדאיתא בגמ' לקמן </w:t>
      </w:r>
      <w:r w:rsidRPr="00141715">
        <w:rPr>
          <w:rStyle w:val="af3"/>
          <w:rFonts w:eastAsia="Guttman Hodes" w:hint="cs"/>
          <w:rtl/>
        </w:rPr>
        <w:t>(</w:t>
      </w:r>
      <w:r>
        <w:rPr>
          <w:rStyle w:val="af3"/>
          <w:rFonts w:eastAsia="Guttman Hodes" w:hint="cs"/>
          <w:rtl/>
        </w:rPr>
        <w:t>מב:</w:t>
      </w:r>
      <w:r w:rsidRPr="00141715">
        <w:rPr>
          <w:rStyle w:val="af3"/>
          <w:rFonts w:eastAsia="Guttman Hodes" w:hint="cs"/>
          <w:rtl/>
        </w:rPr>
        <w:t>)</w:t>
      </w:r>
      <w:r>
        <w:rPr>
          <w:rFonts w:hint="cs"/>
          <w:rtl/>
        </w:rPr>
        <w:t xml:space="preserve"> דיש דברים שמתבשלים אף בכלי ראשון אחר שהעבירו מע"ג האור, </w:t>
      </w:r>
      <w:r w:rsidRPr="008754DC">
        <w:rPr>
          <w:rStyle w:val="af0"/>
          <w:rFonts w:hint="cs"/>
          <w:rtl/>
        </w:rPr>
        <w:t xml:space="preserve">[ודלא </w:t>
      </w:r>
      <w:r w:rsidRPr="008754DC">
        <w:rPr>
          <w:rStyle w:val="affa"/>
          <w:rFonts w:hint="cs"/>
          <w:rtl/>
        </w:rPr>
        <w:t>כרמב"ן</w:t>
      </w:r>
      <w:r w:rsidRPr="008754DC">
        <w:rPr>
          <w:rStyle w:val="af0"/>
          <w:rFonts w:hint="cs"/>
          <w:rtl/>
        </w:rPr>
        <w:t xml:space="preserve"> </w:t>
      </w:r>
      <w:r w:rsidRPr="008754DC">
        <w:rPr>
          <w:rStyle w:val="aff1"/>
          <w:rFonts w:hint="cs"/>
          <w:rtl/>
        </w:rPr>
        <w:t xml:space="preserve">(עי' אות </w:t>
      </w:r>
      <w:r w:rsidRPr="008754DC">
        <w:rPr>
          <w:rStyle w:val="aff1"/>
          <w:rtl/>
        </w:rPr>
        <w:fldChar w:fldCharType="begin"/>
      </w:r>
      <w:r w:rsidRPr="008754DC">
        <w:rPr>
          <w:rStyle w:val="aff1"/>
          <w:rtl/>
        </w:rPr>
        <w:instrText xml:space="preserve"> </w:instrText>
      </w:r>
      <w:r w:rsidRPr="008754DC">
        <w:rPr>
          <w:rStyle w:val="aff1"/>
          <w:rFonts w:hint="cs"/>
        </w:rPr>
        <w:instrText>REF</w:instrText>
      </w:r>
      <w:r w:rsidRPr="008754DC">
        <w:rPr>
          <w:rStyle w:val="aff1"/>
          <w:rFonts w:hint="cs"/>
          <w:rtl/>
        </w:rPr>
        <w:instrText xml:space="preserve"> _</w:instrText>
      </w:r>
      <w:r w:rsidRPr="008754DC">
        <w:rPr>
          <w:rStyle w:val="aff1"/>
          <w:rFonts w:hint="cs"/>
        </w:rPr>
        <w:instrText>Ref114043055 \r \h</w:instrText>
      </w:r>
      <w:r w:rsidRPr="008754DC">
        <w:rPr>
          <w:rStyle w:val="aff1"/>
          <w:rtl/>
        </w:rPr>
        <w:instrText xml:space="preserve"> </w:instrText>
      </w:r>
      <w:r w:rsidRPr="008754DC">
        <w:rPr>
          <w:rStyle w:val="aff1"/>
          <w:rtl/>
        </w:rPr>
      </w:r>
      <w:r w:rsidRPr="008754DC">
        <w:rPr>
          <w:rStyle w:val="aff1"/>
          <w:rtl/>
        </w:rPr>
        <w:fldChar w:fldCharType="separate"/>
      </w:r>
      <w:r w:rsidR="004F6F15">
        <w:rPr>
          <w:rStyle w:val="aff1"/>
          <w:cs/>
        </w:rPr>
        <w:t>‎</w:t>
      </w:r>
      <w:r w:rsidR="004F6F15">
        <w:rPr>
          <w:rStyle w:val="aff1"/>
          <w:rtl/>
        </w:rPr>
        <w:t>לב)</w:t>
      </w:r>
      <w:r w:rsidRPr="008754DC">
        <w:rPr>
          <w:rStyle w:val="aff1"/>
          <w:rtl/>
        </w:rPr>
        <w:fldChar w:fldCharType="end"/>
      </w:r>
      <w:r w:rsidRPr="008754DC">
        <w:rPr>
          <w:rStyle w:val="aff1"/>
          <w:rFonts w:hint="cs"/>
          <w:rtl/>
        </w:rPr>
        <w:t xml:space="preserve"> </w:t>
      </w:r>
      <w:r w:rsidRPr="008754DC">
        <w:rPr>
          <w:rStyle w:val="af0"/>
          <w:rFonts w:hint="cs"/>
          <w:rtl/>
        </w:rPr>
        <w:t xml:space="preserve">דכתב דאף לבבלי כלי רק באור מהלך תחתיו הוי בישול גמור], </w:t>
      </w:r>
      <w:r>
        <w:rPr>
          <w:rFonts w:hint="cs"/>
          <w:rtl/>
        </w:rPr>
        <w:t xml:space="preserve">ועי' במ"ש </w:t>
      </w:r>
      <w:r w:rsidRPr="003766AE">
        <w:rPr>
          <w:rStyle w:val="aff5"/>
          <w:rFonts w:hint="cs"/>
          <w:rtl/>
        </w:rPr>
        <w:t xml:space="preserve">האגלי טל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Ref113784109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צא)</w:t>
      </w:r>
      <w:r w:rsidRPr="00F52145">
        <w:rPr>
          <w:rStyle w:val="af3"/>
          <w:rFonts w:eastAsia="Guttman Hodes"/>
          <w:rtl/>
        </w:rPr>
        <w:fldChar w:fldCharType="end"/>
      </w:r>
      <w:r>
        <w:rPr>
          <w:rFonts w:hint="cs"/>
          <w:rtl/>
        </w:rPr>
        <w:t xml:space="preserve"> בדעת </w:t>
      </w:r>
      <w:r w:rsidRPr="003766AE">
        <w:rPr>
          <w:rStyle w:val="aff5"/>
          <w:rFonts w:hint="cs"/>
          <w:rtl/>
        </w:rPr>
        <w:t xml:space="preserve">הרמב"ם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Ref113737733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F52145">
        <w:rPr>
          <w:rStyle w:val="af3"/>
          <w:rFonts w:eastAsia="Guttman Hodes"/>
          <w:rtl/>
        </w:rPr>
        <w:fldChar w:fldCharType="end"/>
      </w:r>
      <w:r>
        <w:rPr>
          <w:rFonts w:hint="cs"/>
          <w:rtl/>
        </w:rPr>
        <w:t xml:space="preserve"> דאף לבבלי כלי ראשון דרבנן.</w:t>
      </w:r>
      <w:bookmarkEnd w:id="1882"/>
      <w:r>
        <w:rPr>
          <w:rFonts w:hint="cs"/>
          <w:rtl/>
        </w:rPr>
        <w:t xml:space="preserve"> </w:t>
      </w:r>
    </w:p>
    <w:p w14:paraId="4D28D79A" w14:textId="77777777" w:rsidR="00D4747B" w:rsidRPr="00AB3818" w:rsidRDefault="00D4747B" w:rsidP="00D4747B">
      <w:pPr>
        <w:pStyle w:val="a8"/>
        <w:rPr>
          <w:rtl/>
        </w:rPr>
      </w:pPr>
      <w:bookmarkStart w:id="1883" w:name="_Toc114037872"/>
      <w:r>
        <w:rPr>
          <w:rFonts w:hint="cs"/>
          <w:rtl/>
        </w:rPr>
        <w:t>בי' הפרמ"ג בר"ן דמודה הירושלמי דמדרבנן בישול בכ"ר הוי בישול ועיקר כוונת הר"ן לדין עירוי</w:t>
      </w:r>
      <w:bookmarkEnd w:id="1883"/>
    </w:p>
    <w:p w14:paraId="32E3FC33" w14:textId="69A01437" w:rsidR="00D4747B" w:rsidRDefault="00D4747B" w:rsidP="001A726C">
      <w:pPr>
        <w:pStyle w:val="a3"/>
        <w:rPr>
          <w:rtl/>
        </w:rPr>
      </w:pPr>
      <w:r>
        <w:rPr>
          <w:rFonts w:hint="cs"/>
          <w:rtl/>
        </w:rPr>
        <w:t xml:space="preserve">במ"ש </w:t>
      </w:r>
      <w:r w:rsidRPr="00141715">
        <w:rPr>
          <w:rStyle w:val="aff5"/>
          <w:rFonts w:hint="cs"/>
          <w:rtl/>
        </w:rPr>
        <w:t xml:space="preserve">הר"ן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Ref113565921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Pr>
          <w:rStyle w:val="af3"/>
          <w:rFonts w:eastAsia="Guttman Hodes"/>
          <w:rtl/>
        </w:rPr>
        <w:fldChar w:fldCharType="end"/>
      </w:r>
      <w:r>
        <w:rPr>
          <w:rStyle w:val="af3"/>
          <w:rFonts w:eastAsia="Guttman Hodes" w:hint="cs"/>
          <w:rtl/>
        </w:rPr>
        <w:t xml:space="preserve"> </w:t>
      </w:r>
      <w:r>
        <w:rPr>
          <w:rFonts w:hint="cs"/>
          <w:rtl/>
        </w:rPr>
        <w:t xml:space="preserve">דלדעת הירושלמי אין בישול בכלי ראשון, ורק כשהאור מהלך תחתיו הוי בישול, </w:t>
      </w:r>
      <w:bookmarkStart w:id="1884" w:name="_Hlk113360630"/>
      <w:r>
        <w:rPr>
          <w:rFonts w:hint="cs"/>
          <w:rtl/>
        </w:rPr>
        <w:t xml:space="preserve">כתב </w:t>
      </w:r>
      <w:r w:rsidRPr="00AB3818">
        <w:rPr>
          <w:rStyle w:val="aff5"/>
          <w:rFonts w:hint="cs"/>
          <w:rtl/>
        </w:rPr>
        <w:t>הפרמ"ג</w:t>
      </w:r>
      <w:r w:rsidRPr="00AB3818">
        <w:rPr>
          <w:rStyle w:val="af3"/>
          <w:rFonts w:eastAsia="Guttman Hodes" w:hint="cs"/>
          <w:rtl/>
        </w:rPr>
        <w:t xml:space="preserve"> (יו"ד סי' ס"ח משב"ז סק"ט ד"ה </w:t>
      </w:r>
      <w:r w:rsidRPr="00AB3818">
        <w:rPr>
          <w:rStyle w:val="af3"/>
          <w:rFonts w:eastAsia="Guttman Hodes"/>
          <w:rtl/>
        </w:rPr>
        <w:t>הדין הב'</w:t>
      </w:r>
      <w:r w:rsidRPr="00AB3818">
        <w:rPr>
          <w:rStyle w:val="af3"/>
          <w:rFonts w:eastAsia="Guttman Hodes" w:hint="cs"/>
          <w:rtl/>
        </w:rPr>
        <w:t xml:space="preserve">) </w:t>
      </w:r>
      <w:bookmarkEnd w:id="1884"/>
      <w:r>
        <w:rPr>
          <w:rFonts w:hint="cs"/>
          <w:rtl/>
        </w:rPr>
        <w:t xml:space="preserve">דמודה </w:t>
      </w:r>
      <w:r w:rsidRPr="00AB3818">
        <w:rPr>
          <w:rStyle w:val="aff5"/>
          <w:rFonts w:hint="cs"/>
          <w:rtl/>
        </w:rPr>
        <w:t>הר"ן</w:t>
      </w:r>
      <w:r>
        <w:rPr>
          <w:rFonts w:hint="cs"/>
          <w:rtl/>
        </w:rPr>
        <w:t xml:space="preserve"> דאף להירושלמי דמדרבנן הוי בישול בכל כלי ראשון, אף כשאין האור מהלך תחתיו. </w:t>
      </w:r>
      <w:r w:rsidRPr="00AB3818">
        <w:rPr>
          <w:rStyle w:val="af0"/>
          <w:rFonts w:hint="cs"/>
          <w:rtl/>
        </w:rPr>
        <w:t xml:space="preserve">[ועיי"ש במה שביאר </w:t>
      </w:r>
      <w:r w:rsidRPr="00AB3818">
        <w:rPr>
          <w:rStyle w:val="affa"/>
          <w:rFonts w:hint="cs"/>
          <w:rtl/>
        </w:rPr>
        <w:t>הפרמ"ג</w:t>
      </w:r>
      <w:r w:rsidRPr="00AB3818">
        <w:rPr>
          <w:rStyle w:val="af0"/>
          <w:rFonts w:hint="cs"/>
          <w:rtl/>
        </w:rPr>
        <w:t xml:space="preserve"> דעיקר כוונת </w:t>
      </w:r>
      <w:r w:rsidRPr="00AB3818">
        <w:rPr>
          <w:rStyle w:val="affa"/>
          <w:rFonts w:hint="cs"/>
          <w:rtl/>
        </w:rPr>
        <w:t>הר"ן</w:t>
      </w:r>
      <w:r w:rsidRPr="00AB3818">
        <w:rPr>
          <w:rStyle w:val="af0"/>
          <w:rFonts w:hint="cs"/>
          <w:rtl/>
        </w:rPr>
        <w:t xml:space="preserve"> לומר דכיון דכשאין האור מהלך תחתיו אינו בישול דאו', א"כ עירוי מכלי ראשון אינו בישול מדאו'].</w:t>
      </w:r>
    </w:p>
    <w:p w14:paraId="6F4EEE6A" w14:textId="77777777" w:rsidR="00D4747B" w:rsidRPr="006623C9" w:rsidRDefault="00D4747B" w:rsidP="00D4747B">
      <w:pPr>
        <w:pStyle w:val="a8"/>
        <w:rPr>
          <w:rtl/>
        </w:rPr>
      </w:pPr>
    </w:p>
    <w:p w14:paraId="421D5A0F" w14:textId="77777777" w:rsidR="00D4747B" w:rsidRDefault="00D4747B" w:rsidP="00D4747B">
      <w:pPr>
        <w:pStyle w:val="a8"/>
        <w:rPr>
          <w:rtl/>
        </w:rPr>
      </w:pPr>
      <w:bookmarkStart w:id="1885" w:name="_Toc114037873"/>
      <w:r>
        <w:rPr>
          <w:rFonts w:hint="cs"/>
          <w:rtl/>
        </w:rPr>
        <w:t>בי' המהר"ם חלאווה דכ"ר היינו רק בהעבירו מע"ג האור כדמוכח בירושלמי דכ"ר הרחקה דרבנן</w:t>
      </w:r>
      <w:bookmarkEnd w:id="1885"/>
    </w:p>
    <w:p w14:paraId="7B14CD88" w14:textId="7CF1510F" w:rsidR="00D4747B" w:rsidRDefault="00D4747B" w:rsidP="001A726C">
      <w:pPr>
        <w:pStyle w:val="a3"/>
        <w:rPr>
          <w:rStyle w:val="af0"/>
          <w:rtl/>
        </w:rPr>
      </w:pPr>
      <w:bookmarkStart w:id="1886" w:name="_Ref113738892"/>
      <w:r>
        <w:rPr>
          <w:rFonts w:hint="cs"/>
          <w:rtl/>
        </w:rPr>
        <w:t xml:space="preserve">כתב </w:t>
      </w:r>
      <w:r w:rsidRPr="00E00111">
        <w:rPr>
          <w:rStyle w:val="aff5"/>
          <w:rFonts w:hint="cs"/>
          <w:rtl/>
        </w:rPr>
        <w:t>המהר"ם חלאווה בפסחים</w:t>
      </w:r>
      <w:r w:rsidRPr="00BA243E">
        <w:rPr>
          <w:rStyle w:val="af3"/>
          <w:rFonts w:eastAsia="Guttman Hodes" w:hint="cs"/>
          <w:rtl/>
        </w:rPr>
        <w:t xml:space="preserve"> (</w:t>
      </w:r>
      <w:bookmarkStart w:id="1887" w:name="_Hlk114044101"/>
      <w:r w:rsidRPr="00BA243E">
        <w:rPr>
          <w:rStyle w:val="af3"/>
          <w:rFonts w:eastAsia="Guttman Hodes" w:hint="cs"/>
          <w:rtl/>
        </w:rPr>
        <w:t>ל: ד"ה ברותחים</w:t>
      </w:r>
      <w:bookmarkEnd w:id="1887"/>
      <w:r w:rsidRPr="00BA243E">
        <w:rPr>
          <w:rStyle w:val="af3"/>
          <w:rFonts w:eastAsia="Guttman Hodes" w:hint="cs"/>
          <w:rtl/>
        </w:rPr>
        <w:t xml:space="preserve">) </w:t>
      </w:r>
      <w:r>
        <w:rPr>
          <w:rFonts w:hint="cs"/>
          <w:rtl/>
        </w:rPr>
        <w:t xml:space="preserve">דכלי ראשון היינו אחר שהעבירו מע"ג האש, אבל ע"ג האש אינו נקרא כלי ראשון, כדמוכח מהא דאיתא בירושלמי </w:t>
      </w:r>
      <w:r w:rsidRPr="00BA243E">
        <w:rPr>
          <w:rStyle w:val="af3"/>
          <w:rFonts w:eastAsiaTheme="minorHAnsi" w:hint="cs"/>
          <w:rtl/>
        </w:rPr>
        <w:t xml:space="preserve">(פ"ג סוה"ד, כה.) </w:t>
      </w:r>
      <w:r>
        <w:rPr>
          <w:rFonts w:hint="cs"/>
          <w:rtl/>
        </w:rPr>
        <w:t xml:space="preserve">דאמר רבי יונה כאן וכאן אין היד סולדת בו, </w:t>
      </w:r>
      <w:r w:rsidRPr="00E00111">
        <w:rPr>
          <w:rStyle w:val="af0"/>
          <w:rFonts w:hint="cs"/>
          <w:rtl/>
        </w:rPr>
        <w:t xml:space="preserve">[ולא כתב </w:t>
      </w:r>
      <w:r w:rsidRPr="009A617D">
        <w:rPr>
          <w:rStyle w:val="affa"/>
          <w:rFonts w:hint="cs"/>
          <w:rtl/>
        </w:rPr>
        <w:t>המהר"ם חלאווה</w:t>
      </w:r>
      <w:r w:rsidRPr="00E00111">
        <w:rPr>
          <w:rStyle w:val="af0"/>
          <w:rFonts w:hint="cs"/>
          <w:rtl/>
        </w:rPr>
        <w:t xml:space="preserve"> כגירסא דלפנינו "שולטת", </w:t>
      </w:r>
      <w:r w:rsidRPr="00713A2C">
        <w:rPr>
          <w:rStyle w:val="af0"/>
          <w:rFonts w:hint="cs"/>
          <w:rtl/>
        </w:rPr>
        <w:t>וכ"כ</w:t>
      </w:r>
      <w:r w:rsidRPr="002303B3">
        <w:rPr>
          <w:rStyle w:val="af3"/>
          <w:rFonts w:eastAsia="Guttman Hodes" w:hint="cs"/>
          <w:rtl/>
        </w:rPr>
        <w:t xml:space="preserve"> </w:t>
      </w:r>
      <w:r>
        <w:rPr>
          <w:rStyle w:val="affa"/>
          <w:rFonts w:hint="cs"/>
          <w:rtl/>
        </w:rPr>
        <w:t>המהר"י קורקוס</w:t>
      </w:r>
      <w:r w:rsidRPr="00E00111">
        <w:rPr>
          <w:rStyle w:val="af0"/>
          <w:rFonts w:hint="cs"/>
          <w:rtl/>
        </w:rPr>
        <w:t xml:space="preserve"> </w:t>
      </w:r>
      <w:r w:rsidRPr="00F52145">
        <w:rPr>
          <w:rStyle w:val="aff1"/>
          <w:rFonts w:hint="cs"/>
          <w:rtl/>
        </w:rPr>
        <w:t xml:space="preserve">(עי' אות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Ref113741937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סב)</w:t>
      </w:r>
      <w:r w:rsidRPr="00F52145">
        <w:rPr>
          <w:rStyle w:val="aff1"/>
          <w:rtl/>
        </w:rPr>
        <w:fldChar w:fldCharType="end"/>
      </w:r>
      <w:r>
        <w:rPr>
          <w:rStyle w:val="af0"/>
          <w:rFonts w:hint="cs"/>
          <w:rtl/>
        </w:rPr>
        <w:t xml:space="preserve">, </w:t>
      </w:r>
      <w:r w:rsidRPr="00E00111">
        <w:rPr>
          <w:rStyle w:val="af0"/>
          <w:rFonts w:hint="cs"/>
          <w:rtl/>
        </w:rPr>
        <w:t xml:space="preserve">ומשמע דביאר דשולטת היינו סולדת, כביאור </w:t>
      </w:r>
      <w:r w:rsidRPr="009A617D">
        <w:rPr>
          <w:rStyle w:val="affa"/>
          <w:rFonts w:hint="cs"/>
          <w:rtl/>
        </w:rPr>
        <w:t>ר"ח</w:t>
      </w:r>
      <w:r w:rsidRPr="00E00111">
        <w:rPr>
          <w:rStyle w:val="af0"/>
          <w:rFonts w:hint="cs"/>
          <w:rtl/>
        </w:rPr>
        <w:t xml:space="preserve"> </w:t>
      </w:r>
      <w:r w:rsidRPr="00F52145">
        <w:rPr>
          <w:rStyle w:val="aff1"/>
          <w:rFonts w:hint="cs"/>
          <w:rtl/>
        </w:rPr>
        <w:t>(עי' אות</w:t>
      </w:r>
      <w:r w:rsidRPr="00E00111">
        <w:rPr>
          <w:rStyle w:val="af0"/>
          <w:rFonts w:hint="cs"/>
          <w:rtl/>
        </w:rPr>
        <w:t xml:space="preserve">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Ref113741972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עג)</w:t>
      </w:r>
      <w:r w:rsidRPr="00F52145">
        <w:rPr>
          <w:rStyle w:val="aff1"/>
          <w:rtl/>
        </w:rPr>
        <w:fldChar w:fldCharType="end"/>
      </w:r>
      <w:r w:rsidRPr="00E00111">
        <w:rPr>
          <w:rStyle w:val="af0"/>
          <w:rFonts w:hint="cs"/>
          <w:rtl/>
        </w:rPr>
        <w:t xml:space="preserve"> </w:t>
      </w:r>
      <w:r w:rsidRPr="009A617D">
        <w:rPr>
          <w:rStyle w:val="affa"/>
          <w:rFonts w:hint="cs"/>
          <w:rtl/>
        </w:rPr>
        <w:t>והבית יעקב</w:t>
      </w:r>
      <w:r w:rsidRPr="00E00111">
        <w:rPr>
          <w:rStyle w:val="af0"/>
          <w:rFonts w:hint="cs"/>
          <w:rtl/>
        </w:rPr>
        <w:t xml:space="preserve"> </w:t>
      </w:r>
      <w:r w:rsidRPr="00F52145">
        <w:rPr>
          <w:rStyle w:val="aff1"/>
          <w:rFonts w:hint="cs"/>
          <w:rtl/>
        </w:rPr>
        <w:t xml:space="preserve">(עי' אות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Ref113741980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עב)</w:t>
      </w:r>
      <w:r w:rsidRPr="00F52145">
        <w:rPr>
          <w:rStyle w:val="aff1"/>
          <w:rtl/>
        </w:rPr>
        <w:fldChar w:fldCharType="end"/>
      </w:r>
      <w:r w:rsidRPr="00E00111">
        <w:rPr>
          <w:rStyle w:val="af0"/>
          <w:rFonts w:hint="cs"/>
          <w:rtl/>
        </w:rPr>
        <w:t xml:space="preserve"> בדעת </w:t>
      </w:r>
      <w:r w:rsidRPr="009A617D">
        <w:rPr>
          <w:rStyle w:val="affa"/>
          <w:rFonts w:hint="cs"/>
          <w:rtl/>
        </w:rPr>
        <w:t>הערוך</w:t>
      </w:r>
      <w:r w:rsidRPr="00E00111">
        <w:rPr>
          <w:rStyle w:val="af0"/>
          <w:rFonts w:hint="cs"/>
          <w:rtl/>
        </w:rPr>
        <w:t>],</w:t>
      </w:r>
      <w:r>
        <w:rPr>
          <w:rFonts w:hint="cs"/>
          <w:rtl/>
        </w:rPr>
        <w:t xml:space="preserve"> אלא עשו הרחקה לכלי ראשון, ולא עשו הרחקה לכלי שני, וביאר </w:t>
      </w:r>
      <w:r w:rsidRPr="009A617D">
        <w:rPr>
          <w:rStyle w:val="aff5"/>
          <w:rFonts w:hint="cs"/>
          <w:rtl/>
        </w:rPr>
        <w:t>המהר"ם חלאווה</w:t>
      </w:r>
      <w:r>
        <w:rPr>
          <w:rFonts w:hint="cs"/>
          <w:rtl/>
        </w:rPr>
        <w:t xml:space="preserve"> דבכלי ראשון עשו הרחקה מדרבנן, וכתב </w:t>
      </w:r>
      <w:r w:rsidRPr="00E00111">
        <w:rPr>
          <w:rStyle w:val="aff5"/>
          <w:rFonts w:hint="cs"/>
          <w:rtl/>
        </w:rPr>
        <w:t xml:space="preserve">המהר"ם חלאווה </w:t>
      </w:r>
      <w:r>
        <w:rPr>
          <w:rFonts w:hint="cs"/>
          <w:rtl/>
        </w:rPr>
        <w:t>דאי כלי ראשון היינו בעומד ע"ג האש, א"כ הוא בישול גמור מדאו', ומוכח דכלי ראשון היינו לאחר שהעבירו מע"ג האש, וכן מוכח מהירושלמי</w:t>
      </w:r>
      <w:r w:rsidRPr="00AD7833">
        <w:rPr>
          <w:rFonts w:hint="cs"/>
          <w:rtl/>
        </w:rPr>
        <w:t xml:space="preserve"> </w:t>
      </w:r>
      <w:r>
        <w:rPr>
          <w:rFonts w:hint="cs"/>
          <w:rtl/>
        </w:rPr>
        <w:t xml:space="preserve">לקמן </w:t>
      </w:r>
      <w:r w:rsidRPr="00BA243E">
        <w:rPr>
          <w:rStyle w:val="af3"/>
          <w:rFonts w:eastAsia="Guttman Hodes" w:hint="cs"/>
          <w:rtl/>
        </w:rPr>
        <w:t xml:space="preserve">(פ"ג ה"ה, כה.) </w:t>
      </w:r>
      <w:r>
        <w:rPr>
          <w:rFonts w:hint="cs"/>
          <w:rtl/>
        </w:rPr>
        <w:t xml:space="preserve">דבישול ברור היינו "כל שהאור מהלך תחתיו", וביאר </w:t>
      </w:r>
      <w:r w:rsidRPr="00DF2B3D">
        <w:rPr>
          <w:rStyle w:val="aff5"/>
          <w:rFonts w:hint="cs"/>
          <w:rtl/>
        </w:rPr>
        <w:t>המהר"ם חלאווה</w:t>
      </w:r>
      <w:r>
        <w:rPr>
          <w:rFonts w:hint="cs"/>
          <w:rtl/>
        </w:rPr>
        <w:t xml:space="preserve"> דכוונת הירושלמי לומר דאעפ"י דמדאו' בישול הוא רק באור מהלך תחתיו, מ"מ רבנן אסרו אף בכלי ראשון, וכתב </w:t>
      </w:r>
      <w:r w:rsidRPr="00DF2B3D">
        <w:rPr>
          <w:rStyle w:val="aff5"/>
          <w:rFonts w:hint="cs"/>
          <w:rtl/>
        </w:rPr>
        <w:t>המהר"ם חלאווה</w:t>
      </w:r>
      <w:r>
        <w:rPr>
          <w:rFonts w:hint="cs"/>
          <w:rtl/>
        </w:rPr>
        <w:t xml:space="preserve"> דמוכח דכלי ראשון היינו לאחר שהעבירוהו מע"ג האש</w:t>
      </w:r>
      <w:r>
        <w:rPr>
          <w:rStyle w:val="a6"/>
          <w:rtl/>
        </w:rPr>
        <w:footnoteReference w:id="14"/>
      </w:r>
      <w:r>
        <w:rPr>
          <w:rFonts w:hint="cs"/>
          <w:rtl/>
        </w:rPr>
        <w:t xml:space="preserve">. </w:t>
      </w:r>
      <w:r w:rsidRPr="000E14AA">
        <w:rPr>
          <w:rStyle w:val="af0"/>
          <w:rFonts w:hint="cs"/>
          <w:rtl/>
        </w:rPr>
        <w:t>[</w:t>
      </w:r>
      <w:r>
        <w:rPr>
          <w:rStyle w:val="af0"/>
          <w:rFonts w:hint="cs"/>
          <w:rtl/>
        </w:rPr>
        <w:t xml:space="preserve">אך </w:t>
      </w:r>
      <w:r w:rsidRPr="000E14AA">
        <w:rPr>
          <w:rStyle w:val="af0"/>
          <w:rFonts w:hint="cs"/>
          <w:rtl/>
        </w:rPr>
        <w:t xml:space="preserve">לא הזכיר </w:t>
      </w:r>
      <w:r w:rsidRPr="000E14AA">
        <w:rPr>
          <w:rStyle w:val="affa"/>
          <w:rFonts w:hint="cs"/>
          <w:rtl/>
        </w:rPr>
        <w:t>המהר"ם חלאווה</w:t>
      </w:r>
      <w:r w:rsidRPr="000E14AA">
        <w:rPr>
          <w:rStyle w:val="af0"/>
          <w:rFonts w:hint="cs"/>
          <w:rtl/>
        </w:rPr>
        <w:t xml:space="preserve"> דהבבלי פליג על הירושלמי בזה, כדכתב </w:t>
      </w:r>
      <w:r w:rsidRPr="000E14AA">
        <w:rPr>
          <w:rStyle w:val="affa"/>
          <w:rFonts w:hint="cs"/>
          <w:rtl/>
        </w:rPr>
        <w:t>הר"ן</w:t>
      </w:r>
      <w:r w:rsidRPr="000E14AA">
        <w:rPr>
          <w:rStyle w:val="af0"/>
          <w:rFonts w:hint="cs"/>
          <w:rtl/>
        </w:rPr>
        <w:t xml:space="preserve"> </w:t>
      </w:r>
      <w:r w:rsidRPr="000E14AA">
        <w:rPr>
          <w:rStyle w:val="aff1"/>
          <w:rFonts w:hint="cs"/>
          <w:rtl/>
        </w:rPr>
        <w:t xml:space="preserve">(עי' אות </w:t>
      </w:r>
      <w:r w:rsidRPr="000E14AA">
        <w:rPr>
          <w:rStyle w:val="aff1"/>
          <w:rtl/>
        </w:rPr>
        <w:fldChar w:fldCharType="begin"/>
      </w:r>
      <w:r w:rsidRPr="000E14AA">
        <w:rPr>
          <w:rStyle w:val="aff1"/>
          <w:rtl/>
        </w:rPr>
        <w:instrText xml:space="preserve"> </w:instrText>
      </w:r>
      <w:r w:rsidRPr="000E14AA">
        <w:rPr>
          <w:rStyle w:val="aff1"/>
          <w:rFonts w:hint="cs"/>
        </w:rPr>
        <w:instrText>REF</w:instrText>
      </w:r>
      <w:r w:rsidRPr="000E14AA">
        <w:rPr>
          <w:rStyle w:val="aff1"/>
          <w:rFonts w:hint="cs"/>
          <w:rtl/>
        </w:rPr>
        <w:instrText xml:space="preserve"> _</w:instrText>
      </w:r>
      <w:r w:rsidRPr="000E14AA">
        <w:rPr>
          <w:rStyle w:val="aff1"/>
          <w:rFonts w:hint="cs"/>
        </w:rPr>
        <w:instrText>Ref113565921 \r \h</w:instrText>
      </w:r>
      <w:r w:rsidRPr="000E14AA">
        <w:rPr>
          <w:rStyle w:val="aff1"/>
          <w:rtl/>
        </w:rPr>
        <w:instrText xml:space="preserve"> </w:instrText>
      </w:r>
      <w:r w:rsidRPr="000E14AA">
        <w:rPr>
          <w:rStyle w:val="aff1"/>
          <w:rtl/>
        </w:rPr>
      </w:r>
      <w:r w:rsidRPr="000E14AA">
        <w:rPr>
          <w:rStyle w:val="aff1"/>
          <w:rtl/>
        </w:rPr>
        <w:fldChar w:fldCharType="separate"/>
      </w:r>
      <w:r w:rsidR="004F6F15">
        <w:rPr>
          <w:rStyle w:val="aff1"/>
          <w:cs/>
        </w:rPr>
        <w:t>‎</w:t>
      </w:r>
      <w:r w:rsidR="004F6F15">
        <w:rPr>
          <w:rStyle w:val="aff1"/>
          <w:rtl/>
        </w:rPr>
        <w:t>לג)</w:t>
      </w:r>
      <w:r w:rsidRPr="000E14AA">
        <w:rPr>
          <w:rStyle w:val="aff1"/>
          <w:rtl/>
        </w:rPr>
        <w:fldChar w:fldCharType="end"/>
      </w:r>
      <w:r w:rsidRPr="000E14AA">
        <w:rPr>
          <w:rStyle w:val="af0"/>
          <w:rFonts w:hint="cs"/>
          <w:rtl/>
        </w:rPr>
        <w:t>].</w:t>
      </w:r>
      <w:bookmarkEnd w:id="1886"/>
    </w:p>
    <w:p w14:paraId="681DE3AC" w14:textId="77777777" w:rsidR="00D4747B" w:rsidRPr="00602431" w:rsidRDefault="00D4747B" w:rsidP="00D4747B">
      <w:pPr>
        <w:pStyle w:val="affff5"/>
        <w:rPr>
          <w:rtl/>
        </w:rPr>
      </w:pPr>
      <w:bookmarkStart w:id="1888" w:name="_Toc114037874"/>
      <w:r>
        <w:rPr>
          <w:rFonts w:hint="cs"/>
          <w:rtl/>
        </w:rPr>
        <w:t>הוכחות האחרונים דלבבלי כ"ר דאו'</w:t>
      </w:r>
      <w:bookmarkEnd w:id="1888"/>
    </w:p>
    <w:p w14:paraId="5DB434B2" w14:textId="77777777" w:rsidR="00D4747B" w:rsidRPr="005E19B8" w:rsidRDefault="00D4747B" w:rsidP="00D4747B">
      <w:pPr>
        <w:pStyle w:val="1"/>
        <w:rPr>
          <w:rtl/>
        </w:rPr>
      </w:pPr>
      <w:bookmarkStart w:id="1889" w:name="_Toc114037875"/>
      <w:r>
        <w:rPr>
          <w:rFonts w:hint="cs"/>
          <w:rtl/>
        </w:rPr>
        <w:t>בי' האחרונים בהוכחת הר"ן דלבבלי כ"ר דאו' ודלא כירושלמי</w:t>
      </w:r>
      <w:bookmarkEnd w:id="1889"/>
    </w:p>
    <w:p w14:paraId="65566A20" w14:textId="77777777" w:rsidR="00D4747B" w:rsidRPr="009400F7" w:rsidRDefault="00D4747B" w:rsidP="00D4747B">
      <w:pPr>
        <w:pStyle w:val="a8"/>
        <w:rPr>
          <w:rtl/>
        </w:rPr>
      </w:pPr>
      <w:bookmarkStart w:id="1890" w:name="_Toc114037876"/>
      <w:r>
        <w:rPr>
          <w:rFonts w:hint="cs"/>
          <w:rtl/>
        </w:rPr>
        <w:t>קו' השיירי קרבן דאפש"ל דבין לירושלמי ובין לבבלי כ"ר אסור מדאו' אך אין בו חיוב כרת</w:t>
      </w:r>
      <w:bookmarkEnd w:id="1890"/>
    </w:p>
    <w:p w14:paraId="3F32492F" w14:textId="64B11004" w:rsidR="00D4747B" w:rsidRDefault="00D4747B" w:rsidP="001A726C">
      <w:pPr>
        <w:pStyle w:val="a3"/>
        <w:rPr>
          <w:rtl/>
        </w:rPr>
      </w:pPr>
      <w:bookmarkStart w:id="1891" w:name="_Ref113784223"/>
      <w:r>
        <w:rPr>
          <w:rFonts w:hint="cs"/>
          <w:rtl/>
        </w:rPr>
        <w:t xml:space="preserve">במ"ש </w:t>
      </w:r>
      <w:r>
        <w:rPr>
          <w:rStyle w:val="aff5"/>
          <w:rFonts w:eastAsia="Guttman Adii-Light"/>
          <w:rtl/>
        </w:rPr>
        <w:t xml:space="preserve">הר"ן </w:t>
      </w:r>
      <w:r w:rsidRPr="00BA243E">
        <w:rPr>
          <w:rStyle w:val="af3"/>
          <w:rFonts w:eastAsia="Guttman Hodes" w:hint="cs"/>
          <w:rtl/>
        </w:rPr>
        <w:t xml:space="preserve">(עי' אות </w:t>
      </w:r>
      <w:r w:rsidRPr="00BA243E">
        <w:rPr>
          <w:rStyle w:val="af3"/>
          <w:rFonts w:eastAsia="Guttman Hodes"/>
          <w:rtl/>
        </w:rPr>
        <w:fldChar w:fldCharType="begin"/>
      </w:r>
      <w:r w:rsidRPr="00BA243E">
        <w:rPr>
          <w:rStyle w:val="af3"/>
          <w:rFonts w:eastAsia="Guttman Hodes"/>
          <w:rtl/>
        </w:rPr>
        <w:instrText xml:space="preserve"> </w:instrText>
      </w:r>
      <w:r w:rsidRPr="00BA243E">
        <w:rPr>
          <w:rStyle w:val="af3"/>
          <w:rFonts w:eastAsia="Guttman Hodes" w:hint="cs"/>
        </w:rPr>
        <w:instrText>REF</w:instrText>
      </w:r>
      <w:r w:rsidRPr="00BA243E">
        <w:rPr>
          <w:rStyle w:val="af3"/>
          <w:rFonts w:eastAsia="Guttman Hodes" w:hint="cs"/>
          <w:rtl/>
        </w:rPr>
        <w:instrText xml:space="preserve"> _</w:instrText>
      </w:r>
      <w:r w:rsidRPr="00BA243E">
        <w:rPr>
          <w:rStyle w:val="af3"/>
          <w:rFonts w:eastAsia="Guttman Hodes" w:hint="cs"/>
        </w:rPr>
        <w:instrText>Ref113565921 \r \h</w:instrText>
      </w:r>
      <w:r w:rsidRPr="00BA243E">
        <w:rPr>
          <w:rStyle w:val="af3"/>
          <w:rFonts w:eastAsia="Guttman Hodes"/>
          <w:rtl/>
        </w:rPr>
        <w:instrText xml:space="preserve"> </w:instrText>
      </w:r>
      <w:r w:rsidRPr="00BA243E">
        <w:rPr>
          <w:rStyle w:val="af3"/>
          <w:rFonts w:eastAsia="Guttman Hodes"/>
          <w:rtl/>
        </w:rPr>
      </w:r>
      <w:r w:rsidRPr="00BA243E">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BA243E">
        <w:rPr>
          <w:rStyle w:val="af3"/>
          <w:rFonts w:eastAsia="Guttman Hodes"/>
          <w:rtl/>
        </w:rPr>
        <w:fldChar w:fldCharType="end"/>
      </w:r>
      <w:r>
        <w:rPr>
          <w:rFonts w:hint="cs"/>
          <w:rtl/>
        </w:rPr>
        <w:t xml:space="preserve"> דלדעת הירושלמי אין בישול בכלי ראשון, ורק כשהאור מהלך תחתיו הוי בישול, והבבלי פליג ע"ז כדמוכח בגמ' לקמן </w:t>
      </w:r>
      <w:r>
        <w:rPr>
          <w:rStyle w:val="af3"/>
          <w:rFonts w:eastAsia="Guttman Hodes" w:hint="cs"/>
          <w:rtl/>
        </w:rPr>
        <w:t>(מב.)</w:t>
      </w:r>
      <w:r>
        <w:rPr>
          <w:rFonts w:hint="cs"/>
          <w:rtl/>
        </w:rPr>
        <w:t xml:space="preserve">, הקשה </w:t>
      </w:r>
      <w:r w:rsidRPr="00AB3818">
        <w:rPr>
          <w:rStyle w:val="aff5"/>
          <w:rFonts w:hint="cs"/>
          <w:rtl/>
        </w:rPr>
        <w:t>השיירי קרבן</w:t>
      </w:r>
      <w:r>
        <w:rPr>
          <w:rFonts w:hint="cs"/>
          <w:rtl/>
        </w:rPr>
        <w:t xml:space="preserve"> </w:t>
      </w:r>
      <w:r w:rsidRPr="00AB3818">
        <w:rPr>
          <w:rStyle w:val="af3"/>
          <w:rFonts w:eastAsia="Guttman Hodes" w:hint="cs"/>
          <w:rtl/>
        </w:rPr>
        <w:t xml:space="preserve">(פ"ג ה"ה, כה. ד"ה התיב) </w:t>
      </w:r>
      <w:r>
        <w:rPr>
          <w:rFonts w:hint="cs"/>
          <w:rtl/>
        </w:rPr>
        <w:t>דלא מוכח בירושלמי דפטור מדאו' בכלי ראשון שאין האור מהלך תחתיו, ואפש"ל דכוונת הירושלמי דאין בזה חיוב כרת, ובזה אפש"ל דאף הבבלי מודה.</w:t>
      </w:r>
      <w:bookmarkEnd w:id="1891"/>
    </w:p>
    <w:p w14:paraId="072E57B6" w14:textId="77777777" w:rsidR="00D4747B" w:rsidRDefault="00D4747B" w:rsidP="00D4747B">
      <w:pPr>
        <w:pStyle w:val="a8"/>
        <w:rPr>
          <w:rtl/>
        </w:rPr>
      </w:pPr>
      <w:bookmarkStart w:id="1892" w:name="_Toc114037877"/>
      <w:r>
        <w:rPr>
          <w:rFonts w:hint="cs"/>
          <w:rtl/>
        </w:rPr>
        <w:t>בי' השיירי קרבן דא"א להוכיח דלבבלי כ"ר חייב כרת מגלגול ביצה דהא חשיב כבישל ע"ג אור</w:t>
      </w:r>
      <w:bookmarkEnd w:id="1892"/>
    </w:p>
    <w:p w14:paraId="17E7871C" w14:textId="77777777" w:rsidR="00D4747B" w:rsidRDefault="00D4747B" w:rsidP="001A726C">
      <w:pPr>
        <w:pStyle w:val="a3"/>
      </w:pPr>
      <w:bookmarkStart w:id="1893" w:name="_Ref113445310"/>
      <w:r>
        <w:rPr>
          <w:rFonts w:hint="cs"/>
          <w:rtl/>
        </w:rPr>
        <w:t xml:space="preserve">וכתב </w:t>
      </w:r>
      <w:r w:rsidRPr="00E00111">
        <w:rPr>
          <w:rStyle w:val="aff5"/>
          <w:rFonts w:hint="cs"/>
          <w:rtl/>
        </w:rPr>
        <w:t>השיירי</w:t>
      </w:r>
      <w:r>
        <w:rPr>
          <w:rFonts w:hint="cs"/>
          <w:rtl/>
        </w:rPr>
        <w:t xml:space="preserve"> </w:t>
      </w:r>
      <w:r w:rsidRPr="00E00111">
        <w:rPr>
          <w:rStyle w:val="aff5"/>
          <w:rFonts w:hint="cs"/>
          <w:rtl/>
        </w:rPr>
        <w:t>קרבן</w:t>
      </w:r>
      <w:r>
        <w:rPr>
          <w:rFonts w:hint="cs"/>
          <w:rtl/>
        </w:rPr>
        <w:t xml:space="preserve"> דהיה אפשר להוכיח דלהבבלי יש חיוב חטאת בכלי ראשון, אף באופן דאין האור מהלך תחתיו, מהא דאיתא לעיל </w:t>
      </w:r>
      <w:r w:rsidRPr="00B31724">
        <w:rPr>
          <w:rStyle w:val="af3"/>
          <w:rFonts w:eastAsia="Guttman Hodes" w:hint="cs"/>
          <w:rtl/>
        </w:rPr>
        <w:t>(לח:)</w:t>
      </w:r>
      <w:r>
        <w:rPr>
          <w:rFonts w:hint="cs"/>
          <w:rtl/>
        </w:rPr>
        <w:t xml:space="preserve"> דבגלגל ביצה חייב חטאת, דמשמע דאיירי אף באופן דאין האור מהלך תחתיו,</w:t>
      </w:r>
      <w:r w:rsidRPr="00CB0756">
        <w:rPr>
          <w:rStyle w:val="af0"/>
          <w:rFonts w:hint="cs"/>
          <w:rtl/>
        </w:rPr>
        <w:t xml:space="preserve"> [דקאי על מתני' דגלגל ביצה בצד המיחם שהוא תולדות האור, ואין האור תחת הביצה], </w:t>
      </w:r>
      <w:r>
        <w:rPr>
          <w:rFonts w:hint="cs"/>
          <w:rtl/>
        </w:rPr>
        <w:t xml:space="preserve">אך דחה </w:t>
      </w:r>
      <w:r w:rsidRPr="00E00111">
        <w:rPr>
          <w:rStyle w:val="aff5"/>
          <w:rFonts w:hint="cs"/>
          <w:rtl/>
        </w:rPr>
        <w:t>השיירי</w:t>
      </w:r>
      <w:r>
        <w:rPr>
          <w:rFonts w:hint="cs"/>
          <w:rtl/>
        </w:rPr>
        <w:t xml:space="preserve"> </w:t>
      </w:r>
      <w:r w:rsidRPr="00E00111">
        <w:rPr>
          <w:rStyle w:val="aff5"/>
          <w:rFonts w:hint="cs"/>
          <w:rtl/>
        </w:rPr>
        <w:t>קרבן</w:t>
      </w:r>
      <w:r>
        <w:rPr>
          <w:rFonts w:hint="cs"/>
          <w:rtl/>
        </w:rPr>
        <w:t xml:space="preserve"> דאפש"ל דכיון דהצליה בביצה היא מחמת החום של המיחם דהאור מהלך תחתיו, חשיב שהאור מהלך אף תחת הביצה.</w:t>
      </w:r>
      <w:bookmarkEnd w:id="1893"/>
    </w:p>
    <w:p w14:paraId="2836F42C" w14:textId="77777777" w:rsidR="00D4747B" w:rsidRPr="00B31724" w:rsidRDefault="00D4747B" w:rsidP="00D4747B">
      <w:pPr>
        <w:pStyle w:val="a8"/>
      </w:pPr>
      <w:bookmarkStart w:id="1894" w:name="_Toc114037878"/>
      <w:r>
        <w:rPr>
          <w:rFonts w:hint="cs"/>
          <w:rtl/>
        </w:rPr>
        <w:t>הוכחת השביתת השבת מהרמב"ם בפיהמ"ש דגלגול ביצה לא ע"ג האור ומוכח דחייב כרת</w:t>
      </w:r>
      <w:bookmarkEnd w:id="1894"/>
    </w:p>
    <w:p w14:paraId="5F41FBE6" w14:textId="77777777" w:rsidR="00D4747B" w:rsidRDefault="00D4747B" w:rsidP="001A726C">
      <w:pPr>
        <w:pStyle w:val="a3"/>
      </w:pPr>
      <w:r w:rsidRPr="00E00111">
        <w:rPr>
          <w:rStyle w:val="aff5"/>
          <w:rFonts w:hint="cs"/>
          <w:rtl/>
        </w:rPr>
        <w:t>ובשביתת</w:t>
      </w:r>
      <w:r>
        <w:rPr>
          <w:rFonts w:hint="cs"/>
          <w:rtl/>
        </w:rPr>
        <w:t xml:space="preserve"> </w:t>
      </w:r>
      <w:r w:rsidRPr="00E00111">
        <w:rPr>
          <w:rStyle w:val="aff5"/>
          <w:rFonts w:hint="cs"/>
          <w:rtl/>
        </w:rPr>
        <w:t>השבת</w:t>
      </w:r>
      <w:r w:rsidRPr="009A617D">
        <w:rPr>
          <w:rStyle w:val="af3"/>
          <w:rFonts w:eastAsia="Guttman Hodes" w:hint="cs"/>
          <w:rtl/>
        </w:rPr>
        <w:t xml:space="preserve"> (מבשל פתיחה או' ו') </w:t>
      </w:r>
      <w:r>
        <w:rPr>
          <w:rFonts w:hint="cs"/>
          <w:rtl/>
        </w:rPr>
        <w:t xml:space="preserve">הביא את דברי </w:t>
      </w:r>
      <w:r w:rsidRPr="00E00111">
        <w:rPr>
          <w:rStyle w:val="aff5"/>
          <w:rFonts w:hint="cs"/>
          <w:rtl/>
        </w:rPr>
        <w:t>הרמב"ם</w:t>
      </w:r>
      <w:r w:rsidRPr="00782DB2">
        <w:rPr>
          <w:rFonts w:hint="cs"/>
          <w:rtl/>
        </w:rPr>
        <w:t xml:space="preserve"> </w:t>
      </w:r>
      <w:r w:rsidRPr="00E00111">
        <w:rPr>
          <w:rStyle w:val="aff5"/>
          <w:rFonts w:hint="cs"/>
          <w:rtl/>
        </w:rPr>
        <w:t>בפיהמ"ש</w:t>
      </w:r>
      <w:r w:rsidRPr="00782DB2">
        <w:rPr>
          <w:rFonts w:hint="cs"/>
          <w:rtl/>
        </w:rPr>
        <w:t xml:space="preserve"> </w:t>
      </w:r>
      <w:r w:rsidRPr="00E00111">
        <w:rPr>
          <w:rStyle w:val="aff5"/>
          <w:rFonts w:hint="cs"/>
          <w:rtl/>
        </w:rPr>
        <w:t>לעיל</w:t>
      </w:r>
      <w:r w:rsidRPr="009A617D">
        <w:rPr>
          <w:rStyle w:val="af3"/>
          <w:rFonts w:eastAsia="Guttman Hodes" w:hint="cs"/>
          <w:rtl/>
        </w:rPr>
        <w:t xml:space="preserve"> (פ"ג מ"ב, הובא בסימן ה' אות ה') </w:t>
      </w:r>
      <w:r w:rsidRPr="00782DB2">
        <w:rPr>
          <w:rFonts w:hint="cs"/>
          <w:rtl/>
        </w:rPr>
        <w:t xml:space="preserve">דכתב בהא תנן דאין נותנין ביצה בצד המיחם, דמיחם נשאר חם אחרי שמורידים אותו מהאש, ומוכח דאיירי </w:t>
      </w:r>
      <w:r>
        <w:rPr>
          <w:rFonts w:hint="cs"/>
          <w:rtl/>
        </w:rPr>
        <w:t>אחר שהעבירו מע"ג האש, ד</w:t>
      </w:r>
      <w:r w:rsidRPr="00782DB2">
        <w:rPr>
          <w:rFonts w:hint="cs"/>
          <w:rtl/>
        </w:rPr>
        <w:t>אין האור מהלך תחתיו,</w:t>
      </w:r>
      <w:r>
        <w:rPr>
          <w:rFonts w:hint="cs"/>
          <w:rtl/>
        </w:rPr>
        <w:t xml:space="preserve"> ואפ"ה אמרינן בגמ' לעיל </w:t>
      </w:r>
      <w:r w:rsidRPr="009A617D">
        <w:rPr>
          <w:rStyle w:val="af3"/>
          <w:rFonts w:eastAsia="Guttman Hodes" w:hint="cs"/>
          <w:rtl/>
        </w:rPr>
        <w:t>(לח:)</w:t>
      </w:r>
      <w:r>
        <w:rPr>
          <w:rFonts w:hint="cs"/>
          <w:rtl/>
        </w:rPr>
        <w:t xml:space="preserve"> דחייב חטאת,</w:t>
      </w:r>
      <w:r w:rsidRPr="00CB0756">
        <w:rPr>
          <w:rFonts w:hint="cs"/>
          <w:rtl/>
        </w:rPr>
        <w:t xml:space="preserve"> </w:t>
      </w:r>
      <w:r w:rsidRPr="00782DB2">
        <w:rPr>
          <w:rStyle w:val="af0"/>
          <w:rFonts w:hint="cs"/>
          <w:rtl/>
        </w:rPr>
        <w:t xml:space="preserve">[וע"ע במ"ש  </w:t>
      </w:r>
      <w:r w:rsidRPr="009A617D">
        <w:rPr>
          <w:rStyle w:val="affa"/>
          <w:rFonts w:hint="cs"/>
          <w:rtl/>
        </w:rPr>
        <w:t>המאירי לעיל</w:t>
      </w:r>
      <w:r w:rsidRPr="00782DB2">
        <w:rPr>
          <w:rStyle w:val="af0"/>
          <w:rFonts w:hint="cs"/>
          <w:rtl/>
        </w:rPr>
        <w:t xml:space="preserve"> </w:t>
      </w:r>
      <w:r w:rsidRPr="009A617D">
        <w:rPr>
          <w:rStyle w:val="aff1"/>
          <w:rFonts w:hint="cs"/>
          <w:rtl/>
        </w:rPr>
        <w:t>(לח: ד"ה אמר המאירי, הובא בסימן ה' אות ו')</w:t>
      </w:r>
      <w:r w:rsidRPr="00782DB2">
        <w:rPr>
          <w:rStyle w:val="af0"/>
          <w:rFonts w:hint="cs"/>
          <w:rtl/>
        </w:rPr>
        <w:t xml:space="preserve"> דהמיחם נמצא ע"ג האש, או שהורידהו מהאש, וג"כ משמע דהנדון בגמ' בגלגל ביצה הוא גם באופן שהורידוהו מהאש],</w:t>
      </w:r>
      <w:r>
        <w:rPr>
          <w:rFonts w:hint="cs"/>
          <w:rtl/>
        </w:rPr>
        <w:t xml:space="preserve"> וכתב </w:t>
      </w:r>
      <w:r w:rsidRPr="00E00111">
        <w:rPr>
          <w:rStyle w:val="aff5"/>
          <w:rFonts w:hint="cs"/>
          <w:rtl/>
        </w:rPr>
        <w:t>השביתת</w:t>
      </w:r>
      <w:r>
        <w:rPr>
          <w:rFonts w:hint="cs"/>
          <w:rtl/>
        </w:rPr>
        <w:t xml:space="preserve"> </w:t>
      </w:r>
      <w:r w:rsidRPr="00E00111">
        <w:rPr>
          <w:rStyle w:val="aff5"/>
          <w:rFonts w:hint="cs"/>
          <w:rtl/>
        </w:rPr>
        <w:t>השבת</w:t>
      </w:r>
      <w:r>
        <w:rPr>
          <w:rFonts w:hint="cs"/>
          <w:rtl/>
        </w:rPr>
        <w:t xml:space="preserve"> דדוחק לומר דדוקא בביצה ס"ל </w:t>
      </w:r>
      <w:r w:rsidRPr="00DF2B3D">
        <w:rPr>
          <w:rStyle w:val="aff5"/>
          <w:rFonts w:hint="cs"/>
          <w:rtl/>
        </w:rPr>
        <w:t>להרמב"ם</w:t>
      </w:r>
      <w:r>
        <w:rPr>
          <w:rFonts w:hint="cs"/>
          <w:rtl/>
        </w:rPr>
        <w:t xml:space="preserve"> דחייב בתולדות האור, </w:t>
      </w:r>
      <w:r w:rsidRPr="009A617D">
        <w:rPr>
          <w:rStyle w:val="af0"/>
          <w:rFonts w:hint="cs"/>
          <w:rtl/>
        </w:rPr>
        <w:t>[היינו בגלגול ביצה דהוא בישול קל],</w:t>
      </w:r>
      <w:r>
        <w:rPr>
          <w:rFonts w:hint="cs"/>
          <w:rtl/>
        </w:rPr>
        <w:t xml:space="preserve"> דהא כתב </w:t>
      </w:r>
      <w:r w:rsidRPr="0051684D">
        <w:rPr>
          <w:rStyle w:val="aff5"/>
          <w:rFonts w:hint="cs"/>
          <w:rtl/>
        </w:rPr>
        <w:t>הרמב"ם</w:t>
      </w:r>
      <w:r w:rsidRPr="0051684D">
        <w:rPr>
          <w:rStyle w:val="af3"/>
          <w:rFonts w:eastAsia="Guttman Hodes" w:hint="cs"/>
          <w:rtl/>
        </w:rPr>
        <w:t xml:space="preserve"> </w:t>
      </w:r>
      <w:bookmarkStart w:id="1895" w:name="_Hlk113555090"/>
      <w:r w:rsidRPr="0051684D">
        <w:rPr>
          <w:rStyle w:val="af3"/>
          <w:rFonts w:eastAsia="Guttman Hodes" w:hint="cs"/>
          <w:rtl/>
        </w:rPr>
        <w:t>(שבת פ"ט ה"ב</w:t>
      </w:r>
      <w:r>
        <w:rPr>
          <w:rStyle w:val="af3"/>
          <w:rFonts w:eastAsia="Guttman Hodes" w:hint="cs"/>
          <w:rtl/>
        </w:rPr>
        <w:t xml:space="preserve">, הובא בסימן ה' אות </w:t>
      </w:r>
      <w:r w:rsidRPr="009A617D">
        <w:rPr>
          <w:rStyle w:val="af3"/>
          <w:rFonts w:eastAsia="Guttman Hodes" w:hint="cs"/>
          <w:rtl/>
        </w:rPr>
        <w:t>ב')</w:t>
      </w:r>
      <w:r w:rsidRPr="0051684D">
        <w:rPr>
          <w:rStyle w:val="af3"/>
          <w:rFonts w:eastAsia="Guttman Hodes" w:hint="cs"/>
          <w:rtl/>
        </w:rPr>
        <w:t xml:space="preserve"> </w:t>
      </w:r>
      <w:bookmarkEnd w:id="1895"/>
      <w:r>
        <w:rPr>
          <w:rFonts w:hint="cs"/>
          <w:rtl/>
        </w:rPr>
        <w:t xml:space="preserve">דהנותן ביצה בצד המיחם כדי שתגלגל והתגלגלה חייב, כיון </w:t>
      </w:r>
      <w:r>
        <w:rPr>
          <w:rFonts w:hint="cs"/>
          <w:rtl/>
        </w:rPr>
        <w:lastRenderedPageBreak/>
        <w:t>דהמבשל בתולדות האור, הוא כמבשל באור עצמו, ומשמע דהוא כל בישול בתולדות האור ולא רק בביצה, וא"כ מהא דאמרינן דחייב חטאת מוכח דהבבלי פליג על הירושלמי.</w:t>
      </w:r>
    </w:p>
    <w:p w14:paraId="01697E13" w14:textId="77777777" w:rsidR="00D4747B" w:rsidRPr="008478DF" w:rsidRDefault="00D4747B" w:rsidP="00D4747B">
      <w:pPr>
        <w:pStyle w:val="a8"/>
      </w:pPr>
      <w:bookmarkStart w:id="1896" w:name="_Toc114037879"/>
      <w:r>
        <w:rPr>
          <w:rFonts w:hint="cs"/>
          <w:rtl/>
        </w:rPr>
        <w:t>בי' השיירי קרבן דבקולייס האיספנין דבחמין הוי בישול מוכח דלבבלי בישול אף שלא ע"ג אור</w:t>
      </w:r>
      <w:bookmarkEnd w:id="1896"/>
    </w:p>
    <w:p w14:paraId="4716585F" w14:textId="77777777" w:rsidR="00D4747B" w:rsidRDefault="00D4747B" w:rsidP="001A726C">
      <w:pPr>
        <w:pStyle w:val="a3"/>
        <w:rPr>
          <w:rtl/>
        </w:rPr>
      </w:pPr>
      <w:bookmarkStart w:id="1897" w:name="_Ref113568680"/>
      <w:r>
        <w:rPr>
          <w:rFonts w:hint="cs"/>
          <w:rtl/>
        </w:rPr>
        <w:t xml:space="preserve">ועוד הביא </w:t>
      </w:r>
      <w:r w:rsidRPr="00AB3818">
        <w:rPr>
          <w:rStyle w:val="aff5"/>
          <w:rFonts w:hint="cs"/>
          <w:rtl/>
        </w:rPr>
        <w:t>השיירי קרבן</w:t>
      </w:r>
      <w:r>
        <w:rPr>
          <w:rFonts w:hint="cs"/>
          <w:rtl/>
        </w:rPr>
        <w:t xml:space="preserve"> </w:t>
      </w:r>
      <w:r w:rsidRPr="00AB3818">
        <w:rPr>
          <w:rStyle w:val="af3"/>
          <w:rFonts w:eastAsia="Guttman Hodes" w:hint="cs"/>
          <w:rtl/>
        </w:rPr>
        <w:t xml:space="preserve">(פ"ג ה"ה, כה. ד"ה התיב) </w:t>
      </w:r>
      <w:r>
        <w:rPr>
          <w:rFonts w:hint="cs"/>
          <w:rtl/>
        </w:rPr>
        <w:t xml:space="preserve">ראיה דלדעת הבבלי יש חיוב חטאת אף באין האור מהלך תחתיו, מהא דהגמ' לעיל </w:t>
      </w:r>
      <w:r w:rsidRPr="009A617D">
        <w:rPr>
          <w:rStyle w:val="af3"/>
          <w:rFonts w:eastAsia="Guttman Hodes" w:hint="cs"/>
          <w:rtl/>
        </w:rPr>
        <w:t>(לט.)</w:t>
      </w:r>
      <w:r>
        <w:rPr>
          <w:rFonts w:hint="cs"/>
          <w:rtl/>
        </w:rPr>
        <w:t xml:space="preserve"> הביאה ראיה דחייב</w:t>
      </w:r>
      <w:r w:rsidRPr="005E19B8">
        <w:rPr>
          <w:rFonts w:hint="cs"/>
          <w:rtl/>
        </w:rPr>
        <w:t xml:space="preserve"> </w:t>
      </w:r>
      <w:r>
        <w:rPr>
          <w:rFonts w:hint="cs"/>
          <w:rtl/>
        </w:rPr>
        <w:t>בגלגל ביצה, מדתנן לקמן</w:t>
      </w:r>
      <w:r w:rsidRPr="009A617D">
        <w:rPr>
          <w:rStyle w:val="af3"/>
          <w:rFonts w:eastAsia="Guttman Hodes" w:hint="cs"/>
          <w:rtl/>
        </w:rPr>
        <w:t xml:space="preserve"> (קמה:)</w:t>
      </w:r>
      <w:r>
        <w:rPr>
          <w:rFonts w:hint="cs"/>
          <w:rtl/>
        </w:rPr>
        <w:t xml:space="preserve"> דבקולייס האיספנין חייב בהדחה דהיא גמר מלאכתו, ומבואר דאף דבר שמתבשל ע"י מים חמין, ואין אור מהלך תחתיו כלל חייב, ואמרינן בגמ' לקמן </w:t>
      </w:r>
      <w:r w:rsidRPr="00DF2B3D">
        <w:rPr>
          <w:rStyle w:val="af3"/>
          <w:rFonts w:eastAsia="Guttman Hodes" w:hint="cs"/>
          <w:rtl/>
        </w:rPr>
        <w:t>(קמה:)</w:t>
      </w:r>
      <w:r>
        <w:rPr>
          <w:rFonts w:hint="cs"/>
          <w:rtl/>
        </w:rPr>
        <w:t xml:space="preserve"> דבהדיח חייב חטאת,</w:t>
      </w:r>
      <w:r w:rsidRPr="003409CA">
        <w:rPr>
          <w:rFonts w:hint="cs"/>
          <w:rtl/>
        </w:rPr>
        <w:t xml:space="preserve"> </w:t>
      </w:r>
      <w:r>
        <w:rPr>
          <w:rFonts w:hint="cs"/>
          <w:rtl/>
        </w:rPr>
        <w:t>וכ"כ</w:t>
      </w:r>
      <w:r w:rsidRPr="003409CA">
        <w:rPr>
          <w:rStyle w:val="aff5"/>
          <w:rFonts w:hint="cs"/>
          <w:rtl/>
        </w:rPr>
        <w:t xml:space="preserve"> </w:t>
      </w:r>
      <w:r w:rsidRPr="00E8311A">
        <w:rPr>
          <w:rStyle w:val="aff5"/>
          <w:rFonts w:hint="cs"/>
          <w:rtl/>
        </w:rPr>
        <w:t xml:space="preserve">האו"ש </w:t>
      </w:r>
      <w:r w:rsidRPr="00B31724">
        <w:rPr>
          <w:rStyle w:val="af3"/>
          <w:rFonts w:eastAsia="Guttman Hodes" w:hint="cs"/>
          <w:rtl/>
        </w:rPr>
        <w:t>(שבת פ"ט ה"ב ד"ה ובירושלמי)</w:t>
      </w:r>
      <w:r>
        <w:rPr>
          <w:rFonts w:hint="cs"/>
          <w:rtl/>
        </w:rPr>
        <w:t>.</w:t>
      </w:r>
      <w:bookmarkEnd w:id="1897"/>
    </w:p>
    <w:p w14:paraId="3F491A91" w14:textId="77777777" w:rsidR="00D4747B" w:rsidRPr="005E19B8" w:rsidRDefault="00D4747B" w:rsidP="00D4747B">
      <w:pPr>
        <w:pStyle w:val="a8"/>
      </w:pPr>
      <w:bookmarkStart w:id="1898" w:name="_Toc114037880"/>
      <w:r>
        <w:rPr>
          <w:rFonts w:hint="cs"/>
          <w:rtl/>
        </w:rPr>
        <w:t>בי' השיירי קרבן דלירושלמי מתני' דקולייס האיספנין היא איסור דרבנן ואין בזה חיוב חטאת</w:t>
      </w:r>
      <w:bookmarkEnd w:id="1898"/>
    </w:p>
    <w:p w14:paraId="728CFAC0" w14:textId="77777777" w:rsidR="00D4747B" w:rsidRDefault="00D4747B" w:rsidP="001A726C">
      <w:pPr>
        <w:pStyle w:val="a3"/>
        <w:rPr>
          <w:rtl/>
        </w:rPr>
      </w:pPr>
      <w:r>
        <w:rPr>
          <w:rFonts w:hint="cs"/>
          <w:rtl/>
        </w:rPr>
        <w:t xml:space="preserve">אך הקשה </w:t>
      </w:r>
      <w:r w:rsidRPr="00E00111">
        <w:rPr>
          <w:rStyle w:val="aff5"/>
          <w:rFonts w:hint="cs"/>
          <w:rtl/>
        </w:rPr>
        <w:t>השיירי</w:t>
      </w:r>
      <w:r>
        <w:rPr>
          <w:rFonts w:hint="cs"/>
          <w:rtl/>
        </w:rPr>
        <w:t xml:space="preserve"> </w:t>
      </w:r>
      <w:r w:rsidRPr="00E00111">
        <w:rPr>
          <w:rStyle w:val="aff5"/>
          <w:rFonts w:hint="cs"/>
          <w:rtl/>
        </w:rPr>
        <w:t>קרבן</w:t>
      </w:r>
      <w:r>
        <w:rPr>
          <w:rFonts w:hint="cs"/>
          <w:rtl/>
        </w:rPr>
        <w:t xml:space="preserve"> דלדעת רבי זעירא בירושלמי דבישול דאו' הוא רק באור מהלך תחתיו, הא מוכח במתני' לקמן </w:t>
      </w:r>
      <w:r w:rsidRPr="005E19B8">
        <w:rPr>
          <w:rStyle w:val="af3"/>
          <w:rFonts w:eastAsia="Guttman Hodes" w:hint="cs"/>
          <w:rtl/>
        </w:rPr>
        <w:t>(קמה:)</w:t>
      </w:r>
      <w:r>
        <w:rPr>
          <w:rFonts w:hint="cs"/>
          <w:rtl/>
        </w:rPr>
        <w:t xml:space="preserve"> דאף בבישול בחמין חייב, ותירץ </w:t>
      </w:r>
      <w:r w:rsidRPr="00E00111">
        <w:rPr>
          <w:rStyle w:val="aff5"/>
          <w:rFonts w:hint="cs"/>
          <w:rtl/>
        </w:rPr>
        <w:t>השיירי</w:t>
      </w:r>
      <w:r>
        <w:rPr>
          <w:rFonts w:hint="cs"/>
          <w:rtl/>
        </w:rPr>
        <w:t xml:space="preserve"> </w:t>
      </w:r>
      <w:r w:rsidRPr="00E00111">
        <w:rPr>
          <w:rStyle w:val="aff5"/>
          <w:rFonts w:hint="cs"/>
          <w:rtl/>
        </w:rPr>
        <w:t>קרבן</w:t>
      </w:r>
      <w:r>
        <w:rPr>
          <w:rFonts w:hint="cs"/>
          <w:rtl/>
        </w:rPr>
        <w:t xml:space="preserve"> דלרב זעירא אין חיוב חטאת בקולייס האיספנין, ויש רק איסור דרבנן להדיחו בחמין.</w:t>
      </w:r>
    </w:p>
    <w:p w14:paraId="257C7BEE" w14:textId="77777777" w:rsidR="00D4747B" w:rsidRPr="00103E2C" w:rsidRDefault="00D4747B" w:rsidP="00D4747B">
      <w:pPr>
        <w:pStyle w:val="a8"/>
        <w:rPr>
          <w:rtl/>
        </w:rPr>
      </w:pPr>
      <w:bookmarkStart w:id="1899" w:name="_Toc114037881"/>
      <w:r>
        <w:rPr>
          <w:rFonts w:hint="cs"/>
          <w:rtl/>
        </w:rPr>
        <w:t>דחיית הפרמ"ג דקולייס האיספנין הוא רך וחייב מדין מכה בפטיש ולא מוכח דכ"ש מבשל</w:t>
      </w:r>
      <w:bookmarkEnd w:id="1899"/>
    </w:p>
    <w:p w14:paraId="33AB2DC2" w14:textId="28DC23A6" w:rsidR="00D4747B" w:rsidRDefault="00D4747B" w:rsidP="001A726C">
      <w:pPr>
        <w:pStyle w:val="a3"/>
        <w:rPr>
          <w:rStyle w:val="12"/>
          <w:rtl/>
        </w:rPr>
      </w:pPr>
      <w:r>
        <w:rPr>
          <w:rFonts w:hint="cs"/>
          <w:rtl/>
        </w:rPr>
        <w:t>ודחה</w:t>
      </w:r>
      <w:r w:rsidRPr="00AB3818">
        <w:rPr>
          <w:rStyle w:val="aff5"/>
          <w:rFonts w:hint="cs"/>
          <w:rtl/>
        </w:rPr>
        <w:t xml:space="preserve"> הפרמ"ג</w:t>
      </w:r>
      <w:r w:rsidRPr="00AB3818">
        <w:rPr>
          <w:rStyle w:val="af3"/>
          <w:rFonts w:eastAsia="Guttman Hodes" w:hint="cs"/>
          <w:rtl/>
        </w:rPr>
        <w:t xml:space="preserve"> (יו"ד סי' ס"ח משב"ז סק"ט ד"ה </w:t>
      </w:r>
      <w:r w:rsidRPr="00AB3818">
        <w:rPr>
          <w:rStyle w:val="af3"/>
          <w:rFonts w:eastAsia="Guttman Hodes"/>
          <w:rtl/>
        </w:rPr>
        <w:t>הדין הב'</w:t>
      </w:r>
      <w:r w:rsidRPr="00AB3818">
        <w:rPr>
          <w:rStyle w:val="af3"/>
          <w:rFonts w:eastAsia="Guttman Hodes" w:hint="cs"/>
          <w:rtl/>
        </w:rPr>
        <w:t xml:space="preserve">) </w:t>
      </w:r>
      <w:r>
        <w:rPr>
          <w:rFonts w:hint="cs"/>
          <w:rtl/>
        </w:rPr>
        <w:t xml:space="preserve">את הוכחת </w:t>
      </w:r>
      <w:r w:rsidRPr="00AB3818">
        <w:rPr>
          <w:rStyle w:val="aff5"/>
          <w:rFonts w:hint="cs"/>
          <w:rtl/>
        </w:rPr>
        <w:t>השיירי קרבן</w:t>
      </w:r>
      <w:r>
        <w:rPr>
          <w:rFonts w:hint="cs"/>
          <w:rtl/>
        </w:rPr>
        <w:t xml:space="preserve"> </w:t>
      </w:r>
      <w:r w:rsidRPr="003766AE">
        <w:rPr>
          <w:rStyle w:val="af3"/>
          <w:rFonts w:eastAsia="Guttman Hodes" w:hint="cs"/>
          <w:rtl/>
        </w:rPr>
        <w:t xml:space="preserve">(עי' אות </w:t>
      </w:r>
      <w:r w:rsidRPr="003766AE">
        <w:rPr>
          <w:rStyle w:val="af3"/>
          <w:rFonts w:eastAsia="Guttman Hodes"/>
          <w:rtl/>
        </w:rPr>
        <w:fldChar w:fldCharType="begin"/>
      </w:r>
      <w:r w:rsidRPr="003766AE">
        <w:rPr>
          <w:rStyle w:val="af3"/>
          <w:rFonts w:eastAsia="Guttman Hodes"/>
          <w:rtl/>
        </w:rPr>
        <w:instrText xml:space="preserve"> </w:instrText>
      </w:r>
      <w:r w:rsidRPr="003766AE">
        <w:rPr>
          <w:rStyle w:val="af3"/>
          <w:rFonts w:eastAsia="Guttman Hodes" w:hint="cs"/>
        </w:rPr>
        <w:instrText>REF</w:instrText>
      </w:r>
      <w:r w:rsidRPr="003766AE">
        <w:rPr>
          <w:rStyle w:val="af3"/>
          <w:rFonts w:eastAsia="Guttman Hodes" w:hint="cs"/>
          <w:rtl/>
        </w:rPr>
        <w:instrText xml:space="preserve"> _</w:instrText>
      </w:r>
      <w:r w:rsidRPr="003766AE">
        <w:rPr>
          <w:rStyle w:val="af3"/>
          <w:rFonts w:eastAsia="Guttman Hodes" w:hint="cs"/>
        </w:rPr>
        <w:instrText>Ref113568680 \r \h</w:instrText>
      </w:r>
      <w:r w:rsidRPr="003766AE">
        <w:rPr>
          <w:rStyle w:val="af3"/>
          <w:rFonts w:eastAsia="Guttman Hodes"/>
          <w:rtl/>
        </w:rPr>
        <w:instrText xml:space="preserve"> </w:instrText>
      </w:r>
      <w:r w:rsidRPr="003766AE">
        <w:rPr>
          <w:rStyle w:val="af3"/>
          <w:rFonts w:eastAsia="Guttman Hodes"/>
          <w:rtl/>
        </w:rPr>
      </w:r>
      <w:r w:rsidRPr="003766AE">
        <w:rPr>
          <w:rStyle w:val="af3"/>
          <w:rFonts w:eastAsia="Guttman Hodes"/>
          <w:rtl/>
        </w:rPr>
        <w:fldChar w:fldCharType="separate"/>
      </w:r>
      <w:r w:rsidR="004F6F15">
        <w:rPr>
          <w:rStyle w:val="af3"/>
          <w:rFonts w:eastAsia="Guttman Hodes"/>
          <w:cs/>
        </w:rPr>
        <w:t>‎</w:t>
      </w:r>
      <w:r w:rsidR="004F6F15">
        <w:rPr>
          <w:rStyle w:val="af3"/>
          <w:rFonts w:eastAsia="Guttman Hodes"/>
          <w:rtl/>
        </w:rPr>
        <w:t>לט)</w:t>
      </w:r>
      <w:r w:rsidRPr="003766AE">
        <w:rPr>
          <w:rStyle w:val="af3"/>
          <w:rFonts w:eastAsia="Guttman Hodes"/>
          <w:rtl/>
        </w:rPr>
        <w:fldChar w:fldCharType="end"/>
      </w:r>
      <w:r>
        <w:rPr>
          <w:rFonts w:hint="cs"/>
          <w:rtl/>
        </w:rPr>
        <w:t xml:space="preserve"> ממתני' לקמן </w:t>
      </w:r>
      <w:r w:rsidRPr="005E19B8">
        <w:rPr>
          <w:rStyle w:val="af3"/>
          <w:rFonts w:eastAsia="Guttman Hodes" w:hint="cs"/>
          <w:rtl/>
        </w:rPr>
        <w:t>(קמה:)</w:t>
      </w:r>
      <w:r>
        <w:rPr>
          <w:rFonts w:hint="cs"/>
          <w:rtl/>
        </w:rPr>
        <w:t xml:space="preserve"> בקולייס האיספנין דיש חיוב חטאת אף בהדחה בחמין שאין האור מהלך תחתיו, דהא בקולייס האיספנין איירי בכלי שני, ואפ"ה חייב חטאת כיון דקולייס האיספנין הוא דק ורך והדחתו היא גמר מלאכתו, וחייב בזה מדין </w:t>
      </w:r>
      <w:r w:rsidRPr="003409CA">
        <w:rPr>
          <w:rtl/>
        </w:rPr>
        <w:t>מכה בפטיש</w:t>
      </w:r>
      <w:r>
        <w:rPr>
          <w:rFonts w:hint="cs"/>
          <w:rtl/>
        </w:rPr>
        <w:t xml:space="preserve">, כדכתב </w:t>
      </w:r>
      <w:r w:rsidRPr="0051684D">
        <w:rPr>
          <w:rStyle w:val="aff5"/>
          <w:rFonts w:hint="cs"/>
          <w:rtl/>
        </w:rPr>
        <w:t>הלבוש</w:t>
      </w:r>
      <w:r>
        <w:rPr>
          <w:rFonts w:hint="cs"/>
          <w:rtl/>
        </w:rPr>
        <w:t xml:space="preserve"> </w:t>
      </w:r>
      <w:r w:rsidRPr="000B3959">
        <w:rPr>
          <w:rStyle w:val="af3"/>
          <w:rFonts w:eastAsia="Guttman Hodes" w:hint="cs"/>
          <w:rtl/>
        </w:rPr>
        <w:t xml:space="preserve">(סי' שי"ח </w:t>
      </w:r>
      <w:r>
        <w:rPr>
          <w:rStyle w:val="af3"/>
          <w:rFonts w:eastAsia="Guttman Hodes" w:hint="cs"/>
          <w:rtl/>
        </w:rPr>
        <w:t>ד</w:t>
      </w:r>
      <w:r w:rsidRPr="000B3959">
        <w:rPr>
          <w:rStyle w:val="af3"/>
          <w:rFonts w:eastAsia="Guttman Hodes" w:hint="cs"/>
          <w:rtl/>
        </w:rPr>
        <w:t>'</w:t>
      </w:r>
      <w:r>
        <w:rPr>
          <w:rStyle w:val="af3"/>
          <w:rFonts w:eastAsia="Guttman Hodes" w:hint="cs"/>
          <w:rtl/>
        </w:rPr>
        <w:t>, הובא בסימן ה' אות כ"ט)</w:t>
      </w:r>
      <w:r>
        <w:rPr>
          <w:rFonts w:hint="cs"/>
          <w:rtl/>
        </w:rPr>
        <w:t>, וודאי דא"א להוכיח מזה דכלי שני הוא מבשל.</w:t>
      </w:r>
    </w:p>
    <w:p w14:paraId="49072C37" w14:textId="77777777" w:rsidR="00D4747B" w:rsidRPr="003766AE" w:rsidRDefault="00D4747B" w:rsidP="00D4747B">
      <w:pPr>
        <w:pStyle w:val="1"/>
        <w:rPr>
          <w:rtl/>
        </w:rPr>
      </w:pPr>
      <w:bookmarkStart w:id="1900" w:name="_Toc114037882"/>
      <w:r>
        <w:rPr>
          <w:rFonts w:hint="cs"/>
          <w:rtl/>
        </w:rPr>
        <w:t>בי' הקר"א דמוכח בחולין דבב"ח כ"ר הוי בישול וה"ה בשבת</w:t>
      </w:r>
      <w:bookmarkEnd w:id="1900"/>
    </w:p>
    <w:p w14:paraId="3338116C" w14:textId="77777777" w:rsidR="00D4747B" w:rsidRPr="00A30552" w:rsidRDefault="00D4747B" w:rsidP="00D4747B">
      <w:pPr>
        <w:pStyle w:val="a8"/>
        <w:rPr>
          <w:rtl/>
        </w:rPr>
      </w:pPr>
      <w:bookmarkStart w:id="1901" w:name="_Toc114037883"/>
      <w:r>
        <w:rPr>
          <w:rFonts w:hint="cs"/>
          <w:rtl/>
        </w:rPr>
        <w:t>ספק הקרן אורה אי להירושלמי תולדות האור לאו כאור או דפליג רק בכלי ראשון דלא מבשל</w:t>
      </w:r>
      <w:bookmarkEnd w:id="1901"/>
    </w:p>
    <w:p w14:paraId="0901351A" w14:textId="465409AB" w:rsidR="00D4747B" w:rsidRDefault="00D4747B" w:rsidP="001A726C">
      <w:pPr>
        <w:pStyle w:val="a3"/>
        <w:rPr>
          <w:rtl/>
        </w:rPr>
      </w:pPr>
      <w:r>
        <w:rPr>
          <w:rFonts w:hint="cs"/>
          <w:rtl/>
        </w:rPr>
        <w:t xml:space="preserve">כתב </w:t>
      </w:r>
      <w:r w:rsidRPr="00A30552">
        <w:rPr>
          <w:rStyle w:val="aff5"/>
          <w:rFonts w:hint="cs"/>
          <w:rtl/>
        </w:rPr>
        <w:t>בקרן</w:t>
      </w:r>
      <w:r>
        <w:rPr>
          <w:rFonts w:hint="cs"/>
          <w:rtl/>
        </w:rPr>
        <w:t xml:space="preserve"> </w:t>
      </w:r>
      <w:r w:rsidRPr="00A30552">
        <w:rPr>
          <w:rStyle w:val="aff5"/>
          <w:rFonts w:hint="cs"/>
          <w:rtl/>
        </w:rPr>
        <w:t>אורה</w:t>
      </w:r>
      <w:r>
        <w:rPr>
          <w:rFonts w:hint="cs"/>
          <w:rtl/>
        </w:rPr>
        <w:t xml:space="preserve"> </w:t>
      </w:r>
      <w:r w:rsidRPr="00A30552">
        <w:rPr>
          <w:rStyle w:val="af3"/>
          <w:rFonts w:eastAsia="Guttman Hodes" w:hint="cs"/>
          <w:rtl/>
        </w:rPr>
        <w:t>(ד"ה והנה לא מצינו)</w:t>
      </w:r>
      <w:r>
        <w:rPr>
          <w:rFonts w:hint="cs"/>
          <w:rtl/>
        </w:rPr>
        <w:t xml:space="preserve"> דיש להסתפק בדברי הירושלמי אי ס"ל דדין בישול דאו', היינו רק ע"י האור, וא"כ בתולדות האור ס"ל להירושלמי דלא הוי בישול, ופליג על הבבלי דבישול בצד המיחם והדחת קולייס האיספנין בתולדות האור הוי בישול, או דהירושלמי איירי דוקא לענין כלי ראשון, דס"ל דאין כח בכלי ראשון לבשל, אך לא פליג על הבבלי בתולדות האור.</w:t>
      </w:r>
      <w:r w:rsidRPr="00602431">
        <w:rPr>
          <w:rStyle w:val="af0"/>
          <w:rFonts w:hint="cs"/>
          <w:rtl/>
        </w:rPr>
        <w:t xml:space="preserve"> </w:t>
      </w:r>
      <w:r w:rsidRPr="003766AE">
        <w:rPr>
          <w:rStyle w:val="af0"/>
          <w:rFonts w:hint="cs"/>
          <w:rtl/>
        </w:rPr>
        <w:t xml:space="preserve">[אבל </w:t>
      </w:r>
      <w:r w:rsidRPr="003766AE">
        <w:rPr>
          <w:rStyle w:val="affa"/>
          <w:rFonts w:hint="cs"/>
          <w:rtl/>
        </w:rPr>
        <w:t>באו"ש</w:t>
      </w:r>
      <w:r w:rsidRPr="003766AE">
        <w:rPr>
          <w:rStyle w:val="af0"/>
          <w:rFonts w:hint="cs"/>
          <w:rtl/>
        </w:rPr>
        <w:t xml:space="preserve"> </w:t>
      </w:r>
      <w:r w:rsidRPr="003766AE">
        <w:rPr>
          <w:rStyle w:val="aff1"/>
          <w:rFonts w:hint="cs"/>
          <w:rtl/>
        </w:rPr>
        <w:t xml:space="preserve">(עי' אות </w:t>
      </w:r>
      <w:r w:rsidRPr="003766AE">
        <w:rPr>
          <w:rStyle w:val="aff1"/>
          <w:rtl/>
        </w:rPr>
        <w:fldChar w:fldCharType="begin"/>
      </w:r>
      <w:r w:rsidRPr="003766AE">
        <w:rPr>
          <w:rStyle w:val="aff1"/>
          <w:rtl/>
        </w:rPr>
        <w:instrText xml:space="preserve"> </w:instrText>
      </w:r>
      <w:r w:rsidRPr="003766AE">
        <w:rPr>
          <w:rStyle w:val="aff1"/>
          <w:rFonts w:hint="cs"/>
        </w:rPr>
        <w:instrText>REF</w:instrText>
      </w:r>
      <w:r w:rsidRPr="003766AE">
        <w:rPr>
          <w:rStyle w:val="aff1"/>
          <w:rFonts w:hint="cs"/>
          <w:rtl/>
        </w:rPr>
        <w:instrText xml:space="preserve"> _</w:instrText>
      </w:r>
      <w:r w:rsidRPr="003766AE">
        <w:rPr>
          <w:rStyle w:val="aff1"/>
          <w:rFonts w:hint="cs"/>
        </w:rPr>
        <w:instrText>Ref113569137 \r \h</w:instrText>
      </w:r>
      <w:r w:rsidRPr="003766AE">
        <w:rPr>
          <w:rStyle w:val="aff1"/>
          <w:rtl/>
        </w:rPr>
        <w:instrText xml:space="preserve"> </w:instrText>
      </w:r>
      <w:r w:rsidRPr="003766AE">
        <w:rPr>
          <w:rStyle w:val="aff1"/>
          <w:rtl/>
        </w:rPr>
      </w:r>
      <w:r w:rsidRPr="003766AE">
        <w:rPr>
          <w:rStyle w:val="aff1"/>
          <w:rtl/>
        </w:rPr>
        <w:fldChar w:fldCharType="separate"/>
      </w:r>
      <w:r w:rsidR="004F6F15">
        <w:rPr>
          <w:rStyle w:val="aff1"/>
          <w:cs/>
        </w:rPr>
        <w:t>‎</w:t>
      </w:r>
      <w:r w:rsidR="004F6F15">
        <w:rPr>
          <w:rStyle w:val="aff1"/>
          <w:rtl/>
        </w:rPr>
        <w:t>יב)</w:t>
      </w:r>
      <w:r w:rsidRPr="003766AE">
        <w:rPr>
          <w:rStyle w:val="aff1"/>
          <w:rtl/>
        </w:rPr>
        <w:fldChar w:fldCharType="end"/>
      </w:r>
      <w:r w:rsidRPr="003766AE">
        <w:rPr>
          <w:rStyle w:val="af0"/>
          <w:rFonts w:hint="cs"/>
          <w:rtl/>
        </w:rPr>
        <w:t xml:space="preserve"> כתב דאף להירושלמי תולדות האור כאור</w:t>
      </w:r>
      <w:r>
        <w:rPr>
          <w:rStyle w:val="af0"/>
          <w:rFonts w:hint="cs"/>
          <w:rtl/>
        </w:rPr>
        <w:t xml:space="preserve">, ועי' במ"ש </w:t>
      </w:r>
      <w:r w:rsidRPr="0086088C">
        <w:rPr>
          <w:rStyle w:val="affa"/>
          <w:rFonts w:hint="cs"/>
          <w:rtl/>
        </w:rPr>
        <w:t>היפה עינים לעיל</w:t>
      </w:r>
      <w:r>
        <w:rPr>
          <w:rFonts w:hint="cs"/>
          <w:rtl/>
        </w:rPr>
        <w:t xml:space="preserve"> </w:t>
      </w:r>
      <w:r w:rsidRPr="00A30552">
        <w:rPr>
          <w:rStyle w:val="af3"/>
          <w:rFonts w:eastAsia="Guttman Hodes" w:hint="cs"/>
          <w:rtl/>
        </w:rPr>
        <w:t>(</w:t>
      </w:r>
      <w:r>
        <w:rPr>
          <w:rStyle w:val="af3"/>
          <w:rFonts w:eastAsia="Guttman Hodes" w:hint="cs"/>
          <w:rtl/>
        </w:rPr>
        <w:t xml:space="preserve">לט: </w:t>
      </w:r>
      <w:r w:rsidRPr="00A30552">
        <w:rPr>
          <w:rStyle w:val="af3"/>
          <w:rFonts w:eastAsia="Guttman Hodes" w:hint="cs"/>
          <w:rtl/>
        </w:rPr>
        <w:t>ד"ה ור"י מתיר</w:t>
      </w:r>
      <w:r>
        <w:rPr>
          <w:rStyle w:val="af3"/>
          <w:rFonts w:eastAsia="Guttman Hodes" w:hint="cs"/>
          <w:rtl/>
        </w:rPr>
        <w:t>, הובא בסימן ה' אות מ"א)</w:t>
      </w:r>
      <w:r w:rsidRPr="003766AE">
        <w:rPr>
          <w:rStyle w:val="af0"/>
          <w:rFonts w:hint="cs"/>
          <w:rtl/>
        </w:rPr>
        <w:t>].</w:t>
      </w:r>
    </w:p>
    <w:p w14:paraId="0E5EEA42" w14:textId="77777777" w:rsidR="00D4747B" w:rsidRPr="00342888" w:rsidRDefault="00D4747B" w:rsidP="00D4747B">
      <w:pPr>
        <w:pStyle w:val="a8"/>
        <w:rPr>
          <w:rtl/>
        </w:rPr>
      </w:pPr>
      <w:bookmarkStart w:id="1902" w:name="_Toc114037884"/>
      <w:r>
        <w:rPr>
          <w:rFonts w:hint="cs"/>
          <w:rtl/>
        </w:rPr>
        <w:t>בי' הקר"א דבשבת אין ראיה ברורה דלבבלי כ"ר דאו' אבל בב"ח מוכח כן ופליג על הירושלמי</w:t>
      </w:r>
      <w:bookmarkEnd w:id="1902"/>
    </w:p>
    <w:p w14:paraId="6A4DA836" w14:textId="259A1B17" w:rsidR="00D4747B" w:rsidRDefault="00D4747B" w:rsidP="001A726C">
      <w:pPr>
        <w:pStyle w:val="a3"/>
        <w:rPr>
          <w:rtl/>
        </w:rPr>
      </w:pPr>
      <w:bookmarkStart w:id="1903" w:name="_Ref113738878"/>
      <w:r>
        <w:rPr>
          <w:rFonts w:hint="cs"/>
          <w:rtl/>
        </w:rPr>
        <w:t xml:space="preserve">וכתב </w:t>
      </w:r>
      <w:r w:rsidRPr="00A30552">
        <w:rPr>
          <w:rStyle w:val="aff5"/>
          <w:rFonts w:hint="cs"/>
          <w:rtl/>
        </w:rPr>
        <w:t>הקרן</w:t>
      </w:r>
      <w:r>
        <w:rPr>
          <w:rFonts w:hint="cs"/>
          <w:rtl/>
        </w:rPr>
        <w:t xml:space="preserve"> </w:t>
      </w:r>
      <w:r w:rsidRPr="00A30552">
        <w:rPr>
          <w:rStyle w:val="aff5"/>
          <w:rFonts w:hint="cs"/>
          <w:rtl/>
        </w:rPr>
        <w:t>אורה</w:t>
      </w:r>
      <w:r>
        <w:rPr>
          <w:rFonts w:hint="cs"/>
          <w:rtl/>
        </w:rPr>
        <w:t xml:space="preserve"> דלא מצינו בפירוש בבבלי דבישול בכלי ראשון הוא דאו', ויש רק משמעות כזו, כדהוכיח </w:t>
      </w:r>
      <w:r w:rsidRPr="000C340C">
        <w:rPr>
          <w:rStyle w:val="aff5"/>
          <w:rFonts w:hint="cs"/>
          <w:rtl/>
        </w:rPr>
        <w:t>השיירי קרבן</w:t>
      </w:r>
      <w:r>
        <w:rPr>
          <w:rFonts w:hint="cs"/>
          <w:rtl/>
        </w:rPr>
        <w:t xml:space="preserve"> </w:t>
      </w:r>
      <w:r w:rsidRPr="00602431">
        <w:rPr>
          <w:rStyle w:val="af3"/>
          <w:rFonts w:eastAsia="Guttman Hodes" w:hint="cs"/>
          <w:rtl/>
        </w:rPr>
        <w:t xml:space="preserve">(עי' אות </w:t>
      </w:r>
      <w:r w:rsidRPr="00602431">
        <w:rPr>
          <w:rStyle w:val="af3"/>
          <w:rFonts w:eastAsia="Guttman Hodes"/>
          <w:rtl/>
        </w:rPr>
        <w:fldChar w:fldCharType="begin"/>
      </w:r>
      <w:r w:rsidRPr="00602431">
        <w:rPr>
          <w:rStyle w:val="af3"/>
          <w:rFonts w:eastAsia="Guttman Hodes"/>
          <w:rtl/>
        </w:rPr>
        <w:instrText xml:space="preserve"> </w:instrText>
      </w:r>
      <w:r w:rsidRPr="00602431">
        <w:rPr>
          <w:rStyle w:val="af3"/>
          <w:rFonts w:eastAsia="Guttman Hodes" w:hint="cs"/>
        </w:rPr>
        <w:instrText>REF</w:instrText>
      </w:r>
      <w:r w:rsidRPr="00602431">
        <w:rPr>
          <w:rStyle w:val="af3"/>
          <w:rFonts w:eastAsia="Guttman Hodes" w:hint="cs"/>
          <w:rtl/>
        </w:rPr>
        <w:instrText xml:space="preserve"> _</w:instrText>
      </w:r>
      <w:r w:rsidRPr="00602431">
        <w:rPr>
          <w:rStyle w:val="af3"/>
          <w:rFonts w:eastAsia="Guttman Hodes" w:hint="cs"/>
        </w:rPr>
        <w:instrText>Ref113445310 \r \h</w:instrText>
      </w:r>
      <w:r w:rsidRPr="00602431">
        <w:rPr>
          <w:rStyle w:val="af3"/>
          <w:rFonts w:eastAsia="Guttman Hodes"/>
          <w:rtl/>
        </w:rPr>
        <w:instrText xml:space="preserve"> </w:instrText>
      </w:r>
      <w:r w:rsidRPr="00602431">
        <w:rPr>
          <w:rStyle w:val="af3"/>
          <w:rFonts w:eastAsia="Guttman Hodes"/>
          <w:rtl/>
        </w:rPr>
      </w:r>
      <w:r w:rsidRPr="00602431">
        <w:rPr>
          <w:rStyle w:val="af3"/>
          <w:rFonts w:eastAsia="Guttman Hodes"/>
          <w:rtl/>
        </w:rPr>
        <w:fldChar w:fldCharType="separate"/>
      </w:r>
      <w:r w:rsidR="004F6F15">
        <w:rPr>
          <w:rStyle w:val="af3"/>
          <w:rFonts w:eastAsia="Guttman Hodes"/>
          <w:cs/>
        </w:rPr>
        <w:t>‎</w:t>
      </w:r>
      <w:r w:rsidR="004F6F15">
        <w:rPr>
          <w:rStyle w:val="af3"/>
          <w:rFonts w:eastAsia="Guttman Hodes"/>
          <w:rtl/>
        </w:rPr>
        <w:t>לז)</w:t>
      </w:r>
      <w:r w:rsidRPr="00602431">
        <w:rPr>
          <w:rStyle w:val="af3"/>
          <w:rFonts w:eastAsia="Guttman Hodes"/>
          <w:rtl/>
        </w:rPr>
        <w:fldChar w:fldCharType="end"/>
      </w:r>
      <w:r>
        <w:rPr>
          <w:rFonts w:hint="cs"/>
          <w:rtl/>
        </w:rPr>
        <w:t xml:space="preserve"> מהגמ' לעיל </w:t>
      </w:r>
      <w:r w:rsidRPr="000C340C">
        <w:rPr>
          <w:rStyle w:val="af3"/>
          <w:rFonts w:eastAsia="Guttman Hodes" w:hint="cs"/>
          <w:rtl/>
        </w:rPr>
        <w:t>(לח:)</w:t>
      </w:r>
      <w:r>
        <w:rPr>
          <w:rFonts w:hint="cs"/>
          <w:rtl/>
        </w:rPr>
        <w:t xml:space="preserve"> בדין גלגול ביצה, וכדהוכיח </w:t>
      </w:r>
      <w:r w:rsidRPr="000C340C">
        <w:rPr>
          <w:rStyle w:val="aff5"/>
          <w:rFonts w:hint="cs"/>
          <w:rtl/>
        </w:rPr>
        <w:t>השיירי קרבן</w:t>
      </w:r>
      <w:r>
        <w:rPr>
          <w:rFonts w:hint="cs"/>
          <w:rtl/>
        </w:rPr>
        <w:t xml:space="preserve"> </w:t>
      </w:r>
      <w:r w:rsidRPr="00602431">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Ref113568680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לט)</w:t>
      </w:r>
      <w:r>
        <w:rPr>
          <w:rStyle w:val="af3"/>
          <w:rFonts w:eastAsia="Guttman Hodes"/>
          <w:rtl/>
        </w:rPr>
        <w:fldChar w:fldCharType="end"/>
      </w:r>
      <w:r w:rsidRPr="00602431">
        <w:rPr>
          <w:rStyle w:val="af3"/>
          <w:rFonts w:eastAsia="Guttman Hodes" w:hint="cs"/>
          <w:rtl/>
        </w:rPr>
        <w:t xml:space="preserve"> </w:t>
      </w:r>
      <w:r>
        <w:rPr>
          <w:rFonts w:hint="cs"/>
          <w:rtl/>
        </w:rPr>
        <w:t xml:space="preserve">מהגמ' לעיל </w:t>
      </w:r>
      <w:r w:rsidRPr="000C340C">
        <w:rPr>
          <w:rStyle w:val="af3"/>
          <w:rFonts w:eastAsia="Guttman Hodes" w:hint="cs"/>
          <w:rtl/>
        </w:rPr>
        <w:t>(לט.)</w:t>
      </w:r>
      <w:r>
        <w:rPr>
          <w:rFonts w:hint="cs"/>
          <w:rtl/>
        </w:rPr>
        <w:t xml:space="preserve"> בדין קולייס האיספנין,</w:t>
      </w:r>
      <w:r w:rsidRPr="00342888">
        <w:rPr>
          <w:rFonts w:hint="cs"/>
          <w:rtl/>
        </w:rPr>
        <w:t xml:space="preserve"> </w:t>
      </w:r>
      <w:r>
        <w:rPr>
          <w:rFonts w:hint="cs"/>
          <w:rtl/>
        </w:rPr>
        <w:t xml:space="preserve">אך כתב </w:t>
      </w:r>
      <w:r w:rsidRPr="00A30552">
        <w:rPr>
          <w:rStyle w:val="aff5"/>
          <w:rFonts w:hint="cs"/>
          <w:rtl/>
        </w:rPr>
        <w:t>הקרן</w:t>
      </w:r>
      <w:r>
        <w:rPr>
          <w:rFonts w:hint="cs"/>
          <w:rtl/>
        </w:rPr>
        <w:t xml:space="preserve"> </w:t>
      </w:r>
      <w:r w:rsidRPr="00A30552">
        <w:rPr>
          <w:rStyle w:val="aff5"/>
          <w:rFonts w:hint="cs"/>
          <w:rtl/>
        </w:rPr>
        <w:t>אורה</w:t>
      </w:r>
      <w:r>
        <w:rPr>
          <w:rFonts w:hint="cs"/>
          <w:rtl/>
        </w:rPr>
        <w:t xml:space="preserve"> </w:t>
      </w:r>
      <w:r w:rsidRPr="00A30552">
        <w:rPr>
          <w:rStyle w:val="af3"/>
          <w:rFonts w:eastAsia="Guttman Hodes" w:hint="cs"/>
          <w:rtl/>
        </w:rPr>
        <w:t>(ד"ה והנה שיטת)</w:t>
      </w:r>
      <w:r>
        <w:rPr>
          <w:rFonts w:hint="cs"/>
          <w:rtl/>
        </w:rPr>
        <w:t xml:space="preserve"> דכיון דאמרינן בירושלמי לקמן דאף לענין בשר בחלב, אין בישול אלא בדבר שהאור מהלך תחתיו, א"כ מוכח דהירושלמי פליג בכל בישול שלא ע"י האור, ואף בתולדות האור לא הוי בישול דאו', ודלא כגמ' בחולין </w:t>
      </w:r>
      <w:r w:rsidRPr="00A30552">
        <w:rPr>
          <w:rStyle w:val="af3"/>
          <w:rFonts w:eastAsia="Guttman Hodes" w:hint="cs"/>
          <w:rtl/>
        </w:rPr>
        <w:t>(קד:)</w:t>
      </w:r>
      <w:r>
        <w:rPr>
          <w:rFonts w:hint="cs"/>
          <w:rtl/>
        </w:rPr>
        <w:t xml:space="preserve"> דאף בבשר בחלב שייך בישול שלא ע"י האור, וא"כ ה"ה לענין שבת, מוכח דהבבלי פליג על הירושלמי.</w:t>
      </w:r>
      <w:bookmarkEnd w:id="1903"/>
      <w:r>
        <w:rPr>
          <w:rFonts w:hint="cs"/>
          <w:rtl/>
        </w:rPr>
        <w:t xml:space="preserve"> </w:t>
      </w:r>
    </w:p>
    <w:p w14:paraId="403B0F56" w14:textId="77777777" w:rsidR="00D4747B" w:rsidRPr="008754DC" w:rsidRDefault="00D4747B" w:rsidP="00D4747B">
      <w:pPr>
        <w:pStyle w:val="a8"/>
        <w:rPr>
          <w:rtl/>
        </w:rPr>
      </w:pPr>
    </w:p>
    <w:p w14:paraId="34C8296A" w14:textId="77777777" w:rsidR="00D4747B" w:rsidRPr="008754DC" w:rsidRDefault="00D4747B" w:rsidP="00D4747B">
      <w:pPr>
        <w:pStyle w:val="a8"/>
      </w:pPr>
    </w:p>
    <w:p w14:paraId="7DE992CF" w14:textId="77777777" w:rsidR="00D4747B" w:rsidRDefault="00D4747B" w:rsidP="00D4747B">
      <w:pPr>
        <w:pStyle w:val="1"/>
        <w:rPr>
          <w:rtl/>
        </w:rPr>
      </w:pPr>
      <w:bookmarkStart w:id="1904" w:name="_Toc114037885"/>
      <w:r>
        <w:rPr>
          <w:rFonts w:hint="cs"/>
          <w:rtl/>
        </w:rPr>
        <w:t>הוכחות הפר"ח דכ"ר לבבלי אף באינו ע"ג האור ואפ"ה מבשל</w:t>
      </w:r>
      <w:bookmarkEnd w:id="1904"/>
    </w:p>
    <w:p w14:paraId="04B1FE19" w14:textId="77777777" w:rsidR="00D4747B" w:rsidRDefault="00D4747B" w:rsidP="00D4747B">
      <w:pPr>
        <w:pStyle w:val="a8"/>
        <w:rPr>
          <w:rtl/>
        </w:rPr>
      </w:pPr>
      <w:bookmarkStart w:id="1905" w:name="_Toc114037886"/>
      <w:r>
        <w:rPr>
          <w:rFonts w:hint="cs"/>
          <w:rtl/>
        </w:rPr>
        <w:t>הוכחת הב"י דכ"ר מבשל ממתני' דאילפס ודחיית הפר"ח דאפש"ל דאילפס אסור מדרבנן</w:t>
      </w:r>
      <w:bookmarkEnd w:id="1905"/>
    </w:p>
    <w:p w14:paraId="3B6DB1F7" w14:textId="77777777" w:rsidR="00D4747B" w:rsidRDefault="00D4747B" w:rsidP="001A726C">
      <w:pPr>
        <w:pStyle w:val="a3"/>
        <w:rPr>
          <w:rtl/>
        </w:rPr>
      </w:pPr>
      <w:r>
        <w:rPr>
          <w:rFonts w:hint="cs"/>
          <w:rtl/>
        </w:rPr>
        <w:t xml:space="preserve">וכתב </w:t>
      </w:r>
      <w:r w:rsidRPr="00036522">
        <w:rPr>
          <w:rStyle w:val="aff5"/>
          <w:rFonts w:hint="cs"/>
          <w:rtl/>
        </w:rPr>
        <w:t>הפר"ח</w:t>
      </w:r>
      <w:r>
        <w:rPr>
          <w:rFonts w:hint="cs"/>
          <w:rtl/>
        </w:rPr>
        <w:t xml:space="preserve"> </w:t>
      </w:r>
      <w:r w:rsidRPr="00390099">
        <w:rPr>
          <w:rStyle w:val="af3"/>
          <w:rFonts w:eastAsia="Guttman Hodes" w:hint="cs"/>
          <w:rtl/>
        </w:rPr>
        <w:t xml:space="preserve">(יו"ד סי' ס"ח סקי"ח ד"ה </w:t>
      </w:r>
      <w:r w:rsidRPr="00390099">
        <w:rPr>
          <w:rStyle w:val="af3"/>
          <w:rFonts w:eastAsia="Guttman Hodes"/>
          <w:rtl/>
        </w:rPr>
        <w:t>והנה בש"ס דילן</w:t>
      </w:r>
      <w:r w:rsidRPr="00390099">
        <w:rPr>
          <w:rStyle w:val="af3"/>
          <w:rFonts w:eastAsia="Guttman Hodes" w:hint="cs"/>
          <w:rtl/>
        </w:rPr>
        <w:t>)</w:t>
      </w:r>
      <w:r>
        <w:rPr>
          <w:rFonts w:hint="cs"/>
          <w:rtl/>
        </w:rPr>
        <w:t xml:space="preserve"> דאעפ"י דמסקנת הירושלמי דבישול הוא רק באור מהלך תחתיו, מ"מ לדעת הבבלי אף כלי ראשון שהעבירו מע"ג האור מבשל, דהא איתא בגמ' בסוגיין דכלי ראשון מבשל, והוכיח </w:t>
      </w:r>
      <w:r w:rsidRPr="00390099">
        <w:rPr>
          <w:rStyle w:val="aff5"/>
          <w:rFonts w:hint="cs"/>
          <w:rtl/>
        </w:rPr>
        <w:t>הב"י</w:t>
      </w:r>
      <w:r>
        <w:rPr>
          <w:rFonts w:hint="cs"/>
          <w:rtl/>
        </w:rPr>
        <w:t xml:space="preserve"> </w:t>
      </w:r>
      <w:r w:rsidRPr="00390099">
        <w:rPr>
          <w:rStyle w:val="af3"/>
          <w:rFonts w:eastAsia="Guttman Hodes" w:hint="cs"/>
          <w:rtl/>
        </w:rPr>
        <w:t>(או"ח סי'  תנ"א ג')</w:t>
      </w:r>
      <w:r>
        <w:rPr>
          <w:rFonts w:hint="cs"/>
          <w:rtl/>
        </w:rPr>
        <w:t xml:space="preserve"> דאף בהעבירו מע"ג האור נקרא כלי ראשון, ממתני' לקמן </w:t>
      </w:r>
      <w:r w:rsidRPr="00390099">
        <w:rPr>
          <w:rStyle w:val="af3"/>
          <w:rFonts w:eastAsia="Guttman Hodes" w:hint="cs"/>
          <w:rtl/>
        </w:rPr>
        <w:t>(מב.)</w:t>
      </w:r>
      <w:r>
        <w:rPr>
          <w:rFonts w:hint="cs"/>
          <w:rtl/>
        </w:rPr>
        <w:t xml:space="preserve"> דאילפס וקדירה שהעבירן מע"ג האור, אך דחה </w:t>
      </w:r>
      <w:r w:rsidRPr="00390099">
        <w:rPr>
          <w:rStyle w:val="aff5"/>
          <w:rFonts w:hint="cs"/>
          <w:rtl/>
        </w:rPr>
        <w:t xml:space="preserve">הפר"ח </w:t>
      </w:r>
      <w:r>
        <w:rPr>
          <w:rFonts w:hint="cs"/>
          <w:rtl/>
        </w:rPr>
        <w:t>דאפש"ל דבמתני' לקמן אילפס אסור מדרבנן.</w:t>
      </w:r>
    </w:p>
    <w:p w14:paraId="7A512300" w14:textId="77777777" w:rsidR="00D4747B" w:rsidRPr="002607B5" w:rsidRDefault="00D4747B" w:rsidP="00D4747B">
      <w:pPr>
        <w:pStyle w:val="a8"/>
      </w:pPr>
      <w:bookmarkStart w:id="1906" w:name="_Toc114037887"/>
      <w:r>
        <w:rPr>
          <w:rFonts w:hint="cs"/>
          <w:rtl/>
        </w:rPr>
        <w:t>הוכחות הפר"ח דלבבלי כ"ר מבשל מרש"י באילפס ומרש"י בסוגיין ומדין מלח ומהגמ' בחולין</w:t>
      </w:r>
      <w:bookmarkEnd w:id="1906"/>
    </w:p>
    <w:p w14:paraId="15B8A1C7" w14:textId="1D4E017C" w:rsidR="00D4747B" w:rsidRDefault="00D4747B" w:rsidP="001A726C">
      <w:pPr>
        <w:pStyle w:val="a3"/>
        <w:rPr>
          <w:rStyle w:val="af0"/>
          <w:rtl/>
        </w:rPr>
      </w:pPr>
      <w:bookmarkStart w:id="1907" w:name="_Ref113739245"/>
      <w:r>
        <w:rPr>
          <w:rFonts w:hint="cs"/>
          <w:rtl/>
        </w:rPr>
        <w:t xml:space="preserve">אך כתב </w:t>
      </w:r>
      <w:r w:rsidRPr="00390099">
        <w:rPr>
          <w:rStyle w:val="aff5"/>
          <w:rFonts w:hint="cs"/>
          <w:rtl/>
        </w:rPr>
        <w:t xml:space="preserve">הפר"ח </w:t>
      </w:r>
      <w:r>
        <w:rPr>
          <w:rFonts w:hint="cs"/>
          <w:rtl/>
        </w:rPr>
        <w:t xml:space="preserve">דמ"מ מוכח דאף בהעבירו מע"ג האור נקרא כלי ראשון, מדברי </w:t>
      </w:r>
      <w:r w:rsidRPr="00036522">
        <w:rPr>
          <w:rStyle w:val="aff5"/>
          <w:rFonts w:hint="cs"/>
          <w:rtl/>
        </w:rPr>
        <w:t>רש"י לקמן</w:t>
      </w:r>
      <w:r>
        <w:rPr>
          <w:rFonts w:hint="cs"/>
          <w:rtl/>
        </w:rPr>
        <w:t xml:space="preserve"> </w:t>
      </w:r>
      <w:r w:rsidRPr="001B578F">
        <w:rPr>
          <w:rStyle w:val="af3"/>
          <w:rFonts w:eastAsia="Guttman Hodes" w:hint="cs"/>
          <w:rtl/>
        </w:rPr>
        <w:t>(</w:t>
      </w:r>
      <w:r>
        <w:rPr>
          <w:rStyle w:val="af3"/>
          <w:rFonts w:eastAsia="Guttman Hodes" w:hint="cs"/>
          <w:rtl/>
        </w:rPr>
        <w:t>מב.</w:t>
      </w:r>
      <w:r w:rsidRPr="001B578F">
        <w:rPr>
          <w:rStyle w:val="af3"/>
          <w:rFonts w:eastAsia="Guttman Hodes" w:hint="cs"/>
          <w:rtl/>
        </w:rPr>
        <w:t xml:space="preserve"> ד"ה מרותחין, ד"ה לא יתן) </w:t>
      </w:r>
      <w:r>
        <w:rPr>
          <w:rFonts w:hint="cs"/>
          <w:rtl/>
        </w:rPr>
        <w:t xml:space="preserve">דכתב דאילפס וקדירה שהעבירן מרותחין בין השמשות, לא יתן לתוכן תבלין משחשיכה, כיון דכ"ז שהכלי ראשון רותח, הוא מבשל, וכ"כ </w:t>
      </w:r>
      <w:r w:rsidRPr="002607B5">
        <w:rPr>
          <w:rStyle w:val="aff5"/>
          <w:rFonts w:hint="cs"/>
          <w:rtl/>
        </w:rPr>
        <w:t>רש"י בסוגיין</w:t>
      </w:r>
      <w:r>
        <w:rPr>
          <w:rFonts w:hint="cs"/>
          <w:rtl/>
        </w:rPr>
        <w:t xml:space="preserve"> </w:t>
      </w:r>
      <w:r w:rsidRPr="002607B5">
        <w:rPr>
          <w:rStyle w:val="af3"/>
          <w:rFonts w:eastAsia="Guttman Hodes" w:hint="cs"/>
          <w:rtl/>
        </w:rPr>
        <w:t xml:space="preserve">(עי' אות </w:t>
      </w:r>
      <w:r w:rsidRPr="002607B5">
        <w:rPr>
          <w:rStyle w:val="af3"/>
          <w:rFonts w:eastAsia="Guttman Hodes"/>
          <w:rtl/>
        </w:rPr>
        <w:fldChar w:fldCharType="begin"/>
      </w:r>
      <w:r w:rsidRPr="002607B5">
        <w:rPr>
          <w:rStyle w:val="af3"/>
          <w:rFonts w:eastAsia="Guttman Hodes"/>
          <w:rtl/>
        </w:rPr>
        <w:instrText xml:space="preserve"> </w:instrText>
      </w:r>
      <w:r w:rsidRPr="002607B5">
        <w:rPr>
          <w:rStyle w:val="af3"/>
          <w:rFonts w:eastAsia="Guttman Hodes" w:hint="cs"/>
        </w:rPr>
        <w:instrText>REF</w:instrText>
      </w:r>
      <w:r w:rsidRPr="002607B5">
        <w:rPr>
          <w:rStyle w:val="af3"/>
          <w:rFonts w:eastAsia="Guttman Hodes" w:hint="cs"/>
          <w:rtl/>
        </w:rPr>
        <w:instrText xml:space="preserve"> _</w:instrText>
      </w:r>
      <w:r w:rsidRPr="002607B5">
        <w:rPr>
          <w:rStyle w:val="af3"/>
          <w:rFonts w:eastAsia="Guttman Hodes" w:hint="cs"/>
        </w:rPr>
        <w:instrText>Ref113738736 \r \h</w:instrText>
      </w:r>
      <w:r w:rsidRPr="002607B5">
        <w:rPr>
          <w:rStyle w:val="af3"/>
          <w:rFonts w:eastAsia="Guttman Hodes"/>
          <w:rtl/>
        </w:rPr>
        <w:instrText xml:space="preserve"> </w:instrText>
      </w:r>
      <w:r w:rsidRPr="002607B5">
        <w:rPr>
          <w:rStyle w:val="af3"/>
          <w:rFonts w:eastAsia="Guttman Hodes"/>
          <w:rtl/>
        </w:rPr>
      </w:r>
      <w:r w:rsidRPr="002607B5">
        <w:rPr>
          <w:rStyle w:val="af3"/>
          <w:rFonts w:eastAsia="Guttman Hodes"/>
          <w:rtl/>
        </w:rPr>
        <w:fldChar w:fldCharType="separate"/>
      </w:r>
      <w:r w:rsidR="004F6F15">
        <w:rPr>
          <w:rStyle w:val="af3"/>
          <w:rFonts w:eastAsia="Guttman Hodes"/>
          <w:cs/>
        </w:rPr>
        <w:t>‎</w:t>
      </w:r>
      <w:r w:rsidR="004F6F15">
        <w:rPr>
          <w:rStyle w:val="af3"/>
          <w:rFonts w:eastAsia="Guttman Hodes"/>
          <w:rtl/>
        </w:rPr>
        <w:t>קכט)</w:t>
      </w:r>
      <w:r w:rsidRPr="002607B5">
        <w:rPr>
          <w:rStyle w:val="af3"/>
          <w:rFonts w:eastAsia="Guttman Hodes"/>
          <w:rtl/>
        </w:rPr>
        <w:fldChar w:fldCharType="end"/>
      </w:r>
      <w:r>
        <w:rPr>
          <w:rFonts w:hint="cs"/>
          <w:rtl/>
        </w:rPr>
        <w:t xml:space="preserve"> דאמר רבי שיטול את המים מהאמבטי לכלי שני, בכדי שהמים יצטננו מעט, דכלי שני אינו מבשל, </w:t>
      </w:r>
      <w:r w:rsidRPr="00E9112A">
        <w:rPr>
          <w:rStyle w:val="af0"/>
          <w:rFonts w:hint="cs"/>
          <w:rtl/>
        </w:rPr>
        <w:t>[ומשמע דכלי ראשון מבשל],</w:t>
      </w:r>
      <w:r>
        <w:rPr>
          <w:rFonts w:hint="cs"/>
          <w:rtl/>
        </w:rPr>
        <w:t xml:space="preserve"> וכן מוכח בגמ' לקמן </w:t>
      </w:r>
      <w:r w:rsidRPr="00390099">
        <w:rPr>
          <w:rStyle w:val="af3"/>
          <w:rFonts w:eastAsia="Guttman Hodes" w:hint="cs"/>
          <w:rtl/>
        </w:rPr>
        <w:t>(מב:)</w:t>
      </w:r>
      <w:r>
        <w:rPr>
          <w:rFonts w:hint="cs"/>
          <w:rtl/>
        </w:rPr>
        <w:t xml:space="preserve"> דאמרינן דמלח אינו מתבשל בכלי ראשון, ואי כלי ראשון היינו בעומד ע"ג האור, א"כ פשיטא דמלח מתבשל ע"ג ה</w:t>
      </w:r>
      <w:r w:rsidRPr="00A33E7E">
        <w:rPr>
          <w:rFonts w:hint="cs"/>
          <w:rtl/>
        </w:rPr>
        <w:t>אור,</w:t>
      </w:r>
      <w:r w:rsidRPr="002607B5">
        <w:rPr>
          <w:rStyle w:val="af0"/>
          <w:rFonts w:hint="cs"/>
          <w:rtl/>
        </w:rPr>
        <w:t xml:space="preserve"> [וכ"כ </w:t>
      </w:r>
      <w:r w:rsidRPr="002607B5">
        <w:rPr>
          <w:rStyle w:val="affa"/>
          <w:rFonts w:hint="cs"/>
          <w:rtl/>
        </w:rPr>
        <w:t>המהר"ם חלאווה</w:t>
      </w:r>
      <w:r w:rsidRPr="002607B5">
        <w:rPr>
          <w:rStyle w:val="af0"/>
          <w:rFonts w:hint="cs"/>
          <w:rtl/>
        </w:rPr>
        <w:t xml:space="preserve"> </w:t>
      </w:r>
      <w:r w:rsidRPr="002607B5">
        <w:rPr>
          <w:rStyle w:val="aff1"/>
          <w:rFonts w:hint="cs"/>
          <w:rtl/>
        </w:rPr>
        <w:t xml:space="preserve">(עי' אות </w:t>
      </w:r>
      <w:r w:rsidRPr="002607B5">
        <w:rPr>
          <w:rStyle w:val="aff1"/>
          <w:rtl/>
        </w:rPr>
        <w:fldChar w:fldCharType="begin"/>
      </w:r>
      <w:r w:rsidRPr="002607B5">
        <w:rPr>
          <w:rStyle w:val="aff1"/>
          <w:rtl/>
        </w:rPr>
        <w:instrText xml:space="preserve"> </w:instrText>
      </w:r>
      <w:r w:rsidRPr="002607B5">
        <w:rPr>
          <w:rStyle w:val="aff1"/>
          <w:rFonts w:hint="cs"/>
        </w:rPr>
        <w:instrText>REF</w:instrText>
      </w:r>
      <w:r w:rsidRPr="002607B5">
        <w:rPr>
          <w:rStyle w:val="aff1"/>
          <w:rFonts w:hint="cs"/>
          <w:rtl/>
        </w:rPr>
        <w:instrText xml:space="preserve"> _</w:instrText>
      </w:r>
      <w:r w:rsidRPr="002607B5">
        <w:rPr>
          <w:rStyle w:val="aff1"/>
          <w:rFonts w:hint="cs"/>
        </w:rPr>
        <w:instrText>Ref113738892 \r \h</w:instrText>
      </w:r>
      <w:r w:rsidRPr="002607B5">
        <w:rPr>
          <w:rStyle w:val="aff1"/>
          <w:rtl/>
        </w:rPr>
        <w:instrText xml:space="preserve"> </w:instrText>
      </w:r>
      <w:r w:rsidRPr="002607B5">
        <w:rPr>
          <w:rStyle w:val="aff1"/>
          <w:rtl/>
        </w:rPr>
      </w:r>
      <w:r w:rsidRPr="002607B5">
        <w:rPr>
          <w:rStyle w:val="aff1"/>
          <w:rtl/>
        </w:rPr>
        <w:fldChar w:fldCharType="separate"/>
      </w:r>
      <w:r w:rsidR="004F6F15">
        <w:rPr>
          <w:rStyle w:val="aff1"/>
          <w:cs/>
        </w:rPr>
        <w:t>‎</w:t>
      </w:r>
      <w:r w:rsidR="004F6F15">
        <w:rPr>
          <w:rStyle w:val="aff1"/>
          <w:rtl/>
        </w:rPr>
        <w:t>לה)</w:t>
      </w:r>
      <w:r w:rsidRPr="002607B5">
        <w:rPr>
          <w:rStyle w:val="aff1"/>
          <w:rtl/>
        </w:rPr>
        <w:fldChar w:fldCharType="end"/>
      </w:r>
      <w:r w:rsidRPr="002607B5">
        <w:rPr>
          <w:rStyle w:val="af0"/>
          <w:rFonts w:hint="cs"/>
          <w:rtl/>
        </w:rPr>
        <w:t>],</w:t>
      </w:r>
      <w:r>
        <w:rPr>
          <w:rFonts w:hint="cs"/>
          <w:rtl/>
        </w:rPr>
        <w:t xml:space="preserve"> וכן מוכח מהגמ' בחולין </w:t>
      </w:r>
      <w:r w:rsidRPr="002607B5">
        <w:rPr>
          <w:rStyle w:val="af3"/>
          <w:rFonts w:eastAsia="Guttman Hodes" w:hint="cs"/>
          <w:rtl/>
        </w:rPr>
        <w:t xml:space="preserve">(קד:) </w:t>
      </w:r>
      <w:r>
        <w:rPr>
          <w:rFonts w:hint="cs"/>
          <w:rtl/>
        </w:rPr>
        <w:t xml:space="preserve">דאין מעלין את הבש והגבינה על השולחן, שמא יעלה באילפס רותח, ומוכח דאף לאחר שהעבירו מע"ג האור חייב בו משום בישול בשר בחלב, </w:t>
      </w:r>
      <w:r w:rsidRPr="002607B5">
        <w:rPr>
          <w:rStyle w:val="af0"/>
          <w:rFonts w:hint="cs"/>
          <w:rtl/>
        </w:rPr>
        <w:t xml:space="preserve">[וכ"כ </w:t>
      </w:r>
      <w:r w:rsidRPr="002607B5">
        <w:rPr>
          <w:rStyle w:val="affa"/>
          <w:rFonts w:hint="cs"/>
          <w:rtl/>
        </w:rPr>
        <w:t>הקרן אורה</w:t>
      </w:r>
      <w:r w:rsidRPr="002607B5">
        <w:rPr>
          <w:rStyle w:val="af0"/>
          <w:rFonts w:hint="cs"/>
          <w:rtl/>
        </w:rPr>
        <w:t xml:space="preserve"> </w:t>
      </w:r>
      <w:r w:rsidRPr="002607B5">
        <w:rPr>
          <w:rStyle w:val="aff1"/>
          <w:rFonts w:hint="cs"/>
          <w:rtl/>
        </w:rPr>
        <w:t xml:space="preserve">(עי' אות </w:t>
      </w:r>
      <w:r w:rsidRPr="002607B5">
        <w:rPr>
          <w:rStyle w:val="aff1"/>
          <w:rtl/>
        </w:rPr>
        <w:fldChar w:fldCharType="begin"/>
      </w:r>
      <w:r w:rsidRPr="002607B5">
        <w:rPr>
          <w:rStyle w:val="aff1"/>
          <w:rtl/>
        </w:rPr>
        <w:instrText xml:space="preserve"> </w:instrText>
      </w:r>
      <w:r w:rsidRPr="002607B5">
        <w:rPr>
          <w:rStyle w:val="aff1"/>
          <w:rFonts w:hint="cs"/>
        </w:rPr>
        <w:instrText>REF</w:instrText>
      </w:r>
      <w:r w:rsidRPr="002607B5">
        <w:rPr>
          <w:rStyle w:val="aff1"/>
          <w:rFonts w:hint="cs"/>
          <w:rtl/>
        </w:rPr>
        <w:instrText xml:space="preserve"> _</w:instrText>
      </w:r>
      <w:r w:rsidRPr="002607B5">
        <w:rPr>
          <w:rStyle w:val="aff1"/>
          <w:rFonts w:hint="cs"/>
        </w:rPr>
        <w:instrText>Ref113738878 \r \h</w:instrText>
      </w:r>
      <w:r w:rsidRPr="002607B5">
        <w:rPr>
          <w:rStyle w:val="aff1"/>
          <w:rtl/>
        </w:rPr>
        <w:instrText xml:space="preserve"> </w:instrText>
      </w:r>
      <w:r w:rsidRPr="002607B5">
        <w:rPr>
          <w:rStyle w:val="aff1"/>
          <w:rtl/>
        </w:rPr>
      </w:r>
      <w:r w:rsidRPr="002607B5">
        <w:rPr>
          <w:rStyle w:val="aff1"/>
          <w:rtl/>
        </w:rPr>
        <w:fldChar w:fldCharType="separate"/>
      </w:r>
      <w:r w:rsidR="004F6F15">
        <w:rPr>
          <w:rStyle w:val="aff1"/>
          <w:cs/>
        </w:rPr>
        <w:t>‎</w:t>
      </w:r>
      <w:r w:rsidR="004F6F15">
        <w:rPr>
          <w:rStyle w:val="aff1"/>
          <w:rtl/>
        </w:rPr>
        <w:t>מג)</w:t>
      </w:r>
      <w:r w:rsidRPr="002607B5">
        <w:rPr>
          <w:rStyle w:val="aff1"/>
          <w:rtl/>
        </w:rPr>
        <w:fldChar w:fldCharType="end"/>
      </w:r>
      <w:r w:rsidRPr="002607B5">
        <w:rPr>
          <w:rStyle w:val="af0"/>
          <w:rFonts w:hint="cs"/>
          <w:rtl/>
        </w:rPr>
        <w:t>],</w:t>
      </w:r>
      <w:r>
        <w:rPr>
          <w:rFonts w:hint="cs"/>
          <w:rtl/>
        </w:rPr>
        <w:t xml:space="preserve"> וכתב </w:t>
      </w:r>
      <w:r w:rsidRPr="002607B5">
        <w:rPr>
          <w:rStyle w:val="aff5"/>
          <w:rFonts w:hint="cs"/>
          <w:rtl/>
        </w:rPr>
        <w:t>הפר"ח</w:t>
      </w:r>
      <w:r>
        <w:rPr>
          <w:rFonts w:hint="cs"/>
          <w:rtl/>
        </w:rPr>
        <w:t xml:space="preserve"> דא"כ מוכח כדברי </w:t>
      </w:r>
      <w:r>
        <w:rPr>
          <w:rStyle w:val="aff5"/>
          <w:rFonts w:eastAsia="Guttman Adii-Light"/>
          <w:rtl/>
        </w:rPr>
        <w:t xml:space="preserve">הר"ן </w:t>
      </w:r>
      <w:r w:rsidRPr="00BA243E">
        <w:rPr>
          <w:rStyle w:val="af3"/>
          <w:rFonts w:eastAsia="Guttman Hodes" w:hint="cs"/>
          <w:rtl/>
        </w:rPr>
        <w:t xml:space="preserve">(עי' אות </w:t>
      </w:r>
      <w:r w:rsidRPr="00BA243E">
        <w:rPr>
          <w:rStyle w:val="af3"/>
          <w:rFonts w:eastAsia="Guttman Hodes"/>
          <w:rtl/>
        </w:rPr>
        <w:fldChar w:fldCharType="begin"/>
      </w:r>
      <w:r w:rsidRPr="00BA243E">
        <w:rPr>
          <w:rStyle w:val="af3"/>
          <w:rFonts w:eastAsia="Guttman Hodes"/>
          <w:rtl/>
        </w:rPr>
        <w:instrText xml:space="preserve"> </w:instrText>
      </w:r>
      <w:r w:rsidRPr="00BA243E">
        <w:rPr>
          <w:rStyle w:val="af3"/>
          <w:rFonts w:eastAsia="Guttman Hodes" w:hint="cs"/>
        </w:rPr>
        <w:instrText>REF</w:instrText>
      </w:r>
      <w:r w:rsidRPr="00BA243E">
        <w:rPr>
          <w:rStyle w:val="af3"/>
          <w:rFonts w:eastAsia="Guttman Hodes" w:hint="cs"/>
          <w:rtl/>
        </w:rPr>
        <w:instrText xml:space="preserve"> _</w:instrText>
      </w:r>
      <w:r w:rsidRPr="00BA243E">
        <w:rPr>
          <w:rStyle w:val="af3"/>
          <w:rFonts w:eastAsia="Guttman Hodes" w:hint="cs"/>
        </w:rPr>
        <w:instrText>Ref113565921 \r \h</w:instrText>
      </w:r>
      <w:r w:rsidRPr="00BA243E">
        <w:rPr>
          <w:rStyle w:val="af3"/>
          <w:rFonts w:eastAsia="Guttman Hodes"/>
          <w:rtl/>
        </w:rPr>
        <w:instrText xml:space="preserve"> </w:instrText>
      </w:r>
      <w:r w:rsidRPr="00BA243E">
        <w:rPr>
          <w:rStyle w:val="af3"/>
          <w:rFonts w:eastAsia="Guttman Hodes"/>
          <w:rtl/>
        </w:rPr>
      </w:r>
      <w:r w:rsidRPr="00BA243E">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BA243E">
        <w:rPr>
          <w:rStyle w:val="af3"/>
          <w:rFonts w:eastAsia="Guttman Hodes"/>
          <w:rtl/>
        </w:rPr>
        <w:fldChar w:fldCharType="end"/>
      </w:r>
      <w:r>
        <w:rPr>
          <w:rFonts w:hint="cs"/>
          <w:rtl/>
        </w:rPr>
        <w:t xml:space="preserve"> דהבבלי חולק על הירושלמי, וס"ל דאף בכלי ראשון הוי בישול. </w:t>
      </w:r>
      <w:r w:rsidRPr="002607B5">
        <w:rPr>
          <w:rStyle w:val="af0"/>
          <w:rFonts w:hint="cs"/>
          <w:rtl/>
        </w:rPr>
        <w:t xml:space="preserve">[ועיי"ש במה שהוסיף </w:t>
      </w:r>
      <w:r w:rsidRPr="002607B5">
        <w:rPr>
          <w:rStyle w:val="affa"/>
          <w:rtl/>
        </w:rPr>
        <w:t>הפר"ח</w:t>
      </w:r>
      <w:r w:rsidRPr="002607B5">
        <w:rPr>
          <w:rStyle w:val="af0"/>
          <w:rtl/>
        </w:rPr>
        <w:t xml:space="preserve"> </w:t>
      </w:r>
      <w:r w:rsidRPr="002607B5">
        <w:rPr>
          <w:rStyle w:val="aff1"/>
          <w:rtl/>
        </w:rPr>
        <w:t>(יו"ד סי' ס"ח סקי"ח ד"ה והנה בש"ס דילן</w:t>
      </w:r>
      <w:r w:rsidRPr="002607B5">
        <w:rPr>
          <w:rStyle w:val="aff1"/>
          <w:rFonts w:hint="cs"/>
          <w:rtl/>
        </w:rPr>
        <w:t xml:space="preserve"> בסוגריים</w:t>
      </w:r>
      <w:r w:rsidRPr="002607B5">
        <w:rPr>
          <w:rStyle w:val="aff1"/>
          <w:rtl/>
        </w:rPr>
        <w:t>)</w:t>
      </w:r>
      <w:r w:rsidRPr="002607B5">
        <w:rPr>
          <w:rStyle w:val="af0"/>
          <w:rFonts w:hint="cs"/>
          <w:rtl/>
        </w:rPr>
        <w:t xml:space="preserve"> להוכיח כן מהגמ' לעיל </w:t>
      </w:r>
      <w:r w:rsidRPr="002607B5">
        <w:rPr>
          <w:rStyle w:val="aff1"/>
          <w:rFonts w:hint="cs"/>
          <w:rtl/>
        </w:rPr>
        <w:t>(יח:)</w:t>
      </w:r>
      <w:r w:rsidRPr="002607B5">
        <w:rPr>
          <w:rStyle w:val="af0"/>
          <w:rFonts w:hint="cs"/>
          <w:rtl/>
        </w:rPr>
        <w:t>].</w:t>
      </w:r>
      <w:bookmarkEnd w:id="1907"/>
      <w:r w:rsidRPr="002607B5">
        <w:rPr>
          <w:rStyle w:val="af0"/>
          <w:rFonts w:hint="cs"/>
          <w:rtl/>
        </w:rPr>
        <w:t xml:space="preserve"> </w:t>
      </w:r>
    </w:p>
    <w:p w14:paraId="6722FC9F" w14:textId="77777777" w:rsidR="00D4747B" w:rsidRDefault="00D4747B" w:rsidP="00D4747B">
      <w:pPr>
        <w:pStyle w:val="a8"/>
        <w:rPr>
          <w:rtl/>
        </w:rPr>
      </w:pPr>
      <w:bookmarkStart w:id="1908" w:name="_Toc114037888"/>
      <w:r>
        <w:rPr>
          <w:rFonts w:hint="cs"/>
          <w:rtl/>
        </w:rPr>
        <w:t>דחיית הפרמ"ג דאפש"ל דמ"ש רש"י דכ"ר מבשל היינו מדרבנן ובגמ' בחולין איירי ע"ג האור</w:t>
      </w:r>
      <w:bookmarkEnd w:id="1908"/>
    </w:p>
    <w:p w14:paraId="44425BD8" w14:textId="428A35EE" w:rsidR="00D4747B" w:rsidRDefault="00D4747B" w:rsidP="001A726C">
      <w:pPr>
        <w:pStyle w:val="a3"/>
        <w:rPr>
          <w:rtl/>
        </w:rPr>
      </w:pPr>
      <w:r>
        <w:rPr>
          <w:rFonts w:hint="cs"/>
          <w:rtl/>
        </w:rPr>
        <w:t xml:space="preserve">ודחה </w:t>
      </w:r>
      <w:r>
        <w:rPr>
          <w:rStyle w:val="aff5"/>
          <w:rFonts w:hint="cs"/>
          <w:rtl/>
        </w:rPr>
        <w:t>ה</w:t>
      </w:r>
      <w:r w:rsidRPr="00AB3818">
        <w:rPr>
          <w:rStyle w:val="aff5"/>
          <w:rFonts w:hint="cs"/>
          <w:rtl/>
        </w:rPr>
        <w:t>פרמ"ג</w:t>
      </w:r>
      <w:r w:rsidRPr="00AB3818">
        <w:rPr>
          <w:rStyle w:val="af3"/>
          <w:rFonts w:eastAsia="Guttman Hodes" w:hint="cs"/>
          <w:rtl/>
        </w:rPr>
        <w:t xml:space="preserve"> (יו"ד סי' ס"ח משב"ז סק"ט</w:t>
      </w:r>
      <w:r>
        <w:rPr>
          <w:rStyle w:val="af3"/>
          <w:rFonts w:eastAsia="Guttman Hodes" w:hint="cs"/>
          <w:rtl/>
        </w:rPr>
        <w:t xml:space="preserve"> ד"ה הדין הב' וכו' הנה הפר"ח) </w:t>
      </w:r>
      <w:r>
        <w:rPr>
          <w:rFonts w:hint="cs"/>
          <w:rtl/>
        </w:rPr>
        <w:t xml:space="preserve">דחה את הוכחות </w:t>
      </w:r>
      <w:r w:rsidRPr="00036522">
        <w:rPr>
          <w:rStyle w:val="aff5"/>
          <w:rFonts w:hint="cs"/>
          <w:rtl/>
        </w:rPr>
        <w:t>הפר"ח</w:t>
      </w:r>
      <w:r>
        <w:rPr>
          <w:rFonts w:hint="cs"/>
          <w:rtl/>
        </w:rPr>
        <w:t xml:space="preserve"> </w:t>
      </w:r>
      <w:r w:rsidRPr="00F64080">
        <w:rPr>
          <w:rStyle w:val="af3"/>
          <w:rFonts w:eastAsia="Guttman Hodes" w:hint="cs"/>
          <w:rtl/>
        </w:rPr>
        <w:t xml:space="preserve">(עי' אות </w:t>
      </w:r>
      <w:r w:rsidRPr="00F64080">
        <w:rPr>
          <w:rStyle w:val="af3"/>
          <w:rFonts w:eastAsia="Guttman Hodes"/>
          <w:rtl/>
        </w:rPr>
        <w:fldChar w:fldCharType="begin"/>
      </w:r>
      <w:r w:rsidRPr="00F64080">
        <w:rPr>
          <w:rStyle w:val="af3"/>
          <w:rFonts w:eastAsia="Guttman Hodes"/>
          <w:rtl/>
        </w:rPr>
        <w:instrText xml:space="preserve"> </w:instrText>
      </w:r>
      <w:r w:rsidRPr="00F64080">
        <w:rPr>
          <w:rStyle w:val="af3"/>
          <w:rFonts w:eastAsia="Guttman Hodes" w:hint="cs"/>
        </w:rPr>
        <w:instrText>REF</w:instrText>
      </w:r>
      <w:r w:rsidRPr="00F64080">
        <w:rPr>
          <w:rStyle w:val="af3"/>
          <w:rFonts w:eastAsia="Guttman Hodes" w:hint="cs"/>
          <w:rtl/>
        </w:rPr>
        <w:instrText xml:space="preserve"> _</w:instrText>
      </w:r>
      <w:r w:rsidRPr="00F64080">
        <w:rPr>
          <w:rStyle w:val="af3"/>
          <w:rFonts w:eastAsia="Guttman Hodes" w:hint="cs"/>
        </w:rPr>
        <w:instrText>Ref113739245 \r \h</w:instrText>
      </w:r>
      <w:r w:rsidRPr="00F64080">
        <w:rPr>
          <w:rStyle w:val="af3"/>
          <w:rFonts w:eastAsia="Guttman Hodes"/>
          <w:rtl/>
        </w:rPr>
        <w:instrText xml:space="preserve"> </w:instrText>
      </w:r>
      <w:r w:rsidRPr="00F64080">
        <w:rPr>
          <w:rStyle w:val="af3"/>
          <w:rFonts w:eastAsia="Guttman Hodes"/>
          <w:rtl/>
        </w:rPr>
      </w:r>
      <w:r w:rsidRPr="00F64080">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sidRPr="00F64080">
        <w:rPr>
          <w:rStyle w:val="af3"/>
          <w:rFonts w:eastAsia="Guttman Hodes"/>
          <w:rtl/>
        </w:rPr>
        <w:fldChar w:fldCharType="end"/>
      </w:r>
      <w:r>
        <w:rPr>
          <w:rFonts w:hint="cs"/>
          <w:rtl/>
        </w:rPr>
        <w:t xml:space="preserve"> וכתב דאפש"ל דהא דמבואר </w:t>
      </w:r>
      <w:r w:rsidRPr="007C336C">
        <w:rPr>
          <w:rStyle w:val="aff5"/>
          <w:rFonts w:hint="cs"/>
          <w:rtl/>
        </w:rPr>
        <w:t>ברש"י בסוגיין ולקמן</w:t>
      </w:r>
      <w:r>
        <w:rPr>
          <w:rFonts w:hint="cs"/>
          <w:rtl/>
        </w:rPr>
        <w:t xml:space="preserve"> דכלי ראשון מבשל, היינו דמבשל מדרבנן, והא דאיתא בגמ' בחולין </w:t>
      </w:r>
      <w:r w:rsidRPr="00F64080">
        <w:rPr>
          <w:rStyle w:val="af3"/>
          <w:rFonts w:eastAsia="Guttman Hodes" w:hint="cs"/>
          <w:rtl/>
        </w:rPr>
        <w:t>(קד:)</w:t>
      </w:r>
      <w:r>
        <w:rPr>
          <w:rFonts w:hint="cs"/>
          <w:rtl/>
        </w:rPr>
        <w:t xml:space="preserve"> דלא יעלה בשר וגבינה על השולחן, שמא יעלה באילפס רותח, היינו שמא יעלה ע"ג האור בשר וגבינה יחד, אך כתב </w:t>
      </w:r>
      <w:r w:rsidRPr="007C336C">
        <w:rPr>
          <w:rStyle w:val="aff5"/>
          <w:rFonts w:hint="cs"/>
          <w:rtl/>
        </w:rPr>
        <w:t>הפרמ"ג</w:t>
      </w:r>
      <w:r>
        <w:rPr>
          <w:rFonts w:hint="cs"/>
          <w:rtl/>
        </w:rPr>
        <w:t xml:space="preserve"> דמ"מ הדין אמת דלבבלי כלי ראשון מבשל מדאו', כדכתב </w:t>
      </w:r>
      <w:r>
        <w:rPr>
          <w:rStyle w:val="aff5"/>
          <w:rFonts w:eastAsia="Guttman Adii-Light"/>
          <w:rtl/>
        </w:rPr>
        <w:t xml:space="preserve">הר"ן </w:t>
      </w:r>
      <w:r w:rsidRPr="00BA243E">
        <w:rPr>
          <w:rStyle w:val="af3"/>
          <w:rFonts w:eastAsia="Guttman Hodes" w:hint="cs"/>
          <w:rtl/>
        </w:rPr>
        <w:t xml:space="preserve">(עי' אות </w:t>
      </w:r>
      <w:r w:rsidRPr="00BA243E">
        <w:rPr>
          <w:rStyle w:val="af3"/>
          <w:rFonts w:eastAsia="Guttman Hodes"/>
          <w:rtl/>
        </w:rPr>
        <w:fldChar w:fldCharType="begin"/>
      </w:r>
      <w:r w:rsidRPr="00BA243E">
        <w:rPr>
          <w:rStyle w:val="af3"/>
          <w:rFonts w:eastAsia="Guttman Hodes"/>
          <w:rtl/>
        </w:rPr>
        <w:instrText xml:space="preserve"> </w:instrText>
      </w:r>
      <w:r w:rsidRPr="00BA243E">
        <w:rPr>
          <w:rStyle w:val="af3"/>
          <w:rFonts w:eastAsia="Guttman Hodes" w:hint="cs"/>
        </w:rPr>
        <w:instrText>REF</w:instrText>
      </w:r>
      <w:r w:rsidRPr="00BA243E">
        <w:rPr>
          <w:rStyle w:val="af3"/>
          <w:rFonts w:eastAsia="Guttman Hodes" w:hint="cs"/>
          <w:rtl/>
        </w:rPr>
        <w:instrText xml:space="preserve"> _</w:instrText>
      </w:r>
      <w:r w:rsidRPr="00BA243E">
        <w:rPr>
          <w:rStyle w:val="af3"/>
          <w:rFonts w:eastAsia="Guttman Hodes" w:hint="cs"/>
        </w:rPr>
        <w:instrText>Ref113565921 \r \h</w:instrText>
      </w:r>
      <w:r w:rsidRPr="00BA243E">
        <w:rPr>
          <w:rStyle w:val="af3"/>
          <w:rFonts w:eastAsia="Guttman Hodes"/>
          <w:rtl/>
        </w:rPr>
        <w:instrText xml:space="preserve"> </w:instrText>
      </w:r>
      <w:r w:rsidRPr="00BA243E">
        <w:rPr>
          <w:rStyle w:val="af3"/>
          <w:rFonts w:eastAsia="Guttman Hodes"/>
          <w:rtl/>
        </w:rPr>
      </w:r>
      <w:r w:rsidRPr="00BA243E">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BA243E">
        <w:rPr>
          <w:rStyle w:val="af3"/>
          <w:rFonts w:eastAsia="Guttman Hodes"/>
          <w:rtl/>
        </w:rPr>
        <w:fldChar w:fldCharType="end"/>
      </w:r>
      <w:r>
        <w:rPr>
          <w:rFonts w:hint="cs"/>
          <w:rtl/>
        </w:rPr>
        <w:t>.</w:t>
      </w:r>
    </w:p>
    <w:p w14:paraId="40CA3F84" w14:textId="77777777" w:rsidR="00D4747B" w:rsidRDefault="00D4747B" w:rsidP="00D4747B">
      <w:pPr>
        <w:pStyle w:val="1"/>
        <w:rPr>
          <w:rtl/>
        </w:rPr>
      </w:pPr>
      <w:bookmarkStart w:id="1909" w:name="_Toc114037889"/>
      <w:r>
        <w:rPr>
          <w:rFonts w:hint="cs"/>
          <w:rtl/>
        </w:rPr>
        <w:t>בי' האגל"ט ברמב"ם דמוכח בפסחים דכ"ר דרבנן אף לבבלי</w:t>
      </w:r>
      <w:bookmarkEnd w:id="1909"/>
    </w:p>
    <w:p w14:paraId="29F380D3" w14:textId="77777777" w:rsidR="00D4747B" w:rsidRPr="00E54F0B" w:rsidRDefault="00D4747B" w:rsidP="00D4747B">
      <w:pPr>
        <w:pStyle w:val="a8"/>
        <w:rPr>
          <w:rtl/>
        </w:rPr>
      </w:pPr>
      <w:bookmarkStart w:id="1910" w:name="_Toc114037890"/>
      <w:r>
        <w:rPr>
          <w:rFonts w:hint="cs"/>
          <w:rtl/>
        </w:rPr>
        <w:t>בי' האגל"ט דאין הוכחה דהבבלי פליג על הירו' ואפש"ל דאף לבבלי כ"ר הוא דרבנן</w:t>
      </w:r>
      <w:bookmarkEnd w:id="1910"/>
    </w:p>
    <w:p w14:paraId="7DA1D845" w14:textId="0C3265B8" w:rsidR="00D4747B" w:rsidRDefault="00D4747B" w:rsidP="001A726C">
      <w:pPr>
        <w:pStyle w:val="a3"/>
        <w:rPr>
          <w:rtl/>
        </w:rPr>
      </w:pPr>
      <w:bookmarkStart w:id="1911" w:name="_Ref113811920"/>
      <w:r>
        <w:rPr>
          <w:rFonts w:hint="cs"/>
          <w:rtl/>
        </w:rPr>
        <w:t xml:space="preserve">עי' במה שביאר </w:t>
      </w:r>
      <w:r w:rsidRPr="00C6332F">
        <w:rPr>
          <w:rStyle w:val="aff5"/>
          <w:rFonts w:hint="cs"/>
          <w:rtl/>
        </w:rPr>
        <w:t>האגלי טל</w:t>
      </w:r>
      <w:r>
        <w:rPr>
          <w:rFonts w:hint="cs"/>
          <w:rtl/>
        </w:rPr>
        <w:t xml:space="preserve"> </w:t>
      </w:r>
      <w:r w:rsidRPr="00C6332F">
        <w:rPr>
          <w:rStyle w:val="af3"/>
          <w:rFonts w:eastAsia="Guttman Hodes" w:hint="cs"/>
          <w:rtl/>
        </w:rPr>
        <w:t xml:space="preserve">(עי' אות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Ref113784109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צא)</w:t>
      </w:r>
      <w:r w:rsidRPr="00C6332F">
        <w:rPr>
          <w:rStyle w:val="af3"/>
          <w:rFonts w:eastAsia="Guttman Hodes"/>
          <w:rtl/>
        </w:rPr>
        <w:fldChar w:fldCharType="end"/>
      </w:r>
      <w:r w:rsidRPr="00C6332F">
        <w:rPr>
          <w:rStyle w:val="af3"/>
          <w:rFonts w:eastAsia="Guttman Hodes" w:hint="cs"/>
          <w:rtl/>
        </w:rPr>
        <w:t xml:space="preserve"> </w:t>
      </w:r>
      <w:r>
        <w:rPr>
          <w:rFonts w:hint="cs"/>
          <w:rtl/>
        </w:rPr>
        <w:t xml:space="preserve">בדעת </w:t>
      </w:r>
      <w:r w:rsidRPr="00C6332F">
        <w:rPr>
          <w:rStyle w:val="aff5"/>
          <w:rFonts w:hint="cs"/>
          <w:rtl/>
        </w:rPr>
        <w:t>הרמב"ם</w:t>
      </w:r>
      <w:r w:rsidRPr="00C6332F">
        <w:rPr>
          <w:rStyle w:val="af3"/>
          <w:rFonts w:eastAsia="Guttman Hodes" w:hint="cs"/>
          <w:rtl/>
        </w:rPr>
        <w:t xml:space="preserve"> (עי' אות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Ref113737733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C6332F">
        <w:rPr>
          <w:rStyle w:val="af3"/>
          <w:rFonts w:eastAsia="Guttman Hodes"/>
          <w:rtl/>
        </w:rPr>
        <w:fldChar w:fldCharType="end"/>
      </w:r>
      <w:r w:rsidRPr="00C6332F">
        <w:rPr>
          <w:rStyle w:val="af3"/>
          <w:rFonts w:eastAsia="Guttman Hodes" w:hint="cs"/>
          <w:rtl/>
        </w:rPr>
        <w:t xml:space="preserve"> </w:t>
      </w:r>
      <w:r>
        <w:rPr>
          <w:rFonts w:hint="cs"/>
          <w:rtl/>
        </w:rPr>
        <w:t xml:space="preserve">דפסק להלכה דכלי ראשון מבשל מדרבנן כירושלמי, והביא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w:t>
      </w:r>
      <w:r w:rsidRPr="00D94368">
        <w:rPr>
          <w:rStyle w:val="af3"/>
          <w:rFonts w:eastAsia="Guttman Hodes" w:hint="cs"/>
          <w:rtl/>
        </w:rPr>
        <w:t xml:space="preserve">(האופה כ"ג או' א') </w:t>
      </w:r>
      <w:r>
        <w:rPr>
          <w:rFonts w:hint="cs"/>
          <w:rtl/>
        </w:rPr>
        <w:t xml:space="preserve">את דברי </w:t>
      </w:r>
      <w:r w:rsidRPr="00292C5B">
        <w:rPr>
          <w:rStyle w:val="aff5"/>
          <w:rFonts w:hint="cs"/>
          <w:rtl/>
        </w:rPr>
        <w:t>הר"ן</w:t>
      </w:r>
      <w:r>
        <w:rPr>
          <w:rFonts w:hint="cs"/>
          <w:rtl/>
        </w:rPr>
        <w:t xml:space="preserve"> </w:t>
      </w:r>
      <w:r w:rsidRPr="00662093">
        <w:rPr>
          <w:rStyle w:val="af3"/>
          <w:rFonts w:eastAsia="Guttman Hodes" w:hint="cs"/>
          <w:rtl/>
        </w:rPr>
        <w:t xml:space="preserve">(עי' אות </w:t>
      </w:r>
      <w:r w:rsidRPr="00662093">
        <w:rPr>
          <w:rStyle w:val="af3"/>
          <w:rFonts w:eastAsia="Guttman Hodes"/>
          <w:rtl/>
        </w:rPr>
        <w:fldChar w:fldCharType="begin"/>
      </w:r>
      <w:r w:rsidRPr="00662093">
        <w:rPr>
          <w:rStyle w:val="af3"/>
          <w:rFonts w:eastAsia="Guttman Hodes"/>
          <w:rtl/>
        </w:rPr>
        <w:instrText xml:space="preserve"> </w:instrText>
      </w:r>
      <w:r w:rsidRPr="00662093">
        <w:rPr>
          <w:rStyle w:val="af3"/>
          <w:rFonts w:eastAsia="Guttman Hodes" w:hint="cs"/>
        </w:rPr>
        <w:instrText>REF</w:instrText>
      </w:r>
      <w:r w:rsidRPr="00662093">
        <w:rPr>
          <w:rStyle w:val="af3"/>
          <w:rFonts w:eastAsia="Guttman Hodes" w:hint="cs"/>
          <w:rtl/>
        </w:rPr>
        <w:instrText xml:space="preserve"> _</w:instrText>
      </w:r>
      <w:r w:rsidRPr="00662093">
        <w:rPr>
          <w:rStyle w:val="af3"/>
          <w:rFonts w:eastAsia="Guttman Hodes" w:hint="cs"/>
        </w:rPr>
        <w:instrText>Ref113565921 \r \h</w:instrText>
      </w:r>
      <w:r w:rsidRPr="00662093">
        <w:rPr>
          <w:rStyle w:val="af3"/>
          <w:rFonts w:eastAsia="Guttman Hodes"/>
          <w:rtl/>
        </w:rPr>
        <w:instrText xml:space="preserve"> </w:instrText>
      </w:r>
      <w:r w:rsidRPr="00662093">
        <w:rPr>
          <w:rStyle w:val="af3"/>
          <w:rFonts w:eastAsia="Guttman Hodes"/>
          <w:rtl/>
        </w:rPr>
      </w:r>
      <w:r w:rsidRPr="00662093">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662093">
        <w:rPr>
          <w:rStyle w:val="af3"/>
          <w:rFonts w:eastAsia="Guttman Hodes"/>
          <w:rtl/>
        </w:rPr>
        <w:fldChar w:fldCharType="end"/>
      </w:r>
      <w:r>
        <w:rPr>
          <w:rFonts w:hint="cs"/>
          <w:rtl/>
        </w:rPr>
        <w:t xml:space="preserve"> דכתב דהבבלי פליג על הירושלמי, וס"ל דחייב חטאת, ואת קושית </w:t>
      </w:r>
      <w:r w:rsidRPr="00E00111">
        <w:rPr>
          <w:rStyle w:val="aff5"/>
          <w:rFonts w:hint="cs"/>
          <w:rtl/>
        </w:rPr>
        <w:t>השיירי</w:t>
      </w:r>
      <w:r>
        <w:rPr>
          <w:rFonts w:hint="cs"/>
          <w:rtl/>
        </w:rPr>
        <w:t xml:space="preserve"> </w:t>
      </w:r>
      <w:r w:rsidRPr="00E00111">
        <w:rPr>
          <w:rStyle w:val="aff5"/>
          <w:rFonts w:hint="cs"/>
          <w:rtl/>
        </w:rPr>
        <w:t>קרבן</w:t>
      </w:r>
      <w:r>
        <w:rPr>
          <w:rFonts w:hint="cs"/>
          <w:rtl/>
        </w:rPr>
        <w:t xml:space="preserve"> </w:t>
      </w:r>
      <w:r w:rsidRPr="00662093">
        <w:rPr>
          <w:rStyle w:val="af3"/>
          <w:rFonts w:eastAsia="Guttman Hodes" w:hint="cs"/>
          <w:rtl/>
        </w:rPr>
        <w:t xml:space="preserve">(עי' אות </w:t>
      </w:r>
      <w:r w:rsidRPr="00662093">
        <w:rPr>
          <w:rStyle w:val="af3"/>
          <w:rFonts w:eastAsia="Guttman Hodes"/>
          <w:rtl/>
        </w:rPr>
        <w:fldChar w:fldCharType="begin"/>
      </w:r>
      <w:r w:rsidRPr="00662093">
        <w:rPr>
          <w:rStyle w:val="af3"/>
          <w:rFonts w:eastAsia="Guttman Hodes"/>
          <w:rtl/>
        </w:rPr>
        <w:instrText xml:space="preserve"> </w:instrText>
      </w:r>
      <w:r w:rsidRPr="00662093">
        <w:rPr>
          <w:rStyle w:val="af3"/>
          <w:rFonts w:eastAsia="Guttman Hodes" w:hint="cs"/>
        </w:rPr>
        <w:instrText>REF</w:instrText>
      </w:r>
      <w:r w:rsidRPr="00662093">
        <w:rPr>
          <w:rStyle w:val="af3"/>
          <w:rFonts w:eastAsia="Guttman Hodes" w:hint="cs"/>
          <w:rtl/>
        </w:rPr>
        <w:instrText xml:space="preserve"> _</w:instrText>
      </w:r>
      <w:r w:rsidRPr="00662093">
        <w:rPr>
          <w:rStyle w:val="af3"/>
          <w:rFonts w:eastAsia="Guttman Hodes" w:hint="cs"/>
        </w:rPr>
        <w:instrText>Ref113784223 \r \h</w:instrText>
      </w:r>
      <w:r w:rsidRPr="00662093">
        <w:rPr>
          <w:rStyle w:val="af3"/>
          <w:rFonts w:eastAsia="Guttman Hodes"/>
          <w:rtl/>
        </w:rPr>
        <w:instrText xml:space="preserve"> </w:instrText>
      </w:r>
      <w:r w:rsidRPr="00662093">
        <w:rPr>
          <w:rStyle w:val="af3"/>
          <w:rFonts w:eastAsia="Guttman Hodes"/>
          <w:rtl/>
        </w:rPr>
      </w:r>
      <w:r w:rsidRPr="00662093">
        <w:rPr>
          <w:rStyle w:val="af3"/>
          <w:rFonts w:eastAsia="Guttman Hodes"/>
          <w:rtl/>
        </w:rPr>
        <w:fldChar w:fldCharType="separate"/>
      </w:r>
      <w:r w:rsidR="004F6F15">
        <w:rPr>
          <w:rStyle w:val="af3"/>
          <w:rFonts w:eastAsia="Guttman Hodes"/>
          <w:cs/>
        </w:rPr>
        <w:t>‎</w:t>
      </w:r>
      <w:r w:rsidR="004F6F15">
        <w:rPr>
          <w:rStyle w:val="af3"/>
          <w:rFonts w:eastAsia="Guttman Hodes"/>
          <w:rtl/>
        </w:rPr>
        <w:t>לו)</w:t>
      </w:r>
      <w:r w:rsidRPr="00662093">
        <w:rPr>
          <w:rStyle w:val="af3"/>
          <w:rFonts w:eastAsia="Guttman Hodes"/>
          <w:rtl/>
        </w:rPr>
        <w:fldChar w:fldCharType="end"/>
      </w:r>
      <w:r>
        <w:rPr>
          <w:rFonts w:hint="cs"/>
          <w:rtl/>
        </w:rPr>
        <w:t xml:space="preserve"> דלא מוכח כן בבבלי, דאפש"ל דכל האיסור בהגמ' לעיל </w:t>
      </w:r>
      <w:r w:rsidRPr="000C340C">
        <w:rPr>
          <w:rStyle w:val="af3"/>
          <w:rFonts w:eastAsia="Guttman Hodes" w:hint="cs"/>
          <w:rtl/>
        </w:rPr>
        <w:t>(לח:)</w:t>
      </w:r>
      <w:r>
        <w:rPr>
          <w:rFonts w:hint="cs"/>
          <w:rtl/>
        </w:rPr>
        <w:t xml:space="preserve"> בדין גלגול ביצה, ובגמ' לעיל </w:t>
      </w:r>
      <w:r w:rsidRPr="000C340C">
        <w:rPr>
          <w:rStyle w:val="af3"/>
          <w:rFonts w:eastAsia="Guttman Hodes" w:hint="cs"/>
          <w:rtl/>
        </w:rPr>
        <w:t>(לט.)</w:t>
      </w:r>
      <w:r>
        <w:rPr>
          <w:rFonts w:hint="cs"/>
          <w:rtl/>
        </w:rPr>
        <w:t xml:space="preserve"> בדין קולייס האיספנין, הוא דרבנן, ובזה אף הירושלמי מודה, ועיי"ש במ"ש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w:t>
      </w:r>
      <w:r w:rsidRPr="00D94368">
        <w:rPr>
          <w:rStyle w:val="af3"/>
          <w:rFonts w:eastAsia="Guttman Hodes" w:hint="cs"/>
          <w:rtl/>
        </w:rPr>
        <w:t xml:space="preserve">(האופה כ"ג או' ג') </w:t>
      </w:r>
      <w:r>
        <w:rPr>
          <w:rFonts w:hint="cs"/>
          <w:rtl/>
        </w:rPr>
        <w:t xml:space="preserve">דאין להוכיח מהגמ' בחולין </w:t>
      </w:r>
      <w:r w:rsidRPr="00D94368">
        <w:rPr>
          <w:rStyle w:val="af3"/>
          <w:rFonts w:eastAsia="Guttman Hodes" w:hint="cs"/>
          <w:rtl/>
        </w:rPr>
        <w:t xml:space="preserve">(קד:) </w:t>
      </w:r>
      <w:r>
        <w:rPr>
          <w:rFonts w:hint="cs"/>
          <w:rtl/>
        </w:rPr>
        <w:t>דבישול בכלי ראשון הוא דאו'.</w:t>
      </w:r>
      <w:bookmarkEnd w:id="1911"/>
    </w:p>
    <w:p w14:paraId="44F2C30E" w14:textId="77777777" w:rsidR="00D4747B" w:rsidRPr="000E611C" w:rsidRDefault="00D4747B" w:rsidP="00D4747B">
      <w:pPr>
        <w:pStyle w:val="a8"/>
        <w:rPr>
          <w:rtl/>
        </w:rPr>
      </w:pPr>
      <w:bookmarkStart w:id="1912" w:name="_Toc114037891"/>
      <w:r>
        <w:rPr>
          <w:rFonts w:hint="cs"/>
          <w:rtl/>
        </w:rPr>
        <w:t>הוכחת האגל"ט מהגמ' בפסחים דלבבלי כ"ר דרבנן דמוכח דלענין חמץ כ"ר אינו מבשל</w:t>
      </w:r>
      <w:bookmarkEnd w:id="1912"/>
    </w:p>
    <w:p w14:paraId="3031D0D2" w14:textId="77777777" w:rsidR="00D4747B" w:rsidRDefault="00D4747B" w:rsidP="001A726C">
      <w:pPr>
        <w:pStyle w:val="a3"/>
        <w:rPr>
          <w:sz w:val="10"/>
          <w:szCs w:val="14"/>
          <w:rtl/>
        </w:rPr>
      </w:pPr>
      <w:r>
        <w:rPr>
          <w:rFonts w:hint="cs"/>
          <w:rtl/>
        </w:rPr>
        <w:t xml:space="preserve">וכתב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w:t>
      </w:r>
      <w:r w:rsidRPr="00662093">
        <w:rPr>
          <w:rStyle w:val="af3"/>
          <w:rFonts w:eastAsia="Guttman Hodes" w:hint="cs"/>
          <w:rtl/>
        </w:rPr>
        <w:t xml:space="preserve">(האופה כ"ג או' ד') </w:t>
      </w:r>
      <w:r>
        <w:rPr>
          <w:rFonts w:hint="cs"/>
          <w:rtl/>
        </w:rPr>
        <w:t>דבגמ' בפסחים</w:t>
      </w:r>
      <w:r w:rsidRPr="00662093">
        <w:rPr>
          <w:rStyle w:val="af3"/>
          <w:rFonts w:eastAsia="Guttman Hodes" w:hint="cs"/>
          <w:rtl/>
        </w:rPr>
        <w:t xml:space="preserve"> (מ:) </w:t>
      </w:r>
      <w:r>
        <w:rPr>
          <w:rFonts w:hint="cs"/>
          <w:rtl/>
        </w:rPr>
        <w:t xml:space="preserve">משמע דבישול בכלי ראשון הוא דרבנן, דאמרינן דלענין פסח חומץ מבשל, ולת"ק המולל קמח בקדירה צריך לתת חומץ אחר שמולל, דע"י החומץ מתבשל ולא מחמיץ ולר"י אף אם יש בה  חומץ קודם מותר, כיון </w:t>
      </w:r>
      <w:r>
        <w:rPr>
          <w:rFonts w:hint="cs"/>
          <w:rtl/>
        </w:rPr>
        <w:lastRenderedPageBreak/>
        <w:t xml:space="preserve">דס"ל דהחומץ מבשל, כדאמר ר"י במתני' לקמן </w:t>
      </w:r>
      <w:r w:rsidRPr="00662093">
        <w:rPr>
          <w:rStyle w:val="af3"/>
          <w:rFonts w:eastAsia="Guttman Hodes" w:hint="cs"/>
          <w:rtl/>
        </w:rPr>
        <w:t xml:space="preserve">(מב:) </w:t>
      </w:r>
      <w:r>
        <w:rPr>
          <w:rFonts w:hint="cs"/>
          <w:rtl/>
        </w:rPr>
        <w:t xml:space="preserve">דאסור לתת תבלין לכלי שני שיש בו חומץ וציר, וכתב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דבצונן ודאי דאף לר"י אין החומץ מבשל, דא"כ אף בכלי שני מותר דאין בזה כל איסור בשבת, דאינו תולדות האור, אלא מוכח דהחומץ מבשל רק יחד עם החום של הכלי שני, והקשה </w:t>
      </w:r>
      <w:r w:rsidRPr="00C3601B">
        <w:rPr>
          <w:rStyle w:val="aff5"/>
          <w:rFonts w:hint="cs"/>
          <w:rtl/>
        </w:rPr>
        <w:t>האגלי טל</w:t>
      </w:r>
      <w:r>
        <w:rPr>
          <w:rFonts w:hint="cs"/>
          <w:rtl/>
        </w:rPr>
        <w:t xml:space="preserve"> דא"כ אמאי אמרינן דההיתר למלול בקדירה שיש בה חומץ רק לר"י, והא קדירה היא כלי ראשון, ואי איירי ביד סולדת בה, א"כ אף בלי החומץ הוי בישול ואינו מחמיץ לכו"ע, ואי איירי בקדירה שהצטננה שאין היד סולדת בה, א"כ אף לר"י לא הוי בישול.</w:t>
      </w:r>
    </w:p>
    <w:p w14:paraId="0224CEE0" w14:textId="77777777" w:rsidR="00D4747B" w:rsidRPr="00662093" w:rsidRDefault="00D4747B" w:rsidP="00D4747B">
      <w:pPr>
        <w:pStyle w:val="a8"/>
      </w:pPr>
      <w:bookmarkStart w:id="1913" w:name="_Toc114037892"/>
      <w:r>
        <w:rPr>
          <w:rFonts w:hint="cs"/>
          <w:rtl/>
        </w:rPr>
        <w:t>בי' האגל"ט דהרמב"ם פסק כגמ' בפסחים דכ"ר דרבנן ודלא כהר"ן דהבבלי פליג</w:t>
      </w:r>
      <w:bookmarkEnd w:id="1913"/>
    </w:p>
    <w:p w14:paraId="59211EE5" w14:textId="27185274" w:rsidR="00D4747B" w:rsidRDefault="00D4747B" w:rsidP="001A726C">
      <w:pPr>
        <w:pStyle w:val="a3"/>
        <w:rPr>
          <w:rStyle w:val="af0"/>
          <w:rtl/>
        </w:rPr>
      </w:pPr>
      <w:r>
        <w:rPr>
          <w:rFonts w:hint="cs"/>
          <w:rtl/>
        </w:rPr>
        <w:t xml:space="preserve">אלא כתב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דמוכח מהגמ' בפסחים דאעפ"י דאיירי בכלי ראשון, מ"מ כיון שאין הקדירה ע"ג האש, אין בה בישול מצד עצמה, ורק לדעת ר"י דחומץ מבשל בצירוף החום של הקדירה, הוי בישול, וכתב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דא"כ מוכח דלא </w:t>
      </w:r>
      <w:r w:rsidRPr="00E00111">
        <w:rPr>
          <w:rStyle w:val="aff5"/>
          <w:rFonts w:hint="cs"/>
          <w:rtl/>
        </w:rPr>
        <w:t>כהר"ן</w:t>
      </w:r>
      <w:r>
        <w:rPr>
          <w:rFonts w:hint="cs"/>
          <w:rtl/>
        </w:rPr>
        <w:t xml:space="preserve"> </w:t>
      </w:r>
      <w:r w:rsidRPr="00662093">
        <w:rPr>
          <w:rStyle w:val="af3"/>
          <w:rFonts w:eastAsia="Guttman Hodes" w:hint="cs"/>
          <w:rtl/>
        </w:rPr>
        <w:t xml:space="preserve">(עי' אות </w:t>
      </w:r>
      <w:r w:rsidRPr="00662093">
        <w:rPr>
          <w:rStyle w:val="af3"/>
          <w:rFonts w:eastAsia="Guttman Hodes"/>
          <w:rtl/>
        </w:rPr>
        <w:fldChar w:fldCharType="begin"/>
      </w:r>
      <w:r w:rsidRPr="00662093">
        <w:rPr>
          <w:rStyle w:val="af3"/>
          <w:rFonts w:eastAsia="Guttman Hodes"/>
          <w:rtl/>
        </w:rPr>
        <w:instrText xml:space="preserve"> </w:instrText>
      </w:r>
      <w:r w:rsidRPr="00662093">
        <w:rPr>
          <w:rStyle w:val="af3"/>
          <w:rFonts w:eastAsia="Guttman Hodes" w:hint="cs"/>
        </w:rPr>
        <w:instrText>REF</w:instrText>
      </w:r>
      <w:r w:rsidRPr="00662093">
        <w:rPr>
          <w:rStyle w:val="af3"/>
          <w:rFonts w:eastAsia="Guttman Hodes" w:hint="cs"/>
          <w:rtl/>
        </w:rPr>
        <w:instrText xml:space="preserve"> _</w:instrText>
      </w:r>
      <w:r w:rsidRPr="00662093">
        <w:rPr>
          <w:rStyle w:val="af3"/>
          <w:rFonts w:eastAsia="Guttman Hodes" w:hint="cs"/>
        </w:rPr>
        <w:instrText>Ref113565921 \r \h</w:instrText>
      </w:r>
      <w:r w:rsidRPr="00662093">
        <w:rPr>
          <w:rStyle w:val="af3"/>
          <w:rFonts w:eastAsia="Guttman Hodes"/>
          <w:rtl/>
        </w:rPr>
        <w:instrText xml:space="preserve"> </w:instrText>
      </w:r>
      <w:r w:rsidRPr="00662093">
        <w:rPr>
          <w:rStyle w:val="af3"/>
          <w:rFonts w:eastAsia="Guttman Hodes"/>
          <w:rtl/>
        </w:rPr>
      </w:r>
      <w:r w:rsidRPr="00662093">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662093">
        <w:rPr>
          <w:rStyle w:val="af3"/>
          <w:rFonts w:eastAsia="Guttman Hodes"/>
          <w:rtl/>
        </w:rPr>
        <w:fldChar w:fldCharType="end"/>
      </w:r>
      <w:r>
        <w:rPr>
          <w:rFonts w:hint="cs"/>
          <w:rtl/>
        </w:rPr>
        <w:t xml:space="preserve"> אלא דאף לדעת הבבלי בישול בכלי ראשון הוא דרבנן ולא פליג על הירושלמי, וכדפסק </w:t>
      </w:r>
      <w:r w:rsidRPr="00E00111">
        <w:rPr>
          <w:rStyle w:val="aff5"/>
          <w:rFonts w:hint="cs"/>
          <w:rtl/>
        </w:rPr>
        <w:t>הרמב"ם</w:t>
      </w:r>
      <w:r>
        <w:rPr>
          <w:rFonts w:hint="cs"/>
          <w:rtl/>
        </w:rPr>
        <w:t xml:space="preserve"> </w:t>
      </w:r>
      <w:r w:rsidRPr="00662093">
        <w:rPr>
          <w:rStyle w:val="af3"/>
          <w:rFonts w:eastAsia="Guttman Hodes" w:hint="cs"/>
          <w:rtl/>
        </w:rPr>
        <w:t xml:space="preserve">(עי' אות </w:t>
      </w:r>
      <w:r w:rsidRPr="00662093">
        <w:rPr>
          <w:rStyle w:val="af3"/>
          <w:rFonts w:eastAsia="Guttman Hodes"/>
          <w:rtl/>
        </w:rPr>
        <w:fldChar w:fldCharType="begin"/>
      </w:r>
      <w:r w:rsidRPr="00662093">
        <w:rPr>
          <w:rStyle w:val="af3"/>
          <w:rFonts w:eastAsia="Guttman Hodes"/>
          <w:rtl/>
        </w:rPr>
        <w:instrText xml:space="preserve"> </w:instrText>
      </w:r>
      <w:r w:rsidRPr="00662093">
        <w:rPr>
          <w:rStyle w:val="af3"/>
          <w:rFonts w:eastAsia="Guttman Hodes" w:hint="cs"/>
        </w:rPr>
        <w:instrText>REF</w:instrText>
      </w:r>
      <w:r w:rsidRPr="00662093">
        <w:rPr>
          <w:rStyle w:val="af3"/>
          <w:rFonts w:eastAsia="Guttman Hodes" w:hint="cs"/>
          <w:rtl/>
        </w:rPr>
        <w:instrText xml:space="preserve"> _</w:instrText>
      </w:r>
      <w:r w:rsidRPr="00662093">
        <w:rPr>
          <w:rStyle w:val="af3"/>
          <w:rFonts w:eastAsia="Guttman Hodes" w:hint="cs"/>
        </w:rPr>
        <w:instrText>Ref113784109 \r \h</w:instrText>
      </w:r>
      <w:r w:rsidRPr="00662093">
        <w:rPr>
          <w:rStyle w:val="af3"/>
          <w:rFonts w:eastAsia="Guttman Hodes"/>
          <w:rtl/>
        </w:rPr>
        <w:instrText xml:space="preserve"> </w:instrText>
      </w:r>
      <w:r w:rsidRPr="00662093">
        <w:rPr>
          <w:rStyle w:val="af3"/>
          <w:rFonts w:eastAsia="Guttman Hodes"/>
          <w:rtl/>
        </w:rPr>
      </w:r>
      <w:r w:rsidRPr="00662093">
        <w:rPr>
          <w:rStyle w:val="af3"/>
          <w:rFonts w:eastAsia="Guttman Hodes"/>
          <w:rtl/>
        </w:rPr>
        <w:fldChar w:fldCharType="separate"/>
      </w:r>
      <w:r w:rsidR="004F6F15">
        <w:rPr>
          <w:rStyle w:val="af3"/>
          <w:rFonts w:eastAsia="Guttman Hodes"/>
          <w:cs/>
        </w:rPr>
        <w:t>‎</w:t>
      </w:r>
      <w:r w:rsidR="004F6F15">
        <w:rPr>
          <w:rStyle w:val="af3"/>
          <w:rFonts w:eastAsia="Guttman Hodes"/>
          <w:rtl/>
        </w:rPr>
        <w:t>צא)</w:t>
      </w:r>
      <w:r w:rsidRPr="00662093">
        <w:rPr>
          <w:rStyle w:val="af3"/>
          <w:rFonts w:eastAsia="Guttman Hodes"/>
          <w:rtl/>
        </w:rPr>
        <w:fldChar w:fldCharType="end"/>
      </w:r>
      <w:r>
        <w:rPr>
          <w:rFonts w:hint="cs"/>
          <w:rtl/>
        </w:rPr>
        <w:t xml:space="preserve">. </w:t>
      </w:r>
      <w:r w:rsidRPr="00CE7272">
        <w:rPr>
          <w:rStyle w:val="af0"/>
          <w:rFonts w:hint="cs"/>
          <w:rtl/>
        </w:rPr>
        <w:t xml:space="preserve">[ועיי"ש במה שתירץ </w:t>
      </w:r>
      <w:r w:rsidRPr="00CE7272">
        <w:rPr>
          <w:rStyle w:val="affa"/>
          <w:rFonts w:hint="cs"/>
          <w:rtl/>
        </w:rPr>
        <w:t>האגלי טל</w:t>
      </w:r>
      <w:r w:rsidRPr="00CE7272">
        <w:rPr>
          <w:rStyle w:val="aff1"/>
          <w:rFonts w:hint="cs"/>
          <w:rtl/>
        </w:rPr>
        <w:t xml:space="preserve"> (האופה כ"ג או' ה') </w:t>
      </w:r>
      <w:r w:rsidRPr="00CE7272">
        <w:rPr>
          <w:rStyle w:val="af0"/>
          <w:rFonts w:hint="cs"/>
          <w:rtl/>
        </w:rPr>
        <w:t xml:space="preserve">לדעת </w:t>
      </w:r>
      <w:r w:rsidRPr="00CE7272">
        <w:rPr>
          <w:rStyle w:val="affa"/>
          <w:rFonts w:hint="cs"/>
          <w:rtl/>
        </w:rPr>
        <w:t>הר"ן</w:t>
      </w:r>
      <w:r w:rsidRPr="00CE7272">
        <w:rPr>
          <w:rStyle w:val="af0"/>
          <w:rFonts w:hint="cs"/>
          <w:rtl/>
        </w:rPr>
        <w:t xml:space="preserve"> דלא מוכח מהגמ' בפסחים דכלי ראשון אינו בישול מדאו'].</w:t>
      </w:r>
    </w:p>
    <w:p w14:paraId="66AB27E2" w14:textId="77777777" w:rsidR="00D4747B" w:rsidRPr="00C6706F" w:rsidRDefault="00D4747B" w:rsidP="00D4747B">
      <w:pPr>
        <w:pStyle w:val="a8"/>
        <w:rPr>
          <w:rtl/>
        </w:rPr>
      </w:pPr>
      <w:bookmarkStart w:id="1914" w:name="_Toc114037893"/>
      <w:r>
        <w:rPr>
          <w:rFonts w:hint="cs"/>
          <w:rtl/>
        </w:rPr>
        <w:t>בי' האגל"ט דבסוגיין משמע דבישול בכ"ר דאו' ואף שאפשר לדחות מ"מ כן משמע בפוסקים</w:t>
      </w:r>
      <w:bookmarkEnd w:id="1914"/>
    </w:p>
    <w:p w14:paraId="4F260123" w14:textId="77777777" w:rsidR="00D4747B" w:rsidRDefault="00D4747B" w:rsidP="001A726C">
      <w:pPr>
        <w:pStyle w:val="a3"/>
        <w:rPr>
          <w:rtl/>
        </w:rPr>
      </w:pPr>
      <w:r>
        <w:rPr>
          <w:rFonts w:hint="cs"/>
          <w:rtl/>
        </w:rPr>
        <w:t xml:space="preserve">וע"ע במה שהאריך </w:t>
      </w:r>
      <w:r w:rsidRPr="00E00111">
        <w:rPr>
          <w:rStyle w:val="aff5"/>
          <w:rFonts w:hint="cs"/>
          <w:rtl/>
        </w:rPr>
        <w:t>האגלי</w:t>
      </w:r>
      <w:r>
        <w:rPr>
          <w:rFonts w:hint="cs"/>
          <w:rtl/>
        </w:rPr>
        <w:t xml:space="preserve"> </w:t>
      </w:r>
      <w:r w:rsidRPr="008F0695">
        <w:rPr>
          <w:rStyle w:val="aff5"/>
          <w:rFonts w:hint="cs"/>
          <w:rtl/>
        </w:rPr>
        <w:t>טל</w:t>
      </w:r>
      <w:r>
        <w:rPr>
          <w:rFonts w:hint="cs"/>
          <w:rtl/>
        </w:rPr>
        <w:t xml:space="preserve"> </w:t>
      </w:r>
      <w:r w:rsidRPr="00662093">
        <w:rPr>
          <w:rStyle w:val="af3"/>
          <w:rFonts w:eastAsia="Guttman Hodes" w:hint="cs"/>
          <w:rtl/>
        </w:rPr>
        <w:t>(האופה כ"ג או' ח')</w:t>
      </w:r>
      <w:r>
        <w:rPr>
          <w:rFonts w:hint="cs"/>
          <w:rtl/>
        </w:rPr>
        <w:t xml:space="preserve"> להוכיח מדין שמן דהפשרו זהו בישולו, דבישול בכלי ראשון הוי בישול דאו', וכתב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w:t>
      </w:r>
      <w:r w:rsidRPr="00662093">
        <w:rPr>
          <w:rStyle w:val="af3"/>
          <w:rFonts w:eastAsia="Guttman Hodes" w:hint="cs"/>
          <w:rtl/>
        </w:rPr>
        <w:t>(האופה כ"ג או' י"ב)</w:t>
      </w:r>
      <w:r>
        <w:rPr>
          <w:rFonts w:hint="cs"/>
          <w:rtl/>
        </w:rPr>
        <w:t xml:space="preserve"> דאף שאפשר לדחות את הראיה משמן, מ"מ משמעות הש"ס </w:t>
      </w:r>
      <w:r w:rsidRPr="00C6332F">
        <w:rPr>
          <w:rStyle w:val="aff5"/>
          <w:rFonts w:hint="cs"/>
          <w:rtl/>
        </w:rPr>
        <w:t xml:space="preserve">וכל הפוסקים </w:t>
      </w:r>
      <w:r>
        <w:rPr>
          <w:rFonts w:hint="cs"/>
          <w:rtl/>
        </w:rPr>
        <w:t>דכלי ראשון הוי בישול דאו'.</w:t>
      </w:r>
    </w:p>
    <w:p w14:paraId="0006751C" w14:textId="77777777" w:rsidR="00D4747B" w:rsidRDefault="00D4747B" w:rsidP="00D4747B">
      <w:pPr>
        <w:pStyle w:val="affff5"/>
        <w:rPr>
          <w:rtl/>
        </w:rPr>
      </w:pPr>
      <w:bookmarkStart w:id="1915" w:name="_Toc114037894"/>
      <w:r>
        <w:rPr>
          <w:rFonts w:hint="cs"/>
          <w:rtl/>
        </w:rPr>
        <w:t>הסוברים דבירו' החמירו בכ"ר שהיס"ב</w:t>
      </w:r>
      <w:bookmarkEnd w:id="1915"/>
    </w:p>
    <w:p w14:paraId="12C75B09" w14:textId="77777777" w:rsidR="00D4747B" w:rsidRPr="002A2CB9" w:rsidRDefault="00D4747B" w:rsidP="00D4747B">
      <w:pPr>
        <w:pStyle w:val="1"/>
        <w:rPr>
          <w:rtl/>
        </w:rPr>
      </w:pPr>
      <w:bookmarkStart w:id="1916" w:name="_Toc114037895"/>
      <w:r>
        <w:rPr>
          <w:rFonts w:hint="cs"/>
          <w:rtl/>
        </w:rPr>
        <w:t>בי' הש"ך והפר"ח בירוש' דהחמירו בכ"ר ביס"ב ולא באין יס"ב</w:t>
      </w:r>
      <w:bookmarkEnd w:id="1916"/>
    </w:p>
    <w:p w14:paraId="04FC3407" w14:textId="77777777" w:rsidR="00D4747B" w:rsidRPr="00A84F7D" w:rsidRDefault="00D4747B" w:rsidP="00D4747B">
      <w:pPr>
        <w:pStyle w:val="a8"/>
        <w:rPr>
          <w:rtl/>
        </w:rPr>
      </w:pPr>
      <w:bookmarkStart w:id="1917" w:name="_Toc114037896"/>
      <w:r>
        <w:rPr>
          <w:rFonts w:hint="cs"/>
          <w:rtl/>
        </w:rPr>
        <w:t>דחיית הש"ך דמ"ש הירושלמי אין היד שולטת היינו שיד סולדת ובזה החמירו ולא באין יס"ב</w:t>
      </w:r>
      <w:bookmarkEnd w:id="1917"/>
    </w:p>
    <w:p w14:paraId="5A64A3D0" w14:textId="38D77D3B" w:rsidR="00D4747B" w:rsidRDefault="00D4747B" w:rsidP="001A726C">
      <w:pPr>
        <w:pStyle w:val="a3"/>
        <w:rPr>
          <w:rtl/>
        </w:rPr>
      </w:pPr>
      <w:bookmarkStart w:id="1918" w:name="_Ref113737871"/>
      <w:r>
        <w:rPr>
          <w:rFonts w:hint="cs"/>
          <w:rtl/>
        </w:rPr>
        <w:t xml:space="preserve">כתב </w:t>
      </w:r>
      <w:r w:rsidRPr="00036522">
        <w:rPr>
          <w:rStyle w:val="aff5"/>
          <w:rFonts w:hint="cs"/>
          <w:rtl/>
        </w:rPr>
        <w:t>הש"ך</w:t>
      </w:r>
      <w:r>
        <w:rPr>
          <w:rFonts w:hint="cs"/>
          <w:rtl/>
        </w:rPr>
        <w:t xml:space="preserve"> </w:t>
      </w:r>
      <w:r w:rsidRPr="00A111E1">
        <w:rPr>
          <w:rStyle w:val="af3"/>
          <w:rFonts w:eastAsia="Guttman Hodes" w:hint="cs"/>
          <w:rtl/>
        </w:rPr>
        <w:t>(יו"ד סי' ק"ה סוסק"ה)</w:t>
      </w:r>
      <w:r>
        <w:rPr>
          <w:rFonts w:hint="cs"/>
          <w:rtl/>
        </w:rPr>
        <w:t xml:space="preserve"> דהא איתא בירושלמי </w:t>
      </w:r>
      <w:r w:rsidRPr="00BA243E">
        <w:rPr>
          <w:rStyle w:val="af3"/>
          <w:rFonts w:eastAsiaTheme="minorHAnsi" w:hint="cs"/>
          <w:rtl/>
        </w:rPr>
        <w:t xml:space="preserve">(פ"ג סוה"ד, כה.) </w:t>
      </w:r>
      <w:r>
        <w:rPr>
          <w:rFonts w:hint="cs"/>
          <w:rtl/>
        </w:rPr>
        <w:t xml:space="preserve">דעשו הרחקה רק לכלי ראשון שאין היד "שולטת" בו, ולא אמרינן דאין היד "סולדת" בו, דכוונת הירושלמי לומר בלשון "אין היד שולטת", שאין ליד שליטה במקום זה, שהוא אותו שיעור דיד סולדת בו, אבל בכלי ראשון שהיד שולטת בו, </w:t>
      </w:r>
      <w:r w:rsidRPr="000D66C6">
        <w:rPr>
          <w:rStyle w:val="af0"/>
          <w:rFonts w:hint="cs"/>
          <w:rtl/>
        </w:rPr>
        <w:t>[דהיינו דאין היד סולדת בו],</w:t>
      </w:r>
      <w:r>
        <w:rPr>
          <w:rFonts w:hint="cs"/>
          <w:rtl/>
        </w:rPr>
        <w:t xml:space="preserve"> מוכח בירושלמי דמותר לכו"ע, וכתב </w:t>
      </w:r>
      <w:r w:rsidRPr="0033214A">
        <w:rPr>
          <w:rStyle w:val="aff5"/>
          <w:rFonts w:hint="cs"/>
          <w:rtl/>
        </w:rPr>
        <w:t>החת"ס לקמן</w:t>
      </w:r>
      <w:r w:rsidRPr="00C92FB8">
        <w:rPr>
          <w:rStyle w:val="af3"/>
          <w:rFonts w:eastAsia="Guttman Hodes" w:hint="cs"/>
          <w:rtl/>
        </w:rPr>
        <w:t xml:space="preserve"> (מב. סוד"ה ולמעיין) </w:t>
      </w:r>
      <w:r>
        <w:rPr>
          <w:rFonts w:hint="cs"/>
          <w:rtl/>
        </w:rPr>
        <w:t xml:space="preserve">דכביאור </w:t>
      </w:r>
      <w:r>
        <w:rPr>
          <w:rStyle w:val="aff5"/>
          <w:rFonts w:hint="cs"/>
          <w:rtl/>
        </w:rPr>
        <w:t>הש"ך</w:t>
      </w:r>
      <w:r>
        <w:rPr>
          <w:rFonts w:hint="cs"/>
          <w:rtl/>
        </w:rPr>
        <w:t xml:space="preserve"> בירושלמי, כ"כ </w:t>
      </w:r>
      <w:r w:rsidRPr="0033214A">
        <w:rPr>
          <w:rStyle w:val="aff5"/>
          <w:rFonts w:hint="cs"/>
          <w:rtl/>
        </w:rPr>
        <w:t>הרמב"ן בע"ז</w:t>
      </w:r>
      <w:r>
        <w:rPr>
          <w:rFonts w:hint="cs"/>
          <w:rtl/>
        </w:rPr>
        <w:t xml:space="preserve"> </w:t>
      </w:r>
      <w:r w:rsidRPr="008C14C8">
        <w:rPr>
          <w:rStyle w:val="af3"/>
          <w:rFonts w:eastAsia="Guttman Hodes" w:hint="cs"/>
          <w:rtl/>
        </w:rPr>
        <w:t xml:space="preserve">(עי' אות </w:t>
      </w:r>
      <w:r w:rsidRPr="008C14C8">
        <w:rPr>
          <w:rStyle w:val="af3"/>
          <w:rFonts w:eastAsia="Guttman Hodes"/>
          <w:rtl/>
        </w:rPr>
        <w:fldChar w:fldCharType="begin"/>
      </w:r>
      <w:r w:rsidRPr="008C14C8">
        <w:rPr>
          <w:rStyle w:val="af3"/>
          <w:rFonts w:eastAsia="Guttman Hodes"/>
          <w:rtl/>
        </w:rPr>
        <w:instrText xml:space="preserve"> </w:instrText>
      </w:r>
      <w:r w:rsidRPr="008C14C8">
        <w:rPr>
          <w:rStyle w:val="af3"/>
          <w:rFonts w:eastAsia="Guttman Hodes" w:hint="cs"/>
        </w:rPr>
        <w:instrText>REF</w:instrText>
      </w:r>
      <w:r w:rsidRPr="008C14C8">
        <w:rPr>
          <w:rStyle w:val="af3"/>
          <w:rFonts w:eastAsia="Guttman Hodes" w:hint="cs"/>
          <w:rtl/>
        </w:rPr>
        <w:instrText xml:space="preserve"> _</w:instrText>
      </w:r>
      <w:r w:rsidRPr="008C14C8">
        <w:rPr>
          <w:rStyle w:val="af3"/>
          <w:rFonts w:eastAsia="Guttman Hodes" w:hint="cs"/>
        </w:rPr>
        <w:instrText>Ref113615405 \r \h</w:instrText>
      </w:r>
      <w:r w:rsidRPr="008C14C8">
        <w:rPr>
          <w:rStyle w:val="af3"/>
          <w:rFonts w:eastAsia="Guttman Hodes"/>
          <w:rtl/>
        </w:rPr>
        <w:instrText xml:space="preserve"> </w:instrText>
      </w:r>
      <w:r w:rsidRPr="008C14C8">
        <w:rPr>
          <w:rStyle w:val="af3"/>
          <w:rFonts w:eastAsia="Guttman Hodes"/>
          <w:rtl/>
        </w:rPr>
      </w:r>
      <w:r w:rsidRPr="008C14C8">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8C14C8">
        <w:rPr>
          <w:rStyle w:val="af3"/>
          <w:rFonts w:eastAsia="Guttman Hodes"/>
          <w:rtl/>
        </w:rPr>
        <w:fldChar w:fldCharType="end"/>
      </w:r>
      <w:r>
        <w:rPr>
          <w:rFonts w:hint="cs"/>
          <w:rtl/>
        </w:rPr>
        <w:t xml:space="preserve">, ועי' במה שדחה </w:t>
      </w:r>
      <w:r w:rsidRPr="00BF3A82">
        <w:rPr>
          <w:rStyle w:val="aff5"/>
          <w:rFonts w:hint="cs"/>
          <w:rtl/>
        </w:rPr>
        <w:t>הש"ך</w:t>
      </w:r>
      <w:r w:rsidRPr="00F52145">
        <w:rPr>
          <w:rStyle w:val="af3"/>
          <w:rFonts w:eastAsia="Guttman Hodes" w:hint="cs"/>
          <w:rtl/>
        </w:rPr>
        <w:t xml:space="preserve"> (עי'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Ref113612495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ע)</w:t>
      </w:r>
      <w:r w:rsidRPr="00F52145">
        <w:rPr>
          <w:rStyle w:val="af3"/>
          <w:rFonts w:eastAsia="Guttman Hodes"/>
          <w:rtl/>
        </w:rPr>
        <w:fldChar w:fldCharType="end"/>
      </w:r>
      <w:r w:rsidRPr="00F52145">
        <w:rPr>
          <w:rStyle w:val="af3"/>
          <w:rFonts w:eastAsia="Guttman Hodes" w:hint="cs"/>
          <w:rtl/>
        </w:rPr>
        <w:t xml:space="preserve"> </w:t>
      </w:r>
      <w:r>
        <w:rPr>
          <w:rFonts w:hint="cs"/>
          <w:rtl/>
        </w:rPr>
        <w:t xml:space="preserve">את ביאור </w:t>
      </w:r>
      <w:r w:rsidRPr="00036522">
        <w:rPr>
          <w:rStyle w:val="aff5"/>
          <w:rFonts w:hint="cs"/>
          <w:rtl/>
        </w:rPr>
        <w:t>היש"ש</w:t>
      </w:r>
      <w:r w:rsidRPr="00A458E0">
        <w:rPr>
          <w:rStyle w:val="af3"/>
          <w:rFonts w:eastAsia="Guttman Hodes" w:hint="cs"/>
          <w:rtl/>
        </w:rPr>
        <w:t xml:space="preserve"> (עי' אות </w:t>
      </w:r>
      <w:r w:rsidRPr="00A458E0">
        <w:rPr>
          <w:rStyle w:val="af3"/>
          <w:rFonts w:eastAsia="Guttman Hodes"/>
          <w:rtl/>
        </w:rPr>
        <w:fldChar w:fldCharType="begin"/>
      </w:r>
      <w:r w:rsidRPr="00A458E0">
        <w:rPr>
          <w:rStyle w:val="af3"/>
          <w:rFonts w:eastAsia="Guttman Hodes"/>
          <w:rtl/>
        </w:rPr>
        <w:instrText xml:space="preserve"> </w:instrText>
      </w:r>
      <w:r w:rsidRPr="00A458E0">
        <w:rPr>
          <w:rStyle w:val="af3"/>
          <w:rFonts w:eastAsia="Guttman Hodes" w:hint="cs"/>
        </w:rPr>
        <w:instrText>REF</w:instrText>
      </w:r>
      <w:r w:rsidRPr="00A458E0">
        <w:rPr>
          <w:rStyle w:val="af3"/>
          <w:rFonts w:eastAsia="Guttman Hodes" w:hint="cs"/>
          <w:rtl/>
        </w:rPr>
        <w:instrText xml:space="preserve"> _</w:instrText>
      </w:r>
      <w:r w:rsidRPr="00A458E0">
        <w:rPr>
          <w:rStyle w:val="af3"/>
          <w:rFonts w:eastAsia="Guttman Hodes" w:hint="cs"/>
        </w:rPr>
        <w:instrText>Ref113552823 \r \h</w:instrText>
      </w:r>
      <w:r w:rsidRPr="00A458E0">
        <w:rPr>
          <w:rStyle w:val="af3"/>
          <w:rFonts w:eastAsia="Guttman Hodes"/>
          <w:rtl/>
        </w:rPr>
        <w:instrText xml:space="preserve"> </w:instrText>
      </w:r>
      <w:r w:rsidRPr="00A458E0">
        <w:rPr>
          <w:rStyle w:val="af3"/>
          <w:rFonts w:eastAsia="Guttman Hodes"/>
          <w:rtl/>
        </w:rPr>
      </w:r>
      <w:r w:rsidRPr="00A458E0">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A458E0">
        <w:rPr>
          <w:rStyle w:val="af3"/>
          <w:rFonts w:eastAsia="Guttman Hodes"/>
          <w:rtl/>
        </w:rPr>
        <w:fldChar w:fldCharType="end"/>
      </w:r>
      <w:r w:rsidRPr="00A458E0">
        <w:rPr>
          <w:rStyle w:val="af3"/>
          <w:rFonts w:eastAsia="Guttman Hodes" w:hint="cs"/>
          <w:rtl/>
        </w:rPr>
        <w:t xml:space="preserve"> </w:t>
      </w:r>
      <w:r>
        <w:rPr>
          <w:rFonts w:hint="cs"/>
          <w:rtl/>
        </w:rPr>
        <w:t xml:space="preserve">בירושלמי </w:t>
      </w:r>
      <w:r w:rsidRPr="002745C3">
        <w:rPr>
          <w:rStyle w:val="af3"/>
          <w:rFonts w:eastAsiaTheme="minorHAnsi" w:hint="cs"/>
          <w:rtl/>
        </w:rPr>
        <w:t xml:space="preserve">(פ"ג סוה"ד, כה.) </w:t>
      </w:r>
      <w:r>
        <w:rPr>
          <w:rFonts w:hint="cs"/>
          <w:rtl/>
        </w:rPr>
        <w:t xml:space="preserve">דעשו הרחקה לכלי ראשון שאין היד סולדת בו, ובמ"ש </w:t>
      </w:r>
      <w:r w:rsidRPr="00BF3A82">
        <w:rPr>
          <w:rStyle w:val="aff5"/>
          <w:rFonts w:hint="cs"/>
          <w:rtl/>
        </w:rPr>
        <w:t>הבית יעקב</w:t>
      </w:r>
      <w:r>
        <w:rPr>
          <w:rFonts w:hint="cs"/>
          <w:rtl/>
        </w:rPr>
        <w:t xml:space="preserve">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Ref113810160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עה)</w:t>
      </w:r>
      <w:r w:rsidRPr="00F52145">
        <w:rPr>
          <w:rStyle w:val="af3"/>
          <w:rFonts w:eastAsia="Guttman Hodes"/>
          <w:rtl/>
        </w:rPr>
        <w:fldChar w:fldCharType="end"/>
      </w:r>
      <w:r w:rsidRPr="00F52145">
        <w:rPr>
          <w:rStyle w:val="af3"/>
          <w:rFonts w:eastAsia="Guttman Hodes" w:hint="cs"/>
          <w:rtl/>
        </w:rPr>
        <w:t xml:space="preserve"> </w:t>
      </w:r>
      <w:r w:rsidRPr="007C336C">
        <w:rPr>
          <w:rStyle w:val="aff5"/>
          <w:rFonts w:hint="cs"/>
          <w:rtl/>
        </w:rPr>
        <w:t>דהש"ך</w:t>
      </w:r>
      <w:r>
        <w:rPr>
          <w:rFonts w:hint="cs"/>
          <w:rtl/>
        </w:rPr>
        <w:t xml:space="preserve"> חזר בו.</w:t>
      </w:r>
      <w:bookmarkEnd w:id="1918"/>
    </w:p>
    <w:p w14:paraId="61ED3DD8" w14:textId="77777777" w:rsidR="00D4747B" w:rsidRPr="004814FA" w:rsidRDefault="00D4747B" w:rsidP="00D4747B">
      <w:pPr>
        <w:pStyle w:val="a8"/>
        <w:rPr>
          <w:rtl/>
        </w:rPr>
      </w:pPr>
      <w:bookmarkStart w:id="1919" w:name="_Toc114037897"/>
      <w:r>
        <w:rPr>
          <w:rFonts w:hint="cs"/>
          <w:rtl/>
        </w:rPr>
        <w:t>בי' הפר"ח ברבי יוסי בירושלמי דסתם כ"ש היד שולטת בו דאין יס"ב ולכן אין בו חיוב בישול</w:t>
      </w:r>
      <w:bookmarkEnd w:id="1919"/>
    </w:p>
    <w:p w14:paraId="656A6294" w14:textId="77777777" w:rsidR="00D4747B" w:rsidRDefault="00D4747B" w:rsidP="001A726C">
      <w:pPr>
        <w:pStyle w:val="a3"/>
        <w:rPr>
          <w:rStyle w:val="af0"/>
          <w:rtl/>
        </w:rPr>
      </w:pPr>
      <w:bookmarkStart w:id="1920" w:name="_Ref113809428"/>
      <w:r>
        <w:rPr>
          <w:rFonts w:hint="cs"/>
          <w:rtl/>
        </w:rPr>
        <w:t xml:space="preserve">וכן הביא </w:t>
      </w:r>
      <w:bookmarkStart w:id="1921" w:name="_Hlk113738006"/>
      <w:r w:rsidRPr="00036522">
        <w:rPr>
          <w:rStyle w:val="aff5"/>
          <w:rFonts w:hint="cs"/>
          <w:rtl/>
        </w:rPr>
        <w:t>הפר"ח</w:t>
      </w:r>
      <w:r>
        <w:rPr>
          <w:rFonts w:hint="cs"/>
          <w:rtl/>
        </w:rPr>
        <w:t xml:space="preserve"> </w:t>
      </w:r>
      <w:r w:rsidRPr="00ED43E3">
        <w:rPr>
          <w:rStyle w:val="af3"/>
          <w:rFonts w:eastAsia="Guttman Hodes" w:hint="cs"/>
          <w:rtl/>
        </w:rPr>
        <w:t>(יו"ד סי' ס"ח ריש סקי"ח)</w:t>
      </w:r>
      <w:r>
        <w:rPr>
          <w:rFonts w:hint="cs"/>
          <w:rtl/>
        </w:rPr>
        <w:t xml:space="preserve"> </w:t>
      </w:r>
      <w:bookmarkEnd w:id="1921"/>
      <w:r>
        <w:rPr>
          <w:rFonts w:hint="cs"/>
          <w:rtl/>
        </w:rPr>
        <w:t xml:space="preserve">דאיתא בירושלמי </w:t>
      </w:r>
      <w:r w:rsidRPr="00ED43E3">
        <w:rPr>
          <w:rStyle w:val="af3"/>
          <w:rFonts w:eastAsiaTheme="minorHAnsi" w:hint="cs"/>
          <w:rtl/>
        </w:rPr>
        <w:t>(פ"ג סוה"ד, כד:)</w:t>
      </w:r>
      <w:r>
        <w:rPr>
          <w:rFonts w:hint="cs"/>
          <w:rtl/>
        </w:rPr>
        <w:t xml:space="preserve"> "מה בין כלי ראשון, מה בין כלי שני, א"ר יוסי כאן היד שולטת, וכאן אין היד שולטת, א"ר יונה כאן וכאן אין היד שולטת, אלא עשו הרחק לכלי ראשון, ולא עשו הרחק לכלי שני, וביאר </w:t>
      </w:r>
      <w:r w:rsidRPr="00036522">
        <w:rPr>
          <w:rStyle w:val="aff5"/>
          <w:rFonts w:hint="cs"/>
          <w:rtl/>
        </w:rPr>
        <w:t>הפר"ח</w:t>
      </w:r>
      <w:r>
        <w:rPr>
          <w:rFonts w:hint="cs"/>
          <w:rtl/>
        </w:rPr>
        <w:t xml:space="preserve"> דדעת רבי יוסי בירושלמי דבכלי שני בסתמא היד שולטת בו דהיינו שאינו נכוה ממנו, </w:t>
      </w:r>
      <w:r w:rsidRPr="00A111E1">
        <w:rPr>
          <w:rStyle w:val="af0"/>
          <w:rFonts w:hint="cs"/>
          <w:rtl/>
        </w:rPr>
        <w:t>[והיינו דלרבי יוסי בירושלמי סתם כלי שני אינו חם בשיעור יד סולדת בו],</w:t>
      </w:r>
      <w:r>
        <w:rPr>
          <w:rFonts w:hint="cs"/>
          <w:rtl/>
        </w:rPr>
        <w:t xml:space="preserve"> וס"ל לרבי יוסי דכל שאין היד שולטת בו, </w:t>
      </w:r>
      <w:r w:rsidRPr="00A111E1">
        <w:rPr>
          <w:rStyle w:val="af0"/>
          <w:rFonts w:hint="cs"/>
          <w:rtl/>
        </w:rPr>
        <w:t>[דהיינו שחם בשיעור יד סולדת],</w:t>
      </w:r>
      <w:r>
        <w:rPr>
          <w:rFonts w:hint="cs"/>
          <w:rtl/>
        </w:rPr>
        <w:t xml:space="preserve"> מדאו' חייב עליו מדין מבשל, והא דכלי שני אינו מבשל, הוא כיון דסתם כלי שני אינו חם בשיעור דאין היד שולטת בו.</w:t>
      </w:r>
      <w:bookmarkEnd w:id="1920"/>
    </w:p>
    <w:p w14:paraId="3D54C32C" w14:textId="77777777" w:rsidR="00D4747B" w:rsidRPr="008754DC" w:rsidRDefault="00D4747B" w:rsidP="00D4747B">
      <w:pPr>
        <w:pStyle w:val="a8"/>
      </w:pPr>
    </w:p>
    <w:p w14:paraId="77D04F0A" w14:textId="77777777" w:rsidR="00D4747B" w:rsidRDefault="00D4747B" w:rsidP="00D4747B">
      <w:pPr>
        <w:pStyle w:val="a8"/>
        <w:rPr>
          <w:rtl/>
        </w:rPr>
      </w:pPr>
      <w:bookmarkStart w:id="1922" w:name="_Toc114037898"/>
      <w:r>
        <w:rPr>
          <w:rFonts w:hint="cs"/>
          <w:rtl/>
        </w:rPr>
        <w:t>בי' הפר"ח ברבי יונה בירושלמי דאף כ"ר דרבנן דאינו ע"ג האור והחמירו בכ"ר דיס"ב ולא בכ"ש</w:t>
      </w:r>
      <w:bookmarkEnd w:id="1922"/>
    </w:p>
    <w:p w14:paraId="0D752D98" w14:textId="77777777" w:rsidR="00D4747B" w:rsidRDefault="00D4747B" w:rsidP="001A726C">
      <w:pPr>
        <w:pStyle w:val="a3"/>
        <w:rPr>
          <w:rtl/>
        </w:rPr>
      </w:pPr>
      <w:r>
        <w:rPr>
          <w:rFonts w:hint="cs"/>
          <w:rtl/>
        </w:rPr>
        <w:t xml:space="preserve">ובדעת רבי יונה בירושלמי, ביאר </w:t>
      </w:r>
      <w:r w:rsidRPr="00036522">
        <w:rPr>
          <w:rStyle w:val="aff5"/>
          <w:rFonts w:hint="cs"/>
          <w:rtl/>
        </w:rPr>
        <w:t>הפר"ח</w:t>
      </w:r>
      <w:r>
        <w:rPr>
          <w:rFonts w:hint="cs"/>
          <w:rtl/>
        </w:rPr>
        <w:t xml:space="preserve"> דס"ל דמדאו' חיוב בישול, הוא רק באופן שהאור מהלך תחתיו, [כדאיתא בירושלמי לקמן </w:t>
      </w:r>
      <w:r w:rsidRPr="00515EF6">
        <w:rPr>
          <w:rStyle w:val="af3"/>
          <w:rFonts w:eastAsia="Guttman Hodes" w:hint="cs"/>
          <w:rtl/>
        </w:rPr>
        <w:t>(פ"ג ה"ה, כה.)</w:t>
      </w:r>
      <w:r>
        <w:rPr>
          <w:rFonts w:hint="cs"/>
          <w:rtl/>
        </w:rPr>
        <w:t xml:space="preserve">], וכל שהעבירו מע"ג האור אין בו חיוב בישול דאו', והא דתנן לקמן </w:t>
      </w:r>
      <w:r w:rsidRPr="00A111E1">
        <w:rPr>
          <w:rStyle w:val="af3"/>
          <w:rFonts w:eastAsia="Guttman Hodes" w:hint="cs"/>
          <w:rtl/>
        </w:rPr>
        <w:t>(</w:t>
      </w:r>
      <w:r>
        <w:rPr>
          <w:rStyle w:val="af3"/>
          <w:rFonts w:eastAsia="Guttman Hodes" w:hint="cs"/>
          <w:rtl/>
        </w:rPr>
        <w:t>מב.</w:t>
      </w:r>
      <w:r w:rsidRPr="00A111E1">
        <w:rPr>
          <w:rStyle w:val="af3"/>
          <w:rFonts w:eastAsia="Guttman Hodes" w:hint="cs"/>
          <w:rtl/>
        </w:rPr>
        <w:t>)</w:t>
      </w:r>
      <w:r>
        <w:rPr>
          <w:rFonts w:hint="cs"/>
          <w:rtl/>
        </w:rPr>
        <w:t xml:space="preserve"> דכלי ראשון שהעבירו מע"ג האור מבשל, היינו דעשו הרחקה מדרבנן לכלי ראשון, אבל בכלי שני לא עשו הרחקה, אף כשהוא חם בשיעור שאין היד שולטת בו, </w:t>
      </w:r>
      <w:r w:rsidRPr="00A111E1">
        <w:rPr>
          <w:rStyle w:val="af0"/>
          <w:rFonts w:hint="cs"/>
          <w:rtl/>
        </w:rPr>
        <w:t xml:space="preserve">[דהיינו שהוא חם בשיעור יד סולדת], </w:t>
      </w:r>
      <w:r>
        <w:rPr>
          <w:rFonts w:hint="cs"/>
          <w:rtl/>
        </w:rPr>
        <w:t xml:space="preserve">דרק בכלי ראשון עשו הרחקה דלא יבואו להתיר בכלי ראשון שע"ג האור, אבל כלי שני אף שהוא חם לא מיחלף בכלי ראשון שע"ג האור, וכתב </w:t>
      </w:r>
      <w:r w:rsidRPr="00036522">
        <w:rPr>
          <w:rStyle w:val="aff5"/>
          <w:rFonts w:hint="cs"/>
          <w:rtl/>
        </w:rPr>
        <w:t>הפר"ח</w:t>
      </w:r>
      <w:r>
        <w:rPr>
          <w:rFonts w:hint="cs"/>
          <w:rtl/>
        </w:rPr>
        <w:t xml:space="preserve"> דס"ל לרבי יונה בירושלמי דלא מסתבר לומר דכלי ראשון שהעבירו מע"ג האור, חייב עליו מדאו', דא"כ היה צריך לחייב בבישול אף בכלי שני שאין היד שולטת בו, </w:t>
      </w:r>
      <w:r w:rsidRPr="00432D01">
        <w:rPr>
          <w:rStyle w:val="af0"/>
          <w:rFonts w:hint="cs"/>
          <w:rtl/>
        </w:rPr>
        <w:t>[דהיינו שהוא חם בשיעור יד סולד</w:t>
      </w:r>
      <w:r w:rsidRPr="007C336C">
        <w:rPr>
          <w:rStyle w:val="af0"/>
          <w:rFonts w:hint="cs"/>
          <w:rtl/>
        </w:rPr>
        <w:t>ת],</w:t>
      </w:r>
      <w:r>
        <w:rPr>
          <w:rFonts w:hint="cs"/>
          <w:rtl/>
        </w:rPr>
        <w:t xml:space="preserve"> אלא מוכח דכל האיסור אף בכלי ראשון הוא  מדרב</w:t>
      </w:r>
      <w:r w:rsidRPr="007C7685">
        <w:rPr>
          <w:rFonts w:hint="cs"/>
          <w:rtl/>
        </w:rPr>
        <w:t>נן</w:t>
      </w:r>
      <w:r>
        <w:rPr>
          <w:rFonts w:hint="cs"/>
          <w:rtl/>
        </w:rPr>
        <w:t>.</w:t>
      </w:r>
    </w:p>
    <w:p w14:paraId="6362D68A" w14:textId="77777777" w:rsidR="00D4747B" w:rsidRPr="00F8439A" w:rsidRDefault="00D4747B" w:rsidP="00D4747B">
      <w:pPr>
        <w:pStyle w:val="a8"/>
        <w:rPr>
          <w:rtl/>
        </w:rPr>
      </w:pPr>
      <w:bookmarkStart w:id="1923" w:name="_Toc114037899"/>
      <w:r>
        <w:rPr>
          <w:rFonts w:hint="cs"/>
          <w:rtl/>
        </w:rPr>
        <w:t>בי' הפר"ח דקיי"ל להלכה כמסקנת הירו' דכ"ש לא מבשל אף ביס"ב וכן משמע לקמן ובחולין</w:t>
      </w:r>
      <w:bookmarkEnd w:id="1923"/>
    </w:p>
    <w:p w14:paraId="61CD606B" w14:textId="7E5D9035" w:rsidR="00D4747B" w:rsidRDefault="00D4747B" w:rsidP="001A726C">
      <w:pPr>
        <w:pStyle w:val="a3"/>
        <w:rPr>
          <w:rtl/>
        </w:rPr>
      </w:pPr>
      <w:r>
        <w:rPr>
          <w:rFonts w:hint="cs"/>
          <w:rtl/>
        </w:rPr>
        <w:t xml:space="preserve">וכתב </w:t>
      </w:r>
      <w:r w:rsidRPr="00036522">
        <w:rPr>
          <w:rStyle w:val="aff5"/>
          <w:rFonts w:hint="cs"/>
          <w:rtl/>
        </w:rPr>
        <w:t>הפר"ח</w:t>
      </w:r>
      <w:r>
        <w:rPr>
          <w:rFonts w:hint="cs"/>
          <w:rtl/>
        </w:rPr>
        <w:t xml:space="preserve"> דמסקנת הירושלמי כדעת רבי יונה, וכן קיי"ל להלכה דכלי שני אינו מבשל אף כשהוא חם בשיעור שהיד סולדת בו, וכן מבואר מדברי </w:t>
      </w:r>
      <w:r w:rsidRPr="00036522">
        <w:rPr>
          <w:rStyle w:val="aff5"/>
          <w:rFonts w:hint="cs"/>
          <w:rtl/>
        </w:rPr>
        <w:t>התוס'</w:t>
      </w:r>
      <w:r>
        <w:rPr>
          <w:rFonts w:hint="cs"/>
          <w:rtl/>
        </w:rPr>
        <w:t xml:space="preserve"> </w:t>
      </w:r>
      <w:r w:rsidRPr="0086088C">
        <w:rPr>
          <w:rStyle w:val="af3"/>
          <w:rFonts w:eastAsia="Guttman Hodes" w:hint="cs"/>
          <w:rtl/>
        </w:rPr>
        <w:t xml:space="preserve">(עי' אות </w:t>
      </w:r>
      <w:r w:rsidRPr="0086088C">
        <w:rPr>
          <w:rStyle w:val="af3"/>
          <w:rFonts w:eastAsia="Guttman Hodes"/>
          <w:rtl/>
        </w:rPr>
        <w:fldChar w:fldCharType="begin"/>
      </w:r>
      <w:r w:rsidRPr="0086088C">
        <w:rPr>
          <w:rStyle w:val="af3"/>
          <w:rFonts w:eastAsia="Guttman Hodes"/>
          <w:rtl/>
        </w:rPr>
        <w:instrText xml:space="preserve"> </w:instrText>
      </w:r>
      <w:r w:rsidRPr="0086088C">
        <w:rPr>
          <w:rStyle w:val="af3"/>
          <w:rFonts w:eastAsia="Guttman Hodes" w:hint="cs"/>
        </w:rPr>
        <w:instrText>REF</w:instrText>
      </w:r>
      <w:r w:rsidRPr="0086088C">
        <w:rPr>
          <w:rStyle w:val="af3"/>
          <w:rFonts w:eastAsia="Guttman Hodes" w:hint="cs"/>
          <w:rtl/>
        </w:rPr>
        <w:instrText xml:space="preserve"> _</w:instrText>
      </w:r>
      <w:r w:rsidRPr="0086088C">
        <w:rPr>
          <w:rStyle w:val="af3"/>
          <w:rFonts w:eastAsia="Guttman Hodes" w:hint="cs"/>
        </w:rPr>
        <w:instrText>Ref113009459 \r \h</w:instrText>
      </w:r>
      <w:r w:rsidRPr="0086088C">
        <w:rPr>
          <w:rStyle w:val="af3"/>
          <w:rFonts w:eastAsia="Guttman Hodes"/>
          <w:rtl/>
        </w:rPr>
        <w:instrText xml:space="preserve"> </w:instrText>
      </w:r>
      <w:r w:rsidRPr="0086088C">
        <w:rPr>
          <w:rStyle w:val="af3"/>
          <w:rFonts w:eastAsia="Guttman Hodes"/>
          <w:rtl/>
        </w:rPr>
      </w:r>
      <w:r w:rsidRPr="0086088C">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86088C">
        <w:rPr>
          <w:rStyle w:val="af3"/>
          <w:rFonts w:eastAsia="Guttman Hodes"/>
          <w:rtl/>
        </w:rPr>
        <w:fldChar w:fldCharType="end"/>
      </w:r>
      <w:r w:rsidRPr="0086088C">
        <w:rPr>
          <w:rStyle w:val="af3"/>
          <w:rFonts w:eastAsia="Guttman Hodes" w:hint="cs"/>
          <w:rtl/>
        </w:rPr>
        <w:t xml:space="preserve"> </w:t>
      </w:r>
      <w:r w:rsidRPr="00036522">
        <w:rPr>
          <w:rStyle w:val="aff5"/>
          <w:rFonts w:hint="cs"/>
          <w:rtl/>
        </w:rPr>
        <w:t>והרמב"ם</w:t>
      </w:r>
      <w:r>
        <w:rPr>
          <w:rFonts w:hint="cs"/>
          <w:rtl/>
        </w:rPr>
        <w:t xml:space="preserve"> </w:t>
      </w:r>
      <w:r w:rsidRPr="00BF3A82">
        <w:rPr>
          <w:rStyle w:val="af3"/>
          <w:rFonts w:eastAsia="Guttman Hodes" w:hint="cs"/>
          <w:rtl/>
        </w:rPr>
        <w:t xml:space="preserve">(עי' אות </w:t>
      </w:r>
      <w:r w:rsidRPr="00BF3A82">
        <w:rPr>
          <w:rStyle w:val="af3"/>
          <w:rFonts w:eastAsia="Guttman Hodes"/>
          <w:rtl/>
        </w:rPr>
        <w:fldChar w:fldCharType="begin"/>
      </w:r>
      <w:r w:rsidRPr="00BF3A82">
        <w:rPr>
          <w:rStyle w:val="af3"/>
          <w:rFonts w:eastAsia="Guttman Hodes"/>
          <w:rtl/>
        </w:rPr>
        <w:instrText xml:space="preserve"> </w:instrText>
      </w:r>
      <w:r w:rsidRPr="00BF3A82">
        <w:rPr>
          <w:rStyle w:val="af3"/>
          <w:rFonts w:eastAsia="Guttman Hodes" w:hint="cs"/>
        </w:rPr>
        <w:instrText>REF</w:instrText>
      </w:r>
      <w:r w:rsidRPr="00BF3A82">
        <w:rPr>
          <w:rStyle w:val="af3"/>
          <w:rFonts w:eastAsia="Guttman Hodes" w:hint="cs"/>
          <w:rtl/>
        </w:rPr>
        <w:instrText xml:space="preserve"> _</w:instrText>
      </w:r>
      <w:r w:rsidRPr="00BF3A82">
        <w:rPr>
          <w:rStyle w:val="af3"/>
          <w:rFonts w:eastAsia="Guttman Hodes" w:hint="cs"/>
        </w:rPr>
        <w:instrText>Ref113737733 \r \h</w:instrText>
      </w:r>
      <w:r w:rsidRPr="00BF3A82">
        <w:rPr>
          <w:rStyle w:val="af3"/>
          <w:rFonts w:eastAsia="Guttman Hodes"/>
          <w:rtl/>
        </w:rPr>
        <w:instrText xml:space="preserve"> </w:instrText>
      </w:r>
      <w:r w:rsidRPr="00BF3A82">
        <w:rPr>
          <w:rStyle w:val="af3"/>
          <w:rFonts w:eastAsia="Guttman Hodes"/>
          <w:rtl/>
        </w:rPr>
      </w:r>
      <w:r w:rsidRPr="00BF3A82">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BF3A82">
        <w:rPr>
          <w:rStyle w:val="af3"/>
          <w:rFonts w:eastAsia="Guttman Hodes"/>
          <w:rtl/>
        </w:rPr>
        <w:fldChar w:fldCharType="end"/>
      </w:r>
      <w:r>
        <w:rPr>
          <w:rFonts w:hint="cs"/>
          <w:rtl/>
        </w:rPr>
        <w:t xml:space="preserve"> </w:t>
      </w:r>
      <w:r w:rsidRPr="00BF3A82">
        <w:rPr>
          <w:rStyle w:val="aff5"/>
          <w:rFonts w:hint="cs"/>
          <w:rtl/>
        </w:rPr>
        <w:t>וה</w:t>
      </w:r>
      <w:r w:rsidRPr="00036522">
        <w:rPr>
          <w:rStyle w:val="aff5"/>
          <w:rFonts w:hint="cs"/>
          <w:rtl/>
        </w:rPr>
        <w:t>ב</w:t>
      </w:r>
      <w:r>
        <w:rPr>
          <w:rStyle w:val="aff5"/>
          <w:rFonts w:hint="cs"/>
          <w:rtl/>
        </w:rPr>
        <w:t>"</w:t>
      </w:r>
      <w:r w:rsidRPr="00036522">
        <w:rPr>
          <w:rStyle w:val="aff5"/>
          <w:rFonts w:hint="cs"/>
          <w:rtl/>
        </w:rPr>
        <w:t>י</w:t>
      </w:r>
      <w:r>
        <w:rPr>
          <w:rFonts w:hint="cs"/>
          <w:rtl/>
        </w:rPr>
        <w:t xml:space="preserve"> </w:t>
      </w:r>
      <w:r w:rsidRPr="0086088C">
        <w:rPr>
          <w:rStyle w:val="af3"/>
          <w:rFonts w:eastAsia="Guttman Hodes" w:hint="cs"/>
          <w:rtl/>
        </w:rPr>
        <w:t>(סי' שי"ח ט')</w:t>
      </w:r>
      <w:r>
        <w:rPr>
          <w:rFonts w:hint="cs"/>
          <w:rtl/>
        </w:rPr>
        <w:t xml:space="preserve"> </w:t>
      </w:r>
      <w:r w:rsidRPr="0086088C">
        <w:rPr>
          <w:rStyle w:val="aff5"/>
          <w:rFonts w:hint="cs"/>
          <w:rtl/>
        </w:rPr>
        <w:t>והרשב"א בחולין</w:t>
      </w:r>
      <w:r w:rsidRPr="0086088C">
        <w:rPr>
          <w:rStyle w:val="af3"/>
          <w:rFonts w:eastAsia="Guttman Hodes" w:hint="cs"/>
          <w:rtl/>
        </w:rPr>
        <w:t xml:space="preserve"> (ח: ד"ה לימא)</w:t>
      </w:r>
      <w:r>
        <w:rPr>
          <w:rFonts w:hint="cs"/>
          <w:rtl/>
        </w:rPr>
        <w:t xml:space="preserve">, וכן משמעות הגמ' לקמן </w:t>
      </w:r>
      <w:r w:rsidRPr="00A111E1">
        <w:rPr>
          <w:rStyle w:val="af3"/>
          <w:rFonts w:eastAsia="Guttman Hodes" w:hint="cs"/>
          <w:rtl/>
        </w:rPr>
        <w:t>(</w:t>
      </w:r>
      <w:r>
        <w:rPr>
          <w:rStyle w:val="af3"/>
          <w:rFonts w:eastAsia="Guttman Hodes" w:hint="cs"/>
          <w:rtl/>
        </w:rPr>
        <w:t>מב:</w:t>
      </w:r>
      <w:r w:rsidRPr="00A111E1">
        <w:rPr>
          <w:rStyle w:val="af3"/>
          <w:rFonts w:eastAsia="Guttman Hodes" w:hint="cs"/>
          <w:rtl/>
        </w:rPr>
        <w:t>)</w:t>
      </w:r>
      <w:r>
        <w:rPr>
          <w:rFonts w:hint="cs"/>
          <w:rtl/>
        </w:rPr>
        <w:t xml:space="preserve"> והגמ' בחולין </w:t>
      </w:r>
      <w:r w:rsidRPr="00BF3A82">
        <w:rPr>
          <w:rStyle w:val="af3"/>
          <w:rFonts w:eastAsia="Guttman Hodes" w:hint="cs"/>
          <w:rtl/>
        </w:rPr>
        <w:t>(קד:)</w:t>
      </w:r>
      <w:r>
        <w:rPr>
          <w:rFonts w:hint="cs"/>
          <w:rtl/>
        </w:rPr>
        <w:t xml:space="preserve"> דכלי שני אינו מבשל, אף כשהוא חם בשיעור שהיד סולדת בו.</w:t>
      </w:r>
    </w:p>
    <w:p w14:paraId="1EF8E57B" w14:textId="77777777" w:rsidR="00D4747B" w:rsidRDefault="00D4747B" w:rsidP="00D4747B">
      <w:pPr>
        <w:pStyle w:val="a8"/>
        <w:rPr>
          <w:rtl/>
        </w:rPr>
      </w:pPr>
      <w:bookmarkStart w:id="1924" w:name="_Toc114037900"/>
      <w:r>
        <w:rPr>
          <w:rFonts w:hint="cs"/>
          <w:rtl/>
        </w:rPr>
        <w:t>דברי הפר"ח דכן הביאור בירו' אעפ"י דל"מ כן בראשונים אך לענין כ"ר הבבלי פליג דמבשל</w:t>
      </w:r>
      <w:bookmarkEnd w:id="1924"/>
    </w:p>
    <w:p w14:paraId="4D8855C8" w14:textId="3A7808A6" w:rsidR="00D4747B" w:rsidRDefault="00D4747B" w:rsidP="001A726C">
      <w:pPr>
        <w:pStyle w:val="a3"/>
        <w:rPr>
          <w:rtl/>
        </w:rPr>
      </w:pPr>
      <w:r>
        <w:rPr>
          <w:rFonts w:hint="cs"/>
          <w:rtl/>
        </w:rPr>
        <w:t xml:space="preserve">וכתב </w:t>
      </w:r>
      <w:r w:rsidRPr="00036522">
        <w:rPr>
          <w:rStyle w:val="aff5"/>
          <w:rFonts w:hint="cs"/>
          <w:rtl/>
        </w:rPr>
        <w:t>הפר"ח</w:t>
      </w:r>
      <w:r>
        <w:rPr>
          <w:rFonts w:hint="cs"/>
          <w:rtl/>
        </w:rPr>
        <w:t xml:space="preserve"> דכך נראה לבאר את דברי הירושלמי, אעפ"י דבדברי </w:t>
      </w:r>
      <w:r w:rsidRPr="00036522">
        <w:rPr>
          <w:rStyle w:val="aff5"/>
          <w:rFonts w:hint="cs"/>
          <w:rtl/>
        </w:rPr>
        <w:t>הראשונים</w:t>
      </w:r>
      <w:r>
        <w:rPr>
          <w:rFonts w:hint="cs"/>
          <w:rtl/>
        </w:rPr>
        <w:t xml:space="preserve"> </w:t>
      </w:r>
      <w:r w:rsidRPr="009400F7">
        <w:rPr>
          <w:rStyle w:val="af3"/>
          <w:rFonts w:eastAsia="Guttman Hodes" w:hint="cs"/>
          <w:rtl/>
        </w:rPr>
        <w:t xml:space="preserve">(עי' אות </w:t>
      </w:r>
      <w:r w:rsidRPr="009400F7">
        <w:rPr>
          <w:rStyle w:val="af3"/>
          <w:rFonts w:eastAsia="Guttman Hodes"/>
          <w:rtl/>
        </w:rPr>
        <w:fldChar w:fldCharType="begin"/>
      </w:r>
      <w:r w:rsidRPr="009400F7">
        <w:rPr>
          <w:rStyle w:val="af3"/>
          <w:rFonts w:eastAsia="Guttman Hodes"/>
          <w:rtl/>
        </w:rPr>
        <w:instrText xml:space="preserve"> </w:instrText>
      </w:r>
      <w:r w:rsidRPr="009400F7">
        <w:rPr>
          <w:rStyle w:val="af3"/>
          <w:rFonts w:eastAsia="Guttman Hodes" w:hint="cs"/>
        </w:rPr>
        <w:instrText>REF</w:instrText>
      </w:r>
      <w:r w:rsidRPr="009400F7">
        <w:rPr>
          <w:rStyle w:val="af3"/>
          <w:rFonts w:eastAsia="Guttman Hodes" w:hint="cs"/>
          <w:rtl/>
        </w:rPr>
        <w:instrText xml:space="preserve"> _</w:instrText>
      </w:r>
      <w:r w:rsidRPr="009400F7">
        <w:rPr>
          <w:rStyle w:val="af3"/>
          <w:rFonts w:eastAsia="Guttman Hodes" w:hint="cs"/>
        </w:rPr>
        <w:instrText>Ref113207133 \r \h</w:instrText>
      </w:r>
      <w:r w:rsidRPr="009400F7">
        <w:rPr>
          <w:rStyle w:val="af3"/>
          <w:rFonts w:eastAsia="Guttman Hodes"/>
          <w:rtl/>
        </w:rPr>
        <w:instrText xml:space="preserve"> </w:instrText>
      </w:r>
      <w:r w:rsidRPr="009400F7">
        <w:rPr>
          <w:rStyle w:val="af3"/>
          <w:rFonts w:eastAsia="Guttman Hodes"/>
          <w:rtl/>
        </w:rPr>
      </w:r>
      <w:r w:rsidRPr="009400F7">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9400F7">
        <w:rPr>
          <w:rStyle w:val="af3"/>
          <w:rFonts w:eastAsia="Guttman Hodes"/>
          <w:rtl/>
        </w:rPr>
        <w:fldChar w:fldCharType="end"/>
      </w:r>
      <w:r>
        <w:rPr>
          <w:rFonts w:hint="cs"/>
          <w:rtl/>
        </w:rPr>
        <w:t xml:space="preserve"> מבואר דלא ביארו כן בירושלמי,</w:t>
      </w:r>
      <w:r w:rsidRPr="00F64080">
        <w:rPr>
          <w:rFonts w:hint="cs"/>
          <w:rtl/>
        </w:rPr>
        <w:t xml:space="preserve"> </w:t>
      </w:r>
      <w:r>
        <w:rPr>
          <w:rFonts w:hint="cs"/>
          <w:rtl/>
        </w:rPr>
        <w:t xml:space="preserve">וכתב </w:t>
      </w:r>
      <w:r w:rsidRPr="00036522">
        <w:rPr>
          <w:rStyle w:val="aff5"/>
          <w:rFonts w:hint="cs"/>
          <w:rtl/>
        </w:rPr>
        <w:t>הפר"ח</w:t>
      </w:r>
      <w:r>
        <w:rPr>
          <w:rFonts w:hint="cs"/>
          <w:rtl/>
        </w:rPr>
        <w:t xml:space="preserve"> </w:t>
      </w:r>
      <w:r w:rsidRPr="00390099">
        <w:rPr>
          <w:rStyle w:val="af3"/>
          <w:rFonts w:eastAsia="Guttman Hodes" w:hint="cs"/>
          <w:rtl/>
        </w:rPr>
        <w:t xml:space="preserve">(יו"ד סי' ס"ח סקי"ח ד"ה </w:t>
      </w:r>
      <w:r w:rsidRPr="00390099">
        <w:rPr>
          <w:rStyle w:val="af3"/>
          <w:rFonts w:eastAsia="Guttman Hodes"/>
          <w:rtl/>
        </w:rPr>
        <w:t>והנה בש"ס דילן</w:t>
      </w:r>
      <w:r w:rsidRPr="00390099">
        <w:rPr>
          <w:rStyle w:val="af3"/>
          <w:rFonts w:eastAsia="Guttman Hodes" w:hint="cs"/>
          <w:rtl/>
        </w:rPr>
        <w:t>)</w:t>
      </w:r>
      <w:r>
        <w:rPr>
          <w:rFonts w:hint="cs"/>
          <w:rtl/>
        </w:rPr>
        <w:t xml:space="preserve"> דאעפ"י דמסקנת הירושלמי דבישול הוא רק באור מהלך תחתיו, מ"מ לדעת הבבלי אף כלי ראשון שהעבירו מע"ג האור מבשל, עי' במה שהוכיח </w:t>
      </w:r>
      <w:r w:rsidRPr="00F64080">
        <w:rPr>
          <w:rStyle w:val="aff5"/>
          <w:rFonts w:hint="cs"/>
          <w:rtl/>
        </w:rPr>
        <w:t>הפר"ח</w:t>
      </w:r>
      <w:r>
        <w:rPr>
          <w:rFonts w:hint="cs"/>
          <w:rtl/>
        </w:rPr>
        <w:t xml:space="preserve"> </w:t>
      </w:r>
      <w:r w:rsidRPr="00F64080">
        <w:rPr>
          <w:rStyle w:val="af3"/>
          <w:rFonts w:eastAsia="Guttman Hodes" w:hint="cs"/>
          <w:rtl/>
        </w:rPr>
        <w:t xml:space="preserve">(עי' אות </w:t>
      </w:r>
      <w:r w:rsidRPr="00F64080">
        <w:rPr>
          <w:rStyle w:val="af3"/>
          <w:rFonts w:eastAsia="Guttman Hodes"/>
          <w:rtl/>
        </w:rPr>
        <w:fldChar w:fldCharType="begin"/>
      </w:r>
      <w:r w:rsidRPr="00F64080">
        <w:rPr>
          <w:rStyle w:val="af3"/>
          <w:rFonts w:eastAsia="Guttman Hodes"/>
          <w:rtl/>
        </w:rPr>
        <w:instrText xml:space="preserve"> </w:instrText>
      </w:r>
      <w:r w:rsidRPr="00F64080">
        <w:rPr>
          <w:rStyle w:val="af3"/>
          <w:rFonts w:eastAsia="Guttman Hodes" w:hint="cs"/>
        </w:rPr>
        <w:instrText>REF</w:instrText>
      </w:r>
      <w:r w:rsidRPr="00F64080">
        <w:rPr>
          <w:rStyle w:val="af3"/>
          <w:rFonts w:eastAsia="Guttman Hodes" w:hint="cs"/>
          <w:rtl/>
        </w:rPr>
        <w:instrText xml:space="preserve"> _</w:instrText>
      </w:r>
      <w:r w:rsidRPr="00F64080">
        <w:rPr>
          <w:rStyle w:val="af3"/>
          <w:rFonts w:eastAsia="Guttman Hodes" w:hint="cs"/>
        </w:rPr>
        <w:instrText>Ref113739245 \r \h</w:instrText>
      </w:r>
      <w:r w:rsidRPr="00F64080">
        <w:rPr>
          <w:rStyle w:val="af3"/>
          <w:rFonts w:eastAsia="Guttman Hodes"/>
          <w:rtl/>
        </w:rPr>
        <w:instrText xml:space="preserve"> </w:instrText>
      </w:r>
      <w:r w:rsidRPr="00F64080">
        <w:rPr>
          <w:rStyle w:val="af3"/>
          <w:rFonts w:eastAsia="Guttman Hodes"/>
          <w:rtl/>
        </w:rPr>
      </w:r>
      <w:r w:rsidRPr="00F64080">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sidRPr="00F64080">
        <w:rPr>
          <w:rStyle w:val="af3"/>
          <w:rFonts w:eastAsia="Guttman Hodes"/>
          <w:rtl/>
        </w:rPr>
        <w:fldChar w:fldCharType="end"/>
      </w:r>
      <w:r>
        <w:rPr>
          <w:rFonts w:hint="cs"/>
          <w:rtl/>
        </w:rPr>
        <w:t xml:space="preserve"> כן. </w:t>
      </w:r>
      <w:r w:rsidRPr="007C336C">
        <w:rPr>
          <w:rStyle w:val="af0"/>
          <w:rFonts w:hint="cs"/>
          <w:rtl/>
        </w:rPr>
        <w:t xml:space="preserve">[ומשמע דכוונת </w:t>
      </w:r>
      <w:r w:rsidRPr="007C336C">
        <w:rPr>
          <w:rStyle w:val="affa"/>
          <w:rFonts w:hint="cs"/>
          <w:rtl/>
        </w:rPr>
        <w:t>הפר"ח</w:t>
      </w:r>
      <w:r w:rsidRPr="007C336C">
        <w:rPr>
          <w:rStyle w:val="af0"/>
          <w:rFonts w:hint="cs"/>
          <w:rtl/>
        </w:rPr>
        <w:t xml:space="preserve"> לומר דלענין כלי ראשון הבבלי פליג על הירושלמי, אבל לענין כלי שני מוכח מהירושלמי דאינו מבשל אף ביד סולדת בו, ובזה לא פליג הבבלי].</w:t>
      </w:r>
    </w:p>
    <w:p w14:paraId="024FB90B" w14:textId="77777777" w:rsidR="00D4747B" w:rsidRDefault="00D4747B" w:rsidP="00D4747B">
      <w:pPr>
        <w:pStyle w:val="a8"/>
      </w:pPr>
      <w:bookmarkStart w:id="1925" w:name="_Toc114037901"/>
      <w:r>
        <w:rPr>
          <w:rFonts w:hint="cs"/>
          <w:rtl/>
        </w:rPr>
        <w:t>בי' הפרמ"ג בפר"ח דהירושלמי קאי על מתני' דאילפס ולא על המחלוקת לענין הפשר</w:t>
      </w:r>
      <w:bookmarkEnd w:id="1925"/>
    </w:p>
    <w:p w14:paraId="477A973D" w14:textId="231C55E9" w:rsidR="00D4747B" w:rsidRDefault="00D4747B" w:rsidP="001A726C">
      <w:pPr>
        <w:pStyle w:val="a3"/>
        <w:rPr>
          <w:rtl/>
        </w:rPr>
      </w:pPr>
      <w:bookmarkStart w:id="1926" w:name="_Ref113810332"/>
      <w:r>
        <w:rPr>
          <w:rFonts w:hint="cs"/>
          <w:rtl/>
        </w:rPr>
        <w:t xml:space="preserve">במ"ש </w:t>
      </w:r>
      <w:r>
        <w:rPr>
          <w:rStyle w:val="aff5"/>
          <w:rtl/>
        </w:rPr>
        <w:t>הפר"ח</w:t>
      </w:r>
      <w:r>
        <w:rPr>
          <w:rFonts w:hint="cs"/>
          <w:rtl/>
        </w:rPr>
        <w:t xml:space="preserve"> </w:t>
      </w:r>
      <w:r w:rsidRPr="0019239D">
        <w:rPr>
          <w:rStyle w:val="af3"/>
          <w:rFonts w:eastAsia="Guttman Hodes" w:hint="cs"/>
          <w:rtl/>
        </w:rPr>
        <w:t xml:space="preserve">(עי' אות </w:t>
      </w:r>
      <w:r w:rsidRPr="0019239D">
        <w:rPr>
          <w:rStyle w:val="af3"/>
          <w:rFonts w:eastAsia="Guttman Hodes"/>
          <w:rtl/>
        </w:rPr>
        <w:fldChar w:fldCharType="begin"/>
      </w:r>
      <w:r w:rsidRPr="0019239D">
        <w:rPr>
          <w:rStyle w:val="af3"/>
          <w:rFonts w:eastAsia="Guttman Hodes"/>
          <w:rtl/>
        </w:rPr>
        <w:instrText xml:space="preserve"> </w:instrText>
      </w:r>
      <w:r w:rsidRPr="0019239D">
        <w:rPr>
          <w:rStyle w:val="af3"/>
          <w:rFonts w:eastAsia="Guttman Hodes" w:hint="cs"/>
        </w:rPr>
        <w:instrText>REF</w:instrText>
      </w:r>
      <w:r w:rsidRPr="0019239D">
        <w:rPr>
          <w:rStyle w:val="af3"/>
          <w:rFonts w:eastAsia="Guttman Hodes" w:hint="cs"/>
          <w:rtl/>
        </w:rPr>
        <w:instrText xml:space="preserve"> _</w:instrText>
      </w:r>
      <w:r w:rsidRPr="0019239D">
        <w:rPr>
          <w:rStyle w:val="af3"/>
          <w:rFonts w:eastAsia="Guttman Hodes" w:hint="cs"/>
        </w:rPr>
        <w:instrText>Ref113809428 \r \h</w:instrText>
      </w:r>
      <w:r w:rsidRPr="0019239D">
        <w:rPr>
          <w:rStyle w:val="af3"/>
          <w:rFonts w:eastAsia="Guttman Hodes"/>
          <w:rtl/>
        </w:rPr>
        <w:instrText xml:space="preserve"> </w:instrText>
      </w:r>
      <w:r w:rsidRPr="0019239D">
        <w:rPr>
          <w:rStyle w:val="af3"/>
          <w:rFonts w:eastAsia="Guttman Hodes"/>
          <w:rtl/>
        </w:rPr>
      </w:r>
      <w:r w:rsidRPr="0019239D">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19239D">
        <w:rPr>
          <w:rStyle w:val="af3"/>
          <w:rFonts w:eastAsia="Guttman Hodes"/>
          <w:rtl/>
        </w:rPr>
        <w:fldChar w:fldCharType="end"/>
      </w:r>
      <w:r>
        <w:rPr>
          <w:rFonts w:hint="cs"/>
          <w:rtl/>
        </w:rPr>
        <w:t xml:space="preserve"> דכוונת הירושלמי לחלק בין כלי ראשון לכלי שני, לענין בישול ולא לענין הפשר, </w:t>
      </w:r>
      <w:r w:rsidRPr="0019239D">
        <w:rPr>
          <w:rStyle w:val="af0"/>
          <w:rFonts w:hint="cs"/>
          <w:rtl/>
        </w:rPr>
        <w:t xml:space="preserve">[כדביאר </w:t>
      </w:r>
      <w:r w:rsidRPr="0019239D">
        <w:rPr>
          <w:rStyle w:val="affa"/>
          <w:rFonts w:hint="cs"/>
          <w:rtl/>
        </w:rPr>
        <w:t>הפרמ"ג</w:t>
      </w:r>
      <w:r w:rsidRPr="0019239D">
        <w:rPr>
          <w:rStyle w:val="af0"/>
          <w:rFonts w:hint="cs"/>
          <w:rtl/>
        </w:rPr>
        <w:t xml:space="preserve"> </w:t>
      </w:r>
      <w:r w:rsidRPr="0019239D">
        <w:rPr>
          <w:rStyle w:val="aff1"/>
          <w:rFonts w:hint="cs"/>
          <w:rtl/>
        </w:rPr>
        <w:t xml:space="preserve">(עי' אות </w:t>
      </w:r>
      <w:r w:rsidRPr="0019239D">
        <w:rPr>
          <w:rStyle w:val="aff1"/>
          <w:rtl/>
        </w:rPr>
        <w:fldChar w:fldCharType="begin"/>
      </w:r>
      <w:r w:rsidRPr="0019239D">
        <w:rPr>
          <w:rStyle w:val="aff1"/>
          <w:rtl/>
        </w:rPr>
        <w:instrText xml:space="preserve"> </w:instrText>
      </w:r>
      <w:r w:rsidRPr="0019239D">
        <w:rPr>
          <w:rStyle w:val="aff1"/>
          <w:rFonts w:hint="cs"/>
        </w:rPr>
        <w:instrText>REF</w:instrText>
      </w:r>
      <w:r w:rsidRPr="0019239D">
        <w:rPr>
          <w:rStyle w:val="aff1"/>
          <w:rFonts w:hint="cs"/>
          <w:rtl/>
        </w:rPr>
        <w:instrText xml:space="preserve"> _</w:instrText>
      </w:r>
      <w:r w:rsidRPr="0019239D">
        <w:rPr>
          <w:rStyle w:val="aff1"/>
          <w:rFonts w:hint="cs"/>
        </w:rPr>
        <w:instrText>Ref113810884 \r \h</w:instrText>
      </w:r>
      <w:r w:rsidRPr="0019239D">
        <w:rPr>
          <w:rStyle w:val="aff1"/>
          <w:rtl/>
        </w:rPr>
        <w:instrText xml:space="preserve"> </w:instrText>
      </w:r>
      <w:r w:rsidRPr="0019239D">
        <w:rPr>
          <w:rStyle w:val="aff1"/>
          <w:rtl/>
        </w:rPr>
      </w:r>
      <w:r w:rsidRPr="0019239D">
        <w:rPr>
          <w:rStyle w:val="aff1"/>
          <w:rtl/>
        </w:rPr>
        <w:fldChar w:fldCharType="separate"/>
      </w:r>
      <w:r w:rsidR="004F6F15">
        <w:rPr>
          <w:rStyle w:val="aff1"/>
          <w:cs/>
        </w:rPr>
        <w:t>‎</w:t>
      </w:r>
      <w:r w:rsidR="004F6F15">
        <w:rPr>
          <w:rStyle w:val="aff1"/>
          <w:rtl/>
        </w:rPr>
        <w:t>פו)</w:t>
      </w:r>
      <w:r w:rsidRPr="0019239D">
        <w:rPr>
          <w:rStyle w:val="aff1"/>
          <w:rtl/>
        </w:rPr>
        <w:fldChar w:fldCharType="end"/>
      </w:r>
      <w:r w:rsidRPr="0019239D">
        <w:rPr>
          <w:rStyle w:val="af0"/>
          <w:rFonts w:hint="cs"/>
          <w:rtl/>
        </w:rPr>
        <w:t xml:space="preserve">], </w:t>
      </w:r>
      <w:r>
        <w:rPr>
          <w:rFonts w:hint="cs"/>
          <w:rtl/>
        </w:rPr>
        <w:t xml:space="preserve">כתב </w:t>
      </w:r>
      <w:bookmarkStart w:id="1927" w:name="_Hlk115205142"/>
      <w:r>
        <w:rPr>
          <w:rStyle w:val="aff5"/>
          <w:rtl/>
        </w:rPr>
        <w:t xml:space="preserve">הפרמ"ג </w:t>
      </w:r>
      <w:r>
        <w:rPr>
          <w:rStyle w:val="af3"/>
          <w:rFonts w:eastAsia="Guttman Hodes" w:hint="cs"/>
          <w:rtl/>
        </w:rPr>
        <w:t>(יו"ד סי' ס"ח משב"ז סק"ט ד"ה</w:t>
      </w:r>
      <w:r>
        <w:rPr>
          <w:rFonts w:hint="cs"/>
          <w:rtl/>
        </w:rPr>
        <w:t xml:space="preserve"> </w:t>
      </w:r>
      <w:r>
        <w:rPr>
          <w:rStyle w:val="af3"/>
          <w:rFonts w:eastAsia="Guttman Hodes" w:hint="cs"/>
          <w:rtl/>
        </w:rPr>
        <w:t>הדין הא' וכו'</w:t>
      </w:r>
      <w:r>
        <w:rPr>
          <w:rFonts w:hint="cs"/>
          <w:rtl/>
        </w:rPr>
        <w:t xml:space="preserve"> </w:t>
      </w:r>
      <w:r>
        <w:rPr>
          <w:rStyle w:val="af3"/>
          <w:rFonts w:eastAsia="Guttman Hodes" w:hint="cs"/>
          <w:rtl/>
        </w:rPr>
        <w:t xml:space="preserve">אמנם כן הפר"ח) </w:t>
      </w:r>
      <w:bookmarkEnd w:id="1927"/>
      <w:r>
        <w:rPr>
          <w:rFonts w:hint="cs"/>
          <w:rtl/>
        </w:rPr>
        <w:t>דלפי הגירסא שלפניו הירושלמי קאי על מתני' לקמן</w:t>
      </w:r>
      <w:r>
        <w:rPr>
          <w:rStyle w:val="af3"/>
          <w:rFonts w:eastAsia="Guttman Hodes" w:hint="cs"/>
          <w:rtl/>
        </w:rPr>
        <w:t xml:space="preserve"> (מא.) </w:t>
      </w:r>
      <w:r>
        <w:rPr>
          <w:rFonts w:hint="cs"/>
          <w:rtl/>
        </w:rPr>
        <w:t xml:space="preserve">דמיחם שפינהו, וא"כ הירושלמי איירי לענין הפשר, וכתב </w:t>
      </w:r>
      <w:r>
        <w:rPr>
          <w:rStyle w:val="aff5"/>
          <w:rtl/>
        </w:rPr>
        <w:t>הפרמ"ג</w:t>
      </w:r>
      <w:r>
        <w:rPr>
          <w:rFonts w:hint="cs"/>
          <w:rtl/>
        </w:rPr>
        <w:t xml:space="preserve"> דאפש"ל</w:t>
      </w:r>
      <w:r>
        <w:rPr>
          <w:rStyle w:val="aff5"/>
          <w:rtl/>
        </w:rPr>
        <w:t xml:space="preserve"> דהפר"ח</w:t>
      </w:r>
      <w:r>
        <w:rPr>
          <w:rFonts w:hint="cs"/>
          <w:rtl/>
        </w:rPr>
        <w:t xml:space="preserve"> גרס בירושלמי קאי על מתני' לקמן </w:t>
      </w:r>
      <w:r>
        <w:rPr>
          <w:rStyle w:val="af3"/>
          <w:rFonts w:eastAsia="Guttman Hodes" w:hint="cs"/>
          <w:rtl/>
        </w:rPr>
        <w:t>(מב.)</w:t>
      </w:r>
      <w:r>
        <w:rPr>
          <w:rFonts w:hint="cs"/>
          <w:rtl/>
        </w:rPr>
        <w:t xml:space="preserve"> דאילפס וקדירה, </w:t>
      </w:r>
      <w:r>
        <w:rPr>
          <w:rStyle w:val="af0"/>
          <w:rtl/>
        </w:rPr>
        <w:t>[דהא דאמרינן בירושלמי "הכל מודים בכלי שני", גרסינן דהיינו ר"י ורבנן דנחלקו במתני' דאילפס],</w:t>
      </w:r>
      <w:r>
        <w:rPr>
          <w:rFonts w:hint="cs"/>
          <w:rtl/>
        </w:rPr>
        <w:t xml:space="preserve"> וכתב </w:t>
      </w:r>
      <w:r>
        <w:rPr>
          <w:rStyle w:val="aff5"/>
          <w:rtl/>
        </w:rPr>
        <w:t>הפרמ"ג</w:t>
      </w:r>
      <w:r>
        <w:rPr>
          <w:rFonts w:hint="cs"/>
          <w:rtl/>
        </w:rPr>
        <w:t xml:space="preserve"> דכן משמע מדברי </w:t>
      </w:r>
      <w:r>
        <w:rPr>
          <w:rStyle w:val="aff5"/>
          <w:rtl/>
        </w:rPr>
        <w:t xml:space="preserve">היש"ש </w:t>
      </w:r>
      <w:r>
        <w:rPr>
          <w:rStyle w:val="af3"/>
          <w:rFonts w:eastAsia="Guttman Hodes" w:hint="cs"/>
          <w:rtl/>
        </w:rPr>
        <w:t xml:space="preserve">(עי' אות </w:t>
      </w:r>
      <w:r>
        <w:rPr>
          <w:rFont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Ref113552823 \r \h</w:instrText>
      </w:r>
      <w:r>
        <w:rPr>
          <w:rStyle w:val="af3"/>
          <w:rFonts w:eastAsia="Guttman Hodes" w:hint="cs"/>
          <w:rtl/>
        </w:rPr>
        <w:instrText xml:space="preserve"> </w:instrText>
      </w:r>
      <w:r>
        <w:rPr>
          <w:rFonts w:hint="cs"/>
          <w:rtl/>
        </w:rPr>
      </w:r>
      <w:r>
        <w:rPr>
          <w:rFonts w:hint="cs"/>
          <w:rtl/>
        </w:rPr>
        <w:fldChar w:fldCharType="separate"/>
      </w:r>
      <w:r w:rsidR="004F6F15">
        <w:rPr>
          <w:rStyle w:val="af3"/>
          <w:rFonts w:eastAsia="Guttman Hodes" w:hint="eastAsia"/>
          <w:cs/>
        </w:rPr>
        <w:t>‎</w:t>
      </w:r>
      <w:r w:rsidR="004F6F15">
        <w:rPr>
          <w:rStyle w:val="af3"/>
          <w:rFonts w:eastAsia="Guttman Hodes" w:hint="eastAsia"/>
          <w:rtl/>
        </w:rPr>
        <w:t>סד</w:t>
      </w:r>
      <w:r w:rsidR="004F6F15">
        <w:rPr>
          <w:rStyle w:val="af3"/>
          <w:rFonts w:eastAsia="Guttman Hodes"/>
          <w:rtl/>
        </w:rPr>
        <w:t>)</w:t>
      </w:r>
      <w:r>
        <w:rPr>
          <w:rFonts w:hint="cs"/>
          <w:rtl/>
        </w:rPr>
        <w:fldChar w:fldCharType="end"/>
      </w:r>
      <w:r>
        <w:rPr>
          <w:rFonts w:hint="cs"/>
          <w:rtl/>
        </w:rPr>
        <w:t xml:space="preserve"> </w:t>
      </w:r>
      <w:r>
        <w:rPr>
          <w:rStyle w:val="aff5"/>
          <w:rtl/>
        </w:rPr>
        <w:t>והש"ך</w:t>
      </w:r>
      <w:r>
        <w:rPr>
          <w:rFonts w:hint="cs"/>
          <w:rtl/>
        </w:rPr>
        <w:t xml:space="preserve"> </w:t>
      </w:r>
      <w:r w:rsidRPr="0019239D">
        <w:rPr>
          <w:rStyle w:val="af3"/>
          <w:rFonts w:eastAsia="Guttman Hodes" w:hint="cs"/>
          <w:rtl/>
        </w:rPr>
        <w:t xml:space="preserve">(עי' אות </w:t>
      </w:r>
      <w:r w:rsidRPr="0019239D">
        <w:rPr>
          <w:rStyle w:val="af3"/>
          <w:rFonts w:eastAsia="Guttman Hodes"/>
          <w:rtl/>
        </w:rPr>
        <w:fldChar w:fldCharType="begin"/>
      </w:r>
      <w:r w:rsidRPr="0019239D">
        <w:rPr>
          <w:rStyle w:val="af3"/>
          <w:rFonts w:eastAsia="Guttman Hodes"/>
          <w:rtl/>
        </w:rPr>
        <w:instrText xml:space="preserve"> </w:instrText>
      </w:r>
      <w:r w:rsidRPr="0019239D">
        <w:rPr>
          <w:rStyle w:val="af3"/>
          <w:rFonts w:eastAsia="Guttman Hodes" w:hint="cs"/>
        </w:rPr>
        <w:instrText>REF</w:instrText>
      </w:r>
      <w:r w:rsidRPr="0019239D">
        <w:rPr>
          <w:rStyle w:val="af3"/>
          <w:rFonts w:eastAsia="Guttman Hodes" w:hint="cs"/>
          <w:rtl/>
        </w:rPr>
        <w:instrText xml:space="preserve"> _</w:instrText>
      </w:r>
      <w:r w:rsidRPr="0019239D">
        <w:rPr>
          <w:rStyle w:val="af3"/>
          <w:rFonts w:eastAsia="Guttman Hodes" w:hint="cs"/>
        </w:rPr>
        <w:instrText>Ref113737871 \r \h</w:instrText>
      </w:r>
      <w:r w:rsidRPr="0019239D">
        <w:rPr>
          <w:rStyle w:val="af3"/>
          <w:rFonts w:eastAsia="Guttman Hodes"/>
          <w:rtl/>
        </w:rPr>
        <w:instrText xml:space="preserve"> </w:instrText>
      </w:r>
      <w:r w:rsidRPr="0019239D">
        <w:rPr>
          <w:rStyle w:val="af3"/>
          <w:rFonts w:eastAsia="Guttman Hodes"/>
          <w:rtl/>
        </w:rPr>
      </w:r>
      <w:r w:rsidRPr="0019239D">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19239D">
        <w:rPr>
          <w:rStyle w:val="af3"/>
          <w:rFonts w:eastAsia="Guttman Hodes"/>
          <w:rtl/>
        </w:rPr>
        <w:fldChar w:fldCharType="end"/>
      </w:r>
      <w:r>
        <w:rPr>
          <w:rFonts w:hint="cs"/>
          <w:rtl/>
        </w:rPr>
        <w:t xml:space="preserve"> דביארו דהנדון בירושלמי הוא על בישול בכלי ראשון במתני' דאילפס וקדירה, ועי' במה שביאר לפי </w:t>
      </w:r>
      <w:r>
        <w:rPr>
          <w:rStyle w:val="aff5"/>
          <w:rtl/>
        </w:rPr>
        <w:t xml:space="preserve">הפרמ"ג </w:t>
      </w:r>
      <w:r>
        <w:rPr>
          <w:rStyle w:val="af3"/>
          <w:rFonts w:eastAsia="Guttman Hodes" w:hint="cs"/>
          <w:rtl/>
        </w:rPr>
        <w:t xml:space="preserve">(עי' </w:t>
      </w:r>
      <w:r w:rsidRPr="0019239D">
        <w:rPr>
          <w:rStyle w:val="af3"/>
          <w:rFonts w:eastAsia="Guttman Hodes" w:hint="cs"/>
          <w:rtl/>
        </w:rPr>
        <w:t xml:space="preserve">אות </w:t>
      </w:r>
      <w:r w:rsidRPr="0019239D">
        <w:rPr>
          <w:rStyle w:val="af3"/>
          <w:rFonts w:eastAsia="Guttman Hodes"/>
          <w:rtl/>
        </w:rPr>
        <w:fldChar w:fldCharType="begin"/>
      </w:r>
      <w:r w:rsidRPr="0019239D">
        <w:rPr>
          <w:rStyle w:val="af3"/>
          <w:rFonts w:eastAsia="Guttman Hodes"/>
          <w:rtl/>
        </w:rPr>
        <w:instrText xml:space="preserve"> </w:instrText>
      </w:r>
      <w:r w:rsidRPr="0019239D">
        <w:rPr>
          <w:rStyle w:val="af3"/>
          <w:rFonts w:eastAsia="Guttman Hodes" w:hint="cs"/>
        </w:rPr>
        <w:instrText>REF</w:instrText>
      </w:r>
      <w:r w:rsidRPr="0019239D">
        <w:rPr>
          <w:rStyle w:val="af3"/>
          <w:rFonts w:eastAsia="Guttman Hodes" w:hint="cs"/>
          <w:rtl/>
        </w:rPr>
        <w:instrText xml:space="preserve"> _</w:instrText>
      </w:r>
      <w:r w:rsidRPr="0019239D">
        <w:rPr>
          <w:rStyle w:val="af3"/>
          <w:rFonts w:eastAsia="Guttman Hodes" w:hint="cs"/>
        </w:rPr>
        <w:instrText>Ref113810884 \r \h</w:instrText>
      </w:r>
      <w:r w:rsidRPr="0019239D">
        <w:rPr>
          <w:rStyle w:val="af3"/>
          <w:rFonts w:eastAsia="Guttman Hodes"/>
          <w:rtl/>
        </w:rPr>
        <w:instrText xml:space="preserve"> </w:instrText>
      </w:r>
      <w:r w:rsidRPr="0019239D">
        <w:rPr>
          <w:rStyle w:val="af3"/>
          <w:rFonts w:eastAsia="Guttman Hodes"/>
          <w:rtl/>
        </w:rPr>
      </w:r>
      <w:r w:rsidRPr="0019239D">
        <w:rPr>
          <w:rStyle w:val="af3"/>
          <w:rFonts w:eastAsia="Guttman Hodes"/>
          <w:rtl/>
        </w:rPr>
        <w:fldChar w:fldCharType="separate"/>
      </w:r>
      <w:r w:rsidR="004F6F15">
        <w:rPr>
          <w:rStyle w:val="af3"/>
          <w:rFonts w:eastAsia="Guttman Hodes"/>
          <w:cs/>
        </w:rPr>
        <w:t>‎</w:t>
      </w:r>
      <w:r w:rsidR="004F6F15">
        <w:rPr>
          <w:rStyle w:val="af3"/>
          <w:rFonts w:eastAsia="Guttman Hodes"/>
          <w:rtl/>
        </w:rPr>
        <w:t>פו)</w:t>
      </w:r>
      <w:r w:rsidRPr="0019239D">
        <w:rPr>
          <w:rStyle w:val="af3"/>
          <w:rFonts w:eastAsia="Guttman Hodes"/>
          <w:rtl/>
        </w:rPr>
        <w:fldChar w:fldCharType="end"/>
      </w:r>
      <w:r>
        <w:rPr>
          <w:rFonts w:hint="cs"/>
          <w:rtl/>
        </w:rPr>
        <w:t xml:space="preserve"> גירסתו</w:t>
      </w:r>
      <w:r w:rsidRPr="0019239D">
        <w:rPr>
          <w:rtl/>
        </w:rPr>
        <w:t xml:space="preserve"> בירושלמי</w:t>
      </w:r>
      <w:r>
        <w:rPr>
          <w:rFonts w:hint="cs"/>
          <w:rtl/>
        </w:rPr>
        <w:t>.</w:t>
      </w:r>
      <w:bookmarkEnd w:id="1926"/>
    </w:p>
    <w:p w14:paraId="4508DA80" w14:textId="77777777" w:rsidR="00D4747B" w:rsidRDefault="00D4747B" w:rsidP="00D4747B">
      <w:pPr>
        <w:pStyle w:val="a8"/>
        <w:rPr>
          <w:rtl/>
        </w:rPr>
      </w:pPr>
      <w:bookmarkStart w:id="1928" w:name="_Toc114037902"/>
      <w:r>
        <w:rPr>
          <w:rFonts w:hint="cs"/>
          <w:rtl/>
        </w:rPr>
        <w:t>בי' הפרמ"ג בפר"ח דלר' יוסי כ"ש ויס"ב מבשל מדאו' ולר' כ"ר לא מבשל מדאו' ואסור מדרבנן</w:t>
      </w:r>
      <w:bookmarkEnd w:id="1928"/>
    </w:p>
    <w:p w14:paraId="7FB33B16" w14:textId="7A47CE27" w:rsidR="00D4747B" w:rsidRDefault="00D4747B" w:rsidP="001A726C">
      <w:pPr>
        <w:pStyle w:val="a3"/>
        <w:rPr>
          <w:rtl/>
        </w:rPr>
      </w:pPr>
      <w:bookmarkStart w:id="1929" w:name="_Ref113553801"/>
      <w:bookmarkStart w:id="1930" w:name="_Hlk113381258"/>
      <w:bookmarkStart w:id="1931" w:name="_Hlk115205129"/>
      <w:r>
        <w:rPr>
          <w:rFonts w:hint="cs"/>
          <w:rtl/>
        </w:rPr>
        <w:t xml:space="preserve">וכתב </w:t>
      </w:r>
      <w:r>
        <w:rPr>
          <w:rStyle w:val="aff5"/>
          <w:rtl/>
        </w:rPr>
        <w:t>הפרמ"ג</w:t>
      </w:r>
      <w:r>
        <w:rPr>
          <w:rFonts w:hint="cs"/>
          <w:rtl/>
        </w:rPr>
        <w:t xml:space="preserve"> דלפי ביאור </w:t>
      </w:r>
      <w:r>
        <w:rPr>
          <w:rStyle w:val="aff5"/>
          <w:rtl/>
        </w:rPr>
        <w:t>הפר"ח</w:t>
      </w:r>
      <w:r>
        <w:rPr>
          <w:rFonts w:hint="cs"/>
          <w:rtl/>
        </w:rPr>
        <w:t xml:space="preserve"> </w:t>
      </w:r>
      <w:r w:rsidRPr="0019239D">
        <w:rPr>
          <w:rStyle w:val="af3"/>
          <w:rFonts w:eastAsia="Guttman Hodes" w:hint="cs"/>
          <w:rtl/>
        </w:rPr>
        <w:t xml:space="preserve">(עי' אות </w:t>
      </w:r>
      <w:r w:rsidRPr="0019239D">
        <w:rPr>
          <w:rStyle w:val="af3"/>
          <w:rFonts w:eastAsia="Guttman Hodes"/>
          <w:rtl/>
        </w:rPr>
        <w:fldChar w:fldCharType="begin"/>
      </w:r>
      <w:r w:rsidRPr="0019239D">
        <w:rPr>
          <w:rStyle w:val="af3"/>
          <w:rFonts w:eastAsia="Guttman Hodes"/>
          <w:rtl/>
        </w:rPr>
        <w:instrText xml:space="preserve"> </w:instrText>
      </w:r>
      <w:r w:rsidRPr="0019239D">
        <w:rPr>
          <w:rStyle w:val="af3"/>
          <w:rFonts w:eastAsia="Guttman Hodes" w:hint="cs"/>
        </w:rPr>
        <w:instrText>REF</w:instrText>
      </w:r>
      <w:r w:rsidRPr="0019239D">
        <w:rPr>
          <w:rStyle w:val="af3"/>
          <w:rFonts w:eastAsia="Guttman Hodes" w:hint="cs"/>
          <w:rtl/>
        </w:rPr>
        <w:instrText xml:space="preserve"> _</w:instrText>
      </w:r>
      <w:r w:rsidRPr="0019239D">
        <w:rPr>
          <w:rStyle w:val="af3"/>
          <w:rFonts w:eastAsia="Guttman Hodes" w:hint="cs"/>
        </w:rPr>
        <w:instrText>Ref113809428 \r \h</w:instrText>
      </w:r>
      <w:r w:rsidRPr="0019239D">
        <w:rPr>
          <w:rStyle w:val="af3"/>
          <w:rFonts w:eastAsia="Guttman Hodes"/>
          <w:rtl/>
        </w:rPr>
        <w:instrText xml:space="preserve"> </w:instrText>
      </w:r>
      <w:r w:rsidRPr="0019239D">
        <w:rPr>
          <w:rStyle w:val="af3"/>
          <w:rFonts w:eastAsia="Guttman Hodes"/>
          <w:rtl/>
        </w:rPr>
      </w:r>
      <w:r w:rsidRPr="0019239D">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19239D">
        <w:rPr>
          <w:rStyle w:val="af3"/>
          <w:rFonts w:eastAsia="Guttman Hodes"/>
          <w:rtl/>
        </w:rPr>
        <w:fldChar w:fldCharType="end"/>
      </w:r>
      <w:r>
        <w:rPr>
          <w:rFonts w:hint="cs"/>
          <w:rtl/>
        </w:rPr>
        <w:t xml:space="preserve"> </w:t>
      </w:r>
      <w:r>
        <w:rPr>
          <w:rStyle w:val="aff5"/>
          <w:rtl/>
        </w:rPr>
        <w:t xml:space="preserve">והיש"ש </w:t>
      </w:r>
      <w:r>
        <w:rPr>
          <w:rStyle w:val="af3"/>
          <w:rFonts w:eastAsiaTheme="minorHAnsi" w:hint="cs"/>
          <w:rtl/>
        </w:rPr>
        <w:t xml:space="preserve">(עי' אות </w:t>
      </w:r>
      <w:r>
        <w:rPr>
          <w:rFonts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Ref113552823 \r \h</w:instrText>
      </w:r>
      <w:r>
        <w:rPr>
          <w:rStyle w:val="af3"/>
          <w:rFonts w:eastAsiaTheme="minorHAnsi" w:hint="cs"/>
          <w:rtl/>
        </w:rPr>
        <w:instrText xml:space="preserve"> </w:instrText>
      </w:r>
      <w:r>
        <w:rPr>
          <w:rFonts w:hint="cs"/>
          <w:rtl/>
        </w:rPr>
      </w:r>
      <w:r>
        <w:rPr>
          <w:rFonts w:hint="cs"/>
          <w:rtl/>
        </w:rPr>
        <w:fldChar w:fldCharType="separate"/>
      </w:r>
      <w:r w:rsidR="004F6F15">
        <w:rPr>
          <w:rStyle w:val="af3"/>
          <w:rFonts w:eastAsiaTheme="minorHAnsi" w:hint="eastAsia"/>
          <w:cs/>
        </w:rPr>
        <w:t>‎</w:t>
      </w:r>
      <w:r w:rsidR="004F6F15">
        <w:rPr>
          <w:rStyle w:val="af3"/>
          <w:rFonts w:eastAsiaTheme="minorHAnsi" w:hint="eastAsia"/>
          <w:rtl/>
        </w:rPr>
        <w:t>סד</w:t>
      </w:r>
      <w:r w:rsidR="004F6F15">
        <w:rPr>
          <w:rStyle w:val="af3"/>
          <w:rFonts w:eastAsiaTheme="minorHAnsi"/>
          <w:rtl/>
        </w:rPr>
        <w:t>)</w:t>
      </w:r>
      <w:r>
        <w:rPr>
          <w:rFonts w:hint="cs"/>
          <w:rtl/>
        </w:rPr>
        <w:fldChar w:fldCharType="end"/>
      </w:r>
      <w:r>
        <w:rPr>
          <w:rFonts w:hint="cs"/>
          <w:rtl/>
        </w:rPr>
        <w:t xml:space="preserve"> </w:t>
      </w:r>
      <w:r>
        <w:rPr>
          <w:rStyle w:val="aff5"/>
          <w:rtl/>
        </w:rPr>
        <w:t>והש"ך</w:t>
      </w:r>
      <w:r>
        <w:rPr>
          <w:rFonts w:hint="cs"/>
          <w:rtl/>
        </w:rPr>
        <w:t xml:space="preserve"> </w:t>
      </w:r>
      <w:r w:rsidRPr="0019239D">
        <w:rPr>
          <w:rStyle w:val="af3"/>
          <w:rFonts w:eastAsia="Guttman Hodes" w:hint="cs"/>
          <w:rtl/>
        </w:rPr>
        <w:t xml:space="preserve">(עי' אות </w:t>
      </w:r>
      <w:r w:rsidRPr="0019239D">
        <w:rPr>
          <w:rStyle w:val="af3"/>
          <w:rFonts w:eastAsia="Guttman Hodes"/>
          <w:rtl/>
        </w:rPr>
        <w:fldChar w:fldCharType="begin"/>
      </w:r>
      <w:r w:rsidRPr="0019239D">
        <w:rPr>
          <w:rStyle w:val="af3"/>
          <w:rFonts w:eastAsia="Guttman Hodes"/>
          <w:rtl/>
        </w:rPr>
        <w:instrText xml:space="preserve"> </w:instrText>
      </w:r>
      <w:r w:rsidRPr="0019239D">
        <w:rPr>
          <w:rStyle w:val="af3"/>
          <w:rFonts w:eastAsia="Guttman Hodes" w:hint="cs"/>
        </w:rPr>
        <w:instrText>REF</w:instrText>
      </w:r>
      <w:r w:rsidRPr="0019239D">
        <w:rPr>
          <w:rStyle w:val="af3"/>
          <w:rFonts w:eastAsia="Guttman Hodes" w:hint="cs"/>
          <w:rtl/>
        </w:rPr>
        <w:instrText xml:space="preserve"> _</w:instrText>
      </w:r>
      <w:r w:rsidRPr="0019239D">
        <w:rPr>
          <w:rStyle w:val="af3"/>
          <w:rFonts w:eastAsia="Guttman Hodes" w:hint="cs"/>
        </w:rPr>
        <w:instrText>Ref113737871 \r \h</w:instrText>
      </w:r>
      <w:r w:rsidRPr="0019239D">
        <w:rPr>
          <w:rStyle w:val="af3"/>
          <w:rFonts w:eastAsia="Guttman Hodes"/>
          <w:rtl/>
        </w:rPr>
        <w:instrText xml:space="preserve"> </w:instrText>
      </w:r>
      <w:r w:rsidRPr="0019239D">
        <w:rPr>
          <w:rStyle w:val="af3"/>
          <w:rFonts w:eastAsia="Guttman Hodes"/>
          <w:rtl/>
        </w:rPr>
      </w:r>
      <w:r w:rsidRPr="0019239D">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19239D">
        <w:rPr>
          <w:rStyle w:val="af3"/>
          <w:rFonts w:eastAsia="Guttman Hodes"/>
          <w:rtl/>
        </w:rPr>
        <w:fldChar w:fldCharType="end"/>
      </w:r>
      <w:r>
        <w:rPr>
          <w:rFonts w:hint="cs"/>
          <w:rtl/>
        </w:rPr>
        <w:t xml:space="preserve"> דהנדון בירושלמי הוא על בישול בכלי ראשון, א"כ מבואר דלדעת רבי יוסי בירושלמי כלי שני שחם בשיעור יד סולדת, הוא מבשל מדאו',</w:t>
      </w:r>
      <w:r w:rsidRPr="0031746C">
        <w:rPr>
          <w:rStyle w:val="af0"/>
          <w:rFonts w:hint="cs"/>
          <w:rtl/>
        </w:rPr>
        <w:t xml:space="preserve"> [</w:t>
      </w:r>
      <w:r>
        <w:rPr>
          <w:rStyle w:val="af0"/>
          <w:rFonts w:hint="cs"/>
          <w:rtl/>
        </w:rPr>
        <w:t xml:space="preserve">ועי' במ"ש </w:t>
      </w:r>
      <w:r w:rsidRPr="0031746C">
        <w:rPr>
          <w:rStyle w:val="affa"/>
          <w:rFonts w:hint="cs"/>
          <w:rtl/>
        </w:rPr>
        <w:t>הראש</w:t>
      </w:r>
      <w:r>
        <w:rPr>
          <w:rStyle w:val="af0"/>
          <w:rFonts w:hint="cs"/>
          <w:rtl/>
        </w:rPr>
        <w:t xml:space="preserve"> </w:t>
      </w:r>
      <w:r w:rsidRPr="0031746C">
        <w:rPr>
          <w:rStyle w:val="affa"/>
          <w:rFonts w:hint="cs"/>
          <w:rtl/>
        </w:rPr>
        <w:t>יוסף</w:t>
      </w:r>
      <w:r>
        <w:rPr>
          <w:rStyle w:val="af0"/>
          <w:rFonts w:hint="cs"/>
          <w:rtl/>
        </w:rPr>
        <w:t xml:space="preserve"> </w:t>
      </w:r>
      <w:r w:rsidRPr="0031746C">
        <w:rPr>
          <w:rStyle w:val="aff1"/>
          <w:rFonts w:hint="cs"/>
          <w:rtl/>
        </w:rPr>
        <w:t xml:space="preserve">(עי' אות </w:t>
      </w:r>
      <w:r w:rsidRPr="0031746C">
        <w:rPr>
          <w:rStyle w:val="aff1"/>
          <w:rtl/>
        </w:rPr>
        <w:fldChar w:fldCharType="begin"/>
      </w:r>
      <w:r w:rsidRPr="0031746C">
        <w:rPr>
          <w:rStyle w:val="aff1"/>
          <w:rtl/>
        </w:rPr>
        <w:instrText xml:space="preserve"> </w:instrText>
      </w:r>
      <w:r w:rsidRPr="0031746C">
        <w:rPr>
          <w:rStyle w:val="aff1"/>
          <w:rFonts w:hint="cs"/>
        </w:rPr>
        <w:instrText>REF</w:instrText>
      </w:r>
      <w:r w:rsidRPr="0031746C">
        <w:rPr>
          <w:rStyle w:val="aff1"/>
          <w:rFonts w:hint="cs"/>
          <w:rtl/>
        </w:rPr>
        <w:instrText xml:space="preserve"> _</w:instrText>
      </w:r>
      <w:r w:rsidRPr="0031746C">
        <w:rPr>
          <w:rStyle w:val="aff1"/>
          <w:rFonts w:hint="cs"/>
        </w:rPr>
        <w:instrText>Ref115205072 \r \h</w:instrText>
      </w:r>
      <w:r w:rsidRPr="0031746C">
        <w:rPr>
          <w:rStyle w:val="aff1"/>
          <w:rtl/>
        </w:rPr>
        <w:instrText xml:space="preserve"> </w:instrText>
      </w:r>
      <w:r w:rsidRPr="0031746C">
        <w:rPr>
          <w:rStyle w:val="aff1"/>
          <w:rtl/>
        </w:rPr>
      </w:r>
      <w:r w:rsidRPr="0031746C">
        <w:rPr>
          <w:rStyle w:val="aff1"/>
          <w:rtl/>
        </w:rPr>
        <w:fldChar w:fldCharType="separate"/>
      </w:r>
      <w:r w:rsidR="004F6F15">
        <w:rPr>
          <w:rStyle w:val="aff1"/>
          <w:cs/>
        </w:rPr>
        <w:t>‎</w:t>
      </w:r>
      <w:r w:rsidR="004F6F15">
        <w:rPr>
          <w:rStyle w:val="aff1"/>
          <w:rtl/>
        </w:rPr>
        <w:t>כד)</w:t>
      </w:r>
      <w:r w:rsidRPr="0031746C">
        <w:rPr>
          <w:rStyle w:val="aff1"/>
          <w:rtl/>
        </w:rPr>
        <w:fldChar w:fldCharType="end"/>
      </w:r>
      <w:r>
        <w:rPr>
          <w:rStyle w:val="af0"/>
          <w:rFonts w:hint="cs"/>
          <w:rtl/>
        </w:rPr>
        <w:t xml:space="preserve"> בדעת </w:t>
      </w:r>
      <w:r w:rsidRPr="0031746C">
        <w:rPr>
          <w:rStyle w:val="affa"/>
          <w:rFonts w:hint="cs"/>
          <w:rtl/>
        </w:rPr>
        <w:t>התוס'</w:t>
      </w:r>
      <w:r w:rsidRPr="0031746C">
        <w:rPr>
          <w:rStyle w:val="af0"/>
          <w:rFonts w:hint="cs"/>
          <w:rtl/>
        </w:rPr>
        <w:t xml:space="preserve">], </w:t>
      </w:r>
      <w:r>
        <w:rPr>
          <w:rFonts w:hint="cs"/>
          <w:rtl/>
        </w:rPr>
        <w:t xml:space="preserve">ולדעת רבי יונה בירושלמי אף כלי ראשון אינו מבשל מדאו', כדאיתא בירושלמי לקמן </w:t>
      </w:r>
      <w:r>
        <w:rPr>
          <w:rStyle w:val="af3"/>
          <w:rFonts w:eastAsia="Guttman Hodes" w:hint="cs"/>
          <w:rtl/>
        </w:rPr>
        <w:t xml:space="preserve">(פ"ג ה"ה, כה.) </w:t>
      </w:r>
      <w:r>
        <w:rPr>
          <w:rFonts w:hint="cs"/>
          <w:rtl/>
        </w:rPr>
        <w:t xml:space="preserve">דבישול ברור היינו "כל שהאור מהלך תחתיו", ומדרבנן עשו הרחקה לכלי ראשון שהעבירו מע"ג האור, ולא עשו הרחקה לכלי שני. </w:t>
      </w:r>
      <w:r>
        <w:rPr>
          <w:rStyle w:val="af0"/>
          <w:rtl/>
        </w:rPr>
        <w:t xml:space="preserve">[וצ"ב כוונת </w:t>
      </w:r>
      <w:r>
        <w:rPr>
          <w:rStyle w:val="affa"/>
          <w:rtl/>
        </w:rPr>
        <w:t>הפרמ"ג</w:t>
      </w:r>
      <w:r>
        <w:rPr>
          <w:rStyle w:val="af0"/>
          <w:rtl/>
        </w:rPr>
        <w:t xml:space="preserve"> לבאר בדברי </w:t>
      </w:r>
      <w:r>
        <w:rPr>
          <w:rStyle w:val="affa"/>
          <w:rtl/>
        </w:rPr>
        <w:t>היש"ש</w:t>
      </w:r>
      <w:r>
        <w:rPr>
          <w:rStyle w:val="af0"/>
          <w:rtl/>
        </w:rPr>
        <w:t xml:space="preserve"> דההרחקה היא בכלי ראשון שהעבירו מע"ג האש ואין היד סולדת, דהא כתב </w:t>
      </w:r>
      <w:r>
        <w:rPr>
          <w:rStyle w:val="affa"/>
          <w:rtl/>
        </w:rPr>
        <w:t>היש"ש</w:t>
      </w:r>
      <w:r>
        <w:rPr>
          <w:rStyle w:val="af0"/>
          <w:rtl/>
        </w:rPr>
        <w:t xml:space="preserve"> </w:t>
      </w:r>
      <w:r>
        <w:rPr>
          <w:rStyle w:val="aff1"/>
          <w:rtl/>
        </w:rPr>
        <w:t xml:space="preserve">(עי' אות </w:t>
      </w:r>
      <w:r>
        <w:rPr>
          <w:rFonts w:hint="cs"/>
          <w:rtl/>
        </w:rPr>
        <w:fldChar w:fldCharType="begin"/>
      </w:r>
      <w:r>
        <w:rPr>
          <w:rStyle w:val="aff1"/>
          <w:rtl/>
        </w:rPr>
        <w:instrText xml:space="preserve"> </w:instrText>
      </w:r>
      <w:r>
        <w:rPr>
          <w:rStyle w:val="aff1"/>
        </w:rPr>
        <w:instrText>REF</w:instrText>
      </w:r>
      <w:r>
        <w:rPr>
          <w:rStyle w:val="aff1"/>
          <w:rtl/>
        </w:rPr>
        <w:instrText xml:space="preserve"> _</w:instrText>
      </w:r>
      <w:r>
        <w:rPr>
          <w:rStyle w:val="aff1"/>
        </w:rPr>
        <w:instrText>Ref113552823 \r \h</w:instrText>
      </w:r>
      <w:r>
        <w:rPr>
          <w:rStyle w:val="aff1"/>
          <w:rtl/>
        </w:rPr>
        <w:instrText xml:space="preserve"> </w:instrText>
      </w:r>
      <w:r>
        <w:rPr>
          <w:rFonts w:hint="cs"/>
          <w:rtl/>
        </w:rPr>
      </w:r>
      <w:r>
        <w:rPr>
          <w:rFonts w:hint="cs"/>
          <w:rtl/>
        </w:rPr>
        <w:fldChar w:fldCharType="separate"/>
      </w:r>
      <w:r w:rsidR="004F6F15">
        <w:rPr>
          <w:rStyle w:val="aff1"/>
          <w:cs/>
        </w:rPr>
        <w:t>‎</w:t>
      </w:r>
      <w:r w:rsidR="004F6F15">
        <w:rPr>
          <w:rStyle w:val="aff1"/>
          <w:rtl/>
        </w:rPr>
        <w:t>סד)</w:t>
      </w:r>
      <w:r>
        <w:rPr>
          <w:rFonts w:hint="cs"/>
          <w:rtl/>
        </w:rPr>
        <w:fldChar w:fldCharType="end"/>
      </w:r>
      <w:r>
        <w:rPr>
          <w:rStyle w:val="af0"/>
          <w:rtl/>
        </w:rPr>
        <w:t xml:space="preserve"> דההרחקה היא בכלי ראשון שע"ג האור ואין היד סולדת, ואולי כוונת </w:t>
      </w:r>
      <w:r>
        <w:rPr>
          <w:rStyle w:val="affa"/>
          <w:rtl/>
        </w:rPr>
        <w:t>הפרמ"ג</w:t>
      </w:r>
      <w:r>
        <w:rPr>
          <w:rStyle w:val="af0"/>
          <w:rtl/>
        </w:rPr>
        <w:t xml:space="preserve"> לבאר בדעת </w:t>
      </w:r>
      <w:r>
        <w:rPr>
          <w:rStyle w:val="affa"/>
          <w:rtl/>
        </w:rPr>
        <w:t>היש"ש</w:t>
      </w:r>
      <w:r>
        <w:rPr>
          <w:rStyle w:val="af0"/>
          <w:rtl/>
        </w:rPr>
        <w:t xml:space="preserve"> </w:t>
      </w:r>
      <w:r>
        <w:rPr>
          <w:rStyle w:val="af0"/>
          <w:rtl/>
        </w:rPr>
        <w:lastRenderedPageBreak/>
        <w:t xml:space="preserve">דההרחקה בירושלמי היא בכל כלי ראשון שאין יד סולדת בו, רק דלהלכה החמיר </w:t>
      </w:r>
      <w:r>
        <w:rPr>
          <w:rStyle w:val="affa"/>
          <w:rtl/>
        </w:rPr>
        <w:t>היש"ש</w:t>
      </w:r>
      <w:r>
        <w:rPr>
          <w:rStyle w:val="af0"/>
          <w:rtl/>
        </w:rPr>
        <w:t xml:space="preserve"> כירושלמי רק בכלי ראשון שע"ג האש].</w:t>
      </w:r>
      <w:bookmarkEnd w:id="1929"/>
      <w:bookmarkEnd w:id="1930"/>
    </w:p>
    <w:p w14:paraId="19EEABFD" w14:textId="77777777" w:rsidR="00D4747B" w:rsidRPr="00DD3AE5" w:rsidRDefault="00D4747B" w:rsidP="00D4747B">
      <w:pPr>
        <w:pStyle w:val="a8"/>
      </w:pPr>
      <w:bookmarkStart w:id="1932" w:name="_Toc114037903"/>
      <w:bookmarkEnd w:id="1931"/>
      <w:r>
        <w:rPr>
          <w:rFonts w:hint="cs"/>
          <w:rtl/>
        </w:rPr>
        <w:t>בי' המשנ"ב דקיי"ל דכ"ר שאין יס"ב אינו מבשל וכבי' הש"ך והפר"ח בירושלמי ודלא כמג"א</w:t>
      </w:r>
      <w:bookmarkEnd w:id="1932"/>
    </w:p>
    <w:p w14:paraId="7448B916" w14:textId="4AE62706" w:rsidR="00D4747B" w:rsidRDefault="00D4747B" w:rsidP="001A726C">
      <w:pPr>
        <w:pStyle w:val="a3"/>
        <w:rPr>
          <w:rtl/>
        </w:rPr>
      </w:pPr>
      <w:r w:rsidRPr="00634B85">
        <w:rPr>
          <w:rFonts w:hint="cs"/>
          <w:rtl/>
        </w:rPr>
        <w:t>כתב</w:t>
      </w:r>
      <w:r>
        <w:rPr>
          <w:rFonts w:hint="cs"/>
          <w:rtl/>
        </w:rPr>
        <w:t xml:space="preserve"> </w:t>
      </w:r>
      <w:r w:rsidRPr="00036522">
        <w:rPr>
          <w:rStyle w:val="aff5"/>
          <w:rFonts w:hint="cs"/>
          <w:rtl/>
        </w:rPr>
        <w:t>המשנ"ב</w:t>
      </w:r>
      <w:r>
        <w:rPr>
          <w:rFonts w:hint="cs"/>
          <w:rtl/>
        </w:rPr>
        <w:t xml:space="preserve"> </w:t>
      </w:r>
      <w:r w:rsidRPr="00A111E1">
        <w:rPr>
          <w:rStyle w:val="af3"/>
          <w:rFonts w:eastAsia="Guttman Hodes" w:hint="cs"/>
          <w:rtl/>
        </w:rPr>
        <w:t xml:space="preserve">(סי' שי"ח סקס"ד) </w:t>
      </w:r>
      <w:r>
        <w:rPr>
          <w:rFonts w:hint="cs"/>
          <w:rtl/>
        </w:rPr>
        <w:t xml:space="preserve">דכלי ראשון שאין היד סולדת בו אינו מבשל, וכדביארו </w:t>
      </w:r>
      <w:r w:rsidRPr="00036522">
        <w:rPr>
          <w:rStyle w:val="aff5"/>
          <w:rFonts w:hint="cs"/>
          <w:rtl/>
        </w:rPr>
        <w:t>הש"ך</w:t>
      </w:r>
      <w:r>
        <w:rPr>
          <w:rFonts w:hint="cs"/>
          <w:rtl/>
        </w:rPr>
        <w:t xml:space="preserve"> </w:t>
      </w:r>
      <w:r w:rsidRPr="00B33DC0">
        <w:rPr>
          <w:rStyle w:val="af3"/>
          <w:rFonts w:eastAsia="Guttman Hodes" w:hint="cs"/>
          <w:rtl/>
        </w:rPr>
        <w:t xml:space="preserve">(עי' אות </w:t>
      </w:r>
      <w:r w:rsidRPr="00B33DC0">
        <w:rPr>
          <w:rStyle w:val="af3"/>
          <w:rFonts w:eastAsia="Guttman Hodes"/>
          <w:rtl/>
        </w:rPr>
        <w:fldChar w:fldCharType="begin"/>
      </w:r>
      <w:r w:rsidRPr="00B33DC0">
        <w:rPr>
          <w:rStyle w:val="af3"/>
          <w:rFonts w:eastAsia="Guttman Hodes"/>
          <w:rtl/>
        </w:rPr>
        <w:instrText xml:space="preserve"> </w:instrText>
      </w:r>
      <w:r w:rsidRPr="00B33DC0">
        <w:rPr>
          <w:rStyle w:val="af3"/>
          <w:rFonts w:eastAsia="Guttman Hodes" w:hint="cs"/>
        </w:rPr>
        <w:instrText>REF</w:instrText>
      </w:r>
      <w:r w:rsidRPr="00B33DC0">
        <w:rPr>
          <w:rStyle w:val="af3"/>
          <w:rFonts w:eastAsia="Guttman Hodes" w:hint="cs"/>
          <w:rtl/>
        </w:rPr>
        <w:instrText xml:space="preserve"> _</w:instrText>
      </w:r>
      <w:r w:rsidRPr="00B33DC0">
        <w:rPr>
          <w:rStyle w:val="af3"/>
          <w:rFonts w:eastAsia="Guttman Hodes" w:hint="cs"/>
        </w:rPr>
        <w:instrText>Ref113737871 \r \h</w:instrText>
      </w:r>
      <w:r w:rsidRPr="00B33DC0">
        <w:rPr>
          <w:rStyle w:val="af3"/>
          <w:rFonts w:eastAsia="Guttman Hodes"/>
          <w:rtl/>
        </w:rPr>
        <w:instrText xml:space="preserve"> </w:instrText>
      </w:r>
      <w:r w:rsidRPr="00B33DC0">
        <w:rPr>
          <w:rStyle w:val="af3"/>
          <w:rFonts w:eastAsia="Guttman Hodes"/>
          <w:rtl/>
        </w:rPr>
      </w:r>
      <w:r w:rsidRPr="00B33DC0">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B33DC0">
        <w:rPr>
          <w:rStyle w:val="af3"/>
          <w:rFonts w:eastAsia="Guttman Hodes"/>
          <w:rtl/>
        </w:rPr>
        <w:fldChar w:fldCharType="end"/>
      </w:r>
      <w:r>
        <w:rPr>
          <w:rFonts w:hint="cs"/>
          <w:rtl/>
        </w:rPr>
        <w:t xml:space="preserve"> </w:t>
      </w:r>
      <w:r w:rsidRPr="00036522">
        <w:rPr>
          <w:rStyle w:val="aff5"/>
          <w:rFonts w:hint="cs"/>
          <w:rtl/>
        </w:rPr>
        <w:t>והפר"ח</w:t>
      </w:r>
      <w:r>
        <w:rPr>
          <w:rFonts w:hint="cs"/>
          <w:rtl/>
        </w:rPr>
        <w:t xml:space="preserve"> </w:t>
      </w:r>
      <w:r w:rsidRPr="00B33DC0">
        <w:rPr>
          <w:rStyle w:val="af3"/>
          <w:rFonts w:eastAsia="Guttman Hodes" w:hint="cs"/>
          <w:rtl/>
        </w:rPr>
        <w:t xml:space="preserve">(עי' אות </w:t>
      </w:r>
      <w:r w:rsidRPr="00B33DC0">
        <w:rPr>
          <w:rStyle w:val="af3"/>
          <w:rFonts w:eastAsia="Guttman Hodes"/>
          <w:rtl/>
        </w:rPr>
        <w:fldChar w:fldCharType="begin"/>
      </w:r>
      <w:r w:rsidRPr="00B33DC0">
        <w:rPr>
          <w:rStyle w:val="af3"/>
          <w:rFonts w:eastAsia="Guttman Hodes"/>
          <w:rtl/>
        </w:rPr>
        <w:instrText xml:space="preserve"> </w:instrText>
      </w:r>
      <w:r w:rsidRPr="00B33DC0">
        <w:rPr>
          <w:rStyle w:val="af3"/>
          <w:rFonts w:eastAsia="Guttman Hodes" w:hint="cs"/>
        </w:rPr>
        <w:instrText>REF</w:instrText>
      </w:r>
      <w:r w:rsidRPr="00B33DC0">
        <w:rPr>
          <w:rStyle w:val="af3"/>
          <w:rFonts w:eastAsia="Guttman Hodes" w:hint="cs"/>
          <w:rtl/>
        </w:rPr>
        <w:instrText xml:space="preserve"> _</w:instrText>
      </w:r>
      <w:r w:rsidRPr="00B33DC0">
        <w:rPr>
          <w:rStyle w:val="af3"/>
          <w:rFonts w:eastAsia="Guttman Hodes" w:hint="cs"/>
        </w:rPr>
        <w:instrText>Ref113809428 \r \h</w:instrText>
      </w:r>
      <w:r w:rsidRPr="00B33DC0">
        <w:rPr>
          <w:rStyle w:val="af3"/>
          <w:rFonts w:eastAsia="Guttman Hodes"/>
          <w:rtl/>
        </w:rPr>
        <w:instrText xml:space="preserve"> </w:instrText>
      </w:r>
      <w:r w:rsidRPr="00B33DC0">
        <w:rPr>
          <w:rStyle w:val="af3"/>
          <w:rFonts w:eastAsia="Guttman Hodes"/>
          <w:rtl/>
        </w:rPr>
      </w:r>
      <w:r w:rsidRPr="00B33DC0">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B33DC0">
        <w:rPr>
          <w:rStyle w:val="af3"/>
          <w:rFonts w:eastAsia="Guttman Hodes"/>
          <w:rtl/>
        </w:rPr>
        <w:fldChar w:fldCharType="end"/>
      </w:r>
      <w:r>
        <w:rPr>
          <w:rFonts w:hint="cs"/>
          <w:rtl/>
        </w:rPr>
        <w:t xml:space="preserve"> בדברי הירושלמי, ודלא</w:t>
      </w:r>
      <w:r w:rsidRPr="00036522">
        <w:rPr>
          <w:rStyle w:val="aff5"/>
          <w:rFonts w:hint="cs"/>
          <w:rtl/>
        </w:rPr>
        <w:t xml:space="preserve"> כמג"א</w:t>
      </w:r>
      <w:r w:rsidRPr="00634B85">
        <w:rPr>
          <w:rStyle w:val="af3"/>
          <w:rFonts w:eastAsia="Guttman Hodes" w:hint="cs"/>
          <w:rtl/>
        </w:rPr>
        <w:t xml:space="preserve"> (עי' אות </w:t>
      </w:r>
      <w:r w:rsidRPr="00634B85">
        <w:rPr>
          <w:rStyle w:val="af3"/>
          <w:rFonts w:eastAsia="Guttman Hodes"/>
          <w:rtl/>
        </w:rPr>
        <w:fldChar w:fldCharType="begin"/>
      </w:r>
      <w:r w:rsidRPr="00634B85">
        <w:rPr>
          <w:rStyle w:val="af3"/>
          <w:rFonts w:eastAsia="Guttman Hodes"/>
          <w:rtl/>
        </w:rPr>
        <w:instrText xml:space="preserve"> </w:instrText>
      </w:r>
      <w:r w:rsidRPr="00634B85">
        <w:rPr>
          <w:rStyle w:val="af3"/>
          <w:rFonts w:eastAsia="Guttman Hodes" w:hint="cs"/>
        </w:rPr>
        <w:instrText>REF</w:instrText>
      </w:r>
      <w:r w:rsidRPr="00634B85">
        <w:rPr>
          <w:rStyle w:val="af3"/>
          <w:rFonts w:eastAsia="Guttman Hodes" w:hint="cs"/>
          <w:rtl/>
        </w:rPr>
        <w:instrText xml:space="preserve"> _</w:instrText>
      </w:r>
      <w:r w:rsidRPr="00634B85">
        <w:rPr>
          <w:rStyle w:val="af3"/>
          <w:rFonts w:eastAsia="Guttman Hodes" w:hint="cs"/>
        </w:rPr>
        <w:instrText>Ref113309855 \r \h</w:instrText>
      </w:r>
      <w:r w:rsidRPr="00634B85">
        <w:rPr>
          <w:rStyle w:val="af3"/>
          <w:rFonts w:eastAsia="Guttman Hodes"/>
          <w:rtl/>
        </w:rPr>
        <w:instrText xml:space="preserve"> </w:instrText>
      </w:r>
      <w:r w:rsidRPr="00634B85">
        <w:rPr>
          <w:rStyle w:val="af3"/>
          <w:rFonts w:eastAsia="Guttman Hodes"/>
          <w:rtl/>
        </w:rPr>
      </w:r>
      <w:r w:rsidRPr="00634B85">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634B85">
        <w:rPr>
          <w:rStyle w:val="af3"/>
          <w:rFonts w:eastAsia="Guttman Hodes"/>
          <w:rtl/>
        </w:rPr>
        <w:fldChar w:fldCharType="end"/>
      </w:r>
      <w:r w:rsidRPr="00B33DC0">
        <w:rPr>
          <w:rFonts w:hint="cs"/>
          <w:rtl/>
        </w:rPr>
        <w:t>,</w:t>
      </w:r>
      <w:r w:rsidRPr="00634B85">
        <w:rPr>
          <w:rStyle w:val="af3"/>
          <w:rFonts w:eastAsia="Guttman Hodes" w:hint="cs"/>
          <w:rtl/>
        </w:rPr>
        <w:t xml:space="preserve"> </w:t>
      </w:r>
      <w:r>
        <w:rPr>
          <w:rFonts w:hint="cs"/>
          <w:rtl/>
        </w:rPr>
        <w:t xml:space="preserve">אלא כדכתב </w:t>
      </w:r>
      <w:r w:rsidRPr="00036522">
        <w:rPr>
          <w:rStyle w:val="aff5"/>
          <w:rFonts w:hint="cs"/>
          <w:rtl/>
        </w:rPr>
        <w:t>הגר"א</w:t>
      </w:r>
      <w:r>
        <w:rPr>
          <w:rFonts w:hint="cs"/>
          <w:rtl/>
        </w:rPr>
        <w:t xml:space="preserve"> </w:t>
      </w:r>
      <w:r w:rsidRPr="00B33DC0">
        <w:rPr>
          <w:rStyle w:val="af3"/>
          <w:rFonts w:eastAsia="Guttman Hodes" w:hint="cs"/>
          <w:rtl/>
        </w:rPr>
        <w:t xml:space="preserve">(עי' אות </w:t>
      </w:r>
      <w:r w:rsidRPr="00B33DC0">
        <w:rPr>
          <w:rStyle w:val="af3"/>
          <w:rFonts w:eastAsia="Guttman Hodes"/>
          <w:rtl/>
        </w:rPr>
        <w:fldChar w:fldCharType="begin"/>
      </w:r>
      <w:r w:rsidRPr="00B33DC0">
        <w:rPr>
          <w:rStyle w:val="af3"/>
          <w:rFonts w:eastAsia="Guttman Hodes"/>
          <w:rtl/>
        </w:rPr>
        <w:instrText xml:space="preserve"> </w:instrText>
      </w:r>
      <w:r w:rsidRPr="00B33DC0">
        <w:rPr>
          <w:rStyle w:val="af3"/>
          <w:rFonts w:eastAsia="Guttman Hodes" w:hint="cs"/>
        </w:rPr>
        <w:instrText>REF</w:instrText>
      </w:r>
      <w:r w:rsidRPr="00B33DC0">
        <w:rPr>
          <w:rStyle w:val="af3"/>
          <w:rFonts w:eastAsia="Guttman Hodes" w:hint="cs"/>
          <w:rtl/>
        </w:rPr>
        <w:instrText xml:space="preserve"> _</w:instrText>
      </w:r>
      <w:r w:rsidRPr="00B33DC0">
        <w:rPr>
          <w:rStyle w:val="af3"/>
          <w:rFonts w:eastAsia="Guttman Hodes" w:hint="cs"/>
        </w:rPr>
        <w:instrText>Ref113742003 \r \h</w:instrText>
      </w:r>
      <w:r w:rsidRPr="00B33DC0">
        <w:rPr>
          <w:rStyle w:val="af3"/>
          <w:rFonts w:eastAsia="Guttman Hodes"/>
          <w:rtl/>
        </w:rPr>
        <w:instrText xml:space="preserve"> </w:instrText>
      </w:r>
      <w:r w:rsidRPr="00B33DC0">
        <w:rPr>
          <w:rStyle w:val="af3"/>
          <w:rFonts w:eastAsia="Guttman Hodes"/>
          <w:rtl/>
        </w:rPr>
      </w:r>
      <w:r w:rsidRPr="00B33DC0">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B33DC0">
        <w:rPr>
          <w:rStyle w:val="af3"/>
          <w:rFonts w:eastAsia="Guttman Hodes"/>
          <w:rtl/>
        </w:rPr>
        <w:fldChar w:fldCharType="end"/>
      </w:r>
      <w:r>
        <w:rPr>
          <w:rFonts w:hint="cs"/>
          <w:rtl/>
        </w:rPr>
        <w:t xml:space="preserve"> </w:t>
      </w:r>
      <w:r w:rsidRPr="00036522">
        <w:rPr>
          <w:rStyle w:val="aff5"/>
          <w:rFonts w:hint="cs"/>
          <w:rtl/>
        </w:rPr>
        <w:t>דהמג"א</w:t>
      </w:r>
      <w:r>
        <w:rPr>
          <w:rFonts w:hint="cs"/>
          <w:rtl/>
        </w:rPr>
        <w:t xml:space="preserve"> לא דק בירושלמי.</w:t>
      </w:r>
    </w:p>
    <w:p w14:paraId="24F17954" w14:textId="77777777" w:rsidR="00D4747B" w:rsidRPr="00411AB3" w:rsidRDefault="00D4747B" w:rsidP="00D4747B">
      <w:pPr>
        <w:pStyle w:val="affff5"/>
        <w:rPr>
          <w:rtl/>
        </w:rPr>
      </w:pPr>
      <w:bookmarkStart w:id="1933" w:name="_Toc114037904"/>
      <w:r>
        <w:rPr>
          <w:rFonts w:hint="cs"/>
          <w:rtl/>
        </w:rPr>
        <w:t>הסוברים דהחמירו בכ"ר אף בלא יס"ב</w:t>
      </w:r>
      <w:bookmarkEnd w:id="1933"/>
    </w:p>
    <w:p w14:paraId="5EC85A90" w14:textId="77777777" w:rsidR="00D4747B" w:rsidRDefault="00D4747B" w:rsidP="00D4747B">
      <w:pPr>
        <w:pStyle w:val="1"/>
        <w:rPr>
          <w:rtl/>
        </w:rPr>
      </w:pPr>
      <w:bookmarkStart w:id="1934" w:name="_Toc114037905"/>
      <w:r>
        <w:rPr>
          <w:rFonts w:hint="cs"/>
          <w:rtl/>
        </w:rPr>
        <w:t>בי' התו"י דבאמבטי החמירו בכ"ר אף במקום שאין יס"ב</w:t>
      </w:r>
      <w:bookmarkEnd w:id="1934"/>
    </w:p>
    <w:p w14:paraId="4747385A" w14:textId="77777777" w:rsidR="00D4747B" w:rsidRDefault="00D4747B" w:rsidP="00D4747B">
      <w:pPr>
        <w:pStyle w:val="a8"/>
        <w:rPr>
          <w:rtl/>
        </w:rPr>
      </w:pPr>
      <w:bookmarkStart w:id="1935" w:name="_Toc114037906"/>
      <w:r>
        <w:rPr>
          <w:rFonts w:hint="cs"/>
          <w:rtl/>
        </w:rPr>
        <w:t>קו' התו"י דאמאי לא אמר רבי שיניח את השמן במקום שאין יס"ב דודאי רחץ במקום שאין יס"ב</w:t>
      </w:r>
      <w:bookmarkEnd w:id="1935"/>
    </w:p>
    <w:p w14:paraId="1249C012" w14:textId="77777777" w:rsidR="00D4747B" w:rsidRDefault="00D4747B" w:rsidP="001A726C">
      <w:pPr>
        <w:pStyle w:val="a3"/>
        <w:rPr>
          <w:rtl/>
        </w:rPr>
      </w:pPr>
      <w:r>
        <w:rPr>
          <w:rFonts w:hint="cs"/>
          <w:rtl/>
        </w:rPr>
        <w:t xml:space="preserve">כתב </w:t>
      </w:r>
      <w:r>
        <w:rPr>
          <w:rStyle w:val="aff5"/>
          <w:rFonts w:hint="cs"/>
          <w:rtl/>
        </w:rPr>
        <w:t>ה</w:t>
      </w:r>
      <w:r w:rsidRPr="00FE7C50">
        <w:rPr>
          <w:rStyle w:val="aff5"/>
          <w:rFonts w:hint="cs"/>
          <w:rtl/>
        </w:rPr>
        <w:t>תוס'</w:t>
      </w:r>
      <w:r>
        <w:rPr>
          <w:rFonts w:hint="cs"/>
          <w:rtl/>
        </w:rPr>
        <w:t xml:space="preserve"> </w:t>
      </w:r>
      <w:r w:rsidRPr="00FE7C50">
        <w:rPr>
          <w:rStyle w:val="aff5"/>
          <w:rFonts w:hint="cs"/>
          <w:rtl/>
        </w:rPr>
        <w:t>ישנים</w:t>
      </w:r>
      <w:r w:rsidRPr="00FE7C50">
        <w:rPr>
          <w:rStyle w:val="af3"/>
          <w:rFonts w:eastAsia="Guttman Hodes" w:hint="cs"/>
          <w:rtl/>
        </w:rPr>
        <w:t xml:space="preserve"> (או' א') </w:t>
      </w:r>
      <w:r>
        <w:rPr>
          <w:rFonts w:hint="cs"/>
          <w:rtl/>
        </w:rPr>
        <w:t xml:space="preserve">דבאמבטי רב יצחק בר אבדימי רצה להניח את הפך של השמן, במקום שחם בשיעור יד סולדת בו, והקשה </w:t>
      </w:r>
      <w:r w:rsidRPr="00983F10">
        <w:rPr>
          <w:rStyle w:val="aff5"/>
          <w:rFonts w:hint="cs"/>
          <w:rtl/>
        </w:rPr>
        <w:t>התו"י</w:t>
      </w:r>
      <w:r>
        <w:rPr>
          <w:rFonts w:hint="cs"/>
          <w:rtl/>
        </w:rPr>
        <w:t xml:space="preserve"> דאמאי לא אמר לו רבי להניח את הפך במקום שאינו חם בשיעור יד סולדת בו, דכיון דרחץ שם, א"כ ודאי דבמקום שרחץ לא היה שיעור יד סולדת בו, והיה לו להניח במקום זה.</w:t>
      </w:r>
    </w:p>
    <w:p w14:paraId="325A312E" w14:textId="77777777" w:rsidR="00D4747B" w:rsidRDefault="00D4747B" w:rsidP="00D4747B">
      <w:pPr>
        <w:pStyle w:val="a8"/>
        <w:rPr>
          <w:rtl/>
        </w:rPr>
      </w:pPr>
      <w:bookmarkStart w:id="1936" w:name="_Toc114037907"/>
      <w:r>
        <w:rPr>
          <w:rFonts w:hint="cs"/>
          <w:rtl/>
        </w:rPr>
        <w:t>תי' התו"י דהחמירו באמבטי שהוא כ"ר אף במקום שאין יס"ב כמו דהחמירו בספל</w:t>
      </w:r>
      <w:bookmarkEnd w:id="1936"/>
      <w:r>
        <w:rPr>
          <w:rFonts w:hint="cs"/>
          <w:rtl/>
        </w:rPr>
        <w:t xml:space="preserve"> </w:t>
      </w:r>
    </w:p>
    <w:p w14:paraId="491D85DB" w14:textId="42ED8D42" w:rsidR="00D4747B" w:rsidRDefault="00D4747B" w:rsidP="001A726C">
      <w:pPr>
        <w:pStyle w:val="a3"/>
        <w:rPr>
          <w:rtl/>
        </w:rPr>
      </w:pPr>
      <w:bookmarkStart w:id="1937" w:name="_Ref113181379"/>
      <w:r>
        <w:rPr>
          <w:rFonts w:hint="cs"/>
          <w:rtl/>
        </w:rPr>
        <w:t xml:space="preserve">ותירץ </w:t>
      </w:r>
      <w:r w:rsidRPr="00FE7C50">
        <w:rPr>
          <w:rStyle w:val="aff5"/>
          <w:rFonts w:hint="cs"/>
          <w:rtl/>
        </w:rPr>
        <w:t>התוס'</w:t>
      </w:r>
      <w:r>
        <w:rPr>
          <w:rFonts w:hint="cs"/>
          <w:rtl/>
        </w:rPr>
        <w:t xml:space="preserve"> </w:t>
      </w:r>
      <w:r w:rsidRPr="00FE7C50">
        <w:rPr>
          <w:rStyle w:val="aff5"/>
          <w:rFonts w:hint="cs"/>
          <w:rtl/>
        </w:rPr>
        <w:t>ישנים</w:t>
      </w:r>
      <w:r>
        <w:rPr>
          <w:rFonts w:hint="cs"/>
          <w:rtl/>
        </w:rPr>
        <w:t xml:space="preserve"> דאפש"ל דבמקום שרחץ לא היה יכול להפשיר את השמן, ועוד תירץ </w:t>
      </w:r>
      <w:r w:rsidRPr="00FE7C50">
        <w:rPr>
          <w:rStyle w:val="aff5"/>
          <w:rFonts w:hint="cs"/>
          <w:rtl/>
        </w:rPr>
        <w:t>התוס'</w:t>
      </w:r>
      <w:r>
        <w:rPr>
          <w:rFonts w:hint="cs"/>
          <w:rtl/>
        </w:rPr>
        <w:t xml:space="preserve"> </w:t>
      </w:r>
      <w:r w:rsidRPr="00FE7C50">
        <w:rPr>
          <w:rStyle w:val="aff5"/>
          <w:rFonts w:hint="cs"/>
          <w:rtl/>
        </w:rPr>
        <w:t>ישנים</w:t>
      </w:r>
      <w:r>
        <w:rPr>
          <w:rFonts w:hint="cs"/>
          <w:rtl/>
        </w:rPr>
        <w:t xml:space="preserve"> דיש פעמים שהחמירו בכלי ראשון אף במקום שאין בו שיעור יד סולדת בו, וכמו דהחמירו חכמים בגמ' לקמן</w:t>
      </w:r>
      <w:r w:rsidRPr="00FE7C50">
        <w:rPr>
          <w:rStyle w:val="af3"/>
          <w:rFonts w:eastAsia="Guttman Hodes" w:hint="cs"/>
          <w:rtl/>
        </w:rPr>
        <w:t xml:space="preserve"> (</w:t>
      </w:r>
      <w:r>
        <w:rPr>
          <w:rStyle w:val="af3"/>
          <w:rFonts w:eastAsia="Guttman Hodes" w:hint="cs"/>
          <w:rtl/>
        </w:rPr>
        <w:t>מב.</w:t>
      </w:r>
      <w:r w:rsidRPr="00FE7C50">
        <w:rPr>
          <w:rStyle w:val="af3"/>
          <w:rFonts w:eastAsia="Guttman Hodes" w:hint="cs"/>
          <w:rtl/>
        </w:rPr>
        <w:t xml:space="preserve">) </w:t>
      </w:r>
      <w:r>
        <w:rPr>
          <w:rFonts w:hint="cs"/>
          <w:rtl/>
        </w:rPr>
        <w:t>בספל אף בכלי שני, וה"ה הכא באמבטי החמירו,</w:t>
      </w:r>
      <w:r w:rsidRPr="008C14C8">
        <w:rPr>
          <w:rFonts w:hint="cs"/>
          <w:rtl/>
        </w:rPr>
        <w:t xml:space="preserve"> </w:t>
      </w:r>
      <w:r>
        <w:rPr>
          <w:rFonts w:hint="cs"/>
          <w:rtl/>
        </w:rPr>
        <w:t xml:space="preserve">וכתב </w:t>
      </w:r>
      <w:r w:rsidRPr="00036522">
        <w:rPr>
          <w:rStyle w:val="aff5"/>
          <w:rFonts w:hint="cs"/>
          <w:rtl/>
        </w:rPr>
        <w:t>השביתת</w:t>
      </w:r>
      <w:r>
        <w:rPr>
          <w:rFonts w:hint="cs"/>
          <w:rtl/>
        </w:rPr>
        <w:t xml:space="preserve"> </w:t>
      </w:r>
      <w:r w:rsidRPr="00036522">
        <w:rPr>
          <w:rStyle w:val="aff5"/>
          <w:rFonts w:hint="cs"/>
          <w:rtl/>
        </w:rPr>
        <w:t>השבת</w:t>
      </w:r>
      <w:r>
        <w:rPr>
          <w:rFonts w:hint="cs"/>
          <w:rtl/>
        </w:rPr>
        <w:t xml:space="preserve"> </w:t>
      </w:r>
      <w:r w:rsidRPr="001B578F">
        <w:rPr>
          <w:rStyle w:val="af3"/>
          <w:rFonts w:eastAsia="Guttman Hodes" w:hint="cs"/>
          <w:rtl/>
        </w:rPr>
        <w:t xml:space="preserve">(מבשל או' מ"ז) </w:t>
      </w:r>
      <w:r>
        <w:rPr>
          <w:rFonts w:hint="cs"/>
          <w:rtl/>
        </w:rPr>
        <w:t xml:space="preserve">דהיינו כביאור </w:t>
      </w:r>
      <w:r w:rsidRPr="00036522">
        <w:rPr>
          <w:rStyle w:val="aff5"/>
          <w:rFonts w:hint="cs"/>
          <w:rtl/>
        </w:rPr>
        <w:t>המהרש"ל</w:t>
      </w:r>
      <w:r>
        <w:rPr>
          <w:rFonts w:hint="cs"/>
          <w:rtl/>
        </w:rPr>
        <w:t xml:space="preserve"> </w:t>
      </w:r>
      <w:r w:rsidRPr="00634B85">
        <w:rPr>
          <w:rStyle w:val="af3"/>
          <w:rFonts w:eastAsia="Guttman Hodes" w:hint="cs"/>
          <w:rtl/>
        </w:rPr>
        <w:t xml:space="preserve">(עי' אות </w:t>
      </w:r>
      <w:r w:rsidRPr="00634B85">
        <w:rPr>
          <w:rStyle w:val="af3"/>
          <w:rFonts w:eastAsia="Guttman Hodes"/>
          <w:rtl/>
        </w:rPr>
        <w:fldChar w:fldCharType="begin"/>
      </w:r>
      <w:r w:rsidRPr="00634B85">
        <w:rPr>
          <w:rStyle w:val="af3"/>
          <w:rFonts w:eastAsia="Guttman Hodes"/>
          <w:rtl/>
        </w:rPr>
        <w:instrText xml:space="preserve"> </w:instrText>
      </w:r>
      <w:r w:rsidRPr="00634B85">
        <w:rPr>
          <w:rStyle w:val="af3"/>
          <w:rFonts w:eastAsia="Guttman Hodes" w:hint="cs"/>
        </w:rPr>
        <w:instrText>REF</w:instrText>
      </w:r>
      <w:r w:rsidRPr="00634B85">
        <w:rPr>
          <w:rStyle w:val="af3"/>
          <w:rFonts w:eastAsia="Guttman Hodes" w:hint="cs"/>
          <w:rtl/>
        </w:rPr>
        <w:instrText xml:space="preserve"> _</w:instrText>
      </w:r>
      <w:r w:rsidRPr="00634B85">
        <w:rPr>
          <w:rStyle w:val="af3"/>
          <w:rFonts w:eastAsia="Guttman Hodes" w:hint="cs"/>
        </w:rPr>
        <w:instrText>Ref113552823 \r \h</w:instrText>
      </w:r>
      <w:r w:rsidRPr="00634B85">
        <w:rPr>
          <w:rStyle w:val="af3"/>
          <w:rFonts w:eastAsia="Guttman Hodes"/>
          <w:rtl/>
        </w:rPr>
        <w:instrText xml:space="preserve"> </w:instrText>
      </w:r>
      <w:r w:rsidRPr="00634B85">
        <w:rPr>
          <w:rStyle w:val="af3"/>
          <w:rFonts w:eastAsia="Guttman Hodes"/>
          <w:rtl/>
        </w:rPr>
      </w:r>
      <w:r w:rsidRPr="00634B85">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634B85">
        <w:rPr>
          <w:rStyle w:val="af3"/>
          <w:rFonts w:eastAsia="Guttman Hodes"/>
          <w:rtl/>
        </w:rPr>
        <w:fldChar w:fldCharType="end"/>
      </w:r>
      <w:r>
        <w:rPr>
          <w:rFonts w:hint="cs"/>
          <w:rtl/>
        </w:rPr>
        <w:t xml:space="preserve"> </w:t>
      </w:r>
      <w:r w:rsidRPr="00036522">
        <w:rPr>
          <w:rStyle w:val="aff5"/>
          <w:rFonts w:hint="cs"/>
          <w:rtl/>
        </w:rPr>
        <w:t>והמג"א</w:t>
      </w:r>
      <w:r>
        <w:rPr>
          <w:rFonts w:hint="cs"/>
          <w:rtl/>
        </w:rPr>
        <w:t xml:space="preserve"> </w:t>
      </w:r>
      <w:r w:rsidRPr="00634B85">
        <w:rPr>
          <w:rStyle w:val="af3"/>
          <w:rFonts w:eastAsia="Guttman Hodes" w:hint="cs"/>
          <w:rtl/>
        </w:rPr>
        <w:t xml:space="preserve">(עי' אות </w:t>
      </w:r>
      <w:r w:rsidRPr="00634B85">
        <w:rPr>
          <w:rStyle w:val="af3"/>
          <w:rFonts w:eastAsia="Guttman Hodes"/>
          <w:rtl/>
        </w:rPr>
        <w:fldChar w:fldCharType="begin"/>
      </w:r>
      <w:r w:rsidRPr="00634B85">
        <w:rPr>
          <w:rStyle w:val="af3"/>
          <w:rFonts w:eastAsia="Guttman Hodes"/>
          <w:rtl/>
        </w:rPr>
        <w:instrText xml:space="preserve"> </w:instrText>
      </w:r>
      <w:r w:rsidRPr="00634B85">
        <w:rPr>
          <w:rStyle w:val="af3"/>
          <w:rFonts w:eastAsia="Guttman Hodes" w:hint="cs"/>
        </w:rPr>
        <w:instrText>REF</w:instrText>
      </w:r>
      <w:r w:rsidRPr="00634B85">
        <w:rPr>
          <w:rStyle w:val="af3"/>
          <w:rFonts w:eastAsia="Guttman Hodes" w:hint="cs"/>
          <w:rtl/>
        </w:rPr>
        <w:instrText xml:space="preserve"> _</w:instrText>
      </w:r>
      <w:r w:rsidRPr="00634B85">
        <w:rPr>
          <w:rStyle w:val="af3"/>
          <w:rFonts w:eastAsia="Guttman Hodes" w:hint="cs"/>
        </w:rPr>
        <w:instrText>Ref113309855 \r \h</w:instrText>
      </w:r>
      <w:r w:rsidRPr="00634B85">
        <w:rPr>
          <w:rStyle w:val="af3"/>
          <w:rFonts w:eastAsia="Guttman Hodes"/>
          <w:rtl/>
        </w:rPr>
        <w:instrText xml:space="preserve"> </w:instrText>
      </w:r>
      <w:r w:rsidRPr="00634B85">
        <w:rPr>
          <w:rStyle w:val="af3"/>
          <w:rFonts w:eastAsia="Guttman Hodes"/>
          <w:rtl/>
        </w:rPr>
      </w:r>
      <w:r w:rsidRPr="00634B85">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634B85">
        <w:rPr>
          <w:rStyle w:val="af3"/>
          <w:rFonts w:eastAsia="Guttman Hodes"/>
          <w:rtl/>
        </w:rPr>
        <w:fldChar w:fldCharType="end"/>
      </w:r>
      <w:r>
        <w:rPr>
          <w:rFonts w:hint="cs"/>
          <w:rtl/>
        </w:rPr>
        <w:t xml:space="preserve"> </w:t>
      </w:r>
      <w:r w:rsidRPr="00036522">
        <w:rPr>
          <w:rStyle w:val="aff5"/>
          <w:rFonts w:hint="cs"/>
          <w:rtl/>
        </w:rPr>
        <w:t>והבית</w:t>
      </w:r>
      <w:r>
        <w:rPr>
          <w:rFonts w:hint="cs"/>
          <w:rtl/>
        </w:rPr>
        <w:t xml:space="preserve"> </w:t>
      </w:r>
      <w:r w:rsidRPr="00036522">
        <w:rPr>
          <w:rStyle w:val="aff5"/>
          <w:rFonts w:hint="cs"/>
          <w:rtl/>
        </w:rPr>
        <w:t>יעקב</w:t>
      </w:r>
      <w:r>
        <w:rPr>
          <w:rFonts w:hint="cs"/>
          <w:rtl/>
        </w:rPr>
        <w:t xml:space="preserve"> </w:t>
      </w:r>
      <w:r w:rsidRPr="00634B85">
        <w:rPr>
          <w:rStyle w:val="af3"/>
          <w:rFonts w:eastAsia="Guttman Hodes" w:hint="cs"/>
          <w:rtl/>
        </w:rPr>
        <w:t xml:space="preserve">(עי' אות </w:t>
      </w:r>
      <w:r w:rsidRPr="00634B85">
        <w:rPr>
          <w:rStyle w:val="af3"/>
          <w:rFonts w:eastAsia="Guttman Hodes"/>
          <w:rtl/>
        </w:rPr>
        <w:fldChar w:fldCharType="begin"/>
      </w:r>
      <w:r w:rsidRPr="00634B85">
        <w:rPr>
          <w:rStyle w:val="af3"/>
          <w:rFonts w:eastAsia="Guttman Hodes"/>
          <w:rtl/>
        </w:rPr>
        <w:instrText xml:space="preserve"> </w:instrText>
      </w:r>
      <w:r w:rsidRPr="00634B85">
        <w:rPr>
          <w:rStyle w:val="af3"/>
          <w:rFonts w:eastAsia="Guttman Hodes" w:hint="cs"/>
        </w:rPr>
        <w:instrText>REF</w:instrText>
      </w:r>
      <w:r w:rsidRPr="00634B85">
        <w:rPr>
          <w:rStyle w:val="af3"/>
          <w:rFonts w:eastAsia="Guttman Hodes" w:hint="cs"/>
          <w:rtl/>
        </w:rPr>
        <w:instrText xml:space="preserve"> _</w:instrText>
      </w:r>
      <w:r w:rsidRPr="00634B85">
        <w:rPr>
          <w:rStyle w:val="af3"/>
          <w:rFonts w:eastAsia="Guttman Hodes" w:hint="cs"/>
        </w:rPr>
        <w:instrText>Ref113379324 \r \h</w:instrText>
      </w:r>
      <w:r w:rsidRPr="00634B85">
        <w:rPr>
          <w:rStyle w:val="af3"/>
          <w:rFonts w:eastAsia="Guttman Hodes"/>
          <w:rtl/>
        </w:rPr>
        <w:instrText xml:space="preserve"> </w:instrText>
      </w:r>
      <w:r w:rsidRPr="00634B85">
        <w:rPr>
          <w:rStyle w:val="af3"/>
          <w:rFonts w:eastAsia="Guttman Hodes"/>
          <w:rtl/>
        </w:rPr>
      </w:r>
      <w:r w:rsidRPr="00634B85">
        <w:rPr>
          <w:rStyle w:val="af3"/>
          <w:rFonts w:eastAsia="Guttman Hodes"/>
          <w:rtl/>
        </w:rPr>
        <w:fldChar w:fldCharType="separate"/>
      </w:r>
      <w:r w:rsidR="004F6F15">
        <w:rPr>
          <w:rStyle w:val="af3"/>
          <w:rFonts w:eastAsia="Guttman Hodes"/>
          <w:cs/>
        </w:rPr>
        <w:t>‎</w:t>
      </w:r>
      <w:r w:rsidR="004F6F15">
        <w:rPr>
          <w:rStyle w:val="af3"/>
          <w:rFonts w:eastAsia="Guttman Hodes"/>
          <w:rtl/>
        </w:rPr>
        <w:t>עא)</w:t>
      </w:r>
      <w:r w:rsidRPr="00634B85">
        <w:rPr>
          <w:rStyle w:val="af3"/>
          <w:rFonts w:eastAsia="Guttman Hodes"/>
          <w:rtl/>
        </w:rPr>
        <w:fldChar w:fldCharType="end"/>
      </w:r>
      <w:r w:rsidRPr="00634B85">
        <w:rPr>
          <w:rStyle w:val="af3"/>
          <w:rFonts w:eastAsia="Guttman Hodes" w:hint="cs"/>
          <w:rtl/>
        </w:rPr>
        <w:t xml:space="preserve"> </w:t>
      </w:r>
      <w:r>
        <w:rPr>
          <w:rFonts w:hint="cs"/>
          <w:rtl/>
        </w:rPr>
        <w:t>בדברי הירושלמי דעשו הרחקה לכלי ראשון אעפ"י שאין היד סולדת בו.</w:t>
      </w:r>
      <w:bookmarkEnd w:id="1937"/>
    </w:p>
    <w:p w14:paraId="0CA4FBBA" w14:textId="77777777" w:rsidR="00D4747B" w:rsidRDefault="00D4747B" w:rsidP="00D4747B">
      <w:pPr>
        <w:pStyle w:val="1"/>
        <w:rPr>
          <w:rtl/>
        </w:rPr>
      </w:pPr>
      <w:bookmarkStart w:id="1938" w:name="_Toc114037908"/>
      <w:r>
        <w:rPr>
          <w:rFonts w:hint="cs"/>
          <w:rtl/>
        </w:rPr>
        <w:t>בי' הריטב"א דגזרו בכ"ר שאין יס"ב אטו כ"ר שיס"ב</w:t>
      </w:r>
      <w:bookmarkEnd w:id="1938"/>
    </w:p>
    <w:p w14:paraId="3059C7E4" w14:textId="77777777" w:rsidR="00D4747B" w:rsidRPr="00FE6079" w:rsidRDefault="00D4747B" w:rsidP="00D4747B">
      <w:pPr>
        <w:pStyle w:val="a8"/>
      </w:pPr>
      <w:bookmarkStart w:id="1939" w:name="_Toc114037909"/>
      <w:r>
        <w:rPr>
          <w:rFonts w:hint="cs"/>
          <w:rtl/>
        </w:rPr>
        <w:t>בי' הריטב"א דגזרו דכ"ר מבשל אף בלא יס"ב אטו יס"ב כיון שהעבירו מע"ג האור רותח</w:t>
      </w:r>
      <w:bookmarkEnd w:id="1939"/>
    </w:p>
    <w:p w14:paraId="7F564DF1" w14:textId="77777777" w:rsidR="00D4747B" w:rsidRDefault="00D4747B" w:rsidP="001A726C">
      <w:pPr>
        <w:pStyle w:val="a3"/>
        <w:rPr>
          <w:rtl/>
        </w:rPr>
      </w:pPr>
      <w:bookmarkStart w:id="1940" w:name="_Ref114037773"/>
      <w:r>
        <w:rPr>
          <w:rFonts w:hint="cs"/>
          <w:rtl/>
        </w:rPr>
        <w:t xml:space="preserve">כתב </w:t>
      </w:r>
      <w:r w:rsidRPr="0033214A">
        <w:rPr>
          <w:rStyle w:val="aff5"/>
          <w:rFonts w:hint="cs"/>
          <w:rtl/>
        </w:rPr>
        <w:t xml:space="preserve">הריטב"א </w:t>
      </w:r>
      <w:bookmarkStart w:id="1941" w:name="_Hlk114044141"/>
      <w:r w:rsidRPr="0033214A">
        <w:rPr>
          <w:rStyle w:val="aff5"/>
          <w:rFonts w:hint="cs"/>
          <w:rtl/>
        </w:rPr>
        <w:t>לקמן</w:t>
      </w:r>
      <w:r w:rsidRPr="004B7FAE">
        <w:rPr>
          <w:rStyle w:val="af3"/>
          <w:rFonts w:eastAsia="Guttman Hodes" w:hint="cs"/>
          <w:rtl/>
        </w:rPr>
        <w:t xml:space="preserve"> (מב. ד"ה האלפס</w:t>
      </w:r>
      <w:bookmarkEnd w:id="1941"/>
      <w:r w:rsidRPr="004B7FAE">
        <w:rPr>
          <w:rStyle w:val="af3"/>
          <w:rFonts w:eastAsia="Guttman Hodes" w:hint="cs"/>
          <w:rtl/>
        </w:rPr>
        <w:t xml:space="preserve">) </w:t>
      </w:r>
      <w:r>
        <w:rPr>
          <w:rFonts w:hint="cs"/>
          <w:rtl/>
        </w:rPr>
        <w:t xml:space="preserve">דמהא דתנן לקמן </w:t>
      </w:r>
      <w:r w:rsidRPr="0033214A">
        <w:rPr>
          <w:rStyle w:val="af3"/>
          <w:rFonts w:eastAsia="Guttman Hodes" w:hint="cs"/>
          <w:rtl/>
        </w:rPr>
        <w:t>(מב.)</w:t>
      </w:r>
      <w:r>
        <w:rPr>
          <w:rFonts w:hint="cs"/>
          <w:rtl/>
        </w:rPr>
        <w:t xml:space="preserve"> דאילפס וקדירה שהעבירן מע"ג האור, אסור לתת לתוכם תבלין, כיון דכלי ראשון מבשל, משמע דבכל אופן שהעבירו מע"ג האור אסור לתת לתוכו תבלין, אף כשאין היד סולדת בו, וביאר </w:t>
      </w:r>
      <w:r w:rsidRPr="0033214A">
        <w:rPr>
          <w:rStyle w:val="aff5"/>
          <w:rFonts w:hint="cs"/>
          <w:rtl/>
        </w:rPr>
        <w:t>הריטב"א</w:t>
      </w:r>
      <w:r>
        <w:rPr>
          <w:rFonts w:hint="cs"/>
          <w:rtl/>
        </w:rPr>
        <w:t xml:space="preserve"> דבאין היד סולדת, גזרו אטו יד סולדת, כיון דאיירי שהעבירן מע"ג האור כשהיו מרותחין.</w:t>
      </w:r>
      <w:bookmarkEnd w:id="1940"/>
    </w:p>
    <w:p w14:paraId="2CF907C5" w14:textId="77777777" w:rsidR="00D4747B" w:rsidRDefault="00D4747B" w:rsidP="00D4747B">
      <w:pPr>
        <w:pStyle w:val="1"/>
        <w:rPr>
          <w:rtl/>
        </w:rPr>
      </w:pPr>
      <w:bookmarkStart w:id="1942" w:name="_Toc114037910"/>
      <w:r>
        <w:rPr>
          <w:rFonts w:hint="cs"/>
          <w:rtl/>
        </w:rPr>
        <w:t>בי' המהר"י קורקוס בירושלמי דבכ"ר גזרו באין יס"ב אטו יס"ב</w:t>
      </w:r>
      <w:bookmarkEnd w:id="1942"/>
    </w:p>
    <w:p w14:paraId="68ABD5B9" w14:textId="77777777" w:rsidR="00D4747B" w:rsidRDefault="00D4747B" w:rsidP="00D4747B">
      <w:pPr>
        <w:pStyle w:val="a8"/>
        <w:rPr>
          <w:rtl/>
        </w:rPr>
      </w:pPr>
      <w:bookmarkStart w:id="1943" w:name="_Toc114037911"/>
      <w:r>
        <w:rPr>
          <w:rFonts w:hint="cs"/>
          <w:rtl/>
        </w:rPr>
        <w:t>בי' המהריק"ו בירושלמי דלרבי יונה גזרו בכ"ר שאין יד סולדת בו אטו יס"ב ולא גזרו בכ"ש</w:t>
      </w:r>
      <w:bookmarkEnd w:id="1943"/>
    </w:p>
    <w:p w14:paraId="23330D26" w14:textId="5AFCC52B" w:rsidR="00D4747B" w:rsidRDefault="00D4747B" w:rsidP="001A726C">
      <w:pPr>
        <w:pStyle w:val="a3"/>
        <w:rPr>
          <w:rtl/>
        </w:rPr>
      </w:pPr>
      <w:bookmarkStart w:id="1944" w:name="_Ref113741937"/>
      <w:r>
        <w:rPr>
          <w:rFonts w:hint="cs"/>
          <w:rtl/>
        </w:rPr>
        <w:t xml:space="preserve">וכן ביאר </w:t>
      </w:r>
      <w:r w:rsidRPr="00E00111">
        <w:rPr>
          <w:rStyle w:val="aff5"/>
          <w:rFonts w:hint="cs"/>
          <w:rtl/>
        </w:rPr>
        <w:t>במהר"י</w:t>
      </w:r>
      <w:r>
        <w:rPr>
          <w:rFonts w:hint="cs"/>
          <w:rtl/>
        </w:rPr>
        <w:t xml:space="preserve"> </w:t>
      </w:r>
      <w:r w:rsidRPr="00E00111">
        <w:rPr>
          <w:rStyle w:val="aff5"/>
          <w:rFonts w:hint="cs"/>
          <w:rtl/>
        </w:rPr>
        <w:t>קורקוס</w:t>
      </w:r>
      <w:r>
        <w:rPr>
          <w:rFonts w:hint="cs"/>
          <w:rtl/>
        </w:rPr>
        <w:t xml:space="preserve"> </w:t>
      </w:r>
      <w:r w:rsidRPr="002303B3">
        <w:rPr>
          <w:rStyle w:val="af3"/>
          <w:rFonts w:eastAsia="Guttman Hodes" w:hint="cs"/>
          <w:rtl/>
        </w:rPr>
        <w:t>(מעשר פ"ג הט"ו)</w:t>
      </w:r>
      <w:r>
        <w:rPr>
          <w:rFonts w:hint="cs"/>
          <w:rtl/>
        </w:rPr>
        <w:t xml:space="preserve"> בירושלמי במעשרות </w:t>
      </w:r>
      <w:r w:rsidRPr="002303B3">
        <w:rPr>
          <w:rStyle w:val="af3"/>
          <w:rFonts w:eastAsia="Guttman Hodes" w:hint="cs"/>
          <w:rtl/>
        </w:rPr>
        <w:t>(</w:t>
      </w:r>
      <w:r>
        <w:rPr>
          <w:rStyle w:val="af3"/>
          <w:rFonts w:eastAsia="Guttman Hodes" w:hint="cs"/>
          <w:rtl/>
        </w:rPr>
        <w:t>פ</w:t>
      </w:r>
      <w:r>
        <w:rPr>
          <w:rStyle w:val="af3"/>
          <w:rFonts w:eastAsia="Guttman Hodes"/>
          <w:rtl/>
        </w:rPr>
        <w:t>"</w:t>
      </w:r>
      <w:r>
        <w:rPr>
          <w:rStyle w:val="af3"/>
          <w:rFonts w:eastAsia="Guttman Hodes" w:hint="cs"/>
          <w:rtl/>
        </w:rPr>
        <w:t>א סוה</w:t>
      </w:r>
      <w:r>
        <w:rPr>
          <w:rStyle w:val="af3"/>
          <w:rFonts w:eastAsia="Guttman Hodes"/>
          <w:rtl/>
        </w:rPr>
        <w:t>"</w:t>
      </w:r>
      <w:r>
        <w:rPr>
          <w:rStyle w:val="af3"/>
          <w:rFonts w:eastAsia="Guttman Hodes" w:hint="cs"/>
          <w:rtl/>
        </w:rPr>
        <w:t>ד</w:t>
      </w:r>
      <w:r w:rsidRPr="002303B3">
        <w:rPr>
          <w:rStyle w:val="af3"/>
          <w:rFonts w:eastAsia="Guttman Hodes" w:hint="cs"/>
          <w:rtl/>
        </w:rPr>
        <w:t>, ו.)</w:t>
      </w:r>
      <w:r>
        <w:rPr>
          <w:rFonts w:hint="cs"/>
          <w:rtl/>
        </w:rPr>
        <w:t xml:space="preserve"> דנחלקו שם רבי יוסי ורבי יונה בדין כלי ראשון וכלי שני לענין מעשרות, באותה המחלוקת דנחלקו בירושלמי בשבת</w:t>
      </w:r>
      <w:r>
        <w:rPr>
          <w:rStyle w:val="af3"/>
          <w:rFonts w:eastAsiaTheme="minorHAnsi" w:hint="cs"/>
          <w:rtl/>
        </w:rPr>
        <w:t xml:space="preserve"> </w:t>
      </w:r>
      <w:r w:rsidRPr="002745C3">
        <w:rPr>
          <w:rStyle w:val="af3"/>
          <w:rFonts w:eastAsiaTheme="minorHAnsi" w:hint="cs"/>
          <w:rtl/>
        </w:rPr>
        <w:t>(פ"ג סוה"ד, כה.)</w:t>
      </w:r>
      <w:r>
        <w:rPr>
          <w:rFonts w:hint="cs"/>
          <w:rtl/>
        </w:rPr>
        <w:t>, דלרבי יונה דעשו הרחקה לכלי ראשון, ולא עשו הרחקה לכלי שני,</w:t>
      </w:r>
      <w:bookmarkStart w:id="1945" w:name="_Hlk113466992"/>
      <w:r>
        <w:rPr>
          <w:rFonts w:hint="cs"/>
          <w:rtl/>
        </w:rPr>
        <w:t xml:space="preserve"> </w:t>
      </w:r>
      <w:r w:rsidRPr="00E00111">
        <w:rPr>
          <w:rStyle w:val="aff5"/>
          <w:rFonts w:hint="cs"/>
          <w:rtl/>
        </w:rPr>
        <w:t>ובמהר"י</w:t>
      </w:r>
      <w:r>
        <w:rPr>
          <w:rFonts w:hint="cs"/>
          <w:rtl/>
        </w:rPr>
        <w:t xml:space="preserve"> </w:t>
      </w:r>
      <w:r w:rsidRPr="00E00111">
        <w:rPr>
          <w:rStyle w:val="aff5"/>
          <w:rFonts w:hint="cs"/>
          <w:rtl/>
        </w:rPr>
        <w:t>קורקוס</w:t>
      </w:r>
      <w:r>
        <w:rPr>
          <w:rFonts w:hint="cs"/>
          <w:rtl/>
        </w:rPr>
        <w:t xml:space="preserve"> </w:t>
      </w:r>
      <w:bookmarkEnd w:id="1945"/>
      <w:r>
        <w:rPr>
          <w:rFonts w:hint="cs"/>
          <w:rtl/>
        </w:rPr>
        <w:t xml:space="preserve">העתיק את דברי הירושלמי דהנדון ביד סולדת, ולא ביד שולטת כירושלמי לפנינו, </w:t>
      </w:r>
      <w:r w:rsidRPr="00713A2C">
        <w:rPr>
          <w:rStyle w:val="af0"/>
          <w:rFonts w:hint="cs"/>
          <w:rtl/>
        </w:rPr>
        <w:t>[</w:t>
      </w:r>
      <w:r w:rsidRPr="00E00111">
        <w:rPr>
          <w:rStyle w:val="af0"/>
          <w:rFonts w:hint="cs"/>
          <w:rtl/>
        </w:rPr>
        <w:t xml:space="preserve">ולא כתב </w:t>
      </w:r>
      <w:r>
        <w:rPr>
          <w:rStyle w:val="affa"/>
          <w:rFonts w:hint="cs"/>
          <w:rtl/>
        </w:rPr>
        <w:t>המהר"י קורקוס</w:t>
      </w:r>
      <w:r w:rsidRPr="00E00111">
        <w:rPr>
          <w:rStyle w:val="af0"/>
          <w:rFonts w:hint="cs"/>
          <w:rtl/>
        </w:rPr>
        <w:t xml:space="preserve"> כגירסא דלפנינו "שולטת", </w:t>
      </w:r>
      <w:r w:rsidRPr="00713A2C">
        <w:rPr>
          <w:rStyle w:val="af0"/>
          <w:rFonts w:hint="cs"/>
          <w:rtl/>
        </w:rPr>
        <w:t>וכ"כ</w:t>
      </w:r>
      <w:r w:rsidRPr="002303B3">
        <w:rPr>
          <w:rStyle w:val="af3"/>
          <w:rFonts w:eastAsia="Guttman Hodes" w:hint="cs"/>
          <w:rtl/>
        </w:rPr>
        <w:t xml:space="preserve"> </w:t>
      </w:r>
      <w:r w:rsidRPr="0044163B">
        <w:rPr>
          <w:rStyle w:val="affa"/>
          <w:rFonts w:hint="cs"/>
          <w:rtl/>
        </w:rPr>
        <w:t>המהר"ם חלאווה</w:t>
      </w:r>
      <w:r w:rsidRPr="002303B3">
        <w:rPr>
          <w:rStyle w:val="af3"/>
          <w:rFonts w:eastAsia="Guttman Hodes" w:hint="cs"/>
          <w:rtl/>
        </w:rPr>
        <w:t xml:space="preserve"> </w:t>
      </w:r>
      <w:r w:rsidRPr="00F52145">
        <w:rPr>
          <w:rStyle w:val="aff1"/>
          <w:rFonts w:hint="cs"/>
          <w:rtl/>
        </w:rPr>
        <w:t xml:space="preserve">(עי' אות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Ref113738892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לה)</w:t>
      </w:r>
      <w:r w:rsidRPr="00F52145">
        <w:rPr>
          <w:rStyle w:val="aff1"/>
          <w:rtl/>
        </w:rPr>
        <w:fldChar w:fldCharType="end"/>
      </w:r>
      <w:r>
        <w:rPr>
          <w:rStyle w:val="af0"/>
          <w:rFonts w:hint="cs"/>
          <w:rtl/>
        </w:rPr>
        <w:t>,</w:t>
      </w:r>
      <w:r w:rsidRPr="00E00111">
        <w:rPr>
          <w:rStyle w:val="af0"/>
          <w:rFonts w:hint="cs"/>
          <w:rtl/>
        </w:rPr>
        <w:t xml:space="preserve"> ומשמע דביאר דשולטת היינו סולדת, כביאור </w:t>
      </w:r>
      <w:r w:rsidRPr="009A617D">
        <w:rPr>
          <w:rStyle w:val="affa"/>
          <w:rFonts w:hint="cs"/>
          <w:rtl/>
        </w:rPr>
        <w:t>ר"ח</w:t>
      </w:r>
      <w:r w:rsidRPr="00E00111">
        <w:rPr>
          <w:rStyle w:val="af0"/>
          <w:rFonts w:hint="cs"/>
          <w:rtl/>
        </w:rPr>
        <w:t xml:space="preserve"> </w:t>
      </w:r>
      <w:r w:rsidRPr="00F52145">
        <w:rPr>
          <w:rStyle w:val="aff1"/>
          <w:rFonts w:hint="cs"/>
          <w:rtl/>
        </w:rPr>
        <w:t>(עי' אות</w:t>
      </w:r>
      <w:r w:rsidRPr="00E00111">
        <w:rPr>
          <w:rStyle w:val="af0"/>
          <w:rFonts w:hint="cs"/>
          <w:rtl/>
        </w:rPr>
        <w:t xml:space="preserve">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Ref113741972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עג)</w:t>
      </w:r>
      <w:r w:rsidRPr="00F52145">
        <w:rPr>
          <w:rStyle w:val="aff1"/>
          <w:rtl/>
        </w:rPr>
        <w:fldChar w:fldCharType="end"/>
      </w:r>
      <w:r w:rsidRPr="00E00111">
        <w:rPr>
          <w:rStyle w:val="af0"/>
          <w:rFonts w:hint="cs"/>
          <w:rtl/>
        </w:rPr>
        <w:t xml:space="preserve"> </w:t>
      </w:r>
      <w:r w:rsidRPr="009A617D">
        <w:rPr>
          <w:rStyle w:val="affa"/>
          <w:rFonts w:hint="cs"/>
          <w:rtl/>
        </w:rPr>
        <w:t>והבית יעקב</w:t>
      </w:r>
      <w:r w:rsidRPr="00E00111">
        <w:rPr>
          <w:rStyle w:val="af0"/>
          <w:rFonts w:hint="cs"/>
          <w:rtl/>
        </w:rPr>
        <w:t xml:space="preserve"> </w:t>
      </w:r>
      <w:r w:rsidRPr="00F52145">
        <w:rPr>
          <w:rStyle w:val="aff1"/>
          <w:rFonts w:hint="cs"/>
          <w:rtl/>
        </w:rPr>
        <w:t xml:space="preserve">(עי' אות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Ref113741980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עב)</w:t>
      </w:r>
      <w:r w:rsidRPr="00F52145">
        <w:rPr>
          <w:rStyle w:val="aff1"/>
          <w:rtl/>
        </w:rPr>
        <w:fldChar w:fldCharType="end"/>
      </w:r>
      <w:r w:rsidRPr="00E00111">
        <w:rPr>
          <w:rStyle w:val="af0"/>
          <w:rFonts w:hint="cs"/>
          <w:rtl/>
        </w:rPr>
        <w:t xml:space="preserve"> בדעת </w:t>
      </w:r>
      <w:r w:rsidRPr="009A617D">
        <w:rPr>
          <w:rStyle w:val="affa"/>
          <w:rFonts w:hint="cs"/>
          <w:rtl/>
        </w:rPr>
        <w:t>הערוך</w:t>
      </w:r>
      <w:r w:rsidRPr="00713A2C">
        <w:rPr>
          <w:rStyle w:val="af0"/>
          <w:rFonts w:hint="cs"/>
          <w:rtl/>
        </w:rPr>
        <w:t>],</w:t>
      </w:r>
      <w:r>
        <w:rPr>
          <w:rFonts w:hint="cs"/>
          <w:rtl/>
        </w:rPr>
        <w:t xml:space="preserve"> וביאר </w:t>
      </w:r>
      <w:r w:rsidRPr="00E00111">
        <w:rPr>
          <w:rStyle w:val="aff5"/>
          <w:rFonts w:hint="cs"/>
          <w:rtl/>
        </w:rPr>
        <w:t>המהר"י קורקוס</w:t>
      </w:r>
      <w:r>
        <w:rPr>
          <w:rFonts w:hint="cs"/>
          <w:rtl/>
        </w:rPr>
        <w:t xml:space="preserve"> דרבי יונה מודה דההיתר בכלי שני הוא רק כשאין היד סולדת בו, ונחלקו </w:t>
      </w:r>
      <w:r>
        <w:rPr>
          <w:rFonts w:hint="cs"/>
          <w:rtl/>
        </w:rPr>
        <w:t>רק בכלי ראשון דלרבי יונה גזרו בכלי ראשון באין יד סולדת בו, אטו יד סולדת, ובכלי שני לא גזרו, ולרבי יוסי כל שאין היד סולדת מותר אף בכלי ראשון.</w:t>
      </w:r>
      <w:bookmarkEnd w:id="1944"/>
    </w:p>
    <w:p w14:paraId="788C36B4" w14:textId="77777777" w:rsidR="00D4747B" w:rsidRPr="0061105C" w:rsidRDefault="00D4747B" w:rsidP="00D4747B">
      <w:pPr>
        <w:pStyle w:val="a8"/>
        <w:rPr>
          <w:rtl/>
        </w:rPr>
      </w:pPr>
      <w:bookmarkStart w:id="1946" w:name="_Toc114037912"/>
      <w:r>
        <w:rPr>
          <w:rFonts w:hint="cs"/>
          <w:rtl/>
        </w:rPr>
        <w:t>בי' הקרבן העדה דעשו הרחקה בכ"ר ביס"ב אטו חמין שע"ג האור ולא עשו הרחקה בכ"ש</w:t>
      </w:r>
      <w:bookmarkEnd w:id="1946"/>
    </w:p>
    <w:p w14:paraId="361B97AB" w14:textId="77777777" w:rsidR="00D4747B" w:rsidRDefault="00D4747B" w:rsidP="001A726C">
      <w:pPr>
        <w:pStyle w:val="a3"/>
        <w:rPr>
          <w:rtl/>
        </w:rPr>
      </w:pPr>
      <w:r>
        <w:rPr>
          <w:rFonts w:hint="cs"/>
          <w:rtl/>
        </w:rPr>
        <w:t xml:space="preserve">וכן ביאר </w:t>
      </w:r>
      <w:r w:rsidRPr="001A1E8A">
        <w:rPr>
          <w:rStyle w:val="aff5"/>
          <w:rFonts w:hint="cs"/>
          <w:rtl/>
        </w:rPr>
        <w:t>הקרבן העדה</w:t>
      </w:r>
      <w:r>
        <w:rPr>
          <w:rFonts w:hint="cs"/>
          <w:rtl/>
        </w:rPr>
        <w:t xml:space="preserve"> </w:t>
      </w:r>
      <w:r w:rsidRPr="002745C3">
        <w:rPr>
          <w:rStyle w:val="af3"/>
          <w:rFonts w:eastAsiaTheme="minorHAnsi" w:hint="cs"/>
          <w:rtl/>
        </w:rPr>
        <w:t>(פ"ג סוה"ד, כה.</w:t>
      </w:r>
      <w:r>
        <w:rPr>
          <w:rStyle w:val="af3"/>
          <w:rFonts w:eastAsiaTheme="minorHAnsi" w:hint="cs"/>
          <w:rtl/>
        </w:rPr>
        <w:t xml:space="preserve"> ד"ה כאן)</w:t>
      </w:r>
      <w:r>
        <w:rPr>
          <w:rFonts w:hint="cs"/>
          <w:rtl/>
        </w:rPr>
        <w:t xml:space="preserve"> דלרבי יוסי בכלי שני בסתמא אין היד שולטת, ולרבי יונה בין בכלי ראשון ובין בכלי שני בסתמא אין היד שולטת, והא דאמרינן דלרבי יוסי עשו הרחקה לכלי ראשון, ולא עשו הרחקה לכלי שני, ביאר </w:t>
      </w:r>
      <w:r w:rsidRPr="001A1E8A">
        <w:rPr>
          <w:rStyle w:val="aff5"/>
          <w:rFonts w:hint="cs"/>
          <w:rtl/>
        </w:rPr>
        <w:t>הקרבן העדה</w:t>
      </w:r>
      <w:r>
        <w:rPr>
          <w:rFonts w:hint="cs"/>
          <w:rtl/>
        </w:rPr>
        <w:t xml:space="preserve"> </w:t>
      </w:r>
      <w:r w:rsidRPr="002745C3">
        <w:rPr>
          <w:rStyle w:val="af3"/>
          <w:rFonts w:eastAsiaTheme="minorHAnsi" w:hint="cs"/>
          <w:rtl/>
        </w:rPr>
        <w:t>(פ"ג סוה"ד, כה.</w:t>
      </w:r>
      <w:r>
        <w:rPr>
          <w:rStyle w:val="af3"/>
          <w:rFonts w:eastAsiaTheme="minorHAnsi" w:hint="cs"/>
          <w:rtl/>
        </w:rPr>
        <w:t xml:space="preserve"> ד"ה אלא, ד"ה ולא)</w:t>
      </w:r>
      <w:r>
        <w:rPr>
          <w:rFonts w:hint="cs"/>
          <w:rtl/>
        </w:rPr>
        <w:t xml:space="preserve"> דבכלי ראשון גזרו רבנן ביד שולטת בו, [דהיינו יד סולדת], אטו חמין שע"ג האור ממש, אבל בכלי שני לא עשו הרחקה אף כשאין היד שולטת בו.</w:t>
      </w:r>
    </w:p>
    <w:p w14:paraId="5B9653C3" w14:textId="77777777" w:rsidR="00D4747B" w:rsidRDefault="00D4747B" w:rsidP="00D4747B">
      <w:pPr>
        <w:pStyle w:val="1"/>
        <w:rPr>
          <w:rtl/>
        </w:rPr>
      </w:pPr>
      <w:bookmarkStart w:id="1947" w:name="_Toc114037913"/>
      <w:r>
        <w:rPr>
          <w:rFonts w:hint="cs"/>
          <w:rtl/>
        </w:rPr>
        <w:t>בי' המהרש"ל דבכ"ר שע"ג האור א"א להקל אף באין יס"ב</w:t>
      </w:r>
      <w:bookmarkEnd w:id="1947"/>
    </w:p>
    <w:p w14:paraId="3118351C" w14:textId="77777777" w:rsidR="00D4747B" w:rsidRPr="00224DB2" w:rsidRDefault="00D4747B" w:rsidP="00D4747B">
      <w:pPr>
        <w:pStyle w:val="a8"/>
        <w:rPr>
          <w:rtl/>
        </w:rPr>
      </w:pPr>
      <w:bookmarkStart w:id="1948" w:name="_Toc114037914"/>
      <w:r>
        <w:rPr>
          <w:rFonts w:hint="cs"/>
          <w:rtl/>
        </w:rPr>
        <w:t>בי' היש"ש דמסברא כ"ר שאין יס"ב לא מבשל אך א"א להקל בכ"ר שע"ג האש כדאי' בירושלמי</w:t>
      </w:r>
      <w:bookmarkEnd w:id="1948"/>
    </w:p>
    <w:p w14:paraId="08BA41C6" w14:textId="30FFAC79" w:rsidR="00D4747B" w:rsidRDefault="00D4747B" w:rsidP="001A726C">
      <w:pPr>
        <w:pStyle w:val="a3"/>
        <w:rPr>
          <w:rtl/>
        </w:rPr>
      </w:pPr>
      <w:bookmarkStart w:id="1949" w:name="_Ref113552823"/>
      <w:bookmarkStart w:id="1950" w:name="_Hlk113381229"/>
      <w:r>
        <w:rPr>
          <w:rFonts w:hint="cs"/>
          <w:rtl/>
        </w:rPr>
        <w:t xml:space="preserve">וכעי"ז הביאו </w:t>
      </w:r>
      <w:r w:rsidRPr="00036522">
        <w:rPr>
          <w:rStyle w:val="aff5"/>
          <w:rFonts w:hint="cs"/>
          <w:rtl/>
        </w:rPr>
        <w:t>הש"ך</w:t>
      </w:r>
      <w:r>
        <w:rPr>
          <w:rFonts w:hint="cs"/>
          <w:rtl/>
        </w:rPr>
        <w:t xml:space="preserve"> </w:t>
      </w:r>
      <w:r w:rsidRPr="00A111E1">
        <w:rPr>
          <w:rStyle w:val="af3"/>
          <w:rFonts w:eastAsia="Guttman Hodes" w:hint="cs"/>
          <w:rtl/>
        </w:rPr>
        <w:t>(יו"ד סי' ק"ה סוסק"ה)</w:t>
      </w:r>
      <w:r>
        <w:rPr>
          <w:rFonts w:hint="cs"/>
          <w:rtl/>
        </w:rPr>
        <w:t xml:space="preserve"> </w:t>
      </w:r>
      <w:r w:rsidRPr="00036522">
        <w:rPr>
          <w:rStyle w:val="aff5"/>
          <w:rFonts w:hint="cs"/>
          <w:rtl/>
        </w:rPr>
        <w:t>והט"ז</w:t>
      </w:r>
      <w:r>
        <w:rPr>
          <w:rFonts w:hint="cs"/>
          <w:rtl/>
        </w:rPr>
        <w:t xml:space="preserve"> </w:t>
      </w:r>
      <w:r w:rsidRPr="00A111E1">
        <w:rPr>
          <w:rStyle w:val="af3"/>
          <w:rFonts w:eastAsia="Guttman Hodes" w:hint="cs"/>
          <w:rtl/>
        </w:rPr>
        <w:t>(יו"ד סי' צ"א סק"א)</w:t>
      </w:r>
      <w:r>
        <w:rPr>
          <w:rFonts w:hint="cs"/>
          <w:rtl/>
        </w:rPr>
        <w:t xml:space="preserve"> את דברי </w:t>
      </w:r>
      <w:r w:rsidRPr="00036522">
        <w:rPr>
          <w:rStyle w:val="aff5"/>
          <w:rFonts w:hint="cs"/>
          <w:rtl/>
        </w:rPr>
        <w:t>היש"ש בחולין</w:t>
      </w:r>
      <w:r>
        <w:rPr>
          <w:rFonts w:hint="cs"/>
          <w:rtl/>
        </w:rPr>
        <w:t xml:space="preserve"> </w:t>
      </w:r>
      <w:r w:rsidRPr="00A111E1">
        <w:rPr>
          <w:rStyle w:val="af3"/>
          <w:rFonts w:eastAsia="Guttman Hodes" w:hint="cs"/>
          <w:rtl/>
        </w:rPr>
        <w:t>(פ"ח סו"ס ע"א)</w:t>
      </w:r>
      <w:r>
        <w:rPr>
          <w:rFonts w:hint="cs"/>
          <w:rtl/>
        </w:rPr>
        <w:t xml:space="preserve"> דכתב דמסברא כלי ראשון שאינו חם בשיעור יד סולדת, אין בו כח להבליע, אך מ"מ בכלי ראשון שע"ג האש א"א להקל, אעפ"י שאין יד סולדת בו, כדאיתא בירושלמי </w:t>
      </w:r>
      <w:r w:rsidRPr="00FF74F4">
        <w:rPr>
          <w:rStyle w:val="af3"/>
          <w:rFonts w:eastAsia="Guttman Hodes" w:hint="cs"/>
          <w:rtl/>
        </w:rPr>
        <w:t xml:space="preserve">(פ"ג סוה"ד, כה.) </w:t>
      </w:r>
      <w:r>
        <w:rPr>
          <w:rFonts w:hint="cs"/>
          <w:rtl/>
        </w:rPr>
        <w:t xml:space="preserve">דעשו הרחקה לכלי ראשון, ולא עשו הרחקה לכלי שני, ועי' במה שדחה </w:t>
      </w:r>
      <w:r w:rsidRPr="00A458E0">
        <w:rPr>
          <w:rStyle w:val="aff5"/>
          <w:rFonts w:hint="cs"/>
          <w:rtl/>
        </w:rPr>
        <w:t>הש"ך</w:t>
      </w:r>
      <w:r>
        <w:rPr>
          <w:rFonts w:hint="cs"/>
          <w:rtl/>
        </w:rPr>
        <w:t xml:space="preserve"> </w:t>
      </w:r>
      <w:r w:rsidRPr="00A458E0">
        <w:rPr>
          <w:rStyle w:val="af3"/>
          <w:rFonts w:eastAsia="Guttman Hodes" w:hint="cs"/>
          <w:rtl/>
        </w:rPr>
        <w:t xml:space="preserve">(עי' אות </w:t>
      </w:r>
      <w:r w:rsidRPr="00A458E0">
        <w:rPr>
          <w:rStyle w:val="af3"/>
          <w:rFonts w:eastAsia="Guttman Hodes"/>
          <w:rtl/>
        </w:rPr>
        <w:fldChar w:fldCharType="begin"/>
      </w:r>
      <w:r w:rsidRPr="00A458E0">
        <w:rPr>
          <w:rStyle w:val="af3"/>
          <w:rFonts w:eastAsia="Guttman Hodes"/>
          <w:rtl/>
        </w:rPr>
        <w:instrText xml:space="preserve"> </w:instrText>
      </w:r>
      <w:r w:rsidRPr="00A458E0">
        <w:rPr>
          <w:rStyle w:val="af3"/>
          <w:rFonts w:eastAsia="Guttman Hodes" w:hint="cs"/>
        </w:rPr>
        <w:instrText>REF</w:instrText>
      </w:r>
      <w:r w:rsidRPr="00A458E0">
        <w:rPr>
          <w:rStyle w:val="af3"/>
          <w:rFonts w:eastAsia="Guttman Hodes" w:hint="cs"/>
          <w:rtl/>
        </w:rPr>
        <w:instrText xml:space="preserve"> _</w:instrText>
      </w:r>
      <w:r w:rsidRPr="00A458E0">
        <w:rPr>
          <w:rStyle w:val="af3"/>
          <w:rFonts w:eastAsia="Guttman Hodes" w:hint="cs"/>
        </w:rPr>
        <w:instrText>Ref113612495 \r \h</w:instrText>
      </w:r>
      <w:r w:rsidRPr="00A458E0">
        <w:rPr>
          <w:rStyle w:val="af3"/>
          <w:rFonts w:eastAsia="Guttman Hodes"/>
          <w:rtl/>
        </w:rPr>
        <w:instrText xml:space="preserve"> </w:instrText>
      </w:r>
      <w:r w:rsidRPr="00A458E0">
        <w:rPr>
          <w:rStyle w:val="af3"/>
          <w:rFonts w:eastAsia="Guttman Hodes"/>
          <w:rtl/>
        </w:rPr>
      </w:r>
      <w:r w:rsidRPr="00A458E0">
        <w:rPr>
          <w:rStyle w:val="af3"/>
          <w:rFonts w:eastAsia="Guttman Hodes"/>
          <w:rtl/>
        </w:rPr>
        <w:fldChar w:fldCharType="separate"/>
      </w:r>
      <w:r w:rsidR="004F6F15">
        <w:rPr>
          <w:rStyle w:val="af3"/>
          <w:rFonts w:eastAsia="Guttman Hodes"/>
          <w:cs/>
        </w:rPr>
        <w:t>‎</w:t>
      </w:r>
      <w:r w:rsidR="004F6F15">
        <w:rPr>
          <w:rStyle w:val="af3"/>
          <w:rFonts w:eastAsia="Guttman Hodes"/>
          <w:rtl/>
        </w:rPr>
        <w:t>ע)</w:t>
      </w:r>
      <w:r w:rsidRPr="00A458E0">
        <w:rPr>
          <w:rStyle w:val="af3"/>
          <w:rFonts w:eastAsia="Guttman Hodes"/>
          <w:rtl/>
        </w:rPr>
        <w:fldChar w:fldCharType="end"/>
      </w:r>
      <w:r>
        <w:rPr>
          <w:rFonts w:hint="cs"/>
          <w:rtl/>
        </w:rPr>
        <w:t xml:space="preserve"> את ביאור </w:t>
      </w:r>
      <w:r w:rsidRPr="00A458E0">
        <w:rPr>
          <w:rStyle w:val="aff5"/>
          <w:rFonts w:hint="cs"/>
          <w:rtl/>
        </w:rPr>
        <w:t>היש"ש</w:t>
      </w:r>
      <w:r>
        <w:rPr>
          <w:rFonts w:hint="cs"/>
          <w:rtl/>
        </w:rPr>
        <w:t xml:space="preserve"> בירושלמי, ובמה שתירץ </w:t>
      </w:r>
      <w:r w:rsidRPr="00A458E0">
        <w:rPr>
          <w:rStyle w:val="aff5"/>
          <w:rFonts w:hint="cs"/>
          <w:rtl/>
        </w:rPr>
        <w:t>הבית יעקב</w:t>
      </w:r>
      <w:r>
        <w:rPr>
          <w:rFonts w:hint="cs"/>
          <w:rtl/>
        </w:rPr>
        <w:t xml:space="preserve">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Ref113379324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עא)</w:t>
      </w:r>
      <w:r w:rsidRPr="00F52145">
        <w:rPr>
          <w:rStyle w:val="af3"/>
          <w:rFonts w:eastAsia="Guttman Hodes"/>
          <w:rtl/>
        </w:rPr>
        <w:fldChar w:fldCharType="end"/>
      </w:r>
      <w:r>
        <w:rPr>
          <w:rFonts w:hint="cs"/>
          <w:rtl/>
        </w:rPr>
        <w:t xml:space="preserve">, ובמ"ש </w:t>
      </w:r>
      <w:r w:rsidRPr="00BE1D59">
        <w:rPr>
          <w:rStyle w:val="aff5"/>
          <w:rFonts w:hint="cs"/>
          <w:rtl/>
        </w:rPr>
        <w:t>הפרמ"ג</w:t>
      </w:r>
      <w:r>
        <w:rPr>
          <w:rFonts w:hint="cs"/>
          <w:rtl/>
        </w:rPr>
        <w:t xml:space="preserve"> </w:t>
      </w:r>
      <w:r w:rsidRPr="00BE1D59">
        <w:rPr>
          <w:rStyle w:val="af3"/>
          <w:rFonts w:eastAsia="Guttman Hodes" w:hint="cs"/>
          <w:rtl/>
        </w:rPr>
        <w:t xml:space="preserve">(עי' אות </w:t>
      </w:r>
      <w:r w:rsidRPr="00BE1D59">
        <w:rPr>
          <w:rStyle w:val="af3"/>
          <w:rFonts w:eastAsia="Guttman Hodes"/>
          <w:rtl/>
        </w:rPr>
        <w:fldChar w:fldCharType="begin"/>
      </w:r>
      <w:r w:rsidRPr="00BE1D59">
        <w:rPr>
          <w:rStyle w:val="af3"/>
          <w:rFonts w:eastAsia="Guttman Hodes"/>
          <w:rtl/>
        </w:rPr>
        <w:instrText xml:space="preserve"> </w:instrText>
      </w:r>
      <w:r w:rsidRPr="00BE1D59">
        <w:rPr>
          <w:rStyle w:val="af3"/>
          <w:rFonts w:eastAsia="Guttman Hodes" w:hint="cs"/>
        </w:rPr>
        <w:instrText>REF</w:instrText>
      </w:r>
      <w:r w:rsidRPr="00BE1D59">
        <w:rPr>
          <w:rStyle w:val="af3"/>
          <w:rFonts w:eastAsia="Guttman Hodes" w:hint="cs"/>
          <w:rtl/>
        </w:rPr>
        <w:instrText xml:space="preserve"> _</w:instrText>
      </w:r>
      <w:r w:rsidRPr="00BE1D59">
        <w:rPr>
          <w:rStyle w:val="af3"/>
          <w:rFonts w:eastAsia="Guttman Hodes" w:hint="cs"/>
        </w:rPr>
        <w:instrText>Ref113553801 \r \h</w:instrText>
      </w:r>
      <w:r w:rsidRPr="00BE1D59">
        <w:rPr>
          <w:rStyle w:val="af3"/>
          <w:rFonts w:eastAsia="Guttman Hodes"/>
          <w:rtl/>
        </w:rPr>
        <w:instrText xml:space="preserve"> </w:instrText>
      </w:r>
      <w:r w:rsidRPr="00BE1D59">
        <w:rPr>
          <w:rStyle w:val="af3"/>
          <w:rFonts w:eastAsia="Guttman Hodes"/>
          <w:rtl/>
        </w:rPr>
      </w:r>
      <w:r w:rsidRPr="00BE1D59">
        <w:rPr>
          <w:rStyle w:val="af3"/>
          <w:rFonts w:eastAsia="Guttman Hodes"/>
          <w:rtl/>
        </w:rPr>
        <w:fldChar w:fldCharType="separate"/>
      </w:r>
      <w:r w:rsidR="004F6F15">
        <w:rPr>
          <w:rStyle w:val="af3"/>
          <w:rFonts w:eastAsia="Guttman Hodes"/>
          <w:cs/>
        </w:rPr>
        <w:t>‎</w:t>
      </w:r>
      <w:r w:rsidR="004F6F15">
        <w:rPr>
          <w:rStyle w:val="af3"/>
          <w:rFonts w:eastAsia="Guttman Hodes"/>
          <w:rtl/>
        </w:rPr>
        <w:t>נז)</w:t>
      </w:r>
      <w:r w:rsidRPr="00BE1D59">
        <w:rPr>
          <w:rStyle w:val="af3"/>
          <w:rFonts w:eastAsia="Guttman Hodes"/>
          <w:rtl/>
        </w:rPr>
        <w:fldChar w:fldCharType="end"/>
      </w:r>
      <w:r>
        <w:rPr>
          <w:rFonts w:hint="cs"/>
          <w:rtl/>
        </w:rPr>
        <w:t xml:space="preserve"> בדברי </w:t>
      </w:r>
      <w:r w:rsidRPr="00BE1D59">
        <w:rPr>
          <w:rStyle w:val="aff5"/>
          <w:rFonts w:hint="cs"/>
          <w:rtl/>
        </w:rPr>
        <w:t>היש"ש</w:t>
      </w:r>
      <w:r>
        <w:rPr>
          <w:rFonts w:hint="cs"/>
          <w:rtl/>
        </w:rPr>
        <w:t>.</w:t>
      </w:r>
      <w:bookmarkEnd w:id="1949"/>
    </w:p>
    <w:p w14:paraId="6C7A1128" w14:textId="77777777" w:rsidR="00D4747B" w:rsidRPr="0033214A" w:rsidRDefault="00D4747B" w:rsidP="00D4747B">
      <w:pPr>
        <w:pStyle w:val="1"/>
        <w:rPr>
          <w:rtl/>
        </w:rPr>
      </w:pPr>
      <w:bookmarkStart w:id="1951" w:name="_Toc114037915"/>
      <w:bookmarkEnd w:id="1950"/>
      <w:r>
        <w:rPr>
          <w:rFonts w:hint="cs"/>
          <w:rtl/>
        </w:rPr>
        <w:t>בבי' ד' המג"א דהחמירו בלא יס"ב ע"ג האש או שלא ע"ג האש</w:t>
      </w:r>
      <w:bookmarkEnd w:id="1951"/>
    </w:p>
    <w:p w14:paraId="21F12FA2" w14:textId="77777777" w:rsidR="00D4747B" w:rsidRPr="00784508" w:rsidRDefault="00D4747B" w:rsidP="00D4747B">
      <w:pPr>
        <w:pStyle w:val="a8"/>
        <w:rPr>
          <w:rtl/>
        </w:rPr>
      </w:pPr>
      <w:bookmarkStart w:id="1952" w:name="_Toc114037916"/>
      <w:r>
        <w:rPr>
          <w:rFonts w:hint="cs"/>
          <w:rtl/>
        </w:rPr>
        <w:t>בי' המג"א בירושלמי דעשו הרחקה לכ"ר שהעבירו מע"ג האור שאינו חם בשיעור יס"ב</w:t>
      </w:r>
      <w:bookmarkEnd w:id="1952"/>
    </w:p>
    <w:p w14:paraId="3CBD1652" w14:textId="77777777" w:rsidR="00D4747B" w:rsidRDefault="00D4747B" w:rsidP="001A726C">
      <w:pPr>
        <w:pStyle w:val="a3"/>
        <w:rPr>
          <w:rtl/>
        </w:rPr>
      </w:pPr>
      <w:bookmarkStart w:id="1953" w:name="_Ref113267759"/>
      <w:bookmarkStart w:id="1954" w:name="_Ref113309855"/>
      <w:r>
        <w:rPr>
          <w:rFonts w:hint="cs"/>
          <w:rtl/>
        </w:rPr>
        <w:t xml:space="preserve">כתב </w:t>
      </w:r>
      <w:r w:rsidRPr="00036522">
        <w:rPr>
          <w:rStyle w:val="aff5"/>
          <w:rFonts w:hint="cs"/>
          <w:rtl/>
        </w:rPr>
        <w:t>המג"א</w:t>
      </w:r>
      <w:r>
        <w:rPr>
          <w:rFonts w:hint="cs"/>
          <w:rtl/>
        </w:rPr>
        <w:t xml:space="preserve"> </w:t>
      </w:r>
      <w:r w:rsidRPr="002745C3">
        <w:rPr>
          <w:rStyle w:val="af3"/>
          <w:rFonts w:eastAsia="Guttman Hodes" w:hint="cs"/>
          <w:rtl/>
        </w:rPr>
        <w:t>(סי' שי"ח סקכ"ח)</w:t>
      </w:r>
      <w:r>
        <w:rPr>
          <w:rFonts w:hint="cs"/>
          <w:rtl/>
        </w:rPr>
        <w:t xml:space="preserve"> דכלי ראשון שהעבירו מע"ג האור, שאינו חם בשיעור יד סולדת אינו מבשל, אך הביא </w:t>
      </w:r>
      <w:r w:rsidRPr="00062568">
        <w:rPr>
          <w:rStyle w:val="aff5"/>
          <w:rFonts w:hint="cs"/>
          <w:rtl/>
        </w:rPr>
        <w:t>המג"א</w:t>
      </w:r>
      <w:r>
        <w:rPr>
          <w:rFonts w:hint="cs"/>
          <w:rtl/>
        </w:rPr>
        <w:t xml:space="preserve"> דאיתא בירושלמי </w:t>
      </w:r>
      <w:r w:rsidRPr="002745C3">
        <w:rPr>
          <w:rStyle w:val="af3"/>
          <w:rFonts w:eastAsiaTheme="minorHAnsi" w:hint="cs"/>
          <w:rtl/>
        </w:rPr>
        <w:t xml:space="preserve">(פ"ג סוה"ד, כה.) </w:t>
      </w:r>
      <w:r>
        <w:rPr>
          <w:rFonts w:hint="cs"/>
          <w:rtl/>
        </w:rPr>
        <w:t>דעשו הרחקה לכלי ראשון, ולא עשו הרחקה לכלי שני, והיינו דכלי ראשון אסור אף כשאינו חם בשיעור יד סולדת</w:t>
      </w:r>
      <w:bookmarkEnd w:id="1953"/>
      <w:r>
        <w:rPr>
          <w:rFonts w:hint="cs"/>
          <w:rtl/>
        </w:rPr>
        <w:t>.</w:t>
      </w:r>
      <w:bookmarkEnd w:id="1954"/>
    </w:p>
    <w:p w14:paraId="3D0E11AB" w14:textId="77777777" w:rsidR="00D4747B" w:rsidRPr="00981637" w:rsidRDefault="00D4747B" w:rsidP="00D4747B">
      <w:pPr>
        <w:pStyle w:val="a8"/>
        <w:rPr>
          <w:rtl/>
        </w:rPr>
      </w:pPr>
      <w:bookmarkStart w:id="1955" w:name="_Toc114037917"/>
      <w:r>
        <w:rPr>
          <w:rFonts w:hint="cs"/>
          <w:rtl/>
        </w:rPr>
        <w:t>בי' הפרמ"ג במג"א דבכ"ר שלא ע"ג האור ולא יס"ב מותר כמשמעות מתני' שהעביר מרותחין</w:t>
      </w:r>
      <w:bookmarkEnd w:id="1955"/>
    </w:p>
    <w:p w14:paraId="5FC8AAB4" w14:textId="5B9F9932" w:rsidR="00D4747B" w:rsidRDefault="00D4747B" w:rsidP="001A726C">
      <w:pPr>
        <w:pStyle w:val="a3"/>
        <w:rPr>
          <w:rtl/>
        </w:rPr>
      </w:pPr>
      <w:bookmarkStart w:id="1956" w:name="_Ref113223702"/>
      <w:r>
        <w:rPr>
          <w:rFonts w:hint="cs"/>
          <w:rtl/>
        </w:rPr>
        <w:t xml:space="preserve">וביאר </w:t>
      </w:r>
      <w:r w:rsidRPr="00036522">
        <w:rPr>
          <w:rStyle w:val="aff5"/>
          <w:rFonts w:hint="cs"/>
          <w:rtl/>
        </w:rPr>
        <w:t>הפרמ"ג</w:t>
      </w:r>
      <w:r>
        <w:rPr>
          <w:rFonts w:hint="cs"/>
          <w:rtl/>
        </w:rPr>
        <w:t xml:space="preserve"> </w:t>
      </w:r>
      <w:r w:rsidRPr="00A111E1">
        <w:rPr>
          <w:rStyle w:val="af3"/>
          <w:rFonts w:eastAsia="Guttman Hodes" w:hint="cs"/>
          <w:rtl/>
        </w:rPr>
        <w:t xml:space="preserve">(סי' שי"ח א"א סקכ"ח) </w:t>
      </w:r>
      <w:r>
        <w:rPr>
          <w:rFonts w:hint="cs"/>
          <w:rtl/>
        </w:rPr>
        <w:t xml:space="preserve">את דברי </w:t>
      </w:r>
      <w:r w:rsidRPr="00036522">
        <w:rPr>
          <w:rStyle w:val="aff5"/>
          <w:rFonts w:hint="cs"/>
          <w:rtl/>
        </w:rPr>
        <w:t>המג"א</w:t>
      </w:r>
      <w:r>
        <w:rPr>
          <w:rFonts w:hint="cs"/>
          <w:rtl/>
        </w:rPr>
        <w:t xml:space="preserve"> </w:t>
      </w:r>
      <w:r w:rsidRPr="00165691">
        <w:rPr>
          <w:rStyle w:val="af3"/>
          <w:rFonts w:eastAsia="Guttman Hodes" w:hint="cs"/>
          <w:rtl/>
        </w:rPr>
        <w:t xml:space="preserve">(עי' אות </w:t>
      </w:r>
      <w:r w:rsidRPr="00165691">
        <w:rPr>
          <w:rStyle w:val="af3"/>
          <w:rFonts w:eastAsia="Guttman Hodes"/>
          <w:rtl/>
        </w:rPr>
        <w:fldChar w:fldCharType="begin"/>
      </w:r>
      <w:r w:rsidRPr="00165691">
        <w:rPr>
          <w:rStyle w:val="af3"/>
          <w:rFonts w:eastAsia="Guttman Hodes"/>
          <w:rtl/>
        </w:rPr>
        <w:instrText xml:space="preserve"> </w:instrText>
      </w:r>
      <w:r w:rsidRPr="00165691">
        <w:rPr>
          <w:rStyle w:val="af3"/>
          <w:rFonts w:eastAsia="Guttman Hodes" w:hint="cs"/>
        </w:rPr>
        <w:instrText>REF</w:instrText>
      </w:r>
      <w:r w:rsidRPr="00165691">
        <w:rPr>
          <w:rStyle w:val="af3"/>
          <w:rFonts w:eastAsia="Guttman Hodes" w:hint="cs"/>
          <w:rtl/>
        </w:rPr>
        <w:instrText xml:space="preserve"> _</w:instrText>
      </w:r>
      <w:r w:rsidRPr="00165691">
        <w:rPr>
          <w:rStyle w:val="af3"/>
          <w:rFonts w:eastAsia="Guttman Hodes" w:hint="cs"/>
        </w:rPr>
        <w:instrText>Ref113267759 \r \h</w:instrText>
      </w:r>
      <w:r w:rsidRPr="00165691">
        <w:rPr>
          <w:rStyle w:val="af3"/>
          <w:rFonts w:eastAsia="Guttman Hodes"/>
          <w:rtl/>
        </w:rPr>
        <w:instrText xml:space="preserve"> </w:instrText>
      </w:r>
      <w:r w:rsidRPr="00165691">
        <w:rPr>
          <w:rStyle w:val="af3"/>
          <w:rFonts w:eastAsia="Guttman Hodes"/>
          <w:rtl/>
        </w:rPr>
      </w:r>
      <w:r w:rsidRPr="00165691">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165691">
        <w:rPr>
          <w:rStyle w:val="af3"/>
          <w:rFonts w:eastAsia="Guttman Hodes"/>
          <w:rtl/>
        </w:rPr>
        <w:fldChar w:fldCharType="end"/>
      </w:r>
      <w:r>
        <w:rPr>
          <w:rFonts w:hint="cs"/>
          <w:rtl/>
        </w:rPr>
        <w:t xml:space="preserve"> דמבואר בירושלמי דכלי ראשון אסור אף כשאינו חם בשיעור יד סולדת, </w:t>
      </w:r>
      <w:r w:rsidRPr="00165691">
        <w:rPr>
          <w:rFonts w:hint="cs"/>
          <w:rtl/>
        </w:rPr>
        <w:t>דהיינו</w:t>
      </w:r>
      <w:r>
        <w:rPr>
          <w:rFonts w:hint="cs"/>
          <w:rtl/>
        </w:rPr>
        <w:t xml:space="preserve"> דוקא </w:t>
      </w:r>
      <w:bookmarkStart w:id="1957" w:name="_Hlk113223366"/>
      <w:r>
        <w:rPr>
          <w:rFonts w:hint="cs"/>
          <w:rtl/>
        </w:rPr>
        <w:t>כשהכלי ראשון עומד ע"ג האור, אבל בהעבירו מע"ג האור, ואין בו יד סולדת מותר</w:t>
      </w:r>
      <w:bookmarkEnd w:id="1957"/>
      <w:r>
        <w:rPr>
          <w:rFonts w:hint="cs"/>
          <w:rtl/>
        </w:rPr>
        <w:t xml:space="preserve">, וכתב </w:t>
      </w:r>
      <w:r w:rsidRPr="00036522">
        <w:rPr>
          <w:rStyle w:val="aff5"/>
          <w:rFonts w:hint="cs"/>
          <w:rtl/>
        </w:rPr>
        <w:t>הפרמ"ג</w:t>
      </w:r>
      <w:r>
        <w:rPr>
          <w:rFonts w:hint="cs"/>
          <w:rtl/>
        </w:rPr>
        <w:t xml:space="preserve"> דכן ממשמע ממתני' לקמן</w:t>
      </w:r>
      <w:r w:rsidRPr="00A111E1">
        <w:rPr>
          <w:rStyle w:val="af3"/>
          <w:rFonts w:eastAsia="Guttman Hodes" w:hint="cs"/>
          <w:rtl/>
        </w:rPr>
        <w:t xml:space="preserve"> (מב</w:t>
      </w:r>
      <w:r>
        <w:rPr>
          <w:rStyle w:val="af3"/>
          <w:rFonts w:eastAsia="Guttman Hodes" w:hint="cs"/>
          <w:rtl/>
        </w:rPr>
        <w:t>.</w:t>
      </w:r>
      <w:r w:rsidRPr="00A111E1">
        <w:rPr>
          <w:rStyle w:val="af3"/>
          <w:rFonts w:eastAsia="Guttman Hodes" w:hint="cs"/>
          <w:rtl/>
        </w:rPr>
        <w:t xml:space="preserve">) </w:t>
      </w:r>
      <w:r>
        <w:rPr>
          <w:rFonts w:hint="cs"/>
          <w:rtl/>
        </w:rPr>
        <w:t>באילפס ובקדירה שהעבירן "מרותחין", ומשמע דצריך לכה"פ שיהיה חם בשיעור יד סולדת.</w:t>
      </w:r>
      <w:bookmarkEnd w:id="1956"/>
    </w:p>
    <w:p w14:paraId="3049B693" w14:textId="77777777" w:rsidR="00D4747B" w:rsidRDefault="00D4747B" w:rsidP="00D4747B">
      <w:pPr>
        <w:pStyle w:val="a8"/>
      </w:pPr>
      <w:bookmarkStart w:id="1958" w:name="_Toc114037918"/>
      <w:r>
        <w:rPr>
          <w:rFonts w:hint="cs"/>
          <w:rtl/>
        </w:rPr>
        <w:t>בי' התהלה לדוד בפרמ"ג דברש"י מוכח דהעבירו מעלה רתיחות ועכשיו מבשל כשהוא יס"ב</w:t>
      </w:r>
      <w:bookmarkEnd w:id="1958"/>
    </w:p>
    <w:p w14:paraId="16EDF08F" w14:textId="63BC1A67" w:rsidR="00D4747B" w:rsidRDefault="00D4747B" w:rsidP="001A726C">
      <w:pPr>
        <w:pStyle w:val="a3"/>
        <w:rPr>
          <w:rtl/>
        </w:rPr>
      </w:pPr>
      <w:bookmarkStart w:id="1959" w:name="_Ref113611735"/>
      <w:r>
        <w:rPr>
          <w:rFonts w:hint="cs"/>
          <w:rtl/>
        </w:rPr>
        <w:t xml:space="preserve">וביאר </w:t>
      </w:r>
      <w:r w:rsidRPr="00036522">
        <w:rPr>
          <w:rStyle w:val="aff5"/>
          <w:rFonts w:hint="cs"/>
          <w:rtl/>
        </w:rPr>
        <w:t>התהלה</w:t>
      </w:r>
      <w:r>
        <w:rPr>
          <w:rFonts w:hint="cs"/>
          <w:rtl/>
        </w:rPr>
        <w:t xml:space="preserve"> </w:t>
      </w:r>
      <w:r w:rsidRPr="00036522">
        <w:rPr>
          <w:rStyle w:val="aff5"/>
          <w:rFonts w:hint="cs"/>
          <w:rtl/>
        </w:rPr>
        <w:t>לדוד</w:t>
      </w:r>
      <w:r>
        <w:rPr>
          <w:rFonts w:hint="cs"/>
          <w:rtl/>
        </w:rPr>
        <w:t xml:space="preserve"> </w:t>
      </w:r>
      <w:r w:rsidRPr="001B578F">
        <w:rPr>
          <w:rStyle w:val="af3"/>
          <w:rFonts w:eastAsia="Guttman Hodes" w:hint="cs"/>
          <w:rtl/>
        </w:rPr>
        <w:t xml:space="preserve">(סי' שי"ח כ"ז) </w:t>
      </w:r>
      <w:r>
        <w:rPr>
          <w:rFonts w:hint="cs"/>
          <w:rtl/>
        </w:rPr>
        <w:t xml:space="preserve">דכוונת </w:t>
      </w:r>
      <w:r w:rsidRPr="001B578F">
        <w:rPr>
          <w:rStyle w:val="aff5"/>
          <w:rFonts w:hint="cs"/>
          <w:rtl/>
        </w:rPr>
        <w:t>הפרמ"ג</w:t>
      </w:r>
      <w:r w:rsidRPr="001B578F">
        <w:rPr>
          <w:rStyle w:val="af3"/>
          <w:rFonts w:eastAsia="Guttman Hodes" w:hint="cs"/>
          <w:rtl/>
        </w:rPr>
        <w:t xml:space="preserve"> (עי' אות </w:t>
      </w:r>
      <w:r w:rsidRPr="001B578F">
        <w:rPr>
          <w:rStyle w:val="af3"/>
          <w:rFonts w:eastAsia="Guttman Hodes"/>
          <w:rtl/>
        </w:rPr>
        <w:fldChar w:fldCharType="begin"/>
      </w:r>
      <w:r w:rsidRPr="001B578F">
        <w:rPr>
          <w:rStyle w:val="af3"/>
          <w:rFonts w:eastAsia="Guttman Hodes"/>
          <w:rtl/>
        </w:rPr>
        <w:instrText xml:space="preserve"> </w:instrText>
      </w:r>
      <w:r w:rsidRPr="001B578F">
        <w:rPr>
          <w:rStyle w:val="af3"/>
          <w:rFonts w:eastAsia="Guttman Hodes" w:hint="cs"/>
        </w:rPr>
        <w:instrText>REF</w:instrText>
      </w:r>
      <w:r w:rsidRPr="001B578F">
        <w:rPr>
          <w:rStyle w:val="af3"/>
          <w:rFonts w:eastAsia="Guttman Hodes" w:hint="cs"/>
          <w:rtl/>
        </w:rPr>
        <w:instrText xml:space="preserve"> _</w:instrText>
      </w:r>
      <w:r w:rsidRPr="001B578F">
        <w:rPr>
          <w:rStyle w:val="af3"/>
          <w:rFonts w:eastAsia="Guttman Hodes" w:hint="cs"/>
        </w:rPr>
        <w:instrText>Ref113223702 \r \h</w:instrText>
      </w:r>
      <w:r w:rsidRPr="001B578F">
        <w:rPr>
          <w:rStyle w:val="af3"/>
          <w:rFonts w:eastAsia="Guttman Hodes"/>
          <w:rtl/>
        </w:rPr>
        <w:instrText xml:space="preserve"> </w:instrText>
      </w:r>
      <w:r w:rsidRPr="001B578F">
        <w:rPr>
          <w:rStyle w:val="af3"/>
          <w:rFonts w:eastAsia="Guttman Hodes"/>
          <w:rtl/>
        </w:rPr>
      </w:r>
      <w:r w:rsidRPr="001B578F">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1B578F">
        <w:rPr>
          <w:rStyle w:val="af3"/>
          <w:rFonts w:eastAsia="Guttman Hodes"/>
          <w:rtl/>
        </w:rPr>
        <w:fldChar w:fldCharType="end"/>
      </w:r>
      <w:r>
        <w:rPr>
          <w:rFonts w:hint="cs"/>
          <w:rtl/>
        </w:rPr>
        <w:t xml:space="preserve"> להביא ראיה ממ"ש </w:t>
      </w:r>
      <w:bookmarkStart w:id="1960" w:name="_Hlk113738239"/>
      <w:r w:rsidRPr="00036522">
        <w:rPr>
          <w:rStyle w:val="aff5"/>
          <w:rFonts w:hint="cs"/>
          <w:rtl/>
        </w:rPr>
        <w:t>רש"י לקמן</w:t>
      </w:r>
      <w:r>
        <w:rPr>
          <w:rFonts w:hint="cs"/>
          <w:rtl/>
        </w:rPr>
        <w:t xml:space="preserve"> </w:t>
      </w:r>
      <w:r w:rsidRPr="001B578F">
        <w:rPr>
          <w:rStyle w:val="af3"/>
          <w:rFonts w:eastAsia="Guttman Hodes" w:hint="cs"/>
          <w:rtl/>
        </w:rPr>
        <w:t>(</w:t>
      </w:r>
      <w:r>
        <w:rPr>
          <w:rStyle w:val="af3"/>
          <w:rFonts w:eastAsia="Guttman Hodes" w:hint="cs"/>
          <w:rtl/>
        </w:rPr>
        <w:t>מב.</w:t>
      </w:r>
      <w:r w:rsidRPr="001B578F">
        <w:rPr>
          <w:rStyle w:val="af3"/>
          <w:rFonts w:eastAsia="Guttman Hodes" w:hint="cs"/>
          <w:rtl/>
        </w:rPr>
        <w:t xml:space="preserve"> ד"ה מרותחין, ד"ה לא יתן) </w:t>
      </w:r>
      <w:r>
        <w:rPr>
          <w:rFonts w:hint="cs"/>
          <w:rtl/>
        </w:rPr>
        <w:t>דכתב דאילפס וקדירה שהעבירן מרותחין בין השמשות, לא יתן לתוכן תבלין משחשיכה, כיון דכ"ז שהכלי ראשון רותח, הוא מבשל</w:t>
      </w:r>
      <w:bookmarkEnd w:id="1960"/>
      <w:r>
        <w:rPr>
          <w:rFonts w:hint="cs"/>
          <w:rtl/>
        </w:rPr>
        <w:t xml:space="preserve">, וביאר </w:t>
      </w:r>
      <w:r w:rsidRPr="00036522">
        <w:rPr>
          <w:rStyle w:val="aff5"/>
          <w:rFonts w:hint="cs"/>
          <w:rtl/>
        </w:rPr>
        <w:t>התהלה</w:t>
      </w:r>
      <w:r>
        <w:rPr>
          <w:rFonts w:hint="cs"/>
          <w:rtl/>
        </w:rPr>
        <w:t xml:space="preserve"> </w:t>
      </w:r>
      <w:r w:rsidRPr="00036522">
        <w:rPr>
          <w:rStyle w:val="aff5"/>
          <w:rFonts w:hint="cs"/>
          <w:rtl/>
        </w:rPr>
        <w:t>לדוד</w:t>
      </w:r>
      <w:r>
        <w:rPr>
          <w:rFonts w:hint="cs"/>
          <w:rtl/>
        </w:rPr>
        <w:t xml:space="preserve"> דכוונת </w:t>
      </w:r>
      <w:r w:rsidRPr="00036522">
        <w:rPr>
          <w:rStyle w:val="aff5"/>
          <w:rFonts w:hint="cs"/>
          <w:rtl/>
        </w:rPr>
        <w:t>רש"י</w:t>
      </w:r>
      <w:r>
        <w:rPr>
          <w:rFonts w:hint="cs"/>
          <w:rtl/>
        </w:rPr>
        <w:t xml:space="preserve"> לומר דבבין השמשות הם היו מרותחין דהיינו שהעלו רתיחות, ועכשיו משחשכה אינם מעלים רתיחות, אך מ"מ הם רותחים בשיעור שהיד סולדת בו, </w:t>
      </w:r>
      <w:r w:rsidRPr="00D413AF">
        <w:rPr>
          <w:rStyle w:val="af0"/>
          <w:rFonts w:hint="cs"/>
          <w:rtl/>
        </w:rPr>
        <w:t xml:space="preserve">[והיינו דאל"ה קשה מה כוונת </w:t>
      </w:r>
      <w:r w:rsidRPr="00D413AF">
        <w:rPr>
          <w:rStyle w:val="affa"/>
          <w:rFonts w:hint="cs"/>
          <w:rtl/>
        </w:rPr>
        <w:t>רש"י</w:t>
      </w:r>
      <w:r w:rsidRPr="00D413AF">
        <w:rPr>
          <w:rStyle w:val="af0"/>
          <w:rFonts w:hint="cs"/>
          <w:rtl/>
        </w:rPr>
        <w:t xml:space="preserve"> </w:t>
      </w:r>
      <w:r>
        <w:rPr>
          <w:rStyle w:val="af0"/>
          <w:rFonts w:hint="cs"/>
          <w:rtl/>
        </w:rPr>
        <w:t xml:space="preserve">במ"ש </w:t>
      </w:r>
      <w:r w:rsidRPr="00D413AF">
        <w:rPr>
          <w:rStyle w:val="af0"/>
          <w:rFonts w:hint="cs"/>
          <w:rtl/>
        </w:rPr>
        <w:t>דבבין השמשות היו מרותחין, ועכשיו הוא רותח דמבשל, ומוכח דמרותחין היינו שהעלו רתיחות, ומה שעכשיו הוא רותח היינו בשיעור יד סולדת בו],</w:t>
      </w:r>
      <w:r>
        <w:rPr>
          <w:rFonts w:hint="cs"/>
          <w:rtl/>
        </w:rPr>
        <w:t xml:space="preserve"> וכתב </w:t>
      </w:r>
      <w:r w:rsidRPr="00036522">
        <w:rPr>
          <w:rStyle w:val="aff5"/>
          <w:rFonts w:hint="cs"/>
          <w:rtl/>
        </w:rPr>
        <w:t>התהלה</w:t>
      </w:r>
      <w:r>
        <w:rPr>
          <w:rFonts w:hint="cs"/>
          <w:rtl/>
        </w:rPr>
        <w:t xml:space="preserve"> </w:t>
      </w:r>
      <w:r w:rsidRPr="00036522">
        <w:rPr>
          <w:rStyle w:val="aff5"/>
          <w:rFonts w:hint="cs"/>
          <w:rtl/>
        </w:rPr>
        <w:t>לדוד</w:t>
      </w:r>
      <w:r>
        <w:rPr>
          <w:rFonts w:hint="cs"/>
          <w:rtl/>
        </w:rPr>
        <w:t xml:space="preserve"> דזו כוונת </w:t>
      </w:r>
      <w:r w:rsidRPr="00036522">
        <w:rPr>
          <w:rStyle w:val="aff5"/>
          <w:rFonts w:hint="cs"/>
          <w:rtl/>
        </w:rPr>
        <w:t>הפרמ"ג</w:t>
      </w:r>
      <w:r>
        <w:rPr>
          <w:rFonts w:hint="cs"/>
          <w:rtl/>
        </w:rPr>
        <w:t xml:space="preserve"> דמוכח ממתני' לקמן דכלי ראשון שהעבירו מע"ג האור, ואין בו יד סולדת מותר, דרק כשהוא עדיין רותח מבשל.</w:t>
      </w:r>
      <w:bookmarkEnd w:id="1959"/>
    </w:p>
    <w:p w14:paraId="4132588B" w14:textId="77777777" w:rsidR="00D4747B" w:rsidRDefault="00D4747B" w:rsidP="00D4747B">
      <w:pPr>
        <w:pStyle w:val="a8"/>
        <w:rPr>
          <w:rtl/>
        </w:rPr>
      </w:pPr>
      <w:bookmarkStart w:id="1961" w:name="_Toc114037919"/>
      <w:r>
        <w:rPr>
          <w:rFonts w:hint="cs"/>
          <w:rtl/>
        </w:rPr>
        <w:lastRenderedPageBreak/>
        <w:t>בי' התהלה לדוד בטשו"ע דהעביר מהאור ביס"ב ואסור בלא יס"ב אף באינו ע"ג האור כירושלמי</w:t>
      </w:r>
      <w:bookmarkEnd w:id="1961"/>
    </w:p>
    <w:p w14:paraId="437BA7FC" w14:textId="3C2C781B" w:rsidR="00D4747B" w:rsidRDefault="00D4747B" w:rsidP="001A726C">
      <w:pPr>
        <w:pStyle w:val="a3"/>
        <w:rPr>
          <w:rtl/>
        </w:rPr>
      </w:pPr>
      <w:r>
        <w:rPr>
          <w:rFonts w:hint="cs"/>
          <w:rtl/>
        </w:rPr>
        <w:t xml:space="preserve">אך כתב </w:t>
      </w:r>
      <w:r w:rsidRPr="00036522">
        <w:rPr>
          <w:rStyle w:val="aff5"/>
          <w:rFonts w:hint="cs"/>
          <w:rtl/>
        </w:rPr>
        <w:t>התהלה</w:t>
      </w:r>
      <w:r>
        <w:rPr>
          <w:rFonts w:hint="cs"/>
          <w:rtl/>
        </w:rPr>
        <w:t xml:space="preserve"> </w:t>
      </w:r>
      <w:r w:rsidRPr="00E67271">
        <w:rPr>
          <w:rStyle w:val="aff5"/>
          <w:rFonts w:hint="cs"/>
          <w:rtl/>
        </w:rPr>
        <w:t>לדוד</w:t>
      </w:r>
      <w:r>
        <w:rPr>
          <w:rFonts w:hint="cs"/>
          <w:rtl/>
        </w:rPr>
        <w:t xml:space="preserve"> דמדברי </w:t>
      </w:r>
      <w:r w:rsidRPr="00036522">
        <w:rPr>
          <w:rStyle w:val="aff5"/>
          <w:rFonts w:hint="cs"/>
          <w:rtl/>
        </w:rPr>
        <w:t>הטור</w:t>
      </w:r>
      <w:r>
        <w:rPr>
          <w:rFonts w:hint="cs"/>
          <w:rtl/>
        </w:rPr>
        <w:t xml:space="preserve"> </w:t>
      </w:r>
      <w:r w:rsidRPr="00036522">
        <w:rPr>
          <w:rStyle w:val="aff5"/>
          <w:rFonts w:hint="cs"/>
          <w:rtl/>
        </w:rPr>
        <w:t>והשו"ע</w:t>
      </w:r>
      <w:r>
        <w:rPr>
          <w:rFonts w:hint="cs"/>
          <w:rtl/>
        </w:rPr>
        <w:t xml:space="preserve"> </w:t>
      </w:r>
      <w:r w:rsidRPr="001B578F">
        <w:rPr>
          <w:rStyle w:val="af3"/>
          <w:rFonts w:eastAsia="Guttman Hodes" w:hint="cs"/>
          <w:rtl/>
        </w:rPr>
        <w:t xml:space="preserve">(סי' שי"ח ט') </w:t>
      </w:r>
      <w:r>
        <w:rPr>
          <w:rFonts w:hint="cs"/>
          <w:rtl/>
        </w:rPr>
        <w:t xml:space="preserve">דכתבו בסתמא דכלי ראשון שהעבירו מעל האור מבשל, ולא כתבו דבשעה שהעבירו העלה רתיחות, </w:t>
      </w:r>
      <w:r w:rsidRPr="00A111E1">
        <w:rPr>
          <w:rStyle w:val="af0"/>
          <w:rFonts w:hint="cs"/>
          <w:rtl/>
        </w:rPr>
        <w:t xml:space="preserve">[כמבואר בדברי </w:t>
      </w:r>
      <w:r w:rsidRPr="00D413AF">
        <w:rPr>
          <w:rStyle w:val="affa"/>
          <w:rFonts w:hint="cs"/>
          <w:rtl/>
        </w:rPr>
        <w:t>רש"י לקמן</w:t>
      </w:r>
      <w:r w:rsidRPr="00A111E1">
        <w:rPr>
          <w:rStyle w:val="af0"/>
          <w:rFonts w:hint="cs"/>
          <w:rtl/>
        </w:rPr>
        <w:t xml:space="preserve"> </w:t>
      </w:r>
      <w:r w:rsidRPr="00E67271">
        <w:rPr>
          <w:rStyle w:val="aff1"/>
          <w:rFonts w:hint="cs"/>
          <w:rtl/>
        </w:rPr>
        <w:t xml:space="preserve">(עי' אות </w:t>
      </w:r>
      <w:r w:rsidRPr="00E67271">
        <w:rPr>
          <w:rStyle w:val="aff1"/>
          <w:rtl/>
        </w:rPr>
        <w:fldChar w:fldCharType="begin"/>
      </w:r>
      <w:r w:rsidRPr="00E67271">
        <w:rPr>
          <w:rStyle w:val="aff1"/>
          <w:rtl/>
        </w:rPr>
        <w:instrText xml:space="preserve"> </w:instrText>
      </w:r>
      <w:r w:rsidRPr="00E67271">
        <w:rPr>
          <w:rStyle w:val="aff1"/>
          <w:rFonts w:hint="cs"/>
        </w:rPr>
        <w:instrText>REF</w:instrText>
      </w:r>
      <w:r w:rsidRPr="00E67271">
        <w:rPr>
          <w:rStyle w:val="aff1"/>
          <w:rFonts w:hint="cs"/>
          <w:rtl/>
        </w:rPr>
        <w:instrText xml:space="preserve"> _</w:instrText>
      </w:r>
      <w:r w:rsidRPr="00E67271">
        <w:rPr>
          <w:rStyle w:val="aff1"/>
          <w:rFonts w:hint="cs"/>
        </w:rPr>
        <w:instrText>Ref113611735 \r \h</w:instrText>
      </w:r>
      <w:r w:rsidRPr="00E67271">
        <w:rPr>
          <w:rStyle w:val="aff1"/>
          <w:rtl/>
        </w:rPr>
        <w:instrText xml:space="preserve"> </w:instrText>
      </w:r>
      <w:r w:rsidRPr="00E67271">
        <w:rPr>
          <w:rStyle w:val="aff1"/>
          <w:rtl/>
        </w:rPr>
      </w:r>
      <w:r w:rsidRPr="00E67271">
        <w:rPr>
          <w:rStyle w:val="aff1"/>
          <w:rtl/>
        </w:rPr>
        <w:fldChar w:fldCharType="separate"/>
      </w:r>
      <w:r w:rsidR="004F6F15">
        <w:rPr>
          <w:rStyle w:val="aff1"/>
          <w:cs/>
        </w:rPr>
        <w:t>‎</w:t>
      </w:r>
      <w:r w:rsidR="004F6F15">
        <w:rPr>
          <w:rStyle w:val="aff1"/>
          <w:rtl/>
        </w:rPr>
        <w:t>סז)</w:t>
      </w:r>
      <w:r w:rsidRPr="00E67271">
        <w:rPr>
          <w:rStyle w:val="aff1"/>
          <w:rtl/>
        </w:rPr>
        <w:fldChar w:fldCharType="end"/>
      </w:r>
      <w:r w:rsidRPr="00A111E1">
        <w:rPr>
          <w:rStyle w:val="af0"/>
          <w:rFonts w:hint="cs"/>
          <w:rtl/>
        </w:rPr>
        <w:t xml:space="preserve">], </w:t>
      </w:r>
      <w:r>
        <w:rPr>
          <w:rFonts w:hint="cs"/>
          <w:rtl/>
        </w:rPr>
        <w:t xml:space="preserve">א"כ צ"ל דהא דתנן במתני' לקמן </w:t>
      </w:r>
      <w:r w:rsidRPr="00A111E1">
        <w:rPr>
          <w:rStyle w:val="af3"/>
          <w:rFonts w:eastAsia="Guttman Hodes" w:hint="cs"/>
          <w:rtl/>
        </w:rPr>
        <w:t>(</w:t>
      </w:r>
      <w:r>
        <w:rPr>
          <w:rStyle w:val="af3"/>
          <w:rFonts w:eastAsia="Guttman Hodes" w:hint="cs"/>
          <w:rtl/>
        </w:rPr>
        <w:t>מב.</w:t>
      </w:r>
      <w:r w:rsidRPr="00A111E1">
        <w:rPr>
          <w:rStyle w:val="af3"/>
          <w:rFonts w:eastAsia="Guttman Hodes" w:hint="cs"/>
          <w:rtl/>
        </w:rPr>
        <w:t>)</w:t>
      </w:r>
      <w:r>
        <w:rPr>
          <w:rFonts w:hint="cs"/>
          <w:rtl/>
        </w:rPr>
        <w:t xml:space="preserve"> שהעבירן מרותחין, הכוונה דבשעה שהעבירן מע"ג האור היו רותחין בשיעור יד סולדת בו, ועכשיו הם פחות מיד סולדת, ואפ"ה אמרינן דכלי ראשון מבשל, וכתב </w:t>
      </w:r>
      <w:r w:rsidRPr="00036522">
        <w:rPr>
          <w:rStyle w:val="aff5"/>
          <w:rFonts w:hint="cs"/>
          <w:rtl/>
        </w:rPr>
        <w:t>התהלה</w:t>
      </w:r>
      <w:r>
        <w:rPr>
          <w:rFonts w:hint="cs"/>
          <w:rtl/>
        </w:rPr>
        <w:t xml:space="preserve"> </w:t>
      </w:r>
      <w:r w:rsidRPr="00036522">
        <w:rPr>
          <w:rStyle w:val="aff5"/>
          <w:rFonts w:hint="cs"/>
          <w:rtl/>
        </w:rPr>
        <w:t>לדוד</w:t>
      </w:r>
      <w:r>
        <w:rPr>
          <w:rFonts w:hint="cs"/>
          <w:rtl/>
        </w:rPr>
        <w:t xml:space="preserve"> דמבואר מדברי </w:t>
      </w:r>
      <w:r w:rsidRPr="00036522">
        <w:rPr>
          <w:rStyle w:val="aff5"/>
          <w:rFonts w:hint="cs"/>
          <w:rtl/>
        </w:rPr>
        <w:t>הטור</w:t>
      </w:r>
      <w:r>
        <w:rPr>
          <w:rFonts w:hint="cs"/>
          <w:rtl/>
        </w:rPr>
        <w:t xml:space="preserve"> </w:t>
      </w:r>
      <w:r w:rsidRPr="00036522">
        <w:rPr>
          <w:rStyle w:val="aff5"/>
          <w:rFonts w:hint="cs"/>
          <w:rtl/>
        </w:rPr>
        <w:t>והשו"ע</w:t>
      </w:r>
      <w:r>
        <w:rPr>
          <w:rFonts w:hint="cs"/>
          <w:rtl/>
        </w:rPr>
        <w:t xml:space="preserve"> דס"ל כהירושלמי דעשו הרחקה לכלי ראשון, אעפ"י שאינו חם בשיעור יד סולדת בו.</w:t>
      </w:r>
    </w:p>
    <w:p w14:paraId="79E84011" w14:textId="77777777" w:rsidR="00D4747B" w:rsidRPr="00062568" w:rsidRDefault="00D4747B" w:rsidP="00D4747B">
      <w:pPr>
        <w:pStyle w:val="a8"/>
      </w:pPr>
      <w:bookmarkStart w:id="1962" w:name="_Toc114037920"/>
      <w:r>
        <w:rPr>
          <w:rFonts w:hint="cs"/>
          <w:rtl/>
        </w:rPr>
        <w:t>בי' המחצה"ש והשביתת השבת במג"א דהחמירו בלא יס"ב אף בכ"ר שהעבירו מע"ג האור</w:t>
      </w:r>
      <w:bookmarkEnd w:id="1962"/>
      <w:r>
        <w:rPr>
          <w:rFonts w:hint="cs"/>
          <w:rtl/>
        </w:rPr>
        <w:t xml:space="preserve"> </w:t>
      </w:r>
    </w:p>
    <w:p w14:paraId="5DEEBDFE" w14:textId="6B0A6D5C" w:rsidR="00D4747B" w:rsidRDefault="00D4747B" w:rsidP="001A726C">
      <w:pPr>
        <w:pStyle w:val="a3"/>
        <w:rPr>
          <w:rtl/>
        </w:rPr>
      </w:pPr>
      <w:r w:rsidRPr="00E67271">
        <w:rPr>
          <w:rFonts w:hint="cs"/>
          <w:rtl/>
        </w:rPr>
        <w:t xml:space="preserve">אמנם בדברי </w:t>
      </w:r>
      <w:r>
        <w:rPr>
          <w:rStyle w:val="aff5"/>
          <w:rFonts w:hint="cs"/>
          <w:rtl/>
        </w:rPr>
        <w:t>המחצית השקל</w:t>
      </w:r>
      <w:r w:rsidRPr="00454157">
        <w:rPr>
          <w:rStyle w:val="af3"/>
          <w:rFonts w:eastAsia="Guttman Hodes" w:hint="cs"/>
          <w:rtl/>
        </w:rPr>
        <w:t xml:space="preserve"> (סי' שי"ח סקכ"ח) </w:t>
      </w:r>
      <w:r w:rsidRPr="00E67271">
        <w:rPr>
          <w:rFonts w:hint="cs"/>
          <w:rtl/>
        </w:rPr>
        <w:t>משמע</w:t>
      </w:r>
      <w:r>
        <w:rPr>
          <w:rFonts w:hint="cs"/>
          <w:rtl/>
        </w:rPr>
        <w:t xml:space="preserve"> דביאר</w:t>
      </w:r>
      <w:r>
        <w:rPr>
          <w:rStyle w:val="aff5"/>
          <w:rFonts w:hint="cs"/>
          <w:rtl/>
        </w:rPr>
        <w:t xml:space="preserve"> </w:t>
      </w:r>
      <w:r>
        <w:rPr>
          <w:rFonts w:hint="cs"/>
          <w:rtl/>
        </w:rPr>
        <w:t>בדעת</w:t>
      </w:r>
      <w:r>
        <w:rPr>
          <w:rStyle w:val="aff5"/>
          <w:rFonts w:hint="cs"/>
          <w:rtl/>
        </w:rPr>
        <w:t xml:space="preserve"> </w:t>
      </w:r>
      <w:r w:rsidRPr="00062568">
        <w:rPr>
          <w:rStyle w:val="aff5"/>
          <w:rFonts w:hint="cs"/>
          <w:rtl/>
        </w:rPr>
        <w:t>המג"א</w:t>
      </w:r>
      <w:r>
        <w:rPr>
          <w:rFonts w:hint="cs"/>
          <w:rtl/>
        </w:rPr>
        <w:t xml:space="preserve"> </w:t>
      </w:r>
      <w:r w:rsidRPr="00E67271">
        <w:rPr>
          <w:rStyle w:val="af3"/>
          <w:rFonts w:eastAsia="Guttman Hodes" w:hint="cs"/>
          <w:rtl/>
        </w:rPr>
        <w:t>(עי' אות</w:t>
      </w:r>
      <w:r>
        <w:rPr>
          <w:rFonts w:hint="cs"/>
          <w:rtl/>
        </w:rPr>
        <w:t xml:space="preserve"> </w:t>
      </w:r>
      <w:r w:rsidRPr="00E67271">
        <w:rPr>
          <w:rStyle w:val="af3"/>
          <w:rFonts w:eastAsia="Guttman Hodes"/>
          <w:rtl/>
        </w:rPr>
        <w:fldChar w:fldCharType="begin"/>
      </w:r>
      <w:r w:rsidRPr="00E67271">
        <w:rPr>
          <w:rStyle w:val="af3"/>
          <w:rFonts w:eastAsia="Guttman Hodes"/>
          <w:rtl/>
        </w:rPr>
        <w:instrText xml:space="preserve"> </w:instrText>
      </w:r>
      <w:r w:rsidRPr="00E67271">
        <w:rPr>
          <w:rStyle w:val="af3"/>
          <w:rFonts w:eastAsia="Guttman Hodes" w:hint="cs"/>
        </w:rPr>
        <w:instrText>REF</w:instrText>
      </w:r>
      <w:r w:rsidRPr="00E67271">
        <w:rPr>
          <w:rStyle w:val="af3"/>
          <w:rFonts w:eastAsia="Guttman Hodes" w:hint="cs"/>
          <w:rtl/>
        </w:rPr>
        <w:instrText xml:space="preserve"> _</w:instrText>
      </w:r>
      <w:r w:rsidRPr="00E67271">
        <w:rPr>
          <w:rStyle w:val="af3"/>
          <w:rFonts w:eastAsia="Guttman Hodes" w:hint="cs"/>
        </w:rPr>
        <w:instrText>Ref113309855 \r \h</w:instrText>
      </w:r>
      <w:r w:rsidRPr="00E67271">
        <w:rPr>
          <w:rStyle w:val="af3"/>
          <w:rFonts w:eastAsia="Guttman Hodes"/>
          <w:rtl/>
        </w:rPr>
        <w:instrText xml:space="preserve"> </w:instrText>
      </w:r>
      <w:r w:rsidRPr="00E67271">
        <w:rPr>
          <w:rStyle w:val="af3"/>
          <w:rFonts w:eastAsia="Guttman Hodes"/>
          <w:rtl/>
        </w:rPr>
      </w:r>
      <w:r w:rsidRPr="00E67271">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E67271">
        <w:rPr>
          <w:rStyle w:val="af3"/>
          <w:rFonts w:eastAsia="Guttman Hodes"/>
          <w:rtl/>
        </w:rPr>
        <w:fldChar w:fldCharType="end"/>
      </w:r>
      <w:r>
        <w:rPr>
          <w:rFonts w:hint="cs"/>
          <w:rtl/>
        </w:rPr>
        <w:t xml:space="preserve"> דס"ל דאף כשהעבירו מע"ג האור, החמירו בלא יד סולדת בו, דכתב על דברי </w:t>
      </w:r>
      <w:r w:rsidRPr="00E67271">
        <w:rPr>
          <w:rStyle w:val="aff5"/>
          <w:rFonts w:hint="cs"/>
          <w:rtl/>
        </w:rPr>
        <w:t>המג"א</w:t>
      </w:r>
      <w:r>
        <w:rPr>
          <w:rFonts w:hint="cs"/>
          <w:rtl/>
        </w:rPr>
        <w:t xml:space="preserve">, דמיהו </w:t>
      </w:r>
      <w:r w:rsidRPr="00E67271">
        <w:rPr>
          <w:rStyle w:val="aff5"/>
          <w:rFonts w:hint="cs"/>
          <w:rtl/>
        </w:rPr>
        <w:t>ביש"ש</w:t>
      </w:r>
      <w:r>
        <w:rPr>
          <w:rFonts w:hint="cs"/>
          <w:rtl/>
        </w:rPr>
        <w:t xml:space="preserve"> </w:t>
      </w:r>
      <w:r w:rsidRPr="00E67271">
        <w:rPr>
          <w:rStyle w:val="af3"/>
          <w:rFonts w:eastAsia="Guttman Hodes" w:hint="cs"/>
          <w:rtl/>
        </w:rPr>
        <w:t xml:space="preserve">(עי' אות </w:t>
      </w:r>
      <w:r w:rsidRPr="00E67271">
        <w:rPr>
          <w:rStyle w:val="af3"/>
          <w:rFonts w:eastAsia="Guttman Hodes"/>
          <w:rtl/>
        </w:rPr>
        <w:fldChar w:fldCharType="begin"/>
      </w:r>
      <w:r w:rsidRPr="00E67271">
        <w:rPr>
          <w:rStyle w:val="af3"/>
          <w:rFonts w:eastAsia="Guttman Hodes"/>
          <w:rtl/>
        </w:rPr>
        <w:instrText xml:space="preserve"> </w:instrText>
      </w:r>
      <w:r w:rsidRPr="00E67271">
        <w:rPr>
          <w:rStyle w:val="af3"/>
          <w:rFonts w:eastAsia="Guttman Hodes" w:hint="cs"/>
        </w:rPr>
        <w:instrText>REF</w:instrText>
      </w:r>
      <w:r w:rsidRPr="00E67271">
        <w:rPr>
          <w:rStyle w:val="af3"/>
          <w:rFonts w:eastAsia="Guttman Hodes" w:hint="cs"/>
          <w:rtl/>
        </w:rPr>
        <w:instrText xml:space="preserve"> _</w:instrText>
      </w:r>
      <w:r w:rsidRPr="00E67271">
        <w:rPr>
          <w:rStyle w:val="af3"/>
          <w:rFonts w:eastAsia="Guttman Hodes" w:hint="cs"/>
        </w:rPr>
        <w:instrText>Ref113552823 \r \h</w:instrText>
      </w:r>
      <w:r w:rsidRPr="00E67271">
        <w:rPr>
          <w:rStyle w:val="af3"/>
          <w:rFonts w:eastAsia="Guttman Hodes"/>
          <w:rtl/>
        </w:rPr>
        <w:instrText xml:space="preserve"> </w:instrText>
      </w:r>
      <w:r w:rsidRPr="00E67271">
        <w:rPr>
          <w:rStyle w:val="af3"/>
          <w:rFonts w:eastAsia="Guttman Hodes"/>
          <w:rtl/>
        </w:rPr>
      </w:r>
      <w:r w:rsidRPr="00E67271">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E67271">
        <w:rPr>
          <w:rStyle w:val="af3"/>
          <w:rFonts w:eastAsia="Guttman Hodes"/>
          <w:rtl/>
        </w:rPr>
        <w:fldChar w:fldCharType="end"/>
      </w:r>
      <w:r>
        <w:rPr>
          <w:rStyle w:val="af3"/>
          <w:rFonts w:eastAsia="Guttman Hodes" w:hint="cs"/>
          <w:rtl/>
        </w:rPr>
        <w:t xml:space="preserve"> </w:t>
      </w:r>
      <w:r>
        <w:rPr>
          <w:rFonts w:hint="cs"/>
          <w:rtl/>
        </w:rPr>
        <w:t xml:space="preserve">כתב דעשו הרחקה בכלי ראשון שע"ג האש, ומשמע מדבריו דלדעת </w:t>
      </w:r>
      <w:r w:rsidRPr="00E67271">
        <w:rPr>
          <w:rStyle w:val="aff5"/>
          <w:rFonts w:hint="cs"/>
          <w:rtl/>
        </w:rPr>
        <w:t>המג"א</w:t>
      </w:r>
      <w:r>
        <w:rPr>
          <w:rFonts w:hint="cs"/>
          <w:rtl/>
        </w:rPr>
        <w:t xml:space="preserve"> ההרחקה היא אף כשאינו ע"ג האש, וכן</w:t>
      </w:r>
      <w:r w:rsidRPr="00E67271">
        <w:rPr>
          <w:rStyle w:val="aff5"/>
          <w:rFonts w:hint="cs"/>
          <w:rtl/>
        </w:rPr>
        <w:t xml:space="preserve"> </w:t>
      </w:r>
      <w:r>
        <w:rPr>
          <w:rFonts w:hint="cs"/>
          <w:rtl/>
        </w:rPr>
        <w:t xml:space="preserve">ביאר </w:t>
      </w:r>
      <w:r w:rsidRPr="00E67271">
        <w:rPr>
          <w:rStyle w:val="aff5"/>
          <w:rFonts w:hint="cs"/>
          <w:rtl/>
        </w:rPr>
        <w:t>השביתת</w:t>
      </w:r>
      <w:r w:rsidRPr="00062568">
        <w:rPr>
          <w:rStyle w:val="aff5"/>
          <w:rFonts w:hint="cs"/>
          <w:rtl/>
        </w:rPr>
        <w:t xml:space="preserve"> השבת</w:t>
      </w:r>
      <w:r>
        <w:rPr>
          <w:rFonts w:hint="cs"/>
          <w:rtl/>
        </w:rPr>
        <w:t xml:space="preserve"> </w:t>
      </w:r>
      <w:r w:rsidRPr="00062568">
        <w:rPr>
          <w:rStyle w:val="af3"/>
          <w:rFonts w:eastAsia="Guttman Hodes" w:hint="cs"/>
          <w:rtl/>
        </w:rPr>
        <w:t>(מבשל פתיחה או' ד')</w:t>
      </w:r>
      <w:r>
        <w:rPr>
          <w:rFonts w:hint="cs"/>
          <w:rtl/>
        </w:rPr>
        <w:t xml:space="preserve"> בדעת</w:t>
      </w:r>
      <w:r>
        <w:rPr>
          <w:rStyle w:val="aff5"/>
          <w:rFonts w:hint="cs"/>
          <w:rtl/>
        </w:rPr>
        <w:t xml:space="preserve"> </w:t>
      </w:r>
      <w:r w:rsidRPr="00062568">
        <w:rPr>
          <w:rStyle w:val="aff5"/>
          <w:rFonts w:hint="cs"/>
          <w:rtl/>
        </w:rPr>
        <w:t>המג"א</w:t>
      </w:r>
      <w:r>
        <w:rPr>
          <w:rFonts w:hint="cs"/>
          <w:rtl/>
        </w:rPr>
        <w:t xml:space="preserve"> דהוא מחמיר יותר </w:t>
      </w:r>
      <w:r w:rsidRPr="00062568">
        <w:rPr>
          <w:rStyle w:val="aff5"/>
          <w:rFonts w:hint="cs"/>
          <w:rtl/>
        </w:rPr>
        <w:t>מהיש"ש</w:t>
      </w:r>
      <w:r>
        <w:rPr>
          <w:rFonts w:hint="cs"/>
          <w:rtl/>
        </w:rPr>
        <w:t xml:space="preserve">, ואף כשהעבירו מע"ג האור, החמירו בלא יד סולדת בו, וכדמוכח מהא דביאר </w:t>
      </w:r>
      <w:r w:rsidRPr="00062568">
        <w:rPr>
          <w:rStyle w:val="aff5"/>
          <w:rFonts w:hint="cs"/>
          <w:rtl/>
        </w:rPr>
        <w:t>המג"א</w:t>
      </w:r>
      <w:r>
        <w:rPr>
          <w:rFonts w:hint="cs"/>
          <w:rtl/>
        </w:rPr>
        <w:t xml:space="preserve"> בירושלמי דעשו הרחקה לכלי ראשון, אף שאינו חם בשיעור יד סולדת, וא"א לומר דכוונתו רק בעומד ע"ג האור, דבזה ממילא אסור להעמיד ע"ג האור דהוא מיחזי כמבשל, וא"כ מבואר דלא </w:t>
      </w:r>
      <w:r w:rsidRPr="00062568">
        <w:rPr>
          <w:rStyle w:val="aff5"/>
          <w:rFonts w:hint="cs"/>
          <w:rtl/>
        </w:rPr>
        <w:t>כהפרמ"ג</w:t>
      </w:r>
      <w:r>
        <w:rPr>
          <w:rFonts w:hint="cs"/>
          <w:rtl/>
        </w:rPr>
        <w:t xml:space="preserve"> </w:t>
      </w:r>
      <w:r w:rsidRPr="00E67271">
        <w:rPr>
          <w:rStyle w:val="af3"/>
          <w:rFonts w:eastAsia="Guttman Hodes" w:hint="cs"/>
          <w:rtl/>
        </w:rPr>
        <w:t xml:space="preserve">(עי' אות </w:t>
      </w:r>
      <w:r w:rsidRPr="00E67271">
        <w:rPr>
          <w:rStyle w:val="af3"/>
          <w:rFonts w:eastAsia="Guttman Hodes"/>
          <w:rtl/>
        </w:rPr>
        <w:fldChar w:fldCharType="begin"/>
      </w:r>
      <w:r w:rsidRPr="00E67271">
        <w:rPr>
          <w:rStyle w:val="af3"/>
          <w:rFonts w:eastAsia="Guttman Hodes"/>
          <w:rtl/>
        </w:rPr>
        <w:instrText xml:space="preserve"> </w:instrText>
      </w:r>
      <w:r w:rsidRPr="00E67271">
        <w:rPr>
          <w:rStyle w:val="af3"/>
          <w:rFonts w:eastAsia="Guttman Hodes" w:hint="cs"/>
        </w:rPr>
        <w:instrText>REF</w:instrText>
      </w:r>
      <w:r w:rsidRPr="00E67271">
        <w:rPr>
          <w:rStyle w:val="af3"/>
          <w:rFonts w:eastAsia="Guttman Hodes" w:hint="cs"/>
          <w:rtl/>
        </w:rPr>
        <w:instrText xml:space="preserve"> _</w:instrText>
      </w:r>
      <w:r w:rsidRPr="00E67271">
        <w:rPr>
          <w:rStyle w:val="af3"/>
          <w:rFonts w:eastAsia="Guttman Hodes" w:hint="cs"/>
        </w:rPr>
        <w:instrText>Ref113223702 \r \h</w:instrText>
      </w:r>
      <w:r w:rsidRPr="00E67271">
        <w:rPr>
          <w:rStyle w:val="af3"/>
          <w:rFonts w:eastAsia="Guttman Hodes"/>
          <w:rtl/>
        </w:rPr>
        <w:instrText xml:space="preserve"> </w:instrText>
      </w:r>
      <w:r w:rsidRPr="00E67271">
        <w:rPr>
          <w:rStyle w:val="af3"/>
          <w:rFonts w:eastAsia="Guttman Hodes"/>
          <w:rtl/>
        </w:rPr>
      </w:r>
      <w:r w:rsidRPr="00E67271">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E67271">
        <w:rPr>
          <w:rStyle w:val="af3"/>
          <w:rFonts w:eastAsia="Guttman Hodes"/>
          <w:rtl/>
        </w:rPr>
        <w:fldChar w:fldCharType="end"/>
      </w:r>
      <w:r>
        <w:rPr>
          <w:rFonts w:hint="cs"/>
          <w:rtl/>
        </w:rPr>
        <w:t xml:space="preserve"> דביאר </w:t>
      </w:r>
      <w:r w:rsidRPr="00062568">
        <w:rPr>
          <w:rStyle w:val="aff5"/>
          <w:rFonts w:hint="cs"/>
          <w:rtl/>
        </w:rPr>
        <w:t>במג"א</w:t>
      </w:r>
      <w:r>
        <w:rPr>
          <w:rFonts w:hint="cs"/>
          <w:rtl/>
        </w:rPr>
        <w:t xml:space="preserve"> דדוקא בע"ג האור עשו לו הרחקה. </w:t>
      </w:r>
      <w:r w:rsidRPr="00E67271">
        <w:rPr>
          <w:rStyle w:val="af0"/>
          <w:rFonts w:hint="cs"/>
          <w:rtl/>
        </w:rPr>
        <w:t xml:space="preserve">[והיינו דלפי"ז מ"ש </w:t>
      </w:r>
      <w:r w:rsidRPr="00E67271">
        <w:rPr>
          <w:rStyle w:val="affa"/>
          <w:rFonts w:hint="cs"/>
          <w:rtl/>
        </w:rPr>
        <w:t>היש"ש</w:t>
      </w:r>
      <w:r w:rsidRPr="00E67271">
        <w:rPr>
          <w:rStyle w:val="af0"/>
          <w:rFonts w:hint="cs"/>
          <w:rtl/>
        </w:rPr>
        <w:t xml:space="preserve"> דא"א להקל ע"ג האור, אין כוונתו לבאר כן בדברי הירושלמי, אלא דלירושלמי עשו הרחקה אף באינו ע"ג האור, </w:t>
      </w:r>
      <w:r w:rsidRPr="00E67271">
        <w:rPr>
          <w:rStyle w:val="affa"/>
          <w:rFonts w:hint="cs"/>
          <w:rtl/>
        </w:rPr>
        <w:t>והיש"ש</w:t>
      </w:r>
      <w:r w:rsidRPr="00E67271">
        <w:rPr>
          <w:rStyle w:val="af0"/>
          <w:rFonts w:hint="cs"/>
          <w:rtl/>
        </w:rPr>
        <w:t xml:space="preserve"> להלכה החמיר רק בע"ג האור].</w:t>
      </w:r>
    </w:p>
    <w:p w14:paraId="2AFB8FD1" w14:textId="77777777" w:rsidR="00D4747B" w:rsidRPr="002A2CB9" w:rsidRDefault="00D4747B" w:rsidP="00D4747B">
      <w:pPr>
        <w:pStyle w:val="1"/>
        <w:rPr>
          <w:rtl/>
        </w:rPr>
      </w:pPr>
      <w:bookmarkStart w:id="1963" w:name="_Toc114037921"/>
      <w:r>
        <w:rPr>
          <w:rFonts w:hint="cs"/>
          <w:rtl/>
        </w:rPr>
        <w:t>בי' הש"ך "בירושלמי "אין" היד שולטת היינו "יד סולדת"</w:t>
      </w:r>
      <w:bookmarkEnd w:id="1963"/>
    </w:p>
    <w:p w14:paraId="0FC916E7" w14:textId="77777777" w:rsidR="00D4747B" w:rsidRPr="00A84F7D" w:rsidRDefault="00D4747B" w:rsidP="00D4747B">
      <w:pPr>
        <w:pStyle w:val="a8"/>
        <w:rPr>
          <w:rtl/>
        </w:rPr>
      </w:pPr>
      <w:bookmarkStart w:id="1964" w:name="_Toc114037922"/>
      <w:r>
        <w:rPr>
          <w:rFonts w:hint="cs"/>
          <w:rtl/>
        </w:rPr>
        <w:t>דחיית הש"ך דמ"ש הירושלמי אין היד שולטת היינו שיד סולדת ובזה החמירו ולא באין יס"ב</w:t>
      </w:r>
      <w:bookmarkEnd w:id="1964"/>
    </w:p>
    <w:p w14:paraId="30804475" w14:textId="27582AD6" w:rsidR="00D4747B" w:rsidRDefault="00D4747B" w:rsidP="001A726C">
      <w:pPr>
        <w:pStyle w:val="a3"/>
        <w:rPr>
          <w:rtl/>
        </w:rPr>
      </w:pPr>
      <w:bookmarkStart w:id="1965" w:name="_Ref113612495"/>
      <w:r>
        <w:rPr>
          <w:rFonts w:hint="cs"/>
          <w:rtl/>
        </w:rPr>
        <w:t>במ"ש</w:t>
      </w:r>
      <w:r w:rsidRPr="00036522">
        <w:rPr>
          <w:rStyle w:val="aff5"/>
          <w:rFonts w:hint="cs"/>
          <w:rtl/>
        </w:rPr>
        <w:t xml:space="preserve"> היש"ש</w:t>
      </w:r>
      <w:r w:rsidRPr="00A458E0">
        <w:rPr>
          <w:rStyle w:val="af3"/>
          <w:rFonts w:eastAsia="Guttman Hodes" w:hint="cs"/>
          <w:rtl/>
        </w:rPr>
        <w:t xml:space="preserve"> (עי' אות </w:t>
      </w:r>
      <w:r w:rsidRPr="00A458E0">
        <w:rPr>
          <w:rStyle w:val="af3"/>
          <w:rFonts w:eastAsia="Guttman Hodes"/>
          <w:rtl/>
        </w:rPr>
        <w:fldChar w:fldCharType="begin"/>
      </w:r>
      <w:r w:rsidRPr="00A458E0">
        <w:rPr>
          <w:rStyle w:val="af3"/>
          <w:rFonts w:eastAsia="Guttman Hodes"/>
          <w:rtl/>
        </w:rPr>
        <w:instrText xml:space="preserve"> </w:instrText>
      </w:r>
      <w:r w:rsidRPr="00A458E0">
        <w:rPr>
          <w:rStyle w:val="af3"/>
          <w:rFonts w:eastAsia="Guttman Hodes" w:hint="cs"/>
        </w:rPr>
        <w:instrText>REF</w:instrText>
      </w:r>
      <w:r w:rsidRPr="00A458E0">
        <w:rPr>
          <w:rStyle w:val="af3"/>
          <w:rFonts w:eastAsia="Guttman Hodes" w:hint="cs"/>
          <w:rtl/>
        </w:rPr>
        <w:instrText xml:space="preserve"> _</w:instrText>
      </w:r>
      <w:r w:rsidRPr="00A458E0">
        <w:rPr>
          <w:rStyle w:val="af3"/>
          <w:rFonts w:eastAsia="Guttman Hodes" w:hint="cs"/>
        </w:rPr>
        <w:instrText>Ref113552823 \r \h</w:instrText>
      </w:r>
      <w:r w:rsidRPr="00A458E0">
        <w:rPr>
          <w:rStyle w:val="af3"/>
          <w:rFonts w:eastAsia="Guttman Hodes"/>
          <w:rtl/>
        </w:rPr>
        <w:instrText xml:space="preserve"> </w:instrText>
      </w:r>
      <w:r w:rsidRPr="00A458E0">
        <w:rPr>
          <w:rStyle w:val="af3"/>
          <w:rFonts w:eastAsia="Guttman Hodes"/>
          <w:rtl/>
        </w:rPr>
      </w:r>
      <w:r w:rsidRPr="00A458E0">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A458E0">
        <w:rPr>
          <w:rStyle w:val="af3"/>
          <w:rFonts w:eastAsia="Guttman Hodes"/>
          <w:rtl/>
        </w:rPr>
        <w:fldChar w:fldCharType="end"/>
      </w:r>
      <w:r w:rsidRPr="00A458E0">
        <w:rPr>
          <w:rStyle w:val="af3"/>
          <w:rFonts w:eastAsia="Guttman Hodes" w:hint="cs"/>
          <w:rtl/>
        </w:rPr>
        <w:t xml:space="preserve"> </w:t>
      </w:r>
      <w:r>
        <w:rPr>
          <w:rFonts w:hint="cs"/>
          <w:rtl/>
        </w:rPr>
        <w:t xml:space="preserve">בירושלמי </w:t>
      </w:r>
      <w:r w:rsidRPr="002745C3">
        <w:rPr>
          <w:rStyle w:val="af3"/>
          <w:rFonts w:eastAsiaTheme="minorHAnsi" w:hint="cs"/>
          <w:rtl/>
        </w:rPr>
        <w:t xml:space="preserve">(פ"ג סוה"ד, כה.) </w:t>
      </w:r>
      <w:r>
        <w:rPr>
          <w:rFonts w:hint="cs"/>
          <w:rtl/>
        </w:rPr>
        <w:t xml:space="preserve">דעשו הרחקה לכלי ראשון שאין היד סולדת בו, דחה </w:t>
      </w:r>
      <w:r w:rsidRPr="00036522">
        <w:rPr>
          <w:rStyle w:val="aff5"/>
          <w:rFonts w:hint="cs"/>
          <w:rtl/>
        </w:rPr>
        <w:t>הש"ך</w:t>
      </w:r>
      <w:r>
        <w:rPr>
          <w:rFonts w:hint="cs"/>
          <w:rtl/>
        </w:rPr>
        <w:t xml:space="preserve"> </w:t>
      </w:r>
      <w:r w:rsidRPr="00A111E1">
        <w:rPr>
          <w:rStyle w:val="af3"/>
          <w:rFonts w:eastAsia="Guttman Hodes" w:hint="cs"/>
          <w:rtl/>
        </w:rPr>
        <w:t>(יו"ד סי' ק"ה סוסק"ה)</w:t>
      </w:r>
      <w:r>
        <w:rPr>
          <w:rFonts w:hint="cs"/>
          <w:rtl/>
        </w:rPr>
        <w:t xml:space="preserve"> דהא איתא בירושלמי דעשו הרחקה רק לכלי ראשון שאין היד "שולטת" בו, ולא אמרינן דאין היד "סולדת" בו, וביאר </w:t>
      </w:r>
      <w:r w:rsidRPr="00036522">
        <w:rPr>
          <w:rStyle w:val="aff5"/>
          <w:rFonts w:hint="cs"/>
          <w:rtl/>
        </w:rPr>
        <w:t>הש"ך</w:t>
      </w:r>
      <w:r>
        <w:rPr>
          <w:rFonts w:hint="cs"/>
          <w:rtl/>
        </w:rPr>
        <w:t xml:space="preserve"> דאין היד שולטת, היינו שאין ליד שליטה במקום זה, שהוא אותו שיעור דיד סולדת בו, אבל בכלי ראשון שהיד שולטת בו, </w:t>
      </w:r>
      <w:r w:rsidRPr="000D66C6">
        <w:rPr>
          <w:rStyle w:val="af0"/>
          <w:rFonts w:hint="cs"/>
          <w:rtl/>
        </w:rPr>
        <w:t>[דהיינו דאין היד סולדת בו],</w:t>
      </w:r>
      <w:r>
        <w:rPr>
          <w:rFonts w:hint="cs"/>
          <w:rtl/>
        </w:rPr>
        <w:t xml:space="preserve"> מוכח בירושלמי דמותר לכו"ע, וכתב </w:t>
      </w:r>
      <w:r w:rsidRPr="0033214A">
        <w:rPr>
          <w:rStyle w:val="aff5"/>
          <w:rFonts w:hint="cs"/>
          <w:rtl/>
        </w:rPr>
        <w:t>החת"ס לקמן</w:t>
      </w:r>
      <w:r w:rsidRPr="00C92FB8">
        <w:rPr>
          <w:rStyle w:val="af3"/>
          <w:rFonts w:eastAsia="Guttman Hodes" w:hint="cs"/>
          <w:rtl/>
        </w:rPr>
        <w:t xml:space="preserve"> (מב. סוד"ה ולמעיין) </w:t>
      </w:r>
      <w:r>
        <w:rPr>
          <w:rFonts w:hint="cs"/>
          <w:rtl/>
        </w:rPr>
        <w:t xml:space="preserve">דכביאור </w:t>
      </w:r>
      <w:r>
        <w:rPr>
          <w:rStyle w:val="aff5"/>
          <w:rFonts w:hint="cs"/>
          <w:rtl/>
        </w:rPr>
        <w:t>הש"ך</w:t>
      </w:r>
      <w:r>
        <w:rPr>
          <w:rFonts w:hint="cs"/>
          <w:rtl/>
        </w:rPr>
        <w:t xml:space="preserve"> בירושלמי, כ"כ </w:t>
      </w:r>
      <w:r w:rsidRPr="0033214A">
        <w:rPr>
          <w:rStyle w:val="aff5"/>
          <w:rFonts w:hint="cs"/>
          <w:rtl/>
        </w:rPr>
        <w:t>הרמב"ן בע"ז</w:t>
      </w:r>
      <w:r>
        <w:rPr>
          <w:rFonts w:hint="cs"/>
          <w:rtl/>
        </w:rPr>
        <w:t xml:space="preserve"> </w:t>
      </w:r>
      <w:r w:rsidRPr="008C14C8">
        <w:rPr>
          <w:rStyle w:val="af3"/>
          <w:rFonts w:eastAsia="Guttman Hodes" w:hint="cs"/>
          <w:rtl/>
        </w:rPr>
        <w:t xml:space="preserve">(עי' אות </w:t>
      </w:r>
      <w:r w:rsidRPr="008C14C8">
        <w:rPr>
          <w:rStyle w:val="af3"/>
          <w:rFonts w:eastAsia="Guttman Hodes"/>
          <w:rtl/>
        </w:rPr>
        <w:fldChar w:fldCharType="begin"/>
      </w:r>
      <w:r w:rsidRPr="008C14C8">
        <w:rPr>
          <w:rStyle w:val="af3"/>
          <w:rFonts w:eastAsia="Guttman Hodes"/>
          <w:rtl/>
        </w:rPr>
        <w:instrText xml:space="preserve"> </w:instrText>
      </w:r>
      <w:r w:rsidRPr="008C14C8">
        <w:rPr>
          <w:rStyle w:val="af3"/>
          <w:rFonts w:eastAsia="Guttman Hodes" w:hint="cs"/>
        </w:rPr>
        <w:instrText>REF</w:instrText>
      </w:r>
      <w:r w:rsidRPr="008C14C8">
        <w:rPr>
          <w:rStyle w:val="af3"/>
          <w:rFonts w:eastAsia="Guttman Hodes" w:hint="cs"/>
          <w:rtl/>
        </w:rPr>
        <w:instrText xml:space="preserve"> _</w:instrText>
      </w:r>
      <w:r w:rsidRPr="008C14C8">
        <w:rPr>
          <w:rStyle w:val="af3"/>
          <w:rFonts w:eastAsia="Guttman Hodes" w:hint="cs"/>
        </w:rPr>
        <w:instrText>Ref113615405 \r \h</w:instrText>
      </w:r>
      <w:r w:rsidRPr="008C14C8">
        <w:rPr>
          <w:rStyle w:val="af3"/>
          <w:rFonts w:eastAsia="Guttman Hodes"/>
          <w:rtl/>
        </w:rPr>
        <w:instrText xml:space="preserve"> </w:instrText>
      </w:r>
      <w:r w:rsidRPr="008C14C8">
        <w:rPr>
          <w:rStyle w:val="af3"/>
          <w:rFonts w:eastAsia="Guttman Hodes"/>
          <w:rtl/>
        </w:rPr>
      </w:r>
      <w:r w:rsidRPr="008C14C8">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8C14C8">
        <w:rPr>
          <w:rStyle w:val="af3"/>
          <w:rFonts w:eastAsia="Guttman Hodes"/>
          <w:rtl/>
        </w:rPr>
        <w:fldChar w:fldCharType="end"/>
      </w:r>
      <w:r>
        <w:rPr>
          <w:rFonts w:hint="cs"/>
          <w:rtl/>
        </w:rPr>
        <w:t>.</w:t>
      </w:r>
      <w:bookmarkEnd w:id="1965"/>
    </w:p>
    <w:p w14:paraId="43CEFA3F" w14:textId="77777777" w:rsidR="00D4747B" w:rsidRPr="00D842E8" w:rsidRDefault="00D4747B" w:rsidP="00D4747B">
      <w:pPr>
        <w:pStyle w:val="a8"/>
        <w:rPr>
          <w:rtl/>
        </w:rPr>
      </w:pPr>
      <w:bookmarkStart w:id="1966" w:name="_Toc114037923"/>
      <w:r>
        <w:rPr>
          <w:rFonts w:hint="cs"/>
          <w:rtl/>
        </w:rPr>
        <w:t>קו' הבית יעקב על הש"ך דאי אין היד שולטת היינו יס"ב מדינא הוא אסור ולא רק דעשו הרחקה</w:t>
      </w:r>
      <w:bookmarkEnd w:id="1966"/>
    </w:p>
    <w:p w14:paraId="76631023" w14:textId="054A4D8C" w:rsidR="00D4747B" w:rsidRDefault="00D4747B" w:rsidP="001A726C">
      <w:pPr>
        <w:pStyle w:val="a3"/>
        <w:rPr>
          <w:rtl/>
        </w:rPr>
      </w:pPr>
      <w:bookmarkStart w:id="1967" w:name="_Ref113379324"/>
      <w:r w:rsidRPr="000A088D">
        <w:rPr>
          <w:rFonts w:hint="cs"/>
          <w:rtl/>
        </w:rPr>
        <w:t>ועי' במה שהביא</w:t>
      </w:r>
      <w:r w:rsidRPr="003E0A11">
        <w:rPr>
          <w:rStyle w:val="af0"/>
          <w:rFonts w:hint="cs"/>
          <w:rtl/>
        </w:rPr>
        <w:t xml:space="preserve"> </w:t>
      </w:r>
      <w:r w:rsidRPr="000A088D">
        <w:rPr>
          <w:rStyle w:val="aff5"/>
          <w:rFonts w:hint="cs"/>
          <w:rtl/>
        </w:rPr>
        <w:t>הפרמ"ג</w:t>
      </w:r>
      <w:r w:rsidRPr="000A088D">
        <w:rPr>
          <w:rStyle w:val="af3"/>
          <w:rFonts w:eastAsia="Guttman Hodes" w:hint="cs"/>
          <w:rtl/>
        </w:rPr>
        <w:t xml:space="preserve"> </w:t>
      </w:r>
      <w:r w:rsidRPr="000A088D">
        <w:rPr>
          <w:rStyle w:val="af3"/>
          <w:rFonts w:eastAsia="Guttman Rashi" w:hint="cs"/>
          <w:rtl/>
        </w:rPr>
        <w:t>(יו"ד סי' ס"ח משב"ז סק"ט ד"ה</w:t>
      </w:r>
      <w:r w:rsidRPr="000A088D">
        <w:rPr>
          <w:rStyle w:val="af3"/>
          <w:rFonts w:eastAsia="Guttman Rashi"/>
          <w:rtl/>
        </w:rPr>
        <w:t xml:space="preserve"> הדין הא' וכו' </w:t>
      </w:r>
      <w:r w:rsidRPr="000A088D">
        <w:rPr>
          <w:rStyle w:val="af3"/>
          <w:rFonts w:eastAsia="Guttman Rashi" w:hint="cs"/>
          <w:rtl/>
        </w:rPr>
        <w:t>וראיתי בשו"ת בית יעקב)</w:t>
      </w:r>
      <w:r>
        <w:rPr>
          <w:rStyle w:val="af0"/>
          <w:rFonts w:hint="cs"/>
          <w:rtl/>
        </w:rPr>
        <w:t xml:space="preserve"> </w:t>
      </w:r>
      <w:r w:rsidRPr="000A088D">
        <w:rPr>
          <w:rFonts w:hint="cs"/>
          <w:rtl/>
        </w:rPr>
        <w:t xml:space="preserve">את דברי </w:t>
      </w:r>
      <w:r w:rsidRPr="008C14C8">
        <w:rPr>
          <w:rStyle w:val="aff5"/>
          <w:rFonts w:hint="cs"/>
          <w:rtl/>
        </w:rPr>
        <w:t>שו"ת בית</w:t>
      </w:r>
      <w:r>
        <w:rPr>
          <w:rFonts w:hint="cs"/>
          <w:rtl/>
        </w:rPr>
        <w:t xml:space="preserve"> </w:t>
      </w:r>
      <w:r w:rsidRPr="00036522">
        <w:rPr>
          <w:rStyle w:val="aff5"/>
          <w:rFonts w:hint="cs"/>
          <w:rtl/>
        </w:rPr>
        <w:t>יעקב</w:t>
      </w:r>
      <w:r>
        <w:rPr>
          <w:rFonts w:hint="cs"/>
          <w:rtl/>
        </w:rPr>
        <w:t xml:space="preserve"> </w:t>
      </w:r>
      <w:r w:rsidRPr="00141715">
        <w:rPr>
          <w:rStyle w:val="af3"/>
          <w:rFonts w:eastAsia="Guttman Hodes" w:hint="cs"/>
          <w:rtl/>
        </w:rPr>
        <w:t>(סי' כ')</w:t>
      </w:r>
      <w:r>
        <w:rPr>
          <w:rFonts w:hint="cs"/>
          <w:rtl/>
        </w:rPr>
        <w:t xml:space="preserve"> דהקשה </w:t>
      </w:r>
      <w:r>
        <w:rPr>
          <w:rStyle w:val="aff5"/>
          <w:rFonts w:hint="cs"/>
          <w:rtl/>
        </w:rPr>
        <w:t>לבעל ה</w:t>
      </w:r>
      <w:r w:rsidRPr="00426F80">
        <w:rPr>
          <w:rStyle w:val="aff5"/>
          <w:rFonts w:hint="cs"/>
          <w:rtl/>
        </w:rPr>
        <w:t>ש"ך</w:t>
      </w:r>
      <w:r>
        <w:rPr>
          <w:rFonts w:hint="cs"/>
          <w:rtl/>
        </w:rPr>
        <w:t xml:space="preserve"> עצמו דאי הביאור דאין היד שולטת, היינו שאין ליד שליטה במקום זה, דהיינו דאין יד שולטת הוא שיעור חימם שאוסר דיד סולדת, א"כ אמאי הוצרך הירושלמי לומר דעשו הרחקה לכלי ראשון, הא ביד סולדת מדינא אסור בכלי ראשון, ועי' במה שתירץ </w:t>
      </w:r>
      <w:r w:rsidRPr="00102C8E">
        <w:rPr>
          <w:rStyle w:val="aff5"/>
          <w:rFonts w:hint="cs"/>
          <w:rtl/>
        </w:rPr>
        <w:t>הפרמ"ג</w:t>
      </w:r>
      <w:r>
        <w:rPr>
          <w:rFonts w:hint="cs"/>
          <w:rtl/>
        </w:rPr>
        <w:t xml:space="preserve"> </w:t>
      </w:r>
      <w:r w:rsidRPr="00102C8E">
        <w:rPr>
          <w:rStyle w:val="af3"/>
          <w:rFonts w:eastAsia="Guttman Hodes" w:hint="cs"/>
          <w:rtl/>
        </w:rPr>
        <w:t xml:space="preserve">(עי' אות </w:t>
      </w:r>
      <w:r w:rsidRPr="00102C8E">
        <w:rPr>
          <w:rStyle w:val="af3"/>
          <w:rFonts w:eastAsia="Guttman Hodes"/>
          <w:rtl/>
        </w:rPr>
        <w:fldChar w:fldCharType="begin"/>
      </w:r>
      <w:r w:rsidRPr="00102C8E">
        <w:rPr>
          <w:rStyle w:val="af3"/>
          <w:rFonts w:eastAsia="Guttman Hodes"/>
          <w:rtl/>
        </w:rPr>
        <w:instrText xml:space="preserve"> </w:instrText>
      </w:r>
      <w:r w:rsidRPr="00102C8E">
        <w:rPr>
          <w:rStyle w:val="af3"/>
          <w:rFonts w:eastAsia="Guttman Hodes" w:hint="cs"/>
        </w:rPr>
        <w:instrText>REF</w:instrText>
      </w:r>
      <w:r w:rsidRPr="00102C8E">
        <w:rPr>
          <w:rStyle w:val="af3"/>
          <w:rFonts w:eastAsia="Guttman Hodes" w:hint="cs"/>
          <w:rtl/>
        </w:rPr>
        <w:instrText xml:space="preserve"> _</w:instrText>
      </w:r>
      <w:r w:rsidRPr="00102C8E">
        <w:rPr>
          <w:rStyle w:val="af3"/>
          <w:rFonts w:eastAsia="Guttman Hodes" w:hint="cs"/>
        </w:rPr>
        <w:instrText>Ref113742757 \r \h</w:instrText>
      </w:r>
      <w:r w:rsidRPr="00102C8E">
        <w:rPr>
          <w:rStyle w:val="af3"/>
          <w:rFonts w:eastAsia="Guttman Hodes"/>
          <w:rtl/>
        </w:rPr>
        <w:instrText xml:space="preserve"> </w:instrText>
      </w:r>
      <w:r w:rsidRPr="00102C8E">
        <w:rPr>
          <w:rStyle w:val="af3"/>
          <w:rFonts w:eastAsia="Guttman Hodes"/>
          <w:rtl/>
        </w:rPr>
      </w:r>
      <w:r w:rsidRPr="00102C8E">
        <w:rPr>
          <w:rStyle w:val="af3"/>
          <w:rFonts w:eastAsia="Guttman Hodes"/>
          <w:rtl/>
        </w:rPr>
        <w:fldChar w:fldCharType="separate"/>
      </w:r>
      <w:r w:rsidR="004F6F15">
        <w:rPr>
          <w:rStyle w:val="af3"/>
          <w:rFonts w:eastAsia="Guttman Hodes"/>
          <w:cs/>
        </w:rPr>
        <w:t>‎</w:t>
      </w:r>
      <w:r w:rsidR="004F6F15">
        <w:rPr>
          <w:rStyle w:val="af3"/>
          <w:rFonts w:eastAsia="Guttman Hodes"/>
          <w:rtl/>
        </w:rPr>
        <w:t>פ)</w:t>
      </w:r>
      <w:r w:rsidRPr="00102C8E">
        <w:rPr>
          <w:rStyle w:val="af3"/>
          <w:rFonts w:eastAsia="Guttman Hodes"/>
          <w:rtl/>
        </w:rPr>
        <w:fldChar w:fldCharType="end"/>
      </w:r>
      <w:r>
        <w:rPr>
          <w:rFonts w:hint="cs"/>
          <w:rtl/>
        </w:rPr>
        <w:t xml:space="preserve"> דלירושלמי כלי ראשון הוא דרבנן.</w:t>
      </w:r>
      <w:bookmarkEnd w:id="1967"/>
    </w:p>
    <w:p w14:paraId="516EF2F8" w14:textId="77777777" w:rsidR="00D4747B" w:rsidRPr="00F02D7C" w:rsidRDefault="00D4747B" w:rsidP="00D4747B">
      <w:pPr>
        <w:pStyle w:val="1"/>
        <w:rPr>
          <w:rtl/>
        </w:rPr>
      </w:pPr>
      <w:bookmarkStart w:id="1968" w:name="_Toc114037924"/>
      <w:r>
        <w:rPr>
          <w:rFonts w:hint="cs"/>
          <w:rtl/>
        </w:rPr>
        <w:t>הסוברים דלשון יד שולטת היינו יד סולדת והוא חילוף אותיות</w:t>
      </w:r>
      <w:bookmarkEnd w:id="1968"/>
    </w:p>
    <w:p w14:paraId="286BEF6F" w14:textId="77777777" w:rsidR="00D4747B" w:rsidRPr="00234305" w:rsidRDefault="00D4747B" w:rsidP="00D4747B">
      <w:pPr>
        <w:pStyle w:val="a8"/>
      </w:pPr>
      <w:bookmarkStart w:id="1969" w:name="_Toc114037925"/>
      <w:r>
        <w:rPr>
          <w:rFonts w:hint="cs"/>
          <w:rtl/>
        </w:rPr>
        <w:t>בי' הבית יעקב דמוכח בערוך דשולטת היינו סולדת ובירושלמי החמירו באין שולטת דאין יס"ב</w:t>
      </w:r>
      <w:bookmarkEnd w:id="1969"/>
    </w:p>
    <w:p w14:paraId="4FCD38E9" w14:textId="731C26A1" w:rsidR="00D4747B" w:rsidRDefault="00D4747B" w:rsidP="001A726C">
      <w:pPr>
        <w:pStyle w:val="a3"/>
        <w:rPr>
          <w:rtl/>
        </w:rPr>
      </w:pPr>
      <w:bookmarkStart w:id="1970" w:name="_Ref113554310"/>
      <w:bookmarkStart w:id="1971" w:name="_Ref113741980"/>
      <w:r>
        <w:rPr>
          <w:rFonts w:hint="cs"/>
          <w:rtl/>
        </w:rPr>
        <w:t xml:space="preserve">ועוד הקשה </w:t>
      </w:r>
      <w:r w:rsidRPr="000C1B67">
        <w:rPr>
          <w:rStyle w:val="aff5"/>
          <w:rFonts w:hint="cs"/>
          <w:rtl/>
        </w:rPr>
        <w:t>הבית יעקב</w:t>
      </w:r>
      <w:r>
        <w:rPr>
          <w:rFonts w:hint="cs"/>
          <w:rtl/>
        </w:rPr>
        <w:t xml:space="preserve"> </w:t>
      </w:r>
      <w:r w:rsidRPr="00141715">
        <w:rPr>
          <w:rStyle w:val="af3"/>
          <w:rFonts w:eastAsia="Guttman Hodes" w:hint="cs"/>
          <w:rtl/>
        </w:rPr>
        <w:t>(סי' כ')</w:t>
      </w:r>
      <w:r>
        <w:rPr>
          <w:rFonts w:hint="cs"/>
          <w:rtl/>
        </w:rPr>
        <w:t xml:space="preserve"> </w:t>
      </w:r>
      <w:r>
        <w:rPr>
          <w:rStyle w:val="aff5"/>
          <w:rFonts w:hint="cs"/>
          <w:rtl/>
        </w:rPr>
        <w:t>לבעל ה</w:t>
      </w:r>
      <w:r w:rsidRPr="00426F80">
        <w:rPr>
          <w:rStyle w:val="aff5"/>
          <w:rFonts w:hint="cs"/>
          <w:rtl/>
        </w:rPr>
        <w:t>ש"ך</w:t>
      </w:r>
      <w:r>
        <w:rPr>
          <w:rFonts w:hint="cs"/>
          <w:rtl/>
        </w:rPr>
        <w:t xml:space="preserve"> עצמו דמוכח דהא דאיתא בירושלמי "יד שולטת", אין הכוונה כדביאר </w:t>
      </w:r>
      <w:r w:rsidRPr="00036522">
        <w:rPr>
          <w:rStyle w:val="aff5"/>
          <w:rFonts w:hint="cs"/>
          <w:rtl/>
        </w:rPr>
        <w:t>הש"ך</w:t>
      </w:r>
      <w:r>
        <w:rPr>
          <w:rFonts w:hint="cs"/>
          <w:rtl/>
        </w:rPr>
        <w:t xml:space="preserve"> </w:t>
      </w:r>
      <w:r w:rsidRPr="008C14C8">
        <w:rPr>
          <w:rStyle w:val="af3"/>
          <w:rFonts w:eastAsia="Guttman Hodes" w:hint="cs"/>
          <w:rtl/>
        </w:rPr>
        <w:t xml:space="preserve">(עי' אות </w:t>
      </w:r>
      <w:r w:rsidRPr="008C14C8">
        <w:rPr>
          <w:rStyle w:val="af3"/>
          <w:rFonts w:eastAsia="Guttman Hodes"/>
          <w:rtl/>
        </w:rPr>
        <w:fldChar w:fldCharType="begin"/>
      </w:r>
      <w:r w:rsidRPr="008C14C8">
        <w:rPr>
          <w:rStyle w:val="af3"/>
          <w:rFonts w:eastAsia="Guttman Hodes"/>
          <w:rtl/>
        </w:rPr>
        <w:instrText xml:space="preserve"> </w:instrText>
      </w:r>
      <w:r w:rsidRPr="008C14C8">
        <w:rPr>
          <w:rStyle w:val="af3"/>
          <w:rFonts w:eastAsia="Guttman Hodes" w:hint="cs"/>
        </w:rPr>
        <w:instrText>REF</w:instrText>
      </w:r>
      <w:r w:rsidRPr="008C14C8">
        <w:rPr>
          <w:rStyle w:val="af3"/>
          <w:rFonts w:eastAsia="Guttman Hodes" w:hint="cs"/>
          <w:rtl/>
        </w:rPr>
        <w:instrText xml:space="preserve"> _</w:instrText>
      </w:r>
      <w:r w:rsidRPr="008C14C8">
        <w:rPr>
          <w:rStyle w:val="af3"/>
          <w:rFonts w:eastAsia="Guttman Hodes" w:hint="cs"/>
        </w:rPr>
        <w:instrText>Ref113612495 \r \h</w:instrText>
      </w:r>
      <w:r w:rsidRPr="008C14C8">
        <w:rPr>
          <w:rStyle w:val="af3"/>
          <w:rFonts w:eastAsia="Guttman Hodes"/>
          <w:rtl/>
        </w:rPr>
        <w:instrText xml:space="preserve"> </w:instrText>
      </w:r>
      <w:r w:rsidRPr="008C14C8">
        <w:rPr>
          <w:rStyle w:val="af3"/>
          <w:rFonts w:eastAsia="Guttman Hodes"/>
          <w:rtl/>
        </w:rPr>
      </w:r>
      <w:r w:rsidRPr="008C14C8">
        <w:rPr>
          <w:rStyle w:val="af3"/>
          <w:rFonts w:eastAsia="Guttman Hodes"/>
          <w:rtl/>
        </w:rPr>
        <w:fldChar w:fldCharType="separate"/>
      </w:r>
      <w:r w:rsidR="004F6F15">
        <w:rPr>
          <w:rStyle w:val="af3"/>
          <w:rFonts w:eastAsia="Guttman Hodes"/>
          <w:cs/>
        </w:rPr>
        <w:t>‎</w:t>
      </w:r>
      <w:r w:rsidR="004F6F15">
        <w:rPr>
          <w:rStyle w:val="af3"/>
          <w:rFonts w:eastAsia="Guttman Hodes"/>
          <w:rtl/>
        </w:rPr>
        <w:t>ע)</w:t>
      </w:r>
      <w:r w:rsidRPr="008C14C8">
        <w:rPr>
          <w:rStyle w:val="af3"/>
          <w:rFonts w:eastAsia="Guttman Hodes"/>
          <w:rtl/>
        </w:rPr>
        <w:fldChar w:fldCharType="end"/>
      </w:r>
      <w:r>
        <w:rPr>
          <w:rFonts w:hint="cs"/>
          <w:rtl/>
        </w:rPr>
        <w:t xml:space="preserve"> דהיינו שאין היד שולטת באותו מקום, אלא כתב </w:t>
      </w:r>
      <w:bookmarkStart w:id="1972" w:name="_Hlk113378585"/>
      <w:r w:rsidRPr="000C1B67">
        <w:rPr>
          <w:rStyle w:val="aff5"/>
          <w:rFonts w:hint="cs"/>
          <w:rtl/>
        </w:rPr>
        <w:t>הבית יעקב</w:t>
      </w:r>
      <w:r>
        <w:rPr>
          <w:rFonts w:hint="cs"/>
          <w:rtl/>
        </w:rPr>
        <w:t xml:space="preserve"> דמוכח </w:t>
      </w:r>
      <w:r>
        <w:rPr>
          <w:rFonts w:hint="cs"/>
          <w:rtl/>
        </w:rPr>
        <w:t xml:space="preserve">דהא דאמרינן בירושלמי "יד שולטת", היינו יד סולדת, וכן מבואר בדברי </w:t>
      </w:r>
      <w:r w:rsidRPr="00036522">
        <w:rPr>
          <w:rStyle w:val="aff5"/>
          <w:rFonts w:hint="cs"/>
          <w:rtl/>
        </w:rPr>
        <w:t>הערוך</w:t>
      </w:r>
      <w:r>
        <w:rPr>
          <w:rFonts w:hint="cs"/>
          <w:rtl/>
        </w:rPr>
        <w:t xml:space="preserve"> </w:t>
      </w:r>
      <w:r w:rsidRPr="00A111E1">
        <w:rPr>
          <w:rStyle w:val="af3"/>
          <w:rFonts w:eastAsia="Guttman Hodes" w:hint="cs"/>
          <w:rtl/>
        </w:rPr>
        <w:t>(ערך סלד, נד' בגמ' עוז והדר עמ' י"א)</w:t>
      </w:r>
      <w:r w:rsidRPr="002007E8">
        <w:rPr>
          <w:rFonts w:hint="cs"/>
          <w:rtl/>
        </w:rPr>
        <w:t xml:space="preserve">, </w:t>
      </w:r>
      <w:bookmarkEnd w:id="1972"/>
      <w:r>
        <w:rPr>
          <w:rFonts w:hint="cs"/>
          <w:rtl/>
        </w:rPr>
        <w:t xml:space="preserve">וביאר </w:t>
      </w:r>
      <w:r w:rsidRPr="000C1B67">
        <w:rPr>
          <w:rStyle w:val="aff5"/>
          <w:rFonts w:hint="cs"/>
          <w:rtl/>
        </w:rPr>
        <w:t>הבית יעקב</w:t>
      </w:r>
      <w:r>
        <w:rPr>
          <w:rFonts w:hint="cs"/>
          <w:rtl/>
        </w:rPr>
        <w:t xml:space="preserve"> דא"כ הא דאמרינן בירושלמי דהחמירו בכלי ראשון שאין היד שולטת, היינו דאפי' שאין חם בשיעור יד סולדת בו מ"מ החמירו</w:t>
      </w:r>
      <w:bookmarkEnd w:id="1970"/>
      <w:r>
        <w:rPr>
          <w:rFonts w:hint="cs"/>
          <w:rtl/>
        </w:rPr>
        <w:t>.</w:t>
      </w:r>
      <w:bookmarkEnd w:id="1971"/>
    </w:p>
    <w:p w14:paraId="0F0D1658" w14:textId="77777777" w:rsidR="00D4747B" w:rsidRPr="002B168C" w:rsidRDefault="00D4747B" w:rsidP="00D4747B">
      <w:pPr>
        <w:pStyle w:val="a8"/>
        <w:rPr>
          <w:rtl/>
        </w:rPr>
      </w:pPr>
      <w:bookmarkStart w:id="1973" w:name="_Toc114037926"/>
      <w:r>
        <w:rPr>
          <w:rFonts w:hint="cs"/>
          <w:rtl/>
        </w:rPr>
        <w:t>בי' ר"ח והמהר"ם חלוואה והמהר"י קורקוס והגר"א דלשון יד שולטת היינו יד סולדת</w:t>
      </w:r>
      <w:bookmarkEnd w:id="1973"/>
    </w:p>
    <w:p w14:paraId="041EDD54" w14:textId="6C1F7953" w:rsidR="00D4747B" w:rsidRDefault="00D4747B" w:rsidP="001A726C">
      <w:pPr>
        <w:pStyle w:val="a3"/>
        <w:rPr>
          <w:rtl/>
        </w:rPr>
      </w:pPr>
      <w:bookmarkStart w:id="1974" w:name="_Ref113741972"/>
      <w:r>
        <w:rPr>
          <w:rFonts w:hint="cs"/>
          <w:rtl/>
        </w:rPr>
        <w:t xml:space="preserve">וכ"כ </w:t>
      </w:r>
      <w:r w:rsidRPr="00487F33">
        <w:rPr>
          <w:rStyle w:val="aff5"/>
          <w:rFonts w:hint="cs"/>
          <w:rtl/>
        </w:rPr>
        <w:t>ר"ח</w:t>
      </w:r>
      <w:r w:rsidRPr="00E86690">
        <w:rPr>
          <w:rStyle w:val="af3"/>
          <w:rFonts w:eastAsia="Guttman Hodes" w:hint="cs"/>
          <w:rtl/>
        </w:rPr>
        <w:t xml:space="preserve"> (ד"ה </w:t>
      </w:r>
      <w:r w:rsidRPr="00E86690">
        <w:rPr>
          <w:rStyle w:val="af3"/>
          <w:rFonts w:eastAsia="Guttman Hodes"/>
          <w:rtl/>
        </w:rPr>
        <w:t>איבעיא להו</w:t>
      </w:r>
      <w:r w:rsidRPr="00E86690">
        <w:rPr>
          <w:rStyle w:val="af3"/>
          <w:rFonts w:eastAsia="Guttman Hodes" w:hint="cs"/>
          <w:rtl/>
        </w:rPr>
        <w:t xml:space="preserve">) </w:t>
      </w:r>
      <w:r>
        <w:rPr>
          <w:rFonts w:hint="cs"/>
          <w:rtl/>
        </w:rPr>
        <w:t xml:space="preserve">דשיעור יד סולדת בו, מבואר בירושלמי </w:t>
      </w:r>
      <w:r>
        <w:rPr>
          <w:rStyle w:val="af3"/>
          <w:rFonts w:eastAsiaTheme="minorHAnsi" w:hint="cs"/>
          <w:rtl/>
        </w:rPr>
        <w:t>(פ"ג סוה"ד, כה.)</w:t>
      </w:r>
      <w:r>
        <w:rPr>
          <w:rFonts w:hint="cs"/>
          <w:rtl/>
        </w:rPr>
        <w:t xml:space="preserve"> דהיינו שהיד שולטת בו, דסולדת היינו שולטת, והוא השיעור שכריסו של תינוק נכוית ממנו, וע"ע בדברי </w:t>
      </w:r>
      <w:r w:rsidRPr="002B168C">
        <w:rPr>
          <w:rStyle w:val="aff5"/>
          <w:rFonts w:hint="cs"/>
          <w:rtl/>
        </w:rPr>
        <w:t>המהר"ם חלאווה</w:t>
      </w:r>
      <w:r>
        <w:rPr>
          <w:rFonts w:hint="cs"/>
          <w:rtl/>
        </w:rPr>
        <w:t xml:space="preserve"> </w:t>
      </w:r>
      <w:r w:rsidRPr="002B168C">
        <w:rPr>
          <w:rStyle w:val="af3"/>
          <w:rFonts w:eastAsia="Guttman Hodes" w:hint="cs"/>
          <w:rtl/>
        </w:rPr>
        <w:t>(עי'</w:t>
      </w:r>
      <w:r>
        <w:rPr>
          <w:rFonts w:hint="cs"/>
          <w:rtl/>
        </w:rPr>
        <w:t xml:space="preserve"> </w:t>
      </w:r>
      <w:r w:rsidRPr="002B168C">
        <w:rPr>
          <w:rStyle w:val="af3"/>
          <w:rFonts w:eastAsia="Guttman Hodes" w:hint="cs"/>
          <w:rtl/>
        </w:rPr>
        <w:t xml:space="preserve">אות </w:t>
      </w:r>
      <w:r w:rsidRPr="002B168C">
        <w:rPr>
          <w:rStyle w:val="af3"/>
          <w:rFonts w:eastAsia="Guttman Hodes"/>
          <w:rtl/>
        </w:rPr>
        <w:fldChar w:fldCharType="begin"/>
      </w:r>
      <w:r w:rsidRPr="002B168C">
        <w:rPr>
          <w:rStyle w:val="af3"/>
          <w:rFonts w:eastAsia="Guttman Hodes"/>
          <w:rtl/>
        </w:rPr>
        <w:instrText xml:space="preserve"> </w:instrText>
      </w:r>
      <w:r w:rsidRPr="002B168C">
        <w:rPr>
          <w:rStyle w:val="af3"/>
          <w:rFonts w:eastAsia="Guttman Hodes" w:hint="cs"/>
        </w:rPr>
        <w:instrText>REF</w:instrText>
      </w:r>
      <w:r w:rsidRPr="002B168C">
        <w:rPr>
          <w:rStyle w:val="af3"/>
          <w:rFonts w:eastAsia="Guttman Hodes" w:hint="cs"/>
          <w:rtl/>
        </w:rPr>
        <w:instrText xml:space="preserve"> _</w:instrText>
      </w:r>
      <w:r w:rsidRPr="002B168C">
        <w:rPr>
          <w:rStyle w:val="af3"/>
          <w:rFonts w:eastAsia="Guttman Hodes" w:hint="cs"/>
        </w:rPr>
        <w:instrText>Ref113738892 \r \h</w:instrText>
      </w:r>
      <w:r w:rsidRPr="002B168C">
        <w:rPr>
          <w:rStyle w:val="af3"/>
          <w:rFonts w:eastAsia="Guttman Hodes"/>
          <w:rtl/>
        </w:rPr>
        <w:instrText xml:space="preserve"> </w:instrText>
      </w:r>
      <w:r w:rsidRPr="002B168C">
        <w:rPr>
          <w:rStyle w:val="af3"/>
          <w:rFonts w:eastAsia="Guttman Hodes"/>
          <w:rtl/>
        </w:rPr>
      </w:r>
      <w:r w:rsidRPr="002B168C">
        <w:rPr>
          <w:rStyle w:val="af3"/>
          <w:rFonts w:eastAsia="Guttman Hodes"/>
          <w:rtl/>
        </w:rPr>
        <w:fldChar w:fldCharType="separate"/>
      </w:r>
      <w:r w:rsidR="004F6F15">
        <w:rPr>
          <w:rStyle w:val="af3"/>
          <w:rFonts w:eastAsia="Guttman Hodes"/>
          <w:cs/>
        </w:rPr>
        <w:t>‎</w:t>
      </w:r>
      <w:r w:rsidR="004F6F15">
        <w:rPr>
          <w:rStyle w:val="af3"/>
          <w:rFonts w:eastAsia="Guttman Hodes"/>
          <w:rtl/>
        </w:rPr>
        <w:t>לה)</w:t>
      </w:r>
      <w:r w:rsidRPr="002B168C">
        <w:rPr>
          <w:rStyle w:val="af3"/>
          <w:rFonts w:eastAsia="Guttman Hodes"/>
          <w:rtl/>
        </w:rPr>
        <w:fldChar w:fldCharType="end"/>
      </w:r>
      <w:r>
        <w:rPr>
          <w:rFonts w:hint="cs"/>
          <w:rtl/>
        </w:rPr>
        <w:t xml:space="preserve"> </w:t>
      </w:r>
      <w:r w:rsidRPr="002B168C">
        <w:rPr>
          <w:rStyle w:val="aff5"/>
          <w:rFonts w:hint="cs"/>
          <w:rtl/>
        </w:rPr>
        <w:t>והמהר"י קורקוס</w:t>
      </w:r>
      <w:r>
        <w:rPr>
          <w:rFonts w:hint="cs"/>
          <w:rtl/>
        </w:rPr>
        <w:t xml:space="preserve"> </w:t>
      </w:r>
      <w:r w:rsidRPr="002B168C">
        <w:rPr>
          <w:rStyle w:val="af3"/>
          <w:rFonts w:eastAsia="Guttman Hodes" w:hint="cs"/>
          <w:rtl/>
        </w:rPr>
        <w:t xml:space="preserve">(עי' אות </w:t>
      </w:r>
      <w:r w:rsidRPr="002B168C">
        <w:rPr>
          <w:rStyle w:val="af3"/>
          <w:rFonts w:eastAsia="Guttman Hodes"/>
          <w:rtl/>
        </w:rPr>
        <w:fldChar w:fldCharType="begin"/>
      </w:r>
      <w:r w:rsidRPr="002B168C">
        <w:rPr>
          <w:rStyle w:val="af3"/>
          <w:rFonts w:eastAsia="Guttman Hodes"/>
          <w:rtl/>
        </w:rPr>
        <w:instrText xml:space="preserve"> </w:instrText>
      </w:r>
      <w:r w:rsidRPr="002B168C">
        <w:rPr>
          <w:rStyle w:val="af3"/>
          <w:rFonts w:eastAsia="Guttman Hodes" w:hint="cs"/>
        </w:rPr>
        <w:instrText>REF</w:instrText>
      </w:r>
      <w:r w:rsidRPr="002B168C">
        <w:rPr>
          <w:rStyle w:val="af3"/>
          <w:rFonts w:eastAsia="Guttman Hodes" w:hint="cs"/>
          <w:rtl/>
        </w:rPr>
        <w:instrText xml:space="preserve"> _</w:instrText>
      </w:r>
      <w:r w:rsidRPr="002B168C">
        <w:rPr>
          <w:rStyle w:val="af3"/>
          <w:rFonts w:eastAsia="Guttman Hodes" w:hint="cs"/>
        </w:rPr>
        <w:instrText>Ref113741937 \r \h</w:instrText>
      </w:r>
      <w:r w:rsidRPr="002B168C">
        <w:rPr>
          <w:rStyle w:val="af3"/>
          <w:rFonts w:eastAsia="Guttman Hodes"/>
          <w:rtl/>
        </w:rPr>
        <w:instrText xml:space="preserve"> </w:instrText>
      </w:r>
      <w:r w:rsidRPr="002B168C">
        <w:rPr>
          <w:rStyle w:val="af3"/>
          <w:rFonts w:eastAsia="Guttman Hodes"/>
          <w:rtl/>
        </w:rPr>
      </w:r>
      <w:r w:rsidRPr="002B168C">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2B168C">
        <w:rPr>
          <w:rStyle w:val="af3"/>
          <w:rFonts w:eastAsia="Guttman Hodes"/>
          <w:rtl/>
        </w:rPr>
        <w:fldChar w:fldCharType="end"/>
      </w:r>
      <w:r>
        <w:rPr>
          <w:rFonts w:hint="cs"/>
          <w:rtl/>
        </w:rPr>
        <w:t xml:space="preserve"> דהעתיקו את דברי הירושלמי וכתבו לשון "סולדת", ולא "שולטת" כירושלמי לפנינו, ומשמע דהבינו דשולטת היינו סולדת, וכ"כ </w:t>
      </w:r>
      <w:r w:rsidRPr="002B168C">
        <w:rPr>
          <w:rStyle w:val="aff5"/>
          <w:rFonts w:hint="cs"/>
          <w:rtl/>
        </w:rPr>
        <w:t xml:space="preserve">הגר"א </w:t>
      </w:r>
      <w:r w:rsidRPr="002B168C">
        <w:rPr>
          <w:rStyle w:val="af3"/>
          <w:rFonts w:eastAsia="Guttman Hodes" w:hint="cs"/>
          <w:rtl/>
        </w:rPr>
        <w:t xml:space="preserve">(עי' </w:t>
      </w:r>
      <w:r>
        <w:rPr>
          <w:rStyle w:val="af3"/>
          <w:rFonts w:eastAsia="Guttman Hodes" w:hint="cs"/>
          <w:rtl/>
        </w:rPr>
        <w:t xml:space="preserve">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Ref113742003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Pr>
          <w:rStyle w:val="af3"/>
          <w:rFonts w:eastAsia="Guttman Hodes"/>
          <w:rtl/>
        </w:rPr>
        <w:fldChar w:fldCharType="end"/>
      </w:r>
      <w:r>
        <w:rPr>
          <w:rFonts w:hint="cs"/>
          <w:rtl/>
        </w:rPr>
        <w:t xml:space="preserve"> </w:t>
      </w:r>
      <w:r w:rsidRPr="00581809">
        <w:rPr>
          <w:rStyle w:val="aff5"/>
          <w:rFonts w:hint="cs"/>
          <w:rtl/>
        </w:rPr>
        <w:t>והחזו"א</w:t>
      </w:r>
      <w:r>
        <w:rPr>
          <w:rFonts w:hint="cs"/>
          <w:rtl/>
        </w:rPr>
        <w:t xml:space="preserve"> </w:t>
      </w:r>
      <w:r w:rsidRPr="00581809">
        <w:rPr>
          <w:rStyle w:val="af3"/>
          <w:rFonts w:eastAsia="Guttman Hodes" w:hint="cs"/>
          <w:rtl/>
        </w:rPr>
        <w:t xml:space="preserve">(עי' אות </w:t>
      </w:r>
      <w:r w:rsidRPr="00581809">
        <w:rPr>
          <w:rStyle w:val="af3"/>
          <w:rFonts w:eastAsia="Guttman Hodes"/>
          <w:rtl/>
        </w:rPr>
        <w:fldChar w:fldCharType="begin"/>
      </w:r>
      <w:r w:rsidRPr="00581809">
        <w:rPr>
          <w:rStyle w:val="af3"/>
          <w:rFonts w:eastAsia="Guttman Hodes"/>
          <w:rtl/>
        </w:rPr>
        <w:instrText xml:space="preserve"> </w:instrText>
      </w:r>
      <w:r w:rsidRPr="00581809">
        <w:rPr>
          <w:rStyle w:val="af3"/>
          <w:rFonts w:eastAsia="Guttman Hodes" w:hint="cs"/>
        </w:rPr>
        <w:instrText>REF</w:instrText>
      </w:r>
      <w:r w:rsidRPr="00581809">
        <w:rPr>
          <w:rStyle w:val="af3"/>
          <w:rFonts w:eastAsia="Guttman Hodes" w:hint="cs"/>
          <w:rtl/>
        </w:rPr>
        <w:instrText xml:space="preserve"> _</w:instrText>
      </w:r>
      <w:r w:rsidRPr="00581809">
        <w:rPr>
          <w:rStyle w:val="af3"/>
          <w:rFonts w:eastAsia="Guttman Hodes" w:hint="cs"/>
        </w:rPr>
        <w:instrText>Ref113787431 \r \h</w:instrText>
      </w:r>
      <w:r w:rsidRPr="00581809">
        <w:rPr>
          <w:rStyle w:val="af3"/>
          <w:rFonts w:eastAsia="Guttman Hodes"/>
          <w:rtl/>
        </w:rPr>
        <w:instrText xml:space="preserve"> </w:instrText>
      </w:r>
      <w:r w:rsidRPr="00581809">
        <w:rPr>
          <w:rStyle w:val="af3"/>
          <w:rFonts w:eastAsia="Guttman Hodes"/>
          <w:rtl/>
        </w:rPr>
      </w:r>
      <w:r w:rsidRPr="00581809">
        <w:rPr>
          <w:rStyle w:val="af3"/>
          <w:rFonts w:eastAsia="Guttman Hodes"/>
          <w:rtl/>
        </w:rPr>
        <w:fldChar w:fldCharType="separate"/>
      </w:r>
      <w:r w:rsidR="004F6F15">
        <w:rPr>
          <w:rStyle w:val="af3"/>
          <w:rFonts w:eastAsia="Guttman Hodes"/>
          <w:cs/>
        </w:rPr>
        <w:t>‎</w:t>
      </w:r>
      <w:r w:rsidR="004F6F15">
        <w:rPr>
          <w:rStyle w:val="af3"/>
          <w:rFonts w:eastAsia="Guttman Hodes"/>
          <w:rtl/>
        </w:rPr>
        <w:t>קג)</w:t>
      </w:r>
      <w:r w:rsidRPr="00581809">
        <w:rPr>
          <w:rStyle w:val="af3"/>
          <w:rFonts w:eastAsia="Guttman Hodes"/>
          <w:rtl/>
        </w:rPr>
        <w:fldChar w:fldCharType="end"/>
      </w:r>
      <w:r>
        <w:rPr>
          <w:rFonts w:hint="cs"/>
          <w:rtl/>
        </w:rPr>
        <w:t>.</w:t>
      </w:r>
      <w:bookmarkEnd w:id="1974"/>
    </w:p>
    <w:p w14:paraId="2F1D8B33" w14:textId="77777777" w:rsidR="00D4747B" w:rsidRPr="00454157" w:rsidRDefault="00D4747B" w:rsidP="00D4747B">
      <w:pPr>
        <w:pStyle w:val="a8"/>
        <w:rPr>
          <w:rtl/>
        </w:rPr>
      </w:pPr>
      <w:bookmarkStart w:id="1975" w:name="_Toc114037927"/>
      <w:r>
        <w:rPr>
          <w:rFonts w:hint="cs"/>
          <w:rtl/>
        </w:rPr>
        <w:t>בי' הפרמ"ג בערוך דלשון "שולטת" הוא בחילוף אותיות "סולדת" ודחיית הפרמ"ג דאי"ז כוונתו</w:t>
      </w:r>
      <w:bookmarkEnd w:id="1975"/>
    </w:p>
    <w:p w14:paraId="1B71F966" w14:textId="7AE06E04" w:rsidR="00D4747B" w:rsidRDefault="00D4747B" w:rsidP="001A726C">
      <w:pPr>
        <w:pStyle w:val="a3"/>
        <w:rPr>
          <w:rtl/>
        </w:rPr>
      </w:pPr>
      <w:r>
        <w:rPr>
          <w:rFonts w:hint="cs"/>
          <w:rtl/>
        </w:rPr>
        <w:t xml:space="preserve">במ"ש </w:t>
      </w:r>
      <w:r w:rsidRPr="00BC2661">
        <w:rPr>
          <w:rStyle w:val="aff5"/>
          <w:rFonts w:hint="cs"/>
          <w:rtl/>
        </w:rPr>
        <w:t>הבית יעקב</w:t>
      </w:r>
      <w:r>
        <w:rPr>
          <w:rFonts w:hint="cs"/>
          <w:rtl/>
        </w:rPr>
        <w:t xml:space="preserve"> </w:t>
      </w:r>
      <w:r w:rsidRPr="00454157">
        <w:rPr>
          <w:rStyle w:val="af3"/>
          <w:rFonts w:eastAsia="Guttman Hodes" w:hint="cs"/>
          <w:rtl/>
        </w:rPr>
        <w:t xml:space="preserve">(עי' אות </w:t>
      </w:r>
      <w:r w:rsidRPr="00454157">
        <w:rPr>
          <w:rStyle w:val="af3"/>
          <w:rFonts w:eastAsia="Guttman Hodes"/>
          <w:rtl/>
        </w:rPr>
        <w:fldChar w:fldCharType="begin"/>
      </w:r>
      <w:r w:rsidRPr="00454157">
        <w:rPr>
          <w:rStyle w:val="af3"/>
          <w:rFonts w:eastAsia="Guttman Hodes"/>
          <w:rtl/>
        </w:rPr>
        <w:instrText xml:space="preserve"> </w:instrText>
      </w:r>
      <w:r w:rsidRPr="00454157">
        <w:rPr>
          <w:rStyle w:val="af3"/>
          <w:rFonts w:eastAsia="Guttman Hodes" w:hint="cs"/>
        </w:rPr>
        <w:instrText>REF</w:instrText>
      </w:r>
      <w:r w:rsidRPr="00454157">
        <w:rPr>
          <w:rStyle w:val="af3"/>
          <w:rFonts w:eastAsia="Guttman Hodes" w:hint="cs"/>
          <w:rtl/>
        </w:rPr>
        <w:instrText xml:space="preserve"> _</w:instrText>
      </w:r>
      <w:r w:rsidRPr="00454157">
        <w:rPr>
          <w:rStyle w:val="af3"/>
          <w:rFonts w:eastAsia="Guttman Hodes" w:hint="cs"/>
        </w:rPr>
        <w:instrText>Ref113554310 \r \h</w:instrText>
      </w:r>
      <w:r w:rsidRPr="00454157">
        <w:rPr>
          <w:rStyle w:val="af3"/>
          <w:rFonts w:eastAsia="Guttman Hodes"/>
          <w:rtl/>
        </w:rPr>
        <w:instrText xml:space="preserve"> </w:instrText>
      </w:r>
      <w:r w:rsidRPr="00454157">
        <w:rPr>
          <w:rStyle w:val="af3"/>
          <w:rFonts w:eastAsia="Guttman Hodes"/>
          <w:rtl/>
        </w:rPr>
      </w:r>
      <w:r w:rsidRPr="00454157">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sidRPr="00454157">
        <w:rPr>
          <w:rStyle w:val="af3"/>
          <w:rFonts w:eastAsia="Guttman Hodes"/>
          <w:rtl/>
        </w:rPr>
        <w:fldChar w:fldCharType="end"/>
      </w:r>
      <w:r w:rsidRPr="00454157">
        <w:rPr>
          <w:rStyle w:val="af3"/>
          <w:rFonts w:eastAsia="Guttman Hodes" w:hint="cs"/>
          <w:rtl/>
        </w:rPr>
        <w:t xml:space="preserve"> </w:t>
      </w:r>
      <w:r>
        <w:rPr>
          <w:rFonts w:hint="cs"/>
          <w:rtl/>
        </w:rPr>
        <w:t xml:space="preserve">דמבואר מדברי </w:t>
      </w:r>
      <w:r w:rsidRPr="00036522">
        <w:rPr>
          <w:rStyle w:val="aff5"/>
          <w:rFonts w:hint="cs"/>
          <w:rtl/>
        </w:rPr>
        <w:t>הערוך</w:t>
      </w:r>
      <w:r>
        <w:rPr>
          <w:rFonts w:hint="cs"/>
          <w:rtl/>
        </w:rPr>
        <w:t xml:space="preserve"> דיד שולטת, היינו יד סולדת, ביאר </w:t>
      </w:r>
      <w:r>
        <w:rPr>
          <w:rStyle w:val="aff5"/>
          <w:rFonts w:hint="cs"/>
          <w:rtl/>
        </w:rPr>
        <w:t>ה</w:t>
      </w:r>
      <w:r w:rsidRPr="00AB3818">
        <w:rPr>
          <w:rStyle w:val="aff5"/>
          <w:rFonts w:hint="cs"/>
          <w:rtl/>
        </w:rPr>
        <w:t>פרמ"ג</w:t>
      </w:r>
      <w:r w:rsidRPr="00C92FB8">
        <w:rPr>
          <w:rStyle w:val="af3"/>
          <w:rFonts w:eastAsia="Guttman Hodes" w:hint="cs"/>
          <w:rtl/>
        </w:rPr>
        <w:t xml:space="preserve"> (יו"ד סי' ס"ח משב"ז סק"ט ד"ה</w:t>
      </w:r>
      <w:r w:rsidRPr="00C92FB8">
        <w:rPr>
          <w:rStyle w:val="af3"/>
          <w:rFonts w:eastAsia="Guttman Hodes"/>
          <w:rtl/>
        </w:rPr>
        <w:t xml:space="preserve"> הדין הא' וכו' וראיתי בשו"ת בית יעקב</w:t>
      </w:r>
      <w:r w:rsidRPr="00C92FB8">
        <w:rPr>
          <w:rStyle w:val="af3"/>
          <w:rFonts w:eastAsia="Guttman Hodes" w:hint="cs"/>
          <w:rtl/>
        </w:rPr>
        <w:t xml:space="preserve">) </w:t>
      </w:r>
      <w:r>
        <w:rPr>
          <w:rFonts w:hint="cs"/>
          <w:rtl/>
        </w:rPr>
        <w:t xml:space="preserve">דלפי"ז כוונת </w:t>
      </w:r>
      <w:r w:rsidRPr="00722887">
        <w:rPr>
          <w:rStyle w:val="aff5"/>
          <w:rFonts w:hint="cs"/>
          <w:rtl/>
        </w:rPr>
        <w:t>הערוך</w:t>
      </w:r>
      <w:r>
        <w:rPr>
          <w:rFonts w:hint="cs"/>
          <w:rtl/>
        </w:rPr>
        <w:t xml:space="preserve"> לומר דיד שולטת, היינו חילוף אותיות מיד סולדת, אך דחה  </w:t>
      </w:r>
      <w:r w:rsidRPr="00E00111">
        <w:rPr>
          <w:rStyle w:val="aff5"/>
          <w:rFonts w:hint="cs"/>
          <w:rtl/>
        </w:rPr>
        <w:t>הפרמ"ג</w:t>
      </w:r>
      <w:r w:rsidRPr="00C92FB8">
        <w:rPr>
          <w:rStyle w:val="af3"/>
          <w:rFonts w:eastAsia="Guttman Hodes" w:hint="cs"/>
          <w:rtl/>
        </w:rPr>
        <w:t xml:space="preserve"> </w:t>
      </w:r>
      <w:r>
        <w:rPr>
          <w:rFonts w:hint="cs"/>
          <w:rtl/>
        </w:rPr>
        <w:t xml:space="preserve">דאין כוונת </w:t>
      </w:r>
      <w:r w:rsidRPr="00E00111">
        <w:rPr>
          <w:rStyle w:val="aff5"/>
          <w:rFonts w:hint="cs"/>
          <w:rtl/>
        </w:rPr>
        <w:t>הערוך</w:t>
      </w:r>
      <w:r>
        <w:rPr>
          <w:rFonts w:hint="cs"/>
          <w:rtl/>
        </w:rPr>
        <w:t xml:space="preserve"> לומר דיד שולטת היינו יד סולדת, אלא הם ב' שורשים שונים.</w:t>
      </w:r>
    </w:p>
    <w:p w14:paraId="7E7977AC" w14:textId="77777777" w:rsidR="00D4747B" w:rsidRPr="00F02D7C" w:rsidRDefault="00D4747B" w:rsidP="00D4747B">
      <w:pPr>
        <w:pStyle w:val="1"/>
        <w:rPr>
          <w:rtl/>
        </w:rPr>
      </w:pPr>
      <w:bookmarkStart w:id="1976" w:name="_Toc114037928"/>
      <w:r>
        <w:rPr>
          <w:rFonts w:hint="cs"/>
          <w:rtl/>
        </w:rPr>
        <w:t>בי' הבית יעקב דהש"ך חזר בו דמודה השו"ע ליש"ש באין יס"ב</w:t>
      </w:r>
      <w:bookmarkEnd w:id="1976"/>
    </w:p>
    <w:p w14:paraId="14F0F57A" w14:textId="77777777" w:rsidR="00D4747B" w:rsidRPr="002007E8" w:rsidRDefault="00D4747B" w:rsidP="00D4747B">
      <w:pPr>
        <w:pStyle w:val="a8"/>
      </w:pPr>
      <w:bookmarkStart w:id="1977" w:name="_Toc114037929"/>
      <w:r>
        <w:rPr>
          <w:rFonts w:hint="cs"/>
          <w:rtl/>
        </w:rPr>
        <w:t>בי' הבית יעקב דהש"ך חזר בו והודה דאפש"ל בשו"ע כיש"ש דע"ג האש אף באין יס"ב אסור</w:t>
      </w:r>
      <w:bookmarkEnd w:id="1977"/>
      <w:r>
        <w:rPr>
          <w:rFonts w:hint="cs"/>
          <w:rtl/>
        </w:rPr>
        <w:t xml:space="preserve"> </w:t>
      </w:r>
    </w:p>
    <w:p w14:paraId="7B0603B0" w14:textId="1126C725" w:rsidR="00D4747B" w:rsidRDefault="00D4747B" w:rsidP="001A726C">
      <w:pPr>
        <w:pStyle w:val="a3"/>
        <w:rPr>
          <w:rtl/>
        </w:rPr>
      </w:pPr>
      <w:bookmarkStart w:id="1978" w:name="_Ref113810160"/>
      <w:r>
        <w:rPr>
          <w:rFonts w:hint="cs"/>
          <w:rtl/>
        </w:rPr>
        <w:t xml:space="preserve">וכתב </w:t>
      </w:r>
      <w:bookmarkStart w:id="1979" w:name="_Hlk113378916"/>
      <w:r w:rsidRPr="000C1B67">
        <w:rPr>
          <w:rStyle w:val="aff5"/>
          <w:rFonts w:hint="cs"/>
          <w:rtl/>
        </w:rPr>
        <w:t>הבית יעקב</w:t>
      </w:r>
      <w:r>
        <w:rPr>
          <w:rFonts w:hint="cs"/>
          <w:rtl/>
        </w:rPr>
        <w:t xml:space="preserve"> </w:t>
      </w:r>
      <w:r w:rsidRPr="00141715">
        <w:rPr>
          <w:rStyle w:val="af3"/>
          <w:rFonts w:eastAsia="Guttman Hodes" w:hint="cs"/>
          <w:rtl/>
        </w:rPr>
        <w:t>(סי' כ')</w:t>
      </w:r>
      <w:r>
        <w:rPr>
          <w:rFonts w:hint="cs"/>
          <w:rtl/>
        </w:rPr>
        <w:t xml:space="preserve"> דהודה לו </w:t>
      </w:r>
      <w:r w:rsidRPr="00426F80">
        <w:rPr>
          <w:rStyle w:val="aff5"/>
          <w:rFonts w:hint="cs"/>
          <w:rtl/>
        </w:rPr>
        <w:t>הש"ך</w:t>
      </w:r>
      <w:r>
        <w:rPr>
          <w:rFonts w:hint="cs"/>
          <w:rtl/>
        </w:rPr>
        <w:t xml:space="preserve"> </w:t>
      </w:r>
      <w:bookmarkEnd w:id="1979"/>
      <w:r>
        <w:rPr>
          <w:rFonts w:hint="cs"/>
          <w:rtl/>
        </w:rPr>
        <w:t xml:space="preserve">שאפשר לבאר כן בדברי </w:t>
      </w:r>
      <w:r w:rsidRPr="00036522">
        <w:rPr>
          <w:rStyle w:val="aff5"/>
          <w:rFonts w:hint="cs"/>
          <w:rtl/>
        </w:rPr>
        <w:t>השו"ע</w:t>
      </w:r>
      <w:r>
        <w:rPr>
          <w:rFonts w:hint="cs"/>
          <w:rtl/>
        </w:rPr>
        <w:t xml:space="preserve"> </w:t>
      </w:r>
      <w:r w:rsidRPr="00A111E1">
        <w:rPr>
          <w:rStyle w:val="af3"/>
          <w:rFonts w:eastAsia="Guttman Hodes" w:hint="cs"/>
          <w:rtl/>
        </w:rPr>
        <w:t>(יו"ד סי' ק"ה ב')</w:t>
      </w:r>
      <w:r>
        <w:rPr>
          <w:rFonts w:hint="cs"/>
          <w:rtl/>
        </w:rPr>
        <w:t xml:space="preserve"> דמ"ש דחום של כלי ראשון אוסר ביד סולדת בו, ומשמע דבאין היד סולדת אינו אוסר, היינו דוקא בכלי ראשון שהעבירו מע"ג האש, אבל בעומד ע"ג האש, אפש"ל דמודה </w:t>
      </w:r>
      <w:r w:rsidRPr="00036522">
        <w:rPr>
          <w:rStyle w:val="aff5"/>
          <w:rFonts w:hint="cs"/>
          <w:rtl/>
        </w:rPr>
        <w:t>השו"ע</w:t>
      </w:r>
      <w:r>
        <w:rPr>
          <w:rFonts w:hint="cs"/>
          <w:rtl/>
        </w:rPr>
        <w:t xml:space="preserve"> לדעת </w:t>
      </w:r>
      <w:r>
        <w:rPr>
          <w:rStyle w:val="aff5"/>
          <w:rtl/>
        </w:rPr>
        <w:t xml:space="preserve">היש"ש </w:t>
      </w:r>
      <w:r>
        <w:rPr>
          <w:rStyle w:val="af3"/>
          <w:rFonts w:eastAsia="Guttman Hodes" w:hint="cs"/>
          <w:rtl/>
        </w:rPr>
        <w:t xml:space="preserve">(עי'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Ref113552823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סד</w:t>
      </w:r>
      <w:r w:rsidR="004F6F15">
        <w:rPr>
          <w:rStyle w:val="af3"/>
          <w:rFonts w:eastAsia="Guttman Hodes"/>
          <w:rtl/>
        </w:rPr>
        <w:t>)</w:t>
      </w:r>
      <w:r>
        <w:rPr>
          <w:rStyle w:val="af3"/>
          <w:rFonts w:eastAsia="Guttman Hodes" w:hint="cs"/>
          <w:rtl/>
        </w:rPr>
        <w:fldChar w:fldCharType="end"/>
      </w:r>
      <w:r>
        <w:rPr>
          <w:rtl/>
        </w:rPr>
        <w:t xml:space="preserve"> </w:t>
      </w:r>
      <w:r>
        <w:rPr>
          <w:rFonts w:hint="cs"/>
          <w:rtl/>
        </w:rPr>
        <w:t>דאף שאין היד סולדת בו אסור בכלי ראשון, כיון שהוא ע"ג האש.</w:t>
      </w:r>
      <w:bookmarkEnd w:id="1978"/>
    </w:p>
    <w:p w14:paraId="30C863E2" w14:textId="77777777" w:rsidR="00D4747B" w:rsidRPr="0025724F" w:rsidRDefault="00D4747B" w:rsidP="00D4747B">
      <w:pPr>
        <w:pStyle w:val="a8"/>
        <w:rPr>
          <w:rtl/>
        </w:rPr>
      </w:pPr>
      <w:bookmarkStart w:id="1980" w:name="_Toc114037930"/>
      <w:r>
        <w:rPr>
          <w:rFonts w:hint="cs"/>
          <w:rtl/>
        </w:rPr>
        <w:t>תי' השלום ירושלים דלירושלמי כ"ר דרבנן דאין האור תחתיו ואף ביס"ב אסור רק מחומרא</w:t>
      </w:r>
      <w:bookmarkEnd w:id="1980"/>
    </w:p>
    <w:p w14:paraId="12ACB324" w14:textId="77777777" w:rsidR="00D4747B" w:rsidRDefault="00D4747B" w:rsidP="001A726C">
      <w:pPr>
        <w:pStyle w:val="a3"/>
        <w:rPr>
          <w:rtl/>
        </w:rPr>
      </w:pPr>
      <w:r>
        <w:rPr>
          <w:rFonts w:hint="cs"/>
          <w:rtl/>
        </w:rPr>
        <w:t xml:space="preserve">והביא </w:t>
      </w:r>
      <w:r w:rsidRPr="0033214A">
        <w:rPr>
          <w:rStyle w:val="aff5"/>
          <w:rFonts w:hint="cs"/>
          <w:rtl/>
        </w:rPr>
        <w:t>השביתת השבת</w:t>
      </w:r>
      <w:r w:rsidRPr="009400F7">
        <w:rPr>
          <w:rStyle w:val="af3"/>
          <w:rFonts w:eastAsia="Guttman Hodes" w:hint="cs"/>
          <w:rtl/>
        </w:rPr>
        <w:t xml:space="preserve"> (מבשל פתיחה או' ג')</w:t>
      </w:r>
      <w:r>
        <w:rPr>
          <w:rFonts w:hint="cs"/>
          <w:rtl/>
        </w:rPr>
        <w:t xml:space="preserve"> בשם </w:t>
      </w:r>
      <w:r w:rsidRPr="0025724F">
        <w:rPr>
          <w:rStyle w:val="aff5"/>
          <w:rFonts w:hint="cs"/>
          <w:rtl/>
        </w:rPr>
        <w:t>השלום ירושלים בירושלמי</w:t>
      </w:r>
      <w:r>
        <w:rPr>
          <w:rFonts w:hint="cs"/>
          <w:rtl/>
        </w:rPr>
        <w:t xml:space="preserve"> </w:t>
      </w:r>
      <w:r w:rsidRPr="002745C3">
        <w:rPr>
          <w:rStyle w:val="af3"/>
          <w:rFonts w:eastAsiaTheme="minorHAnsi" w:hint="cs"/>
          <w:rtl/>
        </w:rPr>
        <w:t xml:space="preserve">(פ"ג סוה"ד, </w:t>
      </w:r>
      <w:r>
        <w:rPr>
          <w:rStyle w:val="af3"/>
          <w:rFonts w:eastAsiaTheme="minorHAnsi" w:hint="cs"/>
          <w:rtl/>
        </w:rPr>
        <w:t>דף יד: ד"ה אמר</w:t>
      </w:r>
      <w:r w:rsidRPr="002745C3">
        <w:rPr>
          <w:rStyle w:val="af3"/>
          <w:rFonts w:eastAsiaTheme="minorHAnsi" w:hint="cs"/>
          <w:rtl/>
        </w:rPr>
        <w:t>)</w:t>
      </w:r>
      <w:r>
        <w:rPr>
          <w:rFonts w:hint="cs"/>
          <w:rtl/>
        </w:rPr>
        <w:t xml:space="preserve"> דהקשה על </w:t>
      </w:r>
      <w:r w:rsidRPr="0025724F">
        <w:rPr>
          <w:rStyle w:val="aff5"/>
          <w:rFonts w:hint="cs"/>
          <w:rtl/>
        </w:rPr>
        <w:t>הבית יעקב</w:t>
      </w:r>
      <w:r>
        <w:rPr>
          <w:rFonts w:hint="cs"/>
          <w:rtl/>
        </w:rPr>
        <w:t xml:space="preserve"> דלדעת הירושלמי כלי ראשון שהיד סולדת בו, אינו אסור מדינא, כדאיתא בירושלמי לקמן </w:t>
      </w:r>
      <w:r w:rsidRPr="00515EF6">
        <w:rPr>
          <w:rStyle w:val="af3"/>
          <w:rFonts w:eastAsia="Guttman Hodes" w:hint="cs"/>
          <w:rtl/>
        </w:rPr>
        <w:t xml:space="preserve">(פ"ג ה"ה, כה.) </w:t>
      </w:r>
      <w:r>
        <w:rPr>
          <w:rFonts w:hint="cs"/>
          <w:rtl/>
        </w:rPr>
        <w:t>דבישול ברור היינו "כל שהאור מהלך תחתיו",</w:t>
      </w:r>
      <w:r w:rsidRPr="00AC1DF1">
        <w:rPr>
          <w:rFonts w:hint="cs"/>
          <w:rtl/>
        </w:rPr>
        <w:t xml:space="preserve"> </w:t>
      </w:r>
      <w:r>
        <w:rPr>
          <w:rFonts w:hint="cs"/>
          <w:rtl/>
        </w:rPr>
        <w:t xml:space="preserve">וא"כ מבואר דאף בזה הוא רק חומרא לדעת הירושלמי, וא"כ קשה דאמאי הודה לו </w:t>
      </w:r>
      <w:r w:rsidRPr="004C45BA">
        <w:rPr>
          <w:rStyle w:val="aff5"/>
          <w:rFonts w:hint="cs"/>
          <w:rtl/>
        </w:rPr>
        <w:t>הש"ך</w:t>
      </w:r>
      <w:r>
        <w:rPr>
          <w:rFonts w:hint="cs"/>
          <w:rtl/>
        </w:rPr>
        <w:t>.</w:t>
      </w:r>
    </w:p>
    <w:p w14:paraId="06611DFC" w14:textId="77777777" w:rsidR="00D4747B" w:rsidRPr="00A111E1" w:rsidRDefault="00D4747B" w:rsidP="00D4747B">
      <w:pPr>
        <w:pStyle w:val="a8"/>
      </w:pPr>
      <w:bookmarkStart w:id="1981" w:name="_Toc114037931"/>
      <w:r>
        <w:rPr>
          <w:rFonts w:hint="cs"/>
          <w:rtl/>
        </w:rPr>
        <w:t>בי' הגר"ז דכ"ר שהעבירו מע"ג האור ויס"ב טוב להמנע מלתת לתוכו תבלין לעשות הרחקה וסייג</w:t>
      </w:r>
      <w:bookmarkEnd w:id="1981"/>
    </w:p>
    <w:p w14:paraId="56C7FEF9" w14:textId="3EAB9542" w:rsidR="00D4747B" w:rsidRDefault="00D4747B" w:rsidP="001A726C">
      <w:pPr>
        <w:pStyle w:val="a3"/>
        <w:rPr>
          <w:rtl/>
        </w:rPr>
      </w:pPr>
      <w:r>
        <w:rPr>
          <w:rFonts w:hint="cs"/>
          <w:rtl/>
        </w:rPr>
        <w:t xml:space="preserve">כתב </w:t>
      </w:r>
      <w:r w:rsidRPr="00036522">
        <w:rPr>
          <w:rStyle w:val="aff5"/>
          <w:rFonts w:hint="cs"/>
          <w:rtl/>
        </w:rPr>
        <w:t>הגר"ז</w:t>
      </w:r>
      <w:r>
        <w:rPr>
          <w:rFonts w:hint="cs"/>
          <w:rtl/>
        </w:rPr>
        <w:t xml:space="preserve"> </w:t>
      </w:r>
      <w:r w:rsidRPr="00A111E1">
        <w:rPr>
          <w:rStyle w:val="af3"/>
          <w:rFonts w:eastAsia="Guttman Hodes" w:hint="cs"/>
          <w:rtl/>
        </w:rPr>
        <w:t>(סי' שי"ח י"ז)</w:t>
      </w:r>
      <w:r>
        <w:rPr>
          <w:rFonts w:hint="cs"/>
          <w:rtl/>
        </w:rPr>
        <w:t xml:space="preserve"> דכלי ראשון שהעבירו מע"ג האור, כ"ז שהיד סולדת בו הוא מבשל, ואחר שאין היד סולדת בו טוב להמנע מלתת לתוכו תבלין, כדי לעשות הרחקה וסייג, וכ"כ </w:t>
      </w:r>
      <w:r w:rsidRPr="00A111E1">
        <w:rPr>
          <w:rStyle w:val="aff5"/>
          <w:rFonts w:hint="cs"/>
          <w:rtl/>
        </w:rPr>
        <w:t>האגלי</w:t>
      </w:r>
      <w:r>
        <w:rPr>
          <w:rFonts w:hint="cs"/>
          <w:rtl/>
        </w:rPr>
        <w:t xml:space="preserve"> </w:t>
      </w:r>
      <w:r w:rsidRPr="00A111E1">
        <w:rPr>
          <w:rStyle w:val="aff5"/>
          <w:rFonts w:hint="cs"/>
          <w:rtl/>
        </w:rPr>
        <w:t>טל</w:t>
      </w:r>
      <w:r>
        <w:rPr>
          <w:rFonts w:hint="cs"/>
          <w:rtl/>
        </w:rPr>
        <w:t xml:space="preserve"> </w:t>
      </w:r>
      <w:r w:rsidRPr="00A111E1">
        <w:rPr>
          <w:rStyle w:val="af3"/>
          <w:rFonts w:eastAsia="Guttman Hodes" w:hint="cs"/>
          <w:rtl/>
        </w:rPr>
        <w:t>(האופה י"ב)</w:t>
      </w:r>
      <w:r>
        <w:rPr>
          <w:rFonts w:hint="cs"/>
          <w:rtl/>
        </w:rPr>
        <w:t xml:space="preserve"> וביאר </w:t>
      </w:r>
      <w:r w:rsidRPr="00036522">
        <w:rPr>
          <w:rStyle w:val="aff5"/>
          <w:rFonts w:hint="cs"/>
          <w:rtl/>
        </w:rPr>
        <w:t>האגלי</w:t>
      </w:r>
      <w:r>
        <w:rPr>
          <w:rFonts w:hint="cs"/>
          <w:rtl/>
        </w:rPr>
        <w:t xml:space="preserve"> </w:t>
      </w:r>
      <w:r w:rsidRPr="00234305">
        <w:rPr>
          <w:rStyle w:val="aff5"/>
          <w:rFonts w:hint="cs"/>
          <w:rtl/>
        </w:rPr>
        <w:t>טל</w:t>
      </w:r>
      <w:r>
        <w:rPr>
          <w:rFonts w:hint="cs"/>
          <w:rtl/>
        </w:rPr>
        <w:t xml:space="preserve"> </w:t>
      </w:r>
      <w:r w:rsidRPr="00A111E1">
        <w:rPr>
          <w:rStyle w:val="af3"/>
          <w:rFonts w:eastAsia="Guttman Hodes" w:hint="cs"/>
          <w:rtl/>
        </w:rPr>
        <w:t>(האופה ס"ק כ"ה)</w:t>
      </w:r>
      <w:r>
        <w:rPr>
          <w:rFonts w:hint="cs"/>
          <w:rtl/>
        </w:rPr>
        <w:t xml:space="preserve"> דכן ביארו </w:t>
      </w:r>
      <w:r w:rsidRPr="009400F7">
        <w:rPr>
          <w:rStyle w:val="aff5"/>
          <w:rFonts w:hint="cs"/>
          <w:rtl/>
        </w:rPr>
        <w:t>היש"ש</w:t>
      </w:r>
      <w:r>
        <w:rPr>
          <w:rFonts w:hint="cs"/>
          <w:rtl/>
        </w:rPr>
        <w:t xml:space="preserve"> </w:t>
      </w:r>
      <w:r w:rsidRPr="00B33DC0">
        <w:rPr>
          <w:rStyle w:val="af3"/>
          <w:rFonts w:eastAsia="Guttman Hodes" w:hint="cs"/>
          <w:rtl/>
        </w:rPr>
        <w:t xml:space="preserve">(עי' אות </w:t>
      </w:r>
      <w:r w:rsidRPr="00B33DC0">
        <w:rPr>
          <w:rStyle w:val="af3"/>
          <w:rFonts w:eastAsia="Guttman Hodes"/>
          <w:rtl/>
        </w:rPr>
        <w:fldChar w:fldCharType="begin"/>
      </w:r>
      <w:r w:rsidRPr="00B33DC0">
        <w:rPr>
          <w:rStyle w:val="af3"/>
          <w:rFonts w:eastAsia="Guttman Hodes"/>
          <w:rtl/>
        </w:rPr>
        <w:instrText xml:space="preserve"> </w:instrText>
      </w:r>
      <w:r w:rsidRPr="00B33DC0">
        <w:rPr>
          <w:rStyle w:val="af3"/>
          <w:rFonts w:eastAsia="Guttman Hodes" w:hint="cs"/>
        </w:rPr>
        <w:instrText>REF</w:instrText>
      </w:r>
      <w:r w:rsidRPr="00B33DC0">
        <w:rPr>
          <w:rStyle w:val="af3"/>
          <w:rFonts w:eastAsia="Guttman Hodes" w:hint="cs"/>
          <w:rtl/>
        </w:rPr>
        <w:instrText xml:space="preserve"> _</w:instrText>
      </w:r>
      <w:r w:rsidRPr="00B33DC0">
        <w:rPr>
          <w:rStyle w:val="af3"/>
          <w:rFonts w:eastAsia="Guttman Hodes" w:hint="cs"/>
        </w:rPr>
        <w:instrText>Ref113552823 \r \h</w:instrText>
      </w:r>
      <w:r w:rsidRPr="00B33DC0">
        <w:rPr>
          <w:rStyle w:val="af3"/>
          <w:rFonts w:eastAsia="Guttman Hodes"/>
          <w:rtl/>
        </w:rPr>
        <w:instrText xml:space="preserve"> </w:instrText>
      </w:r>
      <w:r w:rsidRPr="00B33DC0">
        <w:rPr>
          <w:rStyle w:val="af3"/>
          <w:rFonts w:eastAsia="Guttman Hodes"/>
          <w:rtl/>
        </w:rPr>
      </w:r>
      <w:r w:rsidRPr="00B33DC0">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B33DC0">
        <w:rPr>
          <w:rStyle w:val="af3"/>
          <w:rFonts w:eastAsia="Guttman Hodes"/>
          <w:rtl/>
        </w:rPr>
        <w:fldChar w:fldCharType="end"/>
      </w:r>
      <w:r>
        <w:rPr>
          <w:rFonts w:hint="cs"/>
          <w:rtl/>
        </w:rPr>
        <w:t xml:space="preserve"> </w:t>
      </w:r>
      <w:r w:rsidRPr="00036522">
        <w:rPr>
          <w:rStyle w:val="aff5"/>
          <w:rFonts w:hint="cs"/>
          <w:rtl/>
        </w:rPr>
        <w:t>והמג"א</w:t>
      </w:r>
      <w:r>
        <w:rPr>
          <w:rFonts w:hint="cs"/>
          <w:rtl/>
        </w:rPr>
        <w:t xml:space="preserve"> </w:t>
      </w:r>
      <w:r w:rsidRPr="00B33DC0">
        <w:rPr>
          <w:rStyle w:val="af3"/>
          <w:rFonts w:eastAsia="Guttman Hodes" w:hint="cs"/>
          <w:rtl/>
        </w:rPr>
        <w:t xml:space="preserve">(עי' אות </w:t>
      </w:r>
      <w:r w:rsidRPr="00B33DC0">
        <w:rPr>
          <w:rStyle w:val="af3"/>
          <w:rFonts w:eastAsia="Guttman Hodes"/>
          <w:rtl/>
        </w:rPr>
        <w:fldChar w:fldCharType="begin"/>
      </w:r>
      <w:r w:rsidRPr="00B33DC0">
        <w:rPr>
          <w:rStyle w:val="af3"/>
          <w:rFonts w:eastAsia="Guttman Hodes"/>
          <w:rtl/>
        </w:rPr>
        <w:instrText xml:space="preserve"> </w:instrText>
      </w:r>
      <w:r w:rsidRPr="00B33DC0">
        <w:rPr>
          <w:rStyle w:val="af3"/>
          <w:rFonts w:eastAsia="Guttman Hodes" w:hint="cs"/>
        </w:rPr>
        <w:instrText>REF</w:instrText>
      </w:r>
      <w:r w:rsidRPr="00B33DC0">
        <w:rPr>
          <w:rStyle w:val="af3"/>
          <w:rFonts w:eastAsia="Guttman Hodes" w:hint="cs"/>
          <w:rtl/>
        </w:rPr>
        <w:instrText xml:space="preserve"> _</w:instrText>
      </w:r>
      <w:r w:rsidRPr="00B33DC0">
        <w:rPr>
          <w:rStyle w:val="af3"/>
          <w:rFonts w:eastAsia="Guttman Hodes" w:hint="cs"/>
        </w:rPr>
        <w:instrText>Ref113309855 \r \h</w:instrText>
      </w:r>
      <w:r w:rsidRPr="00B33DC0">
        <w:rPr>
          <w:rStyle w:val="af3"/>
          <w:rFonts w:eastAsia="Guttman Hodes"/>
          <w:rtl/>
        </w:rPr>
        <w:instrText xml:space="preserve"> </w:instrText>
      </w:r>
      <w:r w:rsidRPr="00B33DC0">
        <w:rPr>
          <w:rStyle w:val="af3"/>
          <w:rFonts w:eastAsia="Guttman Hodes"/>
          <w:rtl/>
        </w:rPr>
      </w:r>
      <w:r w:rsidRPr="00B33DC0">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B33DC0">
        <w:rPr>
          <w:rStyle w:val="af3"/>
          <w:rFonts w:eastAsia="Guttman Hodes"/>
          <w:rtl/>
        </w:rPr>
        <w:fldChar w:fldCharType="end"/>
      </w:r>
      <w:r>
        <w:rPr>
          <w:rFonts w:hint="cs"/>
          <w:rtl/>
        </w:rPr>
        <w:t xml:space="preserve"> בירושלמי, ואף </w:t>
      </w:r>
      <w:r w:rsidRPr="00036522">
        <w:rPr>
          <w:rStyle w:val="aff5"/>
          <w:rFonts w:hint="cs"/>
          <w:rtl/>
        </w:rPr>
        <w:t>דהש"ך</w:t>
      </w:r>
      <w:r>
        <w:rPr>
          <w:rFonts w:hint="cs"/>
          <w:rtl/>
        </w:rPr>
        <w:t xml:space="preserve"> </w:t>
      </w:r>
      <w:r w:rsidRPr="00B33DC0">
        <w:rPr>
          <w:rStyle w:val="af3"/>
          <w:rFonts w:eastAsia="Guttman Hodes" w:hint="cs"/>
          <w:rtl/>
        </w:rPr>
        <w:t xml:space="preserve">(עי' אות </w:t>
      </w:r>
      <w:r w:rsidRPr="00B33DC0">
        <w:rPr>
          <w:rStyle w:val="af3"/>
          <w:rFonts w:eastAsia="Guttman Hodes"/>
          <w:rtl/>
        </w:rPr>
        <w:fldChar w:fldCharType="begin"/>
      </w:r>
      <w:r w:rsidRPr="00B33DC0">
        <w:rPr>
          <w:rStyle w:val="af3"/>
          <w:rFonts w:eastAsia="Guttman Hodes"/>
          <w:rtl/>
        </w:rPr>
        <w:instrText xml:space="preserve"> </w:instrText>
      </w:r>
      <w:r w:rsidRPr="00B33DC0">
        <w:rPr>
          <w:rStyle w:val="af3"/>
          <w:rFonts w:eastAsia="Guttman Hodes" w:hint="cs"/>
        </w:rPr>
        <w:instrText>REF</w:instrText>
      </w:r>
      <w:r w:rsidRPr="00B33DC0">
        <w:rPr>
          <w:rStyle w:val="af3"/>
          <w:rFonts w:eastAsia="Guttman Hodes" w:hint="cs"/>
          <w:rtl/>
        </w:rPr>
        <w:instrText xml:space="preserve"> _</w:instrText>
      </w:r>
      <w:r w:rsidRPr="00B33DC0">
        <w:rPr>
          <w:rStyle w:val="af3"/>
          <w:rFonts w:eastAsia="Guttman Hodes" w:hint="cs"/>
        </w:rPr>
        <w:instrText>Ref113612495 \r \h</w:instrText>
      </w:r>
      <w:r w:rsidRPr="00B33DC0">
        <w:rPr>
          <w:rStyle w:val="af3"/>
          <w:rFonts w:eastAsia="Guttman Hodes"/>
          <w:rtl/>
        </w:rPr>
        <w:instrText xml:space="preserve"> </w:instrText>
      </w:r>
      <w:r w:rsidRPr="00B33DC0">
        <w:rPr>
          <w:rStyle w:val="af3"/>
          <w:rFonts w:eastAsia="Guttman Hodes"/>
          <w:rtl/>
        </w:rPr>
      </w:r>
      <w:r w:rsidRPr="00B33DC0">
        <w:rPr>
          <w:rStyle w:val="af3"/>
          <w:rFonts w:eastAsia="Guttman Hodes"/>
          <w:rtl/>
        </w:rPr>
        <w:fldChar w:fldCharType="separate"/>
      </w:r>
      <w:r w:rsidR="004F6F15">
        <w:rPr>
          <w:rStyle w:val="af3"/>
          <w:rFonts w:eastAsia="Guttman Hodes"/>
          <w:cs/>
        </w:rPr>
        <w:t>‎</w:t>
      </w:r>
      <w:r w:rsidR="004F6F15">
        <w:rPr>
          <w:rStyle w:val="af3"/>
          <w:rFonts w:eastAsia="Guttman Hodes"/>
          <w:rtl/>
        </w:rPr>
        <w:t>ע)</w:t>
      </w:r>
      <w:r w:rsidRPr="00B33DC0">
        <w:rPr>
          <w:rStyle w:val="af3"/>
          <w:rFonts w:eastAsia="Guttman Hodes"/>
          <w:rtl/>
        </w:rPr>
        <w:fldChar w:fldCharType="end"/>
      </w:r>
      <w:r>
        <w:rPr>
          <w:rFonts w:hint="cs"/>
          <w:rtl/>
        </w:rPr>
        <w:t xml:space="preserve"> פליג על </w:t>
      </w:r>
      <w:r w:rsidRPr="00036522">
        <w:rPr>
          <w:rStyle w:val="aff5"/>
          <w:rFonts w:hint="cs"/>
          <w:rtl/>
        </w:rPr>
        <w:t>המהרש"ל</w:t>
      </w:r>
      <w:r>
        <w:rPr>
          <w:rFonts w:hint="cs"/>
          <w:rtl/>
        </w:rPr>
        <w:t xml:space="preserve">, מ"מ </w:t>
      </w:r>
      <w:r w:rsidRPr="00036522">
        <w:rPr>
          <w:rStyle w:val="aff5"/>
          <w:rFonts w:hint="cs"/>
          <w:rtl/>
        </w:rPr>
        <w:t>בבית</w:t>
      </w:r>
      <w:r>
        <w:rPr>
          <w:rFonts w:hint="cs"/>
          <w:rtl/>
        </w:rPr>
        <w:t xml:space="preserve"> </w:t>
      </w:r>
      <w:r w:rsidRPr="00036522">
        <w:rPr>
          <w:rStyle w:val="aff5"/>
          <w:rFonts w:hint="cs"/>
          <w:rtl/>
        </w:rPr>
        <w:t>יעקב</w:t>
      </w:r>
      <w:r>
        <w:rPr>
          <w:rFonts w:hint="cs"/>
          <w:rtl/>
        </w:rPr>
        <w:t xml:space="preserve"> </w:t>
      </w:r>
      <w:r w:rsidRPr="00B33DC0">
        <w:rPr>
          <w:rStyle w:val="af3"/>
          <w:rFonts w:eastAsia="Guttman Hodes" w:hint="cs"/>
          <w:rtl/>
        </w:rPr>
        <w:t xml:space="preserve">(עי' אות </w:t>
      </w:r>
      <w:r w:rsidRPr="00B33DC0">
        <w:rPr>
          <w:rStyle w:val="af3"/>
          <w:rFonts w:eastAsia="Guttman Hodes"/>
          <w:rtl/>
        </w:rPr>
        <w:fldChar w:fldCharType="begin"/>
      </w:r>
      <w:r w:rsidRPr="00B33DC0">
        <w:rPr>
          <w:rStyle w:val="af3"/>
          <w:rFonts w:eastAsia="Guttman Hodes"/>
          <w:rtl/>
        </w:rPr>
        <w:instrText xml:space="preserve"> </w:instrText>
      </w:r>
      <w:r w:rsidRPr="00B33DC0">
        <w:rPr>
          <w:rStyle w:val="af3"/>
          <w:rFonts w:eastAsia="Guttman Hodes" w:hint="cs"/>
        </w:rPr>
        <w:instrText>REF</w:instrText>
      </w:r>
      <w:r w:rsidRPr="00B33DC0">
        <w:rPr>
          <w:rStyle w:val="af3"/>
          <w:rFonts w:eastAsia="Guttman Hodes" w:hint="cs"/>
          <w:rtl/>
        </w:rPr>
        <w:instrText xml:space="preserve"> _</w:instrText>
      </w:r>
      <w:r w:rsidRPr="00B33DC0">
        <w:rPr>
          <w:rStyle w:val="af3"/>
          <w:rFonts w:eastAsia="Guttman Hodes" w:hint="cs"/>
        </w:rPr>
        <w:instrText>Ref113810160 \r \h</w:instrText>
      </w:r>
      <w:r w:rsidRPr="00B33DC0">
        <w:rPr>
          <w:rStyle w:val="af3"/>
          <w:rFonts w:eastAsia="Guttman Hodes"/>
          <w:rtl/>
        </w:rPr>
        <w:instrText xml:space="preserve"> </w:instrText>
      </w:r>
      <w:r w:rsidRPr="00B33DC0">
        <w:rPr>
          <w:rStyle w:val="af3"/>
          <w:rFonts w:eastAsia="Guttman Hodes"/>
          <w:rtl/>
        </w:rPr>
      </w:r>
      <w:r w:rsidRPr="00B33DC0">
        <w:rPr>
          <w:rStyle w:val="af3"/>
          <w:rFonts w:eastAsia="Guttman Hodes"/>
          <w:rtl/>
        </w:rPr>
        <w:fldChar w:fldCharType="separate"/>
      </w:r>
      <w:r w:rsidR="004F6F15">
        <w:rPr>
          <w:rStyle w:val="af3"/>
          <w:rFonts w:eastAsia="Guttman Hodes"/>
          <w:cs/>
        </w:rPr>
        <w:t>‎</w:t>
      </w:r>
      <w:r w:rsidR="004F6F15">
        <w:rPr>
          <w:rStyle w:val="af3"/>
          <w:rFonts w:eastAsia="Guttman Hodes"/>
          <w:rtl/>
        </w:rPr>
        <w:t>עה)</w:t>
      </w:r>
      <w:r w:rsidRPr="00B33DC0">
        <w:rPr>
          <w:rStyle w:val="af3"/>
          <w:rFonts w:eastAsia="Guttman Hodes"/>
          <w:rtl/>
        </w:rPr>
        <w:fldChar w:fldCharType="end"/>
      </w:r>
      <w:r>
        <w:rPr>
          <w:rFonts w:hint="cs"/>
          <w:rtl/>
        </w:rPr>
        <w:t xml:space="preserve"> הביא בשם </w:t>
      </w:r>
      <w:r w:rsidRPr="00036522">
        <w:rPr>
          <w:rStyle w:val="aff5"/>
          <w:rFonts w:hint="cs"/>
          <w:rtl/>
        </w:rPr>
        <w:t>הש"ך</w:t>
      </w:r>
      <w:r>
        <w:rPr>
          <w:rFonts w:hint="cs"/>
          <w:rtl/>
        </w:rPr>
        <w:t xml:space="preserve"> דחזר בו.</w:t>
      </w:r>
    </w:p>
    <w:p w14:paraId="518D79A9" w14:textId="77777777" w:rsidR="00D4747B" w:rsidRPr="00F02D7C" w:rsidRDefault="00D4747B" w:rsidP="00D4747B">
      <w:pPr>
        <w:pStyle w:val="1"/>
      </w:pPr>
      <w:bookmarkStart w:id="1982" w:name="_Toc114037932"/>
      <w:r>
        <w:rPr>
          <w:rFonts w:hint="cs"/>
          <w:rtl/>
        </w:rPr>
        <w:t>דחיית הפרמ"ג לבית יעקב דלירו' כ"ר דרבנן וביס"ב</w:t>
      </w:r>
      <w:r w:rsidRPr="00F02D7C">
        <w:rPr>
          <w:rFonts w:hint="cs"/>
          <w:rtl/>
        </w:rPr>
        <w:t xml:space="preserve"> </w:t>
      </w:r>
      <w:r>
        <w:rPr>
          <w:rFonts w:hint="cs"/>
          <w:rtl/>
        </w:rPr>
        <w:t>החמירו</w:t>
      </w:r>
      <w:bookmarkEnd w:id="1982"/>
    </w:p>
    <w:p w14:paraId="3B81351E" w14:textId="77777777" w:rsidR="00D4747B" w:rsidRPr="003E3AB6" w:rsidRDefault="00D4747B" w:rsidP="00D4747B">
      <w:pPr>
        <w:pStyle w:val="a8"/>
      </w:pPr>
      <w:bookmarkStart w:id="1983" w:name="_Toc114037933"/>
      <w:r w:rsidRPr="003E3AB6">
        <w:rPr>
          <w:rtl/>
        </w:rPr>
        <w:t xml:space="preserve">בי' הפרמ"ג </w:t>
      </w:r>
      <w:r>
        <w:rPr>
          <w:rFonts w:hint="cs"/>
          <w:rtl/>
        </w:rPr>
        <w:t>בבית יעקב דלרבי יוסי בירו' סתם כ"ר ו</w:t>
      </w:r>
      <w:r w:rsidRPr="003E3AB6">
        <w:rPr>
          <w:rtl/>
        </w:rPr>
        <w:t>לרבי יונה אף בלא יס"ב אסור דהחמירו</w:t>
      </w:r>
      <w:r>
        <w:rPr>
          <w:rFonts w:hint="cs"/>
          <w:rtl/>
        </w:rPr>
        <w:t xml:space="preserve"> בכ"ר</w:t>
      </w:r>
      <w:bookmarkEnd w:id="1983"/>
    </w:p>
    <w:p w14:paraId="66DF88E0" w14:textId="5E193666" w:rsidR="00D4747B" w:rsidRDefault="00D4747B" w:rsidP="001A726C">
      <w:pPr>
        <w:pStyle w:val="a3"/>
        <w:rPr>
          <w:rtl/>
        </w:rPr>
      </w:pPr>
      <w:r>
        <w:rPr>
          <w:rFonts w:hint="cs"/>
          <w:rtl/>
        </w:rPr>
        <w:t xml:space="preserve">כתב </w:t>
      </w:r>
      <w:r>
        <w:rPr>
          <w:rStyle w:val="aff5"/>
          <w:rFonts w:hint="cs"/>
          <w:rtl/>
        </w:rPr>
        <w:t>ה</w:t>
      </w:r>
      <w:r w:rsidRPr="00AB3818">
        <w:rPr>
          <w:rStyle w:val="aff5"/>
          <w:rFonts w:hint="cs"/>
          <w:rtl/>
        </w:rPr>
        <w:t>פרמ"ג</w:t>
      </w:r>
      <w:r w:rsidRPr="00C92FB8">
        <w:rPr>
          <w:rStyle w:val="af3"/>
          <w:rFonts w:eastAsia="Guttman Hodes" w:hint="cs"/>
          <w:rtl/>
        </w:rPr>
        <w:t xml:space="preserve"> (יו"ד סי' ס"ח משב"ז סק"ט ד"ה</w:t>
      </w:r>
      <w:r w:rsidRPr="00C92FB8">
        <w:rPr>
          <w:rStyle w:val="af3"/>
          <w:rFonts w:eastAsia="Guttman Hodes"/>
          <w:rtl/>
        </w:rPr>
        <w:t xml:space="preserve"> הדין הא' וכו' וראיתי בשו"ת בית יעקב</w:t>
      </w:r>
      <w:r w:rsidRPr="00C92FB8">
        <w:rPr>
          <w:rStyle w:val="af3"/>
          <w:rFonts w:eastAsia="Guttman Hodes" w:hint="cs"/>
          <w:rtl/>
        </w:rPr>
        <w:t xml:space="preserve">) </w:t>
      </w:r>
      <w:r>
        <w:rPr>
          <w:rFonts w:hint="cs"/>
          <w:rtl/>
        </w:rPr>
        <w:t xml:space="preserve">דלפי ביאור </w:t>
      </w:r>
      <w:r w:rsidRPr="00BC2661">
        <w:rPr>
          <w:rStyle w:val="aff5"/>
          <w:rFonts w:hint="cs"/>
          <w:rtl/>
        </w:rPr>
        <w:t>הבית יעקב</w:t>
      </w:r>
      <w:r>
        <w:rPr>
          <w:rFonts w:hint="cs"/>
          <w:rtl/>
        </w:rPr>
        <w:t xml:space="preserve"> </w:t>
      </w:r>
      <w:r w:rsidRPr="00454157">
        <w:rPr>
          <w:rStyle w:val="af3"/>
          <w:rFonts w:eastAsia="Guttman Hodes" w:hint="cs"/>
          <w:rtl/>
        </w:rPr>
        <w:t xml:space="preserve">(עי' אות </w:t>
      </w:r>
      <w:r w:rsidRPr="00454157">
        <w:rPr>
          <w:rStyle w:val="af3"/>
          <w:rFonts w:eastAsia="Guttman Hodes"/>
          <w:rtl/>
        </w:rPr>
        <w:fldChar w:fldCharType="begin"/>
      </w:r>
      <w:r w:rsidRPr="00454157">
        <w:rPr>
          <w:rStyle w:val="af3"/>
          <w:rFonts w:eastAsia="Guttman Hodes"/>
          <w:rtl/>
        </w:rPr>
        <w:instrText xml:space="preserve"> </w:instrText>
      </w:r>
      <w:r w:rsidRPr="00454157">
        <w:rPr>
          <w:rStyle w:val="af3"/>
          <w:rFonts w:eastAsia="Guttman Hodes" w:hint="cs"/>
        </w:rPr>
        <w:instrText>REF</w:instrText>
      </w:r>
      <w:r w:rsidRPr="00454157">
        <w:rPr>
          <w:rStyle w:val="af3"/>
          <w:rFonts w:eastAsia="Guttman Hodes" w:hint="cs"/>
          <w:rtl/>
        </w:rPr>
        <w:instrText xml:space="preserve"> _</w:instrText>
      </w:r>
      <w:r w:rsidRPr="00454157">
        <w:rPr>
          <w:rStyle w:val="af3"/>
          <w:rFonts w:eastAsia="Guttman Hodes" w:hint="cs"/>
        </w:rPr>
        <w:instrText>Ref113554310 \r \h</w:instrText>
      </w:r>
      <w:r w:rsidRPr="00454157">
        <w:rPr>
          <w:rStyle w:val="af3"/>
          <w:rFonts w:eastAsia="Guttman Hodes"/>
          <w:rtl/>
        </w:rPr>
        <w:instrText xml:space="preserve"> </w:instrText>
      </w:r>
      <w:r w:rsidRPr="00454157">
        <w:rPr>
          <w:rStyle w:val="af3"/>
          <w:rFonts w:eastAsia="Guttman Hodes"/>
          <w:rtl/>
        </w:rPr>
      </w:r>
      <w:r w:rsidRPr="00454157">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sidRPr="00454157">
        <w:rPr>
          <w:rStyle w:val="af3"/>
          <w:rFonts w:eastAsia="Guttman Hodes"/>
          <w:rtl/>
        </w:rPr>
        <w:fldChar w:fldCharType="end"/>
      </w:r>
      <w:r>
        <w:rPr>
          <w:rFonts w:hint="cs"/>
          <w:rtl/>
        </w:rPr>
        <w:t xml:space="preserve"> לדעת רבי יוסי בירושלמי בכלי ראשון יד סולדת ולכן אסור, ובכלי שני אין יד סולדת ולכן מותר, ולדעת רבי </w:t>
      </w:r>
      <w:r>
        <w:rPr>
          <w:rFonts w:hint="cs"/>
          <w:rtl/>
        </w:rPr>
        <w:lastRenderedPageBreak/>
        <w:t>יונה בירושלמי אף בכלי ראשון אסור באין יד סולדת, דעשו הרחקה בכלי ראשון.</w:t>
      </w:r>
    </w:p>
    <w:p w14:paraId="2892F66F" w14:textId="77777777" w:rsidR="00D4747B" w:rsidRPr="00BC2661" w:rsidRDefault="00D4747B" w:rsidP="00D4747B">
      <w:pPr>
        <w:pStyle w:val="a8"/>
        <w:rPr>
          <w:rtl/>
        </w:rPr>
      </w:pPr>
      <w:bookmarkStart w:id="1984" w:name="_Toc114037934"/>
      <w:r>
        <w:rPr>
          <w:rFonts w:hint="cs"/>
          <w:rtl/>
        </w:rPr>
        <w:t>קו' הפרמ"ג דלבית יעקב המח' בירו' בכ"ר שאין יס"ב וביס"ב לכו"ע חייב והא לירו' כ"ר דרבנן</w:t>
      </w:r>
      <w:bookmarkEnd w:id="1984"/>
    </w:p>
    <w:p w14:paraId="2904B9DF" w14:textId="6DB1D99B" w:rsidR="00D4747B" w:rsidRDefault="00D4747B" w:rsidP="001A726C">
      <w:pPr>
        <w:pStyle w:val="a3"/>
        <w:rPr>
          <w:rtl/>
        </w:rPr>
      </w:pPr>
      <w:r>
        <w:rPr>
          <w:rFonts w:hint="cs"/>
          <w:rtl/>
        </w:rPr>
        <w:t xml:space="preserve">אך הקשה </w:t>
      </w:r>
      <w:r w:rsidRPr="00BC2661">
        <w:rPr>
          <w:rStyle w:val="aff5"/>
          <w:rFonts w:hint="cs"/>
          <w:rtl/>
        </w:rPr>
        <w:t>הפרמ"ג</w:t>
      </w:r>
      <w:r>
        <w:rPr>
          <w:rFonts w:hint="cs"/>
          <w:rtl/>
        </w:rPr>
        <w:t xml:space="preserve"> על </w:t>
      </w:r>
      <w:r w:rsidRPr="00BC2661">
        <w:rPr>
          <w:rStyle w:val="aff5"/>
          <w:rFonts w:hint="cs"/>
          <w:rtl/>
        </w:rPr>
        <w:t>הבית יעקב</w:t>
      </w:r>
      <w:r>
        <w:rPr>
          <w:rFonts w:hint="cs"/>
          <w:rtl/>
        </w:rPr>
        <w:t xml:space="preserve"> דא"כ בין לרבי יוסי ובין לרבי יונה בדבר שהאור מהלך תחתיו, הוי בישול לכו"ע מדאו', וכלי שני ג"כ מבשל לכו"ע ביד סולדת, והמחלוקת היא בכלי ראשון שאין היד סולדת בו, וכתב </w:t>
      </w:r>
      <w:r w:rsidRPr="00E00111">
        <w:rPr>
          <w:rStyle w:val="aff5"/>
          <w:rFonts w:hint="cs"/>
          <w:rtl/>
        </w:rPr>
        <w:t>הפרמ"ג</w:t>
      </w:r>
      <w:r>
        <w:rPr>
          <w:rFonts w:hint="cs"/>
          <w:rtl/>
        </w:rPr>
        <w:t xml:space="preserve"> דא"א לומר כן, דהא ודאי דכלי שני אינו מבשל אף ביד סולדת בו, וכמסקנת הירושלמי </w:t>
      </w:r>
      <w:r>
        <w:rPr>
          <w:rtl/>
        </w:rPr>
        <w:t xml:space="preserve">לקמן </w:t>
      </w:r>
      <w:r>
        <w:rPr>
          <w:rStyle w:val="af3"/>
          <w:rFonts w:eastAsia="Guttman Hodes" w:hint="cs"/>
          <w:rtl/>
        </w:rPr>
        <w:t xml:space="preserve">(פ"ג ה"ה, כה.) </w:t>
      </w:r>
      <w:r>
        <w:rPr>
          <w:rtl/>
        </w:rPr>
        <w:t>דבישול ברור היינו "כל שהאור מהלך תחתיו",</w:t>
      </w:r>
      <w:r>
        <w:rPr>
          <w:rFonts w:hint="cs"/>
          <w:rtl/>
        </w:rPr>
        <w:t xml:space="preserve"> ועיי"ש במה שהוסיף </w:t>
      </w:r>
      <w:r w:rsidRPr="00E00111">
        <w:rPr>
          <w:rStyle w:val="aff5"/>
          <w:rFonts w:hint="cs"/>
          <w:rtl/>
        </w:rPr>
        <w:t>הפרמ"ג</w:t>
      </w:r>
      <w:r>
        <w:rPr>
          <w:rFonts w:hint="cs"/>
          <w:rtl/>
        </w:rPr>
        <w:t xml:space="preserve"> להקשות מהוכחת הירושלמי מפינחא דארזא, ובמה שתירץ בזה, ועיי"ש במה שביאר </w:t>
      </w:r>
      <w:r w:rsidRPr="00E00111">
        <w:rPr>
          <w:rStyle w:val="aff5"/>
          <w:rFonts w:hint="cs"/>
          <w:rtl/>
        </w:rPr>
        <w:t>הפרמ"ג</w:t>
      </w:r>
      <w:r>
        <w:rPr>
          <w:rFonts w:hint="cs"/>
          <w:rtl/>
        </w:rPr>
        <w:t xml:space="preserve"> דאין כוונת </w:t>
      </w:r>
      <w:r w:rsidRPr="00E00111">
        <w:rPr>
          <w:rStyle w:val="aff5"/>
          <w:rFonts w:hint="cs"/>
          <w:rtl/>
        </w:rPr>
        <w:t>הערוך</w:t>
      </w:r>
      <w:r>
        <w:rPr>
          <w:rFonts w:hint="cs"/>
          <w:rtl/>
        </w:rPr>
        <w:t xml:space="preserve"> </w:t>
      </w:r>
      <w:r w:rsidRPr="00454157">
        <w:rPr>
          <w:rStyle w:val="af3"/>
          <w:rFonts w:eastAsia="Guttman Hodes" w:hint="cs"/>
          <w:rtl/>
        </w:rPr>
        <w:t xml:space="preserve">(עי' אות </w:t>
      </w:r>
      <w:r w:rsidRPr="00454157">
        <w:rPr>
          <w:rStyle w:val="af3"/>
          <w:rFonts w:eastAsia="Guttman Hodes"/>
          <w:rtl/>
        </w:rPr>
        <w:fldChar w:fldCharType="begin"/>
      </w:r>
      <w:r w:rsidRPr="00454157">
        <w:rPr>
          <w:rStyle w:val="af3"/>
          <w:rFonts w:eastAsia="Guttman Hodes"/>
          <w:rtl/>
        </w:rPr>
        <w:instrText xml:space="preserve"> </w:instrText>
      </w:r>
      <w:r w:rsidRPr="00454157">
        <w:rPr>
          <w:rStyle w:val="af3"/>
          <w:rFonts w:eastAsia="Guttman Hodes" w:hint="cs"/>
        </w:rPr>
        <w:instrText>REF</w:instrText>
      </w:r>
      <w:r w:rsidRPr="00454157">
        <w:rPr>
          <w:rStyle w:val="af3"/>
          <w:rFonts w:eastAsia="Guttman Hodes" w:hint="cs"/>
          <w:rtl/>
        </w:rPr>
        <w:instrText xml:space="preserve"> _</w:instrText>
      </w:r>
      <w:r w:rsidRPr="00454157">
        <w:rPr>
          <w:rStyle w:val="af3"/>
          <w:rFonts w:eastAsia="Guttman Hodes" w:hint="cs"/>
        </w:rPr>
        <w:instrText>Ref113554310 \r \h</w:instrText>
      </w:r>
      <w:r w:rsidRPr="00454157">
        <w:rPr>
          <w:rStyle w:val="af3"/>
          <w:rFonts w:eastAsia="Guttman Hodes"/>
          <w:rtl/>
        </w:rPr>
        <w:instrText xml:space="preserve"> </w:instrText>
      </w:r>
      <w:r w:rsidRPr="00454157">
        <w:rPr>
          <w:rStyle w:val="af3"/>
          <w:rFonts w:eastAsia="Guttman Hodes"/>
          <w:rtl/>
        </w:rPr>
      </w:r>
      <w:r w:rsidRPr="00454157">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sidRPr="00454157">
        <w:rPr>
          <w:rStyle w:val="af3"/>
          <w:rFonts w:eastAsia="Guttman Hodes"/>
          <w:rtl/>
        </w:rPr>
        <w:fldChar w:fldCharType="end"/>
      </w:r>
      <w:r w:rsidRPr="00454157">
        <w:rPr>
          <w:rStyle w:val="af3"/>
          <w:rFonts w:eastAsia="Guttman Hodes" w:hint="cs"/>
          <w:rtl/>
        </w:rPr>
        <w:t xml:space="preserve"> </w:t>
      </w:r>
      <w:r>
        <w:rPr>
          <w:rFonts w:hint="cs"/>
          <w:rtl/>
        </w:rPr>
        <w:t>לומר דיד שולטת היינו יד סולדת, אלא הם ב' שורשים שונים, עיי"ש בדבריו.</w:t>
      </w:r>
    </w:p>
    <w:p w14:paraId="355B66AC" w14:textId="77777777" w:rsidR="00D4747B" w:rsidRPr="00722887" w:rsidRDefault="00D4747B" w:rsidP="00D4747B">
      <w:pPr>
        <w:pStyle w:val="a8"/>
        <w:rPr>
          <w:rtl/>
        </w:rPr>
      </w:pPr>
      <w:bookmarkStart w:id="1985" w:name="_Toc114037935"/>
      <w:r>
        <w:rPr>
          <w:rFonts w:hint="cs"/>
          <w:rtl/>
        </w:rPr>
        <w:t>תי' הפרמ"ג לקו' הבית יעקב על הש"ך דהא דהחמירו בכ"ר היינו לדעת הירו' דכ"ר דרבנן</w:t>
      </w:r>
      <w:bookmarkEnd w:id="1985"/>
    </w:p>
    <w:p w14:paraId="0E7E92FA" w14:textId="2B22D8C2" w:rsidR="00D4747B" w:rsidRDefault="00D4747B" w:rsidP="001A726C">
      <w:pPr>
        <w:pStyle w:val="a3"/>
        <w:rPr>
          <w:rtl/>
        </w:rPr>
      </w:pPr>
      <w:bookmarkStart w:id="1986" w:name="_Ref113742757"/>
      <w:r>
        <w:rPr>
          <w:rFonts w:hint="cs"/>
          <w:rtl/>
        </w:rPr>
        <w:t xml:space="preserve">ובמה שהקשה </w:t>
      </w:r>
      <w:r w:rsidRPr="00E00111">
        <w:rPr>
          <w:rStyle w:val="aff5"/>
          <w:rFonts w:hint="cs"/>
          <w:rtl/>
        </w:rPr>
        <w:t>הבית</w:t>
      </w:r>
      <w:r>
        <w:rPr>
          <w:rFonts w:hint="cs"/>
          <w:rtl/>
        </w:rPr>
        <w:t xml:space="preserve"> </w:t>
      </w:r>
      <w:r w:rsidRPr="00E00111">
        <w:rPr>
          <w:rStyle w:val="aff5"/>
          <w:rFonts w:hint="cs"/>
          <w:rtl/>
        </w:rPr>
        <w:t>יעקב</w:t>
      </w:r>
      <w:r w:rsidRPr="00234305">
        <w:rPr>
          <w:rStyle w:val="af3"/>
          <w:rFonts w:eastAsia="Guttman Hodes" w:hint="cs"/>
          <w:rtl/>
        </w:rPr>
        <w:t xml:space="preserve"> (עי' אות </w:t>
      </w:r>
      <w:r w:rsidRPr="00234305">
        <w:rPr>
          <w:rStyle w:val="af3"/>
          <w:rFonts w:eastAsia="Guttman Hodes"/>
          <w:rtl/>
        </w:rPr>
        <w:fldChar w:fldCharType="begin"/>
      </w:r>
      <w:r w:rsidRPr="00234305">
        <w:rPr>
          <w:rStyle w:val="af3"/>
          <w:rFonts w:eastAsia="Guttman Hodes"/>
          <w:rtl/>
        </w:rPr>
        <w:instrText xml:space="preserve"> </w:instrText>
      </w:r>
      <w:r w:rsidRPr="00234305">
        <w:rPr>
          <w:rStyle w:val="af3"/>
          <w:rFonts w:eastAsia="Guttman Hodes" w:hint="cs"/>
        </w:rPr>
        <w:instrText>REF</w:instrText>
      </w:r>
      <w:r w:rsidRPr="00234305">
        <w:rPr>
          <w:rStyle w:val="af3"/>
          <w:rFonts w:eastAsia="Guttman Hodes" w:hint="cs"/>
          <w:rtl/>
        </w:rPr>
        <w:instrText xml:space="preserve"> _</w:instrText>
      </w:r>
      <w:r w:rsidRPr="00234305">
        <w:rPr>
          <w:rStyle w:val="af3"/>
          <w:rFonts w:eastAsia="Guttman Hodes" w:hint="cs"/>
        </w:rPr>
        <w:instrText>Ref113379324 \r \h</w:instrText>
      </w:r>
      <w:r w:rsidRPr="00234305">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234305">
        <w:rPr>
          <w:rStyle w:val="af3"/>
          <w:rFonts w:eastAsia="Guttman Hodes"/>
          <w:rtl/>
        </w:rPr>
      </w:r>
      <w:r w:rsidRPr="00234305">
        <w:rPr>
          <w:rStyle w:val="af3"/>
          <w:rFonts w:eastAsia="Guttman Hodes"/>
          <w:rtl/>
        </w:rPr>
        <w:fldChar w:fldCharType="separate"/>
      </w:r>
      <w:r w:rsidR="004F6F15">
        <w:rPr>
          <w:rStyle w:val="af3"/>
          <w:rFonts w:eastAsia="Guttman Hodes"/>
          <w:cs/>
        </w:rPr>
        <w:t>‎</w:t>
      </w:r>
      <w:r w:rsidR="004F6F15">
        <w:rPr>
          <w:rStyle w:val="af3"/>
          <w:rFonts w:eastAsia="Guttman Hodes"/>
          <w:rtl/>
        </w:rPr>
        <w:t>עא)</w:t>
      </w:r>
      <w:r w:rsidRPr="00234305">
        <w:rPr>
          <w:rStyle w:val="af3"/>
          <w:rFonts w:eastAsia="Guttman Hodes"/>
          <w:rtl/>
        </w:rPr>
        <w:fldChar w:fldCharType="end"/>
      </w:r>
      <w:r w:rsidRPr="00234305">
        <w:rPr>
          <w:rStyle w:val="af3"/>
          <w:rFonts w:eastAsia="Guttman Hodes" w:hint="cs"/>
          <w:rtl/>
        </w:rPr>
        <w:t xml:space="preserve"> </w:t>
      </w:r>
      <w:r>
        <w:rPr>
          <w:rFonts w:hint="cs"/>
          <w:rtl/>
        </w:rPr>
        <w:t xml:space="preserve">על </w:t>
      </w:r>
      <w:r w:rsidRPr="00E00111">
        <w:rPr>
          <w:rStyle w:val="aff5"/>
          <w:rFonts w:hint="cs"/>
          <w:rtl/>
        </w:rPr>
        <w:t>הש"ך</w:t>
      </w:r>
      <w:r>
        <w:rPr>
          <w:rFonts w:hint="cs"/>
          <w:rtl/>
        </w:rPr>
        <w:t xml:space="preserve"> דאי אין היד שולטת, היינו יד סולדת, א"כ מדינא אסור ולא מחמת דעשו הרחקה לכלי ראשון, תירץ </w:t>
      </w:r>
      <w:r w:rsidRPr="00E00111">
        <w:rPr>
          <w:rStyle w:val="aff5"/>
          <w:rFonts w:hint="cs"/>
          <w:rtl/>
        </w:rPr>
        <w:t>הפרמ"ג</w:t>
      </w:r>
      <w:r>
        <w:rPr>
          <w:rFonts w:hint="cs"/>
          <w:rtl/>
        </w:rPr>
        <w:t xml:space="preserve"> דאיתא בירושלמי </w:t>
      </w:r>
      <w:r>
        <w:rPr>
          <w:rtl/>
        </w:rPr>
        <w:t xml:space="preserve">לקמן </w:t>
      </w:r>
      <w:r>
        <w:rPr>
          <w:rStyle w:val="af3"/>
          <w:rFonts w:eastAsia="Guttman Hodes" w:hint="cs"/>
          <w:rtl/>
        </w:rPr>
        <w:t xml:space="preserve">(פ"ג ה"ה, כה.) </w:t>
      </w:r>
      <w:r>
        <w:rPr>
          <w:rtl/>
        </w:rPr>
        <w:t>דבישול ברור היינו "כל שהאור מהלך תחתיו",</w:t>
      </w:r>
      <w:r>
        <w:rPr>
          <w:rFonts w:hint="cs"/>
          <w:rtl/>
        </w:rPr>
        <w:t xml:space="preserve"> וא"כ כל כלי ראשון לדעת הירושלמי הוא בישול רק מדרבנן, ולא קיי"ל הכי, אלא כבבלי דפליג על הירושלמי בזה.</w:t>
      </w:r>
      <w:bookmarkEnd w:id="1986"/>
    </w:p>
    <w:p w14:paraId="28D94708" w14:textId="77777777" w:rsidR="00D4747B" w:rsidRPr="002745C3" w:rsidRDefault="00D4747B" w:rsidP="00D4747B">
      <w:pPr>
        <w:pStyle w:val="a8"/>
        <w:rPr>
          <w:rtl/>
        </w:rPr>
      </w:pPr>
      <w:bookmarkStart w:id="1987" w:name="_Toc114037936"/>
      <w:r>
        <w:rPr>
          <w:rFonts w:hint="cs"/>
          <w:rtl/>
        </w:rPr>
        <w:t>קו' השביתת השבת דבירושלמי בדין הפשר מוכח דא"א לומר דשולטת היינו סולדת</w:t>
      </w:r>
      <w:bookmarkEnd w:id="1987"/>
    </w:p>
    <w:p w14:paraId="3286B8F3" w14:textId="7F3A023D" w:rsidR="00D4747B" w:rsidRDefault="00D4747B" w:rsidP="001A726C">
      <w:pPr>
        <w:pStyle w:val="a3"/>
        <w:rPr>
          <w:rtl/>
        </w:rPr>
      </w:pPr>
      <w:r>
        <w:rPr>
          <w:rFonts w:hint="cs"/>
          <w:rtl/>
        </w:rPr>
        <w:t xml:space="preserve">ועי' במה שהקשה </w:t>
      </w:r>
      <w:r w:rsidRPr="0033214A">
        <w:rPr>
          <w:rStyle w:val="aff5"/>
          <w:rFonts w:hint="cs"/>
          <w:rtl/>
        </w:rPr>
        <w:t>השביתת השבת</w:t>
      </w:r>
      <w:r w:rsidRPr="009400F7">
        <w:rPr>
          <w:rStyle w:val="af3"/>
          <w:rFonts w:eastAsia="Guttman Hodes" w:hint="cs"/>
          <w:rtl/>
        </w:rPr>
        <w:t xml:space="preserve"> (מבשל פתיחה או' ג')</w:t>
      </w:r>
      <w:r>
        <w:rPr>
          <w:rFonts w:hint="cs"/>
          <w:rtl/>
        </w:rPr>
        <w:t xml:space="preserve"> על ביאור </w:t>
      </w:r>
      <w:r w:rsidRPr="000C1B67">
        <w:rPr>
          <w:rStyle w:val="aff5"/>
          <w:rFonts w:hint="cs"/>
          <w:rtl/>
        </w:rPr>
        <w:t>הבית יעקב</w:t>
      </w:r>
      <w:r>
        <w:rPr>
          <w:rFonts w:hint="cs"/>
          <w:rtl/>
        </w:rPr>
        <w:t xml:space="preserve"> </w:t>
      </w:r>
      <w:r w:rsidRPr="0080684A">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Ref113379324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עא)</w:t>
      </w:r>
      <w:r>
        <w:rPr>
          <w:rStyle w:val="af3"/>
          <w:rFonts w:eastAsia="Guttman Hodes"/>
          <w:rtl/>
        </w:rPr>
        <w:fldChar w:fldCharType="end"/>
      </w:r>
      <w:r w:rsidRPr="0080684A">
        <w:rPr>
          <w:rStyle w:val="af3"/>
          <w:rFonts w:eastAsia="Guttman Hodes" w:hint="cs"/>
          <w:rtl/>
        </w:rPr>
        <w:t xml:space="preserve"> </w:t>
      </w:r>
      <w:r>
        <w:rPr>
          <w:rFonts w:hint="cs"/>
          <w:rtl/>
        </w:rPr>
        <w:t xml:space="preserve">בירושלמי דאי לשון הירושלמי "שולטת" היינו יד "סולדת", מהא דאיתא בירושלמי </w:t>
      </w:r>
      <w:r w:rsidRPr="002745C3">
        <w:rPr>
          <w:rStyle w:val="af3"/>
          <w:rFonts w:eastAsiaTheme="minorHAnsi" w:hint="cs"/>
          <w:rtl/>
        </w:rPr>
        <w:t xml:space="preserve">(פ"ג ה"ד, </w:t>
      </w:r>
      <w:r>
        <w:rPr>
          <w:rStyle w:val="af3"/>
          <w:rFonts w:eastAsiaTheme="minorHAnsi" w:hint="cs"/>
          <w:rtl/>
        </w:rPr>
        <w:t>כד.</w:t>
      </w:r>
      <w:r w:rsidRPr="002745C3">
        <w:rPr>
          <w:rStyle w:val="af3"/>
          <w:rFonts w:eastAsiaTheme="minorHAnsi" w:hint="cs"/>
          <w:rtl/>
        </w:rPr>
        <w:t xml:space="preserve">) </w:t>
      </w:r>
      <w:r>
        <w:rPr>
          <w:rFonts w:hint="cs"/>
          <w:rtl/>
        </w:rPr>
        <w:t xml:space="preserve">אמר רב זעירא בשם רב יהודה דמותר להפשיר במקום שהיד שולטת, ואסור להפשיר במקום שאין היד שולטת, ואי לשון "שולטת" היינו "סולדת", א"כ היה לרב זעירא לומר להיפך דמותר להפשיר במקום שאין היד שולטת, וכתב </w:t>
      </w:r>
      <w:r w:rsidRPr="0033214A">
        <w:rPr>
          <w:rStyle w:val="aff5"/>
          <w:rFonts w:hint="cs"/>
          <w:rtl/>
        </w:rPr>
        <w:t>השביתת השבת</w:t>
      </w:r>
      <w:r>
        <w:rPr>
          <w:rFonts w:hint="cs"/>
          <w:rtl/>
        </w:rPr>
        <w:t xml:space="preserve"> דאפש"ל דזו כוונת </w:t>
      </w:r>
      <w:r w:rsidRPr="0033214A">
        <w:rPr>
          <w:rStyle w:val="aff5"/>
          <w:rFonts w:hint="cs"/>
          <w:rtl/>
        </w:rPr>
        <w:t>הגר"א</w:t>
      </w:r>
      <w:r>
        <w:rPr>
          <w:rFonts w:hint="cs"/>
          <w:rtl/>
        </w:rPr>
        <w:t xml:space="preserve">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Ref113742003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F52145">
        <w:rPr>
          <w:rStyle w:val="af3"/>
          <w:rFonts w:eastAsia="Guttman Hodes"/>
          <w:rtl/>
        </w:rPr>
        <w:fldChar w:fldCharType="end"/>
      </w:r>
      <w:r>
        <w:rPr>
          <w:rFonts w:hint="cs"/>
          <w:rtl/>
        </w:rPr>
        <w:t xml:space="preserve"> במה שהקשה </w:t>
      </w:r>
      <w:r w:rsidRPr="0033214A">
        <w:rPr>
          <w:rStyle w:val="aff5"/>
          <w:rFonts w:hint="cs"/>
          <w:rtl/>
        </w:rPr>
        <w:t>על המג"א</w:t>
      </w:r>
      <w:r>
        <w:rPr>
          <w:rFonts w:hint="cs"/>
          <w:rtl/>
        </w:rPr>
        <w:t xml:space="preserve">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Ref113309855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F52145">
        <w:rPr>
          <w:rStyle w:val="af3"/>
          <w:rFonts w:eastAsia="Guttman Hodes"/>
          <w:rtl/>
        </w:rPr>
        <w:fldChar w:fldCharType="end"/>
      </w:r>
      <w:r>
        <w:rPr>
          <w:rFonts w:hint="cs"/>
          <w:rtl/>
        </w:rPr>
        <w:t>.</w:t>
      </w:r>
    </w:p>
    <w:p w14:paraId="75722135" w14:textId="77777777" w:rsidR="00D4747B" w:rsidRPr="002B168C" w:rsidRDefault="00D4747B" w:rsidP="00D4747B">
      <w:pPr>
        <w:pStyle w:val="affff5"/>
        <w:rPr>
          <w:rtl/>
        </w:rPr>
      </w:pPr>
      <w:bookmarkStart w:id="1988" w:name="_Toc114037937"/>
      <w:r>
        <w:rPr>
          <w:rFonts w:hint="cs"/>
          <w:rtl/>
        </w:rPr>
        <w:t>הסוברים דהירו' איירי בהפשר ולא בישול</w:t>
      </w:r>
      <w:bookmarkEnd w:id="1988"/>
    </w:p>
    <w:p w14:paraId="3670F3C7" w14:textId="77777777" w:rsidR="00D4747B" w:rsidRDefault="00D4747B" w:rsidP="00D4747B">
      <w:pPr>
        <w:pStyle w:val="1"/>
        <w:rPr>
          <w:rtl/>
        </w:rPr>
      </w:pPr>
      <w:bookmarkStart w:id="1989" w:name="_Toc114037938"/>
      <w:r>
        <w:rPr>
          <w:rFonts w:hint="cs"/>
          <w:rtl/>
        </w:rPr>
        <w:t>בי' הגר"א בירושלמי דכ"ר שהיה ע"ג אור דאו' והחמירו בהפשר</w:t>
      </w:r>
      <w:bookmarkEnd w:id="1989"/>
    </w:p>
    <w:p w14:paraId="2644E725" w14:textId="77777777" w:rsidR="00D4747B" w:rsidRPr="00B35207" w:rsidRDefault="00D4747B" w:rsidP="00D4747B">
      <w:pPr>
        <w:pStyle w:val="a8"/>
        <w:rPr>
          <w:rtl/>
        </w:rPr>
      </w:pPr>
      <w:bookmarkStart w:id="1990" w:name="_Toc114037939"/>
      <w:r>
        <w:rPr>
          <w:rFonts w:hint="cs"/>
          <w:rtl/>
        </w:rPr>
        <w:t>בי' הגר"א דכ"ר שאין היס"ב אינו מבשל כמבואר בדברי התוס' דרק ביס"ב הדופן חמה ומבשל</w:t>
      </w:r>
      <w:bookmarkEnd w:id="1990"/>
    </w:p>
    <w:p w14:paraId="3C6445B7" w14:textId="79D30A46" w:rsidR="00D4747B" w:rsidRDefault="00D4747B" w:rsidP="001A726C">
      <w:pPr>
        <w:pStyle w:val="a3"/>
        <w:rPr>
          <w:rtl/>
        </w:rPr>
      </w:pPr>
      <w:bookmarkStart w:id="1991" w:name="_Ref113137496"/>
      <w:r>
        <w:rPr>
          <w:rFonts w:hint="cs"/>
          <w:rtl/>
        </w:rPr>
        <w:t xml:space="preserve">כתב </w:t>
      </w:r>
      <w:r w:rsidRPr="00036522">
        <w:rPr>
          <w:rStyle w:val="aff5"/>
          <w:rFonts w:hint="cs"/>
          <w:rtl/>
        </w:rPr>
        <w:t>הגר"א</w:t>
      </w:r>
      <w:r w:rsidRPr="00A111E1">
        <w:rPr>
          <w:rStyle w:val="af3"/>
          <w:rFonts w:eastAsia="Guttman Hodes" w:hint="cs"/>
          <w:rtl/>
        </w:rPr>
        <w:t xml:space="preserve"> (או"ח סי' </w:t>
      </w:r>
      <w:r>
        <w:rPr>
          <w:rStyle w:val="af3"/>
          <w:rFonts w:eastAsia="Guttman Hodes" w:hint="cs"/>
          <w:rtl/>
        </w:rPr>
        <w:t xml:space="preserve">שי"ח </w:t>
      </w:r>
      <w:r w:rsidRPr="00A111E1">
        <w:rPr>
          <w:rStyle w:val="af3"/>
          <w:rFonts w:eastAsia="Guttman Hodes" w:hint="cs"/>
          <w:rtl/>
        </w:rPr>
        <w:t xml:space="preserve">סקכ"ו) </w:t>
      </w:r>
      <w:r>
        <w:rPr>
          <w:rFonts w:hint="cs"/>
          <w:rtl/>
        </w:rPr>
        <w:t xml:space="preserve">דכלי ראשון שאין היד סולדת בו אינו מבשל, כמבואר </w:t>
      </w:r>
      <w:r w:rsidRPr="00036522">
        <w:rPr>
          <w:rStyle w:val="aff5"/>
          <w:rFonts w:hint="cs"/>
          <w:rtl/>
        </w:rPr>
        <w:t>בתוס'</w:t>
      </w:r>
      <w:r>
        <w:rPr>
          <w:rFonts w:hint="cs"/>
          <w:rtl/>
        </w:rPr>
        <w:t xml:space="preserve"> </w:t>
      </w:r>
      <w:r w:rsidRPr="002B168C">
        <w:rPr>
          <w:rStyle w:val="af3"/>
          <w:rFonts w:eastAsia="Guttman Hodes" w:hint="cs"/>
          <w:rtl/>
        </w:rPr>
        <w:t xml:space="preserve">(עי' אות </w:t>
      </w:r>
      <w:r w:rsidRPr="002B168C">
        <w:rPr>
          <w:rStyle w:val="af3"/>
          <w:rFonts w:eastAsia="Guttman Hodes"/>
          <w:rtl/>
        </w:rPr>
        <w:fldChar w:fldCharType="begin"/>
      </w:r>
      <w:r w:rsidRPr="002B168C">
        <w:rPr>
          <w:rStyle w:val="af3"/>
          <w:rFonts w:eastAsia="Guttman Hodes"/>
          <w:rtl/>
        </w:rPr>
        <w:instrText xml:space="preserve"> </w:instrText>
      </w:r>
      <w:r w:rsidRPr="002B168C">
        <w:rPr>
          <w:rStyle w:val="af3"/>
          <w:rFonts w:eastAsia="Guttman Hodes" w:hint="cs"/>
        </w:rPr>
        <w:instrText>REF</w:instrText>
      </w:r>
      <w:r w:rsidRPr="002B168C">
        <w:rPr>
          <w:rStyle w:val="af3"/>
          <w:rFonts w:eastAsia="Guttman Hodes" w:hint="cs"/>
          <w:rtl/>
        </w:rPr>
        <w:instrText xml:space="preserve"> _</w:instrText>
      </w:r>
      <w:r w:rsidRPr="002B168C">
        <w:rPr>
          <w:rStyle w:val="af3"/>
          <w:rFonts w:eastAsia="Guttman Hodes" w:hint="cs"/>
        </w:rPr>
        <w:instrText>Ref113009459 \r \h</w:instrText>
      </w:r>
      <w:r w:rsidRPr="002B168C">
        <w:rPr>
          <w:rStyle w:val="af3"/>
          <w:rFonts w:eastAsia="Guttman Hodes"/>
          <w:rtl/>
        </w:rPr>
        <w:instrText xml:space="preserve"> </w:instrText>
      </w:r>
      <w:r w:rsidRPr="002B168C">
        <w:rPr>
          <w:rStyle w:val="af3"/>
          <w:rFonts w:eastAsia="Guttman Hodes"/>
          <w:rtl/>
        </w:rPr>
      </w:r>
      <w:r w:rsidRPr="002B168C">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2B168C">
        <w:rPr>
          <w:rStyle w:val="af3"/>
          <w:rFonts w:eastAsia="Guttman Hodes"/>
          <w:rtl/>
        </w:rPr>
        <w:fldChar w:fldCharType="end"/>
      </w:r>
      <w:r>
        <w:rPr>
          <w:rFonts w:hint="cs"/>
          <w:rtl/>
        </w:rPr>
        <w:t xml:space="preserve"> והוסיף </w:t>
      </w:r>
      <w:r w:rsidRPr="00036522">
        <w:rPr>
          <w:rStyle w:val="aff5"/>
          <w:rFonts w:hint="cs"/>
          <w:rtl/>
        </w:rPr>
        <w:t>הגר"א</w:t>
      </w:r>
      <w:r>
        <w:rPr>
          <w:rFonts w:hint="cs"/>
          <w:rtl/>
        </w:rPr>
        <w:t xml:space="preserve"> דאף בתוך הכירה ובתוך התנור מותר כשאין היד סולדת בו, כדאיתא בירושלמי </w:t>
      </w:r>
      <w:r>
        <w:rPr>
          <w:rStyle w:val="af3"/>
          <w:rFonts w:eastAsiaTheme="minorHAnsi" w:hint="cs"/>
          <w:rtl/>
        </w:rPr>
        <w:t>(פ"ג סוה"ד, כה.)</w:t>
      </w:r>
      <w:r>
        <w:rPr>
          <w:rFonts w:hint="cs"/>
          <w:rtl/>
        </w:rPr>
        <w:t>.</w:t>
      </w:r>
      <w:bookmarkEnd w:id="1991"/>
    </w:p>
    <w:p w14:paraId="6DD35E10" w14:textId="77777777" w:rsidR="00D4747B" w:rsidRPr="00B35207" w:rsidRDefault="00D4747B" w:rsidP="00D4747B">
      <w:pPr>
        <w:pStyle w:val="a8"/>
      </w:pPr>
      <w:bookmarkStart w:id="1992" w:name="_Toc114037940"/>
      <w:r>
        <w:rPr>
          <w:rFonts w:hint="cs"/>
          <w:rtl/>
        </w:rPr>
        <w:t>בי' הגר"א דהא דאמרינן בירו' דהחמירו בכ"ר אינו לענין בישול אלא בהפשר שמא יתבשל</w:t>
      </w:r>
      <w:bookmarkEnd w:id="1992"/>
    </w:p>
    <w:p w14:paraId="60CC6AD2" w14:textId="36D67592" w:rsidR="00D4747B" w:rsidRDefault="00D4747B" w:rsidP="001A726C">
      <w:pPr>
        <w:pStyle w:val="a3"/>
        <w:rPr>
          <w:rtl/>
        </w:rPr>
      </w:pPr>
      <w:bookmarkStart w:id="1993" w:name="_Ref113220648"/>
      <w:bookmarkStart w:id="1994" w:name="_Ref113742003"/>
      <w:r>
        <w:rPr>
          <w:rFonts w:hint="cs"/>
          <w:rtl/>
        </w:rPr>
        <w:t xml:space="preserve">וכתב </w:t>
      </w:r>
      <w:r w:rsidRPr="00036522">
        <w:rPr>
          <w:rStyle w:val="aff5"/>
          <w:rFonts w:hint="cs"/>
          <w:rtl/>
        </w:rPr>
        <w:t>הגר"א</w:t>
      </w:r>
      <w:r>
        <w:rPr>
          <w:rFonts w:hint="cs"/>
          <w:rtl/>
        </w:rPr>
        <w:t xml:space="preserve"> דמ"ש </w:t>
      </w:r>
      <w:r w:rsidRPr="00036522">
        <w:rPr>
          <w:rStyle w:val="aff5"/>
          <w:rFonts w:hint="cs"/>
          <w:rtl/>
        </w:rPr>
        <w:t>המג"א</w:t>
      </w:r>
      <w:r>
        <w:rPr>
          <w:rFonts w:hint="cs"/>
          <w:rtl/>
        </w:rPr>
        <w:t xml:space="preserve"> </w:t>
      </w:r>
      <w:r w:rsidRPr="00A111E1">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Ref113309855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Pr>
          <w:rStyle w:val="af3"/>
          <w:rFonts w:eastAsia="Guttman Hodes"/>
          <w:rtl/>
        </w:rPr>
        <w:fldChar w:fldCharType="end"/>
      </w:r>
      <w:r w:rsidRPr="00A111E1">
        <w:rPr>
          <w:rStyle w:val="af3"/>
          <w:rFonts w:eastAsia="Guttman Hodes" w:hint="cs"/>
          <w:rtl/>
        </w:rPr>
        <w:t xml:space="preserve"> </w:t>
      </w:r>
      <w:r>
        <w:rPr>
          <w:rFonts w:hint="cs"/>
          <w:rtl/>
        </w:rPr>
        <w:t xml:space="preserve">להיפך בשם הירושלמי דעשו הרחקה לכלי ראשון, ולא עשו הרחקה לכלי שני, והיינו דכלי ראשון אסור אף כשאינו חם בשיעור יד סולדת, לא דק </w:t>
      </w:r>
      <w:r w:rsidRPr="00036522">
        <w:rPr>
          <w:rStyle w:val="aff5"/>
          <w:rFonts w:hint="cs"/>
          <w:rtl/>
        </w:rPr>
        <w:t>המג"א</w:t>
      </w:r>
      <w:r>
        <w:rPr>
          <w:rFonts w:hint="cs"/>
          <w:rtl/>
        </w:rPr>
        <w:t xml:space="preserve"> בזה, דהא איתא בירושלמי </w:t>
      </w:r>
      <w:bookmarkStart w:id="1995" w:name="_Hlk113309419"/>
      <w:r>
        <w:rPr>
          <w:rStyle w:val="af3"/>
          <w:rFonts w:eastAsiaTheme="minorHAnsi" w:hint="cs"/>
          <w:rtl/>
        </w:rPr>
        <w:t>(פ"ג סוה"ד, כה.)</w:t>
      </w:r>
      <w:r>
        <w:rPr>
          <w:rFonts w:hint="cs"/>
          <w:rtl/>
        </w:rPr>
        <w:t xml:space="preserve"> </w:t>
      </w:r>
      <w:bookmarkEnd w:id="1995"/>
      <w:r>
        <w:rPr>
          <w:rFonts w:hint="cs"/>
          <w:rtl/>
        </w:rPr>
        <w:t xml:space="preserve">דעשו הרחקה בכלי ראשון ולא עשו הרחקה בכלי שני, ביאר </w:t>
      </w:r>
      <w:r w:rsidRPr="00036522">
        <w:rPr>
          <w:rStyle w:val="aff5"/>
          <w:rFonts w:hint="cs"/>
          <w:rtl/>
        </w:rPr>
        <w:t>הגר"א</w:t>
      </w:r>
      <w:r>
        <w:rPr>
          <w:rFonts w:hint="cs"/>
          <w:rtl/>
        </w:rPr>
        <w:t xml:space="preserve"> דכוונת הירושלמי לומר דלענין הפשר, כשהוא נותן בכלי ראשון עשו בו הרחקה, דאעפ"י דהוא בא להפשיר ולא לבשל, מ"מ אסור לו כדי שלא יניח אותו בכלי עד שיתבשל, כדכתבו </w:t>
      </w:r>
      <w:r w:rsidRPr="009578B8">
        <w:rPr>
          <w:rStyle w:val="aff5"/>
          <w:rFonts w:hint="cs"/>
          <w:rtl/>
        </w:rPr>
        <w:t>הרא"ש</w:t>
      </w:r>
      <w:r>
        <w:rPr>
          <w:rStyle w:val="aff5"/>
          <w:rFonts w:hint="cs"/>
          <w:rtl/>
        </w:rPr>
        <w:t xml:space="preserve"> </w:t>
      </w:r>
      <w:r w:rsidRPr="006E6D1B">
        <w:rPr>
          <w:rStyle w:val="af3"/>
          <w:rFonts w:eastAsia="Guttman Hodes" w:hint="cs"/>
          <w:rtl/>
        </w:rPr>
        <w:t>(סי' י'</w:t>
      </w:r>
      <w:r w:rsidRPr="00F02D7C">
        <w:rPr>
          <w:rStyle w:val="af3"/>
          <w:rFonts w:eastAsia="Guttman Hodes" w:hint="cs"/>
          <w:rtl/>
        </w:rPr>
        <w:t>, הובא בסימן ו' אות מ"ד)</w:t>
      </w:r>
      <w:r>
        <w:rPr>
          <w:rFonts w:hint="cs"/>
          <w:rtl/>
        </w:rPr>
        <w:t xml:space="preserve"> </w:t>
      </w:r>
      <w:r w:rsidRPr="00036522">
        <w:rPr>
          <w:rStyle w:val="aff5"/>
          <w:rFonts w:hint="cs"/>
          <w:rtl/>
        </w:rPr>
        <w:t>והר"</w:t>
      </w:r>
      <w:r>
        <w:rPr>
          <w:rStyle w:val="aff5"/>
          <w:rtl/>
        </w:rPr>
        <w:t>ן</w:t>
      </w:r>
      <w:r w:rsidRPr="00B10567">
        <w:rPr>
          <w:rStyle w:val="af3"/>
          <w:rFonts w:eastAsia="Guttman Hodes"/>
          <w:rtl/>
        </w:rPr>
        <w:t xml:space="preserve"> </w:t>
      </w:r>
      <w:r w:rsidRPr="00B10567">
        <w:rPr>
          <w:rStyle w:val="af3"/>
          <w:rFonts w:eastAsia="Guttman Hodes" w:hint="cs"/>
          <w:rtl/>
        </w:rPr>
        <w:t>(ד</w:t>
      </w:r>
      <w:r w:rsidRPr="00F02D7C">
        <w:rPr>
          <w:rStyle w:val="af3"/>
          <w:rFonts w:eastAsia="Guttman Hodes" w:hint="cs"/>
          <w:rtl/>
        </w:rPr>
        <w:t>"ה לא בשביל, והר"ן על הרי"ף יט. מדה"ר ד"ה ת"ר מביא, [מהדו' עוז והדר עמ' נ"ה ד"ה אלא], הובא בסימן ו' אות מ"ה)</w:t>
      </w:r>
      <w:r>
        <w:rPr>
          <w:rFonts w:hint="cs"/>
          <w:rtl/>
        </w:rPr>
        <w:t xml:space="preserve">, אך כתב </w:t>
      </w:r>
      <w:r w:rsidRPr="00036522">
        <w:rPr>
          <w:rStyle w:val="aff5"/>
          <w:rFonts w:hint="cs"/>
          <w:rtl/>
        </w:rPr>
        <w:t>הגר"א</w:t>
      </w:r>
      <w:r>
        <w:rPr>
          <w:rFonts w:hint="cs"/>
          <w:rtl/>
        </w:rPr>
        <w:t xml:space="preserve"> דשיעור יד שולטת בו דאיתא בירושלמי, היינו שיעור יד </w:t>
      </w:r>
      <w:r>
        <w:rPr>
          <w:rFonts w:hint="cs"/>
          <w:rtl/>
        </w:rPr>
        <w:t>סולדת.</w:t>
      </w:r>
      <w:bookmarkEnd w:id="1993"/>
      <w:r>
        <w:rPr>
          <w:rFonts w:hint="cs"/>
          <w:rtl/>
        </w:rPr>
        <w:t xml:space="preserve"> </w:t>
      </w:r>
      <w:r w:rsidRPr="002B168C">
        <w:rPr>
          <w:rStyle w:val="af0"/>
          <w:rFonts w:hint="cs"/>
          <w:rtl/>
        </w:rPr>
        <w:t xml:space="preserve">[וכדביאר </w:t>
      </w:r>
      <w:r w:rsidRPr="00F02D7C">
        <w:rPr>
          <w:rStyle w:val="affa"/>
          <w:rFonts w:hint="cs"/>
          <w:rtl/>
        </w:rPr>
        <w:t>הבית יעקב</w:t>
      </w:r>
      <w:r w:rsidRPr="002B168C">
        <w:rPr>
          <w:rStyle w:val="af0"/>
          <w:rFonts w:hint="cs"/>
          <w:rtl/>
        </w:rPr>
        <w:t xml:space="preserve"> </w:t>
      </w:r>
      <w:r w:rsidRPr="00F02D7C">
        <w:rPr>
          <w:rStyle w:val="aff1"/>
          <w:rFonts w:hint="cs"/>
          <w:rtl/>
        </w:rPr>
        <w:t xml:space="preserve">(עי' אות </w:t>
      </w:r>
      <w:r w:rsidRPr="00F02D7C">
        <w:rPr>
          <w:rStyle w:val="aff1"/>
          <w:rtl/>
        </w:rPr>
        <w:fldChar w:fldCharType="begin"/>
      </w:r>
      <w:r w:rsidRPr="00F02D7C">
        <w:rPr>
          <w:rStyle w:val="aff1"/>
          <w:rtl/>
        </w:rPr>
        <w:instrText xml:space="preserve"> </w:instrText>
      </w:r>
      <w:r w:rsidRPr="00F02D7C">
        <w:rPr>
          <w:rStyle w:val="aff1"/>
          <w:rFonts w:hint="cs"/>
        </w:rPr>
        <w:instrText>REF</w:instrText>
      </w:r>
      <w:r w:rsidRPr="00F02D7C">
        <w:rPr>
          <w:rStyle w:val="aff1"/>
          <w:rFonts w:hint="cs"/>
          <w:rtl/>
        </w:rPr>
        <w:instrText xml:space="preserve"> _</w:instrText>
      </w:r>
      <w:r w:rsidRPr="00F02D7C">
        <w:rPr>
          <w:rStyle w:val="aff1"/>
          <w:rFonts w:hint="cs"/>
        </w:rPr>
        <w:instrText>Ref113741980 \r \h</w:instrText>
      </w:r>
      <w:r w:rsidRPr="00F02D7C">
        <w:rPr>
          <w:rStyle w:val="aff1"/>
          <w:rtl/>
        </w:rPr>
        <w:instrText xml:space="preserve"> </w:instrText>
      </w:r>
      <w:r w:rsidRPr="00F02D7C">
        <w:rPr>
          <w:rStyle w:val="aff1"/>
          <w:rtl/>
        </w:rPr>
      </w:r>
      <w:r w:rsidRPr="00F02D7C">
        <w:rPr>
          <w:rStyle w:val="aff1"/>
          <w:rtl/>
        </w:rPr>
        <w:fldChar w:fldCharType="separate"/>
      </w:r>
      <w:r w:rsidR="004F6F15">
        <w:rPr>
          <w:rStyle w:val="aff1"/>
          <w:cs/>
        </w:rPr>
        <w:t>‎</w:t>
      </w:r>
      <w:r w:rsidR="004F6F15">
        <w:rPr>
          <w:rStyle w:val="aff1"/>
          <w:rtl/>
        </w:rPr>
        <w:t>עב)</w:t>
      </w:r>
      <w:r w:rsidRPr="00F02D7C">
        <w:rPr>
          <w:rStyle w:val="aff1"/>
          <w:rtl/>
        </w:rPr>
        <w:fldChar w:fldCharType="end"/>
      </w:r>
      <w:r w:rsidRPr="002B168C">
        <w:rPr>
          <w:rStyle w:val="af0"/>
          <w:rFonts w:hint="cs"/>
          <w:rtl/>
        </w:rPr>
        <w:t xml:space="preserve"> בשם </w:t>
      </w:r>
      <w:r w:rsidRPr="00F02D7C">
        <w:rPr>
          <w:rStyle w:val="affa"/>
          <w:rFonts w:hint="cs"/>
          <w:rtl/>
        </w:rPr>
        <w:t>הערוך</w:t>
      </w:r>
      <w:r w:rsidRPr="002B168C">
        <w:rPr>
          <w:rStyle w:val="af0"/>
          <w:rFonts w:hint="cs"/>
          <w:rtl/>
        </w:rPr>
        <w:t xml:space="preserve">, וכ"כ </w:t>
      </w:r>
      <w:r w:rsidRPr="00F02D7C">
        <w:rPr>
          <w:rStyle w:val="affa"/>
          <w:rFonts w:hint="cs"/>
          <w:rtl/>
        </w:rPr>
        <w:t>ר"ח והמהר"ם חלאווה והמהר"י קורקוס</w:t>
      </w:r>
      <w:r w:rsidRPr="002B168C">
        <w:rPr>
          <w:rStyle w:val="af0"/>
          <w:rFonts w:hint="cs"/>
          <w:rtl/>
        </w:rPr>
        <w:t xml:space="preserve"> </w:t>
      </w:r>
      <w:r w:rsidRPr="00F02D7C">
        <w:rPr>
          <w:rStyle w:val="aff1"/>
          <w:rFonts w:hint="cs"/>
          <w:rtl/>
        </w:rPr>
        <w:t xml:space="preserve">(עי' אות </w:t>
      </w:r>
      <w:r w:rsidRPr="00F02D7C">
        <w:rPr>
          <w:rStyle w:val="aff1"/>
          <w:rtl/>
        </w:rPr>
        <w:fldChar w:fldCharType="begin"/>
      </w:r>
      <w:r w:rsidRPr="00F02D7C">
        <w:rPr>
          <w:rStyle w:val="aff1"/>
          <w:rtl/>
        </w:rPr>
        <w:instrText xml:space="preserve"> </w:instrText>
      </w:r>
      <w:r w:rsidRPr="00F02D7C">
        <w:rPr>
          <w:rStyle w:val="aff1"/>
          <w:rFonts w:hint="cs"/>
        </w:rPr>
        <w:instrText>REF</w:instrText>
      </w:r>
      <w:r w:rsidRPr="00F02D7C">
        <w:rPr>
          <w:rStyle w:val="aff1"/>
          <w:rFonts w:hint="cs"/>
          <w:rtl/>
        </w:rPr>
        <w:instrText xml:space="preserve"> _</w:instrText>
      </w:r>
      <w:r w:rsidRPr="00F02D7C">
        <w:rPr>
          <w:rStyle w:val="aff1"/>
          <w:rFonts w:hint="cs"/>
        </w:rPr>
        <w:instrText>Ref113741972 \r \h</w:instrText>
      </w:r>
      <w:r w:rsidRPr="00F02D7C">
        <w:rPr>
          <w:rStyle w:val="aff1"/>
          <w:rtl/>
        </w:rPr>
        <w:instrText xml:space="preserve"> </w:instrText>
      </w:r>
      <w:r w:rsidRPr="00F02D7C">
        <w:rPr>
          <w:rStyle w:val="aff1"/>
          <w:rtl/>
        </w:rPr>
      </w:r>
      <w:r w:rsidRPr="00F02D7C">
        <w:rPr>
          <w:rStyle w:val="aff1"/>
          <w:rtl/>
        </w:rPr>
        <w:fldChar w:fldCharType="separate"/>
      </w:r>
      <w:r w:rsidR="004F6F15">
        <w:rPr>
          <w:rStyle w:val="aff1"/>
          <w:cs/>
        </w:rPr>
        <w:t>‎</w:t>
      </w:r>
      <w:r w:rsidR="004F6F15">
        <w:rPr>
          <w:rStyle w:val="aff1"/>
          <w:rtl/>
        </w:rPr>
        <w:t>עג)</w:t>
      </w:r>
      <w:r w:rsidRPr="00F02D7C">
        <w:rPr>
          <w:rStyle w:val="aff1"/>
          <w:rtl/>
        </w:rPr>
        <w:fldChar w:fldCharType="end"/>
      </w:r>
      <w:r w:rsidRPr="002B168C">
        <w:rPr>
          <w:rStyle w:val="af0"/>
          <w:rFonts w:hint="cs"/>
          <w:rtl/>
        </w:rPr>
        <w:t>].</w:t>
      </w:r>
      <w:bookmarkEnd w:id="1994"/>
    </w:p>
    <w:p w14:paraId="1D2AE06B" w14:textId="77777777" w:rsidR="00D4747B" w:rsidRPr="000A6F1B" w:rsidRDefault="00D4747B" w:rsidP="00D4747B">
      <w:pPr>
        <w:pStyle w:val="a8"/>
      </w:pPr>
      <w:bookmarkStart w:id="1996" w:name="_Toc114037941"/>
      <w:r>
        <w:rPr>
          <w:rFonts w:hint="cs"/>
          <w:rtl/>
        </w:rPr>
        <w:t>בי' הגר"א בירו' דבישול במה שאור מהלך תחתיו היינו בכ"ר שהיה ע"ג האור והעבירו ממנו</w:t>
      </w:r>
      <w:bookmarkEnd w:id="1996"/>
    </w:p>
    <w:p w14:paraId="10F03274" w14:textId="709A9214" w:rsidR="00D4747B" w:rsidRDefault="00D4747B" w:rsidP="001A726C">
      <w:pPr>
        <w:pStyle w:val="a3"/>
        <w:rPr>
          <w:rtl/>
        </w:rPr>
      </w:pPr>
      <w:bookmarkStart w:id="1997" w:name="_Ref113220727"/>
      <w:r>
        <w:rPr>
          <w:rFonts w:hint="cs"/>
          <w:rtl/>
        </w:rPr>
        <w:t xml:space="preserve">וכתב </w:t>
      </w:r>
      <w:r w:rsidRPr="00036522">
        <w:rPr>
          <w:rStyle w:val="aff5"/>
          <w:rFonts w:hint="cs"/>
          <w:rtl/>
        </w:rPr>
        <w:t>הגר"א</w:t>
      </w:r>
      <w:r>
        <w:rPr>
          <w:rFonts w:hint="cs"/>
          <w:rtl/>
        </w:rPr>
        <w:t xml:space="preserve"> </w:t>
      </w:r>
      <w:r w:rsidRPr="00A111E1">
        <w:rPr>
          <w:rStyle w:val="af3"/>
          <w:rFonts w:eastAsia="Guttman Hodes" w:hint="cs"/>
          <w:rtl/>
        </w:rPr>
        <w:t xml:space="preserve">(יו"ד סי' ק"ה סוס"ק י"ג) </w:t>
      </w:r>
      <w:r>
        <w:rPr>
          <w:rFonts w:hint="cs"/>
          <w:rtl/>
        </w:rPr>
        <w:t xml:space="preserve">דמ"ש </w:t>
      </w:r>
      <w:bookmarkStart w:id="1998" w:name="_Hlk113393779"/>
      <w:r>
        <w:rPr>
          <w:rFonts w:hint="cs"/>
          <w:rtl/>
        </w:rPr>
        <w:t>הירושלמי</w:t>
      </w:r>
      <w:r w:rsidRPr="00AD7833">
        <w:rPr>
          <w:rFonts w:hint="cs"/>
          <w:rtl/>
        </w:rPr>
        <w:t xml:space="preserve"> </w:t>
      </w:r>
      <w:r>
        <w:rPr>
          <w:rFonts w:hint="cs"/>
          <w:rtl/>
        </w:rPr>
        <w:t xml:space="preserve">לקמן </w:t>
      </w:r>
      <w:r w:rsidRPr="00515EF6">
        <w:rPr>
          <w:rStyle w:val="af3"/>
          <w:rFonts w:eastAsia="Guttman Hodes" w:hint="cs"/>
          <w:rtl/>
        </w:rPr>
        <w:t xml:space="preserve">(פ"ג ה"ה, כה.) </w:t>
      </w:r>
      <w:r>
        <w:rPr>
          <w:rFonts w:hint="cs"/>
          <w:rtl/>
        </w:rPr>
        <w:t xml:space="preserve">דבישול ברור היינו "כל שהאור מהלך תחתיו", </w:t>
      </w:r>
      <w:bookmarkEnd w:id="1998"/>
      <w:r>
        <w:rPr>
          <w:rFonts w:hint="cs"/>
          <w:rtl/>
        </w:rPr>
        <w:t xml:space="preserve">כוונת הירושלמי לומר בכלי ראשון שבתחילה היה האור מהלך תחתיו, ודלא </w:t>
      </w:r>
      <w:r w:rsidRPr="00036522">
        <w:rPr>
          <w:rStyle w:val="aff5"/>
          <w:rFonts w:hint="cs"/>
          <w:rtl/>
        </w:rPr>
        <w:t>כרמב"ן בע"ז</w:t>
      </w:r>
      <w:r>
        <w:rPr>
          <w:rFonts w:hint="cs"/>
          <w:rtl/>
        </w:rPr>
        <w:t xml:space="preserve"> </w:t>
      </w:r>
      <w:r w:rsidRPr="00B45806">
        <w:rPr>
          <w:rStyle w:val="af3"/>
          <w:rFonts w:eastAsia="Guttman Hodes" w:hint="cs"/>
          <w:rtl/>
        </w:rPr>
        <w:t xml:space="preserve">(עי' אות </w:t>
      </w:r>
      <w:r w:rsidRPr="00B45806">
        <w:rPr>
          <w:rStyle w:val="af3"/>
          <w:rFonts w:eastAsia="Guttman Hodes"/>
          <w:rtl/>
        </w:rPr>
        <w:fldChar w:fldCharType="begin"/>
      </w:r>
      <w:r w:rsidRPr="00B45806">
        <w:rPr>
          <w:rStyle w:val="af3"/>
          <w:rFonts w:eastAsia="Guttman Hodes"/>
          <w:rtl/>
        </w:rPr>
        <w:instrText xml:space="preserve"> </w:instrText>
      </w:r>
      <w:r w:rsidRPr="00B45806">
        <w:rPr>
          <w:rStyle w:val="af3"/>
          <w:rFonts w:eastAsia="Guttman Hodes" w:hint="cs"/>
        </w:rPr>
        <w:instrText>REF</w:instrText>
      </w:r>
      <w:r w:rsidRPr="00B45806">
        <w:rPr>
          <w:rStyle w:val="af3"/>
          <w:rFonts w:eastAsia="Guttman Hodes" w:hint="cs"/>
          <w:rtl/>
        </w:rPr>
        <w:instrText xml:space="preserve"> _</w:instrText>
      </w:r>
      <w:r w:rsidRPr="00B45806">
        <w:rPr>
          <w:rStyle w:val="af3"/>
          <w:rFonts w:eastAsia="Guttman Hodes" w:hint="cs"/>
        </w:rPr>
        <w:instrText>Ref113615405 \r \h</w:instrText>
      </w:r>
      <w:r w:rsidRPr="00B45806">
        <w:rPr>
          <w:rStyle w:val="af3"/>
          <w:rFonts w:eastAsia="Guttman Hodes"/>
          <w:rtl/>
        </w:rPr>
        <w:instrText xml:space="preserve"> </w:instrText>
      </w:r>
      <w:r w:rsidRPr="00B45806">
        <w:rPr>
          <w:rStyle w:val="af3"/>
          <w:rFonts w:eastAsia="Guttman Hodes"/>
          <w:rtl/>
        </w:rPr>
      </w:r>
      <w:r w:rsidRPr="00B45806">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B45806">
        <w:rPr>
          <w:rStyle w:val="af3"/>
          <w:rFonts w:eastAsia="Guttman Hodes"/>
          <w:rtl/>
        </w:rPr>
        <w:fldChar w:fldCharType="end"/>
      </w:r>
      <w:r>
        <w:rPr>
          <w:rFonts w:hint="cs"/>
          <w:rtl/>
        </w:rPr>
        <w:t xml:space="preserve"> שנדחק בירושלמי, וכמבואר במתני' לקמן </w:t>
      </w:r>
      <w:r w:rsidRPr="00A111E1">
        <w:rPr>
          <w:rStyle w:val="af3"/>
          <w:rFonts w:eastAsia="Guttman Hodes" w:hint="cs"/>
          <w:rtl/>
        </w:rPr>
        <w:t>(</w:t>
      </w:r>
      <w:r>
        <w:rPr>
          <w:rStyle w:val="af3"/>
          <w:rFonts w:eastAsia="Guttman Hodes" w:hint="cs"/>
          <w:rtl/>
        </w:rPr>
        <w:t>מב.</w:t>
      </w:r>
      <w:r w:rsidRPr="00A111E1">
        <w:rPr>
          <w:rStyle w:val="af3"/>
          <w:rFonts w:eastAsia="Guttman Hodes" w:hint="cs"/>
          <w:rtl/>
        </w:rPr>
        <w:t>)</w:t>
      </w:r>
      <w:r>
        <w:rPr>
          <w:rFonts w:hint="cs"/>
          <w:rtl/>
        </w:rPr>
        <w:t xml:space="preserve"> בדין אילפס שהעבירו מע"ג האור, ובמתני' לקמן </w:t>
      </w:r>
      <w:r w:rsidRPr="00A111E1">
        <w:rPr>
          <w:rStyle w:val="af3"/>
          <w:rFonts w:eastAsia="Guttman Hodes" w:hint="cs"/>
          <w:rtl/>
        </w:rPr>
        <w:t>(מא.)</w:t>
      </w:r>
      <w:r>
        <w:rPr>
          <w:rFonts w:hint="cs"/>
          <w:rtl/>
        </w:rPr>
        <w:t xml:space="preserve"> בדין מיחם שפינהו, וכן איתא בגמ' בחולין </w:t>
      </w:r>
      <w:r w:rsidRPr="00A111E1">
        <w:rPr>
          <w:rStyle w:val="af3"/>
          <w:rFonts w:eastAsia="Guttman Hodes" w:hint="cs"/>
          <w:rtl/>
        </w:rPr>
        <w:t>(קד:)</w:t>
      </w:r>
      <w:r>
        <w:rPr>
          <w:rFonts w:hint="cs"/>
          <w:rtl/>
        </w:rPr>
        <w:t xml:space="preserve"> דכלי שני אינו דאו', וגזרו בו בבשר בחלב שמא יעלה באילפס ראשון.</w:t>
      </w:r>
      <w:bookmarkEnd w:id="1997"/>
    </w:p>
    <w:p w14:paraId="69CC4DDA" w14:textId="77777777" w:rsidR="00D4747B" w:rsidRPr="00224DB2" w:rsidRDefault="00D4747B" w:rsidP="00D4747B">
      <w:pPr>
        <w:pStyle w:val="a8"/>
        <w:rPr>
          <w:rtl/>
        </w:rPr>
      </w:pPr>
      <w:bookmarkStart w:id="1999" w:name="_Toc114037942"/>
      <w:r>
        <w:rPr>
          <w:rFonts w:hint="cs"/>
          <w:rtl/>
        </w:rPr>
        <w:t>בי' השביתת השבת דבירו' באור מהלך תחתיו איירי בעירוי ומשמע דאין כוונתו דכל כ"ר דרבנן</w:t>
      </w:r>
      <w:bookmarkEnd w:id="1999"/>
    </w:p>
    <w:p w14:paraId="5DD3897F" w14:textId="453F8EB8" w:rsidR="00D4747B" w:rsidRDefault="00D4747B" w:rsidP="001A726C">
      <w:pPr>
        <w:pStyle w:val="a3"/>
      </w:pPr>
      <w:r>
        <w:rPr>
          <w:rFonts w:hint="cs"/>
          <w:rtl/>
        </w:rPr>
        <w:t xml:space="preserve">וכתב </w:t>
      </w:r>
      <w:r w:rsidRPr="00036522">
        <w:rPr>
          <w:rStyle w:val="aff5"/>
          <w:rFonts w:hint="cs"/>
          <w:rtl/>
        </w:rPr>
        <w:t>בשביתת</w:t>
      </w:r>
      <w:r>
        <w:rPr>
          <w:rFonts w:hint="cs"/>
          <w:rtl/>
        </w:rPr>
        <w:t xml:space="preserve"> </w:t>
      </w:r>
      <w:r w:rsidRPr="00036522">
        <w:rPr>
          <w:rStyle w:val="aff5"/>
          <w:rFonts w:hint="cs"/>
          <w:rtl/>
        </w:rPr>
        <w:t>השבת</w:t>
      </w:r>
      <w:r w:rsidRPr="00A111E1">
        <w:rPr>
          <w:rStyle w:val="af3"/>
          <w:rFonts w:eastAsia="Guttman Hodes" w:hint="cs"/>
          <w:rtl/>
        </w:rPr>
        <w:t xml:space="preserve"> (מבשל פתיחה או' ה') </w:t>
      </w:r>
      <w:r>
        <w:rPr>
          <w:rFonts w:hint="cs"/>
          <w:rtl/>
        </w:rPr>
        <w:t xml:space="preserve">דכדברי </w:t>
      </w:r>
      <w:r w:rsidRPr="00036522">
        <w:rPr>
          <w:rStyle w:val="aff5"/>
          <w:rFonts w:hint="cs"/>
          <w:rtl/>
        </w:rPr>
        <w:t>הגר"א</w:t>
      </w:r>
      <w:r>
        <w:rPr>
          <w:rFonts w:hint="cs"/>
          <w:rtl/>
        </w:rPr>
        <w:t xml:space="preserve"> </w:t>
      </w:r>
      <w:r w:rsidRPr="00A111E1">
        <w:rPr>
          <w:rStyle w:val="af3"/>
          <w:rFonts w:eastAsia="Guttman Hodes" w:hint="cs"/>
          <w:rtl/>
        </w:rPr>
        <w:t xml:space="preserve">(עי' אות </w:t>
      </w:r>
      <w:r w:rsidRPr="00A111E1">
        <w:rPr>
          <w:rStyle w:val="af3"/>
          <w:rFonts w:eastAsia="Guttman Hodes"/>
          <w:rtl/>
        </w:rPr>
        <w:fldChar w:fldCharType="begin"/>
      </w:r>
      <w:r w:rsidRPr="00A111E1">
        <w:rPr>
          <w:rStyle w:val="af3"/>
          <w:rFonts w:eastAsia="Guttman Hodes"/>
          <w:rtl/>
        </w:rPr>
        <w:instrText xml:space="preserve"> </w:instrText>
      </w:r>
      <w:r w:rsidRPr="00A111E1">
        <w:rPr>
          <w:rStyle w:val="af3"/>
          <w:rFonts w:eastAsia="Guttman Hodes" w:hint="cs"/>
        </w:rPr>
        <w:instrText>REF</w:instrText>
      </w:r>
      <w:r w:rsidRPr="00A111E1">
        <w:rPr>
          <w:rStyle w:val="af3"/>
          <w:rFonts w:eastAsia="Guttman Hodes" w:hint="cs"/>
          <w:rtl/>
        </w:rPr>
        <w:instrText xml:space="preserve"> _</w:instrText>
      </w:r>
      <w:r w:rsidRPr="00A111E1">
        <w:rPr>
          <w:rStyle w:val="af3"/>
          <w:rFonts w:eastAsia="Guttman Hodes" w:hint="cs"/>
        </w:rPr>
        <w:instrText>Ref113220727 \r \h</w:instrText>
      </w:r>
      <w:r w:rsidRPr="00A111E1">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A111E1">
        <w:rPr>
          <w:rStyle w:val="af3"/>
          <w:rFonts w:eastAsia="Guttman Hodes"/>
          <w:rtl/>
        </w:rPr>
      </w:r>
      <w:r w:rsidRPr="00A111E1">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sidRPr="00A111E1">
        <w:rPr>
          <w:rStyle w:val="af3"/>
          <w:rFonts w:eastAsia="Guttman Hodes"/>
          <w:rtl/>
        </w:rPr>
        <w:fldChar w:fldCharType="end"/>
      </w:r>
      <w:r>
        <w:rPr>
          <w:rFonts w:hint="cs"/>
          <w:rtl/>
        </w:rPr>
        <w:t xml:space="preserve"> דכוונת הירושלמי דהיה האור מהלך תחתיו, כן משמע מדברי הירושלמי דכיון דהספק הוא לענין עירוי, א"כ א"א לומר דהפשיטות בירושלמי היא על כל דין כל ראשון, דהבישול הוא רק באור מהלך תחתיו, וא"כ צריך לבאר דכוונת הירושלמי דאף כלי ראשון היה האור מהלך תחתיו.</w:t>
      </w:r>
    </w:p>
    <w:p w14:paraId="174EBD28" w14:textId="77777777" w:rsidR="00D4747B" w:rsidRDefault="00D4747B" w:rsidP="00D4747B">
      <w:pPr>
        <w:pStyle w:val="1"/>
        <w:rPr>
          <w:rtl/>
        </w:rPr>
      </w:pPr>
      <w:bookmarkStart w:id="2000" w:name="_Toc114037943"/>
      <w:r>
        <w:rPr>
          <w:rFonts w:hint="cs"/>
          <w:rtl/>
        </w:rPr>
        <w:t>בי' הפרמ"ג בירושלמי דרק בהפשר החמירו בכ"ר ומבשל מדאו'</w:t>
      </w:r>
      <w:bookmarkEnd w:id="2000"/>
    </w:p>
    <w:p w14:paraId="42BB7036" w14:textId="77777777" w:rsidR="00D4747B" w:rsidRPr="007E0135" w:rsidRDefault="00D4747B" w:rsidP="00D4747B">
      <w:pPr>
        <w:pStyle w:val="a8"/>
      </w:pPr>
      <w:bookmarkStart w:id="2001" w:name="_Toc114037944"/>
      <w:r>
        <w:rPr>
          <w:rFonts w:hint="cs"/>
          <w:rtl/>
        </w:rPr>
        <w:t>בי' הפרמ"ג דהמח' בירו' היא על דין הפשר ובזה אמרי' דהחמירו בכ"ר שמא יניח שם ויתבשל</w:t>
      </w:r>
      <w:bookmarkEnd w:id="2001"/>
    </w:p>
    <w:p w14:paraId="2BCCA8CD" w14:textId="77777777" w:rsidR="00D4747B" w:rsidRDefault="00D4747B" w:rsidP="001A726C">
      <w:pPr>
        <w:pStyle w:val="a3"/>
        <w:rPr>
          <w:rStyle w:val="af0"/>
          <w:rtl/>
        </w:rPr>
      </w:pPr>
      <w:bookmarkStart w:id="2002" w:name="_Ref113810884"/>
      <w:r>
        <w:rPr>
          <w:rFonts w:hint="cs"/>
          <w:rtl/>
        </w:rPr>
        <w:t>ו</w:t>
      </w:r>
      <w:bookmarkStart w:id="2003" w:name="_Hlk113379785"/>
      <w:r>
        <w:rPr>
          <w:rFonts w:hint="cs"/>
          <w:rtl/>
        </w:rPr>
        <w:t xml:space="preserve">כן ביאר </w:t>
      </w:r>
      <w:r>
        <w:rPr>
          <w:rStyle w:val="aff5"/>
          <w:rFonts w:hint="cs"/>
          <w:rtl/>
        </w:rPr>
        <w:t>ב</w:t>
      </w:r>
      <w:r w:rsidRPr="00AB3818">
        <w:rPr>
          <w:rStyle w:val="aff5"/>
          <w:rFonts w:hint="cs"/>
          <w:rtl/>
        </w:rPr>
        <w:t>פרמ"ג</w:t>
      </w:r>
      <w:r w:rsidRPr="00AB3818">
        <w:rPr>
          <w:rStyle w:val="af3"/>
          <w:rFonts w:eastAsia="Guttman Hodes" w:hint="cs"/>
          <w:rtl/>
        </w:rPr>
        <w:t xml:space="preserve"> (יו"ד סי' ס"ח משב"ז סק"ט ד"ה </w:t>
      </w:r>
      <w:r w:rsidRPr="00AB3818">
        <w:rPr>
          <w:rStyle w:val="af3"/>
          <w:rFonts w:eastAsia="Guttman Hodes"/>
          <w:rtl/>
        </w:rPr>
        <w:t>הדין ה</w:t>
      </w:r>
      <w:r>
        <w:rPr>
          <w:rStyle w:val="af3"/>
          <w:rFonts w:eastAsia="Guttman Hodes" w:hint="cs"/>
          <w:rtl/>
        </w:rPr>
        <w:t>א</w:t>
      </w:r>
      <w:r w:rsidRPr="00AB3818">
        <w:rPr>
          <w:rStyle w:val="af3"/>
          <w:rFonts w:eastAsia="Guttman Hodes"/>
          <w:rtl/>
        </w:rPr>
        <w:t>'</w:t>
      </w:r>
      <w:r>
        <w:rPr>
          <w:rStyle w:val="af3"/>
          <w:rFonts w:eastAsia="Guttman Hodes" w:hint="cs"/>
          <w:rtl/>
        </w:rPr>
        <w:t xml:space="preserve"> </w:t>
      </w:r>
      <w:bookmarkEnd w:id="2003"/>
      <w:r>
        <w:rPr>
          <w:rStyle w:val="af3"/>
          <w:rFonts w:eastAsia="Guttman Hodes" w:hint="cs"/>
          <w:rtl/>
        </w:rPr>
        <w:t>וכו' והנה טרם כל</w:t>
      </w:r>
      <w:r w:rsidRPr="00AB3818">
        <w:rPr>
          <w:rStyle w:val="af3"/>
          <w:rFonts w:eastAsia="Guttman Hodes" w:hint="cs"/>
          <w:rtl/>
        </w:rPr>
        <w:t>)</w:t>
      </w:r>
      <w:r>
        <w:rPr>
          <w:rFonts w:hint="cs"/>
          <w:rtl/>
        </w:rPr>
        <w:t xml:space="preserve"> דהנדון בירושלמי הוא לענין הפשר, </w:t>
      </w:r>
      <w:bookmarkStart w:id="2004" w:name="_Hlk113377963"/>
      <w:r w:rsidRPr="003426BE">
        <w:rPr>
          <w:rStyle w:val="af0"/>
          <w:rFonts w:hint="cs"/>
          <w:rtl/>
        </w:rPr>
        <w:t>[דהא דאמרינן בירושלמי "הכל מודים</w:t>
      </w:r>
      <w:r>
        <w:rPr>
          <w:rStyle w:val="af0"/>
          <w:rFonts w:hint="cs"/>
          <w:rtl/>
        </w:rPr>
        <w:t xml:space="preserve"> בכלי שני</w:t>
      </w:r>
      <w:r w:rsidRPr="003426BE">
        <w:rPr>
          <w:rStyle w:val="af0"/>
          <w:rFonts w:hint="cs"/>
          <w:rtl/>
        </w:rPr>
        <w:t>"</w:t>
      </w:r>
      <w:r>
        <w:rPr>
          <w:rStyle w:val="af0"/>
          <w:rFonts w:hint="cs"/>
          <w:rtl/>
        </w:rPr>
        <w:t>,</w:t>
      </w:r>
      <w:r w:rsidRPr="003426BE">
        <w:rPr>
          <w:rStyle w:val="af0"/>
          <w:rFonts w:hint="cs"/>
          <w:rtl/>
        </w:rPr>
        <w:t xml:space="preserve"> </w:t>
      </w:r>
      <w:r>
        <w:rPr>
          <w:rStyle w:val="af0"/>
          <w:rFonts w:hint="cs"/>
          <w:rtl/>
        </w:rPr>
        <w:t>גרסינן ד</w:t>
      </w:r>
      <w:r w:rsidRPr="003426BE">
        <w:rPr>
          <w:rStyle w:val="af0"/>
          <w:rFonts w:hint="cs"/>
          <w:rtl/>
        </w:rPr>
        <w:t>היינו ר"מ ורבנן דנחלקו בירושלמי לענין הפשר],</w:t>
      </w:r>
      <w:r>
        <w:rPr>
          <w:rFonts w:hint="cs"/>
          <w:rtl/>
        </w:rPr>
        <w:t xml:space="preserve"> </w:t>
      </w:r>
      <w:bookmarkEnd w:id="2004"/>
      <w:r>
        <w:rPr>
          <w:rFonts w:hint="cs"/>
          <w:rtl/>
        </w:rPr>
        <w:t xml:space="preserve">ולא לענין בישול בכלי ראשון וכלי שני, וכתב </w:t>
      </w:r>
      <w:r w:rsidRPr="00E00111">
        <w:rPr>
          <w:rStyle w:val="aff5"/>
          <w:rFonts w:hint="cs"/>
          <w:rtl/>
        </w:rPr>
        <w:t>הפרמ"ג</w:t>
      </w:r>
      <w:r>
        <w:rPr>
          <w:rFonts w:hint="cs"/>
          <w:rtl/>
        </w:rPr>
        <w:t xml:space="preserve"> דבזה אמרינן בירושלמי דבכלי ראשון עשו הרחקה שלא להפשיר בו, שמא יבא לידי בישול שיניחו שם עד שיתבשל, ובכלי שני לא עשו הרחקה אטו כלי ראשון.</w:t>
      </w:r>
      <w:bookmarkEnd w:id="2002"/>
      <w:r>
        <w:rPr>
          <w:rFonts w:hint="cs"/>
          <w:rtl/>
        </w:rPr>
        <w:t xml:space="preserve"> </w:t>
      </w:r>
    </w:p>
    <w:p w14:paraId="65748A80" w14:textId="77777777" w:rsidR="00D4747B" w:rsidRPr="00CF4354" w:rsidRDefault="00D4747B" w:rsidP="00D4747B">
      <w:pPr>
        <w:pStyle w:val="a8"/>
        <w:rPr>
          <w:rtl/>
        </w:rPr>
      </w:pPr>
      <w:bookmarkStart w:id="2005" w:name="_Toc114037945"/>
      <w:r>
        <w:rPr>
          <w:rFonts w:hint="cs"/>
          <w:rtl/>
        </w:rPr>
        <w:t>בי' הפרמ"ג מהר"ן דהוכיח בירו' דכ"ר דרבנן רק מהירו' לקמן ולא מדהחמירו בכ"ר דהוא בהפשר</w:t>
      </w:r>
      <w:bookmarkEnd w:id="2005"/>
    </w:p>
    <w:p w14:paraId="42F23C06" w14:textId="54690DF3" w:rsidR="00D4747B" w:rsidRPr="00F02D7C" w:rsidRDefault="00D4747B" w:rsidP="001A726C">
      <w:pPr>
        <w:pStyle w:val="a3"/>
        <w:rPr>
          <w:rStyle w:val="af0"/>
          <w:rtl/>
        </w:rPr>
      </w:pPr>
      <w:bookmarkStart w:id="2006" w:name="_Ref113810385"/>
      <w:r>
        <w:rPr>
          <w:rFonts w:hint="cs"/>
          <w:rtl/>
        </w:rPr>
        <w:t xml:space="preserve">וכתב </w:t>
      </w:r>
      <w:r>
        <w:rPr>
          <w:rStyle w:val="aff5"/>
          <w:rFonts w:hint="cs"/>
          <w:rtl/>
        </w:rPr>
        <w:t>ה</w:t>
      </w:r>
      <w:r w:rsidRPr="00AB3818">
        <w:rPr>
          <w:rStyle w:val="aff5"/>
          <w:rFonts w:hint="cs"/>
          <w:rtl/>
        </w:rPr>
        <w:t>פרמ"ג</w:t>
      </w:r>
      <w:r w:rsidRPr="00AB3818">
        <w:rPr>
          <w:rStyle w:val="af3"/>
          <w:rFonts w:eastAsia="Guttman Hodes" w:hint="cs"/>
          <w:rtl/>
        </w:rPr>
        <w:t xml:space="preserve"> (יו"ד סי' ס"ח משב"ז סק"ט</w:t>
      </w:r>
      <w:r>
        <w:rPr>
          <w:rStyle w:val="af3"/>
          <w:rFonts w:eastAsia="Guttman Hodes" w:hint="cs"/>
          <w:rtl/>
        </w:rPr>
        <w:t xml:space="preserve"> ד"ה</w:t>
      </w:r>
      <w:r w:rsidRPr="00CF4354">
        <w:rPr>
          <w:rtl/>
        </w:rPr>
        <w:t xml:space="preserve"> </w:t>
      </w:r>
      <w:r w:rsidRPr="00AB3818">
        <w:rPr>
          <w:rStyle w:val="af3"/>
          <w:rFonts w:eastAsia="Guttman Hodes"/>
          <w:rtl/>
        </w:rPr>
        <w:t>הדין ה</w:t>
      </w:r>
      <w:r>
        <w:rPr>
          <w:rStyle w:val="af3"/>
          <w:rFonts w:eastAsia="Guttman Hodes" w:hint="cs"/>
          <w:rtl/>
        </w:rPr>
        <w:t>א</w:t>
      </w:r>
      <w:r w:rsidRPr="00AB3818">
        <w:rPr>
          <w:rStyle w:val="af3"/>
          <w:rFonts w:eastAsia="Guttman Hodes"/>
          <w:rtl/>
        </w:rPr>
        <w:t>'</w:t>
      </w:r>
      <w:r>
        <w:rPr>
          <w:rStyle w:val="af3"/>
          <w:rFonts w:eastAsia="Guttman Hodes" w:hint="cs"/>
          <w:rtl/>
        </w:rPr>
        <w:t xml:space="preserve"> וכו'</w:t>
      </w:r>
      <w:r w:rsidRPr="000E00B6">
        <w:rPr>
          <w:rtl/>
        </w:rPr>
        <w:t xml:space="preserve"> </w:t>
      </w:r>
      <w:r w:rsidRPr="000E00B6">
        <w:rPr>
          <w:rStyle w:val="af3"/>
          <w:rFonts w:eastAsia="Guttman Hodes"/>
          <w:rtl/>
        </w:rPr>
        <w:t>אמנם</w:t>
      </w:r>
      <w:r>
        <w:rPr>
          <w:rStyle w:val="af3"/>
          <w:rFonts w:eastAsia="Guttman Hodes" w:hint="cs"/>
          <w:rtl/>
        </w:rPr>
        <w:t xml:space="preserve"> כן הפר"ח) </w:t>
      </w:r>
      <w:r>
        <w:rPr>
          <w:rFonts w:hint="cs"/>
          <w:rtl/>
        </w:rPr>
        <w:t xml:space="preserve">דכן מבואר מדברי </w:t>
      </w:r>
      <w:r w:rsidRPr="00E00111">
        <w:rPr>
          <w:rStyle w:val="aff5"/>
          <w:rFonts w:hint="cs"/>
          <w:rtl/>
        </w:rPr>
        <w:t>הר"ן בע"ז</w:t>
      </w:r>
      <w:r>
        <w:rPr>
          <w:rFonts w:hint="cs"/>
          <w:rtl/>
        </w:rPr>
        <w:t xml:space="preserve"> </w:t>
      </w:r>
      <w:r w:rsidRPr="00A33E7E">
        <w:rPr>
          <w:rStyle w:val="af3"/>
          <w:rFonts w:eastAsia="Guttman Hodes" w:hint="cs"/>
          <w:rtl/>
        </w:rPr>
        <w:t xml:space="preserve">(עי' אות </w:t>
      </w:r>
      <w:r w:rsidRPr="00A33E7E">
        <w:rPr>
          <w:rStyle w:val="af3"/>
          <w:rFonts w:eastAsia="Guttman Hodes"/>
          <w:rtl/>
        </w:rPr>
        <w:fldChar w:fldCharType="begin"/>
      </w:r>
      <w:r w:rsidRPr="00A33E7E">
        <w:rPr>
          <w:rStyle w:val="af3"/>
          <w:rFonts w:eastAsia="Guttman Hodes"/>
          <w:rtl/>
        </w:rPr>
        <w:instrText xml:space="preserve"> </w:instrText>
      </w:r>
      <w:r w:rsidRPr="00A33E7E">
        <w:rPr>
          <w:rStyle w:val="af3"/>
          <w:rFonts w:eastAsia="Guttman Hodes" w:hint="cs"/>
        </w:rPr>
        <w:instrText>REF</w:instrText>
      </w:r>
      <w:r w:rsidRPr="00A33E7E">
        <w:rPr>
          <w:rStyle w:val="af3"/>
          <w:rFonts w:eastAsia="Guttman Hodes" w:hint="cs"/>
          <w:rtl/>
        </w:rPr>
        <w:instrText xml:space="preserve"> _</w:instrText>
      </w:r>
      <w:r w:rsidRPr="00A33E7E">
        <w:rPr>
          <w:rStyle w:val="af3"/>
          <w:rFonts w:eastAsia="Guttman Hodes" w:hint="cs"/>
        </w:rPr>
        <w:instrText>Ref113565921 \r \h</w:instrText>
      </w:r>
      <w:r w:rsidRPr="00A33E7E">
        <w:rPr>
          <w:rStyle w:val="af3"/>
          <w:rFonts w:eastAsia="Guttman Hodes"/>
          <w:rtl/>
        </w:rPr>
        <w:instrText xml:space="preserve"> </w:instrText>
      </w:r>
      <w:r w:rsidRPr="00A33E7E">
        <w:rPr>
          <w:rStyle w:val="af3"/>
          <w:rFonts w:eastAsia="Guttman Hodes"/>
          <w:rtl/>
        </w:rPr>
      </w:r>
      <w:r w:rsidRPr="00A33E7E">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A33E7E">
        <w:rPr>
          <w:rStyle w:val="af3"/>
          <w:rFonts w:eastAsia="Guttman Hodes"/>
          <w:rtl/>
        </w:rPr>
        <w:fldChar w:fldCharType="end"/>
      </w:r>
      <w:r>
        <w:rPr>
          <w:rFonts w:hint="cs"/>
          <w:rtl/>
        </w:rPr>
        <w:t xml:space="preserve"> דהביא את דברי הירושלמי </w:t>
      </w:r>
      <w:r>
        <w:rPr>
          <w:rtl/>
        </w:rPr>
        <w:t xml:space="preserve">לקמן </w:t>
      </w:r>
      <w:r>
        <w:rPr>
          <w:rStyle w:val="af3"/>
          <w:rFonts w:eastAsia="Guttman Hodes" w:hint="cs"/>
          <w:rtl/>
        </w:rPr>
        <w:t xml:space="preserve">(פ"ג ה"ה, כה.) </w:t>
      </w:r>
      <w:r>
        <w:rPr>
          <w:rtl/>
        </w:rPr>
        <w:t>דבישול ברור היינו "כל שהאור מהלך תחתיו",</w:t>
      </w:r>
      <w:r>
        <w:rPr>
          <w:rFonts w:hint="cs"/>
          <w:rtl/>
        </w:rPr>
        <w:t xml:space="preserve"> וכתב </w:t>
      </w:r>
      <w:r w:rsidRPr="00E00111">
        <w:rPr>
          <w:rStyle w:val="aff5"/>
          <w:rFonts w:hint="cs"/>
          <w:rtl/>
        </w:rPr>
        <w:t>הר"ן</w:t>
      </w:r>
      <w:r>
        <w:rPr>
          <w:rFonts w:hint="cs"/>
          <w:rtl/>
        </w:rPr>
        <w:t xml:space="preserve"> דהבבלי פליג על הירושלמי בזה</w:t>
      </w:r>
      <w:r>
        <w:rPr>
          <w:rtl/>
        </w:rPr>
        <w:t>,</w:t>
      </w:r>
      <w:r>
        <w:rPr>
          <w:rFonts w:hint="cs"/>
          <w:rtl/>
        </w:rPr>
        <w:t xml:space="preserve"> והקשה </w:t>
      </w:r>
      <w:r w:rsidRPr="00E00111">
        <w:rPr>
          <w:rStyle w:val="aff5"/>
          <w:rFonts w:hint="cs"/>
          <w:rtl/>
        </w:rPr>
        <w:t>הפרמ"ג</w:t>
      </w:r>
      <w:r>
        <w:rPr>
          <w:rFonts w:hint="cs"/>
          <w:rtl/>
        </w:rPr>
        <w:t xml:space="preserve"> דאמאי לא הביא </w:t>
      </w:r>
      <w:r w:rsidRPr="008F4FEA">
        <w:rPr>
          <w:rStyle w:val="aff5"/>
          <w:rFonts w:hint="cs"/>
          <w:rtl/>
        </w:rPr>
        <w:t>הר"ן</w:t>
      </w:r>
      <w:r>
        <w:rPr>
          <w:rFonts w:hint="cs"/>
          <w:rtl/>
        </w:rPr>
        <w:t xml:space="preserve"> את דברי הירושלמי </w:t>
      </w:r>
      <w:r w:rsidRPr="002745C3">
        <w:rPr>
          <w:rStyle w:val="af3"/>
          <w:rFonts w:eastAsiaTheme="minorHAnsi" w:hint="cs"/>
          <w:rtl/>
        </w:rPr>
        <w:t xml:space="preserve">(פ"ג סוה"ד, כה.) </w:t>
      </w:r>
      <w:r>
        <w:rPr>
          <w:rFonts w:hint="cs"/>
          <w:rtl/>
        </w:rPr>
        <w:t xml:space="preserve">דעשו הרחקה לכלי ראשון, ולא עשו הרחקה לכלי שני, דגם מזה משמע דלדעת הירושלמי אין בישול דאו', בכלי ראשון שהעבירו מע"ג האור, וכתב </w:t>
      </w:r>
      <w:r w:rsidRPr="00E00111">
        <w:rPr>
          <w:rStyle w:val="aff5"/>
          <w:rFonts w:hint="cs"/>
          <w:rtl/>
        </w:rPr>
        <w:t>הפרמ"ג</w:t>
      </w:r>
      <w:r>
        <w:rPr>
          <w:rFonts w:hint="cs"/>
          <w:rtl/>
        </w:rPr>
        <w:t xml:space="preserve"> דמבואר מדברי </w:t>
      </w:r>
      <w:r w:rsidRPr="00E00111">
        <w:rPr>
          <w:rStyle w:val="aff5"/>
          <w:rFonts w:hint="cs"/>
          <w:rtl/>
        </w:rPr>
        <w:t>הר"ן</w:t>
      </w:r>
      <w:r>
        <w:rPr>
          <w:rFonts w:hint="cs"/>
          <w:rtl/>
        </w:rPr>
        <w:t xml:space="preserve"> דמ"ש הירושלמי דעשו הרחקה בכלי ראשון היינו לענין הפשר, </w:t>
      </w:r>
      <w:bookmarkStart w:id="2007" w:name="_Hlk113377794"/>
      <w:r w:rsidRPr="003426BE">
        <w:rPr>
          <w:rStyle w:val="af0"/>
          <w:rFonts w:hint="cs"/>
          <w:rtl/>
        </w:rPr>
        <w:t>[דהא דאמרינן בירושלמי "הכל מודים</w:t>
      </w:r>
      <w:r>
        <w:rPr>
          <w:rStyle w:val="af0"/>
          <w:rFonts w:hint="cs"/>
          <w:rtl/>
        </w:rPr>
        <w:t xml:space="preserve"> בכלי שני</w:t>
      </w:r>
      <w:r w:rsidRPr="003426BE">
        <w:rPr>
          <w:rStyle w:val="af0"/>
          <w:rFonts w:hint="cs"/>
          <w:rtl/>
        </w:rPr>
        <w:t>"</w:t>
      </w:r>
      <w:r>
        <w:rPr>
          <w:rStyle w:val="af0"/>
          <w:rFonts w:hint="cs"/>
          <w:rtl/>
        </w:rPr>
        <w:t>,</w:t>
      </w:r>
      <w:r w:rsidRPr="003426BE">
        <w:rPr>
          <w:rStyle w:val="af0"/>
          <w:rFonts w:hint="cs"/>
          <w:rtl/>
        </w:rPr>
        <w:t xml:space="preserve"> </w:t>
      </w:r>
      <w:r>
        <w:rPr>
          <w:rStyle w:val="af0"/>
          <w:rFonts w:hint="cs"/>
          <w:rtl/>
        </w:rPr>
        <w:t>גרסינן ד</w:t>
      </w:r>
      <w:r w:rsidRPr="003426BE">
        <w:rPr>
          <w:rStyle w:val="af0"/>
          <w:rFonts w:hint="cs"/>
          <w:rtl/>
        </w:rPr>
        <w:t>היינו ר"מ ורבנן דנחלקו בירושלמי לענין הפשר],</w:t>
      </w:r>
      <w:r>
        <w:rPr>
          <w:rFonts w:hint="cs"/>
          <w:rtl/>
        </w:rPr>
        <w:t xml:space="preserve"> </w:t>
      </w:r>
      <w:bookmarkEnd w:id="2007"/>
      <w:r>
        <w:rPr>
          <w:rFonts w:hint="cs"/>
          <w:rtl/>
        </w:rPr>
        <w:t xml:space="preserve">ולא לענין בישול דאו', ועי' במה שביאר </w:t>
      </w:r>
      <w:r w:rsidRPr="0019239D">
        <w:rPr>
          <w:rStyle w:val="aff5"/>
          <w:rFonts w:hint="cs"/>
          <w:rtl/>
        </w:rPr>
        <w:t>הפרמ"ג</w:t>
      </w:r>
      <w:r>
        <w:rPr>
          <w:rFonts w:hint="cs"/>
          <w:rtl/>
        </w:rPr>
        <w:t xml:space="preserve"> </w:t>
      </w:r>
      <w:r w:rsidRPr="0019239D">
        <w:rPr>
          <w:rStyle w:val="af3"/>
          <w:rFonts w:eastAsia="Guttman Hodes" w:hint="cs"/>
          <w:rtl/>
        </w:rPr>
        <w:t xml:space="preserve">(עי' אות </w:t>
      </w:r>
      <w:r w:rsidRPr="0019239D">
        <w:rPr>
          <w:rStyle w:val="af3"/>
          <w:rFonts w:eastAsia="Guttman Hodes"/>
          <w:rtl/>
        </w:rPr>
        <w:fldChar w:fldCharType="begin"/>
      </w:r>
      <w:r w:rsidRPr="0019239D">
        <w:rPr>
          <w:rStyle w:val="af3"/>
          <w:rFonts w:eastAsia="Guttman Hodes"/>
          <w:rtl/>
        </w:rPr>
        <w:instrText xml:space="preserve"> </w:instrText>
      </w:r>
      <w:r w:rsidRPr="0019239D">
        <w:rPr>
          <w:rStyle w:val="af3"/>
          <w:rFonts w:eastAsia="Guttman Hodes" w:hint="cs"/>
        </w:rPr>
        <w:instrText>REF</w:instrText>
      </w:r>
      <w:r w:rsidRPr="0019239D">
        <w:rPr>
          <w:rStyle w:val="af3"/>
          <w:rFonts w:eastAsia="Guttman Hodes" w:hint="cs"/>
          <w:rtl/>
        </w:rPr>
        <w:instrText xml:space="preserve"> _</w:instrText>
      </w:r>
      <w:r w:rsidRPr="0019239D">
        <w:rPr>
          <w:rStyle w:val="af3"/>
          <w:rFonts w:eastAsia="Guttman Hodes" w:hint="cs"/>
        </w:rPr>
        <w:instrText>Ref113810332 \r \h</w:instrText>
      </w:r>
      <w:r w:rsidRPr="0019239D">
        <w:rPr>
          <w:rStyle w:val="af3"/>
          <w:rFonts w:eastAsia="Guttman Hodes"/>
          <w:rtl/>
        </w:rPr>
        <w:instrText xml:space="preserve"> </w:instrText>
      </w:r>
      <w:r w:rsidRPr="0019239D">
        <w:rPr>
          <w:rStyle w:val="af3"/>
          <w:rFonts w:eastAsia="Guttman Hodes"/>
          <w:rtl/>
        </w:rPr>
      </w:r>
      <w:r w:rsidRPr="0019239D">
        <w:rPr>
          <w:rStyle w:val="af3"/>
          <w:rFonts w:eastAsia="Guttman Hodes"/>
          <w:rtl/>
        </w:rPr>
        <w:fldChar w:fldCharType="separate"/>
      </w:r>
      <w:r w:rsidR="004F6F15">
        <w:rPr>
          <w:rStyle w:val="af3"/>
          <w:rFonts w:eastAsia="Guttman Hodes"/>
          <w:cs/>
        </w:rPr>
        <w:t>‎</w:t>
      </w:r>
      <w:r w:rsidR="004F6F15">
        <w:rPr>
          <w:rStyle w:val="af3"/>
          <w:rFonts w:eastAsia="Guttman Hodes"/>
          <w:rtl/>
        </w:rPr>
        <w:t>נו)</w:t>
      </w:r>
      <w:r w:rsidRPr="0019239D">
        <w:rPr>
          <w:rStyle w:val="af3"/>
          <w:rFonts w:eastAsia="Guttman Hodes"/>
          <w:rtl/>
        </w:rPr>
        <w:fldChar w:fldCharType="end"/>
      </w:r>
      <w:r w:rsidRPr="0019239D">
        <w:rPr>
          <w:rStyle w:val="af3"/>
          <w:rFonts w:eastAsia="Guttman Hodes" w:hint="cs"/>
          <w:rtl/>
        </w:rPr>
        <w:t xml:space="preserve"> </w:t>
      </w:r>
      <w:r>
        <w:rPr>
          <w:rFonts w:hint="cs"/>
          <w:rtl/>
        </w:rPr>
        <w:t xml:space="preserve">בגירסת </w:t>
      </w:r>
      <w:r w:rsidRPr="0019239D">
        <w:rPr>
          <w:rStyle w:val="aff5"/>
          <w:rFonts w:hint="cs"/>
          <w:rtl/>
        </w:rPr>
        <w:t>הפר"ח</w:t>
      </w:r>
      <w:r>
        <w:rPr>
          <w:rFonts w:hint="cs"/>
          <w:rtl/>
        </w:rPr>
        <w:t xml:space="preserve"> </w:t>
      </w:r>
      <w:r w:rsidRPr="0019239D">
        <w:rPr>
          <w:rStyle w:val="af3"/>
          <w:rFonts w:eastAsia="Guttman Hodes" w:hint="cs"/>
          <w:rtl/>
        </w:rPr>
        <w:t xml:space="preserve">(עי' אות </w:t>
      </w:r>
      <w:r w:rsidRPr="0019239D">
        <w:rPr>
          <w:rStyle w:val="af3"/>
          <w:rFonts w:eastAsia="Guttman Hodes"/>
          <w:rtl/>
        </w:rPr>
        <w:fldChar w:fldCharType="begin"/>
      </w:r>
      <w:r w:rsidRPr="0019239D">
        <w:rPr>
          <w:rStyle w:val="af3"/>
          <w:rFonts w:eastAsia="Guttman Hodes"/>
          <w:rtl/>
        </w:rPr>
        <w:instrText xml:space="preserve"> </w:instrText>
      </w:r>
      <w:r w:rsidRPr="0019239D">
        <w:rPr>
          <w:rStyle w:val="af3"/>
          <w:rFonts w:eastAsia="Guttman Hodes" w:hint="cs"/>
        </w:rPr>
        <w:instrText>REF</w:instrText>
      </w:r>
      <w:r w:rsidRPr="0019239D">
        <w:rPr>
          <w:rStyle w:val="af3"/>
          <w:rFonts w:eastAsia="Guttman Hodes" w:hint="cs"/>
          <w:rtl/>
        </w:rPr>
        <w:instrText xml:space="preserve"> _</w:instrText>
      </w:r>
      <w:r w:rsidRPr="0019239D">
        <w:rPr>
          <w:rStyle w:val="af3"/>
          <w:rFonts w:eastAsia="Guttman Hodes" w:hint="cs"/>
        </w:rPr>
        <w:instrText>Ref113809428 \r \h</w:instrText>
      </w:r>
      <w:r w:rsidRPr="0019239D">
        <w:rPr>
          <w:rStyle w:val="af3"/>
          <w:rFonts w:eastAsia="Guttman Hodes"/>
          <w:rtl/>
        </w:rPr>
        <w:instrText xml:space="preserve"> </w:instrText>
      </w:r>
      <w:r w:rsidRPr="0019239D">
        <w:rPr>
          <w:rStyle w:val="af3"/>
          <w:rFonts w:eastAsia="Guttman Hodes"/>
          <w:rtl/>
        </w:rPr>
      </w:r>
      <w:r w:rsidRPr="0019239D">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19239D">
        <w:rPr>
          <w:rStyle w:val="af3"/>
          <w:rFonts w:eastAsia="Guttman Hodes"/>
          <w:rtl/>
        </w:rPr>
        <w:fldChar w:fldCharType="end"/>
      </w:r>
      <w:r>
        <w:rPr>
          <w:rFonts w:hint="cs"/>
          <w:rtl/>
        </w:rPr>
        <w:t xml:space="preserve"> בירושלמי. </w:t>
      </w:r>
      <w:r w:rsidRPr="00F02D7C">
        <w:rPr>
          <w:rStyle w:val="af0"/>
          <w:rFonts w:hint="cs"/>
          <w:rtl/>
        </w:rPr>
        <w:t xml:space="preserve">[אמנם </w:t>
      </w:r>
      <w:r w:rsidRPr="00F02D7C">
        <w:rPr>
          <w:rStyle w:val="affa"/>
          <w:rFonts w:hint="cs"/>
          <w:rtl/>
        </w:rPr>
        <w:t>ברמב"ן</w:t>
      </w:r>
      <w:r>
        <w:rPr>
          <w:rStyle w:val="affa"/>
          <w:rFonts w:hint="cs"/>
          <w:rtl/>
        </w:rPr>
        <w:t xml:space="preserve"> בע"ז</w:t>
      </w:r>
      <w:r w:rsidRPr="00F02D7C">
        <w:rPr>
          <w:rStyle w:val="af0"/>
          <w:rFonts w:hint="cs"/>
          <w:rtl/>
        </w:rPr>
        <w:t xml:space="preserve"> </w:t>
      </w:r>
      <w:r w:rsidRPr="00A33E7E">
        <w:rPr>
          <w:rStyle w:val="aff1"/>
          <w:rFonts w:hint="cs"/>
          <w:rtl/>
        </w:rPr>
        <w:t xml:space="preserve">(עי' אות </w:t>
      </w:r>
      <w:r w:rsidRPr="00A33E7E">
        <w:rPr>
          <w:rStyle w:val="aff1"/>
          <w:rtl/>
        </w:rPr>
        <w:fldChar w:fldCharType="begin"/>
      </w:r>
      <w:r w:rsidRPr="00A33E7E">
        <w:rPr>
          <w:rStyle w:val="aff1"/>
          <w:rtl/>
        </w:rPr>
        <w:instrText xml:space="preserve"> </w:instrText>
      </w:r>
      <w:r w:rsidRPr="00A33E7E">
        <w:rPr>
          <w:rStyle w:val="aff1"/>
          <w:rFonts w:hint="cs"/>
        </w:rPr>
        <w:instrText>REF</w:instrText>
      </w:r>
      <w:r w:rsidRPr="00A33E7E">
        <w:rPr>
          <w:rStyle w:val="aff1"/>
          <w:rFonts w:hint="cs"/>
          <w:rtl/>
        </w:rPr>
        <w:instrText xml:space="preserve"> _</w:instrText>
      </w:r>
      <w:r w:rsidRPr="00A33E7E">
        <w:rPr>
          <w:rStyle w:val="aff1"/>
          <w:rFonts w:hint="cs"/>
        </w:rPr>
        <w:instrText>Ref113615405 \r \h</w:instrText>
      </w:r>
      <w:r w:rsidRPr="00A33E7E">
        <w:rPr>
          <w:rStyle w:val="aff1"/>
          <w:rtl/>
        </w:rPr>
        <w:instrText xml:space="preserve"> </w:instrText>
      </w:r>
      <w:r w:rsidRPr="00A33E7E">
        <w:rPr>
          <w:rStyle w:val="aff1"/>
          <w:rtl/>
        </w:rPr>
      </w:r>
      <w:r w:rsidRPr="00A33E7E">
        <w:rPr>
          <w:rStyle w:val="aff1"/>
          <w:rtl/>
        </w:rPr>
        <w:fldChar w:fldCharType="separate"/>
      </w:r>
      <w:r w:rsidR="004F6F15">
        <w:rPr>
          <w:rStyle w:val="aff1"/>
          <w:cs/>
        </w:rPr>
        <w:t>‎</w:t>
      </w:r>
      <w:r w:rsidR="004F6F15">
        <w:rPr>
          <w:rStyle w:val="aff1"/>
          <w:rtl/>
        </w:rPr>
        <w:t>לא)</w:t>
      </w:r>
      <w:r w:rsidRPr="00A33E7E">
        <w:rPr>
          <w:rStyle w:val="aff1"/>
          <w:rtl/>
        </w:rPr>
        <w:fldChar w:fldCharType="end"/>
      </w:r>
      <w:r w:rsidRPr="00F02D7C">
        <w:rPr>
          <w:rStyle w:val="af0"/>
          <w:rFonts w:hint="cs"/>
          <w:rtl/>
        </w:rPr>
        <w:t xml:space="preserve"> </w:t>
      </w:r>
      <w:r w:rsidRPr="00F02D7C">
        <w:rPr>
          <w:rStyle w:val="affa"/>
          <w:rFonts w:hint="cs"/>
          <w:rtl/>
        </w:rPr>
        <w:t>ובמהר"ם חלאווה</w:t>
      </w:r>
      <w:r w:rsidRPr="00F02D7C">
        <w:rPr>
          <w:rStyle w:val="af0"/>
          <w:rFonts w:hint="cs"/>
          <w:rtl/>
        </w:rPr>
        <w:t xml:space="preserve"> </w:t>
      </w:r>
      <w:r w:rsidRPr="00A33E7E">
        <w:rPr>
          <w:rStyle w:val="aff1"/>
          <w:rFonts w:hint="cs"/>
          <w:rtl/>
        </w:rPr>
        <w:t xml:space="preserve">(עי' אות </w:t>
      </w:r>
      <w:r w:rsidRPr="00A33E7E">
        <w:rPr>
          <w:rStyle w:val="aff1"/>
          <w:rtl/>
        </w:rPr>
        <w:fldChar w:fldCharType="begin"/>
      </w:r>
      <w:r w:rsidRPr="00A33E7E">
        <w:rPr>
          <w:rStyle w:val="aff1"/>
          <w:rtl/>
        </w:rPr>
        <w:instrText xml:space="preserve"> </w:instrText>
      </w:r>
      <w:r w:rsidRPr="00A33E7E">
        <w:rPr>
          <w:rStyle w:val="aff1"/>
          <w:rFonts w:hint="cs"/>
        </w:rPr>
        <w:instrText>REF</w:instrText>
      </w:r>
      <w:r w:rsidRPr="00A33E7E">
        <w:rPr>
          <w:rStyle w:val="aff1"/>
          <w:rFonts w:hint="cs"/>
          <w:rtl/>
        </w:rPr>
        <w:instrText xml:space="preserve"> _</w:instrText>
      </w:r>
      <w:r w:rsidRPr="00A33E7E">
        <w:rPr>
          <w:rStyle w:val="aff1"/>
          <w:rFonts w:hint="cs"/>
        </w:rPr>
        <w:instrText>Ref113738892 \r \h</w:instrText>
      </w:r>
      <w:r w:rsidRPr="00A33E7E">
        <w:rPr>
          <w:rStyle w:val="aff1"/>
          <w:rtl/>
        </w:rPr>
        <w:instrText xml:space="preserve"> </w:instrText>
      </w:r>
      <w:r w:rsidRPr="00A33E7E">
        <w:rPr>
          <w:rStyle w:val="aff1"/>
          <w:rtl/>
        </w:rPr>
      </w:r>
      <w:r w:rsidRPr="00A33E7E">
        <w:rPr>
          <w:rStyle w:val="aff1"/>
          <w:rtl/>
        </w:rPr>
        <w:fldChar w:fldCharType="separate"/>
      </w:r>
      <w:r w:rsidR="004F6F15">
        <w:rPr>
          <w:rStyle w:val="aff1"/>
          <w:cs/>
        </w:rPr>
        <w:t>‎</w:t>
      </w:r>
      <w:r w:rsidR="004F6F15">
        <w:rPr>
          <w:rStyle w:val="aff1"/>
          <w:rtl/>
        </w:rPr>
        <w:t>לה)</w:t>
      </w:r>
      <w:r w:rsidRPr="00A33E7E">
        <w:rPr>
          <w:rStyle w:val="aff1"/>
          <w:rtl/>
        </w:rPr>
        <w:fldChar w:fldCharType="end"/>
      </w:r>
      <w:r w:rsidRPr="00F02D7C">
        <w:rPr>
          <w:rStyle w:val="af0"/>
          <w:rFonts w:hint="cs"/>
          <w:rtl/>
        </w:rPr>
        <w:t xml:space="preserve"> הוכיחו דלירושלמי כלי ראשון דרבנן, גם מהא דאמרינן דעשו הרחקה בכלי ראשון].</w:t>
      </w:r>
      <w:bookmarkEnd w:id="2006"/>
    </w:p>
    <w:p w14:paraId="61F57EC1" w14:textId="77777777" w:rsidR="00D4747B" w:rsidRDefault="00D4747B" w:rsidP="00D4747B">
      <w:pPr>
        <w:pStyle w:val="a8"/>
        <w:rPr>
          <w:rtl/>
        </w:rPr>
      </w:pPr>
      <w:bookmarkStart w:id="2008" w:name="_Toc114037946"/>
      <w:r>
        <w:rPr>
          <w:rFonts w:hint="cs"/>
          <w:rtl/>
        </w:rPr>
        <w:t>קו' החזו"א דבירושלמי במעשרות א"א לומר דאיירי לענין הפשר ואולי הוא העתקה משבת</w:t>
      </w:r>
      <w:bookmarkEnd w:id="2008"/>
    </w:p>
    <w:p w14:paraId="220CA462" w14:textId="5584C9AA" w:rsidR="00D4747B" w:rsidRDefault="00D4747B" w:rsidP="001A726C">
      <w:pPr>
        <w:pStyle w:val="a3"/>
        <w:rPr>
          <w:rtl/>
        </w:rPr>
      </w:pPr>
      <w:bookmarkStart w:id="2009" w:name="_Ref113483714"/>
      <w:r>
        <w:rPr>
          <w:rFonts w:hint="cs"/>
          <w:rtl/>
        </w:rPr>
        <w:t xml:space="preserve">במ"ש </w:t>
      </w:r>
      <w:r w:rsidRPr="00B169CA">
        <w:rPr>
          <w:rStyle w:val="aff5"/>
          <w:rFonts w:hint="cs"/>
          <w:rtl/>
        </w:rPr>
        <w:t>הגר"א</w:t>
      </w:r>
      <w:r>
        <w:rPr>
          <w:rFonts w:hint="cs"/>
          <w:rtl/>
        </w:rPr>
        <w:t xml:space="preserve"> </w:t>
      </w:r>
      <w:r w:rsidRPr="00B169CA">
        <w:rPr>
          <w:rStyle w:val="af3"/>
          <w:rFonts w:eastAsia="Guttman Hodes" w:hint="cs"/>
          <w:rtl/>
        </w:rPr>
        <w:t xml:space="preserve">(עי' אות </w:t>
      </w:r>
      <w:r w:rsidRPr="00B169CA">
        <w:rPr>
          <w:rStyle w:val="af3"/>
          <w:rFonts w:eastAsia="Guttman Hodes"/>
          <w:rtl/>
        </w:rPr>
        <w:fldChar w:fldCharType="begin"/>
      </w:r>
      <w:r w:rsidRPr="00B169CA">
        <w:rPr>
          <w:rStyle w:val="af3"/>
          <w:rFonts w:eastAsia="Guttman Hodes"/>
          <w:rtl/>
        </w:rPr>
        <w:instrText xml:space="preserve"> </w:instrText>
      </w:r>
      <w:r w:rsidRPr="00B169CA">
        <w:rPr>
          <w:rStyle w:val="af3"/>
          <w:rFonts w:eastAsia="Guttman Hodes" w:hint="cs"/>
        </w:rPr>
        <w:instrText>REF</w:instrText>
      </w:r>
      <w:r w:rsidRPr="00B169CA">
        <w:rPr>
          <w:rStyle w:val="af3"/>
          <w:rFonts w:eastAsia="Guttman Hodes" w:hint="cs"/>
          <w:rtl/>
        </w:rPr>
        <w:instrText xml:space="preserve"> _</w:instrText>
      </w:r>
      <w:r w:rsidRPr="00B169CA">
        <w:rPr>
          <w:rStyle w:val="af3"/>
          <w:rFonts w:eastAsia="Guttman Hodes" w:hint="cs"/>
        </w:rPr>
        <w:instrText>Ref113220648 \r \h</w:instrText>
      </w:r>
      <w:r w:rsidRPr="00B169CA">
        <w:rPr>
          <w:rStyle w:val="af3"/>
          <w:rFonts w:eastAsia="Guttman Hodes"/>
          <w:rtl/>
        </w:rPr>
        <w:instrText xml:space="preserve"> </w:instrText>
      </w:r>
      <w:r w:rsidRPr="00B169CA">
        <w:rPr>
          <w:rStyle w:val="af3"/>
          <w:rFonts w:eastAsia="Guttman Hodes"/>
          <w:rtl/>
        </w:rPr>
      </w:r>
      <w:r w:rsidRPr="00B169CA">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B169CA">
        <w:rPr>
          <w:rStyle w:val="af3"/>
          <w:rFonts w:eastAsia="Guttman Hodes"/>
          <w:rtl/>
        </w:rPr>
        <w:fldChar w:fldCharType="end"/>
      </w:r>
      <w:r>
        <w:rPr>
          <w:rFonts w:hint="cs"/>
          <w:rtl/>
        </w:rPr>
        <w:t xml:space="preserve"> דהנדון בירושלמי הוא לענין הפשר בכלי ראשון וכלי שני, ולא לענין בישול, הקשה </w:t>
      </w:r>
      <w:r>
        <w:rPr>
          <w:rStyle w:val="aff5"/>
          <w:rFonts w:hint="cs"/>
          <w:rtl/>
        </w:rPr>
        <w:t>החזו"א</w:t>
      </w:r>
      <w:r>
        <w:rPr>
          <w:rFonts w:hint="cs"/>
          <w:rtl/>
        </w:rPr>
        <w:t xml:space="preserve"> </w:t>
      </w:r>
      <w:r w:rsidRPr="002303B3">
        <w:rPr>
          <w:rStyle w:val="af3"/>
          <w:rFonts w:eastAsia="Guttman Hodes" w:hint="cs"/>
          <w:rtl/>
        </w:rPr>
        <w:t>(מעשר</w:t>
      </w:r>
      <w:r>
        <w:rPr>
          <w:rStyle w:val="af3"/>
          <w:rFonts w:eastAsia="Guttman Hodes" w:hint="cs"/>
          <w:rtl/>
        </w:rPr>
        <w:t>ות</w:t>
      </w:r>
      <w:r w:rsidRPr="002303B3">
        <w:rPr>
          <w:rStyle w:val="af3"/>
          <w:rFonts w:eastAsia="Guttman Hodes" w:hint="cs"/>
          <w:rtl/>
        </w:rPr>
        <w:t xml:space="preserve"> </w:t>
      </w:r>
      <w:r>
        <w:rPr>
          <w:rStyle w:val="af3"/>
          <w:rFonts w:eastAsia="Guttman Hodes" w:hint="cs"/>
          <w:rtl/>
        </w:rPr>
        <w:t>סי' ד' סקי"ח סוד"ה ר"מ פ"ג</w:t>
      </w:r>
      <w:r w:rsidRPr="002303B3">
        <w:rPr>
          <w:rStyle w:val="af3"/>
          <w:rFonts w:eastAsia="Guttman Hodes" w:hint="cs"/>
          <w:rtl/>
        </w:rPr>
        <w:t>)</w:t>
      </w:r>
      <w:r>
        <w:rPr>
          <w:rFonts w:hint="cs"/>
          <w:rtl/>
        </w:rPr>
        <w:t xml:space="preserve"> דהא דאפשר לבאר כן היינו בירושלמי בשבת </w:t>
      </w:r>
      <w:r>
        <w:rPr>
          <w:rStyle w:val="af3"/>
          <w:rFonts w:eastAsiaTheme="minorHAnsi" w:hint="cs"/>
          <w:rtl/>
        </w:rPr>
        <w:t>(פ"ג סוה"ד, כה.)</w:t>
      </w:r>
      <w:r>
        <w:rPr>
          <w:rFonts w:hint="cs"/>
          <w:rtl/>
        </w:rPr>
        <w:t xml:space="preserve">, אבל בירושלמי במעשרות </w:t>
      </w:r>
      <w:r w:rsidRPr="002303B3">
        <w:rPr>
          <w:rStyle w:val="af3"/>
          <w:rFonts w:eastAsia="Guttman Hodes" w:hint="cs"/>
          <w:rtl/>
        </w:rPr>
        <w:t>(</w:t>
      </w:r>
      <w:r>
        <w:rPr>
          <w:rStyle w:val="af3"/>
          <w:rFonts w:eastAsia="Guttman Hodes" w:hint="cs"/>
          <w:rtl/>
        </w:rPr>
        <w:t>פ</w:t>
      </w:r>
      <w:r>
        <w:rPr>
          <w:rStyle w:val="af3"/>
          <w:rFonts w:eastAsia="Guttman Hodes"/>
          <w:rtl/>
        </w:rPr>
        <w:t>"</w:t>
      </w:r>
      <w:r>
        <w:rPr>
          <w:rStyle w:val="af3"/>
          <w:rFonts w:eastAsia="Guttman Hodes" w:hint="cs"/>
          <w:rtl/>
        </w:rPr>
        <w:t>א סוה</w:t>
      </w:r>
      <w:r>
        <w:rPr>
          <w:rStyle w:val="af3"/>
          <w:rFonts w:eastAsia="Guttman Hodes"/>
          <w:rtl/>
        </w:rPr>
        <w:t>"</w:t>
      </w:r>
      <w:r>
        <w:rPr>
          <w:rStyle w:val="af3"/>
          <w:rFonts w:eastAsia="Guttman Hodes" w:hint="cs"/>
          <w:rtl/>
        </w:rPr>
        <w:t>ד</w:t>
      </w:r>
      <w:r w:rsidRPr="002303B3">
        <w:rPr>
          <w:rStyle w:val="af3"/>
          <w:rFonts w:eastAsia="Guttman Hodes" w:hint="cs"/>
          <w:rtl/>
        </w:rPr>
        <w:t>, ו.)</w:t>
      </w:r>
      <w:r>
        <w:rPr>
          <w:rFonts w:hint="cs"/>
          <w:rtl/>
        </w:rPr>
        <w:t xml:space="preserve"> א"א לבאר כן, וכתב </w:t>
      </w:r>
      <w:r w:rsidRPr="00B169CA">
        <w:rPr>
          <w:rStyle w:val="aff5"/>
          <w:rFonts w:hint="cs"/>
          <w:rtl/>
        </w:rPr>
        <w:t>החזו"א</w:t>
      </w:r>
      <w:r>
        <w:rPr>
          <w:rFonts w:hint="cs"/>
          <w:rtl/>
        </w:rPr>
        <w:t xml:space="preserve"> דאפש"ל דכיון דהא דבישול קובע במעשר רק מדרבנן, לכן נקט הירושלמי דהוא דרבנן, אך דחה </w:t>
      </w:r>
      <w:r w:rsidRPr="00B169CA">
        <w:rPr>
          <w:rStyle w:val="aff5"/>
          <w:rFonts w:hint="cs"/>
          <w:rtl/>
        </w:rPr>
        <w:t>החזו"א</w:t>
      </w:r>
      <w:r>
        <w:rPr>
          <w:rFonts w:hint="cs"/>
          <w:rtl/>
        </w:rPr>
        <w:t xml:space="preserve"> דלשון הרחקה לא שייך בזה, ועוד הקשה </w:t>
      </w:r>
      <w:r w:rsidRPr="00B169CA">
        <w:rPr>
          <w:rStyle w:val="aff5"/>
          <w:rFonts w:hint="cs"/>
          <w:rtl/>
        </w:rPr>
        <w:t>החזו"א</w:t>
      </w:r>
      <w:r>
        <w:rPr>
          <w:rFonts w:hint="cs"/>
          <w:rtl/>
        </w:rPr>
        <w:t xml:space="preserve"> דכיון דאליבא דאמת כלי שני אינו מבשל, לא היה לירושלמי לנקוט לשון הרחקה, אך כתב </w:t>
      </w:r>
      <w:r w:rsidRPr="00B169CA">
        <w:rPr>
          <w:rStyle w:val="aff5"/>
          <w:rFonts w:hint="cs"/>
          <w:rtl/>
        </w:rPr>
        <w:t>החזו"א</w:t>
      </w:r>
      <w:r>
        <w:rPr>
          <w:rFonts w:hint="cs"/>
          <w:rtl/>
        </w:rPr>
        <w:t xml:space="preserve"> דאפש"ל דהסוגיא </w:t>
      </w:r>
      <w:r>
        <w:rPr>
          <w:rFonts w:hint="cs"/>
          <w:rtl/>
        </w:rPr>
        <w:lastRenderedPageBreak/>
        <w:t>בירושלמי היא באמת בשבת, ולא נאמרה לענין מעשר כלל, והעתיקה הירושלמי במעשרות.</w:t>
      </w:r>
      <w:bookmarkEnd w:id="2009"/>
      <w:r>
        <w:rPr>
          <w:rFonts w:hint="cs"/>
          <w:rtl/>
        </w:rPr>
        <w:t xml:space="preserve"> </w:t>
      </w:r>
    </w:p>
    <w:p w14:paraId="5A0AF727" w14:textId="77777777" w:rsidR="00D4747B" w:rsidRPr="00A33E7E" w:rsidRDefault="00D4747B" w:rsidP="00D4747B">
      <w:pPr>
        <w:pStyle w:val="1"/>
        <w:rPr>
          <w:rtl/>
        </w:rPr>
      </w:pPr>
      <w:bookmarkStart w:id="2010" w:name="_Toc114037947"/>
      <w:r>
        <w:rPr>
          <w:rFonts w:hint="cs"/>
          <w:rtl/>
        </w:rPr>
        <w:t>בי' הקר"א דאפש"ל דלירו' כ"ש ויס"ב מבשל והחמירו בהפשר</w:t>
      </w:r>
      <w:bookmarkEnd w:id="2010"/>
    </w:p>
    <w:p w14:paraId="71B86BCE" w14:textId="77777777" w:rsidR="00D4747B" w:rsidRPr="00212037" w:rsidRDefault="00D4747B" w:rsidP="00D4747B">
      <w:pPr>
        <w:pStyle w:val="a8"/>
      </w:pPr>
      <w:bookmarkStart w:id="2011" w:name="_Toc114037948"/>
      <w:r>
        <w:rPr>
          <w:rFonts w:hint="cs"/>
          <w:rtl/>
        </w:rPr>
        <w:t>בי' הקר"א דהא דהקילו בירו' בכ"ש היינו רק להפשר אבל בבישול אפש"ל דכ"ש ויס"ב אסור</w:t>
      </w:r>
      <w:bookmarkEnd w:id="2011"/>
    </w:p>
    <w:p w14:paraId="4B0CB978" w14:textId="21F360F3" w:rsidR="00D4747B" w:rsidRDefault="00D4747B" w:rsidP="001A726C">
      <w:pPr>
        <w:pStyle w:val="a3"/>
        <w:rPr>
          <w:rtl/>
        </w:rPr>
      </w:pPr>
      <w:bookmarkStart w:id="2012" w:name="_Ref113812421"/>
      <w:r>
        <w:rPr>
          <w:rFonts w:hint="cs"/>
          <w:rtl/>
        </w:rPr>
        <w:t xml:space="preserve">כתב </w:t>
      </w:r>
      <w:r w:rsidRPr="00A111E1">
        <w:rPr>
          <w:rStyle w:val="aff5"/>
          <w:rFonts w:hint="cs"/>
          <w:rtl/>
        </w:rPr>
        <w:t>הקרן אורה</w:t>
      </w:r>
      <w:r>
        <w:rPr>
          <w:rFonts w:hint="cs"/>
          <w:rtl/>
        </w:rPr>
        <w:t xml:space="preserve"> </w:t>
      </w:r>
      <w:r w:rsidRPr="00A33E7E">
        <w:rPr>
          <w:rStyle w:val="af3"/>
          <w:rFonts w:eastAsia="Guttman Hodes" w:hint="cs"/>
          <w:rtl/>
        </w:rPr>
        <w:t>(סוד"ה ונראה דבאמת)</w:t>
      </w:r>
      <w:r>
        <w:rPr>
          <w:rFonts w:hint="cs"/>
          <w:rtl/>
        </w:rPr>
        <w:t xml:space="preserve"> דבירושלמי </w:t>
      </w:r>
      <w:bookmarkStart w:id="2013" w:name="_Hlk113010315"/>
      <w:r w:rsidRPr="00A33E7E">
        <w:rPr>
          <w:rStyle w:val="af3"/>
          <w:rFonts w:eastAsia="Guttman Hodes" w:hint="cs"/>
          <w:rtl/>
        </w:rPr>
        <w:t xml:space="preserve">(פ"ג סוה"ד, כה.) </w:t>
      </w:r>
      <w:r>
        <w:rPr>
          <w:rFonts w:hint="cs"/>
          <w:rtl/>
        </w:rPr>
        <w:t>מבואר דבכלי שני הפשר מותר לכו"ע, אעפ"י שהוא חם בשיעור יד סולדת בו, כיון דעשו הרחקה לכלי ראשון, ולא עשו הרחקה לכלי שני</w:t>
      </w:r>
      <w:bookmarkEnd w:id="2013"/>
      <w:r>
        <w:rPr>
          <w:rFonts w:hint="cs"/>
          <w:rtl/>
        </w:rPr>
        <w:t xml:space="preserve">, וכתב </w:t>
      </w:r>
      <w:r w:rsidRPr="00062568">
        <w:rPr>
          <w:rStyle w:val="aff5"/>
          <w:rFonts w:hint="cs"/>
          <w:rtl/>
        </w:rPr>
        <w:t>הקרן אורה</w:t>
      </w:r>
      <w:r>
        <w:rPr>
          <w:rFonts w:hint="cs"/>
          <w:rtl/>
        </w:rPr>
        <w:t xml:space="preserve"> דמשמע מדברי הירושלמי דכל הקולא שהקילו בכלי שני, היינו דוקא לענין הפשר, </w:t>
      </w:r>
      <w:r w:rsidRPr="00A33E7E">
        <w:rPr>
          <w:rStyle w:val="af0"/>
          <w:rFonts w:hint="cs"/>
          <w:rtl/>
        </w:rPr>
        <w:t xml:space="preserve">[כדביארו </w:t>
      </w:r>
      <w:r w:rsidRPr="00F52145">
        <w:rPr>
          <w:rStyle w:val="affa"/>
          <w:rFonts w:hint="cs"/>
          <w:rtl/>
        </w:rPr>
        <w:t>הגר"א</w:t>
      </w:r>
      <w:r w:rsidRPr="00A33E7E">
        <w:rPr>
          <w:rStyle w:val="af0"/>
          <w:rFonts w:hint="cs"/>
          <w:rtl/>
        </w:rPr>
        <w:t xml:space="preserve"> </w:t>
      </w:r>
      <w:r w:rsidRPr="00F52145">
        <w:rPr>
          <w:rStyle w:val="aff1"/>
          <w:rFonts w:hint="cs"/>
          <w:rtl/>
        </w:rPr>
        <w:t xml:space="preserve">(עי' אות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Ref113137496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פב)</w:t>
      </w:r>
      <w:r w:rsidRPr="00F52145">
        <w:rPr>
          <w:rStyle w:val="aff1"/>
          <w:rtl/>
        </w:rPr>
        <w:fldChar w:fldCharType="end"/>
      </w:r>
      <w:r w:rsidRPr="00A33E7E">
        <w:rPr>
          <w:rStyle w:val="af0"/>
          <w:rFonts w:hint="cs"/>
          <w:rtl/>
        </w:rPr>
        <w:t xml:space="preserve"> </w:t>
      </w:r>
      <w:r w:rsidRPr="00F52145">
        <w:rPr>
          <w:rStyle w:val="affa"/>
          <w:rFonts w:hint="cs"/>
          <w:rtl/>
        </w:rPr>
        <w:t>והפרמ"ג</w:t>
      </w:r>
      <w:r w:rsidRPr="00A33E7E">
        <w:rPr>
          <w:rStyle w:val="af0"/>
          <w:rFonts w:hint="cs"/>
          <w:rtl/>
        </w:rPr>
        <w:t xml:space="preserve"> </w:t>
      </w:r>
      <w:r w:rsidRPr="00F52145">
        <w:rPr>
          <w:rStyle w:val="aff1"/>
          <w:rFonts w:hint="cs"/>
          <w:rtl/>
        </w:rPr>
        <w:t xml:space="preserve">(עי' אות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Ref113810884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פו)</w:t>
      </w:r>
      <w:r w:rsidRPr="00F52145">
        <w:rPr>
          <w:rStyle w:val="aff1"/>
          <w:rtl/>
        </w:rPr>
        <w:fldChar w:fldCharType="end"/>
      </w:r>
      <w:r>
        <w:rPr>
          <w:rStyle w:val="aff1"/>
          <w:rFonts w:hint="cs"/>
          <w:rtl/>
        </w:rPr>
        <w:t xml:space="preserve"> </w:t>
      </w:r>
      <w:r w:rsidRPr="00A33E7E">
        <w:rPr>
          <w:rStyle w:val="af0"/>
          <w:rFonts w:hint="cs"/>
          <w:rtl/>
        </w:rPr>
        <w:t>דהירושלמי איירי בהפש</w:t>
      </w:r>
      <w:r w:rsidRPr="00F52145">
        <w:rPr>
          <w:rStyle w:val="af0"/>
          <w:rFonts w:hint="cs"/>
          <w:rtl/>
        </w:rPr>
        <w:t>ר],</w:t>
      </w:r>
      <w:r>
        <w:rPr>
          <w:rFonts w:hint="cs"/>
          <w:rtl/>
        </w:rPr>
        <w:t xml:space="preserve"> אבל בבישול גמור אפש"ל דלדעת הירושלמי אסור אף בכלי שני, במקום שהוא חם בשיעור יד סולדת בו, ודלא כמשמעות הבבלי דכלי שני אינו מבשל כלל, ולכן הוצרכו </w:t>
      </w:r>
      <w:r>
        <w:rPr>
          <w:rStyle w:val="aff5"/>
          <w:rtl/>
        </w:rPr>
        <w:t>התוס'</w:t>
      </w:r>
      <w:r>
        <w:rPr>
          <w:rFonts w:hint="cs"/>
          <w:rtl/>
        </w:rPr>
        <w:t xml:space="preserve"> </w:t>
      </w:r>
      <w:r>
        <w:rPr>
          <w:rStyle w:val="af3"/>
          <w:rFonts w:eastAsiaTheme="minorHAnsi" w:hint="cs"/>
          <w:rtl/>
        </w:rPr>
        <w:t xml:space="preserve">(עי' אות </w:t>
      </w:r>
      <w:r>
        <w:rPr>
          <w:rStyle w:val="af3"/>
          <w:rFonts w:eastAsiaTheme="minorHAnsi" w:hint="cs"/>
          <w:rtl/>
        </w:rPr>
        <w:fldChar w:fldCharType="begin"/>
      </w:r>
      <w:r>
        <w:rPr>
          <w:rStyle w:val="af3"/>
          <w:rFonts w:eastAsiaTheme="minorHAnsi" w:hint="cs"/>
          <w:rtl/>
        </w:rPr>
        <w:instrText xml:space="preserve"> </w:instrText>
      </w:r>
      <w:r>
        <w:rPr>
          <w:rStyle w:val="af3"/>
          <w:rFonts w:eastAsiaTheme="minorHAnsi"/>
        </w:rPr>
        <w:instrText>REF</w:instrText>
      </w:r>
      <w:r>
        <w:rPr>
          <w:rStyle w:val="af3"/>
          <w:rFonts w:eastAsiaTheme="minorHAnsi" w:hint="cs"/>
          <w:rtl/>
        </w:rPr>
        <w:instrText xml:space="preserve"> _</w:instrText>
      </w:r>
      <w:r>
        <w:rPr>
          <w:rStyle w:val="af3"/>
          <w:rFonts w:eastAsiaTheme="minorHAnsi"/>
        </w:rPr>
        <w:instrText>Ref113009459 \r \h</w:instrText>
      </w:r>
      <w:r>
        <w:rPr>
          <w:rStyle w:val="af3"/>
          <w:rFonts w:eastAsiaTheme="minorHAnsi" w:hint="cs"/>
          <w:rtl/>
        </w:rPr>
        <w:instrText xml:space="preserve"> </w:instrText>
      </w:r>
      <w:r>
        <w:rPr>
          <w:rStyle w:val="af3"/>
          <w:rFonts w:eastAsiaTheme="minorHAnsi" w:hint="cs"/>
          <w:rtl/>
        </w:rPr>
      </w:r>
      <w:r>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טו</w:t>
      </w:r>
      <w:r w:rsidR="004F6F15">
        <w:rPr>
          <w:rStyle w:val="af3"/>
          <w:rFonts w:eastAsiaTheme="minorHAnsi"/>
          <w:rtl/>
        </w:rPr>
        <w:t>)</w:t>
      </w:r>
      <w:r>
        <w:rPr>
          <w:rStyle w:val="af3"/>
          <w:rFonts w:eastAsiaTheme="minorHAnsi" w:hint="cs"/>
          <w:rtl/>
        </w:rPr>
        <w:fldChar w:fldCharType="end"/>
      </w:r>
      <w:r>
        <w:rPr>
          <w:rFonts w:hint="cs"/>
          <w:rtl/>
        </w:rPr>
        <w:t xml:space="preserve"> לבאר דכלי שני אינו מבשל, כיון דהוא מתקרר מהר.</w:t>
      </w:r>
      <w:bookmarkEnd w:id="2012"/>
    </w:p>
    <w:p w14:paraId="4233FF58" w14:textId="77777777" w:rsidR="00D4747B" w:rsidRDefault="00D4747B" w:rsidP="00D4747B">
      <w:pPr>
        <w:pStyle w:val="affff5"/>
        <w:rPr>
          <w:rtl/>
        </w:rPr>
      </w:pPr>
      <w:bookmarkStart w:id="2014" w:name="_Toc114037949"/>
      <w:r>
        <w:rPr>
          <w:rFonts w:hint="cs"/>
          <w:rtl/>
        </w:rPr>
        <w:t>בד' הרמב"ם בכלי ראשון דאו' או דרבנן</w:t>
      </w:r>
      <w:bookmarkEnd w:id="2014"/>
    </w:p>
    <w:p w14:paraId="5FD7A922" w14:textId="77777777" w:rsidR="00D4747B" w:rsidRDefault="00D4747B" w:rsidP="00D4747B">
      <w:pPr>
        <w:pStyle w:val="1"/>
        <w:rPr>
          <w:rtl/>
        </w:rPr>
      </w:pPr>
      <w:bookmarkStart w:id="2015" w:name="_Toc114037950"/>
      <w:r>
        <w:rPr>
          <w:rFonts w:hint="cs"/>
          <w:rtl/>
        </w:rPr>
        <w:t>בי' האגל"ט ברמב"ם דכ"ר דרבנן דהבבלי ל"פ על הירושלמי</w:t>
      </w:r>
      <w:bookmarkEnd w:id="2015"/>
    </w:p>
    <w:p w14:paraId="6F807935" w14:textId="77777777" w:rsidR="00D4747B" w:rsidRPr="000C340C" w:rsidRDefault="00D4747B" w:rsidP="00D4747B">
      <w:pPr>
        <w:pStyle w:val="a8"/>
        <w:rPr>
          <w:rtl/>
        </w:rPr>
      </w:pPr>
      <w:bookmarkStart w:id="2016" w:name="_Toc114037951"/>
      <w:r>
        <w:rPr>
          <w:rFonts w:hint="cs"/>
          <w:rtl/>
        </w:rPr>
        <w:t>בי' הרמב"ם דכ"ר שהעבירו מע"ג מחמם הרבה ולא יתן בו מים צוננים או תבלין וכ"ש לא מבשל</w:t>
      </w:r>
      <w:bookmarkEnd w:id="2016"/>
    </w:p>
    <w:p w14:paraId="2EB6C9C3" w14:textId="77777777" w:rsidR="00D4747B" w:rsidRDefault="00D4747B" w:rsidP="001A726C">
      <w:pPr>
        <w:pStyle w:val="a3"/>
        <w:rPr>
          <w:rtl/>
        </w:rPr>
      </w:pPr>
      <w:bookmarkStart w:id="2017" w:name="_Ref113737733"/>
      <w:r>
        <w:rPr>
          <w:rFonts w:hint="cs"/>
          <w:rtl/>
        </w:rPr>
        <w:t xml:space="preserve">כתב </w:t>
      </w:r>
      <w:r w:rsidRPr="00E00111">
        <w:rPr>
          <w:rStyle w:val="aff5"/>
          <w:rFonts w:hint="cs"/>
          <w:rtl/>
        </w:rPr>
        <w:t>הרמב"ם</w:t>
      </w:r>
      <w:r>
        <w:rPr>
          <w:rFonts w:hint="cs"/>
          <w:rtl/>
        </w:rPr>
        <w:t xml:space="preserve"> </w:t>
      </w:r>
      <w:r w:rsidRPr="008F0695">
        <w:rPr>
          <w:rStyle w:val="af3"/>
          <w:rFonts w:eastAsia="Guttman Hodes" w:hint="cs"/>
          <w:rtl/>
        </w:rPr>
        <w:t>(שבת פכ"ב ה"ו)</w:t>
      </w:r>
      <w:r>
        <w:rPr>
          <w:rFonts w:hint="cs"/>
          <w:rtl/>
        </w:rPr>
        <w:t xml:space="preserve"> דמיחם שפינהו מותר לתת לתוכו מים להפשירן, ומותר לתת מים חמין לתוך צוננים או להיפך, אבל אם החמין בכלי ראשון אסור, כיון דכלי ראשון מחמם הרבה, וכתב </w:t>
      </w:r>
      <w:r w:rsidRPr="00E00111">
        <w:rPr>
          <w:rStyle w:val="aff5"/>
          <w:rFonts w:hint="cs"/>
          <w:rtl/>
        </w:rPr>
        <w:t>הרמב"ם</w:t>
      </w:r>
      <w:r>
        <w:rPr>
          <w:rFonts w:hint="cs"/>
          <w:rtl/>
        </w:rPr>
        <w:t xml:space="preserve"> דכן קדירה רותחת אעפ"י שהורידה מע"ג האש, לא יתן לתוכה תבלין, וכתב </w:t>
      </w:r>
      <w:r w:rsidRPr="00E00111">
        <w:rPr>
          <w:rStyle w:val="aff5"/>
          <w:rFonts w:hint="cs"/>
          <w:rtl/>
        </w:rPr>
        <w:t>הרמב"ם</w:t>
      </w:r>
      <w:r>
        <w:rPr>
          <w:rFonts w:hint="cs"/>
          <w:rtl/>
        </w:rPr>
        <w:t xml:space="preserve"> דאם עירה את התבשיל מהקדירה לקערה, אעפ"י שהתבשיל רותח בקרעה מותר לתת לתוכו תבלין, כיון דכלי שני אינו מבשל.</w:t>
      </w:r>
      <w:bookmarkEnd w:id="2017"/>
    </w:p>
    <w:p w14:paraId="3566F9B5" w14:textId="77777777" w:rsidR="00D4747B" w:rsidRPr="00292C5B" w:rsidRDefault="00D4747B" w:rsidP="00D4747B">
      <w:pPr>
        <w:pStyle w:val="a8"/>
      </w:pPr>
      <w:bookmarkStart w:id="2018" w:name="_Toc114037952"/>
      <w:r>
        <w:rPr>
          <w:rFonts w:hint="cs"/>
          <w:rtl/>
        </w:rPr>
        <w:t>בי' האגל"ט ברמב"ם דבישול בכ"ר מדרבנן מדכתב "לא יתן" והביא דין כ"ר יחד עם דינים דרבנן</w:t>
      </w:r>
      <w:bookmarkEnd w:id="2018"/>
    </w:p>
    <w:p w14:paraId="4A86739D" w14:textId="1A9AD2B0" w:rsidR="00D4747B" w:rsidRDefault="00D4747B" w:rsidP="001A726C">
      <w:pPr>
        <w:pStyle w:val="a3"/>
        <w:rPr>
          <w:rtl/>
        </w:rPr>
      </w:pPr>
      <w:bookmarkStart w:id="2019" w:name="_Ref113784109"/>
      <w:r>
        <w:rPr>
          <w:rFonts w:hint="cs"/>
          <w:rtl/>
        </w:rPr>
        <w:t xml:space="preserve">וכתב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w:t>
      </w:r>
      <w:r w:rsidRPr="008F0695">
        <w:rPr>
          <w:rStyle w:val="af3"/>
          <w:rFonts w:eastAsia="Guttman Hodes" w:hint="cs"/>
          <w:rtl/>
        </w:rPr>
        <w:t>(האופה כ"ג או' ב')</w:t>
      </w:r>
      <w:r>
        <w:rPr>
          <w:rFonts w:hint="cs"/>
          <w:rtl/>
        </w:rPr>
        <w:t xml:space="preserve"> דממ"ש </w:t>
      </w:r>
      <w:r w:rsidRPr="00E00111">
        <w:rPr>
          <w:rStyle w:val="aff5"/>
          <w:rFonts w:hint="cs"/>
          <w:rtl/>
        </w:rPr>
        <w:t>הרמב"ם</w:t>
      </w:r>
      <w:r>
        <w:rPr>
          <w:rFonts w:hint="cs"/>
          <w:rtl/>
        </w:rPr>
        <w:t xml:space="preserve"> </w:t>
      </w:r>
      <w:r w:rsidRPr="00292C5B">
        <w:rPr>
          <w:rStyle w:val="af3"/>
          <w:rFonts w:eastAsia="Guttman Hodes" w:hint="cs"/>
          <w:rtl/>
        </w:rPr>
        <w:t xml:space="preserve">(עי' אות </w:t>
      </w:r>
      <w:r w:rsidRPr="00292C5B">
        <w:rPr>
          <w:rStyle w:val="af3"/>
          <w:rFonts w:eastAsia="Guttman Hodes"/>
          <w:rtl/>
        </w:rPr>
        <w:fldChar w:fldCharType="begin"/>
      </w:r>
      <w:r w:rsidRPr="00292C5B">
        <w:rPr>
          <w:rStyle w:val="af3"/>
          <w:rFonts w:eastAsia="Guttman Hodes"/>
          <w:rtl/>
        </w:rPr>
        <w:instrText xml:space="preserve"> </w:instrText>
      </w:r>
      <w:r w:rsidRPr="00292C5B">
        <w:rPr>
          <w:rStyle w:val="af3"/>
          <w:rFonts w:eastAsia="Guttman Hodes" w:hint="cs"/>
        </w:rPr>
        <w:instrText>REF</w:instrText>
      </w:r>
      <w:r w:rsidRPr="00292C5B">
        <w:rPr>
          <w:rStyle w:val="af3"/>
          <w:rFonts w:eastAsia="Guttman Hodes" w:hint="cs"/>
          <w:rtl/>
        </w:rPr>
        <w:instrText xml:space="preserve"> _</w:instrText>
      </w:r>
      <w:r w:rsidRPr="00292C5B">
        <w:rPr>
          <w:rStyle w:val="af3"/>
          <w:rFonts w:eastAsia="Guttman Hodes" w:hint="cs"/>
        </w:rPr>
        <w:instrText>Ref113737733 \r \h</w:instrText>
      </w:r>
      <w:r w:rsidRPr="00292C5B">
        <w:rPr>
          <w:rStyle w:val="af3"/>
          <w:rFonts w:eastAsia="Guttman Hodes"/>
          <w:rtl/>
        </w:rPr>
        <w:instrText xml:space="preserve"> </w:instrText>
      </w:r>
      <w:r w:rsidRPr="00292C5B">
        <w:rPr>
          <w:rStyle w:val="af3"/>
          <w:rFonts w:eastAsia="Guttman Hodes"/>
          <w:rtl/>
        </w:rPr>
      </w:r>
      <w:r w:rsidRPr="00292C5B">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292C5B">
        <w:rPr>
          <w:rStyle w:val="af3"/>
          <w:rFonts w:eastAsia="Guttman Hodes"/>
          <w:rtl/>
        </w:rPr>
        <w:fldChar w:fldCharType="end"/>
      </w:r>
      <w:r>
        <w:rPr>
          <w:rFonts w:hint="cs"/>
          <w:rtl/>
        </w:rPr>
        <w:t xml:space="preserve"> בלשון "לא יתן"  לתוכה תבלין, </w:t>
      </w:r>
      <w:r w:rsidRPr="00292C5B">
        <w:rPr>
          <w:rStyle w:val="af0"/>
          <w:rFonts w:hint="cs"/>
          <w:rtl/>
        </w:rPr>
        <w:t xml:space="preserve">[כלשון דתנן במתני'], </w:t>
      </w:r>
      <w:r>
        <w:rPr>
          <w:rFonts w:hint="cs"/>
          <w:rtl/>
        </w:rPr>
        <w:t xml:space="preserve">משמע דבכלי ראשון אין בישול דאו', אלא רק איסור דרבנן, וכדמבואר מדברי </w:t>
      </w:r>
      <w:r w:rsidRPr="00E00111">
        <w:rPr>
          <w:rStyle w:val="aff5"/>
          <w:rFonts w:hint="cs"/>
          <w:rtl/>
        </w:rPr>
        <w:t>הרמב"ם</w:t>
      </w:r>
      <w:r>
        <w:rPr>
          <w:rFonts w:hint="cs"/>
          <w:rtl/>
        </w:rPr>
        <w:t xml:space="preserve"> </w:t>
      </w:r>
      <w:r w:rsidRPr="008F0695">
        <w:rPr>
          <w:rStyle w:val="af3"/>
          <w:rFonts w:eastAsia="Guttman Hodes" w:hint="cs"/>
          <w:rtl/>
        </w:rPr>
        <w:t>(שבת פ"א ה"ג)</w:t>
      </w:r>
      <w:r>
        <w:rPr>
          <w:rFonts w:hint="cs"/>
          <w:rtl/>
        </w:rPr>
        <w:t xml:space="preserve"> דכתב דבשבת </w:t>
      </w:r>
      <w:r>
        <w:rPr>
          <w:rtl/>
        </w:rPr>
        <w:t>כל מקום שנאמר אין עושין כך וכך או אסור לעשות כך</w:t>
      </w:r>
      <w:r>
        <w:rPr>
          <w:rFonts w:hint="cs"/>
          <w:rtl/>
        </w:rPr>
        <w:t>, הוא דין דרבנן</w:t>
      </w:r>
      <w:r>
        <w:rPr>
          <w:rtl/>
        </w:rPr>
        <w:t xml:space="preserve"> </w:t>
      </w:r>
      <w:r>
        <w:rPr>
          <w:rFonts w:hint="cs"/>
          <w:rtl/>
        </w:rPr>
        <w:t>ו</w:t>
      </w:r>
      <w:r>
        <w:rPr>
          <w:rtl/>
        </w:rPr>
        <w:t>מכין מכת מרדות</w:t>
      </w:r>
      <w:r>
        <w:rPr>
          <w:rFonts w:hint="cs"/>
          <w:rtl/>
        </w:rPr>
        <w:t xml:space="preserve">, והוסיף </w:t>
      </w:r>
      <w:r w:rsidRPr="00292C5B">
        <w:rPr>
          <w:rStyle w:val="aff5"/>
          <w:rFonts w:hint="cs"/>
          <w:rtl/>
        </w:rPr>
        <w:t>האגלי</w:t>
      </w:r>
      <w:r>
        <w:rPr>
          <w:rFonts w:hint="cs"/>
          <w:rtl/>
        </w:rPr>
        <w:t xml:space="preserve"> </w:t>
      </w:r>
      <w:r w:rsidRPr="00292C5B">
        <w:rPr>
          <w:rStyle w:val="aff5"/>
          <w:rFonts w:hint="cs"/>
          <w:rtl/>
        </w:rPr>
        <w:t>טל</w:t>
      </w:r>
      <w:r>
        <w:rPr>
          <w:rFonts w:hint="cs"/>
          <w:rtl/>
        </w:rPr>
        <w:t xml:space="preserve"> דכן משמע ממ"ש </w:t>
      </w:r>
      <w:r w:rsidRPr="00292C5B">
        <w:rPr>
          <w:rStyle w:val="aff5"/>
          <w:rFonts w:hint="cs"/>
          <w:rtl/>
        </w:rPr>
        <w:t>הרמב"ם</w:t>
      </w:r>
      <w:r>
        <w:rPr>
          <w:rFonts w:hint="cs"/>
          <w:rtl/>
        </w:rPr>
        <w:t xml:space="preserve"> את דין כלי ראשון באותו הפרק יחד עם שאר הדינים דרבנן, דרדיית הפת, וגזירת מרחצאות, וגזירת הפשר, ומוכח דאף כלי ראשון הוא דין דרבנן.</w:t>
      </w:r>
      <w:bookmarkEnd w:id="2019"/>
    </w:p>
    <w:p w14:paraId="230E263A" w14:textId="77777777" w:rsidR="00D4747B" w:rsidRDefault="00D4747B" w:rsidP="00D4747B">
      <w:pPr>
        <w:pStyle w:val="a8"/>
        <w:rPr>
          <w:rtl/>
        </w:rPr>
      </w:pPr>
      <w:bookmarkStart w:id="2020" w:name="_Toc114037953"/>
      <w:r>
        <w:rPr>
          <w:rFonts w:hint="cs"/>
          <w:rtl/>
        </w:rPr>
        <w:t>בי' האגל"ט ברמב"ם דפסק כירו' דרק באור מהלך תחתיו הוי דאו' וכ"מ ברמב"ם בכנגד המדורה</w:t>
      </w:r>
      <w:bookmarkEnd w:id="2020"/>
    </w:p>
    <w:p w14:paraId="70DD50E4" w14:textId="45567745" w:rsidR="00D4747B" w:rsidRDefault="00D4747B" w:rsidP="001A726C">
      <w:pPr>
        <w:pStyle w:val="a3"/>
        <w:rPr>
          <w:rtl/>
        </w:rPr>
      </w:pPr>
      <w:bookmarkStart w:id="2021" w:name="_Ref113784189"/>
      <w:r>
        <w:rPr>
          <w:rFonts w:hint="cs"/>
          <w:rtl/>
        </w:rPr>
        <w:t xml:space="preserve">וביאר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דפסק </w:t>
      </w:r>
      <w:r w:rsidRPr="00E00111">
        <w:rPr>
          <w:rStyle w:val="aff5"/>
          <w:rFonts w:hint="cs"/>
          <w:rtl/>
        </w:rPr>
        <w:t>הרמב"ם</w:t>
      </w:r>
      <w:r>
        <w:rPr>
          <w:rFonts w:hint="cs"/>
          <w:rtl/>
        </w:rPr>
        <w:t xml:space="preserve"> כירושלמי</w:t>
      </w:r>
      <w:r w:rsidRPr="00AD7833">
        <w:rPr>
          <w:rFonts w:hint="cs"/>
          <w:rtl/>
        </w:rPr>
        <w:t xml:space="preserve"> </w:t>
      </w:r>
      <w:r>
        <w:rPr>
          <w:rFonts w:hint="cs"/>
          <w:rtl/>
        </w:rPr>
        <w:t xml:space="preserve">לקמן </w:t>
      </w:r>
      <w:r w:rsidRPr="008F0695">
        <w:rPr>
          <w:rStyle w:val="af3"/>
          <w:rFonts w:eastAsia="Guttman Hodes" w:hint="cs"/>
          <w:rtl/>
        </w:rPr>
        <w:t>(פ"ג ה"ה, כה.)</w:t>
      </w:r>
      <w:r w:rsidRPr="00515EF6">
        <w:rPr>
          <w:rFonts w:hint="cs"/>
          <w:rtl/>
        </w:rPr>
        <w:t xml:space="preserve"> </w:t>
      </w:r>
      <w:r>
        <w:rPr>
          <w:rFonts w:hint="cs"/>
          <w:rtl/>
        </w:rPr>
        <w:t xml:space="preserve">דבישול ברור היינו "כל שהאור מהלך תחתיו", </w:t>
      </w:r>
      <w:r w:rsidRPr="00292C5B">
        <w:rPr>
          <w:rStyle w:val="aff5"/>
          <w:rFonts w:hint="cs"/>
          <w:rtl/>
        </w:rPr>
        <w:t>הר"ן</w:t>
      </w:r>
      <w:r>
        <w:rPr>
          <w:rFonts w:hint="cs"/>
          <w:rtl/>
        </w:rPr>
        <w:t xml:space="preserve"> </w:t>
      </w:r>
      <w:r w:rsidRPr="00662093">
        <w:rPr>
          <w:rStyle w:val="af3"/>
          <w:rFonts w:eastAsia="Guttman Hodes" w:hint="cs"/>
          <w:rtl/>
        </w:rPr>
        <w:t xml:space="preserve">(עי' אות </w:t>
      </w:r>
      <w:r w:rsidRPr="00662093">
        <w:rPr>
          <w:rStyle w:val="af3"/>
          <w:rFonts w:eastAsia="Guttman Hodes"/>
          <w:rtl/>
        </w:rPr>
        <w:fldChar w:fldCharType="begin"/>
      </w:r>
      <w:r w:rsidRPr="00662093">
        <w:rPr>
          <w:rStyle w:val="af3"/>
          <w:rFonts w:eastAsia="Guttman Hodes"/>
          <w:rtl/>
        </w:rPr>
        <w:instrText xml:space="preserve"> </w:instrText>
      </w:r>
      <w:r w:rsidRPr="00662093">
        <w:rPr>
          <w:rStyle w:val="af3"/>
          <w:rFonts w:eastAsia="Guttman Hodes" w:hint="cs"/>
        </w:rPr>
        <w:instrText>REF</w:instrText>
      </w:r>
      <w:r w:rsidRPr="00662093">
        <w:rPr>
          <w:rStyle w:val="af3"/>
          <w:rFonts w:eastAsia="Guttman Hodes" w:hint="cs"/>
          <w:rtl/>
        </w:rPr>
        <w:instrText xml:space="preserve"> _</w:instrText>
      </w:r>
      <w:r w:rsidRPr="00662093">
        <w:rPr>
          <w:rStyle w:val="af3"/>
          <w:rFonts w:eastAsia="Guttman Hodes" w:hint="cs"/>
        </w:rPr>
        <w:instrText>Ref113565921 \r \h</w:instrText>
      </w:r>
      <w:r w:rsidRPr="00662093">
        <w:rPr>
          <w:rStyle w:val="af3"/>
          <w:rFonts w:eastAsia="Guttman Hodes"/>
          <w:rtl/>
        </w:rPr>
        <w:instrText xml:space="preserve"> </w:instrText>
      </w:r>
      <w:r w:rsidRPr="00662093">
        <w:rPr>
          <w:rStyle w:val="af3"/>
          <w:rFonts w:eastAsia="Guttman Hodes"/>
          <w:rtl/>
        </w:rPr>
      </w:r>
      <w:r w:rsidRPr="00662093">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662093">
        <w:rPr>
          <w:rStyle w:val="af3"/>
          <w:rFonts w:eastAsia="Guttman Hodes"/>
          <w:rtl/>
        </w:rPr>
        <w:fldChar w:fldCharType="end"/>
      </w:r>
      <w:r>
        <w:rPr>
          <w:rFonts w:hint="cs"/>
          <w:rtl/>
        </w:rPr>
        <w:t xml:space="preserve"> דלדעת הירושלמי כלי ראשון אסור רק מדרבנן, וכתב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דה"ה במניח קיתון כנגד המדורה, דכתב </w:t>
      </w:r>
      <w:r w:rsidRPr="00C25EFB">
        <w:rPr>
          <w:rStyle w:val="aff5"/>
          <w:rFonts w:hint="cs"/>
          <w:rtl/>
        </w:rPr>
        <w:t>הרמב"ם</w:t>
      </w:r>
      <w:r>
        <w:rPr>
          <w:rFonts w:hint="cs"/>
          <w:rtl/>
        </w:rPr>
        <w:t xml:space="preserve"> </w:t>
      </w:r>
      <w:r w:rsidRPr="00C25EFB">
        <w:rPr>
          <w:rStyle w:val="af3"/>
          <w:rFonts w:eastAsia="Guttman Hodes" w:hint="cs"/>
          <w:rtl/>
        </w:rPr>
        <w:t>(שבת פכ"ב ה"ד)</w:t>
      </w:r>
      <w:r>
        <w:rPr>
          <w:rFonts w:hint="cs"/>
          <w:rtl/>
        </w:rPr>
        <w:t xml:space="preserve"> דמותר להניח קיתון של מים כנגד המדורה לא בשביל שיחמו אלא כדי דתפוג צינתן, וכן מותר להניח פך של שמן בכדי שיפשר, ולא שיתחמם, דמבואר דבמניח לחמם הוא רק איסור דרבנן, כיון דאין האור מהלך תחתיו, וכתב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דאם האש של המדורה נוגעת בקיתון מהצד, ודאי דהוי דאו' דהוא כאור מהלך תחתיו, אלא דס"ל </w:t>
      </w:r>
      <w:r w:rsidRPr="00292C5B">
        <w:rPr>
          <w:rStyle w:val="aff5"/>
          <w:rFonts w:hint="cs"/>
          <w:rtl/>
        </w:rPr>
        <w:t xml:space="preserve">להרמב"ם </w:t>
      </w:r>
      <w:r>
        <w:rPr>
          <w:rFonts w:hint="cs"/>
          <w:rtl/>
        </w:rPr>
        <w:t xml:space="preserve">דאיירי שמניחו כנגד המדורה מרחוק, כדכתב </w:t>
      </w:r>
      <w:r w:rsidRPr="00E00111">
        <w:rPr>
          <w:rStyle w:val="aff5"/>
          <w:rFonts w:hint="cs"/>
          <w:rtl/>
        </w:rPr>
        <w:t>הרא"ש</w:t>
      </w:r>
      <w:r>
        <w:rPr>
          <w:rFonts w:hint="cs"/>
          <w:rtl/>
        </w:rPr>
        <w:t xml:space="preserve"> </w:t>
      </w:r>
      <w:r w:rsidRPr="00CE7272">
        <w:rPr>
          <w:rStyle w:val="af3"/>
          <w:rFonts w:eastAsia="Guttman Hodes" w:hint="cs"/>
          <w:rtl/>
        </w:rPr>
        <w:t>(סי' י', הובא בסימן ו' אות מ"ח)</w:t>
      </w:r>
      <w:r>
        <w:rPr>
          <w:rFonts w:hint="cs"/>
          <w:rtl/>
        </w:rPr>
        <w:t xml:space="preserve">, ותמה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דאמאי לא מצינו </w:t>
      </w:r>
      <w:r w:rsidRPr="00E00111">
        <w:rPr>
          <w:rStyle w:val="aff5"/>
          <w:rFonts w:hint="cs"/>
          <w:rtl/>
        </w:rPr>
        <w:t>בפוסקים</w:t>
      </w:r>
      <w:r>
        <w:rPr>
          <w:rFonts w:hint="cs"/>
          <w:rtl/>
        </w:rPr>
        <w:t xml:space="preserve"> דכתבו </w:t>
      </w:r>
      <w:r w:rsidRPr="00E00111">
        <w:rPr>
          <w:rStyle w:val="aff5"/>
          <w:rFonts w:hint="cs"/>
          <w:rtl/>
        </w:rPr>
        <w:t>דלהרמב"ם</w:t>
      </w:r>
      <w:r>
        <w:rPr>
          <w:rFonts w:hint="cs"/>
          <w:rtl/>
        </w:rPr>
        <w:t xml:space="preserve"> כלי שני הוא דרבנן, ועי' במה שהוכיח </w:t>
      </w:r>
      <w:r w:rsidRPr="00C6332F">
        <w:rPr>
          <w:rStyle w:val="aff5"/>
          <w:rFonts w:hint="cs"/>
          <w:rtl/>
        </w:rPr>
        <w:t>האגלי טל</w:t>
      </w:r>
      <w:r>
        <w:rPr>
          <w:rFonts w:hint="cs"/>
          <w:rtl/>
        </w:rPr>
        <w:t xml:space="preserve"> </w:t>
      </w:r>
      <w:r w:rsidRPr="00C6332F">
        <w:rPr>
          <w:rStyle w:val="af3"/>
          <w:rFonts w:eastAsia="Guttman Hodes" w:hint="cs"/>
          <w:rtl/>
        </w:rPr>
        <w:t xml:space="preserve">(עי' אות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Ref113811920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C6332F">
        <w:rPr>
          <w:rStyle w:val="af3"/>
          <w:rFonts w:eastAsia="Guttman Hodes"/>
          <w:rtl/>
        </w:rPr>
        <w:fldChar w:fldCharType="end"/>
      </w:r>
      <w:r>
        <w:rPr>
          <w:rFonts w:hint="cs"/>
          <w:rtl/>
        </w:rPr>
        <w:t xml:space="preserve"> דהבבלי לא פליג על הירושלמי, וכדמוכח בגמ' בפסחים דכלי שני דרבנן.</w:t>
      </w:r>
      <w:bookmarkEnd w:id="2021"/>
    </w:p>
    <w:p w14:paraId="75752227" w14:textId="77777777" w:rsidR="00D4747B" w:rsidRPr="002130F8" w:rsidRDefault="00D4747B" w:rsidP="00D4747B">
      <w:pPr>
        <w:pStyle w:val="1"/>
        <w:rPr>
          <w:rtl/>
        </w:rPr>
      </w:pPr>
      <w:bookmarkStart w:id="2022" w:name="_Toc114037954"/>
      <w:r>
        <w:rPr>
          <w:rFonts w:hint="cs"/>
          <w:rtl/>
        </w:rPr>
        <w:t>דעת הסוברים דלהרמב"ם כ"ר מבשל מדאו' וכ"ש לא מבשל</w:t>
      </w:r>
      <w:bookmarkEnd w:id="2022"/>
    </w:p>
    <w:p w14:paraId="29AC1E97" w14:textId="77777777" w:rsidR="00D4747B" w:rsidRPr="00E54F0B" w:rsidRDefault="00D4747B" w:rsidP="00D4747B">
      <w:pPr>
        <w:pStyle w:val="a8"/>
        <w:rPr>
          <w:rtl/>
        </w:rPr>
      </w:pPr>
      <w:bookmarkStart w:id="2023" w:name="_Toc114037955"/>
      <w:r>
        <w:rPr>
          <w:rFonts w:hint="cs"/>
          <w:rtl/>
        </w:rPr>
        <w:t>דחיית השביתת השבת דלרמב"ם כ"ר דאו' וכתב "לא יתן" דיש דברים שלא מתבשלים בכ"ר</w:t>
      </w:r>
      <w:bookmarkEnd w:id="2023"/>
    </w:p>
    <w:p w14:paraId="4B1E5A66" w14:textId="3070FAF3" w:rsidR="00D4747B" w:rsidRDefault="00D4747B" w:rsidP="001A726C">
      <w:pPr>
        <w:pStyle w:val="a3"/>
        <w:rPr>
          <w:rtl/>
        </w:rPr>
      </w:pPr>
      <w:r w:rsidRPr="00E00111">
        <w:rPr>
          <w:rStyle w:val="aff5"/>
          <w:rFonts w:hint="cs"/>
          <w:rtl/>
        </w:rPr>
        <w:t>ובשביתת</w:t>
      </w:r>
      <w:r>
        <w:rPr>
          <w:rFonts w:hint="cs"/>
          <w:rtl/>
        </w:rPr>
        <w:t xml:space="preserve"> </w:t>
      </w:r>
      <w:r w:rsidRPr="00E00111">
        <w:rPr>
          <w:rStyle w:val="aff5"/>
          <w:rFonts w:hint="cs"/>
          <w:rtl/>
        </w:rPr>
        <w:t>השבת</w:t>
      </w:r>
      <w:r>
        <w:rPr>
          <w:rFonts w:hint="cs"/>
          <w:rtl/>
        </w:rPr>
        <w:t xml:space="preserve"> </w:t>
      </w:r>
      <w:r w:rsidRPr="00D94368">
        <w:rPr>
          <w:rStyle w:val="af3"/>
          <w:rFonts w:eastAsia="Guttman Hodes" w:hint="cs"/>
          <w:rtl/>
        </w:rPr>
        <w:t>(מבשל פתיחה או' ז')</w:t>
      </w:r>
      <w:r>
        <w:rPr>
          <w:rFonts w:hint="cs"/>
          <w:rtl/>
        </w:rPr>
        <w:t xml:space="preserve"> כתב דאפשר לדחות את הוכחות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w:t>
      </w:r>
      <w:r w:rsidRPr="00292C5B">
        <w:rPr>
          <w:rStyle w:val="af3"/>
          <w:rFonts w:eastAsia="Guttman Hodes" w:hint="cs"/>
          <w:rtl/>
        </w:rPr>
        <w:t xml:space="preserve">(עי' אות </w:t>
      </w:r>
      <w:r w:rsidRPr="00292C5B">
        <w:rPr>
          <w:rStyle w:val="af3"/>
          <w:rFonts w:eastAsia="Guttman Hodes"/>
          <w:rtl/>
        </w:rPr>
        <w:fldChar w:fldCharType="begin"/>
      </w:r>
      <w:r w:rsidRPr="00292C5B">
        <w:rPr>
          <w:rStyle w:val="af3"/>
          <w:rFonts w:eastAsia="Guttman Hodes"/>
          <w:rtl/>
        </w:rPr>
        <w:instrText xml:space="preserve"> </w:instrText>
      </w:r>
      <w:r w:rsidRPr="00292C5B">
        <w:rPr>
          <w:rStyle w:val="af3"/>
          <w:rFonts w:eastAsia="Guttman Hodes" w:hint="cs"/>
        </w:rPr>
        <w:instrText>REF</w:instrText>
      </w:r>
      <w:r w:rsidRPr="00292C5B">
        <w:rPr>
          <w:rStyle w:val="af3"/>
          <w:rFonts w:eastAsia="Guttman Hodes" w:hint="cs"/>
          <w:rtl/>
        </w:rPr>
        <w:instrText xml:space="preserve"> _</w:instrText>
      </w:r>
      <w:r w:rsidRPr="00292C5B">
        <w:rPr>
          <w:rStyle w:val="af3"/>
          <w:rFonts w:eastAsia="Guttman Hodes" w:hint="cs"/>
        </w:rPr>
        <w:instrText>Ref113784109 \r \h</w:instrText>
      </w:r>
      <w:r w:rsidRPr="00292C5B">
        <w:rPr>
          <w:rStyle w:val="af3"/>
          <w:rFonts w:eastAsia="Guttman Hodes"/>
          <w:rtl/>
        </w:rPr>
        <w:instrText xml:space="preserve"> </w:instrText>
      </w:r>
      <w:r w:rsidRPr="00292C5B">
        <w:rPr>
          <w:rStyle w:val="af3"/>
          <w:rFonts w:eastAsia="Guttman Hodes"/>
          <w:rtl/>
        </w:rPr>
      </w:r>
      <w:r w:rsidRPr="00292C5B">
        <w:rPr>
          <w:rStyle w:val="af3"/>
          <w:rFonts w:eastAsia="Guttman Hodes"/>
          <w:rtl/>
        </w:rPr>
        <w:fldChar w:fldCharType="separate"/>
      </w:r>
      <w:r w:rsidR="004F6F15">
        <w:rPr>
          <w:rStyle w:val="af3"/>
          <w:rFonts w:eastAsia="Guttman Hodes"/>
          <w:cs/>
        </w:rPr>
        <w:t>‎</w:t>
      </w:r>
      <w:r w:rsidR="004F6F15">
        <w:rPr>
          <w:rStyle w:val="af3"/>
          <w:rFonts w:eastAsia="Guttman Hodes"/>
          <w:rtl/>
        </w:rPr>
        <w:t>צא)</w:t>
      </w:r>
      <w:r w:rsidRPr="00292C5B">
        <w:rPr>
          <w:rStyle w:val="af3"/>
          <w:rFonts w:eastAsia="Guttman Hodes"/>
          <w:rtl/>
        </w:rPr>
        <w:fldChar w:fldCharType="end"/>
      </w:r>
      <w:r>
        <w:rPr>
          <w:rFonts w:hint="cs"/>
          <w:rtl/>
        </w:rPr>
        <w:t xml:space="preserve"> </w:t>
      </w:r>
      <w:r w:rsidRPr="00292C5B">
        <w:rPr>
          <w:rStyle w:val="aff5"/>
          <w:rFonts w:hint="cs"/>
          <w:rtl/>
        </w:rPr>
        <w:t>ברמב"ם</w:t>
      </w:r>
      <w:r>
        <w:rPr>
          <w:rFonts w:hint="cs"/>
          <w:rtl/>
        </w:rPr>
        <w:t xml:space="preserve">, ולומר דבישול בכלי ראשון הוא בישול מדאו' </w:t>
      </w:r>
      <w:r w:rsidRPr="00E00111">
        <w:rPr>
          <w:rStyle w:val="aff5"/>
          <w:rFonts w:hint="cs"/>
          <w:rtl/>
        </w:rPr>
        <w:t>להרמב"ם</w:t>
      </w:r>
      <w:r>
        <w:rPr>
          <w:rFonts w:hint="cs"/>
          <w:rtl/>
        </w:rPr>
        <w:t xml:space="preserve">, אלא דכיון שיש דברים שאינם מתבשלים בכלי ראשון, לכן לא כתב </w:t>
      </w:r>
      <w:r w:rsidRPr="00E00111">
        <w:rPr>
          <w:rStyle w:val="aff5"/>
          <w:rFonts w:hint="cs"/>
          <w:rtl/>
        </w:rPr>
        <w:t>הרמב"ם</w:t>
      </w:r>
      <w:r>
        <w:rPr>
          <w:rFonts w:hint="cs"/>
          <w:rtl/>
        </w:rPr>
        <w:t xml:space="preserve"> דחייב בבישול בכלי ראשון, וכן במה שהוכיח </w:t>
      </w:r>
      <w:r w:rsidRPr="00E00111">
        <w:rPr>
          <w:rStyle w:val="aff5"/>
          <w:rFonts w:hint="cs"/>
          <w:rtl/>
        </w:rPr>
        <w:t>האגלי</w:t>
      </w:r>
      <w:r>
        <w:rPr>
          <w:rFonts w:hint="cs"/>
          <w:rtl/>
        </w:rPr>
        <w:t xml:space="preserve"> </w:t>
      </w:r>
      <w:r w:rsidRPr="00E00111">
        <w:rPr>
          <w:rStyle w:val="aff5"/>
          <w:rFonts w:hint="cs"/>
          <w:rtl/>
        </w:rPr>
        <w:t>טל</w:t>
      </w:r>
      <w:r>
        <w:rPr>
          <w:rFonts w:hint="cs"/>
          <w:rtl/>
        </w:rPr>
        <w:t xml:space="preserve"> </w:t>
      </w:r>
      <w:r w:rsidRPr="00662093">
        <w:rPr>
          <w:rStyle w:val="af3"/>
          <w:rFonts w:eastAsia="Guttman Hodes" w:hint="cs"/>
          <w:rtl/>
        </w:rPr>
        <w:t xml:space="preserve">(עי' אות </w:t>
      </w:r>
      <w:r w:rsidRPr="00662093">
        <w:rPr>
          <w:rStyle w:val="af3"/>
          <w:rFonts w:eastAsia="Guttman Hodes"/>
          <w:rtl/>
        </w:rPr>
        <w:fldChar w:fldCharType="begin"/>
      </w:r>
      <w:r w:rsidRPr="00662093">
        <w:rPr>
          <w:rStyle w:val="af3"/>
          <w:rFonts w:eastAsia="Guttman Hodes"/>
          <w:rtl/>
        </w:rPr>
        <w:instrText xml:space="preserve"> </w:instrText>
      </w:r>
      <w:r w:rsidRPr="00662093">
        <w:rPr>
          <w:rStyle w:val="af3"/>
          <w:rFonts w:eastAsia="Guttman Hodes" w:hint="cs"/>
        </w:rPr>
        <w:instrText>REF</w:instrText>
      </w:r>
      <w:r w:rsidRPr="00662093">
        <w:rPr>
          <w:rStyle w:val="af3"/>
          <w:rFonts w:eastAsia="Guttman Hodes" w:hint="cs"/>
          <w:rtl/>
        </w:rPr>
        <w:instrText xml:space="preserve"> _</w:instrText>
      </w:r>
      <w:r w:rsidRPr="00662093">
        <w:rPr>
          <w:rStyle w:val="af3"/>
          <w:rFonts w:eastAsia="Guttman Hodes" w:hint="cs"/>
        </w:rPr>
        <w:instrText>Ref113784189 \r \h</w:instrText>
      </w:r>
      <w:r w:rsidRPr="00662093">
        <w:rPr>
          <w:rStyle w:val="af3"/>
          <w:rFonts w:eastAsia="Guttman Hodes"/>
          <w:rtl/>
        </w:rPr>
        <w:instrText xml:space="preserve"> </w:instrText>
      </w:r>
      <w:r w:rsidRPr="00662093">
        <w:rPr>
          <w:rStyle w:val="af3"/>
          <w:rFonts w:eastAsia="Guttman Hodes"/>
          <w:rtl/>
        </w:rPr>
      </w:r>
      <w:r w:rsidRPr="00662093">
        <w:rPr>
          <w:rStyle w:val="af3"/>
          <w:rFonts w:eastAsia="Guttman Hodes"/>
          <w:rtl/>
        </w:rPr>
        <w:fldChar w:fldCharType="separate"/>
      </w:r>
      <w:r w:rsidR="004F6F15">
        <w:rPr>
          <w:rStyle w:val="af3"/>
          <w:rFonts w:eastAsia="Guttman Hodes"/>
          <w:cs/>
        </w:rPr>
        <w:t>‎</w:t>
      </w:r>
      <w:r w:rsidR="004F6F15">
        <w:rPr>
          <w:rStyle w:val="af3"/>
          <w:rFonts w:eastAsia="Guttman Hodes"/>
          <w:rtl/>
        </w:rPr>
        <w:t>צב)</w:t>
      </w:r>
      <w:r w:rsidRPr="00662093">
        <w:rPr>
          <w:rStyle w:val="af3"/>
          <w:rFonts w:eastAsia="Guttman Hodes"/>
          <w:rtl/>
        </w:rPr>
        <w:fldChar w:fldCharType="end"/>
      </w:r>
      <w:r>
        <w:rPr>
          <w:rFonts w:hint="cs"/>
          <w:rtl/>
        </w:rPr>
        <w:t xml:space="preserve"> דבישול כנגד המדורה אינו בישול מדאו'</w:t>
      </w:r>
      <w:r w:rsidRPr="00E00111">
        <w:rPr>
          <w:rStyle w:val="aff5"/>
          <w:rFonts w:hint="cs"/>
          <w:rtl/>
        </w:rPr>
        <w:t xml:space="preserve"> להרמב"ם</w:t>
      </w:r>
      <w:r>
        <w:rPr>
          <w:rFonts w:hint="cs"/>
          <w:rtl/>
        </w:rPr>
        <w:t xml:space="preserve"> כתב </w:t>
      </w:r>
      <w:r w:rsidRPr="00E00111">
        <w:rPr>
          <w:rStyle w:val="aff5"/>
          <w:rFonts w:hint="cs"/>
          <w:rtl/>
        </w:rPr>
        <w:t>השביתת</w:t>
      </w:r>
      <w:r>
        <w:rPr>
          <w:rFonts w:hint="cs"/>
          <w:rtl/>
        </w:rPr>
        <w:t xml:space="preserve"> </w:t>
      </w:r>
      <w:r w:rsidRPr="00E00111">
        <w:rPr>
          <w:rStyle w:val="aff5"/>
          <w:rFonts w:hint="cs"/>
          <w:rtl/>
        </w:rPr>
        <w:t>השבת</w:t>
      </w:r>
      <w:r>
        <w:rPr>
          <w:rFonts w:hint="cs"/>
          <w:rtl/>
        </w:rPr>
        <w:t xml:space="preserve"> דאפש"ל דהיינו דוקא במים ושמן, דכל שאינם מעלים רתיחה לא הוי בישול.</w:t>
      </w:r>
    </w:p>
    <w:p w14:paraId="667EE932" w14:textId="77777777" w:rsidR="00D4747B" w:rsidRDefault="00D4747B" w:rsidP="00D4747B">
      <w:pPr>
        <w:pStyle w:val="a8"/>
      </w:pPr>
      <w:bookmarkStart w:id="2024" w:name="_Toc114037956"/>
      <w:r>
        <w:rPr>
          <w:rFonts w:hint="cs"/>
          <w:rtl/>
        </w:rPr>
        <w:t>בי' הרדב"ז והחזו"א ברמב"ם דכ"ש לא מבשל בשבת אף ביד נכוית בו וכ"ר מבשל מדאו'</w:t>
      </w:r>
      <w:bookmarkEnd w:id="2024"/>
    </w:p>
    <w:p w14:paraId="2DC523D1" w14:textId="16DDDA14" w:rsidR="00D4747B" w:rsidRPr="002130F8" w:rsidRDefault="00D4747B" w:rsidP="001A726C">
      <w:pPr>
        <w:pStyle w:val="a3"/>
      </w:pPr>
      <w:r>
        <w:rPr>
          <w:rFonts w:hint="cs"/>
          <w:rtl/>
        </w:rPr>
        <w:t xml:space="preserve">ועי' במ"ש </w:t>
      </w:r>
      <w:r w:rsidRPr="002130F8">
        <w:rPr>
          <w:rStyle w:val="aff5"/>
          <w:rFonts w:hint="cs"/>
          <w:rtl/>
        </w:rPr>
        <w:t>המהר"י קורקוס</w:t>
      </w:r>
      <w:r>
        <w:rPr>
          <w:rFonts w:hint="cs"/>
          <w:rtl/>
        </w:rPr>
        <w:t xml:space="preserve"> </w:t>
      </w:r>
      <w:r w:rsidRPr="00EE0D1A">
        <w:rPr>
          <w:rStyle w:val="af3"/>
          <w:rFonts w:eastAsia="Guttman Hodes" w:hint="cs"/>
          <w:rtl/>
        </w:rPr>
        <w:t xml:space="preserve">(עי' אות </w:t>
      </w:r>
      <w:r w:rsidRPr="00EE0D1A">
        <w:rPr>
          <w:rStyle w:val="af3"/>
          <w:rFonts w:eastAsia="Guttman Hodes"/>
          <w:rtl/>
        </w:rPr>
        <w:fldChar w:fldCharType="begin"/>
      </w:r>
      <w:r w:rsidRPr="00EE0D1A">
        <w:rPr>
          <w:rStyle w:val="af3"/>
          <w:rFonts w:eastAsia="Guttman Hodes"/>
          <w:rtl/>
        </w:rPr>
        <w:instrText xml:space="preserve"> </w:instrText>
      </w:r>
      <w:r w:rsidRPr="00EE0D1A">
        <w:rPr>
          <w:rStyle w:val="af3"/>
          <w:rFonts w:eastAsia="Guttman Hodes" w:hint="cs"/>
        </w:rPr>
        <w:instrText>REF</w:instrText>
      </w:r>
      <w:r w:rsidRPr="00EE0D1A">
        <w:rPr>
          <w:rStyle w:val="af3"/>
          <w:rFonts w:eastAsia="Guttman Hodes" w:hint="cs"/>
          <w:rtl/>
        </w:rPr>
        <w:instrText xml:space="preserve"> _</w:instrText>
      </w:r>
      <w:r w:rsidRPr="00EE0D1A">
        <w:rPr>
          <w:rStyle w:val="af3"/>
          <w:rFonts w:eastAsia="Guttman Hodes" w:hint="cs"/>
        </w:rPr>
        <w:instrText>Ref113479333 \r \h</w:instrText>
      </w:r>
      <w:r w:rsidRPr="00EE0D1A">
        <w:rPr>
          <w:rStyle w:val="af3"/>
          <w:rFonts w:eastAsia="Guttman Hodes"/>
          <w:rtl/>
        </w:rPr>
        <w:instrText xml:space="preserve"> </w:instrText>
      </w:r>
      <w:r w:rsidRPr="00EE0D1A">
        <w:rPr>
          <w:rStyle w:val="af3"/>
          <w:rFonts w:eastAsia="Guttman Hodes"/>
          <w:rtl/>
        </w:rPr>
      </w:r>
      <w:r w:rsidRPr="00EE0D1A">
        <w:rPr>
          <w:rStyle w:val="af3"/>
          <w:rFonts w:eastAsia="Guttman Hodes"/>
          <w:rtl/>
        </w:rPr>
        <w:fldChar w:fldCharType="separate"/>
      </w:r>
      <w:r w:rsidR="004F6F15">
        <w:rPr>
          <w:rStyle w:val="af3"/>
          <w:rFonts w:eastAsia="Guttman Hodes"/>
          <w:cs/>
        </w:rPr>
        <w:t>‎</w:t>
      </w:r>
      <w:r w:rsidR="004F6F15">
        <w:rPr>
          <w:rStyle w:val="af3"/>
          <w:rFonts w:eastAsia="Guttman Hodes"/>
          <w:rtl/>
        </w:rPr>
        <w:t>צו)</w:t>
      </w:r>
      <w:r w:rsidRPr="00EE0D1A">
        <w:rPr>
          <w:rStyle w:val="af3"/>
          <w:rFonts w:eastAsia="Guttman Hodes"/>
          <w:rtl/>
        </w:rPr>
        <w:fldChar w:fldCharType="end"/>
      </w:r>
      <w:r>
        <w:rPr>
          <w:rFonts w:hint="cs"/>
          <w:rtl/>
        </w:rPr>
        <w:t xml:space="preserve"> </w:t>
      </w:r>
      <w:r w:rsidRPr="002130F8">
        <w:rPr>
          <w:rStyle w:val="aff5"/>
          <w:rFonts w:hint="cs"/>
          <w:rtl/>
        </w:rPr>
        <w:t>והחכמ"א</w:t>
      </w:r>
      <w:r>
        <w:rPr>
          <w:rFonts w:hint="cs"/>
          <w:rtl/>
        </w:rPr>
        <w:t xml:space="preserve"> </w:t>
      </w:r>
      <w:r w:rsidRPr="00EE0D1A">
        <w:rPr>
          <w:rStyle w:val="af3"/>
          <w:rFonts w:eastAsia="Guttman Hodes" w:hint="cs"/>
          <w:rtl/>
        </w:rPr>
        <w:t xml:space="preserve">(עי' אות </w:t>
      </w:r>
      <w:r w:rsidRPr="00EE0D1A">
        <w:rPr>
          <w:rStyle w:val="af3"/>
          <w:rFonts w:eastAsia="Guttman Hodes"/>
          <w:rtl/>
        </w:rPr>
        <w:fldChar w:fldCharType="begin"/>
      </w:r>
      <w:r w:rsidRPr="00EE0D1A">
        <w:rPr>
          <w:rStyle w:val="af3"/>
          <w:rFonts w:eastAsia="Guttman Hodes"/>
          <w:rtl/>
        </w:rPr>
        <w:instrText xml:space="preserve"> </w:instrText>
      </w:r>
      <w:r w:rsidRPr="00EE0D1A">
        <w:rPr>
          <w:rStyle w:val="af3"/>
          <w:rFonts w:eastAsia="Guttman Hodes" w:hint="cs"/>
        </w:rPr>
        <w:instrText>REF</w:instrText>
      </w:r>
      <w:r w:rsidRPr="00EE0D1A">
        <w:rPr>
          <w:rStyle w:val="af3"/>
          <w:rFonts w:eastAsia="Guttman Hodes" w:hint="cs"/>
          <w:rtl/>
        </w:rPr>
        <w:instrText xml:space="preserve"> _</w:instrText>
      </w:r>
      <w:r w:rsidRPr="00EE0D1A">
        <w:rPr>
          <w:rStyle w:val="af3"/>
          <w:rFonts w:eastAsia="Guttman Hodes" w:hint="cs"/>
        </w:rPr>
        <w:instrText>Ref113793000 \r \h</w:instrText>
      </w:r>
      <w:r w:rsidRPr="00EE0D1A">
        <w:rPr>
          <w:rStyle w:val="af3"/>
          <w:rFonts w:eastAsia="Guttman Hodes"/>
          <w:rtl/>
        </w:rPr>
        <w:instrText xml:space="preserve"> </w:instrText>
      </w:r>
      <w:r w:rsidRPr="00EE0D1A">
        <w:rPr>
          <w:rStyle w:val="af3"/>
          <w:rFonts w:eastAsia="Guttman Hodes"/>
          <w:rtl/>
        </w:rPr>
      </w:r>
      <w:r w:rsidRPr="00EE0D1A">
        <w:rPr>
          <w:rStyle w:val="af3"/>
          <w:rFonts w:eastAsia="Guttman Hodes"/>
          <w:rtl/>
        </w:rPr>
        <w:fldChar w:fldCharType="separate"/>
      </w:r>
      <w:r w:rsidR="004F6F15">
        <w:rPr>
          <w:rStyle w:val="af3"/>
          <w:rFonts w:eastAsia="Guttman Hodes"/>
          <w:cs/>
        </w:rPr>
        <w:t>‎</w:t>
      </w:r>
      <w:r w:rsidR="004F6F15">
        <w:rPr>
          <w:rStyle w:val="af3"/>
          <w:rFonts w:eastAsia="Guttman Hodes"/>
          <w:rtl/>
        </w:rPr>
        <w:t>צז)</w:t>
      </w:r>
      <w:r w:rsidRPr="00EE0D1A">
        <w:rPr>
          <w:rStyle w:val="af3"/>
          <w:rFonts w:eastAsia="Guttman Hodes"/>
          <w:rtl/>
        </w:rPr>
        <w:fldChar w:fldCharType="end"/>
      </w:r>
      <w:r>
        <w:rPr>
          <w:rFonts w:hint="cs"/>
          <w:rtl/>
        </w:rPr>
        <w:t xml:space="preserve"> בדעת </w:t>
      </w:r>
      <w:r w:rsidRPr="002130F8">
        <w:rPr>
          <w:rStyle w:val="aff5"/>
          <w:rFonts w:hint="cs"/>
          <w:rtl/>
        </w:rPr>
        <w:t>הרמב"ם</w:t>
      </w:r>
      <w:r>
        <w:rPr>
          <w:rFonts w:hint="cs"/>
          <w:rtl/>
        </w:rPr>
        <w:t xml:space="preserve"> דביד נכוית בו הוי בישול מדאו' אף בכלי שני, ובמ"ש </w:t>
      </w:r>
      <w:r w:rsidRPr="002130F8">
        <w:rPr>
          <w:rStyle w:val="aff5"/>
          <w:rFonts w:hint="cs"/>
          <w:rtl/>
        </w:rPr>
        <w:t>הרדב"ז</w:t>
      </w:r>
      <w:r w:rsidRPr="00EE0D1A">
        <w:rPr>
          <w:rStyle w:val="af3"/>
          <w:rFonts w:eastAsia="Guttman Hodes" w:hint="cs"/>
          <w:rtl/>
        </w:rPr>
        <w:t xml:space="preserve"> (עי' אות </w:t>
      </w:r>
      <w:r w:rsidRPr="00EE0D1A">
        <w:rPr>
          <w:rStyle w:val="af3"/>
          <w:rFonts w:eastAsia="Guttman Hodes"/>
          <w:rtl/>
        </w:rPr>
        <w:fldChar w:fldCharType="begin"/>
      </w:r>
      <w:r w:rsidRPr="00EE0D1A">
        <w:rPr>
          <w:rStyle w:val="af3"/>
          <w:rFonts w:eastAsia="Guttman Hodes"/>
          <w:rtl/>
        </w:rPr>
        <w:instrText xml:space="preserve"> </w:instrText>
      </w:r>
      <w:r w:rsidRPr="00EE0D1A">
        <w:rPr>
          <w:rStyle w:val="af3"/>
          <w:rFonts w:eastAsia="Guttman Hodes" w:hint="cs"/>
        </w:rPr>
        <w:instrText>REF</w:instrText>
      </w:r>
      <w:r w:rsidRPr="00EE0D1A">
        <w:rPr>
          <w:rStyle w:val="af3"/>
          <w:rFonts w:eastAsia="Guttman Hodes" w:hint="cs"/>
          <w:rtl/>
        </w:rPr>
        <w:instrText xml:space="preserve"> _</w:instrText>
      </w:r>
      <w:r w:rsidRPr="00EE0D1A">
        <w:rPr>
          <w:rStyle w:val="af3"/>
          <w:rFonts w:eastAsia="Guttman Hodes" w:hint="cs"/>
        </w:rPr>
        <w:instrText>Ref113793007 \r \h</w:instrText>
      </w:r>
      <w:r w:rsidRPr="00EE0D1A">
        <w:rPr>
          <w:rStyle w:val="af3"/>
          <w:rFonts w:eastAsia="Guttman Hodes"/>
          <w:rtl/>
        </w:rPr>
        <w:instrText xml:space="preserve"> </w:instrText>
      </w:r>
      <w:r w:rsidRPr="00EE0D1A">
        <w:rPr>
          <w:rStyle w:val="af3"/>
          <w:rFonts w:eastAsia="Guttman Hodes"/>
          <w:rtl/>
        </w:rPr>
      </w:r>
      <w:r w:rsidRPr="00EE0D1A">
        <w:rPr>
          <w:rStyle w:val="af3"/>
          <w:rFonts w:eastAsia="Guttman Hodes"/>
          <w:rtl/>
        </w:rPr>
        <w:fldChar w:fldCharType="separate"/>
      </w:r>
      <w:r w:rsidR="004F6F15">
        <w:rPr>
          <w:rStyle w:val="af3"/>
          <w:rFonts w:eastAsia="Guttman Hodes"/>
          <w:cs/>
        </w:rPr>
        <w:t>‎</w:t>
      </w:r>
      <w:r w:rsidR="004F6F15">
        <w:rPr>
          <w:rStyle w:val="af3"/>
          <w:rFonts w:eastAsia="Guttman Hodes"/>
          <w:rtl/>
        </w:rPr>
        <w:t>ק)</w:t>
      </w:r>
      <w:r w:rsidRPr="00EE0D1A">
        <w:rPr>
          <w:rStyle w:val="af3"/>
          <w:rFonts w:eastAsia="Guttman Hodes"/>
          <w:rtl/>
        </w:rPr>
        <w:fldChar w:fldCharType="end"/>
      </w:r>
      <w:r>
        <w:rPr>
          <w:rFonts w:hint="cs"/>
          <w:rtl/>
        </w:rPr>
        <w:t xml:space="preserve"> דרק לענין מעשר כלי שני קובע, ולא לענין שב, ובמ"ש </w:t>
      </w:r>
      <w:r w:rsidRPr="002130F8">
        <w:rPr>
          <w:rStyle w:val="aff5"/>
          <w:rFonts w:hint="cs"/>
          <w:rtl/>
        </w:rPr>
        <w:t>החזו"א</w:t>
      </w:r>
      <w:r>
        <w:rPr>
          <w:rFonts w:hint="cs"/>
          <w:rtl/>
        </w:rPr>
        <w:t xml:space="preserve"> </w:t>
      </w:r>
      <w:r w:rsidRPr="00EE0D1A">
        <w:rPr>
          <w:rStyle w:val="af3"/>
          <w:rFonts w:eastAsia="Guttman Hodes" w:hint="cs"/>
          <w:rtl/>
        </w:rPr>
        <w:t xml:space="preserve">(עי' אות </w:t>
      </w:r>
      <w:r w:rsidRPr="00EE0D1A">
        <w:rPr>
          <w:rStyle w:val="af3"/>
          <w:rFonts w:eastAsia="Guttman Hodes"/>
          <w:rtl/>
        </w:rPr>
        <w:fldChar w:fldCharType="begin"/>
      </w:r>
      <w:r w:rsidRPr="00EE0D1A">
        <w:rPr>
          <w:rStyle w:val="af3"/>
          <w:rFonts w:eastAsia="Guttman Hodes"/>
          <w:rtl/>
        </w:rPr>
        <w:instrText xml:space="preserve"> </w:instrText>
      </w:r>
      <w:r w:rsidRPr="00EE0D1A">
        <w:rPr>
          <w:rStyle w:val="af3"/>
          <w:rFonts w:eastAsia="Guttman Hodes" w:hint="cs"/>
        </w:rPr>
        <w:instrText>REF</w:instrText>
      </w:r>
      <w:r w:rsidRPr="00EE0D1A">
        <w:rPr>
          <w:rStyle w:val="af3"/>
          <w:rFonts w:eastAsia="Guttman Hodes" w:hint="cs"/>
          <w:rtl/>
        </w:rPr>
        <w:instrText xml:space="preserve"> _</w:instrText>
      </w:r>
      <w:r w:rsidRPr="00EE0D1A">
        <w:rPr>
          <w:rStyle w:val="af3"/>
          <w:rFonts w:eastAsia="Guttman Hodes" w:hint="cs"/>
        </w:rPr>
        <w:instrText>Ref113565413 \r \h</w:instrText>
      </w:r>
      <w:r w:rsidRPr="00EE0D1A">
        <w:rPr>
          <w:rStyle w:val="af3"/>
          <w:rFonts w:eastAsia="Guttman Hodes"/>
          <w:rtl/>
        </w:rPr>
        <w:instrText xml:space="preserve"> </w:instrText>
      </w:r>
      <w:r w:rsidRPr="00EE0D1A">
        <w:rPr>
          <w:rStyle w:val="af3"/>
          <w:rFonts w:eastAsia="Guttman Hodes"/>
          <w:rtl/>
        </w:rPr>
      </w:r>
      <w:r w:rsidRPr="00EE0D1A">
        <w:rPr>
          <w:rStyle w:val="af3"/>
          <w:rFonts w:eastAsia="Guttman Hodes"/>
          <w:rtl/>
        </w:rPr>
        <w:fldChar w:fldCharType="separate"/>
      </w:r>
      <w:r w:rsidR="004F6F15">
        <w:rPr>
          <w:rStyle w:val="af3"/>
          <w:rFonts w:eastAsia="Guttman Hodes"/>
          <w:cs/>
        </w:rPr>
        <w:t>‎</w:t>
      </w:r>
      <w:r w:rsidR="004F6F15">
        <w:rPr>
          <w:rStyle w:val="af3"/>
          <w:rFonts w:eastAsia="Guttman Hodes"/>
          <w:rtl/>
        </w:rPr>
        <w:t>קי)</w:t>
      </w:r>
      <w:r w:rsidRPr="00EE0D1A">
        <w:rPr>
          <w:rStyle w:val="af3"/>
          <w:rFonts w:eastAsia="Guttman Hodes"/>
          <w:rtl/>
        </w:rPr>
        <w:fldChar w:fldCharType="end"/>
      </w:r>
      <w:r>
        <w:rPr>
          <w:rFonts w:hint="cs"/>
          <w:rtl/>
        </w:rPr>
        <w:t xml:space="preserve"> דלענין שבת </w:t>
      </w:r>
      <w:r w:rsidRPr="002130F8">
        <w:rPr>
          <w:rStyle w:val="aff5"/>
          <w:rFonts w:hint="cs"/>
          <w:rtl/>
        </w:rPr>
        <w:t>הרמב"ם</w:t>
      </w:r>
      <w:r>
        <w:rPr>
          <w:rFonts w:hint="cs"/>
          <w:rtl/>
        </w:rPr>
        <w:t xml:space="preserve"> פסק כבבלי דכלי שני אינו מבשל כלל אף ביד נכוית, אעפ"י דלענין מעשר הוי בישול.</w:t>
      </w:r>
    </w:p>
    <w:p w14:paraId="7EFBDE0A" w14:textId="77777777" w:rsidR="00D4747B" w:rsidRDefault="00D4747B" w:rsidP="00D4747B">
      <w:pPr>
        <w:pStyle w:val="affff5"/>
        <w:rPr>
          <w:rtl/>
        </w:rPr>
      </w:pPr>
      <w:bookmarkStart w:id="2025" w:name="_Toc114037957"/>
      <w:r>
        <w:rPr>
          <w:rFonts w:hint="cs"/>
          <w:rtl/>
        </w:rPr>
        <w:t>בדין כלי שני שהיד נכוית בו אי מבשל</w:t>
      </w:r>
      <w:bookmarkEnd w:id="2025"/>
    </w:p>
    <w:p w14:paraId="1F823306" w14:textId="77777777" w:rsidR="00D4747B" w:rsidRDefault="00D4747B" w:rsidP="00D4747B">
      <w:pPr>
        <w:pStyle w:val="1"/>
        <w:rPr>
          <w:rtl/>
        </w:rPr>
      </w:pPr>
      <w:bookmarkStart w:id="2026" w:name="_Toc114037958"/>
      <w:r>
        <w:rPr>
          <w:rFonts w:hint="cs"/>
          <w:rtl/>
        </w:rPr>
        <w:t>בי' המהריק"ו ברמב"ם דכ"ש מבשל ביד נכוית אף לענין שבת</w:t>
      </w:r>
      <w:bookmarkEnd w:id="2026"/>
    </w:p>
    <w:p w14:paraId="60EC3DBA" w14:textId="77777777" w:rsidR="00D4747B" w:rsidRDefault="00D4747B" w:rsidP="00D4747B">
      <w:pPr>
        <w:pStyle w:val="a8"/>
        <w:rPr>
          <w:rtl/>
        </w:rPr>
      </w:pPr>
      <w:bookmarkStart w:id="2027" w:name="_Toc114037959"/>
      <w:r>
        <w:rPr>
          <w:rFonts w:hint="cs"/>
          <w:rtl/>
        </w:rPr>
        <w:t>בי' הרמב"ם דקביעות מעשר בבישול שמן אינה בכ"ש אך כ"ש שחם מאוד שהיד נכוית בו קובע</w:t>
      </w:r>
      <w:bookmarkEnd w:id="2027"/>
    </w:p>
    <w:p w14:paraId="6208EC86" w14:textId="77777777" w:rsidR="00D4747B" w:rsidRDefault="00D4747B" w:rsidP="001A726C">
      <w:pPr>
        <w:pStyle w:val="a3"/>
        <w:rPr>
          <w:rtl/>
        </w:rPr>
      </w:pPr>
      <w:bookmarkStart w:id="2028" w:name="_Ref113478301"/>
      <w:r>
        <w:rPr>
          <w:rFonts w:hint="cs"/>
          <w:rtl/>
        </w:rPr>
        <w:t xml:space="preserve">כתב </w:t>
      </w:r>
      <w:r w:rsidRPr="00CE7272">
        <w:rPr>
          <w:rStyle w:val="aff5"/>
          <w:rFonts w:hint="cs"/>
          <w:rtl/>
        </w:rPr>
        <w:t>הרמב"ם</w:t>
      </w:r>
      <w:r>
        <w:rPr>
          <w:rFonts w:hint="cs"/>
          <w:rtl/>
        </w:rPr>
        <w:t xml:space="preserve"> </w:t>
      </w:r>
      <w:r w:rsidRPr="00CE7272">
        <w:rPr>
          <w:rStyle w:val="af3"/>
          <w:rFonts w:eastAsia="Guttman Hodes" w:hint="cs"/>
          <w:rtl/>
        </w:rPr>
        <w:t>(מעשר פ"ג ה"ד)</w:t>
      </w:r>
      <w:r>
        <w:rPr>
          <w:rFonts w:hint="cs"/>
          <w:rtl/>
        </w:rPr>
        <w:t xml:space="preserve"> דפירות שבשלן הוקבעו למעשר, ואסור לאכול מהם אכילת ארעי, וכתב </w:t>
      </w:r>
      <w:r w:rsidRPr="00CE7272">
        <w:rPr>
          <w:rStyle w:val="aff5"/>
          <w:rFonts w:hint="cs"/>
          <w:rtl/>
        </w:rPr>
        <w:t>הרמב"ם</w:t>
      </w:r>
      <w:r>
        <w:rPr>
          <w:rFonts w:hint="cs"/>
          <w:rtl/>
        </w:rPr>
        <w:t xml:space="preserve"> </w:t>
      </w:r>
      <w:r w:rsidRPr="00CE7272">
        <w:rPr>
          <w:rStyle w:val="af3"/>
          <w:rFonts w:eastAsia="Guttman Hodes" w:hint="cs"/>
          <w:rtl/>
        </w:rPr>
        <w:t>(מעשר פ"ג הט"ו)</w:t>
      </w:r>
      <w:r>
        <w:rPr>
          <w:rFonts w:hint="cs"/>
          <w:rtl/>
        </w:rPr>
        <w:t xml:space="preserve"> דהנותן שמן לתך כלי שני אינו קובע למעשרות, דאעפ"י שהוא חם מ"מ אינו מתבשל בכלי שני, אך כתב </w:t>
      </w:r>
      <w:r w:rsidRPr="00CE7272">
        <w:rPr>
          <w:rStyle w:val="aff5"/>
          <w:rFonts w:hint="cs"/>
          <w:rtl/>
        </w:rPr>
        <w:t>הרמב"ם</w:t>
      </w:r>
      <w:r>
        <w:rPr>
          <w:rFonts w:hint="cs"/>
          <w:rtl/>
        </w:rPr>
        <w:t xml:space="preserve"> דאם היה הכלי שני חם מאוד, עד שהיד נכוית בו, הוא מבשל וקובע למעשר.</w:t>
      </w:r>
      <w:bookmarkEnd w:id="2028"/>
    </w:p>
    <w:p w14:paraId="0B66B65C" w14:textId="77777777" w:rsidR="00D4747B" w:rsidRPr="00577F1D" w:rsidRDefault="00D4747B" w:rsidP="00D4747B">
      <w:pPr>
        <w:pStyle w:val="a8"/>
        <w:rPr>
          <w:rtl/>
        </w:rPr>
      </w:pPr>
      <w:bookmarkStart w:id="2029" w:name="_Toc114037960"/>
      <w:r>
        <w:rPr>
          <w:rFonts w:hint="cs"/>
          <w:rtl/>
        </w:rPr>
        <w:t>בי' המהריק"ו ברמב"ם דמבו' בירושלמי במעשרות ובשבת דביד נכוית אף כ"ש מבשל ככ"ר</w:t>
      </w:r>
      <w:bookmarkEnd w:id="2029"/>
    </w:p>
    <w:p w14:paraId="7E6EAD8D" w14:textId="5924D920" w:rsidR="00D4747B" w:rsidRDefault="00D4747B" w:rsidP="001A726C">
      <w:pPr>
        <w:pStyle w:val="a3"/>
        <w:rPr>
          <w:rtl/>
        </w:rPr>
      </w:pPr>
      <w:bookmarkStart w:id="2030" w:name="_Ref113479333"/>
      <w:r>
        <w:rPr>
          <w:rFonts w:hint="cs"/>
          <w:rtl/>
        </w:rPr>
        <w:t xml:space="preserve">במ"ש </w:t>
      </w:r>
      <w:r>
        <w:rPr>
          <w:rStyle w:val="aff5"/>
          <w:rFonts w:hint="cs"/>
          <w:rtl/>
        </w:rPr>
        <w:t>ה</w:t>
      </w:r>
      <w:r w:rsidRPr="00C876FB">
        <w:rPr>
          <w:rStyle w:val="aff5"/>
          <w:rFonts w:hint="cs"/>
          <w:rtl/>
        </w:rPr>
        <w:t>רמב"ם</w:t>
      </w:r>
      <w:r>
        <w:rPr>
          <w:rFonts w:hint="cs"/>
          <w:rtl/>
        </w:rPr>
        <w:t xml:space="preserve"> </w:t>
      </w:r>
      <w:r w:rsidRPr="009E07CC">
        <w:rPr>
          <w:rStyle w:val="af3"/>
          <w:rFonts w:eastAsia="Guttman Hodes" w:hint="cs"/>
          <w:rtl/>
        </w:rPr>
        <w:t xml:space="preserve">(עי' אות </w:t>
      </w:r>
      <w:r w:rsidRPr="009E07CC">
        <w:rPr>
          <w:rStyle w:val="af3"/>
          <w:rFonts w:eastAsia="Guttman Hodes"/>
          <w:rtl/>
        </w:rPr>
        <w:fldChar w:fldCharType="begin"/>
      </w:r>
      <w:r w:rsidRPr="009E07CC">
        <w:rPr>
          <w:rStyle w:val="af3"/>
          <w:rFonts w:eastAsia="Guttman Hodes"/>
          <w:rtl/>
        </w:rPr>
        <w:instrText xml:space="preserve"> </w:instrText>
      </w:r>
      <w:r w:rsidRPr="009E07CC">
        <w:rPr>
          <w:rStyle w:val="af3"/>
          <w:rFonts w:eastAsia="Guttman Hodes" w:hint="cs"/>
        </w:rPr>
        <w:instrText>REF</w:instrText>
      </w:r>
      <w:r w:rsidRPr="009E07CC">
        <w:rPr>
          <w:rStyle w:val="af3"/>
          <w:rFonts w:eastAsia="Guttman Hodes" w:hint="cs"/>
          <w:rtl/>
        </w:rPr>
        <w:instrText xml:space="preserve"> _</w:instrText>
      </w:r>
      <w:r w:rsidRPr="009E07CC">
        <w:rPr>
          <w:rStyle w:val="af3"/>
          <w:rFonts w:eastAsia="Guttman Hodes" w:hint="cs"/>
        </w:rPr>
        <w:instrText>Ref113478301 \r \h</w:instrText>
      </w:r>
      <w:r w:rsidRPr="009E07CC">
        <w:rPr>
          <w:rStyle w:val="af3"/>
          <w:rFonts w:eastAsia="Guttman Hodes"/>
          <w:rtl/>
        </w:rPr>
        <w:instrText xml:space="preserve"> </w:instrText>
      </w:r>
      <w:r w:rsidRPr="009E07CC">
        <w:rPr>
          <w:rStyle w:val="af3"/>
          <w:rFonts w:eastAsia="Guttman Hodes"/>
          <w:rtl/>
        </w:rPr>
      </w:r>
      <w:r w:rsidRPr="009E07CC">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9E07CC">
        <w:rPr>
          <w:rStyle w:val="af3"/>
          <w:rFonts w:eastAsia="Guttman Hodes"/>
          <w:rtl/>
        </w:rPr>
        <w:fldChar w:fldCharType="end"/>
      </w:r>
      <w:r>
        <w:rPr>
          <w:rFonts w:hint="cs"/>
          <w:rtl/>
        </w:rPr>
        <w:t xml:space="preserve"> דבכלי שני שהיד נכוית בו הוי בישול, כתב </w:t>
      </w:r>
      <w:r>
        <w:rPr>
          <w:rStyle w:val="aff5"/>
          <w:rFonts w:hint="cs"/>
          <w:rtl/>
        </w:rPr>
        <w:t>ה</w:t>
      </w:r>
      <w:r w:rsidRPr="00E00111">
        <w:rPr>
          <w:rStyle w:val="aff5"/>
          <w:rFonts w:hint="cs"/>
          <w:rtl/>
        </w:rPr>
        <w:t>מהר"י</w:t>
      </w:r>
      <w:r>
        <w:rPr>
          <w:rFonts w:hint="cs"/>
          <w:rtl/>
        </w:rPr>
        <w:t xml:space="preserve"> </w:t>
      </w:r>
      <w:r w:rsidRPr="00E00111">
        <w:rPr>
          <w:rStyle w:val="aff5"/>
          <w:rFonts w:hint="cs"/>
          <w:rtl/>
        </w:rPr>
        <w:t>קורקוס</w:t>
      </w:r>
      <w:r>
        <w:rPr>
          <w:rFonts w:hint="cs"/>
          <w:rtl/>
        </w:rPr>
        <w:t xml:space="preserve"> </w:t>
      </w:r>
      <w:r w:rsidRPr="002303B3">
        <w:rPr>
          <w:rStyle w:val="af3"/>
          <w:rFonts w:eastAsia="Guttman Hodes" w:hint="cs"/>
          <w:rtl/>
        </w:rPr>
        <w:t>(מעשר פ"ג הט"ו)</w:t>
      </w:r>
      <w:r>
        <w:rPr>
          <w:rStyle w:val="af3"/>
          <w:rFonts w:eastAsia="Guttman Hodes" w:hint="cs"/>
          <w:rtl/>
        </w:rPr>
        <w:t xml:space="preserve"> </w:t>
      </w:r>
      <w:r>
        <w:rPr>
          <w:rFonts w:hint="cs"/>
          <w:rtl/>
        </w:rPr>
        <w:t xml:space="preserve">דכן מבואר בירושלמי במעשרות </w:t>
      </w:r>
      <w:r w:rsidRPr="002303B3">
        <w:rPr>
          <w:rStyle w:val="af3"/>
          <w:rFonts w:eastAsia="Guttman Hodes" w:hint="cs"/>
          <w:rtl/>
        </w:rPr>
        <w:t>(</w:t>
      </w:r>
      <w:r>
        <w:rPr>
          <w:rStyle w:val="af3"/>
          <w:rFonts w:eastAsia="Guttman Hodes" w:hint="cs"/>
          <w:rtl/>
        </w:rPr>
        <w:t>פ</w:t>
      </w:r>
      <w:r>
        <w:rPr>
          <w:rStyle w:val="af3"/>
          <w:rFonts w:eastAsia="Guttman Hodes"/>
          <w:rtl/>
        </w:rPr>
        <w:t>"</w:t>
      </w:r>
      <w:r>
        <w:rPr>
          <w:rStyle w:val="af3"/>
          <w:rFonts w:eastAsia="Guttman Hodes" w:hint="cs"/>
          <w:rtl/>
        </w:rPr>
        <w:t>א סוה</w:t>
      </w:r>
      <w:r>
        <w:rPr>
          <w:rStyle w:val="af3"/>
          <w:rFonts w:eastAsia="Guttman Hodes"/>
          <w:rtl/>
        </w:rPr>
        <w:t>"</w:t>
      </w:r>
      <w:r>
        <w:rPr>
          <w:rStyle w:val="af3"/>
          <w:rFonts w:eastAsia="Guttman Hodes" w:hint="cs"/>
          <w:rtl/>
        </w:rPr>
        <w:t>ד</w:t>
      </w:r>
      <w:r w:rsidRPr="002303B3">
        <w:rPr>
          <w:rStyle w:val="af3"/>
          <w:rFonts w:eastAsia="Guttman Hodes" w:hint="cs"/>
          <w:rtl/>
        </w:rPr>
        <w:t>, ו.)</w:t>
      </w:r>
      <w:r>
        <w:rPr>
          <w:rFonts w:hint="cs"/>
          <w:rtl/>
        </w:rPr>
        <w:t xml:space="preserve"> דנחלקו רבי יוסי ורבי יונה בדין כלי ראשון וכלי שני לענין מעשרות, באותה המחלוקת דנחלקו בירושלמי בשבת </w:t>
      </w:r>
      <w:r>
        <w:rPr>
          <w:rStyle w:val="af3"/>
          <w:rFonts w:eastAsiaTheme="minorHAnsi" w:hint="cs"/>
          <w:rtl/>
        </w:rPr>
        <w:t>(פ"ג סוה"ד, כה.)</w:t>
      </w:r>
      <w:r>
        <w:rPr>
          <w:rFonts w:hint="cs"/>
          <w:rtl/>
        </w:rPr>
        <w:t>, אבל בכלי שני שהיד נכוית בו, מבואר בירושלמי במעשרות דדינו ככלי ראשון.</w:t>
      </w:r>
      <w:bookmarkEnd w:id="2030"/>
    </w:p>
    <w:p w14:paraId="7704FB05" w14:textId="77777777" w:rsidR="00D4747B" w:rsidRDefault="00D4747B" w:rsidP="00D4747B">
      <w:pPr>
        <w:pStyle w:val="1"/>
        <w:rPr>
          <w:rtl/>
        </w:rPr>
      </w:pPr>
      <w:bookmarkStart w:id="2031" w:name="_Toc114037961"/>
      <w:r>
        <w:rPr>
          <w:rFonts w:hint="cs"/>
          <w:rtl/>
        </w:rPr>
        <w:t>בי' החכמ"א ברמב"ם דיד נכוית מבשל בכ"ש ונח' בירו' ביס"ב</w:t>
      </w:r>
      <w:bookmarkEnd w:id="2031"/>
    </w:p>
    <w:p w14:paraId="151EF850" w14:textId="77777777" w:rsidR="00D4747B" w:rsidRPr="009E07CC" w:rsidRDefault="00D4747B" w:rsidP="00D4747B">
      <w:pPr>
        <w:pStyle w:val="a8"/>
        <w:rPr>
          <w:rtl/>
        </w:rPr>
      </w:pPr>
      <w:bookmarkStart w:id="2032" w:name="_Toc114037962"/>
      <w:r>
        <w:rPr>
          <w:rFonts w:hint="cs"/>
          <w:rtl/>
        </w:rPr>
        <w:t>בי' החכמ"א ברמב"ם דאף בשבת כ"ש שהיד נכוית מבשל כירו' וצ"ע על הפוסקים שהשמיטוהו</w:t>
      </w:r>
      <w:bookmarkEnd w:id="2032"/>
    </w:p>
    <w:p w14:paraId="6028D486" w14:textId="43ECB396" w:rsidR="00D4747B" w:rsidRDefault="00D4747B" w:rsidP="001A726C">
      <w:pPr>
        <w:pStyle w:val="a3"/>
        <w:rPr>
          <w:rtl/>
        </w:rPr>
      </w:pPr>
      <w:bookmarkStart w:id="2033" w:name="_Ref113793000"/>
      <w:bookmarkStart w:id="2034" w:name="_Hlk113478526"/>
      <w:r>
        <w:rPr>
          <w:rFonts w:hint="cs"/>
          <w:rtl/>
        </w:rPr>
        <w:t>וכ"כ</w:t>
      </w:r>
      <w:r w:rsidRPr="00581809">
        <w:rPr>
          <w:rStyle w:val="aff5"/>
          <w:rFonts w:hint="cs"/>
          <w:rtl/>
        </w:rPr>
        <w:t xml:space="preserve"> </w:t>
      </w:r>
      <w:r w:rsidRPr="0060525F">
        <w:rPr>
          <w:rStyle w:val="aff5"/>
          <w:rFonts w:hint="cs"/>
          <w:rtl/>
        </w:rPr>
        <w:t>המשנ"ב</w:t>
      </w:r>
      <w:r>
        <w:rPr>
          <w:rFonts w:hint="cs"/>
          <w:rtl/>
        </w:rPr>
        <w:t xml:space="preserve"> </w:t>
      </w:r>
      <w:r w:rsidRPr="0060525F">
        <w:rPr>
          <w:rStyle w:val="af3"/>
          <w:rFonts w:eastAsia="Guttman Hodes" w:hint="cs"/>
          <w:rtl/>
        </w:rPr>
        <w:t xml:space="preserve">(סי' שי"ח סקמ"ח) </w:t>
      </w:r>
      <w:r>
        <w:rPr>
          <w:rFonts w:hint="cs"/>
          <w:rtl/>
        </w:rPr>
        <w:t xml:space="preserve">בשם </w:t>
      </w:r>
      <w:r w:rsidRPr="00C876FB">
        <w:rPr>
          <w:rStyle w:val="aff5"/>
          <w:rFonts w:hint="cs"/>
          <w:rtl/>
        </w:rPr>
        <w:t>החיי אדם</w:t>
      </w:r>
      <w:r>
        <w:rPr>
          <w:rFonts w:hint="cs"/>
          <w:rtl/>
        </w:rPr>
        <w:t xml:space="preserve"> </w:t>
      </w:r>
      <w:r w:rsidRPr="00C876FB">
        <w:rPr>
          <w:rStyle w:val="af3"/>
          <w:rFonts w:eastAsia="Guttman Hodes" w:hint="cs"/>
          <w:rtl/>
        </w:rPr>
        <w:t>(שבת כלל כ' ד')</w:t>
      </w:r>
      <w:r>
        <w:rPr>
          <w:rFonts w:hint="cs"/>
          <w:rtl/>
        </w:rPr>
        <w:t xml:space="preserve"> דבכלי שני רותח עד שהיד נכוית בו, לכו"ע הוא מבשל, וכתב </w:t>
      </w:r>
      <w:r w:rsidRPr="00C876FB">
        <w:rPr>
          <w:rStyle w:val="aff5"/>
          <w:rFonts w:hint="cs"/>
          <w:rtl/>
        </w:rPr>
        <w:t>החכמ"א</w:t>
      </w:r>
      <w:r>
        <w:rPr>
          <w:rFonts w:hint="cs"/>
          <w:rtl/>
        </w:rPr>
        <w:t xml:space="preserve"> </w:t>
      </w:r>
      <w:r w:rsidRPr="00C876FB">
        <w:rPr>
          <w:rStyle w:val="af3"/>
          <w:rFonts w:eastAsia="Guttman Hodes" w:hint="cs"/>
          <w:rtl/>
        </w:rPr>
        <w:t>(איסור</w:t>
      </w:r>
      <w:r>
        <w:rPr>
          <w:rFonts w:hint="cs"/>
          <w:rtl/>
        </w:rPr>
        <w:t xml:space="preserve"> </w:t>
      </w:r>
      <w:r w:rsidRPr="00C876FB">
        <w:rPr>
          <w:rStyle w:val="af3"/>
          <w:rFonts w:eastAsia="Guttman Hodes" w:hint="cs"/>
          <w:rtl/>
        </w:rPr>
        <w:t>והיתר כלל נ"ט ו')</w:t>
      </w:r>
      <w:r>
        <w:rPr>
          <w:rFonts w:hint="cs"/>
          <w:rtl/>
        </w:rPr>
        <w:t xml:space="preserve"> דכן מבואר להדיא </w:t>
      </w:r>
      <w:r w:rsidRPr="00C876FB">
        <w:rPr>
          <w:rStyle w:val="aff5"/>
          <w:rFonts w:hint="cs"/>
          <w:rtl/>
        </w:rPr>
        <w:t>ברמב"ם</w:t>
      </w:r>
      <w:r>
        <w:rPr>
          <w:rFonts w:hint="cs"/>
          <w:rtl/>
        </w:rPr>
        <w:t xml:space="preserve"> </w:t>
      </w:r>
      <w:r w:rsidRPr="009E07CC">
        <w:rPr>
          <w:rStyle w:val="af3"/>
          <w:rFonts w:eastAsia="Guttman Hodes" w:hint="cs"/>
          <w:rtl/>
        </w:rPr>
        <w:t xml:space="preserve">(עי' אות </w:t>
      </w:r>
      <w:r w:rsidRPr="009E07CC">
        <w:rPr>
          <w:rStyle w:val="af3"/>
          <w:rFonts w:eastAsia="Guttman Hodes"/>
          <w:rtl/>
        </w:rPr>
        <w:fldChar w:fldCharType="begin"/>
      </w:r>
      <w:r w:rsidRPr="009E07CC">
        <w:rPr>
          <w:rStyle w:val="af3"/>
          <w:rFonts w:eastAsia="Guttman Hodes"/>
          <w:rtl/>
        </w:rPr>
        <w:instrText xml:space="preserve"> </w:instrText>
      </w:r>
      <w:r w:rsidRPr="009E07CC">
        <w:rPr>
          <w:rStyle w:val="af3"/>
          <w:rFonts w:eastAsia="Guttman Hodes" w:hint="cs"/>
        </w:rPr>
        <w:instrText>REF</w:instrText>
      </w:r>
      <w:r w:rsidRPr="009E07CC">
        <w:rPr>
          <w:rStyle w:val="af3"/>
          <w:rFonts w:eastAsia="Guttman Hodes" w:hint="cs"/>
          <w:rtl/>
        </w:rPr>
        <w:instrText xml:space="preserve"> _</w:instrText>
      </w:r>
      <w:r w:rsidRPr="009E07CC">
        <w:rPr>
          <w:rStyle w:val="af3"/>
          <w:rFonts w:eastAsia="Guttman Hodes" w:hint="cs"/>
        </w:rPr>
        <w:instrText>Ref113478301 \r \h</w:instrText>
      </w:r>
      <w:r w:rsidRPr="009E07CC">
        <w:rPr>
          <w:rStyle w:val="af3"/>
          <w:rFonts w:eastAsia="Guttman Hodes"/>
          <w:rtl/>
        </w:rPr>
        <w:instrText xml:space="preserve"> </w:instrText>
      </w:r>
      <w:r w:rsidRPr="009E07CC">
        <w:rPr>
          <w:rStyle w:val="af3"/>
          <w:rFonts w:eastAsia="Guttman Hodes"/>
          <w:rtl/>
        </w:rPr>
      </w:r>
      <w:r w:rsidRPr="009E07CC">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9E07CC">
        <w:rPr>
          <w:rStyle w:val="af3"/>
          <w:rFonts w:eastAsia="Guttman Hodes"/>
          <w:rtl/>
        </w:rPr>
        <w:fldChar w:fldCharType="end"/>
      </w:r>
      <w:r>
        <w:rPr>
          <w:rFonts w:hint="cs"/>
          <w:rtl/>
        </w:rPr>
        <w:t xml:space="preserve">, וביאר </w:t>
      </w:r>
      <w:r w:rsidRPr="00C876FB">
        <w:rPr>
          <w:rStyle w:val="aff5"/>
          <w:rFonts w:hint="cs"/>
          <w:rtl/>
        </w:rPr>
        <w:t>החכמ"א בספר שערי צדק</w:t>
      </w:r>
      <w:r>
        <w:rPr>
          <w:rFonts w:hint="cs"/>
          <w:rtl/>
        </w:rPr>
        <w:t xml:space="preserve"> </w:t>
      </w:r>
      <w:r w:rsidRPr="00C876FB">
        <w:rPr>
          <w:rStyle w:val="af3"/>
          <w:rFonts w:eastAsia="Guttman Hodes" w:hint="cs"/>
          <w:rtl/>
        </w:rPr>
        <w:t>(שער מצות הארץ</w:t>
      </w:r>
      <w:r>
        <w:rPr>
          <w:rFonts w:hint="cs"/>
          <w:rtl/>
        </w:rPr>
        <w:t xml:space="preserve"> </w:t>
      </w:r>
      <w:r w:rsidRPr="00C876FB">
        <w:rPr>
          <w:rStyle w:val="af3"/>
          <w:rFonts w:eastAsia="Guttman Hodes" w:hint="cs"/>
          <w:rtl/>
        </w:rPr>
        <w:t>פ"ב בינת אדם או' ט')</w:t>
      </w:r>
      <w:r>
        <w:rPr>
          <w:rFonts w:hint="cs"/>
          <w:rtl/>
        </w:rPr>
        <w:t xml:space="preserve"> </w:t>
      </w:r>
      <w:r w:rsidRPr="00C876FB">
        <w:rPr>
          <w:rStyle w:val="aff5"/>
          <w:rFonts w:hint="cs"/>
          <w:rtl/>
        </w:rPr>
        <w:t>דהרמב"ם</w:t>
      </w:r>
      <w:r>
        <w:rPr>
          <w:rFonts w:hint="cs"/>
          <w:rtl/>
        </w:rPr>
        <w:t xml:space="preserve"> למד כן מהירושלמי במעשרות </w:t>
      </w:r>
      <w:r w:rsidRPr="002303B3">
        <w:rPr>
          <w:rStyle w:val="af3"/>
          <w:rFonts w:eastAsia="Guttman Hodes" w:hint="cs"/>
          <w:rtl/>
        </w:rPr>
        <w:t>(</w:t>
      </w:r>
      <w:r>
        <w:rPr>
          <w:rStyle w:val="af3"/>
          <w:rFonts w:eastAsia="Guttman Hodes" w:hint="cs"/>
          <w:rtl/>
        </w:rPr>
        <w:t>פ</w:t>
      </w:r>
      <w:r>
        <w:rPr>
          <w:rStyle w:val="af3"/>
          <w:rFonts w:eastAsia="Guttman Hodes"/>
          <w:rtl/>
        </w:rPr>
        <w:t>"</w:t>
      </w:r>
      <w:r>
        <w:rPr>
          <w:rStyle w:val="af3"/>
          <w:rFonts w:eastAsia="Guttman Hodes" w:hint="cs"/>
          <w:rtl/>
        </w:rPr>
        <w:t>א סוה</w:t>
      </w:r>
      <w:r>
        <w:rPr>
          <w:rStyle w:val="af3"/>
          <w:rFonts w:eastAsia="Guttman Hodes"/>
          <w:rtl/>
        </w:rPr>
        <w:t>"</w:t>
      </w:r>
      <w:r>
        <w:rPr>
          <w:rStyle w:val="af3"/>
          <w:rFonts w:eastAsia="Guttman Hodes" w:hint="cs"/>
          <w:rtl/>
        </w:rPr>
        <w:t>ד</w:t>
      </w:r>
      <w:r w:rsidRPr="002303B3">
        <w:rPr>
          <w:rStyle w:val="af3"/>
          <w:rFonts w:eastAsia="Guttman Hodes" w:hint="cs"/>
          <w:rtl/>
        </w:rPr>
        <w:t>, ו.)</w:t>
      </w:r>
      <w:r>
        <w:rPr>
          <w:rFonts w:hint="cs"/>
          <w:rtl/>
        </w:rPr>
        <w:t xml:space="preserve"> דבכלי שני שהיד נכוית בו, מבואר בירושלמי דדינו ככלי ראשון, </w:t>
      </w:r>
      <w:r w:rsidRPr="00C46904">
        <w:rPr>
          <w:rStyle w:val="af0"/>
          <w:rFonts w:hint="cs"/>
          <w:rtl/>
        </w:rPr>
        <w:t xml:space="preserve">[וכבר כ"כ </w:t>
      </w:r>
      <w:r w:rsidRPr="00C46904">
        <w:rPr>
          <w:rStyle w:val="affa"/>
          <w:rFonts w:hint="cs"/>
          <w:rtl/>
        </w:rPr>
        <w:t>המהר"י קורקוס</w:t>
      </w:r>
      <w:r w:rsidRPr="00C46904">
        <w:rPr>
          <w:rStyle w:val="af0"/>
          <w:rFonts w:hint="cs"/>
          <w:rtl/>
        </w:rPr>
        <w:t xml:space="preserve"> </w:t>
      </w:r>
      <w:r w:rsidRPr="00C46904">
        <w:rPr>
          <w:rStyle w:val="aff1"/>
          <w:rFonts w:hint="cs"/>
          <w:rtl/>
        </w:rPr>
        <w:t xml:space="preserve">(עי' אות </w:t>
      </w:r>
      <w:r w:rsidRPr="00C46904">
        <w:rPr>
          <w:rStyle w:val="aff1"/>
          <w:rtl/>
        </w:rPr>
        <w:fldChar w:fldCharType="begin"/>
      </w:r>
      <w:r w:rsidRPr="00C46904">
        <w:rPr>
          <w:rStyle w:val="aff1"/>
          <w:rtl/>
        </w:rPr>
        <w:instrText xml:space="preserve"> </w:instrText>
      </w:r>
      <w:r w:rsidRPr="00C46904">
        <w:rPr>
          <w:rStyle w:val="aff1"/>
          <w:rFonts w:hint="cs"/>
        </w:rPr>
        <w:instrText>REF</w:instrText>
      </w:r>
      <w:r w:rsidRPr="00C46904">
        <w:rPr>
          <w:rStyle w:val="aff1"/>
          <w:rFonts w:hint="cs"/>
          <w:rtl/>
        </w:rPr>
        <w:instrText xml:space="preserve"> _</w:instrText>
      </w:r>
      <w:r w:rsidRPr="00C46904">
        <w:rPr>
          <w:rStyle w:val="aff1"/>
          <w:rFonts w:hint="cs"/>
        </w:rPr>
        <w:instrText>Ref113479333 \r \h</w:instrText>
      </w:r>
      <w:r w:rsidRPr="00C46904">
        <w:rPr>
          <w:rStyle w:val="aff1"/>
          <w:rtl/>
        </w:rPr>
        <w:instrText xml:space="preserve"> </w:instrText>
      </w:r>
      <w:r w:rsidRPr="00C46904">
        <w:rPr>
          <w:rStyle w:val="aff1"/>
          <w:rtl/>
        </w:rPr>
      </w:r>
      <w:r w:rsidRPr="00C46904">
        <w:rPr>
          <w:rStyle w:val="aff1"/>
          <w:rtl/>
        </w:rPr>
        <w:fldChar w:fldCharType="separate"/>
      </w:r>
      <w:r w:rsidR="004F6F15">
        <w:rPr>
          <w:rStyle w:val="aff1"/>
          <w:cs/>
        </w:rPr>
        <w:t>‎</w:t>
      </w:r>
      <w:r w:rsidR="004F6F15">
        <w:rPr>
          <w:rStyle w:val="aff1"/>
          <w:rtl/>
        </w:rPr>
        <w:t>צו)</w:t>
      </w:r>
      <w:r w:rsidRPr="00C46904">
        <w:rPr>
          <w:rStyle w:val="aff1"/>
          <w:rtl/>
        </w:rPr>
        <w:fldChar w:fldCharType="end"/>
      </w:r>
      <w:r w:rsidRPr="00C46904">
        <w:rPr>
          <w:rStyle w:val="af0"/>
          <w:rFonts w:hint="cs"/>
          <w:rtl/>
        </w:rPr>
        <w:t xml:space="preserve">], </w:t>
      </w:r>
      <w:r>
        <w:rPr>
          <w:rFonts w:hint="cs"/>
          <w:rtl/>
        </w:rPr>
        <w:t xml:space="preserve">ותמה </w:t>
      </w:r>
      <w:r w:rsidRPr="00C876FB">
        <w:rPr>
          <w:rStyle w:val="aff5"/>
          <w:rFonts w:hint="cs"/>
          <w:rtl/>
        </w:rPr>
        <w:t>בשערי צדק</w:t>
      </w:r>
      <w:r>
        <w:rPr>
          <w:rStyle w:val="aff5"/>
          <w:rFonts w:hint="cs"/>
          <w:rtl/>
        </w:rPr>
        <w:t xml:space="preserve"> </w:t>
      </w:r>
      <w:r>
        <w:rPr>
          <w:rFonts w:hint="cs"/>
          <w:rtl/>
        </w:rPr>
        <w:t xml:space="preserve">דאמאי השמיטו כל </w:t>
      </w:r>
      <w:r>
        <w:rPr>
          <w:rStyle w:val="aff5"/>
          <w:rFonts w:hint="cs"/>
          <w:rtl/>
        </w:rPr>
        <w:t xml:space="preserve">הפוסקים </w:t>
      </w:r>
      <w:r>
        <w:rPr>
          <w:rFonts w:hint="cs"/>
          <w:rtl/>
        </w:rPr>
        <w:t xml:space="preserve">את דעת </w:t>
      </w:r>
      <w:r>
        <w:rPr>
          <w:rStyle w:val="aff5"/>
          <w:rFonts w:hint="cs"/>
          <w:rtl/>
        </w:rPr>
        <w:t>הרמב"ם</w:t>
      </w:r>
      <w:r>
        <w:rPr>
          <w:rFonts w:hint="cs"/>
          <w:rtl/>
        </w:rPr>
        <w:t xml:space="preserve"> בזה, ועי' במ"ש </w:t>
      </w:r>
      <w:r w:rsidRPr="00C6332F">
        <w:rPr>
          <w:rStyle w:val="aff5"/>
          <w:rFonts w:hint="cs"/>
          <w:rtl/>
        </w:rPr>
        <w:t>הריטב"א</w:t>
      </w:r>
      <w:r>
        <w:rPr>
          <w:rFonts w:hint="cs"/>
          <w:rtl/>
        </w:rPr>
        <w:t xml:space="preserve"> </w:t>
      </w:r>
      <w:r w:rsidRPr="00C6332F">
        <w:rPr>
          <w:rStyle w:val="af3"/>
          <w:rFonts w:eastAsia="Guttman Hodes" w:hint="cs"/>
          <w:rtl/>
        </w:rPr>
        <w:t xml:space="preserve">(עי' אות </w:t>
      </w:r>
      <w:r w:rsidRPr="00C6332F">
        <w:rPr>
          <w:rStyle w:val="af3"/>
          <w:rFonts w:eastAsia="Guttman Hodes"/>
          <w:rtl/>
        </w:rPr>
        <w:fldChar w:fldCharType="begin"/>
      </w:r>
      <w:r w:rsidRPr="00C6332F">
        <w:rPr>
          <w:rStyle w:val="af3"/>
          <w:rFonts w:eastAsia="Guttman Hodes"/>
          <w:rtl/>
        </w:rPr>
        <w:instrText xml:space="preserve"> </w:instrText>
      </w:r>
      <w:r w:rsidRPr="00C6332F">
        <w:rPr>
          <w:rStyle w:val="af3"/>
          <w:rFonts w:eastAsia="Guttman Hodes" w:hint="cs"/>
        </w:rPr>
        <w:instrText>REF</w:instrText>
      </w:r>
      <w:r w:rsidRPr="00C6332F">
        <w:rPr>
          <w:rStyle w:val="af3"/>
          <w:rFonts w:eastAsia="Guttman Hodes" w:hint="cs"/>
          <w:rtl/>
        </w:rPr>
        <w:instrText xml:space="preserve"> _</w:instrText>
      </w:r>
      <w:r w:rsidRPr="00C6332F">
        <w:rPr>
          <w:rStyle w:val="af3"/>
          <w:rFonts w:eastAsia="Guttman Hodes" w:hint="cs"/>
        </w:rPr>
        <w:instrText>Ref113812255 \r \h</w:instrText>
      </w:r>
      <w:r w:rsidRPr="00C6332F">
        <w:rPr>
          <w:rStyle w:val="af3"/>
          <w:rFonts w:eastAsia="Guttman Hodes"/>
          <w:rtl/>
        </w:rPr>
        <w:instrText xml:space="preserve"> </w:instrText>
      </w:r>
      <w:r w:rsidRPr="00C6332F">
        <w:rPr>
          <w:rStyle w:val="af3"/>
          <w:rFonts w:eastAsia="Guttman Hodes"/>
          <w:rtl/>
        </w:rPr>
      </w:r>
      <w:r w:rsidRPr="00C6332F">
        <w:rPr>
          <w:rStyle w:val="af3"/>
          <w:rFonts w:eastAsia="Guttman Hodes"/>
          <w:rtl/>
        </w:rPr>
        <w:fldChar w:fldCharType="separate"/>
      </w:r>
      <w:r w:rsidR="004F6F15">
        <w:rPr>
          <w:rStyle w:val="af3"/>
          <w:rFonts w:eastAsia="Guttman Hodes"/>
          <w:cs/>
        </w:rPr>
        <w:t>‎</w:t>
      </w:r>
      <w:r w:rsidR="004F6F15">
        <w:rPr>
          <w:rStyle w:val="af3"/>
          <w:rFonts w:eastAsia="Guttman Hodes"/>
          <w:rtl/>
        </w:rPr>
        <w:t>ו)</w:t>
      </w:r>
      <w:r w:rsidRPr="00C6332F">
        <w:rPr>
          <w:rStyle w:val="af3"/>
          <w:rFonts w:eastAsia="Guttman Hodes"/>
          <w:rtl/>
        </w:rPr>
        <w:fldChar w:fldCharType="end"/>
      </w:r>
      <w:r>
        <w:rPr>
          <w:rFonts w:hint="cs"/>
          <w:rtl/>
        </w:rPr>
        <w:t xml:space="preserve"> דכלי שני אינו מבשל אף כשהוא רותח.</w:t>
      </w:r>
      <w:bookmarkEnd w:id="2033"/>
    </w:p>
    <w:p w14:paraId="196E131D" w14:textId="77777777" w:rsidR="00D4747B" w:rsidRDefault="00D4747B" w:rsidP="00D4747B">
      <w:pPr>
        <w:pStyle w:val="a8"/>
        <w:rPr>
          <w:rtl/>
        </w:rPr>
      </w:pPr>
      <w:bookmarkStart w:id="2035" w:name="_Toc114037963"/>
      <w:r>
        <w:rPr>
          <w:rFonts w:hint="cs"/>
          <w:rtl/>
        </w:rPr>
        <w:lastRenderedPageBreak/>
        <w:t>בי' החכמ"א ברמב"ם דלרבי יוסי בירו' בישול דאו' בסתם כ"ר שהוא רותח אף שאין היד נכוית</w:t>
      </w:r>
      <w:bookmarkEnd w:id="2035"/>
    </w:p>
    <w:p w14:paraId="2EE011BC" w14:textId="77777777" w:rsidR="00D4747B" w:rsidRDefault="00D4747B" w:rsidP="001A726C">
      <w:pPr>
        <w:pStyle w:val="a3"/>
        <w:rPr>
          <w:rtl/>
        </w:rPr>
      </w:pPr>
      <w:bookmarkStart w:id="2036" w:name="_Ref113479209"/>
      <w:r>
        <w:rPr>
          <w:rFonts w:hint="cs"/>
          <w:rtl/>
        </w:rPr>
        <w:t xml:space="preserve">וביאר </w:t>
      </w:r>
      <w:r>
        <w:rPr>
          <w:rStyle w:val="aff5"/>
          <w:rFonts w:eastAsia="Guttman Adii-Light"/>
          <w:rtl/>
        </w:rPr>
        <w:t xml:space="preserve">החכמ"א בספר </w:t>
      </w:r>
      <w:r>
        <w:rPr>
          <w:rStyle w:val="aff5"/>
          <w:rFonts w:eastAsia="Guttman Adii-Light" w:hint="cs"/>
          <w:rtl/>
        </w:rPr>
        <w:t>ב</w:t>
      </w:r>
      <w:r>
        <w:rPr>
          <w:rStyle w:val="aff5"/>
          <w:rFonts w:eastAsia="Guttman Adii-Light"/>
          <w:rtl/>
        </w:rPr>
        <w:t>שערי צדק</w:t>
      </w:r>
      <w:r>
        <w:rPr>
          <w:rFonts w:hint="cs"/>
          <w:rtl/>
        </w:rPr>
        <w:t xml:space="preserve"> בדעת </w:t>
      </w:r>
      <w:r>
        <w:rPr>
          <w:rStyle w:val="aff5"/>
          <w:rFonts w:eastAsia="Guttman Adii-Light"/>
          <w:rtl/>
        </w:rPr>
        <w:t>הרמב"ם</w:t>
      </w:r>
      <w:r>
        <w:rPr>
          <w:rFonts w:hint="cs"/>
          <w:rtl/>
        </w:rPr>
        <w:t xml:space="preserve"> דרבי יוסי בירושלמי ס"ל דבישול מדאו' הוא במים רותחים, אף שאין היד נכוית בהם, וזו כוונת הירושלמי שאין היד שולטת, והחילוק בין כלי ראשון לכלי שני, הוא דסתם כלי ראשון אין היד שולטת בו, וסתם כלי שני היד שולטת בו.</w:t>
      </w:r>
      <w:bookmarkEnd w:id="2036"/>
    </w:p>
    <w:p w14:paraId="651516BC" w14:textId="77777777" w:rsidR="00D4747B" w:rsidRDefault="00D4747B" w:rsidP="00D4747B">
      <w:pPr>
        <w:pStyle w:val="a8"/>
        <w:rPr>
          <w:rtl/>
        </w:rPr>
      </w:pPr>
      <w:bookmarkStart w:id="2037" w:name="_Toc114037964"/>
      <w:r>
        <w:rPr>
          <w:rFonts w:hint="cs"/>
          <w:rtl/>
        </w:rPr>
        <w:t>בי' החכמ"א ברמב"ם דלר' יונה בירו' בישול דאו' רק ביד נכוית ובפחות מזה אסור מדרבנן בכ"ר</w:t>
      </w:r>
      <w:bookmarkEnd w:id="2037"/>
    </w:p>
    <w:p w14:paraId="75162866" w14:textId="77777777" w:rsidR="00D4747B" w:rsidRPr="0000466D" w:rsidRDefault="00D4747B" w:rsidP="001A726C">
      <w:pPr>
        <w:pStyle w:val="a3"/>
      </w:pPr>
      <w:r>
        <w:rPr>
          <w:rFonts w:hint="cs"/>
          <w:rtl/>
        </w:rPr>
        <w:t xml:space="preserve">ובדעת רבי יונה בירושלמי ביאר </w:t>
      </w:r>
      <w:r>
        <w:rPr>
          <w:rStyle w:val="aff5"/>
          <w:rFonts w:eastAsia="Guttman Adii-Light"/>
          <w:rtl/>
        </w:rPr>
        <w:t>החכמ"א בספר שערי צדק</w:t>
      </w:r>
      <w:r>
        <w:rPr>
          <w:rFonts w:hint="cs"/>
          <w:rtl/>
        </w:rPr>
        <w:t xml:space="preserve"> בדעת </w:t>
      </w:r>
      <w:r>
        <w:rPr>
          <w:rStyle w:val="aff5"/>
          <w:rFonts w:hint="cs"/>
          <w:rtl/>
        </w:rPr>
        <w:t>הרמב"ם</w:t>
      </w:r>
      <w:r>
        <w:rPr>
          <w:rFonts w:hint="cs"/>
          <w:rtl/>
        </w:rPr>
        <w:t xml:space="preserve"> דבישול דאו' הוא רק במים רותחים שהיד נכוית בהם, אבל במים רותחים שרק אין היד שולטת, אין בזה בישול דאו', והא דכלי ראשון אסור בכה"ג, הוא כיון דעשו הרחקה לכלי ראשון, ולא עשו הרחקה לכלי שני, והיינו דאמרו רבנן דכלי ראשון מבשל באין היד שולטת, וכלי שני אינו מבשל באין היד שולטת, אבל ביד נכוית לכו"ע הוי בישול דאו', אף בכלי שני.</w:t>
      </w:r>
    </w:p>
    <w:p w14:paraId="6E18C5CA" w14:textId="77777777" w:rsidR="00D4747B" w:rsidRDefault="00D4747B" w:rsidP="00D4747B">
      <w:pPr>
        <w:pStyle w:val="1"/>
        <w:rPr>
          <w:rtl/>
        </w:rPr>
      </w:pPr>
      <w:bookmarkStart w:id="2038" w:name="_Toc114037965"/>
      <w:r>
        <w:rPr>
          <w:rFonts w:hint="cs"/>
          <w:rtl/>
        </w:rPr>
        <w:t>בי' הרדב"ז ברמב"ם דלמעשר כ"ש מבשל ביד נכוית ולא לשבת</w:t>
      </w:r>
      <w:bookmarkEnd w:id="2038"/>
    </w:p>
    <w:p w14:paraId="4768D696" w14:textId="77777777" w:rsidR="00D4747B" w:rsidRPr="00577F1D" w:rsidRDefault="00D4747B" w:rsidP="00D4747B">
      <w:pPr>
        <w:pStyle w:val="a8"/>
        <w:rPr>
          <w:rtl/>
        </w:rPr>
      </w:pPr>
      <w:bookmarkStart w:id="2039" w:name="_Toc114037966"/>
      <w:bookmarkEnd w:id="2034"/>
      <w:r>
        <w:rPr>
          <w:rFonts w:hint="cs"/>
          <w:rtl/>
        </w:rPr>
        <w:t>בי' הרדב"ז דכוונת הרמב"ם לכ"ר ולא לכ"ש או דלענין מעשר אף כ"ש מבשל ולא לשבת</w:t>
      </w:r>
      <w:bookmarkEnd w:id="2039"/>
    </w:p>
    <w:p w14:paraId="1BFD0A3E" w14:textId="6A444228" w:rsidR="00D4747B" w:rsidRDefault="00D4747B" w:rsidP="001A726C">
      <w:pPr>
        <w:pStyle w:val="a3"/>
        <w:rPr>
          <w:rtl/>
        </w:rPr>
      </w:pPr>
      <w:bookmarkStart w:id="2040" w:name="_Ref113793007"/>
      <w:r>
        <w:rPr>
          <w:rFonts w:hint="cs"/>
          <w:rtl/>
        </w:rPr>
        <w:t xml:space="preserve">הקשה </w:t>
      </w:r>
      <w:r>
        <w:rPr>
          <w:rStyle w:val="aff5"/>
          <w:rFonts w:hint="cs"/>
          <w:rtl/>
        </w:rPr>
        <w:t>הרדב"ז</w:t>
      </w:r>
      <w:r>
        <w:rPr>
          <w:rFonts w:hint="cs"/>
          <w:rtl/>
        </w:rPr>
        <w:t xml:space="preserve"> </w:t>
      </w:r>
      <w:r w:rsidRPr="002303B3">
        <w:rPr>
          <w:rStyle w:val="af3"/>
          <w:rFonts w:eastAsia="Guttman Hodes" w:hint="cs"/>
          <w:rtl/>
        </w:rPr>
        <w:t>(מעשר פ"ג הט"ו)</w:t>
      </w:r>
      <w:r>
        <w:rPr>
          <w:rFonts w:hint="cs"/>
          <w:rtl/>
        </w:rPr>
        <w:t xml:space="preserve"> דמשמע </w:t>
      </w:r>
      <w:r w:rsidRPr="00C876FB">
        <w:rPr>
          <w:rStyle w:val="aff5"/>
          <w:rFonts w:hint="cs"/>
          <w:rtl/>
        </w:rPr>
        <w:t>ברמב"ם</w:t>
      </w:r>
      <w:r>
        <w:rPr>
          <w:rFonts w:hint="cs"/>
          <w:rtl/>
        </w:rPr>
        <w:t xml:space="preserve"> </w:t>
      </w:r>
      <w:r w:rsidRPr="009E07CC">
        <w:rPr>
          <w:rStyle w:val="af3"/>
          <w:rFonts w:eastAsia="Guttman Hodes" w:hint="cs"/>
          <w:rtl/>
        </w:rPr>
        <w:t xml:space="preserve">(עי' אות </w:t>
      </w:r>
      <w:r w:rsidRPr="009E07CC">
        <w:rPr>
          <w:rStyle w:val="af3"/>
          <w:rFonts w:eastAsia="Guttman Hodes"/>
          <w:rtl/>
        </w:rPr>
        <w:fldChar w:fldCharType="begin"/>
      </w:r>
      <w:r w:rsidRPr="009E07CC">
        <w:rPr>
          <w:rStyle w:val="af3"/>
          <w:rFonts w:eastAsia="Guttman Hodes"/>
          <w:rtl/>
        </w:rPr>
        <w:instrText xml:space="preserve"> </w:instrText>
      </w:r>
      <w:r w:rsidRPr="009E07CC">
        <w:rPr>
          <w:rStyle w:val="af3"/>
          <w:rFonts w:eastAsia="Guttman Hodes" w:hint="cs"/>
        </w:rPr>
        <w:instrText>REF</w:instrText>
      </w:r>
      <w:r w:rsidRPr="009E07CC">
        <w:rPr>
          <w:rStyle w:val="af3"/>
          <w:rFonts w:eastAsia="Guttman Hodes" w:hint="cs"/>
          <w:rtl/>
        </w:rPr>
        <w:instrText xml:space="preserve"> _</w:instrText>
      </w:r>
      <w:r w:rsidRPr="009E07CC">
        <w:rPr>
          <w:rStyle w:val="af3"/>
          <w:rFonts w:eastAsia="Guttman Hodes" w:hint="cs"/>
        </w:rPr>
        <w:instrText>Ref113478301 \r \h</w:instrText>
      </w:r>
      <w:r w:rsidRPr="009E07CC">
        <w:rPr>
          <w:rStyle w:val="af3"/>
          <w:rFonts w:eastAsia="Guttman Hodes"/>
          <w:rtl/>
        </w:rPr>
        <w:instrText xml:space="preserve"> </w:instrText>
      </w:r>
      <w:r w:rsidRPr="009E07CC">
        <w:rPr>
          <w:rStyle w:val="af3"/>
          <w:rFonts w:eastAsia="Guttman Hodes"/>
          <w:rtl/>
        </w:rPr>
      </w:r>
      <w:r w:rsidRPr="009E07CC">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9E07CC">
        <w:rPr>
          <w:rStyle w:val="af3"/>
          <w:rFonts w:eastAsia="Guttman Hodes"/>
          <w:rtl/>
        </w:rPr>
        <w:fldChar w:fldCharType="end"/>
      </w:r>
      <w:r>
        <w:rPr>
          <w:rFonts w:hint="cs"/>
          <w:rtl/>
        </w:rPr>
        <w:t xml:space="preserve"> דכלי שני יכול לבשל, כשהיד נכוית בו, והא קיי"ל דכלי שני אינו מבשל, ותירץ </w:t>
      </w:r>
      <w:r w:rsidRPr="009E07CC">
        <w:rPr>
          <w:rStyle w:val="aff5"/>
          <w:rFonts w:hint="cs"/>
          <w:rtl/>
        </w:rPr>
        <w:t>הרדב"ז</w:t>
      </w:r>
      <w:r>
        <w:rPr>
          <w:rFonts w:hint="cs"/>
          <w:rtl/>
        </w:rPr>
        <w:t xml:space="preserve"> דכוונת </w:t>
      </w:r>
      <w:r w:rsidRPr="009E07CC">
        <w:rPr>
          <w:rStyle w:val="aff5"/>
          <w:rFonts w:hint="cs"/>
          <w:rtl/>
        </w:rPr>
        <w:t>הרמב"ם</w:t>
      </w:r>
      <w:r>
        <w:rPr>
          <w:rFonts w:hint="cs"/>
          <w:rtl/>
        </w:rPr>
        <w:t xml:space="preserve"> לכלי שהיה ע"ג האש והעבירו ממנה, דכשהוא רותח מבשל, כדתנן לקמן </w:t>
      </w:r>
      <w:r w:rsidRPr="009E07CC">
        <w:rPr>
          <w:rStyle w:val="af3"/>
          <w:rFonts w:eastAsia="Guttman Hodes" w:hint="cs"/>
          <w:rtl/>
        </w:rPr>
        <w:t>(מב.)</w:t>
      </w:r>
      <w:r>
        <w:rPr>
          <w:rFonts w:hint="cs"/>
          <w:rtl/>
        </w:rPr>
        <w:t xml:space="preserve"> דאילפס שהעבירו מע"ג האור מבשל, ועוד תירץ </w:t>
      </w:r>
      <w:r w:rsidRPr="009E07CC">
        <w:rPr>
          <w:rStyle w:val="aff5"/>
          <w:rFonts w:hint="cs"/>
          <w:rtl/>
        </w:rPr>
        <w:t>הרדב"ז</w:t>
      </w:r>
      <w:r>
        <w:rPr>
          <w:rFonts w:hint="cs"/>
          <w:rtl/>
        </w:rPr>
        <w:t xml:space="preserve"> דאעפ"י דלענין שבת כלי שני אינו מבשל, מ"מ לענין קביעות מעשר חשיב כבישול, כיון דבזה הוא מכשירו לאכילה ונגמרה מלאכתו.</w:t>
      </w:r>
      <w:bookmarkEnd w:id="2040"/>
    </w:p>
    <w:p w14:paraId="557EA684" w14:textId="77777777" w:rsidR="00D4747B" w:rsidRDefault="00D4747B" w:rsidP="00D4747B">
      <w:pPr>
        <w:pStyle w:val="1"/>
        <w:rPr>
          <w:rtl/>
        </w:rPr>
      </w:pPr>
      <w:bookmarkStart w:id="2041" w:name="_Toc114037967"/>
      <w:r>
        <w:rPr>
          <w:rFonts w:hint="cs"/>
          <w:rtl/>
        </w:rPr>
        <w:t>בי' הפני משה דנח' ביד נכוית מבשל אף בכ"ש או דכ"ר דרבנן</w:t>
      </w:r>
      <w:bookmarkEnd w:id="2041"/>
    </w:p>
    <w:p w14:paraId="76C7066B" w14:textId="77777777" w:rsidR="00D4747B" w:rsidRDefault="00D4747B" w:rsidP="00D4747B">
      <w:pPr>
        <w:pStyle w:val="a8"/>
        <w:rPr>
          <w:rtl/>
        </w:rPr>
      </w:pPr>
      <w:bookmarkStart w:id="2042" w:name="_Toc114037968"/>
      <w:r>
        <w:rPr>
          <w:rFonts w:hint="cs"/>
          <w:rtl/>
        </w:rPr>
        <w:t>בי' הפני משה דלר' יוסי יד נכוית מבשל אף בכ"ש ולר' יונה כ"ש לא מבשל כלל וכ"ר דרבנן</w:t>
      </w:r>
      <w:bookmarkEnd w:id="2042"/>
    </w:p>
    <w:p w14:paraId="4C4E295C" w14:textId="2790A887" w:rsidR="00D4747B" w:rsidRDefault="00D4747B" w:rsidP="001A726C">
      <w:pPr>
        <w:pStyle w:val="a3"/>
        <w:rPr>
          <w:rtl/>
        </w:rPr>
      </w:pPr>
      <w:r>
        <w:rPr>
          <w:rFonts w:hint="cs"/>
          <w:rtl/>
        </w:rPr>
        <w:t xml:space="preserve">כתב </w:t>
      </w:r>
      <w:r w:rsidRPr="00E00111">
        <w:rPr>
          <w:rStyle w:val="aff5"/>
          <w:rFonts w:hint="cs"/>
          <w:rtl/>
        </w:rPr>
        <w:t>הפני</w:t>
      </w:r>
      <w:r>
        <w:rPr>
          <w:rFonts w:hint="cs"/>
          <w:rtl/>
        </w:rPr>
        <w:t xml:space="preserve"> </w:t>
      </w:r>
      <w:r w:rsidRPr="00E00111">
        <w:rPr>
          <w:rStyle w:val="aff5"/>
          <w:rFonts w:hint="cs"/>
          <w:rtl/>
        </w:rPr>
        <w:t>משה</w:t>
      </w:r>
      <w:r>
        <w:rPr>
          <w:rFonts w:hint="cs"/>
          <w:rtl/>
        </w:rPr>
        <w:t xml:space="preserve"> </w:t>
      </w:r>
      <w:r w:rsidRPr="002745C3">
        <w:rPr>
          <w:rStyle w:val="af3"/>
          <w:rFonts w:eastAsiaTheme="minorHAnsi" w:hint="cs"/>
          <w:rtl/>
        </w:rPr>
        <w:t>(פ"ג סוה"ד, כה.</w:t>
      </w:r>
      <w:r>
        <w:rPr>
          <w:rStyle w:val="af3"/>
          <w:rFonts w:eastAsiaTheme="minorHAnsi" w:hint="cs"/>
          <w:rtl/>
        </w:rPr>
        <w:t xml:space="preserve"> ד"ה אמר רבי יוסי) </w:t>
      </w:r>
      <w:r>
        <w:rPr>
          <w:rFonts w:hint="cs"/>
          <w:rtl/>
        </w:rPr>
        <w:t xml:space="preserve">דלרבי יוסי בירושלמי התירו בכלי שני, כיון שהיד שולטת בו ואינה נכוית, אבל בכלי ראשון אין היד שולטת, </w:t>
      </w:r>
      <w:r w:rsidRPr="00FD18E4">
        <w:rPr>
          <w:rStyle w:val="af0"/>
          <w:rFonts w:hint="cs"/>
          <w:rtl/>
        </w:rPr>
        <w:t xml:space="preserve">[ומשמע כביאור </w:t>
      </w:r>
      <w:r w:rsidRPr="0061105C">
        <w:rPr>
          <w:rStyle w:val="affa"/>
          <w:rFonts w:hint="cs"/>
          <w:rtl/>
        </w:rPr>
        <w:t>הש"ך</w:t>
      </w:r>
      <w:r w:rsidRPr="00FD18E4">
        <w:rPr>
          <w:rStyle w:val="af0"/>
          <w:rFonts w:hint="cs"/>
          <w:rtl/>
        </w:rPr>
        <w:t xml:space="preserve"> </w:t>
      </w:r>
      <w:r w:rsidRPr="00F52145">
        <w:rPr>
          <w:rStyle w:val="aff1"/>
          <w:rFonts w:hint="cs"/>
          <w:rtl/>
        </w:rPr>
        <w:t xml:space="preserve">(עי' אות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Ref113612495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ע)</w:t>
      </w:r>
      <w:r w:rsidRPr="00F52145">
        <w:rPr>
          <w:rStyle w:val="aff1"/>
          <w:rtl/>
        </w:rPr>
        <w:fldChar w:fldCharType="end"/>
      </w:r>
      <w:r w:rsidRPr="00FD18E4">
        <w:rPr>
          <w:rStyle w:val="af0"/>
          <w:rFonts w:hint="cs"/>
          <w:rtl/>
        </w:rPr>
        <w:t xml:space="preserve"> דיד שולטת היינו שאין היד סולדת],</w:t>
      </w:r>
      <w:r>
        <w:rPr>
          <w:rFonts w:hint="cs"/>
          <w:rtl/>
        </w:rPr>
        <w:t xml:space="preserve"> וכתב </w:t>
      </w:r>
      <w:r w:rsidRPr="00E00111">
        <w:rPr>
          <w:rStyle w:val="aff5"/>
          <w:rFonts w:hint="cs"/>
          <w:rtl/>
        </w:rPr>
        <w:t>הפני</w:t>
      </w:r>
      <w:r>
        <w:rPr>
          <w:rFonts w:hint="cs"/>
          <w:rtl/>
        </w:rPr>
        <w:t xml:space="preserve"> </w:t>
      </w:r>
      <w:r w:rsidRPr="00E00111">
        <w:rPr>
          <w:rStyle w:val="aff5"/>
          <w:rFonts w:hint="cs"/>
          <w:rtl/>
        </w:rPr>
        <w:t>משה</w:t>
      </w:r>
      <w:r>
        <w:rPr>
          <w:rFonts w:hint="cs"/>
          <w:rtl/>
        </w:rPr>
        <w:t xml:space="preserve"> דמשמע דלרבי יוסי אף בכלי שני אם היד נכוית בו אסור, ובדעת רבי יונה בירושלמי ביאר </w:t>
      </w:r>
      <w:r w:rsidRPr="00E00111">
        <w:rPr>
          <w:rStyle w:val="aff5"/>
          <w:rFonts w:hint="cs"/>
          <w:rtl/>
        </w:rPr>
        <w:t>הפני</w:t>
      </w:r>
      <w:r>
        <w:rPr>
          <w:rFonts w:hint="cs"/>
          <w:rtl/>
        </w:rPr>
        <w:t xml:space="preserve"> </w:t>
      </w:r>
      <w:r w:rsidRPr="00E00111">
        <w:rPr>
          <w:rStyle w:val="aff5"/>
          <w:rFonts w:hint="cs"/>
          <w:rtl/>
        </w:rPr>
        <w:t>משה</w:t>
      </w:r>
      <w:r>
        <w:rPr>
          <w:rFonts w:hint="cs"/>
          <w:rtl/>
        </w:rPr>
        <w:t xml:space="preserve"> </w:t>
      </w:r>
      <w:r w:rsidRPr="002745C3">
        <w:rPr>
          <w:rStyle w:val="af3"/>
          <w:rFonts w:eastAsiaTheme="minorHAnsi" w:hint="cs"/>
          <w:rtl/>
        </w:rPr>
        <w:t>(פ"ג סוה"ד, כה.</w:t>
      </w:r>
      <w:r>
        <w:rPr>
          <w:rStyle w:val="af3"/>
          <w:rFonts w:eastAsiaTheme="minorHAnsi" w:hint="cs"/>
          <w:rtl/>
        </w:rPr>
        <w:t xml:space="preserve"> ד"ה א"ר יונה) </w:t>
      </w:r>
      <w:r>
        <w:rPr>
          <w:rFonts w:hint="cs"/>
          <w:rtl/>
        </w:rPr>
        <w:t>דההיתר בכלי שני הוא אף כשהוא רותח מאוד, עד שהיד אינה שולטת בו, כיון דכל האיסור בכלי ראשון הוא רק הרחקה שמא יבא לבשל ע"ג האור, ומשו"ה עשו הרחקה בכלי ראשון, אבל בכלי שני לא עשו הרחקה, אף כשהוא רותח, דכולי האי לא גזור רבנן.</w:t>
      </w:r>
    </w:p>
    <w:p w14:paraId="6D959D3D" w14:textId="77777777" w:rsidR="00D4747B" w:rsidRDefault="00D4747B" w:rsidP="00D4747B">
      <w:pPr>
        <w:pStyle w:val="1"/>
        <w:rPr>
          <w:rtl/>
        </w:rPr>
      </w:pPr>
      <w:bookmarkStart w:id="2043" w:name="_Toc114037969"/>
      <w:r>
        <w:rPr>
          <w:rFonts w:hint="cs"/>
          <w:rtl/>
        </w:rPr>
        <w:t>בי' החזו"א ברמב"ם דבכ"ר יס"ב מבשל ובכ"ש יד נכוית מבשל</w:t>
      </w:r>
      <w:bookmarkEnd w:id="2043"/>
    </w:p>
    <w:p w14:paraId="1FBE1FCE" w14:textId="77777777" w:rsidR="00D4747B" w:rsidRDefault="00D4747B" w:rsidP="00D4747B">
      <w:pPr>
        <w:pStyle w:val="a8"/>
        <w:rPr>
          <w:rtl/>
        </w:rPr>
      </w:pPr>
      <w:bookmarkStart w:id="2044" w:name="_Toc114037970"/>
      <w:r>
        <w:rPr>
          <w:rFonts w:hint="cs"/>
          <w:rtl/>
        </w:rPr>
        <w:t>בי' החזו"א דמשמע ברמב"ם דכ"ש מבשל ביס"ב וא"כ צ"ב מהו שיעור החום דמבשל בכ"ר</w:t>
      </w:r>
      <w:bookmarkEnd w:id="2044"/>
    </w:p>
    <w:p w14:paraId="5BD6D203" w14:textId="0EE753E7" w:rsidR="00D4747B" w:rsidRDefault="00D4747B" w:rsidP="001A726C">
      <w:pPr>
        <w:pStyle w:val="a3"/>
        <w:rPr>
          <w:rtl/>
        </w:rPr>
      </w:pPr>
      <w:r>
        <w:rPr>
          <w:rFonts w:hint="cs"/>
          <w:rtl/>
        </w:rPr>
        <w:t xml:space="preserve">במ"ש </w:t>
      </w:r>
      <w:r>
        <w:rPr>
          <w:rStyle w:val="aff5"/>
          <w:rFonts w:hint="cs"/>
          <w:rtl/>
        </w:rPr>
        <w:t>ה</w:t>
      </w:r>
      <w:r w:rsidRPr="00C876FB">
        <w:rPr>
          <w:rStyle w:val="aff5"/>
          <w:rFonts w:hint="cs"/>
          <w:rtl/>
        </w:rPr>
        <w:t>רמב"ם</w:t>
      </w:r>
      <w:r>
        <w:rPr>
          <w:rFonts w:hint="cs"/>
          <w:rtl/>
        </w:rPr>
        <w:t xml:space="preserve"> </w:t>
      </w:r>
      <w:r w:rsidRPr="009E07CC">
        <w:rPr>
          <w:rStyle w:val="af3"/>
          <w:rFonts w:eastAsia="Guttman Hodes" w:hint="cs"/>
          <w:rtl/>
        </w:rPr>
        <w:t xml:space="preserve">(עי' אות </w:t>
      </w:r>
      <w:r w:rsidRPr="009E07CC">
        <w:rPr>
          <w:rStyle w:val="af3"/>
          <w:rFonts w:eastAsia="Guttman Hodes"/>
          <w:rtl/>
        </w:rPr>
        <w:fldChar w:fldCharType="begin"/>
      </w:r>
      <w:r w:rsidRPr="009E07CC">
        <w:rPr>
          <w:rStyle w:val="af3"/>
          <w:rFonts w:eastAsia="Guttman Hodes"/>
          <w:rtl/>
        </w:rPr>
        <w:instrText xml:space="preserve"> </w:instrText>
      </w:r>
      <w:r w:rsidRPr="009E07CC">
        <w:rPr>
          <w:rStyle w:val="af3"/>
          <w:rFonts w:eastAsia="Guttman Hodes" w:hint="cs"/>
        </w:rPr>
        <w:instrText>REF</w:instrText>
      </w:r>
      <w:r w:rsidRPr="009E07CC">
        <w:rPr>
          <w:rStyle w:val="af3"/>
          <w:rFonts w:eastAsia="Guttman Hodes" w:hint="cs"/>
          <w:rtl/>
        </w:rPr>
        <w:instrText xml:space="preserve"> _</w:instrText>
      </w:r>
      <w:r w:rsidRPr="009E07CC">
        <w:rPr>
          <w:rStyle w:val="af3"/>
          <w:rFonts w:eastAsia="Guttman Hodes" w:hint="cs"/>
        </w:rPr>
        <w:instrText>Ref113478301 \r \h</w:instrText>
      </w:r>
      <w:r w:rsidRPr="009E07CC">
        <w:rPr>
          <w:rStyle w:val="af3"/>
          <w:rFonts w:eastAsia="Guttman Hodes"/>
          <w:rtl/>
        </w:rPr>
        <w:instrText xml:space="preserve"> </w:instrText>
      </w:r>
      <w:r w:rsidRPr="009E07CC">
        <w:rPr>
          <w:rStyle w:val="af3"/>
          <w:rFonts w:eastAsia="Guttman Hodes"/>
          <w:rtl/>
        </w:rPr>
      </w:r>
      <w:r w:rsidRPr="009E07CC">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9E07CC">
        <w:rPr>
          <w:rStyle w:val="af3"/>
          <w:rFonts w:eastAsia="Guttman Hodes"/>
          <w:rtl/>
        </w:rPr>
        <w:fldChar w:fldCharType="end"/>
      </w:r>
      <w:r>
        <w:rPr>
          <w:rFonts w:hint="cs"/>
          <w:rtl/>
        </w:rPr>
        <w:t xml:space="preserve"> דבכלי שני שהיד נכוית בו הוי בישול, כתב </w:t>
      </w:r>
      <w:r>
        <w:rPr>
          <w:rStyle w:val="aff5"/>
          <w:rFonts w:hint="cs"/>
          <w:rtl/>
        </w:rPr>
        <w:t>החזו"א</w:t>
      </w:r>
      <w:r>
        <w:rPr>
          <w:rFonts w:hint="cs"/>
          <w:rtl/>
        </w:rPr>
        <w:t xml:space="preserve"> </w:t>
      </w:r>
      <w:r w:rsidRPr="002303B3">
        <w:rPr>
          <w:rStyle w:val="af3"/>
          <w:rFonts w:eastAsia="Guttman Hodes" w:hint="cs"/>
          <w:rtl/>
        </w:rPr>
        <w:t>(מעשר</w:t>
      </w:r>
      <w:r>
        <w:rPr>
          <w:rStyle w:val="af3"/>
          <w:rFonts w:eastAsia="Guttman Hodes" w:hint="cs"/>
          <w:rtl/>
        </w:rPr>
        <w:t>ות</w:t>
      </w:r>
      <w:r w:rsidRPr="002303B3">
        <w:rPr>
          <w:rStyle w:val="af3"/>
          <w:rFonts w:eastAsia="Guttman Hodes" w:hint="cs"/>
          <w:rtl/>
        </w:rPr>
        <w:t xml:space="preserve"> </w:t>
      </w:r>
      <w:r>
        <w:rPr>
          <w:rStyle w:val="af3"/>
          <w:rFonts w:eastAsia="Guttman Hodes" w:hint="cs"/>
          <w:rtl/>
        </w:rPr>
        <w:t>סי' ד' סקי"ח ד"ה ר"מ פ"ג</w:t>
      </w:r>
      <w:r w:rsidRPr="002303B3">
        <w:rPr>
          <w:rStyle w:val="af3"/>
          <w:rFonts w:eastAsia="Guttman Hodes" w:hint="cs"/>
          <w:rtl/>
        </w:rPr>
        <w:t>)</w:t>
      </w:r>
      <w:r>
        <w:rPr>
          <w:rStyle w:val="af3"/>
          <w:rFonts w:eastAsia="Guttman Hodes" w:hint="cs"/>
          <w:rtl/>
        </w:rPr>
        <w:t xml:space="preserve"> </w:t>
      </w:r>
      <w:r>
        <w:rPr>
          <w:rFonts w:hint="cs"/>
          <w:rtl/>
        </w:rPr>
        <w:t xml:space="preserve">דמבואר מדברי </w:t>
      </w:r>
      <w:r w:rsidRPr="0060525F">
        <w:rPr>
          <w:rStyle w:val="aff5"/>
          <w:rFonts w:hint="cs"/>
          <w:rtl/>
        </w:rPr>
        <w:t>הרמב"ם</w:t>
      </w:r>
      <w:r>
        <w:rPr>
          <w:rFonts w:hint="cs"/>
          <w:rtl/>
        </w:rPr>
        <w:t xml:space="preserve"> דלענין מעשרות אף כלי שני קובע, כשהוא חם בשיעור יד סולדת, וכתב </w:t>
      </w:r>
      <w:r w:rsidRPr="0060525F">
        <w:rPr>
          <w:rStyle w:val="aff5"/>
          <w:rFonts w:hint="cs"/>
          <w:rtl/>
        </w:rPr>
        <w:t>החזו"א</w:t>
      </w:r>
      <w:r>
        <w:rPr>
          <w:rFonts w:hint="cs"/>
          <w:rtl/>
        </w:rPr>
        <w:t xml:space="preserve"> דא"כ כלי ראשון קובע אף כשאין יד סולדת בו, וא"כ צ"ב מהו שיעור החום בכלי ראשון.</w:t>
      </w:r>
    </w:p>
    <w:p w14:paraId="5B43B56C" w14:textId="77777777" w:rsidR="00D4747B" w:rsidRDefault="00D4747B" w:rsidP="00D4747B">
      <w:pPr>
        <w:pStyle w:val="a8"/>
        <w:rPr>
          <w:rtl/>
        </w:rPr>
      </w:pPr>
      <w:bookmarkStart w:id="2045" w:name="_Toc114037971"/>
      <w:r>
        <w:rPr>
          <w:rFonts w:hint="cs"/>
          <w:rtl/>
        </w:rPr>
        <w:t>בי' החזו"א ברמב"ם דיד נכוית הוא יותר מיס"ב כדמוכח בסוגיין ובירושלמי דשולטת היינו סולדת</w:t>
      </w:r>
      <w:bookmarkEnd w:id="2045"/>
    </w:p>
    <w:p w14:paraId="4F93E57F" w14:textId="6DBA6403" w:rsidR="00D4747B" w:rsidRDefault="00D4747B" w:rsidP="001A726C">
      <w:pPr>
        <w:pStyle w:val="a3"/>
        <w:rPr>
          <w:rtl/>
        </w:rPr>
      </w:pPr>
      <w:bookmarkStart w:id="2046" w:name="_Ref113787431"/>
      <w:r>
        <w:rPr>
          <w:rFonts w:hint="cs"/>
          <w:rtl/>
        </w:rPr>
        <w:t xml:space="preserve">וכתב </w:t>
      </w:r>
      <w:r w:rsidRPr="007B503F">
        <w:rPr>
          <w:rStyle w:val="aff5"/>
          <w:rFonts w:hint="cs"/>
          <w:rtl/>
        </w:rPr>
        <w:t>החזו"א</w:t>
      </w:r>
      <w:r>
        <w:rPr>
          <w:rFonts w:hint="cs"/>
          <w:rtl/>
        </w:rPr>
        <w:t xml:space="preserve"> דאפש"ל דמ"ש </w:t>
      </w:r>
      <w:r w:rsidRPr="007B503F">
        <w:rPr>
          <w:rStyle w:val="aff5"/>
          <w:rFonts w:hint="cs"/>
          <w:rtl/>
        </w:rPr>
        <w:t>הרמב"ם</w:t>
      </w:r>
      <w:r>
        <w:rPr>
          <w:rFonts w:hint="cs"/>
          <w:rtl/>
        </w:rPr>
        <w:t xml:space="preserve"> שהיד נכוית בו, היינו חום יותר גדול מיד סולדת בו, דכן ביאר </w:t>
      </w:r>
      <w:r w:rsidRPr="007B503F">
        <w:rPr>
          <w:rStyle w:val="aff5"/>
          <w:rFonts w:hint="cs"/>
          <w:rtl/>
        </w:rPr>
        <w:t>הרמב"ם</w:t>
      </w:r>
      <w:r>
        <w:rPr>
          <w:rFonts w:hint="cs"/>
          <w:rtl/>
        </w:rPr>
        <w:t xml:space="preserve"> בדברי הירושלמי </w:t>
      </w:r>
      <w:r>
        <w:rPr>
          <w:rFonts w:hint="cs"/>
          <w:rtl/>
        </w:rPr>
        <w:t xml:space="preserve">במעשרות </w:t>
      </w:r>
      <w:r w:rsidRPr="002303B3">
        <w:rPr>
          <w:rStyle w:val="af3"/>
          <w:rFonts w:eastAsia="Guttman Hodes" w:hint="cs"/>
          <w:rtl/>
        </w:rPr>
        <w:t>(</w:t>
      </w:r>
      <w:r>
        <w:rPr>
          <w:rStyle w:val="af3"/>
          <w:rFonts w:eastAsia="Guttman Hodes" w:hint="cs"/>
          <w:rtl/>
        </w:rPr>
        <w:t>פ</w:t>
      </w:r>
      <w:r>
        <w:rPr>
          <w:rStyle w:val="af3"/>
          <w:rFonts w:eastAsia="Guttman Hodes"/>
          <w:rtl/>
        </w:rPr>
        <w:t>"</w:t>
      </w:r>
      <w:r>
        <w:rPr>
          <w:rStyle w:val="af3"/>
          <w:rFonts w:eastAsia="Guttman Hodes" w:hint="cs"/>
          <w:rtl/>
        </w:rPr>
        <w:t>א סוה</w:t>
      </w:r>
      <w:r>
        <w:rPr>
          <w:rStyle w:val="af3"/>
          <w:rFonts w:eastAsia="Guttman Hodes"/>
          <w:rtl/>
        </w:rPr>
        <w:t>"</w:t>
      </w:r>
      <w:r>
        <w:rPr>
          <w:rStyle w:val="af3"/>
          <w:rFonts w:eastAsia="Guttman Hodes" w:hint="cs"/>
          <w:rtl/>
        </w:rPr>
        <w:t>ד</w:t>
      </w:r>
      <w:r w:rsidRPr="002303B3">
        <w:rPr>
          <w:rStyle w:val="af3"/>
          <w:rFonts w:eastAsia="Guttman Hodes" w:hint="cs"/>
          <w:rtl/>
        </w:rPr>
        <w:t>, ו.)</w:t>
      </w:r>
      <w:r>
        <w:rPr>
          <w:rFonts w:hint="cs"/>
          <w:rtl/>
        </w:rPr>
        <w:t xml:space="preserve">, וכתב </w:t>
      </w:r>
      <w:r w:rsidRPr="007B503F">
        <w:rPr>
          <w:rStyle w:val="aff5"/>
          <w:rFonts w:hint="cs"/>
          <w:rtl/>
        </w:rPr>
        <w:t>החזו"א</w:t>
      </w:r>
      <w:r>
        <w:rPr>
          <w:rFonts w:hint="cs"/>
          <w:rtl/>
        </w:rPr>
        <w:t xml:space="preserve"> דכן משמע בסוגיין דיד סולדת הוא פחות מחום יד נכוית, דהא אמרינן דיד סולדת הוא כשיעור שכריסו של תינוק נכוית, ומשמע דיד עצמה אינה נכוית בשיעור זה, וכתב </w:t>
      </w:r>
      <w:r w:rsidRPr="00581809">
        <w:rPr>
          <w:rStyle w:val="aff5"/>
          <w:rFonts w:hint="cs"/>
          <w:rtl/>
        </w:rPr>
        <w:t>החזו"א</w:t>
      </w:r>
      <w:r>
        <w:rPr>
          <w:rFonts w:hint="cs"/>
          <w:rtl/>
        </w:rPr>
        <w:t xml:space="preserve"> דלכן אמרינן בגמ' דאין היד סולדת ובירושלמי דאין היד שולטת, דהוא שיעור פחות מיד נכוית. </w:t>
      </w:r>
      <w:r w:rsidRPr="00581809">
        <w:rPr>
          <w:rStyle w:val="af0"/>
          <w:rFonts w:hint="cs"/>
          <w:rtl/>
        </w:rPr>
        <w:t>[והיינו כביאור</w:t>
      </w:r>
      <w:r>
        <w:rPr>
          <w:rFonts w:hint="cs"/>
          <w:rtl/>
        </w:rPr>
        <w:t xml:space="preserve"> </w:t>
      </w:r>
      <w:r w:rsidRPr="00581809">
        <w:rPr>
          <w:rStyle w:val="affa"/>
          <w:rFonts w:hint="cs"/>
          <w:rtl/>
        </w:rPr>
        <w:t>הבית יעקב</w:t>
      </w:r>
      <w:r w:rsidRPr="00581809">
        <w:rPr>
          <w:rStyle w:val="af0"/>
          <w:rFonts w:hint="cs"/>
          <w:rtl/>
        </w:rPr>
        <w:t xml:space="preserve"> </w:t>
      </w:r>
      <w:r w:rsidRPr="00581809">
        <w:rPr>
          <w:rStyle w:val="aff1"/>
          <w:rFonts w:hint="cs"/>
          <w:rtl/>
        </w:rPr>
        <w:t xml:space="preserve">(עי' אות </w:t>
      </w:r>
      <w:r w:rsidRPr="00581809">
        <w:rPr>
          <w:rStyle w:val="aff1"/>
          <w:rtl/>
        </w:rPr>
        <w:fldChar w:fldCharType="begin"/>
      </w:r>
      <w:r w:rsidRPr="00581809">
        <w:rPr>
          <w:rStyle w:val="aff1"/>
          <w:rtl/>
        </w:rPr>
        <w:instrText xml:space="preserve"> </w:instrText>
      </w:r>
      <w:r w:rsidRPr="00581809">
        <w:rPr>
          <w:rStyle w:val="aff1"/>
          <w:rFonts w:hint="cs"/>
        </w:rPr>
        <w:instrText>REF</w:instrText>
      </w:r>
      <w:r w:rsidRPr="00581809">
        <w:rPr>
          <w:rStyle w:val="aff1"/>
          <w:rFonts w:hint="cs"/>
          <w:rtl/>
        </w:rPr>
        <w:instrText xml:space="preserve"> _</w:instrText>
      </w:r>
      <w:r w:rsidRPr="00581809">
        <w:rPr>
          <w:rStyle w:val="aff1"/>
          <w:rFonts w:hint="cs"/>
        </w:rPr>
        <w:instrText>Ref113741980 \r \h</w:instrText>
      </w:r>
      <w:r w:rsidRPr="00581809">
        <w:rPr>
          <w:rStyle w:val="aff1"/>
          <w:rtl/>
        </w:rPr>
        <w:instrText xml:space="preserve"> </w:instrText>
      </w:r>
      <w:r w:rsidRPr="00581809">
        <w:rPr>
          <w:rStyle w:val="aff1"/>
          <w:rtl/>
        </w:rPr>
      </w:r>
      <w:r w:rsidRPr="00581809">
        <w:rPr>
          <w:rStyle w:val="aff1"/>
          <w:rtl/>
        </w:rPr>
        <w:fldChar w:fldCharType="separate"/>
      </w:r>
      <w:r w:rsidR="004F6F15">
        <w:rPr>
          <w:rStyle w:val="aff1"/>
          <w:cs/>
        </w:rPr>
        <w:t>‎</w:t>
      </w:r>
      <w:r w:rsidR="004F6F15">
        <w:rPr>
          <w:rStyle w:val="aff1"/>
          <w:rtl/>
        </w:rPr>
        <w:t>עב)</w:t>
      </w:r>
      <w:r w:rsidRPr="00581809">
        <w:rPr>
          <w:rStyle w:val="aff1"/>
          <w:rtl/>
        </w:rPr>
        <w:fldChar w:fldCharType="end"/>
      </w:r>
      <w:r w:rsidRPr="00581809">
        <w:rPr>
          <w:rStyle w:val="af0"/>
          <w:rFonts w:hint="cs"/>
          <w:rtl/>
        </w:rPr>
        <w:t xml:space="preserve"> בשם </w:t>
      </w:r>
      <w:r w:rsidRPr="00581809">
        <w:rPr>
          <w:rStyle w:val="affa"/>
          <w:rFonts w:hint="cs"/>
          <w:rtl/>
        </w:rPr>
        <w:t>הערוך</w:t>
      </w:r>
      <w:r w:rsidRPr="00581809">
        <w:rPr>
          <w:rStyle w:val="af0"/>
          <w:rFonts w:hint="cs"/>
          <w:rtl/>
        </w:rPr>
        <w:t xml:space="preserve">, </w:t>
      </w:r>
      <w:r w:rsidRPr="00581809">
        <w:rPr>
          <w:rStyle w:val="affa"/>
          <w:rFonts w:hint="cs"/>
          <w:rtl/>
        </w:rPr>
        <w:t>ור"ח והמהר"י קורקוס והמהר"ם חלאווה</w:t>
      </w:r>
      <w:r w:rsidRPr="00581809">
        <w:rPr>
          <w:rStyle w:val="af0"/>
          <w:rFonts w:hint="cs"/>
          <w:rtl/>
        </w:rPr>
        <w:t xml:space="preserve"> </w:t>
      </w:r>
      <w:r w:rsidRPr="00581809">
        <w:rPr>
          <w:rStyle w:val="aff1"/>
          <w:rFonts w:hint="cs"/>
          <w:rtl/>
        </w:rPr>
        <w:t xml:space="preserve">(עי' אות </w:t>
      </w:r>
      <w:r w:rsidRPr="00581809">
        <w:rPr>
          <w:rStyle w:val="aff1"/>
          <w:rtl/>
        </w:rPr>
        <w:fldChar w:fldCharType="begin"/>
      </w:r>
      <w:r w:rsidRPr="00581809">
        <w:rPr>
          <w:rStyle w:val="aff1"/>
          <w:rtl/>
        </w:rPr>
        <w:instrText xml:space="preserve"> </w:instrText>
      </w:r>
      <w:r w:rsidRPr="00581809">
        <w:rPr>
          <w:rStyle w:val="aff1"/>
          <w:rFonts w:hint="cs"/>
        </w:rPr>
        <w:instrText>REF</w:instrText>
      </w:r>
      <w:r w:rsidRPr="00581809">
        <w:rPr>
          <w:rStyle w:val="aff1"/>
          <w:rFonts w:hint="cs"/>
          <w:rtl/>
        </w:rPr>
        <w:instrText xml:space="preserve"> _</w:instrText>
      </w:r>
      <w:r w:rsidRPr="00581809">
        <w:rPr>
          <w:rStyle w:val="aff1"/>
          <w:rFonts w:hint="cs"/>
        </w:rPr>
        <w:instrText>Ref113741972 \r \h</w:instrText>
      </w:r>
      <w:r w:rsidRPr="00581809">
        <w:rPr>
          <w:rStyle w:val="aff1"/>
          <w:rtl/>
        </w:rPr>
        <w:instrText xml:space="preserve"> </w:instrText>
      </w:r>
      <w:r w:rsidRPr="00581809">
        <w:rPr>
          <w:rStyle w:val="aff1"/>
          <w:rtl/>
        </w:rPr>
      </w:r>
      <w:r w:rsidRPr="00581809">
        <w:rPr>
          <w:rStyle w:val="aff1"/>
          <w:rtl/>
        </w:rPr>
        <w:fldChar w:fldCharType="separate"/>
      </w:r>
      <w:r w:rsidR="004F6F15">
        <w:rPr>
          <w:rStyle w:val="aff1"/>
          <w:cs/>
        </w:rPr>
        <w:t>‎</w:t>
      </w:r>
      <w:r w:rsidR="004F6F15">
        <w:rPr>
          <w:rStyle w:val="aff1"/>
          <w:rtl/>
        </w:rPr>
        <w:t>עג)</w:t>
      </w:r>
      <w:r w:rsidRPr="00581809">
        <w:rPr>
          <w:rStyle w:val="aff1"/>
          <w:rtl/>
        </w:rPr>
        <w:fldChar w:fldCharType="end"/>
      </w:r>
      <w:r w:rsidRPr="00581809">
        <w:rPr>
          <w:rStyle w:val="af0"/>
          <w:rFonts w:hint="cs"/>
          <w:rtl/>
        </w:rPr>
        <w:t xml:space="preserve"> דיש "שולטת" היינו יד סולדת].</w:t>
      </w:r>
      <w:bookmarkEnd w:id="2046"/>
    </w:p>
    <w:p w14:paraId="77D81D3D" w14:textId="77777777" w:rsidR="00D4747B" w:rsidRPr="00606AAE" w:rsidRDefault="00D4747B" w:rsidP="00D4747B">
      <w:pPr>
        <w:pStyle w:val="a8"/>
        <w:rPr>
          <w:rtl/>
        </w:rPr>
      </w:pPr>
      <w:bookmarkStart w:id="2047" w:name="_Toc114037972"/>
      <w:r>
        <w:rPr>
          <w:rFonts w:hint="cs"/>
          <w:rtl/>
        </w:rPr>
        <w:t>בי' החזו"א ברמב"ם דכ"ש מבשל ביד נכוית וכ"ר מבשל ביס"ב ופחות מזה אינו חם אלא מפשיר</w:t>
      </w:r>
      <w:bookmarkEnd w:id="2047"/>
    </w:p>
    <w:p w14:paraId="38E6A0C6" w14:textId="71858B35" w:rsidR="00D4747B" w:rsidRPr="007B503F" w:rsidRDefault="00D4747B" w:rsidP="001A726C">
      <w:pPr>
        <w:pStyle w:val="a3"/>
        <w:rPr>
          <w:rStyle w:val="af0"/>
          <w:rtl/>
        </w:rPr>
      </w:pPr>
      <w:r>
        <w:rPr>
          <w:rFonts w:hint="cs"/>
          <w:rtl/>
        </w:rPr>
        <w:t xml:space="preserve">וכתב </w:t>
      </w:r>
      <w:r w:rsidRPr="007B503F">
        <w:rPr>
          <w:rStyle w:val="aff5"/>
          <w:rFonts w:hint="cs"/>
          <w:rtl/>
        </w:rPr>
        <w:t>החזו"א</w:t>
      </w:r>
      <w:r>
        <w:rPr>
          <w:rFonts w:hint="cs"/>
          <w:rtl/>
        </w:rPr>
        <w:t xml:space="preserve"> דאי כוונת </w:t>
      </w:r>
      <w:r w:rsidRPr="007B503F">
        <w:rPr>
          <w:rStyle w:val="aff5"/>
          <w:rFonts w:hint="cs"/>
          <w:rtl/>
        </w:rPr>
        <w:t>הרמב"ם</w:t>
      </w:r>
      <w:r>
        <w:rPr>
          <w:rFonts w:hint="cs"/>
          <w:rtl/>
        </w:rPr>
        <w:t xml:space="preserve"> דהיד נכוית הוא בישול בכלי שני, א"כ מבואר דבכלי ראשון שיעור הבישול הוא ביד סולדת, וכן משמע מדברי </w:t>
      </w:r>
      <w:r w:rsidRPr="007B503F">
        <w:rPr>
          <w:rStyle w:val="aff5"/>
          <w:rFonts w:hint="cs"/>
          <w:rtl/>
        </w:rPr>
        <w:t>הרמב"ם</w:t>
      </w:r>
      <w:r>
        <w:rPr>
          <w:rFonts w:hint="cs"/>
          <w:rtl/>
        </w:rPr>
        <w:t xml:space="preserve"> </w:t>
      </w:r>
      <w:r w:rsidRPr="00581809">
        <w:rPr>
          <w:rStyle w:val="af3"/>
          <w:rFonts w:eastAsia="Guttman Hodes" w:hint="cs"/>
          <w:rtl/>
        </w:rPr>
        <w:t xml:space="preserve">(עי' אות </w:t>
      </w:r>
      <w:r w:rsidRPr="00581809">
        <w:rPr>
          <w:rStyle w:val="af3"/>
          <w:rFonts w:eastAsia="Guttman Hodes"/>
          <w:rtl/>
        </w:rPr>
        <w:fldChar w:fldCharType="begin"/>
      </w:r>
      <w:r w:rsidRPr="00581809">
        <w:rPr>
          <w:rStyle w:val="af3"/>
          <w:rFonts w:eastAsia="Guttman Hodes"/>
          <w:rtl/>
        </w:rPr>
        <w:instrText xml:space="preserve"> </w:instrText>
      </w:r>
      <w:r w:rsidRPr="00581809">
        <w:rPr>
          <w:rStyle w:val="af3"/>
          <w:rFonts w:eastAsia="Guttman Hodes" w:hint="cs"/>
        </w:rPr>
        <w:instrText>REF</w:instrText>
      </w:r>
      <w:r w:rsidRPr="00581809">
        <w:rPr>
          <w:rStyle w:val="af3"/>
          <w:rFonts w:eastAsia="Guttman Hodes" w:hint="cs"/>
          <w:rtl/>
        </w:rPr>
        <w:instrText xml:space="preserve"> _</w:instrText>
      </w:r>
      <w:r w:rsidRPr="00581809">
        <w:rPr>
          <w:rStyle w:val="af3"/>
          <w:rFonts w:eastAsia="Guttman Hodes" w:hint="cs"/>
        </w:rPr>
        <w:instrText>Ref113737733 \r \h</w:instrText>
      </w:r>
      <w:r w:rsidRPr="00581809">
        <w:rPr>
          <w:rStyle w:val="af3"/>
          <w:rFonts w:eastAsia="Guttman Hodes"/>
          <w:rtl/>
        </w:rPr>
        <w:instrText xml:space="preserve"> </w:instrText>
      </w:r>
      <w:r w:rsidRPr="00581809">
        <w:rPr>
          <w:rStyle w:val="af3"/>
          <w:rFonts w:eastAsia="Guttman Hodes"/>
          <w:rtl/>
        </w:rPr>
      </w:r>
      <w:r w:rsidRPr="00581809">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581809">
        <w:rPr>
          <w:rStyle w:val="af3"/>
          <w:rFonts w:eastAsia="Guttman Hodes"/>
          <w:rtl/>
        </w:rPr>
        <w:fldChar w:fldCharType="end"/>
      </w:r>
      <w:r>
        <w:rPr>
          <w:rFonts w:hint="cs"/>
          <w:rtl/>
        </w:rPr>
        <w:t xml:space="preserve"> דכתב לענין שבת דכלי ראשון מבשל, וכלי שני אינו מבשל, </w:t>
      </w:r>
      <w:r w:rsidRPr="007B503F">
        <w:rPr>
          <w:rStyle w:val="aff5"/>
          <w:rFonts w:hint="cs"/>
          <w:rtl/>
        </w:rPr>
        <w:t>והרמב"ם</w:t>
      </w:r>
      <w:r>
        <w:rPr>
          <w:rFonts w:hint="cs"/>
          <w:rtl/>
        </w:rPr>
        <w:t xml:space="preserve"> איירי בכלי חם דהיינו יד סולדת שהוא פחות מיד נכוית, דא"א לומר דאיירי בפחות מיד סולדת, דא"כ אי"ז נקרא חמין אלא פושרין, ועיי"ש במ"ש </w:t>
      </w:r>
      <w:r w:rsidRPr="007B503F">
        <w:rPr>
          <w:rStyle w:val="aff5"/>
          <w:rFonts w:hint="cs"/>
          <w:rtl/>
        </w:rPr>
        <w:t>החזו"א</w:t>
      </w:r>
      <w:r>
        <w:rPr>
          <w:rFonts w:hint="cs"/>
          <w:rtl/>
        </w:rPr>
        <w:t xml:space="preserve"> דלפי"ז צריך להגיה בדברי הירושלמי. </w:t>
      </w:r>
      <w:r w:rsidRPr="007B503F">
        <w:rPr>
          <w:rStyle w:val="af0"/>
          <w:rFonts w:hint="cs"/>
          <w:rtl/>
        </w:rPr>
        <w:t xml:space="preserve">[ועי' במ"ש </w:t>
      </w:r>
      <w:r w:rsidRPr="0060525F">
        <w:rPr>
          <w:rStyle w:val="affa"/>
          <w:rFonts w:hint="cs"/>
          <w:rtl/>
        </w:rPr>
        <w:t>החזו"א</w:t>
      </w:r>
      <w:r w:rsidRPr="007B503F">
        <w:rPr>
          <w:rStyle w:val="af0"/>
          <w:rFonts w:hint="cs"/>
          <w:rtl/>
        </w:rPr>
        <w:t xml:space="preserve"> </w:t>
      </w:r>
      <w:r w:rsidRPr="0060525F">
        <w:rPr>
          <w:rStyle w:val="aff1"/>
          <w:rFonts w:hint="cs"/>
          <w:rtl/>
        </w:rPr>
        <w:t xml:space="preserve">(עי' אות </w:t>
      </w:r>
      <w:r w:rsidRPr="0060525F">
        <w:rPr>
          <w:rStyle w:val="aff1"/>
          <w:rtl/>
        </w:rPr>
        <w:fldChar w:fldCharType="begin"/>
      </w:r>
      <w:r w:rsidRPr="0060525F">
        <w:rPr>
          <w:rStyle w:val="aff1"/>
          <w:rtl/>
        </w:rPr>
        <w:instrText xml:space="preserve"> </w:instrText>
      </w:r>
      <w:r w:rsidRPr="0060525F">
        <w:rPr>
          <w:rStyle w:val="aff1"/>
          <w:rFonts w:hint="cs"/>
        </w:rPr>
        <w:instrText>REF</w:instrText>
      </w:r>
      <w:r w:rsidRPr="0060525F">
        <w:rPr>
          <w:rStyle w:val="aff1"/>
          <w:rFonts w:hint="cs"/>
          <w:rtl/>
        </w:rPr>
        <w:instrText xml:space="preserve"> _</w:instrText>
      </w:r>
      <w:r w:rsidRPr="0060525F">
        <w:rPr>
          <w:rStyle w:val="aff1"/>
          <w:rFonts w:hint="cs"/>
        </w:rPr>
        <w:instrText>Ref113565413 \r \h</w:instrText>
      </w:r>
      <w:r w:rsidRPr="0060525F">
        <w:rPr>
          <w:rStyle w:val="aff1"/>
          <w:rtl/>
        </w:rPr>
        <w:instrText xml:space="preserve"> </w:instrText>
      </w:r>
      <w:r w:rsidRPr="0060525F">
        <w:rPr>
          <w:rStyle w:val="aff1"/>
          <w:rtl/>
        </w:rPr>
      </w:r>
      <w:r w:rsidRPr="0060525F">
        <w:rPr>
          <w:rStyle w:val="aff1"/>
          <w:rtl/>
        </w:rPr>
        <w:fldChar w:fldCharType="separate"/>
      </w:r>
      <w:r w:rsidR="004F6F15">
        <w:rPr>
          <w:rStyle w:val="aff1"/>
          <w:cs/>
        </w:rPr>
        <w:t>‎</w:t>
      </w:r>
      <w:r w:rsidR="004F6F15">
        <w:rPr>
          <w:rStyle w:val="aff1"/>
          <w:rtl/>
        </w:rPr>
        <w:t>קי)</w:t>
      </w:r>
      <w:r w:rsidRPr="0060525F">
        <w:rPr>
          <w:rStyle w:val="aff1"/>
          <w:rtl/>
        </w:rPr>
        <w:fldChar w:fldCharType="end"/>
      </w:r>
      <w:r w:rsidRPr="007B503F">
        <w:rPr>
          <w:rStyle w:val="af0"/>
          <w:rFonts w:hint="cs"/>
          <w:rtl/>
        </w:rPr>
        <w:t xml:space="preserve"> דאפש"ל דלענין שבת לא פסק </w:t>
      </w:r>
      <w:r w:rsidRPr="0060525F">
        <w:rPr>
          <w:rStyle w:val="affa"/>
          <w:rFonts w:hint="cs"/>
          <w:rtl/>
        </w:rPr>
        <w:t>הרמב"ם</w:t>
      </w:r>
      <w:r w:rsidRPr="007B503F">
        <w:rPr>
          <w:rStyle w:val="af0"/>
          <w:rFonts w:hint="cs"/>
          <w:rtl/>
        </w:rPr>
        <w:t xml:space="preserve"> כירושלמי דיד נכוית הוי בישול בכלי שני].</w:t>
      </w:r>
    </w:p>
    <w:p w14:paraId="02B2B043" w14:textId="77777777" w:rsidR="00D4747B" w:rsidRPr="00410790" w:rsidRDefault="00D4747B" w:rsidP="00D4747B">
      <w:pPr>
        <w:pStyle w:val="a8"/>
        <w:rPr>
          <w:rtl/>
        </w:rPr>
      </w:pPr>
      <w:bookmarkStart w:id="2048" w:name="_Toc114037973"/>
      <w:r>
        <w:rPr>
          <w:rFonts w:hint="cs"/>
          <w:rtl/>
        </w:rPr>
        <w:t>בי' החזו"א דמשמע בלשון הרמב"ם דיד נכוית הוא חם ביותר ואילו יס"ב הוא רק חם</w:t>
      </w:r>
      <w:bookmarkEnd w:id="2048"/>
    </w:p>
    <w:p w14:paraId="1C20B623" w14:textId="78AED037" w:rsidR="00D4747B" w:rsidRDefault="00D4747B" w:rsidP="001A726C">
      <w:pPr>
        <w:pStyle w:val="a3"/>
        <w:rPr>
          <w:rtl/>
        </w:rPr>
      </w:pPr>
      <w:r>
        <w:rPr>
          <w:rFonts w:hint="cs"/>
          <w:rtl/>
        </w:rPr>
        <w:t xml:space="preserve">וכתב </w:t>
      </w:r>
      <w:r>
        <w:rPr>
          <w:rStyle w:val="aff5"/>
          <w:rFonts w:hint="cs"/>
          <w:rtl/>
        </w:rPr>
        <w:t>החזו"א</w:t>
      </w:r>
      <w:r>
        <w:rPr>
          <w:rFonts w:hint="cs"/>
          <w:rtl/>
        </w:rPr>
        <w:t xml:space="preserve"> </w:t>
      </w:r>
      <w:r w:rsidRPr="002303B3">
        <w:rPr>
          <w:rStyle w:val="af3"/>
          <w:rFonts w:eastAsia="Guttman Hodes" w:hint="cs"/>
          <w:rtl/>
        </w:rPr>
        <w:t>(מעשר</w:t>
      </w:r>
      <w:r>
        <w:rPr>
          <w:rStyle w:val="af3"/>
          <w:rFonts w:eastAsia="Guttman Hodes" w:hint="cs"/>
          <w:rtl/>
        </w:rPr>
        <w:t>ות</w:t>
      </w:r>
      <w:r w:rsidRPr="002303B3">
        <w:rPr>
          <w:rStyle w:val="af3"/>
          <w:rFonts w:eastAsia="Guttman Hodes" w:hint="cs"/>
          <w:rtl/>
        </w:rPr>
        <w:t xml:space="preserve"> </w:t>
      </w:r>
      <w:r>
        <w:rPr>
          <w:rStyle w:val="af3"/>
          <w:rFonts w:eastAsia="Guttman Hodes" w:hint="cs"/>
          <w:rtl/>
        </w:rPr>
        <w:t xml:space="preserve">סי' ד' סקי"ח ד"ה הנה) </w:t>
      </w:r>
      <w:r w:rsidRPr="00D9067A">
        <w:rPr>
          <w:rFonts w:hint="cs"/>
          <w:rtl/>
        </w:rPr>
        <w:t>ד</w:t>
      </w:r>
      <w:r>
        <w:rPr>
          <w:rFonts w:hint="cs"/>
          <w:rtl/>
        </w:rPr>
        <w:t xml:space="preserve">כן משמע מדברי </w:t>
      </w:r>
      <w:r>
        <w:rPr>
          <w:rStyle w:val="aff5"/>
          <w:rFonts w:hint="cs"/>
          <w:rtl/>
        </w:rPr>
        <w:t>ה</w:t>
      </w:r>
      <w:r w:rsidRPr="00C876FB">
        <w:rPr>
          <w:rStyle w:val="aff5"/>
          <w:rFonts w:hint="cs"/>
          <w:rtl/>
        </w:rPr>
        <w:t>רמב"ם</w:t>
      </w:r>
      <w:r>
        <w:rPr>
          <w:rFonts w:hint="cs"/>
          <w:rtl/>
        </w:rPr>
        <w:t xml:space="preserve"> </w:t>
      </w:r>
      <w:r w:rsidRPr="009E07CC">
        <w:rPr>
          <w:rStyle w:val="af3"/>
          <w:rFonts w:eastAsia="Guttman Hodes" w:hint="cs"/>
          <w:rtl/>
        </w:rPr>
        <w:t xml:space="preserve">(עי' אות </w:t>
      </w:r>
      <w:r w:rsidRPr="009E07CC">
        <w:rPr>
          <w:rStyle w:val="af3"/>
          <w:rFonts w:eastAsia="Guttman Hodes"/>
          <w:rtl/>
        </w:rPr>
        <w:fldChar w:fldCharType="begin"/>
      </w:r>
      <w:r w:rsidRPr="009E07CC">
        <w:rPr>
          <w:rStyle w:val="af3"/>
          <w:rFonts w:eastAsia="Guttman Hodes"/>
          <w:rtl/>
        </w:rPr>
        <w:instrText xml:space="preserve"> </w:instrText>
      </w:r>
      <w:r w:rsidRPr="009E07CC">
        <w:rPr>
          <w:rStyle w:val="af3"/>
          <w:rFonts w:eastAsia="Guttman Hodes" w:hint="cs"/>
        </w:rPr>
        <w:instrText>REF</w:instrText>
      </w:r>
      <w:r w:rsidRPr="009E07CC">
        <w:rPr>
          <w:rStyle w:val="af3"/>
          <w:rFonts w:eastAsia="Guttman Hodes" w:hint="cs"/>
          <w:rtl/>
        </w:rPr>
        <w:instrText xml:space="preserve"> _</w:instrText>
      </w:r>
      <w:r w:rsidRPr="009E07CC">
        <w:rPr>
          <w:rStyle w:val="af3"/>
          <w:rFonts w:eastAsia="Guttman Hodes" w:hint="cs"/>
        </w:rPr>
        <w:instrText>Ref113478301 \r \h</w:instrText>
      </w:r>
      <w:r w:rsidRPr="009E07CC">
        <w:rPr>
          <w:rStyle w:val="af3"/>
          <w:rFonts w:eastAsia="Guttman Hodes"/>
          <w:rtl/>
        </w:rPr>
        <w:instrText xml:space="preserve"> </w:instrText>
      </w:r>
      <w:r w:rsidRPr="009E07CC">
        <w:rPr>
          <w:rStyle w:val="af3"/>
          <w:rFonts w:eastAsia="Guttman Hodes"/>
          <w:rtl/>
        </w:rPr>
      </w:r>
      <w:r w:rsidRPr="009E07CC">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9E07CC">
        <w:rPr>
          <w:rStyle w:val="af3"/>
          <w:rFonts w:eastAsia="Guttman Hodes"/>
          <w:rtl/>
        </w:rPr>
        <w:fldChar w:fldCharType="end"/>
      </w:r>
      <w:r>
        <w:rPr>
          <w:rFonts w:hint="cs"/>
          <w:rtl/>
        </w:rPr>
        <w:t xml:space="preserve"> דיד נכוית הוא שיעור חם יותר מיד סולדת, מדכתב דבכלי שני מבשל ביד נכוית שהוא "חם ביותר", ואילו בכלי ראשון כתב הרמב"ם רק "חם", והיינו שיעור יד סולדת.</w:t>
      </w:r>
    </w:p>
    <w:p w14:paraId="2DF80E3F" w14:textId="77777777" w:rsidR="00D4747B" w:rsidRDefault="00D4747B" w:rsidP="00D4747B">
      <w:pPr>
        <w:pStyle w:val="1"/>
        <w:rPr>
          <w:rtl/>
        </w:rPr>
      </w:pPr>
      <w:bookmarkStart w:id="2049" w:name="_Toc114037974"/>
      <w:r>
        <w:rPr>
          <w:rFonts w:hint="cs"/>
          <w:rtl/>
        </w:rPr>
        <w:t>בי' החזו"א דנח' בירו' אי בכ"ש יש שיעור יס"ב או דמתקרר מהר</w:t>
      </w:r>
      <w:bookmarkEnd w:id="2049"/>
    </w:p>
    <w:p w14:paraId="204753D7" w14:textId="77777777" w:rsidR="00D4747B" w:rsidRDefault="00D4747B" w:rsidP="00D4747B">
      <w:pPr>
        <w:pStyle w:val="a8"/>
        <w:rPr>
          <w:rtl/>
        </w:rPr>
      </w:pPr>
      <w:bookmarkStart w:id="2050" w:name="_Toc114037975"/>
      <w:r>
        <w:rPr>
          <w:rFonts w:hint="cs"/>
          <w:rtl/>
        </w:rPr>
        <w:t>בי' החזו"א בקו' הירו' דכיון דמבואר דבישול היינו רק ביד נכוית אמאי אסרו בכ"ר אף ביס"ב</w:t>
      </w:r>
      <w:bookmarkEnd w:id="2050"/>
    </w:p>
    <w:p w14:paraId="6B68277C" w14:textId="4834581C" w:rsidR="00D4747B" w:rsidRPr="00C65AA0" w:rsidRDefault="00D4747B" w:rsidP="001A726C">
      <w:pPr>
        <w:pStyle w:val="a3"/>
        <w:rPr>
          <w:rStyle w:val="af0"/>
          <w:rtl/>
        </w:rPr>
      </w:pPr>
      <w:bookmarkStart w:id="2051" w:name="_Ref113787942"/>
      <w:r>
        <w:rPr>
          <w:rFonts w:hint="cs"/>
          <w:rtl/>
        </w:rPr>
        <w:t xml:space="preserve">וכתב </w:t>
      </w:r>
      <w:r>
        <w:rPr>
          <w:rStyle w:val="aff5"/>
          <w:rFonts w:hint="cs"/>
          <w:rtl/>
        </w:rPr>
        <w:t>החזו"א</w:t>
      </w:r>
      <w:r>
        <w:rPr>
          <w:rFonts w:hint="cs"/>
          <w:rtl/>
        </w:rPr>
        <w:t xml:space="preserve"> </w:t>
      </w:r>
      <w:r w:rsidRPr="002303B3">
        <w:rPr>
          <w:rStyle w:val="af3"/>
          <w:rFonts w:eastAsia="Guttman Hodes" w:hint="cs"/>
          <w:rtl/>
        </w:rPr>
        <w:t>(מעשר</w:t>
      </w:r>
      <w:r>
        <w:rPr>
          <w:rStyle w:val="af3"/>
          <w:rFonts w:eastAsia="Guttman Hodes" w:hint="cs"/>
          <w:rtl/>
        </w:rPr>
        <w:t>ות</w:t>
      </w:r>
      <w:r w:rsidRPr="002303B3">
        <w:rPr>
          <w:rStyle w:val="af3"/>
          <w:rFonts w:eastAsia="Guttman Hodes" w:hint="cs"/>
          <w:rtl/>
        </w:rPr>
        <w:t xml:space="preserve"> </w:t>
      </w:r>
      <w:r>
        <w:rPr>
          <w:rStyle w:val="af3"/>
          <w:rFonts w:eastAsia="Guttman Hodes" w:hint="cs"/>
          <w:rtl/>
        </w:rPr>
        <w:t>סי' ד' סקי"ח ד"ה ר"מ פ"ג</w:t>
      </w:r>
      <w:r w:rsidRPr="002303B3">
        <w:rPr>
          <w:rStyle w:val="af3"/>
          <w:rFonts w:eastAsia="Guttman Hodes" w:hint="cs"/>
          <w:rtl/>
        </w:rPr>
        <w:t>)</w:t>
      </w:r>
      <w:r>
        <w:rPr>
          <w:rStyle w:val="af3"/>
          <w:rFonts w:eastAsia="Guttman Hodes" w:hint="cs"/>
          <w:rtl/>
        </w:rPr>
        <w:t xml:space="preserve"> </w:t>
      </w:r>
      <w:r>
        <w:rPr>
          <w:rFonts w:hint="cs"/>
          <w:rtl/>
        </w:rPr>
        <w:t xml:space="preserve">דלפי"ז קושית הירושלמי במה בין כלי ראשון לכלי שני, היינו כיון דלדעת הירושלמי בישול הוא ביד נכוית, א"כ מבואר דבפחות מיד נכוית לא חשיב חום של בישול, והקשה הירושלמי דאמאי אסור בכלי ראשון ביד סולדת. </w:t>
      </w:r>
      <w:r w:rsidRPr="00C65AA0">
        <w:rPr>
          <w:rStyle w:val="af0"/>
          <w:rFonts w:hint="cs"/>
          <w:rtl/>
        </w:rPr>
        <w:t xml:space="preserve">[ולפי"ז מיושבת קושית </w:t>
      </w:r>
      <w:r w:rsidRPr="00C65AA0">
        <w:rPr>
          <w:rStyle w:val="affa"/>
          <w:rFonts w:hint="cs"/>
          <w:rtl/>
        </w:rPr>
        <w:t>השיירי</w:t>
      </w:r>
      <w:r w:rsidRPr="00C65AA0">
        <w:rPr>
          <w:rStyle w:val="af0"/>
          <w:rFonts w:hint="cs"/>
          <w:rtl/>
        </w:rPr>
        <w:t xml:space="preserve"> </w:t>
      </w:r>
      <w:r w:rsidRPr="00C65AA0">
        <w:rPr>
          <w:rStyle w:val="affa"/>
          <w:rFonts w:hint="cs"/>
          <w:rtl/>
        </w:rPr>
        <w:t>קרבן</w:t>
      </w:r>
      <w:r w:rsidRPr="00C65AA0">
        <w:rPr>
          <w:rStyle w:val="af0"/>
          <w:rFonts w:hint="cs"/>
          <w:rtl/>
        </w:rPr>
        <w:t xml:space="preserve"> </w:t>
      </w:r>
      <w:r w:rsidRPr="00C65AA0">
        <w:rPr>
          <w:rStyle w:val="aff1"/>
          <w:rFonts w:hint="cs"/>
          <w:rtl/>
        </w:rPr>
        <w:t xml:space="preserve">(עי' אות </w:t>
      </w:r>
      <w:r w:rsidRPr="00C65AA0">
        <w:rPr>
          <w:rStyle w:val="aff1"/>
          <w:rtl/>
        </w:rPr>
        <w:fldChar w:fldCharType="begin"/>
      </w:r>
      <w:r w:rsidRPr="00C65AA0">
        <w:rPr>
          <w:rStyle w:val="aff1"/>
          <w:rtl/>
        </w:rPr>
        <w:instrText xml:space="preserve"> </w:instrText>
      </w:r>
      <w:r w:rsidRPr="00C65AA0">
        <w:rPr>
          <w:rStyle w:val="aff1"/>
          <w:rFonts w:hint="cs"/>
        </w:rPr>
        <w:instrText>REF</w:instrText>
      </w:r>
      <w:r w:rsidRPr="00C65AA0">
        <w:rPr>
          <w:rStyle w:val="aff1"/>
          <w:rFonts w:hint="cs"/>
          <w:rtl/>
        </w:rPr>
        <w:instrText xml:space="preserve"> _</w:instrText>
      </w:r>
      <w:r w:rsidRPr="00C65AA0">
        <w:rPr>
          <w:rStyle w:val="aff1"/>
          <w:rFonts w:hint="cs"/>
        </w:rPr>
        <w:instrText>Ref113554723 \r \h</w:instrText>
      </w:r>
      <w:r w:rsidRPr="00C65AA0">
        <w:rPr>
          <w:rStyle w:val="aff1"/>
          <w:rtl/>
        </w:rPr>
        <w:instrText xml:space="preserve"> </w:instrText>
      </w:r>
      <w:r w:rsidRPr="00C65AA0">
        <w:rPr>
          <w:rStyle w:val="aff1"/>
          <w:rtl/>
        </w:rPr>
      </w:r>
      <w:r w:rsidRPr="00C65AA0">
        <w:rPr>
          <w:rStyle w:val="aff1"/>
          <w:rtl/>
        </w:rPr>
        <w:fldChar w:fldCharType="separate"/>
      </w:r>
      <w:r w:rsidR="004F6F15">
        <w:rPr>
          <w:rStyle w:val="aff1"/>
          <w:cs/>
        </w:rPr>
        <w:t>‎</w:t>
      </w:r>
      <w:r w:rsidR="004F6F15">
        <w:rPr>
          <w:rStyle w:val="aff1"/>
          <w:rtl/>
        </w:rPr>
        <w:t>כו)</w:t>
      </w:r>
      <w:r w:rsidRPr="00C65AA0">
        <w:rPr>
          <w:rStyle w:val="aff1"/>
          <w:rtl/>
        </w:rPr>
        <w:fldChar w:fldCharType="end"/>
      </w:r>
      <w:r w:rsidRPr="00C65AA0">
        <w:rPr>
          <w:rStyle w:val="af0"/>
          <w:rFonts w:hint="cs"/>
          <w:rtl/>
        </w:rPr>
        <w:t xml:space="preserve"> על </w:t>
      </w:r>
      <w:r w:rsidRPr="00C65AA0">
        <w:rPr>
          <w:rStyle w:val="affa"/>
          <w:rFonts w:hint="cs"/>
          <w:rtl/>
        </w:rPr>
        <w:t>התוס'</w:t>
      </w:r>
      <w:r w:rsidRPr="00C65AA0">
        <w:rPr>
          <w:rStyle w:val="af0"/>
          <w:rFonts w:hint="cs"/>
          <w:rtl/>
        </w:rPr>
        <w:t xml:space="preserve"> </w:t>
      </w:r>
      <w:r w:rsidRPr="00C65AA0">
        <w:rPr>
          <w:rStyle w:val="aff1"/>
          <w:rFonts w:hint="cs"/>
          <w:rtl/>
        </w:rPr>
        <w:t xml:space="preserve">(עי' אות </w:t>
      </w:r>
      <w:r w:rsidRPr="00C65AA0">
        <w:rPr>
          <w:rStyle w:val="aff1"/>
          <w:rtl/>
        </w:rPr>
        <w:fldChar w:fldCharType="begin"/>
      </w:r>
      <w:r w:rsidRPr="00C65AA0">
        <w:rPr>
          <w:rStyle w:val="aff1"/>
          <w:rtl/>
        </w:rPr>
        <w:instrText xml:space="preserve"> </w:instrText>
      </w:r>
      <w:r w:rsidRPr="00C65AA0">
        <w:rPr>
          <w:rStyle w:val="aff1"/>
          <w:rFonts w:hint="cs"/>
        </w:rPr>
        <w:instrText>REF</w:instrText>
      </w:r>
      <w:r w:rsidRPr="00C65AA0">
        <w:rPr>
          <w:rStyle w:val="aff1"/>
          <w:rFonts w:hint="cs"/>
          <w:rtl/>
        </w:rPr>
        <w:instrText xml:space="preserve"> _</w:instrText>
      </w:r>
      <w:r w:rsidRPr="00C65AA0">
        <w:rPr>
          <w:rStyle w:val="aff1"/>
          <w:rFonts w:hint="cs"/>
        </w:rPr>
        <w:instrText>Ref113551630 \r \h</w:instrText>
      </w:r>
      <w:r w:rsidRPr="00C65AA0">
        <w:rPr>
          <w:rStyle w:val="aff1"/>
          <w:rtl/>
        </w:rPr>
        <w:instrText xml:space="preserve"> </w:instrText>
      </w:r>
      <w:r w:rsidRPr="00C65AA0">
        <w:rPr>
          <w:rStyle w:val="aff1"/>
          <w:rtl/>
        </w:rPr>
      </w:r>
      <w:r w:rsidRPr="00C65AA0">
        <w:rPr>
          <w:rStyle w:val="aff1"/>
          <w:rtl/>
        </w:rPr>
        <w:fldChar w:fldCharType="separate"/>
      </w:r>
      <w:r w:rsidR="004F6F15">
        <w:rPr>
          <w:rStyle w:val="aff1"/>
          <w:cs/>
        </w:rPr>
        <w:t>‎</w:t>
      </w:r>
      <w:r w:rsidR="004F6F15">
        <w:rPr>
          <w:rStyle w:val="aff1"/>
          <w:rtl/>
        </w:rPr>
        <w:t>יד)</w:t>
      </w:r>
      <w:r w:rsidRPr="00C65AA0">
        <w:rPr>
          <w:rStyle w:val="aff1"/>
          <w:rtl/>
        </w:rPr>
        <w:fldChar w:fldCharType="end"/>
      </w:r>
      <w:r w:rsidRPr="00C65AA0">
        <w:rPr>
          <w:rStyle w:val="af0"/>
          <w:rFonts w:hint="cs"/>
          <w:rtl/>
        </w:rPr>
        <w:t xml:space="preserve"> דקושית הירושלמי היא כיון דס"ל דכלי שני מבשל ביד נכוית, ואילו</w:t>
      </w:r>
      <w:r>
        <w:rPr>
          <w:rStyle w:val="af0"/>
          <w:rFonts w:hint="cs"/>
          <w:rtl/>
        </w:rPr>
        <w:t xml:space="preserve"> קושית</w:t>
      </w:r>
      <w:r w:rsidRPr="00C65AA0">
        <w:rPr>
          <w:rStyle w:val="af0"/>
          <w:rFonts w:hint="cs"/>
          <w:rtl/>
        </w:rPr>
        <w:t xml:space="preserve"> </w:t>
      </w:r>
      <w:r w:rsidRPr="00C65AA0">
        <w:rPr>
          <w:rStyle w:val="affa"/>
          <w:rFonts w:hint="cs"/>
          <w:rtl/>
        </w:rPr>
        <w:t>התוס'</w:t>
      </w:r>
      <w:r w:rsidRPr="00C65AA0">
        <w:rPr>
          <w:rStyle w:val="af0"/>
          <w:rFonts w:hint="cs"/>
          <w:rtl/>
        </w:rPr>
        <w:t xml:space="preserve"> היא לבבלי דכלי שני אינו מבשל אף ביד נכוית</w:t>
      </w:r>
      <w:r>
        <w:rPr>
          <w:rStyle w:val="af0"/>
          <w:rFonts w:hint="cs"/>
          <w:rtl/>
        </w:rPr>
        <w:t xml:space="preserve">, כדביאר </w:t>
      </w:r>
      <w:r w:rsidRPr="00C65AA0">
        <w:rPr>
          <w:rStyle w:val="affa"/>
          <w:rFonts w:hint="cs"/>
          <w:rtl/>
        </w:rPr>
        <w:t>החזו"א</w:t>
      </w:r>
      <w:r>
        <w:rPr>
          <w:rStyle w:val="af0"/>
          <w:rFonts w:hint="cs"/>
          <w:rtl/>
        </w:rPr>
        <w:t xml:space="preserve"> </w:t>
      </w:r>
      <w:r w:rsidRPr="00C65AA0">
        <w:rPr>
          <w:rStyle w:val="aff1"/>
          <w:rFonts w:hint="cs"/>
          <w:rtl/>
        </w:rPr>
        <w:t xml:space="preserve">(עי' אות </w:t>
      </w:r>
      <w:r w:rsidRPr="00C65AA0">
        <w:rPr>
          <w:rStyle w:val="aff1"/>
          <w:rtl/>
        </w:rPr>
        <w:fldChar w:fldCharType="begin"/>
      </w:r>
      <w:r w:rsidRPr="00C65AA0">
        <w:rPr>
          <w:rStyle w:val="aff1"/>
          <w:rtl/>
        </w:rPr>
        <w:instrText xml:space="preserve"> </w:instrText>
      </w:r>
      <w:r w:rsidRPr="00C65AA0">
        <w:rPr>
          <w:rStyle w:val="aff1"/>
          <w:rFonts w:hint="cs"/>
        </w:rPr>
        <w:instrText>REF</w:instrText>
      </w:r>
      <w:r w:rsidRPr="00C65AA0">
        <w:rPr>
          <w:rStyle w:val="aff1"/>
          <w:rFonts w:hint="cs"/>
          <w:rtl/>
        </w:rPr>
        <w:instrText xml:space="preserve"> _</w:instrText>
      </w:r>
      <w:r w:rsidRPr="00C65AA0">
        <w:rPr>
          <w:rStyle w:val="aff1"/>
          <w:rFonts w:hint="cs"/>
        </w:rPr>
        <w:instrText>Ref113565413 \r \h</w:instrText>
      </w:r>
      <w:r w:rsidRPr="00C65AA0">
        <w:rPr>
          <w:rStyle w:val="aff1"/>
          <w:rtl/>
        </w:rPr>
        <w:instrText xml:space="preserve"> </w:instrText>
      </w:r>
      <w:r w:rsidRPr="00C65AA0">
        <w:rPr>
          <w:rStyle w:val="aff1"/>
          <w:rtl/>
        </w:rPr>
      </w:r>
      <w:r w:rsidRPr="00C65AA0">
        <w:rPr>
          <w:rStyle w:val="aff1"/>
          <w:rtl/>
        </w:rPr>
        <w:fldChar w:fldCharType="separate"/>
      </w:r>
      <w:r w:rsidR="004F6F15">
        <w:rPr>
          <w:rStyle w:val="aff1"/>
          <w:cs/>
        </w:rPr>
        <w:t>‎</w:t>
      </w:r>
      <w:r w:rsidR="004F6F15">
        <w:rPr>
          <w:rStyle w:val="aff1"/>
          <w:rtl/>
        </w:rPr>
        <w:t>קי)</w:t>
      </w:r>
      <w:r w:rsidRPr="00C65AA0">
        <w:rPr>
          <w:rStyle w:val="aff1"/>
          <w:rtl/>
        </w:rPr>
        <w:fldChar w:fldCharType="end"/>
      </w:r>
      <w:r>
        <w:rPr>
          <w:rStyle w:val="af0"/>
          <w:rFonts w:hint="cs"/>
          <w:rtl/>
        </w:rPr>
        <w:t xml:space="preserve"> בדעת הבבלי]</w:t>
      </w:r>
      <w:r w:rsidRPr="00C65AA0">
        <w:rPr>
          <w:rStyle w:val="af0"/>
          <w:rFonts w:hint="cs"/>
          <w:rtl/>
        </w:rPr>
        <w:t>.</w:t>
      </w:r>
      <w:bookmarkEnd w:id="2051"/>
    </w:p>
    <w:p w14:paraId="15BFABB9" w14:textId="77777777" w:rsidR="00D4747B" w:rsidRPr="001F365B" w:rsidRDefault="00D4747B" w:rsidP="00D4747B">
      <w:pPr>
        <w:pStyle w:val="a8"/>
        <w:rPr>
          <w:rtl/>
        </w:rPr>
      </w:pPr>
      <w:bookmarkStart w:id="2052" w:name="_Toc114037976"/>
      <w:r>
        <w:rPr>
          <w:rFonts w:hint="cs"/>
          <w:rtl/>
        </w:rPr>
        <w:t>בי' החזו"א דלר' יוסי בירו' דביס"ב רק כ"ר מבשל אבל כ"ש מצטנן מהר ולא שייך בו שיעור יס"ב</w:t>
      </w:r>
      <w:bookmarkEnd w:id="2052"/>
    </w:p>
    <w:p w14:paraId="752B8C6E" w14:textId="77777777" w:rsidR="00D4747B" w:rsidRPr="0060525F" w:rsidRDefault="00D4747B" w:rsidP="001A726C">
      <w:pPr>
        <w:pStyle w:val="a3"/>
        <w:rPr>
          <w:rStyle w:val="af0"/>
          <w:rtl/>
        </w:rPr>
      </w:pPr>
      <w:r>
        <w:rPr>
          <w:rFonts w:hint="cs"/>
          <w:rtl/>
        </w:rPr>
        <w:t xml:space="preserve">ובדעת רבי יוסי בירושלמי, ביאר </w:t>
      </w:r>
      <w:r w:rsidRPr="0060525F">
        <w:rPr>
          <w:rStyle w:val="aff5"/>
          <w:rFonts w:hint="cs"/>
          <w:rtl/>
        </w:rPr>
        <w:t>החזו"א</w:t>
      </w:r>
      <w:r>
        <w:rPr>
          <w:rFonts w:hint="cs"/>
          <w:rtl/>
        </w:rPr>
        <w:t xml:space="preserve"> דאף דביד נכוית הוי בישול בין בכלי ראשון ובין בכלי שני, מ"מ ביד סולדת יש חילוק בין כלי ראשון לכלי שני, דבכלי שני כל שאינו חם בשיעור שהיד נכוית בו, הוא מתקרר ע"י הכלי שני, לפחות משיעור יד סולדת, כיון דכלי שני ממהר להצטנן, אבל בכלי ראשון דנשאר החום והוא מצטנן לאט, אף אחר שאינו חם בשיעור יד נכוית, עדיין הוא חם בשיעור שאין היד שולטת. </w:t>
      </w:r>
      <w:r w:rsidRPr="0060525F">
        <w:rPr>
          <w:rStyle w:val="af0"/>
          <w:rFonts w:hint="cs"/>
          <w:rtl/>
        </w:rPr>
        <w:t>[דהיינו יד סולדת בו].</w:t>
      </w:r>
    </w:p>
    <w:p w14:paraId="22B748F4" w14:textId="77777777" w:rsidR="00D4747B" w:rsidRDefault="00D4747B" w:rsidP="00D4747B">
      <w:pPr>
        <w:pStyle w:val="a8"/>
        <w:rPr>
          <w:rtl/>
        </w:rPr>
      </w:pPr>
      <w:bookmarkStart w:id="2053" w:name="_Toc114037977"/>
      <w:r>
        <w:rPr>
          <w:rFonts w:hint="cs"/>
          <w:rtl/>
        </w:rPr>
        <w:t>בי' החזו"א דלר' יונה בירו' אף בכ"ש שייך שיעור יס"ב אך בישול דאו' אף בכ"ר רק ביד נכוית</w:t>
      </w:r>
      <w:bookmarkEnd w:id="2053"/>
    </w:p>
    <w:p w14:paraId="6C768F2E" w14:textId="77777777" w:rsidR="00D4747B" w:rsidRDefault="00D4747B" w:rsidP="001A726C">
      <w:pPr>
        <w:pStyle w:val="a3"/>
        <w:rPr>
          <w:rtl/>
        </w:rPr>
      </w:pPr>
      <w:r>
        <w:rPr>
          <w:rFonts w:hint="cs"/>
          <w:rtl/>
        </w:rPr>
        <w:t xml:space="preserve">ובדעת רבי יונה בירושלמי, ביאר </w:t>
      </w:r>
      <w:r w:rsidRPr="0044163B">
        <w:rPr>
          <w:rStyle w:val="aff5"/>
          <w:rFonts w:hint="cs"/>
          <w:rtl/>
        </w:rPr>
        <w:t>החזו"א</w:t>
      </w:r>
      <w:r>
        <w:rPr>
          <w:rFonts w:hint="cs"/>
          <w:rtl/>
        </w:rPr>
        <w:t xml:space="preserve"> דאף בכלי שני שייך שיעור שאין היד שולטת, [</w:t>
      </w:r>
      <w:r w:rsidRPr="0060525F">
        <w:rPr>
          <w:rStyle w:val="af0"/>
          <w:rFonts w:hint="cs"/>
          <w:rtl/>
        </w:rPr>
        <w:t>דהיינו יד סולדת בו],</w:t>
      </w:r>
      <w:r>
        <w:rPr>
          <w:rFonts w:hint="cs"/>
          <w:rtl/>
        </w:rPr>
        <w:t xml:space="preserve"> אף לאחר שאינו חם בשיעור יד נכוית, אלא דס"ל לרבי יוסי בירושלמי דבישול דאו' הוא רק בשיעור יד נכוית, אבל בפחות מזה בשיעור יד סולדת אינו בישול מדאו', אלא דהחמירו מדרבנן בכלי ראשון ואסרו ביד סולדת, להחשיבה כמו שיעור יד נכוית, ולא החמירו בכלי שני ביד סולדת, ולא החשיבוה כיד נכוית. </w:t>
      </w:r>
      <w:r w:rsidRPr="0060525F">
        <w:rPr>
          <w:rStyle w:val="af0"/>
          <w:rFonts w:hint="cs"/>
          <w:rtl/>
        </w:rPr>
        <w:t xml:space="preserve">[ועיי"ש במה שביאר </w:t>
      </w:r>
      <w:r w:rsidRPr="0060525F">
        <w:rPr>
          <w:rStyle w:val="affa"/>
          <w:rFonts w:hint="cs"/>
          <w:rtl/>
        </w:rPr>
        <w:t>החזו"א</w:t>
      </w:r>
      <w:r w:rsidRPr="0060525F">
        <w:rPr>
          <w:rStyle w:val="af0"/>
          <w:rFonts w:hint="cs"/>
          <w:rtl/>
        </w:rPr>
        <w:t xml:space="preserve"> לפי"ז את </w:t>
      </w:r>
      <w:r>
        <w:rPr>
          <w:rStyle w:val="af0"/>
          <w:rFonts w:hint="cs"/>
          <w:rtl/>
        </w:rPr>
        <w:t xml:space="preserve">המשך </w:t>
      </w:r>
      <w:r w:rsidRPr="0060525F">
        <w:rPr>
          <w:rStyle w:val="af0"/>
          <w:rFonts w:hint="cs"/>
          <w:rtl/>
        </w:rPr>
        <w:t>דברי הירושלמי ב</w:t>
      </w:r>
      <w:r w:rsidRPr="0060525F">
        <w:rPr>
          <w:rStyle w:val="af0"/>
          <w:rtl/>
        </w:rPr>
        <w:t>פינכא דארוזא</w:t>
      </w:r>
      <w:r w:rsidRPr="0060525F">
        <w:rPr>
          <w:rStyle w:val="af0"/>
          <w:rFonts w:hint="cs"/>
          <w:rtl/>
        </w:rPr>
        <w:t>].</w:t>
      </w:r>
    </w:p>
    <w:p w14:paraId="1B5FD00C" w14:textId="77777777" w:rsidR="00D4747B" w:rsidRPr="007F4684" w:rsidRDefault="00D4747B" w:rsidP="00D4747B">
      <w:pPr>
        <w:pStyle w:val="a8"/>
        <w:rPr>
          <w:rtl/>
        </w:rPr>
      </w:pPr>
    </w:p>
    <w:p w14:paraId="45BD2B69" w14:textId="77777777" w:rsidR="00D4747B" w:rsidRDefault="00D4747B" w:rsidP="00D4747B">
      <w:pPr>
        <w:pStyle w:val="1"/>
        <w:rPr>
          <w:rtl/>
        </w:rPr>
      </w:pPr>
      <w:bookmarkStart w:id="2054" w:name="_Toc114037978"/>
      <w:r>
        <w:rPr>
          <w:rFonts w:hint="cs"/>
          <w:rtl/>
        </w:rPr>
        <w:lastRenderedPageBreak/>
        <w:t>בי' החזו"א דכל הנדון בירו' בכ"ר ביס"ב אבל באין יס"ב מותר</w:t>
      </w:r>
      <w:bookmarkEnd w:id="2054"/>
    </w:p>
    <w:p w14:paraId="053726D3" w14:textId="77777777" w:rsidR="00D4747B" w:rsidRDefault="00D4747B" w:rsidP="00D4747B">
      <w:pPr>
        <w:pStyle w:val="a8"/>
        <w:rPr>
          <w:rtl/>
        </w:rPr>
      </w:pPr>
      <w:bookmarkStart w:id="2055" w:name="_Toc114037979"/>
      <w:r>
        <w:rPr>
          <w:rFonts w:hint="cs"/>
          <w:rtl/>
        </w:rPr>
        <w:t>בי' החזו"א דמבו' בירושלמי דבפחות מיס"ב אף בכ"ר מותר ורק ביס"ב שייך לאסור בכ"ר</w:t>
      </w:r>
      <w:bookmarkEnd w:id="2055"/>
    </w:p>
    <w:p w14:paraId="2FD931AA" w14:textId="7E55EC40" w:rsidR="00D4747B" w:rsidRDefault="00D4747B" w:rsidP="001A726C">
      <w:pPr>
        <w:pStyle w:val="a3"/>
        <w:rPr>
          <w:rtl/>
        </w:rPr>
      </w:pPr>
      <w:r>
        <w:rPr>
          <w:rFonts w:hint="cs"/>
          <w:rtl/>
        </w:rPr>
        <w:t xml:space="preserve">וכתב </w:t>
      </w:r>
      <w:r w:rsidRPr="0044163B">
        <w:rPr>
          <w:rStyle w:val="aff5"/>
          <w:rFonts w:hint="cs"/>
          <w:rtl/>
        </w:rPr>
        <w:t>החזו"א</w:t>
      </w:r>
      <w:r>
        <w:rPr>
          <w:rFonts w:hint="cs"/>
          <w:rtl/>
        </w:rPr>
        <w:t xml:space="preserve"> </w:t>
      </w:r>
      <w:r w:rsidRPr="002303B3">
        <w:rPr>
          <w:rStyle w:val="af3"/>
          <w:rFonts w:eastAsia="Guttman Hodes" w:hint="cs"/>
          <w:rtl/>
        </w:rPr>
        <w:t>(מעשר</w:t>
      </w:r>
      <w:r>
        <w:rPr>
          <w:rStyle w:val="af3"/>
          <w:rFonts w:eastAsia="Guttman Hodes" w:hint="cs"/>
          <w:rtl/>
        </w:rPr>
        <w:t>ות</w:t>
      </w:r>
      <w:r w:rsidRPr="002303B3">
        <w:rPr>
          <w:rStyle w:val="af3"/>
          <w:rFonts w:eastAsia="Guttman Hodes" w:hint="cs"/>
          <w:rtl/>
        </w:rPr>
        <w:t xml:space="preserve"> </w:t>
      </w:r>
      <w:r>
        <w:rPr>
          <w:rStyle w:val="af3"/>
          <w:rFonts w:eastAsia="Guttman Hodes" w:hint="cs"/>
          <w:rtl/>
        </w:rPr>
        <w:t>סי' ד' סקי"ח סוד"ה ר"מ פ"ג</w:t>
      </w:r>
      <w:r w:rsidRPr="002303B3">
        <w:rPr>
          <w:rStyle w:val="af3"/>
          <w:rFonts w:eastAsia="Guttman Hodes" w:hint="cs"/>
          <w:rtl/>
        </w:rPr>
        <w:t>)</w:t>
      </w:r>
      <w:r>
        <w:rPr>
          <w:rStyle w:val="af3"/>
          <w:rFonts w:eastAsia="Guttman Hodes" w:hint="cs"/>
          <w:rtl/>
        </w:rPr>
        <w:t xml:space="preserve"> </w:t>
      </w:r>
      <w:r>
        <w:rPr>
          <w:rFonts w:hint="cs"/>
          <w:rtl/>
        </w:rPr>
        <w:t>ד</w:t>
      </w:r>
      <w:bookmarkStart w:id="2056" w:name="_Hlk113788342"/>
      <w:r>
        <w:rPr>
          <w:rFonts w:hint="cs"/>
          <w:rtl/>
        </w:rPr>
        <w:t>לפי"ז כל הנדון בירושלמי הוא לאסור בכלי ראשון ביד סולדת</w:t>
      </w:r>
      <w:bookmarkEnd w:id="2056"/>
      <w:r>
        <w:rPr>
          <w:rFonts w:hint="cs"/>
          <w:rtl/>
        </w:rPr>
        <w:t xml:space="preserve">, </w:t>
      </w:r>
      <w:r w:rsidRPr="0060525F">
        <w:rPr>
          <w:rStyle w:val="af0"/>
          <w:rFonts w:hint="cs"/>
          <w:rtl/>
        </w:rPr>
        <w:t>[דאסור מדרבנן, וביד נכוית אסור מדאו'],</w:t>
      </w:r>
      <w:r>
        <w:rPr>
          <w:rFonts w:hint="cs"/>
          <w:rtl/>
        </w:rPr>
        <w:t xml:space="preserve"> אבל בפחות מיד סולדת מותר אף בכלי ראשון, וכתב </w:t>
      </w:r>
      <w:r w:rsidRPr="0044163B">
        <w:rPr>
          <w:rStyle w:val="aff5"/>
          <w:rFonts w:hint="cs"/>
          <w:rtl/>
        </w:rPr>
        <w:t>החזו"א</w:t>
      </w:r>
      <w:r>
        <w:rPr>
          <w:rFonts w:hint="cs"/>
          <w:rtl/>
        </w:rPr>
        <w:t xml:space="preserve"> דכ"כ </w:t>
      </w:r>
      <w:r w:rsidRPr="0044163B">
        <w:rPr>
          <w:rStyle w:val="aff5"/>
          <w:rFonts w:hint="cs"/>
          <w:rtl/>
        </w:rPr>
        <w:t>הגר"א</w:t>
      </w:r>
      <w:r>
        <w:rPr>
          <w:rFonts w:hint="cs"/>
          <w:rtl/>
        </w:rPr>
        <w:t xml:space="preserve"> </w:t>
      </w:r>
      <w:r w:rsidRPr="007B503F">
        <w:rPr>
          <w:rStyle w:val="af3"/>
          <w:rFonts w:eastAsia="Guttman Hodes" w:hint="cs"/>
          <w:rtl/>
        </w:rPr>
        <w:t xml:space="preserve">(עי' אות </w:t>
      </w:r>
      <w:r w:rsidRPr="007B503F">
        <w:rPr>
          <w:rStyle w:val="af3"/>
          <w:rFonts w:eastAsia="Guttman Hodes"/>
          <w:rtl/>
        </w:rPr>
        <w:fldChar w:fldCharType="begin"/>
      </w:r>
      <w:r w:rsidRPr="007B503F">
        <w:rPr>
          <w:rStyle w:val="af3"/>
          <w:rFonts w:eastAsia="Guttman Hodes"/>
          <w:rtl/>
        </w:rPr>
        <w:instrText xml:space="preserve"> </w:instrText>
      </w:r>
      <w:r w:rsidRPr="007B503F">
        <w:rPr>
          <w:rStyle w:val="af3"/>
          <w:rFonts w:eastAsia="Guttman Hodes" w:hint="cs"/>
        </w:rPr>
        <w:instrText>REF</w:instrText>
      </w:r>
      <w:r w:rsidRPr="007B503F">
        <w:rPr>
          <w:rStyle w:val="af3"/>
          <w:rFonts w:eastAsia="Guttman Hodes" w:hint="cs"/>
          <w:rtl/>
        </w:rPr>
        <w:instrText xml:space="preserve"> _</w:instrText>
      </w:r>
      <w:r w:rsidRPr="007B503F">
        <w:rPr>
          <w:rStyle w:val="af3"/>
          <w:rFonts w:eastAsia="Guttman Hodes" w:hint="cs"/>
        </w:rPr>
        <w:instrText>Ref113220648 \r \h</w:instrText>
      </w:r>
      <w:r w:rsidRPr="007B503F">
        <w:rPr>
          <w:rStyle w:val="af3"/>
          <w:rFonts w:eastAsia="Guttman Hodes"/>
          <w:rtl/>
        </w:rPr>
        <w:instrText xml:space="preserve"> </w:instrText>
      </w:r>
      <w:r w:rsidRPr="007B503F">
        <w:rPr>
          <w:rStyle w:val="af3"/>
          <w:rFonts w:eastAsia="Guttman Hodes"/>
          <w:rtl/>
        </w:rPr>
      </w:r>
      <w:r w:rsidRPr="007B503F">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7B503F">
        <w:rPr>
          <w:rStyle w:val="af3"/>
          <w:rFonts w:eastAsia="Guttman Hodes"/>
          <w:rtl/>
        </w:rPr>
        <w:fldChar w:fldCharType="end"/>
      </w:r>
      <w:r>
        <w:rPr>
          <w:rFonts w:hint="cs"/>
          <w:rtl/>
        </w:rPr>
        <w:t xml:space="preserve">, אלא </w:t>
      </w:r>
      <w:r w:rsidRPr="0044163B">
        <w:rPr>
          <w:rStyle w:val="aff5"/>
          <w:rFonts w:hint="cs"/>
          <w:rtl/>
        </w:rPr>
        <w:t>דהגר"א</w:t>
      </w:r>
      <w:r>
        <w:rPr>
          <w:rFonts w:hint="cs"/>
          <w:rtl/>
        </w:rPr>
        <w:t xml:space="preserve"> ביאר את דברי הירושלמי לענין הפשר, ועי' במה שהקשה </w:t>
      </w:r>
      <w:r w:rsidRPr="007B503F">
        <w:rPr>
          <w:rStyle w:val="aff5"/>
          <w:rFonts w:hint="cs"/>
          <w:rtl/>
        </w:rPr>
        <w:t>החזו"א</w:t>
      </w:r>
      <w:r>
        <w:rPr>
          <w:rFonts w:hint="cs"/>
          <w:rtl/>
        </w:rPr>
        <w:t xml:space="preserve"> </w:t>
      </w:r>
      <w:r w:rsidRPr="007B503F">
        <w:rPr>
          <w:rStyle w:val="af3"/>
          <w:rFonts w:eastAsia="Guttman Hodes" w:hint="cs"/>
          <w:rtl/>
        </w:rPr>
        <w:t xml:space="preserve">(עי' אות </w:t>
      </w:r>
      <w:r w:rsidRPr="007B503F">
        <w:rPr>
          <w:rStyle w:val="af3"/>
          <w:rFonts w:eastAsia="Guttman Hodes"/>
          <w:rtl/>
        </w:rPr>
        <w:fldChar w:fldCharType="begin"/>
      </w:r>
      <w:r w:rsidRPr="007B503F">
        <w:rPr>
          <w:rStyle w:val="af3"/>
          <w:rFonts w:eastAsia="Guttman Hodes"/>
          <w:rtl/>
        </w:rPr>
        <w:instrText xml:space="preserve"> </w:instrText>
      </w:r>
      <w:r w:rsidRPr="007B503F">
        <w:rPr>
          <w:rStyle w:val="af3"/>
          <w:rFonts w:eastAsia="Guttman Hodes" w:hint="cs"/>
        </w:rPr>
        <w:instrText>REF</w:instrText>
      </w:r>
      <w:r w:rsidRPr="007B503F">
        <w:rPr>
          <w:rStyle w:val="af3"/>
          <w:rFonts w:eastAsia="Guttman Hodes" w:hint="cs"/>
          <w:rtl/>
        </w:rPr>
        <w:instrText xml:space="preserve"> _</w:instrText>
      </w:r>
      <w:r w:rsidRPr="007B503F">
        <w:rPr>
          <w:rStyle w:val="af3"/>
          <w:rFonts w:eastAsia="Guttman Hodes" w:hint="cs"/>
        </w:rPr>
        <w:instrText>Ref113483714 \r \h</w:instrText>
      </w:r>
      <w:r w:rsidRPr="007B503F">
        <w:rPr>
          <w:rStyle w:val="af3"/>
          <w:rFonts w:eastAsia="Guttman Hodes"/>
          <w:rtl/>
        </w:rPr>
        <w:instrText xml:space="preserve"> </w:instrText>
      </w:r>
      <w:r w:rsidRPr="007B503F">
        <w:rPr>
          <w:rStyle w:val="af3"/>
          <w:rFonts w:eastAsia="Guttman Hodes"/>
          <w:rtl/>
        </w:rPr>
      </w:r>
      <w:r w:rsidRPr="007B503F">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sidRPr="007B503F">
        <w:rPr>
          <w:rStyle w:val="af3"/>
          <w:rFonts w:eastAsia="Guttman Hodes"/>
          <w:rtl/>
        </w:rPr>
        <w:fldChar w:fldCharType="end"/>
      </w:r>
      <w:r>
        <w:rPr>
          <w:rFonts w:hint="cs"/>
          <w:rtl/>
        </w:rPr>
        <w:t xml:space="preserve"> על </w:t>
      </w:r>
      <w:r w:rsidRPr="007B503F">
        <w:rPr>
          <w:rStyle w:val="aff5"/>
          <w:rFonts w:hint="cs"/>
          <w:rtl/>
        </w:rPr>
        <w:t>הגר"א</w:t>
      </w:r>
      <w:r>
        <w:rPr>
          <w:rFonts w:hint="cs"/>
          <w:rtl/>
        </w:rPr>
        <w:t>.</w:t>
      </w:r>
    </w:p>
    <w:p w14:paraId="3A530566" w14:textId="77777777" w:rsidR="00D4747B" w:rsidRDefault="00D4747B" w:rsidP="00D4747B">
      <w:pPr>
        <w:pStyle w:val="1"/>
        <w:rPr>
          <w:rtl/>
        </w:rPr>
      </w:pPr>
      <w:bookmarkStart w:id="2057" w:name="_Toc114037980"/>
      <w:r>
        <w:rPr>
          <w:rFonts w:hint="cs"/>
          <w:rtl/>
        </w:rPr>
        <w:t>בי' החזו"א דבמעשר כ' הרמב"ם דנכוית מבשל ולא כ"כ בשבת</w:t>
      </w:r>
      <w:bookmarkEnd w:id="2057"/>
    </w:p>
    <w:p w14:paraId="1E02EE34" w14:textId="77777777" w:rsidR="00D4747B" w:rsidRPr="00D9067A" w:rsidRDefault="00D4747B" w:rsidP="00D4747B">
      <w:pPr>
        <w:pStyle w:val="a8"/>
        <w:rPr>
          <w:rtl/>
        </w:rPr>
      </w:pPr>
      <w:bookmarkStart w:id="2058" w:name="_Toc114037981"/>
      <w:r>
        <w:rPr>
          <w:rFonts w:hint="cs"/>
          <w:rtl/>
        </w:rPr>
        <w:t>בי' החזו"א דאפש"ל דלמעשרות פסק הרמב"ם כירו' אך לשבת פסק כבבלי דיד נכוית לא מבשל</w:t>
      </w:r>
      <w:bookmarkEnd w:id="2058"/>
    </w:p>
    <w:p w14:paraId="7178F3B0" w14:textId="730E8306" w:rsidR="00D4747B" w:rsidRDefault="00D4747B" w:rsidP="001A726C">
      <w:pPr>
        <w:pStyle w:val="a3"/>
        <w:rPr>
          <w:rtl/>
        </w:rPr>
      </w:pPr>
      <w:bookmarkStart w:id="2059" w:name="_Ref113565413"/>
      <w:r>
        <w:rPr>
          <w:rFonts w:hint="cs"/>
          <w:rtl/>
        </w:rPr>
        <w:t xml:space="preserve">אך כתב </w:t>
      </w:r>
      <w:r>
        <w:rPr>
          <w:rStyle w:val="aff5"/>
          <w:rFonts w:hint="cs"/>
          <w:rtl/>
        </w:rPr>
        <w:t>החזו"א</w:t>
      </w:r>
      <w:r>
        <w:rPr>
          <w:rFonts w:hint="cs"/>
          <w:rtl/>
        </w:rPr>
        <w:t xml:space="preserve"> </w:t>
      </w:r>
      <w:r w:rsidRPr="002303B3">
        <w:rPr>
          <w:rStyle w:val="af3"/>
          <w:rFonts w:eastAsia="Guttman Hodes" w:hint="cs"/>
          <w:rtl/>
        </w:rPr>
        <w:t>(מעשר</w:t>
      </w:r>
      <w:r>
        <w:rPr>
          <w:rStyle w:val="af3"/>
          <w:rFonts w:eastAsia="Guttman Hodes" w:hint="cs"/>
          <w:rtl/>
        </w:rPr>
        <w:t>ות</w:t>
      </w:r>
      <w:r w:rsidRPr="002303B3">
        <w:rPr>
          <w:rStyle w:val="af3"/>
          <w:rFonts w:eastAsia="Guttman Hodes" w:hint="cs"/>
          <w:rtl/>
        </w:rPr>
        <w:t xml:space="preserve"> </w:t>
      </w:r>
      <w:r>
        <w:rPr>
          <w:rStyle w:val="af3"/>
          <w:rFonts w:eastAsia="Guttman Hodes" w:hint="cs"/>
          <w:rtl/>
        </w:rPr>
        <w:t xml:space="preserve">סי' ד' סקי"ח ד"ה מיהו) </w:t>
      </w:r>
      <w:r>
        <w:rPr>
          <w:rFonts w:hint="cs"/>
          <w:rtl/>
        </w:rPr>
        <w:t xml:space="preserve">דאפש"ל דהא דפסק </w:t>
      </w:r>
      <w:r>
        <w:rPr>
          <w:rStyle w:val="aff5"/>
          <w:rFonts w:hint="cs"/>
          <w:rtl/>
        </w:rPr>
        <w:t>ה</w:t>
      </w:r>
      <w:r w:rsidRPr="00C876FB">
        <w:rPr>
          <w:rStyle w:val="aff5"/>
          <w:rFonts w:hint="cs"/>
          <w:rtl/>
        </w:rPr>
        <w:t>רמב"ם</w:t>
      </w:r>
      <w:r>
        <w:rPr>
          <w:rFonts w:hint="cs"/>
          <w:rtl/>
        </w:rPr>
        <w:t xml:space="preserve"> </w:t>
      </w:r>
      <w:r w:rsidRPr="009E07CC">
        <w:rPr>
          <w:rStyle w:val="af3"/>
          <w:rFonts w:eastAsia="Guttman Hodes" w:hint="cs"/>
          <w:rtl/>
        </w:rPr>
        <w:t xml:space="preserve">(עי' אות </w:t>
      </w:r>
      <w:r w:rsidRPr="009E07CC">
        <w:rPr>
          <w:rStyle w:val="af3"/>
          <w:rFonts w:eastAsia="Guttman Hodes"/>
          <w:rtl/>
        </w:rPr>
        <w:fldChar w:fldCharType="begin"/>
      </w:r>
      <w:r w:rsidRPr="009E07CC">
        <w:rPr>
          <w:rStyle w:val="af3"/>
          <w:rFonts w:eastAsia="Guttman Hodes"/>
          <w:rtl/>
        </w:rPr>
        <w:instrText xml:space="preserve"> </w:instrText>
      </w:r>
      <w:r w:rsidRPr="009E07CC">
        <w:rPr>
          <w:rStyle w:val="af3"/>
          <w:rFonts w:eastAsia="Guttman Hodes" w:hint="cs"/>
        </w:rPr>
        <w:instrText>REF</w:instrText>
      </w:r>
      <w:r w:rsidRPr="009E07CC">
        <w:rPr>
          <w:rStyle w:val="af3"/>
          <w:rFonts w:eastAsia="Guttman Hodes" w:hint="cs"/>
          <w:rtl/>
        </w:rPr>
        <w:instrText xml:space="preserve"> _</w:instrText>
      </w:r>
      <w:r w:rsidRPr="009E07CC">
        <w:rPr>
          <w:rStyle w:val="af3"/>
          <w:rFonts w:eastAsia="Guttman Hodes" w:hint="cs"/>
        </w:rPr>
        <w:instrText>Ref113478301 \r \h</w:instrText>
      </w:r>
      <w:r w:rsidRPr="009E07CC">
        <w:rPr>
          <w:rStyle w:val="af3"/>
          <w:rFonts w:eastAsia="Guttman Hodes"/>
          <w:rtl/>
        </w:rPr>
        <w:instrText xml:space="preserve"> </w:instrText>
      </w:r>
      <w:r w:rsidRPr="009E07CC">
        <w:rPr>
          <w:rStyle w:val="af3"/>
          <w:rFonts w:eastAsia="Guttman Hodes"/>
          <w:rtl/>
        </w:rPr>
      </w:r>
      <w:r w:rsidRPr="009E07CC">
        <w:rPr>
          <w:rStyle w:val="af3"/>
          <w:rFonts w:eastAsia="Guttman Hodes"/>
          <w:rtl/>
        </w:rPr>
        <w:fldChar w:fldCharType="separate"/>
      </w:r>
      <w:r w:rsidR="004F6F15">
        <w:rPr>
          <w:rStyle w:val="af3"/>
          <w:rFonts w:eastAsia="Guttman Hodes"/>
          <w:cs/>
        </w:rPr>
        <w:t>‎</w:t>
      </w:r>
      <w:r w:rsidR="004F6F15">
        <w:rPr>
          <w:rStyle w:val="af3"/>
          <w:rFonts w:eastAsia="Guttman Hodes"/>
          <w:rtl/>
        </w:rPr>
        <w:t>צה)</w:t>
      </w:r>
      <w:r w:rsidRPr="009E07CC">
        <w:rPr>
          <w:rStyle w:val="af3"/>
          <w:rFonts w:eastAsia="Guttman Hodes"/>
          <w:rtl/>
        </w:rPr>
        <w:fldChar w:fldCharType="end"/>
      </w:r>
      <w:r>
        <w:rPr>
          <w:rFonts w:hint="cs"/>
          <w:rtl/>
        </w:rPr>
        <w:t xml:space="preserve"> לענין מעשר כירושלמי, דכלי שני מבשל ביד נכוית, מ"מ לענין שבת לא פסק </w:t>
      </w:r>
      <w:r w:rsidRPr="0060525F">
        <w:rPr>
          <w:rStyle w:val="aff5"/>
          <w:rFonts w:hint="cs"/>
          <w:rtl/>
        </w:rPr>
        <w:t>הרמב"ם</w:t>
      </w:r>
      <w:r>
        <w:rPr>
          <w:rFonts w:hint="cs"/>
          <w:rtl/>
        </w:rPr>
        <w:t xml:space="preserve"> </w:t>
      </w:r>
      <w:r w:rsidRPr="00E4415A">
        <w:rPr>
          <w:rStyle w:val="af3"/>
          <w:rFonts w:eastAsia="Guttman Hodes" w:hint="cs"/>
          <w:rtl/>
        </w:rPr>
        <w:t xml:space="preserve">(עי' אות </w:t>
      </w:r>
      <w:r w:rsidRPr="00E4415A">
        <w:rPr>
          <w:rStyle w:val="af3"/>
          <w:rFonts w:eastAsia="Guttman Hodes"/>
          <w:rtl/>
        </w:rPr>
        <w:fldChar w:fldCharType="begin"/>
      </w:r>
      <w:r w:rsidRPr="00E4415A">
        <w:rPr>
          <w:rStyle w:val="af3"/>
          <w:rFonts w:eastAsia="Guttman Hodes"/>
          <w:rtl/>
        </w:rPr>
        <w:instrText xml:space="preserve"> </w:instrText>
      </w:r>
      <w:r w:rsidRPr="00E4415A">
        <w:rPr>
          <w:rStyle w:val="af3"/>
          <w:rFonts w:eastAsia="Guttman Hodes" w:hint="cs"/>
        </w:rPr>
        <w:instrText>REF</w:instrText>
      </w:r>
      <w:r w:rsidRPr="00E4415A">
        <w:rPr>
          <w:rStyle w:val="af3"/>
          <w:rFonts w:eastAsia="Guttman Hodes" w:hint="cs"/>
          <w:rtl/>
        </w:rPr>
        <w:instrText xml:space="preserve"> _</w:instrText>
      </w:r>
      <w:r w:rsidRPr="00E4415A">
        <w:rPr>
          <w:rStyle w:val="af3"/>
          <w:rFonts w:eastAsia="Guttman Hodes" w:hint="cs"/>
        </w:rPr>
        <w:instrText>Ref113737733 \r \h</w:instrText>
      </w:r>
      <w:r w:rsidRPr="00E4415A">
        <w:rPr>
          <w:rStyle w:val="af3"/>
          <w:rFonts w:eastAsia="Guttman Hodes"/>
          <w:rtl/>
        </w:rPr>
        <w:instrText xml:space="preserve"> </w:instrText>
      </w:r>
      <w:r w:rsidRPr="00E4415A">
        <w:rPr>
          <w:rStyle w:val="af3"/>
          <w:rFonts w:eastAsia="Guttman Hodes"/>
          <w:rtl/>
        </w:rPr>
      </w:r>
      <w:r w:rsidRPr="00E4415A">
        <w:rPr>
          <w:rStyle w:val="af3"/>
          <w:rFonts w:eastAsia="Guttman Hodes"/>
          <w:rtl/>
        </w:rPr>
        <w:fldChar w:fldCharType="separate"/>
      </w:r>
      <w:r w:rsidR="004F6F15">
        <w:rPr>
          <w:rStyle w:val="af3"/>
          <w:rFonts w:eastAsia="Guttman Hodes"/>
          <w:cs/>
        </w:rPr>
        <w:t>‎</w:t>
      </w:r>
      <w:r w:rsidR="004F6F15">
        <w:rPr>
          <w:rStyle w:val="af3"/>
          <w:rFonts w:eastAsia="Guttman Hodes"/>
          <w:rtl/>
        </w:rPr>
        <w:t>צ)</w:t>
      </w:r>
      <w:r w:rsidRPr="00E4415A">
        <w:rPr>
          <w:rStyle w:val="af3"/>
          <w:rFonts w:eastAsia="Guttman Hodes"/>
          <w:rtl/>
        </w:rPr>
        <w:fldChar w:fldCharType="end"/>
      </w:r>
      <w:r>
        <w:rPr>
          <w:rFonts w:hint="cs"/>
          <w:rtl/>
        </w:rPr>
        <w:t xml:space="preserve"> כן, כיון דבגמ' בסוגיין אמרינן בפשטות דכלי שני אינו מבשל, ומשמע דלא שייך בו בישול כלל, וכן משמע בגמ' בחולין </w:t>
      </w:r>
      <w:r w:rsidRPr="0060525F">
        <w:rPr>
          <w:rStyle w:val="af3"/>
          <w:rFonts w:eastAsia="Guttman Hodes" w:hint="cs"/>
          <w:rtl/>
        </w:rPr>
        <w:t>(קד:)</w:t>
      </w:r>
      <w:r>
        <w:rPr>
          <w:rFonts w:hint="cs"/>
          <w:rtl/>
        </w:rPr>
        <w:t xml:space="preserve">, וכתב </w:t>
      </w:r>
      <w:r w:rsidRPr="0060525F">
        <w:rPr>
          <w:rStyle w:val="aff5"/>
          <w:rFonts w:hint="cs"/>
          <w:rtl/>
        </w:rPr>
        <w:t>החזו"א</w:t>
      </w:r>
      <w:r>
        <w:rPr>
          <w:rFonts w:hint="cs"/>
          <w:rtl/>
        </w:rPr>
        <w:t xml:space="preserve"> דאפ"ה לענין מעשר פסק </w:t>
      </w:r>
      <w:r w:rsidRPr="0060525F">
        <w:rPr>
          <w:rStyle w:val="aff5"/>
          <w:rFonts w:hint="cs"/>
          <w:rtl/>
        </w:rPr>
        <w:t>הרמב"ם</w:t>
      </w:r>
      <w:r>
        <w:rPr>
          <w:rFonts w:hint="cs"/>
          <w:rtl/>
        </w:rPr>
        <w:t xml:space="preserve"> כירושלמי, כיון דבמעשר יש הרבה דברים שקובעים, ולכן אמרינן דכשהוא חם ביותר אף כלי שני קובע.</w:t>
      </w:r>
      <w:bookmarkEnd w:id="2059"/>
    </w:p>
    <w:p w14:paraId="4829ACFC" w14:textId="77777777" w:rsidR="00D4747B" w:rsidRDefault="00D4747B" w:rsidP="00D4747B">
      <w:pPr>
        <w:pStyle w:val="a8"/>
        <w:rPr>
          <w:rtl/>
        </w:rPr>
      </w:pPr>
      <w:bookmarkStart w:id="2060" w:name="_Toc114037982"/>
      <w:r>
        <w:rPr>
          <w:rFonts w:hint="cs"/>
          <w:rtl/>
        </w:rPr>
        <w:t>בי' החזו"א דקשה להקל בשבת ביד נכוית וא"כ אין היתר כ"ש דקשה לשער בין יס"ב ליד נכוית</w:t>
      </w:r>
      <w:bookmarkEnd w:id="2060"/>
    </w:p>
    <w:p w14:paraId="01DE17BE" w14:textId="5285FA6A" w:rsidR="00D4747B" w:rsidRDefault="00D4747B" w:rsidP="001A726C">
      <w:pPr>
        <w:pStyle w:val="a3"/>
        <w:rPr>
          <w:rtl/>
        </w:rPr>
      </w:pPr>
      <w:r>
        <w:rPr>
          <w:rFonts w:hint="cs"/>
          <w:rtl/>
        </w:rPr>
        <w:t xml:space="preserve">עוד כתב </w:t>
      </w:r>
      <w:r w:rsidRPr="0060525F">
        <w:rPr>
          <w:rStyle w:val="aff5"/>
          <w:rFonts w:hint="cs"/>
          <w:rtl/>
        </w:rPr>
        <w:t>החזו"א</w:t>
      </w:r>
      <w:r>
        <w:rPr>
          <w:rFonts w:hint="cs"/>
          <w:rtl/>
        </w:rPr>
        <w:t xml:space="preserve"> </w:t>
      </w:r>
      <w:r w:rsidRPr="0060525F">
        <w:rPr>
          <w:rStyle w:val="af3"/>
          <w:rFonts w:eastAsia="Guttman Hodes" w:hint="cs"/>
          <w:rtl/>
        </w:rPr>
        <w:t xml:space="preserve">(או"ח סי' נ"ב סקי"ט ד"ה  וכל) </w:t>
      </w:r>
      <w:r>
        <w:rPr>
          <w:rFonts w:hint="cs"/>
          <w:rtl/>
        </w:rPr>
        <w:t xml:space="preserve">דמ"ש </w:t>
      </w:r>
      <w:r w:rsidRPr="0060525F">
        <w:rPr>
          <w:rStyle w:val="aff5"/>
          <w:rFonts w:hint="cs"/>
          <w:rtl/>
        </w:rPr>
        <w:t>המשנ"ב</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Ref113793000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צז)</w:t>
      </w:r>
      <w:r>
        <w:rPr>
          <w:rStyle w:val="af3"/>
          <w:rFonts w:eastAsia="Guttman Hodes"/>
          <w:rtl/>
        </w:rPr>
        <w:fldChar w:fldCharType="end"/>
      </w:r>
      <w:r>
        <w:rPr>
          <w:rStyle w:val="af3"/>
          <w:rFonts w:eastAsia="Guttman Hodes" w:hint="cs"/>
          <w:rtl/>
        </w:rPr>
        <w:t xml:space="preserve"> </w:t>
      </w:r>
      <w:r w:rsidRPr="0060525F">
        <w:rPr>
          <w:rStyle w:val="af3"/>
          <w:rFonts w:eastAsia="Guttman Hodes" w:hint="cs"/>
          <w:rtl/>
        </w:rPr>
        <w:t xml:space="preserve"> </w:t>
      </w:r>
      <w:r>
        <w:rPr>
          <w:rFonts w:hint="cs"/>
          <w:rtl/>
        </w:rPr>
        <w:t xml:space="preserve">בשם </w:t>
      </w:r>
      <w:r w:rsidRPr="0060525F">
        <w:rPr>
          <w:rStyle w:val="aff5"/>
          <w:rFonts w:hint="cs"/>
          <w:rtl/>
        </w:rPr>
        <w:t>החיי אדם</w:t>
      </w:r>
      <w:r>
        <w:rPr>
          <w:rFonts w:hint="cs"/>
          <w:rtl/>
        </w:rPr>
        <w:t xml:space="preserve"> דיד נכוית בו מבשל אף בכלי שני, היינו כדביאר </w:t>
      </w:r>
      <w:r w:rsidRPr="0060525F">
        <w:rPr>
          <w:rStyle w:val="aff5"/>
          <w:rFonts w:hint="cs"/>
          <w:rtl/>
        </w:rPr>
        <w:t>החזו"א</w:t>
      </w:r>
      <w:r>
        <w:rPr>
          <w:rFonts w:hint="cs"/>
          <w:rtl/>
        </w:rPr>
        <w:t xml:space="preserve"> בדעת </w:t>
      </w:r>
      <w:r w:rsidRPr="0060525F">
        <w:rPr>
          <w:rStyle w:val="aff5"/>
          <w:rFonts w:hint="cs"/>
          <w:rtl/>
        </w:rPr>
        <w:t>הרמב"ם</w:t>
      </w:r>
      <w:r>
        <w:rPr>
          <w:rFonts w:hint="cs"/>
          <w:rtl/>
        </w:rPr>
        <w:t xml:space="preserve"> בירושלמי, וכתב </w:t>
      </w:r>
      <w:r w:rsidRPr="0060525F">
        <w:rPr>
          <w:rStyle w:val="aff5"/>
          <w:rFonts w:hint="cs"/>
          <w:rtl/>
        </w:rPr>
        <w:t>החזו"א</w:t>
      </w:r>
      <w:r>
        <w:rPr>
          <w:rFonts w:hint="cs"/>
          <w:rtl/>
        </w:rPr>
        <w:t xml:space="preserve"> דאעפ"י דאפש"ל דלענין שבת לא קיי"ל כירושלמי בזה</w:t>
      </w:r>
      <w:r w:rsidRPr="0060525F">
        <w:rPr>
          <w:rStyle w:val="af0"/>
          <w:rFonts w:hint="cs"/>
          <w:rtl/>
        </w:rPr>
        <w:t xml:space="preserve">, [כדביאר </w:t>
      </w:r>
      <w:r w:rsidRPr="0060525F">
        <w:rPr>
          <w:rStyle w:val="affa"/>
          <w:rFonts w:hint="cs"/>
          <w:rtl/>
        </w:rPr>
        <w:t>החזו"א</w:t>
      </w:r>
      <w:r w:rsidRPr="0060525F">
        <w:rPr>
          <w:rStyle w:val="af0"/>
          <w:rFonts w:hint="cs"/>
          <w:rtl/>
        </w:rPr>
        <w:t xml:space="preserve"> </w:t>
      </w:r>
      <w:r w:rsidRPr="00F52145">
        <w:rPr>
          <w:rStyle w:val="aff1"/>
          <w:rFonts w:hint="cs"/>
          <w:rtl/>
        </w:rPr>
        <w:t xml:space="preserve">(עי' אות </w:t>
      </w:r>
      <w:r w:rsidRPr="00F52145">
        <w:rPr>
          <w:rStyle w:val="aff1"/>
          <w:rtl/>
        </w:rPr>
        <w:fldChar w:fldCharType="begin"/>
      </w:r>
      <w:r w:rsidRPr="00F52145">
        <w:rPr>
          <w:rStyle w:val="aff1"/>
          <w:rtl/>
        </w:rPr>
        <w:instrText xml:space="preserve"> </w:instrText>
      </w:r>
      <w:r w:rsidRPr="00F52145">
        <w:rPr>
          <w:rStyle w:val="aff1"/>
          <w:rFonts w:hint="cs"/>
        </w:rPr>
        <w:instrText>REF</w:instrText>
      </w:r>
      <w:r w:rsidRPr="00F52145">
        <w:rPr>
          <w:rStyle w:val="aff1"/>
          <w:rFonts w:hint="cs"/>
          <w:rtl/>
        </w:rPr>
        <w:instrText xml:space="preserve"> _</w:instrText>
      </w:r>
      <w:r w:rsidRPr="00F52145">
        <w:rPr>
          <w:rStyle w:val="aff1"/>
          <w:rFonts w:hint="cs"/>
        </w:rPr>
        <w:instrText>Ref113565413 \r \h</w:instrText>
      </w:r>
      <w:r w:rsidRPr="00F52145">
        <w:rPr>
          <w:rStyle w:val="aff1"/>
          <w:rtl/>
        </w:rPr>
        <w:instrText xml:space="preserve"> </w:instrText>
      </w:r>
      <w:r w:rsidRPr="00F52145">
        <w:rPr>
          <w:rStyle w:val="aff1"/>
          <w:rtl/>
        </w:rPr>
      </w:r>
      <w:r w:rsidRPr="00F52145">
        <w:rPr>
          <w:rStyle w:val="aff1"/>
          <w:rtl/>
        </w:rPr>
        <w:fldChar w:fldCharType="separate"/>
      </w:r>
      <w:r w:rsidR="004F6F15">
        <w:rPr>
          <w:rStyle w:val="aff1"/>
          <w:cs/>
        </w:rPr>
        <w:t>‎</w:t>
      </w:r>
      <w:r w:rsidR="004F6F15">
        <w:rPr>
          <w:rStyle w:val="aff1"/>
          <w:rtl/>
        </w:rPr>
        <w:t>קי)</w:t>
      </w:r>
      <w:r w:rsidRPr="00F52145">
        <w:rPr>
          <w:rStyle w:val="aff1"/>
          <w:rtl/>
        </w:rPr>
        <w:fldChar w:fldCharType="end"/>
      </w:r>
      <w:r w:rsidRPr="0060525F">
        <w:rPr>
          <w:rStyle w:val="af0"/>
          <w:rFonts w:hint="cs"/>
          <w:rtl/>
        </w:rPr>
        <w:t xml:space="preserve">], </w:t>
      </w:r>
      <w:r>
        <w:rPr>
          <w:rFonts w:hint="cs"/>
          <w:rtl/>
        </w:rPr>
        <w:t xml:space="preserve">מ"מ קשה להקל באיסור שבת, וכתב </w:t>
      </w:r>
      <w:r w:rsidRPr="0060525F">
        <w:rPr>
          <w:rStyle w:val="aff5"/>
          <w:rFonts w:hint="cs"/>
          <w:rtl/>
        </w:rPr>
        <w:t>החזו"א</w:t>
      </w:r>
      <w:r>
        <w:rPr>
          <w:rFonts w:hint="cs"/>
          <w:rtl/>
        </w:rPr>
        <w:t xml:space="preserve"> דא"כ כל ההיתר דכלי שני ביד סולדת בו, נפל בבירא, דהא קשה לשער את החילוק בין יד סולדת ליד נכוית.</w:t>
      </w:r>
    </w:p>
    <w:p w14:paraId="40417F7B" w14:textId="77777777" w:rsidR="00D4747B" w:rsidRDefault="00D4747B" w:rsidP="00D4747B">
      <w:pPr>
        <w:pStyle w:val="affff5"/>
        <w:rPr>
          <w:rtl/>
        </w:rPr>
      </w:pPr>
      <w:bookmarkStart w:id="2061" w:name="_Toc114037983"/>
      <w:r>
        <w:rPr>
          <w:rFonts w:hint="cs"/>
          <w:rtl/>
        </w:rPr>
        <w:t>בדין דבר גוש דאין לו דפנות המקררות</w:t>
      </w:r>
      <w:bookmarkEnd w:id="2061"/>
    </w:p>
    <w:p w14:paraId="2BC47903" w14:textId="77777777" w:rsidR="00D4747B" w:rsidRDefault="00D4747B" w:rsidP="00D4747B">
      <w:pPr>
        <w:pStyle w:val="1"/>
        <w:rPr>
          <w:rtl/>
        </w:rPr>
      </w:pPr>
      <w:bookmarkStart w:id="2062" w:name="_Toc114037984"/>
      <w:r>
        <w:rPr>
          <w:rFonts w:hint="cs"/>
          <w:rtl/>
        </w:rPr>
        <w:t>פלו' האחרונים אי דבר גוש בכ"ש דינו ככ"ר דאין דפנות מצננות</w:t>
      </w:r>
      <w:bookmarkEnd w:id="2062"/>
    </w:p>
    <w:p w14:paraId="2B634514" w14:textId="77777777" w:rsidR="00D4747B" w:rsidRPr="00866A98" w:rsidRDefault="00D4747B" w:rsidP="00D4747B">
      <w:pPr>
        <w:pStyle w:val="a8"/>
        <w:rPr>
          <w:rtl/>
        </w:rPr>
      </w:pPr>
      <w:bookmarkStart w:id="2063" w:name="_Toc114037985"/>
      <w:r>
        <w:rPr>
          <w:rFonts w:hint="cs"/>
          <w:rtl/>
        </w:rPr>
        <w:t>בי' היש"ש והאו"ה הארוך דדבר גוש שאין לו דפנות המקררות אותו אף בכ"ש דינו ככ"ר</w:t>
      </w:r>
      <w:bookmarkEnd w:id="2063"/>
    </w:p>
    <w:p w14:paraId="1A5DD3B4" w14:textId="0EEFF56B" w:rsidR="00D4747B" w:rsidRDefault="00D4747B" w:rsidP="001A726C">
      <w:pPr>
        <w:pStyle w:val="a3"/>
        <w:rPr>
          <w:rtl/>
        </w:rPr>
      </w:pPr>
      <w:bookmarkStart w:id="2064" w:name="_Ref113786169"/>
      <w:r>
        <w:rPr>
          <w:rFonts w:hint="cs"/>
          <w:rtl/>
        </w:rPr>
        <w:t xml:space="preserve">במ"ש </w:t>
      </w:r>
      <w:bookmarkStart w:id="2065" w:name="_Hlk113464397"/>
      <w:r>
        <w:rPr>
          <w:rStyle w:val="aff5"/>
          <w:rtl/>
        </w:rPr>
        <w:t>התוס'</w:t>
      </w:r>
      <w:r>
        <w:rPr>
          <w:rFonts w:hint="cs"/>
          <w:rtl/>
        </w:rPr>
        <w:t xml:space="preserve"> </w:t>
      </w:r>
      <w:r w:rsidRPr="00356FB4">
        <w:rPr>
          <w:rStyle w:val="af3"/>
          <w:rFonts w:eastAsiaTheme="minorHAnsi" w:hint="cs"/>
          <w:rtl/>
        </w:rPr>
        <w:t xml:space="preserve">(עי' אות </w:t>
      </w:r>
      <w:r w:rsidRPr="00356FB4">
        <w:rPr>
          <w:rStyle w:val="af3"/>
          <w:rFonts w:eastAsiaTheme="minorHAnsi" w:hint="cs"/>
          <w:rtl/>
        </w:rPr>
        <w:fldChar w:fldCharType="begin"/>
      </w:r>
      <w:r w:rsidRPr="00356FB4">
        <w:rPr>
          <w:rStyle w:val="af3"/>
          <w:rFonts w:eastAsiaTheme="minorHAnsi" w:hint="cs"/>
          <w:rtl/>
        </w:rPr>
        <w:instrText xml:space="preserve"> </w:instrText>
      </w:r>
      <w:r w:rsidRPr="00356FB4">
        <w:rPr>
          <w:rStyle w:val="af3"/>
          <w:rFonts w:eastAsiaTheme="minorHAnsi"/>
        </w:rPr>
        <w:instrText>REF</w:instrText>
      </w:r>
      <w:r w:rsidRPr="00356FB4">
        <w:rPr>
          <w:rStyle w:val="af3"/>
          <w:rFonts w:eastAsiaTheme="minorHAnsi" w:hint="cs"/>
          <w:rtl/>
        </w:rPr>
        <w:instrText xml:space="preserve"> _</w:instrText>
      </w:r>
      <w:r w:rsidRPr="00356FB4">
        <w:rPr>
          <w:rStyle w:val="af3"/>
          <w:rFonts w:eastAsiaTheme="minorHAnsi"/>
        </w:rPr>
        <w:instrText>Ref113009459 \r \h</w:instrText>
      </w:r>
      <w:r w:rsidRPr="00356FB4">
        <w:rPr>
          <w:rStyle w:val="af3"/>
          <w:rFonts w:eastAsiaTheme="minorHAnsi" w:hint="cs"/>
          <w:rtl/>
        </w:rPr>
        <w:instrText xml:space="preserve"> </w:instrText>
      </w:r>
      <w:r w:rsidRPr="00356FB4">
        <w:rPr>
          <w:rStyle w:val="af3"/>
          <w:rFonts w:eastAsiaTheme="minorHAnsi" w:hint="cs"/>
          <w:rtl/>
        </w:rPr>
      </w:r>
      <w:r w:rsidRPr="00356FB4">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טו</w:t>
      </w:r>
      <w:r w:rsidR="004F6F15">
        <w:rPr>
          <w:rStyle w:val="af3"/>
          <w:rFonts w:eastAsiaTheme="minorHAnsi"/>
          <w:rtl/>
        </w:rPr>
        <w:t>)</w:t>
      </w:r>
      <w:r w:rsidRPr="00356FB4">
        <w:rPr>
          <w:rStyle w:val="af3"/>
          <w:rFonts w:eastAsiaTheme="minorHAnsi" w:hint="cs"/>
          <w:rtl/>
        </w:rPr>
        <w:fldChar w:fldCharType="end"/>
      </w:r>
      <w:r>
        <w:rPr>
          <w:rFonts w:hint="cs"/>
          <w:rtl/>
        </w:rPr>
        <w:t xml:space="preserve"> </w:t>
      </w:r>
      <w:bookmarkEnd w:id="2065"/>
      <w:r>
        <w:rPr>
          <w:rFonts w:hint="cs"/>
          <w:rtl/>
        </w:rPr>
        <w:t xml:space="preserve">דבכלי ראשון, הדפנות שלו חמות, ונשאר בו חום להרבה זמן, ולכן אמרו בו שיעור דכ"ז שהיד סולדת בו, אבל בכלי שני דהדפנות שלו אינם חמין הכלי הולך ומתקרר, הביא </w:t>
      </w:r>
      <w:r w:rsidRPr="00BA5898">
        <w:rPr>
          <w:rStyle w:val="aff5"/>
          <w:rFonts w:hint="cs"/>
          <w:rtl/>
        </w:rPr>
        <w:t>הש"ך</w:t>
      </w:r>
      <w:r>
        <w:rPr>
          <w:rFonts w:hint="cs"/>
          <w:rtl/>
        </w:rPr>
        <w:t xml:space="preserve"> </w:t>
      </w:r>
      <w:r w:rsidRPr="00866A98">
        <w:rPr>
          <w:rStyle w:val="af3"/>
          <w:rFonts w:eastAsia="Guttman Hodes" w:hint="cs"/>
          <w:rtl/>
        </w:rPr>
        <w:t>(יו"ד סי' ק"ה סק"ח)</w:t>
      </w:r>
      <w:r>
        <w:rPr>
          <w:rFonts w:hint="cs"/>
          <w:rtl/>
        </w:rPr>
        <w:t xml:space="preserve"> את דברי </w:t>
      </w:r>
      <w:r w:rsidRPr="00036522">
        <w:rPr>
          <w:rStyle w:val="aff5"/>
          <w:rFonts w:hint="cs"/>
          <w:rtl/>
        </w:rPr>
        <w:t>היש"ש בחולין</w:t>
      </w:r>
      <w:r>
        <w:rPr>
          <w:rFonts w:hint="cs"/>
          <w:rtl/>
        </w:rPr>
        <w:t xml:space="preserve"> </w:t>
      </w:r>
      <w:r w:rsidRPr="00A111E1">
        <w:rPr>
          <w:rStyle w:val="af3"/>
          <w:rFonts w:eastAsia="Guttman Hodes" w:hint="cs"/>
          <w:rtl/>
        </w:rPr>
        <w:t>(פ"ח סו"ס ע"א)</w:t>
      </w:r>
      <w:r>
        <w:rPr>
          <w:rFonts w:hint="cs"/>
          <w:rtl/>
        </w:rPr>
        <w:t xml:space="preserve"> דכתב דהא דכלי שני אינו מבשל, היינו דוקא בדבר שמתערב בכלי, אבל גוש שהעבירו מכלי ראשון לכלי שני, יש לו דין כלי ראשון, וכתב </w:t>
      </w:r>
      <w:r w:rsidRPr="00BA5898">
        <w:rPr>
          <w:rStyle w:val="aff5"/>
          <w:rFonts w:hint="cs"/>
          <w:rtl/>
        </w:rPr>
        <w:t>הש"ך</w:t>
      </w:r>
      <w:r>
        <w:rPr>
          <w:rFonts w:hint="cs"/>
          <w:rtl/>
        </w:rPr>
        <w:t xml:space="preserve"> דכ"כ </w:t>
      </w:r>
      <w:r w:rsidRPr="00BA5898">
        <w:rPr>
          <w:rStyle w:val="aff5"/>
          <w:rFonts w:hint="cs"/>
          <w:rtl/>
        </w:rPr>
        <w:t>באיסור והיתר הארוך</w:t>
      </w:r>
      <w:r>
        <w:rPr>
          <w:rFonts w:hint="cs"/>
          <w:rtl/>
        </w:rPr>
        <w:t xml:space="preserve"> </w:t>
      </w:r>
      <w:r w:rsidRPr="00866A98">
        <w:rPr>
          <w:rStyle w:val="af3"/>
          <w:rFonts w:eastAsia="Guttman Hodes" w:hint="cs"/>
          <w:rtl/>
        </w:rPr>
        <w:t>(כלל ל"ו</w:t>
      </w:r>
      <w:r>
        <w:rPr>
          <w:rFonts w:hint="cs"/>
          <w:rtl/>
        </w:rPr>
        <w:t xml:space="preserve"> </w:t>
      </w:r>
      <w:r w:rsidRPr="00866A98">
        <w:rPr>
          <w:rStyle w:val="af3"/>
          <w:rFonts w:eastAsia="Guttman Hodes" w:hint="cs"/>
          <w:rtl/>
        </w:rPr>
        <w:t>ז')</w:t>
      </w:r>
      <w:r>
        <w:rPr>
          <w:rFonts w:hint="cs"/>
          <w:rtl/>
        </w:rPr>
        <w:t xml:space="preserve"> דדבר גוש שאין לו דפנות שמקררות אותו יש לו דין כלי ראשון, וביאר </w:t>
      </w:r>
      <w:r w:rsidRPr="008977C4">
        <w:rPr>
          <w:rStyle w:val="aff5"/>
          <w:rFonts w:hint="cs"/>
          <w:rtl/>
        </w:rPr>
        <w:t>הש"ך</w:t>
      </w:r>
      <w:r>
        <w:rPr>
          <w:rFonts w:hint="cs"/>
          <w:rtl/>
        </w:rPr>
        <w:t xml:space="preserve"> דכן משמע מדברי </w:t>
      </w:r>
      <w:r w:rsidRPr="00BA5898">
        <w:rPr>
          <w:rStyle w:val="aff5"/>
          <w:rFonts w:hint="cs"/>
          <w:rtl/>
        </w:rPr>
        <w:t>התוס'</w:t>
      </w:r>
      <w:r>
        <w:rPr>
          <w:rFonts w:hint="cs"/>
          <w:rtl/>
        </w:rPr>
        <w:t xml:space="preserve"> דהחילוק בין כלי ראשון לכלי שני, הוא תלוי בחום של דפנות הכלי, וא"כ דבר גוש שהתבשל בכלי ראשון והעבירו לכלי שני, נשאר לו דין כלי ראשון, כ"ז שהוא חם בשיעור יד סולדת בו, כיון שאין לו דפנות שמקררות אותו כמו בכלי שני, וכ"כ </w:t>
      </w:r>
      <w:r w:rsidRPr="00866A98">
        <w:rPr>
          <w:rStyle w:val="aff5"/>
          <w:rFonts w:hint="cs"/>
          <w:rtl/>
        </w:rPr>
        <w:t>הגר"א</w:t>
      </w:r>
      <w:r>
        <w:rPr>
          <w:rFonts w:hint="cs"/>
          <w:rtl/>
        </w:rPr>
        <w:t xml:space="preserve"> </w:t>
      </w:r>
      <w:r w:rsidRPr="00866A98">
        <w:rPr>
          <w:rStyle w:val="af3"/>
          <w:rFonts w:eastAsia="Guttman Hodes" w:hint="cs"/>
          <w:rtl/>
        </w:rPr>
        <w:t>(יו"ד סי' ק"ה סקי"ז)</w:t>
      </w:r>
      <w:r>
        <w:rPr>
          <w:rFonts w:hint="cs"/>
          <w:rtl/>
        </w:rPr>
        <w:t xml:space="preserve"> דכדעת </w:t>
      </w:r>
      <w:r w:rsidRPr="00866A98">
        <w:rPr>
          <w:rStyle w:val="aff5"/>
          <w:rFonts w:hint="cs"/>
          <w:rtl/>
        </w:rPr>
        <w:t>היש"ש</w:t>
      </w:r>
      <w:r>
        <w:rPr>
          <w:rFonts w:hint="cs"/>
          <w:rtl/>
        </w:rPr>
        <w:t xml:space="preserve"> כן מבואר בדברי </w:t>
      </w:r>
      <w:r w:rsidRPr="00866A98">
        <w:rPr>
          <w:rStyle w:val="aff5"/>
          <w:rFonts w:hint="cs"/>
          <w:rtl/>
        </w:rPr>
        <w:t>התוס'</w:t>
      </w:r>
      <w:r>
        <w:rPr>
          <w:rFonts w:hint="cs"/>
          <w:rtl/>
        </w:rPr>
        <w:t>.</w:t>
      </w:r>
      <w:bookmarkEnd w:id="2064"/>
    </w:p>
    <w:p w14:paraId="1C8F6627" w14:textId="77777777" w:rsidR="00D4747B" w:rsidRPr="006623C9" w:rsidRDefault="00D4747B" w:rsidP="00D4747B">
      <w:pPr>
        <w:pStyle w:val="a8"/>
        <w:rPr>
          <w:rtl/>
        </w:rPr>
      </w:pPr>
    </w:p>
    <w:p w14:paraId="444E9DC4" w14:textId="77777777" w:rsidR="00D4747B" w:rsidRPr="006623C9" w:rsidRDefault="00D4747B" w:rsidP="00D4747B">
      <w:pPr>
        <w:pStyle w:val="a8"/>
        <w:rPr>
          <w:rtl/>
        </w:rPr>
      </w:pPr>
    </w:p>
    <w:p w14:paraId="17073981" w14:textId="77777777" w:rsidR="00D4747B" w:rsidRPr="006623C9" w:rsidRDefault="00D4747B" w:rsidP="00D4747B">
      <w:pPr>
        <w:pStyle w:val="a8"/>
        <w:rPr>
          <w:rtl/>
        </w:rPr>
      </w:pPr>
    </w:p>
    <w:p w14:paraId="0B35C06A" w14:textId="77777777" w:rsidR="00D4747B" w:rsidRPr="000252B1" w:rsidRDefault="00D4747B" w:rsidP="00D4747B">
      <w:pPr>
        <w:pStyle w:val="a8"/>
      </w:pPr>
      <w:bookmarkStart w:id="2066" w:name="_Toc114037986"/>
      <w:r>
        <w:rPr>
          <w:rFonts w:hint="cs"/>
          <w:rtl/>
        </w:rPr>
        <w:t>בי' הדרכ"מ דאף דבר גוש שהתבשל בכ"ר והעבירו לכ"ש יש לו דין כ"ש</w:t>
      </w:r>
      <w:bookmarkEnd w:id="2066"/>
    </w:p>
    <w:p w14:paraId="28235EFA" w14:textId="77777777" w:rsidR="00D4747B" w:rsidRDefault="00D4747B" w:rsidP="001A726C">
      <w:pPr>
        <w:pStyle w:val="a3"/>
        <w:rPr>
          <w:rtl/>
        </w:rPr>
      </w:pPr>
      <w:r>
        <w:rPr>
          <w:rFonts w:hint="cs"/>
          <w:rtl/>
        </w:rPr>
        <w:t xml:space="preserve">אך הביא </w:t>
      </w:r>
      <w:r w:rsidRPr="00866A98">
        <w:rPr>
          <w:rStyle w:val="aff5"/>
          <w:rFonts w:hint="cs"/>
          <w:rtl/>
        </w:rPr>
        <w:t>הש"ך</w:t>
      </w:r>
      <w:r>
        <w:rPr>
          <w:rFonts w:hint="cs"/>
          <w:rtl/>
        </w:rPr>
        <w:t xml:space="preserve"> את דברי </w:t>
      </w:r>
      <w:r w:rsidRPr="00866A98">
        <w:rPr>
          <w:rStyle w:val="aff5"/>
          <w:rFonts w:hint="cs"/>
          <w:rtl/>
        </w:rPr>
        <w:t>הדרכ"מ</w:t>
      </w:r>
      <w:r>
        <w:rPr>
          <w:rFonts w:hint="cs"/>
          <w:rtl/>
        </w:rPr>
        <w:t xml:space="preserve"> </w:t>
      </w:r>
      <w:r w:rsidRPr="00866A98">
        <w:rPr>
          <w:rStyle w:val="af3"/>
          <w:rFonts w:eastAsia="Guttman Hodes" w:hint="cs"/>
          <w:rtl/>
        </w:rPr>
        <w:t>(יו"ד סי' ק"ה ד')</w:t>
      </w:r>
      <w:r>
        <w:rPr>
          <w:rFonts w:hint="cs"/>
          <w:rtl/>
        </w:rPr>
        <w:t xml:space="preserve"> דדחה את דברי </w:t>
      </w:r>
      <w:r w:rsidRPr="00866A98">
        <w:rPr>
          <w:rStyle w:val="aff5"/>
          <w:rFonts w:hint="cs"/>
          <w:rtl/>
        </w:rPr>
        <w:t>היש"ש</w:t>
      </w:r>
      <w:r>
        <w:rPr>
          <w:rFonts w:hint="cs"/>
          <w:rtl/>
        </w:rPr>
        <w:t>, וכתב דאין חילוק בין דבר גוש לכל כלי שני.</w:t>
      </w:r>
    </w:p>
    <w:p w14:paraId="6FFF66B2" w14:textId="77777777" w:rsidR="00D4747B" w:rsidRDefault="00D4747B" w:rsidP="00D4747B">
      <w:pPr>
        <w:pStyle w:val="a8"/>
        <w:rPr>
          <w:rtl/>
        </w:rPr>
      </w:pPr>
      <w:bookmarkStart w:id="2067" w:name="_Toc114037987"/>
      <w:r>
        <w:rPr>
          <w:rFonts w:hint="cs"/>
          <w:rtl/>
        </w:rPr>
        <w:t>בי' החוו"ד דאף ליש"ש דיש לדבר גוש דין כ"ר היינו דבולע אך אינו מבשל דאין דופן שמחממת</w:t>
      </w:r>
      <w:bookmarkEnd w:id="2067"/>
    </w:p>
    <w:p w14:paraId="3413BE9D" w14:textId="4A21CCC6" w:rsidR="00D4747B" w:rsidRDefault="00D4747B" w:rsidP="001A726C">
      <w:pPr>
        <w:pStyle w:val="a3"/>
        <w:rPr>
          <w:rtl/>
        </w:rPr>
      </w:pPr>
      <w:bookmarkStart w:id="2068" w:name="_Ref113786611"/>
      <w:r>
        <w:rPr>
          <w:rFonts w:hint="cs"/>
          <w:rtl/>
        </w:rPr>
        <w:t xml:space="preserve">וכתב </w:t>
      </w:r>
      <w:bookmarkStart w:id="2069" w:name="_Hlk114565157"/>
      <w:r w:rsidRPr="00CE7272">
        <w:rPr>
          <w:rStyle w:val="aff5"/>
          <w:rFonts w:hint="cs"/>
          <w:rtl/>
        </w:rPr>
        <w:t>החוו"ד</w:t>
      </w:r>
      <w:r w:rsidRPr="00CE7272">
        <w:rPr>
          <w:rStyle w:val="af3"/>
          <w:rFonts w:eastAsia="Guttman Hodes" w:hint="cs"/>
          <w:rtl/>
        </w:rPr>
        <w:t xml:space="preserve"> (סי' צ"ב סקכ"ז</w:t>
      </w:r>
      <w:bookmarkEnd w:id="2069"/>
      <w:r w:rsidRPr="00CE7272">
        <w:rPr>
          <w:rStyle w:val="af3"/>
          <w:rFonts w:eastAsia="Guttman Hodes" w:hint="cs"/>
          <w:rtl/>
        </w:rPr>
        <w:t>)</w:t>
      </w:r>
      <w:r>
        <w:rPr>
          <w:rFonts w:hint="cs"/>
          <w:rtl/>
        </w:rPr>
        <w:t xml:space="preserve"> דאף לדעת </w:t>
      </w:r>
      <w:r w:rsidRPr="00CE7272">
        <w:rPr>
          <w:rStyle w:val="aff5"/>
          <w:rFonts w:hint="cs"/>
          <w:rtl/>
        </w:rPr>
        <w:t>היש"ש</w:t>
      </w:r>
      <w:r>
        <w:rPr>
          <w:rFonts w:hint="cs"/>
          <w:rtl/>
        </w:rPr>
        <w:t xml:space="preserve"> </w:t>
      </w:r>
      <w:r w:rsidRPr="008977C4">
        <w:rPr>
          <w:rStyle w:val="af3"/>
          <w:rFonts w:eastAsia="Guttman Hodes" w:hint="cs"/>
          <w:rtl/>
        </w:rPr>
        <w:t xml:space="preserve">(עי' אות </w:t>
      </w:r>
      <w:r w:rsidRPr="008977C4">
        <w:rPr>
          <w:rStyle w:val="af3"/>
          <w:rFonts w:eastAsia="Guttman Hodes"/>
          <w:rtl/>
        </w:rPr>
        <w:fldChar w:fldCharType="begin"/>
      </w:r>
      <w:r w:rsidRPr="008977C4">
        <w:rPr>
          <w:rStyle w:val="af3"/>
          <w:rFonts w:eastAsia="Guttman Hodes"/>
          <w:rtl/>
        </w:rPr>
        <w:instrText xml:space="preserve"> </w:instrText>
      </w:r>
      <w:r w:rsidRPr="008977C4">
        <w:rPr>
          <w:rStyle w:val="af3"/>
          <w:rFonts w:eastAsia="Guttman Hodes" w:hint="cs"/>
        </w:rPr>
        <w:instrText>REF</w:instrText>
      </w:r>
      <w:r w:rsidRPr="008977C4">
        <w:rPr>
          <w:rStyle w:val="af3"/>
          <w:rFonts w:eastAsia="Guttman Hodes" w:hint="cs"/>
          <w:rtl/>
        </w:rPr>
        <w:instrText xml:space="preserve"> _</w:instrText>
      </w:r>
      <w:r w:rsidRPr="008977C4">
        <w:rPr>
          <w:rStyle w:val="af3"/>
          <w:rFonts w:eastAsia="Guttman Hodes" w:hint="cs"/>
        </w:rPr>
        <w:instrText>Ref113786169 \r \h</w:instrText>
      </w:r>
      <w:r w:rsidRPr="008977C4">
        <w:rPr>
          <w:rStyle w:val="af3"/>
          <w:rFonts w:eastAsia="Guttman Hodes"/>
          <w:rtl/>
        </w:rPr>
        <w:instrText xml:space="preserve"> </w:instrText>
      </w:r>
      <w:r w:rsidRPr="008977C4">
        <w:rPr>
          <w:rStyle w:val="af3"/>
          <w:rFonts w:eastAsia="Guttman Hodes"/>
          <w:rtl/>
        </w:rPr>
      </w:r>
      <w:r w:rsidRPr="008977C4">
        <w:rPr>
          <w:rStyle w:val="af3"/>
          <w:rFonts w:eastAsia="Guttman Hodes"/>
          <w:rtl/>
        </w:rPr>
        <w:fldChar w:fldCharType="separate"/>
      </w:r>
      <w:r w:rsidR="004F6F15">
        <w:rPr>
          <w:rStyle w:val="af3"/>
          <w:rFonts w:eastAsia="Guttman Hodes"/>
          <w:cs/>
        </w:rPr>
        <w:t>‎</w:t>
      </w:r>
      <w:r w:rsidR="004F6F15">
        <w:rPr>
          <w:rStyle w:val="af3"/>
          <w:rFonts w:eastAsia="Guttman Hodes"/>
          <w:rtl/>
        </w:rPr>
        <w:t>קיב)</w:t>
      </w:r>
      <w:r w:rsidRPr="008977C4">
        <w:rPr>
          <w:rStyle w:val="af3"/>
          <w:rFonts w:eastAsia="Guttman Hodes"/>
          <w:rtl/>
        </w:rPr>
        <w:fldChar w:fldCharType="end"/>
      </w:r>
      <w:r>
        <w:rPr>
          <w:rFonts w:hint="cs"/>
          <w:rtl/>
        </w:rPr>
        <w:t xml:space="preserve"> דלדבר גוש יש דין כלי ראשון, דאין לו דפנות שמקררות אותו, היינו רק לענין דהוא בולע ופולט, אך מ"מ אינו מבשל ככלי ראשון, דהא אין לו דפנות שמחממות אותו ככלי ראשון, כדכתבו </w:t>
      </w:r>
      <w:r>
        <w:rPr>
          <w:rStyle w:val="aff5"/>
          <w:rtl/>
        </w:rPr>
        <w:t>התוס'</w:t>
      </w:r>
      <w:r>
        <w:rPr>
          <w:rFonts w:hint="cs"/>
          <w:rtl/>
        </w:rPr>
        <w:t xml:space="preserve"> </w:t>
      </w:r>
      <w:r w:rsidRPr="00356FB4">
        <w:rPr>
          <w:rStyle w:val="af3"/>
          <w:rFonts w:eastAsiaTheme="minorHAnsi" w:hint="cs"/>
          <w:rtl/>
        </w:rPr>
        <w:t xml:space="preserve">(עי' אות </w:t>
      </w:r>
      <w:r w:rsidRPr="00356FB4">
        <w:rPr>
          <w:rStyle w:val="af3"/>
          <w:rFonts w:eastAsiaTheme="minorHAnsi" w:hint="cs"/>
          <w:rtl/>
        </w:rPr>
        <w:fldChar w:fldCharType="begin"/>
      </w:r>
      <w:r w:rsidRPr="00356FB4">
        <w:rPr>
          <w:rStyle w:val="af3"/>
          <w:rFonts w:eastAsiaTheme="minorHAnsi" w:hint="cs"/>
          <w:rtl/>
        </w:rPr>
        <w:instrText xml:space="preserve"> </w:instrText>
      </w:r>
      <w:r w:rsidRPr="00356FB4">
        <w:rPr>
          <w:rStyle w:val="af3"/>
          <w:rFonts w:eastAsiaTheme="minorHAnsi"/>
        </w:rPr>
        <w:instrText>REF</w:instrText>
      </w:r>
      <w:r w:rsidRPr="00356FB4">
        <w:rPr>
          <w:rStyle w:val="af3"/>
          <w:rFonts w:eastAsiaTheme="minorHAnsi" w:hint="cs"/>
          <w:rtl/>
        </w:rPr>
        <w:instrText xml:space="preserve"> _</w:instrText>
      </w:r>
      <w:r w:rsidRPr="00356FB4">
        <w:rPr>
          <w:rStyle w:val="af3"/>
          <w:rFonts w:eastAsiaTheme="minorHAnsi"/>
        </w:rPr>
        <w:instrText>Ref113009459 \r \h</w:instrText>
      </w:r>
      <w:r w:rsidRPr="00356FB4">
        <w:rPr>
          <w:rStyle w:val="af3"/>
          <w:rFonts w:eastAsiaTheme="minorHAnsi" w:hint="cs"/>
          <w:rtl/>
        </w:rPr>
        <w:instrText xml:space="preserve"> </w:instrText>
      </w:r>
      <w:r w:rsidRPr="00356FB4">
        <w:rPr>
          <w:rStyle w:val="af3"/>
          <w:rFonts w:eastAsiaTheme="minorHAnsi" w:hint="cs"/>
          <w:rtl/>
        </w:rPr>
      </w:r>
      <w:r w:rsidRPr="00356FB4">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טו</w:t>
      </w:r>
      <w:r w:rsidR="004F6F15">
        <w:rPr>
          <w:rStyle w:val="af3"/>
          <w:rFonts w:eastAsiaTheme="minorHAnsi"/>
          <w:rtl/>
        </w:rPr>
        <w:t>)</w:t>
      </w:r>
      <w:r w:rsidRPr="00356FB4">
        <w:rPr>
          <w:rStyle w:val="af3"/>
          <w:rFonts w:eastAsiaTheme="minorHAnsi" w:hint="cs"/>
          <w:rtl/>
        </w:rPr>
        <w:fldChar w:fldCharType="end"/>
      </w:r>
      <w:r>
        <w:rPr>
          <w:rFonts w:hint="cs"/>
          <w:rtl/>
        </w:rPr>
        <w:t>.</w:t>
      </w:r>
      <w:bookmarkEnd w:id="2068"/>
    </w:p>
    <w:p w14:paraId="748461ED" w14:textId="77777777" w:rsidR="00D4747B" w:rsidRDefault="00D4747B" w:rsidP="00D4747B">
      <w:pPr>
        <w:pStyle w:val="a8"/>
        <w:rPr>
          <w:rtl/>
        </w:rPr>
      </w:pPr>
      <w:bookmarkStart w:id="2070" w:name="_Toc114037988"/>
      <w:r>
        <w:rPr>
          <w:rFonts w:hint="cs"/>
          <w:rtl/>
        </w:rPr>
        <w:t>קו' החוו"ד דדיוק דברי התוס' סותרים זל"ז אי דין כ"ר מחמת דופן מחממת או דאין דופן מקררת</w:t>
      </w:r>
      <w:bookmarkEnd w:id="2070"/>
    </w:p>
    <w:p w14:paraId="15ADB996" w14:textId="3DFCEA4C" w:rsidR="00D4747B" w:rsidRDefault="00D4747B" w:rsidP="001A726C">
      <w:pPr>
        <w:pStyle w:val="a3"/>
        <w:rPr>
          <w:rtl/>
        </w:rPr>
      </w:pPr>
      <w:bookmarkStart w:id="2071" w:name="_Ref113786426"/>
      <w:r>
        <w:rPr>
          <w:rFonts w:hint="cs"/>
          <w:rtl/>
        </w:rPr>
        <w:t xml:space="preserve">והקשה </w:t>
      </w:r>
      <w:r w:rsidRPr="00CE7272">
        <w:rPr>
          <w:rStyle w:val="aff5"/>
          <w:rFonts w:hint="cs"/>
          <w:rtl/>
        </w:rPr>
        <w:t>החוו"ד</w:t>
      </w:r>
      <w:r>
        <w:rPr>
          <w:rFonts w:hint="cs"/>
          <w:rtl/>
        </w:rPr>
        <w:t xml:space="preserve"> דבדברי </w:t>
      </w:r>
      <w:r w:rsidRPr="00CE7272">
        <w:rPr>
          <w:rStyle w:val="aff5"/>
          <w:rFonts w:hint="cs"/>
          <w:rtl/>
        </w:rPr>
        <w:t>התוס'</w:t>
      </w:r>
      <w:r>
        <w:rPr>
          <w:rFonts w:hint="cs"/>
          <w:rtl/>
        </w:rPr>
        <w:t xml:space="preserve"> </w:t>
      </w:r>
      <w:r w:rsidRPr="00356FB4">
        <w:rPr>
          <w:rStyle w:val="af3"/>
          <w:rFonts w:eastAsiaTheme="minorHAnsi" w:hint="cs"/>
          <w:rtl/>
        </w:rPr>
        <w:t xml:space="preserve">(עי' אות </w:t>
      </w:r>
      <w:r w:rsidRPr="00356FB4">
        <w:rPr>
          <w:rStyle w:val="af3"/>
          <w:rFonts w:eastAsiaTheme="minorHAnsi" w:hint="cs"/>
          <w:rtl/>
        </w:rPr>
        <w:fldChar w:fldCharType="begin"/>
      </w:r>
      <w:r w:rsidRPr="00356FB4">
        <w:rPr>
          <w:rStyle w:val="af3"/>
          <w:rFonts w:eastAsiaTheme="minorHAnsi" w:hint="cs"/>
          <w:rtl/>
        </w:rPr>
        <w:instrText xml:space="preserve"> </w:instrText>
      </w:r>
      <w:r w:rsidRPr="00356FB4">
        <w:rPr>
          <w:rStyle w:val="af3"/>
          <w:rFonts w:eastAsiaTheme="minorHAnsi"/>
        </w:rPr>
        <w:instrText>REF</w:instrText>
      </w:r>
      <w:r w:rsidRPr="00356FB4">
        <w:rPr>
          <w:rStyle w:val="af3"/>
          <w:rFonts w:eastAsiaTheme="minorHAnsi" w:hint="cs"/>
          <w:rtl/>
        </w:rPr>
        <w:instrText xml:space="preserve"> _</w:instrText>
      </w:r>
      <w:r w:rsidRPr="00356FB4">
        <w:rPr>
          <w:rStyle w:val="af3"/>
          <w:rFonts w:eastAsiaTheme="minorHAnsi"/>
        </w:rPr>
        <w:instrText>Ref113009459 \r \h</w:instrText>
      </w:r>
      <w:r w:rsidRPr="00356FB4">
        <w:rPr>
          <w:rStyle w:val="af3"/>
          <w:rFonts w:eastAsiaTheme="minorHAnsi" w:hint="cs"/>
          <w:rtl/>
        </w:rPr>
        <w:instrText xml:space="preserve"> </w:instrText>
      </w:r>
      <w:r w:rsidRPr="00356FB4">
        <w:rPr>
          <w:rStyle w:val="af3"/>
          <w:rFonts w:eastAsiaTheme="minorHAnsi" w:hint="cs"/>
          <w:rtl/>
        </w:rPr>
      </w:r>
      <w:r w:rsidRPr="00356FB4">
        <w:rPr>
          <w:rStyle w:val="af3"/>
          <w:rFonts w:eastAsiaTheme="minorHAnsi" w:hint="cs"/>
          <w:rtl/>
        </w:rPr>
        <w:fldChar w:fldCharType="separate"/>
      </w:r>
      <w:r w:rsidR="004F6F15">
        <w:rPr>
          <w:rStyle w:val="af3"/>
          <w:rFonts w:eastAsiaTheme="minorHAnsi" w:hint="eastAsia"/>
          <w:cs/>
        </w:rPr>
        <w:t>‎</w:t>
      </w:r>
      <w:r w:rsidR="004F6F15">
        <w:rPr>
          <w:rStyle w:val="af3"/>
          <w:rFonts w:eastAsiaTheme="minorHAnsi" w:hint="eastAsia"/>
          <w:rtl/>
        </w:rPr>
        <w:t>טו</w:t>
      </w:r>
      <w:r w:rsidR="004F6F15">
        <w:rPr>
          <w:rStyle w:val="af3"/>
          <w:rFonts w:eastAsiaTheme="minorHAnsi"/>
          <w:rtl/>
        </w:rPr>
        <w:t>)</w:t>
      </w:r>
      <w:r w:rsidRPr="00356FB4">
        <w:rPr>
          <w:rStyle w:val="af3"/>
          <w:rFonts w:eastAsiaTheme="minorHAnsi" w:hint="cs"/>
          <w:rtl/>
        </w:rPr>
        <w:fldChar w:fldCharType="end"/>
      </w:r>
      <w:r>
        <w:rPr>
          <w:rStyle w:val="af3"/>
          <w:rFonts w:eastAsiaTheme="minorHAnsi" w:hint="cs"/>
          <w:rtl/>
        </w:rPr>
        <w:t xml:space="preserve"> </w:t>
      </w:r>
      <w:r>
        <w:rPr>
          <w:rFonts w:hint="cs"/>
          <w:rtl/>
        </w:rPr>
        <w:t xml:space="preserve">בכלי ראשון משמע דמחמת דהדפנות מחממות לכן הוא מבשל ככלי ראשון, אבל כשאין לו דפנות אין לו דין כלי ראשון, אעפ"י דאין לו דפנות שמקררות אותו, ואילו במ"ש </w:t>
      </w:r>
      <w:r w:rsidRPr="008977C4">
        <w:rPr>
          <w:rStyle w:val="aff5"/>
          <w:rFonts w:hint="cs"/>
          <w:rtl/>
        </w:rPr>
        <w:t>התוס'</w:t>
      </w:r>
      <w:r>
        <w:rPr>
          <w:rFonts w:hint="cs"/>
          <w:rtl/>
        </w:rPr>
        <w:t xml:space="preserve"> דבכלי שני הדפנות מקררות אותו, משמע דבאין לו דפנות שמקררות אותו, אינו ככלי שני, אלא ככלי ראשון.</w:t>
      </w:r>
      <w:bookmarkEnd w:id="2071"/>
    </w:p>
    <w:p w14:paraId="44B565F7" w14:textId="77777777" w:rsidR="00D4747B" w:rsidRPr="008031E2" w:rsidRDefault="00D4747B" w:rsidP="00D4747B">
      <w:pPr>
        <w:pStyle w:val="a8"/>
        <w:rPr>
          <w:rtl/>
        </w:rPr>
      </w:pPr>
      <w:bookmarkStart w:id="2072" w:name="_Toc114037989"/>
      <w:r>
        <w:rPr>
          <w:rFonts w:hint="cs"/>
          <w:rtl/>
        </w:rPr>
        <w:t>בי' החוו"ד בתוס' דהכ"ר עצמו הדופן מבשלת ובכ"ש דופן מקררת ולא מבשל אף דעילאה גבר</w:t>
      </w:r>
      <w:bookmarkEnd w:id="2072"/>
      <w:r>
        <w:rPr>
          <w:rFonts w:hint="cs"/>
          <w:rtl/>
        </w:rPr>
        <w:t xml:space="preserve"> </w:t>
      </w:r>
    </w:p>
    <w:p w14:paraId="7E159097" w14:textId="77777777" w:rsidR="00D4747B" w:rsidRDefault="00D4747B" w:rsidP="001A726C">
      <w:pPr>
        <w:pStyle w:val="a3"/>
        <w:rPr>
          <w:rtl/>
        </w:rPr>
      </w:pPr>
      <w:r>
        <w:rPr>
          <w:rFonts w:hint="cs"/>
          <w:rtl/>
        </w:rPr>
        <w:t xml:space="preserve">ותירץ </w:t>
      </w:r>
      <w:r w:rsidRPr="00CE7272">
        <w:rPr>
          <w:rStyle w:val="aff5"/>
          <w:rFonts w:hint="cs"/>
          <w:rtl/>
        </w:rPr>
        <w:t>החוו"ד</w:t>
      </w:r>
      <w:r>
        <w:rPr>
          <w:rFonts w:hint="cs"/>
          <w:rtl/>
        </w:rPr>
        <w:t xml:space="preserve"> דכוונת </w:t>
      </w:r>
      <w:r w:rsidRPr="00CE7272">
        <w:rPr>
          <w:rStyle w:val="aff5"/>
          <w:rFonts w:hint="cs"/>
          <w:rtl/>
        </w:rPr>
        <w:t>התוס'</w:t>
      </w:r>
      <w:r>
        <w:rPr>
          <w:rFonts w:hint="cs"/>
          <w:rtl/>
        </w:rPr>
        <w:t xml:space="preserve"> להקשות למ"ד דעילאה גבר דהיאך כלי ראשון מבשל את הדבר הניתן בתוך הכלי, הא דכיון שנתן לתוכו צונן א"כ עילאה גבר, וע"ז כתבו </w:t>
      </w:r>
      <w:r w:rsidRPr="008977C4">
        <w:rPr>
          <w:rStyle w:val="aff5"/>
          <w:rFonts w:hint="cs"/>
          <w:rtl/>
        </w:rPr>
        <w:t>התוס'</w:t>
      </w:r>
      <w:r>
        <w:rPr>
          <w:rFonts w:hint="cs"/>
          <w:rtl/>
        </w:rPr>
        <w:t xml:space="preserve"> דהכלי ראשון מבשל כיון דהדפנות שלו חמין, ובכלי שני הוקשה </w:t>
      </w:r>
      <w:r w:rsidRPr="008977C4">
        <w:rPr>
          <w:rStyle w:val="aff5"/>
          <w:rFonts w:hint="cs"/>
          <w:rtl/>
        </w:rPr>
        <w:t>לתוס'</w:t>
      </w:r>
      <w:r>
        <w:rPr>
          <w:rFonts w:hint="cs"/>
          <w:rtl/>
        </w:rPr>
        <w:t xml:space="preserve"> כשמערה מכלי שני לצונן אמאי אינו מבשל הא כשנתן מהכלי ראשון לכלי שני אינו מתקרר, דעילאה גבר, וגם כשנתן מהכלי שני לצונן אינו מתקרר דעילאה גבר, וע"ז כתבו </w:t>
      </w:r>
      <w:r w:rsidRPr="00BA5898">
        <w:rPr>
          <w:rStyle w:val="aff5"/>
          <w:rFonts w:hint="cs"/>
          <w:rtl/>
        </w:rPr>
        <w:t>התוס'</w:t>
      </w:r>
      <w:r>
        <w:rPr>
          <w:rFonts w:hint="cs"/>
          <w:rtl/>
        </w:rPr>
        <w:t xml:space="preserve"> דכיון דהדפנות שלו מקררות אותו הוא מתקרר בכלי, </w:t>
      </w:r>
      <w:r w:rsidRPr="00CE7272">
        <w:rPr>
          <w:rStyle w:val="af0"/>
          <w:rFonts w:hint="cs"/>
          <w:rtl/>
        </w:rPr>
        <w:t>[</w:t>
      </w:r>
      <w:r>
        <w:rPr>
          <w:rStyle w:val="af0"/>
          <w:rFonts w:hint="cs"/>
          <w:rtl/>
        </w:rPr>
        <w:t xml:space="preserve">וכתב </w:t>
      </w:r>
      <w:r w:rsidRPr="00CE7272">
        <w:rPr>
          <w:rStyle w:val="affa"/>
          <w:rFonts w:hint="cs"/>
          <w:rtl/>
        </w:rPr>
        <w:t>החוו"ד</w:t>
      </w:r>
      <w:r>
        <w:rPr>
          <w:rStyle w:val="af0"/>
          <w:rFonts w:hint="cs"/>
          <w:rtl/>
        </w:rPr>
        <w:t xml:space="preserve"> ד</w:t>
      </w:r>
      <w:r w:rsidRPr="00CE7272">
        <w:rPr>
          <w:rStyle w:val="af0"/>
          <w:rFonts w:hint="cs"/>
          <w:rtl/>
        </w:rPr>
        <w:t xml:space="preserve">למ"ד דתתאה גבר לא הוקשה </w:t>
      </w:r>
      <w:r w:rsidRPr="00CE7272">
        <w:rPr>
          <w:rStyle w:val="affa"/>
          <w:rFonts w:hint="cs"/>
          <w:rtl/>
        </w:rPr>
        <w:t>לתוס'</w:t>
      </w:r>
      <w:r>
        <w:rPr>
          <w:rStyle w:val="af0"/>
          <w:rFonts w:hint="cs"/>
          <w:rtl/>
        </w:rPr>
        <w:t>,</w:t>
      </w:r>
      <w:r w:rsidRPr="00CE7272">
        <w:rPr>
          <w:rStyle w:val="af0"/>
          <w:rFonts w:hint="cs"/>
          <w:rtl/>
        </w:rPr>
        <w:t xml:space="preserve"> דה</w:t>
      </w:r>
      <w:r>
        <w:rPr>
          <w:rStyle w:val="af0"/>
          <w:rFonts w:hint="cs"/>
          <w:rtl/>
        </w:rPr>
        <w:t>א כיון דתתאה גבר א"כ ה</w:t>
      </w:r>
      <w:r w:rsidRPr="00CE7272">
        <w:rPr>
          <w:rStyle w:val="af0"/>
          <w:rFonts w:hint="cs"/>
          <w:rtl/>
        </w:rPr>
        <w:t>כלי שני מתקרר כבר כשעירה מהכלי ראשון לשני],</w:t>
      </w:r>
      <w:r>
        <w:rPr>
          <w:rFonts w:hint="cs"/>
          <w:rtl/>
        </w:rPr>
        <w:t xml:space="preserve"> אך כתב </w:t>
      </w:r>
      <w:r w:rsidRPr="00CE7272">
        <w:rPr>
          <w:rStyle w:val="aff5"/>
          <w:rFonts w:hint="cs"/>
          <w:rtl/>
        </w:rPr>
        <w:t>החוו"ד</w:t>
      </w:r>
      <w:r>
        <w:rPr>
          <w:rFonts w:hint="cs"/>
          <w:rtl/>
        </w:rPr>
        <w:t xml:space="preserve"> דבדבר גוש שאין לו דפנות, ודאי דאינו מבשל ככלי ראשון.</w:t>
      </w:r>
    </w:p>
    <w:p w14:paraId="1C58E539" w14:textId="77777777" w:rsidR="00D4747B" w:rsidRPr="00221040" w:rsidRDefault="00D4747B" w:rsidP="00D4747B">
      <w:pPr>
        <w:pStyle w:val="a8"/>
        <w:rPr>
          <w:rtl/>
        </w:rPr>
      </w:pPr>
      <w:bookmarkStart w:id="2073" w:name="_Toc114037990"/>
      <w:r>
        <w:rPr>
          <w:rFonts w:hint="cs"/>
          <w:rtl/>
        </w:rPr>
        <w:t>בי' המג"א והט"ז דדבר גוש כ"ר אף לבישול ובי' המנחת יעקב דרק לבליעה הוי כ"ר ולא מבשל</w:t>
      </w:r>
      <w:bookmarkEnd w:id="2073"/>
    </w:p>
    <w:p w14:paraId="195E72A2" w14:textId="205C9AA8" w:rsidR="00D4747B" w:rsidRPr="00356FB4" w:rsidRDefault="00D4747B" w:rsidP="001A726C">
      <w:pPr>
        <w:pStyle w:val="a3"/>
        <w:rPr>
          <w:rtl/>
        </w:rPr>
      </w:pPr>
      <w:r>
        <w:rPr>
          <w:rFonts w:hint="cs"/>
          <w:rtl/>
        </w:rPr>
        <w:t xml:space="preserve">אבל </w:t>
      </w:r>
      <w:r w:rsidRPr="00BA5898">
        <w:rPr>
          <w:rStyle w:val="aff5"/>
          <w:rFonts w:hint="cs"/>
          <w:rtl/>
        </w:rPr>
        <w:t>המג"א</w:t>
      </w:r>
      <w:r>
        <w:rPr>
          <w:rFonts w:hint="cs"/>
          <w:rtl/>
        </w:rPr>
        <w:t xml:space="preserve"> </w:t>
      </w:r>
      <w:r w:rsidRPr="003A17F4">
        <w:rPr>
          <w:rStyle w:val="af3"/>
          <w:rFonts w:eastAsia="Guttman Hodes" w:hint="cs"/>
          <w:rtl/>
        </w:rPr>
        <w:t>(סי' שי"ח סקמ"ה)</w:t>
      </w:r>
      <w:r>
        <w:rPr>
          <w:rFonts w:hint="cs"/>
          <w:rtl/>
        </w:rPr>
        <w:t xml:space="preserve"> כתב דדבר גוש מבשל ככלי ראשון, וכתב </w:t>
      </w:r>
      <w:r w:rsidRPr="00BA5898">
        <w:rPr>
          <w:rStyle w:val="aff5"/>
          <w:rFonts w:hint="cs"/>
          <w:rtl/>
        </w:rPr>
        <w:t>הפרמ"ג</w:t>
      </w:r>
      <w:r>
        <w:rPr>
          <w:rFonts w:hint="cs"/>
          <w:rtl/>
        </w:rPr>
        <w:t xml:space="preserve"> </w:t>
      </w:r>
      <w:r w:rsidRPr="003A17F4">
        <w:rPr>
          <w:rStyle w:val="af3"/>
          <w:rFonts w:eastAsia="Guttman Hodes" w:hint="cs"/>
          <w:rtl/>
        </w:rPr>
        <w:t>(יו"ד סי' צ"ד משב"ז סקי"ד)</w:t>
      </w:r>
      <w:r>
        <w:rPr>
          <w:rFonts w:hint="cs"/>
          <w:rtl/>
        </w:rPr>
        <w:t xml:space="preserve"> דכן משמע בדברי </w:t>
      </w:r>
      <w:r w:rsidRPr="00BA5898">
        <w:rPr>
          <w:rStyle w:val="aff5"/>
          <w:rFonts w:hint="cs"/>
          <w:rtl/>
        </w:rPr>
        <w:t>הט"ז</w:t>
      </w:r>
      <w:r>
        <w:rPr>
          <w:rFonts w:hint="cs"/>
          <w:rtl/>
        </w:rPr>
        <w:t xml:space="preserve"> </w:t>
      </w:r>
      <w:r w:rsidRPr="003A17F4">
        <w:rPr>
          <w:rStyle w:val="af3"/>
          <w:rFonts w:eastAsia="Guttman Hodes" w:hint="cs"/>
          <w:rtl/>
        </w:rPr>
        <w:t>(יו"ד סי' צ"ד סקי"ד)</w:t>
      </w:r>
      <w:r>
        <w:rPr>
          <w:rFonts w:hint="cs"/>
          <w:rtl/>
        </w:rPr>
        <w:t xml:space="preserve"> אך כתב </w:t>
      </w:r>
      <w:r w:rsidRPr="00BA5898">
        <w:rPr>
          <w:rStyle w:val="aff5"/>
          <w:rFonts w:hint="cs"/>
          <w:rtl/>
        </w:rPr>
        <w:t>הפרמ"ג</w:t>
      </w:r>
      <w:r>
        <w:rPr>
          <w:rFonts w:hint="cs"/>
          <w:rtl/>
        </w:rPr>
        <w:t xml:space="preserve"> </w:t>
      </w:r>
      <w:bookmarkStart w:id="2074" w:name="_Hlk113466323"/>
      <w:r w:rsidRPr="00BA5898">
        <w:rPr>
          <w:rStyle w:val="aff5"/>
          <w:rFonts w:hint="cs"/>
          <w:rtl/>
        </w:rPr>
        <w:t>דהמנחת יעקב</w:t>
      </w:r>
      <w:r w:rsidRPr="00BA5898">
        <w:rPr>
          <w:rStyle w:val="af3"/>
          <w:rFonts w:eastAsia="Guttman Hodes" w:hint="cs"/>
          <w:rtl/>
        </w:rPr>
        <w:t xml:space="preserve"> (כלל ס"א מ"ה)</w:t>
      </w:r>
      <w:r>
        <w:rPr>
          <w:rFonts w:hint="cs"/>
          <w:rtl/>
        </w:rPr>
        <w:t xml:space="preserve"> כתב דבדברי </w:t>
      </w:r>
      <w:r w:rsidRPr="00BA5898">
        <w:rPr>
          <w:rStyle w:val="aff5"/>
          <w:rFonts w:hint="cs"/>
          <w:rtl/>
        </w:rPr>
        <w:t>האיסור והיתר</w:t>
      </w:r>
      <w:r>
        <w:rPr>
          <w:rFonts w:hint="cs"/>
          <w:rtl/>
        </w:rPr>
        <w:t xml:space="preserve"> </w:t>
      </w:r>
      <w:r w:rsidRPr="00BA5898">
        <w:rPr>
          <w:rStyle w:val="aff5"/>
          <w:rFonts w:hint="cs"/>
          <w:rtl/>
        </w:rPr>
        <w:t>הארוך</w:t>
      </w:r>
      <w:r>
        <w:rPr>
          <w:rFonts w:hint="cs"/>
          <w:rtl/>
        </w:rPr>
        <w:t xml:space="preserve"> </w:t>
      </w:r>
      <w:r w:rsidRPr="003A17F4">
        <w:rPr>
          <w:rStyle w:val="af3"/>
          <w:rFonts w:eastAsia="Guttman Hodes" w:hint="cs"/>
          <w:rtl/>
        </w:rPr>
        <w:t>(כלל ל"ו ז')</w:t>
      </w:r>
      <w:r>
        <w:rPr>
          <w:rFonts w:hint="cs"/>
          <w:rtl/>
        </w:rPr>
        <w:t xml:space="preserve"> משמע דהוא רק בולע ופולט ואינו מבשל, </w:t>
      </w:r>
      <w:bookmarkEnd w:id="2074"/>
      <w:r>
        <w:rPr>
          <w:rFonts w:hint="cs"/>
          <w:rtl/>
        </w:rPr>
        <w:t xml:space="preserve">וכ"כ </w:t>
      </w:r>
      <w:r w:rsidRPr="003A17F4">
        <w:rPr>
          <w:rStyle w:val="aff5"/>
          <w:rFonts w:hint="cs"/>
          <w:rtl/>
        </w:rPr>
        <w:t>החוו"ד</w:t>
      </w:r>
      <w:r>
        <w:rPr>
          <w:rFonts w:hint="cs"/>
          <w:rtl/>
        </w:rPr>
        <w:t xml:space="preserve"> </w:t>
      </w:r>
      <w:r w:rsidRPr="008977C4">
        <w:rPr>
          <w:rStyle w:val="af3"/>
          <w:rFonts w:eastAsia="Guttman Hodes" w:hint="cs"/>
          <w:rtl/>
        </w:rPr>
        <w:t xml:space="preserve">(עי' אות </w:t>
      </w:r>
      <w:r w:rsidRPr="008977C4">
        <w:rPr>
          <w:rStyle w:val="af3"/>
          <w:rFonts w:eastAsia="Guttman Hodes"/>
          <w:rtl/>
        </w:rPr>
        <w:fldChar w:fldCharType="begin"/>
      </w:r>
      <w:r w:rsidRPr="008977C4">
        <w:rPr>
          <w:rStyle w:val="af3"/>
          <w:rFonts w:eastAsia="Guttman Hodes"/>
          <w:rtl/>
        </w:rPr>
        <w:instrText xml:space="preserve"> </w:instrText>
      </w:r>
      <w:r w:rsidRPr="008977C4">
        <w:rPr>
          <w:rStyle w:val="af3"/>
          <w:rFonts w:eastAsia="Guttman Hodes" w:hint="cs"/>
        </w:rPr>
        <w:instrText>REF</w:instrText>
      </w:r>
      <w:r w:rsidRPr="008977C4">
        <w:rPr>
          <w:rStyle w:val="af3"/>
          <w:rFonts w:eastAsia="Guttman Hodes" w:hint="cs"/>
          <w:rtl/>
        </w:rPr>
        <w:instrText xml:space="preserve"> _</w:instrText>
      </w:r>
      <w:r w:rsidRPr="008977C4">
        <w:rPr>
          <w:rStyle w:val="af3"/>
          <w:rFonts w:eastAsia="Guttman Hodes" w:hint="cs"/>
        </w:rPr>
        <w:instrText>Ref113786611 \r \h</w:instrText>
      </w:r>
      <w:r w:rsidRPr="008977C4">
        <w:rPr>
          <w:rStyle w:val="af3"/>
          <w:rFonts w:eastAsia="Guttman Hodes"/>
          <w:rtl/>
        </w:rPr>
        <w:instrText xml:space="preserve"> </w:instrText>
      </w:r>
      <w:r w:rsidRPr="008977C4">
        <w:rPr>
          <w:rStyle w:val="af3"/>
          <w:rFonts w:eastAsia="Guttman Hodes"/>
          <w:rtl/>
        </w:rPr>
      </w:r>
      <w:r w:rsidRPr="008977C4">
        <w:rPr>
          <w:rStyle w:val="af3"/>
          <w:rFonts w:eastAsia="Guttman Hodes"/>
          <w:rtl/>
        </w:rPr>
        <w:fldChar w:fldCharType="separate"/>
      </w:r>
      <w:r w:rsidR="004F6F15">
        <w:rPr>
          <w:rStyle w:val="af3"/>
          <w:rFonts w:eastAsia="Guttman Hodes"/>
          <w:cs/>
        </w:rPr>
        <w:t>‎</w:t>
      </w:r>
      <w:r w:rsidR="004F6F15">
        <w:rPr>
          <w:rStyle w:val="af3"/>
          <w:rFonts w:eastAsia="Guttman Hodes"/>
          <w:rtl/>
        </w:rPr>
        <w:t>קיד)</w:t>
      </w:r>
      <w:r w:rsidRPr="008977C4">
        <w:rPr>
          <w:rStyle w:val="af3"/>
          <w:rFonts w:eastAsia="Guttman Hodes"/>
          <w:rtl/>
        </w:rPr>
        <w:fldChar w:fldCharType="end"/>
      </w:r>
      <w:r>
        <w:rPr>
          <w:rFonts w:hint="cs"/>
          <w:rtl/>
        </w:rPr>
        <w:t xml:space="preserve">, וע"ע </w:t>
      </w:r>
      <w:r w:rsidRPr="00BA5898">
        <w:rPr>
          <w:rStyle w:val="aff5"/>
          <w:rFonts w:hint="cs"/>
          <w:rtl/>
        </w:rPr>
        <w:t>במשנ"ב</w:t>
      </w:r>
      <w:r>
        <w:rPr>
          <w:rFonts w:hint="cs"/>
          <w:rtl/>
        </w:rPr>
        <w:t xml:space="preserve"> </w:t>
      </w:r>
      <w:r w:rsidRPr="003A17F4">
        <w:rPr>
          <w:rStyle w:val="af3"/>
          <w:rFonts w:eastAsia="Guttman Hodes" w:hint="cs"/>
          <w:rtl/>
        </w:rPr>
        <w:t>(סי' שי"ח ס"ק מ"ה, ס"ה, קי"ד).</w:t>
      </w:r>
    </w:p>
    <w:p w14:paraId="576069CC" w14:textId="77777777" w:rsidR="00D4747B" w:rsidRPr="00AC0B30" w:rsidRDefault="00D4747B" w:rsidP="00D4747B">
      <w:pPr>
        <w:pStyle w:val="a8"/>
        <w:rPr>
          <w:rtl/>
        </w:rPr>
      </w:pPr>
      <w:bookmarkStart w:id="2075" w:name="_Toc114037991"/>
      <w:r>
        <w:rPr>
          <w:rFonts w:hint="cs"/>
          <w:rtl/>
        </w:rPr>
        <w:t>בי' החת"ס דאפש"ל דמ"ש המנחת יעקב דאינו מבשל היינו בב"ח אך בשבת דבר גוש מבשל</w:t>
      </w:r>
      <w:bookmarkEnd w:id="2075"/>
    </w:p>
    <w:p w14:paraId="28C792C0" w14:textId="77777777" w:rsidR="00D4747B" w:rsidRDefault="00D4747B" w:rsidP="001A726C">
      <w:pPr>
        <w:pStyle w:val="a3"/>
        <w:rPr>
          <w:rtl/>
        </w:rPr>
      </w:pPr>
      <w:r>
        <w:rPr>
          <w:rFonts w:hint="cs"/>
          <w:rtl/>
        </w:rPr>
        <w:t xml:space="preserve">ועי' </w:t>
      </w:r>
      <w:r w:rsidRPr="00CE7272">
        <w:rPr>
          <w:rStyle w:val="aff5"/>
          <w:rFonts w:hint="cs"/>
          <w:rtl/>
        </w:rPr>
        <w:t>בחת"ס</w:t>
      </w:r>
      <w:r>
        <w:rPr>
          <w:rFonts w:hint="cs"/>
          <w:rtl/>
        </w:rPr>
        <w:t xml:space="preserve"> </w:t>
      </w:r>
      <w:r w:rsidRPr="00CE7272">
        <w:rPr>
          <w:rStyle w:val="af3"/>
          <w:rFonts w:eastAsia="Guttman Hodes" w:hint="cs"/>
          <w:rtl/>
        </w:rPr>
        <w:t>(הג' שו"ע או"ח שי"ח על המג"א ס"ק מ"ה)</w:t>
      </w:r>
      <w:r>
        <w:rPr>
          <w:rFonts w:hint="cs"/>
          <w:rtl/>
        </w:rPr>
        <w:t xml:space="preserve"> דכתב דאעפ"י דלענין בשר בחלב, כתב</w:t>
      </w:r>
      <w:r>
        <w:rPr>
          <w:rStyle w:val="aff5"/>
          <w:rFonts w:hint="cs"/>
          <w:rtl/>
        </w:rPr>
        <w:t xml:space="preserve"> </w:t>
      </w:r>
      <w:r w:rsidRPr="00BA5898">
        <w:rPr>
          <w:rStyle w:val="aff5"/>
          <w:rFonts w:hint="cs"/>
          <w:rtl/>
        </w:rPr>
        <w:t>המנחת יעקב</w:t>
      </w:r>
      <w:r w:rsidRPr="00BA5898">
        <w:rPr>
          <w:rStyle w:val="af3"/>
          <w:rFonts w:eastAsia="Guttman Hodes" w:hint="cs"/>
          <w:rtl/>
        </w:rPr>
        <w:t xml:space="preserve"> (כלל ס"א מ"ה)</w:t>
      </w:r>
      <w:r>
        <w:rPr>
          <w:rFonts w:hint="cs"/>
          <w:rtl/>
        </w:rPr>
        <w:t xml:space="preserve"> דדבר גוש רק בולע ופולט ואינו מבשל, וא"כ בפשטות ה"ה לענין שבת, מ"מ כתב </w:t>
      </w:r>
      <w:r>
        <w:rPr>
          <w:rStyle w:val="aff5"/>
          <w:rFonts w:hint="cs"/>
          <w:rtl/>
        </w:rPr>
        <w:t>ה</w:t>
      </w:r>
      <w:r w:rsidRPr="00CE7272">
        <w:rPr>
          <w:rStyle w:val="aff5"/>
          <w:rFonts w:hint="cs"/>
          <w:rtl/>
        </w:rPr>
        <w:t>חת"ס</w:t>
      </w:r>
      <w:r>
        <w:rPr>
          <w:rFonts w:hint="cs"/>
          <w:rtl/>
        </w:rPr>
        <w:t xml:space="preserve"> דאפש"ל דבשבת חשיב בישול כצלי, ורק בבשר בחלב פטור, דהוא כטיגון ולא בישול.</w:t>
      </w:r>
    </w:p>
    <w:p w14:paraId="0B5588D9" w14:textId="77777777" w:rsidR="00D4747B" w:rsidRDefault="00D4747B" w:rsidP="00D4747B">
      <w:pPr>
        <w:pStyle w:val="affff5"/>
        <w:rPr>
          <w:rtl/>
        </w:rPr>
      </w:pPr>
      <w:bookmarkStart w:id="2076" w:name="_Toc114037992"/>
      <w:r>
        <w:rPr>
          <w:rFonts w:hint="cs"/>
          <w:rtl/>
        </w:rPr>
        <w:t>הסוברים דכ"ר רק מיד כשהעבירו מהאש</w:t>
      </w:r>
      <w:bookmarkEnd w:id="2076"/>
    </w:p>
    <w:p w14:paraId="6B6FB00A" w14:textId="77777777" w:rsidR="00D4747B" w:rsidRDefault="00D4747B" w:rsidP="00D4747B">
      <w:pPr>
        <w:pStyle w:val="1"/>
        <w:rPr>
          <w:rtl/>
        </w:rPr>
      </w:pPr>
      <w:bookmarkStart w:id="2077" w:name="_Toc114037993"/>
      <w:r>
        <w:rPr>
          <w:rFonts w:hint="cs"/>
          <w:rtl/>
        </w:rPr>
        <w:t>בי' הראבי"ה דכ"ר הוא רק מיד כשמעביר מהאור ולא כשנח</w:t>
      </w:r>
      <w:bookmarkEnd w:id="2077"/>
    </w:p>
    <w:p w14:paraId="36C16D37" w14:textId="77777777" w:rsidR="00D4747B" w:rsidRPr="009400F7" w:rsidRDefault="00D4747B" w:rsidP="00D4747B">
      <w:pPr>
        <w:pStyle w:val="a8"/>
        <w:rPr>
          <w:rtl/>
        </w:rPr>
      </w:pPr>
      <w:bookmarkStart w:id="2078" w:name="_Toc114037994"/>
      <w:r>
        <w:rPr>
          <w:rFonts w:hint="cs"/>
          <w:rtl/>
        </w:rPr>
        <w:t>בי' הגמ"ר בשם ראבי"ה דכ"ר מבשל רק מיד אחר שהעבירו אבל בהניחו להפיג חומו לא מבשל</w:t>
      </w:r>
      <w:bookmarkEnd w:id="2078"/>
    </w:p>
    <w:p w14:paraId="35879AF1" w14:textId="77777777" w:rsidR="00D4747B" w:rsidRDefault="00D4747B" w:rsidP="001A726C">
      <w:pPr>
        <w:pStyle w:val="a3"/>
        <w:rPr>
          <w:rtl/>
        </w:rPr>
      </w:pPr>
      <w:bookmarkStart w:id="2079" w:name="_Ref113274406"/>
      <w:r>
        <w:rPr>
          <w:rFonts w:hint="cs"/>
          <w:rtl/>
        </w:rPr>
        <w:t xml:space="preserve">הביא </w:t>
      </w:r>
      <w:r w:rsidRPr="002315CA">
        <w:rPr>
          <w:rStyle w:val="aff5"/>
          <w:rFonts w:hint="cs"/>
          <w:rtl/>
        </w:rPr>
        <w:t xml:space="preserve">ההג' מרדכי </w:t>
      </w:r>
      <w:r w:rsidRPr="002315CA">
        <w:rPr>
          <w:rStyle w:val="af3"/>
          <w:rFonts w:eastAsia="Guttman Hodes" w:hint="cs"/>
          <w:rtl/>
        </w:rPr>
        <w:t>(רמז תנ"ו, מב</w:t>
      </w:r>
      <w:r>
        <w:rPr>
          <w:rStyle w:val="af3"/>
          <w:rFonts w:eastAsia="Guttman Hodes" w:hint="cs"/>
          <w:rtl/>
        </w:rPr>
        <w:t>:</w:t>
      </w:r>
      <w:r w:rsidRPr="002315CA">
        <w:rPr>
          <w:rStyle w:val="af3"/>
          <w:rFonts w:eastAsia="Guttman Hodes" w:hint="cs"/>
          <w:rtl/>
        </w:rPr>
        <w:t xml:space="preserve"> ד"ה אבל)</w:t>
      </w:r>
      <w:r>
        <w:rPr>
          <w:rFonts w:hint="cs"/>
          <w:rtl/>
        </w:rPr>
        <w:t xml:space="preserve"> את דברי </w:t>
      </w:r>
      <w:r w:rsidRPr="008D624F">
        <w:rPr>
          <w:rStyle w:val="aff5"/>
          <w:rFonts w:hint="cs"/>
          <w:rtl/>
        </w:rPr>
        <w:t>הראבי"ה</w:t>
      </w:r>
      <w:r>
        <w:rPr>
          <w:rFonts w:hint="cs"/>
          <w:rtl/>
        </w:rPr>
        <w:t xml:space="preserve"> </w:t>
      </w:r>
      <w:r>
        <w:rPr>
          <w:rStyle w:val="af3"/>
          <w:rFonts w:eastAsia="Guttman Hodes" w:hint="cs"/>
          <w:rtl/>
        </w:rPr>
        <w:t>(סי' ר"ב ד"ה ת"ר וכו' וקרוב הדבר, [מהדו' חד' ח"א עמ' רכ"ג], הועתק בקובץ שיטות קמאי שבת ח"ב עמ' תרצ"ג)</w:t>
      </w:r>
      <w:r w:rsidRPr="002315CA">
        <w:rPr>
          <w:rFonts w:hint="cs"/>
          <w:rtl/>
        </w:rPr>
        <w:t xml:space="preserve"> </w:t>
      </w:r>
      <w:r>
        <w:rPr>
          <w:rFonts w:hint="cs"/>
          <w:rtl/>
        </w:rPr>
        <w:t xml:space="preserve">דכתב דהא דתנן לקמן </w:t>
      </w:r>
      <w:r w:rsidRPr="002315CA">
        <w:rPr>
          <w:rStyle w:val="af3"/>
          <w:rFonts w:eastAsia="Guttman Hodes" w:hint="cs"/>
          <w:rtl/>
        </w:rPr>
        <w:t>(מא.)</w:t>
      </w:r>
      <w:r>
        <w:rPr>
          <w:rFonts w:hint="cs"/>
          <w:rtl/>
        </w:rPr>
        <w:t xml:space="preserve"> דמיחם שפינהו לא יתן לתוכו מים מועטין כדי שיחמו, היינו דוקא מיד לאחר שהעבירו מע"ג האור, דדמי למתני' לקמן </w:t>
      </w:r>
      <w:r w:rsidRPr="002315CA">
        <w:rPr>
          <w:rStyle w:val="af3"/>
          <w:rFonts w:eastAsia="Guttman Hodes" w:hint="cs"/>
          <w:rtl/>
        </w:rPr>
        <w:t>(</w:t>
      </w:r>
      <w:r>
        <w:rPr>
          <w:rStyle w:val="af3"/>
          <w:rFonts w:eastAsia="Guttman Hodes" w:hint="cs"/>
          <w:rtl/>
        </w:rPr>
        <w:t>מב.</w:t>
      </w:r>
      <w:r w:rsidRPr="002315CA">
        <w:rPr>
          <w:rStyle w:val="af3"/>
          <w:rFonts w:eastAsia="Guttman Hodes" w:hint="cs"/>
          <w:rtl/>
        </w:rPr>
        <w:t>)</w:t>
      </w:r>
      <w:r>
        <w:rPr>
          <w:rFonts w:hint="cs"/>
          <w:rtl/>
        </w:rPr>
        <w:t xml:space="preserve"> דאילפס וקדירה שהעבירן מרותחין, הם כלי ראשון, אבל </w:t>
      </w:r>
      <w:r>
        <w:rPr>
          <w:rFonts w:hint="cs"/>
          <w:rtl/>
        </w:rPr>
        <w:lastRenderedPageBreak/>
        <w:t>אם הניח את המיחם כדי להפיג את הרתיחה, יש למיחם דין כלי שני, וכל כלי שני נקרא הפשר, וכתב</w:t>
      </w:r>
      <w:r w:rsidRPr="002005E4">
        <w:rPr>
          <w:rStyle w:val="aff5"/>
          <w:rFonts w:hint="cs"/>
          <w:rtl/>
        </w:rPr>
        <w:t xml:space="preserve"> </w:t>
      </w:r>
      <w:r w:rsidRPr="002315CA">
        <w:rPr>
          <w:rStyle w:val="aff5"/>
          <w:rFonts w:hint="cs"/>
          <w:rtl/>
        </w:rPr>
        <w:t xml:space="preserve">ההג' מרדכי </w:t>
      </w:r>
      <w:r>
        <w:rPr>
          <w:rFonts w:hint="cs"/>
          <w:rtl/>
        </w:rPr>
        <w:t xml:space="preserve">בשם </w:t>
      </w:r>
      <w:r w:rsidRPr="002315CA">
        <w:rPr>
          <w:rStyle w:val="aff5"/>
          <w:rFonts w:hint="cs"/>
          <w:rtl/>
        </w:rPr>
        <w:t xml:space="preserve">הראבי"ה </w:t>
      </w:r>
      <w:r>
        <w:rPr>
          <w:rFonts w:hint="cs"/>
          <w:rtl/>
        </w:rPr>
        <w:t xml:space="preserve">דכן מוכח מדתני לקמן </w:t>
      </w:r>
      <w:r w:rsidRPr="002315CA">
        <w:rPr>
          <w:rStyle w:val="af3"/>
          <w:rFonts w:eastAsia="Guttman Hodes" w:hint="cs"/>
          <w:rtl/>
        </w:rPr>
        <w:t>(</w:t>
      </w:r>
      <w:r>
        <w:rPr>
          <w:rStyle w:val="af3"/>
          <w:rFonts w:eastAsia="Guttman Hodes" w:hint="cs"/>
          <w:rtl/>
        </w:rPr>
        <w:t>מב.</w:t>
      </w:r>
      <w:r w:rsidRPr="002315CA">
        <w:rPr>
          <w:rStyle w:val="af3"/>
          <w:rFonts w:eastAsia="Guttman Hodes" w:hint="cs"/>
          <w:rtl/>
        </w:rPr>
        <w:t>)</w:t>
      </w:r>
      <w:r>
        <w:rPr>
          <w:rFonts w:hint="cs"/>
          <w:rtl/>
        </w:rPr>
        <w:t xml:space="preserve"> שהעבירן "מרותחין".</w:t>
      </w:r>
      <w:bookmarkEnd w:id="2079"/>
    </w:p>
    <w:p w14:paraId="2E4FDFBA" w14:textId="77777777" w:rsidR="00D4747B" w:rsidRDefault="00D4747B" w:rsidP="00D4747B">
      <w:pPr>
        <w:pStyle w:val="a8"/>
        <w:rPr>
          <w:rtl/>
        </w:rPr>
      </w:pPr>
      <w:bookmarkStart w:id="2080" w:name="_Toc114037995"/>
      <w:r>
        <w:rPr>
          <w:rFonts w:hint="cs"/>
          <w:rtl/>
        </w:rPr>
        <w:t>קו' הב"י על ההגמ"ר דבברייתא דכנגד המדורה מוכח דאף בהניח את הכ"ר ויס"ב הוא מבשל</w:t>
      </w:r>
      <w:bookmarkEnd w:id="2080"/>
    </w:p>
    <w:p w14:paraId="4946A3AF" w14:textId="3E173B96" w:rsidR="00D4747B" w:rsidRDefault="00D4747B" w:rsidP="001A726C">
      <w:pPr>
        <w:pStyle w:val="a3"/>
        <w:rPr>
          <w:rtl/>
        </w:rPr>
      </w:pPr>
      <w:bookmarkStart w:id="2081" w:name="_Ref113789018"/>
      <w:r>
        <w:rPr>
          <w:rFonts w:hint="cs"/>
          <w:rtl/>
        </w:rPr>
        <w:t xml:space="preserve">במ"ש </w:t>
      </w:r>
      <w:bookmarkStart w:id="2082" w:name="_Hlk113274421"/>
      <w:r w:rsidRPr="000678BC">
        <w:rPr>
          <w:rStyle w:val="aff5"/>
          <w:rFonts w:hint="cs"/>
          <w:rtl/>
        </w:rPr>
        <w:t xml:space="preserve">ההג' מרדכי </w:t>
      </w:r>
      <w:r w:rsidRPr="000678BC">
        <w:rPr>
          <w:rStyle w:val="af3"/>
          <w:rFonts w:eastAsia="Guttman Hodes" w:hint="cs"/>
          <w:rtl/>
        </w:rPr>
        <w:t xml:space="preserve">(עי' אות </w:t>
      </w:r>
      <w:r w:rsidRPr="000678BC">
        <w:rPr>
          <w:rStyle w:val="af3"/>
          <w:rFonts w:eastAsia="Guttman Hodes"/>
          <w:rtl/>
        </w:rPr>
        <w:fldChar w:fldCharType="begin"/>
      </w:r>
      <w:r w:rsidRPr="000678BC">
        <w:rPr>
          <w:rStyle w:val="af3"/>
          <w:rFonts w:eastAsia="Guttman Hodes"/>
          <w:rtl/>
        </w:rPr>
        <w:instrText xml:space="preserve"> </w:instrText>
      </w:r>
      <w:r w:rsidRPr="000678BC">
        <w:rPr>
          <w:rStyle w:val="af3"/>
          <w:rFonts w:eastAsia="Guttman Hodes" w:hint="cs"/>
        </w:rPr>
        <w:instrText>REF</w:instrText>
      </w:r>
      <w:r w:rsidRPr="000678BC">
        <w:rPr>
          <w:rStyle w:val="af3"/>
          <w:rFonts w:eastAsia="Guttman Hodes" w:hint="cs"/>
          <w:rtl/>
        </w:rPr>
        <w:instrText xml:space="preserve"> _</w:instrText>
      </w:r>
      <w:r w:rsidRPr="000678BC">
        <w:rPr>
          <w:rStyle w:val="af3"/>
          <w:rFonts w:eastAsia="Guttman Hodes" w:hint="cs"/>
        </w:rPr>
        <w:instrText>Ref113274406 \r \h</w:instrText>
      </w:r>
      <w:r w:rsidRPr="000678BC">
        <w:rPr>
          <w:rStyle w:val="af3"/>
          <w:rFonts w:eastAsia="Guttman Hodes"/>
          <w:rtl/>
        </w:rPr>
        <w:instrText xml:space="preserve"> </w:instrText>
      </w:r>
      <w:r w:rsidRPr="000678BC">
        <w:rPr>
          <w:rStyle w:val="af3"/>
          <w:rFonts w:eastAsia="Guttman Hodes"/>
          <w:rtl/>
        </w:rPr>
      </w:r>
      <w:r w:rsidRPr="000678BC">
        <w:rPr>
          <w:rStyle w:val="af3"/>
          <w:rFonts w:eastAsia="Guttman Hodes"/>
          <w:rtl/>
        </w:rPr>
        <w:fldChar w:fldCharType="separate"/>
      </w:r>
      <w:r w:rsidR="004F6F15">
        <w:rPr>
          <w:rStyle w:val="af3"/>
          <w:rFonts w:eastAsia="Guttman Hodes"/>
          <w:cs/>
        </w:rPr>
        <w:t>‎</w:t>
      </w:r>
      <w:r w:rsidR="004F6F15">
        <w:rPr>
          <w:rStyle w:val="af3"/>
          <w:rFonts w:eastAsia="Guttman Hodes"/>
          <w:rtl/>
        </w:rPr>
        <w:t>קיט)</w:t>
      </w:r>
      <w:r w:rsidRPr="000678BC">
        <w:rPr>
          <w:rStyle w:val="af3"/>
          <w:rFonts w:eastAsia="Guttman Hodes"/>
          <w:rtl/>
        </w:rPr>
        <w:fldChar w:fldCharType="end"/>
      </w:r>
      <w:r w:rsidRPr="000678BC">
        <w:rPr>
          <w:rStyle w:val="aff5"/>
          <w:rFonts w:hint="cs"/>
          <w:rtl/>
        </w:rPr>
        <w:t xml:space="preserve"> </w:t>
      </w:r>
      <w:r w:rsidRPr="000678BC">
        <w:rPr>
          <w:rFonts w:hint="cs"/>
          <w:rtl/>
        </w:rPr>
        <w:t>בשם</w:t>
      </w:r>
      <w:r w:rsidRPr="000678BC">
        <w:rPr>
          <w:rStyle w:val="aff5"/>
          <w:rFonts w:hint="cs"/>
          <w:rtl/>
        </w:rPr>
        <w:t xml:space="preserve"> הראבי"ה</w:t>
      </w:r>
      <w:r>
        <w:rPr>
          <w:rFonts w:hint="cs"/>
          <w:rtl/>
        </w:rPr>
        <w:t xml:space="preserve"> דכלי ראשון היינו דוקא מיד אחר שהעבירו מע"ג האור, </w:t>
      </w:r>
      <w:bookmarkEnd w:id="2082"/>
      <w:r>
        <w:rPr>
          <w:rFonts w:hint="cs"/>
          <w:rtl/>
        </w:rPr>
        <w:t xml:space="preserve">כתב </w:t>
      </w:r>
      <w:r w:rsidRPr="00195786">
        <w:rPr>
          <w:rStyle w:val="aff5"/>
          <w:rFonts w:hint="cs"/>
          <w:rtl/>
        </w:rPr>
        <w:t>הב"י</w:t>
      </w:r>
      <w:r>
        <w:rPr>
          <w:rFonts w:hint="cs"/>
          <w:rtl/>
        </w:rPr>
        <w:t xml:space="preserve"> </w:t>
      </w:r>
      <w:r w:rsidRPr="00195786">
        <w:rPr>
          <w:rStyle w:val="af3"/>
          <w:rFonts w:eastAsia="Guttman Hodes" w:hint="cs"/>
          <w:rtl/>
        </w:rPr>
        <w:t>(סי' שי"ח ט' ד"ה וכתוב בהגהות מרדכי)</w:t>
      </w:r>
      <w:r>
        <w:rPr>
          <w:rFonts w:hint="cs"/>
          <w:rtl/>
        </w:rPr>
        <w:t xml:space="preserve"> דמהברייתא דמביא קיתון של מים כנגד המדורה, מבואר דאף אם הניח את הכלי ראשון שיפיג רתיחתו, הוי כלי ראשון כ"ז שהוא חם בשיעור יד סולדת בו, וביאר </w:t>
      </w:r>
      <w:r w:rsidRPr="00195786">
        <w:rPr>
          <w:rStyle w:val="aff5"/>
          <w:rFonts w:hint="cs"/>
          <w:rtl/>
        </w:rPr>
        <w:t>הב"י</w:t>
      </w:r>
      <w:r>
        <w:rPr>
          <w:rFonts w:hint="cs"/>
          <w:rtl/>
        </w:rPr>
        <w:t xml:space="preserve"> דלא דמי לכלי שני דמותר אף ביד סולדת בו, כיון דאף כשהוא חם בשיעור יד סולדת, אין לו דין כלי ראשון כיון שלא התחמם ע"ג האור עצמו, וכדכתבו </w:t>
      </w:r>
      <w:r w:rsidRPr="009400F7">
        <w:rPr>
          <w:rStyle w:val="aff5"/>
          <w:rFonts w:hint="cs"/>
          <w:rtl/>
        </w:rPr>
        <w:t>התוס'</w:t>
      </w:r>
      <w:r>
        <w:rPr>
          <w:rFonts w:hint="cs"/>
          <w:rtl/>
        </w:rPr>
        <w:t xml:space="preserve"> </w:t>
      </w:r>
      <w:r w:rsidRPr="00C96EBC">
        <w:rPr>
          <w:rStyle w:val="af3"/>
          <w:rFonts w:eastAsia="Guttman Hodes" w:hint="cs"/>
          <w:rtl/>
        </w:rPr>
        <w:t xml:space="preserve">(עי' אות </w:t>
      </w:r>
      <w:r w:rsidRPr="00C96EBC">
        <w:rPr>
          <w:rStyle w:val="af3"/>
          <w:rFonts w:eastAsia="Guttman Hodes"/>
          <w:rtl/>
        </w:rPr>
        <w:fldChar w:fldCharType="begin"/>
      </w:r>
      <w:r w:rsidRPr="00C96EBC">
        <w:rPr>
          <w:rStyle w:val="af3"/>
          <w:rFonts w:eastAsia="Guttman Hodes"/>
          <w:rtl/>
        </w:rPr>
        <w:instrText xml:space="preserve"> </w:instrText>
      </w:r>
      <w:r w:rsidRPr="00C96EBC">
        <w:rPr>
          <w:rStyle w:val="af3"/>
          <w:rFonts w:eastAsia="Guttman Hodes" w:hint="cs"/>
        </w:rPr>
        <w:instrText>REF</w:instrText>
      </w:r>
      <w:r w:rsidRPr="00C96EBC">
        <w:rPr>
          <w:rStyle w:val="af3"/>
          <w:rFonts w:eastAsia="Guttman Hodes" w:hint="cs"/>
          <w:rtl/>
        </w:rPr>
        <w:instrText xml:space="preserve"> _</w:instrText>
      </w:r>
      <w:r w:rsidRPr="00C96EBC">
        <w:rPr>
          <w:rStyle w:val="af3"/>
          <w:rFonts w:eastAsia="Guttman Hodes" w:hint="cs"/>
        </w:rPr>
        <w:instrText>Ref113009459 \r \h</w:instrText>
      </w:r>
      <w:r w:rsidRPr="00C96EBC">
        <w:rPr>
          <w:rStyle w:val="af3"/>
          <w:rFonts w:eastAsia="Guttman Hodes"/>
          <w:rtl/>
        </w:rPr>
        <w:instrText xml:space="preserve"> </w:instrText>
      </w:r>
      <w:r w:rsidRPr="00C96EBC">
        <w:rPr>
          <w:rStyle w:val="af3"/>
          <w:rFonts w:eastAsia="Guttman Hodes"/>
          <w:rtl/>
        </w:rPr>
      </w:r>
      <w:r w:rsidRPr="00C96EBC">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C96EBC">
        <w:rPr>
          <w:rStyle w:val="af3"/>
          <w:rFonts w:eastAsia="Guttman Hodes"/>
          <w:rtl/>
        </w:rPr>
        <w:fldChar w:fldCharType="end"/>
      </w:r>
      <w:r w:rsidRPr="00C96EBC">
        <w:rPr>
          <w:rStyle w:val="af3"/>
          <w:rFonts w:eastAsia="Guttman Hodes" w:hint="cs"/>
          <w:rtl/>
        </w:rPr>
        <w:t xml:space="preserve"> </w:t>
      </w:r>
      <w:r>
        <w:rPr>
          <w:rFonts w:hint="cs"/>
          <w:rtl/>
        </w:rPr>
        <w:t>דאין הדפנות שלו חמין והוא הולך ומתקרר.</w:t>
      </w:r>
      <w:bookmarkEnd w:id="2081"/>
    </w:p>
    <w:p w14:paraId="3602447F" w14:textId="77777777" w:rsidR="00D4747B" w:rsidRPr="00F74CCB" w:rsidRDefault="00D4747B" w:rsidP="00D4747B">
      <w:pPr>
        <w:pStyle w:val="a8"/>
        <w:rPr>
          <w:rtl/>
        </w:rPr>
      </w:pPr>
      <w:bookmarkStart w:id="2083" w:name="_Toc114037996"/>
      <w:r>
        <w:rPr>
          <w:rFonts w:hint="cs"/>
          <w:rtl/>
        </w:rPr>
        <w:t>קו' הט"ז דבברייתא איירי שעומד כנגד המדורה ולא מוכח דכ"ר שהעבירו מהאש מבשל ביס"ב</w:t>
      </w:r>
      <w:bookmarkEnd w:id="2083"/>
    </w:p>
    <w:p w14:paraId="100A8066" w14:textId="6B21852D" w:rsidR="00D4747B" w:rsidRDefault="00D4747B" w:rsidP="001A726C">
      <w:pPr>
        <w:pStyle w:val="a3"/>
        <w:rPr>
          <w:rtl/>
        </w:rPr>
      </w:pPr>
      <w:bookmarkStart w:id="2084" w:name="_Ref113789358"/>
      <w:r>
        <w:rPr>
          <w:rFonts w:hint="cs"/>
          <w:rtl/>
        </w:rPr>
        <w:t xml:space="preserve">והקשה </w:t>
      </w:r>
      <w:r w:rsidRPr="009400F7">
        <w:rPr>
          <w:rStyle w:val="aff5"/>
          <w:rFonts w:hint="cs"/>
          <w:rtl/>
        </w:rPr>
        <w:t>הט"ז</w:t>
      </w:r>
      <w:r w:rsidRPr="009400F7">
        <w:rPr>
          <w:rStyle w:val="af3"/>
          <w:rFonts w:eastAsia="Guttman Hodes" w:hint="cs"/>
          <w:rtl/>
        </w:rPr>
        <w:t xml:space="preserve"> (סי' שי"ח סקי"ב) </w:t>
      </w:r>
      <w:r>
        <w:rPr>
          <w:rFonts w:hint="cs"/>
          <w:rtl/>
        </w:rPr>
        <w:t xml:space="preserve">מהיכן הוכיח </w:t>
      </w:r>
      <w:r w:rsidRPr="009400F7">
        <w:rPr>
          <w:rStyle w:val="aff5"/>
          <w:rFonts w:hint="cs"/>
          <w:rtl/>
        </w:rPr>
        <w:t>הב"י</w:t>
      </w:r>
      <w:r>
        <w:rPr>
          <w:rFonts w:hint="cs"/>
          <w:rtl/>
        </w:rPr>
        <w:t xml:space="preserve"> </w:t>
      </w:r>
      <w:r w:rsidRPr="00E4415A">
        <w:rPr>
          <w:rStyle w:val="af3"/>
          <w:rFonts w:eastAsia="Guttman Hodes" w:hint="cs"/>
          <w:rtl/>
        </w:rPr>
        <w:t xml:space="preserve">(עי' אות </w:t>
      </w:r>
      <w:r w:rsidRPr="00E4415A">
        <w:rPr>
          <w:rStyle w:val="af3"/>
          <w:rFonts w:eastAsia="Guttman Hodes"/>
          <w:rtl/>
        </w:rPr>
        <w:fldChar w:fldCharType="begin"/>
      </w:r>
      <w:r w:rsidRPr="00E4415A">
        <w:rPr>
          <w:rStyle w:val="af3"/>
          <w:rFonts w:eastAsia="Guttman Hodes"/>
          <w:rtl/>
        </w:rPr>
        <w:instrText xml:space="preserve"> </w:instrText>
      </w:r>
      <w:r w:rsidRPr="00E4415A">
        <w:rPr>
          <w:rStyle w:val="af3"/>
          <w:rFonts w:eastAsia="Guttman Hodes" w:hint="cs"/>
        </w:rPr>
        <w:instrText>REF</w:instrText>
      </w:r>
      <w:r w:rsidRPr="00E4415A">
        <w:rPr>
          <w:rStyle w:val="af3"/>
          <w:rFonts w:eastAsia="Guttman Hodes" w:hint="cs"/>
          <w:rtl/>
        </w:rPr>
        <w:instrText xml:space="preserve"> _</w:instrText>
      </w:r>
      <w:r w:rsidRPr="00E4415A">
        <w:rPr>
          <w:rStyle w:val="af3"/>
          <w:rFonts w:eastAsia="Guttman Hodes" w:hint="cs"/>
        </w:rPr>
        <w:instrText>Ref113789018 \r \h</w:instrText>
      </w:r>
      <w:r w:rsidRPr="00E4415A">
        <w:rPr>
          <w:rStyle w:val="af3"/>
          <w:rFonts w:eastAsia="Guttman Hodes"/>
          <w:rtl/>
        </w:rPr>
        <w:instrText xml:space="preserve"> </w:instrText>
      </w:r>
      <w:r w:rsidRPr="00E4415A">
        <w:rPr>
          <w:rStyle w:val="af3"/>
          <w:rFonts w:eastAsia="Guttman Hodes"/>
          <w:rtl/>
        </w:rPr>
      </w:r>
      <w:r w:rsidRPr="00E4415A">
        <w:rPr>
          <w:rStyle w:val="af3"/>
          <w:rFonts w:eastAsia="Guttman Hodes"/>
          <w:rtl/>
        </w:rPr>
        <w:fldChar w:fldCharType="separate"/>
      </w:r>
      <w:r w:rsidR="004F6F15">
        <w:rPr>
          <w:rStyle w:val="af3"/>
          <w:rFonts w:eastAsia="Guttman Hodes"/>
          <w:cs/>
        </w:rPr>
        <w:t>‎</w:t>
      </w:r>
      <w:r w:rsidR="004F6F15">
        <w:rPr>
          <w:rStyle w:val="af3"/>
          <w:rFonts w:eastAsia="Guttman Hodes"/>
          <w:rtl/>
        </w:rPr>
        <w:t>קכ)</w:t>
      </w:r>
      <w:r w:rsidRPr="00E4415A">
        <w:rPr>
          <w:rStyle w:val="af3"/>
          <w:rFonts w:eastAsia="Guttman Hodes"/>
          <w:rtl/>
        </w:rPr>
        <w:fldChar w:fldCharType="end"/>
      </w:r>
      <w:r>
        <w:rPr>
          <w:rFonts w:hint="cs"/>
          <w:rtl/>
        </w:rPr>
        <w:t xml:space="preserve"> מהברייתא דמביא קיתון כנגד המדורה, דאף אחר שהעבירו מע"ג האור יש לו דין כלי ראשון, הא בברייתא לא איירי בזה כלל, רק בדין יד סולדת בו.</w:t>
      </w:r>
      <w:bookmarkEnd w:id="2084"/>
    </w:p>
    <w:p w14:paraId="7DEC8EBC" w14:textId="77777777" w:rsidR="00D4747B" w:rsidRDefault="00D4747B" w:rsidP="00D4747B">
      <w:pPr>
        <w:pStyle w:val="a8"/>
        <w:rPr>
          <w:rtl/>
        </w:rPr>
      </w:pPr>
      <w:bookmarkStart w:id="2085" w:name="_Toc114037997"/>
      <w:r>
        <w:rPr>
          <w:rFonts w:hint="cs"/>
          <w:rtl/>
        </w:rPr>
        <w:t>בי' הפרמ"ג בב"י דמוכח בברייתא דיס"ב מבשל בלא מעלה רתיחות וה"ה בהעבירו מע"ג האש</w:t>
      </w:r>
      <w:bookmarkEnd w:id="2085"/>
    </w:p>
    <w:p w14:paraId="772CBFA6" w14:textId="4DCBA1CC" w:rsidR="00D4747B" w:rsidRDefault="00D4747B" w:rsidP="001A726C">
      <w:pPr>
        <w:pStyle w:val="a3"/>
        <w:rPr>
          <w:rtl/>
        </w:rPr>
      </w:pPr>
      <w:r>
        <w:rPr>
          <w:rFonts w:hint="cs"/>
          <w:rtl/>
        </w:rPr>
        <w:t xml:space="preserve">ותירץ </w:t>
      </w:r>
      <w:r w:rsidRPr="009400F7">
        <w:rPr>
          <w:rStyle w:val="aff5"/>
          <w:rFonts w:hint="cs"/>
          <w:rtl/>
        </w:rPr>
        <w:t>הפרמ"ג</w:t>
      </w:r>
      <w:r>
        <w:rPr>
          <w:rFonts w:hint="cs"/>
          <w:rtl/>
        </w:rPr>
        <w:t xml:space="preserve"> </w:t>
      </w:r>
      <w:r w:rsidRPr="009400F7">
        <w:rPr>
          <w:rStyle w:val="af3"/>
          <w:rFonts w:eastAsia="Guttman Hodes" w:hint="cs"/>
          <w:rtl/>
        </w:rPr>
        <w:t>(סי' שי"ח משב"ז סקי"ב)</w:t>
      </w:r>
      <w:r>
        <w:rPr>
          <w:rFonts w:hint="cs"/>
          <w:rtl/>
        </w:rPr>
        <w:t xml:space="preserve"> דכוונת </w:t>
      </w:r>
      <w:r w:rsidRPr="009400F7">
        <w:rPr>
          <w:rStyle w:val="aff5"/>
          <w:rFonts w:hint="cs"/>
          <w:rtl/>
        </w:rPr>
        <w:t>הב"י</w:t>
      </w:r>
      <w:r>
        <w:rPr>
          <w:rFonts w:hint="cs"/>
          <w:rtl/>
        </w:rPr>
        <w:t xml:space="preserve"> </w:t>
      </w:r>
      <w:r w:rsidRPr="00E4415A">
        <w:rPr>
          <w:rStyle w:val="af3"/>
          <w:rFonts w:eastAsia="Guttman Hodes" w:hint="cs"/>
          <w:rtl/>
        </w:rPr>
        <w:t xml:space="preserve">(עי' אות </w:t>
      </w:r>
      <w:r w:rsidRPr="00E4415A">
        <w:rPr>
          <w:rStyle w:val="af3"/>
          <w:rFonts w:eastAsia="Guttman Hodes"/>
          <w:rtl/>
        </w:rPr>
        <w:fldChar w:fldCharType="begin"/>
      </w:r>
      <w:r w:rsidRPr="00E4415A">
        <w:rPr>
          <w:rStyle w:val="af3"/>
          <w:rFonts w:eastAsia="Guttman Hodes"/>
          <w:rtl/>
        </w:rPr>
        <w:instrText xml:space="preserve"> </w:instrText>
      </w:r>
      <w:r w:rsidRPr="00E4415A">
        <w:rPr>
          <w:rStyle w:val="af3"/>
          <w:rFonts w:eastAsia="Guttman Hodes" w:hint="cs"/>
        </w:rPr>
        <w:instrText>REF</w:instrText>
      </w:r>
      <w:r w:rsidRPr="00E4415A">
        <w:rPr>
          <w:rStyle w:val="af3"/>
          <w:rFonts w:eastAsia="Guttman Hodes" w:hint="cs"/>
          <w:rtl/>
        </w:rPr>
        <w:instrText xml:space="preserve"> _</w:instrText>
      </w:r>
      <w:r w:rsidRPr="00E4415A">
        <w:rPr>
          <w:rStyle w:val="af3"/>
          <w:rFonts w:eastAsia="Guttman Hodes" w:hint="cs"/>
        </w:rPr>
        <w:instrText>Ref113789018 \r \h</w:instrText>
      </w:r>
      <w:r w:rsidRPr="00E4415A">
        <w:rPr>
          <w:rStyle w:val="af3"/>
          <w:rFonts w:eastAsia="Guttman Hodes"/>
          <w:rtl/>
        </w:rPr>
        <w:instrText xml:space="preserve"> </w:instrText>
      </w:r>
      <w:r w:rsidRPr="00E4415A">
        <w:rPr>
          <w:rStyle w:val="af3"/>
          <w:rFonts w:eastAsia="Guttman Hodes"/>
          <w:rtl/>
        </w:rPr>
      </w:r>
      <w:r w:rsidRPr="00E4415A">
        <w:rPr>
          <w:rStyle w:val="af3"/>
          <w:rFonts w:eastAsia="Guttman Hodes"/>
          <w:rtl/>
        </w:rPr>
        <w:fldChar w:fldCharType="separate"/>
      </w:r>
      <w:r w:rsidR="004F6F15">
        <w:rPr>
          <w:rStyle w:val="af3"/>
          <w:rFonts w:eastAsia="Guttman Hodes"/>
          <w:cs/>
        </w:rPr>
        <w:t>‎</w:t>
      </w:r>
      <w:r w:rsidR="004F6F15">
        <w:rPr>
          <w:rStyle w:val="af3"/>
          <w:rFonts w:eastAsia="Guttman Hodes"/>
          <w:rtl/>
        </w:rPr>
        <w:t>קכ)</w:t>
      </w:r>
      <w:r w:rsidRPr="00E4415A">
        <w:rPr>
          <w:rStyle w:val="af3"/>
          <w:rFonts w:eastAsia="Guttman Hodes"/>
          <w:rtl/>
        </w:rPr>
        <w:fldChar w:fldCharType="end"/>
      </w:r>
      <w:r>
        <w:rPr>
          <w:rFonts w:hint="cs"/>
          <w:rtl/>
        </w:rPr>
        <w:t xml:space="preserve"> להוכיח דתני בברייתא דמביא קיתון כנגד המדורה, דאסור להניח את המים בשביל שיחמו, ומשמע דאף כשרק מחמם, ואינם מעלים רתיחות ג"כ אסור, ומוכח דכלי ראשון מבשל ביד סולדת, וא"כ ה"ה כשהעבירו מע"ג האש דהוא מבשל אעפ"י שאינו מעלה רתיחות, כל שהוא חם בשיעור יד סולדת.</w:t>
      </w:r>
    </w:p>
    <w:p w14:paraId="0AC13F2A" w14:textId="77777777" w:rsidR="00D4747B" w:rsidRPr="000678BC" w:rsidRDefault="00D4747B" w:rsidP="00D4747B">
      <w:pPr>
        <w:pStyle w:val="a8"/>
      </w:pPr>
      <w:bookmarkStart w:id="2086" w:name="_Toc114037998"/>
      <w:r>
        <w:rPr>
          <w:rFonts w:hint="cs"/>
          <w:rtl/>
        </w:rPr>
        <w:t>בי' הפרמ"ג בהגמ"ר דכנגד המדורה מבשל ביס"ב אבל כ"ר משמע במתני' דרק רותח מבשל</w:t>
      </w:r>
      <w:bookmarkEnd w:id="2086"/>
    </w:p>
    <w:p w14:paraId="32A0EB7A" w14:textId="752D28BB" w:rsidR="00D4747B" w:rsidRDefault="00D4747B" w:rsidP="001A726C">
      <w:pPr>
        <w:pStyle w:val="a3"/>
        <w:rPr>
          <w:rtl/>
        </w:rPr>
      </w:pPr>
      <w:bookmarkStart w:id="2087" w:name="_Ref113789503"/>
      <w:r>
        <w:rPr>
          <w:rFonts w:hint="cs"/>
          <w:rtl/>
        </w:rPr>
        <w:t xml:space="preserve">ובדעת </w:t>
      </w:r>
      <w:r w:rsidRPr="000678BC">
        <w:rPr>
          <w:rStyle w:val="aff5"/>
          <w:rFonts w:hint="cs"/>
          <w:rtl/>
        </w:rPr>
        <w:t xml:space="preserve">ההג' מרדכי </w:t>
      </w:r>
      <w:r w:rsidRPr="000678BC">
        <w:rPr>
          <w:rStyle w:val="af3"/>
          <w:rFonts w:eastAsia="Guttman Hodes" w:hint="cs"/>
          <w:rtl/>
        </w:rPr>
        <w:t xml:space="preserve">(עי' אות </w:t>
      </w:r>
      <w:r w:rsidRPr="000678BC">
        <w:rPr>
          <w:rStyle w:val="af3"/>
          <w:rFonts w:eastAsia="Guttman Hodes"/>
          <w:rtl/>
        </w:rPr>
        <w:fldChar w:fldCharType="begin"/>
      </w:r>
      <w:r w:rsidRPr="000678BC">
        <w:rPr>
          <w:rStyle w:val="af3"/>
          <w:rFonts w:eastAsia="Guttman Hodes"/>
          <w:rtl/>
        </w:rPr>
        <w:instrText xml:space="preserve"> </w:instrText>
      </w:r>
      <w:r w:rsidRPr="000678BC">
        <w:rPr>
          <w:rStyle w:val="af3"/>
          <w:rFonts w:eastAsia="Guttman Hodes" w:hint="cs"/>
        </w:rPr>
        <w:instrText>REF</w:instrText>
      </w:r>
      <w:r w:rsidRPr="000678BC">
        <w:rPr>
          <w:rStyle w:val="af3"/>
          <w:rFonts w:eastAsia="Guttman Hodes" w:hint="cs"/>
          <w:rtl/>
        </w:rPr>
        <w:instrText xml:space="preserve"> _</w:instrText>
      </w:r>
      <w:r w:rsidRPr="000678BC">
        <w:rPr>
          <w:rStyle w:val="af3"/>
          <w:rFonts w:eastAsia="Guttman Hodes" w:hint="cs"/>
        </w:rPr>
        <w:instrText>Ref113274406 \r \h</w:instrText>
      </w:r>
      <w:r w:rsidRPr="000678BC">
        <w:rPr>
          <w:rStyle w:val="af3"/>
          <w:rFonts w:eastAsia="Guttman Hodes"/>
          <w:rtl/>
        </w:rPr>
        <w:instrText xml:space="preserve"> </w:instrText>
      </w:r>
      <w:r w:rsidRPr="000678BC">
        <w:rPr>
          <w:rStyle w:val="af3"/>
          <w:rFonts w:eastAsia="Guttman Hodes"/>
          <w:rtl/>
        </w:rPr>
      </w:r>
      <w:r w:rsidRPr="000678BC">
        <w:rPr>
          <w:rStyle w:val="af3"/>
          <w:rFonts w:eastAsia="Guttman Hodes"/>
          <w:rtl/>
        </w:rPr>
        <w:fldChar w:fldCharType="separate"/>
      </w:r>
      <w:r w:rsidR="004F6F15">
        <w:rPr>
          <w:rStyle w:val="af3"/>
          <w:rFonts w:eastAsia="Guttman Hodes"/>
          <w:cs/>
        </w:rPr>
        <w:t>‎</w:t>
      </w:r>
      <w:r w:rsidR="004F6F15">
        <w:rPr>
          <w:rStyle w:val="af3"/>
          <w:rFonts w:eastAsia="Guttman Hodes"/>
          <w:rtl/>
        </w:rPr>
        <w:t>קיט)</w:t>
      </w:r>
      <w:r w:rsidRPr="000678BC">
        <w:rPr>
          <w:rStyle w:val="af3"/>
          <w:rFonts w:eastAsia="Guttman Hodes"/>
          <w:rtl/>
        </w:rPr>
        <w:fldChar w:fldCharType="end"/>
      </w:r>
      <w:r w:rsidRPr="000678BC">
        <w:rPr>
          <w:rStyle w:val="aff5"/>
          <w:rFonts w:hint="cs"/>
          <w:rtl/>
        </w:rPr>
        <w:t xml:space="preserve"> </w:t>
      </w:r>
      <w:r w:rsidRPr="00C124E0">
        <w:rPr>
          <w:rFonts w:hint="cs"/>
          <w:rtl/>
        </w:rPr>
        <w:t>בשם</w:t>
      </w:r>
      <w:r w:rsidRPr="000678BC">
        <w:rPr>
          <w:rStyle w:val="aff5"/>
          <w:rFonts w:hint="cs"/>
          <w:rtl/>
        </w:rPr>
        <w:t xml:space="preserve"> הראבי"ה</w:t>
      </w:r>
      <w:r>
        <w:rPr>
          <w:rFonts w:hint="cs"/>
          <w:rtl/>
        </w:rPr>
        <w:t xml:space="preserve"> כתב </w:t>
      </w:r>
      <w:r w:rsidRPr="009400F7">
        <w:rPr>
          <w:rStyle w:val="aff5"/>
          <w:rFonts w:hint="cs"/>
          <w:rtl/>
        </w:rPr>
        <w:t>הפרמ"ג</w:t>
      </w:r>
      <w:r>
        <w:rPr>
          <w:rFonts w:hint="cs"/>
          <w:rtl/>
        </w:rPr>
        <w:t xml:space="preserve"> דלא קשה מהברייתא דכנגד המדורה, דדוקא בכנגד המדורה, שהוא עדיין עומד כנגד האש, בזה מבשל אף בשיעור יד סולדת, אבל במעביר מע"ג האש דינו ככלי ראשון רק מיד לאחר שהעבירו, אבל אח"כ אינו מבשל אף שעדיין הוא חם בשיעור יד סולדת, וכדדייק </w:t>
      </w:r>
      <w:r w:rsidRPr="000678BC">
        <w:rPr>
          <w:rStyle w:val="aff5"/>
          <w:rFonts w:hint="cs"/>
          <w:rtl/>
        </w:rPr>
        <w:t>ההג' מרדכי</w:t>
      </w:r>
      <w:r>
        <w:rPr>
          <w:rStyle w:val="aff5"/>
          <w:rFonts w:hint="cs"/>
          <w:rtl/>
        </w:rPr>
        <w:t xml:space="preserve"> </w:t>
      </w:r>
      <w:r w:rsidRPr="00C124E0">
        <w:rPr>
          <w:rFonts w:hint="cs"/>
          <w:rtl/>
        </w:rPr>
        <w:t>בשם</w:t>
      </w:r>
      <w:r w:rsidRPr="000678BC">
        <w:rPr>
          <w:rStyle w:val="aff5"/>
          <w:rFonts w:hint="cs"/>
          <w:rtl/>
        </w:rPr>
        <w:t xml:space="preserve"> הראבי"ה</w:t>
      </w:r>
      <w:r>
        <w:rPr>
          <w:rFonts w:hint="cs"/>
          <w:rtl/>
        </w:rPr>
        <w:t xml:space="preserve"> מלשון מתני' לקמן </w:t>
      </w:r>
      <w:r w:rsidRPr="009400F7">
        <w:rPr>
          <w:rStyle w:val="af3"/>
          <w:rFonts w:eastAsia="Guttman Hodes" w:hint="cs"/>
          <w:rtl/>
        </w:rPr>
        <w:t>(מב.)</w:t>
      </w:r>
      <w:r>
        <w:rPr>
          <w:rFonts w:hint="cs"/>
          <w:rtl/>
        </w:rPr>
        <w:t xml:space="preserve"> שהעבירן "מרותחין", דמשמע שאם נחו מהרתיחה אינם מבשלים.</w:t>
      </w:r>
      <w:bookmarkEnd w:id="2087"/>
    </w:p>
    <w:p w14:paraId="62766A28" w14:textId="77777777" w:rsidR="00D4747B" w:rsidRPr="00345B3C" w:rsidRDefault="00D4747B" w:rsidP="00D4747B">
      <w:pPr>
        <w:pStyle w:val="a8"/>
      </w:pPr>
      <w:bookmarkStart w:id="2088" w:name="_Toc114037999"/>
      <w:r>
        <w:rPr>
          <w:rFonts w:hint="cs"/>
          <w:rtl/>
        </w:rPr>
        <w:t>קו' הט"ז דממתני' דאילפס מוכח דכל רותח מבשל ולא רק מיד כשהעבירו וכדבי' רש"י לקמן</w:t>
      </w:r>
      <w:bookmarkEnd w:id="2088"/>
    </w:p>
    <w:p w14:paraId="73D35B44" w14:textId="2B0BA1AF" w:rsidR="00D4747B" w:rsidRDefault="00D4747B" w:rsidP="001A726C">
      <w:pPr>
        <w:pStyle w:val="a3"/>
        <w:rPr>
          <w:rtl/>
        </w:rPr>
      </w:pPr>
      <w:bookmarkStart w:id="2089" w:name="_Ref113789414"/>
      <w:r>
        <w:rPr>
          <w:rFonts w:hint="cs"/>
          <w:rtl/>
        </w:rPr>
        <w:t xml:space="preserve">במ"ש </w:t>
      </w:r>
      <w:r w:rsidRPr="000678BC">
        <w:rPr>
          <w:rStyle w:val="aff5"/>
          <w:rFonts w:hint="cs"/>
          <w:rtl/>
        </w:rPr>
        <w:t xml:space="preserve">ההג' מרדכי </w:t>
      </w:r>
      <w:r w:rsidRPr="000678BC">
        <w:rPr>
          <w:rStyle w:val="af3"/>
          <w:rFonts w:eastAsia="Guttman Hodes" w:hint="cs"/>
          <w:rtl/>
        </w:rPr>
        <w:t xml:space="preserve">(עי' אות </w:t>
      </w:r>
      <w:r w:rsidRPr="000678BC">
        <w:rPr>
          <w:rStyle w:val="af3"/>
          <w:rFonts w:eastAsia="Guttman Hodes"/>
          <w:rtl/>
        </w:rPr>
        <w:fldChar w:fldCharType="begin"/>
      </w:r>
      <w:r w:rsidRPr="000678BC">
        <w:rPr>
          <w:rStyle w:val="af3"/>
          <w:rFonts w:eastAsia="Guttman Hodes"/>
          <w:rtl/>
        </w:rPr>
        <w:instrText xml:space="preserve"> </w:instrText>
      </w:r>
      <w:r w:rsidRPr="000678BC">
        <w:rPr>
          <w:rStyle w:val="af3"/>
          <w:rFonts w:eastAsia="Guttman Hodes" w:hint="cs"/>
        </w:rPr>
        <w:instrText>REF</w:instrText>
      </w:r>
      <w:r w:rsidRPr="000678BC">
        <w:rPr>
          <w:rStyle w:val="af3"/>
          <w:rFonts w:eastAsia="Guttman Hodes" w:hint="cs"/>
          <w:rtl/>
        </w:rPr>
        <w:instrText xml:space="preserve"> _</w:instrText>
      </w:r>
      <w:r w:rsidRPr="000678BC">
        <w:rPr>
          <w:rStyle w:val="af3"/>
          <w:rFonts w:eastAsia="Guttman Hodes" w:hint="cs"/>
        </w:rPr>
        <w:instrText>Ref113274406 \r \h</w:instrText>
      </w:r>
      <w:r w:rsidRPr="000678BC">
        <w:rPr>
          <w:rStyle w:val="af3"/>
          <w:rFonts w:eastAsia="Guttman Hodes"/>
          <w:rtl/>
        </w:rPr>
        <w:instrText xml:space="preserve"> </w:instrText>
      </w:r>
      <w:r w:rsidRPr="000678BC">
        <w:rPr>
          <w:rStyle w:val="af3"/>
          <w:rFonts w:eastAsia="Guttman Hodes"/>
          <w:rtl/>
        </w:rPr>
      </w:r>
      <w:r w:rsidRPr="000678BC">
        <w:rPr>
          <w:rStyle w:val="af3"/>
          <w:rFonts w:eastAsia="Guttman Hodes"/>
          <w:rtl/>
        </w:rPr>
        <w:fldChar w:fldCharType="separate"/>
      </w:r>
      <w:r w:rsidR="004F6F15">
        <w:rPr>
          <w:rStyle w:val="af3"/>
          <w:rFonts w:eastAsia="Guttman Hodes"/>
          <w:cs/>
        </w:rPr>
        <w:t>‎</w:t>
      </w:r>
      <w:r w:rsidR="004F6F15">
        <w:rPr>
          <w:rStyle w:val="af3"/>
          <w:rFonts w:eastAsia="Guttman Hodes"/>
          <w:rtl/>
        </w:rPr>
        <w:t>קיט)</w:t>
      </w:r>
      <w:r w:rsidRPr="000678BC">
        <w:rPr>
          <w:rStyle w:val="af3"/>
          <w:rFonts w:eastAsia="Guttman Hodes"/>
          <w:rtl/>
        </w:rPr>
        <w:fldChar w:fldCharType="end"/>
      </w:r>
      <w:r>
        <w:rPr>
          <w:rFonts w:hint="cs"/>
          <w:rtl/>
        </w:rPr>
        <w:t xml:space="preserve"> בשם </w:t>
      </w:r>
      <w:r w:rsidRPr="00795B6F">
        <w:rPr>
          <w:rStyle w:val="aff5"/>
          <w:rFonts w:hint="cs"/>
          <w:rtl/>
        </w:rPr>
        <w:t xml:space="preserve">הראבי"ה </w:t>
      </w:r>
      <w:r>
        <w:rPr>
          <w:rFonts w:hint="cs"/>
          <w:rtl/>
        </w:rPr>
        <w:t xml:space="preserve">דכלי ראשון היינו דוקא מיד אחר שהעבירו מע"ג האור, הקשה </w:t>
      </w:r>
      <w:r w:rsidRPr="00795B6F">
        <w:rPr>
          <w:rStyle w:val="aff5"/>
          <w:rFonts w:hint="cs"/>
          <w:rtl/>
        </w:rPr>
        <w:t xml:space="preserve">הט"ז </w:t>
      </w:r>
      <w:r w:rsidRPr="00C76E7D">
        <w:rPr>
          <w:rStyle w:val="af3"/>
          <w:rFonts w:eastAsia="Guttman Hodes" w:hint="cs"/>
          <w:rtl/>
        </w:rPr>
        <w:t>(סי' שי"ח סקי"ב)</w:t>
      </w:r>
      <w:r>
        <w:rPr>
          <w:rFonts w:hint="cs"/>
          <w:rtl/>
        </w:rPr>
        <w:t xml:space="preserve"> דמוכח ממתני' לקמן </w:t>
      </w:r>
      <w:r w:rsidRPr="009400F7">
        <w:rPr>
          <w:rStyle w:val="af3"/>
          <w:rFonts w:eastAsia="Guttman Hodes" w:hint="cs"/>
          <w:rtl/>
        </w:rPr>
        <w:t>(מב.)</w:t>
      </w:r>
      <w:r>
        <w:rPr>
          <w:rFonts w:hint="cs"/>
          <w:rtl/>
        </w:rPr>
        <w:t xml:space="preserve"> דאף לאחר שהעבירו מע"ג האור יש לו דין כלי ראשון, דתנן דאילפס שהעבירן מרותחין, לא יתן לתוכו תבלין, וביאר </w:t>
      </w:r>
      <w:r w:rsidRPr="00036522">
        <w:rPr>
          <w:rStyle w:val="aff5"/>
          <w:rFonts w:hint="cs"/>
          <w:rtl/>
        </w:rPr>
        <w:t>רש"י לקמן</w:t>
      </w:r>
      <w:r w:rsidRPr="004A2AA4">
        <w:rPr>
          <w:rStyle w:val="af3"/>
          <w:rFonts w:eastAsia="Guttman Hodes" w:hint="cs"/>
          <w:rtl/>
        </w:rPr>
        <w:t xml:space="preserve"> (מב. ד"ה מרותחין, ד"ה לא יתן) </w:t>
      </w:r>
      <w:r>
        <w:rPr>
          <w:rFonts w:hint="cs"/>
          <w:rtl/>
        </w:rPr>
        <w:t>דהעבירן מרותחין בין השמשות, לא יתן לתוכן תבלין משחשיכה, כיון דכ"ז שהכלי ראשון רותח, הוא מבשל, ומוכח דכ"ז שהכלי ראשון רותח הוא מבשל, ולא רק מיד אחר שהעבירו מע"ג האור.</w:t>
      </w:r>
      <w:bookmarkEnd w:id="2089"/>
    </w:p>
    <w:p w14:paraId="0E613EA3" w14:textId="77777777" w:rsidR="00D4747B" w:rsidRPr="001026A8" w:rsidRDefault="00D4747B" w:rsidP="00D4747B">
      <w:pPr>
        <w:pStyle w:val="a8"/>
        <w:rPr>
          <w:rtl/>
        </w:rPr>
      </w:pPr>
      <w:bookmarkStart w:id="2090" w:name="_Toc114038000"/>
      <w:r>
        <w:rPr>
          <w:rFonts w:hint="cs"/>
          <w:rtl/>
        </w:rPr>
        <w:t>תי' הא"ר דההגמ"ר פליג על רש"י וביאר דבמתני' לקמן איירי מיד כשהעבירן והוא רותח</w:t>
      </w:r>
      <w:bookmarkEnd w:id="2090"/>
    </w:p>
    <w:p w14:paraId="43AC9B4D" w14:textId="5207533E" w:rsidR="00D4747B" w:rsidRDefault="00D4747B" w:rsidP="001A726C">
      <w:pPr>
        <w:pStyle w:val="a3"/>
        <w:rPr>
          <w:rtl/>
        </w:rPr>
      </w:pPr>
      <w:bookmarkStart w:id="2091" w:name="_Ref113789481"/>
      <w:r>
        <w:rPr>
          <w:rFonts w:hint="cs"/>
          <w:rtl/>
        </w:rPr>
        <w:t xml:space="preserve">ותירץ </w:t>
      </w:r>
      <w:r w:rsidRPr="009400F7">
        <w:rPr>
          <w:rStyle w:val="aff5"/>
          <w:rFonts w:hint="cs"/>
          <w:rtl/>
        </w:rPr>
        <w:t>האליה רבה</w:t>
      </w:r>
      <w:r>
        <w:rPr>
          <w:rFonts w:hint="cs"/>
          <w:rtl/>
        </w:rPr>
        <w:t xml:space="preserve"> </w:t>
      </w:r>
      <w:r w:rsidRPr="009400F7">
        <w:rPr>
          <w:rStyle w:val="af3"/>
          <w:rFonts w:eastAsia="Guttman Hodes" w:hint="cs"/>
          <w:rtl/>
        </w:rPr>
        <w:t>(סי' שי"ח סקכ"ב)</w:t>
      </w:r>
      <w:r>
        <w:rPr>
          <w:rFonts w:hint="cs"/>
          <w:rtl/>
        </w:rPr>
        <w:t xml:space="preserve"> את קושית </w:t>
      </w:r>
      <w:r w:rsidRPr="009400F7">
        <w:rPr>
          <w:rStyle w:val="aff5"/>
          <w:rFonts w:hint="cs"/>
          <w:rtl/>
        </w:rPr>
        <w:t>הט"ז</w:t>
      </w:r>
      <w:r>
        <w:rPr>
          <w:rFonts w:hint="cs"/>
          <w:rtl/>
        </w:rPr>
        <w:t xml:space="preserve"> </w:t>
      </w:r>
      <w:r w:rsidRPr="00E4415A">
        <w:rPr>
          <w:rStyle w:val="af3"/>
          <w:rFonts w:eastAsia="Guttman Hodes" w:hint="cs"/>
          <w:rtl/>
        </w:rPr>
        <w:t xml:space="preserve">(עי' אות </w:t>
      </w:r>
      <w:r w:rsidRPr="00E4415A">
        <w:rPr>
          <w:rStyle w:val="af3"/>
          <w:rFonts w:eastAsia="Guttman Hodes"/>
          <w:rtl/>
        </w:rPr>
        <w:fldChar w:fldCharType="begin"/>
      </w:r>
      <w:r w:rsidRPr="00E4415A">
        <w:rPr>
          <w:rStyle w:val="af3"/>
          <w:rFonts w:eastAsia="Guttman Hodes"/>
          <w:rtl/>
        </w:rPr>
        <w:instrText xml:space="preserve"> </w:instrText>
      </w:r>
      <w:r w:rsidRPr="00E4415A">
        <w:rPr>
          <w:rStyle w:val="af3"/>
          <w:rFonts w:eastAsia="Guttman Hodes" w:hint="cs"/>
        </w:rPr>
        <w:instrText>REF</w:instrText>
      </w:r>
      <w:r w:rsidRPr="00E4415A">
        <w:rPr>
          <w:rStyle w:val="af3"/>
          <w:rFonts w:eastAsia="Guttman Hodes" w:hint="cs"/>
          <w:rtl/>
        </w:rPr>
        <w:instrText xml:space="preserve"> _</w:instrText>
      </w:r>
      <w:r w:rsidRPr="00E4415A">
        <w:rPr>
          <w:rStyle w:val="af3"/>
          <w:rFonts w:eastAsia="Guttman Hodes" w:hint="cs"/>
        </w:rPr>
        <w:instrText>Ref113789358 \r \h</w:instrText>
      </w:r>
      <w:r w:rsidRPr="00E4415A">
        <w:rPr>
          <w:rStyle w:val="af3"/>
          <w:rFonts w:eastAsia="Guttman Hodes"/>
          <w:rtl/>
        </w:rPr>
        <w:instrText xml:space="preserve"> </w:instrText>
      </w:r>
      <w:r w:rsidRPr="00E4415A">
        <w:rPr>
          <w:rStyle w:val="af3"/>
          <w:rFonts w:eastAsia="Guttman Hodes"/>
          <w:rtl/>
        </w:rPr>
      </w:r>
      <w:r w:rsidRPr="00E4415A">
        <w:rPr>
          <w:rStyle w:val="af3"/>
          <w:rFonts w:eastAsia="Guttman Hodes"/>
          <w:rtl/>
        </w:rPr>
        <w:fldChar w:fldCharType="separate"/>
      </w:r>
      <w:r w:rsidR="004F6F15">
        <w:rPr>
          <w:rStyle w:val="af3"/>
          <w:rFonts w:eastAsia="Guttman Hodes"/>
          <w:cs/>
        </w:rPr>
        <w:t>‎</w:t>
      </w:r>
      <w:r w:rsidR="004F6F15">
        <w:rPr>
          <w:rStyle w:val="af3"/>
          <w:rFonts w:eastAsia="Guttman Hodes"/>
          <w:rtl/>
        </w:rPr>
        <w:t>קכא)</w:t>
      </w:r>
      <w:r w:rsidRPr="00E4415A">
        <w:rPr>
          <w:rStyle w:val="af3"/>
          <w:rFonts w:eastAsia="Guttman Hodes"/>
          <w:rtl/>
        </w:rPr>
        <w:fldChar w:fldCharType="end"/>
      </w:r>
      <w:r>
        <w:rPr>
          <w:rFonts w:hint="cs"/>
          <w:rtl/>
        </w:rPr>
        <w:t xml:space="preserve">, </w:t>
      </w:r>
      <w:r>
        <w:rPr>
          <w:rStyle w:val="aff5"/>
          <w:rFonts w:hint="cs"/>
          <w:rtl/>
        </w:rPr>
        <w:t>ד</w:t>
      </w:r>
      <w:r w:rsidRPr="002315CA">
        <w:rPr>
          <w:rStyle w:val="aff5"/>
          <w:rFonts w:hint="cs"/>
          <w:rtl/>
        </w:rPr>
        <w:t xml:space="preserve">ההג' </w:t>
      </w:r>
      <w:r w:rsidRPr="000678BC">
        <w:rPr>
          <w:rStyle w:val="aff5"/>
          <w:rFonts w:hint="cs"/>
          <w:rtl/>
        </w:rPr>
        <w:t xml:space="preserve">מרדכי </w:t>
      </w:r>
      <w:r w:rsidRPr="000678BC">
        <w:rPr>
          <w:rStyle w:val="af3"/>
          <w:rFonts w:eastAsia="Guttman Hodes" w:hint="cs"/>
          <w:rtl/>
        </w:rPr>
        <w:t xml:space="preserve">(עי' אות </w:t>
      </w:r>
      <w:r w:rsidRPr="000678BC">
        <w:rPr>
          <w:rStyle w:val="af3"/>
          <w:rFonts w:eastAsia="Guttman Hodes"/>
          <w:rtl/>
        </w:rPr>
        <w:fldChar w:fldCharType="begin"/>
      </w:r>
      <w:r w:rsidRPr="000678BC">
        <w:rPr>
          <w:rStyle w:val="af3"/>
          <w:rFonts w:eastAsia="Guttman Hodes"/>
          <w:rtl/>
        </w:rPr>
        <w:instrText xml:space="preserve"> </w:instrText>
      </w:r>
      <w:r w:rsidRPr="000678BC">
        <w:rPr>
          <w:rStyle w:val="af3"/>
          <w:rFonts w:eastAsia="Guttman Hodes" w:hint="cs"/>
        </w:rPr>
        <w:instrText>REF</w:instrText>
      </w:r>
      <w:r w:rsidRPr="000678BC">
        <w:rPr>
          <w:rStyle w:val="af3"/>
          <w:rFonts w:eastAsia="Guttman Hodes" w:hint="cs"/>
          <w:rtl/>
        </w:rPr>
        <w:instrText xml:space="preserve"> _</w:instrText>
      </w:r>
      <w:r w:rsidRPr="000678BC">
        <w:rPr>
          <w:rStyle w:val="af3"/>
          <w:rFonts w:eastAsia="Guttman Hodes" w:hint="cs"/>
        </w:rPr>
        <w:instrText>Ref113274406 \r \h</w:instrText>
      </w:r>
      <w:r w:rsidRPr="000678BC">
        <w:rPr>
          <w:rStyle w:val="af3"/>
          <w:rFonts w:eastAsia="Guttman Hodes"/>
          <w:rtl/>
        </w:rPr>
        <w:instrText xml:space="preserve"> </w:instrText>
      </w:r>
      <w:r w:rsidRPr="000678BC">
        <w:rPr>
          <w:rStyle w:val="af3"/>
          <w:rFonts w:eastAsia="Guttman Hodes"/>
          <w:rtl/>
        </w:rPr>
      </w:r>
      <w:r w:rsidRPr="000678BC">
        <w:rPr>
          <w:rStyle w:val="af3"/>
          <w:rFonts w:eastAsia="Guttman Hodes"/>
          <w:rtl/>
        </w:rPr>
        <w:fldChar w:fldCharType="separate"/>
      </w:r>
      <w:r w:rsidR="004F6F15">
        <w:rPr>
          <w:rStyle w:val="af3"/>
          <w:rFonts w:eastAsia="Guttman Hodes"/>
          <w:cs/>
        </w:rPr>
        <w:t>‎</w:t>
      </w:r>
      <w:r w:rsidR="004F6F15">
        <w:rPr>
          <w:rStyle w:val="af3"/>
          <w:rFonts w:eastAsia="Guttman Hodes"/>
          <w:rtl/>
        </w:rPr>
        <w:t>קיט)</w:t>
      </w:r>
      <w:r w:rsidRPr="000678BC">
        <w:rPr>
          <w:rStyle w:val="af3"/>
          <w:rFonts w:eastAsia="Guttman Hodes"/>
          <w:rtl/>
        </w:rPr>
        <w:fldChar w:fldCharType="end"/>
      </w:r>
      <w:r>
        <w:rPr>
          <w:rFonts w:hint="cs"/>
          <w:rtl/>
        </w:rPr>
        <w:t xml:space="preserve"> בשם </w:t>
      </w:r>
      <w:r w:rsidRPr="009400F7">
        <w:rPr>
          <w:rStyle w:val="aff5"/>
          <w:rFonts w:hint="cs"/>
          <w:rtl/>
        </w:rPr>
        <w:t>הראבי"ה</w:t>
      </w:r>
      <w:r>
        <w:rPr>
          <w:rFonts w:hint="cs"/>
          <w:rtl/>
        </w:rPr>
        <w:t xml:space="preserve"> פליג על </w:t>
      </w:r>
      <w:r w:rsidRPr="009400F7">
        <w:rPr>
          <w:rStyle w:val="aff5"/>
          <w:rFonts w:hint="cs"/>
          <w:rtl/>
        </w:rPr>
        <w:t>רש"י לקמן</w:t>
      </w:r>
      <w:r>
        <w:rPr>
          <w:rFonts w:hint="cs"/>
          <w:rtl/>
        </w:rPr>
        <w:t xml:space="preserve">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Ref113789414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קכד)</w:t>
      </w:r>
      <w:r w:rsidRPr="00F52145">
        <w:rPr>
          <w:rStyle w:val="af3"/>
          <w:rFonts w:eastAsia="Guttman Hodes"/>
          <w:rtl/>
        </w:rPr>
        <w:fldChar w:fldCharType="end"/>
      </w:r>
      <w:r>
        <w:rPr>
          <w:rFonts w:hint="cs"/>
          <w:rtl/>
        </w:rPr>
        <w:t xml:space="preserve"> וביאר דהא דהעבירן מרותחין, היינו דמיד לאחר שהעבירן אסור לתת לתוכן תבלין, ותמה </w:t>
      </w:r>
      <w:r w:rsidRPr="009400F7">
        <w:rPr>
          <w:rStyle w:val="aff5"/>
          <w:rFonts w:hint="cs"/>
          <w:rtl/>
        </w:rPr>
        <w:t>האליה רבה</w:t>
      </w:r>
      <w:r>
        <w:rPr>
          <w:rFonts w:hint="cs"/>
          <w:rtl/>
        </w:rPr>
        <w:t xml:space="preserve"> על </w:t>
      </w:r>
      <w:r w:rsidRPr="009400F7">
        <w:rPr>
          <w:rStyle w:val="aff5"/>
          <w:rFonts w:hint="cs"/>
          <w:rtl/>
        </w:rPr>
        <w:t>הט"ז</w:t>
      </w:r>
      <w:r>
        <w:rPr>
          <w:rFonts w:hint="cs"/>
          <w:rtl/>
        </w:rPr>
        <w:t xml:space="preserve"> דכן מפורש להדיא בדברי </w:t>
      </w:r>
      <w:r w:rsidRPr="002315CA">
        <w:rPr>
          <w:rStyle w:val="aff5"/>
          <w:rFonts w:hint="cs"/>
          <w:rtl/>
        </w:rPr>
        <w:t xml:space="preserve">ההג' מרדכי </w:t>
      </w:r>
      <w:r>
        <w:rPr>
          <w:rFonts w:hint="cs"/>
          <w:rtl/>
        </w:rPr>
        <w:t>דכתב</w:t>
      </w:r>
      <w:r w:rsidRPr="002005E4">
        <w:rPr>
          <w:rStyle w:val="aff5"/>
          <w:rFonts w:hint="cs"/>
          <w:rtl/>
        </w:rPr>
        <w:t xml:space="preserve"> </w:t>
      </w:r>
      <w:r>
        <w:rPr>
          <w:rFonts w:hint="cs"/>
          <w:rtl/>
        </w:rPr>
        <w:t xml:space="preserve">בשם </w:t>
      </w:r>
      <w:r w:rsidRPr="002315CA">
        <w:rPr>
          <w:rStyle w:val="aff5"/>
          <w:rFonts w:hint="cs"/>
          <w:rtl/>
        </w:rPr>
        <w:t xml:space="preserve">הראבי"ה </w:t>
      </w:r>
      <w:r>
        <w:rPr>
          <w:rFonts w:hint="cs"/>
          <w:rtl/>
        </w:rPr>
        <w:t xml:space="preserve">דכן מוכח מדתני לקמן </w:t>
      </w:r>
      <w:r w:rsidRPr="002315CA">
        <w:rPr>
          <w:rStyle w:val="af3"/>
          <w:rFonts w:eastAsia="Guttman Hodes" w:hint="cs"/>
          <w:rtl/>
        </w:rPr>
        <w:t>(</w:t>
      </w:r>
      <w:r>
        <w:rPr>
          <w:rStyle w:val="af3"/>
          <w:rFonts w:eastAsia="Guttman Hodes" w:hint="cs"/>
          <w:rtl/>
        </w:rPr>
        <w:t>מב.</w:t>
      </w:r>
      <w:r w:rsidRPr="002315CA">
        <w:rPr>
          <w:rStyle w:val="af3"/>
          <w:rFonts w:eastAsia="Guttman Hodes" w:hint="cs"/>
          <w:rtl/>
        </w:rPr>
        <w:t>)</w:t>
      </w:r>
      <w:r>
        <w:rPr>
          <w:rFonts w:hint="cs"/>
          <w:rtl/>
        </w:rPr>
        <w:t xml:space="preserve"> שהעבירן "מרותחין".</w:t>
      </w:r>
      <w:bookmarkEnd w:id="2091"/>
    </w:p>
    <w:p w14:paraId="4FCEB9A1" w14:textId="77777777" w:rsidR="00D4747B" w:rsidRPr="006623C9" w:rsidRDefault="00D4747B" w:rsidP="00D4747B">
      <w:pPr>
        <w:pStyle w:val="a8"/>
        <w:rPr>
          <w:rtl/>
        </w:rPr>
      </w:pPr>
    </w:p>
    <w:p w14:paraId="48B43B77" w14:textId="77777777" w:rsidR="00D4747B" w:rsidRPr="00E4415A" w:rsidRDefault="00D4747B" w:rsidP="00D4747B">
      <w:pPr>
        <w:pStyle w:val="a8"/>
        <w:rPr>
          <w:rtl/>
        </w:rPr>
      </w:pPr>
      <w:bookmarkStart w:id="2092" w:name="_Toc114038001"/>
      <w:r>
        <w:rPr>
          <w:rFonts w:hint="cs"/>
          <w:rtl/>
        </w:rPr>
        <w:t>בי' הראש יוסף ברש"י לקמן דכ"ז שהכ"ר רותח מבשל ולאפוקי מדעת ההגמ"ר דרק מיד מבשל</w:t>
      </w:r>
      <w:bookmarkEnd w:id="2092"/>
    </w:p>
    <w:p w14:paraId="455A263D" w14:textId="13B21329" w:rsidR="00D4747B" w:rsidRDefault="00D4747B" w:rsidP="001A726C">
      <w:pPr>
        <w:pStyle w:val="a3"/>
        <w:rPr>
          <w:rtl/>
        </w:rPr>
      </w:pPr>
      <w:r>
        <w:rPr>
          <w:rFonts w:hint="cs"/>
          <w:rtl/>
        </w:rPr>
        <w:t xml:space="preserve">במ"ש </w:t>
      </w:r>
      <w:r w:rsidRPr="00036522">
        <w:rPr>
          <w:rStyle w:val="aff5"/>
          <w:rFonts w:hint="cs"/>
          <w:rtl/>
        </w:rPr>
        <w:t>רש"י לקמן</w:t>
      </w:r>
      <w:r>
        <w:rPr>
          <w:rFonts w:hint="cs"/>
          <w:rtl/>
        </w:rPr>
        <w:t xml:space="preserve"> </w:t>
      </w:r>
      <w:r w:rsidRPr="00FF7176">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Ref113789414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קכד)</w:t>
      </w:r>
      <w:r>
        <w:rPr>
          <w:rStyle w:val="af3"/>
          <w:rFonts w:eastAsia="Guttman Hodes"/>
          <w:rtl/>
        </w:rPr>
        <w:fldChar w:fldCharType="end"/>
      </w:r>
      <w:r w:rsidRPr="00FF7176">
        <w:rPr>
          <w:rStyle w:val="af3"/>
          <w:rFonts w:eastAsia="Guttman Hodes" w:hint="cs"/>
          <w:rtl/>
        </w:rPr>
        <w:t xml:space="preserve"> </w:t>
      </w:r>
      <w:r>
        <w:rPr>
          <w:rFonts w:hint="cs"/>
          <w:rtl/>
        </w:rPr>
        <w:t xml:space="preserve">דהעבירן מרותחין בין השמשות, לא יתן לתוכן תבלין משחשיכה, כיון דכ"ז שהכלי ראשון רותח, הוא מבשל, כתב </w:t>
      </w:r>
      <w:r w:rsidRPr="00265B8F">
        <w:rPr>
          <w:rStyle w:val="aff5"/>
          <w:rFonts w:hint="cs"/>
          <w:rtl/>
        </w:rPr>
        <w:t>הראש יוסף לקמן</w:t>
      </w:r>
      <w:r>
        <w:rPr>
          <w:rFonts w:hint="cs"/>
          <w:rtl/>
        </w:rPr>
        <w:t xml:space="preserve"> </w:t>
      </w:r>
      <w:r w:rsidRPr="00FF7176">
        <w:rPr>
          <w:rStyle w:val="af3"/>
          <w:rFonts w:eastAsia="Guttman Hodes" w:hint="cs"/>
          <w:rtl/>
        </w:rPr>
        <w:t>(</w:t>
      </w:r>
      <w:r>
        <w:rPr>
          <w:rStyle w:val="af3"/>
          <w:rFonts w:eastAsia="Guttman Hodes" w:hint="cs"/>
          <w:rtl/>
        </w:rPr>
        <w:t>מב:</w:t>
      </w:r>
      <w:r w:rsidRPr="00FF7176">
        <w:rPr>
          <w:rStyle w:val="af3"/>
          <w:rFonts w:eastAsia="Guttman Hodes" w:hint="cs"/>
          <w:rtl/>
        </w:rPr>
        <w:t xml:space="preserve"> ד"ה מ"ש רש"י) </w:t>
      </w:r>
      <w:r>
        <w:rPr>
          <w:rFonts w:hint="cs"/>
          <w:rtl/>
        </w:rPr>
        <w:t xml:space="preserve">דכוונת </w:t>
      </w:r>
      <w:r w:rsidRPr="00FD18E4">
        <w:rPr>
          <w:rStyle w:val="aff5"/>
          <w:rFonts w:hint="cs"/>
          <w:rtl/>
        </w:rPr>
        <w:t>רש"י</w:t>
      </w:r>
      <w:r>
        <w:rPr>
          <w:rFonts w:hint="cs"/>
          <w:rtl/>
        </w:rPr>
        <w:t xml:space="preserve"> לומר דאף לאחר זמן יש להם דין כלי ראשון, כ"ז שהם חמין בשיעור יד סולדת, ולאפוקי מדברי </w:t>
      </w:r>
      <w:r w:rsidRPr="000678BC">
        <w:rPr>
          <w:rStyle w:val="aff5"/>
          <w:rFonts w:hint="cs"/>
          <w:rtl/>
        </w:rPr>
        <w:t xml:space="preserve">ההג' מרדכי </w:t>
      </w:r>
      <w:r w:rsidRPr="00C124E0">
        <w:rPr>
          <w:rStyle w:val="af3"/>
          <w:rFonts w:eastAsia="Guttman Hodes" w:hint="cs"/>
          <w:rtl/>
        </w:rPr>
        <w:t xml:space="preserve">(עי' אות </w:t>
      </w:r>
      <w:r w:rsidRPr="00C124E0">
        <w:rPr>
          <w:rStyle w:val="af3"/>
          <w:rFonts w:eastAsia="Guttman Hodes"/>
          <w:rtl/>
        </w:rPr>
        <w:fldChar w:fldCharType="begin"/>
      </w:r>
      <w:r w:rsidRPr="00C124E0">
        <w:rPr>
          <w:rStyle w:val="af3"/>
          <w:rFonts w:eastAsia="Guttman Hodes"/>
          <w:rtl/>
        </w:rPr>
        <w:instrText xml:space="preserve"> </w:instrText>
      </w:r>
      <w:r w:rsidRPr="00C124E0">
        <w:rPr>
          <w:rStyle w:val="af3"/>
          <w:rFonts w:eastAsia="Guttman Hodes" w:hint="cs"/>
        </w:rPr>
        <w:instrText>REF</w:instrText>
      </w:r>
      <w:r w:rsidRPr="00C124E0">
        <w:rPr>
          <w:rStyle w:val="af3"/>
          <w:rFonts w:eastAsia="Guttman Hodes" w:hint="cs"/>
          <w:rtl/>
        </w:rPr>
        <w:instrText xml:space="preserve"> _</w:instrText>
      </w:r>
      <w:r w:rsidRPr="00C124E0">
        <w:rPr>
          <w:rStyle w:val="af3"/>
          <w:rFonts w:eastAsia="Guttman Hodes" w:hint="cs"/>
        </w:rPr>
        <w:instrText>Ref113274406 \r \h</w:instrText>
      </w:r>
      <w:r w:rsidRPr="00C124E0">
        <w:rPr>
          <w:rStyle w:val="af3"/>
          <w:rFonts w:eastAsia="Guttman Hodes"/>
          <w:rtl/>
        </w:rPr>
        <w:instrText xml:space="preserve"> </w:instrText>
      </w:r>
      <w:r w:rsidRPr="00C124E0">
        <w:rPr>
          <w:rStyle w:val="af3"/>
          <w:rFonts w:eastAsia="Guttman Hodes"/>
          <w:rtl/>
        </w:rPr>
      </w:r>
      <w:r w:rsidRPr="00C124E0">
        <w:rPr>
          <w:rStyle w:val="af3"/>
          <w:rFonts w:eastAsia="Guttman Hodes"/>
          <w:rtl/>
        </w:rPr>
        <w:fldChar w:fldCharType="separate"/>
      </w:r>
      <w:r w:rsidR="004F6F15">
        <w:rPr>
          <w:rStyle w:val="af3"/>
          <w:rFonts w:eastAsia="Guttman Hodes"/>
          <w:cs/>
        </w:rPr>
        <w:t>‎</w:t>
      </w:r>
      <w:r w:rsidR="004F6F15">
        <w:rPr>
          <w:rStyle w:val="af3"/>
          <w:rFonts w:eastAsia="Guttman Hodes"/>
          <w:rtl/>
        </w:rPr>
        <w:t>קיט)</w:t>
      </w:r>
      <w:r w:rsidRPr="00C124E0">
        <w:rPr>
          <w:rStyle w:val="af3"/>
          <w:rFonts w:eastAsia="Guttman Hodes"/>
          <w:rtl/>
        </w:rPr>
        <w:fldChar w:fldCharType="end"/>
      </w:r>
      <w:r w:rsidRPr="000678BC">
        <w:rPr>
          <w:rStyle w:val="aff5"/>
          <w:rFonts w:hint="cs"/>
          <w:rtl/>
        </w:rPr>
        <w:t xml:space="preserve"> </w:t>
      </w:r>
      <w:r w:rsidRPr="00C124E0">
        <w:rPr>
          <w:rFonts w:hint="cs"/>
          <w:rtl/>
        </w:rPr>
        <w:t>בשם</w:t>
      </w:r>
      <w:r w:rsidRPr="000678BC">
        <w:rPr>
          <w:rStyle w:val="aff5"/>
          <w:rFonts w:hint="cs"/>
          <w:rtl/>
        </w:rPr>
        <w:t xml:space="preserve"> הראבי"ה</w:t>
      </w:r>
      <w:r>
        <w:rPr>
          <w:rFonts w:hint="cs"/>
          <w:rtl/>
        </w:rPr>
        <w:t xml:space="preserve"> דרק מיד לאחר שהעבירן מע"ג האור יש דין כלי ראשון, וציין </w:t>
      </w:r>
      <w:r w:rsidRPr="00C96EBC">
        <w:rPr>
          <w:rStyle w:val="aff5"/>
          <w:rFonts w:hint="cs"/>
          <w:rtl/>
        </w:rPr>
        <w:t>הראש</w:t>
      </w:r>
      <w:r>
        <w:rPr>
          <w:rFonts w:hint="cs"/>
          <w:rtl/>
        </w:rPr>
        <w:t xml:space="preserve"> </w:t>
      </w:r>
      <w:r w:rsidRPr="00C96EBC">
        <w:rPr>
          <w:rStyle w:val="aff5"/>
          <w:rFonts w:hint="cs"/>
          <w:rtl/>
        </w:rPr>
        <w:t>יוסף</w:t>
      </w:r>
      <w:r>
        <w:rPr>
          <w:rFonts w:hint="cs"/>
          <w:rtl/>
        </w:rPr>
        <w:t xml:space="preserve"> לדברי </w:t>
      </w:r>
      <w:r w:rsidRPr="00C96EBC">
        <w:rPr>
          <w:rStyle w:val="aff5"/>
          <w:rFonts w:hint="cs"/>
          <w:rtl/>
        </w:rPr>
        <w:t>הט"ז</w:t>
      </w:r>
      <w:r>
        <w:rPr>
          <w:rFonts w:hint="cs"/>
          <w:rtl/>
        </w:rPr>
        <w:t xml:space="preserve"> </w:t>
      </w:r>
      <w:r w:rsidRPr="00FF7176">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Ref113789414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קכד)</w:t>
      </w:r>
      <w:r>
        <w:rPr>
          <w:rStyle w:val="af3"/>
          <w:rFonts w:eastAsia="Guttman Hodes"/>
          <w:rtl/>
        </w:rPr>
        <w:fldChar w:fldCharType="end"/>
      </w:r>
      <w:r>
        <w:rPr>
          <w:rStyle w:val="aff5"/>
          <w:rFonts w:hint="cs"/>
          <w:rtl/>
        </w:rPr>
        <w:t xml:space="preserve"> </w:t>
      </w:r>
      <w:r w:rsidRPr="00C96EBC">
        <w:rPr>
          <w:rStyle w:val="aff5"/>
          <w:rFonts w:hint="cs"/>
          <w:rtl/>
        </w:rPr>
        <w:t>והא"ר</w:t>
      </w:r>
      <w:r>
        <w:rPr>
          <w:rFonts w:hint="cs"/>
          <w:rtl/>
        </w:rPr>
        <w:t xml:space="preserve"> </w:t>
      </w:r>
      <w:r w:rsidRPr="00E4415A">
        <w:rPr>
          <w:rStyle w:val="af3"/>
          <w:rFonts w:eastAsia="Guttman Hodes" w:hint="cs"/>
          <w:rtl/>
        </w:rPr>
        <w:t xml:space="preserve">(עי' אות </w:t>
      </w:r>
      <w:r w:rsidRPr="00E4415A">
        <w:rPr>
          <w:rStyle w:val="af3"/>
          <w:rFonts w:eastAsia="Guttman Hodes"/>
          <w:rtl/>
        </w:rPr>
        <w:fldChar w:fldCharType="begin"/>
      </w:r>
      <w:r w:rsidRPr="00E4415A">
        <w:rPr>
          <w:rStyle w:val="af3"/>
          <w:rFonts w:eastAsia="Guttman Hodes"/>
          <w:rtl/>
        </w:rPr>
        <w:instrText xml:space="preserve"> </w:instrText>
      </w:r>
      <w:r w:rsidRPr="00E4415A">
        <w:rPr>
          <w:rStyle w:val="af3"/>
          <w:rFonts w:eastAsia="Guttman Hodes" w:hint="cs"/>
        </w:rPr>
        <w:instrText>REF</w:instrText>
      </w:r>
      <w:r w:rsidRPr="00E4415A">
        <w:rPr>
          <w:rStyle w:val="af3"/>
          <w:rFonts w:eastAsia="Guttman Hodes" w:hint="cs"/>
          <w:rtl/>
        </w:rPr>
        <w:instrText xml:space="preserve"> _</w:instrText>
      </w:r>
      <w:r w:rsidRPr="00E4415A">
        <w:rPr>
          <w:rStyle w:val="af3"/>
          <w:rFonts w:eastAsia="Guttman Hodes" w:hint="cs"/>
        </w:rPr>
        <w:instrText>Ref113789481 \r \h</w:instrText>
      </w:r>
      <w:r w:rsidRPr="00E4415A">
        <w:rPr>
          <w:rStyle w:val="af3"/>
          <w:rFonts w:eastAsia="Guttman Hodes"/>
          <w:rtl/>
        </w:rPr>
        <w:instrText xml:space="preserve"> </w:instrText>
      </w:r>
      <w:r w:rsidRPr="00E4415A">
        <w:rPr>
          <w:rStyle w:val="af3"/>
          <w:rFonts w:eastAsia="Guttman Hodes"/>
          <w:rtl/>
        </w:rPr>
      </w:r>
      <w:r w:rsidRPr="00E4415A">
        <w:rPr>
          <w:rStyle w:val="af3"/>
          <w:rFonts w:eastAsia="Guttman Hodes"/>
          <w:rtl/>
        </w:rPr>
        <w:fldChar w:fldCharType="separate"/>
      </w:r>
      <w:r w:rsidR="004F6F15">
        <w:rPr>
          <w:rStyle w:val="af3"/>
          <w:rFonts w:eastAsia="Guttman Hodes"/>
          <w:cs/>
        </w:rPr>
        <w:t>‎</w:t>
      </w:r>
      <w:r w:rsidR="004F6F15">
        <w:rPr>
          <w:rStyle w:val="af3"/>
          <w:rFonts w:eastAsia="Guttman Hodes"/>
          <w:rtl/>
        </w:rPr>
        <w:t>קכה)</w:t>
      </w:r>
      <w:r w:rsidRPr="00E4415A">
        <w:rPr>
          <w:rStyle w:val="af3"/>
          <w:rFonts w:eastAsia="Guttman Hodes"/>
          <w:rtl/>
        </w:rPr>
        <w:fldChar w:fldCharType="end"/>
      </w:r>
      <w:r>
        <w:rPr>
          <w:rFonts w:hint="cs"/>
          <w:rtl/>
        </w:rPr>
        <w:t xml:space="preserve"> </w:t>
      </w:r>
      <w:r w:rsidRPr="00C96EBC">
        <w:rPr>
          <w:rStyle w:val="aff5"/>
          <w:rFonts w:hint="cs"/>
          <w:rtl/>
        </w:rPr>
        <w:t>והפרמ"ג</w:t>
      </w:r>
      <w:r>
        <w:rPr>
          <w:rFonts w:hint="cs"/>
          <w:rtl/>
        </w:rPr>
        <w:t xml:space="preserve"> </w:t>
      </w:r>
      <w:r w:rsidRPr="00E4415A">
        <w:rPr>
          <w:rStyle w:val="af3"/>
          <w:rFonts w:eastAsia="Guttman Hodes" w:hint="cs"/>
          <w:rtl/>
        </w:rPr>
        <w:t xml:space="preserve">(עי' אות </w:t>
      </w:r>
      <w:r w:rsidRPr="00E4415A">
        <w:rPr>
          <w:rStyle w:val="af3"/>
          <w:rFonts w:eastAsia="Guttman Hodes"/>
          <w:rtl/>
        </w:rPr>
        <w:fldChar w:fldCharType="begin"/>
      </w:r>
      <w:r w:rsidRPr="00E4415A">
        <w:rPr>
          <w:rStyle w:val="af3"/>
          <w:rFonts w:eastAsia="Guttman Hodes"/>
          <w:rtl/>
        </w:rPr>
        <w:instrText xml:space="preserve"> </w:instrText>
      </w:r>
      <w:r w:rsidRPr="00E4415A">
        <w:rPr>
          <w:rStyle w:val="af3"/>
          <w:rFonts w:eastAsia="Guttman Hodes" w:hint="cs"/>
        </w:rPr>
        <w:instrText>REF</w:instrText>
      </w:r>
      <w:r w:rsidRPr="00E4415A">
        <w:rPr>
          <w:rStyle w:val="af3"/>
          <w:rFonts w:eastAsia="Guttman Hodes" w:hint="cs"/>
          <w:rtl/>
        </w:rPr>
        <w:instrText xml:space="preserve"> _</w:instrText>
      </w:r>
      <w:r w:rsidRPr="00E4415A">
        <w:rPr>
          <w:rStyle w:val="af3"/>
          <w:rFonts w:eastAsia="Guttman Hodes" w:hint="cs"/>
        </w:rPr>
        <w:instrText>Ref113789503 \r \h</w:instrText>
      </w:r>
      <w:r w:rsidRPr="00E4415A">
        <w:rPr>
          <w:rStyle w:val="af3"/>
          <w:rFonts w:eastAsia="Guttman Hodes"/>
          <w:rtl/>
        </w:rPr>
        <w:instrText xml:space="preserve"> </w:instrText>
      </w:r>
      <w:r w:rsidRPr="00E4415A">
        <w:rPr>
          <w:rStyle w:val="af3"/>
          <w:rFonts w:eastAsia="Guttman Hodes"/>
          <w:rtl/>
        </w:rPr>
      </w:r>
      <w:r w:rsidRPr="00E4415A">
        <w:rPr>
          <w:rStyle w:val="af3"/>
          <w:rFonts w:eastAsia="Guttman Hodes"/>
          <w:rtl/>
        </w:rPr>
        <w:fldChar w:fldCharType="separate"/>
      </w:r>
      <w:r w:rsidR="004F6F15">
        <w:rPr>
          <w:rStyle w:val="af3"/>
          <w:rFonts w:eastAsia="Guttman Hodes"/>
          <w:cs/>
        </w:rPr>
        <w:t>‎</w:t>
      </w:r>
      <w:r w:rsidR="004F6F15">
        <w:rPr>
          <w:rStyle w:val="af3"/>
          <w:rFonts w:eastAsia="Guttman Hodes"/>
          <w:rtl/>
        </w:rPr>
        <w:t>קכג)</w:t>
      </w:r>
      <w:r w:rsidRPr="00E4415A">
        <w:rPr>
          <w:rStyle w:val="af3"/>
          <w:rFonts w:eastAsia="Guttman Hodes"/>
          <w:rtl/>
        </w:rPr>
        <w:fldChar w:fldCharType="end"/>
      </w:r>
      <w:r>
        <w:rPr>
          <w:rFonts w:hint="cs"/>
          <w:rtl/>
        </w:rPr>
        <w:t>.</w:t>
      </w:r>
    </w:p>
    <w:p w14:paraId="2E79BC1E" w14:textId="77777777" w:rsidR="00D4747B" w:rsidRDefault="00D4747B" w:rsidP="00D4747B">
      <w:pPr>
        <w:pStyle w:val="affff5"/>
        <w:rPr>
          <w:rtl/>
        </w:rPr>
      </w:pPr>
      <w:bookmarkStart w:id="2093" w:name="_Toc114038002"/>
      <w:r>
        <w:rPr>
          <w:rFonts w:hint="cs"/>
          <w:rtl/>
        </w:rPr>
        <w:t>ד' הר"ן בכ"ר שלא עמד ע"ג אור עצמו</w:t>
      </w:r>
      <w:bookmarkEnd w:id="2093"/>
    </w:p>
    <w:p w14:paraId="0F328918" w14:textId="77777777" w:rsidR="00D4747B" w:rsidRDefault="00D4747B" w:rsidP="00D4747B">
      <w:pPr>
        <w:pStyle w:val="1"/>
        <w:rPr>
          <w:rtl/>
        </w:rPr>
      </w:pPr>
      <w:bookmarkStart w:id="2094" w:name="_Toc114038003"/>
      <w:r>
        <w:rPr>
          <w:rFonts w:hint="cs"/>
          <w:rtl/>
        </w:rPr>
        <w:t>בי' הר"ן במוליאר דכ"ר שלא ע"ג האש ממש והעבירו אינו כ"ר</w:t>
      </w:r>
      <w:bookmarkEnd w:id="2094"/>
    </w:p>
    <w:p w14:paraId="20C2080E" w14:textId="77777777" w:rsidR="00D4747B" w:rsidRDefault="00D4747B" w:rsidP="00D4747B">
      <w:pPr>
        <w:pStyle w:val="a8"/>
        <w:rPr>
          <w:rtl/>
        </w:rPr>
      </w:pPr>
      <w:bookmarkStart w:id="2095" w:name="_Toc114038004"/>
      <w:r>
        <w:rPr>
          <w:rFonts w:hint="cs"/>
          <w:rtl/>
        </w:rPr>
        <w:t>בי' הר"ן דכלי שלא עמד ע"ג האור עצמו אלא סמוך לו והעבירו מהאור אין לו דין כ"ר</w:t>
      </w:r>
      <w:bookmarkEnd w:id="2095"/>
    </w:p>
    <w:p w14:paraId="4EBBCC9D" w14:textId="77777777" w:rsidR="00D4747B" w:rsidRDefault="00D4747B" w:rsidP="001A726C">
      <w:pPr>
        <w:pStyle w:val="a3"/>
        <w:rPr>
          <w:rtl/>
        </w:rPr>
      </w:pPr>
      <w:bookmarkStart w:id="2096" w:name="_Ref113793190"/>
      <w:r>
        <w:rPr>
          <w:rFonts w:hint="cs"/>
          <w:rtl/>
        </w:rPr>
        <w:t xml:space="preserve">כתב </w:t>
      </w:r>
      <w:r w:rsidRPr="00E00111">
        <w:rPr>
          <w:rStyle w:val="aff5"/>
          <w:rFonts w:hint="cs"/>
          <w:rtl/>
        </w:rPr>
        <w:t>הר"ן על הרי"ף לקמן</w:t>
      </w:r>
      <w:r>
        <w:rPr>
          <w:rFonts w:hint="cs"/>
          <w:rtl/>
        </w:rPr>
        <w:t xml:space="preserve"> </w:t>
      </w:r>
      <w:r w:rsidRPr="00D07874">
        <w:rPr>
          <w:rStyle w:val="af3"/>
          <w:rFonts w:eastAsia="Guttman Hodes" w:hint="cs"/>
          <w:rtl/>
        </w:rPr>
        <w:t xml:space="preserve">(יט: מדה"ר ד"ה מוליאר, [מהדו' עוז והדר עמ' נ"ו]) </w:t>
      </w:r>
      <w:r>
        <w:rPr>
          <w:rFonts w:hint="cs"/>
          <w:rtl/>
        </w:rPr>
        <w:t>דכלי ראשון היינו כלי שעומד ע"ג האור עצמו, דאף לאחר שהעבירו מע"ג האור הוא מבשל, אבל אם אינו עומד ע"ג האור ממש אלא רק בסמוך לה, כגון מוליאר, דהמקום של המים סמוך לגחלים, אך אינו עומד ע"ג הגחלים, אין לו דין כלי ראשון,</w:t>
      </w:r>
      <w:r w:rsidRPr="00E549FE">
        <w:rPr>
          <w:rFonts w:hint="cs"/>
          <w:rtl/>
        </w:rPr>
        <w:t xml:space="preserve"> </w:t>
      </w:r>
      <w:r>
        <w:rPr>
          <w:rFonts w:hint="cs"/>
          <w:rtl/>
        </w:rPr>
        <w:t xml:space="preserve">וכתב </w:t>
      </w:r>
      <w:r w:rsidRPr="009400F7">
        <w:rPr>
          <w:rStyle w:val="aff5"/>
          <w:rFonts w:hint="cs"/>
          <w:rtl/>
        </w:rPr>
        <w:t>האגלי טל</w:t>
      </w:r>
      <w:r>
        <w:rPr>
          <w:rFonts w:hint="cs"/>
          <w:rtl/>
        </w:rPr>
        <w:t xml:space="preserve"> </w:t>
      </w:r>
      <w:r w:rsidRPr="009400F7">
        <w:rPr>
          <w:rStyle w:val="af3"/>
          <w:rFonts w:eastAsia="Guttman Hodes" w:hint="cs"/>
          <w:rtl/>
        </w:rPr>
        <w:t>(האופה ס"ק כ"ד)</w:t>
      </w:r>
      <w:r>
        <w:rPr>
          <w:rFonts w:hint="cs"/>
          <w:rtl/>
        </w:rPr>
        <w:t xml:space="preserve"> </w:t>
      </w:r>
      <w:r w:rsidRPr="009400F7">
        <w:rPr>
          <w:rStyle w:val="aff5"/>
          <w:rFonts w:hint="cs"/>
          <w:rtl/>
        </w:rPr>
        <w:t>דהפוסקים</w:t>
      </w:r>
      <w:r>
        <w:rPr>
          <w:rFonts w:hint="cs"/>
          <w:rtl/>
        </w:rPr>
        <w:t xml:space="preserve"> לא הביאו את דעת </w:t>
      </w:r>
      <w:r w:rsidRPr="009400F7">
        <w:rPr>
          <w:rStyle w:val="aff5"/>
          <w:rFonts w:hint="cs"/>
          <w:rtl/>
        </w:rPr>
        <w:t>הר"ן</w:t>
      </w:r>
      <w:r>
        <w:rPr>
          <w:rFonts w:hint="cs"/>
          <w:rtl/>
        </w:rPr>
        <w:t xml:space="preserve">, ועיי"ש במה שהקשה </w:t>
      </w:r>
      <w:r w:rsidRPr="009400F7">
        <w:rPr>
          <w:rStyle w:val="aff5"/>
          <w:rFonts w:hint="cs"/>
          <w:rtl/>
        </w:rPr>
        <w:t>האגלי</w:t>
      </w:r>
      <w:r>
        <w:rPr>
          <w:rFonts w:hint="cs"/>
          <w:rtl/>
        </w:rPr>
        <w:t xml:space="preserve"> </w:t>
      </w:r>
      <w:r w:rsidRPr="009400F7">
        <w:rPr>
          <w:rStyle w:val="aff5"/>
          <w:rFonts w:hint="cs"/>
          <w:rtl/>
        </w:rPr>
        <w:t>טל</w:t>
      </w:r>
      <w:r>
        <w:rPr>
          <w:rFonts w:hint="cs"/>
          <w:rtl/>
        </w:rPr>
        <w:t xml:space="preserve"> דלא משמע כן בגמ' לקמן </w:t>
      </w:r>
      <w:r w:rsidRPr="009400F7">
        <w:rPr>
          <w:rStyle w:val="af3"/>
          <w:rFonts w:eastAsia="Guttman Hodes" w:hint="cs"/>
          <w:rtl/>
        </w:rPr>
        <w:t>(מא.)</w:t>
      </w:r>
      <w:r>
        <w:rPr>
          <w:rFonts w:hint="cs"/>
          <w:rtl/>
        </w:rPr>
        <w:t>.</w:t>
      </w:r>
      <w:bookmarkEnd w:id="2096"/>
    </w:p>
    <w:p w14:paraId="15A58079" w14:textId="77777777" w:rsidR="00D4747B" w:rsidRPr="00AB3818" w:rsidRDefault="00D4747B" w:rsidP="00D4747B">
      <w:pPr>
        <w:pStyle w:val="a8"/>
        <w:rPr>
          <w:rtl/>
        </w:rPr>
      </w:pPr>
      <w:bookmarkStart w:id="2097" w:name="_Toc114038005"/>
      <w:r>
        <w:rPr>
          <w:rFonts w:hint="cs"/>
          <w:rtl/>
        </w:rPr>
        <w:t>קו' השיירי קרבן דלהר"ן כל קדירה הסמוכה לאור כמו שרגילין לבשל והעבירה מהאור אינה כ"ר</w:t>
      </w:r>
      <w:bookmarkEnd w:id="2097"/>
    </w:p>
    <w:p w14:paraId="093E68D8" w14:textId="5C5C48D5" w:rsidR="00D4747B" w:rsidRDefault="00D4747B" w:rsidP="001A726C">
      <w:pPr>
        <w:pStyle w:val="a3"/>
        <w:rPr>
          <w:rtl/>
        </w:rPr>
      </w:pPr>
      <w:r>
        <w:rPr>
          <w:rFonts w:hint="cs"/>
          <w:rtl/>
        </w:rPr>
        <w:t xml:space="preserve">וכתב </w:t>
      </w:r>
      <w:r w:rsidRPr="009400F7">
        <w:rPr>
          <w:rStyle w:val="aff5"/>
          <w:rFonts w:hint="cs"/>
          <w:rtl/>
        </w:rPr>
        <w:t>השיירי קרבן</w:t>
      </w:r>
      <w:r>
        <w:rPr>
          <w:rFonts w:hint="cs"/>
          <w:rtl/>
        </w:rPr>
        <w:t xml:space="preserve"> </w:t>
      </w:r>
      <w:r w:rsidRPr="009400F7">
        <w:rPr>
          <w:rStyle w:val="af3"/>
          <w:rFonts w:eastAsia="Guttman Hodes" w:hint="cs"/>
          <w:rtl/>
        </w:rPr>
        <w:t>(פ"ג ה"ג, כד: סוד"ה מפני)</w:t>
      </w:r>
      <w:r>
        <w:rPr>
          <w:rFonts w:hint="cs"/>
          <w:rtl/>
        </w:rPr>
        <w:t xml:space="preserve"> דלדברי </w:t>
      </w:r>
      <w:r w:rsidRPr="009400F7">
        <w:rPr>
          <w:rStyle w:val="aff5"/>
          <w:rFonts w:hint="cs"/>
          <w:rtl/>
        </w:rPr>
        <w:t>הר"ן</w:t>
      </w:r>
      <w:r>
        <w:rPr>
          <w:rFonts w:hint="cs"/>
          <w:rtl/>
        </w:rPr>
        <w:t xml:space="preserve"> </w:t>
      </w:r>
      <w:r w:rsidRPr="00B8144B">
        <w:rPr>
          <w:rStyle w:val="af3"/>
          <w:rFonts w:eastAsia="Guttman Hodes" w:hint="cs"/>
          <w:rtl/>
        </w:rPr>
        <w:t xml:space="preserve">(עי' אות </w:t>
      </w:r>
      <w:r w:rsidRPr="00B8144B">
        <w:rPr>
          <w:rStyle w:val="af3"/>
          <w:rFonts w:eastAsia="Guttman Hodes"/>
          <w:rtl/>
        </w:rPr>
        <w:fldChar w:fldCharType="begin"/>
      </w:r>
      <w:r w:rsidRPr="00B8144B">
        <w:rPr>
          <w:rStyle w:val="af3"/>
          <w:rFonts w:eastAsia="Guttman Hodes"/>
          <w:rtl/>
        </w:rPr>
        <w:instrText xml:space="preserve"> </w:instrText>
      </w:r>
      <w:r w:rsidRPr="00B8144B">
        <w:rPr>
          <w:rStyle w:val="af3"/>
          <w:rFonts w:eastAsia="Guttman Hodes" w:hint="cs"/>
        </w:rPr>
        <w:instrText>REF</w:instrText>
      </w:r>
      <w:r w:rsidRPr="00B8144B">
        <w:rPr>
          <w:rStyle w:val="af3"/>
          <w:rFonts w:eastAsia="Guttman Hodes" w:hint="cs"/>
          <w:rtl/>
        </w:rPr>
        <w:instrText xml:space="preserve"> _</w:instrText>
      </w:r>
      <w:r w:rsidRPr="00B8144B">
        <w:rPr>
          <w:rStyle w:val="af3"/>
          <w:rFonts w:eastAsia="Guttman Hodes" w:hint="cs"/>
        </w:rPr>
        <w:instrText>Ref113793190 \r \h</w:instrText>
      </w:r>
      <w:r w:rsidRPr="00B8144B">
        <w:rPr>
          <w:rStyle w:val="af3"/>
          <w:rFonts w:eastAsia="Guttman Hodes"/>
          <w:rtl/>
        </w:rPr>
        <w:instrText xml:space="preserve"> </w:instrText>
      </w:r>
      <w:r w:rsidRPr="00B8144B">
        <w:rPr>
          <w:rStyle w:val="af3"/>
          <w:rFonts w:eastAsia="Guttman Hodes"/>
          <w:rtl/>
        </w:rPr>
      </w:r>
      <w:r w:rsidRPr="00B8144B">
        <w:rPr>
          <w:rStyle w:val="af3"/>
          <w:rFonts w:eastAsia="Guttman Hodes"/>
          <w:rtl/>
        </w:rPr>
        <w:fldChar w:fldCharType="separate"/>
      </w:r>
      <w:r w:rsidR="004F6F15">
        <w:rPr>
          <w:rStyle w:val="af3"/>
          <w:rFonts w:eastAsia="Guttman Hodes"/>
          <w:cs/>
        </w:rPr>
        <w:t>‎</w:t>
      </w:r>
      <w:r w:rsidR="004F6F15">
        <w:rPr>
          <w:rStyle w:val="af3"/>
          <w:rFonts w:eastAsia="Guttman Hodes"/>
          <w:rtl/>
        </w:rPr>
        <w:t>קכז)</w:t>
      </w:r>
      <w:r w:rsidRPr="00B8144B">
        <w:rPr>
          <w:rStyle w:val="af3"/>
          <w:rFonts w:eastAsia="Guttman Hodes"/>
          <w:rtl/>
        </w:rPr>
        <w:fldChar w:fldCharType="end"/>
      </w:r>
      <w:r>
        <w:rPr>
          <w:rFonts w:hint="cs"/>
          <w:rtl/>
        </w:rPr>
        <w:t xml:space="preserve"> הא דמיחם חשיב כלי ראשון, אעפ"י דגרע ממוליאר דהגחלים בתוכו יחד עם המים, דמ"מ האור מהלך תחתיו, אבל במוליאר המים רק סמוכים לגחלים, אך הקשה </w:t>
      </w:r>
      <w:r w:rsidRPr="009400F7">
        <w:rPr>
          <w:rStyle w:val="aff5"/>
          <w:rFonts w:hint="cs"/>
          <w:rtl/>
        </w:rPr>
        <w:t>השיירי קרבן</w:t>
      </w:r>
      <w:r>
        <w:rPr>
          <w:rFonts w:hint="cs"/>
          <w:rtl/>
        </w:rPr>
        <w:t xml:space="preserve"> דא"כ כל קדירה שעומדת סמוכה לאור, כמו שרגילין לבשל ברוב הקדירות, אין לה דין כלי ראשון, ולא שמענו כן מעולם. </w:t>
      </w:r>
    </w:p>
    <w:p w14:paraId="3A48D380" w14:textId="77777777" w:rsidR="00D4747B" w:rsidRDefault="00D4747B" w:rsidP="00D4747B">
      <w:pPr>
        <w:pStyle w:val="affff5"/>
        <w:rPr>
          <w:rtl/>
        </w:rPr>
      </w:pPr>
      <w:bookmarkStart w:id="2098" w:name="_Toc114038006"/>
      <w:r>
        <w:rPr>
          <w:rFonts w:hint="cs"/>
          <w:rtl/>
        </w:rPr>
        <w:t>בהא דאמבטי דחמי טבריא הוי כ"ר</w:t>
      </w:r>
      <w:bookmarkEnd w:id="2098"/>
    </w:p>
    <w:p w14:paraId="16E6B5B6" w14:textId="77777777" w:rsidR="00D4747B" w:rsidRDefault="00D4747B" w:rsidP="00D4747B">
      <w:pPr>
        <w:pStyle w:val="1"/>
        <w:rPr>
          <w:rtl/>
        </w:rPr>
      </w:pPr>
      <w:bookmarkStart w:id="2099" w:name="_Toc114038007"/>
      <w:r>
        <w:rPr>
          <w:rFonts w:hint="cs"/>
          <w:rtl/>
        </w:rPr>
        <w:t>בי' רש"י דהאמבטי כ"ר כיון דהמים נמשכים מהמעיין לאמבטי</w:t>
      </w:r>
      <w:bookmarkEnd w:id="2099"/>
    </w:p>
    <w:p w14:paraId="2BD5C349" w14:textId="77777777" w:rsidR="00D4747B" w:rsidRDefault="00D4747B" w:rsidP="00D4747B">
      <w:pPr>
        <w:pStyle w:val="a8"/>
        <w:rPr>
          <w:rtl/>
        </w:rPr>
      </w:pPr>
      <w:bookmarkStart w:id="2100" w:name="_Toc114038008"/>
      <w:r>
        <w:rPr>
          <w:rFonts w:hint="cs"/>
          <w:rtl/>
        </w:rPr>
        <w:t>בי' רש"י דאמר רבי שיטול את המים מהאמבטי שהיא כ"ר בכדי שיצטננו מעט דכ"ש לא מבשל</w:t>
      </w:r>
      <w:bookmarkEnd w:id="2100"/>
      <w:r>
        <w:rPr>
          <w:rFonts w:hint="cs"/>
          <w:rtl/>
        </w:rPr>
        <w:t xml:space="preserve"> </w:t>
      </w:r>
    </w:p>
    <w:p w14:paraId="42B19BE4" w14:textId="77777777" w:rsidR="00D4747B" w:rsidRDefault="00D4747B" w:rsidP="001A726C">
      <w:pPr>
        <w:pStyle w:val="a3"/>
        <w:rPr>
          <w:rtl/>
        </w:rPr>
      </w:pPr>
      <w:bookmarkStart w:id="2101" w:name="_Ref113738736"/>
      <w:r>
        <w:rPr>
          <w:rFonts w:hint="cs"/>
          <w:rtl/>
        </w:rPr>
        <w:t xml:space="preserve">בהא דאמר רבי "טול בכלי שני", ביאר </w:t>
      </w:r>
      <w:r w:rsidRPr="00FE7C50">
        <w:rPr>
          <w:rStyle w:val="aff5"/>
          <w:rFonts w:hint="cs"/>
          <w:rtl/>
        </w:rPr>
        <w:t>רש"י</w:t>
      </w:r>
      <w:r w:rsidRPr="00FE7C50">
        <w:rPr>
          <w:rStyle w:val="af3"/>
          <w:rFonts w:eastAsia="Guttman Hodes" w:hint="cs"/>
          <w:rtl/>
        </w:rPr>
        <w:t xml:space="preserve"> (ד"ה בכלי שני) </w:t>
      </w:r>
      <w:bookmarkStart w:id="2102" w:name="_Hlk113738284"/>
      <w:r>
        <w:rPr>
          <w:rFonts w:hint="cs"/>
          <w:rtl/>
        </w:rPr>
        <w:t>דאמר רבי שיטול את המים מהאמבטי לכלי שני, בכדי שהמים יצטננו מעט, דכלי שני אינו מבשל, ואח"כ יתן את הפך של השמן לתוך הכלי שני</w:t>
      </w:r>
      <w:bookmarkEnd w:id="2102"/>
      <w:r>
        <w:rPr>
          <w:rFonts w:hint="cs"/>
          <w:rtl/>
        </w:rPr>
        <w:t>.</w:t>
      </w:r>
      <w:bookmarkEnd w:id="2101"/>
    </w:p>
    <w:p w14:paraId="32B64189" w14:textId="77777777" w:rsidR="00D4747B" w:rsidRDefault="00D4747B" w:rsidP="00D4747B">
      <w:pPr>
        <w:pStyle w:val="a8"/>
        <w:rPr>
          <w:rtl/>
        </w:rPr>
      </w:pPr>
      <w:bookmarkStart w:id="2103" w:name="_Toc114038009"/>
      <w:r>
        <w:rPr>
          <w:rFonts w:hint="cs"/>
          <w:rtl/>
        </w:rPr>
        <w:t>בי' רש"י דהאמבטי חשיב כ"ר דהמים נמשכים לתוכו ממעיין חמי טבריא וחשיב שהתחממו בו</w:t>
      </w:r>
      <w:bookmarkEnd w:id="2103"/>
    </w:p>
    <w:p w14:paraId="14FCF818" w14:textId="43D164D9" w:rsidR="00D4747B" w:rsidRDefault="00D4747B" w:rsidP="001A726C">
      <w:pPr>
        <w:pStyle w:val="a3"/>
        <w:rPr>
          <w:rtl/>
        </w:rPr>
      </w:pPr>
      <w:bookmarkStart w:id="2104" w:name="_Ref113005075"/>
      <w:r>
        <w:rPr>
          <w:rFonts w:hint="cs"/>
          <w:rtl/>
        </w:rPr>
        <w:t xml:space="preserve">ובהא דהאמבטי הוא כלי ראשון, </w:t>
      </w:r>
      <w:r w:rsidRPr="00FE7C50">
        <w:rPr>
          <w:rStyle w:val="aff5"/>
          <w:rFonts w:hint="cs"/>
          <w:rtl/>
        </w:rPr>
        <w:t>ביאר רש"י</w:t>
      </w:r>
      <w:r>
        <w:rPr>
          <w:rFonts w:hint="cs"/>
          <w:rtl/>
        </w:rPr>
        <w:t xml:space="preserve"> דכיון דהמים החמים נמשכין לתוך האמבטי מהמעיין, </w:t>
      </w:r>
      <w:r w:rsidRPr="00FE7C50">
        <w:rPr>
          <w:rStyle w:val="af0"/>
          <w:rFonts w:hint="cs"/>
          <w:rtl/>
        </w:rPr>
        <w:t>[של חמי טבריא],</w:t>
      </w:r>
      <w:r>
        <w:rPr>
          <w:rFonts w:hint="cs"/>
          <w:rtl/>
        </w:rPr>
        <w:t xml:space="preserve"> חשיב האמבטי ככלי ראשון שהמים התחממו בו, ועי' במה שביאר </w:t>
      </w:r>
      <w:r w:rsidRPr="00983F10">
        <w:rPr>
          <w:rStyle w:val="aff5"/>
          <w:rFonts w:hint="cs"/>
          <w:rtl/>
        </w:rPr>
        <w:t>התרומת הדשן</w:t>
      </w:r>
      <w:r>
        <w:rPr>
          <w:rFonts w:hint="cs"/>
          <w:rtl/>
        </w:rPr>
        <w:t xml:space="preserve"> </w:t>
      </w:r>
      <w:r w:rsidRPr="00F52145">
        <w:rPr>
          <w:rStyle w:val="af3"/>
          <w:rFonts w:eastAsia="Guttman Hodes" w:hint="cs"/>
          <w:rtl/>
        </w:rPr>
        <w:t xml:space="preserve">(עי' אות </w:t>
      </w:r>
      <w:r w:rsidRPr="00F52145">
        <w:rPr>
          <w:rStyle w:val="af3"/>
          <w:rFonts w:eastAsia="Guttman Hodes"/>
          <w:rtl/>
        </w:rPr>
        <w:fldChar w:fldCharType="begin"/>
      </w:r>
      <w:r w:rsidRPr="00F52145">
        <w:rPr>
          <w:rStyle w:val="af3"/>
          <w:rFonts w:eastAsia="Guttman Hodes"/>
          <w:rtl/>
        </w:rPr>
        <w:instrText xml:space="preserve"> </w:instrText>
      </w:r>
      <w:r w:rsidRPr="00F52145">
        <w:rPr>
          <w:rStyle w:val="af3"/>
          <w:rFonts w:eastAsia="Guttman Hodes" w:hint="cs"/>
        </w:rPr>
        <w:instrText>REF</w:instrText>
      </w:r>
      <w:r w:rsidRPr="00F52145">
        <w:rPr>
          <w:rStyle w:val="af3"/>
          <w:rFonts w:eastAsia="Guttman Hodes" w:hint="cs"/>
          <w:rtl/>
        </w:rPr>
        <w:instrText xml:space="preserve"> _</w:instrText>
      </w:r>
      <w:r w:rsidRPr="00F52145">
        <w:rPr>
          <w:rStyle w:val="af3"/>
          <w:rFonts w:eastAsia="Guttman Hodes" w:hint="cs"/>
        </w:rPr>
        <w:instrText>Ref113800393 \r \h</w:instrText>
      </w:r>
      <w:r w:rsidRPr="00F52145">
        <w:rPr>
          <w:rStyle w:val="af3"/>
          <w:rFonts w:eastAsia="Guttman Hodes"/>
          <w:rtl/>
        </w:rPr>
        <w:instrText xml:space="preserve"> </w:instrText>
      </w:r>
      <w:r w:rsidRPr="00F52145">
        <w:rPr>
          <w:rStyle w:val="af3"/>
          <w:rFonts w:eastAsia="Guttman Hodes"/>
          <w:rtl/>
        </w:rPr>
      </w:r>
      <w:r w:rsidRPr="00F52145">
        <w:rPr>
          <w:rStyle w:val="af3"/>
          <w:rFonts w:eastAsia="Guttman Hodes"/>
          <w:rtl/>
        </w:rPr>
        <w:fldChar w:fldCharType="separate"/>
      </w:r>
      <w:r w:rsidR="004F6F15">
        <w:rPr>
          <w:rStyle w:val="af3"/>
          <w:rFonts w:eastAsia="Guttman Hodes"/>
          <w:cs/>
        </w:rPr>
        <w:t>‎</w:t>
      </w:r>
      <w:r w:rsidR="004F6F15">
        <w:rPr>
          <w:rStyle w:val="af3"/>
          <w:rFonts w:eastAsia="Guttman Hodes"/>
          <w:rtl/>
        </w:rPr>
        <w:t>קלד)</w:t>
      </w:r>
      <w:r w:rsidRPr="00F52145">
        <w:rPr>
          <w:rStyle w:val="af3"/>
          <w:rFonts w:eastAsia="Guttman Hodes"/>
          <w:rtl/>
        </w:rPr>
        <w:fldChar w:fldCharType="end"/>
      </w:r>
      <w:r>
        <w:rPr>
          <w:rFonts w:hint="cs"/>
          <w:rtl/>
        </w:rPr>
        <w:t xml:space="preserve"> בדברי </w:t>
      </w:r>
      <w:r w:rsidRPr="00983F10">
        <w:rPr>
          <w:rStyle w:val="aff5"/>
          <w:rFonts w:hint="cs"/>
          <w:rtl/>
        </w:rPr>
        <w:t>רש"י</w:t>
      </w:r>
      <w:r>
        <w:rPr>
          <w:rFonts w:hint="cs"/>
          <w:rtl/>
        </w:rPr>
        <w:t>.</w:t>
      </w:r>
      <w:bookmarkEnd w:id="2104"/>
    </w:p>
    <w:p w14:paraId="47C66398" w14:textId="77777777" w:rsidR="00D4747B" w:rsidRDefault="00D4747B" w:rsidP="00D4747B">
      <w:pPr>
        <w:pStyle w:val="a8"/>
        <w:rPr>
          <w:rtl/>
        </w:rPr>
      </w:pPr>
      <w:bookmarkStart w:id="2105" w:name="_Toc114038010"/>
      <w:r>
        <w:rPr>
          <w:rFonts w:hint="cs"/>
          <w:rtl/>
        </w:rPr>
        <w:t>בי' רש"י דכ"ר מבשל אף לאחר שהעבירו מע"ג האור כדתנן לקמן במתני' דאילפס וקדירה</w:t>
      </w:r>
      <w:bookmarkEnd w:id="2105"/>
    </w:p>
    <w:p w14:paraId="20E7A4DF" w14:textId="77777777" w:rsidR="00D4747B" w:rsidRDefault="00D4747B" w:rsidP="001A726C">
      <w:pPr>
        <w:pStyle w:val="a3"/>
        <w:rPr>
          <w:rtl/>
        </w:rPr>
      </w:pPr>
      <w:bookmarkStart w:id="2106" w:name="_Ref113007031"/>
      <w:r>
        <w:rPr>
          <w:rFonts w:hint="cs"/>
          <w:rtl/>
        </w:rPr>
        <w:t xml:space="preserve">וכתב </w:t>
      </w:r>
      <w:r w:rsidRPr="00FE7C50">
        <w:rPr>
          <w:rStyle w:val="aff5"/>
          <w:rFonts w:hint="cs"/>
          <w:rtl/>
        </w:rPr>
        <w:t>רש"י</w:t>
      </w:r>
      <w:r>
        <w:rPr>
          <w:rFonts w:hint="cs"/>
          <w:rtl/>
        </w:rPr>
        <w:t xml:space="preserve"> דכלי ראשון מבשל אף לאחר שהורידו מע"ג האור, כדתנן לקמן</w:t>
      </w:r>
      <w:r w:rsidRPr="00FE7C50">
        <w:rPr>
          <w:rStyle w:val="af3"/>
          <w:rFonts w:eastAsia="Guttman Hodes" w:hint="cs"/>
          <w:rtl/>
        </w:rPr>
        <w:t xml:space="preserve"> (מב.) </w:t>
      </w:r>
      <w:r>
        <w:rPr>
          <w:rFonts w:hint="cs"/>
          <w:rtl/>
        </w:rPr>
        <w:t>"דאילפס וקדירה שהעבירן מרותחין, לא יתן לתוכן תבלין".</w:t>
      </w:r>
      <w:bookmarkEnd w:id="2106"/>
    </w:p>
    <w:p w14:paraId="71ACD301" w14:textId="77777777" w:rsidR="00D4747B" w:rsidRPr="00966C2B" w:rsidRDefault="00D4747B" w:rsidP="00D4747B">
      <w:pPr>
        <w:pStyle w:val="a8"/>
        <w:rPr>
          <w:rtl/>
        </w:rPr>
      </w:pPr>
    </w:p>
    <w:p w14:paraId="0E27BEF5" w14:textId="77777777" w:rsidR="00D4747B" w:rsidRPr="00786A0C" w:rsidRDefault="00D4747B" w:rsidP="00D4747B">
      <w:pPr>
        <w:pStyle w:val="a8"/>
        <w:rPr>
          <w:rtl/>
        </w:rPr>
      </w:pPr>
      <w:bookmarkStart w:id="2107" w:name="_Toc114038011"/>
      <w:r>
        <w:rPr>
          <w:rFonts w:hint="cs"/>
          <w:rtl/>
        </w:rPr>
        <w:lastRenderedPageBreak/>
        <w:t>בי' המלא הרועים דרש"י דאי אין המים נמשכים מהמעיין לאמבטי חשיב האמבטי ככ"ש</w:t>
      </w:r>
      <w:bookmarkEnd w:id="2107"/>
    </w:p>
    <w:p w14:paraId="25D57E91" w14:textId="7EE3D1EB" w:rsidR="00D4747B" w:rsidRDefault="00D4747B" w:rsidP="001A726C">
      <w:pPr>
        <w:pStyle w:val="a3"/>
        <w:rPr>
          <w:rtl/>
        </w:rPr>
      </w:pPr>
      <w:r>
        <w:rPr>
          <w:rFonts w:hint="cs"/>
          <w:rtl/>
        </w:rPr>
        <w:t xml:space="preserve">במ"ש </w:t>
      </w:r>
      <w:r>
        <w:rPr>
          <w:rStyle w:val="aff5"/>
          <w:rtl/>
        </w:rPr>
        <w:t>רש"י</w:t>
      </w:r>
      <w:r>
        <w:rPr>
          <w:rStyle w:val="af3"/>
          <w:rFonts w:eastAsia="Guttman Hodes" w:hint="cs"/>
          <w:rtl/>
        </w:rPr>
        <w:t xml:space="preserve"> (עי'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Ref113005075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קל</w:t>
      </w:r>
      <w:r w:rsidR="004F6F15">
        <w:rPr>
          <w:rStyle w:val="af3"/>
          <w:rFonts w:eastAsia="Guttman Hodes"/>
          <w:rtl/>
        </w:rPr>
        <w:t>)</w:t>
      </w:r>
      <w:r>
        <w:rPr>
          <w:rStyle w:val="af3"/>
          <w:rFonts w:eastAsia="Guttman Hodes" w:hint="cs"/>
          <w:rtl/>
        </w:rPr>
        <w:fldChar w:fldCharType="end"/>
      </w:r>
      <w:r>
        <w:rPr>
          <w:rStyle w:val="af3"/>
          <w:rFonts w:eastAsia="Guttman Hodes" w:hint="cs"/>
          <w:rtl/>
        </w:rPr>
        <w:t xml:space="preserve"> </w:t>
      </w:r>
      <w:r>
        <w:rPr>
          <w:rFonts w:hint="cs"/>
          <w:rtl/>
        </w:rPr>
        <w:t xml:space="preserve">דכיון דהמים החמים נמשכין לתוך האמבטי מהמעיין של חמי טבריא, חשיב האמבטי ככלי ראשון שהמים התחממו בו, ביאר </w:t>
      </w:r>
      <w:r w:rsidRPr="00036522">
        <w:rPr>
          <w:rStyle w:val="aff5"/>
          <w:rFonts w:hint="cs"/>
          <w:rtl/>
        </w:rPr>
        <w:t>המלא הרועים</w:t>
      </w:r>
      <w:r>
        <w:rPr>
          <w:rFonts w:hint="cs"/>
          <w:rtl/>
        </w:rPr>
        <w:t xml:space="preserve"> </w:t>
      </w:r>
      <w:r w:rsidRPr="001B578F">
        <w:rPr>
          <w:rStyle w:val="af3"/>
          <w:rFonts w:eastAsia="Guttman Hodes" w:hint="cs"/>
          <w:rtl/>
        </w:rPr>
        <w:t xml:space="preserve">(על רש"י ד"ה באמבטי) </w:t>
      </w:r>
      <w:r>
        <w:rPr>
          <w:rFonts w:hint="cs"/>
          <w:rtl/>
        </w:rPr>
        <w:t xml:space="preserve">דכוונת </w:t>
      </w:r>
      <w:r w:rsidRPr="00983F10">
        <w:rPr>
          <w:rStyle w:val="aff5"/>
          <w:rFonts w:hint="cs"/>
          <w:rtl/>
        </w:rPr>
        <w:t>רש"י</w:t>
      </w:r>
      <w:r>
        <w:rPr>
          <w:rFonts w:hint="cs"/>
          <w:rtl/>
        </w:rPr>
        <w:t xml:space="preserve"> לומר דאל"ה אין האמבטי נחשב לכלי ראשון, אלא לכלי שני.</w:t>
      </w:r>
    </w:p>
    <w:p w14:paraId="0A65580C" w14:textId="77777777" w:rsidR="00D4747B" w:rsidRPr="00983F10" w:rsidRDefault="00D4747B" w:rsidP="00D4747B">
      <w:pPr>
        <w:pStyle w:val="a8"/>
        <w:rPr>
          <w:rtl/>
        </w:rPr>
      </w:pPr>
      <w:bookmarkStart w:id="2108" w:name="_Toc114038012"/>
      <w:r>
        <w:rPr>
          <w:rFonts w:hint="cs"/>
          <w:rtl/>
        </w:rPr>
        <w:t>בי' הפרמ"ג ברש"י דכיון דבשעת משיכת המים חשיב כ"ר אף כשפסקה המשיכה הוי ככ"ר</w:t>
      </w:r>
      <w:bookmarkEnd w:id="2108"/>
    </w:p>
    <w:p w14:paraId="6CEF6FE4" w14:textId="1D923B0B" w:rsidR="00D4747B" w:rsidRDefault="00D4747B" w:rsidP="001A726C">
      <w:pPr>
        <w:pStyle w:val="a3"/>
        <w:rPr>
          <w:rtl/>
        </w:rPr>
      </w:pPr>
      <w:bookmarkStart w:id="2109" w:name="_Hlk113005093"/>
      <w:r>
        <w:rPr>
          <w:rFonts w:hint="cs"/>
          <w:rtl/>
        </w:rPr>
        <w:t xml:space="preserve">במ"ש </w:t>
      </w:r>
      <w:r w:rsidRPr="00786A0C">
        <w:rPr>
          <w:rStyle w:val="aff5"/>
          <w:rFonts w:hint="cs"/>
          <w:rtl/>
        </w:rPr>
        <w:t>רש"י</w:t>
      </w:r>
      <w:r w:rsidRPr="001D7475">
        <w:rPr>
          <w:rStyle w:val="af3"/>
          <w:rFonts w:eastAsia="Guttman Hodes" w:hint="cs"/>
          <w:rtl/>
        </w:rPr>
        <w:t xml:space="preserve"> (עי' אות </w:t>
      </w:r>
      <w:r w:rsidRPr="001D7475">
        <w:rPr>
          <w:rStyle w:val="af3"/>
          <w:rFonts w:eastAsia="Guttman Hodes"/>
          <w:rtl/>
        </w:rPr>
        <w:fldChar w:fldCharType="begin"/>
      </w:r>
      <w:r w:rsidRPr="001D7475">
        <w:rPr>
          <w:rStyle w:val="af3"/>
          <w:rFonts w:eastAsia="Guttman Hodes"/>
          <w:rtl/>
        </w:rPr>
        <w:instrText xml:space="preserve"> </w:instrText>
      </w:r>
      <w:r w:rsidRPr="001D7475">
        <w:rPr>
          <w:rStyle w:val="af3"/>
          <w:rFonts w:eastAsia="Guttman Hodes" w:hint="cs"/>
        </w:rPr>
        <w:instrText>REF</w:instrText>
      </w:r>
      <w:r w:rsidRPr="001D7475">
        <w:rPr>
          <w:rStyle w:val="af3"/>
          <w:rFonts w:eastAsia="Guttman Hodes" w:hint="cs"/>
          <w:rtl/>
        </w:rPr>
        <w:instrText xml:space="preserve"> _</w:instrText>
      </w:r>
      <w:r w:rsidRPr="001D7475">
        <w:rPr>
          <w:rStyle w:val="af3"/>
          <w:rFonts w:eastAsia="Guttman Hodes" w:hint="cs"/>
        </w:rPr>
        <w:instrText>Ref113005075 \r \h</w:instrText>
      </w:r>
      <w:r w:rsidRPr="001D7475">
        <w:rPr>
          <w:rStyle w:val="af3"/>
          <w:rFonts w:eastAsia="Guttman Hodes"/>
          <w:rtl/>
        </w:rPr>
        <w:instrText xml:space="preserve"> </w:instrText>
      </w:r>
      <w:r w:rsidRPr="001D7475">
        <w:rPr>
          <w:rStyle w:val="af3"/>
          <w:rFonts w:eastAsia="Guttman Hodes"/>
          <w:rtl/>
        </w:rPr>
      </w:r>
      <w:r w:rsidRPr="001D7475">
        <w:rPr>
          <w:rStyle w:val="af3"/>
          <w:rFonts w:eastAsia="Guttman Hodes"/>
          <w:rtl/>
        </w:rPr>
        <w:fldChar w:fldCharType="separate"/>
      </w:r>
      <w:r w:rsidR="004F6F15">
        <w:rPr>
          <w:rStyle w:val="af3"/>
          <w:rFonts w:eastAsia="Guttman Hodes"/>
          <w:cs/>
        </w:rPr>
        <w:t>‎</w:t>
      </w:r>
      <w:r w:rsidR="004F6F15">
        <w:rPr>
          <w:rStyle w:val="af3"/>
          <w:rFonts w:eastAsia="Guttman Hodes"/>
          <w:rtl/>
        </w:rPr>
        <w:t>קל)</w:t>
      </w:r>
      <w:r w:rsidRPr="001D7475">
        <w:rPr>
          <w:rStyle w:val="af3"/>
          <w:rFonts w:eastAsia="Guttman Hodes"/>
          <w:rtl/>
        </w:rPr>
        <w:fldChar w:fldCharType="end"/>
      </w:r>
      <w:r w:rsidRPr="001D7475">
        <w:rPr>
          <w:rStyle w:val="af3"/>
          <w:rFonts w:eastAsia="Guttman Hodes" w:hint="cs"/>
          <w:rtl/>
        </w:rPr>
        <w:t xml:space="preserve"> </w:t>
      </w:r>
      <w:r>
        <w:rPr>
          <w:rFonts w:hint="cs"/>
          <w:rtl/>
        </w:rPr>
        <w:t>דכיון דהמים החמים נמשכין לתוך האמבטי מהמעיין של חמי טבריא, חשיב האמבטי ככלי ראשון שהמים התחממו בו,</w:t>
      </w:r>
      <w:bookmarkStart w:id="2110" w:name="_Hlk113005126"/>
      <w:r>
        <w:rPr>
          <w:rFonts w:hint="cs"/>
          <w:rtl/>
        </w:rPr>
        <w:t xml:space="preserve"> </w:t>
      </w:r>
      <w:bookmarkEnd w:id="2109"/>
      <w:r>
        <w:rPr>
          <w:rFonts w:hint="cs"/>
          <w:rtl/>
        </w:rPr>
        <w:t xml:space="preserve">וכתב </w:t>
      </w:r>
      <w:r w:rsidRPr="00786A0C">
        <w:rPr>
          <w:rStyle w:val="aff5"/>
          <w:rFonts w:hint="cs"/>
          <w:rtl/>
        </w:rPr>
        <w:t>רש"י</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Ref113007031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קלא)</w:t>
      </w:r>
      <w:r>
        <w:rPr>
          <w:rStyle w:val="af3"/>
          <w:rFonts w:eastAsia="Guttman Hodes"/>
          <w:rtl/>
        </w:rPr>
        <w:fldChar w:fldCharType="end"/>
      </w:r>
      <w:r>
        <w:rPr>
          <w:rStyle w:val="af3"/>
          <w:rFonts w:eastAsia="Guttman Hodes" w:hint="cs"/>
          <w:rtl/>
        </w:rPr>
        <w:t xml:space="preserve"> </w:t>
      </w:r>
      <w:r>
        <w:rPr>
          <w:rFonts w:hint="cs"/>
          <w:rtl/>
        </w:rPr>
        <w:t xml:space="preserve">דכלי ראשון מבשל אף לאחר שהורידו מע"ג האור, </w:t>
      </w:r>
      <w:bookmarkEnd w:id="2110"/>
      <w:r>
        <w:rPr>
          <w:rFonts w:hint="cs"/>
          <w:rtl/>
        </w:rPr>
        <w:t xml:space="preserve">ביאר </w:t>
      </w:r>
      <w:r w:rsidRPr="00786A0C">
        <w:rPr>
          <w:rStyle w:val="aff5"/>
          <w:rFonts w:hint="cs"/>
          <w:rtl/>
        </w:rPr>
        <w:t>הפרמ"ג</w:t>
      </w:r>
      <w:r>
        <w:rPr>
          <w:rFonts w:hint="cs"/>
          <w:rtl/>
        </w:rPr>
        <w:t xml:space="preserve"> </w:t>
      </w:r>
      <w:r w:rsidRPr="00FE7C50">
        <w:rPr>
          <w:rStyle w:val="af3"/>
          <w:rFonts w:eastAsia="Guttman Hodes" w:hint="cs"/>
          <w:rtl/>
        </w:rPr>
        <w:t>(סי' שי"ח א"א סקל"ג)</w:t>
      </w:r>
      <w:r>
        <w:rPr>
          <w:rFonts w:hint="cs"/>
          <w:rtl/>
        </w:rPr>
        <w:t xml:space="preserve"> דכוונת </w:t>
      </w:r>
      <w:r w:rsidRPr="00FE7C50">
        <w:rPr>
          <w:rStyle w:val="aff5"/>
          <w:rFonts w:hint="cs"/>
          <w:rtl/>
        </w:rPr>
        <w:t>רש"י</w:t>
      </w:r>
      <w:r>
        <w:rPr>
          <w:rFonts w:hint="cs"/>
          <w:rtl/>
        </w:rPr>
        <w:t xml:space="preserve"> לומר דאף אם אח"כ נפסקה זרימת המים מהמעיין לאמבטי, מ"מ עדיין נחשב האמבטי ככלי ראשון, דהוא כמו כלי ראשון שהעבירו מע"ג האש, כיון דבשעה שנמשכו המים מהמעיין היה לאמבטי דין של כלי ראשון, וכתב </w:t>
      </w:r>
      <w:r w:rsidRPr="00FE7C50">
        <w:rPr>
          <w:rStyle w:val="aff5"/>
          <w:rFonts w:hint="cs"/>
          <w:rtl/>
        </w:rPr>
        <w:t>הפרמ"ג</w:t>
      </w:r>
      <w:r>
        <w:rPr>
          <w:rFonts w:hint="cs"/>
          <w:rtl/>
        </w:rPr>
        <w:t xml:space="preserve"> דלכן אסור לתת לתוך האמבטי את הפך של השמן, אעפ"י דהפך מפסיק בין האמבטי לשמן, וכדכתב </w:t>
      </w:r>
      <w:r w:rsidRPr="00FE7C50">
        <w:rPr>
          <w:rStyle w:val="aff5"/>
          <w:rFonts w:hint="cs"/>
          <w:rtl/>
        </w:rPr>
        <w:t>השו"ע</w:t>
      </w:r>
      <w:r>
        <w:rPr>
          <w:rFonts w:hint="cs"/>
          <w:rtl/>
        </w:rPr>
        <w:t xml:space="preserve"> </w:t>
      </w:r>
      <w:r w:rsidRPr="00FE7C50">
        <w:rPr>
          <w:rStyle w:val="af3"/>
          <w:rFonts w:eastAsia="Guttman Hodes" w:hint="cs"/>
          <w:rtl/>
        </w:rPr>
        <w:t xml:space="preserve">(סי' שי"ח י"ג) </w:t>
      </w:r>
      <w:r>
        <w:rPr>
          <w:rFonts w:hint="cs"/>
          <w:rtl/>
        </w:rPr>
        <w:t>דבכלי ראשון אסור לתת לתוכו קיתון, אף שהקיתון מפסיק.</w:t>
      </w:r>
    </w:p>
    <w:p w14:paraId="38A46C20" w14:textId="77777777" w:rsidR="00D4747B" w:rsidRPr="00983F10" w:rsidRDefault="00D4747B" w:rsidP="00D4747B">
      <w:pPr>
        <w:pStyle w:val="1"/>
        <w:rPr>
          <w:rtl/>
        </w:rPr>
      </w:pPr>
      <w:bookmarkStart w:id="2111" w:name="_Toc114038013"/>
      <w:r>
        <w:rPr>
          <w:rFonts w:hint="cs"/>
          <w:rtl/>
        </w:rPr>
        <w:t>בי' התרוה"ד דקילוח חלב מקדירה דינו כאמבטי שנמשך ממעיין</w:t>
      </w:r>
      <w:bookmarkEnd w:id="2111"/>
    </w:p>
    <w:p w14:paraId="16D4C97D" w14:textId="77777777" w:rsidR="00D4747B" w:rsidRPr="0083774D" w:rsidRDefault="00D4747B" w:rsidP="00D4747B">
      <w:pPr>
        <w:pStyle w:val="a8"/>
        <w:rPr>
          <w:rtl/>
        </w:rPr>
      </w:pPr>
      <w:bookmarkStart w:id="2112" w:name="_Toc114038014"/>
      <w:r>
        <w:rPr>
          <w:rFonts w:hint="cs"/>
          <w:rtl/>
        </w:rPr>
        <w:t>בי' התרוה"ד ברש"י דכ"ר מבשל אף אחר שהעבירו מהאש וה"ה לחלב שמקלח מקדירה לבשר</w:t>
      </w:r>
      <w:bookmarkEnd w:id="2112"/>
    </w:p>
    <w:p w14:paraId="7C428D49" w14:textId="0972AA37" w:rsidR="00D4747B" w:rsidRDefault="00D4747B" w:rsidP="001A726C">
      <w:pPr>
        <w:pStyle w:val="a3"/>
        <w:rPr>
          <w:rtl/>
        </w:rPr>
      </w:pPr>
      <w:bookmarkStart w:id="2113" w:name="_Ref113800393"/>
      <w:r>
        <w:rPr>
          <w:rFonts w:hint="cs"/>
          <w:rtl/>
        </w:rPr>
        <w:t xml:space="preserve">במ"ש </w:t>
      </w:r>
      <w:r>
        <w:rPr>
          <w:rStyle w:val="aff5"/>
          <w:rtl/>
        </w:rPr>
        <w:t>רש"י</w:t>
      </w:r>
      <w:r>
        <w:rPr>
          <w:rStyle w:val="af3"/>
          <w:rFonts w:eastAsia="Guttman Hodes" w:hint="cs"/>
          <w:rtl/>
        </w:rPr>
        <w:t xml:space="preserve"> (עי'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Ref113005075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קל</w:t>
      </w:r>
      <w:r w:rsidR="004F6F15">
        <w:rPr>
          <w:rStyle w:val="af3"/>
          <w:rFonts w:eastAsia="Guttman Hodes"/>
          <w:rtl/>
        </w:rPr>
        <w:t>)</w:t>
      </w:r>
      <w:r>
        <w:rPr>
          <w:rStyle w:val="af3"/>
          <w:rFonts w:eastAsia="Guttman Hodes" w:hint="cs"/>
          <w:rtl/>
        </w:rPr>
        <w:fldChar w:fldCharType="end"/>
      </w:r>
      <w:r>
        <w:rPr>
          <w:rStyle w:val="af3"/>
          <w:rFonts w:eastAsia="Guttman Hodes" w:hint="cs"/>
          <w:rtl/>
        </w:rPr>
        <w:t xml:space="preserve"> </w:t>
      </w:r>
      <w:r>
        <w:rPr>
          <w:rFonts w:hint="cs"/>
          <w:rtl/>
        </w:rPr>
        <w:t xml:space="preserve">דכיון דהמים החמים נמשכין לתוך האמבטי מהמעיין של חמי טבריא, חשיב האמבטי ככלי ראשון שהמים התחממו בו, וכתב </w:t>
      </w:r>
      <w:bookmarkStart w:id="2114" w:name="_Hlk113007047"/>
      <w:r>
        <w:rPr>
          <w:rStyle w:val="aff5"/>
          <w:rtl/>
        </w:rPr>
        <w:t>רש"י</w:t>
      </w:r>
      <w:r w:rsidRPr="001D7475">
        <w:rPr>
          <w:rStyle w:val="af3"/>
          <w:rFonts w:eastAsia="Guttman Hodes" w:hint="cs"/>
          <w:rtl/>
        </w:rPr>
        <w:t xml:space="preserve"> (עי' אות </w:t>
      </w:r>
      <w:r w:rsidRPr="001D7475">
        <w:rPr>
          <w:rStyle w:val="af3"/>
          <w:rFonts w:eastAsia="Guttman Hodes"/>
          <w:rtl/>
        </w:rPr>
        <w:fldChar w:fldCharType="begin"/>
      </w:r>
      <w:r w:rsidRPr="001D7475">
        <w:rPr>
          <w:rStyle w:val="af3"/>
          <w:rFonts w:eastAsia="Guttman Hodes"/>
          <w:rtl/>
        </w:rPr>
        <w:instrText xml:space="preserve"> </w:instrText>
      </w:r>
      <w:r w:rsidRPr="001D7475">
        <w:rPr>
          <w:rStyle w:val="af3"/>
          <w:rFonts w:eastAsia="Guttman Hodes" w:hint="cs"/>
        </w:rPr>
        <w:instrText>REF</w:instrText>
      </w:r>
      <w:r w:rsidRPr="001D7475">
        <w:rPr>
          <w:rStyle w:val="af3"/>
          <w:rFonts w:eastAsia="Guttman Hodes" w:hint="cs"/>
          <w:rtl/>
        </w:rPr>
        <w:instrText xml:space="preserve"> _</w:instrText>
      </w:r>
      <w:r w:rsidRPr="001D7475">
        <w:rPr>
          <w:rStyle w:val="af3"/>
          <w:rFonts w:eastAsia="Guttman Hodes" w:hint="cs"/>
        </w:rPr>
        <w:instrText>Ref113007031 \r \h</w:instrText>
      </w:r>
      <w:r w:rsidRPr="001D7475">
        <w:rPr>
          <w:rStyle w:val="af3"/>
          <w:rFonts w:eastAsia="Guttman Hodes"/>
          <w:rtl/>
        </w:rPr>
        <w:instrText xml:space="preserve"> </w:instrText>
      </w:r>
      <w:r w:rsidRPr="001D7475">
        <w:rPr>
          <w:rStyle w:val="af3"/>
          <w:rFonts w:eastAsia="Guttman Hodes"/>
          <w:rtl/>
        </w:rPr>
      </w:r>
      <w:r w:rsidRPr="001D7475">
        <w:rPr>
          <w:rStyle w:val="af3"/>
          <w:rFonts w:eastAsia="Guttman Hodes"/>
          <w:rtl/>
        </w:rPr>
        <w:fldChar w:fldCharType="separate"/>
      </w:r>
      <w:r w:rsidR="004F6F15">
        <w:rPr>
          <w:rStyle w:val="af3"/>
          <w:rFonts w:eastAsia="Guttman Hodes"/>
          <w:cs/>
        </w:rPr>
        <w:t>‎</w:t>
      </w:r>
      <w:r w:rsidR="004F6F15">
        <w:rPr>
          <w:rStyle w:val="af3"/>
          <w:rFonts w:eastAsia="Guttman Hodes"/>
          <w:rtl/>
        </w:rPr>
        <w:t>קלא)</w:t>
      </w:r>
      <w:r w:rsidRPr="001D7475">
        <w:rPr>
          <w:rStyle w:val="af3"/>
          <w:rFonts w:eastAsia="Guttman Hodes"/>
          <w:rtl/>
        </w:rPr>
        <w:fldChar w:fldCharType="end"/>
      </w:r>
      <w:bookmarkEnd w:id="2114"/>
      <w:r>
        <w:rPr>
          <w:rStyle w:val="af3"/>
          <w:rFonts w:eastAsia="Guttman Hodes" w:hint="cs"/>
          <w:rtl/>
        </w:rPr>
        <w:t xml:space="preserve"> </w:t>
      </w:r>
      <w:r>
        <w:rPr>
          <w:rFonts w:hint="cs"/>
          <w:rtl/>
        </w:rPr>
        <w:t xml:space="preserve">דכלי ראשון מבשל אף לאחר שהורידו מע"ג האור, כתב </w:t>
      </w:r>
      <w:r>
        <w:rPr>
          <w:rStyle w:val="aff5"/>
          <w:rtl/>
        </w:rPr>
        <w:t>התרומת הדשן</w:t>
      </w:r>
      <w:r w:rsidRPr="001D7475">
        <w:rPr>
          <w:rStyle w:val="af3"/>
          <w:rFonts w:eastAsia="Guttman Hodes" w:hint="cs"/>
          <w:rtl/>
        </w:rPr>
        <w:t xml:space="preserve"> (סי' קפ"א ד"ה תשובה) </w:t>
      </w:r>
      <w:r>
        <w:rPr>
          <w:rFonts w:hint="cs"/>
          <w:rtl/>
        </w:rPr>
        <w:t xml:space="preserve">דמבואר מדברי </w:t>
      </w:r>
      <w:r>
        <w:rPr>
          <w:rStyle w:val="aff5"/>
          <w:rtl/>
        </w:rPr>
        <w:t>רש"י</w:t>
      </w:r>
      <w:r>
        <w:rPr>
          <w:rFonts w:hint="cs"/>
          <w:rtl/>
        </w:rPr>
        <w:t xml:space="preserve"> דאעפ"י שהמים נמשכים דרך הקרקע, מ"מ </w:t>
      </w:r>
      <w:r>
        <w:rPr>
          <w:rFonts w:hint="cs"/>
          <w:rtl/>
        </w:rPr>
        <w:t xml:space="preserve">חשיבי ככלי ראשון, וכתב  </w:t>
      </w:r>
      <w:r>
        <w:rPr>
          <w:rStyle w:val="aff5"/>
          <w:rtl/>
        </w:rPr>
        <w:t>התרומת הדשן</w:t>
      </w:r>
      <w:r>
        <w:rPr>
          <w:rFonts w:hint="cs"/>
          <w:rtl/>
        </w:rPr>
        <w:t xml:space="preserve"> דה"ה </w:t>
      </w:r>
      <w:bookmarkStart w:id="2115" w:name="_Hlk113007647"/>
      <w:r>
        <w:rPr>
          <w:rFonts w:hint="cs"/>
          <w:rtl/>
        </w:rPr>
        <w:t xml:space="preserve">חלב רותח שנשפך מקדירה שע"ג האש, ונמשך בקילוח על הדפנות, וע"ג הכירה בלי הפסק עד לבשר, דחשיב עירוי מכלי ראשון, </w:t>
      </w:r>
      <w:bookmarkEnd w:id="2115"/>
      <w:r>
        <w:rPr>
          <w:rFonts w:hint="cs"/>
          <w:rtl/>
        </w:rPr>
        <w:t xml:space="preserve">ועיי"ש במה שביאר </w:t>
      </w:r>
      <w:r w:rsidRPr="007362D3">
        <w:rPr>
          <w:rStyle w:val="aff5"/>
          <w:rFonts w:hint="cs"/>
          <w:rtl/>
        </w:rPr>
        <w:t>התרומת הדשן</w:t>
      </w:r>
      <w:r>
        <w:rPr>
          <w:rFonts w:hint="cs"/>
          <w:rtl/>
        </w:rPr>
        <w:t xml:space="preserve"> דאין לחלק בין חמי טבריא לבין חמי האור.</w:t>
      </w:r>
      <w:bookmarkEnd w:id="2113"/>
    </w:p>
    <w:p w14:paraId="2033114C" w14:textId="77777777" w:rsidR="00D4747B" w:rsidRPr="00DA326A" w:rsidRDefault="00D4747B" w:rsidP="00D4747B">
      <w:pPr>
        <w:pStyle w:val="a8"/>
        <w:rPr>
          <w:rtl/>
        </w:rPr>
      </w:pPr>
      <w:bookmarkStart w:id="2116" w:name="_Toc114038015"/>
      <w:r>
        <w:rPr>
          <w:rFonts w:hint="cs"/>
          <w:rtl/>
        </w:rPr>
        <w:t>בי' היד יהודה בתרוה"ד דחלב שמקלח מקדירה לבשר הוי ככ"ר רק כשהקדירה ע"ג האור</w:t>
      </w:r>
      <w:bookmarkEnd w:id="2116"/>
    </w:p>
    <w:p w14:paraId="622B5A1D" w14:textId="2403B978" w:rsidR="00D4747B" w:rsidRDefault="00D4747B" w:rsidP="001A726C">
      <w:pPr>
        <w:pStyle w:val="a3"/>
      </w:pPr>
      <w:bookmarkStart w:id="2117" w:name="_Ref113812242"/>
      <w:r>
        <w:rPr>
          <w:rFonts w:hint="cs"/>
          <w:rtl/>
        </w:rPr>
        <w:t xml:space="preserve">במ"ש </w:t>
      </w:r>
      <w:r w:rsidRPr="000622A1">
        <w:rPr>
          <w:rStyle w:val="aff5"/>
          <w:rFonts w:hint="cs"/>
          <w:rtl/>
        </w:rPr>
        <w:t>התרוה"ד</w:t>
      </w:r>
      <w:r>
        <w:rPr>
          <w:rFonts w:hint="cs"/>
          <w:rtl/>
        </w:rPr>
        <w:t xml:space="preserve"> </w:t>
      </w:r>
      <w:r w:rsidRPr="00DA326A">
        <w:rPr>
          <w:rStyle w:val="af3"/>
          <w:rFonts w:eastAsia="Guttman Hodes" w:hint="cs"/>
          <w:rtl/>
        </w:rPr>
        <w:t xml:space="preserve">(עי' אות </w:t>
      </w:r>
      <w:r w:rsidRPr="00DA326A">
        <w:rPr>
          <w:rStyle w:val="af3"/>
          <w:rFonts w:eastAsia="Guttman Hodes"/>
          <w:rtl/>
        </w:rPr>
        <w:fldChar w:fldCharType="begin"/>
      </w:r>
      <w:r w:rsidRPr="00DA326A">
        <w:rPr>
          <w:rStyle w:val="af3"/>
          <w:rFonts w:eastAsia="Guttman Hodes"/>
          <w:rtl/>
        </w:rPr>
        <w:instrText xml:space="preserve"> </w:instrText>
      </w:r>
      <w:r w:rsidRPr="00DA326A">
        <w:rPr>
          <w:rStyle w:val="af3"/>
          <w:rFonts w:eastAsia="Guttman Hodes" w:hint="cs"/>
        </w:rPr>
        <w:instrText>REF</w:instrText>
      </w:r>
      <w:r w:rsidRPr="00DA326A">
        <w:rPr>
          <w:rStyle w:val="af3"/>
          <w:rFonts w:eastAsia="Guttman Hodes" w:hint="cs"/>
          <w:rtl/>
        </w:rPr>
        <w:instrText xml:space="preserve"> _</w:instrText>
      </w:r>
      <w:r w:rsidRPr="00DA326A">
        <w:rPr>
          <w:rStyle w:val="af3"/>
          <w:rFonts w:eastAsia="Guttman Hodes" w:hint="cs"/>
        </w:rPr>
        <w:instrText>Ref113800393 \r \h</w:instrText>
      </w:r>
      <w:r w:rsidRPr="00DA326A">
        <w:rPr>
          <w:rStyle w:val="af3"/>
          <w:rFonts w:eastAsia="Guttman Hodes"/>
          <w:rtl/>
        </w:rPr>
        <w:instrText xml:space="preserve"> </w:instrText>
      </w:r>
      <w:r w:rsidRPr="00DA326A">
        <w:rPr>
          <w:rStyle w:val="af3"/>
          <w:rFonts w:eastAsia="Guttman Hodes"/>
          <w:rtl/>
        </w:rPr>
      </w:r>
      <w:r w:rsidRPr="00DA326A">
        <w:rPr>
          <w:rStyle w:val="af3"/>
          <w:rFonts w:eastAsia="Guttman Hodes"/>
          <w:rtl/>
        </w:rPr>
        <w:fldChar w:fldCharType="separate"/>
      </w:r>
      <w:r w:rsidR="004F6F15">
        <w:rPr>
          <w:rStyle w:val="af3"/>
          <w:rFonts w:eastAsia="Guttman Hodes"/>
          <w:cs/>
        </w:rPr>
        <w:t>‎</w:t>
      </w:r>
      <w:r w:rsidR="004F6F15">
        <w:rPr>
          <w:rStyle w:val="af3"/>
          <w:rFonts w:eastAsia="Guttman Hodes"/>
          <w:rtl/>
        </w:rPr>
        <w:t>קלד)</w:t>
      </w:r>
      <w:r w:rsidRPr="00DA326A">
        <w:rPr>
          <w:rStyle w:val="af3"/>
          <w:rFonts w:eastAsia="Guttman Hodes"/>
          <w:rtl/>
        </w:rPr>
        <w:fldChar w:fldCharType="end"/>
      </w:r>
      <w:r>
        <w:rPr>
          <w:rFonts w:hint="cs"/>
          <w:rtl/>
        </w:rPr>
        <w:t xml:space="preserve"> דמבואר מדברי </w:t>
      </w:r>
      <w:r>
        <w:rPr>
          <w:rStyle w:val="aff5"/>
          <w:rtl/>
        </w:rPr>
        <w:t>רש"י</w:t>
      </w:r>
      <w:r>
        <w:rPr>
          <w:rStyle w:val="af3"/>
          <w:rFonts w:eastAsia="Guttman Hodes" w:hint="cs"/>
          <w:rtl/>
        </w:rPr>
        <w:t xml:space="preserve"> (עי'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Ref113005075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קל</w:t>
      </w:r>
      <w:r w:rsidR="004F6F15">
        <w:rPr>
          <w:rStyle w:val="af3"/>
          <w:rFonts w:eastAsia="Guttman Hodes"/>
          <w:rtl/>
        </w:rPr>
        <w:t>)</w:t>
      </w:r>
      <w:r>
        <w:rPr>
          <w:rStyle w:val="af3"/>
          <w:rFonts w:eastAsia="Guttman Hodes" w:hint="cs"/>
          <w:rtl/>
        </w:rPr>
        <w:fldChar w:fldCharType="end"/>
      </w:r>
      <w:r>
        <w:rPr>
          <w:rFonts w:hint="cs"/>
          <w:rtl/>
        </w:rPr>
        <w:t xml:space="preserve"> דאעפ"י שהמים נמשכים דרך הקרקע, חשיבי ככלי ראשון, וה"ה חלב רותח שנשפך מקדירה שע"ג האש, ונמשך בקילוח בלי הפסק, כתב </w:t>
      </w:r>
      <w:r w:rsidRPr="000622A1">
        <w:rPr>
          <w:rStyle w:val="aff5"/>
          <w:rFonts w:hint="cs"/>
          <w:rtl/>
        </w:rPr>
        <w:t>היד יהודה</w:t>
      </w:r>
      <w:r>
        <w:rPr>
          <w:rFonts w:hint="cs"/>
          <w:rtl/>
        </w:rPr>
        <w:t xml:space="preserve"> </w:t>
      </w:r>
      <w:r w:rsidRPr="000622A1">
        <w:rPr>
          <w:rStyle w:val="af3"/>
          <w:rFonts w:eastAsia="Guttman Hodes" w:hint="cs"/>
          <w:rtl/>
        </w:rPr>
        <w:t>(סי' צ"ב סקמ"ז)</w:t>
      </w:r>
      <w:r>
        <w:rPr>
          <w:rFonts w:hint="cs"/>
          <w:rtl/>
        </w:rPr>
        <w:t xml:space="preserve"> דמבואר מדברי </w:t>
      </w:r>
      <w:r w:rsidRPr="000622A1">
        <w:rPr>
          <w:rStyle w:val="aff5"/>
          <w:rFonts w:hint="cs"/>
          <w:rtl/>
        </w:rPr>
        <w:t>התרוה"ד</w:t>
      </w:r>
      <w:r>
        <w:rPr>
          <w:rFonts w:hint="cs"/>
          <w:rtl/>
        </w:rPr>
        <w:t xml:space="preserve"> דדוקא באופן שהקדירה ע"ג האש, אבל אם העביר את הכלי ראשון מע"ג האש ושנשפך ממנו חלב בלי הפסק, לא חשיב כעירוי מכלי ראשון, וביאר היד יהודה דכלי ראשון שע"ג האש חמור יותר מכלי ראשון שהעבירו מע"ג האש.</w:t>
      </w:r>
      <w:bookmarkEnd w:id="2117"/>
    </w:p>
    <w:p w14:paraId="342CEBA5" w14:textId="77777777" w:rsidR="00D4747B" w:rsidRPr="00773298" w:rsidRDefault="00D4747B" w:rsidP="00D4747B">
      <w:pPr>
        <w:pStyle w:val="a8"/>
      </w:pPr>
      <w:bookmarkStart w:id="2118" w:name="_Toc114038016"/>
      <w:r>
        <w:rPr>
          <w:rFonts w:hint="cs"/>
          <w:rtl/>
        </w:rPr>
        <w:t>קו' הראש יוסף ברש"י דאמבטי דמי לכ"ש כיון דהקרקע מקררת ורק בקילוח מקדירה הוי ככ"ר</w:t>
      </w:r>
      <w:bookmarkEnd w:id="2118"/>
    </w:p>
    <w:p w14:paraId="4C24103C" w14:textId="7A5DA0F2" w:rsidR="00D4747B" w:rsidRDefault="00D4747B" w:rsidP="001A726C">
      <w:pPr>
        <w:pStyle w:val="a3"/>
        <w:sectPr w:rsidR="00D4747B" w:rsidSect="005049E2">
          <w:footerReference w:type="default" r:id="rId223"/>
          <w:type w:val="continuous"/>
          <w:pgSz w:w="11906" w:h="16838"/>
          <w:pgMar w:top="720" w:right="720" w:bottom="720" w:left="720" w:header="283" w:footer="283" w:gutter="0"/>
          <w:cols w:num="2" w:space="567"/>
          <w:titlePg/>
          <w:bidi/>
          <w:rtlGutter/>
          <w:docGrid w:linePitch="299"/>
        </w:sectPr>
      </w:pPr>
      <w:r>
        <w:rPr>
          <w:rFonts w:hint="cs"/>
          <w:rtl/>
        </w:rPr>
        <w:t xml:space="preserve">במ"ש </w:t>
      </w:r>
      <w:r>
        <w:rPr>
          <w:rStyle w:val="aff5"/>
          <w:rtl/>
        </w:rPr>
        <w:t>רש"י</w:t>
      </w:r>
      <w:r>
        <w:rPr>
          <w:rFonts w:hint="cs"/>
          <w:rtl/>
        </w:rPr>
        <w:t xml:space="preserve"> </w:t>
      </w:r>
      <w:r>
        <w:rPr>
          <w:rStyle w:val="af3"/>
          <w:rFonts w:eastAsia="Guttman Hodes" w:hint="cs"/>
          <w:rtl/>
        </w:rPr>
        <w:t xml:space="preserve">(עי'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Ref113007031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קלא</w:t>
      </w:r>
      <w:r w:rsidR="004F6F15">
        <w:rPr>
          <w:rStyle w:val="af3"/>
          <w:rFonts w:eastAsia="Guttman Hodes"/>
          <w:rtl/>
        </w:rPr>
        <w:t>)</w:t>
      </w:r>
      <w:r>
        <w:rPr>
          <w:rStyle w:val="af3"/>
          <w:rFonts w:eastAsia="Guttman Hodes" w:hint="cs"/>
          <w:rtl/>
        </w:rPr>
        <w:fldChar w:fldCharType="end"/>
      </w:r>
      <w:r>
        <w:rPr>
          <w:rFonts w:hint="cs"/>
          <w:rtl/>
        </w:rPr>
        <w:t xml:space="preserve"> דאמבטי הוא כלי ראשון, כמו כלי ראשון שהעביר מע"ג האור, הקשה </w:t>
      </w:r>
      <w:r w:rsidRPr="00036522">
        <w:rPr>
          <w:rStyle w:val="aff5"/>
          <w:rFonts w:hint="cs"/>
          <w:rtl/>
        </w:rPr>
        <w:t>הראש</w:t>
      </w:r>
      <w:r>
        <w:rPr>
          <w:rFonts w:hint="cs"/>
          <w:rtl/>
        </w:rPr>
        <w:t xml:space="preserve"> </w:t>
      </w:r>
      <w:r w:rsidRPr="00036522">
        <w:rPr>
          <w:rStyle w:val="aff5"/>
          <w:rFonts w:hint="cs"/>
          <w:rtl/>
        </w:rPr>
        <w:t>יוסף</w:t>
      </w:r>
      <w:r>
        <w:rPr>
          <w:rFonts w:hint="cs"/>
          <w:rtl/>
        </w:rPr>
        <w:t xml:space="preserve"> </w:t>
      </w:r>
      <w:r w:rsidRPr="001B578F">
        <w:rPr>
          <w:rStyle w:val="af3"/>
          <w:rFonts w:eastAsia="Guttman Hodes" w:hint="cs"/>
          <w:rtl/>
        </w:rPr>
        <w:t>(ד"ה מ"ש רש"י)</w:t>
      </w:r>
      <w:r>
        <w:rPr>
          <w:rFonts w:hint="cs"/>
          <w:rtl/>
        </w:rPr>
        <w:t xml:space="preserve"> דהקרקע של האמבטי מחשיבה אותו ככלי שני, </w:t>
      </w:r>
      <w:r w:rsidRPr="00A266C9">
        <w:rPr>
          <w:rStyle w:val="af0"/>
          <w:rFonts w:hint="cs"/>
          <w:rtl/>
        </w:rPr>
        <w:t>[דהא</w:t>
      </w:r>
      <w:r w:rsidRPr="001B578F">
        <w:rPr>
          <w:rStyle w:val="af0"/>
          <w:rFonts w:hint="cs"/>
          <w:rtl/>
        </w:rPr>
        <w:t xml:space="preserve"> הקרקע לא התחממה מהאור</w:t>
      </w:r>
      <w:r>
        <w:rPr>
          <w:rFonts w:hint="cs"/>
          <w:rtl/>
        </w:rPr>
        <w:t xml:space="preserve"> </w:t>
      </w:r>
      <w:r w:rsidRPr="001B578F">
        <w:rPr>
          <w:rStyle w:val="af0"/>
          <w:rFonts w:hint="cs"/>
          <w:rtl/>
        </w:rPr>
        <w:t>עצמו],</w:t>
      </w:r>
      <w:r>
        <w:rPr>
          <w:rFonts w:hint="cs"/>
          <w:rtl/>
        </w:rPr>
        <w:t xml:space="preserve"> ולא דמי לכלי ראשון שהורידו מע"ג האור, וכתב </w:t>
      </w:r>
      <w:r w:rsidRPr="00036522">
        <w:rPr>
          <w:rStyle w:val="aff5"/>
          <w:rFonts w:hint="cs"/>
          <w:rtl/>
        </w:rPr>
        <w:t>הראש</w:t>
      </w:r>
      <w:r>
        <w:rPr>
          <w:rFonts w:hint="cs"/>
          <w:rtl/>
        </w:rPr>
        <w:t xml:space="preserve"> </w:t>
      </w:r>
      <w:r w:rsidRPr="00036522">
        <w:rPr>
          <w:rStyle w:val="aff5"/>
          <w:rFonts w:hint="cs"/>
          <w:rtl/>
        </w:rPr>
        <w:t>יוסף</w:t>
      </w:r>
      <w:r>
        <w:rPr>
          <w:rFonts w:hint="cs"/>
          <w:rtl/>
        </w:rPr>
        <w:t xml:space="preserve"> דדברי </w:t>
      </w:r>
      <w:r w:rsidRPr="00036522">
        <w:rPr>
          <w:rStyle w:val="aff5"/>
          <w:rFonts w:hint="cs"/>
          <w:rtl/>
        </w:rPr>
        <w:t>רש"י</w:t>
      </w:r>
      <w:r>
        <w:rPr>
          <w:rFonts w:hint="cs"/>
          <w:rtl/>
        </w:rPr>
        <w:t xml:space="preserve"> דמו לאופן שכתב </w:t>
      </w:r>
      <w:r w:rsidRPr="00036522">
        <w:rPr>
          <w:rStyle w:val="aff5"/>
          <w:rFonts w:hint="cs"/>
          <w:rtl/>
        </w:rPr>
        <w:t>התרומת</w:t>
      </w:r>
      <w:r>
        <w:rPr>
          <w:rFonts w:hint="cs"/>
          <w:rtl/>
        </w:rPr>
        <w:t xml:space="preserve"> </w:t>
      </w:r>
      <w:r w:rsidRPr="00036522">
        <w:rPr>
          <w:rStyle w:val="aff5"/>
          <w:rFonts w:hint="cs"/>
          <w:rtl/>
        </w:rPr>
        <w:t>הדשן</w:t>
      </w:r>
      <w:r>
        <w:rPr>
          <w:rFonts w:hint="cs"/>
          <w:rtl/>
        </w:rPr>
        <w:t xml:space="preserve"> </w:t>
      </w:r>
      <w:r w:rsidRPr="00DA326A">
        <w:rPr>
          <w:rStyle w:val="af3"/>
          <w:rFonts w:eastAsia="Guttman Hodes" w:hint="cs"/>
          <w:rtl/>
        </w:rPr>
        <w:t xml:space="preserve">(עי' אות </w:t>
      </w:r>
      <w:r w:rsidRPr="00DA326A">
        <w:rPr>
          <w:rStyle w:val="af3"/>
          <w:rFonts w:eastAsia="Guttman Hodes"/>
          <w:rtl/>
        </w:rPr>
        <w:fldChar w:fldCharType="begin"/>
      </w:r>
      <w:r w:rsidRPr="00DA326A">
        <w:rPr>
          <w:rStyle w:val="af3"/>
          <w:rFonts w:eastAsia="Guttman Hodes"/>
          <w:rtl/>
        </w:rPr>
        <w:instrText xml:space="preserve"> </w:instrText>
      </w:r>
      <w:r w:rsidRPr="00DA326A">
        <w:rPr>
          <w:rStyle w:val="af3"/>
          <w:rFonts w:eastAsia="Guttman Hodes" w:hint="cs"/>
        </w:rPr>
        <w:instrText>REF</w:instrText>
      </w:r>
      <w:r w:rsidRPr="00DA326A">
        <w:rPr>
          <w:rStyle w:val="af3"/>
          <w:rFonts w:eastAsia="Guttman Hodes" w:hint="cs"/>
          <w:rtl/>
        </w:rPr>
        <w:instrText xml:space="preserve"> _</w:instrText>
      </w:r>
      <w:r w:rsidRPr="00DA326A">
        <w:rPr>
          <w:rStyle w:val="af3"/>
          <w:rFonts w:eastAsia="Guttman Hodes" w:hint="cs"/>
        </w:rPr>
        <w:instrText>Ref113800393 \r \h</w:instrText>
      </w:r>
      <w:r w:rsidRPr="00DA326A">
        <w:rPr>
          <w:rStyle w:val="af3"/>
          <w:rFonts w:eastAsia="Guttman Hodes"/>
          <w:rtl/>
        </w:rPr>
        <w:instrText xml:space="preserve"> </w:instrText>
      </w:r>
      <w:r w:rsidRPr="00DA326A">
        <w:rPr>
          <w:rStyle w:val="af3"/>
          <w:rFonts w:eastAsia="Guttman Hodes"/>
          <w:rtl/>
        </w:rPr>
      </w:r>
      <w:r w:rsidRPr="00DA326A">
        <w:rPr>
          <w:rStyle w:val="af3"/>
          <w:rFonts w:eastAsia="Guttman Hodes"/>
          <w:rtl/>
        </w:rPr>
        <w:fldChar w:fldCharType="separate"/>
      </w:r>
      <w:r w:rsidR="004F6F15">
        <w:rPr>
          <w:rStyle w:val="af3"/>
          <w:rFonts w:eastAsia="Guttman Hodes"/>
          <w:cs/>
        </w:rPr>
        <w:t>‎</w:t>
      </w:r>
      <w:r w:rsidR="004F6F15">
        <w:rPr>
          <w:rStyle w:val="af3"/>
          <w:rFonts w:eastAsia="Guttman Hodes"/>
          <w:rtl/>
        </w:rPr>
        <w:t>קלד)</w:t>
      </w:r>
      <w:r w:rsidRPr="00DA326A">
        <w:rPr>
          <w:rStyle w:val="af3"/>
          <w:rFonts w:eastAsia="Guttman Hodes"/>
          <w:rtl/>
        </w:rPr>
        <w:fldChar w:fldCharType="end"/>
      </w:r>
      <w:r>
        <w:rPr>
          <w:rFonts w:hint="cs"/>
          <w:rtl/>
        </w:rPr>
        <w:t xml:space="preserve"> דחלב רותח שנשפך מקדירה שע"ג האש, ונמשך בקילוח בלי הפסק עד לבשר, דחשיב עירוי מכלי ראשון, וביאר </w:t>
      </w:r>
      <w:r w:rsidRPr="00036522">
        <w:rPr>
          <w:rStyle w:val="aff5"/>
          <w:rFonts w:hint="cs"/>
          <w:rtl/>
        </w:rPr>
        <w:t>הראש</w:t>
      </w:r>
      <w:r>
        <w:rPr>
          <w:rFonts w:hint="cs"/>
          <w:rtl/>
        </w:rPr>
        <w:t xml:space="preserve"> </w:t>
      </w:r>
      <w:r w:rsidRPr="00036522">
        <w:rPr>
          <w:rStyle w:val="aff5"/>
          <w:rFonts w:hint="cs"/>
          <w:rtl/>
        </w:rPr>
        <w:t>יוסף</w:t>
      </w:r>
      <w:r>
        <w:rPr>
          <w:rFonts w:hint="cs"/>
          <w:rtl/>
        </w:rPr>
        <w:t xml:space="preserve"> דהיינו כיון שהכלי ראשון עדיין עומד ע"ג האש, </w:t>
      </w:r>
      <w:r w:rsidRPr="001B578F">
        <w:rPr>
          <w:rStyle w:val="af0"/>
          <w:rFonts w:hint="cs"/>
          <w:rtl/>
        </w:rPr>
        <w:t xml:space="preserve">[והיינו כדכתב </w:t>
      </w:r>
      <w:r w:rsidRPr="001B578F">
        <w:rPr>
          <w:rStyle w:val="affa"/>
          <w:rFonts w:hint="cs"/>
          <w:rtl/>
        </w:rPr>
        <w:t>היד יהודה</w:t>
      </w:r>
      <w:r w:rsidRPr="001B578F">
        <w:rPr>
          <w:rStyle w:val="af0"/>
          <w:rFonts w:hint="cs"/>
          <w:rtl/>
        </w:rPr>
        <w:t xml:space="preserve"> </w:t>
      </w:r>
      <w:r w:rsidRPr="00C6332F">
        <w:rPr>
          <w:rStyle w:val="aff1"/>
          <w:rFonts w:hint="cs"/>
          <w:rtl/>
        </w:rPr>
        <w:t xml:space="preserve">(עי' אות </w:t>
      </w:r>
      <w:r w:rsidRPr="00C6332F">
        <w:rPr>
          <w:rStyle w:val="aff1"/>
          <w:rtl/>
        </w:rPr>
        <w:fldChar w:fldCharType="begin"/>
      </w:r>
      <w:r w:rsidRPr="00C6332F">
        <w:rPr>
          <w:rStyle w:val="aff1"/>
          <w:rtl/>
        </w:rPr>
        <w:instrText xml:space="preserve"> </w:instrText>
      </w:r>
      <w:r w:rsidRPr="00C6332F">
        <w:rPr>
          <w:rStyle w:val="aff1"/>
          <w:rFonts w:hint="cs"/>
        </w:rPr>
        <w:instrText>REF</w:instrText>
      </w:r>
      <w:r w:rsidRPr="00C6332F">
        <w:rPr>
          <w:rStyle w:val="aff1"/>
          <w:rFonts w:hint="cs"/>
          <w:rtl/>
        </w:rPr>
        <w:instrText xml:space="preserve"> _</w:instrText>
      </w:r>
      <w:r w:rsidRPr="00C6332F">
        <w:rPr>
          <w:rStyle w:val="aff1"/>
          <w:rFonts w:hint="cs"/>
        </w:rPr>
        <w:instrText>Ref113812242 \r \h</w:instrText>
      </w:r>
      <w:r w:rsidRPr="00C6332F">
        <w:rPr>
          <w:rStyle w:val="aff1"/>
          <w:rtl/>
        </w:rPr>
        <w:instrText xml:space="preserve"> </w:instrText>
      </w:r>
      <w:r w:rsidRPr="00C6332F">
        <w:rPr>
          <w:rStyle w:val="aff1"/>
          <w:rtl/>
        </w:rPr>
      </w:r>
      <w:r w:rsidRPr="00C6332F">
        <w:rPr>
          <w:rStyle w:val="aff1"/>
          <w:rtl/>
        </w:rPr>
        <w:fldChar w:fldCharType="separate"/>
      </w:r>
      <w:r w:rsidR="004F6F15">
        <w:rPr>
          <w:rStyle w:val="aff1"/>
          <w:cs/>
        </w:rPr>
        <w:t>‎</w:t>
      </w:r>
      <w:r w:rsidR="004F6F15">
        <w:rPr>
          <w:rStyle w:val="aff1"/>
          <w:rtl/>
        </w:rPr>
        <w:t>קלה)</w:t>
      </w:r>
      <w:r w:rsidRPr="00C6332F">
        <w:rPr>
          <w:rStyle w:val="aff1"/>
          <w:rtl/>
        </w:rPr>
        <w:fldChar w:fldCharType="end"/>
      </w:r>
      <w:r w:rsidRPr="00C6332F">
        <w:rPr>
          <w:rStyle w:val="aff1"/>
          <w:rFonts w:hint="cs"/>
          <w:rtl/>
        </w:rPr>
        <w:t xml:space="preserve"> </w:t>
      </w:r>
      <w:r w:rsidRPr="001B578F">
        <w:rPr>
          <w:rStyle w:val="af0"/>
          <w:rFonts w:hint="cs"/>
          <w:rtl/>
        </w:rPr>
        <w:t>דמשמע מהתרומת הדשן דאם אחר שהוריד את הקדירה מע"ג האש, היה החלב נשפך ממנה בקילוח בלא הפסק, לא חשיב כעירוי מכלי ראשון],</w:t>
      </w:r>
      <w:r>
        <w:rPr>
          <w:rFonts w:hint="cs"/>
          <w:rtl/>
        </w:rPr>
        <w:t xml:space="preserve"> והניח </w:t>
      </w:r>
      <w:r w:rsidRPr="00036522">
        <w:rPr>
          <w:rStyle w:val="aff5"/>
          <w:rFonts w:hint="cs"/>
          <w:rtl/>
        </w:rPr>
        <w:t>הראש</w:t>
      </w:r>
      <w:r>
        <w:rPr>
          <w:rFonts w:hint="cs"/>
          <w:rtl/>
        </w:rPr>
        <w:t xml:space="preserve"> </w:t>
      </w:r>
      <w:r w:rsidRPr="00036522">
        <w:rPr>
          <w:rStyle w:val="aff5"/>
          <w:rFonts w:hint="cs"/>
          <w:rtl/>
        </w:rPr>
        <w:t>יוסף</w:t>
      </w:r>
      <w:r>
        <w:rPr>
          <w:rFonts w:hint="cs"/>
          <w:rtl/>
        </w:rPr>
        <w:t xml:space="preserve"> בצ"ע.</w:t>
      </w:r>
    </w:p>
    <w:p w14:paraId="087AE5C1" w14:textId="77777777" w:rsidR="00D4747B" w:rsidRDefault="00D4747B" w:rsidP="001A726C">
      <w:pPr>
        <w:pStyle w:val="a3"/>
        <w:numPr>
          <w:ilvl w:val="0"/>
          <w:numId w:val="0"/>
        </w:numPr>
        <w:rPr>
          <w:rtl/>
        </w:rPr>
        <w:sectPr w:rsidR="00D4747B" w:rsidSect="005049E2">
          <w:type w:val="continuous"/>
          <w:pgSz w:w="11906" w:h="16838"/>
          <w:pgMar w:top="720" w:right="720" w:bottom="720" w:left="720" w:header="283" w:footer="283" w:gutter="0"/>
          <w:cols w:num="2" w:space="567"/>
          <w:titlePg/>
          <w:bidi/>
          <w:rtlGutter/>
          <w:docGrid w:linePitch="299"/>
        </w:sectPr>
      </w:pPr>
    </w:p>
    <w:p w14:paraId="19659AF9" w14:textId="77777777" w:rsidR="00DE3E3E" w:rsidRDefault="00DE3E3E" w:rsidP="00DE3E3E">
      <w:pPr>
        <w:pStyle w:val="afa"/>
        <w:rPr>
          <w:rtl/>
        </w:rPr>
      </w:pPr>
      <w:bookmarkStart w:id="2119" w:name="_Toc163384567"/>
      <w:r w:rsidRPr="00A97FAF">
        <w:rPr>
          <w:rFonts w:hint="cs"/>
          <w:rtl/>
        </w:rPr>
        <w:lastRenderedPageBreak/>
        <w:t>סימן</w:t>
      </w:r>
      <w:r>
        <w:rPr>
          <w:rFonts w:hint="cs"/>
          <w:rtl/>
        </w:rPr>
        <w:t xml:space="preserve"> ח'</w:t>
      </w:r>
      <w:bookmarkEnd w:id="2119"/>
    </w:p>
    <w:p w14:paraId="69F7013F" w14:textId="77777777" w:rsidR="00DE3E3E" w:rsidRPr="006B3804" w:rsidRDefault="00DE3E3E" w:rsidP="00DE3E3E">
      <w:pPr>
        <w:pStyle w:val="afa"/>
        <w:rPr>
          <w:rtl/>
        </w:rPr>
      </w:pPr>
      <w:bookmarkStart w:id="2120" w:name="_Hlk114612296"/>
      <w:bookmarkStart w:id="2121" w:name="_Toc163384568"/>
      <w:r>
        <w:rPr>
          <w:rFonts w:hint="cs"/>
          <w:rtl/>
        </w:rPr>
        <w:t>בענין עירוי אי דינו ככלי שני או ככלי ראשון ומבשל בכולו או דמבשל כדי קליפה</w:t>
      </w:r>
      <w:bookmarkEnd w:id="2121"/>
    </w:p>
    <w:bookmarkEnd w:id="2120"/>
    <w:p w14:paraId="43F7AFF8" w14:textId="77777777" w:rsidR="00DE3E3E" w:rsidRDefault="00DE3E3E" w:rsidP="00DE3E3E">
      <w:pPr>
        <w:pStyle w:val="affff4"/>
        <w:rPr>
          <w:rtl/>
        </w:rPr>
        <w:sectPr w:rsidR="00DE3E3E" w:rsidSect="00FB6D76">
          <w:headerReference w:type="default" r:id="rId224"/>
          <w:footerReference w:type="default" r:id="rId225"/>
          <w:headerReference w:type="first" r:id="rId226"/>
          <w:footerReference w:type="first" r:id="rId227"/>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10268E05" w14:textId="77777777" w:rsidR="00DE3E3E" w:rsidRDefault="00DE3E3E" w:rsidP="00DE3E3E">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14699089" w:history="1">
        <w:r w:rsidRPr="008967DE">
          <w:rPr>
            <w:rStyle w:val="Hyperlink"/>
            <w:rtl/>
          </w:rPr>
          <w:t>בבי' הרשב"ם דעירוי ככ"ש דתתאה גבר</w:t>
        </w:r>
      </w:hyperlink>
    </w:p>
    <w:p w14:paraId="32230FE3" w14:textId="77777777" w:rsidR="00DE3E3E" w:rsidRDefault="00DE3E3E" w:rsidP="00DE3E3E">
      <w:pPr>
        <w:pStyle w:val="affff4"/>
        <w:rPr>
          <w:rFonts w:eastAsiaTheme="minorEastAsia" w:cstheme="minorBidi"/>
          <w:i/>
          <w:iCs/>
          <w:noProof/>
          <w:sz w:val="22"/>
          <w:szCs w:val="22"/>
          <w:rtl/>
        </w:rPr>
      </w:pPr>
      <w:hyperlink w:anchor="_Toc114699090" w:history="1">
        <w:r w:rsidRPr="008967DE">
          <w:rPr>
            <w:rStyle w:val="Hyperlink"/>
            <w:noProof/>
            <w:rtl/>
          </w:rPr>
          <w:t>דעת הרשב"ם ורבינו יונה והעיטור ור"ח דעירוי מכ"ר דינו ככ"ש</w:t>
        </w:r>
      </w:hyperlink>
    </w:p>
    <w:p w14:paraId="0625488B" w14:textId="77777777" w:rsidR="00DE3E3E" w:rsidRPr="00FB6D76" w:rsidRDefault="00DE3E3E" w:rsidP="00657E75">
      <w:pPr>
        <w:pStyle w:val="a1"/>
        <w:rPr>
          <w:rFonts w:eastAsiaTheme="minorEastAsia" w:cstheme="minorBidi"/>
          <w:sz w:val="22"/>
          <w:szCs w:val="22"/>
          <w:rtl/>
        </w:rPr>
      </w:pPr>
      <w:hyperlink w:anchor="_Toc114699091" w:history="1">
        <w:r w:rsidRPr="008967DE">
          <w:rPr>
            <w:rStyle w:val="Hyperlink"/>
            <w:rtl/>
          </w:rPr>
          <w:t>בי' הרשב"ם ורבינו יונה והעיטור ור"ח דעירוי מכ"ר דינו ככ"ש ומותר לערות על תרנגולת בדמה</w:t>
        </w:r>
      </w:hyperlink>
    </w:p>
    <w:p w14:paraId="5F5C9E23" w14:textId="77777777" w:rsidR="00DE3E3E" w:rsidRDefault="00DE3E3E" w:rsidP="00DE3E3E">
      <w:pPr>
        <w:pStyle w:val="affff4"/>
        <w:rPr>
          <w:rFonts w:eastAsiaTheme="minorEastAsia" w:cstheme="minorBidi"/>
          <w:i/>
          <w:iCs/>
          <w:noProof/>
          <w:sz w:val="22"/>
          <w:szCs w:val="22"/>
          <w:rtl/>
        </w:rPr>
      </w:pPr>
      <w:hyperlink w:anchor="_Toc114699092" w:history="1">
        <w:r w:rsidRPr="008967DE">
          <w:rPr>
            <w:rStyle w:val="Hyperlink"/>
            <w:noProof/>
            <w:rtl/>
          </w:rPr>
          <w:t>בי' החוו"ד ברשב"ם דבעירוי שיצא מדפנות כ"ר התתאה גבר</w:t>
        </w:r>
      </w:hyperlink>
    </w:p>
    <w:p w14:paraId="7F2B93E8" w14:textId="77777777" w:rsidR="00DE3E3E" w:rsidRDefault="00DE3E3E" w:rsidP="00657E75">
      <w:pPr>
        <w:pStyle w:val="a1"/>
        <w:rPr>
          <w:rFonts w:eastAsiaTheme="minorEastAsia" w:cstheme="minorBidi"/>
          <w:sz w:val="22"/>
          <w:szCs w:val="22"/>
          <w:rtl/>
        </w:rPr>
      </w:pPr>
      <w:hyperlink w:anchor="_Toc114699093" w:history="1">
        <w:r w:rsidRPr="008967DE">
          <w:rPr>
            <w:rStyle w:val="Hyperlink"/>
            <w:rtl/>
          </w:rPr>
          <w:t>בי' החוו"ד ברשב"ם דכיון דהעירוי יצא מהדפנות המחממות של הכ"ר לכן בכח התתאה לצננו</w:t>
        </w:r>
      </w:hyperlink>
    </w:p>
    <w:p w14:paraId="45D61A66" w14:textId="77777777" w:rsidR="00DE3E3E" w:rsidRDefault="00DE3E3E" w:rsidP="00DE3E3E">
      <w:pPr>
        <w:pStyle w:val="affff4"/>
        <w:rPr>
          <w:rFonts w:eastAsiaTheme="minorEastAsia" w:cstheme="minorBidi"/>
          <w:i/>
          <w:iCs/>
          <w:noProof/>
          <w:sz w:val="22"/>
          <w:szCs w:val="22"/>
          <w:rtl/>
        </w:rPr>
      </w:pPr>
      <w:hyperlink w:anchor="_Toc114699094" w:history="1">
        <w:r w:rsidRPr="008967DE">
          <w:rPr>
            <w:rStyle w:val="Hyperlink"/>
            <w:noProof/>
            <w:rtl/>
          </w:rPr>
          <w:t>בי' האגל"ט ברשב"ם דאף דהעירוי רותח לא מבשל דתתאה גבר</w:t>
        </w:r>
      </w:hyperlink>
    </w:p>
    <w:p w14:paraId="41BFA348" w14:textId="77777777" w:rsidR="00DE3E3E" w:rsidRDefault="00DE3E3E" w:rsidP="00657E75">
      <w:pPr>
        <w:pStyle w:val="a1"/>
        <w:rPr>
          <w:rFonts w:eastAsiaTheme="minorEastAsia" w:cstheme="minorBidi"/>
          <w:sz w:val="22"/>
          <w:szCs w:val="22"/>
          <w:rtl/>
        </w:rPr>
      </w:pPr>
      <w:hyperlink w:anchor="_Toc114699095" w:history="1">
        <w:r w:rsidRPr="008967DE">
          <w:rPr>
            <w:rStyle w:val="Hyperlink"/>
            <w:rtl/>
          </w:rPr>
          <w:t>בי' האגל"ט ברשב"ם דכיון דתתאה גבר אין בכח העירוי לבשל כלל אף דהוא רותח ומבליע</w:t>
        </w:r>
      </w:hyperlink>
    </w:p>
    <w:p w14:paraId="6FE7CE08" w14:textId="77777777" w:rsidR="00DE3E3E" w:rsidRDefault="00DE3E3E" w:rsidP="00DE3E3E">
      <w:pPr>
        <w:pStyle w:val="affff4"/>
        <w:rPr>
          <w:rFonts w:eastAsiaTheme="minorEastAsia" w:cstheme="minorBidi"/>
          <w:i/>
          <w:iCs/>
          <w:noProof/>
          <w:sz w:val="22"/>
          <w:szCs w:val="22"/>
          <w:rtl/>
        </w:rPr>
      </w:pPr>
      <w:hyperlink w:anchor="_Toc114699096" w:history="1">
        <w:r w:rsidRPr="008967DE">
          <w:rPr>
            <w:rStyle w:val="Hyperlink"/>
            <w:noProof/>
            <w:rtl/>
          </w:rPr>
          <w:t>בי' החזו"א ברשב"ם דנח' רב ושמואל אי עירוי מבשל קליפה</w:t>
        </w:r>
      </w:hyperlink>
    </w:p>
    <w:p w14:paraId="2AD7F0AF" w14:textId="77777777" w:rsidR="00DE3E3E" w:rsidRDefault="00DE3E3E" w:rsidP="00657E75">
      <w:pPr>
        <w:pStyle w:val="a1"/>
        <w:rPr>
          <w:rFonts w:eastAsiaTheme="minorEastAsia" w:cstheme="minorBidi"/>
          <w:sz w:val="22"/>
          <w:szCs w:val="22"/>
          <w:rtl/>
        </w:rPr>
      </w:pPr>
      <w:hyperlink w:anchor="_Toc114699097" w:history="1">
        <w:r w:rsidRPr="008967DE">
          <w:rPr>
            <w:rStyle w:val="Hyperlink"/>
            <w:rtl/>
          </w:rPr>
          <w:t>בי' החזו"א ברשב"ם דלמ"ד דתתאה גבר לענין שבת אינו מבשל ורק מבליע לענין איסור והיתר</w:t>
        </w:r>
      </w:hyperlink>
    </w:p>
    <w:p w14:paraId="39393314" w14:textId="77777777" w:rsidR="00DE3E3E" w:rsidRDefault="00DE3E3E" w:rsidP="00657E75">
      <w:pPr>
        <w:pStyle w:val="a1"/>
        <w:rPr>
          <w:rFonts w:eastAsiaTheme="minorEastAsia" w:cstheme="minorBidi"/>
          <w:sz w:val="22"/>
          <w:szCs w:val="22"/>
          <w:rtl/>
        </w:rPr>
      </w:pPr>
      <w:hyperlink w:anchor="_Toc114699098" w:history="1">
        <w:r w:rsidRPr="008967DE">
          <w:rPr>
            <w:rStyle w:val="Hyperlink"/>
            <w:rtl/>
          </w:rPr>
          <w:t>בי' החזו"א דלמ"ד דעילאה גבר בכח העירוי אף לבשל כדי קליפה דכל דבולע הוא גם מבשל</w:t>
        </w:r>
      </w:hyperlink>
    </w:p>
    <w:p w14:paraId="6269675F" w14:textId="77777777" w:rsidR="00DE3E3E" w:rsidRDefault="00DE3E3E" w:rsidP="00DE3E3E">
      <w:pPr>
        <w:pStyle w:val="affff4"/>
        <w:rPr>
          <w:rFonts w:eastAsiaTheme="minorEastAsia" w:cstheme="minorBidi"/>
          <w:i/>
          <w:iCs/>
          <w:noProof/>
          <w:sz w:val="22"/>
          <w:szCs w:val="22"/>
          <w:rtl/>
        </w:rPr>
      </w:pPr>
      <w:hyperlink w:anchor="_Toc114699099" w:history="1">
        <w:r w:rsidRPr="008967DE">
          <w:rPr>
            <w:rStyle w:val="Hyperlink"/>
            <w:noProof/>
            <w:rtl/>
          </w:rPr>
          <w:t>בי' הגרעק"א ברשב"ם דרק עירוי ע"ג צונן ככ"ש דתתאה גבר</w:t>
        </w:r>
      </w:hyperlink>
    </w:p>
    <w:p w14:paraId="00AF90F1" w14:textId="77777777" w:rsidR="00DE3E3E" w:rsidRDefault="00DE3E3E" w:rsidP="00657E75">
      <w:pPr>
        <w:pStyle w:val="a1"/>
        <w:rPr>
          <w:rFonts w:eastAsiaTheme="minorEastAsia" w:cstheme="minorBidi"/>
          <w:sz w:val="22"/>
          <w:szCs w:val="22"/>
          <w:rtl/>
        </w:rPr>
      </w:pPr>
      <w:hyperlink w:anchor="_Toc114699100" w:history="1">
        <w:r w:rsidRPr="008967DE">
          <w:rPr>
            <w:rStyle w:val="Hyperlink"/>
            <w:rtl/>
          </w:rPr>
          <w:t>בי' הגרעק"א והחזו"א ברשב"ם דרק עירוי ע"ג צונן ככ"ש דתתאה גבר אך ע"ג רותח עירוי ככ"ר</w:t>
        </w:r>
      </w:hyperlink>
    </w:p>
    <w:p w14:paraId="6A581077" w14:textId="77777777" w:rsidR="00DE3E3E" w:rsidRDefault="00DE3E3E" w:rsidP="00657E75">
      <w:pPr>
        <w:pStyle w:val="a1"/>
        <w:rPr>
          <w:rFonts w:eastAsiaTheme="minorEastAsia" w:cstheme="minorBidi"/>
          <w:sz w:val="22"/>
          <w:szCs w:val="22"/>
          <w:rtl/>
        </w:rPr>
      </w:pPr>
      <w:hyperlink w:anchor="_Toc114699101" w:history="1">
        <w:r w:rsidRPr="008967DE">
          <w:rPr>
            <w:rStyle w:val="Hyperlink"/>
            <w:rtl/>
          </w:rPr>
          <w:t>בי' הקה"י בגרעק"א דהיתר כ"ש הוא כתוס' לעיל דאין דפנותיו חמין ומתקרר וה"ה בתתאה גבר</w:t>
        </w:r>
      </w:hyperlink>
    </w:p>
    <w:p w14:paraId="4F7C97CC" w14:textId="77777777" w:rsidR="00DE3E3E" w:rsidRDefault="00DE3E3E" w:rsidP="00DE3E3E">
      <w:pPr>
        <w:pStyle w:val="21"/>
        <w:rPr>
          <w:rFonts w:eastAsiaTheme="minorEastAsia" w:cstheme="minorBidi"/>
          <w:sz w:val="22"/>
          <w:szCs w:val="22"/>
          <w:rtl/>
        </w:rPr>
      </w:pPr>
      <w:hyperlink w:anchor="_Toc114699102" w:history="1">
        <w:r w:rsidRPr="008967DE">
          <w:rPr>
            <w:rStyle w:val="Hyperlink"/>
            <w:rtl/>
          </w:rPr>
          <w:t>בי' רבינו יונה דמיד באויר העירוי ככ"ש</w:t>
        </w:r>
      </w:hyperlink>
    </w:p>
    <w:p w14:paraId="79D847FF" w14:textId="77777777" w:rsidR="00DE3E3E" w:rsidRDefault="00DE3E3E" w:rsidP="00DE3E3E">
      <w:pPr>
        <w:pStyle w:val="affff4"/>
        <w:rPr>
          <w:rFonts w:eastAsiaTheme="minorEastAsia" w:cstheme="minorBidi"/>
          <w:i/>
          <w:iCs/>
          <w:noProof/>
          <w:sz w:val="22"/>
          <w:szCs w:val="22"/>
          <w:rtl/>
        </w:rPr>
      </w:pPr>
      <w:hyperlink w:anchor="_Toc114699103" w:history="1">
        <w:r w:rsidRPr="008967DE">
          <w:rPr>
            <w:rStyle w:val="Hyperlink"/>
            <w:noProof/>
            <w:rtl/>
          </w:rPr>
          <w:t>בי' העיטור ורבינו יונה דמיד כשעירה חמין מכ"ר דינם ככ"ש</w:t>
        </w:r>
      </w:hyperlink>
    </w:p>
    <w:p w14:paraId="794EE823" w14:textId="77777777" w:rsidR="00DE3E3E" w:rsidRDefault="00DE3E3E" w:rsidP="00657E75">
      <w:pPr>
        <w:pStyle w:val="a1"/>
        <w:rPr>
          <w:rFonts w:eastAsiaTheme="minorEastAsia" w:cstheme="minorBidi"/>
          <w:sz w:val="22"/>
          <w:szCs w:val="22"/>
          <w:rtl/>
        </w:rPr>
      </w:pPr>
      <w:hyperlink w:anchor="_Toc114699104" w:history="1">
        <w:r w:rsidRPr="008967DE">
          <w:rPr>
            <w:rStyle w:val="Hyperlink"/>
            <w:rtl/>
          </w:rPr>
          <w:t>בי' רבינו יונה דהא דעירוי ככ"ש הוא כיון דמיד כשיוצאים המים לאויר אין בהם כח לבשל ככ"ר</w:t>
        </w:r>
      </w:hyperlink>
    </w:p>
    <w:p w14:paraId="632C7322" w14:textId="77777777" w:rsidR="00DE3E3E" w:rsidRDefault="00DE3E3E" w:rsidP="00657E75">
      <w:pPr>
        <w:pStyle w:val="a1"/>
        <w:rPr>
          <w:rFonts w:eastAsiaTheme="minorEastAsia" w:cstheme="minorBidi"/>
          <w:sz w:val="22"/>
          <w:szCs w:val="22"/>
          <w:rtl/>
        </w:rPr>
      </w:pPr>
      <w:hyperlink w:anchor="_Toc114699105" w:history="1">
        <w:r w:rsidRPr="008967DE">
          <w:rPr>
            <w:rStyle w:val="Hyperlink"/>
            <w:rtl/>
          </w:rPr>
          <w:t>בי' רבינו יונה דאסור להטמין חמין ולערותם לכ"ר דמיד בעירוי החמין ככ"ש ומתבשלים בכ"ר</w:t>
        </w:r>
      </w:hyperlink>
    </w:p>
    <w:p w14:paraId="3B49D943" w14:textId="77777777" w:rsidR="00DE3E3E" w:rsidRDefault="00DE3E3E" w:rsidP="00657E75">
      <w:pPr>
        <w:pStyle w:val="a1"/>
        <w:rPr>
          <w:rFonts w:eastAsiaTheme="minorEastAsia" w:cstheme="minorBidi"/>
          <w:sz w:val="22"/>
          <w:szCs w:val="22"/>
          <w:rtl/>
        </w:rPr>
      </w:pPr>
      <w:hyperlink w:anchor="_Toc114699106" w:history="1">
        <w:r w:rsidRPr="008967DE">
          <w:rPr>
            <w:rStyle w:val="Hyperlink"/>
            <w:rtl/>
          </w:rPr>
          <w:t>בי' העיטור דקיי"ל דעירוי ככ"ש דכיון שהקילוח של המים הרותחים יצאו מהכ"ר דינם ככלי שני</w:t>
        </w:r>
      </w:hyperlink>
    </w:p>
    <w:p w14:paraId="1B20A720" w14:textId="77777777" w:rsidR="00DE3E3E" w:rsidRDefault="00DE3E3E" w:rsidP="00657E75">
      <w:pPr>
        <w:pStyle w:val="a1"/>
        <w:rPr>
          <w:rFonts w:eastAsiaTheme="minorEastAsia" w:cstheme="minorBidi"/>
          <w:sz w:val="22"/>
          <w:szCs w:val="22"/>
          <w:rtl/>
        </w:rPr>
      </w:pPr>
      <w:hyperlink w:anchor="_Toc114699107" w:history="1">
        <w:r w:rsidRPr="008967DE">
          <w:rPr>
            <w:rStyle w:val="Hyperlink"/>
            <w:rtl/>
          </w:rPr>
          <w:t>בי' האגל"ט ברבינו יונה דעירוי ככ"ש לא מחמת דתתאה גבר אלא כבר באויר העירוי מתקרר</w:t>
        </w:r>
      </w:hyperlink>
    </w:p>
    <w:p w14:paraId="4EB82A8D" w14:textId="77777777" w:rsidR="00DE3E3E" w:rsidRDefault="00DE3E3E" w:rsidP="00DE3E3E">
      <w:pPr>
        <w:pStyle w:val="21"/>
        <w:rPr>
          <w:rFonts w:eastAsiaTheme="minorEastAsia" w:cstheme="minorBidi"/>
          <w:sz w:val="22"/>
          <w:szCs w:val="22"/>
          <w:rtl/>
        </w:rPr>
      </w:pPr>
      <w:hyperlink w:anchor="_Toc114699108" w:history="1">
        <w:r w:rsidRPr="008967DE">
          <w:rPr>
            <w:rStyle w:val="Hyperlink"/>
            <w:rtl/>
          </w:rPr>
          <w:t>ראיות הראשונים דעירוי ככלי שני</w:t>
        </w:r>
      </w:hyperlink>
    </w:p>
    <w:p w14:paraId="0A453858" w14:textId="77777777" w:rsidR="00DE3E3E" w:rsidRDefault="00DE3E3E" w:rsidP="00DE3E3E">
      <w:pPr>
        <w:pStyle w:val="affff4"/>
        <w:rPr>
          <w:rFonts w:eastAsiaTheme="minorEastAsia" w:cstheme="minorBidi"/>
          <w:i/>
          <w:iCs/>
          <w:noProof/>
          <w:sz w:val="22"/>
          <w:szCs w:val="22"/>
          <w:rtl/>
        </w:rPr>
      </w:pPr>
      <w:hyperlink w:anchor="_Toc114699109" w:history="1">
        <w:r w:rsidRPr="008967DE">
          <w:rPr>
            <w:rStyle w:val="Hyperlink"/>
            <w:noProof/>
            <w:rtl/>
          </w:rPr>
          <w:t>הוכחת רשב"ם ממתני' דעירוי ככ"ש מדלא תני דאף עירוי אסור</w:t>
        </w:r>
      </w:hyperlink>
    </w:p>
    <w:p w14:paraId="1C8F48A2" w14:textId="77777777" w:rsidR="00DE3E3E" w:rsidRDefault="00DE3E3E" w:rsidP="00657E75">
      <w:pPr>
        <w:pStyle w:val="a1"/>
        <w:rPr>
          <w:rFonts w:eastAsiaTheme="minorEastAsia" w:cstheme="minorBidi"/>
          <w:sz w:val="22"/>
          <w:szCs w:val="22"/>
          <w:rtl/>
        </w:rPr>
      </w:pPr>
      <w:hyperlink w:anchor="_Toc114699110" w:history="1">
        <w:r w:rsidRPr="008967DE">
          <w:rPr>
            <w:rStyle w:val="Hyperlink"/>
            <w:rtl/>
          </w:rPr>
          <w:t>הוכחת הרשב"ם מרישא דמתני' דאסור לתת תבלין רק בכ"ר ולא תנן דאסור לערות מכלי ראשון</w:t>
        </w:r>
      </w:hyperlink>
    </w:p>
    <w:p w14:paraId="3FE23F53" w14:textId="77777777" w:rsidR="00DE3E3E" w:rsidRDefault="00DE3E3E" w:rsidP="00657E75">
      <w:pPr>
        <w:pStyle w:val="a1"/>
        <w:rPr>
          <w:rFonts w:eastAsiaTheme="minorEastAsia" w:cstheme="minorBidi"/>
          <w:sz w:val="22"/>
          <w:szCs w:val="22"/>
          <w:rtl/>
        </w:rPr>
      </w:pPr>
      <w:hyperlink w:anchor="_Toc114699111" w:history="1">
        <w:r w:rsidRPr="008967DE">
          <w:rPr>
            <w:rStyle w:val="Hyperlink"/>
            <w:rtl/>
          </w:rPr>
          <w:t>דחיית ר"ת דמסיפא משמע להיפך דמותר לתת תבלין רק לכ"ש ואסור לערות ע"ג תבלין שבכ"ש</w:t>
        </w:r>
      </w:hyperlink>
    </w:p>
    <w:p w14:paraId="65A43023" w14:textId="77777777" w:rsidR="00DE3E3E" w:rsidRDefault="00DE3E3E" w:rsidP="00657E75">
      <w:pPr>
        <w:pStyle w:val="a1"/>
        <w:rPr>
          <w:rFonts w:eastAsiaTheme="minorEastAsia" w:cstheme="minorBidi"/>
          <w:sz w:val="22"/>
          <w:szCs w:val="22"/>
          <w:rtl/>
        </w:rPr>
      </w:pPr>
      <w:hyperlink w:anchor="_Toc114699112" w:history="1">
        <w:r w:rsidRPr="008967DE">
          <w:rPr>
            <w:rStyle w:val="Hyperlink"/>
            <w:rtl/>
          </w:rPr>
          <w:t>בי' הרשב"א בשם הרשב"ם דהרישא היא בדוקא דעירוי ככ"ש ומותר והסיפא ל"ד וה"ה לעירוי</w:t>
        </w:r>
      </w:hyperlink>
    </w:p>
    <w:p w14:paraId="66D79883" w14:textId="77777777" w:rsidR="00DE3E3E" w:rsidRDefault="00DE3E3E" w:rsidP="00657E75">
      <w:pPr>
        <w:pStyle w:val="a1"/>
        <w:rPr>
          <w:rFonts w:eastAsiaTheme="minorEastAsia" w:cstheme="minorBidi"/>
          <w:sz w:val="22"/>
          <w:szCs w:val="22"/>
          <w:rtl/>
        </w:rPr>
      </w:pPr>
      <w:hyperlink w:anchor="_Toc114699113" w:history="1">
        <w:r w:rsidRPr="008967DE">
          <w:rPr>
            <w:rStyle w:val="Hyperlink"/>
            <w:rtl/>
          </w:rPr>
          <w:t>בי' העיטור דעירוי ככ"ש כדמוכח מדחילקה מתני' בין קדירה לקערה ולא חילקה בקערה עצמה</w:t>
        </w:r>
      </w:hyperlink>
    </w:p>
    <w:p w14:paraId="7802C5B5" w14:textId="77777777" w:rsidR="00DE3E3E" w:rsidRDefault="00DE3E3E" w:rsidP="00DE3E3E">
      <w:pPr>
        <w:pStyle w:val="affff4"/>
        <w:rPr>
          <w:rFonts w:eastAsiaTheme="minorEastAsia" w:cstheme="minorBidi"/>
          <w:i/>
          <w:iCs/>
          <w:noProof/>
          <w:sz w:val="22"/>
          <w:szCs w:val="22"/>
          <w:rtl/>
        </w:rPr>
      </w:pPr>
      <w:hyperlink w:anchor="_Toc114699114" w:history="1">
        <w:r w:rsidRPr="008967DE">
          <w:rPr>
            <w:rStyle w:val="Hyperlink"/>
            <w:noProof/>
            <w:rtl/>
          </w:rPr>
          <w:t>בי' הגרעק"א דנ"מ מהספק לר"י אי עירוי לת"ק אסור או מותר</w:t>
        </w:r>
      </w:hyperlink>
    </w:p>
    <w:p w14:paraId="1D67B514" w14:textId="77777777" w:rsidR="00DE3E3E" w:rsidRDefault="00DE3E3E" w:rsidP="00657E75">
      <w:pPr>
        <w:pStyle w:val="a1"/>
        <w:rPr>
          <w:rFonts w:eastAsiaTheme="minorEastAsia" w:cstheme="minorBidi"/>
          <w:sz w:val="22"/>
          <w:szCs w:val="22"/>
          <w:rtl/>
        </w:rPr>
      </w:pPr>
      <w:hyperlink w:anchor="_Toc114699115" w:history="1">
        <w:r w:rsidRPr="008967DE">
          <w:rPr>
            <w:rStyle w:val="Hyperlink"/>
            <w:rtl/>
          </w:rPr>
          <w:t>בי' הגרעק"א במתני' דעירוי מבשל מדרבנן וקמ"ל ברישא דאסור בביה"ש ובסיפא דמותר בשבת</w:t>
        </w:r>
      </w:hyperlink>
    </w:p>
    <w:p w14:paraId="2E9A91B7" w14:textId="77777777" w:rsidR="00DE3E3E" w:rsidRDefault="00DE3E3E" w:rsidP="00657E75">
      <w:pPr>
        <w:pStyle w:val="a1"/>
        <w:rPr>
          <w:rFonts w:eastAsiaTheme="minorEastAsia" w:cstheme="minorBidi"/>
          <w:sz w:val="22"/>
          <w:szCs w:val="22"/>
          <w:rtl/>
        </w:rPr>
      </w:pPr>
      <w:hyperlink w:anchor="_Toc114699116" w:history="1">
        <w:r w:rsidRPr="008967DE">
          <w:rPr>
            <w:rStyle w:val="Hyperlink"/>
            <w:rtl/>
          </w:rPr>
          <w:t>התי' הב' בגרעק"א דסיפא דוקא ורישא קמ"ל רבותא בדעת ר"י ולצד דפליג בסיפא הרישא דוקא</w:t>
        </w:r>
      </w:hyperlink>
    </w:p>
    <w:p w14:paraId="7AD4DDF6" w14:textId="77777777" w:rsidR="00DE3E3E" w:rsidRDefault="00DE3E3E" w:rsidP="00657E75">
      <w:pPr>
        <w:pStyle w:val="a1"/>
        <w:rPr>
          <w:rFonts w:eastAsiaTheme="minorEastAsia" w:cstheme="minorBidi"/>
          <w:sz w:val="22"/>
          <w:szCs w:val="22"/>
          <w:rtl/>
        </w:rPr>
      </w:pPr>
      <w:hyperlink w:anchor="_Toc114699117" w:history="1">
        <w:r w:rsidRPr="008967DE">
          <w:rPr>
            <w:rStyle w:val="Hyperlink"/>
            <w:rtl/>
          </w:rPr>
          <w:t>בי' הגרעק"א דהספק לר"י נ"מ לעירוי ולצד הא' לת"ק עיורי אסור ולצד הב' לת"ק עירוי מותר</w:t>
        </w:r>
      </w:hyperlink>
    </w:p>
    <w:p w14:paraId="53542751" w14:textId="77777777" w:rsidR="00DE3E3E" w:rsidRDefault="00DE3E3E" w:rsidP="00DE3E3E">
      <w:pPr>
        <w:pStyle w:val="affff4"/>
        <w:rPr>
          <w:rFonts w:eastAsiaTheme="minorEastAsia" w:cstheme="minorBidi"/>
          <w:i/>
          <w:iCs/>
          <w:noProof/>
          <w:sz w:val="22"/>
          <w:szCs w:val="22"/>
          <w:rtl/>
        </w:rPr>
      </w:pPr>
      <w:hyperlink w:anchor="_Toc114699118" w:history="1">
        <w:r w:rsidRPr="008967DE">
          <w:rPr>
            <w:rStyle w:val="Hyperlink"/>
            <w:noProof/>
            <w:rtl/>
          </w:rPr>
          <w:t>הוכחת התוס' דעירוי ככלי שני מהא דקיי"ל דתתאה גבר</w:t>
        </w:r>
      </w:hyperlink>
    </w:p>
    <w:p w14:paraId="5E753F7E" w14:textId="77777777" w:rsidR="00DE3E3E" w:rsidRDefault="00DE3E3E" w:rsidP="00657E75">
      <w:pPr>
        <w:pStyle w:val="a1"/>
        <w:rPr>
          <w:rFonts w:eastAsiaTheme="minorEastAsia" w:cstheme="minorBidi"/>
          <w:sz w:val="22"/>
          <w:szCs w:val="22"/>
          <w:rtl/>
        </w:rPr>
      </w:pPr>
      <w:hyperlink w:anchor="_Toc114699119" w:history="1">
        <w:r w:rsidRPr="008967DE">
          <w:rPr>
            <w:rStyle w:val="Hyperlink"/>
            <w:rtl/>
          </w:rPr>
          <w:t>הוכחת הרשב"ם דעירוי ככ"ש מהא דקיי"ל דתתאה גבר ואי עירוי ככ"ר א"כ עילאה גבר</w:t>
        </w:r>
      </w:hyperlink>
    </w:p>
    <w:p w14:paraId="5311A248" w14:textId="77777777" w:rsidR="00DE3E3E" w:rsidRDefault="00DE3E3E" w:rsidP="00657E75">
      <w:pPr>
        <w:pStyle w:val="a1"/>
        <w:rPr>
          <w:rFonts w:eastAsiaTheme="minorEastAsia" w:cstheme="minorBidi"/>
          <w:sz w:val="22"/>
          <w:szCs w:val="22"/>
          <w:rtl/>
        </w:rPr>
      </w:pPr>
      <w:hyperlink w:anchor="_Toc114699120" w:history="1">
        <w:r w:rsidRPr="008967DE">
          <w:rPr>
            <w:rStyle w:val="Hyperlink"/>
            <w:rtl/>
          </w:rPr>
          <w:t>דחיית הר"ן דבפסחים איירי בקילוח שנפסק ולכן רק מבליע ואפש"ל דעירוי שלא נפסק מבשל</w:t>
        </w:r>
      </w:hyperlink>
    </w:p>
    <w:p w14:paraId="668B985E" w14:textId="77777777" w:rsidR="00DE3E3E" w:rsidRDefault="00DE3E3E" w:rsidP="00657E75">
      <w:pPr>
        <w:pStyle w:val="a1"/>
        <w:rPr>
          <w:rFonts w:eastAsiaTheme="minorEastAsia" w:cstheme="minorBidi"/>
          <w:sz w:val="22"/>
          <w:szCs w:val="22"/>
          <w:rtl/>
        </w:rPr>
      </w:pPr>
      <w:hyperlink w:anchor="_Toc114699121" w:history="1">
        <w:r w:rsidRPr="008967DE">
          <w:rPr>
            <w:rStyle w:val="Hyperlink"/>
            <w:rtl/>
          </w:rPr>
          <w:t>קו' תוס' דא"א לומר דממתני' מוכח דעירוי ככ"ש דא"כ ק' ממתני' על רב דס"ל דעילאה גבר</w:t>
        </w:r>
      </w:hyperlink>
    </w:p>
    <w:p w14:paraId="146143CA" w14:textId="77777777" w:rsidR="00DE3E3E" w:rsidRDefault="00DE3E3E" w:rsidP="00657E75">
      <w:pPr>
        <w:pStyle w:val="a1"/>
        <w:rPr>
          <w:rFonts w:eastAsiaTheme="minorEastAsia" w:cstheme="minorBidi"/>
          <w:sz w:val="22"/>
          <w:szCs w:val="22"/>
          <w:rtl/>
        </w:rPr>
      </w:pPr>
      <w:hyperlink w:anchor="_Toc114699122" w:history="1">
        <w:r w:rsidRPr="008967DE">
          <w:rPr>
            <w:rStyle w:val="Hyperlink"/>
            <w:rtl/>
          </w:rPr>
          <w:t>קו' סה"ת בשם ר"ת דאי עירוי ככ"ש ק' לרב אך אי ככ"ש ל"ק דמודה שמואל דמבשל כדי קליפה</w:t>
        </w:r>
      </w:hyperlink>
    </w:p>
    <w:p w14:paraId="72725699" w14:textId="77777777" w:rsidR="00DE3E3E" w:rsidRDefault="00DE3E3E" w:rsidP="00DE3E3E">
      <w:pPr>
        <w:pStyle w:val="affff4"/>
        <w:rPr>
          <w:rFonts w:eastAsiaTheme="minorEastAsia" w:cstheme="minorBidi"/>
          <w:i/>
          <w:iCs/>
          <w:noProof/>
          <w:sz w:val="22"/>
          <w:szCs w:val="22"/>
          <w:rtl/>
        </w:rPr>
      </w:pPr>
      <w:hyperlink w:anchor="_Toc114699123" w:history="1">
        <w:r w:rsidRPr="008967DE">
          <w:rPr>
            <w:rStyle w:val="Hyperlink"/>
            <w:noProof/>
            <w:rtl/>
          </w:rPr>
          <w:t>בי' התוס' בגמ' בע"ז דא"א להגעיל בעירוי ורק בצונן מהני עירוי</w:t>
        </w:r>
      </w:hyperlink>
    </w:p>
    <w:p w14:paraId="277130F5" w14:textId="77777777" w:rsidR="00DE3E3E" w:rsidRDefault="00DE3E3E" w:rsidP="00657E75">
      <w:pPr>
        <w:pStyle w:val="a1"/>
        <w:rPr>
          <w:rFonts w:eastAsiaTheme="minorEastAsia" w:cstheme="minorBidi"/>
          <w:sz w:val="22"/>
          <w:szCs w:val="22"/>
          <w:rtl/>
        </w:rPr>
      </w:pPr>
      <w:hyperlink w:anchor="_Toc114699124" w:history="1">
        <w:r w:rsidRPr="008967DE">
          <w:rPr>
            <w:rStyle w:val="Hyperlink"/>
            <w:rtl/>
          </w:rPr>
          <w:t>הוכחת התוס' דעירוי ככ"ש מיורה שנאסרה בניצוצות של רתיחה דל"מ לה הגעלה ע"י עירוי</w:t>
        </w:r>
      </w:hyperlink>
    </w:p>
    <w:p w14:paraId="3C6FE6C5" w14:textId="77777777" w:rsidR="00DE3E3E" w:rsidRDefault="00DE3E3E" w:rsidP="00657E75">
      <w:pPr>
        <w:pStyle w:val="a1"/>
        <w:rPr>
          <w:rFonts w:eastAsiaTheme="minorEastAsia" w:cstheme="minorBidi"/>
          <w:sz w:val="22"/>
          <w:szCs w:val="22"/>
          <w:rtl/>
        </w:rPr>
      </w:pPr>
      <w:hyperlink w:anchor="_Toc114699125" w:history="1">
        <w:r w:rsidRPr="008967DE">
          <w:rPr>
            <w:rStyle w:val="Hyperlink"/>
            <w:rtl/>
          </w:rPr>
          <w:t>בי' התוס' דעירוי ככ"ש ומבשל רק כדי קליפה ורק דבר שנאסר בעירוי אפשר להגעילו בעירוי</w:t>
        </w:r>
      </w:hyperlink>
    </w:p>
    <w:p w14:paraId="2BF4DD26" w14:textId="77777777" w:rsidR="00DE3E3E" w:rsidRDefault="00DE3E3E" w:rsidP="00657E75">
      <w:pPr>
        <w:pStyle w:val="a1"/>
        <w:rPr>
          <w:rFonts w:eastAsiaTheme="minorEastAsia" w:cstheme="minorBidi"/>
          <w:sz w:val="22"/>
          <w:szCs w:val="22"/>
          <w:rtl/>
        </w:rPr>
      </w:pPr>
      <w:hyperlink w:anchor="_Toc114699126" w:history="1">
        <w:r w:rsidRPr="008967DE">
          <w:rPr>
            <w:rStyle w:val="Hyperlink"/>
            <w:rtl/>
          </w:rPr>
          <w:t>בי' תוס' דהא דמשמע בע"ז דביורה גדולה מהני הגעלה בעירוי הוא בנאסרה ביין נסך שהוא צונן</w:t>
        </w:r>
      </w:hyperlink>
    </w:p>
    <w:p w14:paraId="6BD4BC84" w14:textId="77777777" w:rsidR="00DE3E3E" w:rsidRDefault="00DE3E3E" w:rsidP="00657E75">
      <w:pPr>
        <w:pStyle w:val="a1"/>
        <w:rPr>
          <w:rFonts w:eastAsiaTheme="minorEastAsia" w:cstheme="minorBidi"/>
          <w:sz w:val="22"/>
          <w:szCs w:val="22"/>
          <w:rtl/>
        </w:rPr>
      </w:pPr>
      <w:hyperlink w:anchor="_Toc114699127" w:history="1">
        <w:r w:rsidRPr="008967DE">
          <w:rPr>
            <w:rStyle w:val="Hyperlink"/>
            <w:rtl/>
          </w:rPr>
          <w:t>קו' הרשב"א על ר"ת היאך מהני בע"ז הגעלה בעירוי הא קיי"ל דתתאה גבר וצ"ל דאיירי בצונן</w:t>
        </w:r>
      </w:hyperlink>
    </w:p>
    <w:p w14:paraId="5B50F941" w14:textId="77777777" w:rsidR="00DE3E3E" w:rsidRDefault="00DE3E3E" w:rsidP="00657E75">
      <w:pPr>
        <w:pStyle w:val="a1"/>
        <w:rPr>
          <w:rFonts w:eastAsiaTheme="minorEastAsia" w:cstheme="minorBidi"/>
          <w:sz w:val="22"/>
          <w:szCs w:val="22"/>
          <w:rtl/>
        </w:rPr>
      </w:pPr>
      <w:hyperlink w:anchor="_Toc114699128" w:history="1">
        <w:r w:rsidRPr="008967DE">
          <w:rPr>
            <w:rStyle w:val="Hyperlink"/>
            <w:rtl/>
          </w:rPr>
          <w:t>בי' הרשב"א בשם ר"ח דבגמ' בע"ז איירי בהגעלה ברתיחה ולא ע"י עירוי דעירוי הוא ככ"ש</w:t>
        </w:r>
      </w:hyperlink>
    </w:p>
    <w:p w14:paraId="4C7722A1" w14:textId="77777777" w:rsidR="00DE3E3E" w:rsidRDefault="00DE3E3E" w:rsidP="00DE3E3E">
      <w:pPr>
        <w:pStyle w:val="affff4"/>
        <w:rPr>
          <w:rFonts w:eastAsiaTheme="minorEastAsia" w:cstheme="minorBidi"/>
          <w:i/>
          <w:iCs/>
          <w:noProof/>
          <w:sz w:val="22"/>
          <w:szCs w:val="22"/>
          <w:rtl/>
        </w:rPr>
      </w:pPr>
      <w:hyperlink w:anchor="_Toc114699129" w:history="1">
        <w:r w:rsidRPr="008967DE">
          <w:rPr>
            <w:rStyle w:val="Hyperlink"/>
            <w:noProof/>
            <w:rtl/>
          </w:rPr>
          <w:t>בי' הגרעק"א והחזו"א דרק עירוי ע"ג צונן ככ"ש ולא לתוך רותח</w:t>
        </w:r>
      </w:hyperlink>
    </w:p>
    <w:p w14:paraId="11786989" w14:textId="77777777" w:rsidR="00DE3E3E" w:rsidRDefault="00DE3E3E" w:rsidP="00657E75">
      <w:pPr>
        <w:pStyle w:val="a1"/>
        <w:rPr>
          <w:rFonts w:eastAsiaTheme="minorEastAsia" w:cstheme="minorBidi"/>
          <w:sz w:val="22"/>
          <w:szCs w:val="22"/>
          <w:rtl/>
        </w:rPr>
      </w:pPr>
      <w:hyperlink w:anchor="_Toc114699130" w:history="1">
        <w:r w:rsidRPr="008967DE">
          <w:rPr>
            <w:rStyle w:val="Hyperlink"/>
            <w:rtl/>
          </w:rPr>
          <w:t>בי' הגרעק"א דלרשב"ם הא דעירוי ככ"ש הוא רק בעירוי ע"ג צונן דתתאה גבר ומקרר את העירוי</w:t>
        </w:r>
      </w:hyperlink>
    </w:p>
    <w:p w14:paraId="53756796" w14:textId="77777777" w:rsidR="00DE3E3E" w:rsidRDefault="00DE3E3E" w:rsidP="00657E75">
      <w:pPr>
        <w:pStyle w:val="a1"/>
        <w:rPr>
          <w:rFonts w:eastAsiaTheme="minorEastAsia" w:cstheme="minorBidi"/>
          <w:sz w:val="22"/>
          <w:szCs w:val="22"/>
          <w:rtl/>
        </w:rPr>
      </w:pPr>
      <w:hyperlink w:anchor="_Toc114699131" w:history="1">
        <w:r w:rsidRPr="008967DE">
          <w:rPr>
            <w:rStyle w:val="Hyperlink"/>
            <w:rtl/>
          </w:rPr>
          <w:t>קו' הגרעק"א דבעירוי ע"ג יורה רותחת אין העירוי מתקרר מתתאה ואף לרשב"ם עירוי כזה ככ"ר</w:t>
        </w:r>
      </w:hyperlink>
    </w:p>
    <w:p w14:paraId="5A13D5E2" w14:textId="77777777" w:rsidR="00DE3E3E" w:rsidRDefault="00DE3E3E" w:rsidP="00657E75">
      <w:pPr>
        <w:pStyle w:val="a1"/>
        <w:rPr>
          <w:rFonts w:eastAsiaTheme="minorEastAsia" w:cstheme="minorBidi"/>
          <w:sz w:val="22"/>
          <w:szCs w:val="22"/>
          <w:rtl/>
        </w:rPr>
      </w:pPr>
      <w:hyperlink w:anchor="_Toc114699132" w:history="1">
        <w:r w:rsidRPr="008967DE">
          <w:rPr>
            <w:rStyle w:val="Hyperlink"/>
            <w:rtl/>
          </w:rPr>
          <w:t>בי' החזו"א בתוס' דבגמ' בע"ז מוכח דאף דהעירוי מעלה את הרתיחה על שפתה ל"מ וכ"ש בצונן</w:t>
        </w:r>
      </w:hyperlink>
    </w:p>
    <w:p w14:paraId="46012AA0" w14:textId="77777777" w:rsidR="00DE3E3E" w:rsidRDefault="00DE3E3E" w:rsidP="00DE3E3E">
      <w:pPr>
        <w:pStyle w:val="affff4"/>
        <w:rPr>
          <w:rFonts w:eastAsiaTheme="minorEastAsia" w:cstheme="minorBidi"/>
          <w:i/>
          <w:iCs/>
          <w:noProof/>
          <w:sz w:val="22"/>
          <w:szCs w:val="22"/>
          <w:rtl/>
        </w:rPr>
      </w:pPr>
      <w:hyperlink w:anchor="_Toc114699133" w:history="1">
        <w:r w:rsidRPr="008967DE">
          <w:rPr>
            <w:rStyle w:val="Hyperlink"/>
            <w:noProof/>
            <w:rtl/>
          </w:rPr>
          <w:t>בי' הקה"י דאי עירוי מבשל קליפה אף בע"ג רותח מבשל קליפה</w:t>
        </w:r>
      </w:hyperlink>
    </w:p>
    <w:p w14:paraId="35CD08B4" w14:textId="77777777" w:rsidR="00DE3E3E" w:rsidRDefault="00DE3E3E" w:rsidP="00657E75">
      <w:pPr>
        <w:pStyle w:val="a1"/>
        <w:rPr>
          <w:rFonts w:eastAsiaTheme="minorEastAsia" w:cstheme="minorBidi"/>
          <w:sz w:val="22"/>
          <w:szCs w:val="22"/>
          <w:rtl/>
        </w:rPr>
      </w:pPr>
      <w:hyperlink w:anchor="_Toc114699134" w:history="1">
        <w:r w:rsidRPr="008967DE">
          <w:rPr>
            <w:rStyle w:val="Hyperlink"/>
            <w:rtl/>
          </w:rPr>
          <w:t>בי' הקה"י בתוס' דעירוי מבשל כדי קליפה כיון דתתאה גבר ומ"מ עד שמתקרר מבשל קליפה</w:t>
        </w:r>
      </w:hyperlink>
    </w:p>
    <w:p w14:paraId="15D3AD4C" w14:textId="77777777" w:rsidR="00DE3E3E" w:rsidRDefault="00DE3E3E" w:rsidP="00657E75">
      <w:pPr>
        <w:pStyle w:val="a1"/>
        <w:rPr>
          <w:rFonts w:eastAsiaTheme="minorEastAsia" w:cstheme="minorBidi"/>
          <w:sz w:val="22"/>
          <w:szCs w:val="22"/>
          <w:rtl/>
        </w:rPr>
      </w:pPr>
      <w:hyperlink w:anchor="_Toc114699135" w:history="1">
        <w:r w:rsidRPr="008967DE">
          <w:rPr>
            <w:rStyle w:val="Hyperlink"/>
            <w:rtl/>
          </w:rPr>
          <w:t>בי' הקה"י בתוס' דבעירוי ע"ג צונן ברגע הנפילה עדיין מבשל וכן ע"ג רותח מבשל כדי קליפה</w:t>
        </w:r>
      </w:hyperlink>
    </w:p>
    <w:p w14:paraId="74ABF028" w14:textId="77777777" w:rsidR="00DE3E3E" w:rsidRDefault="00DE3E3E" w:rsidP="00657E75">
      <w:pPr>
        <w:pStyle w:val="a1"/>
        <w:rPr>
          <w:rFonts w:eastAsiaTheme="minorEastAsia" w:cstheme="minorBidi"/>
          <w:sz w:val="22"/>
          <w:szCs w:val="22"/>
          <w:rtl/>
        </w:rPr>
      </w:pPr>
      <w:hyperlink w:anchor="_Toc114699136" w:history="1">
        <w:r w:rsidRPr="008967DE">
          <w:rPr>
            <w:rStyle w:val="Hyperlink"/>
            <w:rtl/>
          </w:rPr>
          <w:t>בי' הקה"י בתוס' דאיסור ע"י ניצוצות הוא ברגע א' שעומדים בשפת היורה וכעירוי דעומד רגע א'</w:t>
        </w:r>
      </w:hyperlink>
    </w:p>
    <w:p w14:paraId="03292D8A" w14:textId="77777777" w:rsidR="00DE3E3E" w:rsidRDefault="00DE3E3E" w:rsidP="00657E75">
      <w:pPr>
        <w:pStyle w:val="a1"/>
        <w:rPr>
          <w:rFonts w:eastAsiaTheme="minorEastAsia" w:cstheme="minorBidi"/>
          <w:sz w:val="22"/>
          <w:szCs w:val="22"/>
          <w:rtl/>
        </w:rPr>
      </w:pPr>
      <w:hyperlink w:anchor="_Toc114699137" w:history="1">
        <w:r w:rsidRPr="008967DE">
          <w:rPr>
            <w:rStyle w:val="Hyperlink"/>
            <w:rtl/>
          </w:rPr>
          <w:t>בי' הקה"י דאף אי עירוי ע"ג רותח מבשל רק כדי קליפה מ"מ מהני כיון דהאיסור ג"כ דמי לעירוי</w:t>
        </w:r>
      </w:hyperlink>
    </w:p>
    <w:p w14:paraId="5DC4B61D" w14:textId="77777777" w:rsidR="00DE3E3E" w:rsidRDefault="00DE3E3E" w:rsidP="00657E75">
      <w:pPr>
        <w:pStyle w:val="a1"/>
        <w:rPr>
          <w:rFonts w:eastAsiaTheme="minorEastAsia" w:cstheme="minorBidi"/>
          <w:sz w:val="22"/>
          <w:szCs w:val="22"/>
          <w:rtl/>
        </w:rPr>
      </w:pPr>
      <w:hyperlink w:anchor="_Toc114699138" w:history="1">
        <w:r w:rsidRPr="008967DE">
          <w:rPr>
            <w:rStyle w:val="Hyperlink"/>
            <w:rtl/>
          </w:rPr>
          <w:t>בי' הקה"י דאי עירוי מבשל קליפה מבו' דרק מה שנאסר ע"י ניצוצות אפשר להגעיל ע"י עירוי</w:t>
        </w:r>
      </w:hyperlink>
    </w:p>
    <w:p w14:paraId="5E8B4C1B" w14:textId="77777777" w:rsidR="00DE3E3E" w:rsidRDefault="00DE3E3E" w:rsidP="00DE3E3E">
      <w:pPr>
        <w:pStyle w:val="affff4"/>
        <w:rPr>
          <w:rFonts w:eastAsiaTheme="minorEastAsia" w:cstheme="minorBidi"/>
          <w:i/>
          <w:iCs/>
          <w:noProof/>
          <w:sz w:val="22"/>
          <w:szCs w:val="22"/>
          <w:rtl/>
        </w:rPr>
      </w:pPr>
      <w:hyperlink w:anchor="_Toc114699139" w:history="1">
        <w:r w:rsidRPr="008967DE">
          <w:rPr>
            <w:rStyle w:val="Hyperlink"/>
            <w:noProof/>
            <w:rtl/>
          </w:rPr>
          <w:t>בי' הקה"י בר"י דהעירוי מבשל הכל ברגע א' אף בבליעה גמורה</w:t>
        </w:r>
      </w:hyperlink>
    </w:p>
    <w:p w14:paraId="20F382EC" w14:textId="77777777" w:rsidR="00DE3E3E" w:rsidRDefault="00DE3E3E" w:rsidP="00657E75">
      <w:pPr>
        <w:pStyle w:val="a1"/>
        <w:rPr>
          <w:rFonts w:eastAsiaTheme="minorEastAsia" w:cstheme="minorBidi"/>
          <w:sz w:val="22"/>
          <w:szCs w:val="22"/>
          <w:rtl/>
        </w:rPr>
      </w:pPr>
      <w:hyperlink w:anchor="_Toc114699140" w:history="1">
        <w:r w:rsidRPr="008967DE">
          <w:rPr>
            <w:rStyle w:val="Hyperlink"/>
            <w:rtl/>
          </w:rPr>
          <w:t>בי' הקה"י דאי עירוי מבשל הכל בכחו לבשל מיד דהא לאחר שנפל לתוך הכ"ש ודאי דינו ככ"ש</w:t>
        </w:r>
      </w:hyperlink>
    </w:p>
    <w:p w14:paraId="38F26CC7" w14:textId="77777777" w:rsidR="00DE3E3E" w:rsidRDefault="00DE3E3E" w:rsidP="00657E75">
      <w:pPr>
        <w:pStyle w:val="a1"/>
        <w:rPr>
          <w:rFonts w:eastAsiaTheme="minorEastAsia" w:cstheme="minorBidi"/>
          <w:sz w:val="22"/>
          <w:szCs w:val="22"/>
          <w:rtl/>
        </w:rPr>
      </w:pPr>
      <w:hyperlink w:anchor="_Toc114699141" w:history="1">
        <w:r w:rsidRPr="008967DE">
          <w:rPr>
            <w:rStyle w:val="Hyperlink"/>
            <w:rtl/>
          </w:rPr>
          <w:t>בי' הקה"י בקו' התוס' דאי עירוי ככ"ר בכחו לבשל הכל ברגע א' והוא מתיר אף בבליעה גמורה</w:t>
        </w:r>
      </w:hyperlink>
    </w:p>
    <w:p w14:paraId="4743EE5A" w14:textId="77777777" w:rsidR="00DE3E3E" w:rsidRDefault="00DE3E3E" w:rsidP="00DE3E3E">
      <w:pPr>
        <w:pStyle w:val="21"/>
        <w:rPr>
          <w:rFonts w:eastAsiaTheme="minorEastAsia" w:cstheme="minorBidi"/>
          <w:sz w:val="22"/>
          <w:szCs w:val="22"/>
          <w:rtl/>
        </w:rPr>
      </w:pPr>
      <w:hyperlink w:anchor="_Toc114699142" w:history="1">
        <w:r w:rsidRPr="008967DE">
          <w:rPr>
            <w:rStyle w:val="Hyperlink"/>
            <w:rtl/>
          </w:rPr>
          <w:t>בי' הרשב"א ברשב"ם דעירוי אינו בולע</w:t>
        </w:r>
      </w:hyperlink>
    </w:p>
    <w:p w14:paraId="141BC74B" w14:textId="77777777" w:rsidR="00DE3E3E" w:rsidRDefault="00DE3E3E" w:rsidP="00DE3E3E">
      <w:pPr>
        <w:pStyle w:val="affff4"/>
        <w:rPr>
          <w:rFonts w:eastAsiaTheme="minorEastAsia" w:cstheme="minorBidi"/>
          <w:i/>
          <w:iCs/>
          <w:noProof/>
          <w:sz w:val="22"/>
          <w:szCs w:val="22"/>
          <w:rtl/>
        </w:rPr>
      </w:pPr>
      <w:hyperlink w:anchor="_Toc114699143" w:history="1">
        <w:r w:rsidRPr="008967DE">
          <w:rPr>
            <w:rStyle w:val="Hyperlink"/>
            <w:noProof/>
            <w:rtl/>
          </w:rPr>
          <w:t>בי' הרשב"א ברשב"ם דעירוי לא מבליע וקו' הפר"ח דמבליע</w:t>
        </w:r>
      </w:hyperlink>
    </w:p>
    <w:p w14:paraId="08B93E7F" w14:textId="77777777" w:rsidR="00DE3E3E" w:rsidRDefault="00DE3E3E" w:rsidP="00657E75">
      <w:pPr>
        <w:pStyle w:val="a1"/>
        <w:rPr>
          <w:rFonts w:eastAsiaTheme="minorEastAsia" w:cstheme="minorBidi"/>
          <w:sz w:val="22"/>
          <w:szCs w:val="22"/>
          <w:rtl/>
        </w:rPr>
      </w:pPr>
      <w:hyperlink w:anchor="_Toc114699144" w:history="1">
        <w:r w:rsidRPr="008967DE">
          <w:rPr>
            <w:rStyle w:val="Hyperlink"/>
            <w:rtl/>
          </w:rPr>
          <w:t>בי' הרשב"א בתוה"ב דאי עירוי ככ"ש לא מבשל ולא מבליע וקו' הפר"ח דמפורש בגמ' דמבליע</w:t>
        </w:r>
      </w:hyperlink>
    </w:p>
    <w:p w14:paraId="459F5518" w14:textId="77777777" w:rsidR="00DE3E3E" w:rsidRDefault="00DE3E3E" w:rsidP="00DE3E3E">
      <w:pPr>
        <w:pStyle w:val="21"/>
        <w:rPr>
          <w:rFonts w:eastAsiaTheme="minorEastAsia" w:cstheme="minorBidi"/>
          <w:sz w:val="22"/>
          <w:szCs w:val="22"/>
          <w:rtl/>
        </w:rPr>
      </w:pPr>
      <w:hyperlink w:anchor="_Toc114699145" w:history="1">
        <w:r w:rsidRPr="008967DE">
          <w:rPr>
            <w:rStyle w:val="Hyperlink"/>
            <w:rtl/>
          </w:rPr>
          <w:t>בי' הש"ך ברשב"ם דעירוי מבליע קליפה</w:t>
        </w:r>
      </w:hyperlink>
    </w:p>
    <w:p w14:paraId="0C905416" w14:textId="77777777" w:rsidR="00DE3E3E" w:rsidRDefault="00DE3E3E" w:rsidP="00DE3E3E">
      <w:pPr>
        <w:pStyle w:val="affff4"/>
        <w:rPr>
          <w:rFonts w:eastAsiaTheme="minorEastAsia" w:cstheme="minorBidi"/>
          <w:i/>
          <w:iCs/>
          <w:noProof/>
          <w:sz w:val="22"/>
          <w:szCs w:val="22"/>
          <w:rtl/>
        </w:rPr>
      </w:pPr>
      <w:hyperlink w:anchor="_Toc114699146" w:history="1">
        <w:r w:rsidRPr="008967DE">
          <w:rPr>
            <w:rStyle w:val="Hyperlink"/>
            <w:noProof/>
            <w:rtl/>
          </w:rPr>
          <w:t>בי' הש"ך ברשב"ם דעירוי אינו מבשל אך חמור מכ"ש דמבליע</w:t>
        </w:r>
      </w:hyperlink>
    </w:p>
    <w:p w14:paraId="17F685B8" w14:textId="77777777" w:rsidR="00DE3E3E" w:rsidRDefault="00DE3E3E" w:rsidP="00657E75">
      <w:pPr>
        <w:pStyle w:val="a1"/>
        <w:rPr>
          <w:rFonts w:eastAsiaTheme="minorEastAsia" w:cstheme="minorBidi"/>
          <w:sz w:val="22"/>
          <w:szCs w:val="22"/>
          <w:rtl/>
        </w:rPr>
      </w:pPr>
      <w:hyperlink w:anchor="_Toc114699147" w:history="1">
        <w:r w:rsidRPr="008967DE">
          <w:rPr>
            <w:rStyle w:val="Hyperlink"/>
            <w:rtl/>
          </w:rPr>
          <w:t>בי' הש"ך ברשב"ם דעירוי ככ"ש ולא מבשל אך אוסר כדי קליפה כדאי' בפסחים</w:t>
        </w:r>
      </w:hyperlink>
    </w:p>
    <w:p w14:paraId="6774A062" w14:textId="77777777" w:rsidR="00DE3E3E" w:rsidRDefault="00DE3E3E" w:rsidP="00657E75">
      <w:pPr>
        <w:pStyle w:val="a1"/>
        <w:rPr>
          <w:rFonts w:eastAsiaTheme="minorEastAsia" w:cstheme="minorBidi"/>
          <w:sz w:val="22"/>
          <w:szCs w:val="22"/>
          <w:rtl/>
        </w:rPr>
      </w:pPr>
      <w:hyperlink w:anchor="_Toc114699148" w:history="1">
        <w:r w:rsidRPr="008967DE">
          <w:rPr>
            <w:rStyle w:val="Hyperlink"/>
            <w:rtl/>
          </w:rPr>
          <w:t>בי' הש"ך ברשב"ם דעירוי רק מבליע כדי קליפה אך אינו מבשל ולכן תרנגולת שנמלגה מותרת</w:t>
        </w:r>
      </w:hyperlink>
    </w:p>
    <w:p w14:paraId="0039C6D1" w14:textId="77777777" w:rsidR="00DE3E3E" w:rsidRDefault="00DE3E3E" w:rsidP="00657E75">
      <w:pPr>
        <w:pStyle w:val="a1"/>
        <w:rPr>
          <w:rFonts w:eastAsiaTheme="minorEastAsia" w:cstheme="minorBidi"/>
          <w:sz w:val="22"/>
          <w:szCs w:val="22"/>
          <w:rtl/>
        </w:rPr>
      </w:pPr>
      <w:hyperlink w:anchor="_Toc114699149" w:history="1">
        <w:r w:rsidRPr="008967DE">
          <w:rPr>
            <w:rStyle w:val="Hyperlink"/>
            <w:rtl/>
          </w:rPr>
          <w:t>בי' הש"ך ברשב"ם דמוכח בזבחים דעירוי מבליע כדי קליפה ועדיף מכ"ש דלא מבליע כלל</w:t>
        </w:r>
      </w:hyperlink>
    </w:p>
    <w:p w14:paraId="438CF307" w14:textId="77777777" w:rsidR="00DE3E3E" w:rsidRDefault="00DE3E3E" w:rsidP="00DE3E3E">
      <w:pPr>
        <w:pStyle w:val="21"/>
        <w:rPr>
          <w:rFonts w:eastAsiaTheme="minorEastAsia" w:cstheme="minorBidi"/>
          <w:sz w:val="22"/>
          <w:szCs w:val="22"/>
          <w:rtl/>
        </w:rPr>
      </w:pPr>
      <w:hyperlink w:anchor="_Toc114699150" w:history="1">
        <w:r w:rsidRPr="008967DE">
          <w:rPr>
            <w:rStyle w:val="Hyperlink"/>
            <w:rtl/>
          </w:rPr>
          <w:t>דעת הסוברים דעירוי ככ"ר ומבשל בכולו</w:t>
        </w:r>
      </w:hyperlink>
    </w:p>
    <w:p w14:paraId="115428BE" w14:textId="77777777" w:rsidR="00DE3E3E" w:rsidRDefault="00DE3E3E" w:rsidP="00DE3E3E">
      <w:pPr>
        <w:pStyle w:val="affff4"/>
        <w:rPr>
          <w:rFonts w:eastAsiaTheme="minorEastAsia" w:cstheme="minorBidi"/>
          <w:i/>
          <w:iCs/>
          <w:noProof/>
          <w:sz w:val="22"/>
          <w:szCs w:val="22"/>
          <w:rtl/>
        </w:rPr>
      </w:pPr>
      <w:hyperlink w:anchor="_Toc114699151" w:history="1">
        <w:r w:rsidRPr="008967DE">
          <w:rPr>
            <w:rStyle w:val="Hyperlink"/>
            <w:noProof/>
            <w:rtl/>
          </w:rPr>
          <w:t>בי' ר"י בתוס' והראשונים בשם רש"י דעירוי ככ"ר ומבשל בכולו</w:t>
        </w:r>
      </w:hyperlink>
    </w:p>
    <w:p w14:paraId="64ABB0AD" w14:textId="77777777" w:rsidR="00DE3E3E" w:rsidRDefault="00DE3E3E" w:rsidP="00657E75">
      <w:pPr>
        <w:pStyle w:val="a1"/>
        <w:rPr>
          <w:rFonts w:eastAsiaTheme="minorEastAsia" w:cstheme="minorBidi"/>
          <w:sz w:val="22"/>
          <w:szCs w:val="22"/>
          <w:rtl/>
        </w:rPr>
      </w:pPr>
      <w:hyperlink w:anchor="_Toc114699152" w:history="1">
        <w:r w:rsidRPr="008967DE">
          <w:rPr>
            <w:rStyle w:val="Hyperlink"/>
            <w:rtl/>
          </w:rPr>
          <w:t>בי' ר"י בתוס' דעירוי ככ"ר ובי' האגל"ט דמבשל בכולו וכ' הר"ן בשם ר"ת דאסור למלוג תרנגולת</w:t>
        </w:r>
      </w:hyperlink>
    </w:p>
    <w:p w14:paraId="29A5CAC5" w14:textId="77777777" w:rsidR="00DE3E3E" w:rsidRDefault="00DE3E3E" w:rsidP="00657E75">
      <w:pPr>
        <w:pStyle w:val="a1"/>
        <w:rPr>
          <w:rFonts w:eastAsiaTheme="minorEastAsia" w:cstheme="minorBidi"/>
          <w:sz w:val="22"/>
          <w:szCs w:val="22"/>
          <w:rtl/>
        </w:rPr>
      </w:pPr>
      <w:hyperlink w:anchor="_Toc114699153" w:history="1">
        <w:r w:rsidRPr="008967DE">
          <w:rPr>
            <w:rStyle w:val="Hyperlink"/>
            <w:rtl/>
          </w:rPr>
          <w:t>בי' הראשונים בשם רש"י דמוכח במתני' דעירוי ככ"ר ובמערה על תרנגולת הוא מבשלה עם דמה</w:t>
        </w:r>
      </w:hyperlink>
    </w:p>
    <w:p w14:paraId="5860ACF3" w14:textId="77777777" w:rsidR="00DE3E3E" w:rsidRDefault="00DE3E3E" w:rsidP="00657E75">
      <w:pPr>
        <w:pStyle w:val="a1"/>
        <w:rPr>
          <w:rFonts w:eastAsiaTheme="minorEastAsia" w:cstheme="minorBidi"/>
          <w:sz w:val="22"/>
          <w:szCs w:val="22"/>
          <w:rtl/>
        </w:rPr>
      </w:pPr>
      <w:hyperlink w:anchor="_Toc114699154" w:history="1">
        <w:r w:rsidRPr="008967DE">
          <w:rPr>
            <w:rStyle w:val="Hyperlink"/>
            <w:rtl/>
          </w:rPr>
          <w:t>בי' הפר"ח והפרמ"ג דנח' התוס' והראשונים בדעת ר"ת אי אוסר בכולו או דאוסר רק כדי קליפה</w:t>
        </w:r>
      </w:hyperlink>
    </w:p>
    <w:p w14:paraId="0FD7C7C3" w14:textId="77777777" w:rsidR="00DE3E3E" w:rsidRDefault="00DE3E3E" w:rsidP="00DE3E3E">
      <w:pPr>
        <w:pStyle w:val="affff4"/>
        <w:rPr>
          <w:rFonts w:eastAsiaTheme="minorEastAsia" w:cstheme="minorBidi"/>
          <w:i/>
          <w:iCs/>
          <w:noProof/>
          <w:sz w:val="22"/>
          <w:szCs w:val="22"/>
          <w:rtl/>
        </w:rPr>
      </w:pPr>
      <w:hyperlink w:anchor="_Toc114699155" w:history="1">
        <w:r w:rsidRPr="008967DE">
          <w:rPr>
            <w:rStyle w:val="Hyperlink"/>
            <w:noProof/>
            <w:rtl/>
          </w:rPr>
          <w:t>בי' החוו"ד דהעירוי מחובר לדפנות הכ"ר ולא מתקרר מתתאה</w:t>
        </w:r>
      </w:hyperlink>
    </w:p>
    <w:p w14:paraId="64174361" w14:textId="77777777" w:rsidR="00DE3E3E" w:rsidRDefault="00DE3E3E" w:rsidP="00657E75">
      <w:pPr>
        <w:pStyle w:val="a1"/>
        <w:rPr>
          <w:rFonts w:eastAsiaTheme="minorEastAsia" w:cstheme="minorBidi"/>
          <w:sz w:val="22"/>
          <w:szCs w:val="22"/>
          <w:rtl/>
        </w:rPr>
      </w:pPr>
      <w:hyperlink w:anchor="_Toc114699156" w:history="1">
        <w:r w:rsidRPr="008967DE">
          <w:rPr>
            <w:rStyle w:val="Hyperlink"/>
            <w:rtl/>
          </w:rPr>
          <w:t>בי' החוו"ד בר"ת דכיון דהעירוי מחובר לדפנות של הכ"ר לכן אין בכח התתאה לצנן את העירוי</w:t>
        </w:r>
      </w:hyperlink>
    </w:p>
    <w:p w14:paraId="6B80BB46" w14:textId="77777777" w:rsidR="00DE3E3E" w:rsidRDefault="00DE3E3E" w:rsidP="00DE3E3E">
      <w:pPr>
        <w:pStyle w:val="affff4"/>
        <w:rPr>
          <w:rFonts w:eastAsiaTheme="minorEastAsia" w:cstheme="minorBidi"/>
          <w:i/>
          <w:iCs/>
          <w:noProof/>
          <w:sz w:val="22"/>
          <w:szCs w:val="22"/>
          <w:rtl/>
        </w:rPr>
      </w:pPr>
      <w:hyperlink w:anchor="_Toc114699157" w:history="1">
        <w:r w:rsidRPr="008967DE">
          <w:rPr>
            <w:rStyle w:val="Hyperlink"/>
            <w:noProof/>
            <w:rtl/>
          </w:rPr>
          <w:t>בי' החזו"א דלר"י דמבשל בכולו אין חילוק בין בליעה לבישול</w:t>
        </w:r>
      </w:hyperlink>
    </w:p>
    <w:p w14:paraId="449D60DE" w14:textId="77777777" w:rsidR="00DE3E3E" w:rsidRDefault="00DE3E3E" w:rsidP="00657E75">
      <w:pPr>
        <w:pStyle w:val="a1"/>
        <w:rPr>
          <w:rFonts w:eastAsiaTheme="minorEastAsia" w:cstheme="minorBidi"/>
          <w:sz w:val="22"/>
          <w:szCs w:val="22"/>
          <w:rtl/>
        </w:rPr>
      </w:pPr>
      <w:hyperlink w:anchor="_Toc114699158" w:history="1">
        <w:r w:rsidRPr="008967DE">
          <w:rPr>
            <w:rStyle w:val="Hyperlink"/>
            <w:rtl/>
          </w:rPr>
          <w:t>בי' החזו"א בר"י דעירוי מבשל בכולו דאין חילוק בין בליעה לבין בישול וכל דמבשל גם בולע</w:t>
        </w:r>
      </w:hyperlink>
    </w:p>
    <w:p w14:paraId="649A08FA" w14:textId="77777777" w:rsidR="00DE3E3E" w:rsidRDefault="00DE3E3E" w:rsidP="00DE3E3E">
      <w:pPr>
        <w:pStyle w:val="affff4"/>
        <w:rPr>
          <w:rFonts w:eastAsiaTheme="minorEastAsia" w:cstheme="minorBidi"/>
          <w:i/>
          <w:iCs/>
          <w:noProof/>
          <w:sz w:val="22"/>
          <w:szCs w:val="22"/>
          <w:rtl/>
        </w:rPr>
      </w:pPr>
      <w:hyperlink w:anchor="_Toc114699159" w:history="1">
        <w:r w:rsidRPr="008967DE">
          <w:rPr>
            <w:rStyle w:val="Hyperlink"/>
            <w:noProof/>
            <w:rtl/>
          </w:rPr>
          <w:t>בי' תוס' דעירוי שנפסק הקילוח מבשל רק כדי קליפה לדעת ר"י</w:t>
        </w:r>
      </w:hyperlink>
    </w:p>
    <w:p w14:paraId="045740FB" w14:textId="77777777" w:rsidR="00DE3E3E" w:rsidRDefault="00DE3E3E" w:rsidP="00657E75">
      <w:pPr>
        <w:pStyle w:val="a1"/>
        <w:rPr>
          <w:rFonts w:eastAsiaTheme="minorEastAsia" w:cstheme="minorBidi"/>
          <w:sz w:val="22"/>
          <w:szCs w:val="22"/>
          <w:rtl/>
        </w:rPr>
      </w:pPr>
      <w:hyperlink w:anchor="_Toc114699160" w:history="1">
        <w:r w:rsidRPr="008967DE">
          <w:rPr>
            <w:rStyle w:val="Hyperlink"/>
            <w:rtl/>
          </w:rPr>
          <w:t>בי' התוס' בזבחים דעירוי שלא נפסק מבשל הכל ועירוי שנפסק כדי קליפה כדאי' בפסחים</w:t>
        </w:r>
      </w:hyperlink>
    </w:p>
    <w:p w14:paraId="22648EB7" w14:textId="77777777" w:rsidR="00DE3E3E" w:rsidRDefault="00DE3E3E" w:rsidP="00657E75">
      <w:pPr>
        <w:pStyle w:val="a1"/>
        <w:rPr>
          <w:rFonts w:eastAsiaTheme="minorEastAsia" w:cstheme="minorBidi"/>
          <w:sz w:val="22"/>
          <w:szCs w:val="22"/>
          <w:rtl/>
        </w:rPr>
      </w:pPr>
      <w:hyperlink w:anchor="_Toc114699161" w:history="1">
        <w:r w:rsidRPr="008967DE">
          <w:rPr>
            <w:rStyle w:val="Hyperlink"/>
            <w:rtl/>
          </w:rPr>
          <w:t>בי' האגל"ט בר"י דכיון דהעירוי מחובר לכ"ר ולא נפסק הקילוח לא שייך בזה תתאה גבר</w:t>
        </w:r>
      </w:hyperlink>
    </w:p>
    <w:p w14:paraId="06C3B86F" w14:textId="77777777" w:rsidR="00DE3E3E" w:rsidRDefault="00DE3E3E" w:rsidP="00DE3E3E">
      <w:pPr>
        <w:pStyle w:val="affff4"/>
        <w:rPr>
          <w:rFonts w:eastAsiaTheme="minorEastAsia" w:cstheme="minorBidi"/>
          <w:i/>
          <w:iCs/>
          <w:noProof/>
          <w:sz w:val="22"/>
          <w:szCs w:val="22"/>
          <w:rtl/>
        </w:rPr>
      </w:pPr>
      <w:hyperlink w:anchor="_Toc114699162" w:history="1">
        <w:r w:rsidRPr="008967DE">
          <w:rPr>
            <w:rStyle w:val="Hyperlink"/>
            <w:noProof/>
            <w:rtl/>
          </w:rPr>
          <w:t>בי' הגר"א דבלא נפסק הקילוח הטיפה הראשונה מחממת</w:t>
        </w:r>
      </w:hyperlink>
    </w:p>
    <w:p w14:paraId="1D872569" w14:textId="77777777" w:rsidR="00DE3E3E" w:rsidRDefault="00DE3E3E" w:rsidP="00657E75">
      <w:pPr>
        <w:pStyle w:val="a1"/>
        <w:rPr>
          <w:rFonts w:eastAsiaTheme="minorEastAsia" w:cstheme="minorBidi"/>
          <w:sz w:val="22"/>
          <w:szCs w:val="22"/>
          <w:rtl/>
        </w:rPr>
      </w:pPr>
      <w:hyperlink w:anchor="_Toc114699163" w:history="1">
        <w:r w:rsidRPr="008967DE">
          <w:rPr>
            <w:rStyle w:val="Hyperlink"/>
            <w:rtl/>
          </w:rPr>
          <w:t>בי' הגר"א דבנפסק הקילוח הכ"ש מקרר ובלא נפסק הטיפה הראשונה מחממת את השניה</w:t>
        </w:r>
      </w:hyperlink>
    </w:p>
    <w:p w14:paraId="64B2F1A1" w14:textId="77777777" w:rsidR="00DE3E3E" w:rsidRDefault="00DE3E3E" w:rsidP="00657E75">
      <w:pPr>
        <w:pStyle w:val="a1"/>
        <w:rPr>
          <w:rFonts w:eastAsiaTheme="minorEastAsia" w:cstheme="minorBidi"/>
          <w:sz w:val="22"/>
          <w:szCs w:val="22"/>
          <w:rtl/>
        </w:rPr>
      </w:pPr>
      <w:hyperlink w:anchor="_Toc114699164" w:history="1">
        <w:r w:rsidRPr="008967DE">
          <w:rPr>
            <w:rStyle w:val="Hyperlink"/>
            <w:rtl/>
          </w:rPr>
          <w:t>קו' החזו"א דהרמ"א כ"כ בדעת ר"ת והגר"א ציין עליו לתוס' בזבחים בד' ר"י דאוסר בכולו</w:t>
        </w:r>
      </w:hyperlink>
    </w:p>
    <w:p w14:paraId="3FEC8814" w14:textId="77777777" w:rsidR="00DE3E3E" w:rsidRDefault="00DE3E3E" w:rsidP="00DE3E3E">
      <w:pPr>
        <w:pStyle w:val="21"/>
        <w:rPr>
          <w:rFonts w:eastAsiaTheme="minorEastAsia" w:cstheme="minorBidi"/>
          <w:sz w:val="22"/>
          <w:szCs w:val="22"/>
          <w:rtl/>
        </w:rPr>
      </w:pPr>
      <w:hyperlink w:anchor="_Toc114699165" w:history="1">
        <w:r w:rsidRPr="008967DE">
          <w:rPr>
            <w:rStyle w:val="Hyperlink"/>
            <w:rtl/>
          </w:rPr>
          <w:t>דעת הסוברים דעירוי מבשל כדי קליפה</w:t>
        </w:r>
      </w:hyperlink>
    </w:p>
    <w:p w14:paraId="702D31E4" w14:textId="77777777" w:rsidR="00DE3E3E" w:rsidRDefault="00DE3E3E" w:rsidP="00DE3E3E">
      <w:pPr>
        <w:pStyle w:val="affff4"/>
        <w:rPr>
          <w:rFonts w:eastAsiaTheme="minorEastAsia" w:cstheme="minorBidi"/>
          <w:i/>
          <w:iCs/>
          <w:noProof/>
          <w:sz w:val="22"/>
          <w:szCs w:val="22"/>
          <w:rtl/>
        </w:rPr>
      </w:pPr>
      <w:hyperlink w:anchor="_Toc114699166" w:history="1">
        <w:r w:rsidRPr="008967DE">
          <w:rPr>
            <w:rStyle w:val="Hyperlink"/>
            <w:noProof/>
            <w:rtl/>
          </w:rPr>
          <w:t>בי' התוס' בסוגיין דעירוי לא ככ"ר ולא ככ"ש ומבשל כדי קליפה</w:t>
        </w:r>
      </w:hyperlink>
    </w:p>
    <w:p w14:paraId="10DFF4BD" w14:textId="77777777" w:rsidR="00DE3E3E" w:rsidRDefault="00DE3E3E" w:rsidP="00657E75">
      <w:pPr>
        <w:pStyle w:val="a1"/>
        <w:rPr>
          <w:rFonts w:eastAsiaTheme="minorEastAsia" w:cstheme="minorBidi"/>
          <w:sz w:val="22"/>
          <w:szCs w:val="22"/>
          <w:rtl/>
        </w:rPr>
      </w:pPr>
      <w:hyperlink w:anchor="_Toc114699167" w:history="1">
        <w:r w:rsidRPr="008967DE">
          <w:rPr>
            <w:rStyle w:val="Hyperlink"/>
            <w:rtl/>
          </w:rPr>
          <w:t>בי' התוס' בסוגיין ובע"ז ובפסחים בסתימת דבריהם דעירוי ככ"ר ומבשל רק כדי קליפה</w:t>
        </w:r>
      </w:hyperlink>
    </w:p>
    <w:p w14:paraId="7ABCA257" w14:textId="77777777" w:rsidR="00DE3E3E" w:rsidRDefault="00DE3E3E" w:rsidP="00657E75">
      <w:pPr>
        <w:pStyle w:val="a1"/>
        <w:rPr>
          <w:rFonts w:eastAsiaTheme="minorEastAsia" w:cstheme="minorBidi"/>
          <w:sz w:val="22"/>
          <w:szCs w:val="22"/>
          <w:rtl/>
        </w:rPr>
      </w:pPr>
      <w:hyperlink w:anchor="_Toc114699168" w:history="1">
        <w:r w:rsidRPr="008967DE">
          <w:rPr>
            <w:rStyle w:val="Hyperlink"/>
            <w:rtl/>
          </w:rPr>
          <w:t>בי' הפר"ח בתוס' בזבחים דביארו בדעת ר"ת דעירוי אוסר כדי קליפה כדמוכח משמואל בפסחים</w:t>
        </w:r>
      </w:hyperlink>
    </w:p>
    <w:p w14:paraId="31ACDFD6" w14:textId="77777777" w:rsidR="00DE3E3E" w:rsidRDefault="00DE3E3E" w:rsidP="00DE3E3E">
      <w:pPr>
        <w:pStyle w:val="affff4"/>
        <w:rPr>
          <w:rFonts w:eastAsiaTheme="minorEastAsia" w:cstheme="minorBidi"/>
          <w:i/>
          <w:iCs/>
          <w:noProof/>
          <w:sz w:val="22"/>
          <w:szCs w:val="22"/>
          <w:rtl/>
        </w:rPr>
      </w:pPr>
      <w:hyperlink w:anchor="_Toc114699169" w:history="1">
        <w:r w:rsidRPr="008967DE">
          <w:rPr>
            <w:rStyle w:val="Hyperlink"/>
            <w:noProof/>
            <w:rtl/>
          </w:rPr>
          <w:t>בי' האחרונים בר"ת דבישול כבליעה וד' המהרש"ל דבולע בכולו</w:t>
        </w:r>
      </w:hyperlink>
    </w:p>
    <w:p w14:paraId="5013F4E0" w14:textId="77777777" w:rsidR="00DE3E3E" w:rsidRDefault="00DE3E3E" w:rsidP="00657E75">
      <w:pPr>
        <w:pStyle w:val="a1"/>
        <w:rPr>
          <w:rFonts w:eastAsiaTheme="minorEastAsia" w:cstheme="minorBidi"/>
          <w:sz w:val="22"/>
          <w:szCs w:val="22"/>
          <w:rtl/>
        </w:rPr>
      </w:pPr>
      <w:hyperlink w:anchor="_Toc114699170" w:history="1">
        <w:r w:rsidRPr="008967DE">
          <w:rPr>
            <w:rStyle w:val="Hyperlink"/>
            <w:rtl/>
          </w:rPr>
          <w:t>בי' המהרש"ל בתשו' בר"ת דעירוי רותח מבשל כדי קליפה אך מבשל בכולו ובפסחים איירי בחם</w:t>
        </w:r>
      </w:hyperlink>
    </w:p>
    <w:p w14:paraId="28A610F0" w14:textId="77777777" w:rsidR="00DE3E3E" w:rsidRDefault="00DE3E3E" w:rsidP="00657E75">
      <w:pPr>
        <w:pStyle w:val="a1"/>
        <w:rPr>
          <w:rFonts w:eastAsiaTheme="minorEastAsia" w:cstheme="minorBidi"/>
          <w:sz w:val="22"/>
          <w:szCs w:val="22"/>
          <w:rtl/>
        </w:rPr>
      </w:pPr>
      <w:hyperlink w:anchor="_Toc114699171" w:history="1">
        <w:r w:rsidRPr="008967DE">
          <w:rPr>
            <w:rStyle w:val="Hyperlink"/>
            <w:rtl/>
          </w:rPr>
          <w:t>בי' הש"ך בר"ת דכל דמבליע קליפה מבשל קליפה וכל דמבליע בכולו אף מבשל בכולו</w:t>
        </w:r>
      </w:hyperlink>
    </w:p>
    <w:p w14:paraId="05E49FAF" w14:textId="77777777" w:rsidR="00DE3E3E" w:rsidRDefault="00DE3E3E" w:rsidP="00657E75">
      <w:pPr>
        <w:pStyle w:val="a1"/>
        <w:rPr>
          <w:rFonts w:eastAsiaTheme="minorEastAsia" w:cstheme="minorBidi"/>
          <w:sz w:val="22"/>
          <w:szCs w:val="22"/>
          <w:rtl/>
        </w:rPr>
      </w:pPr>
      <w:hyperlink w:anchor="_Toc114699172" w:history="1">
        <w:r w:rsidRPr="008967DE">
          <w:rPr>
            <w:rStyle w:val="Hyperlink"/>
            <w:rtl/>
          </w:rPr>
          <w:t>בי' הש"ך דקיי"ל לחומרא דעירוי מבשל כדי קליפה ואף בעירוי שנפסק הקילוח מהני להבליע</w:t>
        </w:r>
      </w:hyperlink>
    </w:p>
    <w:p w14:paraId="2ECE9D8B" w14:textId="77777777" w:rsidR="00DE3E3E" w:rsidRDefault="00DE3E3E" w:rsidP="00657E75">
      <w:pPr>
        <w:pStyle w:val="a1"/>
        <w:rPr>
          <w:rFonts w:eastAsiaTheme="minorEastAsia" w:cstheme="minorBidi"/>
          <w:sz w:val="22"/>
          <w:szCs w:val="22"/>
          <w:rtl/>
        </w:rPr>
      </w:pPr>
      <w:hyperlink w:anchor="_Toc114699173" w:history="1">
        <w:r w:rsidRPr="008967DE">
          <w:rPr>
            <w:rStyle w:val="Hyperlink"/>
            <w:rtl/>
          </w:rPr>
          <w:t>בי' הפרמ"ג דנח' התוס' בר"ת אי אוסר כדי קליפה וס"ל לר"ת דבישול כבליעה וכל דמבשל בולע</w:t>
        </w:r>
      </w:hyperlink>
    </w:p>
    <w:p w14:paraId="477EB456" w14:textId="77777777" w:rsidR="00DE3E3E" w:rsidRDefault="00DE3E3E" w:rsidP="00657E75">
      <w:pPr>
        <w:pStyle w:val="a1"/>
        <w:rPr>
          <w:rFonts w:eastAsiaTheme="minorEastAsia" w:cstheme="minorBidi"/>
          <w:sz w:val="22"/>
          <w:szCs w:val="22"/>
          <w:rtl/>
        </w:rPr>
      </w:pPr>
      <w:hyperlink w:anchor="_Toc114699174" w:history="1">
        <w:r w:rsidRPr="008967DE">
          <w:rPr>
            <w:rStyle w:val="Hyperlink"/>
            <w:rtl/>
          </w:rPr>
          <w:t>בי' האגל"ט בר"ת דעירוי ע"ג תבלין אסור דבשל כדי קליפה והטעם שנפלט ממנו כולו מתבשל</w:t>
        </w:r>
      </w:hyperlink>
    </w:p>
    <w:p w14:paraId="62D93516" w14:textId="77777777" w:rsidR="00DE3E3E" w:rsidRDefault="00DE3E3E" w:rsidP="00657E75">
      <w:pPr>
        <w:pStyle w:val="a1"/>
        <w:rPr>
          <w:rFonts w:eastAsiaTheme="minorEastAsia" w:cstheme="minorBidi"/>
          <w:sz w:val="22"/>
          <w:szCs w:val="22"/>
          <w:rtl/>
        </w:rPr>
      </w:pPr>
      <w:hyperlink w:anchor="_Toc114699175" w:history="1">
        <w:r w:rsidRPr="008967DE">
          <w:rPr>
            <w:rStyle w:val="Hyperlink"/>
            <w:rtl/>
          </w:rPr>
          <w:t>בי' האגל"ט בתוס' בזבחים וברא"ש דלר"ת אוסר כדי קליפה אך בשל רק כמאב"ד ולא לגמרי</w:t>
        </w:r>
      </w:hyperlink>
    </w:p>
    <w:p w14:paraId="41D671C5" w14:textId="77777777" w:rsidR="00DE3E3E" w:rsidRDefault="00DE3E3E" w:rsidP="00DE3E3E">
      <w:pPr>
        <w:pStyle w:val="affff4"/>
        <w:rPr>
          <w:rFonts w:eastAsiaTheme="minorEastAsia" w:cstheme="minorBidi"/>
          <w:i/>
          <w:iCs/>
          <w:noProof/>
          <w:sz w:val="22"/>
          <w:szCs w:val="22"/>
          <w:rtl/>
        </w:rPr>
      </w:pPr>
      <w:hyperlink w:anchor="_Toc114699176" w:history="1">
        <w:r w:rsidRPr="008967DE">
          <w:rPr>
            <w:rStyle w:val="Hyperlink"/>
            <w:noProof/>
            <w:rtl/>
          </w:rPr>
          <w:t>בי' האגלי טל בר"ת דבזמן מועט יש בכח העירוי לבשל קליפה</w:t>
        </w:r>
      </w:hyperlink>
    </w:p>
    <w:p w14:paraId="5AD7782B" w14:textId="77777777" w:rsidR="00DE3E3E" w:rsidRDefault="00DE3E3E" w:rsidP="00657E75">
      <w:pPr>
        <w:pStyle w:val="a1"/>
        <w:rPr>
          <w:rFonts w:eastAsiaTheme="minorEastAsia" w:cstheme="minorBidi"/>
          <w:sz w:val="22"/>
          <w:szCs w:val="22"/>
          <w:rtl/>
        </w:rPr>
      </w:pPr>
      <w:hyperlink w:anchor="_Toc114699177" w:history="1">
        <w:r w:rsidRPr="008967DE">
          <w:rPr>
            <w:rStyle w:val="Hyperlink"/>
            <w:rtl/>
          </w:rPr>
          <w:t>בי' האגל"ט דלסוברים דעירוי כדי קליפה היינו דתתאה גבר אך עד שמתקרר מבשל כדי קליפה</w:t>
        </w:r>
      </w:hyperlink>
    </w:p>
    <w:p w14:paraId="1729EF27" w14:textId="77777777" w:rsidR="00DE3E3E" w:rsidRDefault="00DE3E3E" w:rsidP="00DE3E3E">
      <w:pPr>
        <w:pStyle w:val="affff4"/>
        <w:rPr>
          <w:rFonts w:eastAsiaTheme="minorEastAsia" w:cstheme="minorBidi"/>
          <w:i/>
          <w:iCs/>
          <w:noProof/>
          <w:sz w:val="22"/>
          <w:szCs w:val="22"/>
          <w:rtl/>
        </w:rPr>
      </w:pPr>
      <w:hyperlink w:anchor="_Toc114699178" w:history="1">
        <w:r w:rsidRPr="008967DE">
          <w:rPr>
            <w:rStyle w:val="Hyperlink"/>
            <w:noProof/>
            <w:rtl/>
          </w:rPr>
          <w:t>בי' רבינו ברוך דלשמואל עירוי מבליע כדי קליפה ולרב ככ"ר</w:t>
        </w:r>
      </w:hyperlink>
    </w:p>
    <w:p w14:paraId="3EC8635D" w14:textId="77777777" w:rsidR="00DE3E3E" w:rsidRDefault="00DE3E3E" w:rsidP="00657E75">
      <w:pPr>
        <w:pStyle w:val="a1"/>
        <w:rPr>
          <w:rFonts w:eastAsiaTheme="minorEastAsia" w:cstheme="minorBidi"/>
          <w:sz w:val="22"/>
          <w:szCs w:val="22"/>
          <w:rtl/>
        </w:rPr>
      </w:pPr>
      <w:hyperlink w:anchor="_Toc114699179" w:history="1">
        <w:r w:rsidRPr="008967DE">
          <w:rPr>
            <w:rStyle w:val="Hyperlink"/>
            <w:rtl/>
          </w:rPr>
          <w:t>בי' רבינו ברוך דלשמואל עירוי לא מבשל לגמרי ומבליע כדי קליפה ולרב מבשל ככ"ר בכולו</w:t>
        </w:r>
      </w:hyperlink>
    </w:p>
    <w:p w14:paraId="2898C978" w14:textId="77777777" w:rsidR="00DE3E3E" w:rsidRDefault="00DE3E3E" w:rsidP="00DE3E3E">
      <w:pPr>
        <w:pStyle w:val="affff4"/>
        <w:rPr>
          <w:rFonts w:eastAsiaTheme="minorEastAsia" w:cstheme="minorBidi"/>
          <w:i/>
          <w:iCs/>
          <w:noProof/>
          <w:sz w:val="22"/>
          <w:szCs w:val="22"/>
          <w:rtl/>
        </w:rPr>
      </w:pPr>
      <w:hyperlink w:anchor="_Toc114699180" w:history="1">
        <w:r w:rsidRPr="008967DE">
          <w:rPr>
            <w:rStyle w:val="Hyperlink"/>
            <w:noProof/>
            <w:rtl/>
          </w:rPr>
          <w:t>בי' המ"מ ברמב"ם דעירוי ככ"ר וספק הפר"ח אי מבשל בכולו</w:t>
        </w:r>
      </w:hyperlink>
    </w:p>
    <w:p w14:paraId="0875BC8A" w14:textId="77777777" w:rsidR="00DE3E3E" w:rsidRDefault="00DE3E3E" w:rsidP="00657E75">
      <w:pPr>
        <w:pStyle w:val="a1"/>
        <w:rPr>
          <w:rFonts w:eastAsiaTheme="minorEastAsia" w:cstheme="minorBidi"/>
          <w:sz w:val="22"/>
          <w:szCs w:val="22"/>
          <w:rtl/>
        </w:rPr>
      </w:pPr>
      <w:hyperlink w:anchor="_Toc114699181" w:history="1">
        <w:r w:rsidRPr="008967DE">
          <w:rPr>
            <w:rStyle w:val="Hyperlink"/>
            <w:rtl/>
          </w:rPr>
          <w:t>בי' הרמב"ם דכ"ר מבשל וביצק מהכ"ר תבשיל לתוך כ"ש מותר לתת בו תבלין דכ"ש לא מבשל</w:t>
        </w:r>
      </w:hyperlink>
    </w:p>
    <w:p w14:paraId="27CEB999" w14:textId="77777777" w:rsidR="00DE3E3E" w:rsidRDefault="00DE3E3E" w:rsidP="00657E75">
      <w:pPr>
        <w:pStyle w:val="a1"/>
        <w:rPr>
          <w:rFonts w:eastAsiaTheme="minorEastAsia" w:cstheme="minorBidi"/>
          <w:sz w:val="22"/>
          <w:szCs w:val="22"/>
          <w:rtl/>
        </w:rPr>
      </w:pPr>
      <w:hyperlink w:anchor="_Toc114699182" w:history="1">
        <w:r w:rsidRPr="008967DE">
          <w:rPr>
            <w:rStyle w:val="Hyperlink"/>
            <w:rtl/>
          </w:rPr>
          <w:t>בי' המ"מ ברמב"ם דהיתר כ"ש היינו רק כשנמצא התבשיל בכ"ש אך עירוי מבשל ככ"ר</w:t>
        </w:r>
      </w:hyperlink>
    </w:p>
    <w:p w14:paraId="40B2F6A7" w14:textId="77777777" w:rsidR="00DE3E3E" w:rsidRDefault="00DE3E3E" w:rsidP="00657E75">
      <w:pPr>
        <w:pStyle w:val="a1"/>
        <w:rPr>
          <w:rFonts w:eastAsiaTheme="minorEastAsia" w:cstheme="minorBidi"/>
          <w:sz w:val="22"/>
          <w:szCs w:val="22"/>
          <w:rtl/>
        </w:rPr>
      </w:pPr>
      <w:hyperlink w:anchor="_Toc114699183" w:history="1">
        <w:r w:rsidRPr="008967DE">
          <w:rPr>
            <w:rStyle w:val="Hyperlink"/>
            <w:rtl/>
          </w:rPr>
          <w:t>בי' הפר"ח דמוכח ברמב"ם דעירוי אסור ככ"ר אך לא מבו' אי אוסר בכולו או רק כדי קליפה</w:t>
        </w:r>
      </w:hyperlink>
    </w:p>
    <w:p w14:paraId="2CAD36DE" w14:textId="77777777" w:rsidR="00DE3E3E" w:rsidRDefault="00DE3E3E" w:rsidP="00DE3E3E">
      <w:pPr>
        <w:pStyle w:val="21"/>
        <w:rPr>
          <w:rFonts w:eastAsiaTheme="minorEastAsia" w:cstheme="minorBidi"/>
          <w:sz w:val="22"/>
          <w:szCs w:val="22"/>
          <w:rtl/>
        </w:rPr>
      </w:pPr>
      <w:hyperlink w:anchor="_Toc114699184" w:history="1">
        <w:r w:rsidRPr="008967DE">
          <w:rPr>
            <w:rStyle w:val="Hyperlink"/>
            <w:rtl/>
          </w:rPr>
          <w:t>בי' האו"ה דבעירוי החמירו ככ"ר</w:t>
        </w:r>
      </w:hyperlink>
    </w:p>
    <w:p w14:paraId="0C1EA018" w14:textId="77777777" w:rsidR="00DE3E3E" w:rsidRDefault="00DE3E3E" w:rsidP="00DE3E3E">
      <w:pPr>
        <w:pStyle w:val="affff4"/>
        <w:rPr>
          <w:rFonts w:eastAsiaTheme="minorEastAsia" w:cstheme="minorBidi"/>
          <w:i/>
          <w:iCs/>
          <w:noProof/>
          <w:sz w:val="22"/>
          <w:szCs w:val="22"/>
          <w:rtl/>
        </w:rPr>
      </w:pPr>
      <w:hyperlink w:anchor="_Toc114699185" w:history="1">
        <w:r w:rsidRPr="008967DE">
          <w:rPr>
            <w:rStyle w:val="Hyperlink"/>
            <w:noProof/>
            <w:rtl/>
          </w:rPr>
          <w:t>בי' האו"ה דבעירוי החמירו ככ"ר אף שאין לו דופן שמחממתו</w:t>
        </w:r>
      </w:hyperlink>
    </w:p>
    <w:p w14:paraId="0DF06A1A" w14:textId="77777777" w:rsidR="00DE3E3E" w:rsidRDefault="00DE3E3E" w:rsidP="00657E75">
      <w:pPr>
        <w:pStyle w:val="a1"/>
        <w:rPr>
          <w:rFonts w:eastAsiaTheme="minorEastAsia" w:cstheme="minorBidi"/>
          <w:sz w:val="22"/>
          <w:szCs w:val="22"/>
          <w:rtl/>
        </w:rPr>
      </w:pPr>
      <w:hyperlink w:anchor="_Toc114699186" w:history="1">
        <w:r w:rsidRPr="008967DE">
          <w:rPr>
            <w:rStyle w:val="Hyperlink"/>
            <w:rtl/>
          </w:rPr>
          <w:t>בי' האו"ה דהחמירו בעירוי ככ"ר אף שאין לו דפנות כ"ר שמחממות כיון דאין דפנות שמצננות</w:t>
        </w:r>
      </w:hyperlink>
    </w:p>
    <w:p w14:paraId="5B230F75" w14:textId="77777777" w:rsidR="00DE3E3E" w:rsidRDefault="00DE3E3E" w:rsidP="00DE3E3E">
      <w:pPr>
        <w:pStyle w:val="21"/>
        <w:rPr>
          <w:rFonts w:eastAsiaTheme="minorEastAsia" w:cstheme="minorBidi"/>
          <w:sz w:val="22"/>
          <w:szCs w:val="22"/>
          <w:rtl/>
        </w:rPr>
      </w:pPr>
      <w:hyperlink w:anchor="_Toc114699187" w:history="1">
        <w:r w:rsidRPr="008967DE">
          <w:rPr>
            <w:rStyle w:val="Hyperlink"/>
            <w:rtl/>
          </w:rPr>
          <w:t>ראיות הראשונים דעירוי ככלי ראשון</w:t>
        </w:r>
      </w:hyperlink>
    </w:p>
    <w:p w14:paraId="6B14D531" w14:textId="77777777" w:rsidR="00DE3E3E" w:rsidRDefault="00DE3E3E" w:rsidP="00DE3E3E">
      <w:pPr>
        <w:pStyle w:val="affff4"/>
        <w:rPr>
          <w:rFonts w:eastAsiaTheme="minorEastAsia" w:cstheme="minorBidi"/>
          <w:i/>
          <w:iCs/>
          <w:noProof/>
          <w:sz w:val="22"/>
          <w:szCs w:val="22"/>
          <w:rtl/>
        </w:rPr>
      </w:pPr>
      <w:hyperlink w:anchor="_Toc114699188" w:history="1">
        <w:r w:rsidRPr="008967DE">
          <w:rPr>
            <w:rStyle w:val="Hyperlink"/>
            <w:noProof/>
            <w:rtl/>
          </w:rPr>
          <w:t>הוכחת ר"ת בספר הישר ממתני' דעירוי ככלי ראשון</w:t>
        </w:r>
      </w:hyperlink>
    </w:p>
    <w:p w14:paraId="1943A2E7" w14:textId="77777777" w:rsidR="00DE3E3E" w:rsidRDefault="00DE3E3E" w:rsidP="00657E75">
      <w:pPr>
        <w:pStyle w:val="a1"/>
        <w:rPr>
          <w:rFonts w:eastAsiaTheme="minorEastAsia" w:cstheme="minorBidi"/>
          <w:sz w:val="22"/>
          <w:szCs w:val="22"/>
          <w:rtl/>
        </w:rPr>
      </w:pPr>
      <w:hyperlink w:anchor="_Toc114699189" w:history="1">
        <w:r w:rsidRPr="008967DE">
          <w:rPr>
            <w:rStyle w:val="Hyperlink"/>
            <w:rtl/>
          </w:rPr>
          <w:t>בי' ר"ת בשם רש"י דעירוי ככ"ר כדמוכח במתני' דנותן לקערה ומשמע דרק כשבתחילה נתן חמין</w:t>
        </w:r>
      </w:hyperlink>
    </w:p>
    <w:p w14:paraId="52CD332F" w14:textId="77777777" w:rsidR="00DE3E3E" w:rsidRDefault="00DE3E3E" w:rsidP="00657E75">
      <w:pPr>
        <w:pStyle w:val="a1"/>
        <w:rPr>
          <w:rFonts w:eastAsiaTheme="minorEastAsia" w:cstheme="minorBidi"/>
          <w:sz w:val="22"/>
          <w:szCs w:val="22"/>
          <w:rtl/>
        </w:rPr>
      </w:pPr>
      <w:hyperlink w:anchor="_Toc114699190" w:history="1">
        <w:r w:rsidRPr="008967DE">
          <w:rPr>
            <w:rStyle w:val="Hyperlink"/>
            <w:rtl/>
          </w:rPr>
          <w:t>דחיית ר"ת דמרישא דמתני' משמע דעירוי ככ"ש וסיפא ל"ד ומותר בתבלין תחילה או בעירוי</w:t>
        </w:r>
      </w:hyperlink>
    </w:p>
    <w:p w14:paraId="253185EA" w14:textId="77777777" w:rsidR="00DE3E3E" w:rsidRDefault="00DE3E3E" w:rsidP="00DE3E3E">
      <w:pPr>
        <w:pStyle w:val="affff4"/>
        <w:rPr>
          <w:rFonts w:eastAsiaTheme="minorEastAsia" w:cstheme="minorBidi"/>
          <w:i/>
          <w:iCs/>
          <w:noProof/>
          <w:sz w:val="22"/>
          <w:szCs w:val="22"/>
          <w:rtl/>
        </w:rPr>
      </w:pPr>
      <w:hyperlink w:anchor="_Toc114699191" w:history="1">
        <w:r w:rsidRPr="008967DE">
          <w:rPr>
            <w:rStyle w:val="Hyperlink"/>
            <w:noProof/>
            <w:rtl/>
          </w:rPr>
          <w:t>בבי' הא דקיי"ל כשמואל דתתאה גבר לדעת ר"ת דעירוי ככ"ר</w:t>
        </w:r>
      </w:hyperlink>
    </w:p>
    <w:p w14:paraId="77EB34CD" w14:textId="77777777" w:rsidR="00DE3E3E" w:rsidRDefault="00DE3E3E" w:rsidP="00657E75">
      <w:pPr>
        <w:pStyle w:val="a1"/>
        <w:rPr>
          <w:rFonts w:eastAsiaTheme="minorEastAsia" w:cstheme="minorBidi"/>
          <w:sz w:val="22"/>
          <w:szCs w:val="22"/>
          <w:rtl/>
        </w:rPr>
      </w:pPr>
      <w:hyperlink w:anchor="_Toc114699192" w:history="1">
        <w:r w:rsidRPr="008967DE">
          <w:rPr>
            <w:rStyle w:val="Hyperlink"/>
            <w:rtl/>
          </w:rPr>
          <w:t>בי' הרא"ש והרמב"ן בשם ר"ת דהא דתתאה גבר היינו רק בחם לצונן ולא בעירוי שהוא רותח</w:t>
        </w:r>
      </w:hyperlink>
    </w:p>
    <w:p w14:paraId="155591AA" w14:textId="77777777" w:rsidR="00DE3E3E" w:rsidRDefault="00DE3E3E" w:rsidP="00657E75">
      <w:pPr>
        <w:pStyle w:val="a1"/>
        <w:rPr>
          <w:rFonts w:eastAsiaTheme="minorEastAsia" w:cstheme="minorBidi"/>
          <w:sz w:val="22"/>
          <w:szCs w:val="22"/>
          <w:rtl/>
        </w:rPr>
      </w:pPr>
      <w:hyperlink w:anchor="_Toc114699193" w:history="1">
        <w:r w:rsidRPr="008967DE">
          <w:rPr>
            <w:rStyle w:val="Hyperlink"/>
            <w:rtl/>
          </w:rPr>
          <w:t>בי' הרמב"ן והר"ן דבפסחים איירי בקילוח שנפסק דרק מבליע ואפש"ל דעירוי שלא נפסק מבשל</w:t>
        </w:r>
      </w:hyperlink>
    </w:p>
    <w:p w14:paraId="0EC1DD89" w14:textId="77777777" w:rsidR="00DE3E3E" w:rsidRDefault="00DE3E3E" w:rsidP="00657E75">
      <w:pPr>
        <w:pStyle w:val="a1"/>
        <w:rPr>
          <w:rFonts w:eastAsiaTheme="minorEastAsia" w:cstheme="minorBidi"/>
          <w:sz w:val="22"/>
          <w:szCs w:val="22"/>
          <w:rtl/>
        </w:rPr>
      </w:pPr>
      <w:hyperlink w:anchor="_Toc114699194" w:history="1">
        <w:r w:rsidRPr="008967DE">
          <w:rPr>
            <w:rStyle w:val="Hyperlink"/>
            <w:rtl/>
          </w:rPr>
          <w:t>דחיית הרמב"ן דאף בקרבן פסח שהוא שמן שקילוחו לא נפסק קיי"ל דתתאה גבר</w:t>
        </w:r>
      </w:hyperlink>
    </w:p>
    <w:p w14:paraId="3E5C7BC7" w14:textId="77777777" w:rsidR="00DE3E3E" w:rsidRDefault="00DE3E3E" w:rsidP="00DE3E3E">
      <w:pPr>
        <w:pStyle w:val="affff4"/>
        <w:rPr>
          <w:rFonts w:eastAsiaTheme="minorEastAsia" w:cstheme="minorBidi"/>
          <w:i/>
          <w:iCs/>
          <w:noProof/>
          <w:sz w:val="22"/>
          <w:szCs w:val="22"/>
          <w:rtl/>
        </w:rPr>
      </w:pPr>
      <w:hyperlink w:anchor="_Toc114699195" w:history="1">
        <w:r w:rsidRPr="008967DE">
          <w:rPr>
            <w:rStyle w:val="Hyperlink"/>
            <w:noProof/>
            <w:rtl/>
          </w:rPr>
          <w:t>הוכחת ר"י ור"ת מעירוי בקדשים בגמ' בזבחים דעירוי ככ"ר</w:t>
        </w:r>
      </w:hyperlink>
    </w:p>
    <w:p w14:paraId="7D05652B" w14:textId="77777777" w:rsidR="00DE3E3E" w:rsidRDefault="00DE3E3E" w:rsidP="00657E75">
      <w:pPr>
        <w:pStyle w:val="a1"/>
        <w:rPr>
          <w:rFonts w:eastAsiaTheme="minorEastAsia" w:cstheme="minorBidi"/>
          <w:sz w:val="22"/>
          <w:szCs w:val="22"/>
          <w:rtl/>
        </w:rPr>
      </w:pPr>
      <w:hyperlink w:anchor="_Toc114699196" w:history="1">
        <w:r w:rsidRPr="008967DE">
          <w:rPr>
            <w:rStyle w:val="Hyperlink"/>
            <w:rtl/>
          </w:rPr>
          <w:t>הוכחת ר"י ור"ת דעירוי ככ"ר מהא דעירוי חטאת רותחת לכלי טעון הכלי מריקה ושטיפה ככ"ר</w:t>
        </w:r>
      </w:hyperlink>
    </w:p>
    <w:p w14:paraId="530727B1" w14:textId="77777777" w:rsidR="00DE3E3E" w:rsidRDefault="00DE3E3E" w:rsidP="00657E75">
      <w:pPr>
        <w:pStyle w:val="a1"/>
        <w:rPr>
          <w:rFonts w:eastAsiaTheme="minorEastAsia" w:cstheme="minorBidi"/>
          <w:sz w:val="22"/>
          <w:szCs w:val="22"/>
          <w:rtl/>
        </w:rPr>
      </w:pPr>
      <w:hyperlink w:anchor="_Toc114699197" w:history="1">
        <w:r w:rsidRPr="008967DE">
          <w:rPr>
            <w:rStyle w:val="Hyperlink"/>
            <w:rtl/>
          </w:rPr>
          <w:t>קו' התוס' בזבחים על ר"ת דמוכח בגמ' בזבחים דעירוי הוא רק כבליעה דכ"ר ולא כבישול דכ"ר</w:t>
        </w:r>
      </w:hyperlink>
    </w:p>
    <w:p w14:paraId="548AA1EB" w14:textId="77777777" w:rsidR="00DE3E3E" w:rsidRDefault="00DE3E3E" w:rsidP="00657E75">
      <w:pPr>
        <w:pStyle w:val="a1"/>
        <w:rPr>
          <w:rFonts w:eastAsiaTheme="minorEastAsia" w:cstheme="minorBidi"/>
          <w:sz w:val="22"/>
          <w:szCs w:val="22"/>
          <w:rtl/>
        </w:rPr>
      </w:pPr>
      <w:hyperlink w:anchor="_Toc114699198" w:history="1">
        <w:r w:rsidRPr="008967DE">
          <w:rPr>
            <w:rStyle w:val="Hyperlink"/>
            <w:rtl/>
          </w:rPr>
          <w:t>בי' התוס' בזבחים דבקדשים עירוי חשיב כבליעה ולא כבישול כיון דהוא התבשל בכלי אחר</w:t>
        </w:r>
      </w:hyperlink>
    </w:p>
    <w:p w14:paraId="65728E6F" w14:textId="77777777" w:rsidR="00DE3E3E" w:rsidRDefault="00DE3E3E" w:rsidP="00657E75">
      <w:pPr>
        <w:pStyle w:val="a1"/>
        <w:rPr>
          <w:rFonts w:eastAsiaTheme="minorEastAsia" w:cstheme="minorBidi"/>
          <w:sz w:val="22"/>
          <w:szCs w:val="22"/>
          <w:rtl/>
        </w:rPr>
      </w:pPr>
      <w:hyperlink w:anchor="_Toc114699199" w:history="1">
        <w:r w:rsidRPr="008967DE">
          <w:rPr>
            <w:rStyle w:val="Hyperlink"/>
            <w:rtl/>
          </w:rPr>
          <w:t>בי' הרשב"א דעירוי ככ"ר בקדשים רק לבליעה ולא לבישול כדמוכח מתלאו באויר תנור</w:t>
        </w:r>
      </w:hyperlink>
    </w:p>
    <w:p w14:paraId="76CF1EE6" w14:textId="77777777" w:rsidR="00DE3E3E" w:rsidRDefault="00DE3E3E" w:rsidP="00657E75">
      <w:pPr>
        <w:pStyle w:val="a1"/>
        <w:rPr>
          <w:rFonts w:eastAsiaTheme="minorEastAsia" w:cstheme="minorBidi"/>
          <w:sz w:val="22"/>
          <w:szCs w:val="22"/>
          <w:rtl/>
        </w:rPr>
      </w:pPr>
      <w:hyperlink w:anchor="_Toc114699200" w:history="1">
        <w:r w:rsidRPr="008967DE">
          <w:rPr>
            <w:rStyle w:val="Hyperlink"/>
            <w:rtl/>
          </w:rPr>
          <w:t>בי' הרשב"ם בירושלמי דעירוי ככ"ר בקדשים רק לבליעה ודחיית ר"ת דאי"ז מסקנת הירושלמי</w:t>
        </w:r>
      </w:hyperlink>
    </w:p>
    <w:p w14:paraId="02E150F3" w14:textId="77777777" w:rsidR="00DE3E3E" w:rsidRDefault="00DE3E3E" w:rsidP="00657E75">
      <w:pPr>
        <w:pStyle w:val="a1"/>
        <w:rPr>
          <w:rFonts w:eastAsiaTheme="minorEastAsia" w:cstheme="minorBidi"/>
          <w:sz w:val="22"/>
          <w:szCs w:val="22"/>
          <w:rtl/>
        </w:rPr>
      </w:pPr>
      <w:hyperlink w:anchor="_Toc114699201" w:history="1">
        <w:r w:rsidRPr="008967DE">
          <w:rPr>
            <w:rStyle w:val="Hyperlink"/>
            <w:rtl/>
          </w:rPr>
          <w:t>בי' הרא"ש בשם ר"ת דבגמ' בזבחים איירי בבישול בכ"ר ולא בכ"ש והספק בבישול בלי בליעה</w:t>
        </w:r>
      </w:hyperlink>
    </w:p>
    <w:p w14:paraId="18EB2344" w14:textId="77777777" w:rsidR="00DE3E3E" w:rsidRDefault="00DE3E3E" w:rsidP="00DE3E3E">
      <w:pPr>
        <w:pStyle w:val="affff4"/>
        <w:rPr>
          <w:rFonts w:eastAsiaTheme="minorEastAsia" w:cstheme="minorBidi"/>
          <w:i/>
          <w:iCs/>
          <w:noProof/>
          <w:sz w:val="22"/>
          <w:szCs w:val="22"/>
          <w:rtl/>
        </w:rPr>
      </w:pPr>
      <w:hyperlink w:anchor="_Toc114699202" w:history="1">
        <w:r w:rsidRPr="008967DE">
          <w:rPr>
            <w:rStyle w:val="Hyperlink"/>
            <w:noProof/>
            <w:rtl/>
          </w:rPr>
          <w:t>בי' רמ"ש בתוס' דבקדשים לא מתבשל בכ"ש דהוא מבושל כבר</w:t>
        </w:r>
      </w:hyperlink>
    </w:p>
    <w:p w14:paraId="0FB4A8E5" w14:textId="77777777" w:rsidR="00DE3E3E" w:rsidRDefault="00DE3E3E" w:rsidP="00657E75">
      <w:pPr>
        <w:pStyle w:val="a1"/>
        <w:rPr>
          <w:rFonts w:eastAsiaTheme="minorEastAsia" w:cstheme="minorBidi"/>
          <w:sz w:val="22"/>
          <w:szCs w:val="22"/>
          <w:rtl/>
        </w:rPr>
      </w:pPr>
      <w:hyperlink w:anchor="_Toc114699203" w:history="1">
        <w:r w:rsidRPr="008967DE">
          <w:rPr>
            <w:rStyle w:val="Hyperlink"/>
            <w:rtl/>
          </w:rPr>
          <w:t>בי' רמ"ש בתוס' דלקדשים עירוי כבליעה ולא כבישול דהתבשל כבר ואין בישול אחר בישול</w:t>
        </w:r>
      </w:hyperlink>
    </w:p>
    <w:p w14:paraId="20C024B9" w14:textId="77777777" w:rsidR="00DE3E3E" w:rsidRDefault="00DE3E3E" w:rsidP="00DE3E3E">
      <w:pPr>
        <w:pStyle w:val="affff4"/>
        <w:rPr>
          <w:rFonts w:eastAsiaTheme="minorEastAsia" w:cstheme="minorBidi"/>
          <w:i/>
          <w:iCs/>
          <w:noProof/>
          <w:sz w:val="22"/>
          <w:szCs w:val="22"/>
          <w:rtl/>
        </w:rPr>
      </w:pPr>
      <w:hyperlink w:anchor="_Toc114699204" w:history="1">
        <w:r w:rsidRPr="008967DE">
          <w:rPr>
            <w:rStyle w:val="Hyperlink"/>
            <w:noProof/>
            <w:rtl/>
          </w:rPr>
          <w:t>הוכחת ר"י דמסקנת הירושלמי דעירוי ככלי ראשון</w:t>
        </w:r>
      </w:hyperlink>
    </w:p>
    <w:p w14:paraId="064D8448" w14:textId="77777777" w:rsidR="00DE3E3E" w:rsidRDefault="00DE3E3E" w:rsidP="00657E75">
      <w:pPr>
        <w:pStyle w:val="a1"/>
        <w:rPr>
          <w:rFonts w:eastAsiaTheme="minorEastAsia" w:cstheme="minorBidi"/>
          <w:sz w:val="22"/>
          <w:szCs w:val="22"/>
          <w:rtl/>
        </w:rPr>
      </w:pPr>
      <w:hyperlink w:anchor="_Toc114699205" w:history="1">
        <w:r w:rsidRPr="008967DE">
          <w:rPr>
            <w:rStyle w:val="Hyperlink"/>
            <w:rtl/>
          </w:rPr>
          <w:t>בי' התוס' דנחלקו בירושלמי אי עירוי ככ"ר בין לבליעה ובין לבישול או דהוא רק בולע</w:t>
        </w:r>
      </w:hyperlink>
    </w:p>
    <w:p w14:paraId="66D88509" w14:textId="77777777" w:rsidR="00DE3E3E" w:rsidRDefault="00DE3E3E" w:rsidP="00657E75">
      <w:pPr>
        <w:pStyle w:val="a1"/>
        <w:rPr>
          <w:rFonts w:eastAsiaTheme="minorEastAsia" w:cstheme="minorBidi"/>
          <w:sz w:val="22"/>
          <w:szCs w:val="22"/>
          <w:rtl/>
        </w:rPr>
      </w:pPr>
      <w:hyperlink w:anchor="_Toc114699206" w:history="1">
        <w:r w:rsidRPr="008967DE">
          <w:rPr>
            <w:rStyle w:val="Hyperlink"/>
            <w:rtl/>
          </w:rPr>
          <w:t>בי' התוס' דמסקנת הירושלמי דעירוי ככ"ר אף בכלי נחושת שלא בולע ומבו' דעירוי מבשל ככ"ר</w:t>
        </w:r>
      </w:hyperlink>
    </w:p>
    <w:p w14:paraId="1B74A408" w14:textId="77777777" w:rsidR="00DE3E3E" w:rsidRDefault="00DE3E3E" w:rsidP="00DE3E3E">
      <w:pPr>
        <w:pStyle w:val="affff4"/>
        <w:rPr>
          <w:rFonts w:eastAsiaTheme="minorEastAsia" w:cstheme="minorBidi"/>
          <w:i/>
          <w:iCs/>
          <w:noProof/>
          <w:sz w:val="22"/>
          <w:szCs w:val="22"/>
          <w:rtl/>
        </w:rPr>
      </w:pPr>
      <w:hyperlink w:anchor="_Toc114699207" w:history="1">
        <w:r w:rsidRPr="008967DE">
          <w:rPr>
            <w:rStyle w:val="Hyperlink"/>
            <w:noProof/>
            <w:rtl/>
          </w:rPr>
          <w:t>בי' הרמב"ן והר"ן דמסקנת הירו' דכ"ר דרבנן ולא דעירוי ככ"ר</w:t>
        </w:r>
      </w:hyperlink>
    </w:p>
    <w:p w14:paraId="64C580C0" w14:textId="77777777" w:rsidR="00DE3E3E" w:rsidRDefault="00DE3E3E" w:rsidP="00657E75">
      <w:pPr>
        <w:pStyle w:val="a1"/>
        <w:rPr>
          <w:rFonts w:eastAsiaTheme="minorEastAsia" w:cstheme="minorBidi"/>
          <w:sz w:val="22"/>
          <w:szCs w:val="22"/>
          <w:rtl/>
        </w:rPr>
      </w:pPr>
      <w:hyperlink w:anchor="_Toc114699208" w:history="1">
        <w:r w:rsidRPr="008967DE">
          <w:rPr>
            <w:rStyle w:val="Hyperlink"/>
            <w:rtl/>
          </w:rPr>
          <w:t>דחיית הר"ן דאפש"ל דלרבי יוסי בירושלמי אפשר לחלק בין בליעה לבישול אף בכלי נחושת</w:t>
        </w:r>
      </w:hyperlink>
    </w:p>
    <w:p w14:paraId="07E92849" w14:textId="77777777" w:rsidR="00DE3E3E" w:rsidRDefault="00DE3E3E" w:rsidP="00657E75">
      <w:pPr>
        <w:pStyle w:val="a1"/>
        <w:rPr>
          <w:rFonts w:eastAsiaTheme="minorEastAsia" w:cstheme="minorBidi"/>
          <w:sz w:val="22"/>
          <w:szCs w:val="22"/>
          <w:rtl/>
        </w:rPr>
      </w:pPr>
      <w:hyperlink w:anchor="_Toc114699209" w:history="1">
        <w:r w:rsidRPr="008967DE">
          <w:rPr>
            <w:rStyle w:val="Hyperlink"/>
            <w:rtl/>
          </w:rPr>
          <w:t>בי' הרמב"ן דהספק בירושלמי הוא במערה תבלין עם החמין לרבי יוסי אבל לרבי יונה ודאי אסור</w:t>
        </w:r>
      </w:hyperlink>
    </w:p>
    <w:p w14:paraId="16BB2687" w14:textId="77777777" w:rsidR="00DE3E3E" w:rsidRDefault="00DE3E3E" w:rsidP="00657E75">
      <w:pPr>
        <w:pStyle w:val="a1"/>
        <w:rPr>
          <w:rFonts w:eastAsiaTheme="minorEastAsia" w:cstheme="minorBidi"/>
          <w:sz w:val="22"/>
          <w:szCs w:val="22"/>
          <w:rtl/>
        </w:rPr>
      </w:pPr>
      <w:hyperlink w:anchor="_Toc114699210" w:history="1">
        <w:r w:rsidRPr="008967DE">
          <w:rPr>
            <w:rStyle w:val="Hyperlink"/>
            <w:rtl/>
          </w:rPr>
          <w:t>בי' הרמב"ן דמסקנת הירושלמי דאף בעירוי חמין עם תבלין נח' רבי יוסי ורבי יונה וכל כ"ר דרבנן</w:t>
        </w:r>
      </w:hyperlink>
    </w:p>
    <w:p w14:paraId="24C1D0C0" w14:textId="77777777" w:rsidR="00DE3E3E" w:rsidRDefault="00DE3E3E" w:rsidP="00657E75">
      <w:pPr>
        <w:pStyle w:val="a1"/>
        <w:rPr>
          <w:rFonts w:eastAsiaTheme="minorEastAsia" w:cstheme="minorBidi"/>
          <w:sz w:val="22"/>
          <w:szCs w:val="22"/>
          <w:rtl/>
        </w:rPr>
      </w:pPr>
      <w:hyperlink w:anchor="_Toc114699211" w:history="1">
        <w:r w:rsidRPr="008967DE">
          <w:rPr>
            <w:rStyle w:val="Hyperlink"/>
            <w:rtl/>
          </w:rPr>
          <w:t>בי' הרמב"ן דאף אי עירוי כבישול הוא בעירוי ע"ג התבלין שבכ"ש אך העירוי עצמו בשל בכ"ר</w:t>
        </w:r>
      </w:hyperlink>
    </w:p>
    <w:p w14:paraId="3A722912" w14:textId="77777777" w:rsidR="00DE3E3E" w:rsidRDefault="00DE3E3E" w:rsidP="00657E75">
      <w:pPr>
        <w:pStyle w:val="a1"/>
        <w:rPr>
          <w:rFonts w:eastAsiaTheme="minorEastAsia" w:cstheme="minorBidi"/>
          <w:sz w:val="22"/>
          <w:szCs w:val="22"/>
          <w:rtl/>
        </w:rPr>
      </w:pPr>
      <w:hyperlink w:anchor="_Toc114699212" w:history="1">
        <w:r w:rsidRPr="008967DE">
          <w:rPr>
            <w:rStyle w:val="Hyperlink"/>
            <w:rtl/>
          </w:rPr>
          <w:t>בי' הרמב"ן דבילפותא בקדשים החטאת התבשלה בכ"ר והעירוי מצריך מירוק כיון דבולע בכ"ש</w:t>
        </w:r>
      </w:hyperlink>
    </w:p>
    <w:p w14:paraId="489E70C7" w14:textId="77777777" w:rsidR="00DE3E3E" w:rsidRDefault="00DE3E3E" w:rsidP="00657E75">
      <w:pPr>
        <w:pStyle w:val="a1"/>
        <w:rPr>
          <w:rFonts w:eastAsiaTheme="minorEastAsia" w:cstheme="minorBidi"/>
          <w:sz w:val="22"/>
          <w:szCs w:val="22"/>
          <w:rtl/>
        </w:rPr>
      </w:pPr>
      <w:hyperlink w:anchor="_Toc114699213" w:history="1">
        <w:r w:rsidRPr="008967DE">
          <w:rPr>
            <w:rStyle w:val="Hyperlink"/>
            <w:rtl/>
          </w:rPr>
          <w:t>בי' הר"ן בירושלמי דעירוי לא מבשל אלא דמוכח בקדשים דבולע הרבה וראוי להחמיר בשבת</w:t>
        </w:r>
      </w:hyperlink>
    </w:p>
    <w:p w14:paraId="015968F3" w14:textId="77777777" w:rsidR="00DE3E3E" w:rsidRDefault="00DE3E3E" w:rsidP="00DE3E3E">
      <w:pPr>
        <w:pStyle w:val="affff4"/>
        <w:rPr>
          <w:rFonts w:eastAsiaTheme="minorEastAsia" w:cstheme="minorBidi"/>
          <w:i/>
          <w:iCs/>
          <w:noProof/>
          <w:sz w:val="22"/>
          <w:szCs w:val="22"/>
          <w:rtl/>
        </w:rPr>
      </w:pPr>
      <w:hyperlink w:anchor="_Toc114699215" w:history="1">
        <w:r w:rsidRPr="008967DE">
          <w:rPr>
            <w:rStyle w:val="Hyperlink"/>
            <w:noProof/>
            <w:rtl/>
          </w:rPr>
          <w:t>בי' הגר"א בירו' דעירוי רק מבליע ולא מבשל ואין ספק בבליעה</w:t>
        </w:r>
      </w:hyperlink>
    </w:p>
    <w:p w14:paraId="5E1BDFE8" w14:textId="77777777" w:rsidR="00DE3E3E" w:rsidRDefault="00DE3E3E" w:rsidP="00657E75">
      <w:pPr>
        <w:pStyle w:val="a1"/>
        <w:rPr>
          <w:rFonts w:eastAsiaTheme="minorEastAsia" w:cstheme="minorBidi"/>
          <w:sz w:val="22"/>
          <w:szCs w:val="22"/>
          <w:rtl/>
        </w:rPr>
      </w:pPr>
      <w:hyperlink w:anchor="_Toc114699216" w:history="1">
        <w:r w:rsidRPr="008967DE">
          <w:rPr>
            <w:rStyle w:val="Hyperlink"/>
            <w:rtl/>
          </w:rPr>
          <w:t>בי' הגר"א בירושלמי דלמסקנא עירוי אינו ככ"ר וכגמ' בזבחים דרק בולע והספק היה רק בבישול</w:t>
        </w:r>
      </w:hyperlink>
    </w:p>
    <w:p w14:paraId="6E69B8DF" w14:textId="77777777" w:rsidR="00DE3E3E" w:rsidRDefault="00DE3E3E" w:rsidP="00DE3E3E">
      <w:pPr>
        <w:pStyle w:val="affff4"/>
        <w:rPr>
          <w:rFonts w:eastAsiaTheme="minorEastAsia" w:cstheme="minorBidi"/>
          <w:i/>
          <w:iCs/>
          <w:noProof/>
          <w:sz w:val="22"/>
          <w:szCs w:val="22"/>
          <w:rtl/>
        </w:rPr>
      </w:pPr>
      <w:hyperlink w:anchor="_Toc114699217" w:history="1">
        <w:r w:rsidRPr="008967DE">
          <w:rPr>
            <w:rStyle w:val="Hyperlink"/>
            <w:noProof/>
            <w:rtl/>
          </w:rPr>
          <w:t>הוכחת התוס' מהגמ' בע"ז דמהני העגלה ע"י עירוי דהוא ככ"ר</w:t>
        </w:r>
      </w:hyperlink>
    </w:p>
    <w:p w14:paraId="68E63666" w14:textId="77777777" w:rsidR="00DE3E3E" w:rsidRDefault="00DE3E3E" w:rsidP="00657E75">
      <w:pPr>
        <w:pStyle w:val="a1"/>
        <w:rPr>
          <w:rFonts w:eastAsiaTheme="minorEastAsia" w:cstheme="minorBidi"/>
          <w:sz w:val="22"/>
          <w:szCs w:val="22"/>
          <w:rtl/>
        </w:rPr>
      </w:pPr>
      <w:hyperlink w:anchor="_Toc114699218" w:history="1">
        <w:r w:rsidRPr="008967DE">
          <w:rPr>
            <w:rStyle w:val="Hyperlink"/>
            <w:rtl/>
          </w:rPr>
          <w:t>בי' ר"ת בתוס' דמוכח בגמ' בע"ז סמהני עירוי ע"ג גת גדולה ומוכח דעירוי ככ"ר ומהני בו הגעלה</w:t>
        </w:r>
      </w:hyperlink>
    </w:p>
    <w:p w14:paraId="62C1DCC4" w14:textId="77777777" w:rsidR="00DE3E3E" w:rsidRDefault="00DE3E3E" w:rsidP="00657E75">
      <w:pPr>
        <w:pStyle w:val="a1"/>
        <w:rPr>
          <w:rFonts w:eastAsiaTheme="minorEastAsia" w:cstheme="minorBidi"/>
          <w:sz w:val="22"/>
          <w:szCs w:val="22"/>
          <w:rtl/>
        </w:rPr>
      </w:pPr>
      <w:hyperlink w:anchor="_Toc114699219" w:history="1">
        <w:r w:rsidRPr="008967DE">
          <w:rPr>
            <w:rStyle w:val="Hyperlink"/>
            <w:rtl/>
          </w:rPr>
          <w:t>בי' הרשב"ם והרא"ש דבגמ' בע"ז איירי ביין צונן וכעי"ז כ' ר"ת בתוס' בזבחים דביין נסך הקילו</w:t>
        </w:r>
      </w:hyperlink>
    </w:p>
    <w:p w14:paraId="423F32C1" w14:textId="77777777" w:rsidR="00DE3E3E" w:rsidRDefault="00DE3E3E" w:rsidP="00657E75">
      <w:pPr>
        <w:pStyle w:val="a1"/>
        <w:rPr>
          <w:rFonts w:eastAsiaTheme="minorEastAsia" w:cstheme="minorBidi"/>
          <w:sz w:val="22"/>
          <w:szCs w:val="22"/>
          <w:rtl/>
        </w:rPr>
      </w:pPr>
      <w:hyperlink w:anchor="_Toc114699220" w:history="1">
        <w:r w:rsidRPr="008967DE">
          <w:rPr>
            <w:rStyle w:val="Hyperlink"/>
            <w:rtl/>
          </w:rPr>
          <w:t>דחיית הרמב"ן דבגת גדולה מהני ניגוב ועירוי לא גרע מניגוב אך מוכח בגמ' דבגעלה ל"מ עירוי</w:t>
        </w:r>
      </w:hyperlink>
    </w:p>
    <w:p w14:paraId="0D8AF101" w14:textId="77777777" w:rsidR="00DE3E3E" w:rsidRDefault="00DE3E3E" w:rsidP="00657E75">
      <w:pPr>
        <w:pStyle w:val="a1"/>
        <w:rPr>
          <w:rFonts w:eastAsiaTheme="minorEastAsia" w:cstheme="minorBidi"/>
          <w:sz w:val="22"/>
          <w:szCs w:val="22"/>
          <w:rtl/>
        </w:rPr>
      </w:pPr>
      <w:hyperlink w:anchor="_Toc114699214" w:history="1">
        <w:r w:rsidRPr="008967DE">
          <w:rPr>
            <w:rStyle w:val="Hyperlink"/>
            <w:rtl/>
          </w:rPr>
          <w:t>קו' הרמב"ן דאין ראיה דעירוי ככ"ר והא דתתאה גבר בנטף מרוטבו היינו בקילוח שלא נפסק</w:t>
        </w:r>
      </w:hyperlink>
    </w:p>
    <w:p w14:paraId="264C7381" w14:textId="77777777" w:rsidR="00DE3E3E" w:rsidRDefault="00DE3E3E" w:rsidP="00657E75">
      <w:pPr>
        <w:pStyle w:val="a1"/>
        <w:rPr>
          <w:rFonts w:eastAsiaTheme="minorEastAsia" w:cstheme="minorBidi"/>
          <w:sz w:val="22"/>
          <w:szCs w:val="22"/>
          <w:rtl/>
        </w:rPr>
      </w:pPr>
      <w:hyperlink w:anchor="_Toc114699221" w:history="1">
        <w:r w:rsidRPr="008967DE">
          <w:rPr>
            <w:rStyle w:val="Hyperlink"/>
            <w:rtl/>
          </w:rPr>
          <w:t>בי' הרשב"א בדעת רש"י דעירוי ככ"ר וביורה גדולה בגמ' בע"ז איירי בהגעלה ולא בעירוי</w:t>
        </w:r>
      </w:hyperlink>
    </w:p>
    <w:p w14:paraId="5DF7E1EB" w14:textId="77777777" w:rsidR="00DE3E3E" w:rsidRDefault="00DE3E3E" w:rsidP="00DE3E3E">
      <w:pPr>
        <w:pStyle w:val="affff4"/>
        <w:rPr>
          <w:rFonts w:eastAsiaTheme="minorEastAsia" w:cstheme="minorBidi"/>
          <w:i/>
          <w:iCs/>
          <w:noProof/>
          <w:sz w:val="22"/>
          <w:szCs w:val="22"/>
          <w:rtl/>
        </w:rPr>
      </w:pPr>
      <w:hyperlink w:anchor="_Toc114699222" w:history="1">
        <w:r w:rsidRPr="008967DE">
          <w:rPr>
            <w:rStyle w:val="Hyperlink"/>
            <w:noProof/>
            <w:rtl/>
          </w:rPr>
          <w:t>הוכחת התוס' ממעיסה בגמ' בפסחים דעירוי ככלי ראשון</w:t>
        </w:r>
      </w:hyperlink>
    </w:p>
    <w:p w14:paraId="09A2EE35" w14:textId="77777777" w:rsidR="00DE3E3E" w:rsidRDefault="00DE3E3E" w:rsidP="00657E75">
      <w:pPr>
        <w:pStyle w:val="a1"/>
        <w:rPr>
          <w:rFonts w:eastAsiaTheme="minorEastAsia" w:cstheme="minorBidi"/>
          <w:sz w:val="22"/>
          <w:szCs w:val="22"/>
          <w:rtl/>
        </w:rPr>
      </w:pPr>
      <w:hyperlink w:anchor="_Toc114699223" w:history="1">
        <w:r w:rsidRPr="008967DE">
          <w:rPr>
            <w:rStyle w:val="Hyperlink"/>
            <w:rtl/>
          </w:rPr>
          <w:t>הוכחת ר"ת בתוס' בזבחים מהא דעירוי רותחים על קמח הוי בישול לחלה ומוכח דעירוי ככ"ר</w:t>
        </w:r>
      </w:hyperlink>
    </w:p>
    <w:p w14:paraId="4A992811" w14:textId="77777777" w:rsidR="00DE3E3E" w:rsidRDefault="00DE3E3E" w:rsidP="00657E75">
      <w:pPr>
        <w:pStyle w:val="a1"/>
        <w:rPr>
          <w:rFonts w:eastAsiaTheme="minorEastAsia" w:cstheme="minorBidi"/>
          <w:sz w:val="22"/>
          <w:szCs w:val="22"/>
          <w:rtl/>
        </w:rPr>
      </w:pPr>
      <w:hyperlink w:anchor="_Toc114699224" w:history="1">
        <w:r w:rsidRPr="008967DE">
          <w:rPr>
            <w:rStyle w:val="Hyperlink"/>
            <w:rtl/>
          </w:rPr>
          <w:t>בי' התוס' בזבחים דאף דעירוי מבשל כדי קליפה מ"מ הוא פוטר מחלה כשחסר עי"ז בשיעור חלה</w:t>
        </w:r>
      </w:hyperlink>
    </w:p>
    <w:p w14:paraId="70A2F295" w14:textId="77777777" w:rsidR="00DE3E3E" w:rsidRDefault="00DE3E3E" w:rsidP="00657E75">
      <w:pPr>
        <w:pStyle w:val="a1"/>
        <w:rPr>
          <w:rFonts w:eastAsiaTheme="minorEastAsia" w:cstheme="minorBidi"/>
          <w:sz w:val="22"/>
          <w:szCs w:val="22"/>
          <w:rtl/>
        </w:rPr>
      </w:pPr>
      <w:hyperlink w:anchor="_Toc114699225" w:history="1">
        <w:r w:rsidRPr="008967DE">
          <w:rPr>
            <w:rStyle w:val="Hyperlink"/>
            <w:rtl/>
          </w:rPr>
          <w:t>בי' התוס' בזבחים דלדעת ר"י דעירוי מבשל בכולו לכן עירוי פוטר בחלה דכל הקמח מתבשל</w:t>
        </w:r>
      </w:hyperlink>
    </w:p>
    <w:p w14:paraId="3641393D" w14:textId="77777777" w:rsidR="00DE3E3E" w:rsidRDefault="00DE3E3E" w:rsidP="00DE3E3E">
      <w:pPr>
        <w:pStyle w:val="21"/>
        <w:rPr>
          <w:rFonts w:eastAsiaTheme="minorEastAsia" w:cstheme="minorBidi"/>
          <w:sz w:val="22"/>
          <w:szCs w:val="22"/>
          <w:rtl/>
        </w:rPr>
      </w:pPr>
      <w:hyperlink w:anchor="_Toc114699226" w:history="1">
        <w:r w:rsidRPr="008967DE">
          <w:rPr>
            <w:rStyle w:val="Hyperlink"/>
            <w:rtl/>
          </w:rPr>
          <w:t>דעת הריטב"א דעירוי מבשל כמאב"ד</w:t>
        </w:r>
      </w:hyperlink>
    </w:p>
    <w:p w14:paraId="7F3D9D6B" w14:textId="77777777" w:rsidR="00DE3E3E" w:rsidRDefault="00DE3E3E" w:rsidP="00DE3E3E">
      <w:pPr>
        <w:pStyle w:val="affff4"/>
        <w:rPr>
          <w:rFonts w:eastAsiaTheme="minorEastAsia" w:cstheme="minorBidi"/>
          <w:i/>
          <w:iCs/>
          <w:noProof/>
          <w:sz w:val="22"/>
          <w:szCs w:val="22"/>
          <w:rtl/>
        </w:rPr>
      </w:pPr>
      <w:hyperlink w:anchor="_Toc114699227" w:history="1">
        <w:r w:rsidRPr="008967DE">
          <w:rPr>
            <w:rStyle w:val="Hyperlink"/>
            <w:noProof/>
            <w:rtl/>
          </w:rPr>
          <w:t>בי' הריטב"א דעירוי מבשל כמאב"ד והוי בישול רק לענין שבת</w:t>
        </w:r>
      </w:hyperlink>
    </w:p>
    <w:p w14:paraId="79CCFDEA" w14:textId="77777777" w:rsidR="00DE3E3E" w:rsidRDefault="00DE3E3E" w:rsidP="00657E75">
      <w:pPr>
        <w:pStyle w:val="a1"/>
        <w:rPr>
          <w:rFonts w:eastAsiaTheme="minorEastAsia" w:cstheme="minorBidi"/>
          <w:sz w:val="22"/>
          <w:szCs w:val="22"/>
          <w:rtl/>
        </w:rPr>
      </w:pPr>
      <w:hyperlink w:anchor="_Toc114699228" w:history="1">
        <w:r w:rsidRPr="008967DE">
          <w:rPr>
            <w:rStyle w:val="Hyperlink"/>
            <w:rtl/>
          </w:rPr>
          <w:t>בי' הריטב"א דעירוי להגעלה ככ"ש ומ"מ בשבת חייב דהוא מבשל כמאב"ד וא"צ בישול גמור</w:t>
        </w:r>
      </w:hyperlink>
    </w:p>
    <w:p w14:paraId="4835F783" w14:textId="77777777" w:rsidR="00DE3E3E" w:rsidRDefault="00DE3E3E" w:rsidP="00DE3E3E">
      <w:pPr>
        <w:pStyle w:val="affff4"/>
        <w:rPr>
          <w:rFonts w:eastAsiaTheme="minorEastAsia" w:cstheme="minorBidi"/>
          <w:i/>
          <w:iCs/>
          <w:noProof/>
          <w:sz w:val="22"/>
          <w:szCs w:val="22"/>
          <w:rtl/>
        </w:rPr>
      </w:pPr>
      <w:hyperlink w:anchor="_Toc114699229" w:history="1">
        <w:r w:rsidRPr="008967DE">
          <w:rPr>
            <w:rStyle w:val="Hyperlink"/>
            <w:noProof/>
            <w:rtl/>
          </w:rPr>
          <w:t>ביאורי האחרונים בבישול כמאב"ד מצד אחד ע"י עירוי</w:t>
        </w:r>
      </w:hyperlink>
    </w:p>
    <w:p w14:paraId="59654005" w14:textId="77777777" w:rsidR="00DE3E3E" w:rsidRDefault="00DE3E3E" w:rsidP="00657E75">
      <w:pPr>
        <w:pStyle w:val="a1"/>
        <w:rPr>
          <w:rFonts w:eastAsiaTheme="minorEastAsia" w:cstheme="minorBidi"/>
          <w:sz w:val="22"/>
          <w:szCs w:val="22"/>
          <w:rtl/>
        </w:rPr>
      </w:pPr>
      <w:hyperlink w:anchor="_Toc114699230" w:history="1">
        <w:r w:rsidRPr="008967DE">
          <w:rPr>
            <w:rStyle w:val="Hyperlink"/>
            <w:rtl/>
          </w:rPr>
          <w:t>קו' המשכנ"י דמבו' במיחם שפינהו דעירוי לא מבשל מיד וכיון דתתאה גבר לא מבשל אף קליפה</w:t>
        </w:r>
      </w:hyperlink>
    </w:p>
    <w:p w14:paraId="1C55DB15" w14:textId="77777777" w:rsidR="00DE3E3E" w:rsidRDefault="00DE3E3E" w:rsidP="00657E75">
      <w:pPr>
        <w:pStyle w:val="a1"/>
        <w:rPr>
          <w:rFonts w:eastAsiaTheme="minorEastAsia" w:cstheme="minorBidi"/>
          <w:sz w:val="22"/>
          <w:szCs w:val="22"/>
          <w:rtl/>
        </w:rPr>
      </w:pPr>
      <w:hyperlink w:anchor="_Toc114699231" w:history="1">
        <w:r w:rsidRPr="008967DE">
          <w:rPr>
            <w:rStyle w:val="Hyperlink"/>
            <w:rtl/>
          </w:rPr>
          <w:t>קו' המשכנ"י דאף אי עירוי מבשל כמאב"ד מ"מ בכדי קליפה הוא כמאב"ד מצד א' דאינו מחייב</w:t>
        </w:r>
      </w:hyperlink>
    </w:p>
    <w:p w14:paraId="24C2713F" w14:textId="77777777" w:rsidR="00DE3E3E" w:rsidRDefault="00DE3E3E" w:rsidP="00657E75">
      <w:pPr>
        <w:pStyle w:val="a1"/>
        <w:rPr>
          <w:rFonts w:eastAsiaTheme="minorEastAsia" w:cstheme="minorBidi"/>
          <w:sz w:val="22"/>
          <w:szCs w:val="22"/>
          <w:rtl/>
        </w:rPr>
      </w:pPr>
      <w:hyperlink w:anchor="_Toc114699232" w:history="1">
        <w:r w:rsidRPr="008967DE">
          <w:rPr>
            <w:rStyle w:val="Hyperlink"/>
            <w:rtl/>
          </w:rPr>
          <w:t>בי' האגל"ט דעירוי מבשל קליפה בדבר דק או בטעם אבל בדבר עבה הוי כמאב"ד מצד א' ופטור</w:t>
        </w:r>
      </w:hyperlink>
    </w:p>
    <w:p w14:paraId="527F55B4" w14:textId="77777777" w:rsidR="00DE3E3E" w:rsidRDefault="00DE3E3E" w:rsidP="00657E75">
      <w:pPr>
        <w:pStyle w:val="a1"/>
        <w:rPr>
          <w:rFonts w:eastAsiaTheme="minorEastAsia" w:cstheme="minorBidi"/>
          <w:sz w:val="22"/>
          <w:szCs w:val="22"/>
          <w:rtl/>
        </w:rPr>
      </w:pPr>
      <w:hyperlink w:anchor="_Toc114699233" w:history="1">
        <w:r w:rsidRPr="008967DE">
          <w:rPr>
            <w:rStyle w:val="Hyperlink"/>
            <w:rtl/>
          </w:rPr>
          <w:t>קו' השעה"צ על ר"ת דאי עירוי מבשל כדי קליפה כמאב"ד א"כ צריך להפטר כמאב"ד מצד א'</w:t>
        </w:r>
      </w:hyperlink>
    </w:p>
    <w:p w14:paraId="7A07AFBB" w14:textId="77777777" w:rsidR="00DE3E3E" w:rsidRDefault="00DE3E3E" w:rsidP="00DE3E3E">
      <w:pPr>
        <w:pStyle w:val="21"/>
        <w:rPr>
          <w:rFonts w:eastAsiaTheme="minorEastAsia" w:cstheme="minorBidi"/>
          <w:sz w:val="22"/>
          <w:szCs w:val="22"/>
          <w:rtl/>
        </w:rPr>
      </w:pPr>
      <w:hyperlink w:anchor="_Toc114699234" w:history="1">
        <w:r w:rsidRPr="008967DE">
          <w:rPr>
            <w:rStyle w:val="Hyperlink"/>
            <w:rtl/>
          </w:rPr>
          <w:t>אי בישול קליפה רק בגוש או גם במים</w:t>
        </w:r>
      </w:hyperlink>
    </w:p>
    <w:p w14:paraId="13ED94DE" w14:textId="77777777" w:rsidR="00DE3E3E" w:rsidRDefault="00DE3E3E" w:rsidP="00DE3E3E">
      <w:pPr>
        <w:pStyle w:val="affff4"/>
        <w:rPr>
          <w:rFonts w:eastAsiaTheme="minorEastAsia" w:cstheme="minorBidi"/>
          <w:i/>
          <w:iCs/>
          <w:noProof/>
          <w:sz w:val="22"/>
          <w:szCs w:val="22"/>
          <w:rtl/>
        </w:rPr>
      </w:pPr>
      <w:hyperlink w:anchor="_Toc114699235" w:history="1">
        <w:r w:rsidRPr="008967DE">
          <w:rPr>
            <w:rStyle w:val="Hyperlink"/>
            <w:noProof/>
            <w:rtl/>
          </w:rPr>
          <w:t>חקירת הפרמ"ג אי עירוי מבשל קליפה בנפל לגוש או גם למים</w:t>
        </w:r>
      </w:hyperlink>
    </w:p>
    <w:p w14:paraId="1C74CCE9" w14:textId="77777777" w:rsidR="00DE3E3E" w:rsidRDefault="00DE3E3E" w:rsidP="00657E75">
      <w:pPr>
        <w:pStyle w:val="a1"/>
        <w:rPr>
          <w:rFonts w:eastAsiaTheme="minorEastAsia" w:cstheme="minorBidi"/>
          <w:sz w:val="22"/>
          <w:szCs w:val="22"/>
          <w:rtl/>
        </w:rPr>
      </w:pPr>
      <w:hyperlink w:anchor="_Toc114699236" w:history="1">
        <w:r w:rsidRPr="008967DE">
          <w:rPr>
            <w:rStyle w:val="Hyperlink"/>
            <w:rtl/>
          </w:rPr>
          <w:t>חקירת הפרמ"ג אי בישול כדי קליפה הוא רק בדבר גוש אבל במים מתערב מיד ומבשל הכל</w:t>
        </w:r>
      </w:hyperlink>
    </w:p>
    <w:p w14:paraId="47E5CC54" w14:textId="77777777" w:rsidR="00DE3E3E" w:rsidRDefault="00DE3E3E" w:rsidP="00657E75">
      <w:pPr>
        <w:pStyle w:val="a1"/>
        <w:rPr>
          <w:rFonts w:eastAsiaTheme="minorEastAsia" w:cstheme="minorBidi"/>
          <w:sz w:val="22"/>
          <w:szCs w:val="22"/>
          <w:rtl/>
        </w:rPr>
      </w:pPr>
      <w:hyperlink w:anchor="_Toc114699237" w:history="1">
        <w:r w:rsidRPr="008967DE">
          <w:rPr>
            <w:rStyle w:val="Hyperlink"/>
            <w:rtl/>
          </w:rPr>
          <w:t>בי' רש"י לעיל דאיסור צונן לחמין הוא מדין תתאה גבר וקו' תוס' לעיל דמ"מ מבשל כדי קליפה</w:t>
        </w:r>
      </w:hyperlink>
    </w:p>
    <w:p w14:paraId="55DC8982" w14:textId="77777777" w:rsidR="00DE3E3E" w:rsidRDefault="00DE3E3E" w:rsidP="00657E75">
      <w:pPr>
        <w:pStyle w:val="a1"/>
        <w:rPr>
          <w:rFonts w:eastAsiaTheme="minorEastAsia" w:cstheme="minorBidi"/>
          <w:sz w:val="22"/>
          <w:szCs w:val="22"/>
          <w:rtl/>
        </w:rPr>
      </w:pPr>
      <w:hyperlink w:anchor="_Toc114699238" w:history="1">
        <w:r w:rsidRPr="008967DE">
          <w:rPr>
            <w:rStyle w:val="Hyperlink"/>
            <w:rtl/>
          </w:rPr>
          <w:t>בי' התוס' לעיל דצונן לתוך חמין אסור רק לתוך חמין מרובין דבכה"ג מתבשלים אף דתתאה גבר</w:t>
        </w:r>
      </w:hyperlink>
    </w:p>
    <w:p w14:paraId="089415A6" w14:textId="77777777" w:rsidR="00DE3E3E" w:rsidRDefault="00DE3E3E" w:rsidP="00657E75">
      <w:pPr>
        <w:pStyle w:val="a1"/>
        <w:rPr>
          <w:rFonts w:eastAsiaTheme="minorEastAsia" w:cstheme="minorBidi"/>
          <w:sz w:val="22"/>
          <w:szCs w:val="22"/>
          <w:rtl/>
        </w:rPr>
      </w:pPr>
      <w:hyperlink w:anchor="_Toc114699239" w:history="1">
        <w:r w:rsidRPr="008967DE">
          <w:rPr>
            <w:rStyle w:val="Hyperlink"/>
            <w:rtl/>
          </w:rPr>
          <w:t>בי' הר"ן לעיל דחמין לצונן מותר אף לצוננים מועטין דרק עירוי ע"ג תבלין מבשל ולא ע"ג מים</w:t>
        </w:r>
      </w:hyperlink>
    </w:p>
    <w:p w14:paraId="340F377B" w14:textId="77777777" w:rsidR="00DE3E3E" w:rsidRDefault="00DE3E3E" w:rsidP="00657E75">
      <w:pPr>
        <w:pStyle w:val="a1"/>
        <w:rPr>
          <w:rFonts w:eastAsiaTheme="minorEastAsia" w:cstheme="minorBidi"/>
          <w:sz w:val="22"/>
          <w:szCs w:val="22"/>
          <w:rtl/>
        </w:rPr>
      </w:pPr>
      <w:hyperlink w:anchor="_Toc114699240" w:history="1">
        <w:r w:rsidRPr="008967DE">
          <w:rPr>
            <w:rStyle w:val="Hyperlink"/>
            <w:rtl/>
          </w:rPr>
          <w:t>בי' הפרמ"ג דלתוס' בפסחים ולר"ן הא דמודה שמואל דתתאה מבשל כדי קליפה הוא רק בגוש</w:t>
        </w:r>
      </w:hyperlink>
    </w:p>
    <w:p w14:paraId="46D029AC" w14:textId="77777777" w:rsidR="00DE3E3E" w:rsidRDefault="00DE3E3E" w:rsidP="00657E75">
      <w:pPr>
        <w:pStyle w:val="a1"/>
        <w:rPr>
          <w:rFonts w:eastAsiaTheme="minorEastAsia" w:cstheme="minorBidi"/>
          <w:sz w:val="22"/>
          <w:szCs w:val="22"/>
          <w:rtl/>
        </w:rPr>
      </w:pPr>
      <w:hyperlink w:anchor="_Toc114699241" w:history="1">
        <w:r w:rsidRPr="008967DE">
          <w:rPr>
            <w:rStyle w:val="Hyperlink"/>
            <w:rtl/>
          </w:rPr>
          <w:t>בי' הפרמ"ג דהטור והב"י ביארו כרש"י וא"כ קיי"ל דתתאה גבר מבשל כדי קליפה אף במים</w:t>
        </w:r>
      </w:hyperlink>
    </w:p>
    <w:p w14:paraId="3ADB89F8" w14:textId="77777777" w:rsidR="00DE3E3E" w:rsidRDefault="00DE3E3E" w:rsidP="00657E75">
      <w:pPr>
        <w:pStyle w:val="a1"/>
        <w:rPr>
          <w:rFonts w:eastAsiaTheme="minorEastAsia" w:cstheme="minorBidi"/>
          <w:sz w:val="22"/>
          <w:szCs w:val="22"/>
          <w:rtl/>
        </w:rPr>
      </w:pPr>
      <w:hyperlink w:anchor="_Toc114699242" w:history="1">
        <w:r w:rsidRPr="008967DE">
          <w:rPr>
            <w:rStyle w:val="Hyperlink"/>
            <w:rtl/>
          </w:rPr>
          <w:t>בי' הפרמ"ג דכל קו' התוס' לעיל דתתאה מבשל קליפה היינו רק לדעת ר"ת ולא לדעת הרשב"ם</w:t>
        </w:r>
      </w:hyperlink>
    </w:p>
    <w:p w14:paraId="1348CACF" w14:textId="77777777" w:rsidR="00DE3E3E" w:rsidRDefault="00DE3E3E" w:rsidP="00DE3E3E">
      <w:pPr>
        <w:pStyle w:val="21"/>
        <w:rPr>
          <w:rFonts w:eastAsiaTheme="minorEastAsia" w:cstheme="minorBidi"/>
          <w:sz w:val="22"/>
          <w:szCs w:val="22"/>
          <w:rtl/>
        </w:rPr>
      </w:pPr>
      <w:hyperlink w:anchor="_Toc114699243" w:history="1">
        <w:r w:rsidRPr="008967DE">
          <w:rPr>
            <w:rStyle w:val="Hyperlink"/>
            <w:rtl/>
          </w:rPr>
          <w:t>פלוגתת הרשב"ם ור"ת בשריה בכ"ש</w:t>
        </w:r>
      </w:hyperlink>
    </w:p>
    <w:p w14:paraId="6A992743" w14:textId="77777777" w:rsidR="00DE3E3E" w:rsidRDefault="00DE3E3E" w:rsidP="00DE3E3E">
      <w:pPr>
        <w:pStyle w:val="affff4"/>
        <w:rPr>
          <w:rFonts w:eastAsiaTheme="minorEastAsia" w:cstheme="minorBidi"/>
          <w:i/>
          <w:iCs/>
          <w:noProof/>
          <w:sz w:val="22"/>
          <w:szCs w:val="22"/>
          <w:rtl/>
        </w:rPr>
      </w:pPr>
      <w:hyperlink w:anchor="_Toc114699244" w:history="1">
        <w:r w:rsidRPr="008967DE">
          <w:rPr>
            <w:rStyle w:val="Hyperlink"/>
            <w:noProof/>
            <w:rtl/>
          </w:rPr>
          <w:t>בי' התוס' דנח' רשב"ם ור"ת אי שריה בכ"ש מיחזי כמבשל</w:t>
        </w:r>
      </w:hyperlink>
    </w:p>
    <w:p w14:paraId="10841ACC" w14:textId="77777777" w:rsidR="00DE3E3E" w:rsidRDefault="00DE3E3E" w:rsidP="00657E75">
      <w:pPr>
        <w:pStyle w:val="a1"/>
        <w:rPr>
          <w:rFonts w:eastAsiaTheme="minorEastAsia" w:cstheme="minorBidi"/>
          <w:sz w:val="22"/>
          <w:szCs w:val="22"/>
          <w:rtl/>
        </w:rPr>
      </w:pPr>
      <w:hyperlink w:anchor="_Toc114699245" w:history="1">
        <w:r w:rsidRPr="008967DE">
          <w:rPr>
            <w:rStyle w:val="Hyperlink"/>
            <w:rtl/>
          </w:rPr>
          <w:t>בי' התוס' לעיל דלרשב"ם דעירוי ככ"ש דבר שלא בא בחמין מותר לערות עליו בשבת מכ"ר</w:t>
        </w:r>
      </w:hyperlink>
    </w:p>
    <w:p w14:paraId="3704B557" w14:textId="77777777" w:rsidR="00DE3E3E" w:rsidRDefault="00DE3E3E" w:rsidP="00657E75">
      <w:pPr>
        <w:pStyle w:val="a1"/>
        <w:rPr>
          <w:rFonts w:eastAsiaTheme="minorEastAsia" w:cstheme="minorBidi"/>
          <w:sz w:val="22"/>
          <w:szCs w:val="22"/>
          <w:rtl/>
        </w:rPr>
        <w:sectPr w:rsidR="00DE3E3E" w:rsidSect="00DC277F">
          <w:headerReference w:type="even" r:id="rId228"/>
          <w:footerReference w:type="even" r:id="rId229"/>
          <w:footerReference w:type="default" r:id="rId230"/>
          <w:headerReference w:type="first" r:id="rId231"/>
          <w:footerReference w:type="first" r:id="rId232"/>
          <w:type w:val="continuous"/>
          <w:pgSz w:w="11906" w:h="16838"/>
          <w:pgMar w:top="720" w:right="720" w:bottom="720" w:left="720" w:header="283" w:footer="283" w:gutter="0"/>
          <w:cols w:num="2" w:space="113"/>
          <w:titlePg/>
          <w:bidi/>
          <w:rtlGutter/>
          <w:docGrid w:linePitch="299"/>
        </w:sectPr>
      </w:pPr>
      <w:hyperlink w:anchor="_Toc114699246" w:history="1">
        <w:r w:rsidRPr="008967DE">
          <w:rPr>
            <w:rStyle w:val="Hyperlink"/>
            <w:rtl/>
          </w:rPr>
          <w:t>בי' התוס'</w:t>
        </w:r>
        <w:r w:rsidRPr="008967DE">
          <w:rPr>
            <w:rStyle w:val="Hyperlink"/>
            <w:rtl/>
          </w:rPr>
          <w:t xml:space="preserve"> </w:t>
        </w:r>
        <w:r w:rsidRPr="008967DE">
          <w:rPr>
            <w:rStyle w:val="Hyperlink"/>
            <w:rtl/>
          </w:rPr>
          <w:t>לעיל דלר"ת דעירוי ככ"ר מדיחין מכ"ש ואסור להשרות דמחזי כמשל ורק תבלין מותר</w:t>
        </w:r>
      </w:hyperlink>
    </w:p>
    <w:p w14:paraId="4AAD8B0B" w14:textId="77777777" w:rsidR="00DE3E3E" w:rsidRDefault="00DE3E3E" w:rsidP="00657E75">
      <w:pPr>
        <w:pStyle w:val="a1"/>
        <w:numPr>
          <w:ilvl w:val="0"/>
          <w:numId w:val="0"/>
        </w:numPr>
        <w:rPr>
          <w:rtl/>
        </w:rPr>
      </w:pPr>
    </w:p>
    <w:p w14:paraId="7EBC06ED" w14:textId="77777777" w:rsidR="00DE3E3E" w:rsidRDefault="00DE3E3E" w:rsidP="00DE3E3E">
      <w:pPr>
        <w:pStyle w:val="21"/>
        <w:rPr>
          <w:rtl/>
        </w:rPr>
        <w:sectPr w:rsidR="00DE3E3E"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0E629B73" w14:textId="77777777" w:rsidR="00DE3E3E" w:rsidRPr="00B21444" w:rsidRDefault="00DE3E3E" w:rsidP="00DE3E3E">
      <w:pPr>
        <w:pStyle w:val="affffb"/>
        <w:rPr>
          <w:rtl/>
        </w:rPr>
        <w:sectPr w:rsidR="00DE3E3E"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77F24D3C" w14:textId="77777777" w:rsidR="00DE3E3E" w:rsidRDefault="00DE3E3E" w:rsidP="00DE3E3E">
      <w:pPr>
        <w:pStyle w:val="affff5"/>
        <w:rPr>
          <w:rtl/>
        </w:rPr>
      </w:pPr>
      <w:bookmarkStart w:id="2122" w:name="_Toc114699089"/>
      <w:r>
        <w:rPr>
          <w:rFonts w:hint="cs"/>
          <w:rtl/>
        </w:rPr>
        <w:t>בבי' הרשב"ם דעירוי ככ"ש דתתאה גבר</w:t>
      </w:r>
      <w:bookmarkEnd w:id="2122"/>
    </w:p>
    <w:p w14:paraId="2589FB6C" w14:textId="77777777" w:rsidR="00DE3E3E" w:rsidRDefault="00DE3E3E" w:rsidP="00DE3E3E">
      <w:pPr>
        <w:pStyle w:val="1"/>
        <w:rPr>
          <w:rtl/>
        </w:rPr>
      </w:pPr>
      <w:bookmarkStart w:id="2123" w:name="_Toc114699090"/>
      <w:r>
        <w:rPr>
          <w:rFonts w:hint="cs"/>
          <w:rtl/>
        </w:rPr>
        <w:t>דעת הרשב"ם ורבינו יונה והעיטור ור"ח דעירוי מכ"ר דינו ככ"ש</w:t>
      </w:r>
      <w:bookmarkEnd w:id="2123"/>
    </w:p>
    <w:p w14:paraId="397F2531" w14:textId="77777777" w:rsidR="00DE3E3E" w:rsidRPr="006A7763" w:rsidRDefault="00DE3E3E" w:rsidP="00DE3E3E">
      <w:pPr>
        <w:pStyle w:val="a8"/>
        <w:rPr>
          <w:rtl/>
        </w:rPr>
      </w:pPr>
      <w:bookmarkStart w:id="2124" w:name="_Toc114699091"/>
      <w:r>
        <w:rPr>
          <w:rFonts w:hint="cs"/>
          <w:rtl/>
        </w:rPr>
        <w:t>בי' הרשב"ם ורבינו יונה והעיטור ור"ח דעירוי מכ"ר דינו ככ"ש ומותר לערות על תרנגולת בדמה</w:t>
      </w:r>
      <w:bookmarkEnd w:id="2124"/>
    </w:p>
    <w:p w14:paraId="5DC2A32A" w14:textId="6F9AF805" w:rsidR="00DE3E3E" w:rsidRDefault="00DE3E3E" w:rsidP="001A726C">
      <w:pPr>
        <w:pStyle w:val="a3"/>
        <w:numPr>
          <w:ilvl w:val="0"/>
          <w:numId w:val="44"/>
        </w:numPr>
        <w:rPr>
          <w:rtl/>
        </w:rPr>
      </w:pPr>
      <w:bookmarkStart w:id="2125" w:name="_Ref114501524"/>
      <w:r>
        <w:rPr>
          <w:rFonts w:hint="cs"/>
          <w:rtl/>
        </w:rPr>
        <w:t xml:space="preserve">כתבו </w:t>
      </w:r>
      <w:r w:rsidRPr="004E7633">
        <w:rPr>
          <w:rStyle w:val="aff5"/>
          <w:rFonts w:hint="cs"/>
          <w:rtl/>
        </w:rPr>
        <w:t>התוס' בסוגיין</w:t>
      </w:r>
      <w:r>
        <w:rPr>
          <w:rFonts w:hint="cs"/>
          <w:rtl/>
        </w:rPr>
        <w:t xml:space="preserve"> </w:t>
      </w:r>
      <w:r w:rsidRPr="001A726C">
        <w:rPr>
          <w:rStyle w:val="af3"/>
          <w:rFonts w:eastAsia="Guttman Hodes" w:hint="cs"/>
          <w:rtl/>
        </w:rPr>
        <w:t>(ד"ה אבל)</w:t>
      </w:r>
      <w:r>
        <w:rPr>
          <w:rFonts w:hint="cs"/>
          <w:rtl/>
        </w:rPr>
        <w:t xml:space="preserve"> </w:t>
      </w:r>
      <w:r w:rsidRPr="004E7633">
        <w:rPr>
          <w:rStyle w:val="aff5"/>
          <w:rFonts w:hint="cs"/>
          <w:rtl/>
        </w:rPr>
        <w:t>ורשב"ם בתוס' בזבחים</w:t>
      </w:r>
      <w:r>
        <w:rPr>
          <w:rFonts w:hint="cs"/>
          <w:rtl/>
        </w:rPr>
        <w:t xml:space="preserve"> </w:t>
      </w:r>
      <w:r w:rsidRPr="001A726C">
        <w:rPr>
          <w:rStyle w:val="af3"/>
          <w:rFonts w:eastAsia="Guttman Hodes" w:hint="cs"/>
          <w:rtl/>
        </w:rPr>
        <w:t xml:space="preserve">(צה: ד"ה עירה) </w:t>
      </w:r>
      <w:r>
        <w:rPr>
          <w:rFonts w:hint="cs"/>
          <w:rtl/>
        </w:rPr>
        <w:t xml:space="preserve">דעירוי מכלי ראשון, דינו ככלי שני, וכ"כ </w:t>
      </w:r>
      <w:r w:rsidRPr="00686460">
        <w:rPr>
          <w:rStyle w:val="aff5"/>
          <w:rFonts w:hint="cs"/>
          <w:rtl/>
        </w:rPr>
        <w:t>רבינו יונה</w:t>
      </w:r>
      <w:r>
        <w:rPr>
          <w:rFonts w:hint="cs"/>
          <w:rtl/>
        </w:rPr>
        <w:t xml:space="preserve"> </w:t>
      </w:r>
      <w:r w:rsidRPr="001A726C">
        <w:rPr>
          <w:rStyle w:val="af3"/>
          <w:rFonts w:eastAsia="Guttman Hodes" w:hint="cs"/>
          <w:rtl/>
        </w:rPr>
        <w:t xml:space="preserve">(עי' אות </w:t>
      </w:r>
      <w:r w:rsidRPr="001A726C">
        <w:rPr>
          <w:rStyle w:val="af3"/>
          <w:rFonts w:eastAsia="Guttman Hodes"/>
          <w:rtl/>
        </w:rPr>
        <w:fldChar w:fldCharType="begin"/>
      </w:r>
      <w:r w:rsidRPr="001A726C">
        <w:rPr>
          <w:rStyle w:val="af3"/>
          <w:rFonts w:eastAsia="Guttman Hodes"/>
          <w:rtl/>
        </w:rPr>
        <w:instrText xml:space="preserve"> </w:instrText>
      </w:r>
      <w:r w:rsidRPr="001A726C">
        <w:rPr>
          <w:rStyle w:val="af3"/>
          <w:rFonts w:eastAsia="Guttman Hodes" w:hint="cs"/>
        </w:rPr>
        <w:instrText>REF</w:instrText>
      </w:r>
      <w:r w:rsidRPr="001A726C">
        <w:rPr>
          <w:rStyle w:val="af3"/>
          <w:rFonts w:eastAsia="Guttman Hodes" w:hint="cs"/>
          <w:rtl/>
        </w:rPr>
        <w:instrText xml:space="preserve"> _</w:instrText>
      </w:r>
      <w:r w:rsidRPr="001A726C">
        <w:rPr>
          <w:rStyle w:val="af3"/>
          <w:rFonts w:eastAsia="Guttman Hodes" w:hint="cs"/>
        </w:rPr>
        <w:instrText>Ref114502242 \r \h</w:instrText>
      </w:r>
      <w:r w:rsidRPr="001A726C">
        <w:rPr>
          <w:rStyle w:val="af3"/>
          <w:rFonts w:eastAsia="Guttman Hodes"/>
          <w:rtl/>
        </w:rPr>
        <w:instrText xml:space="preserve"> </w:instrText>
      </w:r>
      <w:r w:rsidRPr="00460513">
        <w:rPr>
          <w:rStyle w:val="af3"/>
          <w:rFonts w:eastAsia="Guttman Hodes"/>
          <w:rtl/>
        </w:rPr>
      </w:r>
      <w:r w:rsidRPr="001A726C">
        <w:rPr>
          <w:rStyle w:val="af3"/>
          <w:rFonts w:eastAsia="Guttman Hodes"/>
          <w:rtl/>
        </w:rPr>
        <w:fldChar w:fldCharType="separate"/>
      </w:r>
      <w:r w:rsidR="004F6F15">
        <w:rPr>
          <w:rStyle w:val="af3"/>
          <w:rFonts w:eastAsia="Guttman Hodes"/>
          <w:cs/>
        </w:rPr>
        <w:t>‎</w:t>
      </w:r>
      <w:r w:rsidR="004F6F15">
        <w:rPr>
          <w:rStyle w:val="af3"/>
          <w:rFonts w:eastAsia="Guttman Hodes"/>
          <w:rtl/>
        </w:rPr>
        <w:t>ח)</w:t>
      </w:r>
      <w:r w:rsidRPr="001A726C">
        <w:rPr>
          <w:rStyle w:val="af3"/>
          <w:rFonts w:eastAsia="Guttman Hodes"/>
          <w:rtl/>
        </w:rPr>
        <w:fldChar w:fldCharType="end"/>
      </w:r>
      <w:r>
        <w:rPr>
          <w:rFonts w:hint="cs"/>
          <w:rtl/>
        </w:rPr>
        <w:t xml:space="preserve"> </w:t>
      </w:r>
      <w:r w:rsidRPr="00686460">
        <w:rPr>
          <w:rStyle w:val="aff5"/>
          <w:rFonts w:hint="cs"/>
          <w:rtl/>
        </w:rPr>
        <w:t>והעיטור</w:t>
      </w:r>
      <w:r>
        <w:rPr>
          <w:rFonts w:hint="cs"/>
          <w:rtl/>
        </w:rPr>
        <w:t xml:space="preserve"> </w:t>
      </w:r>
      <w:r w:rsidRPr="001A726C">
        <w:rPr>
          <w:rStyle w:val="af3"/>
          <w:rFonts w:eastAsia="Guttman Hodes" w:hint="cs"/>
          <w:rtl/>
        </w:rPr>
        <w:t xml:space="preserve">(עי' אות </w:t>
      </w:r>
      <w:r w:rsidRPr="001A726C">
        <w:rPr>
          <w:rStyle w:val="af3"/>
          <w:rFonts w:eastAsia="Guttman Hodes"/>
          <w:rtl/>
        </w:rPr>
        <w:fldChar w:fldCharType="begin"/>
      </w:r>
      <w:r w:rsidRPr="001A726C">
        <w:rPr>
          <w:rStyle w:val="af3"/>
          <w:rFonts w:eastAsia="Guttman Hodes"/>
          <w:rtl/>
        </w:rPr>
        <w:instrText xml:space="preserve"> </w:instrText>
      </w:r>
      <w:r w:rsidRPr="001A726C">
        <w:rPr>
          <w:rStyle w:val="af3"/>
          <w:rFonts w:eastAsia="Guttman Hodes" w:hint="cs"/>
        </w:rPr>
        <w:instrText>REF</w:instrText>
      </w:r>
      <w:r w:rsidRPr="001A726C">
        <w:rPr>
          <w:rStyle w:val="af3"/>
          <w:rFonts w:eastAsia="Guttman Hodes" w:hint="cs"/>
          <w:rtl/>
        </w:rPr>
        <w:instrText xml:space="preserve"> _</w:instrText>
      </w:r>
      <w:r w:rsidRPr="001A726C">
        <w:rPr>
          <w:rStyle w:val="af3"/>
          <w:rFonts w:eastAsia="Guttman Hodes" w:hint="cs"/>
        </w:rPr>
        <w:instrText>Ref114502250 \r \h</w:instrText>
      </w:r>
      <w:r w:rsidRPr="001A726C">
        <w:rPr>
          <w:rStyle w:val="af3"/>
          <w:rFonts w:eastAsia="Guttman Hodes"/>
          <w:rtl/>
        </w:rPr>
        <w:instrText xml:space="preserve"> </w:instrText>
      </w:r>
      <w:r w:rsidRPr="00460513">
        <w:rPr>
          <w:rStyle w:val="af3"/>
          <w:rFonts w:eastAsia="Guttman Hodes"/>
          <w:rtl/>
        </w:rPr>
      </w:r>
      <w:r w:rsidRPr="001A726C">
        <w:rPr>
          <w:rStyle w:val="af3"/>
          <w:rFonts w:eastAsia="Guttman Hodes"/>
          <w:rtl/>
        </w:rPr>
        <w:fldChar w:fldCharType="separate"/>
      </w:r>
      <w:r w:rsidR="004F6F15">
        <w:rPr>
          <w:rStyle w:val="af3"/>
          <w:rFonts w:eastAsia="Guttman Hodes"/>
          <w:cs/>
        </w:rPr>
        <w:t>‎</w:t>
      </w:r>
      <w:r w:rsidR="004F6F15">
        <w:rPr>
          <w:rStyle w:val="af3"/>
          <w:rFonts w:eastAsia="Guttman Hodes"/>
          <w:rtl/>
        </w:rPr>
        <w:t>י)</w:t>
      </w:r>
      <w:r w:rsidRPr="001A726C">
        <w:rPr>
          <w:rStyle w:val="af3"/>
          <w:rFonts w:eastAsia="Guttman Hodes"/>
          <w:rtl/>
        </w:rPr>
        <w:fldChar w:fldCharType="end"/>
      </w:r>
      <w:r>
        <w:rPr>
          <w:rFonts w:hint="cs"/>
          <w:rtl/>
        </w:rPr>
        <w:t xml:space="preserve"> </w:t>
      </w:r>
      <w:r>
        <w:rPr>
          <w:rStyle w:val="aff5"/>
          <w:rFonts w:hint="cs"/>
          <w:rtl/>
        </w:rPr>
        <w:t xml:space="preserve">והרשב"א </w:t>
      </w:r>
      <w:r w:rsidRPr="001A726C">
        <w:rPr>
          <w:rStyle w:val="af3"/>
          <w:rFonts w:eastAsia="Guttman Hodes" w:hint="cs"/>
          <w:rtl/>
        </w:rPr>
        <w:t xml:space="preserve">(עי' אות </w:t>
      </w:r>
      <w:r w:rsidRPr="001A726C">
        <w:rPr>
          <w:rStyle w:val="af3"/>
          <w:rFonts w:eastAsia="Guttman Hodes"/>
          <w:rtl/>
        </w:rPr>
        <w:fldChar w:fldCharType="begin"/>
      </w:r>
      <w:r w:rsidRPr="001A726C">
        <w:rPr>
          <w:rStyle w:val="af3"/>
          <w:rFonts w:eastAsia="Guttman Hodes"/>
          <w:rtl/>
        </w:rPr>
        <w:instrText xml:space="preserve"> </w:instrText>
      </w:r>
      <w:r w:rsidRPr="001A726C">
        <w:rPr>
          <w:rStyle w:val="af3"/>
          <w:rFonts w:eastAsia="Guttman Hodes" w:hint="cs"/>
        </w:rPr>
        <w:instrText>REF</w:instrText>
      </w:r>
      <w:r w:rsidRPr="001A726C">
        <w:rPr>
          <w:rStyle w:val="af3"/>
          <w:rFonts w:eastAsia="Guttman Hodes" w:hint="cs"/>
          <w:rtl/>
        </w:rPr>
        <w:instrText xml:space="preserve"> _</w:instrText>
      </w:r>
      <w:r w:rsidRPr="001A726C">
        <w:rPr>
          <w:rStyle w:val="af3"/>
          <w:rFonts w:eastAsia="Guttman Hodes" w:hint="cs"/>
        </w:rPr>
        <w:instrText>Ref114419811 \r \h</w:instrText>
      </w:r>
      <w:r w:rsidRPr="001A726C">
        <w:rPr>
          <w:rStyle w:val="af3"/>
          <w:rFonts w:eastAsia="Guttman Hodes"/>
          <w:rtl/>
        </w:rPr>
        <w:instrText xml:space="preserve"> </w:instrText>
      </w:r>
      <w:r w:rsidRPr="00460513">
        <w:rPr>
          <w:rStyle w:val="af3"/>
          <w:rFonts w:eastAsia="Guttman Hodes"/>
          <w:rtl/>
        </w:rPr>
      </w:r>
      <w:r w:rsidRPr="001A726C">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1A726C">
        <w:rPr>
          <w:rStyle w:val="af3"/>
          <w:rFonts w:eastAsia="Guttman Hodes"/>
          <w:rtl/>
        </w:rPr>
        <w:fldChar w:fldCharType="end"/>
      </w:r>
      <w:r>
        <w:rPr>
          <w:rStyle w:val="aff5"/>
          <w:rFonts w:hint="cs"/>
          <w:rtl/>
        </w:rPr>
        <w:t xml:space="preserve"> בשם ר"ח</w:t>
      </w:r>
      <w:r>
        <w:rPr>
          <w:rFonts w:hint="cs"/>
          <w:rtl/>
        </w:rPr>
        <w:t xml:space="preserve">, וכתב </w:t>
      </w:r>
      <w:r w:rsidRPr="00B06AC9">
        <w:rPr>
          <w:rStyle w:val="aff5"/>
          <w:rFonts w:hint="cs"/>
          <w:rtl/>
        </w:rPr>
        <w:t>המ"מ</w:t>
      </w:r>
      <w:r>
        <w:rPr>
          <w:rFonts w:hint="cs"/>
          <w:rtl/>
        </w:rPr>
        <w:t xml:space="preserve"> </w:t>
      </w:r>
      <w:r w:rsidRPr="001A726C">
        <w:rPr>
          <w:rStyle w:val="af3"/>
          <w:rFonts w:eastAsia="Guttman Hodes" w:hint="cs"/>
          <w:rtl/>
        </w:rPr>
        <w:t xml:space="preserve">(עי' אות </w:t>
      </w:r>
      <w:r w:rsidRPr="001A726C">
        <w:rPr>
          <w:rStyle w:val="af3"/>
          <w:rFonts w:eastAsia="Guttman Hodes"/>
          <w:rtl/>
        </w:rPr>
        <w:fldChar w:fldCharType="begin"/>
      </w:r>
      <w:r w:rsidRPr="001A726C">
        <w:rPr>
          <w:rStyle w:val="af3"/>
          <w:rFonts w:eastAsia="Guttman Hodes"/>
          <w:rtl/>
        </w:rPr>
        <w:instrText xml:space="preserve"> </w:instrText>
      </w:r>
      <w:r w:rsidRPr="001A726C">
        <w:rPr>
          <w:rStyle w:val="af3"/>
          <w:rFonts w:eastAsia="Guttman Hodes" w:hint="cs"/>
        </w:rPr>
        <w:instrText>REF</w:instrText>
      </w:r>
      <w:r w:rsidRPr="001A726C">
        <w:rPr>
          <w:rStyle w:val="af3"/>
          <w:rFonts w:eastAsia="Guttman Hodes" w:hint="cs"/>
          <w:rtl/>
        </w:rPr>
        <w:instrText xml:space="preserve"> _</w:instrText>
      </w:r>
      <w:r w:rsidRPr="001A726C">
        <w:rPr>
          <w:rStyle w:val="af3"/>
          <w:rFonts w:eastAsia="Guttman Hodes" w:hint="cs"/>
        </w:rPr>
        <w:instrText>Ref114590536 \r \h</w:instrText>
      </w:r>
      <w:r w:rsidRPr="001A726C">
        <w:rPr>
          <w:rStyle w:val="af3"/>
          <w:rFonts w:eastAsia="Guttman Hodes"/>
          <w:rtl/>
        </w:rPr>
        <w:instrText xml:space="preserve"> </w:instrText>
      </w:r>
      <w:r w:rsidRPr="00FE1863">
        <w:rPr>
          <w:rStyle w:val="af3"/>
          <w:rFonts w:eastAsia="Guttman Hodes"/>
          <w:rtl/>
        </w:rPr>
      </w:r>
      <w:r w:rsidRPr="001A726C">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1A726C">
        <w:rPr>
          <w:rStyle w:val="af3"/>
          <w:rFonts w:eastAsia="Guttman Hodes"/>
          <w:rtl/>
        </w:rPr>
        <w:fldChar w:fldCharType="end"/>
      </w:r>
      <w:r>
        <w:rPr>
          <w:rFonts w:hint="cs"/>
          <w:rtl/>
        </w:rPr>
        <w:t xml:space="preserve"> דכן דעת </w:t>
      </w:r>
      <w:r w:rsidRPr="00AE1E3E">
        <w:rPr>
          <w:rStyle w:val="aff5"/>
          <w:rFonts w:hint="cs"/>
          <w:rtl/>
        </w:rPr>
        <w:t>הרמב"ן</w:t>
      </w:r>
      <w:r w:rsidRPr="00DB799E">
        <w:rPr>
          <w:rFonts w:hint="cs"/>
          <w:rtl/>
        </w:rPr>
        <w:t xml:space="preserve"> </w:t>
      </w:r>
      <w:r w:rsidRPr="001A726C">
        <w:rPr>
          <w:rStyle w:val="af3"/>
          <w:rFonts w:eastAsia="Guttman Hodes" w:hint="cs"/>
          <w:rtl/>
        </w:rPr>
        <w:t xml:space="preserve">(עי' אות </w:t>
      </w:r>
      <w:r w:rsidRPr="001A726C">
        <w:rPr>
          <w:rStyle w:val="af3"/>
          <w:rFonts w:eastAsia="Guttman Hodes"/>
          <w:rtl/>
        </w:rPr>
        <w:fldChar w:fldCharType="begin"/>
      </w:r>
      <w:r w:rsidRPr="001A726C">
        <w:rPr>
          <w:rStyle w:val="af3"/>
          <w:rFonts w:eastAsia="Guttman Hodes"/>
          <w:rtl/>
        </w:rPr>
        <w:instrText xml:space="preserve"> </w:instrText>
      </w:r>
      <w:r w:rsidRPr="001A726C">
        <w:rPr>
          <w:rStyle w:val="af3"/>
          <w:rFonts w:eastAsia="Guttman Hodes" w:hint="cs"/>
        </w:rPr>
        <w:instrText>REF</w:instrText>
      </w:r>
      <w:r w:rsidRPr="001A726C">
        <w:rPr>
          <w:rStyle w:val="af3"/>
          <w:rFonts w:eastAsia="Guttman Hodes" w:hint="cs"/>
          <w:rtl/>
        </w:rPr>
        <w:instrText xml:space="preserve"> _</w:instrText>
      </w:r>
      <w:r w:rsidRPr="001A726C">
        <w:rPr>
          <w:rStyle w:val="af3"/>
          <w:rFonts w:eastAsia="Guttman Hodes" w:hint="cs"/>
        </w:rPr>
        <w:instrText>Ref114703231 \r \h</w:instrText>
      </w:r>
      <w:r w:rsidRPr="001A726C">
        <w:rPr>
          <w:rStyle w:val="af3"/>
          <w:rFonts w:eastAsia="Guttman Hodes"/>
          <w:rtl/>
        </w:rPr>
        <w:instrText xml:space="preserve"> </w:instrText>
      </w:r>
      <w:r w:rsidRPr="00DB799E">
        <w:rPr>
          <w:rStyle w:val="af3"/>
          <w:rFonts w:eastAsia="Guttman Hodes"/>
          <w:rtl/>
        </w:rPr>
      </w:r>
      <w:r w:rsidRPr="001A726C">
        <w:rPr>
          <w:rStyle w:val="af3"/>
          <w:rFonts w:eastAsia="Guttman Hodes"/>
          <w:rtl/>
        </w:rPr>
        <w:fldChar w:fldCharType="separate"/>
      </w:r>
      <w:r w:rsidR="004F6F15">
        <w:rPr>
          <w:rStyle w:val="af3"/>
          <w:rFonts w:eastAsia="Guttman Hodes"/>
          <w:cs/>
        </w:rPr>
        <w:t>‎</w:t>
      </w:r>
      <w:r w:rsidR="004F6F15">
        <w:rPr>
          <w:rStyle w:val="af3"/>
          <w:rFonts w:eastAsia="Guttman Hodes"/>
          <w:rtl/>
        </w:rPr>
        <w:t>פא)</w:t>
      </w:r>
      <w:r w:rsidRPr="001A726C">
        <w:rPr>
          <w:rStyle w:val="af3"/>
          <w:rFonts w:eastAsia="Guttman Hodes"/>
          <w:rtl/>
        </w:rPr>
        <w:fldChar w:fldCharType="end"/>
      </w:r>
      <w:r w:rsidRPr="00DB799E">
        <w:rPr>
          <w:rFonts w:hint="cs"/>
          <w:rtl/>
        </w:rPr>
        <w:t xml:space="preserve"> </w:t>
      </w:r>
      <w:r w:rsidRPr="00DB799E">
        <w:rPr>
          <w:rStyle w:val="aff5"/>
          <w:rFonts w:hint="cs"/>
          <w:rtl/>
        </w:rPr>
        <w:t>והרשב"א</w:t>
      </w:r>
      <w:r w:rsidRPr="00DB799E">
        <w:rPr>
          <w:rFonts w:hint="cs"/>
          <w:rtl/>
        </w:rPr>
        <w:t xml:space="preserve"> </w:t>
      </w:r>
      <w:r w:rsidRPr="001A726C">
        <w:rPr>
          <w:rStyle w:val="af3"/>
          <w:rFonts w:eastAsia="Guttman Hodes" w:hint="cs"/>
          <w:rtl/>
        </w:rPr>
        <w:t xml:space="preserve">(עי' אות </w:t>
      </w:r>
      <w:r w:rsidRPr="001A726C">
        <w:rPr>
          <w:rStyle w:val="af3"/>
          <w:rFonts w:eastAsia="Guttman Hodes"/>
          <w:rtl/>
        </w:rPr>
        <w:fldChar w:fldCharType="begin"/>
      </w:r>
      <w:r w:rsidRPr="001A726C">
        <w:rPr>
          <w:rStyle w:val="af3"/>
          <w:rFonts w:eastAsia="Guttman Hodes"/>
          <w:rtl/>
        </w:rPr>
        <w:instrText xml:space="preserve"> </w:instrText>
      </w:r>
      <w:r w:rsidRPr="001A726C">
        <w:rPr>
          <w:rStyle w:val="af3"/>
          <w:rFonts w:eastAsia="Guttman Hodes" w:hint="cs"/>
        </w:rPr>
        <w:instrText>REF</w:instrText>
      </w:r>
      <w:r w:rsidRPr="001A726C">
        <w:rPr>
          <w:rStyle w:val="af3"/>
          <w:rFonts w:eastAsia="Guttman Hodes" w:hint="cs"/>
          <w:rtl/>
        </w:rPr>
        <w:instrText xml:space="preserve"> _</w:instrText>
      </w:r>
      <w:r w:rsidRPr="001A726C">
        <w:rPr>
          <w:rStyle w:val="af3"/>
          <w:rFonts w:eastAsia="Guttman Hodes" w:hint="cs"/>
        </w:rPr>
        <w:instrText>Ref114703263 \r \h</w:instrText>
      </w:r>
      <w:r w:rsidRPr="001A726C">
        <w:rPr>
          <w:rStyle w:val="af3"/>
          <w:rFonts w:eastAsia="Guttman Hodes"/>
          <w:rtl/>
        </w:rPr>
        <w:instrText xml:space="preserve"> </w:instrText>
      </w:r>
      <w:r w:rsidRPr="00DB799E">
        <w:rPr>
          <w:rStyle w:val="af3"/>
          <w:rFonts w:eastAsia="Guttman Hodes"/>
          <w:rtl/>
        </w:rPr>
      </w:r>
      <w:r w:rsidRPr="001A726C">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1A726C">
        <w:rPr>
          <w:rStyle w:val="af3"/>
          <w:rFonts w:eastAsia="Guttman Hodes"/>
          <w:rtl/>
        </w:rPr>
        <w:fldChar w:fldCharType="end"/>
      </w:r>
      <w:r>
        <w:rPr>
          <w:rFonts w:hint="cs"/>
          <w:rtl/>
        </w:rPr>
        <w:t>,</w:t>
      </w:r>
      <w:r w:rsidRPr="00DB799E">
        <w:rPr>
          <w:rFonts w:hint="cs"/>
          <w:rtl/>
        </w:rPr>
        <w:t xml:space="preserve"> </w:t>
      </w:r>
      <w:r>
        <w:rPr>
          <w:rFonts w:hint="cs"/>
          <w:rtl/>
        </w:rPr>
        <w:t xml:space="preserve">וכתב </w:t>
      </w:r>
      <w:r w:rsidRPr="00AA2F14">
        <w:rPr>
          <w:rStyle w:val="aff5"/>
          <w:rFonts w:hint="cs"/>
          <w:rtl/>
        </w:rPr>
        <w:t>הרשב"ם</w:t>
      </w:r>
      <w:r>
        <w:rPr>
          <w:rFonts w:hint="cs"/>
          <w:rtl/>
        </w:rPr>
        <w:t xml:space="preserve"> </w:t>
      </w:r>
      <w:r w:rsidRPr="004E7633">
        <w:rPr>
          <w:rStyle w:val="aff5"/>
          <w:rFonts w:hint="cs"/>
          <w:rtl/>
        </w:rPr>
        <w:t>בתוס' בזבחים</w:t>
      </w:r>
      <w:r>
        <w:rPr>
          <w:rFonts w:hint="cs"/>
          <w:rtl/>
        </w:rPr>
        <w:t xml:space="preserve"> דלכן מותר לערות רותחין מכלי ראשון</w:t>
      </w:r>
      <w:r w:rsidRPr="00BA7B2A">
        <w:rPr>
          <w:rFonts w:hint="cs"/>
          <w:rtl/>
        </w:rPr>
        <w:t xml:space="preserve"> </w:t>
      </w:r>
      <w:r>
        <w:rPr>
          <w:rFonts w:hint="cs"/>
          <w:rtl/>
        </w:rPr>
        <w:t xml:space="preserve">על תרנגולת, בשביל למולגה. </w:t>
      </w:r>
      <w:r w:rsidRPr="00072216">
        <w:rPr>
          <w:rStyle w:val="af0"/>
          <w:rFonts w:hint="cs"/>
          <w:rtl/>
        </w:rPr>
        <w:t>[אעפ"י דהדם מתבשל בתוכה, כיון דעירוי דינו ככלי שני שאינו מבשל</w:t>
      </w:r>
      <w:r>
        <w:rPr>
          <w:rStyle w:val="af0"/>
          <w:rFonts w:hint="cs"/>
          <w:rtl/>
        </w:rPr>
        <w:t xml:space="preserve">, ועי' במ"ש בזה </w:t>
      </w:r>
      <w:r>
        <w:rPr>
          <w:rStyle w:val="affa"/>
          <w:rFonts w:hint="cs"/>
          <w:rtl/>
        </w:rPr>
        <w:t>ב</w:t>
      </w:r>
      <w:r w:rsidRPr="008F6215">
        <w:rPr>
          <w:rStyle w:val="affa"/>
          <w:rFonts w:hint="cs"/>
          <w:rtl/>
        </w:rPr>
        <w:t>ארוך מש"ך</w:t>
      </w:r>
      <w:r>
        <w:rPr>
          <w:rStyle w:val="af0"/>
          <w:rFonts w:hint="cs"/>
          <w:rtl/>
        </w:rPr>
        <w:t xml:space="preserve"> </w:t>
      </w:r>
      <w:r w:rsidRPr="008F6215">
        <w:rPr>
          <w:rStyle w:val="aff1"/>
          <w:rFonts w:hint="cs"/>
          <w:rtl/>
        </w:rPr>
        <w:t xml:space="preserve">(עי' אות </w:t>
      </w:r>
      <w:r w:rsidRPr="008F6215">
        <w:rPr>
          <w:rStyle w:val="aff1"/>
          <w:rtl/>
        </w:rPr>
        <w:fldChar w:fldCharType="begin"/>
      </w:r>
      <w:r w:rsidRPr="008F6215">
        <w:rPr>
          <w:rStyle w:val="aff1"/>
          <w:rtl/>
        </w:rPr>
        <w:instrText xml:space="preserve"> </w:instrText>
      </w:r>
      <w:r w:rsidRPr="008F6215">
        <w:rPr>
          <w:rStyle w:val="aff1"/>
          <w:rFonts w:hint="cs"/>
        </w:rPr>
        <w:instrText>REF</w:instrText>
      </w:r>
      <w:r w:rsidRPr="008F6215">
        <w:rPr>
          <w:rStyle w:val="aff1"/>
          <w:rFonts w:hint="cs"/>
          <w:rtl/>
        </w:rPr>
        <w:instrText xml:space="preserve"> _</w:instrText>
      </w:r>
      <w:r w:rsidRPr="008F6215">
        <w:rPr>
          <w:rStyle w:val="aff1"/>
          <w:rFonts w:hint="cs"/>
        </w:rPr>
        <w:instrText>Ref114520163 \r \h</w:instrText>
      </w:r>
      <w:r w:rsidRPr="008F6215">
        <w:rPr>
          <w:rStyle w:val="aff1"/>
          <w:rtl/>
        </w:rPr>
        <w:instrText xml:space="preserve"> </w:instrText>
      </w:r>
      <w:r w:rsidRPr="008F6215">
        <w:rPr>
          <w:rStyle w:val="aff1"/>
          <w:rtl/>
        </w:rPr>
      </w:r>
      <w:r w:rsidRPr="008F6215">
        <w:rPr>
          <w:rStyle w:val="aff1"/>
          <w:rtl/>
        </w:rPr>
        <w:fldChar w:fldCharType="separate"/>
      </w:r>
      <w:r w:rsidR="004F6F15">
        <w:rPr>
          <w:rStyle w:val="aff1"/>
          <w:cs/>
        </w:rPr>
        <w:t>‎</w:t>
      </w:r>
      <w:r w:rsidR="004F6F15">
        <w:rPr>
          <w:rStyle w:val="aff1"/>
          <w:rtl/>
        </w:rPr>
        <w:t>מ)</w:t>
      </w:r>
      <w:r w:rsidRPr="008F6215">
        <w:rPr>
          <w:rStyle w:val="aff1"/>
          <w:rtl/>
        </w:rPr>
        <w:fldChar w:fldCharType="end"/>
      </w:r>
      <w:r w:rsidRPr="00072216">
        <w:rPr>
          <w:rStyle w:val="af0"/>
          <w:rFonts w:hint="cs"/>
          <w:rtl/>
        </w:rPr>
        <w:t>].</w:t>
      </w:r>
      <w:bookmarkEnd w:id="2125"/>
    </w:p>
    <w:p w14:paraId="0EFA5E59" w14:textId="77777777" w:rsidR="00DE3E3E" w:rsidRDefault="00DE3E3E" w:rsidP="00DE3E3E">
      <w:pPr>
        <w:pStyle w:val="1"/>
        <w:rPr>
          <w:rtl/>
        </w:rPr>
      </w:pPr>
      <w:bookmarkStart w:id="2126" w:name="_Toc114699092"/>
      <w:r>
        <w:rPr>
          <w:rFonts w:hint="cs"/>
          <w:rtl/>
        </w:rPr>
        <w:t>בי' החוו"ד ברשב"ם דבעירוי שיצא מדפנות כ"ר התתאה גבר</w:t>
      </w:r>
      <w:bookmarkEnd w:id="2126"/>
    </w:p>
    <w:p w14:paraId="360238E0" w14:textId="77777777" w:rsidR="00DE3E3E" w:rsidRDefault="00DE3E3E" w:rsidP="00DE3E3E">
      <w:pPr>
        <w:pStyle w:val="a8"/>
        <w:rPr>
          <w:rtl/>
        </w:rPr>
      </w:pPr>
      <w:bookmarkStart w:id="2127" w:name="_Toc114699093"/>
      <w:r>
        <w:rPr>
          <w:rFonts w:hint="cs"/>
          <w:rtl/>
        </w:rPr>
        <w:t>בי' החוו"ד ברשב"ם דכיון דהעירוי יצא מהדפנות המחממות של הכ"ר לכן בכח התתאה לצננו</w:t>
      </w:r>
      <w:bookmarkEnd w:id="2127"/>
    </w:p>
    <w:p w14:paraId="0E4CBA3A" w14:textId="6BFFE23B" w:rsidR="00DE3E3E" w:rsidRPr="00C175CE" w:rsidRDefault="00DE3E3E" w:rsidP="001A726C">
      <w:pPr>
        <w:pStyle w:val="a3"/>
        <w:rPr>
          <w:rStyle w:val="af0"/>
          <w:rtl/>
        </w:rPr>
      </w:pPr>
      <w:bookmarkStart w:id="2128" w:name="_Ref114566968"/>
      <w:r>
        <w:rPr>
          <w:rFonts w:hint="cs"/>
          <w:rtl/>
        </w:rPr>
        <w:t xml:space="preserve">כתב </w:t>
      </w:r>
      <w:r w:rsidRPr="003C15A1">
        <w:rPr>
          <w:rStyle w:val="aff5"/>
          <w:rFonts w:hint="cs"/>
          <w:rtl/>
        </w:rPr>
        <w:t>החוו"ד</w:t>
      </w:r>
      <w:r w:rsidRPr="00CE7272">
        <w:rPr>
          <w:rStyle w:val="aff5"/>
          <w:rFonts w:hint="cs"/>
          <w:rtl/>
        </w:rPr>
        <w:t xml:space="preserve"> </w:t>
      </w:r>
      <w:r w:rsidRPr="003C15A1">
        <w:rPr>
          <w:rStyle w:val="af3"/>
          <w:rFonts w:eastAsia="Guttman Hodes" w:hint="cs"/>
          <w:rtl/>
        </w:rPr>
        <w:t>(סי' צ"א סק"ה)</w:t>
      </w:r>
      <w:r>
        <w:rPr>
          <w:rStyle w:val="af3"/>
          <w:rFonts w:eastAsia="Guttman Hodes" w:hint="cs"/>
          <w:rtl/>
        </w:rPr>
        <w:t xml:space="preserve"> </w:t>
      </w:r>
      <w:r>
        <w:rPr>
          <w:rFonts w:hint="cs"/>
          <w:rtl/>
        </w:rPr>
        <w:t xml:space="preserve">דהכלי ראשון עצמו לעולם אינו מתקרר מתתאה, ואף בהניחו ע"ג דבר צונן הוא נשאר חם כדביארו </w:t>
      </w:r>
      <w:r w:rsidRPr="008B2BE7">
        <w:rPr>
          <w:rStyle w:val="aff5"/>
          <w:rFonts w:hint="cs"/>
          <w:rtl/>
        </w:rPr>
        <w:t>התוס' לעיל</w:t>
      </w:r>
      <w:r w:rsidRPr="008B2BE7">
        <w:rPr>
          <w:rFonts w:hint="cs"/>
          <w:rtl/>
        </w:rPr>
        <w:t xml:space="preserve"> </w:t>
      </w:r>
      <w:r w:rsidRPr="00C175CE">
        <w:rPr>
          <w:rStyle w:val="af3"/>
          <w:rFonts w:eastAsia="Guttman Hodes" w:hint="cs"/>
          <w:rtl/>
        </w:rPr>
        <w:t>(ד"ה וש"מ, הובא בסימן ז' אות י"ד)</w:t>
      </w:r>
      <w:r>
        <w:rPr>
          <w:rFonts w:hint="cs"/>
          <w:rtl/>
        </w:rPr>
        <w:t xml:space="preserve">, דכיון שהכלי עמד ע"ג האש, הדפנות שלו חמין, ונשאר בו חום להרבה זמן, וביאר </w:t>
      </w:r>
      <w:r w:rsidRPr="00C175CE">
        <w:rPr>
          <w:rStyle w:val="aff5"/>
          <w:rtl/>
        </w:rPr>
        <w:t>החוו"ד</w:t>
      </w:r>
      <w:r w:rsidRPr="00C175CE">
        <w:rPr>
          <w:rtl/>
        </w:rPr>
        <w:t xml:space="preserve"> </w:t>
      </w:r>
      <w:r>
        <w:rPr>
          <w:rFonts w:hint="cs"/>
          <w:rtl/>
        </w:rPr>
        <w:t xml:space="preserve">דכיון דדפנותיו חמין אין בכח התתאה לקררו, וביאר </w:t>
      </w:r>
      <w:r w:rsidRPr="003C15A1">
        <w:rPr>
          <w:rStyle w:val="aff5"/>
          <w:rFonts w:hint="cs"/>
          <w:rtl/>
        </w:rPr>
        <w:t>החוו"ד</w:t>
      </w:r>
      <w:r>
        <w:rPr>
          <w:rFonts w:hint="cs"/>
          <w:rtl/>
        </w:rPr>
        <w:t xml:space="preserve"> דלכן ביאר </w:t>
      </w:r>
      <w:r w:rsidRPr="003C15A1">
        <w:rPr>
          <w:rStyle w:val="aff5"/>
          <w:rFonts w:hint="cs"/>
          <w:rtl/>
        </w:rPr>
        <w:t>הרשב"ם</w:t>
      </w:r>
      <w:r>
        <w:rPr>
          <w:rFonts w:hint="cs"/>
          <w:rtl/>
        </w:rPr>
        <w:t xml:space="preserve"> </w:t>
      </w:r>
      <w:r w:rsidRPr="003C15A1">
        <w:rPr>
          <w:rStyle w:val="af3"/>
          <w:rFonts w:eastAsia="Guttman Hodes" w:hint="cs"/>
          <w:rtl/>
        </w:rPr>
        <w:t xml:space="preserve">(עי' אות </w:t>
      </w:r>
      <w:r w:rsidRPr="003C15A1">
        <w:rPr>
          <w:rStyle w:val="af3"/>
          <w:rFonts w:eastAsia="Guttman Hodes"/>
          <w:rtl/>
        </w:rPr>
        <w:fldChar w:fldCharType="begin"/>
      </w:r>
      <w:r w:rsidRPr="003C15A1">
        <w:rPr>
          <w:rStyle w:val="af3"/>
          <w:rFonts w:eastAsia="Guttman Hodes"/>
          <w:rtl/>
        </w:rPr>
        <w:instrText xml:space="preserve"> </w:instrText>
      </w:r>
      <w:r w:rsidRPr="003C15A1">
        <w:rPr>
          <w:rStyle w:val="af3"/>
          <w:rFonts w:eastAsia="Guttman Hodes" w:hint="cs"/>
        </w:rPr>
        <w:instrText>REF</w:instrText>
      </w:r>
      <w:r w:rsidRPr="003C15A1">
        <w:rPr>
          <w:rStyle w:val="af3"/>
          <w:rFonts w:eastAsia="Guttman Hodes" w:hint="cs"/>
          <w:rtl/>
        </w:rPr>
        <w:instrText xml:space="preserve"> _</w:instrText>
      </w:r>
      <w:r w:rsidRPr="003C15A1">
        <w:rPr>
          <w:rStyle w:val="af3"/>
          <w:rFonts w:eastAsia="Guttman Hodes" w:hint="cs"/>
        </w:rPr>
        <w:instrText>Ref114501524 \r \h</w:instrText>
      </w:r>
      <w:r w:rsidRPr="003C15A1">
        <w:rPr>
          <w:rStyle w:val="af3"/>
          <w:rFonts w:eastAsia="Guttman Hodes"/>
          <w:rtl/>
        </w:rPr>
        <w:instrText xml:space="preserve"> </w:instrText>
      </w:r>
      <w:r w:rsidRPr="003C15A1">
        <w:rPr>
          <w:rStyle w:val="af3"/>
          <w:rFonts w:eastAsia="Guttman Hodes"/>
          <w:rtl/>
        </w:rPr>
      </w:r>
      <w:r w:rsidRPr="003C15A1">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3C15A1">
        <w:rPr>
          <w:rStyle w:val="af3"/>
          <w:rFonts w:eastAsia="Guttman Hodes"/>
          <w:rtl/>
        </w:rPr>
        <w:fldChar w:fldCharType="end"/>
      </w:r>
      <w:r>
        <w:rPr>
          <w:rFonts w:hint="cs"/>
          <w:rtl/>
        </w:rPr>
        <w:t xml:space="preserve"> דעירוי ככלי שני, הוא כיון שהעירוי יצא מהדפנות של הכלי ראשון, בכח התתאה לקררו, ועי' במ"ש </w:t>
      </w:r>
      <w:r w:rsidRPr="003C15A1">
        <w:rPr>
          <w:rStyle w:val="aff5"/>
          <w:rFonts w:hint="cs"/>
          <w:rtl/>
        </w:rPr>
        <w:t>החוו"ד</w:t>
      </w:r>
      <w:r>
        <w:rPr>
          <w:rFonts w:hint="cs"/>
          <w:rtl/>
        </w:rPr>
        <w:t xml:space="preserve"> </w:t>
      </w:r>
      <w:r w:rsidRPr="003C15A1">
        <w:rPr>
          <w:rStyle w:val="af3"/>
          <w:rFonts w:eastAsia="Guttman Hodes" w:hint="cs"/>
          <w:rtl/>
        </w:rPr>
        <w:t xml:space="preserve">(עי' אות </w:t>
      </w:r>
      <w:r w:rsidRPr="003C15A1">
        <w:rPr>
          <w:rStyle w:val="af3"/>
          <w:rFonts w:eastAsia="Guttman Hodes"/>
          <w:rtl/>
        </w:rPr>
        <w:fldChar w:fldCharType="begin"/>
      </w:r>
      <w:r w:rsidRPr="003C15A1">
        <w:rPr>
          <w:rStyle w:val="af3"/>
          <w:rFonts w:eastAsia="Guttman Hodes"/>
          <w:rtl/>
        </w:rPr>
        <w:instrText xml:space="preserve"> </w:instrText>
      </w:r>
      <w:r w:rsidRPr="003C15A1">
        <w:rPr>
          <w:rStyle w:val="af3"/>
          <w:rFonts w:eastAsia="Guttman Hodes" w:hint="cs"/>
        </w:rPr>
        <w:instrText>REF</w:instrText>
      </w:r>
      <w:r w:rsidRPr="003C15A1">
        <w:rPr>
          <w:rStyle w:val="af3"/>
          <w:rFonts w:eastAsia="Guttman Hodes" w:hint="cs"/>
          <w:rtl/>
        </w:rPr>
        <w:instrText xml:space="preserve"> _</w:instrText>
      </w:r>
      <w:r w:rsidRPr="003C15A1">
        <w:rPr>
          <w:rStyle w:val="af3"/>
          <w:rFonts w:eastAsia="Guttman Hodes" w:hint="cs"/>
        </w:rPr>
        <w:instrText>Ref114567152 \r \h</w:instrText>
      </w:r>
      <w:r w:rsidRPr="003C15A1">
        <w:rPr>
          <w:rStyle w:val="af3"/>
          <w:rFonts w:eastAsia="Guttman Hodes"/>
          <w:rtl/>
        </w:rPr>
        <w:instrText xml:space="preserve"> </w:instrText>
      </w:r>
      <w:r w:rsidRPr="003C15A1">
        <w:rPr>
          <w:rStyle w:val="af3"/>
          <w:rFonts w:eastAsia="Guttman Hodes"/>
          <w:rtl/>
        </w:rPr>
      </w:r>
      <w:r w:rsidRPr="003C15A1">
        <w:rPr>
          <w:rStyle w:val="af3"/>
          <w:rFonts w:eastAsia="Guttman Hodes"/>
          <w:rtl/>
        </w:rPr>
        <w:fldChar w:fldCharType="separate"/>
      </w:r>
      <w:r w:rsidR="004F6F15">
        <w:rPr>
          <w:rStyle w:val="af3"/>
          <w:rFonts w:eastAsia="Guttman Hodes"/>
          <w:cs/>
        </w:rPr>
        <w:t>‎</w:t>
      </w:r>
      <w:r w:rsidR="004F6F15">
        <w:rPr>
          <w:rStyle w:val="af3"/>
          <w:rFonts w:eastAsia="Guttman Hodes"/>
          <w:rtl/>
        </w:rPr>
        <w:t>מה)</w:t>
      </w:r>
      <w:r w:rsidRPr="003C15A1">
        <w:rPr>
          <w:rStyle w:val="af3"/>
          <w:rFonts w:eastAsia="Guttman Hodes"/>
          <w:rtl/>
        </w:rPr>
        <w:fldChar w:fldCharType="end"/>
      </w:r>
      <w:r>
        <w:rPr>
          <w:rFonts w:hint="cs"/>
          <w:rtl/>
        </w:rPr>
        <w:t xml:space="preserve"> דבזה גופא פליג </w:t>
      </w:r>
      <w:r w:rsidRPr="003C15A1">
        <w:rPr>
          <w:rStyle w:val="aff5"/>
          <w:rFonts w:hint="cs"/>
          <w:rtl/>
        </w:rPr>
        <w:t>ר"ת</w:t>
      </w:r>
      <w:r>
        <w:rPr>
          <w:rFonts w:hint="cs"/>
          <w:rtl/>
        </w:rPr>
        <w:t xml:space="preserve"> </w:t>
      </w:r>
      <w:r w:rsidRPr="003C15A1">
        <w:rPr>
          <w:rStyle w:val="af3"/>
          <w:rFonts w:eastAsia="Guttman Hodes" w:hint="cs"/>
          <w:rtl/>
        </w:rPr>
        <w:t xml:space="preserve">(עי' אות </w:t>
      </w:r>
      <w:r w:rsidRPr="003C15A1">
        <w:rPr>
          <w:rStyle w:val="af3"/>
          <w:rFonts w:eastAsia="Guttman Hodes"/>
          <w:rtl/>
        </w:rPr>
        <w:fldChar w:fldCharType="begin"/>
      </w:r>
      <w:r w:rsidRPr="003C15A1">
        <w:rPr>
          <w:rStyle w:val="af3"/>
          <w:rFonts w:eastAsia="Guttman Hodes"/>
          <w:rtl/>
        </w:rPr>
        <w:instrText xml:space="preserve"> </w:instrText>
      </w:r>
      <w:r w:rsidRPr="003C15A1">
        <w:rPr>
          <w:rStyle w:val="af3"/>
          <w:rFonts w:eastAsia="Guttman Hodes" w:hint="cs"/>
        </w:rPr>
        <w:instrText>REF</w:instrText>
      </w:r>
      <w:r w:rsidRPr="003C15A1">
        <w:rPr>
          <w:rStyle w:val="af3"/>
          <w:rFonts w:eastAsia="Guttman Hodes" w:hint="cs"/>
          <w:rtl/>
        </w:rPr>
        <w:instrText xml:space="preserve"> _</w:instrText>
      </w:r>
      <w:r w:rsidRPr="003C15A1">
        <w:rPr>
          <w:rStyle w:val="af3"/>
          <w:rFonts w:eastAsia="Guttman Hodes" w:hint="cs"/>
        </w:rPr>
        <w:instrText>Ref114392544 \r \h</w:instrText>
      </w:r>
      <w:r w:rsidRPr="003C15A1">
        <w:rPr>
          <w:rStyle w:val="af3"/>
          <w:rFonts w:eastAsia="Guttman Hodes"/>
          <w:rtl/>
        </w:rPr>
        <w:instrText xml:space="preserve"> </w:instrText>
      </w:r>
      <w:r w:rsidRPr="003C15A1">
        <w:rPr>
          <w:rStyle w:val="af3"/>
          <w:rFonts w:eastAsia="Guttman Hodes"/>
          <w:rtl/>
        </w:rPr>
      </w:r>
      <w:r w:rsidRPr="003C15A1">
        <w:rPr>
          <w:rStyle w:val="af3"/>
          <w:rFonts w:eastAsia="Guttman Hodes"/>
          <w:rtl/>
        </w:rPr>
        <w:fldChar w:fldCharType="separate"/>
      </w:r>
      <w:r w:rsidR="004F6F15">
        <w:rPr>
          <w:rStyle w:val="af3"/>
          <w:rFonts w:eastAsia="Guttman Hodes"/>
          <w:cs/>
        </w:rPr>
        <w:t>‎</w:t>
      </w:r>
      <w:r w:rsidR="004F6F15">
        <w:rPr>
          <w:rStyle w:val="af3"/>
          <w:rFonts w:eastAsia="Guttman Hodes"/>
          <w:rtl/>
        </w:rPr>
        <w:t>מג)</w:t>
      </w:r>
      <w:r w:rsidRPr="003C15A1">
        <w:rPr>
          <w:rStyle w:val="af3"/>
          <w:rFonts w:eastAsia="Guttman Hodes"/>
          <w:rtl/>
        </w:rPr>
        <w:fldChar w:fldCharType="end"/>
      </w:r>
      <w:r>
        <w:rPr>
          <w:rFonts w:hint="cs"/>
          <w:rtl/>
        </w:rPr>
        <w:t xml:space="preserve"> דס"ל דעירוי ככלי ראשון, כיון דהעירוי עדיין מחובר לדפנות של הכלי ראשון, אין בכח התתאה לקררו. </w:t>
      </w:r>
      <w:r w:rsidRPr="00C175CE">
        <w:rPr>
          <w:rStyle w:val="af0"/>
          <w:rFonts w:hint="cs"/>
          <w:rtl/>
        </w:rPr>
        <w:t xml:space="preserve">[וע"ע במ"ש </w:t>
      </w:r>
      <w:r w:rsidRPr="003C15A1">
        <w:rPr>
          <w:rStyle w:val="affa"/>
          <w:rFonts w:hint="cs"/>
          <w:rtl/>
        </w:rPr>
        <w:t>החוו"ד</w:t>
      </w:r>
      <w:r w:rsidRPr="00C175CE">
        <w:rPr>
          <w:rStyle w:val="af0"/>
          <w:rFonts w:hint="cs"/>
          <w:rtl/>
        </w:rPr>
        <w:t xml:space="preserve"> </w:t>
      </w:r>
      <w:r w:rsidRPr="003C15A1">
        <w:rPr>
          <w:rStyle w:val="aff1"/>
          <w:rFonts w:hint="cs"/>
          <w:rtl/>
        </w:rPr>
        <w:t>(סי' צ"ב סקכ"ז, הובא בסימן ז' אות קי"ד)</w:t>
      </w:r>
      <w:r w:rsidRPr="00C175CE">
        <w:rPr>
          <w:rStyle w:val="af0"/>
          <w:rFonts w:hint="cs"/>
          <w:rtl/>
        </w:rPr>
        <w:t xml:space="preserve"> במשמעות </w:t>
      </w:r>
      <w:r w:rsidRPr="003C15A1">
        <w:rPr>
          <w:rStyle w:val="affa"/>
          <w:rFonts w:hint="cs"/>
          <w:rtl/>
        </w:rPr>
        <w:t>התוס' לעיל</w:t>
      </w:r>
      <w:r w:rsidRPr="00C175CE">
        <w:rPr>
          <w:rStyle w:val="af0"/>
          <w:rFonts w:hint="cs"/>
          <w:rtl/>
        </w:rPr>
        <w:t xml:space="preserve"> אי דין כלי ראשון הוא מחמת דהדפנות מחממות אותו, או מחמת שאין לו דפנות שמקררות אותו].</w:t>
      </w:r>
      <w:bookmarkEnd w:id="2128"/>
    </w:p>
    <w:p w14:paraId="3090F62C" w14:textId="77777777" w:rsidR="00DE3E3E" w:rsidRPr="00831B9E" w:rsidRDefault="00DE3E3E" w:rsidP="00DE3E3E">
      <w:pPr>
        <w:pStyle w:val="1"/>
        <w:rPr>
          <w:rtl/>
        </w:rPr>
      </w:pPr>
      <w:bookmarkStart w:id="2129" w:name="_Toc114699094"/>
      <w:r>
        <w:rPr>
          <w:rFonts w:hint="cs"/>
          <w:rtl/>
        </w:rPr>
        <w:t>בי' האגל"ט ברשב"ם דאף דהעירוי רותח לא מבשל דתתאה גבר</w:t>
      </w:r>
      <w:bookmarkEnd w:id="2129"/>
    </w:p>
    <w:p w14:paraId="4440CB2E" w14:textId="77777777" w:rsidR="00DE3E3E" w:rsidRPr="006D4EAC" w:rsidRDefault="00DE3E3E" w:rsidP="00DE3E3E">
      <w:pPr>
        <w:pStyle w:val="a8"/>
        <w:rPr>
          <w:rtl/>
        </w:rPr>
      </w:pPr>
      <w:bookmarkStart w:id="2130" w:name="_Toc114699095"/>
      <w:r>
        <w:rPr>
          <w:rFonts w:hint="cs"/>
          <w:rtl/>
        </w:rPr>
        <w:t>בי' האגל"ט ברשב"ם דכיון דתתאה גבר אין בכח העירוי לבשל כלל אף דהוא רותח ומבליע</w:t>
      </w:r>
      <w:bookmarkEnd w:id="2130"/>
    </w:p>
    <w:p w14:paraId="04BF6B59" w14:textId="7988C2B0" w:rsidR="00DE3E3E" w:rsidRDefault="00DE3E3E" w:rsidP="001A726C">
      <w:pPr>
        <w:pStyle w:val="a3"/>
        <w:rPr>
          <w:rStyle w:val="af0"/>
          <w:rtl/>
        </w:rPr>
      </w:pPr>
      <w:bookmarkStart w:id="2131" w:name="_Ref114417921"/>
      <w:r>
        <w:rPr>
          <w:rFonts w:hint="cs"/>
          <w:rtl/>
        </w:rPr>
        <w:t xml:space="preserve">וביאר </w:t>
      </w:r>
      <w:r w:rsidRPr="006D4EAC">
        <w:rPr>
          <w:rStyle w:val="aff5"/>
          <w:rFonts w:hint="cs"/>
          <w:rtl/>
        </w:rPr>
        <w:t>האגלי טל</w:t>
      </w:r>
      <w:r>
        <w:rPr>
          <w:rFonts w:hint="cs"/>
          <w:rtl/>
        </w:rPr>
        <w:t xml:space="preserve"> </w:t>
      </w:r>
      <w:r w:rsidRPr="006D4EAC">
        <w:rPr>
          <w:rStyle w:val="af3"/>
          <w:rFonts w:eastAsia="Guttman Hodes" w:hint="cs"/>
          <w:rtl/>
        </w:rPr>
        <w:t>(האופה ס"ק ל"א</w:t>
      </w:r>
      <w:r>
        <w:rPr>
          <w:rStyle w:val="af3"/>
          <w:rFonts w:eastAsia="Guttman Hodes" w:hint="cs"/>
          <w:rtl/>
        </w:rPr>
        <w:t xml:space="preserve"> או' א'</w:t>
      </w:r>
      <w:r w:rsidRPr="006D4EAC">
        <w:rPr>
          <w:rStyle w:val="af3"/>
          <w:rFonts w:eastAsia="Guttman Hodes" w:hint="cs"/>
          <w:rtl/>
        </w:rPr>
        <w:t xml:space="preserve">) </w:t>
      </w:r>
      <w:r>
        <w:rPr>
          <w:rFonts w:hint="cs"/>
          <w:rtl/>
        </w:rPr>
        <w:t xml:space="preserve">דס"ל </w:t>
      </w:r>
      <w:r w:rsidRPr="006D4EAC">
        <w:rPr>
          <w:rStyle w:val="aff5"/>
          <w:rFonts w:hint="cs"/>
          <w:rtl/>
        </w:rPr>
        <w:t>להרשב"ם</w:t>
      </w:r>
      <w:r>
        <w:rPr>
          <w:rFonts w:hint="cs"/>
          <w:rtl/>
        </w:rPr>
        <w:t xml:space="preserve"> </w:t>
      </w:r>
      <w:r w:rsidRPr="00460513">
        <w:rPr>
          <w:rStyle w:val="af3"/>
          <w:rFonts w:eastAsia="Guttman Hodes" w:hint="cs"/>
          <w:rtl/>
        </w:rPr>
        <w:t xml:space="preserve">(עי' אות </w:t>
      </w:r>
      <w:r w:rsidRPr="00460513">
        <w:rPr>
          <w:rStyle w:val="af3"/>
          <w:rFonts w:eastAsia="Guttman Hodes"/>
          <w:rtl/>
        </w:rPr>
        <w:fldChar w:fldCharType="begin"/>
      </w:r>
      <w:r w:rsidRPr="00460513">
        <w:rPr>
          <w:rStyle w:val="af3"/>
          <w:rFonts w:eastAsia="Guttman Hodes"/>
          <w:rtl/>
        </w:rPr>
        <w:instrText xml:space="preserve"> </w:instrText>
      </w:r>
      <w:r w:rsidRPr="00460513">
        <w:rPr>
          <w:rStyle w:val="af3"/>
          <w:rFonts w:eastAsia="Guttman Hodes" w:hint="cs"/>
        </w:rPr>
        <w:instrText>REF</w:instrText>
      </w:r>
      <w:r w:rsidRPr="00460513">
        <w:rPr>
          <w:rStyle w:val="af3"/>
          <w:rFonts w:eastAsia="Guttman Hodes" w:hint="cs"/>
          <w:rtl/>
        </w:rPr>
        <w:instrText xml:space="preserve"> _</w:instrText>
      </w:r>
      <w:r w:rsidRPr="00460513">
        <w:rPr>
          <w:rStyle w:val="af3"/>
          <w:rFonts w:eastAsia="Guttman Hodes" w:hint="cs"/>
        </w:rPr>
        <w:instrText>Ref114501524 \r \h</w:instrText>
      </w:r>
      <w:r w:rsidRPr="00460513">
        <w:rPr>
          <w:rStyle w:val="af3"/>
          <w:rFonts w:eastAsia="Guttman Hodes"/>
          <w:rtl/>
        </w:rPr>
        <w:instrText xml:space="preserve"> </w:instrText>
      </w:r>
      <w:r w:rsidRPr="00460513">
        <w:rPr>
          <w:rStyle w:val="af3"/>
          <w:rFonts w:eastAsia="Guttman Hodes"/>
          <w:rtl/>
        </w:rPr>
      </w:r>
      <w:r w:rsidRPr="00460513">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460513">
        <w:rPr>
          <w:rStyle w:val="af3"/>
          <w:rFonts w:eastAsia="Guttman Hodes"/>
          <w:rtl/>
        </w:rPr>
        <w:fldChar w:fldCharType="end"/>
      </w:r>
      <w:r>
        <w:rPr>
          <w:rFonts w:hint="cs"/>
          <w:rtl/>
        </w:rPr>
        <w:t xml:space="preserve"> דעירוי ככלי שני, ואינו מבשל אף כדי קליפה דתתאה גבר, </w:t>
      </w:r>
      <w:r w:rsidRPr="002437CA">
        <w:rPr>
          <w:rStyle w:val="af0"/>
          <w:rFonts w:hint="cs"/>
          <w:rtl/>
        </w:rPr>
        <w:t xml:space="preserve">[כדכתבו </w:t>
      </w:r>
      <w:r w:rsidRPr="00BA0067">
        <w:rPr>
          <w:rStyle w:val="affa"/>
          <w:rFonts w:hint="cs"/>
          <w:rtl/>
        </w:rPr>
        <w:t>התוס'</w:t>
      </w:r>
      <w:r w:rsidRPr="002437CA">
        <w:rPr>
          <w:rStyle w:val="af0"/>
          <w:rFonts w:hint="cs"/>
          <w:rtl/>
        </w:rPr>
        <w:t xml:space="preserve"> </w:t>
      </w:r>
      <w:r w:rsidRPr="00BA0067">
        <w:rPr>
          <w:rStyle w:val="aff1"/>
          <w:rFonts w:hint="cs"/>
          <w:rtl/>
        </w:rPr>
        <w:t xml:space="preserve">(עי' אות </w:t>
      </w:r>
      <w:r w:rsidRPr="00BA0067">
        <w:rPr>
          <w:rStyle w:val="aff1"/>
          <w:rtl/>
        </w:rPr>
        <w:fldChar w:fldCharType="begin"/>
      </w:r>
      <w:r w:rsidRPr="00BA0067">
        <w:rPr>
          <w:rStyle w:val="aff1"/>
          <w:rtl/>
        </w:rPr>
        <w:instrText xml:space="preserve"> </w:instrText>
      </w:r>
      <w:r w:rsidRPr="00BA0067">
        <w:rPr>
          <w:rStyle w:val="aff1"/>
          <w:rFonts w:hint="cs"/>
        </w:rPr>
        <w:instrText>REF</w:instrText>
      </w:r>
      <w:r w:rsidRPr="00BA0067">
        <w:rPr>
          <w:rStyle w:val="aff1"/>
          <w:rFonts w:hint="cs"/>
          <w:rtl/>
        </w:rPr>
        <w:instrText xml:space="preserve"> _</w:instrText>
      </w:r>
      <w:r w:rsidRPr="00BA0067">
        <w:rPr>
          <w:rStyle w:val="aff1"/>
          <w:rFonts w:hint="cs"/>
        </w:rPr>
        <w:instrText>Ref114589414 \r \h</w:instrText>
      </w:r>
      <w:r w:rsidRPr="00BA0067">
        <w:rPr>
          <w:rStyle w:val="aff1"/>
          <w:rtl/>
        </w:rPr>
        <w:instrText xml:space="preserve"> </w:instrText>
      </w:r>
      <w:r w:rsidRPr="00BA0067">
        <w:rPr>
          <w:rStyle w:val="aff1"/>
          <w:rtl/>
        </w:rPr>
      </w:r>
      <w:r w:rsidRPr="00BA0067">
        <w:rPr>
          <w:rStyle w:val="aff1"/>
          <w:rtl/>
        </w:rPr>
        <w:fldChar w:fldCharType="separate"/>
      </w:r>
      <w:r w:rsidR="004F6F15">
        <w:rPr>
          <w:rStyle w:val="aff1"/>
          <w:cs/>
        </w:rPr>
        <w:t>‎</w:t>
      </w:r>
      <w:r w:rsidR="004F6F15">
        <w:rPr>
          <w:rStyle w:val="aff1"/>
          <w:rtl/>
        </w:rPr>
        <w:t>נא)</w:t>
      </w:r>
      <w:r w:rsidRPr="00BA0067">
        <w:rPr>
          <w:rStyle w:val="aff1"/>
          <w:rtl/>
        </w:rPr>
        <w:fldChar w:fldCharType="end"/>
      </w:r>
      <w:r w:rsidRPr="002437CA">
        <w:rPr>
          <w:rStyle w:val="af0"/>
          <w:rFonts w:hint="cs"/>
          <w:rtl/>
        </w:rPr>
        <w:t>],</w:t>
      </w:r>
      <w:r>
        <w:rPr>
          <w:rFonts w:hint="cs"/>
          <w:rtl/>
        </w:rPr>
        <w:t xml:space="preserve"> והא דאמרינן בגמ' בפסחים </w:t>
      </w:r>
      <w:r w:rsidRPr="00863996">
        <w:rPr>
          <w:rStyle w:val="af3"/>
          <w:rFonts w:eastAsia="Guttman Hodes" w:hint="cs"/>
          <w:rtl/>
        </w:rPr>
        <w:t>(עו.)</w:t>
      </w:r>
      <w:r>
        <w:rPr>
          <w:rFonts w:hint="cs"/>
          <w:rtl/>
        </w:rPr>
        <w:t xml:space="preserve"> דאף למ"ד דתתאה גבר אוסר כדי קליפה, דאדמיקר ליה בלע, היינו לענין בליעה ולא לענין בישול, וביאר </w:t>
      </w:r>
      <w:r w:rsidRPr="006D4EAC">
        <w:rPr>
          <w:rStyle w:val="aff5"/>
          <w:rFonts w:hint="cs"/>
          <w:rtl/>
        </w:rPr>
        <w:t>האגלי טל</w:t>
      </w:r>
      <w:r>
        <w:rPr>
          <w:rFonts w:hint="cs"/>
          <w:rtl/>
        </w:rPr>
        <w:t xml:space="preserve"> דס"ל </w:t>
      </w:r>
      <w:r w:rsidRPr="006D4EAC">
        <w:rPr>
          <w:rStyle w:val="aff5"/>
          <w:rFonts w:hint="cs"/>
          <w:rtl/>
        </w:rPr>
        <w:t>להרשב"ם</w:t>
      </w:r>
      <w:r>
        <w:rPr>
          <w:rFonts w:hint="cs"/>
          <w:rtl/>
        </w:rPr>
        <w:t xml:space="preserve"> דבזמן מועט שייך בליעה כדי קליפה, אך לא סגי בזמן זה בכדי לבשל, ולכן אעפ"י דהעירוי עצמו עדיין רותח ככלי ראשון, ואף שהקילוח מחובר לכלי הראשון, מ"מ כיון דתתאה גבר, אין בכחו לבשל את הצונן שנפל לתוכו, דמיד הוא מתקרר. </w:t>
      </w:r>
      <w:r w:rsidRPr="006D4EAC">
        <w:rPr>
          <w:rStyle w:val="af0"/>
          <w:rFonts w:hint="cs"/>
          <w:rtl/>
        </w:rPr>
        <w:t xml:space="preserve">[וכתב </w:t>
      </w:r>
      <w:r w:rsidRPr="00460513">
        <w:rPr>
          <w:rStyle w:val="affa"/>
          <w:rFonts w:hint="cs"/>
          <w:rtl/>
        </w:rPr>
        <w:t>האגלי טל</w:t>
      </w:r>
      <w:r w:rsidRPr="006D4EAC">
        <w:rPr>
          <w:rStyle w:val="af0"/>
          <w:rFonts w:hint="cs"/>
          <w:rtl/>
        </w:rPr>
        <w:t xml:space="preserve"> ד</w:t>
      </w:r>
      <w:r>
        <w:rPr>
          <w:rStyle w:val="af0"/>
          <w:rFonts w:hint="cs"/>
          <w:rtl/>
        </w:rPr>
        <w:t xml:space="preserve">לא ס"ל </w:t>
      </w:r>
      <w:r w:rsidRPr="00460513">
        <w:rPr>
          <w:rStyle w:val="affa"/>
          <w:rFonts w:hint="cs"/>
          <w:rtl/>
        </w:rPr>
        <w:t>לרשב"ם</w:t>
      </w:r>
      <w:r w:rsidRPr="006D4EAC">
        <w:rPr>
          <w:rStyle w:val="af0"/>
          <w:rFonts w:hint="cs"/>
          <w:rtl/>
        </w:rPr>
        <w:t xml:space="preserve"> כביאור </w:t>
      </w:r>
      <w:r w:rsidRPr="00460513">
        <w:rPr>
          <w:rStyle w:val="affa"/>
          <w:rFonts w:hint="cs"/>
          <w:rtl/>
        </w:rPr>
        <w:t>רבינו יונה</w:t>
      </w:r>
      <w:r w:rsidRPr="006D4EAC">
        <w:rPr>
          <w:rStyle w:val="af0"/>
          <w:rFonts w:hint="cs"/>
          <w:rtl/>
        </w:rPr>
        <w:t xml:space="preserve"> </w:t>
      </w:r>
      <w:r w:rsidRPr="00460513">
        <w:rPr>
          <w:rStyle w:val="aff1"/>
          <w:rFonts w:hint="cs"/>
          <w:rtl/>
        </w:rPr>
        <w:t xml:space="preserve">(עי' אות </w:t>
      </w:r>
      <w:r w:rsidRPr="00460513">
        <w:rPr>
          <w:rStyle w:val="aff1"/>
          <w:rtl/>
        </w:rPr>
        <w:fldChar w:fldCharType="begin"/>
      </w:r>
      <w:r w:rsidRPr="00460513">
        <w:rPr>
          <w:rStyle w:val="aff1"/>
          <w:rtl/>
        </w:rPr>
        <w:instrText xml:space="preserve"> </w:instrText>
      </w:r>
      <w:r w:rsidRPr="00460513">
        <w:rPr>
          <w:rStyle w:val="aff1"/>
          <w:rFonts w:hint="cs"/>
        </w:rPr>
        <w:instrText>REF</w:instrText>
      </w:r>
      <w:r w:rsidRPr="00460513">
        <w:rPr>
          <w:rStyle w:val="aff1"/>
          <w:rFonts w:hint="cs"/>
          <w:rtl/>
        </w:rPr>
        <w:instrText xml:space="preserve"> _</w:instrText>
      </w:r>
      <w:r w:rsidRPr="00460513">
        <w:rPr>
          <w:rStyle w:val="aff1"/>
          <w:rFonts w:hint="cs"/>
        </w:rPr>
        <w:instrText>Ref114417936 \r \h</w:instrText>
      </w:r>
      <w:r w:rsidRPr="00460513">
        <w:rPr>
          <w:rStyle w:val="aff1"/>
          <w:rtl/>
        </w:rPr>
        <w:instrText xml:space="preserve"> </w:instrText>
      </w:r>
      <w:r w:rsidRPr="00460513">
        <w:rPr>
          <w:rStyle w:val="aff1"/>
          <w:rtl/>
        </w:rPr>
      </w:r>
      <w:r w:rsidRPr="00460513">
        <w:rPr>
          <w:rStyle w:val="aff1"/>
          <w:rtl/>
        </w:rPr>
        <w:fldChar w:fldCharType="separate"/>
      </w:r>
      <w:r w:rsidR="004F6F15">
        <w:rPr>
          <w:rStyle w:val="aff1"/>
          <w:cs/>
        </w:rPr>
        <w:t>‎</w:t>
      </w:r>
      <w:r w:rsidR="004F6F15">
        <w:rPr>
          <w:rStyle w:val="aff1"/>
          <w:rtl/>
        </w:rPr>
        <w:t>ח)</w:t>
      </w:r>
      <w:r w:rsidRPr="00460513">
        <w:rPr>
          <w:rStyle w:val="aff1"/>
          <w:rtl/>
        </w:rPr>
        <w:fldChar w:fldCharType="end"/>
      </w:r>
      <w:r w:rsidRPr="006D4EAC">
        <w:rPr>
          <w:rStyle w:val="af0"/>
          <w:rFonts w:hint="cs"/>
          <w:rtl/>
        </w:rPr>
        <w:t xml:space="preserve"> דאף באויר העירוי הוא ככלי שני].</w:t>
      </w:r>
      <w:bookmarkEnd w:id="2131"/>
    </w:p>
    <w:p w14:paraId="3E85DB52" w14:textId="77777777" w:rsidR="00DE3E3E" w:rsidRPr="00323C2F" w:rsidRDefault="00DE3E3E" w:rsidP="00DE3E3E">
      <w:pPr>
        <w:pStyle w:val="a8"/>
        <w:rPr>
          <w:rtl/>
        </w:rPr>
      </w:pPr>
    </w:p>
    <w:p w14:paraId="303BB627" w14:textId="77777777" w:rsidR="00DE3E3E" w:rsidRDefault="00DE3E3E" w:rsidP="00DE3E3E">
      <w:pPr>
        <w:pStyle w:val="1"/>
        <w:rPr>
          <w:rtl/>
        </w:rPr>
      </w:pPr>
      <w:bookmarkStart w:id="2132" w:name="_Toc114699096"/>
      <w:r>
        <w:rPr>
          <w:rFonts w:hint="cs"/>
          <w:rtl/>
        </w:rPr>
        <w:t>בי' החזו"א ברשב"ם דנח' רב ושמואל אי עירוי מבשל קליפה</w:t>
      </w:r>
      <w:bookmarkEnd w:id="2132"/>
    </w:p>
    <w:p w14:paraId="7DC7B614" w14:textId="77777777" w:rsidR="00DE3E3E" w:rsidRDefault="00DE3E3E" w:rsidP="00DE3E3E">
      <w:pPr>
        <w:pStyle w:val="a8"/>
        <w:rPr>
          <w:rtl/>
        </w:rPr>
      </w:pPr>
      <w:bookmarkStart w:id="2133" w:name="_Toc114699097"/>
      <w:r>
        <w:rPr>
          <w:rFonts w:hint="cs"/>
          <w:rtl/>
        </w:rPr>
        <w:t>בי' החזו"א ברשב"ם דלמ"ד דתתאה גבר לענין שבת אינו מבשל ורק מבליע לענין איסור והיתר</w:t>
      </w:r>
      <w:bookmarkEnd w:id="2133"/>
    </w:p>
    <w:p w14:paraId="71A11B24" w14:textId="4C4835B0" w:rsidR="00DE3E3E" w:rsidRDefault="00DE3E3E" w:rsidP="001A726C">
      <w:pPr>
        <w:pStyle w:val="a3"/>
        <w:rPr>
          <w:rtl/>
        </w:rPr>
      </w:pPr>
      <w:bookmarkStart w:id="2134" w:name="_Ref114520346"/>
      <w:r>
        <w:rPr>
          <w:rFonts w:hint="cs"/>
          <w:rtl/>
        </w:rPr>
        <w:t xml:space="preserve">כתב </w:t>
      </w:r>
      <w:r>
        <w:rPr>
          <w:rStyle w:val="aff5"/>
          <w:rFonts w:hint="cs"/>
          <w:rtl/>
        </w:rPr>
        <w:t>החזו"א</w:t>
      </w:r>
      <w:r w:rsidRPr="00A97A47">
        <w:rPr>
          <w:rStyle w:val="af3"/>
          <w:rFonts w:eastAsia="Guttman Hodes" w:hint="cs"/>
          <w:rtl/>
        </w:rPr>
        <w:t xml:space="preserve"> (יו"ד סי' ט</w:t>
      </w:r>
      <w:r>
        <w:rPr>
          <w:rStyle w:val="af3"/>
          <w:rFonts w:eastAsia="Guttman Hodes" w:hint="cs"/>
          <w:rtl/>
        </w:rPr>
        <w:t>'</w:t>
      </w:r>
      <w:r w:rsidRPr="00A97A47">
        <w:rPr>
          <w:rStyle w:val="af3"/>
          <w:rFonts w:eastAsia="Guttman Hodes" w:hint="cs"/>
          <w:rtl/>
        </w:rPr>
        <w:t xml:space="preserve"> סק"</w:t>
      </w:r>
      <w:r>
        <w:rPr>
          <w:rStyle w:val="af3"/>
          <w:rFonts w:eastAsia="Guttman Hodes" w:hint="cs"/>
          <w:rtl/>
        </w:rPr>
        <w:t>ד</w:t>
      </w:r>
      <w:r w:rsidRPr="00A97A47">
        <w:rPr>
          <w:rStyle w:val="af3"/>
          <w:rFonts w:eastAsia="Guttman Hodes" w:hint="cs"/>
          <w:rtl/>
        </w:rPr>
        <w:t>)</w:t>
      </w:r>
      <w:r>
        <w:rPr>
          <w:rFonts w:hint="cs"/>
          <w:rtl/>
        </w:rPr>
        <w:t xml:space="preserve"> דהא דס"ל </w:t>
      </w:r>
      <w:r w:rsidRPr="006D4EAC">
        <w:rPr>
          <w:rStyle w:val="aff5"/>
          <w:rFonts w:hint="cs"/>
          <w:rtl/>
        </w:rPr>
        <w:t>להרשב"ם</w:t>
      </w:r>
      <w:r>
        <w:rPr>
          <w:rFonts w:hint="cs"/>
          <w:rtl/>
        </w:rPr>
        <w:t xml:space="preserve"> </w:t>
      </w:r>
      <w:r w:rsidRPr="00460513">
        <w:rPr>
          <w:rStyle w:val="af3"/>
          <w:rFonts w:eastAsia="Guttman Hodes" w:hint="cs"/>
          <w:rtl/>
        </w:rPr>
        <w:t xml:space="preserve">(עי' אות </w:t>
      </w:r>
      <w:r w:rsidRPr="00460513">
        <w:rPr>
          <w:rStyle w:val="af3"/>
          <w:rFonts w:eastAsia="Guttman Hodes"/>
          <w:rtl/>
        </w:rPr>
        <w:fldChar w:fldCharType="begin"/>
      </w:r>
      <w:r w:rsidRPr="00460513">
        <w:rPr>
          <w:rStyle w:val="af3"/>
          <w:rFonts w:eastAsia="Guttman Hodes"/>
          <w:rtl/>
        </w:rPr>
        <w:instrText xml:space="preserve"> </w:instrText>
      </w:r>
      <w:r w:rsidRPr="00460513">
        <w:rPr>
          <w:rStyle w:val="af3"/>
          <w:rFonts w:eastAsia="Guttman Hodes" w:hint="cs"/>
        </w:rPr>
        <w:instrText>REF</w:instrText>
      </w:r>
      <w:r w:rsidRPr="00460513">
        <w:rPr>
          <w:rStyle w:val="af3"/>
          <w:rFonts w:eastAsia="Guttman Hodes" w:hint="cs"/>
          <w:rtl/>
        </w:rPr>
        <w:instrText xml:space="preserve"> _</w:instrText>
      </w:r>
      <w:r w:rsidRPr="00460513">
        <w:rPr>
          <w:rStyle w:val="af3"/>
          <w:rFonts w:eastAsia="Guttman Hodes" w:hint="cs"/>
        </w:rPr>
        <w:instrText>Ref114501524 \r \h</w:instrText>
      </w:r>
      <w:r w:rsidRPr="00460513">
        <w:rPr>
          <w:rStyle w:val="af3"/>
          <w:rFonts w:eastAsia="Guttman Hodes"/>
          <w:rtl/>
        </w:rPr>
        <w:instrText xml:space="preserve"> </w:instrText>
      </w:r>
      <w:r w:rsidRPr="00460513">
        <w:rPr>
          <w:rStyle w:val="af3"/>
          <w:rFonts w:eastAsia="Guttman Hodes"/>
          <w:rtl/>
        </w:rPr>
      </w:r>
      <w:r w:rsidRPr="00460513">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460513">
        <w:rPr>
          <w:rStyle w:val="af3"/>
          <w:rFonts w:eastAsia="Guttman Hodes"/>
          <w:rtl/>
        </w:rPr>
        <w:fldChar w:fldCharType="end"/>
      </w:r>
      <w:r>
        <w:rPr>
          <w:rFonts w:hint="cs"/>
          <w:rtl/>
        </w:rPr>
        <w:t xml:space="preserve"> דכלי שני אינו מבשל כלל, היינו כיון דקיי"ל כשמואל בגמ' בפסחים </w:t>
      </w:r>
      <w:r w:rsidRPr="00460513">
        <w:rPr>
          <w:rStyle w:val="af3"/>
          <w:rFonts w:eastAsia="Guttman Hodes" w:hint="cs"/>
          <w:rtl/>
        </w:rPr>
        <w:t>(עו.)</w:t>
      </w:r>
      <w:r>
        <w:rPr>
          <w:rFonts w:hint="cs"/>
          <w:rtl/>
        </w:rPr>
        <w:t xml:space="preserve"> דתתאה גבר, ולענין שבת עירוי אינו מבשל אף כדי קליפה, דכ"מ דאמרינן בגמ' בפסחים </w:t>
      </w:r>
      <w:r w:rsidRPr="00863996">
        <w:rPr>
          <w:rStyle w:val="af3"/>
          <w:rFonts w:eastAsia="Guttman Hodes" w:hint="cs"/>
          <w:rtl/>
        </w:rPr>
        <w:t>(עו.)</w:t>
      </w:r>
      <w:r>
        <w:rPr>
          <w:rFonts w:hint="cs"/>
          <w:rtl/>
        </w:rPr>
        <w:t xml:space="preserve"> דעירוי אוסר כדי קליפה, היינו דוקא לענין איסורים, דהם אוסרים בבליעה, ואף לשמואל דתתאה גבר אמרינן בגמ' בפסחים דאדימקר ליה בלע, אבל לענין שבת החיוב הוא על בישול, ולשמואל אין בישול אף בכדי קליפה. </w:t>
      </w:r>
      <w:r w:rsidRPr="00460513">
        <w:rPr>
          <w:rStyle w:val="af0"/>
          <w:rFonts w:hint="cs"/>
          <w:rtl/>
        </w:rPr>
        <w:t xml:space="preserve">[כדביאר </w:t>
      </w:r>
      <w:r w:rsidRPr="00863996">
        <w:rPr>
          <w:rStyle w:val="affa"/>
          <w:rFonts w:hint="cs"/>
          <w:rtl/>
        </w:rPr>
        <w:t>הרשב"ם</w:t>
      </w:r>
      <w:r w:rsidRPr="00460513">
        <w:rPr>
          <w:rStyle w:val="af0"/>
          <w:rFonts w:hint="cs"/>
          <w:rtl/>
        </w:rPr>
        <w:t xml:space="preserve"> </w:t>
      </w:r>
      <w:r w:rsidRPr="00863996">
        <w:rPr>
          <w:rStyle w:val="aff1"/>
          <w:rFonts w:hint="cs"/>
          <w:rtl/>
        </w:rPr>
        <w:t xml:space="preserve">(עי' אות </w:t>
      </w:r>
      <w:r w:rsidRPr="00863996">
        <w:rPr>
          <w:rStyle w:val="aff1"/>
          <w:rtl/>
        </w:rPr>
        <w:fldChar w:fldCharType="begin"/>
      </w:r>
      <w:r w:rsidRPr="00863996">
        <w:rPr>
          <w:rStyle w:val="aff1"/>
          <w:rtl/>
        </w:rPr>
        <w:instrText xml:space="preserve"> </w:instrText>
      </w:r>
      <w:r w:rsidRPr="00863996">
        <w:rPr>
          <w:rStyle w:val="aff1"/>
          <w:rFonts w:hint="cs"/>
        </w:rPr>
        <w:instrText>REF</w:instrText>
      </w:r>
      <w:r w:rsidRPr="00863996">
        <w:rPr>
          <w:rStyle w:val="aff1"/>
          <w:rFonts w:hint="cs"/>
          <w:rtl/>
        </w:rPr>
        <w:instrText xml:space="preserve"> _</w:instrText>
      </w:r>
      <w:r w:rsidRPr="00863996">
        <w:rPr>
          <w:rStyle w:val="aff1"/>
          <w:rFonts w:hint="cs"/>
        </w:rPr>
        <w:instrText>Ref114505528 \r \h</w:instrText>
      </w:r>
      <w:r w:rsidRPr="00863996">
        <w:rPr>
          <w:rStyle w:val="aff1"/>
          <w:rtl/>
        </w:rPr>
        <w:instrText xml:space="preserve"> </w:instrText>
      </w:r>
      <w:r w:rsidRPr="00863996">
        <w:rPr>
          <w:rStyle w:val="aff1"/>
          <w:rtl/>
        </w:rPr>
      </w:r>
      <w:r w:rsidRPr="00863996">
        <w:rPr>
          <w:rStyle w:val="aff1"/>
          <w:rtl/>
        </w:rPr>
        <w:fldChar w:fldCharType="separate"/>
      </w:r>
      <w:r w:rsidR="004F6F15">
        <w:rPr>
          <w:rStyle w:val="aff1"/>
          <w:cs/>
        </w:rPr>
        <w:t>‎</w:t>
      </w:r>
      <w:r w:rsidR="004F6F15">
        <w:rPr>
          <w:rStyle w:val="aff1"/>
          <w:rtl/>
        </w:rPr>
        <w:t>יט)</w:t>
      </w:r>
      <w:r w:rsidRPr="00863996">
        <w:rPr>
          <w:rStyle w:val="aff1"/>
          <w:rtl/>
        </w:rPr>
        <w:fldChar w:fldCharType="end"/>
      </w:r>
      <w:r w:rsidRPr="00460513">
        <w:rPr>
          <w:rStyle w:val="af0"/>
          <w:rFonts w:hint="cs"/>
          <w:rtl/>
        </w:rPr>
        <w:t xml:space="preserve"> דקיי"ל כשמואל].</w:t>
      </w:r>
      <w:bookmarkEnd w:id="2134"/>
    </w:p>
    <w:p w14:paraId="4C9B3A46" w14:textId="77777777" w:rsidR="00DE3E3E" w:rsidRDefault="00DE3E3E" w:rsidP="00DE3E3E">
      <w:pPr>
        <w:pStyle w:val="a8"/>
        <w:rPr>
          <w:rtl/>
        </w:rPr>
      </w:pPr>
      <w:bookmarkStart w:id="2135" w:name="_Toc114699098"/>
      <w:r>
        <w:rPr>
          <w:rFonts w:hint="cs"/>
          <w:rtl/>
        </w:rPr>
        <w:t>בי' החזו"א דלמ"ד דעילאה גבר בכח העירוי אף לבשל כדי קליפה דכל דבולע הוא גם מבשל</w:t>
      </w:r>
      <w:bookmarkEnd w:id="2135"/>
    </w:p>
    <w:p w14:paraId="7A17758E" w14:textId="16C022A0" w:rsidR="00DE3E3E" w:rsidRDefault="00DE3E3E" w:rsidP="001A726C">
      <w:pPr>
        <w:pStyle w:val="a3"/>
        <w:rPr>
          <w:rtl/>
        </w:rPr>
      </w:pPr>
      <w:r>
        <w:rPr>
          <w:rFonts w:hint="cs"/>
          <w:rtl/>
        </w:rPr>
        <w:t xml:space="preserve">אך כתב </w:t>
      </w:r>
      <w:r w:rsidRPr="00460513">
        <w:rPr>
          <w:rStyle w:val="aff5"/>
          <w:rFonts w:hint="cs"/>
          <w:rtl/>
        </w:rPr>
        <w:t>החזו"א</w:t>
      </w:r>
      <w:r>
        <w:rPr>
          <w:rFonts w:hint="cs"/>
          <w:rtl/>
        </w:rPr>
        <w:t xml:space="preserve"> דלדעת רב בגמ' בפסחים </w:t>
      </w:r>
      <w:r w:rsidRPr="00460513">
        <w:rPr>
          <w:rStyle w:val="af3"/>
          <w:rFonts w:eastAsia="Guttman Hodes" w:hint="cs"/>
          <w:rtl/>
        </w:rPr>
        <w:t>(עו.)</w:t>
      </w:r>
      <w:r>
        <w:rPr>
          <w:rFonts w:hint="cs"/>
          <w:rtl/>
        </w:rPr>
        <w:t xml:space="preserve"> דעילאה גבר, א"כ אף במקום שהעירוי אוסר כדי קליפה מ"מ יש בעירוי אף משום בישול, וכתב </w:t>
      </w:r>
      <w:r w:rsidRPr="00460513">
        <w:rPr>
          <w:rStyle w:val="aff5"/>
          <w:rFonts w:hint="cs"/>
          <w:rtl/>
        </w:rPr>
        <w:t>החזו"א</w:t>
      </w:r>
      <w:r>
        <w:rPr>
          <w:rFonts w:hint="cs"/>
          <w:rtl/>
        </w:rPr>
        <w:t xml:space="preserve"> דכן מוכח מהא דבשר צונן שנפל לתוך חלב רותח, הבשר נאסר כדי קליפה, כיון דהחלב הרותח עומד במקומו ובכחו לבשל כדי קליפה את הצונן שנפל עליו, והוא מבשל רק כדי קליפה לרב כיון דעילאה גבר, ועי' במה שביארו </w:t>
      </w:r>
      <w:r>
        <w:rPr>
          <w:rStyle w:val="aff5"/>
          <w:rFonts w:hint="cs"/>
          <w:rtl/>
        </w:rPr>
        <w:t>ה</w:t>
      </w:r>
      <w:r w:rsidRPr="004E7633">
        <w:rPr>
          <w:rStyle w:val="aff5"/>
          <w:rFonts w:hint="cs"/>
          <w:rtl/>
        </w:rPr>
        <w:t>תוס' בזבחים</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Ref114692130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כא)</w:t>
      </w:r>
      <w:r>
        <w:rPr>
          <w:rStyle w:val="af3"/>
          <w:rFonts w:eastAsia="Guttman Hodes"/>
          <w:rtl/>
        </w:rPr>
        <w:fldChar w:fldCharType="end"/>
      </w:r>
      <w:r>
        <w:rPr>
          <w:rStyle w:val="af3"/>
          <w:rFonts w:eastAsia="Guttman Hodes" w:hint="cs"/>
          <w:rtl/>
        </w:rPr>
        <w:t xml:space="preserve"> </w:t>
      </w:r>
      <w:r>
        <w:rPr>
          <w:rFonts w:hint="cs"/>
          <w:rtl/>
        </w:rPr>
        <w:t xml:space="preserve">דא"א להוכיח ממתני'. </w:t>
      </w:r>
      <w:r w:rsidRPr="00460513">
        <w:rPr>
          <w:rStyle w:val="af0"/>
          <w:rFonts w:hint="cs"/>
          <w:rtl/>
        </w:rPr>
        <w:t>[והיינו דהדבר שעומד במקומו בכחו לבשל כדי קליפה, ולכן לשמואל דתתאה גבר, אין בכח העילאה הרותח שנפל על הצונן לבשל אף כדי קליפה, דהעילאה אינו במקומו].</w:t>
      </w:r>
    </w:p>
    <w:p w14:paraId="7105B887" w14:textId="77777777" w:rsidR="00DE3E3E" w:rsidRPr="008B2BE7" w:rsidRDefault="00DE3E3E" w:rsidP="00DE3E3E">
      <w:pPr>
        <w:pStyle w:val="1"/>
        <w:rPr>
          <w:rtl/>
        </w:rPr>
      </w:pPr>
      <w:bookmarkStart w:id="2136" w:name="_Toc114699099"/>
      <w:r>
        <w:rPr>
          <w:rFonts w:hint="cs"/>
          <w:rtl/>
        </w:rPr>
        <w:t>בי' הגרעק"א ברשב"ם דרק עירוי ע"ג צונן ככ"ש דתתאה גבר</w:t>
      </w:r>
      <w:bookmarkEnd w:id="2136"/>
    </w:p>
    <w:p w14:paraId="0384FB46" w14:textId="77777777" w:rsidR="00DE3E3E" w:rsidRDefault="00DE3E3E" w:rsidP="00DE3E3E">
      <w:pPr>
        <w:pStyle w:val="a8"/>
        <w:rPr>
          <w:rtl/>
        </w:rPr>
      </w:pPr>
      <w:bookmarkStart w:id="2137" w:name="_Toc114699100"/>
      <w:r>
        <w:rPr>
          <w:rFonts w:hint="cs"/>
          <w:rtl/>
        </w:rPr>
        <w:t>בי' הגרעק"א והחזו"א ברשב"ם דרק עירוי ע"ג צונן ככ"ש דתתאה גבר אך ע"ג רותח עירוי ככ"ר</w:t>
      </w:r>
      <w:bookmarkEnd w:id="2137"/>
    </w:p>
    <w:p w14:paraId="1FA85305" w14:textId="2C13A0C7" w:rsidR="00DE3E3E" w:rsidRDefault="00DE3E3E" w:rsidP="001A726C">
      <w:pPr>
        <w:pStyle w:val="a3"/>
        <w:rPr>
          <w:rtl/>
        </w:rPr>
      </w:pPr>
      <w:bookmarkStart w:id="2138" w:name="_Ref114506777"/>
      <w:r>
        <w:rPr>
          <w:rFonts w:hint="cs"/>
          <w:rtl/>
        </w:rPr>
        <w:t xml:space="preserve">וע"ע במה שביארו </w:t>
      </w:r>
      <w:r w:rsidRPr="00B11F9A">
        <w:rPr>
          <w:rStyle w:val="aff5"/>
          <w:rFonts w:hint="cs"/>
          <w:rtl/>
        </w:rPr>
        <w:t xml:space="preserve">בגלהש"ס </w:t>
      </w:r>
      <w:r w:rsidRPr="00B11F9A">
        <w:rPr>
          <w:rStyle w:val="af3"/>
          <w:rFonts w:eastAsia="Guttman Hodes" w:hint="cs"/>
          <w:rtl/>
        </w:rPr>
        <w:t>(על תוד"ה אבל)</w:t>
      </w:r>
      <w:r>
        <w:rPr>
          <w:rFonts w:hint="cs"/>
          <w:rtl/>
        </w:rPr>
        <w:t xml:space="preserve"> </w:t>
      </w:r>
      <w:r>
        <w:rPr>
          <w:rStyle w:val="aff5"/>
          <w:rFonts w:hint="cs"/>
          <w:rtl/>
        </w:rPr>
        <w:t>והחזו"א</w:t>
      </w:r>
      <w:r w:rsidRPr="00A97A47">
        <w:rPr>
          <w:rStyle w:val="af3"/>
          <w:rFonts w:eastAsia="Guttman Hodes" w:hint="cs"/>
          <w:rtl/>
        </w:rPr>
        <w:t xml:space="preserve"> (</w:t>
      </w:r>
      <w:r>
        <w:rPr>
          <w:rStyle w:val="af3"/>
          <w:rFonts w:eastAsia="Guttman Hodes" w:hint="cs"/>
          <w:rtl/>
        </w:rPr>
        <w:t xml:space="preserve">או"ח סי' ק"כ סק"י </w:t>
      </w:r>
      <w:r w:rsidRPr="00A97A47">
        <w:rPr>
          <w:rStyle w:val="af3"/>
          <w:rFonts w:eastAsia="Guttman Hodes" w:hint="cs"/>
          <w:rtl/>
        </w:rPr>
        <w:t>ד"ה שבת מ"ב</w:t>
      </w:r>
      <w:r>
        <w:rPr>
          <w:rStyle w:val="af3"/>
          <w:rFonts w:eastAsia="Guttman Hodes" w:hint="cs"/>
          <w:rtl/>
        </w:rPr>
        <w:t xml:space="preserve">, </w:t>
      </w:r>
      <w:r w:rsidRPr="00A97A47">
        <w:rPr>
          <w:rStyle w:val="af3"/>
          <w:rFonts w:eastAsia="Guttman Hodes" w:hint="cs"/>
          <w:rtl/>
        </w:rPr>
        <w:t xml:space="preserve">יו"ד סי' י"ט סק"ז) </w:t>
      </w:r>
      <w:r>
        <w:rPr>
          <w:rFonts w:hint="cs"/>
          <w:rtl/>
        </w:rPr>
        <w:t xml:space="preserve">דהא דס"ל </w:t>
      </w:r>
      <w:r w:rsidRPr="006D4EAC">
        <w:rPr>
          <w:rStyle w:val="aff5"/>
          <w:rFonts w:hint="cs"/>
          <w:rtl/>
        </w:rPr>
        <w:t>להרשב"ם</w:t>
      </w:r>
      <w:r>
        <w:rPr>
          <w:rFonts w:hint="cs"/>
          <w:rtl/>
        </w:rPr>
        <w:t xml:space="preserve"> </w:t>
      </w:r>
      <w:r w:rsidRPr="00460513">
        <w:rPr>
          <w:rStyle w:val="af3"/>
          <w:rFonts w:eastAsia="Guttman Hodes" w:hint="cs"/>
          <w:rtl/>
        </w:rPr>
        <w:t xml:space="preserve">(עי' אות </w:t>
      </w:r>
      <w:r w:rsidRPr="00460513">
        <w:rPr>
          <w:rStyle w:val="af3"/>
          <w:rFonts w:eastAsia="Guttman Hodes"/>
          <w:rtl/>
        </w:rPr>
        <w:fldChar w:fldCharType="begin"/>
      </w:r>
      <w:r w:rsidRPr="00460513">
        <w:rPr>
          <w:rStyle w:val="af3"/>
          <w:rFonts w:eastAsia="Guttman Hodes"/>
          <w:rtl/>
        </w:rPr>
        <w:instrText xml:space="preserve"> </w:instrText>
      </w:r>
      <w:r w:rsidRPr="00460513">
        <w:rPr>
          <w:rStyle w:val="af3"/>
          <w:rFonts w:eastAsia="Guttman Hodes" w:hint="cs"/>
        </w:rPr>
        <w:instrText>REF</w:instrText>
      </w:r>
      <w:r w:rsidRPr="00460513">
        <w:rPr>
          <w:rStyle w:val="af3"/>
          <w:rFonts w:eastAsia="Guttman Hodes" w:hint="cs"/>
          <w:rtl/>
        </w:rPr>
        <w:instrText xml:space="preserve"> _</w:instrText>
      </w:r>
      <w:r w:rsidRPr="00460513">
        <w:rPr>
          <w:rStyle w:val="af3"/>
          <w:rFonts w:eastAsia="Guttman Hodes" w:hint="cs"/>
        </w:rPr>
        <w:instrText>Ref114501524 \r \h</w:instrText>
      </w:r>
      <w:r w:rsidRPr="00460513">
        <w:rPr>
          <w:rStyle w:val="af3"/>
          <w:rFonts w:eastAsia="Guttman Hodes"/>
          <w:rtl/>
        </w:rPr>
        <w:instrText xml:space="preserve"> </w:instrText>
      </w:r>
      <w:r w:rsidRPr="00460513">
        <w:rPr>
          <w:rStyle w:val="af3"/>
          <w:rFonts w:eastAsia="Guttman Hodes"/>
          <w:rtl/>
        </w:rPr>
      </w:r>
      <w:r w:rsidRPr="00460513">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460513">
        <w:rPr>
          <w:rStyle w:val="af3"/>
          <w:rFonts w:eastAsia="Guttman Hodes"/>
          <w:rtl/>
        </w:rPr>
        <w:fldChar w:fldCharType="end"/>
      </w:r>
      <w:r>
        <w:rPr>
          <w:rFonts w:hint="cs"/>
          <w:rtl/>
        </w:rPr>
        <w:t xml:space="preserve"> דעירוי ככלי שני, היינו רק בעירוי ע"ג דבר צונן, דבכה"ג אמרינן דתתאה גבר והעירוי מתקרר, אבל בעירוי ע"ג דבר רותח, אף לדעת </w:t>
      </w:r>
      <w:r w:rsidRPr="008B2BE7">
        <w:rPr>
          <w:rStyle w:val="aff5"/>
          <w:rFonts w:hint="cs"/>
          <w:rtl/>
        </w:rPr>
        <w:t>הרשב"ם</w:t>
      </w:r>
      <w:r>
        <w:rPr>
          <w:rFonts w:hint="cs"/>
          <w:rtl/>
        </w:rPr>
        <w:t xml:space="preserve"> העירוי ככלי ראשון, ועי' במה שהקשו לפי"ז ועי' במה שהקשו </w:t>
      </w:r>
      <w:r w:rsidRPr="00B11F9A">
        <w:rPr>
          <w:rStyle w:val="aff5"/>
          <w:rFonts w:hint="cs"/>
          <w:rtl/>
        </w:rPr>
        <w:t>הגרעק"א</w:t>
      </w:r>
      <w:r w:rsidRPr="00B11F9A">
        <w:rPr>
          <w:rStyle w:val="af3"/>
          <w:rFonts w:eastAsia="Guttman Hodes" w:hint="cs"/>
          <w:rtl/>
        </w:rPr>
        <w:t xml:space="preserve"> (עי' אות </w:t>
      </w:r>
      <w:r w:rsidRPr="00B11F9A">
        <w:rPr>
          <w:rStyle w:val="af3"/>
          <w:rFonts w:eastAsia="Guttman Hodes"/>
          <w:rtl/>
        </w:rPr>
        <w:fldChar w:fldCharType="begin"/>
      </w:r>
      <w:r w:rsidRPr="00B11F9A">
        <w:rPr>
          <w:rStyle w:val="af3"/>
          <w:rFonts w:eastAsia="Guttman Hodes"/>
          <w:rtl/>
        </w:rPr>
        <w:instrText xml:space="preserve"> </w:instrText>
      </w:r>
      <w:r w:rsidRPr="00B11F9A">
        <w:rPr>
          <w:rStyle w:val="af3"/>
          <w:rFonts w:eastAsia="Guttman Hodes" w:hint="cs"/>
        </w:rPr>
        <w:instrText>REF</w:instrText>
      </w:r>
      <w:r w:rsidRPr="00B11F9A">
        <w:rPr>
          <w:rStyle w:val="af3"/>
          <w:rFonts w:eastAsia="Guttman Hodes" w:hint="cs"/>
          <w:rtl/>
        </w:rPr>
        <w:instrText xml:space="preserve"> _</w:instrText>
      </w:r>
      <w:r w:rsidRPr="00B11F9A">
        <w:rPr>
          <w:rStyle w:val="af3"/>
          <w:rFonts w:eastAsia="Guttman Hodes" w:hint="cs"/>
        </w:rPr>
        <w:instrText>Ref114217925 \r \h</w:instrText>
      </w:r>
      <w:r w:rsidRPr="00B11F9A">
        <w:rPr>
          <w:rStyle w:val="af3"/>
          <w:rFonts w:eastAsia="Guttman Hodes"/>
          <w:rtl/>
        </w:rPr>
        <w:instrText xml:space="preserve"> </w:instrText>
      </w:r>
      <w:r w:rsidRPr="00B11F9A">
        <w:rPr>
          <w:rStyle w:val="af3"/>
          <w:rFonts w:eastAsia="Guttman Hodes"/>
          <w:rtl/>
        </w:rPr>
      </w:r>
      <w:r w:rsidRPr="00B11F9A">
        <w:rPr>
          <w:rStyle w:val="af3"/>
          <w:rFonts w:eastAsia="Guttman Hodes"/>
          <w:rtl/>
        </w:rPr>
        <w:fldChar w:fldCharType="separate"/>
      </w:r>
      <w:r w:rsidR="004F6F15">
        <w:rPr>
          <w:rStyle w:val="af3"/>
          <w:rFonts w:eastAsia="Guttman Hodes"/>
          <w:cs/>
        </w:rPr>
        <w:t>‎</w:t>
      </w:r>
      <w:r w:rsidR="004F6F15">
        <w:rPr>
          <w:rStyle w:val="af3"/>
          <w:rFonts w:eastAsia="Guttman Hodes"/>
          <w:rtl/>
        </w:rPr>
        <w:t>כח)</w:t>
      </w:r>
      <w:r w:rsidRPr="00B11F9A">
        <w:rPr>
          <w:rStyle w:val="af3"/>
          <w:rFonts w:eastAsia="Guttman Hodes"/>
          <w:rtl/>
        </w:rPr>
        <w:fldChar w:fldCharType="end"/>
      </w:r>
      <w:r>
        <w:rPr>
          <w:rFonts w:hint="cs"/>
          <w:rtl/>
        </w:rPr>
        <w:t xml:space="preserve"> </w:t>
      </w:r>
      <w:r w:rsidRPr="00CE1A1F">
        <w:rPr>
          <w:rStyle w:val="aff5"/>
          <w:rFonts w:hint="cs"/>
          <w:rtl/>
        </w:rPr>
        <w:t>והחזו"א</w:t>
      </w:r>
      <w:r>
        <w:rPr>
          <w:rFonts w:hint="cs"/>
          <w:rtl/>
        </w:rPr>
        <w:t xml:space="preserve"> </w:t>
      </w:r>
      <w:r w:rsidRPr="00CE1A1F">
        <w:rPr>
          <w:rStyle w:val="af3"/>
          <w:rFonts w:eastAsia="Guttman Hodes" w:hint="cs"/>
          <w:rtl/>
        </w:rPr>
        <w:t xml:space="preserve">(עי' אות </w:t>
      </w:r>
      <w:r w:rsidRPr="00CE1A1F">
        <w:rPr>
          <w:rStyle w:val="af3"/>
          <w:rFonts w:eastAsia="Guttman Hodes"/>
          <w:rtl/>
        </w:rPr>
        <w:fldChar w:fldCharType="begin"/>
      </w:r>
      <w:r w:rsidRPr="00CE1A1F">
        <w:rPr>
          <w:rStyle w:val="af3"/>
          <w:rFonts w:eastAsia="Guttman Hodes"/>
          <w:rtl/>
        </w:rPr>
        <w:instrText xml:space="preserve"> </w:instrText>
      </w:r>
      <w:r w:rsidRPr="00CE1A1F">
        <w:rPr>
          <w:rStyle w:val="af3"/>
          <w:rFonts w:eastAsia="Guttman Hodes" w:hint="cs"/>
        </w:rPr>
        <w:instrText>REF</w:instrText>
      </w:r>
      <w:r w:rsidRPr="00CE1A1F">
        <w:rPr>
          <w:rStyle w:val="af3"/>
          <w:rFonts w:eastAsia="Guttman Hodes" w:hint="cs"/>
          <w:rtl/>
        </w:rPr>
        <w:instrText xml:space="preserve"> _</w:instrText>
      </w:r>
      <w:r w:rsidRPr="00CE1A1F">
        <w:rPr>
          <w:rStyle w:val="af3"/>
          <w:rFonts w:eastAsia="Guttman Hodes" w:hint="cs"/>
        </w:rPr>
        <w:instrText>Ref114506360 \r \h</w:instrText>
      </w:r>
      <w:r w:rsidRPr="00CE1A1F">
        <w:rPr>
          <w:rStyle w:val="af3"/>
          <w:rFonts w:eastAsia="Guttman Hodes"/>
          <w:rtl/>
        </w:rPr>
        <w:instrText xml:space="preserve"> </w:instrText>
      </w:r>
      <w:r w:rsidRPr="00CE1A1F">
        <w:rPr>
          <w:rStyle w:val="af3"/>
          <w:rFonts w:eastAsia="Guttman Hodes"/>
          <w:rtl/>
        </w:rPr>
      </w:r>
      <w:r w:rsidRPr="00CE1A1F">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CE1A1F">
        <w:rPr>
          <w:rStyle w:val="af3"/>
          <w:rFonts w:eastAsia="Guttman Hodes"/>
          <w:rtl/>
        </w:rPr>
        <w:fldChar w:fldCharType="end"/>
      </w:r>
      <w:r>
        <w:rPr>
          <w:rFonts w:hint="cs"/>
          <w:rtl/>
        </w:rPr>
        <w:t xml:space="preserve"> לפי"ז על דברי </w:t>
      </w:r>
      <w:r w:rsidRPr="00CE1A1F">
        <w:rPr>
          <w:rStyle w:val="aff5"/>
          <w:rFonts w:hint="cs"/>
          <w:rtl/>
        </w:rPr>
        <w:t>התוס'</w:t>
      </w:r>
      <w:r>
        <w:rPr>
          <w:rFonts w:hint="cs"/>
          <w:rtl/>
        </w:rPr>
        <w:t xml:space="preserve"> </w:t>
      </w:r>
      <w:r w:rsidRPr="00CE1A1F">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Ref114217856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Pr>
          <w:rStyle w:val="af3"/>
          <w:rFonts w:eastAsia="Guttman Hodes"/>
          <w:rtl/>
        </w:rPr>
        <w:fldChar w:fldCharType="end"/>
      </w:r>
      <w:r>
        <w:rPr>
          <w:rFonts w:hint="cs"/>
          <w:rtl/>
        </w:rPr>
        <w:t>.</w:t>
      </w:r>
      <w:bookmarkEnd w:id="2138"/>
    </w:p>
    <w:p w14:paraId="1785AF33" w14:textId="77777777" w:rsidR="00DE3E3E" w:rsidRDefault="00DE3E3E" w:rsidP="00DE3E3E">
      <w:pPr>
        <w:pStyle w:val="a8"/>
        <w:rPr>
          <w:rtl/>
        </w:rPr>
      </w:pPr>
      <w:bookmarkStart w:id="2139" w:name="_Toc114699101"/>
      <w:r>
        <w:rPr>
          <w:rFonts w:hint="cs"/>
          <w:rtl/>
        </w:rPr>
        <w:t>בי' הקה"י בגרעק"א דהיתר כ"ש הוא כתוס' לעיל דאין דפנותיו חמין ומתקרר וה"ה בתתאה גבר</w:t>
      </w:r>
      <w:bookmarkEnd w:id="2139"/>
    </w:p>
    <w:p w14:paraId="7E9EFCD5" w14:textId="435EB72B" w:rsidR="00DE3E3E" w:rsidRPr="008B2BE7" w:rsidRDefault="00DE3E3E" w:rsidP="001A726C">
      <w:pPr>
        <w:pStyle w:val="a3"/>
        <w:rPr>
          <w:rtl/>
        </w:rPr>
      </w:pPr>
      <w:r w:rsidRPr="008B2BE7">
        <w:rPr>
          <w:rFonts w:hint="cs"/>
          <w:rtl/>
        </w:rPr>
        <w:t xml:space="preserve">וביאר </w:t>
      </w:r>
      <w:r w:rsidRPr="008B2BE7">
        <w:rPr>
          <w:rStyle w:val="aff5"/>
          <w:rFonts w:hint="cs"/>
          <w:rtl/>
        </w:rPr>
        <w:t>הקה"י</w:t>
      </w:r>
      <w:r w:rsidRPr="008B2BE7">
        <w:rPr>
          <w:rFonts w:hint="cs"/>
          <w:rtl/>
        </w:rPr>
        <w:t xml:space="preserve"> </w:t>
      </w:r>
      <w:r w:rsidRPr="008B2BE7">
        <w:rPr>
          <w:rStyle w:val="af3"/>
          <w:rFonts w:eastAsia="Guttman Rashi" w:hint="cs"/>
          <w:rtl/>
        </w:rPr>
        <w:t>(סי' כ"ד א' ד"ה תוס')</w:t>
      </w:r>
      <w:r w:rsidRPr="008B2BE7">
        <w:rPr>
          <w:rFonts w:hint="cs"/>
          <w:rtl/>
        </w:rPr>
        <w:t xml:space="preserve"> את </w:t>
      </w:r>
      <w:r>
        <w:rPr>
          <w:rFonts w:hint="cs"/>
          <w:rtl/>
        </w:rPr>
        <w:t>דברי</w:t>
      </w:r>
      <w:r w:rsidRPr="008B2BE7">
        <w:rPr>
          <w:rFonts w:hint="cs"/>
          <w:rtl/>
        </w:rPr>
        <w:t xml:space="preserve"> </w:t>
      </w:r>
      <w:r w:rsidRPr="008B2BE7">
        <w:rPr>
          <w:rStyle w:val="aff5"/>
          <w:rFonts w:hint="cs"/>
          <w:rtl/>
        </w:rPr>
        <w:t>הגרעק"א</w:t>
      </w:r>
      <w:r w:rsidRPr="008B2BE7">
        <w:rPr>
          <w:rFonts w:hint="cs"/>
          <w:rtl/>
        </w:rPr>
        <w:t xml:space="preserve"> </w:t>
      </w:r>
      <w:r w:rsidRPr="008B2BE7">
        <w:rPr>
          <w:rStyle w:val="af3"/>
          <w:rFonts w:eastAsia="Guttman Hodes" w:hint="cs"/>
          <w:rtl/>
        </w:rPr>
        <w:t xml:space="preserve">(עי' אות </w:t>
      </w:r>
      <w:r w:rsidRPr="008B2BE7">
        <w:rPr>
          <w:rStyle w:val="af3"/>
          <w:rFonts w:eastAsia="Guttman Hodes"/>
          <w:rtl/>
        </w:rPr>
        <w:fldChar w:fldCharType="begin"/>
      </w:r>
      <w:r w:rsidRPr="008B2BE7">
        <w:rPr>
          <w:rStyle w:val="af3"/>
          <w:rFonts w:eastAsia="Guttman Hodes"/>
          <w:rtl/>
        </w:rPr>
        <w:instrText xml:space="preserve"> </w:instrText>
      </w:r>
      <w:r w:rsidRPr="008B2BE7">
        <w:rPr>
          <w:rStyle w:val="af3"/>
          <w:rFonts w:eastAsia="Guttman Hodes" w:hint="cs"/>
        </w:rPr>
        <w:instrText>REF</w:instrText>
      </w:r>
      <w:r w:rsidRPr="008B2BE7">
        <w:rPr>
          <w:rStyle w:val="af3"/>
          <w:rFonts w:eastAsia="Guttman Hodes" w:hint="cs"/>
          <w:rtl/>
        </w:rPr>
        <w:instrText xml:space="preserve"> _</w:instrText>
      </w:r>
      <w:r w:rsidRPr="008B2BE7">
        <w:rPr>
          <w:rStyle w:val="af3"/>
          <w:rFonts w:eastAsia="Guttman Hodes" w:hint="cs"/>
        </w:rPr>
        <w:instrText>Ref114506777 \r \h</w:instrText>
      </w:r>
      <w:r w:rsidRPr="008B2BE7">
        <w:rPr>
          <w:rStyle w:val="af3"/>
          <w:rFonts w:eastAsia="Guttman Hodes"/>
          <w:rtl/>
        </w:rPr>
        <w:instrText xml:space="preserve"> </w:instrText>
      </w:r>
      <w:r w:rsidRPr="008B2BE7">
        <w:rPr>
          <w:rStyle w:val="af3"/>
          <w:rFonts w:eastAsia="Guttman Hodes"/>
          <w:rtl/>
        </w:rPr>
      </w:r>
      <w:r w:rsidRPr="008B2BE7">
        <w:rPr>
          <w:rStyle w:val="af3"/>
          <w:rFonts w:eastAsia="Guttman Hodes"/>
          <w:rtl/>
        </w:rPr>
        <w:fldChar w:fldCharType="separate"/>
      </w:r>
      <w:r w:rsidR="004F6F15">
        <w:rPr>
          <w:rStyle w:val="af3"/>
          <w:rFonts w:eastAsia="Guttman Hodes"/>
          <w:cs/>
        </w:rPr>
        <w:t>‎</w:t>
      </w:r>
      <w:r w:rsidR="004F6F15">
        <w:rPr>
          <w:rStyle w:val="af3"/>
          <w:rFonts w:eastAsia="Guttman Hodes"/>
          <w:rtl/>
        </w:rPr>
        <w:t>ו)</w:t>
      </w:r>
      <w:r w:rsidRPr="008B2BE7">
        <w:rPr>
          <w:rStyle w:val="af3"/>
          <w:rFonts w:eastAsia="Guttman Hodes"/>
          <w:rtl/>
        </w:rPr>
        <w:fldChar w:fldCharType="end"/>
      </w:r>
      <w:r>
        <w:rPr>
          <w:rFonts w:hint="cs"/>
          <w:rtl/>
        </w:rPr>
        <w:t xml:space="preserve"> </w:t>
      </w:r>
      <w:r w:rsidRPr="008B2BE7">
        <w:rPr>
          <w:rFonts w:hint="cs"/>
          <w:rtl/>
        </w:rPr>
        <w:t xml:space="preserve">דהיינו כדביארו </w:t>
      </w:r>
      <w:bookmarkStart w:id="2140" w:name="_Hlk114565062"/>
      <w:r w:rsidRPr="008B2BE7">
        <w:rPr>
          <w:rStyle w:val="aff5"/>
          <w:rFonts w:hint="cs"/>
          <w:rtl/>
        </w:rPr>
        <w:t>התוס' לעיל</w:t>
      </w:r>
      <w:r w:rsidRPr="008B2BE7">
        <w:rPr>
          <w:rFonts w:hint="cs"/>
          <w:rtl/>
        </w:rPr>
        <w:t xml:space="preserve"> </w:t>
      </w:r>
      <w:r w:rsidRPr="008B2BE7">
        <w:rPr>
          <w:rStyle w:val="af3"/>
          <w:rFonts w:eastAsia="Guttman Rashi" w:hint="cs"/>
          <w:rtl/>
        </w:rPr>
        <w:t>(ד"ה וש"מ, הובא בסימן ז' אות י"ד)</w:t>
      </w:r>
      <w:r w:rsidRPr="008B2BE7">
        <w:rPr>
          <w:rFonts w:hint="cs"/>
          <w:rtl/>
        </w:rPr>
        <w:t xml:space="preserve"> דכלי שני מותר אף ביד סולדת בו, כיון דהדפנות שלו אינם חמין, והכלי הולך ומתקרר, </w:t>
      </w:r>
      <w:bookmarkEnd w:id="2140"/>
      <w:r w:rsidRPr="008B2BE7">
        <w:rPr>
          <w:rFonts w:hint="cs"/>
          <w:rtl/>
        </w:rPr>
        <w:t>וכיון דבעירוי של צונן על צונן אמרינן דתתאה גבר, א"כ כ"ש בחם ע"ג חם</w:t>
      </w:r>
      <w:r>
        <w:rPr>
          <w:rFonts w:hint="cs"/>
          <w:rtl/>
        </w:rPr>
        <w:t xml:space="preserve"> דאמרינן דתתאה גבר והעירוי נשאר חם.</w:t>
      </w:r>
    </w:p>
    <w:p w14:paraId="34567842" w14:textId="77777777" w:rsidR="00DE3E3E" w:rsidRPr="002258AD" w:rsidRDefault="00DE3E3E" w:rsidP="00DE3E3E">
      <w:pPr>
        <w:pStyle w:val="affff5"/>
        <w:rPr>
          <w:rtl/>
        </w:rPr>
      </w:pPr>
      <w:bookmarkStart w:id="2141" w:name="_Toc114699102"/>
      <w:r>
        <w:rPr>
          <w:rFonts w:hint="cs"/>
          <w:rtl/>
        </w:rPr>
        <w:t>בי' רבינו יונה דמיד באויר העירוי ככ"ש</w:t>
      </w:r>
      <w:bookmarkEnd w:id="2141"/>
    </w:p>
    <w:p w14:paraId="74503FA2" w14:textId="77777777" w:rsidR="00DE3E3E" w:rsidRDefault="00DE3E3E" w:rsidP="00DE3E3E">
      <w:pPr>
        <w:pStyle w:val="1"/>
        <w:rPr>
          <w:rtl/>
        </w:rPr>
      </w:pPr>
      <w:bookmarkStart w:id="2142" w:name="_Toc114699103"/>
      <w:r>
        <w:rPr>
          <w:rFonts w:hint="cs"/>
          <w:rtl/>
        </w:rPr>
        <w:t>בי' העיטור ורבינו יונה דמיד כשעירה חמין מכ"ר דינם ככ"ש</w:t>
      </w:r>
      <w:bookmarkEnd w:id="2142"/>
    </w:p>
    <w:p w14:paraId="45A62AE1" w14:textId="77777777" w:rsidR="00DE3E3E" w:rsidRDefault="00DE3E3E" w:rsidP="00DE3E3E">
      <w:pPr>
        <w:pStyle w:val="a8"/>
        <w:rPr>
          <w:rtl/>
        </w:rPr>
      </w:pPr>
      <w:bookmarkStart w:id="2143" w:name="_Toc114699104"/>
      <w:r>
        <w:rPr>
          <w:rFonts w:hint="cs"/>
          <w:rtl/>
        </w:rPr>
        <w:t>בי' רבינו יונה דהא דעירוי ככ"ש הוא כיון דמיד כשיוצאים המים לאויר אין בהם כח לבשל ככ"ר</w:t>
      </w:r>
      <w:bookmarkEnd w:id="2143"/>
    </w:p>
    <w:p w14:paraId="12C7CB7D" w14:textId="77777777" w:rsidR="00DE3E3E" w:rsidRPr="00813E80" w:rsidRDefault="00DE3E3E" w:rsidP="001A726C">
      <w:pPr>
        <w:pStyle w:val="a3"/>
        <w:rPr>
          <w:rtl/>
        </w:rPr>
      </w:pPr>
      <w:bookmarkStart w:id="2144" w:name="_Ref114417936"/>
      <w:bookmarkStart w:id="2145" w:name="_Ref114502242"/>
      <w:r>
        <w:rPr>
          <w:rFonts w:hint="cs"/>
          <w:rtl/>
        </w:rPr>
        <w:t xml:space="preserve">הביא </w:t>
      </w:r>
      <w:r w:rsidRPr="00DB2ED2">
        <w:rPr>
          <w:rStyle w:val="aff5"/>
          <w:rFonts w:hint="cs"/>
          <w:rtl/>
        </w:rPr>
        <w:t>הר"ן על הרי"ף</w:t>
      </w:r>
      <w:r>
        <w:rPr>
          <w:rFonts w:hint="cs"/>
          <w:rtl/>
        </w:rPr>
        <w:t xml:space="preserve"> </w:t>
      </w:r>
      <w:r>
        <w:rPr>
          <w:rStyle w:val="aff5"/>
          <w:rFonts w:hint="cs"/>
          <w:rtl/>
        </w:rPr>
        <w:t>לקמן</w:t>
      </w:r>
      <w:r>
        <w:rPr>
          <w:rFonts w:hint="cs"/>
          <w:rtl/>
        </w:rPr>
        <w:t xml:space="preserve"> </w:t>
      </w:r>
      <w:r w:rsidRPr="00323C2F">
        <w:rPr>
          <w:rStyle w:val="af3"/>
          <w:rFonts w:eastAsia="Guttman Hodes" w:hint="cs"/>
          <w:rtl/>
        </w:rPr>
        <w:t>(כב.</w:t>
      </w:r>
      <w:r>
        <w:rPr>
          <w:rStyle w:val="af3"/>
          <w:rFonts w:eastAsia="Guttman Hodes" w:hint="cs"/>
          <w:rtl/>
        </w:rPr>
        <w:t xml:space="preserve"> מדה"ר, [מהדו' עוז והדר עמ" ס"ג],</w:t>
      </w:r>
      <w:r w:rsidRPr="00323C2F">
        <w:rPr>
          <w:rStyle w:val="af3"/>
          <w:rFonts w:eastAsia="Guttman Hodes" w:hint="cs"/>
          <w:rtl/>
        </w:rPr>
        <w:t xml:space="preserve"> ד"ה והרב)</w:t>
      </w:r>
      <w:r>
        <w:rPr>
          <w:rFonts w:hint="cs"/>
          <w:rtl/>
        </w:rPr>
        <w:t xml:space="preserve"> את דברי </w:t>
      </w:r>
      <w:r w:rsidRPr="00DB2ED2">
        <w:rPr>
          <w:rStyle w:val="aff5"/>
          <w:rFonts w:hint="cs"/>
          <w:rtl/>
        </w:rPr>
        <w:t>רבינו</w:t>
      </w:r>
      <w:r>
        <w:rPr>
          <w:rFonts w:hint="cs"/>
          <w:rtl/>
        </w:rPr>
        <w:t xml:space="preserve"> </w:t>
      </w:r>
      <w:r w:rsidRPr="00DB2ED2">
        <w:rPr>
          <w:rStyle w:val="aff5"/>
          <w:rFonts w:hint="cs"/>
          <w:rtl/>
        </w:rPr>
        <w:t>יונה</w:t>
      </w:r>
      <w:r>
        <w:rPr>
          <w:rFonts w:hint="cs"/>
          <w:rtl/>
        </w:rPr>
        <w:t xml:space="preserve"> </w:t>
      </w:r>
      <w:r w:rsidRPr="00DB2ED2">
        <w:rPr>
          <w:rStyle w:val="aff5"/>
          <w:rFonts w:hint="cs"/>
          <w:rtl/>
        </w:rPr>
        <w:t>בב"ב</w:t>
      </w:r>
      <w:r>
        <w:rPr>
          <w:rFonts w:hint="cs"/>
          <w:rtl/>
        </w:rPr>
        <w:t xml:space="preserve"> </w:t>
      </w:r>
      <w:r w:rsidRPr="00323C2F">
        <w:rPr>
          <w:rStyle w:val="af3"/>
          <w:rFonts w:eastAsia="Guttman Hodes" w:hint="cs"/>
          <w:rtl/>
        </w:rPr>
        <w:t>(יט. סוד"ה תנן)</w:t>
      </w:r>
      <w:r>
        <w:rPr>
          <w:rFonts w:hint="cs"/>
          <w:rtl/>
        </w:rPr>
        <w:t xml:space="preserve"> דכתב דלהלכה צריך לחשוש לדעת </w:t>
      </w:r>
      <w:r>
        <w:rPr>
          <w:rFonts w:hint="cs"/>
          <w:rtl/>
        </w:rPr>
        <w:lastRenderedPageBreak/>
        <w:t xml:space="preserve">המ"ד בירושלמי </w:t>
      </w:r>
      <w:r w:rsidRPr="00323C2F">
        <w:rPr>
          <w:rStyle w:val="af3"/>
          <w:rFonts w:eastAsia="Guttman Hodes" w:hint="cs"/>
          <w:rtl/>
        </w:rPr>
        <w:t>(פ"ג ה"ה, כה.)</w:t>
      </w:r>
      <w:r>
        <w:rPr>
          <w:rFonts w:hint="cs"/>
          <w:rtl/>
        </w:rPr>
        <w:t xml:space="preserve"> דעירוי אינו ככלי ראשון, וביאר </w:t>
      </w:r>
      <w:r w:rsidRPr="00DB2ED2">
        <w:rPr>
          <w:rStyle w:val="aff5"/>
          <w:rFonts w:hint="cs"/>
          <w:rtl/>
        </w:rPr>
        <w:t>רבינו</w:t>
      </w:r>
      <w:r>
        <w:rPr>
          <w:rFonts w:hint="cs"/>
          <w:rtl/>
        </w:rPr>
        <w:t xml:space="preserve"> </w:t>
      </w:r>
      <w:r w:rsidRPr="00DB2ED2">
        <w:rPr>
          <w:rStyle w:val="aff5"/>
          <w:rFonts w:hint="cs"/>
          <w:rtl/>
        </w:rPr>
        <w:t>יונה</w:t>
      </w:r>
      <w:r>
        <w:rPr>
          <w:rFonts w:hint="cs"/>
          <w:rtl/>
        </w:rPr>
        <w:t xml:space="preserve"> דכשמערה את המים מהכלי ראשון, מיד כשהמים יוצאים מהכלי לאויר, אף שעדיין הם רותחים, מ"מ אין בהם כח רתיחה בשביל לבשל, ודינם ככלי שני שאינו מבשל</w:t>
      </w:r>
      <w:bookmarkEnd w:id="2144"/>
      <w:r>
        <w:rPr>
          <w:rFonts w:hint="cs"/>
          <w:rtl/>
        </w:rPr>
        <w:t>.</w:t>
      </w:r>
      <w:bookmarkEnd w:id="2145"/>
    </w:p>
    <w:p w14:paraId="15D63468" w14:textId="77777777" w:rsidR="00DE3E3E" w:rsidRDefault="00DE3E3E" w:rsidP="00DE3E3E">
      <w:pPr>
        <w:pStyle w:val="a8"/>
        <w:rPr>
          <w:rtl/>
        </w:rPr>
      </w:pPr>
      <w:bookmarkStart w:id="2146" w:name="_Toc114699105"/>
      <w:r>
        <w:rPr>
          <w:rFonts w:hint="cs"/>
          <w:rtl/>
        </w:rPr>
        <w:t>בי' רבינו יונה דאסור להטמין חמין ולערותם לכ"ר דמיד בעירוי החמין ככ"ש ומתבשלים בכ"ר</w:t>
      </w:r>
      <w:bookmarkEnd w:id="2146"/>
    </w:p>
    <w:p w14:paraId="55A543E2" w14:textId="77777777" w:rsidR="00DE3E3E" w:rsidRPr="00460513" w:rsidRDefault="00DE3E3E" w:rsidP="001A726C">
      <w:pPr>
        <w:pStyle w:val="a3"/>
        <w:rPr>
          <w:rtl/>
        </w:rPr>
      </w:pPr>
      <w:bookmarkStart w:id="2147" w:name="_Ref114502618"/>
      <w:r>
        <w:rPr>
          <w:rFonts w:hint="cs"/>
          <w:rtl/>
        </w:rPr>
        <w:t xml:space="preserve">וכתב </w:t>
      </w:r>
      <w:r w:rsidRPr="00DB2ED2">
        <w:rPr>
          <w:rStyle w:val="aff5"/>
          <w:rFonts w:hint="cs"/>
          <w:rtl/>
        </w:rPr>
        <w:t>הר"ן על הרי"ף</w:t>
      </w:r>
      <w:r>
        <w:rPr>
          <w:rFonts w:hint="cs"/>
          <w:rtl/>
        </w:rPr>
        <w:t xml:space="preserve"> בשם </w:t>
      </w:r>
      <w:r w:rsidRPr="00DB2ED2">
        <w:rPr>
          <w:rStyle w:val="aff5"/>
          <w:rFonts w:hint="cs"/>
          <w:rtl/>
        </w:rPr>
        <w:t>רבינו</w:t>
      </w:r>
      <w:r>
        <w:rPr>
          <w:rFonts w:hint="cs"/>
          <w:rtl/>
        </w:rPr>
        <w:t xml:space="preserve"> </w:t>
      </w:r>
      <w:r w:rsidRPr="00DB2ED2">
        <w:rPr>
          <w:rStyle w:val="aff5"/>
          <w:rFonts w:hint="cs"/>
          <w:rtl/>
        </w:rPr>
        <w:t>יונה</w:t>
      </w:r>
      <w:r>
        <w:rPr>
          <w:rFonts w:hint="cs"/>
          <w:rtl/>
        </w:rPr>
        <w:t xml:space="preserve"> </w:t>
      </w:r>
      <w:r w:rsidRPr="00DB2ED2">
        <w:rPr>
          <w:rStyle w:val="aff5"/>
          <w:rFonts w:hint="cs"/>
          <w:rtl/>
        </w:rPr>
        <w:t>בב"ב</w:t>
      </w:r>
      <w:r>
        <w:rPr>
          <w:rFonts w:hint="cs"/>
          <w:rtl/>
        </w:rPr>
        <w:t xml:space="preserve"> דלכן אסור להטמין קומקום של מים חמין, ולתת ממנו לתוך הקדירה בשבת, דאף אם המים בשניהם חמין בשיעור יד סולדת בו, מ"מ למ"ד דעירוי ככלי שני, מיד כשהמים יוצאים מהכלי לאויר, דינם ככלי שני שאינו מבשל, ואף שעדיין הם רותחים, מ"מ אין בהם כח רתיחה בשביל לבשל, וא"כ כשנותן אותם בתוך הקדירה שהיא כלי ראשון, הם מתבשלים בה, כיון דמים מבושלים שאין בהם כח להרתיח יש בהם משום בישול. </w:t>
      </w:r>
      <w:r w:rsidRPr="00336367">
        <w:rPr>
          <w:rStyle w:val="af0"/>
          <w:rFonts w:hint="cs"/>
          <w:rtl/>
        </w:rPr>
        <w:t xml:space="preserve">[והקשה </w:t>
      </w:r>
      <w:r w:rsidRPr="00DB2ED2">
        <w:rPr>
          <w:rStyle w:val="affa"/>
          <w:rFonts w:hint="cs"/>
          <w:rtl/>
        </w:rPr>
        <w:t>הר"ן על הרי"ף</w:t>
      </w:r>
      <w:r w:rsidRPr="00336367">
        <w:rPr>
          <w:rStyle w:val="af0"/>
          <w:rFonts w:hint="cs"/>
          <w:rtl/>
        </w:rPr>
        <w:t xml:space="preserve"> על </w:t>
      </w:r>
      <w:r w:rsidRPr="00DB2ED2">
        <w:rPr>
          <w:rStyle w:val="affa"/>
          <w:rFonts w:hint="cs"/>
          <w:rtl/>
        </w:rPr>
        <w:t>רבינו יונה</w:t>
      </w:r>
      <w:r w:rsidRPr="00336367">
        <w:rPr>
          <w:rStyle w:val="af0"/>
          <w:rFonts w:hint="cs"/>
          <w:rtl/>
        </w:rPr>
        <w:t xml:space="preserve"> דמנליה לאסור בזה, והא תנן לקמן </w:t>
      </w:r>
      <w:r w:rsidRPr="00DB2ED2">
        <w:rPr>
          <w:rStyle w:val="aff1"/>
          <w:rFonts w:hint="cs"/>
          <w:rtl/>
        </w:rPr>
        <w:t>(קמה.)</w:t>
      </w:r>
      <w:r w:rsidRPr="00336367">
        <w:rPr>
          <w:rStyle w:val="af0"/>
          <w:rFonts w:hint="cs"/>
          <w:rtl/>
        </w:rPr>
        <w:t xml:space="preserve"> דכל שבא בחמין לפני השבת שורין אותו בחמין בשבת, אעפ"י שבשבת הוא צונן לגמרי, וכתב </w:t>
      </w:r>
      <w:r w:rsidRPr="00DB2ED2">
        <w:rPr>
          <w:rStyle w:val="affa"/>
          <w:rFonts w:hint="cs"/>
          <w:rtl/>
        </w:rPr>
        <w:t>הר"ן</w:t>
      </w:r>
      <w:r w:rsidRPr="00336367">
        <w:rPr>
          <w:rStyle w:val="af0"/>
          <w:rFonts w:hint="cs"/>
          <w:rtl/>
        </w:rPr>
        <w:t xml:space="preserve"> דאינו יודע מה החילוק בין מים מבושלים לדבר אחר שהתבשל, וכתב </w:t>
      </w:r>
      <w:r w:rsidRPr="00DB2ED2">
        <w:rPr>
          <w:rStyle w:val="affa"/>
          <w:rFonts w:hint="cs"/>
          <w:rtl/>
        </w:rPr>
        <w:t>הר"ן</w:t>
      </w:r>
      <w:r w:rsidRPr="00336367">
        <w:rPr>
          <w:rStyle w:val="af0"/>
          <w:rFonts w:hint="cs"/>
          <w:rtl/>
        </w:rPr>
        <w:t xml:space="preserve"> דצ"ע ובדיקה]</w:t>
      </w:r>
      <w:r>
        <w:rPr>
          <w:rStyle w:val="af0"/>
          <w:rFonts w:hint="cs"/>
          <w:rtl/>
        </w:rPr>
        <w:t>.</w:t>
      </w:r>
      <w:bookmarkEnd w:id="2147"/>
    </w:p>
    <w:p w14:paraId="402A2798" w14:textId="77777777" w:rsidR="00DE3E3E" w:rsidRDefault="00DE3E3E" w:rsidP="00DE3E3E">
      <w:pPr>
        <w:pStyle w:val="a8"/>
        <w:rPr>
          <w:rtl/>
        </w:rPr>
      </w:pPr>
      <w:bookmarkStart w:id="2148" w:name="_Toc114699106"/>
      <w:r>
        <w:rPr>
          <w:rFonts w:hint="cs"/>
          <w:rtl/>
        </w:rPr>
        <w:t>בי' העיטור דקיי"ל דעירוי ככ"ש דכיון שהקילוח של המים הרותחים יצאו מהכ"ר דינם ככלי שני</w:t>
      </w:r>
      <w:bookmarkEnd w:id="2148"/>
    </w:p>
    <w:p w14:paraId="2C3DBAAD" w14:textId="77777777" w:rsidR="00DE3E3E" w:rsidRDefault="00DE3E3E" w:rsidP="001A726C">
      <w:pPr>
        <w:pStyle w:val="a3"/>
        <w:rPr>
          <w:rtl/>
        </w:rPr>
      </w:pPr>
      <w:bookmarkStart w:id="2149" w:name="_Ref114502250"/>
      <w:r>
        <w:rPr>
          <w:rFonts w:hint="cs"/>
          <w:rtl/>
        </w:rPr>
        <w:t xml:space="preserve">וכן הביא </w:t>
      </w:r>
      <w:r w:rsidRPr="000E4910">
        <w:rPr>
          <w:rStyle w:val="aff5"/>
          <w:rFonts w:hint="cs"/>
          <w:rtl/>
        </w:rPr>
        <w:t>הרשב"א בחולין</w:t>
      </w:r>
      <w:r>
        <w:rPr>
          <w:rFonts w:hint="cs"/>
          <w:rtl/>
        </w:rPr>
        <w:t xml:space="preserve"> </w:t>
      </w:r>
      <w:r w:rsidRPr="000E4910">
        <w:rPr>
          <w:rStyle w:val="af3"/>
          <w:rFonts w:eastAsia="Guttman Hodes" w:hint="cs"/>
          <w:rtl/>
        </w:rPr>
        <w:t>(צג: ד"ה מיהו)</w:t>
      </w:r>
      <w:r>
        <w:rPr>
          <w:rFonts w:hint="cs"/>
          <w:rtl/>
        </w:rPr>
        <w:t xml:space="preserve"> את דברי </w:t>
      </w:r>
      <w:r w:rsidRPr="00AE1E3E">
        <w:rPr>
          <w:rStyle w:val="aff5"/>
          <w:rFonts w:hint="cs"/>
          <w:rtl/>
        </w:rPr>
        <w:t>העיטור</w:t>
      </w:r>
      <w:r>
        <w:rPr>
          <w:rFonts w:hint="cs"/>
          <w:rtl/>
        </w:rPr>
        <w:t xml:space="preserve"> </w:t>
      </w:r>
      <w:r w:rsidRPr="00C22511">
        <w:rPr>
          <w:rStyle w:val="af3"/>
          <w:rFonts w:eastAsia="Guttman Hodes" w:hint="cs"/>
          <w:rtl/>
        </w:rPr>
        <w:t>(שער הכשר הבשר ה: ד"ה שאלה לגאון)</w:t>
      </w:r>
      <w:r>
        <w:rPr>
          <w:rFonts w:hint="cs"/>
          <w:rtl/>
        </w:rPr>
        <w:t xml:space="preserve"> דביאר דעירוי ככל שני, כיון דכל שהקילוח של הרותחין יצאו מהכלי ראשון, יש לו דין כלי שני, וכתב </w:t>
      </w:r>
      <w:r w:rsidRPr="00CA34E3">
        <w:rPr>
          <w:rStyle w:val="aff5"/>
          <w:rFonts w:hint="cs"/>
          <w:rtl/>
        </w:rPr>
        <w:t>העיטור</w:t>
      </w:r>
      <w:r>
        <w:rPr>
          <w:rFonts w:hint="cs"/>
          <w:rtl/>
        </w:rPr>
        <w:t xml:space="preserve"> דכן קיי"ל להלכה.</w:t>
      </w:r>
      <w:bookmarkEnd w:id="2149"/>
    </w:p>
    <w:p w14:paraId="572F4B20" w14:textId="77777777" w:rsidR="00DE3E3E" w:rsidRPr="0036419A" w:rsidRDefault="00DE3E3E" w:rsidP="00DE3E3E">
      <w:pPr>
        <w:pStyle w:val="a8"/>
        <w:rPr>
          <w:rtl/>
        </w:rPr>
      </w:pPr>
      <w:bookmarkStart w:id="2150" w:name="_Toc114699107"/>
      <w:r>
        <w:rPr>
          <w:rFonts w:hint="cs"/>
          <w:rtl/>
        </w:rPr>
        <w:t>בי' האגל"ט ברבינו יונה דעירוי ככ"ש לא מחמת דתתאה גבר אלא כבר באויר העירוי מתקרר</w:t>
      </w:r>
      <w:bookmarkEnd w:id="2150"/>
    </w:p>
    <w:p w14:paraId="4C61E104" w14:textId="3EA1BB6B" w:rsidR="00DE3E3E" w:rsidRDefault="00DE3E3E" w:rsidP="001A726C">
      <w:pPr>
        <w:pStyle w:val="a3"/>
        <w:rPr>
          <w:rtl/>
        </w:rPr>
      </w:pPr>
      <w:r>
        <w:rPr>
          <w:rFonts w:hint="cs"/>
          <w:rtl/>
        </w:rPr>
        <w:t xml:space="preserve">במ"ש </w:t>
      </w:r>
      <w:r w:rsidRPr="004857FF">
        <w:rPr>
          <w:rStyle w:val="aff5"/>
          <w:rFonts w:hint="cs"/>
          <w:rtl/>
        </w:rPr>
        <w:t>רבינו יונה</w:t>
      </w:r>
      <w:r>
        <w:rPr>
          <w:rFonts w:hint="cs"/>
          <w:rtl/>
        </w:rPr>
        <w:t xml:space="preserve"> </w:t>
      </w:r>
      <w:r w:rsidRPr="006323AC">
        <w:rPr>
          <w:rStyle w:val="af3"/>
          <w:rFonts w:eastAsia="Guttman Hodes" w:hint="cs"/>
          <w:rtl/>
        </w:rPr>
        <w:t xml:space="preserve">(עי' אות </w:t>
      </w:r>
      <w:r w:rsidRPr="006323AC">
        <w:rPr>
          <w:rStyle w:val="af3"/>
          <w:rFonts w:eastAsia="Guttman Hodes"/>
          <w:rtl/>
        </w:rPr>
        <w:fldChar w:fldCharType="begin"/>
      </w:r>
      <w:r w:rsidRPr="006323AC">
        <w:rPr>
          <w:rStyle w:val="af3"/>
          <w:rFonts w:eastAsia="Guttman Hodes"/>
          <w:rtl/>
        </w:rPr>
        <w:instrText xml:space="preserve"> </w:instrText>
      </w:r>
      <w:r w:rsidRPr="006323AC">
        <w:rPr>
          <w:rStyle w:val="af3"/>
          <w:rFonts w:eastAsia="Guttman Hodes" w:hint="cs"/>
        </w:rPr>
        <w:instrText>REF</w:instrText>
      </w:r>
      <w:r w:rsidRPr="006323AC">
        <w:rPr>
          <w:rStyle w:val="af3"/>
          <w:rFonts w:eastAsia="Guttman Hodes" w:hint="cs"/>
          <w:rtl/>
        </w:rPr>
        <w:instrText xml:space="preserve"> _</w:instrText>
      </w:r>
      <w:r w:rsidRPr="006323AC">
        <w:rPr>
          <w:rStyle w:val="af3"/>
          <w:rFonts w:eastAsia="Guttman Hodes" w:hint="cs"/>
        </w:rPr>
        <w:instrText>Ref114417936 \r \h</w:instrText>
      </w:r>
      <w:r w:rsidRPr="006323AC">
        <w:rPr>
          <w:rStyle w:val="af3"/>
          <w:rFonts w:eastAsia="Guttman Hodes"/>
          <w:rtl/>
        </w:rPr>
        <w:instrText xml:space="preserve"> </w:instrText>
      </w:r>
      <w:r w:rsidRPr="006323AC">
        <w:rPr>
          <w:rStyle w:val="af3"/>
          <w:rFonts w:eastAsia="Guttman Hodes"/>
          <w:rtl/>
        </w:rPr>
      </w:r>
      <w:r w:rsidRPr="006323AC">
        <w:rPr>
          <w:rStyle w:val="af3"/>
          <w:rFonts w:eastAsia="Guttman Hodes"/>
          <w:rtl/>
        </w:rPr>
        <w:fldChar w:fldCharType="separate"/>
      </w:r>
      <w:r w:rsidR="004F6F15">
        <w:rPr>
          <w:rStyle w:val="af3"/>
          <w:rFonts w:eastAsia="Guttman Hodes"/>
          <w:cs/>
        </w:rPr>
        <w:t>‎</w:t>
      </w:r>
      <w:r w:rsidR="004F6F15">
        <w:rPr>
          <w:rStyle w:val="af3"/>
          <w:rFonts w:eastAsia="Guttman Hodes"/>
          <w:rtl/>
        </w:rPr>
        <w:t>ח)</w:t>
      </w:r>
      <w:r w:rsidRPr="006323AC">
        <w:rPr>
          <w:rStyle w:val="af3"/>
          <w:rFonts w:eastAsia="Guttman Hodes"/>
          <w:rtl/>
        </w:rPr>
        <w:fldChar w:fldCharType="end"/>
      </w:r>
      <w:r>
        <w:rPr>
          <w:rFonts w:hint="cs"/>
          <w:rtl/>
        </w:rPr>
        <w:t xml:space="preserve"> דמיד כשהמים יוצאים מהכלי לאויר, אף שעדיין הם רותחים, מ"מ אין בהם כח רתיחה בשביל לבשל, ודינם ככלי שני שאינו מבשל, ביאר </w:t>
      </w:r>
      <w:r w:rsidRPr="006D4EAC">
        <w:rPr>
          <w:rStyle w:val="aff5"/>
          <w:rFonts w:hint="cs"/>
          <w:rtl/>
        </w:rPr>
        <w:t>האגלי טל</w:t>
      </w:r>
      <w:r>
        <w:rPr>
          <w:rFonts w:hint="cs"/>
          <w:rtl/>
        </w:rPr>
        <w:t xml:space="preserve"> </w:t>
      </w:r>
      <w:r w:rsidRPr="006D4EAC">
        <w:rPr>
          <w:rStyle w:val="af3"/>
          <w:rFonts w:eastAsia="Guttman Hodes" w:hint="cs"/>
          <w:rtl/>
        </w:rPr>
        <w:t>(האופה ס"ק ל"א</w:t>
      </w:r>
      <w:r w:rsidRPr="00857CFD">
        <w:rPr>
          <w:rFonts w:hint="cs"/>
          <w:rtl/>
        </w:rPr>
        <w:t xml:space="preserve"> </w:t>
      </w:r>
      <w:r>
        <w:rPr>
          <w:rStyle w:val="af3"/>
          <w:rFonts w:eastAsia="Guttman Hodes" w:hint="cs"/>
          <w:rtl/>
        </w:rPr>
        <w:t>או' א'</w:t>
      </w:r>
      <w:r w:rsidRPr="006D4EAC">
        <w:rPr>
          <w:rStyle w:val="af3"/>
          <w:rFonts w:eastAsia="Guttman Hodes" w:hint="cs"/>
          <w:rtl/>
        </w:rPr>
        <w:t xml:space="preserve">) </w:t>
      </w:r>
      <w:r>
        <w:rPr>
          <w:rFonts w:hint="cs"/>
          <w:rtl/>
        </w:rPr>
        <w:t xml:space="preserve">דס"ל </w:t>
      </w:r>
      <w:r>
        <w:rPr>
          <w:rStyle w:val="aff5"/>
          <w:rFonts w:hint="cs"/>
          <w:rtl/>
        </w:rPr>
        <w:t>לרבינו יונה</w:t>
      </w:r>
      <w:r>
        <w:rPr>
          <w:rFonts w:hint="cs"/>
          <w:rtl/>
        </w:rPr>
        <w:t xml:space="preserve"> דהא דעירוי ככלי שני אינו מחמת דתתאה גבר, </w:t>
      </w:r>
      <w:r w:rsidRPr="0036419A">
        <w:rPr>
          <w:rStyle w:val="af0"/>
          <w:rFonts w:hint="cs"/>
          <w:rtl/>
        </w:rPr>
        <w:t xml:space="preserve">[כדביאר </w:t>
      </w:r>
      <w:r w:rsidRPr="006323AC">
        <w:rPr>
          <w:rStyle w:val="affa"/>
          <w:rFonts w:hint="cs"/>
          <w:rtl/>
        </w:rPr>
        <w:t>האגלי טל</w:t>
      </w:r>
      <w:r w:rsidRPr="0036419A">
        <w:rPr>
          <w:rStyle w:val="af0"/>
          <w:rFonts w:hint="cs"/>
          <w:rtl/>
        </w:rPr>
        <w:t xml:space="preserve"> </w:t>
      </w:r>
      <w:r w:rsidRPr="00CF261B">
        <w:rPr>
          <w:rStyle w:val="aff1"/>
          <w:rFonts w:hint="cs"/>
          <w:rtl/>
        </w:rPr>
        <w:t xml:space="preserve">(עי' אות </w:t>
      </w:r>
      <w:r w:rsidRPr="00CF261B">
        <w:rPr>
          <w:rStyle w:val="aff1"/>
          <w:rtl/>
        </w:rPr>
        <w:fldChar w:fldCharType="begin"/>
      </w:r>
      <w:r w:rsidRPr="00CF261B">
        <w:rPr>
          <w:rStyle w:val="aff1"/>
          <w:rtl/>
        </w:rPr>
        <w:instrText xml:space="preserve"> </w:instrText>
      </w:r>
      <w:r w:rsidRPr="00CF261B">
        <w:rPr>
          <w:rStyle w:val="aff1"/>
          <w:rFonts w:hint="cs"/>
        </w:rPr>
        <w:instrText>REF</w:instrText>
      </w:r>
      <w:r w:rsidRPr="00CF261B">
        <w:rPr>
          <w:rStyle w:val="aff1"/>
          <w:rFonts w:hint="cs"/>
          <w:rtl/>
        </w:rPr>
        <w:instrText xml:space="preserve"> _</w:instrText>
      </w:r>
      <w:r w:rsidRPr="00CF261B">
        <w:rPr>
          <w:rStyle w:val="aff1"/>
          <w:rFonts w:hint="cs"/>
        </w:rPr>
        <w:instrText>Ref114417921 \r \h</w:instrText>
      </w:r>
      <w:r w:rsidRPr="00CF261B">
        <w:rPr>
          <w:rStyle w:val="aff1"/>
          <w:rtl/>
        </w:rPr>
        <w:instrText xml:space="preserve"> </w:instrText>
      </w:r>
      <w:r w:rsidRPr="00CF261B">
        <w:rPr>
          <w:rStyle w:val="aff1"/>
          <w:rtl/>
        </w:rPr>
      </w:r>
      <w:r w:rsidRPr="00CF261B">
        <w:rPr>
          <w:rStyle w:val="aff1"/>
          <w:rtl/>
        </w:rPr>
        <w:fldChar w:fldCharType="separate"/>
      </w:r>
      <w:r w:rsidR="004F6F15">
        <w:rPr>
          <w:rStyle w:val="aff1"/>
          <w:cs/>
        </w:rPr>
        <w:t>‎</w:t>
      </w:r>
      <w:r w:rsidR="004F6F15">
        <w:rPr>
          <w:rStyle w:val="aff1"/>
          <w:rtl/>
        </w:rPr>
        <w:t>ג)</w:t>
      </w:r>
      <w:r w:rsidRPr="00CF261B">
        <w:rPr>
          <w:rStyle w:val="aff1"/>
          <w:rtl/>
        </w:rPr>
        <w:fldChar w:fldCharType="end"/>
      </w:r>
      <w:r w:rsidRPr="0036419A">
        <w:rPr>
          <w:rStyle w:val="af0"/>
          <w:rFonts w:hint="cs"/>
          <w:rtl/>
        </w:rPr>
        <w:t xml:space="preserve"> בדעת </w:t>
      </w:r>
      <w:r w:rsidRPr="006323AC">
        <w:rPr>
          <w:rStyle w:val="affa"/>
          <w:rFonts w:hint="cs"/>
          <w:rtl/>
        </w:rPr>
        <w:t>הרשב"ם</w:t>
      </w:r>
      <w:r w:rsidRPr="0036419A">
        <w:rPr>
          <w:rStyle w:val="af0"/>
          <w:rFonts w:hint="cs"/>
          <w:rtl/>
        </w:rPr>
        <w:t>],</w:t>
      </w:r>
      <w:r>
        <w:rPr>
          <w:rFonts w:hint="cs"/>
          <w:rtl/>
        </w:rPr>
        <w:t xml:space="preserve"> אלא דהאויר עצמו מקרר את העירוי, ומיד כשיצא מהכלי ראשון אינו מבשל, ולכן כתב </w:t>
      </w:r>
      <w:r w:rsidRPr="004857FF">
        <w:rPr>
          <w:rStyle w:val="aff5"/>
          <w:rFonts w:hint="cs"/>
          <w:rtl/>
        </w:rPr>
        <w:t>רבינו יונה</w:t>
      </w:r>
      <w:r>
        <w:rPr>
          <w:rFonts w:hint="cs"/>
          <w:rtl/>
        </w:rPr>
        <w:t xml:space="preserve"> </w:t>
      </w:r>
      <w:r w:rsidRPr="00CF261B">
        <w:rPr>
          <w:rStyle w:val="af3"/>
          <w:rFonts w:eastAsia="Guttman Hodes" w:hint="cs"/>
          <w:rtl/>
        </w:rPr>
        <w:t xml:space="preserve">(עי' אות </w:t>
      </w:r>
      <w:r w:rsidRPr="00CF261B">
        <w:rPr>
          <w:rStyle w:val="af3"/>
          <w:rFonts w:eastAsia="Guttman Hodes"/>
          <w:rtl/>
        </w:rPr>
        <w:fldChar w:fldCharType="begin"/>
      </w:r>
      <w:r w:rsidRPr="00CF261B">
        <w:rPr>
          <w:rStyle w:val="af3"/>
          <w:rFonts w:eastAsia="Guttman Hodes"/>
          <w:rtl/>
        </w:rPr>
        <w:instrText xml:space="preserve"> </w:instrText>
      </w:r>
      <w:r w:rsidRPr="00CF261B">
        <w:rPr>
          <w:rStyle w:val="af3"/>
          <w:rFonts w:eastAsia="Guttman Hodes" w:hint="cs"/>
        </w:rPr>
        <w:instrText>REF</w:instrText>
      </w:r>
      <w:r w:rsidRPr="00CF261B">
        <w:rPr>
          <w:rStyle w:val="af3"/>
          <w:rFonts w:eastAsia="Guttman Hodes" w:hint="cs"/>
          <w:rtl/>
        </w:rPr>
        <w:instrText xml:space="preserve"> _</w:instrText>
      </w:r>
      <w:r w:rsidRPr="00CF261B">
        <w:rPr>
          <w:rStyle w:val="af3"/>
          <w:rFonts w:eastAsia="Guttman Hodes" w:hint="cs"/>
        </w:rPr>
        <w:instrText>Ref114502618 \r \h</w:instrText>
      </w:r>
      <w:r w:rsidRPr="00CF261B">
        <w:rPr>
          <w:rStyle w:val="af3"/>
          <w:rFonts w:eastAsia="Guttman Hodes"/>
          <w:rtl/>
        </w:rPr>
        <w:instrText xml:space="preserve"> </w:instrText>
      </w:r>
      <w:r w:rsidRPr="00CF261B">
        <w:rPr>
          <w:rStyle w:val="af3"/>
          <w:rFonts w:eastAsia="Guttman Hodes"/>
          <w:rtl/>
        </w:rPr>
      </w:r>
      <w:r w:rsidRPr="00CF261B">
        <w:rPr>
          <w:rStyle w:val="af3"/>
          <w:rFonts w:eastAsia="Guttman Hodes"/>
          <w:rtl/>
        </w:rPr>
        <w:fldChar w:fldCharType="separate"/>
      </w:r>
      <w:r w:rsidR="004F6F15">
        <w:rPr>
          <w:rStyle w:val="af3"/>
          <w:rFonts w:eastAsia="Guttman Hodes"/>
          <w:cs/>
        </w:rPr>
        <w:t>‎</w:t>
      </w:r>
      <w:r w:rsidR="004F6F15">
        <w:rPr>
          <w:rStyle w:val="af3"/>
          <w:rFonts w:eastAsia="Guttman Hodes"/>
          <w:rtl/>
        </w:rPr>
        <w:t>ט)</w:t>
      </w:r>
      <w:r w:rsidRPr="00CF261B">
        <w:rPr>
          <w:rStyle w:val="af3"/>
          <w:rFonts w:eastAsia="Guttman Hodes"/>
          <w:rtl/>
        </w:rPr>
        <w:fldChar w:fldCharType="end"/>
      </w:r>
      <w:r>
        <w:rPr>
          <w:rFonts w:hint="cs"/>
          <w:rtl/>
        </w:rPr>
        <w:t xml:space="preserve"> דכשהמים נופלים לתוך קדירה אחרת, הם חוזרים ומתבשלים, ויש בהם משום בישול.</w:t>
      </w:r>
    </w:p>
    <w:p w14:paraId="620240D9" w14:textId="77777777" w:rsidR="00DE3E3E" w:rsidRPr="00831B9E" w:rsidRDefault="00DE3E3E" w:rsidP="00DE3E3E">
      <w:pPr>
        <w:pStyle w:val="affff5"/>
        <w:rPr>
          <w:rtl/>
        </w:rPr>
      </w:pPr>
      <w:bookmarkStart w:id="2151" w:name="_Toc114699108"/>
      <w:r>
        <w:rPr>
          <w:rFonts w:hint="cs"/>
          <w:rtl/>
        </w:rPr>
        <w:t>ראיות הראשונים דעירוי ככלי שני</w:t>
      </w:r>
      <w:bookmarkEnd w:id="2151"/>
    </w:p>
    <w:p w14:paraId="0B7EC257" w14:textId="77777777" w:rsidR="00DE3E3E" w:rsidRPr="00072216" w:rsidRDefault="00DE3E3E" w:rsidP="00DE3E3E">
      <w:pPr>
        <w:pStyle w:val="1"/>
        <w:rPr>
          <w:rtl/>
        </w:rPr>
      </w:pPr>
      <w:bookmarkStart w:id="2152" w:name="_Toc114699109"/>
      <w:r>
        <w:rPr>
          <w:rFonts w:hint="cs"/>
          <w:rtl/>
        </w:rPr>
        <w:t>הוכחת רשב"ם ממתני' דעירוי ככ"ש מדלא תני דאף עירוי אסור</w:t>
      </w:r>
      <w:bookmarkEnd w:id="2152"/>
    </w:p>
    <w:p w14:paraId="18F2409A" w14:textId="77777777" w:rsidR="00DE3E3E" w:rsidRPr="006A7763" w:rsidRDefault="00DE3E3E" w:rsidP="00DE3E3E">
      <w:pPr>
        <w:pStyle w:val="a8"/>
        <w:rPr>
          <w:rtl/>
        </w:rPr>
      </w:pPr>
      <w:bookmarkStart w:id="2153" w:name="_Toc114699110"/>
      <w:r>
        <w:rPr>
          <w:rFonts w:hint="cs"/>
          <w:rtl/>
        </w:rPr>
        <w:t>הוכחת הרשב"ם מרישא דמתני' דאסור לתת תבלין רק בכ"ר ולא תנן דאסור לערות מכלי ראשון</w:t>
      </w:r>
      <w:bookmarkEnd w:id="2153"/>
    </w:p>
    <w:p w14:paraId="20A501E1" w14:textId="77777777" w:rsidR="00DE3E3E" w:rsidRDefault="00DE3E3E" w:rsidP="001A726C">
      <w:pPr>
        <w:pStyle w:val="a3"/>
        <w:rPr>
          <w:rtl/>
        </w:rPr>
      </w:pPr>
      <w:bookmarkStart w:id="2154" w:name="_Ref114051440"/>
      <w:r>
        <w:rPr>
          <w:rFonts w:hint="cs"/>
          <w:rtl/>
        </w:rPr>
        <w:t xml:space="preserve">בהא דתנן במתני' דנותן לתוך הקערה, כתבו </w:t>
      </w:r>
      <w:r w:rsidRPr="004E7633">
        <w:rPr>
          <w:rStyle w:val="aff5"/>
          <w:rFonts w:hint="cs"/>
          <w:rtl/>
        </w:rPr>
        <w:t>התוס' בסוגיין</w:t>
      </w:r>
      <w:r>
        <w:rPr>
          <w:rFonts w:hint="cs"/>
          <w:rtl/>
        </w:rPr>
        <w:t xml:space="preserve"> </w:t>
      </w:r>
      <w:r w:rsidRPr="004E7633">
        <w:rPr>
          <w:rStyle w:val="af3"/>
          <w:rFonts w:eastAsia="Guttman Hodes" w:hint="cs"/>
          <w:rtl/>
        </w:rPr>
        <w:t>(ד"ה אבל)</w:t>
      </w:r>
      <w:r>
        <w:rPr>
          <w:rFonts w:hint="cs"/>
          <w:rtl/>
        </w:rPr>
        <w:t xml:space="preserve"> </w:t>
      </w:r>
      <w:r w:rsidRPr="004E7633">
        <w:rPr>
          <w:rStyle w:val="aff5"/>
          <w:rFonts w:hint="cs"/>
          <w:rtl/>
        </w:rPr>
        <w:t>ו</w:t>
      </w:r>
      <w:r>
        <w:rPr>
          <w:rStyle w:val="aff5"/>
          <w:rFonts w:hint="cs"/>
          <w:rtl/>
        </w:rPr>
        <w:t>ה</w:t>
      </w:r>
      <w:r w:rsidRPr="004E7633">
        <w:rPr>
          <w:rStyle w:val="aff5"/>
          <w:rFonts w:hint="cs"/>
          <w:rtl/>
        </w:rPr>
        <w:t>רשב"ם בתוס' בזבחים</w:t>
      </w:r>
      <w:r>
        <w:rPr>
          <w:rFonts w:hint="cs"/>
          <w:rtl/>
        </w:rPr>
        <w:t xml:space="preserve"> </w:t>
      </w:r>
      <w:r w:rsidRPr="004E7633">
        <w:rPr>
          <w:rStyle w:val="af3"/>
          <w:rFonts w:eastAsia="Guttman Hodes" w:hint="cs"/>
          <w:rtl/>
        </w:rPr>
        <w:t xml:space="preserve">(צה: ד"ה עירה) </w:t>
      </w:r>
      <w:r>
        <w:rPr>
          <w:rFonts w:hint="cs"/>
          <w:rtl/>
        </w:rPr>
        <w:t>דאפשר להוכיח ממתני' דעירוי מכלי ראשון, דינו ככלי שני, מהא דתנן דאסור לתת תבלין בכלי ראשון, ואי עירוי ככלי ראשון, אמאי לא תנן דאף בכלי שני אסור לערות על התבלין שבתוך הקערה,</w:t>
      </w:r>
      <w:r w:rsidRPr="004E7633">
        <w:rPr>
          <w:rFonts w:hint="cs"/>
          <w:rtl/>
        </w:rPr>
        <w:t xml:space="preserve"> </w:t>
      </w:r>
      <w:r>
        <w:rPr>
          <w:rFonts w:hint="cs"/>
          <w:rtl/>
        </w:rPr>
        <w:t xml:space="preserve">וכתב </w:t>
      </w:r>
      <w:r w:rsidRPr="004E7633">
        <w:rPr>
          <w:rStyle w:val="aff5"/>
          <w:rFonts w:hint="cs"/>
          <w:rtl/>
        </w:rPr>
        <w:t>הרשב"ם בתוס'</w:t>
      </w:r>
      <w:r>
        <w:rPr>
          <w:rFonts w:hint="cs"/>
          <w:rtl/>
        </w:rPr>
        <w:t xml:space="preserve"> דא"כ מוכח דעירוי ככלי שני,</w:t>
      </w:r>
      <w:r w:rsidRPr="00D0620A">
        <w:rPr>
          <w:rFonts w:hint="cs"/>
          <w:rtl/>
        </w:rPr>
        <w:t xml:space="preserve"> </w:t>
      </w:r>
      <w:r>
        <w:rPr>
          <w:rFonts w:hint="cs"/>
          <w:rtl/>
        </w:rPr>
        <w:t xml:space="preserve">וכן הביאו </w:t>
      </w:r>
      <w:r w:rsidRPr="000A766A">
        <w:rPr>
          <w:rStyle w:val="aff5"/>
          <w:rFonts w:hint="cs"/>
          <w:rtl/>
        </w:rPr>
        <w:t>ר"ת</w:t>
      </w:r>
      <w:r>
        <w:rPr>
          <w:rStyle w:val="aff5"/>
          <w:rFonts w:hint="cs"/>
          <w:rtl/>
        </w:rPr>
        <w:t xml:space="preserve"> בספר הישר </w:t>
      </w:r>
      <w:r w:rsidRPr="000A766A">
        <w:rPr>
          <w:rStyle w:val="af3"/>
          <w:rFonts w:eastAsia="Guttman Hodes" w:hint="cs"/>
          <w:rtl/>
        </w:rPr>
        <w:t xml:space="preserve">(סי' ר"נ) </w:t>
      </w:r>
      <w:r>
        <w:rPr>
          <w:rStyle w:val="aff5"/>
          <w:rFonts w:hint="cs"/>
          <w:rtl/>
        </w:rPr>
        <w:t>ו</w:t>
      </w:r>
      <w:r w:rsidRPr="002C12FB">
        <w:rPr>
          <w:rStyle w:val="aff5"/>
          <w:rFonts w:hint="cs"/>
          <w:rtl/>
        </w:rPr>
        <w:t>בספר התרומה</w:t>
      </w:r>
      <w:r>
        <w:rPr>
          <w:rFonts w:hint="cs"/>
          <w:rtl/>
        </w:rPr>
        <w:t xml:space="preserve"> </w:t>
      </w:r>
      <w:r w:rsidRPr="002C12FB">
        <w:rPr>
          <w:rStyle w:val="af3"/>
          <w:rFonts w:eastAsia="Guttman Hodes" w:hint="cs"/>
          <w:rtl/>
        </w:rPr>
        <w:t>(סי' רל"ג ד"ה האילפס)</w:t>
      </w:r>
      <w:r>
        <w:rPr>
          <w:rFonts w:hint="cs"/>
          <w:rtl/>
        </w:rPr>
        <w:t xml:space="preserve"> בשם </w:t>
      </w:r>
      <w:r w:rsidRPr="002C12FB">
        <w:rPr>
          <w:rStyle w:val="aff5"/>
          <w:rFonts w:hint="cs"/>
          <w:rtl/>
        </w:rPr>
        <w:t>הרשב"</w:t>
      </w:r>
      <w:r>
        <w:rPr>
          <w:rStyle w:val="aff5"/>
          <w:rFonts w:hint="cs"/>
          <w:rtl/>
        </w:rPr>
        <w:t>ם</w:t>
      </w:r>
      <w:r>
        <w:rPr>
          <w:rFonts w:hint="cs"/>
          <w:rtl/>
        </w:rPr>
        <w:t>.</w:t>
      </w:r>
      <w:bookmarkEnd w:id="2154"/>
      <w:r>
        <w:rPr>
          <w:rFonts w:hint="cs"/>
          <w:rtl/>
        </w:rPr>
        <w:t xml:space="preserve"> </w:t>
      </w:r>
    </w:p>
    <w:p w14:paraId="7545D579" w14:textId="77777777" w:rsidR="00DE3E3E" w:rsidRPr="004E7633" w:rsidRDefault="00DE3E3E" w:rsidP="00DE3E3E">
      <w:pPr>
        <w:pStyle w:val="a8"/>
      </w:pPr>
      <w:bookmarkStart w:id="2155" w:name="_Toc114699111"/>
      <w:r>
        <w:rPr>
          <w:rFonts w:hint="cs"/>
          <w:rtl/>
        </w:rPr>
        <w:t>דחיית ר"ת דמסיפא משמע להיפך דמותר לתת תבלין רק לכ"ש ואסור לערות ע"ג תבלין שבכ"ש</w:t>
      </w:r>
      <w:bookmarkEnd w:id="2155"/>
    </w:p>
    <w:p w14:paraId="131B80C4" w14:textId="77777777" w:rsidR="00DE3E3E" w:rsidRPr="00CF261B" w:rsidRDefault="00DE3E3E" w:rsidP="001A726C">
      <w:pPr>
        <w:pStyle w:val="a3"/>
        <w:rPr>
          <w:rStyle w:val="af0"/>
          <w:rtl/>
        </w:rPr>
      </w:pPr>
      <w:bookmarkStart w:id="2156" w:name="_Ref114503189"/>
      <w:r>
        <w:rPr>
          <w:rFonts w:hint="cs"/>
          <w:rtl/>
        </w:rPr>
        <w:t xml:space="preserve">אך דחו </w:t>
      </w:r>
      <w:r w:rsidRPr="004E7633">
        <w:rPr>
          <w:rStyle w:val="aff5"/>
          <w:rFonts w:hint="cs"/>
          <w:rtl/>
        </w:rPr>
        <w:t>התוס' בסוגיין</w:t>
      </w:r>
      <w:r>
        <w:rPr>
          <w:rFonts w:hint="cs"/>
          <w:rtl/>
        </w:rPr>
        <w:t xml:space="preserve"> </w:t>
      </w:r>
      <w:r w:rsidRPr="004E7633">
        <w:rPr>
          <w:rStyle w:val="aff5"/>
          <w:rFonts w:hint="cs"/>
          <w:rtl/>
        </w:rPr>
        <w:t xml:space="preserve">ור"ת בתוס' </w:t>
      </w:r>
      <w:r w:rsidRPr="000A766A">
        <w:rPr>
          <w:rStyle w:val="aff5"/>
          <w:rFonts w:hint="cs"/>
          <w:rtl/>
        </w:rPr>
        <w:t>בזבחים ובספר</w:t>
      </w:r>
      <w:r w:rsidRPr="002C12FB">
        <w:rPr>
          <w:rStyle w:val="aff5"/>
          <w:rFonts w:hint="cs"/>
          <w:rtl/>
        </w:rPr>
        <w:t xml:space="preserve"> התרומה</w:t>
      </w:r>
      <w:r>
        <w:rPr>
          <w:rFonts w:hint="cs"/>
          <w:rtl/>
        </w:rPr>
        <w:t xml:space="preserve"> </w:t>
      </w:r>
      <w:r w:rsidRPr="00CF261B">
        <w:rPr>
          <w:rStyle w:val="af3"/>
          <w:rFonts w:eastAsia="Guttman Hodes" w:hint="cs"/>
          <w:rtl/>
        </w:rPr>
        <w:t>(סי' רל"ג ד"ה האילפס)</w:t>
      </w:r>
      <w:r>
        <w:rPr>
          <w:rFonts w:hint="cs"/>
          <w:rtl/>
        </w:rPr>
        <w:t xml:space="preserve"> דמסיפא דמתני' אפשר לדייק להיפך, מדתנן דמותר לתת תבלין לתוך הקערה, ואי עירוי ככלי שני, אמאי לא תנן דמותר לערות על התבלין שבתוך הקערה,</w:t>
      </w:r>
      <w:r w:rsidRPr="004E7633">
        <w:rPr>
          <w:rFonts w:hint="cs"/>
          <w:rtl/>
        </w:rPr>
        <w:t xml:space="preserve"> </w:t>
      </w:r>
      <w:r>
        <w:rPr>
          <w:rFonts w:hint="cs"/>
          <w:rtl/>
        </w:rPr>
        <w:t xml:space="preserve">אלא מוכח דרק לתוך הקערה מותר לתת תבלין, אבל אסור לערות על מהאילפס על התבלין, וא"כ </w:t>
      </w:r>
      <w:r>
        <w:rPr>
          <w:rFonts w:hint="cs"/>
          <w:rtl/>
        </w:rPr>
        <w:t xml:space="preserve">משמע דעירוי ככלי ראשון. </w:t>
      </w:r>
      <w:bookmarkStart w:id="2157" w:name="_Ref114500492"/>
      <w:r w:rsidRPr="00CF261B">
        <w:rPr>
          <w:rStyle w:val="af0"/>
          <w:rFonts w:hint="cs"/>
          <w:rtl/>
        </w:rPr>
        <w:t xml:space="preserve">[וע"ע במה שביאר </w:t>
      </w:r>
      <w:r w:rsidRPr="00CF261B">
        <w:rPr>
          <w:rStyle w:val="affa"/>
          <w:rFonts w:hint="cs"/>
          <w:rtl/>
        </w:rPr>
        <w:t>ר"ת בספר הישר</w:t>
      </w:r>
      <w:r w:rsidRPr="00CF261B">
        <w:rPr>
          <w:rStyle w:val="af0"/>
          <w:rFonts w:hint="cs"/>
          <w:rtl/>
        </w:rPr>
        <w:t xml:space="preserve"> </w:t>
      </w:r>
      <w:r w:rsidRPr="00CF261B">
        <w:rPr>
          <w:rStyle w:val="aff1"/>
          <w:rFonts w:hint="cs"/>
          <w:rtl/>
        </w:rPr>
        <w:t>(סי' ר"נ)</w:t>
      </w:r>
      <w:r w:rsidRPr="00CF261B">
        <w:rPr>
          <w:rStyle w:val="af0"/>
          <w:rFonts w:hint="cs"/>
          <w:rtl/>
        </w:rPr>
        <w:t xml:space="preserve"> דהסיפא היא בדוקא דעירוי ככלי ראשון, והא דתני ברישא דלא יתן לתוכו תבלין, ה"ה דעירוי אסור לתוך כלי ראשון, אלא דרצתה מתני' לבאר באופן שהקדירה ע"ג הכירה, עיי"ש בדבריו].</w:t>
      </w:r>
      <w:bookmarkEnd w:id="2156"/>
      <w:bookmarkEnd w:id="2157"/>
    </w:p>
    <w:p w14:paraId="212791C8" w14:textId="77777777" w:rsidR="00DE3E3E" w:rsidRPr="00C23838" w:rsidRDefault="00DE3E3E" w:rsidP="00DE3E3E">
      <w:pPr>
        <w:pStyle w:val="a8"/>
        <w:rPr>
          <w:rtl/>
        </w:rPr>
      </w:pPr>
      <w:bookmarkStart w:id="2158" w:name="_Toc114699112"/>
      <w:r>
        <w:rPr>
          <w:rFonts w:hint="cs"/>
          <w:rtl/>
        </w:rPr>
        <w:t>בי' הרשב"א בשם הרשב"ם דהרישא היא בדוקא דעירוי ככ"ש ומותר והסיפא ל"ד וה"ה לעירוי</w:t>
      </w:r>
      <w:bookmarkEnd w:id="2158"/>
    </w:p>
    <w:p w14:paraId="06107070" w14:textId="23E4AD14" w:rsidR="00DE3E3E" w:rsidRDefault="00DE3E3E" w:rsidP="001A726C">
      <w:pPr>
        <w:pStyle w:val="a3"/>
        <w:rPr>
          <w:rtl/>
        </w:rPr>
      </w:pPr>
      <w:r>
        <w:rPr>
          <w:rFonts w:hint="cs"/>
          <w:rtl/>
        </w:rPr>
        <w:t xml:space="preserve">וכתב </w:t>
      </w:r>
      <w:r w:rsidRPr="00A462A8">
        <w:rPr>
          <w:rStyle w:val="aff5"/>
          <w:rFonts w:hint="cs"/>
          <w:rtl/>
        </w:rPr>
        <w:t>הרשב"א</w:t>
      </w:r>
      <w:r>
        <w:rPr>
          <w:rFonts w:hint="cs"/>
          <w:rtl/>
        </w:rPr>
        <w:t xml:space="preserve"> </w:t>
      </w:r>
      <w:r w:rsidRPr="00A462A8">
        <w:rPr>
          <w:rStyle w:val="af3"/>
          <w:rFonts w:eastAsia="Guttman Hodes" w:hint="cs"/>
          <w:rtl/>
        </w:rPr>
        <w:t>(מב. ד"ה מתני')</w:t>
      </w:r>
      <w:r>
        <w:rPr>
          <w:rFonts w:hint="cs"/>
          <w:rtl/>
        </w:rPr>
        <w:t xml:space="preserve"> בשם </w:t>
      </w:r>
      <w:r w:rsidRPr="00072216">
        <w:rPr>
          <w:rStyle w:val="aff5"/>
          <w:rFonts w:hint="cs"/>
          <w:rtl/>
        </w:rPr>
        <w:t>הרשב"ם</w:t>
      </w:r>
      <w:r>
        <w:rPr>
          <w:rFonts w:hint="cs"/>
          <w:rtl/>
        </w:rPr>
        <w:t xml:space="preserve"> דרישא דמתני' היא בדוקא, ורק נתינה לכלי ראשון אסורה, אך עירוי מותר, אבל הסיפא דנותן בתוך הקערה, ה"ה במערה מכלי ראשון ע"ג הקערה דמותר, וע"ע במה שדחה </w:t>
      </w:r>
      <w:r w:rsidRPr="00831B9E">
        <w:rPr>
          <w:rStyle w:val="aff5"/>
          <w:rFonts w:hint="cs"/>
          <w:rtl/>
        </w:rPr>
        <w:t>ר"ת בספר הישר</w:t>
      </w:r>
      <w:r>
        <w:rPr>
          <w:rFonts w:hint="cs"/>
          <w:rtl/>
        </w:rPr>
        <w:t xml:space="preserve"> </w:t>
      </w:r>
      <w:r w:rsidRPr="00F934EF">
        <w:rPr>
          <w:rStyle w:val="af3"/>
          <w:rFonts w:eastAsia="Guttman Hodes" w:hint="cs"/>
          <w:rtl/>
        </w:rPr>
        <w:t xml:space="preserve">(עי' אות </w:t>
      </w:r>
      <w:r w:rsidRPr="00F934EF">
        <w:rPr>
          <w:rStyle w:val="af3"/>
          <w:rFonts w:eastAsia="Guttman Hodes"/>
          <w:rtl/>
        </w:rPr>
        <w:fldChar w:fldCharType="begin"/>
      </w:r>
      <w:r w:rsidRPr="00F934EF">
        <w:rPr>
          <w:rStyle w:val="af3"/>
          <w:rFonts w:eastAsia="Guttman Hodes"/>
          <w:rtl/>
        </w:rPr>
        <w:instrText xml:space="preserve"> </w:instrText>
      </w:r>
      <w:r w:rsidRPr="00F934EF">
        <w:rPr>
          <w:rStyle w:val="af3"/>
          <w:rFonts w:eastAsia="Guttman Hodes" w:hint="cs"/>
        </w:rPr>
        <w:instrText>REF</w:instrText>
      </w:r>
      <w:r w:rsidRPr="00F934EF">
        <w:rPr>
          <w:rStyle w:val="af3"/>
          <w:rFonts w:eastAsia="Guttman Hodes" w:hint="cs"/>
          <w:rtl/>
        </w:rPr>
        <w:instrText xml:space="preserve"> _</w:instrText>
      </w:r>
      <w:r w:rsidRPr="00F934EF">
        <w:rPr>
          <w:rStyle w:val="af3"/>
          <w:rFonts w:eastAsia="Guttman Hodes" w:hint="cs"/>
        </w:rPr>
        <w:instrText>Ref114500531 \r \h</w:instrText>
      </w:r>
      <w:r w:rsidRPr="00F934EF">
        <w:rPr>
          <w:rStyle w:val="af3"/>
          <w:rFonts w:eastAsia="Guttman Hodes"/>
          <w:rtl/>
        </w:rPr>
        <w:instrText xml:space="preserve"> </w:instrText>
      </w:r>
      <w:r w:rsidRPr="00F934EF">
        <w:rPr>
          <w:rStyle w:val="af3"/>
          <w:rFonts w:eastAsia="Guttman Hodes"/>
          <w:rtl/>
        </w:rPr>
      </w:r>
      <w:r w:rsidRPr="00F934EF">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F934EF">
        <w:rPr>
          <w:rStyle w:val="af3"/>
          <w:rFonts w:eastAsia="Guttman Hodes"/>
          <w:rtl/>
        </w:rPr>
        <w:fldChar w:fldCharType="end"/>
      </w:r>
      <w:r>
        <w:rPr>
          <w:rFonts w:hint="cs"/>
          <w:rtl/>
        </w:rPr>
        <w:t xml:space="preserve"> את דעת </w:t>
      </w:r>
      <w:r w:rsidRPr="00DB148D">
        <w:rPr>
          <w:rStyle w:val="aff5"/>
          <w:rFonts w:hint="cs"/>
          <w:rtl/>
        </w:rPr>
        <w:t>רש"י</w:t>
      </w:r>
      <w:r>
        <w:rPr>
          <w:rFonts w:hint="cs"/>
          <w:rtl/>
        </w:rPr>
        <w:t xml:space="preserve">, וכתב דהרישא היא בדוקא וממתני' מוכח להיפך דעירוי ככלי שני, וע"ע במה שביאר </w:t>
      </w:r>
      <w:r w:rsidRPr="00831B9E">
        <w:rPr>
          <w:rStyle w:val="aff5"/>
          <w:rFonts w:hint="cs"/>
          <w:rtl/>
        </w:rPr>
        <w:t>המחצית השקל</w:t>
      </w:r>
      <w:r>
        <w:rPr>
          <w:rFonts w:hint="cs"/>
          <w:rtl/>
        </w:rPr>
        <w:t xml:space="preserve"> </w:t>
      </w:r>
      <w:r w:rsidRPr="00831B9E">
        <w:rPr>
          <w:rStyle w:val="af3"/>
          <w:rFonts w:eastAsia="Guttman Hodes" w:hint="cs"/>
          <w:rtl/>
        </w:rPr>
        <w:t>(או"ח סי' שי"ח סקל"ב)</w:t>
      </w:r>
      <w:r>
        <w:rPr>
          <w:rStyle w:val="af3"/>
          <w:rFonts w:eastAsia="Guttman Hodes" w:hint="cs"/>
          <w:rtl/>
        </w:rPr>
        <w:t xml:space="preserve"> </w:t>
      </w:r>
      <w:r>
        <w:rPr>
          <w:rFonts w:hint="cs"/>
          <w:rtl/>
        </w:rPr>
        <w:t xml:space="preserve">בדברי </w:t>
      </w:r>
      <w:r w:rsidRPr="00831B9E">
        <w:rPr>
          <w:rStyle w:val="aff5"/>
          <w:rFonts w:hint="cs"/>
          <w:rtl/>
        </w:rPr>
        <w:t>המג"א</w:t>
      </w:r>
      <w:r>
        <w:rPr>
          <w:rFonts w:hint="cs"/>
          <w:rtl/>
        </w:rPr>
        <w:t xml:space="preserve"> </w:t>
      </w:r>
      <w:r w:rsidRPr="00831B9E">
        <w:rPr>
          <w:rStyle w:val="af3"/>
          <w:rFonts w:eastAsia="Guttman Hodes" w:hint="cs"/>
          <w:rtl/>
        </w:rPr>
        <w:t>(או"ח סי' שי"ח סקל"ב)</w:t>
      </w:r>
      <w:r>
        <w:rPr>
          <w:rFonts w:hint="cs"/>
          <w:rtl/>
        </w:rPr>
        <w:t>.</w:t>
      </w:r>
    </w:p>
    <w:p w14:paraId="3FB636CE" w14:textId="77777777" w:rsidR="00DE3E3E" w:rsidRPr="009B5BE2" w:rsidRDefault="00DE3E3E" w:rsidP="00DE3E3E">
      <w:pPr>
        <w:pStyle w:val="a8"/>
        <w:rPr>
          <w:rtl/>
        </w:rPr>
      </w:pPr>
      <w:bookmarkStart w:id="2159" w:name="_Toc114699113"/>
      <w:r>
        <w:rPr>
          <w:rFonts w:hint="cs"/>
          <w:rtl/>
        </w:rPr>
        <w:t>בי' העיטור דעירוי ככ"ש כדמוכח מדחילקה מתני' בין קדירה לקערה ולא חילקה בקערה עצמה</w:t>
      </w:r>
      <w:bookmarkEnd w:id="2159"/>
    </w:p>
    <w:p w14:paraId="4C614691" w14:textId="77777777" w:rsidR="00DE3E3E" w:rsidRDefault="00DE3E3E" w:rsidP="001A726C">
      <w:pPr>
        <w:pStyle w:val="a3"/>
        <w:rPr>
          <w:rtl/>
        </w:rPr>
      </w:pPr>
      <w:bookmarkStart w:id="2160" w:name="_Ref114703263"/>
      <w:bookmarkStart w:id="2161" w:name="_Hlk114085515"/>
      <w:r>
        <w:rPr>
          <w:rFonts w:hint="cs"/>
          <w:rtl/>
        </w:rPr>
        <w:t xml:space="preserve">הביא </w:t>
      </w:r>
      <w:r w:rsidRPr="000E4910">
        <w:rPr>
          <w:rStyle w:val="aff5"/>
          <w:rFonts w:hint="cs"/>
          <w:rtl/>
        </w:rPr>
        <w:t>הרשב"א בחולין</w:t>
      </w:r>
      <w:r>
        <w:rPr>
          <w:rFonts w:hint="cs"/>
          <w:rtl/>
        </w:rPr>
        <w:t xml:space="preserve"> </w:t>
      </w:r>
      <w:r w:rsidRPr="000E4910">
        <w:rPr>
          <w:rStyle w:val="af3"/>
          <w:rFonts w:eastAsia="Guttman Hodes" w:hint="cs"/>
          <w:rtl/>
        </w:rPr>
        <w:t>(צג: ד"ה מיהו)</w:t>
      </w:r>
      <w:r>
        <w:rPr>
          <w:rFonts w:hint="cs"/>
          <w:rtl/>
        </w:rPr>
        <w:t xml:space="preserve"> את דברי </w:t>
      </w:r>
      <w:r w:rsidRPr="00AE1E3E">
        <w:rPr>
          <w:rStyle w:val="aff5"/>
          <w:rFonts w:hint="cs"/>
          <w:rtl/>
        </w:rPr>
        <w:t>העיטור</w:t>
      </w:r>
      <w:r>
        <w:rPr>
          <w:rFonts w:hint="cs"/>
          <w:rtl/>
        </w:rPr>
        <w:t xml:space="preserve"> </w:t>
      </w:r>
      <w:r w:rsidRPr="00C22511">
        <w:rPr>
          <w:rStyle w:val="af3"/>
          <w:rFonts w:eastAsia="Guttman Hodes" w:hint="cs"/>
          <w:rtl/>
        </w:rPr>
        <w:t>(שער הכשר הבשר ה: ד"ה שאלה לגאון)</w:t>
      </w:r>
      <w:r>
        <w:rPr>
          <w:rFonts w:hint="cs"/>
          <w:rtl/>
        </w:rPr>
        <w:t xml:space="preserve"> דביאר </w:t>
      </w:r>
      <w:r w:rsidRPr="00AE1E3E">
        <w:rPr>
          <w:rStyle w:val="aff5"/>
          <w:rFonts w:hint="cs"/>
          <w:rtl/>
        </w:rPr>
        <w:t>העיטור</w:t>
      </w:r>
      <w:r>
        <w:rPr>
          <w:rFonts w:hint="cs"/>
          <w:rtl/>
        </w:rPr>
        <w:t xml:space="preserve"> </w:t>
      </w:r>
      <w:r w:rsidRPr="00C22511">
        <w:rPr>
          <w:rStyle w:val="af3"/>
          <w:rFonts w:eastAsia="Guttman Hodes" w:hint="cs"/>
          <w:rtl/>
        </w:rPr>
        <w:t>(שער הכשר הבשר ה: ד"ה שאלה לגאון)</w:t>
      </w:r>
      <w:r>
        <w:rPr>
          <w:rFonts w:hint="cs"/>
          <w:rtl/>
        </w:rPr>
        <w:t xml:space="preserve"> בשם </w:t>
      </w:r>
      <w:r w:rsidRPr="00AE1E3E">
        <w:rPr>
          <w:rStyle w:val="aff5"/>
          <w:rFonts w:hint="cs"/>
          <w:rtl/>
        </w:rPr>
        <w:t>גאון</w:t>
      </w:r>
      <w:r>
        <w:rPr>
          <w:rFonts w:hint="cs"/>
          <w:rtl/>
        </w:rPr>
        <w:t xml:space="preserve"> דעירוי ככלי ראשון, ודחה </w:t>
      </w:r>
      <w:r w:rsidRPr="00AE1E3E">
        <w:rPr>
          <w:rStyle w:val="aff5"/>
          <w:rFonts w:hint="cs"/>
          <w:rtl/>
        </w:rPr>
        <w:t>העיטור</w:t>
      </w:r>
      <w:r>
        <w:rPr>
          <w:rFonts w:hint="cs"/>
          <w:rtl/>
        </w:rPr>
        <w:t xml:space="preserve"> דלא מסתבר לומר כן מדתנן דאסור לתת תבלין לקדירה, ומותר לתת לקערה שהיא כלי שני, ומשמע דדוקא לתוך הקדירה אסור, דא"א לומר דכוונת המשנה לומר דאף לקערה מותר לתת ע"ג התבלין, דא"כ אמאי חילקה המשנה בין קדירה לקערה, ולא חילקה בקערה עצמה דעירוי אסור, ולתת תבלין בתוך הכלי שני מותר, אלא מוכח דאף העירוי מותר, וע"ע במ"ש </w:t>
      </w:r>
      <w:bookmarkStart w:id="2162" w:name="_Hlk114085828"/>
      <w:r w:rsidRPr="00A462A8">
        <w:rPr>
          <w:rStyle w:val="aff5"/>
          <w:rFonts w:hint="cs"/>
          <w:rtl/>
        </w:rPr>
        <w:t>הרשב"א</w:t>
      </w:r>
      <w:r>
        <w:rPr>
          <w:rFonts w:hint="cs"/>
          <w:rtl/>
        </w:rPr>
        <w:t xml:space="preserve"> </w:t>
      </w:r>
      <w:r w:rsidRPr="00C22511">
        <w:rPr>
          <w:rStyle w:val="af3"/>
          <w:rFonts w:eastAsia="Guttman Hodes" w:hint="cs"/>
          <w:rtl/>
        </w:rPr>
        <w:t xml:space="preserve">(מב. ד"ה ונשאלה) </w:t>
      </w:r>
      <w:bookmarkEnd w:id="2162"/>
      <w:r>
        <w:rPr>
          <w:rFonts w:hint="cs"/>
          <w:rtl/>
        </w:rPr>
        <w:t xml:space="preserve">בשם </w:t>
      </w:r>
      <w:r w:rsidRPr="00AE1E3E">
        <w:rPr>
          <w:rStyle w:val="aff5"/>
          <w:rFonts w:hint="cs"/>
          <w:rtl/>
        </w:rPr>
        <w:t>גאון</w:t>
      </w:r>
      <w:r>
        <w:rPr>
          <w:rFonts w:hint="cs"/>
          <w:rtl/>
        </w:rPr>
        <w:t xml:space="preserve"> דמוכח במתני' דעירוי אינו מבשל, מהא דחילקה מתני' בין אילפס וקדירה, לקערה ותמחוי, ולא חילקה המשנה בקדירה עצמה. </w:t>
      </w:r>
      <w:r w:rsidRPr="00AE1E3E">
        <w:rPr>
          <w:rStyle w:val="af0"/>
          <w:rFonts w:hint="cs"/>
          <w:rtl/>
        </w:rPr>
        <w:t>[וצ"ב כוונתו, ו</w:t>
      </w:r>
      <w:r>
        <w:rPr>
          <w:rStyle w:val="af0"/>
          <w:rFonts w:hint="cs"/>
          <w:rtl/>
        </w:rPr>
        <w:t xml:space="preserve">אולי כוונתו כדברי </w:t>
      </w:r>
      <w:r>
        <w:rPr>
          <w:rStyle w:val="affa"/>
          <w:rFonts w:hint="cs"/>
          <w:rtl/>
        </w:rPr>
        <w:t>ה</w:t>
      </w:r>
      <w:r w:rsidRPr="00AE1E3E">
        <w:rPr>
          <w:rStyle w:val="affa"/>
          <w:rFonts w:hint="cs"/>
          <w:rtl/>
        </w:rPr>
        <w:t>עיטור</w:t>
      </w:r>
      <w:r w:rsidRPr="00AE1E3E">
        <w:rPr>
          <w:rStyle w:val="af0"/>
          <w:rFonts w:hint="cs"/>
          <w:rtl/>
        </w:rPr>
        <w:t xml:space="preserve"> דכ"כ בשם </w:t>
      </w:r>
      <w:r w:rsidRPr="00AE1E3E">
        <w:rPr>
          <w:rStyle w:val="affa"/>
          <w:rFonts w:hint="cs"/>
          <w:rtl/>
        </w:rPr>
        <w:t>גאון</w:t>
      </w:r>
      <w:r w:rsidRPr="00AE1E3E">
        <w:rPr>
          <w:rStyle w:val="af0"/>
          <w:rFonts w:hint="cs"/>
          <w:rtl/>
        </w:rPr>
        <w:t xml:space="preserve"> וגרס דלא חילקה המשנה </w:t>
      </w:r>
      <w:r>
        <w:rPr>
          <w:rStyle w:val="af0"/>
          <w:rFonts w:hint="cs"/>
          <w:rtl/>
        </w:rPr>
        <w:t>"</w:t>
      </w:r>
      <w:r w:rsidRPr="00AE1E3E">
        <w:rPr>
          <w:rStyle w:val="af0"/>
          <w:rFonts w:hint="cs"/>
          <w:rtl/>
        </w:rPr>
        <w:t>בקערה</w:t>
      </w:r>
      <w:r>
        <w:rPr>
          <w:rStyle w:val="af0"/>
          <w:rFonts w:hint="cs"/>
          <w:rtl/>
        </w:rPr>
        <w:t>"</w:t>
      </w:r>
      <w:r w:rsidRPr="00AE1E3E">
        <w:rPr>
          <w:rStyle w:val="af0"/>
          <w:rFonts w:hint="cs"/>
          <w:rtl/>
        </w:rPr>
        <w:t xml:space="preserve"> עצמה</w:t>
      </w:r>
      <w:r>
        <w:rPr>
          <w:rStyle w:val="af0"/>
          <w:rFonts w:hint="cs"/>
          <w:rtl/>
        </w:rPr>
        <w:t xml:space="preserve">, וכדמשמע </w:t>
      </w:r>
      <w:r w:rsidRPr="00487DE4">
        <w:rPr>
          <w:rStyle w:val="affa"/>
          <w:rFonts w:hint="cs"/>
          <w:rtl/>
        </w:rPr>
        <w:t>ברשב"א בחולין</w:t>
      </w:r>
      <w:r w:rsidRPr="00AE1E3E">
        <w:rPr>
          <w:rStyle w:val="af0"/>
          <w:rFonts w:hint="cs"/>
          <w:rtl/>
        </w:rPr>
        <w:t>].</w:t>
      </w:r>
      <w:bookmarkEnd w:id="2160"/>
      <w:r>
        <w:rPr>
          <w:rStyle w:val="af0"/>
          <w:rFonts w:hint="cs"/>
          <w:rtl/>
        </w:rPr>
        <w:t xml:space="preserve"> </w:t>
      </w:r>
      <w:bookmarkEnd w:id="2161"/>
    </w:p>
    <w:p w14:paraId="4ADCF853" w14:textId="77777777" w:rsidR="00DE3E3E" w:rsidRDefault="00DE3E3E" w:rsidP="00DE3E3E">
      <w:pPr>
        <w:pStyle w:val="1"/>
        <w:rPr>
          <w:rtl/>
        </w:rPr>
      </w:pPr>
      <w:bookmarkStart w:id="2163" w:name="_Toc114699114"/>
      <w:r>
        <w:rPr>
          <w:rFonts w:hint="cs"/>
          <w:rtl/>
        </w:rPr>
        <w:t>בי' הגרעק"א דנ"מ מהספק לר"י אי עירוי לת"ק אסור או מותר</w:t>
      </w:r>
      <w:bookmarkEnd w:id="2163"/>
    </w:p>
    <w:p w14:paraId="1A2F6537" w14:textId="77777777" w:rsidR="00DE3E3E" w:rsidRDefault="00DE3E3E" w:rsidP="00DE3E3E">
      <w:pPr>
        <w:pStyle w:val="a8"/>
        <w:rPr>
          <w:rtl/>
        </w:rPr>
      </w:pPr>
      <w:bookmarkStart w:id="2164" w:name="_Toc114699115"/>
      <w:r>
        <w:rPr>
          <w:rFonts w:hint="cs"/>
          <w:rtl/>
        </w:rPr>
        <w:t>בי' הגרעק"א במתני' דעירוי מבשל מדרבנן וקמ"ל ברישא דאסור בביה"ש ובסיפא דמותר בשבת</w:t>
      </w:r>
      <w:bookmarkEnd w:id="2164"/>
    </w:p>
    <w:p w14:paraId="274AB963" w14:textId="6CEB86D3" w:rsidR="00DE3E3E" w:rsidRPr="00AE1E3E" w:rsidRDefault="00DE3E3E" w:rsidP="001A726C">
      <w:pPr>
        <w:pStyle w:val="a3"/>
        <w:rPr>
          <w:rStyle w:val="af0"/>
          <w:rtl/>
        </w:rPr>
      </w:pPr>
      <w:r>
        <w:rPr>
          <w:rFonts w:hint="cs"/>
          <w:rtl/>
        </w:rPr>
        <w:t xml:space="preserve">במה שהקשו </w:t>
      </w:r>
      <w:r w:rsidRPr="001E787F">
        <w:rPr>
          <w:rStyle w:val="aff5"/>
          <w:rFonts w:hint="cs"/>
          <w:rtl/>
        </w:rPr>
        <w:t>התוס'</w:t>
      </w:r>
      <w:r>
        <w:rPr>
          <w:rFonts w:hint="cs"/>
          <w:rtl/>
        </w:rPr>
        <w:t xml:space="preserve"> </w:t>
      </w:r>
      <w:r w:rsidRPr="0006291B">
        <w:rPr>
          <w:rStyle w:val="af3"/>
          <w:rFonts w:eastAsia="Guttman Hodes" w:hint="cs"/>
          <w:rtl/>
        </w:rPr>
        <w:t xml:space="preserve">(עי' אות </w:t>
      </w:r>
      <w:r w:rsidRPr="0006291B">
        <w:rPr>
          <w:rStyle w:val="af3"/>
          <w:rFonts w:eastAsia="Guttman Hodes"/>
          <w:rtl/>
        </w:rPr>
        <w:fldChar w:fldCharType="begin"/>
      </w:r>
      <w:r w:rsidRPr="0006291B">
        <w:rPr>
          <w:rStyle w:val="af3"/>
          <w:rFonts w:eastAsia="Guttman Hodes"/>
          <w:rtl/>
        </w:rPr>
        <w:instrText xml:space="preserve"> </w:instrText>
      </w:r>
      <w:r w:rsidRPr="0006291B">
        <w:rPr>
          <w:rStyle w:val="af3"/>
          <w:rFonts w:eastAsia="Guttman Hodes" w:hint="cs"/>
        </w:rPr>
        <w:instrText>REF</w:instrText>
      </w:r>
      <w:r w:rsidRPr="0006291B">
        <w:rPr>
          <w:rStyle w:val="af3"/>
          <w:rFonts w:eastAsia="Guttman Hodes" w:hint="cs"/>
          <w:rtl/>
        </w:rPr>
        <w:instrText xml:space="preserve"> _</w:instrText>
      </w:r>
      <w:r w:rsidRPr="0006291B">
        <w:rPr>
          <w:rStyle w:val="af3"/>
          <w:rFonts w:eastAsia="Guttman Hodes" w:hint="cs"/>
        </w:rPr>
        <w:instrText>Ref114051440 \r \h</w:instrText>
      </w:r>
      <w:r w:rsidRPr="0006291B">
        <w:rPr>
          <w:rStyle w:val="af3"/>
          <w:rFonts w:eastAsia="Guttman Hodes"/>
          <w:rtl/>
        </w:rPr>
        <w:instrText xml:space="preserve"> </w:instrText>
      </w:r>
      <w:r w:rsidRPr="0006291B">
        <w:rPr>
          <w:rStyle w:val="af3"/>
          <w:rFonts w:eastAsia="Guttman Hodes"/>
          <w:rtl/>
        </w:rPr>
      </w:r>
      <w:r w:rsidRPr="0006291B">
        <w:rPr>
          <w:rStyle w:val="af3"/>
          <w:rFonts w:eastAsia="Guttman Hodes"/>
          <w:rtl/>
        </w:rPr>
        <w:fldChar w:fldCharType="separate"/>
      </w:r>
      <w:r w:rsidR="004F6F15">
        <w:rPr>
          <w:rStyle w:val="af3"/>
          <w:rFonts w:eastAsia="Guttman Hodes"/>
          <w:cs/>
        </w:rPr>
        <w:t>‎</w:t>
      </w:r>
      <w:r w:rsidR="004F6F15">
        <w:rPr>
          <w:rStyle w:val="af3"/>
          <w:rFonts w:eastAsia="Guttman Hodes"/>
          <w:rtl/>
        </w:rPr>
        <w:t>יב)</w:t>
      </w:r>
      <w:r w:rsidRPr="0006291B">
        <w:rPr>
          <w:rStyle w:val="af3"/>
          <w:rFonts w:eastAsia="Guttman Hodes"/>
          <w:rtl/>
        </w:rPr>
        <w:fldChar w:fldCharType="end"/>
      </w:r>
      <w:r>
        <w:rPr>
          <w:rFonts w:hint="cs"/>
          <w:rtl/>
        </w:rPr>
        <w:t xml:space="preserve"> דמרישא דמתני' משמע דאסור לתת תבלין בתוך כלי ראשון, אבל עירוי מכלי ראשון מותר, דעירוי לא מבשל, וכתבו </w:t>
      </w:r>
      <w:r w:rsidRPr="0006291B">
        <w:rPr>
          <w:rStyle w:val="aff5"/>
          <w:rFonts w:hint="cs"/>
          <w:rtl/>
        </w:rPr>
        <w:t>התוס'</w:t>
      </w:r>
      <w:r>
        <w:rPr>
          <w:rFonts w:hint="cs"/>
          <w:rtl/>
        </w:rPr>
        <w:t xml:space="preserve"> </w:t>
      </w:r>
      <w:r w:rsidRPr="0006291B">
        <w:rPr>
          <w:rStyle w:val="af3"/>
          <w:rFonts w:eastAsia="Guttman Hodes" w:hint="cs"/>
          <w:rtl/>
        </w:rPr>
        <w:t xml:space="preserve">(עי' אות </w:t>
      </w:r>
      <w:r w:rsidRPr="0006291B">
        <w:rPr>
          <w:rStyle w:val="af3"/>
          <w:rFonts w:eastAsia="Guttman Hodes"/>
          <w:rtl/>
        </w:rPr>
        <w:fldChar w:fldCharType="begin"/>
      </w:r>
      <w:r w:rsidRPr="0006291B">
        <w:rPr>
          <w:rStyle w:val="af3"/>
          <w:rFonts w:eastAsia="Guttman Hodes"/>
          <w:rtl/>
        </w:rPr>
        <w:instrText xml:space="preserve"> </w:instrText>
      </w:r>
      <w:r w:rsidRPr="0006291B">
        <w:rPr>
          <w:rStyle w:val="af3"/>
          <w:rFonts w:eastAsia="Guttman Hodes" w:hint="cs"/>
        </w:rPr>
        <w:instrText>REF</w:instrText>
      </w:r>
      <w:r w:rsidRPr="0006291B">
        <w:rPr>
          <w:rStyle w:val="af3"/>
          <w:rFonts w:eastAsia="Guttman Hodes" w:hint="cs"/>
          <w:rtl/>
        </w:rPr>
        <w:instrText xml:space="preserve"> _</w:instrText>
      </w:r>
      <w:r w:rsidRPr="0006291B">
        <w:rPr>
          <w:rStyle w:val="af3"/>
          <w:rFonts w:eastAsia="Guttman Hodes" w:hint="cs"/>
        </w:rPr>
        <w:instrText>Ref114503189 \r \h</w:instrText>
      </w:r>
      <w:r w:rsidRPr="0006291B">
        <w:rPr>
          <w:rStyle w:val="af3"/>
          <w:rFonts w:eastAsia="Guttman Hodes"/>
          <w:rtl/>
        </w:rPr>
        <w:instrText xml:space="preserve"> </w:instrText>
      </w:r>
      <w:r w:rsidRPr="0006291B">
        <w:rPr>
          <w:rStyle w:val="af3"/>
          <w:rFonts w:eastAsia="Guttman Hodes"/>
          <w:rtl/>
        </w:rPr>
      </w:r>
      <w:r w:rsidRPr="0006291B">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06291B">
        <w:rPr>
          <w:rStyle w:val="af3"/>
          <w:rFonts w:eastAsia="Guttman Hodes"/>
          <w:rtl/>
        </w:rPr>
        <w:fldChar w:fldCharType="end"/>
      </w:r>
      <w:r>
        <w:rPr>
          <w:rFonts w:hint="cs"/>
          <w:rtl/>
        </w:rPr>
        <w:t xml:space="preserve"> דמסיפא דמתני' משמע להיפך דמותר לתת תבלין בתוך כלי שני, אבל עירוי מכלי ראשון על התבלין אסור, דעירוי מבשל, כתב </w:t>
      </w:r>
      <w:r w:rsidRPr="001E787F">
        <w:rPr>
          <w:rStyle w:val="aff5"/>
          <w:rFonts w:hint="cs"/>
          <w:rtl/>
        </w:rPr>
        <w:t>הגרעק"א</w:t>
      </w:r>
      <w:r>
        <w:rPr>
          <w:rFonts w:hint="cs"/>
          <w:rtl/>
        </w:rPr>
        <w:t xml:space="preserve"> </w:t>
      </w:r>
      <w:r w:rsidRPr="001E787F">
        <w:rPr>
          <w:rStyle w:val="af3"/>
          <w:rFonts w:eastAsia="Guttman Hodes" w:hint="cs"/>
          <w:rtl/>
        </w:rPr>
        <w:t xml:space="preserve">(על תוד"ה אבל) </w:t>
      </w:r>
      <w:r>
        <w:rPr>
          <w:rFonts w:hint="cs"/>
          <w:rtl/>
        </w:rPr>
        <w:t xml:space="preserve">דאפש"ל דמדרבנן עירוי מבשל, והא דתנן ברישא דאסור לתת רק לתוך כלי ראשון, הוא בכדי לומר דבזה אסור אף בבין השמשות, כיון דבתוך כלי ראשון הוא בישול דאו', והא דתנן בסיפא דמותר לתת לתוך כלי שני, ומשמע דעירוי אסור, היינו דקמ"ל דלכלי שני מותר אף בשבת עצמה. </w:t>
      </w:r>
      <w:r w:rsidRPr="00AE1E3E">
        <w:rPr>
          <w:rStyle w:val="af0"/>
          <w:rFonts w:hint="cs"/>
          <w:rtl/>
        </w:rPr>
        <w:t>[אבל עירוי שהוא בישול דרבנן, מותר רק בבין השמשות].</w:t>
      </w:r>
    </w:p>
    <w:p w14:paraId="78B6CC99" w14:textId="77777777" w:rsidR="00DE3E3E" w:rsidRPr="0006291B" w:rsidRDefault="00DE3E3E" w:rsidP="00DE3E3E">
      <w:pPr>
        <w:pStyle w:val="a8"/>
        <w:rPr>
          <w:rtl/>
        </w:rPr>
      </w:pPr>
      <w:bookmarkStart w:id="2165" w:name="_Toc114699116"/>
      <w:r>
        <w:rPr>
          <w:rFonts w:hint="cs"/>
          <w:rtl/>
        </w:rPr>
        <w:t>התי' הב' בגרעק"א דסיפא דוקא ורישא קמ"ל רבותא בדעת ר"י ולצד דפליג בסיפא הרישא דוקא</w:t>
      </w:r>
      <w:bookmarkEnd w:id="2165"/>
    </w:p>
    <w:p w14:paraId="17D40E48" w14:textId="77777777" w:rsidR="00DE3E3E" w:rsidRDefault="00DE3E3E" w:rsidP="001A726C">
      <w:pPr>
        <w:pStyle w:val="a3"/>
        <w:rPr>
          <w:rtl/>
        </w:rPr>
      </w:pPr>
      <w:r>
        <w:rPr>
          <w:rFonts w:hint="cs"/>
          <w:rtl/>
        </w:rPr>
        <w:t xml:space="preserve">ועוד תירץ </w:t>
      </w:r>
      <w:r w:rsidRPr="00AE1E3E">
        <w:rPr>
          <w:rStyle w:val="aff5"/>
          <w:rFonts w:hint="cs"/>
          <w:rtl/>
        </w:rPr>
        <w:t xml:space="preserve">הגרעק"א </w:t>
      </w:r>
      <w:r>
        <w:rPr>
          <w:rFonts w:hint="cs"/>
          <w:rtl/>
        </w:rPr>
        <w:t xml:space="preserve">דאפש"ל דעיקר המשמעות היא כמו הסיפא דמשמע דעירוי מכלי ראשון אסור, והא דתנן ברישא דלא יתן לתוך כלי ראשון, היינו בכדי לחדש רבותא בדעת רבי יהודה דמתיר אף בתוכו, ואוסר רק ביש בו חומץ וציר, וכתב </w:t>
      </w:r>
      <w:r w:rsidRPr="00AE1E3E">
        <w:rPr>
          <w:rStyle w:val="aff5"/>
          <w:rFonts w:hint="cs"/>
          <w:rtl/>
        </w:rPr>
        <w:t>הגרעק"א</w:t>
      </w:r>
      <w:r>
        <w:rPr>
          <w:rFonts w:hint="cs"/>
          <w:rtl/>
        </w:rPr>
        <w:t xml:space="preserve"> דלפי הצד בגמ' דר"י פליג בסיפא, א"כ צ"ל להיפך דעיקר המשמעות היא כמו הרישא, דעירוי מכלי ראשון מותר, והא דתנן בסיפא דמותר לתת רק לתוך כלי שני, היינו בכדי לחדש רבותא בדעת ר"י, דהוא אוסר אף בכלי שני כשיש בו חומץ וציר, וכתב </w:t>
      </w:r>
      <w:r w:rsidRPr="00AE1E3E">
        <w:rPr>
          <w:rStyle w:val="aff5"/>
          <w:rFonts w:hint="cs"/>
          <w:rtl/>
        </w:rPr>
        <w:t>הגרעק"א</w:t>
      </w:r>
      <w:r>
        <w:rPr>
          <w:rFonts w:hint="cs"/>
          <w:rtl/>
        </w:rPr>
        <w:t xml:space="preserve"> דהא דלא נקטה המשנה רבותא לת"ק, כיון דאת הרבותא לת"ק אפשר ללמוד מהרישא.</w:t>
      </w:r>
    </w:p>
    <w:p w14:paraId="3D34AE02" w14:textId="77777777" w:rsidR="00DE3E3E" w:rsidRDefault="00DE3E3E" w:rsidP="00DE3E3E">
      <w:pPr>
        <w:pStyle w:val="a8"/>
        <w:rPr>
          <w:rtl/>
        </w:rPr>
      </w:pPr>
      <w:bookmarkStart w:id="2166" w:name="_Toc114699117"/>
      <w:r>
        <w:rPr>
          <w:rFonts w:hint="cs"/>
          <w:rtl/>
        </w:rPr>
        <w:lastRenderedPageBreak/>
        <w:t>בי' הגרעק"א דהספק לר"י נ"מ לעירוי ולצד הא' לת"ק עיורי אסור ולצד הב' לת"ק עירוי מותר</w:t>
      </w:r>
      <w:bookmarkEnd w:id="2166"/>
    </w:p>
    <w:p w14:paraId="29045201" w14:textId="77777777" w:rsidR="00DE3E3E" w:rsidRDefault="00DE3E3E" w:rsidP="001A726C">
      <w:pPr>
        <w:pStyle w:val="a3"/>
        <w:rPr>
          <w:rStyle w:val="af0"/>
          <w:rtl/>
        </w:rPr>
      </w:pPr>
      <w:r>
        <w:rPr>
          <w:rFonts w:hint="cs"/>
          <w:rtl/>
        </w:rPr>
        <w:t xml:space="preserve">וכתב </w:t>
      </w:r>
      <w:r w:rsidRPr="00AE1E3E">
        <w:rPr>
          <w:rStyle w:val="aff5"/>
          <w:rFonts w:hint="cs"/>
          <w:rtl/>
        </w:rPr>
        <w:t xml:space="preserve">הגרעק"א </w:t>
      </w:r>
      <w:r>
        <w:rPr>
          <w:rFonts w:hint="cs"/>
          <w:rtl/>
        </w:rPr>
        <w:t xml:space="preserve">דלפי"ז יש נ"מ להלכה מהספק בדעת ר"י דאי ר"י פליג על הרישא, א"כ עיקר המשמעות היא מהסיפא, ולת"ק עירוי אסור, ואי ר"י פליג על הסיפא, א"כ עיקר המשמעות היא מהרישא ועירוי מותר. </w:t>
      </w:r>
      <w:r w:rsidRPr="00DF2441">
        <w:rPr>
          <w:rStyle w:val="af0"/>
          <w:rFonts w:hint="cs"/>
          <w:rtl/>
        </w:rPr>
        <w:t xml:space="preserve">[והוסיף </w:t>
      </w:r>
      <w:r w:rsidRPr="00DF2441">
        <w:rPr>
          <w:rStyle w:val="affa"/>
          <w:rFonts w:hint="cs"/>
          <w:rtl/>
        </w:rPr>
        <w:t>הגרעק"א</w:t>
      </w:r>
      <w:r w:rsidRPr="00DF2441">
        <w:rPr>
          <w:rStyle w:val="af0"/>
          <w:rFonts w:hint="cs"/>
          <w:rtl/>
        </w:rPr>
        <w:t xml:space="preserve"> דעוד יש נ"מ להלכה מהספק, לדעת הסוברים דכלי שני שיש בו חומץ וציר אינו בולע ופולט, עיי"ש בדבריו].</w:t>
      </w:r>
    </w:p>
    <w:p w14:paraId="25CAAA96" w14:textId="77777777" w:rsidR="00DE3E3E" w:rsidRDefault="00DE3E3E" w:rsidP="00DE3E3E">
      <w:pPr>
        <w:pStyle w:val="1"/>
        <w:rPr>
          <w:rtl/>
        </w:rPr>
      </w:pPr>
      <w:bookmarkStart w:id="2167" w:name="_Toc114699118"/>
      <w:r>
        <w:rPr>
          <w:rFonts w:hint="cs"/>
          <w:rtl/>
        </w:rPr>
        <w:t>הוכחת התוס' דעירוי ככלי שני מהא דקיי"ל דתתאה גבר</w:t>
      </w:r>
      <w:bookmarkEnd w:id="2167"/>
    </w:p>
    <w:p w14:paraId="6AFEF523" w14:textId="77777777" w:rsidR="00DE3E3E" w:rsidRPr="00072216" w:rsidRDefault="00DE3E3E" w:rsidP="00DE3E3E">
      <w:pPr>
        <w:pStyle w:val="a8"/>
        <w:rPr>
          <w:rtl/>
        </w:rPr>
      </w:pPr>
      <w:bookmarkStart w:id="2168" w:name="_Toc114699119"/>
      <w:r>
        <w:rPr>
          <w:rFonts w:hint="cs"/>
          <w:rtl/>
        </w:rPr>
        <w:t>הוכחת הרשב"ם דעירוי ככ"ש מהא דקיי"ל דתתאה גבר ואי עירוי ככ"ר א"כ עילאה גבר</w:t>
      </w:r>
      <w:bookmarkEnd w:id="2168"/>
    </w:p>
    <w:p w14:paraId="520F25D7" w14:textId="77777777" w:rsidR="00DE3E3E" w:rsidRDefault="00DE3E3E" w:rsidP="001A726C">
      <w:pPr>
        <w:pStyle w:val="a3"/>
        <w:rPr>
          <w:rtl/>
        </w:rPr>
      </w:pPr>
      <w:bookmarkStart w:id="2169" w:name="_Ref114505528"/>
      <w:r>
        <w:rPr>
          <w:rFonts w:hint="cs"/>
          <w:rtl/>
        </w:rPr>
        <w:t xml:space="preserve">עוד הביא </w:t>
      </w:r>
      <w:r w:rsidRPr="004E7633">
        <w:rPr>
          <w:rStyle w:val="aff5"/>
          <w:rFonts w:hint="cs"/>
          <w:rtl/>
        </w:rPr>
        <w:t>רשב"ם בתוס'</w:t>
      </w:r>
      <w:r>
        <w:rPr>
          <w:rFonts w:hint="cs"/>
          <w:rtl/>
        </w:rPr>
        <w:t xml:space="preserve"> </w:t>
      </w:r>
      <w:r w:rsidRPr="004E7633">
        <w:rPr>
          <w:rStyle w:val="aff5"/>
          <w:rFonts w:hint="cs"/>
          <w:rtl/>
        </w:rPr>
        <w:t>בסוגיין</w:t>
      </w:r>
      <w:r>
        <w:rPr>
          <w:rFonts w:hint="cs"/>
          <w:rtl/>
        </w:rPr>
        <w:t xml:space="preserve"> </w:t>
      </w:r>
      <w:r w:rsidRPr="00072216">
        <w:rPr>
          <w:rStyle w:val="af3"/>
          <w:rFonts w:eastAsia="Guttman Hodes" w:hint="cs"/>
          <w:rtl/>
        </w:rPr>
        <w:t>(ד"ה אבל)</w:t>
      </w:r>
      <w:r>
        <w:rPr>
          <w:rFonts w:hint="cs"/>
          <w:rtl/>
        </w:rPr>
        <w:t xml:space="preserve"> </w:t>
      </w:r>
      <w:r w:rsidRPr="004E7633">
        <w:rPr>
          <w:rStyle w:val="aff5"/>
          <w:rFonts w:hint="cs"/>
          <w:rtl/>
        </w:rPr>
        <w:t>ובתוס' בזבחים</w:t>
      </w:r>
      <w:r>
        <w:rPr>
          <w:rFonts w:hint="cs"/>
          <w:rtl/>
        </w:rPr>
        <w:t xml:space="preserve"> </w:t>
      </w:r>
      <w:r w:rsidRPr="00072216">
        <w:rPr>
          <w:rStyle w:val="af3"/>
          <w:rFonts w:eastAsia="Guttman Hodes" w:hint="cs"/>
          <w:rtl/>
        </w:rPr>
        <w:t xml:space="preserve">(צה: ד"ה עירה) </w:t>
      </w:r>
      <w:r>
        <w:rPr>
          <w:rStyle w:val="aff5"/>
          <w:rFonts w:hint="cs"/>
          <w:rtl/>
        </w:rPr>
        <w:t>ו</w:t>
      </w:r>
      <w:r w:rsidRPr="00AE1E3E">
        <w:rPr>
          <w:rStyle w:val="aff5"/>
          <w:rFonts w:hint="cs"/>
          <w:rtl/>
        </w:rPr>
        <w:t>הרשב"א</w:t>
      </w:r>
      <w:r>
        <w:rPr>
          <w:rFonts w:hint="cs"/>
          <w:rtl/>
        </w:rPr>
        <w:t xml:space="preserve"> </w:t>
      </w:r>
      <w:r w:rsidRPr="00A462A8">
        <w:rPr>
          <w:rStyle w:val="af3"/>
          <w:rFonts w:eastAsia="Guttman Hodes" w:hint="cs"/>
          <w:rtl/>
        </w:rPr>
        <w:t>(מב. ד"ה מתני')</w:t>
      </w:r>
      <w:r>
        <w:rPr>
          <w:rFonts w:hint="cs"/>
          <w:rtl/>
        </w:rPr>
        <w:t xml:space="preserve"> בשם </w:t>
      </w:r>
      <w:r w:rsidRPr="00AE1E3E">
        <w:rPr>
          <w:rStyle w:val="aff5"/>
          <w:rFonts w:hint="cs"/>
          <w:rtl/>
        </w:rPr>
        <w:t>הרשב"ם</w:t>
      </w:r>
      <w:r>
        <w:rPr>
          <w:rFonts w:hint="cs"/>
          <w:rtl/>
        </w:rPr>
        <w:t xml:space="preserve"> ראיה מדקיי"ל כשמואל בגמ' בפסחים</w:t>
      </w:r>
      <w:r w:rsidRPr="00072216">
        <w:rPr>
          <w:rStyle w:val="af3"/>
          <w:rFonts w:eastAsia="Guttman Hodes" w:hint="cs"/>
          <w:rtl/>
        </w:rPr>
        <w:t xml:space="preserve"> (עו.)</w:t>
      </w:r>
      <w:r>
        <w:rPr>
          <w:rFonts w:hint="cs"/>
          <w:rtl/>
        </w:rPr>
        <w:t xml:space="preserve"> דתתאה גבר ומוכח דעירוי ככלי שני, דאי עירוי מבשל א"כ מוכח דעילאה גבר.</w:t>
      </w:r>
      <w:bookmarkEnd w:id="2169"/>
    </w:p>
    <w:p w14:paraId="2A2B9920" w14:textId="77777777" w:rsidR="00DE3E3E" w:rsidRDefault="00DE3E3E" w:rsidP="00DE3E3E">
      <w:pPr>
        <w:pStyle w:val="a8"/>
        <w:rPr>
          <w:rtl/>
        </w:rPr>
      </w:pPr>
      <w:bookmarkStart w:id="2170" w:name="_Toc114699120"/>
      <w:r>
        <w:rPr>
          <w:rFonts w:hint="cs"/>
          <w:rtl/>
        </w:rPr>
        <w:t>דחיית הר"ן דבפסחים איירי בקילוח שנפסק ולכן רק מבליע ואפש"ל דעירוי שלא נפסק מבשל</w:t>
      </w:r>
      <w:bookmarkEnd w:id="2170"/>
    </w:p>
    <w:p w14:paraId="659E294E" w14:textId="4DE7A151" w:rsidR="00DE3E3E" w:rsidRDefault="00DE3E3E" w:rsidP="001A726C">
      <w:pPr>
        <w:pStyle w:val="a3"/>
        <w:rPr>
          <w:rtl/>
        </w:rPr>
      </w:pPr>
      <w:r>
        <w:rPr>
          <w:rFonts w:hint="cs"/>
          <w:rtl/>
        </w:rPr>
        <w:t xml:space="preserve">ודחה </w:t>
      </w:r>
      <w:r w:rsidRPr="004827B8">
        <w:rPr>
          <w:rStyle w:val="aff5"/>
          <w:rFonts w:hint="cs"/>
          <w:rtl/>
        </w:rPr>
        <w:t>הר"ן על הרי"ף</w:t>
      </w:r>
      <w:r>
        <w:rPr>
          <w:rStyle w:val="aff5"/>
          <w:rFonts w:hint="cs"/>
          <w:rtl/>
        </w:rPr>
        <w:t xml:space="preserve"> בסוגיין</w:t>
      </w:r>
      <w:r w:rsidRPr="004827B8">
        <w:rPr>
          <w:rStyle w:val="aff5"/>
          <w:rFonts w:hint="cs"/>
          <w:rtl/>
        </w:rPr>
        <w:t xml:space="preserve"> </w:t>
      </w:r>
      <w:r w:rsidRPr="00097158">
        <w:rPr>
          <w:rStyle w:val="af3"/>
          <w:rFonts w:eastAsia="Guttman Hodes" w:hint="cs"/>
          <w:rtl/>
        </w:rPr>
        <w:t>(כ. מדה"ר</w:t>
      </w:r>
      <w:r w:rsidRPr="008E2035">
        <w:rPr>
          <w:rStyle w:val="af3"/>
          <w:rFonts w:eastAsia="Guttman Hodes" w:hint="cs"/>
          <w:rtl/>
        </w:rPr>
        <w:t xml:space="preserve"> </w:t>
      </w:r>
      <w:r>
        <w:rPr>
          <w:rStyle w:val="af3"/>
          <w:rFonts w:eastAsia="Guttman Hodes" w:hint="cs"/>
          <w:rtl/>
        </w:rPr>
        <w:t>סו</w:t>
      </w:r>
      <w:r w:rsidRPr="00097158">
        <w:rPr>
          <w:rStyle w:val="af3"/>
          <w:rFonts w:eastAsia="Guttman Hodes" w:hint="cs"/>
          <w:rtl/>
        </w:rPr>
        <w:t xml:space="preserve">ד"ה </w:t>
      </w:r>
      <w:r>
        <w:rPr>
          <w:rStyle w:val="af3"/>
          <w:rFonts w:eastAsia="Guttman Hodes" w:hint="cs"/>
          <w:rtl/>
        </w:rPr>
        <w:t xml:space="preserve">ועוד, </w:t>
      </w:r>
      <w:r w:rsidRPr="00FC1415">
        <w:rPr>
          <w:rStyle w:val="ac"/>
          <w:rFonts w:cs="Guttman Rashi"/>
          <w:rtl/>
        </w:rPr>
        <w:t>[מהדו' עוז והדר עמ' נ"ח</w:t>
      </w:r>
      <w:r>
        <w:rPr>
          <w:rStyle w:val="af3"/>
          <w:rFonts w:eastAsia="Guttman Hodes" w:hint="cs"/>
          <w:rtl/>
        </w:rPr>
        <w:t xml:space="preserve"> ד"ה ורבינו שמואל</w:t>
      </w:r>
      <w:r>
        <w:rPr>
          <w:rStyle w:val="ac"/>
          <w:rFonts w:hint="cs"/>
          <w:rtl/>
        </w:rPr>
        <w:t>]</w:t>
      </w:r>
      <w:r w:rsidRPr="00097158">
        <w:rPr>
          <w:rStyle w:val="af3"/>
          <w:rFonts w:eastAsia="Guttman Hodes" w:hint="cs"/>
          <w:rtl/>
        </w:rPr>
        <w:t>)</w:t>
      </w:r>
      <w:r>
        <w:rPr>
          <w:rFonts w:hint="cs"/>
          <w:rtl/>
        </w:rPr>
        <w:t xml:space="preserve"> את הוכחת </w:t>
      </w:r>
      <w:r w:rsidRPr="00395086">
        <w:rPr>
          <w:rStyle w:val="aff5"/>
          <w:rFonts w:hint="cs"/>
          <w:rtl/>
        </w:rPr>
        <w:t>הרשב"ם</w:t>
      </w:r>
      <w:r>
        <w:rPr>
          <w:rFonts w:hint="cs"/>
          <w:rtl/>
        </w:rPr>
        <w:t xml:space="preserve"> </w:t>
      </w:r>
      <w:r w:rsidRPr="00395086">
        <w:rPr>
          <w:rStyle w:val="af3"/>
          <w:rFonts w:eastAsia="Guttman Hodes" w:hint="cs"/>
          <w:rtl/>
        </w:rPr>
        <w:t xml:space="preserve">(עי' אות </w:t>
      </w:r>
      <w:r w:rsidRPr="00395086">
        <w:rPr>
          <w:rStyle w:val="af3"/>
          <w:rFonts w:eastAsia="Guttman Hodes"/>
          <w:rtl/>
        </w:rPr>
        <w:fldChar w:fldCharType="begin"/>
      </w:r>
      <w:r w:rsidRPr="00395086">
        <w:rPr>
          <w:rStyle w:val="af3"/>
          <w:rFonts w:eastAsia="Guttman Hodes"/>
          <w:rtl/>
        </w:rPr>
        <w:instrText xml:space="preserve"> </w:instrText>
      </w:r>
      <w:r w:rsidRPr="00395086">
        <w:rPr>
          <w:rStyle w:val="af3"/>
          <w:rFonts w:eastAsia="Guttman Hodes" w:hint="cs"/>
        </w:rPr>
        <w:instrText>REF</w:instrText>
      </w:r>
      <w:r w:rsidRPr="00395086">
        <w:rPr>
          <w:rStyle w:val="af3"/>
          <w:rFonts w:eastAsia="Guttman Hodes" w:hint="cs"/>
          <w:rtl/>
        </w:rPr>
        <w:instrText xml:space="preserve"> _</w:instrText>
      </w:r>
      <w:r w:rsidRPr="00395086">
        <w:rPr>
          <w:rStyle w:val="af3"/>
          <w:rFonts w:eastAsia="Guttman Hodes" w:hint="cs"/>
        </w:rPr>
        <w:instrText>Ref114505528 \r \h</w:instrText>
      </w:r>
      <w:r w:rsidRPr="00395086">
        <w:rPr>
          <w:rStyle w:val="af3"/>
          <w:rFonts w:eastAsia="Guttman Hodes"/>
          <w:rtl/>
        </w:rPr>
        <w:instrText xml:space="preserve"> </w:instrText>
      </w:r>
      <w:r w:rsidRPr="00395086">
        <w:rPr>
          <w:rStyle w:val="af3"/>
          <w:rFonts w:eastAsia="Guttman Hodes"/>
          <w:rtl/>
        </w:rPr>
      </w:r>
      <w:r w:rsidRPr="00395086">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sidRPr="00395086">
        <w:rPr>
          <w:rStyle w:val="af3"/>
          <w:rFonts w:eastAsia="Guttman Hodes"/>
          <w:rtl/>
        </w:rPr>
        <w:fldChar w:fldCharType="end"/>
      </w:r>
      <w:r>
        <w:rPr>
          <w:rFonts w:hint="cs"/>
          <w:rtl/>
        </w:rPr>
        <w:t xml:space="preserve"> דבגמ' בפסחים </w:t>
      </w:r>
      <w:r w:rsidRPr="00395086">
        <w:rPr>
          <w:rStyle w:val="af3"/>
          <w:rFonts w:eastAsia="Guttman Hodes" w:hint="cs"/>
          <w:rtl/>
        </w:rPr>
        <w:t>(עו.)</w:t>
      </w:r>
      <w:r>
        <w:rPr>
          <w:rFonts w:hint="cs"/>
          <w:rtl/>
        </w:rPr>
        <w:t xml:space="preserve"> איירי בקילוח שנפסק, בנטף מרוטבו על החרס, ולכן העירוי רק מבליע, אבל בקילוח שאינו נפסק אפש"ל דהוא מבשל, ועי' במה שתירצו </w:t>
      </w:r>
      <w:r w:rsidRPr="00114565">
        <w:rPr>
          <w:rStyle w:val="aff5"/>
          <w:rFonts w:hint="cs"/>
          <w:rtl/>
        </w:rPr>
        <w:t>הראב"ן והרא"ש</w:t>
      </w:r>
      <w:r>
        <w:rPr>
          <w:rFonts w:hint="cs"/>
          <w:rtl/>
        </w:rPr>
        <w:t xml:space="preserve"> </w:t>
      </w:r>
      <w:r w:rsidRPr="003D36E0">
        <w:rPr>
          <w:rStyle w:val="af3"/>
          <w:rFonts w:eastAsia="Guttman Hodes" w:hint="cs"/>
          <w:rtl/>
        </w:rPr>
        <w:t xml:space="preserve">(עי' אות </w:t>
      </w:r>
      <w:r w:rsidRPr="003D36E0">
        <w:rPr>
          <w:rStyle w:val="af3"/>
          <w:rFonts w:eastAsia="Guttman Hodes"/>
          <w:rtl/>
        </w:rPr>
        <w:fldChar w:fldCharType="begin"/>
      </w:r>
      <w:r w:rsidRPr="003D36E0">
        <w:rPr>
          <w:rStyle w:val="af3"/>
          <w:rFonts w:eastAsia="Guttman Hodes"/>
          <w:rtl/>
        </w:rPr>
        <w:instrText xml:space="preserve"> </w:instrText>
      </w:r>
      <w:r w:rsidRPr="003D36E0">
        <w:rPr>
          <w:rStyle w:val="af3"/>
          <w:rFonts w:eastAsia="Guttman Hodes" w:hint="cs"/>
        </w:rPr>
        <w:instrText>REF</w:instrText>
      </w:r>
      <w:r w:rsidRPr="003D36E0">
        <w:rPr>
          <w:rStyle w:val="af3"/>
          <w:rFonts w:eastAsia="Guttman Hodes" w:hint="cs"/>
          <w:rtl/>
        </w:rPr>
        <w:instrText xml:space="preserve"> _</w:instrText>
      </w:r>
      <w:r w:rsidRPr="003D36E0">
        <w:rPr>
          <w:rStyle w:val="af3"/>
          <w:rFonts w:eastAsia="Guttman Hodes" w:hint="cs"/>
        </w:rPr>
        <w:instrText>Ref114673102 \r \h</w:instrText>
      </w:r>
      <w:r w:rsidRPr="003D36E0">
        <w:rPr>
          <w:rStyle w:val="af3"/>
          <w:rFonts w:eastAsia="Guttman Hodes"/>
          <w:rtl/>
        </w:rPr>
        <w:instrText xml:space="preserve"> </w:instrText>
      </w:r>
      <w:r w:rsidRPr="003D36E0">
        <w:rPr>
          <w:rStyle w:val="af3"/>
          <w:rFonts w:eastAsia="Guttman Hodes"/>
          <w:rtl/>
        </w:rPr>
      </w:r>
      <w:r w:rsidRPr="003D36E0">
        <w:rPr>
          <w:rStyle w:val="af3"/>
          <w:rFonts w:eastAsia="Guttman Hodes"/>
          <w:rtl/>
        </w:rPr>
        <w:fldChar w:fldCharType="separate"/>
      </w:r>
      <w:r w:rsidR="004F6F15">
        <w:rPr>
          <w:rStyle w:val="af3"/>
          <w:rFonts w:eastAsia="Guttman Hodes"/>
          <w:cs/>
        </w:rPr>
        <w:t>‎</w:t>
      </w:r>
      <w:r w:rsidR="004F6F15">
        <w:rPr>
          <w:rStyle w:val="af3"/>
          <w:rFonts w:eastAsia="Guttman Hodes"/>
          <w:rtl/>
        </w:rPr>
        <w:t>סז)</w:t>
      </w:r>
      <w:r w:rsidRPr="003D36E0">
        <w:rPr>
          <w:rStyle w:val="af3"/>
          <w:rFonts w:eastAsia="Guttman Hodes"/>
          <w:rtl/>
        </w:rPr>
        <w:fldChar w:fldCharType="end"/>
      </w:r>
      <w:r>
        <w:rPr>
          <w:rFonts w:hint="cs"/>
          <w:rtl/>
        </w:rPr>
        <w:t xml:space="preserve"> </w:t>
      </w:r>
      <w:r>
        <w:rPr>
          <w:rStyle w:val="aff5"/>
          <w:rFonts w:hint="cs"/>
          <w:rtl/>
        </w:rPr>
        <w:t>ו</w:t>
      </w:r>
      <w:r w:rsidRPr="00114565">
        <w:rPr>
          <w:rStyle w:val="aff5"/>
          <w:rFonts w:hint="cs"/>
          <w:rtl/>
        </w:rPr>
        <w:t>הרמב"ן והר"ן בע"ז</w:t>
      </w:r>
      <w:r>
        <w:rPr>
          <w:rFonts w:hint="cs"/>
          <w:rtl/>
        </w:rPr>
        <w:t xml:space="preserve"> </w:t>
      </w:r>
      <w:r w:rsidRPr="003D36E0">
        <w:rPr>
          <w:rStyle w:val="af3"/>
          <w:rFonts w:eastAsia="Guttman Hodes" w:hint="cs"/>
          <w:rtl/>
        </w:rPr>
        <w:t xml:space="preserve">(עי' אות </w:t>
      </w:r>
      <w:r w:rsidRPr="003D36E0">
        <w:rPr>
          <w:rStyle w:val="af3"/>
          <w:rFonts w:eastAsia="Guttman Hodes"/>
          <w:rtl/>
        </w:rPr>
        <w:fldChar w:fldCharType="begin"/>
      </w:r>
      <w:r w:rsidRPr="003D36E0">
        <w:rPr>
          <w:rStyle w:val="af3"/>
          <w:rFonts w:eastAsia="Guttman Hodes"/>
          <w:rtl/>
        </w:rPr>
        <w:instrText xml:space="preserve"> </w:instrText>
      </w:r>
      <w:r w:rsidRPr="003D36E0">
        <w:rPr>
          <w:rStyle w:val="af3"/>
          <w:rFonts w:eastAsia="Guttman Hodes" w:hint="cs"/>
        </w:rPr>
        <w:instrText>REF</w:instrText>
      </w:r>
      <w:r w:rsidRPr="003D36E0">
        <w:rPr>
          <w:rStyle w:val="af3"/>
          <w:rFonts w:eastAsia="Guttman Hodes" w:hint="cs"/>
          <w:rtl/>
        </w:rPr>
        <w:instrText xml:space="preserve"> _</w:instrText>
      </w:r>
      <w:r w:rsidRPr="003D36E0">
        <w:rPr>
          <w:rStyle w:val="af3"/>
          <w:rFonts w:eastAsia="Guttman Hodes" w:hint="cs"/>
        </w:rPr>
        <w:instrText>Ref114673108 \r \h</w:instrText>
      </w:r>
      <w:r w:rsidRPr="003D36E0">
        <w:rPr>
          <w:rStyle w:val="af3"/>
          <w:rFonts w:eastAsia="Guttman Hodes"/>
          <w:rtl/>
        </w:rPr>
        <w:instrText xml:space="preserve"> </w:instrText>
      </w:r>
      <w:r w:rsidRPr="003D36E0">
        <w:rPr>
          <w:rStyle w:val="af3"/>
          <w:rFonts w:eastAsia="Guttman Hodes"/>
          <w:rtl/>
        </w:rPr>
      </w:r>
      <w:r w:rsidRPr="003D36E0">
        <w:rPr>
          <w:rStyle w:val="af3"/>
          <w:rFonts w:eastAsia="Guttman Hodes"/>
          <w:rtl/>
        </w:rPr>
        <w:fldChar w:fldCharType="separate"/>
      </w:r>
      <w:r w:rsidR="004F6F15">
        <w:rPr>
          <w:rStyle w:val="af3"/>
          <w:rFonts w:eastAsia="Guttman Hodes"/>
          <w:cs/>
        </w:rPr>
        <w:t>‎</w:t>
      </w:r>
      <w:r w:rsidR="004F6F15">
        <w:rPr>
          <w:rStyle w:val="af3"/>
          <w:rFonts w:eastAsia="Guttman Hodes"/>
          <w:rtl/>
        </w:rPr>
        <w:t>סח)</w:t>
      </w:r>
      <w:r w:rsidRPr="003D36E0">
        <w:rPr>
          <w:rStyle w:val="af3"/>
          <w:rFonts w:eastAsia="Guttman Hodes"/>
          <w:rtl/>
        </w:rPr>
        <w:fldChar w:fldCharType="end"/>
      </w:r>
      <w:r w:rsidRPr="003D36E0">
        <w:rPr>
          <w:rFonts w:hint="cs"/>
          <w:rtl/>
        </w:rPr>
        <w:t xml:space="preserve"> </w:t>
      </w:r>
      <w:r>
        <w:rPr>
          <w:rFonts w:hint="cs"/>
          <w:rtl/>
        </w:rPr>
        <w:t xml:space="preserve">לדעת </w:t>
      </w:r>
      <w:r w:rsidRPr="00114565">
        <w:rPr>
          <w:rStyle w:val="aff5"/>
          <w:rFonts w:hint="cs"/>
          <w:rtl/>
        </w:rPr>
        <w:t>ר"ת</w:t>
      </w:r>
      <w:r>
        <w:rPr>
          <w:rFonts w:hint="cs"/>
          <w:rtl/>
        </w:rPr>
        <w:t>.</w:t>
      </w:r>
    </w:p>
    <w:p w14:paraId="7FA37684" w14:textId="77777777" w:rsidR="00DE3E3E" w:rsidRPr="004E7633" w:rsidRDefault="00DE3E3E" w:rsidP="00DE3E3E">
      <w:pPr>
        <w:pStyle w:val="a8"/>
        <w:rPr>
          <w:rtl/>
        </w:rPr>
      </w:pPr>
      <w:bookmarkStart w:id="2171" w:name="_Toc114699121"/>
      <w:r>
        <w:rPr>
          <w:rFonts w:hint="cs"/>
          <w:rtl/>
        </w:rPr>
        <w:t>קו' תוס' דא"א לומר דממתני' מוכח דעירוי ככ"ש דא"כ ק' ממתני' על רב דס"ל דעילאה גבר</w:t>
      </w:r>
      <w:bookmarkEnd w:id="2171"/>
    </w:p>
    <w:p w14:paraId="3D069659" w14:textId="643C7853" w:rsidR="00DE3E3E" w:rsidRDefault="00DE3E3E" w:rsidP="001A726C">
      <w:pPr>
        <w:pStyle w:val="a3"/>
        <w:rPr>
          <w:rtl/>
        </w:rPr>
      </w:pPr>
      <w:bookmarkStart w:id="2172" w:name="_Ref114692130"/>
      <w:r>
        <w:rPr>
          <w:rFonts w:hint="cs"/>
          <w:rtl/>
        </w:rPr>
        <w:t xml:space="preserve">והקשו </w:t>
      </w:r>
      <w:r w:rsidRPr="00AE1E3E">
        <w:rPr>
          <w:rStyle w:val="aff5"/>
          <w:rFonts w:hint="cs"/>
          <w:rtl/>
        </w:rPr>
        <w:t>התוס'</w:t>
      </w:r>
      <w:r>
        <w:rPr>
          <w:rFonts w:hint="cs"/>
          <w:rtl/>
        </w:rPr>
        <w:t xml:space="preserve"> </w:t>
      </w:r>
      <w:r w:rsidRPr="00AE1E3E">
        <w:rPr>
          <w:rStyle w:val="aff5"/>
          <w:rFonts w:hint="cs"/>
          <w:rtl/>
        </w:rPr>
        <w:t>בזבחים</w:t>
      </w:r>
      <w:r>
        <w:rPr>
          <w:rFonts w:hint="cs"/>
          <w:rtl/>
        </w:rPr>
        <w:t xml:space="preserve"> על </w:t>
      </w:r>
      <w:r w:rsidRPr="00AE1E3E">
        <w:rPr>
          <w:rStyle w:val="aff5"/>
          <w:rFonts w:hint="cs"/>
          <w:rtl/>
        </w:rPr>
        <w:t>הרשב"ם</w:t>
      </w:r>
      <w:r w:rsidRPr="00B6292E">
        <w:rPr>
          <w:rStyle w:val="af3"/>
          <w:rFonts w:eastAsia="Guttman Hodes" w:hint="cs"/>
          <w:rtl/>
        </w:rPr>
        <w:t xml:space="preserve"> (עי' אות </w:t>
      </w:r>
      <w:r w:rsidRPr="00B6292E">
        <w:rPr>
          <w:rStyle w:val="af3"/>
          <w:rFonts w:eastAsia="Guttman Hodes"/>
          <w:rtl/>
        </w:rPr>
        <w:fldChar w:fldCharType="begin"/>
      </w:r>
      <w:r w:rsidRPr="00B6292E">
        <w:rPr>
          <w:rStyle w:val="af3"/>
          <w:rFonts w:eastAsia="Guttman Hodes"/>
          <w:rtl/>
        </w:rPr>
        <w:instrText xml:space="preserve"> </w:instrText>
      </w:r>
      <w:r w:rsidRPr="00B6292E">
        <w:rPr>
          <w:rStyle w:val="af3"/>
          <w:rFonts w:eastAsia="Guttman Hodes" w:hint="cs"/>
        </w:rPr>
        <w:instrText>REF</w:instrText>
      </w:r>
      <w:r w:rsidRPr="00B6292E">
        <w:rPr>
          <w:rStyle w:val="af3"/>
          <w:rFonts w:eastAsia="Guttman Hodes" w:hint="cs"/>
          <w:rtl/>
        </w:rPr>
        <w:instrText xml:space="preserve"> _</w:instrText>
      </w:r>
      <w:r w:rsidRPr="00B6292E">
        <w:rPr>
          <w:rStyle w:val="af3"/>
          <w:rFonts w:eastAsia="Guttman Hodes" w:hint="cs"/>
        </w:rPr>
        <w:instrText>Ref114505528 \r \h</w:instrText>
      </w:r>
      <w:r w:rsidRPr="00B6292E">
        <w:rPr>
          <w:rStyle w:val="af3"/>
          <w:rFonts w:eastAsia="Guttman Hodes"/>
          <w:rtl/>
        </w:rPr>
        <w:instrText xml:space="preserve"> </w:instrText>
      </w:r>
      <w:r w:rsidRPr="00B6292E">
        <w:rPr>
          <w:rStyle w:val="af3"/>
          <w:rFonts w:eastAsia="Guttman Hodes"/>
          <w:rtl/>
        </w:rPr>
      </w:r>
      <w:r w:rsidRPr="00B6292E">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sidRPr="00B6292E">
        <w:rPr>
          <w:rStyle w:val="af3"/>
          <w:rFonts w:eastAsia="Guttman Hodes"/>
          <w:rtl/>
        </w:rPr>
        <w:fldChar w:fldCharType="end"/>
      </w:r>
      <w:r>
        <w:rPr>
          <w:rFonts w:hint="cs"/>
          <w:rtl/>
        </w:rPr>
        <w:t xml:space="preserve"> דאי מוכח</w:t>
      </w:r>
      <w:r w:rsidRPr="00B65B62">
        <w:rPr>
          <w:rFonts w:hint="cs"/>
          <w:rtl/>
        </w:rPr>
        <w:t xml:space="preserve"> </w:t>
      </w:r>
      <w:r>
        <w:rPr>
          <w:rFonts w:hint="cs"/>
          <w:rtl/>
        </w:rPr>
        <w:t xml:space="preserve">מהמשנה בסוגיין דעירוי ככלי שני, </w:t>
      </w:r>
      <w:r w:rsidRPr="00AA2F14">
        <w:rPr>
          <w:rStyle w:val="af0"/>
          <w:rFonts w:hint="cs"/>
          <w:rtl/>
        </w:rPr>
        <w:t xml:space="preserve">[כדביאר </w:t>
      </w:r>
      <w:r w:rsidRPr="00AE1E3E">
        <w:rPr>
          <w:rStyle w:val="affa"/>
          <w:rFonts w:hint="cs"/>
          <w:rtl/>
        </w:rPr>
        <w:t>הרשב"ם</w:t>
      </w:r>
      <w:r w:rsidRPr="00AA2F14">
        <w:rPr>
          <w:rStyle w:val="af0"/>
          <w:rFonts w:hint="cs"/>
          <w:rtl/>
        </w:rPr>
        <w:t xml:space="preserve"> </w:t>
      </w:r>
      <w:r w:rsidRPr="00B6292E">
        <w:rPr>
          <w:rStyle w:val="aff1"/>
          <w:rFonts w:hint="cs"/>
          <w:rtl/>
        </w:rPr>
        <w:t xml:space="preserve">(עי' אות </w:t>
      </w:r>
      <w:r w:rsidRPr="00B6292E">
        <w:rPr>
          <w:rStyle w:val="aff1"/>
          <w:rtl/>
        </w:rPr>
        <w:fldChar w:fldCharType="begin"/>
      </w:r>
      <w:r w:rsidRPr="00B6292E">
        <w:rPr>
          <w:rStyle w:val="aff1"/>
          <w:rtl/>
        </w:rPr>
        <w:instrText xml:space="preserve"> </w:instrText>
      </w:r>
      <w:r w:rsidRPr="00B6292E">
        <w:rPr>
          <w:rStyle w:val="aff1"/>
          <w:rFonts w:hint="cs"/>
        </w:rPr>
        <w:instrText>REF</w:instrText>
      </w:r>
      <w:r w:rsidRPr="00B6292E">
        <w:rPr>
          <w:rStyle w:val="aff1"/>
          <w:rFonts w:hint="cs"/>
          <w:rtl/>
        </w:rPr>
        <w:instrText xml:space="preserve"> _</w:instrText>
      </w:r>
      <w:r w:rsidRPr="00B6292E">
        <w:rPr>
          <w:rStyle w:val="aff1"/>
          <w:rFonts w:hint="cs"/>
        </w:rPr>
        <w:instrText>Ref114051440 \r \h</w:instrText>
      </w:r>
      <w:r w:rsidRPr="00B6292E">
        <w:rPr>
          <w:rStyle w:val="aff1"/>
          <w:rtl/>
        </w:rPr>
        <w:instrText xml:space="preserve"> </w:instrText>
      </w:r>
      <w:r w:rsidRPr="00B6292E">
        <w:rPr>
          <w:rStyle w:val="aff1"/>
          <w:rtl/>
        </w:rPr>
      </w:r>
      <w:r w:rsidRPr="00B6292E">
        <w:rPr>
          <w:rStyle w:val="aff1"/>
          <w:rtl/>
        </w:rPr>
        <w:fldChar w:fldCharType="separate"/>
      </w:r>
      <w:r w:rsidR="004F6F15">
        <w:rPr>
          <w:rStyle w:val="aff1"/>
          <w:cs/>
        </w:rPr>
        <w:t>‎</w:t>
      </w:r>
      <w:r w:rsidR="004F6F15">
        <w:rPr>
          <w:rStyle w:val="aff1"/>
          <w:rtl/>
        </w:rPr>
        <w:t>יב)</w:t>
      </w:r>
      <w:r w:rsidRPr="00B6292E">
        <w:rPr>
          <w:rStyle w:val="aff1"/>
          <w:rtl/>
        </w:rPr>
        <w:fldChar w:fldCharType="end"/>
      </w:r>
      <w:r w:rsidRPr="00AA2F14">
        <w:rPr>
          <w:rStyle w:val="af0"/>
          <w:rFonts w:hint="cs"/>
          <w:rtl/>
        </w:rPr>
        <w:t>],</w:t>
      </w:r>
      <w:r>
        <w:rPr>
          <w:rFonts w:hint="cs"/>
          <w:rtl/>
        </w:rPr>
        <w:t xml:space="preserve"> א"כ קשה מהמשנה על רב בגמ' בפסחים </w:t>
      </w:r>
      <w:r w:rsidRPr="00AE1E3E">
        <w:rPr>
          <w:rStyle w:val="af3"/>
          <w:rFonts w:eastAsia="Guttman Hodes" w:hint="cs"/>
          <w:rtl/>
        </w:rPr>
        <w:t>(עו.)</w:t>
      </w:r>
      <w:r>
        <w:rPr>
          <w:rFonts w:hint="cs"/>
          <w:rtl/>
        </w:rPr>
        <w:t xml:space="preserve"> דס"ל דעילאה גבר, אלא כתבו </w:t>
      </w:r>
      <w:r w:rsidRPr="00AE1E3E">
        <w:rPr>
          <w:rStyle w:val="aff5"/>
          <w:rFonts w:hint="cs"/>
          <w:rtl/>
        </w:rPr>
        <w:t>התוס'</w:t>
      </w:r>
      <w:r>
        <w:rPr>
          <w:rFonts w:hint="cs"/>
          <w:rtl/>
        </w:rPr>
        <w:t xml:space="preserve"> </w:t>
      </w:r>
      <w:r w:rsidRPr="00AE1E3E">
        <w:rPr>
          <w:rStyle w:val="aff5"/>
          <w:rFonts w:hint="cs"/>
          <w:rtl/>
        </w:rPr>
        <w:t>בזבחים</w:t>
      </w:r>
      <w:r>
        <w:rPr>
          <w:rFonts w:hint="cs"/>
          <w:rtl/>
        </w:rPr>
        <w:t xml:space="preserve"> דא"א להוכיח ממתני', ואיידי דתנן במשנה הקודמת דמיחם שפינהו לא יתן לתוכו מים, אבל נותן לתוך הכוס, תנן כן גם לענין אילפס דלא יתן לתוכן תבלין, אבל נותן לתוך הקערה.</w:t>
      </w:r>
      <w:bookmarkEnd w:id="2172"/>
    </w:p>
    <w:p w14:paraId="40C2997E" w14:textId="77777777" w:rsidR="00DE3E3E" w:rsidRPr="00C110E5" w:rsidRDefault="00DE3E3E" w:rsidP="00DE3E3E">
      <w:pPr>
        <w:pStyle w:val="a8"/>
        <w:rPr>
          <w:rtl/>
        </w:rPr>
      </w:pPr>
      <w:bookmarkStart w:id="2173" w:name="_Toc114699122"/>
      <w:r>
        <w:rPr>
          <w:rFonts w:hint="cs"/>
          <w:rtl/>
        </w:rPr>
        <w:t>קו' סה"ת בשם ר"ת דאי עירוי ככ"ש ק' לרב אך אי ככ"ש ל"ק דמודה שמואל דמבשל כדי קליפה</w:t>
      </w:r>
      <w:bookmarkEnd w:id="2173"/>
    </w:p>
    <w:p w14:paraId="0487435B" w14:textId="77777777" w:rsidR="00DE3E3E" w:rsidRPr="002C12FB" w:rsidRDefault="00DE3E3E" w:rsidP="001A726C">
      <w:pPr>
        <w:pStyle w:val="a3"/>
        <w:rPr>
          <w:rtl/>
        </w:rPr>
      </w:pPr>
      <w:r>
        <w:rPr>
          <w:rFonts w:hint="cs"/>
          <w:rtl/>
        </w:rPr>
        <w:t xml:space="preserve">וכן הקשה </w:t>
      </w:r>
      <w:r w:rsidRPr="005F0A68">
        <w:rPr>
          <w:rStyle w:val="aff5"/>
          <w:rFonts w:hint="cs"/>
          <w:rtl/>
        </w:rPr>
        <w:t xml:space="preserve">בספר </w:t>
      </w:r>
      <w:r w:rsidRPr="002C12FB">
        <w:rPr>
          <w:rStyle w:val="aff5"/>
          <w:rFonts w:hint="cs"/>
          <w:rtl/>
        </w:rPr>
        <w:t>התרומה</w:t>
      </w:r>
      <w:r>
        <w:rPr>
          <w:rFonts w:hint="cs"/>
          <w:rtl/>
        </w:rPr>
        <w:t xml:space="preserve"> </w:t>
      </w:r>
      <w:r w:rsidRPr="002C12FB">
        <w:rPr>
          <w:rStyle w:val="af3"/>
          <w:rFonts w:eastAsia="Guttman Hodes" w:hint="cs"/>
          <w:rtl/>
        </w:rPr>
        <w:t>(סי' רל"ג ד"ה האילפס)</w:t>
      </w:r>
      <w:r>
        <w:rPr>
          <w:rFonts w:hint="cs"/>
          <w:rtl/>
        </w:rPr>
        <w:t xml:space="preserve"> בשם </w:t>
      </w:r>
      <w:r w:rsidRPr="005F0A68">
        <w:rPr>
          <w:rStyle w:val="aff5"/>
          <w:rFonts w:hint="cs"/>
          <w:rtl/>
        </w:rPr>
        <w:t>ר"ת</w:t>
      </w:r>
      <w:r>
        <w:rPr>
          <w:rFonts w:hint="cs"/>
          <w:rtl/>
        </w:rPr>
        <w:t xml:space="preserve"> דאי עירוי ככלי שני, א"כ קשה למ"ד דעילאה גבר, אך אי עירוי ככלי ראשון לא קשה למ"ד דתתאה גבר, דמודה דעירוי מבשל כדי קליפה והוא גם </w:t>
      </w:r>
      <w:r w:rsidRPr="00813E80">
        <w:rPr>
          <w:rFonts w:hint="cs"/>
          <w:rtl/>
        </w:rPr>
        <w:t xml:space="preserve">בולע, וכן מבואר בגמ' בע"ז </w:t>
      </w:r>
      <w:r w:rsidRPr="00813E80">
        <w:rPr>
          <w:rStyle w:val="af3"/>
          <w:rFonts w:eastAsia="Guttman Hodes" w:hint="cs"/>
          <w:rtl/>
        </w:rPr>
        <w:t>(עד:)</w:t>
      </w:r>
      <w:r w:rsidRPr="00813E80">
        <w:rPr>
          <w:rFonts w:hint="cs"/>
          <w:rtl/>
        </w:rPr>
        <w:t xml:space="preserve"> ובגמ' בפסחים </w:t>
      </w:r>
      <w:r w:rsidRPr="00813E80">
        <w:rPr>
          <w:rStyle w:val="af3"/>
          <w:rFonts w:eastAsia="Guttman Hodes" w:hint="cs"/>
          <w:rtl/>
        </w:rPr>
        <w:t>(לז:)</w:t>
      </w:r>
      <w:r w:rsidRPr="00813E80">
        <w:rPr>
          <w:rFonts w:hint="cs"/>
          <w:rtl/>
        </w:rPr>
        <w:t xml:space="preserve"> לענין מעיסה, ובירושלמי</w:t>
      </w:r>
      <w:r w:rsidRPr="00813E80">
        <w:rPr>
          <w:rStyle w:val="af3"/>
          <w:rFonts w:eastAsia="Guttman Hodes" w:hint="cs"/>
          <w:rtl/>
        </w:rPr>
        <w:t xml:space="preserve"> </w:t>
      </w:r>
      <w:r w:rsidRPr="00AA2F14">
        <w:rPr>
          <w:rStyle w:val="af3"/>
          <w:rFonts w:eastAsia="Guttman Hodes" w:hint="cs"/>
          <w:rtl/>
        </w:rPr>
        <w:t>(פ"ג ה"ה, כה.)</w:t>
      </w:r>
      <w:r>
        <w:rPr>
          <w:rFonts w:hint="cs"/>
          <w:rtl/>
        </w:rPr>
        <w:t>.</w:t>
      </w:r>
    </w:p>
    <w:p w14:paraId="542F9F99" w14:textId="77777777" w:rsidR="00DE3E3E" w:rsidRDefault="00DE3E3E" w:rsidP="00DE3E3E">
      <w:pPr>
        <w:pStyle w:val="1"/>
        <w:rPr>
          <w:rtl/>
        </w:rPr>
      </w:pPr>
      <w:bookmarkStart w:id="2174" w:name="_Toc114699123"/>
      <w:r>
        <w:rPr>
          <w:rFonts w:hint="cs"/>
          <w:rtl/>
        </w:rPr>
        <w:t>בי' התוס' בגמ' בע"ז דא"א להגעיל בעירוי ורק בצונן מהני עירוי</w:t>
      </w:r>
      <w:bookmarkEnd w:id="2174"/>
    </w:p>
    <w:p w14:paraId="420A8A7F" w14:textId="77777777" w:rsidR="00DE3E3E" w:rsidRDefault="00DE3E3E" w:rsidP="00DE3E3E">
      <w:pPr>
        <w:pStyle w:val="a8"/>
        <w:rPr>
          <w:rtl/>
        </w:rPr>
      </w:pPr>
      <w:bookmarkStart w:id="2175" w:name="_Toc114699124"/>
      <w:r>
        <w:rPr>
          <w:rFonts w:hint="cs"/>
          <w:rtl/>
        </w:rPr>
        <w:t>הוכחת התוס' דעירוי ככ"ש מיורה שנאסרה בניצוצות של רתיחה דל"מ לה הגעלה ע"י עירוי</w:t>
      </w:r>
      <w:bookmarkEnd w:id="2175"/>
    </w:p>
    <w:p w14:paraId="297002C7" w14:textId="11200744" w:rsidR="00DE3E3E" w:rsidRDefault="00DE3E3E" w:rsidP="001A726C">
      <w:pPr>
        <w:pStyle w:val="a3"/>
        <w:rPr>
          <w:rtl/>
        </w:rPr>
      </w:pPr>
      <w:bookmarkStart w:id="2176" w:name="_Ref114217856"/>
      <w:r>
        <w:rPr>
          <w:rFonts w:hint="cs"/>
          <w:rtl/>
        </w:rPr>
        <w:t xml:space="preserve">ועוד הביאו </w:t>
      </w:r>
      <w:r w:rsidRPr="00E67D92">
        <w:rPr>
          <w:rStyle w:val="aff5"/>
          <w:rFonts w:hint="cs"/>
          <w:rtl/>
        </w:rPr>
        <w:t>התוס'</w:t>
      </w:r>
      <w:r>
        <w:rPr>
          <w:rFonts w:hint="cs"/>
          <w:rtl/>
        </w:rPr>
        <w:t xml:space="preserve"> </w:t>
      </w:r>
      <w:r w:rsidRPr="004E7633">
        <w:rPr>
          <w:rStyle w:val="aff5"/>
          <w:rFonts w:hint="cs"/>
          <w:rtl/>
        </w:rPr>
        <w:t>בסוגיין</w:t>
      </w:r>
      <w:r>
        <w:rPr>
          <w:rFonts w:hint="cs"/>
          <w:rtl/>
        </w:rPr>
        <w:t xml:space="preserve"> </w:t>
      </w:r>
      <w:r w:rsidRPr="004E7633">
        <w:rPr>
          <w:rStyle w:val="af3"/>
          <w:rFonts w:eastAsia="Guttman Hodes" w:hint="cs"/>
          <w:rtl/>
        </w:rPr>
        <w:t>(ד"ה אבל)</w:t>
      </w:r>
      <w:r>
        <w:rPr>
          <w:rFonts w:hint="cs"/>
          <w:rtl/>
        </w:rPr>
        <w:t xml:space="preserve"> ראיה דעירוי אינו ככלי ראשון, מהא דאיתא בגמ' בע"ז </w:t>
      </w:r>
      <w:r w:rsidRPr="003B55B6">
        <w:rPr>
          <w:rStyle w:val="af3"/>
          <w:rFonts w:eastAsia="Guttman Hodes" w:hint="cs"/>
          <w:rtl/>
        </w:rPr>
        <w:t>(עו.)</w:t>
      </w:r>
      <w:r>
        <w:rPr>
          <w:rFonts w:hint="cs"/>
          <w:rtl/>
        </w:rPr>
        <w:t xml:space="preserve"> דמר עוקבא הגעיל יורה גדולה, ע"י שהרתיח בתוכה מים, והניח מסביב לפי היורה גדנפא, </w:t>
      </w:r>
      <w:r w:rsidRPr="003B55B6">
        <w:rPr>
          <w:rStyle w:val="af0"/>
          <w:rFonts w:hint="cs"/>
          <w:rtl/>
        </w:rPr>
        <w:t>[עיסה],</w:t>
      </w:r>
      <w:r>
        <w:rPr>
          <w:rFonts w:hint="cs"/>
          <w:rtl/>
        </w:rPr>
        <w:t xml:space="preserve"> בכדי שהמים הרותחים יספגו בגדנפא, ויעברו מים רותחים גם על שפת היורה, ואמרינן בגמ' דכיון שהיורה בלעה איסור ע"י הניצוצות כשהרתיחו אותה, כך היא פולטת ע"י הניצוצות, והקשו </w:t>
      </w:r>
      <w:r w:rsidRPr="00E67D92">
        <w:rPr>
          <w:rStyle w:val="aff5"/>
          <w:rFonts w:hint="cs"/>
          <w:rtl/>
        </w:rPr>
        <w:t>התוס'</w:t>
      </w:r>
      <w:r>
        <w:rPr>
          <w:rFonts w:hint="cs"/>
          <w:rtl/>
        </w:rPr>
        <w:t xml:space="preserve"> </w:t>
      </w:r>
      <w:r w:rsidRPr="004E7633">
        <w:rPr>
          <w:rStyle w:val="aff5"/>
          <w:rFonts w:hint="cs"/>
          <w:rtl/>
        </w:rPr>
        <w:t>בסוגיין</w:t>
      </w:r>
      <w:r>
        <w:rPr>
          <w:rFonts w:hint="cs"/>
          <w:rtl/>
        </w:rPr>
        <w:t xml:space="preserve"> דאי עירוי ככלי ראשון, אמאי הוצרך מר עוקבא להגעילה כך, ולומר דכיון דהאיסור נבלע בניצוצות הוא נפלט במיצוצות, הא אף אם היורה בלעה בליעה גמורה, מ"מ אפשר גם להגעילה ע"י הניצוצות של העירוי, ועי' במה שהקשו </w:t>
      </w:r>
      <w:r w:rsidRPr="00B11F9A">
        <w:rPr>
          <w:rStyle w:val="aff5"/>
          <w:rFonts w:hint="cs"/>
          <w:rtl/>
        </w:rPr>
        <w:t>הגרעק"א</w:t>
      </w:r>
      <w:r w:rsidRPr="00B11F9A">
        <w:rPr>
          <w:rStyle w:val="af3"/>
          <w:rFonts w:eastAsia="Guttman Hodes" w:hint="cs"/>
          <w:rtl/>
        </w:rPr>
        <w:t xml:space="preserve"> (עי' אות </w:t>
      </w:r>
      <w:r w:rsidRPr="00B11F9A">
        <w:rPr>
          <w:rStyle w:val="af3"/>
          <w:rFonts w:eastAsia="Guttman Hodes"/>
          <w:rtl/>
        </w:rPr>
        <w:fldChar w:fldCharType="begin"/>
      </w:r>
      <w:r w:rsidRPr="00B11F9A">
        <w:rPr>
          <w:rStyle w:val="af3"/>
          <w:rFonts w:eastAsia="Guttman Hodes"/>
          <w:rtl/>
        </w:rPr>
        <w:instrText xml:space="preserve"> </w:instrText>
      </w:r>
      <w:r w:rsidRPr="00B11F9A">
        <w:rPr>
          <w:rStyle w:val="af3"/>
          <w:rFonts w:eastAsia="Guttman Hodes" w:hint="cs"/>
        </w:rPr>
        <w:instrText>REF</w:instrText>
      </w:r>
      <w:r w:rsidRPr="00B11F9A">
        <w:rPr>
          <w:rStyle w:val="af3"/>
          <w:rFonts w:eastAsia="Guttman Hodes" w:hint="cs"/>
          <w:rtl/>
        </w:rPr>
        <w:instrText xml:space="preserve"> _</w:instrText>
      </w:r>
      <w:r w:rsidRPr="00B11F9A">
        <w:rPr>
          <w:rStyle w:val="af3"/>
          <w:rFonts w:eastAsia="Guttman Hodes" w:hint="cs"/>
        </w:rPr>
        <w:instrText>Ref114217925 \r \h</w:instrText>
      </w:r>
      <w:r w:rsidRPr="00B11F9A">
        <w:rPr>
          <w:rStyle w:val="af3"/>
          <w:rFonts w:eastAsia="Guttman Hodes"/>
          <w:rtl/>
        </w:rPr>
        <w:instrText xml:space="preserve"> </w:instrText>
      </w:r>
      <w:r w:rsidRPr="00B11F9A">
        <w:rPr>
          <w:rStyle w:val="af3"/>
          <w:rFonts w:eastAsia="Guttman Hodes"/>
          <w:rtl/>
        </w:rPr>
      </w:r>
      <w:r w:rsidRPr="00B11F9A">
        <w:rPr>
          <w:rStyle w:val="af3"/>
          <w:rFonts w:eastAsia="Guttman Hodes"/>
          <w:rtl/>
        </w:rPr>
        <w:fldChar w:fldCharType="separate"/>
      </w:r>
      <w:r w:rsidR="004F6F15">
        <w:rPr>
          <w:rStyle w:val="af3"/>
          <w:rFonts w:eastAsia="Guttman Hodes"/>
          <w:cs/>
        </w:rPr>
        <w:t>‎</w:t>
      </w:r>
      <w:r w:rsidR="004F6F15">
        <w:rPr>
          <w:rStyle w:val="af3"/>
          <w:rFonts w:eastAsia="Guttman Hodes"/>
          <w:rtl/>
        </w:rPr>
        <w:t>כח)</w:t>
      </w:r>
      <w:r w:rsidRPr="00B11F9A">
        <w:rPr>
          <w:rStyle w:val="af3"/>
          <w:rFonts w:eastAsia="Guttman Hodes"/>
          <w:rtl/>
        </w:rPr>
        <w:fldChar w:fldCharType="end"/>
      </w:r>
      <w:r>
        <w:rPr>
          <w:rFonts w:hint="cs"/>
          <w:rtl/>
        </w:rPr>
        <w:t xml:space="preserve"> </w:t>
      </w:r>
      <w:r w:rsidRPr="00CE1A1F">
        <w:rPr>
          <w:rStyle w:val="aff5"/>
          <w:rFonts w:hint="cs"/>
          <w:rtl/>
        </w:rPr>
        <w:t>והחזו"א</w:t>
      </w:r>
      <w:r>
        <w:rPr>
          <w:rFonts w:hint="cs"/>
          <w:rtl/>
        </w:rPr>
        <w:t xml:space="preserve"> </w:t>
      </w:r>
      <w:r w:rsidRPr="00CE1A1F">
        <w:rPr>
          <w:rStyle w:val="af3"/>
          <w:rFonts w:eastAsia="Guttman Hodes" w:hint="cs"/>
          <w:rtl/>
        </w:rPr>
        <w:t xml:space="preserve">(עי' אות </w:t>
      </w:r>
      <w:r w:rsidRPr="00CE1A1F">
        <w:rPr>
          <w:rStyle w:val="af3"/>
          <w:rFonts w:eastAsia="Guttman Hodes"/>
          <w:rtl/>
        </w:rPr>
        <w:fldChar w:fldCharType="begin"/>
      </w:r>
      <w:r w:rsidRPr="00CE1A1F">
        <w:rPr>
          <w:rStyle w:val="af3"/>
          <w:rFonts w:eastAsia="Guttman Hodes"/>
          <w:rtl/>
        </w:rPr>
        <w:instrText xml:space="preserve"> </w:instrText>
      </w:r>
      <w:r w:rsidRPr="00CE1A1F">
        <w:rPr>
          <w:rStyle w:val="af3"/>
          <w:rFonts w:eastAsia="Guttman Hodes" w:hint="cs"/>
        </w:rPr>
        <w:instrText>REF</w:instrText>
      </w:r>
      <w:r w:rsidRPr="00CE1A1F">
        <w:rPr>
          <w:rStyle w:val="af3"/>
          <w:rFonts w:eastAsia="Guttman Hodes" w:hint="cs"/>
          <w:rtl/>
        </w:rPr>
        <w:instrText xml:space="preserve"> _</w:instrText>
      </w:r>
      <w:r w:rsidRPr="00CE1A1F">
        <w:rPr>
          <w:rStyle w:val="af3"/>
          <w:rFonts w:eastAsia="Guttman Hodes" w:hint="cs"/>
        </w:rPr>
        <w:instrText>Ref114506360 \r \h</w:instrText>
      </w:r>
      <w:r w:rsidRPr="00CE1A1F">
        <w:rPr>
          <w:rStyle w:val="af3"/>
          <w:rFonts w:eastAsia="Guttman Hodes"/>
          <w:rtl/>
        </w:rPr>
        <w:instrText xml:space="preserve"> </w:instrText>
      </w:r>
      <w:r w:rsidRPr="00CE1A1F">
        <w:rPr>
          <w:rStyle w:val="af3"/>
          <w:rFonts w:eastAsia="Guttman Hodes"/>
          <w:rtl/>
        </w:rPr>
      </w:r>
      <w:r w:rsidRPr="00CE1A1F">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CE1A1F">
        <w:rPr>
          <w:rStyle w:val="af3"/>
          <w:rFonts w:eastAsia="Guttman Hodes"/>
          <w:rtl/>
        </w:rPr>
        <w:fldChar w:fldCharType="end"/>
      </w:r>
      <w:r>
        <w:rPr>
          <w:rFonts w:hint="cs"/>
          <w:rtl/>
        </w:rPr>
        <w:t xml:space="preserve"> על קושית </w:t>
      </w:r>
      <w:r w:rsidRPr="00B11F9A">
        <w:rPr>
          <w:rStyle w:val="aff5"/>
          <w:rFonts w:hint="cs"/>
          <w:rtl/>
        </w:rPr>
        <w:t>התוס'</w:t>
      </w:r>
      <w:r>
        <w:rPr>
          <w:rFonts w:hint="cs"/>
          <w:rtl/>
        </w:rPr>
        <w:t xml:space="preserve">, ובמה שביאר בזה </w:t>
      </w:r>
      <w:r w:rsidRPr="00CE1A1F">
        <w:rPr>
          <w:rStyle w:val="aff5"/>
          <w:rFonts w:hint="cs"/>
          <w:rtl/>
        </w:rPr>
        <w:t>הקה"י</w:t>
      </w:r>
      <w:r>
        <w:rPr>
          <w:rFonts w:hint="cs"/>
          <w:rtl/>
        </w:rPr>
        <w:t xml:space="preserve"> </w:t>
      </w:r>
      <w:r w:rsidRPr="00CE1A1F">
        <w:rPr>
          <w:rStyle w:val="af3"/>
          <w:rFonts w:eastAsia="Guttman Hodes" w:hint="cs"/>
          <w:rtl/>
        </w:rPr>
        <w:t xml:space="preserve">(עי' אות </w:t>
      </w:r>
      <w:r w:rsidRPr="00CE1A1F">
        <w:rPr>
          <w:rStyle w:val="af3"/>
          <w:rFonts w:eastAsia="Guttman Hodes"/>
          <w:rtl/>
        </w:rPr>
        <w:fldChar w:fldCharType="begin"/>
      </w:r>
      <w:r w:rsidRPr="00CE1A1F">
        <w:rPr>
          <w:rStyle w:val="af3"/>
          <w:rFonts w:eastAsia="Guttman Hodes"/>
          <w:rtl/>
        </w:rPr>
        <w:instrText xml:space="preserve"> </w:instrText>
      </w:r>
      <w:r w:rsidRPr="00CE1A1F">
        <w:rPr>
          <w:rStyle w:val="af3"/>
          <w:rFonts w:eastAsia="Guttman Hodes" w:hint="cs"/>
        </w:rPr>
        <w:instrText>REF</w:instrText>
      </w:r>
      <w:r w:rsidRPr="00CE1A1F">
        <w:rPr>
          <w:rStyle w:val="af3"/>
          <w:rFonts w:eastAsia="Guttman Hodes" w:hint="cs"/>
          <w:rtl/>
        </w:rPr>
        <w:instrText xml:space="preserve"> _</w:instrText>
      </w:r>
      <w:r w:rsidRPr="00CE1A1F">
        <w:rPr>
          <w:rStyle w:val="af3"/>
          <w:rFonts w:eastAsia="Guttman Hodes" w:hint="cs"/>
        </w:rPr>
        <w:instrText>Ref114506386 \r \h</w:instrText>
      </w:r>
      <w:r w:rsidRPr="00CE1A1F">
        <w:rPr>
          <w:rStyle w:val="af3"/>
          <w:rFonts w:eastAsia="Guttman Hodes"/>
          <w:rtl/>
        </w:rPr>
        <w:instrText xml:space="preserve"> </w:instrText>
      </w:r>
      <w:r w:rsidRPr="00CE1A1F">
        <w:rPr>
          <w:rStyle w:val="af3"/>
          <w:rFonts w:eastAsia="Guttman Hodes"/>
          <w:rtl/>
        </w:rPr>
      </w:r>
      <w:r w:rsidRPr="00CE1A1F">
        <w:rPr>
          <w:rStyle w:val="af3"/>
          <w:rFonts w:eastAsia="Guttman Hodes"/>
          <w:rtl/>
        </w:rPr>
        <w:fldChar w:fldCharType="separate"/>
      </w:r>
      <w:r w:rsidR="004F6F15">
        <w:rPr>
          <w:rStyle w:val="af3"/>
          <w:rFonts w:eastAsia="Guttman Hodes"/>
          <w:cs/>
        </w:rPr>
        <w:t>‎</w:t>
      </w:r>
      <w:r w:rsidR="004F6F15">
        <w:rPr>
          <w:rStyle w:val="af3"/>
          <w:rFonts w:eastAsia="Guttman Hodes"/>
          <w:rtl/>
        </w:rPr>
        <w:t>לא)</w:t>
      </w:r>
      <w:r w:rsidRPr="00CE1A1F">
        <w:rPr>
          <w:rStyle w:val="af3"/>
          <w:rFonts w:eastAsia="Guttman Hodes"/>
          <w:rtl/>
        </w:rPr>
        <w:fldChar w:fldCharType="end"/>
      </w:r>
      <w:r>
        <w:rPr>
          <w:rFonts w:hint="cs"/>
          <w:rtl/>
        </w:rPr>
        <w:t>.</w:t>
      </w:r>
      <w:bookmarkEnd w:id="2176"/>
    </w:p>
    <w:p w14:paraId="49276190" w14:textId="77777777" w:rsidR="00DE3E3E" w:rsidRPr="00323C2F" w:rsidRDefault="00DE3E3E" w:rsidP="00DE3E3E">
      <w:pPr>
        <w:pStyle w:val="a8"/>
        <w:rPr>
          <w:rtl/>
        </w:rPr>
      </w:pPr>
    </w:p>
    <w:p w14:paraId="06D69FEB" w14:textId="77777777" w:rsidR="00DE3E3E" w:rsidRDefault="00DE3E3E" w:rsidP="00DE3E3E">
      <w:pPr>
        <w:pStyle w:val="a8"/>
        <w:rPr>
          <w:rtl/>
        </w:rPr>
      </w:pPr>
      <w:bookmarkStart w:id="2177" w:name="_Toc114699125"/>
      <w:r>
        <w:rPr>
          <w:rFonts w:hint="cs"/>
          <w:rtl/>
        </w:rPr>
        <w:t>בי' התוס' דעירוי ככ"ש ומבשל רק כדי קליפה ורק דבר שנאסר בעירוי אפשר להגעילו בעירוי</w:t>
      </w:r>
      <w:bookmarkEnd w:id="2177"/>
    </w:p>
    <w:p w14:paraId="72C19C3C" w14:textId="181F5512" w:rsidR="00DE3E3E" w:rsidRPr="00E60518" w:rsidRDefault="00DE3E3E" w:rsidP="001A726C">
      <w:pPr>
        <w:pStyle w:val="a3"/>
        <w:rPr>
          <w:rStyle w:val="af0"/>
          <w:rtl/>
        </w:rPr>
      </w:pPr>
      <w:bookmarkStart w:id="2178" w:name="_Ref114218995"/>
      <w:bookmarkStart w:id="2179" w:name="_Ref114503678"/>
      <w:r>
        <w:rPr>
          <w:rFonts w:hint="cs"/>
          <w:rtl/>
        </w:rPr>
        <w:t xml:space="preserve">אלא כתבו </w:t>
      </w:r>
      <w:r w:rsidRPr="00E67D92">
        <w:rPr>
          <w:rStyle w:val="aff5"/>
          <w:rFonts w:hint="cs"/>
          <w:rtl/>
        </w:rPr>
        <w:t>התוס'</w:t>
      </w:r>
      <w:r>
        <w:rPr>
          <w:rFonts w:hint="cs"/>
          <w:rtl/>
        </w:rPr>
        <w:t xml:space="preserve"> </w:t>
      </w:r>
      <w:r w:rsidRPr="004E7633">
        <w:rPr>
          <w:rStyle w:val="aff5"/>
          <w:rFonts w:hint="cs"/>
          <w:rtl/>
        </w:rPr>
        <w:t>בסוגיין</w:t>
      </w:r>
      <w:r>
        <w:rPr>
          <w:rFonts w:hint="cs"/>
          <w:rtl/>
        </w:rPr>
        <w:t xml:space="preserve"> דמוכח דעירוי אינו ככלי ראשון, והוא מבשל רק כדי קליפה, ולכן א"א להגעיל את היורה ע"י העירוי, וכתבו </w:t>
      </w:r>
      <w:r w:rsidRPr="00E67D92">
        <w:rPr>
          <w:rStyle w:val="aff5"/>
          <w:rFonts w:hint="cs"/>
          <w:rtl/>
        </w:rPr>
        <w:t>התוס'</w:t>
      </w:r>
      <w:r>
        <w:rPr>
          <w:rFonts w:hint="cs"/>
          <w:rtl/>
        </w:rPr>
        <w:t xml:space="preserve"> </w:t>
      </w:r>
      <w:r w:rsidRPr="004E7633">
        <w:rPr>
          <w:rStyle w:val="aff5"/>
          <w:rFonts w:hint="cs"/>
          <w:rtl/>
        </w:rPr>
        <w:t>בסוגיין</w:t>
      </w:r>
      <w:r>
        <w:rPr>
          <w:rFonts w:hint="cs"/>
          <w:rtl/>
        </w:rPr>
        <w:t xml:space="preserve"> דבעירו רותחים על תרנגולת והתבשל הדם בתוכה, היא צריכה קליפה, ודבר שמשתמשים בו ע"י עירוי אפשר להעגילו בעירוי.</w:t>
      </w:r>
      <w:bookmarkEnd w:id="2178"/>
      <w:r>
        <w:rPr>
          <w:rFonts w:hint="cs"/>
          <w:rtl/>
        </w:rPr>
        <w:t xml:space="preserve"> </w:t>
      </w:r>
      <w:r w:rsidRPr="00E60518">
        <w:rPr>
          <w:rStyle w:val="af0"/>
          <w:rFonts w:hint="cs"/>
          <w:rtl/>
        </w:rPr>
        <w:t xml:space="preserve">[ודלא </w:t>
      </w:r>
      <w:r w:rsidRPr="00E60518">
        <w:rPr>
          <w:rStyle w:val="affa"/>
          <w:rFonts w:hint="cs"/>
          <w:rtl/>
        </w:rPr>
        <w:t>כרשב"ם</w:t>
      </w:r>
      <w:r w:rsidRPr="00E60518">
        <w:rPr>
          <w:rStyle w:val="af0"/>
          <w:rFonts w:hint="cs"/>
          <w:rtl/>
        </w:rPr>
        <w:t xml:space="preserve"> </w:t>
      </w:r>
      <w:r w:rsidRPr="00E60518">
        <w:rPr>
          <w:rStyle w:val="aff1"/>
          <w:rFonts w:hint="cs"/>
          <w:rtl/>
        </w:rPr>
        <w:t xml:space="preserve">(עי' אות </w:t>
      </w:r>
      <w:r w:rsidRPr="00E60518">
        <w:rPr>
          <w:rStyle w:val="aff1"/>
          <w:rtl/>
        </w:rPr>
        <w:fldChar w:fldCharType="begin"/>
      </w:r>
      <w:r w:rsidRPr="00E60518">
        <w:rPr>
          <w:rStyle w:val="aff1"/>
          <w:rtl/>
        </w:rPr>
        <w:instrText xml:space="preserve"> </w:instrText>
      </w:r>
      <w:r w:rsidRPr="00E60518">
        <w:rPr>
          <w:rStyle w:val="aff1"/>
          <w:rFonts w:hint="cs"/>
        </w:rPr>
        <w:instrText>REF</w:instrText>
      </w:r>
      <w:r w:rsidRPr="00E60518">
        <w:rPr>
          <w:rStyle w:val="aff1"/>
          <w:rFonts w:hint="cs"/>
          <w:rtl/>
        </w:rPr>
        <w:instrText xml:space="preserve"> _</w:instrText>
      </w:r>
      <w:r w:rsidRPr="00E60518">
        <w:rPr>
          <w:rStyle w:val="aff1"/>
          <w:rFonts w:hint="cs"/>
        </w:rPr>
        <w:instrText>Ref114501524 \r \h</w:instrText>
      </w:r>
      <w:r w:rsidRPr="00E60518">
        <w:rPr>
          <w:rStyle w:val="aff1"/>
          <w:rtl/>
        </w:rPr>
        <w:instrText xml:space="preserve"> </w:instrText>
      </w:r>
      <w:r w:rsidRPr="00E60518">
        <w:rPr>
          <w:rStyle w:val="aff1"/>
          <w:rtl/>
        </w:rPr>
      </w:r>
      <w:r w:rsidRPr="00E60518">
        <w:rPr>
          <w:rStyle w:val="aff1"/>
          <w:rtl/>
        </w:rPr>
        <w:fldChar w:fldCharType="separate"/>
      </w:r>
      <w:r w:rsidR="004F6F15">
        <w:rPr>
          <w:rStyle w:val="aff1"/>
          <w:cs/>
        </w:rPr>
        <w:t>‎</w:t>
      </w:r>
      <w:r w:rsidR="004F6F15">
        <w:rPr>
          <w:rStyle w:val="aff1"/>
          <w:rtl/>
        </w:rPr>
        <w:t>א)</w:t>
      </w:r>
      <w:r w:rsidRPr="00E60518">
        <w:rPr>
          <w:rStyle w:val="aff1"/>
          <w:rtl/>
        </w:rPr>
        <w:fldChar w:fldCharType="end"/>
      </w:r>
      <w:r w:rsidRPr="00E60518">
        <w:rPr>
          <w:rStyle w:val="af0"/>
          <w:rFonts w:hint="cs"/>
          <w:rtl/>
        </w:rPr>
        <w:t xml:space="preserve"> דכתב דמותר למולגה, דעירוי אינו אוסר אף כדי קליפה,</w:t>
      </w:r>
      <w:r>
        <w:rPr>
          <w:rStyle w:val="af0"/>
          <w:rFonts w:hint="cs"/>
          <w:rtl/>
        </w:rPr>
        <w:t xml:space="preserve"> ו</w:t>
      </w:r>
      <w:r w:rsidRPr="00E60518">
        <w:rPr>
          <w:rStyle w:val="af0"/>
          <w:rFonts w:hint="cs"/>
          <w:rtl/>
        </w:rPr>
        <w:t xml:space="preserve">עי' במה שביאר </w:t>
      </w:r>
      <w:r w:rsidRPr="00E60518">
        <w:rPr>
          <w:rStyle w:val="affa"/>
          <w:rFonts w:hint="cs"/>
          <w:rtl/>
        </w:rPr>
        <w:t>האגלי טל</w:t>
      </w:r>
      <w:r w:rsidRPr="00E60518">
        <w:rPr>
          <w:rStyle w:val="af0"/>
          <w:rFonts w:hint="cs"/>
          <w:rtl/>
        </w:rPr>
        <w:t xml:space="preserve"> </w:t>
      </w:r>
      <w:r w:rsidRPr="00E60518">
        <w:rPr>
          <w:rStyle w:val="aff1"/>
          <w:rFonts w:hint="cs"/>
          <w:rtl/>
        </w:rPr>
        <w:t xml:space="preserve">(עי' אות </w:t>
      </w:r>
      <w:r w:rsidRPr="00E60518">
        <w:rPr>
          <w:rStyle w:val="aff1"/>
          <w:rtl/>
        </w:rPr>
        <w:fldChar w:fldCharType="begin"/>
      </w:r>
      <w:r w:rsidRPr="00E60518">
        <w:rPr>
          <w:rStyle w:val="aff1"/>
          <w:rtl/>
        </w:rPr>
        <w:instrText xml:space="preserve"> </w:instrText>
      </w:r>
      <w:r w:rsidRPr="00E60518">
        <w:rPr>
          <w:rStyle w:val="aff1"/>
          <w:rFonts w:hint="cs"/>
        </w:rPr>
        <w:instrText>REF</w:instrText>
      </w:r>
      <w:r w:rsidRPr="00E60518">
        <w:rPr>
          <w:rStyle w:val="aff1"/>
          <w:rFonts w:hint="cs"/>
          <w:rtl/>
        </w:rPr>
        <w:instrText xml:space="preserve"> _</w:instrText>
      </w:r>
      <w:r w:rsidRPr="00E60518">
        <w:rPr>
          <w:rStyle w:val="aff1"/>
          <w:rFonts w:hint="cs"/>
        </w:rPr>
        <w:instrText>Ref114503636 \r \h</w:instrText>
      </w:r>
      <w:r w:rsidRPr="00E60518">
        <w:rPr>
          <w:rStyle w:val="aff1"/>
          <w:rtl/>
        </w:rPr>
        <w:instrText xml:space="preserve"> </w:instrText>
      </w:r>
      <w:r w:rsidRPr="00E60518">
        <w:rPr>
          <w:rStyle w:val="aff1"/>
          <w:rtl/>
        </w:rPr>
      </w:r>
      <w:r w:rsidRPr="00E60518">
        <w:rPr>
          <w:rStyle w:val="aff1"/>
          <w:rtl/>
        </w:rPr>
        <w:fldChar w:fldCharType="separate"/>
      </w:r>
      <w:r w:rsidR="004F6F15">
        <w:rPr>
          <w:rStyle w:val="aff1"/>
          <w:cs/>
        </w:rPr>
        <w:t>‎</w:t>
      </w:r>
      <w:r w:rsidR="004F6F15">
        <w:rPr>
          <w:rStyle w:val="aff1"/>
          <w:rtl/>
        </w:rPr>
        <w:t>נט)</w:t>
      </w:r>
      <w:r w:rsidRPr="00E60518">
        <w:rPr>
          <w:rStyle w:val="aff1"/>
          <w:rtl/>
        </w:rPr>
        <w:fldChar w:fldCharType="end"/>
      </w:r>
      <w:r w:rsidRPr="00E60518">
        <w:rPr>
          <w:rStyle w:val="af0"/>
          <w:rFonts w:hint="cs"/>
          <w:rtl/>
        </w:rPr>
        <w:t xml:space="preserve"> </w:t>
      </w:r>
      <w:r w:rsidRPr="00E60518">
        <w:rPr>
          <w:rStyle w:val="affa"/>
          <w:rFonts w:hint="cs"/>
          <w:rtl/>
        </w:rPr>
        <w:t>דהתוס' בסוגיין</w:t>
      </w:r>
      <w:r w:rsidRPr="00E60518">
        <w:rPr>
          <w:rStyle w:val="af0"/>
          <w:rFonts w:hint="cs"/>
          <w:rtl/>
        </w:rPr>
        <w:t xml:space="preserve"> ס"ל דעירוי ככלי שני, אך אוסר כדי קליפה</w:t>
      </w:r>
      <w:r>
        <w:rPr>
          <w:rStyle w:val="af0"/>
          <w:rFonts w:hint="cs"/>
          <w:rtl/>
        </w:rPr>
        <w:t>,</w:t>
      </w:r>
      <w:r w:rsidRPr="00E60518">
        <w:rPr>
          <w:rStyle w:val="af0"/>
          <w:rFonts w:hint="cs"/>
          <w:rtl/>
        </w:rPr>
        <w:t xml:space="preserve"> ודלא </w:t>
      </w:r>
      <w:r w:rsidRPr="00E60518">
        <w:rPr>
          <w:rStyle w:val="affa"/>
          <w:rFonts w:hint="cs"/>
          <w:rtl/>
        </w:rPr>
        <w:t>כרשב"ם</w:t>
      </w:r>
      <w:r w:rsidRPr="00E60518">
        <w:rPr>
          <w:rStyle w:val="af0"/>
          <w:rFonts w:hint="cs"/>
          <w:rtl/>
        </w:rPr>
        <w:t xml:space="preserve"> </w:t>
      </w:r>
      <w:r w:rsidRPr="00E60518">
        <w:rPr>
          <w:rStyle w:val="aff1"/>
          <w:rFonts w:hint="cs"/>
          <w:rtl/>
        </w:rPr>
        <w:t xml:space="preserve">(עי' אות </w:t>
      </w:r>
      <w:r w:rsidRPr="00E60518">
        <w:rPr>
          <w:rStyle w:val="aff1"/>
          <w:rtl/>
        </w:rPr>
        <w:fldChar w:fldCharType="begin"/>
      </w:r>
      <w:r w:rsidRPr="00E60518">
        <w:rPr>
          <w:rStyle w:val="aff1"/>
          <w:rtl/>
        </w:rPr>
        <w:instrText xml:space="preserve"> </w:instrText>
      </w:r>
      <w:r w:rsidRPr="00E60518">
        <w:rPr>
          <w:rStyle w:val="aff1"/>
          <w:rFonts w:hint="cs"/>
        </w:rPr>
        <w:instrText>REF</w:instrText>
      </w:r>
      <w:r w:rsidRPr="00E60518">
        <w:rPr>
          <w:rStyle w:val="aff1"/>
          <w:rFonts w:hint="cs"/>
          <w:rtl/>
        </w:rPr>
        <w:instrText xml:space="preserve"> _</w:instrText>
      </w:r>
      <w:r w:rsidRPr="00E60518">
        <w:rPr>
          <w:rStyle w:val="aff1"/>
          <w:rFonts w:hint="cs"/>
        </w:rPr>
        <w:instrText>Ref114501524 \r \h</w:instrText>
      </w:r>
      <w:r w:rsidRPr="00E60518">
        <w:rPr>
          <w:rStyle w:val="aff1"/>
          <w:rtl/>
        </w:rPr>
        <w:instrText xml:space="preserve"> </w:instrText>
      </w:r>
      <w:r w:rsidRPr="00E60518">
        <w:rPr>
          <w:rStyle w:val="aff1"/>
          <w:rtl/>
        </w:rPr>
      </w:r>
      <w:r w:rsidRPr="00E60518">
        <w:rPr>
          <w:rStyle w:val="aff1"/>
          <w:rtl/>
        </w:rPr>
        <w:fldChar w:fldCharType="separate"/>
      </w:r>
      <w:r w:rsidR="004F6F15">
        <w:rPr>
          <w:rStyle w:val="aff1"/>
          <w:cs/>
        </w:rPr>
        <w:t>‎</w:t>
      </w:r>
      <w:r w:rsidR="004F6F15">
        <w:rPr>
          <w:rStyle w:val="aff1"/>
          <w:rtl/>
        </w:rPr>
        <w:t>א)</w:t>
      </w:r>
      <w:r w:rsidRPr="00E60518">
        <w:rPr>
          <w:rStyle w:val="aff1"/>
          <w:rtl/>
        </w:rPr>
        <w:fldChar w:fldCharType="end"/>
      </w:r>
      <w:r w:rsidRPr="00E60518">
        <w:rPr>
          <w:rStyle w:val="af0"/>
          <w:rFonts w:hint="cs"/>
          <w:rtl/>
        </w:rPr>
        <w:t xml:space="preserve"> ד</w:t>
      </w:r>
      <w:r>
        <w:rPr>
          <w:rStyle w:val="af0"/>
          <w:rFonts w:hint="cs"/>
          <w:rtl/>
        </w:rPr>
        <w:t>עירוי ככלי שני ו</w:t>
      </w:r>
      <w:r w:rsidRPr="00E60518">
        <w:rPr>
          <w:rStyle w:val="af0"/>
          <w:rFonts w:hint="cs"/>
          <w:rtl/>
        </w:rPr>
        <w:t>אינו אוסר כדי קליפה].</w:t>
      </w:r>
      <w:bookmarkEnd w:id="2179"/>
    </w:p>
    <w:p w14:paraId="0893ADE6" w14:textId="77777777" w:rsidR="00DE3E3E" w:rsidRPr="0006291B" w:rsidRDefault="00DE3E3E" w:rsidP="00DE3E3E">
      <w:pPr>
        <w:pStyle w:val="a8"/>
      </w:pPr>
      <w:bookmarkStart w:id="2180" w:name="_Toc114699126"/>
      <w:r>
        <w:rPr>
          <w:rFonts w:hint="cs"/>
          <w:rtl/>
        </w:rPr>
        <w:t>בי' תוס' דהא דמשמע בע"ז דביורה גדולה מהני הגעלה בעירוי הוא בנאסרה ביין נסך שהוא צונן</w:t>
      </w:r>
      <w:bookmarkEnd w:id="2180"/>
    </w:p>
    <w:p w14:paraId="24830D06" w14:textId="3AAAA202" w:rsidR="00DE3E3E" w:rsidRPr="00863996" w:rsidRDefault="00DE3E3E" w:rsidP="001A726C">
      <w:pPr>
        <w:pStyle w:val="a3"/>
        <w:rPr>
          <w:rStyle w:val="aff5"/>
          <w:b w:val="0"/>
          <w:bCs w:val="0"/>
        </w:rPr>
      </w:pPr>
      <w:bookmarkStart w:id="2181" w:name="_Ref114692407"/>
      <w:r>
        <w:rPr>
          <w:rFonts w:hint="cs"/>
          <w:rtl/>
        </w:rPr>
        <w:t xml:space="preserve">והוסיפו </w:t>
      </w:r>
      <w:r w:rsidRPr="00E67D92">
        <w:rPr>
          <w:rStyle w:val="aff5"/>
          <w:rFonts w:hint="cs"/>
          <w:rtl/>
        </w:rPr>
        <w:t>התוס'</w:t>
      </w:r>
      <w:r>
        <w:rPr>
          <w:rFonts w:hint="cs"/>
          <w:rtl/>
        </w:rPr>
        <w:t xml:space="preserve"> </w:t>
      </w:r>
      <w:r w:rsidRPr="004E7633">
        <w:rPr>
          <w:rStyle w:val="aff5"/>
          <w:rFonts w:hint="cs"/>
          <w:rtl/>
        </w:rPr>
        <w:t>בסוגיין</w:t>
      </w:r>
      <w:r>
        <w:rPr>
          <w:rFonts w:hint="cs"/>
          <w:rtl/>
        </w:rPr>
        <w:t xml:space="preserve"> דהא דאיתא בגמ' בע"ז</w:t>
      </w:r>
      <w:r w:rsidRPr="00863996">
        <w:rPr>
          <w:rStyle w:val="af3"/>
          <w:rFonts w:eastAsia="Guttman Hodes" w:hint="cs"/>
          <w:rtl/>
        </w:rPr>
        <w:t xml:space="preserve"> (עד:) </w:t>
      </w:r>
      <w:r>
        <w:rPr>
          <w:rFonts w:hint="cs"/>
          <w:rtl/>
        </w:rPr>
        <w:t xml:space="preserve">דהגעילו ברתיחה יורה גדולה של יין נסך, ובפשטות איירי בהגעלה ע"י עירוי, </w:t>
      </w:r>
      <w:r w:rsidRPr="00E67D92">
        <w:rPr>
          <w:rStyle w:val="af0"/>
          <w:rFonts w:hint="cs"/>
          <w:rtl/>
        </w:rPr>
        <w:t>[כיון שהיורה היא גדולה וא"א להגעילה בתוך כלי],</w:t>
      </w:r>
      <w:r>
        <w:rPr>
          <w:rFonts w:hint="cs"/>
          <w:rtl/>
        </w:rPr>
        <w:t xml:space="preserve"> וא"כ משמע דעירוי ככלי ראשון, וכתבו </w:t>
      </w:r>
      <w:r w:rsidRPr="00E67D92">
        <w:rPr>
          <w:rStyle w:val="aff5"/>
          <w:rFonts w:hint="cs"/>
          <w:rtl/>
        </w:rPr>
        <w:t>התוס'</w:t>
      </w:r>
      <w:r>
        <w:rPr>
          <w:rFonts w:hint="cs"/>
          <w:rtl/>
        </w:rPr>
        <w:t xml:space="preserve"> </w:t>
      </w:r>
      <w:r w:rsidRPr="004E7633">
        <w:rPr>
          <w:rStyle w:val="aff5"/>
          <w:rFonts w:hint="cs"/>
          <w:rtl/>
        </w:rPr>
        <w:t>בסוגיין</w:t>
      </w:r>
      <w:r>
        <w:rPr>
          <w:rFonts w:hint="cs"/>
          <w:rtl/>
        </w:rPr>
        <w:t xml:space="preserve"> דצ"ל דהיורה לא בלעה רותח אלא צונן, וכ"כ </w:t>
      </w:r>
      <w:r>
        <w:rPr>
          <w:rStyle w:val="aff5"/>
          <w:rFonts w:hint="cs"/>
          <w:rtl/>
        </w:rPr>
        <w:t xml:space="preserve">התוס' בע"ז והרא"ש </w:t>
      </w:r>
      <w:r w:rsidRPr="00863996">
        <w:rPr>
          <w:rStyle w:val="af3"/>
          <w:rFonts w:eastAsia="Guttman Hodes" w:hint="cs"/>
          <w:rtl/>
        </w:rPr>
        <w:t xml:space="preserve">(עי' אות </w:t>
      </w:r>
      <w:r w:rsidRPr="00863996">
        <w:rPr>
          <w:rStyle w:val="af3"/>
          <w:rFonts w:eastAsia="Guttman Hodes"/>
          <w:rtl/>
        </w:rPr>
        <w:fldChar w:fldCharType="begin"/>
      </w:r>
      <w:r w:rsidRPr="00863996">
        <w:rPr>
          <w:rStyle w:val="af3"/>
          <w:rFonts w:eastAsia="Guttman Hodes"/>
          <w:rtl/>
        </w:rPr>
        <w:instrText xml:space="preserve"> </w:instrText>
      </w:r>
      <w:r w:rsidRPr="00863996">
        <w:rPr>
          <w:rStyle w:val="af3"/>
          <w:rFonts w:eastAsia="Guttman Hodes" w:hint="cs"/>
        </w:rPr>
        <w:instrText>REF</w:instrText>
      </w:r>
      <w:r w:rsidRPr="00863996">
        <w:rPr>
          <w:rStyle w:val="af3"/>
          <w:rFonts w:eastAsia="Guttman Hodes" w:hint="cs"/>
          <w:rtl/>
        </w:rPr>
        <w:instrText xml:space="preserve"> _</w:instrText>
      </w:r>
      <w:r w:rsidRPr="00863996">
        <w:rPr>
          <w:rStyle w:val="af3"/>
          <w:rFonts w:eastAsia="Guttman Hodes" w:hint="cs"/>
        </w:rPr>
        <w:instrText>Ref114692259 \r \h</w:instrText>
      </w:r>
      <w:r w:rsidRPr="00863996">
        <w:rPr>
          <w:rStyle w:val="af3"/>
          <w:rFonts w:eastAsia="Guttman Hodes"/>
          <w:rtl/>
        </w:rPr>
        <w:instrText xml:space="preserve"> </w:instrText>
      </w:r>
      <w:r w:rsidRPr="00863996">
        <w:rPr>
          <w:rStyle w:val="af3"/>
          <w:rFonts w:eastAsia="Guttman Hodes"/>
          <w:rtl/>
        </w:rPr>
      </w:r>
      <w:r w:rsidRPr="00863996">
        <w:rPr>
          <w:rStyle w:val="af3"/>
          <w:rFonts w:eastAsia="Guttman Hodes"/>
          <w:rtl/>
        </w:rPr>
        <w:fldChar w:fldCharType="separate"/>
      </w:r>
      <w:r w:rsidR="004F6F15">
        <w:rPr>
          <w:rStyle w:val="af3"/>
          <w:rFonts w:eastAsia="Guttman Hodes"/>
          <w:cs/>
        </w:rPr>
        <w:t>‎</w:t>
      </w:r>
      <w:r w:rsidR="004F6F15">
        <w:rPr>
          <w:rStyle w:val="af3"/>
          <w:rFonts w:eastAsia="Guttman Hodes"/>
          <w:rtl/>
        </w:rPr>
        <w:t>פז)</w:t>
      </w:r>
      <w:r w:rsidRPr="00863996">
        <w:rPr>
          <w:rStyle w:val="af3"/>
          <w:rFonts w:eastAsia="Guttman Hodes"/>
          <w:rtl/>
        </w:rPr>
        <w:fldChar w:fldCharType="end"/>
      </w:r>
      <w:r w:rsidRPr="00863996">
        <w:rPr>
          <w:rFonts w:hint="cs"/>
          <w:rtl/>
        </w:rPr>
        <w:t>.</w:t>
      </w:r>
      <w:bookmarkEnd w:id="2181"/>
    </w:p>
    <w:p w14:paraId="5297690F" w14:textId="77777777" w:rsidR="00DE3E3E" w:rsidRPr="00B6292E" w:rsidRDefault="00DE3E3E" w:rsidP="00DE3E3E">
      <w:pPr>
        <w:pStyle w:val="a8"/>
        <w:rPr>
          <w:rtl/>
        </w:rPr>
      </w:pPr>
      <w:bookmarkStart w:id="2182" w:name="_Toc114699127"/>
      <w:r>
        <w:rPr>
          <w:rFonts w:hint="cs"/>
          <w:rtl/>
        </w:rPr>
        <w:t>קו' הרשב"א על ר"ת היאך מהני בע"ז הגעלה בעירוי הא קיי"ל דתתאה גבר וצ"ל דאיירי בצונן</w:t>
      </w:r>
      <w:bookmarkEnd w:id="2182"/>
    </w:p>
    <w:p w14:paraId="15A6420A" w14:textId="065AF702" w:rsidR="00DE3E3E" w:rsidRDefault="00DE3E3E" w:rsidP="001A726C">
      <w:pPr>
        <w:pStyle w:val="a3"/>
        <w:rPr>
          <w:rtl/>
        </w:rPr>
      </w:pPr>
      <w:bookmarkStart w:id="2183" w:name="_Ref114505447"/>
      <w:r>
        <w:rPr>
          <w:rFonts w:hint="cs"/>
          <w:rtl/>
        </w:rPr>
        <w:t xml:space="preserve">וע"ע במה שהקשה </w:t>
      </w:r>
      <w:r w:rsidRPr="00AE1E3E">
        <w:rPr>
          <w:rStyle w:val="aff5"/>
          <w:rFonts w:hint="cs"/>
          <w:rtl/>
        </w:rPr>
        <w:t>הרשב"א</w:t>
      </w:r>
      <w:r>
        <w:rPr>
          <w:rFonts w:hint="cs"/>
          <w:rtl/>
        </w:rPr>
        <w:t xml:space="preserve"> </w:t>
      </w:r>
      <w:r w:rsidRPr="00A462A8">
        <w:rPr>
          <w:rStyle w:val="af3"/>
          <w:rFonts w:eastAsia="Guttman Hodes" w:hint="cs"/>
          <w:rtl/>
        </w:rPr>
        <w:t>(מב. ד"ה מתני')</w:t>
      </w:r>
      <w:r>
        <w:rPr>
          <w:rFonts w:hint="cs"/>
          <w:rtl/>
        </w:rPr>
        <w:t xml:space="preserve"> על </w:t>
      </w:r>
      <w:r>
        <w:rPr>
          <w:rStyle w:val="aff5"/>
          <w:rFonts w:hint="cs"/>
          <w:rtl/>
        </w:rPr>
        <w:t>ר"ת</w:t>
      </w:r>
      <w:r>
        <w:rPr>
          <w:rFonts w:hint="cs"/>
          <w:rtl/>
        </w:rPr>
        <w:t xml:space="preserve"> </w:t>
      </w:r>
      <w:r w:rsidRPr="00B6292E">
        <w:rPr>
          <w:rStyle w:val="af3"/>
          <w:rFonts w:eastAsia="Guttman Hodes" w:hint="cs"/>
          <w:rtl/>
        </w:rPr>
        <w:t xml:space="preserve">(עי' </w:t>
      </w:r>
      <w:r w:rsidRPr="00863996">
        <w:rPr>
          <w:rStyle w:val="af3"/>
          <w:rFonts w:eastAsia="Guttman Hodes" w:hint="cs"/>
          <w:rtl/>
        </w:rPr>
        <w:t xml:space="preserve">אות </w:t>
      </w:r>
      <w:r w:rsidRPr="00863996">
        <w:rPr>
          <w:rStyle w:val="af3"/>
          <w:rFonts w:eastAsia="Guttman Hodes"/>
          <w:rtl/>
        </w:rPr>
        <w:fldChar w:fldCharType="begin"/>
      </w:r>
      <w:r w:rsidRPr="00863996">
        <w:rPr>
          <w:rStyle w:val="af3"/>
          <w:rFonts w:eastAsia="Guttman Hodes"/>
          <w:rtl/>
        </w:rPr>
        <w:instrText xml:space="preserve"> </w:instrText>
      </w:r>
      <w:r w:rsidRPr="00863996">
        <w:rPr>
          <w:rStyle w:val="af3"/>
          <w:rFonts w:eastAsia="Guttman Hodes" w:hint="cs"/>
        </w:rPr>
        <w:instrText>REF</w:instrText>
      </w:r>
      <w:r w:rsidRPr="00863996">
        <w:rPr>
          <w:rStyle w:val="af3"/>
          <w:rFonts w:eastAsia="Guttman Hodes" w:hint="cs"/>
          <w:rtl/>
        </w:rPr>
        <w:instrText xml:space="preserve"> _</w:instrText>
      </w:r>
      <w:r w:rsidRPr="00863996">
        <w:rPr>
          <w:rStyle w:val="af3"/>
          <w:rFonts w:eastAsia="Guttman Hodes" w:hint="cs"/>
        </w:rPr>
        <w:instrText>Ref114651813 \r \h</w:instrText>
      </w:r>
      <w:r w:rsidRPr="00863996">
        <w:rPr>
          <w:rStyle w:val="af3"/>
          <w:rFonts w:eastAsia="Guttman Hodes"/>
          <w:rtl/>
        </w:rPr>
        <w:instrText xml:space="preserve"> </w:instrText>
      </w:r>
      <w:r w:rsidRPr="00863996">
        <w:rPr>
          <w:rStyle w:val="af3"/>
          <w:rFonts w:eastAsia="Guttman Hodes"/>
          <w:rtl/>
        </w:rPr>
      </w:r>
      <w:r w:rsidRPr="00863996">
        <w:rPr>
          <w:rStyle w:val="af3"/>
          <w:rFonts w:eastAsia="Guttman Hodes"/>
          <w:rtl/>
        </w:rPr>
        <w:fldChar w:fldCharType="separate"/>
      </w:r>
      <w:r w:rsidR="004F6F15">
        <w:rPr>
          <w:rStyle w:val="af3"/>
          <w:rFonts w:eastAsia="Guttman Hodes"/>
          <w:cs/>
        </w:rPr>
        <w:t>‎</w:t>
      </w:r>
      <w:r w:rsidR="004F6F15">
        <w:rPr>
          <w:rStyle w:val="af3"/>
          <w:rFonts w:eastAsia="Guttman Hodes"/>
          <w:rtl/>
        </w:rPr>
        <w:t>פו)</w:t>
      </w:r>
      <w:r w:rsidRPr="00863996">
        <w:rPr>
          <w:rStyle w:val="af3"/>
          <w:rFonts w:eastAsia="Guttman Hodes"/>
          <w:rtl/>
        </w:rPr>
        <w:fldChar w:fldCharType="end"/>
      </w:r>
      <w:r>
        <w:rPr>
          <w:rStyle w:val="af3"/>
          <w:rFonts w:eastAsia="Guttman Hodes" w:hint="cs"/>
          <w:rtl/>
        </w:rPr>
        <w:t xml:space="preserve"> </w:t>
      </w:r>
      <w:r>
        <w:rPr>
          <w:rFonts w:hint="cs"/>
          <w:rtl/>
        </w:rPr>
        <w:t xml:space="preserve">דביאר בגמ' בע"ז </w:t>
      </w:r>
      <w:r w:rsidRPr="00072216">
        <w:rPr>
          <w:rStyle w:val="af3"/>
          <w:rFonts w:eastAsia="Guttman Hodes" w:hint="cs"/>
          <w:rtl/>
        </w:rPr>
        <w:t>(עד:)</w:t>
      </w:r>
      <w:r>
        <w:rPr>
          <w:rFonts w:hint="cs"/>
          <w:rtl/>
        </w:rPr>
        <w:t xml:space="preserve"> דמגעילין את היורה ע"י עירוי, כיון דעירוי ככלי ראשון, והא כיון דקיי"ל כשמואל בגמ' בפסחים</w:t>
      </w:r>
      <w:r w:rsidRPr="00072216">
        <w:rPr>
          <w:rStyle w:val="af3"/>
          <w:rFonts w:eastAsia="Guttman Hodes" w:hint="cs"/>
          <w:rtl/>
        </w:rPr>
        <w:t xml:space="preserve"> (עו.)</w:t>
      </w:r>
      <w:r>
        <w:rPr>
          <w:rFonts w:hint="cs"/>
          <w:rtl/>
        </w:rPr>
        <w:t xml:space="preserve"> דתתאה גבר, א"כ העירוי הוא רק מפליט כדי קליפה, ואינו מפליט את האיסור הבלוע בכל היורה,</w:t>
      </w:r>
      <w:r w:rsidRPr="00E86A48">
        <w:rPr>
          <w:rFonts w:hint="cs"/>
          <w:rtl/>
        </w:rPr>
        <w:t xml:space="preserve"> </w:t>
      </w:r>
      <w:r>
        <w:rPr>
          <w:rFonts w:hint="cs"/>
          <w:rtl/>
        </w:rPr>
        <w:t xml:space="preserve">וכתב </w:t>
      </w:r>
      <w:r w:rsidRPr="00AE1E3E">
        <w:rPr>
          <w:rStyle w:val="aff5"/>
          <w:rFonts w:hint="cs"/>
          <w:rtl/>
        </w:rPr>
        <w:t>הרשב"א</w:t>
      </w:r>
      <w:r>
        <w:rPr>
          <w:rFonts w:hint="cs"/>
          <w:rtl/>
        </w:rPr>
        <w:t xml:space="preserve"> דמוכח כדעת </w:t>
      </w:r>
      <w:r w:rsidRPr="00AE1E3E">
        <w:rPr>
          <w:rStyle w:val="aff5"/>
          <w:rFonts w:hint="cs"/>
          <w:rtl/>
        </w:rPr>
        <w:t>הרשב"ם</w:t>
      </w:r>
      <w:r>
        <w:rPr>
          <w:rFonts w:hint="cs"/>
          <w:rtl/>
        </w:rPr>
        <w:t xml:space="preserve"> </w:t>
      </w:r>
      <w:r w:rsidRPr="00B6292E">
        <w:rPr>
          <w:rStyle w:val="af3"/>
          <w:rFonts w:eastAsia="Guttman Hodes" w:hint="cs"/>
          <w:rtl/>
        </w:rPr>
        <w:t xml:space="preserve">(עי' אות </w:t>
      </w:r>
      <w:r w:rsidRPr="00B6292E">
        <w:rPr>
          <w:rStyle w:val="af3"/>
          <w:rFonts w:eastAsia="Guttman Hodes"/>
          <w:rtl/>
        </w:rPr>
        <w:fldChar w:fldCharType="begin"/>
      </w:r>
      <w:r w:rsidRPr="00B6292E">
        <w:rPr>
          <w:rStyle w:val="af3"/>
          <w:rFonts w:eastAsia="Guttman Hodes"/>
          <w:rtl/>
        </w:rPr>
        <w:instrText xml:space="preserve"> </w:instrText>
      </w:r>
      <w:r w:rsidRPr="00B6292E">
        <w:rPr>
          <w:rStyle w:val="af3"/>
          <w:rFonts w:eastAsia="Guttman Hodes" w:hint="cs"/>
        </w:rPr>
        <w:instrText>REF</w:instrText>
      </w:r>
      <w:r w:rsidRPr="00B6292E">
        <w:rPr>
          <w:rStyle w:val="af3"/>
          <w:rFonts w:eastAsia="Guttman Hodes" w:hint="cs"/>
          <w:rtl/>
        </w:rPr>
        <w:instrText xml:space="preserve"> _</w:instrText>
      </w:r>
      <w:r w:rsidRPr="00B6292E">
        <w:rPr>
          <w:rStyle w:val="af3"/>
          <w:rFonts w:eastAsia="Guttman Hodes" w:hint="cs"/>
        </w:rPr>
        <w:instrText>Ref114501524 \r \h</w:instrText>
      </w:r>
      <w:r w:rsidRPr="00B6292E">
        <w:rPr>
          <w:rStyle w:val="af3"/>
          <w:rFonts w:eastAsia="Guttman Hodes"/>
          <w:rtl/>
        </w:rPr>
        <w:instrText xml:space="preserve"> </w:instrText>
      </w:r>
      <w:r w:rsidRPr="00B6292E">
        <w:rPr>
          <w:rStyle w:val="af3"/>
          <w:rFonts w:eastAsia="Guttman Hodes"/>
          <w:rtl/>
        </w:rPr>
      </w:r>
      <w:r w:rsidRPr="00B6292E">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B6292E">
        <w:rPr>
          <w:rStyle w:val="af3"/>
          <w:rFonts w:eastAsia="Guttman Hodes"/>
          <w:rtl/>
        </w:rPr>
        <w:fldChar w:fldCharType="end"/>
      </w:r>
      <w:r>
        <w:rPr>
          <w:rFonts w:hint="cs"/>
          <w:rtl/>
        </w:rPr>
        <w:t xml:space="preserve"> דעירוי ככלי שני, וכתב </w:t>
      </w:r>
      <w:r w:rsidRPr="00AE1E3E">
        <w:rPr>
          <w:rStyle w:val="aff5"/>
          <w:rFonts w:hint="cs"/>
          <w:rtl/>
        </w:rPr>
        <w:t>הרשב"א</w:t>
      </w:r>
      <w:r>
        <w:rPr>
          <w:rFonts w:hint="cs"/>
          <w:rtl/>
        </w:rPr>
        <w:t xml:space="preserve"> דאפשר לתרץ לדעת </w:t>
      </w:r>
      <w:r>
        <w:rPr>
          <w:rStyle w:val="aff5"/>
          <w:rFonts w:hint="cs"/>
          <w:rtl/>
        </w:rPr>
        <w:t>ר"ת</w:t>
      </w:r>
      <w:r>
        <w:rPr>
          <w:rFonts w:hint="cs"/>
          <w:rtl/>
        </w:rPr>
        <w:t xml:space="preserve"> דבגמ' בע"ז איירי ביין נסך דהוא צונן, ומבליע רק כדי קליפה.</w:t>
      </w:r>
      <w:bookmarkEnd w:id="2183"/>
    </w:p>
    <w:p w14:paraId="26402817" w14:textId="77777777" w:rsidR="00DE3E3E" w:rsidRPr="009B5BE2" w:rsidRDefault="00DE3E3E" w:rsidP="00DE3E3E">
      <w:pPr>
        <w:pStyle w:val="a8"/>
        <w:rPr>
          <w:rtl/>
        </w:rPr>
      </w:pPr>
      <w:bookmarkStart w:id="2184" w:name="_Toc114699128"/>
      <w:r>
        <w:rPr>
          <w:rFonts w:hint="cs"/>
          <w:rtl/>
        </w:rPr>
        <w:t>בי' הרשב"א בשם ר"ח דבגמ' בע"ז איירי בהגעלה ברתיחה ולא ע"י עירוי דעירוי הוא ככ"ש</w:t>
      </w:r>
      <w:bookmarkEnd w:id="2184"/>
    </w:p>
    <w:p w14:paraId="064EC583" w14:textId="4AC874BF" w:rsidR="00DE3E3E" w:rsidRDefault="00DE3E3E" w:rsidP="001A726C">
      <w:pPr>
        <w:pStyle w:val="a3"/>
        <w:rPr>
          <w:rtl/>
        </w:rPr>
      </w:pPr>
      <w:bookmarkStart w:id="2185" w:name="_Ref114419811"/>
      <w:r w:rsidRPr="00B6292E">
        <w:rPr>
          <w:rFonts w:hint="cs"/>
          <w:rtl/>
        </w:rPr>
        <w:t>והביא</w:t>
      </w:r>
      <w:r>
        <w:rPr>
          <w:rStyle w:val="aff5"/>
          <w:rFonts w:hint="cs"/>
          <w:rtl/>
        </w:rPr>
        <w:t xml:space="preserve"> </w:t>
      </w:r>
      <w:r w:rsidRPr="0006291B">
        <w:rPr>
          <w:rStyle w:val="aff5"/>
          <w:rFonts w:hint="cs"/>
          <w:rtl/>
        </w:rPr>
        <w:t>הר</w:t>
      </w:r>
      <w:r w:rsidRPr="00A462A8">
        <w:rPr>
          <w:rStyle w:val="aff5"/>
          <w:rFonts w:hint="cs"/>
          <w:rtl/>
        </w:rPr>
        <w:t>שב"א</w:t>
      </w:r>
      <w:r>
        <w:rPr>
          <w:rFonts w:hint="cs"/>
          <w:rtl/>
        </w:rPr>
        <w:t xml:space="preserve"> </w:t>
      </w:r>
      <w:r w:rsidRPr="00A462A8">
        <w:rPr>
          <w:rStyle w:val="af3"/>
          <w:rFonts w:eastAsia="Guttman Hodes" w:hint="cs"/>
          <w:rtl/>
        </w:rPr>
        <w:t xml:space="preserve">(מב. ד"ה מתני') </w:t>
      </w:r>
      <w:r>
        <w:rPr>
          <w:rFonts w:hint="cs"/>
          <w:rtl/>
        </w:rPr>
        <w:t xml:space="preserve">בשם </w:t>
      </w:r>
      <w:r w:rsidRPr="00A462A8">
        <w:rPr>
          <w:rStyle w:val="aff5"/>
          <w:rFonts w:hint="cs"/>
          <w:rtl/>
        </w:rPr>
        <w:t>ר"ח</w:t>
      </w:r>
      <w:r>
        <w:rPr>
          <w:rFonts w:hint="cs"/>
          <w:rtl/>
        </w:rPr>
        <w:t xml:space="preserve"> דביאר את הגמ' בע"ז </w:t>
      </w:r>
      <w:r w:rsidRPr="00AE1E3E">
        <w:rPr>
          <w:rStyle w:val="af3"/>
          <w:rFonts w:eastAsia="Guttman Hodes" w:hint="cs"/>
          <w:rtl/>
        </w:rPr>
        <w:t>(עד:)</w:t>
      </w:r>
      <w:r>
        <w:rPr>
          <w:rFonts w:hint="cs"/>
          <w:rtl/>
        </w:rPr>
        <w:t xml:space="preserve"> דצריך להרתיח את הגת עצמה</w:t>
      </w:r>
      <w:r w:rsidRPr="00A462A8">
        <w:rPr>
          <w:rFonts w:hint="cs"/>
          <w:rtl/>
        </w:rPr>
        <w:t xml:space="preserve"> </w:t>
      </w:r>
      <w:r>
        <w:rPr>
          <w:rFonts w:hint="cs"/>
          <w:rtl/>
        </w:rPr>
        <w:t xml:space="preserve">להגעילה, </w:t>
      </w:r>
      <w:r w:rsidRPr="00AE1E3E">
        <w:rPr>
          <w:rStyle w:val="af0"/>
          <w:rFonts w:hint="cs"/>
          <w:rtl/>
        </w:rPr>
        <w:t>[אבל עירוי לא מהני],</w:t>
      </w:r>
      <w:r>
        <w:rPr>
          <w:rFonts w:hint="cs"/>
          <w:rtl/>
        </w:rPr>
        <w:t xml:space="preserve"> וכתב </w:t>
      </w:r>
      <w:r w:rsidRPr="000B41AD">
        <w:rPr>
          <w:rStyle w:val="aff5"/>
          <w:rFonts w:hint="cs"/>
          <w:rtl/>
        </w:rPr>
        <w:t>הרשב"א</w:t>
      </w:r>
      <w:r>
        <w:rPr>
          <w:rFonts w:hint="cs"/>
          <w:rtl/>
        </w:rPr>
        <w:t xml:space="preserve"> דכן ביאר </w:t>
      </w:r>
      <w:r w:rsidRPr="00A462A8">
        <w:rPr>
          <w:rStyle w:val="aff5"/>
          <w:rFonts w:hint="cs"/>
          <w:rtl/>
        </w:rPr>
        <w:t>הרשב"ם</w:t>
      </w:r>
      <w:r>
        <w:rPr>
          <w:rFonts w:hint="cs"/>
          <w:rtl/>
        </w:rPr>
        <w:t xml:space="preserve"> </w:t>
      </w:r>
      <w:r w:rsidRPr="00B6292E">
        <w:rPr>
          <w:rStyle w:val="af3"/>
          <w:rFonts w:eastAsia="Guttman Hodes" w:hint="cs"/>
          <w:rtl/>
        </w:rPr>
        <w:t xml:space="preserve">(עי' אות </w:t>
      </w:r>
      <w:r w:rsidRPr="00B6292E">
        <w:rPr>
          <w:rStyle w:val="af3"/>
          <w:rFonts w:eastAsia="Guttman Hodes"/>
          <w:rtl/>
        </w:rPr>
        <w:fldChar w:fldCharType="begin"/>
      </w:r>
      <w:r w:rsidRPr="00B6292E">
        <w:rPr>
          <w:rStyle w:val="af3"/>
          <w:rFonts w:eastAsia="Guttman Hodes"/>
          <w:rtl/>
        </w:rPr>
        <w:instrText xml:space="preserve"> </w:instrText>
      </w:r>
      <w:r w:rsidRPr="00B6292E">
        <w:rPr>
          <w:rStyle w:val="af3"/>
          <w:rFonts w:eastAsia="Guttman Hodes" w:hint="cs"/>
        </w:rPr>
        <w:instrText>REF</w:instrText>
      </w:r>
      <w:r w:rsidRPr="00B6292E">
        <w:rPr>
          <w:rStyle w:val="af3"/>
          <w:rFonts w:eastAsia="Guttman Hodes" w:hint="cs"/>
          <w:rtl/>
        </w:rPr>
        <w:instrText xml:space="preserve"> _</w:instrText>
      </w:r>
      <w:r w:rsidRPr="00B6292E">
        <w:rPr>
          <w:rStyle w:val="af3"/>
          <w:rFonts w:eastAsia="Guttman Hodes" w:hint="cs"/>
        </w:rPr>
        <w:instrText>Ref114501524 \r \h</w:instrText>
      </w:r>
      <w:r w:rsidRPr="00B6292E">
        <w:rPr>
          <w:rStyle w:val="af3"/>
          <w:rFonts w:eastAsia="Guttman Hodes"/>
          <w:rtl/>
        </w:rPr>
        <w:instrText xml:space="preserve"> </w:instrText>
      </w:r>
      <w:r w:rsidRPr="00B6292E">
        <w:rPr>
          <w:rStyle w:val="af3"/>
          <w:rFonts w:eastAsia="Guttman Hodes"/>
          <w:rtl/>
        </w:rPr>
      </w:r>
      <w:r w:rsidRPr="00B6292E">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B6292E">
        <w:rPr>
          <w:rStyle w:val="af3"/>
          <w:rFonts w:eastAsia="Guttman Hodes"/>
          <w:rtl/>
        </w:rPr>
        <w:fldChar w:fldCharType="end"/>
      </w:r>
      <w:r>
        <w:rPr>
          <w:rFonts w:hint="cs"/>
          <w:rtl/>
        </w:rPr>
        <w:t xml:space="preserve"> דעירוי ככלי שני.</w:t>
      </w:r>
      <w:bookmarkEnd w:id="2185"/>
      <w:r>
        <w:rPr>
          <w:rFonts w:hint="cs"/>
          <w:rtl/>
        </w:rPr>
        <w:t xml:space="preserve"> </w:t>
      </w:r>
    </w:p>
    <w:p w14:paraId="16FBED30" w14:textId="77777777" w:rsidR="00DE3E3E" w:rsidRPr="00FE1863" w:rsidRDefault="00DE3E3E" w:rsidP="00DE3E3E">
      <w:pPr>
        <w:pStyle w:val="1"/>
        <w:rPr>
          <w:rStyle w:val="afff9"/>
          <w:rtl/>
        </w:rPr>
      </w:pPr>
      <w:bookmarkStart w:id="2186" w:name="_Toc114699129"/>
      <w:r>
        <w:rPr>
          <w:rFonts w:hint="cs"/>
          <w:rtl/>
        </w:rPr>
        <w:t>בי' הגרעק"א והחזו"א דרק עירוי ע"ג צונן ככ"ש ולא לתוך רותח</w:t>
      </w:r>
      <w:bookmarkEnd w:id="2186"/>
    </w:p>
    <w:p w14:paraId="59C6FF8F" w14:textId="77777777" w:rsidR="00DE3E3E" w:rsidRDefault="00DE3E3E" w:rsidP="00DE3E3E">
      <w:pPr>
        <w:pStyle w:val="a8"/>
        <w:rPr>
          <w:rtl/>
        </w:rPr>
      </w:pPr>
      <w:bookmarkStart w:id="2187" w:name="_Toc114699130"/>
      <w:r>
        <w:rPr>
          <w:rFonts w:hint="cs"/>
          <w:rtl/>
        </w:rPr>
        <w:t>בי' הגרעק"א דלרשב"ם הא דעירוי ככ"ש הוא רק בעירוי ע"ג צונן דתתאה גבר ומקרר את העירוי</w:t>
      </w:r>
      <w:bookmarkEnd w:id="2187"/>
    </w:p>
    <w:p w14:paraId="424708D6" w14:textId="04EF41F2" w:rsidR="00DE3E3E" w:rsidRDefault="00DE3E3E" w:rsidP="001A726C">
      <w:pPr>
        <w:pStyle w:val="a3"/>
        <w:rPr>
          <w:rtl/>
        </w:rPr>
      </w:pPr>
      <w:bookmarkStart w:id="2188" w:name="_Hlk114217951"/>
      <w:bookmarkStart w:id="2189" w:name="_Ref114217925"/>
      <w:r>
        <w:rPr>
          <w:rFonts w:hint="cs"/>
          <w:rtl/>
        </w:rPr>
        <w:t xml:space="preserve">במה שהקשו </w:t>
      </w:r>
      <w:r w:rsidRPr="00E67D92">
        <w:rPr>
          <w:rStyle w:val="aff5"/>
          <w:rFonts w:hint="cs"/>
          <w:rtl/>
        </w:rPr>
        <w:t>התוס'</w:t>
      </w:r>
      <w:r>
        <w:rPr>
          <w:rFonts w:hint="cs"/>
          <w:rtl/>
        </w:rPr>
        <w:t xml:space="preserve"> </w:t>
      </w:r>
      <w:r w:rsidRPr="00B11F9A">
        <w:rPr>
          <w:rStyle w:val="af3"/>
          <w:rFonts w:eastAsia="Guttman Hodes" w:hint="cs"/>
          <w:rtl/>
        </w:rPr>
        <w:t xml:space="preserve">(עי' אות </w:t>
      </w:r>
      <w:r w:rsidRPr="00B11F9A">
        <w:rPr>
          <w:rStyle w:val="af3"/>
          <w:rFonts w:eastAsia="Guttman Hodes"/>
          <w:rtl/>
        </w:rPr>
        <w:fldChar w:fldCharType="begin"/>
      </w:r>
      <w:r w:rsidRPr="00B11F9A">
        <w:rPr>
          <w:rStyle w:val="af3"/>
          <w:rFonts w:eastAsia="Guttman Hodes"/>
          <w:rtl/>
        </w:rPr>
        <w:instrText xml:space="preserve"> </w:instrText>
      </w:r>
      <w:r w:rsidRPr="00B11F9A">
        <w:rPr>
          <w:rStyle w:val="af3"/>
          <w:rFonts w:eastAsia="Guttman Hodes" w:hint="cs"/>
        </w:rPr>
        <w:instrText>REF</w:instrText>
      </w:r>
      <w:r w:rsidRPr="00B11F9A">
        <w:rPr>
          <w:rStyle w:val="af3"/>
          <w:rFonts w:eastAsia="Guttman Hodes" w:hint="cs"/>
          <w:rtl/>
        </w:rPr>
        <w:instrText xml:space="preserve"> _</w:instrText>
      </w:r>
      <w:r w:rsidRPr="00B11F9A">
        <w:rPr>
          <w:rStyle w:val="af3"/>
          <w:rFonts w:eastAsia="Guttman Hodes" w:hint="cs"/>
        </w:rPr>
        <w:instrText>Ref114217856 \r \h</w:instrText>
      </w:r>
      <w:r w:rsidRPr="00B11F9A">
        <w:rPr>
          <w:rStyle w:val="af3"/>
          <w:rFonts w:eastAsia="Guttman Hodes"/>
          <w:rtl/>
        </w:rPr>
        <w:instrText xml:space="preserve"> </w:instrText>
      </w:r>
      <w:r w:rsidRPr="00B11F9A">
        <w:rPr>
          <w:rStyle w:val="af3"/>
          <w:rFonts w:eastAsia="Guttman Hodes"/>
          <w:rtl/>
        </w:rPr>
      </w:r>
      <w:r w:rsidRPr="00B11F9A">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B11F9A">
        <w:rPr>
          <w:rStyle w:val="af3"/>
          <w:rFonts w:eastAsia="Guttman Hodes"/>
          <w:rtl/>
        </w:rPr>
        <w:fldChar w:fldCharType="end"/>
      </w:r>
      <w:r>
        <w:rPr>
          <w:rFonts w:hint="cs"/>
          <w:rtl/>
        </w:rPr>
        <w:t xml:space="preserve"> דאי עירוי ככלי ראשון, אמאי הוצרך מר עוקבא להגעילה כך, הא אף שהיורה בלעה בליעה גמורה, מ"מ אפשר גם להגעילה ע"י הניצוצות של העירוי, הקשה </w:t>
      </w:r>
      <w:r w:rsidRPr="00B11F9A">
        <w:rPr>
          <w:rStyle w:val="aff5"/>
          <w:rFonts w:hint="cs"/>
          <w:rtl/>
        </w:rPr>
        <w:t xml:space="preserve">הגרעק"א בגלהש"ס </w:t>
      </w:r>
      <w:r w:rsidRPr="00B11F9A">
        <w:rPr>
          <w:rStyle w:val="af3"/>
          <w:rFonts w:eastAsia="Guttman Hodes" w:hint="cs"/>
          <w:rtl/>
        </w:rPr>
        <w:t>(על תוד</w:t>
      </w:r>
      <w:bookmarkEnd w:id="2188"/>
      <w:r w:rsidRPr="00B11F9A">
        <w:rPr>
          <w:rStyle w:val="af3"/>
          <w:rFonts w:eastAsia="Guttman Hodes" w:hint="cs"/>
          <w:rtl/>
        </w:rPr>
        <w:t>"ה אבל)</w:t>
      </w:r>
      <w:r>
        <w:rPr>
          <w:rFonts w:hint="cs"/>
          <w:rtl/>
        </w:rPr>
        <w:t xml:space="preserve"> דאף אי נימא דעירוי אינו ככלי ראשון, היינו כיון דהעירוי על דבר צונן, ובכה"ג אמרינן דתתאה גבר והצונן מקרר את העירוי, ולכן אין לעירוי דין כלי ראשון.</w:t>
      </w:r>
      <w:bookmarkEnd w:id="2189"/>
      <w:r w:rsidRPr="000209F0">
        <w:rPr>
          <w:rFonts w:hint="cs"/>
          <w:rtl/>
        </w:rPr>
        <w:t xml:space="preserve"> </w:t>
      </w:r>
      <w:r w:rsidRPr="00A97A47">
        <w:rPr>
          <w:rStyle w:val="af0"/>
          <w:rFonts w:hint="cs"/>
          <w:rtl/>
        </w:rPr>
        <w:t xml:space="preserve">[וביאר </w:t>
      </w:r>
      <w:r w:rsidRPr="000209F0">
        <w:rPr>
          <w:rStyle w:val="affa"/>
          <w:rFonts w:hint="cs"/>
          <w:rtl/>
        </w:rPr>
        <w:t>הקה"י</w:t>
      </w:r>
      <w:r w:rsidRPr="00A97A47">
        <w:rPr>
          <w:rStyle w:val="af0"/>
          <w:rFonts w:hint="cs"/>
          <w:rtl/>
        </w:rPr>
        <w:t xml:space="preserve"> </w:t>
      </w:r>
      <w:r w:rsidRPr="000209F0">
        <w:rPr>
          <w:rStyle w:val="aff1"/>
          <w:rFonts w:hint="cs"/>
          <w:rtl/>
        </w:rPr>
        <w:t xml:space="preserve">(סי' כ"ד א' </w:t>
      </w:r>
      <w:r w:rsidRPr="004A66DB">
        <w:rPr>
          <w:rStyle w:val="aff1"/>
          <w:rFonts w:hint="cs"/>
          <w:rtl/>
        </w:rPr>
        <w:t>ד"ה תוס')</w:t>
      </w:r>
      <w:r w:rsidRPr="00A97A47">
        <w:rPr>
          <w:rStyle w:val="af0"/>
          <w:rFonts w:hint="cs"/>
          <w:rtl/>
        </w:rPr>
        <w:t xml:space="preserve"> </w:t>
      </w:r>
      <w:r>
        <w:rPr>
          <w:rStyle w:val="af0"/>
          <w:rFonts w:hint="cs"/>
          <w:rtl/>
        </w:rPr>
        <w:t xml:space="preserve">את קושית </w:t>
      </w:r>
      <w:r w:rsidRPr="000209F0">
        <w:rPr>
          <w:rStyle w:val="affa"/>
          <w:rFonts w:hint="cs"/>
          <w:rtl/>
        </w:rPr>
        <w:t>הגרעק"א</w:t>
      </w:r>
      <w:r>
        <w:rPr>
          <w:rStyle w:val="af0"/>
          <w:rFonts w:hint="cs"/>
          <w:rtl/>
        </w:rPr>
        <w:t xml:space="preserve"> </w:t>
      </w:r>
      <w:r w:rsidRPr="00A97A47">
        <w:rPr>
          <w:rStyle w:val="af0"/>
          <w:rFonts w:hint="cs"/>
          <w:rtl/>
        </w:rPr>
        <w:t xml:space="preserve">דהיינו כדביארו </w:t>
      </w:r>
      <w:r w:rsidRPr="000209F0">
        <w:rPr>
          <w:rStyle w:val="affa"/>
          <w:rFonts w:hint="cs"/>
          <w:rtl/>
        </w:rPr>
        <w:t>התוס'</w:t>
      </w:r>
      <w:r w:rsidRPr="00A97A47">
        <w:rPr>
          <w:rStyle w:val="af0"/>
          <w:rFonts w:hint="cs"/>
          <w:rtl/>
        </w:rPr>
        <w:t xml:space="preserve"> </w:t>
      </w:r>
      <w:r w:rsidRPr="000209F0">
        <w:rPr>
          <w:rStyle w:val="affa"/>
          <w:rFonts w:hint="cs"/>
          <w:rtl/>
        </w:rPr>
        <w:t>לעיל</w:t>
      </w:r>
      <w:r w:rsidRPr="00A97A47">
        <w:rPr>
          <w:rStyle w:val="af0"/>
          <w:rFonts w:hint="cs"/>
          <w:rtl/>
        </w:rPr>
        <w:t xml:space="preserve"> </w:t>
      </w:r>
      <w:r w:rsidRPr="000209F0">
        <w:rPr>
          <w:rStyle w:val="aff1"/>
          <w:rFonts w:hint="cs"/>
          <w:rtl/>
        </w:rPr>
        <w:t>(ד"ה וש"מ, הובא בסימן ז' אות י"ד)</w:t>
      </w:r>
      <w:r w:rsidRPr="00A97A47">
        <w:rPr>
          <w:rStyle w:val="af0"/>
          <w:rFonts w:hint="cs"/>
          <w:rtl/>
        </w:rPr>
        <w:t xml:space="preserve"> דכלי שני מותר אף ביד סולדת בו, כיון דהדפנות שלו אינם חמין, והכלי הולך ומתקרר</w:t>
      </w:r>
      <w:r>
        <w:rPr>
          <w:rStyle w:val="af0"/>
          <w:rFonts w:hint="cs"/>
          <w:rtl/>
        </w:rPr>
        <w:t>, וכיון דבעירוי של צונן על צונן אמרינן דתתאה גבר, א"כ כ"ש בחם ע"ג חם</w:t>
      </w:r>
      <w:r w:rsidRPr="00A97A47">
        <w:rPr>
          <w:rStyle w:val="af0"/>
          <w:rFonts w:hint="cs"/>
          <w:rtl/>
        </w:rPr>
        <w:t>]</w:t>
      </w:r>
      <w:r>
        <w:rPr>
          <w:rStyle w:val="af0"/>
          <w:rFonts w:hint="cs"/>
          <w:rtl/>
        </w:rPr>
        <w:t>.</w:t>
      </w:r>
    </w:p>
    <w:p w14:paraId="3A2AC532" w14:textId="77777777" w:rsidR="00DE3E3E" w:rsidRPr="00AB4A9B" w:rsidRDefault="00DE3E3E" w:rsidP="00DE3E3E">
      <w:pPr>
        <w:pStyle w:val="a8"/>
      </w:pPr>
      <w:bookmarkStart w:id="2190" w:name="_Toc114699131"/>
      <w:r>
        <w:rPr>
          <w:rFonts w:hint="cs"/>
          <w:rtl/>
        </w:rPr>
        <w:t>קו' הגרעק"א דבעירוי ע"ג יורה רותחת אין העירוי מתקרר מתתאה ואף לרשב"ם עירוי כזה ככ"ר</w:t>
      </w:r>
      <w:bookmarkEnd w:id="2190"/>
    </w:p>
    <w:p w14:paraId="15DBE5A2" w14:textId="77777777" w:rsidR="00DE3E3E" w:rsidRDefault="00DE3E3E" w:rsidP="001A726C">
      <w:pPr>
        <w:pStyle w:val="a3"/>
        <w:rPr>
          <w:rtl/>
        </w:rPr>
      </w:pPr>
      <w:r>
        <w:rPr>
          <w:rFonts w:hint="cs"/>
          <w:rtl/>
        </w:rPr>
        <w:t xml:space="preserve">אבל בגמ' בע"ז הקשה </w:t>
      </w:r>
      <w:r w:rsidRPr="00B11F9A">
        <w:rPr>
          <w:rStyle w:val="aff5"/>
          <w:rFonts w:hint="cs"/>
          <w:rtl/>
        </w:rPr>
        <w:t xml:space="preserve">הגרעק"א </w:t>
      </w:r>
      <w:r>
        <w:rPr>
          <w:rFonts w:hint="cs"/>
          <w:rtl/>
        </w:rPr>
        <w:t>דהא איירי ביורה שהגעילו אותה ברתיחה, וצריך להגעיל גם את שפת היורה ברותחין, א"כ אם יערו רותחין מכלי ראשון על שפת היורה, הרי היורה עצמה היא רותחת ולא צוננת, ובזה העירוי הוא ככלי ראשון, דהיורה אינה מצננת את העירוי, והוא כעירוי מכלי ראשון על כלי ראשון, ובכה"ג אפש"ל דאף אי כל עירוי ככלי שני, מ"מ עירוי זה הוא ככלי ראשון.</w:t>
      </w:r>
    </w:p>
    <w:p w14:paraId="300542DB" w14:textId="77777777" w:rsidR="00DE3E3E" w:rsidRPr="00323C2F" w:rsidRDefault="00DE3E3E" w:rsidP="00DE3E3E">
      <w:pPr>
        <w:pStyle w:val="a8"/>
        <w:rPr>
          <w:rtl/>
        </w:rPr>
      </w:pPr>
    </w:p>
    <w:p w14:paraId="54E29E94" w14:textId="77777777" w:rsidR="00DE3E3E" w:rsidRPr="00323C2F" w:rsidRDefault="00DE3E3E" w:rsidP="00DE3E3E">
      <w:pPr>
        <w:pStyle w:val="a8"/>
        <w:rPr>
          <w:rtl/>
        </w:rPr>
      </w:pPr>
    </w:p>
    <w:p w14:paraId="14EA7780" w14:textId="77777777" w:rsidR="00DE3E3E" w:rsidRPr="00F74ED1" w:rsidRDefault="00DE3E3E" w:rsidP="00DE3E3E">
      <w:pPr>
        <w:pStyle w:val="a8"/>
        <w:rPr>
          <w:rtl/>
        </w:rPr>
      </w:pPr>
      <w:bookmarkStart w:id="2191" w:name="_Toc114699132"/>
      <w:r>
        <w:rPr>
          <w:rFonts w:hint="cs"/>
          <w:rtl/>
        </w:rPr>
        <w:lastRenderedPageBreak/>
        <w:t>בי' החזו"א בתוס' דבגמ' בע"ז מוכח דאף דהעירוי מעלה את הרתיחה על שפתה ל"מ וכ"ש בצונן</w:t>
      </w:r>
      <w:bookmarkEnd w:id="2191"/>
    </w:p>
    <w:p w14:paraId="01F713EA" w14:textId="4F729592" w:rsidR="00DE3E3E" w:rsidRDefault="00DE3E3E" w:rsidP="001A726C">
      <w:pPr>
        <w:pStyle w:val="a3"/>
        <w:rPr>
          <w:rtl/>
        </w:rPr>
      </w:pPr>
      <w:bookmarkStart w:id="2192" w:name="_Ref114506360"/>
      <w:r>
        <w:rPr>
          <w:rFonts w:hint="cs"/>
          <w:rtl/>
        </w:rPr>
        <w:t xml:space="preserve">וכן הקשה </w:t>
      </w:r>
      <w:r>
        <w:rPr>
          <w:rStyle w:val="aff5"/>
          <w:rFonts w:hint="cs"/>
          <w:rtl/>
        </w:rPr>
        <w:t>החזו"א</w:t>
      </w:r>
      <w:r w:rsidRPr="00A97A47">
        <w:rPr>
          <w:rStyle w:val="af3"/>
          <w:rFonts w:eastAsia="Guttman Hodes" w:hint="cs"/>
          <w:rtl/>
        </w:rPr>
        <w:t xml:space="preserve"> (</w:t>
      </w:r>
      <w:r>
        <w:rPr>
          <w:rStyle w:val="af3"/>
          <w:rFonts w:eastAsia="Guttman Hodes" w:hint="cs"/>
          <w:rtl/>
        </w:rPr>
        <w:t xml:space="preserve">או"ח סי' ק"כ סק"י </w:t>
      </w:r>
      <w:r w:rsidRPr="00A97A47">
        <w:rPr>
          <w:rStyle w:val="af3"/>
          <w:rFonts w:eastAsia="Guttman Hodes" w:hint="cs"/>
          <w:rtl/>
        </w:rPr>
        <w:t>ד"ה שבת מ"ב</w:t>
      </w:r>
      <w:r>
        <w:rPr>
          <w:rStyle w:val="af3"/>
          <w:rFonts w:eastAsia="Guttman Hodes" w:hint="cs"/>
          <w:rtl/>
        </w:rPr>
        <w:t xml:space="preserve">, </w:t>
      </w:r>
      <w:r w:rsidRPr="00A97A47">
        <w:rPr>
          <w:rStyle w:val="af3"/>
          <w:rFonts w:eastAsia="Guttman Hodes" w:hint="cs"/>
          <w:rtl/>
        </w:rPr>
        <w:t xml:space="preserve">יו"ד סי' י"ט סק"ז) </w:t>
      </w:r>
      <w:r>
        <w:rPr>
          <w:rFonts w:hint="cs"/>
          <w:rtl/>
        </w:rPr>
        <w:t>על קושית</w:t>
      </w:r>
      <w:r w:rsidRPr="00A97A47">
        <w:rPr>
          <w:rStyle w:val="aff5"/>
          <w:rFonts w:hint="cs"/>
          <w:rtl/>
        </w:rPr>
        <w:t xml:space="preserve"> </w:t>
      </w:r>
      <w:r w:rsidRPr="00E67D92">
        <w:rPr>
          <w:rStyle w:val="aff5"/>
          <w:rFonts w:hint="cs"/>
          <w:rtl/>
        </w:rPr>
        <w:t>התוס'</w:t>
      </w:r>
      <w:r>
        <w:rPr>
          <w:rFonts w:hint="cs"/>
          <w:rtl/>
        </w:rPr>
        <w:t xml:space="preserve"> </w:t>
      </w:r>
      <w:r w:rsidRPr="00B11F9A">
        <w:rPr>
          <w:rStyle w:val="af3"/>
          <w:rFonts w:eastAsia="Guttman Hodes" w:hint="cs"/>
          <w:rtl/>
        </w:rPr>
        <w:t xml:space="preserve">(עי' אות </w:t>
      </w:r>
      <w:r w:rsidRPr="00B11F9A">
        <w:rPr>
          <w:rStyle w:val="af3"/>
          <w:rFonts w:eastAsia="Guttman Hodes"/>
          <w:rtl/>
        </w:rPr>
        <w:fldChar w:fldCharType="begin"/>
      </w:r>
      <w:r w:rsidRPr="00B11F9A">
        <w:rPr>
          <w:rStyle w:val="af3"/>
          <w:rFonts w:eastAsia="Guttman Hodes"/>
          <w:rtl/>
        </w:rPr>
        <w:instrText xml:space="preserve"> </w:instrText>
      </w:r>
      <w:r w:rsidRPr="00B11F9A">
        <w:rPr>
          <w:rStyle w:val="af3"/>
          <w:rFonts w:eastAsia="Guttman Hodes" w:hint="cs"/>
        </w:rPr>
        <w:instrText>REF</w:instrText>
      </w:r>
      <w:r w:rsidRPr="00B11F9A">
        <w:rPr>
          <w:rStyle w:val="af3"/>
          <w:rFonts w:eastAsia="Guttman Hodes" w:hint="cs"/>
          <w:rtl/>
        </w:rPr>
        <w:instrText xml:space="preserve"> _</w:instrText>
      </w:r>
      <w:r w:rsidRPr="00B11F9A">
        <w:rPr>
          <w:rStyle w:val="af3"/>
          <w:rFonts w:eastAsia="Guttman Hodes" w:hint="cs"/>
        </w:rPr>
        <w:instrText>Ref114217856 \r \h</w:instrText>
      </w:r>
      <w:r w:rsidRPr="00B11F9A">
        <w:rPr>
          <w:rStyle w:val="af3"/>
          <w:rFonts w:eastAsia="Guttman Hodes"/>
          <w:rtl/>
        </w:rPr>
        <w:instrText xml:space="preserve"> </w:instrText>
      </w:r>
      <w:r w:rsidRPr="00B11F9A">
        <w:rPr>
          <w:rStyle w:val="af3"/>
          <w:rFonts w:eastAsia="Guttman Hodes"/>
          <w:rtl/>
        </w:rPr>
      </w:r>
      <w:r w:rsidRPr="00B11F9A">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B11F9A">
        <w:rPr>
          <w:rStyle w:val="af3"/>
          <w:rFonts w:eastAsia="Guttman Hodes"/>
          <w:rtl/>
        </w:rPr>
        <w:fldChar w:fldCharType="end"/>
      </w:r>
      <w:r>
        <w:rPr>
          <w:rFonts w:hint="cs"/>
          <w:rtl/>
        </w:rPr>
        <w:t xml:space="preserve"> מהגמ' בע"ז, דהא כשמערה רותחין ע"ג שפת היורה בזמן שמגעילה, אינו עירוי דהרי שני הכלים הם חמים והם על האש, אלא ביאר </w:t>
      </w:r>
      <w:r w:rsidRPr="00572A4E">
        <w:rPr>
          <w:rStyle w:val="aff5"/>
          <w:rFonts w:hint="cs"/>
          <w:rtl/>
        </w:rPr>
        <w:t>החזו"א</w:t>
      </w:r>
      <w:r>
        <w:rPr>
          <w:rFonts w:hint="cs"/>
          <w:rtl/>
        </w:rPr>
        <w:t xml:space="preserve"> דכוונת </w:t>
      </w:r>
      <w:r w:rsidRPr="00572A4E">
        <w:rPr>
          <w:rStyle w:val="aff5"/>
          <w:rFonts w:hint="cs"/>
          <w:rtl/>
        </w:rPr>
        <w:t>התוס'</w:t>
      </w:r>
      <w:r>
        <w:rPr>
          <w:rFonts w:hint="cs"/>
          <w:rtl/>
        </w:rPr>
        <w:t xml:space="preserve"> להוכיח דא"א להגעיל ע"י עירוי מכלי ראשון, במקום שהכלי נאסר ע"י שהשתמשו בו בכלי ראשון, ובגמ' בע"ז מוכח דאף כשהיורה רותחת לא מהני הגעלה ע"י עירוי, אף דע"י העירוי הוא מעלה את הרתיחה שבתוך היורה על שפתה, וא"כ כ"ש דלא מהני הגעלה ע"י עירוי על כלי צונן, כשנאסר ע"י שהשתמשו בו בקביעות בכלי ראשון, וכתב </w:t>
      </w:r>
      <w:r w:rsidRPr="00572A4E">
        <w:rPr>
          <w:rStyle w:val="aff5"/>
          <w:rFonts w:hint="cs"/>
          <w:rtl/>
        </w:rPr>
        <w:t>החזו"א</w:t>
      </w:r>
      <w:r>
        <w:rPr>
          <w:rFonts w:hint="cs"/>
          <w:rtl/>
        </w:rPr>
        <w:t xml:space="preserve"> דכן משמע ממה שהוסיפו </w:t>
      </w:r>
      <w:r w:rsidRPr="00572A4E">
        <w:rPr>
          <w:rStyle w:val="aff5"/>
          <w:rFonts w:hint="cs"/>
          <w:rtl/>
        </w:rPr>
        <w:t>התוס'</w:t>
      </w:r>
      <w:r>
        <w:rPr>
          <w:rFonts w:hint="cs"/>
          <w:rtl/>
        </w:rPr>
        <w:t xml:space="preserve"> </w:t>
      </w:r>
      <w:r w:rsidRPr="00572A4E">
        <w:rPr>
          <w:rStyle w:val="af3"/>
          <w:rFonts w:eastAsia="Guttman Hodes" w:hint="cs"/>
          <w:rtl/>
        </w:rPr>
        <w:t xml:space="preserve">(עי' אות </w:t>
      </w:r>
      <w:r w:rsidRPr="00572A4E">
        <w:rPr>
          <w:rStyle w:val="af3"/>
          <w:rFonts w:eastAsia="Guttman Hodes"/>
          <w:rtl/>
        </w:rPr>
        <w:fldChar w:fldCharType="begin"/>
      </w:r>
      <w:r w:rsidRPr="00572A4E">
        <w:rPr>
          <w:rStyle w:val="af3"/>
          <w:rFonts w:eastAsia="Guttman Hodes"/>
          <w:rtl/>
        </w:rPr>
        <w:instrText xml:space="preserve"> </w:instrText>
      </w:r>
      <w:r w:rsidRPr="00572A4E">
        <w:rPr>
          <w:rStyle w:val="af3"/>
          <w:rFonts w:eastAsia="Guttman Hodes" w:hint="cs"/>
        </w:rPr>
        <w:instrText>REF</w:instrText>
      </w:r>
      <w:r w:rsidRPr="00572A4E">
        <w:rPr>
          <w:rStyle w:val="af3"/>
          <w:rFonts w:eastAsia="Guttman Hodes" w:hint="cs"/>
          <w:rtl/>
        </w:rPr>
        <w:instrText xml:space="preserve"> _</w:instrText>
      </w:r>
      <w:r w:rsidRPr="00572A4E">
        <w:rPr>
          <w:rStyle w:val="af3"/>
          <w:rFonts w:eastAsia="Guttman Hodes" w:hint="cs"/>
        </w:rPr>
        <w:instrText>Ref114218995 \r \h</w:instrText>
      </w:r>
      <w:r w:rsidRPr="00572A4E">
        <w:rPr>
          <w:rStyle w:val="af3"/>
          <w:rFonts w:eastAsia="Guttman Hodes"/>
          <w:rtl/>
        </w:rPr>
        <w:instrText xml:space="preserve"> </w:instrText>
      </w:r>
      <w:r w:rsidRPr="00572A4E">
        <w:rPr>
          <w:rStyle w:val="af3"/>
          <w:rFonts w:eastAsia="Guttman Hodes"/>
          <w:rtl/>
        </w:rPr>
      </w:r>
      <w:r w:rsidRPr="00572A4E">
        <w:rPr>
          <w:rStyle w:val="af3"/>
          <w:rFonts w:eastAsia="Guttman Hodes"/>
          <w:rtl/>
        </w:rPr>
        <w:fldChar w:fldCharType="separate"/>
      </w:r>
      <w:r w:rsidR="004F6F15">
        <w:rPr>
          <w:rStyle w:val="af3"/>
          <w:rFonts w:eastAsia="Guttman Hodes"/>
          <w:cs/>
        </w:rPr>
        <w:t>‎</w:t>
      </w:r>
      <w:r w:rsidR="004F6F15">
        <w:rPr>
          <w:rStyle w:val="af3"/>
          <w:rFonts w:eastAsia="Guttman Hodes"/>
          <w:rtl/>
        </w:rPr>
        <w:t>כד)</w:t>
      </w:r>
      <w:r w:rsidRPr="00572A4E">
        <w:rPr>
          <w:rStyle w:val="af3"/>
          <w:rFonts w:eastAsia="Guttman Hodes"/>
          <w:rtl/>
        </w:rPr>
        <w:fldChar w:fldCharType="end"/>
      </w:r>
      <w:r>
        <w:rPr>
          <w:rFonts w:hint="cs"/>
          <w:rtl/>
        </w:rPr>
        <w:t xml:space="preserve"> אח"כ דמוכח דעירוי אינו ככלי ראשון, ולא מהני הגעלה ע"י עירוי, אך הקשה </w:t>
      </w:r>
      <w:r w:rsidRPr="00572A4E">
        <w:rPr>
          <w:rStyle w:val="aff5"/>
          <w:rFonts w:hint="cs"/>
          <w:rtl/>
        </w:rPr>
        <w:t>החזו"א</w:t>
      </w:r>
      <w:r>
        <w:rPr>
          <w:rFonts w:hint="cs"/>
          <w:rtl/>
        </w:rPr>
        <w:t xml:space="preserve"> דלשון </w:t>
      </w:r>
      <w:r w:rsidRPr="00572A4E">
        <w:rPr>
          <w:rStyle w:val="aff5"/>
          <w:rFonts w:hint="cs"/>
          <w:rtl/>
        </w:rPr>
        <w:t>התוס'</w:t>
      </w:r>
      <w:r>
        <w:rPr>
          <w:rFonts w:hint="cs"/>
          <w:rtl/>
        </w:rPr>
        <w:t xml:space="preserve"> לא משמע כן, וכתב </w:t>
      </w:r>
      <w:r w:rsidRPr="00572A4E">
        <w:rPr>
          <w:rStyle w:val="aff5"/>
          <w:rFonts w:hint="cs"/>
          <w:rtl/>
        </w:rPr>
        <w:t>החזו"א</w:t>
      </w:r>
      <w:r>
        <w:rPr>
          <w:rFonts w:hint="cs"/>
          <w:rtl/>
        </w:rPr>
        <w:t xml:space="preserve"> דא"א ליישב את לשון </w:t>
      </w:r>
      <w:r w:rsidRPr="00572A4E">
        <w:rPr>
          <w:rStyle w:val="aff5"/>
          <w:rFonts w:hint="cs"/>
          <w:rtl/>
        </w:rPr>
        <w:t>התוס'</w:t>
      </w:r>
      <w:r>
        <w:rPr>
          <w:rFonts w:hint="cs"/>
          <w:rtl/>
        </w:rPr>
        <w:t>.</w:t>
      </w:r>
      <w:bookmarkEnd w:id="2192"/>
    </w:p>
    <w:p w14:paraId="7EC3A423" w14:textId="77777777" w:rsidR="00DE3E3E" w:rsidRPr="00850EFE" w:rsidRDefault="00DE3E3E" w:rsidP="00DE3E3E">
      <w:pPr>
        <w:pStyle w:val="1"/>
        <w:rPr>
          <w:rtl/>
        </w:rPr>
      </w:pPr>
      <w:bookmarkStart w:id="2193" w:name="_Toc114699133"/>
      <w:r>
        <w:rPr>
          <w:rFonts w:hint="cs"/>
          <w:rtl/>
        </w:rPr>
        <w:t>בי' הקה"י דאי עירוי מבשל קליפה אף בע"ג רותח מבשל קליפה</w:t>
      </w:r>
      <w:bookmarkEnd w:id="2193"/>
    </w:p>
    <w:p w14:paraId="327CD265" w14:textId="77777777" w:rsidR="00DE3E3E" w:rsidRDefault="00DE3E3E" w:rsidP="00DE3E3E">
      <w:pPr>
        <w:pStyle w:val="a8"/>
        <w:rPr>
          <w:rtl/>
        </w:rPr>
      </w:pPr>
      <w:bookmarkStart w:id="2194" w:name="_Toc114699134"/>
      <w:r>
        <w:rPr>
          <w:rFonts w:hint="cs"/>
          <w:rtl/>
        </w:rPr>
        <w:t>בי' הקה"י בתוס' דעירוי מבשל כדי קליפה כיון דתתאה גבר ומ"מ עד שמתקרר מבשל קליפה</w:t>
      </w:r>
      <w:bookmarkEnd w:id="2194"/>
      <w:r>
        <w:rPr>
          <w:rFonts w:hint="cs"/>
          <w:rtl/>
        </w:rPr>
        <w:t xml:space="preserve"> </w:t>
      </w:r>
    </w:p>
    <w:p w14:paraId="79A04B06" w14:textId="1218E5CB" w:rsidR="00DE3E3E" w:rsidRPr="007B10AA" w:rsidRDefault="00DE3E3E" w:rsidP="001A726C">
      <w:pPr>
        <w:pStyle w:val="a3"/>
        <w:rPr>
          <w:rStyle w:val="af0"/>
          <w:rtl/>
        </w:rPr>
      </w:pPr>
      <w:bookmarkStart w:id="2195" w:name="_Ref114506386"/>
      <w:r>
        <w:rPr>
          <w:rFonts w:hint="cs"/>
          <w:rtl/>
        </w:rPr>
        <w:t xml:space="preserve">במה שהקשה </w:t>
      </w:r>
      <w:r w:rsidRPr="00B11F9A">
        <w:rPr>
          <w:rStyle w:val="aff5"/>
          <w:rFonts w:hint="cs"/>
          <w:rtl/>
        </w:rPr>
        <w:t>הגרעק"א</w:t>
      </w:r>
      <w:r w:rsidRPr="00B11F9A">
        <w:rPr>
          <w:rStyle w:val="af3"/>
          <w:rFonts w:eastAsia="Guttman Hodes" w:hint="cs"/>
          <w:rtl/>
        </w:rPr>
        <w:t xml:space="preserve"> (עי' אות </w:t>
      </w:r>
      <w:r w:rsidRPr="00B11F9A">
        <w:rPr>
          <w:rStyle w:val="af3"/>
          <w:rFonts w:eastAsia="Guttman Hodes"/>
          <w:rtl/>
        </w:rPr>
        <w:fldChar w:fldCharType="begin"/>
      </w:r>
      <w:r w:rsidRPr="00B11F9A">
        <w:rPr>
          <w:rStyle w:val="af3"/>
          <w:rFonts w:eastAsia="Guttman Hodes"/>
          <w:rtl/>
        </w:rPr>
        <w:instrText xml:space="preserve"> </w:instrText>
      </w:r>
      <w:r w:rsidRPr="00B11F9A">
        <w:rPr>
          <w:rStyle w:val="af3"/>
          <w:rFonts w:eastAsia="Guttman Hodes" w:hint="cs"/>
        </w:rPr>
        <w:instrText>REF</w:instrText>
      </w:r>
      <w:r w:rsidRPr="00B11F9A">
        <w:rPr>
          <w:rStyle w:val="af3"/>
          <w:rFonts w:eastAsia="Guttman Hodes" w:hint="cs"/>
          <w:rtl/>
        </w:rPr>
        <w:instrText xml:space="preserve"> _</w:instrText>
      </w:r>
      <w:r w:rsidRPr="00B11F9A">
        <w:rPr>
          <w:rStyle w:val="af3"/>
          <w:rFonts w:eastAsia="Guttman Hodes" w:hint="cs"/>
        </w:rPr>
        <w:instrText>Ref114217925 \r \h</w:instrText>
      </w:r>
      <w:r w:rsidRPr="00B11F9A">
        <w:rPr>
          <w:rStyle w:val="af3"/>
          <w:rFonts w:eastAsia="Guttman Hodes"/>
          <w:rtl/>
        </w:rPr>
        <w:instrText xml:space="preserve"> </w:instrText>
      </w:r>
      <w:r w:rsidRPr="00B11F9A">
        <w:rPr>
          <w:rStyle w:val="af3"/>
          <w:rFonts w:eastAsia="Guttman Hodes"/>
          <w:rtl/>
        </w:rPr>
      </w:r>
      <w:r w:rsidRPr="00B11F9A">
        <w:rPr>
          <w:rStyle w:val="af3"/>
          <w:rFonts w:eastAsia="Guttman Hodes"/>
          <w:rtl/>
        </w:rPr>
        <w:fldChar w:fldCharType="separate"/>
      </w:r>
      <w:r w:rsidR="004F6F15">
        <w:rPr>
          <w:rStyle w:val="af3"/>
          <w:rFonts w:eastAsia="Guttman Hodes"/>
          <w:cs/>
        </w:rPr>
        <w:t>‎</w:t>
      </w:r>
      <w:r w:rsidR="004F6F15">
        <w:rPr>
          <w:rStyle w:val="af3"/>
          <w:rFonts w:eastAsia="Guttman Hodes"/>
          <w:rtl/>
        </w:rPr>
        <w:t>כח)</w:t>
      </w:r>
      <w:r w:rsidRPr="00B11F9A">
        <w:rPr>
          <w:rStyle w:val="af3"/>
          <w:rFonts w:eastAsia="Guttman Hodes"/>
          <w:rtl/>
        </w:rPr>
        <w:fldChar w:fldCharType="end"/>
      </w:r>
      <w:r>
        <w:rPr>
          <w:rFonts w:hint="cs"/>
          <w:rtl/>
        </w:rPr>
        <w:t xml:space="preserve"> על קושית </w:t>
      </w:r>
      <w:r w:rsidRPr="00B11F9A">
        <w:rPr>
          <w:rStyle w:val="aff5"/>
          <w:rFonts w:hint="cs"/>
          <w:rtl/>
        </w:rPr>
        <w:t>התוס'</w:t>
      </w:r>
      <w:r w:rsidRPr="00B11F9A">
        <w:rPr>
          <w:rFonts w:hint="cs"/>
          <w:rtl/>
        </w:rPr>
        <w:t xml:space="preserve"> </w:t>
      </w:r>
      <w:r w:rsidRPr="00B11F9A">
        <w:rPr>
          <w:rStyle w:val="af3"/>
          <w:rFonts w:eastAsia="Guttman Hodes" w:hint="cs"/>
          <w:rtl/>
        </w:rPr>
        <w:t xml:space="preserve">(עי' אות </w:t>
      </w:r>
      <w:r w:rsidRPr="00B11F9A">
        <w:rPr>
          <w:rStyle w:val="af3"/>
          <w:rFonts w:eastAsia="Guttman Hodes"/>
          <w:rtl/>
        </w:rPr>
        <w:fldChar w:fldCharType="begin"/>
      </w:r>
      <w:r w:rsidRPr="00B11F9A">
        <w:rPr>
          <w:rStyle w:val="af3"/>
          <w:rFonts w:eastAsia="Guttman Hodes"/>
          <w:rtl/>
        </w:rPr>
        <w:instrText xml:space="preserve"> </w:instrText>
      </w:r>
      <w:r w:rsidRPr="00B11F9A">
        <w:rPr>
          <w:rStyle w:val="af3"/>
          <w:rFonts w:eastAsia="Guttman Hodes" w:hint="cs"/>
        </w:rPr>
        <w:instrText>REF</w:instrText>
      </w:r>
      <w:r w:rsidRPr="00B11F9A">
        <w:rPr>
          <w:rStyle w:val="af3"/>
          <w:rFonts w:eastAsia="Guttman Hodes" w:hint="cs"/>
          <w:rtl/>
        </w:rPr>
        <w:instrText xml:space="preserve"> _</w:instrText>
      </w:r>
      <w:r w:rsidRPr="00B11F9A">
        <w:rPr>
          <w:rStyle w:val="af3"/>
          <w:rFonts w:eastAsia="Guttman Hodes" w:hint="cs"/>
        </w:rPr>
        <w:instrText>Ref114217856 \r \h</w:instrText>
      </w:r>
      <w:r w:rsidRPr="00B11F9A">
        <w:rPr>
          <w:rStyle w:val="af3"/>
          <w:rFonts w:eastAsia="Guttman Hodes"/>
          <w:rtl/>
        </w:rPr>
        <w:instrText xml:space="preserve"> </w:instrText>
      </w:r>
      <w:r w:rsidRPr="00B11F9A">
        <w:rPr>
          <w:rStyle w:val="af3"/>
          <w:rFonts w:eastAsia="Guttman Hodes"/>
          <w:rtl/>
        </w:rPr>
      </w:r>
      <w:r w:rsidRPr="00B11F9A">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B11F9A">
        <w:rPr>
          <w:rStyle w:val="af3"/>
          <w:rFonts w:eastAsia="Guttman Hodes"/>
          <w:rtl/>
        </w:rPr>
        <w:fldChar w:fldCharType="end"/>
      </w:r>
      <w:r w:rsidRPr="0069026F">
        <w:rPr>
          <w:rFonts w:hint="cs"/>
          <w:rtl/>
        </w:rPr>
        <w:t xml:space="preserve"> </w:t>
      </w:r>
      <w:r>
        <w:rPr>
          <w:rFonts w:hint="cs"/>
          <w:rtl/>
        </w:rPr>
        <w:t xml:space="preserve">דאף אי נימא דעירוי אינו ככלי ראשון, היינו כיון דהעירוי על דבר צונן דתתאה גבר והצונן מקרר את העירוי, אבל בגמ' בע"ז איירי בעירוי של רותח ע"ג רותח, תירץ </w:t>
      </w:r>
      <w:bookmarkStart w:id="2196" w:name="_Hlk114221471"/>
      <w:r w:rsidRPr="007B10AA">
        <w:rPr>
          <w:rStyle w:val="aff5"/>
          <w:rFonts w:hint="cs"/>
          <w:rtl/>
        </w:rPr>
        <w:t>הקה"י</w:t>
      </w:r>
      <w:r>
        <w:rPr>
          <w:rFonts w:hint="cs"/>
          <w:rtl/>
        </w:rPr>
        <w:t xml:space="preserve"> </w:t>
      </w:r>
      <w:r w:rsidRPr="007B10AA">
        <w:rPr>
          <w:rStyle w:val="af3"/>
          <w:rFonts w:eastAsia="Guttman Hodes" w:hint="cs"/>
          <w:rtl/>
        </w:rPr>
        <w:t xml:space="preserve">(סי' כ"ד א' ד"ה </w:t>
      </w:r>
      <w:bookmarkEnd w:id="2196"/>
      <w:r w:rsidRPr="007B10AA">
        <w:rPr>
          <w:rStyle w:val="af3"/>
          <w:rFonts w:eastAsia="Guttman Hodes" w:hint="cs"/>
          <w:rtl/>
        </w:rPr>
        <w:t xml:space="preserve">ונעלנ"ד) </w:t>
      </w:r>
      <w:r>
        <w:rPr>
          <w:rFonts w:hint="cs"/>
          <w:rtl/>
        </w:rPr>
        <w:t xml:space="preserve">דהא דלדעת </w:t>
      </w:r>
      <w:r>
        <w:rPr>
          <w:rStyle w:val="aff5"/>
          <w:rFonts w:hint="cs"/>
          <w:rtl/>
        </w:rPr>
        <w:t>הסוברים</w:t>
      </w:r>
      <w:r>
        <w:rPr>
          <w:rFonts w:hint="cs"/>
          <w:rtl/>
        </w:rPr>
        <w:t xml:space="preserve"> </w:t>
      </w:r>
      <w:r w:rsidRPr="00863996">
        <w:rPr>
          <w:rStyle w:val="af3"/>
          <w:rFonts w:eastAsia="Guttman Hodes" w:hint="cs"/>
          <w:rtl/>
        </w:rPr>
        <w:t xml:space="preserve">(עי' אות </w:t>
      </w:r>
      <w:r w:rsidRPr="00863996">
        <w:rPr>
          <w:rStyle w:val="af3"/>
          <w:rFonts w:eastAsia="Guttman Hodes"/>
          <w:rtl/>
        </w:rPr>
        <w:fldChar w:fldCharType="begin"/>
      </w:r>
      <w:r w:rsidRPr="00863996">
        <w:rPr>
          <w:rStyle w:val="af3"/>
          <w:rFonts w:eastAsia="Guttman Hodes"/>
          <w:rtl/>
        </w:rPr>
        <w:instrText xml:space="preserve"> </w:instrText>
      </w:r>
      <w:r w:rsidRPr="00863996">
        <w:rPr>
          <w:rStyle w:val="af3"/>
          <w:rFonts w:eastAsia="Guttman Hodes" w:hint="cs"/>
        </w:rPr>
        <w:instrText>REF</w:instrText>
      </w:r>
      <w:r w:rsidRPr="00863996">
        <w:rPr>
          <w:rStyle w:val="af3"/>
          <w:rFonts w:eastAsia="Guttman Hodes" w:hint="cs"/>
          <w:rtl/>
        </w:rPr>
        <w:instrText xml:space="preserve"> _</w:instrText>
      </w:r>
      <w:r w:rsidRPr="00863996">
        <w:rPr>
          <w:rStyle w:val="af3"/>
          <w:rFonts w:eastAsia="Guttman Hodes" w:hint="cs"/>
        </w:rPr>
        <w:instrText>Ref114589414 \r \h</w:instrText>
      </w:r>
      <w:r w:rsidRPr="00863996">
        <w:rPr>
          <w:rStyle w:val="af3"/>
          <w:rFonts w:eastAsia="Guttman Hodes"/>
          <w:rtl/>
        </w:rPr>
        <w:instrText xml:space="preserve"> </w:instrText>
      </w:r>
      <w:r w:rsidRPr="00863996">
        <w:rPr>
          <w:rStyle w:val="af3"/>
          <w:rFonts w:eastAsia="Guttman Hodes"/>
          <w:rtl/>
        </w:rPr>
      </w:r>
      <w:r w:rsidRPr="00863996">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863996">
        <w:rPr>
          <w:rStyle w:val="af3"/>
          <w:rFonts w:eastAsia="Guttman Hodes"/>
          <w:rtl/>
        </w:rPr>
        <w:fldChar w:fldCharType="end"/>
      </w:r>
      <w:r>
        <w:rPr>
          <w:rFonts w:hint="cs"/>
          <w:rtl/>
        </w:rPr>
        <w:t xml:space="preserve"> דעירוי מבשל רק כדי קליפה, היינו כיון דתתאה גבר, והעירוי מתקרר מיד כשנופל על הצונן, אך מ"מ הוא מבשל כדי קליפה דאדימקר ליה בלע. </w:t>
      </w:r>
      <w:r w:rsidRPr="007B10AA">
        <w:rPr>
          <w:rStyle w:val="af0"/>
          <w:rFonts w:hint="cs"/>
          <w:rtl/>
        </w:rPr>
        <w:t xml:space="preserve">[וכתב </w:t>
      </w:r>
      <w:r w:rsidRPr="007B10AA">
        <w:rPr>
          <w:rStyle w:val="affa"/>
          <w:rFonts w:hint="cs"/>
          <w:rtl/>
        </w:rPr>
        <w:t>הקה"י</w:t>
      </w:r>
      <w:r w:rsidRPr="007B10AA">
        <w:rPr>
          <w:rStyle w:val="af0"/>
          <w:rFonts w:hint="cs"/>
          <w:rtl/>
        </w:rPr>
        <w:t xml:space="preserve"> דלמ"ד דעילא</w:t>
      </w:r>
      <w:r>
        <w:rPr>
          <w:rStyle w:val="af0"/>
          <w:rFonts w:hint="cs"/>
          <w:rtl/>
        </w:rPr>
        <w:t>ה</w:t>
      </w:r>
      <w:r w:rsidRPr="007B10AA">
        <w:rPr>
          <w:rStyle w:val="af0"/>
          <w:rFonts w:hint="cs"/>
          <w:rtl/>
        </w:rPr>
        <w:t xml:space="preserve"> גבר נשאר החום יותר זמן, והוא מספיק להבלע בכל הצונן].</w:t>
      </w:r>
      <w:bookmarkEnd w:id="2195"/>
    </w:p>
    <w:p w14:paraId="156B1952" w14:textId="77777777" w:rsidR="00DE3E3E" w:rsidRPr="002F1B03" w:rsidRDefault="00DE3E3E" w:rsidP="00DE3E3E">
      <w:pPr>
        <w:pStyle w:val="a8"/>
        <w:rPr>
          <w:rtl/>
        </w:rPr>
      </w:pPr>
      <w:bookmarkStart w:id="2197" w:name="_Toc114699135"/>
      <w:r>
        <w:rPr>
          <w:rFonts w:hint="cs"/>
          <w:rtl/>
        </w:rPr>
        <w:t>בי' הקה"י בתוס' דבעירוי ע"ג צונן ברגע הנפילה עדיין מבשל וכן ע"ג רותח מבשל כדי קליפה</w:t>
      </w:r>
      <w:bookmarkEnd w:id="2197"/>
    </w:p>
    <w:p w14:paraId="48B7273F" w14:textId="77777777" w:rsidR="00DE3E3E" w:rsidRDefault="00DE3E3E" w:rsidP="001A726C">
      <w:pPr>
        <w:pStyle w:val="a3"/>
        <w:rPr>
          <w:rtl/>
        </w:rPr>
      </w:pPr>
      <w:r>
        <w:rPr>
          <w:rFonts w:hint="cs"/>
          <w:rtl/>
        </w:rPr>
        <w:t xml:space="preserve">וכתב </w:t>
      </w:r>
      <w:r w:rsidRPr="00DB2ED2">
        <w:rPr>
          <w:rStyle w:val="aff5"/>
          <w:rFonts w:hint="cs"/>
          <w:rtl/>
        </w:rPr>
        <w:t>הקה"י</w:t>
      </w:r>
      <w:r>
        <w:rPr>
          <w:rFonts w:hint="cs"/>
          <w:rtl/>
        </w:rPr>
        <w:t xml:space="preserve"> דא"כ מבואר דבזמן הנפילה עצמה עדיין העירוי הוא חם לגמרי, רק דמיד הוא מתקרר ואינו מספיק לבשל יותר מכדי קליפה, וא"כ גם בעירוי של חם ע"ג חם, בשעת נפילת הרותחין על היורה הרותחת, לרגע אחד עדיין העירוי חם לגמרי, ואף דהמים של העירוי אינם נשארים במקום שנפלו שם והם נופלים לתוך היורה, מ"מ גם בזה דינם כעירוי, דמיד בשעת נפילת העירוי לתוך היורה, לרגע אחד העירוי מבשל כדי קליפה.</w:t>
      </w:r>
    </w:p>
    <w:p w14:paraId="3569682A" w14:textId="77777777" w:rsidR="00DE3E3E" w:rsidRDefault="00DE3E3E" w:rsidP="00DE3E3E">
      <w:pPr>
        <w:pStyle w:val="a8"/>
        <w:rPr>
          <w:rtl/>
        </w:rPr>
      </w:pPr>
      <w:bookmarkStart w:id="2198" w:name="_Toc114699136"/>
      <w:r>
        <w:rPr>
          <w:rFonts w:hint="cs"/>
          <w:rtl/>
        </w:rPr>
        <w:t>בי' הקה"י בתוס' דאיסור ע"י ניצוצות הוא ברגע א' שעומדים בשפת היורה וכעירוי דעומד רגע א'</w:t>
      </w:r>
      <w:bookmarkEnd w:id="2198"/>
    </w:p>
    <w:p w14:paraId="27CDE9A7" w14:textId="77777777" w:rsidR="00DE3E3E" w:rsidRPr="0005134F" w:rsidRDefault="00DE3E3E" w:rsidP="001A726C">
      <w:pPr>
        <w:pStyle w:val="a3"/>
        <w:rPr>
          <w:rStyle w:val="af0"/>
          <w:rtl/>
        </w:rPr>
      </w:pPr>
      <w:r>
        <w:rPr>
          <w:rFonts w:hint="cs"/>
          <w:rtl/>
        </w:rPr>
        <w:t xml:space="preserve">וכתב </w:t>
      </w:r>
      <w:r w:rsidRPr="00DB2ED2">
        <w:rPr>
          <w:rStyle w:val="aff5"/>
          <w:rFonts w:hint="cs"/>
          <w:rtl/>
        </w:rPr>
        <w:t>הקה"י</w:t>
      </w:r>
      <w:r>
        <w:rPr>
          <w:rFonts w:hint="cs"/>
          <w:rtl/>
        </w:rPr>
        <w:t xml:space="preserve"> דלפי"ז כוונת </w:t>
      </w:r>
      <w:r w:rsidRPr="00DB2ED2">
        <w:rPr>
          <w:rStyle w:val="aff5"/>
          <w:rFonts w:hint="cs"/>
          <w:rtl/>
        </w:rPr>
        <w:t>התוס'</w:t>
      </w:r>
      <w:r>
        <w:rPr>
          <w:rFonts w:hint="cs"/>
          <w:rtl/>
        </w:rPr>
        <w:t xml:space="preserve"> לומר דכיון שבזמן בישול האיסור ביורה, הניצוצות מהרתיחה אינם עומדים על שפת היורה, אלא הם יורדים מיד חזרה לתוך הכלי, וא"כ גם האיסור שאסר את שפת היורה, הוא היה כמו עירוי, שרק לרגע אחד עמדו הניצוצות על שפת היורה. </w:t>
      </w:r>
      <w:r w:rsidRPr="0005134F">
        <w:rPr>
          <w:rStyle w:val="af0"/>
          <w:rFonts w:hint="cs"/>
          <w:rtl/>
        </w:rPr>
        <w:t>[ובכה"ג הניצוצות מבשלים ואוסרים רק כדי קליפה].</w:t>
      </w:r>
    </w:p>
    <w:p w14:paraId="21896FB4" w14:textId="77777777" w:rsidR="00DE3E3E" w:rsidRPr="00250AA9" w:rsidRDefault="00DE3E3E" w:rsidP="00DE3E3E">
      <w:pPr>
        <w:pStyle w:val="a8"/>
        <w:rPr>
          <w:rtl/>
        </w:rPr>
      </w:pPr>
      <w:bookmarkStart w:id="2199" w:name="_Toc114699137"/>
      <w:r>
        <w:rPr>
          <w:rFonts w:hint="cs"/>
          <w:rtl/>
        </w:rPr>
        <w:t>בי' הקה"י דאף אי עירוי ע"ג רותח מבשל רק כדי קליפה מ"מ מהני כיון דהאיסור ג"כ דמי לעירוי</w:t>
      </w:r>
      <w:bookmarkEnd w:id="2199"/>
    </w:p>
    <w:p w14:paraId="308F2389" w14:textId="50559F21" w:rsidR="00DE3E3E" w:rsidRDefault="00DE3E3E" w:rsidP="001A726C">
      <w:pPr>
        <w:pStyle w:val="a3"/>
        <w:rPr>
          <w:rtl/>
        </w:rPr>
      </w:pPr>
      <w:r>
        <w:rPr>
          <w:rFonts w:hint="cs"/>
          <w:rtl/>
        </w:rPr>
        <w:t xml:space="preserve">וכתב </w:t>
      </w:r>
      <w:r w:rsidRPr="00DB2ED2">
        <w:rPr>
          <w:rStyle w:val="aff5"/>
          <w:rFonts w:hint="cs"/>
          <w:rtl/>
        </w:rPr>
        <w:t>הקה"י</w:t>
      </w:r>
      <w:r>
        <w:rPr>
          <w:rFonts w:hint="cs"/>
          <w:rtl/>
        </w:rPr>
        <w:t xml:space="preserve"> דלדעת </w:t>
      </w:r>
      <w:r>
        <w:rPr>
          <w:rStyle w:val="aff5"/>
          <w:rFonts w:hint="cs"/>
          <w:rtl/>
        </w:rPr>
        <w:t>הסוברים</w:t>
      </w:r>
      <w:r>
        <w:rPr>
          <w:rFonts w:hint="cs"/>
          <w:rtl/>
        </w:rPr>
        <w:t xml:space="preserve"> </w:t>
      </w:r>
      <w:r w:rsidRPr="00863996">
        <w:rPr>
          <w:rStyle w:val="af3"/>
          <w:rFonts w:eastAsia="Guttman Hodes" w:hint="cs"/>
          <w:rtl/>
        </w:rPr>
        <w:t xml:space="preserve">(עי' אות </w:t>
      </w:r>
      <w:r w:rsidRPr="00863996">
        <w:rPr>
          <w:rStyle w:val="af3"/>
          <w:rFonts w:eastAsia="Guttman Hodes"/>
          <w:rtl/>
        </w:rPr>
        <w:fldChar w:fldCharType="begin"/>
      </w:r>
      <w:r w:rsidRPr="00863996">
        <w:rPr>
          <w:rStyle w:val="af3"/>
          <w:rFonts w:eastAsia="Guttman Hodes"/>
          <w:rtl/>
        </w:rPr>
        <w:instrText xml:space="preserve"> </w:instrText>
      </w:r>
      <w:r w:rsidRPr="00863996">
        <w:rPr>
          <w:rStyle w:val="af3"/>
          <w:rFonts w:eastAsia="Guttman Hodes" w:hint="cs"/>
        </w:rPr>
        <w:instrText>REF</w:instrText>
      </w:r>
      <w:r w:rsidRPr="00863996">
        <w:rPr>
          <w:rStyle w:val="af3"/>
          <w:rFonts w:eastAsia="Guttman Hodes" w:hint="cs"/>
          <w:rtl/>
        </w:rPr>
        <w:instrText xml:space="preserve"> _</w:instrText>
      </w:r>
      <w:r w:rsidRPr="00863996">
        <w:rPr>
          <w:rStyle w:val="af3"/>
          <w:rFonts w:eastAsia="Guttman Hodes" w:hint="cs"/>
        </w:rPr>
        <w:instrText>Ref114589414 \r \h</w:instrText>
      </w:r>
      <w:r w:rsidRPr="00863996">
        <w:rPr>
          <w:rStyle w:val="af3"/>
          <w:rFonts w:eastAsia="Guttman Hodes"/>
          <w:rtl/>
        </w:rPr>
        <w:instrText xml:space="preserve"> </w:instrText>
      </w:r>
      <w:r w:rsidRPr="00863996">
        <w:rPr>
          <w:rStyle w:val="af3"/>
          <w:rFonts w:eastAsia="Guttman Hodes"/>
          <w:rtl/>
        </w:rPr>
      </w:r>
      <w:r w:rsidRPr="00863996">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863996">
        <w:rPr>
          <w:rStyle w:val="af3"/>
          <w:rFonts w:eastAsia="Guttman Hodes"/>
          <w:rtl/>
        </w:rPr>
        <w:fldChar w:fldCharType="end"/>
      </w:r>
      <w:r>
        <w:rPr>
          <w:rFonts w:hint="cs"/>
          <w:rtl/>
        </w:rPr>
        <w:t xml:space="preserve"> דעירוי מבשל רק כדי קליפה, אף אי נימא דעירוי מחם ע"ג חם מבשל רק כדי קליפה, כיון דהמים של העירוי נשארים רק רגע אחד על שפת היורה, ומיד הם נופלים לתוך היורה, מ"מ כיון דהאיסור נבלע באופן של עירוי, הוא גם נפלט ע"י עירוי.</w:t>
      </w:r>
    </w:p>
    <w:p w14:paraId="7E52FBC2" w14:textId="77777777" w:rsidR="00DE3E3E" w:rsidRPr="0005134F" w:rsidRDefault="00DE3E3E" w:rsidP="00DE3E3E">
      <w:pPr>
        <w:pStyle w:val="a8"/>
      </w:pPr>
      <w:bookmarkStart w:id="2200" w:name="_Toc114699138"/>
      <w:r>
        <w:rPr>
          <w:rFonts w:hint="cs"/>
          <w:rtl/>
        </w:rPr>
        <w:t>בי' הקה"י דאי עירוי מבשל קליפה מבו' דרק מה שנאסר ע"י ניצוצות אפשר להגעיל ע"י עירוי</w:t>
      </w:r>
      <w:bookmarkEnd w:id="2200"/>
    </w:p>
    <w:p w14:paraId="50913C22" w14:textId="77777777" w:rsidR="00DE3E3E" w:rsidRDefault="00DE3E3E" w:rsidP="001A726C">
      <w:pPr>
        <w:pStyle w:val="a3"/>
        <w:rPr>
          <w:rtl/>
        </w:rPr>
      </w:pPr>
      <w:r>
        <w:rPr>
          <w:rFonts w:hint="cs"/>
          <w:rtl/>
        </w:rPr>
        <w:t xml:space="preserve">וכתב </w:t>
      </w:r>
      <w:r w:rsidRPr="008E75FC">
        <w:rPr>
          <w:rStyle w:val="aff5"/>
          <w:rFonts w:hint="cs"/>
          <w:rtl/>
        </w:rPr>
        <w:t xml:space="preserve">הקה"י </w:t>
      </w:r>
      <w:r>
        <w:rPr>
          <w:rFonts w:hint="cs"/>
          <w:rtl/>
        </w:rPr>
        <w:t xml:space="preserve">דא"כ לדעת </w:t>
      </w:r>
      <w:r w:rsidRPr="008E75FC">
        <w:rPr>
          <w:rStyle w:val="aff5"/>
          <w:rFonts w:hint="cs"/>
          <w:rtl/>
        </w:rPr>
        <w:t xml:space="preserve">הסוברים </w:t>
      </w:r>
      <w:r>
        <w:rPr>
          <w:rFonts w:hint="cs"/>
          <w:rtl/>
        </w:rPr>
        <w:t xml:space="preserve">דעירוי מבשל רק כדי קליפה, א"כ מבואר דהא דאמרינן בגמ' בע"ז דכיון דהאיסור נבלע ע"י ניצוצות, כך הוא נפלט ע"י ניצוצות, דכוונת הגמ' לומר דרק בזה אפשר להתיר, אבל באופן שהאיסור נבלע ע"י בליעה גמורה, לא </w:t>
      </w:r>
      <w:r>
        <w:rPr>
          <w:rFonts w:hint="cs"/>
          <w:rtl/>
        </w:rPr>
        <w:t>מהני הניצוצות של העירוי להתירו, כיון דהעירוי בכחו לבשל רק כדי קליפה.</w:t>
      </w:r>
    </w:p>
    <w:p w14:paraId="6EBCCB86" w14:textId="77777777" w:rsidR="00DE3E3E" w:rsidRPr="00F21FF6" w:rsidRDefault="00DE3E3E" w:rsidP="00DE3E3E">
      <w:pPr>
        <w:pStyle w:val="1"/>
        <w:rPr>
          <w:rtl/>
        </w:rPr>
      </w:pPr>
      <w:bookmarkStart w:id="2201" w:name="_Toc114699139"/>
      <w:r>
        <w:rPr>
          <w:rFonts w:hint="cs"/>
          <w:rtl/>
        </w:rPr>
        <w:t>בי' הקה"י בר"י דהעירוי מבשל הכל ברגע א' אף בבליעה גמורה</w:t>
      </w:r>
      <w:bookmarkEnd w:id="2201"/>
    </w:p>
    <w:p w14:paraId="5BD8D874" w14:textId="77777777" w:rsidR="00DE3E3E" w:rsidRDefault="00DE3E3E" w:rsidP="00DE3E3E">
      <w:pPr>
        <w:pStyle w:val="a8"/>
        <w:rPr>
          <w:rtl/>
        </w:rPr>
      </w:pPr>
      <w:bookmarkStart w:id="2202" w:name="_Toc114699140"/>
      <w:r>
        <w:rPr>
          <w:rFonts w:hint="cs"/>
          <w:rtl/>
        </w:rPr>
        <w:t>בי' הקה"י דאי עירוי מבשל הכל בכחו לבשל מיד דהא לאחר שנפל לתוך הכ"ש ודאי דינו ככ"ש</w:t>
      </w:r>
      <w:bookmarkEnd w:id="2202"/>
    </w:p>
    <w:p w14:paraId="28F4AEE3" w14:textId="02A0E751" w:rsidR="00DE3E3E" w:rsidRDefault="00DE3E3E" w:rsidP="001A726C">
      <w:pPr>
        <w:pStyle w:val="a3"/>
        <w:rPr>
          <w:rtl/>
        </w:rPr>
      </w:pPr>
      <w:r>
        <w:rPr>
          <w:rFonts w:hint="cs"/>
          <w:rtl/>
        </w:rPr>
        <w:t xml:space="preserve">אך כתב </w:t>
      </w:r>
      <w:r w:rsidRPr="007B10AA">
        <w:rPr>
          <w:rStyle w:val="aff5"/>
          <w:rFonts w:hint="cs"/>
          <w:rtl/>
        </w:rPr>
        <w:t>הקה"י</w:t>
      </w:r>
      <w:r>
        <w:rPr>
          <w:rFonts w:hint="cs"/>
          <w:rtl/>
        </w:rPr>
        <w:t xml:space="preserve"> </w:t>
      </w:r>
      <w:r w:rsidRPr="007B10AA">
        <w:rPr>
          <w:rStyle w:val="af3"/>
          <w:rFonts w:eastAsia="Guttman Hodes" w:hint="cs"/>
          <w:rtl/>
        </w:rPr>
        <w:t>(סי' כ"ד א' ד"ה</w:t>
      </w:r>
      <w:r>
        <w:rPr>
          <w:rStyle w:val="af3"/>
          <w:rFonts w:eastAsia="Guttman Hodes" w:hint="cs"/>
          <w:rtl/>
        </w:rPr>
        <w:t xml:space="preserve"> אבל) </w:t>
      </w:r>
      <w:r>
        <w:rPr>
          <w:rFonts w:hint="cs"/>
          <w:rtl/>
        </w:rPr>
        <w:t xml:space="preserve">דלדעת </w:t>
      </w:r>
      <w:r>
        <w:rPr>
          <w:rStyle w:val="aff5"/>
          <w:rFonts w:hint="cs"/>
          <w:rtl/>
        </w:rPr>
        <w:t>הסוברים</w:t>
      </w:r>
      <w:r>
        <w:rPr>
          <w:rFonts w:hint="cs"/>
          <w:rtl/>
        </w:rPr>
        <w:t xml:space="preserve"> </w:t>
      </w:r>
      <w:r w:rsidRPr="00863996">
        <w:rPr>
          <w:rStyle w:val="af3"/>
          <w:rFonts w:eastAsia="Guttman Hodes" w:hint="cs"/>
          <w:rtl/>
        </w:rPr>
        <w:t xml:space="preserve">(עי' אות </w:t>
      </w:r>
      <w:r w:rsidRPr="00863996">
        <w:rPr>
          <w:rStyle w:val="af3"/>
          <w:rFonts w:eastAsia="Guttman Hodes"/>
          <w:rtl/>
        </w:rPr>
        <w:fldChar w:fldCharType="begin"/>
      </w:r>
      <w:r w:rsidRPr="00863996">
        <w:rPr>
          <w:rStyle w:val="af3"/>
          <w:rFonts w:eastAsia="Guttman Hodes"/>
          <w:rtl/>
        </w:rPr>
        <w:instrText xml:space="preserve"> </w:instrText>
      </w:r>
      <w:r w:rsidRPr="00863996">
        <w:rPr>
          <w:rStyle w:val="af3"/>
          <w:rFonts w:eastAsia="Guttman Hodes" w:hint="cs"/>
        </w:rPr>
        <w:instrText>REF</w:instrText>
      </w:r>
      <w:r w:rsidRPr="00863996">
        <w:rPr>
          <w:rStyle w:val="af3"/>
          <w:rFonts w:eastAsia="Guttman Hodes" w:hint="cs"/>
          <w:rtl/>
        </w:rPr>
        <w:instrText xml:space="preserve"> _</w:instrText>
      </w:r>
      <w:r w:rsidRPr="00863996">
        <w:rPr>
          <w:rStyle w:val="af3"/>
          <w:rFonts w:eastAsia="Guttman Hodes" w:hint="cs"/>
        </w:rPr>
        <w:instrText>Ref114569617 \r \h</w:instrText>
      </w:r>
      <w:r w:rsidRPr="00863996">
        <w:rPr>
          <w:rStyle w:val="af3"/>
          <w:rFonts w:eastAsia="Guttman Hodes"/>
          <w:rtl/>
        </w:rPr>
        <w:instrText xml:space="preserve"> </w:instrText>
      </w:r>
      <w:r w:rsidRPr="00863996">
        <w:rPr>
          <w:rStyle w:val="af3"/>
          <w:rFonts w:eastAsia="Guttman Hodes"/>
          <w:rtl/>
        </w:rPr>
      </w:r>
      <w:r w:rsidRPr="00863996">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sidRPr="00863996">
        <w:rPr>
          <w:rStyle w:val="af3"/>
          <w:rFonts w:eastAsia="Guttman Hodes"/>
          <w:rtl/>
        </w:rPr>
        <w:fldChar w:fldCharType="end"/>
      </w:r>
      <w:r>
        <w:rPr>
          <w:rFonts w:hint="cs"/>
          <w:rtl/>
        </w:rPr>
        <w:t xml:space="preserve"> דעירוי ככלי ראשון ומבשל לגמרי, היינו כיון דהעירוי בכוחו לבשל ברגע אחד כשנופל על הצונן, דהא מיד אחר שהעירוי נופל לכלי שני, יש למים הרותחים שבעירוי דין כלי שני, וכלי שני הרי אינו מבשל, ומוכח דכח העירוי לבשל הכל ברגע אחד.</w:t>
      </w:r>
    </w:p>
    <w:p w14:paraId="4DE5FEA6" w14:textId="77777777" w:rsidR="00DE3E3E" w:rsidRPr="00A56684" w:rsidRDefault="00DE3E3E" w:rsidP="00DE3E3E">
      <w:pPr>
        <w:pStyle w:val="a8"/>
      </w:pPr>
      <w:bookmarkStart w:id="2203" w:name="_Toc114699141"/>
      <w:r>
        <w:rPr>
          <w:rFonts w:hint="cs"/>
          <w:rtl/>
        </w:rPr>
        <w:t>בי' הקה"י בקו' התוס' דאי עירוי ככ"ר בכחו לבשל הכל ברגע א' והוא מתיר</w:t>
      </w:r>
      <w:r w:rsidRPr="00F21FF6">
        <w:rPr>
          <w:rFonts w:hint="cs"/>
          <w:rtl/>
        </w:rPr>
        <w:t xml:space="preserve"> </w:t>
      </w:r>
      <w:r>
        <w:rPr>
          <w:rFonts w:hint="cs"/>
          <w:rtl/>
        </w:rPr>
        <w:t>אף בבליעה גמורה</w:t>
      </w:r>
      <w:bookmarkEnd w:id="2203"/>
    </w:p>
    <w:p w14:paraId="0B670B63" w14:textId="56891036" w:rsidR="00DE3E3E" w:rsidRDefault="00DE3E3E" w:rsidP="001A726C">
      <w:pPr>
        <w:pStyle w:val="a3"/>
        <w:rPr>
          <w:rtl/>
        </w:rPr>
      </w:pPr>
      <w:r>
        <w:rPr>
          <w:rFonts w:hint="cs"/>
          <w:rtl/>
        </w:rPr>
        <w:t xml:space="preserve">וכתב </w:t>
      </w:r>
      <w:r w:rsidRPr="007B10AA">
        <w:rPr>
          <w:rStyle w:val="aff5"/>
          <w:rFonts w:hint="cs"/>
          <w:rtl/>
        </w:rPr>
        <w:t>הקה"י</w:t>
      </w:r>
      <w:r>
        <w:rPr>
          <w:rFonts w:hint="cs"/>
          <w:rtl/>
        </w:rPr>
        <w:t xml:space="preserve"> דמזה הוכיחו </w:t>
      </w:r>
      <w:r w:rsidRPr="00B11F9A">
        <w:rPr>
          <w:rStyle w:val="aff5"/>
          <w:rFonts w:hint="cs"/>
          <w:rtl/>
        </w:rPr>
        <w:t>התוס'</w:t>
      </w:r>
      <w:r w:rsidRPr="00B11F9A">
        <w:rPr>
          <w:rFonts w:hint="cs"/>
          <w:rtl/>
        </w:rPr>
        <w:t xml:space="preserve"> </w:t>
      </w:r>
      <w:r w:rsidRPr="00B11F9A">
        <w:rPr>
          <w:rStyle w:val="af3"/>
          <w:rFonts w:eastAsia="Guttman Hodes" w:hint="cs"/>
          <w:rtl/>
        </w:rPr>
        <w:t xml:space="preserve">(עי' אות </w:t>
      </w:r>
      <w:r w:rsidRPr="00B11F9A">
        <w:rPr>
          <w:rStyle w:val="af3"/>
          <w:rFonts w:eastAsia="Guttman Hodes"/>
          <w:rtl/>
        </w:rPr>
        <w:fldChar w:fldCharType="begin"/>
      </w:r>
      <w:r w:rsidRPr="00B11F9A">
        <w:rPr>
          <w:rStyle w:val="af3"/>
          <w:rFonts w:eastAsia="Guttman Hodes"/>
          <w:rtl/>
        </w:rPr>
        <w:instrText xml:space="preserve"> </w:instrText>
      </w:r>
      <w:r w:rsidRPr="00B11F9A">
        <w:rPr>
          <w:rStyle w:val="af3"/>
          <w:rFonts w:eastAsia="Guttman Hodes" w:hint="cs"/>
        </w:rPr>
        <w:instrText>REF</w:instrText>
      </w:r>
      <w:r w:rsidRPr="00B11F9A">
        <w:rPr>
          <w:rStyle w:val="af3"/>
          <w:rFonts w:eastAsia="Guttman Hodes" w:hint="cs"/>
          <w:rtl/>
        </w:rPr>
        <w:instrText xml:space="preserve"> _</w:instrText>
      </w:r>
      <w:r w:rsidRPr="00B11F9A">
        <w:rPr>
          <w:rStyle w:val="af3"/>
          <w:rFonts w:eastAsia="Guttman Hodes" w:hint="cs"/>
        </w:rPr>
        <w:instrText>Ref114217856 \r \h</w:instrText>
      </w:r>
      <w:r w:rsidRPr="00B11F9A">
        <w:rPr>
          <w:rStyle w:val="af3"/>
          <w:rFonts w:eastAsia="Guttman Hodes"/>
          <w:rtl/>
        </w:rPr>
        <w:instrText xml:space="preserve"> </w:instrText>
      </w:r>
      <w:r w:rsidRPr="00B11F9A">
        <w:rPr>
          <w:rStyle w:val="af3"/>
          <w:rFonts w:eastAsia="Guttman Hodes"/>
          <w:rtl/>
        </w:rPr>
      </w:r>
      <w:r w:rsidRPr="00B11F9A">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B11F9A">
        <w:rPr>
          <w:rStyle w:val="af3"/>
          <w:rFonts w:eastAsia="Guttman Hodes"/>
          <w:rtl/>
        </w:rPr>
        <w:fldChar w:fldCharType="end"/>
      </w:r>
      <w:r>
        <w:rPr>
          <w:rFonts w:hint="cs"/>
          <w:rtl/>
        </w:rPr>
        <w:t xml:space="preserve">דעירוי אינו ככלי ראשון, והוא מבשל רק כדי קליפה, דאי עירוי ככלי ראשון ומבשל לגמרי, א"כ גם כשמגעיל ע"י עירוי יש כח בעירוי להגעיל את הכל ברגע אחד, ולא רק כדי קליפה, ולכן הקשו </w:t>
      </w:r>
      <w:r w:rsidRPr="00DB2ED2">
        <w:rPr>
          <w:rStyle w:val="aff5"/>
          <w:rFonts w:hint="cs"/>
          <w:rtl/>
        </w:rPr>
        <w:t>התוס'</w:t>
      </w:r>
      <w:r>
        <w:rPr>
          <w:rFonts w:hint="cs"/>
          <w:rtl/>
        </w:rPr>
        <w:t xml:space="preserve"> דאי עירוי ככלי ראשון, א"כ למה הוצרכה בע"ז לומר דכיון דהאיסור נבלע ע"י ניצוצות, כך הוא נפלט ע"י ניצוצות, הא אף אם האיסור נבלע בבליעה גמורה, מ"מ אפשר להגעיל את היורה ע"י עירוי, דאף שמיד אח"כ יפלו המים לכלי, מ"מ ברגע הראשון הם יגעילו את כל שפת היורה, ומהא דאמרינן דהעירוי מהני רק כיון דהאיסור נבלע ע"י ניצוצות, מוכח דהכח של העירוי לבשל ברגע אחד רק כדי קליפה, והוא ככלי שני ולא ככלי ראשון.</w:t>
      </w:r>
    </w:p>
    <w:p w14:paraId="0B2C89B8" w14:textId="77777777" w:rsidR="00DE3E3E" w:rsidRDefault="00DE3E3E" w:rsidP="00DE3E3E">
      <w:pPr>
        <w:pStyle w:val="affff5"/>
        <w:rPr>
          <w:rtl/>
        </w:rPr>
      </w:pPr>
      <w:bookmarkStart w:id="2204" w:name="_Toc114699142"/>
      <w:r>
        <w:rPr>
          <w:rFonts w:hint="cs"/>
          <w:rtl/>
        </w:rPr>
        <w:t>בי' הרשב"א ברשב"ם דעירוי אינו בולע</w:t>
      </w:r>
      <w:bookmarkEnd w:id="2204"/>
    </w:p>
    <w:p w14:paraId="46AC0686" w14:textId="77777777" w:rsidR="00DE3E3E" w:rsidRDefault="00DE3E3E" w:rsidP="00DE3E3E">
      <w:pPr>
        <w:pStyle w:val="1"/>
        <w:rPr>
          <w:rtl/>
        </w:rPr>
      </w:pPr>
      <w:bookmarkStart w:id="2205" w:name="_Toc114699143"/>
      <w:r>
        <w:rPr>
          <w:rFonts w:hint="cs"/>
          <w:rtl/>
        </w:rPr>
        <w:t>בי' הרשב"א ברשב"ם דעירוי לא מבליע וקו' הפר"ח דמבליע</w:t>
      </w:r>
      <w:bookmarkEnd w:id="2205"/>
      <w:r>
        <w:rPr>
          <w:rFonts w:hint="cs"/>
          <w:rtl/>
        </w:rPr>
        <w:t xml:space="preserve"> </w:t>
      </w:r>
    </w:p>
    <w:p w14:paraId="508322BD" w14:textId="77777777" w:rsidR="00DE3E3E" w:rsidRPr="00D7147A" w:rsidRDefault="00DE3E3E" w:rsidP="00DE3E3E">
      <w:pPr>
        <w:pStyle w:val="a8"/>
        <w:rPr>
          <w:rtl/>
        </w:rPr>
      </w:pPr>
      <w:bookmarkStart w:id="2206" w:name="_Toc114699144"/>
      <w:r>
        <w:rPr>
          <w:rFonts w:hint="cs"/>
          <w:rtl/>
        </w:rPr>
        <w:t>בי' הרשב"א בתוה"ב דאי עירוי ככ"ש לא מבשל ולא מבליע וקו' הפר"ח דמפורש בגמ' דמבליע</w:t>
      </w:r>
      <w:bookmarkEnd w:id="2206"/>
    </w:p>
    <w:p w14:paraId="51D88141" w14:textId="77777777" w:rsidR="00DE3E3E" w:rsidRDefault="00DE3E3E" w:rsidP="001A726C">
      <w:pPr>
        <w:pStyle w:val="a3"/>
        <w:rPr>
          <w:rtl/>
        </w:rPr>
      </w:pPr>
      <w:r>
        <w:rPr>
          <w:rFonts w:hint="cs"/>
          <w:rtl/>
        </w:rPr>
        <w:t xml:space="preserve">כתב </w:t>
      </w:r>
      <w:r w:rsidRPr="00AE1E3E">
        <w:rPr>
          <w:rStyle w:val="aff5"/>
          <w:rFonts w:hint="cs"/>
          <w:rtl/>
        </w:rPr>
        <w:t>הרשב"א בתורת הבית</w:t>
      </w:r>
      <w:r>
        <w:rPr>
          <w:rFonts w:hint="cs"/>
          <w:rtl/>
        </w:rPr>
        <w:t xml:space="preserve"> </w:t>
      </w:r>
      <w:r w:rsidRPr="00AE1E3E">
        <w:rPr>
          <w:rStyle w:val="af3"/>
          <w:rFonts w:eastAsia="Guttman Hodes" w:hint="cs"/>
          <w:rtl/>
        </w:rPr>
        <w:t>(ש"ד ד. ד"ה באי זה)</w:t>
      </w:r>
      <w:r>
        <w:rPr>
          <w:rFonts w:hint="cs"/>
          <w:rtl/>
        </w:rPr>
        <w:t xml:space="preserve"> דלדעת הסוברים דעירוי ככלי שני, א"כ כל שאינו מבשל, אינו גם מפליט ומבליע, ובאיסור והיתר סגי בהדחה בעלמא, כיון דהאיסור וההיתר נגעו זה בזה בכלי שני, ותמה </w:t>
      </w:r>
      <w:r w:rsidRPr="00AE1E3E">
        <w:rPr>
          <w:rStyle w:val="aff5"/>
          <w:rFonts w:hint="cs"/>
          <w:rtl/>
        </w:rPr>
        <w:t>הפר"ח</w:t>
      </w:r>
      <w:r w:rsidRPr="00AE1E3E">
        <w:rPr>
          <w:rStyle w:val="af3"/>
          <w:rFonts w:eastAsia="Guttman Hodes" w:hint="cs"/>
          <w:rtl/>
        </w:rPr>
        <w:t xml:space="preserve"> (יו"ד סי' ס"ח סקי"ח ד"ה</w:t>
      </w:r>
      <w:r>
        <w:rPr>
          <w:rStyle w:val="af3"/>
          <w:rFonts w:eastAsia="Guttman Hodes" w:hint="cs"/>
          <w:rtl/>
        </w:rPr>
        <w:t xml:space="preserve"> עוד כתב הרב וכו' ובתחלת דבריו) </w:t>
      </w:r>
      <w:r>
        <w:rPr>
          <w:rFonts w:hint="cs"/>
          <w:rtl/>
        </w:rPr>
        <w:t xml:space="preserve">על </w:t>
      </w:r>
      <w:r w:rsidRPr="00FE31AF">
        <w:rPr>
          <w:rStyle w:val="aff5"/>
          <w:rFonts w:hint="cs"/>
          <w:rtl/>
        </w:rPr>
        <w:t>הרשב"א</w:t>
      </w:r>
      <w:r>
        <w:rPr>
          <w:rFonts w:hint="cs"/>
          <w:rtl/>
        </w:rPr>
        <w:t xml:space="preserve"> דהא מפורש בגמ' בזבחים </w:t>
      </w:r>
      <w:r w:rsidRPr="00FE31AF">
        <w:rPr>
          <w:rStyle w:val="af3"/>
          <w:rFonts w:eastAsia="Guttman Hodes" w:hint="cs"/>
          <w:rtl/>
        </w:rPr>
        <w:t>(צה:)</w:t>
      </w:r>
      <w:r>
        <w:rPr>
          <w:rFonts w:hint="cs"/>
          <w:rtl/>
        </w:rPr>
        <w:t xml:space="preserve"> ובגמ' בפסחים </w:t>
      </w:r>
      <w:r w:rsidRPr="00FE31AF">
        <w:rPr>
          <w:rStyle w:val="af3"/>
          <w:rFonts w:eastAsia="Guttman Hodes" w:hint="cs"/>
          <w:rtl/>
        </w:rPr>
        <w:t>(עו.)</w:t>
      </w:r>
      <w:r>
        <w:rPr>
          <w:rFonts w:hint="cs"/>
          <w:rtl/>
        </w:rPr>
        <w:t xml:space="preserve"> דעירוי מבליע. </w:t>
      </w:r>
    </w:p>
    <w:p w14:paraId="79E37739" w14:textId="77777777" w:rsidR="00DE3E3E" w:rsidRDefault="00DE3E3E" w:rsidP="00DE3E3E">
      <w:pPr>
        <w:pStyle w:val="affff5"/>
        <w:rPr>
          <w:rtl/>
        </w:rPr>
      </w:pPr>
      <w:bookmarkStart w:id="2207" w:name="_Toc114699145"/>
      <w:r>
        <w:rPr>
          <w:rFonts w:hint="cs"/>
          <w:rtl/>
        </w:rPr>
        <w:t>בי' הש"ך ברשב"ם דעירוי מבליע קליפה</w:t>
      </w:r>
      <w:bookmarkEnd w:id="2207"/>
      <w:r>
        <w:rPr>
          <w:rFonts w:hint="cs"/>
          <w:rtl/>
        </w:rPr>
        <w:t xml:space="preserve"> </w:t>
      </w:r>
    </w:p>
    <w:p w14:paraId="2661B308" w14:textId="77777777" w:rsidR="00DE3E3E" w:rsidRDefault="00DE3E3E" w:rsidP="00DE3E3E">
      <w:pPr>
        <w:pStyle w:val="1"/>
        <w:rPr>
          <w:rtl/>
        </w:rPr>
      </w:pPr>
      <w:bookmarkStart w:id="2208" w:name="_Toc114699146"/>
      <w:r>
        <w:rPr>
          <w:rFonts w:hint="cs"/>
          <w:rtl/>
        </w:rPr>
        <w:t>בי' הש"ך ברשב"ם דעירוי אינו מבשל אך חמור מכ"ש דמבליע</w:t>
      </w:r>
      <w:bookmarkEnd w:id="2208"/>
      <w:r>
        <w:rPr>
          <w:rFonts w:hint="cs"/>
          <w:rtl/>
        </w:rPr>
        <w:t xml:space="preserve"> </w:t>
      </w:r>
    </w:p>
    <w:p w14:paraId="0D1DEDFC" w14:textId="77777777" w:rsidR="00DE3E3E" w:rsidRPr="009627AE" w:rsidRDefault="00DE3E3E" w:rsidP="00DE3E3E">
      <w:pPr>
        <w:pStyle w:val="a8"/>
        <w:rPr>
          <w:rtl/>
        </w:rPr>
      </w:pPr>
      <w:bookmarkStart w:id="2209" w:name="_Toc114699147"/>
      <w:r>
        <w:rPr>
          <w:rFonts w:hint="cs"/>
          <w:rtl/>
        </w:rPr>
        <w:t>בי' הש"ך ברשב"ם דעירוי ככ"ש ולא מבשל אך אוסר כדי קליפה כדאי' בפסחים</w:t>
      </w:r>
      <w:bookmarkEnd w:id="2209"/>
      <w:r>
        <w:rPr>
          <w:rFonts w:hint="cs"/>
          <w:rtl/>
        </w:rPr>
        <w:t xml:space="preserve"> </w:t>
      </w:r>
    </w:p>
    <w:p w14:paraId="503F993D" w14:textId="573F83A6" w:rsidR="00DE3E3E" w:rsidRPr="00791D8F" w:rsidRDefault="00DE3E3E" w:rsidP="001A726C">
      <w:pPr>
        <w:pStyle w:val="a3"/>
        <w:rPr>
          <w:rStyle w:val="af0"/>
          <w:rtl/>
        </w:rPr>
      </w:pPr>
      <w:r>
        <w:rPr>
          <w:rFonts w:hint="cs"/>
          <w:rtl/>
        </w:rPr>
        <w:t xml:space="preserve">במ"ש </w:t>
      </w:r>
      <w:r w:rsidRPr="00825FE5">
        <w:rPr>
          <w:rStyle w:val="aff5"/>
          <w:rFonts w:hint="cs"/>
          <w:rtl/>
        </w:rPr>
        <w:t>הרשב"ם בתוס'</w:t>
      </w:r>
      <w:r>
        <w:rPr>
          <w:rFonts w:hint="cs"/>
          <w:rtl/>
        </w:rPr>
        <w:t xml:space="preserve"> </w:t>
      </w:r>
      <w:r w:rsidRPr="00863996">
        <w:rPr>
          <w:rStyle w:val="af3"/>
          <w:rFonts w:eastAsia="Guttman Hodes" w:hint="cs"/>
          <w:rtl/>
        </w:rPr>
        <w:t xml:space="preserve">(עי' אות </w:t>
      </w:r>
      <w:r w:rsidRPr="00863996">
        <w:rPr>
          <w:rStyle w:val="af3"/>
          <w:rFonts w:eastAsia="Guttman Hodes"/>
          <w:rtl/>
        </w:rPr>
        <w:fldChar w:fldCharType="begin"/>
      </w:r>
      <w:r w:rsidRPr="00863996">
        <w:rPr>
          <w:rStyle w:val="af3"/>
          <w:rFonts w:eastAsia="Guttman Hodes"/>
          <w:rtl/>
        </w:rPr>
        <w:instrText xml:space="preserve"> </w:instrText>
      </w:r>
      <w:r w:rsidRPr="00863996">
        <w:rPr>
          <w:rStyle w:val="af3"/>
          <w:rFonts w:eastAsia="Guttman Hodes" w:hint="cs"/>
        </w:rPr>
        <w:instrText>REF</w:instrText>
      </w:r>
      <w:r w:rsidRPr="00863996">
        <w:rPr>
          <w:rStyle w:val="af3"/>
          <w:rFonts w:eastAsia="Guttman Hodes" w:hint="cs"/>
          <w:rtl/>
        </w:rPr>
        <w:instrText xml:space="preserve"> _</w:instrText>
      </w:r>
      <w:r w:rsidRPr="00863996">
        <w:rPr>
          <w:rStyle w:val="af3"/>
          <w:rFonts w:eastAsia="Guttman Hodes" w:hint="cs"/>
        </w:rPr>
        <w:instrText>Ref114501524 \r \h</w:instrText>
      </w:r>
      <w:r w:rsidRPr="00863996">
        <w:rPr>
          <w:rStyle w:val="af3"/>
          <w:rFonts w:eastAsia="Guttman Hodes"/>
          <w:rtl/>
        </w:rPr>
        <w:instrText xml:space="preserve"> </w:instrText>
      </w:r>
      <w:r w:rsidRPr="00863996">
        <w:rPr>
          <w:rStyle w:val="af3"/>
          <w:rFonts w:eastAsia="Guttman Hodes"/>
          <w:rtl/>
        </w:rPr>
      </w:r>
      <w:r w:rsidRPr="00863996">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863996">
        <w:rPr>
          <w:rStyle w:val="af3"/>
          <w:rFonts w:eastAsia="Guttman Hodes"/>
          <w:rtl/>
        </w:rPr>
        <w:fldChar w:fldCharType="end"/>
      </w:r>
      <w:r>
        <w:rPr>
          <w:rFonts w:hint="cs"/>
          <w:rtl/>
        </w:rPr>
        <w:t xml:space="preserve"> דעירוי ככלי שני, כתב </w:t>
      </w:r>
      <w:r w:rsidRPr="00825FE5">
        <w:rPr>
          <w:rStyle w:val="aff5"/>
          <w:rFonts w:hint="cs"/>
          <w:rtl/>
        </w:rPr>
        <w:t>הש"ך</w:t>
      </w:r>
      <w:r>
        <w:rPr>
          <w:rFonts w:hint="cs"/>
          <w:rtl/>
        </w:rPr>
        <w:t xml:space="preserve"> </w:t>
      </w:r>
      <w:r w:rsidRPr="00825FE5">
        <w:rPr>
          <w:rStyle w:val="af3"/>
          <w:rFonts w:eastAsia="Guttman Hodes" w:hint="cs"/>
          <w:rtl/>
        </w:rPr>
        <w:t>(יו"ד סי' ק"ה סק"ה)</w:t>
      </w:r>
      <w:r>
        <w:rPr>
          <w:rFonts w:hint="cs"/>
          <w:rtl/>
        </w:rPr>
        <w:t xml:space="preserve"> </w:t>
      </w:r>
      <w:r w:rsidRPr="00825FE5">
        <w:rPr>
          <w:rStyle w:val="aff5"/>
          <w:rFonts w:hint="cs"/>
          <w:rtl/>
        </w:rPr>
        <w:t>ובארוך מש"ך</w:t>
      </w:r>
      <w:r>
        <w:rPr>
          <w:rFonts w:hint="cs"/>
          <w:rtl/>
        </w:rPr>
        <w:t xml:space="preserve"> </w:t>
      </w:r>
      <w:r w:rsidRPr="00825FE5">
        <w:rPr>
          <w:rStyle w:val="af3"/>
          <w:rFonts w:eastAsia="Guttman Hodes" w:hint="cs"/>
          <w:rtl/>
        </w:rPr>
        <w:t>(ד"ה ועתה אבאר)</w:t>
      </w:r>
      <w:r>
        <w:rPr>
          <w:rFonts w:hint="cs"/>
          <w:rtl/>
        </w:rPr>
        <w:t xml:space="preserve"> דאעפ"י דס"ל </w:t>
      </w:r>
      <w:r>
        <w:rPr>
          <w:rStyle w:val="aff5"/>
          <w:rFonts w:hint="cs"/>
          <w:rtl/>
        </w:rPr>
        <w:t>ל</w:t>
      </w:r>
      <w:r w:rsidRPr="00825FE5">
        <w:rPr>
          <w:rStyle w:val="aff5"/>
          <w:rFonts w:hint="cs"/>
          <w:rtl/>
        </w:rPr>
        <w:t>רשב"ם</w:t>
      </w:r>
      <w:r>
        <w:rPr>
          <w:rFonts w:hint="cs"/>
          <w:rtl/>
        </w:rPr>
        <w:t xml:space="preserve"> דעירוי אינו מבשל כלל, מ"מ מודה </w:t>
      </w:r>
      <w:r w:rsidRPr="00825FE5">
        <w:rPr>
          <w:rStyle w:val="aff5"/>
          <w:rFonts w:hint="cs"/>
          <w:rtl/>
        </w:rPr>
        <w:t>הרשב"ם</w:t>
      </w:r>
      <w:r>
        <w:rPr>
          <w:rFonts w:hint="cs"/>
          <w:rtl/>
        </w:rPr>
        <w:t xml:space="preserve"> דהעירוי מבליע כדי קליפה,</w:t>
      </w:r>
      <w:r w:rsidRPr="008F6215">
        <w:rPr>
          <w:rFonts w:hint="cs"/>
          <w:rtl/>
        </w:rPr>
        <w:t xml:space="preserve"> </w:t>
      </w:r>
      <w:r>
        <w:rPr>
          <w:rFonts w:hint="cs"/>
          <w:rtl/>
        </w:rPr>
        <w:t xml:space="preserve">וכתב </w:t>
      </w:r>
      <w:r>
        <w:rPr>
          <w:rStyle w:val="aff5"/>
          <w:rFonts w:hint="cs"/>
          <w:rtl/>
        </w:rPr>
        <w:t>ה</w:t>
      </w:r>
      <w:r w:rsidRPr="00D7147A">
        <w:rPr>
          <w:rStyle w:val="aff5"/>
          <w:rFonts w:hint="cs"/>
          <w:rtl/>
        </w:rPr>
        <w:t>ש"ך</w:t>
      </w:r>
      <w:r>
        <w:rPr>
          <w:rFonts w:hint="cs"/>
          <w:rtl/>
        </w:rPr>
        <w:t xml:space="preserve"> דכן מוכח מהא דהביא </w:t>
      </w:r>
      <w:r w:rsidRPr="00825FE5">
        <w:rPr>
          <w:rStyle w:val="aff5"/>
          <w:rFonts w:hint="cs"/>
          <w:rtl/>
        </w:rPr>
        <w:t>הרשב"ם</w:t>
      </w:r>
      <w:r>
        <w:rPr>
          <w:rFonts w:hint="cs"/>
          <w:rtl/>
        </w:rPr>
        <w:t xml:space="preserve"> </w:t>
      </w:r>
      <w:r w:rsidRPr="00863996">
        <w:rPr>
          <w:rStyle w:val="af3"/>
          <w:rFonts w:eastAsia="Guttman Hodes" w:hint="cs"/>
          <w:rtl/>
        </w:rPr>
        <w:t xml:space="preserve">(עי' אות </w:t>
      </w:r>
      <w:r w:rsidRPr="00863996">
        <w:rPr>
          <w:rStyle w:val="af3"/>
          <w:rFonts w:eastAsia="Guttman Hodes"/>
          <w:rtl/>
        </w:rPr>
        <w:fldChar w:fldCharType="begin"/>
      </w:r>
      <w:r w:rsidRPr="00863996">
        <w:rPr>
          <w:rStyle w:val="af3"/>
          <w:rFonts w:eastAsia="Guttman Hodes"/>
          <w:rtl/>
        </w:rPr>
        <w:instrText xml:space="preserve"> </w:instrText>
      </w:r>
      <w:r w:rsidRPr="00863996">
        <w:rPr>
          <w:rStyle w:val="af3"/>
          <w:rFonts w:eastAsia="Guttman Hodes" w:hint="cs"/>
        </w:rPr>
        <w:instrText>REF</w:instrText>
      </w:r>
      <w:r w:rsidRPr="00863996">
        <w:rPr>
          <w:rStyle w:val="af3"/>
          <w:rFonts w:eastAsia="Guttman Hodes" w:hint="cs"/>
          <w:rtl/>
        </w:rPr>
        <w:instrText xml:space="preserve"> _</w:instrText>
      </w:r>
      <w:r w:rsidRPr="00863996">
        <w:rPr>
          <w:rStyle w:val="af3"/>
          <w:rFonts w:eastAsia="Guttman Hodes" w:hint="cs"/>
        </w:rPr>
        <w:instrText>Ref114505528 \r \h</w:instrText>
      </w:r>
      <w:r w:rsidRPr="00863996">
        <w:rPr>
          <w:rStyle w:val="af3"/>
          <w:rFonts w:eastAsia="Guttman Hodes"/>
          <w:rtl/>
        </w:rPr>
        <w:instrText xml:space="preserve"> </w:instrText>
      </w:r>
      <w:r w:rsidRPr="00863996">
        <w:rPr>
          <w:rStyle w:val="af3"/>
          <w:rFonts w:eastAsia="Guttman Hodes"/>
          <w:rtl/>
        </w:rPr>
      </w:r>
      <w:r w:rsidRPr="00863996">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sidRPr="00863996">
        <w:rPr>
          <w:rStyle w:val="af3"/>
          <w:rFonts w:eastAsia="Guttman Hodes"/>
          <w:rtl/>
        </w:rPr>
        <w:fldChar w:fldCharType="end"/>
      </w:r>
      <w:r>
        <w:rPr>
          <w:rFonts w:hint="cs"/>
          <w:rtl/>
        </w:rPr>
        <w:t xml:space="preserve"> ראיה דעירוי ככלי שני, מהא דקיי"ל כשמואל בגמ' בפסחים </w:t>
      </w:r>
      <w:r w:rsidRPr="00825FE5">
        <w:rPr>
          <w:rStyle w:val="af3"/>
          <w:rFonts w:eastAsia="Guttman Hodes" w:hint="cs"/>
          <w:rtl/>
        </w:rPr>
        <w:t>(עו.)</w:t>
      </w:r>
      <w:r>
        <w:rPr>
          <w:rFonts w:hint="cs"/>
          <w:rtl/>
        </w:rPr>
        <w:t xml:space="preserve"> דתתאה גבר, והא בגמ' בפסחים מבואר דצריך כדי קליפה, </w:t>
      </w:r>
      <w:r w:rsidRPr="008F6215">
        <w:rPr>
          <w:rStyle w:val="af0"/>
          <w:rFonts w:hint="cs"/>
          <w:rtl/>
        </w:rPr>
        <w:t xml:space="preserve">[כדכתבו </w:t>
      </w:r>
      <w:r w:rsidRPr="00FE1863">
        <w:rPr>
          <w:rStyle w:val="affa"/>
          <w:rFonts w:hint="cs"/>
          <w:rtl/>
        </w:rPr>
        <w:t>התוס'</w:t>
      </w:r>
      <w:r w:rsidRPr="008F6215">
        <w:rPr>
          <w:rStyle w:val="af0"/>
          <w:rFonts w:hint="cs"/>
          <w:rtl/>
        </w:rPr>
        <w:t xml:space="preserve"> </w:t>
      </w:r>
      <w:r w:rsidRPr="00FE1863">
        <w:rPr>
          <w:rStyle w:val="aff1"/>
          <w:rFonts w:hint="cs"/>
          <w:rtl/>
        </w:rPr>
        <w:t xml:space="preserve">(עי' אות </w:t>
      </w:r>
      <w:r w:rsidRPr="00FE1863">
        <w:rPr>
          <w:rStyle w:val="aff1"/>
          <w:rtl/>
        </w:rPr>
        <w:fldChar w:fldCharType="begin"/>
      </w:r>
      <w:r w:rsidRPr="00FE1863">
        <w:rPr>
          <w:rStyle w:val="aff1"/>
          <w:rtl/>
        </w:rPr>
        <w:instrText xml:space="preserve"> </w:instrText>
      </w:r>
      <w:r w:rsidRPr="00FE1863">
        <w:rPr>
          <w:rStyle w:val="aff1"/>
          <w:rFonts w:hint="cs"/>
        </w:rPr>
        <w:instrText>REF</w:instrText>
      </w:r>
      <w:r w:rsidRPr="00FE1863">
        <w:rPr>
          <w:rStyle w:val="aff1"/>
          <w:rFonts w:hint="cs"/>
          <w:rtl/>
        </w:rPr>
        <w:instrText xml:space="preserve"> _</w:instrText>
      </w:r>
      <w:r w:rsidRPr="00FE1863">
        <w:rPr>
          <w:rStyle w:val="aff1"/>
          <w:rFonts w:hint="cs"/>
        </w:rPr>
        <w:instrText>Ref114589414 \r \h</w:instrText>
      </w:r>
      <w:r w:rsidRPr="00FE1863">
        <w:rPr>
          <w:rStyle w:val="aff1"/>
          <w:rtl/>
        </w:rPr>
        <w:instrText xml:space="preserve"> </w:instrText>
      </w:r>
      <w:r w:rsidRPr="00FE1863">
        <w:rPr>
          <w:rStyle w:val="aff1"/>
          <w:rtl/>
        </w:rPr>
      </w:r>
      <w:r w:rsidRPr="00FE1863">
        <w:rPr>
          <w:rStyle w:val="aff1"/>
          <w:rtl/>
        </w:rPr>
        <w:fldChar w:fldCharType="separate"/>
      </w:r>
      <w:r w:rsidR="004F6F15">
        <w:rPr>
          <w:rStyle w:val="aff1"/>
          <w:cs/>
        </w:rPr>
        <w:t>‎</w:t>
      </w:r>
      <w:r w:rsidR="004F6F15">
        <w:rPr>
          <w:rStyle w:val="aff1"/>
          <w:rtl/>
        </w:rPr>
        <w:t>נא)</w:t>
      </w:r>
      <w:r w:rsidRPr="00FE1863">
        <w:rPr>
          <w:rStyle w:val="aff1"/>
          <w:rtl/>
        </w:rPr>
        <w:fldChar w:fldCharType="end"/>
      </w:r>
      <w:r w:rsidRPr="008F6215">
        <w:rPr>
          <w:rStyle w:val="af0"/>
          <w:rFonts w:hint="cs"/>
          <w:rtl/>
        </w:rPr>
        <w:t>]</w:t>
      </w:r>
      <w:r>
        <w:rPr>
          <w:rStyle w:val="af0"/>
          <w:rFonts w:hint="cs"/>
          <w:rtl/>
        </w:rPr>
        <w:t>,</w:t>
      </w:r>
      <w:r w:rsidRPr="008F6215">
        <w:rPr>
          <w:rFonts w:hint="cs"/>
          <w:rtl/>
        </w:rPr>
        <w:t xml:space="preserve"> </w:t>
      </w:r>
      <w:r>
        <w:rPr>
          <w:rFonts w:hint="cs"/>
          <w:rtl/>
        </w:rPr>
        <w:t xml:space="preserve">ועי' במה שביארו </w:t>
      </w:r>
      <w:r w:rsidRPr="008F6215">
        <w:rPr>
          <w:rStyle w:val="aff5"/>
          <w:rFonts w:hint="cs"/>
          <w:rtl/>
        </w:rPr>
        <w:t>האגלי טל</w:t>
      </w:r>
      <w:r>
        <w:rPr>
          <w:rFonts w:hint="cs"/>
          <w:rtl/>
        </w:rPr>
        <w:t xml:space="preserve"> </w:t>
      </w:r>
      <w:r w:rsidRPr="008F6215">
        <w:rPr>
          <w:rStyle w:val="af3"/>
          <w:rFonts w:eastAsia="Guttman Hodes" w:hint="cs"/>
          <w:rtl/>
        </w:rPr>
        <w:t xml:space="preserve">(עי' אות </w:t>
      </w:r>
      <w:r w:rsidRPr="008F6215">
        <w:rPr>
          <w:rStyle w:val="af3"/>
          <w:rFonts w:eastAsia="Guttman Hodes"/>
          <w:rtl/>
        </w:rPr>
        <w:fldChar w:fldCharType="begin"/>
      </w:r>
      <w:r w:rsidRPr="008F6215">
        <w:rPr>
          <w:rStyle w:val="af3"/>
          <w:rFonts w:eastAsia="Guttman Hodes"/>
          <w:rtl/>
        </w:rPr>
        <w:instrText xml:space="preserve"> </w:instrText>
      </w:r>
      <w:r w:rsidRPr="008F6215">
        <w:rPr>
          <w:rStyle w:val="af3"/>
          <w:rFonts w:eastAsia="Guttman Hodes" w:hint="cs"/>
        </w:rPr>
        <w:instrText>REF</w:instrText>
      </w:r>
      <w:r w:rsidRPr="008F6215">
        <w:rPr>
          <w:rStyle w:val="af3"/>
          <w:rFonts w:eastAsia="Guttman Hodes" w:hint="cs"/>
          <w:rtl/>
        </w:rPr>
        <w:instrText xml:space="preserve"> _</w:instrText>
      </w:r>
      <w:r w:rsidRPr="008F6215">
        <w:rPr>
          <w:rStyle w:val="af3"/>
          <w:rFonts w:eastAsia="Guttman Hodes" w:hint="cs"/>
        </w:rPr>
        <w:instrText>Ref114417921 \r \h</w:instrText>
      </w:r>
      <w:r w:rsidRPr="008F6215">
        <w:rPr>
          <w:rStyle w:val="af3"/>
          <w:rFonts w:eastAsia="Guttman Hodes"/>
          <w:rtl/>
        </w:rPr>
        <w:instrText xml:space="preserve"> </w:instrText>
      </w:r>
      <w:r w:rsidRPr="008F6215">
        <w:rPr>
          <w:rStyle w:val="af3"/>
          <w:rFonts w:eastAsia="Guttman Hodes"/>
          <w:rtl/>
        </w:rPr>
      </w:r>
      <w:r w:rsidRPr="008F6215">
        <w:rPr>
          <w:rStyle w:val="af3"/>
          <w:rFonts w:eastAsia="Guttman Hodes"/>
          <w:rtl/>
        </w:rPr>
        <w:fldChar w:fldCharType="separate"/>
      </w:r>
      <w:r w:rsidR="004F6F15">
        <w:rPr>
          <w:rStyle w:val="af3"/>
          <w:rFonts w:eastAsia="Guttman Hodes"/>
          <w:cs/>
        </w:rPr>
        <w:t>‎</w:t>
      </w:r>
      <w:r w:rsidR="004F6F15">
        <w:rPr>
          <w:rStyle w:val="af3"/>
          <w:rFonts w:eastAsia="Guttman Hodes"/>
          <w:rtl/>
        </w:rPr>
        <w:t>ג)</w:t>
      </w:r>
      <w:r w:rsidRPr="008F6215">
        <w:rPr>
          <w:rStyle w:val="af3"/>
          <w:rFonts w:eastAsia="Guttman Hodes"/>
          <w:rtl/>
        </w:rPr>
        <w:fldChar w:fldCharType="end"/>
      </w:r>
      <w:r>
        <w:rPr>
          <w:rFonts w:hint="cs"/>
          <w:rtl/>
        </w:rPr>
        <w:t xml:space="preserve"> </w:t>
      </w:r>
      <w:r w:rsidRPr="008F6215">
        <w:rPr>
          <w:rStyle w:val="aff5"/>
          <w:rFonts w:hint="cs"/>
          <w:rtl/>
        </w:rPr>
        <w:t>והחזו"א</w:t>
      </w:r>
      <w:r>
        <w:rPr>
          <w:rFonts w:hint="cs"/>
          <w:rtl/>
        </w:rPr>
        <w:t xml:space="preserve"> </w:t>
      </w:r>
      <w:r w:rsidRPr="008F6215">
        <w:rPr>
          <w:rStyle w:val="af3"/>
          <w:rFonts w:eastAsia="Guttman Hodes" w:hint="cs"/>
          <w:rtl/>
        </w:rPr>
        <w:t xml:space="preserve">(עי' אות </w:t>
      </w:r>
      <w:r w:rsidRPr="008F6215">
        <w:rPr>
          <w:rStyle w:val="af3"/>
          <w:rFonts w:eastAsia="Guttman Hodes"/>
          <w:rtl/>
        </w:rPr>
        <w:fldChar w:fldCharType="begin"/>
      </w:r>
      <w:r w:rsidRPr="008F6215">
        <w:rPr>
          <w:rStyle w:val="af3"/>
          <w:rFonts w:eastAsia="Guttman Hodes"/>
          <w:rtl/>
        </w:rPr>
        <w:instrText xml:space="preserve"> </w:instrText>
      </w:r>
      <w:r w:rsidRPr="008F6215">
        <w:rPr>
          <w:rStyle w:val="af3"/>
          <w:rFonts w:eastAsia="Guttman Hodes" w:hint="cs"/>
        </w:rPr>
        <w:instrText>REF</w:instrText>
      </w:r>
      <w:r w:rsidRPr="008F6215">
        <w:rPr>
          <w:rStyle w:val="af3"/>
          <w:rFonts w:eastAsia="Guttman Hodes" w:hint="cs"/>
          <w:rtl/>
        </w:rPr>
        <w:instrText xml:space="preserve"> _</w:instrText>
      </w:r>
      <w:r w:rsidRPr="008F6215">
        <w:rPr>
          <w:rStyle w:val="af3"/>
          <w:rFonts w:eastAsia="Guttman Hodes" w:hint="cs"/>
        </w:rPr>
        <w:instrText>Ref114520346 \r \h</w:instrText>
      </w:r>
      <w:r w:rsidRPr="008F6215">
        <w:rPr>
          <w:rStyle w:val="af3"/>
          <w:rFonts w:eastAsia="Guttman Hodes"/>
          <w:rtl/>
        </w:rPr>
        <w:instrText xml:space="preserve"> </w:instrText>
      </w:r>
      <w:r w:rsidRPr="008F6215">
        <w:rPr>
          <w:rStyle w:val="af3"/>
          <w:rFonts w:eastAsia="Guttman Hodes"/>
          <w:rtl/>
        </w:rPr>
      </w:r>
      <w:r w:rsidRPr="008F6215">
        <w:rPr>
          <w:rStyle w:val="af3"/>
          <w:rFonts w:eastAsia="Guttman Hodes"/>
          <w:rtl/>
        </w:rPr>
        <w:fldChar w:fldCharType="separate"/>
      </w:r>
      <w:r w:rsidR="004F6F15">
        <w:rPr>
          <w:rStyle w:val="af3"/>
          <w:rFonts w:eastAsia="Guttman Hodes"/>
          <w:cs/>
        </w:rPr>
        <w:t>‎</w:t>
      </w:r>
      <w:r w:rsidR="004F6F15">
        <w:rPr>
          <w:rStyle w:val="af3"/>
          <w:rFonts w:eastAsia="Guttman Hodes"/>
          <w:rtl/>
        </w:rPr>
        <w:t>ד)</w:t>
      </w:r>
      <w:r w:rsidRPr="008F6215">
        <w:rPr>
          <w:rStyle w:val="af3"/>
          <w:rFonts w:eastAsia="Guttman Hodes"/>
          <w:rtl/>
        </w:rPr>
        <w:fldChar w:fldCharType="end"/>
      </w:r>
      <w:r>
        <w:rPr>
          <w:rFonts w:hint="cs"/>
          <w:rtl/>
        </w:rPr>
        <w:t xml:space="preserve"> בדעת </w:t>
      </w:r>
      <w:r w:rsidRPr="008F6215">
        <w:rPr>
          <w:rStyle w:val="aff5"/>
          <w:rFonts w:hint="cs"/>
          <w:rtl/>
        </w:rPr>
        <w:t>הרשב"ם</w:t>
      </w:r>
      <w:r>
        <w:rPr>
          <w:rFonts w:hint="cs"/>
          <w:rtl/>
        </w:rPr>
        <w:t>.</w:t>
      </w:r>
    </w:p>
    <w:p w14:paraId="32E697F2" w14:textId="77777777" w:rsidR="00DE3E3E" w:rsidRPr="00CF6713" w:rsidRDefault="00DE3E3E" w:rsidP="00DE3E3E">
      <w:pPr>
        <w:pStyle w:val="a8"/>
      </w:pPr>
      <w:bookmarkStart w:id="2210" w:name="_Toc114699148"/>
      <w:r>
        <w:rPr>
          <w:rFonts w:hint="cs"/>
          <w:rtl/>
        </w:rPr>
        <w:lastRenderedPageBreak/>
        <w:t>בי' הש"ך ברשב"ם דעירוי רק מבליע כדי קליפה אך אינו מבשל ולכן תרנגולת שנמלגה מותרת</w:t>
      </w:r>
      <w:bookmarkEnd w:id="2210"/>
    </w:p>
    <w:p w14:paraId="535FF023" w14:textId="553112B2" w:rsidR="00DE3E3E" w:rsidRDefault="00DE3E3E" w:rsidP="001A726C">
      <w:pPr>
        <w:pStyle w:val="a3"/>
        <w:rPr>
          <w:rtl/>
        </w:rPr>
      </w:pPr>
      <w:r>
        <w:rPr>
          <w:rFonts w:hint="cs"/>
          <w:rtl/>
        </w:rPr>
        <w:t xml:space="preserve"> </w:t>
      </w:r>
      <w:bookmarkStart w:id="2211" w:name="_Ref114520163"/>
      <w:r>
        <w:rPr>
          <w:rFonts w:hint="cs"/>
          <w:rtl/>
        </w:rPr>
        <w:t xml:space="preserve">וביאר </w:t>
      </w:r>
      <w:r>
        <w:rPr>
          <w:rStyle w:val="aff5"/>
          <w:rFonts w:hint="cs"/>
          <w:rtl/>
        </w:rPr>
        <w:t>בש"ך וב</w:t>
      </w:r>
      <w:r w:rsidRPr="001E787F">
        <w:rPr>
          <w:rStyle w:val="aff5"/>
          <w:rFonts w:hint="cs"/>
          <w:rtl/>
        </w:rPr>
        <w:t>ארוך מש"ך</w:t>
      </w:r>
      <w:r>
        <w:rPr>
          <w:rFonts w:hint="cs"/>
          <w:rtl/>
        </w:rPr>
        <w:t xml:space="preserve"> בשם </w:t>
      </w:r>
      <w:r w:rsidRPr="00176C3D">
        <w:rPr>
          <w:rStyle w:val="aff5"/>
          <w:rFonts w:hint="cs"/>
          <w:rtl/>
        </w:rPr>
        <w:t>המהרש"ל בתשו'</w:t>
      </w:r>
      <w:r>
        <w:rPr>
          <w:rFonts w:hint="cs"/>
          <w:rtl/>
        </w:rPr>
        <w:t xml:space="preserve"> </w:t>
      </w:r>
      <w:r w:rsidRPr="00176C3D">
        <w:rPr>
          <w:rStyle w:val="af3"/>
          <w:rFonts w:eastAsia="Guttman Hodes" w:hint="cs"/>
          <w:rtl/>
        </w:rPr>
        <w:t>(סי' ס"ב</w:t>
      </w:r>
      <w:r>
        <w:rPr>
          <w:rStyle w:val="af3"/>
          <w:rFonts w:eastAsia="Guttman Hodes" w:hint="cs"/>
          <w:rtl/>
        </w:rPr>
        <w:t xml:space="preserve"> ד"ה תשובה</w:t>
      </w:r>
      <w:r w:rsidRPr="00176C3D">
        <w:rPr>
          <w:rStyle w:val="af3"/>
          <w:rFonts w:eastAsia="Guttman Hodes" w:hint="cs"/>
          <w:rtl/>
        </w:rPr>
        <w:t>)</w:t>
      </w:r>
      <w:r>
        <w:rPr>
          <w:rFonts w:hint="cs"/>
          <w:rtl/>
        </w:rPr>
        <w:t xml:space="preserve"> דמה שהתיר </w:t>
      </w:r>
      <w:r w:rsidRPr="00825FE5">
        <w:rPr>
          <w:rStyle w:val="aff5"/>
          <w:rFonts w:hint="cs"/>
          <w:rtl/>
        </w:rPr>
        <w:t>הרשב"ם</w:t>
      </w:r>
      <w:r>
        <w:rPr>
          <w:rFonts w:hint="cs"/>
          <w:rtl/>
        </w:rPr>
        <w:t xml:space="preserve"> </w:t>
      </w:r>
      <w:r w:rsidRPr="008F6215">
        <w:rPr>
          <w:rStyle w:val="af3"/>
          <w:rFonts w:eastAsia="Guttman Hodes" w:hint="cs"/>
          <w:rtl/>
        </w:rPr>
        <w:t xml:space="preserve">(עי' אות </w:t>
      </w:r>
      <w:r w:rsidRPr="008F6215">
        <w:rPr>
          <w:rStyle w:val="af3"/>
          <w:rFonts w:eastAsia="Guttman Hodes"/>
          <w:rtl/>
        </w:rPr>
        <w:fldChar w:fldCharType="begin"/>
      </w:r>
      <w:r w:rsidRPr="008F6215">
        <w:rPr>
          <w:rStyle w:val="af3"/>
          <w:rFonts w:eastAsia="Guttman Hodes"/>
          <w:rtl/>
        </w:rPr>
        <w:instrText xml:space="preserve"> </w:instrText>
      </w:r>
      <w:r w:rsidRPr="008F6215">
        <w:rPr>
          <w:rStyle w:val="af3"/>
          <w:rFonts w:eastAsia="Guttman Hodes" w:hint="cs"/>
        </w:rPr>
        <w:instrText>REF</w:instrText>
      </w:r>
      <w:r w:rsidRPr="008F6215">
        <w:rPr>
          <w:rStyle w:val="af3"/>
          <w:rFonts w:eastAsia="Guttman Hodes" w:hint="cs"/>
          <w:rtl/>
        </w:rPr>
        <w:instrText xml:space="preserve"> _</w:instrText>
      </w:r>
      <w:r w:rsidRPr="008F6215">
        <w:rPr>
          <w:rStyle w:val="af3"/>
          <w:rFonts w:eastAsia="Guttman Hodes" w:hint="cs"/>
        </w:rPr>
        <w:instrText>Ref114501524 \r \h</w:instrText>
      </w:r>
      <w:r w:rsidRPr="008F6215">
        <w:rPr>
          <w:rStyle w:val="af3"/>
          <w:rFonts w:eastAsia="Guttman Hodes"/>
          <w:rtl/>
        </w:rPr>
        <w:instrText xml:space="preserve"> </w:instrText>
      </w:r>
      <w:r w:rsidRPr="008F6215">
        <w:rPr>
          <w:rStyle w:val="af3"/>
          <w:rFonts w:eastAsia="Guttman Hodes"/>
          <w:rtl/>
        </w:rPr>
      </w:r>
      <w:r w:rsidRPr="008F6215">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8F6215">
        <w:rPr>
          <w:rStyle w:val="af3"/>
          <w:rFonts w:eastAsia="Guttman Hodes"/>
          <w:rtl/>
        </w:rPr>
        <w:fldChar w:fldCharType="end"/>
      </w:r>
      <w:r>
        <w:rPr>
          <w:rFonts w:hint="cs"/>
          <w:rtl/>
        </w:rPr>
        <w:t xml:space="preserve"> למלוג תרנגולת, היינו כיון </w:t>
      </w:r>
      <w:r w:rsidRPr="008F63D2">
        <w:rPr>
          <w:rtl/>
        </w:rPr>
        <w:t>דהעירוי אינו מפליט ומבליע כאחד</w:t>
      </w:r>
      <w:r>
        <w:rPr>
          <w:rFonts w:hint="cs"/>
          <w:rtl/>
        </w:rPr>
        <w:t xml:space="preserve">, וכן כיון דס"ל דהעירוי אינו מבשל כלל, וכתב </w:t>
      </w:r>
      <w:r w:rsidRPr="00825FE5">
        <w:rPr>
          <w:rStyle w:val="aff5"/>
          <w:rFonts w:hint="cs"/>
          <w:rtl/>
        </w:rPr>
        <w:t>הארוך מש"ך</w:t>
      </w:r>
      <w:r>
        <w:rPr>
          <w:rFonts w:hint="cs"/>
          <w:rtl/>
        </w:rPr>
        <w:t xml:space="preserve"> דכן משמע מדברי </w:t>
      </w:r>
      <w:r w:rsidRPr="00825FE5">
        <w:rPr>
          <w:rStyle w:val="aff5"/>
          <w:rFonts w:hint="cs"/>
          <w:rtl/>
        </w:rPr>
        <w:t>הרא"ש</w:t>
      </w:r>
      <w:r>
        <w:rPr>
          <w:rFonts w:hint="cs"/>
          <w:rtl/>
        </w:rPr>
        <w:t xml:space="preserve"> </w:t>
      </w:r>
      <w:r w:rsidRPr="00825FE5">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Ref114693385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עה)</w:t>
      </w:r>
      <w:r>
        <w:rPr>
          <w:rStyle w:val="af3"/>
          <w:rFonts w:eastAsia="Guttman Hodes"/>
          <w:rtl/>
        </w:rPr>
        <w:fldChar w:fldCharType="end"/>
      </w:r>
      <w:r>
        <w:rPr>
          <w:rStyle w:val="af3"/>
          <w:rFonts w:eastAsia="Guttman Hodes" w:hint="cs"/>
          <w:rtl/>
        </w:rPr>
        <w:t xml:space="preserve"> </w:t>
      </w:r>
      <w:r>
        <w:rPr>
          <w:rFonts w:hint="cs"/>
          <w:rtl/>
        </w:rPr>
        <w:t xml:space="preserve">דכתב דאין להקשות מהגמ' בזבחים, וכן משמע מתחילת דברי </w:t>
      </w:r>
      <w:r w:rsidRPr="00825FE5">
        <w:rPr>
          <w:rStyle w:val="aff5"/>
          <w:rFonts w:hint="cs"/>
          <w:rtl/>
        </w:rPr>
        <w:t>התוס' בזבחים</w:t>
      </w:r>
      <w:r>
        <w:rPr>
          <w:rFonts w:hint="cs"/>
          <w:rtl/>
        </w:rPr>
        <w:t xml:space="preserve"> </w:t>
      </w:r>
      <w:r w:rsidRPr="00B50AFF">
        <w:rPr>
          <w:rStyle w:val="af3"/>
          <w:rFonts w:eastAsia="Guttman Hodes" w:hint="cs"/>
          <w:rtl/>
        </w:rPr>
        <w:t xml:space="preserve">(עי' אות </w:t>
      </w:r>
      <w:r w:rsidRPr="00B50AFF">
        <w:rPr>
          <w:rStyle w:val="af3"/>
          <w:rFonts w:eastAsia="Guttman Hodes"/>
          <w:rtl/>
        </w:rPr>
        <w:fldChar w:fldCharType="begin"/>
      </w:r>
      <w:r w:rsidRPr="00B50AFF">
        <w:rPr>
          <w:rStyle w:val="af3"/>
          <w:rFonts w:eastAsia="Guttman Hodes"/>
          <w:rtl/>
        </w:rPr>
        <w:instrText xml:space="preserve"> </w:instrText>
      </w:r>
      <w:r w:rsidRPr="00B50AFF">
        <w:rPr>
          <w:rStyle w:val="af3"/>
          <w:rFonts w:eastAsia="Guttman Hodes" w:hint="cs"/>
        </w:rPr>
        <w:instrText>REF</w:instrText>
      </w:r>
      <w:r w:rsidRPr="00B50AFF">
        <w:rPr>
          <w:rStyle w:val="af3"/>
          <w:rFonts w:eastAsia="Guttman Hodes" w:hint="cs"/>
          <w:rtl/>
        </w:rPr>
        <w:instrText xml:space="preserve"> _</w:instrText>
      </w:r>
      <w:r w:rsidRPr="00B50AFF">
        <w:rPr>
          <w:rStyle w:val="af3"/>
          <w:rFonts w:eastAsia="Guttman Hodes" w:hint="cs"/>
        </w:rPr>
        <w:instrText>Ref114607005 \r \h</w:instrText>
      </w:r>
      <w:r w:rsidRPr="00B50AFF">
        <w:rPr>
          <w:rStyle w:val="af3"/>
          <w:rFonts w:eastAsia="Guttman Hodes"/>
          <w:rtl/>
        </w:rPr>
        <w:instrText xml:space="preserve"> </w:instrText>
      </w:r>
      <w:r w:rsidRPr="00B50AFF">
        <w:rPr>
          <w:rStyle w:val="af3"/>
          <w:rFonts w:eastAsia="Guttman Hodes"/>
          <w:rtl/>
        </w:rPr>
      </w:r>
      <w:r w:rsidRPr="00B50AFF">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sidRPr="00B50AFF">
        <w:rPr>
          <w:rStyle w:val="af3"/>
          <w:rFonts w:eastAsia="Guttman Hodes"/>
          <w:rtl/>
        </w:rPr>
        <w:fldChar w:fldCharType="end"/>
      </w:r>
      <w:r>
        <w:rPr>
          <w:rFonts w:hint="cs"/>
          <w:rtl/>
        </w:rPr>
        <w:t xml:space="preserve">, והביא </w:t>
      </w:r>
      <w:r w:rsidRPr="00825FE5">
        <w:rPr>
          <w:rStyle w:val="aff5"/>
          <w:rFonts w:hint="cs"/>
          <w:rtl/>
        </w:rPr>
        <w:t>הארוך</w:t>
      </w:r>
      <w:r>
        <w:rPr>
          <w:rFonts w:hint="cs"/>
          <w:rtl/>
        </w:rPr>
        <w:t xml:space="preserve"> </w:t>
      </w:r>
      <w:r w:rsidRPr="00825FE5">
        <w:rPr>
          <w:rStyle w:val="aff5"/>
          <w:rFonts w:hint="cs"/>
          <w:rtl/>
        </w:rPr>
        <w:t>מש"ך</w:t>
      </w:r>
      <w:r>
        <w:rPr>
          <w:rFonts w:hint="cs"/>
          <w:rtl/>
        </w:rPr>
        <w:t xml:space="preserve"> דכ"כ </w:t>
      </w:r>
      <w:r w:rsidRPr="00825FE5">
        <w:rPr>
          <w:rStyle w:val="aff5"/>
          <w:rFonts w:hint="cs"/>
          <w:rtl/>
        </w:rPr>
        <w:t>המהרש"ל בתשו'</w:t>
      </w:r>
      <w:r>
        <w:rPr>
          <w:rFonts w:hint="cs"/>
          <w:rtl/>
        </w:rPr>
        <w:t xml:space="preserve"> </w:t>
      </w:r>
      <w:r w:rsidRPr="00825FE5">
        <w:rPr>
          <w:rStyle w:val="af3"/>
          <w:rFonts w:eastAsia="Guttman Hodes" w:hint="cs"/>
          <w:rtl/>
        </w:rPr>
        <w:t>(סי' ס"ב)</w:t>
      </w:r>
      <w:r>
        <w:rPr>
          <w:rFonts w:hint="cs"/>
          <w:rtl/>
        </w:rPr>
        <w:t xml:space="preserve">, וכן משמע מדברי </w:t>
      </w:r>
      <w:r w:rsidRPr="00825FE5">
        <w:rPr>
          <w:rStyle w:val="aff5"/>
          <w:rFonts w:hint="cs"/>
          <w:rtl/>
        </w:rPr>
        <w:t>הר"ן</w:t>
      </w:r>
      <w:r>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Ref114702338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sidRPr="00DB799E">
        <w:rPr>
          <w:rStyle w:val="af3"/>
          <w:rFonts w:eastAsia="Guttman Hodes"/>
          <w:rtl/>
        </w:rPr>
        <w:fldChar w:fldCharType="end"/>
      </w:r>
      <w:r>
        <w:rPr>
          <w:rFonts w:hint="cs"/>
          <w:rtl/>
        </w:rPr>
        <w:t>.</w:t>
      </w:r>
      <w:r w:rsidRPr="008F6215">
        <w:rPr>
          <w:rStyle w:val="af0"/>
          <w:rFonts w:hint="cs"/>
          <w:rtl/>
        </w:rPr>
        <w:t xml:space="preserve"> </w:t>
      </w:r>
      <w:r w:rsidRPr="00791D8F">
        <w:rPr>
          <w:rStyle w:val="af0"/>
          <w:rFonts w:hint="cs"/>
          <w:rtl/>
        </w:rPr>
        <w:t xml:space="preserve">[וביאר </w:t>
      </w:r>
      <w:r w:rsidRPr="008F6215">
        <w:rPr>
          <w:rStyle w:val="affa"/>
          <w:rFonts w:hint="cs"/>
          <w:rtl/>
        </w:rPr>
        <w:t>החזו"א</w:t>
      </w:r>
      <w:r w:rsidRPr="00791D8F">
        <w:rPr>
          <w:rStyle w:val="af0"/>
          <w:rFonts w:hint="cs"/>
          <w:rtl/>
        </w:rPr>
        <w:t xml:space="preserve"> </w:t>
      </w:r>
      <w:r w:rsidRPr="008F6215">
        <w:rPr>
          <w:rStyle w:val="aff1"/>
          <w:rFonts w:hint="cs"/>
          <w:rtl/>
        </w:rPr>
        <w:t xml:space="preserve">(יו"ד סי' ט' סק"ד ד"ה ובתו') </w:t>
      </w:r>
      <w:r w:rsidRPr="00791D8F">
        <w:rPr>
          <w:rStyle w:val="af0"/>
          <w:rFonts w:hint="cs"/>
          <w:rtl/>
        </w:rPr>
        <w:t xml:space="preserve">דכוונת </w:t>
      </w:r>
      <w:r w:rsidRPr="008F6215">
        <w:rPr>
          <w:rStyle w:val="affa"/>
          <w:rFonts w:hint="cs"/>
          <w:rtl/>
        </w:rPr>
        <w:t>הש"ך</w:t>
      </w:r>
      <w:r w:rsidRPr="00791D8F">
        <w:rPr>
          <w:rStyle w:val="af0"/>
          <w:rFonts w:hint="cs"/>
          <w:rtl/>
        </w:rPr>
        <w:t xml:space="preserve"> לומר דהעירוי או מבליע או מפליט, אך אינו מבליע ופולט בבת אחת, ו</w:t>
      </w:r>
      <w:r>
        <w:rPr>
          <w:rStyle w:val="af0"/>
          <w:rFonts w:hint="cs"/>
          <w:rtl/>
        </w:rPr>
        <w:t xml:space="preserve">זו </w:t>
      </w:r>
      <w:r w:rsidRPr="00791D8F">
        <w:rPr>
          <w:rStyle w:val="af0"/>
          <w:rFonts w:hint="cs"/>
          <w:rtl/>
        </w:rPr>
        <w:t xml:space="preserve">כוונת </w:t>
      </w:r>
      <w:r w:rsidRPr="008F6215">
        <w:rPr>
          <w:rStyle w:val="affa"/>
          <w:rFonts w:hint="cs"/>
          <w:rtl/>
        </w:rPr>
        <w:t>הש"ך</w:t>
      </w:r>
      <w:r w:rsidRPr="00791D8F">
        <w:rPr>
          <w:rStyle w:val="af0"/>
          <w:rFonts w:hint="cs"/>
          <w:rtl/>
        </w:rPr>
        <w:t xml:space="preserve"> </w:t>
      </w:r>
      <w:r>
        <w:rPr>
          <w:rStyle w:val="af0"/>
          <w:rFonts w:hint="cs"/>
          <w:rtl/>
        </w:rPr>
        <w:t xml:space="preserve">במ"ש </w:t>
      </w:r>
      <w:r w:rsidRPr="00791D8F">
        <w:rPr>
          <w:rStyle w:val="af0"/>
          <w:rFonts w:hint="cs"/>
          <w:rtl/>
        </w:rPr>
        <w:t xml:space="preserve">דלכן </w:t>
      </w:r>
      <w:r w:rsidRPr="008F6215">
        <w:rPr>
          <w:rStyle w:val="affa"/>
          <w:rFonts w:hint="cs"/>
          <w:rtl/>
        </w:rPr>
        <w:t>הרשב"ם</w:t>
      </w:r>
      <w:r>
        <w:rPr>
          <w:rStyle w:val="af0"/>
          <w:rFonts w:hint="cs"/>
          <w:rtl/>
        </w:rPr>
        <w:t xml:space="preserve"> </w:t>
      </w:r>
      <w:r w:rsidRPr="00791D8F">
        <w:rPr>
          <w:rStyle w:val="af0"/>
          <w:rFonts w:hint="cs"/>
          <w:rtl/>
        </w:rPr>
        <w:t xml:space="preserve">אינו אוסר בתרנגולת שנמלגה, דאינו מפליט את הדם ומבליע אותו בבת אחת בתרנגולת, אך כתב </w:t>
      </w:r>
      <w:r w:rsidRPr="008F6215">
        <w:rPr>
          <w:rStyle w:val="affa"/>
          <w:rFonts w:hint="cs"/>
          <w:rtl/>
        </w:rPr>
        <w:t>החזו"א</w:t>
      </w:r>
      <w:r w:rsidRPr="00791D8F">
        <w:rPr>
          <w:rStyle w:val="af0"/>
          <w:rFonts w:hint="cs"/>
          <w:rtl/>
        </w:rPr>
        <w:t xml:space="preserve"> דאפש"ל דאף </w:t>
      </w:r>
      <w:r w:rsidRPr="008F6215">
        <w:rPr>
          <w:rStyle w:val="affa"/>
          <w:rFonts w:hint="cs"/>
          <w:rtl/>
        </w:rPr>
        <w:t>לרשב"ם</w:t>
      </w:r>
      <w:r w:rsidRPr="00791D8F">
        <w:rPr>
          <w:rStyle w:val="af0"/>
          <w:rFonts w:hint="cs"/>
          <w:rtl/>
        </w:rPr>
        <w:t xml:space="preserve"> עירוי מפליט ומבליע בבת אחת, והא דהתיר </w:t>
      </w:r>
      <w:r w:rsidRPr="008F6215">
        <w:rPr>
          <w:rStyle w:val="affa"/>
          <w:rFonts w:hint="cs"/>
          <w:rtl/>
        </w:rPr>
        <w:t>הרשב"ם</w:t>
      </w:r>
      <w:r w:rsidRPr="00791D8F">
        <w:rPr>
          <w:rStyle w:val="af0"/>
          <w:rFonts w:hint="cs"/>
          <w:rtl/>
        </w:rPr>
        <w:t xml:space="preserve"> בתרנגולת, הוא כיון דאף אי הדם נבלע ע"י העירוי מהני לזה מליחה</w:t>
      </w:r>
      <w:r>
        <w:rPr>
          <w:rStyle w:val="af0"/>
          <w:rFonts w:hint="cs"/>
          <w:rtl/>
        </w:rPr>
        <w:t xml:space="preserve">, וע"ע במה שהוסיף </w:t>
      </w:r>
      <w:r w:rsidRPr="008F6215">
        <w:rPr>
          <w:rStyle w:val="affa"/>
          <w:rFonts w:hint="cs"/>
          <w:rtl/>
        </w:rPr>
        <w:t>החזו"א</w:t>
      </w:r>
      <w:r w:rsidRPr="00791D8F">
        <w:rPr>
          <w:rStyle w:val="af0"/>
          <w:rFonts w:hint="cs"/>
          <w:rtl/>
        </w:rPr>
        <w:t xml:space="preserve"> </w:t>
      </w:r>
      <w:r w:rsidRPr="008F6215">
        <w:rPr>
          <w:rStyle w:val="aff1"/>
          <w:rFonts w:hint="cs"/>
          <w:rtl/>
        </w:rPr>
        <w:t>(יו"ד סי' ט' סק"</w:t>
      </w:r>
      <w:r>
        <w:rPr>
          <w:rStyle w:val="aff1"/>
          <w:rFonts w:hint="cs"/>
          <w:rtl/>
        </w:rPr>
        <w:t>ה)</w:t>
      </w:r>
      <w:r w:rsidRPr="008F6215">
        <w:rPr>
          <w:rStyle w:val="aff1"/>
          <w:rFonts w:hint="cs"/>
          <w:rtl/>
        </w:rPr>
        <w:t xml:space="preserve"> </w:t>
      </w:r>
      <w:r>
        <w:rPr>
          <w:rStyle w:val="af0"/>
          <w:rFonts w:hint="cs"/>
          <w:rtl/>
        </w:rPr>
        <w:t>לבאר בזה</w:t>
      </w:r>
      <w:r w:rsidRPr="00791D8F">
        <w:rPr>
          <w:rStyle w:val="af0"/>
          <w:rFonts w:hint="cs"/>
          <w:rtl/>
        </w:rPr>
        <w:t>].</w:t>
      </w:r>
      <w:bookmarkEnd w:id="2211"/>
    </w:p>
    <w:p w14:paraId="228C44A9" w14:textId="77777777" w:rsidR="00DE3E3E" w:rsidRPr="00D60D51" w:rsidRDefault="00DE3E3E" w:rsidP="00DE3E3E">
      <w:pPr>
        <w:pStyle w:val="a8"/>
        <w:rPr>
          <w:rtl/>
        </w:rPr>
      </w:pPr>
      <w:bookmarkStart w:id="2212" w:name="_Toc114699149"/>
      <w:r>
        <w:rPr>
          <w:rFonts w:hint="cs"/>
          <w:rtl/>
        </w:rPr>
        <w:t>בי' הש"ך ברשב"ם דמוכח בזבחים דעירוי מבליע כדי קליפה ועדיף מכ"ש דלא מבליע כלל</w:t>
      </w:r>
      <w:bookmarkEnd w:id="2212"/>
    </w:p>
    <w:p w14:paraId="7A32C7FB" w14:textId="77777777" w:rsidR="00DE3E3E" w:rsidRDefault="00DE3E3E" w:rsidP="001A726C">
      <w:pPr>
        <w:pStyle w:val="a3"/>
        <w:rPr>
          <w:rtl/>
        </w:rPr>
      </w:pPr>
      <w:r>
        <w:rPr>
          <w:rFonts w:hint="cs"/>
          <w:rtl/>
        </w:rPr>
        <w:t xml:space="preserve">והוסיף </w:t>
      </w:r>
      <w:r>
        <w:rPr>
          <w:rStyle w:val="aff5"/>
          <w:rFonts w:hint="cs"/>
          <w:rtl/>
        </w:rPr>
        <w:t>בש"ך וב</w:t>
      </w:r>
      <w:r w:rsidRPr="001E787F">
        <w:rPr>
          <w:rStyle w:val="aff5"/>
          <w:rFonts w:hint="cs"/>
          <w:rtl/>
        </w:rPr>
        <w:t>ארוך מש"ך</w:t>
      </w:r>
      <w:r>
        <w:rPr>
          <w:rFonts w:hint="cs"/>
          <w:rtl/>
        </w:rPr>
        <w:t xml:space="preserve"> </w:t>
      </w:r>
      <w:r w:rsidRPr="001E787F">
        <w:rPr>
          <w:rStyle w:val="af3"/>
          <w:rFonts w:eastAsia="Guttman Hodes" w:hint="cs"/>
          <w:rtl/>
        </w:rPr>
        <w:t xml:space="preserve">(סי' ק"ה ד"ה והכי משמע להדיא) </w:t>
      </w:r>
      <w:r>
        <w:rPr>
          <w:rFonts w:hint="cs"/>
          <w:rtl/>
        </w:rPr>
        <w:t xml:space="preserve">דא"א לומר דס"ל </w:t>
      </w:r>
      <w:r w:rsidRPr="001E787F">
        <w:rPr>
          <w:rStyle w:val="aff5"/>
          <w:rFonts w:hint="cs"/>
          <w:rtl/>
        </w:rPr>
        <w:t>להרשב"ם</w:t>
      </w:r>
      <w:r>
        <w:rPr>
          <w:rFonts w:hint="cs"/>
          <w:rtl/>
        </w:rPr>
        <w:t xml:space="preserve"> דעירוי אינו אוסר אף כדי קליפה, דא"כ קשה עליו מהגמ' בזבחים </w:t>
      </w:r>
      <w:r w:rsidRPr="001E787F">
        <w:rPr>
          <w:rStyle w:val="af3"/>
          <w:rFonts w:eastAsia="Guttman Hodes" w:hint="cs"/>
          <w:rtl/>
        </w:rPr>
        <w:t xml:space="preserve">(צה:) </w:t>
      </w:r>
      <w:r>
        <w:rPr>
          <w:rFonts w:hint="cs"/>
          <w:rtl/>
        </w:rPr>
        <w:t xml:space="preserve">דאמרינן דעירוי הוא בליעה ולא בישול, ועיי"ש במה שהוסיף </w:t>
      </w:r>
      <w:r w:rsidRPr="005B4378">
        <w:rPr>
          <w:rStyle w:val="aff5"/>
          <w:rFonts w:hint="cs"/>
          <w:rtl/>
        </w:rPr>
        <w:t>הארוך מש"ך</w:t>
      </w:r>
      <w:r>
        <w:rPr>
          <w:rFonts w:hint="cs"/>
          <w:rtl/>
        </w:rPr>
        <w:t xml:space="preserve"> להוכיח דבכלי שני ס"ל </w:t>
      </w:r>
      <w:r w:rsidRPr="001E787F">
        <w:rPr>
          <w:rStyle w:val="aff5"/>
          <w:rFonts w:hint="cs"/>
          <w:rtl/>
        </w:rPr>
        <w:t>להרשב"ם</w:t>
      </w:r>
      <w:r>
        <w:rPr>
          <w:rFonts w:hint="cs"/>
          <w:rtl/>
        </w:rPr>
        <w:t xml:space="preserve"> דאינו מבליע אפילו כדי קליפה, ורק עירוי מבליע כדי קליפה, וע"ע במה שהאריך בזה </w:t>
      </w:r>
      <w:r w:rsidRPr="001E787F">
        <w:rPr>
          <w:rStyle w:val="aff5"/>
          <w:rFonts w:hint="cs"/>
          <w:rtl/>
        </w:rPr>
        <w:t>הש"ך בנקודות הכסף</w:t>
      </w:r>
      <w:r>
        <w:rPr>
          <w:rFonts w:hint="cs"/>
          <w:rtl/>
        </w:rPr>
        <w:t xml:space="preserve"> </w:t>
      </w:r>
      <w:r w:rsidRPr="001E787F">
        <w:rPr>
          <w:rStyle w:val="af3"/>
          <w:rFonts w:eastAsia="Guttman Hodes" w:hint="cs"/>
          <w:rtl/>
        </w:rPr>
        <w:t>(סי' ק"ה ב')</w:t>
      </w:r>
      <w:r>
        <w:rPr>
          <w:rFonts w:hint="cs"/>
          <w:rtl/>
        </w:rPr>
        <w:t>.</w:t>
      </w:r>
    </w:p>
    <w:p w14:paraId="092ED80E" w14:textId="77777777" w:rsidR="00DE3E3E" w:rsidRDefault="00DE3E3E" w:rsidP="00DE3E3E">
      <w:pPr>
        <w:pStyle w:val="affff5"/>
        <w:rPr>
          <w:rtl/>
        </w:rPr>
      </w:pPr>
      <w:bookmarkStart w:id="2213" w:name="_Toc114699150"/>
      <w:r>
        <w:rPr>
          <w:rFonts w:hint="cs"/>
          <w:rtl/>
        </w:rPr>
        <w:t>דעת הסוברים דעירוי ככ"ר ומבשל בכולו</w:t>
      </w:r>
      <w:bookmarkEnd w:id="2213"/>
    </w:p>
    <w:p w14:paraId="65234BE7" w14:textId="77777777" w:rsidR="00DE3E3E" w:rsidRPr="00AA2F14" w:rsidRDefault="00DE3E3E" w:rsidP="00DE3E3E">
      <w:pPr>
        <w:pStyle w:val="1"/>
        <w:rPr>
          <w:rtl/>
        </w:rPr>
      </w:pPr>
      <w:bookmarkStart w:id="2214" w:name="_Toc114699151"/>
      <w:r>
        <w:rPr>
          <w:rFonts w:hint="cs"/>
          <w:rtl/>
        </w:rPr>
        <w:t>בי' ר"י בתוס' והראשונים בשם רש"י דעירוי ככ"ר ומבשל בכולו</w:t>
      </w:r>
      <w:bookmarkEnd w:id="2214"/>
      <w:r>
        <w:rPr>
          <w:rFonts w:hint="cs"/>
          <w:rtl/>
        </w:rPr>
        <w:t xml:space="preserve"> </w:t>
      </w:r>
    </w:p>
    <w:p w14:paraId="1623CD50" w14:textId="77777777" w:rsidR="00DE3E3E" w:rsidRDefault="00DE3E3E" w:rsidP="00DE3E3E">
      <w:pPr>
        <w:pStyle w:val="a8"/>
        <w:rPr>
          <w:rtl/>
        </w:rPr>
      </w:pPr>
      <w:bookmarkStart w:id="2215" w:name="_Toc114699152"/>
      <w:r>
        <w:rPr>
          <w:rFonts w:hint="cs"/>
          <w:rtl/>
        </w:rPr>
        <w:t>בי' ר"י בתוס' דעירוי ככ"ר ובי' האגל"ט דמבשל בכולו וכ' הר"ן בשם ר"ת דאסור למלוג תרנגולת</w:t>
      </w:r>
      <w:bookmarkEnd w:id="2215"/>
    </w:p>
    <w:p w14:paraId="76883B38" w14:textId="1522E665" w:rsidR="00DE3E3E" w:rsidRDefault="00DE3E3E" w:rsidP="001A726C">
      <w:pPr>
        <w:pStyle w:val="a3"/>
      </w:pPr>
      <w:bookmarkStart w:id="2216" w:name="_Ref114569617"/>
      <w:r>
        <w:rPr>
          <w:rFonts w:hint="cs"/>
          <w:rtl/>
        </w:rPr>
        <w:t xml:space="preserve">כתבו </w:t>
      </w:r>
      <w:r w:rsidRPr="004E7633">
        <w:rPr>
          <w:rStyle w:val="aff5"/>
          <w:rFonts w:hint="cs"/>
          <w:rtl/>
        </w:rPr>
        <w:t xml:space="preserve">ר"י בתוס' בסוגיין </w:t>
      </w:r>
      <w:r w:rsidRPr="00A3639F">
        <w:rPr>
          <w:rStyle w:val="af3"/>
          <w:rFonts w:eastAsia="Guttman Hodes" w:hint="cs"/>
          <w:rtl/>
        </w:rPr>
        <w:t>(ד"ה אבל)</w:t>
      </w:r>
      <w:r>
        <w:rPr>
          <w:rFonts w:hint="cs"/>
          <w:rtl/>
        </w:rPr>
        <w:t xml:space="preserve"> </w:t>
      </w:r>
      <w:bookmarkStart w:id="2217" w:name="_Hlk114587762"/>
      <w:r>
        <w:rPr>
          <w:rFonts w:hint="cs"/>
          <w:rtl/>
        </w:rPr>
        <w:t xml:space="preserve">וכ"כ </w:t>
      </w:r>
      <w:r w:rsidRPr="00AE1E3E">
        <w:rPr>
          <w:rStyle w:val="aff5"/>
          <w:rtl/>
        </w:rPr>
        <w:t>הרמב"ן בע"ז</w:t>
      </w:r>
      <w:r w:rsidRPr="002579A2">
        <w:rPr>
          <w:rtl/>
        </w:rPr>
        <w:t xml:space="preserve"> </w:t>
      </w:r>
      <w:r w:rsidRPr="00A3639F">
        <w:rPr>
          <w:rStyle w:val="af3"/>
          <w:rFonts w:eastAsia="Guttman Hodes"/>
          <w:rtl/>
        </w:rPr>
        <w:t>(עד: ד"ה עוד)</w:t>
      </w:r>
      <w:r>
        <w:rPr>
          <w:rFonts w:hint="cs"/>
          <w:rtl/>
        </w:rPr>
        <w:t xml:space="preserve"> </w:t>
      </w:r>
      <w:r>
        <w:rPr>
          <w:rStyle w:val="aff5"/>
          <w:rFonts w:hint="cs"/>
          <w:rtl/>
        </w:rPr>
        <w:t>ו</w:t>
      </w:r>
      <w:r w:rsidRPr="004827B8">
        <w:rPr>
          <w:rStyle w:val="aff5"/>
          <w:rFonts w:hint="cs"/>
          <w:rtl/>
        </w:rPr>
        <w:t>הר"ן על הרי"ף</w:t>
      </w:r>
      <w:r>
        <w:rPr>
          <w:rStyle w:val="aff5"/>
          <w:rFonts w:hint="cs"/>
          <w:rtl/>
        </w:rPr>
        <w:t xml:space="preserve"> בסוגיין</w:t>
      </w:r>
      <w:r w:rsidRPr="004827B8">
        <w:rPr>
          <w:rStyle w:val="aff5"/>
          <w:rFonts w:hint="cs"/>
          <w:rtl/>
        </w:rPr>
        <w:t xml:space="preserve"> </w:t>
      </w:r>
      <w:r w:rsidRPr="00A3639F">
        <w:rPr>
          <w:rStyle w:val="af3"/>
          <w:rFonts w:eastAsia="Guttman Hodes" w:hint="cs"/>
          <w:rtl/>
        </w:rPr>
        <w:t xml:space="preserve">(כ. מדה"ר, </w:t>
      </w:r>
      <w:r w:rsidRPr="00A3639F">
        <w:rPr>
          <w:rStyle w:val="af3"/>
          <w:rFonts w:eastAsia="Guttman Hodes"/>
          <w:rtl/>
        </w:rPr>
        <w:t>[מהדו' עוז והדר עמ' נ"ח</w:t>
      </w:r>
      <w:r w:rsidRPr="00A3639F">
        <w:rPr>
          <w:rStyle w:val="af3"/>
          <w:rFonts w:eastAsia="Guttman Hodes" w:hint="cs"/>
          <w:rtl/>
        </w:rPr>
        <w:t xml:space="preserve">], ד"ה </w:t>
      </w:r>
      <w:bookmarkEnd w:id="2217"/>
      <w:r w:rsidRPr="00A3639F">
        <w:rPr>
          <w:rStyle w:val="af3"/>
          <w:rFonts w:eastAsia="Guttman Hodes" w:hint="cs"/>
          <w:rtl/>
        </w:rPr>
        <w:t>ודאמרינן)</w:t>
      </w:r>
      <w:r>
        <w:rPr>
          <w:rFonts w:hint="cs"/>
          <w:rtl/>
        </w:rPr>
        <w:t xml:space="preserve"> בשם </w:t>
      </w:r>
      <w:r w:rsidRPr="00097158">
        <w:rPr>
          <w:rStyle w:val="aff5"/>
          <w:rFonts w:hint="cs"/>
          <w:rtl/>
        </w:rPr>
        <w:t>ר"ת</w:t>
      </w:r>
      <w:r>
        <w:rPr>
          <w:rFonts w:hint="cs"/>
          <w:rtl/>
        </w:rPr>
        <w:t xml:space="preserve"> דעירוי ככלי ראשון,</w:t>
      </w:r>
      <w:r w:rsidRPr="00097158">
        <w:rPr>
          <w:rFonts w:hint="cs"/>
          <w:rtl/>
        </w:rPr>
        <w:t xml:space="preserve"> </w:t>
      </w:r>
      <w:r>
        <w:rPr>
          <w:rFonts w:hint="cs"/>
          <w:rtl/>
        </w:rPr>
        <w:t xml:space="preserve">והוסיף </w:t>
      </w:r>
      <w:r w:rsidRPr="006D4EAC">
        <w:rPr>
          <w:rStyle w:val="aff5"/>
          <w:rFonts w:hint="cs"/>
          <w:rtl/>
        </w:rPr>
        <w:t>האגלי טל</w:t>
      </w:r>
      <w:r>
        <w:rPr>
          <w:rFonts w:hint="cs"/>
          <w:rtl/>
        </w:rPr>
        <w:t xml:space="preserve"> </w:t>
      </w:r>
      <w:r w:rsidRPr="00A3639F">
        <w:rPr>
          <w:rStyle w:val="af3"/>
          <w:rFonts w:eastAsia="Guttman Hodes" w:hint="cs"/>
          <w:rtl/>
        </w:rPr>
        <w:t>(האופה ס"ק ל"א</w:t>
      </w:r>
      <w:r>
        <w:rPr>
          <w:rStyle w:val="aff5"/>
          <w:rFonts w:hint="cs"/>
          <w:rtl/>
        </w:rPr>
        <w:t xml:space="preserve"> </w:t>
      </w:r>
      <w:r w:rsidRPr="00A3639F">
        <w:rPr>
          <w:rStyle w:val="af3"/>
          <w:rFonts w:eastAsia="Guttman Hodes" w:hint="cs"/>
          <w:rtl/>
        </w:rPr>
        <w:t xml:space="preserve">או' ג') </w:t>
      </w:r>
      <w:r>
        <w:rPr>
          <w:rFonts w:hint="cs"/>
          <w:rtl/>
        </w:rPr>
        <w:t xml:space="preserve">דכ"כ </w:t>
      </w:r>
      <w:r w:rsidRPr="003C15A1">
        <w:rPr>
          <w:rStyle w:val="aff5"/>
          <w:rFonts w:hint="cs"/>
          <w:rtl/>
        </w:rPr>
        <w:t>התוס'</w:t>
      </w:r>
      <w:r>
        <w:rPr>
          <w:rFonts w:hint="cs"/>
          <w:rtl/>
        </w:rPr>
        <w:t xml:space="preserve"> </w:t>
      </w:r>
      <w:r w:rsidRPr="003C15A1">
        <w:rPr>
          <w:rStyle w:val="aff5"/>
          <w:rFonts w:hint="cs"/>
          <w:rtl/>
        </w:rPr>
        <w:t>לעיל</w:t>
      </w:r>
      <w:r>
        <w:rPr>
          <w:rFonts w:hint="cs"/>
          <w:rtl/>
        </w:rPr>
        <w:t xml:space="preserve"> </w:t>
      </w:r>
      <w:r w:rsidRPr="00FE1863">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Ref114693289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קו)</w:t>
      </w:r>
      <w:r>
        <w:rPr>
          <w:rStyle w:val="af3"/>
          <w:rFonts w:eastAsia="Guttman Hodes"/>
          <w:rtl/>
        </w:rPr>
        <w:fldChar w:fldCharType="end"/>
      </w:r>
      <w:r w:rsidRPr="00FE1863">
        <w:rPr>
          <w:rStyle w:val="af3"/>
          <w:rFonts w:eastAsia="Guttman Hodes" w:hint="cs"/>
          <w:rtl/>
        </w:rPr>
        <w:t xml:space="preserve"> </w:t>
      </w:r>
      <w:r>
        <w:rPr>
          <w:rFonts w:hint="cs"/>
          <w:rtl/>
        </w:rPr>
        <w:t xml:space="preserve">בדעת </w:t>
      </w:r>
      <w:r w:rsidRPr="003C15A1">
        <w:rPr>
          <w:rStyle w:val="aff5"/>
          <w:rFonts w:hint="cs"/>
          <w:rtl/>
        </w:rPr>
        <w:t>ר"ת</w:t>
      </w:r>
      <w:r>
        <w:rPr>
          <w:rFonts w:hint="cs"/>
          <w:rtl/>
        </w:rPr>
        <w:t xml:space="preserve"> וביאר </w:t>
      </w:r>
      <w:r w:rsidRPr="002356C6">
        <w:rPr>
          <w:rStyle w:val="aff5"/>
          <w:rFonts w:hint="cs"/>
          <w:rtl/>
        </w:rPr>
        <w:t>האגלי</w:t>
      </w:r>
      <w:r>
        <w:rPr>
          <w:rFonts w:hint="cs"/>
          <w:rtl/>
        </w:rPr>
        <w:t xml:space="preserve"> </w:t>
      </w:r>
      <w:r w:rsidRPr="002356C6">
        <w:rPr>
          <w:rStyle w:val="aff5"/>
          <w:rFonts w:hint="cs"/>
          <w:rtl/>
        </w:rPr>
        <w:t>טל</w:t>
      </w:r>
      <w:r>
        <w:rPr>
          <w:rFonts w:hint="cs"/>
          <w:rtl/>
        </w:rPr>
        <w:t xml:space="preserve"> </w:t>
      </w:r>
      <w:r w:rsidRPr="00A3639F">
        <w:rPr>
          <w:rStyle w:val="af3"/>
          <w:rFonts w:eastAsia="Guttman Hodes" w:hint="cs"/>
          <w:rtl/>
        </w:rPr>
        <w:t xml:space="preserve">(האופה ס"ק ל"א או' א') </w:t>
      </w:r>
      <w:r>
        <w:rPr>
          <w:rFonts w:hint="cs"/>
          <w:rtl/>
        </w:rPr>
        <w:t xml:space="preserve">דס"ל דעירוי ככלי ראשון לגמרי, דבכח העירוי הוא לבשל את כולו, והוסיף </w:t>
      </w:r>
      <w:bookmarkStart w:id="2218" w:name="_Hlk114605873"/>
      <w:r w:rsidRPr="004827B8">
        <w:rPr>
          <w:rStyle w:val="aff5"/>
          <w:rFonts w:hint="cs"/>
          <w:rtl/>
        </w:rPr>
        <w:t>הר"ן על הרי"ף</w:t>
      </w:r>
      <w:r>
        <w:rPr>
          <w:rStyle w:val="aff5"/>
          <w:rFonts w:hint="cs"/>
          <w:rtl/>
        </w:rPr>
        <w:t xml:space="preserve"> בסוגיין</w:t>
      </w:r>
      <w:r w:rsidRPr="004827B8">
        <w:rPr>
          <w:rStyle w:val="aff5"/>
          <w:rFonts w:hint="cs"/>
          <w:rtl/>
        </w:rPr>
        <w:t xml:space="preserve"> </w:t>
      </w:r>
      <w:r w:rsidRPr="00A3639F">
        <w:rPr>
          <w:rStyle w:val="af3"/>
          <w:rFonts w:eastAsia="Guttman Hodes" w:hint="cs"/>
          <w:rtl/>
        </w:rPr>
        <w:t xml:space="preserve">(כ. מדה"ר סוד"ה ועוד, </w:t>
      </w:r>
      <w:r w:rsidRPr="00A3639F">
        <w:rPr>
          <w:rStyle w:val="af3"/>
          <w:rFonts w:eastAsia="Guttman Hodes"/>
          <w:rtl/>
        </w:rPr>
        <w:t>[מהדו' עוז והדר עמ' נ"ח</w:t>
      </w:r>
      <w:r w:rsidRPr="00A3639F">
        <w:rPr>
          <w:rStyle w:val="af3"/>
          <w:rFonts w:eastAsia="Guttman Hodes" w:hint="cs"/>
          <w:rtl/>
        </w:rPr>
        <w:t xml:space="preserve"> ד"ה ורבינו שמואל])</w:t>
      </w:r>
      <w:r>
        <w:rPr>
          <w:rFonts w:hint="cs"/>
          <w:rtl/>
        </w:rPr>
        <w:t xml:space="preserve"> </w:t>
      </w:r>
      <w:bookmarkEnd w:id="2218"/>
      <w:r>
        <w:rPr>
          <w:rFonts w:hint="cs"/>
          <w:rtl/>
        </w:rPr>
        <w:t xml:space="preserve">בשם </w:t>
      </w:r>
      <w:r w:rsidRPr="00097158">
        <w:rPr>
          <w:rStyle w:val="aff5"/>
          <w:rFonts w:hint="cs"/>
          <w:rtl/>
        </w:rPr>
        <w:t>ר"ת</w:t>
      </w:r>
      <w:r>
        <w:rPr>
          <w:rFonts w:hint="cs"/>
          <w:rtl/>
        </w:rPr>
        <w:t xml:space="preserve"> דלכן אסור לערות מים מכלי ראשון על התרנגולת, כיון דהוא מבשל את הדם שבתוכה.</w:t>
      </w:r>
      <w:bookmarkEnd w:id="2216"/>
    </w:p>
    <w:p w14:paraId="6354C648" w14:textId="77777777" w:rsidR="00DE3E3E" w:rsidRDefault="00DE3E3E" w:rsidP="00DE3E3E">
      <w:pPr>
        <w:pStyle w:val="a8"/>
        <w:rPr>
          <w:rtl/>
        </w:rPr>
      </w:pPr>
      <w:bookmarkStart w:id="2219" w:name="_Toc114699153"/>
      <w:r>
        <w:rPr>
          <w:rFonts w:hint="cs"/>
          <w:rtl/>
        </w:rPr>
        <w:t>בי' הראשונים בשם רש"י דמוכח במתני' דעירוי ככ"ר ובמערה על תרנגולת הוא מבשלה עם דמה</w:t>
      </w:r>
      <w:bookmarkEnd w:id="2219"/>
      <w:r>
        <w:rPr>
          <w:rFonts w:hint="cs"/>
          <w:rtl/>
        </w:rPr>
        <w:t xml:space="preserve"> </w:t>
      </w:r>
    </w:p>
    <w:p w14:paraId="4647AA92" w14:textId="433C6E8E" w:rsidR="00DE3E3E" w:rsidRDefault="00DE3E3E" w:rsidP="001A726C">
      <w:pPr>
        <w:pStyle w:val="a3"/>
        <w:rPr>
          <w:rtl/>
        </w:rPr>
      </w:pPr>
      <w:bookmarkStart w:id="2220" w:name="_Ref114392544"/>
      <w:r>
        <w:rPr>
          <w:rFonts w:hint="cs"/>
          <w:rtl/>
        </w:rPr>
        <w:t xml:space="preserve">וכן הביאו </w:t>
      </w:r>
      <w:r w:rsidRPr="002768E6">
        <w:rPr>
          <w:rStyle w:val="aff5"/>
          <w:rFonts w:hint="cs"/>
          <w:rtl/>
        </w:rPr>
        <w:t>ר"ת בספר הישר</w:t>
      </w:r>
      <w:r w:rsidRPr="002F13C5">
        <w:rPr>
          <w:rStyle w:val="af3"/>
          <w:rFonts w:eastAsia="Guttman Hodes" w:hint="cs"/>
          <w:rtl/>
        </w:rPr>
        <w:t xml:space="preserve"> </w:t>
      </w:r>
      <w:r w:rsidRPr="00DF2441">
        <w:rPr>
          <w:rStyle w:val="af3"/>
          <w:rFonts w:eastAsia="Guttman Hodes" w:hint="cs"/>
          <w:rtl/>
        </w:rPr>
        <w:t>(סי' רמ"ג)</w:t>
      </w:r>
      <w:r w:rsidRPr="002F13C5">
        <w:rPr>
          <w:rStyle w:val="af3"/>
          <w:rFonts w:eastAsia="Guttman Hodes" w:hint="cs"/>
          <w:rtl/>
        </w:rPr>
        <w:t xml:space="preserve"> </w:t>
      </w:r>
      <w:r>
        <w:rPr>
          <w:rStyle w:val="aff5"/>
          <w:rFonts w:hint="cs"/>
          <w:rtl/>
        </w:rPr>
        <w:t>ו</w:t>
      </w:r>
      <w:r w:rsidRPr="00A462A8">
        <w:rPr>
          <w:rStyle w:val="aff5"/>
          <w:rFonts w:hint="cs"/>
          <w:rtl/>
        </w:rPr>
        <w:t>הרשב"א</w:t>
      </w:r>
      <w:r w:rsidRPr="002F13C5">
        <w:rPr>
          <w:rStyle w:val="af3"/>
          <w:rFonts w:eastAsia="Guttman Hodes" w:hint="cs"/>
          <w:rtl/>
        </w:rPr>
        <w:t xml:space="preserve"> </w:t>
      </w:r>
      <w:r w:rsidRPr="00DF2441">
        <w:rPr>
          <w:rStyle w:val="af3"/>
          <w:rFonts w:eastAsia="Guttman Hodes" w:hint="cs"/>
          <w:rtl/>
        </w:rPr>
        <w:t>(מב. ד"ה מתני')</w:t>
      </w:r>
      <w:r w:rsidRPr="002F13C5">
        <w:rPr>
          <w:rStyle w:val="af3"/>
          <w:rFonts w:eastAsia="Guttman Hodes" w:hint="cs"/>
          <w:rtl/>
        </w:rPr>
        <w:t xml:space="preserve"> </w:t>
      </w:r>
      <w:r w:rsidRPr="00DF2441">
        <w:rPr>
          <w:rStyle w:val="aff5"/>
          <w:rFonts w:hint="cs"/>
          <w:rtl/>
        </w:rPr>
        <w:t>והמאירי</w:t>
      </w:r>
      <w:r w:rsidRPr="002F13C5">
        <w:rPr>
          <w:rStyle w:val="af3"/>
          <w:rFonts w:eastAsia="Guttman Hodes" w:hint="cs"/>
          <w:rtl/>
        </w:rPr>
        <w:t xml:space="preserve"> </w:t>
      </w:r>
      <w:r w:rsidRPr="00DF2441">
        <w:rPr>
          <w:rStyle w:val="af3"/>
          <w:rFonts w:eastAsia="Guttman Hodes" w:hint="cs"/>
          <w:rtl/>
        </w:rPr>
        <w:t>(ד"ה אמר המאירי)</w:t>
      </w:r>
      <w:r w:rsidRPr="002F13C5">
        <w:rPr>
          <w:rStyle w:val="af3"/>
          <w:rFonts w:eastAsia="Guttman Hodes" w:hint="cs"/>
          <w:rtl/>
        </w:rPr>
        <w:t xml:space="preserve"> </w:t>
      </w:r>
      <w:r w:rsidRPr="00DF2441">
        <w:rPr>
          <w:rStyle w:val="aff5"/>
          <w:rFonts w:hint="cs"/>
          <w:rtl/>
        </w:rPr>
        <w:t>והמ"מ</w:t>
      </w:r>
      <w:r>
        <w:rPr>
          <w:rFonts w:hint="cs"/>
          <w:rtl/>
        </w:rPr>
        <w:t xml:space="preserve"> </w:t>
      </w:r>
      <w:r w:rsidRPr="00FE1863">
        <w:rPr>
          <w:rStyle w:val="af3"/>
          <w:rFonts w:eastAsia="Guttman Hodes" w:hint="cs"/>
          <w:rtl/>
        </w:rPr>
        <w:t xml:space="preserve">(עי' אות </w:t>
      </w:r>
      <w:r w:rsidRPr="00FE1863">
        <w:rPr>
          <w:rStyle w:val="af3"/>
          <w:rFonts w:eastAsia="Guttman Hodes"/>
          <w:rtl/>
        </w:rPr>
        <w:fldChar w:fldCharType="begin"/>
      </w:r>
      <w:r w:rsidRPr="00FE1863">
        <w:rPr>
          <w:rStyle w:val="af3"/>
          <w:rFonts w:eastAsia="Guttman Hodes"/>
          <w:rtl/>
        </w:rPr>
        <w:instrText xml:space="preserve"> </w:instrText>
      </w:r>
      <w:r w:rsidRPr="00FE1863">
        <w:rPr>
          <w:rStyle w:val="af3"/>
          <w:rFonts w:eastAsia="Guttman Hodes" w:hint="cs"/>
        </w:rPr>
        <w:instrText>REF</w:instrText>
      </w:r>
      <w:r w:rsidRPr="00FE1863">
        <w:rPr>
          <w:rStyle w:val="af3"/>
          <w:rFonts w:eastAsia="Guttman Hodes" w:hint="cs"/>
          <w:rtl/>
        </w:rPr>
        <w:instrText xml:space="preserve"> _</w:instrText>
      </w:r>
      <w:r w:rsidRPr="00FE1863">
        <w:rPr>
          <w:rStyle w:val="af3"/>
          <w:rFonts w:eastAsia="Guttman Hodes" w:hint="cs"/>
        </w:rPr>
        <w:instrText>Ref114590536 \r \h</w:instrText>
      </w:r>
      <w:r w:rsidRPr="00FE1863">
        <w:rPr>
          <w:rStyle w:val="af3"/>
          <w:rFonts w:eastAsia="Guttman Hodes"/>
          <w:rtl/>
        </w:rPr>
        <w:instrText xml:space="preserve"> </w:instrText>
      </w:r>
      <w:r w:rsidRPr="00FE1863">
        <w:rPr>
          <w:rStyle w:val="af3"/>
          <w:rFonts w:eastAsia="Guttman Hodes"/>
          <w:rtl/>
        </w:rPr>
      </w:r>
      <w:r w:rsidRPr="00FE186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FE1863">
        <w:rPr>
          <w:rStyle w:val="af3"/>
          <w:rFonts w:eastAsia="Guttman Hodes"/>
          <w:rtl/>
        </w:rPr>
        <w:fldChar w:fldCharType="end"/>
      </w:r>
      <w:r>
        <w:rPr>
          <w:rFonts w:hint="cs"/>
          <w:rtl/>
        </w:rPr>
        <w:t xml:space="preserve"> בשם </w:t>
      </w:r>
      <w:r w:rsidRPr="00DF2441">
        <w:rPr>
          <w:rStyle w:val="aff5"/>
          <w:rFonts w:hint="cs"/>
          <w:rtl/>
        </w:rPr>
        <w:t>רש"י</w:t>
      </w:r>
      <w:r>
        <w:rPr>
          <w:rFonts w:hint="cs"/>
          <w:rtl/>
        </w:rPr>
        <w:t xml:space="preserve"> </w:t>
      </w:r>
      <w:r w:rsidRPr="00C177AB">
        <w:rPr>
          <w:rFonts w:hint="cs"/>
          <w:rtl/>
        </w:rPr>
        <w:t>[</w:t>
      </w:r>
      <w:r w:rsidRPr="00A462A8">
        <w:rPr>
          <w:rStyle w:val="aff5"/>
          <w:rFonts w:hint="cs"/>
          <w:rtl/>
        </w:rPr>
        <w:t xml:space="preserve">בספר האורה </w:t>
      </w:r>
      <w:r w:rsidRPr="002768E6">
        <w:rPr>
          <w:rStyle w:val="aff5"/>
          <w:rFonts w:hint="cs"/>
          <w:rtl/>
        </w:rPr>
        <w:t>לרש"י</w:t>
      </w:r>
      <w:r w:rsidRPr="002F13C5">
        <w:rPr>
          <w:rStyle w:val="af3"/>
          <w:rFonts w:eastAsia="Guttman Hodes" w:hint="cs"/>
          <w:rtl/>
        </w:rPr>
        <w:t xml:space="preserve"> </w:t>
      </w:r>
      <w:r w:rsidRPr="002768E6">
        <w:rPr>
          <w:rStyle w:val="af3"/>
          <w:rFonts w:eastAsia="Guttman Hodes" w:hint="cs"/>
          <w:rtl/>
        </w:rPr>
        <w:t xml:space="preserve">(סי' קי"ב, ח"ב סי' פ"ה, </w:t>
      </w:r>
      <w:r w:rsidRPr="00DF2441">
        <w:rPr>
          <w:rStyle w:val="af3"/>
          <w:rFonts w:eastAsia="Guttman Hodes" w:hint="cs"/>
          <w:b/>
          <w:bCs/>
          <w:rtl/>
        </w:rPr>
        <w:t>ובתשו' רש"י</w:t>
      </w:r>
      <w:r w:rsidRPr="002768E6">
        <w:rPr>
          <w:rStyle w:val="af3"/>
          <w:rFonts w:eastAsia="Guttman Hodes" w:hint="cs"/>
          <w:rtl/>
        </w:rPr>
        <w:t xml:space="preserve"> סי' קל"ז, הועתקו בקובץ שיטות קמאי שבת ח"ב עמ' תרצ"ו)</w:t>
      </w:r>
      <w:r w:rsidRPr="00C177AB">
        <w:rPr>
          <w:rFonts w:hint="cs"/>
          <w:rtl/>
        </w:rPr>
        <w:t>]</w:t>
      </w:r>
      <w:r>
        <w:rPr>
          <w:rFonts w:hint="cs"/>
          <w:rtl/>
        </w:rPr>
        <w:t xml:space="preserve"> דמותר לתת בתוך הקערה שהיא כלי שני, אחר שעירה לתוך הקערה את החמין, אך אסור לתת את התבלין בקערה בתחילה, ולערות עליו תבשיל רותח מהאילפס, כיון דעירוי מכלי ראשון ככלי ראשון, ולכן אסור לערות מים מכלי ראשון על התרנגולת למולגה, כיון שהוא כמבשל את הדם שבתוך התרנגולת, כדמוכח במתני' דכלי ראשון מבשל, וכמו דאסור לענין שבת ה"ה לענין איסור בישול הדם דהתרנגולת נאסרת בזה.</w:t>
      </w:r>
      <w:bookmarkEnd w:id="2220"/>
    </w:p>
    <w:p w14:paraId="46678AE4" w14:textId="77777777" w:rsidR="00DE3E3E" w:rsidRDefault="00DE3E3E" w:rsidP="00DE3E3E">
      <w:pPr>
        <w:pStyle w:val="a8"/>
        <w:rPr>
          <w:rtl/>
        </w:rPr>
      </w:pPr>
      <w:bookmarkStart w:id="2221" w:name="_Toc114699154"/>
      <w:r>
        <w:rPr>
          <w:rFonts w:hint="cs"/>
          <w:rtl/>
        </w:rPr>
        <w:t>בי' הפר"ח והפרמ"ג דנח' התוס' והראשונים בדעת ר"ת אי אוסר בכולו או דאוסר רק כדי קליפה</w:t>
      </w:r>
      <w:bookmarkEnd w:id="2221"/>
    </w:p>
    <w:p w14:paraId="0D481D3B" w14:textId="454B4BC4" w:rsidR="00DE3E3E" w:rsidRPr="000E092A" w:rsidRDefault="00DE3E3E" w:rsidP="001A726C">
      <w:pPr>
        <w:pStyle w:val="a3"/>
        <w:rPr>
          <w:rtl/>
        </w:rPr>
      </w:pPr>
      <w:bookmarkStart w:id="2222" w:name="_Ref114589218"/>
      <w:r>
        <w:rPr>
          <w:rFonts w:hint="cs"/>
          <w:rtl/>
        </w:rPr>
        <w:t xml:space="preserve">כתב </w:t>
      </w:r>
      <w:r w:rsidRPr="00AE1E3E">
        <w:rPr>
          <w:rStyle w:val="aff5"/>
          <w:rFonts w:hint="cs"/>
          <w:rtl/>
        </w:rPr>
        <w:t>הפר"ח</w:t>
      </w:r>
      <w:r w:rsidRPr="00AE1E3E">
        <w:rPr>
          <w:rStyle w:val="af3"/>
          <w:rFonts w:eastAsia="Guttman Hodes" w:hint="cs"/>
          <w:rtl/>
        </w:rPr>
        <w:t xml:space="preserve"> (יו"ד סי' ס"ח סקי"ח ד"ה והנה ממ"ש הרמב"ם)</w:t>
      </w:r>
      <w:r>
        <w:rPr>
          <w:rFonts w:hint="cs"/>
          <w:rtl/>
        </w:rPr>
        <w:t xml:space="preserve"> דבדעת </w:t>
      </w:r>
      <w:r w:rsidRPr="00AE1E3E">
        <w:rPr>
          <w:rStyle w:val="aff5"/>
          <w:rFonts w:hint="cs"/>
          <w:rtl/>
        </w:rPr>
        <w:t>ר"י ור"ת</w:t>
      </w:r>
      <w:r>
        <w:rPr>
          <w:rFonts w:hint="cs"/>
          <w:rtl/>
        </w:rPr>
        <w:t xml:space="preserve"> </w:t>
      </w:r>
      <w:r w:rsidRPr="00AE1E3E">
        <w:rPr>
          <w:rStyle w:val="aff5"/>
          <w:rFonts w:hint="cs"/>
          <w:rtl/>
        </w:rPr>
        <w:t>בתוס' בסוגיין</w:t>
      </w:r>
      <w:r>
        <w:rPr>
          <w:rFonts w:hint="cs"/>
          <w:rtl/>
        </w:rPr>
        <w:t xml:space="preserve"> </w:t>
      </w:r>
      <w:r w:rsidRPr="00F84C3E">
        <w:rPr>
          <w:rStyle w:val="af3"/>
          <w:rFonts w:eastAsia="Guttman Hodes" w:hint="cs"/>
          <w:rtl/>
        </w:rPr>
        <w:t xml:space="preserve">(עי' אות </w:t>
      </w:r>
      <w:r w:rsidRPr="00F84C3E">
        <w:rPr>
          <w:rStyle w:val="af3"/>
          <w:rFonts w:eastAsia="Guttman Hodes"/>
          <w:rtl/>
        </w:rPr>
        <w:fldChar w:fldCharType="begin"/>
      </w:r>
      <w:r w:rsidRPr="00F84C3E">
        <w:rPr>
          <w:rStyle w:val="af3"/>
          <w:rFonts w:eastAsia="Guttman Hodes"/>
          <w:rtl/>
        </w:rPr>
        <w:instrText xml:space="preserve"> </w:instrText>
      </w:r>
      <w:r w:rsidRPr="00F84C3E">
        <w:rPr>
          <w:rStyle w:val="af3"/>
          <w:rFonts w:eastAsia="Guttman Hodes" w:hint="cs"/>
        </w:rPr>
        <w:instrText>REF</w:instrText>
      </w:r>
      <w:r w:rsidRPr="00F84C3E">
        <w:rPr>
          <w:rStyle w:val="af3"/>
          <w:rFonts w:eastAsia="Guttman Hodes" w:hint="cs"/>
          <w:rtl/>
        </w:rPr>
        <w:instrText xml:space="preserve"> _</w:instrText>
      </w:r>
      <w:r w:rsidRPr="00F84C3E">
        <w:rPr>
          <w:rStyle w:val="af3"/>
          <w:rFonts w:eastAsia="Guttman Hodes" w:hint="cs"/>
        </w:rPr>
        <w:instrText>Ref114569617 \r \h</w:instrText>
      </w:r>
      <w:r w:rsidRPr="00F84C3E">
        <w:rPr>
          <w:rStyle w:val="af3"/>
          <w:rFonts w:eastAsia="Guttman Hodes"/>
          <w:rtl/>
        </w:rPr>
        <w:instrText xml:space="preserve"> </w:instrText>
      </w:r>
      <w:r w:rsidRPr="00F84C3E">
        <w:rPr>
          <w:rStyle w:val="af3"/>
          <w:rFonts w:eastAsia="Guttman Hodes"/>
          <w:rtl/>
        </w:rPr>
      </w:r>
      <w:r w:rsidRPr="00F84C3E">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sidRPr="00F84C3E">
        <w:rPr>
          <w:rStyle w:val="af3"/>
          <w:rFonts w:eastAsia="Guttman Hodes"/>
          <w:rtl/>
        </w:rPr>
        <w:fldChar w:fldCharType="end"/>
      </w:r>
      <w:r>
        <w:rPr>
          <w:rFonts w:hint="cs"/>
          <w:rtl/>
        </w:rPr>
        <w:t xml:space="preserve"> מבואר דס"ל דעירוי אוסר בכולו, ולא רק כדי קליפה, ומשמע בדברי</w:t>
      </w:r>
      <w:r>
        <w:rPr>
          <w:rStyle w:val="aff5"/>
          <w:rFonts w:hint="cs"/>
          <w:rtl/>
        </w:rPr>
        <w:t xml:space="preserve"> </w:t>
      </w:r>
      <w:r w:rsidRPr="00AE1E3E">
        <w:rPr>
          <w:rStyle w:val="aff5"/>
          <w:rFonts w:hint="cs"/>
          <w:rtl/>
        </w:rPr>
        <w:t xml:space="preserve">בתוס' בע"ז </w:t>
      </w:r>
      <w:r w:rsidRPr="00F84C3E">
        <w:rPr>
          <w:rStyle w:val="af3"/>
          <w:rFonts w:eastAsia="Guttman Hodes" w:hint="cs"/>
          <w:rtl/>
        </w:rPr>
        <w:t>(</w:t>
      </w:r>
      <w:r>
        <w:rPr>
          <w:rStyle w:val="af3"/>
          <w:rFonts w:eastAsia="Guttman Hodes" w:hint="cs"/>
          <w:rtl/>
        </w:rPr>
        <w:t>עד: ד"ה דרש)</w:t>
      </w:r>
      <w:r>
        <w:rPr>
          <w:rStyle w:val="aff5"/>
          <w:rFonts w:hint="cs"/>
          <w:rtl/>
        </w:rPr>
        <w:t xml:space="preserve"> </w:t>
      </w:r>
      <w:r w:rsidRPr="00AE1E3E">
        <w:rPr>
          <w:rStyle w:val="aff5"/>
          <w:rFonts w:hint="cs"/>
          <w:rtl/>
        </w:rPr>
        <w:t>ובר</w:t>
      </w:r>
      <w:r w:rsidRPr="00F84C3E">
        <w:rPr>
          <w:rStyle w:val="aff5"/>
          <w:rFonts w:hint="cs"/>
          <w:rtl/>
        </w:rPr>
        <w:t>"ן</w:t>
      </w:r>
      <w:r>
        <w:rPr>
          <w:rStyle w:val="aff5"/>
          <w:rFonts w:hint="cs"/>
          <w:rtl/>
        </w:rPr>
        <w:t xml:space="preserve"> בסוגיין </w:t>
      </w:r>
      <w:r w:rsidRPr="00F84C3E">
        <w:rPr>
          <w:rStyle w:val="af3"/>
          <w:rFonts w:eastAsia="Guttman Hodes" w:hint="cs"/>
          <w:rtl/>
        </w:rPr>
        <w:t xml:space="preserve">(עי' אות </w:t>
      </w:r>
      <w:r w:rsidRPr="00F84C3E">
        <w:rPr>
          <w:rStyle w:val="af3"/>
          <w:rFonts w:eastAsia="Guttman Hodes"/>
          <w:rtl/>
        </w:rPr>
        <w:fldChar w:fldCharType="begin"/>
      </w:r>
      <w:r w:rsidRPr="00F84C3E">
        <w:rPr>
          <w:rStyle w:val="af3"/>
          <w:rFonts w:eastAsia="Guttman Hodes"/>
          <w:rtl/>
        </w:rPr>
        <w:instrText xml:space="preserve"> </w:instrText>
      </w:r>
      <w:r w:rsidRPr="00F84C3E">
        <w:rPr>
          <w:rStyle w:val="af3"/>
          <w:rFonts w:eastAsia="Guttman Hodes" w:hint="cs"/>
        </w:rPr>
        <w:instrText>REF</w:instrText>
      </w:r>
      <w:r w:rsidRPr="00F84C3E">
        <w:rPr>
          <w:rStyle w:val="af3"/>
          <w:rFonts w:eastAsia="Guttman Hodes" w:hint="cs"/>
          <w:rtl/>
        </w:rPr>
        <w:instrText xml:space="preserve"> _</w:instrText>
      </w:r>
      <w:r w:rsidRPr="00F84C3E">
        <w:rPr>
          <w:rStyle w:val="af3"/>
          <w:rFonts w:eastAsia="Guttman Hodes" w:hint="cs"/>
        </w:rPr>
        <w:instrText>Ref114569617 \r \h</w:instrText>
      </w:r>
      <w:r w:rsidRPr="00F84C3E">
        <w:rPr>
          <w:rStyle w:val="af3"/>
          <w:rFonts w:eastAsia="Guttman Hodes"/>
          <w:rtl/>
        </w:rPr>
        <w:instrText xml:space="preserve"> </w:instrText>
      </w:r>
      <w:r w:rsidRPr="00F84C3E">
        <w:rPr>
          <w:rStyle w:val="af3"/>
          <w:rFonts w:eastAsia="Guttman Hodes"/>
          <w:rtl/>
        </w:rPr>
      </w:r>
      <w:r w:rsidRPr="00F84C3E">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sidRPr="00F84C3E">
        <w:rPr>
          <w:rStyle w:val="af3"/>
          <w:rFonts w:eastAsia="Guttman Hodes"/>
          <w:rtl/>
        </w:rPr>
        <w:fldChar w:fldCharType="end"/>
      </w:r>
      <w:r>
        <w:rPr>
          <w:rStyle w:val="aff5"/>
          <w:rFonts w:hint="cs"/>
          <w:rtl/>
        </w:rPr>
        <w:t xml:space="preserve"> ובע"ז</w:t>
      </w:r>
      <w:r>
        <w:rPr>
          <w:rFonts w:hint="cs"/>
          <w:rtl/>
        </w:rPr>
        <w:t xml:space="preserve"> </w:t>
      </w:r>
      <w:r w:rsidRPr="003D36E0">
        <w:rPr>
          <w:rStyle w:val="af3"/>
          <w:rFonts w:eastAsia="Guttman Hodes" w:hint="cs"/>
          <w:rtl/>
        </w:rPr>
        <w:t xml:space="preserve">(עי' אות </w:t>
      </w:r>
      <w:r w:rsidRPr="003D36E0">
        <w:rPr>
          <w:rStyle w:val="af3"/>
          <w:rFonts w:eastAsia="Guttman Hodes"/>
          <w:rtl/>
        </w:rPr>
        <w:fldChar w:fldCharType="begin"/>
      </w:r>
      <w:r w:rsidRPr="003D36E0">
        <w:rPr>
          <w:rStyle w:val="af3"/>
          <w:rFonts w:eastAsia="Guttman Hodes"/>
          <w:rtl/>
        </w:rPr>
        <w:instrText xml:space="preserve"> </w:instrText>
      </w:r>
      <w:r w:rsidRPr="003D36E0">
        <w:rPr>
          <w:rStyle w:val="af3"/>
          <w:rFonts w:eastAsia="Guttman Hodes" w:hint="cs"/>
        </w:rPr>
        <w:instrText>REF</w:instrText>
      </w:r>
      <w:r w:rsidRPr="003D36E0">
        <w:rPr>
          <w:rStyle w:val="af3"/>
          <w:rFonts w:eastAsia="Guttman Hodes" w:hint="cs"/>
          <w:rtl/>
        </w:rPr>
        <w:instrText xml:space="preserve"> _</w:instrText>
      </w:r>
      <w:r w:rsidRPr="003D36E0">
        <w:rPr>
          <w:rStyle w:val="af3"/>
          <w:rFonts w:eastAsia="Guttman Hodes" w:hint="cs"/>
        </w:rPr>
        <w:instrText>Ref114673108 \r \h</w:instrText>
      </w:r>
      <w:r w:rsidRPr="003D36E0">
        <w:rPr>
          <w:rStyle w:val="af3"/>
          <w:rFonts w:eastAsia="Guttman Hodes"/>
          <w:rtl/>
        </w:rPr>
        <w:instrText xml:space="preserve"> </w:instrText>
      </w:r>
      <w:r w:rsidRPr="003D36E0">
        <w:rPr>
          <w:rStyle w:val="af3"/>
          <w:rFonts w:eastAsia="Guttman Hodes"/>
          <w:rtl/>
        </w:rPr>
      </w:r>
      <w:r w:rsidRPr="003D36E0">
        <w:rPr>
          <w:rStyle w:val="af3"/>
          <w:rFonts w:eastAsia="Guttman Hodes"/>
          <w:rtl/>
        </w:rPr>
        <w:fldChar w:fldCharType="separate"/>
      </w:r>
      <w:r w:rsidR="004F6F15">
        <w:rPr>
          <w:rStyle w:val="af3"/>
          <w:rFonts w:eastAsia="Guttman Hodes"/>
          <w:cs/>
        </w:rPr>
        <w:t>‎</w:t>
      </w:r>
      <w:r w:rsidR="004F6F15">
        <w:rPr>
          <w:rStyle w:val="af3"/>
          <w:rFonts w:eastAsia="Guttman Hodes"/>
          <w:rtl/>
        </w:rPr>
        <w:t>סח)</w:t>
      </w:r>
      <w:r w:rsidRPr="003D36E0">
        <w:rPr>
          <w:rStyle w:val="af3"/>
          <w:rFonts w:eastAsia="Guttman Hodes"/>
          <w:rtl/>
        </w:rPr>
        <w:fldChar w:fldCharType="end"/>
      </w:r>
      <w:r>
        <w:rPr>
          <w:rFonts w:hint="cs"/>
          <w:rtl/>
        </w:rPr>
        <w:t xml:space="preserve"> דכן דעת </w:t>
      </w:r>
      <w:r w:rsidRPr="00F84C3E">
        <w:rPr>
          <w:rStyle w:val="aff5"/>
          <w:rFonts w:hint="cs"/>
          <w:rtl/>
        </w:rPr>
        <w:t>ר"ת</w:t>
      </w:r>
      <w:r>
        <w:rPr>
          <w:rFonts w:hint="cs"/>
          <w:rtl/>
        </w:rPr>
        <w:t xml:space="preserve"> דכלי ראשון אוסר בכולו, ועי' במ"ש</w:t>
      </w:r>
      <w:r>
        <w:rPr>
          <w:rStyle w:val="aff5"/>
          <w:rFonts w:hint="cs"/>
          <w:rtl/>
        </w:rPr>
        <w:t xml:space="preserve"> </w:t>
      </w:r>
      <w:r w:rsidRPr="00657111">
        <w:rPr>
          <w:rStyle w:val="aff5"/>
          <w:rFonts w:hint="cs"/>
          <w:rtl/>
        </w:rPr>
        <w:t>הפרמ"ג</w:t>
      </w:r>
      <w:r>
        <w:rPr>
          <w:rFonts w:hint="cs"/>
          <w:rtl/>
        </w:rPr>
        <w:t xml:space="preserve"> </w:t>
      </w:r>
      <w:r w:rsidRPr="00657111">
        <w:rPr>
          <w:rStyle w:val="af3"/>
          <w:rFonts w:eastAsia="Guttman Hodes" w:hint="cs"/>
          <w:rtl/>
        </w:rPr>
        <w:t xml:space="preserve">(יו"ד </w:t>
      </w:r>
      <w:r w:rsidRPr="00657111">
        <w:rPr>
          <w:rStyle w:val="af3"/>
          <w:rFonts w:eastAsia="Guttman Hodes" w:hint="cs"/>
          <w:rtl/>
        </w:rPr>
        <w:t>סי' ס"ח משב"ז סק"ט ד"ה הדין הג')</w:t>
      </w:r>
      <w:r>
        <w:rPr>
          <w:rFonts w:hint="cs"/>
          <w:rtl/>
        </w:rPr>
        <w:t xml:space="preserve"> דבדעת </w:t>
      </w:r>
      <w:r w:rsidRPr="00657111">
        <w:rPr>
          <w:rStyle w:val="aff5"/>
          <w:rFonts w:hint="cs"/>
          <w:rtl/>
        </w:rPr>
        <w:t>ר"ת</w:t>
      </w:r>
      <w:r>
        <w:rPr>
          <w:rFonts w:hint="cs"/>
          <w:rtl/>
        </w:rPr>
        <w:t xml:space="preserve"> דס"ל דעירוי ככלי ראשון, יש מקומות דכתבו </w:t>
      </w:r>
      <w:r w:rsidRPr="00657111">
        <w:rPr>
          <w:rStyle w:val="aff5"/>
          <w:rFonts w:hint="cs"/>
          <w:rtl/>
        </w:rPr>
        <w:t>התוס'</w:t>
      </w:r>
      <w:r>
        <w:rPr>
          <w:rFonts w:hint="cs"/>
          <w:rtl/>
        </w:rPr>
        <w:t xml:space="preserve"> </w:t>
      </w:r>
      <w:r w:rsidRPr="00055C5A">
        <w:rPr>
          <w:rStyle w:val="af3"/>
          <w:rFonts w:eastAsia="Guttman Hodes" w:hint="cs"/>
          <w:rtl/>
        </w:rPr>
        <w:t xml:space="preserve">(עי' אות </w:t>
      </w:r>
      <w:r w:rsidRPr="00055C5A">
        <w:rPr>
          <w:rStyle w:val="af3"/>
          <w:rFonts w:eastAsia="Guttman Hodes"/>
          <w:rtl/>
        </w:rPr>
        <w:fldChar w:fldCharType="begin"/>
      </w:r>
      <w:r w:rsidRPr="00055C5A">
        <w:rPr>
          <w:rStyle w:val="af3"/>
          <w:rFonts w:eastAsia="Guttman Hodes"/>
          <w:rtl/>
        </w:rPr>
        <w:instrText xml:space="preserve"> </w:instrText>
      </w:r>
      <w:r w:rsidRPr="00055C5A">
        <w:rPr>
          <w:rStyle w:val="af3"/>
          <w:rFonts w:eastAsia="Guttman Hodes" w:hint="cs"/>
        </w:rPr>
        <w:instrText>REF</w:instrText>
      </w:r>
      <w:r w:rsidRPr="00055C5A">
        <w:rPr>
          <w:rStyle w:val="af3"/>
          <w:rFonts w:eastAsia="Guttman Hodes" w:hint="cs"/>
          <w:rtl/>
        </w:rPr>
        <w:instrText xml:space="preserve"> _</w:instrText>
      </w:r>
      <w:r w:rsidRPr="00055C5A">
        <w:rPr>
          <w:rStyle w:val="af3"/>
          <w:rFonts w:eastAsia="Guttman Hodes" w:hint="cs"/>
        </w:rPr>
        <w:instrText>Ref114569617 \r \h</w:instrText>
      </w:r>
      <w:r w:rsidRPr="00055C5A">
        <w:rPr>
          <w:rStyle w:val="af3"/>
          <w:rFonts w:eastAsia="Guttman Hodes"/>
          <w:rtl/>
        </w:rPr>
        <w:instrText xml:space="preserve"> </w:instrText>
      </w:r>
      <w:r w:rsidRPr="00055C5A">
        <w:rPr>
          <w:rStyle w:val="af3"/>
          <w:rFonts w:eastAsia="Guttman Hodes"/>
          <w:rtl/>
        </w:rPr>
      </w:r>
      <w:r w:rsidRPr="00055C5A">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sidRPr="00055C5A">
        <w:rPr>
          <w:rStyle w:val="af3"/>
          <w:rFonts w:eastAsia="Guttman Hodes"/>
          <w:rtl/>
        </w:rPr>
        <w:fldChar w:fldCharType="end"/>
      </w:r>
      <w:r>
        <w:rPr>
          <w:rFonts w:hint="cs"/>
          <w:rtl/>
        </w:rPr>
        <w:t xml:space="preserve"> דאוסר בכולו, ויש מקומות דכתבו</w:t>
      </w:r>
      <w:r w:rsidRPr="00055C5A">
        <w:rPr>
          <w:rFonts w:hint="cs"/>
          <w:rtl/>
        </w:rPr>
        <w:t xml:space="preserve"> </w:t>
      </w:r>
      <w:r w:rsidRPr="00657111">
        <w:rPr>
          <w:rStyle w:val="aff5"/>
          <w:rFonts w:hint="cs"/>
          <w:rtl/>
        </w:rPr>
        <w:t>התוס'</w:t>
      </w:r>
      <w:r>
        <w:rPr>
          <w:rFonts w:hint="cs"/>
          <w:rtl/>
        </w:rPr>
        <w:t xml:space="preserve"> </w:t>
      </w:r>
      <w:r w:rsidRPr="00055C5A">
        <w:rPr>
          <w:rStyle w:val="af3"/>
          <w:rFonts w:eastAsia="Guttman Hodes" w:hint="cs"/>
          <w:rtl/>
        </w:rPr>
        <w:t xml:space="preserve">(עי' אות </w:t>
      </w:r>
      <w:r w:rsidRPr="00055C5A">
        <w:rPr>
          <w:rStyle w:val="af3"/>
          <w:rFonts w:eastAsia="Guttman Hodes"/>
          <w:rtl/>
        </w:rPr>
        <w:fldChar w:fldCharType="begin"/>
      </w:r>
      <w:r w:rsidRPr="00055C5A">
        <w:rPr>
          <w:rStyle w:val="af3"/>
          <w:rFonts w:eastAsia="Guttman Hodes"/>
          <w:rtl/>
        </w:rPr>
        <w:instrText xml:space="preserve"> </w:instrText>
      </w:r>
      <w:r w:rsidRPr="00055C5A">
        <w:rPr>
          <w:rStyle w:val="af3"/>
          <w:rFonts w:eastAsia="Guttman Hodes" w:hint="cs"/>
        </w:rPr>
        <w:instrText>REF</w:instrText>
      </w:r>
      <w:r w:rsidRPr="00055C5A">
        <w:rPr>
          <w:rStyle w:val="af3"/>
          <w:rFonts w:eastAsia="Guttman Hodes" w:hint="cs"/>
          <w:rtl/>
        </w:rPr>
        <w:instrText xml:space="preserve"> _</w:instrText>
      </w:r>
      <w:r w:rsidRPr="00055C5A">
        <w:rPr>
          <w:rStyle w:val="af3"/>
          <w:rFonts w:eastAsia="Guttman Hodes" w:hint="cs"/>
        </w:rPr>
        <w:instrText>Ref114602768 \r \h</w:instrText>
      </w:r>
      <w:r w:rsidRPr="00055C5A">
        <w:rPr>
          <w:rStyle w:val="af3"/>
          <w:rFonts w:eastAsia="Guttman Hodes"/>
          <w:rtl/>
        </w:rPr>
        <w:instrText xml:space="preserve"> </w:instrText>
      </w:r>
      <w:r w:rsidRPr="00055C5A">
        <w:rPr>
          <w:rStyle w:val="af3"/>
          <w:rFonts w:eastAsia="Guttman Hodes"/>
          <w:rtl/>
        </w:rPr>
      </w:r>
      <w:r w:rsidRPr="00055C5A">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055C5A">
        <w:rPr>
          <w:rStyle w:val="af3"/>
          <w:rFonts w:eastAsia="Guttman Hodes"/>
          <w:rtl/>
        </w:rPr>
        <w:fldChar w:fldCharType="end"/>
      </w:r>
      <w:r>
        <w:rPr>
          <w:rFonts w:hint="cs"/>
          <w:rtl/>
        </w:rPr>
        <w:t xml:space="preserve"> דאוסר רק כדי קליפה, וכתב </w:t>
      </w:r>
      <w:r w:rsidRPr="006D4EAC">
        <w:rPr>
          <w:rStyle w:val="aff5"/>
          <w:rFonts w:hint="cs"/>
          <w:rtl/>
        </w:rPr>
        <w:t>האגלי טל</w:t>
      </w:r>
      <w:r>
        <w:rPr>
          <w:rFonts w:hint="cs"/>
          <w:rtl/>
        </w:rPr>
        <w:t xml:space="preserve"> </w:t>
      </w:r>
      <w:r w:rsidRPr="006D4EAC">
        <w:rPr>
          <w:rStyle w:val="af3"/>
          <w:rFonts w:eastAsia="Guttman Hodes" w:hint="cs"/>
          <w:rtl/>
        </w:rPr>
        <w:t>(האופה ס"ק ל"א</w:t>
      </w:r>
      <w:r>
        <w:rPr>
          <w:rStyle w:val="aff5"/>
          <w:rFonts w:hint="cs"/>
          <w:rtl/>
        </w:rPr>
        <w:t xml:space="preserve"> </w:t>
      </w:r>
      <w:r>
        <w:rPr>
          <w:rStyle w:val="af3"/>
          <w:rFonts w:eastAsia="Guttman Hodes" w:hint="cs"/>
          <w:rtl/>
        </w:rPr>
        <w:t xml:space="preserve">או' ג') </w:t>
      </w:r>
      <w:r>
        <w:rPr>
          <w:rFonts w:hint="cs"/>
          <w:rtl/>
        </w:rPr>
        <w:t>דכן מבואר בדברי</w:t>
      </w:r>
      <w:r w:rsidRPr="00C8687F">
        <w:rPr>
          <w:rFonts w:hint="cs"/>
          <w:rtl/>
        </w:rPr>
        <w:t xml:space="preserve"> </w:t>
      </w:r>
      <w:r w:rsidRPr="00C8687F">
        <w:rPr>
          <w:rStyle w:val="aff5"/>
          <w:rFonts w:hint="cs"/>
          <w:rtl/>
        </w:rPr>
        <w:t>התוס' לעיל</w:t>
      </w:r>
      <w:r>
        <w:rPr>
          <w:rFonts w:hint="cs"/>
          <w:rtl/>
        </w:rPr>
        <w:t xml:space="preserve"> </w:t>
      </w:r>
      <w:r w:rsidRPr="00FE1863">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Ref114693289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קו)</w:t>
      </w:r>
      <w:r>
        <w:rPr>
          <w:rStyle w:val="af3"/>
          <w:rFonts w:eastAsia="Guttman Hodes"/>
          <w:rtl/>
        </w:rPr>
        <w:fldChar w:fldCharType="end"/>
      </w:r>
      <w:r>
        <w:rPr>
          <w:rFonts w:hint="cs"/>
          <w:rtl/>
        </w:rPr>
        <w:t xml:space="preserve"> בדעת </w:t>
      </w:r>
      <w:r w:rsidRPr="00C8687F">
        <w:rPr>
          <w:rStyle w:val="aff5"/>
          <w:rFonts w:hint="cs"/>
          <w:rtl/>
        </w:rPr>
        <w:t>ר"ת</w:t>
      </w:r>
      <w:r>
        <w:rPr>
          <w:rFonts w:hint="cs"/>
          <w:rtl/>
        </w:rPr>
        <w:t xml:space="preserve"> דס"ל דעירוי ככלי ראשון ומבשל בכולו</w:t>
      </w:r>
      <w:r w:rsidRPr="000E092A">
        <w:rPr>
          <w:rFonts w:hint="cs"/>
          <w:rtl/>
        </w:rPr>
        <w:t>.</w:t>
      </w:r>
      <w:bookmarkEnd w:id="2222"/>
    </w:p>
    <w:p w14:paraId="22961017" w14:textId="77777777" w:rsidR="00DE3E3E" w:rsidRDefault="00DE3E3E" w:rsidP="00DE3E3E">
      <w:pPr>
        <w:pStyle w:val="1"/>
        <w:rPr>
          <w:rtl/>
        </w:rPr>
      </w:pPr>
      <w:bookmarkStart w:id="2223" w:name="_Toc114699155"/>
      <w:r>
        <w:rPr>
          <w:rFonts w:hint="cs"/>
          <w:rtl/>
        </w:rPr>
        <w:t>בי' החוו"ד דהעירוי מחובר לדפנות הכ"ר ולא מתקרר מתתאה</w:t>
      </w:r>
      <w:bookmarkEnd w:id="2223"/>
    </w:p>
    <w:p w14:paraId="71F409E9" w14:textId="77777777" w:rsidR="00DE3E3E" w:rsidRPr="003C15A1" w:rsidRDefault="00DE3E3E" w:rsidP="00DE3E3E">
      <w:pPr>
        <w:pStyle w:val="a8"/>
        <w:rPr>
          <w:rtl/>
        </w:rPr>
      </w:pPr>
      <w:bookmarkStart w:id="2224" w:name="_Toc114699156"/>
      <w:r>
        <w:rPr>
          <w:rFonts w:hint="cs"/>
          <w:rtl/>
        </w:rPr>
        <w:t>בי' החוו"ד בר"ת דכיון דהעירוי מחובר לדפנות של הכ"ר לכן אין בכח התתאה לצנן את העירוי</w:t>
      </w:r>
      <w:bookmarkEnd w:id="2224"/>
    </w:p>
    <w:p w14:paraId="3A2D1B64" w14:textId="31902D67" w:rsidR="00DE3E3E" w:rsidRDefault="00DE3E3E" w:rsidP="001A726C">
      <w:pPr>
        <w:pStyle w:val="a3"/>
        <w:rPr>
          <w:rStyle w:val="af0"/>
          <w:rtl/>
        </w:rPr>
      </w:pPr>
      <w:bookmarkStart w:id="2225" w:name="_Ref114567152"/>
      <w:r>
        <w:rPr>
          <w:rFonts w:hint="cs"/>
          <w:rtl/>
        </w:rPr>
        <w:t xml:space="preserve">כתב </w:t>
      </w:r>
      <w:r w:rsidRPr="00CE7272">
        <w:rPr>
          <w:rStyle w:val="aff5"/>
          <w:rFonts w:hint="cs"/>
          <w:rtl/>
        </w:rPr>
        <w:t>החוו"ד</w:t>
      </w:r>
      <w:r w:rsidRPr="00CE7272">
        <w:rPr>
          <w:rStyle w:val="af3"/>
          <w:rFonts w:eastAsia="Guttman Hodes" w:hint="cs"/>
          <w:rtl/>
        </w:rPr>
        <w:t xml:space="preserve"> (סי' צ"</w:t>
      </w:r>
      <w:r>
        <w:rPr>
          <w:rStyle w:val="af3"/>
          <w:rFonts w:eastAsia="Guttman Hodes" w:hint="cs"/>
          <w:rtl/>
        </w:rPr>
        <w:t xml:space="preserve">א סק"ה) </w:t>
      </w:r>
      <w:r>
        <w:rPr>
          <w:rFonts w:hint="cs"/>
          <w:rtl/>
        </w:rPr>
        <w:t xml:space="preserve">דהכלי ראשון עצמו לעולם אינו מתקרר מתתאה, ואף בהניח את הכלי ראשון ע"ג דבר צונן, הוא נשאר חם כדביארו </w:t>
      </w:r>
      <w:r w:rsidRPr="008B2BE7">
        <w:rPr>
          <w:rStyle w:val="aff5"/>
          <w:rFonts w:hint="cs"/>
          <w:rtl/>
        </w:rPr>
        <w:t>התוס' לעיל</w:t>
      </w:r>
      <w:r w:rsidRPr="008B2BE7">
        <w:rPr>
          <w:rFonts w:hint="cs"/>
          <w:rtl/>
        </w:rPr>
        <w:t xml:space="preserve"> </w:t>
      </w:r>
      <w:r w:rsidRPr="00C175CE">
        <w:rPr>
          <w:rStyle w:val="af3"/>
          <w:rFonts w:eastAsia="Guttman Rashi" w:hint="cs"/>
          <w:rtl/>
        </w:rPr>
        <w:t>(ד"ה וש"מ, הובא בסימן ז' אות י"ד)</w:t>
      </w:r>
      <w:r>
        <w:rPr>
          <w:rFonts w:hint="cs"/>
          <w:rtl/>
        </w:rPr>
        <w:t xml:space="preserve">, דכיון שהכלי עמד ע"ג האש, הדפנות שלו חמין, ונשאר בו חום להרבה זמן, וביאר </w:t>
      </w:r>
      <w:r w:rsidRPr="00C175CE">
        <w:rPr>
          <w:rStyle w:val="aff5"/>
          <w:rtl/>
        </w:rPr>
        <w:t>החוו"ד</w:t>
      </w:r>
      <w:r w:rsidRPr="00C175CE">
        <w:rPr>
          <w:rtl/>
        </w:rPr>
        <w:t xml:space="preserve"> </w:t>
      </w:r>
      <w:r>
        <w:rPr>
          <w:rFonts w:hint="cs"/>
          <w:rtl/>
        </w:rPr>
        <w:t xml:space="preserve">דכיון דדפנותיו חמין אין בכח התתאה לקררו, וביאר </w:t>
      </w:r>
      <w:r w:rsidRPr="00CE7272">
        <w:rPr>
          <w:rStyle w:val="aff5"/>
          <w:rFonts w:hint="cs"/>
          <w:rtl/>
        </w:rPr>
        <w:t>החוו"ד</w:t>
      </w:r>
      <w:r>
        <w:rPr>
          <w:rFonts w:hint="cs"/>
          <w:rtl/>
        </w:rPr>
        <w:t xml:space="preserve"> דלכן ס"ל </w:t>
      </w:r>
      <w:r w:rsidRPr="003C15A1">
        <w:rPr>
          <w:rStyle w:val="aff5"/>
          <w:rFonts w:hint="cs"/>
          <w:rtl/>
        </w:rPr>
        <w:t>לר"ת</w:t>
      </w:r>
      <w:r>
        <w:rPr>
          <w:rFonts w:hint="cs"/>
          <w:rtl/>
        </w:rPr>
        <w:t xml:space="preserve"> </w:t>
      </w:r>
      <w:r w:rsidRPr="003C15A1">
        <w:rPr>
          <w:rStyle w:val="af3"/>
          <w:rFonts w:eastAsia="Guttman Hodes" w:hint="cs"/>
          <w:rtl/>
        </w:rPr>
        <w:t xml:space="preserve">(עי' אות </w:t>
      </w:r>
      <w:r w:rsidRPr="003C15A1">
        <w:rPr>
          <w:rStyle w:val="af3"/>
          <w:rFonts w:eastAsia="Guttman Hodes"/>
          <w:rtl/>
        </w:rPr>
        <w:fldChar w:fldCharType="begin"/>
      </w:r>
      <w:r w:rsidRPr="003C15A1">
        <w:rPr>
          <w:rStyle w:val="af3"/>
          <w:rFonts w:eastAsia="Guttman Hodes"/>
          <w:rtl/>
        </w:rPr>
        <w:instrText xml:space="preserve"> </w:instrText>
      </w:r>
      <w:r w:rsidRPr="003C15A1">
        <w:rPr>
          <w:rStyle w:val="af3"/>
          <w:rFonts w:eastAsia="Guttman Hodes" w:hint="cs"/>
        </w:rPr>
        <w:instrText>REF</w:instrText>
      </w:r>
      <w:r w:rsidRPr="003C15A1">
        <w:rPr>
          <w:rStyle w:val="af3"/>
          <w:rFonts w:eastAsia="Guttman Hodes" w:hint="cs"/>
          <w:rtl/>
        </w:rPr>
        <w:instrText xml:space="preserve"> _</w:instrText>
      </w:r>
      <w:r w:rsidRPr="003C15A1">
        <w:rPr>
          <w:rStyle w:val="af3"/>
          <w:rFonts w:eastAsia="Guttman Hodes" w:hint="cs"/>
        </w:rPr>
        <w:instrText>Ref114392544 \r \h</w:instrText>
      </w:r>
      <w:r w:rsidRPr="003C15A1">
        <w:rPr>
          <w:rStyle w:val="af3"/>
          <w:rFonts w:eastAsia="Guttman Hodes"/>
          <w:rtl/>
        </w:rPr>
        <w:instrText xml:space="preserve"> </w:instrText>
      </w:r>
      <w:r w:rsidRPr="003C15A1">
        <w:rPr>
          <w:rStyle w:val="af3"/>
          <w:rFonts w:eastAsia="Guttman Hodes"/>
          <w:rtl/>
        </w:rPr>
      </w:r>
      <w:r w:rsidRPr="003C15A1">
        <w:rPr>
          <w:rStyle w:val="af3"/>
          <w:rFonts w:eastAsia="Guttman Hodes"/>
          <w:rtl/>
        </w:rPr>
        <w:fldChar w:fldCharType="separate"/>
      </w:r>
      <w:r w:rsidR="004F6F15">
        <w:rPr>
          <w:rStyle w:val="af3"/>
          <w:rFonts w:eastAsia="Guttman Hodes"/>
          <w:cs/>
        </w:rPr>
        <w:t>‎</w:t>
      </w:r>
      <w:r w:rsidR="004F6F15">
        <w:rPr>
          <w:rStyle w:val="af3"/>
          <w:rFonts w:eastAsia="Guttman Hodes"/>
          <w:rtl/>
        </w:rPr>
        <w:t>מג)</w:t>
      </w:r>
      <w:r w:rsidRPr="003C15A1">
        <w:rPr>
          <w:rStyle w:val="af3"/>
          <w:rFonts w:eastAsia="Guttman Hodes"/>
          <w:rtl/>
        </w:rPr>
        <w:fldChar w:fldCharType="end"/>
      </w:r>
      <w:r>
        <w:rPr>
          <w:rFonts w:hint="cs"/>
          <w:rtl/>
        </w:rPr>
        <w:t xml:space="preserve"> דעירוי ככלי ראשון, דכיון שהעירוי מחובר לדפנות של הכלי ראשון, אין בכח התתאה לקררו, ועי' במ"ש </w:t>
      </w:r>
      <w:r w:rsidRPr="003C15A1">
        <w:rPr>
          <w:rStyle w:val="aff5"/>
          <w:rFonts w:hint="cs"/>
          <w:rtl/>
        </w:rPr>
        <w:t>החוו"ד</w:t>
      </w:r>
      <w:r>
        <w:rPr>
          <w:rFonts w:hint="cs"/>
          <w:rtl/>
        </w:rPr>
        <w:t xml:space="preserve"> </w:t>
      </w:r>
      <w:r w:rsidRPr="003C15A1">
        <w:rPr>
          <w:rStyle w:val="af3"/>
          <w:rFonts w:eastAsia="Guttman Hodes" w:hint="cs"/>
          <w:rtl/>
        </w:rPr>
        <w:t xml:space="preserve">(עי' אות </w:t>
      </w:r>
      <w:r w:rsidRPr="003C15A1">
        <w:rPr>
          <w:rStyle w:val="af3"/>
          <w:rFonts w:eastAsia="Guttman Hodes"/>
          <w:rtl/>
        </w:rPr>
        <w:fldChar w:fldCharType="begin"/>
      </w:r>
      <w:r w:rsidRPr="003C15A1">
        <w:rPr>
          <w:rStyle w:val="af3"/>
          <w:rFonts w:eastAsia="Guttman Hodes"/>
          <w:rtl/>
        </w:rPr>
        <w:instrText xml:space="preserve"> </w:instrText>
      </w:r>
      <w:r w:rsidRPr="003C15A1">
        <w:rPr>
          <w:rStyle w:val="af3"/>
          <w:rFonts w:eastAsia="Guttman Hodes" w:hint="cs"/>
        </w:rPr>
        <w:instrText>REF</w:instrText>
      </w:r>
      <w:r w:rsidRPr="003C15A1">
        <w:rPr>
          <w:rStyle w:val="af3"/>
          <w:rFonts w:eastAsia="Guttman Hodes" w:hint="cs"/>
          <w:rtl/>
        </w:rPr>
        <w:instrText xml:space="preserve"> _</w:instrText>
      </w:r>
      <w:r w:rsidRPr="003C15A1">
        <w:rPr>
          <w:rStyle w:val="af3"/>
          <w:rFonts w:eastAsia="Guttman Hodes" w:hint="cs"/>
        </w:rPr>
        <w:instrText>Ref114566968 \r \h</w:instrText>
      </w:r>
      <w:r w:rsidRPr="003C15A1">
        <w:rPr>
          <w:rStyle w:val="af3"/>
          <w:rFonts w:eastAsia="Guttman Hodes"/>
          <w:rtl/>
        </w:rPr>
        <w:instrText xml:space="preserve"> </w:instrText>
      </w:r>
      <w:r w:rsidRPr="003C15A1">
        <w:rPr>
          <w:rStyle w:val="af3"/>
          <w:rFonts w:eastAsia="Guttman Hodes"/>
          <w:rtl/>
        </w:rPr>
      </w:r>
      <w:r w:rsidRPr="003C15A1">
        <w:rPr>
          <w:rStyle w:val="af3"/>
          <w:rFonts w:eastAsia="Guttman Hodes"/>
          <w:rtl/>
        </w:rPr>
        <w:fldChar w:fldCharType="separate"/>
      </w:r>
      <w:r w:rsidR="004F6F15">
        <w:rPr>
          <w:rStyle w:val="af3"/>
          <w:rFonts w:eastAsia="Guttman Hodes"/>
          <w:cs/>
        </w:rPr>
        <w:t>‎</w:t>
      </w:r>
      <w:r w:rsidR="004F6F15">
        <w:rPr>
          <w:rStyle w:val="af3"/>
          <w:rFonts w:eastAsia="Guttman Hodes"/>
          <w:rtl/>
        </w:rPr>
        <w:t>ב)</w:t>
      </w:r>
      <w:r w:rsidRPr="003C15A1">
        <w:rPr>
          <w:rStyle w:val="af3"/>
          <w:rFonts w:eastAsia="Guttman Hodes"/>
          <w:rtl/>
        </w:rPr>
        <w:fldChar w:fldCharType="end"/>
      </w:r>
      <w:r>
        <w:rPr>
          <w:rFonts w:hint="cs"/>
          <w:rtl/>
        </w:rPr>
        <w:t xml:space="preserve"> דבזה גופא פליג </w:t>
      </w:r>
      <w:r w:rsidRPr="003C15A1">
        <w:rPr>
          <w:rStyle w:val="aff5"/>
          <w:rFonts w:hint="cs"/>
          <w:rtl/>
        </w:rPr>
        <w:t>הרשב"ם</w:t>
      </w:r>
      <w:r>
        <w:rPr>
          <w:rFonts w:hint="cs"/>
          <w:rtl/>
        </w:rPr>
        <w:t xml:space="preserve"> </w:t>
      </w:r>
      <w:r w:rsidRPr="003C15A1">
        <w:rPr>
          <w:rStyle w:val="af3"/>
          <w:rFonts w:eastAsia="Guttman Hodes" w:hint="cs"/>
          <w:rtl/>
        </w:rPr>
        <w:t xml:space="preserve">(עי' אות </w:t>
      </w:r>
      <w:r w:rsidRPr="003C15A1">
        <w:rPr>
          <w:rStyle w:val="af3"/>
          <w:rFonts w:eastAsia="Guttman Hodes"/>
          <w:rtl/>
        </w:rPr>
        <w:fldChar w:fldCharType="begin"/>
      </w:r>
      <w:r w:rsidRPr="003C15A1">
        <w:rPr>
          <w:rStyle w:val="af3"/>
          <w:rFonts w:eastAsia="Guttman Hodes"/>
          <w:rtl/>
        </w:rPr>
        <w:instrText xml:space="preserve"> </w:instrText>
      </w:r>
      <w:r w:rsidRPr="003C15A1">
        <w:rPr>
          <w:rStyle w:val="af3"/>
          <w:rFonts w:eastAsia="Guttman Hodes" w:hint="cs"/>
        </w:rPr>
        <w:instrText>REF</w:instrText>
      </w:r>
      <w:r w:rsidRPr="003C15A1">
        <w:rPr>
          <w:rStyle w:val="af3"/>
          <w:rFonts w:eastAsia="Guttman Hodes" w:hint="cs"/>
          <w:rtl/>
        </w:rPr>
        <w:instrText xml:space="preserve"> _</w:instrText>
      </w:r>
      <w:r w:rsidRPr="003C15A1">
        <w:rPr>
          <w:rStyle w:val="af3"/>
          <w:rFonts w:eastAsia="Guttman Hodes" w:hint="cs"/>
        </w:rPr>
        <w:instrText>Ref114501524 \r \h</w:instrText>
      </w:r>
      <w:r w:rsidRPr="003C15A1">
        <w:rPr>
          <w:rStyle w:val="af3"/>
          <w:rFonts w:eastAsia="Guttman Hodes"/>
          <w:rtl/>
        </w:rPr>
        <w:instrText xml:space="preserve"> </w:instrText>
      </w:r>
      <w:r w:rsidRPr="003C15A1">
        <w:rPr>
          <w:rStyle w:val="af3"/>
          <w:rFonts w:eastAsia="Guttman Hodes"/>
          <w:rtl/>
        </w:rPr>
      </w:r>
      <w:r w:rsidRPr="003C15A1">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3C15A1">
        <w:rPr>
          <w:rStyle w:val="af3"/>
          <w:rFonts w:eastAsia="Guttman Hodes"/>
          <w:rtl/>
        </w:rPr>
        <w:fldChar w:fldCharType="end"/>
      </w:r>
      <w:r>
        <w:rPr>
          <w:rFonts w:hint="cs"/>
          <w:rtl/>
        </w:rPr>
        <w:t xml:space="preserve"> דס"ל</w:t>
      </w:r>
      <w:r w:rsidRPr="00C175CE">
        <w:rPr>
          <w:rFonts w:hint="cs"/>
          <w:rtl/>
        </w:rPr>
        <w:t xml:space="preserve"> </w:t>
      </w:r>
      <w:r>
        <w:rPr>
          <w:rFonts w:hint="cs"/>
          <w:rtl/>
        </w:rPr>
        <w:t>דכל</w:t>
      </w:r>
      <w:r w:rsidRPr="00C175CE">
        <w:rPr>
          <w:rFonts w:hint="cs"/>
          <w:rtl/>
        </w:rPr>
        <w:t xml:space="preserve"> </w:t>
      </w:r>
      <w:r>
        <w:rPr>
          <w:rFonts w:hint="cs"/>
          <w:rtl/>
        </w:rPr>
        <w:t xml:space="preserve">שהעירוי יצא מהדפנות של הכלי ראשון, בכח התתאה לקררו. </w:t>
      </w:r>
      <w:r w:rsidRPr="00C175CE">
        <w:rPr>
          <w:rStyle w:val="af0"/>
          <w:rFonts w:hint="cs"/>
          <w:rtl/>
        </w:rPr>
        <w:t xml:space="preserve">[וע"ע במ"ש </w:t>
      </w:r>
      <w:r w:rsidRPr="003C15A1">
        <w:rPr>
          <w:rStyle w:val="affa"/>
          <w:rFonts w:hint="cs"/>
          <w:rtl/>
        </w:rPr>
        <w:t>החוו"ד</w:t>
      </w:r>
      <w:r w:rsidRPr="00C175CE">
        <w:rPr>
          <w:rStyle w:val="af0"/>
          <w:rFonts w:hint="cs"/>
          <w:rtl/>
        </w:rPr>
        <w:t xml:space="preserve"> </w:t>
      </w:r>
      <w:r w:rsidRPr="003C15A1">
        <w:rPr>
          <w:rStyle w:val="aff1"/>
          <w:rFonts w:hint="cs"/>
          <w:rtl/>
        </w:rPr>
        <w:t xml:space="preserve">(סי' צ"ב סקכ"ז, הובא בסימן ז' אות קי"ד) </w:t>
      </w:r>
      <w:r w:rsidRPr="004B4760">
        <w:rPr>
          <w:rStyle w:val="af0"/>
          <w:rFonts w:hint="cs"/>
          <w:rtl/>
        </w:rPr>
        <w:t>במשמעות</w:t>
      </w:r>
      <w:r w:rsidRPr="003C15A1">
        <w:rPr>
          <w:rStyle w:val="aff1"/>
          <w:rFonts w:hint="cs"/>
          <w:rtl/>
        </w:rPr>
        <w:t xml:space="preserve"> </w:t>
      </w:r>
      <w:r w:rsidRPr="003C15A1">
        <w:rPr>
          <w:rStyle w:val="affa"/>
          <w:rFonts w:hint="cs"/>
          <w:rtl/>
        </w:rPr>
        <w:t>התוס' לעיל</w:t>
      </w:r>
      <w:r w:rsidRPr="00C175CE">
        <w:rPr>
          <w:rStyle w:val="af0"/>
          <w:rFonts w:hint="cs"/>
          <w:rtl/>
        </w:rPr>
        <w:t xml:space="preserve"> אי דין כלי ראשון הוא מחמת דהדפנות מחממות אותו, או מחמת שאין לו דפנות שמקררות אותו].</w:t>
      </w:r>
      <w:bookmarkEnd w:id="2225"/>
    </w:p>
    <w:p w14:paraId="6F80ACF5" w14:textId="77777777" w:rsidR="00DE3E3E" w:rsidRPr="00A64C86" w:rsidRDefault="00DE3E3E" w:rsidP="00DE3E3E">
      <w:pPr>
        <w:pStyle w:val="1"/>
        <w:rPr>
          <w:rtl/>
        </w:rPr>
      </w:pPr>
      <w:bookmarkStart w:id="2226" w:name="_Toc114699157"/>
      <w:r>
        <w:rPr>
          <w:rFonts w:hint="cs"/>
          <w:rtl/>
        </w:rPr>
        <w:t>בי' החזו"א דלר"י דמבשל בכולו אין חילוק בין בליעה לבישול</w:t>
      </w:r>
      <w:bookmarkEnd w:id="2226"/>
    </w:p>
    <w:p w14:paraId="367826D8" w14:textId="77777777" w:rsidR="00DE3E3E" w:rsidRDefault="00DE3E3E" w:rsidP="00DE3E3E">
      <w:pPr>
        <w:pStyle w:val="a8"/>
        <w:rPr>
          <w:rtl/>
        </w:rPr>
      </w:pPr>
      <w:bookmarkStart w:id="2227" w:name="_Toc114699158"/>
      <w:r>
        <w:rPr>
          <w:rFonts w:hint="cs"/>
          <w:rtl/>
        </w:rPr>
        <w:t xml:space="preserve">בי' </w:t>
      </w:r>
      <w:r w:rsidRPr="0072673B">
        <w:rPr>
          <w:rFonts w:hint="cs"/>
          <w:rtl/>
        </w:rPr>
        <w:t xml:space="preserve">החזו"א בר"י </w:t>
      </w:r>
      <w:r>
        <w:rPr>
          <w:rFonts w:hint="cs"/>
          <w:rtl/>
        </w:rPr>
        <w:t xml:space="preserve">דעירוי מבשל בכולו </w:t>
      </w:r>
      <w:r w:rsidRPr="0072673B">
        <w:rPr>
          <w:rFonts w:hint="cs"/>
          <w:rtl/>
        </w:rPr>
        <w:t>ד</w:t>
      </w:r>
      <w:r>
        <w:rPr>
          <w:rFonts w:hint="cs"/>
          <w:rtl/>
        </w:rPr>
        <w:t>אין חילוק בין בליעה לבין בישול ו</w:t>
      </w:r>
      <w:r w:rsidRPr="0072673B">
        <w:rPr>
          <w:rFonts w:hint="cs"/>
          <w:rtl/>
        </w:rPr>
        <w:t>כל</w:t>
      </w:r>
      <w:r>
        <w:rPr>
          <w:rFonts w:hint="cs"/>
          <w:rtl/>
        </w:rPr>
        <w:t xml:space="preserve"> דמבשל גם בולע</w:t>
      </w:r>
      <w:bookmarkEnd w:id="2227"/>
      <w:r>
        <w:rPr>
          <w:rFonts w:hint="cs"/>
          <w:rtl/>
        </w:rPr>
        <w:t xml:space="preserve"> </w:t>
      </w:r>
    </w:p>
    <w:p w14:paraId="3A76FF6A" w14:textId="3529EE61" w:rsidR="00DE3E3E" w:rsidRPr="000052E1" w:rsidRDefault="00DE3E3E" w:rsidP="001A726C">
      <w:pPr>
        <w:pStyle w:val="a3"/>
        <w:rPr>
          <w:rStyle w:val="af0"/>
          <w:rtl/>
        </w:rPr>
      </w:pPr>
      <w:bookmarkStart w:id="2228" w:name="_Ref114702153"/>
      <w:r>
        <w:rPr>
          <w:rFonts w:hint="cs"/>
          <w:rtl/>
        </w:rPr>
        <w:t xml:space="preserve">עי' במה שביאר </w:t>
      </w:r>
      <w:r w:rsidRPr="00176C3D">
        <w:rPr>
          <w:rStyle w:val="aff5"/>
          <w:rFonts w:hint="cs"/>
          <w:rtl/>
        </w:rPr>
        <w:t>החזו"א</w:t>
      </w:r>
      <w:r>
        <w:rPr>
          <w:rFonts w:hint="cs"/>
          <w:rtl/>
        </w:rPr>
        <w:t xml:space="preserve"> </w:t>
      </w:r>
      <w:r w:rsidRPr="00B50AFF">
        <w:rPr>
          <w:rStyle w:val="af3"/>
          <w:rFonts w:eastAsia="Guttman Hodes" w:hint="cs"/>
          <w:rtl/>
        </w:rPr>
        <w:t xml:space="preserve">(עי' אות </w:t>
      </w:r>
      <w:r w:rsidRPr="00B50AFF">
        <w:rPr>
          <w:rStyle w:val="af3"/>
          <w:rFonts w:eastAsia="Guttman Hodes"/>
          <w:rtl/>
        </w:rPr>
        <w:fldChar w:fldCharType="begin"/>
      </w:r>
      <w:r w:rsidRPr="00B50AFF">
        <w:rPr>
          <w:rStyle w:val="af3"/>
          <w:rFonts w:eastAsia="Guttman Hodes"/>
          <w:rtl/>
        </w:rPr>
        <w:instrText xml:space="preserve"> </w:instrText>
      </w:r>
      <w:r w:rsidRPr="00B50AFF">
        <w:rPr>
          <w:rStyle w:val="af3"/>
          <w:rFonts w:eastAsia="Guttman Hodes" w:hint="cs"/>
        </w:rPr>
        <w:instrText>REF</w:instrText>
      </w:r>
      <w:r w:rsidRPr="00B50AFF">
        <w:rPr>
          <w:rStyle w:val="af3"/>
          <w:rFonts w:eastAsia="Guttman Hodes" w:hint="cs"/>
          <w:rtl/>
        </w:rPr>
        <w:instrText xml:space="preserve"> _</w:instrText>
      </w:r>
      <w:r w:rsidRPr="00B50AFF">
        <w:rPr>
          <w:rStyle w:val="af3"/>
          <w:rFonts w:eastAsia="Guttman Hodes" w:hint="cs"/>
        </w:rPr>
        <w:instrText>Ref114520346 \r \h</w:instrText>
      </w:r>
      <w:r w:rsidRPr="00B50AFF">
        <w:rPr>
          <w:rStyle w:val="af3"/>
          <w:rFonts w:eastAsia="Guttman Hodes"/>
          <w:rtl/>
        </w:rPr>
        <w:instrText xml:space="preserve"> </w:instrText>
      </w:r>
      <w:r w:rsidRPr="00B50AFF">
        <w:rPr>
          <w:rStyle w:val="af3"/>
          <w:rFonts w:eastAsia="Guttman Hodes"/>
          <w:rtl/>
        </w:rPr>
      </w:r>
      <w:r w:rsidRPr="00B50AFF">
        <w:rPr>
          <w:rStyle w:val="af3"/>
          <w:rFonts w:eastAsia="Guttman Hodes"/>
          <w:rtl/>
        </w:rPr>
        <w:fldChar w:fldCharType="separate"/>
      </w:r>
      <w:r w:rsidR="004F6F15">
        <w:rPr>
          <w:rStyle w:val="af3"/>
          <w:rFonts w:eastAsia="Guttman Hodes"/>
          <w:cs/>
        </w:rPr>
        <w:t>‎</w:t>
      </w:r>
      <w:r w:rsidR="004F6F15">
        <w:rPr>
          <w:rStyle w:val="af3"/>
          <w:rFonts w:eastAsia="Guttman Hodes"/>
          <w:rtl/>
        </w:rPr>
        <w:t>ד)</w:t>
      </w:r>
      <w:r w:rsidRPr="00B50AFF">
        <w:rPr>
          <w:rStyle w:val="af3"/>
          <w:rFonts w:eastAsia="Guttman Hodes"/>
          <w:rtl/>
        </w:rPr>
        <w:fldChar w:fldCharType="end"/>
      </w:r>
      <w:r>
        <w:rPr>
          <w:rFonts w:hint="cs"/>
          <w:rtl/>
        </w:rPr>
        <w:t xml:space="preserve"> בדעת </w:t>
      </w:r>
      <w:r w:rsidRPr="00176C3D">
        <w:rPr>
          <w:rStyle w:val="aff5"/>
          <w:rFonts w:hint="cs"/>
          <w:rtl/>
        </w:rPr>
        <w:t>הרשב"ם</w:t>
      </w:r>
      <w:r>
        <w:rPr>
          <w:rFonts w:hint="cs"/>
          <w:rtl/>
        </w:rPr>
        <w:t xml:space="preserve"> </w:t>
      </w:r>
      <w:r w:rsidRPr="00B50AFF">
        <w:rPr>
          <w:rStyle w:val="af3"/>
          <w:rFonts w:eastAsia="Guttman Hodes" w:hint="cs"/>
          <w:rtl/>
        </w:rPr>
        <w:t xml:space="preserve">(עי' אות </w:t>
      </w:r>
      <w:r w:rsidRPr="00B50AFF">
        <w:rPr>
          <w:rStyle w:val="af3"/>
          <w:rFonts w:eastAsia="Guttman Hodes"/>
          <w:rtl/>
        </w:rPr>
        <w:fldChar w:fldCharType="begin"/>
      </w:r>
      <w:r w:rsidRPr="00B50AFF">
        <w:rPr>
          <w:rStyle w:val="af3"/>
          <w:rFonts w:eastAsia="Guttman Hodes"/>
          <w:rtl/>
        </w:rPr>
        <w:instrText xml:space="preserve"> </w:instrText>
      </w:r>
      <w:r w:rsidRPr="00B50AFF">
        <w:rPr>
          <w:rStyle w:val="af3"/>
          <w:rFonts w:eastAsia="Guttman Hodes" w:hint="cs"/>
        </w:rPr>
        <w:instrText>REF</w:instrText>
      </w:r>
      <w:r w:rsidRPr="00B50AFF">
        <w:rPr>
          <w:rStyle w:val="af3"/>
          <w:rFonts w:eastAsia="Guttman Hodes" w:hint="cs"/>
          <w:rtl/>
        </w:rPr>
        <w:instrText xml:space="preserve"> _</w:instrText>
      </w:r>
      <w:r w:rsidRPr="00B50AFF">
        <w:rPr>
          <w:rStyle w:val="af3"/>
          <w:rFonts w:eastAsia="Guttman Hodes" w:hint="cs"/>
        </w:rPr>
        <w:instrText>Ref114501524 \r \h</w:instrText>
      </w:r>
      <w:r w:rsidRPr="00B50AFF">
        <w:rPr>
          <w:rStyle w:val="af3"/>
          <w:rFonts w:eastAsia="Guttman Hodes"/>
          <w:rtl/>
        </w:rPr>
        <w:instrText xml:space="preserve"> </w:instrText>
      </w:r>
      <w:r w:rsidRPr="00B50AFF">
        <w:rPr>
          <w:rStyle w:val="af3"/>
          <w:rFonts w:eastAsia="Guttman Hodes"/>
          <w:rtl/>
        </w:rPr>
      </w:r>
      <w:r w:rsidRPr="00B50AFF">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B50AFF">
        <w:rPr>
          <w:rStyle w:val="af3"/>
          <w:rFonts w:eastAsia="Guttman Hodes"/>
          <w:rtl/>
        </w:rPr>
        <w:fldChar w:fldCharType="end"/>
      </w:r>
      <w:r>
        <w:rPr>
          <w:rFonts w:hint="cs"/>
          <w:rtl/>
        </w:rPr>
        <w:t xml:space="preserve"> דכ"מ דאמרינן דעירוי אוסר כדי קליפה, היינו דוקא לענין איסורים, דהם אוסרים בבליעה, אבל לענין שבת החיוב הוא על בישול, ואין בישול אף </w:t>
      </w:r>
      <w:r w:rsidRPr="0072673B">
        <w:rPr>
          <w:rFonts w:hint="cs"/>
          <w:rtl/>
        </w:rPr>
        <w:t xml:space="preserve">בכדי קליפה, ובדעת </w:t>
      </w:r>
      <w:r w:rsidRPr="00E6736C">
        <w:rPr>
          <w:rStyle w:val="aff5"/>
          <w:rFonts w:hint="cs"/>
          <w:rtl/>
        </w:rPr>
        <w:t>ר"י</w:t>
      </w:r>
      <w:r w:rsidRPr="0072673B">
        <w:rPr>
          <w:rFonts w:hint="cs"/>
          <w:rtl/>
        </w:rPr>
        <w:t xml:space="preserve"> </w:t>
      </w:r>
      <w:r w:rsidRPr="00E6736C">
        <w:rPr>
          <w:rStyle w:val="af3"/>
          <w:rFonts w:eastAsia="Guttman Hodes" w:hint="cs"/>
          <w:rtl/>
        </w:rPr>
        <w:t xml:space="preserve">(עי' אות </w:t>
      </w:r>
      <w:r w:rsidRPr="00E6736C">
        <w:rPr>
          <w:rStyle w:val="af3"/>
          <w:rFonts w:eastAsia="Guttman Hodes"/>
          <w:rtl/>
        </w:rPr>
        <w:fldChar w:fldCharType="begin"/>
      </w:r>
      <w:r w:rsidRPr="00E6736C">
        <w:rPr>
          <w:rStyle w:val="af3"/>
          <w:rFonts w:eastAsia="Guttman Hodes"/>
          <w:rtl/>
        </w:rPr>
        <w:instrText xml:space="preserve"> </w:instrText>
      </w:r>
      <w:r w:rsidRPr="00E6736C">
        <w:rPr>
          <w:rStyle w:val="af3"/>
          <w:rFonts w:eastAsia="Guttman Hodes" w:hint="cs"/>
        </w:rPr>
        <w:instrText>REF</w:instrText>
      </w:r>
      <w:r w:rsidRPr="00E6736C">
        <w:rPr>
          <w:rStyle w:val="af3"/>
          <w:rFonts w:eastAsia="Guttman Hodes" w:hint="cs"/>
          <w:rtl/>
        </w:rPr>
        <w:instrText xml:space="preserve"> _</w:instrText>
      </w:r>
      <w:r w:rsidRPr="00E6736C">
        <w:rPr>
          <w:rStyle w:val="af3"/>
          <w:rFonts w:eastAsia="Guttman Hodes" w:hint="cs"/>
        </w:rPr>
        <w:instrText>Ref114569617 \r \h</w:instrText>
      </w:r>
      <w:r w:rsidRPr="00E6736C">
        <w:rPr>
          <w:rStyle w:val="af3"/>
          <w:rFonts w:eastAsia="Guttman Hodes"/>
          <w:rtl/>
        </w:rPr>
        <w:instrText xml:space="preserve"> </w:instrText>
      </w:r>
      <w:r w:rsidRPr="00E6736C">
        <w:rPr>
          <w:rStyle w:val="af3"/>
          <w:rFonts w:eastAsia="Guttman Hodes"/>
          <w:rtl/>
        </w:rPr>
      </w:r>
      <w:r w:rsidRPr="00E6736C">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sidRPr="00E6736C">
        <w:rPr>
          <w:rStyle w:val="af3"/>
          <w:rFonts w:eastAsia="Guttman Hodes"/>
          <w:rtl/>
        </w:rPr>
        <w:fldChar w:fldCharType="end"/>
      </w:r>
      <w:r w:rsidRPr="0072673B">
        <w:rPr>
          <w:rFonts w:hint="cs"/>
          <w:rtl/>
        </w:rPr>
        <w:t xml:space="preserve"> דס"ל דעירוי </w:t>
      </w:r>
      <w:r>
        <w:rPr>
          <w:rFonts w:hint="cs"/>
          <w:rtl/>
        </w:rPr>
        <w:t>ככלי ראשון</w:t>
      </w:r>
      <w:r w:rsidRPr="0072673B">
        <w:rPr>
          <w:rFonts w:hint="cs"/>
          <w:rtl/>
        </w:rPr>
        <w:t>,</w:t>
      </w:r>
      <w:r>
        <w:rPr>
          <w:rFonts w:hint="cs"/>
          <w:rtl/>
        </w:rPr>
        <w:t xml:space="preserve"> </w:t>
      </w:r>
      <w:r w:rsidRPr="008A1B76">
        <w:rPr>
          <w:rStyle w:val="af0"/>
          <w:rFonts w:hint="cs"/>
          <w:rtl/>
        </w:rPr>
        <w:t>[ובעירוי הוא מבשל בכולו</w:t>
      </w:r>
      <w:r>
        <w:rPr>
          <w:rStyle w:val="af0"/>
          <w:rFonts w:hint="cs"/>
          <w:rtl/>
        </w:rPr>
        <w:t xml:space="preserve">, ובגמ' בפסחים איירי בנפסק הקילוח, כדכתבו </w:t>
      </w:r>
      <w:r w:rsidRPr="00E6736C">
        <w:rPr>
          <w:rStyle w:val="affa"/>
          <w:rFonts w:hint="cs"/>
          <w:rtl/>
        </w:rPr>
        <w:t>התוס' בזבחים</w:t>
      </w:r>
      <w:r>
        <w:rPr>
          <w:rStyle w:val="af0"/>
          <w:rFonts w:hint="cs"/>
          <w:rtl/>
        </w:rPr>
        <w:t xml:space="preserve"> </w:t>
      </w:r>
      <w:r w:rsidRPr="00E6736C">
        <w:rPr>
          <w:rStyle w:val="aff1"/>
          <w:rFonts w:hint="cs"/>
          <w:rtl/>
        </w:rPr>
        <w:t xml:space="preserve">(עי' אות </w:t>
      </w:r>
      <w:r w:rsidRPr="00E6736C">
        <w:rPr>
          <w:rStyle w:val="aff1"/>
          <w:rtl/>
        </w:rPr>
        <w:fldChar w:fldCharType="begin"/>
      </w:r>
      <w:r w:rsidRPr="00E6736C">
        <w:rPr>
          <w:rStyle w:val="aff1"/>
          <w:rtl/>
        </w:rPr>
        <w:instrText xml:space="preserve"> </w:instrText>
      </w:r>
      <w:r w:rsidRPr="00E6736C">
        <w:rPr>
          <w:rStyle w:val="aff1"/>
          <w:rFonts w:hint="cs"/>
        </w:rPr>
        <w:instrText>REF</w:instrText>
      </w:r>
      <w:r w:rsidRPr="00E6736C">
        <w:rPr>
          <w:rStyle w:val="aff1"/>
          <w:rFonts w:hint="cs"/>
          <w:rtl/>
        </w:rPr>
        <w:instrText xml:space="preserve"> _</w:instrText>
      </w:r>
      <w:r w:rsidRPr="00E6736C">
        <w:rPr>
          <w:rStyle w:val="aff1"/>
          <w:rFonts w:hint="cs"/>
        </w:rPr>
        <w:instrText>Ref114651452 \r \h</w:instrText>
      </w:r>
      <w:r w:rsidRPr="00E6736C">
        <w:rPr>
          <w:rStyle w:val="aff1"/>
          <w:rtl/>
        </w:rPr>
        <w:instrText xml:space="preserve"> </w:instrText>
      </w:r>
      <w:r w:rsidRPr="00E6736C">
        <w:rPr>
          <w:rStyle w:val="aff1"/>
          <w:rtl/>
        </w:rPr>
      </w:r>
      <w:r w:rsidRPr="00E6736C">
        <w:rPr>
          <w:rStyle w:val="aff1"/>
          <w:rtl/>
        </w:rPr>
        <w:fldChar w:fldCharType="separate"/>
      </w:r>
      <w:r w:rsidR="004F6F15">
        <w:rPr>
          <w:rStyle w:val="aff1"/>
          <w:cs/>
        </w:rPr>
        <w:t>‎</w:t>
      </w:r>
      <w:r w:rsidR="004F6F15">
        <w:rPr>
          <w:rStyle w:val="aff1"/>
          <w:rtl/>
        </w:rPr>
        <w:t>מז)</w:t>
      </w:r>
      <w:r w:rsidRPr="00E6736C">
        <w:rPr>
          <w:rStyle w:val="aff1"/>
          <w:rtl/>
        </w:rPr>
        <w:fldChar w:fldCharType="end"/>
      </w:r>
      <w:r w:rsidRPr="008A1B76">
        <w:rPr>
          <w:rStyle w:val="af0"/>
          <w:rFonts w:hint="cs"/>
          <w:rtl/>
        </w:rPr>
        <w:t xml:space="preserve">], </w:t>
      </w:r>
      <w:r w:rsidRPr="0072673B">
        <w:rPr>
          <w:rFonts w:hint="cs"/>
          <w:rtl/>
        </w:rPr>
        <w:t>ב</w:t>
      </w:r>
      <w:r>
        <w:rPr>
          <w:rFonts w:hint="cs"/>
          <w:rtl/>
        </w:rPr>
        <w:t xml:space="preserve">יאר </w:t>
      </w:r>
      <w:r>
        <w:rPr>
          <w:rStyle w:val="aff5"/>
          <w:rFonts w:hint="cs"/>
          <w:rtl/>
        </w:rPr>
        <w:t>החזו"א</w:t>
      </w:r>
      <w:r w:rsidRPr="00A97A47">
        <w:rPr>
          <w:rStyle w:val="af3"/>
          <w:rFonts w:eastAsia="Guttman Hodes" w:hint="cs"/>
          <w:rtl/>
        </w:rPr>
        <w:t xml:space="preserve"> (יו"ד סי' ט</w:t>
      </w:r>
      <w:r>
        <w:rPr>
          <w:rStyle w:val="af3"/>
          <w:rFonts w:eastAsia="Guttman Hodes" w:hint="cs"/>
          <w:rtl/>
        </w:rPr>
        <w:t>'</w:t>
      </w:r>
      <w:r w:rsidRPr="00A97A47">
        <w:rPr>
          <w:rStyle w:val="af3"/>
          <w:rFonts w:eastAsia="Guttman Hodes" w:hint="cs"/>
          <w:rtl/>
        </w:rPr>
        <w:t xml:space="preserve"> סק"</w:t>
      </w:r>
      <w:r>
        <w:rPr>
          <w:rStyle w:val="af3"/>
          <w:rFonts w:eastAsia="Guttman Hodes" w:hint="cs"/>
          <w:rtl/>
        </w:rPr>
        <w:t>ד</w:t>
      </w:r>
      <w:r w:rsidRPr="00A97A47">
        <w:rPr>
          <w:rStyle w:val="af3"/>
          <w:rFonts w:eastAsia="Guttman Hodes" w:hint="cs"/>
          <w:rtl/>
        </w:rPr>
        <w:t>)</w:t>
      </w:r>
      <w:r>
        <w:rPr>
          <w:rFonts w:hint="cs"/>
          <w:rtl/>
        </w:rPr>
        <w:t xml:space="preserve"> דס"ל </w:t>
      </w:r>
      <w:r w:rsidRPr="00AF7D92">
        <w:rPr>
          <w:rStyle w:val="aff5"/>
          <w:rFonts w:hint="cs"/>
          <w:rtl/>
        </w:rPr>
        <w:t>לר"י</w:t>
      </w:r>
      <w:r>
        <w:rPr>
          <w:rFonts w:hint="cs"/>
          <w:rtl/>
        </w:rPr>
        <w:t xml:space="preserve"> דאין חילוק בין בליעה לבין בישול, דבדבר שאין בו בישול אין בו גם בליעה, וכ"כ </w:t>
      </w:r>
      <w:r w:rsidRPr="00DB799E">
        <w:rPr>
          <w:rStyle w:val="aff5"/>
          <w:rFonts w:hint="cs"/>
          <w:rtl/>
        </w:rPr>
        <w:t>הפרמ"ג</w:t>
      </w:r>
      <w:r>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Ref114690859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נו)</w:t>
      </w:r>
      <w:r w:rsidRPr="00DB799E">
        <w:rPr>
          <w:rStyle w:val="af3"/>
          <w:rFonts w:eastAsia="Guttman Hodes"/>
          <w:rtl/>
        </w:rPr>
        <w:fldChar w:fldCharType="end"/>
      </w:r>
      <w:r>
        <w:rPr>
          <w:rFonts w:hint="cs"/>
          <w:rtl/>
        </w:rPr>
        <w:t>.</w:t>
      </w:r>
      <w:r w:rsidRPr="000052E1">
        <w:rPr>
          <w:rFonts w:hint="cs"/>
          <w:rtl/>
        </w:rPr>
        <w:t xml:space="preserve"> </w:t>
      </w:r>
      <w:r w:rsidRPr="000052E1">
        <w:rPr>
          <w:rStyle w:val="af0"/>
          <w:rFonts w:hint="cs"/>
          <w:rtl/>
        </w:rPr>
        <w:t xml:space="preserve">[ועיי"ש במ"ש </w:t>
      </w:r>
      <w:r w:rsidRPr="00176C3D">
        <w:rPr>
          <w:rStyle w:val="affa"/>
          <w:rFonts w:hint="cs"/>
          <w:rtl/>
        </w:rPr>
        <w:t>החזו"א</w:t>
      </w:r>
      <w:r w:rsidRPr="000052E1">
        <w:rPr>
          <w:rStyle w:val="af0"/>
          <w:rFonts w:hint="cs"/>
          <w:rtl/>
        </w:rPr>
        <w:t xml:space="preserve"> דכן מוכח מדברי </w:t>
      </w:r>
      <w:r w:rsidRPr="00176C3D">
        <w:rPr>
          <w:rStyle w:val="affa"/>
          <w:rFonts w:hint="cs"/>
          <w:rtl/>
        </w:rPr>
        <w:t>התוס'</w:t>
      </w:r>
      <w:r w:rsidRPr="000052E1">
        <w:rPr>
          <w:rStyle w:val="af0"/>
          <w:rFonts w:hint="cs"/>
          <w:rtl/>
        </w:rPr>
        <w:t xml:space="preserve"> </w:t>
      </w:r>
      <w:r w:rsidRPr="00176C3D">
        <w:rPr>
          <w:rStyle w:val="affa"/>
          <w:rFonts w:hint="cs"/>
          <w:rtl/>
        </w:rPr>
        <w:t>בפסחים</w:t>
      </w:r>
      <w:r w:rsidRPr="000052E1">
        <w:rPr>
          <w:rStyle w:val="af0"/>
          <w:rFonts w:hint="cs"/>
          <w:rtl/>
        </w:rPr>
        <w:t xml:space="preserve"> </w:t>
      </w:r>
      <w:r w:rsidRPr="00176C3D">
        <w:rPr>
          <w:rStyle w:val="aff1"/>
          <w:rFonts w:hint="cs"/>
          <w:rtl/>
        </w:rPr>
        <w:t>(מ: ד"ה האילפס)</w:t>
      </w:r>
      <w:r w:rsidRPr="000052E1">
        <w:rPr>
          <w:rStyle w:val="af0"/>
          <w:rFonts w:hint="cs"/>
          <w:rtl/>
        </w:rPr>
        <w:t xml:space="preserve"> דכתבו דבעירה רותחין על התרנגולת היא צריכה קליפה, וכתב </w:t>
      </w:r>
      <w:r w:rsidRPr="00176C3D">
        <w:rPr>
          <w:rStyle w:val="affa"/>
          <w:rFonts w:hint="cs"/>
          <w:rtl/>
        </w:rPr>
        <w:t>החזו"א</w:t>
      </w:r>
      <w:r w:rsidRPr="000052E1">
        <w:rPr>
          <w:rStyle w:val="af0"/>
          <w:rFonts w:hint="cs"/>
          <w:rtl/>
        </w:rPr>
        <w:t xml:space="preserve"> דמבואר דס"ל דכדי קליפה אינו רק בולע אלא גם מבשל, דהא אי הדם רק נבלע ע"י העירוי מהני לזה מליחה, עיי"ש בדבריו].</w:t>
      </w:r>
      <w:bookmarkEnd w:id="2228"/>
    </w:p>
    <w:p w14:paraId="02316246" w14:textId="77777777" w:rsidR="00DE3E3E" w:rsidRDefault="00DE3E3E" w:rsidP="00DE3E3E">
      <w:pPr>
        <w:pStyle w:val="1"/>
        <w:rPr>
          <w:rtl/>
        </w:rPr>
      </w:pPr>
      <w:bookmarkStart w:id="2229" w:name="_Toc114699159"/>
      <w:r>
        <w:rPr>
          <w:rFonts w:hint="cs"/>
          <w:rtl/>
        </w:rPr>
        <w:t>בי' תוס' דעירוי שנפסק הקילוח מבשל רק כדי קליפה לדעת ר"י</w:t>
      </w:r>
      <w:bookmarkEnd w:id="2229"/>
      <w:r>
        <w:rPr>
          <w:rFonts w:hint="cs"/>
          <w:rtl/>
        </w:rPr>
        <w:t xml:space="preserve"> </w:t>
      </w:r>
    </w:p>
    <w:p w14:paraId="3B93C5F6" w14:textId="77777777" w:rsidR="00DE3E3E" w:rsidRPr="00E84635" w:rsidRDefault="00DE3E3E" w:rsidP="00DE3E3E">
      <w:pPr>
        <w:pStyle w:val="a8"/>
        <w:rPr>
          <w:rtl/>
        </w:rPr>
      </w:pPr>
      <w:bookmarkStart w:id="2230" w:name="_Toc114699160"/>
      <w:r>
        <w:rPr>
          <w:rFonts w:hint="cs"/>
          <w:rtl/>
        </w:rPr>
        <w:t>בי' התוס' בזבחים דעירוי שלא נפסק מבשל הכל ועירוי שנפסק כדי קליפה כדאי' בפסחים</w:t>
      </w:r>
      <w:bookmarkEnd w:id="2230"/>
    </w:p>
    <w:p w14:paraId="2F1E407E" w14:textId="48F20A77" w:rsidR="00DE3E3E" w:rsidRDefault="00DE3E3E" w:rsidP="001A726C">
      <w:pPr>
        <w:pStyle w:val="a3"/>
        <w:rPr>
          <w:rtl/>
        </w:rPr>
      </w:pPr>
      <w:bookmarkStart w:id="2231" w:name="_Ref114651452"/>
      <w:bookmarkStart w:id="2232" w:name="_Ref114677116"/>
      <w:r>
        <w:rPr>
          <w:rFonts w:hint="cs"/>
          <w:rtl/>
        </w:rPr>
        <w:t xml:space="preserve">וכתבו </w:t>
      </w:r>
      <w:r>
        <w:rPr>
          <w:rStyle w:val="aff5"/>
          <w:rFonts w:hint="cs"/>
          <w:rtl/>
        </w:rPr>
        <w:t>ה</w:t>
      </w:r>
      <w:r w:rsidRPr="00A9622D">
        <w:rPr>
          <w:rStyle w:val="aff5"/>
          <w:rFonts w:hint="cs"/>
          <w:rtl/>
        </w:rPr>
        <w:t>תוס' בזבחים</w:t>
      </w:r>
      <w:r>
        <w:rPr>
          <w:rFonts w:hint="cs"/>
          <w:rtl/>
        </w:rPr>
        <w:t xml:space="preserve"> </w:t>
      </w:r>
      <w:r w:rsidRPr="003737D1">
        <w:rPr>
          <w:rStyle w:val="af3"/>
          <w:rFonts w:eastAsia="Guttman Hodes" w:hint="cs"/>
          <w:rtl/>
        </w:rPr>
        <w:t>(צה: ד"ה עירה</w:t>
      </w:r>
      <w:r>
        <w:rPr>
          <w:rStyle w:val="af3"/>
          <w:rFonts w:eastAsia="Guttman Hodes" w:hint="cs"/>
          <w:rtl/>
        </w:rPr>
        <w:t>, ריש צו.</w:t>
      </w:r>
      <w:r w:rsidRPr="003737D1">
        <w:rPr>
          <w:rStyle w:val="af3"/>
          <w:rFonts w:eastAsia="Guttman Hodes" w:hint="cs"/>
          <w:rtl/>
        </w:rPr>
        <w:t>)</w:t>
      </w:r>
      <w:r>
        <w:rPr>
          <w:rFonts w:hint="cs"/>
          <w:rtl/>
        </w:rPr>
        <w:t xml:space="preserve"> דאי אמרינן דעירוי ככלי ראשון לגמרי, ומבשל יותר מכדי קליפה, </w:t>
      </w:r>
      <w:r w:rsidRPr="00E16240">
        <w:rPr>
          <w:rStyle w:val="af0"/>
          <w:rFonts w:hint="cs"/>
          <w:rtl/>
        </w:rPr>
        <w:t xml:space="preserve">[כדעת </w:t>
      </w:r>
      <w:r w:rsidRPr="00E16240">
        <w:rPr>
          <w:rStyle w:val="affa"/>
          <w:rFonts w:hint="cs"/>
          <w:rtl/>
        </w:rPr>
        <w:t>ר"י בתוס' בסוגיין</w:t>
      </w:r>
      <w:r w:rsidRPr="00E16240">
        <w:rPr>
          <w:rStyle w:val="af0"/>
          <w:rFonts w:hint="cs"/>
          <w:rtl/>
        </w:rPr>
        <w:t xml:space="preserve"> </w:t>
      </w:r>
      <w:r w:rsidRPr="00E16240">
        <w:rPr>
          <w:rStyle w:val="aff1"/>
          <w:rFonts w:hint="cs"/>
          <w:rtl/>
        </w:rPr>
        <w:t xml:space="preserve">(עי' אות </w:t>
      </w:r>
      <w:r w:rsidRPr="00E16240">
        <w:rPr>
          <w:rStyle w:val="aff1"/>
          <w:rtl/>
        </w:rPr>
        <w:fldChar w:fldCharType="begin"/>
      </w:r>
      <w:r w:rsidRPr="00E16240">
        <w:rPr>
          <w:rStyle w:val="aff1"/>
          <w:rtl/>
        </w:rPr>
        <w:instrText xml:space="preserve"> </w:instrText>
      </w:r>
      <w:r w:rsidRPr="00E16240">
        <w:rPr>
          <w:rStyle w:val="aff1"/>
          <w:rFonts w:hint="cs"/>
        </w:rPr>
        <w:instrText>REF</w:instrText>
      </w:r>
      <w:r w:rsidRPr="00E16240">
        <w:rPr>
          <w:rStyle w:val="aff1"/>
          <w:rFonts w:hint="cs"/>
          <w:rtl/>
        </w:rPr>
        <w:instrText xml:space="preserve"> _</w:instrText>
      </w:r>
      <w:r w:rsidRPr="00E16240">
        <w:rPr>
          <w:rStyle w:val="aff1"/>
          <w:rFonts w:hint="cs"/>
        </w:rPr>
        <w:instrText>Ref114569617 \r \h</w:instrText>
      </w:r>
      <w:r w:rsidRPr="00E16240">
        <w:rPr>
          <w:rStyle w:val="aff1"/>
          <w:rtl/>
        </w:rPr>
        <w:instrText xml:space="preserve"> </w:instrText>
      </w:r>
      <w:r w:rsidRPr="00E16240">
        <w:rPr>
          <w:rStyle w:val="aff1"/>
          <w:rtl/>
        </w:rPr>
      </w:r>
      <w:r w:rsidRPr="00E16240">
        <w:rPr>
          <w:rStyle w:val="aff1"/>
          <w:rtl/>
        </w:rPr>
        <w:fldChar w:fldCharType="separate"/>
      </w:r>
      <w:r w:rsidR="004F6F15">
        <w:rPr>
          <w:rStyle w:val="aff1"/>
          <w:cs/>
        </w:rPr>
        <w:t>‎</w:t>
      </w:r>
      <w:r w:rsidR="004F6F15">
        <w:rPr>
          <w:rStyle w:val="aff1"/>
          <w:rtl/>
        </w:rPr>
        <w:t>מב)</w:t>
      </w:r>
      <w:r w:rsidRPr="00E16240">
        <w:rPr>
          <w:rStyle w:val="aff1"/>
          <w:rtl/>
        </w:rPr>
        <w:fldChar w:fldCharType="end"/>
      </w:r>
      <w:r w:rsidRPr="00E16240">
        <w:rPr>
          <w:rStyle w:val="af0"/>
          <w:rFonts w:hint="cs"/>
          <w:rtl/>
        </w:rPr>
        <w:t>],</w:t>
      </w:r>
      <w:r>
        <w:rPr>
          <w:rFonts w:hint="cs"/>
          <w:rtl/>
        </w:rPr>
        <w:t xml:space="preserve"> א"כ הא דאמר שמואל בגמ' בפסחים </w:t>
      </w:r>
      <w:r w:rsidRPr="00373749">
        <w:rPr>
          <w:rStyle w:val="af3"/>
          <w:rFonts w:eastAsia="Guttman Hodes" w:hint="cs"/>
          <w:rtl/>
        </w:rPr>
        <w:t>(עו.)</w:t>
      </w:r>
      <w:r>
        <w:rPr>
          <w:rFonts w:hint="cs"/>
          <w:rtl/>
        </w:rPr>
        <w:t xml:space="preserve"> דעירוי אינו מבשל, היינו דוקא בדברים יבשים</w:t>
      </w:r>
      <w:r w:rsidRPr="00922207">
        <w:rPr>
          <w:rFonts w:hint="cs"/>
          <w:rtl/>
        </w:rPr>
        <w:t xml:space="preserve"> </w:t>
      </w:r>
      <w:r>
        <w:rPr>
          <w:rFonts w:hint="cs"/>
          <w:rtl/>
        </w:rPr>
        <w:t xml:space="preserve">שנוגעים אחד בשני, או בדבר לח כמו בנטף מרוטבו על החרס, דהעירוי אינו נוגע כל הזמן בכלי ראשון, והקילוח נפסק מהכלי, אבל עירוי שהקילוח לא נפסק מהכלי ראשון, לא פסק ממנו הכח של כלי ראשון והוא מבשל לגמרי, והוסיפו </w:t>
      </w:r>
      <w:r w:rsidRPr="00A3639F">
        <w:rPr>
          <w:rStyle w:val="aff5"/>
          <w:rFonts w:hint="cs"/>
          <w:rtl/>
        </w:rPr>
        <w:t>התוס' בזבחים</w:t>
      </w:r>
      <w:r>
        <w:rPr>
          <w:rFonts w:hint="cs"/>
          <w:rtl/>
        </w:rPr>
        <w:t xml:space="preserve"> דבזה מבוארים דברי </w:t>
      </w:r>
      <w:r w:rsidRPr="00A3639F">
        <w:rPr>
          <w:rStyle w:val="aff5"/>
          <w:rFonts w:hint="cs"/>
          <w:rtl/>
        </w:rPr>
        <w:t>ר"ת</w:t>
      </w:r>
      <w:r>
        <w:rPr>
          <w:rFonts w:hint="cs"/>
          <w:rtl/>
        </w:rPr>
        <w:t xml:space="preserve"> דמהני הגעלה בעירוי, וכ"כ </w:t>
      </w:r>
      <w:r w:rsidRPr="00DB2ED2">
        <w:rPr>
          <w:rStyle w:val="aff5"/>
          <w:rFonts w:hint="cs"/>
          <w:rtl/>
        </w:rPr>
        <w:t>בהג' אשר"י בע"ז</w:t>
      </w:r>
      <w:r>
        <w:rPr>
          <w:rFonts w:hint="cs"/>
          <w:rtl/>
        </w:rPr>
        <w:t xml:space="preserve"> </w:t>
      </w:r>
      <w:r w:rsidRPr="00DB2ED2">
        <w:rPr>
          <w:rStyle w:val="af3"/>
          <w:rFonts w:eastAsia="Guttman Hodes" w:hint="cs"/>
          <w:rtl/>
        </w:rPr>
        <w:t>(על הרא"ש פ"ה סי' ל"א)</w:t>
      </w:r>
      <w:r>
        <w:rPr>
          <w:rFonts w:hint="cs"/>
          <w:rtl/>
        </w:rPr>
        <w:t xml:space="preserve"> בשם </w:t>
      </w:r>
      <w:r w:rsidRPr="00DB2ED2">
        <w:rPr>
          <w:rStyle w:val="aff5"/>
          <w:rFonts w:hint="cs"/>
          <w:rtl/>
        </w:rPr>
        <w:t>ר"ת</w:t>
      </w:r>
      <w:r>
        <w:rPr>
          <w:rFonts w:hint="cs"/>
          <w:rtl/>
        </w:rPr>
        <w:t xml:space="preserve">, </w:t>
      </w:r>
      <w:r w:rsidRPr="00055C5A">
        <w:rPr>
          <w:rStyle w:val="af0"/>
          <w:rFonts w:hint="cs"/>
          <w:rtl/>
        </w:rPr>
        <w:t xml:space="preserve">[ועי' במ"ש </w:t>
      </w:r>
      <w:r w:rsidRPr="00055C5A">
        <w:rPr>
          <w:rStyle w:val="affa"/>
          <w:rFonts w:hint="cs"/>
          <w:rtl/>
        </w:rPr>
        <w:t>הש"ך</w:t>
      </w:r>
      <w:r w:rsidRPr="00055C5A">
        <w:rPr>
          <w:rStyle w:val="af0"/>
          <w:rFonts w:hint="cs"/>
          <w:rtl/>
        </w:rPr>
        <w:t xml:space="preserve"> </w:t>
      </w:r>
      <w:r w:rsidRPr="00055C5A">
        <w:rPr>
          <w:rStyle w:val="aff1"/>
          <w:rFonts w:hint="cs"/>
          <w:rtl/>
        </w:rPr>
        <w:t xml:space="preserve">(עי' אות </w:t>
      </w:r>
      <w:r w:rsidRPr="00055C5A">
        <w:rPr>
          <w:rStyle w:val="aff1"/>
          <w:rtl/>
        </w:rPr>
        <w:fldChar w:fldCharType="begin"/>
      </w:r>
      <w:r w:rsidRPr="00055C5A">
        <w:rPr>
          <w:rStyle w:val="aff1"/>
          <w:rtl/>
        </w:rPr>
        <w:instrText xml:space="preserve"> </w:instrText>
      </w:r>
      <w:r w:rsidRPr="00055C5A">
        <w:rPr>
          <w:rStyle w:val="aff1"/>
          <w:rFonts w:hint="cs"/>
        </w:rPr>
        <w:instrText>REF</w:instrText>
      </w:r>
      <w:r w:rsidRPr="00055C5A">
        <w:rPr>
          <w:rStyle w:val="aff1"/>
          <w:rFonts w:hint="cs"/>
          <w:rtl/>
        </w:rPr>
        <w:instrText xml:space="preserve"> _</w:instrText>
      </w:r>
      <w:r w:rsidRPr="00055C5A">
        <w:rPr>
          <w:rStyle w:val="aff1"/>
          <w:rFonts w:hint="cs"/>
        </w:rPr>
        <w:instrText>Ref114677067 \r \h</w:instrText>
      </w:r>
      <w:r w:rsidRPr="00055C5A">
        <w:rPr>
          <w:rStyle w:val="aff1"/>
          <w:rtl/>
        </w:rPr>
        <w:instrText xml:space="preserve"> </w:instrText>
      </w:r>
      <w:r w:rsidRPr="00055C5A">
        <w:rPr>
          <w:rStyle w:val="aff1"/>
          <w:rtl/>
        </w:rPr>
      </w:r>
      <w:r w:rsidRPr="00055C5A">
        <w:rPr>
          <w:rStyle w:val="aff1"/>
          <w:rtl/>
        </w:rPr>
        <w:fldChar w:fldCharType="separate"/>
      </w:r>
      <w:r w:rsidR="004F6F15">
        <w:rPr>
          <w:rStyle w:val="aff1"/>
          <w:cs/>
        </w:rPr>
        <w:t>‎</w:t>
      </w:r>
      <w:r w:rsidR="004F6F15">
        <w:rPr>
          <w:rStyle w:val="aff1"/>
          <w:rtl/>
        </w:rPr>
        <w:t>נד)</w:t>
      </w:r>
      <w:r w:rsidRPr="00055C5A">
        <w:rPr>
          <w:rStyle w:val="aff1"/>
          <w:rtl/>
        </w:rPr>
        <w:fldChar w:fldCharType="end"/>
      </w:r>
      <w:r w:rsidRPr="00055C5A">
        <w:rPr>
          <w:rStyle w:val="af0"/>
          <w:rFonts w:hint="cs"/>
          <w:rtl/>
        </w:rPr>
        <w:t xml:space="preserve"> דס"ל </w:t>
      </w:r>
      <w:r w:rsidRPr="00055C5A">
        <w:rPr>
          <w:rStyle w:val="affa"/>
          <w:rFonts w:hint="cs"/>
          <w:rtl/>
        </w:rPr>
        <w:t>להג' אשר"י</w:t>
      </w:r>
      <w:r w:rsidRPr="00055C5A">
        <w:rPr>
          <w:rStyle w:val="af0"/>
          <w:rFonts w:hint="cs"/>
          <w:rtl/>
        </w:rPr>
        <w:t xml:space="preserve"> דמבשל בכולו, ולא רק כדי קליפה, ולא כ"כ בדעת </w:t>
      </w:r>
      <w:r w:rsidRPr="00055C5A">
        <w:rPr>
          <w:rStyle w:val="affa"/>
          <w:rFonts w:hint="cs"/>
          <w:rtl/>
        </w:rPr>
        <w:t>ר"ת</w:t>
      </w:r>
      <w:r w:rsidRPr="00055C5A">
        <w:rPr>
          <w:rStyle w:val="af0"/>
          <w:rFonts w:hint="cs"/>
          <w:rtl/>
        </w:rPr>
        <w:t>],</w:t>
      </w:r>
      <w:r>
        <w:rPr>
          <w:rFonts w:hint="cs"/>
          <w:rtl/>
        </w:rPr>
        <w:t xml:space="preserve"> אך כתבו </w:t>
      </w:r>
      <w:r w:rsidRPr="00E16240">
        <w:rPr>
          <w:rStyle w:val="aff5"/>
          <w:rFonts w:hint="cs"/>
          <w:rtl/>
        </w:rPr>
        <w:t>התוס' בזבחים דר"ת</w:t>
      </w:r>
      <w:r>
        <w:rPr>
          <w:rFonts w:hint="cs"/>
          <w:rtl/>
        </w:rPr>
        <w:t xml:space="preserve"> עצמו ס"ל דעירוי מבשל רק כדי קליפה כיון דהוקשה </w:t>
      </w:r>
      <w:r w:rsidRPr="00E16240">
        <w:rPr>
          <w:rStyle w:val="aff5"/>
          <w:rFonts w:hint="cs"/>
          <w:rtl/>
        </w:rPr>
        <w:t>לר"ת</w:t>
      </w:r>
      <w:r>
        <w:rPr>
          <w:rFonts w:hint="cs"/>
          <w:rtl/>
        </w:rPr>
        <w:t xml:space="preserve"> דקיי"ל כשמואל בגמ' בפסחים דתתאה </w:t>
      </w:r>
      <w:r w:rsidRPr="003D36E0">
        <w:rPr>
          <w:rFonts w:hint="cs"/>
          <w:rtl/>
        </w:rPr>
        <w:t xml:space="preserve">גבר, </w:t>
      </w:r>
      <w:r>
        <w:rPr>
          <w:rFonts w:hint="cs"/>
          <w:rtl/>
        </w:rPr>
        <w:t>וכ"כ</w:t>
      </w:r>
      <w:r w:rsidRPr="003D36E0">
        <w:rPr>
          <w:rFonts w:hint="cs"/>
          <w:rtl/>
        </w:rPr>
        <w:t xml:space="preserve"> </w:t>
      </w:r>
      <w:r w:rsidRPr="00AE1E3E">
        <w:rPr>
          <w:rStyle w:val="aff5"/>
          <w:rFonts w:hint="cs"/>
          <w:rtl/>
        </w:rPr>
        <w:t xml:space="preserve">הרמב"ן </w:t>
      </w:r>
      <w:r>
        <w:rPr>
          <w:rStyle w:val="aff5"/>
          <w:rFonts w:hint="cs"/>
          <w:rtl/>
        </w:rPr>
        <w:lastRenderedPageBreak/>
        <w:t>ו</w:t>
      </w:r>
      <w:r>
        <w:rPr>
          <w:rStyle w:val="aff5"/>
          <w:rtl/>
        </w:rPr>
        <w:t xml:space="preserve">הר"ן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Ref114673108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סח)</w:t>
      </w:r>
      <w:r>
        <w:rPr>
          <w:rStyle w:val="af3"/>
          <w:rFonts w:eastAsia="Guttman Hodes"/>
          <w:rtl/>
        </w:rPr>
        <w:fldChar w:fldCharType="end"/>
      </w:r>
      <w:r>
        <w:rPr>
          <w:rStyle w:val="af3"/>
          <w:rFonts w:eastAsia="Guttman Hodes" w:hint="cs"/>
          <w:rtl/>
        </w:rPr>
        <w:t xml:space="preserve"> </w:t>
      </w:r>
      <w:r>
        <w:rPr>
          <w:rFonts w:hint="cs"/>
          <w:rtl/>
        </w:rPr>
        <w:t xml:space="preserve">בדעת </w:t>
      </w:r>
      <w:r w:rsidRPr="00AE1E3E">
        <w:rPr>
          <w:rStyle w:val="aff5"/>
          <w:rFonts w:hint="cs"/>
          <w:rtl/>
        </w:rPr>
        <w:t>ר"ת</w:t>
      </w:r>
      <w:r>
        <w:rPr>
          <w:rFonts w:hint="cs"/>
          <w:rtl/>
        </w:rPr>
        <w:t xml:space="preserve">, ובמה שדחה </w:t>
      </w:r>
      <w:r w:rsidRPr="003D36E0">
        <w:rPr>
          <w:rStyle w:val="aff5"/>
          <w:rFonts w:hint="cs"/>
          <w:rtl/>
        </w:rPr>
        <w:t>הרמב"ן</w:t>
      </w:r>
      <w:r>
        <w:rPr>
          <w:rFonts w:hint="cs"/>
          <w:rtl/>
        </w:rPr>
        <w:t xml:space="preserve"> </w:t>
      </w:r>
      <w:r w:rsidRPr="003D36E0">
        <w:rPr>
          <w:rStyle w:val="af3"/>
          <w:rFonts w:eastAsia="Guttman Hodes" w:hint="cs"/>
          <w:rtl/>
        </w:rPr>
        <w:t xml:space="preserve">(עי' אות </w:t>
      </w:r>
      <w:r w:rsidRPr="003D36E0">
        <w:rPr>
          <w:rStyle w:val="af3"/>
          <w:rFonts w:eastAsia="Guttman Hodes"/>
          <w:rtl/>
        </w:rPr>
        <w:fldChar w:fldCharType="begin"/>
      </w:r>
      <w:r w:rsidRPr="003D36E0">
        <w:rPr>
          <w:rStyle w:val="af3"/>
          <w:rFonts w:eastAsia="Guttman Hodes"/>
          <w:rtl/>
        </w:rPr>
        <w:instrText xml:space="preserve"> </w:instrText>
      </w:r>
      <w:r w:rsidRPr="003D36E0">
        <w:rPr>
          <w:rStyle w:val="af3"/>
          <w:rFonts w:eastAsia="Guttman Hodes" w:hint="cs"/>
        </w:rPr>
        <w:instrText>REF</w:instrText>
      </w:r>
      <w:r w:rsidRPr="003D36E0">
        <w:rPr>
          <w:rStyle w:val="af3"/>
          <w:rFonts w:eastAsia="Guttman Hodes" w:hint="cs"/>
          <w:rtl/>
        </w:rPr>
        <w:instrText xml:space="preserve"> _</w:instrText>
      </w:r>
      <w:r w:rsidRPr="003D36E0">
        <w:rPr>
          <w:rStyle w:val="af3"/>
          <w:rFonts w:eastAsia="Guttman Hodes" w:hint="cs"/>
        </w:rPr>
        <w:instrText>Ref114673632 \r \h</w:instrText>
      </w:r>
      <w:r w:rsidRPr="003D36E0">
        <w:rPr>
          <w:rStyle w:val="af3"/>
          <w:rFonts w:eastAsia="Guttman Hodes"/>
          <w:rtl/>
        </w:rPr>
        <w:instrText xml:space="preserve"> </w:instrText>
      </w:r>
      <w:r w:rsidRPr="003D36E0">
        <w:rPr>
          <w:rStyle w:val="af3"/>
          <w:rFonts w:eastAsia="Guttman Hodes"/>
          <w:rtl/>
        </w:rPr>
      </w:r>
      <w:r w:rsidRPr="003D36E0">
        <w:rPr>
          <w:rStyle w:val="af3"/>
          <w:rFonts w:eastAsia="Guttman Hodes"/>
          <w:rtl/>
        </w:rPr>
        <w:fldChar w:fldCharType="separate"/>
      </w:r>
      <w:r w:rsidR="004F6F15">
        <w:rPr>
          <w:rStyle w:val="af3"/>
          <w:rFonts w:eastAsia="Guttman Hodes"/>
          <w:cs/>
        </w:rPr>
        <w:t>‎</w:t>
      </w:r>
      <w:r w:rsidR="004F6F15">
        <w:rPr>
          <w:rStyle w:val="af3"/>
          <w:rFonts w:eastAsia="Guttman Hodes"/>
          <w:rtl/>
        </w:rPr>
        <w:t>סט)</w:t>
      </w:r>
      <w:r w:rsidRPr="003D36E0">
        <w:rPr>
          <w:rStyle w:val="af3"/>
          <w:rFonts w:eastAsia="Guttman Hodes"/>
          <w:rtl/>
        </w:rPr>
        <w:fldChar w:fldCharType="end"/>
      </w:r>
      <w:r>
        <w:rPr>
          <w:rFonts w:hint="cs"/>
          <w:rtl/>
        </w:rPr>
        <w:t xml:space="preserve"> דאף בקילוח שלא נפסק מבליע</w:t>
      </w:r>
      <w:r w:rsidRPr="003D36E0">
        <w:rPr>
          <w:rFonts w:hint="cs"/>
          <w:rtl/>
        </w:rPr>
        <w:t>.</w:t>
      </w:r>
      <w:bookmarkEnd w:id="2231"/>
      <w:r>
        <w:rPr>
          <w:rFonts w:hint="cs"/>
          <w:rtl/>
        </w:rPr>
        <w:t xml:space="preserve"> </w:t>
      </w:r>
      <w:r w:rsidRPr="000A225C">
        <w:rPr>
          <w:rStyle w:val="af0"/>
          <w:rFonts w:hint="cs"/>
          <w:rtl/>
        </w:rPr>
        <w:t xml:space="preserve">[וע"ע במ"ש </w:t>
      </w:r>
      <w:r w:rsidRPr="000A225C">
        <w:rPr>
          <w:rStyle w:val="affa"/>
          <w:rFonts w:hint="cs"/>
          <w:rtl/>
        </w:rPr>
        <w:t>החזו"א</w:t>
      </w:r>
      <w:r w:rsidRPr="000A225C">
        <w:rPr>
          <w:rStyle w:val="af0"/>
          <w:rFonts w:hint="cs"/>
          <w:rtl/>
        </w:rPr>
        <w:t xml:space="preserve"> </w:t>
      </w:r>
      <w:r w:rsidRPr="000A225C">
        <w:rPr>
          <w:rStyle w:val="aff1"/>
          <w:rFonts w:hint="cs"/>
          <w:rtl/>
        </w:rPr>
        <w:t>(יו"ד סי' ט' סק"ה ד"ה ואמנם)</w:t>
      </w:r>
      <w:r w:rsidRPr="000A225C">
        <w:rPr>
          <w:rStyle w:val="af0"/>
          <w:rFonts w:hint="cs"/>
          <w:rtl/>
        </w:rPr>
        <w:t>].</w:t>
      </w:r>
      <w:bookmarkEnd w:id="2232"/>
    </w:p>
    <w:p w14:paraId="369CEF40" w14:textId="77777777" w:rsidR="00DE3E3E" w:rsidRDefault="00DE3E3E" w:rsidP="00DE3E3E">
      <w:pPr>
        <w:pStyle w:val="a8"/>
        <w:rPr>
          <w:rtl/>
        </w:rPr>
      </w:pPr>
      <w:bookmarkStart w:id="2233" w:name="_Toc114699161"/>
      <w:r>
        <w:rPr>
          <w:rFonts w:hint="cs"/>
          <w:rtl/>
        </w:rPr>
        <w:t>בי' האגל"ט בר"י דכיון דהעירוי מחובר לכ"ר ולא נפסק הקילוח לא שייך בזה תתאה גבר</w:t>
      </w:r>
      <w:bookmarkEnd w:id="2233"/>
    </w:p>
    <w:p w14:paraId="3D933D0C" w14:textId="008E76CD" w:rsidR="00DE3E3E" w:rsidRDefault="00DE3E3E" w:rsidP="001A726C">
      <w:pPr>
        <w:pStyle w:val="a3"/>
      </w:pPr>
      <w:r>
        <w:rPr>
          <w:rFonts w:hint="cs"/>
          <w:rtl/>
        </w:rPr>
        <w:t xml:space="preserve">וביאר </w:t>
      </w:r>
      <w:r w:rsidRPr="002356C6">
        <w:rPr>
          <w:rStyle w:val="aff5"/>
          <w:rFonts w:hint="cs"/>
          <w:rtl/>
        </w:rPr>
        <w:t>האגלי</w:t>
      </w:r>
      <w:r>
        <w:rPr>
          <w:rFonts w:hint="cs"/>
          <w:rtl/>
        </w:rPr>
        <w:t xml:space="preserve"> </w:t>
      </w:r>
      <w:r w:rsidRPr="002356C6">
        <w:rPr>
          <w:rStyle w:val="aff5"/>
          <w:rFonts w:hint="cs"/>
          <w:rtl/>
        </w:rPr>
        <w:t>טל</w:t>
      </w:r>
      <w:r>
        <w:rPr>
          <w:rFonts w:hint="cs"/>
          <w:rtl/>
        </w:rPr>
        <w:t xml:space="preserve"> </w:t>
      </w:r>
      <w:r w:rsidRPr="00694694">
        <w:rPr>
          <w:rStyle w:val="af3"/>
          <w:rFonts w:eastAsia="Guttman Hodes" w:hint="cs"/>
          <w:rtl/>
        </w:rPr>
        <w:t xml:space="preserve">(האופה ס"ק ל"א או' א') </w:t>
      </w:r>
      <w:r>
        <w:rPr>
          <w:rFonts w:hint="cs"/>
          <w:rtl/>
        </w:rPr>
        <w:t xml:space="preserve">דכיון דהעירוי מחובר בכלי ראשון ולא נפסק הקילוח, לא שייך לומר בזה דתתאה גבר. </w:t>
      </w:r>
      <w:r w:rsidRPr="003C15A1">
        <w:rPr>
          <w:rStyle w:val="af0"/>
          <w:rFonts w:hint="cs"/>
          <w:rtl/>
        </w:rPr>
        <w:t xml:space="preserve">[ובזה נחלק </w:t>
      </w:r>
      <w:r w:rsidRPr="003C15A1">
        <w:rPr>
          <w:rStyle w:val="affa"/>
          <w:rFonts w:hint="cs"/>
          <w:rtl/>
        </w:rPr>
        <w:t xml:space="preserve">ר"י </w:t>
      </w:r>
      <w:r w:rsidRPr="003C15A1">
        <w:rPr>
          <w:rStyle w:val="af0"/>
          <w:rFonts w:hint="cs"/>
          <w:rtl/>
        </w:rPr>
        <w:t xml:space="preserve">על </w:t>
      </w:r>
      <w:r w:rsidRPr="003C15A1">
        <w:rPr>
          <w:rStyle w:val="affa"/>
          <w:rFonts w:hint="cs"/>
          <w:rtl/>
        </w:rPr>
        <w:t>הרשב"</w:t>
      </w:r>
      <w:r>
        <w:rPr>
          <w:rStyle w:val="affa"/>
          <w:rFonts w:hint="cs"/>
          <w:rtl/>
        </w:rPr>
        <w:t>ם</w:t>
      </w:r>
      <w:r w:rsidRPr="00FF1116">
        <w:rPr>
          <w:rStyle w:val="aff1"/>
          <w:rFonts w:hint="cs"/>
          <w:rtl/>
        </w:rPr>
        <w:t xml:space="preserve"> (עי' אות </w:t>
      </w:r>
      <w:r w:rsidRPr="00FF1116">
        <w:rPr>
          <w:rStyle w:val="aff1"/>
          <w:rtl/>
        </w:rPr>
        <w:fldChar w:fldCharType="begin"/>
      </w:r>
      <w:r w:rsidRPr="00FF1116">
        <w:rPr>
          <w:rStyle w:val="aff1"/>
          <w:rtl/>
        </w:rPr>
        <w:instrText xml:space="preserve"> </w:instrText>
      </w:r>
      <w:r w:rsidRPr="00FF1116">
        <w:rPr>
          <w:rStyle w:val="aff1"/>
          <w:rFonts w:hint="cs"/>
        </w:rPr>
        <w:instrText>REF</w:instrText>
      </w:r>
      <w:r w:rsidRPr="00FF1116">
        <w:rPr>
          <w:rStyle w:val="aff1"/>
          <w:rFonts w:hint="cs"/>
          <w:rtl/>
        </w:rPr>
        <w:instrText xml:space="preserve"> _</w:instrText>
      </w:r>
      <w:r w:rsidRPr="00FF1116">
        <w:rPr>
          <w:rStyle w:val="aff1"/>
          <w:rFonts w:hint="cs"/>
        </w:rPr>
        <w:instrText>Ref114501524 \r \h</w:instrText>
      </w:r>
      <w:r w:rsidRPr="00FF1116">
        <w:rPr>
          <w:rStyle w:val="aff1"/>
          <w:rtl/>
        </w:rPr>
        <w:instrText xml:space="preserve"> </w:instrText>
      </w:r>
      <w:r w:rsidRPr="00FF1116">
        <w:rPr>
          <w:rStyle w:val="aff1"/>
          <w:rtl/>
        </w:rPr>
      </w:r>
      <w:r w:rsidRPr="00FF1116">
        <w:rPr>
          <w:rStyle w:val="aff1"/>
          <w:rtl/>
        </w:rPr>
        <w:fldChar w:fldCharType="separate"/>
      </w:r>
      <w:r w:rsidR="004F6F15">
        <w:rPr>
          <w:rStyle w:val="aff1"/>
          <w:cs/>
        </w:rPr>
        <w:t>‎</w:t>
      </w:r>
      <w:r w:rsidR="004F6F15">
        <w:rPr>
          <w:rStyle w:val="aff1"/>
          <w:rtl/>
        </w:rPr>
        <w:t>א)</w:t>
      </w:r>
      <w:r w:rsidRPr="00FF1116">
        <w:rPr>
          <w:rStyle w:val="aff1"/>
          <w:rtl/>
        </w:rPr>
        <w:fldChar w:fldCharType="end"/>
      </w:r>
      <w:r w:rsidRPr="00FF1116">
        <w:rPr>
          <w:rStyle w:val="aff1"/>
          <w:rFonts w:hint="cs"/>
          <w:rtl/>
        </w:rPr>
        <w:t xml:space="preserve"> </w:t>
      </w:r>
      <w:r>
        <w:rPr>
          <w:rStyle w:val="af0"/>
          <w:rFonts w:hint="cs"/>
          <w:rtl/>
        </w:rPr>
        <w:t xml:space="preserve">דס"ל </w:t>
      </w:r>
      <w:r w:rsidRPr="003C15A1">
        <w:rPr>
          <w:rStyle w:val="af0"/>
          <w:rFonts w:hint="cs"/>
          <w:rtl/>
        </w:rPr>
        <w:t>דעירוי ככלי שני כיון דתתאה גבר</w:t>
      </w:r>
      <w:r>
        <w:rPr>
          <w:rStyle w:val="af0"/>
          <w:rFonts w:hint="cs"/>
          <w:rtl/>
        </w:rPr>
        <w:t>,</w:t>
      </w:r>
      <w:r w:rsidRPr="00885D61">
        <w:rPr>
          <w:rStyle w:val="af0"/>
          <w:rFonts w:hint="cs"/>
          <w:rtl/>
        </w:rPr>
        <w:t xml:space="preserve"> </w:t>
      </w:r>
      <w:r>
        <w:rPr>
          <w:rStyle w:val="af0"/>
          <w:rFonts w:hint="cs"/>
          <w:rtl/>
        </w:rPr>
        <w:t>כדביאר</w:t>
      </w:r>
      <w:r w:rsidRPr="003C15A1">
        <w:rPr>
          <w:rStyle w:val="af0"/>
          <w:rFonts w:hint="cs"/>
          <w:rtl/>
        </w:rPr>
        <w:t xml:space="preserve"> </w:t>
      </w:r>
      <w:r w:rsidRPr="003C15A1">
        <w:rPr>
          <w:rStyle w:val="affa"/>
          <w:rFonts w:hint="cs"/>
          <w:rtl/>
        </w:rPr>
        <w:t xml:space="preserve">האגלי </w:t>
      </w:r>
      <w:r w:rsidRPr="00FF1116">
        <w:rPr>
          <w:rStyle w:val="affa"/>
          <w:rFonts w:hint="cs"/>
          <w:rtl/>
        </w:rPr>
        <w:t>טל</w:t>
      </w:r>
      <w:r>
        <w:rPr>
          <w:rFonts w:hint="cs"/>
          <w:rtl/>
        </w:rPr>
        <w:t xml:space="preserve"> </w:t>
      </w:r>
      <w:r w:rsidRPr="00FF1116">
        <w:rPr>
          <w:rStyle w:val="aff1"/>
          <w:rFonts w:hint="cs"/>
          <w:rtl/>
        </w:rPr>
        <w:t xml:space="preserve">(עי' אות </w:t>
      </w:r>
      <w:r w:rsidRPr="00FF1116">
        <w:rPr>
          <w:rStyle w:val="aff1"/>
          <w:rtl/>
        </w:rPr>
        <w:fldChar w:fldCharType="begin"/>
      </w:r>
      <w:r w:rsidRPr="00FF1116">
        <w:rPr>
          <w:rStyle w:val="aff1"/>
          <w:rtl/>
        </w:rPr>
        <w:instrText xml:space="preserve"> </w:instrText>
      </w:r>
      <w:r w:rsidRPr="00FF1116">
        <w:rPr>
          <w:rStyle w:val="aff1"/>
          <w:rFonts w:hint="cs"/>
        </w:rPr>
        <w:instrText>REF</w:instrText>
      </w:r>
      <w:r w:rsidRPr="00FF1116">
        <w:rPr>
          <w:rStyle w:val="aff1"/>
          <w:rFonts w:hint="cs"/>
          <w:rtl/>
        </w:rPr>
        <w:instrText xml:space="preserve"> _</w:instrText>
      </w:r>
      <w:r w:rsidRPr="00FF1116">
        <w:rPr>
          <w:rStyle w:val="aff1"/>
          <w:rFonts w:hint="cs"/>
        </w:rPr>
        <w:instrText>Ref114417921 \r \h</w:instrText>
      </w:r>
      <w:r w:rsidRPr="00FF1116">
        <w:rPr>
          <w:rStyle w:val="aff1"/>
          <w:rtl/>
        </w:rPr>
        <w:instrText xml:space="preserve"> </w:instrText>
      </w:r>
      <w:r w:rsidRPr="00FF1116">
        <w:rPr>
          <w:rStyle w:val="aff1"/>
          <w:rtl/>
        </w:rPr>
      </w:r>
      <w:r w:rsidRPr="00FF1116">
        <w:rPr>
          <w:rStyle w:val="aff1"/>
          <w:rtl/>
        </w:rPr>
        <w:fldChar w:fldCharType="separate"/>
      </w:r>
      <w:r w:rsidR="004F6F15">
        <w:rPr>
          <w:rStyle w:val="aff1"/>
          <w:cs/>
        </w:rPr>
        <w:t>‎</w:t>
      </w:r>
      <w:r w:rsidR="004F6F15">
        <w:rPr>
          <w:rStyle w:val="aff1"/>
          <w:rtl/>
        </w:rPr>
        <w:t>ג)</w:t>
      </w:r>
      <w:r w:rsidRPr="00FF1116">
        <w:rPr>
          <w:rStyle w:val="aff1"/>
          <w:rtl/>
        </w:rPr>
        <w:fldChar w:fldCharType="end"/>
      </w:r>
      <w:r w:rsidRPr="003C15A1">
        <w:rPr>
          <w:rStyle w:val="af0"/>
          <w:rFonts w:hint="cs"/>
          <w:rtl/>
        </w:rPr>
        <w:t>]</w:t>
      </w:r>
      <w:r>
        <w:rPr>
          <w:rStyle w:val="af0"/>
          <w:rFonts w:hint="cs"/>
          <w:rtl/>
        </w:rPr>
        <w:t>.</w:t>
      </w:r>
    </w:p>
    <w:p w14:paraId="5499C42F" w14:textId="77777777" w:rsidR="00DE3E3E" w:rsidRDefault="00DE3E3E" w:rsidP="00DE3E3E">
      <w:pPr>
        <w:pStyle w:val="1"/>
        <w:rPr>
          <w:rtl/>
        </w:rPr>
      </w:pPr>
      <w:bookmarkStart w:id="2234" w:name="_Toc114699162"/>
      <w:r>
        <w:rPr>
          <w:rFonts w:hint="cs"/>
          <w:rtl/>
        </w:rPr>
        <w:t>בי' הגר"א דבלא נפסק הקילוח הטיפה הראשונה מחממת</w:t>
      </w:r>
      <w:bookmarkEnd w:id="2234"/>
    </w:p>
    <w:p w14:paraId="2A081C36" w14:textId="77777777" w:rsidR="00DE3E3E" w:rsidRDefault="00DE3E3E" w:rsidP="00DE3E3E">
      <w:pPr>
        <w:pStyle w:val="a8"/>
        <w:rPr>
          <w:rtl/>
        </w:rPr>
      </w:pPr>
      <w:bookmarkStart w:id="2235" w:name="_Toc114699163"/>
      <w:r>
        <w:rPr>
          <w:rFonts w:hint="cs"/>
          <w:rtl/>
        </w:rPr>
        <w:t>בי' הגר"א דבנפסק הקילוח הכ"ש מקרר ובלא נפסק הטיפה הראשונה מחממת את השניה</w:t>
      </w:r>
      <w:bookmarkEnd w:id="2235"/>
    </w:p>
    <w:p w14:paraId="142F14FE" w14:textId="22CA1BEC" w:rsidR="00DE3E3E" w:rsidRDefault="00DE3E3E" w:rsidP="001A726C">
      <w:pPr>
        <w:pStyle w:val="a3"/>
        <w:rPr>
          <w:rStyle w:val="af0"/>
          <w:rtl/>
        </w:rPr>
      </w:pPr>
      <w:bookmarkStart w:id="2236" w:name="_Ref114660689"/>
      <w:r>
        <w:rPr>
          <w:rFonts w:hint="cs"/>
          <w:rtl/>
        </w:rPr>
        <w:t xml:space="preserve">כתב </w:t>
      </w:r>
      <w:r w:rsidRPr="00DB2ED2">
        <w:rPr>
          <w:rStyle w:val="aff5"/>
          <w:rFonts w:hint="cs"/>
          <w:rtl/>
        </w:rPr>
        <w:t>הרמ"א</w:t>
      </w:r>
      <w:r>
        <w:rPr>
          <w:rFonts w:hint="cs"/>
          <w:rtl/>
        </w:rPr>
        <w:t xml:space="preserve"> </w:t>
      </w:r>
      <w:r w:rsidRPr="00862F3C">
        <w:rPr>
          <w:rStyle w:val="af3"/>
          <w:rFonts w:eastAsia="Guttman Hodes" w:hint="cs"/>
          <w:rtl/>
        </w:rPr>
        <w:t xml:space="preserve">(יו"ד סי' צ"ב ז') </w:t>
      </w:r>
      <w:r>
        <w:rPr>
          <w:rFonts w:hint="cs"/>
          <w:rtl/>
        </w:rPr>
        <w:t xml:space="preserve">דעירוי הוי ככלי ראשון, ואם הקילוח נפסק לפני שהגיע לצונן, דדינו ככלי שני, וכתב </w:t>
      </w:r>
      <w:r w:rsidRPr="00DB2ED2">
        <w:rPr>
          <w:rStyle w:val="aff5"/>
          <w:rFonts w:hint="cs"/>
          <w:rtl/>
        </w:rPr>
        <w:t>הגר"א</w:t>
      </w:r>
      <w:r>
        <w:rPr>
          <w:rFonts w:hint="cs"/>
          <w:rtl/>
        </w:rPr>
        <w:t xml:space="preserve"> </w:t>
      </w:r>
      <w:r w:rsidRPr="00862F3C">
        <w:rPr>
          <w:rStyle w:val="af3"/>
          <w:rFonts w:eastAsia="Guttman Hodes" w:hint="cs"/>
          <w:rtl/>
        </w:rPr>
        <w:t>(יו"ד סי' צ"ב סקל"ו)</w:t>
      </w:r>
      <w:r>
        <w:rPr>
          <w:rFonts w:hint="cs"/>
          <w:rtl/>
        </w:rPr>
        <w:t xml:space="preserve"> דכ"כ </w:t>
      </w:r>
      <w:r w:rsidRPr="00DB2ED2">
        <w:rPr>
          <w:rStyle w:val="aff5"/>
          <w:rFonts w:hint="cs"/>
          <w:rtl/>
        </w:rPr>
        <w:t>התוס'</w:t>
      </w:r>
      <w:r>
        <w:rPr>
          <w:rFonts w:hint="cs"/>
          <w:rtl/>
        </w:rPr>
        <w:t xml:space="preserve"> </w:t>
      </w:r>
      <w:r w:rsidRPr="00DB2ED2">
        <w:rPr>
          <w:rStyle w:val="aff5"/>
          <w:rFonts w:hint="cs"/>
          <w:rtl/>
        </w:rPr>
        <w:t>בזבחים</w:t>
      </w:r>
      <w:r>
        <w:rPr>
          <w:rFonts w:hint="cs"/>
          <w:rtl/>
        </w:rPr>
        <w:t xml:space="preserve"> </w:t>
      </w:r>
      <w:r w:rsidRPr="002D72C7">
        <w:rPr>
          <w:rStyle w:val="af3"/>
          <w:rFonts w:eastAsia="Guttman Hodes" w:hint="cs"/>
          <w:rtl/>
        </w:rPr>
        <w:t xml:space="preserve">(עי' אות </w:t>
      </w:r>
      <w:r w:rsidRPr="002D72C7">
        <w:rPr>
          <w:rStyle w:val="af3"/>
          <w:rFonts w:eastAsia="Guttman Hodes"/>
          <w:rtl/>
        </w:rPr>
        <w:fldChar w:fldCharType="begin"/>
      </w:r>
      <w:r w:rsidRPr="002D72C7">
        <w:rPr>
          <w:rStyle w:val="af3"/>
          <w:rFonts w:eastAsia="Guttman Hodes"/>
          <w:rtl/>
        </w:rPr>
        <w:instrText xml:space="preserve"> </w:instrText>
      </w:r>
      <w:r w:rsidRPr="002D72C7">
        <w:rPr>
          <w:rStyle w:val="af3"/>
          <w:rFonts w:eastAsia="Guttman Hodes" w:hint="cs"/>
        </w:rPr>
        <w:instrText>REF</w:instrText>
      </w:r>
      <w:r w:rsidRPr="002D72C7">
        <w:rPr>
          <w:rStyle w:val="af3"/>
          <w:rFonts w:eastAsia="Guttman Hodes" w:hint="cs"/>
          <w:rtl/>
        </w:rPr>
        <w:instrText xml:space="preserve"> _</w:instrText>
      </w:r>
      <w:r w:rsidRPr="002D72C7">
        <w:rPr>
          <w:rStyle w:val="af3"/>
          <w:rFonts w:eastAsia="Guttman Hodes" w:hint="cs"/>
        </w:rPr>
        <w:instrText>Ref114651452 \r \h</w:instrText>
      </w:r>
      <w:r w:rsidRPr="002D72C7">
        <w:rPr>
          <w:rStyle w:val="af3"/>
          <w:rFonts w:eastAsia="Guttman Hodes"/>
          <w:rtl/>
        </w:rPr>
        <w:instrText xml:space="preserve"> </w:instrText>
      </w:r>
      <w:r w:rsidRPr="002D72C7">
        <w:rPr>
          <w:rStyle w:val="af3"/>
          <w:rFonts w:eastAsia="Guttman Hodes"/>
          <w:rtl/>
        </w:rPr>
      </w:r>
      <w:r w:rsidRPr="002D72C7">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2D72C7">
        <w:rPr>
          <w:rStyle w:val="af3"/>
          <w:rFonts w:eastAsia="Guttman Hodes"/>
          <w:rtl/>
        </w:rPr>
        <w:fldChar w:fldCharType="end"/>
      </w:r>
      <w:r>
        <w:rPr>
          <w:rFonts w:hint="cs"/>
          <w:rtl/>
        </w:rPr>
        <w:t xml:space="preserve"> וכן מבואר בירושלמי</w:t>
      </w:r>
      <w:r w:rsidRPr="00862F3C">
        <w:rPr>
          <w:rStyle w:val="af3"/>
          <w:rFonts w:eastAsia="Guttman Hodes" w:hint="cs"/>
          <w:rtl/>
        </w:rPr>
        <w:t xml:space="preserve"> (פ"ג ה"ה, כה.)</w:t>
      </w:r>
      <w:r>
        <w:rPr>
          <w:rFonts w:hint="cs"/>
          <w:rtl/>
        </w:rPr>
        <w:t xml:space="preserve">, וכדביארו </w:t>
      </w:r>
      <w:r w:rsidRPr="002D72C7">
        <w:rPr>
          <w:rStyle w:val="aff5"/>
          <w:rFonts w:hint="cs"/>
          <w:rtl/>
        </w:rPr>
        <w:t>התוס' לעיל</w:t>
      </w:r>
      <w:r>
        <w:rPr>
          <w:rFonts w:hint="cs"/>
          <w:rtl/>
        </w:rPr>
        <w:t xml:space="preserve"> </w:t>
      </w:r>
      <w:r w:rsidRPr="00862F3C">
        <w:rPr>
          <w:rStyle w:val="af3"/>
          <w:rFonts w:eastAsia="Guttman Hodes" w:hint="cs"/>
          <w:rtl/>
        </w:rPr>
        <w:t xml:space="preserve">(מ: ד"ה וש"מ, הובא בסימן ז' אות ט"ו) </w:t>
      </w:r>
      <w:r>
        <w:rPr>
          <w:rFonts w:hint="cs"/>
          <w:rtl/>
        </w:rPr>
        <w:t xml:space="preserve">דכלי שני לא מבשל כיון שהוא הולך ומתקרר, וכתב </w:t>
      </w:r>
      <w:r w:rsidRPr="00DB2ED2">
        <w:rPr>
          <w:rStyle w:val="aff5"/>
          <w:rFonts w:hint="cs"/>
          <w:rtl/>
        </w:rPr>
        <w:t>הגר"א</w:t>
      </w:r>
      <w:r>
        <w:rPr>
          <w:rFonts w:hint="cs"/>
          <w:rtl/>
        </w:rPr>
        <w:t xml:space="preserve"> דבעירוי שהקילוח לא נפסק הטיפה השניה לא מניחה לטיפה הראשונה להתקרר. </w:t>
      </w:r>
      <w:r w:rsidRPr="00862F3C">
        <w:rPr>
          <w:rStyle w:val="af0"/>
          <w:rFonts w:hint="cs"/>
          <w:rtl/>
        </w:rPr>
        <w:t xml:space="preserve">[והוסיף </w:t>
      </w:r>
      <w:r w:rsidRPr="00DB2ED2">
        <w:rPr>
          <w:rStyle w:val="affa"/>
          <w:rFonts w:hint="cs"/>
          <w:rtl/>
        </w:rPr>
        <w:t>הגר"א</w:t>
      </w:r>
      <w:r w:rsidRPr="00862F3C">
        <w:rPr>
          <w:rStyle w:val="af0"/>
          <w:rFonts w:hint="cs"/>
          <w:rtl/>
        </w:rPr>
        <w:t xml:space="preserve"> דאף באופן שהעירוי זוחל ע"ג הכירה, ג"כ חשיב ככלי ראשון, כמבואר בגמ' לעיל </w:t>
      </w:r>
      <w:r w:rsidRPr="00DB2ED2">
        <w:rPr>
          <w:rStyle w:val="aff1"/>
          <w:rFonts w:hint="cs"/>
          <w:rtl/>
        </w:rPr>
        <w:t>(מ:)</w:t>
      </w:r>
      <w:r w:rsidRPr="00862F3C">
        <w:rPr>
          <w:rStyle w:val="af0"/>
          <w:rFonts w:hint="cs"/>
          <w:rtl/>
        </w:rPr>
        <w:t xml:space="preserve"> דהאמבטי שנמשכים לתוכה חמי טבריא חשיבא ככלי ראשון, [כדביאר </w:t>
      </w:r>
      <w:r w:rsidRPr="00DB2ED2">
        <w:rPr>
          <w:rStyle w:val="affa"/>
          <w:rFonts w:hint="cs"/>
          <w:rtl/>
        </w:rPr>
        <w:t>רש"י</w:t>
      </w:r>
      <w:r w:rsidRPr="00862F3C">
        <w:rPr>
          <w:rStyle w:val="af0"/>
          <w:rFonts w:hint="cs"/>
          <w:rtl/>
        </w:rPr>
        <w:t xml:space="preserve"> </w:t>
      </w:r>
      <w:r w:rsidRPr="00DB2ED2">
        <w:rPr>
          <w:rStyle w:val="aff1"/>
          <w:rFonts w:hint="cs"/>
          <w:rtl/>
        </w:rPr>
        <w:t>לעיל (מ: ד"ה בכלי שני, הובא בסימן ז' אות קכ"ט)</w:t>
      </w:r>
      <w:r w:rsidRPr="00862F3C">
        <w:rPr>
          <w:rStyle w:val="af0"/>
          <w:rFonts w:hint="cs"/>
          <w:rtl/>
        </w:rPr>
        <w:t xml:space="preserve">], אעפ"י שהמים נמשכים לאמבטי בקרקע, וכתב </w:t>
      </w:r>
      <w:r w:rsidRPr="00DB2ED2">
        <w:rPr>
          <w:rStyle w:val="affa"/>
          <w:rFonts w:hint="cs"/>
          <w:rtl/>
        </w:rPr>
        <w:t>הגר"א</w:t>
      </w:r>
      <w:r w:rsidRPr="00862F3C">
        <w:rPr>
          <w:rStyle w:val="af0"/>
          <w:rFonts w:hint="cs"/>
          <w:rtl/>
        </w:rPr>
        <w:t xml:space="preserve"> דאין לחלק דחמי טבריא שבטבען זורמין ע"ג הקרקע אינם מצטננים בקרקע, אבל בעירוי ע"ג כירה הוא מצטנן, דלא משמע כן בגמ' לעיל].</w:t>
      </w:r>
      <w:bookmarkEnd w:id="2236"/>
    </w:p>
    <w:p w14:paraId="6D4511CA" w14:textId="77777777" w:rsidR="00DE3E3E" w:rsidRPr="00574ACB" w:rsidRDefault="00DE3E3E" w:rsidP="00DE3E3E">
      <w:pPr>
        <w:pStyle w:val="a8"/>
        <w:rPr>
          <w:rtl/>
        </w:rPr>
      </w:pPr>
      <w:bookmarkStart w:id="2237" w:name="_Toc114699164"/>
      <w:r>
        <w:rPr>
          <w:rFonts w:hint="cs"/>
          <w:rtl/>
        </w:rPr>
        <w:t>קו' החזו"א דהרמ"א כ"כ בדעת ר"ת והגר"א ציין עליו לתוס' בזבחים בד' ר"י דאוסר בכולו</w:t>
      </w:r>
      <w:bookmarkEnd w:id="2237"/>
    </w:p>
    <w:p w14:paraId="0DC85118" w14:textId="6B93738A" w:rsidR="00DE3E3E" w:rsidRDefault="00DE3E3E" w:rsidP="001A726C">
      <w:pPr>
        <w:pStyle w:val="a3"/>
        <w:rPr>
          <w:rtl/>
        </w:rPr>
      </w:pPr>
      <w:bookmarkStart w:id="2238" w:name="_Ref114673502"/>
      <w:r>
        <w:rPr>
          <w:rFonts w:hint="cs"/>
          <w:rtl/>
        </w:rPr>
        <w:t xml:space="preserve">ותמה </w:t>
      </w:r>
      <w:r w:rsidRPr="00EB5699">
        <w:rPr>
          <w:rStyle w:val="aff5"/>
          <w:rFonts w:hint="cs"/>
          <w:rtl/>
        </w:rPr>
        <w:t>החזו"א</w:t>
      </w:r>
      <w:r>
        <w:rPr>
          <w:rFonts w:hint="cs"/>
          <w:rtl/>
        </w:rPr>
        <w:t xml:space="preserve"> </w:t>
      </w:r>
      <w:r w:rsidRPr="00EB5699">
        <w:rPr>
          <w:rStyle w:val="af3"/>
          <w:rFonts w:eastAsia="Guttman Hodes" w:hint="cs"/>
          <w:rtl/>
        </w:rPr>
        <w:t>(יו"ד סי' ט' סק"ה ד"ה והגר"א)</w:t>
      </w:r>
      <w:r>
        <w:rPr>
          <w:rFonts w:hint="cs"/>
          <w:rtl/>
        </w:rPr>
        <w:t xml:space="preserve"> על </w:t>
      </w:r>
      <w:r w:rsidRPr="00EB5699">
        <w:rPr>
          <w:rStyle w:val="aff5"/>
          <w:rFonts w:hint="cs"/>
          <w:rtl/>
        </w:rPr>
        <w:t>הגר"א</w:t>
      </w:r>
      <w:r>
        <w:rPr>
          <w:rFonts w:hint="cs"/>
          <w:rtl/>
        </w:rPr>
        <w:t xml:space="preserve"> </w:t>
      </w:r>
      <w:r w:rsidRPr="00EB5699">
        <w:rPr>
          <w:rStyle w:val="af3"/>
          <w:rFonts w:eastAsia="Guttman Hodes" w:hint="cs"/>
          <w:rtl/>
        </w:rPr>
        <w:t xml:space="preserve">(עי' אות </w:t>
      </w:r>
      <w:r w:rsidRPr="00EB5699">
        <w:rPr>
          <w:rStyle w:val="af3"/>
          <w:rFonts w:eastAsia="Guttman Hodes"/>
          <w:rtl/>
        </w:rPr>
        <w:fldChar w:fldCharType="begin"/>
      </w:r>
      <w:r w:rsidRPr="00EB5699">
        <w:rPr>
          <w:rStyle w:val="af3"/>
          <w:rFonts w:eastAsia="Guttman Hodes"/>
          <w:rtl/>
        </w:rPr>
        <w:instrText xml:space="preserve"> </w:instrText>
      </w:r>
      <w:r w:rsidRPr="00EB5699">
        <w:rPr>
          <w:rStyle w:val="af3"/>
          <w:rFonts w:eastAsia="Guttman Hodes" w:hint="cs"/>
        </w:rPr>
        <w:instrText>REF</w:instrText>
      </w:r>
      <w:r w:rsidRPr="00EB5699">
        <w:rPr>
          <w:rStyle w:val="af3"/>
          <w:rFonts w:eastAsia="Guttman Hodes" w:hint="cs"/>
          <w:rtl/>
        </w:rPr>
        <w:instrText xml:space="preserve"> _</w:instrText>
      </w:r>
      <w:r w:rsidRPr="00EB5699">
        <w:rPr>
          <w:rStyle w:val="af3"/>
          <w:rFonts w:eastAsia="Guttman Hodes" w:hint="cs"/>
        </w:rPr>
        <w:instrText>Ref114660689 \r \h</w:instrText>
      </w:r>
      <w:r w:rsidRPr="00EB5699">
        <w:rPr>
          <w:rStyle w:val="af3"/>
          <w:rFonts w:eastAsia="Guttman Hodes"/>
          <w:rtl/>
        </w:rPr>
        <w:instrText xml:space="preserve"> </w:instrText>
      </w:r>
      <w:r w:rsidRPr="00EB5699">
        <w:rPr>
          <w:rStyle w:val="af3"/>
          <w:rFonts w:eastAsia="Guttman Hodes"/>
          <w:rtl/>
        </w:rPr>
      </w:r>
      <w:r w:rsidRPr="00EB5699">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EB5699">
        <w:rPr>
          <w:rStyle w:val="af3"/>
          <w:rFonts w:eastAsia="Guttman Hodes"/>
          <w:rtl/>
        </w:rPr>
        <w:fldChar w:fldCharType="end"/>
      </w:r>
      <w:r>
        <w:rPr>
          <w:rFonts w:hint="cs"/>
          <w:rtl/>
        </w:rPr>
        <w:t xml:space="preserve">דהא </w:t>
      </w:r>
      <w:r w:rsidRPr="00EB5699">
        <w:rPr>
          <w:rStyle w:val="aff5"/>
          <w:rFonts w:hint="cs"/>
          <w:rtl/>
        </w:rPr>
        <w:t xml:space="preserve">התוס' </w:t>
      </w:r>
      <w:r w:rsidRPr="00DB2ED2">
        <w:rPr>
          <w:rStyle w:val="aff5"/>
          <w:rFonts w:hint="cs"/>
          <w:rtl/>
        </w:rPr>
        <w:t>בזבחים</w:t>
      </w:r>
      <w:r>
        <w:rPr>
          <w:rFonts w:hint="cs"/>
          <w:rtl/>
        </w:rPr>
        <w:t xml:space="preserve"> </w:t>
      </w:r>
      <w:r w:rsidRPr="002D72C7">
        <w:rPr>
          <w:rStyle w:val="af3"/>
          <w:rFonts w:eastAsia="Guttman Hodes" w:hint="cs"/>
          <w:rtl/>
        </w:rPr>
        <w:t xml:space="preserve">(עי' אות </w:t>
      </w:r>
      <w:r w:rsidRPr="002D72C7">
        <w:rPr>
          <w:rStyle w:val="af3"/>
          <w:rFonts w:eastAsia="Guttman Hodes"/>
          <w:rtl/>
        </w:rPr>
        <w:fldChar w:fldCharType="begin"/>
      </w:r>
      <w:r w:rsidRPr="002D72C7">
        <w:rPr>
          <w:rStyle w:val="af3"/>
          <w:rFonts w:eastAsia="Guttman Hodes"/>
          <w:rtl/>
        </w:rPr>
        <w:instrText xml:space="preserve"> </w:instrText>
      </w:r>
      <w:r w:rsidRPr="002D72C7">
        <w:rPr>
          <w:rStyle w:val="af3"/>
          <w:rFonts w:eastAsia="Guttman Hodes" w:hint="cs"/>
        </w:rPr>
        <w:instrText>REF</w:instrText>
      </w:r>
      <w:r w:rsidRPr="002D72C7">
        <w:rPr>
          <w:rStyle w:val="af3"/>
          <w:rFonts w:eastAsia="Guttman Hodes" w:hint="cs"/>
          <w:rtl/>
        </w:rPr>
        <w:instrText xml:space="preserve"> _</w:instrText>
      </w:r>
      <w:r w:rsidRPr="002D72C7">
        <w:rPr>
          <w:rStyle w:val="af3"/>
          <w:rFonts w:eastAsia="Guttman Hodes" w:hint="cs"/>
        </w:rPr>
        <w:instrText>Ref114651452 \r \h</w:instrText>
      </w:r>
      <w:r w:rsidRPr="002D72C7">
        <w:rPr>
          <w:rStyle w:val="af3"/>
          <w:rFonts w:eastAsia="Guttman Hodes"/>
          <w:rtl/>
        </w:rPr>
        <w:instrText xml:space="preserve"> </w:instrText>
      </w:r>
      <w:r w:rsidRPr="002D72C7">
        <w:rPr>
          <w:rStyle w:val="af3"/>
          <w:rFonts w:eastAsia="Guttman Hodes"/>
          <w:rtl/>
        </w:rPr>
      </w:r>
      <w:r w:rsidRPr="002D72C7">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2D72C7">
        <w:rPr>
          <w:rStyle w:val="af3"/>
          <w:rFonts w:eastAsia="Guttman Hodes"/>
          <w:rtl/>
        </w:rPr>
        <w:fldChar w:fldCharType="end"/>
      </w:r>
      <w:r>
        <w:rPr>
          <w:rFonts w:hint="cs"/>
          <w:rtl/>
        </w:rPr>
        <w:t xml:space="preserve"> כתבו כן בדעת </w:t>
      </w:r>
      <w:r w:rsidRPr="00EB5699">
        <w:rPr>
          <w:rStyle w:val="aff5"/>
          <w:rFonts w:hint="cs"/>
          <w:rtl/>
        </w:rPr>
        <w:t>ר"י</w:t>
      </w:r>
      <w:r>
        <w:rPr>
          <w:rFonts w:hint="cs"/>
          <w:rtl/>
        </w:rPr>
        <w:t xml:space="preserve"> דאוסר בכולו, וס"ל דבלא נפסק הקילוח הוא אוסר כדי קליפה, וכתבו </w:t>
      </w:r>
      <w:r w:rsidRPr="00EB5699">
        <w:rPr>
          <w:rStyle w:val="aff5"/>
          <w:rFonts w:hint="cs"/>
          <w:rtl/>
        </w:rPr>
        <w:t>התוס'</w:t>
      </w:r>
      <w:r>
        <w:rPr>
          <w:rFonts w:hint="cs"/>
          <w:rtl/>
        </w:rPr>
        <w:t xml:space="preserve"> </w:t>
      </w:r>
      <w:r w:rsidRPr="00EB5699">
        <w:rPr>
          <w:rStyle w:val="aff5"/>
          <w:rFonts w:hint="cs"/>
          <w:rtl/>
        </w:rPr>
        <w:t>בזבחים דר"ת</w:t>
      </w:r>
      <w:r>
        <w:rPr>
          <w:rFonts w:hint="cs"/>
          <w:rtl/>
        </w:rPr>
        <w:t xml:space="preserve"> לא ס"ל כן, ואילו </w:t>
      </w:r>
      <w:r w:rsidRPr="00EB5699">
        <w:rPr>
          <w:rStyle w:val="aff5"/>
          <w:rFonts w:hint="cs"/>
          <w:rtl/>
        </w:rPr>
        <w:t>הרמ"א</w:t>
      </w:r>
      <w:r>
        <w:rPr>
          <w:rFonts w:hint="cs"/>
          <w:rtl/>
        </w:rPr>
        <w:t xml:space="preserve"> </w:t>
      </w:r>
      <w:r w:rsidRPr="00EB5699">
        <w:rPr>
          <w:rStyle w:val="af3"/>
          <w:rFonts w:eastAsia="Guttman Hodes" w:hint="cs"/>
          <w:rtl/>
        </w:rPr>
        <w:t xml:space="preserve">(עי' אות </w:t>
      </w:r>
      <w:r w:rsidRPr="00EB5699">
        <w:rPr>
          <w:rStyle w:val="af3"/>
          <w:rFonts w:eastAsia="Guttman Hodes"/>
          <w:rtl/>
        </w:rPr>
        <w:fldChar w:fldCharType="begin"/>
      </w:r>
      <w:r w:rsidRPr="00EB5699">
        <w:rPr>
          <w:rStyle w:val="af3"/>
          <w:rFonts w:eastAsia="Guttman Hodes"/>
          <w:rtl/>
        </w:rPr>
        <w:instrText xml:space="preserve"> </w:instrText>
      </w:r>
      <w:r w:rsidRPr="00EB5699">
        <w:rPr>
          <w:rStyle w:val="af3"/>
          <w:rFonts w:eastAsia="Guttman Hodes" w:hint="cs"/>
        </w:rPr>
        <w:instrText>REF</w:instrText>
      </w:r>
      <w:r w:rsidRPr="00EB5699">
        <w:rPr>
          <w:rStyle w:val="af3"/>
          <w:rFonts w:eastAsia="Guttman Hodes" w:hint="cs"/>
          <w:rtl/>
        </w:rPr>
        <w:instrText xml:space="preserve"> _</w:instrText>
      </w:r>
      <w:r w:rsidRPr="00EB5699">
        <w:rPr>
          <w:rStyle w:val="af3"/>
          <w:rFonts w:eastAsia="Guttman Hodes" w:hint="cs"/>
        </w:rPr>
        <w:instrText>Ref114660689 \r \h</w:instrText>
      </w:r>
      <w:r w:rsidRPr="00EB5699">
        <w:rPr>
          <w:rStyle w:val="af3"/>
          <w:rFonts w:eastAsia="Guttman Hodes"/>
          <w:rtl/>
        </w:rPr>
        <w:instrText xml:space="preserve"> </w:instrText>
      </w:r>
      <w:r w:rsidRPr="00EB5699">
        <w:rPr>
          <w:rStyle w:val="af3"/>
          <w:rFonts w:eastAsia="Guttman Hodes"/>
          <w:rtl/>
        </w:rPr>
      </w:r>
      <w:r w:rsidRPr="00EB5699">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EB5699">
        <w:rPr>
          <w:rStyle w:val="af3"/>
          <w:rFonts w:eastAsia="Guttman Hodes"/>
          <w:rtl/>
        </w:rPr>
        <w:fldChar w:fldCharType="end"/>
      </w:r>
      <w:r w:rsidRPr="00EB5699">
        <w:rPr>
          <w:rStyle w:val="af3"/>
          <w:rFonts w:eastAsia="Guttman Hodes" w:hint="cs"/>
          <w:rtl/>
        </w:rPr>
        <w:t xml:space="preserve"> </w:t>
      </w:r>
      <w:r>
        <w:rPr>
          <w:rFonts w:hint="cs"/>
          <w:rtl/>
        </w:rPr>
        <w:t xml:space="preserve">כתב בדעת </w:t>
      </w:r>
      <w:r w:rsidRPr="00EB5699">
        <w:rPr>
          <w:rStyle w:val="aff5"/>
          <w:rFonts w:hint="cs"/>
          <w:rtl/>
        </w:rPr>
        <w:t>ר"ת</w:t>
      </w:r>
      <w:r>
        <w:rPr>
          <w:rFonts w:hint="cs"/>
          <w:rtl/>
        </w:rPr>
        <w:t xml:space="preserve"> </w:t>
      </w:r>
      <w:r w:rsidRPr="00EB5699">
        <w:rPr>
          <w:rStyle w:val="af3"/>
          <w:rFonts w:eastAsia="Guttman Hodes" w:hint="cs"/>
          <w:rtl/>
        </w:rPr>
        <w:t xml:space="preserve">(עי' אות </w:t>
      </w:r>
      <w:r w:rsidRPr="00EB5699">
        <w:rPr>
          <w:rStyle w:val="af3"/>
          <w:rFonts w:eastAsia="Guttman Hodes"/>
          <w:rtl/>
        </w:rPr>
        <w:fldChar w:fldCharType="begin"/>
      </w:r>
      <w:r w:rsidRPr="00EB5699">
        <w:rPr>
          <w:rStyle w:val="af3"/>
          <w:rFonts w:eastAsia="Guttman Hodes"/>
          <w:rtl/>
        </w:rPr>
        <w:instrText xml:space="preserve"> </w:instrText>
      </w:r>
      <w:r w:rsidRPr="00EB5699">
        <w:rPr>
          <w:rStyle w:val="af3"/>
          <w:rFonts w:eastAsia="Guttman Hodes" w:hint="cs"/>
        </w:rPr>
        <w:instrText>REF</w:instrText>
      </w:r>
      <w:r w:rsidRPr="00EB5699">
        <w:rPr>
          <w:rStyle w:val="af3"/>
          <w:rFonts w:eastAsia="Guttman Hodes" w:hint="cs"/>
          <w:rtl/>
        </w:rPr>
        <w:instrText xml:space="preserve"> _</w:instrText>
      </w:r>
      <w:r w:rsidRPr="00EB5699">
        <w:rPr>
          <w:rStyle w:val="af3"/>
          <w:rFonts w:eastAsia="Guttman Hodes" w:hint="cs"/>
        </w:rPr>
        <w:instrText>Ref114589414 \r \h</w:instrText>
      </w:r>
      <w:r w:rsidRPr="00EB5699">
        <w:rPr>
          <w:rStyle w:val="af3"/>
          <w:rFonts w:eastAsia="Guttman Hodes"/>
          <w:rtl/>
        </w:rPr>
        <w:instrText xml:space="preserve"> </w:instrText>
      </w:r>
      <w:r w:rsidRPr="00EB5699">
        <w:rPr>
          <w:rStyle w:val="af3"/>
          <w:rFonts w:eastAsia="Guttman Hodes"/>
          <w:rtl/>
        </w:rPr>
      </w:r>
      <w:r w:rsidRPr="00EB5699">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EB5699">
        <w:rPr>
          <w:rStyle w:val="af3"/>
          <w:rFonts w:eastAsia="Guttman Hodes"/>
          <w:rtl/>
        </w:rPr>
        <w:fldChar w:fldCharType="end"/>
      </w:r>
      <w:r>
        <w:rPr>
          <w:rFonts w:hint="cs"/>
          <w:rtl/>
        </w:rPr>
        <w:t xml:space="preserve"> דס"ל דעירוי אוסר כדי קליפה, דבנפסק הקילוח אינו אוסר אף כדי קליפה, אמנם יעוי' בדברי </w:t>
      </w:r>
      <w:r w:rsidRPr="00AE1E3E">
        <w:rPr>
          <w:rStyle w:val="aff5"/>
          <w:rFonts w:hint="cs"/>
          <w:rtl/>
        </w:rPr>
        <w:t xml:space="preserve">הרמב"ן </w:t>
      </w:r>
      <w:r>
        <w:rPr>
          <w:rStyle w:val="aff5"/>
          <w:rFonts w:hint="cs"/>
          <w:rtl/>
        </w:rPr>
        <w:t>ו</w:t>
      </w:r>
      <w:r>
        <w:rPr>
          <w:rStyle w:val="aff5"/>
          <w:rtl/>
        </w:rPr>
        <w:t xml:space="preserve">הר"ן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Ref114673108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סח)</w:t>
      </w:r>
      <w:r>
        <w:rPr>
          <w:rStyle w:val="af3"/>
          <w:rFonts w:eastAsia="Guttman Hodes"/>
          <w:rtl/>
        </w:rPr>
        <w:fldChar w:fldCharType="end"/>
      </w:r>
      <w:r>
        <w:rPr>
          <w:rStyle w:val="af3"/>
          <w:rFonts w:eastAsia="Guttman Hodes" w:hint="cs"/>
          <w:rtl/>
        </w:rPr>
        <w:t xml:space="preserve"> </w:t>
      </w:r>
      <w:r>
        <w:rPr>
          <w:rFonts w:hint="cs"/>
          <w:rtl/>
        </w:rPr>
        <w:t xml:space="preserve">דכתבו כן בדעת </w:t>
      </w:r>
      <w:r w:rsidRPr="00AE1E3E">
        <w:rPr>
          <w:rStyle w:val="aff5"/>
          <w:rFonts w:hint="cs"/>
          <w:rtl/>
        </w:rPr>
        <w:t>ר"ת</w:t>
      </w:r>
      <w:r>
        <w:rPr>
          <w:rFonts w:hint="cs"/>
          <w:rtl/>
        </w:rPr>
        <w:t>.</w:t>
      </w:r>
      <w:bookmarkEnd w:id="2238"/>
    </w:p>
    <w:p w14:paraId="58DBCFF9" w14:textId="77777777" w:rsidR="00DE3E3E" w:rsidRDefault="00DE3E3E" w:rsidP="00DE3E3E">
      <w:pPr>
        <w:pStyle w:val="affff5"/>
        <w:rPr>
          <w:rtl/>
        </w:rPr>
      </w:pPr>
      <w:bookmarkStart w:id="2239" w:name="_Toc114699165"/>
      <w:r>
        <w:rPr>
          <w:rFonts w:hint="cs"/>
          <w:rtl/>
        </w:rPr>
        <w:t>דעת הסוברים דעירוי מבשל כדי קליפה</w:t>
      </w:r>
      <w:bookmarkEnd w:id="2239"/>
    </w:p>
    <w:p w14:paraId="03C65D86" w14:textId="77777777" w:rsidR="00DE3E3E" w:rsidRPr="00AA2F14" w:rsidRDefault="00DE3E3E" w:rsidP="00DE3E3E">
      <w:pPr>
        <w:pStyle w:val="1"/>
        <w:rPr>
          <w:rtl/>
        </w:rPr>
      </w:pPr>
      <w:bookmarkStart w:id="2240" w:name="_Toc114699166"/>
      <w:r>
        <w:rPr>
          <w:rFonts w:hint="cs"/>
          <w:rtl/>
        </w:rPr>
        <w:t>בי' התוס' בסוגיין דעירוי לא ככ"ר ולא ככ"ש ומבשל כדי קליפה</w:t>
      </w:r>
      <w:bookmarkEnd w:id="2240"/>
    </w:p>
    <w:p w14:paraId="6BFE9DE4" w14:textId="77777777" w:rsidR="00DE3E3E" w:rsidRDefault="00DE3E3E" w:rsidP="00DE3E3E">
      <w:pPr>
        <w:pStyle w:val="a8"/>
        <w:rPr>
          <w:rtl/>
        </w:rPr>
      </w:pPr>
      <w:bookmarkStart w:id="2241" w:name="_Toc114699167"/>
      <w:r>
        <w:rPr>
          <w:rFonts w:hint="cs"/>
          <w:rtl/>
        </w:rPr>
        <w:t>בי' התוס' בסוגיין ובע"ז ובפסחים בסתימת דבריהם דעירוי ככ"ר ומבשל רק כדי קליפה</w:t>
      </w:r>
      <w:bookmarkEnd w:id="2241"/>
    </w:p>
    <w:p w14:paraId="21FC2738" w14:textId="77777777" w:rsidR="00DE3E3E" w:rsidRDefault="00DE3E3E" w:rsidP="001A726C">
      <w:pPr>
        <w:pStyle w:val="a3"/>
        <w:rPr>
          <w:rtl/>
        </w:rPr>
      </w:pPr>
      <w:bookmarkStart w:id="2242" w:name="_Ref114589414"/>
      <w:r>
        <w:rPr>
          <w:rFonts w:hint="cs"/>
          <w:rtl/>
        </w:rPr>
        <w:t xml:space="preserve">כתבו </w:t>
      </w:r>
      <w:r w:rsidRPr="004E7633">
        <w:rPr>
          <w:rStyle w:val="aff5"/>
          <w:rFonts w:hint="cs"/>
          <w:rtl/>
        </w:rPr>
        <w:t>התוס' בסוגיין</w:t>
      </w:r>
      <w:r>
        <w:rPr>
          <w:rFonts w:hint="cs"/>
          <w:rtl/>
        </w:rPr>
        <w:t xml:space="preserve"> </w:t>
      </w:r>
      <w:r w:rsidRPr="004E7633">
        <w:rPr>
          <w:rStyle w:val="af3"/>
          <w:rFonts w:eastAsia="Guttman Hodes" w:hint="cs"/>
          <w:rtl/>
        </w:rPr>
        <w:t>(ד"ה אבל)</w:t>
      </w:r>
      <w:r>
        <w:rPr>
          <w:rFonts w:hint="cs"/>
          <w:rtl/>
        </w:rPr>
        <w:t xml:space="preserve"> בסוף דבריהם דנראה לומר דעירוי אינו ככלי ראשון, וגם אינו ככלי שני, אלא הוא מבשל כדי קליפה, כדקיי"ל כשמואל בגמ' בפסחים </w:t>
      </w:r>
      <w:r w:rsidRPr="00DB2ED2">
        <w:rPr>
          <w:rStyle w:val="af3"/>
          <w:rFonts w:eastAsia="Guttman Hodes" w:hint="cs"/>
          <w:rtl/>
        </w:rPr>
        <w:t>(עו.)</w:t>
      </w:r>
      <w:r>
        <w:rPr>
          <w:rFonts w:hint="cs"/>
          <w:rtl/>
        </w:rPr>
        <w:t xml:space="preserve"> דתתאה גבר וכדהביאה הגמ' ראיה לדברי שמואל מברייתא, ומבואר שם בגמ' דאף לדעת שמואל דתתאה גבר, מ"מ הוא מבשל כדי קליפה, דאמרינן דבחם לתוך קולף, ומבואר דעירוי מבשל כדי קליפה, וכתב </w:t>
      </w:r>
      <w:r w:rsidRPr="00C8687F">
        <w:rPr>
          <w:rStyle w:val="aff5"/>
          <w:rFonts w:hint="cs"/>
          <w:rtl/>
        </w:rPr>
        <w:t>הפר"ח</w:t>
      </w:r>
      <w:r>
        <w:rPr>
          <w:rFonts w:hint="cs"/>
          <w:rtl/>
        </w:rPr>
        <w:t xml:space="preserve"> </w:t>
      </w:r>
      <w:r w:rsidRPr="00AE1E3E">
        <w:rPr>
          <w:rStyle w:val="af3"/>
          <w:rFonts w:eastAsia="Guttman Hodes" w:hint="cs"/>
          <w:rtl/>
        </w:rPr>
        <w:t>(יו"ד סי' ס"ח סקי"ח ד"ה והנה ממ"ש הרמב"ם)</w:t>
      </w:r>
      <w:r>
        <w:rPr>
          <w:rFonts w:hint="cs"/>
          <w:rtl/>
        </w:rPr>
        <w:t xml:space="preserve"> דכן משמעות דברי </w:t>
      </w:r>
      <w:r w:rsidRPr="007954AF">
        <w:rPr>
          <w:rStyle w:val="aff5"/>
          <w:rFonts w:hint="cs"/>
          <w:rtl/>
        </w:rPr>
        <w:t>התוס' בע</w:t>
      </w:r>
      <w:r w:rsidRPr="00FF157D">
        <w:rPr>
          <w:rStyle w:val="aff5"/>
          <w:rFonts w:hint="cs"/>
          <w:rtl/>
        </w:rPr>
        <w:t>"ז</w:t>
      </w:r>
      <w:r>
        <w:rPr>
          <w:rFonts w:hint="cs"/>
          <w:rtl/>
        </w:rPr>
        <w:t xml:space="preserve"> </w:t>
      </w:r>
      <w:r w:rsidRPr="00FF157D">
        <w:rPr>
          <w:rStyle w:val="af3"/>
          <w:rFonts w:eastAsia="Guttman Hodes" w:hint="cs"/>
          <w:rtl/>
        </w:rPr>
        <w:t>(</w:t>
      </w:r>
      <w:r>
        <w:rPr>
          <w:rStyle w:val="af3"/>
          <w:rFonts w:eastAsia="Guttman Hodes" w:hint="cs"/>
          <w:rtl/>
        </w:rPr>
        <w:t xml:space="preserve">עד: </w:t>
      </w:r>
      <w:r w:rsidRPr="00FF157D">
        <w:rPr>
          <w:rStyle w:val="af3"/>
          <w:rFonts w:eastAsia="Guttman Hodes" w:hint="cs"/>
          <w:rtl/>
        </w:rPr>
        <w:t>ד"ה דרש)</w:t>
      </w:r>
      <w:r>
        <w:rPr>
          <w:rFonts w:hint="cs"/>
          <w:rtl/>
        </w:rPr>
        <w:t xml:space="preserve"> </w:t>
      </w:r>
      <w:r w:rsidRPr="007954AF">
        <w:rPr>
          <w:rStyle w:val="aff5"/>
          <w:rFonts w:hint="cs"/>
          <w:rtl/>
        </w:rPr>
        <w:t>ובפסחים</w:t>
      </w:r>
      <w:r>
        <w:rPr>
          <w:rFonts w:hint="cs"/>
          <w:rtl/>
        </w:rPr>
        <w:t xml:space="preserve"> </w:t>
      </w:r>
      <w:r w:rsidRPr="00C8687F">
        <w:rPr>
          <w:rStyle w:val="af3"/>
          <w:rFonts w:eastAsia="Guttman Hodes" w:hint="cs"/>
          <w:rtl/>
        </w:rPr>
        <w:t>(מ: ד"ה האילפס)</w:t>
      </w:r>
      <w:r>
        <w:rPr>
          <w:rFonts w:hint="cs"/>
          <w:rtl/>
        </w:rPr>
        <w:t xml:space="preserve"> בסתימת דבריהם דעירוי אוסר כדי קליפה, וכ"כ </w:t>
      </w:r>
      <w:r w:rsidRPr="00C8687F">
        <w:rPr>
          <w:rStyle w:val="aff5"/>
          <w:rFonts w:hint="cs"/>
          <w:rtl/>
        </w:rPr>
        <w:t>הרא"ש</w:t>
      </w:r>
      <w:r>
        <w:rPr>
          <w:rFonts w:hint="cs"/>
          <w:rtl/>
        </w:rPr>
        <w:t xml:space="preserve"> </w:t>
      </w:r>
      <w:r w:rsidRPr="00BE0E3B">
        <w:rPr>
          <w:rStyle w:val="af3"/>
          <w:rFonts w:eastAsia="Guttman Hodes" w:hint="cs"/>
          <w:rtl/>
        </w:rPr>
        <w:t>(סי' ט"ז)</w:t>
      </w:r>
      <w:r>
        <w:rPr>
          <w:rFonts w:hint="cs"/>
          <w:rtl/>
        </w:rPr>
        <w:t xml:space="preserve"> בשם </w:t>
      </w:r>
      <w:r w:rsidRPr="00BE0E3B">
        <w:rPr>
          <w:rStyle w:val="aff5"/>
          <w:rFonts w:hint="cs"/>
          <w:rtl/>
        </w:rPr>
        <w:t>ר"ת</w:t>
      </w:r>
      <w:r>
        <w:rPr>
          <w:rFonts w:hint="cs"/>
          <w:rtl/>
        </w:rPr>
        <w:t>.</w:t>
      </w:r>
      <w:bookmarkEnd w:id="2242"/>
    </w:p>
    <w:p w14:paraId="61795EB1" w14:textId="77777777" w:rsidR="00DE3E3E" w:rsidRPr="00D847E5" w:rsidRDefault="00DE3E3E" w:rsidP="00DE3E3E">
      <w:pPr>
        <w:pStyle w:val="a8"/>
        <w:rPr>
          <w:rtl/>
        </w:rPr>
      </w:pPr>
      <w:bookmarkStart w:id="2243" w:name="_Toc114699168"/>
      <w:r>
        <w:rPr>
          <w:rFonts w:hint="cs"/>
          <w:rtl/>
        </w:rPr>
        <w:t>בי' הפר"ח בתוס' בזבחים דביארו בדעת ר"ת דעירוי אוסר כדי קליפה כדמוכח משמואל בפסחים</w:t>
      </w:r>
      <w:bookmarkEnd w:id="2243"/>
    </w:p>
    <w:p w14:paraId="083293DB" w14:textId="5E7361F7" w:rsidR="00DE3E3E" w:rsidRDefault="00DE3E3E" w:rsidP="001A726C">
      <w:pPr>
        <w:pStyle w:val="a3"/>
        <w:rPr>
          <w:rtl/>
        </w:rPr>
      </w:pPr>
      <w:bookmarkStart w:id="2244" w:name="_Ref114602768"/>
      <w:r w:rsidRPr="00FC1415">
        <w:rPr>
          <w:rtl/>
        </w:rPr>
        <w:t>כתב</w:t>
      </w:r>
      <w:r w:rsidRPr="00FC1415">
        <w:rPr>
          <w:rStyle w:val="aff5"/>
          <w:rtl/>
        </w:rPr>
        <w:t xml:space="preserve"> ר"ת</w:t>
      </w:r>
      <w:r w:rsidRPr="00FC1415">
        <w:rPr>
          <w:rtl/>
        </w:rPr>
        <w:t xml:space="preserve"> </w:t>
      </w:r>
      <w:r w:rsidRPr="00FC1415">
        <w:rPr>
          <w:rStyle w:val="aff5"/>
          <w:rtl/>
        </w:rPr>
        <w:t>בתוס' בזבחים</w:t>
      </w:r>
      <w:r w:rsidRPr="00FC1415">
        <w:rPr>
          <w:rtl/>
        </w:rPr>
        <w:t xml:space="preserve"> </w:t>
      </w:r>
      <w:r w:rsidRPr="00C8687F">
        <w:rPr>
          <w:rStyle w:val="af3"/>
          <w:rFonts w:eastAsia="Guttman Hodes" w:hint="cs"/>
          <w:rtl/>
        </w:rPr>
        <w:t xml:space="preserve">(צה: ד"ה עירה) </w:t>
      </w:r>
      <w:r w:rsidRPr="00FC1415">
        <w:rPr>
          <w:rtl/>
        </w:rPr>
        <w:t xml:space="preserve">דעירוי ככלי ראשון, ובהמשך דברי </w:t>
      </w:r>
      <w:r w:rsidRPr="00AE1E3E">
        <w:rPr>
          <w:rStyle w:val="aff5"/>
          <w:rFonts w:hint="cs"/>
          <w:rtl/>
        </w:rPr>
        <w:t>התוס'</w:t>
      </w:r>
      <w:r>
        <w:rPr>
          <w:rFonts w:hint="cs"/>
          <w:rtl/>
        </w:rPr>
        <w:t xml:space="preserve"> </w:t>
      </w:r>
      <w:r w:rsidRPr="00AE1E3E">
        <w:rPr>
          <w:rStyle w:val="aff5"/>
          <w:rFonts w:hint="cs"/>
          <w:rtl/>
        </w:rPr>
        <w:t>בזבחים</w:t>
      </w:r>
      <w:r>
        <w:rPr>
          <w:rFonts w:hint="cs"/>
          <w:rtl/>
        </w:rPr>
        <w:t xml:space="preserve"> כתבו דאעפ"י דקיי"ל כשמואל בגמ' בפסחים </w:t>
      </w:r>
      <w:r w:rsidRPr="00AE1E3E">
        <w:rPr>
          <w:rStyle w:val="af3"/>
          <w:rFonts w:eastAsia="Guttman Hodes" w:hint="cs"/>
          <w:rtl/>
        </w:rPr>
        <w:t>(עו.)</w:t>
      </w:r>
      <w:r>
        <w:rPr>
          <w:rFonts w:hint="cs"/>
          <w:rtl/>
        </w:rPr>
        <w:t xml:space="preserve"> דתתאה גבר, מ"מ מודה שמואל דעירוי מבשל כדי קליפה, כדביארה הגמ' בפסחים את הברייתא דכוותיה דשמואל, דחם לתוך צונן קולף,</w:t>
      </w:r>
      <w:r w:rsidRPr="00FC1415">
        <w:rPr>
          <w:rFonts w:hint="cs"/>
          <w:rtl/>
        </w:rPr>
        <w:t xml:space="preserve"> </w:t>
      </w:r>
      <w:r>
        <w:rPr>
          <w:rFonts w:hint="cs"/>
          <w:rtl/>
        </w:rPr>
        <w:t xml:space="preserve">וכתב </w:t>
      </w:r>
      <w:r w:rsidRPr="00AE1E3E">
        <w:rPr>
          <w:rStyle w:val="aff5"/>
          <w:rFonts w:hint="cs"/>
          <w:rtl/>
        </w:rPr>
        <w:t>הפר"ח</w:t>
      </w:r>
      <w:r w:rsidRPr="00C8687F">
        <w:rPr>
          <w:rStyle w:val="af3"/>
          <w:rFonts w:eastAsia="Guttman Hodes" w:hint="cs"/>
          <w:rtl/>
        </w:rPr>
        <w:t xml:space="preserve"> </w:t>
      </w:r>
      <w:r>
        <w:rPr>
          <w:rFonts w:hint="cs"/>
          <w:rtl/>
        </w:rPr>
        <w:t xml:space="preserve">דמבואר להדיא בדברי </w:t>
      </w:r>
      <w:r>
        <w:rPr>
          <w:rStyle w:val="aff5"/>
          <w:rFonts w:hint="cs"/>
          <w:rtl/>
        </w:rPr>
        <w:t>ה</w:t>
      </w:r>
      <w:r w:rsidRPr="00AE1E3E">
        <w:rPr>
          <w:rStyle w:val="aff5"/>
          <w:rFonts w:hint="cs"/>
          <w:rtl/>
        </w:rPr>
        <w:t>תוס'</w:t>
      </w:r>
      <w:r>
        <w:rPr>
          <w:rFonts w:hint="cs"/>
          <w:rtl/>
        </w:rPr>
        <w:t xml:space="preserve"> </w:t>
      </w:r>
      <w:r w:rsidRPr="00AE1E3E">
        <w:rPr>
          <w:rStyle w:val="aff5"/>
          <w:rFonts w:hint="cs"/>
          <w:rtl/>
        </w:rPr>
        <w:t>בזבחים</w:t>
      </w:r>
      <w:r>
        <w:rPr>
          <w:rFonts w:hint="cs"/>
          <w:rtl/>
        </w:rPr>
        <w:t xml:space="preserve"> </w:t>
      </w:r>
      <w:r w:rsidRPr="00C8687F">
        <w:rPr>
          <w:rStyle w:val="af3"/>
          <w:rFonts w:eastAsia="Guttman Hodes" w:hint="cs"/>
          <w:rtl/>
        </w:rPr>
        <w:t xml:space="preserve">(צה: ד"ה עירה) </w:t>
      </w:r>
      <w:r>
        <w:rPr>
          <w:rFonts w:hint="cs"/>
          <w:rtl/>
        </w:rPr>
        <w:t xml:space="preserve">בדעת </w:t>
      </w:r>
      <w:r w:rsidRPr="00AE1E3E">
        <w:rPr>
          <w:rStyle w:val="aff5"/>
          <w:rFonts w:hint="cs"/>
          <w:rtl/>
        </w:rPr>
        <w:t>ר"ת</w:t>
      </w:r>
      <w:r>
        <w:rPr>
          <w:rFonts w:hint="cs"/>
          <w:rtl/>
        </w:rPr>
        <w:t xml:space="preserve"> דס"ל </w:t>
      </w:r>
      <w:r>
        <w:rPr>
          <w:rStyle w:val="aff5"/>
          <w:rFonts w:hint="cs"/>
          <w:rtl/>
        </w:rPr>
        <w:t>כ</w:t>
      </w:r>
      <w:r w:rsidRPr="00AE1E3E">
        <w:rPr>
          <w:rStyle w:val="aff5"/>
          <w:rFonts w:hint="cs"/>
          <w:rtl/>
        </w:rPr>
        <w:t>תוס'</w:t>
      </w:r>
      <w:r>
        <w:rPr>
          <w:rFonts w:hint="cs"/>
          <w:rtl/>
        </w:rPr>
        <w:t xml:space="preserve"> </w:t>
      </w:r>
      <w:r w:rsidRPr="00AE1E3E">
        <w:rPr>
          <w:rStyle w:val="aff5"/>
          <w:rFonts w:hint="cs"/>
          <w:rtl/>
        </w:rPr>
        <w:t>בסוגיין</w:t>
      </w:r>
      <w:r>
        <w:rPr>
          <w:rFonts w:hint="cs"/>
          <w:rtl/>
        </w:rPr>
        <w:t xml:space="preserve"> </w:t>
      </w:r>
      <w:r w:rsidRPr="00C8687F">
        <w:rPr>
          <w:rStyle w:val="af3"/>
          <w:rFonts w:eastAsia="Guttman Hodes" w:hint="cs"/>
          <w:rtl/>
        </w:rPr>
        <w:t xml:space="preserve">(עי' אות </w:t>
      </w:r>
      <w:r w:rsidRPr="00C8687F">
        <w:rPr>
          <w:rStyle w:val="af3"/>
          <w:rFonts w:eastAsia="Guttman Hodes"/>
          <w:rtl/>
        </w:rPr>
        <w:fldChar w:fldCharType="begin"/>
      </w:r>
      <w:r w:rsidRPr="00C8687F">
        <w:rPr>
          <w:rStyle w:val="af3"/>
          <w:rFonts w:eastAsia="Guttman Hodes"/>
          <w:rtl/>
        </w:rPr>
        <w:instrText xml:space="preserve"> </w:instrText>
      </w:r>
      <w:r w:rsidRPr="00C8687F">
        <w:rPr>
          <w:rStyle w:val="af3"/>
          <w:rFonts w:eastAsia="Guttman Hodes" w:hint="cs"/>
        </w:rPr>
        <w:instrText>REF</w:instrText>
      </w:r>
      <w:r w:rsidRPr="00C8687F">
        <w:rPr>
          <w:rStyle w:val="af3"/>
          <w:rFonts w:eastAsia="Guttman Hodes" w:hint="cs"/>
          <w:rtl/>
        </w:rPr>
        <w:instrText xml:space="preserve"> _</w:instrText>
      </w:r>
      <w:r w:rsidRPr="00C8687F">
        <w:rPr>
          <w:rStyle w:val="af3"/>
          <w:rFonts w:eastAsia="Guttman Hodes" w:hint="cs"/>
        </w:rPr>
        <w:instrText>Ref114589414 \r \h</w:instrText>
      </w:r>
      <w:r w:rsidRPr="00C8687F">
        <w:rPr>
          <w:rStyle w:val="af3"/>
          <w:rFonts w:eastAsia="Guttman Hodes"/>
          <w:rtl/>
        </w:rPr>
        <w:instrText xml:space="preserve"> </w:instrText>
      </w:r>
      <w:r w:rsidRPr="00C8687F">
        <w:rPr>
          <w:rStyle w:val="af3"/>
          <w:rFonts w:eastAsia="Guttman Hodes"/>
          <w:rtl/>
        </w:rPr>
      </w:r>
      <w:r w:rsidRPr="00C8687F">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C8687F">
        <w:rPr>
          <w:rStyle w:val="af3"/>
          <w:rFonts w:eastAsia="Guttman Hodes"/>
          <w:rtl/>
        </w:rPr>
        <w:fldChar w:fldCharType="end"/>
      </w:r>
      <w:r>
        <w:rPr>
          <w:rFonts w:hint="cs"/>
          <w:rtl/>
        </w:rPr>
        <w:t xml:space="preserve"> דעירוי אוסר כדי קליפה. </w:t>
      </w:r>
      <w:r w:rsidRPr="00F84C3E">
        <w:rPr>
          <w:rStyle w:val="af0"/>
          <w:rFonts w:hint="cs"/>
          <w:rtl/>
        </w:rPr>
        <w:t xml:space="preserve">[והיינו דביאר </w:t>
      </w:r>
      <w:r w:rsidRPr="00EB16BF">
        <w:rPr>
          <w:rStyle w:val="affa"/>
          <w:rFonts w:hint="cs"/>
          <w:rtl/>
        </w:rPr>
        <w:t>הפר"ח</w:t>
      </w:r>
      <w:r w:rsidRPr="00F84C3E">
        <w:rPr>
          <w:rStyle w:val="af0"/>
          <w:rFonts w:hint="cs"/>
          <w:rtl/>
        </w:rPr>
        <w:t xml:space="preserve"> דדברי </w:t>
      </w:r>
      <w:r w:rsidRPr="00EB16BF">
        <w:rPr>
          <w:rStyle w:val="affa"/>
          <w:rFonts w:hint="cs"/>
          <w:rtl/>
        </w:rPr>
        <w:t>התוס' בזבחים</w:t>
      </w:r>
      <w:r w:rsidRPr="00F84C3E">
        <w:rPr>
          <w:rStyle w:val="af0"/>
          <w:rFonts w:hint="cs"/>
          <w:rtl/>
        </w:rPr>
        <w:t xml:space="preserve"> הם בדעת </w:t>
      </w:r>
      <w:r w:rsidRPr="00EB16BF">
        <w:rPr>
          <w:rStyle w:val="affa"/>
          <w:rFonts w:hint="cs"/>
          <w:rtl/>
        </w:rPr>
        <w:t>ר"ת</w:t>
      </w:r>
      <w:r w:rsidRPr="00F84C3E">
        <w:rPr>
          <w:rStyle w:val="af0"/>
          <w:rFonts w:hint="cs"/>
          <w:rtl/>
        </w:rPr>
        <w:t>]</w:t>
      </w:r>
      <w:r>
        <w:rPr>
          <w:rStyle w:val="af0"/>
          <w:rFonts w:hint="cs"/>
          <w:rtl/>
        </w:rPr>
        <w:t>.</w:t>
      </w:r>
      <w:bookmarkEnd w:id="2244"/>
    </w:p>
    <w:p w14:paraId="175EED16" w14:textId="77777777" w:rsidR="00DE3E3E" w:rsidRDefault="00DE3E3E" w:rsidP="00DE3E3E">
      <w:pPr>
        <w:pStyle w:val="1"/>
        <w:rPr>
          <w:rtl/>
        </w:rPr>
      </w:pPr>
      <w:bookmarkStart w:id="2245" w:name="_Toc114699169"/>
      <w:r>
        <w:rPr>
          <w:rFonts w:hint="cs"/>
          <w:rtl/>
        </w:rPr>
        <w:t>בי' האחרונים בר"ת דבישול כבליעה וד' המהרש"ל דבולע בכולו</w:t>
      </w:r>
      <w:bookmarkEnd w:id="2245"/>
    </w:p>
    <w:p w14:paraId="2FBA2522" w14:textId="77777777" w:rsidR="00DE3E3E" w:rsidRDefault="00DE3E3E" w:rsidP="00DE3E3E">
      <w:pPr>
        <w:pStyle w:val="a8"/>
        <w:rPr>
          <w:rtl/>
        </w:rPr>
      </w:pPr>
      <w:bookmarkStart w:id="2246" w:name="_Toc114699170"/>
      <w:r>
        <w:rPr>
          <w:rFonts w:hint="cs"/>
          <w:rtl/>
        </w:rPr>
        <w:t>בי' המהרש"ל בתשו' בר"ת דעירוי רותח מבשל כדי קליפה אך מבשל בכולו ובפסחים איירי בחם</w:t>
      </w:r>
      <w:bookmarkEnd w:id="2246"/>
    </w:p>
    <w:p w14:paraId="132F4F6A" w14:textId="6D66F873" w:rsidR="00DE3E3E" w:rsidRPr="000A225C" w:rsidRDefault="00DE3E3E" w:rsidP="001A726C">
      <w:pPr>
        <w:pStyle w:val="a3"/>
        <w:rPr>
          <w:rtl/>
        </w:rPr>
      </w:pPr>
      <w:bookmarkStart w:id="2247" w:name="_Ref114677048"/>
      <w:r>
        <w:rPr>
          <w:rFonts w:hint="cs"/>
          <w:rtl/>
        </w:rPr>
        <w:t xml:space="preserve">הביא </w:t>
      </w:r>
      <w:r w:rsidRPr="00D53BAE">
        <w:rPr>
          <w:rStyle w:val="aff5"/>
          <w:rFonts w:hint="cs"/>
          <w:rtl/>
        </w:rPr>
        <w:t>הש"ך</w:t>
      </w:r>
      <w:r>
        <w:rPr>
          <w:rFonts w:hint="cs"/>
          <w:rtl/>
        </w:rPr>
        <w:t xml:space="preserve"> </w:t>
      </w:r>
      <w:r w:rsidRPr="00122411">
        <w:rPr>
          <w:rStyle w:val="af3"/>
          <w:rFonts w:eastAsia="Guttman Hodes" w:hint="cs"/>
          <w:rtl/>
        </w:rPr>
        <w:t xml:space="preserve">(יו"ד סי' ק"ה סק"ה) </w:t>
      </w:r>
      <w:r>
        <w:rPr>
          <w:rStyle w:val="aff5"/>
          <w:rFonts w:hint="cs"/>
          <w:rtl/>
        </w:rPr>
        <w:t>ו</w:t>
      </w:r>
      <w:r w:rsidRPr="007308FE">
        <w:rPr>
          <w:rStyle w:val="aff5"/>
          <w:rFonts w:hint="cs"/>
          <w:rtl/>
        </w:rPr>
        <w:t>בארוך מש"ך</w:t>
      </w:r>
      <w:r>
        <w:rPr>
          <w:rFonts w:hint="cs"/>
          <w:rtl/>
        </w:rPr>
        <w:t xml:space="preserve"> </w:t>
      </w:r>
      <w:r w:rsidRPr="00122411">
        <w:rPr>
          <w:rStyle w:val="af3"/>
          <w:rFonts w:eastAsia="Guttman Hodes" w:hint="cs"/>
          <w:rtl/>
        </w:rPr>
        <w:t xml:space="preserve">(סי' ק"ה ד"ה ודעת ר"ת) </w:t>
      </w:r>
      <w:r>
        <w:rPr>
          <w:rFonts w:hint="cs"/>
          <w:rtl/>
        </w:rPr>
        <w:t xml:space="preserve">את דברי </w:t>
      </w:r>
      <w:r w:rsidRPr="00055C5A">
        <w:rPr>
          <w:rStyle w:val="aff5"/>
          <w:rFonts w:hint="cs"/>
          <w:rtl/>
        </w:rPr>
        <w:t>המהרש"ל בתשו'</w:t>
      </w:r>
      <w:r w:rsidRPr="00122411">
        <w:rPr>
          <w:rFonts w:hint="cs"/>
          <w:rtl/>
        </w:rPr>
        <w:t xml:space="preserve"> </w:t>
      </w:r>
      <w:r w:rsidRPr="000A225C">
        <w:rPr>
          <w:rStyle w:val="af3"/>
          <w:rFonts w:eastAsia="Guttman Hodes" w:hint="cs"/>
          <w:rtl/>
        </w:rPr>
        <w:t>(סי' ס"ב סוד"ה תשובה)</w:t>
      </w:r>
      <w:r w:rsidRPr="00122411">
        <w:rPr>
          <w:rFonts w:hint="cs"/>
          <w:rtl/>
        </w:rPr>
        <w:t xml:space="preserve"> </w:t>
      </w:r>
      <w:r>
        <w:rPr>
          <w:rFonts w:hint="cs"/>
          <w:rtl/>
        </w:rPr>
        <w:t xml:space="preserve">דכתב </w:t>
      </w:r>
      <w:r w:rsidRPr="00122411">
        <w:rPr>
          <w:rFonts w:hint="cs"/>
          <w:rtl/>
        </w:rPr>
        <w:t xml:space="preserve">דאף </w:t>
      </w:r>
      <w:r w:rsidRPr="00055C5A">
        <w:rPr>
          <w:rStyle w:val="aff5"/>
          <w:rFonts w:hint="cs"/>
          <w:rtl/>
        </w:rPr>
        <w:t>ר"ת</w:t>
      </w:r>
      <w:r w:rsidRPr="00122411">
        <w:rPr>
          <w:rFonts w:hint="cs"/>
          <w:rtl/>
        </w:rPr>
        <w:t xml:space="preserve"> </w:t>
      </w:r>
      <w:r>
        <w:rPr>
          <w:rFonts w:hint="cs"/>
          <w:rtl/>
        </w:rPr>
        <w:t>ס"ל דברותח בולע</w:t>
      </w:r>
      <w:r w:rsidRPr="00122411">
        <w:rPr>
          <w:rFonts w:hint="cs"/>
          <w:rtl/>
        </w:rPr>
        <w:t xml:space="preserve"> </w:t>
      </w:r>
      <w:r>
        <w:rPr>
          <w:rFonts w:hint="cs"/>
          <w:rtl/>
        </w:rPr>
        <w:t xml:space="preserve">בכולו, והוא מבשל רק כדי קליפה, והא דאמרינן בגמ' בפסחים דאף לענין בליעה הוא אוסר רק </w:t>
      </w:r>
      <w:r w:rsidRPr="00122411">
        <w:rPr>
          <w:rFonts w:hint="cs"/>
          <w:rtl/>
        </w:rPr>
        <w:t xml:space="preserve">כדי קליפה, </w:t>
      </w:r>
      <w:r>
        <w:rPr>
          <w:rFonts w:hint="cs"/>
          <w:rtl/>
        </w:rPr>
        <w:t xml:space="preserve">היינו כדביאר </w:t>
      </w:r>
      <w:r w:rsidRPr="00055C5A">
        <w:rPr>
          <w:rStyle w:val="aff5"/>
          <w:rFonts w:hint="cs"/>
          <w:rtl/>
        </w:rPr>
        <w:t>הרא"ש</w:t>
      </w:r>
      <w:r>
        <w:rPr>
          <w:rFonts w:hint="cs"/>
          <w:rtl/>
        </w:rPr>
        <w:t xml:space="preserve"> </w:t>
      </w:r>
      <w:r w:rsidRPr="00055C5A">
        <w:rPr>
          <w:rStyle w:val="af3"/>
          <w:rFonts w:eastAsia="Guttman Hodes" w:hint="cs"/>
          <w:rtl/>
        </w:rPr>
        <w:t xml:space="preserve">(עי' אות </w:t>
      </w:r>
      <w:r w:rsidRPr="00055C5A">
        <w:rPr>
          <w:rStyle w:val="af3"/>
          <w:rFonts w:eastAsia="Guttman Hodes"/>
          <w:rtl/>
        </w:rPr>
        <w:fldChar w:fldCharType="begin"/>
      </w:r>
      <w:r w:rsidRPr="00055C5A">
        <w:rPr>
          <w:rStyle w:val="af3"/>
          <w:rFonts w:eastAsia="Guttman Hodes"/>
          <w:rtl/>
        </w:rPr>
        <w:instrText xml:space="preserve"> </w:instrText>
      </w:r>
      <w:r w:rsidRPr="00055C5A">
        <w:rPr>
          <w:rStyle w:val="af3"/>
          <w:rFonts w:eastAsia="Guttman Hodes" w:hint="cs"/>
        </w:rPr>
        <w:instrText>REF</w:instrText>
      </w:r>
      <w:r w:rsidRPr="00055C5A">
        <w:rPr>
          <w:rStyle w:val="af3"/>
          <w:rFonts w:eastAsia="Guttman Hodes" w:hint="cs"/>
          <w:rtl/>
        </w:rPr>
        <w:instrText xml:space="preserve"> _</w:instrText>
      </w:r>
      <w:r w:rsidRPr="00055C5A">
        <w:rPr>
          <w:rStyle w:val="af3"/>
          <w:rFonts w:eastAsia="Guttman Hodes" w:hint="cs"/>
        </w:rPr>
        <w:instrText>Ref114673102 \r \h</w:instrText>
      </w:r>
      <w:r w:rsidRPr="00055C5A">
        <w:rPr>
          <w:rStyle w:val="af3"/>
          <w:rFonts w:eastAsia="Guttman Hodes"/>
          <w:rtl/>
        </w:rPr>
        <w:instrText xml:space="preserve"> </w:instrText>
      </w:r>
      <w:r w:rsidRPr="00055C5A">
        <w:rPr>
          <w:rStyle w:val="af3"/>
          <w:rFonts w:eastAsia="Guttman Hodes"/>
          <w:rtl/>
        </w:rPr>
      </w:r>
      <w:r w:rsidRPr="00055C5A">
        <w:rPr>
          <w:rStyle w:val="af3"/>
          <w:rFonts w:eastAsia="Guttman Hodes"/>
          <w:rtl/>
        </w:rPr>
        <w:fldChar w:fldCharType="separate"/>
      </w:r>
      <w:r w:rsidR="004F6F15">
        <w:rPr>
          <w:rStyle w:val="af3"/>
          <w:rFonts w:eastAsia="Guttman Hodes"/>
          <w:cs/>
        </w:rPr>
        <w:t>‎</w:t>
      </w:r>
      <w:r w:rsidR="004F6F15">
        <w:rPr>
          <w:rStyle w:val="af3"/>
          <w:rFonts w:eastAsia="Guttman Hodes"/>
          <w:rtl/>
        </w:rPr>
        <w:t>סז)</w:t>
      </w:r>
      <w:r w:rsidRPr="00055C5A">
        <w:rPr>
          <w:rStyle w:val="af3"/>
          <w:rFonts w:eastAsia="Guttman Hodes"/>
          <w:rtl/>
        </w:rPr>
        <w:fldChar w:fldCharType="end"/>
      </w:r>
      <w:r w:rsidRPr="00055C5A">
        <w:rPr>
          <w:rStyle w:val="af3"/>
          <w:rFonts w:eastAsia="Guttman Hodes" w:hint="cs"/>
          <w:rtl/>
        </w:rPr>
        <w:t xml:space="preserve"> </w:t>
      </w:r>
      <w:r>
        <w:rPr>
          <w:rFonts w:hint="cs"/>
          <w:rtl/>
        </w:rPr>
        <w:t xml:space="preserve">בדעת </w:t>
      </w:r>
      <w:r w:rsidRPr="00055C5A">
        <w:rPr>
          <w:rStyle w:val="aff5"/>
          <w:rFonts w:hint="cs"/>
          <w:rtl/>
        </w:rPr>
        <w:t>ר"ת</w:t>
      </w:r>
      <w:r>
        <w:rPr>
          <w:rFonts w:hint="cs"/>
          <w:rtl/>
        </w:rPr>
        <w:t xml:space="preserve"> דאיירי בחם ולא ברותח.</w:t>
      </w:r>
      <w:bookmarkEnd w:id="2247"/>
    </w:p>
    <w:p w14:paraId="1906429E" w14:textId="77777777" w:rsidR="00DE3E3E" w:rsidRPr="00AE1E3E" w:rsidRDefault="00DE3E3E" w:rsidP="00DE3E3E">
      <w:pPr>
        <w:pStyle w:val="a8"/>
        <w:rPr>
          <w:rtl/>
        </w:rPr>
      </w:pPr>
      <w:bookmarkStart w:id="2248" w:name="_Toc114699171"/>
      <w:r>
        <w:rPr>
          <w:rFonts w:hint="cs"/>
          <w:rtl/>
        </w:rPr>
        <w:t>בי' הש"ך בר"ת דכל דמבליע קליפה מבשל קליפה וכל דמבליע בכולו אף מבשל בכולו</w:t>
      </w:r>
      <w:bookmarkEnd w:id="2248"/>
    </w:p>
    <w:p w14:paraId="20366837" w14:textId="30AD46F4" w:rsidR="00DE3E3E" w:rsidRPr="00055C5A" w:rsidRDefault="00DE3E3E" w:rsidP="001A726C">
      <w:pPr>
        <w:pStyle w:val="a3"/>
        <w:rPr>
          <w:rtl/>
        </w:rPr>
      </w:pPr>
      <w:bookmarkStart w:id="2249" w:name="_Ref114677067"/>
      <w:r>
        <w:rPr>
          <w:rFonts w:hint="cs"/>
          <w:rtl/>
        </w:rPr>
        <w:t xml:space="preserve">ודחה </w:t>
      </w:r>
      <w:r w:rsidRPr="00D53BAE">
        <w:rPr>
          <w:rStyle w:val="aff5"/>
          <w:rFonts w:hint="cs"/>
          <w:rtl/>
        </w:rPr>
        <w:t>הש"ך</w:t>
      </w:r>
      <w:r>
        <w:rPr>
          <w:rFonts w:hint="cs"/>
          <w:rtl/>
        </w:rPr>
        <w:t xml:space="preserve"> </w:t>
      </w:r>
      <w:r>
        <w:rPr>
          <w:rStyle w:val="aff5"/>
          <w:rFonts w:hint="cs"/>
          <w:rtl/>
        </w:rPr>
        <w:t>ו</w:t>
      </w:r>
      <w:r w:rsidRPr="007308FE">
        <w:rPr>
          <w:rStyle w:val="aff5"/>
          <w:rFonts w:hint="cs"/>
          <w:rtl/>
        </w:rPr>
        <w:t>בארוך מש"ך</w:t>
      </w:r>
      <w:r>
        <w:rPr>
          <w:rFonts w:hint="cs"/>
          <w:rtl/>
        </w:rPr>
        <w:t xml:space="preserve"> דדעת </w:t>
      </w:r>
      <w:r w:rsidRPr="00AC5852">
        <w:rPr>
          <w:rStyle w:val="aff5"/>
          <w:rFonts w:hint="cs"/>
          <w:rtl/>
        </w:rPr>
        <w:t>ר"ת</w:t>
      </w:r>
      <w:r>
        <w:rPr>
          <w:rFonts w:hint="cs"/>
          <w:rtl/>
        </w:rPr>
        <w:t xml:space="preserve"> דלא שייך לומר דעירוי אינו מבשל ומבליע כדי קליפה, דכל שאינו מבשל בכולו, אינו </w:t>
      </w:r>
      <w:r w:rsidRPr="00122411">
        <w:rPr>
          <w:rFonts w:hint="cs"/>
          <w:rtl/>
        </w:rPr>
        <w:t xml:space="preserve">מבליע בכולו, </w:t>
      </w:r>
      <w:r>
        <w:rPr>
          <w:rFonts w:hint="cs"/>
          <w:rtl/>
        </w:rPr>
        <w:t>וכ</w:t>
      </w:r>
      <w:r w:rsidRPr="00122411">
        <w:rPr>
          <w:rFonts w:hint="cs"/>
          <w:rtl/>
        </w:rPr>
        <w:t>ד</w:t>
      </w:r>
      <w:r>
        <w:rPr>
          <w:rFonts w:hint="cs"/>
          <w:rtl/>
        </w:rPr>
        <w:t xml:space="preserve">מוכח </w:t>
      </w:r>
      <w:r w:rsidRPr="009B1C11">
        <w:rPr>
          <w:rStyle w:val="aff5"/>
          <w:rFonts w:hint="cs"/>
          <w:rtl/>
        </w:rPr>
        <w:t xml:space="preserve">בתוס' בזבחים </w:t>
      </w:r>
      <w:r w:rsidRPr="00055C5A">
        <w:rPr>
          <w:rStyle w:val="af3"/>
          <w:rFonts w:eastAsia="Guttman Hodes" w:hint="cs"/>
          <w:rtl/>
        </w:rPr>
        <w:t xml:space="preserve">(עי' אות </w:t>
      </w:r>
      <w:r w:rsidRPr="00055C5A">
        <w:rPr>
          <w:rStyle w:val="af3"/>
          <w:rFonts w:eastAsia="Guttman Hodes"/>
          <w:rtl/>
        </w:rPr>
        <w:fldChar w:fldCharType="begin"/>
      </w:r>
      <w:r w:rsidRPr="00055C5A">
        <w:rPr>
          <w:rStyle w:val="af3"/>
          <w:rFonts w:eastAsia="Guttman Hodes"/>
          <w:rtl/>
        </w:rPr>
        <w:instrText xml:space="preserve"> </w:instrText>
      </w:r>
      <w:r w:rsidRPr="00055C5A">
        <w:rPr>
          <w:rStyle w:val="af3"/>
          <w:rFonts w:eastAsia="Guttman Hodes" w:hint="cs"/>
        </w:rPr>
        <w:instrText>REF</w:instrText>
      </w:r>
      <w:r w:rsidRPr="00055C5A">
        <w:rPr>
          <w:rStyle w:val="af3"/>
          <w:rFonts w:eastAsia="Guttman Hodes" w:hint="cs"/>
          <w:rtl/>
        </w:rPr>
        <w:instrText xml:space="preserve"> _</w:instrText>
      </w:r>
      <w:r w:rsidRPr="00055C5A">
        <w:rPr>
          <w:rStyle w:val="af3"/>
          <w:rFonts w:eastAsia="Guttman Hodes" w:hint="cs"/>
        </w:rPr>
        <w:instrText>Ref114677116 \r \h</w:instrText>
      </w:r>
      <w:r w:rsidRPr="00055C5A">
        <w:rPr>
          <w:rStyle w:val="af3"/>
          <w:rFonts w:eastAsia="Guttman Hodes"/>
          <w:rtl/>
        </w:rPr>
        <w:instrText xml:space="preserve"> </w:instrText>
      </w:r>
      <w:r w:rsidRPr="00055C5A">
        <w:rPr>
          <w:rStyle w:val="af3"/>
          <w:rFonts w:eastAsia="Guttman Hodes"/>
          <w:rtl/>
        </w:rPr>
      </w:r>
      <w:r w:rsidRPr="00055C5A">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055C5A">
        <w:rPr>
          <w:rStyle w:val="af3"/>
          <w:rFonts w:eastAsia="Guttman Hodes"/>
          <w:rtl/>
        </w:rPr>
        <w:fldChar w:fldCharType="end"/>
      </w:r>
      <w:r>
        <w:rPr>
          <w:rStyle w:val="aff5"/>
          <w:rFonts w:hint="cs"/>
          <w:rtl/>
        </w:rPr>
        <w:t xml:space="preserve"> </w:t>
      </w:r>
      <w:r>
        <w:rPr>
          <w:rFonts w:hint="cs"/>
          <w:rtl/>
        </w:rPr>
        <w:t>דאוסר כדי קליפה</w:t>
      </w:r>
      <w:r w:rsidRPr="00122411">
        <w:rPr>
          <w:rFonts w:hint="cs"/>
          <w:rtl/>
        </w:rPr>
        <w:t xml:space="preserve"> </w:t>
      </w:r>
      <w:r>
        <w:rPr>
          <w:rFonts w:hint="cs"/>
          <w:rtl/>
        </w:rPr>
        <w:t xml:space="preserve">ואינו אוסר בכולו, וכתב </w:t>
      </w:r>
      <w:r w:rsidRPr="007308FE">
        <w:rPr>
          <w:rStyle w:val="aff5"/>
          <w:rFonts w:hint="cs"/>
          <w:rtl/>
        </w:rPr>
        <w:t>בארוך מש"ך</w:t>
      </w:r>
      <w:r>
        <w:rPr>
          <w:rFonts w:hint="cs"/>
          <w:rtl/>
        </w:rPr>
        <w:t xml:space="preserve"> </w:t>
      </w:r>
      <w:r w:rsidRPr="00122411">
        <w:rPr>
          <w:rStyle w:val="af3"/>
          <w:rFonts w:eastAsia="Guttman Hodes" w:hint="cs"/>
          <w:rtl/>
        </w:rPr>
        <w:t>(סי' ק"ה ד"ה</w:t>
      </w:r>
      <w:r>
        <w:rPr>
          <w:rStyle w:val="af3"/>
          <w:rFonts w:eastAsia="Guttman Hodes" w:hint="cs"/>
          <w:rtl/>
        </w:rPr>
        <w:t xml:space="preserve"> </w:t>
      </w:r>
      <w:r w:rsidRPr="00122411">
        <w:rPr>
          <w:rStyle w:val="af3"/>
          <w:rFonts w:eastAsia="Guttman Hodes" w:hint="cs"/>
          <w:rtl/>
        </w:rPr>
        <w:t xml:space="preserve">ואע"ג דמצאתי) </w:t>
      </w:r>
      <w:r>
        <w:rPr>
          <w:rFonts w:hint="cs"/>
          <w:rtl/>
        </w:rPr>
        <w:t xml:space="preserve">דאעפ"י </w:t>
      </w:r>
      <w:r w:rsidRPr="00122411">
        <w:rPr>
          <w:rStyle w:val="aff5"/>
          <w:rFonts w:hint="cs"/>
          <w:rtl/>
        </w:rPr>
        <w:t>דההג' אשר"י</w:t>
      </w:r>
      <w:r>
        <w:rPr>
          <w:rFonts w:hint="cs"/>
          <w:rtl/>
        </w:rPr>
        <w:t xml:space="preserve"> </w:t>
      </w:r>
      <w:r w:rsidRPr="00055C5A">
        <w:rPr>
          <w:rStyle w:val="af3"/>
          <w:rFonts w:eastAsia="Guttman Hodes" w:hint="cs"/>
          <w:rtl/>
        </w:rPr>
        <w:t xml:space="preserve">(עי' אות </w:t>
      </w:r>
      <w:r w:rsidRPr="00055C5A">
        <w:rPr>
          <w:rStyle w:val="af3"/>
          <w:rFonts w:eastAsia="Guttman Hodes"/>
          <w:rtl/>
        </w:rPr>
        <w:fldChar w:fldCharType="begin"/>
      </w:r>
      <w:r w:rsidRPr="00055C5A">
        <w:rPr>
          <w:rStyle w:val="af3"/>
          <w:rFonts w:eastAsia="Guttman Hodes"/>
          <w:rtl/>
        </w:rPr>
        <w:instrText xml:space="preserve"> </w:instrText>
      </w:r>
      <w:r w:rsidRPr="00055C5A">
        <w:rPr>
          <w:rStyle w:val="af3"/>
          <w:rFonts w:eastAsia="Guttman Hodes" w:hint="cs"/>
        </w:rPr>
        <w:instrText>REF</w:instrText>
      </w:r>
      <w:r w:rsidRPr="00055C5A">
        <w:rPr>
          <w:rStyle w:val="af3"/>
          <w:rFonts w:eastAsia="Guttman Hodes" w:hint="cs"/>
          <w:rtl/>
        </w:rPr>
        <w:instrText xml:space="preserve"> _</w:instrText>
      </w:r>
      <w:r w:rsidRPr="00055C5A">
        <w:rPr>
          <w:rStyle w:val="af3"/>
          <w:rFonts w:eastAsia="Guttman Hodes" w:hint="cs"/>
        </w:rPr>
        <w:instrText>Ref114677116 \r \h</w:instrText>
      </w:r>
      <w:r w:rsidRPr="00055C5A">
        <w:rPr>
          <w:rStyle w:val="af3"/>
          <w:rFonts w:eastAsia="Guttman Hodes"/>
          <w:rtl/>
        </w:rPr>
        <w:instrText xml:space="preserve"> </w:instrText>
      </w:r>
      <w:r w:rsidRPr="00055C5A">
        <w:rPr>
          <w:rStyle w:val="af3"/>
          <w:rFonts w:eastAsia="Guttman Hodes"/>
          <w:rtl/>
        </w:rPr>
      </w:r>
      <w:r w:rsidRPr="00055C5A">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055C5A">
        <w:rPr>
          <w:rStyle w:val="af3"/>
          <w:rFonts w:eastAsia="Guttman Hodes"/>
          <w:rtl/>
        </w:rPr>
        <w:fldChar w:fldCharType="end"/>
      </w:r>
      <w:r>
        <w:rPr>
          <w:rFonts w:hint="cs"/>
          <w:rtl/>
        </w:rPr>
        <w:t xml:space="preserve"> כתב דאוסר כדי קליפה בעירוי שנפסק הקילוח, צ"ל דס"ל</w:t>
      </w:r>
      <w:r w:rsidRPr="00122411">
        <w:rPr>
          <w:rStyle w:val="aff5"/>
          <w:rFonts w:hint="cs"/>
          <w:rtl/>
        </w:rPr>
        <w:t xml:space="preserve"> </w:t>
      </w:r>
      <w:r>
        <w:rPr>
          <w:rStyle w:val="aff5"/>
          <w:rFonts w:hint="cs"/>
          <w:rtl/>
        </w:rPr>
        <w:t>ל</w:t>
      </w:r>
      <w:r w:rsidRPr="00122411">
        <w:rPr>
          <w:rStyle w:val="aff5"/>
          <w:rFonts w:hint="cs"/>
          <w:rtl/>
        </w:rPr>
        <w:t>הג' אשר"י</w:t>
      </w:r>
      <w:r>
        <w:rPr>
          <w:rFonts w:hint="cs"/>
          <w:rtl/>
        </w:rPr>
        <w:t xml:space="preserve"> דעירוי ככלי ראשון והוא מבשל בכולו, ולכן בנפסק הקילוח מבשל כדי קליפה, והוסיף </w:t>
      </w:r>
      <w:r>
        <w:rPr>
          <w:rStyle w:val="aff5"/>
          <w:rtl/>
        </w:rPr>
        <w:t>בארוך מש"ך</w:t>
      </w:r>
      <w:r>
        <w:rPr>
          <w:rtl/>
        </w:rPr>
        <w:t xml:space="preserve"> </w:t>
      </w:r>
      <w:r>
        <w:rPr>
          <w:rStyle w:val="af3"/>
          <w:rFonts w:eastAsiaTheme="minorHAnsi" w:hint="cs"/>
          <w:rtl/>
        </w:rPr>
        <w:t xml:space="preserve">(סי' ק"ה ד"ה ועוד דמ"מ) </w:t>
      </w:r>
      <w:r>
        <w:rPr>
          <w:rFonts w:hint="cs"/>
          <w:rtl/>
        </w:rPr>
        <w:t xml:space="preserve">דאין כוונת </w:t>
      </w:r>
      <w:r w:rsidRPr="00DB2ED2">
        <w:rPr>
          <w:rStyle w:val="aff5"/>
          <w:rFonts w:hint="cs"/>
          <w:rtl/>
        </w:rPr>
        <w:t>ההג' אשר"י</w:t>
      </w:r>
      <w:r>
        <w:rPr>
          <w:rFonts w:hint="cs"/>
          <w:rtl/>
        </w:rPr>
        <w:t xml:space="preserve"> לבאר את דעת </w:t>
      </w:r>
      <w:r w:rsidRPr="00DB2ED2">
        <w:rPr>
          <w:rStyle w:val="aff5"/>
          <w:rFonts w:hint="cs"/>
          <w:rtl/>
        </w:rPr>
        <w:t>ר"ת</w:t>
      </w:r>
      <w:r>
        <w:rPr>
          <w:rFonts w:hint="cs"/>
          <w:rtl/>
        </w:rPr>
        <w:t>, אלא דכ"כ מדעת עצמו, עיי"ש במה שהאריך בזה</w:t>
      </w:r>
      <w:r w:rsidRPr="00055C5A">
        <w:rPr>
          <w:rFonts w:hint="cs"/>
          <w:rtl/>
        </w:rPr>
        <w:t xml:space="preserve">, ועי' במ"ש </w:t>
      </w:r>
      <w:r w:rsidRPr="00055C5A">
        <w:rPr>
          <w:rStyle w:val="aff5"/>
          <w:rFonts w:hint="cs"/>
          <w:rtl/>
        </w:rPr>
        <w:t>החזו"א</w:t>
      </w:r>
      <w:r w:rsidRPr="00055C5A">
        <w:rPr>
          <w:rFonts w:hint="cs"/>
          <w:rtl/>
        </w:rPr>
        <w:t xml:space="preserve"> </w:t>
      </w:r>
      <w:r w:rsidRPr="00055C5A">
        <w:rPr>
          <w:rStyle w:val="af3"/>
          <w:rFonts w:eastAsia="Guttman Hodes" w:hint="cs"/>
          <w:rtl/>
        </w:rPr>
        <w:t>(סי' ט' סק"ה</w:t>
      </w:r>
      <w:bookmarkEnd w:id="2249"/>
      <w:r w:rsidRPr="00055C5A">
        <w:rPr>
          <w:rStyle w:val="af3"/>
          <w:rFonts w:eastAsia="Guttman Hodes" w:hint="cs"/>
          <w:rtl/>
        </w:rPr>
        <w:t>)</w:t>
      </w:r>
      <w:r w:rsidRPr="00055C5A">
        <w:rPr>
          <w:rFonts w:hint="cs"/>
          <w:rtl/>
        </w:rPr>
        <w:t>.</w:t>
      </w:r>
    </w:p>
    <w:p w14:paraId="6248BE06" w14:textId="77777777" w:rsidR="00DE3E3E" w:rsidRDefault="00DE3E3E" w:rsidP="00DE3E3E">
      <w:pPr>
        <w:pStyle w:val="a8"/>
        <w:rPr>
          <w:rtl/>
        </w:rPr>
      </w:pPr>
      <w:bookmarkStart w:id="2250" w:name="_Toc114699172"/>
      <w:r>
        <w:rPr>
          <w:rFonts w:hint="cs"/>
          <w:rtl/>
        </w:rPr>
        <w:t>בי' הש"ך דקיי"ל לחומרא דעירוי מבשל כדי קליפה ואף בעירוי שנפסק הקילוח מהני להבליע</w:t>
      </w:r>
      <w:bookmarkEnd w:id="2250"/>
    </w:p>
    <w:p w14:paraId="1BAEE74A" w14:textId="77777777" w:rsidR="00DE3E3E" w:rsidRDefault="00DE3E3E" w:rsidP="001A726C">
      <w:pPr>
        <w:pStyle w:val="a3"/>
        <w:rPr>
          <w:rStyle w:val="af0"/>
          <w:rtl/>
        </w:rPr>
      </w:pPr>
      <w:r>
        <w:rPr>
          <w:rFonts w:hint="cs"/>
          <w:rtl/>
        </w:rPr>
        <w:t xml:space="preserve">וכתב </w:t>
      </w:r>
      <w:r w:rsidRPr="009B1C11">
        <w:rPr>
          <w:rStyle w:val="aff5"/>
          <w:rFonts w:hint="cs"/>
          <w:rtl/>
        </w:rPr>
        <w:t xml:space="preserve">הש"ך </w:t>
      </w:r>
      <w:r w:rsidRPr="007308FE">
        <w:rPr>
          <w:rStyle w:val="af3"/>
          <w:rFonts w:eastAsia="Guttman Hodes" w:hint="cs"/>
          <w:rtl/>
        </w:rPr>
        <w:t xml:space="preserve">(יו"ד סי' ק"ה סק"ה) </w:t>
      </w:r>
      <w:r>
        <w:rPr>
          <w:rFonts w:hint="cs"/>
          <w:rtl/>
        </w:rPr>
        <w:t xml:space="preserve">דקיי"ל לחומרא דעירוי מבשל כדי קליפה, ואף בעירוי שנפסק הקילוח, מהני להבליע. </w:t>
      </w:r>
      <w:r w:rsidRPr="00DB2ED2">
        <w:rPr>
          <w:rStyle w:val="af0"/>
          <w:rFonts w:hint="cs"/>
          <w:rtl/>
        </w:rPr>
        <w:t xml:space="preserve">[ועיי"ש במ"ש </w:t>
      </w:r>
      <w:r w:rsidRPr="00DB2ED2">
        <w:rPr>
          <w:rStyle w:val="affa"/>
          <w:rFonts w:hint="cs"/>
          <w:rtl/>
        </w:rPr>
        <w:t>הש"ך</w:t>
      </w:r>
      <w:r w:rsidRPr="00DB2ED2">
        <w:rPr>
          <w:rStyle w:val="af0"/>
          <w:rFonts w:hint="cs"/>
          <w:rtl/>
        </w:rPr>
        <w:t xml:space="preserve"> דמדברי </w:t>
      </w:r>
      <w:r w:rsidRPr="00DB2ED2">
        <w:rPr>
          <w:rStyle w:val="affa"/>
          <w:rFonts w:hint="cs"/>
          <w:rtl/>
        </w:rPr>
        <w:t>הרמ"א בתורת חטאת</w:t>
      </w:r>
      <w:r w:rsidRPr="00DB2ED2">
        <w:rPr>
          <w:rStyle w:val="af0"/>
          <w:rFonts w:hint="cs"/>
          <w:rtl/>
        </w:rPr>
        <w:t xml:space="preserve"> </w:t>
      </w:r>
      <w:r w:rsidRPr="00DB2ED2">
        <w:rPr>
          <w:rStyle w:val="aff1"/>
          <w:rFonts w:hint="cs"/>
          <w:rtl/>
        </w:rPr>
        <w:t xml:space="preserve">(כלל נ"ז י"ב) </w:t>
      </w:r>
      <w:r w:rsidRPr="00DB2ED2">
        <w:rPr>
          <w:rStyle w:val="af0"/>
          <w:rFonts w:hint="cs"/>
          <w:rtl/>
        </w:rPr>
        <w:t xml:space="preserve">משמע דס"ל דאף בעיורי שאין היד סולדת בו, הוא מבליע כדי קליפה, וכתב </w:t>
      </w:r>
      <w:r w:rsidRPr="00DB2ED2">
        <w:rPr>
          <w:rStyle w:val="affa"/>
          <w:rFonts w:hint="cs"/>
          <w:rtl/>
        </w:rPr>
        <w:t>הש"ך</w:t>
      </w:r>
      <w:r w:rsidRPr="00DB2ED2">
        <w:rPr>
          <w:rStyle w:val="af0"/>
          <w:rFonts w:hint="cs"/>
          <w:rtl/>
        </w:rPr>
        <w:t xml:space="preserve"> דיש להחמיר כן, אעפ"י דאי"ז משמע בשאר </w:t>
      </w:r>
      <w:r w:rsidRPr="00DB2ED2">
        <w:rPr>
          <w:rStyle w:val="affa"/>
          <w:rFonts w:hint="cs"/>
          <w:rtl/>
        </w:rPr>
        <w:t>הפוסקים</w:t>
      </w:r>
      <w:r w:rsidRPr="00DB2ED2">
        <w:rPr>
          <w:rStyle w:val="af0"/>
          <w:rFonts w:hint="cs"/>
          <w:rtl/>
        </w:rPr>
        <w:t>].</w:t>
      </w:r>
    </w:p>
    <w:p w14:paraId="1FEBC612" w14:textId="77777777" w:rsidR="00DE3E3E" w:rsidRPr="00106019" w:rsidRDefault="00DE3E3E" w:rsidP="00DE3E3E">
      <w:pPr>
        <w:pStyle w:val="a8"/>
        <w:rPr>
          <w:rtl/>
        </w:rPr>
      </w:pPr>
      <w:bookmarkStart w:id="2251" w:name="_Toc114699173"/>
      <w:r>
        <w:rPr>
          <w:rFonts w:hint="cs"/>
          <w:rtl/>
        </w:rPr>
        <w:t>בי' הפרמ"ג דנח' התוס' בר"ת אי אוסר כדי קליפה וס"ל לר"ת דבישול כבליעה וכל דמבשל בולע</w:t>
      </w:r>
      <w:bookmarkEnd w:id="2251"/>
    </w:p>
    <w:p w14:paraId="331A5F41" w14:textId="21A0EB9B" w:rsidR="00DE3E3E" w:rsidRDefault="00DE3E3E" w:rsidP="001A726C">
      <w:pPr>
        <w:pStyle w:val="a3"/>
        <w:rPr>
          <w:rtl/>
        </w:rPr>
      </w:pPr>
      <w:bookmarkStart w:id="2252" w:name="_Ref114690859"/>
      <w:r>
        <w:rPr>
          <w:rFonts w:hint="cs"/>
          <w:rtl/>
        </w:rPr>
        <w:t xml:space="preserve">כתב </w:t>
      </w:r>
      <w:r w:rsidRPr="00657111">
        <w:rPr>
          <w:rStyle w:val="aff5"/>
          <w:rFonts w:hint="cs"/>
          <w:rtl/>
        </w:rPr>
        <w:t>הפרמ"ג</w:t>
      </w:r>
      <w:r>
        <w:rPr>
          <w:rFonts w:hint="cs"/>
          <w:rtl/>
        </w:rPr>
        <w:t xml:space="preserve"> </w:t>
      </w:r>
      <w:r w:rsidRPr="00A64C86">
        <w:rPr>
          <w:rStyle w:val="af3"/>
          <w:rFonts w:eastAsia="Guttman Hodes" w:hint="cs"/>
          <w:rtl/>
        </w:rPr>
        <w:t>(יו"ד סי' ס"ח משב"ז סק"ט ד"ה הדין הג')</w:t>
      </w:r>
      <w:r>
        <w:rPr>
          <w:rFonts w:hint="cs"/>
          <w:rtl/>
        </w:rPr>
        <w:t xml:space="preserve"> דבדעת </w:t>
      </w:r>
      <w:r w:rsidRPr="00657111">
        <w:rPr>
          <w:rStyle w:val="aff5"/>
          <w:rFonts w:hint="cs"/>
          <w:rtl/>
        </w:rPr>
        <w:t>ר"ת</w:t>
      </w:r>
      <w:r>
        <w:rPr>
          <w:rFonts w:hint="cs"/>
          <w:rtl/>
        </w:rPr>
        <w:t xml:space="preserve"> דס"ל דעירוי ככלי ראשון, יש מקומות דכתבו </w:t>
      </w:r>
      <w:r w:rsidRPr="00657111">
        <w:rPr>
          <w:rStyle w:val="aff5"/>
          <w:rFonts w:hint="cs"/>
          <w:rtl/>
        </w:rPr>
        <w:t>התוס'</w:t>
      </w:r>
      <w:r>
        <w:rPr>
          <w:rFonts w:hint="cs"/>
          <w:rtl/>
        </w:rPr>
        <w:t xml:space="preserve"> </w:t>
      </w:r>
      <w:r w:rsidRPr="00A64C86">
        <w:rPr>
          <w:rStyle w:val="af3"/>
          <w:rFonts w:eastAsia="Guttman Hodes" w:hint="cs"/>
          <w:rtl/>
        </w:rPr>
        <w:t xml:space="preserve">(עי' אות </w:t>
      </w:r>
      <w:r w:rsidRPr="00A64C86">
        <w:rPr>
          <w:rStyle w:val="af3"/>
          <w:rFonts w:eastAsia="Guttman Hodes"/>
          <w:rtl/>
        </w:rPr>
        <w:fldChar w:fldCharType="begin"/>
      </w:r>
      <w:r w:rsidRPr="00A64C86">
        <w:rPr>
          <w:rStyle w:val="af3"/>
          <w:rFonts w:eastAsia="Guttman Hodes"/>
          <w:rtl/>
        </w:rPr>
        <w:instrText xml:space="preserve"> </w:instrText>
      </w:r>
      <w:r w:rsidRPr="00A64C86">
        <w:rPr>
          <w:rStyle w:val="af3"/>
          <w:rFonts w:eastAsia="Guttman Hodes" w:hint="cs"/>
        </w:rPr>
        <w:instrText>REF</w:instrText>
      </w:r>
      <w:r w:rsidRPr="00A64C86">
        <w:rPr>
          <w:rStyle w:val="af3"/>
          <w:rFonts w:eastAsia="Guttman Hodes" w:hint="cs"/>
          <w:rtl/>
        </w:rPr>
        <w:instrText xml:space="preserve"> _</w:instrText>
      </w:r>
      <w:r w:rsidRPr="00A64C86">
        <w:rPr>
          <w:rStyle w:val="af3"/>
          <w:rFonts w:eastAsia="Guttman Hodes" w:hint="cs"/>
        </w:rPr>
        <w:instrText>Ref114569617 \r \h</w:instrText>
      </w:r>
      <w:r w:rsidRPr="00A64C86">
        <w:rPr>
          <w:rStyle w:val="af3"/>
          <w:rFonts w:eastAsia="Guttman Hodes"/>
          <w:rtl/>
        </w:rPr>
        <w:instrText xml:space="preserve"> </w:instrText>
      </w:r>
      <w:r w:rsidRPr="00A64C86">
        <w:rPr>
          <w:rStyle w:val="af3"/>
          <w:rFonts w:eastAsia="Guttman Hodes"/>
          <w:rtl/>
        </w:rPr>
      </w:r>
      <w:r w:rsidRPr="00A64C86">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sidRPr="00A64C86">
        <w:rPr>
          <w:rStyle w:val="af3"/>
          <w:rFonts w:eastAsia="Guttman Hodes"/>
          <w:rtl/>
        </w:rPr>
        <w:fldChar w:fldCharType="end"/>
      </w:r>
      <w:r>
        <w:rPr>
          <w:rFonts w:hint="cs"/>
          <w:rtl/>
        </w:rPr>
        <w:t xml:space="preserve"> דאוסר בכולו, ויש מקומות דכתבו </w:t>
      </w:r>
      <w:r w:rsidRPr="00657111">
        <w:rPr>
          <w:rStyle w:val="aff5"/>
          <w:rFonts w:hint="cs"/>
          <w:rtl/>
        </w:rPr>
        <w:t>התוס'</w:t>
      </w:r>
      <w:r>
        <w:rPr>
          <w:rFonts w:hint="cs"/>
          <w:rtl/>
        </w:rPr>
        <w:t xml:space="preserve"> </w:t>
      </w:r>
      <w:r w:rsidRPr="00A64C86">
        <w:rPr>
          <w:rStyle w:val="af3"/>
          <w:rFonts w:eastAsia="Guttman Hodes" w:hint="cs"/>
          <w:rtl/>
        </w:rPr>
        <w:t xml:space="preserve">(עי' אות </w:t>
      </w:r>
      <w:r w:rsidRPr="00A64C86">
        <w:rPr>
          <w:rStyle w:val="af3"/>
          <w:rFonts w:eastAsia="Guttman Hodes"/>
          <w:rtl/>
        </w:rPr>
        <w:fldChar w:fldCharType="begin"/>
      </w:r>
      <w:r w:rsidRPr="00A64C86">
        <w:rPr>
          <w:rStyle w:val="af3"/>
          <w:rFonts w:eastAsia="Guttman Hodes"/>
          <w:rtl/>
        </w:rPr>
        <w:instrText xml:space="preserve"> </w:instrText>
      </w:r>
      <w:r w:rsidRPr="00A64C86">
        <w:rPr>
          <w:rStyle w:val="af3"/>
          <w:rFonts w:eastAsia="Guttman Hodes" w:hint="cs"/>
        </w:rPr>
        <w:instrText>REF</w:instrText>
      </w:r>
      <w:r w:rsidRPr="00A64C86">
        <w:rPr>
          <w:rStyle w:val="af3"/>
          <w:rFonts w:eastAsia="Guttman Hodes" w:hint="cs"/>
          <w:rtl/>
        </w:rPr>
        <w:instrText xml:space="preserve"> _</w:instrText>
      </w:r>
      <w:r w:rsidRPr="00A64C86">
        <w:rPr>
          <w:rStyle w:val="af3"/>
          <w:rFonts w:eastAsia="Guttman Hodes" w:hint="cs"/>
        </w:rPr>
        <w:instrText>Ref114602768 \r \h</w:instrText>
      </w:r>
      <w:r w:rsidRPr="00A64C86">
        <w:rPr>
          <w:rStyle w:val="af3"/>
          <w:rFonts w:eastAsia="Guttman Hodes"/>
          <w:rtl/>
        </w:rPr>
        <w:instrText xml:space="preserve"> </w:instrText>
      </w:r>
      <w:r w:rsidRPr="00A64C86">
        <w:rPr>
          <w:rStyle w:val="af3"/>
          <w:rFonts w:eastAsia="Guttman Hodes"/>
          <w:rtl/>
        </w:rPr>
      </w:r>
      <w:r w:rsidRPr="00A64C86">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A64C86">
        <w:rPr>
          <w:rStyle w:val="af3"/>
          <w:rFonts w:eastAsia="Guttman Hodes"/>
          <w:rtl/>
        </w:rPr>
        <w:fldChar w:fldCharType="end"/>
      </w:r>
      <w:r>
        <w:rPr>
          <w:rFonts w:hint="cs"/>
          <w:rtl/>
        </w:rPr>
        <w:t xml:space="preserve"> דאוסר רק כדי קליפה, וביאר </w:t>
      </w:r>
      <w:r w:rsidRPr="00657111">
        <w:rPr>
          <w:rStyle w:val="aff5"/>
          <w:rFonts w:hint="cs"/>
          <w:rtl/>
        </w:rPr>
        <w:t>הפרמ"ג</w:t>
      </w:r>
      <w:r>
        <w:rPr>
          <w:rFonts w:hint="cs"/>
          <w:rtl/>
        </w:rPr>
        <w:t xml:space="preserve"> דס"ל </w:t>
      </w:r>
      <w:r w:rsidRPr="00657111">
        <w:rPr>
          <w:rStyle w:val="aff5"/>
          <w:rFonts w:hint="cs"/>
          <w:rtl/>
        </w:rPr>
        <w:t>דלר"ת</w:t>
      </w:r>
      <w:r>
        <w:rPr>
          <w:rFonts w:hint="cs"/>
          <w:rtl/>
        </w:rPr>
        <w:t xml:space="preserve"> דאין חילוק בין בליעה לבישול, דאי אמרינן דעירוי אינו מבשל, אינו גם מפליט ומבליע, </w:t>
      </w:r>
      <w:r w:rsidRPr="00AC4CF1">
        <w:rPr>
          <w:rStyle w:val="af0"/>
          <w:rFonts w:hint="cs"/>
          <w:rtl/>
        </w:rPr>
        <w:t xml:space="preserve">[וכ"כ </w:t>
      </w:r>
      <w:r w:rsidRPr="00656E6E">
        <w:rPr>
          <w:rStyle w:val="affa"/>
          <w:rFonts w:hint="cs"/>
          <w:rtl/>
        </w:rPr>
        <w:t>החזו"א</w:t>
      </w:r>
      <w:r w:rsidRPr="00AC4CF1">
        <w:rPr>
          <w:rStyle w:val="af0"/>
          <w:rFonts w:hint="cs"/>
          <w:rtl/>
        </w:rPr>
        <w:t xml:space="preserve"> </w:t>
      </w:r>
      <w:r w:rsidRPr="00DB799E">
        <w:rPr>
          <w:rStyle w:val="aff1"/>
          <w:rFonts w:hint="cs"/>
          <w:rtl/>
        </w:rPr>
        <w:t xml:space="preserve">(עי' אות </w:t>
      </w:r>
      <w:r w:rsidRPr="00DB799E">
        <w:rPr>
          <w:rStyle w:val="aff1"/>
          <w:rtl/>
        </w:rPr>
        <w:fldChar w:fldCharType="begin"/>
      </w:r>
      <w:r w:rsidRPr="00DB799E">
        <w:rPr>
          <w:rStyle w:val="aff1"/>
          <w:rtl/>
        </w:rPr>
        <w:instrText xml:space="preserve"> </w:instrText>
      </w:r>
      <w:r w:rsidRPr="00DB799E">
        <w:rPr>
          <w:rStyle w:val="aff1"/>
          <w:rFonts w:hint="cs"/>
        </w:rPr>
        <w:instrText>REF</w:instrText>
      </w:r>
      <w:r w:rsidRPr="00DB799E">
        <w:rPr>
          <w:rStyle w:val="aff1"/>
          <w:rFonts w:hint="cs"/>
          <w:rtl/>
        </w:rPr>
        <w:instrText xml:space="preserve"> _</w:instrText>
      </w:r>
      <w:r w:rsidRPr="00DB799E">
        <w:rPr>
          <w:rStyle w:val="aff1"/>
          <w:rFonts w:hint="cs"/>
        </w:rPr>
        <w:instrText>Ref114702153 \r \h</w:instrText>
      </w:r>
      <w:r w:rsidRPr="00DB799E">
        <w:rPr>
          <w:rStyle w:val="aff1"/>
          <w:rtl/>
        </w:rPr>
        <w:instrText xml:space="preserve"> </w:instrText>
      </w:r>
      <w:r w:rsidRPr="00DB799E">
        <w:rPr>
          <w:rStyle w:val="aff1"/>
          <w:rtl/>
        </w:rPr>
      </w:r>
      <w:r w:rsidRPr="00DB799E">
        <w:rPr>
          <w:rStyle w:val="aff1"/>
          <w:rtl/>
        </w:rPr>
        <w:fldChar w:fldCharType="separate"/>
      </w:r>
      <w:r w:rsidR="004F6F15">
        <w:rPr>
          <w:rStyle w:val="aff1"/>
          <w:cs/>
        </w:rPr>
        <w:t>‎</w:t>
      </w:r>
      <w:r w:rsidR="004F6F15">
        <w:rPr>
          <w:rStyle w:val="aff1"/>
          <w:rtl/>
        </w:rPr>
        <w:t>מו)</w:t>
      </w:r>
      <w:r w:rsidRPr="00DB799E">
        <w:rPr>
          <w:rStyle w:val="aff1"/>
          <w:rtl/>
        </w:rPr>
        <w:fldChar w:fldCharType="end"/>
      </w:r>
      <w:r w:rsidRPr="00AC4CF1">
        <w:rPr>
          <w:rStyle w:val="af0"/>
          <w:rFonts w:hint="cs"/>
          <w:rtl/>
        </w:rPr>
        <w:t>],</w:t>
      </w:r>
      <w:r>
        <w:rPr>
          <w:rFonts w:hint="cs"/>
          <w:rtl/>
        </w:rPr>
        <w:t xml:space="preserve"> וכתב </w:t>
      </w:r>
      <w:r w:rsidRPr="00657111">
        <w:rPr>
          <w:rStyle w:val="aff5"/>
          <w:rFonts w:hint="cs"/>
          <w:rtl/>
        </w:rPr>
        <w:t>הפרמ"ג</w:t>
      </w:r>
      <w:r>
        <w:rPr>
          <w:rFonts w:hint="cs"/>
          <w:rtl/>
        </w:rPr>
        <w:t xml:space="preserve"> דהוא דלא </w:t>
      </w:r>
      <w:r w:rsidRPr="00657111">
        <w:rPr>
          <w:rStyle w:val="aff5"/>
          <w:rFonts w:hint="cs"/>
          <w:rtl/>
        </w:rPr>
        <w:t>כר"ן בע"ז</w:t>
      </w:r>
      <w:r>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Ref114702338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sidRPr="00DB799E">
        <w:rPr>
          <w:rStyle w:val="af3"/>
          <w:rFonts w:eastAsia="Guttman Hodes"/>
          <w:rtl/>
        </w:rPr>
        <w:fldChar w:fldCharType="end"/>
      </w:r>
      <w:r>
        <w:rPr>
          <w:rFonts w:hint="cs"/>
          <w:rtl/>
        </w:rPr>
        <w:t xml:space="preserve"> דכתב דאף דהוא מפליט מ"מ אינו מבשל, וכתב </w:t>
      </w:r>
      <w:r w:rsidRPr="00657111">
        <w:rPr>
          <w:rStyle w:val="aff5"/>
          <w:rFonts w:hint="cs"/>
          <w:rtl/>
        </w:rPr>
        <w:t>הפרמ"ג</w:t>
      </w:r>
      <w:r>
        <w:rPr>
          <w:rFonts w:hint="cs"/>
          <w:rtl/>
        </w:rPr>
        <w:t xml:space="preserve"> דלהלכה קיי"ל דעירוי מבשל כדי קליפה מספק לחומרא, שמא קיי"ל </w:t>
      </w:r>
      <w:r w:rsidRPr="00106019">
        <w:rPr>
          <w:rStyle w:val="aff5"/>
          <w:rFonts w:hint="cs"/>
          <w:rtl/>
        </w:rPr>
        <w:t>כר"ת</w:t>
      </w:r>
      <w:r>
        <w:rPr>
          <w:rFonts w:hint="cs"/>
          <w:rtl/>
        </w:rPr>
        <w:t xml:space="preserve">, וכדכתבו </w:t>
      </w:r>
      <w:r w:rsidRPr="00106019">
        <w:rPr>
          <w:rStyle w:val="aff5"/>
          <w:rFonts w:hint="cs"/>
          <w:rtl/>
        </w:rPr>
        <w:t>התוס'</w:t>
      </w:r>
      <w:r>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Ref114570265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עח)</w:t>
      </w:r>
      <w:r w:rsidRPr="00DB799E">
        <w:rPr>
          <w:rStyle w:val="af3"/>
          <w:rFonts w:eastAsia="Guttman Hodes"/>
          <w:rtl/>
        </w:rPr>
        <w:fldChar w:fldCharType="end"/>
      </w:r>
      <w:r>
        <w:rPr>
          <w:rFonts w:hint="cs"/>
          <w:rtl/>
        </w:rPr>
        <w:t xml:space="preserve"> דכן משמע מדברי ר"י בר בון בירושלמי.</w:t>
      </w:r>
      <w:bookmarkEnd w:id="2252"/>
    </w:p>
    <w:p w14:paraId="15C51BBB" w14:textId="77777777" w:rsidR="00DE3E3E" w:rsidRPr="00952591" w:rsidRDefault="00DE3E3E" w:rsidP="00DE3E3E">
      <w:pPr>
        <w:pStyle w:val="a8"/>
        <w:rPr>
          <w:rtl/>
        </w:rPr>
      </w:pPr>
      <w:bookmarkStart w:id="2253" w:name="_Toc114699174"/>
      <w:r>
        <w:rPr>
          <w:rFonts w:hint="cs"/>
          <w:rtl/>
        </w:rPr>
        <w:t>בי' האגל"ט בר"ת דעירוי ע"ג תבלין אסור דבשל כדי קליפה והטעם שנפלט ממנו כולו מתבשל</w:t>
      </w:r>
      <w:bookmarkEnd w:id="2253"/>
    </w:p>
    <w:p w14:paraId="45C5839D" w14:textId="595F889C" w:rsidR="00DE3E3E" w:rsidRDefault="00DE3E3E" w:rsidP="001A726C">
      <w:pPr>
        <w:pStyle w:val="a3"/>
        <w:rPr>
          <w:rtl/>
        </w:rPr>
      </w:pPr>
      <w:r>
        <w:rPr>
          <w:rFonts w:hint="cs"/>
          <w:rtl/>
        </w:rPr>
        <w:t xml:space="preserve">וכתב </w:t>
      </w:r>
      <w:r w:rsidRPr="006D4EAC">
        <w:rPr>
          <w:rStyle w:val="aff5"/>
          <w:rFonts w:hint="cs"/>
          <w:rtl/>
        </w:rPr>
        <w:t>האגלי טל</w:t>
      </w:r>
      <w:r>
        <w:rPr>
          <w:rFonts w:hint="cs"/>
          <w:rtl/>
        </w:rPr>
        <w:t xml:space="preserve"> </w:t>
      </w:r>
      <w:r w:rsidRPr="006D4EAC">
        <w:rPr>
          <w:rStyle w:val="af3"/>
          <w:rFonts w:eastAsia="Guttman Hodes" w:hint="cs"/>
          <w:rtl/>
        </w:rPr>
        <w:t>(האופה ס"ק ל"א</w:t>
      </w:r>
      <w:r>
        <w:rPr>
          <w:rStyle w:val="aff5"/>
          <w:rFonts w:hint="cs"/>
          <w:rtl/>
        </w:rPr>
        <w:t xml:space="preserve"> </w:t>
      </w:r>
      <w:r>
        <w:rPr>
          <w:rStyle w:val="af3"/>
          <w:rFonts w:eastAsia="Guttman Hodes" w:hint="cs"/>
          <w:rtl/>
        </w:rPr>
        <w:t xml:space="preserve">או' ד') </w:t>
      </w:r>
      <w:r>
        <w:rPr>
          <w:rFonts w:hint="cs"/>
          <w:rtl/>
        </w:rPr>
        <w:t xml:space="preserve">דהא </w:t>
      </w:r>
      <w:r w:rsidRPr="004F3763">
        <w:rPr>
          <w:rStyle w:val="aff5"/>
          <w:rFonts w:hint="cs"/>
          <w:rtl/>
        </w:rPr>
        <w:t>דר"ת</w:t>
      </w:r>
      <w:r>
        <w:rPr>
          <w:rFonts w:hint="cs"/>
          <w:rtl/>
        </w:rPr>
        <w:t xml:space="preserve"> </w:t>
      </w:r>
      <w:r w:rsidRPr="00055C5A">
        <w:rPr>
          <w:rStyle w:val="af3"/>
          <w:rFonts w:eastAsia="Guttman Hodes" w:hint="cs"/>
          <w:rtl/>
        </w:rPr>
        <w:t xml:space="preserve">(עי' אות </w:t>
      </w:r>
      <w:r w:rsidRPr="00055C5A">
        <w:rPr>
          <w:rStyle w:val="af3"/>
          <w:rFonts w:eastAsia="Guttman Hodes"/>
          <w:rtl/>
        </w:rPr>
        <w:fldChar w:fldCharType="begin"/>
      </w:r>
      <w:r w:rsidRPr="00055C5A">
        <w:rPr>
          <w:rStyle w:val="af3"/>
          <w:rFonts w:eastAsia="Guttman Hodes"/>
          <w:rtl/>
        </w:rPr>
        <w:instrText xml:space="preserve"> </w:instrText>
      </w:r>
      <w:r w:rsidRPr="00055C5A">
        <w:rPr>
          <w:rStyle w:val="af3"/>
          <w:rFonts w:eastAsia="Guttman Hodes" w:hint="cs"/>
        </w:rPr>
        <w:instrText>REF</w:instrText>
      </w:r>
      <w:r w:rsidRPr="00055C5A">
        <w:rPr>
          <w:rStyle w:val="af3"/>
          <w:rFonts w:eastAsia="Guttman Hodes" w:hint="cs"/>
          <w:rtl/>
        </w:rPr>
        <w:instrText xml:space="preserve"> _</w:instrText>
      </w:r>
      <w:r w:rsidRPr="00055C5A">
        <w:rPr>
          <w:rStyle w:val="af3"/>
          <w:rFonts w:eastAsia="Guttman Hodes" w:hint="cs"/>
        </w:rPr>
        <w:instrText>Ref114602768 \r \h</w:instrText>
      </w:r>
      <w:r w:rsidRPr="00055C5A">
        <w:rPr>
          <w:rStyle w:val="af3"/>
          <w:rFonts w:eastAsia="Guttman Hodes"/>
          <w:rtl/>
        </w:rPr>
        <w:instrText xml:space="preserve"> </w:instrText>
      </w:r>
      <w:r w:rsidRPr="00055C5A">
        <w:rPr>
          <w:rStyle w:val="af3"/>
          <w:rFonts w:eastAsia="Guttman Hodes"/>
          <w:rtl/>
        </w:rPr>
      </w:r>
      <w:r w:rsidRPr="00055C5A">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055C5A">
        <w:rPr>
          <w:rStyle w:val="af3"/>
          <w:rFonts w:eastAsia="Guttman Hodes"/>
          <w:rtl/>
        </w:rPr>
        <w:fldChar w:fldCharType="end"/>
      </w:r>
      <w:r>
        <w:rPr>
          <w:rFonts w:hint="cs"/>
          <w:rtl/>
        </w:rPr>
        <w:t xml:space="preserve"> אוסר לערות על התבלין דס"ל דעירוי ככלי ראשון, היינו אעפ"י אין בכוח העירוי לבשל בישול גמור, מ"מ התבלין פולט מהכדי קליפה טעם לתוך התבשיל, והטעם שנפלט מתבשל כולו, ושייך בישול בטעם ולכן אסור, ועיי"ש במה שהאריך </w:t>
      </w:r>
      <w:r w:rsidRPr="004F3763">
        <w:rPr>
          <w:rStyle w:val="aff5"/>
          <w:rFonts w:hint="cs"/>
          <w:rtl/>
        </w:rPr>
        <w:t>האגלי טל</w:t>
      </w:r>
      <w:r>
        <w:rPr>
          <w:rFonts w:hint="cs"/>
          <w:rtl/>
        </w:rPr>
        <w:t xml:space="preserve"> לבאר לפי"ז את המשנה לקמן </w:t>
      </w:r>
      <w:r w:rsidRPr="004F3763">
        <w:rPr>
          <w:rStyle w:val="af3"/>
          <w:rFonts w:eastAsia="Guttman Hodes" w:hint="cs"/>
          <w:rtl/>
        </w:rPr>
        <w:t>(קמה:)</w:t>
      </w:r>
      <w:r>
        <w:rPr>
          <w:rFonts w:hint="cs"/>
          <w:rtl/>
        </w:rPr>
        <w:t xml:space="preserve"> בדין קולייס האיספנין, ואת הגמ' לעיל </w:t>
      </w:r>
      <w:r w:rsidRPr="004F3763">
        <w:rPr>
          <w:rStyle w:val="af3"/>
          <w:rFonts w:eastAsia="Guttman Hodes" w:hint="cs"/>
          <w:rtl/>
        </w:rPr>
        <w:t>(מ:)</w:t>
      </w:r>
      <w:r>
        <w:rPr>
          <w:rFonts w:hint="cs"/>
          <w:rtl/>
        </w:rPr>
        <w:t xml:space="preserve"> בהא דאמרינן בשמן דהפשרו זהו בישולו, ואת דעת ר"י במתני' דפליג בשמן וציר.</w:t>
      </w:r>
    </w:p>
    <w:p w14:paraId="4556FE18" w14:textId="77777777" w:rsidR="00DE3E3E" w:rsidRPr="00323C2F" w:rsidRDefault="00DE3E3E" w:rsidP="00DE3E3E">
      <w:pPr>
        <w:pStyle w:val="a8"/>
        <w:rPr>
          <w:rtl/>
        </w:rPr>
      </w:pPr>
    </w:p>
    <w:p w14:paraId="355EB350" w14:textId="77777777" w:rsidR="00DE3E3E" w:rsidRPr="00323C2F" w:rsidRDefault="00DE3E3E" w:rsidP="00DE3E3E">
      <w:pPr>
        <w:pStyle w:val="a8"/>
        <w:rPr>
          <w:rtl/>
        </w:rPr>
      </w:pPr>
    </w:p>
    <w:p w14:paraId="0D11E0AD" w14:textId="77777777" w:rsidR="00DE3E3E" w:rsidRPr="00952591" w:rsidRDefault="00DE3E3E" w:rsidP="00DE3E3E">
      <w:pPr>
        <w:pStyle w:val="a8"/>
        <w:rPr>
          <w:rtl/>
        </w:rPr>
      </w:pPr>
      <w:bookmarkStart w:id="2254" w:name="_Toc114699175"/>
      <w:r>
        <w:rPr>
          <w:rFonts w:hint="cs"/>
          <w:rtl/>
        </w:rPr>
        <w:lastRenderedPageBreak/>
        <w:t>בי' האגל"ט בתוס' בזבחים וברא"ש דלר"ת אוסר כדי קליפה אך בשל רק כמאב"ד ולא לגמרי</w:t>
      </w:r>
      <w:bookmarkEnd w:id="2254"/>
    </w:p>
    <w:p w14:paraId="01E513CF" w14:textId="2D57D650" w:rsidR="00DE3E3E" w:rsidRPr="00C8687F" w:rsidRDefault="00DE3E3E" w:rsidP="001A726C">
      <w:pPr>
        <w:pStyle w:val="a3"/>
        <w:rPr>
          <w:rStyle w:val="af0"/>
          <w:rtl/>
        </w:rPr>
      </w:pPr>
      <w:bookmarkStart w:id="2255" w:name="_Ref114693472"/>
      <w:r>
        <w:rPr>
          <w:rFonts w:hint="cs"/>
          <w:rtl/>
        </w:rPr>
        <w:t xml:space="preserve">כתב </w:t>
      </w:r>
      <w:r w:rsidRPr="006D4EAC">
        <w:rPr>
          <w:rStyle w:val="aff5"/>
          <w:rFonts w:hint="cs"/>
          <w:rtl/>
        </w:rPr>
        <w:t>האגלי טל</w:t>
      </w:r>
      <w:r>
        <w:rPr>
          <w:rFonts w:hint="cs"/>
          <w:rtl/>
        </w:rPr>
        <w:t xml:space="preserve"> </w:t>
      </w:r>
      <w:r w:rsidRPr="006D4EAC">
        <w:rPr>
          <w:rStyle w:val="af3"/>
          <w:rFonts w:eastAsia="Guttman Hodes" w:hint="cs"/>
          <w:rtl/>
        </w:rPr>
        <w:t>(האופה ס"ק ל"א</w:t>
      </w:r>
      <w:r>
        <w:rPr>
          <w:rStyle w:val="aff5"/>
          <w:rFonts w:hint="cs"/>
          <w:rtl/>
        </w:rPr>
        <w:t xml:space="preserve"> </w:t>
      </w:r>
      <w:r>
        <w:rPr>
          <w:rStyle w:val="af3"/>
          <w:rFonts w:eastAsia="Guttman Hodes" w:hint="cs"/>
          <w:rtl/>
        </w:rPr>
        <w:t xml:space="preserve">או' ג') </w:t>
      </w:r>
      <w:r>
        <w:rPr>
          <w:rFonts w:hint="cs"/>
          <w:rtl/>
        </w:rPr>
        <w:t xml:space="preserve">דבדברי </w:t>
      </w:r>
      <w:r w:rsidRPr="00C8687F">
        <w:rPr>
          <w:rStyle w:val="aff5"/>
          <w:rFonts w:hint="cs"/>
          <w:rtl/>
        </w:rPr>
        <w:t>התוס'</w:t>
      </w:r>
      <w:r>
        <w:rPr>
          <w:rFonts w:hint="cs"/>
          <w:rtl/>
        </w:rPr>
        <w:t xml:space="preserve"> </w:t>
      </w:r>
      <w:r w:rsidRPr="00C8687F">
        <w:rPr>
          <w:rStyle w:val="aff5"/>
          <w:rFonts w:hint="cs"/>
          <w:rtl/>
        </w:rPr>
        <w:t>בזבחים</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Ref114602768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Pr>
          <w:rStyle w:val="af3"/>
          <w:rFonts w:eastAsia="Guttman Hodes"/>
          <w:rtl/>
        </w:rPr>
        <w:fldChar w:fldCharType="end"/>
      </w:r>
      <w:r>
        <w:rPr>
          <w:rStyle w:val="af3"/>
          <w:rFonts w:eastAsia="Guttman Hodes" w:hint="cs"/>
          <w:rtl/>
        </w:rPr>
        <w:t xml:space="preserve"> </w:t>
      </w:r>
      <w:r w:rsidRPr="00C8687F">
        <w:rPr>
          <w:rStyle w:val="aff5"/>
          <w:rFonts w:hint="cs"/>
          <w:rtl/>
        </w:rPr>
        <w:t>והרא"ש</w:t>
      </w:r>
      <w:r>
        <w:rPr>
          <w:rFonts w:hint="cs"/>
          <w:rtl/>
        </w:rPr>
        <w:t xml:space="preserve"> </w:t>
      </w:r>
      <w:r w:rsidRPr="00FE1863">
        <w:rPr>
          <w:rStyle w:val="af3"/>
          <w:rFonts w:eastAsia="Guttman Hodes" w:hint="cs"/>
          <w:rtl/>
        </w:rPr>
        <w:t xml:space="preserve">(עי' אות </w:t>
      </w:r>
      <w:r w:rsidRPr="00FE1863">
        <w:rPr>
          <w:rStyle w:val="af3"/>
          <w:rFonts w:eastAsia="Guttman Hodes"/>
          <w:rtl/>
        </w:rPr>
        <w:fldChar w:fldCharType="begin"/>
      </w:r>
      <w:r w:rsidRPr="00FE1863">
        <w:rPr>
          <w:rStyle w:val="af3"/>
          <w:rFonts w:eastAsia="Guttman Hodes"/>
          <w:rtl/>
        </w:rPr>
        <w:instrText xml:space="preserve"> </w:instrText>
      </w:r>
      <w:r w:rsidRPr="00FE1863">
        <w:rPr>
          <w:rStyle w:val="af3"/>
          <w:rFonts w:eastAsia="Guttman Hodes" w:hint="cs"/>
        </w:rPr>
        <w:instrText>REF</w:instrText>
      </w:r>
      <w:r w:rsidRPr="00FE1863">
        <w:rPr>
          <w:rStyle w:val="af3"/>
          <w:rFonts w:eastAsia="Guttman Hodes" w:hint="cs"/>
          <w:rtl/>
        </w:rPr>
        <w:instrText xml:space="preserve"> _</w:instrText>
      </w:r>
      <w:r w:rsidRPr="00FE1863">
        <w:rPr>
          <w:rStyle w:val="af3"/>
          <w:rFonts w:eastAsia="Guttman Hodes" w:hint="cs"/>
        </w:rPr>
        <w:instrText>Ref114693385 \r \h</w:instrText>
      </w:r>
      <w:r w:rsidRPr="00FE1863">
        <w:rPr>
          <w:rStyle w:val="af3"/>
          <w:rFonts w:eastAsia="Guttman Hodes"/>
          <w:rtl/>
        </w:rPr>
        <w:instrText xml:space="preserve"> </w:instrText>
      </w:r>
      <w:r w:rsidRPr="00FE1863">
        <w:rPr>
          <w:rStyle w:val="af3"/>
          <w:rFonts w:eastAsia="Guttman Hodes"/>
          <w:rtl/>
        </w:rPr>
      </w:r>
      <w:r w:rsidRPr="00FE1863">
        <w:rPr>
          <w:rStyle w:val="af3"/>
          <w:rFonts w:eastAsia="Guttman Hodes"/>
          <w:rtl/>
        </w:rPr>
        <w:fldChar w:fldCharType="separate"/>
      </w:r>
      <w:r w:rsidR="004F6F15">
        <w:rPr>
          <w:rStyle w:val="af3"/>
          <w:rFonts w:eastAsia="Guttman Hodes"/>
          <w:cs/>
        </w:rPr>
        <w:t>‎</w:t>
      </w:r>
      <w:r w:rsidR="004F6F15">
        <w:rPr>
          <w:rStyle w:val="af3"/>
          <w:rFonts w:eastAsia="Guttman Hodes"/>
          <w:rtl/>
        </w:rPr>
        <w:t>עה)</w:t>
      </w:r>
      <w:r w:rsidRPr="00FE1863">
        <w:rPr>
          <w:rStyle w:val="af3"/>
          <w:rFonts w:eastAsia="Guttman Hodes"/>
          <w:rtl/>
        </w:rPr>
        <w:fldChar w:fldCharType="end"/>
      </w:r>
      <w:r>
        <w:rPr>
          <w:rFonts w:hint="cs"/>
          <w:rtl/>
        </w:rPr>
        <w:t xml:space="preserve"> מבואר דלדעת </w:t>
      </w:r>
      <w:r w:rsidRPr="00C8687F">
        <w:rPr>
          <w:rStyle w:val="aff5"/>
          <w:rFonts w:hint="cs"/>
          <w:rtl/>
        </w:rPr>
        <w:t>ר"ת</w:t>
      </w:r>
      <w:r>
        <w:rPr>
          <w:rFonts w:hint="cs"/>
          <w:rtl/>
        </w:rPr>
        <w:t xml:space="preserve"> אף דעירוי ככלי ראשון, היינו דוקא לענין בישול כדי קליפה, דאדמיקר ליה בלע, ואף הכדי קליפה אינו מתבשל לגמרי, אלא רק כמאכל בן דרוסאי, והא קיי"ל בגמ' במנחות </w:t>
      </w:r>
      <w:r w:rsidRPr="00C8687F">
        <w:rPr>
          <w:rStyle w:val="af3"/>
          <w:rFonts w:eastAsia="Guttman Hodes" w:hint="cs"/>
          <w:rtl/>
        </w:rPr>
        <w:t>(נז.)</w:t>
      </w:r>
      <w:r>
        <w:rPr>
          <w:rFonts w:hint="cs"/>
          <w:rtl/>
        </w:rPr>
        <w:t xml:space="preserve"> דבישול כמאכל בן דרוסאי מצד אחד פטור עליו, וכדכתב </w:t>
      </w:r>
      <w:r w:rsidRPr="00C8687F">
        <w:rPr>
          <w:rStyle w:val="aff5"/>
          <w:rFonts w:hint="cs"/>
          <w:rtl/>
        </w:rPr>
        <w:t>הרמב"ם</w:t>
      </w:r>
      <w:r>
        <w:rPr>
          <w:rFonts w:hint="cs"/>
          <w:rtl/>
        </w:rPr>
        <w:t xml:space="preserve"> </w:t>
      </w:r>
      <w:r w:rsidRPr="00C8687F">
        <w:rPr>
          <w:rStyle w:val="af3"/>
          <w:rFonts w:eastAsia="Guttman Hodes" w:hint="cs"/>
          <w:rtl/>
        </w:rPr>
        <w:t>(שבת פ"ט ה"ה)</w:t>
      </w:r>
      <w:r>
        <w:rPr>
          <w:rFonts w:hint="cs"/>
          <w:rtl/>
        </w:rPr>
        <w:t xml:space="preserve">, וא"כ פטור על מה שהתבשל כדי קליפה. </w:t>
      </w:r>
      <w:r w:rsidRPr="00C8687F">
        <w:rPr>
          <w:rStyle w:val="af0"/>
          <w:rFonts w:hint="cs"/>
          <w:rtl/>
        </w:rPr>
        <w:t xml:space="preserve">[ועיי"ש במ"ש </w:t>
      </w:r>
      <w:r w:rsidRPr="00C8687F">
        <w:rPr>
          <w:rStyle w:val="affa"/>
          <w:rFonts w:hint="cs"/>
          <w:rtl/>
        </w:rPr>
        <w:t>האגלי טל</w:t>
      </w:r>
      <w:r w:rsidRPr="00C8687F">
        <w:rPr>
          <w:rStyle w:val="af0"/>
          <w:rFonts w:hint="cs"/>
          <w:rtl/>
        </w:rPr>
        <w:t xml:space="preserve"> דלפי"ז מתורצת קושית </w:t>
      </w:r>
      <w:r w:rsidRPr="00C8687F">
        <w:rPr>
          <w:rStyle w:val="affa"/>
          <w:rFonts w:hint="cs"/>
          <w:rtl/>
        </w:rPr>
        <w:t>התוס' לעיל</w:t>
      </w:r>
      <w:r w:rsidRPr="00C8687F">
        <w:rPr>
          <w:rStyle w:val="af0"/>
          <w:rFonts w:hint="cs"/>
          <w:rtl/>
        </w:rPr>
        <w:t xml:space="preserve"> </w:t>
      </w:r>
      <w:r>
        <w:rPr>
          <w:rStyle w:val="aff1"/>
          <w:rFonts w:hint="cs"/>
          <w:rtl/>
        </w:rPr>
        <w:t xml:space="preserve">(עי' אות </w:t>
      </w:r>
      <w:r>
        <w:rPr>
          <w:rStyle w:val="aff1"/>
          <w:rtl/>
        </w:rPr>
        <w:fldChar w:fldCharType="begin"/>
      </w:r>
      <w:r>
        <w:rPr>
          <w:rStyle w:val="aff1"/>
          <w:rtl/>
        </w:rPr>
        <w:instrText xml:space="preserve"> </w:instrText>
      </w:r>
      <w:r>
        <w:rPr>
          <w:rStyle w:val="aff1"/>
          <w:rFonts w:hint="cs"/>
        </w:rPr>
        <w:instrText>REF</w:instrText>
      </w:r>
      <w:r>
        <w:rPr>
          <w:rStyle w:val="aff1"/>
          <w:rFonts w:hint="cs"/>
          <w:rtl/>
        </w:rPr>
        <w:instrText xml:space="preserve"> _</w:instrText>
      </w:r>
      <w:r>
        <w:rPr>
          <w:rStyle w:val="aff1"/>
          <w:rFonts w:hint="cs"/>
        </w:rPr>
        <w:instrText>Ref114693289 \r \h</w:instrText>
      </w:r>
      <w:r>
        <w:rPr>
          <w:rStyle w:val="aff1"/>
          <w:rtl/>
        </w:rPr>
        <w:instrText xml:space="preserve"> </w:instrText>
      </w:r>
      <w:r>
        <w:rPr>
          <w:rStyle w:val="aff1"/>
          <w:rtl/>
        </w:rPr>
      </w:r>
      <w:r>
        <w:rPr>
          <w:rStyle w:val="aff1"/>
          <w:rtl/>
        </w:rPr>
        <w:fldChar w:fldCharType="separate"/>
      </w:r>
      <w:r w:rsidR="004F6F15">
        <w:rPr>
          <w:rStyle w:val="aff1"/>
          <w:cs/>
        </w:rPr>
        <w:t>‎</w:t>
      </w:r>
      <w:r w:rsidR="004F6F15">
        <w:rPr>
          <w:rStyle w:val="aff1"/>
          <w:rtl/>
        </w:rPr>
        <w:t>קו)</w:t>
      </w:r>
      <w:r>
        <w:rPr>
          <w:rStyle w:val="aff1"/>
          <w:rtl/>
        </w:rPr>
        <w:fldChar w:fldCharType="end"/>
      </w:r>
      <w:r w:rsidRPr="00C8687F">
        <w:rPr>
          <w:rStyle w:val="af0"/>
          <w:rFonts w:hint="cs"/>
          <w:rtl/>
        </w:rPr>
        <w:t>].</w:t>
      </w:r>
      <w:bookmarkEnd w:id="2255"/>
    </w:p>
    <w:p w14:paraId="4C35A033" w14:textId="77777777" w:rsidR="00DE3E3E" w:rsidRDefault="00DE3E3E" w:rsidP="00DE3E3E">
      <w:pPr>
        <w:pStyle w:val="1"/>
        <w:rPr>
          <w:rtl/>
        </w:rPr>
      </w:pPr>
      <w:bookmarkStart w:id="2256" w:name="_Toc114699176"/>
      <w:r>
        <w:rPr>
          <w:rFonts w:hint="cs"/>
          <w:rtl/>
        </w:rPr>
        <w:t>בי' האגלי טל בר"ת דבזמן מועט יש בכח העירוי לבשל קליפה</w:t>
      </w:r>
      <w:bookmarkEnd w:id="2256"/>
    </w:p>
    <w:p w14:paraId="404FA09E" w14:textId="77777777" w:rsidR="00DE3E3E" w:rsidRDefault="00DE3E3E" w:rsidP="00DE3E3E">
      <w:pPr>
        <w:pStyle w:val="a8"/>
        <w:rPr>
          <w:rtl/>
        </w:rPr>
      </w:pPr>
      <w:bookmarkStart w:id="2257" w:name="_Toc114699177"/>
      <w:r>
        <w:rPr>
          <w:rFonts w:hint="cs"/>
          <w:rtl/>
        </w:rPr>
        <w:t>בי' האגל"ט דלסוברים דעירוי כדי קליפה היינו דתתאה גבר אך עד שמתקרר מבשל כדי קליפה</w:t>
      </w:r>
      <w:bookmarkEnd w:id="2257"/>
    </w:p>
    <w:p w14:paraId="49D1A0F1" w14:textId="5323C53C" w:rsidR="00DE3E3E" w:rsidRPr="002356C6" w:rsidRDefault="00DE3E3E" w:rsidP="001A726C">
      <w:pPr>
        <w:pStyle w:val="a3"/>
        <w:rPr>
          <w:rtl/>
        </w:rPr>
      </w:pPr>
      <w:bookmarkStart w:id="2258" w:name="_Ref114503636"/>
      <w:r>
        <w:rPr>
          <w:rFonts w:hint="cs"/>
          <w:rtl/>
        </w:rPr>
        <w:t xml:space="preserve">כתב </w:t>
      </w:r>
      <w:r w:rsidRPr="002356C6">
        <w:rPr>
          <w:rStyle w:val="aff5"/>
          <w:rFonts w:hint="cs"/>
          <w:rtl/>
        </w:rPr>
        <w:t>האגלי</w:t>
      </w:r>
      <w:r>
        <w:rPr>
          <w:rFonts w:hint="cs"/>
          <w:rtl/>
        </w:rPr>
        <w:t xml:space="preserve"> </w:t>
      </w:r>
      <w:r w:rsidRPr="002356C6">
        <w:rPr>
          <w:rStyle w:val="aff5"/>
          <w:rFonts w:hint="cs"/>
          <w:rtl/>
        </w:rPr>
        <w:t>טל</w:t>
      </w:r>
      <w:r>
        <w:rPr>
          <w:rFonts w:hint="cs"/>
          <w:rtl/>
        </w:rPr>
        <w:t xml:space="preserve"> </w:t>
      </w:r>
      <w:r w:rsidRPr="002356C6">
        <w:rPr>
          <w:rStyle w:val="af3"/>
          <w:rFonts w:eastAsia="Guttman Hodes" w:hint="cs"/>
          <w:rtl/>
        </w:rPr>
        <w:t>(האופה ס"ק ל"א</w:t>
      </w:r>
      <w:r>
        <w:rPr>
          <w:rStyle w:val="af3"/>
          <w:rFonts w:eastAsia="Guttman Hodes" w:hint="cs"/>
          <w:rtl/>
        </w:rPr>
        <w:t xml:space="preserve"> או' א'</w:t>
      </w:r>
      <w:r w:rsidRPr="002356C6">
        <w:rPr>
          <w:rStyle w:val="af3"/>
          <w:rFonts w:eastAsia="Guttman Hodes" w:hint="cs"/>
          <w:rtl/>
        </w:rPr>
        <w:t>)</w:t>
      </w:r>
      <w:r>
        <w:rPr>
          <w:rFonts w:hint="cs"/>
          <w:rtl/>
        </w:rPr>
        <w:t xml:space="preserve"> דדעת </w:t>
      </w:r>
      <w:r w:rsidRPr="00E60518">
        <w:rPr>
          <w:rStyle w:val="aff5"/>
          <w:rFonts w:hint="cs"/>
          <w:rtl/>
        </w:rPr>
        <w:t>התוס'</w:t>
      </w:r>
      <w:r>
        <w:rPr>
          <w:rFonts w:hint="cs"/>
          <w:rtl/>
        </w:rPr>
        <w:t xml:space="preserve"> </w:t>
      </w:r>
      <w:r w:rsidRPr="00E60518">
        <w:rPr>
          <w:rStyle w:val="aff5"/>
          <w:rFonts w:hint="cs"/>
          <w:rtl/>
        </w:rPr>
        <w:t>ו</w:t>
      </w:r>
      <w:r>
        <w:rPr>
          <w:rStyle w:val="aff5"/>
          <w:rFonts w:hint="cs"/>
          <w:rtl/>
        </w:rPr>
        <w:t>ה</w:t>
      </w:r>
      <w:r w:rsidRPr="00E60518">
        <w:rPr>
          <w:rStyle w:val="aff5"/>
          <w:rFonts w:hint="cs"/>
          <w:rtl/>
        </w:rPr>
        <w:t>רא"ש</w:t>
      </w:r>
      <w:r>
        <w:rPr>
          <w:rFonts w:hint="cs"/>
          <w:rtl/>
        </w:rPr>
        <w:t xml:space="preserve"> </w:t>
      </w:r>
      <w:r w:rsidRPr="00E60518">
        <w:rPr>
          <w:rStyle w:val="aff5"/>
          <w:rFonts w:hint="cs"/>
          <w:rtl/>
        </w:rPr>
        <w:t>בסוגיין</w:t>
      </w:r>
      <w:r>
        <w:rPr>
          <w:rFonts w:hint="cs"/>
          <w:rtl/>
        </w:rPr>
        <w:t xml:space="preserve"> </w:t>
      </w:r>
      <w:r w:rsidRPr="00E60518">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Ref114589414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Pr>
          <w:rStyle w:val="af3"/>
          <w:rFonts w:eastAsia="Guttman Hodes"/>
          <w:rtl/>
        </w:rPr>
        <w:fldChar w:fldCharType="end"/>
      </w:r>
      <w:r>
        <w:rPr>
          <w:rStyle w:val="af3"/>
          <w:rFonts w:eastAsia="Guttman Hodes" w:hint="cs"/>
          <w:rtl/>
        </w:rPr>
        <w:t xml:space="preserve"> </w:t>
      </w:r>
      <w:r w:rsidRPr="00E60518">
        <w:rPr>
          <w:rStyle w:val="aff5"/>
          <w:rFonts w:hint="cs"/>
          <w:rtl/>
        </w:rPr>
        <w:t>ור"ת בתוס' בזבחים</w:t>
      </w:r>
      <w:r>
        <w:rPr>
          <w:rFonts w:hint="cs"/>
          <w:rtl/>
        </w:rPr>
        <w:t xml:space="preserve"> </w:t>
      </w:r>
      <w:r w:rsidRPr="00BE0E3B">
        <w:rPr>
          <w:rStyle w:val="af3"/>
          <w:rFonts w:eastAsia="Guttman Hodes" w:hint="cs"/>
          <w:rtl/>
        </w:rPr>
        <w:t xml:space="preserve">(עי' אות </w:t>
      </w:r>
      <w:r w:rsidRPr="00BE0E3B">
        <w:rPr>
          <w:rStyle w:val="af3"/>
          <w:rFonts w:eastAsia="Guttman Hodes"/>
          <w:rtl/>
        </w:rPr>
        <w:fldChar w:fldCharType="begin"/>
      </w:r>
      <w:r w:rsidRPr="00BE0E3B">
        <w:rPr>
          <w:rStyle w:val="af3"/>
          <w:rFonts w:eastAsia="Guttman Hodes"/>
          <w:rtl/>
        </w:rPr>
        <w:instrText xml:space="preserve"> </w:instrText>
      </w:r>
      <w:r w:rsidRPr="00BE0E3B">
        <w:rPr>
          <w:rStyle w:val="af3"/>
          <w:rFonts w:eastAsia="Guttman Hodes" w:hint="cs"/>
        </w:rPr>
        <w:instrText>REF</w:instrText>
      </w:r>
      <w:r w:rsidRPr="00BE0E3B">
        <w:rPr>
          <w:rStyle w:val="af3"/>
          <w:rFonts w:eastAsia="Guttman Hodes" w:hint="cs"/>
          <w:rtl/>
        </w:rPr>
        <w:instrText xml:space="preserve"> _</w:instrText>
      </w:r>
      <w:r w:rsidRPr="00BE0E3B">
        <w:rPr>
          <w:rStyle w:val="af3"/>
          <w:rFonts w:eastAsia="Guttman Hodes" w:hint="cs"/>
        </w:rPr>
        <w:instrText>Ref114602768 \r \h</w:instrText>
      </w:r>
      <w:r w:rsidRPr="00BE0E3B">
        <w:rPr>
          <w:rStyle w:val="af3"/>
          <w:rFonts w:eastAsia="Guttman Hodes"/>
          <w:rtl/>
        </w:rPr>
        <w:instrText xml:space="preserve"> </w:instrText>
      </w:r>
      <w:r w:rsidRPr="00BE0E3B">
        <w:rPr>
          <w:rStyle w:val="af3"/>
          <w:rFonts w:eastAsia="Guttman Hodes"/>
          <w:rtl/>
        </w:rPr>
      </w:r>
      <w:r w:rsidRPr="00BE0E3B">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BE0E3B">
        <w:rPr>
          <w:rStyle w:val="af3"/>
          <w:rFonts w:eastAsia="Guttman Hodes"/>
          <w:rtl/>
        </w:rPr>
        <w:fldChar w:fldCharType="end"/>
      </w:r>
      <w:r>
        <w:rPr>
          <w:rFonts w:hint="cs"/>
          <w:rtl/>
        </w:rPr>
        <w:t xml:space="preserve"> דעירוי אוסר כדי קליפה, וביאר </w:t>
      </w:r>
      <w:r w:rsidRPr="00E60518">
        <w:rPr>
          <w:rStyle w:val="aff5"/>
          <w:rFonts w:hint="cs"/>
          <w:rtl/>
        </w:rPr>
        <w:t>האגלי טל</w:t>
      </w:r>
      <w:r>
        <w:rPr>
          <w:rFonts w:hint="cs"/>
          <w:rtl/>
        </w:rPr>
        <w:t xml:space="preserve"> דס"ל דתתאה גבר, ולכן אין לעירוי דין כלי ראשון, </w:t>
      </w:r>
      <w:r w:rsidRPr="00E60518">
        <w:rPr>
          <w:rStyle w:val="af0"/>
          <w:rFonts w:hint="cs"/>
          <w:rtl/>
        </w:rPr>
        <w:t xml:space="preserve">[וכדביאר </w:t>
      </w:r>
      <w:r w:rsidRPr="00E60518">
        <w:rPr>
          <w:rStyle w:val="affa"/>
          <w:rFonts w:hint="cs"/>
          <w:rtl/>
        </w:rPr>
        <w:t xml:space="preserve">האגלי טל </w:t>
      </w:r>
      <w:r w:rsidRPr="00E60518">
        <w:rPr>
          <w:rStyle w:val="aff1"/>
          <w:rFonts w:hint="cs"/>
          <w:rtl/>
        </w:rPr>
        <w:t xml:space="preserve">(עי' אות </w:t>
      </w:r>
      <w:r w:rsidRPr="00E60518">
        <w:rPr>
          <w:rStyle w:val="aff1"/>
          <w:rtl/>
        </w:rPr>
        <w:fldChar w:fldCharType="begin"/>
      </w:r>
      <w:r w:rsidRPr="00E60518">
        <w:rPr>
          <w:rStyle w:val="aff1"/>
          <w:rtl/>
        </w:rPr>
        <w:instrText xml:space="preserve"> </w:instrText>
      </w:r>
      <w:r w:rsidRPr="00E60518">
        <w:rPr>
          <w:rStyle w:val="aff1"/>
          <w:rFonts w:hint="cs"/>
        </w:rPr>
        <w:instrText>REF</w:instrText>
      </w:r>
      <w:r w:rsidRPr="00E60518">
        <w:rPr>
          <w:rStyle w:val="aff1"/>
          <w:rFonts w:hint="cs"/>
          <w:rtl/>
        </w:rPr>
        <w:instrText xml:space="preserve"> _</w:instrText>
      </w:r>
      <w:r w:rsidRPr="00E60518">
        <w:rPr>
          <w:rStyle w:val="aff1"/>
          <w:rFonts w:hint="cs"/>
        </w:rPr>
        <w:instrText>Ref114417921 \r \h</w:instrText>
      </w:r>
      <w:r w:rsidRPr="00E60518">
        <w:rPr>
          <w:rStyle w:val="aff1"/>
          <w:rtl/>
        </w:rPr>
        <w:instrText xml:space="preserve"> </w:instrText>
      </w:r>
      <w:r w:rsidRPr="00E60518">
        <w:rPr>
          <w:rStyle w:val="aff1"/>
          <w:rtl/>
        </w:rPr>
      </w:r>
      <w:r w:rsidRPr="00E60518">
        <w:rPr>
          <w:rStyle w:val="aff1"/>
          <w:rtl/>
        </w:rPr>
        <w:fldChar w:fldCharType="separate"/>
      </w:r>
      <w:r w:rsidR="004F6F15">
        <w:rPr>
          <w:rStyle w:val="aff1"/>
          <w:cs/>
        </w:rPr>
        <w:t>‎</w:t>
      </w:r>
      <w:r w:rsidR="004F6F15">
        <w:rPr>
          <w:rStyle w:val="aff1"/>
          <w:rtl/>
        </w:rPr>
        <w:t>ג)</w:t>
      </w:r>
      <w:r w:rsidRPr="00E60518">
        <w:rPr>
          <w:rStyle w:val="aff1"/>
          <w:rtl/>
        </w:rPr>
        <w:fldChar w:fldCharType="end"/>
      </w:r>
      <w:r w:rsidRPr="00E60518">
        <w:rPr>
          <w:rStyle w:val="aff1"/>
          <w:rFonts w:hint="cs"/>
          <w:rtl/>
        </w:rPr>
        <w:t xml:space="preserve"> </w:t>
      </w:r>
      <w:r w:rsidRPr="00E60518">
        <w:rPr>
          <w:rStyle w:val="af0"/>
          <w:rFonts w:hint="cs"/>
          <w:rtl/>
        </w:rPr>
        <w:t xml:space="preserve">בדעת </w:t>
      </w:r>
      <w:r w:rsidRPr="00E60518">
        <w:rPr>
          <w:rStyle w:val="affa"/>
          <w:rFonts w:hint="cs"/>
          <w:rtl/>
        </w:rPr>
        <w:t>הרשב"ם</w:t>
      </w:r>
      <w:r w:rsidRPr="00E60518">
        <w:rPr>
          <w:rStyle w:val="af0"/>
          <w:rFonts w:hint="cs"/>
          <w:rtl/>
        </w:rPr>
        <w:t>],</w:t>
      </w:r>
      <w:r>
        <w:rPr>
          <w:rFonts w:hint="cs"/>
          <w:rtl/>
        </w:rPr>
        <w:t xml:space="preserve"> אך ס"ל דמ"מ אוסר כדי קליפה דאדימקר ליה בלע, ומהזמן שנפל ועד שהעירוי מתקרר בכחו לבשל כדי קליפה, ודלא כביאור </w:t>
      </w:r>
      <w:r w:rsidRPr="00E60518">
        <w:rPr>
          <w:rStyle w:val="aff5"/>
          <w:rFonts w:hint="cs"/>
          <w:rtl/>
        </w:rPr>
        <w:t>האגלי טל</w:t>
      </w:r>
      <w:r>
        <w:rPr>
          <w:rFonts w:hint="cs"/>
          <w:rtl/>
        </w:rPr>
        <w:t xml:space="preserve"> </w:t>
      </w:r>
      <w:r w:rsidRPr="00E60518">
        <w:rPr>
          <w:rStyle w:val="af3"/>
          <w:rFonts w:eastAsia="Guttman Hodes" w:hint="cs"/>
          <w:rtl/>
        </w:rPr>
        <w:t xml:space="preserve">(עי' אות </w:t>
      </w:r>
      <w:r w:rsidRPr="00E60518">
        <w:rPr>
          <w:rStyle w:val="af3"/>
          <w:rFonts w:eastAsia="Guttman Hodes"/>
          <w:rtl/>
        </w:rPr>
        <w:fldChar w:fldCharType="begin"/>
      </w:r>
      <w:r w:rsidRPr="00E60518">
        <w:rPr>
          <w:rStyle w:val="af3"/>
          <w:rFonts w:eastAsia="Guttman Hodes"/>
          <w:rtl/>
        </w:rPr>
        <w:instrText xml:space="preserve"> </w:instrText>
      </w:r>
      <w:r w:rsidRPr="00E60518">
        <w:rPr>
          <w:rStyle w:val="af3"/>
          <w:rFonts w:eastAsia="Guttman Hodes" w:hint="cs"/>
        </w:rPr>
        <w:instrText>REF</w:instrText>
      </w:r>
      <w:r w:rsidRPr="00E60518">
        <w:rPr>
          <w:rStyle w:val="af3"/>
          <w:rFonts w:eastAsia="Guttman Hodes" w:hint="cs"/>
          <w:rtl/>
        </w:rPr>
        <w:instrText xml:space="preserve"> _</w:instrText>
      </w:r>
      <w:r w:rsidRPr="00E60518">
        <w:rPr>
          <w:rStyle w:val="af3"/>
          <w:rFonts w:eastAsia="Guttman Hodes" w:hint="cs"/>
        </w:rPr>
        <w:instrText>Ref114417921 \r \h</w:instrText>
      </w:r>
      <w:r w:rsidRPr="00E60518">
        <w:rPr>
          <w:rStyle w:val="af3"/>
          <w:rFonts w:eastAsia="Guttman Hodes"/>
          <w:rtl/>
        </w:rPr>
        <w:instrText xml:space="preserve"> </w:instrText>
      </w:r>
      <w:r w:rsidRPr="00E60518">
        <w:rPr>
          <w:rStyle w:val="af3"/>
          <w:rFonts w:eastAsia="Guttman Hodes"/>
          <w:rtl/>
        </w:rPr>
      </w:r>
      <w:r w:rsidRPr="00E60518">
        <w:rPr>
          <w:rStyle w:val="af3"/>
          <w:rFonts w:eastAsia="Guttman Hodes"/>
          <w:rtl/>
        </w:rPr>
        <w:fldChar w:fldCharType="separate"/>
      </w:r>
      <w:r w:rsidR="004F6F15">
        <w:rPr>
          <w:rStyle w:val="af3"/>
          <w:rFonts w:eastAsia="Guttman Hodes"/>
          <w:cs/>
        </w:rPr>
        <w:t>‎</w:t>
      </w:r>
      <w:r w:rsidR="004F6F15">
        <w:rPr>
          <w:rStyle w:val="af3"/>
          <w:rFonts w:eastAsia="Guttman Hodes"/>
          <w:rtl/>
        </w:rPr>
        <w:t>ג)</w:t>
      </w:r>
      <w:r w:rsidRPr="00E60518">
        <w:rPr>
          <w:rStyle w:val="af3"/>
          <w:rFonts w:eastAsia="Guttman Hodes"/>
          <w:rtl/>
        </w:rPr>
        <w:fldChar w:fldCharType="end"/>
      </w:r>
      <w:r>
        <w:rPr>
          <w:rFonts w:hint="cs"/>
          <w:rtl/>
        </w:rPr>
        <w:t xml:space="preserve"> בדעת </w:t>
      </w:r>
      <w:r w:rsidRPr="00E60518">
        <w:rPr>
          <w:rStyle w:val="aff5"/>
          <w:rFonts w:hint="cs"/>
          <w:rtl/>
        </w:rPr>
        <w:t>הרשב"ם</w:t>
      </w:r>
      <w:r>
        <w:rPr>
          <w:rFonts w:hint="cs"/>
          <w:rtl/>
        </w:rPr>
        <w:t xml:space="preserve"> </w:t>
      </w:r>
      <w:r w:rsidRPr="00E60518">
        <w:rPr>
          <w:rStyle w:val="af3"/>
          <w:rFonts w:eastAsia="Guttman Hodes" w:hint="cs"/>
          <w:rtl/>
        </w:rPr>
        <w:t xml:space="preserve">(עי' אות </w:t>
      </w:r>
      <w:r w:rsidRPr="00E60518">
        <w:rPr>
          <w:rStyle w:val="af3"/>
          <w:rFonts w:eastAsia="Guttman Hodes"/>
          <w:rtl/>
        </w:rPr>
        <w:fldChar w:fldCharType="begin"/>
      </w:r>
      <w:r w:rsidRPr="00E60518">
        <w:rPr>
          <w:rStyle w:val="af3"/>
          <w:rFonts w:eastAsia="Guttman Hodes"/>
          <w:rtl/>
        </w:rPr>
        <w:instrText xml:space="preserve"> </w:instrText>
      </w:r>
      <w:r w:rsidRPr="00E60518">
        <w:rPr>
          <w:rStyle w:val="af3"/>
          <w:rFonts w:eastAsia="Guttman Hodes" w:hint="cs"/>
        </w:rPr>
        <w:instrText>REF</w:instrText>
      </w:r>
      <w:r w:rsidRPr="00E60518">
        <w:rPr>
          <w:rStyle w:val="af3"/>
          <w:rFonts w:eastAsia="Guttman Hodes" w:hint="cs"/>
          <w:rtl/>
        </w:rPr>
        <w:instrText xml:space="preserve"> _</w:instrText>
      </w:r>
      <w:r w:rsidRPr="00E60518">
        <w:rPr>
          <w:rStyle w:val="af3"/>
          <w:rFonts w:eastAsia="Guttman Hodes" w:hint="cs"/>
        </w:rPr>
        <w:instrText>Ref114501524 \r \h</w:instrText>
      </w:r>
      <w:r w:rsidRPr="00E60518">
        <w:rPr>
          <w:rStyle w:val="af3"/>
          <w:rFonts w:eastAsia="Guttman Hodes"/>
          <w:rtl/>
        </w:rPr>
        <w:instrText xml:space="preserve"> </w:instrText>
      </w:r>
      <w:r w:rsidRPr="00E60518">
        <w:rPr>
          <w:rStyle w:val="af3"/>
          <w:rFonts w:eastAsia="Guttman Hodes"/>
          <w:rtl/>
        </w:rPr>
      </w:r>
      <w:r w:rsidRPr="00E60518">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E60518">
        <w:rPr>
          <w:rStyle w:val="af3"/>
          <w:rFonts w:eastAsia="Guttman Hodes"/>
          <w:rtl/>
        </w:rPr>
        <w:fldChar w:fldCharType="end"/>
      </w:r>
      <w:r>
        <w:rPr>
          <w:rFonts w:hint="cs"/>
          <w:rtl/>
        </w:rPr>
        <w:t xml:space="preserve"> דבזמן מועט שייך רק בליעה כדי קליפה, אך לא סגי בזמן זה בכדי לבשל.</w:t>
      </w:r>
      <w:bookmarkEnd w:id="2258"/>
      <w:r>
        <w:rPr>
          <w:rFonts w:hint="cs"/>
          <w:rtl/>
        </w:rPr>
        <w:t xml:space="preserve"> </w:t>
      </w:r>
    </w:p>
    <w:p w14:paraId="0A182BB3" w14:textId="77777777" w:rsidR="00DE3E3E" w:rsidRDefault="00DE3E3E" w:rsidP="00DE3E3E">
      <w:pPr>
        <w:pStyle w:val="1"/>
        <w:rPr>
          <w:rtl/>
        </w:rPr>
      </w:pPr>
      <w:bookmarkStart w:id="2259" w:name="_Toc114699178"/>
      <w:r>
        <w:rPr>
          <w:rFonts w:hint="cs"/>
          <w:rtl/>
        </w:rPr>
        <w:t>בי' רבינו ברוך דלשמואל עירוי מבליע כדי קליפה ולרב ככ"ר</w:t>
      </w:r>
      <w:bookmarkEnd w:id="2259"/>
    </w:p>
    <w:p w14:paraId="5C5125F4" w14:textId="77777777" w:rsidR="00DE3E3E" w:rsidRPr="00A50F0B" w:rsidRDefault="00DE3E3E" w:rsidP="00DE3E3E">
      <w:pPr>
        <w:pStyle w:val="a8"/>
        <w:rPr>
          <w:rtl/>
        </w:rPr>
      </w:pPr>
      <w:bookmarkStart w:id="2260" w:name="_Toc114699179"/>
      <w:r>
        <w:rPr>
          <w:rFonts w:hint="cs"/>
          <w:rtl/>
        </w:rPr>
        <w:t>בי' רבינו ברוך דלשמואל עירוי לא מבשל לגמרי ומבליע כדי קליפה ולרב מבשל ככ"ר בכולו</w:t>
      </w:r>
      <w:bookmarkEnd w:id="2260"/>
    </w:p>
    <w:p w14:paraId="3029D6C3" w14:textId="77777777" w:rsidR="00DE3E3E" w:rsidRDefault="00DE3E3E" w:rsidP="001A726C">
      <w:pPr>
        <w:pStyle w:val="a3"/>
        <w:rPr>
          <w:rtl/>
        </w:rPr>
      </w:pPr>
      <w:r>
        <w:rPr>
          <w:rFonts w:hint="cs"/>
          <w:rtl/>
        </w:rPr>
        <w:t xml:space="preserve">כתב </w:t>
      </w:r>
      <w:r w:rsidRPr="00FF157D">
        <w:rPr>
          <w:rStyle w:val="aff5"/>
          <w:rFonts w:hint="cs"/>
          <w:rtl/>
        </w:rPr>
        <w:t>רבינו ברוך</w:t>
      </w:r>
      <w:r>
        <w:rPr>
          <w:rFonts w:hint="cs"/>
          <w:rtl/>
        </w:rPr>
        <w:t xml:space="preserve"> </w:t>
      </w:r>
      <w:r>
        <w:rPr>
          <w:rStyle w:val="aff5"/>
          <w:rFonts w:hint="cs"/>
          <w:rtl/>
        </w:rPr>
        <w:t>ב</w:t>
      </w:r>
      <w:r w:rsidRPr="00FF157D">
        <w:rPr>
          <w:rStyle w:val="aff5"/>
          <w:rFonts w:hint="cs"/>
          <w:rtl/>
        </w:rPr>
        <w:t>תוס' בע"ז</w:t>
      </w:r>
      <w:r>
        <w:rPr>
          <w:rFonts w:hint="cs"/>
          <w:rtl/>
        </w:rPr>
        <w:t xml:space="preserve"> </w:t>
      </w:r>
      <w:r w:rsidRPr="00FF157D">
        <w:rPr>
          <w:rStyle w:val="af3"/>
          <w:rFonts w:eastAsia="Guttman Hodes" w:hint="cs"/>
          <w:rtl/>
        </w:rPr>
        <w:t>(</w:t>
      </w:r>
      <w:r>
        <w:rPr>
          <w:rStyle w:val="af3"/>
          <w:rFonts w:eastAsia="Guttman Hodes" w:hint="cs"/>
          <w:rtl/>
        </w:rPr>
        <w:t xml:space="preserve">עד: </w:t>
      </w:r>
      <w:r w:rsidRPr="00FF157D">
        <w:rPr>
          <w:rStyle w:val="af3"/>
          <w:rFonts w:eastAsia="Guttman Hodes" w:hint="cs"/>
          <w:rtl/>
        </w:rPr>
        <w:t>ד"ה דרש)</w:t>
      </w:r>
      <w:r>
        <w:rPr>
          <w:rFonts w:hint="cs"/>
          <w:rtl/>
        </w:rPr>
        <w:t xml:space="preserve"> דבמסקנת הנדון אי עירוי ככלי ראשון או ככלי שני, הוא תלוי בפלוגתת רב ושמואל בגמ' בפסחים </w:t>
      </w:r>
      <w:r w:rsidRPr="00DB2ED2">
        <w:rPr>
          <w:rStyle w:val="af3"/>
          <w:rFonts w:eastAsia="Guttman Hodes" w:hint="cs"/>
          <w:rtl/>
        </w:rPr>
        <w:t>(עו.)</w:t>
      </w:r>
      <w:r>
        <w:rPr>
          <w:rFonts w:hint="cs"/>
          <w:rtl/>
        </w:rPr>
        <w:t xml:space="preserve"> אי תתאה גבר, </w:t>
      </w:r>
      <w:r w:rsidRPr="00EB16BF">
        <w:rPr>
          <w:rStyle w:val="af0"/>
          <w:rFonts w:hint="cs"/>
          <w:rtl/>
        </w:rPr>
        <w:t>[ו</w:t>
      </w:r>
      <w:r>
        <w:rPr>
          <w:rStyle w:val="af0"/>
          <w:rFonts w:hint="cs"/>
          <w:rtl/>
        </w:rPr>
        <w:t xml:space="preserve">היינו דלשמואל </w:t>
      </w:r>
      <w:r w:rsidRPr="00EB16BF">
        <w:rPr>
          <w:rStyle w:val="af0"/>
          <w:rFonts w:hint="cs"/>
          <w:rtl/>
        </w:rPr>
        <w:t>עירוי ככלי שני],</w:t>
      </w:r>
      <w:r>
        <w:rPr>
          <w:rFonts w:hint="cs"/>
          <w:rtl/>
        </w:rPr>
        <w:t xml:space="preserve"> או עילאה גבר, </w:t>
      </w:r>
      <w:r w:rsidRPr="00EB16BF">
        <w:rPr>
          <w:rStyle w:val="af0"/>
          <w:rFonts w:hint="cs"/>
          <w:rtl/>
        </w:rPr>
        <w:t>[ו</w:t>
      </w:r>
      <w:r>
        <w:rPr>
          <w:rStyle w:val="af0"/>
          <w:rFonts w:hint="cs"/>
          <w:rtl/>
        </w:rPr>
        <w:t xml:space="preserve">היינו דלרב </w:t>
      </w:r>
      <w:r w:rsidRPr="00EB16BF">
        <w:rPr>
          <w:rStyle w:val="af0"/>
          <w:rFonts w:hint="cs"/>
          <w:rtl/>
        </w:rPr>
        <w:t xml:space="preserve">עירוי ככלי </w:t>
      </w:r>
      <w:r>
        <w:rPr>
          <w:rStyle w:val="af0"/>
          <w:rFonts w:hint="cs"/>
          <w:rtl/>
        </w:rPr>
        <w:t>ראשון</w:t>
      </w:r>
      <w:r w:rsidRPr="00EB16BF">
        <w:rPr>
          <w:rStyle w:val="af0"/>
          <w:rFonts w:hint="cs"/>
          <w:rtl/>
        </w:rPr>
        <w:t>],</w:t>
      </w:r>
      <w:r>
        <w:rPr>
          <w:rFonts w:hint="cs"/>
          <w:rtl/>
        </w:rPr>
        <w:t xml:space="preserve"> אך כתב </w:t>
      </w:r>
      <w:r w:rsidRPr="00FF157D">
        <w:rPr>
          <w:rStyle w:val="aff5"/>
          <w:rFonts w:hint="cs"/>
          <w:rtl/>
        </w:rPr>
        <w:t>רבינו ברוך</w:t>
      </w:r>
      <w:r>
        <w:rPr>
          <w:rFonts w:hint="cs"/>
          <w:rtl/>
        </w:rPr>
        <w:t xml:space="preserve"> </w:t>
      </w:r>
      <w:r>
        <w:rPr>
          <w:rStyle w:val="aff5"/>
          <w:rFonts w:hint="cs"/>
          <w:rtl/>
        </w:rPr>
        <w:t>ב</w:t>
      </w:r>
      <w:r w:rsidRPr="00FF157D">
        <w:rPr>
          <w:rStyle w:val="aff5"/>
          <w:rFonts w:hint="cs"/>
          <w:rtl/>
        </w:rPr>
        <w:t>תוס' בע"ז</w:t>
      </w:r>
      <w:r>
        <w:rPr>
          <w:rFonts w:hint="cs"/>
          <w:rtl/>
        </w:rPr>
        <w:t xml:space="preserve"> דכיון דקיי"ל כשמואל דתתאה גבר, ואף עילאה מבשל ומבליע כדי קליפה, כדאיתא בגמ' בפסחים דאדמיקר ליה בלע, א"כ מבואר דעירוי אינו לא ככלי ראשון ולא ככלי שני לגמרי, אלא הוא מבשל ומבליע כדי קליפה, וא"כ כלים שנאסרו בכלי ראשון, שהם בלועים משני הצדדים לא סגי להם בהגעלה ע"י עירוי שהוא מפליט רק כדי קליפה, וכלים שנאסרו ע"י עירוי, מהני להם הגעלה ע"י עירוי, וכן מבואר בדברי </w:t>
      </w:r>
      <w:r w:rsidRPr="00FF157D">
        <w:rPr>
          <w:rStyle w:val="aff5"/>
          <w:rFonts w:hint="cs"/>
          <w:rtl/>
        </w:rPr>
        <w:t>רבינו ברוך</w:t>
      </w:r>
      <w:r>
        <w:rPr>
          <w:rFonts w:hint="cs"/>
          <w:rtl/>
        </w:rPr>
        <w:t xml:space="preserve"> </w:t>
      </w:r>
      <w:r w:rsidRPr="005F0A68">
        <w:rPr>
          <w:rStyle w:val="aff5"/>
          <w:rFonts w:hint="cs"/>
          <w:rtl/>
        </w:rPr>
        <w:t xml:space="preserve">בספר </w:t>
      </w:r>
      <w:r w:rsidRPr="002C12FB">
        <w:rPr>
          <w:rStyle w:val="aff5"/>
          <w:rFonts w:hint="cs"/>
          <w:rtl/>
        </w:rPr>
        <w:t>התרומה</w:t>
      </w:r>
      <w:r>
        <w:rPr>
          <w:rFonts w:hint="cs"/>
          <w:rtl/>
        </w:rPr>
        <w:t xml:space="preserve"> </w:t>
      </w:r>
      <w:r w:rsidRPr="002C12FB">
        <w:rPr>
          <w:rStyle w:val="af3"/>
          <w:rFonts w:eastAsia="Guttman Hodes" w:hint="cs"/>
          <w:rtl/>
        </w:rPr>
        <w:t>(סי' רל"ג ד"ה האילפס)</w:t>
      </w:r>
      <w:r>
        <w:rPr>
          <w:rFonts w:hint="cs"/>
          <w:rtl/>
        </w:rPr>
        <w:t xml:space="preserve">. </w:t>
      </w:r>
      <w:r w:rsidRPr="00DB2ED2">
        <w:rPr>
          <w:rStyle w:val="af0"/>
          <w:rFonts w:hint="cs"/>
          <w:rtl/>
        </w:rPr>
        <w:t xml:space="preserve">[אך כתבו </w:t>
      </w:r>
      <w:r w:rsidRPr="00DB2ED2">
        <w:rPr>
          <w:rStyle w:val="affa"/>
          <w:rFonts w:hint="cs"/>
          <w:rtl/>
        </w:rPr>
        <w:t>התוס'</w:t>
      </w:r>
      <w:r>
        <w:rPr>
          <w:rStyle w:val="affa"/>
          <w:rFonts w:hint="cs"/>
          <w:rtl/>
        </w:rPr>
        <w:t xml:space="preserve"> בע"ז</w:t>
      </w:r>
      <w:r w:rsidRPr="00DB2ED2">
        <w:rPr>
          <w:rStyle w:val="af0"/>
          <w:rFonts w:hint="cs"/>
          <w:rtl/>
        </w:rPr>
        <w:t xml:space="preserve"> דלהלכה צריך לחוש שמא תחב בהם כלי ראשון, ולא סגי בהגעלה ע"י עירוי].</w:t>
      </w:r>
      <w:r w:rsidRPr="00583B6F">
        <w:rPr>
          <w:rFonts w:hint="cs"/>
          <w:rtl/>
        </w:rPr>
        <w:t xml:space="preserve"> </w:t>
      </w:r>
    </w:p>
    <w:p w14:paraId="5020B781" w14:textId="77777777" w:rsidR="00DE3E3E" w:rsidRDefault="00DE3E3E" w:rsidP="00DE3E3E">
      <w:pPr>
        <w:pStyle w:val="1"/>
        <w:rPr>
          <w:rtl/>
        </w:rPr>
      </w:pPr>
      <w:bookmarkStart w:id="2261" w:name="_Toc114699180"/>
      <w:r>
        <w:rPr>
          <w:rFonts w:hint="cs"/>
          <w:rtl/>
        </w:rPr>
        <w:t>בי' המ"מ ברמב"ם דעירוי ככ"ר וספק הפר"ח אי מבשל בכולו</w:t>
      </w:r>
      <w:bookmarkEnd w:id="2261"/>
    </w:p>
    <w:p w14:paraId="122CA057" w14:textId="77777777" w:rsidR="00DE3E3E" w:rsidRDefault="00DE3E3E" w:rsidP="00DE3E3E">
      <w:pPr>
        <w:pStyle w:val="a8"/>
        <w:rPr>
          <w:rtl/>
        </w:rPr>
      </w:pPr>
      <w:bookmarkStart w:id="2262" w:name="_Toc114699181"/>
      <w:r>
        <w:rPr>
          <w:rFonts w:hint="cs"/>
          <w:rtl/>
        </w:rPr>
        <w:t>בי' הרמב"ם דכ"ר מבשל וביצק מהכ"ר תבשיל לתוך כ"ש מותר לתת בו תבלין דכ"ש לא מבשל</w:t>
      </w:r>
      <w:bookmarkEnd w:id="2262"/>
    </w:p>
    <w:p w14:paraId="550FE03A" w14:textId="77777777" w:rsidR="00DE3E3E" w:rsidRDefault="00DE3E3E" w:rsidP="001A726C">
      <w:pPr>
        <w:pStyle w:val="a3"/>
        <w:rPr>
          <w:rtl/>
        </w:rPr>
      </w:pPr>
      <w:bookmarkStart w:id="2263" w:name="_Ref114590528"/>
      <w:r>
        <w:rPr>
          <w:rFonts w:hint="cs"/>
          <w:rtl/>
        </w:rPr>
        <w:t xml:space="preserve">כתב </w:t>
      </w:r>
      <w:r w:rsidRPr="00AE1E3E">
        <w:rPr>
          <w:rStyle w:val="aff5"/>
          <w:rFonts w:hint="cs"/>
          <w:rtl/>
        </w:rPr>
        <w:t>הרמב"ם</w:t>
      </w:r>
      <w:r>
        <w:rPr>
          <w:rFonts w:hint="cs"/>
          <w:rtl/>
        </w:rPr>
        <w:t xml:space="preserve"> </w:t>
      </w:r>
      <w:r w:rsidRPr="00AE1E3E">
        <w:rPr>
          <w:rStyle w:val="af3"/>
          <w:rFonts w:eastAsia="Guttman Hodes" w:hint="cs"/>
          <w:rtl/>
        </w:rPr>
        <w:t>(שבת פכ"ב ה"ו)</w:t>
      </w:r>
      <w:r>
        <w:rPr>
          <w:rFonts w:hint="cs"/>
          <w:rtl/>
        </w:rPr>
        <w:t xml:space="preserve"> דקדירה רותחת אעפ"י שהעבירה מע"ג האש, אסור לתת לתוכה תבלין, ואם יצק את התבשיל מהקדירה לקערה, אעפ"י שהתבשיל רותח בתוך הקערה, מותר לתת תבלין לתוך הקערה כיון דכלי שני אינו מבשל.</w:t>
      </w:r>
      <w:bookmarkEnd w:id="2263"/>
    </w:p>
    <w:p w14:paraId="5D19FADE" w14:textId="77777777" w:rsidR="00DE3E3E" w:rsidRPr="00213CFC" w:rsidRDefault="00DE3E3E" w:rsidP="00DE3E3E">
      <w:pPr>
        <w:pStyle w:val="a8"/>
        <w:rPr>
          <w:rtl/>
        </w:rPr>
      </w:pPr>
      <w:bookmarkStart w:id="2264" w:name="_Toc114699182"/>
      <w:r>
        <w:rPr>
          <w:rFonts w:hint="cs"/>
          <w:rtl/>
        </w:rPr>
        <w:t>בי' המ"מ ברמב"ם דהיתר כ"ש היינו רק כשנמצא התבשיל בכ"ש אך עירוי מבשל ככ"ר</w:t>
      </w:r>
      <w:bookmarkEnd w:id="2264"/>
    </w:p>
    <w:p w14:paraId="48BA02C5" w14:textId="23D4E9D4" w:rsidR="00DE3E3E" w:rsidRDefault="00DE3E3E" w:rsidP="001A726C">
      <w:pPr>
        <w:pStyle w:val="a3"/>
        <w:rPr>
          <w:rtl/>
        </w:rPr>
      </w:pPr>
      <w:bookmarkStart w:id="2265" w:name="_Ref114590536"/>
      <w:r>
        <w:rPr>
          <w:rFonts w:hint="cs"/>
          <w:rtl/>
        </w:rPr>
        <w:t xml:space="preserve">וכתב </w:t>
      </w:r>
      <w:r w:rsidRPr="00AE1E3E">
        <w:rPr>
          <w:rStyle w:val="aff5"/>
          <w:rFonts w:hint="cs"/>
          <w:rtl/>
        </w:rPr>
        <w:t>המ"מ</w:t>
      </w:r>
      <w:r>
        <w:rPr>
          <w:rFonts w:hint="cs"/>
          <w:rtl/>
        </w:rPr>
        <w:t xml:space="preserve"> </w:t>
      </w:r>
      <w:r w:rsidRPr="00AE1E3E">
        <w:rPr>
          <w:rStyle w:val="af3"/>
          <w:rFonts w:eastAsia="Guttman Hodes" w:hint="cs"/>
          <w:rtl/>
        </w:rPr>
        <w:t>(שבת פכ"ב ה"ו ד"ה וכן)</w:t>
      </w:r>
      <w:r>
        <w:rPr>
          <w:rFonts w:hint="cs"/>
          <w:rtl/>
        </w:rPr>
        <w:t xml:space="preserve"> דמבואר מדברי </w:t>
      </w:r>
      <w:r w:rsidRPr="00AE1E3E">
        <w:rPr>
          <w:rStyle w:val="aff5"/>
          <w:rFonts w:hint="cs"/>
          <w:rtl/>
        </w:rPr>
        <w:t>הרמב"ם</w:t>
      </w:r>
      <w:r>
        <w:rPr>
          <w:rFonts w:hint="cs"/>
          <w:rtl/>
        </w:rPr>
        <w:t xml:space="preserve"> </w:t>
      </w:r>
      <w:r w:rsidRPr="00FE1863">
        <w:rPr>
          <w:rStyle w:val="af3"/>
          <w:rFonts w:eastAsia="Guttman Hodes" w:hint="cs"/>
          <w:rtl/>
        </w:rPr>
        <w:t xml:space="preserve">(עי' אות </w:t>
      </w:r>
      <w:r w:rsidRPr="00FE1863">
        <w:rPr>
          <w:rStyle w:val="af3"/>
          <w:rFonts w:eastAsia="Guttman Hodes"/>
          <w:rtl/>
        </w:rPr>
        <w:fldChar w:fldCharType="begin"/>
      </w:r>
      <w:r w:rsidRPr="00FE1863">
        <w:rPr>
          <w:rStyle w:val="af3"/>
          <w:rFonts w:eastAsia="Guttman Hodes"/>
          <w:rtl/>
        </w:rPr>
        <w:instrText xml:space="preserve"> </w:instrText>
      </w:r>
      <w:r w:rsidRPr="00FE1863">
        <w:rPr>
          <w:rStyle w:val="af3"/>
          <w:rFonts w:eastAsia="Guttman Hodes" w:hint="cs"/>
        </w:rPr>
        <w:instrText>REF</w:instrText>
      </w:r>
      <w:r w:rsidRPr="00FE1863">
        <w:rPr>
          <w:rStyle w:val="af3"/>
          <w:rFonts w:eastAsia="Guttman Hodes" w:hint="cs"/>
          <w:rtl/>
        </w:rPr>
        <w:instrText xml:space="preserve"> _</w:instrText>
      </w:r>
      <w:r w:rsidRPr="00FE1863">
        <w:rPr>
          <w:rStyle w:val="af3"/>
          <w:rFonts w:eastAsia="Guttman Hodes" w:hint="cs"/>
        </w:rPr>
        <w:instrText>Ref114590528 \r \h</w:instrText>
      </w:r>
      <w:r w:rsidRPr="00FE1863">
        <w:rPr>
          <w:rStyle w:val="af3"/>
          <w:rFonts w:eastAsia="Guttman Hodes"/>
          <w:rtl/>
        </w:rPr>
        <w:instrText xml:space="preserve"> </w:instrText>
      </w:r>
      <w:r w:rsidRPr="00FE1863">
        <w:rPr>
          <w:rStyle w:val="af3"/>
          <w:rFonts w:eastAsia="Guttman Hodes"/>
          <w:rtl/>
        </w:rPr>
      </w:r>
      <w:r w:rsidRPr="00FE1863">
        <w:rPr>
          <w:rStyle w:val="af3"/>
          <w:rFonts w:eastAsia="Guttman Hodes"/>
          <w:rtl/>
        </w:rPr>
        <w:fldChar w:fldCharType="separate"/>
      </w:r>
      <w:r w:rsidR="004F6F15">
        <w:rPr>
          <w:rStyle w:val="af3"/>
          <w:rFonts w:eastAsia="Guttman Hodes"/>
          <w:cs/>
        </w:rPr>
        <w:t>‎</w:t>
      </w:r>
      <w:r w:rsidR="004F6F15">
        <w:rPr>
          <w:rStyle w:val="af3"/>
          <w:rFonts w:eastAsia="Guttman Hodes"/>
          <w:rtl/>
        </w:rPr>
        <w:t>סא)</w:t>
      </w:r>
      <w:r w:rsidRPr="00FE1863">
        <w:rPr>
          <w:rStyle w:val="af3"/>
          <w:rFonts w:eastAsia="Guttman Hodes"/>
          <w:rtl/>
        </w:rPr>
        <w:fldChar w:fldCharType="end"/>
      </w:r>
      <w:r w:rsidRPr="00FE1863">
        <w:rPr>
          <w:rStyle w:val="af3"/>
          <w:rFonts w:eastAsia="Guttman Hodes" w:hint="cs"/>
          <w:rtl/>
        </w:rPr>
        <w:t xml:space="preserve"> </w:t>
      </w:r>
      <w:r>
        <w:rPr>
          <w:rFonts w:hint="cs"/>
          <w:rtl/>
        </w:rPr>
        <w:t xml:space="preserve">דעירוי ככלי ראשון, וכדכתב </w:t>
      </w:r>
      <w:r w:rsidRPr="00AE1E3E">
        <w:rPr>
          <w:rStyle w:val="aff5"/>
          <w:rFonts w:hint="cs"/>
          <w:rtl/>
        </w:rPr>
        <w:t>רש"י</w:t>
      </w:r>
      <w:r w:rsidRPr="00FE1863">
        <w:rPr>
          <w:rStyle w:val="af3"/>
          <w:rFonts w:eastAsia="Guttman Hodes" w:hint="cs"/>
          <w:rtl/>
        </w:rPr>
        <w:t xml:space="preserve"> (עי' אות </w:t>
      </w:r>
      <w:r w:rsidRPr="00FE1863">
        <w:rPr>
          <w:rStyle w:val="af3"/>
          <w:rFonts w:eastAsia="Guttman Hodes"/>
          <w:rtl/>
        </w:rPr>
        <w:fldChar w:fldCharType="begin"/>
      </w:r>
      <w:r w:rsidRPr="00FE1863">
        <w:rPr>
          <w:rStyle w:val="af3"/>
          <w:rFonts w:eastAsia="Guttman Hodes"/>
          <w:rtl/>
        </w:rPr>
        <w:instrText xml:space="preserve"> </w:instrText>
      </w:r>
      <w:r w:rsidRPr="00FE1863">
        <w:rPr>
          <w:rStyle w:val="af3"/>
          <w:rFonts w:eastAsia="Guttman Hodes" w:hint="cs"/>
        </w:rPr>
        <w:instrText>REF</w:instrText>
      </w:r>
      <w:r w:rsidRPr="00FE1863">
        <w:rPr>
          <w:rStyle w:val="af3"/>
          <w:rFonts w:eastAsia="Guttman Hodes" w:hint="cs"/>
          <w:rtl/>
        </w:rPr>
        <w:instrText xml:space="preserve"> _</w:instrText>
      </w:r>
      <w:r w:rsidRPr="00FE1863">
        <w:rPr>
          <w:rStyle w:val="af3"/>
          <w:rFonts w:eastAsia="Guttman Hodes" w:hint="cs"/>
        </w:rPr>
        <w:instrText>Ref114392544 \r \h</w:instrText>
      </w:r>
      <w:r w:rsidRPr="00FE1863">
        <w:rPr>
          <w:rStyle w:val="af3"/>
          <w:rFonts w:eastAsia="Guttman Hodes"/>
          <w:rtl/>
        </w:rPr>
        <w:instrText xml:space="preserve"> </w:instrText>
      </w:r>
      <w:r w:rsidRPr="00FE1863">
        <w:rPr>
          <w:rStyle w:val="af3"/>
          <w:rFonts w:eastAsia="Guttman Hodes"/>
          <w:rtl/>
        </w:rPr>
      </w:r>
      <w:r w:rsidRPr="00FE1863">
        <w:rPr>
          <w:rStyle w:val="af3"/>
          <w:rFonts w:eastAsia="Guttman Hodes"/>
          <w:rtl/>
        </w:rPr>
        <w:fldChar w:fldCharType="separate"/>
      </w:r>
      <w:r w:rsidR="004F6F15">
        <w:rPr>
          <w:rStyle w:val="af3"/>
          <w:rFonts w:eastAsia="Guttman Hodes"/>
          <w:cs/>
        </w:rPr>
        <w:t>‎</w:t>
      </w:r>
      <w:r w:rsidR="004F6F15">
        <w:rPr>
          <w:rStyle w:val="af3"/>
          <w:rFonts w:eastAsia="Guttman Hodes"/>
          <w:rtl/>
        </w:rPr>
        <w:t>מג)</w:t>
      </w:r>
      <w:r w:rsidRPr="00FE1863">
        <w:rPr>
          <w:rStyle w:val="af3"/>
          <w:rFonts w:eastAsia="Guttman Hodes"/>
          <w:rtl/>
        </w:rPr>
        <w:fldChar w:fldCharType="end"/>
      </w:r>
      <w:r w:rsidRPr="00FE1863">
        <w:rPr>
          <w:rStyle w:val="af3"/>
          <w:rFonts w:eastAsia="Guttman Hodes" w:hint="cs"/>
          <w:rtl/>
        </w:rPr>
        <w:t xml:space="preserve"> </w:t>
      </w:r>
      <w:r>
        <w:rPr>
          <w:rFonts w:hint="cs"/>
          <w:rtl/>
        </w:rPr>
        <w:t xml:space="preserve">דהא דמותר לתת תבלין לתוך הקערה, היינו דוקא לאחר שהתבשיל הרותח כבר נמצא בתוך הקערה, אבל אסור לתת לקערה תבלין בתחילה, ואח"כ לערות עליו רותחין, כיון דעירוי מכלי ראשון מבשל, וחשיב לענין זה ככלי </w:t>
      </w:r>
      <w:r>
        <w:rPr>
          <w:rFonts w:hint="cs"/>
          <w:rtl/>
        </w:rPr>
        <w:t xml:space="preserve">ראשון, וכתב </w:t>
      </w:r>
      <w:r w:rsidRPr="00AE1E3E">
        <w:rPr>
          <w:rStyle w:val="aff5"/>
          <w:rFonts w:hint="cs"/>
          <w:rtl/>
        </w:rPr>
        <w:t>המ"מ</w:t>
      </w:r>
      <w:r>
        <w:rPr>
          <w:rFonts w:hint="cs"/>
          <w:rtl/>
        </w:rPr>
        <w:t xml:space="preserve"> דכן משמע ממ"ש </w:t>
      </w:r>
      <w:r w:rsidRPr="00AE1E3E">
        <w:rPr>
          <w:rStyle w:val="aff5"/>
          <w:rFonts w:hint="cs"/>
          <w:rtl/>
        </w:rPr>
        <w:t>הרמב"ם</w:t>
      </w:r>
      <w:r>
        <w:rPr>
          <w:rFonts w:hint="cs"/>
          <w:rtl/>
        </w:rPr>
        <w:t xml:space="preserve"> דההיתר בכלי שני, הוא כשיצק את התבשיל לקערה ואח"כ נותן לתוכה תבלין, וכתב </w:t>
      </w:r>
      <w:r w:rsidRPr="00B06AC9">
        <w:rPr>
          <w:rStyle w:val="aff5"/>
          <w:rFonts w:hint="cs"/>
          <w:rtl/>
        </w:rPr>
        <w:t>המ"מ</w:t>
      </w:r>
      <w:r>
        <w:rPr>
          <w:rFonts w:hint="cs"/>
          <w:rtl/>
        </w:rPr>
        <w:t xml:space="preserve"> דהוא דלא </w:t>
      </w:r>
      <w:r w:rsidRPr="00DF2441">
        <w:rPr>
          <w:rStyle w:val="aff5"/>
          <w:rFonts w:hint="cs"/>
          <w:rtl/>
        </w:rPr>
        <w:t>והמ"מ</w:t>
      </w:r>
      <w:r>
        <w:rPr>
          <w:rFonts w:hint="cs"/>
          <w:rtl/>
        </w:rPr>
        <w:t xml:space="preserve"> </w:t>
      </w:r>
      <w:r w:rsidRPr="00FE1863">
        <w:rPr>
          <w:rStyle w:val="af3"/>
          <w:rFonts w:eastAsia="Guttman Hodes" w:hint="cs"/>
          <w:rtl/>
        </w:rPr>
        <w:t xml:space="preserve">(עי' אות </w:t>
      </w:r>
      <w:r w:rsidRPr="00FE1863">
        <w:rPr>
          <w:rStyle w:val="af3"/>
          <w:rFonts w:eastAsia="Guttman Hodes"/>
          <w:rtl/>
        </w:rPr>
        <w:fldChar w:fldCharType="begin"/>
      </w:r>
      <w:r w:rsidRPr="00FE1863">
        <w:rPr>
          <w:rStyle w:val="af3"/>
          <w:rFonts w:eastAsia="Guttman Hodes"/>
          <w:rtl/>
        </w:rPr>
        <w:instrText xml:space="preserve"> </w:instrText>
      </w:r>
      <w:r w:rsidRPr="00FE1863">
        <w:rPr>
          <w:rStyle w:val="af3"/>
          <w:rFonts w:eastAsia="Guttman Hodes" w:hint="cs"/>
        </w:rPr>
        <w:instrText>REF</w:instrText>
      </w:r>
      <w:r w:rsidRPr="00FE1863">
        <w:rPr>
          <w:rStyle w:val="af3"/>
          <w:rFonts w:eastAsia="Guttman Hodes" w:hint="cs"/>
          <w:rtl/>
        </w:rPr>
        <w:instrText xml:space="preserve"> _</w:instrText>
      </w:r>
      <w:r w:rsidRPr="00FE1863">
        <w:rPr>
          <w:rStyle w:val="af3"/>
          <w:rFonts w:eastAsia="Guttman Hodes" w:hint="cs"/>
        </w:rPr>
        <w:instrText>Ref114590536 \r \h</w:instrText>
      </w:r>
      <w:r w:rsidRPr="00FE1863">
        <w:rPr>
          <w:rStyle w:val="af3"/>
          <w:rFonts w:eastAsia="Guttman Hodes"/>
          <w:rtl/>
        </w:rPr>
        <w:instrText xml:space="preserve"> </w:instrText>
      </w:r>
      <w:r w:rsidRPr="00FE1863">
        <w:rPr>
          <w:rStyle w:val="af3"/>
          <w:rFonts w:eastAsia="Guttman Hodes"/>
          <w:rtl/>
        </w:rPr>
      </w:r>
      <w:r w:rsidRPr="00FE1863">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FE1863">
        <w:rPr>
          <w:rStyle w:val="af3"/>
          <w:rFonts w:eastAsia="Guttman Hodes"/>
          <w:rtl/>
        </w:rPr>
        <w:fldChar w:fldCharType="end"/>
      </w:r>
      <w:r>
        <w:rPr>
          <w:rFonts w:hint="cs"/>
          <w:rtl/>
        </w:rPr>
        <w:t xml:space="preserve">כדעת </w:t>
      </w:r>
      <w:r w:rsidRPr="00AE1E3E">
        <w:rPr>
          <w:rStyle w:val="aff5"/>
          <w:rFonts w:hint="cs"/>
          <w:rtl/>
        </w:rPr>
        <w:t>הרמב"ן</w:t>
      </w:r>
      <w:r w:rsidRPr="00DB799E">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Ref114703231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פא)</w:t>
      </w:r>
      <w:r w:rsidRPr="00DB799E">
        <w:rPr>
          <w:rStyle w:val="af3"/>
          <w:rFonts w:eastAsia="Guttman Hodes"/>
          <w:rtl/>
        </w:rPr>
        <w:fldChar w:fldCharType="end"/>
      </w:r>
      <w:r w:rsidRPr="00DB799E">
        <w:rPr>
          <w:rFonts w:hint="cs"/>
          <w:rtl/>
        </w:rPr>
        <w:t xml:space="preserve"> </w:t>
      </w:r>
      <w:r w:rsidRPr="00DB799E">
        <w:rPr>
          <w:rStyle w:val="aff5"/>
          <w:rFonts w:hint="cs"/>
          <w:rtl/>
        </w:rPr>
        <w:t>והרשב"א</w:t>
      </w:r>
      <w:r w:rsidRPr="00DB799E">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Ref114703263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sidRPr="00DB799E">
        <w:rPr>
          <w:rStyle w:val="af3"/>
          <w:rFonts w:eastAsia="Guttman Hodes"/>
          <w:rtl/>
        </w:rPr>
        <w:fldChar w:fldCharType="end"/>
      </w:r>
      <w:r w:rsidRPr="00DB799E">
        <w:rPr>
          <w:rFonts w:hint="cs"/>
          <w:rtl/>
        </w:rPr>
        <w:t xml:space="preserve"> דהתירו </w:t>
      </w:r>
      <w:r>
        <w:rPr>
          <w:rFonts w:hint="cs"/>
          <w:rtl/>
        </w:rPr>
        <w:t xml:space="preserve">עירוי מכלי ראשון, כיון דאינו מבשל, וכתב </w:t>
      </w:r>
      <w:r w:rsidRPr="00AE1E3E">
        <w:rPr>
          <w:rStyle w:val="aff5"/>
          <w:rFonts w:hint="cs"/>
          <w:rtl/>
        </w:rPr>
        <w:t>המ"מ</w:t>
      </w:r>
      <w:r>
        <w:rPr>
          <w:rFonts w:hint="cs"/>
          <w:rtl/>
        </w:rPr>
        <w:t xml:space="preserve"> דלהלכה ראוי להחמיר </w:t>
      </w:r>
      <w:r w:rsidRPr="00AE1E3E">
        <w:rPr>
          <w:rStyle w:val="aff5"/>
          <w:rFonts w:hint="cs"/>
          <w:rtl/>
        </w:rPr>
        <w:t>כרש"י</w:t>
      </w:r>
      <w:r>
        <w:rPr>
          <w:rFonts w:hint="cs"/>
          <w:rtl/>
        </w:rPr>
        <w:t>.</w:t>
      </w:r>
      <w:bookmarkEnd w:id="2265"/>
    </w:p>
    <w:p w14:paraId="23091D87" w14:textId="77777777" w:rsidR="00DE3E3E" w:rsidRPr="00EB16BF" w:rsidRDefault="00DE3E3E" w:rsidP="00DE3E3E">
      <w:pPr>
        <w:pStyle w:val="a8"/>
        <w:rPr>
          <w:rtl/>
        </w:rPr>
      </w:pPr>
      <w:bookmarkStart w:id="2266" w:name="_Toc114699183"/>
      <w:r>
        <w:rPr>
          <w:rFonts w:hint="cs"/>
          <w:rtl/>
        </w:rPr>
        <w:t>בי' הפר"ח דמוכח ברמב"ם דעירוי אסור ככ"ר אך לא מבו' אי אוסר בכולו או רק כדי קליפה</w:t>
      </w:r>
      <w:bookmarkEnd w:id="2266"/>
    </w:p>
    <w:p w14:paraId="2FBE9557" w14:textId="7F69286C" w:rsidR="00DE3E3E" w:rsidRDefault="00DE3E3E" w:rsidP="001A726C">
      <w:pPr>
        <w:pStyle w:val="a3"/>
        <w:rPr>
          <w:rtl/>
        </w:rPr>
      </w:pPr>
      <w:r>
        <w:rPr>
          <w:rFonts w:hint="cs"/>
          <w:rtl/>
        </w:rPr>
        <w:t xml:space="preserve">כתב </w:t>
      </w:r>
      <w:r w:rsidRPr="00AE1E3E">
        <w:rPr>
          <w:rStyle w:val="aff5"/>
          <w:rFonts w:hint="cs"/>
          <w:rtl/>
        </w:rPr>
        <w:t>הפר"ח</w:t>
      </w:r>
      <w:r w:rsidRPr="00AE1E3E">
        <w:rPr>
          <w:rStyle w:val="af3"/>
          <w:rFonts w:eastAsia="Guttman Hodes" w:hint="cs"/>
          <w:rtl/>
        </w:rPr>
        <w:t xml:space="preserve"> (יו"ד סי' ס"ח סקי"ח ד"ה והנה ממ"ש הרמב"ם)</w:t>
      </w:r>
      <w:r>
        <w:rPr>
          <w:rFonts w:hint="cs"/>
          <w:rtl/>
        </w:rPr>
        <w:t xml:space="preserve"> דממ"ש </w:t>
      </w:r>
      <w:r w:rsidRPr="00AE1E3E">
        <w:rPr>
          <w:rStyle w:val="aff5"/>
          <w:rFonts w:hint="cs"/>
          <w:rtl/>
        </w:rPr>
        <w:t>הרמב"ם</w:t>
      </w:r>
      <w:r>
        <w:rPr>
          <w:rFonts w:hint="cs"/>
          <w:rtl/>
        </w:rPr>
        <w:t xml:space="preserve"> </w:t>
      </w:r>
      <w:r w:rsidRPr="00EB16BF">
        <w:rPr>
          <w:rStyle w:val="af3"/>
          <w:rFonts w:eastAsia="Guttman Hodes" w:hint="cs"/>
          <w:rtl/>
        </w:rPr>
        <w:t xml:space="preserve">(עי' אות </w:t>
      </w:r>
      <w:r w:rsidRPr="00EB16BF">
        <w:rPr>
          <w:rStyle w:val="af3"/>
          <w:rFonts w:eastAsia="Guttman Hodes"/>
          <w:rtl/>
        </w:rPr>
        <w:fldChar w:fldCharType="begin"/>
      </w:r>
      <w:r w:rsidRPr="00EB16BF">
        <w:rPr>
          <w:rStyle w:val="af3"/>
          <w:rFonts w:eastAsia="Guttman Hodes"/>
          <w:rtl/>
        </w:rPr>
        <w:instrText xml:space="preserve"> </w:instrText>
      </w:r>
      <w:r w:rsidRPr="00EB16BF">
        <w:rPr>
          <w:rStyle w:val="af3"/>
          <w:rFonts w:eastAsia="Guttman Hodes" w:hint="cs"/>
        </w:rPr>
        <w:instrText>REF</w:instrText>
      </w:r>
      <w:r w:rsidRPr="00EB16BF">
        <w:rPr>
          <w:rStyle w:val="af3"/>
          <w:rFonts w:eastAsia="Guttman Hodes" w:hint="cs"/>
          <w:rtl/>
        </w:rPr>
        <w:instrText xml:space="preserve"> _</w:instrText>
      </w:r>
      <w:r w:rsidRPr="00EB16BF">
        <w:rPr>
          <w:rStyle w:val="af3"/>
          <w:rFonts w:eastAsia="Guttman Hodes" w:hint="cs"/>
        </w:rPr>
        <w:instrText>Ref114590528 \r \h</w:instrText>
      </w:r>
      <w:r w:rsidRPr="00EB16BF">
        <w:rPr>
          <w:rStyle w:val="af3"/>
          <w:rFonts w:eastAsia="Guttman Hodes"/>
          <w:rtl/>
        </w:rPr>
        <w:instrText xml:space="preserve"> </w:instrText>
      </w:r>
      <w:r w:rsidRPr="00EB16BF">
        <w:rPr>
          <w:rStyle w:val="af3"/>
          <w:rFonts w:eastAsia="Guttman Hodes"/>
          <w:rtl/>
        </w:rPr>
      </w:r>
      <w:r w:rsidRPr="00EB16BF">
        <w:rPr>
          <w:rStyle w:val="af3"/>
          <w:rFonts w:eastAsia="Guttman Hodes"/>
          <w:rtl/>
        </w:rPr>
        <w:fldChar w:fldCharType="separate"/>
      </w:r>
      <w:r w:rsidR="004F6F15">
        <w:rPr>
          <w:rStyle w:val="af3"/>
          <w:rFonts w:eastAsia="Guttman Hodes"/>
          <w:cs/>
        </w:rPr>
        <w:t>‎</w:t>
      </w:r>
      <w:r w:rsidR="004F6F15">
        <w:rPr>
          <w:rStyle w:val="af3"/>
          <w:rFonts w:eastAsia="Guttman Hodes"/>
          <w:rtl/>
        </w:rPr>
        <w:t>סא)</w:t>
      </w:r>
      <w:r w:rsidRPr="00EB16BF">
        <w:rPr>
          <w:rStyle w:val="af3"/>
          <w:rFonts w:eastAsia="Guttman Hodes"/>
          <w:rtl/>
        </w:rPr>
        <w:fldChar w:fldCharType="end"/>
      </w:r>
      <w:r>
        <w:rPr>
          <w:rFonts w:hint="cs"/>
          <w:rtl/>
        </w:rPr>
        <w:t xml:space="preserve"> דאם יצק את התבשיל מהקדירה לקערה, אעפ"י שהתבשיל רותח בתוך הקערה, מותר לתת תבלין לתוך הקערה כיון דכלי שני אינו מבשל, מבואר דס"ל דעירוי אסור כדביאר </w:t>
      </w:r>
      <w:r w:rsidRPr="00AE1E3E">
        <w:rPr>
          <w:rStyle w:val="aff5"/>
          <w:rFonts w:hint="cs"/>
          <w:rtl/>
        </w:rPr>
        <w:t>המ"מ</w:t>
      </w:r>
      <w:r>
        <w:rPr>
          <w:rFonts w:hint="cs"/>
          <w:rtl/>
        </w:rPr>
        <w:t xml:space="preserve"> </w:t>
      </w:r>
      <w:r w:rsidRPr="00EB16BF">
        <w:rPr>
          <w:rStyle w:val="af3"/>
          <w:rFonts w:eastAsia="Guttman Hodes" w:hint="cs"/>
          <w:rtl/>
        </w:rPr>
        <w:t xml:space="preserve">(עי' אות </w:t>
      </w:r>
      <w:r w:rsidRPr="00EB16BF">
        <w:rPr>
          <w:rStyle w:val="af3"/>
          <w:rFonts w:eastAsia="Guttman Hodes"/>
          <w:rtl/>
        </w:rPr>
        <w:fldChar w:fldCharType="begin"/>
      </w:r>
      <w:r w:rsidRPr="00EB16BF">
        <w:rPr>
          <w:rStyle w:val="af3"/>
          <w:rFonts w:eastAsia="Guttman Hodes"/>
          <w:rtl/>
        </w:rPr>
        <w:instrText xml:space="preserve"> </w:instrText>
      </w:r>
      <w:r w:rsidRPr="00EB16BF">
        <w:rPr>
          <w:rStyle w:val="af3"/>
          <w:rFonts w:eastAsia="Guttman Hodes" w:hint="cs"/>
        </w:rPr>
        <w:instrText>REF</w:instrText>
      </w:r>
      <w:r w:rsidRPr="00EB16BF">
        <w:rPr>
          <w:rStyle w:val="af3"/>
          <w:rFonts w:eastAsia="Guttman Hodes" w:hint="cs"/>
          <w:rtl/>
        </w:rPr>
        <w:instrText xml:space="preserve"> _</w:instrText>
      </w:r>
      <w:r w:rsidRPr="00EB16BF">
        <w:rPr>
          <w:rStyle w:val="af3"/>
          <w:rFonts w:eastAsia="Guttman Hodes" w:hint="cs"/>
        </w:rPr>
        <w:instrText>Ref114590536 \r \h</w:instrText>
      </w:r>
      <w:r w:rsidRPr="00EB16BF">
        <w:rPr>
          <w:rStyle w:val="af3"/>
          <w:rFonts w:eastAsia="Guttman Hodes"/>
          <w:rtl/>
        </w:rPr>
        <w:instrText xml:space="preserve"> </w:instrText>
      </w:r>
      <w:r w:rsidRPr="00EB16BF">
        <w:rPr>
          <w:rStyle w:val="af3"/>
          <w:rFonts w:eastAsia="Guttman Hodes"/>
          <w:rtl/>
        </w:rPr>
      </w:r>
      <w:r w:rsidRPr="00EB16BF">
        <w:rPr>
          <w:rStyle w:val="af3"/>
          <w:rFonts w:eastAsia="Guttman Hodes"/>
          <w:rtl/>
        </w:rPr>
        <w:fldChar w:fldCharType="separate"/>
      </w:r>
      <w:r w:rsidR="004F6F15">
        <w:rPr>
          <w:rStyle w:val="af3"/>
          <w:rFonts w:eastAsia="Guttman Hodes"/>
          <w:cs/>
        </w:rPr>
        <w:t>‎</w:t>
      </w:r>
      <w:r w:rsidR="004F6F15">
        <w:rPr>
          <w:rStyle w:val="af3"/>
          <w:rFonts w:eastAsia="Guttman Hodes"/>
          <w:rtl/>
        </w:rPr>
        <w:t>סב)</w:t>
      </w:r>
      <w:r w:rsidRPr="00EB16BF">
        <w:rPr>
          <w:rStyle w:val="af3"/>
          <w:rFonts w:eastAsia="Guttman Hodes"/>
          <w:rtl/>
        </w:rPr>
        <w:fldChar w:fldCharType="end"/>
      </w:r>
      <w:r>
        <w:rPr>
          <w:rFonts w:hint="cs"/>
          <w:rtl/>
        </w:rPr>
        <w:t xml:space="preserve">, אך כתב </w:t>
      </w:r>
      <w:r w:rsidRPr="00AE1E3E">
        <w:rPr>
          <w:rStyle w:val="aff5"/>
          <w:rFonts w:hint="cs"/>
          <w:rtl/>
        </w:rPr>
        <w:t>הפר"ח</w:t>
      </w:r>
      <w:r>
        <w:rPr>
          <w:rFonts w:hint="cs"/>
          <w:rtl/>
        </w:rPr>
        <w:t xml:space="preserve"> דאין ראיה אי ס"ל </w:t>
      </w:r>
      <w:r w:rsidRPr="00AE1E3E">
        <w:rPr>
          <w:rStyle w:val="aff5"/>
          <w:rFonts w:hint="cs"/>
          <w:rtl/>
        </w:rPr>
        <w:t>לה</w:t>
      </w:r>
      <w:r>
        <w:rPr>
          <w:rStyle w:val="aff5"/>
          <w:rFonts w:hint="cs"/>
          <w:rtl/>
        </w:rPr>
        <w:t>ר</w:t>
      </w:r>
      <w:r w:rsidRPr="00AE1E3E">
        <w:rPr>
          <w:rStyle w:val="aff5"/>
          <w:rFonts w:hint="cs"/>
          <w:rtl/>
        </w:rPr>
        <w:t>מב"ם</w:t>
      </w:r>
      <w:r>
        <w:rPr>
          <w:rFonts w:hint="cs"/>
          <w:rtl/>
        </w:rPr>
        <w:t xml:space="preserve"> דעירוי מבשל בכולו, או דאוסר כדי קליפה.</w:t>
      </w:r>
    </w:p>
    <w:p w14:paraId="3D740784" w14:textId="77777777" w:rsidR="00DE3E3E" w:rsidRDefault="00DE3E3E" w:rsidP="00DE3E3E">
      <w:pPr>
        <w:pStyle w:val="affff5"/>
        <w:rPr>
          <w:rtl/>
        </w:rPr>
      </w:pPr>
      <w:bookmarkStart w:id="2267" w:name="_Toc114699184"/>
      <w:r>
        <w:rPr>
          <w:rFonts w:hint="cs"/>
          <w:rtl/>
        </w:rPr>
        <w:t>בי' האו"ה דבעירוי החמירו ככ"ר</w:t>
      </w:r>
      <w:bookmarkEnd w:id="2267"/>
      <w:r>
        <w:rPr>
          <w:rFonts w:hint="cs"/>
          <w:rtl/>
        </w:rPr>
        <w:t xml:space="preserve"> </w:t>
      </w:r>
    </w:p>
    <w:p w14:paraId="275135C9" w14:textId="77777777" w:rsidR="00DE3E3E" w:rsidRDefault="00DE3E3E" w:rsidP="00DE3E3E">
      <w:pPr>
        <w:pStyle w:val="1"/>
        <w:rPr>
          <w:rtl/>
        </w:rPr>
      </w:pPr>
      <w:bookmarkStart w:id="2268" w:name="_Toc114699185"/>
      <w:r>
        <w:rPr>
          <w:rFonts w:hint="cs"/>
          <w:rtl/>
        </w:rPr>
        <w:t>בי' האו"ה דבעירוי החמירו ככ"ר אף שאין לו דופן שמחממתו</w:t>
      </w:r>
      <w:bookmarkEnd w:id="2268"/>
    </w:p>
    <w:p w14:paraId="718929E5" w14:textId="77777777" w:rsidR="00DE3E3E" w:rsidRDefault="00DE3E3E" w:rsidP="00DE3E3E">
      <w:pPr>
        <w:pStyle w:val="a8"/>
        <w:rPr>
          <w:rtl/>
        </w:rPr>
      </w:pPr>
      <w:bookmarkStart w:id="2269" w:name="_Toc114699186"/>
      <w:r>
        <w:rPr>
          <w:rFonts w:hint="cs"/>
          <w:rtl/>
        </w:rPr>
        <w:t>בי' האו"ה דהחמירו בעירוי ככ"ר אף שאין לו דפנות כ"ר שמחממות כיון דאין דפנות שמצננות</w:t>
      </w:r>
      <w:bookmarkEnd w:id="2269"/>
    </w:p>
    <w:p w14:paraId="36193A24" w14:textId="77777777" w:rsidR="00DE3E3E" w:rsidRDefault="00DE3E3E" w:rsidP="001A726C">
      <w:pPr>
        <w:pStyle w:val="a3"/>
        <w:rPr>
          <w:rtl/>
        </w:rPr>
      </w:pPr>
      <w:r>
        <w:rPr>
          <w:rFonts w:hint="cs"/>
          <w:rtl/>
        </w:rPr>
        <w:t xml:space="preserve">עי' במ"ש </w:t>
      </w:r>
      <w:r w:rsidRPr="00FE7C50">
        <w:rPr>
          <w:rStyle w:val="aff5"/>
          <w:rFonts w:hint="cs"/>
          <w:rtl/>
        </w:rPr>
        <w:t>התוס'</w:t>
      </w:r>
      <w:r>
        <w:rPr>
          <w:rStyle w:val="aff5"/>
          <w:rFonts w:hint="cs"/>
          <w:rtl/>
        </w:rPr>
        <w:t xml:space="preserve"> לעיל</w:t>
      </w:r>
      <w:r>
        <w:rPr>
          <w:rFonts w:hint="cs"/>
          <w:rtl/>
        </w:rPr>
        <w:t xml:space="preserve"> </w:t>
      </w:r>
      <w:r w:rsidRPr="00FE7C50">
        <w:rPr>
          <w:rStyle w:val="af3"/>
          <w:rFonts w:eastAsia="Guttman Hodes" w:hint="cs"/>
          <w:rtl/>
        </w:rPr>
        <w:t>(ד"ה וש"מ</w:t>
      </w:r>
      <w:r>
        <w:rPr>
          <w:rStyle w:val="af3"/>
          <w:rFonts w:eastAsia="Guttman Hodes" w:hint="cs"/>
          <w:rtl/>
        </w:rPr>
        <w:t>, הובא בסימן ז' אות י"ד)</w:t>
      </w:r>
      <w:r>
        <w:rPr>
          <w:rFonts w:hint="cs"/>
          <w:rtl/>
        </w:rPr>
        <w:t xml:space="preserve"> דבכלי ראשון הדפנות שלו חמין, ונשאר בו חום להרבה זמן, ולכן אסור, אבל בכלי שני מותר אף ביד סולדת בו, כיון דהדפנות שלו אינם חמין, והכלי הולך ומתקרר, וכתב </w:t>
      </w:r>
      <w:r w:rsidRPr="000209F0">
        <w:rPr>
          <w:rStyle w:val="aff5"/>
          <w:rFonts w:hint="cs"/>
          <w:rtl/>
        </w:rPr>
        <w:t>באיסור והיתר הארוך</w:t>
      </w:r>
      <w:r>
        <w:rPr>
          <w:rFonts w:hint="cs"/>
          <w:rtl/>
        </w:rPr>
        <w:t xml:space="preserve"> </w:t>
      </w:r>
      <w:r w:rsidRPr="000209F0">
        <w:rPr>
          <w:rStyle w:val="af3"/>
          <w:rFonts w:eastAsia="Guttman Hodes" w:hint="cs"/>
          <w:rtl/>
        </w:rPr>
        <w:t>(שער ל"ו סי' ז')</w:t>
      </w:r>
      <w:r>
        <w:rPr>
          <w:rFonts w:hint="cs"/>
          <w:rtl/>
        </w:rPr>
        <w:t xml:space="preserve"> דבעירוי החמירו שהוא ככלי ראשון, אעפ"י שאין לו את הדפנות של הכלי ראשון שמחממות, ומ"מ אינו ככלי שני שאין לו דפנות שמקררות אותו.</w:t>
      </w:r>
    </w:p>
    <w:p w14:paraId="00D84BFA" w14:textId="77777777" w:rsidR="00DE3E3E" w:rsidRDefault="00DE3E3E" w:rsidP="00DE3E3E">
      <w:pPr>
        <w:pStyle w:val="affff5"/>
        <w:rPr>
          <w:rtl/>
        </w:rPr>
      </w:pPr>
      <w:bookmarkStart w:id="2270" w:name="_Toc114699187"/>
      <w:r w:rsidRPr="00B06AC9">
        <w:rPr>
          <w:rtl/>
        </w:rPr>
        <w:t xml:space="preserve">ראיות הראשונים דעירוי ככלי </w:t>
      </w:r>
      <w:r>
        <w:rPr>
          <w:rFonts w:hint="cs"/>
          <w:rtl/>
        </w:rPr>
        <w:t>ראשון</w:t>
      </w:r>
      <w:bookmarkEnd w:id="2270"/>
    </w:p>
    <w:p w14:paraId="04E76195" w14:textId="77777777" w:rsidR="00DE3E3E" w:rsidRDefault="00DE3E3E" w:rsidP="00DE3E3E">
      <w:pPr>
        <w:pStyle w:val="1"/>
        <w:rPr>
          <w:rtl/>
        </w:rPr>
      </w:pPr>
      <w:bookmarkStart w:id="2271" w:name="_Toc114699188"/>
      <w:r>
        <w:rPr>
          <w:rFonts w:hint="cs"/>
          <w:rtl/>
        </w:rPr>
        <w:t>הוכחת ר"ת בספר הישר ממתני' דעירוי ככלי ראשון</w:t>
      </w:r>
      <w:bookmarkEnd w:id="2271"/>
    </w:p>
    <w:p w14:paraId="3B97479B" w14:textId="77777777" w:rsidR="00DE3E3E" w:rsidRPr="005F3322" w:rsidRDefault="00DE3E3E" w:rsidP="00DE3E3E">
      <w:pPr>
        <w:pStyle w:val="a8"/>
        <w:rPr>
          <w:rtl/>
        </w:rPr>
      </w:pPr>
      <w:bookmarkStart w:id="2272" w:name="_Toc114699189"/>
      <w:r>
        <w:rPr>
          <w:rFonts w:hint="cs"/>
          <w:rtl/>
        </w:rPr>
        <w:t>בי' ר"ת בשם רש"י דעירוי ככ"ר כדמוכח במתני' דנותן לקערה ומשמע דרק כשבתחילה נתן חמין</w:t>
      </w:r>
      <w:bookmarkEnd w:id="2272"/>
    </w:p>
    <w:p w14:paraId="35A2C64E" w14:textId="4D401BA4" w:rsidR="00DE3E3E" w:rsidRDefault="00DE3E3E" w:rsidP="001A726C">
      <w:pPr>
        <w:pStyle w:val="a3"/>
        <w:rPr>
          <w:rtl/>
        </w:rPr>
      </w:pPr>
      <w:r>
        <w:rPr>
          <w:rFonts w:hint="cs"/>
          <w:rtl/>
        </w:rPr>
        <w:t xml:space="preserve">כתב </w:t>
      </w:r>
      <w:r w:rsidRPr="005F3322">
        <w:rPr>
          <w:rStyle w:val="aff5"/>
          <w:rtl/>
        </w:rPr>
        <w:t>ר"ת בספר</w:t>
      </w:r>
      <w:r w:rsidRPr="005F3322">
        <w:rPr>
          <w:rtl/>
        </w:rPr>
        <w:t xml:space="preserve"> </w:t>
      </w:r>
      <w:r w:rsidRPr="005F3322">
        <w:rPr>
          <w:rStyle w:val="aff5"/>
          <w:rtl/>
        </w:rPr>
        <w:t>הישר</w:t>
      </w:r>
      <w:r w:rsidRPr="005F3322">
        <w:rPr>
          <w:rtl/>
        </w:rPr>
        <w:t xml:space="preserve"> </w:t>
      </w:r>
      <w:r w:rsidRPr="006C05E1">
        <w:rPr>
          <w:rStyle w:val="af3"/>
          <w:rFonts w:eastAsia="Guttman Hodes" w:hint="cs"/>
          <w:rtl/>
        </w:rPr>
        <w:t xml:space="preserve">(סי' רמ"ג) </w:t>
      </w:r>
      <w:r>
        <w:rPr>
          <w:rFonts w:hint="cs"/>
          <w:rtl/>
        </w:rPr>
        <w:t xml:space="preserve">בשם </w:t>
      </w:r>
      <w:r w:rsidRPr="005F3322">
        <w:rPr>
          <w:rStyle w:val="aff5"/>
          <w:rFonts w:hint="cs"/>
          <w:rtl/>
        </w:rPr>
        <w:t>רש"י</w:t>
      </w:r>
      <w:r>
        <w:rPr>
          <w:rFonts w:hint="cs"/>
          <w:rtl/>
        </w:rPr>
        <w:t xml:space="preserve"> </w:t>
      </w:r>
      <w:r w:rsidRPr="00D34FE3">
        <w:rPr>
          <w:rStyle w:val="af3"/>
          <w:rFonts w:eastAsia="Guttman Hodes" w:hint="cs"/>
          <w:rtl/>
        </w:rPr>
        <w:t xml:space="preserve">(עי' אות </w:t>
      </w:r>
      <w:r w:rsidRPr="00D34FE3">
        <w:rPr>
          <w:rStyle w:val="af3"/>
          <w:rFonts w:eastAsia="Guttman Hodes"/>
          <w:rtl/>
        </w:rPr>
        <w:fldChar w:fldCharType="begin"/>
      </w:r>
      <w:r w:rsidRPr="00D34FE3">
        <w:rPr>
          <w:rStyle w:val="af3"/>
          <w:rFonts w:eastAsia="Guttman Hodes"/>
          <w:rtl/>
        </w:rPr>
        <w:instrText xml:space="preserve"> </w:instrText>
      </w:r>
      <w:r w:rsidRPr="00D34FE3">
        <w:rPr>
          <w:rStyle w:val="af3"/>
          <w:rFonts w:eastAsia="Guttman Hodes" w:hint="cs"/>
        </w:rPr>
        <w:instrText>REF</w:instrText>
      </w:r>
      <w:r w:rsidRPr="00D34FE3">
        <w:rPr>
          <w:rStyle w:val="af3"/>
          <w:rFonts w:eastAsia="Guttman Hodes" w:hint="cs"/>
          <w:rtl/>
        </w:rPr>
        <w:instrText xml:space="preserve"> _</w:instrText>
      </w:r>
      <w:r w:rsidRPr="00D34FE3">
        <w:rPr>
          <w:rStyle w:val="af3"/>
          <w:rFonts w:eastAsia="Guttman Hodes" w:hint="cs"/>
        </w:rPr>
        <w:instrText>Ref114392544 \r \h</w:instrText>
      </w:r>
      <w:r w:rsidRPr="00D34FE3">
        <w:rPr>
          <w:rStyle w:val="af3"/>
          <w:rFonts w:eastAsia="Guttman Hodes"/>
          <w:rtl/>
        </w:rPr>
        <w:instrText xml:space="preserve"> </w:instrText>
      </w:r>
      <w:r w:rsidRPr="00D34FE3">
        <w:rPr>
          <w:rStyle w:val="af3"/>
          <w:rFonts w:eastAsia="Guttman Hodes"/>
          <w:rtl/>
        </w:rPr>
      </w:r>
      <w:r w:rsidRPr="00D34FE3">
        <w:rPr>
          <w:rStyle w:val="af3"/>
          <w:rFonts w:eastAsia="Guttman Hodes"/>
          <w:rtl/>
        </w:rPr>
        <w:fldChar w:fldCharType="separate"/>
      </w:r>
      <w:r w:rsidR="004F6F15">
        <w:rPr>
          <w:rStyle w:val="af3"/>
          <w:rFonts w:eastAsia="Guttman Hodes"/>
          <w:cs/>
        </w:rPr>
        <w:t>‎</w:t>
      </w:r>
      <w:r w:rsidR="004F6F15">
        <w:rPr>
          <w:rStyle w:val="af3"/>
          <w:rFonts w:eastAsia="Guttman Hodes"/>
          <w:rtl/>
        </w:rPr>
        <w:t>מג)</w:t>
      </w:r>
      <w:r w:rsidRPr="00D34FE3">
        <w:rPr>
          <w:rStyle w:val="af3"/>
          <w:rFonts w:eastAsia="Guttman Hodes"/>
          <w:rtl/>
        </w:rPr>
        <w:fldChar w:fldCharType="end"/>
      </w:r>
      <w:r>
        <w:rPr>
          <w:rFonts w:hint="cs"/>
          <w:rtl/>
        </w:rPr>
        <w:t xml:space="preserve"> דמוכח דעירוי ככלי ראשון, מהא דתנן בסיפא דמתני' דההיתר בכלי שני הוא רק שעירה לתוכו את הרותחין, ואח"כ נתן לתוכו תבלין, כדמשמע מלשון מתני' "אבל נותן לתוך הקערה" דהדרך היא שנותן בתחילה את החמין לקערה ואח"כ את התבלין, אבל אסור לתת תבלין לקערה ולערות עליו את החמין.</w:t>
      </w:r>
    </w:p>
    <w:p w14:paraId="409E7361" w14:textId="77777777" w:rsidR="00DE3E3E" w:rsidRDefault="00DE3E3E" w:rsidP="00DE3E3E">
      <w:pPr>
        <w:pStyle w:val="a8"/>
        <w:rPr>
          <w:rtl/>
        </w:rPr>
      </w:pPr>
      <w:bookmarkStart w:id="2273" w:name="_Toc114699190"/>
      <w:r>
        <w:rPr>
          <w:rFonts w:hint="cs"/>
          <w:rtl/>
        </w:rPr>
        <w:t>דחיית ר"ת דמרישא דמתני' משמע דעירוי ככ"ש וסיפא ל"ד ומותר בתבלין תחילה או בעירוי</w:t>
      </w:r>
      <w:bookmarkEnd w:id="2273"/>
    </w:p>
    <w:p w14:paraId="19BD304D" w14:textId="0033D1DE" w:rsidR="00DE3E3E" w:rsidRDefault="00DE3E3E" w:rsidP="001A726C">
      <w:pPr>
        <w:pStyle w:val="a3"/>
        <w:rPr>
          <w:rtl/>
        </w:rPr>
      </w:pPr>
      <w:bookmarkStart w:id="2274" w:name="_Ref114500531"/>
      <w:r>
        <w:rPr>
          <w:rFonts w:hint="cs"/>
          <w:rtl/>
        </w:rPr>
        <w:t xml:space="preserve">ודחה </w:t>
      </w:r>
      <w:r w:rsidRPr="005F3322">
        <w:rPr>
          <w:rStyle w:val="aff5"/>
          <w:rtl/>
        </w:rPr>
        <w:t>ר"ת בספר</w:t>
      </w:r>
      <w:r w:rsidRPr="005F3322">
        <w:rPr>
          <w:rtl/>
        </w:rPr>
        <w:t xml:space="preserve"> </w:t>
      </w:r>
      <w:r w:rsidRPr="005F3322">
        <w:rPr>
          <w:rStyle w:val="aff5"/>
          <w:rtl/>
        </w:rPr>
        <w:t>הישר</w:t>
      </w:r>
      <w:r w:rsidRPr="005F3322">
        <w:rPr>
          <w:rtl/>
        </w:rPr>
        <w:t xml:space="preserve"> </w:t>
      </w:r>
      <w:r>
        <w:rPr>
          <w:rFonts w:hint="cs"/>
          <w:rtl/>
        </w:rPr>
        <w:t xml:space="preserve">את דברי </w:t>
      </w:r>
      <w:r w:rsidRPr="005F3322">
        <w:rPr>
          <w:rStyle w:val="aff5"/>
          <w:rFonts w:hint="cs"/>
          <w:rtl/>
        </w:rPr>
        <w:t>רש"י</w:t>
      </w:r>
      <w:r>
        <w:rPr>
          <w:rFonts w:hint="cs"/>
          <w:rtl/>
        </w:rPr>
        <w:t xml:space="preserve"> דאי עירוי ככלי ראשון, א"כ קשה במתני' מרישא לסיפא, </w:t>
      </w:r>
      <w:r w:rsidRPr="008A1B76">
        <w:rPr>
          <w:rStyle w:val="af0"/>
          <w:rFonts w:hint="cs"/>
          <w:rtl/>
        </w:rPr>
        <w:t xml:space="preserve">[כדכתבו </w:t>
      </w:r>
      <w:r w:rsidRPr="008A1B76">
        <w:rPr>
          <w:rStyle w:val="affa"/>
          <w:rFonts w:hint="cs"/>
          <w:rtl/>
        </w:rPr>
        <w:t>התוס'</w:t>
      </w:r>
      <w:r w:rsidRPr="008A1B76">
        <w:rPr>
          <w:rStyle w:val="af0"/>
          <w:rFonts w:hint="cs"/>
          <w:rtl/>
        </w:rPr>
        <w:t xml:space="preserve"> </w:t>
      </w:r>
      <w:r w:rsidRPr="00DB799E">
        <w:rPr>
          <w:rStyle w:val="aff1"/>
          <w:rFonts w:hint="cs"/>
          <w:rtl/>
        </w:rPr>
        <w:t xml:space="preserve">(עי' אות </w:t>
      </w:r>
      <w:r w:rsidRPr="00DB799E">
        <w:rPr>
          <w:rStyle w:val="aff1"/>
          <w:rtl/>
        </w:rPr>
        <w:fldChar w:fldCharType="begin"/>
      </w:r>
      <w:r w:rsidRPr="00DB799E">
        <w:rPr>
          <w:rStyle w:val="aff1"/>
          <w:rtl/>
        </w:rPr>
        <w:instrText xml:space="preserve"> </w:instrText>
      </w:r>
      <w:r w:rsidRPr="00DB799E">
        <w:rPr>
          <w:rStyle w:val="aff1"/>
          <w:rFonts w:hint="cs"/>
        </w:rPr>
        <w:instrText>REF</w:instrText>
      </w:r>
      <w:r w:rsidRPr="00DB799E">
        <w:rPr>
          <w:rStyle w:val="aff1"/>
          <w:rFonts w:hint="cs"/>
          <w:rtl/>
        </w:rPr>
        <w:instrText xml:space="preserve"> _</w:instrText>
      </w:r>
      <w:r w:rsidRPr="00DB799E">
        <w:rPr>
          <w:rStyle w:val="aff1"/>
          <w:rFonts w:hint="cs"/>
        </w:rPr>
        <w:instrText>Ref114503189 \r \h</w:instrText>
      </w:r>
      <w:r w:rsidRPr="00DB799E">
        <w:rPr>
          <w:rStyle w:val="aff1"/>
          <w:rtl/>
        </w:rPr>
        <w:instrText xml:space="preserve"> </w:instrText>
      </w:r>
      <w:r w:rsidRPr="00DB799E">
        <w:rPr>
          <w:rStyle w:val="aff1"/>
          <w:rtl/>
        </w:rPr>
      </w:r>
      <w:r w:rsidRPr="00DB799E">
        <w:rPr>
          <w:rStyle w:val="aff1"/>
          <w:rtl/>
        </w:rPr>
        <w:fldChar w:fldCharType="separate"/>
      </w:r>
      <w:r w:rsidR="004F6F15">
        <w:rPr>
          <w:rStyle w:val="aff1"/>
          <w:cs/>
        </w:rPr>
        <w:t>‎</w:t>
      </w:r>
      <w:r w:rsidR="004F6F15">
        <w:rPr>
          <w:rStyle w:val="aff1"/>
          <w:rtl/>
        </w:rPr>
        <w:t>יג)</w:t>
      </w:r>
      <w:r w:rsidRPr="00DB799E">
        <w:rPr>
          <w:rStyle w:val="aff1"/>
          <w:rtl/>
        </w:rPr>
        <w:fldChar w:fldCharType="end"/>
      </w:r>
      <w:r w:rsidRPr="008A1B76">
        <w:rPr>
          <w:rStyle w:val="af0"/>
          <w:rFonts w:hint="cs"/>
          <w:rtl/>
        </w:rPr>
        <w:t>],</w:t>
      </w:r>
      <w:r>
        <w:rPr>
          <w:rFonts w:hint="cs"/>
          <w:rtl/>
        </w:rPr>
        <w:t xml:space="preserve"> דברישא משמע דהאיסור בכלי ראשון הוא רק כשהעבירן מרותחין, אבל אם נתן בתחילה תבלין בקדירה, ואח"כ עירה עליו רותחין מותר, אלא כתב </w:t>
      </w:r>
      <w:r w:rsidRPr="00AE1E3E">
        <w:rPr>
          <w:rStyle w:val="aff5"/>
          <w:rFonts w:hint="cs"/>
          <w:rtl/>
        </w:rPr>
        <w:t>ר"ת בספר הישר</w:t>
      </w:r>
      <w:r>
        <w:rPr>
          <w:rFonts w:hint="cs"/>
          <w:rtl/>
        </w:rPr>
        <w:t xml:space="preserve"> דהמשמעות ברישא היא בדוקא, ומוכח דעירוי ככלי שני ומותר, וכוונת המשנה בסיפא לומר דמותר לתת לכלי שני בין בנתן רותחין בתחילה, ובין בנתן תבלין ומערה עליו רותחין, וכ"ש תרנגולת שהיא כשרה, וע"ע במה שדחה </w:t>
      </w:r>
      <w:r w:rsidRPr="005F3322">
        <w:rPr>
          <w:rStyle w:val="aff5"/>
          <w:rtl/>
        </w:rPr>
        <w:t>ר"ת בספר</w:t>
      </w:r>
      <w:r w:rsidRPr="005F3322">
        <w:rPr>
          <w:rtl/>
        </w:rPr>
        <w:t xml:space="preserve"> </w:t>
      </w:r>
      <w:r w:rsidRPr="005F3322">
        <w:rPr>
          <w:rStyle w:val="aff5"/>
          <w:rtl/>
        </w:rPr>
        <w:t>הישר</w:t>
      </w:r>
      <w:r>
        <w:rPr>
          <w:rFonts w:hint="cs"/>
          <w:rtl/>
        </w:rPr>
        <w:t xml:space="preserve"> </w:t>
      </w:r>
      <w:r w:rsidRPr="000A766A">
        <w:rPr>
          <w:rStyle w:val="af3"/>
          <w:rFonts w:eastAsia="Guttman Hodes" w:hint="cs"/>
          <w:rtl/>
        </w:rPr>
        <w:t>(עי'</w:t>
      </w:r>
      <w:r>
        <w:rPr>
          <w:rStyle w:val="af3"/>
          <w:rFonts w:eastAsia="Guttman Hodes" w:hint="cs"/>
          <w:rtl/>
        </w:rPr>
        <w:t xml:space="preserve">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Ref114503189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Pr>
          <w:rStyle w:val="af3"/>
          <w:rFonts w:eastAsia="Guttman Hodes"/>
          <w:rtl/>
        </w:rPr>
        <w:fldChar w:fldCharType="end"/>
      </w:r>
      <w:r w:rsidRPr="000A766A">
        <w:rPr>
          <w:rStyle w:val="af3"/>
          <w:rFonts w:eastAsia="Guttman Hodes" w:hint="cs"/>
          <w:rtl/>
        </w:rPr>
        <w:t xml:space="preserve"> </w:t>
      </w:r>
      <w:r>
        <w:rPr>
          <w:rFonts w:hint="cs"/>
          <w:rtl/>
        </w:rPr>
        <w:t xml:space="preserve">את דעת </w:t>
      </w:r>
      <w:r w:rsidRPr="00DB148D">
        <w:rPr>
          <w:rStyle w:val="aff5"/>
          <w:rFonts w:hint="cs"/>
          <w:rtl/>
        </w:rPr>
        <w:t>הרשב"ם</w:t>
      </w:r>
      <w:r>
        <w:rPr>
          <w:rFonts w:hint="cs"/>
          <w:rtl/>
        </w:rPr>
        <w:t>, וכתב דהסיפא היא לאו דוקא</w:t>
      </w:r>
      <w:bookmarkEnd w:id="2274"/>
      <w:r>
        <w:rPr>
          <w:rFonts w:hint="cs"/>
          <w:rtl/>
        </w:rPr>
        <w:t xml:space="preserve">, וע"ע במה שביאר </w:t>
      </w:r>
      <w:r w:rsidRPr="00831B9E">
        <w:rPr>
          <w:rStyle w:val="aff5"/>
          <w:rFonts w:hint="cs"/>
          <w:rtl/>
        </w:rPr>
        <w:t>המחצית השקל</w:t>
      </w:r>
      <w:r>
        <w:rPr>
          <w:rFonts w:hint="cs"/>
          <w:rtl/>
        </w:rPr>
        <w:t xml:space="preserve"> </w:t>
      </w:r>
      <w:r w:rsidRPr="00831B9E">
        <w:rPr>
          <w:rStyle w:val="af3"/>
          <w:rFonts w:eastAsia="Guttman Hodes" w:hint="cs"/>
          <w:rtl/>
        </w:rPr>
        <w:t>(או"ח סי' שי"ח סקל"ב)</w:t>
      </w:r>
      <w:r>
        <w:rPr>
          <w:rStyle w:val="af3"/>
          <w:rFonts w:eastAsia="Guttman Hodes" w:hint="cs"/>
          <w:rtl/>
        </w:rPr>
        <w:t xml:space="preserve"> </w:t>
      </w:r>
      <w:r>
        <w:rPr>
          <w:rFonts w:hint="cs"/>
          <w:rtl/>
        </w:rPr>
        <w:t xml:space="preserve">בדברי </w:t>
      </w:r>
      <w:r w:rsidRPr="00831B9E">
        <w:rPr>
          <w:rStyle w:val="aff5"/>
          <w:rFonts w:hint="cs"/>
          <w:rtl/>
        </w:rPr>
        <w:t>המג"א</w:t>
      </w:r>
      <w:r>
        <w:rPr>
          <w:rFonts w:hint="cs"/>
          <w:rtl/>
        </w:rPr>
        <w:t xml:space="preserve"> </w:t>
      </w:r>
      <w:r w:rsidRPr="00831B9E">
        <w:rPr>
          <w:rStyle w:val="af3"/>
          <w:rFonts w:eastAsia="Guttman Hodes" w:hint="cs"/>
          <w:rtl/>
        </w:rPr>
        <w:t>(או"ח סי' שי"ח סקל"ב)</w:t>
      </w:r>
      <w:r>
        <w:rPr>
          <w:rFonts w:hint="cs"/>
          <w:rtl/>
        </w:rPr>
        <w:t>.</w:t>
      </w:r>
    </w:p>
    <w:p w14:paraId="09F2A835" w14:textId="77777777" w:rsidR="00DE3E3E" w:rsidRPr="00D847E5" w:rsidRDefault="00DE3E3E" w:rsidP="00DE3E3E">
      <w:pPr>
        <w:pStyle w:val="1"/>
        <w:rPr>
          <w:rtl/>
        </w:rPr>
      </w:pPr>
      <w:bookmarkStart w:id="2275" w:name="_Toc114699191"/>
      <w:r>
        <w:rPr>
          <w:rFonts w:hint="cs"/>
          <w:rtl/>
        </w:rPr>
        <w:lastRenderedPageBreak/>
        <w:t>בבי' הא דקיי"ל כשמואל דתתאה גבר לדעת ר"ת דעירוי ככ"ר</w:t>
      </w:r>
      <w:bookmarkEnd w:id="2275"/>
    </w:p>
    <w:p w14:paraId="3D2BAF81" w14:textId="77777777" w:rsidR="00DE3E3E" w:rsidRPr="0027642B" w:rsidRDefault="00DE3E3E" w:rsidP="00DE3E3E">
      <w:pPr>
        <w:pStyle w:val="a8"/>
        <w:rPr>
          <w:rtl/>
        </w:rPr>
      </w:pPr>
      <w:bookmarkStart w:id="2276" w:name="_Toc114699192"/>
      <w:r>
        <w:rPr>
          <w:rFonts w:hint="cs"/>
          <w:rtl/>
        </w:rPr>
        <w:t>בי' הרא"ש והרמב"ן בשם ר"ת דהא דתתאה גבר היינו רק בחם לצונן ולא בעירוי שהוא רותח</w:t>
      </w:r>
      <w:bookmarkEnd w:id="2276"/>
    </w:p>
    <w:p w14:paraId="4FF8AED2" w14:textId="30B99628" w:rsidR="00DE3E3E" w:rsidRDefault="00DE3E3E" w:rsidP="001A726C">
      <w:pPr>
        <w:pStyle w:val="a3"/>
        <w:rPr>
          <w:rtl/>
        </w:rPr>
      </w:pPr>
      <w:bookmarkStart w:id="2277" w:name="_Ref114673102"/>
      <w:r>
        <w:rPr>
          <w:rFonts w:hint="cs"/>
          <w:rtl/>
        </w:rPr>
        <w:t xml:space="preserve">במה שהוכיח </w:t>
      </w:r>
      <w:r w:rsidRPr="00114565">
        <w:rPr>
          <w:rStyle w:val="aff5"/>
          <w:rFonts w:hint="cs"/>
          <w:rtl/>
        </w:rPr>
        <w:t>הרשב"ם</w:t>
      </w:r>
      <w:r>
        <w:rPr>
          <w:rFonts w:hint="cs"/>
          <w:rtl/>
        </w:rPr>
        <w:t xml:space="preserve"> </w:t>
      </w:r>
      <w:r w:rsidRPr="00114565">
        <w:rPr>
          <w:rStyle w:val="af3"/>
          <w:rFonts w:eastAsia="Guttman Hodes" w:hint="cs"/>
          <w:rtl/>
        </w:rPr>
        <w:t xml:space="preserve">(עי' אות </w:t>
      </w:r>
      <w:r w:rsidRPr="00114565">
        <w:rPr>
          <w:rStyle w:val="af3"/>
          <w:rFonts w:eastAsia="Guttman Hodes"/>
          <w:rtl/>
        </w:rPr>
        <w:fldChar w:fldCharType="begin"/>
      </w:r>
      <w:r w:rsidRPr="00114565">
        <w:rPr>
          <w:rStyle w:val="af3"/>
          <w:rFonts w:eastAsia="Guttman Hodes"/>
          <w:rtl/>
        </w:rPr>
        <w:instrText xml:space="preserve"> </w:instrText>
      </w:r>
      <w:r w:rsidRPr="00114565">
        <w:rPr>
          <w:rStyle w:val="af3"/>
          <w:rFonts w:eastAsia="Guttman Hodes" w:hint="cs"/>
        </w:rPr>
        <w:instrText>REF</w:instrText>
      </w:r>
      <w:r w:rsidRPr="00114565">
        <w:rPr>
          <w:rStyle w:val="af3"/>
          <w:rFonts w:eastAsia="Guttman Hodes" w:hint="cs"/>
          <w:rtl/>
        </w:rPr>
        <w:instrText xml:space="preserve"> _</w:instrText>
      </w:r>
      <w:r w:rsidRPr="00114565">
        <w:rPr>
          <w:rStyle w:val="af3"/>
          <w:rFonts w:eastAsia="Guttman Hodes" w:hint="cs"/>
        </w:rPr>
        <w:instrText>Ref114505528 \r \h</w:instrText>
      </w:r>
      <w:r w:rsidRPr="00114565">
        <w:rPr>
          <w:rStyle w:val="af3"/>
          <w:rFonts w:eastAsia="Guttman Hodes"/>
          <w:rtl/>
        </w:rPr>
        <w:instrText xml:space="preserve"> </w:instrText>
      </w:r>
      <w:r w:rsidRPr="00114565">
        <w:rPr>
          <w:rStyle w:val="af3"/>
          <w:rFonts w:eastAsia="Guttman Hodes"/>
          <w:rtl/>
        </w:rPr>
      </w:r>
      <w:r w:rsidRPr="00114565">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sidRPr="00114565">
        <w:rPr>
          <w:rStyle w:val="af3"/>
          <w:rFonts w:eastAsia="Guttman Hodes"/>
          <w:rtl/>
        </w:rPr>
        <w:fldChar w:fldCharType="end"/>
      </w:r>
      <w:r>
        <w:rPr>
          <w:rFonts w:hint="cs"/>
          <w:rtl/>
        </w:rPr>
        <w:t xml:space="preserve"> דעירוי אינו ככלי ראשון, מהא דקיי"ל בגמ' בפסחים</w:t>
      </w:r>
      <w:r w:rsidRPr="00DF2441">
        <w:rPr>
          <w:rStyle w:val="af3"/>
          <w:rFonts w:eastAsia="Guttman Hodes" w:hint="cs"/>
          <w:rtl/>
        </w:rPr>
        <w:t xml:space="preserve"> (עו.) </w:t>
      </w:r>
      <w:r>
        <w:rPr>
          <w:rFonts w:hint="cs"/>
          <w:rtl/>
        </w:rPr>
        <w:t xml:space="preserve">כשמואל דתתאה גבר, תירצו </w:t>
      </w:r>
      <w:r w:rsidRPr="00AE1E3E">
        <w:rPr>
          <w:rStyle w:val="aff5"/>
          <w:rFonts w:hint="cs"/>
          <w:rtl/>
        </w:rPr>
        <w:t>הרא"ש</w:t>
      </w:r>
      <w:r>
        <w:rPr>
          <w:rFonts w:hint="cs"/>
          <w:rtl/>
        </w:rPr>
        <w:t xml:space="preserve"> </w:t>
      </w:r>
      <w:r w:rsidRPr="00AE1E3E">
        <w:rPr>
          <w:rStyle w:val="af3"/>
          <w:rFonts w:eastAsia="Guttman Hodes" w:hint="cs"/>
          <w:rtl/>
        </w:rPr>
        <w:t>(סי' ט"ז)</w:t>
      </w:r>
      <w:r>
        <w:rPr>
          <w:rFonts w:hint="cs"/>
          <w:rtl/>
        </w:rPr>
        <w:t xml:space="preserve"> בשם </w:t>
      </w:r>
      <w:r w:rsidRPr="00AE1E3E">
        <w:rPr>
          <w:rStyle w:val="aff5"/>
          <w:rFonts w:hint="cs"/>
          <w:rtl/>
        </w:rPr>
        <w:t>ר"ת</w:t>
      </w:r>
      <w:r>
        <w:rPr>
          <w:rFonts w:hint="cs"/>
          <w:rtl/>
        </w:rPr>
        <w:t xml:space="preserve"> </w:t>
      </w:r>
      <w:r>
        <w:rPr>
          <w:rStyle w:val="aff5"/>
          <w:rFonts w:hint="cs"/>
          <w:rtl/>
        </w:rPr>
        <w:t>ו</w:t>
      </w:r>
      <w:r w:rsidRPr="00DF2441">
        <w:rPr>
          <w:rStyle w:val="aff5"/>
          <w:rFonts w:hint="cs"/>
          <w:rtl/>
        </w:rPr>
        <w:t>הראב"ן</w:t>
      </w:r>
      <w:r w:rsidRPr="00DF2441">
        <w:rPr>
          <w:rStyle w:val="af3"/>
          <w:rFonts w:eastAsia="Guttman Hodes" w:hint="cs"/>
          <w:rtl/>
        </w:rPr>
        <w:t xml:space="preserve"> (ריש סי' כ"א) </w:t>
      </w:r>
      <w:r>
        <w:rPr>
          <w:rFonts w:hint="cs"/>
          <w:rtl/>
        </w:rPr>
        <w:t xml:space="preserve">דהא דקיי"ל כשמואל דתתאה גבר, היינו דוקא בחם לתוך צונן, אבל במערה רותח על הצונן, לא אמר שמואל דתתאה גבר, ובזה העירוי ככלי ראשון, וכן מוכח בברייתא בפסחים שיש חילוק בין חם לבין רותח, עיי"ש בדבריהם, ועי' במ"ש </w:t>
      </w:r>
      <w:r w:rsidRPr="00055C5A">
        <w:rPr>
          <w:rStyle w:val="aff5"/>
          <w:rFonts w:hint="cs"/>
          <w:rtl/>
        </w:rPr>
        <w:t>המהרש"ל בתשו'</w:t>
      </w:r>
      <w:r w:rsidRPr="00122411">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Ref114677048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נג)</w:t>
      </w:r>
      <w:r>
        <w:rPr>
          <w:rStyle w:val="af3"/>
          <w:rFonts w:eastAsia="Guttman Hodes"/>
          <w:rtl/>
        </w:rPr>
        <w:fldChar w:fldCharType="end"/>
      </w:r>
      <w:r>
        <w:rPr>
          <w:rFonts w:hint="cs"/>
          <w:rtl/>
        </w:rPr>
        <w:t xml:space="preserve"> </w:t>
      </w:r>
      <w:r>
        <w:rPr>
          <w:rStyle w:val="aff5"/>
          <w:rFonts w:hint="cs"/>
          <w:rtl/>
        </w:rPr>
        <w:t>ו</w:t>
      </w:r>
      <w:r w:rsidRPr="00D53BAE">
        <w:rPr>
          <w:rStyle w:val="aff5"/>
          <w:rFonts w:hint="cs"/>
          <w:rtl/>
        </w:rPr>
        <w:t>הש"ך</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Ref114677067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נד)</w:t>
      </w:r>
      <w:r>
        <w:rPr>
          <w:rStyle w:val="af3"/>
          <w:rFonts w:eastAsia="Guttman Hodes"/>
          <w:rtl/>
        </w:rPr>
        <w:fldChar w:fldCharType="end"/>
      </w:r>
      <w:r>
        <w:rPr>
          <w:rFonts w:hint="cs"/>
          <w:rtl/>
        </w:rPr>
        <w:t>.</w:t>
      </w:r>
      <w:bookmarkEnd w:id="2277"/>
    </w:p>
    <w:p w14:paraId="125788A8" w14:textId="77777777" w:rsidR="00DE3E3E" w:rsidRDefault="00DE3E3E" w:rsidP="00DE3E3E">
      <w:pPr>
        <w:pStyle w:val="a8"/>
        <w:rPr>
          <w:rtl/>
        </w:rPr>
      </w:pPr>
      <w:bookmarkStart w:id="2278" w:name="_Toc114699193"/>
      <w:r>
        <w:rPr>
          <w:rFonts w:hint="cs"/>
          <w:rtl/>
        </w:rPr>
        <w:t>בי' הרמב"ן והר"ן דבפסחים איירי בקילוח שנפסק דרק מבליע ואפש"ל דעירוי שלא נפסק מבשל</w:t>
      </w:r>
      <w:bookmarkEnd w:id="2278"/>
    </w:p>
    <w:p w14:paraId="43224AC1" w14:textId="6B7C5DCB" w:rsidR="00DE3E3E" w:rsidRDefault="00DE3E3E" w:rsidP="001A726C">
      <w:pPr>
        <w:pStyle w:val="a3"/>
        <w:rPr>
          <w:rtl/>
        </w:rPr>
      </w:pPr>
      <w:bookmarkStart w:id="2279" w:name="_Ref114673108"/>
      <w:r>
        <w:rPr>
          <w:rStyle w:val="aff5"/>
          <w:rFonts w:hint="cs"/>
          <w:rtl/>
        </w:rPr>
        <w:t>ו</w:t>
      </w:r>
      <w:r w:rsidRPr="00AE1E3E">
        <w:rPr>
          <w:rStyle w:val="aff5"/>
          <w:rFonts w:hint="cs"/>
          <w:rtl/>
        </w:rPr>
        <w:t>הרמב"ן בע"ז</w:t>
      </w:r>
      <w:r>
        <w:rPr>
          <w:rFonts w:hint="cs"/>
          <w:rtl/>
        </w:rPr>
        <w:t xml:space="preserve"> </w:t>
      </w:r>
      <w:r w:rsidRPr="008F380E">
        <w:rPr>
          <w:rStyle w:val="af3"/>
          <w:rFonts w:eastAsia="Guttman Hodes" w:hint="cs"/>
          <w:rtl/>
        </w:rPr>
        <w:t>(עד: ד"ה עוד)</w:t>
      </w:r>
      <w:r w:rsidRPr="00E16854">
        <w:rPr>
          <w:rStyle w:val="aff5"/>
          <w:rtl/>
        </w:rPr>
        <w:t xml:space="preserve"> </w:t>
      </w:r>
      <w:r>
        <w:rPr>
          <w:rStyle w:val="aff5"/>
          <w:rFonts w:hint="cs"/>
          <w:rtl/>
        </w:rPr>
        <w:t>ו</w:t>
      </w:r>
      <w:r>
        <w:rPr>
          <w:rStyle w:val="aff5"/>
          <w:rtl/>
        </w:rPr>
        <w:t xml:space="preserve">הר"ן </w:t>
      </w:r>
      <w:r>
        <w:rPr>
          <w:rStyle w:val="aff5"/>
          <w:rFonts w:hint="cs"/>
          <w:rtl/>
        </w:rPr>
        <w:t>בסוגיין</w:t>
      </w:r>
      <w:r w:rsidRPr="004827B8">
        <w:rPr>
          <w:rStyle w:val="aff5"/>
          <w:rFonts w:hint="cs"/>
          <w:rtl/>
        </w:rPr>
        <w:t xml:space="preserve"> </w:t>
      </w:r>
      <w:r w:rsidRPr="00097158">
        <w:rPr>
          <w:rStyle w:val="af3"/>
          <w:rFonts w:eastAsia="Guttman Hodes" w:hint="cs"/>
          <w:rtl/>
        </w:rPr>
        <w:t>(כ. מדה"ר</w:t>
      </w:r>
      <w:r w:rsidRPr="008E2035">
        <w:rPr>
          <w:rStyle w:val="af3"/>
          <w:rFonts w:eastAsia="Guttman Hodes" w:hint="cs"/>
          <w:rtl/>
        </w:rPr>
        <w:t xml:space="preserve"> </w:t>
      </w:r>
      <w:r>
        <w:rPr>
          <w:rStyle w:val="af3"/>
          <w:rFonts w:eastAsia="Guttman Hodes" w:hint="cs"/>
          <w:rtl/>
        </w:rPr>
        <w:t>סו</w:t>
      </w:r>
      <w:r w:rsidRPr="00097158">
        <w:rPr>
          <w:rStyle w:val="af3"/>
          <w:rFonts w:eastAsia="Guttman Hodes" w:hint="cs"/>
          <w:rtl/>
        </w:rPr>
        <w:t xml:space="preserve">ד"ה </w:t>
      </w:r>
      <w:r>
        <w:rPr>
          <w:rStyle w:val="af3"/>
          <w:rFonts w:eastAsia="Guttman Hodes" w:hint="cs"/>
          <w:rtl/>
        </w:rPr>
        <w:t xml:space="preserve">ועוד, </w:t>
      </w:r>
      <w:r w:rsidRPr="00FC1415">
        <w:rPr>
          <w:rStyle w:val="ac"/>
          <w:rFonts w:cs="Guttman Rashi"/>
          <w:rtl/>
        </w:rPr>
        <w:t>[מהדו' עוז והדר עמ' נ"ח</w:t>
      </w:r>
      <w:r>
        <w:rPr>
          <w:rStyle w:val="af3"/>
          <w:rFonts w:eastAsia="Guttman Hodes" w:hint="cs"/>
          <w:rtl/>
        </w:rPr>
        <w:t xml:space="preserve"> ד"ה ורבינו שמואל</w:t>
      </w:r>
      <w:r>
        <w:rPr>
          <w:rStyle w:val="ac"/>
          <w:rFonts w:hint="cs"/>
          <w:rtl/>
        </w:rPr>
        <w:t>]</w:t>
      </w:r>
      <w:r w:rsidRPr="00097158">
        <w:rPr>
          <w:rStyle w:val="af3"/>
          <w:rFonts w:eastAsia="Guttman Hodes" w:hint="cs"/>
          <w:rtl/>
        </w:rPr>
        <w:t>)</w:t>
      </w:r>
      <w:r>
        <w:rPr>
          <w:rFonts w:hint="cs"/>
          <w:rtl/>
        </w:rPr>
        <w:t xml:space="preserve"> </w:t>
      </w:r>
      <w:r>
        <w:rPr>
          <w:rStyle w:val="aff5"/>
          <w:rFonts w:hint="cs"/>
          <w:rtl/>
        </w:rPr>
        <w:t>ו</w:t>
      </w:r>
      <w:r>
        <w:rPr>
          <w:rStyle w:val="aff5"/>
          <w:rtl/>
        </w:rPr>
        <w:t>בע"ז</w:t>
      </w:r>
      <w:r>
        <w:rPr>
          <w:rtl/>
        </w:rPr>
        <w:t xml:space="preserve"> </w:t>
      </w:r>
      <w:r w:rsidRPr="008F380E">
        <w:rPr>
          <w:rStyle w:val="af3"/>
          <w:rFonts w:eastAsia="Guttman Hodes" w:hint="cs"/>
          <w:rtl/>
        </w:rPr>
        <w:t xml:space="preserve">(לח: מדה"ר ד"ה גרסינן, [מהדו' עוז והדר עמ' צ"ח ד"ה וזה שלמדו]) </w:t>
      </w:r>
      <w:r>
        <w:rPr>
          <w:rFonts w:hint="cs"/>
          <w:rtl/>
        </w:rPr>
        <w:t xml:space="preserve">בשם </w:t>
      </w:r>
      <w:r w:rsidRPr="00AE1E3E">
        <w:rPr>
          <w:rStyle w:val="aff5"/>
          <w:rFonts w:hint="cs"/>
          <w:rtl/>
        </w:rPr>
        <w:t>ר"ת</w:t>
      </w:r>
      <w:r>
        <w:rPr>
          <w:rFonts w:hint="cs"/>
          <w:rtl/>
        </w:rPr>
        <w:t xml:space="preserve"> דביאר דהא דקיי"ל כשמואל בגמ' בפסחים </w:t>
      </w:r>
      <w:r w:rsidRPr="008F380E">
        <w:rPr>
          <w:rStyle w:val="af3"/>
          <w:rFonts w:eastAsia="Guttman Hodes" w:hint="cs"/>
          <w:rtl/>
        </w:rPr>
        <w:t>(עו.)</w:t>
      </w:r>
      <w:r>
        <w:rPr>
          <w:rFonts w:hint="cs"/>
          <w:rtl/>
        </w:rPr>
        <w:t xml:space="preserve"> דתתאה גבר, היינו דוקא בעירוי שהקילוח נפסק, כגון בקרבן פסח שנטף מרוטבו על החרס, אבל בעירוי שהקילוח לא נפסק מהכלי ראשון אפש"ל דהוא מבשל, וכ"כ </w:t>
      </w:r>
      <w:r w:rsidRPr="003D36E0">
        <w:rPr>
          <w:rStyle w:val="aff5"/>
          <w:rFonts w:hint="cs"/>
          <w:rtl/>
        </w:rPr>
        <w:t xml:space="preserve">התוס' בזבחים </w:t>
      </w:r>
      <w:r w:rsidRPr="003D36E0">
        <w:rPr>
          <w:rStyle w:val="af3"/>
          <w:rFonts w:eastAsia="Guttman Hodes" w:hint="cs"/>
          <w:rtl/>
        </w:rPr>
        <w:t xml:space="preserve">(עי' אות </w:t>
      </w:r>
      <w:r w:rsidRPr="003D36E0">
        <w:rPr>
          <w:rStyle w:val="af3"/>
          <w:rFonts w:eastAsia="Guttman Hodes"/>
          <w:rtl/>
        </w:rPr>
        <w:fldChar w:fldCharType="begin"/>
      </w:r>
      <w:r w:rsidRPr="003D36E0">
        <w:rPr>
          <w:rStyle w:val="af3"/>
          <w:rFonts w:eastAsia="Guttman Hodes"/>
          <w:rtl/>
        </w:rPr>
        <w:instrText xml:space="preserve"> </w:instrText>
      </w:r>
      <w:r w:rsidRPr="003D36E0">
        <w:rPr>
          <w:rStyle w:val="af3"/>
          <w:rFonts w:eastAsia="Guttman Hodes" w:hint="cs"/>
        </w:rPr>
        <w:instrText>REF</w:instrText>
      </w:r>
      <w:r w:rsidRPr="003D36E0">
        <w:rPr>
          <w:rStyle w:val="af3"/>
          <w:rFonts w:eastAsia="Guttman Hodes" w:hint="cs"/>
          <w:rtl/>
        </w:rPr>
        <w:instrText xml:space="preserve"> _</w:instrText>
      </w:r>
      <w:r w:rsidRPr="003D36E0">
        <w:rPr>
          <w:rStyle w:val="af3"/>
          <w:rFonts w:eastAsia="Guttman Hodes" w:hint="cs"/>
        </w:rPr>
        <w:instrText>Ref114651452 \r \h</w:instrText>
      </w:r>
      <w:r w:rsidRPr="003D36E0">
        <w:rPr>
          <w:rStyle w:val="af3"/>
          <w:rFonts w:eastAsia="Guttman Hodes"/>
          <w:rtl/>
        </w:rPr>
        <w:instrText xml:space="preserve"> </w:instrText>
      </w:r>
      <w:r w:rsidRPr="003D36E0">
        <w:rPr>
          <w:rStyle w:val="af3"/>
          <w:rFonts w:eastAsia="Guttman Hodes"/>
          <w:rtl/>
        </w:rPr>
      </w:r>
      <w:r w:rsidRPr="003D36E0">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3D36E0">
        <w:rPr>
          <w:rStyle w:val="af3"/>
          <w:rFonts w:eastAsia="Guttman Hodes"/>
          <w:rtl/>
        </w:rPr>
        <w:fldChar w:fldCharType="end"/>
      </w:r>
      <w:r>
        <w:rPr>
          <w:rFonts w:hint="cs"/>
          <w:rtl/>
        </w:rPr>
        <w:t xml:space="preserve"> בדעת </w:t>
      </w:r>
      <w:r w:rsidRPr="003D36E0">
        <w:rPr>
          <w:rStyle w:val="aff5"/>
          <w:rFonts w:hint="cs"/>
          <w:rtl/>
        </w:rPr>
        <w:t xml:space="preserve">ר"י </w:t>
      </w:r>
      <w:r w:rsidRPr="003D36E0">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Ref114569617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Pr>
          <w:rStyle w:val="af3"/>
          <w:rFonts w:eastAsia="Guttman Hodes"/>
          <w:rtl/>
        </w:rPr>
        <w:fldChar w:fldCharType="end"/>
      </w:r>
      <w:r>
        <w:rPr>
          <w:rFonts w:hint="cs"/>
          <w:rtl/>
        </w:rPr>
        <w:t xml:space="preserve"> דעירוי מבשל בכולו, ועי' במ"ש </w:t>
      </w:r>
      <w:r w:rsidRPr="003D36E0">
        <w:rPr>
          <w:rStyle w:val="aff5"/>
          <w:rFonts w:hint="cs"/>
          <w:rtl/>
        </w:rPr>
        <w:t xml:space="preserve">הרמ"א והגר"א </w:t>
      </w:r>
      <w:r w:rsidRPr="003D36E0">
        <w:rPr>
          <w:rStyle w:val="af3"/>
          <w:rFonts w:eastAsia="Guttman Hodes" w:hint="cs"/>
          <w:rtl/>
        </w:rPr>
        <w:t xml:space="preserve">(עי' אות </w:t>
      </w:r>
      <w:r w:rsidRPr="003D36E0">
        <w:rPr>
          <w:rStyle w:val="af3"/>
          <w:rFonts w:eastAsia="Guttman Hodes"/>
          <w:rtl/>
        </w:rPr>
        <w:fldChar w:fldCharType="begin"/>
      </w:r>
      <w:r w:rsidRPr="003D36E0">
        <w:rPr>
          <w:rStyle w:val="af3"/>
          <w:rFonts w:eastAsia="Guttman Hodes"/>
          <w:rtl/>
        </w:rPr>
        <w:instrText xml:space="preserve"> </w:instrText>
      </w:r>
      <w:r w:rsidRPr="003D36E0">
        <w:rPr>
          <w:rStyle w:val="af3"/>
          <w:rFonts w:eastAsia="Guttman Hodes" w:hint="cs"/>
        </w:rPr>
        <w:instrText>REF</w:instrText>
      </w:r>
      <w:r w:rsidRPr="003D36E0">
        <w:rPr>
          <w:rStyle w:val="af3"/>
          <w:rFonts w:eastAsia="Guttman Hodes" w:hint="cs"/>
          <w:rtl/>
        </w:rPr>
        <w:instrText xml:space="preserve"> _</w:instrText>
      </w:r>
      <w:r w:rsidRPr="003D36E0">
        <w:rPr>
          <w:rStyle w:val="af3"/>
          <w:rFonts w:eastAsia="Guttman Hodes" w:hint="cs"/>
        </w:rPr>
        <w:instrText>Ref114660689 \r \h</w:instrText>
      </w:r>
      <w:r w:rsidRPr="003D36E0">
        <w:rPr>
          <w:rStyle w:val="af3"/>
          <w:rFonts w:eastAsia="Guttman Hodes"/>
          <w:rtl/>
        </w:rPr>
        <w:instrText xml:space="preserve"> </w:instrText>
      </w:r>
      <w:r w:rsidRPr="003D36E0">
        <w:rPr>
          <w:rStyle w:val="af3"/>
          <w:rFonts w:eastAsia="Guttman Hodes"/>
          <w:rtl/>
        </w:rPr>
      </w:r>
      <w:r w:rsidRPr="003D36E0">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3D36E0">
        <w:rPr>
          <w:rStyle w:val="af3"/>
          <w:rFonts w:eastAsia="Guttman Hodes"/>
          <w:rtl/>
        </w:rPr>
        <w:fldChar w:fldCharType="end"/>
      </w:r>
      <w:r>
        <w:rPr>
          <w:rFonts w:hint="cs"/>
          <w:rtl/>
        </w:rPr>
        <w:t xml:space="preserve"> דבקילוח שנפסק לא מבליע כלל, ובמ"ש </w:t>
      </w:r>
      <w:r w:rsidRPr="003D36E0">
        <w:rPr>
          <w:rStyle w:val="aff5"/>
          <w:rFonts w:hint="cs"/>
          <w:rtl/>
        </w:rPr>
        <w:t>החזו"א</w:t>
      </w:r>
      <w:r>
        <w:rPr>
          <w:rFonts w:hint="cs"/>
          <w:rtl/>
        </w:rPr>
        <w:t xml:space="preserve"> </w:t>
      </w:r>
      <w:r w:rsidRPr="003D36E0">
        <w:rPr>
          <w:rStyle w:val="af3"/>
          <w:rFonts w:eastAsia="Guttman Hodes" w:hint="cs"/>
          <w:rtl/>
        </w:rPr>
        <w:t xml:space="preserve">(עי' אות </w:t>
      </w:r>
      <w:r w:rsidRPr="003D36E0">
        <w:rPr>
          <w:rStyle w:val="af3"/>
          <w:rFonts w:eastAsia="Guttman Hodes"/>
          <w:rtl/>
        </w:rPr>
        <w:fldChar w:fldCharType="begin"/>
      </w:r>
      <w:r w:rsidRPr="003D36E0">
        <w:rPr>
          <w:rStyle w:val="af3"/>
          <w:rFonts w:eastAsia="Guttman Hodes"/>
          <w:rtl/>
        </w:rPr>
        <w:instrText xml:space="preserve"> </w:instrText>
      </w:r>
      <w:r w:rsidRPr="003D36E0">
        <w:rPr>
          <w:rStyle w:val="af3"/>
          <w:rFonts w:eastAsia="Guttman Hodes" w:hint="cs"/>
        </w:rPr>
        <w:instrText>REF</w:instrText>
      </w:r>
      <w:r w:rsidRPr="003D36E0">
        <w:rPr>
          <w:rStyle w:val="af3"/>
          <w:rFonts w:eastAsia="Guttman Hodes" w:hint="cs"/>
          <w:rtl/>
        </w:rPr>
        <w:instrText xml:space="preserve"> _</w:instrText>
      </w:r>
      <w:r w:rsidRPr="003D36E0">
        <w:rPr>
          <w:rStyle w:val="af3"/>
          <w:rFonts w:eastAsia="Guttman Hodes" w:hint="cs"/>
        </w:rPr>
        <w:instrText>Ref114673502 \r \h</w:instrText>
      </w:r>
      <w:r w:rsidRPr="003D36E0">
        <w:rPr>
          <w:rStyle w:val="af3"/>
          <w:rFonts w:eastAsia="Guttman Hodes"/>
          <w:rtl/>
        </w:rPr>
        <w:instrText xml:space="preserve"> </w:instrText>
      </w:r>
      <w:r w:rsidRPr="003D36E0">
        <w:rPr>
          <w:rStyle w:val="af3"/>
          <w:rFonts w:eastAsia="Guttman Hodes"/>
          <w:rtl/>
        </w:rPr>
      </w:r>
      <w:r w:rsidRPr="003D36E0">
        <w:rPr>
          <w:rStyle w:val="af3"/>
          <w:rFonts w:eastAsia="Guttman Hodes"/>
          <w:rtl/>
        </w:rPr>
        <w:fldChar w:fldCharType="separate"/>
      </w:r>
      <w:r w:rsidR="004F6F15">
        <w:rPr>
          <w:rStyle w:val="af3"/>
          <w:rFonts w:eastAsia="Guttman Hodes"/>
          <w:cs/>
        </w:rPr>
        <w:t>‎</w:t>
      </w:r>
      <w:r w:rsidR="004F6F15">
        <w:rPr>
          <w:rStyle w:val="af3"/>
          <w:rFonts w:eastAsia="Guttman Hodes"/>
          <w:rtl/>
        </w:rPr>
        <w:t>נ)</w:t>
      </w:r>
      <w:r w:rsidRPr="003D36E0">
        <w:rPr>
          <w:rStyle w:val="af3"/>
          <w:rFonts w:eastAsia="Guttman Hodes"/>
          <w:rtl/>
        </w:rPr>
        <w:fldChar w:fldCharType="end"/>
      </w:r>
      <w:r>
        <w:rPr>
          <w:rFonts w:hint="cs"/>
          <w:rtl/>
        </w:rPr>
        <w:t>.</w:t>
      </w:r>
      <w:bookmarkEnd w:id="2279"/>
    </w:p>
    <w:p w14:paraId="159AB106" w14:textId="77777777" w:rsidR="00DE3E3E" w:rsidRPr="00A27889" w:rsidRDefault="00DE3E3E" w:rsidP="00DE3E3E">
      <w:pPr>
        <w:pStyle w:val="a8"/>
        <w:rPr>
          <w:rtl/>
        </w:rPr>
      </w:pPr>
      <w:bookmarkStart w:id="2280" w:name="_Toc114699194"/>
      <w:r>
        <w:rPr>
          <w:rFonts w:hint="cs"/>
          <w:rtl/>
        </w:rPr>
        <w:t>דחיית הרמב"ן דאף בקרבן פסח שהוא שמן שקילוחו לא נפסק קיי"ל דתתאה גבר</w:t>
      </w:r>
      <w:bookmarkEnd w:id="2280"/>
    </w:p>
    <w:p w14:paraId="6A85DDA9" w14:textId="77777777" w:rsidR="00DE3E3E" w:rsidRDefault="00DE3E3E" w:rsidP="001A726C">
      <w:pPr>
        <w:pStyle w:val="a3"/>
        <w:rPr>
          <w:rtl/>
        </w:rPr>
      </w:pPr>
      <w:bookmarkStart w:id="2281" w:name="_Ref114673632"/>
      <w:r>
        <w:rPr>
          <w:rFonts w:hint="cs"/>
          <w:rtl/>
        </w:rPr>
        <w:t xml:space="preserve">ודחה </w:t>
      </w:r>
      <w:r w:rsidRPr="00036522">
        <w:rPr>
          <w:rStyle w:val="aff5"/>
          <w:rFonts w:hint="cs"/>
          <w:rtl/>
        </w:rPr>
        <w:t>הרמב"ן בע"ז</w:t>
      </w:r>
      <w:r>
        <w:rPr>
          <w:rFonts w:hint="cs"/>
          <w:rtl/>
        </w:rPr>
        <w:t xml:space="preserve"> </w:t>
      </w:r>
      <w:r w:rsidRPr="00212C5A">
        <w:rPr>
          <w:rStyle w:val="af3"/>
          <w:rFonts w:eastAsia="Guttman Hodes" w:hint="cs"/>
          <w:rtl/>
        </w:rPr>
        <w:t xml:space="preserve">(עד: ד"ה והוי) </w:t>
      </w:r>
      <w:r>
        <w:rPr>
          <w:rFonts w:hint="cs"/>
          <w:rtl/>
        </w:rPr>
        <w:t>דהא דקיי"ל דתתאה גבר ואף בקרבן פסח שנטף מרוטבו על החרס בקילוח שאינו נפסק, דהא אם הטלה הוא שמן, אף בנטף מרוטבו הקילוח אינו נפסק.</w:t>
      </w:r>
      <w:bookmarkEnd w:id="2281"/>
    </w:p>
    <w:p w14:paraId="2C959C39" w14:textId="77777777" w:rsidR="00DE3E3E" w:rsidRPr="00253565" w:rsidRDefault="00DE3E3E" w:rsidP="00DE3E3E">
      <w:pPr>
        <w:pStyle w:val="1"/>
        <w:rPr>
          <w:rtl/>
        </w:rPr>
      </w:pPr>
      <w:bookmarkStart w:id="2282" w:name="_Toc114699195"/>
      <w:r>
        <w:rPr>
          <w:rFonts w:hint="cs"/>
          <w:rtl/>
        </w:rPr>
        <w:t>הוכחת ר"י ור"ת מעירוי בקדשים בגמ' בזבחים דעירוי ככ"ר</w:t>
      </w:r>
      <w:bookmarkEnd w:id="2282"/>
    </w:p>
    <w:p w14:paraId="02970BE8" w14:textId="77777777" w:rsidR="00DE3E3E" w:rsidRDefault="00DE3E3E" w:rsidP="00DE3E3E">
      <w:pPr>
        <w:pStyle w:val="a8"/>
        <w:rPr>
          <w:rtl/>
        </w:rPr>
      </w:pPr>
      <w:bookmarkStart w:id="2283" w:name="_Toc114699196"/>
      <w:r>
        <w:rPr>
          <w:rFonts w:hint="cs"/>
          <w:rtl/>
        </w:rPr>
        <w:t>הוכחת ר"י ור"ת דעירוי ככ"ר מהא דעירוי חטאת רותחת לכלי טעון הכלי מריקה ושטיפה ככ"ר</w:t>
      </w:r>
      <w:bookmarkEnd w:id="2283"/>
    </w:p>
    <w:p w14:paraId="77B0648C" w14:textId="77777777" w:rsidR="00DE3E3E" w:rsidRDefault="00DE3E3E" w:rsidP="001A726C">
      <w:pPr>
        <w:pStyle w:val="a3"/>
        <w:rPr>
          <w:rtl/>
        </w:rPr>
      </w:pPr>
      <w:r>
        <w:rPr>
          <w:rFonts w:hint="cs"/>
          <w:rtl/>
        </w:rPr>
        <w:t xml:space="preserve">כתבו </w:t>
      </w:r>
      <w:r w:rsidRPr="004E7633">
        <w:rPr>
          <w:rStyle w:val="aff5"/>
          <w:rFonts w:hint="cs"/>
          <w:rtl/>
        </w:rPr>
        <w:t>ר"י בתוס' בסוגיין</w:t>
      </w:r>
      <w:r w:rsidRPr="0072673B">
        <w:rPr>
          <w:rStyle w:val="af3"/>
          <w:rFonts w:eastAsia="Guttman Hodes" w:hint="cs"/>
          <w:rtl/>
        </w:rPr>
        <w:t xml:space="preserve"> (ד"ה אבל) </w:t>
      </w:r>
      <w:r w:rsidRPr="004E7633">
        <w:rPr>
          <w:rStyle w:val="aff5"/>
          <w:rFonts w:hint="cs"/>
          <w:rtl/>
        </w:rPr>
        <w:t>ור"ת בתוס' בזבחים</w:t>
      </w:r>
      <w:r w:rsidRPr="0072673B">
        <w:rPr>
          <w:rStyle w:val="af3"/>
          <w:rFonts w:eastAsia="Guttman Hodes" w:hint="cs"/>
          <w:rtl/>
        </w:rPr>
        <w:t xml:space="preserve"> (צה: ד"ה עירה) </w:t>
      </w:r>
      <w:r>
        <w:rPr>
          <w:rFonts w:hint="cs"/>
          <w:rtl/>
        </w:rPr>
        <w:t>דמוכח בברייתא בזבחים</w:t>
      </w:r>
      <w:r w:rsidRPr="0072673B">
        <w:rPr>
          <w:rStyle w:val="af3"/>
          <w:rFonts w:eastAsia="Guttman Hodes" w:hint="cs"/>
          <w:rtl/>
        </w:rPr>
        <w:t xml:space="preserve"> (צה:) </w:t>
      </w:r>
      <w:r>
        <w:rPr>
          <w:rFonts w:hint="cs"/>
          <w:rtl/>
        </w:rPr>
        <w:t xml:space="preserve">דעירוי ככלי ראשון, </w:t>
      </w:r>
      <w:bookmarkStart w:id="2284" w:name="_Hlk113961849"/>
      <w:r>
        <w:rPr>
          <w:rFonts w:hint="cs"/>
          <w:rtl/>
        </w:rPr>
        <w:t xml:space="preserve">דבדין כלי שהתבשלה בו חטאת דטעון מריקה ושטיפה, תני בברייתא דילפינן דלא רק בבישול אלא אף בעירה לתוכו רותח טעון מריקה ושטיפה, </w:t>
      </w:r>
      <w:bookmarkEnd w:id="2284"/>
      <w:r>
        <w:rPr>
          <w:rFonts w:hint="cs"/>
          <w:rtl/>
        </w:rPr>
        <w:t>ומבואר דעירוי חשיב כבישול, ומוכח דעירוי ככלי ראשון.</w:t>
      </w:r>
    </w:p>
    <w:p w14:paraId="450E4194" w14:textId="77777777" w:rsidR="00DE3E3E" w:rsidRDefault="00DE3E3E" w:rsidP="00DE3E3E">
      <w:pPr>
        <w:pStyle w:val="a8"/>
        <w:rPr>
          <w:rtl/>
        </w:rPr>
      </w:pPr>
      <w:bookmarkStart w:id="2285" w:name="_Toc114699197"/>
      <w:r>
        <w:rPr>
          <w:rFonts w:hint="cs"/>
          <w:rtl/>
        </w:rPr>
        <w:t>קו' התוס' בזבחים על ר"ת דמוכח בגמ' בזבחים דעירוי הוא רק כבליעה דכ"ר ולא כבישול דכ"ר</w:t>
      </w:r>
      <w:bookmarkEnd w:id="2285"/>
    </w:p>
    <w:p w14:paraId="4EF698C4" w14:textId="2807BF55" w:rsidR="00DE3E3E" w:rsidRDefault="00DE3E3E" w:rsidP="001A726C">
      <w:pPr>
        <w:pStyle w:val="a3"/>
        <w:rPr>
          <w:rtl/>
        </w:rPr>
      </w:pPr>
      <w:bookmarkStart w:id="2286" w:name="_Ref114173280"/>
      <w:bookmarkStart w:id="2287" w:name="_Hlk114173090"/>
      <w:r>
        <w:rPr>
          <w:rFonts w:hint="cs"/>
          <w:rtl/>
        </w:rPr>
        <w:t xml:space="preserve">ודחו </w:t>
      </w:r>
      <w:r w:rsidRPr="00AE1E3E">
        <w:rPr>
          <w:rStyle w:val="aff5"/>
          <w:rFonts w:hint="cs"/>
          <w:rtl/>
        </w:rPr>
        <w:t>התוס'</w:t>
      </w:r>
      <w:r>
        <w:rPr>
          <w:rFonts w:hint="cs"/>
          <w:rtl/>
        </w:rPr>
        <w:t xml:space="preserve"> </w:t>
      </w:r>
      <w:r w:rsidRPr="00AE1E3E">
        <w:rPr>
          <w:rStyle w:val="aff5"/>
          <w:rFonts w:hint="cs"/>
          <w:rtl/>
        </w:rPr>
        <w:t>בזבחים</w:t>
      </w:r>
      <w:r>
        <w:rPr>
          <w:rFonts w:hint="cs"/>
          <w:rtl/>
        </w:rPr>
        <w:t xml:space="preserve"> דאדרבה מהגמ' בזבחים קשה על </w:t>
      </w:r>
      <w:r w:rsidRPr="00AE1E3E">
        <w:rPr>
          <w:rStyle w:val="aff5"/>
          <w:rFonts w:hint="cs"/>
          <w:rtl/>
        </w:rPr>
        <w:t>ר"ת</w:t>
      </w:r>
      <w:r w:rsidRPr="00B06AC9">
        <w:rPr>
          <w:rStyle w:val="af3"/>
          <w:rFonts w:eastAsia="Guttman Hodes" w:hint="cs"/>
          <w:rtl/>
        </w:rPr>
        <w:t xml:space="preserve"> (עי'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Ref114602768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Pr>
          <w:rStyle w:val="af3"/>
          <w:rFonts w:eastAsia="Guttman Hodes"/>
          <w:rtl/>
        </w:rPr>
        <w:fldChar w:fldCharType="end"/>
      </w:r>
      <w:r w:rsidRPr="00B06AC9">
        <w:rPr>
          <w:rStyle w:val="af3"/>
          <w:rFonts w:eastAsia="Guttman Hodes" w:hint="cs"/>
          <w:rtl/>
        </w:rPr>
        <w:t xml:space="preserve"> </w:t>
      </w:r>
      <w:r>
        <w:rPr>
          <w:rFonts w:hint="cs"/>
          <w:rtl/>
        </w:rPr>
        <w:t>דביאר דעירוי ככלי ראשון, דהא מבואר בגמ' דעירוי הוא כבליעה ואינו כבישול.</w:t>
      </w:r>
    </w:p>
    <w:p w14:paraId="654F7469" w14:textId="77777777" w:rsidR="00DE3E3E" w:rsidRPr="00B06AC9" w:rsidRDefault="00DE3E3E" w:rsidP="00DE3E3E">
      <w:pPr>
        <w:pStyle w:val="a8"/>
      </w:pPr>
      <w:bookmarkStart w:id="2288" w:name="_Toc114699198"/>
      <w:r>
        <w:rPr>
          <w:rFonts w:hint="cs"/>
          <w:rtl/>
        </w:rPr>
        <w:t>בי' התוס' בזבחים דבקדשים עירוי חשיב כבליעה ולא כבישול כיון דהוא התבשל בכלי אחר</w:t>
      </w:r>
      <w:bookmarkEnd w:id="2288"/>
    </w:p>
    <w:p w14:paraId="3431DED9" w14:textId="665FBE8F" w:rsidR="00DE3E3E" w:rsidRDefault="00DE3E3E" w:rsidP="001A726C">
      <w:pPr>
        <w:pStyle w:val="a3"/>
        <w:rPr>
          <w:rtl/>
        </w:rPr>
      </w:pPr>
      <w:bookmarkStart w:id="2289" w:name="_Ref114607005"/>
      <w:r>
        <w:rPr>
          <w:rFonts w:hint="cs"/>
          <w:rtl/>
        </w:rPr>
        <w:t xml:space="preserve">אך כתבו </w:t>
      </w:r>
      <w:r w:rsidRPr="00B06AC9">
        <w:rPr>
          <w:rStyle w:val="aff5"/>
          <w:rFonts w:hint="cs"/>
          <w:rtl/>
        </w:rPr>
        <w:t>התוס' בזבחים</w:t>
      </w:r>
      <w:r>
        <w:rPr>
          <w:rFonts w:hint="cs"/>
          <w:rtl/>
        </w:rPr>
        <w:t xml:space="preserve"> </w:t>
      </w:r>
      <w:bookmarkStart w:id="2290" w:name="_Hlk114072313"/>
      <w:r>
        <w:rPr>
          <w:rFonts w:hint="cs"/>
          <w:rtl/>
        </w:rPr>
        <w:t>דאפש"ל דהא דהגמ' מחשיבה את העירוי כבליעה ולא כבישול, הוא כיון דהבישול אינו מחמת הכלי שעירה לתוכו, דהא התבשיל התבשל בכלי אחר</w:t>
      </w:r>
      <w:bookmarkEnd w:id="2290"/>
      <w:r>
        <w:rPr>
          <w:rFonts w:hint="cs"/>
          <w:rtl/>
        </w:rPr>
        <w:t xml:space="preserve">, ועי' במ"ש </w:t>
      </w:r>
      <w:r w:rsidRPr="00B06AC9">
        <w:rPr>
          <w:rStyle w:val="aff5"/>
          <w:rFonts w:hint="cs"/>
          <w:rtl/>
        </w:rPr>
        <w:t>הגר"א</w:t>
      </w:r>
      <w:r>
        <w:rPr>
          <w:rFonts w:hint="cs"/>
          <w:rtl/>
        </w:rPr>
        <w:t xml:space="preserve"> </w:t>
      </w:r>
      <w:r w:rsidRPr="00B042F3">
        <w:rPr>
          <w:rStyle w:val="af3"/>
          <w:rFonts w:eastAsia="Guttman Hodes" w:hint="cs"/>
          <w:rtl/>
        </w:rPr>
        <w:t xml:space="preserve">(עי' אות </w:t>
      </w:r>
      <w:r w:rsidRPr="00B042F3">
        <w:rPr>
          <w:rStyle w:val="af3"/>
          <w:rFonts w:eastAsia="Guttman Hodes"/>
          <w:rtl/>
        </w:rPr>
        <w:fldChar w:fldCharType="begin"/>
      </w:r>
      <w:r w:rsidRPr="00B042F3">
        <w:rPr>
          <w:rStyle w:val="af3"/>
          <w:rFonts w:eastAsia="Guttman Hodes"/>
          <w:rtl/>
        </w:rPr>
        <w:instrText xml:space="preserve"> </w:instrText>
      </w:r>
      <w:r w:rsidRPr="00B042F3">
        <w:rPr>
          <w:rStyle w:val="af3"/>
          <w:rFonts w:eastAsia="Guttman Hodes" w:hint="cs"/>
        </w:rPr>
        <w:instrText>REF</w:instrText>
      </w:r>
      <w:r w:rsidRPr="00B042F3">
        <w:rPr>
          <w:rStyle w:val="af3"/>
          <w:rFonts w:eastAsia="Guttman Hodes" w:hint="cs"/>
          <w:rtl/>
        </w:rPr>
        <w:instrText xml:space="preserve"> _</w:instrText>
      </w:r>
      <w:r w:rsidRPr="00B042F3">
        <w:rPr>
          <w:rStyle w:val="af3"/>
          <w:rFonts w:eastAsia="Guttman Hodes" w:hint="cs"/>
        </w:rPr>
        <w:instrText>Ref114606990 \r \h</w:instrText>
      </w:r>
      <w:r w:rsidRPr="00B042F3">
        <w:rPr>
          <w:rStyle w:val="af3"/>
          <w:rFonts w:eastAsia="Guttman Hodes"/>
          <w:rtl/>
        </w:rPr>
        <w:instrText xml:space="preserve"> </w:instrText>
      </w:r>
      <w:r w:rsidRPr="00B042F3">
        <w:rPr>
          <w:rStyle w:val="af3"/>
          <w:rFonts w:eastAsia="Guttman Hodes"/>
          <w:rtl/>
        </w:rPr>
      </w:r>
      <w:r w:rsidRPr="00B042F3">
        <w:rPr>
          <w:rStyle w:val="af3"/>
          <w:rFonts w:eastAsia="Guttman Hodes"/>
          <w:rtl/>
        </w:rPr>
        <w:fldChar w:fldCharType="separate"/>
      </w:r>
      <w:r w:rsidR="004F6F15">
        <w:rPr>
          <w:rStyle w:val="af3"/>
          <w:rFonts w:eastAsia="Guttman Hodes"/>
          <w:cs/>
        </w:rPr>
        <w:t>‎</w:t>
      </w:r>
      <w:r w:rsidR="004F6F15">
        <w:rPr>
          <w:rStyle w:val="af3"/>
          <w:rFonts w:eastAsia="Guttman Hodes"/>
          <w:rtl/>
        </w:rPr>
        <w:t>פה)</w:t>
      </w:r>
      <w:r w:rsidRPr="00B042F3">
        <w:rPr>
          <w:rStyle w:val="af3"/>
          <w:rFonts w:eastAsia="Guttman Hodes"/>
          <w:rtl/>
        </w:rPr>
        <w:fldChar w:fldCharType="end"/>
      </w:r>
      <w:r>
        <w:rPr>
          <w:rFonts w:hint="cs"/>
          <w:rtl/>
        </w:rPr>
        <w:t xml:space="preserve"> דדוחק לבאר כן בגמ', ובמ"ש </w:t>
      </w:r>
      <w:r w:rsidRPr="00AE1E3E">
        <w:rPr>
          <w:rStyle w:val="aff5"/>
          <w:rFonts w:hint="cs"/>
          <w:rtl/>
        </w:rPr>
        <w:t>בחי' רמ"ש</w:t>
      </w:r>
      <w:r>
        <w:rPr>
          <w:rFonts w:hint="cs"/>
          <w:rtl/>
        </w:rPr>
        <w:t xml:space="preserve"> </w:t>
      </w:r>
      <w:r w:rsidRPr="00AE1E3E">
        <w:rPr>
          <w:rStyle w:val="aff5"/>
          <w:rFonts w:hint="cs"/>
          <w:rtl/>
        </w:rPr>
        <w:t>בזבחים</w:t>
      </w:r>
      <w:r w:rsidRPr="00AE1E3E">
        <w:rPr>
          <w:rStyle w:val="af3"/>
          <w:rFonts w:eastAsia="Guttman Hode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Ref114392334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עו)</w:t>
      </w:r>
      <w:r>
        <w:rPr>
          <w:rStyle w:val="af3"/>
          <w:rFonts w:eastAsia="Guttman Hodes"/>
          <w:rtl/>
        </w:rPr>
        <w:fldChar w:fldCharType="end"/>
      </w:r>
      <w:r>
        <w:rPr>
          <w:rStyle w:val="af3"/>
          <w:rFonts w:eastAsia="Guttman Hodes" w:hint="cs"/>
          <w:rtl/>
        </w:rPr>
        <w:t xml:space="preserve"> </w:t>
      </w:r>
      <w:r>
        <w:rPr>
          <w:rFonts w:hint="cs"/>
          <w:rtl/>
        </w:rPr>
        <w:t xml:space="preserve">בביאור דברי </w:t>
      </w:r>
      <w:r w:rsidRPr="00056B24">
        <w:rPr>
          <w:rStyle w:val="aff5"/>
          <w:rFonts w:hint="cs"/>
          <w:rtl/>
        </w:rPr>
        <w:t>התוס'</w:t>
      </w:r>
      <w:r>
        <w:rPr>
          <w:rFonts w:hint="cs"/>
          <w:rtl/>
        </w:rPr>
        <w:t>.</w:t>
      </w:r>
      <w:bookmarkEnd w:id="2286"/>
      <w:bookmarkEnd w:id="2289"/>
    </w:p>
    <w:p w14:paraId="783F0A96" w14:textId="77777777" w:rsidR="00DE3E3E" w:rsidRPr="00072216" w:rsidRDefault="00DE3E3E" w:rsidP="00DE3E3E">
      <w:pPr>
        <w:pStyle w:val="a8"/>
        <w:rPr>
          <w:rtl/>
        </w:rPr>
      </w:pPr>
      <w:bookmarkStart w:id="2291" w:name="_Toc114699199"/>
      <w:bookmarkEnd w:id="2287"/>
      <w:r>
        <w:rPr>
          <w:rFonts w:hint="cs"/>
          <w:rtl/>
        </w:rPr>
        <w:t>בי' הרשב"א דעירוי ככ"ר בקדשים רק לבליעה ולא לבישול כדמוכח מתלאו באויר תנור</w:t>
      </w:r>
      <w:bookmarkEnd w:id="2291"/>
    </w:p>
    <w:p w14:paraId="258621F1" w14:textId="60A0A449" w:rsidR="00DE3E3E" w:rsidRDefault="00DE3E3E" w:rsidP="001A726C">
      <w:pPr>
        <w:pStyle w:val="a3"/>
        <w:rPr>
          <w:rtl/>
        </w:rPr>
      </w:pPr>
      <w:r>
        <w:rPr>
          <w:rFonts w:hint="cs"/>
          <w:rtl/>
        </w:rPr>
        <w:t xml:space="preserve">כתב </w:t>
      </w:r>
      <w:r w:rsidRPr="00A462A8">
        <w:rPr>
          <w:rStyle w:val="aff5"/>
          <w:rFonts w:hint="cs"/>
          <w:rtl/>
        </w:rPr>
        <w:t>הרשב"א</w:t>
      </w:r>
      <w:r>
        <w:rPr>
          <w:rFonts w:hint="cs"/>
          <w:rtl/>
        </w:rPr>
        <w:t xml:space="preserve"> </w:t>
      </w:r>
      <w:r w:rsidRPr="00A462A8">
        <w:rPr>
          <w:rStyle w:val="af3"/>
          <w:rFonts w:eastAsia="Guttman Hodes" w:hint="cs"/>
          <w:rtl/>
        </w:rPr>
        <w:t>(מב. ד"ה</w:t>
      </w:r>
      <w:r>
        <w:rPr>
          <w:rStyle w:val="af3"/>
          <w:rFonts w:eastAsia="Guttman Hodes" w:hint="cs"/>
          <w:rtl/>
        </w:rPr>
        <w:t xml:space="preserve"> ונשאלה) </w:t>
      </w:r>
      <w:r>
        <w:rPr>
          <w:rFonts w:hint="cs"/>
          <w:rtl/>
        </w:rPr>
        <w:t xml:space="preserve">דאין ראיה מהברייתא בזבחים </w:t>
      </w:r>
      <w:r w:rsidRPr="00D847E5">
        <w:rPr>
          <w:rStyle w:val="af3"/>
          <w:rFonts w:eastAsia="Guttman Hodes" w:hint="cs"/>
          <w:rtl/>
        </w:rPr>
        <w:t>(צה:)</w:t>
      </w:r>
      <w:r>
        <w:rPr>
          <w:rFonts w:hint="cs"/>
          <w:rtl/>
        </w:rPr>
        <w:t xml:space="preserve"> לדעת </w:t>
      </w:r>
      <w:r w:rsidRPr="00AE1E3E">
        <w:rPr>
          <w:rStyle w:val="aff5"/>
          <w:rFonts w:hint="cs"/>
          <w:rtl/>
        </w:rPr>
        <w:t>ר"ת</w:t>
      </w:r>
      <w:r w:rsidRPr="00B06AC9">
        <w:rPr>
          <w:rStyle w:val="af3"/>
          <w:rFonts w:eastAsia="Guttman Hodes" w:hint="cs"/>
          <w:rtl/>
        </w:rPr>
        <w:t xml:space="preserve"> (עי' אות </w:t>
      </w:r>
      <w:r w:rsidRPr="00B06AC9">
        <w:rPr>
          <w:rStyle w:val="af3"/>
          <w:rFonts w:eastAsia="Guttman Hodes"/>
          <w:rtl/>
        </w:rPr>
        <w:fldChar w:fldCharType="begin"/>
      </w:r>
      <w:r w:rsidRPr="00B06AC9">
        <w:rPr>
          <w:rStyle w:val="af3"/>
          <w:rFonts w:eastAsia="Guttman Hodes"/>
          <w:rtl/>
        </w:rPr>
        <w:instrText xml:space="preserve"> </w:instrText>
      </w:r>
      <w:r w:rsidRPr="00B06AC9">
        <w:rPr>
          <w:rStyle w:val="af3"/>
          <w:rFonts w:eastAsia="Guttman Hodes" w:hint="cs"/>
        </w:rPr>
        <w:instrText>REF</w:instrText>
      </w:r>
      <w:r w:rsidRPr="00B06AC9">
        <w:rPr>
          <w:rStyle w:val="af3"/>
          <w:rFonts w:eastAsia="Guttman Hodes" w:hint="cs"/>
          <w:rtl/>
        </w:rPr>
        <w:instrText xml:space="preserve"> _</w:instrText>
      </w:r>
      <w:r w:rsidRPr="00B06AC9">
        <w:rPr>
          <w:rStyle w:val="af3"/>
          <w:rFonts w:eastAsia="Guttman Hodes" w:hint="cs"/>
        </w:rPr>
        <w:instrText>Ref114569617 \r \h</w:instrText>
      </w:r>
      <w:r w:rsidRPr="00B06AC9">
        <w:rPr>
          <w:rStyle w:val="af3"/>
          <w:rFonts w:eastAsia="Guttman Hodes"/>
          <w:rtl/>
        </w:rPr>
        <w:instrText xml:space="preserve"> </w:instrText>
      </w:r>
      <w:r w:rsidRPr="00B06AC9">
        <w:rPr>
          <w:rStyle w:val="af3"/>
          <w:rFonts w:eastAsia="Guttman Hodes"/>
          <w:rtl/>
        </w:rPr>
      </w:r>
      <w:r w:rsidRPr="00B06AC9">
        <w:rPr>
          <w:rStyle w:val="af3"/>
          <w:rFonts w:eastAsia="Guttman Hodes"/>
          <w:rtl/>
        </w:rPr>
        <w:fldChar w:fldCharType="separate"/>
      </w:r>
      <w:r w:rsidR="004F6F15">
        <w:rPr>
          <w:rStyle w:val="af3"/>
          <w:rFonts w:eastAsia="Guttman Hodes"/>
          <w:cs/>
        </w:rPr>
        <w:t>‎</w:t>
      </w:r>
      <w:r w:rsidR="004F6F15">
        <w:rPr>
          <w:rStyle w:val="af3"/>
          <w:rFonts w:eastAsia="Guttman Hodes"/>
          <w:rtl/>
        </w:rPr>
        <w:t>מב)</w:t>
      </w:r>
      <w:r w:rsidRPr="00B06AC9">
        <w:rPr>
          <w:rStyle w:val="af3"/>
          <w:rFonts w:eastAsia="Guttman Hodes"/>
          <w:rtl/>
        </w:rPr>
        <w:fldChar w:fldCharType="end"/>
      </w:r>
      <w:r w:rsidRPr="00B06AC9">
        <w:rPr>
          <w:rStyle w:val="af3"/>
          <w:rFonts w:eastAsia="Guttman Hodes" w:hint="cs"/>
          <w:rtl/>
        </w:rPr>
        <w:t xml:space="preserve"> </w:t>
      </w:r>
      <w:r>
        <w:rPr>
          <w:rFonts w:hint="cs"/>
          <w:rtl/>
        </w:rPr>
        <w:t xml:space="preserve">דעירוי ככלי ראשון, דהא מבואר בגמ' שם דהכלי טעון מריקה ושטיפה, כיון שהוא בלע חטאת, ואעפ"י שהחטאת לא התבשלה בו, וכן מוכח דקרי לה בלוע ולא בישול, מהא דמסתפקת הגמ' בתלאו באויר תנור, והביאה הגמ' ראיה מהברייתא דאף בעירה לתוכו רותח טעון מריקה ושטיפה, ודחתה הגמ' דאין ספק על בליעה </w:t>
      </w:r>
      <w:r>
        <w:rPr>
          <w:rFonts w:hint="cs"/>
          <w:rtl/>
        </w:rPr>
        <w:t>בלא בישול, והספק הוא בבישול בלי בליעה, ומוכח דעירוי נחשב כבליעה ולא כבישול.</w:t>
      </w:r>
    </w:p>
    <w:p w14:paraId="25D0E15C" w14:textId="77777777" w:rsidR="00DE3E3E" w:rsidRPr="00825FE5" w:rsidRDefault="00DE3E3E" w:rsidP="00DE3E3E">
      <w:pPr>
        <w:pStyle w:val="a8"/>
        <w:rPr>
          <w:rtl/>
        </w:rPr>
      </w:pPr>
      <w:bookmarkStart w:id="2292" w:name="_Toc114699200"/>
      <w:r>
        <w:rPr>
          <w:rFonts w:hint="cs"/>
          <w:rtl/>
        </w:rPr>
        <w:t>בי' הרשב"ם בירושלמי דעירוי ככ"ר בקדשים רק לבליעה ודחיית ר"ת דאי"ז מסקנת הירושלמי</w:t>
      </w:r>
      <w:bookmarkEnd w:id="2292"/>
    </w:p>
    <w:p w14:paraId="596252D9" w14:textId="4F292A00" w:rsidR="00DE3E3E" w:rsidRDefault="00DE3E3E" w:rsidP="001A726C">
      <w:pPr>
        <w:pStyle w:val="a3"/>
        <w:rPr>
          <w:rtl/>
        </w:rPr>
      </w:pPr>
      <w:bookmarkStart w:id="2293" w:name="_Ref114570308"/>
      <w:r>
        <w:rPr>
          <w:rFonts w:hint="cs"/>
          <w:rtl/>
        </w:rPr>
        <w:t xml:space="preserve">וכ"כ </w:t>
      </w:r>
      <w:r w:rsidRPr="002768E6">
        <w:rPr>
          <w:rStyle w:val="aff5"/>
          <w:rFonts w:hint="cs"/>
          <w:rtl/>
        </w:rPr>
        <w:t>בספר הישר</w:t>
      </w:r>
      <w:r w:rsidRPr="002F13C5">
        <w:rPr>
          <w:rStyle w:val="aff5"/>
          <w:rFonts w:hint="cs"/>
          <w:rtl/>
        </w:rPr>
        <w:t xml:space="preserve"> </w:t>
      </w:r>
      <w:r w:rsidRPr="006C05E1">
        <w:rPr>
          <w:rStyle w:val="af3"/>
          <w:rFonts w:eastAsia="Guttman Hodes" w:hint="cs"/>
          <w:rtl/>
        </w:rPr>
        <w:t xml:space="preserve">(סי' רמ"ג) </w:t>
      </w:r>
      <w:r>
        <w:rPr>
          <w:rFonts w:hint="cs"/>
          <w:rtl/>
        </w:rPr>
        <w:t xml:space="preserve">בשם </w:t>
      </w:r>
      <w:r w:rsidRPr="00825FE5">
        <w:rPr>
          <w:rStyle w:val="aff5"/>
          <w:rFonts w:hint="cs"/>
          <w:rtl/>
        </w:rPr>
        <w:t>הרשב"ם</w:t>
      </w:r>
      <w:r>
        <w:rPr>
          <w:rFonts w:hint="cs"/>
          <w:rtl/>
        </w:rPr>
        <w:t xml:space="preserve"> דהכלי טעון מריקה ושטיפה כיון דעירוי מבליע ולא מחמת דהוא מבשל, וכמבואר בירושלמי דתירץ כן את הברייתא בזבחים, אך דחה </w:t>
      </w:r>
      <w:r w:rsidRPr="002768E6">
        <w:rPr>
          <w:rStyle w:val="aff5"/>
          <w:rFonts w:hint="cs"/>
          <w:rtl/>
        </w:rPr>
        <w:t>ר"ת בספר הישר</w:t>
      </w:r>
      <w:r>
        <w:rPr>
          <w:rFonts w:hint="cs"/>
          <w:rtl/>
        </w:rPr>
        <w:t xml:space="preserve"> דאיתא בירושלמי להיפך דמסקנת הירושלמי כרבי יונה דעירוי ככלי ראשון, כדביארו </w:t>
      </w:r>
      <w:r w:rsidRPr="00AA2F14">
        <w:rPr>
          <w:rStyle w:val="aff5"/>
          <w:rFonts w:hint="cs"/>
          <w:rtl/>
        </w:rPr>
        <w:t>התוס' בסוגיין ובזבחים</w:t>
      </w:r>
      <w:r>
        <w:rPr>
          <w:rStyle w:val="aff5"/>
          <w:rFonts w:hint="cs"/>
          <w:rtl/>
        </w:rPr>
        <w:t xml:space="preserve"> </w:t>
      </w:r>
      <w:r w:rsidRPr="008915E6">
        <w:rPr>
          <w:rStyle w:val="af3"/>
          <w:rFonts w:eastAsia="Guttman Hodes" w:hint="cs"/>
          <w:rtl/>
        </w:rPr>
        <w:t xml:space="preserve">(עי' אות </w:t>
      </w:r>
      <w:r w:rsidRPr="008915E6">
        <w:rPr>
          <w:rStyle w:val="af3"/>
          <w:rFonts w:eastAsia="Guttman Hodes"/>
          <w:rtl/>
        </w:rPr>
        <w:fldChar w:fldCharType="begin"/>
      </w:r>
      <w:r w:rsidRPr="008915E6">
        <w:rPr>
          <w:rStyle w:val="af3"/>
          <w:rFonts w:eastAsia="Guttman Hodes"/>
          <w:rtl/>
        </w:rPr>
        <w:instrText xml:space="preserve"> </w:instrText>
      </w:r>
      <w:r w:rsidRPr="008915E6">
        <w:rPr>
          <w:rStyle w:val="af3"/>
          <w:rFonts w:eastAsia="Guttman Hodes" w:hint="cs"/>
        </w:rPr>
        <w:instrText>REF</w:instrText>
      </w:r>
      <w:r w:rsidRPr="008915E6">
        <w:rPr>
          <w:rStyle w:val="af3"/>
          <w:rFonts w:eastAsia="Guttman Hodes" w:hint="cs"/>
          <w:rtl/>
        </w:rPr>
        <w:instrText xml:space="preserve"> _</w:instrText>
      </w:r>
      <w:r w:rsidRPr="008915E6">
        <w:rPr>
          <w:rStyle w:val="af3"/>
          <w:rFonts w:eastAsia="Guttman Hodes" w:hint="cs"/>
        </w:rPr>
        <w:instrText>Ref114570265 \r \h</w:instrText>
      </w:r>
      <w:r w:rsidRPr="008915E6">
        <w:rPr>
          <w:rStyle w:val="af3"/>
          <w:rFonts w:eastAsia="Guttman Hodes"/>
          <w:rtl/>
        </w:rPr>
        <w:instrText xml:space="preserve"> </w:instrText>
      </w:r>
      <w:r w:rsidRPr="008915E6">
        <w:rPr>
          <w:rStyle w:val="af3"/>
          <w:rFonts w:eastAsia="Guttman Hodes"/>
          <w:rtl/>
        </w:rPr>
      </w:r>
      <w:r w:rsidRPr="008915E6">
        <w:rPr>
          <w:rStyle w:val="af3"/>
          <w:rFonts w:eastAsia="Guttman Hodes"/>
          <w:rtl/>
        </w:rPr>
        <w:fldChar w:fldCharType="separate"/>
      </w:r>
      <w:r w:rsidR="004F6F15">
        <w:rPr>
          <w:rStyle w:val="af3"/>
          <w:rFonts w:eastAsia="Guttman Hodes"/>
          <w:cs/>
        </w:rPr>
        <w:t>‎</w:t>
      </w:r>
      <w:r w:rsidR="004F6F15">
        <w:rPr>
          <w:rStyle w:val="af3"/>
          <w:rFonts w:eastAsia="Guttman Hodes"/>
          <w:rtl/>
        </w:rPr>
        <w:t>עח)</w:t>
      </w:r>
      <w:r w:rsidRPr="008915E6">
        <w:rPr>
          <w:rStyle w:val="af3"/>
          <w:rFonts w:eastAsia="Guttman Hodes"/>
          <w:rtl/>
        </w:rPr>
        <w:fldChar w:fldCharType="end"/>
      </w:r>
      <w:r>
        <w:rPr>
          <w:rFonts w:hint="cs"/>
          <w:rtl/>
        </w:rPr>
        <w:t>.</w:t>
      </w:r>
      <w:bookmarkEnd w:id="2293"/>
    </w:p>
    <w:p w14:paraId="2C11332A" w14:textId="77777777" w:rsidR="00DE3E3E" w:rsidRPr="008F05BD" w:rsidRDefault="00DE3E3E" w:rsidP="00DE3E3E">
      <w:pPr>
        <w:pStyle w:val="a8"/>
        <w:rPr>
          <w:rtl/>
        </w:rPr>
      </w:pPr>
      <w:bookmarkStart w:id="2294" w:name="_Toc114699201"/>
      <w:r>
        <w:rPr>
          <w:rFonts w:hint="cs"/>
          <w:rtl/>
        </w:rPr>
        <w:t>בי' הרא"ש בשם ר"ת דבגמ' בזבחים איירי בבישול בכ"ר ולא בכ"ש והספק בבישול בלי בליעה</w:t>
      </w:r>
      <w:bookmarkEnd w:id="2294"/>
    </w:p>
    <w:p w14:paraId="2AE48E0D" w14:textId="77777777" w:rsidR="00DE3E3E" w:rsidRDefault="00DE3E3E" w:rsidP="001A726C">
      <w:pPr>
        <w:pStyle w:val="a3"/>
        <w:rPr>
          <w:rtl/>
        </w:rPr>
      </w:pPr>
      <w:bookmarkStart w:id="2295" w:name="_Ref114693385"/>
      <w:r>
        <w:rPr>
          <w:rFonts w:hint="cs"/>
          <w:rtl/>
        </w:rPr>
        <w:t xml:space="preserve">כתב </w:t>
      </w:r>
      <w:r w:rsidRPr="00AE1E3E">
        <w:rPr>
          <w:rStyle w:val="aff5"/>
          <w:rFonts w:hint="cs"/>
          <w:rtl/>
        </w:rPr>
        <w:t>הרא"ש</w:t>
      </w:r>
      <w:r>
        <w:rPr>
          <w:rFonts w:hint="cs"/>
          <w:rtl/>
        </w:rPr>
        <w:t xml:space="preserve"> </w:t>
      </w:r>
      <w:r w:rsidRPr="00AE1E3E">
        <w:rPr>
          <w:rStyle w:val="af3"/>
          <w:rFonts w:eastAsia="Guttman Hodes" w:hint="cs"/>
          <w:rtl/>
        </w:rPr>
        <w:t>(סי' ט"ז)</w:t>
      </w:r>
      <w:r>
        <w:rPr>
          <w:rFonts w:hint="cs"/>
          <w:rtl/>
        </w:rPr>
        <w:t xml:space="preserve"> בשם </w:t>
      </w:r>
      <w:r w:rsidRPr="00AE1E3E">
        <w:rPr>
          <w:rStyle w:val="aff5"/>
          <w:rFonts w:hint="cs"/>
          <w:rtl/>
        </w:rPr>
        <w:t>ר"ת</w:t>
      </w:r>
      <w:r>
        <w:rPr>
          <w:rFonts w:hint="cs"/>
          <w:rtl/>
        </w:rPr>
        <w:t xml:space="preserve"> דאין להקשות מספק הגמ' בזבחים </w:t>
      </w:r>
      <w:r w:rsidRPr="00AE1E3E">
        <w:rPr>
          <w:rStyle w:val="af3"/>
          <w:rFonts w:eastAsia="Guttman Hodes" w:hint="cs"/>
          <w:rtl/>
        </w:rPr>
        <w:t>(צה:)</w:t>
      </w:r>
      <w:r>
        <w:rPr>
          <w:rFonts w:hint="cs"/>
          <w:rtl/>
        </w:rPr>
        <w:t xml:space="preserve"> בתלה חטאת באויר תנור, אי טעון מריקה ושטיפה, והביאה הגמ' ראיה מהברייתא דבעירה לתוכו טעון מריקה ושטיפה, ודחתה הגמ' דודאי דבולע אף בלא בישול, והספק הוא בבישול בלי בליעה, וכתב </w:t>
      </w:r>
      <w:r w:rsidRPr="00AE1E3E">
        <w:rPr>
          <w:rStyle w:val="aff5"/>
          <w:rFonts w:hint="cs"/>
          <w:rtl/>
        </w:rPr>
        <w:t>הרא</w:t>
      </w:r>
      <w:r>
        <w:rPr>
          <w:rStyle w:val="aff5"/>
          <w:rFonts w:hint="cs"/>
          <w:rtl/>
        </w:rPr>
        <w:t>"</w:t>
      </w:r>
      <w:r w:rsidRPr="00AE1E3E">
        <w:rPr>
          <w:rStyle w:val="aff5"/>
          <w:rFonts w:hint="cs"/>
          <w:rtl/>
        </w:rPr>
        <w:t>ש</w:t>
      </w:r>
      <w:r>
        <w:rPr>
          <w:rFonts w:hint="cs"/>
          <w:rtl/>
        </w:rPr>
        <w:t xml:space="preserve"> דמשמע דעירוי חשיב כבליעה ולא כבישול, ותירץ </w:t>
      </w:r>
      <w:r w:rsidRPr="00AE1E3E">
        <w:rPr>
          <w:rStyle w:val="aff5"/>
          <w:rFonts w:hint="cs"/>
          <w:rtl/>
        </w:rPr>
        <w:t>הרא"ש</w:t>
      </w:r>
      <w:r>
        <w:rPr>
          <w:rFonts w:hint="cs"/>
          <w:rtl/>
        </w:rPr>
        <w:t xml:space="preserve"> דכוונת הגמ' לומר דבעירוי הבליעה אינה מחמת הבישול בכלי השני, אלא מחמת הבישול בכלי הראשון, והספק בבישול בלי בליעה, כתולה באויר תנור שהוא מתבשל מהחום של התנור הזה עצמו, ואינו נבלע בו, אבל בעירוי כתב </w:t>
      </w:r>
      <w:r w:rsidRPr="00AE1E3E">
        <w:rPr>
          <w:rStyle w:val="aff5"/>
          <w:rFonts w:hint="cs"/>
          <w:rtl/>
        </w:rPr>
        <w:t>הרא"ש</w:t>
      </w:r>
      <w:r>
        <w:rPr>
          <w:rFonts w:hint="cs"/>
          <w:rtl/>
        </w:rPr>
        <w:t xml:space="preserve"> דהוא נבלע בתוך הכלי.</w:t>
      </w:r>
      <w:bookmarkEnd w:id="2295"/>
    </w:p>
    <w:p w14:paraId="1D2A609E" w14:textId="77777777" w:rsidR="00DE3E3E" w:rsidRDefault="00DE3E3E" w:rsidP="00DE3E3E">
      <w:pPr>
        <w:pStyle w:val="1"/>
        <w:rPr>
          <w:rtl/>
        </w:rPr>
      </w:pPr>
      <w:bookmarkStart w:id="2296" w:name="_Toc114699202"/>
      <w:r>
        <w:rPr>
          <w:rFonts w:hint="cs"/>
          <w:rtl/>
        </w:rPr>
        <w:t>בי' רמ"ש בתוס' דבקדשים לא מתבשל בכ"ש דהוא מבושל כבר</w:t>
      </w:r>
      <w:bookmarkEnd w:id="2296"/>
    </w:p>
    <w:p w14:paraId="7DC94358" w14:textId="77777777" w:rsidR="00DE3E3E" w:rsidRPr="008915E6" w:rsidRDefault="00DE3E3E" w:rsidP="00DE3E3E">
      <w:pPr>
        <w:pStyle w:val="a8"/>
        <w:rPr>
          <w:rtl/>
        </w:rPr>
      </w:pPr>
      <w:bookmarkStart w:id="2297" w:name="_Toc114699203"/>
      <w:r>
        <w:rPr>
          <w:rFonts w:hint="cs"/>
          <w:rtl/>
        </w:rPr>
        <w:t>בי' רמ"ש בתוס' דלקדשים עירוי כבליעה ולא כבישול דהתבשל כבר ואין בישול אחר בישול</w:t>
      </w:r>
      <w:bookmarkEnd w:id="2297"/>
    </w:p>
    <w:p w14:paraId="2D297EC8" w14:textId="38A115EF" w:rsidR="00DE3E3E" w:rsidRDefault="00DE3E3E" w:rsidP="001A726C">
      <w:pPr>
        <w:pStyle w:val="a3"/>
        <w:rPr>
          <w:rtl/>
        </w:rPr>
      </w:pPr>
      <w:bookmarkStart w:id="2298" w:name="_Ref114392334"/>
      <w:r>
        <w:rPr>
          <w:rFonts w:hint="cs"/>
          <w:rtl/>
        </w:rPr>
        <w:t xml:space="preserve">במ"ש </w:t>
      </w:r>
      <w:r w:rsidRPr="00AE1E3E">
        <w:rPr>
          <w:rStyle w:val="aff5"/>
          <w:rFonts w:hint="cs"/>
          <w:rtl/>
        </w:rPr>
        <w:t>התוס'</w:t>
      </w:r>
      <w:r>
        <w:rPr>
          <w:rFonts w:hint="cs"/>
          <w:rtl/>
        </w:rPr>
        <w:t xml:space="preserve"> </w:t>
      </w:r>
      <w:r w:rsidRPr="00AE1E3E">
        <w:rPr>
          <w:rStyle w:val="aff5"/>
          <w:rFonts w:hint="cs"/>
          <w:rtl/>
        </w:rPr>
        <w:t>בזבחים</w:t>
      </w:r>
      <w:r>
        <w:rPr>
          <w:rFonts w:hint="cs"/>
          <w:rtl/>
        </w:rPr>
        <w:t xml:space="preserve"> </w:t>
      </w:r>
      <w:r w:rsidRPr="00AE1E3E">
        <w:rPr>
          <w:rStyle w:val="af3"/>
          <w:rFonts w:eastAsia="Guttman Hodes" w:hint="cs"/>
          <w:rtl/>
        </w:rPr>
        <w:t xml:space="preserve">(עי' אות </w:t>
      </w:r>
      <w:r w:rsidRPr="00AE1E3E">
        <w:rPr>
          <w:rStyle w:val="af3"/>
          <w:rFonts w:eastAsia="Guttman Hodes"/>
          <w:rtl/>
        </w:rPr>
        <w:fldChar w:fldCharType="begin"/>
      </w:r>
      <w:r w:rsidRPr="00AE1E3E">
        <w:rPr>
          <w:rStyle w:val="af3"/>
          <w:rFonts w:eastAsia="Guttman Hodes"/>
          <w:rtl/>
        </w:rPr>
        <w:instrText xml:space="preserve"> </w:instrText>
      </w:r>
      <w:r w:rsidRPr="00AE1E3E">
        <w:rPr>
          <w:rStyle w:val="af3"/>
          <w:rFonts w:eastAsia="Guttman Hodes" w:hint="cs"/>
        </w:rPr>
        <w:instrText>REF</w:instrText>
      </w:r>
      <w:r w:rsidRPr="00AE1E3E">
        <w:rPr>
          <w:rStyle w:val="af3"/>
          <w:rFonts w:eastAsia="Guttman Hodes" w:hint="cs"/>
          <w:rtl/>
        </w:rPr>
        <w:instrText xml:space="preserve"> _</w:instrText>
      </w:r>
      <w:r w:rsidRPr="00AE1E3E">
        <w:rPr>
          <w:rStyle w:val="af3"/>
          <w:rFonts w:eastAsia="Guttman Hodes" w:hint="cs"/>
        </w:rPr>
        <w:instrText>Ref114173280 \r \h</w:instrText>
      </w:r>
      <w:r w:rsidRPr="00AE1E3E">
        <w:rPr>
          <w:rStyle w:val="af3"/>
          <w:rFonts w:eastAsia="Guttman Hodes"/>
          <w:rtl/>
        </w:rPr>
        <w:instrText xml:space="preserve"> </w:instrText>
      </w:r>
      <w:r w:rsidRPr="00AE1E3E">
        <w:rPr>
          <w:rStyle w:val="af3"/>
          <w:rFonts w:eastAsia="Guttman Hodes"/>
          <w:rtl/>
        </w:rPr>
      </w:r>
      <w:r w:rsidRPr="00AE1E3E">
        <w:rPr>
          <w:rStyle w:val="af3"/>
          <w:rFonts w:eastAsia="Guttman Hodes"/>
          <w:rtl/>
        </w:rPr>
        <w:fldChar w:fldCharType="separate"/>
      </w:r>
      <w:r w:rsidR="004F6F15">
        <w:rPr>
          <w:rStyle w:val="af3"/>
          <w:rFonts w:eastAsia="Guttman Hodes"/>
          <w:cs/>
        </w:rPr>
        <w:t>‎</w:t>
      </w:r>
      <w:r w:rsidR="004F6F15">
        <w:rPr>
          <w:rStyle w:val="af3"/>
          <w:rFonts w:eastAsia="Guttman Hodes"/>
          <w:rtl/>
        </w:rPr>
        <w:t>עא)</w:t>
      </w:r>
      <w:r w:rsidRPr="00AE1E3E">
        <w:rPr>
          <w:rStyle w:val="af3"/>
          <w:rFonts w:eastAsia="Guttman Hodes"/>
          <w:rtl/>
        </w:rPr>
        <w:fldChar w:fldCharType="end"/>
      </w:r>
      <w:r>
        <w:rPr>
          <w:rFonts w:hint="cs"/>
          <w:rtl/>
        </w:rPr>
        <w:t xml:space="preserve"> דאפש"ל דהא דהגמ' בזבחים מחשיבה את העירוי כבליעה ולא כבישול, הוא כיון דהבישול אינו מחמת הכלי שעירה לתוכו, דהא התבשיל התבשל בכלי אחר, ביאר </w:t>
      </w:r>
      <w:r w:rsidRPr="00AE1E3E">
        <w:rPr>
          <w:rStyle w:val="aff5"/>
          <w:rFonts w:hint="cs"/>
          <w:rtl/>
        </w:rPr>
        <w:t>בחי' רמ"ש</w:t>
      </w:r>
      <w:r>
        <w:rPr>
          <w:rFonts w:hint="cs"/>
          <w:rtl/>
        </w:rPr>
        <w:t xml:space="preserve"> </w:t>
      </w:r>
      <w:r w:rsidRPr="00AE1E3E">
        <w:rPr>
          <w:rStyle w:val="aff5"/>
          <w:rFonts w:hint="cs"/>
          <w:rtl/>
        </w:rPr>
        <w:t>בזבחים</w:t>
      </w:r>
      <w:r w:rsidRPr="00AE1E3E">
        <w:rPr>
          <w:rStyle w:val="af3"/>
          <w:rFonts w:eastAsia="Guttman Hodes" w:hint="cs"/>
          <w:rtl/>
        </w:rPr>
        <w:t xml:space="preserve"> (צה: על תוד"ה עירה)</w:t>
      </w:r>
      <w:r>
        <w:rPr>
          <w:rFonts w:hint="cs"/>
          <w:rtl/>
        </w:rPr>
        <w:t xml:space="preserve"> דכוונת </w:t>
      </w:r>
      <w:r w:rsidRPr="00AE1E3E">
        <w:rPr>
          <w:rStyle w:val="aff5"/>
          <w:rFonts w:hint="cs"/>
          <w:rtl/>
        </w:rPr>
        <w:t>התוס'</w:t>
      </w:r>
      <w:r>
        <w:rPr>
          <w:rFonts w:hint="cs"/>
          <w:rtl/>
        </w:rPr>
        <w:t xml:space="preserve"> לומר דכיון דאין בישול אחר בישול, א"כ כיון שהתבשל בכלי הראשון, אינו מתבשל בכלי השני, ובכלי השני שייך רק בליעה ולא בישול.</w:t>
      </w:r>
      <w:bookmarkEnd w:id="2298"/>
    </w:p>
    <w:p w14:paraId="2BF18338" w14:textId="77777777" w:rsidR="00DE3E3E" w:rsidRDefault="00DE3E3E" w:rsidP="00DE3E3E">
      <w:pPr>
        <w:pStyle w:val="1"/>
        <w:rPr>
          <w:rtl/>
        </w:rPr>
      </w:pPr>
      <w:bookmarkStart w:id="2299" w:name="_Toc114699204"/>
      <w:r>
        <w:rPr>
          <w:rFonts w:hint="cs"/>
          <w:rtl/>
        </w:rPr>
        <w:t>הוכחת ר"י דמסקנת הירושלמי דעירוי ככלי ראשון</w:t>
      </w:r>
      <w:bookmarkEnd w:id="2299"/>
    </w:p>
    <w:p w14:paraId="6B43B689" w14:textId="77777777" w:rsidR="00DE3E3E" w:rsidRPr="00D847E5" w:rsidRDefault="00DE3E3E" w:rsidP="00DE3E3E">
      <w:pPr>
        <w:pStyle w:val="a8"/>
        <w:rPr>
          <w:rtl/>
        </w:rPr>
      </w:pPr>
      <w:bookmarkStart w:id="2300" w:name="_Toc114699205"/>
      <w:r>
        <w:rPr>
          <w:rFonts w:hint="cs"/>
          <w:rtl/>
        </w:rPr>
        <w:t>בי' התוס' דנחלקו בירושלמי אי עירוי ככ"ר בין לבליעה ובין לבישול או דהוא רק בולע</w:t>
      </w:r>
      <w:bookmarkEnd w:id="2300"/>
    </w:p>
    <w:p w14:paraId="1FBE92A5" w14:textId="77777777" w:rsidR="00DE3E3E" w:rsidRPr="00AE1E3E" w:rsidRDefault="00DE3E3E" w:rsidP="001A726C">
      <w:pPr>
        <w:pStyle w:val="a3"/>
        <w:rPr>
          <w:rStyle w:val="af0"/>
          <w:rtl/>
        </w:rPr>
      </w:pPr>
      <w:bookmarkStart w:id="2301" w:name="_Ref114606739"/>
      <w:bookmarkStart w:id="2302" w:name="_Hlk113962657"/>
      <w:r>
        <w:rPr>
          <w:rFonts w:hint="cs"/>
          <w:rtl/>
        </w:rPr>
        <w:t xml:space="preserve">ועוד הביאו </w:t>
      </w:r>
      <w:r w:rsidRPr="00AA2F14">
        <w:rPr>
          <w:rStyle w:val="aff5"/>
          <w:rFonts w:hint="cs"/>
          <w:rtl/>
        </w:rPr>
        <w:t xml:space="preserve">ר"י בתוס' בסוגיין </w:t>
      </w:r>
      <w:r w:rsidRPr="004E7633">
        <w:rPr>
          <w:rStyle w:val="af3"/>
          <w:rFonts w:eastAsia="Guttman Hodes" w:hint="cs"/>
          <w:rtl/>
        </w:rPr>
        <w:t>(ד"ה אבל)</w:t>
      </w:r>
      <w:r>
        <w:rPr>
          <w:rFonts w:hint="cs"/>
          <w:rtl/>
        </w:rPr>
        <w:t xml:space="preserve"> </w:t>
      </w:r>
      <w:r w:rsidRPr="004E7633">
        <w:rPr>
          <w:rStyle w:val="aff5"/>
          <w:rFonts w:hint="cs"/>
          <w:rtl/>
        </w:rPr>
        <w:t>ו</w:t>
      </w:r>
      <w:r>
        <w:rPr>
          <w:rStyle w:val="aff5"/>
          <w:rFonts w:hint="cs"/>
          <w:rtl/>
        </w:rPr>
        <w:t>ה</w:t>
      </w:r>
      <w:r w:rsidRPr="004E7633">
        <w:rPr>
          <w:rStyle w:val="aff5"/>
          <w:rFonts w:hint="cs"/>
          <w:rtl/>
        </w:rPr>
        <w:t>תוס' בזבחים</w:t>
      </w:r>
      <w:r>
        <w:rPr>
          <w:rFonts w:hint="cs"/>
          <w:rtl/>
        </w:rPr>
        <w:t xml:space="preserve"> </w:t>
      </w:r>
      <w:r w:rsidRPr="004E7633">
        <w:rPr>
          <w:rStyle w:val="af3"/>
          <w:rFonts w:eastAsia="Guttman Hodes" w:hint="cs"/>
          <w:rtl/>
        </w:rPr>
        <w:t xml:space="preserve">(צה: ד"ה עירה) </w:t>
      </w:r>
      <w:r>
        <w:rPr>
          <w:rFonts w:hint="cs"/>
          <w:rtl/>
        </w:rPr>
        <w:t xml:space="preserve">ראיה דעירוי ככלי ראשון, מהא דמסתפק הירושלמי </w:t>
      </w:r>
      <w:r w:rsidRPr="00AA2F14">
        <w:rPr>
          <w:rStyle w:val="af3"/>
          <w:rFonts w:eastAsia="Guttman Hodes" w:hint="cs"/>
          <w:rtl/>
        </w:rPr>
        <w:t xml:space="preserve">(פ"ג ה"ה, כה.) </w:t>
      </w:r>
      <w:r>
        <w:rPr>
          <w:rFonts w:hint="cs"/>
          <w:rtl/>
        </w:rPr>
        <w:t xml:space="preserve">מהו ליתן תבלין מלמטה ולערות עליהן מלמעלה, דרבי יונה אסר כיון דעירוי ככלי ראשון, והביא רבי יונה ראיה </w:t>
      </w:r>
      <w:bookmarkStart w:id="2303" w:name="_Hlk114072245"/>
      <w:r>
        <w:rPr>
          <w:rFonts w:hint="cs"/>
          <w:rtl/>
        </w:rPr>
        <w:t xml:space="preserve">מהמשנה בזבחים </w:t>
      </w:r>
      <w:r w:rsidRPr="00AE1E3E">
        <w:rPr>
          <w:rStyle w:val="af3"/>
          <w:rFonts w:eastAsia="Guttman Hodes" w:hint="cs"/>
          <w:rtl/>
        </w:rPr>
        <w:t>(צה:)</w:t>
      </w:r>
      <w:r>
        <w:rPr>
          <w:rFonts w:hint="cs"/>
          <w:rtl/>
        </w:rPr>
        <w:t xml:space="preserve"> דבין בבישל בו חטאת ובין בעירה לתוכו, הכלי טעון מריקה ושטיפה, </w:t>
      </w:r>
      <w:bookmarkEnd w:id="2303"/>
      <w:r>
        <w:rPr>
          <w:rFonts w:hint="cs"/>
          <w:rtl/>
        </w:rPr>
        <w:t xml:space="preserve">ודחה רבי יוסי בירושלמי דכלי חרס בולע ותבלין אינו מתבשל. </w:t>
      </w:r>
      <w:r w:rsidRPr="00AE1E3E">
        <w:rPr>
          <w:rStyle w:val="af0"/>
          <w:rFonts w:hint="cs"/>
          <w:rtl/>
        </w:rPr>
        <w:t xml:space="preserve">[וביארו </w:t>
      </w:r>
      <w:r w:rsidRPr="00AE1E3E">
        <w:rPr>
          <w:rStyle w:val="affa"/>
          <w:rFonts w:hint="cs"/>
          <w:rtl/>
        </w:rPr>
        <w:t>התוס'</w:t>
      </w:r>
      <w:r w:rsidRPr="00AE1E3E">
        <w:rPr>
          <w:rStyle w:val="af0"/>
          <w:rFonts w:hint="cs"/>
          <w:rtl/>
        </w:rPr>
        <w:t xml:space="preserve"> </w:t>
      </w:r>
      <w:r w:rsidRPr="00AE1E3E">
        <w:rPr>
          <w:rStyle w:val="affa"/>
          <w:rFonts w:hint="cs"/>
          <w:rtl/>
        </w:rPr>
        <w:t>בזבחים</w:t>
      </w:r>
      <w:r w:rsidRPr="00AE1E3E">
        <w:rPr>
          <w:rStyle w:val="af0"/>
          <w:rFonts w:hint="cs"/>
          <w:rtl/>
        </w:rPr>
        <w:t xml:space="preserve"> דכלי חרס בולע יותר משאר הכלים].</w:t>
      </w:r>
      <w:bookmarkEnd w:id="2301"/>
    </w:p>
    <w:p w14:paraId="6D0C7491" w14:textId="77777777" w:rsidR="00DE3E3E" w:rsidRPr="00AA2F14" w:rsidRDefault="00DE3E3E" w:rsidP="00DE3E3E">
      <w:pPr>
        <w:pStyle w:val="a8"/>
      </w:pPr>
      <w:bookmarkStart w:id="2304" w:name="_Toc114699206"/>
      <w:r>
        <w:rPr>
          <w:rFonts w:hint="cs"/>
          <w:rtl/>
        </w:rPr>
        <w:t>בי' התוס' דמסקנת הירושלמי דעירוי ככ"ר אף בכלי נחושת שלא בולע ומבו' דעירוי מבשל ככ"ר</w:t>
      </w:r>
      <w:bookmarkEnd w:id="2304"/>
    </w:p>
    <w:p w14:paraId="11E0DA76" w14:textId="41E9C8B0" w:rsidR="00DE3E3E" w:rsidRDefault="00DE3E3E" w:rsidP="001A726C">
      <w:pPr>
        <w:pStyle w:val="a3"/>
        <w:rPr>
          <w:rtl/>
        </w:rPr>
      </w:pPr>
      <w:bookmarkStart w:id="2305" w:name="_Ref114570265"/>
      <w:r>
        <w:rPr>
          <w:rFonts w:hint="cs"/>
          <w:rtl/>
        </w:rPr>
        <w:t xml:space="preserve">וכתבו </w:t>
      </w:r>
      <w:r w:rsidRPr="00AA2F14">
        <w:rPr>
          <w:rStyle w:val="aff5"/>
          <w:rFonts w:hint="cs"/>
          <w:rtl/>
        </w:rPr>
        <w:t>התוס' בסוגיין ובזבחים</w:t>
      </w:r>
      <w:r>
        <w:rPr>
          <w:rFonts w:hint="cs"/>
          <w:rtl/>
        </w:rPr>
        <w:t xml:space="preserve"> דהביא רבי יוסי בר בון ראיה מדתני בברייתא דאף כלי נחושת טעון מריקה ושטיפה אעפ"י שאינו בולע, וביארו </w:t>
      </w:r>
      <w:r w:rsidRPr="00AA2F14">
        <w:rPr>
          <w:rStyle w:val="aff5"/>
          <w:rFonts w:hint="cs"/>
          <w:rtl/>
        </w:rPr>
        <w:t>התוס' בסוגיין</w:t>
      </w:r>
      <w:r>
        <w:rPr>
          <w:rFonts w:hint="cs"/>
          <w:rtl/>
        </w:rPr>
        <w:t xml:space="preserve"> דכוונת הירושלמי לומר דבעירוי אם אינו מבשל אינו בולע, ומבואר דמסקנת הירושלמי היא דעירוי ככלי ראשון, </w:t>
      </w:r>
      <w:r w:rsidRPr="00AA2F14">
        <w:rPr>
          <w:rStyle w:val="aff5"/>
          <w:rFonts w:hint="cs"/>
          <w:rtl/>
        </w:rPr>
        <w:t>והתוס' בזבחים</w:t>
      </w:r>
      <w:r>
        <w:rPr>
          <w:rFonts w:hint="cs"/>
          <w:rtl/>
        </w:rPr>
        <w:t xml:space="preserve"> </w:t>
      </w:r>
      <w:r w:rsidRPr="00AA2F14">
        <w:rPr>
          <w:rFonts w:hint="cs"/>
          <w:rtl/>
        </w:rPr>
        <w:t>ביארו</w:t>
      </w:r>
      <w:r w:rsidRPr="008915E6">
        <w:rPr>
          <w:rFonts w:hint="cs"/>
          <w:rtl/>
        </w:rPr>
        <w:t xml:space="preserve"> </w:t>
      </w:r>
      <w:r>
        <w:rPr>
          <w:rFonts w:hint="cs"/>
          <w:rtl/>
        </w:rPr>
        <w:t xml:space="preserve">דכוונת הירושלמי להקשות דהא כלי נחושת אינו בולע יותר משאר הכלים, </w:t>
      </w:r>
      <w:r>
        <w:rPr>
          <w:rStyle w:val="aff5"/>
          <w:rFonts w:hint="cs"/>
          <w:rtl/>
        </w:rPr>
        <w:t>ו</w:t>
      </w:r>
      <w:r w:rsidRPr="00A462A8">
        <w:rPr>
          <w:rStyle w:val="aff5"/>
          <w:rFonts w:hint="cs"/>
          <w:rtl/>
        </w:rPr>
        <w:t>הרשב"א</w:t>
      </w:r>
      <w:r>
        <w:rPr>
          <w:rFonts w:hint="cs"/>
          <w:rtl/>
        </w:rPr>
        <w:t xml:space="preserve"> </w:t>
      </w:r>
      <w:r w:rsidRPr="008915E6">
        <w:rPr>
          <w:rStyle w:val="af3"/>
          <w:rFonts w:eastAsia="Guttman Hodes" w:hint="cs"/>
          <w:rtl/>
        </w:rPr>
        <w:t xml:space="preserve">(מב. ד"ה ור"ת) </w:t>
      </w:r>
      <w:r>
        <w:rPr>
          <w:rFonts w:hint="cs"/>
          <w:rtl/>
        </w:rPr>
        <w:t xml:space="preserve">ביאר בשם </w:t>
      </w:r>
      <w:r w:rsidRPr="00437CFD">
        <w:rPr>
          <w:rStyle w:val="aff5"/>
          <w:rFonts w:hint="cs"/>
          <w:rtl/>
        </w:rPr>
        <w:t>ר"ת</w:t>
      </w:r>
      <w:r>
        <w:rPr>
          <w:rFonts w:hint="cs"/>
          <w:rtl/>
        </w:rPr>
        <w:t xml:space="preserve"> דאי נימא דכלי חרס בולע בקלות, וכתבו </w:t>
      </w:r>
      <w:r w:rsidRPr="00AA2F14">
        <w:rPr>
          <w:rStyle w:val="aff5"/>
          <w:rFonts w:hint="cs"/>
          <w:rtl/>
        </w:rPr>
        <w:t>התוס'</w:t>
      </w:r>
      <w:r>
        <w:rPr>
          <w:rStyle w:val="aff5"/>
          <w:rFonts w:hint="cs"/>
          <w:rtl/>
        </w:rPr>
        <w:t xml:space="preserve"> בזבחים</w:t>
      </w:r>
      <w:r>
        <w:rPr>
          <w:rFonts w:hint="cs"/>
          <w:rtl/>
        </w:rPr>
        <w:t xml:space="preserve"> דמהא דהירושלמי מדמה בליעה שע"י עירוי, לבליעה שע"י בישול, מבואר דעירוי ככלי ראשון, וכתבו </w:t>
      </w:r>
      <w:r w:rsidRPr="00AA2F14">
        <w:rPr>
          <w:rStyle w:val="aff5"/>
          <w:rFonts w:hint="cs"/>
          <w:rtl/>
        </w:rPr>
        <w:t>התוס'</w:t>
      </w:r>
      <w:r>
        <w:rPr>
          <w:rStyle w:val="aff5"/>
          <w:rFonts w:hint="cs"/>
          <w:rtl/>
        </w:rPr>
        <w:t xml:space="preserve"> בזבחים</w:t>
      </w:r>
      <w:r>
        <w:rPr>
          <w:rFonts w:hint="cs"/>
          <w:rtl/>
        </w:rPr>
        <w:t xml:space="preserve"> דמדהביא הירושלמי </w:t>
      </w:r>
      <w:r>
        <w:rPr>
          <w:rFonts w:hint="cs"/>
          <w:rtl/>
        </w:rPr>
        <w:lastRenderedPageBreak/>
        <w:t xml:space="preserve">ראיה מברייתא לרבי יונה, מבואר דקיי"ל כרבי יונה, וכ"כ </w:t>
      </w:r>
      <w:r w:rsidRPr="002768E6">
        <w:rPr>
          <w:rStyle w:val="aff5"/>
          <w:rFonts w:hint="cs"/>
          <w:rtl/>
        </w:rPr>
        <w:t>ר"ת בספר הישר</w:t>
      </w:r>
      <w:r>
        <w:rPr>
          <w:rFonts w:hint="cs"/>
          <w:rtl/>
        </w:rPr>
        <w:t xml:space="preserve"> </w:t>
      </w:r>
      <w:r w:rsidRPr="008915E6">
        <w:rPr>
          <w:rStyle w:val="af3"/>
          <w:rFonts w:eastAsia="Guttman Hodes" w:hint="cs"/>
          <w:rtl/>
        </w:rPr>
        <w:t xml:space="preserve">(סי' רמ"ג) </w:t>
      </w:r>
      <w:r>
        <w:rPr>
          <w:rFonts w:hint="cs"/>
          <w:rtl/>
        </w:rPr>
        <w:t xml:space="preserve">דמסקנת הירושלמי כרבי יונה דעירוי ככלי ראשון, ועי' במ"ש </w:t>
      </w:r>
      <w:r w:rsidRPr="002768E6">
        <w:rPr>
          <w:rStyle w:val="aff5"/>
          <w:rFonts w:hint="cs"/>
          <w:rtl/>
        </w:rPr>
        <w:t>בספר הישר</w:t>
      </w:r>
      <w:r w:rsidRPr="008915E6">
        <w:rPr>
          <w:rStyle w:val="af3"/>
          <w:rFonts w:eastAsia="Guttman Hodes" w:hint="cs"/>
          <w:rtl/>
        </w:rPr>
        <w:t xml:space="preserve"> (עי' אות </w:t>
      </w:r>
      <w:r w:rsidRPr="008915E6">
        <w:rPr>
          <w:rStyle w:val="af3"/>
          <w:rFonts w:eastAsia="Guttman Hodes"/>
          <w:rtl/>
        </w:rPr>
        <w:fldChar w:fldCharType="begin"/>
      </w:r>
      <w:r w:rsidRPr="008915E6">
        <w:rPr>
          <w:rStyle w:val="af3"/>
          <w:rFonts w:eastAsia="Guttman Hodes"/>
          <w:rtl/>
        </w:rPr>
        <w:instrText xml:space="preserve"> </w:instrText>
      </w:r>
      <w:r w:rsidRPr="008915E6">
        <w:rPr>
          <w:rStyle w:val="af3"/>
          <w:rFonts w:eastAsia="Guttman Hodes" w:hint="cs"/>
        </w:rPr>
        <w:instrText>REF</w:instrText>
      </w:r>
      <w:r w:rsidRPr="008915E6">
        <w:rPr>
          <w:rStyle w:val="af3"/>
          <w:rFonts w:eastAsia="Guttman Hodes" w:hint="cs"/>
          <w:rtl/>
        </w:rPr>
        <w:instrText xml:space="preserve"> _</w:instrText>
      </w:r>
      <w:r w:rsidRPr="008915E6">
        <w:rPr>
          <w:rStyle w:val="af3"/>
          <w:rFonts w:eastAsia="Guttman Hodes" w:hint="cs"/>
        </w:rPr>
        <w:instrText>Ref114570308 \r \h</w:instrText>
      </w:r>
      <w:r w:rsidRPr="008915E6">
        <w:rPr>
          <w:rStyle w:val="af3"/>
          <w:rFonts w:eastAsia="Guttman Hodes"/>
          <w:rtl/>
        </w:rPr>
        <w:instrText xml:space="preserve"> </w:instrText>
      </w:r>
      <w:r w:rsidRPr="008915E6">
        <w:rPr>
          <w:rStyle w:val="af3"/>
          <w:rFonts w:eastAsia="Guttman Hodes"/>
          <w:rtl/>
        </w:rPr>
      </w:r>
      <w:r w:rsidRPr="008915E6">
        <w:rPr>
          <w:rStyle w:val="af3"/>
          <w:rFonts w:eastAsia="Guttman Hodes"/>
          <w:rtl/>
        </w:rPr>
        <w:fldChar w:fldCharType="separate"/>
      </w:r>
      <w:r w:rsidR="004F6F15">
        <w:rPr>
          <w:rStyle w:val="af3"/>
          <w:rFonts w:eastAsia="Guttman Hodes"/>
          <w:cs/>
        </w:rPr>
        <w:t>‎</w:t>
      </w:r>
      <w:r w:rsidR="004F6F15">
        <w:rPr>
          <w:rStyle w:val="af3"/>
          <w:rFonts w:eastAsia="Guttman Hodes"/>
          <w:rtl/>
        </w:rPr>
        <w:t>עד)</w:t>
      </w:r>
      <w:r w:rsidRPr="008915E6">
        <w:rPr>
          <w:rStyle w:val="af3"/>
          <w:rFonts w:eastAsia="Guttman Hodes"/>
          <w:rtl/>
        </w:rPr>
        <w:fldChar w:fldCharType="end"/>
      </w:r>
      <w:r w:rsidRPr="008915E6">
        <w:rPr>
          <w:rStyle w:val="af3"/>
          <w:rFonts w:eastAsia="Guttman Hodes" w:hint="cs"/>
          <w:rtl/>
        </w:rPr>
        <w:t xml:space="preserve"> </w:t>
      </w:r>
      <w:r>
        <w:rPr>
          <w:rFonts w:hint="cs"/>
          <w:rtl/>
        </w:rPr>
        <w:t xml:space="preserve">בשם </w:t>
      </w:r>
      <w:r w:rsidRPr="008915E6">
        <w:rPr>
          <w:rStyle w:val="aff5"/>
          <w:rFonts w:hint="cs"/>
          <w:rtl/>
        </w:rPr>
        <w:t xml:space="preserve">הרשב"ם </w:t>
      </w:r>
      <w:r>
        <w:rPr>
          <w:rFonts w:hint="cs"/>
          <w:rtl/>
        </w:rPr>
        <w:t>דאי"ז מסקנת הירושלמי.</w:t>
      </w:r>
      <w:bookmarkEnd w:id="2305"/>
    </w:p>
    <w:p w14:paraId="7A29970A" w14:textId="77777777" w:rsidR="00DE3E3E" w:rsidRDefault="00DE3E3E" w:rsidP="00DE3E3E">
      <w:pPr>
        <w:pStyle w:val="1"/>
      </w:pPr>
      <w:bookmarkStart w:id="2306" w:name="_Toc114699207"/>
      <w:r>
        <w:rPr>
          <w:rFonts w:hint="cs"/>
          <w:rtl/>
        </w:rPr>
        <w:t>בי' הרמב"ן והר"ן דמסקנת הירו' דכ"ר דרבנן ולא דעירוי ככ"ר</w:t>
      </w:r>
      <w:bookmarkEnd w:id="2306"/>
    </w:p>
    <w:p w14:paraId="289440FD" w14:textId="77777777" w:rsidR="00DE3E3E" w:rsidRDefault="00DE3E3E" w:rsidP="00DE3E3E">
      <w:pPr>
        <w:pStyle w:val="a8"/>
        <w:rPr>
          <w:rtl/>
        </w:rPr>
      </w:pPr>
      <w:bookmarkStart w:id="2307" w:name="_Toc114699208"/>
      <w:r>
        <w:rPr>
          <w:rFonts w:hint="cs"/>
          <w:rtl/>
        </w:rPr>
        <w:t>דחיית הר"ן דאפש"ל דלרבי יוסי בירושלמי אפשר לחלק בין בליעה לבישול אף בכלי נחושת</w:t>
      </w:r>
      <w:bookmarkEnd w:id="2307"/>
    </w:p>
    <w:p w14:paraId="5A8DE22E" w14:textId="77777777" w:rsidR="00DE3E3E" w:rsidRDefault="00DE3E3E" w:rsidP="001A726C">
      <w:pPr>
        <w:pStyle w:val="a3"/>
        <w:rPr>
          <w:rtl/>
        </w:rPr>
      </w:pPr>
      <w:r>
        <w:rPr>
          <w:rFonts w:hint="cs"/>
          <w:rtl/>
        </w:rPr>
        <w:t xml:space="preserve">ודחה </w:t>
      </w:r>
      <w:r w:rsidRPr="004827B8">
        <w:rPr>
          <w:rStyle w:val="aff5"/>
          <w:rFonts w:hint="cs"/>
          <w:rtl/>
        </w:rPr>
        <w:t>הר"ן על הרי"ף</w:t>
      </w:r>
      <w:r>
        <w:rPr>
          <w:rStyle w:val="aff5"/>
          <w:rFonts w:hint="cs"/>
          <w:rtl/>
        </w:rPr>
        <w:t xml:space="preserve"> בסוגיין</w:t>
      </w:r>
      <w:r w:rsidRPr="004827B8">
        <w:rPr>
          <w:rStyle w:val="aff5"/>
          <w:rFonts w:hint="cs"/>
          <w:rtl/>
        </w:rPr>
        <w:t xml:space="preserve"> </w:t>
      </w:r>
      <w:r w:rsidRPr="004827B8">
        <w:rPr>
          <w:rStyle w:val="af3"/>
          <w:rFonts w:eastAsia="Guttman Hodes" w:hint="cs"/>
          <w:rtl/>
        </w:rPr>
        <w:t>(כ. מדה"ר ד"ה</w:t>
      </w:r>
      <w:r>
        <w:rPr>
          <w:rStyle w:val="af3"/>
          <w:rFonts w:eastAsia="Guttman Hodes" w:hint="cs"/>
          <w:rtl/>
        </w:rPr>
        <w:t xml:space="preserve"> </w:t>
      </w:r>
      <w:r w:rsidRPr="00FC1415">
        <w:rPr>
          <w:rStyle w:val="af3"/>
          <w:rFonts w:eastAsia="Guttman Hodes"/>
          <w:rtl/>
        </w:rPr>
        <w:t>ואין זו ראיה [מהדו' עוז והדר עמ' נ"ח</w:t>
      </w:r>
      <w:r>
        <w:rPr>
          <w:rStyle w:val="af3"/>
          <w:rFonts w:eastAsia="Guttman Hodes" w:hint="cs"/>
          <w:rtl/>
        </w:rPr>
        <w:t>])</w:t>
      </w:r>
      <w:r w:rsidRPr="00FC1415">
        <w:rPr>
          <w:rStyle w:val="af3"/>
          <w:rFonts w:eastAsia="Guttman Hodes"/>
          <w:rtl/>
        </w:rPr>
        <w:t xml:space="preserve"> </w:t>
      </w:r>
      <w:r>
        <w:rPr>
          <w:rFonts w:hint="cs"/>
          <w:rtl/>
        </w:rPr>
        <w:t>את הראיה מהירושלמי דאפש"ל דרבי יוסי בירושלמי לא הוקשה לו קושית רבי יוסי בר בון מכלי נחושת, דס"ל לרבי יוסי דאף בנחושת שייך לחלק בין בליעה לבין בישול, וממסקנת הירושלמי משמע דעירוי אינו ככלי ראשון ואינו מבשל, כיון דס"ל להירושלמי דבישול הוא רק באור מהלך תחתיו, אך כלי ראשון אינו מבשל מדאו'.</w:t>
      </w:r>
      <w:r w:rsidRPr="008E2035">
        <w:rPr>
          <w:rStyle w:val="af0"/>
          <w:rFonts w:hint="cs"/>
          <w:rtl/>
        </w:rPr>
        <w:t xml:space="preserve"> </w:t>
      </w:r>
      <w:r w:rsidRPr="00AE1E3E">
        <w:rPr>
          <w:rStyle w:val="af0"/>
          <w:rFonts w:hint="cs"/>
          <w:rtl/>
        </w:rPr>
        <w:t>[</w:t>
      </w:r>
      <w:r>
        <w:rPr>
          <w:rStyle w:val="af0"/>
          <w:rFonts w:hint="cs"/>
          <w:rtl/>
        </w:rPr>
        <w:t>ועי' במ"ש</w:t>
      </w:r>
      <w:r w:rsidRPr="00AE1E3E">
        <w:rPr>
          <w:rStyle w:val="af0"/>
          <w:rFonts w:hint="cs"/>
          <w:rtl/>
        </w:rPr>
        <w:t xml:space="preserve"> </w:t>
      </w:r>
      <w:r w:rsidRPr="00D82C4B">
        <w:rPr>
          <w:rStyle w:val="affa"/>
          <w:rFonts w:hint="cs"/>
          <w:rtl/>
        </w:rPr>
        <w:t>הר"ן</w:t>
      </w:r>
      <w:r w:rsidRPr="00AE1E3E">
        <w:rPr>
          <w:rStyle w:val="af0"/>
          <w:rFonts w:hint="cs"/>
          <w:rtl/>
        </w:rPr>
        <w:t xml:space="preserve"> </w:t>
      </w:r>
      <w:r w:rsidRPr="00D82C4B">
        <w:rPr>
          <w:rStyle w:val="affa"/>
          <w:rtl/>
        </w:rPr>
        <w:t xml:space="preserve">בע"ז </w:t>
      </w:r>
      <w:r>
        <w:rPr>
          <w:rStyle w:val="aff1"/>
          <w:rtl/>
        </w:rPr>
        <w:t xml:space="preserve">(לח: מדה"ר ד"ה גרסינן, [מהדו' עוז והדר עמ' צ"ח ד"ה וראייתו הובא בסימן ז' אות </w:t>
      </w:r>
      <w:r>
        <w:rPr>
          <w:rStyle w:val="aff1"/>
          <w:cs/>
        </w:rPr>
        <w:t>‎</w:t>
      </w:r>
      <w:r>
        <w:rPr>
          <w:rStyle w:val="aff1"/>
          <w:rtl/>
        </w:rPr>
        <w:t xml:space="preserve">לג) </w:t>
      </w:r>
      <w:r w:rsidRPr="00AE1E3E">
        <w:rPr>
          <w:rStyle w:val="af0"/>
          <w:rFonts w:hint="cs"/>
          <w:rtl/>
        </w:rPr>
        <w:t>דהבבלי פליג על הירושלמי בזה].</w:t>
      </w:r>
      <w:r>
        <w:rPr>
          <w:rFonts w:hint="cs"/>
          <w:rtl/>
        </w:rPr>
        <w:t xml:space="preserve"> </w:t>
      </w:r>
    </w:p>
    <w:p w14:paraId="102AE85D" w14:textId="77777777" w:rsidR="00DE3E3E" w:rsidRDefault="00DE3E3E" w:rsidP="00DE3E3E">
      <w:pPr>
        <w:pStyle w:val="a8"/>
        <w:rPr>
          <w:rtl/>
        </w:rPr>
      </w:pPr>
      <w:bookmarkStart w:id="2308" w:name="_Toc114699209"/>
      <w:r>
        <w:rPr>
          <w:rFonts w:hint="cs"/>
          <w:rtl/>
        </w:rPr>
        <w:t>בי' הרמב"ן דהספק בירושלמי הוא במערה תבלין עם החמין לרבי יוסי אבל לרבי יונה ודאי אסור</w:t>
      </w:r>
      <w:bookmarkEnd w:id="2308"/>
    </w:p>
    <w:p w14:paraId="5920EF9B" w14:textId="40E2A343" w:rsidR="00DE3E3E" w:rsidRDefault="00DE3E3E" w:rsidP="001A726C">
      <w:pPr>
        <w:pStyle w:val="a3"/>
        <w:rPr>
          <w:rtl/>
        </w:rPr>
      </w:pPr>
      <w:bookmarkStart w:id="2309" w:name="_Ref114603546"/>
      <w:r>
        <w:rPr>
          <w:rFonts w:hint="cs"/>
          <w:rtl/>
        </w:rPr>
        <w:t xml:space="preserve">במה שהביאו </w:t>
      </w:r>
      <w:r>
        <w:rPr>
          <w:rStyle w:val="aff5"/>
          <w:rtl/>
        </w:rPr>
        <w:t>התוס'</w:t>
      </w:r>
      <w:r>
        <w:rPr>
          <w:rFonts w:hint="cs"/>
          <w:rtl/>
        </w:rPr>
        <w:t xml:space="preserve"> </w:t>
      </w:r>
      <w:r w:rsidRPr="00BA229F">
        <w:rPr>
          <w:rStyle w:val="af3"/>
          <w:rFonts w:eastAsia="Guttman Hodes" w:hint="cs"/>
          <w:rtl/>
        </w:rPr>
        <w:t xml:space="preserve">(עי' אות </w:t>
      </w:r>
      <w:r w:rsidRPr="00BA229F">
        <w:rPr>
          <w:rStyle w:val="af3"/>
          <w:rFonts w:eastAsia="Guttman Hodes"/>
          <w:rtl/>
        </w:rPr>
        <w:fldChar w:fldCharType="begin"/>
      </w:r>
      <w:r w:rsidRPr="00BA229F">
        <w:rPr>
          <w:rStyle w:val="af3"/>
          <w:rFonts w:eastAsia="Guttman Hodes"/>
          <w:rtl/>
        </w:rPr>
        <w:instrText xml:space="preserve"> </w:instrText>
      </w:r>
      <w:r w:rsidRPr="00BA229F">
        <w:rPr>
          <w:rStyle w:val="af3"/>
          <w:rFonts w:eastAsia="Guttman Hodes" w:hint="cs"/>
        </w:rPr>
        <w:instrText>REF</w:instrText>
      </w:r>
      <w:r w:rsidRPr="00BA229F">
        <w:rPr>
          <w:rStyle w:val="af3"/>
          <w:rFonts w:eastAsia="Guttman Hodes" w:hint="cs"/>
          <w:rtl/>
        </w:rPr>
        <w:instrText xml:space="preserve"> _</w:instrText>
      </w:r>
      <w:r w:rsidRPr="00BA229F">
        <w:rPr>
          <w:rStyle w:val="af3"/>
          <w:rFonts w:eastAsia="Guttman Hodes" w:hint="cs"/>
        </w:rPr>
        <w:instrText>Ref114606739 \r \h</w:instrText>
      </w:r>
      <w:r w:rsidRPr="00BA229F">
        <w:rPr>
          <w:rStyle w:val="af3"/>
          <w:rFonts w:eastAsia="Guttman Hodes"/>
          <w:rtl/>
        </w:rPr>
        <w:instrText xml:space="preserve"> </w:instrText>
      </w:r>
      <w:r w:rsidRPr="00BA229F">
        <w:rPr>
          <w:rStyle w:val="af3"/>
          <w:rFonts w:eastAsia="Guttman Hodes"/>
          <w:rtl/>
        </w:rPr>
      </w:r>
      <w:r w:rsidRPr="00BA229F">
        <w:rPr>
          <w:rStyle w:val="af3"/>
          <w:rFonts w:eastAsia="Guttman Hodes"/>
          <w:rtl/>
        </w:rPr>
        <w:fldChar w:fldCharType="separate"/>
      </w:r>
      <w:r w:rsidR="004F6F15">
        <w:rPr>
          <w:rStyle w:val="af3"/>
          <w:rFonts w:eastAsia="Guttman Hodes"/>
          <w:cs/>
        </w:rPr>
        <w:t>‎</w:t>
      </w:r>
      <w:r w:rsidR="004F6F15">
        <w:rPr>
          <w:rStyle w:val="af3"/>
          <w:rFonts w:eastAsia="Guttman Hodes"/>
          <w:rtl/>
        </w:rPr>
        <w:t>עז)</w:t>
      </w:r>
      <w:r w:rsidRPr="00BA229F">
        <w:rPr>
          <w:rStyle w:val="af3"/>
          <w:rFonts w:eastAsia="Guttman Hodes"/>
          <w:rtl/>
        </w:rPr>
        <w:fldChar w:fldCharType="end"/>
      </w:r>
      <w:r>
        <w:rPr>
          <w:rFonts w:hint="cs"/>
          <w:rtl/>
        </w:rPr>
        <w:t xml:space="preserve"> ראיה מהירושלמי </w:t>
      </w:r>
      <w:r>
        <w:rPr>
          <w:rStyle w:val="af3"/>
          <w:rFonts w:eastAsia="Guttman Hodes" w:hint="cs"/>
          <w:rtl/>
        </w:rPr>
        <w:t>(פ"ג ה"ה, כה.)</w:t>
      </w:r>
      <w:r>
        <w:rPr>
          <w:rFonts w:hint="cs"/>
          <w:rtl/>
        </w:rPr>
        <w:t xml:space="preserve">, כתב </w:t>
      </w:r>
      <w:r>
        <w:rPr>
          <w:rStyle w:val="aff5"/>
          <w:rtl/>
        </w:rPr>
        <w:t>הרמב"ן בע"ז</w:t>
      </w:r>
      <w:r>
        <w:rPr>
          <w:rFonts w:hint="cs"/>
          <w:rtl/>
        </w:rPr>
        <w:t xml:space="preserve"> </w:t>
      </w:r>
      <w:r>
        <w:rPr>
          <w:rStyle w:val="af3"/>
          <w:rFonts w:eastAsia="Guttman Hodes" w:hint="cs"/>
          <w:rtl/>
        </w:rPr>
        <w:t>(עד: ד"ה עוד)</w:t>
      </w:r>
      <w:r>
        <w:rPr>
          <w:rStyle w:val="aff5"/>
          <w:rtl/>
        </w:rPr>
        <w:t xml:space="preserve"> </w:t>
      </w:r>
      <w:r>
        <w:rPr>
          <w:rFonts w:hint="cs"/>
          <w:rtl/>
        </w:rPr>
        <w:t xml:space="preserve">דאדרבה מהירושלמי קשה על </w:t>
      </w:r>
      <w:r>
        <w:rPr>
          <w:rStyle w:val="aff5"/>
          <w:rtl/>
        </w:rPr>
        <w:t>התוס'</w:t>
      </w:r>
      <w:r>
        <w:rPr>
          <w:rFonts w:hint="cs"/>
          <w:rtl/>
        </w:rPr>
        <w:t>, וביאר ה</w:t>
      </w:r>
      <w:r>
        <w:rPr>
          <w:rStyle w:val="aff5"/>
          <w:rtl/>
        </w:rPr>
        <w:t>רמב"ן</w:t>
      </w:r>
      <w:r>
        <w:rPr>
          <w:rFonts w:hint="cs"/>
          <w:rtl/>
        </w:rPr>
        <w:t xml:space="preserve"> דכוונת הירושלמי להקשות על רבי יונה שאסר בתבלין ועירוי ככלי ראשון, ותירץ הירושלמי שיש לו ראיה מהברייתא דבעירה חטאת לכלי ילפינן שהוא טעון מריקה ושטיפה, ומוכח ומוכח דעירוי בולע יותר וש"מ דעירוי מבשל קצת, וא"כ בשבת אסור לערות ע"ג תבלין כדעת רבי יונה, וכתב </w:t>
      </w:r>
      <w:r>
        <w:rPr>
          <w:rStyle w:val="aff5"/>
          <w:rtl/>
        </w:rPr>
        <w:t>הרמב"ן</w:t>
      </w:r>
      <w:r>
        <w:rPr>
          <w:rFonts w:hint="cs"/>
          <w:rtl/>
        </w:rPr>
        <w:t xml:space="preserve"> דהירושלמי דחה את הראיה לרבי יונה דהילפותא בברייתא היא רק בכלי חרס שבולע בקלות, וחזר הירושלמי והביא ראיה לרבי יונה דאף כלי נחושת יש ילפותא דעירוי כבישול לענין בליעה, וכתב </w:t>
      </w:r>
      <w:r>
        <w:rPr>
          <w:rStyle w:val="aff5"/>
          <w:rtl/>
        </w:rPr>
        <w:t>הרמב"ן</w:t>
      </w:r>
      <w:r>
        <w:rPr>
          <w:rFonts w:hint="cs"/>
          <w:rtl/>
        </w:rPr>
        <w:t xml:space="preserve"> דאח"כ מסתפק הירושלמי האם מותר לערות תבלין יחד עם הקילוח, וכתב </w:t>
      </w:r>
      <w:r>
        <w:rPr>
          <w:rStyle w:val="aff5"/>
          <w:rtl/>
        </w:rPr>
        <w:t>הרמב"ן</w:t>
      </w:r>
      <w:r>
        <w:rPr>
          <w:rFonts w:hint="cs"/>
          <w:rtl/>
        </w:rPr>
        <w:t xml:space="preserve"> דהספק בירושלמי הוא לדעת רבי יוסי דמתיר בעירוי, דאילו לדעת רבי יונה פשיטא דאסור לערות עם הקילוח, דהא אף לערות ע"ג התבלין אסור.</w:t>
      </w:r>
    </w:p>
    <w:p w14:paraId="5F94F382" w14:textId="77777777" w:rsidR="00DE3E3E" w:rsidRPr="00B55548" w:rsidRDefault="00DE3E3E" w:rsidP="00DE3E3E">
      <w:pPr>
        <w:pStyle w:val="a8"/>
      </w:pPr>
      <w:bookmarkStart w:id="2310" w:name="_Toc114699210"/>
      <w:r>
        <w:rPr>
          <w:rFonts w:hint="cs"/>
          <w:rtl/>
        </w:rPr>
        <w:t>בי' הרמב"ן דמסקנת הירושלמי דאף בעירוי חמין עם תבלין נח' רבי יוסי ורבי יונה וכל כ"ר דרבנן</w:t>
      </w:r>
      <w:bookmarkEnd w:id="2310"/>
    </w:p>
    <w:p w14:paraId="704EB923" w14:textId="77777777" w:rsidR="00DE3E3E" w:rsidRPr="006B2535" w:rsidRDefault="00DE3E3E" w:rsidP="001A726C">
      <w:pPr>
        <w:pStyle w:val="a3"/>
        <w:rPr>
          <w:rStyle w:val="af0"/>
          <w:rtl/>
        </w:rPr>
      </w:pPr>
      <w:bookmarkStart w:id="2311" w:name="_Ref114703231"/>
      <w:r>
        <w:rPr>
          <w:rFonts w:hint="cs"/>
          <w:rtl/>
        </w:rPr>
        <w:t xml:space="preserve">וכתב </w:t>
      </w:r>
      <w:r>
        <w:rPr>
          <w:rStyle w:val="aff5"/>
          <w:rtl/>
        </w:rPr>
        <w:t>הרמב"ן</w:t>
      </w:r>
      <w:r>
        <w:rPr>
          <w:rFonts w:hint="cs"/>
          <w:rtl/>
        </w:rPr>
        <w:t xml:space="preserve"> דפשט רבי חנניה בירושלמי דהוא תלוי במחלוקת רבי יונה ורבי יוסי, </w:t>
      </w:r>
      <w:r>
        <w:rPr>
          <w:rStyle w:val="af0"/>
          <w:rtl/>
        </w:rPr>
        <w:t>[דהיינו דפשט הירושלמי דלרבי יוסי מותר],</w:t>
      </w:r>
      <w:r>
        <w:rPr>
          <w:rFonts w:hint="cs"/>
          <w:rtl/>
        </w:rPr>
        <w:t xml:space="preserve"> וכתב </w:t>
      </w:r>
      <w:r>
        <w:rPr>
          <w:rStyle w:val="aff5"/>
          <w:rtl/>
        </w:rPr>
        <w:t>הרמב"ן</w:t>
      </w:r>
      <w:r>
        <w:rPr>
          <w:rFonts w:hint="cs"/>
          <w:rtl/>
        </w:rPr>
        <w:t xml:space="preserve"> דמסקנת הירושלמי דכל בישול בכלי ראשון הוא דרבנן, וכ"כ </w:t>
      </w:r>
      <w:r w:rsidRPr="00AE1E3E">
        <w:rPr>
          <w:rStyle w:val="aff5"/>
          <w:rFonts w:hint="cs"/>
          <w:rtl/>
        </w:rPr>
        <w:t>הרא"ש</w:t>
      </w:r>
      <w:r>
        <w:rPr>
          <w:rFonts w:hint="cs"/>
          <w:rtl/>
        </w:rPr>
        <w:t xml:space="preserve"> </w:t>
      </w:r>
      <w:r w:rsidRPr="00AE1E3E">
        <w:rPr>
          <w:rStyle w:val="af3"/>
          <w:rFonts w:eastAsia="Guttman Hodes" w:hint="cs"/>
          <w:rtl/>
        </w:rPr>
        <w:t>(סי' ט"ז)</w:t>
      </w:r>
      <w:r w:rsidRPr="002136E7">
        <w:rPr>
          <w:rFonts w:hint="cs"/>
          <w:rtl/>
        </w:rPr>
        <w:t xml:space="preserve"> </w:t>
      </w:r>
      <w:r>
        <w:rPr>
          <w:rFonts w:hint="cs"/>
          <w:rtl/>
        </w:rPr>
        <w:t xml:space="preserve">בשם </w:t>
      </w:r>
      <w:r w:rsidRPr="00AE1E3E">
        <w:rPr>
          <w:rStyle w:val="aff5"/>
          <w:rFonts w:hint="cs"/>
          <w:rtl/>
        </w:rPr>
        <w:t>ר"ת</w:t>
      </w:r>
      <w:r>
        <w:rPr>
          <w:rFonts w:hint="cs"/>
          <w:rtl/>
        </w:rPr>
        <w:t>.</w:t>
      </w:r>
      <w:bookmarkEnd w:id="2309"/>
      <w:r>
        <w:rPr>
          <w:rFonts w:hint="cs"/>
          <w:rtl/>
        </w:rPr>
        <w:t xml:space="preserve"> </w:t>
      </w:r>
      <w:r w:rsidRPr="006B2535">
        <w:rPr>
          <w:rStyle w:val="af0"/>
          <w:rFonts w:hint="cs"/>
          <w:rtl/>
        </w:rPr>
        <w:t xml:space="preserve">[ועי' במה שהוסיף </w:t>
      </w:r>
      <w:r w:rsidRPr="006B2535">
        <w:rPr>
          <w:rStyle w:val="affa"/>
          <w:rFonts w:hint="cs"/>
          <w:rtl/>
        </w:rPr>
        <w:t>הרמב"ן בע"ז</w:t>
      </w:r>
      <w:r w:rsidRPr="006B2535">
        <w:rPr>
          <w:rStyle w:val="af0"/>
          <w:rFonts w:hint="cs"/>
          <w:rtl/>
        </w:rPr>
        <w:t xml:space="preserve"> </w:t>
      </w:r>
      <w:r w:rsidRPr="006B2535">
        <w:rPr>
          <w:rStyle w:val="aff1"/>
          <w:rFonts w:hint="cs"/>
          <w:rtl/>
        </w:rPr>
        <w:t>(עד: ד"ה ואעפ"י, הובא בסימן ז' אות ל"ב)</w:t>
      </w:r>
      <w:r w:rsidRPr="006B2535">
        <w:rPr>
          <w:rStyle w:val="af0"/>
          <w:rFonts w:hint="cs"/>
          <w:rtl/>
        </w:rPr>
        <w:t xml:space="preserve"> דאף לדעת הבבלי כלי ראשון הוא דרבנן].</w:t>
      </w:r>
      <w:bookmarkEnd w:id="2311"/>
    </w:p>
    <w:p w14:paraId="172157AC" w14:textId="77777777" w:rsidR="00DE3E3E" w:rsidRDefault="00DE3E3E" w:rsidP="00DE3E3E">
      <w:pPr>
        <w:pStyle w:val="a8"/>
        <w:rPr>
          <w:rtl/>
        </w:rPr>
      </w:pPr>
      <w:bookmarkStart w:id="2312" w:name="_Toc114699211"/>
      <w:r>
        <w:rPr>
          <w:rFonts w:hint="cs"/>
          <w:rtl/>
        </w:rPr>
        <w:t>בי' הרמב"ן דאף אי עירוי כבישול הוא בעירוי ע"ג התבלין שבכ"ש אך העירוי עצמו בשל בכ"ר</w:t>
      </w:r>
      <w:bookmarkEnd w:id="2312"/>
    </w:p>
    <w:p w14:paraId="752D20F2" w14:textId="77777777" w:rsidR="00DE3E3E" w:rsidRDefault="00DE3E3E" w:rsidP="001A726C">
      <w:pPr>
        <w:pStyle w:val="a3"/>
        <w:rPr>
          <w:rtl/>
        </w:rPr>
      </w:pPr>
      <w:r>
        <w:rPr>
          <w:rFonts w:hint="cs"/>
          <w:rtl/>
        </w:rPr>
        <w:t xml:space="preserve">וביאר </w:t>
      </w:r>
      <w:r>
        <w:rPr>
          <w:rStyle w:val="aff5"/>
          <w:rtl/>
        </w:rPr>
        <w:t>הרמב"ן בע"ז</w:t>
      </w:r>
      <w:r w:rsidRPr="00B55548">
        <w:rPr>
          <w:rStyle w:val="af3"/>
          <w:rFonts w:eastAsia="Guttman Hodes" w:hint="cs"/>
          <w:rtl/>
        </w:rPr>
        <w:t xml:space="preserve"> (עד: ד"ה ואעפ"י)</w:t>
      </w:r>
      <w:r>
        <w:rPr>
          <w:rStyle w:val="af3"/>
          <w:rFonts w:eastAsia="Guttman Hodes" w:hint="cs"/>
          <w:rtl/>
        </w:rPr>
        <w:t xml:space="preserve"> </w:t>
      </w:r>
      <w:r>
        <w:rPr>
          <w:rFonts w:hint="cs"/>
          <w:rtl/>
        </w:rPr>
        <w:t xml:space="preserve">דא"כ אף שיש ריבוי בקדשים דבעירוי טעון מירוק ושטיפה, הוא כיון דעירוי בולע, אך א"א ללמוד משם דעירוי מבשל, וביאר </w:t>
      </w:r>
      <w:r>
        <w:rPr>
          <w:rStyle w:val="aff5"/>
          <w:rtl/>
        </w:rPr>
        <w:t>הרמב"ן</w:t>
      </w:r>
      <w:r>
        <w:rPr>
          <w:rFonts w:hint="cs"/>
          <w:rtl/>
        </w:rPr>
        <w:t xml:space="preserve"> דאף אי אמרינן דעירוי כבישול, היינו דוקא לומר שכשמערה ע"ג התבלין שבכלי השני, התבלין מתבשל בכלי שני, אבל התבשיל עצמו שמערה אותו מכלי ראשון לכלי שני, אינו מתבשל בכלי השני כלל</w:t>
      </w:r>
      <w:r>
        <w:rPr>
          <w:rStyle w:val="a6"/>
          <w:rtl/>
        </w:rPr>
        <w:footnoteReference w:id="15"/>
      </w:r>
      <w:r>
        <w:rPr>
          <w:rFonts w:hint="cs"/>
          <w:rtl/>
        </w:rPr>
        <w:t>.</w:t>
      </w:r>
    </w:p>
    <w:p w14:paraId="5F55DE58" w14:textId="77777777" w:rsidR="00DE3E3E" w:rsidRPr="006B2535" w:rsidRDefault="00DE3E3E" w:rsidP="00DE3E3E">
      <w:pPr>
        <w:pStyle w:val="a8"/>
      </w:pPr>
      <w:bookmarkStart w:id="2313" w:name="_Toc114699212"/>
      <w:r>
        <w:rPr>
          <w:rFonts w:hint="cs"/>
          <w:rtl/>
        </w:rPr>
        <w:t>בי' הרמב"ן דבילפותא בקדשים החטאת התבשלה בכ"ר והעירוי מצריך מירוק כיון דבולע בכ"ש</w:t>
      </w:r>
      <w:bookmarkEnd w:id="2313"/>
    </w:p>
    <w:p w14:paraId="7C3FCEAD" w14:textId="77777777" w:rsidR="00DE3E3E" w:rsidRDefault="00DE3E3E" w:rsidP="001A726C">
      <w:pPr>
        <w:pStyle w:val="a3"/>
        <w:rPr>
          <w:rtl/>
        </w:rPr>
      </w:pPr>
      <w:r>
        <w:rPr>
          <w:rFonts w:hint="cs"/>
          <w:rtl/>
        </w:rPr>
        <w:t xml:space="preserve">וכתב </w:t>
      </w:r>
      <w:r>
        <w:rPr>
          <w:rStyle w:val="aff5"/>
          <w:rtl/>
        </w:rPr>
        <w:t>הרמב"ן בע"ז</w:t>
      </w:r>
      <w:r w:rsidRPr="00B55548">
        <w:rPr>
          <w:rStyle w:val="af3"/>
          <w:rFonts w:eastAsia="Guttman Hodes" w:hint="cs"/>
          <w:rtl/>
        </w:rPr>
        <w:t xml:space="preserve"> </w:t>
      </w:r>
      <w:r>
        <w:rPr>
          <w:rFonts w:hint="cs"/>
          <w:rtl/>
        </w:rPr>
        <w:t xml:space="preserve">דא"כ לא שייך לומר דהילפותא בחטאת דהכלי שעירה לתוכו טעון מירוק ושטיפה כיון שהחטאת התבשלה בו, אלא כתב </w:t>
      </w:r>
      <w:r>
        <w:rPr>
          <w:rStyle w:val="aff5"/>
          <w:rtl/>
        </w:rPr>
        <w:t>הרמב"ן</w:t>
      </w:r>
      <w:r>
        <w:rPr>
          <w:rFonts w:hint="cs"/>
          <w:rtl/>
        </w:rPr>
        <w:t xml:space="preserve"> דמוכח דהילפותא היא דבליעה בלא בישול, </w:t>
      </w:r>
      <w:r>
        <w:rPr>
          <w:rFonts w:hint="cs"/>
          <w:rtl/>
        </w:rPr>
        <w:t xml:space="preserve">מצריכה מירוק ושטיפה, והוסיף </w:t>
      </w:r>
      <w:r w:rsidRPr="00AE1E3E">
        <w:rPr>
          <w:rStyle w:val="aff5"/>
          <w:rFonts w:hint="cs"/>
          <w:rtl/>
        </w:rPr>
        <w:t>הרמב"ן</w:t>
      </w:r>
      <w:r>
        <w:rPr>
          <w:rFonts w:hint="cs"/>
          <w:rtl/>
        </w:rPr>
        <w:t xml:space="preserve"> </w:t>
      </w:r>
      <w:r w:rsidRPr="00036522">
        <w:rPr>
          <w:rStyle w:val="aff5"/>
          <w:rFonts w:hint="cs"/>
          <w:rtl/>
        </w:rPr>
        <w:t>בע"ז</w:t>
      </w:r>
      <w:r>
        <w:rPr>
          <w:rFonts w:hint="cs"/>
          <w:rtl/>
        </w:rPr>
        <w:t xml:space="preserve"> </w:t>
      </w:r>
      <w:r w:rsidRPr="00212C5A">
        <w:rPr>
          <w:rStyle w:val="af3"/>
          <w:rFonts w:eastAsia="Guttman Hodes" w:hint="cs"/>
          <w:rtl/>
        </w:rPr>
        <w:t xml:space="preserve">(עד: ד"ה והוי) </w:t>
      </w:r>
      <w:r>
        <w:rPr>
          <w:rFonts w:hint="cs"/>
          <w:rtl/>
        </w:rPr>
        <w:t xml:space="preserve">דאין כל ראיה דקיי"ל כרבי יונה בירושלמי דעירוי ככלי ראשון, ועי' </w:t>
      </w:r>
      <w:r w:rsidRPr="00AE1E3E">
        <w:rPr>
          <w:rStyle w:val="aff5"/>
          <w:rFonts w:hint="cs"/>
          <w:rtl/>
        </w:rPr>
        <w:t xml:space="preserve">בארוך מש"ך </w:t>
      </w:r>
      <w:r w:rsidRPr="00AE1E3E">
        <w:rPr>
          <w:rStyle w:val="af3"/>
          <w:rFonts w:eastAsia="Guttman Hodes" w:hint="cs"/>
          <w:rtl/>
        </w:rPr>
        <w:t xml:space="preserve">(סי' ק"ה ד"ה </w:t>
      </w:r>
      <w:r w:rsidRPr="00AE1E3E">
        <w:rPr>
          <w:rStyle w:val="af3"/>
          <w:rFonts w:eastAsia="Guttman Hodes"/>
          <w:rtl/>
        </w:rPr>
        <w:t>ומכל מקום מודה</w:t>
      </w:r>
      <w:r w:rsidRPr="00AE1E3E">
        <w:rPr>
          <w:rStyle w:val="af3"/>
          <w:rFonts w:eastAsia="Guttman Hodes" w:hint="cs"/>
          <w:rtl/>
        </w:rPr>
        <w:t>)</w:t>
      </w:r>
      <w:r>
        <w:rPr>
          <w:rFonts w:hint="cs"/>
          <w:rtl/>
        </w:rPr>
        <w:t xml:space="preserve"> דהביא את דברי </w:t>
      </w:r>
      <w:r w:rsidRPr="00AE1E3E">
        <w:rPr>
          <w:rStyle w:val="aff5"/>
          <w:rFonts w:hint="cs"/>
          <w:rtl/>
        </w:rPr>
        <w:t>הרשב"א בתשו'</w:t>
      </w:r>
      <w:r>
        <w:rPr>
          <w:rFonts w:hint="cs"/>
          <w:rtl/>
        </w:rPr>
        <w:t xml:space="preserve"> </w:t>
      </w:r>
      <w:r w:rsidRPr="00AE1E3E">
        <w:rPr>
          <w:rStyle w:val="af3"/>
          <w:rFonts w:eastAsia="Guttman Hodes" w:hint="cs"/>
          <w:rtl/>
        </w:rPr>
        <w:t>(ח"א סי' תק"א)</w:t>
      </w:r>
      <w:r>
        <w:rPr>
          <w:rFonts w:hint="cs"/>
          <w:rtl/>
        </w:rPr>
        <w:t xml:space="preserve"> כדתב דיש מחלוקת בביאור דברי הירושלמי, ועיי"ש במה שביאר </w:t>
      </w:r>
      <w:r w:rsidRPr="00AE1E3E">
        <w:rPr>
          <w:rStyle w:val="aff5"/>
          <w:rFonts w:hint="cs"/>
          <w:rtl/>
        </w:rPr>
        <w:t>הארוך מש"ך</w:t>
      </w:r>
      <w:r>
        <w:rPr>
          <w:rFonts w:hint="cs"/>
          <w:rtl/>
        </w:rPr>
        <w:t xml:space="preserve"> בזה, ובמה שהוכיח כן </w:t>
      </w:r>
      <w:r w:rsidRPr="00AE1E3E">
        <w:rPr>
          <w:rStyle w:val="aff5"/>
          <w:rFonts w:hint="cs"/>
          <w:rtl/>
        </w:rPr>
        <w:t>הארוך מש"ך</w:t>
      </w:r>
      <w:r>
        <w:rPr>
          <w:rFonts w:hint="cs"/>
          <w:rtl/>
        </w:rPr>
        <w:t xml:space="preserve"> </w:t>
      </w:r>
      <w:r w:rsidRPr="007308FE">
        <w:rPr>
          <w:rStyle w:val="af3"/>
          <w:rFonts w:eastAsia="Guttman Hodes" w:hint="cs"/>
          <w:rtl/>
        </w:rPr>
        <w:t xml:space="preserve">(סי' ק"ה ד"ה והכי מוכח בירושלמי) </w:t>
      </w:r>
      <w:r>
        <w:rPr>
          <w:rFonts w:hint="cs"/>
          <w:rtl/>
        </w:rPr>
        <w:t xml:space="preserve">מדברי הירושלמי בחלה </w:t>
      </w:r>
      <w:r>
        <w:rPr>
          <w:rStyle w:val="af3"/>
          <w:rFonts w:eastAsia="Guttman Hodes" w:hint="cs"/>
          <w:rtl/>
        </w:rPr>
        <w:t>(</w:t>
      </w:r>
      <w:r w:rsidRPr="007308FE">
        <w:rPr>
          <w:rStyle w:val="af3"/>
          <w:rFonts w:eastAsia="Guttman Hodes" w:hint="cs"/>
          <w:rtl/>
        </w:rPr>
        <w:t>פ"א ה"ז)</w:t>
      </w:r>
      <w:r>
        <w:rPr>
          <w:rFonts w:hint="cs"/>
          <w:rtl/>
        </w:rPr>
        <w:t>.</w:t>
      </w:r>
    </w:p>
    <w:p w14:paraId="36E8B497" w14:textId="77777777" w:rsidR="00DE3E3E" w:rsidRPr="00AC5852" w:rsidRDefault="00DE3E3E" w:rsidP="00DE3E3E">
      <w:pPr>
        <w:pStyle w:val="a8"/>
        <w:rPr>
          <w:rtl/>
        </w:rPr>
      </w:pPr>
      <w:bookmarkStart w:id="2314" w:name="_Toc114699213"/>
      <w:r>
        <w:rPr>
          <w:rFonts w:hint="cs"/>
          <w:rtl/>
        </w:rPr>
        <w:t>בי' הר"ן בירושלמי דעירוי לא מבשל אלא דמוכח בקדשים דבולע הרבה וראוי להחמיר בשבת</w:t>
      </w:r>
      <w:bookmarkEnd w:id="2314"/>
    </w:p>
    <w:p w14:paraId="1864D482" w14:textId="77777777" w:rsidR="00DE3E3E" w:rsidRPr="00AE1E3E" w:rsidRDefault="00DE3E3E" w:rsidP="001A726C">
      <w:pPr>
        <w:pStyle w:val="a3"/>
        <w:rPr>
          <w:rStyle w:val="af0"/>
          <w:rtl/>
        </w:rPr>
      </w:pPr>
      <w:bookmarkStart w:id="2315" w:name="_Ref114702338"/>
      <w:r w:rsidRPr="005552AF">
        <w:rPr>
          <w:rFonts w:hint="cs"/>
          <w:rtl/>
        </w:rPr>
        <w:t xml:space="preserve">והוסיף </w:t>
      </w:r>
      <w:r>
        <w:rPr>
          <w:rStyle w:val="aff5"/>
          <w:rFonts w:hint="cs"/>
          <w:rtl/>
        </w:rPr>
        <w:t xml:space="preserve">הר"ן </w:t>
      </w:r>
      <w:r>
        <w:rPr>
          <w:rStyle w:val="aff5"/>
          <w:rtl/>
        </w:rPr>
        <w:t>בע"ז</w:t>
      </w:r>
      <w:r>
        <w:rPr>
          <w:rtl/>
        </w:rPr>
        <w:t xml:space="preserve"> </w:t>
      </w:r>
      <w:r>
        <w:rPr>
          <w:rStyle w:val="af3"/>
          <w:rFonts w:eastAsia="Guttman Hodes" w:hint="cs"/>
          <w:rtl/>
        </w:rPr>
        <w:t>(לח: מדה"ר ד"ה גרסינן, [מהדו' עוז והדר עמ' צ"ח ד"ה וזה שלמדו)</w:t>
      </w:r>
      <w:r>
        <w:rPr>
          <w:rFonts w:hint="cs"/>
          <w:rtl/>
        </w:rPr>
        <w:t xml:space="preserve"> דהא דהירושלמי </w:t>
      </w:r>
      <w:r w:rsidRPr="00BA243E">
        <w:rPr>
          <w:rStyle w:val="af3"/>
          <w:rFonts w:eastAsia="Guttman Hodes" w:hint="cs"/>
          <w:rtl/>
        </w:rPr>
        <w:t xml:space="preserve">(פ"ג ה"ה, כה.) </w:t>
      </w:r>
      <w:r>
        <w:rPr>
          <w:rFonts w:hint="cs"/>
          <w:rtl/>
        </w:rPr>
        <w:t>מדמה את דין עירוי מכלי ראשון ע"ג תבלין בשבת, לדין עירוי בקדשים, דאין כוונת הירושלמי לומר דעירוי מכלי ראשון מבשל, אלא דכיון דמצינו בקדשים דבעירוי טעון מריקה ושטיפה, א"כ מוכח דעירוי מבליע הרבה, והבליעה הזו קרובה לבליעה של בישול, וכדמוכח מהא דבכלי שני א"צ מריקה ושטיפה בקדשים, וכיון דמוכח דעירוי מבליע הרבה, לכן ראוי להחמיר בעירוי בשבת אף לענין בישול, אך אין כוונת הירושלמי לומר דעירוי הוא בישול גמור,</w:t>
      </w:r>
      <w:r w:rsidRPr="00E263BF">
        <w:rPr>
          <w:rFonts w:hint="cs"/>
          <w:rtl/>
        </w:rPr>
        <w:t xml:space="preserve"> </w:t>
      </w:r>
      <w:r>
        <w:rPr>
          <w:rFonts w:hint="cs"/>
          <w:rtl/>
        </w:rPr>
        <w:t>דהרי כל בישול בכלי ראשון אינו בישול גמור,</w:t>
      </w:r>
      <w:r w:rsidRPr="002136E7">
        <w:rPr>
          <w:rFonts w:hint="cs"/>
          <w:rtl/>
        </w:rPr>
        <w:t xml:space="preserve"> </w:t>
      </w:r>
      <w:r>
        <w:rPr>
          <w:rFonts w:hint="cs"/>
          <w:rtl/>
        </w:rPr>
        <w:t xml:space="preserve">כדאמרינן בגמ' לקמן </w:t>
      </w:r>
      <w:r w:rsidRPr="00AE1E3E">
        <w:rPr>
          <w:rStyle w:val="af3"/>
          <w:rFonts w:eastAsia="Guttman Hodes" w:hint="cs"/>
          <w:rtl/>
        </w:rPr>
        <w:t>(מב:)</w:t>
      </w:r>
      <w:r>
        <w:rPr>
          <w:rFonts w:hint="cs"/>
          <w:rtl/>
        </w:rPr>
        <w:t xml:space="preserve"> דמלח אינו מתבשל בכלי ראשון, ומבואר דאינו בישול גמור. </w:t>
      </w:r>
      <w:r w:rsidRPr="00AE1E3E">
        <w:rPr>
          <w:rStyle w:val="af0"/>
          <w:rFonts w:hint="cs"/>
          <w:rtl/>
        </w:rPr>
        <w:t>[</w:t>
      </w:r>
      <w:r w:rsidRPr="00AC5852">
        <w:rPr>
          <w:rStyle w:val="af0"/>
          <w:rFonts w:hint="cs"/>
          <w:rtl/>
        </w:rPr>
        <w:t>ו</w:t>
      </w:r>
      <w:r>
        <w:rPr>
          <w:rStyle w:val="af0"/>
          <w:rFonts w:hint="cs"/>
          <w:rtl/>
        </w:rPr>
        <w:t xml:space="preserve">כתב </w:t>
      </w:r>
      <w:r w:rsidRPr="002136E7">
        <w:rPr>
          <w:rStyle w:val="affa"/>
          <w:rFonts w:hint="cs"/>
          <w:rtl/>
        </w:rPr>
        <w:t>הר"ן</w:t>
      </w:r>
      <w:r>
        <w:rPr>
          <w:rStyle w:val="af0"/>
          <w:rFonts w:hint="cs"/>
          <w:rtl/>
        </w:rPr>
        <w:t xml:space="preserve"> ד</w:t>
      </w:r>
      <w:r w:rsidRPr="00AC5852">
        <w:rPr>
          <w:rStyle w:val="af0"/>
          <w:rFonts w:hint="cs"/>
          <w:rtl/>
        </w:rPr>
        <w:t>א"א ללמוד מזה לענין הגעלה</w:t>
      </w:r>
      <w:r>
        <w:rPr>
          <w:rStyle w:val="af0"/>
          <w:rFonts w:hint="cs"/>
          <w:rtl/>
        </w:rPr>
        <w:t>, והיינו ד</w:t>
      </w:r>
      <w:r w:rsidRPr="00AE1E3E">
        <w:rPr>
          <w:rStyle w:val="af0"/>
          <w:rFonts w:hint="cs"/>
          <w:rtl/>
        </w:rPr>
        <w:t>לדעת הירושלמי הוא הרחקה דרבנן,</w:t>
      </w:r>
      <w:r>
        <w:rPr>
          <w:rStyle w:val="af0"/>
          <w:rFonts w:hint="cs"/>
          <w:rtl/>
        </w:rPr>
        <w:t xml:space="preserve"> אבל לדעת הבבלי אף דאינו בישול גמור, מ"מ הוא בישול דאו', כדביאר</w:t>
      </w:r>
      <w:r w:rsidRPr="00AE1E3E">
        <w:rPr>
          <w:rStyle w:val="af0"/>
          <w:rFonts w:hint="cs"/>
          <w:rtl/>
        </w:rPr>
        <w:t xml:space="preserve"> </w:t>
      </w:r>
      <w:r w:rsidRPr="00D82C4B">
        <w:rPr>
          <w:rStyle w:val="affa"/>
          <w:rFonts w:hint="cs"/>
          <w:rtl/>
        </w:rPr>
        <w:t>הר"ן</w:t>
      </w:r>
      <w:r w:rsidRPr="00AE1E3E">
        <w:rPr>
          <w:rStyle w:val="af0"/>
          <w:rFonts w:hint="cs"/>
          <w:rtl/>
        </w:rPr>
        <w:t xml:space="preserve"> </w:t>
      </w:r>
      <w:r w:rsidRPr="00D82C4B">
        <w:rPr>
          <w:rStyle w:val="affa"/>
          <w:rtl/>
        </w:rPr>
        <w:t xml:space="preserve">בע"ז </w:t>
      </w:r>
      <w:r>
        <w:rPr>
          <w:rStyle w:val="aff1"/>
          <w:rtl/>
        </w:rPr>
        <w:t xml:space="preserve">(לח: מדה"ר ד"ה גרסינן, [מהדו' עוז והדר עמ' צ"ח ד"ה וראייתו הובא בסימן ז' אות </w:t>
      </w:r>
      <w:r>
        <w:rPr>
          <w:rStyle w:val="aff1"/>
          <w:cs/>
        </w:rPr>
        <w:t>‎</w:t>
      </w:r>
      <w:r>
        <w:rPr>
          <w:rStyle w:val="aff1"/>
          <w:rtl/>
        </w:rPr>
        <w:t xml:space="preserve">לג) </w:t>
      </w:r>
      <w:r w:rsidRPr="00AE1E3E">
        <w:rPr>
          <w:rStyle w:val="af0"/>
          <w:rFonts w:hint="cs"/>
          <w:rtl/>
        </w:rPr>
        <w:t>דהבבלי פליג על הירושלמי בזה].</w:t>
      </w:r>
      <w:bookmarkEnd w:id="2315"/>
    </w:p>
    <w:p w14:paraId="6F3935EC" w14:textId="77777777" w:rsidR="00DE3E3E" w:rsidRDefault="00DE3E3E" w:rsidP="00DE3E3E">
      <w:pPr>
        <w:pStyle w:val="1"/>
        <w:rPr>
          <w:rtl/>
        </w:rPr>
      </w:pPr>
      <w:bookmarkStart w:id="2316" w:name="_Toc114699215"/>
      <w:r>
        <w:rPr>
          <w:rFonts w:hint="cs"/>
          <w:rtl/>
        </w:rPr>
        <w:t>בי' הגר"א בירו' דעירוי רק מבליע ולא מבשל ואין ספק בבליעה</w:t>
      </w:r>
      <w:bookmarkEnd w:id="2316"/>
    </w:p>
    <w:p w14:paraId="00D68F81" w14:textId="77777777" w:rsidR="00DE3E3E" w:rsidRDefault="00DE3E3E" w:rsidP="00DE3E3E">
      <w:pPr>
        <w:pStyle w:val="a8"/>
        <w:rPr>
          <w:rtl/>
        </w:rPr>
      </w:pPr>
      <w:bookmarkStart w:id="2317" w:name="_Toc114699216"/>
      <w:r>
        <w:rPr>
          <w:rFonts w:hint="cs"/>
          <w:rtl/>
        </w:rPr>
        <w:t>בי' הגר"א בירושלמי דלמסקנא עירוי אינו ככ"ר וכגמ' בזבחים דרק בולע והספק היה רק בבישול</w:t>
      </w:r>
      <w:bookmarkEnd w:id="2317"/>
    </w:p>
    <w:p w14:paraId="424C0993" w14:textId="374C5EFD" w:rsidR="00DE3E3E" w:rsidRDefault="00DE3E3E" w:rsidP="001A726C">
      <w:pPr>
        <w:pStyle w:val="a3"/>
        <w:rPr>
          <w:rtl/>
        </w:rPr>
      </w:pPr>
      <w:bookmarkStart w:id="2318" w:name="_Ref114606990"/>
      <w:r>
        <w:rPr>
          <w:rFonts w:hint="cs"/>
          <w:rtl/>
        </w:rPr>
        <w:t xml:space="preserve">הביא </w:t>
      </w:r>
      <w:r w:rsidRPr="00AE1E3E">
        <w:rPr>
          <w:rStyle w:val="aff5"/>
          <w:rFonts w:hint="cs"/>
          <w:rtl/>
        </w:rPr>
        <w:t>הגר"א</w:t>
      </w:r>
      <w:r>
        <w:rPr>
          <w:rFonts w:hint="cs"/>
          <w:rtl/>
        </w:rPr>
        <w:t xml:space="preserve"> </w:t>
      </w:r>
      <w:r w:rsidRPr="00AE1E3E">
        <w:rPr>
          <w:rStyle w:val="af3"/>
          <w:rFonts w:eastAsia="Guttman Hodes" w:hint="cs"/>
          <w:rtl/>
        </w:rPr>
        <w:t>(יו"ד סי' ס"ח סקכ"ז)</w:t>
      </w:r>
      <w:r>
        <w:rPr>
          <w:rFonts w:hint="cs"/>
          <w:rtl/>
        </w:rPr>
        <w:t xml:space="preserve"> את דברי </w:t>
      </w:r>
      <w:r w:rsidRPr="00AE1E3E">
        <w:rPr>
          <w:rStyle w:val="aff5"/>
          <w:rFonts w:hint="cs"/>
          <w:rtl/>
        </w:rPr>
        <w:t>הרשב"א</w:t>
      </w:r>
      <w:r>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Ref114570265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עח)</w:t>
      </w:r>
      <w:r w:rsidRPr="00DB799E">
        <w:rPr>
          <w:rStyle w:val="af3"/>
          <w:rFonts w:eastAsia="Guttman Hodes"/>
          <w:rtl/>
        </w:rPr>
        <w:fldChar w:fldCharType="end"/>
      </w:r>
      <w:r>
        <w:rPr>
          <w:rFonts w:hint="cs"/>
          <w:rtl/>
        </w:rPr>
        <w:t xml:space="preserve"> דכתב דמשמע דמסקנת הירושלמי </w:t>
      </w:r>
      <w:r w:rsidRPr="00BA243E">
        <w:rPr>
          <w:rStyle w:val="af3"/>
          <w:rFonts w:eastAsia="Guttman Hodes" w:hint="cs"/>
          <w:rtl/>
        </w:rPr>
        <w:t>(פ"ג ה"ה, כה.)</w:t>
      </w:r>
      <w:r>
        <w:rPr>
          <w:rFonts w:hint="cs"/>
          <w:rtl/>
        </w:rPr>
        <w:t xml:space="preserve"> דעירוי אינו ככלי ראשון, וכתב </w:t>
      </w:r>
      <w:r w:rsidRPr="00AE1E3E">
        <w:rPr>
          <w:rStyle w:val="aff5"/>
          <w:rFonts w:hint="cs"/>
          <w:rtl/>
        </w:rPr>
        <w:t>הגר"א</w:t>
      </w:r>
      <w:r>
        <w:rPr>
          <w:rFonts w:hint="cs"/>
          <w:rtl/>
        </w:rPr>
        <w:t xml:space="preserve"> דנראה לומר דמסקנת הירושלמי כרבי יוסי דעירוי אינו מבשל, וכמבואר להדיא בגמ' בזבחים </w:t>
      </w:r>
      <w:r w:rsidRPr="00AE1E3E">
        <w:rPr>
          <w:rStyle w:val="af3"/>
          <w:rFonts w:eastAsia="Guttman Hodes" w:hint="cs"/>
          <w:rtl/>
        </w:rPr>
        <w:t>(צה:)</w:t>
      </w:r>
      <w:r>
        <w:rPr>
          <w:rFonts w:hint="cs"/>
          <w:rtl/>
        </w:rPr>
        <w:t xml:space="preserve"> דאמרינן דעירוי הוא בליעה ולא בישול, ולא כמו שנדחקו </w:t>
      </w:r>
      <w:r w:rsidRPr="00B042F3">
        <w:rPr>
          <w:rStyle w:val="aff5"/>
          <w:rFonts w:hint="cs"/>
          <w:rtl/>
        </w:rPr>
        <w:t>התוס' בזבחים</w:t>
      </w:r>
      <w:r>
        <w:rPr>
          <w:rFonts w:hint="cs"/>
          <w:rtl/>
        </w:rPr>
        <w:t xml:space="preserve"> </w:t>
      </w:r>
      <w:r w:rsidRPr="00B042F3">
        <w:rPr>
          <w:rStyle w:val="af3"/>
          <w:rFonts w:eastAsia="Guttman Hodes" w:hint="cs"/>
          <w:rtl/>
        </w:rPr>
        <w:t xml:space="preserve">(עי' אות </w:t>
      </w:r>
      <w:r w:rsidRPr="00B042F3">
        <w:rPr>
          <w:rStyle w:val="af3"/>
          <w:rFonts w:eastAsia="Guttman Hodes"/>
          <w:rtl/>
        </w:rPr>
        <w:fldChar w:fldCharType="begin"/>
      </w:r>
      <w:r w:rsidRPr="00B042F3">
        <w:rPr>
          <w:rStyle w:val="af3"/>
          <w:rFonts w:eastAsia="Guttman Hodes"/>
          <w:rtl/>
        </w:rPr>
        <w:instrText xml:space="preserve"> </w:instrText>
      </w:r>
      <w:r w:rsidRPr="00B042F3">
        <w:rPr>
          <w:rStyle w:val="af3"/>
          <w:rFonts w:eastAsia="Guttman Hodes" w:hint="cs"/>
        </w:rPr>
        <w:instrText>REF</w:instrText>
      </w:r>
      <w:r w:rsidRPr="00B042F3">
        <w:rPr>
          <w:rStyle w:val="af3"/>
          <w:rFonts w:eastAsia="Guttman Hodes" w:hint="cs"/>
          <w:rtl/>
        </w:rPr>
        <w:instrText xml:space="preserve"> _</w:instrText>
      </w:r>
      <w:r w:rsidRPr="00B042F3">
        <w:rPr>
          <w:rStyle w:val="af3"/>
          <w:rFonts w:eastAsia="Guttman Hodes" w:hint="cs"/>
        </w:rPr>
        <w:instrText>Ref114607005 \r \h</w:instrText>
      </w:r>
      <w:r w:rsidRPr="00B042F3">
        <w:rPr>
          <w:rStyle w:val="af3"/>
          <w:rFonts w:eastAsia="Guttman Hodes"/>
          <w:rtl/>
        </w:rPr>
        <w:instrText xml:space="preserve"> </w:instrText>
      </w:r>
      <w:r w:rsidRPr="00B042F3">
        <w:rPr>
          <w:rStyle w:val="af3"/>
          <w:rFonts w:eastAsia="Guttman Hodes"/>
          <w:rtl/>
        </w:rPr>
      </w:r>
      <w:r w:rsidRPr="00B042F3">
        <w:rPr>
          <w:rStyle w:val="af3"/>
          <w:rFonts w:eastAsia="Guttman Hodes"/>
          <w:rtl/>
        </w:rPr>
        <w:fldChar w:fldCharType="separate"/>
      </w:r>
      <w:r w:rsidR="004F6F15">
        <w:rPr>
          <w:rStyle w:val="af3"/>
          <w:rFonts w:eastAsia="Guttman Hodes"/>
          <w:cs/>
        </w:rPr>
        <w:t>‎</w:t>
      </w:r>
      <w:r w:rsidR="004F6F15">
        <w:rPr>
          <w:rStyle w:val="af3"/>
          <w:rFonts w:eastAsia="Guttman Hodes"/>
          <w:rtl/>
        </w:rPr>
        <w:t>עב)</w:t>
      </w:r>
      <w:r w:rsidRPr="00B042F3">
        <w:rPr>
          <w:rStyle w:val="af3"/>
          <w:rFonts w:eastAsia="Guttman Hodes"/>
          <w:rtl/>
        </w:rPr>
        <w:fldChar w:fldCharType="end"/>
      </w:r>
      <w:r>
        <w:rPr>
          <w:rFonts w:hint="cs"/>
          <w:rtl/>
        </w:rPr>
        <w:t xml:space="preserve"> בביאור הגמ' בזבחים, </w:t>
      </w:r>
      <w:r w:rsidRPr="00AE1E3E">
        <w:rPr>
          <w:rStyle w:val="af0"/>
          <w:rFonts w:hint="cs"/>
          <w:rtl/>
        </w:rPr>
        <w:t xml:space="preserve">[דכתבו </w:t>
      </w:r>
      <w:r w:rsidRPr="00AE1E3E">
        <w:rPr>
          <w:rStyle w:val="affa"/>
          <w:rFonts w:hint="cs"/>
          <w:rtl/>
        </w:rPr>
        <w:t>התוס'</w:t>
      </w:r>
      <w:r w:rsidRPr="00AE1E3E">
        <w:rPr>
          <w:rStyle w:val="af0"/>
          <w:rFonts w:hint="cs"/>
          <w:rtl/>
        </w:rPr>
        <w:t xml:space="preserve"> דאפש"ל דהא דהגמ' מחשיבה את העירוי כבליעה ולא כבישול, הוא כיון דהבישול אינו מחמת הכלי שעירה לתוכו, דהא התבשיל התבשל בכלי אחר],</w:t>
      </w:r>
      <w:r>
        <w:rPr>
          <w:rFonts w:hint="cs"/>
          <w:rtl/>
        </w:rPr>
        <w:t xml:space="preserve"> וכתב </w:t>
      </w:r>
      <w:r w:rsidRPr="00AE1E3E">
        <w:rPr>
          <w:rStyle w:val="aff5"/>
          <w:rFonts w:hint="cs"/>
          <w:rtl/>
        </w:rPr>
        <w:t>הגר"א</w:t>
      </w:r>
      <w:r>
        <w:rPr>
          <w:rFonts w:hint="cs"/>
          <w:rtl/>
        </w:rPr>
        <w:t xml:space="preserve"> דלפי"ז נדחית הראיה של רבי יונה ורבי יוסי בר בון בירושלמי, </w:t>
      </w:r>
      <w:r w:rsidRPr="00AE1E3E">
        <w:rPr>
          <w:rStyle w:val="af0"/>
          <w:rFonts w:hint="cs"/>
          <w:rtl/>
        </w:rPr>
        <w:t xml:space="preserve">[דהא דתנן בזבחים </w:t>
      </w:r>
      <w:r w:rsidRPr="00AE1E3E">
        <w:rPr>
          <w:rStyle w:val="aff1"/>
          <w:rFonts w:hint="cs"/>
          <w:rtl/>
        </w:rPr>
        <w:t>(צה:)</w:t>
      </w:r>
      <w:r w:rsidRPr="00AE1E3E">
        <w:rPr>
          <w:rStyle w:val="af0"/>
          <w:rFonts w:hint="cs"/>
          <w:rtl/>
        </w:rPr>
        <w:t xml:space="preserve"> דבין בבישל בו חטאת ובין בעירה לתוכו הכלי טעון מריקה ושטיפה, היינו לענין עירוי ולא לענין בישול],</w:t>
      </w:r>
      <w:r>
        <w:rPr>
          <w:rFonts w:hint="cs"/>
          <w:rtl/>
        </w:rPr>
        <w:t xml:space="preserve"> אך כתב </w:t>
      </w:r>
      <w:r w:rsidRPr="00AE1E3E">
        <w:rPr>
          <w:rStyle w:val="aff5"/>
          <w:rFonts w:hint="cs"/>
          <w:rtl/>
        </w:rPr>
        <w:t>הגר"א</w:t>
      </w:r>
      <w:r>
        <w:rPr>
          <w:rFonts w:hint="cs"/>
          <w:rtl/>
        </w:rPr>
        <w:t xml:space="preserve"> דלכו"ע עירוי מבליע ואוסר בדיני איסור והיתר, וכל הספק של רב יצחק בר נופחא הוא לענין בישול בשבת ובבשר וחלב, אך לא מספקא ליה לענין איסור, דלכו"ע הוא מבליע ואוסר.</w:t>
      </w:r>
      <w:bookmarkEnd w:id="2318"/>
    </w:p>
    <w:p w14:paraId="7A1831B4" w14:textId="77777777" w:rsidR="00DE3E3E" w:rsidRDefault="00DE3E3E" w:rsidP="00DE3E3E">
      <w:pPr>
        <w:pStyle w:val="1"/>
        <w:rPr>
          <w:rtl/>
        </w:rPr>
      </w:pPr>
      <w:bookmarkStart w:id="2319" w:name="_Toc114699217"/>
      <w:r>
        <w:rPr>
          <w:rFonts w:hint="cs"/>
          <w:rtl/>
        </w:rPr>
        <w:t>הוכחת התוס' מהגמ' בע"ז דמהני העגלה ע"י עירוי דהוא ככ"ר</w:t>
      </w:r>
      <w:bookmarkEnd w:id="2319"/>
    </w:p>
    <w:p w14:paraId="0D37C1E0" w14:textId="77777777" w:rsidR="00DE3E3E" w:rsidRDefault="00DE3E3E" w:rsidP="00DE3E3E">
      <w:pPr>
        <w:pStyle w:val="a8"/>
        <w:rPr>
          <w:rtl/>
        </w:rPr>
      </w:pPr>
      <w:bookmarkStart w:id="2320" w:name="_Toc114699218"/>
      <w:r>
        <w:rPr>
          <w:rFonts w:hint="cs"/>
          <w:rtl/>
        </w:rPr>
        <w:t>בי' ר"ת בתוס' דמוכח בגמ' בע"ז סמהני עירוי ע"ג גת גדולה ומוכח דעירוי ככ"ר ומהני בו הגעלה</w:t>
      </w:r>
      <w:bookmarkEnd w:id="2320"/>
    </w:p>
    <w:p w14:paraId="2F156F0A" w14:textId="7563AB59" w:rsidR="00DE3E3E" w:rsidRDefault="00DE3E3E" w:rsidP="001A726C">
      <w:pPr>
        <w:pStyle w:val="a3"/>
        <w:rPr>
          <w:rtl/>
        </w:rPr>
      </w:pPr>
      <w:bookmarkStart w:id="2321" w:name="_Ref114651813"/>
      <w:bookmarkStart w:id="2322" w:name="_Ref114701717"/>
      <w:bookmarkStart w:id="2323" w:name="_Hlk114395620"/>
      <w:r>
        <w:rPr>
          <w:rFonts w:hint="cs"/>
          <w:rtl/>
        </w:rPr>
        <w:t xml:space="preserve">הביא </w:t>
      </w:r>
      <w:r w:rsidRPr="00FF157D">
        <w:rPr>
          <w:rStyle w:val="aff5"/>
          <w:rFonts w:hint="cs"/>
          <w:rtl/>
        </w:rPr>
        <w:t>ר"ת</w:t>
      </w:r>
      <w:r>
        <w:rPr>
          <w:rFonts w:hint="cs"/>
          <w:rtl/>
        </w:rPr>
        <w:t xml:space="preserve"> </w:t>
      </w:r>
      <w:r w:rsidRPr="00FF157D">
        <w:rPr>
          <w:rStyle w:val="aff5"/>
          <w:rFonts w:hint="cs"/>
          <w:rtl/>
        </w:rPr>
        <w:t>בתוס' בע"ז</w:t>
      </w:r>
      <w:r>
        <w:rPr>
          <w:rFonts w:hint="cs"/>
          <w:rtl/>
        </w:rPr>
        <w:t xml:space="preserve"> </w:t>
      </w:r>
      <w:r w:rsidRPr="00FF157D">
        <w:rPr>
          <w:rStyle w:val="af3"/>
          <w:rFonts w:eastAsia="Guttman Hodes" w:hint="cs"/>
          <w:rtl/>
        </w:rPr>
        <w:t>(</w:t>
      </w:r>
      <w:r>
        <w:rPr>
          <w:rStyle w:val="af3"/>
          <w:rFonts w:eastAsia="Guttman Hodes" w:hint="cs"/>
          <w:rtl/>
        </w:rPr>
        <w:t xml:space="preserve">עד: </w:t>
      </w:r>
      <w:r w:rsidRPr="00FF157D">
        <w:rPr>
          <w:rStyle w:val="af3"/>
          <w:rFonts w:eastAsia="Guttman Hodes" w:hint="cs"/>
          <w:rtl/>
        </w:rPr>
        <w:t>ד"ה דרש)</w:t>
      </w:r>
      <w:r>
        <w:rPr>
          <w:rFonts w:hint="cs"/>
          <w:rtl/>
        </w:rPr>
        <w:t xml:space="preserve"> </w:t>
      </w:r>
      <w:r>
        <w:rPr>
          <w:rStyle w:val="aff5"/>
          <w:rFonts w:hint="cs"/>
          <w:rtl/>
        </w:rPr>
        <w:t>ו</w:t>
      </w:r>
      <w:r w:rsidRPr="00A9622D">
        <w:rPr>
          <w:rStyle w:val="aff5"/>
          <w:rFonts w:hint="cs"/>
          <w:rtl/>
        </w:rPr>
        <w:t>בתוס' בזבחים</w:t>
      </w:r>
      <w:r>
        <w:rPr>
          <w:rFonts w:hint="cs"/>
          <w:rtl/>
        </w:rPr>
        <w:t xml:space="preserve"> </w:t>
      </w:r>
      <w:r w:rsidRPr="003737D1">
        <w:rPr>
          <w:rStyle w:val="af3"/>
          <w:rFonts w:eastAsia="Guttman Hodes" w:hint="cs"/>
          <w:rtl/>
        </w:rPr>
        <w:t>(צה: ד"ה עירה)</w:t>
      </w:r>
      <w:r>
        <w:rPr>
          <w:rFonts w:hint="cs"/>
          <w:rtl/>
        </w:rPr>
        <w:t xml:space="preserve"> ראיה דעירוי ככלי ראשון, מהא דאיתא בגמ' בע"ז </w:t>
      </w:r>
      <w:r w:rsidRPr="00AE1E3E">
        <w:rPr>
          <w:rStyle w:val="af3"/>
          <w:rFonts w:eastAsia="Guttman Hodes" w:hint="cs"/>
          <w:rtl/>
        </w:rPr>
        <w:t>(עד:)</w:t>
      </w:r>
      <w:r>
        <w:rPr>
          <w:rFonts w:hint="cs"/>
          <w:rtl/>
        </w:rPr>
        <w:t xml:space="preserve"> דיין שבלוע בגת נפלט ברתיחה, ומוכח דאיירי בעירוי, כיון דהגת היא גדולה וכבידה וא"א להגעיל אותה בתוך יורה רותחת, ומוכח דע"י עירוי, היין נפלט כיון דעירוי ככלי ראשון, והוסיף </w:t>
      </w:r>
      <w:r w:rsidRPr="007966D6">
        <w:rPr>
          <w:rStyle w:val="aff5"/>
          <w:rFonts w:hint="cs"/>
          <w:rtl/>
        </w:rPr>
        <w:t>ר"ת בתוס' בזבחים</w:t>
      </w:r>
      <w:r>
        <w:rPr>
          <w:rFonts w:hint="cs"/>
          <w:rtl/>
        </w:rPr>
        <w:t xml:space="preserve"> דמוכח דאיירי בעירוי מהא דאמר ר"י בגמ' בע"ז דאפשר לחולטן במי זיתים, והיינו </w:t>
      </w:r>
      <w:r>
        <w:rPr>
          <w:rFonts w:hint="cs"/>
          <w:rtl/>
        </w:rPr>
        <w:lastRenderedPageBreak/>
        <w:t xml:space="preserve">בעירוי כמבואר בגמ' בפסחים </w:t>
      </w:r>
      <w:r w:rsidRPr="007966D6">
        <w:rPr>
          <w:rStyle w:val="af3"/>
          <w:rFonts w:eastAsia="Guttman Hodes" w:hint="cs"/>
          <w:rtl/>
        </w:rPr>
        <w:t>(לז:)</w:t>
      </w:r>
      <w:r>
        <w:rPr>
          <w:rFonts w:hint="cs"/>
          <w:rtl/>
        </w:rPr>
        <w:t xml:space="preserve">, וכתב </w:t>
      </w:r>
      <w:r w:rsidRPr="007966D6">
        <w:rPr>
          <w:rStyle w:val="aff5"/>
          <w:rFonts w:hint="cs"/>
          <w:rtl/>
        </w:rPr>
        <w:t>ר"ת בתוס'</w:t>
      </w:r>
      <w:r>
        <w:rPr>
          <w:rFonts w:hint="cs"/>
          <w:rtl/>
        </w:rPr>
        <w:t xml:space="preserve"> </w:t>
      </w:r>
      <w:r w:rsidRPr="00AE1E3E">
        <w:rPr>
          <w:rStyle w:val="aff5"/>
          <w:rFonts w:hint="cs"/>
          <w:rtl/>
        </w:rPr>
        <w:t>בע"ז</w:t>
      </w:r>
      <w:r>
        <w:rPr>
          <w:rFonts w:hint="cs"/>
          <w:rtl/>
        </w:rPr>
        <w:t xml:space="preserve"> דכיון דעירוי ככלי ראשון, א"כ כלים שנאסרו ע"י כלי ראשון, אפשר להגעילם בעירוי, וכ"כ </w:t>
      </w:r>
      <w:r w:rsidRPr="00AE1E3E">
        <w:rPr>
          <w:rStyle w:val="aff5"/>
          <w:rFonts w:hint="cs"/>
          <w:rtl/>
        </w:rPr>
        <w:t>הרא"ש</w:t>
      </w:r>
      <w:r>
        <w:rPr>
          <w:rFonts w:hint="cs"/>
          <w:rtl/>
        </w:rPr>
        <w:t xml:space="preserve"> </w:t>
      </w:r>
      <w:r w:rsidRPr="00AE1E3E">
        <w:rPr>
          <w:rStyle w:val="af3"/>
          <w:rFonts w:eastAsia="Guttman Hodes" w:hint="cs"/>
          <w:rtl/>
        </w:rPr>
        <w:t>(סי' ט"ז)</w:t>
      </w:r>
      <w:r>
        <w:rPr>
          <w:rFonts w:hint="cs"/>
          <w:rtl/>
        </w:rPr>
        <w:t xml:space="preserve"> בשם </w:t>
      </w:r>
      <w:r w:rsidRPr="00AE1E3E">
        <w:rPr>
          <w:rStyle w:val="aff5"/>
          <w:rFonts w:hint="cs"/>
          <w:rtl/>
        </w:rPr>
        <w:t>ר"ת</w:t>
      </w:r>
      <w:bookmarkEnd w:id="2321"/>
      <w:r w:rsidRPr="00813E80">
        <w:rPr>
          <w:rFonts w:hint="cs"/>
          <w:rtl/>
        </w:rPr>
        <w:t xml:space="preserve">, וע"ע במה שהקשה </w:t>
      </w:r>
      <w:r w:rsidRPr="00813E80">
        <w:rPr>
          <w:rStyle w:val="aff5"/>
          <w:rFonts w:hint="cs"/>
          <w:rtl/>
        </w:rPr>
        <w:t>הרשב"א</w:t>
      </w:r>
      <w:r w:rsidRPr="00813E80">
        <w:rPr>
          <w:rFonts w:hint="cs"/>
          <w:rtl/>
        </w:rPr>
        <w:t xml:space="preserve"> </w:t>
      </w:r>
      <w:r w:rsidRPr="00813E80">
        <w:rPr>
          <w:rStyle w:val="af3"/>
          <w:rFonts w:eastAsia="Guttman Hodes" w:hint="cs"/>
          <w:rtl/>
        </w:rPr>
        <w:t xml:space="preserve">(עי' אות </w:t>
      </w:r>
      <w:r w:rsidRPr="00813E80">
        <w:rPr>
          <w:rStyle w:val="af3"/>
          <w:rFonts w:eastAsia="Guttman Hodes"/>
          <w:rtl/>
        </w:rPr>
        <w:fldChar w:fldCharType="begin"/>
      </w:r>
      <w:r w:rsidRPr="00813E80">
        <w:rPr>
          <w:rStyle w:val="af3"/>
          <w:rFonts w:eastAsia="Guttman Hodes"/>
          <w:rtl/>
        </w:rPr>
        <w:instrText xml:space="preserve"> </w:instrText>
      </w:r>
      <w:r w:rsidRPr="00813E80">
        <w:rPr>
          <w:rStyle w:val="af3"/>
          <w:rFonts w:eastAsia="Guttman Hodes" w:hint="cs"/>
        </w:rPr>
        <w:instrText>REF</w:instrText>
      </w:r>
      <w:r w:rsidRPr="00813E80">
        <w:rPr>
          <w:rStyle w:val="af3"/>
          <w:rFonts w:eastAsia="Guttman Hodes" w:hint="cs"/>
          <w:rtl/>
        </w:rPr>
        <w:instrText xml:space="preserve"> _</w:instrText>
      </w:r>
      <w:r w:rsidRPr="00813E80">
        <w:rPr>
          <w:rStyle w:val="af3"/>
          <w:rFonts w:eastAsia="Guttman Hodes" w:hint="cs"/>
        </w:rPr>
        <w:instrText>Ref114505447 \r \h</w:instrText>
      </w:r>
      <w:r w:rsidRPr="00813E80">
        <w:rPr>
          <w:rStyle w:val="af3"/>
          <w:rFonts w:eastAsia="Guttman Hodes"/>
          <w:rtl/>
        </w:rPr>
        <w:instrText xml:space="preserve"> </w:instrText>
      </w:r>
      <w:r w:rsidRPr="00813E80">
        <w:rPr>
          <w:rStyle w:val="af3"/>
          <w:rFonts w:eastAsia="Guttman Hodes"/>
          <w:rtl/>
        </w:rPr>
      </w:r>
      <w:r w:rsidRPr="00813E80">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sidRPr="00813E80">
        <w:rPr>
          <w:rStyle w:val="af3"/>
          <w:rFonts w:eastAsia="Guttman Hodes"/>
          <w:rtl/>
        </w:rPr>
        <w:fldChar w:fldCharType="end"/>
      </w:r>
      <w:r w:rsidRPr="00813E80">
        <w:rPr>
          <w:rFonts w:hint="cs"/>
          <w:rtl/>
        </w:rPr>
        <w:t xml:space="preserve"> על </w:t>
      </w:r>
      <w:r w:rsidRPr="00813E80">
        <w:rPr>
          <w:rStyle w:val="aff5"/>
          <w:rFonts w:hint="cs"/>
          <w:rtl/>
        </w:rPr>
        <w:t>ר"ת</w:t>
      </w:r>
      <w:bookmarkEnd w:id="2322"/>
      <w:r w:rsidRPr="00813E80">
        <w:rPr>
          <w:rFonts w:hint="cs"/>
          <w:rtl/>
        </w:rPr>
        <w:t>.</w:t>
      </w:r>
    </w:p>
    <w:p w14:paraId="6451A31B" w14:textId="77777777" w:rsidR="00DE3E3E" w:rsidRDefault="00DE3E3E" w:rsidP="00DE3E3E">
      <w:pPr>
        <w:pStyle w:val="a8"/>
        <w:rPr>
          <w:rtl/>
        </w:rPr>
      </w:pPr>
      <w:bookmarkStart w:id="2324" w:name="_Toc114699219"/>
      <w:bookmarkEnd w:id="2323"/>
      <w:r>
        <w:rPr>
          <w:rFonts w:hint="cs"/>
          <w:rtl/>
        </w:rPr>
        <w:t>בי' הרשב"ם והרא"ש דבגמ' בע"ז איירי ביין צונן וכעי"ז כ' ר"ת בתוס' בזבחים דביין נסך הקילו</w:t>
      </w:r>
      <w:bookmarkEnd w:id="2324"/>
    </w:p>
    <w:p w14:paraId="2AEB1FCC" w14:textId="2B72454C" w:rsidR="00DE3E3E" w:rsidRDefault="00DE3E3E" w:rsidP="001A726C">
      <w:pPr>
        <w:pStyle w:val="a3"/>
        <w:rPr>
          <w:rtl/>
        </w:rPr>
      </w:pPr>
      <w:bookmarkStart w:id="2325" w:name="_Ref114692259"/>
      <w:r>
        <w:rPr>
          <w:rFonts w:hint="cs"/>
          <w:rtl/>
        </w:rPr>
        <w:t xml:space="preserve">ודחו </w:t>
      </w:r>
      <w:r>
        <w:rPr>
          <w:rStyle w:val="aff5"/>
          <w:rFonts w:hint="cs"/>
          <w:rtl/>
        </w:rPr>
        <w:t>ה</w:t>
      </w:r>
      <w:r w:rsidRPr="00AE1E3E">
        <w:rPr>
          <w:rStyle w:val="aff5"/>
          <w:rFonts w:hint="cs"/>
          <w:rtl/>
        </w:rPr>
        <w:t>רשב"ם בתוס' בע"</w:t>
      </w:r>
      <w:r w:rsidRPr="00B042F3">
        <w:rPr>
          <w:rStyle w:val="aff5"/>
          <w:rFonts w:hint="cs"/>
          <w:rtl/>
        </w:rPr>
        <w:t>ז והר"ן על הרי"ף בסוגיין</w:t>
      </w:r>
      <w:r w:rsidRPr="004827B8">
        <w:rPr>
          <w:rStyle w:val="affff2"/>
          <w:rFonts w:eastAsia="Guttman Hodes" w:hint="cs"/>
          <w:rtl/>
        </w:rPr>
        <w:t xml:space="preserve"> </w:t>
      </w:r>
      <w:r w:rsidRPr="00574A5A">
        <w:rPr>
          <w:rStyle w:val="af3"/>
          <w:rFonts w:eastAsia="Guttman Hodes" w:hint="cs"/>
          <w:rtl/>
        </w:rPr>
        <w:t xml:space="preserve">(כ. מדה"ר ד"ה </w:t>
      </w:r>
      <w:r w:rsidRPr="00574A5A">
        <w:rPr>
          <w:rStyle w:val="af3"/>
          <w:rFonts w:eastAsia="Guttman Hodes"/>
          <w:rtl/>
        </w:rPr>
        <w:t>ואין זו ראיה [מהדו' עוז והדר עמ' נ"ח</w:t>
      </w:r>
      <w:r w:rsidRPr="00574A5A">
        <w:rPr>
          <w:rStyle w:val="af3"/>
          <w:rFonts w:eastAsia="Guttman Hodes" w:hint="cs"/>
          <w:rtl/>
        </w:rPr>
        <w:t>])</w:t>
      </w:r>
      <w:r w:rsidRPr="00FC1415">
        <w:rPr>
          <w:rFonts w:cs="Guttman Rashi"/>
          <w:rtl/>
        </w:rPr>
        <w:t xml:space="preserve"> </w:t>
      </w:r>
      <w:r>
        <w:rPr>
          <w:rFonts w:hint="cs"/>
          <w:rtl/>
        </w:rPr>
        <w:t xml:space="preserve">דעירוי ככלי שני, והא דבגת סגי בעירוי, הוא רק לענין יין נסך, דעיקר התשמיש של יין הוא בצונן, וכ"כ </w:t>
      </w:r>
      <w:r w:rsidRPr="00AE1E3E">
        <w:rPr>
          <w:rStyle w:val="aff5"/>
          <w:rFonts w:hint="cs"/>
          <w:rtl/>
        </w:rPr>
        <w:t>הרא"ש</w:t>
      </w:r>
      <w:r>
        <w:rPr>
          <w:rFonts w:hint="cs"/>
          <w:rtl/>
        </w:rPr>
        <w:t xml:space="preserve"> </w:t>
      </w:r>
      <w:r w:rsidRPr="00AE1E3E">
        <w:rPr>
          <w:rStyle w:val="af3"/>
          <w:rFonts w:eastAsia="Guttman Hodes" w:hint="cs"/>
          <w:rtl/>
        </w:rPr>
        <w:t>(סי' ט"ז)</w:t>
      </w:r>
      <w:r>
        <w:rPr>
          <w:rFonts w:hint="cs"/>
          <w:rtl/>
        </w:rPr>
        <w:t xml:space="preserve"> דבגמ' בע"ז איירי ביין נסך שהוא צונן, ולכן מקילים בו יותר משאר איסורים, אבל בכלי שבלע איסור לא סגי באיסור, ולכן הרוצה למלוג תרנגולת, ימלוג מכלי שני, וכעי"ז כתב </w:t>
      </w:r>
      <w:r w:rsidRPr="007966D6">
        <w:rPr>
          <w:rStyle w:val="aff5"/>
          <w:rFonts w:hint="cs"/>
          <w:rtl/>
        </w:rPr>
        <w:t>ר"ת בתוס' בזבחים</w:t>
      </w:r>
      <w:r>
        <w:rPr>
          <w:rFonts w:hint="cs"/>
          <w:rtl/>
        </w:rPr>
        <w:t xml:space="preserve"> דא"א להוכיח מהגמ' בע"ז כיון דביין נסך הקילו בכמה דברים, וכ"כ </w:t>
      </w:r>
      <w:r>
        <w:rPr>
          <w:rStyle w:val="aff5"/>
          <w:rFonts w:hint="cs"/>
          <w:rtl/>
        </w:rPr>
        <w:t xml:space="preserve">התוס' </w:t>
      </w:r>
      <w:r w:rsidRPr="004E7633">
        <w:rPr>
          <w:rStyle w:val="aff5"/>
          <w:rFonts w:hint="cs"/>
          <w:rtl/>
        </w:rPr>
        <w:t>בסוגיין</w:t>
      </w:r>
      <w:r>
        <w:rPr>
          <w:rFonts w:hint="cs"/>
          <w:rtl/>
        </w:rPr>
        <w:t xml:space="preserve"> </w:t>
      </w:r>
      <w:r w:rsidRPr="00863996">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Ref114692407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כה)</w:t>
      </w:r>
      <w:r>
        <w:rPr>
          <w:rStyle w:val="af3"/>
          <w:rFonts w:eastAsia="Guttman Hodes"/>
          <w:rtl/>
        </w:rPr>
        <w:fldChar w:fldCharType="end"/>
      </w:r>
      <w:r w:rsidRPr="00863996">
        <w:rPr>
          <w:rFonts w:hint="cs"/>
          <w:rtl/>
        </w:rPr>
        <w:t xml:space="preserve"> </w:t>
      </w:r>
      <w:r w:rsidRPr="00863996">
        <w:rPr>
          <w:rStyle w:val="aff5"/>
          <w:rFonts w:hint="cs"/>
          <w:rtl/>
        </w:rPr>
        <w:t>והרשב"א</w:t>
      </w:r>
      <w:r w:rsidRPr="00863996">
        <w:rPr>
          <w:rStyle w:val="af3"/>
          <w:rFonts w:eastAsia="Guttman Hodes" w:hint="cs"/>
          <w:rtl/>
        </w:rPr>
        <w:t xml:space="preserve"> (עי' אות </w:t>
      </w:r>
      <w:r w:rsidRPr="00863996">
        <w:rPr>
          <w:rStyle w:val="af3"/>
          <w:rFonts w:eastAsia="Guttman Hodes"/>
          <w:rtl/>
        </w:rPr>
        <w:fldChar w:fldCharType="begin"/>
      </w:r>
      <w:r w:rsidRPr="00863996">
        <w:rPr>
          <w:rStyle w:val="af3"/>
          <w:rFonts w:eastAsia="Guttman Hodes"/>
          <w:rtl/>
        </w:rPr>
        <w:instrText xml:space="preserve"> </w:instrText>
      </w:r>
      <w:r w:rsidRPr="00863996">
        <w:rPr>
          <w:rStyle w:val="af3"/>
          <w:rFonts w:eastAsia="Guttman Hodes" w:hint="cs"/>
        </w:rPr>
        <w:instrText>REF</w:instrText>
      </w:r>
      <w:r w:rsidRPr="00863996">
        <w:rPr>
          <w:rStyle w:val="af3"/>
          <w:rFonts w:eastAsia="Guttman Hodes" w:hint="cs"/>
          <w:rtl/>
        </w:rPr>
        <w:instrText xml:space="preserve"> _</w:instrText>
      </w:r>
      <w:r w:rsidRPr="00863996">
        <w:rPr>
          <w:rStyle w:val="af3"/>
          <w:rFonts w:eastAsia="Guttman Hodes" w:hint="cs"/>
        </w:rPr>
        <w:instrText>Ref114505447 \r \h</w:instrText>
      </w:r>
      <w:r w:rsidRPr="00863996">
        <w:rPr>
          <w:rStyle w:val="af3"/>
          <w:rFonts w:eastAsia="Guttman Hodes"/>
          <w:rtl/>
        </w:rPr>
        <w:instrText xml:space="preserve"> </w:instrText>
      </w:r>
      <w:r w:rsidRPr="00863996">
        <w:rPr>
          <w:rStyle w:val="af3"/>
          <w:rFonts w:eastAsia="Guttman Hodes"/>
          <w:rtl/>
        </w:rPr>
      </w:r>
      <w:r w:rsidRPr="00863996">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sidRPr="00863996">
        <w:rPr>
          <w:rStyle w:val="af3"/>
          <w:rFonts w:eastAsia="Guttman Hodes"/>
          <w:rtl/>
        </w:rPr>
        <w:fldChar w:fldCharType="end"/>
      </w:r>
      <w:r>
        <w:rPr>
          <w:rFonts w:hint="cs"/>
          <w:rtl/>
        </w:rPr>
        <w:t>.</w:t>
      </w:r>
      <w:bookmarkEnd w:id="2325"/>
    </w:p>
    <w:p w14:paraId="192F988C" w14:textId="77777777" w:rsidR="00DE3E3E" w:rsidRPr="00212C5A" w:rsidRDefault="00DE3E3E" w:rsidP="00DE3E3E">
      <w:pPr>
        <w:pStyle w:val="a8"/>
        <w:rPr>
          <w:rtl/>
        </w:rPr>
      </w:pPr>
      <w:bookmarkStart w:id="2326" w:name="_Toc114699220"/>
      <w:r>
        <w:rPr>
          <w:rFonts w:hint="cs"/>
          <w:rtl/>
        </w:rPr>
        <w:t>דחיית הרמב"ן דבגת גדולה מהני ניגוב ועירוי לא גרע מניגוב אך מוכח בגמ' דבגעלה ל"מ עירוי</w:t>
      </w:r>
      <w:bookmarkEnd w:id="2326"/>
    </w:p>
    <w:p w14:paraId="51FBF89E" w14:textId="7E8F9B5F" w:rsidR="00DE3E3E" w:rsidRDefault="00DE3E3E" w:rsidP="001A726C">
      <w:pPr>
        <w:pStyle w:val="a3"/>
        <w:rPr>
          <w:rtl/>
        </w:rPr>
      </w:pPr>
      <w:r>
        <w:rPr>
          <w:rFonts w:hint="cs"/>
          <w:rtl/>
        </w:rPr>
        <w:t xml:space="preserve">ועיי"ש במה שהקשה </w:t>
      </w:r>
      <w:r w:rsidRPr="00AE1E3E">
        <w:rPr>
          <w:rStyle w:val="aff5"/>
          <w:rFonts w:hint="cs"/>
          <w:rtl/>
        </w:rPr>
        <w:t>הרמב"ן בע"ז</w:t>
      </w:r>
      <w:r>
        <w:rPr>
          <w:rFonts w:hint="cs"/>
          <w:rtl/>
        </w:rPr>
        <w:t xml:space="preserve"> </w:t>
      </w:r>
      <w:r w:rsidRPr="00AE1E3E">
        <w:rPr>
          <w:rStyle w:val="af3"/>
          <w:rFonts w:eastAsia="Guttman Hodes" w:hint="cs"/>
          <w:rtl/>
        </w:rPr>
        <w:t>(ד"ה ואני)</w:t>
      </w:r>
      <w:r>
        <w:rPr>
          <w:rFonts w:hint="cs"/>
          <w:rtl/>
        </w:rPr>
        <w:t xml:space="preserve"> על הוכחת </w:t>
      </w:r>
      <w:r>
        <w:rPr>
          <w:rStyle w:val="aff5"/>
          <w:rFonts w:hint="cs"/>
          <w:rtl/>
        </w:rPr>
        <w:t>ר"ת</w:t>
      </w:r>
      <w:r>
        <w:rPr>
          <w:rFonts w:hint="cs"/>
          <w:rtl/>
        </w:rPr>
        <w:t xml:space="preserve"> </w:t>
      </w:r>
      <w:r w:rsidRPr="00863996">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Ref114701717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פו)</w:t>
      </w:r>
      <w:r>
        <w:rPr>
          <w:rStyle w:val="af3"/>
          <w:rFonts w:eastAsia="Guttman Hodes"/>
          <w:rtl/>
        </w:rPr>
        <w:fldChar w:fldCharType="end"/>
      </w:r>
      <w:r>
        <w:rPr>
          <w:rStyle w:val="af3"/>
          <w:rFonts w:eastAsia="Guttman Hodes" w:hint="cs"/>
          <w:rtl/>
        </w:rPr>
        <w:t xml:space="preserve"> </w:t>
      </w:r>
      <w:r>
        <w:rPr>
          <w:rFonts w:hint="cs"/>
          <w:rtl/>
        </w:rPr>
        <w:t>מהגמ' בע"ז, דבגמ' שם מבואר דלא מהני עירוי של רותחין, ובגת גדולה מהני עירוי כיון דסגי לה בניגוב, ועירוי לא גרע מזה.</w:t>
      </w:r>
    </w:p>
    <w:p w14:paraId="4A7DA35C" w14:textId="77777777" w:rsidR="00DE3E3E" w:rsidRDefault="00DE3E3E" w:rsidP="00DE3E3E">
      <w:pPr>
        <w:pStyle w:val="a8"/>
        <w:rPr>
          <w:rtl/>
        </w:rPr>
      </w:pPr>
      <w:bookmarkStart w:id="2327" w:name="_Toc114699214"/>
      <w:bookmarkStart w:id="2328" w:name="_Toc114699221"/>
      <w:r>
        <w:rPr>
          <w:rFonts w:hint="cs"/>
          <w:rtl/>
        </w:rPr>
        <w:t>קו' הרמב"ן דאין ראיה דעירוי ככ"ר והא דתתאה גבר בנטף מרוטבו היינו בקילוח שלא נפסק</w:t>
      </w:r>
      <w:bookmarkEnd w:id="2327"/>
    </w:p>
    <w:p w14:paraId="50F0D1B8" w14:textId="0758A657" w:rsidR="00DE3E3E" w:rsidRDefault="00DE3E3E" w:rsidP="001A726C">
      <w:pPr>
        <w:pStyle w:val="a3"/>
      </w:pPr>
      <w:bookmarkStart w:id="2329" w:name="_Ref114171265"/>
      <w:r>
        <w:rPr>
          <w:rFonts w:hint="cs"/>
          <w:rtl/>
        </w:rPr>
        <w:t xml:space="preserve">ועוד הקשה </w:t>
      </w:r>
      <w:r w:rsidRPr="00036522">
        <w:rPr>
          <w:rStyle w:val="aff5"/>
          <w:rFonts w:hint="cs"/>
          <w:rtl/>
        </w:rPr>
        <w:t>הרמב"ן בע"ז</w:t>
      </w:r>
      <w:r>
        <w:rPr>
          <w:rFonts w:hint="cs"/>
          <w:rtl/>
        </w:rPr>
        <w:t xml:space="preserve"> </w:t>
      </w:r>
      <w:r w:rsidRPr="00212C5A">
        <w:rPr>
          <w:rStyle w:val="af3"/>
          <w:rFonts w:eastAsia="Guttman Hodes" w:hint="cs"/>
          <w:rtl/>
        </w:rPr>
        <w:t xml:space="preserve">(עד: ד"ה והוי) </w:t>
      </w:r>
      <w:r>
        <w:rPr>
          <w:rFonts w:hint="cs"/>
          <w:rtl/>
        </w:rPr>
        <w:t xml:space="preserve">על </w:t>
      </w:r>
      <w:r>
        <w:rPr>
          <w:rStyle w:val="aff5"/>
          <w:rFonts w:hint="cs"/>
          <w:rtl/>
        </w:rPr>
        <w:t>ר"ת</w:t>
      </w:r>
      <w:r>
        <w:rPr>
          <w:rFonts w:hint="cs"/>
          <w:rtl/>
        </w:rPr>
        <w:t xml:space="preserve"> </w:t>
      </w:r>
      <w:r w:rsidRPr="00863996">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Ref114701717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פו)</w:t>
      </w:r>
      <w:r>
        <w:rPr>
          <w:rStyle w:val="af3"/>
          <w:rFonts w:eastAsia="Guttman Hodes"/>
          <w:rtl/>
        </w:rPr>
        <w:fldChar w:fldCharType="end"/>
      </w:r>
      <w:r>
        <w:rPr>
          <w:rStyle w:val="af3"/>
          <w:rFonts w:eastAsia="Guttman Hodes" w:hint="cs"/>
          <w:rtl/>
        </w:rPr>
        <w:t xml:space="preserve"> </w:t>
      </w:r>
      <w:r>
        <w:rPr>
          <w:rFonts w:hint="cs"/>
          <w:rtl/>
        </w:rPr>
        <w:t>דא"א לדמות כלי ראשון בהגעלה לכלי ראשון בשבת, כיון דבהגעלה כלי ראשון הכוונה שהוא ע"ג האור עצמו, ובשבת היינו שהעבירו מע"ג האור.</w:t>
      </w:r>
    </w:p>
    <w:bookmarkEnd w:id="2329"/>
    <w:p w14:paraId="41AA5CC1" w14:textId="77777777" w:rsidR="00DE3E3E" w:rsidRPr="008F05BD" w:rsidRDefault="00DE3E3E" w:rsidP="00DE3E3E">
      <w:pPr>
        <w:pStyle w:val="a8"/>
        <w:rPr>
          <w:rtl/>
        </w:rPr>
      </w:pPr>
      <w:r>
        <w:rPr>
          <w:rFonts w:hint="cs"/>
          <w:rtl/>
        </w:rPr>
        <w:t>בי' הרשב"א בדעת רש"י דעירוי ככ"ר וביורה גדולה בגמ' בע"ז איירי בהגעלה ולא בעירוי</w:t>
      </w:r>
      <w:bookmarkEnd w:id="2328"/>
    </w:p>
    <w:p w14:paraId="3FB53AF2" w14:textId="7D747714" w:rsidR="00DE3E3E" w:rsidRDefault="00DE3E3E" w:rsidP="001A726C">
      <w:pPr>
        <w:pStyle w:val="a3"/>
        <w:rPr>
          <w:rtl/>
        </w:rPr>
      </w:pPr>
      <w:bookmarkStart w:id="2330" w:name="_Ref114505398"/>
      <w:r>
        <w:rPr>
          <w:rFonts w:hint="cs"/>
          <w:rtl/>
        </w:rPr>
        <w:t>וכתב</w:t>
      </w:r>
      <w:r w:rsidRPr="00B6292E">
        <w:rPr>
          <w:rStyle w:val="aff5"/>
          <w:rFonts w:hint="cs"/>
          <w:rtl/>
        </w:rPr>
        <w:t xml:space="preserve"> </w:t>
      </w:r>
      <w:r w:rsidRPr="00AE1E3E">
        <w:rPr>
          <w:rStyle w:val="aff5"/>
          <w:rFonts w:hint="cs"/>
          <w:rtl/>
        </w:rPr>
        <w:t>הרשב"א</w:t>
      </w:r>
      <w:r>
        <w:rPr>
          <w:rFonts w:hint="cs"/>
          <w:rtl/>
        </w:rPr>
        <w:t xml:space="preserve"> </w:t>
      </w:r>
      <w:r w:rsidRPr="00DF2441">
        <w:rPr>
          <w:rStyle w:val="af3"/>
          <w:rFonts w:eastAsia="Guttman Hodes" w:hint="cs"/>
          <w:rtl/>
        </w:rPr>
        <w:t>(מב. ד"ה מתני')</w:t>
      </w:r>
      <w:r w:rsidRPr="002F13C5">
        <w:rPr>
          <w:rStyle w:val="af3"/>
          <w:rFonts w:eastAsia="Guttman Hodes" w:hint="cs"/>
          <w:rtl/>
        </w:rPr>
        <w:t xml:space="preserve"> </w:t>
      </w:r>
      <w:r>
        <w:rPr>
          <w:rFonts w:hint="cs"/>
          <w:rtl/>
        </w:rPr>
        <w:t xml:space="preserve">דלפי </w:t>
      </w:r>
      <w:r w:rsidRPr="00A462A8">
        <w:rPr>
          <w:rStyle w:val="aff5"/>
          <w:rFonts w:hint="cs"/>
          <w:rtl/>
        </w:rPr>
        <w:t>רש"י</w:t>
      </w:r>
      <w:r w:rsidRPr="00056B24">
        <w:rPr>
          <w:rStyle w:val="af3"/>
          <w:rFonts w:eastAsia="Guttman Hodes" w:hint="cs"/>
          <w:rtl/>
        </w:rPr>
        <w:t xml:space="preserve"> (עי' אות </w:t>
      </w:r>
      <w:r w:rsidRPr="00056B24">
        <w:rPr>
          <w:rStyle w:val="af3"/>
          <w:rFonts w:eastAsia="Guttman Hodes"/>
          <w:rtl/>
        </w:rPr>
        <w:fldChar w:fldCharType="begin"/>
      </w:r>
      <w:r w:rsidRPr="00056B24">
        <w:rPr>
          <w:rStyle w:val="af3"/>
          <w:rFonts w:eastAsia="Guttman Hodes"/>
          <w:rtl/>
        </w:rPr>
        <w:instrText xml:space="preserve"> </w:instrText>
      </w:r>
      <w:r w:rsidRPr="00056B24">
        <w:rPr>
          <w:rStyle w:val="af3"/>
          <w:rFonts w:eastAsia="Guttman Hodes" w:hint="cs"/>
        </w:rPr>
        <w:instrText>REF</w:instrText>
      </w:r>
      <w:r w:rsidRPr="00056B24">
        <w:rPr>
          <w:rStyle w:val="af3"/>
          <w:rFonts w:eastAsia="Guttman Hodes" w:hint="cs"/>
          <w:rtl/>
        </w:rPr>
        <w:instrText xml:space="preserve"> _</w:instrText>
      </w:r>
      <w:r w:rsidRPr="00056B24">
        <w:rPr>
          <w:rStyle w:val="af3"/>
          <w:rFonts w:eastAsia="Guttman Hodes" w:hint="cs"/>
        </w:rPr>
        <w:instrText>Ref114392544 \r \h</w:instrText>
      </w:r>
      <w:r w:rsidRPr="00056B24">
        <w:rPr>
          <w:rStyle w:val="af3"/>
          <w:rFonts w:eastAsia="Guttman Hodes"/>
          <w:rtl/>
        </w:rPr>
        <w:instrText xml:space="preserve"> </w:instrText>
      </w:r>
      <w:r w:rsidRPr="00056B24">
        <w:rPr>
          <w:rStyle w:val="af3"/>
          <w:rFonts w:eastAsia="Guttman Hodes"/>
          <w:rtl/>
        </w:rPr>
      </w:r>
      <w:r w:rsidRPr="00056B24">
        <w:rPr>
          <w:rStyle w:val="af3"/>
          <w:rFonts w:eastAsia="Guttman Hodes"/>
          <w:rtl/>
        </w:rPr>
        <w:fldChar w:fldCharType="separate"/>
      </w:r>
      <w:r w:rsidR="004F6F15">
        <w:rPr>
          <w:rStyle w:val="af3"/>
          <w:rFonts w:eastAsia="Guttman Hodes"/>
          <w:cs/>
        </w:rPr>
        <w:t>‎</w:t>
      </w:r>
      <w:r w:rsidR="004F6F15">
        <w:rPr>
          <w:rStyle w:val="af3"/>
          <w:rFonts w:eastAsia="Guttman Hodes"/>
          <w:rtl/>
        </w:rPr>
        <w:t>מג)</w:t>
      </w:r>
      <w:r w:rsidRPr="00056B24">
        <w:rPr>
          <w:rStyle w:val="af3"/>
          <w:rFonts w:eastAsia="Guttman Hodes"/>
          <w:rtl/>
        </w:rPr>
        <w:fldChar w:fldCharType="end"/>
      </w:r>
      <w:r w:rsidRPr="00056B24">
        <w:rPr>
          <w:rStyle w:val="af3"/>
          <w:rFonts w:eastAsia="Guttman Hodes" w:hint="cs"/>
          <w:rtl/>
        </w:rPr>
        <w:t xml:space="preserve"> </w:t>
      </w:r>
      <w:r>
        <w:rPr>
          <w:rFonts w:hint="cs"/>
          <w:rtl/>
        </w:rPr>
        <w:t>דס"ל דעירוי ככלי ראשון, הא דאיתא בע"ז</w:t>
      </w:r>
      <w:r w:rsidRPr="00DF2441">
        <w:rPr>
          <w:rStyle w:val="af3"/>
          <w:rFonts w:eastAsia="Guttman Hodes" w:hint="cs"/>
          <w:rtl/>
        </w:rPr>
        <w:t xml:space="preserve"> (עד:) </w:t>
      </w:r>
      <w:r>
        <w:rPr>
          <w:rFonts w:hint="cs"/>
          <w:rtl/>
        </w:rPr>
        <w:t xml:space="preserve">דצריך להרתיח יורה להגעילה, היינו אף בעירוי מכלי ראשון, וא"צ להרתיח את היורה עצמה, וכן ביאר </w:t>
      </w:r>
      <w:r w:rsidRPr="00DF2441">
        <w:rPr>
          <w:rStyle w:val="aff5"/>
          <w:rFonts w:hint="cs"/>
          <w:rtl/>
        </w:rPr>
        <w:t>ר"</w:t>
      </w:r>
      <w:r>
        <w:rPr>
          <w:rStyle w:val="aff5"/>
          <w:rFonts w:hint="cs"/>
          <w:rtl/>
        </w:rPr>
        <w:t>ח</w:t>
      </w:r>
      <w:r>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Ref114419811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DB799E">
        <w:rPr>
          <w:rStyle w:val="af3"/>
          <w:rFonts w:eastAsia="Guttman Hodes"/>
          <w:rtl/>
        </w:rPr>
        <w:fldChar w:fldCharType="end"/>
      </w:r>
      <w:r>
        <w:rPr>
          <w:rFonts w:hint="cs"/>
          <w:rtl/>
        </w:rPr>
        <w:t>,</w:t>
      </w:r>
      <w:r w:rsidRPr="00B6292E">
        <w:rPr>
          <w:rFonts w:hint="cs"/>
          <w:rtl/>
        </w:rPr>
        <w:t xml:space="preserve"> </w:t>
      </w:r>
      <w:r>
        <w:rPr>
          <w:rFonts w:hint="cs"/>
          <w:rtl/>
        </w:rPr>
        <w:t xml:space="preserve">ועי' במה שהקשה </w:t>
      </w:r>
      <w:r w:rsidRPr="00AE1E3E">
        <w:rPr>
          <w:rStyle w:val="aff5"/>
          <w:rFonts w:hint="cs"/>
          <w:rtl/>
        </w:rPr>
        <w:t>הרשב"א</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Ref114505447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כו)</w:t>
      </w:r>
      <w:r>
        <w:rPr>
          <w:rStyle w:val="af3"/>
          <w:rFonts w:eastAsia="Guttman Hodes"/>
          <w:rtl/>
        </w:rPr>
        <w:fldChar w:fldCharType="end"/>
      </w:r>
      <w:r>
        <w:rPr>
          <w:rStyle w:val="af3"/>
          <w:rFonts w:eastAsia="Guttman Hodes" w:hint="cs"/>
          <w:rtl/>
        </w:rPr>
        <w:t xml:space="preserve"> </w:t>
      </w:r>
      <w:r>
        <w:rPr>
          <w:rFonts w:hint="cs"/>
          <w:rtl/>
        </w:rPr>
        <w:t xml:space="preserve">על </w:t>
      </w:r>
      <w:r>
        <w:rPr>
          <w:rStyle w:val="aff5"/>
          <w:rFonts w:hint="cs"/>
          <w:rtl/>
        </w:rPr>
        <w:t>ר"ת</w:t>
      </w:r>
      <w:r>
        <w:rPr>
          <w:rFonts w:hint="cs"/>
          <w:rtl/>
        </w:rPr>
        <w:t>.</w:t>
      </w:r>
      <w:bookmarkEnd w:id="2330"/>
    </w:p>
    <w:p w14:paraId="26A31FCC" w14:textId="77777777" w:rsidR="00DE3E3E" w:rsidRDefault="00DE3E3E" w:rsidP="00DE3E3E">
      <w:pPr>
        <w:pStyle w:val="1"/>
        <w:rPr>
          <w:rtl/>
        </w:rPr>
      </w:pPr>
      <w:bookmarkStart w:id="2331" w:name="_Toc114699222"/>
      <w:r>
        <w:rPr>
          <w:rFonts w:hint="cs"/>
          <w:rtl/>
        </w:rPr>
        <w:t>הוכחת התוס' ממעיסה בגמ' בפסחים דעירוי ככלי ראשון</w:t>
      </w:r>
      <w:bookmarkEnd w:id="2331"/>
    </w:p>
    <w:p w14:paraId="5B078C55" w14:textId="77777777" w:rsidR="00DE3E3E" w:rsidRDefault="00DE3E3E" w:rsidP="00DE3E3E">
      <w:pPr>
        <w:pStyle w:val="a8"/>
        <w:rPr>
          <w:rtl/>
        </w:rPr>
      </w:pPr>
      <w:bookmarkStart w:id="2332" w:name="_Toc114699223"/>
      <w:r>
        <w:rPr>
          <w:rFonts w:hint="cs"/>
          <w:rtl/>
        </w:rPr>
        <w:t>הוכחת ר"ת בתוס' בזבחים מהא דעירוי רותחים על קמח הוי בישול לחלה ומוכח דעירוי ככ"ר</w:t>
      </w:r>
      <w:bookmarkEnd w:id="2332"/>
    </w:p>
    <w:p w14:paraId="4B9F6DB3" w14:textId="77777777" w:rsidR="00DE3E3E" w:rsidRDefault="00DE3E3E" w:rsidP="001A726C">
      <w:pPr>
        <w:pStyle w:val="a3"/>
        <w:rPr>
          <w:rtl/>
        </w:rPr>
      </w:pPr>
      <w:bookmarkStart w:id="2333" w:name="_Hlk114395595"/>
      <w:r>
        <w:rPr>
          <w:rFonts w:hint="cs"/>
          <w:rtl/>
        </w:rPr>
        <w:t xml:space="preserve">עוד הביא </w:t>
      </w:r>
      <w:r w:rsidRPr="00A9622D">
        <w:rPr>
          <w:rStyle w:val="aff5"/>
          <w:rFonts w:hint="cs"/>
          <w:rtl/>
        </w:rPr>
        <w:t>ר"ת בתוס' בזבחים</w:t>
      </w:r>
      <w:r>
        <w:rPr>
          <w:rFonts w:hint="cs"/>
          <w:rtl/>
        </w:rPr>
        <w:t xml:space="preserve"> </w:t>
      </w:r>
      <w:r w:rsidRPr="003737D1">
        <w:rPr>
          <w:rStyle w:val="af3"/>
          <w:rFonts w:eastAsia="Guttman Hodes" w:hint="cs"/>
          <w:rtl/>
        </w:rPr>
        <w:t>(צה: ד"ה עירה)</w:t>
      </w:r>
      <w:r>
        <w:rPr>
          <w:rFonts w:hint="cs"/>
          <w:rtl/>
        </w:rPr>
        <w:t xml:space="preserve"> ראיה דעירוי ככלי ראשון, מהא דאיתא בגמ' </w:t>
      </w:r>
      <w:bookmarkEnd w:id="2333"/>
      <w:r>
        <w:rPr>
          <w:rFonts w:hint="cs"/>
          <w:rtl/>
        </w:rPr>
        <w:t xml:space="preserve">בפסחים </w:t>
      </w:r>
      <w:r w:rsidRPr="003737D1">
        <w:rPr>
          <w:rStyle w:val="af3"/>
          <w:rFonts w:eastAsia="Guttman Hodes" w:hint="cs"/>
          <w:rtl/>
        </w:rPr>
        <w:t xml:space="preserve">(לז:) </w:t>
      </w:r>
      <w:r>
        <w:rPr>
          <w:rFonts w:hint="cs"/>
          <w:rtl/>
        </w:rPr>
        <w:t xml:space="preserve">דנחלקו ב"ש וב"ה בחיוב חלה במעיסה של קמח שהוא עירוב קמח עם מים רותחין, ומבואר בגמ' דאין חילוק עם נתן בתחילה את הקמח, ועירה עליו רותחין, לבין אם שפך קמח לתוך הרותחין שהיו בכלי שני, ולמ"ד דפטור מחלה כיון דאינו לחם דנילוש במים רותחים והוא מבושל, הוא פוטר אף כששפך רותחין לכלי שני, ואי עירוי ככלי שני אי"ז לישה ברותחין, אלא כתב </w:t>
      </w:r>
      <w:r w:rsidRPr="00A9622D">
        <w:rPr>
          <w:rStyle w:val="aff5"/>
          <w:rFonts w:hint="cs"/>
          <w:rtl/>
        </w:rPr>
        <w:t>ר"ת בתוס' בזבחים</w:t>
      </w:r>
      <w:r>
        <w:rPr>
          <w:rFonts w:hint="cs"/>
          <w:rtl/>
        </w:rPr>
        <w:t xml:space="preserve"> דמוכח דאף עירוי הוא ככלי ראשון, ולכן כשעירה לתוך כלי שני, חשיב עירוי ברותחין ולב"ש פטור מחלה,</w:t>
      </w:r>
      <w:r w:rsidRPr="00B042F3">
        <w:rPr>
          <w:rtl/>
        </w:rPr>
        <w:t xml:space="preserve"> </w:t>
      </w:r>
      <w:r>
        <w:rPr>
          <w:rtl/>
        </w:rPr>
        <w:t xml:space="preserve">וכ"כ </w:t>
      </w:r>
      <w:r>
        <w:rPr>
          <w:rStyle w:val="aff5"/>
          <w:rtl/>
        </w:rPr>
        <w:t>הרא"ש</w:t>
      </w:r>
      <w:r>
        <w:rPr>
          <w:rtl/>
        </w:rPr>
        <w:t xml:space="preserve"> </w:t>
      </w:r>
      <w:r>
        <w:rPr>
          <w:rStyle w:val="af3"/>
          <w:rFonts w:eastAsia="Guttman Hodes" w:hint="cs"/>
          <w:rtl/>
        </w:rPr>
        <w:t>(סי' ט"ז)</w:t>
      </w:r>
      <w:r>
        <w:rPr>
          <w:rtl/>
        </w:rPr>
        <w:t xml:space="preserve"> </w:t>
      </w:r>
      <w:r>
        <w:rPr>
          <w:rStyle w:val="aff5"/>
          <w:rtl/>
        </w:rPr>
        <w:t>והרמב"ן בע"ז</w:t>
      </w:r>
      <w:r>
        <w:rPr>
          <w:rtl/>
        </w:rPr>
        <w:t xml:space="preserve"> </w:t>
      </w:r>
      <w:r>
        <w:rPr>
          <w:rStyle w:val="af3"/>
          <w:rFonts w:eastAsia="Guttman Hodes" w:hint="cs"/>
          <w:rtl/>
        </w:rPr>
        <w:t>(עד: ד"ה עוד)</w:t>
      </w:r>
      <w:r>
        <w:rPr>
          <w:rtl/>
        </w:rPr>
        <w:t xml:space="preserve"> בשם </w:t>
      </w:r>
      <w:r>
        <w:rPr>
          <w:rStyle w:val="aff5"/>
          <w:rtl/>
        </w:rPr>
        <w:t>ר"ת</w:t>
      </w:r>
      <w:r>
        <w:rPr>
          <w:rFonts w:hint="cs"/>
          <w:rtl/>
        </w:rPr>
        <w:t>.</w:t>
      </w:r>
    </w:p>
    <w:p w14:paraId="3E40372E" w14:textId="77777777" w:rsidR="00DE3E3E" w:rsidRPr="00725479" w:rsidRDefault="00DE3E3E" w:rsidP="00DE3E3E">
      <w:pPr>
        <w:pStyle w:val="a8"/>
        <w:rPr>
          <w:rtl/>
        </w:rPr>
      </w:pPr>
      <w:bookmarkStart w:id="2334" w:name="_Toc114699224"/>
      <w:r>
        <w:rPr>
          <w:rFonts w:hint="cs"/>
          <w:rtl/>
        </w:rPr>
        <w:t>בי' התוס' בזבחים דאף דעירוי מבשל כדי קליפה מ"מ הוא פוטר מחלה כשחסר עי"ז בשיעור חלה</w:t>
      </w:r>
      <w:bookmarkEnd w:id="2334"/>
    </w:p>
    <w:p w14:paraId="4091C0AB" w14:textId="77777777" w:rsidR="00DE3E3E" w:rsidRDefault="00DE3E3E" w:rsidP="001A726C">
      <w:pPr>
        <w:pStyle w:val="a3"/>
        <w:rPr>
          <w:rtl/>
        </w:rPr>
      </w:pPr>
      <w:r>
        <w:rPr>
          <w:rFonts w:hint="cs"/>
          <w:rtl/>
        </w:rPr>
        <w:t xml:space="preserve">אך הקשו </w:t>
      </w:r>
      <w:r w:rsidRPr="008F6215">
        <w:rPr>
          <w:rStyle w:val="aff5"/>
          <w:rFonts w:hint="cs"/>
          <w:rtl/>
        </w:rPr>
        <w:t>התוס' בזבחים</w:t>
      </w:r>
      <w:r>
        <w:rPr>
          <w:rFonts w:hint="cs"/>
          <w:rtl/>
        </w:rPr>
        <w:t xml:space="preserve"> דכיון דקיי"ל כשמואל בגמ' בפסחים </w:t>
      </w:r>
      <w:r w:rsidRPr="00A9622D">
        <w:rPr>
          <w:rStyle w:val="af3"/>
          <w:rFonts w:eastAsia="Guttman Hodes" w:hint="cs"/>
          <w:rtl/>
        </w:rPr>
        <w:t>(עו.)</w:t>
      </w:r>
      <w:r>
        <w:rPr>
          <w:rFonts w:hint="cs"/>
          <w:rtl/>
        </w:rPr>
        <w:t xml:space="preserve"> דדתאה גבר</w:t>
      </w:r>
      <w:r w:rsidRPr="00A9622D">
        <w:rPr>
          <w:rFonts w:hint="cs"/>
          <w:rtl/>
        </w:rPr>
        <w:t xml:space="preserve"> </w:t>
      </w:r>
      <w:r>
        <w:rPr>
          <w:rFonts w:hint="cs"/>
          <w:rtl/>
        </w:rPr>
        <w:t xml:space="preserve">ועירוי אינו מבשל יותר מכדי קליפה, א"כ היאך אפשר לפטור בחלה, הא לא חשיב בישול ברותחין בכל המעיסה, ותירצו </w:t>
      </w:r>
      <w:r w:rsidRPr="008F6215">
        <w:rPr>
          <w:rStyle w:val="aff5"/>
          <w:rFonts w:hint="cs"/>
          <w:rtl/>
        </w:rPr>
        <w:t>התוס' בזבחים</w:t>
      </w:r>
      <w:r>
        <w:rPr>
          <w:rFonts w:hint="cs"/>
          <w:rtl/>
        </w:rPr>
        <w:t xml:space="preserve"> דאיירי באופן שיש שיעור חלה מצומצם, וכיון דכדי קליפה הוא מבשל, לא נשארה עיסה בשיעור המחייב בחלה.</w:t>
      </w:r>
    </w:p>
    <w:p w14:paraId="32993B9C" w14:textId="77777777" w:rsidR="00DE3E3E" w:rsidRPr="00813E80" w:rsidRDefault="00DE3E3E" w:rsidP="00DE3E3E">
      <w:pPr>
        <w:pStyle w:val="a8"/>
        <w:rPr>
          <w:rtl/>
        </w:rPr>
      </w:pPr>
    </w:p>
    <w:p w14:paraId="3B90A132" w14:textId="77777777" w:rsidR="00DE3E3E" w:rsidRDefault="00DE3E3E" w:rsidP="00DE3E3E">
      <w:pPr>
        <w:pStyle w:val="a8"/>
        <w:rPr>
          <w:rtl/>
        </w:rPr>
      </w:pPr>
      <w:bookmarkStart w:id="2335" w:name="_Toc114699225"/>
      <w:r>
        <w:rPr>
          <w:rFonts w:hint="cs"/>
          <w:rtl/>
        </w:rPr>
        <w:t>בי' התוס' בזבחים דלדעת ר"י דעירוי מבשל בכולו לכן עירוי פוטר בחלה דכל הקמח מתבשל</w:t>
      </w:r>
      <w:bookmarkEnd w:id="2335"/>
    </w:p>
    <w:p w14:paraId="3684C69E" w14:textId="28BDD2F6" w:rsidR="00DE3E3E" w:rsidRPr="00303502" w:rsidRDefault="00DE3E3E" w:rsidP="001A726C">
      <w:pPr>
        <w:pStyle w:val="a3"/>
        <w:rPr>
          <w:rtl/>
        </w:rPr>
      </w:pPr>
      <w:r>
        <w:rPr>
          <w:rFonts w:hint="cs"/>
          <w:rtl/>
        </w:rPr>
        <w:t xml:space="preserve">ועוד כתבו </w:t>
      </w:r>
      <w:r>
        <w:rPr>
          <w:rStyle w:val="aff5"/>
          <w:rFonts w:hint="cs"/>
          <w:rtl/>
        </w:rPr>
        <w:t>ה</w:t>
      </w:r>
      <w:r w:rsidRPr="00A9622D">
        <w:rPr>
          <w:rStyle w:val="aff5"/>
          <w:rFonts w:hint="cs"/>
          <w:rtl/>
        </w:rPr>
        <w:t>תוס' בזבחים</w:t>
      </w:r>
      <w:r>
        <w:rPr>
          <w:rFonts w:hint="cs"/>
          <w:rtl/>
        </w:rPr>
        <w:t xml:space="preserve"> </w:t>
      </w:r>
      <w:r w:rsidRPr="003737D1">
        <w:rPr>
          <w:rStyle w:val="af3"/>
          <w:rFonts w:eastAsia="Guttman Hodes" w:hint="cs"/>
          <w:rtl/>
        </w:rPr>
        <w:t>(צה: ד"ה עירה</w:t>
      </w:r>
      <w:r>
        <w:rPr>
          <w:rStyle w:val="af3"/>
          <w:rFonts w:eastAsia="Guttman Hodes" w:hint="cs"/>
          <w:rtl/>
        </w:rPr>
        <w:t>, ריש צו.</w:t>
      </w:r>
      <w:r w:rsidRPr="003737D1">
        <w:rPr>
          <w:rStyle w:val="af3"/>
          <w:rFonts w:eastAsia="Guttman Hodes" w:hint="cs"/>
          <w:rtl/>
        </w:rPr>
        <w:t>)</w:t>
      </w:r>
      <w:r>
        <w:rPr>
          <w:rStyle w:val="af3"/>
          <w:rFonts w:eastAsia="Guttman Hodes" w:hint="cs"/>
          <w:rtl/>
        </w:rPr>
        <w:t xml:space="preserve"> </w:t>
      </w:r>
      <w:r>
        <w:rPr>
          <w:rFonts w:hint="cs"/>
          <w:rtl/>
        </w:rPr>
        <w:t xml:space="preserve">דאי אמרינן דעירוי מבשל בכולו, </w:t>
      </w:r>
      <w:r w:rsidRPr="00303502">
        <w:rPr>
          <w:rStyle w:val="af0"/>
          <w:rFonts w:hint="cs"/>
          <w:rtl/>
        </w:rPr>
        <w:t xml:space="preserve">[כדעת </w:t>
      </w:r>
      <w:r w:rsidRPr="00A454A1">
        <w:rPr>
          <w:rStyle w:val="affa"/>
          <w:rFonts w:hint="cs"/>
          <w:rtl/>
        </w:rPr>
        <w:t>ר"י</w:t>
      </w:r>
      <w:r w:rsidRPr="00303502">
        <w:rPr>
          <w:rStyle w:val="af0"/>
          <w:rFonts w:hint="cs"/>
          <w:rtl/>
        </w:rPr>
        <w:t xml:space="preserve"> </w:t>
      </w:r>
      <w:r w:rsidRPr="00A454A1">
        <w:rPr>
          <w:rStyle w:val="aff1"/>
          <w:rFonts w:hint="cs"/>
          <w:rtl/>
        </w:rPr>
        <w:t xml:space="preserve">(עי' אות </w:t>
      </w:r>
      <w:r w:rsidRPr="00A454A1">
        <w:rPr>
          <w:rStyle w:val="aff1"/>
          <w:rtl/>
        </w:rPr>
        <w:fldChar w:fldCharType="begin"/>
      </w:r>
      <w:r w:rsidRPr="00A454A1">
        <w:rPr>
          <w:rStyle w:val="aff1"/>
          <w:rtl/>
        </w:rPr>
        <w:instrText xml:space="preserve"> </w:instrText>
      </w:r>
      <w:r w:rsidRPr="00A454A1">
        <w:rPr>
          <w:rStyle w:val="aff1"/>
          <w:rFonts w:hint="cs"/>
        </w:rPr>
        <w:instrText>REF</w:instrText>
      </w:r>
      <w:r w:rsidRPr="00A454A1">
        <w:rPr>
          <w:rStyle w:val="aff1"/>
          <w:rFonts w:hint="cs"/>
          <w:rtl/>
        </w:rPr>
        <w:instrText xml:space="preserve"> _</w:instrText>
      </w:r>
      <w:r w:rsidRPr="00A454A1">
        <w:rPr>
          <w:rStyle w:val="aff1"/>
          <w:rFonts w:hint="cs"/>
        </w:rPr>
        <w:instrText>Ref114569617 \r \h</w:instrText>
      </w:r>
      <w:r w:rsidRPr="00A454A1">
        <w:rPr>
          <w:rStyle w:val="aff1"/>
          <w:rtl/>
        </w:rPr>
        <w:instrText xml:space="preserve"> </w:instrText>
      </w:r>
      <w:r w:rsidRPr="00A454A1">
        <w:rPr>
          <w:rStyle w:val="aff1"/>
          <w:rtl/>
        </w:rPr>
      </w:r>
      <w:r w:rsidRPr="00A454A1">
        <w:rPr>
          <w:rStyle w:val="aff1"/>
          <w:rtl/>
        </w:rPr>
        <w:fldChar w:fldCharType="separate"/>
      </w:r>
      <w:r w:rsidR="004F6F15">
        <w:rPr>
          <w:rStyle w:val="aff1"/>
          <w:cs/>
        </w:rPr>
        <w:t>‎</w:t>
      </w:r>
      <w:r w:rsidR="004F6F15">
        <w:rPr>
          <w:rStyle w:val="aff1"/>
          <w:rtl/>
        </w:rPr>
        <w:t>מב)</w:t>
      </w:r>
      <w:r w:rsidRPr="00A454A1">
        <w:rPr>
          <w:rStyle w:val="aff1"/>
          <w:rtl/>
        </w:rPr>
        <w:fldChar w:fldCharType="end"/>
      </w:r>
      <w:r w:rsidRPr="00303502">
        <w:rPr>
          <w:rStyle w:val="af0"/>
          <w:rFonts w:hint="cs"/>
          <w:rtl/>
        </w:rPr>
        <w:t>],</w:t>
      </w:r>
      <w:r>
        <w:rPr>
          <w:rFonts w:hint="cs"/>
          <w:rtl/>
        </w:rPr>
        <w:t xml:space="preserve"> כדביארו </w:t>
      </w:r>
      <w:r w:rsidRPr="00A454A1">
        <w:rPr>
          <w:rStyle w:val="aff5"/>
          <w:rFonts w:hint="cs"/>
          <w:rtl/>
        </w:rPr>
        <w:t>התוס' בזבחים</w:t>
      </w:r>
      <w:r>
        <w:rPr>
          <w:rFonts w:hint="cs"/>
          <w:rtl/>
        </w:rPr>
        <w:t xml:space="preserve"> </w:t>
      </w:r>
      <w:r w:rsidRPr="00A454A1">
        <w:rPr>
          <w:rStyle w:val="af3"/>
          <w:rFonts w:eastAsia="Guttman Hodes" w:hint="cs"/>
          <w:rtl/>
        </w:rPr>
        <w:t xml:space="preserve">(עי' אות </w:t>
      </w:r>
      <w:r w:rsidRPr="00A454A1">
        <w:rPr>
          <w:rStyle w:val="af3"/>
          <w:rFonts w:eastAsia="Guttman Hodes"/>
          <w:rtl/>
        </w:rPr>
        <w:fldChar w:fldCharType="begin"/>
      </w:r>
      <w:r w:rsidRPr="00A454A1">
        <w:rPr>
          <w:rStyle w:val="af3"/>
          <w:rFonts w:eastAsia="Guttman Hodes"/>
          <w:rtl/>
        </w:rPr>
        <w:instrText xml:space="preserve"> </w:instrText>
      </w:r>
      <w:r w:rsidRPr="00A454A1">
        <w:rPr>
          <w:rStyle w:val="af3"/>
          <w:rFonts w:eastAsia="Guttman Hodes" w:hint="cs"/>
        </w:rPr>
        <w:instrText>REF</w:instrText>
      </w:r>
      <w:r w:rsidRPr="00A454A1">
        <w:rPr>
          <w:rStyle w:val="af3"/>
          <w:rFonts w:eastAsia="Guttman Hodes" w:hint="cs"/>
          <w:rtl/>
        </w:rPr>
        <w:instrText xml:space="preserve"> _</w:instrText>
      </w:r>
      <w:r w:rsidRPr="00A454A1">
        <w:rPr>
          <w:rStyle w:val="af3"/>
          <w:rFonts w:eastAsia="Guttman Hodes" w:hint="cs"/>
        </w:rPr>
        <w:instrText>Ref114651452 \r \h</w:instrText>
      </w:r>
      <w:r w:rsidRPr="00A454A1">
        <w:rPr>
          <w:rStyle w:val="af3"/>
          <w:rFonts w:eastAsia="Guttman Hodes"/>
          <w:rtl/>
        </w:rPr>
        <w:instrText xml:space="preserve"> </w:instrText>
      </w:r>
      <w:r w:rsidRPr="00A454A1">
        <w:rPr>
          <w:rStyle w:val="af3"/>
          <w:rFonts w:eastAsia="Guttman Hodes"/>
          <w:rtl/>
        </w:rPr>
      </w:r>
      <w:r w:rsidRPr="00A454A1">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A454A1">
        <w:rPr>
          <w:rStyle w:val="af3"/>
          <w:rFonts w:eastAsia="Guttman Hodes"/>
          <w:rtl/>
        </w:rPr>
        <w:fldChar w:fldCharType="end"/>
      </w:r>
      <w:r>
        <w:rPr>
          <w:rFonts w:hint="cs"/>
          <w:rtl/>
        </w:rPr>
        <w:t xml:space="preserve"> א"כ מבואר דבעירה רותחים על הקמח פטור מחלה, כיון דהוא מבשל לגמרי, ולא רק כדי קליפה.</w:t>
      </w:r>
    </w:p>
    <w:p w14:paraId="1EC471DE" w14:textId="77777777" w:rsidR="00DE3E3E" w:rsidRDefault="00DE3E3E" w:rsidP="00DE3E3E">
      <w:pPr>
        <w:pStyle w:val="affff5"/>
        <w:rPr>
          <w:rtl/>
        </w:rPr>
      </w:pPr>
      <w:bookmarkStart w:id="2336" w:name="_Toc114699226"/>
      <w:bookmarkEnd w:id="2302"/>
      <w:r>
        <w:rPr>
          <w:rFonts w:hint="cs"/>
          <w:rtl/>
        </w:rPr>
        <w:t>דעת הריטב"א דעירוי מבשל כמאב"ד</w:t>
      </w:r>
      <w:bookmarkEnd w:id="2336"/>
    </w:p>
    <w:p w14:paraId="71511CA6" w14:textId="77777777" w:rsidR="00DE3E3E" w:rsidRDefault="00DE3E3E" w:rsidP="00DE3E3E">
      <w:pPr>
        <w:pStyle w:val="1"/>
        <w:rPr>
          <w:rtl/>
        </w:rPr>
      </w:pPr>
      <w:bookmarkStart w:id="2337" w:name="_Toc114699227"/>
      <w:r>
        <w:rPr>
          <w:rFonts w:hint="cs"/>
          <w:rtl/>
        </w:rPr>
        <w:t>בי' הריטב"א דעירוי מבשל כמאב"ד והוי בישול רק לענין שבת</w:t>
      </w:r>
      <w:bookmarkEnd w:id="2337"/>
    </w:p>
    <w:p w14:paraId="4FC505B0" w14:textId="77777777" w:rsidR="00DE3E3E" w:rsidRDefault="00DE3E3E" w:rsidP="00DE3E3E">
      <w:pPr>
        <w:pStyle w:val="a8"/>
        <w:rPr>
          <w:rtl/>
        </w:rPr>
      </w:pPr>
      <w:bookmarkStart w:id="2338" w:name="_Toc114699228"/>
      <w:r>
        <w:rPr>
          <w:rFonts w:hint="cs"/>
          <w:rtl/>
        </w:rPr>
        <w:t>בי' הריטב"א דעירוי להגעלה ככ"ש ומ"מ בשבת חייב דהוא מבשל כמאב"ד וא"צ בישול גמור</w:t>
      </w:r>
      <w:bookmarkEnd w:id="2338"/>
    </w:p>
    <w:p w14:paraId="547814AB" w14:textId="77777777" w:rsidR="00DE3E3E" w:rsidRDefault="00DE3E3E" w:rsidP="001A726C">
      <w:pPr>
        <w:pStyle w:val="a3"/>
        <w:rPr>
          <w:rtl/>
        </w:rPr>
      </w:pPr>
      <w:bookmarkStart w:id="2339" w:name="_Ref114703025"/>
      <w:r>
        <w:rPr>
          <w:rFonts w:hint="cs"/>
          <w:rtl/>
        </w:rPr>
        <w:t xml:space="preserve">כתב </w:t>
      </w:r>
      <w:r w:rsidRPr="00452855">
        <w:rPr>
          <w:rStyle w:val="aff5"/>
          <w:rFonts w:hint="cs"/>
          <w:rtl/>
        </w:rPr>
        <w:t>הריטב"א בע"ז</w:t>
      </w:r>
      <w:r>
        <w:rPr>
          <w:rFonts w:hint="cs"/>
          <w:rtl/>
        </w:rPr>
        <w:t xml:space="preserve"> </w:t>
      </w:r>
      <w:r w:rsidRPr="00452855">
        <w:rPr>
          <w:rStyle w:val="af3"/>
          <w:rFonts w:eastAsia="Guttman Hodes" w:hint="cs"/>
          <w:rtl/>
        </w:rPr>
        <w:t>(לג: ד"ה ולענין)</w:t>
      </w:r>
      <w:r>
        <w:rPr>
          <w:rFonts w:hint="cs"/>
          <w:rtl/>
        </w:rPr>
        <w:t xml:space="preserve"> דלענין הגעלה מוכח בגמ' בע"ז </w:t>
      </w:r>
      <w:r w:rsidRPr="00452855">
        <w:rPr>
          <w:rStyle w:val="af3"/>
          <w:rFonts w:eastAsia="Guttman Hodes" w:hint="cs"/>
          <w:rtl/>
        </w:rPr>
        <w:t>(עד:)</w:t>
      </w:r>
      <w:r>
        <w:rPr>
          <w:rFonts w:hint="cs"/>
          <w:rtl/>
        </w:rPr>
        <w:t xml:space="preserve"> דעירוי ככלי שני, מהא דביורה גדולה א"א להכשירה ע"י עירוי, והא דלענין בישול בשבת יש מ"ד בירושלמי </w:t>
      </w:r>
      <w:r w:rsidRPr="00AA2F14">
        <w:rPr>
          <w:rStyle w:val="af3"/>
          <w:rFonts w:eastAsia="Guttman Hodes" w:hint="cs"/>
          <w:rtl/>
        </w:rPr>
        <w:t>(פ"ג ה"ה, כה.)</w:t>
      </w:r>
      <w:r>
        <w:rPr>
          <w:rFonts w:hint="cs"/>
          <w:rtl/>
        </w:rPr>
        <w:t xml:space="preserve"> דעירוי ככלי ראשון, היינו כיון דלענין בישול בשבת א"צ בישול גמור, וכל שבישל כמאכל בן דרוסאי, חייב כבישול גמור, ולכן אף עירוי מכלי ראשון חשיב לענין שבת ככלי ראשון, דהוא בישול כשיעור מאכל בן דרוסאי, ודאעפ"י דהכח של כלי ראשון לבשל הוא גדול יותר מהכח של עירוי מ"מ דינו ככלי ראשון, דבשבת אין חילוק בין אם התבשל כמאכל בן דרוסאי, או שנגמר בישולו דחייב בזה, משא"כ לענין הגעלה, עיי"ש בדבריו.</w:t>
      </w:r>
      <w:bookmarkEnd w:id="2339"/>
    </w:p>
    <w:p w14:paraId="1DBDB4E5" w14:textId="77777777" w:rsidR="00DE3E3E" w:rsidRDefault="00DE3E3E" w:rsidP="00DE3E3E">
      <w:pPr>
        <w:pStyle w:val="1"/>
        <w:rPr>
          <w:rtl/>
        </w:rPr>
      </w:pPr>
      <w:bookmarkStart w:id="2340" w:name="_Toc114699229"/>
      <w:r>
        <w:rPr>
          <w:rFonts w:hint="cs"/>
          <w:rtl/>
        </w:rPr>
        <w:t>ביאורי האחרונים בבישול כמאב"ד מצד אחד ע"י עירוי</w:t>
      </w:r>
      <w:bookmarkEnd w:id="2340"/>
    </w:p>
    <w:p w14:paraId="11D187B1" w14:textId="77777777" w:rsidR="00DE3E3E" w:rsidRDefault="00DE3E3E" w:rsidP="00DE3E3E">
      <w:pPr>
        <w:pStyle w:val="a8"/>
      </w:pPr>
      <w:bookmarkStart w:id="2341" w:name="_Toc114699230"/>
      <w:r>
        <w:rPr>
          <w:rFonts w:hint="cs"/>
          <w:rtl/>
        </w:rPr>
        <w:t>קו' המשכנ"י דמבו' במיחם שפינהו דעירוי לא מבשל מיד וכיון דתתאה גבר לא מבשל אף קליפה</w:t>
      </w:r>
      <w:bookmarkEnd w:id="2341"/>
    </w:p>
    <w:p w14:paraId="2E4F4441" w14:textId="2879CCEF" w:rsidR="00DE3E3E" w:rsidRDefault="00DE3E3E" w:rsidP="001A726C">
      <w:pPr>
        <w:pStyle w:val="a3"/>
        <w:rPr>
          <w:rtl/>
        </w:rPr>
      </w:pPr>
      <w:bookmarkStart w:id="2342" w:name="_Hlk114397853"/>
      <w:r>
        <w:rPr>
          <w:rFonts w:hint="cs"/>
          <w:rtl/>
        </w:rPr>
        <w:t xml:space="preserve">במ"ש </w:t>
      </w:r>
      <w:r w:rsidRPr="000A37FE">
        <w:rPr>
          <w:rStyle w:val="aff5"/>
          <w:rFonts w:hint="cs"/>
          <w:rtl/>
        </w:rPr>
        <w:t>הרא"ש</w:t>
      </w:r>
      <w:r>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Ref114589414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DB799E">
        <w:rPr>
          <w:rStyle w:val="af3"/>
          <w:rFonts w:eastAsia="Guttman Hodes"/>
          <w:rtl/>
        </w:rPr>
        <w:fldChar w:fldCharType="end"/>
      </w:r>
      <w:r>
        <w:rPr>
          <w:rFonts w:hint="cs"/>
          <w:rtl/>
        </w:rPr>
        <w:t xml:space="preserve"> בשם </w:t>
      </w:r>
      <w:r w:rsidRPr="000A37FE">
        <w:rPr>
          <w:rStyle w:val="aff5"/>
          <w:rFonts w:hint="cs"/>
          <w:rtl/>
        </w:rPr>
        <w:t>ר"ת</w:t>
      </w:r>
      <w:r>
        <w:rPr>
          <w:rFonts w:hint="cs"/>
          <w:rtl/>
        </w:rPr>
        <w:t xml:space="preserve"> דאף דתתאה גבר, מ"מ העירוי מבשל כדי קליפה דאדימקר ליה בלע, הקשה </w:t>
      </w:r>
      <w:r w:rsidRPr="000A37FE">
        <w:rPr>
          <w:rStyle w:val="aff5"/>
          <w:rFonts w:hint="cs"/>
          <w:rtl/>
        </w:rPr>
        <w:t>המשכנות יעקב</w:t>
      </w:r>
      <w:r>
        <w:rPr>
          <w:rFonts w:hint="cs"/>
          <w:rtl/>
        </w:rPr>
        <w:t xml:space="preserve"> </w:t>
      </w:r>
      <w:r w:rsidRPr="000A37FE">
        <w:rPr>
          <w:rStyle w:val="af3"/>
          <w:rFonts w:eastAsia="Guttman Hodes" w:hint="cs"/>
          <w:rtl/>
        </w:rPr>
        <w:t>(או"ח סי' ק"ה)</w:t>
      </w:r>
      <w:r>
        <w:rPr>
          <w:rFonts w:hint="cs"/>
          <w:rtl/>
        </w:rPr>
        <w:t xml:space="preserve"> דהא איתא בגמ' לעיל </w:t>
      </w:r>
      <w:r w:rsidRPr="000A37FE">
        <w:rPr>
          <w:rStyle w:val="af3"/>
          <w:rFonts w:eastAsia="Guttman Hodes" w:hint="cs"/>
          <w:rtl/>
        </w:rPr>
        <w:t>(מא:)</w:t>
      </w:r>
      <w:r>
        <w:rPr>
          <w:rFonts w:hint="cs"/>
          <w:rtl/>
        </w:rPr>
        <w:t xml:space="preserve"> דמיחם שפינהו מותר לתת לתוכו מים מרובין להפשירן, אעפ"י שהוא מערה את החמין לתוך המיחם, ומבשל כדי קליפה, וא"כ אף שנותן הרבה מים צוננין, מ"מ בזמן שמערה הוא מבשל, וכתב </w:t>
      </w:r>
      <w:r w:rsidRPr="000A37FE">
        <w:rPr>
          <w:rStyle w:val="aff5"/>
          <w:rFonts w:hint="cs"/>
          <w:rtl/>
        </w:rPr>
        <w:t>המשכנות יעקב</w:t>
      </w:r>
      <w:r>
        <w:rPr>
          <w:rFonts w:hint="cs"/>
          <w:rtl/>
        </w:rPr>
        <w:t xml:space="preserve"> דמוכח דבזמן מועט כזה אין בישול, אך הקשה </w:t>
      </w:r>
      <w:r w:rsidRPr="000A37FE">
        <w:rPr>
          <w:rStyle w:val="aff5"/>
          <w:rFonts w:hint="cs"/>
          <w:rtl/>
        </w:rPr>
        <w:t>המשכנות יעקב</w:t>
      </w:r>
      <w:r>
        <w:rPr>
          <w:rFonts w:hint="cs"/>
          <w:rtl/>
        </w:rPr>
        <w:t xml:space="preserve"> דא"כ בכל עירוי נימא דאינו מבשל כדי קליפה, דהא כיון דתתאה גבר והוא מצנן מיד את העירוי, א"כ אינו מספיק לבשל אף כדי קליפה.</w:t>
      </w:r>
    </w:p>
    <w:p w14:paraId="31FA38DF" w14:textId="77777777" w:rsidR="00DE3E3E" w:rsidRDefault="00DE3E3E" w:rsidP="00DE3E3E">
      <w:pPr>
        <w:pStyle w:val="a8"/>
        <w:rPr>
          <w:rtl/>
        </w:rPr>
      </w:pPr>
      <w:bookmarkStart w:id="2343" w:name="_Toc114699231"/>
      <w:r>
        <w:rPr>
          <w:rFonts w:hint="cs"/>
          <w:rtl/>
        </w:rPr>
        <w:t>קו' המשכנ"י דאף אי עירוי מבשל כמאב"ד מ"מ בכדי קליפה הוא כמאב"ד מצד א' דאינו מחייב</w:t>
      </w:r>
      <w:bookmarkEnd w:id="2343"/>
      <w:r>
        <w:rPr>
          <w:rFonts w:hint="cs"/>
          <w:rtl/>
        </w:rPr>
        <w:t xml:space="preserve"> </w:t>
      </w:r>
    </w:p>
    <w:p w14:paraId="676492E2" w14:textId="18AFA313" w:rsidR="00DE3E3E" w:rsidRDefault="00DE3E3E" w:rsidP="001A726C">
      <w:pPr>
        <w:pStyle w:val="a3"/>
        <w:rPr>
          <w:rtl/>
        </w:rPr>
      </w:pPr>
      <w:bookmarkStart w:id="2344" w:name="_Ref114679762"/>
      <w:r>
        <w:rPr>
          <w:rFonts w:hint="cs"/>
          <w:rtl/>
        </w:rPr>
        <w:t xml:space="preserve">וכתב </w:t>
      </w:r>
      <w:r w:rsidRPr="000A37FE">
        <w:rPr>
          <w:rStyle w:val="aff5"/>
          <w:rFonts w:hint="cs"/>
          <w:rtl/>
        </w:rPr>
        <w:t>המשכנות יעקב</w:t>
      </w:r>
      <w:r>
        <w:rPr>
          <w:rFonts w:hint="cs"/>
          <w:rtl/>
        </w:rPr>
        <w:t xml:space="preserve"> דאף אי נימא דהוא מבשל כמאכל בן דרוסאי, מ"מ בישול מצד אחד כמאכל בן דרוסאי, אינו בישול כדכתב </w:t>
      </w:r>
      <w:r w:rsidRPr="00165B18">
        <w:rPr>
          <w:rStyle w:val="aff5"/>
          <w:rFonts w:hint="cs"/>
          <w:rtl/>
        </w:rPr>
        <w:t>הרמב"ם</w:t>
      </w:r>
      <w:r>
        <w:rPr>
          <w:rFonts w:hint="cs"/>
          <w:rtl/>
        </w:rPr>
        <w:t xml:space="preserve"> </w:t>
      </w:r>
      <w:r w:rsidRPr="00165B18">
        <w:rPr>
          <w:rStyle w:val="af3"/>
          <w:rFonts w:eastAsia="Guttman Hodes" w:hint="cs"/>
          <w:rtl/>
        </w:rPr>
        <w:t>(שבת פ"ט ה"ה)</w:t>
      </w:r>
      <w:r>
        <w:rPr>
          <w:rFonts w:hint="cs"/>
          <w:rtl/>
        </w:rPr>
        <w:t xml:space="preserve">, וכ"ש בעירוי ע"ג תבלין דאף אם מבשל כדי קליפה, הוא פחות מבישול מצד אחד, ויתכן דהוא פחות מבישול כמאכל בן דרוסאי וא"כ הוא בישול דרבנן, ועי' במ"ש </w:t>
      </w:r>
      <w:r w:rsidRPr="00165B18">
        <w:rPr>
          <w:rStyle w:val="aff5"/>
          <w:rFonts w:hint="cs"/>
          <w:rtl/>
        </w:rPr>
        <w:t>הריטב"א</w:t>
      </w:r>
      <w:r>
        <w:rPr>
          <w:rFonts w:hint="cs"/>
          <w:rtl/>
        </w:rPr>
        <w:t xml:space="preserve"> </w:t>
      </w:r>
      <w:r w:rsidRPr="00DB799E">
        <w:rPr>
          <w:rStyle w:val="af3"/>
          <w:rFonts w:eastAsia="Guttman Hodes" w:hint="cs"/>
          <w:rtl/>
        </w:rPr>
        <w:t xml:space="preserve">(עי' אות </w:t>
      </w:r>
      <w:r w:rsidRPr="00DB799E">
        <w:rPr>
          <w:rStyle w:val="af3"/>
          <w:rFonts w:eastAsia="Guttman Hodes"/>
          <w:rtl/>
        </w:rPr>
        <w:fldChar w:fldCharType="begin"/>
      </w:r>
      <w:r w:rsidRPr="00DB799E">
        <w:rPr>
          <w:rStyle w:val="af3"/>
          <w:rFonts w:eastAsia="Guttman Hodes"/>
          <w:rtl/>
        </w:rPr>
        <w:instrText xml:space="preserve"> </w:instrText>
      </w:r>
      <w:r w:rsidRPr="00DB799E">
        <w:rPr>
          <w:rStyle w:val="af3"/>
          <w:rFonts w:eastAsia="Guttman Hodes" w:hint="cs"/>
        </w:rPr>
        <w:instrText>REF</w:instrText>
      </w:r>
      <w:r w:rsidRPr="00DB799E">
        <w:rPr>
          <w:rStyle w:val="af3"/>
          <w:rFonts w:eastAsia="Guttman Hodes" w:hint="cs"/>
          <w:rtl/>
        </w:rPr>
        <w:instrText xml:space="preserve"> _</w:instrText>
      </w:r>
      <w:r w:rsidRPr="00DB799E">
        <w:rPr>
          <w:rStyle w:val="af3"/>
          <w:rFonts w:eastAsia="Guttman Hodes" w:hint="cs"/>
        </w:rPr>
        <w:instrText>Ref114703025 \r \h</w:instrText>
      </w:r>
      <w:r w:rsidRPr="00DB799E">
        <w:rPr>
          <w:rStyle w:val="af3"/>
          <w:rFonts w:eastAsia="Guttman Hodes"/>
          <w:rtl/>
        </w:rPr>
        <w:instrText xml:space="preserve"> </w:instrText>
      </w:r>
      <w:r w:rsidRPr="00DB799E">
        <w:rPr>
          <w:rStyle w:val="af3"/>
          <w:rFonts w:eastAsia="Guttman Hodes"/>
          <w:rtl/>
        </w:rPr>
      </w:r>
      <w:r w:rsidRPr="00DB799E">
        <w:rPr>
          <w:rStyle w:val="af3"/>
          <w:rFonts w:eastAsia="Guttman Hodes"/>
          <w:rtl/>
        </w:rPr>
        <w:fldChar w:fldCharType="separate"/>
      </w:r>
      <w:r w:rsidR="004F6F15">
        <w:rPr>
          <w:rStyle w:val="af3"/>
          <w:rFonts w:eastAsia="Guttman Hodes"/>
          <w:cs/>
        </w:rPr>
        <w:t>‎</w:t>
      </w:r>
      <w:r w:rsidR="004F6F15">
        <w:rPr>
          <w:rStyle w:val="af3"/>
          <w:rFonts w:eastAsia="Guttman Hodes"/>
          <w:rtl/>
        </w:rPr>
        <w:t>צד)</w:t>
      </w:r>
      <w:r w:rsidRPr="00DB799E">
        <w:rPr>
          <w:rStyle w:val="af3"/>
          <w:rFonts w:eastAsia="Guttman Hodes"/>
          <w:rtl/>
        </w:rPr>
        <w:fldChar w:fldCharType="end"/>
      </w:r>
      <w:r>
        <w:rPr>
          <w:rFonts w:hint="cs"/>
          <w:rtl/>
        </w:rPr>
        <w:t xml:space="preserve">, ועיי"ש במה שהוסיף </w:t>
      </w:r>
      <w:r w:rsidRPr="00165B18">
        <w:rPr>
          <w:rStyle w:val="aff5"/>
          <w:rFonts w:hint="cs"/>
          <w:rtl/>
        </w:rPr>
        <w:t>המשכנות יעקב</w:t>
      </w:r>
      <w:r>
        <w:rPr>
          <w:rFonts w:hint="cs"/>
          <w:rtl/>
        </w:rPr>
        <w:t xml:space="preserve"> להוכיח דעירוי אינו אוסר כדי קליפה.</w:t>
      </w:r>
      <w:bookmarkEnd w:id="2344"/>
    </w:p>
    <w:p w14:paraId="1863DA12" w14:textId="77777777" w:rsidR="00DE3E3E" w:rsidRPr="0056559A" w:rsidRDefault="00DE3E3E" w:rsidP="00DE3E3E">
      <w:pPr>
        <w:pStyle w:val="a8"/>
      </w:pPr>
      <w:bookmarkStart w:id="2345" w:name="_Toc114699232"/>
      <w:r>
        <w:rPr>
          <w:rFonts w:hint="cs"/>
          <w:rtl/>
        </w:rPr>
        <w:t>בי' האגל"ט דעירוי מבשל קליפה בדבר דק או בטעם אבל בדבר עבה הוי כמאב"ד מצד א' ופטור</w:t>
      </w:r>
      <w:bookmarkEnd w:id="2345"/>
    </w:p>
    <w:bookmarkEnd w:id="2342"/>
    <w:p w14:paraId="49B1A294" w14:textId="6C1A0BA1" w:rsidR="00DE3E3E" w:rsidRPr="00656E6E" w:rsidRDefault="00DE3E3E" w:rsidP="001A726C">
      <w:pPr>
        <w:pStyle w:val="a3"/>
        <w:rPr>
          <w:rStyle w:val="af0"/>
          <w:rtl/>
        </w:rPr>
      </w:pPr>
      <w:r w:rsidRPr="00165B18">
        <w:rPr>
          <w:rStyle w:val="aff5"/>
          <w:rFonts w:hint="cs"/>
          <w:rtl/>
        </w:rPr>
        <w:t>כתב האגלי טל</w:t>
      </w:r>
      <w:r>
        <w:rPr>
          <w:rFonts w:hint="cs"/>
          <w:rtl/>
        </w:rPr>
        <w:t xml:space="preserve"> </w:t>
      </w:r>
      <w:r w:rsidRPr="00165B18">
        <w:rPr>
          <w:rStyle w:val="af3"/>
          <w:rFonts w:eastAsia="Guttman Hodes" w:hint="cs"/>
          <w:rtl/>
        </w:rPr>
        <w:t xml:space="preserve">(האופה י"ד) </w:t>
      </w:r>
      <w:r>
        <w:rPr>
          <w:rFonts w:hint="cs"/>
          <w:rtl/>
        </w:rPr>
        <w:t xml:space="preserve">דעירוי אינו ככלי ראשון, אך הוא מבשל כדי קליפה, ולכן בדבר דק שאינו עבה יותר מכדי קליפה, וכן תבלין שהוא פולט ונותן טעם בתבשיל, חייב עליהם בעירוי, אבל בדבר שעבה יותר מכדי קליפה, פטור אם עירה עליו, אף כשיש בו שיעור גרוגרת בכדי קליפה, כיון שאינו בישול כל צרכו, אלא כמאכל בן דרוסאי, וכיון שהוא מתבשל כמאכל בן דרוסאי רק מצד אחד פטור. </w:t>
      </w:r>
      <w:r w:rsidRPr="00656E6E">
        <w:rPr>
          <w:rStyle w:val="af0"/>
          <w:rFonts w:hint="cs"/>
          <w:rtl/>
        </w:rPr>
        <w:t xml:space="preserve">[כדכתב </w:t>
      </w:r>
      <w:r w:rsidRPr="00656E6E">
        <w:rPr>
          <w:rStyle w:val="affa"/>
          <w:rFonts w:hint="cs"/>
          <w:rtl/>
        </w:rPr>
        <w:t>הרמב"ם</w:t>
      </w:r>
      <w:r w:rsidRPr="00656E6E">
        <w:rPr>
          <w:rStyle w:val="af0"/>
          <w:rFonts w:hint="cs"/>
          <w:rtl/>
        </w:rPr>
        <w:t xml:space="preserve"> </w:t>
      </w:r>
      <w:r w:rsidRPr="00656E6E">
        <w:rPr>
          <w:rStyle w:val="aff1"/>
          <w:rFonts w:hint="cs"/>
          <w:rtl/>
        </w:rPr>
        <w:t xml:space="preserve">(עי' אות </w:t>
      </w:r>
      <w:r w:rsidRPr="00656E6E">
        <w:rPr>
          <w:rStyle w:val="aff1"/>
          <w:rtl/>
        </w:rPr>
        <w:fldChar w:fldCharType="begin"/>
      </w:r>
      <w:r w:rsidRPr="00656E6E">
        <w:rPr>
          <w:rStyle w:val="aff1"/>
          <w:rtl/>
        </w:rPr>
        <w:instrText xml:space="preserve"> </w:instrText>
      </w:r>
      <w:r w:rsidRPr="00656E6E">
        <w:rPr>
          <w:rStyle w:val="aff1"/>
          <w:rFonts w:hint="cs"/>
        </w:rPr>
        <w:instrText>REF</w:instrText>
      </w:r>
      <w:r w:rsidRPr="00656E6E">
        <w:rPr>
          <w:rStyle w:val="aff1"/>
          <w:rFonts w:hint="cs"/>
          <w:rtl/>
        </w:rPr>
        <w:instrText xml:space="preserve"> _</w:instrText>
      </w:r>
      <w:r w:rsidRPr="00656E6E">
        <w:rPr>
          <w:rStyle w:val="aff1"/>
          <w:rFonts w:hint="cs"/>
        </w:rPr>
        <w:instrText>Ref114679762 \r \h</w:instrText>
      </w:r>
      <w:r w:rsidRPr="00656E6E">
        <w:rPr>
          <w:rStyle w:val="aff1"/>
          <w:rtl/>
        </w:rPr>
        <w:instrText xml:space="preserve"> </w:instrText>
      </w:r>
      <w:r w:rsidRPr="00656E6E">
        <w:rPr>
          <w:rStyle w:val="aff1"/>
          <w:rtl/>
        </w:rPr>
      </w:r>
      <w:r w:rsidRPr="00656E6E">
        <w:rPr>
          <w:rStyle w:val="aff1"/>
          <w:rtl/>
        </w:rPr>
        <w:fldChar w:fldCharType="separate"/>
      </w:r>
      <w:r w:rsidR="004F6F15">
        <w:rPr>
          <w:rStyle w:val="aff1"/>
          <w:cs/>
        </w:rPr>
        <w:t>‎</w:t>
      </w:r>
      <w:r w:rsidR="004F6F15">
        <w:rPr>
          <w:rStyle w:val="aff1"/>
          <w:rtl/>
        </w:rPr>
        <w:t>צו)</w:t>
      </w:r>
      <w:r w:rsidRPr="00656E6E">
        <w:rPr>
          <w:rStyle w:val="aff1"/>
          <w:rtl/>
        </w:rPr>
        <w:fldChar w:fldCharType="end"/>
      </w:r>
      <w:r w:rsidRPr="00656E6E">
        <w:rPr>
          <w:rStyle w:val="af0"/>
          <w:rFonts w:hint="cs"/>
          <w:rtl/>
        </w:rPr>
        <w:t>].</w:t>
      </w:r>
    </w:p>
    <w:p w14:paraId="3EB6F0E4" w14:textId="77777777" w:rsidR="00DE3E3E" w:rsidRPr="0072356F" w:rsidRDefault="00DE3E3E" w:rsidP="00DE3E3E">
      <w:pPr>
        <w:pStyle w:val="a8"/>
        <w:rPr>
          <w:rtl/>
        </w:rPr>
      </w:pPr>
      <w:bookmarkStart w:id="2346" w:name="_Toc114699233"/>
      <w:r>
        <w:rPr>
          <w:rFonts w:hint="cs"/>
          <w:rtl/>
        </w:rPr>
        <w:lastRenderedPageBreak/>
        <w:t>קו' השעה"צ על ר"ת דאי עירוי מבשל כדי קליפה כמאב"ד א"כ צריך להפטר כמאב"ד מצד א'</w:t>
      </w:r>
      <w:bookmarkEnd w:id="2346"/>
    </w:p>
    <w:p w14:paraId="0B442E9A" w14:textId="51E0D800" w:rsidR="00DE3E3E" w:rsidRDefault="00DE3E3E" w:rsidP="001A726C">
      <w:pPr>
        <w:pStyle w:val="a3"/>
        <w:rPr>
          <w:rtl/>
        </w:rPr>
      </w:pPr>
      <w:r>
        <w:rPr>
          <w:rFonts w:hint="cs"/>
          <w:rtl/>
        </w:rPr>
        <w:t xml:space="preserve">ועי' </w:t>
      </w:r>
      <w:r w:rsidRPr="00656E6E">
        <w:rPr>
          <w:rStyle w:val="aff5"/>
          <w:rFonts w:hint="cs"/>
          <w:rtl/>
        </w:rPr>
        <w:t xml:space="preserve">בשעה"צ </w:t>
      </w:r>
      <w:r w:rsidRPr="00656E6E">
        <w:rPr>
          <w:rStyle w:val="af3"/>
          <w:rFonts w:eastAsia="Guttman Hodes" w:hint="cs"/>
          <w:rtl/>
        </w:rPr>
        <w:t xml:space="preserve">(סי' שי"ח סק"ה) </w:t>
      </w:r>
      <w:r>
        <w:rPr>
          <w:rFonts w:hint="cs"/>
          <w:rtl/>
        </w:rPr>
        <w:t xml:space="preserve">דהקשה על </w:t>
      </w:r>
      <w:r w:rsidRPr="00656E6E">
        <w:rPr>
          <w:rStyle w:val="aff5"/>
          <w:rFonts w:hint="cs"/>
          <w:rtl/>
        </w:rPr>
        <w:t>הסוברים</w:t>
      </w:r>
      <w:r>
        <w:rPr>
          <w:rFonts w:hint="cs"/>
          <w:rtl/>
        </w:rPr>
        <w:t xml:space="preserve"> </w:t>
      </w:r>
      <w:r w:rsidRPr="00656E6E">
        <w:rPr>
          <w:rStyle w:val="af3"/>
          <w:rFonts w:eastAsia="Guttman Hodes" w:hint="cs"/>
          <w:rtl/>
        </w:rPr>
        <w:t xml:space="preserve">(עי' אות </w:t>
      </w:r>
      <w:r w:rsidRPr="00656E6E">
        <w:rPr>
          <w:rStyle w:val="af3"/>
          <w:rFonts w:eastAsia="Guttman Hodes"/>
          <w:rtl/>
        </w:rPr>
        <w:fldChar w:fldCharType="begin"/>
      </w:r>
      <w:r w:rsidRPr="00656E6E">
        <w:rPr>
          <w:rStyle w:val="af3"/>
          <w:rFonts w:eastAsia="Guttman Hodes"/>
          <w:rtl/>
        </w:rPr>
        <w:instrText xml:space="preserve"> </w:instrText>
      </w:r>
      <w:r w:rsidRPr="00656E6E">
        <w:rPr>
          <w:rStyle w:val="af3"/>
          <w:rFonts w:eastAsia="Guttman Hodes" w:hint="cs"/>
        </w:rPr>
        <w:instrText>REF</w:instrText>
      </w:r>
      <w:r w:rsidRPr="00656E6E">
        <w:rPr>
          <w:rStyle w:val="af3"/>
          <w:rFonts w:eastAsia="Guttman Hodes" w:hint="cs"/>
          <w:rtl/>
        </w:rPr>
        <w:instrText xml:space="preserve"> _</w:instrText>
      </w:r>
      <w:r w:rsidRPr="00656E6E">
        <w:rPr>
          <w:rStyle w:val="af3"/>
          <w:rFonts w:eastAsia="Guttman Hodes" w:hint="cs"/>
        </w:rPr>
        <w:instrText>Ref114589414 \r \h</w:instrText>
      </w:r>
      <w:r w:rsidRPr="00656E6E">
        <w:rPr>
          <w:rStyle w:val="af3"/>
          <w:rFonts w:eastAsia="Guttman Hodes"/>
          <w:rtl/>
        </w:rPr>
        <w:instrText xml:space="preserve"> </w:instrText>
      </w:r>
      <w:r w:rsidRPr="00656E6E">
        <w:rPr>
          <w:rStyle w:val="af3"/>
          <w:rFonts w:eastAsia="Guttman Hodes"/>
          <w:rtl/>
        </w:rPr>
      </w:r>
      <w:r w:rsidRPr="00656E6E">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656E6E">
        <w:rPr>
          <w:rStyle w:val="af3"/>
          <w:rFonts w:eastAsia="Guttman Hodes"/>
          <w:rtl/>
        </w:rPr>
        <w:fldChar w:fldCharType="end"/>
      </w:r>
      <w:r w:rsidRPr="00656E6E">
        <w:rPr>
          <w:rStyle w:val="af3"/>
          <w:rFonts w:eastAsia="Guttman Hodes" w:hint="cs"/>
          <w:rtl/>
        </w:rPr>
        <w:t xml:space="preserve"> </w:t>
      </w:r>
      <w:r>
        <w:rPr>
          <w:rFonts w:hint="cs"/>
          <w:rtl/>
        </w:rPr>
        <w:t>דעירוי מבשל כדי קליפה, דאי הכוונה דהוא מבשל כמאכל בן דרוסאי, א"כ בישול כמאכל בן דרוסאי בצד אחד פטור עליו,</w:t>
      </w:r>
      <w:r w:rsidRPr="00656E6E">
        <w:rPr>
          <w:rStyle w:val="af0"/>
          <w:rFonts w:hint="cs"/>
          <w:rtl/>
        </w:rPr>
        <w:t xml:space="preserve"> [כדכתב </w:t>
      </w:r>
      <w:r w:rsidRPr="00656E6E">
        <w:rPr>
          <w:rStyle w:val="affa"/>
          <w:rFonts w:hint="cs"/>
          <w:rtl/>
        </w:rPr>
        <w:t>הרמב"ם</w:t>
      </w:r>
      <w:r w:rsidRPr="00656E6E">
        <w:rPr>
          <w:rStyle w:val="af0"/>
          <w:rFonts w:hint="cs"/>
          <w:rtl/>
        </w:rPr>
        <w:t xml:space="preserve"> </w:t>
      </w:r>
      <w:r w:rsidRPr="00656E6E">
        <w:rPr>
          <w:rStyle w:val="aff1"/>
          <w:rFonts w:hint="cs"/>
          <w:rtl/>
        </w:rPr>
        <w:t xml:space="preserve">(עי' אות </w:t>
      </w:r>
      <w:r w:rsidRPr="00656E6E">
        <w:rPr>
          <w:rStyle w:val="aff1"/>
          <w:rtl/>
        </w:rPr>
        <w:fldChar w:fldCharType="begin"/>
      </w:r>
      <w:r w:rsidRPr="00656E6E">
        <w:rPr>
          <w:rStyle w:val="aff1"/>
          <w:rtl/>
        </w:rPr>
        <w:instrText xml:space="preserve"> </w:instrText>
      </w:r>
      <w:r w:rsidRPr="00656E6E">
        <w:rPr>
          <w:rStyle w:val="aff1"/>
          <w:rFonts w:hint="cs"/>
        </w:rPr>
        <w:instrText>REF</w:instrText>
      </w:r>
      <w:r w:rsidRPr="00656E6E">
        <w:rPr>
          <w:rStyle w:val="aff1"/>
          <w:rFonts w:hint="cs"/>
          <w:rtl/>
        </w:rPr>
        <w:instrText xml:space="preserve"> _</w:instrText>
      </w:r>
      <w:r w:rsidRPr="00656E6E">
        <w:rPr>
          <w:rStyle w:val="aff1"/>
          <w:rFonts w:hint="cs"/>
        </w:rPr>
        <w:instrText>Ref114679762 \r \h</w:instrText>
      </w:r>
      <w:r w:rsidRPr="00656E6E">
        <w:rPr>
          <w:rStyle w:val="aff1"/>
          <w:rtl/>
        </w:rPr>
        <w:instrText xml:space="preserve"> </w:instrText>
      </w:r>
      <w:r w:rsidRPr="00656E6E">
        <w:rPr>
          <w:rStyle w:val="aff1"/>
          <w:rtl/>
        </w:rPr>
      </w:r>
      <w:r w:rsidRPr="00656E6E">
        <w:rPr>
          <w:rStyle w:val="aff1"/>
          <w:rtl/>
        </w:rPr>
        <w:fldChar w:fldCharType="separate"/>
      </w:r>
      <w:r w:rsidR="004F6F15">
        <w:rPr>
          <w:rStyle w:val="aff1"/>
          <w:cs/>
        </w:rPr>
        <w:t>‎</w:t>
      </w:r>
      <w:r w:rsidR="004F6F15">
        <w:rPr>
          <w:rStyle w:val="aff1"/>
          <w:rtl/>
        </w:rPr>
        <w:t>צו)</w:t>
      </w:r>
      <w:r w:rsidRPr="00656E6E">
        <w:rPr>
          <w:rStyle w:val="aff1"/>
          <w:rtl/>
        </w:rPr>
        <w:fldChar w:fldCharType="end"/>
      </w:r>
      <w:r w:rsidRPr="00656E6E">
        <w:rPr>
          <w:rStyle w:val="af0"/>
          <w:rFonts w:hint="cs"/>
          <w:rtl/>
        </w:rPr>
        <w:t>]</w:t>
      </w:r>
      <w:r>
        <w:rPr>
          <w:rStyle w:val="af0"/>
          <w:rFonts w:hint="cs"/>
          <w:rtl/>
        </w:rPr>
        <w:t>,</w:t>
      </w:r>
      <w:r>
        <w:rPr>
          <w:rFonts w:hint="cs"/>
          <w:rtl/>
        </w:rPr>
        <w:t xml:space="preserve"> וכתב </w:t>
      </w:r>
      <w:r w:rsidRPr="00656E6E">
        <w:rPr>
          <w:rStyle w:val="aff5"/>
          <w:rFonts w:hint="cs"/>
          <w:rtl/>
        </w:rPr>
        <w:t>השעה"צ</w:t>
      </w:r>
      <w:r>
        <w:rPr>
          <w:rFonts w:hint="cs"/>
          <w:rtl/>
        </w:rPr>
        <w:t xml:space="preserve"> דצ"ל דמ"מ הוא אסור מדרבנן, וצ"ע.</w:t>
      </w:r>
    </w:p>
    <w:p w14:paraId="51BC8044" w14:textId="77777777" w:rsidR="00DE3E3E" w:rsidRDefault="00DE3E3E" w:rsidP="00DE3E3E">
      <w:pPr>
        <w:pStyle w:val="affff5"/>
        <w:rPr>
          <w:rtl/>
        </w:rPr>
      </w:pPr>
      <w:bookmarkStart w:id="2347" w:name="_Toc114699234"/>
      <w:bookmarkStart w:id="2348" w:name="_Toc110460003"/>
      <w:r>
        <w:rPr>
          <w:rFonts w:hint="cs"/>
          <w:rtl/>
        </w:rPr>
        <w:t>אי בישול קליפה רק בגוש או גם במים</w:t>
      </w:r>
      <w:bookmarkEnd w:id="2347"/>
    </w:p>
    <w:p w14:paraId="4791A4FE" w14:textId="77777777" w:rsidR="00DE3E3E" w:rsidRPr="00DC2064" w:rsidRDefault="00DE3E3E" w:rsidP="00DE3E3E">
      <w:pPr>
        <w:pStyle w:val="1"/>
        <w:rPr>
          <w:rtl/>
        </w:rPr>
      </w:pPr>
      <w:bookmarkStart w:id="2349" w:name="_Toc114699235"/>
      <w:r>
        <w:rPr>
          <w:rFonts w:hint="cs"/>
          <w:rtl/>
        </w:rPr>
        <w:t>חקירת הפרמ"ג אי עירוי מבשל קליפה בנפל לגוש או גם למים</w:t>
      </w:r>
      <w:bookmarkEnd w:id="2349"/>
    </w:p>
    <w:p w14:paraId="39737A84" w14:textId="77777777" w:rsidR="00DE3E3E" w:rsidRDefault="00DE3E3E" w:rsidP="00DE3E3E">
      <w:pPr>
        <w:pStyle w:val="a8"/>
        <w:rPr>
          <w:rtl/>
        </w:rPr>
      </w:pPr>
      <w:bookmarkStart w:id="2350" w:name="_Toc114699236"/>
      <w:r>
        <w:rPr>
          <w:rFonts w:hint="cs"/>
          <w:rtl/>
        </w:rPr>
        <w:t>חקירת הפרמ"ג אי בישול כדי קליפה הוא רק בדבר גוש אבל במים מתערב מיד ומבשל הכל</w:t>
      </w:r>
      <w:bookmarkEnd w:id="2350"/>
      <w:r>
        <w:rPr>
          <w:rFonts w:hint="cs"/>
          <w:rtl/>
        </w:rPr>
        <w:t xml:space="preserve"> </w:t>
      </w:r>
    </w:p>
    <w:p w14:paraId="1E2FF66B" w14:textId="4BC6EBF8" w:rsidR="00DE3E3E" w:rsidRPr="00106019" w:rsidRDefault="00DE3E3E" w:rsidP="001A726C">
      <w:pPr>
        <w:pStyle w:val="a3"/>
        <w:rPr>
          <w:rStyle w:val="af0"/>
          <w:rtl/>
        </w:rPr>
      </w:pPr>
      <w:r>
        <w:rPr>
          <w:rFonts w:hint="cs"/>
          <w:rtl/>
        </w:rPr>
        <w:t xml:space="preserve">חקר </w:t>
      </w:r>
      <w:r w:rsidRPr="00657111">
        <w:rPr>
          <w:rStyle w:val="aff5"/>
          <w:rFonts w:hint="cs"/>
          <w:rtl/>
        </w:rPr>
        <w:t>הפרמ"ג</w:t>
      </w:r>
      <w:r>
        <w:rPr>
          <w:rFonts w:hint="cs"/>
          <w:rtl/>
        </w:rPr>
        <w:t xml:space="preserve"> </w:t>
      </w:r>
      <w:r w:rsidRPr="00657111">
        <w:rPr>
          <w:rStyle w:val="af3"/>
          <w:rFonts w:eastAsia="Guttman Hodes" w:hint="cs"/>
          <w:rtl/>
        </w:rPr>
        <w:t>(יו"ד סי' ס"ח משב"ז סק"ט ד"ה הדין הג'</w:t>
      </w:r>
      <w:r>
        <w:rPr>
          <w:rStyle w:val="af3"/>
          <w:rFonts w:eastAsia="Guttman Hodes" w:hint="cs"/>
          <w:rtl/>
        </w:rPr>
        <w:t xml:space="preserve"> וכו' ויש לחקור</w:t>
      </w:r>
      <w:r w:rsidRPr="00657111">
        <w:rPr>
          <w:rStyle w:val="af3"/>
          <w:rFonts w:eastAsia="Guttman Hodes" w:hint="cs"/>
          <w:rtl/>
        </w:rPr>
        <w:t>)</w:t>
      </w:r>
      <w:r>
        <w:rPr>
          <w:rStyle w:val="af3"/>
          <w:rFonts w:eastAsia="Guttman Hodes" w:hint="cs"/>
          <w:rtl/>
        </w:rPr>
        <w:t xml:space="preserve"> </w:t>
      </w:r>
      <w:r>
        <w:rPr>
          <w:rFonts w:hint="cs"/>
          <w:rtl/>
        </w:rPr>
        <w:t xml:space="preserve">בהא דקיי"ל כדעת </w:t>
      </w:r>
      <w:r w:rsidRPr="006C0489">
        <w:rPr>
          <w:rStyle w:val="aff5"/>
          <w:rFonts w:hint="cs"/>
          <w:rtl/>
        </w:rPr>
        <w:t>ר"ת</w:t>
      </w:r>
      <w:r>
        <w:rPr>
          <w:rFonts w:hint="cs"/>
          <w:rtl/>
        </w:rPr>
        <w:t xml:space="preserve"> </w:t>
      </w:r>
      <w:r w:rsidRPr="00DC2064">
        <w:rPr>
          <w:rStyle w:val="af3"/>
          <w:rFonts w:eastAsia="Guttman Hodes" w:hint="cs"/>
          <w:rtl/>
        </w:rPr>
        <w:t xml:space="preserve">(עי' אות </w:t>
      </w:r>
      <w:r w:rsidRPr="00DC2064">
        <w:rPr>
          <w:rStyle w:val="af3"/>
          <w:rFonts w:eastAsia="Guttman Hodes"/>
          <w:rtl/>
        </w:rPr>
        <w:fldChar w:fldCharType="begin"/>
      </w:r>
      <w:r w:rsidRPr="00DC2064">
        <w:rPr>
          <w:rStyle w:val="af3"/>
          <w:rFonts w:eastAsia="Guttman Hodes"/>
          <w:rtl/>
        </w:rPr>
        <w:instrText xml:space="preserve"> </w:instrText>
      </w:r>
      <w:r w:rsidRPr="00DC2064">
        <w:rPr>
          <w:rStyle w:val="af3"/>
          <w:rFonts w:eastAsia="Guttman Hodes" w:hint="cs"/>
        </w:rPr>
        <w:instrText>REF</w:instrText>
      </w:r>
      <w:r w:rsidRPr="00DC2064">
        <w:rPr>
          <w:rStyle w:val="af3"/>
          <w:rFonts w:eastAsia="Guttman Hodes" w:hint="cs"/>
          <w:rtl/>
        </w:rPr>
        <w:instrText xml:space="preserve"> _</w:instrText>
      </w:r>
      <w:r w:rsidRPr="00DC2064">
        <w:rPr>
          <w:rStyle w:val="af3"/>
          <w:rFonts w:eastAsia="Guttman Hodes" w:hint="cs"/>
        </w:rPr>
        <w:instrText>Ref114589414 \r \h</w:instrText>
      </w:r>
      <w:r w:rsidRPr="00DC2064">
        <w:rPr>
          <w:rStyle w:val="af3"/>
          <w:rFonts w:eastAsia="Guttman Hodes"/>
          <w:rtl/>
        </w:rPr>
        <w:instrText xml:space="preserve"> </w:instrText>
      </w:r>
      <w:r w:rsidRPr="00DC2064">
        <w:rPr>
          <w:rStyle w:val="af3"/>
          <w:rFonts w:eastAsia="Guttman Hodes"/>
          <w:rtl/>
        </w:rPr>
      </w:r>
      <w:r w:rsidRPr="00DC2064">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DC2064">
        <w:rPr>
          <w:rStyle w:val="af3"/>
          <w:rFonts w:eastAsia="Guttman Hodes"/>
          <w:rtl/>
        </w:rPr>
        <w:fldChar w:fldCharType="end"/>
      </w:r>
      <w:r>
        <w:rPr>
          <w:rFonts w:hint="cs"/>
          <w:rtl/>
        </w:rPr>
        <w:t xml:space="preserve"> דעירוי מבשל כדי קליפה, ואין בו כח לבשל הכל, אי היינו דוקא כשהעירוי נופל על דבר גוש, אבל כשנופל לתוך מים וכדומה, דהעירוי העליון מתערב מיד בתחתון, בכה"ג יש כח בעליון לבשל את התחתון, ורק באופן שהמים הצוננים מרובים על החמין אינם מבשלים, אבל כששניהם שווים הם מבשלים. </w:t>
      </w:r>
      <w:r w:rsidRPr="00106019">
        <w:rPr>
          <w:rStyle w:val="af0"/>
          <w:rFonts w:hint="cs"/>
          <w:rtl/>
        </w:rPr>
        <w:t xml:space="preserve">[וכ"ש כשהחמין מרובין דמבשלים, כמבואר במתני' </w:t>
      </w:r>
      <w:r w:rsidRPr="00106019">
        <w:rPr>
          <w:rStyle w:val="aff1"/>
          <w:rFonts w:hint="cs"/>
          <w:rtl/>
        </w:rPr>
        <w:t>(מא.)</w:t>
      </w:r>
      <w:r w:rsidRPr="00106019">
        <w:rPr>
          <w:rStyle w:val="af0"/>
          <w:rFonts w:hint="cs"/>
          <w:rtl/>
        </w:rPr>
        <w:t xml:space="preserve"> במיחם שפינהו].</w:t>
      </w:r>
    </w:p>
    <w:p w14:paraId="310D1FE5" w14:textId="77777777" w:rsidR="00DE3E3E" w:rsidRDefault="00DE3E3E" w:rsidP="00DE3E3E">
      <w:pPr>
        <w:pStyle w:val="a8"/>
        <w:rPr>
          <w:rtl/>
        </w:rPr>
      </w:pPr>
      <w:bookmarkStart w:id="2351" w:name="_Toc114699237"/>
      <w:r>
        <w:rPr>
          <w:rFonts w:hint="cs"/>
          <w:rtl/>
        </w:rPr>
        <w:t>בי' רש"י לעיל דאיסור צונן לחמין הוא מדין תתאה גבר וקו' תוס' לעיל דמ"מ מבשל כדי קליפה</w:t>
      </w:r>
      <w:bookmarkEnd w:id="2351"/>
    </w:p>
    <w:p w14:paraId="5F8D506F" w14:textId="1AF67FEB" w:rsidR="00DE3E3E" w:rsidRDefault="00DE3E3E" w:rsidP="001A726C">
      <w:pPr>
        <w:pStyle w:val="a3"/>
        <w:rPr>
          <w:sz w:val="10"/>
          <w:szCs w:val="14"/>
          <w:rtl/>
        </w:rPr>
      </w:pPr>
      <w:bookmarkStart w:id="2352" w:name="_Ref114690818"/>
      <w:r>
        <w:rPr>
          <w:rFonts w:hint="cs"/>
          <w:rtl/>
        </w:rPr>
        <w:t xml:space="preserve">והביא </w:t>
      </w:r>
      <w:r w:rsidRPr="00657111">
        <w:rPr>
          <w:rStyle w:val="aff5"/>
          <w:rFonts w:hint="cs"/>
          <w:rtl/>
        </w:rPr>
        <w:t>הפרמ"ג</w:t>
      </w:r>
      <w:r>
        <w:rPr>
          <w:rFonts w:hint="cs"/>
          <w:rtl/>
        </w:rPr>
        <w:t xml:space="preserve"> את דברי </w:t>
      </w:r>
      <w:r w:rsidRPr="00331DD6">
        <w:rPr>
          <w:rStyle w:val="aff5"/>
          <w:rFonts w:hint="cs"/>
          <w:rtl/>
        </w:rPr>
        <w:t>רש</w:t>
      </w:r>
      <w:r w:rsidRPr="006C54B2">
        <w:rPr>
          <w:rStyle w:val="aff5"/>
          <w:rFonts w:hint="cs"/>
          <w:rtl/>
        </w:rPr>
        <w:t>"י</w:t>
      </w:r>
      <w:r>
        <w:rPr>
          <w:rFonts w:hint="cs"/>
          <w:rtl/>
        </w:rPr>
        <w:t xml:space="preserve"> </w:t>
      </w:r>
      <w:r w:rsidRPr="00106019">
        <w:rPr>
          <w:rStyle w:val="aff5"/>
          <w:rFonts w:hint="cs"/>
          <w:rtl/>
        </w:rPr>
        <w:t>לעיל</w:t>
      </w:r>
      <w:r>
        <w:rPr>
          <w:rFonts w:hint="cs"/>
          <w:rtl/>
        </w:rPr>
        <w:t xml:space="preserve"> </w:t>
      </w:r>
      <w:r w:rsidRPr="00331DD6">
        <w:rPr>
          <w:rStyle w:val="af3"/>
          <w:rFonts w:eastAsia="Guttman Hodes" w:hint="cs"/>
          <w:rtl/>
        </w:rPr>
        <w:t>(</w:t>
      </w:r>
      <w:r>
        <w:rPr>
          <w:rStyle w:val="af3"/>
          <w:rFonts w:eastAsia="Guttman Hodes" w:hint="cs"/>
          <w:rtl/>
        </w:rPr>
        <w:t xml:space="preserve">מב. </w:t>
      </w:r>
      <w:r w:rsidRPr="00331DD6">
        <w:rPr>
          <w:rStyle w:val="af3"/>
          <w:rFonts w:eastAsia="Guttman Hodes" w:hint="cs"/>
          <w:rtl/>
        </w:rPr>
        <w:t>ד"ה ולא)</w:t>
      </w:r>
      <w:r>
        <w:rPr>
          <w:rFonts w:hint="cs"/>
          <w:rtl/>
        </w:rPr>
        <w:t xml:space="preserve"> דביאר דהא דאסור לתת צונן לתוך חמין, הוא כיון דהמים התחתונים מרתיחים את המים העליונים, כיון דתתאה גבר, והקשו </w:t>
      </w:r>
      <w:r w:rsidRPr="00331DD6">
        <w:rPr>
          <w:rStyle w:val="aff5"/>
          <w:rFonts w:hint="cs"/>
          <w:rtl/>
        </w:rPr>
        <w:t>התוס'</w:t>
      </w:r>
      <w:r>
        <w:rPr>
          <w:rStyle w:val="aff5"/>
          <w:rFonts w:hint="cs"/>
          <w:rtl/>
        </w:rPr>
        <w:t xml:space="preserve"> לעיל</w:t>
      </w:r>
      <w:r>
        <w:rPr>
          <w:rFonts w:hint="cs"/>
          <w:rtl/>
        </w:rPr>
        <w:t xml:space="preserve"> </w:t>
      </w:r>
      <w:r w:rsidRPr="00331DD6">
        <w:rPr>
          <w:rStyle w:val="af3"/>
          <w:rFonts w:eastAsia="Guttman Hodes" w:hint="cs"/>
          <w:rtl/>
        </w:rPr>
        <w:t>(</w:t>
      </w:r>
      <w:r>
        <w:rPr>
          <w:rStyle w:val="af3"/>
          <w:rFonts w:eastAsia="Guttman Hodes" w:hint="cs"/>
          <w:rtl/>
        </w:rPr>
        <w:t xml:space="preserve">מב. </w:t>
      </w:r>
      <w:r w:rsidRPr="00331DD6">
        <w:rPr>
          <w:rStyle w:val="af3"/>
          <w:rFonts w:eastAsia="Guttman Hodes" w:hint="cs"/>
          <w:rtl/>
        </w:rPr>
        <w:t>ד"ה נותן)</w:t>
      </w:r>
      <w:r>
        <w:rPr>
          <w:rFonts w:hint="cs"/>
          <w:rtl/>
        </w:rPr>
        <w:t xml:space="preserve"> דהא בגמ' בפסחים </w:t>
      </w:r>
      <w:r w:rsidRPr="00EB32BE">
        <w:rPr>
          <w:rStyle w:val="af3"/>
          <w:rFonts w:eastAsia="Guttman Hodes" w:hint="cs"/>
          <w:rtl/>
        </w:rPr>
        <w:t xml:space="preserve">(עו.) </w:t>
      </w:r>
      <w:r>
        <w:rPr>
          <w:rFonts w:hint="cs"/>
          <w:rtl/>
        </w:rPr>
        <w:t xml:space="preserve">פליגי רב ושמואל אי תתאה גבר, או עילאה גבר, והיה לגמ' להקשות למ"ד דעילאה גבר מהברייתא, ועוד </w:t>
      </w:r>
      <w:r w:rsidRPr="00EB32BE">
        <w:rPr>
          <w:rtl/>
        </w:rPr>
        <w:t xml:space="preserve">הקשו </w:t>
      </w:r>
      <w:r w:rsidRPr="00EB32BE">
        <w:rPr>
          <w:rStyle w:val="aff5"/>
          <w:rtl/>
        </w:rPr>
        <w:t xml:space="preserve">התוס' </w:t>
      </w:r>
      <w:bookmarkStart w:id="2353" w:name="_Hlk114688353"/>
      <w:r>
        <w:rPr>
          <w:rFonts w:hint="cs"/>
          <w:rtl/>
        </w:rPr>
        <w:t>דאף מ"ד דתתאה גבר מודה דמבשל כדי קליפה</w:t>
      </w:r>
      <w:bookmarkEnd w:id="2353"/>
      <w:r>
        <w:rPr>
          <w:rFonts w:hint="cs"/>
          <w:rtl/>
        </w:rPr>
        <w:t xml:space="preserve">, דאדמיקר ליה תתאה מיבלע בלע, כדביארו </w:t>
      </w:r>
      <w:r w:rsidRPr="00331DD6">
        <w:rPr>
          <w:rStyle w:val="aff5"/>
          <w:rFonts w:hint="cs"/>
          <w:rtl/>
        </w:rPr>
        <w:t>התוס'</w:t>
      </w:r>
      <w:r>
        <w:rPr>
          <w:rFonts w:hint="cs"/>
          <w:rtl/>
        </w:rPr>
        <w:t xml:space="preserve"> </w:t>
      </w:r>
      <w:r w:rsidRPr="00CF1CA4">
        <w:rPr>
          <w:rStyle w:val="af3"/>
          <w:rFonts w:eastAsia="Guttman Hodes" w:hint="cs"/>
          <w:rtl/>
        </w:rPr>
        <w:t xml:space="preserve">(עי' אות </w:t>
      </w:r>
      <w:r w:rsidRPr="00CF1CA4">
        <w:rPr>
          <w:rStyle w:val="af3"/>
          <w:rFonts w:eastAsia="Guttman Hodes"/>
          <w:rtl/>
        </w:rPr>
        <w:fldChar w:fldCharType="begin"/>
      </w:r>
      <w:r w:rsidRPr="00CF1CA4">
        <w:rPr>
          <w:rStyle w:val="af3"/>
          <w:rFonts w:eastAsia="Guttman Hodes"/>
          <w:rtl/>
        </w:rPr>
        <w:instrText xml:space="preserve"> </w:instrText>
      </w:r>
      <w:r w:rsidRPr="00CF1CA4">
        <w:rPr>
          <w:rStyle w:val="af3"/>
          <w:rFonts w:eastAsia="Guttman Hodes" w:hint="cs"/>
        </w:rPr>
        <w:instrText>REF</w:instrText>
      </w:r>
      <w:r w:rsidRPr="00CF1CA4">
        <w:rPr>
          <w:rStyle w:val="af3"/>
          <w:rFonts w:eastAsia="Guttman Hodes" w:hint="cs"/>
          <w:rtl/>
        </w:rPr>
        <w:instrText xml:space="preserve"> _</w:instrText>
      </w:r>
      <w:r w:rsidRPr="00CF1CA4">
        <w:rPr>
          <w:rStyle w:val="af3"/>
          <w:rFonts w:eastAsia="Guttman Hodes" w:hint="cs"/>
        </w:rPr>
        <w:instrText>Ref114589414 \r \h</w:instrText>
      </w:r>
      <w:r w:rsidRPr="00CF1CA4">
        <w:rPr>
          <w:rStyle w:val="af3"/>
          <w:rFonts w:eastAsia="Guttman Hodes"/>
          <w:rtl/>
        </w:rPr>
        <w:instrText xml:space="preserve"> </w:instrText>
      </w:r>
      <w:r w:rsidRPr="00CF1CA4">
        <w:rPr>
          <w:rStyle w:val="af3"/>
          <w:rFonts w:eastAsia="Guttman Hodes"/>
          <w:rtl/>
        </w:rPr>
      </w:r>
      <w:r w:rsidRPr="00CF1CA4">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CF1CA4">
        <w:rPr>
          <w:rStyle w:val="af3"/>
          <w:rFonts w:eastAsia="Guttman Hodes"/>
          <w:rtl/>
        </w:rPr>
        <w:fldChar w:fldCharType="end"/>
      </w:r>
      <w:r>
        <w:rPr>
          <w:rFonts w:hint="cs"/>
          <w:rtl/>
        </w:rPr>
        <w:t>.</w:t>
      </w:r>
      <w:bookmarkEnd w:id="2352"/>
    </w:p>
    <w:p w14:paraId="4B538DA9" w14:textId="77777777" w:rsidR="00DE3E3E" w:rsidRPr="00106019" w:rsidRDefault="00DE3E3E" w:rsidP="00DE3E3E">
      <w:pPr>
        <w:pStyle w:val="a8"/>
      </w:pPr>
      <w:bookmarkStart w:id="2354" w:name="_Toc114699238"/>
      <w:r>
        <w:rPr>
          <w:rFonts w:hint="cs"/>
          <w:rtl/>
        </w:rPr>
        <w:t>בי' התוס' לעיל דצונן לתוך חמין אסור רק לתוך חמין מרובין דבכה"ג מתבשלים אף דתתאה גבר</w:t>
      </w:r>
      <w:bookmarkEnd w:id="2354"/>
    </w:p>
    <w:p w14:paraId="5F6E7657" w14:textId="77777777" w:rsidR="00DE3E3E" w:rsidRDefault="00DE3E3E" w:rsidP="001A726C">
      <w:pPr>
        <w:pStyle w:val="a3"/>
        <w:rPr>
          <w:rStyle w:val="af0"/>
          <w:rtl/>
        </w:rPr>
      </w:pPr>
      <w:bookmarkStart w:id="2355" w:name="_Ref114690826"/>
      <w:r>
        <w:rPr>
          <w:rFonts w:hint="cs"/>
          <w:rtl/>
        </w:rPr>
        <w:t>והביא</w:t>
      </w:r>
      <w:r w:rsidRPr="00106AEC">
        <w:rPr>
          <w:rStyle w:val="aff5"/>
          <w:rFonts w:hint="cs"/>
          <w:rtl/>
        </w:rPr>
        <w:t xml:space="preserve"> הפרמ"ג</w:t>
      </w:r>
      <w:r>
        <w:rPr>
          <w:rFonts w:hint="cs"/>
          <w:rtl/>
        </w:rPr>
        <w:t xml:space="preserve"> דכתבו </w:t>
      </w:r>
      <w:r w:rsidRPr="00331DD6">
        <w:rPr>
          <w:rStyle w:val="aff5"/>
          <w:rFonts w:hint="cs"/>
          <w:rtl/>
        </w:rPr>
        <w:t>התוס'</w:t>
      </w:r>
      <w:r>
        <w:rPr>
          <w:rStyle w:val="aff5"/>
          <w:rFonts w:hint="cs"/>
          <w:rtl/>
        </w:rPr>
        <w:t xml:space="preserve"> לעיל</w:t>
      </w:r>
      <w:r>
        <w:rPr>
          <w:rFonts w:hint="cs"/>
          <w:rtl/>
        </w:rPr>
        <w:t xml:space="preserve"> דהא דאסור לתת צונן לתוך חמין, אינו מחמת דתתאה גבר, אלא ביאר </w:t>
      </w:r>
      <w:r w:rsidRPr="00331DD6">
        <w:rPr>
          <w:rStyle w:val="aff5"/>
          <w:rFonts w:hint="cs"/>
          <w:rtl/>
        </w:rPr>
        <w:t>ר"ת בתוס'</w:t>
      </w:r>
      <w:r>
        <w:rPr>
          <w:rFonts w:hint="cs"/>
          <w:rtl/>
        </w:rPr>
        <w:t xml:space="preserve"> </w:t>
      </w:r>
      <w:r>
        <w:rPr>
          <w:rStyle w:val="aff5"/>
          <w:rFonts w:hint="cs"/>
          <w:rtl/>
        </w:rPr>
        <w:t>לעיל</w:t>
      </w:r>
      <w:r>
        <w:rPr>
          <w:rFonts w:hint="cs"/>
          <w:rtl/>
        </w:rPr>
        <w:t xml:space="preserve"> דהדרך לשפוך מעט מים לתוך מים מרובין, וא"כ בחמין לתוך צונן, משמע דאיירי שיש הרבה מים צוננים למטה בתוך הכלי, ולכן אין החמין מבשלים את הצוננים שלמטה, כיון שהחמין המועטין מתערבים בצוננים המרובין, והחום שלהם מתבטל, אבל בנותן צונן לתוך חמין, משמע דאיירי בנותן מעט מים צוננין, לתוך הרבה מים חמין, דבכה"ג מעט המים הצוננים מתערבים במים החמין המרובין שלמטה ומבטלים אותם, והצוננים מתבשלים בהם.</w:t>
      </w:r>
      <w:bookmarkEnd w:id="2355"/>
      <w:r>
        <w:rPr>
          <w:rStyle w:val="af0"/>
          <w:rFonts w:hint="cs"/>
          <w:rtl/>
        </w:rPr>
        <w:t xml:space="preserve"> </w:t>
      </w:r>
    </w:p>
    <w:p w14:paraId="2BBEE1AA" w14:textId="77777777" w:rsidR="00DE3E3E" w:rsidRDefault="00DE3E3E" w:rsidP="00DE3E3E">
      <w:pPr>
        <w:pStyle w:val="a8"/>
        <w:rPr>
          <w:rtl/>
        </w:rPr>
      </w:pPr>
      <w:bookmarkStart w:id="2356" w:name="_Toc114699239"/>
      <w:r>
        <w:rPr>
          <w:rFonts w:hint="cs"/>
          <w:rtl/>
        </w:rPr>
        <w:t>בי' הר"ן לעיל דחמין לצונן מותר אף לצוננים מועטין דרק עירוי ע"ג תבלין מבשל ולא ע"ג מים</w:t>
      </w:r>
      <w:bookmarkEnd w:id="2356"/>
    </w:p>
    <w:p w14:paraId="54E40C7A" w14:textId="77777777" w:rsidR="00DE3E3E" w:rsidRDefault="00DE3E3E" w:rsidP="001A726C">
      <w:pPr>
        <w:pStyle w:val="a3"/>
        <w:rPr>
          <w:rtl/>
        </w:rPr>
      </w:pPr>
      <w:bookmarkStart w:id="2357" w:name="_Ref114690809"/>
      <w:r>
        <w:rPr>
          <w:rFonts w:hint="cs"/>
          <w:rtl/>
        </w:rPr>
        <w:t xml:space="preserve">ועוד הביא </w:t>
      </w:r>
      <w:r w:rsidRPr="00FB3FF5">
        <w:rPr>
          <w:rStyle w:val="aff5"/>
          <w:rFonts w:hint="cs"/>
          <w:rtl/>
        </w:rPr>
        <w:t>הפרמ"ג</w:t>
      </w:r>
      <w:r>
        <w:rPr>
          <w:rFonts w:hint="cs"/>
          <w:rtl/>
        </w:rPr>
        <w:t xml:space="preserve"> את דברי </w:t>
      </w:r>
      <w:r w:rsidRPr="00827598">
        <w:rPr>
          <w:rStyle w:val="aff5"/>
          <w:rFonts w:hint="cs"/>
          <w:rtl/>
        </w:rPr>
        <w:t>הר"</w:t>
      </w:r>
      <w:r>
        <w:rPr>
          <w:rStyle w:val="aff5"/>
          <w:rFonts w:hint="cs"/>
          <w:rtl/>
        </w:rPr>
        <w:t xml:space="preserve">ן לעיל </w:t>
      </w:r>
      <w:r w:rsidRPr="00827598">
        <w:rPr>
          <w:rStyle w:val="af3"/>
          <w:rFonts w:eastAsia="Guttman Hodes" w:hint="cs"/>
          <w:rtl/>
        </w:rPr>
        <w:t>(</w:t>
      </w:r>
      <w:r>
        <w:rPr>
          <w:rStyle w:val="af3"/>
          <w:rFonts w:eastAsia="Guttman Hodes" w:hint="cs"/>
          <w:rtl/>
        </w:rPr>
        <w:t xml:space="preserve">מב. </w:t>
      </w:r>
      <w:r w:rsidRPr="00827598">
        <w:rPr>
          <w:rStyle w:val="af3"/>
          <w:rFonts w:eastAsia="Guttman Hodes" w:hint="cs"/>
          <w:rtl/>
        </w:rPr>
        <w:t xml:space="preserve">ד"ה </w:t>
      </w:r>
      <w:r>
        <w:rPr>
          <w:rStyle w:val="af3"/>
          <w:rFonts w:eastAsia="Guttman Hodes" w:hint="cs"/>
          <w:rtl/>
        </w:rPr>
        <w:t xml:space="preserve">ת"ר, </w:t>
      </w:r>
      <w:r w:rsidRPr="00F52858">
        <w:rPr>
          <w:rStyle w:val="af3"/>
          <w:rFonts w:eastAsia="Guttman Hodes" w:hint="cs"/>
          <w:b/>
          <w:bCs/>
          <w:rtl/>
        </w:rPr>
        <w:t>והר"ן על הרי"ף</w:t>
      </w:r>
      <w:r>
        <w:rPr>
          <w:rStyle w:val="af3"/>
          <w:rFonts w:eastAsia="Guttman Hodes" w:hint="cs"/>
          <w:rtl/>
        </w:rPr>
        <w:t xml:space="preserve"> יט: מדה"ר [מהדו' עוז והדר עמ' נ"ז], ד"ה ת"ר</w:t>
      </w:r>
      <w:r w:rsidRPr="00827598">
        <w:rPr>
          <w:rStyle w:val="af3"/>
          <w:rFonts w:eastAsia="Guttman Hodes" w:hint="cs"/>
          <w:rtl/>
        </w:rPr>
        <w:t xml:space="preserve">) </w:t>
      </w:r>
      <w:r>
        <w:rPr>
          <w:rFonts w:hint="cs"/>
          <w:rtl/>
        </w:rPr>
        <w:t xml:space="preserve">דביאר דמותר לתת חמין אף בכל שהוא לתוך מים צוננין, כיון שבעירוי המים החמין מצטנננים והם מתערבים ממש בתוך הצונן ואין כח בחמין לבשל אף בעירוי מכלי ראשון, וכתב </w:t>
      </w:r>
      <w:r w:rsidRPr="00656E6E">
        <w:rPr>
          <w:rStyle w:val="aff5"/>
          <w:rFonts w:hint="cs"/>
          <w:rtl/>
        </w:rPr>
        <w:t>הר"ן</w:t>
      </w:r>
      <w:r w:rsidRPr="00827598">
        <w:rPr>
          <w:rFonts w:hint="cs"/>
          <w:rtl/>
        </w:rPr>
        <w:t xml:space="preserve"> </w:t>
      </w:r>
      <w:r>
        <w:rPr>
          <w:rFonts w:hint="cs"/>
          <w:rtl/>
        </w:rPr>
        <w:t xml:space="preserve">דאף אי נימא דעירוי ככלי ראשון, היינו דוקא בעירוי ע"ג תבלין וכדומה, שאין המים שמערה מהכלי ראשון מתערבים בתוך התבלין, אלא שהם מכים על התבלין כשמקלחים עליו ומבשלים אותו, אבל במערה מים מכלי ראשון לתוך מים צוננים, שהחמין מתערבים ממש בתוך הצוננים, אין בחמין כח לבשל כלל, אף כשעירה אותם מכלי ראשון, אלא אדרבה כל שהם נופלים מהכלי </w:t>
      </w:r>
      <w:r>
        <w:rPr>
          <w:rFonts w:hint="cs"/>
          <w:rtl/>
        </w:rPr>
        <w:t xml:space="preserve">ראשון לתוך הצוננים הם מצטננים, וכתב </w:t>
      </w:r>
      <w:r w:rsidRPr="005455D1">
        <w:rPr>
          <w:rStyle w:val="aff5"/>
          <w:rFonts w:hint="cs"/>
          <w:rtl/>
        </w:rPr>
        <w:t>הפרמ"ג</w:t>
      </w:r>
      <w:r>
        <w:rPr>
          <w:rFonts w:hint="cs"/>
          <w:rtl/>
        </w:rPr>
        <w:t xml:space="preserve"> דכן מבואר בדברי </w:t>
      </w:r>
      <w:r w:rsidRPr="005455D1">
        <w:rPr>
          <w:rStyle w:val="aff5"/>
          <w:rFonts w:hint="cs"/>
          <w:rtl/>
        </w:rPr>
        <w:t>התוס' בפסחים</w:t>
      </w:r>
      <w:r>
        <w:rPr>
          <w:rFonts w:hint="cs"/>
          <w:rtl/>
        </w:rPr>
        <w:t xml:space="preserve"> </w:t>
      </w:r>
      <w:r w:rsidRPr="005455D1">
        <w:rPr>
          <w:rStyle w:val="af3"/>
          <w:rFonts w:eastAsia="Guttman Hodes" w:hint="cs"/>
          <w:rtl/>
        </w:rPr>
        <w:t>(מ: ד"ה האילפס)</w:t>
      </w:r>
      <w:r>
        <w:rPr>
          <w:rFonts w:hint="cs"/>
          <w:rtl/>
        </w:rPr>
        <w:t>.</w:t>
      </w:r>
      <w:bookmarkEnd w:id="2357"/>
    </w:p>
    <w:p w14:paraId="4BBF765E" w14:textId="77777777" w:rsidR="00DE3E3E" w:rsidRPr="00DC2064" w:rsidRDefault="00DE3E3E" w:rsidP="00DE3E3E">
      <w:pPr>
        <w:pStyle w:val="a8"/>
        <w:rPr>
          <w:rtl/>
        </w:rPr>
      </w:pPr>
      <w:bookmarkStart w:id="2358" w:name="_Toc114699240"/>
      <w:r>
        <w:rPr>
          <w:rFonts w:hint="cs"/>
          <w:rtl/>
        </w:rPr>
        <w:t>בי' הפרמ"ג דלתוס' בפסחים ולר"ן הא דמודה שמואל דתתאה מבשל כדי קליפה הוא רק בגוש</w:t>
      </w:r>
      <w:bookmarkEnd w:id="2358"/>
    </w:p>
    <w:p w14:paraId="0B2CCA05" w14:textId="020B1F15" w:rsidR="00DE3E3E" w:rsidRDefault="00DE3E3E" w:rsidP="001A726C">
      <w:pPr>
        <w:pStyle w:val="a3"/>
        <w:rPr>
          <w:rtl/>
        </w:rPr>
      </w:pPr>
      <w:r>
        <w:rPr>
          <w:rFonts w:hint="cs"/>
          <w:rtl/>
        </w:rPr>
        <w:t xml:space="preserve">וכתב </w:t>
      </w:r>
      <w:r w:rsidRPr="00DC2064">
        <w:rPr>
          <w:rStyle w:val="aff5"/>
          <w:rFonts w:hint="cs"/>
          <w:rtl/>
        </w:rPr>
        <w:t>הפרמ"ג</w:t>
      </w:r>
      <w:r>
        <w:rPr>
          <w:rFonts w:hint="cs"/>
          <w:rtl/>
        </w:rPr>
        <w:t xml:space="preserve"> דלפי דברי </w:t>
      </w:r>
      <w:r w:rsidRPr="00DC2064">
        <w:rPr>
          <w:rStyle w:val="aff5"/>
          <w:rFonts w:hint="cs"/>
          <w:rtl/>
        </w:rPr>
        <w:t>התוס' בפסחים והר"ן</w:t>
      </w:r>
      <w:r>
        <w:rPr>
          <w:rFonts w:hint="cs"/>
          <w:rtl/>
        </w:rPr>
        <w:t xml:space="preserve"> </w:t>
      </w:r>
      <w:r w:rsidRPr="00CF1CA4">
        <w:rPr>
          <w:rStyle w:val="af3"/>
          <w:rFonts w:eastAsia="Guttman Hodes" w:hint="cs"/>
          <w:rtl/>
        </w:rPr>
        <w:t xml:space="preserve">(עי' אות </w:t>
      </w:r>
      <w:r w:rsidRPr="00CF1CA4">
        <w:rPr>
          <w:rStyle w:val="af3"/>
          <w:rFonts w:eastAsia="Guttman Hodes"/>
          <w:rtl/>
        </w:rPr>
        <w:fldChar w:fldCharType="begin"/>
      </w:r>
      <w:r w:rsidRPr="00CF1CA4">
        <w:rPr>
          <w:rStyle w:val="af3"/>
          <w:rFonts w:eastAsia="Guttman Hodes"/>
          <w:rtl/>
        </w:rPr>
        <w:instrText xml:space="preserve"> </w:instrText>
      </w:r>
      <w:r w:rsidRPr="00CF1CA4">
        <w:rPr>
          <w:rStyle w:val="af3"/>
          <w:rFonts w:eastAsia="Guttman Hodes" w:hint="cs"/>
        </w:rPr>
        <w:instrText>REF</w:instrText>
      </w:r>
      <w:r w:rsidRPr="00CF1CA4">
        <w:rPr>
          <w:rStyle w:val="af3"/>
          <w:rFonts w:eastAsia="Guttman Hodes" w:hint="cs"/>
          <w:rtl/>
        </w:rPr>
        <w:instrText xml:space="preserve"> _</w:instrText>
      </w:r>
      <w:r w:rsidRPr="00CF1CA4">
        <w:rPr>
          <w:rStyle w:val="af3"/>
          <w:rFonts w:eastAsia="Guttman Hodes" w:hint="cs"/>
        </w:rPr>
        <w:instrText>Ref114690809 \r \h</w:instrText>
      </w:r>
      <w:r w:rsidRPr="00CF1CA4">
        <w:rPr>
          <w:rStyle w:val="af3"/>
          <w:rFonts w:eastAsia="Guttman Hodes"/>
          <w:rtl/>
        </w:rPr>
        <w:instrText xml:space="preserve"> </w:instrText>
      </w:r>
      <w:r w:rsidRPr="00CF1CA4">
        <w:rPr>
          <w:rStyle w:val="af3"/>
          <w:rFonts w:eastAsia="Guttman Hodes"/>
          <w:rtl/>
        </w:rPr>
      </w:r>
      <w:r w:rsidRPr="00CF1CA4">
        <w:rPr>
          <w:rStyle w:val="af3"/>
          <w:rFonts w:eastAsia="Guttman Hodes"/>
          <w:rtl/>
        </w:rPr>
        <w:fldChar w:fldCharType="separate"/>
      </w:r>
      <w:r w:rsidR="004F6F15">
        <w:rPr>
          <w:rStyle w:val="af3"/>
          <w:rFonts w:eastAsia="Guttman Hodes"/>
          <w:cs/>
        </w:rPr>
        <w:t>‎</w:t>
      </w:r>
      <w:r w:rsidR="004F6F15">
        <w:rPr>
          <w:rStyle w:val="af3"/>
          <w:rFonts w:eastAsia="Guttman Hodes"/>
          <w:rtl/>
        </w:rPr>
        <w:t>קב)</w:t>
      </w:r>
      <w:r w:rsidRPr="00CF1CA4">
        <w:rPr>
          <w:rStyle w:val="af3"/>
          <w:rFonts w:eastAsia="Guttman Hodes"/>
          <w:rtl/>
        </w:rPr>
        <w:fldChar w:fldCharType="end"/>
      </w:r>
      <w:r>
        <w:rPr>
          <w:rFonts w:hint="cs"/>
          <w:rtl/>
        </w:rPr>
        <w:t xml:space="preserve"> הא דלמ"ד תתאה גבר מבשל כדי קליפה, היינו דוקא בדבר יבש ולא במים.</w:t>
      </w:r>
    </w:p>
    <w:p w14:paraId="504EDB70" w14:textId="77777777" w:rsidR="00DE3E3E" w:rsidRPr="005905BC" w:rsidRDefault="00DE3E3E" w:rsidP="00DE3E3E">
      <w:pPr>
        <w:pStyle w:val="a8"/>
      </w:pPr>
      <w:bookmarkStart w:id="2359" w:name="_Toc114699241"/>
      <w:r>
        <w:rPr>
          <w:rFonts w:hint="cs"/>
          <w:rtl/>
        </w:rPr>
        <w:t>בי' הפרמ"ג דהטור והב"י ביארו כרש"י וא"כ קיי"ל דתתאה גבר מבשל כדי קליפה אף במים</w:t>
      </w:r>
      <w:bookmarkEnd w:id="2359"/>
    </w:p>
    <w:p w14:paraId="7C45254F" w14:textId="2002D1CD" w:rsidR="00DE3E3E" w:rsidRDefault="00DE3E3E" w:rsidP="001A726C">
      <w:pPr>
        <w:pStyle w:val="a3"/>
        <w:rPr>
          <w:rtl/>
        </w:rPr>
      </w:pPr>
      <w:r>
        <w:rPr>
          <w:rFonts w:hint="cs"/>
          <w:rtl/>
        </w:rPr>
        <w:t xml:space="preserve">אך כתב </w:t>
      </w:r>
      <w:r w:rsidRPr="00DC2064">
        <w:rPr>
          <w:rStyle w:val="aff5"/>
          <w:rFonts w:hint="cs"/>
          <w:rtl/>
        </w:rPr>
        <w:t>הפרמ"ג</w:t>
      </w:r>
      <w:r>
        <w:rPr>
          <w:rFonts w:hint="cs"/>
          <w:rtl/>
        </w:rPr>
        <w:t xml:space="preserve"> דמדברי </w:t>
      </w:r>
      <w:r w:rsidRPr="00DC2064">
        <w:rPr>
          <w:rStyle w:val="aff5"/>
          <w:rFonts w:hint="cs"/>
          <w:rtl/>
        </w:rPr>
        <w:t>הטור והב"י</w:t>
      </w:r>
      <w:r w:rsidRPr="00CF1CA4">
        <w:rPr>
          <w:rStyle w:val="af3"/>
          <w:rFonts w:eastAsia="Guttman Hodes" w:hint="cs"/>
          <w:rtl/>
        </w:rPr>
        <w:t xml:space="preserve"> (סי' שי"ח י"א)</w:t>
      </w:r>
      <w:r>
        <w:rPr>
          <w:rFonts w:hint="cs"/>
          <w:rtl/>
        </w:rPr>
        <w:t xml:space="preserve"> משמע דפסקו </w:t>
      </w:r>
      <w:r w:rsidRPr="00DC2064">
        <w:rPr>
          <w:rStyle w:val="aff5"/>
          <w:rFonts w:hint="cs"/>
          <w:rtl/>
        </w:rPr>
        <w:t>כרש"י לעיל</w:t>
      </w:r>
      <w:r>
        <w:rPr>
          <w:rFonts w:hint="cs"/>
          <w:rtl/>
        </w:rPr>
        <w:t xml:space="preserve"> </w:t>
      </w:r>
      <w:r w:rsidRPr="00CF1CA4">
        <w:rPr>
          <w:rStyle w:val="af3"/>
          <w:rFonts w:eastAsia="Guttman Hodes" w:hint="cs"/>
          <w:rtl/>
        </w:rPr>
        <w:t xml:space="preserve">(עי' אות </w:t>
      </w:r>
      <w:r w:rsidRPr="00CF1CA4">
        <w:rPr>
          <w:rStyle w:val="af3"/>
          <w:rFonts w:eastAsia="Guttman Hodes"/>
          <w:rtl/>
        </w:rPr>
        <w:fldChar w:fldCharType="begin"/>
      </w:r>
      <w:r w:rsidRPr="00CF1CA4">
        <w:rPr>
          <w:rStyle w:val="af3"/>
          <w:rFonts w:eastAsia="Guttman Hodes"/>
          <w:rtl/>
        </w:rPr>
        <w:instrText xml:space="preserve"> </w:instrText>
      </w:r>
      <w:r w:rsidRPr="00CF1CA4">
        <w:rPr>
          <w:rStyle w:val="af3"/>
          <w:rFonts w:eastAsia="Guttman Hodes" w:hint="cs"/>
        </w:rPr>
        <w:instrText>REF</w:instrText>
      </w:r>
      <w:r w:rsidRPr="00CF1CA4">
        <w:rPr>
          <w:rStyle w:val="af3"/>
          <w:rFonts w:eastAsia="Guttman Hodes" w:hint="cs"/>
          <w:rtl/>
        </w:rPr>
        <w:instrText xml:space="preserve"> _</w:instrText>
      </w:r>
      <w:r w:rsidRPr="00CF1CA4">
        <w:rPr>
          <w:rStyle w:val="af3"/>
          <w:rFonts w:eastAsia="Guttman Hodes" w:hint="cs"/>
        </w:rPr>
        <w:instrText>Ref114690818 \r \h</w:instrText>
      </w:r>
      <w:r w:rsidRPr="00CF1CA4">
        <w:rPr>
          <w:rStyle w:val="af3"/>
          <w:rFonts w:eastAsia="Guttman Hodes"/>
          <w:rtl/>
        </w:rPr>
        <w:instrText xml:space="preserve"> </w:instrText>
      </w:r>
      <w:r w:rsidRPr="00CF1CA4">
        <w:rPr>
          <w:rStyle w:val="af3"/>
          <w:rFonts w:eastAsia="Guttman Hodes"/>
          <w:rtl/>
        </w:rPr>
      </w:r>
      <w:r w:rsidRPr="00CF1CA4">
        <w:rPr>
          <w:rStyle w:val="af3"/>
          <w:rFonts w:eastAsia="Guttman Hodes"/>
          <w:rtl/>
        </w:rPr>
        <w:fldChar w:fldCharType="separate"/>
      </w:r>
      <w:r w:rsidR="004F6F15">
        <w:rPr>
          <w:rStyle w:val="af3"/>
          <w:rFonts w:eastAsia="Guttman Hodes"/>
          <w:cs/>
        </w:rPr>
        <w:t>‎</w:t>
      </w:r>
      <w:r w:rsidR="004F6F15">
        <w:rPr>
          <w:rStyle w:val="af3"/>
          <w:rFonts w:eastAsia="Guttman Hodes"/>
          <w:rtl/>
        </w:rPr>
        <w:t>ק)</w:t>
      </w:r>
      <w:r w:rsidRPr="00CF1CA4">
        <w:rPr>
          <w:rStyle w:val="af3"/>
          <w:rFonts w:eastAsia="Guttman Hodes"/>
          <w:rtl/>
        </w:rPr>
        <w:fldChar w:fldCharType="end"/>
      </w:r>
      <w:r>
        <w:rPr>
          <w:rFonts w:hint="cs"/>
          <w:rtl/>
        </w:rPr>
        <w:t xml:space="preserve"> ולא </w:t>
      </w:r>
      <w:r w:rsidRPr="00CF1CA4">
        <w:rPr>
          <w:rStyle w:val="aff5"/>
          <w:rFonts w:hint="cs"/>
          <w:rtl/>
        </w:rPr>
        <w:t>כתוס'</w:t>
      </w:r>
      <w:r>
        <w:rPr>
          <w:rFonts w:hint="cs"/>
          <w:rtl/>
        </w:rPr>
        <w:t xml:space="preserve"> </w:t>
      </w:r>
      <w:r w:rsidRPr="00CF1CA4">
        <w:rPr>
          <w:rStyle w:val="aff5"/>
          <w:rFonts w:hint="cs"/>
          <w:rtl/>
        </w:rPr>
        <w:t>לעיל</w:t>
      </w:r>
      <w:r w:rsidRPr="00CF1CA4">
        <w:rPr>
          <w:rStyle w:val="af3"/>
          <w:rFonts w:eastAsia="Guttman Hodes" w:hint="cs"/>
          <w:rtl/>
        </w:rPr>
        <w:t xml:space="preserve"> (עי' אות </w:t>
      </w:r>
      <w:r w:rsidRPr="00CF1CA4">
        <w:rPr>
          <w:rStyle w:val="af3"/>
          <w:rFonts w:eastAsia="Guttman Hodes"/>
          <w:rtl/>
        </w:rPr>
        <w:fldChar w:fldCharType="begin"/>
      </w:r>
      <w:r w:rsidRPr="00CF1CA4">
        <w:rPr>
          <w:rStyle w:val="af3"/>
          <w:rFonts w:eastAsia="Guttman Hodes"/>
          <w:rtl/>
        </w:rPr>
        <w:instrText xml:space="preserve"> </w:instrText>
      </w:r>
      <w:r w:rsidRPr="00CF1CA4">
        <w:rPr>
          <w:rStyle w:val="af3"/>
          <w:rFonts w:eastAsia="Guttman Hodes" w:hint="cs"/>
        </w:rPr>
        <w:instrText>REF</w:instrText>
      </w:r>
      <w:r w:rsidRPr="00CF1CA4">
        <w:rPr>
          <w:rStyle w:val="af3"/>
          <w:rFonts w:eastAsia="Guttman Hodes" w:hint="cs"/>
          <w:rtl/>
        </w:rPr>
        <w:instrText xml:space="preserve"> _</w:instrText>
      </w:r>
      <w:r w:rsidRPr="00CF1CA4">
        <w:rPr>
          <w:rStyle w:val="af3"/>
          <w:rFonts w:eastAsia="Guttman Hodes" w:hint="cs"/>
        </w:rPr>
        <w:instrText>Ref114690826 \r \h</w:instrText>
      </w:r>
      <w:r w:rsidRPr="00CF1CA4">
        <w:rPr>
          <w:rStyle w:val="af3"/>
          <w:rFonts w:eastAsia="Guttman Hodes"/>
          <w:rtl/>
        </w:rPr>
        <w:instrText xml:space="preserve"> </w:instrText>
      </w:r>
      <w:r w:rsidRPr="00CF1CA4">
        <w:rPr>
          <w:rStyle w:val="af3"/>
          <w:rFonts w:eastAsia="Guttman Hodes"/>
          <w:rtl/>
        </w:rPr>
      </w:r>
      <w:r w:rsidRPr="00CF1CA4">
        <w:rPr>
          <w:rStyle w:val="af3"/>
          <w:rFonts w:eastAsia="Guttman Hodes"/>
          <w:rtl/>
        </w:rPr>
        <w:fldChar w:fldCharType="separate"/>
      </w:r>
      <w:r w:rsidR="004F6F15">
        <w:rPr>
          <w:rStyle w:val="af3"/>
          <w:rFonts w:eastAsia="Guttman Hodes"/>
          <w:cs/>
        </w:rPr>
        <w:t>‎</w:t>
      </w:r>
      <w:r w:rsidR="004F6F15">
        <w:rPr>
          <w:rStyle w:val="af3"/>
          <w:rFonts w:eastAsia="Guttman Hodes"/>
          <w:rtl/>
        </w:rPr>
        <w:t>קא)</w:t>
      </w:r>
      <w:r w:rsidRPr="00CF1CA4">
        <w:rPr>
          <w:rStyle w:val="af3"/>
          <w:rFonts w:eastAsia="Guttman Hodes"/>
          <w:rtl/>
        </w:rPr>
        <w:fldChar w:fldCharType="end"/>
      </w:r>
      <w:r>
        <w:rPr>
          <w:rFonts w:hint="cs"/>
          <w:rtl/>
        </w:rPr>
        <w:t xml:space="preserve"> ולא </w:t>
      </w:r>
      <w:r w:rsidRPr="00DC2064">
        <w:rPr>
          <w:rStyle w:val="aff5"/>
          <w:rFonts w:hint="cs"/>
          <w:rtl/>
        </w:rPr>
        <w:t>כהר"ן לעיל</w:t>
      </w:r>
      <w:r>
        <w:rPr>
          <w:rFonts w:hint="cs"/>
          <w:rtl/>
        </w:rPr>
        <w:t xml:space="preserve"> </w:t>
      </w:r>
      <w:r w:rsidRPr="00CF1CA4">
        <w:rPr>
          <w:rStyle w:val="af3"/>
          <w:rFonts w:eastAsia="Guttman Hodes" w:hint="cs"/>
          <w:rtl/>
        </w:rPr>
        <w:t xml:space="preserve">(עי' אות </w:t>
      </w:r>
      <w:r w:rsidRPr="00CF1CA4">
        <w:rPr>
          <w:rStyle w:val="af3"/>
          <w:rFonts w:eastAsia="Guttman Hodes"/>
          <w:rtl/>
        </w:rPr>
        <w:fldChar w:fldCharType="begin"/>
      </w:r>
      <w:r w:rsidRPr="00CF1CA4">
        <w:rPr>
          <w:rStyle w:val="af3"/>
          <w:rFonts w:eastAsia="Guttman Hodes"/>
          <w:rtl/>
        </w:rPr>
        <w:instrText xml:space="preserve"> </w:instrText>
      </w:r>
      <w:r w:rsidRPr="00CF1CA4">
        <w:rPr>
          <w:rStyle w:val="af3"/>
          <w:rFonts w:eastAsia="Guttman Hodes" w:hint="cs"/>
        </w:rPr>
        <w:instrText>REF</w:instrText>
      </w:r>
      <w:r w:rsidRPr="00CF1CA4">
        <w:rPr>
          <w:rStyle w:val="af3"/>
          <w:rFonts w:eastAsia="Guttman Hodes" w:hint="cs"/>
          <w:rtl/>
        </w:rPr>
        <w:instrText xml:space="preserve"> _</w:instrText>
      </w:r>
      <w:r w:rsidRPr="00CF1CA4">
        <w:rPr>
          <w:rStyle w:val="af3"/>
          <w:rFonts w:eastAsia="Guttman Hodes" w:hint="cs"/>
        </w:rPr>
        <w:instrText>Ref114690809 \r \h</w:instrText>
      </w:r>
      <w:r w:rsidRPr="00CF1CA4">
        <w:rPr>
          <w:rStyle w:val="af3"/>
          <w:rFonts w:eastAsia="Guttman Hodes"/>
          <w:rtl/>
        </w:rPr>
        <w:instrText xml:space="preserve"> </w:instrText>
      </w:r>
      <w:r w:rsidRPr="00CF1CA4">
        <w:rPr>
          <w:rStyle w:val="af3"/>
          <w:rFonts w:eastAsia="Guttman Hodes"/>
          <w:rtl/>
        </w:rPr>
      </w:r>
      <w:r w:rsidRPr="00CF1CA4">
        <w:rPr>
          <w:rStyle w:val="af3"/>
          <w:rFonts w:eastAsia="Guttman Hodes"/>
          <w:rtl/>
        </w:rPr>
        <w:fldChar w:fldCharType="separate"/>
      </w:r>
      <w:r w:rsidR="004F6F15">
        <w:rPr>
          <w:rStyle w:val="af3"/>
          <w:rFonts w:eastAsia="Guttman Hodes"/>
          <w:cs/>
        </w:rPr>
        <w:t>‎</w:t>
      </w:r>
      <w:r w:rsidR="004F6F15">
        <w:rPr>
          <w:rStyle w:val="af3"/>
          <w:rFonts w:eastAsia="Guttman Hodes"/>
          <w:rtl/>
        </w:rPr>
        <w:t>קב)</w:t>
      </w:r>
      <w:r w:rsidRPr="00CF1CA4">
        <w:rPr>
          <w:rStyle w:val="af3"/>
          <w:rFonts w:eastAsia="Guttman Hodes"/>
          <w:rtl/>
        </w:rPr>
        <w:fldChar w:fldCharType="end"/>
      </w:r>
      <w:r>
        <w:rPr>
          <w:rFonts w:hint="cs"/>
          <w:rtl/>
        </w:rPr>
        <w:t xml:space="preserve">, וכתב </w:t>
      </w:r>
      <w:r w:rsidRPr="00DC2064">
        <w:rPr>
          <w:rStyle w:val="aff5"/>
          <w:rFonts w:hint="cs"/>
          <w:rtl/>
        </w:rPr>
        <w:t>הפרמ"ג</w:t>
      </w:r>
      <w:r>
        <w:rPr>
          <w:rFonts w:hint="cs"/>
          <w:rtl/>
        </w:rPr>
        <w:t xml:space="preserve"> דלכן לדינא נראה דאין חילוק אין חילוק בין מרובין למועטין, וכן אין חילוק אם הדבר התחתון הוא אוכל או משקה, ולעולם אמרינן דתתאה גבר, ואם התחתון חם אוסר הכל ועם העליון חם ולא נפסק הקילוח, הוא מבשל רק כדי קליפה.</w:t>
      </w:r>
    </w:p>
    <w:p w14:paraId="03B54ECD" w14:textId="77777777" w:rsidR="00DE3E3E" w:rsidRDefault="00DE3E3E" w:rsidP="00DE3E3E">
      <w:pPr>
        <w:pStyle w:val="a8"/>
        <w:rPr>
          <w:rtl/>
        </w:rPr>
      </w:pPr>
      <w:bookmarkStart w:id="2360" w:name="_Toc114699242"/>
      <w:r>
        <w:rPr>
          <w:rFonts w:hint="cs"/>
          <w:rtl/>
        </w:rPr>
        <w:t>בי' הפרמ"ג דכל קו' התוס' לעיל דתתאה מבשל קליפה היינו רק לדעת ר"ת ולא לדעת הרשב"ם</w:t>
      </w:r>
      <w:bookmarkEnd w:id="2360"/>
    </w:p>
    <w:p w14:paraId="5D9CAEC4" w14:textId="141E4128" w:rsidR="00DE3E3E" w:rsidRDefault="00DE3E3E" w:rsidP="001A726C">
      <w:pPr>
        <w:pStyle w:val="a3"/>
        <w:rPr>
          <w:rtl/>
        </w:rPr>
      </w:pPr>
      <w:r>
        <w:rPr>
          <w:rFonts w:hint="cs"/>
          <w:rtl/>
        </w:rPr>
        <w:t xml:space="preserve">וכתב </w:t>
      </w:r>
      <w:r w:rsidRPr="00DC2064">
        <w:rPr>
          <w:rStyle w:val="aff5"/>
          <w:rFonts w:hint="cs"/>
          <w:rtl/>
        </w:rPr>
        <w:t>הפרמ"ג</w:t>
      </w:r>
      <w:r>
        <w:rPr>
          <w:rFonts w:hint="cs"/>
          <w:rtl/>
        </w:rPr>
        <w:t xml:space="preserve"> דמה שהקשו </w:t>
      </w:r>
      <w:r w:rsidRPr="00DC2064">
        <w:rPr>
          <w:rStyle w:val="aff5"/>
          <w:rFonts w:hint="cs"/>
          <w:rtl/>
        </w:rPr>
        <w:t>התוס'</w:t>
      </w:r>
      <w:r>
        <w:rPr>
          <w:rFonts w:hint="cs"/>
          <w:rtl/>
        </w:rPr>
        <w:t xml:space="preserve"> </w:t>
      </w:r>
      <w:r w:rsidRPr="00DC2064">
        <w:rPr>
          <w:rStyle w:val="aff5"/>
          <w:rFonts w:hint="cs"/>
          <w:rtl/>
        </w:rPr>
        <w:t>לעיל</w:t>
      </w:r>
      <w:r w:rsidRPr="00CF1CA4">
        <w:rPr>
          <w:rStyle w:val="af3"/>
          <w:rFonts w:eastAsia="Guttman Hodes" w:hint="cs"/>
          <w:rtl/>
        </w:rPr>
        <w:t xml:space="preserve"> (עי' אות </w:t>
      </w:r>
      <w:r w:rsidRPr="00CF1CA4">
        <w:rPr>
          <w:rStyle w:val="af3"/>
          <w:rFonts w:eastAsia="Guttman Hodes"/>
          <w:rtl/>
        </w:rPr>
        <w:fldChar w:fldCharType="begin"/>
      </w:r>
      <w:r w:rsidRPr="00CF1CA4">
        <w:rPr>
          <w:rStyle w:val="af3"/>
          <w:rFonts w:eastAsia="Guttman Hodes"/>
          <w:rtl/>
        </w:rPr>
        <w:instrText xml:space="preserve"> </w:instrText>
      </w:r>
      <w:r w:rsidRPr="00CF1CA4">
        <w:rPr>
          <w:rStyle w:val="af3"/>
          <w:rFonts w:eastAsia="Guttman Hodes" w:hint="cs"/>
        </w:rPr>
        <w:instrText>REF</w:instrText>
      </w:r>
      <w:r w:rsidRPr="00CF1CA4">
        <w:rPr>
          <w:rStyle w:val="af3"/>
          <w:rFonts w:eastAsia="Guttman Hodes" w:hint="cs"/>
          <w:rtl/>
        </w:rPr>
        <w:instrText xml:space="preserve"> _</w:instrText>
      </w:r>
      <w:r w:rsidRPr="00CF1CA4">
        <w:rPr>
          <w:rStyle w:val="af3"/>
          <w:rFonts w:eastAsia="Guttman Hodes" w:hint="cs"/>
        </w:rPr>
        <w:instrText>Ref114690818 \r \h</w:instrText>
      </w:r>
      <w:r w:rsidRPr="00CF1CA4">
        <w:rPr>
          <w:rStyle w:val="af3"/>
          <w:rFonts w:eastAsia="Guttman Hodes"/>
          <w:rtl/>
        </w:rPr>
        <w:instrText xml:space="preserve"> </w:instrText>
      </w:r>
      <w:r w:rsidRPr="00CF1CA4">
        <w:rPr>
          <w:rStyle w:val="af3"/>
          <w:rFonts w:eastAsia="Guttman Hodes"/>
          <w:rtl/>
        </w:rPr>
      </w:r>
      <w:r w:rsidRPr="00CF1CA4">
        <w:rPr>
          <w:rStyle w:val="af3"/>
          <w:rFonts w:eastAsia="Guttman Hodes"/>
          <w:rtl/>
        </w:rPr>
        <w:fldChar w:fldCharType="separate"/>
      </w:r>
      <w:r w:rsidR="004F6F15">
        <w:rPr>
          <w:rStyle w:val="af3"/>
          <w:rFonts w:eastAsia="Guttman Hodes"/>
          <w:cs/>
        </w:rPr>
        <w:t>‎</w:t>
      </w:r>
      <w:r w:rsidR="004F6F15">
        <w:rPr>
          <w:rStyle w:val="af3"/>
          <w:rFonts w:eastAsia="Guttman Hodes"/>
          <w:rtl/>
        </w:rPr>
        <w:t>ק)</w:t>
      </w:r>
      <w:r w:rsidRPr="00CF1CA4">
        <w:rPr>
          <w:rStyle w:val="af3"/>
          <w:rFonts w:eastAsia="Guttman Hodes"/>
          <w:rtl/>
        </w:rPr>
        <w:fldChar w:fldCharType="end"/>
      </w:r>
      <w:r w:rsidRPr="00CF1CA4">
        <w:rPr>
          <w:rStyle w:val="af3"/>
          <w:rFonts w:eastAsia="Guttman Hodes" w:hint="cs"/>
          <w:rtl/>
        </w:rPr>
        <w:t xml:space="preserve"> </w:t>
      </w:r>
      <w:r>
        <w:rPr>
          <w:rFonts w:hint="cs"/>
          <w:rtl/>
        </w:rPr>
        <w:t xml:space="preserve">דהא מודה שמואל דמבשל כדי קליפה, כתב </w:t>
      </w:r>
      <w:r w:rsidRPr="00DC2064">
        <w:rPr>
          <w:rStyle w:val="aff5"/>
          <w:rFonts w:hint="cs"/>
          <w:rtl/>
        </w:rPr>
        <w:t>הפרמ"ג</w:t>
      </w:r>
      <w:r>
        <w:rPr>
          <w:rFonts w:hint="cs"/>
          <w:rtl/>
        </w:rPr>
        <w:t xml:space="preserve"> דהיינו דוקא לענין בליעה ולא לענין בישול כדעת</w:t>
      </w:r>
      <w:r>
        <w:rPr>
          <w:rStyle w:val="aff5"/>
          <w:rFonts w:hint="cs"/>
          <w:rtl/>
        </w:rPr>
        <w:t xml:space="preserve"> הרש</w:t>
      </w:r>
      <w:r w:rsidRPr="00DC2064">
        <w:rPr>
          <w:rStyle w:val="aff5"/>
          <w:rFonts w:hint="cs"/>
          <w:rtl/>
        </w:rPr>
        <w:t>ב"ם</w:t>
      </w:r>
      <w:r>
        <w:rPr>
          <w:rFonts w:hint="cs"/>
          <w:rtl/>
        </w:rPr>
        <w:t xml:space="preserve"> </w:t>
      </w:r>
      <w:r w:rsidRPr="00CF1CA4">
        <w:rPr>
          <w:rStyle w:val="af3"/>
          <w:rFonts w:eastAsia="Guttman Hodes" w:hint="cs"/>
          <w:rtl/>
        </w:rPr>
        <w:t xml:space="preserve">(עי' אות </w:t>
      </w:r>
      <w:r w:rsidRPr="00CF1CA4">
        <w:rPr>
          <w:rStyle w:val="af3"/>
          <w:rFonts w:eastAsia="Guttman Hodes"/>
          <w:rtl/>
        </w:rPr>
        <w:t>א)</w:t>
      </w:r>
      <w:r>
        <w:rPr>
          <w:rFonts w:hint="cs"/>
          <w:rtl/>
        </w:rPr>
        <w:t xml:space="preserve">, וכתב </w:t>
      </w:r>
      <w:r w:rsidRPr="00DC2064">
        <w:rPr>
          <w:rStyle w:val="aff5"/>
          <w:rFonts w:hint="cs"/>
          <w:rtl/>
        </w:rPr>
        <w:t xml:space="preserve">הפרמ"ג </w:t>
      </w:r>
      <w:r>
        <w:rPr>
          <w:rFonts w:hint="cs"/>
          <w:rtl/>
        </w:rPr>
        <w:t>דהא דהקשו כן</w:t>
      </w:r>
      <w:r w:rsidRPr="00DC2064">
        <w:rPr>
          <w:rStyle w:val="aff5"/>
          <w:rFonts w:hint="cs"/>
          <w:rtl/>
        </w:rPr>
        <w:t xml:space="preserve"> התוס' לעיל</w:t>
      </w:r>
      <w:r>
        <w:rPr>
          <w:rFonts w:hint="cs"/>
          <w:rtl/>
        </w:rPr>
        <w:t xml:space="preserve">, הוא כיון דס"ל כדעת </w:t>
      </w:r>
      <w:r w:rsidRPr="00DC2064">
        <w:rPr>
          <w:rStyle w:val="aff5"/>
          <w:rFonts w:hint="cs"/>
          <w:rtl/>
        </w:rPr>
        <w:t>ר"ת</w:t>
      </w:r>
      <w:r w:rsidRPr="00CF1CA4">
        <w:rPr>
          <w:rStyle w:val="af3"/>
          <w:rFonts w:eastAsia="Guttman Hodes" w:hint="cs"/>
          <w:rtl/>
        </w:rPr>
        <w:t xml:space="preserve"> (עי' אות </w:t>
      </w:r>
      <w:r w:rsidRPr="00CF1CA4">
        <w:rPr>
          <w:rStyle w:val="af3"/>
          <w:rFonts w:eastAsia="Guttman Hodes"/>
          <w:rtl/>
        </w:rPr>
        <w:fldChar w:fldCharType="begin"/>
      </w:r>
      <w:r w:rsidRPr="00CF1CA4">
        <w:rPr>
          <w:rStyle w:val="af3"/>
          <w:rFonts w:eastAsia="Guttman Hodes"/>
          <w:rtl/>
        </w:rPr>
        <w:instrText xml:space="preserve"> </w:instrText>
      </w:r>
      <w:r w:rsidRPr="00CF1CA4">
        <w:rPr>
          <w:rStyle w:val="af3"/>
          <w:rFonts w:eastAsia="Guttman Hodes" w:hint="cs"/>
        </w:rPr>
        <w:instrText>REF</w:instrText>
      </w:r>
      <w:r w:rsidRPr="00CF1CA4">
        <w:rPr>
          <w:rStyle w:val="af3"/>
          <w:rFonts w:eastAsia="Guttman Hodes" w:hint="cs"/>
          <w:rtl/>
        </w:rPr>
        <w:instrText xml:space="preserve"> _</w:instrText>
      </w:r>
      <w:r w:rsidRPr="00CF1CA4">
        <w:rPr>
          <w:rStyle w:val="af3"/>
          <w:rFonts w:eastAsia="Guttman Hodes" w:hint="cs"/>
        </w:rPr>
        <w:instrText>Ref114690859 \r \h</w:instrText>
      </w:r>
      <w:r w:rsidRPr="00CF1CA4">
        <w:rPr>
          <w:rStyle w:val="af3"/>
          <w:rFonts w:eastAsia="Guttman Hodes"/>
          <w:rtl/>
        </w:rPr>
        <w:instrText xml:space="preserve"> </w:instrText>
      </w:r>
      <w:r w:rsidRPr="00CF1CA4">
        <w:rPr>
          <w:rStyle w:val="af3"/>
          <w:rFonts w:eastAsia="Guttman Hodes"/>
          <w:rtl/>
        </w:rPr>
      </w:r>
      <w:r w:rsidRPr="00CF1CA4">
        <w:rPr>
          <w:rStyle w:val="af3"/>
          <w:rFonts w:eastAsia="Guttman Hodes"/>
          <w:rtl/>
        </w:rPr>
        <w:fldChar w:fldCharType="separate"/>
      </w:r>
      <w:r w:rsidR="004F6F15">
        <w:rPr>
          <w:rStyle w:val="af3"/>
          <w:rFonts w:eastAsia="Guttman Hodes"/>
          <w:cs/>
        </w:rPr>
        <w:t>‎</w:t>
      </w:r>
      <w:r w:rsidR="004F6F15">
        <w:rPr>
          <w:rStyle w:val="af3"/>
          <w:rFonts w:eastAsia="Guttman Hodes"/>
          <w:rtl/>
        </w:rPr>
        <w:t>נו)</w:t>
      </w:r>
      <w:r w:rsidRPr="00CF1CA4">
        <w:rPr>
          <w:rStyle w:val="af3"/>
          <w:rFonts w:eastAsia="Guttman Hodes"/>
          <w:rtl/>
        </w:rPr>
        <w:fldChar w:fldCharType="end"/>
      </w:r>
      <w:r w:rsidRPr="00CF1CA4">
        <w:rPr>
          <w:rStyle w:val="af3"/>
          <w:rFonts w:eastAsia="Guttman Hodes" w:hint="cs"/>
          <w:rtl/>
        </w:rPr>
        <w:t xml:space="preserve"> </w:t>
      </w:r>
      <w:r>
        <w:rPr>
          <w:rFonts w:hint="cs"/>
          <w:rtl/>
        </w:rPr>
        <w:t xml:space="preserve">דאין חילוק בין בליעה לבישול, וכיון דמבליע כדי קליפה הוא אף מבשל כדי קליפה, וכתב </w:t>
      </w:r>
      <w:r w:rsidRPr="00DC2064">
        <w:rPr>
          <w:rStyle w:val="aff5"/>
          <w:rFonts w:hint="cs"/>
          <w:rtl/>
        </w:rPr>
        <w:t>הפרמ"ג</w:t>
      </w:r>
      <w:r>
        <w:rPr>
          <w:rFonts w:hint="cs"/>
          <w:rtl/>
        </w:rPr>
        <w:t xml:space="preserve"> דלפי"ז דעת </w:t>
      </w:r>
      <w:r w:rsidRPr="00DC2064">
        <w:rPr>
          <w:rStyle w:val="aff5"/>
          <w:rFonts w:hint="cs"/>
          <w:rtl/>
        </w:rPr>
        <w:t>ר"ת</w:t>
      </w:r>
      <w:r>
        <w:rPr>
          <w:rFonts w:hint="cs"/>
          <w:rtl/>
        </w:rPr>
        <w:t xml:space="preserve"> כביאור </w:t>
      </w:r>
      <w:r w:rsidRPr="00DC2064">
        <w:rPr>
          <w:rStyle w:val="aff5"/>
          <w:rFonts w:hint="cs"/>
          <w:rtl/>
        </w:rPr>
        <w:t>התוס'</w:t>
      </w:r>
      <w:r>
        <w:rPr>
          <w:rFonts w:hint="cs"/>
          <w:rtl/>
        </w:rPr>
        <w:t xml:space="preserve"> </w:t>
      </w:r>
      <w:r w:rsidRPr="00DC2064">
        <w:rPr>
          <w:rStyle w:val="aff5"/>
          <w:rFonts w:hint="cs"/>
          <w:rtl/>
        </w:rPr>
        <w:t>לעיל</w:t>
      </w:r>
      <w:r>
        <w:rPr>
          <w:rFonts w:hint="cs"/>
          <w:rtl/>
        </w:rPr>
        <w:t xml:space="preserve"> </w:t>
      </w:r>
      <w:r w:rsidRPr="00CF1CA4">
        <w:rPr>
          <w:rStyle w:val="af3"/>
          <w:rFonts w:eastAsia="Guttman Hodes" w:hint="cs"/>
          <w:rtl/>
        </w:rPr>
        <w:t xml:space="preserve">(עי' אות </w:t>
      </w:r>
      <w:r w:rsidRPr="00CF1CA4">
        <w:rPr>
          <w:rStyle w:val="af3"/>
          <w:rFonts w:eastAsia="Guttman Hodes"/>
          <w:rtl/>
        </w:rPr>
        <w:fldChar w:fldCharType="begin"/>
      </w:r>
      <w:r w:rsidRPr="00CF1CA4">
        <w:rPr>
          <w:rStyle w:val="af3"/>
          <w:rFonts w:eastAsia="Guttman Hodes"/>
          <w:rtl/>
        </w:rPr>
        <w:instrText xml:space="preserve"> </w:instrText>
      </w:r>
      <w:r w:rsidRPr="00CF1CA4">
        <w:rPr>
          <w:rStyle w:val="af3"/>
          <w:rFonts w:eastAsia="Guttman Hodes" w:hint="cs"/>
        </w:rPr>
        <w:instrText>REF</w:instrText>
      </w:r>
      <w:r w:rsidRPr="00CF1CA4">
        <w:rPr>
          <w:rStyle w:val="af3"/>
          <w:rFonts w:eastAsia="Guttman Hodes" w:hint="cs"/>
          <w:rtl/>
        </w:rPr>
        <w:instrText xml:space="preserve"> _</w:instrText>
      </w:r>
      <w:r w:rsidRPr="00CF1CA4">
        <w:rPr>
          <w:rStyle w:val="af3"/>
          <w:rFonts w:eastAsia="Guttman Hodes" w:hint="cs"/>
        </w:rPr>
        <w:instrText>Ref114690826 \r \h</w:instrText>
      </w:r>
      <w:r w:rsidRPr="00CF1CA4">
        <w:rPr>
          <w:rStyle w:val="af3"/>
          <w:rFonts w:eastAsia="Guttman Hodes"/>
          <w:rtl/>
        </w:rPr>
        <w:instrText xml:space="preserve"> </w:instrText>
      </w:r>
      <w:r w:rsidRPr="00CF1CA4">
        <w:rPr>
          <w:rStyle w:val="af3"/>
          <w:rFonts w:eastAsia="Guttman Hodes"/>
          <w:rtl/>
        </w:rPr>
      </w:r>
      <w:r w:rsidRPr="00CF1CA4">
        <w:rPr>
          <w:rStyle w:val="af3"/>
          <w:rFonts w:eastAsia="Guttman Hodes"/>
          <w:rtl/>
        </w:rPr>
        <w:fldChar w:fldCharType="separate"/>
      </w:r>
      <w:r w:rsidR="004F6F15">
        <w:rPr>
          <w:rStyle w:val="af3"/>
          <w:rFonts w:eastAsia="Guttman Hodes"/>
          <w:cs/>
        </w:rPr>
        <w:t>‎</w:t>
      </w:r>
      <w:r w:rsidR="004F6F15">
        <w:rPr>
          <w:rStyle w:val="af3"/>
          <w:rFonts w:eastAsia="Guttman Hodes"/>
          <w:rtl/>
        </w:rPr>
        <w:t>קא)</w:t>
      </w:r>
      <w:r w:rsidRPr="00CF1CA4">
        <w:rPr>
          <w:rStyle w:val="af3"/>
          <w:rFonts w:eastAsia="Guttman Hodes"/>
          <w:rtl/>
        </w:rPr>
        <w:fldChar w:fldCharType="end"/>
      </w:r>
      <w:r>
        <w:rPr>
          <w:rFonts w:hint="cs"/>
          <w:rtl/>
        </w:rPr>
        <w:t xml:space="preserve"> דבמים לתוך מים יש חילוק בין מרובין למועטין.</w:t>
      </w:r>
    </w:p>
    <w:p w14:paraId="5EE97A0E" w14:textId="77777777" w:rsidR="00DE3E3E" w:rsidRPr="00DC2064" w:rsidRDefault="00DE3E3E" w:rsidP="00DE3E3E">
      <w:pPr>
        <w:pStyle w:val="affff5"/>
        <w:rPr>
          <w:rtl/>
        </w:rPr>
      </w:pPr>
      <w:bookmarkStart w:id="2361" w:name="_Toc114699243"/>
      <w:r>
        <w:rPr>
          <w:rFonts w:hint="cs"/>
          <w:rtl/>
        </w:rPr>
        <w:t>פלוגתת הרשב"ם ור"ת בשריה בכ"ש</w:t>
      </w:r>
      <w:bookmarkEnd w:id="2361"/>
    </w:p>
    <w:p w14:paraId="3DFC57A8" w14:textId="77777777" w:rsidR="00DE3E3E" w:rsidRDefault="00DE3E3E" w:rsidP="00DE3E3E">
      <w:pPr>
        <w:pStyle w:val="1"/>
        <w:rPr>
          <w:rtl/>
        </w:rPr>
      </w:pPr>
      <w:bookmarkStart w:id="2362" w:name="_Toc114699244"/>
      <w:r>
        <w:rPr>
          <w:rFonts w:hint="cs"/>
          <w:rtl/>
        </w:rPr>
        <w:t>בי' התוס'</w:t>
      </w:r>
      <w:bookmarkEnd w:id="2348"/>
      <w:r>
        <w:rPr>
          <w:rFonts w:hint="cs"/>
          <w:rtl/>
        </w:rPr>
        <w:t xml:space="preserve"> דנח' רשב"ם ור"ת אי שריה בכ"ש מיחזי כמבשל</w:t>
      </w:r>
      <w:bookmarkEnd w:id="2362"/>
      <w:r>
        <w:rPr>
          <w:rFonts w:hint="cs"/>
          <w:rtl/>
        </w:rPr>
        <w:t xml:space="preserve"> </w:t>
      </w:r>
    </w:p>
    <w:p w14:paraId="14BBA971" w14:textId="77777777" w:rsidR="00DE3E3E" w:rsidRDefault="00DE3E3E" w:rsidP="00DE3E3E">
      <w:pPr>
        <w:pStyle w:val="a8"/>
        <w:rPr>
          <w:rtl/>
        </w:rPr>
      </w:pPr>
      <w:bookmarkStart w:id="2363" w:name="_Toc114699245"/>
      <w:r>
        <w:rPr>
          <w:rFonts w:hint="cs"/>
          <w:rtl/>
        </w:rPr>
        <w:t>בי' התוס' לעיל דלרשב"ם דעירוי ככ"ש דבר שלא בא בחמין מותר לערות עליו בשבת מכ"ר</w:t>
      </w:r>
      <w:bookmarkEnd w:id="2363"/>
    </w:p>
    <w:p w14:paraId="7E600C9E" w14:textId="5B756FAE" w:rsidR="00DE3E3E" w:rsidRDefault="00DE3E3E" w:rsidP="001A726C">
      <w:pPr>
        <w:pStyle w:val="a3"/>
        <w:rPr>
          <w:rtl/>
        </w:rPr>
      </w:pPr>
      <w:bookmarkStart w:id="2364" w:name="_Ref110440248"/>
      <w:bookmarkStart w:id="2365" w:name="_Ref114693289"/>
      <w:r>
        <w:rPr>
          <w:rFonts w:hint="cs"/>
          <w:rtl/>
        </w:rPr>
        <w:t xml:space="preserve">בהא דאיתא בגמ' לעיל </w:t>
      </w:r>
      <w:r w:rsidRPr="006C0489">
        <w:rPr>
          <w:rStyle w:val="af3"/>
          <w:rFonts w:eastAsia="Guttman Hodes" w:hint="cs"/>
          <w:rtl/>
        </w:rPr>
        <w:t>(לט.)</w:t>
      </w:r>
      <w:r>
        <w:rPr>
          <w:rFonts w:hint="cs"/>
          <w:rtl/>
        </w:rPr>
        <w:t xml:space="preserve"> דכל שלא בא בחמין לפני שבת מדיחין אותו בחמין בשבת</w:t>
      </w:r>
      <w:r w:rsidRPr="006C0489">
        <w:rPr>
          <w:rFonts w:hint="cs"/>
          <w:rtl/>
        </w:rPr>
        <w:t xml:space="preserve"> </w:t>
      </w:r>
      <w:r>
        <w:rPr>
          <w:rFonts w:hint="cs"/>
          <w:rtl/>
        </w:rPr>
        <w:t xml:space="preserve">אך אין שורין בחמין, הביאו </w:t>
      </w:r>
      <w:r w:rsidRPr="006C0489">
        <w:rPr>
          <w:rStyle w:val="aff5"/>
          <w:rFonts w:hint="cs"/>
          <w:rtl/>
        </w:rPr>
        <w:t>התוס'</w:t>
      </w:r>
      <w:r>
        <w:rPr>
          <w:rFonts w:hint="cs"/>
          <w:rtl/>
        </w:rPr>
        <w:t xml:space="preserve"> </w:t>
      </w:r>
      <w:r w:rsidRPr="006C0489">
        <w:rPr>
          <w:rStyle w:val="aff5"/>
          <w:rFonts w:hint="cs"/>
          <w:rtl/>
        </w:rPr>
        <w:t>לעיל</w:t>
      </w:r>
      <w:r>
        <w:rPr>
          <w:rFonts w:hint="cs"/>
          <w:rtl/>
        </w:rPr>
        <w:t xml:space="preserve"> </w:t>
      </w:r>
      <w:r w:rsidRPr="006C0489">
        <w:rPr>
          <w:rStyle w:val="af3"/>
          <w:rFonts w:eastAsia="Guttman Hodes" w:hint="cs"/>
          <w:rtl/>
        </w:rPr>
        <w:t>(לט. ד"ה כל)</w:t>
      </w:r>
      <w:r>
        <w:rPr>
          <w:rFonts w:hint="cs"/>
          <w:rtl/>
        </w:rPr>
        <w:t xml:space="preserve"> </w:t>
      </w:r>
      <w:bookmarkStart w:id="2366" w:name="_Ref110457124"/>
      <w:bookmarkEnd w:id="2364"/>
      <w:r>
        <w:rPr>
          <w:rFonts w:hint="cs"/>
          <w:rtl/>
        </w:rPr>
        <w:t>את דברי (הרשב"א) [</w:t>
      </w:r>
      <w:r w:rsidRPr="006C0489">
        <w:rPr>
          <w:rStyle w:val="aff5"/>
          <w:rFonts w:hint="cs"/>
          <w:rtl/>
        </w:rPr>
        <w:t>הרשב"ם</w:t>
      </w:r>
      <w:r>
        <w:rPr>
          <w:rFonts w:hint="cs"/>
          <w:rtl/>
        </w:rPr>
        <w:t xml:space="preserve">] </w:t>
      </w:r>
      <w:r w:rsidRPr="006C0489">
        <w:rPr>
          <w:rStyle w:val="af0"/>
          <w:rFonts w:hint="cs"/>
          <w:rtl/>
        </w:rPr>
        <w:t>[</w:t>
      </w:r>
      <w:r>
        <w:rPr>
          <w:rStyle w:val="af0"/>
          <w:rFonts w:hint="cs"/>
          <w:rtl/>
        </w:rPr>
        <w:t xml:space="preserve">גי' </w:t>
      </w:r>
      <w:r>
        <w:rPr>
          <w:rStyle w:val="affa"/>
          <w:rFonts w:hint="cs"/>
          <w:rtl/>
        </w:rPr>
        <w:t>ה</w:t>
      </w:r>
      <w:r w:rsidRPr="006C0489">
        <w:rPr>
          <w:rStyle w:val="affa"/>
          <w:rFonts w:hint="cs"/>
          <w:rtl/>
        </w:rPr>
        <w:t>רש"ש</w:t>
      </w:r>
      <w:r w:rsidRPr="006C0489">
        <w:rPr>
          <w:rStyle w:val="af0"/>
          <w:rFonts w:hint="cs"/>
          <w:rtl/>
        </w:rPr>
        <w:t>]</w:t>
      </w:r>
      <w:r>
        <w:rPr>
          <w:rFonts w:hint="cs"/>
          <w:rtl/>
        </w:rPr>
        <w:t xml:space="preserve"> </w:t>
      </w:r>
      <w:r w:rsidRPr="00DC2064">
        <w:rPr>
          <w:rStyle w:val="af3"/>
          <w:rFonts w:eastAsia="Guttman Hodes" w:hint="cs"/>
          <w:rtl/>
        </w:rPr>
        <w:t xml:space="preserve">(עי' אות </w:t>
      </w:r>
      <w:r w:rsidRPr="00DC2064">
        <w:rPr>
          <w:rStyle w:val="af3"/>
          <w:rFonts w:eastAsia="Guttman Hodes"/>
          <w:rtl/>
        </w:rPr>
        <w:fldChar w:fldCharType="begin"/>
      </w:r>
      <w:r w:rsidRPr="00DC2064">
        <w:rPr>
          <w:rStyle w:val="af3"/>
          <w:rFonts w:eastAsia="Guttman Hodes"/>
          <w:rtl/>
        </w:rPr>
        <w:instrText xml:space="preserve"> </w:instrText>
      </w:r>
      <w:r w:rsidRPr="00DC2064">
        <w:rPr>
          <w:rStyle w:val="af3"/>
          <w:rFonts w:eastAsia="Guttman Hodes" w:hint="cs"/>
        </w:rPr>
        <w:instrText>REF</w:instrText>
      </w:r>
      <w:r w:rsidRPr="00DC2064">
        <w:rPr>
          <w:rStyle w:val="af3"/>
          <w:rFonts w:eastAsia="Guttman Hodes" w:hint="cs"/>
          <w:rtl/>
        </w:rPr>
        <w:instrText xml:space="preserve"> _</w:instrText>
      </w:r>
      <w:r w:rsidRPr="00DC2064">
        <w:rPr>
          <w:rStyle w:val="af3"/>
          <w:rFonts w:eastAsia="Guttman Hodes" w:hint="cs"/>
        </w:rPr>
        <w:instrText>Ref114501524 \r \h</w:instrText>
      </w:r>
      <w:r w:rsidRPr="00DC2064">
        <w:rPr>
          <w:rStyle w:val="af3"/>
          <w:rFonts w:eastAsia="Guttman Hodes"/>
          <w:rtl/>
        </w:rPr>
        <w:instrText xml:space="preserve"> </w:instrText>
      </w:r>
      <w:r w:rsidRPr="00DC2064">
        <w:rPr>
          <w:rStyle w:val="af3"/>
          <w:rFonts w:eastAsia="Guttman Hodes"/>
          <w:rtl/>
        </w:rPr>
      </w:r>
      <w:r w:rsidRPr="00DC2064">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DC2064">
        <w:rPr>
          <w:rStyle w:val="af3"/>
          <w:rFonts w:eastAsia="Guttman Hodes"/>
          <w:rtl/>
        </w:rPr>
        <w:fldChar w:fldCharType="end"/>
      </w:r>
      <w:r>
        <w:rPr>
          <w:rFonts w:hint="cs"/>
          <w:rtl/>
        </w:rPr>
        <w:t xml:space="preserve"> דביאר דעירוי ככלי שני, וכתבו </w:t>
      </w:r>
      <w:r w:rsidRPr="006C0489">
        <w:rPr>
          <w:rStyle w:val="aff5"/>
          <w:rFonts w:hint="cs"/>
          <w:rtl/>
        </w:rPr>
        <w:t>התוס'</w:t>
      </w:r>
      <w:r>
        <w:rPr>
          <w:rFonts w:hint="cs"/>
          <w:rtl/>
        </w:rPr>
        <w:t xml:space="preserve"> </w:t>
      </w:r>
      <w:r w:rsidRPr="006C0489">
        <w:rPr>
          <w:rStyle w:val="aff5"/>
          <w:rFonts w:hint="cs"/>
          <w:rtl/>
        </w:rPr>
        <w:t>לעיל</w:t>
      </w:r>
      <w:r>
        <w:rPr>
          <w:rFonts w:hint="cs"/>
          <w:rtl/>
        </w:rPr>
        <w:t xml:space="preserve"> דלפי"ז מבואר דבגמ' לעיל איירי שמותר להדיח בעירוי מכלי ראשון, אך אסור להשרות בכלי ראשון.</w:t>
      </w:r>
      <w:bookmarkEnd w:id="2365"/>
      <w:bookmarkEnd w:id="2366"/>
    </w:p>
    <w:p w14:paraId="45D10EEC" w14:textId="77777777" w:rsidR="00DE3E3E" w:rsidRDefault="00DE3E3E" w:rsidP="00DE3E3E">
      <w:pPr>
        <w:pStyle w:val="a8"/>
        <w:rPr>
          <w:rtl/>
        </w:rPr>
      </w:pPr>
      <w:bookmarkStart w:id="2367" w:name="_Toc114699246"/>
      <w:r>
        <w:rPr>
          <w:rFonts w:hint="cs"/>
          <w:rtl/>
        </w:rPr>
        <w:t>בי' התוס' לעיל דלר"ת דעירוי ככ"ר מדיחין מכ"ש ואסור להשרות דמחזי כמשל ורק תבלין מותר</w:t>
      </w:r>
      <w:bookmarkEnd w:id="2367"/>
    </w:p>
    <w:p w14:paraId="00364197" w14:textId="44BD3B76" w:rsidR="00DE3E3E" w:rsidRPr="00FE1863" w:rsidRDefault="00DE3E3E" w:rsidP="001A726C">
      <w:pPr>
        <w:pStyle w:val="a3"/>
        <w:rPr>
          <w:rStyle w:val="af0"/>
          <w:rtl/>
        </w:rPr>
      </w:pPr>
      <w:r>
        <w:rPr>
          <w:rFonts w:hint="cs"/>
          <w:rtl/>
        </w:rPr>
        <w:t xml:space="preserve">אך כתבו </w:t>
      </w:r>
      <w:r w:rsidRPr="006C0489">
        <w:rPr>
          <w:rStyle w:val="aff5"/>
          <w:rFonts w:hint="cs"/>
          <w:rtl/>
        </w:rPr>
        <w:t>התוס'</w:t>
      </w:r>
      <w:r>
        <w:rPr>
          <w:rFonts w:hint="cs"/>
          <w:rtl/>
        </w:rPr>
        <w:t xml:space="preserve"> </w:t>
      </w:r>
      <w:r w:rsidRPr="006C0489">
        <w:rPr>
          <w:rStyle w:val="aff5"/>
          <w:rFonts w:hint="cs"/>
          <w:rtl/>
        </w:rPr>
        <w:t>לעיל</w:t>
      </w:r>
      <w:r>
        <w:rPr>
          <w:rFonts w:hint="cs"/>
          <w:rtl/>
        </w:rPr>
        <w:t xml:space="preserve"> דלפי דברי </w:t>
      </w:r>
      <w:r w:rsidRPr="006C0489">
        <w:rPr>
          <w:rStyle w:val="aff5"/>
          <w:rFonts w:hint="cs"/>
          <w:rtl/>
        </w:rPr>
        <w:t>ר"ת</w:t>
      </w:r>
      <w:r>
        <w:rPr>
          <w:rFonts w:hint="cs"/>
          <w:rtl/>
        </w:rPr>
        <w:t xml:space="preserve"> </w:t>
      </w:r>
      <w:r w:rsidRPr="00DC2064">
        <w:rPr>
          <w:rStyle w:val="af3"/>
          <w:rFonts w:eastAsia="Guttman Hodes" w:hint="cs"/>
          <w:rtl/>
        </w:rPr>
        <w:t xml:space="preserve">(עי' אות </w:t>
      </w:r>
      <w:r w:rsidRPr="00DC2064">
        <w:rPr>
          <w:rStyle w:val="af3"/>
          <w:rFonts w:eastAsia="Guttman Hodes"/>
          <w:rtl/>
        </w:rPr>
        <w:fldChar w:fldCharType="begin"/>
      </w:r>
      <w:r w:rsidRPr="00DC2064">
        <w:rPr>
          <w:rStyle w:val="af3"/>
          <w:rFonts w:eastAsia="Guttman Hodes"/>
          <w:rtl/>
        </w:rPr>
        <w:instrText xml:space="preserve"> </w:instrText>
      </w:r>
      <w:r w:rsidRPr="00DC2064">
        <w:rPr>
          <w:rStyle w:val="af3"/>
          <w:rFonts w:eastAsia="Guttman Hodes" w:hint="cs"/>
        </w:rPr>
        <w:instrText>REF</w:instrText>
      </w:r>
      <w:r w:rsidRPr="00DC2064">
        <w:rPr>
          <w:rStyle w:val="af3"/>
          <w:rFonts w:eastAsia="Guttman Hodes" w:hint="cs"/>
          <w:rtl/>
        </w:rPr>
        <w:instrText xml:space="preserve"> _</w:instrText>
      </w:r>
      <w:r w:rsidRPr="00DC2064">
        <w:rPr>
          <w:rStyle w:val="af3"/>
          <w:rFonts w:eastAsia="Guttman Hodes" w:hint="cs"/>
        </w:rPr>
        <w:instrText>Ref114589414 \r \h</w:instrText>
      </w:r>
      <w:r w:rsidRPr="00DC2064">
        <w:rPr>
          <w:rStyle w:val="af3"/>
          <w:rFonts w:eastAsia="Guttman Hodes"/>
          <w:rtl/>
        </w:rPr>
        <w:instrText xml:space="preserve"> </w:instrText>
      </w:r>
      <w:r w:rsidRPr="00DC2064">
        <w:rPr>
          <w:rStyle w:val="af3"/>
          <w:rFonts w:eastAsia="Guttman Hodes"/>
          <w:rtl/>
        </w:rPr>
      </w:r>
      <w:r w:rsidRPr="00DC2064">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DC2064">
        <w:rPr>
          <w:rStyle w:val="af3"/>
          <w:rFonts w:eastAsia="Guttman Hodes"/>
          <w:rtl/>
        </w:rPr>
        <w:fldChar w:fldCharType="end"/>
      </w:r>
      <w:r>
        <w:rPr>
          <w:rFonts w:hint="cs"/>
          <w:rtl/>
        </w:rPr>
        <w:t xml:space="preserve"> דביאר דעירוי ככלי ראשון, צ"ל דהא דמותר להדיח היינו מכלי שני, וא"כ קשה דבכלי שני אף שרייה מותרת ולא רק הדחה, ותירץ </w:t>
      </w:r>
      <w:r w:rsidRPr="006C0489">
        <w:rPr>
          <w:rStyle w:val="aff5"/>
          <w:rFonts w:hint="cs"/>
          <w:rtl/>
        </w:rPr>
        <w:t>ר"י בתוס'</w:t>
      </w:r>
      <w:r>
        <w:rPr>
          <w:rFonts w:hint="cs"/>
          <w:rtl/>
        </w:rPr>
        <w:t xml:space="preserve"> </w:t>
      </w:r>
      <w:r w:rsidRPr="006C0489">
        <w:rPr>
          <w:rStyle w:val="aff5"/>
          <w:rFonts w:hint="cs"/>
          <w:rtl/>
        </w:rPr>
        <w:t>לעיל</w:t>
      </w:r>
      <w:r>
        <w:rPr>
          <w:rFonts w:hint="cs"/>
          <w:rtl/>
        </w:rPr>
        <w:t xml:space="preserve"> דאף בכלי שני אסור להשרות, דכיון שהמים חמין מיחזי כמבשל, וכתבו </w:t>
      </w:r>
      <w:r w:rsidRPr="006C0489">
        <w:rPr>
          <w:rStyle w:val="aff5"/>
          <w:rFonts w:hint="cs"/>
          <w:rtl/>
        </w:rPr>
        <w:t>הת</w:t>
      </w:r>
      <w:r>
        <w:rPr>
          <w:rStyle w:val="aff5"/>
          <w:rFonts w:hint="cs"/>
          <w:rtl/>
        </w:rPr>
        <w:t>ו</w:t>
      </w:r>
      <w:r w:rsidRPr="006C0489">
        <w:rPr>
          <w:rStyle w:val="aff5"/>
          <w:rFonts w:hint="cs"/>
          <w:rtl/>
        </w:rPr>
        <w:t>ס'</w:t>
      </w:r>
      <w:r>
        <w:rPr>
          <w:rFonts w:hint="cs"/>
          <w:rtl/>
        </w:rPr>
        <w:t xml:space="preserve"> </w:t>
      </w:r>
      <w:r w:rsidRPr="006C0489">
        <w:rPr>
          <w:rStyle w:val="aff5"/>
          <w:rFonts w:hint="cs"/>
          <w:rtl/>
        </w:rPr>
        <w:t>לעיל</w:t>
      </w:r>
      <w:r>
        <w:rPr>
          <w:rFonts w:hint="cs"/>
          <w:rtl/>
        </w:rPr>
        <w:t xml:space="preserve"> דאעפ"י דתנן דמותר לתת לתוך הקערה או לתמחוי שהם כלי שני, היינו דוקא כשנותן תבלין, דבזה הוא לא מיחזי כמבשל, ועוד תירצו </w:t>
      </w:r>
      <w:r w:rsidRPr="006C0489">
        <w:rPr>
          <w:rStyle w:val="aff5"/>
          <w:rFonts w:hint="cs"/>
          <w:rtl/>
        </w:rPr>
        <w:t>הת</w:t>
      </w:r>
      <w:r>
        <w:rPr>
          <w:rStyle w:val="aff5"/>
          <w:rFonts w:hint="cs"/>
          <w:rtl/>
        </w:rPr>
        <w:t>ו</w:t>
      </w:r>
      <w:r w:rsidRPr="006C0489">
        <w:rPr>
          <w:rStyle w:val="aff5"/>
          <w:rFonts w:hint="cs"/>
          <w:rtl/>
        </w:rPr>
        <w:t>ס'</w:t>
      </w:r>
      <w:r>
        <w:rPr>
          <w:rFonts w:hint="cs"/>
          <w:rtl/>
        </w:rPr>
        <w:t xml:space="preserve"> </w:t>
      </w:r>
      <w:r w:rsidRPr="006C0489">
        <w:rPr>
          <w:rStyle w:val="aff5"/>
          <w:rFonts w:hint="cs"/>
          <w:rtl/>
        </w:rPr>
        <w:t>לעיל</w:t>
      </w:r>
      <w:r>
        <w:rPr>
          <w:rFonts w:hint="cs"/>
          <w:rtl/>
        </w:rPr>
        <w:t xml:space="preserve"> דה"ה דמותר להשרותם בכלי שני, והא דנקטה מתני' דמותר להדיחם, הוא בכדי לומר דאעפ"י דההדחה היא גמר מלאכה, במליח וקולייס האיספנין, מ"מ ההדחה מותרת, וכ"כ </w:t>
      </w:r>
      <w:r>
        <w:rPr>
          <w:rStyle w:val="aff5"/>
          <w:rFonts w:hint="cs"/>
          <w:rtl/>
        </w:rPr>
        <w:t>ה</w:t>
      </w:r>
      <w:r w:rsidRPr="00A9622D">
        <w:rPr>
          <w:rStyle w:val="aff5"/>
          <w:rFonts w:hint="cs"/>
          <w:rtl/>
        </w:rPr>
        <w:t>תוס' בזבחים</w:t>
      </w:r>
      <w:r>
        <w:rPr>
          <w:rFonts w:hint="cs"/>
          <w:rtl/>
        </w:rPr>
        <w:t xml:space="preserve"> </w:t>
      </w:r>
      <w:r w:rsidRPr="00DC2064">
        <w:rPr>
          <w:rStyle w:val="af3"/>
          <w:rFonts w:eastAsia="Guttman Hodes" w:hint="cs"/>
          <w:rtl/>
        </w:rPr>
        <w:t>(צה: ד"ה עירה, ריש צו.)</w:t>
      </w:r>
      <w:r>
        <w:rPr>
          <w:rFonts w:hint="cs"/>
          <w:rtl/>
        </w:rPr>
        <w:t xml:space="preserve">. </w:t>
      </w:r>
      <w:r w:rsidRPr="00FE1863">
        <w:rPr>
          <w:rStyle w:val="af0"/>
          <w:rFonts w:hint="cs"/>
          <w:rtl/>
        </w:rPr>
        <w:t xml:space="preserve">[ועי' במ"ש </w:t>
      </w:r>
      <w:r w:rsidRPr="00FE1863">
        <w:rPr>
          <w:rStyle w:val="affa"/>
          <w:rFonts w:hint="cs"/>
          <w:rtl/>
        </w:rPr>
        <w:t>האגלי</w:t>
      </w:r>
      <w:r w:rsidRPr="00FE1863">
        <w:rPr>
          <w:rStyle w:val="af0"/>
          <w:rFonts w:hint="cs"/>
          <w:rtl/>
        </w:rPr>
        <w:t xml:space="preserve"> </w:t>
      </w:r>
      <w:r w:rsidRPr="00FE1863">
        <w:rPr>
          <w:rStyle w:val="affa"/>
          <w:rFonts w:hint="cs"/>
          <w:rtl/>
        </w:rPr>
        <w:t>טל</w:t>
      </w:r>
      <w:r w:rsidRPr="00FE1863">
        <w:rPr>
          <w:rStyle w:val="af0"/>
          <w:rFonts w:hint="cs"/>
          <w:rtl/>
        </w:rPr>
        <w:t xml:space="preserve"> </w:t>
      </w:r>
      <w:r w:rsidRPr="00FE1863">
        <w:rPr>
          <w:rStyle w:val="aff1"/>
          <w:rFonts w:hint="cs"/>
          <w:rtl/>
        </w:rPr>
        <w:t xml:space="preserve">(עי' אות </w:t>
      </w:r>
      <w:r w:rsidRPr="00FE1863">
        <w:rPr>
          <w:rStyle w:val="aff1"/>
          <w:rtl/>
        </w:rPr>
        <w:fldChar w:fldCharType="begin"/>
      </w:r>
      <w:r w:rsidRPr="00FE1863">
        <w:rPr>
          <w:rStyle w:val="aff1"/>
          <w:rtl/>
        </w:rPr>
        <w:instrText xml:space="preserve"> </w:instrText>
      </w:r>
      <w:r w:rsidRPr="00FE1863">
        <w:rPr>
          <w:rStyle w:val="aff1"/>
          <w:rFonts w:hint="cs"/>
        </w:rPr>
        <w:instrText>REF</w:instrText>
      </w:r>
      <w:r w:rsidRPr="00FE1863">
        <w:rPr>
          <w:rStyle w:val="aff1"/>
          <w:rFonts w:hint="cs"/>
          <w:rtl/>
        </w:rPr>
        <w:instrText xml:space="preserve"> _</w:instrText>
      </w:r>
      <w:r w:rsidRPr="00FE1863">
        <w:rPr>
          <w:rStyle w:val="aff1"/>
          <w:rFonts w:hint="cs"/>
        </w:rPr>
        <w:instrText>Ref114693472 \r \h</w:instrText>
      </w:r>
      <w:r w:rsidRPr="00FE1863">
        <w:rPr>
          <w:rStyle w:val="aff1"/>
          <w:rtl/>
        </w:rPr>
        <w:instrText xml:space="preserve"> </w:instrText>
      </w:r>
      <w:r w:rsidRPr="00FE1863">
        <w:rPr>
          <w:rStyle w:val="aff1"/>
          <w:rtl/>
        </w:rPr>
      </w:r>
      <w:r w:rsidRPr="00FE1863">
        <w:rPr>
          <w:rStyle w:val="aff1"/>
          <w:rtl/>
        </w:rPr>
        <w:fldChar w:fldCharType="separate"/>
      </w:r>
      <w:r w:rsidR="004F6F15">
        <w:rPr>
          <w:rStyle w:val="aff1"/>
          <w:cs/>
        </w:rPr>
        <w:t>‎</w:t>
      </w:r>
      <w:r w:rsidR="004F6F15">
        <w:rPr>
          <w:rStyle w:val="aff1"/>
          <w:rtl/>
        </w:rPr>
        <w:t>נח)</w:t>
      </w:r>
      <w:r w:rsidRPr="00FE1863">
        <w:rPr>
          <w:rStyle w:val="aff1"/>
          <w:rtl/>
        </w:rPr>
        <w:fldChar w:fldCharType="end"/>
      </w:r>
      <w:r>
        <w:rPr>
          <w:rStyle w:val="af0"/>
          <w:rFonts w:hint="cs"/>
          <w:rtl/>
        </w:rPr>
        <w:t xml:space="preserve"> </w:t>
      </w:r>
      <w:r w:rsidRPr="00FE1863">
        <w:rPr>
          <w:rStyle w:val="af0"/>
          <w:rFonts w:hint="cs"/>
          <w:rtl/>
        </w:rPr>
        <w:t xml:space="preserve">דלפי דברי </w:t>
      </w:r>
      <w:r w:rsidRPr="00FE1863">
        <w:rPr>
          <w:rStyle w:val="affa"/>
          <w:rFonts w:hint="cs"/>
          <w:rtl/>
        </w:rPr>
        <w:t>התוס'</w:t>
      </w:r>
      <w:r w:rsidRPr="00FE1863">
        <w:rPr>
          <w:rStyle w:val="af0"/>
          <w:rFonts w:hint="cs"/>
          <w:rtl/>
        </w:rPr>
        <w:t xml:space="preserve"> </w:t>
      </w:r>
      <w:r w:rsidRPr="00FE1863">
        <w:rPr>
          <w:rStyle w:val="affa"/>
          <w:rFonts w:hint="cs"/>
          <w:rtl/>
        </w:rPr>
        <w:t>בזבחים</w:t>
      </w:r>
      <w:r w:rsidRPr="00FE1863">
        <w:rPr>
          <w:rStyle w:val="af0"/>
          <w:rFonts w:hint="cs"/>
          <w:rtl/>
        </w:rPr>
        <w:t xml:space="preserve"> </w:t>
      </w:r>
      <w:r w:rsidRPr="00FE1863">
        <w:rPr>
          <w:rStyle w:val="aff1"/>
          <w:rFonts w:hint="cs"/>
          <w:rtl/>
        </w:rPr>
        <w:t xml:space="preserve">(עי' אות </w:t>
      </w:r>
      <w:r w:rsidRPr="00FE1863">
        <w:rPr>
          <w:rStyle w:val="aff1"/>
          <w:rtl/>
        </w:rPr>
        <w:fldChar w:fldCharType="begin"/>
      </w:r>
      <w:r w:rsidRPr="00FE1863">
        <w:rPr>
          <w:rStyle w:val="aff1"/>
          <w:rtl/>
        </w:rPr>
        <w:instrText xml:space="preserve"> </w:instrText>
      </w:r>
      <w:r w:rsidRPr="00FE1863">
        <w:rPr>
          <w:rStyle w:val="aff1"/>
          <w:rFonts w:hint="cs"/>
        </w:rPr>
        <w:instrText>REF</w:instrText>
      </w:r>
      <w:r w:rsidRPr="00FE1863">
        <w:rPr>
          <w:rStyle w:val="aff1"/>
          <w:rFonts w:hint="cs"/>
          <w:rtl/>
        </w:rPr>
        <w:instrText xml:space="preserve"> _</w:instrText>
      </w:r>
      <w:r w:rsidRPr="00FE1863">
        <w:rPr>
          <w:rStyle w:val="aff1"/>
          <w:rFonts w:hint="cs"/>
        </w:rPr>
        <w:instrText>Ref114602768 \r \h</w:instrText>
      </w:r>
      <w:r w:rsidRPr="00FE1863">
        <w:rPr>
          <w:rStyle w:val="aff1"/>
          <w:rtl/>
        </w:rPr>
        <w:instrText xml:space="preserve"> </w:instrText>
      </w:r>
      <w:r w:rsidRPr="00FE1863">
        <w:rPr>
          <w:rStyle w:val="aff1"/>
          <w:rtl/>
        </w:rPr>
      </w:r>
      <w:r w:rsidRPr="00FE1863">
        <w:rPr>
          <w:rStyle w:val="aff1"/>
          <w:rtl/>
        </w:rPr>
        <w:fldChar w:fldCharType="separate"/>
      </w:r>
      <w:r w:rsidR="004F6F15">
        <w:rPr>
          <w:rStyle w:val="aff1"/>
          <w:cs/>
        </w:rPr>
        <w:t>‎</w:t>
      </w:r>
      <w:r w:rsidR="004F6F15">
        <w:rPr>
          <w:rStyle w:val="aff1"/>
          <w:rtl/>
        </w:rPr>
        <w:t>נב)</w:t>
      </w:r>
      <w:r w:rsidRPr="00FE1863">
        <w:rPr>
          <w:rStyle w:val="aff1"/>
          <w:rtl/>
        </w:rPr>
        <w:fldChar w:fldCharType="end"/>
      </w:r>
      <w:r>
        <w:rPr>
          <w:rStyle w:val="af0"/>
          <w:rFonts w:hint="cs"/>
          <w:rtl/>
        </w:rPr>
        <w:t xml:space="preserve"> </w:t>
      </w:r>
      <w:r w:rsidRPr="00FE1863">
        <w:rPr>
          <w:rStyle w:val="affa"/>
          <w:rFonts w:hint="cs"/>
          <w:rtl/>
        </w:rPr>
        <w:t>והרא"ש</w:t>
      </w:r>
      <w:r w:rsidRPr="00FE1863">
        <w:rPr>
          <w:rStyle w:val="af0"/>
          <w:rFonts w:hint="cs"/>
          <w:rtl/>
        </w:rPr>
        <w:t xml:space="preserve"> </w:t>
      </w:r>
      <w:r w:rsidRPr="00FE1863">
        <w:rPr>
          <w:rStyle w:val="aff1"/>
          <w:rFonts w:hint="cs"/>
          <w:rtl/>
        </w:rPr>
        <w:t xml:space="preserve">(עי' אות </w:t>
      </w:r>
      <w:r w:rsidRPr="00FE1863">
        <w:rPr>
          <w:rStyle w:val="aff1"/>
          <w:rtl/>
        </w:rPr>
        <w:fldChar w:fldCharType="begin"/>
      </w:r>
      <w:r w:rsidRPr="00FE1863">
        <w:rPr>
          <w:rStyle w:val="aff1"/>
          <w:rtl/>
        </w:rPr>
        <w:instrText xml:space="preserve"> </w:instrText>
      </w:r>
      <w:r w:rsidRPr="00FE1863">
        <w:rPr>
          <w:rStyle w:val="aff1"/>
          <w:rFonts w:hint="cs"/>
        </w:rPr>
        <w:instrText>REF</w:instrText>
      </w:r>
      <w:r w:rsidRPr="00FE1863">
        <w:rPr>
          <w:rStyle w:val="aff1"/>
          <w:rFonts w:hint="cs"/>
          <w:rtl/>
        </w:rPr>
        <w:instrText xml:space="preserve"> _</w:instrText>
      </w:r>
      <w:r w:rsidRPr="00FE1863">
        <w:rPr>
          <w:rStyle w:val="aff1"/>
          <w:rFonts w:hint="cs"/>
        </w:rPr>
        <w:instrText>Ref114693385 \r \h</w:instrText>
      </w:r>
      <w:r w:rsidRPr="00FE1863">
        <w:rPr>
          <w:rStyle w:val="aff1"/>
          <w:rtl/>
        </w:rPr>
        <w:instrText xml:space="preserve"> </w:instrText>
      </w:r>
      <w:r w:rsidRPr="00FE1863">
        <w:rPr>
          <w:rStyle w:val="aff1"/>
          <w:rtl/>
        </w:rPr>
      </w:r>
      <w:r w:rsidRPr="00FE1863">
        <w:rPr>
          <w:rStyle w:val="aff1"/>
          <w:rtl/>
        </w:rPr>
        <w:fldChar w:fldCharType="separate"/>
      </w:r>
      <w:r w:rsidR="004F6F15">
        <w:rPr>
          <w:rStyle w:val="aff1"/>
          <w:cs/>
        </w:rPr>
        <w:t>‎</w:t>
      </w:r>
      <w:r w:rsidR="004F6F15">
        <w:rPr>
          <w:rStyle w:val="aff1"/>
          <w:rtl/>
        </w:rPr>
        <w:t>עה)</w:t>
      </w:r>
      <w:r w:rsidRPr="00FE1863">
        <w:rPr>
          <w:rStyle w:val="aff1"/>
          <w:rtl/>
        </w:rPr>
        <w:fldChar w:fldCharType="end"/>
      </w:r>
      <w:r w:rsidRPr="00FE1863">
        <w:rPr>
          <w:rStyle w:val="af0"/>
          <w:rFonts w:hint="cs"/>
          <w:rtl/>
        </w:rPr>
        <w:t xml:space="preserve"> מתורצת קושית </w:t>
      </w:r>
      <w:r w:rsidRPr="00FE1863">
        <w:rPr>
          <w:rStyle w:val="affa"/>
          <w:rFonts w:hint="cs"/>
          <w:rtl/>
        </w:rPr>
        <w:t>התוס'</w:t>
      </w:r>
      <w:r w:rsidRPr="00FE1863">
        <w:rPr>
          <w:rStyle w:val="af0"/>
          <w:rFonts w:hint="cs"/>
          <w:rtl/>
        </w:rPr>
        <w:t xml:space="preserve"> </w:t>
      </w:r>
      <w:r w:rsidRPr="00FE1863">
        <w:rPr>
          <w:rStyle w:val="affa"/>
          <w:rFonts w:hint="cs"/>
          <w:rtl/>
        </w:rPr>
        <w:t>לעיל</w:t>
      </w:r>
      <w:r w:rsidRPr="00FE1863">
        <w:rPr>
          <w:rStyle w:val="af0"/>
          <w:rFonts w:hint="cs"/>
          <w:rtl/>
        </w:rPr>
        <w:t>].</w:t>
      </w:r>
    </w:p>
    <w:p w14:paraId="3C7EE6C4" w14:textId="77777777" w:rsidR="00DE3E3E" w:rsidRPr="00557EB9" w:rsidRDefault="00DE3E3E" w:rsidP="001A726C">
      <w:pPr>
        <w:pStyle w:val="a3"/>
        <w:numPr>
          <w:ilvl w:val="0"/>
          <w:numId w:val="0"/>
        </w:numPr>
        <w:rPr>
          <w:rtl/>
        </w:rPr>
        <w:sectPr w:rsidR="00DE3E3E" w:rsidRPr="00557EB9" w:rsidSect="005049E2">
          <w:footerReference w:type="default" r:id="rId233"/>
          <w:type w:val="continuous"/>
          <w:pgSz w:w="11906" w:h="16838"/>
          <w:pgMar w:top="720" w:right="720" w:bottom="720" w:left="720" w:header="283" w:footer="283" w:gutter="0"/>
          <w:cols w:num="2" w:space="567"/>
          <w:titlePg/>
          <w:bidi/>
          <w:rtlGutter/>
          <w:docGrid w:linePitch="299"/>
        </w:sectPr>
      </w:pPr>
    </w:p>
    <w:p w14:paraId="3D60A5C8" w14:textId="77777777" w:rsidR="00FB6D76" w:rsidRDefault="00FB6D76" w:rsidP="001A726C">
      <w:pPr>
        <w:pStyle w:val="a3"/>
        <w:numPr>
          <w:ilvl w:val="0"/>
          <w:numId w:val="0"/>
        </w:numPr>
        <w:rPr>
          <w:rtl/>
        </w:rPr>
        <w:sectPr w:rsidR="00FB6D76" w:rsidSect="005049E2">
          <w:type w:val="continuous"/>
          <w:pgSz w:w="11906" w:h="16838"/>
          <w:pgMar w:top="720" w:right="720" w:bottom="720" w:left="720" w:header="283" w:footer="283" w:gutter="0"/>
          <w:cols w:num="2" w:space="567"/>
          <w:titlePg/>
          <w:bidi/>
          <w:rtlGutter/>
          <w:docGrid w:linePitch="299"/>
        </w:sectPr>
      </w:pPr>
    </w:p>
    <w:p w14:paraId="14D62291" w14:textId="77777777" w:rsidR="00FB6D76" w:rsidRDefault="00FB6D76" w:rsidP="00FB6D76">
      <w:pPr>
        <w:pStyle w:val="afa"/>
        <w:rPr>
          <w:rtl/>
        </w:rPr>
      </w:pPr>
      <w:bookmarkStart w:id="2368" w:name="_Hlk115568865"/>
      <w:bookmarkStart w:id="2369" w:name="_Toc163384569"/>
      <w:r w:rsidRPr="00A97FAF">
        <w:rPr>
          <w:rFonts w:hint="cs"/>
          <w:rtl/>
        </w:rPr>
        <w:lastRenderedPageBreak/>
        <w:t>סימן</w:t>
      </w:r>
      <w:r>
        <w:rPr>
          <w:rFonts w:hint="cs"/>
          <w:rtl/>
        </w:rPr>
        <w:t xml:space="preserve"> ט'</w:t>
      </w:r>
      <w:bookmarkEnd w:id="2369"/>
    </w:p>
    <w:p w14:paraId="75F8C5FA" w14:textId="77777777" w:rsidR="00FB6D76" w:rsidRDefault="00FB6D76" w:rsidP="00FB6D76">
      <w:pPr>
        <w:pStyle w:val="afa"/>
        <w:rPr>
          <w:rtl/>
        </w:rPr>
      </w:pPr>
      <w:bookmarkStart w:id="2370" w:name="_Toc163384570"/>
      <w:r>
        <w:rPr>
          <w:rFonts w:hint="cs"/>
          <w:rtl/>
        </w:rPr>
        <w:t>בדין בישול אחר בישול</w:t>
      </w:r>
      <w:bookmarkEnd w:id="2370"/>
    </w:p>
    <w:p w14:paraId="63CFF597" w14:textId="77777777" w:rsidR="00FB6D76" w:rsidRPr="006B3804" w:rsidRDefault="00FB6D76" w:rsidP="00FB6D76">
      <w:pPr>
        <w:pStyle w:val="afa"/>
        <w:rPr>
          <w:rtl/>
        </w:rPr>
      </w:pPr>
      <w:bookmarkStart w:id="2371" w:name="_Toc163384571"/>
      <w:r w:rsidRPr="00C612DF">
        <w:rPr>
          <w:rtl/>
        </w:rPr>
        <w:t>בבשיל כ"צ ובמאב"ד</w:t>
      </w:r>
      <w:r>
        <w:rPr>
          <w:rFonts w:hint="cs"/>
          <w:rtl/>
        </w:rPr>
        <w:t xml:space="preserve">/ </w:t>
      </w:r>
      <w:r w:rsidRPr="00C612DF">
        <w:rPr>
          <w:rtl/>
        </w:rPr>
        <w:t xml:space="preserve">בלח ויבש ברותח </w:t>
      </w:r>
      <w:r>
        <w:rPr>
          <w:rFonts w:hint="cs"/>
          <w:rtl/>
        </w:rPr>
        <w:t>וצונן/ ובדין בישול בדבר שא"צ בישול</w:t>
      </w:r>
      <w:bookmarkEnd w:id="2371"/>
    </w:p>
    <w:bookmarkEnd w:id="2368"/>
    <w:p w14:paraId="3C0D7FBE" w14:textId="77777777" w:rsidR="00FB6D76" w:rsidRDefault="00FB6D76" w:rsidP="00FB6D76">
      <w:pPr>
        <w:pStyle w:val="affff4"/>
        <w:rPr>
          <w:rtl/>
        </w:rPr>
        <w:sectPr w:rsidR="00FB6D76" w:rsidSect="001A726C">
          <w:headerReference w:type="default" r:id="rId234"/>
          <w:footerReference w:type="default" r:id="rId235"/>
          <w:headerReference w:type="first" r:id="rId236"/>
          <w:footerReference w:type="first" r:id="rId237"/>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6CEA665A" w14:textId="77777777" w:rsidR="00FB6D76" w:rsidRDefault="00FB6D76" w:rsidP="00FB6D76">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15567141" w:history="1">
        <w:r w:rsidRPr="00AD3185">
          <w:rPr>
            <w:rStyle w:val="Hyperlink"/>
            <w:rtl/>
          </w:rPr>
          <w:t>בבי' ד' רש"י בשרייה בכ"צ ובמאב"ד</w:t>
        </w:r>
      </w:hyperlink>
    </w:p>
    <w:p w14:paraId="77656BB9" w14:textId="77777777" w:rsidR="00FB6D76" w:rsidRDefault="00FB6D76" w:rsidP="00FB6D76">
      <w:pPr>
        <w:pStyle w:val="affff4"/>
        <w:rPr>
          <w:rFonts w:eastAsiaTheme="minorEastAsia" w:cstheme="minorBidi"/>
          <w:i/>
          <w:iCs/>
          <w:noProof/>
          <w:sz w:val="22"/>
          <w:szCs w:val="22"/>
          <w:rtl/>
        </w:rPr>
      </w:pPr>
      <w:hyperlink w:anchor="_Toc115567142" w:history="1">
        <w:r w:rsidRPr="00AD3185">
          <w:rPr>
            <w:rStyle w:val="Hyperlink"/>
            <w:noProof/>
            <w:rtl/>
          </w:rPr>
          <w:t>בי' רש"י בהיתר שרייה בבא בחמין במתוקן קצת ובבשיל כ"צ</w:t>
        </w:r>
      </w:hyperlink>
    </w:p>
    <w:p w14:paraId="08E2A11B" w14:textId="77777777" w:rsidR="00FB6D76" w:rsidRPr="00657E75" w:rsidRDefault="00FB6D76" w:rsidP="00657E75">
      <w:pPr>
        <w:pStyle w:val="a1"/>
        <w:numPr>
          <w:ilvl w:val="0"/>
          <w:numId w:val="49"/>
        </w:numPr>
        <w:rPr>
          <w:rFonts w:eastAsiaTheme="minorEastAsia" w:cstheme="minorBidi"/>
          <w:sz w:val="22"/>
          <w:szCs w:val="22"/>
          <w:rtl/>
        </w:rPr>
      </w:pPr>
      <w:hyperlink w:anchor="_Toc115567143" w:history="1">
        <w:r w:rsidRPr="00AD3185">
          <w:rPr>
            <w:rStyle w:val="Hyperlink"/>
            <w:rtl/>
          </w:rPr>
          <w:t>בי' רש"י דדבר מלוח שבא בחמין מער"ש מותר לשרותו בחמין דמתוקן כבר ושרייתו לא מתקנתו</w:t>
        </w:r>
      </w:hyperlink>
    </w:p>
    <w:p w14:paraId="794B36E3" w14:textId="77777777" w:rsidR="00FB6D76" w:rsidRDefault="00FB6D76" w:rsidP="00657E75">
      <w:pPr>
        <w:pStyle w:val="a1"/>
        <w:rPr>
          <w:rFonts w:eastAsiaTheme="minorEastAsia" w:cstheme="minorBidi"/>
          <w:sz w:val="22"/>
          <w:szCs w:val="22"/>
          <w:rtl/>
        </w:rPr>
      </w:pPr>
      <w:hyperlink w:anchor="_Toc115567144" w:history="1">
        <w:r w:rsidRPr="00AD3185">
          <w:rPr>
            <w:rStyle w:val="Hyperlink"/>
            <w:rtl/>
          </w:rPr>
          <w:t>גי' הנימוק"י והאו"ז והב"י ברש"י דבבא בחמין ומתוקן "קצת" ולא בשל ומותר לשרותו בחמין</w:t>
        </w:r>
      </w:hyperlink>
    </w:p>
    <w:p w14:paraId="55859780" w14:textId="77777777" w:rsidR="00FB6D76" w:rsidRDefault="00FB6D76" w:rsidP="00657E75">
      <w:pPr>
        <w:pStyle w:val="a1"/>
        <w:rPr>
          <w:rFonts w:eastAsiaTheme="minorEastAsia" w:cstheme="minorBidi"/>
          <w:sz w:val="22"/>
          <w:szCs w:val="22"/>
          <w:rtl/>
        </w:rPr>
      </w:pPr>
      <w:hyperlink w:anchor="_Toc115567145" w:history="1">
        <w:r w:rsidRPr="00AD3185">
          <w:rPr>
            <w:rStyle w:val="Hyperlink"/>
            <w:rtl/>
          </w:rPr>
          <w:t>בי' רש"י דבדבר שלא בא בחמין מותר להדיח בחמין דאינו גמר מלאכה אך אסור לשרות בחמין</w:t>
        </w:r>
      </w:hyperlink>
    </w:p>
    <w:p w14:paraId="0111FF37" w14:textId="77777777" w:rsidR="00FB6D76" w:rsidRDefault="00FB6D76" w:rsidP="00657E75">
      <w:pPr>
        <w:pStyle w:val="a1"/>
        <w:rPr>
          <w:rFonts w:eastAsiaTheme="minorEastAsia" w:cstheme="minorBidi"/>
          <w:sz w:val="22"/>
          <w:szCs w:val="22"/>
          <w:rtl/>
        </w:rPr>
      </w:pPr>
      <w:hyperlink w:anchor="_Toc115567146" w:history="1">
        <w:r w:rsidRPr="00AD3185">
          <w:rPr>
            <w:rStyle w:val="Hyperlink"/>
            <w:rtl/>
          </w:rPr>
          <w:t>בי' רש"י לקמן דדבר שבא בחמין היינו שהתבשל ומותר לשרותו בחמין בכדי שיהיה נימוח</w:t>
        </w:r>
      </w:hyperlink>
    </w:p>
    <w:p w14:paraId="2A78A22B" w14:textId="77777777" w:rsidR="00FB6D76" w:rsidRDefault="00FB6D76" w:rsidP="00657E75">
      <w:pPr>
        <w:pStyle w:val="a1"/>
        <w:rPr>
          <w:rFonts w:eastAsiaTheme="minorEastAsia" w:cstheme="minorBidi"/>
          <w:sz w:val="22"/>
          <w:szCs w:val="22"/>
          <w:rtl/>
        </w:rPr>
      </w:pPr>
      <w:hyperlink w:anchor="_Toc115567147" w:history="1">
        <w:r w:rsidRPr="00AD3185">
          <w:rPr>
            <w:rStyle w:val="Hyperlink"/>
            <w:rtl/>
          </w:rPr>
          <w:t>בי' רש"י לקמן דדבר שלא בא בחמין כבשר יבש דנאכל ע"י הדחק מותר להדיחו ואסור לשרותו</w:t>
        </w:r>
      </w:hyperlink>
    </w:p>
    <w:p w14:paraId="70F22682" w14:textId="77777777" w:rsidR="00FB6D76" w:rsidRDefault="00FB6D76" w:rsidP="00FB6D76">
      <w:pPr>
        <w:pStyle w:val="affff4"/>
        <w:rPr>
          <w:rFonts w:eastAsiaTheme="minorEastAsia" w:cstheme="minorBidi"/>
          <w:i/>
          <w:iCs/>
          <w:noProof/>
          <w:sz w:val="22"/>
          <w:szCs w:val="22"/>
          <w:rtl/>
        </w:rPr>
      </w:pPr>
      <w:hyperlink w:anchor="_Toc115567148" w:history="1">
        <w:r w:rsidRPr="00AD3185">
          <w:rPr>
            <w:rStyle w:val="Hyperlink"/>
            <w:noProof/>
            <w:rtl/>
          </w:rPr>
          <w:t>קו' האו"ז והב"י בסתירת דברי רש"י אי יש בישול במאב"ד</w:t>
        </w:r>
      </w:hyperlink>
    </w:p>
    <w:p w14:paraId="14BC3B3C" w14:textId="77777777" w:rsidR="00FB6D76" w:rsidRDefault="00FB6D76" w:rsidP="00657E75">
      <w:pPr>
        <w:pStyle w:val="a1"/>
        <w:rPr>
          <w:rFonts w:eastAsiaTheme="minorEastAsia" w:cstheme="minorBidi"/>
          <w:sz w:val="22"/>
          <w:szCs w:val="22"/>
          <w:rtl/>
        </w:rPr>
      </w:pPr>
      <w:hyperlink w:anchor="_Toc115567149" w:history="1">
        <w:r w:rsidRPr="00AD3185">
          <w:rPr>
            <w:rStyle w:val="Hyperlink"/>
            <w:rtl/>
          </w:rPr>
          <w:t>קו' האו"ז בסתירת דברי רש"י [לגי' ברש"י] אי שורין רק בהתבשל או במתוקן קצת שבא בחמין</w:t>
        </w:r>
      </w:hyperlink>
    </w:p>
    <w:p w14:paraId="14391B2E" w14:textId="77777777" w:rsidR="00FB6D76" w:rsidRDefault="00FB6D76" w:rsidP="00657E75">
      <w:pPr>
        <w:pStyle w:val="a1"/>
        <w:rPr>
          <w:rFonts w:eastAsiaTheme="minorEastAsia" w:cstheme="minorBidi"/>
          <w:sz w:val="22"/>
          <w:szCs w:val="22"/>
          <w:rtl/>
        </w:rPr>
      </w:pPr>
      <w:hyperlink w:anchor="_Toc115567150" w:history="1">
        <w:r w:rsidRPr="00AD3185">
          <w:rPr>
            <w:rStyle w:val="Hyperlink"/>
            <w:rtl/>
          </w:rPr>
          <w:t>בי' האו"ז דהעיקר כרש"י לקמן דרק בבשל כ"צ מותר לשרות אבל בכ"ר אסור דמיחזי כמבשל</w:t>
        </w:r>
      </w:hyperlink>
    </w:p>
    <w:p w14:paraId="6DD477E5" w14:textId="77777777" w:rsidR="00FB6D76" w:rsidRDefault="00FB6D76" w:rsidP="00657E75">
      <w:pPr>
        <w:pStyle w:val="a1"/>
        <w:rPr>
          <w:rFonts w:eastAsiaTheme="minorEastAsia" w:cstheme="minorBidi"/>
          <w:sz w:val="22"/>
          <w:szCs w:val="22"/>
          <w:rtl/>
        </w:rPr>
      </w:pPr>
      <w:hyperlink w:anchor="_Toc115567151" w:history="1">
        <w:r w:rsidRPr="00AD3185">
          <w:rPr>
            <w:rStyle w:val="Hyperlink"/>
            <w:rtl/>
          </w:rPr>
          <w:t>בי' הב"י ברש"י לקמן דרק מבושל מותר לשרותו ולא כ' אי בשל לגמרי או אף כמאב"ד מותר</w:t>
        </w:r>
      </w:hyperlink>
    </w:p>
    <w:p w14:paraId="0B087146" w14:textId="77777777" w:rsidR="00FB6D76" w:rsidRDefault="00FB6D76" w:rsidP="00657E75">
      <w:pPr>
        <w:pStyle w:val="a1"/>
        <w:rPr>
          <w:rFonts w:eastAsiaTheme="minorEastAsia" w:cstheme="minorBidi"/>
          <w:sz w:val="22"/>
          <w:szCs w:val="22"/>
          <w:rtl/>
        </w:rPr>
      </w:pPr>
      <w:hyperlink w:anchor="_Toc115567152" w:history="1">
        <w:r w:rsidRPr="00AD3185">
          <w:rPr>
            <w:rStyle w:val="Hyperlink"/>
            <w:rtl/>
          </w:rPr>
          <w:t>בי' הב"י ברש"י בסוגיין דבמליח סיג שבא בחמין ומתוקן קצת ובלא מליח צריך שיתבשל ממש</w:t>
        </w:r>
      </w:hyperlink>
    </w:p>
    <w:p w14:paraId="5DEE3F41" w14:textId="77777777" w:rsidR="00FB6D76" w:rsidRDefault="00FB6D76" w:rsidP="00FB6D76">
      <w:pPr>
        <w:pStyle w:val="affff4"/>
        <w:rPr>
          <w:rFonts w:eastAsiaTheme="minorEastAsia" w:cstheme="minorBidi"/>
          <w:i/>
          <w:iCs/>
          <w:noProof/>
          <w:sz w:val="22"/>
          <w:szCs w:val="22"/>
          <w:rtl/>
        </w:rPr>
      </w:pPr>
      <w:hyperlink w:anchor="_Toc115567153" w:history="1">
        <w:r w:rsidRPr="00AD3185">
          <w:rPr>
            <w:rStyle w:val="Hyperlink"/>
            <w:noProof/>
            <w:rtl/>
          </w:rPr>
          <w:t>ביא</w:t>
        </w:r>
        <w:r>
          <w:rPr>
            <w:rStyle w:val="Hyperlink"/>
            <w:rFonts w:hint="cs"/>
            <w:noProof/>
            <w:rtl/>
          </w:rPr>
          <w:t>ו</w:t>
        </w:r>
        <w:r w:rsidRPr="00AD3185">
          <w:rPr>
            <w:rStyle w:val="Hyperlink"/>
            <w:noProof/>
            <w:rtl/>
          </w:rPr>
          <w:t>רי רש"י והרי"ף והרא"ש בתנרגולתא דרבי אבא</w:t>
        </w:r>
      </w:hyperlink>
    </w:p>
    <w:p w14:paraId="17FD7CA1" w14:textId="77777777" w:rsidR="00FB6D76" w:rsidRDefault="00FB6D76" w:rsidP="00657E75">
      <w:pPr>
        <w:pStyle w:val="a1"/>
        <w:rPr>
          <w:rFonts w:eastAsiaTheme="minorEastAsia" w:cstheme="minorBidi"/>
          <w:sz w:val="22"/>
          <w:szCs w:val="22"/>
          <w:rtl/>
        </w:rPr>
      </w:pPr>
      <w:hyperlink w:anchor="_Toc115567154" w:history="1">
        <w:r w:rsidRPr="00AD3185">
          <w:rPr>
            <w:rStyle w:val="Hyperlink"/>
            <w:rtl/>
          </w:rPr>
          <w:t>בי' רש"י דתרנגולתא דר"א מבשלים ושורין אותה הרבה עד שנמחית מאילה ואוכלים לרפואה</w:t>
        </w:r>
      </w:hyperlink>
    </w:p>
    <w:p w14:paraId="72A2E20F" w14:textId="77777777" w:rsidR="00FB6D76" w:rsidRDefault="00FB6D76" w:rsidP="00657E75">
      <w:pPr>
        <w:pStyle w:val="a1"/>
        <w:rPr>
          <w:rFonts w:eastAsiaTheme="minorEastAsia" w:cstheme="minorBidi"/>
          <w:sz w:val="22"/>
          <w:szCs w:val="22"/>
          <w:rtl/>
        </w:rPr>
      </w:pPr>
      <w:hyperlink w:anchor="_Toc115567155" w:history="1">
        <w:r w:rsidRPr="00AD3185">
          <w:rPr>
            <w:rStyle w:val="Hyperlink"/>
            <w:rtl/>
          </w:rPr>
          <w:t>בי' התורא"ש ברש"י דבבישול מועט פשיטא דמותר והחידוש בבישול מרובה דהוא גמר מלאכה</w:t>
        </w:r>
      </w:hyperlink>
    </w:p>
    <w:p w14:paraId="6DC754C7" w14:textId="77777777" w:rsidR="00FB6D76" w:rsidRDefault="00FB6D76" w:rsidP="00657E75">
      <w:pPr>
        <w:pStyle w:val="a1"/>
        <w:rPr>
          <w:rFonts w:eastAsiaTheme="minorEastAsia" w:cstheme="minorBidi"/>
          <w:sz w:val="22"/>
          <w:szCs w:val="22"/>
          <w:rtl/>
        </w:rPr>
      </w:pPr>
      <w:hyperlink w:anchor="_Toc115567156" w:history="1">
        <w:r w:rsidRPr="00AD3185">
          <w:rPr>
            <w:rStyle w:val="Hyperlink"/>
            <w:rtl/>
          </w:rPr>
          <w:t>בי' הרי"ף דתרנגולתא דר"א מלוחה מאוד וסגי לה בשרייה בחמין ואם נשרית מער"ש מותר</w:t>
        </w:r>
      </w:hyperlink>
    </w:p>
    <w:p w14:paraId="130C55E6" w14:textId="77777777" w:rsidR="00FB6D76" w:rsidRDefault="00FB6D76" w:rsidP="00FB6D76">
      <w:pPr>
        <w:pStyle w:val="21"/>
        <w:rPr>
          <w:rFonts w:eastAsiaTheme="minorEastAsia" w:cstheme="minorBidi"/>
          <w:sz w:val="22"/>
          <w:szCs w:val="22"/>
          <w:rtl/>
        </w:rPr>
      </w:pPr>
      <w:hyperlink w:anchor="_Toc115567157" w:history="1">
        <w:r w:rsidRPr="00AD3185">
          <w:rPr>
            <w:rStyle w:val="Hyperlink"/>
            <w:rtl/>
          </w:rPr>
          <w:t>דעת התוס' דהיתר שרייה רק בבשיל כ"צ</w:t>
        </w:r>
      </w:hyperlink>
    </w:p>
    <w:p w14:paraId="5B4818EB" w14:textId="77777777" w:rsidR="00FB6D76" w:rsidRDefault="00FB6D76" w:rsidP="00FB6D76">
      <w:pPr>
        <w:pStyle w:val="affff4"/>
        <w:rPr>
          <w:rFonts w:eastAsiaTheme="minorEastAsia" w:cstheme="minorBidi"/>
          <w:i/>
          <w:iCs/>
          <w:noProof/>
          <w:sz w:val="22"/>
          <w:szCs w:val="22"/>
          <w:rtl/>
        </w:rPr>
      </w:pPr>
      <w:hyperlink w:anchor="_Toc115567158" w:history="1">
        <w:r w:rsidRPr="00AD3185">
          <w:rPr>
            <w:rStyle w:val="Hyperlink"/>
            <w:noProof/>
            <w:rtl/>
          </w:rPr>
          <w:t>ד' רשב"ם דבלא בשיל כ"צ מותר להדיח מכ"ר ולשרות בכ"ש</w:t>
        </w:r>
      </w:hyperlink>
    </w:p>
    <w:p w14:paraId="77F0CA55" w14:textId="77777777" w:rsidR="00FB6D76" w:rsidRDefault="00FB6D76" w:rsidP="00657E75">
      <w:pPr>
        <w:pStyle w:val="a1"/>
        <w:rPr>
          <w:rFonts w:eastAsiaTheme="minorEastAsia" w:cstheme="minorBidi"/>
          <w:sz w:val="22"/>
          <w:szCs w:val="22"/>
          <w:rtl/>
        </w:rPr>
      </w:pPr>
      <w:hyperlink w:anchor="_Toc115567159" w:history="1">
        <w:r w:rsidRPr="00AD3185">
          <w:rPr>
            <w:rStyle w:val="Hyperlink"/>
            <w:rtl/>
          </w:rPr>
          <w:t>בי' התוס' דכל שבא בחמין דמותר לשרותו אף בכ"ר היינו שהתבשל לגמרי כתרנגולתא דר"א</w:t>
        </w:r>
      </w:hyperlink>
    </w:p>
    <w:p w14:paraId="6B8F0C59" w14:textId="77777777" w:rsidR="00FB6D76" w:rsidRDefault="00FB6D76" w:rsidP="00657E75">
      <w:pPr>
        <w:pStyle w:val="a1"/>
        <w:rPr>
          <w:rFonts w:eastAsiaTheme="minorEastAsia" w:cstheme="minorBidi"/>
          <w:sz w:val="22"/>
          <w:szCs w:val="22"/>
          <w:rtl/>
        </w:rPr>
      </w:pPr>
      <w:hyperlink w:anchor="_Toc115567160" w:history="1">
        <w:r w:rsidRPr="00AD3185">
          <w:rPr>
            <w:rStyle w:val="Hyperlink"/>
            <w:rtl/>
          </w:rPr>
          <w:t>בי' התוס' דלרשב"ם לקמן דעירוי ככ"ש דבר שלא בא בחמין מותר לערות עליו בשבת מכ"ר</w:t>
        </w:r>
      </w:hyperlink>
    </w:p>
    <w:p w14:paraId="69D99AB4" w14:textId="77777777" w:rsidR="00FB6D76" w:rsidRDefault="00FB6D76" w:rsidP="00FB6D76">
      <w:pPr>
        <w:pStyle w:val="affff4"/>
        <w:rPr>
          <w:rFonts w:eastAsiaTheme="minorEastAsia" w:cstheme="minorBidi"/>
          <w:i/>
          <w:iCs/>
          <w:noProof/>
          <w:sz w:val="22"/>
          <w:szCs w:val="22"/>
          <w:rtl/>
        </w:rPr>
      </w:pPr>
      <w:hyperlink w:anchor="_Toc115567161" w:history="1">
        <w:r w:rsidRPr="00AD3185">
          <w:rPr>
            <w:rStyle w:val="Hyperlink"/>
            <w:noProof/>
            <w:rtl/>
          </w:rPr>
          <w:t>ד' ר"ת דבלא בשיל כ"צ אסור לשרות בכ"ש דמיחזי כמבשל</w:t>
        </w:r>
      </w:hyperlink>
    </w:p>
    <w:p w14:paraId="5C10ECA4" w14:textId="77777777" w:rsidR="00FB6D76" w:rsidRDefault="00FB6D76" w:rsidP="00657E75">
      <w:pPr>
        <w:pStyle w:val="a1"/>
        <w:rPr>
          <w:rFonts w:eastAsiaTheme="minorEastAsia" w:cstheme="minorBidi"/>
          <w:sz w:val="22"/>
          <w:szCs w:val="22"/>
          <w:rtl/>
        </w:rPr>
      </w:pPr>
      <w:hyperlink w:anchor="_Toc115567162" w:history="1">
        <w:r w:rsidRPr="00AD3185">
          <w:rPr>
            <w:rStyle w:val="Hyperlink"/>
            <w:rtl/>
          </w:rPr>
          <w:t>בי' התוס' לעיל דלר"ת דעירוי ככ"ר מדיחין מכ"ש ואסור להשרות דמחזי כמשל ורק תבלין מותר</w:t>
        </w:r>
      </w:hyperlink>
    </w:p>
    <w:p w14:paraId="10533615" w14:textId="77777777" w:rsidR="00FB6D76" w:rsidRDefault="00FB6D76" w:rsidP="00657E75">
      <w:pPr>
        <w:pStyle w:val="a1"/>
        <w:rPr>
          <w:rFonts w:eastAsiaTheme="minorEastAsia" w:cstheme="minorBidi"/>
          <w:sz w:val="22"/>
          <w:szCs w:val="22"/>
          <w:rtl/>
        </w:rPr>
      </w:pPr>
      <w:hyperlink w:anchor="_Toc115567163" w:history="1">
        <w:r w:rsidRPr="00AD3185">
          <w:rPr>
            <w:rStyle w:val="Hyperlink"/>
            <w:rtl/>
          </w:rPr>
          <w:t>התי' הב' בתוס' דלר"ת מותר לשרות בכ"ש ונקטה מתני' הדחה לומר דל"ד קולייס דהדחה אסורה</w:t>
        </w:r>
      </w:hyperlink>
    </w:p>
    <w:p w14:paraId="634E89AF" w14:textId="77777777" w:rsidR="00FB6D76" w:rsidRDefault="00FB6D76" w:rsidP="00FB6D76">
      <w:pPr>
        <w:pStyle w:val="21"/>
        <w:rPr>
          <w:rFonts w:eastAsiaTheme="minorEastAsia" w:cstheme="minorBidi"/>
          <w:sz w:val="22"/>
          <w:szCs w:val="22"/>
          <w:rtl/>
        </w:rPr>
      </w:pPr>
      <w:hyperlink w:anchor="_Toc115567164" w:history="1">
        <w:r w:rsidRPr="00AD3185">
          <w:rPr>
            <w:rStyle w:val="Hyperlink"/>
            <w:rtl/>
          </w:rPr>
          <w:t>ד' הסוברים דשייך בישול במאב"ד</w:t>
        </w:r>
      </w:hyperlink>
    </w:p>
    <w:p w14:paraId="5704F868" w14:textId="77777777" w:rsidR="00FB6D76" w:rsidRDefault="00FB6D76" w:rsidP="00FB6D76">
      <w:pPr>
        <w:pStyle w:val="affff4"/>
        <w:rPr>
          <w:rFonts w:eastAsiaTheme="minorEastAsia" w:cstheme="minorBidi"/>
          <w:i/>
          <w:iCs/>
          <w:noProof/>
          <w:sz w:val="22"/>
          <w:szCs w:val="22"/>
          <w:rtl/>
        </w:rPr>
      </w:pPr>
      <w:hyperlink w:anchor="_Toc115567165" w:history="1">
        <w:r w:rsidRPr="00AD3185">
          <w:rPr>
            <w:rStyle w:val="Hyperlink"/>
            <w:noProof/>
            <w:rtl/>
          </w:rPr>
          <w:t>בי' המ"מ והרמ"ך ברמב"ם דיש בישול אחר בישול במאב"ד</w:t>
        </w:r>
      </w:hyperlink>
    </w:p>
    <w:p w14:paraId="74BA94F4" w14:textId="77777777" w:rsidR="00FB6D76" w:rsidRDefault="00FB6D76" w:rsidP="00657E75">
      <w:pPr>
        <w:pStyle w:val="a1"/>
        <w:rPr>
          <w:rFonts w:eastAsiaTheme="minorEastAsia" w:cstheme="minorBidi"/>
          <w:sz w:val="22"/>
          <w:szCs w:val="22"/>
          <w:rtl/>
        </w:rPr>
      </w:pPr>
      <w:hyperlink w:anchor="_Toc115567166" w:history="1">
        <w:r w:rsidRPr="00AD3185">
          <w:rPr>
            <w:rStyle w:val="Hyperlink"/>
            <w:rtl/>
          </w:rPr>
          <w:t>בי' הרמב"ם דדבר שהתבשל כל צורכו או שא"צ בישול כלל וחזר ובישלו ע"ג האור פטור</w:t>
        </w:r>
      </w:hyperlink>
    </w:p>
    <w:p w14:paraId="34F1596A" w14:textId="77777777" w:rsidR="00FB6D76" w:rsidRDefault="00FB6D76" w:rsidP="00657E75">
      <w:pPr>
        <w:pStyle w:val="a1"/>
        <w:rPr>
          <w:rFonts w:eastAsiaTheme="minorEastAsia" w:cstheme="minorBidi"/>
          <w:sz w:val="22"/>
          <w:szCs w:val="22"/>
          <w:rtl/>
        </w:rPr>
      </w:pPr>
      <w:hyperlink w:anchor="_Toc115567167" w:history="1">
        <w:r w:rsidRPr="00AD3185">
          <w:rPr>
            <w:rStyle w:val="Hyperlink"/>
            <w:rtl/>
          </w:rPr>
          <w:t>בי' המ"מ ברמב"ם דאין בישול אחר בישול רק בהתבשל כ"צ כתרנגולתא דר"א ומותר ע"ג האור</w:t>
        </w:r>
      </w:hyperlink>
    </w:p>
    <w:p w14:paraId="2A000C41" w14:textId="77777777" w:rsidR="00FB6D76" w:rsidRDefault="00FB6D76" w:rsidP="00657E75">
      <w:pPr>
        <w:pStyle w:val="a1"/>
        <w:rPr>
          <w:rFonts w:eastAsiaTheme="minorEastAsia" w:cstheme="minorBidi"/>
          <w:sz w:val="22"/>
          <w:szCs w:val="22"/>
          <w:rtl/>
        </w:rPr>
      </w:pPr>
      <w:hyperlink w:anchor="_Toc115567168" w:history="1">
        <w:r w:rsidRPr="00AD3185">
          <w:rPr>
            <w:rStyle w:val="Hyperlink"/>
            <w:rtl/>
          </w:rPr>
          <w:t>קו' הרמ"ך על הרמב"ם דאי יש בישול במאב"ד היאך שהייה מותרת בגרו"ק הא יכול להגיס בה</w:t>
        </w:r>
      </w:hyperlink>
    </w:p>
    <w:p w14:paraId="5EE2DDCC" w14:textId="77777777" w:rsidR="00FB6D76" w:rsidRDefault="00FB6D76" w:rsidP="00657E75">
      <w:pPr>
        <w:pStyle w:val="a1"/>
        <w:rPr>
          <w:rFonts w:eastAsiaTheme="minorEastAsia" w:cstheme="minorBidi"/>
          <w:sz w:val="22"/>
          <w:szCs w:val="22"/>
          <w:rtl/>
        </w:rPr>
      </w:pPr>
      <w:hyperlink w:anchor="_Toc115567169" w:history="1">
        <w:r w:rsidRPr="00AD3185">
          <w:rPr>
            <w:rStyle w:val="Hyperlink"/>
            <w:rtl/>
          </w:rPr>
          <w:t>בי' הרמ"ך דמוכח מהיתר שהייה ע"ג כירה גרו"ק במאב"ד דאין במאב"ד בישול אחר בישול</w:t>
        </w:r>
      </w:hyperlink>
    </w:p>
    <w:p w14:paraId="4063C030" w14:textId="77777777" w:rsidR="00FB6D76" w:rsidRDefault="00FB6D76" w:rsidP="00657E75">
      <w:pPr>
        <w:pStyle w:val="a1"/>
        <w:rPr>
          <w:rFonts w:eastAsiaTheme="minorEastAsia" w:cstheme="minorBidi"/>
          <w:sz w:val="22"/>
          <w:szCs w:val="22"/>
          <w:rtl/>
        </w:rPr>
      </w:pPr>
      <w:hyperlink w:anchor="_Toc115567170" w:history="1">
        <w:r w:rsidRPr="00AD3185">
          <w:rPr>
            <w:rStyle w:val="Hyperlink"/>
            <w:rtl/>
          </w:rPr>
          <w:t>בי' הביה"ל בסה"ת ובהג"מ ובסמ"ג ובסמ"ק דאסור להוסיף הטמנה במאב"ד דהוי כמבשל</w:t>
        </w:r>
      </w:hyperlink>
    </w:p>
    <w:p w14:paraId="4DD0CC8D" w14:textId="77777777" w:rsidR="00FB6D76" w:rsidRDefault="00FB6D76" w:rsidP="00FB6D76">
      <w:pPr>
        <w:pStyle w:val="affff4"/>
        <w:rPr>
          <w:rFonts w:eastAsiaTheme="minorEastAsia" w:cstheme="minorBidi"/>
          <w:i/>
          <w:iCs/>
          <w:noProof/>
          <w:sz w:val="22"/>
          <w:szCs w:val="22"/>
          <w:rtl/>
        </w:rPr>
      </w:pPr>
      <w:hyperlink w:anchor="_Toc115567171" w:history="1">
        <w:r w:rsidRPr="00AD3185">
          <w:rPr>
            <w:rStyle w:val="Hyperlink"/>
            <w:noProof/>
            <w:rtl/>
          </w:rPr>
          <w:t>קו' הדרכ"מ בסתירת דברי הרמב"ם דמתיר שרייה במאב"ד</w:t>
        </w:r>
      </w:hyperlink>
    </w:p>
    <w:p w14:paraId="5E441244" w14:textId="77777777" w:rsidR="00FB6D76" w:rsidRDefault="00FB6D76" w:rsidP="00657E75">
      <w:pPr>
        <w:pStyle w:val="a1"/>
        <w:rPr>
          <w:rFonts w:eastAsiaTheme="minorEastAsia" w:cstheme="minorBidi"/>
          <w:sz w:val="22"/>
          <w:szCs w:val="22"/>
          <w:rtl/>
        </w:rPr>
      </w:pPr>
      <w:hyperlink w:anchor="_Toc115567172" w:history="1">
        <w:r w:rsidRPr="00AD3185">
          <w:rPr>
            <w:rStyle w:val="Hyperlink"/>
            <w:rtl/>
          </w:rPr>
          <w:t>בי' הרמב"ם דדבר שהתבשל או שרה בחמין בער"ש אף שהוא צונן מותר לשרותו בחמין בשבת</w:t>
        </w:r>
      </w:hyperlink>
    </w:p>
    <w:p w14:paraId="747D9AC2" w14:textId="77777777" w:rsidR="00FB6D76" w:rsidRDefault="00FB6D76" w:rsidP="00657E75">
      <w:pPr>
        <w:pStyle w:val="a1"/>
        <w:rPr>
          <w:rFonts w:eastAsiaTheme="minorEastAsia" w:cstheme="minorBidi"/>
          <w:sz w:val="22"/>
          <w:szCs w:val="22"/>
          <w:rtl/>
        </w:rPr>
      </w:pPr>
      <w:hyperlink w:anchor="_Toc115567173" w:history="1">
        <w:r w:rsidRPr="00AD3185">
          <w:rPr>
            <w:rStyle w:val="Hyperlink"/>
            <w:rtl/>
          </w:rPr>
          <w:t>בי' הב"י ברמב"ם דבבשל כמאב"ד הוי מבושל לענין דמותר לשרותו בחמין דכן משמע במתני'</w:t>
        </w:r>
      </w:hyperlink>
    </w:p>
    <w:p w14:paraId="11A6FF70" w14:textId="77777777" w:rsidR="00FB6D76" w:rsidRDefault="00FB6D76" w:rsidP="00657E75">
      <w:pPr>
        <w:pStyle w:val="a1"/>
        <w:rPr>
          <w:rFonts w:eastAsiaTheme="minorEastAsia" w:cstheme="minorBidi"/>
          <w:sz w:val="22"/>
          <w:szCs w:val="22"/>
          <w:rtl/>
        </w:rPr>
      </w:pPr>
      <w:hyperlink w:anchor="_Toc115567174" w:history="1">
        <w:r w:rsidRPr="00AD3185">
          <w:rPr>
            <w:rStyle w:val="Hyperlink"/>
            <w:rtl/>
          </w:rPr>
          <w:t>קו' הדרכ"מ בסתירת דברי הב"י ברמב"ם אי מאב"ד אינו כמבושל או דמבושל ומותר לשרותו</w:t>
        </w:r>
      </w:hyperlink>
    </w:p>
    <w:p w14:paraId="4EA22203" w14:textId="77777777" w:rsidR="00FB6D76" w:rsidRDefault="00FB6D76" w:rsidP="00657E75">
      <w:pPr>
        <w:pStyle w:val="a1"/>
        <w:rPr>
          <w:rFonts w:eastAsiaTheme="minorEastAsia" w:cstheme="minorBidi"/>
          <w:sz w:val="22"/>
          <w:szCs w:val="22"/>
          <w:rtl/>
        </w:rPr>
      </w:pPr>
      <w:hyperlink w:anchor="_Toc115567175" w:history="1">
        <w:r w:rsidRPr="00AD3185">
          <w:rPr>
            <w:rStyle w:val="Hyperlink"/>
            <w:rtl/>
          </w:rPr>
          <w:t>בי' הפרמ"ג ברמב"ם דדבר שיכול להתבשל בכ"ר אי הושרה מער"ש מותר לשרותו אף במאב"ד</w:t>
        </w:r>
      </w:hyperlink>
    </w:p>
    <w:p w14:paraId="3CFF9B04" w14:textId="77777777" w:rsidR="00FB6D76" w:rsidRDefault="00FB6D76" w:rsidP="00657E75">
      <w:pPr>
        <w:pStyle w:val="a1"/>
        <w:rPr>
          <w:rFonts w:eastAsiaTheme="minorEastAsia" w:cstheme="minorBidi"/>
          <w:sz w:val="22"/>
          <w:szCs w:val="22"/>
          <w:rtl/>
        </w:rPr>
      </w:pPr>
      <w:hyperlink w:anchor="_Toc115567176" w:history="1">
        <w:r w:rsidRPr="00AD3185">
          <w:rPr>
            <w:rStyle w:val="Hyperlink"/>
            <w:rtl/>
          </w:rPr>
          <w:t>בי' הפרמ"ג ברמב"ם דדבר שאינו מתבשל בכ"ר אף במאב"ד יש בו בישול ואסור לשרותו בחמין</w:t>
        </w:r>
      </w:hyperlink>
    </w:p>
    <w:p w14:paraId="34EABEB2" w14:textId="77777777" w:rsidR="00FB6D76" w:rsidRDefault="00FB6D76" w:rsidP="00FB6D76">
      <w:pPr>
        <w:pStyle w:val="affff4"/>
        <w:rPr>
          <w:rFonts w:eastAsiaTheme="minorEastAsia" w:cstheme="minorBidi"/>
          <w:i/>
          <w:iCs/>
          <w:noProof/>
          <w:sz w:val="22"/>
          <w:szCs w:val="22"/>
          <w:rtl/>
        </w:rPr>
      </w:pPr>
      <w:hyperlink w:anchor="_Toc115567177" w:history="1">
        <w:r w:rsidRPr="00AD3185">
          <w:rPr>
            <w:rStyle w:val="Hyperlink"/>
            <w:noProof/>
            <w:rtl/>
          </w:rPr>
          <w:t>בי' הדרישה דהרמב"ם מודה לרשב"א דמאב"ד הוי כמבושל</w:t>
        </w:r>
      </w:hyperlink>
    </w:p>
    <w:p w14:paraId="2CA28F21" w14:textId="77777777" w:rsidR="00FB6D76" w:rsidRDefault="00FB6D76" w:rsidP="00657E75">
      <w:pPr>
        <w:pStyle w:val="a1"/>
        <w:rPr>
          <w:rFonts w:eastAsiaTheme="minorEastAsia" w:cstheme="minorBidi"/>
          <w:sz w:val="22"/>
          <w:szCs w:val="22"/>
          <w:rtl/>
        </w:rPr>
      </w:pPr>
      <w:hyperlink w:anchor="_Toc115567178" w:history="1">
        <w:r w:rsidRPr="00AD3185">
          <w:rPr>
            <w:rStyle w:val="Hyperlink"/>
            <w:rtl/>
          </w:rPr>
          <w:t>בי' הדרישה דמדהתיר הרמב"ם שריה במאב"ד מוכח דמודה לרשב"א דאין בישול אחר במאב"ד</w:t>
        </w:r>
      </w:hyperlink>
    </w:p>
    <w:p w14:paraId="73599E02" w14:textId="77777777" w:rsidR="00FB6D76" w:rsidRDefault="00FB6D76" w:rsidP="00657E75">
      <w:pPr>
        <w:pStyle w:val="a1"/>
        <w:rPr>
          <w:rFonts w:eastAsiaTheme="minorEastAsia" w:cstheme="minorBidi"/>
          <w:sz w:val="22"/>
          <w:szCs w:val="22"/>
          <w:rtl/>
        </w:rPr>
      </w:pPr>
      <w:hyperlink w:anchor="_Toc115567179" w:history="1">
        <w:r w:rsidRPr="00AD3185">
          <w:rPr>
            <w:rStyle w:val="Hyperlink"/>
            <w:rtl/>
          </w:rPr>
          <w:t>בי' האגל"ט דלרשב"א הא דמאב"ד כמבושל הוא כיון דכן מוכח בדין בישולי עכו"ם</w:t>
        </w:r>
      </w:hyperlink>
    </w:p>
    <w:p w14:paraId="500F9555" w14:textId="77777777" w:rsidR="00FB6D76" w:rsidRDefault="00FB6D76" w:rsidP="00657E75">
      <w:pPr>
        <w:pStyle w:val="a1"/>
        <w:rPr>
          <w:rFonts w:eastAsiaTheme="minorEastAsia" w:cstheme="minorBidi"/>
          <w:sz w:val="22"/>
          <w:szCs w:val="22"/>
          <w:rtl/>
        </w:rPr>
      </w:pPr>
      <w:hyperlink w:anchor="_Toc115567180" w:history="1">
        <w:r w:rsidRPr="00AD3185">
          <w:rPr>
            <w:rStyle w:val="Hyperlink"/>
            <w:rtl/>
          </w:rPr>
          <w:t>בי' האגל"ט ברמב"ם דמאב"ד בבישולי עכו"ם אינו כמבושל אלא ראוי לאכילה וה"ה לענין שבת</w:t>
        </w:r>
      </w:hyperlink>
    </w:p>
    <w:p w14:paraId="00E0B938" w14:textId="77777777" w:rsidR="00FB6D76" w:rsidRDefault="00FB6D76" w:rsidP="00FB6D76">
      <w:pPr>
        <w:pStyle w:val="21"/>
        <w:rPr>
          <w:rFonts w:eastAsiaTheme="minorEastAsia" w:cstheme="minorBidi"/>
          <w:sz w:val="22"/>
          <w:szCs w:val="22"/>
          <w:rtl/>
        </w:rPr>
      </w:pPr>
      <w:hyperlink w:anchor="_Toc115567181" w:history="1">
        <w:r w:rsidRPr="00AD3185">
          <w:rPr>
            <w:rStyle w:val="Hyperlink"/>
            <w:rtl/>
          </w:rPr>
          <w:t>ד' הסוברים דאין בישול במאב"ד</w:t>
        </w:r>
      </w:hyperlink>
    </w:p>
    <w:p w14:paraId="482E5CEE" w14:textId="77777777" w:rsidR="00FB6D76" w:rsidRDefault="00FB6D76" w:rsidP="00FB6D76">
      <w:pPr>
        <w:pStyle w:val="affff4"/>
        <w:rPr>
          <w:rFonts w:eastAsiaTheme="minorEastAsia" w:cstheme="minorBidi"/>
          <w:i/>
          <w:iCs/>
          <w:noProof/>
          <w:sz w:val="22"/>
          <w:szCs w:val="22"/>
          <w:rtl/>
        </w:rPr>
      </w:pPr>
      <w:hyperlink w:anchor="_Toc115567182" w:history="1">
        <w:r w:rsidRPr="00AD3185">
          <w:rPr>
            <w:rStyle w:val="Hyperlink"/>
            <w:noProof/>
            <w:rtl/>
          </w:rPr>
          <w:t>בי' הרשב"א דבמאב"ד אין בישול אחר בישול אף בכ"ר</w:t>
        </w:r>
      </w:hyperlink>
    </w:p>
    <w:p w14:paraId="35AFEA28" w14:textId="77777777" w:rsidR="00FB6D76" w:rsidRDefault="00FB6D76" w:rsidP="00657E75">
      <w:pPr>
        <w:pStyle w:val="a1"/>
        <w:rPr>
          <w:rFonts w:eastAsiaTheme="minorEastAsia" w:cstheme="minorBidi"/>
          <w:sz w:val="22"/>
          <w:szCs w:val="22"/>
          <w:rtl/>
        </w:rPr>
      </w:pPr>
      <w:hyperlink w:anchor="_Toc115567183" w:history="1">
        <w:r w:rsidRPr="00AD3185">
          <w:rPr>
            <w:rStyle w:val="Hyperlink"/>
            <w:rtl/>
          </w:rPr>
          <w:t>בי' הרשב"א דבבשל כמאב"ד מער"ש מותר לשרותו בחמין בכ"ר בשבת אף שמתבשל בכ"ר</w:t>
        </w:r>
      </w:hyperlink>
    </w:p>
    <w:p w14:paraId="38B6E1B7" w14:textId="77777777" w:rsidR="00FB6D76" w:rsidRDefault="00FB6D76" w:rsidP="00657E75">
      <w:pPr>
        <w:pStyle w:val="a1"/>
        <w:rPr>
          <w:rFonts w:eastAsiaTheme="minorEastAsia" w:cstheme="minorBidi"/>
          <w:sz w:val="22"/>
          <w:szCs w:val="22"/>
          <w:rtl/>
        </w:rPr>
      </w:pPr>
      <w:hyperlink w:anchor="_Toc115567184" w:history="1">
        <w:r w:rsidRPr="00AD3185">
          <w:rPr>
            <w:rStyle w:val="Hyperlink"/>
            <w:rtl/>
          </w:rPr>
          <w:t>בי' המ"מ ברשב"א דבישול אחר בישול מותר רק בחמין ובכ"ר ולא ע"ג האור עצמו כמו במצור"ל</w:t>
        </w:r>
      </w:hyperlink>
    </w:p>
    <w:p w14:paraId="5AFDF382" w14:textId="77777777" w:rsidR="00FB6D76" w:rsidRDefault="00FB6D76" w:rsidP="00657E75">
      <w:pPr>
        <w:pStyle w:val="a1"/>
        <w:rPr>
          <w:rFonts w:eastAsiaTheme="minorEastAsia" w:cstheme="minorBidi"/>
          <w:sz w:val="22"/>
          <w:szCs w:val="22"/>
          <w:rtl/>
        </w:rPr>
      </w:pPr>
      <w:hyperlink w:anchor="_Toc115567185" w:history="1">
        <w:r w:rsidRPr="00AD3185">
          <w:rPr>
            <w:rStyle w:val="Hyperlink"/>
            <w:rtl/>
          </w:rPr>
          <w:t>בי' הביה"ל ברמב"ן והר"ן והמאירי ורבינו יונה דאין בישול במאב"ד ולכן מותר להחזירו בגרו"ק</w:t>
        </w:r>
      </w:hyperlink>
    </w:p>
    <w:p w14:paraId="5B73ADBF" w14:textId="77777777" w:rsidR="00FB6D76" w:rsidRDefault="00FB6D76" w:rsidP="00FB6D76">
      <w:pPr>
        <w:pStyle w:val="affff4"/>
        <w:rPr>
          <w:rFonts w:eastAsiaTheme="minorEastAsia" w:cstheme="minorBidi"/>
          <w:i/>
          <w:iCs/>
          <w:noProof/>
          <w:sz w:val="22"/>
          <w:szCs w:val="22"/>
          <w:rtl/>
        </w:rPr>
      </w:pPr>
      <w:hyperlink w:anchor="_Toc115567186" w:history="1">
        <w:r w:rsidRPr="00AD3185">
          <w:rPr>
            <w:rStyle w:val="Hyperlink"/>
            <w:noProof/>
            <w:rtl/>
          </w:rPr>
          <w:t>קו' האחרונים בסתירת התוס' דמאב"ד כמבושל להיתר חזרה</w:t>
        </w:r>
      </w:hyperlink>
    </w:p>
    <w:p w14:paraId="7FDD6B53" w14:textId="77777777" w:rsidR="00FB6D76" w:rsidRDefault="00FB6D76" w:rsidP="00657E75">
      <w:pPr>
        <w:pStyle w:val="a1"/>
        <w:rPr>
          <w:rFonts w:eastAsiaTheme="minorEastAsia" w:cstheme="minorBidi"/>
          <w:sz w:val="22"/>
          <w:szCs w:val="22"/>
          <w:rtl/>
        </w:rPr>
      </w:pPr>
      <w:hyperlink w:anchor="_Toc115567187" w:history="1">
        <w:r w:rsidRPr="00AD3185">
          <w:rPr>
            <w:rStyle w:val="Hyperlink"/>
            <w:rtl/>
          </w:rPr>
          <w:t>בי' האחרונים בתוס' לעיל דבמאב"ד ל"ה בישול ומותר להחזיר בשבת מאב"ד ע"ג כירה גרו"ק</w:t>
        </w:r>
      </w:hyperlink>
    </w:p>
    <w:p w14:paraId="6C6B416A" w14:textId="77777777" w:rsidR="00FB6D76" w:rsidRDefault="00FB6D76" w:rsidP="00657E75">
      <w:pPr>
        <w:pStyle w:val="a1"/>
        <w:rPr>
          <w:rFonts w:eastAsiaTheme="minorEastAsia" w:cstheme="minorBidi"/>
          <w:sz w:val="22"/>
          <w:szCs w:val="22"/>
          <w:rtl/>
        </w:rPr>
      </w:pPr>
      <w:hyperlink w:anchor="_Toc115567188" w:history="1">
        <w:r w:rsidRPr="00AD3185">
          <w:rPr>
            <w:rStyle w:val="Hyperlink"/>
            <w:rtl/>
          </w:rPr>
          <w:t>קו' האגל"ט והביה"ל דבתוס' בסוגיין מוכח דיש בישול אחר בישול במאב"ד וכן ביאר הר"ן בתוס'</w:t>
        </w:r>
      </w:hyperlink>
    </w:p>
    <w:p w14:paraId="69B97FDC" w14:textId="77777777" w:rsidR="00FB6D76" w:rsidRDefault="00FB6D76" w:rsidP="00FB6D76">
      <w:pPr>
        <w:pStyle w:val="affff4"/>
        <w:rPr>
          <w:rFonts w:eastAsiaTheme="minorEastAsia" w:cstheme="minorBidi"/>
          <w:i/>
          <w:iCs/>
          <w:noProof/>
          <w:sz w:val="22"/>
          <w:szCs w:val="22"/>
          <w:rtl/>
        </w:rPr>
      </w:pPr>
      <w:hyperlink w:anchor="_Toc115567189" w:history="1">
        <w:r w:rsidRPr="00AD3185">
          <w:rPr>
            <w:rStyle w:val="Hyperlink"/>
            <w:noProof/>
            <w:rtl/>
          </w:rPr>
          <w:t>בי' האגל"ט בתוס' דמדרבנן יש בישול במאב"ד ומותר להחזיר</w:t>
        </w:r>
      </w:hyperlink>
    </w:p>
    <w:p w14:paraId="0C6AFA9C" w14:textId="77777777" w:rsidR="00FB6D76" w:rsidRDefault="00FB6D76" w:rsidP="00657E75">
      <w:pPr>
        <w:pStyle w:val="a1"/>
        <w:rPr>
          <w:rFonts w:eastAsiaTheme="minorEastAsia" w:cstheme="minorBidi"/>
          <w:sz w:val="22"/>
          <w:szCs w:val="22"/>
          <w:rtl/>
        </w:rPr>
      </w:pPr>
      <w:hyperlink w:anchor="_Toc115567190" w:history="1">
        <w:r w:rsidRPr="00AD3185">
          <w:rPr>
            <w:rStyle w:val="Hyperlink"/>
            <w:rtl/>
          </w:rPr>
          <w:t>בי' האגל"ט בתוס' דבמאב"ד אין בישול אחר בישול מדאו' ומדרבנן יש בישול אחר בישול</w:t>
        </w:r>
      </w:hyperlink>
    </w:p>
    <w:p w14:paraId="7F1CE46C" w14:textId="77777777" w:rsidR="00FB6D76" w:rsidRDefault="00FB6D76" w:rsidP="00FB6D76">
      <w:pPr>
        <w:pStyle w:val="affff4"/>
        <w:rPr>
          <w:rFonts w:eastAsiaTheme="minorEastAsia" w:cstheme="minorBidi"/>
          <w:i/>
          <w:iCs/>
          <w:noProof/>
          <w:sz w:val="22"/>
          <w:szCs w:val="22"/>
          <w:rtl/>
        </w:rPr>
      </w:pPr>
      <w:hyperlink w:anchor="_Toc115567191" w:history="1">
        <w:r w:rsidRPr="00AD3185">
          <w:rPr>
            <w:rStyle w:val="Hyperlink"/>
            <w:noProof/>
            <w:rtl/>
          </w:rPr>
          <w:t>בי' הרשב"א דבבשיל כ"צ מותר להפשיר אף במקום יס"ב</w:t>
        </w:r>
      </w:hyperlink>
    </w:p>
    <w:p w14:paraId="1273F474" w14:textId="77777777" w:rsidR="00FB6D76" w:rsidRDefault="00FB6D76" w:rsidP="00657E75">
      <w:pPr>
        <w:pStyle w:val="a1"/>
        <w:rPr>
          <w:rFonts w:eastAsiaTheme="minorEastAsia" w:cstheme="minorBidi"/>
          <w:sz w:val="22"/>
          <w:szCs w:val="22"/>
          <w:rtl/>
        </w:rPr>
      </w:pPr>
      <w:hyperlink w:anchor="_Toc115567192" w:history="1">
        <w:r w:rsidRPr="00AD3185">
          <w:rPr>
            <w:rStyle w:val="Hyperlink"/>
            <w:rtl/>
          </w:rPr>
          <w:t>בי' הרשב"א דבבשיל כ"צ מותר להפשיר אף במקום שהיס"ב דהא כל שבא בחמין מותר לשרותו</w:t>
        </w:r>
      </w:hyperlink>
    </w:p>
    <w:p w14:paraId="0575CB4E" w14:textId="77777777" w:rsidR="00FB6D76" w:rsidRDefault="00FB6D76" w:rsidP="00657E75">
      <w:pPr>
        <w:pStyle w:val="a1"/>
        <w:rPr>
          <w:rFonts w:eastAsiaTheme="minorEastAsia" w:cstheme="minorBidi"/>
          <w:sz w:val="22"/>
          <w:szCs w:val="22"/>
          <w:rtl/>
        </w:rPr>
      </w:pPr>
      <w:hyperlink w:anchor="_Toc115567193" w:history="1">
        <w:r w:rsidRPr="00AD3185">
          <w:rPr>
            <w:rStyle w:val="Hyperlink"/>
            <w:rtl/>
          </w:rPr>
          <w:t>בי' הרשב"א דע"ג כירה גרו"ק אסור לתת ולהחזיר באינה גרו"ק דמיחזי כמבשל דדרך בישול</w:t>
        </w:r>
      </w:hyperlink>
    </w:p>
    <w:p w14:paraId="1305158D" w14:textId="77777777" w:rsidR="00FB6D76" w:rsidRDefault="00FB6D76" w:rsidP="00657E75">
      <w:pPr>
        <w:pStyle w:val="a1"/>
        <w:rPr>
          <w:rFonts w:eastAsiaTheme="minorEastAsia" w:cstheme="minorBidi"/>
          <w:sz w:val="22"/>
          <w:szCs w:val="22"/>
          <w:rtl/>
        </w:rPr>
      </w:pPr>
      <w:hyperlink w:anchor="_Toc115567194" w:history="1">
        <w:r w:rsidRPr="00AD3185">
          <w:rPr>
            <w:rStyle w:val="Hyperlink"/>
            <w:rtl/>
          </w:rPr>
          <w:t>בי' הרשב"א דכנגד המדורה וכ"ר ל"ה דרך בישול אלא כמפיג צינה ולא גזרו בבשיל כ"צ</w:t>
        </w:r>
      </w:hyperlink>
    </w:p>
    <w:p w14:paraId="45188E20" w14:textId="77777777" w:rsidR="00FB6D76" w:rsidRDefault="00FB6D76" w:rsidP="00657E75">
      <w:pPr>
        <w:pStyle w:val="a1"/>
        <w:rPr>
          <w:rFonts w:eastAsiaTheme="minorEastAsia" w:cstheme="minorBidi"/>
          <w:sz w:val="22"/>
          <w:szCs w:val="22"/>
          <w:rtl/>
        </w:rPr>
      </w:pPr>
      <w:hyperlink w:anchor="_Toc115567195" w:history="1">
        <w:r w:rsidRPr="00AD3185">
          <w:rPr>
            <w:rStyle w:val="Hyperlink"/>
            <w:rtl/>
          </w:rPr>
          <w:t>בי' הרשב"א דכל דבר דלא מהני בו בישול כבשר דלא מתבשל כנגד המדורה מותר אף ביס"ב</w:t>
        </w:r>
      </w:hyperlink>
    </w:p>
    <w:p w14:paraId="5A113B8A" w14:textId="77777777" w:rsidR="00FB6D76" w:rsidRDefault="00FB6D76" w:rsidP="00657E75">
      <w:pPr>
        <w:pStyle w:val="a1"/>
        <w:rPr>
          <w:rFonts w:eastAsiaTheme="minorEastAsia" w:cstheme="minorBidi"/>
          <w:sz w:val="22"/>
          <w:szCs w:val="22"/>
          <w:rtl/>
        </w:rPr>
      </w:pPr>
      <w:hyperlink w:anchor="_Toc115567196" w:history="1">
        <w:r w:rsidRPr="00AD3185">
          <w:rPr>
            <w:rStyle w:val="Hyperlink"/>
            <w:rtl/>
          </w:rPr>
          <w:t>בי' הרשב"א דמהא דשמן אין בו משום בישול מוכח דכל דהבישול ל"מ לו מותר אף במקום יס"ב</w:t>
        </w:r>
      </w:hyperlink>
    </w:p>
    <w:p w14:paraId="6225F5C5" w14:textId="77777777" w:rsidR="00FB6D76" w:rsidRDefault="00FB6D76" w:rsidP="00657E75">
      <w:pPr>
        <w:pStyle w:val="a1"/>
        <w:rPr>
          <w:rFonts w:eastAsiaTheme="minorEastAsia" w:cstheme="minorBidi"/>
          <w:sz w:val="22"/>
          <w:szCs w:val="22"/>
          <w:rtl/>
        </w:rPr>
      </w:pPr>
      <w:hyperlink w:anchor="_Toc115567197" w:history="1">
        <w:r w:rsidRPr="00AD3185">
          <w:rPr>
            <w:rStyle w:val="Hyperlink"/>
            <w:rtl/>
          </w:rPr>
          <w:t>בי' הריטב"א דלמסקנא לקמן כל דבר מבושל אין בו איסור בישול ומותר לחממו כנגד המדורה</w:t>
        </w:r>
      </w:hyperlink>
    </w:p>
    <w:p w14:paraId="65528232" w14:textId="77777777" w:rsidR="00FB6D76" w:rsidRDefault="00FB6D76" w:rsidP="00FB6D76">
      <w:pPr>
        <w:pStyle w:val="21"/>
        <w:rPr>
          <w:rFonts w:eastAsiaTheme="minorEastAsia" w:cstheme="minorBidi"/>
          <w:sz w:val="22"/>
          <w:szCs w:val="22"/>
          <w:rtl/>
        </w:rPr>
      </w:pPr>
      <w:hyperlink w:anchor="_Toc115567198" w:history="1">
        <w:r w:rsidRPr="00AD3185">
          <w:rPr>
            <w:rStyle w:val="Hyperlink"/>
            <w:rtl/>
          </w:rPr>
          <w:t>~~~~~~~~~~~~~~~~~~~~~</w:t>
        </w:r>
      </w:hyperlink>
    </w:p>
    <w:p w14:paraId="2959AD21" w14:textId="77777777" w:rsidR="00FB6D76" w:rsidRDefault="00FB6D76" w:rsidP="00FB6D76">
      <w:pPr>
        <w:pStyle w:val="21"/>
        <w:rPr>
          <w:rFonts w:eastAsiaTheme="minorEastAsia" w:cstheme="minorBidi"/>
          <w:sz w:val="22"/>
          <w:szCs w:val="22"/>
          <w:rtl/>
        </w:rPr>
      </w:pPr>
      <w:hyperlink w:anchor="_Toc115567199" w:history="1">
        <w:r w:rsidRPr="00AD3185">
          <w:rPr>
            <w:rStyle w:val="Hyperlink"/>
            <w:rtl/>
          </w:rPr>
          <w:t>בי' הרא"ש באיסור חזרה בבשיל כ"צ</w:t>
        </w:r>
      </w:hyperlink>
    </w:p>
    <w:p w14:paraId="70539337" w14:textId="77777777" w:rsidR="00FB6D76" w:rsidRDefault="00FB6D76" w:rsidP="00FB6D76">
      <w:pPr>
        <w:pStyle w:val="affff4"/>
        <w:rPr>
          <w:rFonts w:eastAsiaTheme="minorEastAsia" w:cstheme="minorBidi"/>
          <w:i/>
          <w:iCs/>
          <w:noProof/>
          <w:sz w:val="22"/>
          <w:szCs w:val="22"/>
          <w:rtl/>
        </w:rPr>
      </w:pPr>
      <w:hyperlink w:anchor="_Toc115567200" w:history="1">
        <w:r w:rsidRPr="00AD3185">
          <w:rPr>
            <w:rStyle w:val="Hyperlink"/>
            <w:noProof/>
            <w:rtl/>
          </w:rPr>
          <w:t>קו' הרא"ש דבבשיל כ"צ אין בישול וחזרה אסורה והפשר מותר</w:t>
        </w:r>
      </w:hyperlink>
    </w:p>
    <w:p w14:paraId="5143A914" w14:textId="77777777" w:rsidR="00FB6D76" w:rsidRDefault="00FB6D76" w:rsidP="00657E75">
      <w:pPr>
        <w:pStyle w:val="a1"/>
        <w:rPr>
          <w:rFonts w:eastAsiaTheme="minorEastAsia" w:cstheme="minorBidi"/>
          <w:sz w:val="22"/>
          <w:szCs w:val="22"/>
          <w:rtl/>
        </w:rPr>
      </w:pPr>
      <w:hyperlink w:anchor="_Toc115567201" w:history="1">
        <w:r w:rsidRPr="00AD3185">
          <w:rPr>
            <w:rStyle w:val="Hyperlink"/>
            <w:rtl/>
          </w:rPr>
          <w:t>קו' הרא"ש דבבשיל כ"צ אין בישול ואמאי אסור להניח ע"ג כירה גרו"ק ומותר כנגד המדורה</w:t>
        </w:r>
      </w:hyperlink>
    </w:p>
    <w:p w14:paraId="2BBA4719" w14:textId="77777777" w:rsidR="00FB6D76" w:rsidRDefault="00FB6D76" w:rsidP="00657E75">
      <w:pPr>
        <w:pStyle w:val="a1"/>
        <w:rPr>
          <w:rFonts w:eastAsiaTheme="minorEastAsia" w:cstheme="minorBidi"/>
          <w:sz w:val="22"/>
          <w:szCs w:val="22"/>
          <w:rtl/>
        </w:rPr>
      </w:pPr>
      <w:hyperlink w:anchor="_Toc115567202" w:history="1">
        <w:r w:rsidRPr="00AD3185">
          <w:rPr>
            <w:rStyle w:val="Hyperlink"/>
            <w:rtl/>
          </w:rPr>
          <w:t>תי' הרא"ש דע"ג כירה אסור אך כנגד המדורה מותר דדמי לסומך לכירה דמותר</w:t>
        </w:r>
      </w:hyperlink>
    </w:p>
    <w:p w14:paraId="244653F7" w14:textId="77777777" w:rsidR="00FB6D76" w:rsidRDefault="00FB6D76" w:rsidP="00657E75">
      <w:pPr>
        <w:pStyle w:val="a1"/>
        <w:rPr>
          <w:rFonts w:eastAsiaTheme="minorEastAsia" w:cstheme="minorBidi"/>
          <w:sz w:val="22"/>
          <w:szCs w:val="22"/>
          <w:rtl/>
        </w:rPr>
      </w:pPr>
      <w:hyperlink w:anchor="_Toc115567203" w:history="1">
        <w:r w:rsidRPr="00AD3185">
          <w:rPr>
            <w:rStyle w:val="Hyperlink"/>
            <w:rtl/>
          </w:rPr>
          <w:t>בי' הרא"ש דההיתר בכנגד המדורה אף שאין הפסק כיון דמרחיק ממנה דהוי היכר שלא יחתה</w:t>
        </w:r>
      </w:hyperlink>
    </w:p>
    <w:p w14:paraId="390FE1F4" w14:textId="77777777" w:rsidR="00FB6D76" w:rsidRDefault="00FB6D76" w:rsidP="00FB6D76">
      <w:pPr>
        <w:pStyle w:val="affff4"/>
        <w:rPr>
          <w:rFonts w:eastAsiaTheme="minorEastAsia" w:cstheme="minorBidi"/>
          <w:i/>
          <w:iCs/>
          <w:noProof/>
          <w:sz w:val="22"/>
          <w:szCs w:val="22"/>
          <w:rtl/>
        </w:rPr>
      </w:pPr>
      <w:hyperlink w:anchor="_Toc115567204" w:history="1">
        <w:r w:rsidRPr="00AD3185">
          <w:rPr>
            <w:rStyle w:val="Hyperlink"/>
            <w:noProof/>
            <w:rtl/>
          </w:rPr>
          <w:t>בי' הר"ן דבחזרה קיי"ל לחומרא אף במאב"ד דקרוב לבא לדאו'</w:t>
        </w:r>
      </w:hyperlink>
    </w:p>
    <w:p w14:paraId="315C2276" w14:textId="77777777" w:rsidR="00FB6D76" w:rsidRDefault="00FB6D76" w:rsidP="00657E75">
      <w:pPr>
        <w:pStyle w:val="a1"/>
        <w:rPr>
          <w:rFonts w:eastAsiaTheme="minorEastAsia" w:cstheme="minorBidi"/>
          <w:sz w:val="22"/>
          <w:szCs w:val="22"/>
          <w:rtl/>
        </w:rPr>
      </w:pPr>
      <w:hyperlink w:anchor="_Toc115567205" w:history="1">
        <w:r w:rsidRPr="00AD3185">
          <w:rPr>
            <w:rStyle w:val="Hyperlink"/>
            <w:rtl/>
          </w:rPr>
          <w:t>בי' הר"ן דבחזרה קיי"ל לחומרא דאף שהוא מאב"ד ומדאו' מותר מ"מ קרוב לדאו' והחמירו בו</w:t>
        </w:r>
      </w:hyperlink>
    </w:p>
    <w:p w14:paraId="36A2D405" w14:textId="77777777" w:rsidR="00FB6D76" w:rsidRDefault="00FB6D76" w:rsidP="00FB6D76">
      <w:pPr>
        <w:pStyle w:val="21"/>
        <w:rPr>
          <w:rFonts w:eastAsiaTheme="minorEastAsia" w:cstheme="minorBidi"/>
          <w:sz w:val="22"/>
          <w:szCs w:val="22"/>
          <w:rtl/>
        </w:rPr>
      </w:pPr>
      <w:hyperlink w:anchor="_Toc115567206" w:history="1">
        <w:r w:rsidRPr="00AD3185">
          <w:rPr>
            <w:rStyle w:val="Hyperlink"/>
            <w:rtl/>
          </w:rPr>
          <w:t>ד' התו"י דאף במבושל כ"צ שייך בישול</w:t>
        </w:r>
      </w:hyperlink>
    </w:p>
    <w:p w14:paraId="1FACA4C7" w14:textId="77777777" w:rsidR="00FB6D76" w:rsidRDefault="00FB6D76" w:rsidP="00FB6D76">
      <w:pPr>
        <w:pStyle w:val="affff4"/>
        <w:rPr>
          <w:rFonts w:eastAsiaTheme="minorEastAsia" w:cstheme="minorBidi"/>
          <w:i/>
          <w:iCs/>
          <w:noProof/>
          <w:sz w:val="22"/>
          <w:szCs w:val="22"/>
          <w:rtl/>
        </w:rPr>
      </w:pPr>
      <w:hyperlink w:anchor="_Toc115567207" w:history="1">
        <w:r w:rsidRPr="00AD3185">
          <w:rPr>
            <w:rStyle w:val="Hyperlink"/>
            <w:noProof/>
            <w:rtl/>
          </w:rPr>
          <w:t>בי' התו"י דאף בדבר שהתבשל כ"צ שייך בו בישול אחר בישול</w:t>
        </w:r>
      </w:hyperlink>
    </w:p>
    <w:p w14:paraId="3D3A1B6B" w14:textId="77777777" w:rsidR="00FB6D76" w:rsidRDefault="00FB6D76" w:rsidP="00657E75">
      <w:pPr>
        <w:pStyle w:val="a1"/>
        <w:rPr>
          <w:rFonts w:eastAsiaTheme="minorEastAsia" w:cstheme="minorBidi"/>
          <w:sz w:val="22"/>
          <w:szCs w:val="22"/>
          <w:rtl/>
        </w:rPr>
      </w:pPr>
      <w:hyperlink w:anchor="_Toc115567208" w:history="1">
        <w:r w:rsidRPr="00AD3185">
          <w:rPr>
            <w:rStyle w:val="Hyperlink"/>
            <w:rtl/>
          </w:rPr>
          <w:t>תי' התו"י לעיל דבתבשיל שמבושל כ"צ שייך בישול ומותר להניח רק במקום שלא יגיע לבישול</w:t>
        </w:r>
      </w:hyperlink>
    </w:p>
    <w:p w14:paraId="793AA964" w14:textId="77777777" w:rsidR="00FB6D76" w:rsidRDefault="00FB6D76" w:rsidP="00FB6D76">
      <w:pPr>
        <w:pStyle w:val="21"/>
        <w:rPr>
          <w:rFonts w:eastAsiaTheme="minorEastAsia" w:cstheme="minorBidi"/>
          <w:sz w:val="22"/>
          <w:szCs w:val="22"/>
          <w:rtl/>
        </w:rPr>
      </w:pPr>
      <w:hyperlink w:anchor="_Toc115567209" w:history="1">
        <w:r w:rsidRPr="00AD3185">
          <w:rPr>
            <w:rStyle w:val="Hyperlink"/>
            <w:rtl/>
          </w:rPr>
          <w:t>~~~~~~~~~~~~~~~~~~~~~</w:t>
        </w:r>
      </w:hyperlink>
    </w:p>
    <w:p w14:paraId="5A815325" w14:textId="77777777" w:rsidR="00FB6D76" w:rsidRDefault="00FB6D76" w:rsidP="00FB6D76">
      <w:pPr>
        <w:pStyle w:val="21"/>
        <w:rPr>
          <w:rFonts w:eastAsiaTheme="minorEastAsia" w:cstheme="minorBidi"/>
          <w:sz w:val="22"/>
          <w:szCs w:val="22"/>
          <w:rtl/>
        </w:rPr>
      </w:pPr>
      <w:hyperlink w:anchor="_Toc115567210" w:history="1">
        <w:r w:rsidRPr="00AD3185">
          <w:rPr>
            <w:rStyle w:val="Hyperlink"/>
            <w:rtl/>
          </w:rPr>
          <w:t>הסוברים דבלח יש בישול אחר בישול</w:t>
        </w:r>
      </w:hyperlink>
    </w:p>
    <w:p w14:paraId="2E5F88FC" w14:textId="77777777" w:rsidR="00FB6D76" w:rsidRDefault="00FB6D76" w:rsidP="00FB6D76">
      <w:pPr>
        <w:pStyle w:val="affff4"/>
        <w:rPr>
          <w:rFonts w:eastAsiaTheme="minorEastAsia" w:cstheme="minorBidi"/>
          <w:i/>
          <w:iCs/>
          <w:noProof/>
          <w:sz w:val="22"/>
          <w:szCs w:val="22"/>
          <w:rtl/>
        </w:rPr>
      </w:pPr>
      <w:hyperlink w:anchor="_Toc115567211" w:history="1">
        <w:r w:rsidRPr="00AD3185">
          <w:rPr>
            <w:rStyle w:val="Hyperlink"/>
            <w:noProof/>
            <w:rtl/>
          </w:rPr>
          <w:t>הוכחת הרא"ש מרש"י לעיל דשייך בישול אף בבשיל כ"צ</w:t>
        </w:r>
      </w:hyperlink>
    </w:p>
    <w:p w14:paraId="2216FD85" w14:textId="77777777" w:rsidR="00FB6D76" w:rsidRDefault="00FB6D76" w:rsidP="00657E75">
      <w:pPr>
        <w:pStyle w:val="a1"/>
        <w:rPr>
          <w:rFonts w:eastAsiaTheme="minorEastAsia" w:cstheme="minorBidi"/>
          <w:sz w:val="22"/>
          <w:szCs w:val="22"/>
          <w:rtl/>
        </w:rPr>
      </w:pPr>
      <w:hyperlink w:anchor="_Toc115567212" w:history="1">
        <w:r w:rsidRPr="00AD3185">
          <w:rPr>
            <w:rStyle w:val="Hyperlink"/>
            <w:rtl/>
          </w:rPr>
          <w:t>קו' הרא"ש והריטב"א דאיסור הטמנה בקדירה מבושלת הוא שמא ירתיח ומבו' דשייך בו בישול</w:t>
        </w:r>
      </w:hyperlink>
    </w:p>
    <w:p w14:paraId="6708A637" w14:textId="77777777" w:rsidR="00FB6D76" w:rsidRDefault="00FB6D76" w:rsidP="00657E75">
      <w:pPr>
        <w:pStyle w:val="a1"/>
        <w:rPr>
          <w:rFonts w:eastAsiaTheme="minorEastAsia" w:cstheme="minorBidi"/>
          <w:sz w:val="22"/>
          <w:szCs w:val="22"/>
          <w:rtl/>
        </w:rPr>
      </w:pPr>
      <w:hyperlink w:anchor="_Toc115567213" w:history="1">
        <w:r w:rsidRPr="00AD3185">
          <w:rPr>
            <w:rStyle w:val="Hyperlink"/>
            <w:rtl/>
          </w:rPr>
          <w:t>תי' הרא"ש דאיסור הטמנה הוא שמא יחתה ולא שמא יבשל ושמא ירתיח היינו דכן הדרך</w:t>
        </w:r>
      </w:hyperlink>
    </w:p>
    <w:p w14:paraId="51DD7015" w14:textId="77777777" w:rsidR="00FB6D76" w:rsidRDefault="00FB6D76" w:rsidP="00657E75">
      <w:pPr>
        <w:pStyle w:val="a1"/>
        <w:rPr>
          <w:rFonts w:eastAsiaTheme="minorEastAsia" w:cstheme="minorBidi"/>
          <w:sz w:val="22"/>
          <w:szCs w:val="22"/>
          <w:rtl/>
        </w:rPr>
      </w:pPr>
      <w:hyperlink w:anchor="_Toc115567214" w:history="1">
        <w:r w:rsidRPr="00AD3185">
          <w:rPr>
            <w:rStyle w:val="Hyperlink"/>
            <w:rtl/>
          </w:rPr>
          <w:t>בי' הרא"ש ברש"י לעיל דמוכח דאיסור הטמנה בקדירה מבושלת שמא יבשל בבישול דאו'</w:t>
        </w:r>
      </w:hyperlink>
    </w:p>
    <w:p w14:paraId="3721C93E" w14:textId="77777777" w:rsidR="00FB6D76" w:rsidRDefault="00FB6D76" w:rsidP="00657E75">
      <w:pPr>
        <w:pStyle w:val="a1"/>
        <w:rPr>
          <w:rFonts w:eastAsiaTheme="minorEastAsia" w:cstheme="minorBidi"/>
          <w:sz w:val="22"/>
          <w:szCs w:val="22"/>
          <w:rtl/>
        </w:rPr>
      </w:pPr>
      <w:hyperlink w:anchor="_Toc115567215" w:history="1">
        <w:r w:rsidRPr="00AD3185">
          <w:rPr>
            <w:rStyle w:val="Hyperlink"/>
            <w:rtl/>
          </w:rPr>
          <w:t>בי' הרא"ש ברש"י לעיל דביורה של צמר החשש שמא יגיס דהוי בישול אעפ"י שהיא מבושלת</w:t>
        </w:r>
      </w:hyperlink>
    </w:p>
    <w:p w14:paraId="263233C8" w14:textId="77777777" w:rsidR="00FB6D76" w:rsidRDefault="00FB6D76" w:rsidP="00FB6D76">
      <w:pPr>
        <w:pStyle w:val="affff4"/>
        <w:rPr>
          <w:rFonts w:eastAsiaTheme="minorEastAsia" w:cstheme="minorBidi"/>
          <w:i/>
          <w:iCs/>
          <w:noProof/>
          <w:sz w:val="22"/>
          <w:szCs w:val="22"/>
          <w:rtl/>
        </w:rPr>
      </w:pPr>
      <w:hyperlink w:anchor="_Toc115567216" w:history="1">
        <w:r w:rsidRPr="00AD3185">
          <w:rPr>
            <w:rStyle w:val="Hyperlink"/>
            <w:noProof/>
            <w:rtl/>
          </w:rPr>
          <w:t>בי' הרא"ש ברש"י דבלח שהצטנן שייך בישול אף בבשיל כ"צ</w:t>
        </w:r>
      </w:hyperlink>
    </w:p>
    <w:p w14:paraId="6EF9347A" w14:textId="77777777" w:rsidR="00FB6D76" w:rsidRDefault="00FB6D76" w:rsidP="00657E75">
      <w:pPr>
        <w:pStyle w:val="a1"/>
        <w:rPr>
          <w:rFonts w:eastAsiaTheme="minorEastAsia" w:cstheme="minorBidi"/>
          <w:sz w:val="22"/>
          <w:szCs w:val="22"/>
          <w:rtl/>
        </w:rPr>
      </w:pPr>
      <w:hyperlink w:anchor="_Toc115567217" w:history="1">
        <w:r w:rsidRPr="00AD3185">
          <w:rPr>
            <w:rStyle w:val="Hyperlink"/>
            <w:rtl/>
          </w:rPr>
          <w:t>בי' הרא"ש ברש"י דבדבר לח אף בתבשיל שייך בישול כל שהצטנן ורק ביבש אין בישול</w:t>
        </w:r>
      </w:hyperlink>
    </w:p>
    <w:p w14:paraId="695F2EB1" w14:textId="77777777" w:rsidR="00FB6D76" w:rsidRDefault="00FB6D76" w:rsidP="00657E75">
      <w:pPr>
        <w:pStyle w:val="a1"/>
        <w:rPr>
          <w:rFonts w:eastAsiaTheme="minorEastAsia" w:cstheme="minorBidi"/>
          <w:sz w:val="22"/>
          <w:szCs w:val="22"/>
          <w:rtl/>
        </w:rPr>
      </w:pPr>
      <w:hyperlink w:anchor="_Toc115567218" w:history="1">
        <w:r w:rsidRPr="00AD3185">
          <w:rPr>
            <w:rStyle w:val="Hyperlink"/>
            <w:rtl/>
          </w:rPr>
          <w:t>הוכחת הרא"ש מהברייתא בביצה דבלח אף אחר שחייב מדין בישול יש חיוב במגיס דהוא מבשל</w:t>
        </w:r>
      </w:hyperlink>
    </w:p>
    <w:p w14:paraId="038F3E9B" w14:textId="77777777" w:rsidR="00FB6D76" w:rsidRDefault="00FB6D76" w:rsidP="00657E75">
      <w:pPr>
        <w:pStyle w:val="a1"/>
        <w:rPr>
          <w:rFonts w:eastAsiaTheme="minorEastAsia" w:cstheme="minorBidi"/>
          <w:sz w:val="22"/>
          <w:szCs w:val="22"/>
          <w:rtl/>
        </w:rPr>
      </w:pPr>
      <w:hyperlink w:anchor="_Toc115567219" w:history="1">
        <w:r w:rsidRPr="00AD3185">
          <w:rPr>
            <w:rStyle w:val="Hyperlink"/>
            <w:rtl/>
          </w:rPr>
          <w:t>דחיית הרא"ש דבביצה אפש"ל דאיירי בפחות ממאב"ד ולכן כל המקרב בישול חייב דמבשל</w:t>
        </w:r>
      </w:hyperlink>
    </w:p>
    <w:p w14:paraId="29616EEA" w14:textId="77777777" w:rsidR="00FB6D76" w:rsidRDefault="00FB6D76" w:rsidP="00FB6D76">
      <w:pPr>
        <w:pStyle w:val="affff4"/>
        <w:rPr>
          <w:rFonts w:eastAsiaTheme="minorEastAsia" w:cstheme="minorBidi"/>
          <w:i/>
          <w:iCs/>
          <w:noProof/>
          <w:sz w:val="22"/>
          <w:szCs w:val="22"/>
          <w:rtl/>
        </w:rPr>
      </w:pPr>
      <w:hyperlink w:anchor="_Toc115567220" w:history="1">
        <w:r w:rsidRPr="00AD3185">
          <w:rPr>
            <w:rStyle w:val="Hyperlink"/>
            <w:noProof/>
            <w:rtl/>
          </w:rPr>
          <w:t>בי' הרא"ש דבפחות ממאב"ד רותח הוי בישול ובמאב"ד בהצטנן</w:t>
        </w:r>
      </w:hyperlink>
    </w:p>
    <w:p w14:paraId="19E8E01A" w14:textId="77777777" w:rsidR="00FB6D76" w:rsidRDefault="00FB6D76" w:rsidP="00657E75">
      <w:pPr>
        <w:pStyle w:val="a1"/>
        <w:rPr>
          <w:rFonts w:eastAsiaTheme="minorEastAsia" w:cstheme="minorBidi"/>
          <w:sz w:val="22"/>
          <w:szCs w:val="22"/>
          <w:rtl/>
        </w:rPr>
      </w:pPr>
      <w:hyperlink w:anchor="_Toc115567221" w:history="1">
        <w:r w:rsidRPr="00AD3185">
          <w:rPr>
            <w:rStyle w:val="Hyperlink"/>
            <w:rtl/>
          </w:rPr>
          <w:t>בי' הרא"ש דמסתבר דבפחות ממאב"ד כל המקרב חייב ומאב"ד אם הצטנן והרתיחו חייב</w:t>
        </w:r>
      </w:hyperlink>
    </w:p>
    <w:p w14:paraId="15E9F7CD" w14:textId="77777777" w:rsidR="00FB6D76" w:rsidRDefault="00FB6D76" w:rsidP="00657E75">
      <w:pPr>
        <w:pStyle w:val="a1"/>
        <w:rPr>
          <w:rFonts w:eastAsiaTheme="minorEastAsia" w:cstheme="minorBidi"/>
          <w:sz w:val="22"/>
          <w:szCs w:val="22"/>
          <w:rtl/>
        </w:rPr>
      </w:pPr>
      <w:hyperlink w:anchor="_Toc115567222" w:history="1">
        <w:r w:rsidRPr="00AD3185">
          <w:rPr>
            <w:rStyle w:val="Hyperlink"/>
            <w:rtl/>
          </w:rPr>
          <w:t>בי' הרא"ש דבגמ' לעיל בצביעה צריך בישול לעולם או דהחשש מגיס הוא מדין צובע ולא בישול</w:t>
        </w:r>
      </w:hyperlink>
    </w:p>
    <w:p w14:paraId="4BD42959" w14:textId="77777777" w:rsidR="00FB6D76" w:rsidRDefault="00FB6D76" w:rsidP="00FB6D76">
      <w:pPr>
        <w:pStyle w:val="affff4"/>
        <w:rPr>
          <w:rFonts w:eastAsiaTheme="minorEastAsia" w:cstheme="minorBidi"/>
          <w:i/>
          <w:iCs/>
          <w:noProof/>
          <w:sz w:val="22"/>
          <w:szCs w:val="22"/>
          <w:rtl/>
        </w:rPr>
      </w:pPr>
      <w:hyperlink w:anchor="_Toc115567268" w:history="1">
        <w:r w:rsidRPr="00AD3185">
          <w:rPr>
            <w:rStyle w:val="Hyperlink"/>
            <w:noProof/>
            <w:rtl/>
          </w:rPr>
          <w:t>בי' החזו"א דלח תיקונו בחימום ולא בבישול ובהצטנן לא מבושל</w:t>
        </w:r>
      </w:hyperlink>
    </w:p>
    <w:p w14:paraId="254305D0" w14:textId="77777777" w:rsidR="00FB6D76" w:rsidRDefault="00FB6D76" w:rsidP="00657E75">
      <w:pPr>
        <w:pStyle w:val="a1"/>
        <w:rPr>
          <w:rFonts w:eastAsiaTheme="minorEastAsia" w:cstheme="minorBidi"/>
          <w:sz w:val="22"/>
          <w:szCs w:val="22"/>
          <w:rtl/>
        </w:rPr>
      </w:pPr>
      <w:hyperlink w:anchor="_Toc115567269" w:history="1">
        <w:r w:rsidRPr="00AD3185">
          <w:rPr>
            <w:rStyle w:val="Hyperlink"/>
            <w:rtl/>
          </w:rPr>
          <w:t>בי' החזו"א דלח אינו מתרכך בבישול ותיקונו הוא בחימום ובהצטנן חזר למה שהיה לפני בישול</w:t>
        </w:r>
      </w:hyperlink>
    </w:p>
    <w:p w14:paraId="1742C52C" w14:textId="77777777" w:rsidR="00FB6D76" w:rsidRPr="001A726C" w:rsidRDefault="00FB6D76" w:rsidP="00FB6D76">
      <w:pPr>
        <w:pStyle w:val="affff4"/>
        <w:rPr>
          <w:rFonts w:asciiTheme="minorHAnsi" w:eastAsiaTheme="minorEastAsia" w:hAnsiTheme="minorHAnsi" w:cstheme="minorBidi"/>
          <w:i/>
          <w:iCs/>
          <w:noProof/>
          <w:sz w:val="22"/>
          <w:szCs w:val="22"/>
          <w:rtl/>
        </w:rPr>
      </w:pPr>
      <w:hyperlink w:anchor="_Toc115567243" w:history="1">
        <w:r w:rsidRPr="00AD3185">
          <w:rPr>
            <w:rStyle w:val="Hyperlink"/>
            <w:noProof/>
            <w:rtl/>
          </w:rPr>
          <w:t>בי' המנח"כ ברא"ש דהחילוק הוא בין לח ליבש ולא במאב"ד</w:t>
        </w:r>
      </w:hyperlink>
    </w:p>
    <w:p w14:paraId="7792DCD5" w14:textId="77777777" w:rsidR="00FB6D76" w:rsidRDefault="00FB6D76" w:rsidP="00657E75">
      <w:pPr>
        <w:pStyle w:val="a1"/>
        <w:rPr>
          <w:rFonts w:eastAsiaTheme="minorEastAsia" w:cstheme="minorBidi"/>
          <w:sz w:val="22"/>
          <w:szCs w:val="22"/>
          <w:rtl/>
        </w:rPr>
      </w:pPr>
      <w:hyperlink w:anchor="_Toc115567244" w:history="1">
        <w:r w:rsidRPr="00AD3185">
          <w:rPr>
            <w:rStyle w:val="Hyperlink"/>
            <w:rtl/>
          </w:rPr>
          <w:t>בי' המנח"כ ברא"ש וברבינו יונה דבלח שהצטנן יש בישול מדאו' וביבש אף במאב"ד אין בישול</w:t>
        </w:r>
      </w:hyperlink>
    </w:p>
    <w:p w14:paraId="582ECBE4" w14:textId="77777777" w:rsidR="00FB6D76" w:rsidRDefault="00FB6D76" w:rsidP="00657E75">
      <w:pPr>
        <w:pStyle w:val="a1"/>
        <w:rPr>
          <w:rFonts w:eastAsiaTheme="minorEastAsia" w:cstheme="minorBidi"/>
          <w:sz w:val="22"/>
          <w:szCs w:val="22"/>
          <w:rtl/>
        </w:rPr>
      </w:pPr>
      <w:hyperlink w:anchor="_Toc115567245" w:history="1">
        <w:r w:rsidRPr="00AD3185">
          <w:rPr>
            <w:rStyle w:val="Hyperlink"/>
            <w:rtl/>
          </w:rPr>
          <w:t>בי' המנח"כ ברא"ש וברבינו יונה דהחילוק בין לח ליבש ואין חילוק בין מאב"ד לפחות ממאב"ד</w:t>
        </w:r>
      </w:hyperlink>
    </w:p>
    <w:p w14:paraId="1650D50E" w14:textId="77777777" w:rsidR="00FB6D76" w:rsidRDefault="00FB6D76" w:rsidP="00FB6D76">
      <w:pPr>
        <w:pStyle w:val="affff4"/>
        <w:rPr>
          <w:rFonts w:eastAsiaTheme="minorEastAsia" w:cstheme="minorBidi"/>
          <w:i/>
          <w:iCs/>
          <w:noProof/>
          <w:sz w:val="22"/>
          <w:szCs w:val="22"/>
          <w:rtl/>
        </w:rPr>
      </w:pPr>
      <w:hyperlink w:anchor="_Toc115567223" w:history="1">
        <w:r w:rsidRPr="00AD3185">
          <w:rPr>
            <w:rStyle w:val="Hyperlink"/>
            <w:noProof/>
            <w:rtl/>
          </w:rPr>
          <w:t>ביאור השה"ג בדעת רבינו יונה דיש בישול אחר בישול בלח</w:t>
        </w:r>
      </w:hyperlink>
    </w:p>
    <w:p w14:paraId="360A2ACA" w14:textId="77777777" w:rsidR="00FB6D76" w:rsidRDefault="00FB6D76" w:rsidP="00657E75">
      <w:pPr>
        <w:pStyle w:val="a1"/>
        <w:rPr>
          <w:rFonts w:eastAsiaTheme="minorEastAsia" w:cstheme="minorBidi"/>
          <w:sz w:val="22"/>
          <w:szCs w:val="22"/>
          <w:rtl/>
        </w:rPr>
      </w:pPr>
      <w:hyperlink w:anchor="_Toc115567224" w:history="1">
        <w:r w:rsidRPr="00AD3185">
          <w:rPr>
            <w:rStyle w:val="Hyperlink"/>
            <w:rtl/>
          </w:rPr>
          <w:t>בי' רבינו יונה דאסור להטמין חמין ולערותם לכ"ר דעירוי ככ"ש והם חוזרים ומתבשלים בכ"ר</w:t>
        </w:r>
      </w:hyperlink>
    </w:p>
    <w:p w14:paraId="3F1863C5" w14:textId="77777777" w:rsidR="00FB6D76" w:rsidRDefault="00FB6D76" w:rsidP="00657E75">
      <w:pPr>
        <w:pStyle w:val="a1"/>
        <w:rPr>
          <w:rFonts w:eastAsiaTheme="minorEastAsia" w:cstheme="minorBidi"/>
          <w:sz w:val="22"/>
          <w:szCs w:val="22"/>
          <w:rtl/>
        </w:rPr>
      </w:pPr>
      <w:hyperlink w:anchor="_Toc115567225" w:history="1">
        <w:r w:rsidRPr="00AD3185">
          <w:rPr>
            <w:rStyle w:val="Hyperlink"/>
            <w:rtl/>
          </w:rPr>
          <w:t>קו' הר"ן על רבינו יונה דהמים מבושלים ומותר לשרותם בחמין ואין חילוק בין מים לכל בישול</w:t>
        </w:r>
      </w:hyperlink>
    </w:p>
    <w:p w14:paraId="25B854FC" w14:textId="77777777" w:rsidR="00FB6D76" w:rsidRDefault="00FB6D76" w:rsidP="00657E75">
      <w:pPr>
        <w:pStyle w:val="a1"/>
        <w:rPr>
          <w:rFonts w:eastAsiaTheme="minorEastAsia" w:cstheme="minorBidi"/>
          <w:sz w:val="22"/>
          <w:szCs w:val="22"/>
          <w:rtl/>
        </w:rPr>
      </w:pPr>
      <w:hyperlink w:anchor="_Toc115567226" w:history="1">
        <w:r w:rsidRPr="00AD3185">
          <w:rPr>
            <w:rStyle w:val="Hyperlink"/>
            <w:rtl/>
          </w:rPr>
          <w:t>בי' השה"ג ברבינו יונה דס"ל כרש"י לעיל והרא"ש דבלח יש בישול אחר בישול</w:t>
        </w:r>
      </w:hyperlink>
    </w:p>
    <w:p w14:paraId="2BA107E9" w14:textId="77777777" w:rsidR="00FB6D76" w:rsidRDefault="00FB6D76" w:rsidP="00FB6D76">
      <w:pPr>
        <w:pStyle w:val="21"/>
        <w:rPr>
          <w:rFonts w:eastAsiaTheme="minorEastAsia" w:cstheme="minorBidi"/>
          <w:sz w:val="22"/>
          <w:szCs w:val="22"/>
          <w:rtl/>
        </w:rPr>
      </w:pPr>
      <w:hyperlink w:anchor="_Toc115567227" w:history="1">
        <w:r w:rsidRPr="00AD3185">
          <w:rPr>
            <w:rStyle w:val="Hyperlink"/>
            <w:rtl/>
          </w:rPr>
          <w:t>בדעת רש"י והטור בבישול מאב"ד רותח</w:t>
        </w:r>
      </w:hyperlink>
    </w:p>
    <w:p w14:paraId="5BB9509B" w14:textId="77777777" w:rsidR="00FB6D76" w:rsidRDefault="00FB6D76" w:rsidP="00FB6D76">
      <w:pPr>
        <w:pStyle w:val="affff4"/>
        <w:rPr>
          <w:rFonts w:eastAsiaTheme="minorEastAsia" w:cstheme="minorBidi"/>
          <w:i/>
          <w:iCs/>
          <w:noProof/>
          <w:sz w:val="22"/>
          <w:szCs w:val="22"/>
          <w:rtl/>
        </w:rPr>
      </w:pPr>
      <w:hyperlink w:anchor="_Toc115567228" w:history="1">
        <w:r w:rsidRPr="00AD3185">
          <w:rPr>
            <w:rStyle w:val="Hyperlink"/>
            <w:noProof/>
            <w:rtl/>
          </w:rPr>
          <w:t>בי' הקרב"נ והב"י דנח' רש"י והרא"ש בבישול במאב"ד ברותח</w:t>
        </w:r>
      </w:hyperlink>
    </w:p>
    <w:p w14:paraId="6F5637C7" w14:textId="77777777" w:rsidR="00FB6D76" w:rsidRDefault="00FB6D76" w:rsidP="00657E75">
      <w:pPr>
        <w:pStyle w:val="a1"/>
        <w:rPr>
          <w:rFonts w:eastAsiaTheme="minorEastAsia" w:cstheme="minorBidi"/>
          <w:sz w:val="22"/>
          <w:szCs w:val="22"/>
          <w:rtl/>
        </w:rPr>
      </w:pPr>
      <w:hyperlink w:anchor="_Toc115567229" w:history="1">
        <w:r w:rsidRPr="00AD3185">
          <w:rPr>
            <w:rStyle w:val="Hyperlink"/>
            <w:rtl/>
          </w:rPr>
          <w:t>בי' הקרב"נ והב"י ברש"י דבמאב"ד אף ברותח שייך בישול ולהרא"ש אף במאב"ד רק בהצטנן</w:t>
        </w:r>
      </w:hyperlink>
    </w:p>
    <w:p w14:paraId="59A6B598" w14:textId="77777777" w:rsidR="00FB6D76" w:rsidRDefault="00FB6D76" w:rsidP="00FB6D76">
      <w:pPr>
        <w:pStyle w:val="affff4"/>
        <w:rPr>
          <w:rFonts w:eastAsiaTheme="minorEastAsia" w:cstheme="minorBidi"/>
          <w:i/>
          <w:iCs/>
          <w:noProof/>
          <w:sz w:val="22"/>
          <w:szCs w:val="22"/>
          <w:rtl/>
        </w:rPr>
      </w:pPr>
      <w:hyperlink w:anchor="_Toc115567230" w:history="1">
        <w:r w:rsidRPr="00AD3185">
          <w:rPr>
            <w:rStyle w:val="Hyperlink"/>
            <w:noProof/>
            <w:rtl/>
          </w:rPr>
          <w:t>בי' הב"י בטור דפליג על הרא"ש דיש בישול במאב"ד אף ברותח</w:t>
        </w:r>
      </w:hyperlink>
    </w:p>
    <w:p w14:paraId="6B915C10" w14:textId="77777777" w:rsidR="00FB6D76" w:rsidRDefault="00FB6D76" w:rsidP="00657E75">
      <w:pPr>
        <w:pStyle w:val="a1"/>
        <w:rPr>
          <w:rFonts w:eastAsiaTheme="minorEastAsia" w:cstheme="minorBidi"/>
          <w:sz w:val="22"/>
          <w:szCs w:val="22"/>
          <w:rtl/>
        </w:rPr>
      </w:pPr>
      <w:hyperlink w:anchor="_Toc115567231" w:history="1">
        <w:r w:rsidRPr="00AD3185">
          <w:rPr>
            <w:rStyle w:val="Hyperlink"/>
            <w:rtl/>
          </w:rPr>
          <w:t>בי' הטור דבלח בבשיל כ"צ והצטנן יש בישול וברותח אין בישול ובמאב"ד אף ברותח יש בישול</w:t>
        </w:r>
      </w:hyperlink>
    </w:p>
    <w:p w14:paraId="4285B578" w14:textId="77777777" w:rsidR="00FB6D76" w:rsidRDefault="00FB6D76" w:rsidP="00657E75">
      <w:pPr>
        <w:pStyle w:val="a1"/>
        <w:rPr>
          <w:rFonts w:eastAsiaTheme="minorEastAsia" w:cstheme="minorBidi"/>
          <w:sz w:val="22"/>
          <w:szCs w:val="22"/>
          <w:rtl/>
        </w:rPr>
      </w:pPr>
      <w:hyperlink w:anchor="_Toc115567232" w:history="1">
        <w:r w:rsidRPr="00AD3185">
          <w:rPr>
            <w:rStyle w:val="Hyperlink"/>
            <w:rtl/>
          </w:rPr>
          <w:t>קו' הב"י דברא"ש מבו' דבמאב"ד רק בהצטנן יש בישול ולא ברותח ולטור אף ברותח יש בישול</w:t>
        </w:r>
      </w:hyperlink>
    </w:p>
    <w:p w14:paraId="1E8F868D" w14:textId="77777777" w:rsidR="00FB6D76" w:rsidRDefault="00FB6D76" w:rsidP="00657E75">
      <w:pPr>
        <w:pStyle w:val="a1"/>
        <w:rPr>
          <w:rFonts w:eastAsiaTheme="minorEastAsia" w:cstheme="minorBidi"/>
          <w:sz w:val="22"/>
          <w:szCs w:val="22"/>
          <w:rtl/>
        </w:rPr>
      </w:pPr>
      <w:hyperlink w:anchor="_Toc115567233" w:history="1">
        <w:r w:rsidRPr="00AD3185">
          <w:rPr>
            <w:rStyle w:val="Hyperlink"/>
            <w:rtl/>
          </w:rPr>
          <w:t>בי' הב"י בטור דפליג על הרא"ש כדמשמע בביצה דבכל לח יש בישול אף במאב"ד ברותח</w:t>
        </w:r>
      </w:hyperlink>
    </w:p>
    <w:p w14:paraId="03298D6B" w14:textId="77777777" w:rsidR="00FB6D76" w:rsidRDefault="00FB6D76" w:rsidP="00657E75">
      <w:pPr>
        <w:pStyle w:val="a1"/>
        <w:rPr>
          <w:rFonts w:eastAsiaTheme="minorEastAsia" w:cstheme="minorBidi"/>
          <w:sz w:val="22"/>
          <w:szCs w:val="22"/>
          <w:rtl/>
        </w:rPr>
      </w:pPr>
      <w:hyperlink w:anchor="_Toc115567234" w:history="1">
        <w:r w:rsidRPr="00AD3185">
          <w:rPr>
            <w:rStyle w:val="Hyperlink"/>
            <w:rtl/>
          </w:rPr>
          <w:t>בי' הב"י בטור דמ"ש רש"י שמא ירתיח היינו בבשל כ"צ ולכן האיסור רק בהצטננה ולא ברותחת</w:t>
        </w:r>
      </w:hyperlink>
    </w:p>
    <w:p w14:paraId="6C22EC34" w14:textId="77777777" w:rsidR="00FB6D76" w:rsidRDefault="00FB6D76" w:rsidP="00657E75">
      <w:pPr>
        <w:pStyle w:val="a1"/>
        <w:rPr>
          <w:rFonts w:eastAsiaTheme="minorEastAsia" w:cstheme="minorBidi"/>
          <w:sz w:val="22"/>
          <w:szCs w:val="22"/>
          <w:rtl/>
        </w:rPr>
      </w:pPr>
      <w:hyperlink w:anchor="_Toc115567235" w:history="1">
        <w:r w:rsidRPr="00AD3185">
          <w:rPr>
            <w:rStyle w:val="Hyperlink"/>
            <w:rtl/>
          </w:rPr>
          <w:t>בי' הב"י בטור דלא איירי מאב"ד דא"כ אף ברותחת חייב ואמאי הוצרך רש"י לומר דהצטננה</w:t>
        </w:r>
      </w:hyperlink>
    </w:p>
    <w:p w14:paraId="12CC78C9" w14:textId="77777777" w:rsidR="00FB6D76" w:rsidRDefault="00FB6D76" w:rsidP="00FB6D76">
      <w:pPr>
        <w:pStyle w:val="affff4"/>
        <w:rPr>
          <w:rFonts w:eastAsiaTheme="minorEastAsia" w:cstheme="minorBidi"/>
          <w:i/>
          <w:iCs/>
          <w:noProof/>
          <w:sz w:val="22"/>
          <w:szCs w:val="22"/>
          <w:rtl/>
        </w:rPr>
      </w:pPr>
      <w:hyperlink w:anchor="_Toc115567236" w:history="1">
        <w:r w:rsidRPr="00AD3185">
          <w:rPr>
            <w:rStyle w:val="Hyperlink"/>
            <w:noProof/>
            <w:rtl/>
          </w:rPr>
          <w:t>בי' הב"ח בטור דמסקנת הרא"ש כרש"י דמאב"ד מבשל ברותח</w:t>
        </w:r>
      </w:hyperlink>
    </w:p>
    <w:p w14:paraId="4942852B" w14:textId="77777777" w:rsidR="00FB6D76" w:rsidRDefault="00FB6D76" w:rsidP="00657E75">
      <w:pPr>
        <w:pStyle w:val="a1"/>
        <w:rPr>
          <w:rFonts w:eastAsiaTheme="minorEastAsia" w:cstheme="minorBidi"/>
          <w:sz w:val="22"/>
          <w:szCs w:val="22"/>
          <w:rtl/>
        </w:rPr>
      </w:pPr>
      <w:hyperlink w:anchor="_Toc115567237" w:history="1">
        <w:r w:rsidRPr="00AD3185">
          <w:rPr>
            <w:rStyle w:val="Hyperlink"/>
            <w:rtl/>
          </w:rPr>
          <w:t>בי' הב"ח דמסקנת הרא"ש כדעת רש"י והטור דבמאב"ד אף ברותח שייך בישול ובכ"צ בהצטנן</w:t>
        </w:r>
      </w:hyperlink>
    </w:p>
    <w:p w14:paraId="17FBADC5" w14:textId="77777777" w:rsidR="00FB6D76" w:rsidRDefault="00FB6D76" w:rsidP="00657E75">
      <w:pPr>
        <w:pStyle w:val="a1"/>
        <w:rPr>
          <w:rFonts w:eastAsiaTheme="minorEastAsia" w:cstheme="minorBidi"/>
          <w:sz w:val="22"/>
          <w:szCs w:val="22"/>
          <w:rtl/>
        </w:rPr>
      </w:pPr>
      <w:hyperlink w:anchor="_Toc115567238" w:history="1">
        <w:r w:rsidRPr="00AD3185">
          <w:rPr>
            <w:rStyle w:val="Hyperlink"/>
            <w:rtl/>
          </w:rPr>
          <w:t>בי' הב"ח ברא"ש דמ"ש דבגמ' בביצה איירי בפחות ממאב"ד היינו דיחוי בעלמא ולא להלכה</w:t>
        </w:r>
      </w:hyperlink>
    </w:p>
    <w:p w14:paraId="2D462EAB" w14:textId="77777777" w:rsidR="00FB6D76" w:rsidRDefault="00FB6D76" w:rsidP="00FB6D76">
      <w:pPr>
        <w:pStyle w:val="affff4"/>
        <w:rPr>
          <w:rFonts w:eastAsiaTheme="minorEastAsia" w:cstheme="minorBidi"/>
          <w:i/>
          <w:iCs/>
          <w:noProof/>
          <w:sz w:val="22"/>
          <w:szCs w:val="22"/>
          <w:rtl/>
        </w:rPr>
      </w:pPr>
      <w:hyperlink w:anchor="_Toc115567239" w:history="1">
        <w:r w:rsidRPr="00AD3185">
          <w:rPr>
            <w:rStyle w:val="Hyperlink"/>
            <w:noProof/>
            <w:rtl/>
          </w:rPr>
          <w:t>בי' הדרישה והט"ז ברא"ש ובטור דבמאב"ד רותח אסור מדרבנן</w:t>
        </w:r>
      </w:hyperlink>
    </w:p>
    <w:p w14:paraId="78791043" w14:textId="77777777" w:rsidR="00FB6D76" w:rsidRDefault="00FB6D76" w:rsidP="00657E75">
      <w:pPr>
        <w:pStyle w:val="a1"/>
        <w:rPr>
          <w:rFonts w:eastAsiaTheme="minorEastAsia" w:cstheme="minorBidi"/>
          <w:sz w:val="22"/>
          <w:szCs w:val="22"/>
          <w:rtl/>
        </w:rPr>
      </w:pPr>
      <w:hyperlink w:anchor="_Toc115567240" w:history="1">
        <w:r w:rsidRPr="00AD3185">
          <w:rPr>
            <w:rStyle w:val="Hyperlink"/>
            <w:rtl/>
          </w:rPr>
          <w:t>בי' הדרישה דהטור ל"פ על הרא"ש ולרא"ש ולטור ברותח יש בישול רק מדרבנן ובצונן אף מדאו'</w:t>
        </w:r>
      </w:hyperlink>
    </w:p>
    <w:p w14:paraId="5771D8BE" w14:textId="77777777" w:rsidR="00FB6D76" w:rsidRDefault="00FB6D76" w:rsidP="00657E75">
      <w:pPr>
        <w:pStyle w:val="a1"/>
        <w:rPr>
          <w:rFonts w:eastAsiaTheme="minorEastAsia" w:cstheme="minorBidi"/>
          <w:sz w:val="22"/>
          <w:szCs w:val="22"/>
          <w:rtl/>
        </w:rPr>
      </w:pPr>
      <w:hyperlink w:anchor="_Toc115567241" w:history="1">
        <w:r w:rsidRPr="00AD3185">
          <w:rPr>
            <w:rStyle w:val="Hyperlink"/>
            <w:rtl/>
          </w:rPr>
          <w:t>בי' הט"ז דלרא"ש ולטור במאב"ד רותח חייב מדאו' רק בהצטנן ובפחות ממאב"ד אף ברותח</w:t>
        </w:r>
      </w:hyperlink>
    </w:p>
    <w:p w14:paraId="4594DB59" w14:textId="77777777" w:rsidR="00FB6D76" w:rsidRDefault="00FB6D76" w:rsidP="00657E75">
      <w:pPr>
        <w:pStyle w:val="a1"/>
        <w:rPr>
          <w:rFonts w:eastAsiaTheme="minorEastAsia" w:cstheme="minorBidi"/>
          <w:sz w:val="22"/>
          <w:szCs w:val="22"/>
          <w:rtl/>
        </w:rPr>
      </w:pPr>
      <w:hyperlink w:anchor="_Toc115567242" w:history="1">
        <w:r w:rsidRPr="00AD3185">
          <w:rPr>
            <w:rStyle w:val="Hyperlink"/>
            <w:rtl/>
          </w:rPr>
          <w:t>בי' המשנ"ב דאף ביותר ממאב"ד שייך בישול ברותח מדאו' וכ"מ מדברי הרמב"ם והגר"א</w:t>
        </w:r>
      </w:hyperlink>
    </w:p>
    <w:p w14:paraId="7AAFB581" w14:textId="77777777" w:rsidR="00FB6D76" w:rsidRDefault="00FB6D76" w:rsidP="00FB6D76">
      <w:pPr>
        <w:pStyle w:val="affff4"/>
        <w:rPr>
          <w:rFonts w:eastAsiaTheme="minorEastAsia" w:cstheme="minorBidi"/>
          <w:i/>
          <w:iCs/>
          <w:noProof/>
          <w:sz w:val="22"/>
          <w:szCs w:val="22"/>
          <w:rtl/>
        </w:rPr>
      </w:pPr>
      <w:hyperlink w:anchor="_Toc115567246" w:history="1">
        <w:r w:rsidRPr="00AD3185">
          <w:rPr>
            <w:rStyle w:val="Hyperlink"/>
            <w:noProof/>
            <w:rtl/>
          </w:rPr>
          <w:t>בי' המנחת כהן ברש"י ובטור דבלא בשיל כ"צ יש בישול ברותח</w:t>
        </w:r>
      </w:hyperlink>
    </w:p>
    <w:p w14:paraId="41D2FD57" w14:textId="77777777" w:rsidR="00FB6D76" w:rsidRDefault="00FB6D76" w:rsidP="00657E75">
      <w:pPr>
        <w:pStyle w:val="a1"/>
        <w:rPr>
          <w:rFonts w:eastAsiaTheme="minorEastAsia" w:cstheme="minorBidi"/>
          <w:sz w:val="22"/>
          <w:szCs w:val="22"/>
          <w:rtl/>
        </w:rPr>
      </w:pPr>
      <w:hyperlink w:anchor="_Toc115567247" w:history="1">
        <w:r w:rsidRPr="00AD3185">
          <w:rPr>
            <w:rStyle w:val="Hyperlink"/>
            <w:rtl/>
          </w:rPr>
          <w:t>בי' המנח"כ ברש"י ובסמ"ק ובטור דבלא בשיל כ"צ יש בישול אף ברותח ואף בדבר יבש</w:t>
        </w:r>
      </w:hyperlink>
    </w:p>
    <w:p w14:paraId="564DC699" w14:textId="77777777" w:rsidR="00FB6D76" w:rsidRDefault="00FB6D76" w:rsidP="00657E75">
      <w:pPr>
        <w:pStyle w:val="a1"/>
        <w:rPr>
          <w:rFonts w:eastAsiaTheme="minorEastAsia" w:cstheme="minorBidi"/>
          <w:sz w:val="22"/>
          <w:szCs w:val="22"/>
          <w:rtl/>
        </w:rPr>
      </w:pPr>
      <w:hyperlink w:anchor="_Toc115567248" w:history="1">
        <w:r w:rsidRPr="00AD3185">
          <w:rPr>
            <w:rStyle w:val="Hyperlink"/>
            <w:rtl/>
          </w:rPr>
          <w:t>בי' המנחת כהן ברש"י ובסמ"ק ובטור דבבשיל כ"צ בדבר לח שהצטנן ומצוי"ל שייך בישול</w:t>
        </w:r>
      </w:hyperlink>
    </w:p>
    <w:p w14:paraId="00C8CD2D" w14:textId="77777777" w:rsidR="00FB6D76" w:rsidRDefault="00FB6D76" w:rsidP="00657E75">
      <w:pPr>
        <w:pStyle w:val="a1"/>
        <w:rPr>
          <w:rFonts w:eastAsiaTheme="minorEastAsia" w:cstheme="minorBidi"/>
          <w:sz w:val="22"/>
          <w:szCs w:val="22"/>
          <w:rtl/>
        </w:rPr>
      </w:pPr>
      <w:hyperlink w:anchor="_Toc115567249" w:history="1">
        <w:r w:rsidRPr="00AD3185">
          <w:rPr>
            <w:rStyle w:val="Hyperlink"/>
            <w:rtl/>
          </w:rPr>
          <w:t>בי' המנחת כהן ברש"י לעיל דבבשיל כ"צ חיישינן שמא תצטנן וירתיח והוא מבשל מדאו' בלח</w:t>
        </w:r>
      </w:hyperlink>
    </w:p>
    <w:p w14:paraId="3273F8E9" w14:textId="77777777" w:rsidR="00FB6D76" w:rsidRDefault="00FB6D76" w:rsidP="00657E75">
      <w:pPr>
        <w:pStyle w:val="a1"/>
        <w:rPr>
          <w:rFonts w:eastAsiaTheme="minorEastAsia" w:cstheme="minorBidi"/>
          <w:sz w:val="22"/>
          <w:szCs w:val="22"/>
          <w:rtl/>
        </w:rPr>
      </w:pPr>
      <w:hyperlink w:anchor="_Toc115567250" w:history="1">
        <w:r w:rsidRPr="00AD3185">
          <w:rPr>
            <w:rStyle w:val="Hyperlink"/>
            <w:rtl/>
          </w:rPr>
          <w:t>בי' המנחת כהן ברש"י ובטור דבלא בשיל כ"צ אף ברותח גורם לבישול ולכן חייב אף בדבר יבש</w:t>
        </w:r>
      </w:hyperlink>
    </w:p>
    <w:p w14:paraId="2620DA04" w14:textId="77777777" w:rsidR="00FB6D76" w:rsidRDefault="00FB6D76" w:rsidP="00FB6D76">
      <w:pPr>
        <w:pStyle w:val="affff4"/>
        <w:rPr>
          <w:rFonts w:eastAsiaTheme="minorEastAsia" w:cstheme="minorBidi"/>
          <w:i/>
          <w:iCs/>
          <w:noProof/>
          <w:sz w:val="22"/>
          <w:szCs w:val="22"/>
          <w:rtl/>
        </w:rPr>
      </w:pPr>
      <w:hyperlink w:anchor="_Toc115567251" w:history="1">
        <w:r w:rsidRPr="00AD3185">
          <w:rPr>
            <w:rStyle w:val="Hyperlink"/>
            <w:noProof/>
            <w:rtl/>
          </w:rPr>
          <w:t>בי' הפרמ"ג דשומן מבושל אף שהוא לח והצטנן אין בו בישול</w:t>
        </w:r>
      </w:hyperlink>
    </w:p>
    <w:p w14:paraId="5558827D" w14:textId="77777777" w:rsidR="00FB6D76" w:rsidRDefault="00FB6D76" w:rsidP="00657E75">
      <w:pPr>
        <w:pStyle w:val="a1"/>
        <w:rPr>
          <w:rFonts w:eastAsiaTheme="minorEastAsia" w:cstheme="minorBidi"/>
          <w:sz w:val="22"/>
          <w:szCs w:val="22"/>
          <w:rtl/>
        </w:rPr>
      </w:pPr>
      <w:hyperlink w:anchor="_Toc115567252" w:history="1">
        <w:r w:rsidRPr="00AD3185">
          <w:rPr>
            <w:rStyle w:val="Hyperlink"/>
            <w:rtl/>
          </w:rPr>
          <w:t>בי' הפרמ"ג דהאיסור בהצטנן במים ויין שצריכים רק חימום אבל שומן אף שהצטנן הוי מבושל</w:t>
        </w:r>
      </w:hyperlink>
    </w:p>
    <w:p w14:paraId="3F92CBFD" w14:textId="77777777" w:rsidR="00FB6D76" w:rsidRDefault="00FB6D76" w:rsidP="00FB6D76">
      <w:pPr>
        <w:pStyle w:val="21"/>
        <w:rPr>
          <w:rFonts w:eastAsiaTheme="minorEastAsia" w:cstheme="minorBidi"/>
          <w:sz w:val="22"/>
          <w:szCs w:val="22"/>
          <w:rtl/>
        </w:rPr>
      </w:pPr>
      <w:hyperlink w:anchor="_Toc115567253" w:history="1">
        <w:r w:rsidRPr="00AD3185">
          <w:rPr>
            <w:rStyle w:val="Hyperlink"/>
            <w:rtl/>
          </w:rPr>
          <w:t xml:space="preserve">הסוברים דבלח </w:t>
        </w:r>
        <w:r>
          <w:rPr>
            <w:rStyle w:val="Hyperlink"/>
            <w:rFonts w:hint="cs"/>
            <w:rtl/>
          </w:rPr>
          <w:t>א</w:t>
        </w:r>
        <w:r w:rsidRPr="00AD3185">
          <w:rPr>
            <w:rStyle w:val="Hyperlink"/>
            <w:rtl/>
          </w:rPr>
          <w:t>י</w:t>
        </w:r>
        <w:r>
          <w:rPr>
            <w:rStyle w:val="Hyperlink"/>
            <w:rFonts w:hint="cs"/>
            <w:rtl/>
          </w:rPr>
          <w:t>ן</w:t>
        </w:r>
        <w:r w:rsidRPr="00AD3185">
          <w:rPr>
            <w:rStyle w:val="Hyperlink"/>
            <w:rtl/>
          </w:rPr>
          <w:t xml:space="preserve"> בישול אחר בישול</w:t>
        </w:r>
      </w:hyperlink>
    </w:p>
    <w:p w14:paraId="7DA89182" w14:textId="77777777" w:rsidR="00FB6D76" w:rsidRDefault="00FB6D76" w:rsidP="00FB6D76">
      <w:pPr>
        <w:pStyle w:val="affff4"/>
        <w:rPr>
          <w:rFonts w:eastAsiaTheme="minorEastAsia" w:cstheme="minorBidi"/>
          <w:i/>
          <w:iCs/>
          <w:noProof/>
          <w:sz w:val="22"/>
          <w:szCs w:val="22"/>
          <w:rtl/>
        </w:rPr>
      </w:pPr>
      <w:hyperlink w:anchor="_Toc115567254" w:history="1">
        <w:r w:rsidRPr="00AD3185">
          <w:rPr>
            <w:rStyle w:val="Hyperlink"/>
            <w:noProof/>
            <w:rtl/>
          </w:rPr>
          <w:t>בי' הב"י דלרמב"ם ולרשב"א אין בישול אחר בישול אף בלח</w:t>
        </w:r>
      </w:hyperlink>
    </w:p>
    <w:p w14:paraId="46E317F2" w14:textId="77777777" w:rsidR="00FB6D76" w:rsidRDefault="00FB6D76" w:rsidP="00657E75">
      <w:pPr>
        <w:pStyle w:val="a1"/>
        <w:rPr>
          <w:rFonts w:eastAsiaTheme="minorEastAsia" w:cstheme="minorBidi"/>
          <w:sz w:val="22"/>
          <w:szCs w:val="22"/>
          <w:rtl/>
        </w:rPr>
      </w:pPr>
      <w:hyperlink w:anchor="_Toc115567255" w:history="1">
        <w:r w:rsidRPr="00AD3185">
          <w:rPr>
            <w:rStyle w:val="Hyperlink"/>
            <w:rtl/>
          </w:rPr>
          <w:t>בי' הב"י דבין לרמב"ם דמאב"ד לא כמבושל ובין לרשב"א דכמבושל אין חילוק בין לח ויבש</w:t>
        </w:r>
      </w:hyperlink>
    </w:p>
    <w:p w14:paraId="111A722A" w14:textId="77777777" w:rsidR="00FB6D76" w:rsidRDefault="00FB6D76" w:rsidP="00657E75">
      <w:pPr>
        <w:pStyle w:val="a1"/>
        <w:rPr>
          <w:rFonts w:eastAsiaTheme="minorEastAsia" w:cstheme="minorBidi"/>
          <w:sz w:val="22"/>
          <w:szCs w:val="22"/>
          <w:rtl/>
        </w:rPr>
      </w:pPr>
      <w:hyperlink w:anchor="_Toc115567256" w:history="1">
        <w:r w:rsidRPr="00AD3185">
          <w:rPr>
            <w:rStyle w:val="Hyperlink"/>
            <w:rtl/>
          </w:rPr>
          <w:t>בי' הב"י דברשב"א ובר"ן לקמן משמע דמותר להניח כנגד המדורה להפשיר בין לח ובין יבש</w:t>
        </w:r>
      </w:hyperlink>
    </w:p>
    <w:p w14:paraId="3E9A612B" w14:textId="77777777" w:rsidR="00FB6D76" w:rsidRDefault="00FB6D76" w:rsidP="00FB6D76">
      <w:pPr>
        <w:pStyle w:val="affff4"/>
        <w:rPr>
          <w:rFonts w:eastAsiaTheme="minorEastAsia" w:cstheme="minorBidi"/>
          <w:i/>
          <w:iCs/>
          <w:noProof/>
          <w:sz w:val="22"/>
          <w:szCs w:val="22"/>
          <w:rtl/>
        </w:rPr>
      </w:pPr>
      <w:hyperlink w:anchor="_Toc115567257" w:history="1">
        <w:r w:rsidRPr="00AD3185">
          <w:rPr>
            <w:rStyle w:val="Hyperlink"/>
            <w:noProof/>
            <w:rtl/>
          </w:rPr>
          <w:t>בי' המנחת כהן ברמב"ן וברשב"א דבמאב"ד אין בישול אף בלח</w:t>
        </w:r>
      </w:hyperlink>
    </w:p>
    <w:p w14:paraId="438E7308" w14:textId="77777777" w:rsidR="00FB6D76" w:rsidRDefault="00FB6D76" w:rsidP="00657E75">
      <w:pPr>
        <w:pStyle w:val="a1"/>
        <w:rPr>
          <w:rFonts w:eastAsiaTheme="minorEastAsia" w:cstheme="minorBidi"/>
          <w:sz w:val="22"/>
          <w:szCs w:val="22"/>
        </w:rPr>
      </w:pPr>
      <w:hyperlink w:anchor="_Toc115567258" w:history="1">
        <w:r w:rsidRPr="00AD3185">
          <w:rPr>
            <w:rStyle w:val="Hyperlink"/>
            <w:rtl/>
          </w:rPr>
          <w:t>בי' המנחת כהן ברמב"ן וברשב"א דאין בישול במאב"ד אף בלח שהצטנן ובזה איירי במתני'</w:t>
        </w:r>
      </w:hyperlink>
    </w:p>
    <w:p w14:paraId="4ADFCD87" w14:textId="77777777" w:rsidR="00FB6D76" w:rsidRDefault="00FB6D76" w:rsidP="00657E75">
      <w:pPr>
        <w:pStyle w:val="a1"/>
        <w:numPr>
          <w:ilvl w:val="0"/>
          <w:numId w:val="0"/>
        </w:numPr>
        <w:rPr>
          <w:rtl/>
        </w:rPr>
      </w:pPr>
    </w:p>
    <w:p w14:paraId="06DC82CC" w14:textId="77777777" w:rsidR="00FB6D76" w:rsidRDefault="00FB6D76" w:rsidP="00657E75">
      <w:pPr>
        <w:pStyle w:val="a1"/>
        <w:numPr>
          <w:ilvl w:val="0"/>
          <w:numId w:val="0"/>
        </w:numPr>
      </w:pPr>
    </w:p>
    <w:p w14:paraId="54927BEA" w14:textId="77777777" w:rsidR="00FB6D76" w:rsidRDefault="00FB6D76" w:rsidP="00FB6D76">
      <w:pPr>
        <w:pStyle w:val="affff4"/>
        <w:rPr>
          <w:rFonts w:eastAsiaTheme="minorEastAsia" w:cstheme="minorBidi"/>
          <w:i/>
          <w:iCs/>
          <w:noProof/>
          <w:sz w:val="22"/>
          <w:szCs w:val="22"/>
          <w:rtl/>
        </w:rPr>
      </w:pPr>
      <w:hyperlink w:anchor="_Toc115567259" w:history="1">
        <w:r w:rsidRPr="00AD3185">
          <w:rPr>
            <w:rStyle w:val="Hyperlink"/>
            <w:noProof/>
            <w:rtl/>
          </w:rPr>
          <w:t>בי' המנח"כ ברמב"ם דבשיל כ"צ חלוק ממאב"ד בין לח ובין יבש</w:t>
        </w:r>
      </w:hyperlink>
    </w:p>
    <w:p w14:paraId="12A89581" w14:textId="77777777" w:rsidR="00FB6D76" w:rsidRDefault="00FB6D76" w:rsidP="00657E75">
      <w:pPr>
        <w:pStyle w:val="a1"/>
        <w:rPr>
          <w:rFonts w:eastAsiaTheme="minorEastAsia" w:cstheme="minorBidi"/>
          <w:sz w:val="22"/>
          <w:szCs w:val="22"/>
          <w:rtl/>
        </w:rPr>
      </w:pPr>
      <w:hyperlink w:anchor="_Toc115567260" w:history="1">
        <w:r w:rsidRPr="00AD3185">
          <w:rPr>
            <w:rStyle w:val="Hyperlink"/>
            <w:rtl/>
          </w:rPr>
          <w:t>בי' המנח"כ ברמב"ם ובר"ן דבמאב"ד יש בישול אף ברותח ואף ביבש ובבשיל כ"צ אין בישול</w:t>
        </w:r>
      </w:hyperlink>
    </w:p>
    <w:p w14:paraId="687C3301" w14:textId="77777777" w:rsidR="00FB6D76" w:rsidRDefault="00FB6D76" w:rsidP="00657E75">
      <w:pPr>
        <w:pStyle w:val="a1"/>
        <w:rPr>
          <w:rFonts w:eastAsiaTheme="minorEastAsia" w:cstheme="minorBidi"/>
          <w:sz w:val="22"/>
          <w:szCs w:val="22"/>
          <w:rtl/>
        </w:rPr>
      </w:pPr>
      <w:hyperlink w:anchor="_Toc115567261" w:history="1">
        <w:r w:rsidRPr="00AD3185">
          <w:rPr>
            <w:rStyle w:val="Hyperlink"/>
            <w:rtl/>
          </w:rPr>
          <w:t>בי' המנח"כ ברמב"ם ובר"ן דהחילוק הוא בין מאב"ד לבשיל כ"צ אך אין חילוק בין לח ליבש</w:t>
        </w:r>
      </w:hyperlink>
    </w:p>
    <w:p w14:paraId="7FBD8F97" w14:textId="77777777" w:rsidR="00FB6D76" w:rsidRDefault="00FB6D76" w:rsidP="00FB6D76">
      <w:pPr>
        <w:pStyle w:val="affff4"/>
        <w:rPr>
          <w:rFonts w:eastAsiaTheme="minorEastAsia" w:cstheme="minorBidi"/>
          <w:i/>
          <w:iCs/>
          <w:noProof/>
          <w:sz w:val="22"/>
          <w:szCs w:val="22"/>
          <w:rtl/>
        </w:rPr>
      </w:pPr>
      <w:hyperlink w:anchor="_Toc115567262" w:history="1">
        <w:r w:rsidRPr="00AD3185">
          <w:rPr>
            <w:rStyle w:val="Hyperlink"/>
            <w:noProof/>
            <w:rtl/>
          </w:rPr>
          <w:t>בי' הריטב"א דאין חילוק בין לח ליבש בבישול אחר בישול</w:t>
        </w:r>
      </w:hyperlink>
    </w:p>
    <w:p w14:paraId="263A9914" w14:textId="77777777" w:rsidR="00FB6D76" w:rsidRDefault="00FB6D76" w:rsidP="00657E75">
      <w:pPr>
        <w:pStyle w:val="a1"/>
        <w:rPr>
          <w:rFonts w:eastAsiaTheme="minorEastAsia" w:cstheme="minorBidi"/>
          <w:sz w:val="22"/>
          <w:szCs w:val="22"/>
          <w:rtl/>
        </w:rPr>
      </w:pPr>
      <w:hyperlink w:anchor="_Toc115567263" w:history="1">
        <w:r w:rsidRPr="00AD3185">
          <w:rPr>
            <w:rStyle w:val="Hyperlink"/>
            <w:rtl/>
          </w:rPr>
          <w:t>בי' הריטב"א דבלח שהצטנן אין בישול ובהטמנה החשש שמא ירתיח ע"ג האור מיחזי כמבשל</w:t>
        </w:r>
      </w:hyperlink>
    </w:p>
    <w:p w14:paraId="310F6C9B" w14:textId="77777777" w:rsidR="00FB6D76" w:rsidRDefault="00FB6D76" w:rsidP="00657E75">
      <w:pPr>
        <w:pStyle w:val="a1"/>
        <w:rPr>
          <w:rFonts w:eastAsiaTheme="minorEastAsia" w:cstheme="minorBidi"/>
          <w:sz w:val="22"/>
          <w:szCs w:val="22"/>
          <w:rtl/>
        </w:rPr>
      </w:pPr>
      <w:hyperlink w:anchor="_Toc115567264" w:history="1">
        <w:r w:rsidRPr="00AD3185">
          <w:rPr>
            <w:rStyle w:val="Hyperlink"/>
            <w:rtl/>
          </w:rPr>
          <w:t>בי' הריטב"א דהדחה בחמין בתולדות האור וכן בחזרה ע"ג כירה גרו"ק מותר דלא מיחזי כמבשל</w:t>
        </w:r>
      </w:hyperlink>
    </w:p>
    <w:p w14:paraId="37C65611" w14:textId="77777777" w:rsidR="00FB6D76" w:rsidRDefault="00FB6D76" w:rsidP="00657E75">
      <w:pPr>
        <w:pStyle w:val="a1"/>
        <w:rPr>
          <w:rFonts w:eastAsiaTheme="minorEastAsia" w:cstheme="minorBidi"/>
          <w:sz w:val="22"/>
          <w:szCs w:val="22"/>
          <w:rtl/>
        </w:rPr>
      </w:pPr>
      <w:hyperlink w:anchor="_Toc115567265" w:history="1">
        <w:r w:rsidRPr="00AD3185">
          <w:rPr>
            <w:rStyle w:val="Hyperlink"/>
            <w:rtl/>
          </w:rPr>
          <w:t>בי' הטל אורות [הספרדי] בריטב"א דיש בישול דאו' בקדירה מבושלת אף ביבש ורק בחמין מותר</w:t>
        </w:r>
      </w:hyperlink>
    </w:p>
    <w:p w14:paraId="4EE0A942" w14:textId="77777777" w:rsidR="00FB6D76" w:rsidRDefault="00FB6D76" w:rsidP="00657E75">
      <w:pPr>
        <w:pStyle w:val="a1"/>
        <w:rPr>
          <w:rFonts w:eastAsiaTheme="minorEastAsia" w:cstheme="minorBidi"/>
          <w:sz w:val="22"/>
          <w:szCs w:val="22"/>
          <w:rtl/>
        </w:rPr>
      </w:pPr>
      <w:hyperlink w:anchor="_Toc115567266" w:history="1">
        <w:r w:rsidRPr="00AD3185">
          <w:rPr>
            <w:rStyle w:val="Hyperlink"/>
            <w:rtl/>
          </w:rPr>
          <w:t>בי' הטל אורות [הספרדי] בריטב"א דאין כוונתו מדרבנן דא"כ לא תי' על קו' התוס' מהטמנה</w:t>
        </w:r>
      </w:hyperlink>
    </w:p>
    <w:p w14:paraId="1BCA3613" w14:textId="77777777" w:rsidR="00FB6D76" w:rsidRDefault="00FB6D76" w:rsidP="00657E75">
      <w:pPr>
        <w:pStyle w:val="a1"/>
        <w:rPr>
          <w:rFonts w:eastAsiaTheme="minorEastAsia" w:cstheme="minorBidi"/>
          <w:sz w:val="22"/>
          <w:szCs w:val="22"/>
          <w:rtl/>
        </w:rPr>
      </w:pPr>
      <w:hyperlink w:anchor="_Toc115567267" w:history="1">
        <w:r w:rsidRPr="00AD3185">
          <w:rPr>
            <w:rStyle w:val="Hyperlink"/>
            <w:rtl/>
          </w:rPr>
          <w:t>דחיית שביתת השבת דכוונת הריטב"א דבקדירה מבושלת אסור מדרבנן ול"ה גזירה לגזירה</w:t>
        </w:r>
      </w:hyperlink>
    </w:p>
    <w:p w14:paraId="37893C5D" w14:textId="77777777" w:rsidR="00FB6D76" w:rsidRDefault="00FB6D76" w:rsidP="00FB6D76">
      <w:pPr>
        <w:pStyle w:val="21"/>
        <w:rPr>
          <w:rFonts w:eastAsiaTheme="minorEastAsia" w:cstheme="minorBidi"/>
          <w:sz w:val="22"/>
          <w:szCs w:val="22"/>
          <w:rtl/>
        </w:rPr>
      </w:pPr>
      <w:hyperlink w:anchor="_Toc115567270" w:history="1">
        <w:r w:rsidRPr="00AD3185">
          <w:rPr>
            <w:rStyle w:val="Hyperlink"/>
            <w:rtl/>
          </w:rPr>
          <w:t>בביאור ההיתר בלח שלא הצטנן לגמרי</w:t>
        </w:r>
      </w:hyperlink>
    </w:p>
    <w:p w14:paraId="26DD7DE0" w14:textId="77777777" w:rsidR="00FB6D76" w:rsidRDefault="00FB6D76" w:rsidP="00FB6D76">
      <w:pPr>
        <w:pStyle w:val="affff4"/>
        <w:rPr>
          <w:rFonts w:eastAsiaTheme="minorEastAsia" w:cstheme="minorBidi"/>
          <w:i/>
          <w:iCs/>
          <w:noProof/>
          <w:sz w:val="22"/>
          <w:szCs w:val="22"/>
          <w:rtl/>
        </w:rPr>
      </w:pPr>
      <w:hyperlink w:anchor="_Toc115567271" w:history="1">
        <w:r w:rsidRPr="00AD3185">
          <w:rPr>
            <w:rStyle w:val="Hyperlink"/>
            <w:noProof/>
            <w:rtl/>
          </w:rPr>
          <w:t>ד' הרמ"א דנהגו להקל דאין בישול אף בלח בלא הצטנן לגמרי</w:t>
        </w:r>
      </w:hyperlink>
    </w:p>
    <w:p w14:paraId="1A32B5CC" w14:textId="77777777" w:rsidR="00FB6D76" w:rsidRDefault="00FB6D76" w:rsidP="00657E75">
      <w:pPr>
        <w:pStyle w:val="a1"/>
        <w:rPr>
          <w:rFonts w:eastAsiaTheme="minorEastAsia" w:cstheme="minorBidi"/>
          <w:sz w:val="22"/>
          <w:szCs w:val="22"/>
          <w:rtl/>
        </w:rPr>
      </w:pPr>
      <w:hyperlink w:anchor="_Toc115567272" w:history="1">
        <w:r w:rsidRPr="00AD3185">
          <w:rPr>
            <w:rStyle w:val="Hyperlink"/>
            <w:rtl/>
          </w:rPr>
          <w:t>בי' המשנ"ב בשו"ע דביס"ב אף שהצטנן קצת אין בו בישול ולרמ"א כל שלא הצטנן לגמרי מותר</w:t>
        </w:r>
      </w:hyperlink>
    </w:p>
    <w:p w14:paraId="26750829" w14:textId="77777777" w:rsidR="00FB6D76" w:rsidRDefault="00FB6D76" w:rsidP="00657E75">
      <w:pPr>
        <w:pStyle w:val="a1"/>
        <w:rPr>
          <w:rFonts w:eastAsiaTheme="minorEastAsia" w:cstheme="minorBidi"/>
          <w:sz w:val="22"/>
          <w:szCs w:val="22"/>
          <w:rtl/>
        </w:rPr>
      </w:pPr>
      <w:hyperlink w:anchor="_Toc115567273" w:history="1">
        <w:r w:rsidRPr="00AD3185">
          <w:rPr>
            <w:rStyle w:val="Hyperlink"/>
            <w:rtl/>
          </w:rPr>
          <w:t>בי' הגרעק"א ברמ"א דבלא הצטנן לגמרי לא פקע שם בישול ובהצטנן לגמרי פקע שם בישול</w:t>
        </w:r>
      </w:hyperlink>
    </w:p>
    <w:p w14:paraId="72C6D772" w14:textId="77777777" w:rsidR="00FB6D76" w:rsidRDefault="00FB6D76" w:rsidP="00657E75">
      <w:pPr>
        <w:pStyle w:val="a1"/>
        <w:rPr>
          <w:rFonts w:eastAsiaTheme="minorEastAsia" w:cstheme="minorBidi"/>
          <w:sz w:val="22"/>
          <w:szCs w:val="22"/>
          <w:rtl/>
        </w:rPr>
      </w:pPr>
      <w:hyperlink w:anchor="_Toc115567274" w:history="1">
        <w:r w:rsidRPr="00AD3185">
          <w:rPr>
            <w:rStyle w:val="Hyperlink"/>
            <w:rtl/>
          </w:rPr>
          <w:t>בי' החזו"א דמדינא ההיתר ביס"ב ולרמ"א קיי"ל דאין בישול ושלא יקילו אסרו בהצטנן לגמרי</w:t>
        </w:r>
      </w:hyperlink>
    </w:p>
    <w:p w14:paraId="5144265A" w14:textId="77777777" w:rsidR="00FB6D76" w:rsidRDefault="00FB6D76" w:rsidP="00FB6D76">
      <w:pPr>
        <w:pStyle w:val="21"/>
        <w:rPr>
          <w:rFonts w:eastAsiaTheme="minorEastAsia" w:cstheme="minorBidi"/>
          <w:sz w:val="22"/>
          <w:szCs w:val="22"/>
          <w:rtl/>
        </w:rPr>
      </w:pPr>
      <w:hyperlink w:anchor="_Toc115567209" w:history="1">
        <w:r w:rsidRPr="00AD3185">
          <w:rPr>
            <w:rStyle w:val="Hyperlink"/>
            <w:rtl/>
          </w:rPr>
          <w:t>~~~~~~~~~~~~~~~~~~~~~</w:t>
        </w:r>
      </w:hyperlink>
    </w:p>
    <w:p w14:paraId="3E8020F0" w14:textId="77777777" w:rsidR="00FB6D76" w:rsidRDefault="00FB6D76" w:rsidP="00FB6D76">
      <w:pPr>
        <w:pStyle w:val="21"/>
        <w:rPr>
          <w:rFonts w:eastAsiaTheme="minorEastAsia" w:cstheme="minorBidi"/>
          <w:sz w:val="22"/>
          <w:szCs w:val="22"/>
          <w:rtl/>
        </w:rPr>
      </w:pPr>
      <w:hyperlink w:anchor="_Toc115567275" w:history="1">
        <w:r w:rsidRPr="00AD3185">
          <w:rPr>
            <w:rStyle w:val="Hyperlink"/>
            <w:rtl/>
          </w:rPr>
          <w:t>בד' הרמב"ם בדבר שא"צ בישול כלל</w:t>
        </w:r>
      </w:hyperlink>
    </w:p>
    <w:p w14:paraId="547C73A6" w14:textId="77777777" w:rsidR="00FB6D76" w:rsidRDefault="00FB6D76" w:rsidP="00FB6D76">
      <w:pPr>
        <w:pStyle w:val="affff4"/>
        <w:rPr>
          <w:rFonts w:eastAsiaTheme="minorEastAsia" w:cstheme="minorBidi"/>
          <w:i/>
          <w:iCs/>
          <w:noProof/>
          <w:sz w:val="22"/>
          <w:szCs w:val="22"/>
          <w:rtl/>
        </w:rPr>
      </w:pPr>
      <w:hyperlink w:anchor="_Toc115567276" w:history="1">
        <w:r w:rsidRPr="00AD3185">
          <w:rPr>
            <w:rStyle w:val="Hyperlink"/>
            <w:noProof/>
            <w:rtl/>
          </w:rPr>
          <w:t>בי' המ"מ ברמב"ם דדבר שא"צ בישול פטור כדמוכח בשמן</w:t>
        </w:r>
      </w:hyperlink>
    </w:p>
    <w:p w14:paraId="456D86B0" w14:textId="77777777" w:rsidR="00FB6D76" w:rsidRDefault="00FB6D76" w:rsidP="00657E75">
      <w:pPr>
        <w:pStyle w:val="a1"/>
        <w:rPr>
          <w:rFonts w:eastAsiaTheme="minorEastAsia" w:cstheme="minorBidi"/>
          <w:sz w:val="22"/>
          <w:szCs w:val="22"/>
          <w:rtl/>
        </w:rPr>
      </w:pPr>
      <w:hyperlink w:anchor="_Toc115567277" w:history="1">
        <w:r w:rsidRPr="00AD3185">
          <w:rPr>
            <w:rStyle w:val="Hyperlink"/>
            <w:rtl/>
          </w:rPr>
          <w:t>בי' המ"מ ברמב"ם דדבר שא"צ בישול פטור עליו כדמוכח משמן דלמ"ד דאין בו בישול פטור</w:t>
        </w:r>
      </w:hyperlink>
    </w:p>
    <w:p w14:paraId="15D4F08C" w14:textId="77777777" w:rsidR="00FB6D76" w:rsidRDefault="00FB6D76" w:rsidP="00FB6D76">
      <w:pPr>
        <w:pStyle w:val="affff4"/>
        <w:rPr>
          <w:rFonts w:eastAsiaTheme="minorEastAsia" w:cstheme="minorBidi"/>
          <w:i/>
          <w:iCs/>
          <w:noProof/>
          <w:sz w:val="22"/>
          <w:szCs w:val="22"/>
          <w:rtl/>
        </w:rPr>
      </w:pPr>
      <w:hyperlink w:anchor="_Toc115567278" w:history="1">
        <w:r w:rsidRPr="00AD3185">
          <w:rPr>
            <w:rStyle w:val="Hyperlink"/>
            <w:noProof/>
            <w:rtl/>
          </w:rPr>
          <w:t>בבי' דברי הרמב"ם מהו דבר שא"צ בישול כלל דנלמד משמן</w:t>
        </w:r>
      </w:hyperlink>
    </w:p>
    <w:p w14:paraId="251CDFD6" w14:textId="77777777" w:rsidR="00FB6D76" w:rsidRDefault="00FB6D76" w:rsidP="00657E75">
      <w:pPr>
        <w:pStyle w:val="a1"/>
        <w:rPr>
          <w:rFonts w:eastAsiaTheme="minorEastAsia" w:cstheme="minorBidi"/>
          <w:sz w:val="22"/>
          <w:szCs w:val="22"/>
          <w:rtl/>
        </w:rPr>
      </w:pPr>
      <w:hyperlink w:anchor="_Toc115567279" w:history="1">
        <w:r w:rsidRPr="00AD3185">
          <w:rPr>
            <w:rStyle w:val="Hyperlink"/>
            <w:rtl/>
          </w:rPr>
          <w:t>בי' האו"ז בשם הריב"א דיין שמחממו ל"ה בישול ורק כשמבשלו לשנות טעמו חייב וה"ה בפירות</w:t>
        </w:r>
      </w:hyperlink>
    </w:p>
    <w:p w14:paraId="5FC3D853" w14:textId="77777777" w:rsidR="00FB6D76" w:rsidRDefault="00FB6D76" w:rsidP="00657E75">
      <w:pPr>
        <w:pStyle w:val="a1"/>
        <w:rPr>
          <w:rFonts w:eastAsiaTheme="minorEastAsia" w:cstheme="minorBidi"/>
          <w:sz w:val="22"/>
          <w:szCs w:val="22"/>
          <w:rtl/>
        </w:rPr>
      </w:pPr>
      <w:hyperlink w:anchor="_Toc115567280" w:history="1">
        <w:r w:rsidRPr="00AD3185">
          <w:rPr>
            <w:rStyle w:val="Hyperlink"/>
            <w:rtl/>
          </w:rPr>
          <w:t>בי' הגרעק"א ברמב"ם דבפירות שנאכלין חיין ובישלם אין בהם איסור דאו'</w:t>
        </w:r>
      </w:hyperlink>
    </w:p>
    <w:p w14:paraId="774EE235" w14:textId="77777777" w:rsidR="00FB6D76" w:rsidRDefault="00FB6D76" w:rsidP="00657E75">
      <w:pPr>
        <w:pStyle w:val="a1"/>
        <w:rPr>
          <w:rFonts w:eastAsiaTheme="minorEastAsia" w:cstheme="minorBidi"/>
          <w:sz w:val="22"/>
          <w:szCs w:val="22"/>
          <w:rtl/>
        </w:rPr>
      </w:pPr>
      <w:hyperlink w:anchor="_Toc115567281" w:history="1">
        <w:r w:rsidRPr="00AD3185">
          <w:rPr>
            <w:rStyle w:val="Hyperlink"/>
            <w:rtl/>
          </w:rPr>
          <w:t>בי' הרדב"ז דדבר חי שאפשר לאוכלו כמות שהוא אין בוא איסור בישול דאו' ואסור רק מדרבנן</w:t>
        </w:r>
      </w:hyperlink>
    </w:p>
    <w:p w14:paraId="28490756" w14:textId="77777777" w:rsidR="00FB6D76" w:rsidRDefault="00FB6D76" w:rsidP="00657E75">
      <w:pPr>
        <w:pStyle w:val="a1"/>
        <w:rPr>
          <w:rFonts w:eastAsiaTheme="minorEastAsia" w:cstheme="minorBidi"/>
          <w:sz w:val="22"/>
          <w:szCs w:val="22"/>
          <w:rtl/>
        </w:rPr>
      </w:pPr>
      <w:hyperlink w:anchor="_Toc115567282" w:history="1">
        <w:r w:rsidRPr="00AD3185">
          <w:rPr>
            <w:rStyle w:val="Hyperlink"/>
            <w:rtl/>
          </w:rPr>
          <w:t>בי' הפרמ"ג ברמב"ם דרק בא"צ בישול כלל פטור אך בפירות שנאכלין חיין חייב דניחא ליה</w:t>
        </w:r>
      </w:hyperlink>
    </w:p>
    <w:p w14:paraId="14AB404B" w14:textId="77777777" w:rsidR="00FB6D76" w:rsidRDefault="00FB6D76" w:rsidP="00657E75">
      <w:pPr>
        <w:pStyle w:val="a1"/>
        <w:rPr>
          <w:rFonts w:eastAsiaTheme="minorEastAsia" w:cstheme="minorBidi"/>
          <w:sz w:val="22"/>
          <w:szCs w:val="22"/>
          <w:rtl/>
        </w:rPr>
      </w:pPr>
      <w:hyperlink w:anchor="_Toc115567283" w:history="1">
        <w:r w:rsidRPr="00AD3185">
          <w:rPr>
            <w:rStyle w:val="Hyperlink"/>
            <w:rtl/>
          </w:rPr>
          <w:t>בי' המשנ"ב דפירות משתבחים בבישול ומ"ש הרמב"ם דא"צ בישול פטור היינו כשאין שבח כלל</w:t>
        </w:r>
      </w:hyperlink>
    </w:p>
    <w:p w14:paraId="08CE2CC1" w14:textId="77777777" w:rsidR="00FB6D76" w:rsidRDefault="00FB6D76" w:rsidP="00657E75">
      <w:pPr>
        <w:pStyle w:val="a1"/>
        <w:rPr>
          <w:rFonts w:eastAsiaTheme="minorEastAsia" w:cstheme="minorBidi"/>
          <w:sz w:val="22"/>
          <w:szCs w:val="22"/>
          <w:rtl/>
        </w:rPr>
      </w:pPr>
      <w:hyperlink w:anchor="_Toc115567284" w:history="1">
        <w:r w:rsidRPr="00AD3185">
          <w:rPr>
            <w:rStyle w:val="Hyperlink"/>
            <w:rtl/>
          </w:rPr>
          <w:t>הוכחת השעה"צ ממים דהוי בישול אעפ"י דשותה אותן חיין אך יש לדחות דל"ד לפירות</w:t>
        </w:r>
      </w:hyperlink>
    </w:p>
    <w:p w14:paraId="6897A1BB" w14:textId="77777777" w:rsidR="00FB6D76" w:rsidRDefault="00FB6D76" w:rsidP="00657E75">
      <w:pPr>
        <w:pStyle w:val="a1"/>
        <w:rPr>
          <w:rFonts w:eastAsiaTheme="minorEastAsia" w:cstheme="minorBidi"/>
          <w:sz w:val="22"/>
          <w:szCs w:val="22"/>
          <w:rtl/>
        </w:rPr>
        <w:sectPr w:rsidR="00FB6D76" w:rsidSect="00DC277F">
          <w:headerReference w:type="even" r:id="rId238"/>
          <w:footerReference w:type="even" r:id="rId239"/>
          <w:footerReference w:type="default" r:id="rId240"/>
          <w:headerReference w:type="first" r:id="rId241"/>
          <w:footerReference w:type="first" r:id="rId242"/>
          <w:type w:val="continuous"/>
          <w:pgSz w:w="11906" w:h="16838"/>
          <w:pgMar w:top="720" w:right="720" w:bottom="720" w:left="720" w:header="283" w:footer="283" w:gutter="0"/>
          <w:cols w:num="2" w:space="113"/>
          <w:titlePg/>
          <w:bidi/>
          <w:rtlGutter/>
          <w:docGrid w:linePitch="299"/>
        </w:sectPr>
      </w:pPr>
      <w:hyperlink w:anchor="_Toc115567285" w:history="1">
        <w:r w:rsidRPr="00AD3185">
          <w:rPr>
            <w:rStyle w:val="Hyperlink"/>
            <w:rtl/>
          </w:rPr>
          <w:t>בי' החת"ס דמחיוב בגלגול אף שאפ</w:t>
        </w:r>
        <w:r w:rsidRPr="00AD3185">
          <w:rPr>
            <w:rStyle w:val="Hyperlink"/>
            <w:rtl/>
          </w:rPr>
          <w:t>ש</w:t>
        </w:r>
        <w:r w:rsidRPr="00AD3185">
          <w:rPr>
            <w:rStyle w:val="Hyperlink"/>
            <w:rtl/>
          </w:rPr>
          <w:t>ר לגמוע ביצה חיה מוכח דבאפשר לאכול חי ובישלו חייב</w:t>
        </w:r>
      </w:hyperlink>
    </w:p>
    <w:p w14:paraId="1C2476ED" w14:textId="77777777" w:rsidR="00FB6D76" w:rsidRDefault="00FB6D76" w:rsidP="00FB6D76">
      <w:pPr>
        <w:pStyle w:val="21"/>
        <w:rPr>
          <w:rtl/>
        </w:rPr>
        <w:sectPr w:rsidR="00FB6D76"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3DF31C78" w14:textId="77777777" w:rsidR="00FB6D76" w:rsidRPr="00B21444" w:rsidRDefault="00FB6D76" w:rsidP="00FB6D76">
      <w:pPr>
        <w:pStyle w:val="affffb"/>
        <w:rPr>
          <w:rtl/>
        </w:rPr>
        <w:sectPr w:rsidR="00FB6D76"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297EE2D" w14:textId="77777777" w:rsidR="00FB6D76" w:rsidRDefault="00FB6D76" w:rsidP="00FB6D76">
      <w:pPr>
        <w:pStyle w:val="affff5"/>
        <w:rPr>
          <w:rtl/>
        </w:rPr>
      </w:pPr>
      <w:bookmarkStart w:id="2372" w:name="_Toc115567141"/>
      <w:r>
        <w:rPr>
          <w:rFonts w:hint="cs"/>
          <w:rtl/>
        </w:rPr>
        <w:t>בבי' ד' רש"י בשרייה בכ"צ ובמאב"ד</w:t>
      </w:r>
      <w:bookmarkEnd w:id="2372"/>
    </w:p>
    <w:p w14:paraId="0999123D" w14:textId="77777777" w:rsidR="00FB6D76" w:rsidRPr="00B70ED9" w:rsidRDefault="00FB6D76" w:rsidP="00FB6D76">
      <w:pPr>
        <w:pStyle w:val="1"/>
        <w:rPr>
          <w:rtl/>
        </w:rPr>
      </w:pPr>
      <w:bookmarkStart w:id="2373" w:name="_Toc110373744"/>
      <w:bookmarkStart w:id="2374" w:name="_Toc115567142"/>
      <w:r>
        <w:rPr>
          <w:rFonts w:hint="cs"/>
          <w:rtl/>
        </w:rPr>
        <w:t>בי'</w:t>
      </w:r>
      <w:bookmarkEnd w:id="2373"/>
      <w:r>
        <w:rPr>
          <w:rFonts w:hint="cs"/>
          <w:rtl/>
        </w:rPr>
        <w:t xml:space="preserve"> רש"י </w:t>
      </w:r>
      <w:r w:rsidRPr="00B82DA8">
        <w:rPr>
          <w:rtl/>
        </w:rPr>
        <w:t>בהיתר שרייה בבא בחמין</w:t>
      </w:r>
      <w:r>
        <w:rPr>
          <w:rFonts w:hint="cs"/>
          <w:rtl/>
        </w:rPr>
        <w:t xml:space="preserve"> במתוקן קצת ובבשיל כ"צ</w:t>
      </w:r>
      <w:bookmarkEnd w:id="2374"/>
    </w:p>
    <w:p w14:paraId="505D5220" w14:textId="77777777" w:rsidR="00FB6D76" w:rsidRPr="00B70ED9" w:rsidRDefault="00FB6D76" w:rsidP="00FB6D76">
      <w:pPr>
        <w:pStyle w:val="a8"/>
        <w:rPr>
          <w:rtl/>
        </w:rPr>
      </w:pPr>
      <w:bookmarkStart w:id="2375" w:name="_Toc115567143"/>
      <w:r>
        <w:rPr>
          <w:rFonts w:hint="cs"/>
          <w:rtl/>
        </w:rPr>
        <w:t>בי' רש"י דדבר מלוח שבא בחמין מער"ש מותר לשרותו בחמין דמתוקן כבר ושרייתו לא מתקנתו</w:t>
      </w:r>
      <w:bookmarkEnd w:id="2375"/>
    </w:p>
    <w:p w14:paraId="272476A9" w14:textId="77777777" w:rsidR="00FB6D76" w:rsidRDefault="00FB6D76" w:rsidP="001A726C">
      <w:pPr>
        <w:pStyle w:val="a3"/>
        <w:numPr>
          <w:ilvl w:val="0"/>
          <w:numId w:val="47"/>
        </w:numPr>
        <w:rPr>
          <w:rtl/>
        </w:rPr>
      </w:pPr>
      <w:bookmarkStart w:id="2376" w:name="_Ref110334013"/>
      <w:r>
        <w:rPr>
          <w:rFonts w:hint="cs"/>
          <w:rtl/>
        </w:rPr>
        <w:t xml:space="preserve">כתב </w:t>
      </w:r>
      <w:r w:rsidRPr="00AC1F8D">
        <w:rPr>
          <w:rStyle w:val="aff5"/>
          <w:rFonts w:hint="cs"/>
          <w:rtl/>
        </w:rPr>
        <w:t>רש"י</w:t>
      </w:r>
      <w:r w:rsidRPr="001A726C">
        <w:rPr>
          <w:rStyle w:val="af3"/>
          <w:rFonts w:eastAsia="Guttman Hodes" w:hint="cs"/>
          <w:rtl/>
        </w:rPr>
        <w:t xml:space="preserve"> (ד"ה כל) </w:t>
      </w:r>
      <w:r>
        <w:rPr>
          <w:rFonts w:hint="cs"/>
          <w:rtl/>
        </w:rPr>
        <w:t>דכל שבא בחמין דמותר לשרותו בחמין בשבת, היינו כל דבר מלוח שבא בחמין מער"ש, ולכן מותר לשרותו בחמין בשבת, דאי"ז תיקון, כיון שהוא כבר מתוקן.</w:t>
      </w:r>
      <w:bookmarkEnd w:id="2376"/>
    </w:p>
    <w:p w14:paraId="3CE8ED7D" w14:textId="77777777" w:rsidR="00FB6D76" w:rsidRDefault="00FB6D76" w:rsidP="00FB6D76">
      <w:pPr>
        <w:pStyle w:val="a8"/>
        <w:rPr>
          <w:rtl/>
        </w:rPr>
      </w:pPr>
      <w:bookmarkStart w:id="2377" w:name="_Toc115567144"/>
      <w:r>
        <w:rPr>
          <w:rFonts w:hint="cs"/>
          <w:rtl/>
        </w:rPr>
        <w:t>גי' הנימוק"י והאו"ז והב"י ברש"י דבבא בחמין ומתוקן "קצת" ולא בשל ומותר לשרותו בחמין</w:t>
      </w:r>
      <w:bookmarkEnd w:id="2377"/>
      <w:r>
        <w:rPr>
          <w:rFonts w:hint="cs"/>
          <w:rtl/>
        </w:rPr>
        <w:t xml:space="preserve"> </w:t>
      </w:r>
    </w:p>
    <w:p w14:paraId="4EEBA1CF" w14:textId="623492AD" w:rsidR="00FB6D76" w:rsidRPr="00F2751B" w:rsidRDefault="00FB6D76" w:rsidP="001A726C">
      <w:pPr>
        <w:pStyle w:val="a3"/>
      </w:pPr>
      <w:bookmarkStart w:id="2378" w:name="_Ref115255977"/>
      <w:r>
        <w:rPr>
          <w:rFonts w:hint="cs"/>
          <w:rtl/>
        </w:rPr>
        <w:t xml:space="preserve">ועי' </w:t>
      </w:r>
      <w:r w:rsidRPr="008F4691">
        <w:rPr>
          <w:rStyle w:val="aff5"/>
          <w:rFonts w:hint="cs"/>
          <w:rtl/>
        </w:rPr>
        <w:t>בנימוק"י</w:t>
      </w:r>
      <w:r>
        <w:rPr>
          <w:rFonts w:hint="cs"/>
          <w:rtl/>
        </w:rPr>
        <w:t xml:space="preserve"> </w:t>
      </w:r>
      <w:r w:rsidRPr="00F2751B">
        <w:rPr>
          <w:rStyle w:val="af3"/>
          <w:rFonts w:eastAsia="Guttman Hodes" w:hint="cs"/>
          <w:rtl/>
        </w:rPr>
        <w:t xml:space="preserve">(ד"ה כל) </w:t>
      </w:r>
      <w:r w:rsidRPr="008F4691">
        <w:rPr>
          <w:rStyle w:val="aff5"/>
          <w:rFonts w:hint="cs"/>
          <w:rtl/>
        </w:rPr>
        <w:t>ובאו"ז</w:t>
      </w:r>
      <w:r>
        <w:rPr>
          <w:rFonts w:hint="cs"/>
          <w:rtl/>
        </w:rPr>
        <w:t xml:space="preserve"> </w:t>
      </w:r>
      <w:r w:rsidRPr="00612290">
        <w:rPr>
          <w:rStyle w:val="af3"/>
          <w:rFonts w:eastAsia="Guttman Hodes" w:hint="cs"/>
          <w:rtl/>
        </w:rPr>
        <w:t>(</w:t>
      </w:r>
      <w:r>
        <w:rPr>
          <w:rStyle w:val="af3"/>
          <w:rFonts w:eastAsia="Guttman Hodes" w:hint="cs"/>
          <w:rtl/>
        </w:rPr>
        <w:t xml:space="preserve">ח"ב </w:t>
      </w:r>
      <w:r w:rsidRPr="00612290">
        <w:rPr>
          <w:rStyle w:val="af3"/>
          <w:rFonts w:eastAsia="Guttman Hodes" w:hint="cs"/>
          <w:rtl/>
        </w:rPr>
        <w:t xml:space="preserve">שבת </w:t>
      </w:r>
      <w:r>
        <w:rPr>
          <w:rStyle w:val="af3"/>
          <w:rFonts w:eastAsia="Guttman Hodes" w:hint="cs"/>
          <w:rtl/>
        </w:rPr>
        <w:t>סי'</w:t>
      </w:r>
      <w:r w:rsidRPr="00612290">
        <w:rPr>
          <w:rStyle w:val="af3"/>
          <w:rFonts w:eastAsia="Guttman Hodes" w:hint="cs"/>
          <w:rtl/>
        </w:rPr>
        <w:t xml:space="preserve"> ס"ב</w:t>
      </w:r>
      <w:r>
        <w:rPr>
          <w:rStyle w:val="af3"/>
          <w:rFonts w:eastAsia="Guttman Hodes" w:hint="cs"/>
          <w:rtl/>
        </w:rPr>
        <w:t xml:space="preserve"> ד"ה מתני' כל שבא</w:t>
      </w:r>
      <w:r w:rsidRPr="00612290">
        <w:rPr>
          <w:rStyle w:val="af3"/>
          <w:rFonts w:eastAsia="Guttman Hodes" w:hint="cs"/>
          <w:rtl/>
        </w:rPr>
        <w:t>)</w:t>
      </w:r>
      <w:r>
        <w:rPr>
          <w:rFonts w:hint="cs"/>
          <w:rtl/>
        </w:rPr>
        <w:t xml:space="preserve"> </w:t>
      </w:r>
      <w:r w:rsidRPr="008F4691">
        <w:rPr>
          <w:rStyle w:val="aff5"/>
          <w:rFonts w:hint="cs"/>
          <w:rtl/>
        </w:rPr>
        <w:t>ובב"י</w:t>
      </w:r>
      <w:r>
        <w:rPr>
          <w:rFonts w:hint="cs"/>
          <w:rtl/>
        </w:rPr>
        <w:t xml:space="preserve"> </w:t>
      </w:r>
      <w:r w:rsidRPr="00AD4FBB">
        <w:rPr>
          <w:rStyle w:val="af3"/>
          <w:rFonts w:eastAsia="Guttman Hodes" w:hint="cs"/>
          <w:rtl/>
        </w:rPr>
        <w:t>(סי' שי"ח ד' ד"ה והא דתנן)</w:t>
      </w:r>
      <w:r>
        <w:rPr>
          <w:rFonts w:hint="cs"/>
          <w:rtl/>
        </w:rPr>
        <w:t xml:space="preserve"> דגרסו </w:t>
      </w:r>
      <w:r w:rsidRPr="008F4691">
        <w:rPr>
          <w:rStyle w:val="aff5"/>
          <w:rFonts w:hint="cs"/>
          <w:rtl/>
        </w:rPr>
        <w:t>ברש"י</w:t>
      </w:r>
      <w:r>
        <w:rPr>
          <w:rFonts w:hint="cs"/>
          <w:rtl/>
        </w:rPr>
        <w:t xml:space="preserve"> דמותר לשרותו בחמין דאי"ז תיקון, כיון שהוא נתקן כבר "קצת", </w:t>
      </w:r>
      <w:r w:rsidRPr="008F4691">
        <w:rPr>
          <w:rStyle w:val="af0"/>
          <w:rFonts w:hint="cs"/>
          <w:rtl/>
        </w:rPr>
        <w:t xml:space="preserve">[והיינו דמשמע דעדיין לא התבשל, אלא רק קצת מתוקן], </w:t>
      </w:r>
      <w:r>
        <w:rPr>
          <w:rFonts w:hint="cs"/>
          <w:rtl/>
        </w:rPr>
        <w:t xml:space="preserve">אבל </w:t>
      </w:r>
      <w:r>
        <w:rPr>
          <w:rStyle w:val="aff5"/>
          <w:rFonts w:hint="cs"/>
          <w:rtl/>
        </w:rPr>
        <w:t>ה</w:t>
      </w:r>
      <w:r w:rsidRPr="008F4691">
        <w:rPr>
          <w:rStyle w:val="aff5"/>
          <w:rFonts w:hint="cs"/>
          <w:rtl/>
        </w:rPr>
        <w:t>מהר"ם</w:t>
      </w:r>
      <w:r>
        <w:rPr>
          <w:rFonts w:hint="cs"/>
          <w:rtl/>
        </w:rPr>
        <w:t xml:space="preserve"> </w:t>
      </w:r>
      <w:r w:rsidRPr="008F4691">
        <w:rPr>
          <w:rStyle w:val="af3"/>
          <w:rFonts w:eastAsia="Guttman Hodes" w:hint="cs"/>
          <w:rtl/>
        </w:rPr>
        <w:t xml:space="preserve">(על רש"י ד"ה כל) </w:t>
      </w:r>
      <w:r>
        <w:rPr>
          <w:rFonts w:hint="cs"/>
          <w:rtl/>
        </w:rPr>
        <w:t xml:space="preserve">כתב דהגירסא </w:t>
      </w:r>
      <w:r w:rsidRPr="008F4691">
        <w:rPr>
          <w:rStyle w:val="aff5"/>
          <w:rFonts w:hint="cs"/>
          <w:rtl/>
        </w:rPr>
        <w:t>ברש"י</w:t>
      </w:r>
      <w:r>
        <w:rPr>
          <w:rFonts w:hint="cs"/>
          <w:rtl/>
        </w:rPr>
        <w:t xml:space="preserve"> היא דהוא נתקן "כבר", ולא גרס "קצת", כגירסא דלפנינו, ועי' במה שהקשו </w:t>
      </w:r>
      <w:r w:rsidRPr="008F4691">
        <w:rPr>
          <w:rStyle w:val="aff5"/>
          <w:rFonts w:hint="cs"/>
          <w:rtl/>
        </w:rPr>
        <w:t>האו"ז</w:t>
      </w:r>
      <w:r>
        <w:rPr>
          <w:rFonts w:hint="cs"/>
          <w:rtl/>
        </w:rPr>
        <w:t xml:space="preserve"> </w:t>
      </w:r>
      <w:r w:rsidRPr="00FE74BA">
        <w:rPr>
          <w:rStyle w:val="af3"/>
          <w:rFonts w:eastAsia="Guttman Hodes" w:hint="cs"/>
          <w:rtl/>
        </w:rPr>
        <w:t>(עי' אות</w:t>
      </w:r>
      <w:r>
        <w:rPr>
          <w:rFonts w:hint="cs"/>
          <w:rtl/>
        </w:rPr>
        <w:t xml:space="preserve">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Ref115566741 \r \h</w:instrText>
      </w:r>
      <w:r w:rsidRPr="00FE74B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ו)</w:t>
      </w:r>
      <w:r w:rsidRPr="00FE74BA">
        <w:rPr>
          <w:rStyle w:val="af3"/>
          <w:rFonts w:eastAsia="Guttman Hodes"/>
          <w:rtl/>
        </w:rPr>
        <w:fldChar w:fldCharType="end"/>
      </w:r>
      <w:r>
        <w:rPr>
          <w:rFonts w:hint="cs"/>
          <w:rtl/>
        </w:rPr>
        <w:t xml:space="preserve"> </w:t>
      </w:r>
      <w:r w:rsidRPr="008F4691">
        <w:rPr>
          <w:rStyle w:val="aff5"/>
          <w:rFonts w:hint="cs"/>
          <w:rtl/>
        </w:rPr>
        <w:t>והב"י</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Ref110454133 \r \h</w:instrText>
      </w:r>
      <w:r w:rsidRPr="00FE74B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ח)</w:t>
      </w:r>
      <w:r w:rsidRPr="00FE74BA">
        <w:rPr>
          <w:rStyle w:val="af3"/>
          <w:rFonts w:eastAsia="Guttman Hodes"/>
          <w:rtl/>
        </w:rPr>
        <w:fldChar w:fldCharType="end"/>
      </w:r>
      <w:r>
        <w:rPr>
          <w:rFonts w:hint="cs"/>
          <w:rtl/>
        </w:rPr>
        <w:t xml:space="preserve"> בסתירת דברי </w:t>
      </w:r>
      <w:r w:rsidRPr="008F4691">
        <w:rPr>
          <w:rStyle w:val="aff5"/>
          <w:rFonts w:hint="cs"/>
          <w:rtl/>
        </w:rPr>
        <w:t>רש"י</w:t>
      </w:r>
      <w:r>
        <w:rPr>
          <w:rFonts w:hint="cs"/>
          <w:rtl/>
        </w:rPr>
        <w:t>.</w:t>
      </w:r>
      <w:bookmarkEnd w:id="2378"/>
    </w:p>
    <w:p w14:paraId="40AB7464" w14:textId="77777777" w:rsidR="00FB6D76" w:rsidRDefault="00FB6D76" w:rsidP="00FB6D76">
      <w:pPr>
        <w:pStyle w:val="a8"/>
        <w:rPr>
          <w:rtl/>
        </w:rPr>
      </w:pPr>
      <w:bookmarkStart w:id="2379" w:name="_Toc115567145"/>
      <w:r>
        <w:rPr>
          <w:rFonts w:hint="cs"/>
          <w:rtl/>
        </w:rPr>
        <w:t>בי' רש"י דבדבר שלא בא בחמין מותר להדיח בחמין דאינו גמר מלאכה אך אסור לשרות בחמין</w:t>
      </w:r>
      <w:bookmarkEnd w:id="2379"/>
    </w:p>
    <w:p w14:paraId="0C9CF347" w14:textId="77777777" w:rsidR="00FB6D76" w:rsidRDefault="00FB6D76" w:rsidP="001A726C">
      <w:pPr>
        <w:pStyle w:val="a3"/>
        <w:rPr>
          <w:rtl/>
        </w:rPr>
      </w:pPr>
      <w:r>
        <w:rPr>
          <w:rFonts w:hint="cs"/>
          <w:rtl/>
        </w:rPr>
        <w:t xml:space="preserve">ובהא דאמרינן דכל שלא בא בחמין מדיחין אותו, כתב </w:t>
      </w:r>
      <w:r w:rsidRPr="00AC1F8D">
        <w:rPr>
          <w:rStyle w:val="aff5"/>
          <w:rFonts w:hint="cs"/>
          <w:rtl/>
        </w:rPr>
        <w:t>רש"י</w:t>
      </w:r>
      <w:r>
        <w:rPr>
          <w:rFonts w:hint="cs"/>
          <w:rtl/>
        </w:rPr>
        <w:t xml:space="preserve"> </w:t>
      </w:r>
      <w:r w:rsidRPr="00AC1F8D">
        <w:rPr>
          <w:rStyle w:val="af3"/>
          <w:rFonts w:eastAsia="Guttman Hodes" w:hint="cs"/>
          <w:rtl/>
        </w:rPr>
        <w:t>(ד"ה מדיחין)</w:t>
      </w:r>
      <w:r>
        <w:rPr>
          <w:rFonts w:hint="cs"/>
          <w:rtl/>
        </w:rPr>
        <w:t xml:space="preserve"> דכיון שלא בא בחמין הדחתו אינה גמר מלאכתו, אך אסור לשרותו בחמין.</w:t>
      </w:r>
    </w:p>
    <w:p w14:paraId="7C2DA130" w14:textId="77777777" w:rsidR="00FB6D76" w:rsidRDefault="00FB6D76" w:rsidP="00FB6D76">
      <w:pPr>
        <w:pStyle w:val="a8"/>
        <w:rPr>
          <w:rtl/>
        </w:rPr>
      </w:pPr>
      <w:bookmarkStart w:id="2380" w:name="_Toc115567146"/>
      <w:r>
        <w:rPr>
          <w:rFonts w:hint="cs"/>
          <w:rtl/>
        </w:rPr>
        <w:t>בי' רש"י לקמן דדבר שבא בחמין היינו שהתבשל ומותר לשרותו בחמין בכדי שיהיה נימוח</w:t>
      </w:r>
      <w:bookmarkEnd w:id="2380"/>
    </w:p>
    <w:p w14:paraId="7D8DA9B1" w14:textId="1C71DC54" w:rsidR="00FB6D76" w:rsidRDefault="00FB6D76" w:rsidP="001A726C">
      <w:pPr>
        <w:pStyle w:val="a3"/>
        <w:rPr>
          <w:rtl/>
        </w:rPr>
      </w:pPr>
      <w:bookmarkStart w:id="2381" w:name="_Ref110334067"/>
      <w:r>
        <w:rPr>
          <w:rFonts w:hint="cs"/>
          <w:rtl/>
        </w:rPr>
        <w:t xml:space="preserve">כתב </w:t>
      </w:r>
      <w:r w:rsidRPr="00B066FF">
        <w:rPr>
          <w:rStyle w:val="aff5"/>
          <w:rFonts w:hint="cs"/>
          <w:rtl/>
        </w:rPr>
        <w:t>רש"י לקמן</w:t>
      </w:r>
      <w:r w:rsidRPr="00AC1F8D">
        <w:rPr>
          <w:rStyle w:val="af3"/>
          <w:rFonts w:eastAsia="Guttman Hodes" w:hint="cs"/>
          <w:rtl/>
        </w:rPr>
        <w:t xml:space="preserve"> (קמה: ד"ה כל, ד"ה שורין) </w:t>
      </w:r>
      <w:bookmarkStart w:id="2382" w:name="_Hlk110332112"/>
      <w:r>
        <w:rPr>
          <w:rFonts w:hint="cs"/>
          <w:rtl/>
        </w:rPr>
        <w:t xml:space="preserve">דכל שבא בחמין, היינו דבר שהתבשל, </w:t>
      </w:r>
      <w:bookmarkEnd w:id="2382"/>
      <w:r>
        <w:rPr>
          <w:rFonts w:hint="cs"/>
          <w:rtl/>
        </w:rPr>
        <w:t xml:space="preserve">ומותר לשרותו בחמין בכדי שיהיה נימוח, ועי' במ"ש </w:t>
      </w:r>
      <w:r w:rsidRPr="00FE74BA">
        <w:rPr>
          <w:rStyle w:val="aff5"/>
          <w:rFonts w:hint="cs"/>
          <w:rtl/>
        </w:rPr>
        <w:t>הב"י</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Ref110454133 \r \h</w:instrText>
      </w:r>
      <w:r w:rsidRPr="00FE74B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ח)</w:t>
      </w:r>
      <w:r w:rsidRPr="00FE74BA">
        <w:rPr>
          <w:rStyle w:val="af3"/>
          <w:rFonts w:eastAsia="Guttman Hodes"/>
          <w:rtl/>
        </w:rPr>
        <w:fldChar w:fldCharType="end"/>
      </w:r>
      <w:r>
        <w:rPr>
          <w:rFonts w:hint="cs"/>
          <w:rtl/>
        </w:rPr>
        <w:t>.</w:t>
      </w:r>
      <w:bookmarkEnd w:id="2381"/>
    </w:p>
    <w:p w14:paraId="3EB3E3DC" w14:textId="77777777" w:rsidR="00FB6D76" w:rsidRDefault="00FB6D76" w:rsidP="00FB6D76">
      <w:pPr>
        <w:pStyle w:val="a8"/>
        <w:rPr>
          <w:rtl/>
        </w:rPr>
      </w:pPr>
      <w:bookmarkStart w:id="2383" w:name="_Toc115567147"/>
      <w:r>
        <w:rPr>
          <w:rFonts w:hint="cs"/>
          <w:rtl/>
        </w:rPr>
        <w:t>בי' רש"י לקמן דדבר שלא בא בחמין כבשר יבש דנאכל ע"י הדחק מותר להדיחו ואסור לשרותו</w:t>
      </w:r>
      <w:bookmarkEnd w:id="2383"/>
    </w:p>
    <w:p w14:paraId="163952CE" w14:textId="77777777" w:rsidR="00FB6D76" w:rsidRDefault="00FB6D76" w:rsidP="001A726C">
      <w:pPr>
        <w:pStyle w:val="a3"/>
        <w:rPr>
          <w:rtl/>
        </w:rPr>
      </w:pPr>
      <w:r>
        <w:rPr>
          <w:rFonts w:hint="cs"/>
          <w:rtl/>
        </w:rPr>
        <w:t xml:space="preserve">ובכל שלא בא בחמין, ביאר </w:t>
      </w:r>
      <w:r w:rsidRPr="00B066FF">
        <w:rPr>
          <w:rStyle w:val="aff5"/>
          <w:rFonts w:hint="cs"/>
          <w:rtl/>
        </w:rPr>
        <w:t>רש"י לקמן</w:t>
      </w:r>
      <w:r>
        <w:rPr>
          <w:rStyle w:val="af3"/>
          <w:rFonts w:eastAsia="Guttman Hodes" w:hint="cs"/>
          <w:rtl/>
        </w:rPr>
        <w:t xml:space="preserve"> (</w:t>
      </w:r>
      <w:r w:rsidRPr="00AC1F8D">
        <w:rPr>
          <w:rStyle w:val="af3"/>
          <w:rFonts w:eastAsia="Guttman Hodes" w:hint="cs"/>
          <w:rtl/>
        </w:rPr>
        <w:t xml:space="preserve">קמה: ד"ה וכל, ד"ה מדיחין) </w:t>
      </w:r>
      <w:r>
        <w:rPr>
          <w:rFonts w:hint="cs"/>
          <w:rtl/>
        </w:rPr>
        <w:t>דהיינו כגון בשר יבש, דאפשר לאוכלו חי ע"י הדחק, דמותר להדיח אותו בחמין, דלא אמרינן דע"י הדחתו בחמין הוא מתבשל, אבל אסור לשרותו בחמין.</w:t>
      </w:r>
    </w:p>
    <w:p w14:paraId="302A612F" w14:textId="77777777" w:rsidR="00FB6D76" w:rsidRPr="00C612DF" w:rsidRDefault="00FB6D76" w:rsidP="00FB6D76">
      <w:pPr>
        <w:pStyle w:val="1"/>
        <w:rPr>
          <w:rtl/>
        </w:rPr>
      </w:pPr>
      <w:bookmarkStart w:id="2384" w:name="_Toc115567148"/>
      <w:r>
        <w:rPr>
          <w:rFonts w:hint="cs"/>
          <w:rtl/>
        </w:rPr>
        <w:t>קו' האו"ז והב"י בסתירת דברי רש"י אי יש בישול במאב"ד</w:t>
      </w:r>
      <w:bookmarkEnd w:id="2384"/>
    </w:p>
    <w:p w14:paraId="64DF1254" w14:textId="77777777" w:rsidR="00FB6D76" w:rsidRPr="008F4691" w:rsidRDefault="00FB6D76" w:rsidP="00FB6D76">
      <w:pPr>
        <w:pStyle w:val="a8"/>
        <w:rPr>
          <w:rtl/>
        </w:rPr>
      </w:pPr>
      <w:bookmarkStart w:id="2385" w:name="_Toc115567149"/>
      <w:r>
        <w:rPr>
          <w:rFonts w:hint="cs"/>
          <w:rtl/>
        </w:rPr>
        <w:t>קו' האו"ז בסתירת דברי רש"י [לגי' ברש"י] אי שורין רק בהתבשל או במתוקן קצת שבא בחמין</w:t>
      </w:r>
      <w:bookmarkEnd w:id="2385"/>
    </w:p>
    <w:p w14:paraId="5CCEFA94" w14:textId="033700E3" w:rsidR="00FB6D76" w:rsidRDefault="00FB6D76" w:rsidP="001A726C">
      <w:pPr>
        <w:pStyle w:val="a3"/>
        <w:rPr>
          <w:rtl/>
        </w:rPr>
      </w:pPr>
      <w:bookmarkStart w:id="2386" w:name="_Ref115566741"/>
      <w:r>
        <w:rPr>
          <w:rFonts w:hint="cs"/>
          <w:rtl/>
        </w:rPr>
        <w:t xml:space="preserve">במ"ש </w:t>
      </w:r>
      <w:r w:rsidRPr="00AC1F8D">
        <w:rPr>
          <w:rStyle w:val="aff5"/>
          <w:rFonts w:hint="cs"/>
          <w:rtl/>
        </w:rPr>
        <w:t>רש"י</w:t>
      </w:r>
      <w:r w:rsidRPr="00AC1F8D">
        <w:rPr>
          <w:rStyle w:val="af3"/>
          <w:rFonts w:eastAsia="Guttman Hodes" w:hint="cs"/>
          <w:rtl/>
        </w:rPr>
        <w:t xml:space="preserve"> </w:t>
      </w:r>
      <w:r w:rsidRPr="00861F5D">
        <w:rPr>
          <w:rStyle w:val="aff5"/>
          <w:rFonts w:hint="cs"/>
          <w:rtl/>
        </w:rPr>
        <w:t>בסוגיין</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Ref110334013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א)</w:t>
      </w:r>
      <w:r>
        <w:rPr>
          <w:rStyle w:val="af3"/>
          <w:rFonts w:eastAsia="Guttman Hodes"/>
          <w:rtl/>
        </w:rPr>
        <w:fldChar w:fldCharType="end"/>
      </w:r>
      <w:r>
        <w:rPr>
          <w:rStyle w:val="af3"/>
          <w:rFonts w:eastAsia="Guttman Hodes" w:hint="cs"/>
          <w:rtl/>
        </w:rPr>
        <w:t xml:space="preserve"> </w:t>
      </w:r>
      <w:r>
        <w:rPr>
          <w:rFonts w:hint="cs"/>
          <w:rtl/>
        </w:rPr>
        <w:t xml:space="preserve">דכל שבא בחמין דמותר לשרותו בחמין בשבת, היינו כל דבר מלוח שבא בחמין מער"ש, ולכן מותר לשרותו בחמין בשבת, דאי"ז תיקון, כיון שהוא כבר מתוקן "קצת", </w:t>
      </w:r>
      <w:r w:rsidRPr="008F4691">
        <w:rPr>
          <w:rStyle w:val="af0"/>
          <w:rFonts w:hint="cs"/>
          <w:rtl/>
        </w:rPr>
        <w:t xml:space="preserve">[לגי' </w:t>
      </w:r>
      <w:r w:rsidRPr="008F4691">
        <w:rPr>
          <w:rStyle w:val="affa"/>
          <w:rFonts w:hint="cs"/>
          <w:rtl/>
        </w:rPr>
        <w:t>האו"ז והב"י</w:t>
      </w:r>
      <w:r w:rsidRPr="008F4691">
        <w:rPr>
          <w:rStyle w:val="aff1"/>
          <w:rFonts w:hint="cs"/>
          <w:rtl/>
        </w:rPr>
        <w:t xml:space="preserve"> (עי' אות </w:t>
      </w:r>
      <w:r w:rsidRPr="008F4691">
        <w:rPr>
          <w:rStyle w:val="aff1"/>
          <w:rtl/>
        </w:rPr>
        <w:fldChar w:fldCharType="begin"/>
      </w:r>
      <w:r w:rsidRPr="008F4691">
        <w:rPr>
          <w:rStyle w:val="aff1"/>
          <w:rtl/>
        </w:rPr>
        <w:instrText xml:space="preserve"> </w:instrText>
      </w:r>
      <w:r w:rsidRPr="008F4691">
        <w:rPr>
          <w:rStyle w:val="aff1"/>
          <w:rFonts w:hint="cs"/>
        </w:rPr>
        <w:instrText>REF</w:instrText>
      </w:r>
      <w:r w:rsidRPr="008F4691">
        <w:rPr>
          <w:rStyle w:val="aff1"/>
          <w:rFonts w:hint="cs"/>
          <w:rtl/>
        </w:rPr>
        <w:instrText xml:space="preserve"> _</w:instrText>
      </w:r>
      <w:r w:rsidRPr="008F4691">
        <w:rPr>
          <w:rStyle w:val="aff1"/>
          <w:rFonts w:hint="cs"/>
        </w:rPr>
        <w:instrText>Ref115255977 \r \h</w:instrText>
      </w:r>
      <w:r w:rsidRPr="008F4691">
        <w:rPr>
          <w:rStyle w:val="aff1"/>
          <w:rtl/>
        </w:rPr>
        <w:instrText xml:space="preserve"> </w:instrText>
      </w:r>
      <w:r w:rsidRPr="008F4691">
        <w:rPr>
          <w:rStyle w:val="aff1"/>
          <w:rtl/>
        </w:rPr>
      </w:r>
      <w:r w:rsidRPr="008F4691">
        <w:rPr>
          <w:rStyle w:val="aff1"/>
          <w:rtl/>
        </w:rPr>
        <w:fldChar w:fldCharType="separate"/>
      </w:r>
      <w:r w:rsidR="004F6F15">
        <w:rPr>
          <w:rStyle w:val="aff1"/>
          <w:cs/>
        </w:rPr>
        <w:t>‎</w:t>
      </w:r>
      <w:r w:rsidR="004F6F15">
        <w:rPr>
          <w:rStyle w:val="aff1"/>
          <w:rtl/>
        </w:rPr>
        <w:t>ב)</w:t>
      </w:r>
      <w:r w:rsidRPr="008F4691">
        <w:rPr>
          <w:rStyle w:val="aff1"/>
          <w:rtl/>
        </w:rPr>
        <w:fldChar w:fldCharType="end"/>
      </w:r>
      <w:r w:rsidRPr="008F4691">
        <w:rPr>
          <w:rStyle w:val="aff1"/>
          <w:rFonts w:hint="cs"/>
          <w:rtl/>
        </w:rPr>
        <w:t xml:space="preserve"> </w:t>
      </w:r>
      <w:r w:rsidRPr="008F4691">
        <w:rPr>
          <w:rStyle w:val="affa"/>
          <w:rFonts w:hint="cs"/>
          <w:rtl/>
        </w:rPr>
        <w:t>ברש"י</w:t>
      </w:r>
      <w:r w:rsidRPr="008F4691">
        <w:rPr>
          <w:rStyle w:val="af0"/>
          <w:rFonts w:hint="cs"/>
          <w:rtl/>
        </w:rPr>
        <w:t>],</w:t>
      </w:r>
      <w:r>
        <w:rPr>
          <w:rFonts w:hint="cs"/>
          <w:rtl/>
        </w:rPr>
        <w:t xml:space="preserve"> כתב </w:t>
      </w:r>
      <w:r w:rsidRPr="00AA4711">
        <w:rPr>
          <w:rStyle w:val="aff5"/>
          <w:rFonts w:hint="cs"/>
          <w:rtl/>
        </w:rPr>
        <w:t>האו"ז</w:t>
      </w:r>
      <w:r>
        <w:rPr>
          <w:rFonts w:hint="cs"/>
          <w:rtl/>
        </w:rPr>
        <w:t xml:space="preserve"> </w:t>
      </w:r>
      <w:r w:rsidRPr="00612290">
        <w:rPr>
          <w:rStyle w:val="af3"/>
          <w:rFonts w:eastAsia="Guttman Hodes" w:hint="cs"/>
          <w:rtl/>
        </w:rPr>
        <w:t>(</w:t>
      </w:r>
      <w:r>
        <w:rPr>
          <w:rStyle w:val="af3"/>
          <w:rFonts w:eastAsia="Guttman Hodes" w:hint="cs"/>
          <w:rtl/>
        </w:rPr>
        <w:t xml:space="preserve">ח"ב </w:t>
      </w:r>
      <w:r w:rsidRPr="00612290">
        <w:rPr>
          <w:rStyle w:val="af3"/>
          <w:rFonts w:eastAsia="Guttman Hodes" w:hint="cs"/>
          <w:rtl/>
        </w:rPr>
        <w:t xml:space="preserve">שבת </w:t>
      </w:r>
      <w:r>
        <w:rPr>
          <w:rStyle w:val="af3"/>
          <w:rFonts w:eastAsia="Guttman Hodes" w:hint="cs"/>
          <w:rtl/>
        </w:rPr>
        <w:t>סי'</w:t>
      </w:r>
      <w:r w:rsidRPr="00612290">
        <w:rPr>
          <w:rStyle w:val="af3"/>
          <w:rFonts w:eastAsia="Guttman Hodes" w:hint="cs"/>
          <w:rtl/>
        </w:rPr>
        <w:t xml:space="preserve"> ס"ב</w:t>
      </w:r>
      <w:r>
        <w:rPr>
          <w:rStyle w:val="af3"/>
          <w:rFonts w:eastAsia="Guttman Hodes" w:hint="cs"/>
          <w:rtl/>
        </w:rPr>
        <w:t xml:space="preserve"> ד"ה מתני' כל שבא</w:t>
      </w:r>
      <w:r w:rsidRPr="00612290">
        <w:rPr>
          <w:rStyle w:val="af3"/>
          <w:rFonts w:eastAsia="Guttman Hodes" w:hint="cs"/>
          <w:rtl/>
        </w:rPr>
        <w:t>)</w:t>
      </w:r>
      <w:r>
        <w:rPr>
          <w:rFonts w:hint="cs"/>
          <w:rtl/>
        </w:rPr>
        <w:t xml:space="preserve"> דמשמע מדברי </w:t>
      </w:r>
      <w:r w:rsidRPr="00AC1F8D">
        <w:rPr>
          <w:rStyle w:val="aff5"/>
          <w:rFonts w:hint="cs"/>
          <w:rtl/>
        </w:rPr>
        <w:t>רש"י</w:t>
      </w:r>
      <w:r w:rsidRPr="00AC1F8D">
        <w:rPr>
          <w:rStyle w:val="af3"/>
          <w:rFonts w:eastAsia="Guttman Hodes" w:hint="cs"/>
          <w:rtl/>
        </w:rPr>
        <w:t xml:space="preserve"> </w:t>
      </w:r>
      <w:r w:rsidRPr="00861F5D">
        <w:rPr>
          <w:rStyle w:val="aff5"/>
          <w:rFonts w:hint="cs"/>
          <w:rtl/>
        </w:rPr>
        <w:t>בסוגיין</w:t>
      </w:r>
      <w:r>
        <w:rPr>
          <w:rFonts w:hint="cs"/>
          <w:rtl/>
        </w:rPr>
        <w:t xml:space="preserve"> דאף תבשיל שלא התבשל כל צורכו מותר לחזור ולשרותו בשבת, אך הקשה </w:t>
      </w:r>
      <w:r w:rsidRPr="00B82DA8">
        <w:rPr>
          <w:rStyle w:val="aff5"/>
          <w:rFonts w:hint="cs"/>
          <w:rtl/>
        </w:rPr>
        <w:t>האו"ז</w:t>
      </w:r>
      <w:r>
        <w:rPr>
          <w:rFonts w:hint="cs"/>
          <w:rtl/>
        </w:rPr>
        <w:t xml:space="preserve"> דהא </w:t>
      </w:r>
      <w:r w:rsidRPr="00B82DA8">
        <w:rPr>
          <w:rStyle w:val="aff5"/>
          <w:rFonts w:hint="cs"/>
          <w:rtl/>
        </w:rPr>
        <w:t>רש"י</w:t>
      </w:r>
      <w:r>
        <w:rPr>
          <w:rFonts w:hint="cs"/>
          <w:rtl/>
        </w:rPr>
        <w:t xml:space="preserve"> </w:t>
      </w:r>
      <w:r w:rsidRPr="00B82DA8">
        <w:rPr>
          <w:rStyle w:val="aff5"/>
          <w:rFonts w:hint="cs"/>
          <w:rtl/>
        </w:rPr>
        <w:t>לקמן</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Ref110334067 \r \h</w:instrText>
      </w:r>
      <w:r w:rsidRPr="00FE74B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ד)</w:t>
      </w:r>
      <w:r w:rsidRPr="00FE74BA">
        <w:rPr>
          <w:rStyle w:val="af3"/>
          <w:rFonts w:eastAsia="Guttman Hodes"/>
          <w:rtl/>
        </w:rPr>
        <w:fldChar w:fldCharType="end"/>
      </w:r>
      <w:r>
        <w:rPr>
          <w:rFonts w:hint="cs"/>
          <w:rtl/>
        </w:rPr>
        <w:t xml:space="preserve"> כתב דדוקא דבר שהתבשל כל צורכו מער"ש, מותר להשרותו בחמין. </w:t>
      </w:r>
      <w:r w:rsidRPr="00B82DA8">
        <w:rPr>
          <w:rStyle w:val="af0"/>
          <w:rFonts w:hint="cs"/>
          <w:rtl/>
        </w:rPr>
        <w:t xml:space="preserve">[ולגי' </w:t>
      </w:r>
      <w:r w:rsidRPr="00B82DA8">
        <w:rPr>
          <w:rStyle w:val="affa"/>
          <w:rFonts w:hint="cs"/>
          <w:rtl/>
        </w:rPr>
        <w:t>המהר"ם ברש"י</w:t>
      </w:r>
      <w:r w:rsidRPr="00B82DA8">
        <w:rPr>
          <w:rStyle w:val="af0"/>
          <w:rFonts w:hint="cs"/>
          <w:rtl/>
        </w:rPr>
        <w:t xml:space="preserve"> </w:t>
      </w:r>
      <w:r w:rsidRPr="00243149">
        <w:rPr>
          <w:rStyle w:val="aff1"/>
          <w:rFonts w:hint="cs"/>
          <w:rtl/>
        </w:rPr>
        <w:t xml:space="preserve">(עי' אות </w:t>
      </w:r>
      <w:r w:rsidRPr="00243149">
        <w:rPr>
          <w:rStyle w:val="aff1"/>
          <w:rtl/>
        </w:rPr>
        <w:fldChar w:fldCharType="begin"/>
      </w:r>
      <w:r w:rsidRPr="00243149">
        <w:rPr>
          <w:rStyle w:val="aff1"/>
          <w:rtl/>
        </w:rPr>
        <w:instrText xml:space="preserve"> </w:instrText>
      </w:r>
      <w:r w:rsidRPr="00243149">
        <w:rPr>
          <w:rStyle w:val="aff1"/>
          <w:rFonts w:hint="cs"/>
        </w:rPr>
        <w:instrText>REF</w:instrText>
      </w:r>
      <w:r w:rsidRPr="00243149">
        <w:rPr>
          <w:rStyle w:val="aff1"/>
          <w:rFonts w:hint="cs"/>
          <w:rtl/>
        </w:rPr>
        <w:instrText xml:space="preserve"> _</w:instrText>
      </w:r>
      <w:r w:rsidRPr="00243149">
        <w:rPr>
          <w:rStyle w:val="aff1"/>
          <w:rFonts w:hint="cs"/>
        </w:rPr>
        <w:instrText>Ref115255977 \r \h</w:instrText>
      </w:r>
      <w:r w:rsidRPr="00243149">
        <w:rPr>
          <w:rStyle w:val="aff1"/>
          <w:rtl/>
        </w:rPr>
        <w:instrText xml:space="preserve"> </w:instrText>
      </w:r>
      <w:r w:rsidRPr="00243149">
        <w:rPr>
          <w:rStyle w:val="aff1"/>
          <w:rtl/>
        </w:rPr>
      </w:r>
      <w:r w:rsidRPr="00243149">
        <w:rPr>
          <w:rStyle w:val="aff1"/>
          <w:rtl/>
        </w:rPr>
        <w:fldChar w:fldCharType="separate"/>
      </w:r>
      <w:r w:rsidR="004F6F15">
        <w:rPr>
          <w:rStyle w:val="aff1"/>
          <w:cs/>
        </w:rPr>
        <w:t>‎</w:t>
      </w:r>
      <w:r w:rsidR="004F6F15">
        <w:rPr>
          <w:rStyle w:val="aff1"/>
          <w:rtl/>
        </w:rPr>
        <w:t>ב)</w:t>
      </w:r>
      <w:r w:rsidRPr="00243149">
        <w:rPr>
          <w:rStyle w:val="aff1"/>
          <w:rtl/>
        </w:rPr>
        <w:fldChar w:fldCharType="end"/>
      </w:r>
      <w:r w:rsidRPr="00B82DA8">
        <w:rPr>
          <w:rStyle w:val="af0"/>
          <w:rFonts w:hint="cs"/>
          <w:rtl/>
        </w:rPr>
        <w:t xml:space="preserve"> לק"מ].</w:t>
      </w:r>
      <w:bookmarkEnd w:id="2386"/>
    </w:p>
    <w:p w14:paraId="0B6FE659" w14:textId="77777777" w:rsidR="00FB6D76" w:rsidRPr="00B82DA8" w:rsidRDefault="00FB6D76" w:rsidP="00FB6D76">
      <w:pPr>
        <w:pStyle w:val="a8"/>
      </w:pPr>
      <w:bookmarkStart w:id="2387" w:name="_Toc115567150"/>
      <w:r>
        <w:rPr>
          <w:rFonts w:hint="cs"/>
          <w:rtl/>
        </w:rPr>
        <w:t>בי' האו"ז דהעיקר כרש"י לקמן דרק בבשל כ"צ מותר לשרות אבל בכ"ר אסור דמיחזי כמבשל</w:t>
      </w:r>
      <w:bookmarkEnd w:id="2387"/>
    </w:p>
    <w:p w14:paraId="5EE48AFE" w14:textId="587A193A" w:rsidR="00FB6D76" w:rsidRDefault="00FB6D76" w:rsidP="001A726C">
      <w:pPr>
        <w:pStyle w:val="a3"/>
      </w:pPr>
      <w:r>
        <w:rPr>
          <w:rFonts w:hint="cs"/>
          <w:rtl/>
        </w:rPr>
        <w:t xml:space="preserve">וכתב </w:t>
      </w:r>
      <w:r w:rsidRPr="00B82DA8">
        <w:rPr>
          <w:rStyle w:val="aff5"/>
          <w:rFonts w:hint="cs"/>
          <w:rtl/>
        </w:rPr>
        <w:t>האו"ז</w:t>
      </w:r>
      <w:r>
        <w:rPr>
          <w:rFonts w:hint="cs"/>
          <w:rtl/>
        </w:rPr>
        <w:t xml:space="preserve"> דהעיקר הוא כדברי </w:t>
      </w:r>
      <w:r w:rsidRPr="00B82DA8">
        <w:rPr>
          <w:rStyle w:val="aff5"/>
          <w:rFonts w:hint="cs"/>
          <w:rtl/>
        </w:rPr>
        <w:t>רש"י</w:t>
      </w:r>
      <w:r>
        <w:rPr>
          <w:rFonts w:hint="cs"/>
          <w:rtl/>
        </w:rPr>
        <w:t xml:space="preserve"> </w:t>
      </w:r>
      <w:r w:rsidRPr="00B82DA8">
        <w:rPr>
          <w:rStyle w:val="aff5"/>
          <w:rFonts w:hint="cs"/>
          <w:rtl/>
        </w:rPr>
        <w:t>לקמן</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Ref110334067 \r \h</w:instrText>
      </w:r>
      <w:r w:rsidRPr="00FE74B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ד)</w:t>
      </w:r>
      <w:r w:rsidRPr="00FE74BA">
        <w:rPr>
          <w:rStyle w:val="af3"/>
          <w:rFonts w:eastAsia="Guttman Hodes"/>
          <w:rtl/>
        </w:rPr>
        <w:fldChar w:fldCharType="end"/>
      </w:r>
      <w:r>
        <w:rPr>
          <w:rFonts w:hint="cs"/>
          <w:rtl/>
        </w:rPr>
        <w:t xml:space="preserve"> דדוקא דבר שהתבשל כל צורכו מער"ש, מותר להשרותו בחמין, והוסיף </w:t>
      </w:r>
      <w:r w:rsidRPr="00B82DA8">
        <w:rPr>
          <w:rStyle w:val="aff5"/>
          <w:rFonts w:hint="cs"/>
          <w:rtl/>
        </w:rPr>
        <w:t>האו"ז</w:t>
      </w:r>
      <w:r>
        <w:rPr>
          <w:rFonts w:hint="cs"/>
          <w:rtl/>
        </w:rPr>
        <w:t xml:space="preserve"> דהשריה מותרת רק בכלי שני, שמא יש בישול אחר בישול, אבל דבר </w:t>
      </w:r>
      <w:r>
        <w:rPr>
          <w:rFonts w:hint="cs"/>
          <w:rtl/>
        </w:rPr>
        <w:t xml:space="preserve">שלא התבשל כל צורכו אסור להשרותו אף בכלי שני, וכדכתב </w:t>
      </w:r>
      <w:r w:rsidRPr="00B82DA8">
        <w:rPr>
          <w:rStyle w:val="aff5"/>
          <w:rFonts w:hint="cs"/>
          <w:rtl/>
        </w:rPr>
        <w:t>ר"ת בתוס'</w:t>
      </w:r>
      <w:r w:rsidRPr="00FE74BA">
        <w:rPr>
          <w:rStyle w:val="af3"/>
          <w:rFonts w:eastAsia="Guttman Hodes" w:hint="cs"/>
          <w:rtl/>
        </w:rPr>
        <w:t xml:space="preserve"> (עי'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Ref115567286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טו)</w:t>
      </w:r>
      <w:r>
        <w:rPr>
          <w:rStyle w:val="af3"/>
          <w:rFonts w:eastAsia="Guttman Hodes"/>
          <w:rtl/>
        </w:rPr>
        <w:fldChar w:fldCharType="end"/>
      </w:r>
      <w:r w:rsidRPr="00FE74BA">
        <w:rPr>
          <w:rStyle w:val="af3"/>
          <w:rFonts w:eastAsia="Guttman Hodes" w:hint="cs"/>
          <w:rtl/>
        </w:rPr>
        <w:t xml:space="preserve"> </w:t>
      </w:r>
      <w:r>
        <w:rPr>
          <w:rFonts w:hint="cs"/>
          <w:rtl/>
        </w:rPr>
        <w:t>דאף דכלי שני אינו מבשל, מ"מ הוא מיחזי כמבשל, ויבואו לבשל אף בכלי ראשון.</w:t>
      </w:r>
    </w:p>
    <w:p w14:paraId="00B527FD" w14:textId="77777777" w:rsidR="00FB6D76" w:rsidRDefault="00FB6D76" w:rsidP="00FB6D76">
      <w:pPr>
        <w:pStyle w:val="a8"/>
        <w:rPr>
          <w:rtl/>
        </w:rPr>
      </w:pPr>
      <w:bookmarkStart w:id="2388" w:name="_Toc115567151"/>
      <w:r>
        <w:rPr>
          <w:rFonts w:hint="cs"/>
          <w:rtl/>
        </w:rPr>
        <w:t>בי' הב"י ברש"י לקמן דרק מבושל מותר לשרותו ולא כ' אי בשל לגמרי או אף כמאב"ד מותר</w:t>
      </w:r>
      <w:bookmarkEnd w:id="2388"/>
    </w:p>
    <w:p w14:paraId="40CBD619" w14:textId="0B288B11" w:rsidR="00FB6D76" w:rsidRDefault="00FB6D76" w:rsidP="001A726C">
      <w:pPr>
        <w:pStyle w:val="a3"/>
      </w:pPr>
      <w:bookmarkStart w:id="2389" w:name="_Ref110454133"/>
      <w:r>
        <w:rPr>
          <w:rFonts w:hint="cs"/>
          <w:rtl/>
        </w:rPr>
        <w:t xml:space="preserve">במ"ש </w:t>
      </w:r>
      <w:r w:rsidRPr="00AD4FBB">
        <w:rPr>
          <w:rStyle w:val="aff5"/>
          <w:rFonts w:hint="cs"/>
          <w:rtl/>
        </w:rPr>
        <w:t>רש"י לקמן</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Ref110334067 \r \h</w:instrText>
      </w:r>
      <w:r w:rsidRPr="00FE74B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ד)</w:t>
      </w:r>
      <w:r w:rsidRPr="00FE74BA">
        <w:rPr>
          <w:rStyle w:val="af3"/>
          <w:rFonts w:eastAsia="Guttman Hodes"/>
          <w:rtl/>
        </w:rPr>
        <w:fldChar w:fldCharType="end"/>
      </w:r>
      <w:r>
        <w:rPr>
          <w:rFonts w:hint="cs"/>
          <w:rtl/>
        </w:rPr>
        <w:t xml:space="preserve"> דכל שבא בחמין, היינו דבר שהתבשל, כתב </w:t>
      </w:r>
      <w:r w:rsidRPr="00AD4FBB">
        <w:rPr>
          <w:rStyle w:val="aff5"/>
          <w:rFonts w:hint="cs"/>
          <w:rtl/>
        </w:rPr>
        <w:t>הב"י</w:t>
      </w:r>
      <w:r>
        <w:rPr>
          <w:rFonts w:hint="cs"/>
          <w:rtl/>
        </w:rPr>
        <w:t xml:space="preserve"> </w:t>
      </w:r>
      <w:r w:rsidRPr="00AD4FBB">
        <w:rPr>
          <w:rStyle w:val="af3"/>
          <w:rFonts w:eastAsia="Guttman Hodes" w:hint="cs"/>
          <w:rtl/>
        </w:rPr>
        <w:t>(סי' שי"ח ד' ד"ה והא דתנן)</w:t>
      </w:r>
      <w:r>
        <w:rPr>
          <w:rFonts w:hint="cs"/>
          <w:rtl/>
        </w:rPr>
        <w:t xml:space="preserve"> </w:t>
      </w:r>
      <w:r w:rsidRPr="00AC1F8D">
        <w:rPr>
          <w:rFonts w:hint="cs"/>
          <w:rtl/>
        </w:rPr>
        <w:t>דמשמע מדברי</w:t>
      </w:r>
      <w:r>
        <w:rPr>
          <w:rFonts w:hint="cs"/>
          <w:rtl/>
        </w:rPr>
        <w:t xml:space="preserve"> </w:t>
      </w:r>
      <w:r w:rsidRPr="00AD4FBB">
        <w:rPr>
          <w:rStyle w:val="aff5"/>
          <w:rFonts w:hint="cs"/>
          <w:rtl/>
        </w:rPr>
        <w:t>רש"י</w:t>
      </w:r>
      <w:r>
        <w:rPr>
          <w:rFonts w:hint="cs"/>
          <w:rtl/>
        </w:rPr>
        <w:t xml:space="preserve"> </w:t>
      </w:r>
      <w:r w:rsidRPr="00AD4FBB">
        <w:rPr>
          <w:rStyle w:val="aff5"/>
          <w:rFonts w:hint="cs"/>
          <w:rtl/>
        </w:rPr>
        <w:t>לקמן</w:t>
      </w:r>
      <w:r>
        <w:rPr>
          <w:rFonts w:hint="cs"/>
          <w:rtl/>
        </w:rPr>
        <w:t xml:space="preserve"> דרק דבר מבושל מער"ש, מותר לשרותו בחמין בשבת, אך לא ביאר </w:t>
      </w:r>
      <w:r w:rsidRPr="00AD4FBB">
        <w:rPr>
          <w:rStyle w:val="aff5"/>
          <w:rFonts w:hint="cs"/>
          <w:rtl/>
        </w:rPr>
        <w:t>רש"י</w:t>
      </w:r>
      <w:r>
        <w:rPr>
          <w:rFonts w:hint="cs"/>
          <w:rtl/>
        </w:rPr>
        <w:t xml:space="preserve"> אי איירי שהתבשל כל צרכו, ורק בכה"ג בישול אחר בישול</w:t>
      </w:r>
      <w:r w:rsidRPr="00DE3514">
        <w:rPr>
          <w:rFonts w:hint="cs"/>
          <w:rtl/>
        </w:rPr>
        <w:t xml:space="preserve"> </w:t>
      </w:r>
      <w:r>
        <w:rPr>
          <w:rFonts w:hint="cs"/>
          <w:rtl/>
        </w:rPr>
        <w:t xml:space="preserve">מותר, כדעת </w:t>
      </w:r>
      <w:r w:rsidRPr="00AC1F8D">
        <w:rPr>
          <w:rStyle w:val="aff5"/>
          <w:rFonts w:hint="cs"/>
          <w:rtl/>
        </w:rPr>
        <w:t>התוס'</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Ref115369330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FE74BA">
        <w:rPr>
          <w:rStyle w:val="af3"/>
          <w:rFonts w:eastAsia="Guttman Hodes"/>
          <w:rtl/>
        </w:rPr>
        <w:fldChar w:fldCharType="end"/>
      </w:r>
      <w:r>
        <w:rPr>
          <w:rFonts w:hint="cs"/>
          <w:rtl/>
        </w:rPr>
        <w:t xml:space="preserve">, או דס"ל </w:t>
      </w:r>
      <w:r w:rsidRPr="00AC1F8D">
        <w:rPr>
          <w:rStyle w:val="aff5"/>
          <w:rFonts w:hint="cs"/>
          <w:rtl/>
        </w:rPr>
        <w:t>לרש"י</w:t>
      </w:r>
      <w:r>
        <w:rPr>
          <w:rFonts w:hint="cs"/>
          <w:rtl/>
        </w:rPr>
        <w:t xml:space="preserve"> דאף במבושל כמאכל בן דרוסאי מותר, וכדעת </w:t>
      </w:r>
      <w:r>
        <w:rPr>
          <w:rStyle w:val="aff5"/>
          <w:rFonts w:hint="cs"/>
          <w:rtl/>
        </w:rPr>
        <w:t xml:space="preserve">הרשב"א </w:t>
      </w:r>
      <w:r w:rsidRPr="006371D3">
        <w:rPr>
          <w:rStyle w:val="af3"/>
          <w:rFonts w:eastAsia="Guttman Hodes" w:hint="cs"/>
          <w:rtl/>
        </w:rPr>
        <w:t xml:space="preserve">(עי' אות </w:t>
      </w:r>
      <w:r w:rsidRPr="006371D3">
        <w:rPr>
          <w:rStyle w:val="af3"/>
          <w:rFonts w:eastAsia="Guttman Hodes"/>
          <w:rtl/>
        </w:rPr>
        <w:fldChar w:fldCharType="begin"/>
      </w:r>
      <w:r w:rsidRPr="006371D3">
        <w:rPr>
          <w:rStyle w:val="af3"/>
          <w:rFonts w:eastAsia="Guttman Hodes"/>
          <w:rtl/>
        </w:rPr>
        <w:instrText xml:space="preserve"> </w:instrText>
      </w:r>
      <w:r w:rsidRPr="006371D3">
        <w:rPr>
          <w:rStyle w:val="af3"/>
          <w:rFonts w:eastAsia="Guttman Hodes" w:hint="cs"/>
        </w:rPr>
        <w:instrText>REF</w:instrText>
      </w:r>
      <w:r w:rsidRPr="006371D3">
        <w:rPr>
          <w:rStyle w:val="af3"/>
          <w:rFonts w:eastAsia="Guttman Hodes" w:hint="cs"/>
          <w:rtl/>
        </w:rPr>
        <w:instrText xml:space="preserve"> _</w:instrText>
      </w:r>
      <w:r w:rsidRPr="006371D3">
        <w:rPr>
          <w:rStyle w:val="af3"/>
          <w:rFonts w:eastAsia="Guttman Hodes" w:hint="cs"/>
        </w:rPr>
        <w:instrText>Ref115258337 \r \h</w:instrText>
      </w:r>
      <w:r w:rsidRPr="006371D3">
        <w:rPr>
          <w:rStyle w:val="af3"/>
          <w:rFonts w:eastAsia="Guttman Hodes"/>
          <w:rtl/>
        </w:rPr>
        <w:instrText xml:space="preserve"> </w:instrText>
      </w:r>
      <w:r w:rsidRPr="006371D3">
        <w:rPr>
          <w:rStyle w:val="af3"/>
          <w:rFonts w:eastAsia="Guttman Hodes"/>
          <w:rtl/>
        </w:rPr>
      </w:r>
      <w:r w:rsidRPr="006371D3">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6371D3">
        <w:rPr>
          <w:rStyle w:val="af3"/>
          <w:rFonts w:eastAsia="Guttman Hodes"/>
          <w:rtl/>
        </w:rPr>
        <w:fldChar w:fldCharType="end"/>
      </w:r>
      <w:r>
        <w:rPr>
          <w:rFonts w:hint="cs"/>
          <w:rtl/>
        </w:rPr>
        <w:t>.</w:t>
      </w:r>
      <w:bookmarkEnd w:id="2389"/>
    </w:p>
    <w:p w14:paraId="66E157F8" w14:textId="77777777" w:rsidR="00FB6D76" w:rsidRPr="008F4691" w:rsidRDefault="00FB6D76" w:rsidP="00FB6D76">
      <w:pPr>
        <w:pStyle w:val="a8"/>
      </w:pPr>
      <w:bookmarkStart w:id="2390" w:name="_Toc115567152"/>
      <w:r>
        <w:rPr>
          <w:rFonts w:hint="cs"/>
          <w:rtl/>
        </w:rPr>
        <w:t>בי' הב"י ברש"י בסוגיין דבמליח סיג שבא בחמין ומתוקן קצת ובלא מליח צריך שיתבשל ממש</w:t>
      </w:r>
      <w:bookmarkEnd w:id="2390"/>
    </w:p>
    <w:p w14:paraId="6DF8B70F" w14:textId="7A29AD61" w:rsidR="00FB6D76" w:rsidRDefault="00FB6D76" w:rsidP="001A726C">
      <w:pPr>
        <w:pStyle w:val="a3"/>
        <w:rPr>
          <w:rtl/>
        </w:rPr>
      </w:pPr>
      <w:bookmarkStart w:id="2391" w:name="_Ref115566882"/>
      <w:r>
        <w:rPr>
          <w:rFonts w:hint="cs"/>
          <w:rtl/>
        </w:rPr>
        <w:t xml:space="preserve">ובמ"ש </w:t>
      </w:r>
      <w:r w:rsidRPr="00AC1F8D">
        <w:rPr>
          <w:rStyle w:val="aff5"/>
          <w:rFonts w:hint="cs"/>
          <w:rtl/>
        </w:rPr>
        <w:t>רש"י בסוגיין</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Ref110334013 \r \h</w:instrText>
      </w:r>
      <w:r w:rsidRPr="00FE74B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א)</w:t>
      </w:r>
      <w:r w:rsidRPr="00FE74BA">
        <w:rPr>
          <w:rStyle w:val="af3"/>
          <w:rFonts w:eastAsia="Guttman Hodes"/>
          <w:rtl/>
        </w:rPr>
        <w:fldChar w:fldCharType="end"/>
      </w:r>
      <w:r w:rsidRPr="00FE74BA">
        <w:rPr>
          <w:rStyle w:val="af3"/>
          <w:rFonts w:eastAsia="Guttman Hodes" w:hint="cs"/>
          <w:rtl/>
        </w:rPr>
        <w:t xml:space="preserve"> </w:t>
      </w:r>
      <w:r>
        <w:rPr>
          <w:rFonts w:hint="cs"/>
          <w:rtl/>
        </w:rPr>
        <w:t xml:space="preserve">דבא בחמין דמותר לשרותו היינו דבר מלוח שבא בחמין כיון שהוא כבר מתוקן "קצת", </w:t>
      </w:r>
      <w:r w:rsidRPr="008F4691">
        <w:rPr>
          <w:rStyle w:val="af0"/>
          <w:rFonts w:hint="cs"/>
          <w:rtl/>
        </w:rPr>
        <w:t xml:space="preserve">[לגי' </w:t>
      </w:r>
      <w:r w:rsidRPr="008F4691">
        <w:rPr>
          <w:rStyle w:val="affa"/>
          <w:rFonts w:hint="cs"/>
          <w:rtl/>
        </w:rPr>
        <w:t>האו"ז והב"י</w:t>
      </w:r>
      <w:r w:rsidRPr="008F4691">
        <w:rPr>
          <w:rStyle w:val="aff1"/>
          <w:rFonts w:hint="cs"/>
          <w:rtl/>
        </w:rPr>
        <w:t xml:space="preserve"> (עי' אות </w:t>
      </w:r>
      <w:r w:rsidRPr="008F4691">
        <w:rPr>
          <w:rStyle w:val="aff1"/>
          <w:rtl/>
        </w:rPr>
        <w:fldChar w:fldCharType="begin"/>
      </w:r>
      <w:r w:rsidRPr="008F4691">
        <w:rPr>
          <w:rStyle w:val="aff1"/>
          <w:rtl/>
        </w:rPr>
        <w:instrText xml:space="preserve"> </w:instrText>
      </w:r>
      <w:r w:rsidRPr="008F4691">
        <w:rPr>
          <w:rStyle w:val="aff1"/>
          <w:rFonts w:hint="cs"/>
        </w:rPr>
        <w:instrText>REF</w:instrText>
      </w:r>
      <w:r w:rsidRPr="008F4691">
        <w:rPr>
          <w:rStyle w:val="aff1"/>
          <w:rFonts w:hint="cs"/>
          <w:rtl/>
        </w:rPr>
        <w:instrText xml:space="preserve"> _</w:instrText>
      </w:r>
      <w:r w:rsidRPr="008F4691">
        <w:rPr>
          <w:rStyle w:val="aff1"/>
          <w:rFonts w:hint="cs"/>
        </w:rPr>
        <w:instrText>Ref115255977 \r \h</w:instrText>
      </w:r>
      <w:r w:rsidRPr="008F4691">
        <w:rPr>
          <w:rStyle w:val="aff1"/>
          <w:rtl/>
        </w:rPr>
        <w:instrText xml:space="preserve"> </w:instrText>
      </w:r>
      <w:r w:rsidRPr="008F4691">
        <w:rPr>
          <w:rStyle w:val="aff1"/>
          <w:rtl/>
        </w:rPr>
      </w:r>
      <w:r w:rsidRPr="008F4691">
        <w:rPr>
          <w:rStyle w:val="aff1"/>
          <w:rtl/>
        </w:rPr>
        <w:fldChar w:fldCharType="separate"/>
      </w:r>
      <w:r w:rsidR="004F6F15">
        <w:rPr>
          <w:rStyle w:val="aff1"/>
          <w:cs/>
        </w:rPr>
        <w:t>‎</w:t>
      </w:r>
      <w:r w:rsidR="004F6F15">
        <w:rPr>
          <w:rStyle w:val="aff1"/>
          <w:rtl/>
        </w:rPr>
        <w:t>ב)</w:t>
      </w:r>
      <w:r w:rsidRPr="008F4691">
        <w:rPr>
          <w:rStyle w:val="aff1"/>
          <w:rtl/>
        </w:rPr>
        <w:fldChar w:fldCharType="end"/>
      </w:r>
      <w:r w:rsidRPr="008F4691">
        <w:rPr>
          <w:rStyle w:val="aff1"/>
          <w:rFonts w:hint="cs"/>
          <w:rtl/>
        </w:rPr>
        <w:t xml:space="preserve"> </w:t>
      </w:r>
      <w:r w:rsidRPr="008F4691">
        <w:rPr>
          <w:rStyle w:val="affa"/>
          <w:rFonts w:hint="cs"/>
          <w:rtl/>
        </w:rPr>
        <w:t>ברש"י</w:t>
      </w:r>
      <w:r w:rsidRPr="008F4691">
        <w:rPr>
          <w:rStyle w:val="af0"/>
          <w:rFonts w:hint="cs"/>
          <w:rtl/>
        </w:rPr>
        <w:t>],</w:t>
      </w:r>
      <w:r>
        <w:rPr>
          <w:rFonts w:hint="cs"/>
          <w:rtl/>
        </w:rPr>
        <w:t xml:space="preserve"> ביאר </w:t>
      </w:r>
      <w:r w:rsidRPr="00AC1F8D">
        <w:rPr>
          <w:rStyle w:val="aff5"/>
          <w:rFonts w:hint="cs"/>
          <w:rtl/>
        </w:rPr>
        <w:t>הב"י</w:t>
      </w:r>
      <w:r>
        <w:rPr>
          <w:rFonts w:hint="cs"/>
          <w:rtl/>
        </w:rPr>
        <w:t xml:space="preserve"> דהוקשה </w:t>
      </w:r>
      <w:r w:rsidRPr="00B82DA8">
        <w:rPr>
          <w:rStyle w:val="aff5"/>
          <w:rFonts w:hint="cs"/>
          <w:rtl/>
        </w:rPr>
        <w:t>לרש"י</w:t>
      </w:r>
      <w:r>
        <w:rPr>
          <w:rFonts w:hint="cs"/>
          <w:rtl/>
        </w:rPr>
        <w:t xml:space="preserve"> דאמאי תנן כל "שבא" בחמין, ולא תנן כל "שהתבשל", ולכן ביאר </w:t>
      </w:r>
      <w:r w:rsidRPr="00AC1F8D">
        <w:rPr>
          <w:rStyle w:val="aff5"/>
          <w:rFonts w:hint="cs"/>
          <w:rtl/>
        </w:rPr>
        <w:t>רש"י</w:t>
      </w:r>
      <w:r>
        <w:rPr>
          <w:rFonts w:hint="cs"/>
          <w:rtl/>
        </w:rPr>
        <w:t xml:space="preserve"> דהא דתנן "שבא" בחמין, היינו דמתני' איירי בין על דבר מליח דהוא רק בא בחמין מער"ש, ובין על שאינו מליח דהתבשל בחמין</w:t>
      </w:r>
      <w:r w:rsidRPr="00B82DA8">
        <w:rPr>
          <w:rFonts w:hint="cs"/>
          <w:rtl/>
        </w:rPr>
        <w:t xml:space="preserve"> </w:t>
      </w:r>
      <w:r>
        <w:rPr>
          <w:rFonts w:hint="cs"/>
          <w:rtl/>
        </w:rPr>
        <w:t xml:space="preserve">מער"ש, וכיון דלענין דבר מליח הוא מבושל אף כשרק "בא" בחמין, נקטה כן מתני' גם על דבר מליח, אעפ"י דבכדי להתיר דבר שאינו מליח, צריך שיתבשל מער"ש, ולא סגי במה "שבא" בחמין, ועי' במ"ש </w:t>
      </w:r>
      <w:r w:rsidRPr="00AC1F8D">
        <w:rPr>
          <w:rStyle w:val="aff5"/>
          <w:rFonts w:hint="cs"/>
          <w:rtl/>
        </w:rPr>
        <w:t xml:space="preserve">הב"י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Ref115566862 \r \h</w:instrText>
      </w:r>
      <w:r w:rsidRPr="00FE74BA">
        <w:rPr>
          <w:rStyle w:val="af3"/>
          <w:rFonts w:eastAsia="Guttman Hodes"/>
          <w:rtl/>
        </w:rPr>
        <w:instrText xml:space="preserve"> </w:instrText>
      </w:r>
      <w:r>
        <w:rPr>
          <w:rStyle w:val="af3"/>
          <w:rFonts w:eastAsia="Guttman Hodes"/>
          <w:rtl/>
        </w:rPr>
        <w:instrText xml:space="preserve"> \* </w:instrText>
      </w:r>
      <w:r>
        <w:rPr>
          <w:rStyle w:val="af3"/>
          <w:rFonts w:eastAsia="Guttman Hodes"/>
        </w:rPr>
        <w:instrText>MERGEFORMAT</w:instrText>
      </w:r>
      <w:r>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FE74BA">
        <w:rPr>
          <w:rStyle w:val="af3"/>
          <w:rFonts w:eastAsia="Guttman Hodes"/>
          <w:rtl/>
        </w:rPr>
        <w:fldChar w:fldCharType="end"/>
      </w:r>
      <w:r>
        <w:rPr>
          <w:rFonts w:hint="cs"/>
          <w:rtl/>
        </w:rPr>
        <w:t xml:space="preserve"> בדברי </w:t>
      </w:r>
      <w:r w:rsidRPr="00AC1F8D">
        <w:rPr>
          <w:rStyle w:val="aff5"/>
          <w:rFonts w:hint="cs"/>
          <w:rtl/>
        </w:rPr>
        <w:t>הרמב"ם</w:t>
      </w:r>
      <w:r>
        <w:rPr>
          <w:rFonts w:hint="cs"/>
          <w:rtl/>
        </w:rPr>
        <w:t>.</w:t>
      </w:r>
      <w:bookmarkEnd w:id="2391"/>
    </w:p>
    <w:p w14:paraId="79939EDA" w14:textId="77777777" w:rsidR="00FB6D76" w:rsidRDefault="00FB6D76" w:rsidP="00FB6D76">
      <w:pPr>
        <w:pStyle w:val="1"/>
        <w:rPr>
          <w:rtl/>
        </w:rPr>
      </w:pPr>
      <w:bookmarkStart w:id="2392" w:name="_Toc115567153"/>
      <w:r>
        <w:rPr>
          <w:rFonts w:hint="cs"/>
          <w:rtl/>
        </w:rPr>
        <w:t>ביאורי רש"י והרי"ף והרא"ש בתנרגולתא דרבי אבא</w:t>
      </w:r>
      <w:bookmarkEnd w:id="2392"/>
    </w:p>
    <w:p w14:paraId="2F41FA52" w14:textId="77777777" w:rsidR="00FB6D76" w:rsidRPr="00814287" w:rsidRDefault="00FB6D76" w:rsidP="00FB6D76">
      <w:pPr>
        <w:pStyle w:val="a8"/>
        <w:rPr>
          <w:rtl/>
        </w:rPr>
      </w:pPr>
      <w:bookmarkStart w:id="2393" w:name="_Toc115567154"/>
      <w:r>
        <w:rPr>
          <w:rFonts w:hint="cs"/>
          <w:rtl/>
        </w:rPr>
        <w:t>בי' רש"י דתרנגולתא דר"א מבשלים ושורין אותה הרבה עד שנמחית מאילה ואוכלים לרפואה</w:t>
      </w:r>
      <w:bookmarkEnd w:id="2393"/>
    </w:p>
    <w:p w14:paraId="112CEFA3" w14:textId="77777777" w:rsidR="00FB6D76" w:rsidRDefault="00FB6D76" w:rsidP="001A726C">
      <w:pPr>
        <w:pStyle w:val="a3"/>
        <w:rPr>
          <w:rtl/>
        </w:rPr>
      </w:pPr>
      <w:bookmarkStart w:id="2394" w:name="_Ref114764040"/>
      <w:r>
        <w:rPr>
          <w:rFonts w:hint="cs"/>
          <w:rtl/>
        </w:rPr>
        <w:t xml:space="preserve">בהא דאמרינן בגמ' לקמן </w:t>
      </w:r>
      <w:r w:rsidRPr="005A1524">
        <w:rPr>
          <w:rStyle w:val="af3"/>
          <w:rFonts w:eastAsia="Guttman Hodes" w:hint="cs"/>
          <w:rtl/>
        </w:rPr>
        <w:t xml:space="preserve">(קמה:) </w:t>
      </w:r>
      <w:r>
        <w:rPr>
          <w:rFonts w:hint="cs"/>
          <w:rtl/>
        </w:rPr>
        <w:t xml:space="preserve">דדבר שבא בחמין מותר לשרותו בחמין, היינו תרנגולתא דרבי אבא, ביאר </w:t>
      </w:r>
      <w:r w:rsidRPr="005A1524">
        <w:rPr>
          <w:rStyle w:val="aff5"/>
          <w:rFonts w:hint="cs"/>
          <w:rtl/>
        </w:rPr>
        <w:t>רש"י לקמן</w:t>
      </w:r>
      <w:r w:rsidRPr="005A1524">
        <w:rPr>
          <w:rStyle w:val="af3"/>
          <w:rFonts w:eastAsia="Guttman Hodes" w:hint="cs"/>
          <w:rtl/>
        </w:rPr>
        <w:t xml:space="preserve"> (קמה: ד"ה תרנגולתא) </w:t>
      </w:r>
      <w:r>
        <w:rPr>
          <w:rFonts w:hint="cs"/>
          <w:rtl/>
        </w:rPr>
        <w:t>דמבשלים ושורים אותה ימים רבים במים חמין עד שהיא נמחית מאליה, ואוכלים אותה לרפואה.</w:t>
      </w:r>
      <w:bookmarkEnd w:id="2394"/>
    </w:p>
    <w:p w14:paraId="03F1FD83" w14:textId="77777777" w:rsidR="00FB6D76" w:rsidRPr="00CD0D77" w:rsidRDefault="00FB6D76" w:rsidP="00FB6D76">
      <w:pPr>
        <w:pStyle w:val="a8"/>
        <w:rPr>
          <w:rtl/>
        </w:rPr>
      </w:pPr>
      <w:bookmarkStart w:id="2395" w:name="_Toc115567155"/>
      <w:r>
        <w:rPr>
          <w:rFonts w:hint="cs"/>
          <w:rtl/>
        </w:rPr>
        <w:t>בי' התורא"ש ברש"י דבבישול מועט פשיטא דמותר והחידוש בבישול מרובה דהוא גמר מלאכה</w:t>
      </w:r>
      <w:bookmarkEnd w:id="2395"/>
    </w:p>
    <w:p w14:paraId="75972E07" w14:textId="4DEEE5D4" w:rsidR="00FB6D76" w:rsidRDefault="00FB6D76" w:rsidP="001A726C">
      <w:pPr>
        <w:pStyle w:val="a3"/>
        <w:rPr>
          <w:rtl/>
        </w:rPr>
      </w:pPr>
      <w:bookmarkStart w:id="2396" w:name="_Toc110373746"/>
      <w:r>
        <w:rPr>
          <w:rFonts w:hint="cs"/>
          <w:rtl/>
        </w:rPr>
        <w:t xml:space="preserve">במ"ש </w:t>
      </w:r>
      <w:r w:rsidRPr="005A1524">
        <w:rPr>
          <w:rStyle w:val="aff5"/>
          <w:rFonts w:hint="cs"/>
          <w:rtl/>
        </w:rPr>
        <w:t>רש"י לקמן</w:t>
      </w:r>
      <w:r>
        <w:rPr>
          <w:rFonts w:hint="cs"/>
          <w:rtl/>
        </w:rPr>
        <w:t xml:space="preserve"> </w:t>
      </w:r>
      <w:r w:rsidRPr="005A1524">
        <w:rPr>
          <w:rStyle w:val="af3"/>
          <w:rFonts w:eastAsia="Guttman Hodes" w:hint="cs"/>
          <w:rtl/>
        </w:rPr>
        <w:t xml:space="preserve">(עי' אות </w:t>
      </w:r>
      <w:r w:rsidRPr="005A1524">
        <w:rPr>
          <w:rStyle w:val="af3"/>
          <w:rFonts w:eastAsia="Guttman Hodes"/>
          <w:rtl/>
        </w:rPr>
        <w:fldChar w:fldCharType="begin"/>
      </w:r>
      <w:r w:rsidRPr="005A1524">
        <w:rPr>
          <w:rStyle w:val="af3"/>
          <w:rFonts w:eastAsia="Guttman Hodes"/>
          <w:rtl/>
        </w:rPr>
        <w:instrText xml:space="preserve"> </w:instrText>
      </w:r>
      <w:r w:rsidRPr="005A1524">
        <w:rPr>
          <w:rStyle w:val="af3"/>
          <w:rFonts w:eastAsia="Guttman Hodes" w:hint="cs"/>
        </w:rPr>
        <w:instrText>REF</w:instrText>
      </w:r>
      <w:r w:rsidRPr="005A1524">
        <w:rPr>
          <w:rStyle w:val="af3"/>
          <w:rFonts w:eastAsia="Guttman Hodes" w:hint="cs"/>
          <w:rtl/>
        </w:rPr>
        <w:instrText xml:space="preserve"> _</w:instrText>
      </w:r>
      <w:r w:rsidRPr="005A1524">
        <w:rPr>
          <w:rStyle w:val="af3"/>
          <w:rFonts w:eastAsia="Guttman Hodes" w:hint="cs"/>
        </w:rPr>
        <w:instrText>Ref114764040 \r \h</w:instrText>
      </w:r>
      <w:r w:rsidRPr="005A1524">
        <w:rPr>
          <w:rStyle w:val="af3"/>
          <w:rFonts w:eastAsia="Guttman Hodes"/>
          <w:rtl/>
        </w:rPr>
        <w:instrText xml:space="preserve"> </w:instrText>
      </w:r>
      <w:r w:rsidRPr="005A1524">
        <w:rPr>
          <w:rStyle w:val="af3"/>
          <w:rFonts w:eastAsia="Guttman Hodes"/>
          <w:rtl/>
        </w:rPr>
      </w:r>
      <w:r w:rsidRPr="005A1524">
        <w:rPr>
          <w:rStyle w:val="af3"/>
          <w:rFonts w:eastAsia="Guttman Hodes"/>
          <w:rtl/>
        </w:rPr>
        <w:fldChar w:fldCharType="separate"/>
      </w:r>
      <w:r w:rsidR="004F6F15">
        <w:rPr>
          <w:rStyle w:val="af3"/>
          <w:rFonts w:eastAsia="Guttman Hodes"/>
          <w:cs/>
        </w:rPr>
        <w:t>‎</w:t>
      </w:r>
      <w:r w:rsidR="004F6F15">
        <w:rPr>
          <w:rStyle w:val="af3"/>
          <w:rFonts w:eastAsia="Guttman Hodes"/>
          <w:rtl/>
        </w:rPr>
        <w:t>י)</w:t>
      </w:r>
      <w:r w:rsidRPr="005A1524">
        <w:rPr>
          <w:rStyle w:val="af3"/>
          <w:rFonts w:eastAsia="Guttman Hodes"/>
          <w:rtl/>
        </w:rPr>
        <w:fldChar w:fldCharType="end"/>
      </w:r>
      <w:r>
        <w:rPr>
          <w:rFonts w:hint="cs"/>
          <w:rtl/>
        </w:rPr>
        <w:t xml:space="preserve"> דדבר שבא בחמין מער"ש, מותר לשרותו לזמן מרובה, כתב </w:t>
      </w:r>
      <w:r w:rsidRPr="005A1524">
        <w:rPr>
          <w:rStyle w:val="aff5"/>
          <w:rFonts w:hint="cs"/>
          <w:rtl/>
        </w:rPr>
        <w:t>התוס' הרא"ש לקמן</w:t>
      </w:r>
      <w:r>
        <w:rPr>
          <w:rFonts w:hint="cs"/>
          <w:rtl/>
        </w:rPr>
        <w:t xml:space="preserve"> </w:t>
      </w:r>
      <w:r w:rsidRPr="005A1524">
        <w:rPr>
          <w:rStyle w:val="af3"/>
          <w:rFonts w:eastAsia="Guttman Hodes" w:hint="cs"/>
          <w:rtl/>
        </w:rPr>
        <w:t>(קמה: ד"ה כל)</w:t>
      </w:r>
      <w:r>
        <w:rPr>
          <w:rFonts w:hint="cs"/>
          <w:rtl/>
        </w:rPr>
        <w:t xml:space="preserve"> דלזמן מועט לא הוצרכה מתני' לומר דמותר, דהוא פשיטא, דאחר שהתבשל אין בו בישול אחר בישול, והחידוש במתני' דאף שרייה לזמן מרובה שהוא נתקן ע"י השרייה הזו מותר, אעפ"י דשרייתו היא גמר מלאכתו, וכתב </w:t>
      </w:r>
      <w:r w:rsidRPr="005A1524">
        <w:rPr>
          <w:rStyle w:val="aff5"/>
          <w:rFonts w:hint="cs"/>
          <w:rtl/>
        </w:rPr>
        <w:t>התוס' הרא"ש</w:t>
      </w:r>
      <w:r>
        <w:rPr>
          <w:rFonts w:hint="cs"/>
          <w:rtl/>
        </w:rPr>
        <w:t xml:space="preserve"> דלכן מקשה הגמ' מהו הדבר שהוא כבר מבושל, וע"י שרייה נגמרת מלאכתו, ותירצה הגמ' דהיינו בתרנגולתא דרבי אבא.</w:t>
      </w:r>
    </w:p>
    <w:p w14:paraId="43CDBF86" w14:textId="77777777" w:rsidR="00FB6D76" w:rsidRDefault="00FB6D76" w:rsidP="00FB6D76">
      <w:pPr>
        <w:pStyle w:val="a8"/>
        <w:rPr>
          <w:rtl/>
        </w:rPr>
      </w:pPr>
      <w:bookmarkStart w:id="2397" w:name="_Toc115567156"/>
      <w:r>
        <w:rPr>
          <w:rFonts w:hint="cs"/>
          <w:rtl/>
        </w:rPr>
        <w:t>בי' הרי"ף דתרנגולתא דר"א מלוחה מאוד וסגי לה בשרייה בחמין ואם נשרית מער"ש מותר</w:t>
      </w:r>
      <w:bookmarkEnd w:id="2397"/>
    </w:p>
    <w:p w14:paraId="4739509F" w14:textId="77777777" w:rsidR="00FB6D76" w:rsidRDefault="00FB6D76" w:rsidP="001A726C">
      <w:pPr>
        <w:pStyle w:val="a3"/>
        <w:rPr>
          <w:rtl/>
        </w:rPr>
      </w:pPr>
      <w:bookmarkStart w:id="2398" w:name="_Ref115341836"/>
      <w:r>
        <w:rPr>
          <w:rFonts w:hint="cs"/>
          <w:rtl/>
        </w:rPr>
        <w:t xml:space="preserve">כתבו </w:t>
      </w:r>
      <w:r w:rsidRPr="005A1524">
        <w:rPr>
          <w:rStyle w:val="aff5"/>
          <w:rFonts w:hint="cs"/>
          <w:rtl/>
        </w:rPr>
        <w:t>הרי"ף לקמן</w:t>
      </w:r>
      <w:r>
        <w:rPr>
          <w:rFonts w:hint="cs"/>
          <w:rtl/>
        </w:rPr>
        <w:t xml:space="preserve"> </w:t>
      </w:r>
      <w:r w:rsidRPr="005A1524">
        <w:rPr>
          <w:rStyle w:val="af3"/>
          <w:rFonts w:eastAsia="Guttman Hodes" w:hint="cs"/>
          <w:rtl/>
        </w:rPr>
        <w:t>(סא. מדה"ר, [מהדו' עוז והדר עמ' ק"ע])</w:t>
      </w:r>
      <w:r>
        <w:rPr>
          <w:rFonts w:hint="cs"/>
          <w:rtl/>
        </w:rPr>
        <w:t xml:space="preserve"> </w:t>
      </w:r>
      <w:r w:rsidRPr="005A1524">
        <w:rPr>
          <w:rStyle w:val="aff5"/>
          <w:rFonts w:hint="cs"/>
          <w:rtl/>
        </w:rPr>
        <w:t>והרא"ש לקמן</w:t>
      </w:r>
      <w:r>
        <w:rPr>
          <w:rFonts w:hint="cs"/>
          <w:rtl/>
        </w:rPr>
        <w:t xml:space="preserve"> </w:t>
      </w:r>
      <w:r w:rsidRPr="005A1524">
        <w:rPr>
          <w:rStyle w:val="af3"/>
          <w:rFonts w:eastAsia="Guttman Hodes" w:hint="cs"/>
          <w:rtl/>
        </w:rPr>
        <w:t>(פכ"ב סי' ה')</w:t>
      </w:r>
      <w:r>
        <w:rPr>
          <w:rFonts w:hint="cs"/>
          <w:rtl/>
        </w:rPr>
        <w:t xml:space="preserve"> דתרנגולתא דרבי אבא היא מלוחה מאוד, ובכדי לאוכלה צריך לשרותה בחמין, ואם כבר הייתה בחמין מער"ש, מותר להשרותה אף בשבת, ואם לא הייתה בחמין מער"ש אסור להשרותה בשבת.</w:t>
      </w:r>
      <w:bookmarkEnd w:id="2398"/>
    </w:p>
    <w:p w14:paraId="7CD6AE89" w14:textId="77777777" w:rsidR="00FB6D76" w:rsidRPr="005042E3" w:rsidRDefault="00FB6D76" w:rsidP="00FB6D76">
      <w:pPr>
        <w:pStyle w:val="a8"/>
        <w:rPr>
          <w:rtl/>
        </w:rPr>
      </w:pPr>
    </w:p>
    <w:p w14:paraId="52F2C89C" w14:textId="77777777" w:rsidR="00FB6D76" w:rsidRPr="005042E3" w:rsidRDefault="00FB6D76" w:rsidP="00FB6D76">
      <w:pPr>
        <w:pStyle w:val="a8"/>
        <w:rPr>
          <w:rtl/>
        </w:rPr>
      </w:pPr>
    </w:p>
    <w:p w14:paraId="4706F8D7" w14:textId="77777777" w:rsidR="00FB6D76" w:rsidRPr="005042E3" w:rsidRDefault="00FB6D76" w:rsidP="00FB6D76">
      <w:pPr>
        <w:pStyle w:val="a8"/>
        <w:rPr>
          <w:rtl/>
        </w:rPr>
      </w:pPr>
    </w:p>
    <w:p w14:paraId="718526B8" w14:textId="77777777" w:rsidR="00FB6D76" w:rsidRDefault="00FB6D76" w:rsidP="00FB6D76">
      <w:pPr>
        <w:pStyle w:val="affff5"/>
        <w:rPr>
          <w:rtl/>
        </w:rPr>
      </w:pPr>
      <w:bookmarkStart w:id="2399" w:name="_Toc115567157"/>
      <w:r>
        <w:rPr>
          <w:rFonts w:hint="cs"/>
          <w:rtl/>
        </w:rPr>
        <w:lastRenderedPageBreak/>
        <w:t>דעת התוס' דהיתר שרייה רק בבשיל כ"צ</w:t>
      </w:r>
      <w:bookmarkEnd w:id="2399"/>
    </w:p>
    <w:p w14:paraId="1C2B6026" w14:textId="77777777" w:rsidR="00FB6D76" w:rsidRDefault="00FB6D76" w:rsidP="00FB6D76">
      <w:pPr>
        <w:pStyle w:val="1"/>
        <w:rPr>
          <w:rtl/>
        </w:rPr>
      </w:pPr>
      <w:bookmarkStart w:id="2400" w:name="_Toc115567158"/>
      <w:r>
        <w:rPr>
          <w:rFonts w:hint="cs"/>
          <w:rtl/>
        </w:rPr>
        <w:t>ד' רשב"ם דבלא בשיל כ"צ מותר להדיח מכ"ר ולשרות בכ"ש</w:t>
      </w:r>
      <w:bookmarkEnd w:id="2400"/>
    </w:p>
    <w:p w14:paraId="47145CA8" w14:textId="77777777" w:rsidR="00FB6D76" w:rsidRDefault="00FB6D76" w:rsidP="00FB6D76">
      <w:pPr>
        <w:pStyle w:val="a8"/>
      </w:pPr>
      <w:bookmarkStart w:id="2401" w:name="_Toc115567159"/>
      <w:r>
        <w:rPr>
          <w:rFonts w:hint="cs"/>
          <w:rtl/>
        </w:rPr>
        <w:t>בי' התוס' דכל שבא בחמין דמותר לשרותו אף בכ"ר היינו שהתבשל לגמרי כתרנגולתא דר"א</w:t>
      </w:r>
      <w:bookmarkEnd w:id="2401"/>
      <w:r>
        <w:rPr>
          <w:rFonts w:hint="cs"/>
          <w:rtl/>
        </w:rPr>
        <w:t xml:space="preserve"> </w:t>
      </w:r>
    </w:p>
    <w:p w14:paraId="7333847A" w14:textId="77777777" w:rsidR="00FB6D76" w:rsidRDefault="00FB6D76" w:rsidP="001A726C">
      <w:pPr>
        <w:pStyle w:val="a3"/>
        <w:rPr>
          <w:rtl/>
        </w:rPr>
      </w:pPr>
      <w:bookmarkStart w:id="2402" w:name="_Ref115369330"/>
      <w:r>
        <w:rPr>
          <w:rFonts w:hint="cs"/>
          <w:rtl/>
        </w:rPr>
        <w:t xml:space="preserve">כתבו </w:t>
      </w:r>
      <w:r w:rsidRPr="004E564C">
        <w:rPr>
          <w:rStyle w:val="aff5"/>
          <w:rFonts w:hint="cs"/>
          <w:rtl/>
        </w:rPr>
        <w:t>התוס'</w:t>
      </w:r>
      <w:r>
        <w:rPr>
          <w:rFonts w:hint="cs"/>
          <w:rtl/>
        </w:rPr>
        <w:t xml:space="preserve"> </w:t>
      </w:r>
      <w:r w:rsidRPr="004E564C">
        <w:rPr>
          <w:rStyle w:val="af3"/>
          <w:rFonts w:eastAsia="Guttman Hodes" w:hint="cs"/>
          <w:rtl/>
        </w:rPr>
        <w:t>(ד"ה כל)</w:t>
      </w:r>
      <w:r>
        <w:rPr>
          <w:rFonts w:hint="cs"/>
          <w:rtl/>
        </w:rPr>
        <w:t xml:space="preserve"> דכל שבא בחמין, היינו שהתבשל לגמרי מער"ש, כדאיתא בגמ' לקמן </w:t>
      </w:r>
      <w:r w:rsidRPr="004E564C">
        <w:rPr>
          <w:rStyle w:val="af3"/>
          <w:rFonts w:eastAsia="Guttman Hodes" w:hint="cs"/>
          <w:rtl/>
        </w:rPr>
        <w:t>(קמה:)</w:t>
      </w:r>
      <w:r>
        <w:rPr>
          <w:rFonts w:hint="cs"/>
          <w:rtl/>
        </w:rPr>
        <w:t xml:space="preserve"> דתרנגולתא דרבי אבא, מותר לשרותה בחמין אף בכלי ראשון.</w:t>
      </w:r>
      <w:bookmarkEnd w:id="2402"/>
    </w:p>
    <w:p w14:paraId="1A6E284B" w14:textId="77777777" w:rsidR="00FB6D76" w:rsidRDefault="00FB6D76" w:rsidP="00FB6D76">
      <w:pPr>
        <w:pStyle w:val="a8"/>
        <w:rPr>
          <w:rtl/>
        </w:rPr>
      </w:pPr>
      <w:bookmarkStart w:id="2403" w:name="_Toc115567160"/>
      <w:r>
        <w:rPr>
          <w:rFonts w:hint="cs"/>
          <w:rtl/>
        </w:rPr>
        <w:t>בי' התוס' דלרשב"ם לקמן דעירוי ככ"ש דבר שלא בא בחמין מותר לערות עליו בשבת מכ"ר</w:t>
      </w:r>
      <w:bookmarkEnd w:id="2403"/>
    </w:p>
    <w:p w14:paraId="0F0C9559" w14:textId="77777777" w:rsidR="00FB6D76" w:rsidRDefault="00FB6D76" w:rsidP="001A726C">
      <w:pPr>
        <w:pStyle w:val="a3"/>
        <w:rPr>
          <w:rtl/>
        </w:rPr>
      </w:pPr>
      <w:r>
        <w:rPr>
          <w:rFonts w:hint="cs"/>
          <w:rtl/>
        </w:rPr>
        <w:t xml:space="preserve">והביאו </w:t>
      </w:r>
      <w:r w:rsidRPr="006C0489">
        <w:rPr>
          <w:rStyle w:val="aff5"/>
          <w:rFonts w:hint="cs"/>
          <w:rtl/>
        </w:rPr>
        <w:t>התוס'</w:t>
      </w:r>
      <w:r>
        <w:rPr>
          <w:rFonts w:hint="cs"/>
          <w:rtl/>
        </w:rPr>
        <w:t xml:space="preserve"> את דברי (הרשב"א) [</w:t>
      </w:r>
      <w:r w:rsidRPr="006C0489">
        <w:rPr>
          <w:rStyle w:val="aff5"/>
          <w:rFonts w:hint="cs"/>
          <w:rtl/>
        </w:rPr>
        <w:t>הרשב"ם</w:t>
      </w:r>
      <w:r w:rsidRPr="004E564C">
        <w:rPr>
          <w:rFonts w:hint="cs"/>
          <w:rtl/>
        </w:rPr>
        <w:t>]</w:t>
      </w:r>
      <w:r>
        <w:rPr>
          <w:rStyle w:val="aff5"/>
          <w:rFonts w:hint="cs"/>
          <w:rtl/>
        </w:rPr>
        <w:t xml:space="preserve"> </w:t>
      </w:r>
      <w:r w:rsidRPr="006C0489">
        <w:rPr>
          <w:rStyle w:val="af0"/>
          <w:rFonts w:hint="cs"/>
          <w:rtl/>
        </w:rPr>
        <w:t>[</w:t>
      </w:r>
      <w:r>
        <w:rPr>
          <w:rStyle w:val="af0"/>
          <w:rFonts w:hint="cs"/>
          <w:rtl/>
        </w:rPr>
        <w:t xml:space="preserve">גי' </w:t>
      </w:r>
      <w:r>
        <w:rPr>
          <w:rStyle w:val="affa"/>
          <w:rFonts w:hint="cs"/>
          <w:rtl/>
        </w:rPr>
        <w:t>ה</w:t>
      </w:r>
      <w:r w:rsidRPr="006C0489">
        <w:rPr>
          <w:rStyle w:val="affa"/>
          <w:rFonts w:hint="cs"/>
          <w:rtl/>
        </w:rPr>
        <w:t>רש"ש</w:t>
      </w:r>
      <w:r w:rsidRPr="006C0489">
        <w:rPr>
          <w:rStyle w:val="af0"/>
          <w:rFonts w:hint="cs"/>
          <w:rtl/>
        </w:rPr>
        <w:t>]</w:t>
      </w:r>
      <w:r>
        <w:rPr>
          <w:rFonts w:hint="cs"/>
          <w:rtl/>
        </w:rPr>
        <w:t xml:space="preserve"> </w:t>
      </w:r>
      <w:r>
        <w:rPr>
          <w:rStyle w:val="aff5"/>
          <w:rFonts w:hint="cs"/>
          <w:rtl/>
        </w:rPr>
        <w:t xml:space="preserve">בתוס' לקמן </w:t>
      </w:r>
      <w:r w:rsidRPr="00460513">
        <w:rPr>
          <w:rStyle w:val="af3"/>
          <w:rFonts w:eastAsia="Guttman Hodes" w:hint="cs"/>
          <w:rtl/>
        </w:rPr>
        <w:t>(</w:t>
      </w:r>
      <w:r>
        <w:rPr>
          <w:rStyle w:val="af3"/>
          <w:rFonts w:eastAsia="Guttman Hodes" w:hint="cs"/>
          <w:rtl/>
        </w:rPr>
        <w:t xml:space="preserve">מב: </w:t>
      </w:r>
      <w:r w:rsidRPr="00460513">
        <w:rPr>
          <w:rStyle w:val="af3"/>
          <w:rFonts w:eastAsia="Guttman Hodes" w:hint="cs"/>
          <w:rtl/>
        </w:rPr>
        <w:t>ד"ה אבל</w:t>
      </w:r>
      <w:r>
        <w:rPr>
          <w:rStyle w:val="af3"/>
          <w:rFonts w:eastAsia="Guttman Hodes" w:hint="cs"/>
          <w:rtl/>
        </w:rPr>
        <w:t>, הובא בסימן ח' אות א')</w:t>
      </w:r>
      <w:r>
        <w:rPr>
          <w:rFonts w:hint="cs"/>
          <w:rtl/>
        </w:rPr>
        <w:t xml:space="preserve"> </w:t>
      </w:r>
      <w:r>
        <w:rPr>
          <w:rStyle w:val="aff5"/>
          <w:rFonts w:hint="cs"/>
          <w:rtl/>
        </w:rPr>
        <w:t>ו</w:t>
      </w:r>
      <w:r w:rsidRPr="004E7633">
        <w:rPr>
          <w:rStyle w:val="aff5"/>
          <w:rFonts w:hint="cs"/>
          <w:rtl/>
        </w:rPr>
        <w:t>בזבחים</w:t>
      </w:r>
      <w:r>
        <w:rPr>
          <w:rFonts w:hint="cs"/>
          <w:rtl/>
        </w:rPr>
        <w:t xml:space="preserve"> </w:t>
      </w:r>
      <w:r w:rsidRPr="00460513">
        <w:rPr>
          <w:rStyle w:val="af3"/>
          <w:rFonts w:eastAsia="Guttman Hodes" w:hint="cs"/>
          <w:rtl/>
        </w:rPr>
        <w:t>(צה: ד"ה עירה</w:t>
      </w:r>
      <w:r>
        <w:rPr>
          <w:rStyle w:val="af3"/>
          <w:rFonts w:eastAsia="Guttman Hodes" w:hint="cs"/>
          <w:rtl/>
        </w:rPr>
        <w:t>)</w:t>
      </w:r>
      <w:r>
        <w:rPr>
          <w:rFonts w:hint="cs"/>
          <w:rtl/>
        </w:rPr>
        <w:t xml:space="preserve"> דביאר דעירוי מכלי ראשון דינו ככלי שני, וכתבו </w:t>
      </w:r>
      <w:r w:rsidRPr="006C0489">
        <w:rPr>
          <w:rStyle w:val="aff5"/>
          <w:rFonts w:hint="cs"/>
          <w:rtl/>
        </w:rPr>
        <w:t>התוס'</w:t>
      </w:r>
      <w:r>
        <w:rPr>
          <w:rFonts w:hint="cs"/>
          <w:rtl/>
        </w:rPr>
        <w:t xml:space="preserve"> דלפי"ז מבואר דההיתר הוא להדיח בעירוי מכלי ראשון, אך אסור להשרות בכלי ראשון.</w:t>
      </w:r>
    </w:p>
    <w:p w14:paraId="70CA3179" w14:textId="77777777" w:rsidR="00FB6D76" w:rsidRPr="006E19B2" w:rsidRDefault="00FB6D76" w:rsidP="00FB6D76">
      <w:pPr>
        <w:pStyle w:val="1"/>
        <w:rPr>
          <w:rtl/>
        </w:rPr>
      </w:pPr>
      <w:bookmarkStart w:id="2404" w:name="_Toc115567161"/>
      <w:r>
        <w:rPr>
          <w:rFonts w:hint="cs"/>
          <w:rtl/>
        </w:rPr>
        <w:t>ד' ר"ת דבלא בשיל כ"צ אסור לשרות בכ"ש דמיחזי כמבשל</w:t>
      </w:r>
      <w:bookmarkEnd w:id="2404"/>
    </w:p>
    <w:p w14:paraId="17D8ED5D" w14:textId="77777777" w:rsidR="00FB6D76" w:rsidRDefault="00FB6D76" w:rsidP="00FB6D76">
      <w:pPr>
        <w:pStyle w:val="a8"/>
        <w:rPr>
          <w:rtl/>
        </w:rPr>
      </w:pPr>
      <w:bookmarkStart w:id="2405" w:name="_Toc115567162"/>
      <w:r>
        <w:rPr>
          <w:rFonts w:hint="cs"/>
          <w:rtl/>
        </w:rPr>
        <w:t>בי' התוס' לעיל דלר"ת דעירוי ככ"ר מדיחין מכ"ש ואסור להשרות דמחזי כמשל ורק תבלין מותר</w:t>
      </w:r>
      <w:bookmarkEnd w:id="2405"/>
    </w:p>
    <w:p w14:paraId="7816CCBE" w14:textId="77777777" w:rsidR="00FB6D76" w:rsidRDefault="00FB6D76" w:rsidP="001A726C">
      <w:pPr>
        <w:pStyle w:val="a3"/>
        <w:rPr>
          <w:sz w:val="10"/>
          <w:szCs w:val="14"/>
          <w:rtl/>
        </w:rPr>
      </w:pPr>
      <w:bookmarkStart w:id="2406" w:name="_Ref115567286"/>
      <w:r>
        <w:rPr>
          <w:rFonts w:hint="cs"/>
          <w:rtl/>
        </w:rPr>
        <w:t>אך כתבו</w:t>
      </w:r>
      <w:r w:rsidRPr="006E19B2">
        <w:rPr>
          <w:rStyle w:val="aff5"/>
          <w:rFonts w:hint="cs"/>
          <w:rtl/>
        </w:rPr>
        <w:t xml:space="preserve"> </w:t>
      </w:r>
      <w:r w:rsidRPr="004E564C">
        <w:rPr>
          <w:rStyle w:val="aff5"/>
          <w:rFonts w:hint="cs"/>
          <w:rtl/>
        </w:rPr>
        <w:t>התוס'</w:t>
      </w:r>
      <w:r>
        <w:rPr>
          <w:rFonts w:hint="cs"/>
          <w:rtl/>
        </w:rPr>
        <w:t xml:space="preserve"> </w:t>
      </w:r>
      <w:r w:rsidRPr="004E564C">
        <w:rPr>
          <w:rStyle w:val="af3"/>
          <w:rFonts w:eastAsia="Guttman Hodes" w:hint="cs"/>
          <w:rtl/>
        </w:rPr>
        <w:t>(ד"ה כל)</w:t>
      </w:r>
      <w:r>
        <w:rPr>
          <w:rFonts w:hint="cs"/>
          <w:rtl/>
        </w:rPr>
        <w:t xml:space="preserve"> דלפי דברי </w:t>
      </w:r>
      <w:r w:rsidRPr="006C0489">
        <w:rPr>
          <w:rStyle w:val="aff5"/>
          <w:rFonts w:hint="cs"/>
          <w:rtl/>
        </w:rPr>
        <w:t>ר"ת</w:t>
      </w:r>
      <w:r>
        <w:rPr>
          <w:rFonts w:hint="cs"/>
          <w:rtl/>
        </w:rPr>
        <w:t xml:space="preserve"> </w:t>
      </w:r>
      <w:r>
        <w:rPr>
          <w:rStyle w:val="aff5"/>
          <w:rFonts w:hint="cs"/>
          <w:rtl/>
        </w:rPr>
        <w:t xml:space="preserve">בתוס' לקמן </w:t>
      </w:r>
      <w:r w:rsidRPr="00460513">
        <w:rPr>
          <w:rStyle w:val="af3"/>
          <w:rFonts w:eastAsia="Guttman Hodes" w:hint="cs"/>
          <w:rtl/>
        </w:rPr>
        <w:t>(</w:t>
      </w:r>
      <w:r>
        <w:rPr>
          <w:rStyle w:val="af3"/>
          <w:rFonts w:eastAsia="Guttman Hodes" w:hint="cs"/>
          <w:rtl/>
        </w:rPr>
        <w:t xml:space="preserve">מב: </w:t>
      </w:r>
      <w:r w:rsidRPr="00460513">
        <w:rPr>
          <w:rStyle w:val="af3"/>
          <w:rFonts w:eastAsia="Guttman Hodes" w:hint="cs"/>
          <w:rtl/>
        </w:rPr>
        <w:t>ד"ה אבל</w:t>
      </w:r>
      <w:r>
        <w:rPr>
          <w:rStyle w:val="af3"/>
          <w:rFonts w:eastAsia="Guttman Hodes" w:hint="cs"/>
          <w:rtl/>
        </w:rPr>
        <w:t>, הובא בסימן ח' אות נ"א)</w:t>
      </w:r>
      <w:r w:rsidRPr="00593162">
        <w:rPr>
          <w:rStyle w:val="af3"/>
          <w:rFonts w:eastAsia="Guttman Hodes" w:hint="cs"/>
          <w:rtl/>
        </w:rPr>
        <w:t xml:space="preserve"> </w:t>
      </w:r>
      <w:r>
        <w:rPr>
          <w:rStyle w:val="aff5"/>
          <w:rFonts w:hint="cs"/>
          <w:rtl/>
        </w:rPr>
        <w:t>ו</w:t>
      </w:r>
      <w:r w:rsidRPr="004E7633">
        <w:rPr>
          <w:rStyle w:val="aff5"/>
          <w:rFonts w:hint="cs"/>
          <w:rtl/>
        </w:rPr>
        <w:t>בזבחים</w:t>
      </w:r>
      <w:r>
        <w:rPr>
          <w:rFonts w:hint="cs"/>
          <w:rtl/>
        </w:rPr>
        <w:t xml:space="preserve"> </w:t>
      </w:r>
      <w:r w:rsidRPr="00460513">
        <w:rPr>
          <w:rStyle w:val="af3"/>
          <w:rFonts w:eastAsia="Guttman Hodes" w:hint="cs"/>
          <w:rtl/>
        </w:rPr>
        <w:t>(צה: ד"ה עירה</w:t>
      </w:r>
      <w:r>
        <w:rPr>
          <w:rStyle w:val="af3"/>
          <w:rFonts w:eastAsia="Guttman Hodes" w:hint="cs"/>
          <w:rtl/>
        </w:rPr>
        <w:t>)</w:t>
      </w:r>
      <w:r>
        <w:rPr>
          <w:rFonts w:hint="cs"/>
          <w:rtl/>
        </w:rPr>
        <w:t xml:space="preserve"> דביאר דעירוי מכלי ראשון דינו ככלי ראשון, צ"ל דהא דמותר להדיח היינו מכלי שני, וא"כ קשה דבכלי שני אף שרייה מותרת ולא רק הדחה, ותירץ </w:t>
      </w:r>
      <w:r w:rsidRPr="006C0489">
        <w:rPr>
          <w:rStyle w:val="aff5"/>
          <w:rFonts w:hint="cs"/>
          <w:rtl/>
        </w:rPr>
        <w:t>ר"י בתוס'</w:t>
      </w:r>
      <w:r>
        <w:rPr>
          <w:rFonts w:hint="cs"/>
          <w:rtl/>
        </w:rPr>
        <w:t xml:space="preserve"> דאף בכלי שני אסור להשרות, דכיון שהמים חמין הוא מיחזי כמבשל, וכתבו </w:t>
      </w:r>
      <w:r w:rsidRPr="006C0489">
        <w:rPr>
          <w:rStyle w:val="aff5"/>
          <w:rFonts w:hint="cs"/>
          <w:rtl/>
        </w:rPr>
        <w:t>הת</w:t>
      </w:r>
      <w:r>
        <w:rPr>
          <w:rStyle w:val="aff5"/>
          <w:rFonts w:hint="cs"/>
          <w:rtl/>
        </w:rPr>
        <w:t>ו</w:t>
      </w:r>
      <w:r w:rsidRPr="006C0489">
        <w:rPr>
          <w:rStyle w:val="aff5"/>
          <w:rFonts w:hint="cs"/>
          <w:rtl/>
        </w:rPr>
        <w:t>ס'</w:t>
      </w:r>
      <w:r>
        <w:rPr>
          <w:rFonts w:hint="cs"/>
          <w:rtl/>
        </w:rPr>
        <w:t xml:space="preserve"> דאעפ"י דתנן דמותר לתת לתוך הקערה או לתמחוי שהם כלי שני, היינו דוקא כשנותן תבלין, דבזה הוא לא מיחזי כמבשל, וכ"כ </w:t>
      </w:r>
      <w:r>
        <w:rPr>
          <w:rStyle w:val="aff5"/>
          <w:rFonts w:hint="cs"/>
          <w:rtl/>
        </w:rPr>
        <w:t>ה</w:t>
      </w:r>
      <w:r w:rsidRPr="00A9622D">
        <w:rPr>
          <w:rStyle w:val="aff5"/>
          <w:rFonts w:hint="cs"/>
          <w:rtl/>
        </w:rPr>
        <w:t>תוס' בזבחים</w:t>
      </w:r>
      <w:r>
        <w:rPr>
          <w:rFonts w:hint="cs"/>
          <w:rtl/>
        </w:rPr>
        <w:t xml:space="preserve"> </w:t>
      </w:r>
      <w:r w:rsidRPr="0005288E">
        <w:rPr>
          <w:rStyle w:val="af3"/>
          <w:rFonts w:eastAsia="Guttman Hodes" w:hint="cs"/>
          <w:rtl/>
        </w:rPr>
        <w:t>(צה: ד"ה עירה, ריש צו.)</w:t>
      </w:r>
      <w:r>
        <w:rPr>
          <w:rFonts w:hint="cs"/>
          <w:rtl/>
        </w:rPr>
        <w:t>.</w:t>
      </w:r>
      <w:bookmarkEnd w:id="2406"/>
    </w:p>
    <w:p w14:paraId="1DB98B90" w14:textId="77777777" w:rsidR="00FB6D76" w:rsidRPr="00593162" w:rsidRDefault="00FB6D76" w:rsidP="00FB6D76">
      <w:pPr>
        <w:pStyle w:val="a8"/>
      </w:pPr>
      <w:bookmarkStart w:id="2407" w:name="_Toc115567163"/>
      <w:r>
        <w:rPr>
          <w:rFonts w:hint="cs"/>
          <w:rtl/>
        </w:rPr>
        <w:t>התי' הב' בתוס' דלר"ת מותר לשרות בכ"ש ונקטה מתני' הדחה לומר דל"ד קולייס דהדחה אסורה</w:t>
      </w:r>
      <w:bookmarkEnd w:id="2407"/>
    </w:p>
    <w:p w14:paraId="722BD493" w14:textId="77777777" w:rsidR="00FB6D76" w:rsidRDefault="00FB6D76" w:rsidP="001A726C">
      <w:pPr>
        <w:pStyle w:val="a3"/>
        <w:rPr>
          <w:rStyle w:val="af0"/>
          <w:rtl/>
        </w:rPr>
      </w:pPr>
      <w:r>
        <w:rPr>
          <w:rFonts w:hint="cs"/>
          <w:rtl/>
        </w:rPr>
        <w:t xml:space="preserve">ועוד תירצו </w:t>
      </w:r>
      <w:r w:rsidRPr="006C0489">
        <w:rPr>
          <w:rStyle w:val="aff5"/>
          <w:rFonts w:hint="cs"/>
          <w:rtl/>
        </w:rPr>
        <w:t>הת</w:t>
      </w:r>
      <w:r>
        <w:rPr>
          <w:rStyle w:val="aff5"/>
          <w:rFonts w:hint="cs"/>
          <w:rtl/>
        </w:rPr>
        <w:t>ו</w:t>
      </w:r>
      <w:r w:rsidRPr="006C0489">
        <w:rPr>
          <w:rStyle w:val="aff5"/>
          <w:rFonts w:hint="cs"/>
          <w:rtl/>
        </w:rPr>
        <w:t>ס'</w:t>
      </w:r>
      <w:r>
        <w:rPr>
          <w:rFonts w:hint="cs"/>
          <w:rtl/>
        </w:rPr>
        <w:t xml:space="preserve"> דה"ה דמותר להשרותם בכלי שני, והא דנקטה מתני' דמותר להדיחם, הוא בכדי לומר דאעפ"י דההדחה היא גמר מלאכה, במליח וקולייס האיספנין, מ"מ ההדחה מותרת, וכ"כ </w:t>
      </w:r>
      <w:r>
        <w:rPr>
          <w:rStyle w:val="aff5"/>
          <w:rFonts w:hint="cs"/>
          <w:rtl/>
        </w:rPr>
        <w:t>ה</w:t>
      </w:r>
      <w:r w:rsidRPr="00A9622D">
        <w:rPr>
          <w:rStyle w:val="aff5"/>
          <w:rFonts w:hint="cs"/>
          <w:rtl/>
        </w:rPr>
        <w:t>תוס' בזבחים</w:t>
      </w:r>
      <w:r>
        <w:rPr>
          <w:rFonts w:hint="cs"/>
          <w:rtl/>
        </w:rPr>
        <w:t xml:space="preserve"> </w:t>
      </w:r>
      <w:r w:rsidRPr="0005288E">
        <w:rPr>
          <w:rStyle w:val="af3"/>
          <w:rFonts w:eastAsia="Guttman Hodes" w:hint="cs"/>
          <w:rtl/>
        </w:rPr>
        <w:t>(צה: ד"ה עירה, ריש צו.)</w:t>
      </w:r>
      <w:r>
        <w:rPr>
          <w:rFonts w:hint="cs"/>
          <w:rtl/>
        </w:rPr>
        <w:t>.</w:t>
      </w:r>
    </w:p>
    <w:p w14:paraId="1686ED43" w14:textId="77777777" w:rsidR="00FB6D76" w:rsidRDefault="00FB6D76" w:rsidP="00FB6D76">
      <w:pPr>
        <w:pStyle w:val="affff5"/>
        <w:rPr>
          <w:rtl/>
        </w:rPr>
      </w:pPr>
      <w:bookmarkStart w:id="2408" w:name="_Toc115567164"/>
      <w:r>
        <w:rPr>
          <w:rFonts w:hint="cs"/>
          <w:rtl/>
        </w:rPr>
        <w:t>ד' הסוברים דשייך בישול במאב"ד</w:t>
      </w:r>
      <w:bookmarkEnd w:id="2408"/>
    </w:p>
    <w:p w14:paraId="5148DF82" w14:textId="77777777" w:rsidR="00FB6D76" w:rsidRDefault="00FB6D76" w:rsidP="00FB6D76">
      <w:pPr>
        <w:pStyle w:val="1"/>
        <w:rPr>
          <w:rtl/>
        </w:rPr>
      </w:pPr>
      <w:bookmarkStart w:id="2409" w:name="_Toc115567165"/>
      <w:r>
        <w:rPr>
          <w:rFonts w:hint="cs"/>
          <w:rtl/>
        </w:rPr>
        <w:t>בי' המ"מ והרמ"ך ברמב"ם</w:t>
      </w:r>
      <w:bookmarkEnd w:id="2396"/>
      <w:r>
        <w:rPr>
          <w:rFonts w:hint="cs"/>
          <w:rtl/>
        </w:rPr>
        <w:t xml:space="preserve"> דיש בישול אחר בישול במאב"ד</w:t>
      </w:r>
      <w:bookmarkEnd w:id="2409"/>
    </w:p>
    <w:p w14:paraId="73B35298" w14:textId="77777777" w:rsidR="00FB6D76" w:rsidRDefault="00FB6D76" w:rsidP="00FB6D76">
      <w:pPr>
        <w:pStyle w:val="a8"/>
        <w:rPr>
          <w:rtl/>
        </w:rPr>
      </w:pPr>
      <w:bookmarkStart w:id="2410" w:name="_Toc115567166"/>
      <w:r>
        <w:rPr>
          <w:rFonts w:hint="cs"/>
          <w:rtl/>
        </w:rPr>
        <w:t>בי' הרמב"ם דדבר שהתבשל כל צורכו או שא"צ בישול כלל וחזר ובישלו ע"ג האור פטור</w:t>
      </w:r>
      <w:bookmarkEnd w:id="2410"/>
    </w:p>
    <w:p w14:paraId="41747F4A" w14:textId="6DDB654A" w:rsidR="00FB6D76" w:rsidRDefault="00FB6D76" w:rsidP="001A726C">
      <w:pPr>
        <w:pStyle w:val="a3"/>
        <w:rPr>
          <w:rtl/>
        </w:rPr>
      </w:pPr>
      <w:bookmarkStart w:id="2411" w:name="_Ref110354355"/>
      <w:r>
        <w:rPr>
          <w:rFonts w:hint="cs"/>
          <w:rtl/>
        </w:rPr>
        <w:t xml:space="preserve">כתב </w:t>
      </w:r>
      <w:r>
        <w:rPr>
          <w:rStyle w:val="aff5"/>
          <w:rFonts w:hint="cs"/>
          <w:rtl/>
        </w:rPr>
        <w:t>הרמב"ם</w:t>
      </w:r>
      <w:r>
        <w:rPr>
          <w:rStyle w:val="af3"/>
          <w:rFonts w:eastAsia="Guttman Hodes" w:hint="cs"/>
          <w:rtl/>
        </w:rPr>
        <w:t xml:space="preserve"> </w:t>
      </w:r>
      <w:r w:rsidRPr="00AC1F8D">
        <w:rPr>
          <w:rStyle w:val="af3"/>
          <w:rFonts w:eastAsia="Guttman Hodes" w:hint="cs"/>
          <w:rtl/>
        </w:rPr>
        <w:t xml:space="preserve">(שבת פ"ט ה"ג) </w:t>
      </w:r>
      <w:bookmarkStart w:id="2412" w:name="_Hlk114820590"/>
      <w:r>
        <w:rPr>
          <w:rFonts w:hint="cs"/>
          <w:rtl/>
        </w:rPr>
        <w:t>דהמבשל על האור דבר שהתבשל כל צרכו, או דבר שאינו צריך בישול כלל פטור</w:t>
      </w:r>
      <w:bookmarkEnd w:id="2412"/>
      <w:r>
        <w:rPr>
          <w:rFonts w:hint="cs"/>
          <w:rtl/>
        </w:rPr>
        <w:t xml:space="preserve">, ועי' במה שהקשה </w:t>
      </w:r>
      <w:r w:rsidRPr="006371D3">
        <w:rPr>
          <w:rStyle w:val="aff5"/>
          <w:rFonts w:hint="cs"/>
          <w:rtl/>
        </w:rPr>
        <w:t>הדרכ"מ</w:t>
      </w:r>
      <w:r>
        <w:rPr>
          <w:rFonts w:hint="cs"/>
          <w:rtl/>
        </w:rPr>
        <w:t xml:space="preserve"> </w:t>
      </w:r>
      <w:r w:rsidRPr="006371D3">
        <w:rPr>
          <w:rStyle w:val="af3"/>
          <w:rFonts w:eastAsia="Guttman Hodes" w:hint="cs"/>
          <w:rtl/>
        </w:rPr>
        <w:t xml:space="preserve">(עי' אות </w:t>
      </w:r>
      <w:r w:rsidRPr="006371D3">
        <w:rPr>
          <w:rStyle w:val="af3"/>
          <w:rFonts w:eastAsia="Guttman Hodes"/>
          <w:rtl/>
        </w:rPr>
        <w:fldChar w:fldCharType="begin"/>
      </w:r>
      <w:r w:rsidRPr="006371D3">
        <w:rPr>
          <w:rStyle w:val="af3"/>
          <w:rFonts w:eastAsia="Guttman Hodes"/>
          <w:rtl/>
        </w:rPr>
        <w:instrText xml:space="preserve"> </w:instrText>
      </w:r>
      <w:r w:rsidRPr="006371D3">
        <w:rPr>
          <w:rStyle w:val="af3"/>
          <w:rFonts w:eastAsia="Guttman Hodes" w:hint="cs"/>
        </w:rPr>
        <w:instrText>REF</w:instrText>
      </w:r>
      <w:r w:rsidRPr="006371D3">
        <w:rPr>
          <w:rStyle w:val="af3"/>
          <w:rFonts w:eastAsia="Guttman Hodes" w:hint="cs"/>
          <w:rtl/>
        </w:rPr>
        <w:instrText xml:space="preserve"> _</w:instrText>
      </w:r>
      <w:r w:rsidRPr="006371D3">
        <w:rPr>
          <w:rStyle w:val="af3"/>
          <w:rFonts w:eastAsia="Guttman Hodes" w:hint="cs"/>
        </w:rPr>
        <w:instrText>Ref115344889 \r \h</w:instrText>
      </w:r>
      <w:r w:rsidRPr="006371D3">
        <w:rPr>
          <w:rStyle w:val="af3"/>
          <w:rFonts w:eastAsia="Guttman Hodes"/>
          <w:rtl/>
        </w:rPr>
        <w:instrText xml:space="preserve"> </w:instrText>
      </w:r>
      <w:r w:rsidRPr="006371D3">
        <w:rPr>
          <w:rStyle w:val="af3"/>
          <w:rFonts w:eastAsia="Guttman Hodes"/>
          <w:rtl/>
        </w:rPr>
      </w:r>
      <w:r w:rsidRPr="006371D3">
        <w:rPr>
          <w:rStyle w:val="af3"/>
          <w:rFonts w:eastAsia="Guttman Hodes"/>
          <w:rtl/>
        </w:rPr>
        <w:fldChar w:fldCharType="separate"/>
      </w:r>
      <w:r w:rsidR="004F6F15">
        <w:rPr>
          <w:rStyle w:val="af3"/>
          <w:rFonts w:eastAsia="Guttman Hodes"/>
          <w:cs/>
        </w:rPr>
        <w:t>‎</w:t>
      </w:r>
      <w:r w:rsidR="004F6F15">
        <w:rPr>
          <w:rStyle w:val="af3"/>
          <w:rFonts w:eastAsia="Guttman Hodes"/>
          <w:rtl/>
        </w:rPr>
        <w:t>כד)</w:t>
      </w:r>
      <w:r w:rsidRPr="006371D3">
        <w:rPr>
          <w:rStyle w:val="af3"/>
          <w:rFonts w:eastAsia="Guttman Hodes"/>
          <w:rtl/>
        </w:rPr>
        <w:fldChar w:fldCharType="end"/>
      </w:r>
      <w:r w:rsidRPr="006371D3">
        <w:rPr>
          <w:rStyle w:val="af3"/>
          <w:rFonts w:eastAsia="Guttman Hodes" w:hint="cs"/>
          <w:rtl/>
        </w:rPr>
        <w:t xml:space="preserve"> </w:t>
      </w:r>
      <w:r>
        <w:rPr>
          <w:rFonts w:hint="cs"/>
          <w:rtl/>
        </w:rPr>
        <w:t xml:space="preserve">בסתירת דברי </w:t>
      </w:r>
      <w:r w:rsidRPr="007D0CE8">
        <w:rPr>
          <w:rStyle w:val="aff5"/>
          <w:rFonts w:hint="cs"/>
          <w:rtl/>
        </w:rPr>
        <w:t>הרמב"ם</w:t>
      </w:r>
      <w:r>
        <w:rPr>
          <w:rFonts w:hint="cs"/>
          <w:rtl/>
        </w:rPr>
        <w:t xml:space="preserve"> </w:t>
      </w:r>
      <w:r w:rsidRPr="002B28B1">
        <w:rPr>
          <w:rStyle w:val="af3"/>
          <w:rFonts w:eastAsia="Guttman Hodes" w:hint="cs"/>
          <w:rtl/>
        </w:rPr>
        <w:t xml:space="preserve">(עי' אות </w:t>
      </w:r>
      <w:r w:rsidRPr="002B28B1">
        <w:rPr>
          <w:rStyle w:val="af3"/>
          <w:rFonts w:eastAsia="Guttman Hodes"/>
          <w:rtl/>
        </w:rPr>
        <w:fldChar w:fldCharType="begin"/>
      </w:r>
      <w:r w:rsidRPr="002B28B1">
        <w:rPr>
          <w:rStyle w:val="af3"/>
          <w:rFonts w:eastAsia="Guttman Hodes"/>
          <w:rtl/>
        </w:rPr>
        <w:instrText xml:space="preserve"> </w:instrText>
      </w:r>
      <w:r w:rsidRPr="002B28B1">
        <w:rPr>
          <w:rStyle w:val="af3"/>
          <w:rFonts w:eastAsia="Guttman Hodes" w:hint="cs"/>
        </w:rPr>
        <w:instrText>REF</w:instrText>
      </w:r>
      <w:r w:rsidRPr="002B28B1">
        <w:rPr>
          <w:rStyle w:val="af3"/>
          <w:rFonts w:eastAsia="Guttman Hodes" w:hint="cs"/>
          <w:rtl/>
        </w:rPr>
        <w:instrText xml:space="preserve"> _</w:instrText>
      </w:r>
      <w:r w:rsidRPr="002B28B1">
        <w:rPr>
          <w:rStyle w:val="af3"/>
          <w:rFonts w:eastAsia="Guttman Hodes" w:hint="cs"/>
        </w:rPr>
        <w:instrText>Ref114822220 \r \h</w:instrText>
      </w:r>
      <w:r w:rsidRPr="002B28B1">
        <w:rPr>
          <w:rStyle w:val="af3"/>
          <w:rFonts w:eastAsia="Guttman Hodes"/>
          <w:rtl/>
        </w:rPr>
        <w:instrText xml:space="preserve"> </w:instrText>
      </w:r>
      <w:r w:rsidRPr="002B28B1">
        <w:rPr>
          <w:rStyle w:val="af3"/>
          <w:rFonts w:eastAsia="Guttman Hodes"/>
          <w:rtl/>
        </w:rPr>
      </w:r>
      <w:r w:rsidRPr="002B28B1">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2B28B1">
        <w:rPr>
          <w:rStyle w:val="af3"/>
          <w:rFonts w:eastAsia="Guttman Hodes"/>
          <w:rtl/>
        </w:rPr>
        <w:fldChar w:fldCharType="end"/>
      </w:r>
      <w:r>
        <w:rPr>
          <w:rFonts w:hint="cs"/>
          <w:rtl/>
        </w:rPr>
        <w:t>.</w:t>
      </w:r>
      <w:bookmarkEnd w:id="2411"/>
    </w:p>
    <w:p w14:paraId="2D440D48" w14:textId="77777777" w:rsidR="00FB6D76" w:rsidRPr="005364B5" w:rsidRDefault="00FB6D76" w:rsidP="00FB6D76">
      <w:pPr>
        <w:pStyle w:val="a8"/>
        <w:rPr>
          <w:rtl/>
        </w:rPr>
      </w:pPr>
      <w:bookmarkStart w:id="2413" w:name="_Toc115567167"/>
      <w:r>
        <w:rPr>
          <w:rFonts w:hint="cs"/>
          <w:rtl/>
        </w:rPr>
        <w:t>בי' המ"מ ברמב"ם דאין בישול אחר בישול רק בהתבשל כ"צ כתרנגולתא דר"א ומותר ע"ג האור</w:t>
      </w:r>
      <w:bookmarkEnd w:id="2413"/>
    </w:p>
    <w:p w14:paraId="26BE3D01" w14:textId="4C57958F" w:rsidR="00FB6D76" w:rsidRPr="00E44B67" w:rsidRDefault="00FB6D76" w:rsidP="001A726C">
      <w:pPr>
        <w:pStyle w:val="a3"/>
        <w:rPr>
          <w:rStyle w:val="af0"/>
          <w:rtl/>
        </w:rPr>
      </w:pPr>
      <w:bookmarkStart w:id="2414" w:name="_Ref115258886"/>
      <w:bookmarkStart w:id="2415" w:name="_Ref115568219"/>
      <w:r>
        <w:rPr>
          <w:rFonts w:hint="cs"/>
          <w:rtl/>
        </w:rPr>
        <w:t xml:space="preserve">וכתב </w:t>
      </w:r>
      <w:r w:rsidRPr="00AC1F8D">
        <w:rPr>
          <w:rStyle w:val="aff5"/>
          <w:rFonts w:hint="cs"/>
          <w:rtl/>
        </w:rPr>
        <w:t>המ"מ</w:t>
      </w:r>
      <w:r w:rsidRPr="004209E5">
        <w:rPr>
          <w:rStyle w:val="af3"/>
          <w:rFonts w:eastAsia="Guttman Hodes" w:hint="cs"/>
          <w:rtl/>
        </w:rPr>
        <w:t xml:space="preserve"> (שבת פ"ט ה"ג) </w:t>
      </w:r>
      <w:r>
        <w:rPr>
          <w:rFonts w:hint="cs"/>
          <w:rtl/>
        </w:rPr>
        <w:t xml:space="preserve">דס"ל </w:t>
      </w:r>
      <w:r w:rsidRPr="00AC1F8D">
        <w:rPr>
          <w:rStyle w:val="aff5"/>
          <w:rFonts w:hint="cs"/>
          <w:rtl/>
        </w:rPr>
        <w:t>ל</w:t>
      </w:r>
      <w:bookmarkStart w:id="2416" w:name="_Hlk114820524"/>
      <w:r w:rsidRPr="00AC1F8D">
        <w:rPr>
          <w:rStyle w:val="aff5"/>
          <w:rFonts w:hint="cs"/>
          <w:rtl/>
        </w:rPr>
        <w:t>הרמב"ם</w:t>
      </w:r>
      <w:r w:rsidRPr="004209E5">
        <w:rPr>
          <w:rStyle w:val="af3"/>
          <w:rFonts w:eastAsia="Guttman Hodes" w:hint="cs"/>
          <w:rtl/>
        </w:rPr>
        <w:t xml:space="preserve"> (עי' אות </w:t>
      </w:r>
      <w:r w:rsidRPr="004209E5">
        <w:rPr>
          <w:rStyle w:val="af3"/>
          <w:rFonts w:eastAsia="Guttman Hodes"/>
          <w:rtl/>
        </w:rPr>
        <w:fldChar w:fldCharType="begin"/>
      </w:r>
      <w:r w:rsidRPr="004209E5">
        <w:rPr>
          <w:rStyle w:val="af3"/>
          <w:rFonts w:eastAsia="Guttman Hodes"/>
          <w:rtl/>
        </w:rPr>
        <w:instrText xml:space="preserve"> </w:instrText>
      </w:r>
      <w:r w:rsidRPr="004209E5">
        <w:rPr>
          <w:rStyle w:val="af3"/>
          <w:rFonts w:eastAsia="Guttman Hodes" w:hint="cs"/>
        </w:rPr>
        <w:instrText>REF</w:instrText>
      </w:r>
      <w:r w:rsidRPr="004209E5">
        <w:rPr>
          <w:rStyle w:val="af3"/>
          <w:rFonts w:eastAsia="Guttman Hodes" w:hint="cs"/>
          <w:rtl/>
        </w:rPr>
        <w:instrText xml:space="preserve"> _</w:instrText>
      </w:r>
      <w:r w:rsidRPr="004209E5">
        <w:rPr>
          <w:rStyle w:val="af3"/>
          <w:rFonts w:eastAsia="Guttman Hodes" w:hint="cs"/>
        </w:rPr>
        <w:instrText>Ref110354355 \r \h</w:instrText>
      </w:r>
      <w:r w:rsidRPr="004209E5">
        <w:rPr>
          <w:rStyle w:val="af3"/>
          <w:rFonts w:eastAsia="Guttman Hodes"/>
          <w:rtl/>
        </w:rPr>
        <w:instrText xml:space="preserve"> </w:instrText>
      </w:r>
      <w:r w:rsidRPr="004209E5">
        <w:rPr>
          <w:rStyle w:val="af3"/>
          <w:rFonts w:eastAsia="Guttman Hodes"/>
          <w:rtl/>
        </w:rPr>
      </w:r>
      <w:r w:rsidRPr="004209E5">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4209E5">
        <w:rPr>
          <w:rStyle w:val="af3"/>
          <w:rFonts w:eastAsia="Guttman Hodes"/>
          <w:rtl/>
        </w:rPr>
        <w:fldChar w:fldCharType="end"/>
      </w:r>
      <w:r w:rsidRPr="004209E5">
        <w:rPr>
          <w:rStyle w:val="af3"/>
          <w:rFonts w:eastAsia="Guttman Hodes" w:hint="cs"/>
          <w:rtl/>
        </w:rPr>
        <w:t xml:space="preserve"> </w:t>
      </w:r>
      <w:bookmarkStart w:id="2417" w:name="_Hlk115342150"/>
      <w:bookmarkEnd w:id="2416"/>
      <w:r>
        <w:rPr>
          <w:rFonts w:hint="cs"/>
          <w:rtl/>
        </w:rPr>
        <w:t xml:space="preserve">דכל שבא בחמין, היינו דוקא בהתבשל כל צרכו, ולא בהתבשל כמאכל בן דרוסאי, </w:t>
      </w:r>
      <w:bookmarkEnd w:id="2417"/>
      <w:r>
        <w:rPr>
          <w:rFonts w:hint="cs"/>
          <w:rtl/>
        </w:rPr>
        <w:t>וכדאיתא בגמ' לקמן</w:t>
      </w:r>
      <w:r w:rsidRPr="004209E5">
        <w:rPr>
          <w:rStyle w:val="af3"/>
          <w:rFonts w:eastAsia="Guttman Hodes" w:hint="cs"/>
          <w:rtl/>
        </w:rPr>
        <w:t xml:space="preserve"> (קמה:)</w:t>
      </w:r>
      <w:r>
        <w:rPr>
          <w:rFonts w:hint="cs"/>
          <w:rtl/>
        </w:rPr>
        <w:t xml:space="preserve"> דהיינו כתרנגולתא דרבי אבא, שהייתה מלוחה הרבה, וסגי לבשלה ע"י שמדיחה בחמין, וכתב </w:t>
      </w:r>
      <w:r w:rsidRPr="00AC1F8D">
        <w:rPr>
          <w:rStyle w:val="aff5"/>
          <w:rFonts w:hint="cs"/>
          <w:rtl/>
        </w:rPr>
        <w:t>המ"מ</w:t>
      </w:r>
      <w:r>
        <w:rPr>
          <w:rFonts w:hint="cs"/>
          <w:rtl/>
        </w:rPr>
        <w:t xml:space="preserve"> דלמד </w:t>
      </w:r>
      <w:r w:rsidRPr="00AC1F8D">
        <w:rPr>
          <w:rStyle w:val="aff5"/>
          <w:rFonts w:hint="cs"/>
          <w:rtl/>
        </w:rPr>
        <w:t>הרמב"ם</w:t>
      </w:r>
      <w:r>
        <w:rPr>
          <w:rFonts w:hint="cs"/>
          <w:rtl/>
        </w:rPr>
        <w:t xml:space="preserve"> מזה </w:t>
      </w:r>
      <w:bookmarkStart w:id="2418" w:name="_Hlk115341982"/>
      <w:r>
        <w:rPr>
          <w:rFonts w:hint="cs"/>
          <w:rtl/>
        </w:rPr>
        <w:t>דדבר שמבושל כל צרכו, אף אם התבשל ע"י האור ממש, וחזר ובישלו פטור,</w:t>
      </w:r>
      <w:bookmarkEnd w:id="2418"/>
      <w:r>
        <w:rPr>
          <w:rFonts w:hint="cs"/>
          <w:rtl/>
        </w:rPr>
        <w:t xml:space="preserve"> דאם היה חייב בבישול אחר בישול בזה, אף כשחזר ובישלו בחמין שהוחמו ע"י האור, היה צריך להתחייב, </w:t>
      </w:r>
      <w:r>
        <w:rPr>
          <w:rFonts w:hint="cs"/>
          <w:rtl/>
        </w:rPr>
        <w:t xml:space="preserve">וכתב </w:t>
      </w:r>
      <w:r w:rsidRPr="00AC1F8D">
        <w:rPr>
          <w:rStyle w:val="aff5"/>
          <w:rFonts w:hint="cs"/>
          <w:rtl/>
        </w:rPr>
        <w:t>המ"מ</w:t>
      </w:r>
      <w:r>
        <w:rPr>
          <w:rFonts w:hint="cs"/>
          <w:rtl/>
        </w:rPr>
        <w:t xml:space="preserve"> דפליג </w:t>
      </w:r>
      <w:bookmarkStart w:id="2419" w:name="_Hlk115342327"/>
      <w:r w:rsidRPr="00AC1F8D">
        <w:rPr>
          <w:rStyle w:val="aff5"/>
          <w:rFonts w:hint="cs"/>
          <w:rtl/>
        </w:rPr>
        <w:t>הרמב"ם</w:t>
      </w:r>
      <w:r w:rsidRPr="004209E5">
        <w:rPr>
          <w:rStyle w:val="af3"/>
          <w:rFonts w:eastAsia="Guttman Hodes" w:hint="cs"/>
          <w:rtl/>
        </w:rPr>
        <w:t xml:space="preserve"> </w:t>
      </w:r>
      <w:r>
        <w:rPr>
          <w:rFonts w:hint="cs"/>
          <w:rtl/>
        </w:rPr>
        <w:t xml:space="preserve">על </w:t>
      </w:r>
      <w:r w:rsidRPr="00AC1F8D">
        <w:rPr>
          <w:rStyle w:val="aff5"/>
          <w:rFonts w:hint="cs"/>
          <w:rtl/>
        </w:rPr>
        <w:t>הרשב"א</w:t>
      </w:r>
      <w:r w:rsidRPr="00FE74BA">
        <w:rPr>
          <w:rStyle w:val="af3"/>
          <w:rFonts w:eastAsia="Guttman Hodes" w:hint="cs"/>
          <w:rtl/>
        </w:rPr>
        <w:t xml:space="preserve"> (עי'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Ref115258337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FE74BA">
        <w:rPr>
          <w:rStyle w:val="af3"/>
          <w:rFonts w:eastAsia="Guttman Hodes"/>
          <w:rtl/>
        </w:rPr>
        <w:fldChar w:fldCharType="end"/>
      </w:r>
      <w:r w:rsidRPr="00FE74BA">
        <w:rPr>
          <w:rStyle w:val="af3"/>
          <w:rFonts w:eastAsia="Guttman Hodes" w:hint="cs"/>
          <w:rtl/>
        </w:rPr>
        <w:t xml:space="preserve"> </w:t>
      </w:r>
      <w:r>
        <w:rPr>
          <w:rFonts w:hint="cs"/>
          <w:rtl/>
        </w:rPr>
        <w:t>דכתב דאף בהתבשל כמאכל בן דרוסאי מותר</w:t>
      </w:r>
      <w:bookmarkStart w:id="2420" w:name="_Ref114822195"/>
      <w:bookmarkStart w:id="2421" w:name="_Hlk114821114"/>
      <w:bookmarkEnd w:id="2414"/>
      <w:bookmarkEnd w:id="2419"/>
      <w:r>
        <w:rPr>
          <w:rFonts w:hint="cs"/>
          <w:rtl/>
        </w:rPr>
        <w:t xml:space="preserve">, ועי' במ"ש </w:t>
      </w:r>
      <w:r w:rsidRPr="00F161DB">
        <w:rPr>
          <w:rStyle w:val="aff5"/>
          <w:rFonts w:hint="cs"/>
          <w:rtl/>
        </w:rPr>
        <w:t>הדרישה</w:t>
      </w:r>
      <w:r>
        <w:rPr>
          <w:rFonts w:hint="cs"/>
          <w:rtl/>
        </w:rPr>
        <w:t xml:space="preserve"> </w:t>
      </w:r>
      <w:r w:rsidRPr="00F161DB">
        <w:rPr>
          <w:rStyle w:val="af3"/>
          <w:rFonts w:eastAsia="Guttman Hodes" w:hint="cs"/>
          <w:rtl/>
        </w:rPr>
        <w:t xml:space="preserve">(עי' אות </w:t>
      </w:r>
      <w:r w:rsidRPr="00F161DB">
        <w:rPr>
          <w:rStyle w:val="af3"/>
          <w:rFonts w:eastAsia="Guttman Hodes"/>
          <w:rtl/>
        </w:rPr>
        <w:fldChar w:fldCharType="begin"/>
      </w:r>
      <w:r w:rsidRPr="00F161DB">
        <w:rPr>
          <w:rStyle w:val="af3"/>
          <w:rFonts w:eastAsia="Guttman Hodes"/>
          <w:rtl/>
        </w:rPr>
        <w:instrText xml:space="preserve"> </w:instrText>
      </w:r>
      <w:r w:rsidRPr="00F161DB">
        <w:rPr>
          <w:rStyle w:val="af3"/>
          <w:rFonts w:eastAsia="Guttman Hodes" w:hint="cs"/>
        </w:rPr>
        <w:instrText>REF</w:instrText>
      </w:r>
      <w:r w:rsidRPr="00F161DB">
        <w:rPr>
          <w:rStyle w:val="af3"/>
          <w:rFonts w:eastAsia="Guttman Hodes" w:hint="cs"/>
          <w:rtl/>
        </w:rPr>
        <w:instrText xml:space="preserve"> _</w:instrText>
      </w:r>
      <w:r w:rsidRPr="00F161DB">
        <w:rPr>
          <w:rStyle w:val="af3"/>
          <w:rFonts w:eastAsia="Guttman Hodes" w:hint="cs"/>
        </w:rPr>
        <w:instrText>Ref115345764 \r \h</w:instrText>
      </w:r>
      <w:r w:rsidRPr="00F161DB">
        <w:rPr>
          <w:rStyle w:val="af3"/>
          <w:rFonts w:eastAsia="Guttman Hodes"/>
          <w:rtl/>
        </w:rPr>
        <w:instrText xml:space="preserve"> </w:instrText>
      </w:r>
      <w:r w:rsidRPr="00F161DB">
        <w:rPr>
          <w:rStyle w:val="af3"/>
          <w:rFonts w:eastAsia="Guttman Hodes"/>
          <w:rtl/>
        </w:rPr>
      </w:r>
      <w:r w:rsidRPr="00F161DB">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F161DB">
        <w:rPr>
          <w:rStyle w:val="af3"/>
          <w:rFonts w:eastAsia="Guttman Hodes"/>
          <w:rtl/>
        </w:rPr>
        <w:fldChar w:fldCharType="end"/>
      </w:r>
      <w:r>
        <w:rPr>
          <w:rFonts w:hint="cs"/>
          <w:rtl/>
        </w:rPr>
        <w:t xml:space="preserve"> דאין כוונת </w:t>
      </w:r>
      <w:r w:rsidRPr="00F161DB">
        <w:rPr>
          <w:rStyle w:val="aff5"/>
          <w:rFonts w:hint="cs"/>
          <w:rtl/>
        </w:rPr>
        <w:t>המ"מ</w:t>
      </w:r>
      <w:r>
        <w:rPr>
          <w:rFonts w:hint="cs"/>
          <w:rtl/>
        </w:rPr>
        <w:t xml:space="preserve"> לומר </w:t>
      </w:r>
      <w:r w:rsidRPr="00F161DB">
        <w:rPr>
          <w:rStyle w:val="aff5"/>
          <w:rFonts w:hint="cs"/>
          <w:rtl/>
        </w:rPr>
        <w:t>דהרמב"ם</w:t>
      </w:r>
      <w:r>
        <w:rPr>
          <w:rFonts w:hint="cs"/>
          <w:rtl/>
        </w:rPr>
        <w:t xml:space="preserve"> פליג על </w:t>
      </w:r>
      <w:r w:rsidRPr="00F161DB">
        <w:rPr>
          <w:rStyle w:val="aff5"/>
          <w:rFonts w:hint="cs"/>
          <w:rtl/>
        </w:rPr>
        <w:t>הרשב"א</w:t>
      </w:r>
      <w:r>
        <w:rPr>
          <w:rFonts w:hint="cs"/>
          <w:rtl/>
        </w:rPr>
        <w:t>.</w:t>
      </w:r>
      <w:bookmarkEnd w:id="2415"/>
      <w:r>
        <w:rPr>
          <w:rFonts w:hint="cs"/>
          <w:rtl/>
        </w:rPr>
        <w:t xml:space="preserve"> </w:t>
      </w:r>
      <w:r w:rsidRPr="00E44B67">
        <w:rPr>
          <w:rStyle w:val="af0"/>
          <w:rFonts w:hint="cs"/>
          <w:rtl/>
        </w:rPr>
        <w:t xml:space="preserve">[וע"ע במ"ש </w:t>
      </w:r>
      <w:r w:rsidRPr="00E44B67">
        <w:rPr>
          <w:rStyle w:val="affa"/>
          <w:rFonts w:hint="cs"/>
          <w:rtl/>
        </w:rPr>
        <w:t>הגר"א</w:t>
      </w:r>
      <w:r w:rsidRPr="00E44B67">
        <w:rPr>
          <w:rStyle w:val="af0"/>
          <w:rFonts w:hint="cs"/>
          <w:rtl/>
        </w:rPr>
        <w:t xml:space="preserve"> </w:t>
      </w:r>
      <w:r w:rsidRPr="00E44B67">
        <w:rPr>
          <w:rStyle w:val="aff1"/>
          <w:rFonts w:hint="cs"/>
          <w:rtl/>
        </w:rPr>
        <w:t xml:space="preserve">(עי' אות </w:t>
      </w:r>
      <w:r w:rsidRPr="00E44B67">
        <w:rPr>
          <w:rStyle w:val="aff1"/>
          <w:rtl/>
        </w:rPr>
        <w:fldChar w:fldCharType="begin"/>
      </w:r>
      <w:r w:rsidRPr="00E44B67">
        <w:rPr>
          <w:rStyle w:val="aff1"/>
          <w:rtl/>
        </w:rPr>
        <w:instrText xml:space="preserve"> </w:instrText>
      </w:r>
      <w:r w:rsidRPr="00E44B67">
        <w:rPr>
          <w:rStyle w:val="aff1"/>
          <w:rFonts w:hint="cs"/>
        </w:rPr>
        <w:instrText>REF</w:instrText>
      </w:r>
      <w:r w:rsidRPr="00E44B67">
        <w:rPr>
          <w:rStyle w:val="aff1"/>
          <w:rFonts w:hint="cs"/>
          <w:rtl/>
        </w:rPr>
        <w:instrText xml:space="preserve"> _</w:instrText>
      </w:r>
      <w:r w:rsidRPr="00E44B67">
        <w:rPr>
          <w:rStyle w:val="aff1"/>
          <w:rFonts w:hint="cs"/>
        </w:rPr>
        <w:instrText>Ref115605312 \r \h</w:instrText>
      </w:r>
      <w:r w:rsidRPr="00E44B67">
        <w:rPr>
          <w:rStyle w:val="aff1"/>
          <w:rtl/>
        </w:rPr>
        <w:instrText xml:space="preserve"> </w:instrText>
      </w:r>
      <w:r w:rsidRPr="00E44B67">
        <w:rPr>
          <w:rStyle w:val="aff1"/>
          <w:rtl/>
        </w:rPr>
      </w:r>
      <w:r w:rsidRPr="00E44B67">
        <w:rPr>
          <w:rStyle w:val="aff1"/>
          <w:rtl/>
        </w:rPr>
        <w:fldChar w:fldCharType="separate"/>
      </w:r>
      <w:r w:rsidR="004F6F15">
        <w:rPr>
          <w:rStyle w:val="aff1"/>
          <w:cs/>
        </w:rPr>
        <w:t>‎</w:t>
      </w:r>
      <w:r w:rsidR="004F6F15">
        <w:rPr>
          <w:rStyle w:val="aff1"/>
          <w:rtl/>
        </w:rPr>
        <w:t>כז)</w:t>
      </w:r>
      <w:r w:rsidRPr="00E44B67">
        <w:rPr>
          <w:rStyle w:val="aff1"/>
          <w:rtl/>
        </w:rPr>
        <w:fldChar w:fldCharType="end"/>
      </w:r>
      <w:r w:rsidRPr="00E44B67">
        <w:rPr>
          <w:rStyle w:val="aff1"/>
          <w:rFonts w:hint="cs"/>
          <w:rtl/>
        </w:rPr>
        <w:t xml:space="preserve"> </w:t>
      </w:r>
      <w:r w:rsidRPr="00E44B67">
        <w:rPr>
          <w:rStyle w:val="af0"/>
          <w:rFonts w:hint="cs"/>
          <w:rtl/>
        </w:rPr>
        <w:t xml:space="preserve">בדעת </w:t>
      </w:r>
      <w:r w:rsidRPr="00E44B67">
        <w:rPr>
          <w:rStyle w:val="affa"/>
          <w:rFonts w:hint="cs"/>
          <w:rtl/>
        </w:rPr>
        <w:t>הרמב"ם</w:t>
      </w:r>
      <w:r w:rsidRPr="00E44B67">
        <w:rPr>
          <w:rStyle w:val="af0"/>
          <w:rFonts w:hint="cs"/>
          <w:rtl/>
        </w:rPr>
        <w:t>].</w:t>
      </w:r>
    </w:p>
    <w:p w14:paraId="6B370B87" w14:textId="77777777" w:rsidR="00FB6D76" w:rsidRPr="004209E5" w:rsidRDefault="00FB6D76" w:rsidP="00FB6D76">
      <w:pPr>
        <w:pStyle w:val="a8"/>
      </w:pPr>
      <w:bookmarkStart w:id="2422" w:name="_Toc115567168"/>
      <w:r>
        <w:rPr>
          <w:rFonts w:hint="cs"/>
          <w:rtl/>
        </w:rPr>
        <w:t>קו' הרמ"ך על הרמב"ם דאי יש בישול במאב"ד היאך שהייה מותרת בגרו"ק הא יכול להגיס בה</w:t>
      </w:r>
      <w:bookmarkEnd w:id="2422"/>
    </w:p>
    <w:p w14:paraId="39C234C7" w14:textId="542145B5" w:rsidR="00FB6D76" w:rsidRDefault="00FB6D76" w:rsidP="001A726C">
      <w:pPr>
        <w:pStyle w:val="a3"/>
        <w:rPr>
          <w:rtl/>
        </w:rPr>
      </w:pPr>
      <w:bookmarkStart w:id="2423" w:name="_Ref115568300"/>
      <w:r>
        <w:rPr>
          <w:rFonts w:hint="cs"/>
          <w:rtl/>
        </w:rPr>
        <w:t xml:space="preserve">וכ"כ </w:t>
      </w:r>
      <w:r>
        <w:rPr>
          <w:rStyle w:val="aff5"/>
          <w:rFonts w:hint="cs"/>
          <w:rtl/>
        </w:rPr>
        <w:t>ב</w:t>
      </w:r>
      <w:r w:rsidRPr="00AC1F8D">
        <w:rPr>
          <w:rStyle w:val="aff5"/>
          <w:rFonts w:hint="cs"/>
          <w:rtl/>
        </w:rPr>
        <w:t>כס"מ</w:t>
      </w:r>
      <w:r w:rsidRPr="004209E5">
        <w:rPr>
          <w:rStyle w:val="af3"/>
          <w:rFonts w:eastAsia="Guttman Hodes" w:hint="cs"/>
          <w:rtl/>
        </w:rPr>
        <w:t xml:space="preserve"> (שבת פ"ט ה"ג) </w:t>
      </w:r>
      <w:r>
        <w:rPr>
          <w:rStyle w:val="aff5"/>
          <w:rFonts w:hint="cs"/>
          <w:rtl/>
        </w:rPr>
        <w:t>וב</w:t>
      </w:r>
      <w:r w:rsidRPr="00AD4FBB">
        <w:rPr>
          <w:rStyle w:val="aff5"/>
          <w:rFonts w:hint="cs"/>
          <w:rtl/>
        </w:rPr>
        <w:t>ב"י</w:t>
      </w:r>
      <w:r w:rsidRPr="004209E5">
        <w:rPr>
          <w:rStyle w:val="af3"/>
          <w:rFonts w:eastAsia="Guttman Hodes" w:hint="cs"/>
          <w:rtl/>
        </w:rPr>
        <w:t xml:space="preserve"> (סי' שי"ח ד' ד"ה אבל הרמב"ם כתב בפ"ט)</w:t>
      </w:r>
      <w:r>
        <w:rPr>
          <w:rFonts w:hint="cs"/>
          <w:rtl/>
        </w:rPr>
        <w:t xml:space="preserve"> דמשמע מדברי </w:t>
      </w:r>
      <w:r w:rsidRPr="00AC1F8D">
        <w:rPr>
          <w:rStyle w:val="aff5"/>
          <w:rFonts w:hint="cs"/>
          <w:rtl/>
        </w:rPr>
        <w:t>הרמב"ם</w:t>
      </w:r>
      <w:r w:rsidRPr="004209E5">
        <w:rPr>
          <w:rStyle w:val="af3"/>
          <w:rFonts w:eastAsia="Guttman Hodes" w:hint="cs"/>
          <w:rtl/>
        </w:rPr>
        <w:t xml:space="preserve"> (עי' אות </w:t>
      </w:r>
      <w:r w:rsidRPr="004209E5">
        <w:rPr>
          <w:rStyle w:val="af3"/>
          <w:rFonts w:eastAsia="Guttman Hodes"/>
          <w:rtl/>
        </w:rPr>
        <w:fldChar w:fldCharType="begin"/>
      </w:r>
      <w:r w:rsidRPr="004209E5">
        <w:rPr>
          <w:rStyle w:val="af3"/>
          <w:rFonts w:eastAsia="Guttman Hodes"/>
          <w:rtl/>
        </w:rPr>
        <w:instrText xml:space="preserve"> </w:instrText>
      </w:r>
      <w:r w:rsidRPr="004209E5">
        <w:rPr>
          <w:rStyle w:val="af3"/>
          <w:rFonts w:eastAsia="Guttman Hodes" w:hint="cs"/>
        </w:rPr>
        <w:instrText>REF</w:instrText>
      </w:r>
      <w:r w:rsidRPr="004209E5">
        <w:rPr>
          <w:rStyle w:val="af3"/>
          <w:rFonts w:eastAsia="Guttman Hodes" w:hint="cs"/>
          <w:rtl/>
        </w:rPr>
        <w:instrText xml:space="preserve"> _</w:instrText>
      </w:r>
      <w:r w:rsidRPr="004209E5">
        <w:rPr>
          <w:rStyle w:val="af3"/>
          <w:rFonts w:eastAsia="Guttman Hodes" w:hint="cs"/>
        </w:rPr>
        <w:instrText>Ref110354355 \r \h</w:instrText>
      </w:r>
      <w:r w:rsidRPr="004209E5">
        <w:rPr>
          <w:rStyle w:val="af3"/>
          <w:rFonts w:eastAsia="Guttman Hodes"/>
          <w:rtl/>
        </w:rPr>
        <w:instrText xml:space="preserve"> </w:instrText>
      </w:r>
      <w:r w:rsidRPr="004209E5">
        <w:rPr>
          <w:rStyle w:val="af3"/>
          <w:rFonts w:eastAsia="Guttman Hodes"/>
          <w:rtl/>
        </w:rPr>
      </w:r>
      <w:r w:rsidRPr="004209E5">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4209E5">
        <w:rPr>
          <w:rStyle w:val="af3"/>
          <w:rFonts w:eastAsia="Guttman Hodes"/>
          <w:rtl/>
        </w:rPr>
        <w:fldChar w:fldCharType="end"/>
      </w:r>
      <w:r w:rsidRPr="004209E5">
        <w:rPr>
          <w:rStyle w:val="af3"/>
          <w:rFonts w:eastAsia="Guttman Hodes" w:hint="cs"/>
          <w:rtl/>
        </w:rPr>
        <w:t xml:space="preserve"> </w:t>
      </w:r>
      <w:r>
        <w:rPr>
          <w:rFonts w:hint="cs"/>
          <w:rtl/>
        </w:rPr>
        <w:t xml:space="preserve">דדבר שהתבשל כמאכל בן דרוסאי אם שרה אותו בחמין חייב עליו חטאת, כמו במבשל ע"ג האור עצמו, והביא </w:t>
      </w:r>
      <w:r w:rsidRPr="00AC1F8D">
        <w:rPr>
          <w:rStyle w:val="aff5"/>
          <w:rFonts w:hint="cs"/>
          <w:rtl/>
        </w:rPr>
        <w:t>הכס"מ</w:t>
      </w:r>
      <w:r>
        <w:rPr>
          <w:rFonts w:hint="cs"/>
          <w:rtl/>
        </w:rPr>
        <w:t xml:space="preserve"> דכ"כ </w:t>
      </w:r>
      <w:r w:rsidRPr="00AC1F8D">
        <w:rPr>
          <w:rStyle w:val="aff5"/>
          <w:rFonts w:hint="cs"/>
          <w:rtl/>
        </w:rPr>
        <w:t>הרמ"ך</w:t>
      </w:r>
      <w:r>
        <w:rPr>
          <w:rFonts w:hint="cs"/>
          <w:rtl/>
        </w:rPr>
        <w:t xml:space="preserve"> בדעת </w:t>
      </w:r>
      <w:r>
        <w:rPr>
          <w:rStyle w:val="aff5"/>
          <w:rFonts w:hint="cs"/>
          <w:rtl/>
        </w:rPr>
        <w:t>הרמב"ם</w:t>
      </w:r>
      <w:bookmarkEnd w:id="2420"/>
      <w:r>
        <w:rPr>
          <w:rFonts w:hint="cs"/>
          <w:rtl/>
        </w:rPr>
        <w:t xml:space="preserve">, </w:t>
      </w:r>
      <w:bookmarkEnd w:id="2421"/>
      <w:r>
        <w:rPr>
          <w:rFonts w:hint="cs"/>
          <w:rtl/>
        </w:rPr>
        <w:t xml:space="preserve">והביא </w:t>
      </w:r>
      <w:r w:rsidRPr="00AC1F8D">
        <w:rPr>
          <w:rStyle w:val="aff5"/>
          <w:rFonts w:hint="cs"/>
          <w:rtl/>
        </w:rPr>
        <w:t>הכס"מ</w:t>
      </w:r>
      <w:r>
        <w:rPr>
          <w:rFonts w:hint="cs"/>
          <w:rtl/>
        </w:rPr>
        <w:t xml:space="preserve"> דהקשה </w:t>
      </w:r>
      <w:r w:rsidRPr="00AC1F8D">
        <w:rPr>
          <w:rStyle w:val="aff5"/>
          <w:rFonts w:hint="cs"/>
          <w:rtl/>
        </w:rPr>
        <w:t>הרמ"ך</w:t>
      </w:r>
      <w:r>
        <w:rPr>
          <w:rFonts w:hint="cs"/>
          <w:rtl/>
        </w:rPr>
        <w:t xml:space="preserve"> על </w:t>
      </w:r>
      <w:r w:rsidRPr="00AC1F8D">
        <w:rPr>
          <w:rStyle w:val="aff5"/>
          <w:rFonts w:hint="cs"/>
          <w:rtl/>
        </w:rPr>
        <w:t>הרמב"ם</w:t>
      </w:r>
      <w:r>
        <w:rPr>
          <w:rFonts w:hint="cs"/>
          <w:rtl/>
        </w:rPr>
        <w:t xml:space="preserve"> דאי שייך בישול אחר בישול במאכל בן דרוסאי, א"כ היאך מותר להשהות ע"ג כירה גרופה וקטומה, כשהוא צריך את התבשיל לאוכלו בלילה, ולא חיישינן שמא יגיס בו, כדאיתא בגמ' לעיל </w:t>
      </w:r>
      <w:r w:rsidRPr="004209E5">
        <w:rPr>
          <w:rStyle w:val="af3"/>
          <w:rFonts w:eastAsia="Guttman Hodes" w:hint="cs"/>
          <w:rtl/>
        </w:rPr>
        <w:t>(יח:)</w:t>
      </w:r>
      <w:r>
        <w:rPr>
          <w:rFonts w:hint="cs"/>
          <w:rtl/>
        </w:rPr>
        <w:t xml:space="preserve"> דאסור לתת צמר ליורה כשאינה עקורה וטוחה שמא יגיס בו.</w:t>
      </w:r>
      <w:bookmarkEnd w:id="2423"/>
    </w:p>
    <w:p w14:paraId="6A6F7E26" w14:textId="77777777" w:rsidR="00FB6D76" w:rsidRPr="005A1524" w:rsidRDefault="00FB6D76" w:rsidP="00FB6D76">
      <w:pPr>
        <w:pStyle w:val="a8"/>
        <w:rPr>
          <w:rtl/>
        </w:rPr>
      </w:pPr>
      <w:bookmarkStart w:id="2424" w:name="_Toc115567169"/>
      <w:r>
        <w:rPr>
          <w:rFonts w:hint="cs"/>
          <w:rtl/>
        </w:rPr>
        <w:t>בי' הרמ"ך דמוכח מהיתר שהייה ע"ג כירה גרו"ק במאב"ד דאין במאב"ד בישול אחר בישול</w:t>
      </w:r>
      <w:bookmarkEnd w:id="2424"/>
    </w:p>
    <w:p w14:paraId="52475910" w14:textId="533DC967" w:rsidR="00FB6D76" w:rsidRDefault="00FB6D76" w:rsidP="001A726C">
      <w:pPr>
        <w:pStyle w:val="a3"/>
        <w:rPr>
          <w:rStyle w:val="afff9"/>
          <w:rtl/>
        </w:rPr>
      </w:pPr>
      <w:bookmarkStart w:id="2425" w:name="_Ref115568474"/>
      <w:r w:rsidRPr="005A1524">
        <w:rPr>
          <w:rFonts w:hint="cs"/>
          <w:rtl/>
        </w:rPr>
        <w:t xml:space="preserve">וכתב </w:t>
      </w:r>
      <w:r w:rsidRPr="005A1524">
        <w:rPr>
          <w:rStyle w:val="aff5"/>
          <w:rFonts w:hint="cs"/>
          <w:rtl/>
        </w:rPr>
        <w:t>הכס"מ</w:t>
      </w:r>
      <w:r w:rsidRPr="005A1524">
        <w:rPr>
          <w:rFonts w:hint="cs"/>
          <w:rtl/>
        </w:rPr>
        <w:t xml:space="preserve"> בשם </w:t>
      </w:r>
      <w:r w:rsidRPr="005A1524">
        <w:rPr>
          <w:rStyle w:val="aff5"/>
          <w:rFonts w:hint="cs"/>
          <w:rtl/>
        </w:rPr>
        <w:t>הרמ"ך</w:t>
      </w:r>
      <w:r w:rsidRPr="005A1524">
        <w:rPr>
          <w:rFonts w:hint="cs"/>
          <w:rtl/>
        </w:rPr>
        <w:t xml:space="preserve"> דמהא דשהייה ע"ג כירה גרופה וקטומה מותרת, מוכח דכל שהתבשיל התבשל כמאכל בן דרוסאי, אין בו בישול, וכדאיתא בגמ' לקמן </w:t>
      </w:r>
      <w:r w:rsidRPr="005A1524">
        <w:rPr>
          <w:rStyle w:val="af3"/>
          <w:rFonts w:eastAsia="Guttman Hodes" w:hint="cs"/>
          <w:rtl/>
        </w:rPr>
        <w:t>(קמה:)</w:t>
      </w:r>
      <w:r w:rsidRPr="005A1524">
        <w:rPr>
          <w:rFonts w:hint="cs"/>
          <w:rtl/>
        </w:rPr>
        <w:t xml:space="preserve">, והוסיף </w:t>
      </w:r>
      <w:r w:rsidRPr="005A1524">
        <w:rPr>
          <w:rStyle w:val="aff5"/>
          <w:rFonts w:hint="cs"/>
          <w:rtl/>
        </w:rPr>
        <w:t>הרמ"ך</w:t>
      </w:r>
      <w:r w:rsidRPr="005A1524">
        <w:rPr>
          <w:rFonts w:hint="cs"/>
          <w:rtl/>
        </w:rPr>
        <w:t xml:space="preserve"> דהביאור בתרלנגולתא דרבי אבא, הוא דלא </w:t>
      </w:r>
      <w:r w:rsidRPr="005A1524">
        <w:rPr>
          <w:rStyle w:val="aff5"/>
          <w:rFonts w:hint="cs"/>
          <w:rtl/>
        </w:rPr>
        <w:t>כהרי"ף</w:t>
      </w:r>
      <w:r w:rsidRPr="005A1524">
        <w:rPr>
          <w:rFonts w:hint="cs"/>
          <w:rtl/>
        </w:rPr>
        <w:t xml:space="preserve"> </w:t>
      </w:r>
      <w:r w:rsidRPr="005A1524">
        <w:rPr>
          <w:rStyle w:val="af3"/>
          <w:rFonts w:eastAsia="Guttman Hodes" w:hint="cs"/>
          <w:rtl/>
        </w:rPr>
        <w:t xml:space="preserve">(עי' אות </w:t>
      </w:r>
      <w:r w:rsidRPr="005A1524">
        <w:rPr>
          <w:rStyle w:val="af3"/>
          <w:rFonts w:eastAsia="Guttman Hodes"/>
          <w:rtl/>
        </w:rPr>
        <w:fldChar w:fldCharType="begin"/>
      </w:r>
      <w:r w:rsidRPr="005A1524">
        <w:rPr>
          <w:rStyle w:val="af3"/>
          <w:rFonts w:eastAsia="Guttman Hodes"/>
          <w:rtl/>
        </w:rPr>
        <w:instrText xml:space="preserve"> </w:instrText>
      </w:r>
      <w:r w:rsidRPr="005A1524">
        <w:rPr>
          <w:rStyle w:val="af3"/>
          <w:rFonts w:eastAsia="Guttman Hodes" w:hint="cs"/>
        </w:rPr>
        <w:instrText>REF</w:instrText>
      </w:r>
      <w:r w:rsidRPr="005A1524">
        <w:rPr>
          <w:rStyle w:val="af3"/>
          <w:rFonts w:eastAsia="Guttman Hodes" w:hint="cs"/>
          <w:rtl/>
        </w:rPr>
        <w:instrText xml:space="preserve"> _</w:instrText>
      </w:r>
      <w:r w:rsidRPr="005A1524">
        <w:rPr>
          <w:rStyle w:val="af3"/>
          <w:rFonts w:eastAsia="Guttman Hodes" w:hint="cs"/>
        </w:rPr>
        <w:instrText>Ref115341836 \r \h</w:instrText>
      </w:r>
      <w:r w:rsidRPr="005A1524">
        <w:rPr>
          <w:rStyle w:val="af3"/>
          <w:rFonts w:eastAsia="Guttman Hodes"/>
          <w:rtl/>
        </w:rPr>
        <w:instrText xml:space="preserve"> </w:instrText>
      </w:r>
      <w:r w:rsidRPr="005A1524">
        <w:rPr>
          <w:rStyle w:val="af3"/>
          <w:rFonts w:eastAsia="Guttman Hodes"/>
          <w:rtl/>
        </w:rPr>
      </w:r>
      <w:r w:rsidRPr="005A1524">
        <w:rPr>
          <w:rStyle w:val="af3"/>
          <w:rFonts w:eastAsia="Guttman Hodes"/>
          <w:rtl/>
        </w:rPr>
        <w:fldChar w:fldCharType="separate"/>
      </w:r>
      <w:r w:rsidR="004F6F15">
        <w:rPr>
          <w:rStyle w:val="af3"/>
          <w:rFonts w:eastAsia="Guttman Hodes"/>
          <w:cs/>
        </w:rPr>
        <w:t>‎</w:t>
      </w:r>
      <w:r w:rsidR="004F6F15">
        <w:rPr>
          <w:rStyle w:val="af3"/>
          <w:rFonts w:eastAsia="Guttman Hodes"/>
          <w:rtl/>
        </w:rPr>
        <w:t>יב)</w:t>
      </w:r>
      <w:r w:rsidRPr="005A1524">
        <w:rPr>
          <w:rStyle w:val="af3"/>
          <w:rFonts w:eastAsia="Guttman Hodes"/>
          <w:rtl/>
        </w:rPr>
        <w:fldChar w:fldCharType="end"/>
      </w:r>
      <w:r w:rsidRPr="005A1524">
        <w:rPr>
          <w:rFonts w:hint="cs"/>
          <w:rtl/>
        </w:rPr>
        <w:t>.</w:t>
      </w:r>
      <w:bookmarkEnd w:id="2425"/>
      <w:r w:rsidRPr="005A1524">
        <w:rPr>
          <w:rFonts w:hint="cs"/>
          <w:rtl/>
        </w:rPr>
        <w:t xml:space="preserve"> </w:t>
      </w:r>
    </w:p>
    <w:p w14:paraId="16308BD0" w14:textId="77777777" w:rsidR="00FB6D76" w:rsidRDefault="00FB6D76" w:rsidP="00FB6D76">
      <w:pPr>
        <w:pStyle w:val="a8"/>
        <w:rPr>
          <w:rtl/>
        </w:rPr>
      </w:pPr>
      <w:bookmarkStart w:id="2426" w:name="_Toc115567170"/>
      <w:r>
        <w:rPr>
          <w:rFonts w:hint="cs"/>
          <w:rtl/>
        </w:rPr>
        <w:t>בי' הביה"ל בסה"ת ובהג"מ ובסמ"ג ובסמ"ק דאסור להוסיף הטמנה במאב"ד דהוי כמבשל</w:t>
      </w:r>
      <w:bookmarkEnd w:id="2426"/>
    </w:p>
    <w:p w14:paraId="5F706B99" w14:textId="0802C6C5" w:rsidR="00FB6D76" w:rsidRPr="001D2BC5" w:rsidRDefault="00FB6D76" w:rsidP="001A726C">
      <w:pPr>
        <w:pStyle w:val="a3"/>
        <w:rPr>
          <w:rtl/>
        </w:rPr>
      </w:pPr>
      <w:bookmarkStart w:id="2427" w:name="_Ref115568110"/>
      <w:r>
        <w:rPr>
          <w:rFonts w:hint="cs"/>
          <w:rtl/>
        </w:rPr>
        <w:t xml:space="preserve">כתב </w:t>
      </w:r>
      <w:r w:rsidRPr="00FA4CC3">
        <w:rPr>
          <w:rStyle w:val="aff5"/>
          <w:rFonts w:hint="cs"/>
          <w:rtl/>
        </w:rPr>
        <w:t>הביה"ל</w:t>
      </w:r>
      <w:r>
        <w:rPr>
          <w:rFonts w:hint="cs"/>
          <w:rtl/>
        </w:rPr>
        <w:t xml:space="preserve"> </w:t>
      </w:r>
      <w:r w:rsidRPr="007809FE">
        <w:rPr>
          <w:rStyle w:val="af3"/>
          <w:rFonts w:eastAsia="Guttman Hodes" w:hint="cs"/>
          <w:rtl/>
        </w:rPr>
        <w:t>(סי' שי"ח ד' ד"ה ואפילו)</w:t>
      </w:r>
      <w:r>
        <w:rPr>
          <w:rFonts w:hint="cs"/>
          <w:rtl/>
        </w:rPr>
        <w:t xml:space="preserve"> דכדעת </w:t>
      </w:r>
      <w:r w:rsidRPr="00AC1F8D">
        <w:rPr>
          <w:rStyle w:val="aff5"/>
          <w:rFonts w:hint="cs"/>
          <w:rtl/>
        </w:rPr>
        <w:t>הרמב"ם</w:t>
      </w:r>
      <w:r w:rsidRPr="004209E5">
        <w:rPr>
          <w:rStyle w:val="af3"/>
          <w:rFonts w:eastAsia="Guttman Hodes" w:hint="cs"/>
          <w:rtl/>
        </w:rPr>
        <w:t xml:space="preserve"> (עי' אות </w:t>
      </w:r>
      <w:r w:rsidRPr="004209E5">
        <w:rPr>
          <w:rStyle w:val="af3"/>
          <w:rFonts w:eastAsia="Guttman Hodes"/>
          <w:rtl/>
        </w:rPr>
        <w:fldChar w:fldCharType="begin"/>
      </w:r>
      <w:r w:rsidRPr="004209E5">
        <w:rPr>
          <w:rStyle w:val="af3"/>
          <w:rFonts w:eastAsia="Guttman Hodes"/>
          <w:rtl/>
        </w:rPr>
        <w:instrText xml:space="preserve"> </w:instrText>
      </w:r>
      <w:r w:rsidRPr="004209E5">
        <w:rPr>
          <w:rStyle w:val="af3"/>
          <w:rFonts w:eastAsia="Guttman Hodes" w:hint="cs"/>
        </w:rPr>
        <w:instrText>REF</w:instrText>
      </w:r>
      <w:r w:rsidRPr="004209E5">
        <w:rPr>
          <w:rStyle w:val="af3"/>
          <w:rFonts w:eastAsia="Guttman Hodes" w:hint="cs"/>
          <w:rtl/>
        </w:rPr>
        <w:instrText xml:space="preserve"> _</w:instrText>
      </w:r>
      <w:r w:rsidRPr="004209E5">
        <w:rPr>
          <w:rStyle w:val="af3"/>
          <w:rFonts w:eastAsia="Guttman Hodes" w:hint="cs"/>
        </w:rPr>
        <w:instrText>Ref110354355 \r \h</w:instrText>
      </w:r>
      <w:r w:rsidRPr="004209E5">
        <w:rPr>
          <w:rStyle w:val="af3"/>
          <w:rFonts w:eastAsia="Guttman Hodes"/>
          <w:rtl/>
        </w:rPr>
        <w:instrText xml:space="preserve"> </w:instrText>
      </w:r>
      <w:r w:rsidRPr="004209E5">
        <w:rPr>
          <w:rStyle w:val="af3"/>
          <w:rFonts w:eastAsia="Guttman Hodes"/>
          <w:rtl/>
        </w:rPr>
      </w:r>
      <w:r w:rsidRPr="004209E5">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4209E5">
        <w:rPr>
          <w:rStyle w:val="af3"/>
          <w:rFonts w:eastAsia="Guttman Hodes"/>
          <w:rtl/>
        </w:rPr>
        <w:fldChar w:fldCharType="end"/>
      </w:r>
      <w:r w:rsidRPr="004209E5">
        <w:rPr>
          <w:rStyle w:val="af3"/>
          <w:rFonts w:eastAsia="Guttman Hodes" w:hint="cs"/>
          <w:rtl/>
        </w:rPr>
        <w:t xml:space="preserve"> </w:t>
      </w:r>
      <w:r>
        <w:rPr>
          <w:rFonts w:hint="cs"/>
          <w:rtl/>
        </w:rPr>
        <w:t xml:space="preserve">דיש בישול אחר בישול במאכל בן דרוסאי, כן משמע בדברי </w:t>
      </w:r>
      <w:r w:rsidRPr="00717A76">
        <w:rPr>
          <w:rStyle w:val="aff5"/>
          <w:rFonts w:hint="cs"/>
          <w:rtl/>
        </w:rPr>
        <w:t>התוס' בסוגיין</w:t>
      </w:r>
      <w:r>
        <w:rPr>
          <w:rFonts w:hint="cs"/>
          <w:rtl/>
        </w:rPr>
        <w:t xml:space="preserve"> </w:t>
      </w:r>
      <w:r w:rsidRPr="00717A76">
        <w:rPr>
          <w:rStyle w:val="af3"/>
          <w:rFonts w:eastAsia="Guttman Hodes" w:hint="cs"/>
          <w:rtl/>
        </w:rPr>
        <w:t xml:space="preserve">(עי' אות </w:t>
      </w:r>
      <w:r w:rsidRPr="00717A76">
        <w:rPr>
          <w:rStyle w:val="af3"/>
          <w:rFonts w:eastAsia="Guttman Hodes"/>
          <w:rtl/>
        </w:rPr>
        <w:fldChar w:fldCharType="begin"/>
      </w:r>
      <w:r w:rsidRPr="00717A76">
        <w:rPr>
          <w:rStyle w:val="af3"/>
          <w:rFonts w:eastAsia="Guttman Hodes"/>
          <w:rtl/>
        </w:rPr>
        <w:instrText xml:space="preserve"> </w:instrText>
      </w:r>
      <w:r w:rsidRPr="00717A76">
        <w:rPr>
          <w:rStyle w:val="af3"/>
          <w:rFonts w:eastAsia="Guttman Hodes" w:hint="cs"/>
        </w:rPr>
        <w:instrText>REF</w:instrText>
      </w:r>
      <w:r w:rsidRPr="00717A76">
        <w:rPr>
          <w:rStyle w:val="af3"/>
          <w:rFonts w:eastAsia="Guttman Hodes" w:hint="cs"/>
          <w:rtl/>
        </w:rPr>
        <w:instrText xml:space="preserve"> _</w:instrText>
      </w:r>
      <w:r w:rsidRPr="00717A76">
        <w:rPr>
          <w:rStyle w:val="af3"/>
          <w:rFonts w:eastAsia="Guttman Hodes" w:hint="cs"/>
        </w:rPr>
        <w:instrText>Ref115369330 \r \h</w:instrText>
      </w:r>
      <w:r w:rsidRPr="00717A76">
        <w:rPr>
          <w:rStyle w:val="af3"/>
          <w:rFonts w:eastAsia="Guttman Hodes"/>
          <w:rtl/>
        </w:rPr>
        <w:instrText xml:space="preserve"> </w:instrText>
      </w:r>
      <w:r w:rsidRPr="00717A76">
        <w:rPr>
          <w:rStyle w:val="af3"/>
          <w:rFonts w:eastAsia="Guttman Hodes"/>
          <w:rtl/>
        </w:rPr>
      </w:r>
      <w:r w:rsidRPr="00717A76">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717A76">
        <w:rPr>
          <w:rStyle w:val="af3"/>
          <w:rFonts w:eastAsia="Guttman Hodes"/>
          <w:rtl/>
        </w:rPr>
        <w:fldChar w:fldCharType="end"/>
      </w:r>
      <w:r>
        <w:rPr>
          <w:rFonts w:hint="cs"/>
          <w:rtl/>
        </w:rPr>
        <w:t xml:space="preserve">, </w:t>
      </w:r>
      <w:r w:rsidRPr="007A65FC">
        <w:rPr>
          <w:rStyle w:val="af0"/>
          <w:rFonts w:hint="cs"/>
          <w:rtl/>
        </w:rPr>
        <w:t xml:space="preserve">[ועי' במה שהקשה </w:t>
      </w:r>
      <w:r w:rsidRPr="007A65FC">
        <w:rPr>
          <w:rStyle w:val="affa"/>
          <w:rFonts w:hint="cs"/>
          <w:rtl/>
        </w:rPr>
        <w:t>הביה"ל</w:t>
      </w:r>
      <w:r w:rsidRPr="007A65FC">
        <w:rPr>
          <w:rStyle w:val="af0"/>
          <w:rFonts w:hint="cs"/>
          <w:rtl/>
        </w:rPr>
        <w:t xml:space="preserve"> </w:t>
      </w:r>
      <w:r w:rsidRPr="007A65FC">
        <w:rPr>
          <w:rStyle w:val="aff1"/>
          <w:rFonts w:hint="cs"/>
          <w:rtl/>
        </w:rPr>
        <w:t xml:space="preserve">(עי' אות </w:t>
      </w:r>
      <w:r w:rsidRPr="007A65FC">
        <w:rPr>
          <w:rStyle w:val="aff1"/>
          <w:rtl/>
        </w:rPr>
        <w:fldChar w:fldCharType="begin"/>
      </w:r>
      <w:r w:rsidRPr="007A65FC">
        <w:rPr>
          <w:rStyle w:val="aff1"/>
          <w:rtl/>
        </w:rPr>
        <w:instrText xml:space="preserve"> </w:instrText>
      </w:r>
      <w:r w:rsidRPr="007A65FC">
        <w:rPr>
          <w:rStyle w:val="aff1"/>
          <w:rFonts w:hint="cs"/>
        </w:rPr>
        <w:instrText>REF</w:instrText>
      </w:r>
      <w:r w:rsidRPr="007A65FC">
        <w:rPr>
          <w:rStyle w:val="aff1"/>
          <w:rFonts w:hint="cs"/>
          <w:rtl/>
        </w:rPr>
        <w:instrText xml:space="preserve"> _</w:instrText>
      </w:r>
      <w:r w:rsidRPr="007A65FC">
        <w:rPr>
          <w:rStyle w:val="aff1"/>
          <w:rFonts w:hint="cs"/>
        </w:rPr>
        <w:instrText>Ref115369307 \r \h</w:instrText>
      </w:r>
      <w:r w:rsidRPr="007A65FC">
        <w:rPr>
          <w:rStyle w:val="aff1"/>
          <w:rtl/>
        </w:rPr>
        <w:instrText xml:space="preserve"> </w:instrText>
      </w:r>
      <w:r w:rsidRPr="007A65FC">
        <w:rPr>
          <w:rStyle w:val="aff1"/>
          <w:rtl/>
        </w:rPr>
      </w:r>
      <w:r w:rsidRPr="007A65FC">
        <w:rPr>
          <w:rStyle w:val="aff1"/>
          <w:rtl/>
        </w:rPr>
        <w:fldChar w:fldCharType="separate"/>
      </w:r>
      <w:r w:rsidR="004F6F15">
        <w:rPr>
          <w:rStyle w:val="aff1"/>
          <w:cs/>
        </w:rPr>
        <w:t>‎</w:t>
      </w:r>
      <w:r w:rsidR="004F6F15">
        <w:rPr>
          <w:rStyle w:val="aff1"/>
          <w:rtl/>
        </w:rPr>
        <w:t>לג)</w:t>
      </w:r>
      <w:r w:rsidRPr="007A65FC">
        <w:rPr>
          <w:rStyle w:val="aff1"/>
          <w:rtl/>
        </w:rPr>
        <w:fldChar w:fldCharType="end"/>
      </w:r>
      <w:r w:rsidRPr="007A65FC">
        <w:rPr>
          <w:rStyle w:val="af0"/>
          <w:rFonts w:hint="cs"/>
          <w:rtl/>
        </w:rPr>
        <w:t xml:space="preserve"> מדברי </w:t>
      </w:r>
      <w:r w:rsidRPr="007A65FC">
        <w:rPr>
          <w:rStyle w:val="affa"/>
          <w:rFonts w:hint="cs"/>
          <w:rtl/>
        </w:rPr>
        <w:t>התוס' לעיל</w:t>
      </w:r>
      <w:r w:rsidRPr="007A65FC">
        <w:rPr>
          <w:rStyle w:val="af0"/>
          <w:rFonts w:hint="cs"/>
          <w:rtl/>
        </w:rPr>
        <w:t>],</w:t>
      </w:r>
      <w:r>
        <w:rPr>
          <w:rFonts w:hint="cs"/>
          <w:rtl/>
        </w:rPr>
        <w:t xml:space="preserve"> וכ"כ </w:t>
      </w:r>
      <w:r w:rsidRPr="00717A76">
        <w:rPr>
          <w:rStyle w:val="aff5"/>
          <w:rFonts w:hint="cs"/>
          <w:rtl/>
        </w:rPr>
        <w:t>הטור</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Ref115567287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FE74BA">
        <w:rPr>
          <w:rStyle w:val="af3"/>
          <w:rFonts w:eastAsia="Guttman Hodes"/>
          <w:rtl/>
        </w:rPr>
        <w:fldChar w:fldCharType="end"/>
      </w:r>
      <w:r>
        <w:rPr>
          <w:rFonts w:hint="cs"/>
          <w:rtl/>
        </w:rPr>
        <w:t xml:space="preserve"> </w:t>
      </w:r>
      <w:r w:rsidRPr="00717A76">
        <w:rPr>
          <w:rStyle w:val="aff5"/>
          <w:rFonts w:hint="cs"/>
          <w:rtl/>
        </w:rPr>
        <w:t>ו</w:t>
      </w:r>
      <w:r>
        <w:rPr>
          <w:rStyle w:val="aff5"/>
          <w:rFonts w:hint="cs"/>
          <w:rtl/>
        </w:rPr>
        <w:t xml:space="preserve">האור זרוע </w:t>
      </w:r>
      <w:r w:rsidRPr="006267D9">
        <w:rPr>
          <w:rStyle w:val="af3"/>
          <w:rFonts w:eastAsia="Guttman Hodes" w:hint="cs"/>
          <w:rtl/>
        </w:rPr>
        <w:t xml:space="preserve">(עי' אות </w:t>
      </w:r>
      <w:r w:rsidRPr="006267D9">
        <w:rPr>
          <w:rStyle w:val="af3"/>
          <w:rFonts w:eastAsia="Guttman Hodes"/>
          <w:rtl/>
        </w:rPr>
        <w:fldChar w:fldCharType="begin"/>
      </w:r>
      <w:r w:rsidRPr="006267D9">
        <w:rPr>
          <w:rStyle w:val="af3"/>
          <w:rFonts w:eastAsia="Guttman Hodes"/>
          <w:rtl/>
        </w:rPr>
        <w:instrText xml:space="preserve"> </w:instrText>
      </w:r>
      <w:r w:rsidRPr="006267D9">
        <w:rPr>
          <w:rStyle w:val="af3"/>
          <w:rFonts w:eastAsia="Guttman Hodes" w:hint="cs"/>
        </w:rPr>
        <w:instrText>REF</w:instrText>
      </w:r>
      <w:r w:rsidRPr="006267D9">
        <w:rPr>
          <w:rStyle w:val="af3"/>
          <w:rFonts w:eastAsia="Guttman Hodes" w:hint="cs"/>
          <w:rtl/>
        </w:rPr>
        <w:instrText xml:space="preserve"> _</w:instrText>
      </w:r>
      <w:r w:rsidRPr="006267D9">
        <w:rPr>
          <w:rStyle w:val="af3"/>
          <w:rFonts w:eastAsia="Guttman Hodes" w:hint="cs"/>
        </w:rPr>
        <w:instrText>Ref115430108 \r \h</w:instrText>
      </w:r>
      <w:r w:rsidRPr="006267D9">
        <w:rPr>
          <w:rStyle w:val="af3"/>
          <w:rFonts w:eastAsia="Guttman Hodes"/>
          <w:rtl/>
        </w:rPr>
        <w:instrText xml:space="preserve"> </w:instrText>
      </w:r>
      <w:r w:rsidRPr="006267D9">
        <w:rPr>
          <w:rStyle w:val="af3"/>
          <w:rFonts w:eastAsia="Guttman Hodes"/>
          <w:rtl/>
        </w:rPr>
      </w:r>
      <w:r w:rsidRPr="006267D9">
        <w:rPr>
          <w:rStyle w:val="af3"/>
          <w:rFonts w:eastAsia="Guttman Hodes"/>
          <w:rtl/>
        </w:rPr>
        <w:fldChar w:fldCharType="separate"/>
      </w:r>
      <w:r w:rsidR="004F6F15">
        <w:rPr>
          <w:rStyle w:val="af3"/>
          <w:rFonts w:eastAsia="Guttman Hodes"/>
          <w:cs/>
        </w:rPr>
        <w:t>‎</w:t>
      </w:r>
      <w:r w:rsidR="004F6F15">
        <w:rPr>
          <w:rStyle w:val="af3"/>
          <w:rFonts w:eastAsia="Guttman Hodes"/>
          <w:rtl/>
        </w:rPr>
        <w:t>צב)</w:t>
      </w:r>
      <w:r w:rsidRPr="006267D9">
        <w:rPr>
          <w:rStyle w:val="af3"/>
          <w:rFonts w:eastAsia="Guttman Hodes"/>
          <w:rtl/>
        </w:rPr>
        <w:fldChar w:fldCharType="end"/>
      </w:r>
      <w:r>
        <w:rPr>
          <w:rFonts w:hint="cs"/>
          <w:rtl/>
        </w:rPr>
        <w:t xml:space="preserve"> </w:t>
      </w:r>
      <w:r w:rsidRPr="00540C49">
        <w:rPr>
          <w:rFonts w:hint="cs"/>
          <w:rtl/>
        </w:rPr>
        <w:t>בשם</w:t>
      </w:r>
      <w:r>
        <w:rPr>
          <w:rStyle w:val="aff5"/>
          <w:rFonts w:hint="cs"/>
          <w:rtl/>
        </w:rPr>
        <w:t xml:space="preserve"> הריב"א, </w:t>
      </w:r>
      <w:r>
        <w:rPr>
          <w:rFonts w:hint="cs"/>
          <w:rtl/>
        </w:rPr>
        <w:t xml:space="preserve">והביא </w:t>
      </w:r>
      <w:r w:rsidRPr="00FA4CC3">
        <w:rPr>
          <w:rStyle w:val="aff5"/>
          <w:rFonts w:hint="cs"/>
          <w:rtl/>
        </w:rPr>
        <w:t>הביה"ל</w:t>
      </w:r>
      <w:r>
        <w:rPr>
          <w:rFonts w:hint="cs"/>
          <w:rtl/>
        </w:rPr>
        <w:t xml:space="preserve"> דכן הביא </w:t>
      </w:r>
      <w:r w:rsidRPr="00505918">
        <w:rPr>
          <w:rStyle w:val="aff5"/>
          <w:rFonts w:hint="cs"/>
          <w:rtl/>
        </w:rPr>
        <w:t>השו"ע</w:t>
      </w:r>
      <w:r>
        <w:rPr>
          <w:rFonts w:hint="cs"/>
          <w:rtl/>
        </w:rPr>
        <w:t xml:space="preserve"> </w:t>
      </w:r>
      <w:r w:rsidRPr="00505918">
        <w:rPr>
          <w:rStyle w:val="af3"/>
          <w:rFonts w:eastAsia="Guttman Hodes" w:hint="cs"/>
          <w:rtl/>
        </w:rPr>
        <w:t>(סי' רנ"ז ד')</w:t>
      </w:r>
      <w:r>
        <w:rPr>
          <w:rFonts w:hint="cs"/>
          <w:rtl/>
        </w:rPr>
        <w:t xml:space="preserve"> בשם </w:t>
      </w:r>
      <w:r w:rsidRPr="00FA4CC3">
        <w:rPr>
          <w:rStyle w:val="aff5"/>
          <w:rFonts w:hint="cs"/>
          <w:rtl/>
        </w:rPr>
        <w:t>ספר התרומה</w:t>
      </w:r>
      <w:r>
        <w:rPr>
          <w:rFonts w:hint="cs"/>
          <w:rtl/>
        </w:rPr>
        <w:t xml:space="preserve"> </w:t>
      </w:r>
      <w:r w:rsidRPr="00FA4CC3">
        <w:rPr>
          <w:rStyle w:val="af3"/>
          <w:rFonts w:eastAsia="Guttman Hodes" w:hint="cs"/>
          <w:rtl/>
        </w:rPr>
        <w:t>(</w:t>
      </w:r>
      <w:r w:rsidRPr="00FA4CC3">
        <w:rPr>
          <w:rStyle w:val="af3"/>
          <w:rFonts w:eastAsia="Guttman Hodes"/>
          <w:rtl/>
        </w:rPr>
        <w:t>שבת סי</w:t>
      </w:r>
      <w:r w:rsidRPr="00FA4CC3">
        <w:rPr>
          <w:rStyle w:val="af3"/>
          <w:rFonts w:eastAsia="Guttman Hodes" w:hint="cs"/>
          <w:rtl/>
        </w:rPr>
        <w:t>'</w:t>
      </w:r>
      <w:r w:rsidRPr="00FA4CC3">
        <w:rPr>
          <w:rStyle w:val="af3"/>
          <w:rFonts w:eastAsia="Guttman Hodes"/>
          <w:rtl/>
        </w:rPr>
        <w:t xml:space="preserve"> רל</w:t>
      </w:r>
      <w:r w:rsidRPr="00FA4CC3">
        <w:rPr>
          <w:rStyle w:val="af3"/>
          <w:rFonts w:eastAsia="Guttman Hodes" w:hint="cs"/>
          <w:rtl/>
        </w:rPr>
        <w:t>"</w:t>
      </w:r>
      <w:r w:rsidRPr="00FA4CC3">
        <w:rPr>
          <w:rStyle w:val="af3"/>
          <w:rFonts w:eastAsia="Guttman Hodes"/>
          <w:rtl/>
        </w:rPr>
        <w:t xml:space="preserve">א </w:t>
      </w:r>
      <w:r w:rsidRPr="00FA4CC3">
        <w:rPr>
          <w:rStyle w:val="af3"/>
          <w:rFonts w:eastAsia="Guttman Hodes" w:hint="cs"/>
          <w:rtl/>
        </w:rPr>
        <w:t>ד"ה פרק אין טומנין)</w:t>
      </w:r>
      <w:r>
        <w:rPr>
          <w:rFonts w:hint="cs"/>
          <w:rtl/>
        </w:rPr>
        <w:t xml:space="preserve"> דכתב דאם הטמין תבשיל שהתבשל כמאכל בן דרוסאי אסור להוסיף עליו בגד או דבר אחר משחשיכה כיון שהוא ממהר את הבישול בשבת, והביא </w:t>
      </w:r>
      <w:r w:rsidRPr="00FA4CC3">
        <w:rPr>
          <w:rStyle w:val="aff5"/>
          <w:rFonts w:hint="cs"/>
          <w:rtl/>
        </w:rPr>
        <w:t>הביה"ל</w:t>
      </w:r>
      <w:r>
        <w:rPr>
          <w:rFonts w:hint="cs"/>
          <w:rtl/>
        </w:rPr>
        <w:t xml:space="preserve"> דכ"כ </w:t>
      </w:r>
      <w:r w:rsidRPr="00FA4CC3">
        <w:rPr>
          <w:rStyle w:val="aff5"/>
          <w:rFonts w:hint="cs"/>
          <w:rtl/>
        </w:rPr>
        <w:t xml:space="preserve">ההג"מ </w:t>
      </w:r>
      <w:r w:rsidRPr="00FA4CC3">
        <w:rPr>
          <w:rStyle w:val="af3"/>
          <w:rFonts w:eastAsia="Guttman Hodes" w:hint="cs"/>
          <w:rtl/>
        </w:rPr>
        <w:t>(שבת פ"ג הט"ז או' ח')</w:t>
      </w:r>
      <w:r>
        <w:rPr>
          <w:rFonts w:hint="cs"/>
          <w:rtl/>
        </w:rPr>
        <w:t xml:space="preserve"> </w:t>
      </w:r>
      <w:r w:rsidRPr="00FA4CC3">
        <w:rPr>
          <w:rStyle w:val="aff5"/>
          <w:rFonts w:hint="cs"/>
          <w:rtl/>
        </w:rPr>
        <w:t>והסמ"ג</w:t>
      </w:r>
      <w:r>
        <w:rPr>
          <w:rFonts w:hint="cs"/>
          <w:rtl/>
        </w:rPr>
        <w:t xml:space="preserve"> </w:t>
      </w:r>
      <w:r w:rsidRPr="00FA4CC3">
        <w:rPr>
          <w:rStyle w:val="af3"/>
          <w:rFonts w:eastAsia="Guttman Hodes" w:hint="cs"/>
          <w:rtl/>
        </w:rPr>
        <w:t>(לאוין סי' ס"ה ד"ה ופירות חיות, הועתק</w:t>
      </w:r>
      <w:r w:rsidRPr="000F78C2">
        <w:rPr>
          <w:rStyle w:val="af3"/>
          <w:rFonts w:eastAsia="Guttman Hodes" w:hint="cs"/>
          <w:rtl/>
        </w:rPr>
        <w:t xml:space="preserve"> בקובץ שיטות קמאי שבת ח"</w:t>
      </w:r>
      <w:r>
        <w:rPr>
          <w:rStyle w:val="af3"/>
          <w:rFonts w:eastAsia="Guttman Hodes" w:hint="cs"/>
          <w:rtl/>
        </w:rPr>
        <w:t>ב</w:t>
      </w:r>
      <w:r w:rsidRPr="000F78C2">
        <w:rPr>
          <w:rStyle w:val="af3"/>
          <w:rFonts w:eastAsia="Guttman Hodes" w:hint="cs"/>
          <w:rtl/>
        </w:rPr>
        <w:t xml:space="preserve"> עמ' </w:t>
      </w:r>
      <w:r>
        <w:rPr>
          <w:rStyle w:val="af3"/>
          <w:rFonts w:eastAsia="Guttman Hodes" w:hint="cs"/>
          <w:rtl/>
        </w:rPr>
        <w:t>תשס"ג</w:t>
      </w:r>
      <w:r w:rsidRPr="000F78C2">
        <w:rPr>
          <w:rStyle w:val="af3"/>
          <w:rFonts w:eastAsia="Guttman Hodes" w:hint="cs"/>
          <w:rtl/>
        </w:rPr>
        <w:t>)</w:t>
      </w:r>
      <w:r w:rsidRPr="001D0407">
        <w:rPr>
          <w:rStyle w:val="af3"/>
          <w:rFonts w:eastAsia="Guttman Hodes" w:hint="cs"/>
          <w:rtl/>
        </w:rPr>
        <w:t xml:space="preserve"> </w:t>
      </w:r>
      <w:r w:rsidRPr="000F78C2">
        <w:rPr>
          <w:rStyle w:val="aff5"/>
          <w:rFonts w:hint="cs"/>
          <w:rtl/>
        </w:rPr>
        <w:t>והסמ"ק</w:t>
      </w:r>
      <w:r>
        <w:rPr>
          <w:rFonts w:hint="cs"/>
          <w:rtl/>
        </w:rPr>
        <w:t xml:space="preserve"> </w:t>
      </w:r>
      <w:r w:rsidRPr="000F78C2">
        <w:rPr>
          <w:rStyle w:val="af3"/>
          <w:rFonts w:eastAsia="Guttman Hodes" w:hint="cs"/>
          <w:rtl/>
        </w:rPr>
        <w:t>(</w:t>
      </w:r>
      <w:r>
        <w:rPr>
          <w:rStyle w:val="af3"/>
          <w:rFonts w:eastAsia="Guttman Hodes" w:hint="cs"/>
          <w:rtl/>
        </w:rPr>
        <w:t xml:space="preserve">סי' </w:t>
      </w:r>
      <w:r w:rsidRPr="000F78C2">
        <w:rPr>
          <w:rStyle w:val="af3"/>
          <w:rFonts w:eastAsia="Guttman Hodes" w:hint="cs"/>
          <w:rtl/>
        </w:rPr>
        <w:t>רפ"ב ד"ה דיני הטמנה, הועתק בקובץ שיטות קמאי שבת</w:t>
      </w:r>
      <w:r w:rsidRPr="00FA4CC3">
        <w:rPr>
          <w:rFonts w:hint="cs"/>
          <w:rtl/>
        </w:rPr>
        <w:t xml:space="preserve"> </w:t>
      </w:r>
      <w:r w:rsidRPr="000F78C2">
        <w:rPr>
          <w:rStyle w:val="af3"/>
          <w:rFonts w:eastAsia="Guttman Hodes" w:hint="cs"/>
          <w:rtl/>
        </w:rPr>
        <w:t>ח"</w:t>
      </w:r>
      <w:r>
        <w:rPr>
          <w:rStyle w:val="af3"/>
          <w:rFonts w:eastAsia="Guttman Hodes" w:hint="cs"/>
          <w:rtl/>
        </w:rPr>
        <w:t>ב</w:t>
      </w:r>
      <w:r w:rsidRPr="000F78C2">
        <w:rPr>
          <w:rStyle w:val="af3"/>
          <w:rFonts w:eastAsia="Guttman Hodes" w:hint="cs"/>
          <w:rtl/>
        </w:rPr>
        <w:t xml:space="preserve"> עמ' </w:t>
      </w:r>
      <w:r>
        <w:rPr>
          <w:rStyle w:val="af3"/>
          <w:rFonts w:eastAsia="Guttman Hodes" w:hint="cs"/>
          <w:rtl/>
        </w:rPr>
        <w:t>תשס"ה</w:t>
      </w:r>
      <w:r w:rsidRPr="00AD1736">
        <w:rPr>
          <w:rStyle w:val="af3"/>
          <w:rFonts w:eastAsia="Guttman Hodes" w:hint="cs"/>
          <w:rtl/>
        </w:rPr>
        <w:t>)</w:t>
      </w:r>
      <w:r>
        <w:rPr>
          <w:rFonts w:hint="cs"/>
          <w:rtl/>
        </w:rPr>
        <w:t xml:space="preserve"> דכשמוסיף בגד הו"ל כמבשל בשבת, וכתב </w:t>
      </w:r>
      <w:r w:rsidRPr="007A65FC">
        <w:rPr>
          <w:rStyle w:val="aff5"/>
          <w:rFonts w:hint="cs"/>
          <w:rtl/>
        </w:rPr>
        <w:t>הביה"ל</w:t>
      </w:r>
      <w:r>
        <w:rPr>
          <w:rFonts w:hint="cs"/>
          <w:rtl/>
        </w:rPr>
        <w:t xml:space="preserve"> דמבואר מדבריהם דס"ל דיש בזה איסור דאו' בבישול אחר בישול, דאם לא היה בזה איסור דאו', ההטמנה הייתה מותרת, כדכתב </w:t>
      </w:r>
      <w:r w:rsidRPr="00AD4FBB">
        <w:rPr>
          <w:rStyle w:val="aff5"/>
          <w:rFonts w:hint="cs"/>
          <w:rtl/>
        </w:rPr>
        <w:t>הב"י</w:t>
      </w:r>
      <w:r>
        <w:rPr>
          <w:rStyle w:val="af3"/>
          <w:rFonts w:eastAsia="Guttman Hodes" w:hint="cs"/>
          <w:rtl/>
        </w:rPr>
        <w:t xml:space="preserve"> </w:t>
      </w:r>
      <w:r w:rsidRPr="00AD4FBB">
        <w:rPr>
          <w:rStyle w:val="af3"/>
          <w:rFonts w:eastAsia="Guttman Hodes" w:hint="cs"/>
          <w:rtl/>
        </w:rPr>
        <w:t xml:space="preserve">(סי' שי"ח ד' </w:t>
      </w:r>
      <w:r>
        <w:rPr>
          <w:rStyle w:val="af3"/>
          <w:rFonts w:eastAsia="Guttman Hodes" w:hint="cs"/>
          <w:rtl/>
        </w:rPr>
        <w:t>סו</w:t>
      </w:r>
      <w:r w:rsidRPr="00AD4FBB">
        <w:rPr>
          <w:rStyle w:val="af3"/>
          <w:rFonts w:eastAsia="Guttman Hodes" w:hint="cs"/>
          <w:rtl/>
        </w:rPr>
        <w:t xml:space="preserve">ד"ה </w:t>
      </w:r>
      <w:r>
        <w:rPr>
          <w:rStyle w:val="af3"/>
          <w:rFonts w:eastAsia="Guttman Hodes" w:hint="cs"/>
          <w:rtl/>
        </w:rPr>
        <w:t>אפילו</w:t>
      </w:r>
      <w:r w:rsidRPr="00AD4FBB">
        <w:rPr>
          <w:rStyle w:val="af3"/>
          <w:rFonts w:eastAsia="Guttman Hodes" w:hint="cs"/>
          <w:rtl/>
        </w:rPr>
        <w:t>)</w:t>
      </w:r>
      <w:r>
        <w:rPr>
          <w:rFonts w:hint="cs"/>
          <w:rtl/>
        </w:rPr>
        <w:t>.</w:t>
      </w:r>
      <w:bookmarkEnd w:id="2427"/>
    </w:p>
    <w:p w14:paraId="76DCBFE5" w14:textId="77777777" w:rsidR="00FB6D76" w:rsidRDefault="00FB6D76" w:rsidP="00FB6D76">
      <w:pPr>
        <w:pStyle w:val="1"/>
        <w:rPr>
          <w:rtl/>
        </w:rPr>
      </w:pPr>
      <w:bookmarkStart w:id="2428" w:name="_Toc115567171"/>
      <w:r>
        <w:rPr>
          <w:rFonts w:hint="cs"/>
          <w:rtl/>
        </w:rPr>
        <w:t>קו' הדרכ"מ בסתירת דברי הרמב"ם דמתיר שרייה במאב"ד</w:t>
      </w:r>
      <w:bookmarkEnd w:id="2428"/>
    </w:p>
    <w:p w14:paraId="0DBAA2F0" w14:textId="77777777" w:rsidR="00FB6D76" w:rsidRPr="00593162" w:rsidRDefault="00FB6D76" w:rsidP="00FB6D76">
      <w:pPr>
        <w:pStyle w:val="a8"/>
      </w:pPr>
      <w:bookmarkStart w:id="2429" w:name="_Toc115567172"/>
      <w:r>
        <w:rPr>
          <w:rFonts w:hint="cs"/>
          <w:rtl/>
        </w:rPr>
        <w:t>בי' הרמב"ם דדבר שהתבשל או שרה בחמין בער"ש אף שהוא צונן מותר לשרותו בחמין בשבת</w:t>
      </w:r>
      <w:bookmarkEnd w:id="2429"/>
      <w:r>
        <w:rPr>
          <w:rFonts w:hint="cs"/>
          <w:rtl/>
        </w:rPr>
        <w:t xml:space="preserve"> </w:t>
      </w:r>
    </w:p>
    <w:p w14:paraId="4C0996A5" w14:textId="508C87C4" w:rsidR="00FB6D76" w:rsidRDefault="00FB6D76" w:rsidP="001A726C">
      <w:pPr>
        <w:pStyle w:val="a3"/>
        <w:rPr>
          <w:rtl/>
        </w:rPr>
      </w:pPr>
      <w:bookmarkStart w:id="2430" w:name="_Ref114822220"/>
      <w:r>
        <w:rPr>
          <w:rFonts w:hint="cs"/>
          <w:rtl/>
        </w:rPr>
        <w:t xml:space="preserve">עוד כתב </w:t>
      </w:r>
      <w:r w:rsidRPr="00AC1F8D">
        <w:rPr>
          <w:rStyle w:val="aff5"/>
          <w:rFonts w:hint="cs"/>
          <w:rtl/>
        </w:rPr>
        <w:t>הרמב"ם</w:t>
      </w:r>
      <w:r w:rsidRPr="00AC1F8D">
        <w:rPr>
          <w:rStyle w:val="af3"/>
          <w:rFonts w:eastAsia="Guttman Hodes" w:hint="cs"/>
          <w:rtl/>
        </w:rPr>
        <w:t xml:space="preserve"> (שבת פכ"ב ה"ח) </w:t>
      </w:r>
      <w:r>
        <w:rPr>
          <w:rFonts w:hint="cs"/>
          <w:rtl/>
        </w:rPr>
        <w:t xml:space="preserve">דדבר שהתבשל לפני שבת, או ששרו אותו בחמין לפני השבת, דאף שבשבת הוא צונן, מותר להשרותו בחמין בשבת, וכתב </w:t>
      </w:r>
      <w:r w:rsidRPr="00AC1F8D">
        <w:rPr>
          <w:rStyle w:val="aff5"/>
          <w:rFonts w:hint="cs"/>
          <w:rtl/>
        </w:rPr>
        <w:t>הרמב"ם</w:t>
      </w:r>
      <w:r>
        <w:rPr>
          <w:rFonts w:hint="cs"/>
          <w:rtl/>
        </w:rPr>
        <w:t xml:space="preserve"> דדבר שלא בא מעולם בחמין, מותר בשבת רק להדיחו, אך אסור לשרותו בחמין, והיינו דוקא אי הדחתו אינה גמר מלאכתו, ועי' במה שהקשה </w:t>
      </w:r>
      <w:r w:rsidRPr="006371D3">
        <w:rPr>
          <w:rStyle w:val="aff5"/>
          <w:rFonts w:hint="cs"/>
          <w:rtl/>
        </w:rPr>
        <w:t>הדרכ"מ</w:t>
      </w:r>
      <w:r>
        <w:rPr>
          <w:rFonts w:hint="cs"/>
          <w:rtl/>
        </w:rPr>
        <w:t xml:space="preserve"> </w:t>
      </w:r>
      <w:r w:rsidRPr="006371D3">
        <w:rPr>
          <w:rStyle w:val="af3"/>
          <w:rFonts w:eastAsia="Guttman Hodes" w:hint="cs"/>
          <w:rtl/>
        </w:rPr>
        <w:t xml:space="preserve">(עי' אות </w:t>
      </w:r>
      <w:r w:rsidRPr="006371D3">
        <w:rPr>
          <w:rStyle w:val="af3"/>
          <w:rFonts w:eastAsia="Guttman Hodes"/>
          <w:rtl/>
        </w:rPr>
        <w:fldChar w:fldCharType="begin"/>
      </w:r>
      <w:r w:rsidRPr="006371D3">
        <w:rPr>
          <w:rStyle w:val="af3"/>
          <w:rFonts w:eastAsia="Guttman Hodes"/>
          <w:rtl/>
        </w:rPr>
        <w:instrText xml:space="preserve"> </w:instrText>
      </w:r>
      <w:r w:rsidRPr="006371D3">
        <w:rPr>
          <w:rStyle w:val="af3"/>
          <w:rFonts w:eastAsia="Guttman Hodes" w:hint="cs"/>
        </w:rPr>
        <w:instrText>REF</w:instrText>
      </w:r>
      <w:r w:rsidRPr="006371D3">
        <w:rPr>
          <w:rStyle w:val="af3"/>
          <w:rFonts w:eastAsia="Guttman Hodes" w:hint="cs"/>
          <w:rtl/>
        </w:rPr>
        <w:instrText xml:space="preserve"> _</w:instrText>
      </w:r>
      <w:r w:rsidRPr="006371D3">
        <w:rPr>
          <w:rStyle w:val="af3"/>
          <w:rFonts w:eastAsia="Guttman Hodes" w:hint="cs"/>
        </w:rPr>
        <w:instrText>Ref115344889 \r \h</w:instrText>
      </w:r>
      <w:r w:rsidRPr="006371D3">
        <w:rPr>
          <w:rStyle w:val="af3"/>
          <w:rFonts w:eastAsia="Guttman Hodes"/>
          <w:rtl/>
        </w:rPr>
        <w:instrText xml:space="preserve"> </w:instrText>
      </w:r>
      <w:r w:rsidRPr="006371D3">
        <w:rPr>
          <w:rStyle w:val="af3"/>
          <w:rFonts w:eastAsia="Guttman Hodes"/>
          <w:rtl/>
        </w:rPr>
      </w:r>
      <w:r w:rsidRPr="006371D3">
        <w:rPr>
          <w:rStyle w:val="af3"/>
          <w:rFonts w:eastAsia="Guttman Hodes"/>
          <w:rtl/>
        </w:rPr>
        <w:fldChar w:fldCharType="separate"/>
      </w:r>
      <w:r w:rsidR="004F6F15">
        <w:rPr>
          <w:rStyle w:val="af3"/>
          <w:rFonts w:eastAsia="Guttman Hodes"/>
          <w:cs/>
        </w:rPr>
        <w:t>‎</w:t>
      </w:r>
      <w:r w:rsidR="004F6F15">
        <w:rPr>
          <w:rStyle w:val="af3"/>
          <w:rFonts w:eastAsia="Guttman Hodes"/>
          <w:rtl/>
        </w:rPr>
        <w:t>כד)</w:t>
      </w:r>
      <w:r w:rsidRPr="006371D3">
        <w:rPr>
          <w:rStyle w:val="af3"/>
          <w:rFonts w:eastAsia="Guttman Hodes"/>
          <w:rtl/>
        </w:rPr>
        <w:fldChar w:fldCharType="end"/>
      </w:r>
      <w:r w:rsidRPr="006371D3">
        <w:rPr>
          <w:rStyle w:val="af3"/>
          <w:rFonts w:eastAsia="Guttman Hodes" w:hint="cs"/>
          <w:rtl/>
        </w:rPr>
        <w:t xml:space="preserve"> </w:t>
      </w:r>
      <w:r>
        <w:rPr>
          <w:rFonts w:hint="cs"/>
          <w:rtl/>
        </w:rPr>
        <w:t>בסתירת דברי</w:t>
      </w:r>
      <w:r w:rsidRPr="006371D3">
        <w:rPr>
          <w:rStyle w:val="aff5"/>
          <w:rFonts w:hint="cs"/>
          <w:rtl/>
        </w:rPr>
        <w:t xml:space="preserve"> </w:t>
      </w:r>
      <w:r w:rsidRPr="00AC1F8D">
        <w:rPr>
          <w:rStyle w:val="aff5"/>
          <w:rFonts w:hint="cs"/>
          <w:rtl/>
        </w:rPr>
        <w:t>הרמב"ם</w:t>
      </w:r>
      <w:r w:rsidRPr="004209E5">
        <w:rPr>
          <w:rStyle w:val="af3"/>
          <w:rFonts w:eastAsia="Guttman Hodes" w:hint="cs"/>
          <w:rtl/>
        </w:rPr>
        <w:t xml:space="preserve"> (עי' אות </w:t>
      </w:r>
      <w:r w:rsidRPr="004209E5">
        <w:rPr>
          <w:rStyle w:val="af3"/>
          <w:rFonts w:eastAsia="Guttman Hodes"/>
          <w:rtl/>
        </w:rPr>
        <w:fldChar w:fldCharType="begin"/>
      </w:r>
      <w:r w:rsidRPr="004209E5">
        <w:rPr>
          <w:rStyle w:val="af3"/>
          <w:rFonts w:eastAsia="Guttman Hodes"/>
          <w:rtl/>
        </w:rPr>
        <w:instrText xml:space="preserve"> </w:instrText>
      </w:r>
      <w:r w:rsidRPr="004209E5">
        <w:rPr>
          <w:rStyle w:val="af3"/>
          <w:rFonts w:eastAsia="Guttman Hodes" w:hint="cs"/>
        </w:rPr>
        <w:instrText>REF</w:instrText>
      </w:r>
      <w:r w:rsidRPr="004209E5">
        <w:rPr>
          <w:rStyle w:val="af3"/>
          <w:rFonts w:eastAsia="Guttman Hodes" w:hint="cs"/>
          <w:rtl/>
        </w:rPr>
        <w:instrText xml:space="preserve"> _</w:instrText>
      </w:r>
      <w:r w:rsidRPr="004209E5">
        <w:rPr>
          <w:rStyle w:val="af3"/>
          <w:rFonts w:eastAsia="Guttman Hodes" w:hint="cs"/>
        </w:rPr>
        <w:instrText>Ref110354355 \r \h</w:instrText>
      </w:r>
      <w:r w:rsidRPr="004209E5">
        <w:rPr>
          <w:rStyle w:val="af3"/>
          <w:rFonts w:eastAsia="Guttman Hodes"/>
          <w:rtl/>
        </w:rPr>
        <w:instrText xml:space="preserve"> </w:instrText>
      </w:r>
      <w:r w:rsidRPr="004209E5">
        <w:rPr>
          <w:rStyle w:val="af3"/>
          <w:rFonts w:eastAsia="Guttman Hodes"/>
          <w:rtl/>
        </w:rPr>
      </w:r>
      <w:r w:rsidRPr="004209E5">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4209E5">
        <w:rPr>
          <w:rStyle w:val="af3"/>
          <w:rFonts w:eastAsia="Guttman Hodes"/>
          <w:rtl/>
        </w:rPr>
        <w:fldChar w:fldCharType="end"/>
      </w:r>
      <w:r>
        <w:rPr>
          <w:rFonts w:hint="cs"/>
          <w:rtl/>
        </w:rPr>
        <w:t>.</w:t>
      </w:r>
      <w:bookmarkEnd w:id="2430"/>
    </w:p>
    <w:p w14:paraId="26E52065" w14:textId="77777777" w:rsidR="00FB6D76" w:rsidRPr="00B257FF" w:rsidRDefault="00FB6D76" w:rsidP="00FB6D76">
      <w:pPr>
        <w:pStyle w:val="a8"/>
        <w:rPr>
          <w:rtl/>
        </w:rPr>
      </w:pPr>
      <w:bookmarkStart w:id="2431" w:name="_Toc115567173"/>
      <w:r>
        <w:rPr>
          <w:rFonts w:hint="cs"/>
          <w:rtl/>
        </w:rPr>
        <w:t>בי' הב"י ברמב"ם דבבשל כמאב"ד הוי מבושל לענין דמותר לשרותו בחמין דכן משמע במתני'</w:t>
      </w:r>
      <w:bookmarkEnd w:id="2431"/>
    </w:p>
    <w:p w14:paraId="3F187E1C" w14:textId="56A52B35" w:rsidR="00FB6D76" w:rsidRDefault="00FB6D76" w:rsidP="001A726C">
      <w:pPr>
        <w:pStyle w:val="a3"/>
        <w:rPr>
          <w:rtl/>
        </w:rPr>
      </w:pPr>
      <w:bookmarkStart w:id="2432" w:name="_Ref110371083"/>
      <w:bookmarkStart w:id="2433" w:name="_Ref115566862"/>
      <w:r>
        <w:rPr>
          <w:rFonts w:hint="cs"/>
          <w:rtl/>
        </w:rPr>
        <w:t xml:space="preserve">וכתב </w:t>
      </w:r>
      <w:r w:rsidRPr="00AD4FBB">
        <w:rPr>
          <w:rStyle w:val="aff5"/>
          <w:rFonts w:hint="cs"/>
          <w:rtl/>
        </w:rPr>
        <w:t>הב"י</w:t>
      </w:r>
      <w:r>
        <w:rPr>
          <w:rStyle w:val="af3"/>
          <w:rFonts w:eastAsia="Guttman Hodes" w:hint="cs"/>
          <w:rtl/>
        </w:rPr>
        <w:t xml:space="preserve"> </w:t>
      </w:r>
      <w:r w:rsidRPr="00AD4FBB">
        <w:rPr>
          <w:rStyle w:val="af3"/>
          <w:rFonts w:eastAsia="Guttman Hodes" w:hint="cs"/>
          <w:rtl/>
        </w:rPr>
        <w:t>(סי' שי"ח ד' ד"ה והא דתנן)</w:t>
      </w:r>
      <w:r>
        <w:rPr>
          <w:rFonts w:hint="cs"/>
          <w:rtl/>
        </w:rPr>
        <w:t xml:space="preserve"> דמבואר מדברי </w:t>
      </w:r>
      <w:r w:rsidRPr="007D0CE8">
        <w:rPr>
          <w:rStyle w:val="aff5"/>
          <w:rFonts w:hint="cs"/>
          <w:rtl/>
        </w:rPr>
        <w:t>הרמב"ם</w:t>
      </w:r>
      <w:r>
        <w:rPr>
          <w:rFonts w:hint="cs"/>
          <w:rtl/>
        </w:rPr>
        <w:t xml:space="preserve"> </w:t>
      </w:r>
      <w:r w:rsidRPr="002B28B1">
        <w:rPr>
          <w:rStyle w:val="af3"/>
          <w:rFonts w:eastAsia="Guttman Hodes" w:hint="cs"/>
          <w:rtl/>
        </w:rPr>
        <w:t xml:space="preserve">(עי' אות </w:t>
      </w:r>
      <w:r w:rsidRPr="002B28B1">
        <w:rPr>
          <w:rStyle w:val="af3"/>
          <w:rFonts w:eastAsia="Guttman Hodes"/>
          <w:rtl/>
        </w:rPr>
        <w:fldChar w:fldCharType="begin"/>
      </w:r>
      <w:r w:rsidRPr="002B28B1">
        <w:rPr>
          <w:rStyle w:val="af3"/>
          <w:rFonts w:eastAsia="Guttman Hodes"/>
          <w:rtl/>
        </w:rPr>
        <w:instrText xml:space="preserve"> </w:instrText>
      </w:r>
      <w:r w:rsidRPr="002B28B1">
        <w:rPr>
          <w:rStyle w:val="af3"/>
          <w:rFonts w:eastAsia="Guttman Hodes" w:hint="cs"/>
        </w:rPr>
        <w:instrText>REF</w:instrText>
      </w:r>
      <w:r w:rsidRPr="002B28B1">
        <w:rPr>
          <w:rStyle w:val="af3"/>
          <w:rFonts w:eastAsia="Guttman Hodes" w:hint="cs"/>
          <w:rtl/>
        </w:rPr>
        <w:instrText xml:space="preserve"> _</w:instrText>
      </w:r>
      <w:r w:rsidRPr="002B28B1">
        <w:rPr>
          <w:rStyle w:val="af3"/>
          <w:rFonts w:eastAsia="Guttman Hodes" w:hint="cs"/>
        </w:rPr>
        <w:instrText>Ref114822220 \r \h</w:instrText>
      </w:r>
      <w:r w:rsidRPr="002B28B1">
        <w:rPr>
          <w:rStyle w:val="af3"/>
          <w:rFonts w:eastAsia="Guttman Hodes"/>
          <w:rtl/>
        </w:rPr>
        <w:instrText xml:space="preserve"> </w:instrText>
      </w:r>
      <w:r w:rsidRPr="002B28B1">
        <w:rPr>
          <w:rStyle w:val="af3"/>
          <w:rFonts w:eastAsia="Guttman Hodes"/>
          <w:rtl/>
        </w:rPr>
      </w:r>
      <w:r w:rsidRPr="002B28B1">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2B28B1">
        <w:rPr>
          <w:rStyle w:val="af3"/>
          <w:rFonts w:eastAsia="Guttman Hodes"/>
          <w:rtl/>
        </w:rPr>
        <w:fldChar w:fldCharType="end"/>
      </w:r>
      <w:r w:rsidRPr="002B28B1">
        <w:rPr>
          <w:rStyle w:val="af3"/>
          <w:rFonts w:eastAsia="Guttman Hodes" w:hint="cs"/>
          <w:rtl/>
        </w:rPr>
        <w:t xml:space="preserve"> </w:t>
      </w:r>
      <w:r>
        <w:rPr>
          <w:rFonts w:hint="cs"/>
          <w:rtl/>
        </w:rPr>
        <w:t xml:space="preserve">דאף כשהתבשל כמאכל בן דרוסאי הוי כמבושל לענין בישול אחר בישול, ומותר לשרותו בשבת בחמין, וביאר </w:t>
      </w:r>
      <w:r w:rsidRPr="007D0CE8">
        <w:rPr>
          <w:rStyle w:val="aff5"/>
          <w:rFonts w:hint="cs"/>
          <w:rtl/>
        </w:rPr>
        <w:t>הב"י</w:t>
      </w:r>
      <w:r>
        <w:rPr>
          <w:rFonts w:hint="cs"/>
          <w:rtl/>
        </w:rPr>
        <w:t xml:space="preserve"> דהוקשה </w:t>
      </w:r>
      <w:r w:rsidRPr="007D0CE8">
        <w:rPr>
          <w:rStyle w:val="aff5"/>
          <w:rFonts w:hint="cs"/>
          <w:rtl/>
        </w:rPr>
        <w:t>ל</w:t>
      </w:r>
      <w:r>
        <w:rPr>
          <w:rStyle w:val="aff5"/>
          <w:rFonts w:hint="cs"/>
          <w:rtl/>
        </w:rPr>
        <w:t>ה</w:t>
      </w:r>
      <w:r w:rsidRPr="007D0CE8">
        <w:rPr>
          <w:rStyle w:val="aff5"/>
          <w:rFonts w:hint="cs"/>
          <w:rtl/>
        </w:rPr>
        <w:t>רמב"ם</w:t>
      </w:r>
      <w:r>
        <w:rPr>
          <w:rFonts w:hint="cs"/>
          <w:rtl/>
        </w:rPr>
        <w:t xml:space="preserve"> לשון המשנה לקמן </w:t>
      </w:r>
      <w:r w:rsidRPr="007D0CE8">
        <w:rPr>
          <w:rStyle w:val="af3"/>
          <w:rFonts w:eastAsia="Guttman Hodes" w:hint="cs"/>
          <w:rtl/>
        </w:rPr>
        <w:t xml:space="preserve">(קמה:) </w:t>
      </w:r>
      <w:r>
        <w:rPr>
          <w:rFonts w:hint="cs"/>
          <w:rtl/>
        </w:rPr>
        <w:t xml:space="preserve">דתנן כל "שבא" בחמין, ולא תנן כל "שהתבשל", וכתב </w:t>
      </w:r>
      <w:r w:rsidRPr="007664F4">
        <w:rPr>
          <w:rStyle w:val="aff5"/>
          <w:rFonts w:hint="cs"/>
          <w:rtl/>
        </w:rPr>
        <w:t>הב"י</w:t>
      </w:r>
      <w:r>
        <w:rPr>
          <w:rFonts w:hint="cs"/>
          <w:rtl/>
        </w:rPr>
        <w:t xml:space="preserve"> דלכן כתב </w:t>
      </w:r>
      <w:r w:rsidRPr="00AC1F8D">
        <w:rPr>
          <w:rStyle w:val="aff5"/>
          <w:rFonts w:hint="cs"/>
          <w:rtl/>
        </w:rPr>
        <w:t>הרמב"ם</w:t>
      </w:r>
      <w:r>
        <w:rPr>
          <w:rFonts w:hint="cs"/>
          <w:rtl/>
        </w:rPr>
        <w:t xml:space="preserve"> דכל דבר שהתבשל מותר לשרותו בחמין, ולא חילק </w:t>
      </w:r>
      <w:r w:rsidRPr="00AC1F8D">
        <w:rPr>
          <w:rStyle w:val="aff5"/>
          <w:rFonts w:hint="cs"/>
          <w:rtl/>
        </w:rPr>
        <w:t>הרמב"ם</w:t>
      </w:r>
      <w:r>
        <w:rPr>
          <w:rFonts w:hint="cs"/>
          <w:rtl/>
        </w:rPr>
        <w:t xml:space="preserve"> בין דבר מליח, לדבר שאינו </w:t>
      </w:r>
      <w:r>
        <w:rPr>
          <w:rFonts w:hint="cs"/>
          <w:rtl/>
        </w:rPr>
        <w:lastRenderedPageBreak/>
        <w:t>מליח.</w:t>
      </w:r>
      <w:bookmarkEnd w:id="2432"/>
      <w:r>
        <w:rPr>
          <w:rFonts w:hint="cs"/>
          <w:rtl/>
        </w:rPr>
        <w:t xml:space="preserve"> </w:t>
      </w:r>
      <w:r w:rsidRPr="00074C59">
        <w:rPr>
          <w:rStyle w:val="af0"/>
          <w:rFonts w:hint="cs"/>
          <w:rtl/>
        </w:rPr>
        <w:t xml:space="preserve">[ועי' במ"ש </w:t>
      </w:r>
      <w:r w:rsidRPr="00E83970">
        <w:rPr>
          <w:rStyle w:val="affa"/>
          <w:rFonts w:hint="cs"/>
          <w:rtl/>
        </w:rPr>
        <w:t>הב"י</w:t>
      </w:r>
      <w:r w:rsidRPr="00074C59">
        <w:rPr>
          <w:rStyle w:val="af0"/>
          <w:rFonts w:hint="cs"/>
          <w:rtl/>
        </w:rPr>
        <w:t xml:space="preserve"> </w:t>
      </w:r>
      <w:r w:rsidRPr="00FE74BA">
        <w:rPr>
          <w:rStyle w:val="aff1"/>
          <w:rFonts w:hint="cs"/>
          <w:rtl/>
        </w:rPr>
        <w:t xml:space="preserve">(עי' אות </w:t>
      </w:r>
      <w:r w:rsidRPr="00FE74BA">
        <w:rPr>
          <w:rStyle w:val="aff1"/>
          <w:rtl/>
        </w:rPr>
        <w:fldChar w:fldCharType="begin"/>
      </w:r>
      <w:r w:rsidRPr="00FE74BA">
        <w:rPr>
          <w:rStyle w:val="aff1"/>
          <w:rtl/>
        </w:rPr>
        <w:instrText xml:space="preserve"> </w:instrText>
      </w:r>
      <w:r w:rsidRPr="00FE74BA">
        <w:rPr>
          <w:rStyle w:val="aff1"/>
          <w:rFonts w:hint="cs"/>
        </w:rPr>
        <w:instrText>REF</w:instrText>
      </w:r>
      <w:r w:rsidRPr="00FE74BA">
        <w:rPr>
          <w:rStyle w:val="aff1"/>
          <w:rFonts w:hint="cs"/>
          <w:rtl/>
        </w:rPr>
        <w:instrText xml:space="preserve"> _</w:instrText>
      </w:r>
      <w:r w:rsidRPr="00FE74BA">
        <w:rPr>
          <w:rStyle w:val="aff1"/>
          <w:rFonts w:hint="cs"/>
        </w:rPr>
        <w:instrText>Ref115566882 \r \h</w:instrText>
      </w:r>
      <w:r w:rsidRPr="00FE74BA">
        <w:rPr>
          <w:rStyle w:val="aff1"/>
          <w:rtl/>
        </w:rPr>
        <w:instrText xml:space="preserve"> </w:instrText>
      </w:r>
      <w:r w:rsidRPr="00FE74BA">
        <w:rPr>
          <w:rStyle w:val="aff1"/>
          <w:rtl/>
        </w:rPr>
      </w:r>
      <w:r w:rsidRPr="00FE74BA">
        <w:rPr>
          <w:rStyle w:val="aff1"/>
          <w:rtl/>
        </w:rPr>
        <w:fldChar w:fldCharType="separate"/>
      </w:r>
      <w:r w:rsidR="004F6F15">
        <w:rPr>
          <w:rStyle w:val="aff1"/>
          <w:cs/>
        </w:rPr>
        <w:t>‎</w:t>
      </w:r>
      <w:r w:rsidR="004F6F15">
        <w:rPr>
          <w:rStyle w:val="aff1"/>
          <w:rtl/>
        </w:rPr>
        <w:t>ט)</w:t>
      </w:r>
      <w:r w:rsidRPr="00FE74BA">
        <w:rPr>
          <w:rStyle w:val="aff1"/>
          <w:rtl/>
        </w:rPr>
        <w:fldChar w:fldCharType="end"/>
      </w:r>
      <w:r w:rsidRPr="00074C59">
        <w:rPr>
          <w:rStyle w:val="af0"/>
          <w:rFonts w:hint="cs"/>
          <w:rtl/>
        </w:rPr>
        <w:t xml:space="preserve"> בדעת </w:t>
      </w:r>
      <w:r w:rsidRPr="00E83970">
        <w:rPr>
          <w:rStyle w:val="affa"/>
          <w:rFonts w:hint="cs"/>
          <w:rtl/>
        </w:rPr>
        <w:t>רש"י</w:t>
      </w:r>
      <w:r w:rsidRPr="00FE74BA">
        <w:rPr>
          <w:rStyle w:val="aff1"/>
          <w:rFonts w:hint="cs"/>
          <w:rtl/>
        </w:rPr>
        <w:t xml:space="preserve"> (עי' אות </w:t>
      </w:r>
      <w:r w:rsidRPr="00FE74BA">
        <w:rPr>
          <w:rStyle w:val="aff1"/>
          <w:rtl/>
        </w:rPr>
        <w:fldChar w:fldCharType="begin"/>
      </w:r>
      <w:r w:rsidRPr="00FE74BA">
        <w:rPr>
          <w:rStyle w:val="aff1"/>
          <w:rtl/>
        </w:rPr>
        <w:instrText xml:space="preserve"> </w:instrText>
      </w:r>
      <w:r w:rsidRPr="00FE74BA">
        <w:rPr>
          <w:rStyle w:val="aff1"/>
          <w:rFonts w:hint="cs"/>
        </w:rPr>
        <w:instrText>REF</w:instrText>
      </w:r>
      <w:r w:rsidRPr="00FE74BA">
        <w:rPr>
          <w:rStyle w:val="aff1"/>
          <w:rFonts w:hint="cs"/>
          <w:rtl/>
        </w:rPr>
        <w:instrText xml:space="preserve"> _</w:instrText>
      </w:r>
      <w:r w:rsidRPr="00FE74BA">
        <w:rPr>
          <w:rStyle w:val="aff1"/>
          <w:rFonts w:hint="cs"/>
        </w:rPr>
        <w:instrText>Ref110334013 \r \h</w:instrText>
      </w:r>
      <w:r w:rsidRPr="00FE74BA">
        <w:rPr>
          <w:rStyle w:val="aff1"/>
          <w:rtl/>
        </w:rPr>
        <w:instrText xml:space="preserve"> </w:instrText>
      </w:r>
      <w:r w:rsidRPr="00FE74BA">
        <w:rPr>
          <w:rStyle w:val="aff1"/>
          <w:rtl/>
        </w:rPr>
      </w:r>
      <w:r w:rsidRPr="00FE74BA">
        <w:rPr>
          <w:rStyle w:val="aff1"/>
          <w:rtl/>
        </w:rPr>
        <w:fldChar w:fldCharType="separate"/>
      </w:r>
      <w:r w:rsidR="004F6F15">
        <w:rPr>
          <w:rStyle w:val="aff1"/>
          <w:cs/>
        </w:rPr>
        <w:t>‎</w:t>
      </w:r>
      <w:r w:rsidR="004F6F15">
        <w:rPr>
          <w:rStyle w:val="aff1"/>
          <w:rtl/>
        </w:rPr>
        <w:t>א)</w:t>
      </w:r>
      <w:r w:rsidRPr="00FE74BA">
        <w:rPr>
          <w:rStyle w:val="aff1"/>
          <w:rtl/>
        </w:rPr>
        <w:fldChar w:fldCharType="end"/>
      </w:r>
      <w:r w:rsidRPr="00074C59">
        <w:rPr>
          <w:rStyle w:val="af0"/>
          <w:rFonts w:hint="cs"/>
          <w:rtl/>
        </w:rPr>
        <w:t xml:space="preserve"> דמחמת דהוקשה לו לשון מתני', </w:t>
      </w:r>
      <w:r>
        <w:rPr>
          <w:rStyle w:val="af0"/>
          <w:rFonts w:hint="cs"/>
          <w:rtl/>
        </w:rPr>
        <w:t xml:space="preserve">לכן חילק </w:t>
      </w:r>
      <w:r w:rsidRPr="00E83970">
        <w:rPr>
          <w:rStyle w:val="affa"/>
          <w:rFonts w:hint="cs"/>
          <w:rtl/>
        </w:rPr>
        <w:t>רש"י</w:t>
      </w:r>
      <w:r w:rsidRPr="00074C59">
        <w:rPr>
          <w:rStyle w:val="af0"/>
          <w:rFonts w:hint="cs"/>
          <w:rtl/>
        </w:rPr>
        <w:t xml:space="preserve"> בין דבר מליח לבין דבר שבא בחמין, וכתב </w:t>
      </w:r>
      <w:r w:rsidRPr="00E83970">
        <w:rPr>
          <w:rStyle w:val="affa"/>
          <w:rFonts w:hint="cs"/>
          <w:rtl/>
        </w:rPr>
        <w:t>הב"י</w:t>
      </w:r>
      <w:r w:rsidRPr="00074C59">
        <w:rPr>
          <w:rStyle w:val="af0"/>
          <w:rFonts w:hint="cs"/>
          <w:rtl/>
        </w:rPr>
        <w:t xml:space="preserve"> דלא ניחא </w:t>
      </w:r>
      <w:r w:rsidRPr="00E83970">
        <w:rPr>
          <w:rStyle w:val="affa"/>
          <w:rFonts w:hint="cs"/>
          <w:rtl/>
        </w:rPr>
        <w:t>להרמב"ם</w:t>
      </w:r>
      <w:r w:rsidRPr="00074C59">
        <w:rPr>
          <w:rStyle w:val="af0"/>
          <w:rFonts w:hint="cs"/>
          <w:rtl/>
        </w:rPr>
        <w:t xml:space="preserve"> לדחוק כן בביאור מתני', ולכן לא חילק </w:t>
      </w:r>
      <w:r w:rsidRPr="00E83970">
        <w:rPr>
          <w:rStyle w:val="affa"/>
          <w:rFonts w:hint="cs"/>
          <w:rtl/>
        </w:rPr>
        <w:t>הרמב"ם</w:t>
      </w:r>
      <w:r w:rsidRPr="00074C59">
        <w:rPr>
          <w:rStyle w:val="af0"/>
          <w:rFonts w:hint="cs"/>
          <w:rtl/>
        </w:rPr>
        <w:t xml:space="preserve"> בין דבר מליח לדבר שאינו מליח].</w:t>
      </w:r>
      <w:bookmarkEnd w:id="2433"/>
    </w:p>
    <w:p w14:paraId="29AAD396" w14:textId="77777777" w:rsidR="00FB6D76" w:rsidRPr="007664F4" w:rsidRDefault="00FB6D76" w:rsidP="00FB6D76">
      <w:pPr>
        <w:pStyle w:val="a8"/>
        <w:rPr>
          <w:rtl/>
        </w:rPr>
      </w:pPr>
      <w:bookmarkStart w:id="2434" w:name="_Toc115567174"/>
      <w:r>
        <w:rPr>
          <w:rFonts w:hint="cs"/>
          <w:rtl/>
        </w:rPr>
        <w:t>קו' הדרכ"מ בסתירת דברי הב"י ברמב"ם אי מאב"ד אינו כמבושל או דמבושל ומותר לשרותו</w:t>
      </w:r>
      <w:bookmarkEnd w:id="2434"/>
    </w:p>
    <w:p w14:paraId="1983EC0C" w14:textId="443E040A" w:rsidR="00FB6D76" w:rsidRDefault="00FB6D76" w:rsidP="001A726C">
      <w:pPr>
        <w:pStyle w:val="a3"/>
        <w:rPr>
          <w:rtl/>
        </w:rPr>
      </w:pPr>
      <w:bookmarkStart w:id="2435" w:name="_Ref115344889"/>
      <w:r>
        <w:rPr>
          <w:rFonts w:hint="cs"/>
          <w:rtl/>
        </w:rPr>
        <w:t xml:space="preserve">במ"ש </w:t>
      </w:r>
      <w:r w:rsidRPr="00AD4FBB">
        <w:rPr>
          <w:rStyle w:val="aff5"/>
          <w:rFonts w:hint="cs"/>
          <w:rtl/>
        </w:rPr>
        <w:t>הב"י</w:t>
      </w:r>
      <w:r>
        <w:rPr>
          <w:rStyle w:val="af3"/>
          <w:rFonts w:eastAsia="Guttman Hodes" w:hint="cs"/>
          <w:rtl/>
        </w:rPr>
        <w:t xml:space="preserve"> (עי' </w:t>
      </w:r>
      <w:r w:rsidRPr="002B28B1">
        <w:rPr>
          <w:rStyle w:val="af3"/>
          <w:rFonts w:eastAsia="Guttman Hodes" w:hint="cs"/>
          <w:rtl/>
        </w:rPr>
        <w:t xml:space="preserve">אות </w:t>
      </w:r>
      <w:r w:rsidRPr="002B28B1">
        <w:rPr>
          <w:rStyle w:val="af3"/>
          <w:rFonts w:eastAsia="Guttman Hodes"/>
          <w:rtl/>
        </w:rPr>
        <w:fldChar w:fldCharType="begin"/>
      </w:r>
      <w:r w:rsidRPr="002B28B1">
        <w:rPr>
          <w:rStyle w:val="af3"/>
          <w:rFonts w:eastAsia="Guttman Hodes"/>
          <w:rtl/>
        </w:rPr>
        <w:instrText xml:space="preserve"> </w:instrText>
      </w:r>
      <w:r w:rsidRPr="002B28B1">
        <w:rPr>
          <w:rStyle w:val="af3"/>
          <w:rFonts w:eastAsia="Guttman Hodes" w:hint="cs"/>
        </w:rPr>
        <w:instrText>REF</w:instrText>
      </w:r>
      <w:r w:rsidRPr="002B28B1">
        <w:rPr>
          <w:rStyle w:val="af3"/>
          <w:rFonts w:eastAsia="Guttman Hodes" w:hint="cs"/>
          <w:rtl/>
        </w:rPr>
        <w:instrText xml:space="preserve"> _</w:instrText>
      </w:r>
      <w:r w:rsidRPr="002B28B1">
        <w:rPr>
          <w:rStyle w:val="af3"/>
          <w:rFonts w:eastAsia="Guttman Hodes" w:hint="cs"/>
        </w:rPr>
        <w:instrText>Ref110371083 \r \h</w:instrText>
      </w:r>
      <w:r w:rsidRPr="002B28B1">
        <w:rPr>
          <w:rStyle w:val="af3"/>
          <w:rFonts w:eastAsia="Guttman Hodes"/>
          <w:rtl/>
        </w:rPr>
        <w:instrText xml:space="preserve"> </w:instrText>
      </w:r>
      <w:r w:rsidRPr="002B28B1">
        <w:rPr>
          <w:rStyle w:val="af3"/>
          <w:rFonts w:eastAsia="Guttman Hodes"/>
          <w:rtl/>
        </w:rPr>
      </w:r>
      <w:r w:rsidRPr="002B28B1">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2B28B1">
        <w:rPr>
          <w:rStyle w:val="af3"/>
          <w:rFonts w:eastAsia="Guttman Hodes"/>
          <w:rtl/>
        </w:rPr>
        <w:fldChar w:fldCharType="end"/>
      </w:r>
      <w:r>
        <w:rPr>
          <w:rFonts w:hint="cs"/>
          <w:rtl/>
        </w:rPr>
        <w:t xml:space="preserve"> דמבואר מדברי </w:t>
      </w:r>
      <w:r w:rsidRPr="007D0CE8">
        <w:rPr>
          <w:rStyle w:val="aff5"/>
          <w:rFonts w:hint="cs"/>
          <w:rtl/>
        </w:rPr>
        <w:t>הרמב"ם</w:t>
      </w:r>
      <w:r w:rsidRPr="002B28B1">
        <w:rPr>
          <w:rStyle w:val="af3"/>
          <w:rFonts w:eastAsia="Guttman Hodes" w:hint="cs"/>
          <w:rtl/>
        </w:rPr>
        <w:t xml:space="preserve"> (עי' אות </w:t>
      </w:r>
      <w:r w:rsidRPr="002B28B1">
        <w:rPr>
          <w:rStyle w:val="af3"/>
          <w:rFonts w:eastAsia="Guttman Hodes"/>
          <w:rtl/>
        </w:rPr>
        <w:fldChar w:fldCharType="begin"/>
      </w:r>
      <w:r w:rsidRPr="002B28B1">
        <w:rPr>
          <w:rStyle w:val="af3"/>
          <w:rFonts w:eastAsia="Guttman Hodes"/>
          <w:rtl/>
        </w:rPr>
        <w:instrText xml:space="preserve"> </w:instrText>
      </w:r>
      <w:r w:rsidRPr="002B28B1">
        <w:rPr>
          <w:rStyle w:val="af3"/>
          <w:rFonts w:eastAsia="Guttman Hodes" w:hint="cs"/>
        </w:rPr>
        <w:instrText>REF</w:instrText>
      </w:r>
      <w:r w:rsidRPr="002B28B1">
        <w:rPr>
          <w:rStyle w:val="af3"/>
          <w:rFonts w:eastAsia="Guttman Hodes" w:hint="cs"/>
          <w:rtl/>
        </w:rPr>
        <w:instrText xml:space="preserve"> _</w:instrText>
      </w:r>
      <w:r w:rsidRPr="002B28B1">
        <w:rPr>
          <w:rStyle w:val="af3"/>
          <w:rFonts w:eastAsia="Guttman Hodes" w:hint="cs"/>
        </w:rPr>
        <w:instrText>Ref114822220 \r \h</w:instrText>
      </w:r>
      <w:r w:rsidRPr="002B28B1">
        <w:rPr>
          <w:rStyle w:val="af3"/>
          <w:rFonts w:eastAsia="Guttman Hodes"/>
          <w:rtl/>
        </w:rPr>
        <w:instrText xml:space="preserve"> </w:instrText>
      </w:r>
      <w:r w:rsidRPr="002B28B1">
        <w:rPr>
          <w:rStyle w:val="af3"/>
          <w:rFonts w:eastAsia="Guttman Hodes"/>
          <w:rtl/>
        </w:rPr>
      </w:r>
      <w:r w:rsidRPr="002B28B1">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2B28B1">
        <w:rPr>
          <w:rStyle w:val="af3"/>
          <w:rFonts w:eastAsia="Guttman Hodes"/>
          <w:rtl/>
        </w:rPr>
        <w:fldChar w:fldCharType="end"/>
      </w:r>
      <w:r w:rsidRPr="002B28B1">
        <w:rPr>
          <w:rStyle w:val="af3"/>
          <w:rFonts w:eastAsia="Guttman Hodes" w:hint="cs"/>
          <w:rtl/>
        </w:rPr>
        <w:t xml:space="preserve"> </w:t>
      </w:r>
      <w:r>
        <w:rPr>
          <w:rFonts w:hint="cs"/>
          <w:rtl/>
        </w:rPr>
        <w:t xml:space="preserve">דאף כשהתבשל כמאכל בן דרוסאי הוי כמבושל, ומותר לשרותו בשבת בחמין, הקשה </w:t>
      </w:r>
      <w:r w:rsidRPr="002B28B1">
        <w:rPr>
          <w:rStyle w:val="aff5"/>
          <w:rFonts w:hint="cs"/>
          <w:rtl/>
        </w:rPr>
        <w:t xml:space="preserve">הדרכ"מ </w:t>
      </w:r>
      <w:r w:rsidRPr="002B28B1">
        <w:rPr>
          <w:rStyle w:val="af3"/>
          <w:rFonts w:eastAsia="Guttman Hodes" w:hint="cs"/>
          <w:rtl/>
        </w:rPr>
        <w:t>(סי' שי"ח ג')</w:t>
      </w:r>
      <w:r>
        <w:rPr>
          <w:rFonts w:hint="cs"/>
          <w:rtl/>
        </w:rPr>
        <w:t xml:space="preserve"> דהא הביא </w:t>
      </w:r>
      <w:r w:rsidRPr="00AD4FBB">
        <w:rPr>
          <w:rStyle w:val="aff5"/>
          <w:rFonts w:hint="cs"/>
          <w:rtl/>
        </w:rPr>
        <w:t>הב"י</w:t>
      </w:r>
      <w:r>
        <w:rPr>
          <w:rStyle w:val="af3"/>
          <w:rFonts w:eastAsia="Guttman Hodes" w:hint="cs"/>
          <w:rtl/>
        </w:rPr>
        <w:t xml:space="preserve"> (עי'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Ref114822195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Pr>
          <w:rStyle w:val="af3"/>
          <w:rFonts w:eastAsia="Guttman Hodes"/>
          <w:rtl/>
        </w:rPr>
        <w:fldChar w:fldCharType="end"/>
      </w:r>
      <w:r>
        <w:rPr>
          <w:rStyle w:val="af3"/>
          <w:rFonts w:eastAsia="Guttman Hodes" w:hint="cs"/>
          <w:rtl/>
        </w:rPr>
        <w:t xml:space="preserve"> </w:t>
      </w:r>
      <w:r>
        <w:rPr>
          <w:rFonts w:hint="cs"/>
          <w:rtl/>
        </w:rPr>
        <w:t xml:space="preserve">את דברי </w:t>
      </w:r>
      <w:r w:rsidRPr="00AC1F8D">
        <w:rPr>
          <w:rStyle w:val="aff5"/>
          <w:rFonts w:hint="cs"/>
          <w:rtl/>
        </w:rPr>
        <w:t>הרמב"ם</w:t>
      </w:r>
      <w:r w:rsidRPr="00137F14">
        <w:rPr>
          <w:rStyle w:val="af3"/>
          <w:rFonts w:eastAsia="Guttman Hodes" w:hint="cs"/>
          <w:rtl/>
        </w:rPr>
        <w:t xml:space="preserve"> (עי' אות </w:t>
      </w:r>
      <w:r w:rsidRPr="00137F14">
        <w:rPr>
          <w:rStyle w:val="af3"/>
          <w:rFonts w:eastAsia="Guttman Hodes"/>
          <w:rtl/>
        </w:rPr>
        <w:fldChar w:fldCharType="begin"/>
      </w:r>
      <w:r w:rsidRPr="00137F14">
        <w:rPr>
          <w:rStyle w:val="af3"/>
          <w:rFonts w:eastAsia="Guttman Hodes"/>
          <w:rtl/>
        </w:rPr>
        <w:instrText xml:space="preserve"> </w:instrText>
      </w:r>
      <w:r w:rsidRPr="00137F14">
        <w:rPr>
          <w:rStyle w:val="af3"/>
          <w:rFonts w:eastAsia="Guttman Hodes" w:hint="cs"/>
        </w:rPr>
        <w:instrText>REF</w:instrText>
      </w:r>
      <w:r w:rsidRPr="00137F14">
        <w:rPr>
          <w:rStyle w:val="af3"/>
          <w:rFonts w:eastAsia="Guttman Hodes" w:hint="cs"/>
          <w:rtl/>
        </w:rPr>
        <w:instrText xml:space="preserve"> _</w:instrText>
      </w:r>
      <w:r w:rsidRPr="00137F14">
        <w:rPr>
          <w:rStyle w:val="af3"/>
          <w:rFonts w:eastAsia="Guttman Hodes" w:hint="cs"/>
        </w:rPr>
        <w:instrText>Ref110354355 \r \h</w:instrText>
      </w:r>
      <w:r w:rsidRPr="00137F14">
        <w:rPr>
          <w:rStyle w:val="af3"/>
          <w:rFonts w:eastAsia="Guttman Hodes"/>
          <w:rtl/>
        </w:rPr>
        <w:instrText xml:space="preserve"> </w:instrText>
      </w:r>
      <w:r w:rsidRPr="00137F14">
        <w:rPr>
          <w:rStyle w:val="af3"/>
          <w:rFonts w:eastAsia="Guttman Hodes"/>
          <w:rtl/>
        </w:rPr>
      </w:r>
      <w:r w:rsidRPr="00137F14">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137F14">
        <w:rPr>
          <w:rStyle w:val="af3"/>
          <w:rFonts w:eastAsia="Guttman Hodes"/>
          <w:rtl/>
        </w:rPr>
        <w:fldChar w:fldCharType="end"/>
      </w:r>
      <w:r>
        <w:rPr>
          <w:rFonts w:hint="cs"/>
          <w:rtl/>
        </w:rPr>
        <w:t xml:space="preserve"> דכתב דהמבשל על האור דבר שהתבשל כל צרכו, או דבר שאינו צריך בישול כלל פטור, וכתב </w:t>
      </w:r>
      <w:r w:rsidRPr="002B28B1">
        <w:rPr>
          <w:rStyle w:val="aff5"/>
          <w:rFonts w:hint="cs"/>
          <w:rtl/>
        </w:rPr>
        <w:t xml:space="preserve">הב"י </w:t>
      </w:r>
      <w:r>
        <w:rPr>
          <w:rFonts w:hint="cs"/>
          <w:rtl/>
        </w:rPr>
        <w:t>דמבואר מדברי</w:t>
      </w:r>
      <w:r w:rsidRPr="002B28B1">
        <w:rPr>
          <w:rStyle w:val="aff5"/>
          <w:rFonts w:hint="cs"/>
          <w:rtl/>
        </w:rPr>
        <w:t xml:space="preserve"> הרמב"ם </w:t>
      </w:r>
      <w:r>
        <w:rPr>
          <w:rFonts w:hint="cs"/>
          <w:rtl/>
        </w:rPr>
        <w:t xml:space="preserve">דרק דבר שהתבשל כל צורכו, אין בו משום בישול, אבל בהתבשל כמאכל בן דרוסאי, יש בו במשום בישול וכתב </w:t>
      </w:r>
      <w:r w:rsidRPr="002B28B1">
        <w:rPr>
          <w:rStyle w:val="aff5"/>
          <w:rFonts w:hint="cs"/>
          <w:rtl/>
        </w:rPr>
        <w:t xml:space="preserve">הדרכ"מ </w:t>
      </w:r>
      <w:r>
        <w:rPr>
          <w:rFonts w:hint="cs"/>
          <w:rtl/>
        </w:rPr>
        <w:t>דאין לחלק בין דבר לח לדבר יבש.</w:t>
      </w:r>
      <w:bookmarkEnd w:id="2435"/>
    </w:p>
    <w:p w14:paraId="750357EE" w14:textId="77777777" w:rsidR="00FB6D76" w:rsidRDefault="00FB6D76" w:rsidP="00FB6D76">
      <w:pPr>
        <w:pStyle w:val="a8"/>
        <w:rPr>
          <w:rtl/>
        </w:rPr>
      </w:pPr>
      <w:bookmarkStart w:id="2436" w:name="_Toc115567175"/>
      <w:r>
        <w:rPr>
          <w:rFonts w:hint="cs"/>
          <w:rtl/>
        </w:rPr>
        <w:t>בי' הפרמ"ג ברמב"ם דדבר שיכול להתבשל בכ"ר אי הושרה מער"ש מותר לשרותו אף במאב"ד</w:t>
      </w:r>
      <w:bookmarkEnd w:id="2436"/>
    </w:p>
    <w:p w14:paraId="1C5141EB" w14:textId="06032657" w:rsidR="00FB6D76" w:rsidRDefault="00FB6D76" w:rsidP="001A726C">
      <w:pPr>
        <w:pStyle w:val="a3"/>
        <w:rPr>
          <w:rtl/>
        </w:rPr>
      </w:pPr>
      <w:r>
        <w:rPr>
          <w:rFonts w:hint="cs"/>
          <w:rtl/>
        </w:rPr>
        <w:t xml:space="preserve">במה שהקשה </w:t>
      </w:r>
      <w:r w:rsidRPr="002B28B1">
        <w:rPr>
          <w:rStyle w:val="aff5"/>
          <w:rFonts w:hint="cs"/>
          <w:rtl/>
        </w:rPr>
        <w:t xml:space="preserve">הדרכ"מ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Ref115344889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כד)</w:t>
      </w:r>
      <w:r>
        <w:rPr>
          <w:rStyle w:val="af3"/>
          <w:rFonts w:eastAsia="Guttman Hodes"/>
          <w:rtl/>
        </w:rPr>
        <w:fldChar w:fldCharType="end"/>
      </w:r>
      <w:r>
        <w:rPr>
          <w:rStyle w:val="af3"/>
          <w:rFonts w:eastAsia="Guttman Hodes" w:hint="cs"/>
          <w:rtl/>
        </w:rPr>
        <w:t xml:space="preserve"> </w:t>
      </w:r>
      <w:r>
        <w:rPr>
          <w:rFonts w:hint="cs"/>
          <w:rtl/>
        </w:rPr>
        <w:t xml:space="preserve">בסתירת דברי </w:t>
      </w:r>
      <w:r w:rsidRPr="00E13324">
        <w:rPr>
          <w:rStyle w:val="aff5"/>
          <w:rFonts w:hint="cs"/>
          <w:rtl/>
        </w:rPr>
        <w:t>הרמב"ם</w:t>
      </w:r>
      <w:r>
        <w:rPr>
          <w:rFonts w:hint="cs"/>
          <w:rtl/>
        </w:rPr>
        <w:t xml:space="preserve">, במ"ש </w:t>
      </w:r>
      <w:r w:rsidRPr="00AD4FBB">
        <w:rPr>
          <w:rStyle w:val="aff5"/>
          <w:rFonts w:hint="cs"/>
          <w:rtl/>
        </w:rPr>
        <w:t>הב"י</w:t>
      </w:r>
      <w:r>
        <w:rPr>
          <w:rStyle w:val="af3"/>
          <w:rFonts w:eastAsia="Guttman Hodes" w:hint="cs"/>
          <w:rtl/>
        </w:rPr>
        <w:t xml:space="preserve"> (עי' </w:t>
      </w:r>
      <w:r w:rsidRPr="002B28B1">
        <w:rPr>
          <w:rStyle w:val="af3"/>
          <w:rFonts w:eastAsia="Guttman Hodes" w:hint="cs"/>
          <w:rtl/>
        </w:rPr>
        <w:t xml:space="preserve">אות </w:t>
      </w:r>
      <w:r w:rsidRPr="002B28B1">
        <w:rPr>
          <w:rStyle w:val="af3"/>
          <w:rFonts w:eastAsia="Guttman Hodes"/>
          <w:rtl/>
        </w:rPr>
        <w:fldChar w:fldCharType="begin"/>
      </w:r>
      <w:r w:rsidRPr="002B28B1">
        <w:rPr>
          <w:rStyle w:val="af3"/>
          <w:rFonts w:eastAsia="Guttman Hodes"/>
          <w:rtl/>
        </w:rPr>
        <w:instrText xml:space="preserve"> </w:instrText>
      </w:r>
      <w:r w:rsidRPr="002B28B1">
        <w:rPr>
          <w:rStyle w:val="af3"/>
          <w:rFonts w:eastAsia="Guttman Hodes" w:hint="cs"/>
        </w:rPr>
        <w:instrText>REF</w:instrText>
      </w:r>
      <w:r w:rsidRPr="002B28B1">
        <w:rPr>
          <w:rStyle w:val="af3"/>
          <w:rFonts w:eastAsia="Guttman Hodes" w:hint="cs"/>
          <w:rtl/>
        </w:rPr>
        <w:instrText xml:space="preserve"> _</w:instrText>
      </w:r>
      <w:r w:rsidRPr="002B28B1">
        <w:rPr>
          <w:rStyle w:val="af3"/>
          <w:rFonts w:eastAsia="Guttman Hodes" w:hint="cs"/>
        </w:rPr>
        <w:instrText>Ref110371083 \r \h</w:instrText>
      </w:r>
      <w:r w:rsidRPr="002B28B1">
        <w:rPr>
          <w:rStyle w:val="af3"/>
          <w:rFonts w:eastAsia="Guttman Hodes"/>
          <w:rtl/>
        </w:rPr>
        <w:instrText xml:space="preserve"> </w:instrText>
      </w:r>
      <w:r w:rsidRPr="002B28B1">
        <w:rPr>
          <w:rStyle w:val="af3"/>
          <w:rFonts w:eastAsia="Guttman Hodes"/>
          <w:rtl/>
        </w:rPr>
      </w:r>
      <w:r w:rsidRPr="002B28B1">
        <w:rPr>
          <w:rStyle w:val="af3"/>
          <w:rFonts w:eastAsia="Guttman Hodes"/>
          <w:rtl/>
        </w:rPr>
        <w:fldChar w:fldCharType="separate"/>
      </w:r>
      <w:r w:rsidR="004F6F15">
        <w:rPr>
          <w:rStyle w:val="af3"/>
          <w:rFonts w:eastAsia="Guttman Hodes"/>
          <w:cs/>
        </w:rPr>
        <w:t>‎</w:t>
      </w:r>
      <w:r w:rsidR="004F6F15">
        <w:rPr>
          <w:rStyle w:val="af3"/>
          <w:rFonts w:eastAsia="Guttman Hodes"/>
          <w:rtl/>
        </w:rPr>
        <w:t>כג)</w:t>
      </w:r>
      <w:r w:rsidRPr="002B28B1">
        <w:rPr>
          <w:rStyle w:val="af3"/>
          <w:rFonts w:eastAsia="Guttman Hodes"/>
          <w:rtl/>
        </w:rPr>
        <w:fldChar w:fldCharType="end"/>
      </w:r>
      <w:r>
        <w:rPr>
          <w:rFonts w:hint="cs"/>
          <w:rtl/>
        </w:rPr>
        <w:t xml:space="preserve"> דמבואר מדברי </w:t>
      </w:r>
      <w:r w:rsidRPr="007D0CE8">
        <w:rPr>
          <w:rStyle w:val="aff5"/>
          <w:rFonts w:hint="cs"/>
          <w:rtl/>
        </w:rPr>
        <w:t>הרמב"ם</w:t>
      </w:r>
      <w:r w:rsidRPr="002B28B1">
        <w:rPr>
          <w:rStyle w:val="af3"/>
          <w:rFonts w:eastAsia="Guttman Hodes" w:hint="cs"/>
          <w:rtl/>
        </w:rPr>
        <w:t xml:space="preserve"> (עי' אות </w:t>
      </w:r>
      <w:r w:rsidRPr="002B28B1">
        <w:rPr>
          <w:rStyle w:val="af3"/>
          <w:rFonts w:eastAsia="Guttman Hodes"/>
          <w:rtl/>
        </w:rPr>
        <w:fldChar w:fldCharType="begin"/>
      </w:r>
      <w:r w:rsidRPr="002B28B1">
        <w:rPr>
          <w:rStyle w:val="af3"/>
          <w:rFonts w:eastAsia="Guttman Hodes"/>
          <w:rtl/>
        </w:rPr>
        <w:instrText xml:space="preserve"> </w:instrText>
      </w:r>
      <w:r w:rsidRPr="002B28B1">
        <w:rPr>
          <w:rStyle w:val="af3"/>
          <w:rFonts w:eastAsia="Guttman Hodes" w:hint="cs"/>
        </w:rPr>
        <w:instrText>REF</w:instrText>
      </w:r>
      <w:r w:rsidRPr="002B28B1">
        <w:rPr>
          <w:rStyle w:val="af3"/>
          <w:rFonts w:eastAsia="Guttman Hodes" w:hint="cs"/>
          <w:rtl/>
        </w:rPr>
        <w:instrText xml:space="preserve"> _</w:instrText>
      </w:r>
      <w:r w:rsidRPr="002B28B1">
        <w:rPr>
          <w:rStyle w:val="af3"/>
          <w:rFonts w:eastAsia="Guttman Hodes" w:hint="cs"/>
        </w:rPr>
        <w:instrText>Ref114822220 \r \h</w:instrText>
      </w:r>
      <w:r w:rsidRPr="002B28B1">
        <w:rPr>
          <w:rStyle w:val="af3"/>
          <w:rFonts w:eastAsia="Guttman Hodes"/>
          <w:rtl/>
        </w:rPr>
        <w:instrText xml:space="preserve"> </w:instrText>
      </w:r>
      <w:r w:rsidRPr="002B28B1">
        <w:rPr>
          <w:rStyle w:val="af3"/>
          <w:rFonts w:eastAsia="Guttman Hodes"/>
          <w:rtl/>
        </w:rPr>
      </w:r>
      <w:r w:rsidRPr="002B28B1">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2B28B1">
        <w:rPr>
          <w:rStyle w:val="af3"/>
          <w:rFonts w:eastAsia="Guttman Hodes"/>
          <w:rtl/>
        </w:rPr>
        <w:fldChar w:fldCharType="end"/>
      </w:r>
      <w:r w:rsidRPr="002B28B1">
        <w:rPr>
          <w:rStyle w:val="af3"/>
          <w:rFonts w:eastAsia="Guttman Hodes" w:hint="cs"/>
          <w:rtl/>
        </w:rPr>
        <w:t xml:space="preserve"> </w:t>
      </w:r>
      <w:r>
        <w:rPr>
          <w:rFonts w:hint="cs"/>
          <w:rtl/>
        </w:rPr>
        <w:t xml:space="preserve">דאף כשהתבשל כמאכל בן דרוסאי הוי כמבושל ומותר לשרותו בשבת בחמין, ואילו ממ"ש </w:t>
      </w:r>
      <w:r w:rsidRPr="00AC1F8D">
        <w:rPr>
          <w:rStyle w:val="aff5"/>
          <w:rFonts w:hint="cs"/>
          <w:rtl/>
        </w:rPr>
        <w:t>הרמב"ם</w:t>
      </w:r>
      <w:r w:rsidRPr="00137F14">
        <w:rPr>
          <w:rStyle w:val="af3"/>
          <w:rFonts w:eastAsia="Guttman Hodes" w:hint="cs"/>
          <w:rtl/>
        </w:rPr>
        <w:t xml:space="preserve"> (עי' אות </w:t>
      </w:r>
      <w:r w:rsidRPr="00137F14">
        <w:rPr>
          <w:rStyle w:val="af3"/>
          <w:rFonts w:eastAsia="Guttman Hodes"/>
          <w:rtl/>
        </w:rPr>
        <w:fldChar w:fldCharType="begin"/>
      </w:r>
      <w:r w:rsidRPr="00137F14">
        <w:rPr>
          <w:rStyle w:val="af3"/>
          <w:rFonts w:eastAsia="Guttman Hodes"/>
          <w:rtl/>
        </w:rPr>
        <w:instrText xml:space="preserve"> </w:instrText>
      </w:r>
      <w:r w:rsidRPr="00137F14">
        <w:rPr>
          <w:rStyle w:val="af3"/>
          <w:rFonts w:eastAsia="Guttman Hodes" w:hint="cs"/>
        </w:rPr>
        <w:instrText>REF</w:instrText>
      </w:r>
      <w:r w:rsidRPr="00137F14">
        <w:rPr>
          <w:rStyle w:val="af3"/>
          <w:rFonts w:eastAsia="Guttman Hodes" w:hint="cs"/>
          <w:rtl/>
        </w:rPr>
        <w:instrText xml:space="preserve"> _</w:instrText>
      </w:r>
      <w:r w:rsidRPr="00137F14">
        <w:rPr>
          <w:rStyle w:val="af3"/>
          <w:rFonts w:eastAsia="Guttman Hodes" w:hint="cs"/>
        </w:rPr>
        <w:instrText>Ref110354355 \r \h</w:instrText>
      </w:r>
      <w:r w:rsidRPr="00137F14">
        <w:rPr>
          <w:rStyle w:val="af3"/>
          <w:rFonts w:eastAsia="Guttman Hodes"/>
          <w:rtl/>
        </w:rPr>
        <w:instrText xml:space="preserve"> </w:instrText>
      </w:r>
      <w:r w:rsidRPr="00137F14">
        <w:rPr>
          <w:rStyle w:val="af3"/>
          <w:rFonts w:eastAsia="Guttman Hodes"/>
          <w:rtl/>
        </w:rPr>
      </w:r>
      <w:r w:rsidRPr="00137F14">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137F14">
        <w:rPr>
          <w:rStyle w:val="af3"/>
          <w:rFonts w:eastAsia="Guttman Hodes"/>
          <w:rtl/>
        </w:rPr>
        <w:fldChar w:fldCharType="end"/>
      </w:r>
      <w:r>
        <w:rPr>
          <w:rFonts w:hint="cs"/>
          <w:rtl/>
        </w:rPr>
        <w:t xml:space="preserve"> דהמבשל על האור דבר שהתבשל כל צרכו פטור, ביאר </w:t>
      </w:r>
      <w:r w:rsidRPr="00AD4FBB">
        <w:rPr>
          <w:rStyle w:val="aff5"/>
          <w:rFonts w:hint="cs"/>
          <w:rtl/>
        </w:rPr>
        <w:t>הב"י</w:t>
      </w:r>
      <w:r>
        <w:rPr>
          <w:rStyle w:val="af3"/>
          <w:rFonts w:eastAsia="Guttman Hodes" w:hint="cs"/>
          <w:rtl/>
        </w:rPr>
        <w:t xml:space="preserve"> (עי'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Ref114822195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Pr>
          <w:rStyle w:val="af3"/>
          <w:rFonts w:eastAsia="Guttman Hodes"/>
          <w:rtl/>
        </w:rPr>
        <w:fldChar w:fldCharType="end"/>
      </w:r>
      <w:r>
        <w:rPr>
          <w:rStyle w:val="af3"/>
          <w:rFonts w:eastAsia="Guttman Hodes" w:hint="cs"/>
          <w:rtl/>
        </w:rPr>
        <w:t xml:space="preserve"> </w:t>
      </w:r>
      <w:r>
        <w:rPr>
          <w:rFonts w:hint="cs"/>
          <w:rtl/>
        </w:rPr>
        <w:t xml:space="preserve">דבהתבשל כמאכל בן דרוסאי, יש בו משום בישול אחר בישול, כתב </w:t>
      </w:r>
      <w:r>
        <w:rPr>
          <w:rStyle w:val="aff5"/>
          <w:rFonts w:hint="cs"/>
          <w:rtl/>
        </w:rPr>
        <w:t>הפרמ"ג</w:t>
      </w:r>
      <w:r w:rsidRPr="002B28B1">
        <w:rPr>
          <w:rStyle w:val="aff5"/>
          <w:rFonts w:hint="cs"/>
          <w:rtl/>
        </w:rPr>
        <w:t xml:space="preserve"> </w:t>
      </w:r>
      <w:r w:rsidRPr="00D27B42">
        <w:rPr>
          <w:rStyle w:val="af3"/>
          <w:rFonts w:eastAsia="Guttman Hodes" w:hint="cs"/>
          <w:rtl/>
        </w:rPr>
        <w:t>(סי' שי"ח אש"א סקי"ד)</w:t>
      </w:r>
      <w:r>
        <w:rPr>
          <w:rFonts w:hint="cs"/>
          <w:rtl/>
        </w:rPr>
        <w:t xml:space="preserve"> דדבר שדרכו להתבשל לגמרי בכלי ראשון, ושרו אותו מער"ש בכלי ראשון, דמותר לחזור ולשרותו בשבת בכלי ראשון, כיון דחשיב שהתבשל כבר מער"ש, וזו כוונת </w:t>
      </w:r>
      <w:r w:rsidRPr="007D0CE8">
        <w:rPr>
          <w:rStyle w:val="aff5"/>
          <w:rFonts w:hint="cs"/>
          <w:rtl/>
        </w:rPr>
        <w:t>הרמב"ם</w:t>
      </w:r>
      <w:r w:rsidRPr="002B28B1">
        <w:rPr>
          <w:rStyle w:val="af3"/>
          <w:rFonts w:eastAsia="Guttman Hodes" w:hint="cs"/>
          <w:rtl/>
        </w:rPr>
        <w:t xml:space="preserve"> (עי' אות </w:t>
      </w:r>
      <w:r w:rsidRPr="002B28B1">
        <w:rPr>
          <w:rStyle w:val="af3"/>
          <w:rFonts w:eastAsia="Guttman Hodes"/>
          <w:rtl/>
        </w:rPr>
        <w:fldChar w:fldCharType="begin"/>
      </w:r>
      <w:r w:rsidRPr="002B28B1">
        <w:rPr>
          <w:rStyle w:val="af3"/>
          <w:rFonts w:eastAsia="Guttman Hodes"/>
          <w:rtl/>
        </w:rPr>
        <w:instrText xml:space="preserve"> </w:instrText>
      </w:r>
      <w:r w:rsidRPr="002B28B1">
        <w:rPr>
          <w:rStyle w:val="af3"/>
          <w:rFonts w:eastAsia="Guttman Hodes" w:hint="cs"/>
        </w:rPr>
        <w:instrText>REF</w:instrText>
      </w:r>
      <w:r w:rsidRPr="002B28B1">
        <w:rPr>
          <w:rStyle w:val="af3"/>
          <w:rFonts w:eastAsia="Guttman Hodes" w:hint="cs"/>
          <w:rtl/>
        </w:rPr>
        <w:instrText xml:space="preserve"> _</w:instrText>
      </w:r>
      <w:r w:rsidRPr="002B28B1">
        <w:rPr>
          <w:rStyle w:val="af3"/>
          <w:rFonts w:eastAsia="Guttman Hodes" w:hint="cs"/>
        </w:rPr>
        <w:instrText>Ref114822220 \r \h</w:instrText>
      </w:r>
      <w:r w:rsidRPr="002B28B1">
        <w:rPr>
          <w:rStyle w:val="af3"/>
          <w:rFonts w:eastAsia="Guttman Hodes"/>
          <w:rtl/>
        </w:rPr>
        <w:instrText xml:space="preserve"> </w:instrText>
      </w:r>
      <w:r w:rsidRPr="002B28B1">
        <w:rPr>
          <w:rStyle w:val="af3"/>
          <w:rFonts w:eastAsia="Guttman Hodes"/>
          <w:rtl/>
        </w:rPr>
      </w:r>
      <w:r w:rsidRPr="002B28B1">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2B28B1">
        <w:rPr>
          <w:rStyle w:val="af3"/>
          <w:rFonts w:eastAsia="Guttman Hodes"/>
          <w:rtl/>
        </w:rPr>
        <w:fldChar w:fldCharType="end"/>
      </w:r>
      <w:r w:rsidRPr="002B28B1">
        <w:rPr>
          <w:rStyle w:val="af3"/>
          <w:rFonts w:eastAsia="Guttman Hodes" w:hint="cs"/>
          <w:rtl/>
        </w:rPr>
        <w:t xml:space="preserve"> </w:t>
      </w:r>
      <w:r>
        <w:rPr>
          <w:rFonts w:hint="cs"/>
          <w:rtl/>
        </w:rPr>
        <w:t>דכתב דדבר ששרו אותו בחמין לפני השבת מותר להשרותו בחמין בשבת, ומשמע דאף שהוא כמאכל בן דרוסאי הוי כמבושל ומותר לשרותו בשבת בחמין.</w:t>
      </w:r>
    </w:p>
    <w:p w14:paraId="745AA2F8" w14:textId="77777777" w:rsidR="00FB6D76" w:rsidRPr="00D27B42" w:rsidRDefault="00FB6D76" w:rsidP="00FB6D76">
      <w:pPr>
        <w:pStyle w:val="a8"/>
        <w:rPr>
          <w:rtl/>
        </w:rPr>
      </w:pPr>
      <w:bookmarkStart w:id="2437" w:name="_Toc115567176"/>
      <w:r>
        <w:rPr>
          <w:rFonts w:hint="cs"/>
          <w:rtl/>
        </w:rPr>
        <w:t>בי' הפרמ"ג ברמב"ם דדבר שאינו מתבשל בכ"ר אף במאב"ד יש בו בישול ואסור לשרותו בחמין</w:t>
      </w:r>
      <w:bookmarkEnd w:id="2437"/>
    </w:p>
    <w:p w14:paraId="542AF2B0" w14:textId="3EA91BC9" w:rsidR="00FB6D76" w:rsidRDefault="00FB6D76" w:rsidP="001A726C">
      <w:pPr>
        <w:pStyle w:val="a3"/>
        <w:rPr>
          <w:rtl/>
        </w:rPr>
      </w:pPr>
      <w:r>
        <w:rPr>
          <w:rFonts w:hint="cs"/>
          <w:rtl/>
        </w:rPr>
        <w:t xml:space="preserve">ובמ"ש </w:t>
      </w:r>
      <w:r w:rsidRPr="00AD4FBB">
        <w:rPr>
          <w:rStyle w:val="aff5"/>
          <w:rFonts w:hint="cs"/>
          <w:rtl/>
        </w:rPr>
        <w:t>הב"י</w:t>
      </w:r>
      <w:r>
        <w:rPr>
          <w:rStyle w:val="af3"/>
          <w:rFonts w:eastAsia="Guttman Hodes" w:hint="cs"/>
          <w:rtl/>
        </w:rPr>
        <w:t xml:space="preserve"> (עי'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Ref114822195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Pr>
          <w:rStyle w:val="af3"/>
          <w:rFonts w:eastAsia="Guttman Hodes"/>
          <w:rtl/>
        </w:rPr>
        <w:fldChar w:fldCharType="end"/>
      </w:r>
      <w:r>
        <w:rPr>
          <w:rStyle w:val="af3"/>
          <w:rFonts w:eastAsia="Guttman Hodes" w:hint="cs"/>
          <w:rtl/>
        </w:rPr>
        <w:t xml:space="preserve"> </w:t>
      </w:r>
      <w:r>
        <w:rPr>
          <w:rFonts w:hint="cs"/>
          <w:rtl/>
        </w:rPr>
        <w:t>דמבואר מדברי</w:t>
      </w:r>
      <w:r w:rsidRPr="002B28B1">
        <w:rPr>
          <w:rStyle w:val="aff5"/>
          <w:rFonts w:hint="cs"/>
          <w:rtl/>
        </w:rPr>
        <w:t xml:space="preserve"> הרמב"ם </w:t>
      </w:r>
      <w:r w:rsidRPr="00137F14">
        <w:rPr>
          <w:rStyle w:val="af3"/>
          <w:rFonts w:eastAsia="Guttman Hodes" w:hint="cs"/>
          <w:rtl/>
        </w:rPr>
        <w:t xml:space="preserve">(עי' אות </w:t>
      </w:r>
      <w:r w:rsidRPr="00137F14">
        <w:rPr>
          <w:rStyle w:val="af3"/>
          <w:rFonts w:eastAsia="Guttman Hodes"/>
          <w:rtl/>
        </w:rPr>
        <w:fldChar w:fldCharType="begin"/>
      </w:r>
      <w:r w:rsidRPr="00137F14">
        <w:rPr>
          <w:rStyle w:val="af3"/>
          <w:rFonts w:eastAsia="Guttman Hodes"/>
          <w:rtl/>
        </w:rPr>
        <w:instrText xml:space="preserve"> </w:instrText>
      </w:r>
      <w:r w:rsidRPr="00137F14">
        <w:rPr>
          <w:rStyle w:val="af3"/>
          <w:rFonts w:eastAsia="Guttman Hodes" w:hint="cs"/>
        </w:rPr>
        <w:instrText>REF</w:instrText>
      </w:r>
      <w:r w:rsidRPr="00137F14">
        <w:rPr>
          <w:rStyle w:val="af3"/>
          <w:rFonts w:eastAsia="Guttman Hodes" w:hint="cs"/>
          <w:rtl/>
        </w:rPr>
        <w:instrText xml:space="preserve"> _</w:instrText>
      </w:r>
      <w:r w:rsidRPr="00137F14">
        <w:rPr>
          <w:rStyle w:val="af3"/>
          <w:rFonts w:eastAsia="Guttman Hodes" w:hint="cs"/>
        </w:rPr>
        <w:instrText>Ref110354355 \r \h</w:instrText>
      </w:r>
      <w:r w:rsidRPr="00137F14">
        <w:rPr>
          <w:rStyle w:val="af3"/>
          <w:rFonts w:eastAsia="Guttman Hodes"/>
          <w:rtl/>
        </w:rPr>
        <w:instrText xml:space="preserve"> </w:instrText>
      </w:r>
      <w:r w:rsidRPr="00137F14">
        <w:rPr>
          <w:rStyle w:val="af3"/>
          <w:rFonts w:eastAsia="Guttman Hodes"/>
          <w:rtl/>
        </w:rPr>
      </w:r>
      <w:r w:rsidRPr="00137F14">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137F14">
        <w:rPr>
          <w:rStyle w:val="af3"/>
          <w:rFonts w:eastAsia="Guttman Hodes"/>
          <w:rtl/>
        </w:rPr>
        <w:fldChar w:fldCharType="end"/>
      </w:r>
      <w:r>
        <w:rPr>
          <w:rFonts w:hint="cs"/>
          <w:rtl/>
        </w:rPr>
        <w:t xml:space="preserve"> דרק דבר שהתבשל כל צורכו, אין בו משום בישול, אבל בהתבשל כמאכל בן דרוסאי, יש בו משום בישול אחר בישול, ביאר </w:t>
      </w:r>
      <w:r w:rsidRPr="00E83970">
        <w:rPr>
          <w:rStyle w:val="aff5"/>
          <w:rFonts w:hint="cs"/>
          <w:rtl/>
        </w:rPr>
        <w:t xml:space="preserve">הפרמ"ג </w:t>
      </w:r>
      <w:r>
        <w:rPr>
          <w:rFonts w:hint="cs"/>
          <w:rtl/>
        </w:rPr>
        <w:t xml:space="preserve">דהיינו בדבר שאין דרכו להתבשל לגמרי בכלי ראשון, א"כ אף ששרו אותו מער"ש אינו כמבושל לגמרי, אלא הוא כמאכל בן דרוסאי, ואף גרע מאכל בן דרוסאי, ולכן אסור לשרותו בשבת בכלי ראשון. </w:t>
      </w:r>
    </w:p>
    <w:p w14:paraId="0EAD27AD" w14:textId="77777777" w:rsidR="00FB6D76" w:rsidRPr="00E83970" w:rsidRDefault="00FB6D76" w:rsidP="00FB6D76">
      <w:pPr>
        <w:pStyle w:val="1"/>
        <w:rPr>
          <w:rtl/>
        </w:rPr>
      </w:pPr>
      <w:bookmarkStart w:id="2438" w:name="_Toc115567177"/>
      <w:r>
        <w:rPr>
          <w:rFonts w:hint="cs"/>
          <w:rtl/>
        </w:rPr>
        <w:t>בי' הדרישה דהרמב"ם מודה לרשב"א דמאב"ד הוי כמבושל</w:t>
      </w:r>
      <w:bookmarkEnd w:id="2438"/>
    </w:p>
    <w:p w14:paraId="23D7D43E" w14:textId="77777777" w:rsidR="00FB6D76" w:rsidRPr="00F161DB" w:rsidRDefault="00FB6D76" w:rsidP="00FB6D76">
      <w:pPr>
        <w:pStyle w:val="a8"/>
        <w:rPr>
          <w:rtl/>
        </w:rPr>
      </w:pPr>
      <w:bookmarkStart w:id="2439" w:name="_Toc115567178"/>
      <w:r>
        <w:rPr>
          <w:rFonts w:hint="cs"/>
          <w:rtl/>
        </w:rPr>
        <w:t>בי' הדרישה דמדהתיר הרמב"ם שריה במאב"ד מוכח דמודה לרשב"א דאין בישול אחר במאב"ד</w:t>
      </w:r>
      <w:bookmarkEnd w:id="2439"/>
      <w:r>
        <w:rPr>
          <w:rFonts w:hint="cs"/>
          <w:rtl/>
        </w:rPr>
        <w:t xml:space="preserve"> </w:t>
      </w:r>
    </w:p>
    <w:p w14:paraId="29F61170" w14:textId="3AB368CF" w:rsidR="00FB6D76" w:rsidRDefault="00FB6D76" w:rsidP="001A726C">
      <w:pPr>
        <w:pStyle w:val="a3"/>
        <w:rPr>
          <w:rtl/>
        </w:rPr>
      </w:pPr>
      <w:bookmarkStart w:id="2440" w:name="_Ref115345764"/>
      <w:bookmarkStart w:id="2441" w:name="_Ref115605312"/>
      <w:r>
        <w:rPr>
          <w:rFonts w:hint="cs"/>
          <w:rtl/>
        </w:rPr>
        <w:t>במ"</w:t>
      </w:r>
      <w:r>
        <w:rPr>
          <w:rtl/>
        </w:rPr>
        <w:t xml:space="preserve">ש </w:t>
      </w:r>
      <w:r w:rsidRPr="006E19B2">
        <w:rPr>
          <w:rStyle w:val="aff5"/>
          <w:rFonts w:hint="cs"/>
          <w:rtl/>
        </w:rPr>
        <w:t>המ"מ</w:t>
      </w:r>
      <w:r w:rsidRPr="004209E5">
        <w:rPr>
          <w:rStyle w:val="af3"/>
          <w:rFonts w:eastAsia="Guttman Hodes" w:hint="cs"/>
          <w:rtl/>
        </w:rPr>
        <w:t xml:space="preserve"> (עי' אות </w:t>
      </w:r>
      <w:r w:rsidRPr="004209E5">
        <w:rPr>
          <w:rStyle w:val="af3"/>
          <w:rFonts w:eastAsia="Guttman Hodes"/>
          <w:rtl/>
        </w:rPr>
        <w:fldChar w:fldCharType="begin"/>
      </w:r>
      <w:r w:rsidRPr="004209E5">
        <w:rPr>
          <w:rStyle w:val="af3"/>
          <w:rFonts w:eastAsia="Guttman Hodes"/>
          <w:rtl/>
        </w:rPr>
        <w:instrText xml:space="preserve"> </w:instrText>
      </w:r>
      <w:r w:rsidRPr="004209E5">
        <w:rPr>
          <w:rStyle w:val="af3"/>
          <w:rFonts w:eastAsia="Guttman Hodes" w:hint="cs"/>
        </w:rPr>
        <w:instrText>REF</w:instrText>
      </w:r>
      <w:r w:rsidRPr="004209E5">
        <w:rPr>
          <w:rStyle w:val="af3"/>
          <w:rFonts w:eastAsia="Guttman Hodes" w:hint="cs"/>
          <w:rtl/>
        </w:rPr>
        <w:instrText xml:space="preserve"> _</w:instrText>
      </w:r>
      <w:r w:rsidRPr="004209E5">
        <w:rPr>
          <w:rStyle w:val="af3"/>
          <w:rFonts w:eastAsia="Guttman Hodes" w:hint="cs"/>
        </w:rPr>
        <w:instrText>Ref115258886 \r \h</w:instrText>
      </w:r>
      <w:r w:rsidRPr="004209E5">
        <w:rPr>
          <w:rStyle w:val="af3"/>
          <w:rFonts w:eastAsia="Guttman Hodes"/>
          <w:rtl/>
        </w:rPr>
        <w:instrText xml:space="preserve"> </w:instrText>
      </w:r>
      <w:r w:rsidRPr="004209E5">
        <w:rPr>
          <w:rStyle w:val="af3"/>
          <w:rFonts w:eastAsia="Guttman Hodes"/>
          <w:rtl/>
        </w:rPr>
      </w:r>
      <w:r w:rsidRPr="004209E5">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sidRPr="004209E5">
        <w:rPr>
          <w:rStyle w:val="af3"/>
          <w:rFonts w:eastAsia="Guttman Hodes"/>
          <w:rtl/>
        </w:rPr>
        <w:fldChar w:fldCharType="end"/>
      </w:r>
      <w:r>
        <w:rPr>
          <w:rFonts w:hint="cs"/>
          <w:rtl/>
        </w:rPr>
        <w:t xml:space="preserve"> </w:t>
      </w:r>
      <w:r w:rsidRPr="00B2178B">
        <w:rPr>
          <w:rStyle w:val="aff5"/>
          <w:rFonts w:hint="cs"/>
          <w:rtl/>
        </w:rPr>
        <w:t>והב"י</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Ref114822195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Pr>
          <w:rStyle w:val="af3"/>
          <w:rFonts w:eastAsia="Guttman Hodes"/>
          <w:rtl/>
        </w:rPr>
        <w:fldChar w:fldCharType="end"/>
      </w:r>
      <w:r>
        <w:rPr>
          <w:rStyle w:val="af3"/>
          <w:rFonts w:eastAsia="Guttman Hodes" w:hint="cs"/>
          <w:rtl/>
        </w:rPr>
        <w:t xml:space="preserve"> </w:t>
      </w:r>
      <w:r>
        <w:rPr>
          <w:rFonts w:hint="cs"/>
          <w:rtl/>
        </w:rPr>
        <w:t xml:space="preserve">דס"ל </w:t>
      </w:r>
      <w:r>
        <w:rPr>
          <w:rStyle w:val="aff5"/>
          <w:rFonts w:hint="cs"/>
          <w:rtl/>
        </w:rPr>
        <w:t>ל</w:t>
      </w:r>
      <w:r>
        <w:rPr>
          <w:rStyle w:val="aff5"/>
          <w:rtl/>
        </w:rPr>
        <w:t>הרמב"ם</w:t>
      </w:r>
      <w:r>
        <w:rPr>
          <w:rtl/>
        </w:rPr>
        <w:t xml:space="preserve"> </w:t>
      </w:r>
      <w:r w:rsidRPr="00137F14">
        <w:rPr>
          <w:rStyle w:val="af3"/>
          <w:rFonts w:eastAsia="Guttman Hodes" w:hint="cs"/>
          <w:rtl/>
        </w:rPr>
        <w:t xml:space="preserve">(עי' אות </w:t>
      </w:r>
      <w:r w:rsidRPr="00137F14">
        <w:rPr>
          <w:rStyle w:val="af3"/>
          <w:rFonts w:eastAsia="Guttman Hodes"/>
          <w:rtl/>
        </w:rPr>
        <w:fldChar w:fldCharType="begin"/>
      </w:r>
      <w:r w:rsidRPr="00137F14">
        <w:rPr>
          <w:rStyle w:val="af3"/>
          <w:rFonts w:eastAsia="Guttman Hodes"/>
          <w:rtl/>
        </w:rPr>
        <w:instrText xml:space="preserve"> </w:instrText>
      </w:r>
      <w:r w:rsidRPr="00137F14">
        <w:rPr>
          <w:rStyle w:val="af3"/>
          <w:rFonts w:eastAsia="Guttman Hodes" w:hint="cs"/>
        </w:rPr>
        <w:instrText>REF</w:instrText>
      </w:r>
      <w:r w:rsidRPr="00137F14">
        <w:rPr>
          <w:rStyle w:val="af3"/>
          <w:rFonts w:eastAsia="Guttman Hodes" w:hint="cs"/>
          <w:rtl/>
        </w:rPr>
        <w:instrText xml:space="preserve"> _</w:instrText>
      </w:r>
      <w:r w:rsidRPr="00137F14">
        <w:rPr>
          <w:rStyle w:val="af3"/>
          <w:rFonts w:eastAsia="Guttman Hodes" w:hint="cs"/>
        </w:rPr>
        <w:instrText>Ref110354355 \r \h</w:instrText>
      </w:r>
      <w:r w:rsidRPr="00137F14">
        <w:rPr>
          <w:rStyle w:val="af3"/>
          <w:rFonts w:eastAsia="Guttman Hodes"/>
          <w:rtl/>
        </w:rPr>
        <w:instrText xml:space="preserve"> </w:instrText>
      </w:r>
      <w:r w:rsidRPr="00137F14">
        <w:rPr>
          <w:rStyle w:val="af3"/>
          <w:rFonts w:eastAsia="Guttman Hodes"/>
          <w:rtl/>
        </w:rPr>
      </w:r>
      <w:r w:rsidRPr="00137F14">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137F14">
        <w:rPr>
          <w:rStyle w:val="af3"/>
          <w:rFonts w:eastAsia="Guttman Hodes"/>
          <w:rtl/>
        </w:rPr>
        <w:fldChar w:fldCharType="end"/>
      </w:r>
      <w:r w:rsidRPr="00137F14">
        <w:rPr>
          <w:rStyle w:val="af3"/>
          <w:rFonts w:eastAsia="Guttman Hodes" w:hint="cs"/>
          <w:rtl/>
        </w:rPr>
        <w:t xml:space="preserve"> </w:t>
      </w:r>
      <w:r>
        <w:rPr>
          <w:rFonts w:hint="cs"/>
          <w:rtl/>
        </w:rPr>
        <w:t xml:space="preserve">דכל שבא בחמין, היינו דוקא בהתבשל כל צרכו, ולא בהתבשל כמאכל בן דרוסאי, </w:t>
      </w:r>
      <w:r w:rsidRPr="00AC1F8D">
        <w:rPr>
          <w:rStyle w:val="aff5"/>
          <w:rFonts w:hint="cs"/>
          <w:rtl/>
        </w:rPr>
        <w:t>הרמב"ם</w:t>
      </w:r>
      <w:r w:rsidRPr="004209E5">
        <w:rPr>
          <w:rStyle w:val="af3"/>
          <w:rFonts w:eastAsia="Guttman Hodes" w:hint="cs"/>
          <w:rtl/>
        </w:rPr>
        <w:t xml:space="preserve"> </w:t>
      </w:r>
      <w:r>
        <w:rPr>
          <w:rFonts w:hint="cs"/>
          <w:rtl/>
        </w:rPr>
        <w:t xml:space="preserve">על </w:t>
      </w:r>
      <w:r w:rsidRPr="00AC1F8D">
        <w:rPr>
          <w:rStyle w:val="aff5"/>
          <w:rFonts w:hint="cs"/>
          <w:rtl/>
        </w:rPr>
        <w:t>הרשב"א</w:t>
      </w:r>
      <w:r>
        <w:rPr>
          <w:rFonts w:hint="cs"/>
          <w:rtl/>
        </w:rPr>
        <w:t xml:space="preserve"> </w:t>
      </w:r>
      <w:r w:rsidRPr="004209E5">
        <w:rPr>
          <w:rStyle w:val="af3"/>
          <w:rFonts w:eastAsia="Guttman Hodes" w:hint="cs"/>
          <w:rtl/>
        </w:rPr>
        <w:t xml:space="preserve">(עי' אות </w:t>
      </w:r>
      <w:r w:rsidRPr="004209E5">
        <w:rPr>
          <w:rStyle w:val="af3"/>
          <w:rFonts w:eastAsia="Guttman Hodes"/>
          <w:rtl/>
        </w:rPr>
        <w:fldChar w:fldCharType="begin"/>
      </w:r>
      <w:r w:rsidRPr="004209E5">
        <w:rPr>
          <w:rStyle w:val="af3"/>
          <w:rFonts w:eastAsia="Guttman Hodes"/>
          <w:rtl/>
        </w:rPr>
        <w:instrText xml:space="preserve"> </w:instrText>
      </w:r>
      <w:r w:rsidRPr="004209E5">
        <w:rPr>
          <w:rStyle w:val="af3"/>
          <w:rFonts w:eastAsia="Guttman Hodes" w:hint="cs"/>
        </w:rPr>
        <w:instrText>REF</w:instrText>
      </w:r>
      <w:r w:rsidRPr="004209E5">
        <w:rPr>
          <w:rStyle w:val="af3"/>
          <w:rFonts w:eastAsia="Guttman Hodes" w:hint="cs"/>
          <w:rtl/>
        </w:rPr>
        <w:instrText xml:space="preserve"> _</w:instrText>
      </w:r>
      <w:r w:rsidRPr="004209E5">
        <w:rPr>
          <w:rStyle w:val="af3"/>
          <w:rFonts w:eastAsia="Guttman Hodes" w:hint="cs"/>
        </w:rPr>
        <w:instrText>Ref115258337 \r \h</w:instrText>
      </w:r>
      <w:r w:rsidRPr="004209E5">
        <w:rPr>
          <w:rStyle w:val="af3"/>
          <w:rFonts w:eastAsia="Guttman Hodes"/>
          <w:rtl/>
        </w:rPr>
        <w:instrText xml:space="preserve"> </w:instrText>
      </w:r>
      <w:r w:rsidRPr="004209E5">
        <w:rPr>
          <w:rStyle w:val="af3"/>
          <w:rFonts w:eastAsia="Guttman Hodes"/>
          <w:rtl/>
        </w:rPr>
      </w:r>
      <w:r w:rsidRPr="004209E5">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4209E5">
        <w:rPr>
          <w:rStyle w:val="af3"/>
          <w:rFonts w:eastAsia="Guttman Hodes"/>
          <w:rtl/>
        </w:rPr>
        <w:fldChar w:fldCharType="end"/>
      </w:r>
      <w:r>
        <w:rPr>
          <w:rFonts w:hint="cs"/>
          <w:rtl/>
        </w:rPr>
        <w:t xml:space="preserve"> דכתב דאף בהתבשל כמאכל בן דרוסאי מותר,</w:t>
      </w:r>
      <w:r w:rsidRPr="00B2178B">
        <w:rPr>
          <w:rFonts w:hint="cs"/>
          <w:rtl/>
        </w:rPr>
        <w:t xml:space="preserve"> </w:t>
      </w:r>
      <w:r>
        <w:rPr>
          <w:rFonts w:hint="cs"/>
          <w:rtl/>
        </w:rPr>
        <w:t xml:space="preserve">כתב </w:t>
      </w:r>
      <w:r>
        <w:rPr>
          <w:rStyle w:val="aff5"/>
          <w:rtl/>
        </w:rPr>
        <w:t xml:space="preserve">הדרישה </w:t>
      </w:r>
      <w:r>
        <w:rPr>
          <w:rStyle w:val="af3"/>
          <w:rFonts w:eastAsiaTheme="minorHAnsi" w:hint="cs"/>
          <w:rtl/>
        </w:rPr>
        <w:t>(סי' שי"ח ד' ד"ה</w:t>
      </w:r>
      <w:r w:rsidRPr="00F738B6">
        <w:rPr>
          <w:rtl/>
        </w:rPr>
        <w:t xml:space="preserve"> </w:t>
      </w:r>
      <w:r w:rsidRPr="00F738B6">
        <w:rPr>
          <w:rStyle w:val="af3"/>
          <w:rFonts w:eastAsiaTheme="minorHAnsi"/>
          <w:rtl/>
        </w:rPr>
        <w:t>גם מה שכתב</w:t>
      </w:r>
      <w:r>
        <w:rPr>
          <w:rStyle w:val="af3"/>
          <w:rFonts w:eastAsiaTheme="minorHAnsi" w:hint="cs"/>
          <w:rtl/>
        </w:rPr>
        <w:t>)</w:t>
      </w:r>
      <w:r>
        <w:rPr>
          <w:rFonts w:hint="cs"/>
          <w:rtl/>
        </w:rPr>
        <w:t xml:space="preserve"> דדוחק לומר </w:t>
      </w:r>
      <w:r>
        <w:rPr>
          <w:rStyle w:val="aff5"/>
          <w:rFonts w:hint="cs"/>
          <w:rtl/>
        </w:rPr>
        <w:t>דל</w:t>
      </w:r>
      <w:r w:rsidRPr="00AC1F8D">
        <w:rPr>
          <w:rStyle w:val="aff5"/>
          <w:rFonts w:hint="cs"/>
          <w:rtl/>
        </w:rPr>
        <w:t>הרמב"ם</w:t>
      </w:r>
      <w:r w:rsidRPr="00137F14">
        <w:rPr>
          <w:rStyle w:val="af3"/>
          <w:rFonts w:eastAsia="Guttman Hodes" w:hint="cs"/>
          <w:rtl/>
        </w:rPr>
        <w:t xml:space="preserve"> (עי' אות </w:t>
      </w:r>
      <w:r w:rsidRPr="00137F14">
        <w:rPr>
          <w:rStyle w:val="af3"/>
          <w:rFonts w:eastAsia="Guttman Hodes"/>
          <w:rtl/>
        </w:rPr>
        <w:fldChar w:fldCharType="begin"/>
      </w:r>
      <w:r w:rsidRPr="00137F14">
        <w:rPr>
          <w:rStyle w:val="af3"/>
          <w:rFonts w:eastAsia="Guttman Hodes"/>
          <w:rtl/>
        </w:rPr>
        <w:instrText xml:space="preserve"> </w:instrText>
      </w:r>
      <w:r w:rsidRPr="00137F14">
        <w:rPr>
          <w:rStyle w:val="af3"/>
          <w:rFonts w:eastAsia="Guttman Hodes" w:hint="cs"/>
        </w:rPr>
        <w:instrText>REF</w:instrText>
      </w:r>
      <w:r w:rsidRPr="00137F14">
        <w:rPr>
          <w:rStyle w:val="af3"/>
          <w:rFonts w:eastAsia="Guttman Hodes" w:hint="cs"/>
          <w:rtl/>
        </w:rPr>
        <w:instrText xml:space="preserve"> _</w:instrText>
      </w:r>
      <w:r w:rsidRPr="00137F14">
        <w:rPr>
          <w:rStyle w:val="af3"/>
          <w:rFonts w:eastAsia="Guttman Hodes" w:hint="cs"/>
        </w:rPr>
        <w:instrText>Ref110354355 \r \h</w:instrText>
      </w:r>
      <w:r w:rsidRPr="00137F14">
        <w:rPr>
          <w:rStyle w:val="af3"/>
          <w:rFonts w:eastAsia="Guttman Hodes"/>
          <w:rtl/>
        </w:rPr>
        <w:instrText xml:space="preserve"> </w:instrText>
      </w:r>
      <w:r w:rsidRPr="00137F14">
        <w:rPr>
          <w:rStyle w:val="af3"/>
          <w:rFonts w:eastAsia="Guttman Hodes"/>
          <w:rtl/>
        </w:rPr>
      </w:r>
      <w:r w:rsidRPr="00137F14">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137F14">
        <w:rPr>
          <w:rStyle w:val="af3"/>
          <w:rFonts w:eastAsia="Guttman Hodes"/>
          <w:rtl/>
        </w:rPr>
        <w:fldChar w:fldCharType="end"/>
      </w:r>
      <w:r>
        <w:rPr>
          <w:rFonts w:hint="cs"/>
          <w:rtl/>
        </w:rPr>
        <w:t xml:space="preserve"> אף כשהתבשל כמאכל בן דרוסאי, ע"ג האש הוא בישול גמור, ומ"מ מותר להשרותו בחמין בכלי ראשון, כדכתב </w:t>
      </w:r>
      <w:r w:rsidRPr="007D0CE8">
        <w:rPr>
          <w:rStyle w:val="aff5"/>
          <w:rFonts w:hint="cs"/>
          <w:rtl/>
        </w:rPr>
        <w:t>הרמב"ם</w:t>
      </w:r>
      <w:r w:rsidRPr="002B28B1">
        <w:rPr>
          <w:rStyle w:val="af3"/>
          <w:rFonts w:eastAsia="Guttman Hodes" w:hint="cs"/>
          <w:rtl/>
        </w:rPr>
        <w:t xml:space="preserve"> (עי' אות </w:t>
      </w:r>
      <w:r w:rsidRPr="002B28B1">
        <w:rPr>
          <w:rStyle w:val="af3"/>
          <w:rFonts w:eastAsia="Guttman Hodes"/>
          <w:rtl/>
        </w:rPr>
        <w:fldChar w:fldCharType="begin"/>
      </w:r>
      <w:r w:rsidRPr="002B28B1">
        <w:rPr>
          <w:rStyle w:val="af3"/>
          <w:rFonts w:eastAsia="Guttman Hodes"/>
          <w:rtl/>
        </w:rPr>
        <w:instrText xml:space="preserve"> </w:instrText>
      </w:r>
      <w:r w:rsidRPr="002B28B1">
        <w:rPr>
          <w:rStyle w:val="af3"/>
          <w:rFonts w:eastAsia="Guttman Hodes" w:hint="cs"/>
        </w:rPr>
        <w:instrText>REF</w:instrText>
      </w:r>
      <w:r w:rsidRPr="002B28B1">
        <w:rPr>
          <w:rStyle w:val="af3"/>
          <w:rFonts w:eastAsia="Guttman Hodes" w:hint="cs"/>
          <w:rtl/>
        </w:rPr>
        <w:instrText xml:space="preserve"> _</w:instrText>
      </w:r>
      <w:r w:rsidRPr="002B28B1">
        <w:rPr>
          <w:rStyle w:val="af3"/>
          <w:rFonts w:eastAsia="Guttman Hodes" w:hint="cs"/>
        </w:rPr>
        <w:instrText>Ref114822220 \r \h</w:instrText>
      </w:r>
      <w:r w:rsidRPr="002B28B1">
        <w:rPr>
          <w:rStyle w:val="af3"/>
          <w:rFonts w:eastAsia="Guttman Hodes"/>
          <w:rtl/>
        </w:rPr>
        <w:instrText xml:space="preserve"> </w:instrText>
      </w:r>
      <w:r w:rsidRPr="002B28B1">
        <w:rPr>
          <w:rStyle w:val="af3"/>
          <w:rFonts w:eastAsia="Guttman Hodes"/>
          <w:rtl/>
        </w:rPr>
      </w:r>
      <w:r w:rsidRPr="002B28B1">
        <w:rPr>
          <w:rStyle w:val="af3"/>
          <w:rFonts w:eastAsia="Guttman Hodes"/>
          <w:rtl/>
        </w:rPr>
        <w:fldChar w:fldCharType="separate"/>
      </w:r>
      <w:r w:rsidR="004F6F15">
        <w:rPr>
          <w:rStyle w:val="af3"/>
          <w:rFonts w:eastAsia="Guttman Hodes"/>
          <w:cs/>
        </w:rPr>
        <w:t>‎</w:t>
      </w:r>
      <w:r w:rsidR="004F6F15">
        <w:rPr>
          <w:rStyle w:val="af3"/>
          <w:rFonts w:eastAsia="Guttman Hodes"/>
          <w:rtl/>
        </w:rPr>
        <w:t>כב)</w:t>
      </w:r>
      <w:r w:rsidRPr="002B28B1">
        <w:rPr>
          <w:rStyle w:val="af3"/>
          <w:rFonts w:eastAsia="Guttman Hodes"/>
          <w:rtl/>
        </w:rPr>
        <w:fldChar w:fldCharType="end"/>
      </w:r>
      <w:r>
        <w:rPr>
          <w:rFonts w:hint="cs"/>
          <w:rtl/>
        </w:rPr>
        <w:t xml:space="preserve">, </w:t>
      </w:r>
      <w:r w:rsidRPr="00F161DB">
        <w:rPr>
          <w:rStyle w:val="af0"/>
          <w:rFonts w:hint="cs"/>
          <w:rtl/>
        </w:rPr>
        <w:t xml:space="preserve">[וכדהקשה </w:t>
      </w:r>
      <w:r w:rsidRPr="00F161DB">
        <w:rPr>
          <w:rStyle w:val="affa"/>
          <w:rFonts w:hint="cs"/>
          <w:rtl/>
        </w:rPr>
        <w:t>הדרכ"מ</w:t>
      </w:r>
      <w:r w:rsidRPr="00F161DB">
        <w:rPr>
          <w:rStyle w:val="af0"/>
          <w:rFonts w:hint="cs"/>
          <w:rtl/>
        </w:rPr>
        <w:t xml:space="preserve"> </w:t>
      </w:r>
      <w:r w:rsidRPr="00E83970">
        <w:rPr>
          <w:rStyle w:val="aff1"/>
          <w:rFonts w:hint="cs"/>
          <w:rtl/>
        </w:rPr>
        <w:t xml:space="preserve">(עי' אות </w:t>
      </w:r>
      <w:r w:rsidRPr="00E83970">
        <w:rPr>
          <w:rStyle w:val="aff1"/>
          <w:rtl/>
        </w:rPr>
        <w:fldChar w:fldCharType="begin"/>
      </w:r>
      <w:r w:rsidRPr="00E83970">
        <w:rPr>
          <w:rStyle w:val="aff1"/>
          <w:rtl/>
        </w:rPr>
        <w:instrText xml:space="preserve"> </w:instrText>
      </w:r>
      <w:r w:rsidRPr="00E83970">
        <w:rPr>
          <w:rStyle w:val="aff1"/>
          <w:rFonts w:hint="cs"/>
        </w:rPr>
        <w:instrText>REF</w:instrText>
      </w:r>
      <w:r w:rsidRPr="00E83970">
        <w:rPr>
          <w:rStyle w:val="aff1"/>
          <w:rFonts w:hint="cs"/>
          <w:rtl/>
        </w:rPr>
        <w:instrText xml:space="preserve"> _</w:instrText>
      </w:r>
      <w:r w:rsidRPr="00E83970">
        <w:rPr>
          <w:rStyle w:val="aff1"/>
          <w:rFonts w:hint="cs"/>
        </w:rPr>
        <w:instrText>Ref115344889 \r \h</w:instrText>
      </w:r>
      <w:r w:rsidRPr="00E83970">
        <w:rPr>
          <w:rStyle w:val="aff1"/>
          <w:rtl/>
        </w:rPr>
        <w:instrText xml:space="preserve"> </w:instrText>
      </w:r>
      <w:r w:rsidRPr="00E83970">
        <w:rPr>
          <w:rStyle w:val="aff1"/>
          <w:rtl/>
        </w:rPr>
      </w:r>
      <w:r w:rsidRPr="00E83970">
        <w:rPr>
          <w:rStyle w:val="aff1"/>
          <w:rtl/>
        </w:rPr>
        <w:fldChar w:fldCharType="separate"/>
      </w:r>
      <w:r w:rsidR="004F6F15">
        <w:rPr>
          <w:rStyle w:val="aff1"/>
          <w:cs/>
        </w:rPr>
        <w:t>‎</w:t>
      </w:r>
      <w:r w:rsidR="004F6F15">
        <w:rPr>
          <w:rStyle w:val="aff1"/>
          <w:rtl/>
        </w:rPr>
        <w:t>כד)</w:t>
      </w:r>
      <w:r w:rsidRPr="00E83970">
        <w:rPr>
          <w:rStyle w:val="aff1"/>
          <w:rtl/>
        </w:rPr>
        <w:fldChar w:fldCharType="end"/>
      </w:r>
      <w:r w:rsidRPr="00F161DB">
        <w:rPr>
          <w:rStyle w:val="af0"/>
          <w:rFonts w:hint="cs"/>
          <w:rtl/>
        </w:rPr>
        <w:t xml:space="preserve"> על </w:t>
      </w:r>
      <w:r w:rsidRPr="00F161DB">
        <w:rPr>
          <w:rStyle w:val="affa"/>
          <w:rFonts w:hint="cs"/>
          <w:rtl/>
        </w:rPr>
        <w:t>הב"י</w:t>
      </w:r>
      <w:r w:rsidRPr="00F161DB">
        <w:rPr>
          <w:rStyle w:val="af0"/>
          <w:rFonts w:hint="cs"/>
          <w:rtl/>
        </w:rPr>
        <w:t xml:space="preserve"> בסתירת דברי </w:t>
      </w:r>
      <w:r w:rsidRPr="00F161DB">
        <w:rPr>
          <w:rStyle w:val="affa"/>
          <w:rFonts w:hint="cs"/>
          <w:rtl/>
        </w:rPr>
        <w:t>הרמב"ם</w:t>
      </w:r>
      <w:r w:rsidRPr="00F161DB">
        <w:rPr>
          <w:rStyle w:val="af0"/>
          <w:rFonts w:hint="cs"/>
          <w:rtl/>
        </w:rPr>
        <w:t xml:space="preserve"> בזה],</w:t>
      </w:r>
      <w:r>
        <w:rPr>
          <w:rFonts w:hint="cs"/>
          <w:rtl/>
        </w:rPr>
        <w:t xml:space="preserve"> אלא כתב </w:t>
      </w:r>
      <w:r w:rsidRPr="00E83970">
        <w:rPr>
          <w:rStyle w:val="aff5"/>
          <w:rFonts w:hint="cs"/>
          <w:rtl/>
        </w:rPr>
        <w:t>הדרישה</w:t>
      </w:r>
      <w:r>
        <w:rPr>
          <w:rFonts w:hint="cs"/>
          <w:rtl/>
        </w:rPr>
        <w:t xml:space="preserve"> דצ"ל דאף </w:t>
      </w:r>
      <w:r w:rsidRPr="00E83970">
        <w:rPr>
          <w:rStyle w:val="aff5"/>
          <w:rFonts w:hint="cs"/>
          <w:rtl/>
        </w:rPr>
        <w:t>הרמב"ם</w:t>
      </w:r>
      <w:r>
        <w:rPr>
          <w:rFonts w:hint="cs"/>
          <w:rtl/>
        </w:rPr>
        <w:t xml:space="preserve"> מודה </w:t>
      </w:r>
      <w:r w:rsidRPr="00E83970">
        <w:rPr>
          <w:rStyle w:val="aff5"/>
          <w:rFonts w:hint="cs"/>
          <w:rtl/>
        </w:rPr>
        <w:t>לרשב"א</w:t>
      </w:r>
      <w:r>
        <w:rPr>
          <w:rFonts w:hint="cs"/>
          <w:rtl/>
        </w:rPr>
        <w:t xml:space="preserve"> </w:t>
      </w:r>
      <w:r w:rsidRPr="00E83970">
        <w:rPr>
          <w:rStyle w:val="aff5"/>
          <w:rFonts w:hint="cs"/>
          <w:rtl/>
        </w:rPr>
        <w:t>והטור</w:t>
      </w:r>
      <w:r w:rsidRPr="00FE74BA">
        <w:rPr>
          <w:rStyle w:val="af3"/>
          <w:rFonts w:eastAsia="Guttman Hodes" w:hint="cs"/>
          <w:rtl/>
        </w:rPr>
        <w:t xml:space="preserve"> (עי'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Ref115567287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Pr>
          <w:rStyle w:val="af3"/>
          <w:rFonts w:eastAsia="Guttman Hodes"/>
          <w:rtl/>
        </w:rPr>
        <w:fldChar w:fldCharType="end"/>
      </w:r>
      <w:r w:rsidRPr="00FE74BA">
        <w:rPr>
          <w:rStyle w:val="af3"/>
          <w:rFonts w:eastAsia="Guttman Hodes" w:hint="cs"/>
          <w:rtl/>
        </w:rPr>
        <w:t xml:space="preserve"> </w:t>
      </w:r>
      <w:r>
        <w:rPr>
          <w:rFonts w:hint="cs"/>
          <w:rtl/>
        </w:rPr>
        <w:t xml:space="preserve">דבהתבשל כמאכל בן דרוסאי חשיב מבושל כל צורכו, וכתב </w:t>
      </w:r>
      <w:r w:rsidRPr="00E83970">
        <w:rPr>
          <w:rStyle w:val="aff5"/>
          <w:rFonts w:hint="cs"/>
          <w:rtl/>
        </w:rPr>
        <w:t>הדרישה</w:t>
      </w:r>
      <w:r>
        <w:rPr>
          <w:rFonts w:hint="cs"/>
          <w:rtl/>
        </w:rPr>
        <w:t xml:space="preserve"> דאף דמשמע מדברי </w:t>
      </w:r>
      <w:r w:rsidRPr="00E83970">
        <w:rPr>
          <w:rStyle w:val="aff5"/>
          <w:rFonts w:hint="cs"/>
          <w:rtl/>
        </w:rPr>
        <w:t>המ"מ דהרשב"א</w:t>
      </w:r>
      <w:r>
        <w:rPr>
          <w:rFonts w:hint="cs"/>
          <w:rtl/>
        </w:rPr>
        <w:t xml:space="preserve"> הוא דלא </w:t>
      </w:r>
      <w:r w:rsidRPr="00E83970">
        <w:rPr>
          <w:rStyle w:val="aff5"/>
          <w:rFonts w:hint="cs"/>
          <w:rtl/>
        </w:rPr>
        <w:t>כהרמב"ם</w:t>
      </w:r>
      <w:r>
        <w:rPr>
          <w:rFonts w:hint="cs"/>
          <w:rtl/>
        </w:rPr>
        <w:t xml:space="preserve">, צ"ל דאין כוונת </w:t>
      </w:r>
      <w:r w:rsidRPr="00E83970">
        <w:rPr>
          <w:rStyle w:val="aff5"/>
          <w:rFonts w:hint="cs"/>
          <w:rtl/>
        </w:rPr>
        <w:t>המ"מ</w:t>
      </w:r>
      <w:r>
        <w:rPr>
          <w:rFonts w:hint="cs"/>
          <w:rtl/>
        </w:rPr>
        <w:t xml:space="preserve"> לומר </w:t>
      </w:r>
      <w:r w:rsidRPr="00E83970">
        <w:rPr>
          <w:rStyle w:val="aff5"/>
          <w:rFonts w:hint="cs"/>
          <w:rtl/>
        </w:rPr>
        <w:t>דהרמב"ם</w:t>
      </w:r>
      <w:r>
        <w:rPr>
          <w:rFonts w:hint="cs"/>
          <w:rtl/>
        </w:rPr>
        <w:t xml:space="preserve"> פליג על </w:t>
      </w:r>
      <w:r w:rsidRPr="00E83970">
        <w:rPr>
          <w:rStyle w:val="aff5"/>
          <w:rFonts w:hint="cs"/>
          <w:rtl/>
        </w:rPr>
        <w:t>הרשב"א</w:t>
      </w:r>
      <w:r>
        <w:rPr>
          <w:rFonts w:hint="cs"/>
          <w:rtl/>
        </w:rPr>
        <w:t xml:space="preserve"> בזה, וכתב ה</w:t>
      </w:r>
      <w:r w:rsidRPr="00E83970">
        <w:rPr>
          <w:rStyle w:val="aff5"/>
          <w:rFonts w:hint="cs"/>
          <w:rtl/>
        </w:rPr>
        <w:t>דרישה</w:t>
      </w:r>
      <w:r>
        <w:rPr>
          <w:rFonts w:hint="cs"/>
          <w:rtl/>
        </w:rPr>
        <w:t xml:space="preserve"> וכיון דדעת </w:t>
      </w:r>
      <w:r w:rsidRPr="00E83970">
        <w:rPr>
          <w:rStyle w:val="aff5"/>
          <w:rFonts w:hint="cs"/>
          <w:rtl/>
        </w:rPr>
        <w:t>שאר הפוסקים</w:t>
      </w:r>
      <w:r>
        <w:rPr>
          <w:rFonts w:hint="cs"/>
          <w:rtl/>
        </w:rPr>
        <w:t xml:space="preserve"> דבישול כמאכל בן דרוסאי הוי כמבושל, צ"ל דכן ס"ל </w:t>
      </w:r>
      <w:r w:rsidRPr="00E83970">
        <w:rPr>
          <w:rStyle w:val="aff5"/>
          <w:rFonts w:hint="cs"/>
          <w:rtl/>
        </w:rPr>
        <w:t>להרמב"ם</w:t>
      </w:r>
      <w:r>
        <w:rPr>
          <w:rFonts w:hint="cs"/>
          <w:rtl/>
        </w:rPr>
        <w:t xml:space="preserve">, ולפי"ז מיושבת קושית </w:t>
      </w:r>
      <w:r w:rsidRPr="00E83970">
        <w:rPr>
          <w:rStyle w:val="aff5"/>
          <w:rFonts w:hint="cs"/>
          <w:rtl/>
        </w:rPr>
        <w:t>הרמ"ך</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Ref115568300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sidRPr="00FE74BA">
        <w:rPr>
          <w:rStyle w:val="af3"/>
          <w:rFonts w:eastAsia="Guttman Hodes"/>
          <w:rtl/>
        </w:rPr>
        <w:fldChar w:fldCharType="end"/>
      </w:r>
      <w:r>
        <w:rPr>
          <w:rFonts w:hint="cs"/>
          <w:rtl/>
        </w:rPr>
        <w:t xml:space="preserve"> על </w:t>
      </w:r>
      <w:r w:rsidRPr="00E83970">
        <w:rPr>
          <w:rStyle w:val="aff5"/>
          <w:rFonts w:hint="cs"/>
          <w:rtl/>
        </w:rPr>
        <w:t>הרמב"ם</w:t>
      </w:r>
      <w:r>
        <w:rPr>
          <w:rFonts w:hint="cs"/>
          <w:rtl/>
        </w:rPr>
        <w:t>.</w:t>
      </w:r>
      <w:bookmarkEnd w:id="2440"/>
      <w:r>
        <w:rPr>
          <w:rFonts w:hint="cs"/>
          <w:rtl/>
        </w:rPr>
        <w:t xml:space="preserve"> </w:t>
      </w:r>
      <w:r w:rsidRPr="00E44B67">
        <w:rPr>
          <w:rStyle w:val="af0"/>
          <w:rFonts w:hint="cs"/>
          <w:rtl/>
        </w:rPr>
        <w:t xml:space="preserve">[וע"ע במ"ש </w:t>
      </w:r>
      <w:r w:rsidRPr="00E44B67">
        <w:rPr>
          <w:rStyle w:val="affa"/>
          <w:rFonts w:hint="cs"/>
          <w:rtl/>
        </w:rPr>
        <w:t xml:space="preserve">הגר"א </w:t>
      </w:r>
      <w:r w:rsidRPr="00E44B67">
        <w:rPr>
          <w:rStyle w:val="aff1"/>
          <w:rFonts w:hint="cs"/>
          <w:rtl/>
        </w:rPr>
        <w:t>(סי' שי"ח סקי"ג)</w:t>
      </w:r>
      <w:r w:rsidRPr="00E44B67">
        <w:rPr>
          <w:rStyle w:val="af0"/>
          <w:rFonts w:hint="cs"/>
          <w:rtl/>
        </w:rPr>
        <w:t xml:space="preserve"> דדעת </w:t>
      </w:r>
      <w:r w:rsidRPr="00E44B67">
        <w:rPr>
          <w:rStyle w:val="affa"/>
          <w:rFonts w:hint="cs"/>
          <w:rtl/>
        </w:rPr>
        <w:t>הרא"ש והטור והרמב"ם</w:t>
      </w:r>
      <w:r w:rsidRPr="00E44B67">
        <w:rPr>
          <w:rStyle w:val="af0"/>
          <w:rFonts w:hint="cs"/>
          <w:rtl/>
        </w:rPr>
        <w:t xml:space="preserve"> דאין בישול בדבר שהתבשל כמאכל בן דרוסאי, ועי' </w:t>
      </w:r>
      <w:r w:rsidRPr="00E44B67">
        <w:rPr>
          <w:rStyle w:val="affa"/>
          <w:rFonts w:hint="cs"/>
          <w:rtl/>
        </w:rPr>
        <w:t xml:space="preserve">בדמשק אליעזר </w:t>
      </w:r>
      <w:r w:rsidRPr="00E44B67">
        <w:rPr>
          <w:rStyle w:val="aff1"/>
          <w:rFonts w:hint="cs"/>
          <w:rtl/>
        </w:rPr>
        <w:t>(על הגר"א סי' שי"ח סקי"ג, הועתק בשו"ע מהדו' פרידמן הערה ל"ז)</w:t>
      </w:r>
      <w:r w:rsidRPr="00E44B67">
        <w:rPr>
          <w:rStyle w:val="af0"/>
          <w:rFonts w:hint="cs"/>
          <w:rtl/>
        </w:rPr>
        <w:t xml:space="preserve"> דהגיה בדברי </w:t>
      </w:r>
      <w:r w:rsidRPr="00E44B67">
        <w:rPr>
          <w:rStyle w:val="affa"/>
          <w:rFonts w:hint="cs"/>
          <w:rtl/>
        </w:rPr>
        <w:t>הגר"א</w:t>
      </w:r>
      <w:r w:rsidRPr="00E44B67">
        <w:rPr>
          <w:rStyle w:val="af0"/>
          <w:rFonts w:hint="cs"/>
          <w:rtl/>
        </w:rPr>
        <w:t xml:space="preserve"> דרק </w:t>
      </w:r>
      <w:r w:rsidRPr="00E44B67">
        <w:rPr>
          <w:rStyle w:val="affa"/>
          <w:rFonts w:hint="cs"/>
          <w:rtl/>
        </w:rPr>
        <w:t>להרא"ש</w:t>
      </w:r>
      <w:r w:rsidRPr="00E44B67">
        <w:rPr>
          <w:rStyle w:val="af0"/>
          <w:rFonts w:hint="cs"/>
          <w:rtl/>
        </w:rPr>
        <w:t xml:space="preserve"> יש</w:t>
      </w:r>
      <w:r>
        <w:rPr>
          <w:rFonts w:hint="cs"/>
          <w:rtl/>
        </w:rPr>
        <w:t xml:space="preserve"> </w:t>
      </w:r>
      <w:r w:rsidRPr="00E44B67">
        <w:rPr>
          <w:rStyle w:val="af0"/>
          <w:rFonts w:hint="cs"/>
          <w:rtl/>
        </w:rPr>
        <w:t xml:space="preserve">בישול במאב"ד, ודלא </w:t>
      </w:r>
      <w:r w:rsidRPr="00E44B67">
        <w:rPr>
          <w:rStyle w:val="affa"/>
          <w:rFonts w:hint="cs"/>
          <w:rtl/>
        </w:rPr>
        <w:t>כטור והרמב"ם</w:t>
      </w:r>
      <w:r w:rsidRPr="00E44B67">
        <w:rPr>
          <w:rStyle w:val="af0"/>
          <w:rFonts w:hint="cs"/>
          <w:rtl/>
        </w:rPr>
        <w:t xml:space="preserve">, וע"ע במ"ש </w:t>
      </w:r>
      <w:r w:rsidRPr="00E44B67">
        <w:rPr>
          <w:rStyle w:val="affa"/>
          <w:rFonts w:hint="cs"/>
          <w:rtl/>
        </w:rPr>
        <w:t>המשנ"ב</w:t>
      </w:r>
      <w:r w:rsidRPr="00E44B67">
        <w:rPr>
          <w:rStyle w:val="af0"/>
          <w:rFonts w:hint="cs"/>
          <w:rtl/>
        </w:rPr>
        <w:t xml:space="preserve"> </w:t>
      </w:r>
      <w:r w:rsidRPr="00E44B67">
        <w:rPr>
          <w:rStyle w:val="aff1"/>
          <w:rFonts w:hint="cs"/>
          <w:rtl/>
        </w:rPr>
        <w:t xml:space="preserve">(עי' אות </w:t>
      </w:r>
      <w:r w:rsidRPr="00E44B67">
        <w:rPr>
          <w:rStyle w:val="aff1"/>
          <w:rtl/>
        </w:rPr>
        <w:fldChar w:fldCharType="begin"/>
      </w:r>
      <w:r w:rsidRPr="00E44B67">
        <w:rPr>
          <w:rStyle w:val="aff1"/>
          <w:rtl/>
        </w:rPr>
        <w:instrText xml:space="preserve"> </w:instrText>
      </w:r>
      <w:r w:rsidRPr="00E44B67">
        <w:rPr>
          <w:rStyle w:val="aff1"/>
          <w:rFonts w:hint="cs"/>
        </w:rPr>
        <w:instrText>REF</w:instrText>
      </w:r>
      <w:r w:rsidRPr="00E44B67">
        <w:rPr>
          <w:rStyle w:val="aff1"/>
          <w:rFonts w:hint="cs"/>
          <w:rtl/>
        </w:rPr>
        <w:instrText xml:space="preserve"> _</w:instrText>
      </w:r>
      <w:r w:rsidRPr="00E44B67">
        <w:rPr>
          <w:rStyle w:val="aff1"/>
          <w:rFonts w:hint="cs"/>
        </w:rPr>
        <w:instrText>Ref115605024 \r \h</w:instrText>
      </w:r>
      <w:r w:rsidRPr="00E44B67">
        <w:rPr>
          <w:rStyle w:val="aff1"/>
          <w:rtl/>
        </w:rPr>
        <w:instrText xml:space="preserve"> </w:instrText>
      </w:r>
      <w:r w:rsidRPr="00E44B67">
        <w:rPr>
          <w:rStyle w:val="aff1"/>
          <w:rtl/>
        </w:rPr>
      </w:r>
      <w:r w:rsidRPr="00E44B67">
        <w:rPr>
          <w:rStyle w:val="aff1"/>
          <w:rtl/>
        </w:rPr>
        <w:fldChar w:fldCharType="separate"/>
      </w:r>
      <w:r w:rsidR="004F6F15">
        <w:rPr>
          <w:rStyle w:val="aff1"/>
          <w:cs/>
        </w:rPr>
        <w:t>‎</w:t>
      </w:r>
      <w:r w:rsidR="004F6F15">
        <w:rPr>
          <w:rStyle w:val="aff1"/>
          <w:rtl/>
        </w:rPr>
        <w:t>עב)</w:t>
      </w:r>
      <w:r w:rsidRPr="00E44B67">
        <w:rPr>
          <w:rStyle w:val="aff1"/>
          <w:rtl/>
        </w:rPr>
        <w:fldChar w:fldCharType="end"/>
      </w:r>
      <w:r w:rsidRPr="00E44B67">
        <w:rPr>
          <w:rStyle w:val="af0"/>
          <w:rFonts w:hint="cs"/>
          <w:rtl/>
        </w:rPr>
        <w:t>].</w:t>
      </w:r>
      <w:bookmarkEnd w:id="2441"/>
    </w:p>
    <w:p w14:paraId="6007B107" w14:textId="77777777" w:rsidR="00FB6D76" w:rsidRPr="00B655AD" w:rsidRDefault="00FB6D76" w:rsidP="00FB6D76">
      <w:pPr>
        <w:pStyle w:val="a8"/>
        <w:rPr>
          <w:rtl/>
        </w:rPr>
      </w:pPr>
      <w:bookmarkStart w:id="2442" w:name="_Toc115567179"/>
      <w:r>
        <w:rPr>
          <w:rFonts w:hint="cs"/>
          <w:rtl/>
        </w:rPr>
        <w:t>בי' האגל"ט דלרשב"א הא דמאב"ד כמבושל הוא כיון דכן מוכח בדין בישולי עכו"ם</w:t>
      </w:r>
      <w:bookmarkEnd w:id="2442"/>
    </w:p>
    <w:p w14:paraId="221F545A" w14:textId="0474F138" w:rsidR="00FB6D76" w:rsidRDefault="00FB6D76" w:rsidP="001A726C">
      <w:pPr>
        <w:pStyle w:val="a3"/>
        <w:rPr>
          <w:rtl/>
        </w:rPr>
      </w:pPr>
      <w:bookmarkStart w:id="2443" w:name="_Hlk114974773"/>
      <w:r>
        <w:rPr>
          <w:rFonts w:hint="cs"/>
          <w:rtl/>
        </w:rPr>
        <w:t>במה שדחה</w:t>
      </w:r>
      <w:r>
        <w:rPr>
          <w:rtl/>
        </w:rPr>
        <w:t xml:space="preserve"> </w:t>
      </w:r>
      <w:r w:rsidRPr="00CB1EA3">
        <w:rPr>
          <w:rStyle w:val="aff5"/>
          <w:rFonts w:hint="cs"/>
          <w:rtl/>
        </w:rPr>
        <w:t>הדרישה</w:t>
      </w:r>
      <w:r>
        <w:rPr>
          <w:rFonts w:hint="cs"/>
          <w:rtl/>
        </w:rPr>
        <w:t xml:space="preserve"> </w:t>
      </w:r>
      <w:r w:rsidRPr="00F161DB">
        <w:rPr>
          <w:rStyle w:val="af3"/>
          <w:rFonts w:eastAsia="Guttman Hodes" w:hint="cs"/>
          <w:rtl/>
        </w:rPr>
        <w:t xml:space="preserve">(עי' אות </w:t>
      </w:r>
      <w:r w:rsidRPr="00F161DB">
        <w:rPr>
          <w:rStyle w:val="af3"/>
          <w:rFonts w:eastAsia="Guttman Hodes"/>
          <w:rtl/>
        </w:rPr>
        <w:fldChar w:fldCharType="begin"/>
      </w:r>
      <w:r w:rsidRPr="00F161DB">
        <w:rPr>
          <w:rStyle w:val="af3"/>
          <w:rFonts w:eastAsia="Guttman Hodes"/>
          <w:rtl/>
        </w:rPr>
        <w:instrText xml:space="preserve"> </w:instrText>
      </w:r>
      <w:r w:rsidRPr="00F161DB">
        <w:rPr>
          <w:rStyle w:val="af3"/>
          <w:rFonts w:eastAsia="Guttman Hodes" w:hint="cs"/>
        </w:rPr>
        <w:instrText>REF</w:instrText>
      </w:r>
      <w:r w:rsidRPr="00F161DB">
        <w:rPr>
          <w:rStyle w:val="af3"/>
          <w:rFonts w:eastAsia="Guttman Hodes" w:hint="cs"/>
          <w:rtl/>
        </w:rPr>
        <w:instrText xml:space="preserve"> _</w:instrText>
      </w:r>
      <w:r w:rsidRPr="00F161DB">
        <w:rPr>
          <w:rStyle w:val="af3"/>
          <w:rFonts w:eastAsia="Guttman Hodes" w:hint="cs"/>
        </w:rPr>
        <w:instrText>Ref115345764 \r \h</w:instrText>
      </w:r>
      <w:r w:rsidRPr="00F161DB">
        <w:rPr>
          <w:rStyle w:val="af3"/>
          <w:rFonts w:eastAsia="Guttman Hodes"/>
          <w:rtl/>
        </w:rPr>
        <w:instrText xml:space="preserve"> </w:instrText>
      </w:r>
      <w:r w:rsidRPr="00F161DB">
        <w:rPr>
          <w:rStyle w:val="af3"/>
          <w:rFonts w:eastAsia="Guttman Hodes"/>
          <w:rtl/>
        </w:rPr>
      </w:r>
      <w:r w:rsidRPr="00F161DB">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F161DB">
        <w:rPr>
          <w:rStyle w:val="af3"/>
          <w:rFonts w:eastAsia="Guttman Hodes"/>
          <w:rtl/>
        </w:rPr>
        <w:fldChar w:fldCharType="end"/>
      </w:r>
      <w:r w:rsidRPr="00F161DB">
        <w:rPr>
          <w:rStyle w:val="af3"/>
          <w:rFonts w:eastAsia="Guttman Hodes" w:hint="cs"/>
          <w:rtl/>
        </w:rPr>
        <w:t xml:space="preserve"> </w:t>
      </w:r>
      <w:r>
        <w:rPr>
          <w:rFonts w:hint="cs"/>
          <w:rtl/>
        </w:rPr>
        <w:t xml:space="preserve">את דברי </w:t>
      </w:r>
      <w:r w:rsidRPr="00CB1EA3">
        <w:rPr>
          <w:rStyle w:val="aff5"/>
          <w:rFonts w:hint="cs"/>
          <w:rtl/>
        </w:rPr>
        <w:t>המ"מ</w:t>
      </w:r>
      <w:r w:rsidRPr="00CB1EA3">
        <w:rPr>
          <w:rFonts w:hint="cs"/>
          <w:rtl/>
        </w:rPr>
        <w:t xml:space="preserve"> </w:t>
      </w:r>
      <w:r w:rsidRPr="00CB1EA3">
        <w:rPr>
          <w:rStyle w:val="af3"/>
          <w:rFonts w:eastAsia="Guttman Hodes" w:hint="cs"/>
          <w:rtl/>
        </w:rPr>
        <w:t xml:space="preserve">(עי' אות </w:t>
      </w:r>
      <w:r w:rsidRPr="00CB1EA3">
        <w:rPr>
          <w:rStyle w:val="af3"/>
          <w:rFonts w:eastAsia="Guttman Hodes"/>
          <w:rtl/>
        </w:rPr>
        <w:fldChar w:fldCharType="begin"/>
      </w:r>
      <w:r w:rsidRPr="00CB1EA3">
        <w:rPr>
          <w:rStyle w:val="af3"/>
          <w:rFonts w:eastAsia="Guttman Hodes"/>
          <w:rtl/>
        </w:rPr>
        <w:instrText xml:space="preserve"> </w:instrText>
      </w:r>
      <w:r w:rsidRPr="00CB1EA3">
        <w:rPr>
          <w:rStyle w:val="af3"/>
          <w:rFonts w:eastAsia="Guttman Hodes" w:hint="cs"/>
        </w:rPr>
        <w:instrText>REF</w:instrText>
      </w:r>
      <w:r w:rsidRPr="00CB1EA3">
        <w:rPr>
          <w:rStyle w:val="af3"/>
          <w:rFonts w:eastAsia="Guttman Hodes" w:hint="cs"/>
          <w:rtl/>
        </w:rPr>
        <w:instrText xml:space="preserve"> _</w:instrText>
      </w:r>
      <w:r w:rsidRPr="00CB1EA3">
        <w:rPr>
          <w:rStyle w:val="af3"/>
          <w:rFonts w:eastAsia="Guttman Hodes" w:hint="cs"/>
        </w:rPr>
        <w:instrText>Ref115258886 \r \h</w:instrText>
      </w:r>
      <w:r w:rsidRPr="00CB1EA3">
        <w:rPr>
          <w:rStyle w:val="af3"/>
          <w:rFonts w:eastAsia="Guttman Hodes"/>
          <w:rtl/>
        </w:rPr>
        <w:instrText xml:space="preserve"> </w:instrText>
      </w:r>
      <w:r w:rsidRPr="00CB1EA3">
        <w:rPr>
          <w:rStyle w:val="af3"/>
          <w:rFonts w:eastAsia="Guttman Hodes"/>
          <w:rtl/>
        </w:rPr>
      </w:r>
      <w:r w:rsidRPr="00CB1EA3">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sidRPr="00CB1EA3">
        <w:rPr>
          <w:rStyle w:val="af3"/>
          <w:rFonts w:eastAsia="Guttman Hodes"/>
          <w:rtl/>
        </w:rPr>
        <w:fldChar w:fldCharType="end"/>
      </w:r>
      <w:r w:rsidRPr="00CB1EA3">
        <w:rPr>
          <w:rFonts w:hint="cs"/>
          <w:rtl/>
        </w:rPr>
        <w:t xml:space="preserve"> </w:t>
      </w:r>
      <w:r w:rsidRPr="00F161DB">
        <w:rPr>
          <w:rStyle w:val="aff5"/>
          <w:rFonts w:hint="cs"/>
          <w:rtl/>
        </w:rPr>
        <w:t>והב"י</w:t>
      </w:r>
      <w:r>
        <w:rPr>
          <w:rFonts w:hint="cs"/>
          <w:rtl/>
        </w:rPr>
        <w:t xml:space="preserve"> </w:t>
      </w:r>
      <w:r>
        <w:rPr>
          <w:rStyle w:val="af3"/>
          <w:rFonts w:eastAsia="Guttman Hodes" w:hint="cs"/>
          <w:rtl/>
        </w:rPr>
        <w:t xml:space="preserve">(עי' אות </w:t>
      </w:r>
      <w:r>
        <w:rPr>
          <w:rStyle w:val="af3"/>
          <w:rFonts w:eastAsia="Guttman Hodes" w:hint="cs"/>
          <w:rtl/>
        </w:rPr>
        <w:fldChar w:fldCharType="begin"/>
      </w:r>
      <w:r>
        <w:rPr>
          <w:rStyle w:val="af3"/>
          <w:rFonts w:eastAsia="Guttman Hodes" w:hint="cs"/>
          <w:rtl/>
        </w:rPr>
        <w:instrText xml:space="preserve"> </w:instrText>
      </w:r>
      <w:r>
        <w:rPr>
          <w:rStyle w:val="af3"/>
          <w:rFonts w:eastAsia="Guttman Hodes"/>
        </w:rPr>
        <w:instrText>REF</w:instrText>
      </w:r>
      <w:r>
        <w:rPr>
          <w:rStyle w:val="af3"/>
          <w:rFonts w:eastAsia="Guttman Hodes" w:hint="cs"/>
          <w:rtl/>
        </w:rPr>
        <w:instrText xml:space="preserve"> _</w:instrText>
      </w:r>
      <w:r>
        <w:rPr>
          <w:rStyle w:val="af3"/>
          <w:rFonts w:eastAsia="Guttman Hodes"/>
        </w:rPr>
        <w:instrText>Ref114822195 \r \h</w:instrText>
      </w:r>
      <w:r>
        <w:rPr>
          <w:rStyle w:val="af3"/>
          <w:rFonts w:eastAsia="Guttman Hodes" w:hint="cs"/>
          <w:rtl/>
        </w:rPr>
        <w:instrText xml:space="preserve"> </w:instrText>
      </w:r>
      <w:r>
        <w:rPr>
          <w:rStyle w:val="af3"/>
          <w:rFonts w:eastAsia="Guttman Hodes" w:hint="cs"/>
          <w:rtl/>
        </w:rPr>
      </w:r>
      <w:r>
        <w:rPr>
          <w:rStyle w:val="af3"/>
          <w:rFonts w:eastAsia="Guttman Hodes" w:hint="cs"/>
          <w:rtl/>
        </w:rPr>
        <w:fldChar w:fldCharType="separate"/>
      </w:r>
      <w:r w:rsidR="004F6F15">
        <w:rPr>
          <w:rStyle w:val="af3"/>
          <w:rFonts w:eastAsia="Guttman Hodes" w:hint="eastAsia"/>
          <w:cs/>
        </w:rPr>
        <w:t>‎</w:t>
      </w:r>
      <w:r w:rsidR="004F6F15">
        <w:rPr>
          <w:rStyle w:val="af3"/>
          <w:rFonts w:eastAsia="Guttman Hodes" w:hint="eastAsia"/>
          <w:rtl/>
        </w:rPr>
        <w:t>יח</w:t>
      </w:r>
      <w:r w:rsidR="004F6F15">
        <w:rPr>
          <w:rStyle w:val="af3"/>
          <w:rFonts w:eastAsia="Guttman Hodes"/>
          <w:rtl/>
        </w:rPr>
        <w:t>)</w:t>
      </w:r>
      <w:r>
        <w:rPr>
          <w:rStyle w:val="af3"/>
          <w:rFonts w:eastAsia="Guttman Hodes" w:hint="cs"/>
          <w:rtl/>
        </w:rPr>
        <w:fldChar w:fldCharType="end"/>
      </w:r>
      <w:r>
        <w:rPr>
          <w:rFonts w:hint="cs"/>
          <w:rtl/>
        </w:rPr>
        <w:t>, וכתב</w:t>
      </w:r>
      <w:r>
        <w:rPr>
          <w:rStyle w:val="aff5"/>
          <w:rFonts w:hint="cs"/>
          <w:rtl/>
        </w:rPr>
        <w:t xml:space="preserve"> דה</w:t>
      </w:r>
      <w:r>
        <w:rPr>
          <w:rStyle w:val="aff5"/>
          <w:rtl/>
        </w:rPr>
        <w:t>רמב"ם</w:t>
      </w:r>
      <w:r>
        <w:rPr>
          <w:rtl/>
        </w:rPr>
        <w:t xml:space="preserve"> </w:t>
      </w:r>
      <w:r w:rsidRPr="00137F14">
        <w:rPr>
          <w:rStyle w:val="af3"/>
          <w:rFonts w:eastAsia="Guttman Hodes" w:hint="cs"/>
          <w:rtl/>
        </w:rPr>
        <w:t xml:space="preserve">(עי' אות </w:t>
      </w:r>
      <w:r w:rsidRPr="00137F14">
        <w:rPr>
          <w:rStyle w:val="af3"/>
          <w:rFonts w:eastAsia="Guttman Hodes"/>
          <w:rtl/>
        </w:rPr>
        <w:fldChar w:fldCharType="begin"/>
      </w:r>
      <w:r w:rsidRPr="00137F14">
        <w:rPr>
          <w:rStyle w:val="af3"/>
          <w:rFonts w:eastAsia="Guttman Hodes"/>
          <w:rtl/>
        </w:rPr>
        <w:instrText xml:space="preserve"> </w:instrText>
      </w:r>
      <w:r w:rsidRPr="00137F14">
        <w:rPr>
          <w:rStyle w:val="af3"/>
          <w:rFonts w:eastAsia="Guttman Hodes" w:hint="cs"/>
        </w:rPr>
        <w:instrText>REF</w:instrText>
      </w:r>
      <w:r w:rsidRPr="00137F14">
        <w:rPr>
          <w:rStyle w:val="af3"/>
          <w:rFonts w:eastAsia="Guttman Hodes" w:hint="cs"/>
          <w:rtl/>
        </w:rPr>
        <w:instrText xml:space="preserve"> _</w:instrText>
      </w:r>
      <w:r w:rsidRPr="00137F14">
        <w:rPr>
          <w:rStyle w:val="af3"/>
          <w:rFonts w:eastAsia="Guttman Hodes" w:hint="cs"/>
        </w:rPr>
        <w:instrText>Ref110354355 \r \h</w:instrText>
      </w:r>
      <w:r w:rsidRPr="00137F14">
        <w:rPr>
          <w:rStyle w:val="af3"/>
          <w:rFonts w:eastAsia="Guttman Hodes"/>
          <w:rtl/>
        </w:rPr>
        <w:instrText xml:space="preserve"> </w:instrText>
      </w:r>
      <w:r w:rsidRPr="00137F14">
        <w:rPr>
          <w:rStyle w:val="af3"/>
          <w:rFonts w:eastAsia="Guttman Hodes"/>
          <w:rtl/>
        </w:rPr>
      </w:r>
      <w:r w:rsidRPr="00137F14">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137F14">
        <w:rPr>
          <w:rStyle w:val="af3"/>
          <w:rFonts w:eastAsia="Guttman Hodes"/>
          <w:rtl/>
        </w:rPr>
        <w:fldChar w:fldCharType="end"/>
      </w:r>
      <w:r w:rsidRPr="00137F14">
        <w:rPr>
          <w:rStyle w:val="af3"/>
          <w:rFonts w:eastAsia="Guttman Hodes" w:hint="cs"/>
          <w:rtl/>
        </w:rPr>
        <w:t xml:space="preserve"> </w:t>
      </w:r>
      <w:r>
        <w:rPr>
          <w:rFonts w:hint="cs"/>
          <w:rtl/>
        </w:rPr>
        <w:t xml:space="preserve">לא פליג על </w:t>
      </w:r>
      <w:r w:rsidRPr="00F161DB">
        <w:rPr>
          <w:rStyle w:val="aff5"/>
          <w:rFonts w:hint="cs"/>
          <w:rtl/>
        </w:rPr>
        <w:t>הרשב"א</w:t>
      </w:r>
      <w:r>
        <w:rPr>
          <w:rFonts w:hint="cs"/>
          <w:rtl/>
        </w:rPr>
        <w:t xml:space="preserve">, ומודה דכל שהתבשל כמאכל בן דרוסאי הוי כמבושל כל צורכו, דחה </w:t>
      </w:r>
      <w:r w:rsidRPr="00B2178B">
        <w:rPr>
          <w:rStyle w:val="aff5"/>
          <w:rFonts w:hint="cs"/>
          <w:rtl/>
        </w:rPr>
        <w:t>האגלי טל</w:t>
      </w:r>
      <w:r>
        <w:rPr>
          <w:rFonts w:hint="cs"/>
          <w:rtl/>
        </w:rPr>
        <w:t xml:space="preserve"> </w:t>
      </w:r>
      <w:r w:rsidRPr="00B2178B">
        <w:rPr>
          <w:rStyle w:val="af3"/>
          <w:rFonts w:eastAsia="Guttman Hodes" w:hint="cs"/>
          <w:rtl/>
        </w:rPr>
        <w:t xml:space="preserve">(האופה סק"י או' </w:t>
      </w:r>
      <w:r>
        <w:rPr>
          <w:rStyle w:val="af3"/>
          <w:rFonts w:eastAsia="Guttman Hodes" w:hint="cs"/>
          <w:rtl/>
        </w:rPr>
        <w:t>ד</w:t>
      </w:r>
      <w:r w:rsidRPr="00B2178B">
        <w:rPr>
          <w:rStyle w:val="af3"/>
          <w:rFonts w:eastAsia="Guttman Hodes" w:hint="cs"/>
          <w:rtl/>
        </w:rPr>
        <w:t>')</w:t>
      </w:r>
      <w:r>
        <w:rPr>
          <w:rFonts w:hint="cs"/>
          <w:rtl/>
        </w:rPr>
        <w:t xml:space="preserve"> דמוכח דלדעת </w:t>
      </w:r>
      <w:r w:rsidRPr="00F161DB">
        <w:rPr>
          <w:rStyle w:val="aff5"/>
          <w:rFonts w:hint="cs"/>
          <w:rtl/>
        </w:rPr>
        <w:t>הרמב"ם</w:t>
      </w:r>
      <w:r>
        <w:rPr>
          <w:rFonts w:hint="cs"/>
          <w:rtl/>
        </w:rPr>
        <w:t xml:space="preserve"> אף שהתבשל כמאכל בן דרוסאי יש בו בישול אחר בישול, דהא </w:t>
      </w:r>
      <w:r w:rsidRPr="00F161DB">
        <w:rPr>
          <w:rStyle w:val="aff5"/>
          <w:rFonts w:hint="cs"/>
          <w:rtl/>
        </w:rPr>
        <w:t>הרשב"א</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Ref115258337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FE74BA">
        <w:rPr>
          <w:rStyle w:val="af3"/>
          <w:rFonts w:eastAsia="Guttman Hodes"/>
          <w:rtl/>
        </w:rPr>
        <w:fldChar w:fldCharType="end"/>
      </w:r>
      <w:r>
        <w:rPr>
          <w:rFonts w:hint="cs"/>
          <w:rtl/>
        </w:rPr>
        <w:t xml:space="preserve"> כתב דהא דהתבשל כמאכל בן דרוסאי, הוי כמבושל, הוא כיון דבבישול כזה אין בתבשיל איסור של בישול עכו"ם, ומבואר דמקור דברי </w:t>
      </w:r>
      <w:r w:rsidRPr="00F161DB">
        <w:rPr>
          <w:rStyle w:val="aff5"/>
          <w:rFonts w:hint="cs"/>
          <w:rtl/>
        </w:rPr>
        <w:t>הרשב"א</w:t>
      </w:r>
      <w:r>
        <w:rPr>
          <w:rFonts w:hint="cs"/>
          <w:rtl/>
        </w:rPr>
        <w:t xml:space="preserve"> הוא מדין מדין בישולי עכו"ם.</w:t>
      </w:r>
    </w:p>
    <w:p w14:paraId="26F3CF5F" w14:textId="77777777" w:rsidR="00FB6D76" w:rsidRPr="00E83970" w:rsidRDefault="00FB6D76" w:rsidP="00FB6D76">
      <w:pPr>
        <w:pStyle w:val="a8"/>
      </w:pPr>
      <w:bookmarkStart w:id="2444" w:name="_Toc115567180"/>
      <w:r>
        <w:rPr>
          <w:rFonts w:hint="cs"/>
          <w:rtl/>
        </w:rPr>
        <w:t>בי' האגל"ט ברמב"ם דמאב"ד בבישולי עכו"ם אינו כמבושל אלא ראוי לאכילה וה"ה לענין שבת</w:t>
      </w:r>
      <w:bookmarkEnd w:id="2444"/>
    </w:p>
    <w:p w14:paraId="72673EB5" w14:textId="77777777" w:rsidR="00FB6D76" w:rsidRDefault="00FB6D76" w:rsidP="001A726C">
      <w:pPr>
        <w:pStyle w:val="a3"/>
        <w:rPr>
          <w:rtl/>
        </w:rPr>
      </w:pPr>
      <w:r>
        <w:rPr>
          <w:rFonts w:hint="cs"/>
          <w:rtl/>
        </w:rPr>
        <w:t xml:space="preserve">וכתב </w:t>
      </w:r>
      <w:r w:rsidRPr="00B2178B">
        <w:rPr>
          <w:rStyle w:val="aff5"/>
          <w:rFonts w:hint="cs"/>
          <w:rtl/>
        </w:rPr>
        <w:t>האגלי טל</w:t>
      </w:r>
      <w:r>
        <w:rPr>
          <w:rFonts w:hint="cs"/>
          <w:rtl/>
        </w:rPr>
        <w:t xml:space="preserve"> דבדין בישולי עכו"ם, כתב </w:t>
      </w:r>
      <w:r w:rsidRPr="00F161DB">
        <w:rPr>
          <w:rStyle w:val="aff5"/>
          <w:rFonts w:hint="cs"/>
          <w:rtl/>
        </w:rPr>
        <w:t>הרמב"ם</w:t>
      </w:r>
      <w:r>
        <w:rPr>
          <w:rFonts w:hint="cs"/>
          <w:rtl/>
        </w:rPr>
        <w:t xml:space="preserve"> </w:t>
      </w:r>
      <w:r w:rsidRPr="00F161DB">
        <w:rPr>
          <w:rStyle w:val="af3"/>
          <w:rFonts w:eastAsia="Guttman Hodes" w:hint="cs"/>
          <w:rtl/>
        </w:rPr>
        <w:t xml:space="preserve">(מאכ"א פי"ז הט"ז) </w:t>
      </w:r>
      <w:r>
        <w:rPr>
          <w:rFonts w:hint="cs"/>
          <w:rtl/>
        </w:rPr>
        <w:t xml:space="preserve">דדגים קטנים שנמלחו הם כמו מקצת בישול, </w:t>
      </w:r>
      <w:r w:rsidRPr="00F161DB">
        <w:rPr>
          <w:rStyle w:val="af0"/>
          <w:rFonts w:hint="cs"/>
          <w:rtl/>
        </w:rPr>
        <w:t xml:space="preserve">[דהיינו כמאכל בן דרוסאי], </w:t>
      </w:r>
      <w:r>
        <w:rPr>
          <w:rFonts w:hint="cs"/>
          <w:rtl/>
        </w:rPr>
        <w:t xml:space="preserve">ואין בהם בישולי עכו"ם, וכתב </w:t>
      </w:r>
      <w:r w:rsidRPr="00B2178B">
        <w:rPr>
          <w:rStyle w:val="aff5"/>
          <w:rFonts w:hint="cs"/>
          <w:rtl/>
        </w:rPr>
        <w:t>האגלי טל</w:t>
      </w:r>
      <w:r>
        <w:rPr>
          <w:rFonts w:hint="cs"/>
          <w:rtl/>
        </w:rPr>
        <w:t xml:space="preserve"> דמבואר מדברי </w:t>
      </w:r>
      <w:r w:rsidRPr="00F161DB">
        <w:rPr>
          <w:rStyle w:val="aff5"/>
          <w:rFonts w:hint="cs"/>
          <w:rtl/>
        </w:rPr>
        <w:t>הרמב"ם</w:t>
      </w:r>
      <w:r>
        <w:rPr>
          <w:rFonts w:hint="cs"/>
          <w:rtl/>
        </w:rPr>
        <w:t xml:space="preserve"> דההיתר בהתבשל כמאכל בן דרוסאי אינו מחמת דהוא כמבושל, אלא כיון דהוא נאכל כמו שהוא, כמו מליח, </w:t>
      </w:r>
      <w:r w:rsidRPr="00F161DB">
        <w:rPr>
          <w:rStyle w:val="af0"/>
          <w:rFonts w:hint="cs"/>
          <w:rtl/>
        </w:rPr>
        <w:t xml:space="preserve">[ואין בזה אקרובי דעתיה], </w:t>
      </w:r>
      <w:r>
        <w:rPr>
          <w:rFonts w:hint="cs"/>
          <w:rtl/>
        </w:rPr>
        <w:t xml:space="preserve">ואילו לדעת </w:t>
      </w:r>
      <w:r w:rsidRPr="00F161DB">
        <w:rPr>
          <w:rStyle w:val="aff5"/>
          <w:rFonts w:hint="cs"/>
          <w:rtl/>
        </w:rPr>
        <w:t>הרשב"א</w:t>
      </w:r>
      <w:r>
        <w:rPr>
          <w:rFonts w:hint="cs"/>
          <w:rtl/>
        </w:rPr>
        <w:t xml:space="preserve"> ההיתר במאכל בן דרוסאי הוא כיון דהוא כמבושל אף לענין שבת.</w:t>
      </w:r>
    </w:p>
    <w:p w14:paraId="7DDDA5BA" w14:textId="77777777" w:rsidR="00FB6D76" w:rsidRDefault="00FB6D76" w:rsidP="00FB6D76">
      <w:pPr>
        <w:pStyle w:val="affff5"/>
        <w:rPr>
          <w:rtl/>
        </w:rPr>
      </w:pPr>
      <w:bookmarkStart w:id="2445" w:name="_Toc115567181"/>
      <w:r>
        <w:rPr>
          <w:rFonts w:hint="cs"/>
          <w:rtl/>
        </w:rPr>
        <w:t>ד' הסוברים דאין בישול במאב"ד</w:t>
      </w:r>
      <w:bookmarkEnd w:id="2445"/>
    </w:p>
    <w:p w14:paraId="3B2BDA10" w14:textId="77777777" w:rsidR="00FB6D76" w:rsidRDefault="00FB6D76" w:rsidP="00FB6D76">
      <w:pPr>
        <w:pStyle w:val="1"/>
        <w:rPr>
          <w:rtl/>
        </w:rPr>
      </w:pPr>
      <w:bookmarkStart w:id="2446" w:name="_Toc115567182"/>
      <w:r>
        <w:rPr>
          <w:rFonts w:hint="cs"/>
          <w:rtl/>
        </w:rPr>
        <w:t>בי' הרשב"א דבמאב"ד אין בישול אחר בישול אף בכ"ר</w:t>
      </w:r>
      <w:bookmarkEnd w:id="2446"/>
    </w:p>
    <w:p w14:paraId="1C597DA4" w14:textId="77777777" w:rsidR="00FB6D76" w:rsidRPr="00593162" w:rsidRDefault="00FB6D76" w:rsidP="00FB6D76">
      <w:pPr>
        <w:pStyle w:val="a8"/>
        <w:rPr>
          <w:rtl/>
        </w:rPr>
      </w:pPr>
      <w:bookmarkStart w:id="2447" w:name="_Toc115567183"/>
      <w:r>
        <w:rPr>
          <w:rFonts w:hint="cs"/>
          <w:rtl/>
        </w:rPr>
        <w:t>בי' הרשב"א דבבשל כמאב"ד מער"ש מותר לשרותו בחמין בכ"ר בשבת אף שמתבשל בכ"ר</w:t>
      </w:r>
      <w:bookmarkEnd w:id="2447"/>
    </w:p>
    <w:p w14:paraId="3035D0A6" w14:textId="376E3B6C" w:rsidR="00FB6D76" w:rsidRPr="00E44B67" w:rsidRDefault="00FB6D76" w:rsidP="001A726C">
      <w:pPr>
        <w:pStyle w:val="a3"/>
        <w:rPr>
          <w:rStyle w:val="af0"/>
          <w:rtl/>
        </w:rPr>
      </w:pPr>
      <w:bookmarkStart w:id="2448" w:name="_Ref115258337"/>
      <w:r>
        <w:rPr>
          <w:rFonts w:hint="cs"/>
          <w:rtl/>
        </w:rPr>
        <w:t xml:space="preserve">כתב </w:t>
      </w:r>
      <w:r w:rsidRPr="00685AF0">
        <w:rPr>
          <w:rStyle w:val="aff5"/>
          <w:rFonts w:hint="cs"/>
          <w:rtl/>
        </w:rPr>
        <w:t>הרשב"א</w:t>
      </w:r>
      <w:r>
        <w:rPr>
          <w:rFonts w:hint="cs"/>
          <w:rtl/>
        </w:rPr>
        <w:t xml:space="preserve"> </w:t>
      </w:r>
      <w:r w:rsidRPr="00685AF0">
        <w:rPr>
          <w:rStyle w:val="af3"/>
          <w:rFonts w:eastAsia="Guttman Hodes" w:hint="cs"/>
          <w:rtl/>
        </w:rPr>
        <w:t>(ד"ה כל)</w:t>
      </w:r>
      <w:r>
        <w:rPr>
          <w:rFonts w:hint="cs"/>
          <w:rtl/>
        </w:rPr>
        <w:t xml:space="preserve"> דכל שבא בחמין לפני השבת, היינו שהתבשל לפני שבת כמאכל בן דרוסאי, דבבישול כזה אין בתבשיל איסור של בישול עכו"ם, ולכן מותר לשרותו אף בחמין ובכלי ראשון, אך אם לא התבשל כמאכל בן דרוסאי והוא דבר שיכול להתבשל בכלי ראשון, כתבלין וכיו"ב אסור לשרותו בחמין בשבת, וכדתנן לקמן </w:t>
      </w:r>
      <w:r w:rsidRPr="00593162">
        <w:rPr>
          <w:rStyle w:val="af3"/>
          <w:rFonts w:eastAsia="Guttman Hodes" w:hint="cs"/>
          <w:rtl/>
        </w:rPr>
        <w:t>(מב:)</w:t>
      </w:r>
      <w:r>
        <w:rPr>
          <w:rFonts w:hint="cs"/>
          <w:rtl/>
        </w:rPr>
        <w:t xml:space="preserve"> דאילפס וקדירה שהעבירן מע"ג האור מרותחין לא יתן לתוכן תבלין, וכ"כ </w:t>
      </w:r>
      <w:r w:rsidRPr="006371D3">
        <w:rPr>
          <w:rStyle w:val="aff5"/>
          <w:rFonts w:hint="cs"/>
          <w:rtl/>
        </w:rPr>
        <w:t>הכס"מ</w:t>
      </w:r>
      <w:r>
        <w:rPr>
          <w:rFonts w:hint="cs"/>
          <w:rtl/>
        </w:rPr>
        <w:t xml:space="preserve"> </w:t>
      </w:r>
      <w:r w:rsidRPr="006371D3">
        <w:rPr>
          <w:rStyle w:val="af3"/>
          <w:rFonts w:eastAsia="Guttman Hodes" w:hint="cs"/>
          <w:rtl/>
        </w:rPr>
        <w:t xml:space="preserve">(עי' אות </w:t>
      </w:r>
      <w:r w:rsidRPr="006371D3">
        <w:rPr>
          <w:rStyle w:val="af3"/>
          <w:rFonts w:eastAsia="Guttman Hodes"/>
          <w:rtl/>
        </w:rPr>
        <w:fldChar w:fldCharType="begin"/>
      </w:r>
      <w:r w:rsidRPr="006371D3">
        <w:rPr>
          <w:rStyle w:val="af3"/>
          <w:rFonts w:eastAsia="Guttman Hodes"/>
          <w:rtl/>
        </w:rPr>
        <w:instrText xml:space="preserve"> </w:instrText>
      </w:r>
      <w:r w:rsidRPr="006371D3">
        <w:rPr>
          <w:rStyle w:val="af3"/>
          <w:rFonts w:eastAsia="Guttman Hodes" w:hint="cs"/>
        </w:rPr>
        <w:instrText>REF</w:instrText>
      </w:r>
      <w:r w:rsidRPr="006371D3">
        <w:rPr>
          <w:rStyle w:val="af3"/>
          <w:rFonts w:eastAsia="Guttman Hodes" w:hint="cs"/>
          <w:rtl/>
        </w:rPr>
        <w:instrText xml:space="preserve"> _</w:instrText>
      </w:r>
      <w:r w:rsidRPr="006371D3">
        <w:rPr>
          <w:rStyle w:val="af3"/>
          <w:rFonts w:eastAsia="Guttman Hodes" w:hint="cs"/>
        </w:rPr>
        <w:instrText>Ref115568474 \r \h</w:instrText>
      </w:r>
      <w:r w:rsidRPr="006371D3">
        <w:rPr>
          <w:rStyle w:val="af3"/>
          <w:rFonts w:eastAsia="Guttman Hodes"/>
          <w:rtl/>
        </w:rPr>
        <w:instrText xml:space="preserve"> </w:instrText>
      </w:r>
      <w:r w:rsidRPr="006371D3">
        <w:rPr>
          <w:rStyle w:val="af3"/>
          <w:rFonts w:eastAsia="Guttman Hodes"/>
          <w:rtl/>
        </w:rPr>
      </w:r>
      <w:r w:rsidRPr="006371D3">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6371D3">
        <w:rPr>
          <w:rStyle w:val="af3"/>
          <w:rFonts w:eastAsia="Guttman Hodes"/>
          <w:rtl/>
        </w:rPr>
        <w:fldChar w:fldCharType="end"/>
      </w:r>
      <w:r>
        <w:rPr>
          <w:rFonts w:hint="cs"/>
          <w:rtl/>
        </w:rPr>
        <w:t xml:space="preserve"> בשם </w:t>
      </w:r>
      <w:r w:rsidRPr="006371D3">
        <w:rPr>
          <w:rStyle w:val="aff5"/>
          <w:rFonts w:hint="cs"/>
          <w:rtl/>
        </w:rPr>
        <w:t>הרמ"ך</w:t>
      </w:r>
      <w:r>
        <w:rPr>
          <w:rFonts w:hint="cs"/>
          <w:rtl/>
        </w:rPr>
        <w:t xml:space="preserve">, ועי' במ"ש </w:t>
      </w:r>
      <w:r w:rsidRPr="006E19B2">
        <w:rPr>
          <w:rStyle w:val="aff5"/>
          <w:rFonts w:hint="cs"/>
          <w:rtl/>
        </w:rPr>
        <w:t>המ"מ</w:t>
      </w:r>
      <w:r w:rsidRPr="004209E5">
        <w:rPr>
          <w:rStyle w:val="af3"/>
          <w:rFonts w:eastAsia="Guttman Hodes" w:hint="cs"/>
          <w:rtl/>
        </w:rPr>
        <w:t xml:space="preserve"> (עי' אות </w:t>
      </w:r>
      <w:r w:rsidRPr="004209E5">
        <w:rPr>
          <w:rStyle w:val="af3"/>
          <w:rFonts w:eastAsia="Guttman Hodes"/>
          <w:rtl/>
        </w:rPr>
        <w:fldChar w:fldCharType="begin"/>
      </w:r>
      <w:r w:rsidRPr="004209E5">
        <w:rPr>
          <w:rStyle w:val="af3"/>
          <w:rFonts w:eastAsia="Guttman Hodes"/>
          <w:rtl/>
        </w:rPr>
        <w:instrText xml:space="preserve"> </w:instrText>
      </w:r>
      <w:r w:rsidRPr="004209E5">
        <w:rPr>
          <w:rStyle w:val="af3"/>
          <w:rFonts w:eastAsia="Guttman Hodes" w:hint="cs"/>
        </w:rPr>
        <w:instrText>REF</w:instrText>
      </w:r>
      <w:r w:rsidRPr="004209E5">
        <w:rPr>
          <w:rStyle w:val="af3"/>
          <w:rFonts w:eastAsia="Guttman Hodes" w:hint="cs"/>
          <w:rtl/>
        </w:rPr>
        <w:instrText xml:space="preserve"> _</w:instrText>
      </w:r>
      <w:r w:rsidRPr="004209E5">
        <w:rPr>
          <w:rStyle w:val="af3"/>
          <w:rFonts w:eastAsia="Guttman Hodes" w:hint="cs"/>
        </w:rPr>
        <w:instrText>Ref115258886 \r \h</w:instrText>
      </w:r>
      <w:r w:rsidRPr="004209E5">
        <w:rPr>
          <w:rStyle w:val="af3"/>
          <w:rFonts w:eastAsia="Guttman Hodes"/>
          <w:rtl/>
        </w:rPr>
        <w:instrText xml:space="preserve"> </w:instrText>
      </w:r>
      <w:r w:rsidRPr="004209E5">
        <w:rPr>
          <w:rStyle w:val="af3"/>
          <w:rFonts w:eastAsia="Guttman Hodes"/>
          <w:rtl/>
        </w:rPr>
      </w:r>
      <w:r w:rsidRPr="004209E5">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sidRPr="004209E5">
        <w:rPr>
          <w:rStyle w:val="af3"/>
          <w:rFonts w:eastAsia="Guttman Hodes"/>
          <w:rtl/>
        </w:rPr>
        <w:fldChar w:fldCharType="end"/>
      </w:r>
      <w:r w:rsidRPr="004209E5">
        <w:rPr>
          <w:rStyle w:val="af3"/>
          <w:rFonts w:eastAsia="Guttman Hodes" w:hint="cs"/>
          <w:rtl/>
        </w:rPr>
        <w:t xml:space="preserve"> </w:t>
      </w:r>
      <w:r>
        <w:rPr>
          <w:rStyle w:val="aff5"/>
          <w:rFonts w:hint="cs"/>
          <w:rtl/>
        </w:rPr>
        <w:t>ד</w:t>
      </w:r>
      <w:r w:rsidRPr="00AC1F8D">
        <w:rPr>
          <w:rStyle w:val="aff5"/>
          <w:rFonts w:hint="cs"/>
          <w:rtl/>
        </w:rPr>
        <w:t>הרמב"ם</w:t>
      </w:r>
      <w:r w:rsidRPr="00137F14">
        <w:rPr>
          <w:rStyle w:val="af3"/>
          <w:rFonts w:eastAsia="Guttman Hodes" w:hint="cs"/>
          <w:rtl/>
        </w:rPr>
        <w:t xml:space="preserve"> (עי' אות </w:t>
      </w:r>
      <w:r w:rsidRPr="00137F14">
        <w:rPr>
          <w:rStyle w:val="af3"/>
          <w:rFonts w:eastAsia="Guttman Hodes"/>
          <w:rtl/>
        </w:rPr>
        <w:fldChar w:fldCharType="begin"/>
      </w:r>
      <w:r w:rsidRPr="00137F14">
        <w:rPr>
          <w:rStyle w:val="af3"/>
          <w:rFonts w:eastAsia="Guttman Hodes"/>
          <w:rtl/>
        </w:rPr>
        <w:instrText xml:space="preserve"> </w:instrText>
      </w:r>
      <w:r w:rsidRPr="00137F14">
        <w:rPr>
          <w:rStyle w:val="af3"/>
          <w:rFonts w:eastAsia="Guttman Hodes" w:hint="cs"/>
        </w:rPr>
        <w:instrText>REF</w:instrText>
      </w:r>
      <w:r w:rsidRPr="00137F14">
        <w:rPr>
          <w:rStyle w:val="af3"/>
          <w:rFonts w:eastAsia="Guttman Hodes" w:hint="cs"/>
          <w:rtl/>
        </w:rPr>
        <w:instrText xml:space="preserve"> _</w:instrText>
      </w:r>
      <w:r w:rsidRPr="00137F14">
        <w:rPr>
          <w:rStyle w:val="af3"/>
          <w:rFonts w:eastAsia="Guttman Hodes" w:hint="cs"/>
        </w:rPr>
        <w:instrText>Ref110354355 \r \h</w:instrText>
      </w:r>
      <w:r w:rsidRPr="00137F14">
        <w:rPr>
          <w:rStyle w:val="af3"/>
          <w:rFonts w:eastAsia="Guttman Hodes"/>
          <w:rtl/>
        </w:rPr>
        <w:instrText xml:space="preserve"> </w:instrText>
      </w:r>
      <w:r w:rsidRPr="00137F14">
        <w:rPr>
          <w:rStyle w:val="af3"/>
          <w:rFonts w:eastAsia="Guttman Hodes"/>
          <w:rtl/>
        </w:rPr>
      </w:r>
      <w:r w:rsidRPr="00137F14">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137F14">
        <w:rPr>
          <w:rStyle w:val="af3"/>
          <w:rFonts w:eastAsia="Guttman Hodes"/>
          <w:rtl/>
        </w:rPr>
        <w:fldChar w:fldCharType="end"/>
      </w:r>
      <w:r w:rsidRPr="00137F14">
        <w:rPr>
          <w:rStyle w:val="af3"/>
          <w:rFonts w:eastAsia="Guttman Hodes" w:hint="cs"/>
          <w:rtl/>
        </w:rPr>
        <w:t xml:space="preserve"> </w:t>
      </w:r>
      <w:r>
        <w:rPr>
          <w:rFonts w:hint="cs"/>
          <w:rtl/>
        </w:rPr>
        <w:t xml:space="preserve">פליג על </w:t>
      </w:r>
      <w:r w:rsidRPr="006371D3">
        <w:rPr>
          <w:rStyle w:val="aff5"/>
          <w:rFonts w:hint="cs"/>
          <w:rtl/>
        </w:rPr>
        <w:t>הרשב"א</w:t>
      </w:r>
      <w:r>
        <w:rPr>
          <w:rFonts w:hint="cs"/>
          <w:rtl/>
        </w:rPr>
        <w:t xml:space="preserve"> ואוסר בבישול אחר בישול במאכל בן דרוסאי, אך יעוי' במ"ש ה</w:t>
      </w:r>
      <w:r w:rsidRPr="006371D3">
        <w:rPr>
          <w:rStyle w:val="aff5"/>
          <w:rFonts w:hint="cs"/>
          <w:rtl/>
        </w:rPr>
        <w:t>דרישה</w:t>
      </w:r>
      <w:r>
        <w:rPr>
          <w:rFonts w:hint="cs"/>
          <w:rtl/>
        </w:rPr>
        <w:t xml:space="preserve"> </w:t>
      </w:r>
      <w:r w:rsidRPr="006371D3">
        <w:rPr>
          <w:rStyle w:val="af3"/>
          <w:rFonts w:eastAsia="Guttman Hodes" w:hint="cs"/>
          <w:rtl/>
        </w:rPr>
        <w:t xml:space="preserve">(עי' אות </w:t>
      </w:r>
      <w:r w:rsidRPr="006371D3">
        <w:rPr>
          <w:rStyle w:val="af3"/>
          <w:rFonts w:eastAsia="Guttman Hodes"/>
          <w:rtl/>
        </w:rPr>
        <w:fldChar w:fldCharType="begin"/>
      </w:r>
      <w:r w:rsidRPr="006371D3">
        <w:rPr>
          <w:rStyle w:val="af3"/>
          <w:rFonts w:eastAsia="Guttman Hodes"/>
          <w:rtl/>
        </w:rPr>
        <w:instrText xml:space="preserve"> </w:instrText>
      </w:r>
      <w:r w:rsidRPr="006371D3">
        <w:rPr>
          <w:rStyle w:val="af3"/>
          <w:rFonts w:eastAsia="Guttman Hodes" w:hint="cs"/>
        </w:rPr>
        <w:instrText>REF</w:instrText>
      </w:r>
      <w:r w:rsidRPr="006371D3">
        <w:rPr>
          <w:rStyle w:val="af3"/>
          <w:rFonts w:eastAsia="Guttman Hodes" w:hint="cs"/>
          <w:rtl/>
        </w:rPr>
        <w:instrText xml:space="preserve"> _</w:instrText>
      </w:r>
      <w:r w:rsidRPr="006371D3">
        <w:rPr>
          <w:rStyle w:val="af3"/>
          <w:rFonts w:eastAsia="Guttman Hodes" w:hint="cs"/>
        </w:rPr>
        <w:instrText>Ref115345764 \r \h</w:instrText>
      </w:r>
      <w:r w:rsidRPr="006371D3">
        <w:rPr>
          <w:rStyle w:val="af3"/>
          <w:rFonts w:eastAsia="Guttman Hodes"/>
          <w:rtl/>
        </w:rPr>
        <w:instrText xml:space="preserve"> </w:instrText>
      </w:r>
      <w:r w:rsidRPr="006371D3">
        <w:rPr>
          <w:rStyle w:val="af3"/>
          <w:rFonts w:eastAsia="Guttman Hodes"/>
          <w:rtl/>
        </w:rPr>
      </w:r>
      <w:r w:rsidRPr="006371D3">
        <w:rPr>
          <w:rStyle w:val="af3"/>
          <w:rFonts w:eastAsia="Guttman Hodes"/>
          <w:rtl/>
        </w:rPr>
        <w:fldChar w:fldCharType="separate"/>
      </w:r>
      <w:r w:rsidR="004F6F15">
        <w:rPr>
          <w:rStyle w:val="af3"/>
          <w:rFonts w:eastAsia="Guttman Hodes"/>
          <w:cs/>
        </w:rPr>
        <w:t>‎</w:t>
      </w:r>
      <w:r w:rsidR="004F6F15">
        <w:rPr>
          <w:rStyle w:val="af3"/>
          <w:rFonts w:eastAsia="Guttman Hodes"/>
          <w:rtl/>
        </w:rPr>
        <w:t>כז)</w:t>
      </w:r>
      <w:r w:rsidRPr="006371D3">
        <w:rPr>
          <w:rStyle w:val="af3"/>
          <w:rFonts w:eastAsia="Guttman Hodes"/>
          <w:rtl/>
        </w:rPr>
        <w:fldChar w:fldCharType="end"/>
      </w:r>
      <w:r>
        <w:rPr>
          <w:rFonts w:hint="cs"/>
          <w:rtl/>
        </w:rPr>
        <w:t xml:space="preserve"> דאין כוונת </w:t>
      </w:r>
      <w:r w:rsidRPr="006371D3">
        <w:rPr>
          <w:rStyle w:val="aff5"/>
          <w:rFonts w:hint="cs"/>
          <w:rtl/>
        </w:rPr>
        <w:t>המ"מ</w:t>
      </w:r>
      <w:r>
        <w:rPr>
          <w:rFonts w:hint="cs"/>
          <w:rtl/>
        </w:rPr>
        <w:t xml:space="preserve"> לומר </w:t>
      </w:r>
      <w:r w:rsidRPr="006371D3">
        <w:rPr>
          <w:rStyle w:val="aff5"/>
          <w:rFonts w:hint="cs"/>
          <w:rtl/>
        </w:rPr>
        <w:t>דהרמב"ם</w:t>
      </w:r>
      <w:r>
        <w:rPr>
          <w:rFonts w:hint="cs"/>
          <w:rtl/>
        </w:rPr>
        <w:t xml:space="preserve"> פליג.</w:t>
      </w:r>
      <w:bookmarkEnd w:id="2448"/>
      <w:r w:rsidRPr="00E44B67">
        <w:rPr>
          <w:rStyle w:val="af0"/>
          <w:rFonts w:hint="cs"/>
          <w:rtl/>
        </w:rPr>
        <w:t xml:space="preserve"> [וע"ע במ"ש </w:t>
      </w:r>
      <w:r w:rsidRPr="00E44B67">
        <w:rPr>
          <w:rStyle w:val="affa"/>
          <w:rFonts w:hint="cs"/>
          <w:rtl/>
        </w:rPr>
        <w:t>הגר"א</w:t>
      </w:r>
      <w:r w:rsidRPr="00E44B67">
        <w:rPr>
          <w:rStyle w:val="af0"/>
          <w:rFonts w:hint="cs"/>
          <w:rtl/>
        </w:rPr>
        <w:t xml:space="preserve"> </w:t>
      </w:r>
      <w:r w:rsidRPr="00E44B67">
        <w:rPr>
          <w:rStyle w:val="aff1"/>
          <w:rFonts w:hint="cs"/>
          <w:rtl/>
        </w:rPr>
        <w:t xml:space="preserve">(עי' אות </w:t>
      </w:r>
      <w:r w:rsidRPr="00E44B67">
        <w:rPr>
          <w:rStyle w:val="aff1"/>
          <w:rtl/>
        </w:rPr>
        <w:fldChar w:fldCharType="begin"/>
      </w:r>
      <w:r w:rsidRPr="00E44B67">
        <w:rPr>
          <w:rStyle w:val="aff1"/>
          <w:rtl/>
        </w:rPr>
        <w:instrText xml:space="preserve"> </w:instrText>
      </w:r>
      <w:r w:rsidRPr="00E44B67">
        <w:rPr>
          <w:rStyle w:val="aff1"/>
          <w:rFonts w:hint="cs"/>
        </w:rPr>
        <w:instrText>REF</w:instrText>
      </w:r>
      <w:r w:rsidRPr="00E44B67">
        <w:rPr>
          <w:rStyle w:val="aff1"/>
          <w:rFonts w:hint="cs"/>
          <w:rtl/>
        </w:rPr>
        <w:instrText xml:space="preserve"> _</w:instrText>
      </w:r>
      <w:r w:rsidRPr="00E44B67">
        <w:rPr>
          <w:rStyle w:val="aff1"/>
          <w:rFonts w:hint="cs"/>
        </w:rPr>
        <w:instrText>Ref115605312 \r \h</w:instrText>
      </w:r>
      <w:r w:rsidRPr="00E44B67">
        <w:rPr>
          <w:rStyle w:val="aff1"/>
          <w:rtl/>
        </w:rPr>
        <w:instrText xml:space="preserve"> </w:instrText>
      </w:r>
      <w:r w:rsidRPr="00E44B67">
        <w:rPr>
          <w:rStyle w:val="aff1"/>
          <w:rtl/>
        </w:rPr>
      </w:r>
      <w:r w:rsidRPr="00E44B67">
        <w:rPr>
          <w:rStyle w:val="aff1"/>
          <w:rtl/>
        </w:rPr>
        <w:fldChar w:fldCharType="separate"/>
      </w:r>
      <w:r w:rsidR="004F6F15">
        <w:rPr>
          <w:rStyle w:val="aff1"/>
          <w:cs/>
        </w:rPr>
        <w:t>‎</w:t>
      </w:r>
      <w:r w:rsidR="004F6F15">
        <w:rPr>
          <w:rStyle w:val="aff1"/>
          <w:rtl/>
        </w:rPr>
        <w:t>כז)</w:t>
      </w:r>
      <w:r w:rsidRPr="00E44B67">
        <w:rPr>
          <w:rStyle w:val="aff1"/>
          <w:rtl/>
        </w:rPr>
        <w:fldChar w:fldCharType="end"/>
      </w:r>
      <w:r w:rsidRPr="00E44B67">
        <w:rPr>
          <w:rStyle w:val="aff1"/>
          <w:rFonts w:hint="cs"/>
          <w:rtl/>
        </w:rPr>
        <w:t xml:space="preserve"> </w:t>
      </w:r>
      <w:r w:rsidRPr="00E44B67">
        <w:rPr>
          <w:rStyle w:val="af0"/>
          <w:rFonts w:hint="cs"/>
          <w:rtl/>
        </w:rPr>
        <w:t xml:space="preserve">בדעת </w:t>
      </w:r>
      <w:r w:rsidRPr="00E44B67">
        <w:rPr>
          <w:rStyle w:val="affa"/>
          <w:rFonts w:hint="cs"/>
          <w:rtl/>
        </w:rPr>
        <w:t>הרמב"ם</w:t>
      </w:r>
      <w:r w:rsidRPr="00E44B67">
        <w:rPr>
          <w:rStyle w:val="af0"/>
          <w:rFonts w:hint="cs"/>
          <w:rtl/>
        </w:rPr>
        <w:t>].</w:t>
      </w:r>
    </w:p>
    <w:p w14:paraId="1B924281" w14:textId="77777777" w:rsidR="00FB6D76" w:rsidRPr="006E19B2" w:rsidRDefault="00FB6D76" w:rsidP="00FB6D76">
      <w:pPr>
        <w:pStyle w:val="a8"/>
        <w:rPr>
          <w:rtl/>
        </w:rPr>
      </w:pPr>
      <w:bookmarkStart w:id="2449" w:name="_Toc115567184"/>
      <w:r>
        <w:rPr>
          <w:rFonts w:hint="cs"/>
          <w:rtl/>
        </w:rPr>
        <w:t>בי' המ"מ ברשב"א דבישול אחר בישול מותר רק בחמין ובכ"ר ולא ע"ג האור עצמו כמו במצור"ל</w:t>
      </w:r>
      <w:bookmarkEnd w:id="2449"/>
    </w:p>
    <w:p w14:paraId="550E0C4E" w14:textId="0DFA9C6E" w:rsidR="00FB6D76" w:rsidRPr="006E19B2" w:rsidRDefault="00FB6D76" w:rsidP="001A726C">
      <w:pPr>
        <w:pStyle w:val="a3"/>
        <w:rPr>
          <w:rtl/>
        </w:rPr>
      </w:pPr>
      <w:bookmarkStart w:id="2450" w:name="_Ref115568561"/>
      <w:r>
        <w:rPr>
          <w:rFonts w:hint="cs"/>
          <w:rtl/>
        </w:rPr>
        <w:t xml:space="preserve">וכתב </w:t>
      </w:r>
      <w:r w:rsidRPr="00AC1F8D">
        <w:rPr>
          <w:rStyle w:val="aff5"/>
          <w:rFonts w:hint="cs"/>
          <w:rtl/>
        </w:rPr>
        <w:t>המ"מ</w:t>
      </w:r>
      <w:r w:rsidRPr="00AC1F8D">
        <w:rPr>
          <w:rStyle w:val="af3"/>
          <w:rFonts w:eastAsia="Guttman Hodes" w:hint="cs"/>
          <w:rtl/>
        </w:rPr>
        <w:t xml:space="preserve"> (שבת פ"ט ה"ג) </w:t>
      </w:r>
      <w:r>
        <w:rPr>
          <w:rFonts w:hint="cs"/>
          <w:rtl/>
        </w:rPr>
        <w:t xml:space="preserve">דאף </w:t>
      </w:r>
      <w:r w:rsidRPr="00AC1F8D">
        <w:rPr>
          <w:rStyle w:val="aff5"/>
          <w:rFonts w:hint="cs"/>
          <w:rtl/>
        </w:rPr>
        <w:t>להרשב"א</w:t>
      </w:r>
      <w:r>
        <w:rPr>
          <w:rFonts w:hint="cs"/>
          <w:rtl/>
        </w:rPr>
        <w:t xml:space="preserve"> </w:t>
      </w:r>
      <w:r w:rsidRPr="008042C1">
        <w:rPr>
          <w:rStyle w:val="af3"/>
          <w:rFonts w:eastAsia="Guttman Hodes" w:hint="cs"/>
          <w:rtl/>
        </w:rPr>
        <w:t xml:space="preserve">(עי' אות </w:t>
      </w:r>
      <w:r w:rsidRPr="008042C1">
        <w:rPr>
          <w:rStyle w:val="af3"/>
          <w:rFonts w:eastAsia="Guttman Hodes"/>
          <w:rtl/>
        </w:rPr>
        <w:fldChar w:fldCharType="begin"/>
      </w:r>
      <w:r w:rsidRPr="008042C1">
        <w:rPr>
          <w:rStyle w:val="af3"/>
          <w:rFonts w:eastAsia="Guttman Hodes"/>
          <w:rtl/>
        </w:rPr>
        <w:instrText xml:space="preserve"> </w:instrText>
      </w:r>
      <w:r w:rsidRPr="008042C1">
        <w:rPr>
          <w:rStyle w:val="af3"/>
          <w:rFonts w:eastAsia="Guttman Hodes" w:hint="cs"/>
        </w:rPr>
        <w:instrText>REF</w:instrText>
      </w:r>
      <w:r w:rsidRPr="008042C1">
        <w:rPr>
          <w:rStyle w:val="af3"/>
          <w:rFonts w:eastAsia="Guttman Hodes" w:hint="cs"/>
          <w:rtl/>
        </w:rPr>
        <w:instrText xml:space="preserve"> _</w:instrText>
      </w:r>
      <w:r w:rsidRPr="008042C1">
        <w:rPr>
          <w:rStyle w:val="af3"/>
          <w:rFonts w:eastAsia="Guttman Hodes" w:hint="cs"/>
        </w:rPr>
        <w:instrText>Ref115258337 \r \h</w:instrText>
      </w:r>
      <w:r w:rsidRPr="008042C1">
        <w:rPr>
          <w:rStyle w:val="af3"/>
          <w:rFonts w:eastAsia="Guttman Hodes"/>
          <w:rtl/>
        </w:rPr>
        <w:instrText xml:space="preserve"> </w:instrText>
      </w:r>
      <w:r w:rsidRPr="008042C1">
        <w:rPr>
          <w:rStyle w:val="af3"/>
          <w:rFonts w:eastAsia="Guttman Hodes"/>
          <w:rtl/>
        </w:rPr>
      </w:r>
      <w:r w:rsidRPr="008042C1">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8042C1">
        <w:rPr>
          <w:rStyle w:val="af3"/>
          <w:rFonts w:eastAsia="Guttman Hodes"/>
          <w:rtl/>
        </w:rPr>
        <w:fldChar w:fldCharType="end"/>
      </w:r>
      <w:r>
        <w:rPr>
          <w:rFonts w:hint="cs"/>
          <w:rtl/>
        </w:rPr>
        <w:t xml:space="preserve"> ההיתר הוא רק לחזור ולבשל בחמין בכלי ראשון, אבל באור עצמו פשיטא דאסור, </w:t>
      </w:r>
      <w:r w:rsidRPr="00FE74BA">
        <w:rPr>
          <w:rStyle w:val="af0"/>
          <w:rFonts w:hint="cs"/>
          <w:rtl/>
        </w:rPr>
        <w:t xml:space="preserve">[כדכתב </w:t>
      </w:r>
      <w:r w:rsidRPr="00FE74BA">
        <w:rPr>
          <w:rStyle w:val="affa"/>
          <w:rFonts w:hint="cs"/>
          <w:rtl/>
        </w:rPr>
        <w:t>הרשב"א לקמן</w:t>
      </w:r>
      <w:r w:rsidRPr="00FE74BA">
        <w:rPr>
          <w:rStyle w:val="af0"/>
          <w:rFonts w:hint="cs"/>
          <w:rtl/>
        </w:rPr>
        <w:t xml:space="preserve"> </w:t>
      </w:r>
      <w:r w:rsidRPr="00FE74BA">
        <w:rPr>
          <w:rStyle w:val="aff1"/>
          <w:rFonts w:hint="cs"/>
          <w:rtl/>
        </w:rPr>
        <w:t xml:space="preserve">(עי' אות </w:t>
      </w:r>
      <w:r w:rsidRPr="00FE74BA">
        <w:rPr>
          <w:rStyle w:val="aff1"/>
          <w:rtl/>
        </w:rPr>
        <w:fldChar w:fldCharType="begin"/>
      </w:r>
      <w:r w:rsidRPr="00FE74BA">
        <w:rPr>
          <w:rStyle w:val="aff1"/>
          <w:rtl/>
        </w:rPr>
        <w:instrText xml:space="preserve"> </w:instrText>
      </w:r>
      <w:r w:rsidRPr="00FE74BA">
        <w:rPr>
          <w:rStyle w:val="aff1"/>
          <w:rFonts w:hint="cs"/>
        </w:rPr>
        <w:instrText>REF</w:instrText>
      </w:r>
      <w:r w:rsidRPr="00FE74BA">
        <w:rPr>
          <w:rStyle w:val="aff1"/>
          <w:rFonts w:hint="cs"/>
          <w:rtl/>
        </w:rPr>
        <w:instrText xml:space="preserve"> _</w:instrText>
      </w:r>
      <w:r w:rsidRPr="00FE74BA">
        <w:rPr>
          <w:rStyle w:val="aff1"/>
          <w:rFonts w:hint="cs"/>
        </w:rPr>
        <w:instrText>Ref115568577 \r \h</w:instrText>
      </w:r>
      <w:r w:rsidRPr="00FE74BA">
        <w:rPr>
          <w:rStyle w:val="aff1"/>
          <w:rtl/>
        </w:rPr>
        <w:instrText xml:space="preserve"> </w:instrText>
      </w:r>
      <w:r w:rsidRPr="00FE74BA">
        <w:rPr>
          <w:rStyle w:val="aff1"/>
          <w:rtl/>
        </w:rPr>
      </w:r>
      <w:r w:rsidRPr="00FE74BA">
        <w:rPr>
          <w:rStyle w:val="aff1"/>
          <w:rtl/>
        </w:rPr>
        <w:fldChar w:fldCharType="separate"/>
      </w:r>
      <w:r w:rsidR="004F6F15">
        <w:rPr>
          <w:rStyle w:val="aff1"/>
          <w:cs/>
        </w:rPr>
        <w:t>‎</w:t>
      </w:r>
      <w:r w:rsidR="004F6F15">
        <w:rPr>
          <w:rStyle w:val="aff1"/>
          <w:rtl/>
        </w:rPr>
        <w:t>לח)</w:t>
      </w:r>
      <w:r w:rsidRPr="00FE74BA">
        <w:rPr>
          <w:rStyle w:val="aff1"/>
          <w:rtl/>
        </w:rPr>
        <w:fldChar w:fldCharType="end"/>
      </w:r>
      <w:r w:rsidRPr="00FE74BA">
        <w:rPr>
          <w:rStyle w:val="af0"/>
          <w:rFonts w:hint="cs"/>
          <w:rtl/>
        </w:rPr>
        <w:t>],</w:t>
      </w:r>
      <w:r>
        <w:rPr>
          <w:rFonts w:hint="cs"/>
          <w:rtl/>
        </w:rPr>
        <w:t xml:space="preserve"> וכדכתב </w:t>
      </w:r>
      <w:r w:rsidRPr="00AC1F8D">
        <w:rPr>
          <w:rStyle w:val="aff5"/>
          <w:rFonts w:hint="cs"/>
          <w:rtl/>
        </w:rPr>
        <w:t>הרמב"ם</w:t>
      </w:r>
      <w:r>
        <w:rPr>
          <w:rFonts w:hint="cs"/>
          <w:rtl/>
        </w:rPr>
        <w:t xml:space="preserve"> </w:t>
      </w:r>
      <w:r w:rsidRPr="00AC1F8D">
        <w:rPr>
          <w:rStyle w:val="af3"/>
          <w:rFonts w:eastAsia="Guttman Hodes" w:hint="cs"/>
          <w:rtl/>
        </w:rPr>
        <w:t>(שבת פ"</w:t>
      </w:r>
      <w:r>
        <w:rPr>
          <w:rStyle w:val="af3"/>
          <w:rFonts w:eastAsia="Guttman Hodes" w:hint="cs"/>
          <w:rtl/>
        </w:rPr>
        <w:t>ג</w:t>
      </w:r>
      <w:r w:rsidRPr="00AC1F8D">
        <w:rPr>
          <w:rStyle w:val="af3"/>
          <w:rFonts w:eastAsia="Guttman Hodes" w:hint="cs"/>
          <w:rtl/>
        </w:rPr>
        <w:t xml:space="preserve"> ה"</w:t>
      </w:r>
      <w:r>
        <w:rPr>
          <w:rStyle w:val="af3"/>
          <w:rFonts w:eastAsia="Guttman Hodes" w:hint="cs"/>
          <w:rtl/>
        </w:rPr>
        <w:t>ח, ה"י</w:t>
      </w:r>
      <w:r w:rsidRPr="00AC1F8D">
        <w:rPr>
          <w:rStyle w:val="af3"/>
          <w:rFonts w:eastAsia="Guttman Hodes" w:hint="cs"/>
          <w:rtl/>
        </w:rPr>
        <w:t xml:space="preserve">) </w:t>
      </w:r>
      <w:r>
        <w:rPr>
          <w:rFonts w:hint="cs"/>
          <w:rtl/>
        </w:rPr>
        <w:t>דאסור להניח ע"ג האור אף בבשל כל צורכו ומצטמק ורע לו אסור.</w:t>
      </w:r>
      <w:bookmarkEnd w:id="2450"/>
    </w:p>
    <w:p w14:paraId="16FAE414" w14:textId="77777777" w:rsidR="00FB6D76" w:rsidRDefault="00FB6D76" w:rsidP="00FB6D76">
      <w:pPr>
        <w:pStyle w:val="a8"/>
        <w:rPr>
          <w:rtl/>
        </w:rPr>
      </w:pPr>
      <w:bookmarkStart w:id="2451" w:name="_Toc115567185"/>
      <w:r>
        <w:rPr>
          <w:rFonts w:hint="cs"/>
          <w:rtl/>
        </w:rPr>
        <w:t>בי' הביה"ל ברמב"ן והר"ן והמאירי ורבינו יונה דאין בישול במאב"ד ולכן מותר להחזירו בגרו"ק</w:t>
      </w:r>
      <w:bookmarkEnd w:id="2451"/>
    </w:p>
    <w:p w14:paraId="320CA1A4" w14:textId="7F26101E" w:rsidR="00FB6D76" w:rsidRDefault="00FB6D76" w:rsidP="001A726C">
      <w:pPr>
        <w:pStyle w:val="a3"/>
        <w:rPr>
          <w:rtl/>
        </w:rPr>
      </w:pPr>
      <w:bookmarkStart w:id="2452" w:name="_Ref115428031"/>
      <w:bookmarkStart w:id="2453" w:name="_Hlk115369962"/>
      <w:r>
        <w:rPr>
          <w:rFonts w:hint="cs"/>
          <w:rtl/>
        </w:rPr>
        <w:t xml:space="preserve">וכתב </w:t>
      </w:r>
      <w:r w:rsidRPr="00FA4CC3">
        <w:rPr>
          <w:rStyle w:val="aff5"/>
          <w:rFonts w:hint="cs"/>
          <w:rtl/>
        </w:rPr>
        <w:t>הביה"ל</w:t>
      </w:r>
      <w:r>
        <w:rPr>
          <w:rFonts w:hint="cs"/>
          <w:rtl/>
        </w:rPr>
        <w:t xml:space="preserve"> </w:t>
      </w:r>
      <w:r w:rsidRPr="00FA4CC3">
        <w:rPr>
          <w:rStyle w:val="af3"/>
          <w:rFonts w:eastAsia="Guttman Hodes" w:hint="cs"/>
          <w:rtl/>
        </w:rPr>
        <w:t xml:space="preserve">(סי' שי"ח ד' ד"ה ואפילו) </w:t>
      </w:r>
      <w:r>
        <w:rPr>
          <w:rFonts w:hint="cs"/>
          <w:rtl/>
        </w:rPr>
        <w:t xml:space="preserve">דכן דעת </w:t>
      </w:r>
      <w:r w:rsidRPr="006F5997">
        <w:rPr>
          <w:rStyle w:val="aff5"/>
          <w:rFonts w:hint="cs"/>
          <w:rtl/>
        </w:rPr>
        <w:t>התוס'</w:t>
      </w:r>
      <w:r>
        <w:rPr>
          <w:rStyle w:val="aff5"/>
          <w:rFonts w:hint="cs"/>
          <w:rtl/>
        </w:rPr>
        <w:t xml:space="preserve"> לעיל</w:t>
      </w:r>
      <w:r>
        <w:rPr>
          <w:rFonts w:hint="cs"/>
          <w:rtl/>
        </w:rPr>
        <w:t xml:space="preserve">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Ref115369307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Pr>
          <w:rStyle w:val="af3"/>
          <w:rFonts w:eastAsia="Guttman Hodes"/>
          <w:rtl/>
        </w:rPr>
        <w:fldChar w:fldCharType="end"/>
      </w:r>
      <w:r>
        <w:rPr>
          <w:rStyle w:val="af3"/>
          <w:rFonts w:eastAsia="Guttman Hodes" w:hint="cs"/>
          <w:rtl/>
        </w:rPr>
        <w:t xml:space="preserve"> </w:t>
      </w:r>
      <w:r>
        <w:rPr>
          <w:rStyle w:val="aff5"/>
          <w:rFonts w:hint="cs"/>
          <w:rtl/>
        </w:rPr>
        <w:t>ו</w:t>
      </w:r>
      <w:r w:rsidRPr="00B06326">
        <w:rPr>
          <w:rStyle w:val="aff5"/>
          <w:rFonts w:hint="cs"/>
          <w:rtl/>
        </w:rPr>
        <w:t>הרמב"ן</w:t>
      </w:r>
      <w:r w:rsidRPr="00B06326">
        <w:rPr>
          <w:rStyle w:val="af3"/>
          <w:rFonts w:eastAsia="Guttman Hodes" w:hint="cs"/>
          <w:rtl/>
        </w:rPr>
        <w:t xml:space="preserve"> </w:t>
      </w:r>
      <w:r>
        <w:rPr>
          <w:rStyle w:val="aff5"/>
          <w:rFonts w:hint="cs"/>
          <w:rtl/>
        </w:rPr>
        <w:t>לעיל</w:t>
      </w:r>
      <w:r>
        <w:rPr>
          <w:rFonts w:hint="cs"/>
          <w:rtl/>
        </w:rPr>
        <w:t xml:space="preserve"> </w:t>
      </w:r>
      <w:r w:rsidRPr="007A0C35">
        <w:rPr>
          <w:rStyle w:val="af3"/>
          <w:rFonts w:eastAsia="Guttman Hodes" w:hint="cs"/>
          <w:rtl/>
        </w:rPr>
        <w:t>(</w:t>
      </w:r>
      <w:r>
        <w:rPr>
          <w:rStyle w:val="af3"/>
          <w:rFonts w:eastAsia="Guttman Hodes" w:hint="cs"/>
          <w:rtl/>
        </w:rPr>
        <w:t xml:space="preserve">לו: </w:t>
      </w:r>
      <w:r w:rsidRPr="00B06326">
        <w:rPr>
          <w:rStyle w:val="af3"/>
          <w:rFonts w:eastAsia="Guttman Hodes" w:hint="cs"/>
          <w:rtl/>
        </w:rPr>
        <w:t>ד"ה הא</w:t>
      </w:r>
      <w:r>
        <w:rPr>
          <w:rStyle w:val="af3"/>
          <w:rFonts w:eastAsia="Guttman Hodes" w:hint="cs"/>
          <w:rtl/>
        </w:rPr>
        <w:t xml:space="preserve"> דאמרי' או דלמא, הובא בסימן ב' אות ע"ה)</w:t>
      </w:r>
      <w:r w:rsidRPr="00FA4CC3">
        <w:rPr>
          <w:rStyle w:val="aff5"/>
          <w:rFonts w:hint="cs"/>
          <w:rtl/>
        </w:rPr>
        <w:t xml:space="preserve"> והר"ן </w:t>
      </w:r>
      <w:r>
        <w:rPr>
          <w:rStyle w:val="aff5"/>
          <w:rFonts w:hint="cs"/>
          <w:rtl/>
        </w:rPr>
        <w:t>לעיל</w:t>
      </w:r>
      <w:r>
        <w:rPr>
          <w:rFonts w:hint="cs"/>
          <w:rtl/>
        </w:rPr>
        <w:t xml:space="preserve"> </w:t>
      </w:r>
      <w:r w:rsidRPr="007A0C35">
        <w:rPr>
          <w:rStyle w:val="af3"/>
          <w:rFonts w:eastAsia="Guttman Hodes" w:hint="cs"/>
          <w:rtl/>
        </w:rPr>
        <w:t>(</w:t>
      </w:r>
      <w:r>
        <w:rPr>
          <w:rStyle w:val="af3"/>
          <w:rFonts w:eastAsia="Guttman Hodes" w:hint="cs"/>
          <w:rtl/>
        </w:rPr>
        <w:t xml:space="preserve">לו: </w:t>
      </w:r>
      <w:r w:rsidRPr="00381063">
        <w:rPr>
          <w:rStyle w:val="af3"/>
          <w:rFonts w:eastAsia="Guttman Hodes" w:hint="cs"/>
          <w:rtl/>
        </w:rPr>
        <w:t>ד"ה</w:t>
      </w:r>
      <w:r>
        <w:rPr>
          <w:rStyle w:val="af3"/>
          <w:rFonts w:eastAsia="Guttman Hodes" w:hint="cs"/>
          <w:rtl/>
        </w:rPr>
        <w:t xml:space="preserve"> או דילמא, הובא בסימן ב' אות ע"ה)</w:t>
      </w:r>
      <w:r>
        <w:rPr>
          <w:rStyle w:val="aff5"/>
          <w:rFonts w:hint="cs"/>
          <w:rtl/>
        </w:rPr>
        <w:t xml:space="preserve"> ו</w:t>
      </w:r>
      <w:r w:rsidRPr="008A4732">
        <w:rPr>
          <w:rStyle w:val="aff5"/>
          <w:rFonts w:hint="cs"/>
          <w:rtl/>
        </w:rPr>
        <w:t>המאירי</w:t>
      </w:r>
      <w:r w:rsidRPr="00C528D3">
        <w:rPr>
          <w:rStyle w:val="af3"/>
          <w:rFonts w:eastAsia="Guttman Hodes" w:hint="cs"/>
          <w:rtl/>
        </w:rPr>
        <w:t xml:space="preserve"> </w:t>
      </w:r>
      <w:r>
        <w:rPr>
          <w:rStyle w:val="aff5"/>
          <w:rFonts w:hint="cs"/>
          <w:rtl/>
        </w:rPr>
        <w:t>לעיל</w:t>
      </w:r>
      <w:r>
        <w:rPr>
          <w:rFonts w:hint="cs"/>
          <w:rtl/>
        </w:rPr>
        <w:t xml:space="preserve"> </w:t>
      </w:r>
      <w:r w:rsidRPr="007A0C35">
        <w:rPr>
          <w:rStyle w:val="af3"/>
          <w:rFonts w:eastAsia="Guttman Hodes" w:hint="cs"/>
          <w:rtl/>
        </w:rPr>
        <w:t>(</w:t>
      </w:r>
      <w:r>
        <w:rPr>
          <w:rStyle w:val="af3"/>
          <w:rFonts w:eastAsia="Guttman Hodes" w:hint="cs"/>
          <w:rtl/>
        </w:rPr>
        <w:t xml:space="preserve">לו: </w:t>
      </w:r>
      <w:r w:rsidRPr="008A4732">
        <w:rPr>
          <w:rStyle w:val="af3"/>
          <w:rFonts w:eastAsia="Guttman Hodes" w:hint="cs"/>
          <w:rtl/>
        </w:rPr>
        <w:t>ד"ה ואחר שביארנו</w:t>
      </w:r>
      <w:r>
        <w:rPr>
          <w:rStyle w:val="af3"/>
          <w:rFonts w:eastAsia="Guttman Hodes" w:hint="cs"/>
          <w:rtl/>
        </w:rPr>
        <w:t xml:space="preserve">, הובא בסימן ב' אות פ"ח) </w:t>
      </w:r>
      <w:r w:rsidRPr="00FA4CC3">
        <w:rPr>
          <w:rStyle w:val="aff5"/>
          <w:rFonts w:hint="cs"/>
          <w:rtl/>
        </w:rPr>
        <w:t>והרא"ש</w:t>
      </w:r>
      <w:r>
        <w:rPr>
          <w:rFonts w:hint="cs"/>
          <w:rtl/>
        </w:rPr>
        <w:t xml:space="preserve"> </w:t>
      </w:r>
      <w:r>
        <w:rPr>
          <w:rStyle w:val="aff5"/>
          <w:rFonts w:hint="cs"/>
          <w:rtl/>
        </w:rPr>
        <w:t>לעיל</w:t>
      </w:r>
      <w:r>
        <w:rPr>
          <w:rFonts w:hint="cs"/>
          <w:rtl/>
        </w:rPr>
        <w:t xml:space="preserve"> </w:t>
      </w:r>
      <w:r w:rsidRPr="00FA4CC3">
        <w:rPr>
          <w:rStyle w:val="af3"/>
          <w:rFonts w:eastAsia="Guttman Hodes" w:hint="cs"/>
          <w:rtl/>
        </w:rPr>
        <w:t xml:space="preserve">(סי' א') </w:t>
      </w:r>
      <w:r>
        <w:rPr>
          <w:rFonts w:hint="cs"/>
          <w:rtl/>
        </w:rPr>
        <w:t xml:space="preserve">בשם </w:t>
      </w:r>
      <w:r w:rsidRPr="00FA4CC3">
        <w:rPr>
          <w:rStyle w:val="aff5"/>
          <w:rFonts w:hint="cs"/>
          <w:rtl/>
        </w:rPr>
        <w:t>רבינו יונה</w:t>
      </w:r>
      <w:r>
        <w:rPr>
          <w:rFonts w:hint="cs"/>
          <w:rtl/>
        </w:rPr>
        <w:t xml:space="preserve"> דכתבו דמותר להחזיר ע"ג כירה גרופה וקטומה, תבשיל שהתבשל כמאכל בן דרוסאי,</w:t>
      </w:r>
      <w:r w:rsidRPr="009B471B">
        <w:rPr>
          <w:rFonts w:hint="cs"/>
          <w:rtl/>
        </w:rPr>
        <w:t xml:space="preserve"> </w:t>
      </w:r>
      <w:r>
        <w:rPr>
          <w:rFonts w:hint="cs"/>
          <w:rtl/>
        </w:rPr>
        <w:t xml:space="preserve">וכתב </w:t>
      </w:r>
      <w:r w:rsidRPr="009B471B">
        <w:rPr>
          <w:rStyle w:val="aff5"/>
          <w:rFonts w:hint="cs"/>
          <w:rtl/>
        </w:rPr>
        <w:t>הביה"ל</w:t>
      </w:r>
      <w:r>
        <w:rPr>
          <w:rFonts w:hint="cs"/>
          <w:rtl/>
        </w:rPr>
        <w:t xml:space="preserve"> דמבואר דס"ל דאחר שהתבשל כמאכל בן דרוסאי אין בו משום בישול, ולכן מותר להחזירו בשבת לכירה שהיא גרופה וקטומה, </w:t>
      </w:r>
      <w:r>
        <w:rPr>
          <w:rFonts w:hint="cs"/>
          <w:rtl/>
        </w:rPr>
        <w:lastRenderedPageBreak/>
        <w:t>אעפ"י שהיא עדיין חמה והתבשיל יכול להתבשל לגמרי.</w:t>
      </w:r>
      <w:r w:rsidRPr="009B471B">
        <w:rPr>
          <w:rStyle w:val="af0"/>
          <w:rFonts w:hint="cs"/>
          <w:rtl/>
        </w:rPr>
        <w:t xml:space="preserve"> </w:t>
      </w:r>
      <w:r w:rsidRPr="007A65FC">
        <w:rPr>
          <w:rStyle w:val="af0"/>
          <w:rFonts w:hint="cs"/>
          <w:rtl/>
        </w:rPr>
        <w:t xml:space="preserve">[ועי' במה שהקשה </w:t>
      </w:r>
      <w:r w:rsidRPr="007A65FC">
        <w:rPr>
          <w:rStyle w:val="affa"/>
          <w:rFonts w:hint="cs"/>
          <w:rtl/>
        </w:rPr>
        <w:t>הביה"ל</w:t>
      </w:r>
      <w:r w:rsidRPr="007A65FC">
        <w:rPr>
          <w:rStyle w:val="af0"/>
          <w:rFonts w:hint="cs"/>
          <w:rtl/>
        </w:rPr>
        <w:t xml:space="preserve"> </w:t>
      </w:r>
      <w:r w:rsidRPr="007A65FC">
        <w:rPr>
          <w:rStyle w:val="aff1"/>
          <w:rFonts w:hint="cs"/>
          <w:rtl/>
        </w:rPr>
        <w:t>(עי' אות</w:t>
      </w:r>
      <w:r>
        <w:rPr>
          <w:rStyle w:val="aff1"/>
          <w:rFonts w:hint="cs"/>
          <w:rtl/>
        </w:rPr>
        <w:t xml:space="preserve"> </w:t>
      </w:r>
      <w:r>
        <w:rPr>
          <w:rStyle w:val="aff1"/>
          <w:rtl/>
        </w:rPr>
        <w:fldChar w:fldCharType="begin"/>
      </w:r>
      <w:r>
        <w:rPr>
          <w:rStyle w:val="aff1"/>
          <w:rtl/>
        </w:rPr>
        <w:instrText xml:space="preserve"> </w:instrText>
      </w:r>
      <w:r>
        <w:rPr>
          <w:rStyle w:val="aff1"/>
          <w:rFonts w:hint="cs"/>
        </w:rPr>
        <w:instrText>REF</w:instrText>
      </w:r>
      <w:r>
        <w:rPr>
          <w:rStyle w:val="aff1"/>
          <w:rFonts w:hint="cs"/>
          <w:rtl/>
        </w:rPr>
        <w:instrText xml:space="preserve"> _</w:instrText>
      </w:r>
      <w:r>
        <w:rPr>
          <w:rStyle w:val="aff1"/>
          <w:rFonts w:hint="cs"/>
        </w:rPr>
        <w:instrText>Ref115369951 \r \h</w:instrText>
      </w:r>
      <w:r>
        <w:rPr>
          <w:rStyle w:val="aff1"/>
          <w:rtl/>
        </w:rPr>
        <w:instrText xml:space="preserve"> </w:instrText>
      </w:r>
      <w:r>
        <w:rPr>
          <w:rStyle w:val="aff1"/>
          <w:rtl/>
        </w:rPr>
      </w:r>
      <w:r>
        <w:rPr>
          <w:rStyle w:val="aff1"/>
          <w:rtl/>
        </w:rPr>
        <w:fldChar w:fldCharType="separate"/>
      </w:r>
      <w:r w:rsidR="004F6F15">
        <w:rPr>
          <w:rStyle w:val="aff1"/>
          <w:cs/>
        </w:rPr>
        <w:t>‎</w:t>
      </w:r>
      <w:r w:rsidR="004F6F15">
        <w:rPr>
          <w:rStyle w:val="aff1"/>
          <w:rtl/>
        </w:rPr>
        <w:t>לד)</w:t>
      </w:r>
      <w:r>
        <w:rPr>
          <w:rStyle w:val="aff1"/>
          <w:rtl/>
        </w:rPr>
        <w:fldChar w:fldCharType="end"/>
      </w:r>
      <w:r w:rsidRPr="007A65FC">
        <w:rPr>
          <w:rStyle w:val="aff1"/>
          <w:rFonts w:hint="cs"/>
          <w:rtl/>
        </w:rPr>
        <w:t xml:space="preserve"> </w:t>
      </w:r>
      <w:r w:rsidRPr="007A65FC">
        <w:rPr>
          <w:rStyle w:val="af0"/>
          <w:rFonts w:hint="cs"/>
          <w:rtl/>
        </w:rPr>
        <w:t xml:space="preserve">מדברי </w:t>
      </w:r>
      <w:r w:rsidRPr="007A65FC">
        <w:rPr>
          <w:rStyle w:val="affa"/>
          <w:rFonts w:hint="cs"/>
          <w:rtl/>
        </w:rPr>
        <w:t xml:space="preserve">התוס' </w:t>
      </w:r>
      <w:r>
        <w:rPr>
          <w:rStyle w:val="affa"/>
          <w:rFonts w:hint="cs"/>
          <w:rtl/>
        </w:rPr>
        <w:t>בסוגיין</w:t>
      </w:r>
      <w:r w:rsidRPr="007A65FC">
        <w:rPr>
          <w:rStyle w:val="af0"/>
          <w:rFonts w:hint="cs"/>
          <w:rtl/>
        </w:rPr>
        <w:t>]</w:t>
      </w:r>
      <w:r>
        <w:rPr>
          <w:rStyle w:val="af0"/>
          <w:rFonts w:hint="cs"/>
          <w:rtl/>
        </w:rPr>
        <w:t>.</w:t>
      </w:r>
      <w:bookmarkEnd w:id="2452"/>
    </w:p>
    <w:p w14:paraId="29A1EA45" w14:textId="77777777" w:rsidR="00FB6D76" w:rsidRDefault="00FB6D76" w:rsidP="00FB6D76">
      <w:pPr>
        <w:pStyle w:val="1"/>
        <w:rPr>
          <w:rtl/>
        </w:rPr>
      </w:pPr>
      <w:bookmarkStart w:id="2454" w:name="_Toc115567186"/>
      <w:bookmarkEnd w:id="2443"/>
      <w:bookmarkEnd w:id="2453"/>
      <w:r>
        <w:rPr>
          <w:rFonts w:hint="cs"/>
          <w:rtl/>
        </w:rPr>
        <w:t>קו' האחרונים בסתירת התוס' דמאב"ד כמבושל להיתר חזרה</w:t>
      </w:r>
      <w:bookmarkEnd w:id="2454"/>
    </w:p>
    <w:p w14:paraId="43A51CCD" w14:textId="77777777" w:rsidR="00FB6D76" w:rsidRDefault="00FB6D76" w:rsidP="00FB6D76">
      <w:pPr>
        <w:pStyle w:val="a8"/>
        <w:rPr>
          <w:rtl/>
        </w:rPr>
      </w:pPr>
      <w:bookmarkStart w:id="2455" w:name="_Toc115567187"/>
      <w:r>
        <w:rPr>
          <w:rFonts w:hint="cs"/>
          <w:rtl/>
        </w:rPr>
        <w:t>בי' האחרונים בתוס' לעיל דבמאב"ד ל"ה בישול ומותר להחזיר בשבת מאב"ד ע"ג כירה גרו"ק</w:t>
      </w:r>
      <w:bookmarkEnd w:id="2455"/>
    </w:p>
    <w:p w14:paraId="304EC61B" w14:textId="77777777" w:rsidR="00FB6D76" w:rsidRDefault="00FB6D76" w:rsidP="001A726C">
      <w:pPr>
        <w:pStyle w:val="a3"/>
        <w:rPr>
          <w:rtl/>
        </w:rPr>
      </w:pPr>
      <w:bookmarkStart w:id="2456" w:name="_Ref115369307"/>
      <w:r>
        <w:rPr>
          <w:rFonts w:hint="cs"/>
          <w:rtl/>
        </w:rPr>
        <w:t xml:space="preserve">עי' במה שכתבו </w:t>
      </w:r>
      <w:r w:rsidRPr="006F5997">
        <w:rPr>
          <w:rStyle w:val="aff5"/>
          <w:rFonts w:hint="cs"/>
          <w:rtl/>
        </w:rPr>
        <w:t>התוס'</w:t>
      </w:r>
      <w:bookmarkStart w:id="2457" w:name="_Hlk115368224"/>
      <w:r>
        <w:rPr>
          <w:rStyle w:val="aff5"/>
          <w:rFonts w:hint="cs"/>
          <w:rtl/>
        </w:rPr>
        <w:t xml:space="preserve"> לעיל</w:t>
      </w:r>
      <w:r>
        <w:rPr>
          <w:rFonts w:hint="cs"/>
          <w:rtl/>
        </w:rPr>
        <w:t xml:space="preserve"> </w:t>
      </w:r>
      <w:bookmarkEnd w:id="2457"/>
      <w:r w:rsidRPr="007A0C35">
        <w:rPr>
          <w:rStyle w:val="af3"/>
          <w:rFonts w:eastAsia="Guttman Hodes" w:hint="cs"/>
          <w:rtl/>
        </w:rPr>
        <w:t>(</w:t>
      </w:r>
      <w:r>
        <w:rPr>
          <w:rStyle w:val="af3"/>
          <w:rFonts w:eastAsia="Guttman Hodes" w:hint="cs"/>
          <w:rtl/>
        </w:rPr>
        <w:t xml:space="preserve">לו: </w:t>
      </w:r>
      <w:r w:rsidRPr="007A0C35">
        <w:rPr>
          <w:rStyle w:val="af3"/>
          <w:rFonts w:eastAsia="Guttman Hodes" w:hint="cs"/>
          <w:rtl/>
        </w:rPr>
        <w:t>ד"ה חמין</w:t>
      </w:r>
      <w:r>
        <w:rPr>
          <w:rStyle w:val="af3"/>
          <w:rFonts w:eastAsia="Guttman Hodes" w:hint="cs"/>
          <w:rtl/>
        </w:rPr>
        <w:t>, הובא בסימן ב' אות מ"ז)</w:t>
      </w:r>
      <w:r w:rsidRPr="0030065D">
        <w:rPr>
          <w:rFonts w:hint="cs"/>
          <w:rtl/>
        </w:rPr>
        <w:t xml:space="preserve"> דסתם חמין ותבשיל, היינו </w:t>
      </w:r>
      <w:r>
        <w:rPr>
          <w:rFonts w:hint="cs"/>
          <w:rtl/>
        </w:rPr>
        <w:t>בין</w:t>
      </w:r>
      <w:r w:rsidRPr="0030065D">
        <w:rPr>
          <w:rFonts w:hint="cs"/>
          <w:rtl/>
        </w:rPr>
        <w:t xml:space="preserve"> בתבשיל שלא התבשל כל צרכו, והוא כמאכל בן </w:t>
      </w:r>
      <w:r>
        <w:rPr>
          <w:rFonts w:hint="cs"/>
          <w:rtl/>
        </w:rPr>
        <w:t>דרוסאי</w:t>
      </w:r>
      <w:r w:rsidRPr="0030065D">
        <w:rPr>
          <w:rFonts w:hint="cs"/>
          <w:rtl/>
        </w:rPr>
        <w:t>, ובין בהתבשל כל צרכו</w:t>
      </w:r>
      <w:r>
        <w:rPr>
          <w:rFonts w:hint="cs"/>
          <w:rtl/>
        </w:rPr>
        <w:t xml:space="preserve">, וביארו </w:t>
      </w:r>
      <w:r w:rsidRPr="005963DA">
        <w:rPr>
          <w:rStyle w:val="aff5"/>
          <w:rFonts w:hint="cs"/>
          <w:rtl/>
        </w:rPr>
        <w:t>ה</w:t>
      </w:r>
      <w:r>
        <w:rPr>
          <w:rStyle w:val="aff5"/>
          <w:rFonts w:hint="cs"/>
          <w:rtl/>
        </w:rPr>
        <w:t>ראש יוסף</w:t>
      </w:r>
      <w:r w:rsidRPr="006F5997">
        <w:rPr>
          <w:rStyle w:val="af3"/>
          <w:rFonts w:eastAsia="Guttman Hodes" w:hint="cs"/>
          <w:rtl/>
        </w:rPr>
        <w:t xml:space="preserve"> </w:t>
      </w:r>
      <w:r>
        <w:rPr>
          <w:rStyle w:val="aff5"/>
          <w:rFonts w:hint="cs"/>
          <w:rtl/>
        </w:rPr>
        <w:t>לעיל</w:t>
      </w:r>
      <w:r>
        <w:rPr>
          <w:rFonts w:hint="cs"/>
          <w:rtl/>
        </w:rPr>
        <w:t xml:space="preserve"> </w:t>
      </w:r>
      <w:r w:rsidRPr="007A0C35">
        <w:rPr>
          <w:rStyle w:val="af3"/>
          <w:rFonts w:eastAsia="Guttman Hodes" w:hint="cs"/>
          <w:rtl/>
        </w:rPr>
        <w:t>(</w:t>
      </w:r>
      <w:r>
        <w:rPr>
          <w:rStyle w:val="af3"/>
          <w:rFonts w:eastAsia="Guttman Hodes" w:hint="cs"/>
          <w:rtl/>
        </w:rPr>
        <w:t xml:space="preserve">לו: </w:t>
      </w:r>
      <w:r w:rsidRPr="006F5997">
        <w:rPr>
          <w:rStyle w:val="af3"/>
          <w:rFonts w:eastAsia="Guttman Hodes" w:hint="cs"/>
          <w:rtl/>
        </w:rPr>
        <w:t xml:space="preserve">על תוד"ה חמין) </w:t>
      </w:r>
      <w:r>
        <w:rPr>
          <w:rStyle w:val="aff5"/>
          <w:rFonts w:hint="cs"/>
          <w:rtl/>
        </w:rPr>
        <w:t>וה</w:t>
      </w:r>
      <w:r w:rsidRPr="005963DA">
        <w:rPr>
          <w:rStyle w:val="aff5"/>
          <w:rFonts w:hint="cs"/>
          <w:rtl/>
        </w:rPr>
        <w:t>פנ"י</w:t>
      </w:r>
      <w:r w:rsidRPr="006F5997">
        <w:rPr>
          <w:rStyle w:val="af3"/>
          <w:rFonts w:eastAsia="Guttman Hodes" w:hint="cs"/>
          <w:rtl/>
        </w:rPr>
        <w:t xml:space="preserve"> </w:t>
      </w:r>
      <w:r>
        <w:rPr>
          <w:rStyle w:val="aff5"/>
          <w:rFonts w:hint="cs"/>
          <w:rtl/>
        </w:rPr>
        <w:t>לעיל</w:t>
      </w:r>
      <w:r>
        <w:rPr>
          <w:rFonts w:hint="cs"/>
          <w:rtl/>
        </w:rPr>
        <w:t xml:space="preserve"> </w:t>
      </w:r>
      <w:r w:rsidRPr="007A0C35">
        <w:rPr>
          <w:rStyle w:val="af3"/>
          <w:rFonts w:eastAsia="Guttman Hodes" w:hint="cs"/>
          <w:rtl/>
        </w:rPr>
        <w:t>(</w:t>
      </w:r>
      <w:r>
        <w:rPr>
          <w:rStyle w:val="af3"/>
          <w:rFonts w:eastAsia="Guttman Hodes" w:hint="cs"/>
          <w:rtl/>
        </w:rPr>
        <w:t xml:space="preserve">לו: </w:t>
      </w:r>
      <w:r w:rsidRPr="006F5997">
        <w:rPr>
          <w:rStyle w:val="af3"/>
          <w:rFonts w:eastAsia="Guttman Hodes" w:hint="cs"/>
          <w:rtl/>
        </w:rPr>
        <w:t xml:space="preserve">על תוד"ה חמין) </w:t>
      </w:r>
      <w:r>
        <w:rPr>
          <w:rFonts w:hint="cs"/>
          <w:rtl/>
        </w:rPr>
        <w:t xml:space="preserve">דכוונת </w:t>
      </w:r>
      <w:r w:rsidRPr="006F5997">
        <w:rPr>
          <w:rStyle w:val="aff5"/>
          <w:rFonts w:hint="cs"/>
          <w:rtl/>
        </w:rPr>
        <w:t>התוס'</w:t>
      </w:r>
      <w:r>
        <w:rPr>
          <w:rFonts w:hint="cs"/>
          <w:rtl/>
        </w:rPr>
        <w:t xml:space="preserve"> </w:t>
      </w:r>
      <w:r w:rsidRPr="00717A76">
        <w:rPr>
          <w:rStyle w:val="aff5"/>
          <w:rFonts w:hint="cs"/>
          <w:rtl/>
        </w:rPr>
        <w:t>לעיל</w:t>
      </w:r>
      <w:r>
        <w:rPr>
          <w:rFonts w:hint="cs"/>
          <w:rtl/>
        </w:rPr>
        <w:t xml:space="preserve"> לומר דהא דתנן לעיל </w:t>
      </w:r>
      <w:r w:rsidRPr="0046015D">
        <w:rPr>
          <w:rStyle w:val="af3"/>
          <w:rFonts w:eastAsia="Guttman Hodes" w:hint="cs"/>
          <w:rtl/>
        </w:rPr>
        <w:t>(לו:)</w:t>
      </w:r>
      <w:r>
        <w:rPr>
          <w:rFonts w:hint="cs"/>
          <w:rtl/>
        </w:rPr>
        <w:t xml:space="preserve"> דמותר להחזיר בשבת ע"ג כירה גרופה וקטומה, הוא אף בחמין ותבשיל שלא התבשלו כל צורכם, דס"ל </w:t>
      </w:r>
      <w:r w:rsidRPr="006F5997">
        <w:rPr>
          <w:rStyle w:val="aff5"/>
          <w:rFonts w:hint="cs"/>
          <w:rtl/>
        </w:rPr>
        <w:t>להתוס'</w:t>
      </w:r>
      <w:r>
        <w:rPr>
          <w:rFonts w:hint="cs"/>
          <w:rtl/>
        </w:rPr>
        <w:t xml:space="preserve"> </w:t>
      </w:r>
      <w:r w:rsidRPr="00717A76">
        <w:rPr>
          <w:rStyle w:val="aff5"/>
          <w:rFonts w:hint="cs"/>
          <w:rtl/>
        </w:rPr>
        <w:t>לעיל</w:t>
      </w:r>
      <w:r>
        <w:rPr>
          <w:rFonts w:hint="cs"/>
          <w:rtl/>
        </w:rPr>
        <w:t xml:space="preserve"> דאין בזה איסור בישול, דאחר שהתבשלו לפני השבת כמאכל בן דרוסאי, אין בישול אחר בישול, ולכן מותר להחזירם ע"ג כירה גרופה וקטומה, וכן ביארו</w:t>
      </w:r>
      <w:r w:rsidRPr="00E67D79">
        <w:rPr>
          <w:rStyle w:val="aff5"/>
          <w:rFonts w:hint="cs"/>
          <w:rtl/>
        </w:rPr>
        <w:t xml:space="preserve"> </w:t>
      </w:r>
      <w:r w:rsidRPr="00B2178B">
        <w:rPr>
          <w:rStyle w:val="aff5"/>
          <w:rFonts w:hint="cs"/>
          <w:rtl/>
        </w:rPr>
        <w:t>האגלי טל</w:t>
      </w:r>
      <w:r>
        <w:rPr>
          <w:rFonts w:hint="cs"/>
          <w:rtl/>
        </w:rPr>
        <w:t xml:space="preserve"> </w:t>
      </w:r>
      <w:r w:rsidRPr="00B2178B">
        <w:rPr>
          <w:rStyle w:val="af3"/>
          <w:rFonts w:eastAsia="Guttman Hodes" w:hint="cs"/>
          <w:rtl/>
        </w:rPr>
        <w:t>(האופה סק"י או'</w:t>
      </w:r>
      <w:r>
        <w:rPr>
          <w:rStyle w:val="af3"/>
          <w:rFonts w:eastAsia="Guttman Hodes" w:hint="cs"/>
          <w:rtl/>
        </w:rPr>
        <w:t xml:space="preserve"> י')</w:t>
      </w:r>
      <w:r>
        <w:rPr>
          <w:rFonts w:hint="cs"/>
          <w:rtl/>
        </w:rPr>
        <w:t xml:space="preserve"> </w:t>
      </w:r>
      <w:r>
        <w:rPr>
          <w:rStyle w:val="aff5"/>
          <w:rFonts w:hint="cs"/>
          <w:rtl/>
        </w:rPr>
        <w:t>וה</w:t>
      </w:r>
      <w:r w:rsidRPr="00EE59A5">
        <w:rPr>
          <w:rStyle w:val="aff5"/>
          <w:rtl/>
        </w:rPr>
        <w:t>ביה"ל</w:t>
      </w:r>
      <w:r w:rsidRPr="00EE59A5">
        <w:rPr>
          <w:rtl/>
        </w:rPr>
        <w:t xml:space="preserve"> </w:t>
      </w:r>
      <w:r w:rsidRPr="00EE59A5">
        <w:rPr>
          <w:rStyle w:val="af3"/>
          <w:rFonts w:eastAsia="Guttman Hodes"/>
          <w:rtl/>
        </w:rPr>
        <w:t>(סי' שי"ח ד' ד"ה ואפי')</w:t>
      </w:r>
      <w:r>
        <w:rPr>
          <w:rFonts w:hint="cs"/>
          <w:rtl/>
        </w:rPr>
        <w:t xml:space="preserve"> בדברי </w:t>
      </w:r>
      <w:r w:rsidRPr="00EE59A5">
        <w:rPr>
          <w:rStyle w:val="aff5"/>
          <w:rFonts w:hint="cs"/>
          <w:rtl/>
        </w:rPr>
        <w:t>התוס'</w:t>
      </w:r>
      <w:r>
        <w:rPr>
          <w:rFonts w:hint="cs"/>
          <w:rtl/>
        </w:rPr>
        <w:t>.</w:t>
      </w:r>
      <w:bookmarkEnd w:id="2456"/>
    </w:p>
    <w:p w14:paraId="5912C749" w14:textId="77777777" w:rsidR="00FB6D76" w:rsidRPr="00717A76" w:rsidRDefault="00FB6D76" w:rsidP="00FB6D76">
      <w:pPr>
        <w:pStyle w:val="a8"/>
        <w:rPr>
          <w:rtl/>
        </w:rPr>
      </w:pPr>
      <w:bookmarkStart w:id="2458" w:name="_Toc115567188"/>
      <w:r>
        <w:rPr>
          <w:rFonts w:hint="cs"/>
          <w:rtl/>
        </w:rPr>
        <w:t>קו' האגל"ט והביה"ל דבתוס' בסוגיין מוכח דיש בישול אחר בישול במאב"ד וכן ביאר הר"ן בתוס'</w:t>
      </w:r>
      <w:bookmarkEnd w:id="2458"/>
    </w:p>
    <w:p w14:paraId="40740E51" w14:textId="0B40CD5B" w:rsidR="00FB6D76" w:rsidRDefault="00FB6D76" w:rsidP="001A726C">
      <w:pPr>
        <w:pStyle w:val="a3"/>
        <w:rPr>
          <w:rtl/>
        </w:rPr>
      </w:pPr>
      <w:bookmarkStart w:id="2459" w:name="_Ref115369951"/>
      <w:r>
        <w:rPr>
          <w:rFonts w:hint="cs"/>
          <w:rtl/>
        </w:rPr>
        <w:t>אך הקשו</w:t>
      </w:r>
      <w:r w:rsidRPr="00E67D79">
        <w:rPr>
          <w:rStyle w:val="aff5"/>
          <w:rFonts w:hint="cs"/>
          <w:rtl/>
        </w:rPr>
        <w:t xml:space="preserve"> </w:t>
      </w:r>
      <w:r w:rsidRPr="00B2178B">
        <w:rPr>
          <w:rStyle w:val="aff5"/>
          <w:rFonts w:hint="cs"/>
          <w:rtl/>
        </w:rPr>
        <w:t>האגלי טל</w:t>
      </w:r>
      <w:r>
        <w:rPr>
          <w:rFonts w:hint="cs"/>
          <w:rtl/>
        </w:rPr>
        <w:t xml:space="preserve"> </w:t>
      </w:r>
      <w:r>
        <w:rPr>
          <w:rStyle w:val="aff5"/>
          <w:rFonts w:hint="cs"/>
          <w:rtl/>
        </w:rPr>
        <w:t>ו</w:t>
      </w:r>
      <w:r w:rsidRPr="00FA4CC3">
        <w:rPr>
          <w:rStyle w:val="aff5"/>
          <w:rFonts w:hint="cs"/>
          <w:rtl/>
        </w:rPr>
        <w:t>הביה"ל</w:t>
      </w:r>
      <w:r>
        <w:rPr>
          <w:rFonts w:hint="cs"/>
          <w:rtl/>
        </w:rPr>
        <w:t xml:space="preserve"> דמדברי </w:t>
      </w:r>
      <w:r w:rsidRPr="00717A76">
        <w:rPr>
          <w:rStyle w:val="aff5"/>
          <w:rFonts w:hint="cs"/>
          <w:rtl/>
        </w:rPr>
        <w:t>התוס' בסוגיין</w:t>
      </w:r>
      <w:r>
        <w:rPr>
          <w:rFonts w:hint="cs"/>
          <w:rtl/>
        </w:rPr>
        <w:t xml:space="preserve"> </w:t>
      </w:r>
      <w:r w:rsidRPr="00717A76">
        <w:rPr>
          <w:rStyle w:val="af3"/>
          <w:rFonts w:eastAsia="Guttman Hodes" w:hint="cs"/>
          <w:rtl/>
        </w:rPr>
        <w:t xml:space="preserve">(עי' אות </w:t>
      </w:r>
      <w:r w:rsidRPr="00717A76">
        <w:rPr>
          <w:rStyle w:val="af3"/>
          <w:rFonts w:eastAsia="Guttman Hodes"/>
          <w:rtl/>
        </w:rPr>
        <w:fldChar w:fldCharType="begin"/>
      </w:r>
      <w:r w:rsidRPr="00717A76">
        <w:rPr>
          <w:rStyle w:val="af3"/>
          <w:rFonts w:eastAsia="Guttman Hodes"/>
          <w:rtl/>
        </w:rPr>
        <w:instrText xml:space="preserve"> </w:instrText>
      </w:r>
      <w:r w:rsidRPr="00717A76">
        <w:rPr>
          <w:rStyle w:val="af3"/>
          <w:rFonts w:eastAsia="Guttman Hodes" w:hint="cs"/>
        </w:rPr>
        <w:instrText>REF</w:instrText>
      </w:r>
      <w:r w:rsidRPr="00717A76">
        <w:rPr>
          <w:rStyle w:val="af3"/>
          <w:rFonts w:eastAsia="Guttman Hodes" w:hint="cs"/>
          <w:rtl/>
        </w:rPr>
        <w:instrText xml:space="preserve"> _</w:instrText>
      </w:r>
      <w:r w:rsidRPr="00717A76">
        <w:rPr>
          <w:rStyle w:val="af3"/>
          <w:rFonts w:eastAsia="Guttman Hodes" w:hint="cs"/>
        </w:rPr>
        <w:instrText>Ref115369330 \r \h</w:instrText>
      </w:r>
      <w:r w:rsidRPr="00717A76">
        <w:rPr>
          <w:rStyle w:val="af3"/>
          <w:rFonts w:eastAsia="Guttman Hodes"/>
          <w:rtl/>
        </w:rPr>
        <w:instrText xml:space="preserve"> </w:instrText>
      </w:r>
      <w:r w:rsidRPr="00717A76">
        <w:rPr>
          <w:rStyle w:val="af3"/>
          <w:rFonts w:eastAsia="Guttman Hodes"/>
          <w:rtl/>
        </w:rPr>
      </w:r>
      <w:r w:rsidRPr="00717A76">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717A76">
        <w:rPr>
          <w:rStyle w:val="af3"/>
          <w:rFonts w:eastAsia="Guttman Hodes"/>
          <w:rtl/>
        </w:rPr>
        <w:fldChar w:fldCharType="end"/>
      </w:r>
      <w:r>
        <w:rPr>
          <w:rFonts w:hint="cs"/>
          <w:rtl/>
        </w:rPr>
        <w:t xml:space="preserve"> מבואר דיש בישול אחר בישול במאכל בן דרוסאי, וכדעת </w:t>
      </w:r>
      <w:r w:rsidRPr="00717A76">
        <w:rPr>
          <w:rStyle w:val="aff5"/>
          <w:rFonts w:hint="cs"/>
          <w:rtl/>
        </w:rPr>
        <w:t>הרמב"ם</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Ref110354355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FE74BA">
        <w:rPr>
          <w:rStyle w:val="af3"/>
          <w:rFonts w:eastAsia="Guttman Hodes"/>
          <w:rtl/>
        </w:rPr>
        <w:fldChar w:fldCharType="end"/>
      </w:r>
      <w:r>
        <w:rPr>
          <w:rFonts w:hint="cs"/>
          <w:rtl/>
        </w:rPr>
        <w:t xml:space="preserve"> </w:t>
      </w:r>
      <w:r w:rsidRPr="00717A76">
        <w:rPr>
          <w:rStyle w:val="aff5"/>
          <w:rFonts w:hint="cs"/>
          <w:rtl/>
        </w:rPr>
        <w:t>והטור</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Ref115567287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FE74BA">
        <w:rPr>
          <w:rStyle w:val="af3"/>
          <w:rFonts w:eastAsia="Guttman Hodes"/>
          <w:rtl/>
        </w:rPr>
        <w:fldChar w:fldCharType="end"/>
      </w:r>
      <w:r>
        <w:rPr>
          <w:rFonts w:hint="cs"/>
          <w:rtl/>
        </w:rPr>
        <w:t xml:space="preserve">, והוסיף </w:t>
      </w:r>
      <w:r w:rsidRPr="00717A76">
        <w:rPr>
          <w:rStyle w:val="aff5"/>
          <w:rFonts w:hint="cs"/>
          <w:rtl/>
        </w:rPr>
        <w:t>האגלי</w:t>
      </w:r>
      <w:r>
        <w:rPr>
          <w:rFonts w:hint="cs"/>
          <w:rtl/>
        </w:rPr>
        <w:t xml:space="preserve"> </w:t>
      </w:r>
      <w:r w:rsidRPr="00717A76">
        <w:rPr>
          <w:rStyle w:val="aff5"/>
          <w:rFonts w:hint="cs"/>
          <w:rtl/>
        </w:rPr>
        <w:t>טל</w:t>
      </w:r>
      <w:r>
        <w:rPr>
          <w:rFonts w:hint="cs"/>
          <w:rtl/>
        </w:rPr>
        <w:t xml:space="preserve"> דהא כתב </w:t>
      </w:r>
      <w:r w:rsidRPr="00530411">
        <w:rPr>
          <w:rStyle w:val="aff5"/>
          <w:rFonts w:hint="cs"/>
          <w:rtl/>
        </w:rPr>
        <w:t>הר"ן</w:t>
      </w:r>
      <w:r>
        <w:rPr>
          <w:rFonts w:hint="cs"/>
          <w:rtl/>
        </w:rPr>
        <w:t xml:space="preserve"> </w:t>
      </w:r>
      <w:r w:rsidRPr="00530411">
        <w:rPr>
          <w:rStyle w:val="af3"/>
          <w:rFonts w:eastAsia="Guttman Hodes" w:hint="cs"/>
          <w:rtl/>
        </w:rPr>
        <w:t>(ד"ה כל)</w:t>
      </w:r>
      <w:r>
        <w:rPr>
          <w:rFonts w:hint="cs"/>
          <w:rtl/>
        </w:rPr>
        <w:t xml:space="preserve"> </w:t>
      </w:r>
      <w:r>
        <w:rPr>
          <w:rStyle w:val="aff5"/>
          <w:rFonts w:hint="cs"/>
          <w:rtl/>
        </w:rPr>
        <w:t>ד</w:t>
      </w:r>
      <w:r w:rsidRPr="00530411">
        <w:rPr>
          <w:rStyle w:val="aff5"/>
          <w:rFonts w:hint="cs"/>
          <w:rtl/>
        </w:rPr>
        <w:t>התוס'</w:t>
      </w:r>
      <w:r>
        <w:rPr>
          <w:rFonts w:hint="cs"/>
          <w:rtl/>
        </w:rPr>
        <w:t xml:space="preserve"> </w:t>
      </w:r>
      <w:r w:rsidRPr="00717A76">
        <w:rPr>
          <w:rStyle w:val="aff5"/>
          <w:rFonts w:hint="cs"/>
          <w:rtl/>
        </w:rPr>
        <w:t>בסוגיין</w:t>
      </w:r>
      <w:r>
        <w:rPr>
          <w:rFonts w:hint="cs"/>
          <w:rtl/>
        </w:rPr>
        <w:t xml:space="preserve"> </w:t>
      </w:r>
      <w:r w:rsidRPr="00717A76">
        <w:rPr>
          <w:rStyle w:val="af3"/>
          <w:rFonts w:eastAsia="Guttman Hodes" w:hint="cs"/>
          <w:rtl/>
        </w:rPr>
        <w:t xml:space="preserve">(עי' אות </w:t>
      </w:r>
      <w:r w:rsidRPr="00717A76">
        <w:rPr>
          <w:rStyle w:val="af3"/>
          <w:rFonts w:eastAsia="Guttman Hodes"/>
          <w:rtl/>
        </w:rPr>
        <w:fldChar w:fldCharType="begin"/>
      </w:r>
      <w:r w:rsidRPr="00717A76">
        <w:rPr>
          <w:rStyle w:val="af3"/>
          <w:rFonts w:eastAsia="Guttman Hodes"/>
          <w:rtl/>
        </w:rPr>
        <w:instrText xml:space="preserve"> </w:instrText>
      </w:r>
      <w:r w:rsidRPr="00717A76">
        <w:rPr>
          <w:rStyle w:val="af3"/>
          <w:rFonts w:eastAsia="Guttman Hodes" w:hint="cs"/>
        </w:rPr>
        <w:instrText>REF</w:instrText>
      </w:r>
      <w:r w:rsidRPr="00717A76">
        <w:rPr>
          <w:rStyle w:val="af3"/>
          <w:rFonts w:eastAsia="Guttman Hodes" w:hint="cs"/>
          <w:rtl/>
        </w:rPr>
        <w:instrText xml:space="preserve"> _</w:instrText>
      </w:r>
      <w:r w:rsidRPr="00717A76">
        <w:rPr>
          <w:rStyle w:val="af3"/>
          <w:rFonts w:eastAsia="Guttman Hodes" w:hint="cs"/>
        </w:rPr>
        <w:instrText>Ref115369330 \r \h</w:instrText>
      </w:r>
      <w:r w:rsidRPr="00717A76">
        <w:rPr>
          <w:rStyle w:val="af3"/>
          <w:rFonts w:eastAsia="Guttman Hodes"/>
          <w:rtl/>
        </w:rPr>
        <w:instrText xml:space="preserve"> </w:instrText>
      </w:r>
      <w:r w:rsidRPr="00717A76">
        <w:rPr>
          <w:rStyle w:val="af3"/>
          <w:rFonts w:eastAsia="Guttman Hodes"/>
          <w:rtl/>
        </w:rPr>
      </w:r>
      <w:r w:rsidRPr="00717A76">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717A76">
        <w:rPr>
          <w:rStyle w:val="af3"/>
          <w:rFonts w:eastAsia="Guttman Hodes"/>
          <w:rtl/>
        </w:rPr>
        <w:fldChar w:fldCharType="end"/>
      </w:r>
      <w:r>
        <w:rPr>
          <w:rFonts w:hint="cs"/>
          <w:rtl/>
        </w:rPr>
        <w:t xml:space="preserve"> דכתבו דכל שבא בחמין לפני השבת, היינו שהתבשל לפני שבת כל צורכו, פליגי על </w:t>
      </w:r>
      <w:r w:rsidRPr="00530411">
        <w:rPr>
          <w:rStyle w:val="aff5"/>
          <w:rFonts w:hint="cs"/>
          <w:rtl/>
        </w:rPr>
        <w:t>הרשב"א</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Ref115258337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FE74BA">
        <w:rPr>
          <w:rStyle w:val="af3"/>
          <w:rFonts w:eastAsia="Guttman Hodes"/>
          <w:rtl/>
        </w:rPr>
        <w:fldChar w:fldCharType="end"/>
      </w:r>
      <w:r>
        <w:rPr>
          <w:rFonts w:hint="cs"/>
          <w:rtl/>
        </w:rPr>
        <w:t xml:space="preserve"> דכתב דכל שהתבשל כמאכל בן דרוסאי אין בו בישול אחר בישול.</w:t>
      </w:r>
      <w:bookmarkEnd w:id="2459"/>
    </w:p>
    <w:p w14:paraId="3F560840" w14:textId="77777777" w:rsidR="00FB6D76" w:rsidRDefault="00FB6D76" w:rsidP="00FB6D76">
      <w:pPr>
        <w:pStyle w:val="1"/>
        <w:rPr>
          <w:rtl/>
        </w:rPr>
      </w:pPr>
      <w:bookmarkStart w:id="2460" w:name="_Toc115567189"/>
      <w:r>
        <w:rPr>
          <w:rFonts w:hint="cs"/>
          <w:rtl/>
        </w:rPr>
        <w:t>בי' האגל"ט בתוס' דמדרבנן יש בישול במאב"ד ומותר להחזיר</w:t>
      </w:r>
      <w:bookmarkEnd w:id="2460"/>
    </w:p>
    <w:p w14:paraId="62875C62" w14:textId="77777777" w:rsidR="00FB6D76" w:rsidRDefault="00FB6D76" w:rsidP="00FB6D76">
      <w:pPr>
        <w:pStyle w:val="a8"/>
        <w:rPr>
          <w:rtl/>
        </w:rPr>
      </w:pPr>
      <w:bookmarkStart w:id="2461" w:name="_Toc115567190"/>
      <w:r>
        <w:rPr>
          <w:rFonts w:hint="cs"/>
          <w:rtl/>
        </w:rPr>
        <w:t>בי' האגל"ט בתוס' דבמאב"ד אין בישול אחר בישול מדאו' ומדרבנן יש בישול אחר בישול</w:t>
      </w:r>
      <w:bookmarkEnd w:id="2461"/>
      <w:r>
        <w:rPr>
          <w:rFonts w:hint="cs"/>
          <w:rtl/>
        </w:rPr>
        <w:t xml:space="preserve"> </w:t>
      </w:r>
    </w:p>
    <w:p w14:paraId="7DF01355" w14:textId="16CACF38" w:rsidR="00FB6D76" w:rsidRDefault="00FB6D76" w:rsidP="001A726C">
      <w:pPr>
        <w:pStyle w:val="a3"/>
        <w:rPr>
          <w:rtl/>
        </w:rPr>
      </w:pPr>
      <w:r>
        <w:rPr>
          <w:rFonts w:hint="cs"/>
          <w:rtl/>
        </w:rPr>
        <w:t xml:space="preserve">ותירץ </w:t>
      </w:r>
      <w:r w:rsidRPr="00B2178B">
        <w:rPr>
          <w:rStyle w:val="aff5"/>
          <w:rFonts w:hint="cs"/>
          <w:rtl/>
        </w:rPr>
        <w:t>האגלי טל</w:t>
      </w:r>
      <w:r>
        <w:rPr>
          <w:rFonts w:hint="cs"/>
          <w:rtl/>
        </w:rPr>
        <w:t xml:space="preserve"> </w:t>
      </w:r>
      <w:r w:rsidRPr="00B2178B">
        <w:rPr>
          <w:rStyle w:val="af3"/>
          <w:rFonts w:eastAsia="Guttman Hodes" w:hint="cs"/>
          <w:rtl/>
        </w:rPr>
        <w:t>(האופה סק"י או'</w:t>
      </w:r>
      <w:r>
        <w:rPr>
          <w:rStyle w:val="af3"/>
          <w:rFonts w:eastAsia="Guttman Hodes" w:hint="cs"/>
          <w:rtl/>
        </w:rPr>
        <w:t xml:space="preserve"> י')</w:t>
      </w:r>
      <w:r>
        <w:rPr>
          <w:rFonts w:hint="cs"/>
          <w:rtl/>
        </w:rPr>
        <w:t xml:space="preserve"> דס"ל </w:t>
      </w:r>
      <w:r w:rsidRPr="00717A76">
        <w:rPr>
          <w:rStyle w:val="aff5"/>
          <w:rFonts w:hint="cs"/>
          <w:rtl/>
        </w:rPr>
        <w:t>לתוס'</w:t>
      </w:r>
      <w:r>
        <w:rPr>
          <w:rFonts w:hint="cs"/>
          <w:rtl/>
        </w:rPr>
        <w:t xml:space="preserve"> דמדאו' אין בישול אחר בישול במאכל בן דרוסאי, ולכן לענין איסור חזרה דרבנן, סגי בבישול מאכל בן דרוסאי בכדי שלא יאסרו להחזיר בשבת, כיון דאין בזה חשש בישול דאו', ולכן כתבו </w:t>
      </w:r>
      <w:r w:rsidRPr="00717A76">
        <w:rPr>
          <w:rStyle w:val="aff5"/>
          <w:rFonts w:hint="cs"/>
          <w:rtl/>
        </w:rPr>
        <w:t>התוס' לעיל</w:t>
      </w:r>
      <w:r>
        <w:rPr>
          <w:rFonts w:hint="cs"/>
          <w:rtl/>
        </w:rPr>
        <w:t xml:space="preserve"> </w:t>
      </w:r>
      <w:r w:rsidRPr="007A65FC">
        <w:rPr>
          <w:rStyle w:val="af3"/>
          <w:rFonts w:eastAsia="Guttman Hodes" w:hint="cs"/>
          <w:rtl/>
        </w:rPr>
        <w:t xml:space="preserve">(עי' אות </w:t>
      </w:r>
      <w:r w:rsidRPr="007A65FC">
        <w:rPr>
          <w:rStyle w:val="af3"/>
          <w:rFonts w:eastAsia="Guttman Hodes"/>
          <w:rtl/>
        </w:rPr>
        <w:fldChar w:fldCharType="begin"/>
      </w:r>
      <w:r w:rsidRPr="007A65FC">
        <w:rPr>
          <w:rStyle w:val="af3"/>
          <w:rFonts w:eastAsia="Guttman Hodes"/>
          <w:rtl/>
        </w:rPr>
        <w:instrText xml:space="preserve"> </w:instrText>
      </w:r>
      <w:r w:rsidRPr="007A65FC">
        <w:rPr>
          <w:rStyle w:val="af3"/>
          <w:rFonts w:eastAsia="Guttman Hodes" w:hint="cs"/>
        </w:rPr>
        <w:instrText>REF</w:instrText>
      </w:r>
      <w:r w:rsidRPr="007A65FC">
        <w:rPr>
          <w:rStyle w:val="af3"/>
          <w:rFonts w:eastAsia="Guttman Hodes" w:hint="cs"/>
          <w:rtl/>
        </w:rPr>
        <w:instrText xml:space="preserve"> _</w:instrText>
      </w:r>
      <w:r w:rsidRPr="007A65FC">
        <w:rPr>
          <w:rStyle w:val="af3"/>
          <w:rFonts w:eastAsia="Guttman Hodes" w:hint="cs"/>
        </w:rPr>
        <w:instrText>Ref115369307 \r \h</w:instrText>
      </w:r>
      <w:r w:rsidRPr="007A65FC">
        <w:rPr>
          <w:rStyle w:val="af3"/>
          <w:rFonts w:eastAsia="Guttman Hodes"/>
          <w:rtl/>
        </w:rPr>
        <w:instrText xml:space="preserve"> </w:instrText>
      </w:r>
      <w:r w:rsidRPr="007A65FC">
        <w:rPr>
          <w:rStyle w:val="af3"/>
          <w:rFonts w:eastAsia="Guttman Hodes"/>
          <w:rtl/>
        </w:rPr>
      </w:r>
      <w:r w:rsidRPr="007A65FC">
        <w:rPr>
          <w:rStyle w:val="af3"/>
          <w:rFonts w:eastAsia="Guttman Hodes"/>
          <w:rtl/>
        </w:rPr>
        <w:fldChar w:fldCharType="separate"/>
      </w:r>
      <w:r w:rsidR="004F6F15">
        <w:rPr>
          <w:rStyle w:val="af3"/>
          <w:rFonts w:eastAsia="Guttman Hodes"/>
          <w:cs/>
        </w:rPr>
        <w:t>‎</w:t>
      </w:r>
      <w:r w:rsidR="004F6F15">
        <w:rPr>
          <w:rStyle w:val="af3"/>
          <w:rFonts w:eastAsia="Guttman Hodes"/>
          <w:rtl/>
        </w:rPr>
        <w:t>לג)</w:t>
      </w:r>
      <w:r w:rsidRPr="007A65FC">
        <w:rPr>
          <w:rStyle w:val="af3"/>
          <w:rFonts w:eastAsia="Guttman Hodes"/>
          <w:rtl/>
        </w:rPr>
        <w:fldChar w:fldCharType="end"/>
      </w:r>
      <w:r>
        <w:rPr>
          <w:rFonts w:hint="cs"/>
          <w:rtl/>
        </w:rPr>
        <w:t xml:space="preserve"> דמותר להחזיר במאכל בן דרוסאי, אך מ"מ ס"ל </w:t>
      </w:r>
      <w:r w:rsidRPr="00717A76">
        <w:rPr>
          <w:rStyle w:val="aff5"/>
          <w:rFonts w:hint="cs"/>
          <w:rtl/>
        </w:rPr>
        <w:t>להתוס'</w:t>
      </w:r>
      <w:r>
        <w:rPr>
          <w:rFonts w:hint="cs"/>
          <w:rtl/>
        </w:rPr>
        <w:t xml:space="preserve"> דמ"מ מדרבנן יש במאכל בן דרוסאי איסור בישול אחר בישול, ולכן ביארו </w:t>
      </w:r>
      <w:r w:rsidRPr="00717A76">
        <w:rPr>
          <w:rStyle w:val="aff5"/>
          <w:rFonts w:hint="cs"/>
          <w:rtl/>
        </w:rPr>
        <w:t>התוס' בסוגיין</w:t>
      </w:r>
      <w:r>
        <w:rPr>
          <w:rFonts w:hint="cs"/>
          <w:rtl/>
        </w:rPr>
        <w:t xml:space="preserve"> </w:t>
      </w:r>
      <w:r w:rsidRPr="00717A76">
        <w:rPr>
          <w:rStyle w:val="af3"/>
          <w:rFonts w:eastAsia="Guttman Hodes" w:hint="cs"/>
          <w:rtl/>
        </w:rPr>
        <w:t xml:space="preserve">(עי' אות </w:t>
      </w:r>
      <w:r w:rsidRPr="00717A76">
        <w:rPr>
          <w:rStyle w:val="af3"/>
          <w:rFonts w:eastAsia="Guttman Hodes"/>
          <w:rtl/>
        </w:rPr>
        <w:fldChar w:fldCharType="begin"/>
      </w:r>
      <w:r w:rsidRPr="00717A76">
        <w:rPr>
          <w:rStyle w:val="af3"/>
          <w:rFonts w:eastAsia="Guttman Hodes"/>
          <w:rtl/>
        </w:rPr>
        <w:instrText xml:space="preserve"> </w:instrText>
      </w:r>
      <w:r w:rsidRPr="00717A76">
        <w:rPr>
          <w:rStyle w:val="af3"/>
          <w:rFonts w:eastAsia="Guttman Hodes" w:hint="cs"/>
        </w:rPr>
        <w:instrText>REF</w:instrText>
      </w:r>
      <w:r w:rsidRPr="00717A76">
        <w:rPr>
          <w:rStyle w:val="af3"/>
          <w:rFonts w:eastAsia="Guttman Hodes" w:hint="cs"/>
          <w:rtl/>
        </w:rPr>
        <w:instrText xml:space="preserve"> _</w:instrText>
      </w:r>
      <w:r w:rsidRPr="00717A76">
        <w:rPr>
          <w:rStyle w:val="af3"/>
          <w:rFonts w:eastAsia="Guttman Hodes" w:hint="cs"/>
        </w:rPr>
        <w:instrText>Ref115369330 \r \h</w:instrText>
      </w:r>
      <w:r w:rsidRPr="00717A76">
        <w:rPr>
          <w:rStyle w:val="af3"/>
          <w:rFonts w:eastAsia="Guttman Hodes"/>
          <w:rtl/>
        </w:rPr>
        <w:instrText xml:space="preserve"> </w:instrText>
      </w:r>
      <w:r w:rsidRPr="00717A76">
        <w:rPr>
          <w:rStyle w:val="af3"/>
          <w:rFonts w:eastAsia="Guttman Hodes"/>
          <w:rtl/>
        </w:rPr>
      </w:r>
      <w:r w:rsidRPr="00717A76">
        <w:rPr>
          <w:rStyle w:val="af3"/>
          <w:rFonts w:eastAsia="Guttman Hodes"/>
          <w:rtl/>
        </w:rPr>
        <w:fldChar w:fldCharType="separate"/>
      </w:r>
      <w:r w:rsidR="004F6F15">
        <w:rPr>
          <w:rStyle w:val="af3"/>
          <w:rFonts w:eastAsia="Guttman Hodes"/>
          <w:cs/>
        </w:rPr>
        <w:t>‎</w:t>
      </w:r>
      <w:r w:rsidR="004F6F15">
        <w:rPr>
          <w:rStyle w:val="af3"/>
          <w:rFonts w:eastAsia="Guttman Hodes"/>
          <w:rtl/>
        </w:rPr>
        <w:t>יג)</w:t>
      </w:r>
      <w:r w:rsidRPr="00717A76">
        <w:rPr>
          <w:rStyle w:val="af3"/>
          <w:rFonts w:eastAsia="Guttman Hodes"/>
          <w:rtl/>
        </w:rPr>
        <w:fldChar w:fldCharType="end"/>
      </w:r>
      <w:r>
        <w:rPr>
          <w:rFonts w:hint="cs"/>
          <w:rtl/>
        </w:rPr>
        <w:t xml:space="preserve"> דבמתני' לקמן ההיתר שריה בחמין בשבת הוא דוקא במבושל כל צורכו, דהא במאכל בן דרוסאי אסור, דיש בו בישול אחר בישול</w:t>
      </w:r>
      <w:r w:rsidRPr="00717A76">
        <w:rPr>
          <w:rFonts w:hint="cs"/>
          <w:rtl/>
        </w:rPr>
        <w:t xml:space="preserve"> </w:t>
      </w:r>
      <w:r>
        <w:rPr>
          <w:rFonts w:hint="cs"/>
          <w:rtl/>
        </w:rPr>
        <w:t xml:space="preserve">מדרבנן. </w:t>
      </w:r>
    </w:p>
    <w:p w14:paraId="7E22AE1E" w14:textId="77777777" w:rsidR="00FB6D76" w:rsidRDefault="00FB6D76" w:rsidP="00FB6D76">
      <w:pPr>
        <w:pStyle w:val="1"/>
        <w:rPr>
          <w:rtl/>
        </w:rPr>
      </w:pPr>
      <w:bookmarkStart w:id="2462" w:name="_Toc115567191"/>
      <w:r>
        <w:rPr>
          <w:rFonts w:hint="cs"/>
          <w:rtl/>
        </w:rPr>
        <w:t>בי' הרשב"א דבבשיל כ"צ מותר להפשיר אף במקום יס"ב</w:t>
      </w:r>
      <w:bookmarkEnd w:id="2462"/>
    </w:p>
    <w:p w14:paraId="137EBA0D" w14:textId="77777777" w:rsidR="00FB6D76" w:rsidRPr="00D07C7C" w:rsidRDefault="00FB6D76" w:rsidP="00FB6D76">
      <w:pPr>
        <w:pStyle w:val="a8"/>
        <w:rPr>
          <w:rtl/>
        </w:rPr>
      </w:pPr>
      <w:bookmarkStart w:id="2463" w:name="_Toc115567192"/>
      <w:r>
        <w:rPr>
          <w:rFonts w:hint="cs"/>
          <w:rtl/>
        </w:rPr>
        <w:t>בי' הרשב"א דבבשיל כ"צ מותר להפשיר אף במקום שהיס"ב דהא כל שבא בחמין מותר לשרותו</w:t>
      </w:r>
      <w:bookmarkEnd w:id="2463"/>
    </w:p>
    <w:p w14:paraId="7FB42FA7" w14:textId="77777777" w:rsidR="00FB6D76" w:rsidRDefault="00FB6D76" w:rsidP="001A726C">
      <w:pPr>
        <w:pStyle w:val="a3"/>
        <w:rPr>
          <w:rtl/>
        </w:rPr>
      </w:pPr>
      <w:bookmarkStart w:id="2464" w:name="_Ref115430836"/>
      <w:r>
        <w:rPr>
          <w:rFonts w:hint="cs"/>
          <w:rtl/>
        </w:rPr>
        <w:t xml:space="preserve">עי' במ"ש </w:t>
      </w:r>
      <w:r w:rsidRPr="005D401C">
        <w:rPr>
          <w:rStyle w:val="aff5"/>
          <w:rFonts w:hint="cs"/>
          <w:rtl/>
        </w:rPr>
        <w:t>הרשב"א</w:t>
      </w:r>
      <w:r>
        <w:rPr>
          <w:rStyle w:val="aff5"/>
          <w:rFonts w:hint="cs"/>
          <w:rtl/>
        </w:rPr>
        <w:t xml:space="preserve"> לקמן</w:t>
      </w:r>
      <w:r>
        <w:rPr>
          <w:rFonts w:hint="cs"/>
          <w:rtl/>
        </w:rPr>
        <w:t xml:space="preserve"> </w:t>
      </w:r>
      <w:r w:rsidRPr="000735FC">
        <w:rPr>
          <w:rStyle w:val="af3"/>
          <w:rFonts w:eastAsia="Guttman Hodes" w:hint="cs"/>
          <w:rtl/>
        </w:rPr>
        <w:t>(</w:t>
      </w:r>
      <w:r>
        <w:rPr>
          <w:rStyle w:val="af3"/>
          <w:rFonts w:eastAsia="Guttman Hodes" w:hint="cs"/>
          <w:rtl/>
        </w:rPr>
        <w:t xml:space="preserve">מ: </w:t>
      </w:r>
      <w:r w:rsidRPr="000735FC">
        <w:rPr>
          <w:rStyle w:val="af3"/>
          <w:rFonts w:eastAsia="Guttman Hodes" w:hint="cs"/>
          <w:rtl/>
        </w:rPr>
        <w:t>ד"ה והנכון</w:t>
      </w:r>
      <w:r>
        <w:rPr>
          <w:rStyle w:val="af3"/>
          <w:rFonts w:eastAsia="Guttman Hodes" w:hint="cs"/>
          <w:rtl/>
        </w:rPr>
        <w:t>, הובא בסימן ו' אות מ"ב)</w:t>
      </w:r>
      <w:r w:rsidRPr="000735FC">
        <w:rPr>
          <w:rStyle w:val="af3"/>
          <w:rFonts w:eastAsia="Guttman Hodes" w:hint="cs"/>
          <w:rtl/>
        </w:rPr>
        <w:t xml:space="preserve"> </w:t>
      </w:r>
      <w:r>
        <w:rPr>
          <w:rStyle w:val="aff5"/>
          <w:rFonts w:hint="cs"/>
          <w:rtl/>
        </w:rPr>
        <w:t>ו</w:t>
      </w:r>
      <w:r>
        <w:rPr>
          <w:rStyle w:val="aff5"/>
          <w:rtl/>
        </w:rPr>
        <w:t>הר"ן</w:t>
      </w:r>
      <w:r w:rsidRPr="00B10567">
        <w:rPr>
          <w:rStyle w:val="af3"/>
          <w:rFonts w:eastAsia="Guttman Hodes"/>
          <w:rtl/>
        </w:rPr>
        <w:t xml:space="preserve"> </w:t>
      </w:r>
      <w:r>
        <w:rPr>
          <w:rStyle w:val="aff5"/>
          <w:rtl/>
        </w:rPr>
        <w:t>לקמן</w:t>
      </w:r>
      <w:r>
        <w:rPr>
          <w:rtl/>
        </w:rPr>
        <w:t xml:space="preserve"> </w:t>
      </w:r>
      <w:r>
        <w:rPr>
          <w:rStyle w:val="af3"/>
          <w:rFonts w:eastAsia="Guttman Hodes" w:hint="cs"/>
          <w:rtl/>
        </w:rPr>
        <w:t xml:space="preserve">(מ: </w:t>
      </w:r>
      <w:r w:rsidRPr="00B10567">
        <w:rPr>
          <w:rStyle w:val="af3"/>
          <w:rFonts w:eastAsia="Guttman Hodes" w:hint="cs"/>
          <w:rtl/>
        </w:rPr>
        <w:t xml:space="preserve">ד"ה לא בשביל, והר"ן על הרי"ף יט. מדה"ר ד"ה ת"ר מביא, [מהדו' עוז והדר עמ' נ"ה ד"ה אלא]) </w:t>
      </w:r>
      <w:r>
        <w:rPr>
          <w:rFonts w:hint="cs"/>
          <w:rtl/>
        </w:rPr>
        <w:t>דמותר להפשיר</w:t>
      </w:r>
      <w:r w:rsidRPr="006267D9">
        <w:rPr>
          <w:rFonts w:hint="cs"/>
          <w:rtl/>
        </w:rPr>
        <w:t xml:space="preserve"> </w:t>
      </w:r>
      <w:r>
        <w:rPr>
          <w:rFonts w:hint="cs"/>
          <w:rtl/>
        </w:rPr>
        <w:t xml:space="preserve">כנגד המדורה, רק במקום שאין היד סולדת בו, אבל במקום שיכול להגיע לידי יד סולדת, אף במניח להפשיר אסור שמא יניח עד שיתבשל, וכתבו </w:t>
      </w:r>
      <w:r w:rsidRPr="005D401C">
        <w:rPr>
          <w:rStyle w:val="aff5"/>
          <w:rFonts w:hint="cs"/>
          <w:rtl/>
        </w:rPr>
        <w:t>הרשב"א</w:t>
      </w:r>
      <w:r w:rsidRPr="00BB44A1">
        <w:rPr>
          <w:rStyle w:val="af3"/>
          <w:rFonts w:eastAsia="Guttman Hodes" w:hint="cs"/>
          <w:rtl/>
        </w:rPr>
        <w:t xml:space="preserve"> </w:t>
      </w:r>
      <w:r>
        <w:rPr>
          <w:rStyle w:val="aff5"/>
          <w:rFonts w:hint="cs"/>
          <w:rtl/>
        </w:rPr>
        <w:t>לקמן</w:t>
      </w:r>
      <w:r>
        <w:rPr>
          <w:rFonts w:hint="cs"/>
          <w:rtl/>
        </w:rPr>
        <w:t xml:space="preserve"> </w:t>
      </w:r>
      <w:r w:rsidRPr="000735FC">
        <w:rPr>
          <w:rStyle w:val="af3"/>
          <w:rFonts w:eastAsia="Guttman Hodes" w:hint="cs"/>
          <w:rtl/>
        </w:rPr>
        <w:t>(</w:t>
      </w:r>
      <w:r>
        <w:rPr>
          <w:rStyle w:val="af3"/>
          <w:rFonts w:eastAsia="Guttman Hodes" w:hint="cs"/>
          <w:rtl/>
        </w:rPr>
        <w:t xml:space="preserve">מ: </w:t>
      </w:r>
      <w:r w:rsidRPr="00BB44A1">
        <w:rPr>
          <w:rStyle w:val="af3"/>
          <w:rFonts w:eastAsia="Guttman Hodes" w:hint="cs"/>
          <w:rtl/>
        </w:rPr>
        <w:t xml:space="preserve">ד"ה ומ"מ) </w:t>
      </w:r>
      <w:r>
        <w:rPr>
          <w:rStyle w:val="aff5"/>
          <w:rtl/>
        </w:rPr>
        <w:t>והר"ן</w:t>
      </w:r>
      <w:r w:rsidRPr="00BB44A1">
        <w:rPr>
          <w:rStyle w:val="af3"/>
          <w:rFonts w:eastAsia="Guttman Hodes"/>
          <w:rtl/>
        </w:rPr>
        <w:t xml:space="preserve"> </w:t>
      </w:r>
      <w:r>
        <w:rPr>
          <w:rStyle w:val="aff5"/>
          <w:rtl/>
        </w:rPr>
        <w:t>לקמן</w:t>
      </w:r>
      <w:r>
        <w:rPr>
          <w:rtl/>
        </w:rPr>
        <w:t xml:space="preserve"> </w:t>
      </w:r>
      <w:r>
        <w:rPr>
          <w:rFonts w:hint="cs"/>
          <w:rtl/>
        </w:rPr>
        <w:t xml:space="preserve">דכל האיסור הוא דוקא בדבר צונן שלא התבשל, דגזרו הפשר אטו בישול, אבל דבר צונן שהתבשל מותר להפשירו אף במקום שהיד סולדת, ורק ע"ג המדורה או הכירה עצמה אסור, וכתב </w:t>
      </w:r>
      <w:r w:rsidRPr="000735FC">
        <w:rPr>
          <w:rStyle w:val="aff5"/>
          <w:rFonts w:hint="cs"/>
          <w:rtl/>
        </w:rPr>
        <w:t xml:space="preserve">הרשב"א </w:t>
      </w:r>
      <w:r>
        <w:rPr>
          <w:rFonts w:hint="cs"/>
          <w:rtl/>
        </w:rPr>
        <w:t>דכן מוכח במתני' לקמן</w:t>
      </w:r>
      <w:r w:rsidRPr="00BB44A1">
        <w:rPr>
          <w:rStyle w:val="af3"/>
          <w:rFonts w:eastAsia="Guttman Hodes" w:hint="cs"/>
          <w:rtl/>
        </w:rPr>
        <w:t xml:space="preserve"> (קמה:) </w:t>
      </w:r>
      <w:r>
        <w:rPr>
          <w:rFonts w:hint="cs"/>
          <w:rtl/>
        </w:rPr>
        <w:t>דכל שבא בחמין לפני השבת שורין בחמין בשבת, והיינו אף בכלי ראשון, אף שהוא תולדות האור וחייב עליו חטאת.</w:t>
      </w:r>
      <w:bookmarkEnd w:id="2464"/>
    </w:p>
    <w:p w14:paraId="3E951CF1" w14:textId="77777777" w:rsidR="00FB6D76" w:rsidRPr="003371E7" w:rsidRDefault="00FB6D76" w:rsidP="00FB6D76">
      <w:pPr>
        <w:pStyle w:val="a8"/>
      </w:pPr>
      <w:bookmarkStart w:id="2465" w:name="_Toc115567193"/>
      <w:r>
        <w:rPr>
          <w:rFonts w:hint="cs"/>
          <w:rtl/>
        </w:rPr>
        <w:t>בי' הרשב"א דע"ג כירה גרו"ק אסור לתת ולהחזיר באינה גרו"ק דמיחזי כמבשל דדרך בישול</w:t>
      </w:r>
      <w:bookmarkEnd w:id="2465"/>
      <w:r>
        <w:rPr>
          <w:rFonts w:hint="cs"/>
          <w:rtl/>
        </w:rPr>
        <w:t xml:space="preserve"> </w:t>
      </w:r>
    </w:p>
    <w:p w14:paraId="79842C61" w14:textId="4C056070" w:rsidR="00FB6D76" w:rsidRDefault="00FB6D76" w:rsidP="001A726C">
      <w:pPr>
        <w:pStyle w:val="a3"/>
        <w:rPr>
          <w:sz w:val="10"/>
          <w:szCs w:val="14"/>
          <w:rtl/>
        </w:rPr>
      </w:pPr>
      <w:r>
        <w:rPr>
          <w:rFonts w:hint="cs"/>
          <w:rtl/>
        </w:rPr>
        <w:t xml:space="preserve">וכתב </w:t>
      </w:r>
      <w:r w:rsidRPr="005D401C">
        <w:rPr>
          <w:rStyle w:val="aff5"/>
          <w:rFonts w:hint="cs"/>
          <w:rtl/>
        </w:rPr>
        <w:t>הרשב"א</w:t>
      </w:r>
      <w:r w:rsidRPr="006267D9">
        <w:rPr>
          <w:rStyle w:val="aff5"/>
          <w:rtl/>
        </w:rPr>
        <w:t xml:space="preserve"> </w:t>
      </w:r>
      <w:r>
        <w:rPr>
          <w:rStyle w:val="aff5"/>
          <w:rtl/>
        </w:rPr>
        <w:t>לקמן</w:t>
      </w:r>
      <w:r>
        <w:rPr>
          <w:rFonts w:hint="cs"/>
          <w:rtl/>
        </w:rPr>
        <w:t xml:space="preserve"> דהא דאסור להחזיר ע"ג כירה שאינה גרופה וקטומה, וכן לתת בתחילה אף ע"ג כירה שהיא גרופה וקטומה, הוא כיון דמיחזי כמבשל, דכן הוא דרך בישול,</w:t>
      </w:r>
      <w:r w:rsidRPr="00D4621E">
        <w:rPr>
          <w:rStyle w:val="af0"/>
          <w:rFonts w:hint="cs"/>
          <w:rtl/>
        </w:rPr>
        <w:t xml:space="preserve"> </w:t>
      </w:r>
      <w:r>
        <w:rPr>
          <w:rStyle w:val="af0"/>
          <w:rFonts w:hint="cs"/>
          <w:rtl/>
        </w:rPr>
        <w:t>דהתיר אף ע"ג האש</w:t>
      </w:r>
      <w:r w:rsidRPr="003D6947">
        <w:rPr>
          <w:rStyle w:val="af0"/>
          <w:rFonts w:hint="cs"/>
          <w:rtl/>
        </w:rPr>
        <w:t>]</w:t>
      </w:r>
      <w:r>
        <w:rPr>
          <w:rStyle w:val="af0"/>
          <w:rFonts w:hint="cs"/>
          <w:rtl/>
        </w:rPr>
        <w:t>,</w:t>
      </w:r>
      <w:r>
        <w:rPr>
          <w:rFonts w:hint="cs"/>
          <w:rtl/>
        </w:rPr>
        <w:t xml:space="preserve"> ועי' במה שביאר </w:t>
      </w:r>
      <w:r w:rsidRPr="00D4621E">
        <w:rPr>
          <w:rStyle w:val="aff5"/>
          <w:rFonts w:hint="cs"/>
          <w:rtl/>
        </w:rPr>
        <w:t>הב"י</w:t>
      </w:r>
      <w:r>
        <w:rPr>
          <w:rFonts w:hint="cs"/>
          <w:rtl/>
        </w:rPr>
        <w:t xml:space="preserve"> </w:t>
      </w:r>
      <w:r w:rsidRPr="00D4621E">
        <w:rPr>
          <w:rStyle w:val="af3"/>
          <w:rFonts w:eastAsia="Guttman Hodes" w:hint="cs"/>
          <w:rtl/>
        </w:rPr>
        <w:t xml:space="preserve">(עי' אות </w:t>
      </w:r>
      <w:r w:rsidRPr="00D4621E">
        <w:rPr>
          <w:rStyle w:val="af3"/>
          <w:rFonts w:eastAsia="Guttman Hodes"/>
          <w:rtl/>
        </w:rPr>
        <w:fldChar w:fldCharType="begin"/>
      </w:r>
      <w:r w:rsidRPr="00D4621E">
        <w:rPr>
          <w:rStyle w:val="af3"/>
          <w:rFonts w:eastAsia="Guttman Hodes"/>
          <w:rtl/>
        </w:rPr>
        <w:instrText xml:space="preserve"> </w:instrText>
      </w:r>
      <w:r w:rsidRPr="00D4621E">
        <w:rPr>
          <w:rStyle w:val="af3"/>
          <w:rFonts w:eastAsia="Guttman Hodes" w:hint="cs"/>
        </w:rPr>
        <w:instrText>REF</w:instrText>
      </w:r>
      <w:r w:rsidRPr="00D4621E">
        <w:rPr>
          <w:rStyle w:val="af3"/>
          <w:rFonts w:eastAsia="Guttman Hodes" w:hint="cs"/>
          <w:rtl/>
        </w:rPr>
        <w:instrText xml:space="preserve"> _</w:instrText>
      </w:r>
      <w:r w:rsidRPr="00D4621E">
        <w:rPr>
          <w:rStyle w:val="af3"/>
          <w:rFonts w:eastAsia="Guttman Hodes" w:hint="cs"/>
        </w:rPr>
        <w:instrText>Ref115431053 \r \h</w:instrText>
      </w:r>
      <w:r w:rsidRPr="00D4621E">
        <w:rPr>
          <w:rStyle w:val="af3"/>
          <w:rFonts w:eastAsia="Guttman Hodes"/>
          <w:rtl/>
        </w:rPr>
        <w:instrText xml:space="preserve"> </w:instrText>
      </w:r>
      <w:r w:rsidRPr="00D4621E">
        <w:rPr>
          <w:rStyle w:val="af3"/>
          <w:rFonts w:eastAsia="Guttman Hodes"/>
          <w:rtl/>
        </w:rPr>
      </w:r>
      <w:r w:rsidRPr="00D4621E">
        <w:rPr>
          <w:rStyle w:val="af3"/>
          <w:rFonts w:eastAsia="Guttman Hodes"/>
          <w:rtl/>
        </w:rPr>
        <w:fldChar w:fldCharType="separate"/>
      </w:r>
      <w:r w:rsidR="004F6F15">
        <w:rPr>
          <w:rStyle w:val="af3"/>
          <w:rFonts w:eastAsia="Guttman Hodes"/>
          <w:cs/>
        </w:rPr>
        <w:t>‎</w:t>
      </w:r>
      <w:r w:rsidR="004F6F15">
        <w:rPr>
          <w:rStyle w:val="af3"/>
          <w:rFonts w:eastAsia="Guttman Hodes"/>
          <w:rtl/>
        </w:rPr>
        <w:t>עט)</w:t>
      </w:r>
      <w:r w:rsidRPr="00D4621E">
        <w:rPr>
          <w:rStyle w:val="af3"/>
          <w:rFonts w:eastAsia="Guttman Hodes"/>
          <w:rtl/>
        </w:rPr>
        <w:fldChar w:fldCharType="end"/>
      </w:r>
      <w:r w:rsidRPr="00D4621E">
        <w:rPr>
          <w:rStyle w:val="af3"/>
          <w:rFonts w:eastAsia="Guttman Hodes" w:hint="cs"/>
          <w:rtl/>
        </w:rPr>
        <w:t xml:space="preserve"> </w:t>
      </w:r>
      <w:r>
        <w:rPr>
          <w:rFonts w:hint="cs"/>
          <w:rtl/>
        </w:rPr>
        <w:t xml:space="preserve">בדעת </w:t>
      </w:r>
      <w:r w:rsidRPr="00D4621E">
        <w:rPr>
          <w:rStyle w:val="aff5"/>
          <w:rFonts w:hint="cs"/>
          <w:rtl/>
        </w:rPr>
        <w:t>הרשב"א והר"ן</w:t>
      </w:r>
      <w:r>
        <w:rPr>
          <w:rFonts w:hint="cs"/>
          <w:rtl/>
        </w:rPr>
        <w:t>.</w:t>
      </w:r>
    </w:p>
    <w:p w14:paraId="5EA7757B" w14:textId="77777777" w:rsidR="00FB6D76" w:rsidRPr="003371E7" w:rsidRDefault="00FB6D76" w:rsidP="00FB6D76">
      <w:pPr>
        <w:pStyle w:val="a8"/>
      </w:pPr>
      <w:bookmarkStart w:id="2466" w:name="_Toc115567194"/>
      <w:r>
        <w:rPr>
          <w:rFonts w:hint="cs"/>
          <w:rtl/>
        </w:rPr>
        <w:t>בי' הרשב"א דכנגד המדורה וכ"ר ל"ה דרך בישול אלא כמפיג צינה ולא גזרו בבשיל כ"צ</w:t>
      </w:r>
      <w:bookmarkEnd w:id="2466"/>
    </w:p>
    <w:p w14:paraId="5952CD6B" w14:textId="77777777" w:rsidR="00FB6D76" w:rsidRPr="005D401C" w:rsidRDefault="00FB6D76" w:rsidP="001A726C">
      <w:pPr>
        <w:pStyle w:val="a3"/>
        <w:rPr>
          <w:rStyle w:val="af0"/>
          <w:rtl/>
        </w:rPr>
      </w:pPr>
      <w:bookmarkStart w:id="2467" w:name="_Ref115568577"/>
      <w:r>
        <w:rPr>
          <w:rFonts w:hint="cs"/>
          <w:rtl/>
        </w:rPr>
        <w:t xml:space="preserve">וכתב </w:t>
      </w:r>
      <w:r w:rsidRPr="005D401C">
        <w:rPr>
          <w:rStyle w:val="aff5"/>
          <w:rFonts w:hint="cs"/>
          <w:rtl/>
        </w:rPr>
        <w:t>הרשב"א</w:t>
      </w:r>
      <w:r>
        <w:rPr>
          <w:rFonts w:hint="cs"/>
          <w:rtl/>
        </w:rPr>
        <w:t xml:space="preserve"> </w:t>
      </w:r>
      <w:r>
        <w:rPr>
          <w:rStyle w:val="aff5"/>
          <w:rtl/>
        </w:rPr>
        <w:t>לקמן</w:t>
      </w:r>
      <w:r>
        <w:rPr>
          <w:rtl/>
        </w:rPr>
        <w:t xml:space="preserve"> </w:t>
      </w:r>
      <w:r>
        <w:rPr>
          <w:rFonts w:hint="cs"/>
          <w:rtl/>
        </w:rPr>
        <w:t xml:space="preserve">דרק כנגד המדורה וכלי ראשון, התירו כיון דאין הדרך לבשל כן ברוב הפעמים, ולא מיחזי כמבשל אלא כמפיג צינה, וכתב </w:t>
      </w:r>
      <w:r w:rsidRPr="005D401C">
        <w:rPr>
          <w:rStyle w:val="aff5"/>
          <w:rFonts w:hint="cs"/>
          <w:rtl/>
        </w:rPr>
        <w:t>הרשב"א</w:t>
      </w:r>
      <w:r>
        <w:rPr>
          <w:rFonts w:hint="cs"/>
          <w:rtl/>
        </w:rPr>
        <w:t xml:space="preserve"> דלכן רק בדבר שלא התבשל גזרו בזה, שמא יניח עד שיתבשל, אבל בדבר שהתבשל כבר לא גזרו שמא יבא לבשל במקום אחר. </w:t>
      </w:r>
      <w:r w:rsidRPr="005D401C">
        <w:rPr>
          <w:rStyle w:val="af0"/>
          <w:rFonts w:hint="cs"/>
          <w:rtl/>
        </w:rPr>
        <w:t xml:space="preserve">[והוסיף </w:t>
      </w:r>
      <w:r w:rsidRPr="000735FC">
        <w:rPr>
          <w:rStyle w:val="affa"/>
          <w:rFonts w:hint="cs"/>
          <w:rtl/>
        </w:rPr>
        <w:t>הרשב"א</w:t>
      </w:r>
      <w:r w:rsidRPr="005D401C">
        <w:rPr>
          <w:rStyle w:val="af0"/>
          <w:rFonts w:hint="cs"/>
          <w:rtl/>
        </w:rPr>
        <w:t xml:space="preserve"> דהא דנשאר</w:t>
      </w:r>
      <w:r>
        <w:rPr>
          <w:rStyle w:val="af0"/>
          <w:rFonts w:hint="cs"/>
          <w:rtl/>
        </w:rPr>
        <w:t>ה</w:t>
      </w:r>
      <w:r w:rsidRPr="005D401C">
        <w:rPr>
          <w:rStyle w:val="af0"/>
          <w:rFonts w:hint="cs"/>
          <w:rtl/>
        </w:rPr>
        <w:t xml:space="preserve"> הגמ' לעיל </w:t>
      </w:r>
      <w:r w:rsidRPr="000735FC">
        <w:rPr>
          <w:rStyle w:val="aff1"/>
          <w:rFonts w:hint="cs"/>
          <w:rtl/>
        </w:rPr>
        <w:t xml:space="preserve">(לח:) </w:t>
      </w:r>
      <w:r w:rsidRPr="005D401C">
        <w:rPr>
          <w:rStyle w:val="af0"/>
          <w:rFonts w:hint="cs"/>
          <w:rtl/>
        </w:rPr>
        <w:t>בתיקו בפינה ממיחם למיחם, אי מותר להחזיר ע"ג כירה, היינו כשהיה מיחם אחד ע"ג הכירה ומחזיר את המיחם השני למקום של הראשון].</w:t>
      </w:r>
      <w:bookmarkEnd w:id="2467"/>
    </w:p>
    <w:p w14:paraId="589F64A0" w14:textId="77777777" w:rsidR="00FB6D76" w:rsidRPr="00B112E4" w:rsidRDefault="00FB6D76" w:rsidP="00FB6D76">
      <w:pPr>
        <w:pStyle w:val="a8"/>
      </w:pPr>
      <w:bookmarkStart w:id="2468" w:name="_Toc115567195"/>
      <w:r>
        <w:rPr>
          <w:rFonts w:hint="cs"/>
          <w:rtl/>
        </w:rPr>
        <w:t>בי' הרשב"א דכל דבר דלא מהני בו בישול כבשר דלא מתבשל כנגד המדורה מותר אף ביס"ב</w:t>
      </w:r>
      <w:bookmarkEnd w:id="2468"/>
    </w:p>
    <w:p w14:paraId="75E43765" w14:textId="77777777" w:rsidR="00FB6D76" w:rsidRDefault="00FB6D76" w:rsidP="001A726C">
      <w:pPr>
        <w:pStyle w:val="a3"/>
        <w:rPr>
          <w:rtl/>
        </w:rPr>
      </w:pPr>
      <w:r>
        <w:rPr>
          <w:rFonts w:hint="cs"/>
          <w:rtl/>
        </w:rPr>
        <w:t xml:space="preserve">וכתב </w:t>
      </w:r>
      <w:r w:rsidRPr="005D401C">
        <w:rPr>
          <w:rStyle w:val="aff5"/>
          <w:rFonts w:hint="cs"/>
          <w:rtl/>
        </w:rPr>
        <w:t>הרשב"א</w:t>
      </w:r>
      <w:r>
        <w:rPr>
          <w:rFonts w:hint="cs"/>
          <w:rtl/>
        </w:rPr>
        <w:t xml:space="preserve"> </w:t>
      </w:r>
      <w:r>
        <w:rPr>
          <w:rStyle w:val="aff5"/>
          <w:rtl/>
        </w:rPr>
        <w:t>לקמן</w:t>
      </w:r>
      <w:r>
        <w:rPr>
          <w:rtl/>
        </w:rPr>
        <w:t xml:space="preserve"> </w:t>
      </w:r>
      <w:r>
        <w:rPr>
          <w:rFonts w:hint="cs"/>
          <w:rtl/>
        </w:rPr>
        <w:t>דההיתר להניח כנגד המדורה אינו רק במבושל כל צרכו, אלא בכל דבר שלא יתבשל עי"ז, כגון בשר שהוא מתבשל רק בכלי ראשון ואינו מתבשל כנגד המדורה, דאף שלא התבשל כלל מותר לסומכו למדורה, אף במקום שהיד סולדת בו.</w:t>
      </w:r>
    </w:p>
    <w:p w14:paraId="4F2E25C3" w14:textId="77777777" w:rsidR="00FB6D76" w:rsidRPr="000752BA" w:rsidRDefault="00FB6D76" w:rsidP="00FB6D76">
      <w:pPr>
        <w:pStyle w:val="a8"/>
        <w:rPr>
          <w:rtl/>
        </w:rPr>
      </w:pPr>
      <w:bookmarkStart w:id="2469" w:name="_Toc115567196"/>
      <w:r>
        <w:rPr>
          <w:rFonts w:hint="cs"/>
          <w:rtl/>
        </w:rPr>
        <w:t>בי' הרשב"א דמהא דשמן אין בו משום בישול מוכח דכל דהבישול ל"מ לו מותר אף במקום יס"ב</w:t>
      </w:r>
      <w:bookmarkEnd w:id="2469"/>
    </w:p>
    <w:p w14:paraId="386B7E49" w14:textId="77777777" w:rsidR="00FB6D76" w:rsidRDefault="00FB6D76" w:rsidP="001A726C">
      <w:pPr>
        <w:pStyle w:val="a3"/>
        <w:rPr>
          <w:rtl/>
        </w:rPr>
      </w:pPr>
      <w:r>
        <w:rPr>
          <w:rFonts w:hint="cs"/>
          <w:rtl/>
        </w:rPr>
        <w:t xml:space="preserve">וכתב </w:t>
      </w:r>
      <w:r w:rsidRPr="005D401C">
        <w:rPr>
          <w:rStyle w:val="aff5"/>
          <w:rFonts w:hint="cs"/>
          <w:rtl/>
        </w:rPr>
        <w:t xml:space="preserve">הרשב"א </w:t>
      </w:r>
      <w:r>
        <w:rPr>
          <w:rStyle w:val="aff5"/>
          <w:rtl/>
        </w:rPr>
        <w:t>לקמן</w:t>
      </w:r>
      <w:r>
        <w:rPr>
          <w:rtl/>
        </w:rPr>
        <w:t xml:space="preserve"> </w:t>
      </w:r>
      <w:r w:rsidRPr="000735FC">
        <w:rPr>
          <w:rStyle w:val="af3"/>
          <w:rFonts w:eastAsia="Guttman Hodes" w:hint="cs"/>
          <w:rtl/>
        </w:rPr>
        <w:t>(</w:t>
      </w:r>
      <w:r>
        <w:rPr>
          <w:rStyle w:val="af3"/>
          <w:rFonts w:eastAsia="Guttman Hodes" w:hint="cs"/>
          <w:rtl/>
        </w:rPr>
        <w:t xml:space="preserve">מ: </w:t>
      </w:r>
      <w:r w:rsidRPr="000735FC">
        <w:rPr>
          <w:rStyle w:val="af3"/>
          <w:rFonts w:eastAsia="Guttman Hodes" w:hint="cs"/>
          <w:rtl/>
        </w:rPr>
        <w:t>ד"ה וכללא)</w:t>
      </w:r>
      <w:r>
        <w:rPr>
          <w:rFonts w:hint="cs"/>
          <w:rtl/>
        </w:rPr>
        <w:t xml:space="preserve"> דהכלל בזה דכל דבר שאם יניחו שם לא יכול להתבשל, או שהוא דבר שלא שייך בו בישול, מותר להניחו כנגד המדורה, בין בכלי ראשון ובין בכלי שני, והא דאמר רב יהודה אמר שמואל בגמ' לקמן </w:t>
      </w:r>
      <w:r w:rsidRPr="006267D9">
        <w:rPr>
          <w:rStyle w:val="af3"/>
          <w:rFonts w:eastAsia="Guttman Hodes" w:hint="cs"/>
          <w:rtl/>
        </w:rPr>
        <w:t>(מ:)</w:t>
      </w:r>
      <w:r>
        <w:rPr>
          <w:rFonts w:hint="cs"/>
          <w:rtl/>
        </w:rPr>
        <w:t xml:space="preserve"> דכל שיד סולדת בו אסור, היינו רק במים ויין ושמן שהם מתבשלים בקלות, וכשהם חיין שלא התחממו בשיעור בישול, וכתב </w:t>
      </w:r>
      <w:r w:rsidRPr="009176DD">
        <w:rPr>
          <w:rStyle w:val="aff5"/>
          <w:rFonts w:hint="cs"/>
          <w:rtl/>
        </w:rPr>
        <w:t>הרשב"א</w:t>
      </w:r>
      <w:r>
        <w:rPr>
          <w:rFonts w:hint="cs"/>
          <w:rtl/>
        </w:rPr>
        <w:t xml:space="preserve"> דכן מוכח בגמ' לקמן </w:t>
      </w:r>
      <w:r w:rsidRPr="000735FC">
        <w:rPr>
          <w:rStyle w:val="af3"/>
          <w:rFonts w:eastAsia="Guttman Hodes" w:hint="cs"/>
          <w:rtl/>
        </w:rPr>
        <w:t>(מב:)</w:t>
      </w:r>
      <w:r>
        <w:rPr>
          <w:rFonts w:hint="cs"/>
          <w:rtl/>
        </w:rPr>
        <w:t xml:space="preserve"> דמלח לא מתבשל אף בכלי ראשון, דהוא צריך בישול כבשר, וכן מוכח מדאמרו רבה ורב יוסף בגמ' לקמן </w:t>
      </w:r>
      <w:r w:rsidRPr="006267D9">
        <w:rPr>
          <w:rStyle w:val="af3"/>
          <w:rFonts w:eastAsia="Guttman Hodes" w:hint="cs"/>
          <w:rtl/>
        </w:rPr>
        <w:t>(מ:)</w:t>
      </w:r>
      <w:r>
        <w:rPr>
          <w:rFonts w:hint="cs"/>
          <w:rtl/>
        </w:rPr>
        <w:t xml:space="preserve"> בדעת ת"ק דשמן אף דיד סולדת בו מותר, דס"ל דשמן אין בו משום בישול, ומוכח דאם היה בו משום בישול, היה אסור להניחו במקום שהיד סולדת בו, וכן מוכח בגמ' לקמן </w:t>
      </w:r>
      <w:r w:rsidRPr="006267D9">
        <w:rPr>
          <w:rStyle w:val="af3"/>
          <w:rFonts w:eastAsia="Guttman Hodes" w:hint="cs"/>
          <w:rtl/>
        </w:rPr>
        <w:t>(מ:)</w:t>
      </w:r>
      <w:r>
        <w:rPr>
          <w:rFonts w:hint="cs"/>
          <w:rtl/>
        </w:rPr>
        <w:t xml:space="preserve"> ממעשה דרבי דאמר לו טול בכלי שני, ואמרינן דש"מ שיש בשמן משום בישול, ומשמע דאם לא היה בשמן משום בישול היה מותר להניחו אף כנגד המדורה במקום שהיה סולדת בו, וכן בכלי ראשון היה מותר, ומבואר דכל שלא שייך בו בישול מותר להניחו כנגד המדורה, או בכלי ראשון.</w:t>
      </w:r>
    </w:p>
    <w:p w14:paraId="0ED88533" w14:textId="77777777" w:rsidR="00FB6D76" w:rsidRDefault="00FB6D76" w:rsidP="00FB6D76">
      <w:pPr>
        <w:pStyle w:val="a8"/>
        <w:rPr>
          <w:rtl/>
        </w:rPr>
      </w:pPr>
      <w:bookmarkStart w:id="2470" w:name="_Toc115567197"/>
      <w:r>
        <w:rPr>
          <w:rFonts w:hint="cs"/>
          <w:rtl/>
        </w:rPr>
        <w:t>בי' הריטב"א דלמסקנא לקמן כל דבר מבושל אין בו איסור בישול ומותר לחממו כנגד המדורה</w:t>
      </w:r>
      <w:bookmarkEnd w:id="2470"/>
    </w:p>
    <w:p w14:paraId="237A9E5E" w14:textId="77777777" w:rsidR="00FB6D76" w:rsidRDefault="00FB6D76" w:rsidP="001A726C">
      <w:pPr>
        <w:pStyle w:val="a3"/>
      </w:pPr>
      <w:r>
        <w:rPr>
          <w:rFonts w:hint="cs"/>
          <w:rtl/>
        </w:rPr>
        <w:t xml:space="preserve">וכ"כ </w:t>
      </w:r>
      <w:r w:rsidRPr="005D401C">
        <w:rPr>
          <w:rStyle w:val="aff5"/>
          <w:rFonts w:hint="cs"/>
          <w:rtl/>
        </w:rPr>
        <w:t>הריטב"א</w:t>
      </w:r>
      <w:r>
        <w:rPr>
          <w:rStyle w:val="aff5"/>
          <w:rFonts w:hint="cs"/>
          <w:rtl/>
        </w:rPr>
        <w:t xml:space="preserve"> לקמן</w:t>
      </w:r>
      <w:r>
        <w:rPr>
          <w:rFonts w:hint="cs"/>
          <w:rtl/>
        </w:rPr>
        <w:t xml:space="preserve"> </w:t>
      </w:r>
      <w:r w:rsidRPr="000735FC">
        <w:rPr>
          <w:rStyle w:val="af3"/>
          <w:rFonts w:eastAsia="Guttman Hodes" w:hint="cs"/>
          <w:rtl/>
        </w:rPr>
        <w:t>(</w:t>
      </w:r>
      <w:r>
        <w:rPr>
          <w:rStyle w:val="af3"/>
          <w:rFonts w:eastAsia="Guttman Hodes" w:hint="cs"/>
          <w:rtl/>
        </w:rPr>
        <w:t>מ:</w:t>
      </w:r>
      <w:r w:rsidRPr="000735FC">
        <w:rPr>
          <w:rStyle w:val="af3"/>
          <w:rFonts w:eastAsia="Guttman Hodes" w:hint="cs"/>
          <w:rtl/>
        </w:rPr>
        <w:t>ד"ה ואסיקנא)</w:t>
      </w:r>
      <w:r>
        <w:rPr>
          <w:rFonts w:hint="cs"/>
          <w:rtl/>
        </w:rPr>
        <w:t xml:space="preserve"> דמסקנת הגמ' לקמן </w:t>
      </w:r>
      <w:r w:rsidRPr="006267D9">
        <w:rPr>
          <w:rStyle w:val="af3"/>
          <w:rFonts w:eastAsia="Guttman Hodes" w:hint="cs"/>
          <w:rtl/>
        </w:rPr>
        <w:t>(מ:)</w:t>
      </w:r>
      <w:r>
        <w:rPr>
          <w:rFonts w:hint="cs"/>
          <w:rtl/>
        </w:rPr>
        <w:t xml:space="preserve"> דבין בשמן ובין במים כל שאין היד סולדת בו מותר, ומבואר דכל דבר שאין בו איסור בישול, מותר לחממו כנגד המדורה, אף בכדי שהיד סולדת, כמבואר מהא דלת"ק מותר לחמם שמן כיון דס"ל דאין בו משום בישול, וא"כ כל דבר שהוא מבושל שאין בו משום בישול, מותר לחממו כנגד המדורה.</w:t>
      </w:r>
    </w:p>
    <w:p w14:paraId="321A2F67" w14:textId="77777777" w:rsidR="00FB6D76" w:rsidRDefault="00FB6D76" w:rsidP="00FB6D76">
      <w:pPr>
        <w:pStyle w:val="affff5"/>
        <w:rPr>
          <w:rtl/>
        </w:rPr>
      </w:pPr>
      <w:bookmarkStart w:id="2471" w:name="_Toc115567198"/>
      <w:r w:rsidRPr="00C612DF">
        <w:rPr>
          <w:rtl/>
        </w:rPr>
        <w:t>~~</w:t>
      </w:r>
      <w:r>
        <w:rPr>
          <w:noProof/>
          <w:rtl/>
        </w:rPr>
        <w:t>~~~~~~~~~~~~~~</w:t>
      </w:r>
      <w:r w:rsidRPr="00C612DF">
        <w:rPr>
          <w:rtl/>
        </w:rPr>
        <w:t>~~~~~</w:t>
      </w:r>
      <w:bookmarkEnd w:id="2471"/>
      <w:r w:rsidRPr="00C612DF">
        <w:rPr>
          <w:rtl/>
        </w:rPr>
        <w:t xml:space="preserve"> </w:t>
      </w:r>
    </w:p>
    <w:p w14:paraId="31993F30" w14:textId="77777777" w:rsidR="00FB6D76" w:rsidRDefault="00FB6D76" w:rsidP="00FB6D76">
      <w:pPr>
        <w:pStyle w:val="a8"/>
        <w:rPr>
          <w:rtl/>
        </w:rPr>
      </w:pPr>
    </w:p>
    <w:p w14:paraId="5F19D3D3" w14:textId="77777777" w:rsidR="00FB6D76" w:rsidRDefault="00FB6D76" w:rsidP="00FB6D76">
      <w:pPr>
        <w:pStyle w:val="a8"/>
        <w:rPr>
          <w:rtl/>
        </w:rPr>
      </w:pPr>
    </w:p>
    <w:p w14:paraId="7CE0391D" w14:textId="77777777" w:rsidR="00FB6D76" w:rsidRPr="00695A3B" w:rsidRDefault="00FB6D76" w:rsidP="00FB6D76">
      <w:pPr>
        <w:pStyle w:val="a8"/>
        <w:rPr>
          <w:rtl/>
        </w:rPr>
      </w:pPr>
    </w:p>
    <w:p w14:paraId="40FC0A37" w14:textId="77777777" w:rsidR="00FB6D76" w:rsidRDefault="00FB6D76" w:rsidP="00FB6D76">
      <w:pPr>
        <w:pStyle w:val="a8"/>
        <w:rPr>
          <w:rtl/>
        </w:rPr>
      </w:pPr>
    </w:p>
    <w:p w14:paraId="2020C36A" w14:textId="77777777" w:rsidR="00FB6D76" w:rsidRDefault="00FB6D76" w:rsidP="00FB6D76">
      <w:pPr>
        <w:pStyle w:val="affff5"/>
        <w:rPr>
          <w:rtl/>
        </w:rPr>
      </w:pPr>
      <w:bookmarkStart w:id="2472" w:name="_Toc115567199"/>
      <w:r>
        <w:rPr>
          <w:rFonts w:hint="cs"/>
          <w:rtl/>
        </w:rPr>
        <w:lastRenderedPageBreak/>
        <w:t>בי' הרא"ש באיסור חזרה בבשיל כ"צ</w:t>
      </w:r>
      <w:bookmarkEnd w:id="2472"/>
    </w:p>
    <w:p w14:paraId="23F56E69" w14:textId="77777777" w:rsidR="00FB6D76" w:rsidRPr="00211101" w:rsidRDefault="00FB6D76" w:rsidP="00FB6D76">
      <w:pPr>
        <w:pStyle w:val="1"/>
        <w:rPr>
          <w:rtl/>
        </w:rPr>
      </w:pPr>
      <w:bookmarkStart w:id="2473" w:name="_Toc115567200"/>
      <w:r>
        <w:rPr>
          <w:rFonts w:hint="cs"/>
          <w:rtl/>
        </w:rPr>
        <w:t>קו' הרא"ש דבבשיל כ"צ אין בישול וחזרה אסורה והפשר מותר</w:t>
      </w:r>
      <w:bookmarkEnd w:id="2473"/>
      <w:r>
        <w:rPr>
          <w:rFonts w:hint="cs"/>
          <w:rtl/>
        </w:rPr>
        <w:t xml:space="preserve"> </w:t>
      </w:r>
    </w:p>
    <w:p w14:paraId="19996EC4" w14:textId="77777777" w:rsidR="00FB6D76" w:rsidRDefault="00FB6D76" w:rsidP="00FB6D76">
      <w:pPr>
        <w:pStyle w:val="a8"/>
        <w:rPr>
          <w:rtl/>
        </w:rPr>
      </w:pPr>
      <w:bookmarkStart w:id="2474" w:name="_Toc115567201"/>
      <w:r>
        <w:rPr>
          <w:rFonts w:hint="cs"/>
          <w:rtl/>
        </w:rPr>
        <w:t>קו' הרא"ש דבבשיל כ"צ אין בישול ואמאי אסור להניח ע"ג כירה גרו"ק ומותר כנגד המדורה</w:t>
      </w:r>
      <w:bookmarkEnd w:id="2474"/>
    </w:p>
    <w:p w14:paraId="2E3B06A8" w14:textId="669910F6" w:rsidR="00FB6D76" w:rsidRDefault="00FB6D76" w:rsidP="001A726C">
      <w:pPr>
        <w:pStyle w:val="a3"/>
        <w:rPr>
          <w:sz w:val="10"/>
          <w:szCs w:val="14"/>
          <w:rtl/>
        </w:rPr>
      </w:pPr>
      <w:r>
        <w:rPr>
          <w:rFonts w:hint="cs"/>
          <w:rtl/>
        </w:rPr>
        <w:t xml:space="preserve">בהא דאיתא בגמ' לקמן </w:t>
      </w:r>
      <w:r w:rsidRPr="00043867">
        <w:rPr>
          <w:rStyle w:val="af3"/>
          <w:rFonts w:eastAsia="Guttman Hodes" w:hint="cs"/>
          <w:rtl/>
        </w:rPr>
        <w:t>(מ:)</w:t>
      </w:r>
      <w:r>
        <w:rPr>
          <w:rFonts w:hint="cs"/>
          <w:rtl/>
        </w:rPr>
        <w:t xml:space="preserve"> דמותר להניח קיתון של מים כנגד המדורה להפשירן, הקשה </w:t>
      </w:r>
      <w:bookmarkStart w:id="2475" w:name="_Hlk114843425"/>
      <w:r w:rsidRPr="009578B8">
        <w:rPr>
          <w:rStyle w:val="aff5"/>
          <w:rFonts w:hint="cs"/>
          <w:rtl/>
        </w:rPr>
        <w:t>הרא"ש</w:t>
      </w:r>
      <w:r w:rsidRPr="00D116EC">
        <w:rPr>
          <w:rStyle w:val="af3"/>
          <w:rFonts w:eastAsia="Guttman Hodes" w:hint="cs"/>
          <w:rtl/>
        </w:rPr>
        <w:t xml:space="preserve"> </w:t>
      </w:r>
      <w:r>
        <w:rPr>
          <w:rStyle w:val="aff5"/>
          <w:rFonts w:hint="cs"/>
          <w:rtl/>
        </w:rPr>
        <w:t>לקמן</w:t>
      </w:r>
      <w:r w:rsidRPr="00D116EC">
        <w:rPr>
          <w:rStyle w:val="af3"/>
          <w:rFonts w:eastAsia="Guttman Hodes" w:hint="cs"/>
          <w:rtl/>
        </w:rPr>
        <w:t xml:space="preserve"> (סי' י'</w:t>
      </w:r>
      <w:bookmarkStart w:id="2476" w:name="_Hlk114843666"/>
      <w:r w:rsidRPr="00D116EC">
        <w:rPr>
          <w:rStyle w:val="af3"/>
          <w:rFonts w:eastAsia="Guttman Hodes" w:hint="cs"/>
          <w:rtl/>
        </w:rPr>
        <w:t xml:space="preserve">) </w:t>
      </w:r>
      <w:bookmarkEnd w:id="2475"/>
      <w:r w:rsidRPr="009578B8">
        <w:rPr>
          <w:rStyle w:val="aff5"/>
          <w:rFonts w:hint="cs"/>
          <w:rtl/>
        </w:rPr>
        <w:t>ובתוס'</w:t>
      </w:r>
      <w:r>
        <w:rPr>
          <w:rFonts w:hint="cs"/>
          <w:rtl/>
        </w:rPr>
        <w:t xml:space="preserve"> </w:t>
      </w:r>
      <w:r w:rsidRPr="009578B8">
        <w:rPr>
          <w:rStyle w:val="aff5"/>
          <w:rFonts w:hint="cs"/>
          <w:rtl/>
        </w:rPr>
        <w:t>הרא"ש</w:t>
      </w:r>
      <w:r>
        <w:rPr>
          <w:rStyle w:val="aff5"/>
          <w:rFonts w:hint="cs"/>
          <w:rtl/>
        </w:rPr>
        <w:t xml:space="preserve"> לקמן</w:t>
      </w:r>
      <w:r w:rsidRPr="00D116EC">
        <w:rPr>
          <w:rStyle w:val="af3"/>
          <w:rFonts w:eastAsia="Guttman Hodes" w:hint="cs"/>
          <w:rtl/>
        </w:rPr>
        <w:t xml:space="preserve"> (</w:t>
      </w:r>
      <w:r>
        <w:rPr>
          <w:rStyle w:val="af3"/>
          <w:rFonts w:eastAsia="Guttman Hodes" w:hint="cs"/>
          <w:rtl/>
        </w:rPr>
        <w:t xml:space="preserve">מ: </w:t>
      </w:r>
      <w:r w:rsidRPr="00D116EC">
        <w:rPr>
          <w:rStyle w:val="af3"/>
          <w:rFonts w:eastAsia="Guttman Hodes" w:hint="cs"/>
          <w:rtl/>
        </w:rPr>
        <w:t xml:space="preserve">ד"ה מביא) </w:t>
      </w:r>
      <w:bookmarkEnd w:id="2476"/>
      <w:r>
        <w:rPr>
          <w:rFonts w:hint="cs"/>
          <w:rtl/>
        </w:rPr>
        <w:t xml:space="preserve">דמבואר דלולי איסור מבשל היה מותר אף ביד סולדת בו, ובשמן מותר אף ביד סולדת בו, למ"ד דאין בו משום בישול, ואילו בגמ' לעיל </w:t>
      </w:r>
      <w:r w:rsidRPr="009578B8">
        <w:rPr>
          <w:rStyle w:val="af3"/>
          <w:rFonts w:eastAsia="Guttman Hodes" w:hint="cs"/>
          <w:rtl/>
        </w:rPr>
        <w:t>(לז.)</w:t>
      </w:r>
      <w:r>
        <w:rPr>
          <w:rFonts w:hint="cs"/>
          <w:rtl/>
        </w:rPr>
        <w:t xml:space="preserve"> אמרינן דאסור להניח ע"ג כירה גרופה וקטומה אף בהתבשל מער"ש, ואף באופן שאין בו איסור בישול, כמבואר בגמ' בסוגיין דכל שבא בחמין מער"ש שורין אותו בחמין בשבת, ומוכח דבבשיל כל צורכו אין בו איסור בישול, ואפ"ה אסור להניחו ע"ג כירה, וכן הקשה </w:t>
      </w:r>
      <w:r w:rsidRPr="00706711">
        <w:rPr>
          <w:rStyle w:val="aff5"/>
          <w:rFonts w:hint="cs"/>
          <w:rtl/>
        </w:rPr>
        <w:t xml:space="preserve">התוס' ישנים </w:t>
      </w:r>
      <w:r>
        <w:rPr>
          <w:rStyle w:val="aff5"/>
          <w:rFonts w:hint="cs"/>
          <w:rtl/>
        </w:rPr>
        <w:t>לעיל</w:t>
      </w:r>
      <w:r>
        <w:rPr>
          <w:rFonts w:hint="cs"/>
          <w:rtl/>
        </w:rPr>
        <w:t xml:space="preserve"> </w:t>
      </w:r>
      <w:r w:rsidRPr="00706711">
        <w:rPr>
          <w:rStyle w:val="af3"/>
          <w:rFonts w:eastAsia="Guttman Hodes" w:hint="cs"/>
          <w:rtl/>
        </w:rPr>
        <w:t>(לז: או' ב')</w:t>
      </w:r>
      <w:r>
        <w:rPr>
          <w:rFonts w:hint="cs"/>
          <w:rtl/>
        </w:rPr>
        <w:t xml:space="preserve">, ועי' במה שתירץ </w:t>
      </w:r>
      <w:r w:rsidRPr="00EB262E">
        <w:rPr>
          <w:rStyle w:val="aff5"/>
          <w:rFonts w:hint="cs"/>
          <w:rtl/>
        </w:rPr>
        <w:t>הריטב"א</w:t>
      </w:r>
      <w:r>
        <w:rPr>
          <w:rFonts w:hint="cs"/>
          <w:rtl/>
        </w:rPr>
        <w:t xml:space="preserve"> </w:t>
      </w:r>
      <w:r w:rsidRPr="00EB262E">
        <w:rPr>
          <w:rStyle w:val="af3"/>
          <w:rFonts w:eastAsia="Guttman Hodes" w:hint="cs"/>
          <w:rtl/>
        </w:rPr>
        <w:t>(עי' אות</w:t>
      </w:r>
      <w:r>
        <w:rPr>
          <w:rStyle w:val="af3"/>
          <w:rFonts w:eastAsia="Guttman Hodes" w:hint="cs"/>
          <w:rtl/>
        </w:rPr>
        <w:t xml:space="preserve">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Ref115382773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פד)</w:t>
      </w:r>
      <w:r>
        <w:rPr>
          <w:rStyle w:val="af3"/>
          <w:rFonts w:eastAsia="Guttman Hodes"/>
          <w:rtl/>
        </w:rPr>
        <w:fldChar w:fldCharType="end"/>
      </w:r>
      <w:r>
        <w:rPr>
          <w:rFonts w:hint="cs"/>
          <w:rtl/>
        </w:rPr>
        <w:t>.</w:t>
      </w:r>
      <w:r>
        <w:rPr>
          <w:rFonts w:hint="cs"/>
          <w:sz w:val="10"/>
          <w:szCs w:val="14"/>
          <w:rtl/>
        </w:rPr>
        <w:t xml:space="preserve"> [</w:t>
      </w:r>
      <w:r w:rsidRPr="00372F3A">
        <w:rPr>
          <w:rStyle w:val="af0"/>
          <w:rFonts w:hint="cs"/>
          <w:rtl/>
        </w:rPr>
        <w:t xml:space="preserve">וע"ע במה שתירץ </w:t>
      </w:r>
      <w:r w:rsidRPr="00372F3A">
        <w:rPr>
          <w:rStyle w:val="affa"/>
          <w:rFonts w:hint="cs"/>
          <w:rtl/>
        </w:rPr>
        <w:t>הראש יוסף לעיל</w:t>
      </w:r>
      <w:r w:rsidRPr="00372F3A">
        <w:rPr>
          <w:rStyle w:val="af0"/>
          <w:rFonts w:hint="cs"/>
          <w:rtl/>
        </w:rPr>
        <w:t xml:space="preserve"> </w:t>
      </w:r>
      <w:r w:rsidRPr="00372F3A">
        <w:rPr>
          <w:rStyle w:val="aff1"/>
          <w:rFonts w:hint="cs"/>
          <w:rtl/>
        </w:rPr>
        <w:t>(ד"ה עיין ברא"ש, הובא בסימן ו' אות ע')</w:t>
      </w:r>
      <w:r w:rsidRPr="00372F3A">
        <w:rPr>
          <w:rStyle w:val="af0"/>
          <w:rFonts w:hint="cs"/>
          <w:rtl/>
        </w:rPr>
        <w:t xml:space="preserve"> עפי"ד </w:t>
      </w:r>
      <w:r w:rsidRPr="00372F3A">
        <w:rPr>
          <w:rStyle w:val="affa"/>
          <w:rFonts w:hint="cs"/>
          <w:rtl/>
        </w:rPr>
        <w:t>הרמב"ן לעיל</w:t>
      </w:r>
      <w:r w:rsidRPr="00372F3A">
        <w:rPr>
          <w:rStyle w:val="af0"/>
          <w:rFonts w:hint="cs"/>
          <w:rtl/>
        </w:rPr>
        <w:t xml:space="preserve"> </w:t>
      </w:r>
      <w:r w:rsidRPr="00372F3A">
        <w:rPr>
          <w:rStyle w:val="aff1"/>
          <w:rFonts w:hint="cs"/>
          <w:rtl/>
        </w:rPr>
        <w:t>(ד"ה ובלבד, הובא בסימן ו' אות כ"ט)</w:t>
      </w:r>
      <w:r w:rsidRPr="00372F3A">
        <w:rPr>
          <w:rStyle w:val="af0"/>
          <w:rFonts w:hint="cs"/>
          <w:rtl/>
        </w:rPr>
        <w:t>].</w:t>
      </w:r>
    </w:p>
    <w:p w14:paraId="297B3060" w14:textId="77777777" w:rsidR="00FB6D76" w:rsidRDefault="00FB6D76" w:rsidP="00FB6D76">
      <w:pPr>
        <w:pStyle w:val="a8"/>
        <w:rPr>
          <w:rtl/>
        </w:rPr>
      </w:pPr>
      <w:bookmarkStart w:id="2477" w:name="_Toc115567202"/>
      <w:r>
        <w:rPr>
          <w:rFonts w:hint="cs"/>
          <w:rtl/>
        </w:rPr>
        <w:t>תי' הרא"ש דע"ג כירה אסור אך כנגד המדורה מותר דדמי לסומך לכירה דמותר</w:t>
      </w:r>
      <w:bookmarkEnd w:id="2477"/>
    </w:p>
    <w:p w14:paraId="75FBA871" w14:textId="77777777" w:rsidR="00FB6D76" w:rsidRPr="0088535F" w:rsidRDefault="00FB6D76" w:rsidP="001A726C">
      <w:pPr>
        <w:pStyle w:val="a3"/>
        <w:rPr>
          <w:rtl/>
        </w:rPr>
      </w:pPr>
      <w:r>
        <w:rPr>
          <w:rFonts w:hint="cs"/>
          <w:rtl/>
        </w:rPr>
        <w:t xml:space="preserve">ותירץ </w:t>
      </w:r>
      <w:r w:rsidRPr="009578B8">
        <w:rPr>
          <w:rStyle w:val="aff5"/>
          <w:rFonts w:hint="cs"/>
          <w:rtl/>
        </w:rPr>
        <w:t>הרא"ש ובתוס' הרא"ש</w:t>
      </w:r>
      <w:r>
        <w:rPr>
          <w:rFonts w:hint="cs"/>
          <w:rtl/>
        </w:rPr>
        <w:t xml:space="preserve"> </w:t>
      </w:r>
      <w:r>
        <w:rPr>
          <w:rStyle w:val="aff5"/>
          <w:rFonts w:hint="cs"/>
          <w:rtl/>
        </w:rPr>
        <w:t>לקמן</w:t>
      </w:r>
      <w:r w:rsidRPr="00D116EC">
        <w:rPr>
          <w:rStyle w:val="af3"/>
          <w:rFonts w:eastAsia="Guttman Hodes" w:hint="cs"/>
          <w:rtl/>
        </w:rPr>
        <w:t xml:space="preserve"> </w:t>
      </w:r>
      <w:r>
        <w:rPr>
          <w:rFonts w:hint="cs"/>
          <w:rtl/>
        </w:rPr>
        <w:t xml:space="preserve">דאעפ"י דע"ג כירה אסור, מ"מ לסמוך למדורה מותר, כיון דהוא דמי לסמיכה לכירה דמותר. </w:t>
      </w:r>
      <w:r w:rsidRPr="009578B8">
        <w:rPr>
          <w:rStyle w:val="af0"/>
          <w:rFonts w:hint="cs"/>
          <w:rtl/>
        </w:rPr>
        <w:t xml:space="preserve">[כדאיתא בגמ' לעיל </w:t>
      </w:r>
      <w:r w:rsidRPr="009578B8">
        <w:rPr>
          <w:rStyle w:val="aff1"/>
          <w:rFonts w:hint="cs"/>
          <w:rtl/>
        </w:rPr>
        <w:t>(לז.)</w:t>
      </w:r>
      <w:r w:rsidRPr="009578B8">
        <w:rPr>
          <w:rStyle w:val="af0"/>
          <w:rFonts w:hint="cs"/>
          <w:rtl/>
        </w:rPr>
        <w:t>]</w:t>
      </w:r>
      <w:r>
        <w:rPr>
          <w:rStyle w:val="af0"/>
          <w:rFonts w:hint="cs"/>
          <w:rtl/>
        </w:rPr>
        <w:t>.</w:t>
      </w:r>
    </w:p>
    <w:p w14:paraId="5279E186" w14:textId="77777777" w:rsidR="00FB6D76" w:rsidRDefault="00FB6D76" w:rsidP="00FB6D76">
      <w:pPr>
        <w:pStyle w:val="a8"/>
        <w:rPr>
          <w:rtl/>
        </w:rPr>
      </w:pPr>
      <w:bookmarkStart w:id="2478" w:name="_Toc115567203"/>
      <w:r>
        <w:rPr>
          <w:rFonts w:hint="cs"/>
          <w:rtl/>
        </w:rPr>
        <w:t>בי' הרא"ש דההיתר בכנגד המדורה אף שאין הפסק כיון דמרחיק ממנה דהוי היכר שלא יחתה</w:t>
      </w:r>
      <w:bookmarkEnd w:id="2478"/>
      <w:r>
        <w:rPr>
          <w:rFonts w:hint="cs"/>
          <w:rtl/>
        </w:rPr>
        <w:t xml:space="preserve"> </w:t>
      </w:r>
    </w:p>
    <w:p w14:paraId="28CDAFDE" w14:textId="77777777" w:rsidR="00FB6D76" w:rsidRDefault="00FB6D76" w:rsidP="001A726C">
      <w:pPr>
        <w:pStyle w:val="a3"/>
        <w:rPr>
          <w:rtl/>
        </w:rPr>
      </w:pPr>
      <w:r>
        <w:rPr>
          <w:rFonts w:hint="cs"/>
          <w:rtl/>
        </w:rPr>
        <w:t xml:space="preserve">אך הקשה </w:t>
      </w:r>
      <w:r w:rsidRPr="009578B8">
        <w:rPr>
          <w:rStyle w:val="aff5"/>
          <w:rFonts w:hint="cs"/>
          <w:rtl/>
        </w:rPr>
        <w:t>הרא"ש</w:t>
      </w:r>
      <w:r>
        <w:rPr>
          <w:rFonts w:hint="cs"/>
          <w:rtl/>
        </w:rPr>
        <w:t xml:space="preserve"> </w:t>
      </w:r>
      <w:r>
        <w:rPr>
          <w:rStyle w:val="aff5"/>
          <w:rFonts w:hint="cs"/>
          <w:rtl/>
        </w:rPr>
        <w:t>לקמן</w:t>
      </w:r>
      <w:r w:rsidRPr="00D116EC">
        <w:rPr>
          <w:rStyle w:val="af3"/>
          <w:rFonts w:eastAsia="Guttman Hodes" w:hint="cs"/>
          <w:rtl/>
        </w:rPr>
        <w:t xml:space="preserve"> </w:t>
      </w:r>
      <w:r>
        <w:rPr>
          <w:rFonts w:hint="cs"/>
          <w:rtl/>
        </w:rPr>
        <w:t xml:space="preserve">דכנגד המדורה לא דמי כ"כ לסומך, כיון דבסומך לכירה דופן הכירה מפסיק בין הקדירה לגחלים, אבל בכנגד המדורה עדיין יש לחוש שמא יחתה, ותירץ </w:t>
      </w:r>
      <w:r w:rsidRPr="009578B8">
        <w:rPr>
          <w:rStyle w:val="aff5"/>
          <w:rFonts w:hint="cs"/>
          <w:rtl/>
        </w:rPr>
        <w:t>הרא"ש ובתוס' הרא"ש</w:t>
      </w:r>
      <w:r>
        <w:rPr>
          <w:rFonts w:hint="cs"/>
          <w:rtl/>
        </w:rPr>
        <w:t xml:space="preserve"> דכל ההיתר במדורה הוא רק כשמרחיק ממנה, כדתני בברייתא לעיל </w:t>
      </w:r>
      <w:r w:rsidRPr="00043867">
        <w:rPr>
          <w:rStyle w:val="af3"/>
          <w:rFonts w:eastAsia="Guttman Hodes" w:hint="cs"/>
          <w:rtl/>
        </w:rPr>
        <w:t>(מ:)</w:t>
      </w:r>
      <w:r>
        <w:rPr>
          <w:rFonts w:hint="cs"/>
          <w:rtl/>
        </w:rPr>
        <w:t xml:space="preserve"> "כנגד המדורה", ולא תני "אצל המדורה", ובזה יש היכר ולא יבא לחתות.</w:t>
      </w:r>
    </w:p>
    <w:p w14:paraId="75E0977C" w14:textId="77777777" w:rsidR="00FB6D76" w:rsidRDefault="00FB6D76" w:rsidP="00FB6D76">
      <w:pPr>
        <w:pStyle w:val="1"/>
        <w:rPr>
          <w:rtl/>
        </w:rPr>
      </w:pPr>
      <w:bookmarkStart w:id="2479" w:name="_Toc115567204"/>
      <w:r>
        <w:rPr>
          <w:rFonts w:hint="cs"/>
          <w:rtl/>
        </w:rPr>
        <w:t>בי' הר"ן דבחזרה קיי"ל לחומרא אף במאב"ד דקרוב לבא לדאו'</w:t>
      </w:r>
      <w:bookmarkEnd w:id="2479"/>
      <w:r>
        <w:rPr>
          <w:rFonts w:hint="cs"/>
          <w:rtl/>
        </w:rPr>
        <w:t xml:space="preserve"> </w:t>
      </w:r>
    </w:p>
    <w:p w14:paraId="442066F5" w14:textId="77777777" w:rsidR="00FB6D76" w:rsidRDefault="00FB6D76" w:rsidP="00FB6D76">
      <w:pPr>
        <w:pStyle w:val="a8"/>
        <w:rPr>
          <w:rtl/>
        </w:rPr>
      </w:pPr>
      <w:bookmarkStart w:id="2480" w:name="_Toc115567205"/>
      <w:r>
        <w:rPr>
          <w:rFonts w:hint="cs"/>
          <w:rtl/>
        </w:rPr>
        <w:t>בי' הר"ן דבחזרה קיי"ל לחומרא דאף שהוא מאב"ד ומדאו' מותר מ"מ קרוב לדאו' והחמירו בו</w:t>
      </w:r>
      <w:bookmarkEnd w:id="2480"/>
    </w:p>
    <w:p w14:paraId="2A1AA909" w14:textId="77777777" w:rsidR="00FB6D76" w:rsidRDefault="00FB6D76" w:rsidP="001A726C">
      <w:pPr>
        <w:pStyle w:val="a3"/>
        <w:rPr>
          <w:rStyle w:val="af3"/>
          <w:rFonts w:ascii="Guttman Hodes" w:eastAsia="Guttman Hodes" w:hAnsi="Guttman Hodes" w:cs="Guttman Hodes"/>
          <w:rtl/>
        </w:rPr>
      </w:pPr>
      <w:r>
        <w:rPr>
          <w:rFonts w:hint="cs"/>
          <w:rtl/>
        </w:rPr>
        <w:t xml:space="preserve">כתב </w:t>
      </w:r>
      <w:r w:rsidRPr="00BC0408">
        <w:rPr>
          <w:rStyle w:val="aff5"/>
          <w:rFonts w:hint="cs"/>
          <w:rtl/>
        </w:rPr>
        <w:t>הר"ן ל</w:t>
      </w:r>
      <w:r>
        <w:rPr>
          <w:rStyle w:val="aff5"/>
          <w:rFonts w:hint="cs"/>
          <w:rtl/>
        </w:rPr>
        <w:t>עיל</w:t>
      </w:r>
      <w:r w:rsidRPr="00BC0408">
        <w:rPr>
          <w:rStyle w:val="aff5"/>
          <w:rFonts w:hint="cs"/>
          <w:rtl/>
        </w:rPr>
        <w:t xml:space="preserve"> </w:t>
      </w:r>
      <w:r w:rsidRPr="0008797A">
        <w:rPr>
          <w:rStyle w:val="af3"/>
          <w:rFonts w:eastAsia="Guttman Hodes" w:hint="cs"/>
          <w:rtl/>
        </w:rPr>
        <w:t>(</w:t>
      </w:r>
      <w:r>
        <w:rPr>
          <w:rStyle w:val="af3"/>
          <w:rFonts w:eastAsia="Guttman Hodes" w:hint="cs"/>
          <w:rtl/>
        </w:rPr>
        <w:t xml:space="preserve">לח: ד"ה עודן, </w:t>
      </w:r>
      <w:r w:rsidRPr="00097A87">
        <w:rPr>
          <w:rStyle w:val="af3"/>
          <w:rFonts w:eastAsia="Guttman Hodes" w:hint="cs"/>
          <w:rtl/>
        </w:rPr>
        <w:t>ו</w:t>
      </w:r>
      <w:r w:rsidRPr="00097A87">
        <w:rPr>
          <w:rStyle w:val="af3"/>
          <w:rFonts w:eastAsia="Guttman Hodes"/>
          <w:rtl/>
        </w:rPr>
        <w:t xml:space="preserve">הר"ן על הרי"ף </w:t>
      </w:r>
      <w:r w:rsidRPr="0008797A">
        <w:rPr>
          <w:rStyle w:val="af3"/>
          <w:rFonts w:eastAsia="Guttman Hodes" w:hint="cs"/>
          <w:rtl/>
        </w:rPr>
        <w:t>יז: מדה"ר, [מהדו' עוז והדר עמ' נ'] ד"ה לא שנו)</w:t>
      </w:r>
      <w:r>
        <w:rPr>
          <w:rFonts w:hint="cs"/>
          <w:rtl/>
        </w:rPr>
        <w:t xml:space="preserve"> דבדיני חזרה קיי"ל לחומרא אעפ"י שאיסור חזרה הוא מדרבנן, כיון דאיירי בהתבשל כמאכל בן דרוסאי, ואין בו איסור בישול מדאו', מ"מ החמירו בדיני חזרה, כיון שהם קרובים לבא לידי איסור תורה,</w:t>
      </w:r>
      <w:r w:rsidRPr="0008797A">
        <w:rPr>
          <w:rFonts w:hint="cs"/>
          <w:rtl/>
        </w:rPr>
        <w:t xml:space="preserve"> </w:t>
      </w:r>
      <w:r>
        <w:rPr>
          <w:rFonts w:hint="cs"/>
          <w:rtl/>
        </w:rPr>
        <w:t xml:space="preserve">וכעי"ז כתב </w:t>
      </w:r>
      <w:r w:rsidRPr="001E1197">
        <w:rPr>
          <w:rStyle w:val="aff5"/>
          <w:rFonts w:hint="cs"/>
          <w:rtl/>
        </w:rPr>
        <w:t xml:space="preserve">הרשב"א </w:t>
      </w:r>
      <w:r>
        <w:rPr>
          <w:rStyle w:val="aff5"/>
          <w:rFonts w:hint="cs"/>
          <w:rtl/>
        </w:rPr>
        <w:t>לעיל</w:t>
      </w:r>
      <w:r>
        <w:rPr>
          <w:rFonts w:hint="cs"/>
          <w:rtl/>
        </w:rPr>
        <w:t xml:space="preserve"> </w:t>
      </w:r>
      <w:r w:rsidRPr="001E1197">
        <w:rPr>
          <w:rStyle w:val="af3"/>
          <w:rFonts w:eastAsia="Guttman Hodes" w:hint="cs"/>
          <w:rtl/>
        </w:rPr>
        <w:t>(לח: ד"ה מכלל</w:t>
      </w:r>
      <w:r>
        <w:rPr>
          <w:rStyle w:val="af3"/>
          <w:rFonts w:eastAsia="Guttman Hodes" w:hint="cs"/>
          <w:rtl/>
        </w:rPr>
        <w:t>, הובא בסימן ב' אות ו')</w:t>
      </w:r>
      <w:r>
        <w:rPr>
          <w:rFonts w:hint="cs"/>
          <w:rtl/>
        </w:rPr>
        <w:t xml:space="preserve">, וע"ע במ"ש </w:t>
      </w:r>
      <w:r w:rsidRPr="004847D5">
        <w:rPr>
          <w:rStyle w:val="aff5"/>
          <w:rFonts w:hint="cs"/>
          <w:rtl/>
        </w:rPr>
        <w:t>הט"ז</w:t>
      </w:r>
      <w:r>
        <w:rPr>
          <w:rFonts w:hint="cs"/>
          <w:rtl/>
        </w:rPr>
        <w:t xml:space="preserve"> </w:t>
      </w:r>
      <w:r w:rsidRPr="009B6248">
        <w:rPr>
          <w:rStyle w:val="af3"/>
          <w:rFonts w:eastAsia="Guttman Hodes" w:hint="cs"/>
          <w:rtl/>
        </w:rPr>
        <w:t>(סי' רנ"ג סקי"ג</w:t>
      </w:r>
      <w:r>
        <w:rPr>
          <w:rStyle w:val="af3"/>
          <w:rFonts w:eastAsia="Guttman Hodes" w:hint="cs"/>
          <w:rtl/>
        </w:rPr>
        <w:t>, הובא בסימן ו' אות כ"ח)</w:t>
      </w:r>
      <w:r>
        <w:rPr>
          <w:rStyle w:val="af3"/>
          <w:rFonts w:ascii="Guttman Hodes" w:eastAsia="Guttman Hodes" w:hAnsi="Guttman Hodes" w:cs="Guttman Hodes" w:hint="cs"/>
          <w:rtl/>
        </w:rPr>
        <w:t>.</w:t>
      </w:r>
    </w:p>
    <w:p w14:paraId="5BD3848D" w14:textId="77777777" w:rsidR="00FB6D76" w:rsidRPr="00C612DF" w:rsidRDefault="00FB6D76" w:rsidP="00FB6D76">
      <w:pPr>
        <w:pStyle w:val="affff5"/>
        <w:rPr>
          <w:rtl/>
        </w:rPr>
      </w:pPr>
      <w:bookmarkStart w:id="2481" w:name="_Toc115567206"/>
      <w:r>
        <w:rPr>
          <w:rFonts w:hint="cs"/>
          <w:rtl/>
        </w:rPr>
        <w:t>ד' התו"י דאף במבושל כ"צ שייך בישול</w:t>
      </w:r>
      <w:bookmarkEnd w:id="2481"/>
    </w:p>
    <w:p w14:paraId="5C90FD99" w14:textId="77777777" w:rsidR="00FB6D76" w:rsidRPr="00372F3A" w:rsidRDefault="00FB6D76" w:rsidP="00FB6D76">
      <w:pPr>
        <w:pStyle w:val="1"/>
      </w:pPr>
      <w:bookmarkStart w:id="2482" w:name="_Toc115567207"/>
      <w:r>
        <w:rPr>
          <w:rFonts w:hint="cs"/>
          <w:rtl/>
        </w:rPr>
        <w:t>בי' התו"י דאף בדבר שהתבשל כ"צ שייך בו בישול אחר בישול</w:t>
      </w:r>
      <w:bookmarkEnd w:id="2482"/>
    </w:p>
    <w:p w14:paraId="415DB165" w14:textId="77777777" w:rsidR="00FB6D76" w:rsidRDefault="00FB6D76" w:rsidP="00FB6D76">
      <w:pPr>
        <w:pStyle w:val="a8"/>
        <w:rPr>
          <w:rtl/>
        </w:rPr>
      </w:pPr>
      <w:bookmarkStart w:id="2483" w:name="_Toc115567208"/>
      <w:r w:rsidRPr="007E1EF0">
        <w:rPr>
          <w:rtl/>
        </w:rPr>
        <w:t xml:space="preserve">תי' התו"י </w:t>
      </w:r>
      <w:r>
        <w:rPr>
          <w:rFonts w:hint="cs"/>
          <w:rtl/>
        </w:rPr>
        <w:t>לעיל</w:t>
      </w:r>
      <w:r w:rsidRPr="007E1EF0">
        <w:rPr>
          <w:rtl/>
        </w:rPr>
        <w:t xml:space="preserve"> דבתבשיל שמבושל כ"צ שייך בישול </w:t>
      </w:r>
      <w:r>
        <w:rPr>
          <w:rFonts w:hint="cs"/>
          <w:rtl/>
        </w:rPr>
        <w:t>ומותר להניח רק במקום שלא יגיע לבישול</w:t>
      </w:r>
      <w:bookmarkEnd w:id="2483"/>
    </w:p>
    <w:p w14:paraId="426B4F3A" w14:textId="5E9073CD" w:rsidR="00FB6D76" w:rsidRDefault="00FB6D76" w:rsidP="001A726C">
      <w:pPr>
        <w:pStyle w:val="a3"/>
        <w:rPr>
          <w:rStyle w:val="af0"/>
          <w:rtl/>
        </w:rPr>
      </w:pPr>
      <w:r>
        <w:rPr>
          <w:rStyle w:val="aff5"/>
          <w:rFonts w:hint="cs"/>
          <w:rtl/>
        </w:rPr>
        <w:t>ו</w:t>
      </w:r>
      <w:r w:rsidRPr="00706711">
        <w:rPr>
          <w:rStyle w:val="aff5"/>
          <w:rFonts w:hint="cs"/>
          <w:rtl/>
        </w:rPr>
        <w:t xml:space="preserve">התוס' ישנים </w:t>
      </w:r>
      <w:r>
        <w:rPr>
          <w:rStyle w:val="aff5"/>
          <w:rFonts w:hint="cs"/>
          <w:rtl/>
        </w:rPr>
        <w:t>לעיל</w:t>
      </w:r>
      <w:r>
        <w:rPr>
          <w:rFonts w:hint="cs"/>
          <w:rtl/>
        </w:rPr>
        <w:t xml:space="preserve"> </w:t>
      </w:r>
      <w:r w:rsidRPr="00706711">
        <w:rPr>
          <w:rStyle w:val="af3"/>
          <w:rFonts w:eastAsia="Guttman Hodes" w:hint="cs"/>
          <w:rtl/>
        </w:rPr>
        <w:t>(לז: או' ב')</w:t>
      </w:r>
      <w:r>
        <w:rPr>
          <w:rFonts w:hint="cs"/>
          <w:rtl/>
        </w:rPr>
        <w:t xml:space="preserve"> תירץ את קושית </w:t>
      </w:r>
      <w:r w:rsidRPr="009578B8">
        <w:rPr>
          <w:rStyle w:val="aff5"/>
          <w:rFonts w:hint="cs"/>
          <w:rtl/>
        </w:rPr>
        <w:t>הרא"ש</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Ref112861886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276039">
        <w:rPr>
          <w:rStyle w:val="af3"/>
          <w:rFonts w:eastAsia="Guttman Hodes"/>
          <w:rtl/>
        </w:rPr>
        <w:fldChar w:fldCharType="end"/>
      </w:r>
      <w:r>
        <w:rPr>
          <w:rFonts w:hint="cs"/>
          <w:rtl/>
        </w:rPr>
        <w:t xml:space="preserve">, דאעפ"י דלמ"ד דבשמן מותר אף ביד סולדת בו, למ"ד דאין בו משום בישול, מ"מ בתבשיל אסור אף במבושל כל צרכו, דאף בכה"ג שייך בישול, וכל ההיתר להניח קיתון בצד המדורה הוא רק במקום שאף אם יניח שם כל היום, לא יגיע לידי יד סולדת. </w:t>
      </w:r>
      <w:r w:rsidRPr="007E1EF0">
        <w:rPr>
          <w:rStyle w:val="af0"/>
          <w:rFonts w:hint="cs"/>
          <w:rtl/>
        </w:rPr>
        <w:t>[</w:t>
      </w:r>
      <w:r>
        <w:rPr>
          <w:rStyle w:val="af0"/>
          <w:rFonts w:hint="cs"/>
          <w:rtl/>
        </w:rPr>
        <w:t xml:space="preserve">ומבואר מדבריו דאף בבשיל </w:t>
      </w:r>
      <w:r>
        <w:rPr>
          <w:rStyle w:val="af0"/>
          <w:rFonts w:hint="cs"/>
          <w:rtl/>
        </w:rPr>
        <w:t xml:space="preserve">כל צרכו שייך בישול, </w:t>
      </w:r>
      <w:r w:rsidRPr="007E1EF0">
        <w:rPr>
          <w:rStyle w:val="af0"/>
          <w:rFonts w:hint="cs"/>
          <w:rtl/>
        </w:rPr>
        <w:t xml:space="preserve">וכ"כ </w:t>
      </w:r>
      <w:r w:rsidRPr="009578B8">
        <w:rPr>
          <w:rStyle w:val="affa"/>
          <w:rFonts w:hint="cs"/>
          <w:rtl/>
        </w:rPr>
        <w:t>הרא"מ הורביץ לעיל</w:t>
      </w:r>
      <w:r w:rsidRPr="007E1EF0">
        <w:rPr>
          <w:rStyle w:val="af0"/>
          <w:rFonts w:hint="cs"/>
          <w:rtl/>
        </w:rPr>
        <w:t xml:space="preserve"> </w:t>
      </w:r>
      <w:r w:rsidRPr="009578B8">
        <w:rPr>
          <w:rStyle w:val="aff1"/>
          <w:rFonts w:hint="cs"/>
          <w:rtl/>
        </w:rPr>
        <w:t>(יח: על רש"י ד"ה גיגית)</w:t>
      </w:r>
      <w:r w:rsidRPr="007E1EF0">
        <w:rPr>
          <w:rStyle w:val="af0"/>
          <w:rFonts w:hint="cs"/>
          <w:rtl/>
        </w:rPr>
        <w:t xml:space="preserve"> בדעת </w:t>
      </w:r>
      <w:r w:rsidRPr="009578B8">
        <w:rPr>
          <w:rStyle w:val="affa"/>
          <w:rFonts w:hint="cs"/>
          <w:rtl/>
        </w:rPr>
        <w:t>רש"י לעיל</w:t>
      </w:r>
      <w:r w:rsidRPr="007E1EF0">
        <w:rPr>
          <w:rStyle w:val="af0"/>
          <w:rFonts w:hint="cs"/>
          <w:rtl/>
        </w:rPr>
        <w:t xml:space="preserve"> </w:t>
      </w:r>
      <w:r w:rsidRPr="009578B8">
        <w:rPr>
          <w:rStyle w:val="aff1"/>
          <w:rFonts w:hint="cs"/>
          <w:rtl/>
        </w:rPr>
        <w:t>(יח: ד"ה גיגית)</w:t>
      </w:r>
      <w:r w:rsidRPr="007E1EF0">
        <w:rPr>
          <w:rStyle w:val="af0"/>
          <w:rFonts w:hint="cs"/>
          <w:rtl/>
        </w:rPr>
        <w:t xml:space="preserve"> דס"ל דאף </w:t>
      </w:r>
      <w:r>
        <w:rPr>
          <w:rStyle w:val="af0"/>
          <w:rFonts w:hint="cs"/>
          <w:rtl/>
        </w:rPr>
        <w:t>במבושל כל צורכו, ו</w:t>
      </w:r>
      <w:r w:rsidRPr="007E1EF0">
        <w:rPr>
          <w:rStyle w:val="af0"/>
          <w:rFonts w:hint="cs"/>
          <w:rtl/>
        </w:rPr>
        <w:t>מצטמק ויפה לו, שייך בישול דאורייתא, עיי"ש בדבריו].</w:t>
      </w:r>
    </w:p>
    <w:p w14:paraId="29CB2E40" w14:textId="77777777" w:rsidR="00FB6D76" w:rsidRDefault="00FB6D76" w:rsidP="00FB6D76">
      <w:pPr>
        <w:pStyle w:val="affff5"/>
        <w:rPr>
          <w:rtl/>
        </w:rPr>
      </w:pPr>
      <w:bookmarkStart w:id="2484" w:name="_Toc115567209"/>
      <w:r w:rsidRPr="00C612DF">
        <w:rPr>
          <w:rtl/>
        </w:rPr>
        <w:t>~~</w:t>
      </w:r>
      <w:r>
        <w:rPr>
          <w:noProof/>
          <w:rtl/>
        </w:rPr>
        <w:t>~~~~~~~~~~~~~~</w:t>
      </w:r>
      <w:r w:rsidRPr="00C612DF">
        <w:rPr>
          <w:rtl/>
        </w:rPr>
        <w:t>~~~~~</w:t>
      </w:r>
      <w:bookmarkEnd w:id="2484"/>
      <w:r w:rsidRPr="00C612DF">
        <w:rPr>
          <w:rtl/>
        </w:rPr>
        <w:t xml:space="preserve"> </w:t>
      </w:r>
    </w:p>
    <w:p w14:paraId="72BA2058" w14:textId="77777777" w:rsidR="00FB6D76" w:rsidRDefault="00FB6D76" w:rsidP="00FB6D76">
      <w:pPr>
        <w:pStyle w:val="affff5"/>
        <w:rPr>
          <w:rtl/>
        </w:rPr>
      </w:pPr>
      <w:bookmarkStart w:id="2485" w:name="_Toc115567210"/>
      <w:r>
        <w:rPr>
          <w:rFonts w:hint="cs"/>
          <w:rtl/>
        </w:rPr>
        <w:t>הסוברים דבלח יש בישול אחר בישול</w:t>
      </w:r>
      <w:bookmarkEnd w:id="2485"/>
    </w:p>
    <w:p w14:paraId="6977BAAA" w14:textId="77777777" w:rsidR="00FB6D76" w:rsidRPr="00087017" w:rsidRDefault="00FB6D76" w:rsidP="00FB6D76">
      <w:pPr>
        <w:pStyle w:val="1"/>
      </w:pPr>
      <w:bookmarkStart w:id="2486" w:name="_Toc115567211"/>
      <w:r>
        <w:rPr>
          <w:rFonts w:hint="cs"/>
          <w:rtl/>
        </w:rPr>
        <w:t>הוכחת הרא"ש מרש"י לעיל דשייך בישול אף בבשיל כ"צ</w:t>
      </w:r>
      <w:bookmarkEnd w:id="2486"/>
    </w:p>
    <w:p w14:paraId="3140FEC6" w14:textId="77777777" w:rsidR="00FB6D76" w:rsidRPr="00043867" w:rsidRDefault="00FB6D76" w:rsidP="00FB6D76">
      <w:pPr>
        <w:pStyle w:val="a8"/>
        <w:rPr>
          <w:rtl/>
        </w:rPr>
      </w:pPr>
      <w:bookmarkStart w:id="2487" w:name="_Toc115567212"/>
      <w:r>
        <w:rPr>
          <w:rFonts w:hint="cs"/>
          <w:rtl/>
        </w:rPr>
        <w:t>קו' הרא"ש והריטב"א דאיסור הטמנה בקדירה מבושלת הוא שמא ירתיח ומבו' דשייך בו בישול</w:t>
      </w:r>
      <w:bookmarkEnd w:id="2487"/>
    </w:p>
    <w:p w14:paraId="257AC4CD" w14:textId="7E77F0DB" w:rsidR="00FB6D76" w:rsidRPr="00EB262E" w:rsidRDefault="00FB6D76" w:rsidP="001A726C">
      <w:pPr>
        <w:pStyle w:val="a3"/>
        <w:rPr>
          <w:rStyle w:val="af0"/>
          <w:rtl/>
        </w:rPr>
      </w:pPr>
      <w:bookmarkStart w:id="2488" w:name="_Ref114949411"/>
      <w:bookmarkStart w:id="2489" w:name="_Ref115383104"/>
      <w:r>
        <w:rPr>
          <w:rFonts w:hint="cs"/>
          <w:rtl/>
        </w:rPr>
        <w:t xml:space="preserve">הקשו </w:t>
      </w:r>
      <w:bookmarkStart w:id="2490" w:name="_Hlk114949025"/>
      <w:r>
        <w:rPr>
          <w:rStyle w:val="aff5"/>
          <w:rtl/>
        </w:rPr>
        <w:t xml:space="preserve">הרא"ש לקמן </w:t>
      </w:r>
      <w:r>
        <w:rPr>
          <w:rStyle w:val="af3"/>
          <w:rFonts w:eastAsia="Guttman Hodes" w:hint="cs"/>
          <w:rtl/>
        </w:rPr>
        <w:t xml:space="preserve">(סו"ס י') </w:t>
      </w:r>
      <w:r>
        <w:rPr>
          <w:rStyle w:val="aff5"/>
          <w:rtl/>
        </w:rPr>
        <w:t>ובתוס'</w:t>
      </w:r>
      <w:r>
        <w:rPr>
          <w:rFonts w:hint="cs"/>
          <w:rtl/>
        </w:rPr>
        <w:t xml:space="preserve"> </w:t>
      </w:r>
      <w:r>
        <w:rPr>
          <w:rStyle w:val="aff5"/>
          <w:rtl/>
        </w:rPr>
        <w:t>הרא"ש לקמן</w:t>
      </w:r>
      <w:r>
        <w:rPr>
          <w:rStyle w:val="af3"/>
          <w:rFonts w:eastAsia="Guttman Hodes" w:hint="cs"/>
          <w:rtl/>
        </w:rPr>
        <w:t xml:space="preserve"> (מ: סוד"ה מביא) </w:t>
      </w:r>
      <w:r>
        <w:rPr>
          <w:rStyle w:val="aff5"/>
          <w:rFonts w:hint="cs"/>
          <w:rtl/>
        </w:rPr>
        <w:t>ו</w:t>
      </w:r>
      <w:bookmarkStart w:id="2491" w:name="_Hlk114949191"/>
      <w:r w:rsidRPr="000946A7">
        <w:rPr>
          <w:rStyle w:val="aff5"/>
          <w:rFonts w:hint="cs"/>
          <w:rtl/>
        </w:rPr>
        <w:t xml:space="preserve">הריטב"א </w:t>
      </w:r>
      <w:r w:rsidRPr="000946A7">
        <w:rPr>
          <w:rStyle w:val="af3"/>
          <w:rFonts w:eastAsia="Guttman Hodes" w:hint="cs"/>
          <w:rtl/>
        </w:rPr>
        <w:t>(ד"ה כל)</w:t>
      </w:r>
      <w:r>
        <w:rPr>
          <w:rFonts w:hint="cs"/>
          <w:rtl/>
        </w:rPr>
        <w:t xml:space="preserve"> </w:t>
      </w:r>
      <w:bookmarkEnd w:id="2491"/>
      <w:r>
        <w:rPr>
          <w:rFonts w:hint="cs"/>
          <w:rtl/>
        </w:rPr>
        <w:t xml:space="preserve">בשם </w:t>
      </w:r>
      <w:r w:rsidRPr="00755EDF">
        <w:rPr>
          <w:rStyle w:val="aff5"/>
          <w:rFonts w:hint="cs"/>
          <w:rtl/>
        </w:rPr>
        <w:t>תוס'</w:t>
      </w:r>
      <w:r>
        <w:rPr>
          <w:rFonts w:hint="cs"/>
          <w:rtl/>
        </w:rPr>
        <w:t xml:space="preserve"> דאיתא בגמ' לעיל </w:t>
      </w:r>
      <w:r>
        <w:rPr>
          <w:rStyle w:val="af3"/>
          <w:rFonts w:eastAsia="Guttman Hodes" w:hint="cs"/>
          <w:rtl/>
        </w:rPr>
        <w:t>(לד.)</w:t>
      </w:r>
      <w:r>
        <w:rPr>
          <w:rFonts w:hint="cs"/>
          <w:rtl/>
        </w:rPr>
        <w:t xml:space="preserve"> דאסור להטמין בדבר שאינו מוסיף הבל משחשיכה, דגזרו שמא ירתיח</w:t>
      </w:r>
      <w:r w:rsidRPr="00755EDF">
        <w:rPr>
          <w:rFonts w:hint="cs"/>
          <w:rtl/>
        </w:rPr>
        <w:t xml:space="preserve"> </w:t>
      </w:r>
      <w:r>
        <w:rPr>
          <w:rFonts w:hint="cs"/>
          <w:rtl/>
        </w:rPr>
        <w:t xml:space="preserve">ומבואר דשייך בזה איסור בישול, וביאר </w:t>
      </w:r>
      <w:r w:rsidRPr="00755EDF">
        <w:rPr>
          <w:rStyle w:val="aff5"/>
          <w:rFonts w:hint="cs"/>
          <w:rtl/>
        </w:rPr>
        <w:t>הריטב"א</w:t>
      </w:r>
      <w:r>
        <w:rPr>
          <w:rFonts w:hint="cs"/>
          <w:rtl/>
        </w:rPr>
        <w:t xml:space="preserve"> דהחשש שמא ימצא את קדירתו צוננת ויניחה ע"ג האש להרתיחה</w:t>
      </w:r>
      <w:bookmarkEnd w:id="2490"/>
      <w:r>
        <w:rPr>
          <w:rFonts w:hint="cs"/>
          <w:rtl/>
        </w:rPr>
        <w:t>, והוי בישול אף דאיירי בקדירה מבושלת.</w:t>
      </w:r>
      <w:bookmarkEnd w:id="2488"/>
      <w:r w:rsidRPr="00755EDF">
        <w:rPr>
          <w:rStyle w:val="af0"/>
          <w:rFonts w:hint="cs"/>
          <w:rtl/>
        </w:rPr>
        <w:t xml:space="preserve"> [ו</w:t>
      </w:r>
      <w:r>
        <w:rPr>
          <w:rStyle w:val="af0"/>
          <w:rFonts w:hint="cs"/>
          <w:rtl/>
        </w:rPr>
        <w:t>עי' במה ש</w:t>
      </w:r>
      <w:r w:rsidRPr="00755EDF">
        <w:rPr>
          <w:rStyle w:val="af0"/>
          <w:rFonts w:hint="cs"/>
          <w:rtl/>
        </w:rPr>
        <w:t xml:space="preserve">תירץ </w:t>
      </w:r>
      <w:r w:rsidRPr="00755EDF">
        <w:rPr>
          <w:rStyle w:val="affa"/>
          <w:rFonts w:hint="cs"/>
          <w:rtl/>
        </w:rPr>
        <w:t>הריטב"א</w:t>
      </w:r>
      <w:r w:rsidRPr="00755EDF">
        <w:rPr>
          <w:rStyle w:val="af0"/>
          <w:rFonts w:hint="cs"/>
          <w:rtl/>
        </w:rPr>
        <w:t xml:space="preserve"> את בשם </w:t>
      </w:r>
      <w:r w:rsidRPr="00755EDF">
        <w:rPr>
          <w:rStyle w:val="affa"/>
          <w:rFonts w:hint="cs"/>
          <w:rtl/>
        </w:rPr>
        <w:t>התוס'</w:t>
      </w:r>
      <w:r w:rsidRPr="00755EDF">
        <w:rPr>
          <w:rStyle w:val="af0"/>
          <w:rFonts w:hint="cs"/>
          <w:rtl/>
        </w:rPr>
        <w:t xml:space="preserve"> </w:t>
      </w:r>
      <w:r w:rsidRPr="00755EDF">
        <w:rPr>
          <w:rStyle w:val="aff1"/>
          <w:rFonts w:hint="cs"/>
          <w:rtl/>
        </w:rPr>
        <w:t>(עי' אות</w:t>
      </w:r>
      <w:r>
        <w:rPr>
          <w:rStyle w:val="aff1"/>
          <w:rFonts w:hint="cs"/>
          <w:rtl/>
        </w:rPr>
        <w:t xml:space="preserve"> </w:t>
      </w:r>
      <w:r>
        <w:rPr>
          <w:rStyle w:val="aff1"/>
          <w:rtl/>
        </w:rPr>
        <w:fldChar w:fldCharType="begin"/>
      </w:r>
      <w:r>
        <w:rPr>
          <w:rStyle w:val="aff1"/>
          <w:rtl/>
        </w:rPr>
        <w:instrText xml:space="preserve"> </w:instrText>
      </w:r>
      <w:r>
        <w:rPr>
          <w:rStyle w:val="aff1"/>
          <w:rFonts w:hint="cs"/>
        </w:rPr>
        <w:instrText>REF</w:instrText>
      </w:r>
      <w:r>
        <w:rPr>
          <w:rStyle w:val="aff1"/>
          <w:rFonts w:hint="cs"/>
          <w:rtl/>
        </w:rPr>
        <w:instrText xml:space="preserve"> _</w:instrText>
      </w:r>
      <w:r>
        <w:rPr>
          <w:rStyle w:val="aff1"/>
          <w:rFonts w:hint="cs"/>
        </w:rPr>
        <w:instrText>Ref114949452 \r \h</w:instrText>
      </w:r>
      <w:r>
        <w:rPr>
          <w:rStyle w:val="aff1"/>
          <w:rtl/>
        </w:rPr>
        <w:instrText xml:space="preserve"> </w:instrText>
      </w:r>
      <w:r>
        <w:rPr>
          <w:rStyle w:val="aff1"/>
          <w:rtl/>
        </w:rPr>
      </w:r>
      <w:r>
        <w:rPr>
          <w:rStyle w:val="aff1"/>
          <w:rtl/>
        </w:rPr>
        <w:fldChar w:fldCharType="separate"/>
      </w:r>
      <w:r w:rsidR="004F6F15">
        <w:rPr>
          <w:rStyle w:val="aff1"/>
          <w:cs/>
        </w:rPr>
        <w:t>‎</w:t>
      </w:r>
      <w:r w:rsidR="004F6F15">
        <w:rPr>
          <w:rStyle w:val="aff1"/>
          <w:rtl/>
        </w:rPr>
        <w:t>נא)</w:t>
      </w:r>
      <w:r>
        <w:rPr>
          <w:rStyle w:val="aff1"/>
          <w:rtl/>
        </w:rPr>
        <w:fldChar w:fldCharType="end"/>
      </w:r>
      <w:r>
        <w:rPr>
          <w:rStyle w:val="af0"/>
          <w:rFonts w:hint="cs"/>
          <w:rtl/>
        </w:rPr>
        <w:t xml:space="preserve">, </w:t>
      </w:r>
      <w:r w:rsidRPr="00EB262E">
        <w:rPr>
          <w:rStyle w:val="af0"/>
          <w:rFonts w:hint="cs"/>
          <w:rtl/>
        </w:rPr>
        <w:t xml:space="preserve">ועי' במה שדחה </w:t>
      </w:r>
      <w:r w:rsidRPr="00EB262E">
        <w:rPr>
          <w:rStyle w:val="affa"/>
          <w:rFonts w:hint="cs"/>
          <w:rtl/>
        </w:rPr>
        <w:t>הריטב"א</w:t>
      </w:r>
      <w:r w:rsidRPr="00EB262E">
        <w:rPr>
          <w:rStyle w:val="af0"/>
          <w:rFonts w:hint="cs"/>
          <w:rtl/>
        </w:rPr>
        <w:t xml:space="preserve"> </w:t>
      </w:r>
      <w:r w:rsidRPr="00EB262E">
        <w:rPr>
          <w:rStyle w:val="aff1"/>
          <w:rFonts w:hint="cs"/>
          <w:rtl/>
        </w:rPr>
        <w:t xml:space="preserve">(עי' אות </w:t>
      </w:r>
      <w:r w:rsidRPr="00EB262E">
        <w:rPr>
          <w:rStyle w:val="aff1"/>
          <w:rtl/>
        </w:rPr>
        <w:fldChar w:fldCharType="begin"/>
      </w:r>
      <w:r w:rsidRPr="00EB262E">
        <w:rPr>
          <w:rStyle w:val="aff1"/>
          <w:rtl/>
        </w:rPr>
        <w:instrText xml:space="preserve"> </w:instrText>
      </w:r>
      <w:r w:rsidRPr="00EB262E">
        <w:rPr>
          <w:rStyle w:val="aff1"/>
          <w:rFonts w:hint="cs"/>
        </w:rPr>
        <w:instrText>REF</w:instrText>
      </w:r>
      <w:r w:rsidRPr="00EB262E">
        <w:rPr>
          <w:rStyle w:val="aff1"/>
          <w:rFonts w:hint="cs"/>
          <w:rtl/>
        </w:rPr>
        <w:instrText xml:space="preserve"> _</w:instrText>
      </w:r>
      <w:r w:rsidRPr="00EB262E">
        <w:rPr>
          <w:rStyle w:val="aff1"/>
          <w:rFonts w:hint="cs"/>
        </w:rPr>
        <w:instrText>Ref114950430 \r \h</w:instrText>
      </w:r>
      <w:r w:rsidRPr="00EB262E">
        <w:rPr>
          <w:rStyle w:val="aff1"/>
          <w:rtl/>
        </w:rPr>
        <w:instrText xml:space="preserve"> </w:instrText>
      </w:r>
      <w:r w:rsidRPr="00EB262E">
        <w:rPr>
          <w:rStyle w:val="aff1"/>
          <w:rtl/>
        </w:rPr>
      </w:r>
      <w:r w:rsidRPr="00EB262E">
        <w:rPr>
          <w:rStyle w:val="aff1"/>
          <w:rtl/>
        </w:rPr>
        <w:fldChar w:fldCharType="separate"/>
      </w:r>
      <w:r w:rsidR="004F6F15">
        <w:rPr>
          <w:rStyle w:val="aff1"/>
          <w:cs/>
        </w:rPr>
        <w:t>‎</w:t>
      </w:r>
      <w:r w:rsidR="004F6F15">
        <w:rPr>
          <w:rStyle w:val="aff1"/>
          <w:rtl/>
        </w:rPr>
        <w:t>פג)</w:t>
      </w:r>
      <w:r w:rsidRPr="00EB262E">
        <w:rPr>
          <w:rStyle w:val="aff1"/>
          <w:rtl/>
        </w:rPr>
        <w:fldChar w:fldCharType="end"/>
      </w:r>
      <w:r>
        <w:rPr>
          <w:rStyle w:val="af0"/>
          <w:rFonts w:hint="cs"/>
          <w:rtl/>
        </w:rPr>
        <w:t>]</w:t>
      </w:r>
      <w:r w:rsidRPr="00EB262E">
        <w:rPr>
          <w:rStyle w:val="af0"/>
          <w:rFonts w:hint="cs"/>
          <w:rtl/>
        </w:rPr>
        <w:t>.</w:t>
      </w:r>
      <w:bookmarkEnd w:id="2489"/>
    </w:p>
    <w:p w14:paraId="71DCC243" w14:textId="77777777" w:rsidR="00FB6D76" w:rsidRPr="000946A7" w:rsidRDefault="00FB6D76" w:rsidP="00FB6D76">
      <w:pPr>
        <w:pStyle w:val="a8"/>
        <w:rPr>
          <w:rtl/>
        </w:rPr>
      </w:pPr>
      <w:bookmarkStart w:id="2492" w:name="_Toc115567213"/>
      <w:r>
        <w:rPr>
          <w:rFonts w:hint="cs"/>
          <w:rtl/>
        </w:rPr>
        <w:t>תי' הרא"ש דאיסור הטמנה הוא שמא יחתה ולא שמא יבשל ושמא ירתיח היינו דכן הדרך</w:t>
      </w:r>
      <w:bookmarkEnd w:id="2492"/>
    </w:p>
    <w:p w14:paraId="3D1583B8" w14:textId="77777777" w:rsidR="00FB6D76" w:rsidRDefault="00FB6D76" w:rsidP="001A726C">
      <w:pPr>
        <w:pStyle w:val="a3"/>
        <w:rPr>
          <w:rtl/>
        </w:rPr>
      </w:pPr>
      <w:bookmarkStart w:id="2493" w:name="_Ref115567595"/>
      <w:r>
        <w:rPr>
          <w:rFonts w:hint="cs"/>
          <w:rtl/>
        </w:rPr>
        <w:t xml:space="preserve">ותירץ </w:t>
      </w:r>
      <w:r>
        <w:rPr>
          <w:rStyle w:val="aff5"/>
          <w:rtl/>
        </w:rPr>
        <w:t>הרא"ש</w:t>
      </w:r>
      <w:r>
        <w:rPr>
          <w:rStyle w:val="af3"/>
          <w:rFonts w:eastAsia="Guttman Hodes" w:hint="cs"/>
          <w:rtl/>
        </w:rPr>
        <w:t xml:space="preserve"> </w:t>
      </w:r>
      <w:r>
        <w:rPr>
          <w:rStyle w:val="aff5"/>
          <w:rtl/>
        </w:rPr>
        <w:t>ובתוס'</w:t>
      </w:r>
      <w:r>
        <w:rPr>
          <w:rFonts w:hint="cs"/>
          <w:rtl/>
        </w:rPr>
        <w:t xml:space="preserve"> </w:t>
      </w:r>
      <w:r>
        <w:rPr>
          <w:rStyle w:val="aff5"/>
          <w:rtl/>
        </w:rPr>
        <w:t>הרא"ש לקמן</w:t>
      </w:r>
      <w:r>
        <w:rPr>
          <w:rStyle w:val="af3"/>
          <w:rFonts w:eastAsia="Guttman Hodes" w:hint="cs"/>
          <w:rtl/>
        </w:rPr>
        <w:t xml:space="preserve"> </w:t>
      </w:r>
      <w:r>
        <w:rPr>
          <w:rFonts w:hint="cs"/>
          <w:rtl/>
        </w:rPr>
        <w:t>דהאיסור בהטמנה אינו מחשש שמא יבשל, אלא מחשש שמא יחתה, והא דנקטה הגמ' לשון "ירתיח", הוא כיון דקדירה שמטמינים אותה היא דבר שצריך להרתיחו.</w:t>
      </w:r>
      <w:bookmarkEnd w:id="2493"/>
    </w:p>
    <w:p w14:paraId="7D6AFB96" w14:textId="77777777" w:rsidR="00FB6D76" w:rsidRPr="00755EDF" w:rsidRDefault="00FB6D76" w:rsidP="00FB6D76">
      <w:pPr>
        <w:pStyle w:val="a8"/>
        <w:rPr>
          <w:rtl/>
        </w:rPr>
      </w:pPr>
      <w:bookmarkStart w:id="2494" w:name="_Toc115567214"/>
      <w:r>
        <w:rPr>
          <w:rFonts w:hint="cs"/>
          <w:rtl/>
        </w:rPr>
        <w:t>בי' הרא"ש ברש"י לעיל דמוכח דאיסור הטמנה בקדירה מבושלת שמא יבשל בבישול דאו'</w:t>
      </w:r>
      <w:bookmarkEnd w:id="2494"/>
      <w:r>
        <w:rPr>
          <w:rFonts w:hint="cs"/>
          <w:rtl/>
        </w:rPr>
        <w:t xml:space="preserve"> </w:t>
      </w:r>
    </w:p>
    <w:p w14:paraId="0C42B037" w14:textId="77777777" w:rsidR="00FB6D76" w:rsidRDefault="00FB6D76" w:rsidP="001A726C">
      <w:pPr>
        <w:pStyle w:val="a3"/>
      </w:pPr>
      <w:bookmarkStart w:id="2495" w:name="_Ref114977517"/>
      <w:r>
        <w:rPr>
          <w:rFonts w:hint="cs"/>
          <w:rtl/>
        </w:rPr>
        <w:t xml:space="preserve">אך הביא </w:t>
      </w:r>
      <w:r>
        <w:rPr>
          <w:rStyle w:val="aff5"/>
          <w:rtl/>
        </w:rPr>
        <w:t xml:space="preserve">הרא"ש לקמן </w:t>
      </w:r>
      <w:r>
        <w:rPr>
          <w:rStyle w:val="af3"/>
          <w:rFonts w:eastAsia="Guttman Hodes" w:hint="cs"/>
          <w:rtl/>
        </w:rPr>
        <w:t>(סי' י"א)</w:t>
      </w:r>
      <w:r>
        <w:rPr>
          <w:rFonts w:hint="cs"/>
          <w:rtl/>
        </w:rPr>
        <w:t xml:space="preserve"> את דברי </w:t>
      </w:r>
      <w:r>
        <w:rPr>
          <w:rStyle w:val="aff5"/>
          <w:rtl/>
        </w:rPr>
        <w:t xml:space="preserve">רש"י לעיל </w:t>
      </w:r>
      <w:r>
        <w:rPr>
          <w:rStyle w:val="af3"/>
          <w:rFonts w:eastAsia="Guttman Hodes" w:hint="cs"/>
          <w:rtl/>
        </w:rPr>
        <w:t>(לד. ד"ה משחשכה)</w:t>
      </w:r>
      <w:r>
        <w:rPr>
          <w:rFonts w:hint="cs"/>
          <w:rtl/>
        </w:rPr>
        <w:t xml:space="preserve"> דכתב </w:t>
      </w:r>
      <w:bookmarkStart w:id="2496" w:name="_Hlk114952735"/>
      <w:r>
        <w:rPr>
          <w:rFonts w:hint="cs"/>
          <w:rtl/>
        </w:rPr>
        <w:t xml:space="preserve">דהא דאיתא בגמ' לעיל </w:t>
      </w:r>
      <w:r>
        <w:rPr>
          <w:rStyle w:val="af3"/>
          <w:rFonts w:eastAsia="Guttman Hodes" w:hint="cs"/>
          <w:rtl/>
        </w:rPr>
        <w:t>(לד.)</w:t>
      </w:r>
      <w:r>
        <w:rPr>
          <w:rFonts w:hint="cs"/>
          <w:rtl/>
        </w:rPr>
        <w:t xml:space="preserve"> </w:t>
      </w:r>
      <w:bookmarkStart w:id="2497" w:name="_Hlk114977551"/>
      <w:r>
        <w:rPr>
          <w:rFonts w:hint="cs"/>
          <w:rtl/>
        </w:rPr>
        <w:t>דאסור להטמין בדבר שאינו מוסיף הבל משחשיכה, דגזרו שמא ירתיח, הוא שמא ימצא את קדירתו צוננת כשיבא להטמין, וירתיח אותה בתחילה, ועי"ז הוא יבשל בשבת</w:t>
      </w:r>
      <w:bookmarkEnd w:id="2497"/>
      <w:r>
        <w:rPr>
          <w:rFonts w:hint="cs"/>
          <w:rtl/>
        </w:rPr>
        <w:t>,</w:t>
      </w:r>
      <w:bookmarkEnd w:id="2496"/>
      <w:r>
        <w:rPr>
          <w:rFonts w:hint="cs"/>
          <w:rtl/>
        </w:rPr>
        <w:t xml:space="preserve"> ובקושית הגמ' לעיל דא"כ אמאי האיסור הוא רק משחשיכה ולא גזרו בין השמשות, ביאר </w:t>
      </w:r>
      <w:r>
        <w:rPr>
          <w:rStyle w:val="aff5"/>
          <w:rtl/>
        </w:rPr>
        <w:t>רש"י לעיל</w:t>
      </w:r>
      <w:r>
        <w:rPr>
          <w:rFonts w:hint="cs"/>
          <w:rtl/>
        </w:rPr>
        <w:t xml:space="preserve"> </w:t>
      </w:r>
      <w:r>
        <w:rPr>
          <w:rStyle w:val="af3"/>
          <w:rFonts w:eastAsia="Guttman Hodes" w:hint="cs"/>
          <w:rtl/>
        </w:rPr>
        <w:t>(לד. ד"ה אי)</w:t>
      </w:r>
      <w:r>
        <w:rPr>
          <w:rFonts w:hint="cs"/>
          <w:rtl/>
        </w:rPr>
        <w:t xml:space="preserve"> דכיון שהגזירה היא מחשש איסור דאו', הוא שבות מעלייתא וצריך לאסור אף בבין השמשות.</w:t>
      </w:r>
      <w:bookmarkEnd w:id="2495"/>
    </w:p>
    <w:p w14:paraId="756EF83B" w14:textId="77777777" w:rsidR="00FB6D76" w:rsidRDefault="00FB6D76" w:rsidP="00FB6D76">
      <w:pPr>
        <w:pStyle w:val="a8"/>
        <w:rPr>
          <w:rtl/>
        </w:rPr>
      </w:pPr>
      <w:bookmarkStart w:id="2498" w:name="_Toc115567215"/>
      <w:r>
        <w:rPr>
          <w:rFonts w:hint="cs"/>
          <w:rtl/>
        </w:rPr>
        <w:t>בי' הרא"ש ברש"י לעיל דביורה של צמר החשש שמא יגיס דהוי בישול אעפ"י שהיא מבושלת</w:t>
      </w:r>
      <w:bookmarkEnd w:id="2498"/>
    </w:p>
    <w:p w14:paraId="3D35EFDC" w14:textId="77777777" w:rsidR="00FB6D76" w:rsidRDefault="00FB6D76" w:rsidP="001A726C">
      <w:pPr>
        <w:pStyle w:val="a3"/>
        <w:rPr>
          <w:rtl/>
        </w:rPr>
      </w:pPr>
      <w:r>
        <w:rPr>
          <w:rFonts w:hint="cs"/>
          <w:rtl/>
        </w:rPr>
        <w:t xml:space="preserve">ועוד הביא </w:t>
      </w:r>
      <w:r>
        <w:rPr>
          <w:rStyle w:val="aff5"/>
          <w:rtl/>
        </w:rPr>
        <w:t>הרא"ש לקמן</w:t>
      </w:r>
      <w:r w:rsidRPr="00B05F5B">
        <w:rPr>
          <w:rStyle w:val="af3"/>
          <w:rFonts w:eastAsia="Guttman Hodes"/>
          <w:rtl/>
        </w:rPr>
        <w:t xml:space="preserve"> </w:t>
      </w:r>
      <w:r w:rsidRPr="00B05F5B">
        <w:rPr>
          <w:rStyle w:val="af3"/>
          <w:rFonts w:eastAsia="Guttman Hodes" w:hint="cs"/>
          <w:rtl/>
        </w:rPr>
        <w:t xml:space="preserve">(סי' י"א) </w:t>
      </w:r>
      <w:r>
        <w:rPr>
          <w:rFonts w:hint="cs"/>
          <w:rtl/>
        </w:rPr>
        <w:t>דבהא דאיתא בגמ' לעיל</w:t>
      </w:r>
      <w:r w:rsidRPr="00B05F5B">
        <w:rPr>
          <w:rStyle w:val="af3"/>
          <w:rFonts w:eastAsia="Guttman Hodes" w:hint="cs"/>
          <w:rtl/>
        </w:rPr>
        <w:t xml:space="preserve"> (יח:) </w:t>
      </w:r>
      <w:r>
        <w:rPr>
          <w:rFonts w:hint="cs"/>
          <w:rtl/>
        </w:rPr>
        <w:t xml:space="preserve">דב"ה מתירין לתת בער"ש צמר ליורה עקורה מעל האש, ומקשה הגמ' דיש חשש שמא יגיס בה, ותירצה דאיירי ביורה עקורה וטוחה, וביאר </w:t>
      </w:r>
      <w:r>
        <w:rPr>
          <w:rStyle w:val="aff5"/>
          <w:rtl/>
        </w:rPr>
        <w:t xml:space="preserve">רש"י לעיל </w:t>
      </w:r>
      <w:r>
        <w:rPr>
          <w:rStyle w:val="af3"/>
          <w:rFonts w:eastAsia="Guttman Hodes" w:hint="cs"/>
          <w:rtl/>
        </w:rPr>
        <w:t>(יח: ד"ה מגיס)</w:t>
      </w:r>
      <w:r>
        <w:rPr>
          <w:rFonts w:hint="cs"/>
          <w:rtl/>
        </w:rPr>
        <w:t xml:space="preserve"> דקושית הגמ' היא שמא יהפך בה, ואף בדבר שמבושל כשמגיס הוי בישול.</w:t>
      </w:r>
    </w:p>
    <w:p w14:paraId="593FB1A6" w14:textId="77777777" w:rsidR="00FB6D76" w:rsidRPr="000E6992" w:rsidRDefault="00FB6D76" w:rsidP="00FB6D76">
      <w:pPr>
        <w:pStyle w:val="1"/>
        <w:rPr>
          <w:rtl/>
        </w:rPr>
      </w:pPr>
      <w:bookmarkStart w:id="2499" w:name="_Toc115567216"/>
      <w:r>
        <w:rPr>
          <w:rFonts w:hint="cs"/>
          <w:rtl/>
        </w:rPr>
        <w:t>בי' הרא"ש ברש"י דבלח שהצטנן שייך בישול אף בבשיל כ"צ</w:t>
      </w:r>
      <w:bookmarkEnd w:id="2499"/>
    </w:p>
    <w:p w14:paraId="7B8F0844" w14:textId="77777777" w:rsidR="00FB6D76" w:rsidRDefault="00FB6D76" w:rsidP="00FB6D76">
      <w:pPr>
        <w:pStyle w:val="a8"/>
        <w:rPr>
          <w:rtl/>
        </w:rPr>
      </w:pPr>
      <w:bookmarkStart w:id="2500" w:name="_Toc115567217"/>
      <w:r>
        <w:rPr>
          <w:rFonts w:hint="cs"/>
          <w:rtl/>
        </w:rPr>
        <w:t>בי' הרא"ש ברש"י דבדבר לח אף בתבשיל שייך בישול כל שהצטנן ורק ביבש אין בישול</w:t>
      </w:r>
      <w:bookmarkEnd w:id="2500"/>
    </w:p>
    <w:p w14:paraId="393D062D" w14:textId="5A96D82C" w:rsidR="00FB6D76" w:rsidRPr="00755EDF" w:rsidRDefault="00FB6D76" w:rsidP="001A726C">
      <w:pPr>
        <w:pStyle w:val="a3"/>
        <w:rPr>
          <w:rStyle w:val="af0"/>
          <w:rtl/>
        </w:rPr>
      </w:pPr>
      <w:bookmarkStart w:id="2501" w:name="_Ref115567510"/>
      <w:bookmarkStart w:id="2502" w:name="_Ref114949452"/>
      <w:bookmarkStart w:id="2503" w:name="_Hlk115556256"/>
      <w:r>
        <w:rPr>
          <w:rFonts w:hint="cs"/>
          <w:rtl/>
        </w:rPr>
        <w:t xml:space="preserve">וכתב </w:t>
      </w:r>
      <w:r w:rsidRPr="008E7C4A">
        <w:rPr>
          <w:rStyle w:val="aff5"/>
          <w:rFonts w:hint="cs"/>
          <w:rtl/>
        </w:rPr>
        <w:t>הרא"ש</w:t>
      </w:r>
      <w:r>
        <w:rPr>
          <w:rFonts w:hint="cs"/>
          <w:rtl/>
        </w:rPr>
        <w:t xml:space="preserve"> </w:t>
      </w:r>
      <w:r>
        <w:rPr>
          <w:rStyle w:val="aff5"/>
          <w:rtl/>
        </w:rPr>
        <w:t xml:space="preserve">לקמן </w:t>
      </w:r>
      <w:r>
        <w:rPr>
          <w:rStyle w:val="af3"/>
          <w:rFonts w:eastAsia="Guttman Hodes" w:hint="cs"/>
          <w:rtl/>
        </w:rPr>
        <w:t>(סי' י"א)</w:t>
      </w:r>
      <w:r>
        <w:rPr>
          <w:rFonts w:hint="cs"/>
          <w:rtl/>
        </w:rPr>
        <w:t xml:space="preserve"> דמבואר מדברי </w:t>
      </w:r>
      <w:r w:rsidRPr="008E7C4A">
        <w:rPr>
          <w:rStyle w:val="aff5"/>
          <w:rFonts w:hint="cs"/>
          <w:rtl/>
        </w:rPr>
        <w:t>רש"י לעיל</w:t>
      </w:r>
      <w:r>
        <w:rPr>
          <w:rFonts w:hint="cs"/>
          <w:rtl/>
        </w:rPr>
        <w:t xml:space="preserve"> דשייך בישול אף בתבשיל שהתבשל והצטנן, כיון שהוא לח ויש בו משקה, וכתב </w:t>
      </w:r>
      <w:r w:rsidRPr="00B05F5B">
        <w:rPr>
          <w:rStyle w:val="aff5"/>
          <w:rFonts w:hint="cs"/>
          <w:rtl/>
        </w:rPr>
        <w:t>הרא"ש</w:t>
      </w:r>
      <w:r>
        <w:rPr>
          <w:rFonts w:hint="cs"/>
          <w:rtl/>
        </w:rPr>
        <w:t xml:space="preserve"> דלפי"ז הא דאמרינן בסוגיין דכל שבא בחמין לפני השבת, שורין אותו בחמין בשבת, היינו דוקא בדבר יבש, כגון תרנגולתא דרבי אבא</w:t>
      </w:r>
      <w:r>
        <w:rPr>
          <w:rtl/>
        </w:rPr>
        <w:t>, וכ</w:t>
      </w:r>
      <w:r>
        <w:rPr>
          <w:rFonts w:hint="cs"/>
          <w:rtl/>
        </w:rPr>
        <w:t>"</w:t>
      </w:r>
      <w:r>
        <w:rPr>
          <w:rtl/>
        </w:rPr>
        <w:t xml:space="preserve">כ </w:t>
      </w:r>
      <w:r w:rsidRPr="000946A7">
        <w:rPr>
          <w:rStyle w:val="aff5"/>
          <w:rFonts w:hint="cs"/>
          <w:rtl/>
        </w:rPr>
        <w:t xml:space="preserve">הריטב"א </w:t>
      </w:r>
      <w:r w:rsidRPr="000946A7">
        <w:rPr>
          <w:rStyle w:val="af3"/>
          <w:rFonts w:eastAsia="Guttman Hodes" w:hint="cs"/>
          <w:rtl/>
        </w:rPr>
        <w:t>(ד"ה כל)</w:t>
      </w:r>
      <w:r>
        <w:rPr>
          <w:rFonts w:hint="cs"/>
          <w:rtl/>
        </w:rPr>
        <w:t xml:space="preserve"> בשם </w:t>
      </w:r>
      <w:r w:rsidRPr="00755EDF">
        <w:rPr>
          <w:rStyle w:val="aff5"/>
          <w:rFonts w:hint="cs"/>
          <w:rtl/>
        </w:rPr>
        <w:t>תוס'</w:t>
      </w:r>
      <w:r>
        <w:rPr>
          <w:rFonts w:hint="cs"/>
          <w:rtl/>
        </w:rPr>
        <w:t xml:space="preserve"> </w:t>
      </w:r>
      <w:r>
        <w:rPr>
          <w:rtl/>
        </w:rPr>
        <w:t xml:space="preserve">דבדבר לח שייך בישול אחר בישול, אבל בדבר יבש כגון בשר ודגים לא שייך </w:t>
      </w:r>
      <w:r>
        <w:rPr>
          <w:rtl/>
        </w:rPr>
        <w:lastRenderedPageBreak/>
        <w:t>בישול אחר בישול</w:t>
      </w:r>
      <w:r>
        <w:rPr>
          <w:rFonts w:hint="cs"/>
          <w:rtl/>
        </w:rPr>
        <w:t>,</w:t>
      </w:r>
      <w:r w:rsidRPr="00EB262E">
        <w:rPr>
          <w:rStyle w:val="af0"/>
          <w:rFonts w:hint="cs"/>
          <w:rtl/>
        </w:rPr>
        <w:t xml:space="preserve"> </w:t>
      </w:r>
      <w:r w:rsidRPr="00755EDF">
        <w:rPr>
          <w:rStyle w:val="af0"/>
          <w:rFonts w:hint="cs"/>
          <w:rtl/>
        </w:rPr>
        <w:t xml:space="preserve">[ותירץ בזה </w:t>
      </w:r>
      <w:r w:rsidRPr="00755EDF">
        <w:rPr>
          <w:rStyle w:val="affa"/>
          <w:rFonts w:hint="cs"/>
          <w:rtl/>
        </w:rPr>
        <w:t>הריטב"א</w:t>
      </w:r>
      <w:r w:rsidRPr="00755EDF">
        <w:rPr>
          <w:rStyle w:val="af0"/>
          <w:rFonts w:hint="cs"/>
          <w:rtl/>
        </w:rPr>
        <w:t xml:space="preserve"> את מה שהקשה בשם </w:t>
      </w:r>
      <w:r w:rsidRPr="00755EDF">
        <w:rPr>
          <w:rStyle w:val="affa"/>
          <w:rFonts w:hint="cs"/>
          <w:rtl/>
        </w:rPr>
        <w:t>התוס'</w:t>
      </w:r>
      <w:r w:rsidRPr="00755EDF">
        <w:rPr>
          <w:rStyle w:val="af0"/>
          <w:rFonts w:hint="cs"/>
          <w:rtl/>
        </w:rPr>
        <w:t xml:space="preserve"> </w:t>
      </w:r>
      <w:r w:rsidRPr="00755EDF">
        <w:rPr>
          <w:rStyle w:val="aff1"/>
          <w:rFonts w:hint="cs"/>
          <w:rtl/>
        </w:rPr>
        <w:t xml:space="preserve">(עי' אות </w:t>
      </w:r>
      <w:r w:rsidRPr="00755EDF">
        <w:rPr>
          <w:rStyle w:val="aff1"/>
          <w:rtl/>
        </w:rPr>
        <w:fldChar w:fldCharType="begin"/>
      </w:r>
      <w:r w:rsidRPr="00755EDF">
        <w:rPr>
          <w:rStyle w:val="aff1"/>
          <w:rtl/>
        </w:rPr>
        <w:instrText xml:space="preserve"> </w:instrText>
      </w:r>
      <w:r w:rsidRPr="00755EDF">
        <w:rPr>
          <w:rStyle w:val="aff1"/>
          <w:rFonts w:hint="cs"/>
        </w:rPr>
        <w:instrText>REF</w:instrText>
      </w:r>
      <w:r w:rsidRPr="00755EDF">
        <w:rPr>
          <w:rStyle w:val="aff1"/>
          <w:rFonts w:hint="cs"/>
          <w:rtl/>
        </w:rPr>
        <w:instrText xml:space="preserve"> _</w:instrText>
      </w:r>
      <w:r w:rsidRPr="00755EDF">
        <w:rPr>
          <w:rStyle w:val="aff1"/>
          <w:rFonts w:hint="cs"/>
        </w:rPr>
        <w:instrText>Ref114949411 \r \h</w:instrText>
      </w:r>
      <w:r w:rsidRPr="00755EDF">
        <w:rPr>
          <w:rStyle w:val="aff1"/>
          <w:rtl/>
        </w:rPr>
        <w:instrText xml:space="preserve"> </w:instrText>
      </w:r>
      <w:r w:rsidRPr="00755EDF">
        <w:rPr>
          <w:rStyle w:val="aff1"/>
          <w:rtl/>
        </w:rPr>
      </w:r>
      <w:r w:rsidRPr="00755EDF">
        <w:rPr>
          <w:rStyle w:val="aff1"/>
          <w:rtl/>
        </w:rPr>
        <w:fldChar w:fldCharType="separate"/>
      </w:r>
      <w:r w:rsidR="004F6F15">
        <w:rPr>
          <w:rStyle w:val="aff1"/>
          <w:cs/>
        </w:rPr>
        <w:t>‎</w:t>
      </w:r>
      <w:r w:rsidR="004F6F15">
        <w:rPr>
          <w:rStyle w:val="aff1"/>
          <w:rtl/>
        </w:rPr>
        <w:t>מז)</w:t>
      </w:r>
      <w:r w:rsidRPr="00755EDF">
        <w:rPr>
          <w:rStyle w:val="aff1"/>
          <w:rtl/>
        </w:rPr>
        <w:fldChar w:fldCharType="end"/>
      </w:r>
      <w:r w:rsidRPr="00755EDF">
        <w:rPr>
          <w:rStyle w:val="af0"/>
          <w:rFonts w:hint="cs"/>
          <w:rtl/>
        </w:rPr>
        <w:t xml:space="preserve"> מהגמ' לעיל]</w:t>
      </w:r>
      <w:r>
        <w:rPr>
          <w:rStyle w:val="af0"/>
          <w:rFonts w:hint="cs"/>
          <w:rtl/>
        </w:rPr>
        <w:t>,</w:t>
      </w:r>
      <w:r>
        <w:rPr>
          <w:rFonts w:hint="cs"/>
          <w:rtl/>
        </w:rPr>
        <w:t xml:space="preserve"> ועי' במה שדחה </w:t>
      </w:r>
      <w:r w:rsidRPr="00EB262E">
        <w:rPr>
          <w:rStyle w:val="aff5"/>
          <w:rFonts w:hint="cs"/>
          <w:rtl/>
        </w:rPr>
        <w:t>הריטב"א</w:t>
      </w:r>
      <w:r>
        <w:rPr>
          <w:rFonts w:hint="cs"/>
          <w:rtl/>
        </w:rPr>
        <w:t xml:space="preserve"> </w:t>
      </w:r>
      <w:r w:rsidRPr="00EB262E">
        <w:rPr>
          <w:rStyle w:val="af3"/>
          <w:rFonts w:eastAsia="Guttman Hodes" w:hint="cs"/>
          <w:rtl/>
        </w:rPr>
        <w:t xml:space="preserve">(עי' אות </w:t>
      </w:r>
      <w:r w:rsidRPr="00EB262E">
        <w:rPr>
          <w:rStyle w:val="af3"/>
          <w:rFonts w:eastAsia="Guttman Hodes"/>
          <w:rtl/>
        </w:rPr>
        <w:fldChar w:fldCharType="begin"/>
      </w:r>
      <w:r w:rsidRPr="00EB262E">
        <w:rPr>
          <w:rStyle w:val="af3"/>
          <w:rFonts w:eastAsia="Guttman Hodes"/>
          <w:rtl/>
        </w:rPr>
        <w:instrText xml:space="preserve"> </w:instrText>
      </w:r>
      <w:r w:rsidRPr="00EB262E">
        <w:rPr>
          <w:rStyle w:val="af3"/>
          <w:rFonts w:eastAsia="Guttman Hodes" w:hint="cs"/>
        </w:rPr>
        <w:instrText>REF</w:instrText>
      </w:r>
      <w:r w:rsidRPr="00EB262E">
        <w:rPr>
          <w:rStyle w:val="af3"/>
          <w:rFonts w:eastAsia="Guttman Hodes" w:hint="cs"/>
          <w:rtl/>
        </w:rPr>
        <w:instrText xml:space="preserve"> _</w:instrText>
      </w:r>
      <w:r w:rsidRPr="00EB262E">
        <w:rPr>
          <w:rStyle w:val="af3"/>
          <w:rFonts w:eastAsia="Guttman Hodes" w:hint="cs"/>
        </w:rPr>
        <w:instrText>Ref114950430 \r \h</w:instrText>
      </w:r>
      <w:r w:rsidRPr="00EB262E">
        <w:rPr>
          <w:rStyle w:val="af3"/>
          <w:rFonts w:eastAsia="Guttman Hodes"/>
          <w:rtl/>
        </w:rPr>
        <w:instrText xml:space="preserve"> </w:instrText>
      </w:r>
      <w:r w:rsidRPr="00EB262E">
        <w:rPr>
          <w:rStyle w:val="af3"/>
          <w:rFonts w:eastAsia="Guttman Hodes"/>
          <w:rtl/>
        </w:rPr>
      </w:r>
      <w:r w:rsidRPr="00EB262E">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EB262E">
        <w:rPr>
          <w:rStyle w:val="af3"/>
          <w:rFonts w:eastAsia="Guttman Hodes"/>
          <w:rtl/>
        </w:rPr>
        <w:fldChar w:fldCharType="end"/>
      </w:r>
      <w:r>
        <w:rPr>
          <w:rFonts w:hint="cs"/>
          <w:rtl/>
        </w:rPr>
        <w:t xml:space="preserve"> את ביאור </w:t>
      </w:r>
      <w:r w:rsidRPr="00EB262E">
        <w:rPr>
          <w:rStyle w:val="aff5"/>
          <w:rFonts w:hint="cs"/>
          <w:rtl/>
        </w:rPr>
        <w:t>התוס'</w:t>
      </w:r>
      <w:r>
        <w:rPr>
          <w:rFonts w:hint="cs"/>
          <w:rtl/>
        </w:rPr>
        <w:t>.</w:t>
      </w:r>
      <w:bookmarkEnd w:id="2501"/>
      <w:r>
        <w:rPr>
          <w:rFonts w:hint="cs"/>
          <w:rtl/>
        </w:rPr>
        <w:t xml:space="preserve"> </w:t>
      </w:r>
      <w:bookmarkEnd w:id="2502"/>
    </w:p>
    <w:p w14:paraId="7522AE5B" w14:textId="77777777" w:rsidR="00FB6D76" w:rsidRDefault="00FB6D76" w:rsidP="00FB6D76">
      <w:pPr>
        <w:pStyle w:val="a8"/>
        <w:rPr>
          <w:rtl/>
        </w:rPr>
      </w:pPr>
      <w:bookmarkStart w:id="2504" w:name="_Toc115567218"/>
      <w:bookmarkEnd w:id="2503"/>
      <w:r>
        <w:rPr>
          <w:rFonts w:hint="cs"/>
          <w:rtl/>
        </w:rPr>
        <w:t>הוכחת הרא"ש מהברייתא בביצה דבלח אף אחר שחייב מדין בישול יש חיוב במגיס דהוא מבשל</w:t>
      </w:r>
      <w:bookmarkEnd w:id="2504"/>
    </w:p>
    <w:p w14:paraId="4E87DA3C" w14:textId="31ABD684" w:rsidR="00FB6D76" w:rsidRDefault="00FB6D76" w:rsidP="001A726C">
      <w:pPr>
        <w:pStyle w:val="a3"/>
        <w:rPr>
          <w:rStyle w:val="af0"/>
          <w:rtl/>
        </w:rPr>
      </w:pPr>
      <w:bookmarkStart w:id="2505" w:name="_Ref115567457"/>
      <w:r>
        <w:rPr>
          <w:rFonts w:hint="cs"/>
          <w:rtl/>
        </w:rPr>
        <w:t xml:space="preserve">וכתב </w:t>
      </w:r>
      <w:r w:rsidRPr="0009133F">
        <w:rPr>
          <w:rStyle w:val="aff5"/>
          <w:rFonts w:hint="cs"/>
          <w:rtl/>
        </w:rPr>
        <w:t>הרא"ש</w:t>
      </w:r>
      <w:r w:rsidRPr="00637CC2">
        <w:rPr>
          <w:rStyle w:val="aff5"/>
          <w:rtl/>
        </w:rPr>
        <w:t xml:space="preserve"> </w:t>
      </w:r>
      <w:r>
        <w:rPr>
          <w:rStyle w:val="aff5"/>
          <w:rtl/>
        </w:rPr>
        <w:t>לקמן</w:t>
      </w:r>
      <w:r>
        <w:rPr>
          <w:rFonts w:hint="cs"/>
          <w:rtl/>
        </w:rPr>
        <w:t xml:space="preserve"> דכדברי </w:t>
      </w:r>
      <w:bookmarkStart w:id="2506" w:name="_Hlk114952662"/>
      <w:r w:rsidRPr="0009133F">
        <w:rPr>
          <w:rStyle w:val="aff5"/>
          <w:rFonts w:hint="cs"/>
          <w:rtl/>
        </w:rPr>
        <w:t>רש"י</w:t>
      </w:r>
      <w:r>
        <w:rPr>
          <w:rStyle w:val="aff5"/>
          <w:rFonts w:hint="cs"/>
          <w:rtl/>
        </w:rPr>
        <w:t xml:space="preserve"> לעיל</w:t>
      </w:r>
      <w:r>
        <w:rPr>
          <w:rFonts w:hint="cs"/>
          <w:rtl/>
        </w:rPr>
        <w:t xml:space="preserve"> </w:t>
      </w:r>
      <w:r w:rsidRPr="00EB262E">
        <w:rPr>
          <w:rStyle w:val="af3"/>
          <w:rFonts w:eastAsia="Guttman Hodes"/>
          <w:rtl/>
        </w:rPr>
        <w:t xml:space="preserve">(עי' אות </w:t>
      </w:r>
      <w:r w:rsidRPr="00EB262E">
        <w:rPr>
          <w:rStyle w:val="af3"/>
          <w:rFonts w:eastAsia="Guttman Hodes"/>
          <w:rtl/>
        </w:rPr>
        <w:fldChar w:fldCharType="begin"/>
      </w:r>
      <w:r w:rsidRPr="00EB262E">
        <w:rPr>
          <w:rStyle w:val="af3"/>
          <w:rFonts w:eastAsia="Guttman Hodes"/>
          <w:rtl/>
        </w:rPr>
        <w:instrText xml:space="preserve"> </w:instrText>
      </w:r>
      <w:r w:rsidRPr="00EB262E">
        <w:rPr>
          <w:rStyle w:val="af3"/>
          <w:rFonts w:eastAsia="Guttman Hodes"/>
        </w:rPr>
        <w:instrText>REF</w:instrText>
      </w:r>
      <w:r w:rsidRPr="00EB262E">
        <w:rPr>
          <w:rStyle w:val="af3"/>
          <w:rFonts w:eastAsia="Guttman Hodes"/>
          <w:rtl/>
        </w:rPr>
        <w:instrText xml:space="preserve"> _</w:instrText>
      </w:r>
      <w:r w:rsidRPr="00EB262E">
        <w:rPr>
          <w:rStyle w:val="af3"/>
          <w:rFonts w:eastAsia="Guttman Hodes"/>
        </w:rPr>
        <w:instrText>Ref114949452 \r \h</w:instrText>
      </w:r>
      <w:r w:rsidRPr="00EB262E">
        <w:rPr>
          <w:rStyle w:val="af3"/>
          <w:rFonts w:eastAsia="Guttman Hodes"/>
          <w:rtl/>
        </w:rPr>
        <w:instrText xml:space="preserve"> </w:instrText>
      </w:r>
      <w:r w:rsidRPr="00EB262E">
        <w:rPr>
          <w:rStyle w:val="af3"/>
          <w:rFonts w:eastAsia="Guttman Hodes"/>
          <w:rtl/>
        </w:rPr>
      </w:r>
      <w:r w:rsidRPr="00EB262E">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EB262E">
        <w:rPr>
          <w:rStyle w:val="af3"/>
          <w:rFonts w:eastAsia="Guttman Hodes"/>
          <w:rtl/>
        </w:rPr>
        <w:fldChar w:fldCharType="end"/>
      </w:r>
      <w:bookmarkEnd w:id="2506"/>
      <w:r w:rsidRPr="00EB262E">
        <w:rPr>
          <w:rStyle w:val="af3"/>
          <w:rFonts w:eastAsia="Guttman Hodes" w:hint="cs"/>
          <w:rtl/>
        </w:rPr>
        <w:t xml:space="preserve"> </w:t>
      </w:r>
      <w:r>
        <w:rPr>
          <w:rFonts w:hint="cs"/>
          <w:rtl/>
        </w:rPr>
        <w:t xml:space="preserve">כן מוכח בברייתא בביצה </w:t>
      </w:r>
      <w:r>
        <w:rPr>
          <w:rStyle w:val="af3"/>
          <w:rFonts w:eastAsia="Guttman Hodes" w:hint="cs"/>
          <w:rtl/>
        </w:rPr>
        <w:t>(לד.)</w:t>
      </w:r>
      <w:r>
        <w:rPr>
          <w:rFonts w:hint="cs"/>
          <w:rtl/>
        </w:rPr>
        <w:t xml:space="preserve"> דאחד מביא את האור ואחד את העצים ואחד מביא את המיםוכו', ואחד מגיס בה כולם חייבין, ומבואר דהמגיס בה חייב משום בישול, אעפ"י דמי שנתן את </w:t>
      </w:r>
      <w:bookmarkStart w:id="2507" w:name="_Hlk114949533"/>
      <w:r>
        <w:rPr>
          <w:rFonts w:hint="cs"/>
          <w:rtl/>
        </w:rPr>
        <w:t xml:space="preserve">המים התחייב כבר משום מבשל, ומבואר שיש בישול אחר בישול אעפ"י שהוא </w:t>
      </w:r>
      <w:bookmarkEnd w:id="2507"/>
      <w:r>
        <w:rPr>
          <w:rFonts w:hint="cs"/>
          <w:rtl/>
        </w:rPr>
        <w:t xml:space="preserve">רותח. </w:t>
      </w:r>
      <w:r w:rsidRPr="00755EDF">
        <w:rPr>
          <w:rStyle w:val="af0"/>
          <w:rFonts w:hint="cs"/>
          <w:rtl/>
        </w:rPr>
        <w:t>[כיון דאיירי בדבר לח].</w:t>
      </w:r>
      <w:bookmarkEnd w:id="2505"/>
    </w:p>
    <w:p w14:paraId="4CCC0F54" w14:textId="77777777" w:rsidR="00FB6D76" w:rsidRDefault="00FB6D76" w:rsidP="00FB6D76">
      <w:pPr>
        <w:pStyle w:val="a8"/>
        <w:rPr>
          <w:rtl/>
        </w:rPr>
      </w:pPr>
      <w:bookmarkStart w:id="2508" w:name="_Toc115567219"/>
      <w:r>
        <w:rPr>
          <w:rFonts w:hint="cs"/>
          <w:rtl/>
        </w:rPr>
        <w:t>דחיית הרא"ש דבביצה אפש"ל דאיירי בפחות ממאב"ד ולכן כל המקרב בישול חייב דמבשל</w:t>
      </w:r>
      <w:bookmarkEnd w:id="2508"/>
    </w:p>
    <w:p w14:paraId="4B74FA0F" w14:textId="77777777" w:rsidR="00FB6D76" w:rsidRDefault="00FB6D76" w:rsidP="001A726C">
      <w:pPr>
        <w:pStyle w:val="a3"/>
      </w:pPr>
      <w:bookmarkStart w:id="2509" w:name="_Ref115567570"/>
      <w:r>
        <w:rPr>
          <w:rFonts w:hint="cs"/>
          <w:rtl/>
        </w:rPr>
        <w:t xml:space="preserve">ודחה </w:t>
      </w:r>
      <w:r w:rsidRPr="00637CC2">
        <w:rPr>
          <w:rStyle w:val="aff5"/>
          <w:rFonts w:hint="cs"/>
          <w:rtl/>
        </w:rPr>
        <w:t>הרא"ש</w:t>
      </w:r>
      <w:r>
        <w:rPr>
          <w:rFonts w:hint="cs"/>
          <w:rtl/>
        </w:rPr>
        <w:t xml:space="preserve"> </w:t>
      </w:r>
      <w:r>
        <w:rPr>
          <w:rStyle w:val="aff5"/>
          <w:rtl/>
        </w:rPr>
        <w:t xml:space="preserve">לקמן </w:t>
      </w:r>
      <w:r>
        <w:rPr>
          <w:rStyle w:val="af3"/>
          <w:rFonts w:eastAsia="Guttman Hodes" w:hint="cs"/>
          <w:rtl/>
        </w:rPr>
        <w:t>(סי' י"א)</w:t>
      </w:r>
      <w:r>
        <w:rPr>
          <w:rFonts w:hint="cs"/>
          <w:rtl/>
        </w:rPr>
        <w:t xml:space="preserve"> דאפשר לבאר את הברייתא בביצה בדבר שלא התבשל כמאכל בן דרוסאי, ובזה כל המקרב את בישולו חייב, אבל אחר שהתבשל כמאכל בן דרוסאי, אפש"ל דאין בו בישול אחר בישול.</w:t>
      </w:r>
      <w:bookmarkEnd w:id="2509"/>
    </w:p>
    <w:p w14:paraId="61A9E48B" w14:textId="77777777" w:rsidR="00FB6D76" w:rsidRPr="000E6992" w:rsidRDefault="00FB6D76" w:rsidP="00FB6D76">
      <w:pPr>
        <w:pStyle w:val="1"/>
        <w:rPr>
          <w:rtl/>
        </w:rPr>
      </w:pPr>
      <w:bookmarkStart w:id="2510" w:name="_Toc115567220"/>
      <w:r>
        <w:rPr>
          <w:rFonts w:hint="cs"/>
          <w:rtl/>
        </w:rPr>
        <w:t>בי' הרא"ש דבפחות ממאב"ד רותח הוי בישול ובמאב"ד בהצטנן</w:t>
      </w:r>
      <w:bookmarkEnd w:id="2510"/>
    </w:p>
    <w:p w14:paraId="4DB19332" w14:textId="77777777" w:rsidR="00FB6D76" w:rsidRDefault="00FB6D76" w:rsidP="00FB6D76">
      <w:pPr>
        <w:pStyle w:val="a8"/>
        <w:rPr>
          <w:rtl/>
        </w:rPr>
      </w:pPr>
      <w:bookmarkStart w:id="2511" w:name="_Toc115567221"/>
      <w:r>
        <w:rPr>
          <w:rFonts w:hint="cs"/>
          <w:rtl/>
        </w:rPr>
        <w:t>בי' הרא"ש דמסתבר דבפחות ממאב"ד כל המקרב חייב ומאב"ד אם הצטנן והרתיחו חייב</w:t>
      </w:r>
      <w:bookmarkEnd w:id="2511"/>
    </w:p>
    <w:p w14:paraId="3068B1D1" w14:textId="54C66110" w:rsidR="00FB6D76" w:rsidRDefault="00FB6D76" w:rsidP="001A726C">
      <w:pPr>
        <w:pStyle w:val="a3"/>
        <w:rPr>
          <w:rtl/>
        </w:rPr>
      </w:pPr>
      <w:bookmarkStart w:id="2512" w:name="_Ref115567447"/>
      <w:r>
        <w:rPr>
          <w:rFonts w:hint="cs"/>
          <w:rtl/>
        </w:rPr>
        <w:t xml:space="preserve">וכתב </w:t>
      </w:r>
      <w:r w:rsidRPr="00637CC2">
        <w:rPr>
          <w:rStyle w:val="aff5"/>
          <w:rFonts w:hint="cs"/>
          <w:rtl/>
        </w:rPr>
        <w:t>הרא"ש</w:t>
      </w:r>
      <w:r>
        <w:rPr>
          <w:rFonts w:hint="cs"/>
          <w:rtl/>
        </w:rPr>
        <w:t xml:space="preserve"> </w:t>
      </w:r>
      <w:r>
        <w:rPr>
          <w:rStyle w:val="aff5"/>
          <w:rtl/>
        </w:rPr>
        <w:t xml:space="preserve">לקמן </w:t>
      </w:r>
      <w:r>
        <w:rPr>
          <w:rStyle w:val="af3"/>
          <w:rFonts w:eastAsia="Guttman Hodes" w:hint="cs"/>
          <w:rtl/>
        </w:rPr>
        <w:t>(סי' י"א)</w:t>
      </w:r>
      <w:r>
        <w:rPr>
          <w:rFonts w:hint="cs"/>
          <w:rtl/>
        </w:rPr>
        <w:t xml:space="preserve"> דמסתבר לומר דכל שלא התבשל כמאכל בן דרוסאי, כל המקרב את בישולו חייב, ואחר שהתבשל כמאכל בן דרוסאי אם התבשיל הצטנן וחזר והרתיחו חייב, כדביאר </w:t>
      </w:r>
      <w:r w:rsidRPr="001674BA">
        <w:rPr>
          <w:rStyle w:val="aff5"/>
          <w:rFonts w:hint="cs"/>
          <w:rtl/>
        </w:rPr>
        <w:t>רש"י לעיל</w:t>
      </w:r>
      <w:r>
        <w:rPr>
          <w:rFonts w:hint="cs"/>
          <w:rtl/>
        </w:rPr>
        <w:t xml:space="preserve"> </w:t>
      </w:r>
      <w:r w:rsidRPr="001674BA">
        <w:rPr>
          <w:rStyle w:val="af3"/>
          <w:rFonts w:eastAsia="Guttman Hodes" w:hint="cs"/>
          <w:rtl/>
        </w:rPr>
        <w:t xml:space="preserve">(עי' אות </w:t>
      </w:r>
      <w:r w:rsidRPr="001674BA">
        <w:rPr>
          <w:rStyle w:val="af3"/>
          <w:rFonts w:eastAsia="Guttman Hodes"/>
          <w:rtl/>
        </w:rPr>
        <w:fldChar w:fldCharType="begin"/>
      </w:r>
      <w:r w:rsidRPr="001674BA">
        <w:rPr>
          <w:rStyle w:val="af3"/>
          <w:rFonts w:eastAsia="Guttman Hodes"/>
          <w:rtl/>
        </w:rPr>
        <w:instrText xml:space="preserve"> </w:instrText>
      </w:r>
      <w:r w:rsidRPr="001674BA">
        <w:rPr>
          <w:rStyle w:val="af3"/>
          <w:rFonts w:eastAsia="Guttman Hodes" w:hint="cs"/>
        </w:rPr>
        <w:instrText>REF</w:instrText>
      </w:r>
      <w:r w:rsidRPr="001674BA">
        <w:rPr>
          <w:rStyle w:val="af3"/>
          <w:rFonts w:eastAsia="Guttman Hodes" w:hint="cs"/>
          <w:rtl/>
        </w:rPr>
        <w:instrText xml:space="preserve"> _</w:instrText>
      </w:r>
      <w:r w:rsidRPr="001674BA">
        <w:rPr>
          <w:rStyle w:val="af3"/>
          <w:rFonts w:eastAsia="Guttman Hodes" w:hint="cs"/>
        </w:rPr>
        <w:instrText>Ref114977517 \r \h</w:instrText>
      </w:r>
      <w:r w:rsidRPr="001674BA">
        <w:rPr>
          <w:rStyle w:val="af3"/>
          <w:rFonts w:eastAsia="Guttman Hodes"/>
          <w:rtl/>
        </w:rPr>
        <w:instrText xml:space="preserve"> </w:instrText>
      </w:r>
      <w:r w:rsidRPr="001674BA">
        <w:rPr>
          <w:rStyle w:val="af3"/>
          <w:rFonts w:eastAsia="Guttman Hodes"/>
          <w:rtl/>
        </w:rPr>
      </w:r>
      <w:r w:rsidRPr="001674BA">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1674BA">
        <w:rPr>
          <w:rStyle w:val="af3"/>
          <w:rFonts w:eastAsia="Guttman Hodes"/>
          <w:rtl/>
        </w:rPr>
        <w:fldChar w:fldCharType="end"/>
      </w:r>
      <w:r>
        <w:rPr>
          <w:rFonts w:hint="cs"/>
          <w:rtl/>
        </w:rPr>
        <w:t xml:space="preserve"> דהחשש בהטמנה הוא שמא ירתיח.</w:t>
      </w:r>
      <w:bookmarkEnd w:id="2512"/>
    </w:p>
    <w:p w14:paraId="3B7A71CC" w14:textId="77777777" w:rsidR="00FB6D76" w:rsidRPr="001D135C" w:rsidRDefault="00FB6D76" w:rsidP="00FB6D76">
      <w:pPr>
        <w:pStyle w:val="a8"/>
      </w:pPr>
      <w:bookmarkStart w:id="2513" w:name="_Toc115567222"/>
      <w:r>
        <w:rPr>
          <w:rFonts w:hint="cs"/>
          <w:rtl/>
        </w:rPr>
        <w:t>בי' הרא"ש דבגמ' לעיל בצביעה צריך בישול לעולם או דהחשש מגיס הוא מדין צובע ולא בישול</w:t>
      </w:r>
      <w:bookmarkEnd w:id="2513"/>
    </w:p>
    <w:p w14:paraId="636C74E7" w14:textId="77777777" w:rsidR="00FB6D76" w:rsidRDefault="00FB6D76" w:rsidP="001A726C">
      <w:pPr>
        <w:pStyle w:val="a3"/>
        <w:rPr>
          <w:rtl/>
        </w:rPr>
      </w:pPr>
      <w:bookmarkStart w:id="2514" w:name="_Ref115567477"/>
      <w:r>
        <w:rPr>
          <w:rFonts w:hint="cs"/>
          <w:rtl/>
        </w:rPr>
        <w:t xml:space="preserve">וכתב </w:t>
      </w:r>
      <w:r w:rsidRPr="00637CC2">
        <w:rPr>
          <w:rStyle w:val="aff5"/>
          <w:rFonts w:hint="cs"/>
          <w:rtl/>
        </w:rPr>
        <w:t>הרא"ש</w:t>
      </w:r>
      <w:r>
        <w:rPr>
          <w:rFonts w:hint="cs"/>
          <w:rtl/>
        </w:rPr>
        <w:t xml:space="preserve"> </w:t>
      </w:r>
      <w:r>
        <w:rPr>
          <w:rStyle w:val="aff5"/>
          <w:rtl/>
        </w:rPr>
        <w:t xml:space="preserve">לקמן </w:t>
      </w:r>
      <w:r w:rsidRPr="009578B8">
        <w:rPr>
          <w:rStyle w:val="aff5"/>
          <w:rFonts w:hint="cs"/>
          <w:rtl/>
        </w:rPr>
        <w:t>ובתוס'</w:t>
      </w:r>
      <w:r>
        <w:rPr>
          <w:rFonts w:hint="cs"/>
          <w:rtl/>
        </w:rPr>
        <w:t xml:space="preserve"> </w:t>
      </w:r>
      <w:r w:rsidRPr="009578B8">
        <w:rPr>
          <w:rStyle w:val="aff5"/>
          <w:rFonts w:hint="cs"/>
          <w:rtl/>
        </w:rPr>
        <w:t>הרא"ש</w:t>
      </w:r>
      <w:r>
        <w:rPr>
          <w:rStyle w:val="aff5"/>
          <w:rFonts w:hint="cs"/>
          <w:rtl/>
        </w:rPr>
        <w:t xml:space="preserve"> לקמן</w:t>
      </w:r>
      <w:r w:rsidRPr="00D116EC">
        <w:rPr>
          <w:rStyle w:val="af3"/>
          <w:rFonts w:eastAsia="Guttman Hodes" w:hint="cs"/>
          <w:rtl/>
        </w:rPr>
        <w:t xml:space="preserve"> (</w:t>
      </w:r>
      <w:r>
        <w:rPr>
          <w:rStyle w:val="af3"/>
          <w:rFonts w:eastAsia="Guttman Hodes" w:hint="cs"/>
          <w:rtl/>
        </w:rPr>
        <w:t xml:space="preserve">מ: </w:t>
      </w:r>
      <w:r w:rsidRPr="00D116EC">
        <w:rPr>
          <w:rStyle w:val="af3"/>
          <w:rFonts w:eastAsia="Guttman Hodes" w:hint="cs"/>
          <w:rtl/>
        </w:rPr>
        <w:t xml:space="preserve">ד"ה מביא) </w:t>
      </w:r>
      <w:r>
        <w:rPr>
          <w:rFonts w:hint="cs"/>
          <w:rtl/>
        </w:rPr>
        <w:t xml:space="preserve">דהא דאיתא בגמ' לעיל </w:t>
      </w:r>
      <w:r w:rsidRPr="002A3CD9">
        <w:rPr>
          <w:rStyle w:val="af3"/>
          <w:rFonts w:eastAsia="Guttman Hodes" w:hint="cs"/>
          <w:rtl/>
        </w:rPr>
        <w:t>(יח:)</w:t>
      </w:r>
      <w:r>
        <w:rPr>
          <w:rFonts w:hint="cs"/>
          <w:rtl/>
        </w:rPr>
        <w:t xml:space="preserve"> דביורה עקורה יש חשש שמא יגיס, היינו כיון דאיירי בבישול סממנין לצביעה, ובזה שייך בישול לעולם, ועוד תירץ </w:t>
      </w:r>
      <w:r w:rsidRPr="002A3CD9">
        <w:rPr>
          <w:rStyle w:val="aff5"/>
          <w:rFonts w:hint="cs"/>
          <w:rtl/>
        </w:rPr>
        <w:t>הרא"ש</w:t>
      </w:r>
      <w:r>
        <w:rPr>
          <w:rFonts w:hint="cs"/>
          <w:rtl/>
        </w:rPr>
        <w:t xml:space="preserve"> דאף בסממנין אין בישול אחר בישול, והחשש מגיס בגמ' לעיל אינו מדין בישול, אלא מדין צובע, דכשהוא מגיס ביורה נקלט הצבע בתוך הצמר.</w:t>
      </w:r>
      <w:bookmarkEnd w:id="2514"/>
    </w:p>
    <w:p w14:paraId="52CD9AEF" w14:textId="77777777" w:rsidR="00FB6D76" w:rsidRDefault="00FB6D76" w:rsidP="00FB6D76">
      <w:pPr>
        <w:pStyle w:val="1"/>
        <w:rPr>
          <w:rtl/>
        </w:rPr>
      </w:pPr>
      <w:bookmarkStart w:id="2515" w:name="_Toc115567268"/>
      <w:bookmarkStart w:id="2516" w:name="_Toc115567243"/>
      <w:bookmarkStart w:id="2517" w:name="_Toc115567223"/>
      <w:r>
        <w:rPr>
          <w:rFonts w:hint="cs"/>
          <w:rtl/>
        </w:rPr>
        <w:t>בי' החזו"א דלח תיקונו בחימום ולא בבישול ובהצטנן לא מבושל</w:t>
      </w:r>
      <w:bookmarkEnd w:id="2515"/>
    </w:p>
    <w:p w14:paraId="34BD9492" w14:textId="77777777" w:rsidR="00FB6D76" w:rsidRDefault="00FB6D76" w:rsidP="00FB6D76">
      <w:pPr>
        <w:pStyle w:val="a8"/>
        <w:rPr>
          <w:rtl/>
        </w:rPr>
      </w:pPr>
      <w:bookmarkStart w:id="2518" w:name="_Toc115567269"/>
      <w:r>
        <w:rPr>
          <w:rFonts w:hint="cs"/>
          <w:rtl/>
        </w:rPr>
        <w:t>בי' החזו"א דלח אינו מתרכך בבישול ותיקונו הוא בחימום ובהצטנן חזר למה שהיה לפני בישול</w:t>
      </w:r>
      <w:bookmarkEnd w:id="2518"/>
    </w:p>
    <w:p w14:paraId="67F98565" w14:textId="1A6E218E" w:rsidR="00FB6D76" w:rsidRDefault="00FB6D76" w:rsidP="001A726C">
      <w:pPr>
        <w:pStyle w:val="a3"/>
      </w:pPr>
      <w:r>
        <w:rPr>
          <w:rFonts w:hint="cs"/>
          <w:rtl/>
        </w:rPr>
        <w:t xml:space="preserve">במ"ש </w:t>
      </w:r>
      <w:r w:rsidRPr="00B8706A">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Ref115567510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FE74BA">
        <w:rPr>
          <w:rStyle w:val="af3"/>
          <w:rFonts w:eastAsia="Guttman Hodes"/>
          <w:rtl/>
        </w:rPr>
        <w:fldChar w:fldCharType="end"/>
      </w:r>
      <w:r>
        <w:rPr>
          <w:rFonts w:hint="cs"/>
          <w:rtl/>
        </w:rPr>
        <w:t xml:space="preserve"> דבדבר לח יש בישול אחר בישול, ביאר </w:t>
      </w:r>
      <w:r w:rsidRPr="00B8706A">
        <w:rPr>
          <w:rStyle w:val="aff5"/>
          <w:rFonts w:hint="cs"/>
          <w:rtl/>
        </w:rPr>
        <w:t>החזו"א</w:t>
      </w:r>
      <w:r w:rsidRPr="005A75D5">
        <w:rPr>
          <w:rStyle w:val="af3"/>
          <w:rFonts w:eastAsia="Guttman Hodes" w:hint="cs"/>
          <w:rtl/>
        </w:rPr>
        <w:t xml:space="preserve"> (סי' ל"ז סקי"ג) </w:t>
      </w:r>
      <w:r>
        <w:rPr>
          <w:rFonts w:hint="cs"/>
          <w:rtl/>
        </w:rPr>
        <w:t>דדבר לח אינו מתרכך בבישול, והתיקון שלו הוא ע"י שמתחמם, ולכן כל שהצטנן אחר הבישול, חשיב שחזר למה שהיה לפני הבישול, ולכן יש בו בישול אחר בישול.</w:t>
      </w:r>
    </w:p>
    <w:p w14:paraId="6A7F6428" w14:textId="77777777" w:rsidR="00FB6D76" w:rsidRDefault="00FB6D76" w:rsidP="00FB6D76">
      <w:pPr>
        <w:pStyle w:val="1"/>
        <w:rPr>
          <w:rtl/>
        </w:rPr>
      </w:pPr>
      <w:r>
        <w:rPr>
          <w:rFonts w:hint="cs"/>
          <w:rtl/>
        </w:rPr>
        <w:t>בי' המנח"כ ברא"ש דהחילוק הוא בין לח ליבש ולא במאב"ד</w:t>
      </w:r>
      <w:bookmarkEnd w:id="2516"/>
    </w:p>
    <w:p w14:paraId="34324506" w14:textId="77777777" w:rsidR="00FB6D76" w:rsidRDefault="00FB6D76" w:rsidP="00FB6D76">
      <w:pPr>
        <w:pStyle w:val="a8"/>
      </w:pPr>
      <w:bookmarkStart w:id="2519" w:name="_Toc115567244"/>
      <w:r>
        <w:rPr>
          <w:rFonts w:hint="cs"/>
          <w:rtl/>
        </w:rPr>
        <w:t>בי' המנח"כ ברא"ש וברבינו יונה דבלח שהצטנן יש בישול מדאו' וביבש אף במאב"ד אין בישול</w:t>
      </w:r>
      <w:bookmarkEnd w:id="2519"/>
    </w:p>
    <w:p w14:paraId="078EBFA4" w14:textId="365E4D72" w:rsidR="00FB6D76" w:rsidRDefault="00FB6D76" w:rsidP="001A726C">
      <w:pPr>
        <w:pStyle w:val="a3"/>
        <w:rPr>
          <w:rtl/>
        </w:rPr>
      </w:pPr>
      <w:bookmarkStart w:id="2520" w:name="_Ref115568016"/>
      <w:r>
        <w:rPr>
          <w:rFonts w:hint="cs"/>
          <w:rtl/>
        </w:rPr>
        <w:t xml:space="preserve">כתב </w:t>
      </w:r>
      <w:r w:rsidRPr="00C13A42">
        <w:rPr>
          <w:rStyle w:val="aff5"/>
          <w:rFonts w:hint="cs"/>
          <w:rtl/>
        </w:rPr>
        <w:t>המנחת</w:t>
      </w:r>
      <w:r>
        <w:rPr>
          <w:rFonts w:hint="cs"/>
          <w:rtl/>
        </w:rPr>
        <w:t xml:space="preserve"> </w:t>
      </w:r>
      <w:r w:rsidRPr="00060987">
        <w:rPr>
          <w:rStyle w:val="aff5"/>
          <w:rFonts w:hint="cs"/>
          <w:rtl/>
        </w:rPr>
        <w:t>כהן</w:t>
      </w:r>
      <w:r w:rsidRPr="00C13A42">
        <w:rPr>
          <w:rStyle w:val="af3"/>
          <w:rFonts w:eastAsia="Guttman Hodes" w:hint="cs"/>
          <w:rtl/>
        </w:rPr>
        <w:t xml:space="preserve"> (שער ב' פ"א ד"ה הדעת</w:t>
      </w:r>
      <w:r>
        <w:rPr>
          <w:rStyle w:val="af3"/>
          <w:rFonts w:eastAsia="Guttman Hodes" w:hint="cs"/>
          <w:rtl/>
        </w:rPr>
        <w:t xml:space="preserve"> השלישית) </w:t>
      </w:r>
      <w:r w:rsidRPr="00AA2380">
        <w:rPr>
          <w:rStyle w:val="af0"/>
          <w:rFonts w:hint="cs"/>
          <w:rtl/>
        </w:rPr>
        <w:t xml:space="preserve">[הובא </w:t>
      </w:r>
      <w:r w:rsidRPr="00AA2380">
        <w:rPr>
          <w:rStyle w:val="affa"/>
          <w:rFonts w:hint="cs"/>
          <w:rtl/>
        </w:rPr>
        <w:t>בשביתת השבת</w:t>
      </w:r>
      <w:r w:rsidRPr="00AA2380">
        <w:rPr>
          <w:rStyle w:val="af0"/>
          <w:rFonts w:hint="cs"/>
          <w:rtl/>
        </w:rPr>
        <w:t xml:space="preserve"> </w:t>
      </w:r>
      <w:r w:rsidRPr="00AA2380">
        <w:rPr>
          <w:rStyle w:val="aff1"/>
          <w:rFonts w:hint="cs"/>
          <w:rtl/>
        </w:rPr>
        <w:t>(מבשל או' כ')</w:t>
      </w:r>
      <w:r w:rsidRPr="00AA2380">
        <w:rPr>
          <w:rStyle w:val="af0"/>
          <w:rFonts w:hint="cs"/>
          <w:rtl/>
        </w:rPr>
        <w:t xml:space="preserve">] </w:t>
      </w:r>
      <w:r>
        <w:rPr>
          <w:rFonts w:hint="cs"/>
          <w:rtl/>
        </w:rPr>
        <w:t xml:space="preserve">דדעת </w:t>
      </w:r>
      <w:r w:rsidRPr="003C2266">
        <w:rPr>
          <w:rStyle w:val="aff5"/>
          <w:rFonts w:hint="cs"/>
          <w:rtl/>
        </w:rPr>
        <w:t xml:space="preserve">רבינו יונה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Ref114951834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נט)</w:t>
      </w:r>
      <w:r w:rsidRPr="00FE74BA">
        <w:rPr>
          <w:rStyle w:val="af3"/>
          <w:rFonts w:eastAsia="Guttman Hodes"/>
          <w:rtl/>
        </w:rPr>
        <w:fldChar w:fldCharType="end"/>
      </w:r>
      <w:r w:rsidRPr="003C2266">
        <w:rPr>
          <w:rStyle w:val="aff5"/>
          <w:rFonts w:hint="cs"/>
          <w:rtl/>
        </w:rPr>
        <w:t xml:space="preserve"> והרא"ש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Ref115567447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נד)</w:t>
      </w:r>
      <w:r w:rsidRPr="00FE74BA">
        <w:rPr>
          <w:rStyle w:val="af3"/>
          <w:rFonts w:eastAsia="Guttman Hodes"/>
          <w:rtl/>
        </w:rPr>
        <w:fldChar w:fldCharType="end"/>
      </w:r>
      <w:r>
        <w:rPr>
          <w:rFonts w:hint="cs"/>
          <w:rtl/>
        </w:rPr>
        <w:t xml:space="preserve"> דבדבר לח שהצטנן שייך בישול אחר בישול מדאו', אף כשהתבשל כל צורכו, אבל בדבר יבש אין בו בישול אחר בישול אף כשהתבשל כמאכל בן דרוסאי.</w:t>
      </w:r>
      <w:bookmarkEnd w:id="2520"/>
    </w:p>
    <w:p w14:paraId="0A5A9C7F" w14:textId="77777777" w:rsidR="00FB6D76" w:rsidRPr="003943DC" w:rsidRDefault="00FB6D76" w:rsidP="00FB6D76">
      <w:pPr>
        <w:pStyle w:val="a8"/>
      </w:pPr>
      <w:bookmarkStart w:id="2521" w:name="_Toc115567245"/>
      <w:r w:rsidRPr="003943DC">
        <w:rPr>
          <w:rtl/>
        </w:rPr>
        <w:t>בי' המנח"כ ברא"ש וברבינו יונה ד</w:t>
      </w:r>
      <w:r>
        <w:rPr>
          <w:rFonts w:hint="cs"/>
          <w:rtl/>
        </w:rPr>
        <w:t>החילוק בין לח ליבש ואין חילוק בין מאב"ד לפחות ממאב"ד</w:t>
      </w:r>
      <w:bookmarkEnd w:id="2521"/>
    </w:p>
    <w:p w14:paraId="5132642A" w14:textId="3057D59A" w:rsidR="00FB6D76" w:rsidRDefault="00FB6D76" w:rsidP="001A726C">
      <w:pPr>
        <w:pStyle w:val="a3"/>
        <w:rPr>
          <w:rtl/>
        </w:rPr>
      </w:pPr>
      <w:r>
        <w:rPr>
          <w:rFonts w:hint="cs"/>
          <w:rtl/>
        </w:rPr>
        <w:t xml:space="preserve">וביאר </w:t>
      </w:r>
      <w:r w:rsidRPr="00060987">
        <w:rPr>
          <w:rStyle w:val="aff5"/>
          <w:rFonts w:hint="cs"/>
          <w:rtl/>
        </w:rPr>
        <w:t>המנחת כהן</w:t>
      </w:r>
      <w:r>
        <w:rPr>
          <w:rFonts w:hint="cs"/>
          <w:rtl/>
        </w:rPr>
        <w:t xml:space="preserve"> דס"ל </w:t>
      </w:r>
      <w:r w:rsidRPr="00FE74BA">
        <w:rPr>
          <w:rStyle w:val="aff5"/>
          <w:rFonts w:hint="cs"/>
          <w:rtl/>
        </w:rPr>
        <w:t xml:space="preserve">להרא"ש </w:t>
      </w:r>
      <w:r>
        <w:rPr>
          <w:rFonts w:hint="cs"/>
          <w:rtl/>
        </w:rPr>
        <w:t>דלענין בישול אחר בישול אין חילוק כמה הוא התבשל, אי בשל לגמרי או כמאכל בן דרוסאי, והחילוק הוא רק בין לח דיש בו בישול אחר בישול, לבין יבש</w:t>
      </w:r>
      <w:r w:rsidRPr="00185F43">
        <w:rPr>
          <w:rFonts w:hint="cs"/>
          <w:rtl/>
        </w:rPr>
        <w:t xml:space="preserve"> </w:t>
      </w:r>
      <w:r>
        <w:rPr>
          <w:rFonts w:hint="cs"/>
          <w:rtl/>
        </w:rPr>
        <w:t xml:space="preserve">דאין </w:t>
      </w:r>
      <w:r>
        <w:rPr>
          <w:rFonts w:hint="cs"/>
          <w:rtl/>
        </w:rPr>
        <w:t xml:space="preserve">בו בישול אחר בישול, ולהיפך מדעת </w:t>
      </w:r>
      <w:r w:rsidRPr="00060987">
        <w:rPr>
          <w:rStyle w:val="aff5"/>
          <w:rFonts w:hint="cs"/>
          <w:rtl/>
        </w:rPr>
        <w:t>הרמב"ם והר"ן</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Ref115567724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פא)</w:t>
      </w:r>
      <w:r w:rsidRPr="00FE74BA">
        <w:rPr>
          <w:rStyle w:val="af3"/>
          <w:rFonts w:eastAsia="Guttman Hodes"/>
          <w:rtl/>
        </w:rPr>
        <w:fldChar w:fldCharType="end"/>
      </w:r>
      <w:r>
        <w:rPr>
          <w:rFonts w:hint="cs"/>
          <w:rtl/>
        </w:rPr>
        <w:t xml:space="preserve"> דס"ל דהחילוק הוא רק בין התבשל כל צורכו שאין בו בישול אחר בישול, להתבשל כמאכל בן דרוסאי דיש בו בישול אחר בישול.</w:t>
      </w:r>
    </w:p>
    <w:p w14:paraId="153989A9" w14:textId="77777777" w:rsidR="00FB6D76" w:rsidRPr="002258AD" w:rsidRDefault="00FB6D76" w:rsidP="00FB6D76">
      <w:pPr>
        <w:pStyle w:val="1"/>
        <w:rPr>
          <w:rtl/>
        </w:rPr>
      </w:pPr>
      <w:r>
        <w:rPr>
          <w:rFonts w:hint="cs"/>
          <w:rtl/>
        </w:rPr>
        <w:t>ביאור השה"ג בדעת רבינו יונה דיש בישול אחר בישול</w:t>
      </w:r>
      <w:r w:rsidRPr="007F11A7">
        <w:rPr>
          <w:rFonts w:hint="cs"/>
          <w:rtl/>
        </w:rPr>
        <w:t xml:space="preserve"> </w:t>
      </w:r>
      <w:r>
        <w:rPr>
          <w:rFonts w:hint="cs"/>
          <w:rtl/>
        </w:rPr>
        <w:t>בלח</w:t>
      </w:r>
      <w:bookmarkEnd w:id="2517"/>
    </w:p>
    <w:p w14:paraId="5B62C92C" w14:textId="77777777" w:rsidR="00FB6D76" w:rsidRDefault="00FB6D76" w:rsidP="00FB6D76">
      <w:pPr>
        <w:pStyle w:val="a8"/>
        <w:rPr>
          <w:rtl/>
        </w:rPr>
      </w:pPr>
      <w:bookmarkStart w:id="2522" w:name="_Toc115567224"/>
      <w:r>
        <w:rPr>
          <w:rFonts w:hint="cs"/>
          <w:rtl/>
        </w:rPr>
        <w:t>בי' רבינו יונה דאסור להטמין חמין ולערותם לכ"ר דעירוי ככ"ש והם חוזרים ומתבשלים בכ"ר</w:t>
      </w:r>
      <w:bookmarkEnd w:id="2522"/>
    </w:p>
    <w:p w14:paraId="77CC8056" w14:textId="77777777" w:rsidR="00FB6D76" w:rsidRDefault="00FB6D76" w:rsidP="001A726C">
      <w:pPr>
        <w:pStyle w:val="a3"/>
        <w:rPr>
          <w:rtl/>
        </w:rPr>
      </w:pPr>
      <w:bookmarkStart w:id="2523" w:name="_Ref114951834"/>
      <w:r>
        <w:rPr>
          <w:rFonts w:hint="cs"/>
          <w:rtl/>
        </w:rPr>
        <w:t xml:space="preserve">הביא </w:t>
      </w:r>
      <w:r w:rsidRPr="00DB2ED2">
        <w:rPr>
          <w:rStyle w:val="aff5"/>
          <w:rFonts w:hint="cs"/>
          <w:rtl/>
        </w:rPr>
        <w:t>הר"ן על הרי"ף</w:t>
      </w:r>
      <w:r>
        <w:rPr>
          <w:rStyle w:val="aff5"/>
          <w:rFonts w:hint="cs"/>
          <w:rtl/>
        </w:rPr>
        <w:t xml:space="preserve"> </w:t>
      </w:r>
      <w:bookmarkStart w:id="2524" w:name="_Hlk114948185"/>
      <w:r>
        <w:rPr>
          <w:rStyle w:val="aff5"/>
          <w:rFonts w:hint="cs"/>
          <w:rtl/>
        </w:rPr>
        <w:t>לקמן</w:t>
      </w:r>
      <w:r>
        <w:rPr>
          <w:rFonts w:hint="cs"/>
          <w:rtl/>
        </w:rPr>
        <w:t xml:space="preserve"> </w:t>
      </w:r>
      <w:r w:rsidRPr="00323C2F">
        <w:rPr>
          <w:rStyle w:val="af3"/>
          <w:rFonts w:eastAsia="Guttman Hodes" w:hint="cs"/>
          <w:rtl/>
        </w:rPr>
        <w:t>(כב.</w:t>
      </w:r>
      <w:r>
        <w:rPr>
          <w:rStyle w:val="af3"/>
          <w:rFonts w:eastAsia="Guttman Hodes" w:hint="cs"/>
          <w:rtl/>
        </w:rPr>
        <w:t>, [מהדו' עוז והדר עמ' ס"ג],</w:t>
      </w:r>
      <w:r w:rsidRPr="00323C2F">
        <w:rPr>
          <w:rStyle w:val="af3"/>
          <w:rFonts w:eastAsia="Guttman Hodes" w:hint="cs"/>
          <w:rtl/>
        </w:rPr>
        <w:t xml:space="preserve"> ד"ה והרב)</w:t>
      </w:r>
      <w:r>
        <w:rPr>
          <w:rFonts w:hint="cs"/>
          <w:rtl/>
        </w:rPr>
        <w:t xml:space="preserve"> </w:t>
      </w:r>
      <w:bookmarkEnd w:id="2524"/>
      <w:r>
        <w:rPr>
          <w:rFonts w:hint="cs"/>
          <w:rtl/>
        </w:rPr>
        <w:t xml:space="preserve">את דברי </w:t>
      </w:r>
      <w:r w:rsidRPr="00DB2ED2">
        <w:rPr>
          <w:rStyle w:val="aff5"/>
          <w:rFonts w:hint="cs"/>
          <w:rtl/>
        </w:rPr>
        <w:t>רבינו</w:t>
      </w:r>
      <w:r>
        <w:rPr>
          <w:rFonts w:hint="cs"/>
          <w:rtl/>
        </w:rPr>
        <w:t xml:space="preserve"> </w:t>
      </w:r>
      <w:r w:rsidRPr="00DB2ED2">
        <w:rPr>
          <w:rStyle w:val="aff5"/>
          <w:rFonts w:hint="cs"/>
          <w:rtl/>
        </w:rPr>
        <w:t>יונה</w:t>
      </w:r>
      <w:r>
        <w:rPr>
          <w:rFonts w:hint="cs"/>
          <w:rtl/>
        </w:rPr>
        <w:t xml:space="preserve"> </w:t>
      </w:r>
      <w:r w:rsidRPr="00DB2ED2">
        <w:rPr>
          <w:rStyle w:val="aff5"/>
          <w:rFonts w:hint="cs"/>
          <w:rtl/>
        </w:rPr>
        <w:t>בב"ב</w:t>
      </w:r>
      <w:r>
        <w:rPr>
          <w:rFonts w:hint="cs"/>
          <w:rtl/>
        </w:rPr>
        <w:t xml:space="preserve"> </w:t>
      </w:r>
      <w:r w:rsidRPr="00323C2F">
        <w:rPr>
          <w:rStyle w:val="af3"/>
          <w:rFonts w:eastAsia="Guttman Hodes" w:hint="cs"/>
          <w:rtl/>
        </w:rPr>
        <w:t>(יט. סוד"ה תנן)</w:t>
      </w:r>
      <w:r>
        <w:rPr>
          <w:rFonts w:hint="cs"/>
          <w:rtl/>
        </w:rPr>
        <w:t xml:space="preserve"> דכתב דאסור להטמין קומקום של מים חמין, ולתת ממנו לתוך הקדירה בשבת, דאף אם המים בשניהם חמין בשיעור יד סולדת בו, מ"מ למ"ד דעירוי ככלי שני, מיד כשהמים יוצאים מהכלי לאויר, דינם ככלי שני שאינו מבשל, ואף שעדיין הם רותחים, מ"מ אין בהם כח רתיחה בשביל לבשל, וא"כ כשנותן אותם בתוך הקדירה שהיא כלי ראשון, הם מתבשלים בה, כיון דמים מבושלים שאין בהם כח להרתיח יש בהם משום בישול.</w:t>
      </w:r>
      <w:bookmarkEnd w:id="2523"/>
    </w:p>
    <w:p w14:paraId="7B645DE6" w14:textId="77777777" w:rsidR="00FB6D76" w:rsidRPr="00493F44" w:rsidRDefault="00FB6D76" w:rsidP="00FB6D76">
      <w:pPr>
        <w:pStyle w:val="a8"/>
      </w:pPr>
      <w:bookmarkStart w:id="2525" w:name="_Toc115567225"/>
      <w:r>
        <w:rPr>
          <w:rFonts w:hint="cs"/>
          <w:rtl/>
        </w:rPr>
        <w:t>קו' הר"ן על רבינו יונה דהמים מבושלים ומותר לשרותם בחמין ואין חילוק בין מים לכל בישול</w:t>
      </w:r>
      <w:bookmarkEnd w:id="2525"/>
    </w:p>
    <w:p w14:paraId="547327BB" w14:textId="77777777" w:rsidR="00FB6D76" w:rsidRDefault="00FB6D76" w:rsidP="001A726C">
      <w:pPr>
        <w:pStyle w:val="a3"/>
        <w:rPr>
          <w:rtl/>
        </w:rPr>
      </w:pPr>
      <w:r w:rsidRPr="00493F44">
        <w:rPr>
          <w:rFonts w:hint="cs"/>
          <w:rtl/>
        </w:rPr>
        <w:t xml:space="preserve">והקשה </w:t>
      </w:r>
      <w:r w:rsidRPr="00493F44">
        <w:rPr>
          <w:rStyle w:val="aff5"/>
          <w:rFonts w:hint="cs"/>
          <w:rtl/>
        </w:rPr>
        <w:t>הר"ן על הרי"ף</w:t>
      </w:r>
      <w:r>
        <w:rPr>
          <w:rStyle w:val="aff5"/>
          <w:rFonts w:hint="cs"/>
          <w:rtl/>
        </w:rPr>
        <w:t xml:space="preserve"> לקמן</w:t>
      </w:r>
      <w:r w:rsidRPr="00493F44">
        <w:rPr>
          <w:rFonts w:hint="cs"/>
          <w:rtl/>
        </w:rPr>
        <w:t xml:space="preserve"> על </w:t>
      </w:r>
      <w:r w:rsidRPr="00493F44">
        <w:rPr>
          <w:rStyle w:val="aff5"/>
          <w:rFonts w:hint="cs"/>
          <w:rtl/>
        </w:rPr>
        <w:t>רבינו</w:t>
      </w:r>
      <w:r w:rsidRPr="00493F44">
        <w:rPr>
          <w:rFonts w:hint="cs"/>
          <w:rtl/>
        </w:rPr>
        <w:t xml:space="preserve"> </w:t>
      </w:r>
      <w:r w:rsidRPr="00493F44">
        <w:rPr>
          <w:rStyle w:val="aff5"/>
          <w:rFonts w:hint="cs"/>
          <w:rtl/>
        </w:rPr>
        <w:t>יונה</w:t>
      </w:r>
      <w:r w:rsidRPr="00493F44">
        <w:rPr>
          <w:rFonts w:hint="cs"/>
          <w:rtl/>
        </w:rPr>
        <w:t xml:space="preserve"> דמנליה לאסור בזה, והא תנן לקמן </w:t>
      </w:r>
      <w:r w:rsidRPr="00493F44">
        <w:rPr>
          <w:rStyle w:val="af3"/>
          <w:rFonts w:eastAsia="Guttman Rashi" w:hint="cs"/>
          <w:rtl/>
        </w:rPr>
        <w:t>(קמה.)</w:t>
      </w:r>
      <w:r w:rsidRPr="00493F44">
        <w:rPr>
          <w:rFonts w:hint="cs"/>
          <w:rtl/>
        </w:rPr>
        <w:t xml:space="preserve"> דכל שבא בחמין לפני השבת שורין אותו בחמין בשבת, אעפ"י שבשבת הוא צונן לגמרי, וכתב </w:t>
      </w:r>
      <w:r w:rsidRPr="00493F44">
        <w:rPr>
          <w:rStyle w:val="aff5"/>
          <w:rFonts w:hint="cs"/>
          <w:rtl/>
        </w:rPr>
        <w:t>הר"ן</w:t>
      </w:r>
      <w:r w:rsidRPr="00493F44">
        <w:rPr>
          <w:rFonts w:hint="cs"/>
          <w:rtl/>
        </w:rPr>
        <w:t xml:space="preserve"> דאינו יודע מה החילוק בין מים מבושלים לדבר אחר שהתבשל, וכתב </w:t>
      </w:r>
      <w:r w:rsidRPr="00493F44">
        <w:rPr>
          <w:rStyle w:val="aff5"/>
          <w:rFonts w:hint="cs"/>
          <w:rtl/>
        </w:rPr>
        <w:t>הר"ן</w:t>
      </w:r>
      <w:r w:rsidRPr="00493F44">
        <w:rPr>
          <w:rFonts w:hint="cs"/>
          <w:rtl/>
        </w:rPr>
        <w:t xml:space="preserve"> דצ"ע ובדיקה</w:t>
      </w:r>
      <w:r>
        <w:rPr>
          <w:rFonts w:hint="cs"/>
          <w:rtl/>
        </w:rPr>
        <w:t xml:space="preserve">, ועי' במה שתירץ </w:t>
      </w:r>
      <w:r w:rsidRPr="003D2B71">
        <w:rPr>
          <w:rStyle w:val="aff5"/>
          <w:rFonts w:hint="cs"/>
          <w:rtl/>
        </w:rPr>
        <w:t>האבהא"ז</w:t>
      </w:r>
      <w:r>
        <w:rPr>
          <w:rFonts w:hint="cs"/>
          <w:rtl/>
        </w:rPr>
        <w:t xml:space="preserve"> </w:t>
      </w:r>
      <w:r w:rsidRPr="003D2B71">
        <w:rPr>
          <w:rStyle w:val="af3"/>
          <w:rFonts w:eastAsia="Guttman Hodes" w:hint="cs"/>
          <w:rtl/>
        </w:rPr>
        <w:t xml:space="preserve">(שבת פכ"ב ה"ד ד"ה </w:t>
      </w:r>
      <w:r>
        <w:rPr>
          <w:rStyle w:val="af3"/>
          <w:rFonts w:eastAsia="Guttman Hodes" w:hint="cs"/>
          <w:rtl/>
        </w:rPr>
        <w:t>והנה הר"ן</w:t>
      </w:r>
      <w:r w:rsidRPr="003D2B71">
        <w:rPr>
          <w:rStyle w:val="af3"/>
          <w:rFonts w:eastAsia="Guttman Hodes" w:hint="cs"/>
          <w:rtl/>
        </w:rPr>
        <w:t>)</w:t>
      </w:r>
      <w:r>
        <w:rPr>
          <w:rFonts w:hint="cs"/>
          <w:rtl/>
        </w:rPr>
        <w:t xml:space="preserve"> בדעת </w:t>
      </w:r>
      <w:r w:rsidRPr="00D4621E">
        <w:rPr>
          <w:rStyle w:val="aff5"/>
          <w:rFonts w:hint="cs"/>
          <w:rtl/>
        </w:rPr>
        <w:t>רבינו יונה</w:t>
      </w:r>
      <w:r>
        <w:rPr>
          <w:rFonts w:hint="cs"/>
          <w:rtl/>
        </w:rPr>
        <w:t xml:space="preserve"> דיש חילוק בין חימום מים, לבישול בשאר הדברים.</w:t>
      </w:r>
    </w:p>
    <w:p w14:paraId="60C80F6B" w14:textId="77777777" w:rsidR="00FB6D76" w:rsidRDefault="00FB6D76" w:rsidP="00FB6D76">
      <w:pPr>
        <w:pStyle w:val="a8"/>
        <w:rPr>
          <w:rtl/>
        </w:rPr>
      </w:pPr>
      <w:bookmarkStart w:id="2526" w:name="_Toc115567226"/>
      <w:r>
        <w:rPr>
          <w:rFonts w:hint="cs"/>
          <w:rtl/>
        </w:rPr>
        <w:t>בי' השה"ג ברבינו יונה דס"ל כרש"י לעיל והרא"ש דבלח יש בישול אחר בישול</w:t>
      </w:r>
      <w:bookmarkEnd w:id="2526"/>
      <w:r>
        <w:rPr>
          <w:rFonts w:hint="cs"/>
          <w:rtl/>
        </w:rPr>
        <w:t xml:space="preserve"> </w:t>
      </w:r>
    </w:p>
    <w:p w14:paraId="76045795" w14:textId="5194675F" w:rsidR="00FB6D76" w:rsidRDefault="00FB6D76" w:rsidP="001A726C">
      <w:pPr>
        <w:pStyle w:val="a3"/>
        <w:rPr>
          <w:rtl/>
        </w:rPr>
      </w:pPr>
      <w:r>
        <w:rPr>
          <w:rFonts w:hint="cs"/>
          <w:rtl/>
        </w:rPr>
        <w:t xml:space="preserve">ותירץ </w:t>
      </w:r>
      <w:r w:rsidRPr="001E2329">
        <w:rPr>
          <w:rStyle w:val="aff5"/>
          <w:rFonts w:hint="cs"/>
          <w:rtl/>
        </w:rPr>
        <w:t>השלטי</w:t>
      </w:r>
      <w:r>
        <w:rPr>
          <w:rFonts w:hint="cs"/>
          <w:rtl/>
        </w:rPr>
        <w:t xml:space="preserve"> </w:t>
      </w:r>
      <w:r w:rsidRPr="001E2329">
        <w:rPr>
          <w:rStyle w:val="aff5"/>
          <w:rFonts w:hint="cs"/>
          <w:rtl/>
        </w:rPr>
        <w:t>הגבורים</w:t>
      </w:r>
      <w:r>
        <w:rPr>
          <w:rFonts w:hint="cs"/>
          <w:rtl/>
        </w:rPr>
        <w:t xml:space="preserve"> </w:t>
      </w:r>
      <w:r w:rsidRPr="00323C2F">
        <w:rPr>
          <w:rStyle w:val="af3"/>
          <w:rFonts w:eastAsia="Guttman Hodes" w:hint="cs"/>
          <w:rtl/>
        </w:rPr>
        <w:t>(</w:t>
      </w:r>
      <w:r>
        <w:rPr>
          <w:rStyle w:val="af3"/>
          <w:rFonts w:eastAsia="Guttman Hodes" w:hint="cs"/>
          <w:rtl/>
        </w:rPr>
        <w:t>כא: מדה"ר, [מהדו' עוז והדר עמ' ס"ג],</w:t>
      </w:r>
      <w:r w:rsidRPr="00323C2F">
        <w:rPr>
          <w:rStyle w:val="af3"/>
          <w:rFonts w:eastAsia="Guttman Hodes" w:hint="cs"/>
          <w:rtl/>
        </w:rPr>
        <w:t xml:space="preserve"> </w:t>
      </w:r>
      <w:r>
        <w:rPr>
          <w:rStyle w:val="af3"/>
          <w:rFonts w:eastAsia="Guttman Hodes" w:hint="cs"/>
          <w:rtl/>
        </w:rPr>
        <w:t>סוד"ה לפי' רשב"ם</w:t>
      </w:r>
      <w:r w:rsidRPr="00323C2F">
        <w:rPr>
          <w:rStyle w:val="af3"/>
          <w:rFonts w:eastAsia="Guttman Hodes" w:hint="cs"/>
          <w:rtl/>
        </w:rPr>
        <w:t>)</w:t>
      </w:r>
      <w:r>
        <w:rPr>
          <w:rFonts w:hint="cs"/>
          <w:rtl/>
        </w:rPr>
        <w:t xml:space="preserve"> </w:t>
      </w:r>
      <w:r w:rsidRPr="001E2329">
        <w:rPr>
          <w:rStyle w:val="aff5"/>
          <w:rFonts w:hint="cs"/>
          <w:rtl/>
        </w:rPr>
        <w:t>דרבינו יונה</w:t>
      </w:r>
      <w:r>
        <w:rPr>
          <w:rFonts w:hint="cs"/>
          <w:rtl/>
        </w:rPr>
        <w:t xml:space="preserve"> </w:t>
      </w:r>
      <w:r w:rsidRPr="00D57C1A">
        <w:rPr>
          <w:rStyle w:val="af3"/>
          <w:rFonts w:eastAsia="Guttman Hodes" w:hint="cs"/>
          <w:rtl/>
        </w:rPr>
        <w:t xml:space="preserve">(עי' אות </w:t>
      </w:r>
      <w:r w:rsidRPr="00D57C1A">
        <w:rPr>
          <w:rStyle w:val="af3"/>
          <w:rFonts w:eastAsia="Guttman Hodes"/>
          <w:rtl/>
        </w:rPr>
        <w:fldChar w:fldCharType="begin"/>
      </w:r>
      <w:r w:rsidRPr="00D57C1A">
        <w:rPr>
          <w:rStyle w:val="af3"/>
          <w:rFonts w:eastAsia="Guttman Hodes"/>
          <w:rtl/>
        </w:rPr>
        <w:instrText xml:space="preserve"> </w:instrText>
      </w:r>
      <w:r w:rsidRPr="00D57C1A">
        <w:rPr>
          <w:rStyle w:val="af3"/>
          <w:rFonts w:eastAsia="Guttman Hodes" w:hint="cs"/>
        </w:rPr>
        <w:instrText>REF</w:instrText>
      </w:r>
      <w:r w:rsidRPr="00D57C1A">
        <w:rPr>
          <w:rStyle w:val="af3"/>
          <w:rFonts w:eastAsia="Guttman Hodes" w:hint="cs"/>
          <w:rtl/>
        </w:rPr>
        <w:instrText xml:space="preserve"> _</w:instrText>
      </w:r>
      <w:r w:rsidRPr="00D57C1A">
        <w:rPr>
          <w:rStyle w:val="af3"/>
          <w:rFonts w:eastAsia="Guttman Hodes" w:hint="cs"/>
        </w:rPr>
        <w:instrText>Ref114951834 \r \h</w:instrText>
      </w:r>
      <w:r w:rsidRPr="00D57C1A">
        <w:rPr>
          <w:rStyle w:val="af3"/>
          <w:rFonts w:eastAsia="Guttman Hodes"/>
          <w:rtl/>
        </w:rPr>
        <w:instrText xml:space="preserve"> </w:instrText>
      </w:r>
      <w:r w:rsidRPr="00D57C1A">
        <w:rPr>
          <w:rStyle w:val="af3"/>
          <w:rFonts w:eastAsia="Guttman Hodes"/>
          <w:rtl/>
        </w:rPr>
      </w:r>
      <w:r w:rsidRPr="00D57C1A">
        <w:rPr>
          <w:rStyle w:val="af3"/>
          <w:rFonts w:eastAsia="Guttman Hodes"/>
          <w:rtl/>
        </w:rPr>
        <w:fldChar w:fldCharType="separate"/>
      </w:r>
      <w:r w:rsidR="004F6F15">
        <w:rPr>
          <w:rStyle w:val="af3"/>
          <w:rFonts w:eastAsia="Guttman Hodes"/>
          <w:cs/>
        </w:rPr>
        <w:t>‎</w:t>
      </w:r>
      <w:r w:rsidR="004F6F15">
        <w:rPr>
          <w:rStyle w:val="af3"/>
          <w:rFonts w:eastAsia="Guttman Hodes"/>
          <w:rtl/>
        </w:rPr>
        <w:t>נט)</w:t>
      </w:r>
      <w:r w:rsidRPr="00D57C1A">
        <w:rPr>
          <w:rStyle w:val="af3"/>
          <w:rFonts w:eastAsia="Guttman Hodes"/>
          <w:rtl/>
        </w:rPr>
        <w:fldChar w:fldCharType="end"/>
      </w:r>
      <w:r>
        <w:rPr>
          <w:rFonts w:hint="cs"/>
          <w:rtl/>
        </w:rPr>
        <w:t xml:space="preserve"> ס"ל כדעת </w:t>
      </w:r>
      <w:r w:rsidRPr="001E2329">
        <w:rPr>
          <w:rStyle w:val="aff5"/>
          <w:rFonts w:hint="cs"/>
          <w:rtl/>
        </w:rPr>
        <w:t>רש"י</w:t>
      </w:r>
      <w:r>
        <w:rPr>
          <w:rFonts w:hint="cs"/>
          <w:rtl/>
        </w:rPr>
        <w:t xml:space="preserve"> </w:t>
      </w:r>
      <w:r w:rsidRPr="001E2329">
        <w:rPr>
          <w:rStyle w:val="aff5"/>
          <w:rFonts w:hint="cs"/>
          <w:rtl/>
        </w:rPr>
        <w:t>והרא"ש</w:t>
      </w:r>
      <w:r>
        <w:rPr>
          <w:rFonts w:hint="cs"/>
          <w:rtl/>
        </w:rPr>
        <w:t xml:space="preserve"> </w:t>
      </w:r>
      <w:r w:rsidRPr="00EB262E">
        <w:rPr>
          <w:rStyle w:val="af3"/>
          <w:rFonts w:eastAsia="Guttman Hodes"/>
          <w:rtl/>
        </w:rPr>
        <w:t xml:space="preserve">(עי' אות </w:t>
      </w:r>
      <w:r w:rsidRPr="00EB262E">
        <w:rPr>
          <w:rStyle w:val="af3"/>
          <w:rFonts w:eastAsia="Guttman Hodes"/>
          <w:rtl/>
        </w:rPr>
        <w:fldChar w:fldCharType="begin"/>
      </w:r>
      <w:r w:rsidRPr="00EB262E">
        <w:rPr>
          <w:rStyle w:val="af3"/>
          <w:rFonts w:eastAsia="Guttman Hodes"/>
          <w:rtl/>
        </w:rPr>
        <w:instrText xml:space="preserve"> </w:instrText>
      </w:r>
      <w:r w:rsidRPr="00EB262E">
        <w:rPr>
          <w:rStyle w:val="af3"/>
          <w:rFonts w:eastAsia="Guttman Hodes"/>
        </w:rPr>
        <w:instrText>REF</w:instrText>
      </w:r>
      <w:r w:rsidRPr="00EB262E">
        <w:rPr>
          <w:rStyle w:val="af3"/>
          <w:rFonts w:eastAsia="Guttman Hodes"/>
          <w:rtl/>
        </w:rPr>
        <w:instrText xml:space="preserve"> _</w:instrText>
      </w:r>
      <w:r w:rsidRPr="00EB262E">
        <w:rPr>
          <w:rStyle w:val="af3"/>
          <w:rFonts w:eastAsia="Guttman Hodes"/>
        </w:rPr>
        <w:instrText>Ref114949452 \r \h</w:instrText>
      </w:r>
      <w:r w:rsidRPr="00EB262E">
        <w:rPr>
          <w:rStyle w:val="af3"/>
          <w:rFonts w:eastAsia="Guttman Hodes"/>
          <w:rtl/>
        </w:rPr>
        <w:instrText xml:space="preserve"> </w:instrText>
      </w:r>
      <w:r w:rsidRPr="00EB262E">
        <w:rPr>
          <w:rStyle w:val="af3"/>
          <w:rFonts w:eastAsia="Guttman Hodes"/>
          <w:rtl/>
        </w:rPr>
      </w:r>
      <w:r w:rsidRPr="00EB262E">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EB262E">
        <w:rPr>
          <w:rStyle w:val="af3"/>
          <w:rFonts w:eastAsia="Guttman Hodes"/>
          <w:rtl/>
        </w:rPr>
        <w:fldChar w:fldCharType="end"/>
      </w:r>
      <w:r w:rsidRPr="00EB262E">
        <w:rPr>
          <w:rStyle w:val="af3"/>
          <w:rFonts w:eastAsia="Guttman Hodes" w:hint="cs"/>
          <w:rtl/>
        </w:rPr>
        <w:t xml:space="preserve"> </w:t>
      </w:r>
      <w:r>
        <w:rPr>
          <w:rFonts w:hint="cs"/>
          <w:rtl/>
        </w:rPr>
        <w:t xml:space="preserve">דבכל דבר לח שיש בו מרק, יש בו בישול אחר בישול, ורק בדבר יבש אין בישול אחר בישול, ועי' במ"ש בזה </w:t>
      </w:r>
      <w:r w:rsidRPr="00D57C1A">
        <w:rPr>
          <w:rStyle w:val="aff5"/>
          <w:rFonts w:hint="cs"/>
          <w:rtl/>
        </w:rPr>
        <w:t>המשנ"ב</w:t>
      </w:r>
      <w:r>
        <w:rPr>
          <w:rFonts w:hint="cs"/>
          <w:rtl/>
        </w:rPr>
        <w:t xml:space="preserve"> </w:t>
      </w:r>
      <w:r w:rsidRPr="00D57C1A">
        <w:rPr>
          <w:rStyle w:val="af3"/>
          <w:rFonts w:eastAsia="Guttman Hodes" w:hint="cs"/>
          <w:rtl/>
        </w:rPr>
        <w:t>(סי' רנ"ג סקפ"ד)</w:t>
      </w:r>
      <w:r>
        <w:rPr>
          <w:rFonts w:hint="cs"/>
          <w:rtl/>
        </w:rPr>
        <w:t>.</w:t>
      </w:r>
    </w:p>
    <w:p w14:paraId="1FA0D58F" w14:textId="77777777" w:rsidR="00FB6D76" w:rsidRDefault="00FB6D76" w:rsidP="00FB6D76">
      <w:pPr>
        <w:pStyle w:val="affff5"/>
        <w:rPr>
          <w:rtl/>
        </w:rPr>
      </w:pPr>
      <w:bookmarkStart w:id="2527" w:name="_Toc115567227"/>
      <w:r>
        <w:rPr>
          <w:rFonts w:hint="cs"/>
          <w:rtl/>
        </w:rPr>
        <w:t>בדעת רש"י והטור בבישול מאב"ד רותח</w:t>
      </w:r>
      <w:bookmarkEnd w:id="2527"/>
    </w:p>
    <w:p w14:paraId="782D8E1C" w14:textId="77777777" w:rsidR="00FB6D76" w:rsidRDefault="00FB6D76" w:rsidP="00FB6D76">
      <w:pPr>
        <w:pStyle w:val="1"/>
        <w:rPr>
          <w:rtl/>
        </w:rPr>
      </w:pPr>
      <w:bookmarkStart w:id="2528" w:name="_Toc115567228"/>
      <w:r>
        <w:rPr>
          <w:rFonts w:hint="cs"/>
          <w:rtl/>
        </w:rPr>
        <w:t>בי' הקרב"נ והב"י דנח' רש"י והרא"ש בבישול במאב"ד ברותח</w:t>
      </w:r>
      <w:bookmarkEnd w:id="2528"/>
    </w:p>
    <w:p w14:paraId="06B1CD19" w14:textId="77777777" w:rsidR="00FB6D76" w:rsidRDefault="00FB6D76" w:rsidP="00FB6D76">
      <w:pPr>
        <w:pStyle w:val="a8"/>
        <w:rPr>
          <w:rtl/>
        </w:rPr>
      </w:pPr>
      <w:bookmarkStart w:id="2529" w:name="_Toc115567229"/>
      <w:r>
        <w:rPr>
          <w:rFonts w:hint="cs"/>
          <w:rtl/>
        </w:rPr>
        <w:t>בי' הקרב"נ והב"י ברש"י דבמאב"ד אף ברותח שייך בישול ולהרא"ש אף במאב"ד רק בהצטנן</w:t>
      </w:r>
      <w:bookmarkEnd w:id="2529"/>
    </w:p>
    <w:p w14:paraId="6E15F48C" w14:textId="00AD8C1F" w:rsidR="00FB6D76" w:rsidRDefault="00FB6D76" w:rsidP="001A726C">
      <w:pPr>
        <w:pStyle w:val="a3"/>
        <w:rPr>
          <w:rtl/>
        </w:rPr>
      </w:pPr>
      <w:r>
        <w:rPr>
          <w:rFonts w:hint="cs"/>
          <w:rtl/>
        </w:rPr>
        <w:t xml:space="preserve">במ"ש </w:t>
      </w:r>
      <w:r w:rsidRPr="008E7C4A">
        <w:rPr>
          <w:rStyle w:val="aff5"/>
          <w:rFonts w:hint="cs"/>
          <w:rtl/>
        </w:rPr>
        <w:t>הרא"ש</w:t>
      </w:r>
      <w:r>
        <w:rPr>
          <w:rFonts w:hint="cs"/>
          <w:rtl/>
        </w:rPr>
        <w:t xml:space="preserve"> </w:t>
      </w:r>
      <w:r>
        <w:rPr>
          <w:rStyle w:val="aff5"/>
          <w:rtl/>
        </w:rPr>
        <w:t xml:space="preserve">לקמן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Ref115567510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FE74BA">
        <w:rPr>
          <w:rStyle w:val="af3"/>
          <w:rFonts w:eastAsia="Guttman Hodes"/>
          <w:rtl/>
        </w:rPr>
        <w:fldChar w:fldCharType="end"/>
      </w:r>
      <w:r>
        <w:rPr>
          <w:rFonts w:hint="cs"/>
          <w:rtl/>
        </w:rPr>
        <w:t xml:space="preserve"> דמבואר מדברי </w:t>
      </w:r>
      <w:r w:rsidRPr="008E7C4A">
        <w:rPr>
          <w:rStyle w:val="aff5"/>
          <w:rFonts w:hint="cs"/>
          <w:rtl/>
        </w:rPr>
        <w:t>רש"י לעיל</w:t>
      </w:r>
      <w:r>
        <w:rPr>
          <w:rFonts w:hint="cs"/>
          <w:rtl/>
        </w:rPr>
        <w:t xml:space="preserve"> דשייך בישול אף בתבשיל שהתבשל והצטנן, כיון שהוא לח ויש בו משקה, כתב </w:t>
      </w:r>
      <w:r w:rsidRPr="002F0D59">
        <w:rPr>
          <w:rStyle w:val="aff5"/>
          <w:rFonts w:hint="cs"/>
          <w:rtl/>
        </w:rPr>
        <w:t>הקרבן</w:t>
      </w:r>
      <w:r>
        <w:rPr>
          <w:rFonts w:hint="cs"/>
          <w:rtl/>
        </w:rPr>
        <w:t xml:space="preserve"> </w:t>
      </w:r>
      <w:r w:rsidRPr="002F0D59">
        <w:rPr>
          <w:rStyle w:val="aff5"/>
          <w:rFonts w:hint="cs"/>
          <w:rtl/>
        </w:rPr>
        <w:t>נתנאל</w:t>
      </w:r>
      <w:r>
        <w:rPr>
          <w:rFonts w:hint="cs"/>
          <w:rtl/>
        </w:rPr>
        <w:t xml:space="preserve"> </w:t>
      </w:r>
      <w:r w:rsidRPr="00FE74BA">
        <w:rPr>
          <w:rStyle w:val="af3"/>
          <w:rFonts w:eastAsia="Guttman Hodes" w:hint="cs"/>
          <w:rtl/>
        </w:rPr>
        <w:t>(על הרא"ש סי' י"א או' ל')</w:t>
      </w:r>
      <w:r>
        <w:rPr>
          <w:rFonts w:hint="cs"/>
          <w:rtl/>
        </w:rPr>
        <w:t xml:space="preserve"> דהיינו כדעת </w:t>
      </w:r>
      <w:r w:rsidRPr="002F0D59">
        <w:rPr>
          <w:rStyle w:val="aff5"/>
          <w:rFonts w:hint="cs"/>
          <w:rtl/>
        </w:rPr>
        <w:t>הרא"ש</w:t>
      </w:r>
      <w:r>
        <w:rPr>
          <w:rFonts w:hint="cs"/>
          <w:rtl/>
        </w:rPr>
        <w:t xml:space="preserve"> עצמו דס"ל דרק בהצטנן שייך בישול, אבל מדברי </w:t>
      </w:r>
      <w:r w:rsidRPr="002F0D59">
        <w:rPr>
          <w:rStyle w:val="aff5"/>
          <w:rFonts w:hint="cs"/>
          <w:rtl/>
        </w:rPr>
        <w:t>רש"י</w:t>
      </w:r>
      <w:r>
        <w:rPr>
          <w:rFonts w:hint="cs"/>
          <w:rtl/>
        </w:rPr>
        <w:t xml:space="preserve"> </w:t>
      </w:r>
      <w:r w:rsidRPr="002F0D59">
        <w:rPr>
          <w:rStyle w:val="aff5"/>
          <w:rFonts w:hint="cs"/>
          <w:rtl/>
        </w:rPr>
        <w:t>לעיל</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Ref114977517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FE74BA">
        <w:rPr>
          <w:rStyle w:val="af3"/>
          <w:rFonts w:eastAsia="Guttman Hodes"/>
          <w:rtl/>
        </w:rPr>
        <w:fldChar w:fldCharType="end"/>
      </w:r>
      <w:r>
        <w:rPr>
          <w:rFonts w:hint="cs"/>
          <w:rtl/>
        </w:rPr>
        <w:t xml:space="preserve"> מבואר דאף ברותח שייך בישול, וכ"כ </w:t>
      </w:r>
      <w:r w:rsidRPr="002F0D59">
        <w:rPr>
          <w:rStyle w:val="aff5"/>
          <w:rFonts w:hint="cs"/>
          <w:rtl/>
        </w:rPr>
        <w:t>הרא"ש</w:t>
      </w:r>
      <w:r>
        <w:rPr>
          <w:rFonts w:hint="cs"/>
          <w:rtl/>
        </w:rPr>
        <w:t xml:space="preserve"> </w:t>
      </w:r>
      <w:r w:rsidRPr="002F0D59">
        <w:rPr>
          <w:rStyle w:val="aff5"/>
          <w:rFonts w:hint="cs"/>
          <w:rtl/>
        </w:rPr>
        <w:t>לעיל</w:t>
      </w:r>
      <w:r>
        <w:rPr>
          <w:rFonts w:hint="cs"/>
          <w:rtl/>
        </w:rPr>
        <w:t xml:space="preserve"> </w:t>
      </w:r>
      <w:r w:rsidRPr="00FE74BA">
        <w:rPr>
          <w:rStyle w:val="af3"/>
          <w:rFonts w:eastAsia="Guttman Hodes" w:hint="cs"/>
          <w:rtl/>
        </w:rPr>
        <w:t>(פ"א סי' ל"ד)</w:t>
      </w:r>
      <w:r>
        <w:rPr>
          <w:rFonts w:hint="cs"/>
          <w:rtl/>
        </w:rPr>
        <w:t xml:space="preserve"> בשם </w:t>
      </w:r>
      <w:r w:rsidRPr="002F0D59">
        <w:rPr>
          <w:rStyle w:val="aff5"/>
          <w:rFonts w:hint="cs"/>
          <w:rtl/>
        </w:rPr>
        <w:t>רש"י</w:t>
      </w:r>
      <w:r>
        <w:rPr>
          <w:rFonts w:hint="cs"/>
          <w:rtl/>
        </w:rPr>
        <w:t xml:space="preserve">, וכ"כ </w:t>
      </w:r>
      <w:r w:rsidRPr="002F0D59">
        <w:rPr>
          <w:rStyle w:val="aff5"/>
          <w:rFonts w:hint="cs"/>
          <w:rtl/>
        </w:rPr>
        <w:t>הב"י</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Ref115556593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FE74BA">
        <w:rPr>
          <w:rStyle w:val="af3"/>
          <w:rFonts w:eastAsia="Guttman Hodes"/>
          <w:rtl/>
        </w:rPr>
        <w:fldChar w:fldCharType="end"/>
      </w:r>
      <w:r>
        <w:rPr>
          <w:rFonts w:hint="cs"/>
          <w:rtl/>
        </w:rPr>
        <w:t xml:space="preserve"> </w:t>
      </w:r>
      <w:r w:rsidRPr="002F0D59">
        <w:rPr>
          <w:rStyle w:val="aff5"/>
          <w:rFonts w:hint="cs"/>
          <w:rtl/>
        </w:rPr>
        <w:t>והב"ח</w:t>
      </w:r>
      <w:r>
        <w:rPr>
          <w:rFonts w:hint="cs"/>
          <w:rtl/>
        </w:rPr>
        <w:t xml:space="preserve"> </w:t>
      </w:r>
      <w:r w:rsidRPr="00FE74BA">
        <w:rPr>
          <w:rStyle w:val="af3"/>
          <w:rFonts w:eastAsia="Guttman Hodes" w:hint="cs"/>
          <w:rtl/>
        </w:rPr>
        <w:t>(עי'</w:t>
      </w:r>
      <w:r>
        <w:rPr>
          <w:rFonts w:hint="cs"/>
          <w:rtl/>
        </w:rPr>
        <w:t xml:space="preserve"> </w:t>
      </w:r>
      <w:r w:rsidRPr="00FE74BA">
        <w:rPr>
          <w:rStyle w:val="af3"/>
          <w:rFonts w:eastAsia="Guttman Hodes" w:hint="cs"/>
          <w:rtl/>
        </w:rPr>
        <w:t xml:space="preserve">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Ref115556600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סח)</w:t>
      </w:r>
      <w:r w:rsidRPr="00FE74BA">
        <w:rPr>
          <w:rStyle w:val="af3"/>
          <w:rFonts w:eastAsia="Guttman Hodes"/>
          <w:rtl/>
        </w:rPr>
        <w:fldChar w:fldCharType="end"/>
      </w:r>
      <w:r>
        <w:rPr>
          <w:rFonts w:hint="cs"/>
          <w:rtl/>
        </w:rPr>
        <w:t xml:space="preserve"> בדעת </w:t>
      </w:r>
      <w:r w:rsidRPr="002F0D59">
        <w:rPr>
          <w:rStyle w:val="aff5"/>
          <w:rFonts w:hint="cs"/>
          <w:rtl/>
        </w:rPr>
        <w:t>רש"י</w:t>
      </w:r>
      <w:r>
        <w:rPr>
          <w:rFonts w:hint="cs"/>
          <w:rtl/>
        </w:rPr>
        <w:t>.</w:t>
      </w:r>
    </w:p>
    <w:p w14:paraId="5B538F1A" w14:textId="77777777" w:rsidR="00FB6D76" w:rsidRDefault="00FB6D76" w:rsidP="00FB6D76">
      <w:pPr>
        <w:pStyle w:val="1"/>
        <w:rPr>
          <w:rtl/>
        </w:rPr>
      </w:pPr>
      <w:bookmarkStart w:id="2530" w:name="_Toc115567230"/>
      <w:r>
        <w:rPr>
          <w:rFonts w:hint="cs"/>
          <w:rtl/>
        </w:rPr>
        <w:t>בי' הב"י בטור דפליג על הרא"ש דיש בישול במאב"ד אף ברותח</w:t>
      </w:r>
      <w:bookmarkEnd w:id="2530"/>
    </w:p>
    <w:p w14:paraId="2FA5B62F" w14:textId="77777777" w:rsidR="00FB6D76" w:rsidRDefault="00FB6D76" w:rsidP="00FB6D76">
      <w:pPr>
        <w:pStyle w:val="a8"/>
        <w:rPr>
          <w:rtl/>
        </w:rPr>
      </w:pPr>
      <w:bookmarkStart w:id="2531" w:name="_Toc115567231"/>
      <w:r>
        <w:rPr>
          <w:rFonts w:hint="cs"/>
          <w:rtl/>
        </w:rPr>
        <w:t>בי' הטור דבלח בבשיל כ"צ והצטנן יש בישול וברותח אין בישול ובמאב"ד אף ברותח יש בישול</w:t>
      </w:r>
      <w:bookmarkEnd w:id="2531"/>
    </w:p>
    <w:p w14:paraId="034AE578" w14:textId="77777777" w:rsidR="00FB6D76" w:rsidRDefault="00FB6D76" w:rsidP="001A726C">
      <w:pPr>
        <w:pStyle w:val="a3"/>
        <w:rPr>
          <w:rtl/>
        </w:rPr>
      </w:pPr>
      <w:bookmarkStart w:id="2532" w:name="_Ref115567287"/>
      <w:r>
        <w:rPr>
          <w:rFonts w:hint="cs"/>
          <w:rtl/>
        </w:rPr>
        <w:t xml:space="preserve">כתב </w:t>
      </w:r>
      <w:r w:rsidRPr="003D6947">
        <w:rPr>
          <w:rStyle w:val="aff5"/>
          <w:rFonts w:hint="cs"/>
          <w:rtl/>
        </w:rPr>
        <w:t>הטור</w:t>
      </w:r>
      <w:r w:rsidRPr="003D6947">
        <w:rPr>
          <w:rStyle w:val="af3"/>
          <w:rFonts w:eastAsia="Guttman Hodes" w:hint="cs"/>
          <w:rtl/>
        </w:rPr>
        <w:t xml:space="preserve"> (סי' שי"ח ד') </w:t>
      </w:r>
      <w:r>
        <w:rPr>
          <w:rFonts w:hint="cs"/>
          <w:rtl/>
        </w:rPr>
        <w:t>דתבשיל לח שהתבשל כל צורכו, והצטנן יש בו בישול אחר בישול, אבל כשהוא רותח אין בו בישול אחר בישול, ובהתבשל כמאכל בן דרוסאי יש בו בישול אחר בישול אף כשהוא רותח, ובדבר יבש שהבשל אין בו בישול אחר בישול, כדאיתא בגמ' לקמן</w:t>
      </w:r>
      <w:r w:rsidRPr="003D6947">
        <w:rPr>
          <w:rStyle w:val="af3"/>
          <w:rFonts w:eastAsia="Guttman Hodes" w:hint="cs"/>
          <w:rtl/>
        </w:rPr>
        <w:t xml:space="preserve"> (קמה:) </w:t>
      </w:r>
      <w:r>
        <w:rPr>
          <w:rFonts w:hint="cs"/>
          <w:rtl/>
        </w:rPr>
        <w:t>בתרנגולתא דרבי אבא דהתבשלה כל צורכה והייתה יבשה.</w:t>
      </w:r>
      <w:bookmarkEnd w:id="2532"/>
    </w:p>
    <w:p w14:paraId="6B51EF81" w14:textId="77777777" w:rsidR="00FB6D76" w:rsidRPr="00F17DBD" w:rsidRDefault="00FB6D76" w:rsidP="00FB6D76">
      <w:pPr>
        <w:pStyle w:val="a8"/>
      </w:pPr>
      <w:bookmarkStart w:id="2533" w:name="_Toc115567232"/>
      <w:r>
        <w:rPr>
          <w:rFonts w:hint="cs"/>
          <w:rtl/>
        </w:rPr>
        <w:lastRenderedPageBreak/>
        <w:t>קו' הב"י דברא"ש מבו' דבמאב"ד רק בהצטנן יש בישול ולא ברותח ולטור אף ברותח יש בישול</w:t>
      </w:r>
      <w:bookmarkEnd w:id="2533"/>
    </w:p>
    <w:p w14:paraId="415E0993" w14:textId="3644F606" w:rsidR="00FB6D76" w:rsidRDefault="00FB6D76" w:rsidP="001A726C">
      <w:pPr>
        <w:pStyle w:val="a3"/>
        <w:rPr>
          <w:rtl/>
        </w:rPr>
      </w:pPr>
      <w:bookmarkStart w:id="2534" w:name="_Ref115567866"/>
      <w:r>
        <w:rPr>
          <w:rFonts w:hint="cs"/>
          <w:rtl/>
        </w:rPr>
        <w:t xml:space="preserve">במ"ש </w:t>
      </w:r>
      <w:r w:rsidRPr="003D6947">
        <w:rPr>
          <w:rStyle w:val="aff5"/>
          <w:rFonts w:hint="cs"/>
          <w:rtl/>
        </w:rPr>
        <w:t>הטור</w:t>
      </w:r>
      <w:r w:rsidRPr="003D6947">
        <w:rPr>
          <w:rStyle w:val="af3"/>
          <w:rFonts w:eastAsia="Guttman Hode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Ref115567287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FE74BA">
        <w:rPr>
          <w:rStyle w:val="af3"/>
          <w:rFonts w:eastAsia="Guttman Hodes"/>
          <w:rtl/>
        </w:rPr>
        <w:fldChar w:fldCharType="end"/>
      </w:r>
      <w:r>
        <w:rPr>
          <w:rFonts w:hint="cs"/>
          <w:rtl/>
        </w:rPr>
        <w:t xml:space="preserve"> דבהתבשל כמאכל בן דרוסאי, אף ברותח יש בו בישול אחר בישול, הקשה </w:t>
      </w:r>
      <w:r w:rsidRPr="003D6947">
        <w:rPr>
          <w:rStyle w:val="aff5"/>
          <w:rFonts w:hint="cs"/>
          <w:rtl/>
        </w:rPr>
        <w:t>הב"י</w:t>
      </w:r>
      <w:r w:rsidRPr="003D6947">
        <w:rPr>
          <w:rStyle w:val="af3"/>
          <w:rFonts w:eastAsia="Guttman Hodes" w:hint="cs"/>
          <w:rtl/>
        </w:rPr>
        <w:t xml:space="preserve"> (סי' שי"ח ד' ד"ה אפילו וכו' ונראה דלמאי) </w:t>
      </w:r>
      <w:r>
        <w:rPr>
          <w:rFonts w:hint="cs"/>
          <w:rtl/>
        </w:rPr>
        <w:t xml:space="preserve">דמדברי </w:t>
      </w:r>
      <w:r w:rsidRPr="003D6947">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Ref115567447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נד)</w:t>
      </w:r>
      <w:r w:rsidRPr="00FE74BA">
        <w:rPr>
          <w:rStyle w:val="af3"/>
          <w:rFonts w:eastAsia="Guttman Hodes"/>
          <w:rtl/>
        </w:rPr>
        <w:fldChar w:fldCharType="end"/>
      </w:r>
      <w:r>
        <w:rPr>
          <w:rFonts w:hint="cs"/>
          <w:rtl/>
        </w:rPr>
        <w:t xml:space="preserve"> משמע דבהתבשל כמאכל בן דרוסאי והוא רותח אין בו בישול אחר בישול, ורק בהצטנן יש בו בישול אחר בישול, וכ"כ </w:t>
      </w:r>
      <w:r w:rsidRPr="003D6947">
        <w:rPr>
          <w:rStyle w:val="aff5"/>
          <w:rFonts w:hint="cs"/>
          <w:rtl/>
        </w:rPr>
        <w:t>הטור בקיצור פסקי הרא"ש</w:t>
      </w:r>
      <w:r>
        <w:rPr>
          <w:rFonts w:hint="cs"/>
          <w:rtl/>
        </w:rPr>
        <w:t xml:space="preserve"> </w:t>
      </w:r>
      <w:r w:rsidRPr="003D6947">
        <w:rPr>
          <w:rStyle w:val="af3"/>
          <w:rFonts w:eastAsia="Guttman Hodes" w:hint="cs"/>
          <w:rtl/>
        </w:rPr>
        <w:t>(סי' י"א)</w:t>
      </w:r>
      <w:r>
        <w:rPr>
          <w:rFonts w:hint="cs"/>
          <w:rtl/>
        </w:rPr>
        <w:t>.</w:t>
      </w:r>
      <w:bookmarkEnd w:id="2534"/>
    </w:p>
    <w:p w14:paraId="4FA2118F" w14:textId="77777777" w:rsidR="00FB6D76" w:rsidRPr="00F17DBD" w:rsidRDefault="00FB6D76" w:rsidP="00FB6D76">
      <w:pPr>
        <w:pStyle w:val="a8"/>
      </w:pPr>
      <w:bookmarkStart w:id="2535" w:name="_Toc115567233"/>
      <w:r>
        <w:rPr>
          <w:rFonts w:hint="cs"/>
          <w:rtl/>
        </w:rPr>
        <w:t>בי' הב"י בטור דפליג על הרא"ש כדמשמע בביצה דבכל לח יש בישול אף במאב"ד ברותח</w:t>
      </w:r>
      <w:bookmarkEnd w:id="2535"/>
    </w:p>
    <w:p w14:paraId="17888DE4" w14:textId="7B6190C4" w:rsidR="00FB6D76" w:rsidRDefault="00FB6D76" w:rsidP="001A726C">
      <w:pPr>
        <w:pStyle w:val="a3"/>
      </w:pPr>
      <w:bookmarkStart w:id="2536" w:name="_Ref114974544"/>
      <w:r>
        <w:rPr>
          <w:rFonts w:hint="cs"/>
          <w:rtl/>
        </w:rPr>
        <w:t xml:space="preserve">וכתב </w:t>
      </w:r>
      <w:r w:rsidRPr="003D6947">
        <w:rPr>
          <w:rStyle w:val="aff5"/>
          <w:rFonts w:hint="cs"/>
          <w:rtl/>
        </w:rPr>
        <w:t>הב"י</w:t>
      </w:r>
      <w:r>
        <w:rPr>
          <w:rFonts w:hint="cs"/>
          <w:rtl/>
        </w:rPr>
        <w:t xml:space="preserve"> דצ"ל </w:t>
      </w:r>
      <w:r w:rsidRPr="003D6947">
        <w:rPr>
          <w:rStyle w:val="aff5"/>
          <w:rFonts w:hint="cs"/>
          <w:rtl/>
        </w:rPr>
        <w:t>דהטור</w:t>
      </w:r>
      <w:r>
        <w:rPr>
          <w:rFonts w:hint="cs"/>
          <w:rtl/>
        </w:rPr>
        <w:t xml:space="preserve"> </w:t>
      </w:r>
      <w:r w:rsidRPr="003D6947">
        <w:rPr>
          <w:rStyle w:val="aff5"/>
          <w:rFonts w:hint="cs"/>
          <w:rtl/>
        </w:rPr>
        <w:t>בקיצור פסקי הרא"ש</w:t>
      </w:r>
      <w:r>
        <w:rPr>
          <w:rFonts w:hint="cs"/>
          <w:rtl/>
        </w:rPr>
        <w:t xml:space="preserve"> כתב את דעת </w:t>
      </w:r>
      <w:r w:rsidRPr="003D6947">
        <w:rPr>
          <w:rStyle w:val="aff5"/>
          <w:rFonts w:hint="cs"/>
          <w:rtl/>
        </w:rPr>
        <w:t>הרא"ש</w:t>
      </w:r>
      <w:r>
        <w:rPr>
          <w:rFonts w:hint="cs"/>
          <w:rtl/>
        </w:rPr>
        <w:t xml:space="preserve">, אך </w:t>
      </w:r>
      <w:r w:rsidRPr="003D6947">
        <w:rPr>
          <w:rStyle w:val="aff5"/>
          <w:rFonts w:hint="cs"/>
          <w:rtl/>
        </w:rPr>
        <w:t>הטור</w:t>
      </w:r>
      <w:r>
        <w:rPr>
          <w:rFonts w:hint="cs"/>
          <w:rtl/>
        </w:rPr>
        <w:t xml:space="preserve"> עצמו לא פסק כן כיון דבברייתא בביצה שהביא </w:t>
      </w:r>
      <w:r w:rsidRPr="003D6947">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Ref115567457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נב)</w:t>
      </w:r>
      <w:r w:rsidRPr="00FE74BA">
        <w:rPr>
          <w:rStyle w:val="af3"/>
          <w:rFonts w:eastAsia="Guttman Hodes"/>
          <w:rtl/>
        </w:rPr>
        <w:fldChar w:fldCharType="end"/>
      </w:r>
      <w:r>
        <w:rPr>
          <w:rFonts w:hint="cs"/>
          <w:rtl/>
        </w:rPr>
        <w:t xml:space="preserve"> אין חילוק בין בשל כל צורכו לבין בשל כמאכל בן דרוסאי, ומשמע דבכל בישול אחר בישול בדבר לח כולם חייבין, וכן מה שתירץ </w:t>
      </w:r>
      <w:r w:rsidRPr="003D6947">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Ref115567477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נה)</w:t>
      </w:r>
      <w:r w:rsidRPr="00FE74BA">
        <w:rPr>
          <w:rStyle w:val="af3"/>
          <w:rFonts w:eastAsia="Guttman Hodes"/>
          <w:rtl/>
        </w:rPr>
        <w:fldChar w:fldCharType="end"/>
      </w:r>
      <w:r>
        <w:rPr>
          <w:rFonts w:hint="cs"/>
          <w:rtl/>
        </w:rPr>
        <w:t xml:space="preserve"> את הגמ' לעיל במגיס ביורה, כתב </w:t>
      </w:r>
      <w:r w:rsidRPr="003D6947">
        <w:rPr>
          <w:rStyle w:val="aff5"/>
          <w:rFonts w:hint="cs"/>
          <w:rtl/>
        </w:rPr>
        <w:t>הב"י</w:t>
      </w:r>
      <w:r>
        <w:rPr>
          <w:rFonts w:hint="cs"/>
          <w:rtl/>
        </w:rPr>
        <w:t xml:space="preserve"> דס"ל </w:t>
      </w:r>
      <w:r w:rsidRPr="003D6947">
        <w:rPr>
          <w:rStyle w:val="aff5"/>
          <w:rFonts w:hint="cs"/>
          <w:rtl/>
        </w:rPr>
        <w:t>להטור</w:t>
      </w:r>
      <w:r>
        <w:rPr>
          <w:rFonts w:hint="cs"/>
          <w:rtl/>
        </w:rPr>
        <w:t xml:space="preserve"> דהם תירוצים דחוקים, ולכן לא סמך </w:t>
      </w:r>
      <w:r w:rsidRPr="003D6947">
        <w:rPr>
          <w:rStyle w:val="aff5"/>
          <w:rFonts w:hint="cs"/>
          <w:rtl/>
        </w:rPr>
        <w:t>הטור</w:t>
      </w:r>
      <w:r>
        <w:rPr>
          <w:rFonts w:hint="cs"/>
          <w:rtl/>
        </w:rPr>
        <w:t xml:space="preserve"> עליהם, ופסק דבהתבשל כמאכל בן דרוסאי יש בישול אחר בישול אף ברותח, וע"ע במ"ש </w:t>
      </w:r>
      <w:r w:rsidRPr="00C13A42">
        <w:rPr>
          <w:rStyle w:val="aff5"/>
          <w:rFonts w:hint="cs"/>
          <w:rtl/>
        </w:rPr>
        <w:t>המנחת</w:t>
      </w:r>
      <w:r>
        <w:rPr>
          <w:rFonts w:hint="cs"/>
          <w:rtl/>
        </w:rPr>
        <w:t xml:space="preserve"> </w:t>
      </w:r>
      <w:r w:rsidRPr="00060987">
        <w:rPr>
          <w:rStyle w:val="aff5"/>
          <w:rFonts w:hint="cs"/>
          <w:rtl/>
        </w:rPr>
        <w:t>כהן</w:t>
      </w:r>
      <w:r w:rsidRPr="00C13A42">
        <w:rPr>
          <w:rStyle w:val="af3"/>
          <w:rFonts w:eastAsia="Guttman Hodes" w:hint="cs"/>
          <w:rtl/>
        </w:rPr>
        <w:t xml:space="preserve"> (שער ב' פ"א ד"ה</w:t>
      </w:r>
      <w:r>
        <w:rPr>
          <w:rStyle w:val="af3"/>
          <w:rFonts w:eastAsia="Guttman Hodes" w:hint="cs"/>
          <w:rtl/>
        </w:rPr>
        <w:t xml:space="preserve"> אלא שממה)</w:t>
      </w:r>
      <w:r>
        <w:rPr>
          <w:rFonts w:hint="cs"/>
          <w:rtl/>
        </w:rPr>
        <w:t>.</w:t>
      </w:r>
      <w:bookmarkEnd w:id="2536"/>
    </w:p>
    <w:p w14:paraId="6CB82FBA" w14:textId="77777777" w:rsidR="00FB6D76" w:rsidRDefault="00FB6D76" w:rsidP="00FB6D76">
      <w:pPr>
        <w:pStyle w:val="a8"/>
        <w:rPr>
          <w:rtl/>
        </w:rPr>
      </w:pPr>
      <w:bookmarkStart w:id="2537" w:name="_Toc115567234"/>
      <w:r>
        <w:rPr>
          <w:rFonts w:hint="cs"/>
          <w:rtl/>
        </w:rPr>
        <w:t>בי' הב"י בטור דמ"ש רש"י שמא ירתיח היינו בבשל כ"צ ולכן האיסור רק בהצטננה ולא ברותחת</w:t>
      </w:r>
      <w:bookmarkEnd w:id="2537"/>
    </w:p>
    <w:p w14:paraId="710BF2D8" w14:textId="3EFBA34A" w:rsidR="00FB6D76" w:rsidRPr="003D6947" w:rsidRDefault="00FB6D76" w:rsidP="001A726C">
      <w:pPr>
        <w:pStyle w:val="a3"/>
        <w:rPr>
          <w:rStyle w:val="af0"/>
          <w:rtl/>
        </w:rPr>
      </w:pPr>
      <w:bookmarkStart w:id="2538" w:name="_Ref115556593"/>
      <w:r>
        <w:rPr>
          <w:rFonts w:hint="cs"/>
          <w:rtl/>
        </w:rPr>
        <w:t xml:space="preserve">וכתב </w:t>
      </w:r>
      <w:r w:rsidRPr="001466EC">
        <w:rPr>
          <w:rStyle w:val="aff5"/>
          <w:rFonts w:hint="cs"/>
          <w:rtl/>
        </w:rPr>
        <w:t>הב"י</w:t>
      </w:r>
      <w:r>
        <w:rPr>
          <w:rFonts w:hint="cs"/>
          <w:rtl/>
        </w:rPr>
        <w:t xml:space="preserve"> דלפי דעת </w:t>
      </w:r>
      <w:r w:rsidRPr="001466EC">
        <w:rPr>
          <w:rStyle w:val="aff5"/>
          <w:rFonts w:hint="cs"/>
          <w:rtl/>
        </w:rPr>
        <w:t>הטור</w:t>
      </w:r>
      <w:r w:rsidRPr="001C7AAB">
        <w:rPr>
          <w:rStyle w:val="af3"/>
          <w:rFonts w:eastAsia="Guttman Hodes" w:hint="cs"/>
          <w:rtl/>
        </w:rPr>
        <w:t xml:space="preserve"> (עי' אות </w:t>
      </w:r>
      <w:r w:rsidRPr="001C7AAB">
        <w:rPr>
          <w:rStyle w:val="af3"/>
          <w:rFonts w:eastAsia="Guttman Hodes"/>
          <w:rtl/>
        </w:rPr>
        <w:fldChar w:fldCharType="begin"/>
      </w:r>
      <w:r w:rsidRPr="001C7AAB">
        <w:rPr>
          <w:rStyle w:val="af3"/>
          <w:rFonts w:eastAsia="Guttman Hodes"/>
          <w:rtl/>
        </w:rPr>
        <w:instrText xml:space="preserve"> </w:instrText>
      </w:r>
      <w:r w:rsidRPr="001C7AAB">
        <w:rPr>
          <w:rStyle w:val="af3"/>
          <w:rFonts w:eastAsia="Guttman Hodes" w:hint="cs"/>
        </w:rPr>
        <w:instrText>REF</w:instrText>
      </w:r>
      <w:r w:rsidRPr="001C7AAB">
        <w:rPr>
          <w:rStyle w:val="af3"/>
          <w:rFonts w:eastAsia="Guttman Hodes" w:hint="cs"/>
          <w:rtl/>
        </w:rPr>
        <w:instrText xml:space="preserve"> _</w:instrText>
      </w:r>
      <w:r w:rsidRPr="001C7AAB">
        <w:rPr>
          <w:rStyle w:val="af3"/>
          <w:rFonts w:eastAsia="Guttman Hodes" w:hint="cs"/>
        </w:rPr>
        <w:instrText>Ref114974544 \r \h</w:instrText>
      </w:r>
      <w:r w:rsidRPr="001C7AAB">
        <w:rPr>
          <w:rStyle w:val="af3"/>
          <w:rFonts w:eastAsia="Guttman Hodes"/>
          <w:rtl/>
        </w:rPr>
        <w:instrText xml:space="preserve"> </w:instrText>
      </w:r>
      <w:r w:rsidRPr="001C7AAB">
        <w:rPr>
          <w:rStyle w:val="af3"/>
          <w:rFonts w:eastAsia="Guttman Hodes"/>
          <w:rtl/>
        </w:rPr>
      </w:r>
      <w:r w:rsidRPr="001C7AAB">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1C7AAB">
        <w:rPr>
          <w:rStyle w:val="af3"/>
          <w:rFonts w:eastAsia="Guttman Hodes"/>
          <w:rtl/>
        </w:rPr>
        <w:fldChar w:fldCharType="end"/>
      </w:r>
      <w:r w:rsidRPr="001C7AAB">
        <w:rPr>
          <w:rStyle w:val="af3"/>
          <w:rFonts w:eastAsia="Guttman Hodes" w:hint="cs"/>
          <w:rtl/>
        </w:rPr>
        <w:t xml:space="preserve"> </w:t>
      </w:r>
      <w:r>
        <w:rPr>
          <w:rFonts w:hint="cs"/>
          <w:rtl/>
        </w:rPr>
        <w:t xml:space="preserve">צ"ל דמ"ש </w:t>
      </w:r>
      <w:r>
        <w:rPr>
          <w:rStyle w:val="aff5"/>
          <w:rtl/>
        </w:rPr>
        <w:t>רש"י לעיל</w:t>
      </w:r>
      <w:r>
        <w:rPr>
          <w:rFonts w:hint="cs"/>
          <w:rtl/>
        </w:rPr>
        <w:t xml:space="preserve"> </w:t>
      </w:r>
      <w:r>
        <w:rPr>
          <w:rStyle w:val="af3"/>
          <w:rFonts w:eastAsiaTheme="minorHAnsi" w:hint="cs"/>
          <w:rtl/>
        </w:rPr>
        <w:t xml:space="preserve">(עי' אות </w:t>
      </w:r>
      <w:r>
        <w:rPr>
          <w:rStyle w:val="af3"/>
          <w:rFonts w:eastAsiaTheme="minorHAnsi"/>
          <w:rtl/>
        </w:rPr>
        <w:fldChar w:fldCharType="begin"/>
      </w:r>
      <w:r>
        <w:rPr>
          <w:rStyle w:val="af3"/>
          <w:rFonts w:eastAsiaTheme="minorHAnsi"/>
          <w:rtl/>
        </w:rPr>
        <w:instrText xml:space="preserve"> </w:instrText>
      </w:r>
      <w:r>
        <w:rPr>
          <w:rStyle w:val="af3"/>
          <w:rFonts w:eastAsiaTheme="minorHAnsi" w:hint="cs"/>
        </w:rPr>
        <w:instrText>REF</w:instrText>
      </w:r>
      <w:r>
        <w:rPr>
          <w:rStyle w:val="af3"/>
          <w:rFonts w:eastAsiaTheme="minorHAnsi" w:hint="cs"/>
          <w:rtl/>
        </w:rPr>
        <w:instrText xml:space="preserve"> _</w:instrText>
      </w:r>
      <w:r>
        <w:rPr>
          <w:rStyle w:val="af3"/>
          <w:rFonts w:eastAsiaTheme="minorHAnsi" w:hint="cs"/>
        </w:rPr>
        <w:instrText>Ref114977517 \r \h</w:instrText>
      </w:r>
      <w:r>
        <w:rPr>
          <w:rStyle w:val="af3"/>
          <w:rFonts w:eastAsiaTheme="minorHAnsi"/>
          <w:rtl/>
        </w:rPr>
        <w:instrText xml:space="preserve"> </w:instrText>
      </w:r>
      <w:r>
        <w:rPr>
          <w:rStyle w:val="af3"/>
          <w:rFonts w:eastAsiaTheme="minorHAnsi"/>
          <w:rtl/>
        </w:rPr>
      </w:r>
      <w:r>
        <w:rPr>
          <w:rStyle w:val="af3"/>
          <w:rFonts w:eastAsiaTheme="minorHAnsi"/>
          <w:rtl/>
        </w:rPr>
        <w:fldChar w:fldCharType="separate"/>
      </w:r>
      <w:r w:rsidR="004F6F15">
        <w:rPr>
          <w:rStyle w:val="af3"/>
          <w:rFonts w:eastAsiaTheme="minorHAnsi"/>
          <w:cs/>
        </w:rPr>
        <w:t>‎</w:t>
      </w:r>
      <w:r w:rsidR="004F6F15">
        <w:rPr>
          <w:rStyle w:val="af3"/>
          <w:rFonts w:eastAsiaTheme="minorHAnsi"/>
          <w:rtl/>
        </w:rPr>
        <w:t>מט)</w:t>
      </w:r>
      <w:r>
        <w:rPr>
          <w:rStyle w:val="af3"/>
          <w:rFonts w:eastAsiaTheme="minorHAnsi"/>
          <w:rtl/>
        </w:rPr>
        <w:fldChar w:fldCharType="end"/>
      </w:r>
      <w:r>
        <w:rPr>
          <w:rStyle w:val="af3"/>
          <w:rFonts w:eastAsiaTheme="minorHAnsi" w:hint="cs"/>
          <w:rtl/>
        </w:rPr>
        <w:t xml:space="preserve"> </w:t>
      </w:r>
      <w:r>
        <w:rPr>
          <w:rFonts w:hint="cs"/>
          <w:rtl/>
        </w:rPr>
        <w:t xml:space="preserve">דהא דאיתא בגמ' לעיל </w:t>
      </w:r>
      <w:r>
        <w:rPr>
          <w:rStyle w:val="af3"/>
          <w:rFonts w:eastAsia="Guttman Hodes" w:hint="cs"/>
          <w:rtl/>
        </w:rPr>
        <w:t>(לד.)</w:t>
      </w:r>
      <w:r>
        <w:rPr>
          <w:rFonts w:hint="cs"/>
          <w:rtl/>
        </w:rPr>
        <w:t xml:space="preserve"> דאסור להטמין בדבר שאינו מוסיף הבל משחשיכה, דגזרו שמא ירתיח, הוא שמא ימצא את קדירתו צוננת כשיבא להטמין, וירתיח אותה בתחילה, ועי"ז הוא יבשל בשבת, היינו באופן שהקדירה התבשלה כל צורכה, ולכן אין בזה חיוב מבשל כשהיא רותחת, ורק בהצטננה שייך בישול, </w:t>
      </w:r>
      <w:r w:rsidRPr="003D6947">
        <w:rPr>
          <w:rStyle w:val="af0"/>
          <w:rFonts w:hint="cs"/>
          <w:rtl/>
        </w:rPr>
        <w:t>[בדבר לח]</w:t>
      </w:r>
      <w:r>
        <w:rPr>
          <w:rStyle w:val="af0"/>
          <w:rFonts w:hint="cs"/>
          <w:rtl/>
        </w:rPr>
        <w:t>,</w:t>
      </w:r>
      <w:r w:rsidRPr="00103B47">
        <w:rPr>
          <w:rFonts w:hint="cs"/>
          <w:rtl/>
        </w:rPr>
        <w:t xml:space="preserve"> </w:t>
      </w:r>
      <w:r>
        <w:rPr>
          <w:rFonts w:hint="cs"/>
          <w:rtl/>
        </w:rPr>
        <w:t>אבל במאכל בן דרוסאי אף ברותח שייך בישול.</w:t>
      </w:r>
      <w:bookmarkEnd w:id="2538"/>
    </w:p>
    <w:p w14:paraId="72704778" w14:textId="77777777" w:rsidR="00FB6D76" w:rsidRPr="001466EC" w:rsidRDefault="00FB6D76" w:rsidP="00FB6D76">
      <w:pPr>
        <w:pStyle w:val="a8"/>
      </w:pPr>
      <w:bookmarkStart w:id="2539" w:name="_Toc115567235"/>
      <w:r>
        <w:rPr>
          <w:rFonts w:hint="cs"/>
          <w:rtl/>
        </w:rPr>
        <w:t>בי' הב"י בטור דלא איירי מאב"ד דא"כ אף ברותחת חייב ואמאי הוצרך רש"י לומר דהצטננה</w:t>
      </w:r>
      <w:bookmarkEnd w:id="2539"/>
    </w:p>
    <w:p w14:paraId="5872C24D" w14:textId="0C01EC75" w:rsidR="00FB6D76" w:rsidRDefault="00FB6D76" w:rsidP="001A726C">
      <w:pPr>
        <w:pStyle w:val="a3"/>
        <w:rPr>
          <w:rStyle w:val="af0"/>
          <w:rtl/>
        </w:rPr>
      </w:pPr>
      <w:r>
        <w:rPr>
          <w:rFonts w:hint="cs"/>
          <w:rtl/>
        </w:rPr>
        <w:t xml:space="preserve">וכתב </w:t>
      </w:r>
      <w:r w:rsidRPr="001466EC">
        <w:rPr>
          <w:rStyle w:val="aff5"/>
          <w:rFonts w:hint="cs"/>
          <w:rtl/>
        </w:rPr>
        <w:t>הב"י</w:t>
      </w:r>
      <w:r>
        <w:rPr>
          <w:rFonts w:hint="cs"/>
          <w:rtl/>
        </w:rPr>
        <w:t xml:space="preserve"> דלפי דעת </w:t>
      </w:r>
      <w:r w:rsidRPr="001466EC">
        <w:rPr>
          <w:rStyle w:val="aff5"/>
          <w:rFonts w:hint="cs"/>
          <w:rtl/>
        </w:rPr>
        <w:t>הטור</w:t>
      </w:r>
      <w:r w:rsidRPr="001C7AAB">
        <w:rPr>
          <w:rStyle w:val="af3"/>
          <w:rFonts w:eastAsia="Guttman Hodes" w:hint="cs"/>
          <w:rtl/>
        </w:rPr>
        <w:t xml:space="preserve"> </w:t>
      </w:r>
      <w:r>
        <w:rPr>
          <w:rFonts w:hint="cs"/>
          <w:rtl/>
        </w:rPr>
        <w:t>א"א לומר דכוונת</w:t>
      </w:r>
      <w:r w:rsidRPr="005C7BC7">
        <w:rPr>
          <w:rStyle w:val="aff5"/>
          <w:rtl/>
        </w:rPr>
        <w:t xml:space="preserve"> </w:t>
      </w:r>
      <w:r>
        <w:rPr>
          <w:rStyle w:val="aff5"/>
          <w:rtl/>
        </w:rPr>
        <w:t>רש"י לעיל</w:t>
      </w:r>
      <w:r>
        <w:rPr>
          <w:rFonts w:hint="cs"/>
          <w:rtl/>
        </w:rPr>
        <w:t xml:space="preserve"> דאיירי בהתבשלה כל צורכה, דא"כ א"צ להעמיד דהקדירה הצטננה, דאף כשהיא רותחת חייב משום מבשל, והוסיף </w:t>
      </w:r>
      <w:r w:rsidRPr="003D6947">
        <w:rPr>
          <w:rStyle w:val="aff5"/>
          <w:rFonts w:hint="cs"/>
          <w:rtl/>
        </w:rPr>
        <w:t>הב"י</w:t>
      </w:r>
      <w:r>
        <w:rPr>
          <w:rFonts w:hint="cs"/>
          <w:rtl/>
        </w:rPr>
        <w:t xml:space="preserve"> דבפשטות איירי בהתבשלה כל צורכה, דסתם קדירה שמטמינים אותה היא מבושלת כל צרכה, ואפ"ה מבואר </w:t>
      </w:r>
      <w:r w:rsidRPr="003D6947">
        <w:rPr>
          <w:rStyle w:val="aff5"/>
          <w:rFonts w:hint="cs"/>
          <w:rtl/>
        </w:rPr>
        <w:t>ברש"י לעיל</w:t>
      </w:r>
      <w:r>
        <w:rPr>
          <w:rFonts w:hint="cs"/>
          <w:rtl/>
        </w:rPr>
        <w:t xml:space="preserve"> דאם הצטננה והרתיחה, חייב משום מבשל. </w:t>
      </w:r>
      <w:r w:rsidRPr="009F5983">
        <w:rPr>
          <w:rStyle w:val="af0"/>
          <w:rFonts w:hint="cs"/>
          <w:rtl/>
        </w:rPr>
        <w:t xml:space="preserve">[והוסיף </w:t>
      </w:r>
      <w:r w:rsidRPr="003D6947">
        <w:rPr>
          <w:rStyle w:val="affa"/>
          <w:rFonts w:hint="cs"/>
          <w:rtl/>
        </w:rPr>
        <w:t>הב"י</w:t>
      </w:r>
      <w:r w:rsidRPr="009F5983">
        <w:rPr>
          <w:rStyle w:val="af0"/>
          <w:rFonts w:hint="cs"/>
          <w:rtl/>
        </w:rPr>
        <w:t xml:space="preserve"> דא"א לומר </w:t>
      </w:r>
      <w:r w:rsidRPr="003D6947">
        <w:rPr>
          <w:rStyle w:val="affa"/>
          <w:rFonts w:hint="cs"/>
          <w:rtl/>
        </w:rPr>
        <w:t>דהטור</w:t>
      </w:r>
      <w:r w:rsidRPr="009F5983">
        <w:rPr>
          <w:rStyle w:val="af0"/>
          <w:rFonts w:hint="cs"/>
          <w:rtl/>
        </w:rPr>
        <w:t xml:space="preserve"> ביאר בדעת </w:t>
      </w:r>
      <w:r w:rsidRPr="003D6947">
        <w:rPr>
          <w:rStyle w:val="affa"/>
          <w:rFonts w:hint="cs"/>
          <w:rtl/>
        </w:rPr>
        <w:t>הרא"ש</w:t>
      </w:r>
      <w:r w:rsidRPr="009F5983">
        <w:rPr>
          <w:rStyle w:val="af0"/>
          <w:rFonts w:hint="cs"/>
          <w:rtl/>
        </w:rPr>
        <w:t xml:space="preserve"> דהחילוק בין בשל כל צורכו למאכל בן דרוסאי הוא רק לענין חיוב חטאת, אבל בשניהם יש איסור בישול, דלא משמע כן בדברי </w:t>
      </w:r>
      <w:r w:rsidRPr="003D6947">
        <w:rPr>
          <w:rStyle w:val="affa"/>
          <w:rFonts w:hint="cs"/>
          <w:rtl/>
        </w:rPr>
        <w:t>הרא"ש</w:t>
      </w:r>
      <w:r>
        <w:rPr>
          <w:rStyle w:val="af0"/>
          <w:rFonts w:hint="cs"/>
          <w:rtl/>
        </w:rPr>
        <w:t xml:space="preserve">, ועי' </w:t>
      </w:r>
      <w:r w:rsidRPr="00E44B67">
        <w:rPr>
          <w:rStyle w:val="affa"/>
          <w:rFonts w:hint="cs"/>
          <w:rtl/>
        </w:rPr>
        <w:t>בדרישה</w:t>
      </w:r>
      <w:r>
        <w:rPr>
          <w:rStyle w:val="af0"/>
          <w:rFonts w:hint="cs"/>
          <w:rtl/>
        </w:rPr>
        <w:t xml:space="preserve"> </w:t>
      </w:r>
      <w:r w:rsidRPr="00E44B67">
        <w:rPr>
          <w:rStyle w:val="aff1"/>
          <w:rFonts w:hint="cs"/>
          <w:rtl/>
        </w:rPr>
        <w:t>(עי'</w:t>
      </w:r>
      <w:r>
        <w:rPr>
          <w:rStyle w:val="af0"/>
          <w:rFonts w:hint="cs"/>
          <w:rtl/>
        </w:rPr>
        <w:t xml:space="preserve"> </w:t>
      </w:r>
      <w:r w:rsidRPr="00E44B67">
        <w:rPr>
          <w:rStyle w:val="aff1"/>
          <w:rFonts w:hint="cs"/>
          <w:rtl/>
        </w:rPr>
        <w:t xml:space="preserve">אות </w:t>
      </w:r>
      <w:r w:rsidRPr="00E44B67">
        <w:rPr>
          <w:rStyle w:val="aff1"/>
          <w:rtl/>
        </w:rPr>
        <w:fldChar w:fldCharType="begin"/>
      </w:r>
      <w:r w:rsidRPr="00E44B67">
        <w:rPr>
          <w:rStyle w:val="aff1"/>
          <w:rtl/>
        </w:rPr>
        <w:instrText xml:space="preserve"> </w:instrText>
      </w:r>
      <w:r w:rsidRPr="00E44B67">
        <w:rPr>
          <w:rStyle w:val="aff1"/>
          <w:rFonts w:hint="cs"/>
        </w:rPr>
        <w:instrText>REF</w:instrText>
      </w:r>
      <w:r w:rsidRPr="00E44B67">
        <w:rPr>
          <w:rStyle w:val="aff1"/>
          <w:rFonts w:hint="cs"/>
          <w:rtl/>
        </w:rPr>
        <w:instrText xml:space="preserve"> _</w:instrText>
      </w:r>
      <w:r w:rsidRPr="00E44B67">
        <w:rPr>
          <w:rStyle w:val="aff1"/>
          <w:rFonts w:hint="cs"/>
        </w:rPr>
        <w:instrText>Ref115556882 \r \h</w:instrText>
      </w:r>
      <w:r w:rsidRPr="00E44B67">
        <w:rPr>
          <w:rStyle w:val="aff1"/>
          <w:rtl/>
        </w:rPr>
        <w:instrText xml:space="preserve"> </w:instrText>
      </w:r>
      <w:r w:rsidRPr="00E44B67">
        <w:rPr>
          <w:rStyle w:val="aff1"/>
          <w:rtl/>
        </w:rPr>
      </w:r>
      <w:r w:rsidRPr="00E44B67">
        <w:rPr>
          <w:rStyle w:val="aff1"/>
          <w:rtl/>
        </w:rPr>
        <w:fldChar w:fldCharType="separate"/>
      </w:r>
      <w:r w:rsidR="004F6F15">
        <w:rPr>
          <w:rStyle w:val="aff1"/>
          <w:cs/>
        </w:rPr>
        <w:t>‎</w:t>
      </w:r>
      <w:r w:rsidR="004F6F15">
        <w:rPr>
          <w:rStyle w:val="aff1"/>
          <w:rtl/>
        </w:rPr>
        <w:t>ע)</w:t>
      </w:r>
      <w:r w:rsidRPr="00E44B67">
        <w:rPr>
          <w:rStyle w:val="aff1"/>
          <w:rtl/>
        </w:rPr>
        <w:fldChar w:fldCharType="end"/>
      </w:r>
      <w:r>
        <w:rPr>
          <w:rStyle w:val="af0"/>
          <w:rFonts w:hint="cs"/>
          <w:rtl/>
        </w:rPr>
        <w:t xml:space="preserve"> </w:t>
      </w:r>
      <w:r w:rsidRPr="00E44B67">
        <w:rPr>
          <w:rStyle w:val="affa"/>
          <w:rFonts w:hint="cs"/>
          <w:rtl/>
        </w:rPr>
        <w:t xml:space="preserve">ובט"ז </w:t>
      </w:r>
      <w:r w:rsidRPr="00E44B67">
        <w:rPr>
          <w:rStyle w:val="aff1"/>
          <w:rFonts w:hint="cs"/>
          <w:rtl/>
        </w:rPr>
        <w:t xml:space="preserve">(עי' אות </w:t>
      </w:r>
      <w:r w:rsidRPr="00E44B67">
        <w:rPr>
          <w:rStyle w:val="aff1"/>
          <w:rtl/>
        </w:rPr>
        <w:fldChar w:fldCharType="begin"/>
      </w:r>
      <w:r w:rsidRPr="00E44B67">
        <w:rPr>
          <w:rStyle w:val="aff1"/>
          <w:rtl/>
        </w:rPr>
        <w:instrText xml:space="preserve"> </w:instrText>
      </w:r>
      <w:r w:rsidRPr="00E44B67">
        <w:rPr>
          <w:rStyle w:val="aff1"/>
          <w:rFonts w:hint="cs"/>
        </w:rPr>
        <w:instrText>REF</w:instrText>
      </w:r>
      <w:r w:rsidRPr="00E44B67">
        <w:rPr>
          <w:rStyle w:val="aff1"/>
          <w:rFonts w:hint="cs"/>
          <w:rtl/>
        </w:rPr>
        <w:instrText xml:space="preserve"> _</w:instrText>
      </w:r>
      <w:r w:rsidRPr="00E44B67">
        <w:rPr>
          <w:rStyle w:val="aff1"/>
          <w:rFonts w:hint="cs"/>
        </w:rPr>
        <w:instrText>Ref115556875 \r \h</w:instrText>
      </w:r>
      <w:r w:rsidRPr="00E44B67">
        <w:rPr>
          <w:rStyle w:val="aff1"/>
          <w:rtl/>
        </w:rPr>
        <w:instrText xml:space="preserve"> </w:instrText>
      </w:r>
      <w:r w:rsidRPr="00E44B67">
        <w:rPr>
          <w:rStyle w:val="aff1"/>
          <w:rtl/>
        </w:rPr>
      </w:r>
      <w:r w:rsidRPr="00E44B67">
        <w:rPr>
          <w:rStyle w:val="aff1"/>
          <w:rtl/>
        </w:rPr>
        <w:fldChar w:fldCharType="separate"/>
      </w:r>
      <w:r w:rsidR="004F6F15">
        <w:rPr>
          <w:rStyle w:val="aff1"/>
          <w:cs/>
        </w:rPr>
        <w:t>‎</w:t>
      </w:r>
      <w:r w:rsidR="004F6F15">
        <w:rPr>
          <w:rStyle w:val="aff1"/>
          <w:rtl/>
        </w:rPr>
        <w:t>עא)</w:t>
      </w:r>
      <w:r w:rsidRPr="00E44B67">
        <w:rPr>
          <w:rStyle w:val="aff1"/>
          <w:rtl/>
        </w:rPr>
        <w:fldChar w:fldCharType="end"/>
      </w:r>
      <w:r>
        <w:rPr>
          <w:rStyle w:val="af0"/>
          <w:rFonts w:hint="cs"/>
          <w:rtl/>
        </w:rPr>
        <w:t xml:space="preserve"> דביארו כן בדעת </w:t>
      </w:r>
      <w:r w:rsidRPr="00E44B67">
        <w:rPr>
          <w:rStyle w:val="affa"/>
          <w:rFonts w:hint="cs"/>
          <w:rtl/>
        </w:rPr>
        <w:t>הרא"ש והטור</w:t>
      </w:r>
      <w:r>
        <w:rPr>
          <w:rStyle w:val="af0"/>
          <w:rFonts w:hint="cs"/>
          <w:rtl/>
        </w:rPr>
        <w:t xml:space="preserve">, ועי' במ"ש </w:t>
      </w:r>
      <w:r w:rsidRPr="00E44B67">
        <w:rPr>
          <w:rStyle w:val="affa"/>
          <w:rFonts w:hint="cs"/>
          <w:rtl/>
        </w:rPr>
        <w:t>הדרישה</w:t>
      </w:r>
      <w:r w:rsidRPr="00E44B67">
        <w:rPr>
          <w:rStyle w:val="aff1"/>
          <w:rFonts w:hint="cs"/>
          <w:rtl/>
        </w:rPr>
        <w:t xml:space="preserve"> (סי'</w:t>
      </w:r>
      <w:r w:rsidRPr="001C7AAB">
        <w:rPr>
          <w:rStyle w:val="af3"/>
          <w:rFonts w:eastAsia="Guttman Hodes" w:hint="cs"/>
          <w:rtl/>
        </w:rPr>
        <w:t xml:space="preserve"> </w:t>
      </w:r>
      <w:r w:rsidRPr="00E44B67">
        <w:rPr>
          <w:rStyle w:val="aff1"/>
          <w:rFonts w:hint="cs"/>
          <w:rtl/>
        </w:rPr>
        <w:t>שי"ח ד' ד"ה לא נתבשל)</w:t>
      </w:r>
      <w:r>
        <w:rPr>
          <w:rStyle w:val="af3"/>
          <w:rFonts w:eastAsia="Guttman Hodes" w:hint="cs"/>
          <w:rtl/>
        </w:rPr>
        <w:t xml:space="preserve"> </w:t>
      </w:r>
      <w:r w:rsidRPr="00E44B67">
        <w:rPr>
          <w:rStyle w:val="affa"/>
          <w:rFonts w:hint="cs"/>
          <w:rtl/>
        </w:rPr>
        <w:t>והט"ז</w:t>
      </w:r>
      <w:r w:rsidRPr="00E44B67">
        <w:rPr>
          <w:rStyle w:val="aff1"/>
          <w:rFonts w:hint="cs"/>
          <w:rtl/>
        </w:rPr>
        <w:t xml:space="preserve"> (סי' שי"ח סק"ג)</w:t>
      </w:r>
      <w:r w:rsidRPr="002F0D59">
        <w:rPr>
          <w:rStyle w:val="aff5"/>
          <w:rFonts w:hint="cs"/>
          <w:rtl/>
        </w:rPr>
        <w:t xml:space="preserve"> </w:t>
      </w:r>
      <w:r>
        <w:rPr>
          <w:rStyle w:val="af0"/>
          <w:rFonts w:hint="cs"/>
          <w:rtl/>
        </w:rPr>
        <w:t xml:space="preserve">בביאור דברי </w:t>
      </w:r>
      <w:r w:rsidRPr="00E44B67">
        <w:rPr>
          <w:rStyle w:val="affa"/>
          <w:rFonts w:hint="cs"/>
          <w:rtl/>
        </w:rPr>
        <w:t>הב"י</w:t>
      </w:r>
      <w:r w:rsidRPr="009F5983">
        <w:rPr>
          <w:rStyle w:val="af0"/>
          <w:rFonts w:hint="cs"/>
          <w:rtl/>
        </w:rPr>
        <w:t>].</w:t>
      </w:r>
    </w:p>
    <w:p w14:paraId="4594D99E" w14:textId="77777777" w:rsidR="00FB6D76" w:rsidRDefault="00FB6D76" w:rsidP="00FB6D76">
      <w:pPr>
        <w:pStyle w:val="1"/>
        <w:rPr>
          <w:rtl/>
        </w:rPr>
      </w:pPr>
      <w:bookmarkStart w:id="2540" w:name="_Toc115567236"/>
      <w:r>
        <w:rPr>
          <w:rFonts w:hint="cs"/>
          <w:rtl/>
        </w:rPr>
        <w:t>בי' הב"ח בטור דמסקנת הרא"ש כרש"י דמאב"ד מבשל ברותח</w:t>
      </w:r>
      <w:bookmarkEnd w:id="2540"/>
    </w:p>
    <w:p w14:paraId="7A6D4D79" w14:textId="77777777" w:rsidR="00FB6D76" w:rsidRDefault="00FB6D76" w:rsidP="00FB6D76">
      <w:pPr>
        <w:pStyle w:val="a8"/>
        <w:rPr>
          <w:rtl/>
        </w:rPr>
      </w:pPr>
      <w:bookmarkStart w:id="2541" w:name="_Toc115567237"/>
      <w:r>
        <w:rPr>
          <w:rFonts w:hint="cs"/>
          <w:rtl/>
        </w:rPr>
        <w:t>בי' הב"ח דמסקנת הרא"ש כדעת רש"י והטור דבמאב"ד אף ברותח שייך בישול ובכ"צ בהצטנן</w:t>
      </w:r>
      <w:bookmarkEnd w:id="2541"/>
      <w:r>
        <w:rPr>
          <w:rFonts w:hint="cs"/>
          <w:rtl/>
        </w:rPr>
        <w:t xml:space="preserve"> </w:t>
      </w:r>
    </w:p>
    <w:p w14:paraId="4E421B4F" w14:textId="03B794AA" w:rsidR="00FB6D76" w:rsidRDefault="00FB6D76" w:rsidP="001A726C">
      <w:pPr>
        <w:pStyle w:val="a3"/>
        <w:rPr>
          <w:rStyle w:val="ac"/>
          <w:rtl/>
        </w:rPr>
      </w:pPr>
      <w:bookmarkStart w:id="2542" w:name="_Ref115556600"/>
      <w:r w:rsidRPr="002F0D59">
        <w:rPr>
          <w:rStyle w:val="aff5"/>
          <w:rFonts w:hint="cs"/>
          <w:rtl/>
        </w:rPr>
        <w:t>והב"ח</w:t>
      </w:r>
      <w:r>
        <w:rPr>
          <w:rFonts w:hint="cs"/>
          <w:rtl/>
        </w:rPr>
        <w:t xml:space="preserve"> </w:t>
      </w:r>
      <w:r w:rsidRPr="00FE74BA">
        <w:rPr>
          <w:rStyle w:val="af3"/>
          <w:rFonts w:eastAsia="Guttman Hodes" w:hint="cs"/>
          <w:rtl/>
        </w:rPr>
        <w:t>(סי' שי"ח ב')</w:t>
      </w:r>
      <w:r>
        <w:rPr>
          <w:rFonts w:hint="cs"/>
          <w:rtl/>
        </w:rPr>
        <w:t xml:space="preserve"> כתב </w:t>
      </w:r>
      <w:r w:rsidRPr="002F0D59">
        <w:rPr>
          <w:rStyle w:val="aff5"/>
          <w:rFonts w:hint="cs"/>
          <w:rtl/>
        </w:rPr>
        <w:t>דהטור</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Ref115567287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FE74BA">
        <w:rPr>
          <w:rStyle w:val="af3"/>
          <w:rFonts w:eastAsia="Guttman Hodes"/>
          <w:rtl/>
        </w:rPr>
        <w:fldChar w:fldCharType="end"/>
      </w:r>
      <w:r>
        <w:rPr>
          <w:rFonts w:hint="cs"/>
          <w:rtl/>
        </w:rPr>
        <w:t xml:space="preserve"> ס"ל דמסקנת </w:t>
      </w:r>
      <w:r w:rsidRPr="002F0D59">
        <w:rPr>
          <w:rStyle w:val="aff5"/>
          <w:rFonts w:hint="cs"/>
          <w:rtl/>
        </w:rPr>
        <w:t>הרא"ש</w:t>
      </w:r>
      <w:r>
        <w:rPr>
          <w:rFonts w:hint="cs"/>
          <w:rtl/>
        </w:rPr>
        <w:t xml:space="preserve"> היא כדעת </w:t>
      </w:r>
      <w:r w:rsidRPr="002F0D59">
        <w:rPr>
          <w:rStyle w:val="aff5"/>
          <w:rFonts w:hint="cs"/>
          <w:rtl/>
        </w:rPr>
        <w:t>רש"י</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Ref114977517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FE74BA">
        <w:rPr>
          <w:rStyle w:val="af3"/>
          <w:rFonts w:eastAsia="Guttman Hodes"/>
          <w:rtl/>
        </w:rPr>
        <w:fldChar w:fldCharType="end"/>
      </w:r>
      <w:r>
        <w:rPr>
          <w:rFonts w:hint="cs"/>
          <w:rtl/>
        </w:rPr>
        <w:t xml:space="preserve"> דהחשש בהטמנה שמא ירתיח היינו דבבשיל כל צורכו החשש שמא יצטנן וירתיח דבזה יש בישול בלח, ובמאכל בן דרוסאי יש בישול אף ברותח, כיון שאינו מבושל </w:t>
      </w:r>
      <w:r w:rsidRPr="00744B1A">
        <w:rPr>
          <w:rFonts w:hint="cs"/>
          <w:rtl/>
        </w:rPr>
        <w:t>כל צורכו.</w:t>
      </w:r>
      <w:bookmarkEnd w:id="2542"/>
    </w:p>
    <w:p w14:paraId="591E8562" w14:textId="77777777" w:rsidR="00FB6D76" w:rsidRPr="00744B1A" w:rsidRDefault="00FB6D76" w:rsidP="00FB6D76">
      <w:pPr>
        <w:pStyle w:val="a8"/>
        <w:rPr>
          <w:rtl/>
        </w:rPr>
      </w:pPr>
      <w:bookmarkStart w:id="2543" w:name="_Toc115567238"/>
      <w:r>
        <w:rPr>
          <w:rFonts w:hint="cs"/>
          <w:rtl/>
        </w:rPr>
        <w:t>בי' הב"ח ברא"ש דמ"ש דבגמ' בביצה איירי בפחות ממאב"ד היינו דיחוי בעלמא ולא להלכה</w:t>
      </w:r>
      <w:bookmarkEnd w:id="2543"/>
    </w:p>
    <w:p w14:paraId="02EFD8B9" w14:textId="39B6C456" w:rsidR="00FB6D76" w:rsidRPr="00E44B67" w:rsidRDefault="00FB6D76" w:rsidP="001A726C">
      <w:pPr>
        <w:pStyle w:val="a3"/>
        <w:rPr>
          <w:rtl/>
        </w:rPr>
      </w:pPr>
      <w:r>
        <w:rPr>
          <w:rFonts w:hint="cs"/>
          <w:rtl/>
        </w:rPr>
        <w:t xml:space="preserve">וכתב </w:t>
      </w:r>
      <w:r w:rsidRPr="00E71F4C">
        <w:rPr>
          <w:rStyle w:val="aff5"/>
          <w:rFonts w:hint="cs"/>
          <w:rtl/>
        </w:rPr>
        <w:t>הב"ח</w:t>
      </w:r>
      <w:r>
        <w:rPr>
          <w:rFonts w:hint="cs"/>
          <w:rtl/>
        </w:rPr>
        <w:t xml:space="preserve"> דמ"ש </w:t>
      </w:r>
      <w:r w:rsidRPr="002F0D59">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Ref115567595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מח)</w:t>
      </w:r>
      <w:r w:rsidRPr="00FE74BA">
        <w:rPr>
          <w:rStyle w:val="af3"/>
          <w:rFonts w:eastAsia="Guttman Hodes"/>
          <w:rtl/>
        </w:rPr>
        <w:fldChar w:fldCharType="end"/>
      </w:r>
      <w:r>
        <w:rPr>
          <w:rFonts w:hint="cs"/>
          <w:rtl/>
        </w:rPr>
        <w:t xml:space="preserve"> בתחילת דבריו דהחשש הוא שמא יחתה, חזר בו </w:t>
      </w:r>
      <w:r w:rsidRPr="002F0D59">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Ref114977517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FE74BA">
        <w:rPr>
          <w:rStyle w:val="af3"/>
          <w:rFonts w:eastAsia="Guttman Hodes"/>
          <w:rtl/>
        </w:rPr>
        <w:fldChar w:fldCharType="end"/>
      </w:r>
      <w:r>
        <w:rPr>
          <w:rFonts w:hint="cs"/>
          <w:rtl/>
        </w:rPr>
        <w:t xml:space="preserve"> כשהביא את דברי </w:t>
      </w:r>
      <w:r w:rsidRPr="002F0D59">
        <w:rPr>
          <w:rStyle w:val="aff5"/>
          <w:rFonts w:hint="cs"/>
          <w:rtl/>
        </w:rPr>
        <w:t>רש"י</w:t>
      </w:r>
      <w:r>
        <w:rPr>
          <w:rFonts w:hint="cs"/>
          <w:rtl/>
        </w:rPr>
        <w:t xml:space="preserve">, וכתב </w:t>
      </w:r>
      <w:r w:rsidRPr="00E71F4C">
        <w:rPr>
          <w:rStyle w:val="aff5"/>
          <w:rFonts w:hint="cs"/>
          <w:rtl/>
        </w:rPr>
        <w:t>הב"ח</w:t>
      </w:r>
      <w:r>
        <w:rPr>
          <w:rFonts w:hint="cs"/>
          <w:rtl/>
        </w:rPr>
        <w:t xml:space="preserve"> דאף שכתב </w:t>
      </w:r>
      <w:r w:rsidRPr="002F0D59">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Ref115567570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נג)</w:t>
      </w:r>
      <w:r w:rsidRPr="00FE74BA">
        <w:rPr>
          <w:rStyle w:val="af3"/>
          <w:rFonts w:eastAsia="Guttman Hodes"/>
          <w:rtl/>
        </w:rPr>
        <w:fldChar w:fldCharType="end"/>
      </w:r>
      <w:r>
        <w:rPr>
          <w:rFonts w:hint="cs"/>
          <w:rtl/>
        </w:rPr>
        <w:t xml:space="preserve"> דאפשר לתרץ את הגמ' בביצה במאכל בן דרוסאי, אבל בבשיל כל צורכו אין בישול ברותח, וכן מה שדחה </w:t>
      </w:r>
      <w:r w:rsidRPr="002F0D59">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Ref115567477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נה)</w:t>
      </w:r>
      <w:r w:rsidRPr="00FE74BA">
        <w:rPr>
          <w:rStyle w:val="af3"/>
          <w:rFonts w:eastAsia="Guttman Hodes"/>
          <w:rtl/>
        </w:rPr>
        <w:fldChar w:fldCharType="end"/>
      </w:r>
      <w:r>
        <w:rPr>
          <w:rFonts w:hint="cs"/>
          <w:rtl/>
        </w:rPr>
        <w:t xml:space="preserve"> את הראיה מהגמ' לעיל, אין כוונת </w:t>
      </w:r>
      <w:r w:rsidRPr="002F0D59">
        <w:rPr>
          <w:rStyle w:val="aff5"/>
          <w:rFonts w:hint="cs"/>
          <w:rtl/>
        </w:rPr>
        <w:t>הרא"ש</w:t>
      </w:r>
      <w:r>
        <w:rPr>
          <w:rFonts w:hint="cs"/>
          <w:rtl/>
        </w:rPr>
        <w:t xml:space="preserve"> לומר דכך הוא להלכה, אלא כתב כן רק לדחות את הראיה מהברייתא בביצה ומהגמ' לקמן, עיי"ש בדברי </w:t>
      </w:r>
      <w:r w:rsidRPr="002F0D59">
        <w:rPr>
          <w:rStyle w:val="aff5"/>
          <w:rFonts w:hint="cs"/>
          <w:rtl/>
        </w:rPr>
        <w:t>הב"ח</w:t>
      </w:r>
      <w:r w:rsidRPr="00E44B67">
        <w:rPr>
          <w:rFonts w:hint="cs"/>
          <w:rtl/>
        </w:rPr>
        <w:t>.</w:t>
      </w:r>
    </w:p>
    <w:p w14:paraId="4659D5B2" w14:textId="77777777" w:rsidR="00FB6D76" w:rsidRDefault="00FB6D76" w:rsidP="00FB6D76">
      <w:pPr>
        <w:pStyle w:val="1"/>
        <w:rPr>
          <w:rtl/>
        </w:rPr>
      </w:pPr>
      <w:bookmarkStart w:id="2544" w:name="_Toc115567239"/>
      <w:r>
        <w:rPr>
          <w:rFonts w:hint="cs"/>
          <w:rtl/>
        </w:rPr>
        <w:t>בי' הדרישה והט"ז ברא"ש ובטור דבמאב"ד רותח אסור מדרבנן</w:t>
      </w:r>
      <w:bookmarkEnd w:id="2544"/>
    </w:p>
    <w:p w14:paraId="7F67F91C" w14:textId="77777777" w:rsidR="00FB6D76" w:rsidRPr="00091209" w:rsidRDefault="00FB6D76" w:rsidP="00FB6D76">
      <w:pPr>
        <w:pStyle w:val="a8"/>
        <w:rPr>
          <w:rtl/>
        </w:rPr>
      </w:pPr>
      <w:bookmarkStart w:id="2545" w:name="_Toc115567240"/>
      <w:r>
        <w:rPr>
          <w:rFonts w:hint="cs"/>
          <w:rtl/>
        </w:rPr>
        <w:t>בי' הדרישה דהטור ל"פ על הרא"ש ולרא"ש ולטור ברותח יש בישול רק מדרבנן ובצונן אף מדאו'</w:t>
      </w:r>
      <w:bookmarkEnd w:id="2545"/>
    </w:p>
    <w:p w14:paraId="52CCAA25" w14:textId="7167A1E1" w:rsidR="00FB6D76" w:rsidRDefault="00FB6D76" w:rsidP="001A726C">
      <w:pPr>
        <w:pStyle w:val="a3"/>
        <w:rPr>
          <w:rtl/>
        </w:rPr>
      </w:pPr>
      <w:bookmarkStart w:id="2546" w:name="_Ref115556882"/>
      <w:r>
        <w:rPr>
          <w:rFonts w:hint="cs"/>
          <w:rtl/>
        </w:rPr>
        <w:t xml:space="preserve">במ"ש </w:t>
      </w:r>
      <w:r w:rsidRPr="002F0D59">
        <w:rPr>
          <w:rStyle w:val="aff5"/>
          <w:rFonts w:hint="cs"/>
          <w:rtl/>
        </w:rPr>
        <w:t>הב"י</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Ref114974544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FE74BA">
        <w:rPr>
          <w:rStyle w:val="af3"/>
          <w:rFonts w:eastAsia="Guttman Hodes"/>
          <w:rtl/>
        </w:rPr>
        <w:fldChar w:fldCharType="end"/>
      </w:r>
      <w:r>
        <w:rPr>
          <w:rFonts w:hint="cs"/>
          <w:rtl/>
        </w:rPr>
        <w:t xml:space="preserve"> </w:t>
      </w:r>
      <w:r w:rsidRPr="002F0D59">
        <w:rPr>
          <w:rStyle w:val="aff5"/>
          <w:rFonts w:hint="cs"/>
          <w:rtl/>
        </w:rPr>
        <w:t>דהטור</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Ref115567287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FE74BA">
        <w:rPr>
          <w:rStyle w:val="af3"/>
          <w:rFonts w:eastAsia="Guttman Hodes"/>
          <w:rtl/>
        </w:rPr>
        <w:fldChar w:fldCharType="end"/>
      </w:r>
      <w:r>
        <w:rPr>
          <w:rFonts w:hint="cs"/>
          <w:rtl/>
        </w:rPr>
        <w:t xml:space="preserve"> פליג על </w:t>
      </w:r>
      <w:r w:rsidRPr="002F0D59">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Ref115567447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נד)</w:t>
      </w:r>
      <w:r w:rsidRPr="00FE74BA">
        <w:rPr>
          <w:rStyle w:val="af3"/>
          <w:rFonts w:eastAsia="Guttman Hodes"/>
          <w:rtl/>
        </w:rPr>
        <w:fldChar w:fldCharType="end"/>
      </w:r>
      <w:r>
        <w:rPr>
          <w:rFonts w:hint="cs"/>
          <w:rtl/>
        </w:rPr>
        <w:t xml:space="preserve"> ועל מ"ש </w:t>
      </w:r>
      <w:r w:rsidRPr="002F0D59">
        <w:rPr>
          <w:rStyle w:val="aff5"/>
          <w:rFonts w:hint="cs"/>
          <w:rtl/>
        </w:rPr>
        <w:t>הטור בקיצור פסקי 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Ref115567866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סד)</w:t>
      </w:r>
      <w:r w:rsidRPr="00FE74BA">
        <w:rPr>
          <w:rStyle w:val="af3"/>
          <w:rFonts w:eastAsia="Guttman Hodes"/>
          <w:rtl/>
        </w:rPr>
        <w:fldChar w:fldCharType="end"/>
      </w:r>
      <w:r>
        <w:rPr>
          <w:rFonts w:hint="cs"/>
          <w:rtl/>
        </w:rPr>
        <w:t xml:space="preserve"> עי' במה שהאריך </w:t>
      </w:r>
      <w:bookmarkStart w:id="2547" w:name="_Hlk114974726"/>
      <w:r w:rsidRPr="001C7AAB">
        <w:rPr>
          <w:rStyle w:val="aff5"/>
          <w:rFonts w:hint="cs"/>
          <w:rtl/>
        </w:rPr>
        <w:t xml:space="preserve">הדרישה </w:t>
      </w:r>
      <w:r w:rsidRPr="001C7AAB">
        <w:rPr>
          <w:rStyle w:val="af3"/>
          <w:rFonts w:eastAsia="Guttman Hodes" w:hint="cs"/>
          <w:rtl/>
        </w:rPr>
        <w:t xml:space="preserve">(סי' שי"ח ד' ד"ה </w:t>
      </w:r>
      <w:bookmarkEnd w:id="2547"/>
      <w:r w:rsidRPr="001C7AAB">
        <w:rPr>
          <w:rStyle w:val="af3"/>
          <w:rFonts w:eastAsia="Guttman Hodes" w:hint="cs"/>
          <w:rtl/>
        </w:rPr>
        <w:t xml:space="preserve">לא נתבשל) </w:t>
      </w:r>
      <w:r>
        <w:rPr>
          <w:rFonts w:hint="cs"/>
          <w:rtl/>
        </w:rPr>
        <w:t xml:space="preserve">דאין כוונת </w:t>
      </w:r>
      <w:r w:rsidRPr="003D6947">
        <w:rPr>
          <w:rStyle w:val="aff5"/>
          <w:rFonts w:hint="cs"/>
          <w:rtl/>
        </w:rPr>
        <w:t>הטור</w:t>
      </w:r>
      <w:r>
        <w:rPr>
          <w:rFonts w:hint="cs"/>
          <w:rtl/>
        </w:rPr>
        <w:t xml:space="preserve"> לחלוק על </w:t>
      </w:r>
      <w:r w:rsidRPr="003D6947">
        <w:rPr>
          <w:rStyle w:val="aff5"/>
          <w:rFonts w:hint="cs"/>
          <w:rtl/>
        </w:rPr>
        <w:t>הרא"ש</w:t>
      </w:r>
      <w:r>
        <w:rPr>
          <w:rFonts w:hint="cs"/>
          <w:rtl/>
        </w:rPr>
        <w:t xml:space="preserve"> עיי"ש בדבריו, אלא ביאר </w:t>
      </w:r>
      <w:r w:rsidRPr="001C7AAB">
        <w:rPr>
          <w:rStyle w:val="aff5"/>
          <w:rFonts w:hint="cs"/>
          <w:rtl/>
        </w:rPr>
        <w:t xml:space="preserve">הדרישה </w:t>
      </w:r>
      <w:r w:rsidRPr="001C7AAB">
        <w:rPr>
          <w:rStyle w:val="af3"/>
          <w:rFonts w:eastAsia="Guttman Hodes" w:hint="cs"/>
          <w:rtl/>
        </w:rPr>
        <w:t>(סי' שי</w:t>
      </w:r>
      <w:r w:rsidRPr="00F31739">
        <w:rPr>
          <w:rStyle w:val="af3"/>
          <w:rFonts w:eastAsia="Guttman Hodes" w:hint="cs"/>
          <w:rtl/>
        </w:rPr>
        <w:t xml:space="preserve">"ח ד' ד"ה </w:t>
      </w:r>
      <w:r w:rsidRPr="00F31739">
        <w:rPr>
          <w:rStyle w:val="af3"/>
          <w:rFonts w:eastAsia="Guttman Hodes"/>
          <w:rtl/>
        </w:rPr>
        <w:t>ועל כן</w:t>
      </w:r>
      <w:r w:rsidRPr="00F31739">
        <w:rPr>
          <w:rStyle w:val="af3"/>
          <w:rFonts w:eastAsia="Guttman Hodes" w:hint="cs"/>
          <w:rtl/>
        </w:rPr>
        <w:t>)</w:t>
      </w:r>
      <w:r>
        <w:rPr>
          <w:rFonts w:hint="cs"/>
          <w:rtl/>
        </w:rPr>
        <w:t xml:space="preserve"> </w:t>
      </w:r>
      <w:r w:rsidRPr="002F0D59">
        <w:rPr>
          <w:rStyle w:val="aff5"/>
          <w:rFonts w:hint="cs"/>
          <w:rtl/>
        </w:rPr>
        <w:t xml:space="preserve">דהרא"ש והטור בקיצור פסקי הרא"ש </w:t>
      </w:r>
      <w:r>
        <w:rPr>
          <w:rFonts w:hint="cs"/>
          <w:rtl/>
        </w:rPr>
        <w:t xml:space="preserve">כתבו לענין חיוב דאו', דבזה רק במאכל בן דרוסאי שהצטנן יש חיוב בישול, </w:t>
      </w:r>
      <w:r w:rsidRPr="002F0D59">
        <w:rPr>
          <w:rStyle w:val="aff5"/>
          <w:rFonts w:hint="cs"/>
          <w:rtl/>
        </w:rPr>
        <w:t>והטור</w:t>
      </w:r>
      <w:r>
        <w:rPr>
          <w:rFonts w:hint="cs"/>
          <w:rtl/>
        </w:rPr>
        <w:t xml:space="preserve"> דכתב דאף במאכל בן דרוסאי רותח יש חיוב בישול היינו מדרבנן, עיי"ש במה שדייק כן מדברי </w:t>
      </w:r>
      <w:r w:rsidRPr="002F0D59">
        <w:rPr>
          <w:rStyle w:val="aff5"/>
          <w:rFonts w:hint="cs"/>
          <w:rtl/>
        </w:rPr>
        <w:t>הטור</w:t>
      </w:r>
      <w:r>
        <w:rPr>
          <w:rFonts w:hint="cs"/>
          <w:rtl/>
        </w:rPr>
        <w:t xml:space="preserve">, ובמ"ש </w:t>
      </w:r>
      <w:r w:rsidRPr="001C7AAB">
        <w:rPr>
          <w:rStyle w:val="aff5"/>
          <w:rFonts w:hint="cs"/>
          <w:rtl/>
        </w:rPr>
        <w:t>הדרישה</w:t>
      </w:r>
      <w:r>
        <w:rPr>
          <w:rFonts w:hint="cs"/>
          <w:rtl/>
        </w:rPr>
        <w:t xml:space="preserve"> בדעת </w:t>
      </w:r>
      <w:r w:rsidRPr="002F0D59">
        <w:rPr>
          <w:rStyle w:val="aff5"/>
          <w:rFonts w:hint="cs"/>
          <w:rtl/>
        </w:rPr>
        <w:t>הב"י</w:t>
      </w:r>
      <w:r>
        <w:rPr>
          <w:rFonts w:hint="cs"/>
          <w:rtl/>
        </w:rPr>
        <w:t xml:space="preserve"> בזה.</w:t>
      </w:r>
      <w:bookmarkEnd w:id="2546"/>
    </w:p>
    <w:p w14:paraId="10A83AC4" w14:textId="77777777" w:rsidR="00FB6D76" w:rsidRPr="002F0D59" w:rsidRDefault="00FB6D76" w:rsidP="00FB6D76">
      <w:pPr>
        <w:pStyle w:val="a8"/>
        <w:rPr>
          <w:rtl/>
        </w:rPr>
      </w:pPr>
      <w:bookmarkStart w:id="2548" w:name="_Toc115567241"/>
      <w:r>
        <w:rPr>
          <w:rFonts w:hint="cs"/>
          <w:rtl/>
        </w:rPr>
        <w:t>בי' הט"ז דלרא"ש ולטור במאב"ד רותח חייב מדאו' רק בהצטנן ובפחות ממאב"ד אף ברותח</w:t>
      </w:r>
      <w:bookmarkEnd w:id="2548"/>
    </w:p>
    <w:p w14:paraId="20E32535" w14:textId="5ECE2BDD" w:rsidR="00FB6D76" w:rsidRDefault="00FB6D76" w:rsidP="001A726C">
      <w:pPr>
        <w:pStyle w:val="a3"/>
        <w:rPr>
          <w:rtl/>
        </w:rPr>
      </w:pPr>
      <w:bookmarkStart w:id="2549" w:name="_Ref115556875"/>
      <w:r>
        <w:rPr>
          <w:rFonts w:hint="cs"/>
          <w:rtl/>
        </w:rPr>
        <w:t xml:space="preserve">וכ"כ </w:t>
      </w:r>
      <w:r w:rsidRPr="002F0D59">
        <w:rPr>
          <w:rStyle w:val="aff5"/>
          <w:rFonts w:hint="cs"/>
          <w:rtl/>
        </w:rPr>
        <w:t>הט"ז</w:t>
      </w:r>
      <w:r>
        <w:rPr>
          <w:rFonts w:hint="cs"/>
          <w:rtl/>
        </w:rPr>
        <w:t xml:space="preserve"> </w:t>
      </w:r>
      <w:r w:rsidRPr="002F0D59">
        <w:rPr>
          <w:rStyle w:val="af3"/>
          <w:rFonts w:eastAsia="Guttman Hodes" w:hint="cs"/>
          <w:rtl/>
        </w:rPr>
        <w:t>(סי' שי"ח סק"ג)</w:t>
      </w:r>
      <w:r w:rsidRPr="002F0D59">
        <w:rPr>
          <w:rStyle w:val="aff5"/>
          <w:rFonts w:hint="cs"/>
          <w:rtl/>
        </w:rPr>
        <w:t xml:space="preserve"> דהרא"ש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Ref115567447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נד)</w:t>
      </w:r>
      <w:r w:rsidRPr="00FE74BA">
        <w:rPr>
          <w:rStyle w:val="af3"/>
          <w:rFonts w:eastAsia="Guttman Hodes"/>
          <w:rtl/>
        </w:rPr>
        <w:fldChar w:fldCharType="end"/>
      </w:r>
      <w:r>
        <w:rPr>
          <w:rFonts w:hint="cs"/>
          <w:rtl/>
        </w:rPr>
        <w:t xml:space="preserve"> ג"כ ס"ל כדעת </w:t>
      </w:r>
      <w:r w:rsidRPr="002F0D59">
        <w:rPr>
          <w:rStyle w:val="aff5"/>
          <w:rFonts w:hint="cs"/>
          <w:rtl/>
        </w:rPr>
        <w:t>הטור</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Ref115567287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FE74BA">
        <w:rPr>
          <w:rStyle w:val="af3"/>
          <w:rFonts w:eastAsia="Guttman Hodes"/>
          <w:rtl/>
        </w:rPr>
        <w:fldChar w:fldCharType="end"/>
      </w:r>
      <w:r>
        <w:rPr>
          <w:rFonts w:hint="cs"/>
          <w:rtl/>
        </w:rPr>
        <w:t xml:space="preserve"> דיש בישול במאכל בן דרוסאי אף ברותח, וכתב </w:t>
      </w:r>
      <w:r w:rsidRPr="002F0D59">
        <w:rPr>
          <w:rStyle w:val="aff5"/>
          <w:rFonts w:hint="cs"/>
          <w:rtl/>
        </w:rPr>
        <w:t>הט"ז</w:t>
      </w:r>
      <w:r>
        <w:rPr>
          <w:rFonts w:hint="cs"/>
          <w:rtl/>
        </w:rPr>
        <w:t xml:space="preserve"> דמ"ש </w:t>
      </w:r>
      <w:r w:rsidRPr="002F0D59">
        <w:rPr>
          <w:rStyle w:val="aff5"/>
          <w:rFonts w:hint="cs"/>
          <w:rtl/>
        </w:rPr>
        <w:t>הרא"ש</w:t>
      </w:r>
      <w:r>
        <w:rPr>
          <w:rFonts w:hint="cs"/>
          <w:rtl/>
        </w:rPr>
        <w:t xml:space="preserve"> דהחיוב הוא רק בהצטנן, היינו רק לענין חיוב חטאת דאו', דבהצטנן יש חיוב דאו' אף בהתבשל כל צורכו, ובפחות ממאכל בן דרוסאי יש חיוב דאו' אף בלא הצטנן, וכתב </w:t>
      </w:r>
      <w:r w:rsidRPr="002F0D59">
        <w:rPr>
          <w:rStyle w:val="aff5"/>
          <w:rFonts w:hint="cs"/>
          <w:rtl/>
        </w:rPr>
        <w:t>הט"ז</w:t>
      </w:r>
      <w:r>
        <w:rPr>
          <w:rFonts w:hint="cs"/>
          <w:rtl/>
        </w:rPr>
        <w:t xml:space="preserve"> דמ"ש </w:t>
      </w:r>
      <w:r w:rsidRPr="002F0D59">
        <w:rPr>
          <w:rStyle w:val="aff5"/>
          <w:rFonts w:hint="cs"/>
          <w:rtl/>
        </w:rPr>
        <w:t>הטור</w:t>
      </w:r>
      <w:r>
        <w:rPr>
          <w:rFonts w:hint="cs"/>
          <w:rtl/>
        </w:rPr>
        <w:t xml:space="preserve"> דבהתבשל כמאכל בן דרוסאי יש בישול אף ברותח שלא הצטנן, היינו מדרבנן כיון שיש בזה תוספת בישול ואף </w:t>
      </w:r>
      <w:r w:rsidRPr="002F0D59">
        <w:rPr>
          <w:rStyle w:val="aff5"/>
          <w:rFonts w:hint="cs"/>
          <w:rtl/>
        </w:rPr>
        <w:t xml:space="preserve">הרא"ש </w:t>
      </w:r>
      <w:r>
        <w:rPr>
          <w:rFonts w:hint="cs"/>
          <w:rtl/>
        </w:rPr>
        <w:t xml:space="preserve">מודה דאסור מדרבנן, ובהצטנן יש חיוב בישול מדאו', ועיי"ש במה שביאר </w:t>
      </w:r>
      <w:r w:rsidRPr="002F0D59">
        <w:rPr>
          <w:rStyle w:val="aff5"/>
          <w:rFonts w:hint="cs"/>
          <w:rtl/>
        </w:rPr>
        <w:t>הט"ז</w:t>
      </w:r>
      <w:r>
        <w:rPr>
          <w:rFonts w:hint="cs"/>
          <w:rtl/>
        </w:rPr>
        <w:t xml:space="preserve"> אמאי לא כתב</w:t>
      </w:r>
      <w:r w:rsidRPr="002F0D59">
        <w:rPr>
          <w:rStyle w:val="aff5"/>
          <w:rFonts w:hint="cs"/>
          <w:rtl/>
        </w:rPr>
        <w:t xml:space="preserve"> הב"י</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Ref114974544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סה)</w:t>
      </w:r>
      <w:r w:rsidRPr="00FE74BA">
        <w:rPr>
          <w:rStyle w:val="af3"/>
          <w:rFonts w:eastAsia="Guttman Hodes"/>
          <w:rtl/>
        </w:rPr>
        <w:fldChar w:fldCharType="end"/>
      </w:r>
      <w:r>
        <w:rPr>
          <w:rFonts w:hint="cs"/>
          <w:rtl/>
        </w:rPr>
        <w:t xml:space="preserve"> כן.</w:t>
      </w:r>
      <w:bookmarkEnd w:id="2549"/>
    </w:p>
    <w:p w14:paraId="451717FA" w14:textId="77777777" w:rsidR="00FB6D76" w:rsidRPr="00653721" w:rsidRDefault="00FB6D76" w:rsidP="00FB6D76">
      <w:pPr>
        <w:pStyle w:val="a8"/>
        <w:rPr>
          <w:rtl/>
        </w:rPr>
      </w:pPr>
      <w:bookmarkStart w:id="2550" w:name="_Toc115567242"/>
      <w:r>
        <w:rPr>
          <w:rFonts w:hint="cs"/>
          <w:rtl/>
        </w:rPr>
        <w:t>בי' המשנ"ב דאף ביותר ממאב"ד שייך בישול ברותח מדאו' וכ"מ מדברי הרמב"ם והגר"א</w:t>
      </w:r>
      <w:bookmarkEnd w:id="2550"/>
    </w:p>
    <w:p w14:paraId="21FFB4BA" w14:textId="28B32CEE" w:rsidR="00FB6D76" w:rsidRPr="0048021F" w:rsidRDefault="00FB6D76" w:rsidP="001A726C">
      <w:pPr>
        <w:pStyle w:val="a3"/>
        <w:rPr>
          <w:rtl/>
        </w:rPr>
      </w:pPr>
      <w:bookmarkStart w:id="2551" w:name="_Ref115605024"/>
      <w:r>
        <w:rPr>
          <w:rFonts w:hint="cs"/>
          <w:rtl/>
        </w:rPr>
        <w:t xml:space="preserve">במ"ש </w:t>
      </w:r>
      <w:r w:rsidRPr="00653721">
        <w:rPr>
          <w:rStyle w:val="aff5"/>
          <w:rFonts w:hint="cs"/>
          <w:rtl/>
        </w:rPr>
        <w:t>השו"ע</w:t>
      </w:r>
      <w:r>
        <w:rPr>
          <w:rFonts w:hint="cs"/>
          <w:rtl/>
        </w:rPr>
        <w:t xml:space="preserve"> </w:t>
      </w:r>
      <w:r w:rsidRPr="00653721">
        <w:rPr>
          <w:rStyle w:val="af3"/>
          <w:rFonts w:eastAsia="Guttman Hodes" w:hint="cs"/>
          <w:rtl/>
        </w:rPr>
        <w:t xml:space="preserve">(עי' אות </w:t>
      </w:r>
      <w:r w:rsidRPr="00653721">
        <w:rPr>
          <w:rStyle w:val="af3"/>
          <w:rFonts w:eastAsia="Guttman Hodes"/>
          <w:rtl/>
        </w:rPr>
        <w:fldChar w:fldCharType="begin"/>
      </w:r>
      <w:r w:rsidRPr="00653721">
        <w:rPr>
          <w:rStyle w:val="af3"/>
          <w:rFonts w:eastAsia="Guttman Hodes"/>
          <w:rtl/>
        </w:rPr>
        <w:instrText xml:space="preserve"> </w:instrText>
      </w:r>
      <w:r w:rsidRPr="00653721">
        <w:rPr>
          <w:rStyle w:val="af3"/>
          <w:rFonts w:eastAsia="Guttman Hodes" w:hint="cs"/>
        </w:rPr>
        <w:instrText>REF</w:instrText>
      </w:r>
      <w:r w:rsidRPr="00653721">
        <w:rPr>
          <w:rStyle w:val="af3"/>
          <w:rFonts w:eastAsia="Guttman Hodes" w:hint="cs"/>
          <w:rtl/>
        </w:rPr>
        <w:instrText xml:space="preserve"> _</w:instrText>
      </w:r>
      <w:r w:rsidRPr="00653721">
        <w:rPr>
          <w:rStyle w:val="af3"/>
          <w:rFonts w:eastAsia="Guttman Hodes" w:hint="cs"/>
        </w:rPr>
        <w:instrText>Ref115426005 \r \h</w:instrText>
      </w:r>
      <w:r w:rsidRPr="00653721">
        <w:rPr>
          <w:rStyle w:val="af3"/>
          <w:rFonts w:eastAsia="Guttman Hodes"/>
          <w:rtl/>
        </w:rPr>
        <w:instrText xml:space="preserve"> </w:instrText>
      </w:r>
      <w:r w:rsidRPr="00653721">
        <w:rPr>
          <w:rStyle w:val="af3"/>
          <w:rFonts w:eastAsia="Guttman Hodes"/>
          <w:rtl/>
        </w:rPr>
      </w:r>
      <w:r w:rsidRPr="00653721">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sidRPr="00653721">
        <w:rPr>
          <w:rStyle w:val="af3"/>
          <w:rFonts w:eastAsia="Guttman Hodes"/>
          <w:rtl/>
        </w:rPr>
        <w:fldChar w:fldCharType="end"/>
      </w:r>
      <w:r w:rsidRPr="00653721">
        <w:rPr>
          <w:rStyle w:val="af3"/>
          <w:rFonts w:eastAsia="Guttman Hodes" w:hint="cs"/>
          <w:rtl/>
        </w:rPr>
        <w:t xml:space="preserve"> </w:t>
      </w:r>
      <w:r>
        <w:rPr>
          <w:rFonts w:hint="cs"/>
          <w:rtl/>
        </w:rPr>
        <w:t xml:space="preserve">דבמאכל בן דרוסאי יש בישול אחר בישול, אף כשהוא רותח, כתב </w:t>
      </w:r>
      <w:r w:rsidRPr="00653721">
        <w:rPr>
          <w:rStyle w:val="aff5"/>
          <w:rFonts w:hint="cs"/>
          <w:rtl/>
        </w:rPr>
        <w:t>המשנ"ב</w:t>
      </w:r>
      <w:r>
        <w:rPr>
          <w:rFonts w:hint="cs"/>
          <w:rtl/>
        </w:rPr>
        <w:t xml:space="preserve"> </w:t>
      </w:r>
      <w:r w:rsidRPr="00653721">
        <w:rPr>
          <w:rStyle w:val="af3"/>
          <w:rFonts w:eastAsia="Guttman Hodes" w:hint="cs"/>
          <w:rtl/>
        </w:rPr>
        <w:t xml:space="preserve">(סי' שי"ח סקכ"ו) </w:t>
      </w:r>
      <w:r>
        <w:rPr>
          <w:rFonts w:hint="cs"/>
          <w:rtl/>
        </w:rPr>
        <w:t xml:space="preserve">דאף ביותר מאכל בן דרוסאי יש בישול מדאו', וכתב </w:t>
      </w:r>
      <w:r w:rsidRPr="00653721">
        <w:rPr>
          <w:rStyle w:val="aff5"/>
          <w:rFonts w:hint="cs"/>
          <w:rtl/>
        </w:rPr>
        <w:t>השעה"צ</w:t>
      </w:r>
      <w:r>
        <w:rPr>
          <w:rFonts w:hint="cs"/>
          <w:rtl/>
        </w:rPr>
        <w:t xml:space="preserve"> </w:t>
      </w:r>
      <w:r w:rsidRPr="00653721">
        <w:rPr>
          <w:rStyle w:val="af3"/>
          <w:rFonts w:eastAsia="Guttman Hodes" w:hint="cs"/>
          <w:rtl/>
        </w:rPr>
        <w:t xml:space="preserve">(סי' שי"ח סקל"ז) </w:t>
      </w:r>
      <w:r>
        <w:rPr>
          <w:rFonts w:hint="cs"/>
          <w:rtl/>
        </w:rPr>
        <w:t xml:space="preserve">דכן מבואר מדברי </w:t>
      </w:r>
      <w:r w:rsidRPr="00653721">
        <w:rPr>
          <w:rStyle w:val="aff5"/>
          <w:rFonts w:hint="cs"/>
          <w:rtl/>
        </w:rPr>
        <w:t>הגר"א</w:t>
      </w:r>
      <w:r>
        <w:rPr>
          <w:rFonts w:hint="cs"/>
          <w:rtl/>
        </w:rPr>
        <w:t xml:space="preserve"> </w:t>
      </w:r>
      <w:r w:rsidRPr="00653721">
        <w:rPr>
          <w:rStyle w:val="af3"/>
          <w:rFonts w:eastAsia="Guttman Hodes" w:hint="cs"/>
          <w:rtl/>
        </w:rPr>
        <w:t>(סי' שי"ח</w:t>
      </w:r>
      <w:r>
        <w:rPr>
          <w:rStyle w:val="af3"/>
          <w:rFonts w:eastAsia="Guttman Hodes" w:hint="cs"/>
          <w:rtl/>
        </w:rPr>
        <w:t xml:space="preserve"> סעיף</w:t>
      </w:r>
      <w:r w:rsidRPr="00653721">
        <w:rPr>
          <w:rStyle w:val="af3"/>
          <w:rFonts w:eastAsia="Guttman Hodes" w:hint="cs"/>
          <w:rtl/>
        </w:rPr>
        <w:t xml:space="preserve"> ד', ה')</w:t>
      </w:r>
      <w:r>
        <w:rPr>
          <w:rFonts w:hint="cs"/>
          <w:rtl/>
        </w:rPr>
        <w:t xml:space="preserve">, </w:t>
      </w:r>
      <w:r w:rsidRPr="00C577F7">
        <w:rPr>
          <w:rStyle w:val="af0"/>
          <w:rFonts w:hint="cs"/>
          <w:rtl/>
        </w:rPr>
        <w:t xml:space="preserve">[עי' במ"ש </w:t>
      </w:r>
      <w:r w:rsidRPr="00C577F7">
        <w:rPr>
          <w:rStyle w:val="affa"/>
          <w:rFonts w:hint="cs"/>
          <w:rtl/>
        </w:rPr>
        <w:t>הגר"א</w:t>
      </w:r>
      <w:r w:rsidRPr="00C577F7">
        <w:rPr>
          <w:rStyle w:val="af0"/>
          <w:rFonts w:hint="cs"/>
          <w:rtl/>
        </w:rPr>
        <w:t xml:space="preserve"> </w:t>
      </w:r>
      <w:r w:rsidRPr="00C577F7">
        <w:rPr>
          <w:rStyle w:val="aff1"/>
          <w:rFonts w:hint="cs"/>
          <w:rtl/>
        </w:rPr>
        <w:t xml:space="preserve">(עי' אות </w:t>
      </w:r>
      <w:r w:rsidRPr="00C577F7">
        <w:rPr>
          <w:rStyle w:val="aff1"/>
          <w:rtl/>
        </w:rPr>
        <w:fldChar w:fldCharType="begin"/>
      </w:r>
      <w:r w:rsidRPr="00C577F7">
        <w:rPr>
          <w:rStyle w:val="aff1"/>
          <w:rtl/>
        </w:rPr>
        <w:instrText xml:space="preserve"> </w:instrText>
      </w:r>
      <w:r w:rsidRPr="00C577F7">
        <w:rPr>
          <w:rStyle w:val="aff1"/>
          <w:rFonts w:hint="cs"/>
        </w:rPr>
        <w:instrText>REF</w:instrText>
      </w:r>
      <w:r w:rsidRPr="00C577F7">
        <w:rPr>
          <w:rStyle w:val="aff1"/>
          <w:rFonts w:hint="cs"/>
          <w:rtl/>
        </w:rPr>
        <w:instrText xml:space="preserve"> _</w:instrText>
      </w:r>
      <w:r w:rsidRPr="00C577F7">
        <w:rPr>
          <w:rStyle w:val="aff1"/>
          <w:rFonts w:hint="cs"/>
        </w:rPr>
        <w:instrText>Ref115605312 \r \h</w:instrText>
      </w:r>
      <w:r w:rsidRPr="00C577F7">
        <w:rPr>
          <w:rStyle w:val="aff1"/>
          <w:rtl/>
        </w:rPr>
        <w:instrText xml:space="preserve"> </w:instrText>
      </w:r>
      <w:r w:rsidRPr="00C577F7">
        <w:rPr>
          <w:rStyle w:val="aff1"/>
          <w:rtl/>
        </w:rPr>
      </w:r>
      <w:r w:rsidRPr="00C577F7">
        <w:rPr>
          <w:rStyle w:val="aff1"/>
          <w:rtl/>
        </w:rPr>
        <w:fldChar w:fldCharType="separate"/>
      </w:r>
      <w:r w:rsidR="004F6F15">
        <w:rPr>
          <w:rStyle w:val="aff1"/>
          <w:cs/>
        </w:rPr>
        <w:t>‎</w:t>
      </w:r>
      <w:r w:rsidR="004F6F15">
        <w:rPr>
          <w:rStyle w:val="aff1"/>
          <w:rtl/>
        </w:rPr>
        <w:t>כז)</w:t>
      </w:r>
      <w:r w:rsidRPr="00C577F7">
        <w:rPr>
          <w:rStyle w:val="aff1"/>
          <w:rtl/>
        </w:rPr>
        <w:fldChar w:fldCharType="end"/>
      </w:r>
      <w:r w:rsidRPr="00C577F7">
        <w:rPr>
          <w:rStyle w:val="af0"/>
          <w:rFonts w:hint="cs"/>
          <w:rtl/>
        </w:rPr>
        <w:t>],</w:t>
      </w:r>
      <w:r>
        <w:rPr>
          <w:rFonts w:hint="cs"/>
        </w:rPr>
        <w:t xml:space="preserve"> </w:t>
      </w:r>
      <w:r>
        <w:rPr>
          <w:rFonts w:hint="cs"/>
          <w:rtl/>
        </w:rPr>
        <w:t xml:space="preserve">וכתב </w:t>
      </w:r>
      <w:r w:rsidRPr="00653721">
        <w:rPr>
          <w:rStyle w:val="aff5"/>
          <w:rFonts w:hint="cs"/>
          <w:rtl/>
        </w:rPr>
        <w:t>השעה"צ</w:t>
      </w:r>
      <w:r>
        <w:rPr>
          <w:rFonts w:hint="cs"/>
          <w:rtl/>
        </w:rPr>
        <w:t xml:space="preserve"> דכן משמע </w:t>
      </w:r>
      <w:r>
        <w:rPr>
          <w:rStyle w:val="aff5"/>
          <w:rFonts w:hint="cs"/>
          <w:rtl/>
        </w:rPr>
        <w:t>ב</w:t>
      </w:r>
      <w:r w:rsidRPr="00AC1F8D">
        <w:rPr>
          <w:rStyle w:val="aff5"/>
          <w:rFonts w:hint="cs"/>
          <w:rtl/>
        </w:rPr>
        <w:t>רמב"ם</w:t>
      </w:r>
      <w:r w:rsidRPr="004209E5">
        <w:rPr>
          <w:rStyle w:val="af3"/>
          <w:rFonts w:eastAsia="Guttman Hodes" w:hint="cs"/>
          <w:rtl/>
        </w:rPr>
        <w:t xml:space="preserve"> (עי' אות </w:t>
      </w:r>
      <w:r w:rsidRPr="004209E5">
        <w:rPr>
          <w:rStyle w:val="af3"/>
          <w:rFonts w:eastAsia="Guttman Hodes"/>
          <w:rtl/>
        </w:rPr>
        <w:fldChar w:fldCharType="begin"/>
      </w:r>
      <w:r w:rsidRPr="004209E5">
        <w:rPr>
          <w:rStyle w:val="af3"/>
          <w:rFonts w:eastAsia="Guttman Hodes"/>
          <w:rtl/>
        </w:rPr>
        <w:instrText xml:space="preserve"> </w:instrText>
      </w:r>
      <w:r w:rsidRPr="004209E5">
        <w:rPr>
          <w:rStyle w:val="af3"/>
          <w:rFonts w:eastAsia="Guttman Hodes" w:hint="cs"/>
        </w:rPr>
        <w:instrText>REF</w:instrText>
      </w:r>
      <w:r w:rsidRPr="004209E5">
        <w:rPr>
          <w:rStyle w:val="af3"/>
          <w:rFonts w:eastAsia="Guttman Hodes" w:hint="cs"/>
          <w:rtl/>
        </w:rPr>
        <w:instrText xml:space="preserve"> _</w:instrText>
      </w:r>
      <w:r w:rsidRPr="004209E5">
        <w:rPr>
          <w:rStyle w:val="af3"/>
          <w:rFonts w:eastAsia="Guttman Hodes" w:hint="cs"/>
        </w:rPr>
        <w:instrText>Ref110354355 \r \h</w:instrText>
      </w:r>
      <w:r w:rsidRPr="004209E5">
        <w:rPr>
          <w:rStyle w:val="af3"/>
          <w:rFonts w:eastAsia="Guttman Hodes"/>
          <w:rtl/>
        </w:rPr>
        <w:instrText xml:space="preserve"> </w:instrText>
      </w:r>
      <w:r w:rsidRPr="004209E5">
        <w:rPr>
          <w:rStyle w:val="af3"/>
          <w:rFonts w:eastAsia="Guttman Hodes"/>
          <w:rtl/>
        </w:rPr>
      </w:r>
      <w:r w:rsidRPr="004209E5">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4209E5">
        <w:rPr>
          <w:rStyle w:val="af3"/>
          <w:rFonts w:eastAsia="Guttman Hodes"/>
          <w:rtl/>
        </w:rPr>
        <w:fldChar w:fldCharType="end"/>
      </w:r>
      <w:r>
        <w:rPr>
          <w:rFonts w:hint="cs"/>
          <w:rtl/>
        </w:rPr>
        <w:t>.</w:t>
      </w:r>
      <w:bookmarkEnd w:id="2551"/>
    </w:p>
    <w:p w14:paraId="69C5146A" w14:textId="77777777" w:rsidR="00FB6D76" w:rsidRPr="003943DC" w:rsidRDefault="00FB6D76" w:rsidP="00FB6D76">
      <w:pPr>
        <w:pStyle w:val="1"/>
        <w:rPr>
          <w:rtl/>
        </w:rPr>
      </w:pPr>
      <w:bookmarkStart w:id="2552" w:name="_Toc115567246"/>
      <w:r>
        <w:rPr>
          <w:rFonts w:hint="cs"/>
          <w:rtl/>
        </w:rPr>
        <w:t>בי' המנחת כהן ברש"י ובטור דבלא בשיל כ"צ יש בישול ברותח</w:t>
      </w:r>
      <w:bookmarkEnd w:id="2552"/>
    </w:p>
    <w:p w14:paraId="48AD2656" w14:textId="77777777" w:rsidR="00FB6D76" w:rsidRPr="00F56C4E" w:rsidRDefault="00FB6D76" w:rsidP="00FB6D76">
      <w:pPr>
        <w:pStyle w:val="a8"/>
      </w:pPr>
      <w:bookmarkStart w:id="2553" w:name="_Toc115567247"/>
      <w:r>
        <w:rPr>
          <w:rFonts w:hint="cs"/>
          <w:rtl/>
        </w:rPr>
        <w:t>בי' המנח"כ ברש"י ובסמ"ק ובטור דבלא בשיל כ"צ יש בישול אף ברותח ואף בדבר יבש</w:t>
      </w:r>
      <w:bookmarkEnd w:id="2553"/>
      <w:r>
        <w:rPr>
          <w:rFonts w:hint="cs"/>
          <w:rtl/>
        </w:rPr>
        <w:t xml:space="preserve"> </w:t>
      </w:r>
    </w:p>
    <w:p w14:paraId="35A48670" w14:textId="49027CF2" w:rsidR="00FB6D76" w:rsidRDefault="00FB6D76" w:rsidP="001A726C">
      <w:pPr>
        <w:pStyle w:val="a3"/>
        <w:rPr>
          <w:rFonts w:asciiTheme="minorHAnsi" w:hAnsiTheme="minorHAnsi"/>
          <w:rtl/>
        </w:rPr>
      </w:pPr>
      <w:r>
        <w:rPr>
          <w:rFonts w:hint="cs"/>
          <w:rtl/>
        </w:rPr>
        <w:t xml:space="preserve">וכתב </w:t>
      </w:r>
      <w:r w:rsidRPr="00C13A42">
        <w:rPr>
          <w:rStyle w:val="aff5"/>
          <w:rFonts w:hint="cs"/>
          <w:rtl/>
        </w:rPr>
        <w:t>המנחת</w:t>
      </w:r>
      <w:r>
        <w:rPr>
          <w:rFonts w:hint="cs"/>
          <w:rtl/>
        </w:rPr>
        <w:t xml:space="preserve"> </w:t>
      </w:r>
      <w:r w:rsidRPr="003943DC">
        <w:rPr>
          <w:rStyle w:val="aff5"/>
          <w:rFonts w:hint="cs"/>
          <w:rtl/>
        </w:rPr>
        <w:t>כהן</w:t>
      </w:r>
      <w:r w:rsidRPr="00C13A42">
        <w:rPr>
          <w:rStyle w:val="af3"/>
          <w:rFonts w:eastAsia="Guttman Hodes" w:hint="cs"/>
          <w:rtl/>
        </w:rPr>
        <w:t xml:space="preserve"> (שער ב' פ"א ד"ה הדעת</w:t>
      </w:r>
      <w:r>
        <w:rPr>
          <w:rStyle w:val="af3"/>
          <w:rFonts w:eastAsia="Guttman Hodes" w:hint="cs"/>
          <w:rtl/>
        </w:rPr>
        <w:t xml:space="preserve"> הרביעית) </w:t>
      </w:r>
      <w:r w:rsidRPr="00AA2380">
        <w:rPr>
          <w:rStyle w:val="af0"/>
          <w:rFonts w:hint="cs"/>
          <w:rtl/>
        </w:rPr>
        <w:t xml:space="preserve">[הובא </w:t>
      </w:r>
      <w:r w:rsidRPr="00AA2380">
        <w:rPr>
          <w:rStyle w:val="affa"/>
          <w:rFonts w:hint="cs"/>
          <w:rtl/>
        </w:rPr>
        <w:t>בשביתת השבת</w:t>
      </w:r>
      <w:r w:rsidRPr="00AA2380">
        <w:rPr>
          <w:rStyle w:val="af0"/>
          <w:rFonts w:hint="cs"/>
          <w:rtl/>
        </w:rPr>
        <w:t xml:space="preserve"> </w:t>
      </w:r>
      <w:r w:rsidRPr="00AA2380">
        <w:rPr>
          <w:rStyle w:val="aff1"/>
          <w:rFonts w:hint="cs"/>
          <w:rtl/>
        </w:rPr>
        <w:t>(מבשל או' כ')</w:t>
      </w:r>
      <w:r w:rsidRPr="00AA2380">
        <w:rPr>
          <w:rStyle w:val="af0"/>
          <w:rFonts w:hint="cs"/>
          <w:rtl/>
        </w:rPr>
        <w:t xml:space="preserve">] </w:t>
      </w:r>
      <w:r>
        <w:rPr>
          <w:rFonts w:asciiTheme="minorHAnsi" w:hAnsiTheme="minorHAnsi" w:hint="cs"/>
          <w:rtl/>
        </w:rPr>
        <w:t xml:space="preserve">דדעת </w:t>
      </w:r>
      <w:r w:rsidRPr="002F0D59">
        <w:rPr>
          <w:rStyle w:val="aff5"/>
          <w:rFonts w:hint="cs"/>
          <w:rtl/>
        </w:rPr>
        <w:t>רש"י</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Ref114977517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FE74BA">
        <w:rPr>
          <w:rStyle w:val="af3"/>
          <w:rFonts w:eastAsia="Guttman Hodes"/>
          <w:rtl/>
        </w:rPr>
        <w:fldChar w:fldCharType="end"/>
      </w:r>
      <w:r>
        <w:rPr>
          <w:rFonts w:hint="cs"/>
          <w:rtl/>
        </w:rPr>
        <w:t xml:space="preserve"> </w:t>
      </w:r>
      <w:r w:rsidRPr="00756270">
        <w:rPr>
          <w:rStyle w:val="aff5"/>
          <w:rFonts w:hint="cs"/>
          <w:rtl/>
        </w:rPr>
        <w:t>והסמ"ק</w:t>
      </w:r>
      <w:r>
        <w:rPr>
          <w:rFonts w:asciiTheme="minorHAnsi" w:hAnsiTheme="minorHAnsi" w:hint="cs"/>
          <w:rtl/>
        </w:rPr>
        <w:t xml:space="preserve"> </w:t>
      </w:r>
      <w:r w:rsidRPr="00756270">
        <w:rPr>
          <w:rStyle w:val="af3"/>
          <w:rFonts w:eastAsia="Guttman Hodes" w:hint="cs"/>
          <w:rtl/>
        </w:rPr>
        <w:t>(</w:t>
      </w:r>
      <w:r>
        <w:rPr>
          <w:rStyle w:val="af3"/>
          <w:rFonts w:eastAsia="Guttman Hodes" w:hint="cs"/>
          <w:rtl/>
        </w:rPr>
        <w:t xml:space="preserve">סי' </w:t>
      </w:r>
      <w:r w:rsidRPr="000F78C2">
        <w:rPr>
          <w:rStyle w:val="af3"/>
          <w:rFonts w:eastAsia="Guttman Hodes" w:hint="cs"/>
          <w:rtl/>
        </w:rPr>
        <w:t>רפ"ב ד"ה דיני הטמנה, הועתק בקובץ שיטות קמאי שבת</w:t>
      </w:r>
      <w:r w:rsidRPr="00FA4CC3">
        <w:rPr>
          <w:rFonts w:hint="cs"/>
          <w:rtl/>
        </w:rPr>
        <w:t xml:space="preserve"> </w:t>
      </w:r>
      <w:r w:rsidRPr="000F78C2">
        <w:rPr>
          <w:rStyle w:val="af3"/>
          <w:rFonts w:eastAsia="Guttman Hodes" w:hint="cs"/>
          <w:rtl/>
        </w:rPr>
        <w:t>ח"</w:t>
      </w:r>
      <w:r>
        <w:rPr>
          <w:rStyle w:val="af3"/>
          <w:rFonts w:eastAsia="Guttman Hodes" w:hint="cs"/>
          <w:rtl/>
        </w:rPr>
        <w:t>ב</w:t>
      </w:r>
      <w:r w:rsidRPr="000F78C2">
        <w:rPr>
          <w:rStyle w:val="af3"/>
          <w:rFonts w:eastAsia="Guttman Hodes" w:hint="cs"/>
          <w:rtl/>
        </w:rPr>
        <w:t xml:space="preserve"> עמ' </w:t>
      </w:r>
      <w:r>
        <w:rPr>
          <w:rStyle w:val="af3"/>
          <w:rFonts w:eastAsia="Guttman Hodes" w:hint="cs"/>
          <w:rtl/>
        </w:rPr>
        <w:t>תשס"ה</w:t>
      </w:r>
      <w:r w:rsidRPr="00756270">
        <w:rPr>
          <w:rStyle w:val="af3"/>
          <w:rFonts w:eastAsia="Guttman Hodes" w:hint="cs"/>
          <w:rtl/>
        </w:rPr>
        <w:t>)</w:t>
      </w:r>
      <w:r>
        <w:rPr>
          <w:rFonts w:asciiTheme="minorHAnsi" w:hAnsiTheme="minorHAnsi" w:hint="cs"/>
          <w:rtl/>
        </w:rPr>
        <w:t xml:space="preserve"> </w:t>
      </w:r>
      <w:r w:rsidRPr="00756270">
        <w:rPr>
          <w:rStyle w:val="aff5"/>
          <w:rFonts w:hint="cs"/>
          <w:rtl/>
        </w:rPr>
        <w:t>והטור</w:t>
      </w:r>
      <w:r>
        <w:rPr>
          <w:rFonts w:asciiTheme="minorHAnsi" w:hAnsiTheme="minorHAnsi"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Ref115567287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FE74BA">
        <w:rPr>
          <w:rStyle w:val="af3"/>
          <w:rFonts w:eastAsia="Guttman Hodes"/>
          <w:rtl/>
        </w:rPr>
        <w:fldChar w:fldCharType="end"/>
      </w:r>
      <w:r>
        <w:rPr>
          <w:rFonts w:asciiTheme="minorHAnsi" w:hAnsiTheme="minorHAnsi" w:hint="cs"/>
          <w:rtl/>
        </w:rPr>
        <w:t xml:space="preserve"> דבדבר שלא התבשל כל צורכו שייך בו בישול אחר בישול, אף כשהוא רותח, ואף בדבר יבש, </w:t>
      </w:r>
      <w:r>
        <w:rPr>
          <w:rFonts w:hint="cs"/>
          <w:rtl/>
        </w:rPr>
        <w:t xml:space="preserve">וכתב </w:t>
      </w:r>
      <w:r w:rsidRPr="00C13A42">
        <w:rPr>
          <w:rStyle w:val="aff5"/>
          <w:rFonts w:hint="cs"/>
          <w:rtl/>
        </w:rPr>
        <w:t>המנחת</w:t>
      </w:r>
      <w:r>
        <w:rPr>
          <w:rFonts w:hint="cs"/>
          <w:rtl/>
        </w:rPr>
        <w:t xml:space="preserve"> </w:t>
      </w:r>
      <w:r w:rsidRPr="003943DC">
        <w:rPr>
          <w:rStyle w:val="aff5"/>
          <w:rFonts w:hint="cs"/>
          <w:rtl/>
        </w:rPr>
        <w:t>כהן</w:t>
      </w:r>
      <w:r w:rsidRPr="00C13A42">
        <w:rPr>
          <w:rStyle w:val="af3"/>
          <w:rFonts w:eastAsia="Guttman Hodes" w:hint="cs"/>
          <w:rtl/>
        </w:rPr>
        <w:t xml:space="preserve"> </w:t>
      </w:r>
      <w:r>
        <w:rPr>
          <w:rFonts w:asciiTheme="minorHAnsi" w:hAnsiTheme="minorHAnsi" w:hint="cs"/>
          <w:rtl/>
        </w:rPr>
        <w:t xml:space="preserve">דבזה ס"ל כדעת </w:t>
      </w:r>
      <w:r w:rsidRPr="00756270">
        <w:rPr>
          <w:rStyle w:val="aff5"/>
          <w:rFonts w:hint="cs"/>
          <w:rtl/>
        </w:rPr>
        <w:t>הרמב"ם</w:t>
      </w:r>
      <w:r>
        <w:rPr>
          <w:rFonts w:asciiTheme="minorHAnsi" w:hAnsiTheme="minorHAnsi"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Ref115567724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פא)</w:t>
      </w:r>
      <w:r w:rsidRPr="00FE74BA">
        <w:rPr>
          <w:rStyle w:val="af3"/>
          <w:rFonts w:eastAsia="Guttman Hodes"/>
          <w:rtl/>
        </w:rPr>
        <w:fldChar w:fldCharType="end"/>
      </w:r>
      <w:r>
        <w:rPr>
          <w:rFonts w:hint="cs"/>
          <w:rtl/>
        </w:rPr>
        <w:t xml:space="preserve"> </w:t>
      </w:r>
      <w:r>
        <w:rPr>
          <w:rFonts w:asciiTheme="minorHAnsi" w:hAnsiTheme="minorHAnsi" w:hint="cs"/>
          <w:rtl/>
        </w:rPr>
        <w:t xml:space="preserve">ודלא </w:t>
      </w:r>
      <w:r w:rsidRPr="00756270">
        <w:rPr>
          <w:rStyle w:val="aff5"/>
          <w:rFonts w:hint="cs"/>
          <w:rtl/>
        </w:rPr>
        <w:t>כהרא"ש ורבינו יונה</w:t>
      </w:r>
      <w:r>
        <w:rPr>
          <w:rFonts w:asciiTheme="minorHAnsi" w:hAnsiTheme="minorHAnsi"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Ref115568016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נז)</w:t>
      </w:r>
      <w:r w:rsidRPr="00FE74BA">
        <w:rPr>
          <w:rStyle w:val="af3"/>
          <w:rFonts w:eastAsia="Guttman Hodes"/>
          <w:rtl/>
        </w:rPr>
        <w:fldChar w:fldCharType="end"/>
      </w:r>
      <w:r>
        <w:rPr>
          <w:rFonts w:asciiTheme="minorHAnsi" w:hAnsiTheme="minorHAnsi" w:hint="cs"/>
          <w:rtl/>
        </w:rPr>
        <w:t>.</w:t>
      </w:r>
    </w:p>
    <w:p w14:paraId="03C63E53" w14:textId="77777777" w:rsidR="00FB6D76" w:rsidRPr="003943DC" w:rsidRDefault="00FB6D76" w:rsidP="00FB6D76">
      <w:pPr>
        <w:pStyle w:val="a8"/>
      </w:pPr>
      <w:bookmarkStart w:id="2554" w:name="_Toc115567248"/>
      <w:r>
        <w:rPr>
          <w:rFonts w:hint="cs"/>
          <w:rtl/>
        </w:rPr>
        <w:t>בי' המנחת כהן ברש"י ובסמ"ק ובטור דבבשיל כ"צ בדבר לח שהצטנן ומצוי"ל שייך בישול</w:t>
      </w:r>
      <w:bookmarkEnd w:id="2554"/>
    </w:p>
    <w:p w14:paraId="67519C24" w14:textId="3F7C6CD0" w:rsidR="00FB6D76" w:rsidRDefault="00FB6D76" w:rsidP="001A726C">
      <w:pPr>
        <w:pStyle w:val="a3"/>
        <w:rPr>
          <w:rtl/>
        </w:rPr>
      </w:pPr>
      <w:r>
        <w:rPr>
          <w:rFonts w:hint="cs"/>
          <w:rtl/>
        </w:rPr>
        <w:t xml:space="preserve">אך כתב </w:t>
      </w:r>
      <w:r w:rsidRPr="00C13A42">
        <w:rPr>
          <w:rStyle w:val="aff5"/>
          <w:rFonts w:hint="cs"/>
          <w:rtl/>
        </w:rPr>
        <w:t>המנחת</w:t>
      </w:r>
      <w:r>
        <w:rPr>
          <w:rFonts w:hint="cs"/>
          <w:rtl/>
        </w:rPr>
        <w:t xml:space="preserve"> </w:t>
      </w:r>
      <w:r w:rsidRPr="003943DC">
        <w:rPr>
          <w:rStyle w:val="aff5"/>
          <w:rFonts w:hint="cs"/>
          <w:rtl/>
        </w:rPr>
        <w:t>כהן</w:t>
      </w:r>
      <w:r w:rsidRPr="00C13A42">
        <w:rPr>
          <w:rStyle w:val="af3"/>
          <w:rFonts w:eastAsia="Guttman Hodes" w:hint="cs"/>
          <w:rtl/>
        </w:rPr>
        <w:t xml:space="preserve"> </w:t>
      </w:r>
      <w:r>
        <w:rPr>
          <w:rFonts w:hint="cs"/>
          <w:rtl/>
        </w:rPr>
        <w:t xml:space="preserve">דבדבר שהתבשל כל צורכו ס"ל </w:t>
      </w:r>
      <w:r w:rsidRPr="003943DC">
        <w:rPr>
          <w:rStyle w:val="aff5"/>
          <w:rFonts w:hint="cs"/>
          <w:rtl/>
        </w:rPr>
        <w:t>לרש"י</w:t>
      </w:r>
      <w:r>
        <w:rPr>
          <w:rFonts w:hint="cs"/>
          <w:rtl/>
        </w:rPr>
        <w:t xml:space="preserve"> דבדבר לח והצטנן ומצטמק ויפה לו, שייך בו בישול אחר בישול, וכתב </w:t>
      </w:r>
      <w:r w:rsidRPr="00C13A42">
        <w:rPr>
          <w:rStyle w:val="aff5"/>
          <w:rFonts w:hint="cs"/>
          <w:rtl/>
        </w:rPr>
        <w:t>המנחת</w:t>
      </w:r>
      <w:r>
        <w:rPr>
          <w:rFonts w:hint="cs"/>
          <w:rtl/>
        </w:rPr>
        <w:t xml:space="preserve"> </w:t>
      </w:r>
      <w:r w:rsidRPr="003943DC">
        <w:rPr>
          <w:rStyle w:val="aff5"/>
          <w:rFonts w:hint="cs"/>
          <w:rtl/>
        </w:rPr>
        <w:t>כהן</w:t>
      </w:r>
      <w:r w:rsidRPr="00C13A42">
        <w:rPr>
          <w:rStyle w:val="af3"/>
          <w:rFonts w:eastAsia="Guttman Hodes" w:hint="cs"/>
          <w:rtl/>
        </w:rPr>
        <w:t xml:space="preserve"> </w:t>
      </w:r>
      <w:r>
        <w:rPr>
          <w:rFonts w:hint="cs"/>
          <w:rtl/>
        </w:rPr>
        <w:t xml:space="preserve">דבזה ס"ל כדעת </w:t>
      </w:r>
      <w:r w:rsidRPr="00756270">
        <w:rPr>
          <w:rStyle w:val="aff5"/>
          <w:rFonts w:hint="cs"/>
          <w:rtl/>
        </w:rPr>
        <w:t>רבינו יונה והרא"ש</w:t>
      </w:r>
      <w:r>
        <w:rPr>
          <w:rFonts w:hint="cs"/>
          <w:rtl/>
        </w:rPr>
        <w:t xml:space="preserve"> </w:t>
      </w:r>
      <w:r w:rsidRPr="00FE74BA">
        <w:rPr>
          <w:rStyle w:val="af3"/>
          <w:rFonts w:eastAsia="Guttman Hodes" w:hint="cs"/>
          <w:rtl/>
        </w:rPr>
        <w:t>(עי'</w:t>
      </w:r>
      <w:r>
        <w:rPr>
          <w:rFonts w:hint="cs"/>
          <w:rtl/>
        </w:rPr>
        <w:t xml:space="preserve"> </w:t>
      </w:r>
      <w:r w:rsidRPr="00FE74BA">
        <w:rPr>
          <w:rStyle w:val="af3"/>
          <w:rFonts w:eastAsia="Guttman Hodes" w:hint="cs"/>
          <w:rtl/>
        </w:rPr>
        <w:t xml:space="preserve">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Ref115568016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נז)</w:t>
      </w:r>
      <w:r w:rsidRPr="00FE74BA">
        <w:rPr>
          <w:rStyle w:val="af3"/>
          <w:rFonts w:eastAsia="Guttman Hodes"/>
          <w:rtl/>
        </w:rPr>
        <w:fldChar w:fldCharType="end"/>
      </w:r>
      <w:r>
        <w:rPr>
          <w:rFonts w:hint="cs"/>
          <w:rtl/>
        </w:rPr>
        <w:t xml:space="preserve"> ודלא </w:t>
      </w:r>
      <w:r w:rsidRPr="00756270">
        <w:rPr>
          <w:rStyle w:val="aff5"/>
          <w:rFonts w:hint="cs"/>
          <w:rtl/>
        </w:rPr>
        <w:t>כהרמב"ם</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Ref115567724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פא)</w:t>
      </w:r>
      <w:r w:rsidRPr="00FE74BA">
        <w:rPr>
          <w:rStyle w:val="af3"/>
          <w:rFonts w:eastAsia="Guttman Hodes"/>
          <w:rtl/>
        </w:rPr>
        <w:fldChar w:fldCharType="end"/>
      </w:r>
      <w:r>
        <w:rPr>
          <w:rFonts w:hint="cs"/>
          <w:rtl/>
        </w:rPr>
        <w:t>.</w:t>
      </w:r>
    </w:p>
    <w:p w14:paraId="40DFEE70" w14:textId="77777777" w:rsidR="00FB6D76" w:rsidRPr="00AA2380" w:rsidRDefault="00FB6D76" w:rsidP="00FB6D76">
      <w:pPr>
        <w:pStyle w:val="a8"/>
      </w:pPr>
      <w:bookmarkStart w:id="2555" w:name="_Toc115567249"/>
      <w:r>
        <w:rPr>
          <w:rFonts w:hint="cs"/>
          <w:rtl/>
        </w:rPr>
        <w:t>בי' המנחת כהן ברש"י לעיל דבבשיל כ"צ חיישינן שמא תצטנן וירתיח והוא מבשל מדאו' בלח</w:t>
      </w:r>
      <w:bookmarkEnd w:id="2555"/>
    </w:p>
    <w:p w14:paraId="69CB24F6" w14:textId="31062871" w:rsidR="00FB6D76" w:rsidRDefault="00FB6D76" w:rsidP="001A726C">
      <w:pPr>
        <w:pStyle w:val="a3"/>
        <w:rPr>
          <w:rtl/>
        </w:rPr>
      </w:pPr>
      <w:r>
        <w:rPr>
          <w:rFonts w:hint="cs"/>
          <w:rtl/>
        </w:rPr>
        <w:t xml:space="preserve">וביאר </w:t>
      </w:r>
      <w:r w:rsidRPr="00AA2380">
        <w:rPr>
          <w:rStyle w:val="aff5"/>
          <w:rFonts w:hint="cs"/>
          <w:rtl/>
        </w:rPr>
        <w:t>המנחת כהן</w:t>
      </w:r>
      <w:r>
        <w:rPr>
          <w:rFonts w:hint="cs"/>
          <w:rtl/>
        </w:rPr>
        <w:t xml:space="preserve"> דכן משמע ממ"ש </w:t>
      </w:r>
      <w:r w:rsidRPr="001674BA">
        <w:rPr>
          <w:rStyle w:val="aff5"/>
          <w:rFonts w:hint="cs"/>
          <w:rtl/>
        </w:rPr>
        <w:t>רש"י לעיל</w:t>
      </w:r>
      <w:r>
        <w:rPr>
          <w:rFonts w:hint="cs"/>
          <w:rtl/>
        </w:rPr>
        <w:t xml:space="preserve"> </w:t>
      </w:r>
      <w:r w:rsidRPr="001674BA">
        <w:rPr>
          <w:rStyle w:val="af3"/>
          <w:rFonts w:eastAsia="Guttman Hodes" w:hint="cs"/>
          <w:rtl/>
        </w:rPr>
        <w:t xml:space="preserve">(עי' אות </w:t>
      </w:r>
      <w:r w:rsidRPr="001674BA">
        <w:rPr>
          <w:rStyle w:val="af3"/>
          <w:rFonts w:eastAsia="Guttman Hodes"/>
          <w:rtl/>
        </w:rPr>
        <w:fldChar w:fldCharType="begin"/>
      </w:r>
      <w:r w:rsidRPr="001674BA">
        <w:rPr>
          <w:rStyle w:val="af3"/>
          <w:rFonts w:eastAsia="Guttman Hodes"/>
          <w:rtl/>
        </w:rPr>
        <w:instrText xml:space="preserve"> </w:instrText>
      </w:r>
      <w:r w:rsidRPr="001674BA">
        <w:rPr>
          <w:rStyle w:val="af3"/>
          <w:rFonts w:eastAsia="Guttman Hodes" w:hint="cs"/>
        </w:rPr>
        <w:instrText>REF</w:instrText>
      </w:r>
      <w:r w:rsidRPr="001674BA">
        <w:rPr>
          <w:rStyle w:val="af3"/>
          <w:rFonts w:eastAsia="Guttman Hodes" w:hint="cs"/>
          <w:rtl/>
        </w:rPr>
        <w:instrText xml:space="preserve"> _</w:instrText>
      </w:r>
      <w:r w:rsidRPr="001674BA">
        <w:rPr>
          <w:rStyle w:val="af3"/>
          <w:rFonts w:eastAsia="Guttman Hodes" w:hint="cs"/>
        </w:rPr>
        <w:instrText>Ref114977517 \r \h</w:instrText>
      </w:r>
      <w:r w:rsidRPr="001674BA">
        <w:rPr>
          <w:rStyle w:val="af3"/>
          <w:rFonts w:eastAsia="Guttman Hodes"/>
          <w:rtl/>
        </w:rPr>
        <w:instrText xml:space="preserve"> </w:instrText>
      </w:r>
      <w:r w:rsidRPr="001674BA">
        <w:rPr>
          <w:rStyle w:val="af3"/>
          <w:rFonts w:eastAsia="Guttman Hodes"/>
          <w:rtl/>
        </w:rPr>
      </w:r>
      <w:r w:rsidRPr="001674BA">
        <w:rPr>
          <w:rStyle w:val="af3"/>
          <w:rFonts w:eastAsia="Guttman Hodes"/>
          <w:rtl/>
        </w:rPr>
        <w:fldChar w:fldCharType="separate"/>
      </w:r>
      <w:r w:rsidR="004F6F15">
        <w:rPr>
          <w:rStyle w:val="af3"/>
          <w:rFonts w:eastAsia="Guttman Hodes"/>
          <w:cs/>
        </w:rPr>
        <w:t>‎</w:t>
      </w:r>
      <w:r w:rsidR="004F6F15">
        <w:rPr>
          <w:rStyle w:val="af3"/>
          <w:rFonts w:eastAsia="Guttman Hodes"/>
          <w:rtl/>
        </w:rPr>
        <w:t>מט)</w:t>
      </w:r>
      <w:r w:rsidRPr="001674BA">
        <w:rPr>
          <w:rStyle w:val="af3"/>
          <w:rFonts w:eastAsia="Guttman Hodes"/>
          <w:rtl/>
        </w:rPr>
        <w:fldChar w:fldCharType="end"/>
      </w:r>
      <w:r w:rsidRPr="00DC08F0">
        <w:rPr>
          <w:rFonts w:hint="cs"/>
          <w:rtl/>
        </w:rPr>
        <w:t xml:space="preserve"> </w:t>
      </w:r>
      <w:r>
        <w:rPr>
          <w:rFonts w:hint="cs"/>
          <w:rtl/>
        </w:rPr>
        <w:t xml:space="preserve">דאסור להטמין בדבר שאינו מוסיף הבל משחשיכה, דגזרו שמא ירתיח, הוא שמא ימצא את קדירתו צוננת כשיבא להטמין, וירתיח אותה בתחילה, ועי"ז הוא יבשל בשבת, </w:t>
      </w:r>
      <w:r w:rsidRPr="00756270">
        <w:rPr>
          <w:rStyle w:val="af0"/>
          <w:rFonts w:hint="cs"/>
          <w:rtl/>
        </w:rPr>
        <w:t>[בדבר לח</w:t>
      </w:r>
      <w:r>
        <w:rPr>
          <w:rStyle w:val="af0"/>
          <w:rFonts w:hint="cs"/>
          <w:rtl/>
        </w:rPr>
        <w:t>,</w:t>
      </w:r>
      <w:r w:rsidRPr="00756270">
        <w:rPr>
          <w:rStyle w:val="af0"/>
          <w:rFonts w:hint="cs"/>
          <w:rtl/>
        </w:rPr>
        <w:t xml:space="preserve"> כדביאר </w:t>
      </w:r>
      <w:r w:rsidRPr="004776EC">
        <w:rPr>
          <w:rStyle w:val="affa"/>
          <w:rFonts w:hint="cs"/>
          <w:rtl/>
        </w:rPr>
        <w:t>הרא"ש</w:t>
      </w:r>
      <w:r w:rsidRPr="00756270">
        <w:rPr>
          <w:rStyle w:val="af0"/>
          <w:rFonts w:hint="cs"/>
          <w:rtl/>
        </w:rPr>
        <w:t xml:space="preserve"> </w:t>
      </w:r>
      <w:r w:rsidRPr="00FE74BA">
        <w:rPr>
          <w:rStyle w:val="aff1"/>
          <w:rFonts w:hint="cs"/>
          <w:rtl/>
        </w:rPr>
        <w:t xml:space="preserve">(עי' אות </w:t>
      </w:r>
      <w:r w:rsidRPr="00FE74BA">
        <w:rPr>
          <w:rStyle w:val="aff1"/>
          <w:rtl/>
        </w:rPr>
        <w:fldChar w:fldCharType="begin"/>
      </w:r>
      <w:r w:rsidRPr="00FE74BA">
        <w:rPr>
          <w:rStyle w:val="aff1"/>
          <w:rtl/>
        </w:rPr>
        <w:instrText xml:space="preserve"> </w:instrText>
      </w:r>
      <w:r w:rsidRPr="00FE74BA">
        <w:rPr>
          <w:rStyle w:val="aff1"/>
          <w:rFonts w:hint="cs"/>
        </w:rPr>
        <w:instrText>REF</w:instrText>
      </w:r>
      <w:r w:rsidRPr="00FE74BA">
        <w:rPr>
          <w:rStyle w:val="aff1"/>
          <w:rFonts w:hint="cs"/>
          <w:rtl/>
        </w:rPr>
        <w:instrText xml:space="preserve"> _</w:instrText>
      </w:r>
      <w:r w:rsidRPr="00FE74BA">
        <w:rPr>
          <w:rStyle w:val="aff1"/>
          <w:rFonts w:hint="cs"/>
        </w:rPr>
        <w:instrText>Ref115567510 \r \h</w:instrText>
      </w:r>
      <w:r w:rsidRPr="00FE74BA">
        <w:rPr>
          <w:rStyle w:val="aff1"/>
          <w:rtl/>
        </w:rPr>
        <w:instrText xml:space="preserve"> </w:instrText>
      </w:r>
      <w:r w:rsidRPr="00FE74BA">
        <w:rPr>
          <w:rStyle w:val="aff1"/>
          <w:rtl/>
        </w:rPr>
      </w:r>
      <w:r w:rsidRPr="00FE74BA">
        <w:rPr>
          <w:rStyle w:val="aff1"/>
          <w:rtl/>
        </w:rPr>
        <w:fldChar w:fldCharType="separate"/>
      </w:r>
      <w:r w:rsidR="004F6F15">
        <w:rPr>
          <w:rStyle w:val="aff1"/>
          <w:cs/>
        </w:rPr>
        <w:t>‎</w:t>
      </w:r>
      <w:r w:rsidR="004F6F15">
        <w:rPr>
          <w:rStyle w:val="aff1"/>
          <w:rtl/>
        </w:rPr>
        <w:t>נא)</w:t>
      </w:r>
      <w:r w:rsidRPr="00FE74BA">
        <w:rPr>
          <w:rStyle w:val="aff1"/>
          <w:rtl/>
        </w:rPr>
        <w:fldChar w:fldCharType="end"/>
      </w:r>
      <w:r w:rsidRPr="00756270">
        <w:rPr>
          <w:rStyle w:val="af0"/>
          <w:rFonts w:hint="cs"/>
          <w:rtl/>
        </w:rPr>
        <w:t xml:space="preserve"> </w:t>
      </w:r>
      <w:r w:rsidRPr="004776EC">
        <w:rPr>
          <w:rStyle w:val="affa"/>
          <w:rFonts w:hint="cs"/>
          <w:rtl/>
        </w:rPr>
        <w:t>ברש"י</w:t>
      </w:r>
      <w:r w:rsidRPr="00756270">
        <w:rPr>
          <w:rStyle w:val="af0"/>
          <w:rFonts w:hint="cs"/>
          <w:rtl/>
        </w:rPr>
        <w:t>],</w:t>
      </w:r>
      <w:r>
        <w:rPr>
          <w:rFonts w:hint="cs"/>
          <w:rtl/>
        </w:rPr>
        <w:t xml:space="preserve"> וביאר </w:t>
      </w:r>
      <w:r w:rsidRPr="003943DC">
        <w:rPr>
          <w:rStyle w:val="aff5"/>
          <w:rFonts w:hint="cs"/>
          <w:rtl/>
        </w:rPr>
        <w:t>המנחת כהן</w:t>
      </w:r>
      <w:r>
        <w:rPr>
          <w:rFonts w:hint="cs"/>
          <w:rtl/>
        </w:rPr>
        <w:t xml:space="preserve"> דסתם קדירה שמטמינים אותה בער"ש היא מבושלת כל צורכה, כדכתב </w:t>
      </w:r>
      <w:r w:rsidRPr="003943DC">
        <w:rPr>
          <w:rStyle w:val="aff5"/>
          <w:rFonts w:hint="cs"/>
          <w:rtl/>
        </w:rPr>
        <w:t>הב"י</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Ref115568110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כא)</w:t>
      </w:r>
      <w:r w:rsidRPr="00FE74BA">
        <w:rPr>
          <w:rStyle w:val="af3"/>
          <w:rFonts w:eastAsia="Guttman Hodes"/>
          <w:rtl/>
        </w:rPr>
        <w:fldChar w:fldCharType="end"/>
      </w:r>
      <w:r>
        <w:rPr>
          <w:rFonts w:hint="cs"/>
          <w:rtl/>
        </w:rPr>
        <w:t>.</w:t>
      </w:r>
    </w:p>
    <w:p w14:paraId="3155EF3F" w14:textId="77777777" w:rsidR="00FB6D76" w:rsidRPr="00C577F7" w:rsidRDefault="00FB6D76" w:rsidP="00FB6D76">
      <w:pPr>
        <w:pStyle w:val="a8"/>
        <w:rPr>
          <w:rtl/>
        </w:rPr>
      </w:pPr>
    </w:p>
    <w:p w14:paraId="48C823B8" w14:textId="77777777" w:rsidR="00FB6D76" w:rsidRPr="004776EC" w:rsidRDefault="00FB6D76" w:rsidP="00FB6D76">
      <w:pPr>
        <w:pStyle w:val="a8"/>
      </w:pPr>
      <w:bookmarkStart w:id="2556" w:name="_Toc115567250"/>
      <w:r>
        <w:rPr>
          <w:rFonts w:hint="cs"/>
          <w:rtl/>
        </w:rPr>
        <w:lastRenderedPageBreak/>
        <w:t>בי' המנחת כהן ברש"י ובטור דבלא בשיל כ"צ אף ברותח גורם לבישול ולכן חייב אף בדבר יבש</w:t>
      </w:r>
      <w:bookmarkEnd w:id="2556"/>
    </w:p>
    <w:p w14:paraId="410F2FE5" w14:textId="7A88D144" w:rsidR="00FB6D76" w:rsidRPr="00E52434" w:rsidRDefault="00FB6D76" w:rsidP="001A726C">
      <w:pPr>
        <w:pStyle w:val="a3"/>
        <w:rPr>
          <w:rtl/>
        </w:rPr>
      </w:pPr>
      <w:r>
        <w:rPr>
          <w:rFonts w:hint="cs"/>
          <w:rtl/>
        </w:rPr>
        <w:t xml:space="preserve">ואם לא התבשלה כל צורכה, כתב </w:t>
      </w:r>
      <w:r w:rsidRPr="00C13A42">
        <w:rPr>
          <w:rStyle w:val="aff5"/>
          <w:rFonts w:hint="cs"/>
          <w:rtl/>
        </w:rPr>
        <w:t>המנחת</w:t>
      </w:r>
      <w:r>
        <w:rPr>
          <w:rFonts w:hint="cs"/>
          <w:rtl/>
        </w:rPr>
        <w:t xml:space="preserve"> </w:t>
      </w:r>
      <w:r w:rsidRPr="003943DC">
        <w:rPr>
          <w:rStyle w:val="aff5"/>
          <w:rFonts w:hint="cs"/>
          <w:rtl/>
        </w:rPr>
        <w:t>כהן</w:t>
      </w:r>
      <w:r w:rsidRPr="00C13A42">
        <w:rPr>
          <w:rStyle w:val="af3"/>
          <w:rFonts w:eastAsia="Guttman Hodes" w:hint="cs"/>
          <w:rtl/>
        </w:rPr>
        <w:t xml:space="preserve"> </w:t>
      </w:r>
      <w:r>
        <w:rPr>
          <w:rFonts w:asciiTheme="minorHAnsi" w:hAnsiTheme="minorHAnsi" w:hint="cs"/>
          <w:rtl/>
        </w:rPr>
        <w:t>ד</w:t>
      </w:r>
      <w:r>
        <w:rPr>
          <w:rFonts w:hint="cs"/>
          <w:rtl/>
        </w:rPr>
        <w:t xml:space="preserve">משמע מדברי </w:t>
      </w:r>
      <w:r w:rsidRPr="003943DC">
        <w:rPr>
          <w:rStyle w:val="aff5"/>
          <w:rFonts w:hint="cs"/>
          <w:rtl/>
        </w:rPr>
        <w:t>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Ref115567510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FE74BA">
        <w:rPr>
          <w:rStyle w:val="af3"/>
          <w:rFonts w:eastAsia="Guttman Hodes"/>
          <w:rtl/>
        </w:rPr>
        <w:fldChar w:fldCharType="end"/>
      </w:r>
      <w:r>
        <w:rPr>
          <w:rFonts w:hint="cs"/>
          <w:rtl/>
        </w:rPr>
        <w:t xml:space="preserve"> דביאר בדעת </w:t>
      </w:r>
      <w:r w:rsidRPr="003943DC">
        <w:rPr>
          <w:rStyle w:val="aff5"/>
          <w:rFonts w:hint="cs"/>
          <w:rtl/>
        </w:rPr>
        <w:t>רש"י</w:t>
      </w:r>
      <w:r>
        <w:rPr>
          <w:rFonts w:hint="cs"/>
          <w:rtl/>
        </w:rPr>
        <w:t xml:space="preserve"> דחייב אף כשהיא רותחת, כיון שהוא גורם לה להתבשל, וא"כ מבואר דה"ה בדבר יבש דחייב אף אם לא התבשל כל צורכו, וביאר </w:t>
      </w:r>
      <w:r w:rsidRPr="003943DC">
        <w:rPr>
          <w:rStyle w:val="aff5"/>
          <w:rFonts w:hint="cs"/>
          <w:rtl/>
        </w:rPr>
        <w:t xml:space="preserve">המנחת כהן </w:t>
      </w:r>
      <w:r>
        <w:rPr>
          <w:rFonts w:hint="cs"/>
          <w:rtl/>
        </w:rPr>
        <w:t xml:space="preserve">דפסק </w:t>
      </w:r>
      <w:r w:rsidRPr="003943DC">
        <w:rPr>
          <w:rStyle w:val="aff5"/>
          <w:rFonts w:hint="cs"/>
          <w:rtl/>
        </w:rPr>
        <w:t>הטור</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Ref115567287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סג)</w:t>
      </w:r>
      <w:r w:rsidRPr="00FE74BA">
        <w:rPr>
          <w:rStyle w:val="af3"/>
          <w:rFonts w:eastAsia="Guttman Hodes"/>
          <w:rtl/>
        </w:rPr>
        <w:fldChar w:fldCharType="end"/>
      </w:r>
      <w:r>
        <w:rPr>
          <w:rFonts w:hint="cs"/>
          <w:rtl/>
        </w:rPr>
        <w:t xml:space="preserve"> לחומרא </w:t>
      </w:r>
      <w:r w:rsidRPr="003943DC">
        <w:rPr>
          <w:rStyle w:val="aff5"/>
          <w:rFonts w:hint="cs"/>
          <w:rtl/>
        </w:rPr>
        <w:t>כרש"י</w:t>
      </w:r>
      <w:r>
        <w:rPr>
          <w:rFonts w:hint="cs"/>
          <w:rtl/>
        </w:rPr>
        <w:t xml:space="preserve"> דבלא התבשל כל צורכו יש בו בישול אחר בישול אף ברותח, ובבשל כל צורכו יש בו בישול אחר בישול בדבר לח.</w:t>
      </w:r>
    </w:p>
    <w:p w14:paraId="7EAD4D2A" w14:textId="77777777" w:rsidR="00FB6D76" w:rsidRDefault="00FB6D76" w:rsidP="00FB6D76">
      <w:pPr>
        <w:pStyle w:val="1"/>
        <w:rPr>
          <w:rtl/>
        </w:rPr>
      </w:pPr>
      <w:bookmarkStart w:id="2557" w:name="_Toc115567251"/>
      <w:r>
        <w:rPr>
          <w:rFonts w:hint="cs"/>
          <w:rtl/>
        </w:rPr>
        <w:t>בי' הפרמ"ג דשומן מבושל אף שהוא לח והצטנן אין בו בישול</w:t>
      </w:r>
      <w:bookmarkEnd w:id="2557"/>
    </w:p>
    <w:p w14:paraId="59763074" w14:textId="77777777" w:rsidR="00FB6D76" w:rsidRPr="00A05E98" w:rsidRDefault="00FB6D76" w:rsidP="00FB6D76">
      <w:pPr>
        <w:pStyle w:val="a8"/>
        <w:rPr>
          <w:rtl/>
        </w:rPr>
      </w:pPr>
      <w:bookmarkStart w:id="2558" w:name="_Toc115567252"/>
      <w:r>
        <w:rPr>
          <w:rFonts w:hint="cs"/>
          <w:rtl/>
        </w:rPr>
        <w:t>בי' הפרמ"ג דהאיסור בהצטנן במים ויין שצריכים רק חימום אבל שומן אף שהצטנן הוי מבושל</w:t>
      </w:r>
      <w:bookmarkEnd w:id="2558"/>
    </w:p>
    <w:p w14:paraId="262DB712" w14:textId="77777777" w:rsidR="00FB6D76" w:rsidRDefault="00FB6D76" w:rsidP="001A726C">
      <w:pPr>
        <w:pStyle w:val="a3"/>
      </w:pPr>
      <w:r>
        <w:rPr>
          <w:rFonts w:hint="cs"/>
          <w:rtl/>
        </w:rPr>
        <w:t xml:space="preserve">ועי' במ"ש </w:t>
      </w:r>
      <w:r w:rsidRPr="00864D90">
        <w:rPr>
          <w:rStyle w:val="aff5"/>
          <w:rFonts w:hint="cs"/>
          <w:rtl/>
        </w:rPr>
        <w:t>הפרמ"ג</w:t>
      </w:r>
      <w:r w:rsidRPr="00864D90">
        <w:rPr>
          <w:rStyle w:val="af3"/>
          <w:rFonts w:eastAsia="Guttman Hodes" w:hint="cs"/>
          <w:rtl/>
        </w:rPr>
        <w:t xml:space="preserve"> (סי' רנ"ד אש"א סק"א)</w:t>
      </w:r>
      <w:r>
        <w:rPr>
          <w:rFonts w:hint="cs"/>
          <w:rtl/>
        </w:rPr>
        <w:t xml:space="preserve"> דדבר לח שבהצטנן יש בו בישול אחר בישול,</w:t>
      </w:r>
      <w:r w:rsidRPr="000E7C38">
        <w:rPr>
          <w:rStyle w:val="af0"/>
          <w:rFonts w:hint="cs"/>
          <w:rtl/>
        </w:rPr>
        <w:t xml:space="preserve"> </w:t>
      </w:r>
      <w:r>
        <w:rPr>
          <w:rFonts w:hint="cs"/>
          <w:rtl/>
        </w:rPr>
        <w:t>היינו רק בדבר דכל בישולו הוא ע"י חימום, כמים ויין שראויין אף בלא הבישול, אבל בדבר שראוי לאכילה רק ע"י בישול, כגון שומן, בזה אין בישול אחר בישול אף כשהצטנן לגמרי, כיון דעיקר הבישול שלו אינו רק החימום אלא הבישול עצמו.</w:t>
      </w:r>
    </w:p>
    <w:p w14:paraId="42D4FAB7" w14:textId="77777777" w:rsidR="00FB6D76" w:rsidRDefault="00FB6D76" w:rsidP="00FB6D76">
      <w:pPr>
        <w:pStyle w:val="affff5"/>
        <w:rPr>
          <w:rtl/>
        </w:rPr>
      </w:pPr>
      <w:bookmarkStart w:id="2559" w:name="_Toc115567253"/>
      <w:r>
        <w:rPr>
          <w:rFonts w:hint="cs"/>
          <w:rtl/>
        </w:rPr>
        <w:t>הסוברים דבלח אין בישול אחר בישול</w:t>
      </w:r>
      <w:bookmarkEnd w:id="2559"/>
    </w:p>
    <w:p w14:paraId="7FA31BC3" w14:textId="77777777" w:rsidR="00FB6D76" w:rsidRDefault="00FB6D76" w:rsidP="00FB6D76">
      <w:pPr>
        <w:pStyle w:val="1"/>
        <w:rPr>
          <w:rtl/>
        </w:rPr>
      </w:pPr>
      <w:bookmarkStart w:id="2560" w:name="_Toc115567254"/>
      <w:r>
        <w:rPr>
          <w:rFonts w:hint="cs"/>
          <w:rtl/>
        </w:rPr>
        <w:t>בי' הב"י דלרמב"ם ולרשב"א אין בישול אחר בישול אף בלח</w:t>
      </w:r>
      <w:bookmarkEnd w:id="2560"/>
    </w:p>
    <w:p w14:paraId="2F6D0D83" w14:textId="77777777" w:rsidR="00FB6D76" w:rsidRPr="006F357A" w:rsidRDefault="00FB6D76" w:rsidP="00FB6D76">
      <w:pPr>
        <w:pStyle w:val="a8"/>
        <w:rPr>
          <w:rtl/>
        </w:rPr>
      </w:pPr>
      <w:bookmarkStart w:id="2561" w:name="_Toc115567255"/>
      <w:r>
        <w:rPr>
          <w:rFonts w:hint="cs"/>
          <w:rtl/>
        </w:rPr>
        <w:t>בי' הב"י דבין לרמב"ם דמאב"ד לא כמבושל ובין לרשב"א דכמבושל אין חילוק בין לח ויבש</w:t>
      </w:r>
      <w:bookmarkEnd w:id="2561"/>
      <w:r>
        <w:rPr>
          <w:rFonts w:hint="cs"/>
          <w:rtl/>
        </w:rPr>
        <w:t xml:space="preserve"> </w:t>
      </w:r>
    </w:p>
    <w:p w14:paraId="05AC363B" w14:textId="404F266E" w:rsidR="00FB6D76" w:rsidRDefault="00FB6D76" w:rsidP="001A726C">
      <w:pPr>
        <w:pStyle w:val="a3"/>
        <w:rPr>
          <w:rtl/>
        </w:rPr>
      </w:pPr>
      <w:bookmarkStart w:id="2562" w:name="_Ref115568797"/>
      <w:r>
        <w:rPr>
          <w:rFonts w:hint="cs"/>
          <w:rtl/>
        </w:rPr>
        <w:t xml:space="preserve">עי' במ"ש </w:t>
      </w:r>
      <w:r>
        <w:rPr>
          <w:rStyle w:val="aff5"/>
          <w:rFonts w:hint="cs"/>
          <w:rtl/>
        </w:rPr>
        <w:t>ב</w:t>
      </w:r>
      <w:r w:rsidRPr="00AC1F8D">
        <w:rPr>
          <w:rStyle w:val="aff5"/>
          <w:rFonts w:hint="cs"/>
          <w:rtl/>
        </w:rPr>
        <w:t>כס"מ</w:t>
      </w:r>
      <w:r>
        <w:rPr>
          <w:rStyle w:val="af3"/>
          <w:rFonts w:eastAsia="Guttman Hodes" w:hint="cs"/>
          <w:rtl/>
        </w:rPr>
        <w:t xml:space="preserve"> </w:t>
      </w:r>
      <w:r>
        <w:rPr>
          <w:rStyle w:val="aff5"/>
          <w:rFonts w:hint="cs"/>
          <w:rtl/>
        </w:rPr>
        <w:t>וב</w:t>
      </w:r>
      <w:r w:rsidRPr="00AD4FBB">
        <w:rPr>
          <w:rStyle w:val="aff5"/>
          <w:rFonts w:hint="cs"/>
          <w:rtl/>
        </w:rPr>
        <w:t>ב"י</w:t>
      </w:r>
      <w:r>
        <w:rPr>
          <w:rStyle w:val="af3"/>
          <w:rFonts w:eastAsia="Guttman Hodes" w:hint="cs"/>
          <w:rtl/>
        </w:rPr>
        <w:t xml:space="preserve"> (עי'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Ref115568300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יט)</w:t>
      </w:r>
      <w:r>
        <w:rPr>
          <w:rStyle w:val="af3"/>
          <w:rFonts w:eastAsia="Guttman Hodes"/>
          <w:rtl/>
        </w:rPr>
        <w:fldChar w:fldCharType="end"/>
      </w:r>
      <w:r>
        <w:rPr>
          <w:rStyle w:val="af3"/>
          <w:rFonts w:eastAsia="Guttman Hodes" w:hint="cs"/>
          <w:rtl/>
        </w:rPr>
        <w:t xml:space="preserve"> </w:t>
      </w:r>
      <w:r>
        <w:rPr>
          <w:rFonts w:hint="cs"/>
          <w:rtl/>
        </w:rPr>
        <w:t xml:space="preserve">דמשמע </w:t>
      </w:r>
      <w:r>
        <w:rPr>
          <w:rStyle w:val="aff5"/>
          <w:rFonts w:hint="cs"/>
          <w:rtl/>
        </w:rPr>
        <w:t>ב</w:t>
      </w:r>
      <w:r w:rsidRPr="00AC1F8D">
        <w:rPr>
          <w:rStyle w:val="aff5"/>
          <w:rFonts w:hint="cs"/>
          <w:rtl/>
        </w:rPr>
        <w:t>רמב"ם</w:t>
      </w:r>
      <w:r w:rsidRPr="00137F14">
        <w:rPr>
          <w:rStyle w:val="af3"/>
          <w:rFonts w:eastAsia="Guttman Hodes" w:hint="cs"/>
          <w:rtl/>
        </w:rPr>
        <w:t xml:space="preserve"> (עי' אות </w:t>
      </w:r>
      <w:r w:rsidRPr="00EC3E0F">
        <w:rPr>
          <w:rStyle w:val="af3"/>
          <w:rFonts w:eastAsia="Guttman Hodes"/>
          <w:rtl/>
        </w:rPr>
        <w:fldChar w:fldCharType="begin"/>
      </w:r>
      <w:r w:rsidRPr="00EC3E0F">
        <w:rPr>
          <w:rStyle w:val="af3"/>
          <w:rFonts w:eastAsia="Guttman Hodes"/>
          <w:rtl/>
        </w:rPr>
        <w:instrText xml:space="preserve"> </w:instrText>
      </w:r>
      <w:r w:rsidRPr="00EC3E0F">
        <w:rPr>
          <w:rStyle w:val="af3"/>
          <w:rFonts w:eastAsia="Guttman Hodes" w:hint="cs"/>
        </w:rPr>
        <w:instrText>REF</w:instrText>
      </w:r>
      <w:r w:rsidRPr="00EC3E0F">
        <w:rPr>
          <w:rStyle w:val="af3"/>
          <w:rFonts w:eastAsia="Guttman Hodes" w:hint="cs"/>
          <w:rtl/>
        </w:rPr>
        <w:instrText xml:space="preserve"> _</w:instrText>
      </w:r>
      <w:r w:rsidRPr="00EC3E0F">
        <w:rPr>
          <w:rStyle w:val="af3"/>
          <w:rFonts w:eastAsia="Guttman Hodes" w:hint="cs"/>
        </w:rPr>
        <w:instrText>Ref110354355 \r \h</w:instrText>
      </w:r>
      <w:r w:rsidRPr="00EC3E0F">
        <w:rPr>
          <w:rStyle w:val="af3"/>
          <w:rFonts w:eastAsia="Guttman Hodes"/>
          <w:rtl/>
        </w:rPr>
        <w:instrText xml:space="preserve"> </w:instrText>
      </w:r>
      <w:r w:rsidRPr="00EC3E0F">
        <w:rPr>
          <w:rStyle w:val="af3"/>
          <w:rFonts w:eastAsia="Guttman Hodes"/>
          <w:rtl/>
        </w:rPr>
      </w:r>
      <w:r w:rsidRPr="00EC3E0F">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EC3E0F">
        <w:rPr>
          <w:rStyle w:val="af3"/>
          <w:rFonts w:eastAsia="Guttman Hodes"/>
          <w:rtl/>
        </w:rPr>
        <w:fldChar w:fldCharType="end"/>
      </w:r>
      <w:r>
        <w:rPr>
          <w:rFonts w:hint="cs"/>
          <w:rtl/>
        </w:rPr>
        <w:t xml:space="preserve"> ד</w:t>
      </w:r>
      <w:r w:rsidRPr="00EC3E0F">
        <w:rPr>
          <w:rFonts w:hint="cs"/>
          <w:rtl/>
        </w:rPr>
        <w:t>פליג</w:t>
      </w:r>
      <w:r>
        <w:rPr>
          <w:rStyle w:val="aff5"/>
          <w:rFonts w:hint="cs"/>
          <w:rtl/>
        </w:rPr>
        <w:t xml:space="preserve"> </w:t>
      </w:r>
      <w:r>
        <w:rPr>
          <w:rFonts w:hint="cs"/>
          <w:rtl/>
        </w:rPr>
        <w:t xml:space="preserve">על </w:t>
      </w:r>
      <w:r w:rsidRPr="005F0CF9">
        <w:rPr>
          <w:rStyle w:val="aff5"/>
          <w:rFonts w:hint="cs"/>
          <w:rtl/>
        </w:rPr>
        <w:t>הרשב"א</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Ref115258337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FE74BA">
        <w:rPr>
          <w:rStyle w:val="af3"/>
          <w:rFonts w:eastAsia="Guttman Hodes"/>
          <w:rtl/>
        </w:rPr>
        <w:fldChar w:fldCharType="end"/>
      </w:r>
      <w:r>
        <w:rPr>
          <w:rFonts w:hint="cs"/>
          <w:rtl/>
        </w:rPr>
        <w:t xml:space="preserve"> וס"ל דבהתבשל כמאכל בן דרוסאי שייך בו בישול, ואם שרה אותו בחמין חייב עליו</w:t>
      </w:r>
      <w:r w:rsidRPr="003D6947">
        <w:rPr>
          <w:rFonts w:hint="cs"/>
          <w:rtl/>
        </w:rPr>
        <w:t xml:space="preserve"> </w:t>
      </w:r>
      <w:r>
        <w:rPr>
          <w:rFonts w:hint="cs"/>
          <w:rtl/>
        </w:rPr>
        <w:t xml:space="preserve">חטאת, כמו במבשל ע"ג האור עצמו, וכתב </w:t>
      </w:r>
      <w:r>
        <w:rPr>
          <w:rStyle w:val="aff5"/>
          <w:rtl/>
        </w:rPr>
        <w:t>הב"י</w:t>
      </w:r>
      <w:r>
        <w:rPr>
          <w:rStyle w:val="af3"/>
          <w:rFonts w:eastAsia="Guttman Hodes" w:hint="cs"/>
          <w:rtl/>
        </w:rPr>
        <w:t xml:space="preserve"> (סי' שי"ח ד' ד"ה אבל הרמב"ם כתב בפ"ט)</w:t>
      </w:r>
      <w:r>
        <w:rPr>
          <w:rtl/>
        </w:rPr>
        <w:t xml:space="preserve"> </w:t>
      </w:r>
      <w:r>
        <w:rPr>
          <w:rFonts w:hint="cs"/>
          <w:rtl/>
        </w:rPr>
        <w:t xml:space="preserve">דבין </w:t>
      </w:r>
      <w:r w:rsidRPr="005F0CF9">
        <w:rPr>
          <w:rStyle w:val="aff5"/>
          <w:rFonts w:hint="cs"/>
          <w:rtl/>
        </w:rPr>
        <w:t>הרמב"ם</w:t>
      </w:r>
      <w:r>
        <w:rPr>
          <w:rFonts w:hint="cs"/>
          <w:rtl/>
        </w:rPr>
        <w:t xml:space="preserve"> ובין </w:t>
      </w:r>
      <w:r w:rsidRPr="005F0CF9">
        <w:rPr>
          <w:rStyle w:val="aff5"/>
          <w:rFonts w:hint="cs"/>
          <w:rtl/>
        </w:rPr>
        <w:t>הרשב"א</w:t>
      </w:r>
      <w:r>
        <w:rPr>
          <w:rFonts w:hint="cs"/>
          <w:rtl/>
        </w:rPr>
        <w:t xml:space="preserve"> לא חילקו בין דבר לח לדבר יבש.</w:t>
      </w:r>
      <w:bookmarkEnd w:id="2562"/>
    </w:p>
    <w:p w14:paraId="3AA92E88" w14:textId="77777777" w:rsidR="00FB6D76" w:rsidRDefault="00FB6D76" w:rsidP="00FB6D76">
      <w:pPr>
        <w:pStyle w:val="a8"/>
        <w:rPr>
          <w:rtl/>
        </w:rPr>
      </w:pPr>
      <w:bookmarkStart w:id="2563" w:name="_Toc115567256"/>
      <w:r>
        <w:rPr>
          <w:rFonts w:hint="cs"/>
          <w:rtl/>
        </w:rPr>
        <w:t>בי' הב"י דברשב"א ובר"ן לקמן משמע דמותר להניח כנגד המדורה להפשיר בין לח ובין יבש</w:t>
      </w:r>
      <w:bookmarkEnd w:id="2563"/>
    </w:p>
    <w:p w14:paraId="076ADA9F" w14:textId="163C9CD9" w:rsidR="00FB6D76" w:rsidRDefault="00FB6D76" w:rsidP="001A726C">
      <w:pPr>
        <w:pStyle w:val="a3"/>
        <w:rPr>
          <w:rtl/>
        </w:rPr>
      </w:pPr>
      <w:bookmarkStart w:id="2564" w:name="_Ref115431053"/>
      <w:r>
        <w:rPr>
          <w:rFonts w:hint="cs"/>
          <w:rtl/>
        </w:rPr>
        <w:t xml:space="preserve">ועוד הביא </w:t>
      </w:r>
      <w:r w:rsidRPr="003D6947">
        <w:rPr>
          <w:rStyle w:val="aff5"/>
          <w:rFonts w:hint="cs"/>
          <w:rtl/>
        </w:rPr>
        <w:t>הב"י</w:t>
      </w:r>
      <w:r>
        <w:rPr>
          <w:rFonts w:hint="cs"/>
          <w:rtl/>
        </w:rPr>
        <w:t xml:space="preserve"> את דברי </w:t>
      </w:r>
      <w:r w:rsidRPr="003D6947">
        <w:rPr>
          <w:rStyle w:val="aff5"/>
          <w:rFonts w:hint="cs"/>
          <w:rtl/>
        </w:rPr>
        <w:t>המ"מ</w:t>
      </w:r>
      <w:r>
        <w:rPr>
          <w:rFonts w:hint="cs"/>
          <w:rtl/>
        </w:rPr>
        <w:t xml:space="preserve"> </w:t>
      </w:r>
      <w:r w:rsidRPr="003D6947">
        <w:rPr>
          <w:rStyle w:val="af3"/>
          <w:rFonts w:eastAsia="Guttman Hodes" w:hint="cs"/>
          <w:rtl/>
        </w:rPr>
        <w:t xml:space="preserve">(שבת פכ"ב ה"ד) </w:t>
      </w:r>
      <w:r>
        <w:rPr>
          <w:rFonts w:hint="cs"/>
          <w:rtl/>
        </w:rPr>
        <w:t xml:space="preserve">בשם </w:t>
      </w:r>
      <w:r>
        <w:rPr>
          <w:rStyle w:val="aff5"/>
          <w:rtl/>
        </w:rPr>
        <w:t xml:space="preserve">הרשב"א לקמן </w:t>
      </w:r>
      <w:r w:rsidRPr="008D5AAC">
        <w:rPr>
          <w:rStyle w:val="af3"/>
          <w:rFonts w:eastAsia="Guttman Hodes" w:hint="cs"/>
          <w:rtl/>
        </w:rPr>
        <w:t>(</w:t>
      </w:r>
      <w:r>
        <w:rPr>
          <w:rStyle w:val="af3"/>
          <w:rFonts w:eastAsia="Guttman Hodes" w:hint="cs"/>
          <w:rtl/>
        </w:rPr>
        <w:t xml:space="preserve">מ: </w:t>
      </w:r>
      <w:r w:rsidRPr="008D5AAC">
        <w:rPr>
          <w:rStyle w:val="af3"/>
          <w:rFonts w:eastAsia="Guttman Hodes" w:hint="cs"/>
          <w:rtl/>
        </w:rPr>
        <w:t>ד"ה מביא</w:t>
      </w:r>
      <w:r>
        <w:rPr>
          <w:rStyle w:val="af3"/>
          <w:rFonts w:eastAsia="Guttman Hodes" w:hint="cs"/>
          <w:rtl/>
        </w:rPr>
        <w:t>, הובא בסימן ו' אות ט"ו)</w:t>
      </w:r>
      <w:r>
        <w:rPr>
          <w:rFonts w:hint="cs"/>
          <w:rtl/>
        </w:rPr>
        <w:t xml:space="preserve"> דכתב דאף לדעת </w:t>
      </w:r>
      <w:r>
        <w:rPr>
          <w:rStyle w:val="aff5"/>
          <w:rtl/>
        </w:rPr>
        <w:t>רש"י לקמן</w:t>
      </w:r>
      <w:r>
        <w:rPr>
          <w:rStyle w:val="af3"/>
          <w:rFonts w:eastAsia="Guttman Hodes" w:hint="cs"/>
          <w:rtl/>
        </w:rPr>
        <w:t xml:space="preserve"> (מ: ד"ה לא שיחמו, ד"ה אלא, הובא בסימן ו' אות י"ג)</w:t>
      </w:r>
      <w:r>
        <w:rPr>
          <w:rFonts w:hint="cs"/>
          <w:rtl/>
        </w:rPr>
        <w:t xml:space="preserve"> דמותר להפשיר אף כנגד המדורה ממש במקום שראוי לבשל, מ"מ ע"ג האש עצמה אסור דמיחזי כמבשל, </w:t>
      </w:r>
      <w:r w:rsidRPr="003D6947">
        <w:rPr>
          <w:rStyle w:val="af0"/>
          <w:rFonts w:hint="cs"/>
          <w:rtl/>
        </w:rPr>
        <w:t xml:space="preserve">[ודלא </w:t>
      </w:r>
      <w:r w:rsidRPr="00A41AD5">
        <w:rPr>
          <w:rStyle w:val="affa"/>
          <w:rtl/>
        </w:rPr>
        <w:t>כרמב"ן לקמן</w:t>
      </w:r>
      <w:r w:rsidRPr="003D6947">
        <w:rPr>
          <w:rStyle w:val="af0"/>
          <w:rFonts w:hint="cs"/>
          <w:rtl/>
        </w:rPr>
        <w:t xml:space="preserve"> </w:t>
      </w:r>
      <w:r w:rsidRPr="00A41AD5">
        <w:rPr>
          <w:rStyle w:val="aff1"/>
          <w:rFonts w:hint="cs"/>
          <w:rtl/>
        </w:rPr>
        <w:t>(ד"ה ובלבד, הובא בסימן ו' אות כ"ט)</w:t>
      </w:r>
      <w:r w:rsidRPr="003D6947">
        <w:rPr>
          <w:rStyle w:val="af0"/>
          <w:rFonts w:hint="cs"/>
          <w:rtl/>
        </w:rPr>
        <w:t>],</w:t>
      </w:r>
      <w:r>
        <w:rPr>
          <w:rFonts w:hint="cs"/>
          <w:rtl/>
        </w:rPr>
        <w:t xml:space="preserve"> וכתב </w:t>
      </w:r>
      <w:r w:rsidRPr="003D6947">
        <w:rPr>
          <w:rStyle w:val="aff5"/>
          <w:rFonts w:hint="cs"/>
          <w:rtl/>
        </w:rPr>
        <w:t>הב"י</w:t>
      </w:r>
      <w:r>
        <w:rPr>
          <w:rFonts w:hint="cs"/>
          <w:rtl/>
        </w:rPr>
        <w:t xml:space="preserve"> דמשמע שאין חילוק בין דבר לח לדבר יבש, ואף בדבר לח מותר לתת כנגד המדורה במקום שיכול להתבשל, וא"כ מבואר דהא דתנן במתני' לקמן</w:t>
      </w:r>
      <w:r w:rsidRPr="003D6947">
        <w:rPr>
          <w:rStyle w:val="af3"/>
          <w:rFonts w:eastAsia="Guttman Hodes" w:hint="cs"/>
          <w:rtl/>
        </w:rPr>
        <w:t xml:space="preserve"> (קמה:) </w:t>
      </w:r>
      <w:r>
        <w:rPr>
          <w:rFonts w:hint="cs"/>
          <w:rtl/>
        </w:rPr>
        <w:t xml:space="preserve">דכל שבא בחמין מער"ש שורין אותו בחמין בשבת, היינו אף בדבר לח, וכתב </w:t>
      </w:r>
      <w:r w:rsidRPr="00A41AD5">
        <w:rPr>
          <w:rStyle w:val="aff5"/>
          <w:rFonts w:hint="cs"/>
          <w:rtl/>
        </w:rPr>
        <w:t>הב"י</w:t>
      </w:r>
      <w:r>
        <w:rPr>
          <w:rFonts w:hint="cs"/>
          <w:rtl/>
        </w:rPr>
        <w:t xml:space="preserve"> דכן מבואר מדברי </w:t>
      </w:r>
      <w:r>
        <w:rPr>
          <w:rStyle w:val="aff5"/>
          <w:rtl/>
        </w:rPr>
        <w:t xml:space="preserve">הר"ן לקמן </w:t>
      </w:r>
      <w:r>
        <w:rPr>
          <w:rStyle w:val="af3"/>
          <w:rFonts w:eastAsia="Guttman Hodes" w:hint="cs"/>
          <w:rtl/>
        </w:rPr>
        <w:t xml:space="preserve">(עי' אות </w:t>
      </w:r>
      <w:r>
        <w:rPr>
          <w:rStyle w:val="af3"/>
          <w:rFonts w:eastAsia="Guttman Hodes"/>
          <w:rtl/>
        </w:rPr>
        <w:fldChar w:fldCharType="begin"/>
      </w:r>
      <w:r>
        <w:rPr>
          <w:rStyle w:val="af3"/>
          <w:rFonts w:eastAsia="Guttman Hodes"/>
          <w:rtl/>
        </w:rPr>
        <w:instrText xml:space="preserve"> </w:instrText>
      </w:r>
      <w:r>
        <w:rPr>
          <w:rStyle w:val="af3"/>
          <w:rFonts w:eastAsia="Guttman Hodes" w:hint="cs"/>
        </w:rPr>
        <w:instrText>REF</w:instrText>
      </w:r>
      <w:r>
        <w:rPr>
          <w:rStyle w:val="af3"/>
          <w:rFonts w:eastAsia="Guttman Hodes" w:hint="cs"/>
          <w:rtl/>
        </w:rPr>
        <w:instrText xml:space="preserve"> _</w:instrText>
      </w:r>
      <w:r>
        <w:rPr>
          <w:rStyle w:val="af3"/>
          <w:rFonts w:eastAsia="Guttman Hodes" w:hint="cs"/>
        </w:rPr>
        <w:instrText>Ref115430836 \r \h</w:instrText>
      </w:r>
      <w:r>
        <w:rPr>
          <w:rStyle w:val="af3"/>
          <w:rFonts w:eastAsia="Guttman Hodes"/>
          <w:rtl/>
        </w:rPr>
        <w:instrText xml:space="preserve"> </w:instrText>
      </w:r>
      <w:r>
        <w:rPr>
          <w:rStyle w:val="af3"/>
          <w:rFonts w:eastAsia="Guttman Hodes"/>
          <w:rtl/>
        </w:rPr>
      </w:r>
      <w:r>
        <w:rPr>
          <w:rStyle w:val="af3"/>
          <w:rFonts w:eastAsia="Guttman Hodes"/>
          <w:rtl/>
        </w:rPr>
        <w:fldChar w:fldCharType="separate"/>
      </w:r>
      <w:r w:rsidR="004F6F15">
        <w:rPr>
          <w:rStyle w:val="af3"/>
          <w:rFonts w:eastAsia="Guttman Hodes"/>
          <w:cs/>
        </w:rPr>
        <w:t>‎</w:t>
      </w:r>
      <w:r w:rsidR="004F6F15">
        <w:rPr>
          <w:rStyle w:val="af3"/>
          <w:rFonts w:eastAsia="Guttman Hodes"/>
          <w:rtl/>
        </w:rPr>
        <w:t>לו)</w:t>
      </w:r>
      <w:r>
        <w:rPr>
          <w:rStyle w:val="af3"/>
          <w:rFonts w:eastAsia="Guttman Hodes"/>
          <w:rtl/>
        </w:rPr>
        <w:fldChar w:fldCharType="end"/>
      </w:r>
      <w:r>
        <w:rPr>
          <w:rStyle w:val="af3"/>
          <w:rFonts w:eastAsia="Guttman Hodes" w:hint="cs"/>
          <w:rtl/>
        </w:rPr>
        <w:t xml:space="preserve"> </w:t>
      </w:r>
      <w:r>
        <w:rPr>
          <w:rFonts w:hint="cs"/>
          <w:rtl/>
        </w:rPr>
        <w:t xml:space="preserve">דכתב </w:t>
      </w:r>
      <w:r w:rsidRPr="001F040C">
        <w:rPr>
          <w:rStyle w:val="aff5"/>
          <w:rFonts w:hint="cs"/>
          <w:rtl/>
        </w:rPr>
        <w:t>כרשב"א לקמן</w:t>
      </w:r>
      <w:r>
        <w:rPr>
          <w:rFonts w:hint="cs"/>
          <w:rtl/>
        </w:rPr>
        <w:t>.</w:t>
      </w:r>
      <w:bookmarkEnd w:id="2564"/>
    </w:p>
    <w:p w14:paraId="2951B69E" w14:textId="77777777" w:rsidR="00FB6D76" w:rsidRPr="004776EC" w:rsidRDefault="00FB6D76" w:rsidP="00FB6D76">
      <w:pPr>
        <w:pStyle w:val="1"/>
        <w:rPr>
          <w:rtl/>
        </w:rPr>
      </w:pPr>
      <w:bookmarkStart w:id="2565" w:name="_Toc115567257"/>
      <w:r>
        <w:rPr>
          <w:rFonts w:hint="cs"/>
          <w:rtl/>
        </w:rPr>
        <w:t>בי' המנחת כהן ברמב"ן וברשב"א דבמאב"ד אין בישול אף בלח</w:t>
      </w:r>
      <w:bookmarkEnd w:id="2565"/>
    </w:p>
    <w:p w14:paraId="3ED78F5C" w14:textId="77777777" w:rsidR="00FB6D76" w:rsidRDefault="00FB6D76" w:rsidP="00FB6D76">
      <w:pPr>
        <w:pStyle w:val="a8"/>
        <w:rPr>
          <w:rtl/>
        </w:rPr>
      </w:pPr>
      <w:bookmarkStart w:id="2566" w:name="_Toc115567258"/>
      <w:r>
        <w:rPr>
          <w:rFonts w:hint="cs"/>
          <w:rtl/>
        </w:rPr>
        <w:t>בי' המנחת כהן ברמב"ן וברשב"א דאין בישול במאב"ד אף בלח שהצטנן ובזה איירי במתני'</w:t>
      </w:r>
      <w:bookmarkEnd w:id="2566"/>
    </w:p>
    <w:p w14:paraId="6EA38C98" w14:textId="14C6DAB1" w:rsidR="00FB6D76" w:rsidRPr="00E35CFA" w:rsidRDefault="00FB6D76" w:rsidP="001A726C">
      <w:pPr>
        <w:pStyle w:val="a3"/>
        <w:rPr>
          <w:rStyle w:val="af0"/>
        </w:rPr>
      </w:pPr>
      <w:r>
        <w:rPr>
          <w:rFonts w:hint="cs"/>
          <w:rtl/>
        </w:rPr>
        <w:t xml:space="preserve">כתב </w:t>
      </w:r>
      <w:r w:rsidRPr="00C13A42">
        <w:rPr>
          <w:rStyle w:val="aff5"/>
          <w:rFonts w:hint="cs"/>
          <w:rtl/>
        </w:rPr>
        <w:t>המנחת</w:t>
      </w:r>
      <w:r>
        <w:rPr>
          <w:rFonts w:hint="cs"/>
          <w:rtl/>
        </w:rPr>
        <w:t xml:space="preserve"> </w:t>
      </w:r>
      <w:r w:rsidRPr="00E35CFA">
        <w:rPr>
          <w:rStyle w:val="aff5"/>
          <w:rFonts w:hint="cs"/>
          <w:rtl/>
        </w:rPr>
        <w:t>כהן</w:t>
      </w:r>
      <w:r w:rsidRPr="00C13A42">
        <w:rPr>
          <w:rStyle w:val="af3"/>
          <w:rFonts w:eastAsia="Guttman Hodes" w:hint="cs"/>
          <w:rtl/>
        </w:rPr>
        <w:t xml:space="preserve"> (שער ב' פ"א ד"ה הדעת האחת)</w:t>
      </w:r>
      <w:r>
        <w:rPr>
          <w:rFonts w:hint="cs"/>
          <w:rtl/>
        </w:rPr>
        <w:t xml:space="preserve"> </w:t>
      </w:r>
      <w:r w:rsidRPr="00AA2380">
        <w:rPr>
          <w:rStyle w:val="af0"/>
          <w:rFonts w:hint="cs"/>
          <w:rtl/>
        </w:rPr>
        <w:t xml:space="preserve">[הובא </w:t>
      </w:r>
      <w:r w:rsidRPr="00AA2380">
        <w:rPr>
          <w:rStyle w:val="affa"/>
          <w:rFonts w:hint="cs"/>
          <w:rtl/>
        </w:rPr>
        <w:t>בשביתת השבת</w:t>
      </w:r>
      <w:r w:rsidRPr="00AA2380">
        <w:rPr>
          <w:rStyle w:val="af0"/>
          <w:rFonts w:hint="cs"/>
          <w:rtl/>
        </w:rPr>
        <w:t xml:space="preserve"> </w:t>
      </w:r>
      <w:r w:rsidRPr="00AA2380">
        <w:rPr>
          <w:rStyle w:val="aff1"/>
          <w:rFonts w:hint="cs"/>
          <w:rtl/>
        </w:rPr>
        <w:t>(מבשל או' כ')</w:t>
      </w:r>
      <w:r w:rsidRPr="00AA2380">
        <w:rPr>
          <w:rStyle w:val="af0"/>
          <w:rFonts w:hint="cs"/>
          <w:rtl/>
        </w:rPr>
        <w:t xml:space="preserve">] </w:t>
      </w:r>
      <w:r>
        <w:rPr>
          <w:rFonts w:hint="cs"/>
          <w:rtl/>
        </w:rPr>
        <w:t xml:space="preserve">דלדעת </w:t>
      </w:r>
      <w:r w:rsidRPr="00C13A42">
        <w:rPr>
          <w:rStyle w:val="aff5"/>
          <w:rFonts w:hint="cs"/>
          <w:rtl/>
        </w:rPr>
        <w:t>הרמב"ן</w:t>
      </w:r>
      <w:r>
        <w:rPr>
          <w:rStyle w:val="aff5"/>
          <w:rFonts w:hint="cs"/>
          <w:rtl/>
        </w:rPr>
        <w:t xml:space="preserve"> </w:t>
      </w:r>
      <w:r w:rsidRPr="00E35CFA">
        <w:rPr>
          <w:rStyle w:val="af3"/>
          <w:rFonts w:eastAsia="Guttman Hodes" w:hint="cs"/>
          <w:rtl/>
        </w:rPr>
        <w:t xml:space="preserve">(עי' אות </w:t>
      </w:r>
      <w:r w:rsidRPr="00E35CFA">
        <w:rPr>
          <w:rStyle w:val="af3"/>
          <w:rFonts w:eastAsia="Guttman Hodes"/>
          <w:rtl/>
        </w:rPr>
        <w:fldChar w:fldCharType="begin"/>
      </w:r>
      <w:r w:rsidRPr="00E35CFA">
        <w:rPr>
          <w:rStyle w:val="af3"/>
          <w:rFonts w:eastAsia="Guttman Hodes"/>
          <w:rtl/>
        </w:rPr>
        <w:instrText xml:space="preserve"> </w:instrText>
      </w:r>
      <w:r w:rsidRPr="00E35CFA">
        <w:rPr>
          <w:rStyle w:val="af3"/>
          <w:rFonts w:eastAsia="Guttman Hodes" w:hint="cs"/>
        </w:rPr>
        <w:instrText>REF</w:instrText>
      </w:r>
      <w:r w:rsidRPr="00E35CFA">
        <w:rPr>
          <w:rStyle w:val="af3"/>
          <w:rFonts w:eastAsia="Guttman Hodes" w:hint="cs"/>
          <w:rtl/>
        </w:rPr>
        <w:instrText xml:space="preserve"> _</w:instrText>
      </w:r>
      <w:r w:rsidRPr="00E35CFA">
        <w:rPr>
          <w:rStyle w:val="af3"/>
          <w:rFonts w:eastAsia="Guttman Hodes" w:hint="cs"/>
        </w:rPr>
        <w:instrText>Ref115428031 \r \h</w:instrText>
      </w:r>
      <w:r w:rsidRPr="00E35CFA">
        <w:rPr>
          <w:rStyle w:val="af3"/>
          <w:rFonts w:eastAsia="Guttman Hodes"/>
          <w:rtl/>
        </w:rPr>
        <w:instrText xml:space="preserve"> </w:instrText>
      </w:r>
      <w:r w:rsidRPr="00E35CFA">
        <w:rPr>
          <w:rStyle w:val="af3"/>
          <w:rFonts w:eastAsia="Guttman Hodes"/>
          <w:rtl/>
        </w:rPr>
      </w:r>
      <w:r w:rsidRPr="00E35CFA">
        <w:rPr>
          <w:rStyle w:val="af3"/>
          <w:rFonts w:eastAsia="Guttman Hodes"/>
          <w:rtl/>
        </w:rPr>
        <w:fldChar w:fldCharType="separate"/>
      </w:r>
      <w:r w:rsidR="004F6F15">
        <w:rPr>
          <w:rStyle w:val="af3"/>
          <w:rFonts w:eastAsia="Guttman Hodes"/>
          <w:cs/>
        </w:rPr>
        <w:t>‎</w:t>
      </w:r>
      <w:r w:rsidR="004F6F15">
        <w:rPr>
          <w:rStyle w:val="af3"/>
          <w:rFonts w:eastAsia="Guttman Hodes"/>
          <w:rtl/>
        </w:rPr>
        <w:t>לב)</w:t>
      </w:r>
      <w:r w:rsidRPr="00E35CFA">
        <w:rPr>
          <w:rStyle w:val="af3"/>
          <w:rFonts w:eastAsia="Guttman Hodes"/>
          <w:rtl/>
        </w:rPr>
        <w:fldChar w:fldCharType="end"/>
      </w:r>
      <w:r>
        <w:rPr>
          <w:rFonts w:hint="cs"/>
          <w:rtl/>
        </w:rPr>
        <w:t xml:space="preserve"> </w:t>
      </w:r>
      <w:r w:rsidRPr="00C13A42">
        <w:rPr>
          <w:rStyle w:val="aff5"/>
          <w:rFonts w:hint="cs"/>
          <w:rtl/>
        </w:rPr>
        <w:t>והרשב"א</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Ref115258337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ל)</w:t>
      </w:r>
      <w:r w:rsidRPr="00FE74BA">
        <w:rPr>
          <w:rStyle w:val="af3"/>
          <w:rFonts w:eastAsia="Guttman Hodes"/>
          <w:rtl/>
        </w:rPr>
        <w:fldChar w:fldCharType="end"/>
      </w:r>
      <w:r>
        <w:rPr>
          <w:rFonts w:hint="cs"/>
          <w:rtl/>
        </w:rPr>
        <w:t xml:space="preserve"> </w:t>
      </w:r>
      <w:r w:rsidRPr="00C13A42">
        <w:rPr>
          <w:rStyle w:val="aff5"/>
          <w:rFonts w:hint="cs"/>
          <w:rtl/>
        </w:rPr>
        <w:t>והרמ"ך</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Ref115568474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כ)</w:t>
      </w:r>
      <w:r w:rsidRPr="00FE74BA">
        <w:rPr>
          <w:rStyle w:val="af3"/>
          <w:rFonts w:eastAsia="Guttman Hodes"/>
          <w:rtl/>
        </w:rPr>
        <w:fldChar w:fldCharType="end"/>
      </w:r>
      <w:r>
        <w:rPr>
          <w:rFonts w:hint="cs"/>
          <w:rtl/>
        </w:rPr>
        <w:t xml:space="preserve"> כל שהתבשל כמאכל בן דרוסאי אין בו בישול אחר בישול, אף בדבר לח, ואף שהצטנן, ומותר אף לשרותו בחמין, ובזה איירי במתני' דכל שבא בחמין, ורק מדרבנן אסור להניחו ע"ג האור דמיחזי כמבשל.</w:t>
      </w:r>
      <w:r w:rsidRPr="00E35CFA">
        <w:rPr>
          <w:rStyle w:val="af0"/>
          <w:rFonts w:hint="cs"/>
          <w:rtl/>
        </w:rPr>
        <w:t xml:space="preserve"> </w:t>
      </w:r>
      <w:r w:rsidRPr="003D6947">
        <w:rPr>
          <w:rStyle w:val="af0"/>
          <w:rFonts w:hint="cs"/>
          <w:rtl/>
        </w:rPr>
        <w:t>[</w:t>
      </w:r>
      <w:r>
        <w:rPr>
          <w:rStyle w:val="af0"/>
          <w:rFonts w:hint="cs"/>
          <w:rtl/>
        </w:rPr>
        <w:t>אבל</w:t>
      </w:r>
      <w:r>
        <w:rPr>
          <w:rStyle w:val="affa"/>
          <w:rFonts w:hint="cs"/>
          <w:rtl/>
        </w:rPr>
        <w:t xml:space="preserve"> ה</w:t>
      </w:r>
      <w:r w:rsidRPr="00A41AD5">
        <w:rPr>
          <w:rStyle w:val="affa"/>
          <w:rtl/>
        </w:rPr>
        <w:t>רמב"ן לקמן</w:t>
      </w:r>
      <w:r w:rsidRPr="003D6947">
        <w:rPr>
          <w:rStyle w:val="af0"/>
          <w:rFonts w:hint="cs"/>
          <w:rtl/>
        </w:rPr>
        <w:t xml:space="preserve"> </w:t>
      </w:r>
      <w:r w:rsidRPr="00A41AD5">
        <w:rPr>
          <w:rStyle w:val="aff1"/>
          <w:rFonts w:hint="cs"/>
          <w:rtl/>
        </w:rPr>
        <w:t>(ד"ה ובלבד, הובא בסימן ו' אות כ"ט)</w:t>
      </w:r>
      <w:r>
        <w:rPr>
          <w:rStyle w:val="af0"/>
          <w:rFonts w:hint="cs"/>
          <w:rtl/>
        </w:rPr>
        <w:t xml:space="preserve"> כתב דאף ע"ג האש מותר</w:t>
      </w:r>
      <w:r w:rsidRPr="003D6947">
        <w:rPr>
          <w:rStyle w:val="af0"/>
          <w:rFonts w:hint="cs"/>
          <w:rtl/>
        </w:rPr>
        <w:t>]</w:t>
      </w:r>
      <w:r>
        <w:rPr>
          <w:rStyle w:val="af0"/>
          <w:rFonts w:hint="cs"/>
          <w:rtl/>
        </w:rPr>
        <w:t>.</w:t>
      </w:r>
    </w:p>
    <w:p w14:paraId="13558AB3" w14:textId="77777777" w:rsidR="00FB6D76" w:rsidRPr="004776EC" w:rsidRDefault="00FB6D76" w:rsidP="00FB6D76">
      <w:pPr>
        <w:pStyle w:val="1"/>
        <w:rPr>
          <w:rtl/>
        </w:rPr>
      </w:pPr>
      <w:bookmarkStart w:id="2567" w:name="_Toc115567259"/>
      <w:r>
        <w:rPr>
          <w:rFonts w:hint="cs"/>
          <w:rtl/>
        </w:rPr>
        <w:t>בי' המנח"כ ברמב"ם דבשיל כ"צ חלוק ממאב"ד בין לח ובין יבש</w:t>
      </w:r>
      <w:bookmarkEnd w:id="2567"/>
    </w:p>
    <w:p w14:paraId="53B6A2A8" w14:textId="77777777" w:rsidR="00FB6D76" w:rsidRDefault="00FB6D76" w:rsidP="00FB6D76">
      <w:pPr>
        <w:pStyle w:val="a8"/>
      </w:pPr>
      <w:bookmarkStart w:id="2568" w:name="_Toc115567260"/>
      <w:r>
        <w:rPr>
          <w:rFonts w:hint="cs"/>
          <w:rtl/>
        </w:rPr>
        <w:t>בי' המנח"כ ברמב"ם ובר"ן דבמאב"ד יש בישול אף ברותח ואף ביבש ובבשיל כ"צ אין בישול</w:t>
      </w:r>
      <w:bookmarkEnd w:id="2568"/>
      <w:r>
        <w:rPr>
          <w:rFonts w:hint="cs"/>
          <w:rtl/>
        </w:rPr>
        <w:t xml:space="preserve"> </w:t>
      </w:r>
    </w:p>
    <w:p w14:paraId="208AF8A0" w14:textId="15B64CB3" w:rsidR="00FB6D76" w:rsidRDefault="00FB6D76" w:rsidP="001A726C">
      <w:pPr>
        <w:pStyle w:val="a3"/>
        <w:rPr>
          <w:rFonts w:asciiTheme="minorHAnsi" w:hAnsiTheme="minorHAnsi"/>
          <w:rtl/>
        </w:rPr>
      </w:pPr>
      <w:bookmarkStart w:id="2569" w:name="_Ref115567724"/>
      <w:r>
        <w:rPr>
          <w:rFonts w:hint="cs"/>
          <w:rtl/>
        </w:rPr>
        <w:t xml:space="preserve">וכתב </w:t>
      </w:r>
      <w:r w:rsidRPr="00C13A42">
        <w:rPr>
          <w:rStyle w:val="aff5"/>
          <w:rFonts w:hint="cs"/>
          <w:rtl/>
        </w:rPr>
        <w:t>המנחת</w:t>
      </w:r>
      <w:r>
        <w:rPr>
          <w:rFonts w:hint="cs"/>
          <w:rtl/>
        </w:rPr>
        <w:t xml:space="preserve"> </w:t>
      </w:r>
      <w:r w:rsidRPr="004776EC">
        <w:rPr>
          <w:rStyle w:val="aff5"/>
          <w:rFonts w:hint="cs"/>
          <w:rtl/>
        </w:rPr>
        <w:t>כהן</w:t>
      </w:r>
      <w:r w:rsidRPr="00C13A42">
        <w:rPr>
          <w:rStyle w:val="af3"/>
          <w:rFonts w:eastAsia="Guttman Hodes" w:hint="cs"/>
          <w:rtl/>
        </w:rPr>
        <w:t xml:space="preserve"> (שער ב' פ"א ד"ה הדעת ה</w:t>
      </w:r>
      <w:r>
        <w:rPr>
          <w:rStyle w:val="af3"/>
          <w:rFonts w:eastAsia="Guttman Hodes" w:hint="cs"/>
          <w:rtl/>
        </w:rPr>
        <w:t>שנית</w:t>
      </w:r>
      <w:r w:rsidRPr="00C13A42">
        <w:rPr>
          <w:rStyle w:val="af3"/>
          <w:rFonts w:eastAsia="Guttman Hodes" w:hint="cs"/>
          <w:rtl/>
        </w:rPr>
        <w:t>)</w:t>
      </w:r>
      <w:r>
        <w:rPr>
          <w:rFonts w:asciiTheme="minorHAnsi" w:hAnsiTheme="minorHAnsi" w:hint="cs"/>
          <w:rtl/>
        </w:rPr>
        <w:t xml:space="preserve"> </w:t>
      </w:r>
      <w:r w:rsidRPr="00AA2380">
        <w:rPr>
          <w:rStyle w:val="af0"/>
          <w:rFonts w:hint="cs"/>
          <w:rtl/>
        </w:rPr>
        <w:t xml:space="preserve">[הובא </w:t>
      </w:r>
      <w:r w:rsidRPr="00AA2380">
        <w:rPr>
          <w:rStyle w:val="affa"/>
          <w:rFonts w:hint="cs"/>
          <w:rtl/>
        </w:rPr>
        <w:t>בשביתת השבת</w:t>
      </w:r>
      <w:r w:rsidRPr="00AA2380">
        <w:rPr>
          <w:rStyle w:val="af0"/>
          <w:rFonts w:hint="cs"/>
          <w:rtl/>
        </w:rPr>
        <w:t xml:space="preserve"> </w:t>
      </w:r>
      <w:r w:rsidRPr="00AA2380">
        <w:rPr>
          <w:rStyle w:val="aff1"/>
          <w:rFonts w:hint="cs"/>
          <w:rtl/>
        </w:rPr>
        <w:t>(מבשל או' כ')</w:t>
      </w:r>
      <w:r w:rsidRPr="00AA2380">
        <w:rPr>
          <w:rStyle w:val="af0"/>
          <w:rFonts w:hint="cs"/>
          <w:rtl/>
        </w:rPr>
        <w:t xml:space="preserve">] </w:t>
      </w:r>
      <w:r>
        <w:rPr>
          <w:rFonts w:asciiTheme="minorHAnsi" w:hAnsiTheme="minorHAnsi" w:hint="cs"/>
          <w:rtl/>
        </w:rPr>
        <w:t xml:space="preserve">דלדעת </w:t>
      </w:r>
      <w:r w:rsidRPr="004776EC">
        <w:rPr>
          <w:rStyle w:val="aff5"/>
          <w:rFonts w:hint="cs"/>
          <w:rtl/>
        </w:rPr>
        <w:t>הרמב"ם</w:t>
      </w:r>
      <w:r>
        <w:rPr>
          <w:rFonts w:asciiTheme="minorHAnsi" w:hAnsiTheme="minorHAnsi"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Ref110354355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FE74BA">
        <w:rPr>
          <w:rStyle w:val="af3"/>
          <w:rFonts w:eastAsia="Guttman Hodes"/>
          <w:rtl/>
        </w:rPr>
        <w:fldChar w:fldCharType="end"/>
      </w:r>
      <w:r>
        <w:rPr>
          <w:rFonts w:asciiTheme="minorHAnsi" w:hAnsiTheme="minorHAnsi" w:hint="cs"/>
          <w:rtl/>
        </w:rPr>
        <w:t xml:space="preserve"> </w:t>
      </w:r>
      <w:r w:rsidRPr="004776EC">
        <w:rPr>
          <w:rStyle w:val="aff5"/>
          <w:rFonts w:hint="cs"/>
          <w:rtl/>
        </w:rPr>
        <w:t>והר"ן</w:t>
      </w:r>
      <w:r>
        <w:rPr>
          <w:rFonts w:asciiTheme="minorHAnsi" w:hAnsiTheme="minorHAnsi"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Ref115369951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לד)</w:t>
      </w:r>
      <w:r w:rsidRPr="00FE74BA">
        <w:rPr>
          <w:rStyle w:val="af3"/>
          <w:rFonts w:eastAsia="Guttman Hodes"/>
          <w:rtl/>
        </w:rPr>
        <w:fldChar w:fldCharType="end"/>
      </w:r>
      <w:r w:rsidRPr="00FE74BA">
        <w:rPr>
          <w:rStyle w:val="af3"/>
          <w:rFonts w:eastAsia="Guttman Hodes" w:hint="cs"/>
          <w:rtl/>
        </w:rPr>
        <w:t xml:space="preserve"> </w:t>
      </w:r>
      <w:r w:rsidRPr="004776EC">
        <w:rPr>
          <w:rStyle w:val="aff5"/>
          <w:rFonts w:hint="cs"/>
          <w:rtl/>
        </w:rPr>
        <w:t>והמ"מ</w:t>
      </w:r>
      <w:r>
        <w:rPr>
          <w:rFonts w:asciiTheme="minorHAnsi" w:hAnsiTheme="minorHAnsi"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Ref115568219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יח)</w:t>
      </w:r>
      <w:r w:rsidRPr="00FE74BA">
        <w:rPr>
          <w:rStyle w:val="af3"/>
          <w:rFonts w:eastAsia="Guttman Hodes"/>
          <w:rtl/>
        </w:rPr>
        <w:fldChar w:fldCharType="end"/>
      </w:r>
      <w:r>
        <w:rPr>
          <w:rFonts w:asciiTheme="minorHAnsi" w:hAnsiTheme="minorHAnsi" w:hint="cs"/>
          <w:rtl/>
        </w:rPr>
        <w:t xml:space="preserve"> כל שלא התבשל כל צורכו, אף שהתבשל כמאכל בן דרוסאי שייך בו בישול אחר בישול, אף כשהוא רותח ואף כשהוא יבש, ולכן מדאו' אסור לשרותו בחמין, ובהתבשל כל צורכו לא שייך בו בישול כלל, ואף בדבר לח וצונן מותר, וכ"ש דמותר לשרותו בחמין, אף בכלי ראשון, ובזה איירי מתני' דכל שבא בחמין. [</w:t>
      </w:r>
      <w:r w:rsidRPr="003943DC">
        <w:rPr>
          <w:rStyle w:val="af0"/>
          <w:rFonts w:hint="cs"/>
          <w:rtl/>
        </w:rPr>
        <w:t>ו</w:t>
      </w:r>
      <w:r>
        <w:rPr>
          <w:rStyle w:val="af0"/>
          <w:rFonts w:hint="cs"/>
          <w:rtl/>
        </w:rPr>
        <w:t xml:space="preserve">עי' </w:t>
      </w:r>
      <w:r w:rsidRPr="003943DC">
        <w:rPr>
          <w:rStyle w:val="af0"/>
          <w:rFonts w:hint="cs"/>
          <w:rtl/>
        </w:rPr>
        <w:t xml:space="preserve">במ"ש </w:t>
      </w:r>
      <w:r w:rsidRPr="00FE74BA">
        <w:rPr>
          <w:rStyle w:val="affa"/>
          <w:rFonts w:hint="cs"/>
          <w:rtl/>
        </w:rPr>
        <w:t>המ"מ</w:t>
      </w:r>
      <w:r w:rsidRPr="003943DC">
        <w:rPr>
          <w:rStyle w:val="af0"/>
          <w:rFonts w:hint="cs"/>
          <w:rtl/>
        </w:rPr>
        <w:t xml:space="preserve"> </w:t>
      </w:r>
      <w:r w:rsidRPr="00FE74BA">
        <w:rPr>
          <w:rStyle w:val="aff1"/>
          <w:rFonts w:hint="cs"/>
          <w:rtl/>
        </w:rPr>
        <w:t xml:space="preserve">(עי' אות </w:t>
      </w:r>
      <w:r w:rsidRPr="00FE74BA">
        <w:rPr>
          <w:rStyle w:val="aff1"/>
          <w:rtl/>
        </w:rPr>
        <w:fldChar w:fldCharType="begin"/>
      </w:r>
      <w:r w:rsidRPr="00FE74BA">
        <w:rPr>
          <w:rStyle w:val="aff1"/>
          <w:rtl/>
        </w:rPr>
        <w:instrText xml:space="preserve"> </w:instrText>
      </w:r>
      <w:r w:rsidRPr="00FE74BA">
        <w:rPr>
          <w:rStyle w:val="aff1"/>
          <w:rFonts w:hint="cs"/>
        </w:rPr>
        <w:instrText>REF</w:instrText>
      </w:r>
      <w:r w:rsidRPr="00FE74BA">
        <w:rPr>
          <w:rStyle w:val="aff1"/>
          <w:rFonts w:hint="cs"/>
          <w:rtl/>
        </w:rPr>
        <w:instrText xml:space="preserve"> _</w:instrText>
      </w:r>
      <w:r w:rsidRPr="00FE74BA">
        <w:rPr>
          <w:rStyle w:val="aff1"/>
          <w:rFonts w:hint="cs"/>
        </w:rPr>
        <w:instrText>Ref115568561 \r \h</w:instrText>
      </w:r>
      <w:r w:rsidRPr="00FE74BA">
        <w:rPr>
          <w:rStyle w:val="aff1"/>
          <w:rtl/>
        </w:rPr>
        <w:instrText xml:space="preserve"> </w:instrText>
      </w:r>
      <w:r w:rsidRPr="00FE74BA">
        <w:rPr>
          <w:rStyle w:val="aff1"/>
          <w:rtl/>
        </w:rPr>
      </w:r>
      <w:r w:rsidRPr="00FE74BA">
        <w:rPr>
          <w:rStyle w:val="aff1"/>
          <w:rtl/>
        </w:rPr>
        <w:fldChar w:fldCharType="separate"/>
      </w:r>
      <w:r w:rsidR="004F6F15">
        <w:rPr>
          <w:rStyle w:val="aff1"/>
          <w:cs/>
        </w:rPr>
        <w:t>‎</w:t>
      </w:r>
      <w:r w:rsidR="004F6F15">
        <w:rPr>
          <w:rStyle w:val="aff1"/>
          <w:rtl/>
        </w:rPr>
        <w:t>לא)</w:t>
      </w:r>
      <w:r w:rsidRPr="00FE74BA">
        <w:rPr>
          <w:rStyle w:val="aff1"/>
          <w:rtl/>
        </w:rPr>
        <w:fldChar w:fldCharType="end"/>
      </w:r>
      <w:r w:rsidRPr="003943DC">
        <w:rPr>
          <w:rStyle w:val="af0"/>
          <w:rFonts w:hint="cs"/>
          <w:rtl/>
        </w:rPr>
        <w:t xml:space="preserve"> בשם </w:t>
      </w:r>
      <w:r w:rsidRPr="00FE74BA">
        <w:rPr>
          <w:rStyle w:val="affa"/>
          <w:rFonts w:hint="cs"/>
          <w:rtl/>
        </w:rPr>
        <w:t>הרשב"א</w:t>
      </w:r>
      <w:r w:rsidRPr="003943DC">
        <w:rPr>
          <w:rStyle w:val="af0"/>
          <w:rFonts w:hint="cs"/>
          <w:rtl/>
        </w:rPr>
        <w:t xml:space="preserve"> </w:t>
      </w:r>
      <w:r w:rsidRPr="00FE74BA">
        <w:rPr>
          <w:rStyle w:val="aff1"/>
          <w:rFonts w:hint="cs"/>
          <w:rtl/>
        </w:rPr>
        <w:t xml:space="preserve">(עי' אות </w:t>
      </w:r>
      <w:r w:rsidRPr="00FE74BA">
        <w:rPr>
          <w:rStyle w:val="aff1"/>
          <w:rtl/>
        </w:rPr>
        <w:fldChar w:fldCharType="begin"/>
      </w:r>
      <w:r w:rsidRPr="00FE74BA">
        <w:rPr>
          <w:rStyle w:val="aff1"/>
          <w:rtl/>
        </w:rPr>
        <w:instrText xml:space="preserve"> </w:instrText>
      </w:r>
      <w:r w:rsidRPr="00FE74BA">
        <w:rPr>
          <w:rStyle w:val="aff1"/>
          <w:rFonts w:hint="cs"/>
        </w:rPr>
        <w:instrText>REF</w:instrText>
      </w:r>
      <w:r w:rsidRPr="00FE74BA">
        <w:rPr>
          <w:rStyle w:val="aff1"/>
          <w:rFonts w:hint="cs"/>
          <w:rtl/>
        </w:rPr>
        <w:instrText xml:space="preserve"> _</w:instrText>
      </w:r>
      <w:r w:rsidRPr="00FE74BA">
        <w:rPr>
          <w:rStyle w:val="aff1"/>
          <w:rFonts w:hint="cs"/>
        </w:rPr>
        <w:instrText>Ref115568577 \r \h</w:instrText>
      </w:r>
      <w:r w:rsidRPr="00FE74BA">
        <w:rPr>
          <w:rStyle w:val="aff1"/>
          <w:rtl/>
        </w:rPr>
        <w:instrText xml:space="preserve"> </w:instrText>
      </w:r>
      <w:r w:rsidRPr="00FE74BA">
        <w:rPr>
          <w:rStyle w:val="aff1"/>
          <w:rtl/>
        </w:rPr>
      </w:r>
      <w:r w:rsidRPr="00FE74BA">
        <w:rPr>
          <w:rStyle w:val="aff1"/>
          <w:rtl/>
        </w:rPr>
        <w:fldChar w:fldCharType="separate"/>
      </w:r>
      <w:r w:rsidR="004F6F15">
        <w:rPr>
          <w:rStyle w:val="aff1"/>
          <w:cs/>
        </w:rPr>
        <w:t>‎</w:t>
      </w:r>
      <w:r w:rsidR="004F6F15">
        <w:rPr>
          <w:rStyle w:val="aff1"/>
          <w:rtl/>
        </w:rPr>
        <w:t>לח)</w:t>
      </w:r>
      <w:r w:rsidRPr="00FE74BA">
        <w:rPr>
          <w:rStyle w:val="aff1"/>
          <w:rtl/>
        </w:rPr>
        <w:fldChar w:fldCharType="end"/>
      </w:r>
      <w:r w:rsidRPr="003943DC">
        <w:rPr>
          <w:rStyle w:val="af0"/>
          <w:rFonts w:hint="cs"/>
          <w:rtl/>
        </w:rPr>
        <w:t xml:space="preserve"> דע"ג האש אסור היינו מדרבנן, דהוא מיחזי כמבשל]</w:t>
      </w:r>
      <w:r>
        <w:rPr>
          <w:rStyle w:val="af0"/>
          <w:rFonts w:hint="cs"/>
          <w:rtl/>
        </w:rPr>
        <w:t>.</w:t>
      </w:r>
      <w:bookmarkEnd w:id="2569"/>
    </w:p>
    <w:p w14:paraId="0E70D3B1" w14:textId="77777777" w:rsidR="00FB6D76" w:rsidRPr="004776EC" w:rsidRDefault="00FB6D76" w:rsidP="00FB6D76">
      <w:pPr>
        <w:pStyle w:val="a8"/>
      </w:pPr>
      <w:bookmarkStart w:id="2570" w:name="_Toc115567261"/>
      <w:r>
        <w:rPr>
          <w:rFonts w:hint="cs"/>
          <w:rtl/>
        </w:rPr>
        <w:t>בי' המנח"כ ברמב"ם ובר"ן דהחילוק הוא בין מאב"ד לבשיל כ"צ אך אין חילוק בין לח ליבש</w:t>
      </w:r>
      <w:bookmarkEnd w:id="2570"/>
    </w:p>
    <w:p w14:paraId="1975DE4E" w14:textId="11CAEDC2" w:rsidR="00FB6D76" w:rsidRPr="00BB7160" w:rsidRDefault="00FB6D76" w:rsidP="001A726C">
      <w:pPr>
        <w:pStyle w:val="a3"/>
        <w:rPr>
          <w:rFonts w:asciiTheme="minorHAnsi" w:hAnsiTheme="minorHAnsi"/>
        </w:rPr>
      </w:pPr>
      <w:r>
        <w:rPr>
          <w:rFonts w:hint="cs"/>
          <w:rtl/>
        </w:rPr>
        <w:t xml:space="preserve">וביאר </w:t>
      </w:r>
      <w:r w:rsidRPr="00060987">
        <w:rPr>
          <w:rStyle w:val="aff5"/>
          <w:rFonts w:hint="cs"/>
          <w:rtl/>
        </w:rPr>
        <w:t>המנחת כהן</w:t>
      </w:r>
      <w:r>
        <w:rPr>
          <w:rFonts w:hint="cs"/>
          <w:rtl/>
        </w:rPr>
        <w:t xml:space="preserve"> </w:t>
      </w:r>
      <w:r w:rsidRPr="00C13A42">
        <w:rPr>
          <w:rStyle w:val="af3"/>
          <w:rFonts w:eastAsia="Guttman Hodes" w:hint="cs"/>
          <w:rtl/>
        </w:rPr>
        <w:t>(שער ב' פ"א ד"ה הדעת</w:t>
      </w:r>
      <w:r>
        <w:rPr>
          <w:rStyle w:val="af3"/>
          <w:rFonts w:eastAsia="Guttman Hodes" w:hint="cs"/>
          <w:rtl/>
        </w:rPr>
        <w:t xml:space="preserve"> השלישית) </w:t>
      </w:r>
      <w:r>
        <w:rPr>
          <w:rFonts w:hint="cs"/>
          <w:rtl/>
        </w:rPr>
        <w:t xml:space="preserve">דס"ל </w:t>
      </w:r>
      <w:r>
        <w:rPr>
          <w:rStyle w:val="aff5"/>
          <w:rFonts w:hint="cs"/>
          <w:rtl/>
        </w:rPr>
        <w:t>ל</w:t>
      </w:r>
      <w:r w:rsidRPr="004776EC">
        <w:rPr>
          <w:rStyle w:val="aff5"/>
          <w:rFonts w:hint="cs"/>
          <w:rtl/>
        </w:rPr>
        <w:t>רמב"ם</w:t>
      </w:r>
      <w:r>
        <w:rPr>
          <w:rFonts w:asciiTheme="minorHAnsi" w:hAnsiTheme="minorHAnsi" w:hint="cs"/>
          <w:rtl/>
        </w:rPr>
        <w:t xml:space="preserve"> </w:t>
      </w:r>
      <w:r w:rsidRPr="004776EC">
        <w:rPr>
          <w:rStyle w:val="aff5"/>
          <w:rFonts w:hint="cs"/>
          <w:rtl/>
        </w:rPr>
        <w:t>ו</w:t>
      </w:r>
      <w:r>
        <w:rPr>
          <w:rStyle w:val="aff5"/>
          <w:rFonts w:hint="cs"/>
          <w:rtl/>
        </w:rPr>
        <w:t>ל</w:t>
      </w:r>
      <w:r w:rsidRPr="004776EC">
        <w:rPr>
          <w:rStyle w:val="aff5"/>
          <w:rFonts w:hint="cs"/>
          <w:rtl/>
        </w:rPr>
        <w:t>ר"ן</w:t>
      </w:r>
      <w:r>
        <w:rPr>
          <w:rFonts w:asciiTheme="minorHAnsi" w:hAnsiTheme="minorHAnsi" w:hint="cs"/>
          <w:rtl/>
        </w:rPr>
        <w:t xml:space="preserve"> </w:t>
      </w:r>
      <w:r w:rsidRPr="004776EC">
        <w:rPr>
          <w:rStyle w:val="aff5"/>
          <w:rFonts w:hint="cs"/>
          <w:rtl/>
        </w:rPr>
        <w:t>ו</w:t>
      </w:r>
      <w:r>
        <w:rPr>
          <w:rStyle w:val="aff5"/>
          <w:rFonts w:hint="cs"/>
          <w:rtl/>
        </w:rPr>
        <w:t>ל</w:t>
      </w:r>
      <w:r w:rsidRPr="004776EC">
        <w:rPr>
          <w:rStyle w:val="aff5"/>
          <w:rFonts w:hint="cs"/>
          <w:rtl/>
        </w:rPr>
        <w:t>מ"מ</w:t>
      </w:r>
      <w:r>
        <w:rPr>
          <w:rFonts w:asciiTheme="minorHAnsi" w:hAnsiTheme="minorHAnsi" w:hint="cs"/>
          <w:rtl/>
        </w:rPr>
        <w:t xml:space="preserve"> </w:t>
      </w:r>
      <w:r>
        <w:rPr>
          <w:rFonts w:hint="cs"/>
          <w:rtl/>
        </w:rPr>
        <w:t xml:space="preserve">דהחילוק הוא רק בין התבשל כל צורכו, שאין בו בישול אחר בישול, להתבשל כמאכל בן דרוסאי דיש בו בישול אחר בישול, ואין חילוק בין לח ליבש, וכתב </w:t>
      </w:r>
      <w:r w:rsidRPr="00C13A42">
        <w:rPr>
          <w:rStyle w:val="aff5"/>
          <w:rFonts w:hint="cs"/>
          <w:rtl/>
        </w:rPr>
        <w:t>המנחת</w:t>
      </w:r>
      <w:r>
        <w:rPr>
          <w:rFonts w:hint="cs"/>
          <w:rtl/>
        </w:rPr>
        <w:t xml:space="preserve"> </w:t>
      </w:r>
      <w:r w:rsidRPr="004776EC">
        <w:rPr>
          <w:rStyle w:val="aff5"/>
          <w:rFonts w:hint="cs"/>
          <w:rtl/>
        </w:rPr>
        <w:t>כהן</w:t>
      </w:r>
      <w:r w:rsidRPr="00C13A42">
        <w:rPr>
          <w:rStyle w:val="af3"/>
          <w:rFonts w:eastAsia="Guttman Hodes" w:hint="cs"/>
          <w:rtl/>
        </w:rPr>
        <w:t xml:space="preserve"> </w:t>
      </w:r>
      <w:r>
        <w:rPr>
          <w:rFonts w:hint="cs"/>
          <w:rtl/>
        </w:rPr>
        <w:t xml:space="preserve">דהוא להיפך מדעת </w:t>
      </w:r>
      <w:r>
        <w:rPr>
          <w:rStyle w:val="aff5"/>
          <w:rFonts w:hint="cs"/>
          <w:rtl/>
        </w:rPr>
        <w:t>רבינו יונה והרא"ש</w:t>
      </w:r>
      <w:r>
        <w:rPr>
          <w:rFonts w:hint="cs"/>
          <w:rtl/>
        </w:rPr>
        <w:t xml:space="preserve"> </w:t>
      </w:r>
      <w:r w:rsidRPr="00FE74BA">
        <w:rPr>
          <w:rStyle w:val="af3"/>
          <w:rFonts w:eastAsia="Guttman Hodes" w:hint="cs"/>
          <w:rtl/>
        </w:rPr>
        <w:t xml:space="preserve">(עי' אות </w:t>
      </w:r>
      <w:r w:rsidRPr="00FE74BA">
        <w:rPr>
          <w:rStyle w:val="af3"/>
          <w:rFonts w:eastAsia="Guttman Hodes"/>
          <w:rtl/>
        </w:rPr>
        <w:fldChar w:fldCharType="begin"/>
      </w:r>
      <w:r w:rsidRPr="00FE74BA">
        <w:rPr>
          <w:rStyle w:val="af3"/>
          <w:rFonts w:eastAsia="Guttman Hodes"/>
          <w:rtl/>
        </w:rPr>
        <w:instrText xml:space="preserve"> </w:instrText>
      </w:r>
      <w:r w:rsidRPr="00FE74BA">
        <w:rPr>
          <w:rStyle w:val="af3"/>
          <w:rFonts w:eastAsia="Guttman Hodes" w:hint="cs"/>
        </w:rPr>
        <w:instrText>REF</w:instrText>
      </w:r>
      <w:r w:rsidRPr="00FE74BA">
        <w:rPr>
          <w:rStyle w:val="af3"/>
          <w:rFonts w:eastAsia="Guttman Hodes" w:hint="cs"/>
          <w:rtl/>
        </w:rPr>
        <w:instrText xml:space="preserve"> _</w:instrText>
      </w:r>
      <w:r w:rsidRPr="00FE74BA">
        <w:rPr>
          <w:rStyle w:val="af3"/>
          <w:rFonts w:eastAsia="Guttman Hodes" w:hint="cs"/>
        </w:rPr>
        <w:instrText>Ref115568016 \r \h</w:instrText>
      </w:r>
      <w:r w:rsidRPr="00FE74BA">
        <w:rPr>
          <w:rStyle w:val="af3"/>
          <w:rFonts w:eastAsia="Guttman Hodes"/>
          <w:rtl/>
        </w:rPr>
        <w:instrText xml:space="preserve"> </w:instrText>
      </w:r>
      <w:r w:rsidRPr="00FE74BA">
        <w:rPr>
          <w:rStyle w:val="af3"/>
          <w:rFonts w:eastAsia="Guttman Hodes"/>
          <w:rtl/>
        </w:rPr>
      </w:r>
      <w:r w:rsidRPr="00FE74BA">
        <w:rPr>
          <w:rStyle w:val="af3"/>
          <w:rFonts w:eastAsia="Guttman Hodes"/>
          <w:rtl/>
        </w:rPr>
        <w:fldChar w:fldCharType="separate"/>
      </w:r>
      <w:r w:rsidR="004F6F15">
        <w:rPr>
          <w:rStyle w:val="af3"/>
          <w:rFonts w:eastAsia="Guttman Hodes"/>
          <w:cs/>
        </w:rPr>
        <w:t>‎</w:t>
      </w:r>
      <w:r w:rsidR="004F6F15">
        <w:rPr>
          <w:rStyle w:val="af3"/>
          <w:rFonts w:eastAsia="Guttman Hodes"/>
          <w:rtl/>
        </w:rPr>
        <w:t>נז)</w:t>
      </w:r>
      <w:r w:rsidRPr="00FE74BA">
        <w:rPr>
          <w:rStyle w:val="af3"/>
          <w:rFonts w:eastAsia="Guttman Hodes"/>
          <w:rtl/>
        </w:rPr>
        <w:fldChar w:fldCharType="end"/>
      </w:r>
      <w:r>
        <w:rPr>
          <w:rFonts w:hint="cs"/>
          <w:rtl/>
        </w:rPr>
        <w:t xml:space="preserve"> דס"ל דאין חילוק כמה הוא התבשל, אי בשל לגמרי או כמאכל בן דרוסאי, והחילוק הוא רק בין לח דיש בו בישול אחר בישול, לבין יבש</w:t>
      </w:r>
      <w:r w:rsidRPr="00185F43">
        <w:rPr>
          <w:rFonts w:hint="cs"/>
          <w:rtl/>
        </w:rPr>
        <w:t xml:space="preserve"> </w:t>
      </w:r>
      <w:r>
        <w:rPr>
          <w:rFonts w:hint="cs"/>
          <w:rtl/>
        </w:rPr>
        <w:t>דאין בו בישול אחר בישול</w:t>
      </w:r>
      <w:r>
        <w:rPr>
          <w:rFonts w:asciiTheme="minorHAnsi" w:hAnsiTheme="minorHAnsi" w:hint="cs"/>
          <w:rtl/>
        </w:rPr>
        <w:t>.</w:t>
      </w:r>
    </w:p>
    <w:p w14:paraId="59DE283B" w14:textId="77777777" w:rsidR="00FB6D76" w:rsidRPr="002A3CD9" w:rsidRDefault="00FB6D76" w:rsidP="00FB6D76">
      <w:pPr>
        <w:pStyle w:val="1"/>
        <w:rPr>
          <w:rtl/>
        </w:rPr>
      </w:pPr>
      <w:bookmarkStart w:id="2571" w:name="_Toc115567262"/>
      <w:r>
        <w:rPr>
          <w:rFonts w:hint="cs"/>
          <w:rtl/>
        </w:rPr>
        <w:t>בי' הריטב"א דאין חילוק בין לח ליבש בבישול אחר בישול</w:t>
      </w:r>
      <w:bookmarkEnd w:id="2571"/>
    </w:p>
    <w:p w14:paraId="3ABA4DBB" w14:textId="77777777" w:rsidR="00FB6D76" w:rsidRPr="00EB262E" w:rsidRDefault="00FB6D76" w:rsidP="00FB6D76">
      <w:pPr>
        <w:pStyle w:val="a8"/>
        <w:rPr>
          <w:rtl/>
        </w:rPr>
      </w:pPr>
      <w:bookmarkStart w:id="2572" w:name="_Toc115567263"/>
      <w:r>
        <w:rPr>
          <w:rFonts w:hint="cs"/>
          <w:rtl/>
        </w:rPr>
        <w:t>בי' הריטב"א דבלח שהצטנן אין בישול ובהטמנה החשש שמא ירתיח ע"ג האור מיחזי כמבשל</w:t>
      </w:r>
      <w:bookmarkEnd w:id="2572"/>
    </w:p>
    <w:p w14:paraId="1844C0CC" w14:textId="389A29AA" w:rsidR="00FB6D76" w:rsidRDefault="00FB6D76" w:rsidP="001A726C">
      <w:pPr>
        <w:pStyle w:val="a3"/>
        <w:rPr>
          <w:rtl/>
        </w:rPr>
      </w:pPr>
      <w:bookmarkStart w:id="2573" w:name="_Ref115382885"/>
      <w:bookmarkStart w:id="2574" w:name="_Ref114950430"/>
      <w:r>
        <w:rPr>
          <w:rFonts w:hint="cs"/>
          <w:rtl/>
        </w:rPr>
        <w:t xml:space="preserve">עי' במ"ש </w:t>
      </w:r>
      <w:r>
        <w:rPr>
          <w:rStyle w:val="aff5"/>
          <w:rtl/>
        </w:rPr>
        <w:t>הריטב"א</w:t>
      </w:r>
      <w:r>
        <w:rPr>
          <w:rStyle w:val="aff5"/>
          <w:rFonts w:hint="cs"/>
          <w:rtl/>
        </w:rPr>
        <w:t xml:space="preserve"> </w:t>
      </w:r>
      <w:r w:rsidRPr="002A3CD9">
        <w:rPr>
          <w:rStyle w:val="af3"/>
          <w:rFonts w:eastAsia="Guttman Hodes"/>
          <w:rtl/>
        </w:rPr>
        <w:t xml:space="preserve">(עי' אות </w:t>
      </w:r>
      <w:r w:rsidRPr="002A3CD9">
        <w:rPr>
          <w:rStyle w:val="af3"/>
          <w:rFonts w:eastAsia="Guttman Hodes"/>
          <w:rtl/>
        </w:rPr>
        <w:fldChar w:fldCharType="begin"/>
      </w:r>
      <w:r w:rsidRPr="002A3CD9">
        <w:rPr>
          <w:rStyle w:val="af3"/>
          <w:rFonts w:eastAsia="Guttman Hodes"/>
          <w:rtl/>
        </w:rPr>
        <w:instrText xml:space="preserve"> </w:instrText>
      </w:r>
      <w:r w:rsidRPr="002A3CD9">
        <w:rPr>
          <w:rStyle w:val="af3"/>
          <w:rFonts w:eastAsia="Guttman Hodes"/>
        </w:rPr>
        <w:instrText>REF</w:instrText>
      </w:r>
      <w:r w:rsidRPr="002A3CD9">
        <w:rPr>
          <w:rStyle w:val="af3"/>
          <w:rFonts w:eastAsia="Guttman Hodes"/>
          <w:rtl/>
        </w:rPr>
        <w:instrText xml:space="preserve"> _</w:instrText>
      </w:r>
      <w:r w:rsidRPr="002A3CD9">
        <w:rPr>
          <w:rStyle w:val="af3"/>
          <w:rFonts w:eastAsia="Guttman Hodes"/>
        </w:rPr>
        <w:instrText>Ref114949452 \r \h</w:instrText>
      </w:r>
      <w:r w:rsidRPr="002A3CD9">
        <w:rPr>
          <w:rStyle w:val="af3"/>
          <w:rFonts w:eastAsia="Guttman Hodes"/>
          <w:rtl/>
        </w:rPr>
        <w:instrText xml:space="preserve"> </w:instrText>
      </w:r>
      <w:r w:rsidRPr="002A3CD9">
        <w:rPr>
          <w:rStyle w:val="af3"/>
          <w:rFonts w:eastAsia="Guttman Hodes"/>
          <w:rtl/>
        </w:rPr>
      </w:r>
      <w:r w:rsidRPr="002A3CD9">
        <w:rPr>
          <w:rStyle w:val="af3"/>
          <w:rFonts w:eastAsia="Guttman Hodes"/>
          <w:rtl/>
        </w:rPr>
        <w:fldChar w:fldCharType="separate"/>
      </w:r>
      <w:r w:rsidR="004F6F15">
        <w:rPr>
          <w:rStyle w:val="af3"/>
          <w:rFonts w:eastAsia="Guttman Hodes"/>
          <w:cs/>
        </w:rPr>
        <w:t>‎</w:t>
      </w:r>
      <w:r w:rsidR="004F6F15">
        <w:rPr>
          <w:rStyle w:val="af3"/>
          <w:rFonts w:eastAsia="Guttman Hodes"/>
          <w:rtl/>
        </w:rPr>
        <w:t>נא)</w:t>
      </w:r>
      <w:r w:rsidRPr="002A3CD9">
        <w:rPr>
          <w:rStyle w:val="af3"/>
          <w:rFonts w:eastAsia="Guttman Hodes"/>
          <w:rtl/>
        </w:rPr>
        <w:fldChar w:fldCharType="end"/>
      </w:r>
      <w:r w:rsidRPr="00EB262E">
        <w:rPr>
          <w:rStyle w:val="af3"/>
          <w:rFonts w:eastAsia="Guttman Hodes" w:hint="cs"/>
          <w:rtl/>
        </w:rPr>
        <w:t xml:space="preserve"> </w:t>
      </w:r>
      <w:r>
        <w:rPr>
          <w:rFonts w:hint="cs"/>
          <w:rtl/>
        </w:rPr>
        <w:t xml:space="preserve">בשם </w:t>
      </w:r>
      <w:r w:rsidRPr="00EB262E">
        <w:rPr>
          <w:rStyle w:val="aff5"/>
          <w:rFonts w:hint="cs"/>
          <w:rtl/>
        </w:rPr>
        <w:t>התוס'</w:t>
      </w:r>
      <w:r>
        <w:rPr>
          <w:rFonts w:hint="cs"/>
          <w:rtl/>
        </w:rPr>
        <w:t xml:space="preserve"> דיש בישול אחר בישול בלח, </w:t>
      </w:r>
      <w:r w:rsidRPr="00EB262E">
        <w:rPr>
          <w:rStyle w:val="af0"/>
          <w:rFonts w:hint="cs"/>
          <w:rtl/>
        </w:rPr>
        <w:t>[</w:t>
      </w:r>
      <w:r>
        <w:rPr>
          <w:rStyle w:val="af0"/>
          <w:rFonts w:hint="cs"/>
          <w:rtl/>
        </w:rPr>
        <w:t xml:space="preserve">כדעת </w:t>
      </w:r>
      <w:r w:rsidRPr="00EB262E">
        <w:rPr>
          <w:rStyle w:val="affa"/>
          <w:rFonts w:hint="cs"/>
          <w:rtl/>
        </w:rPr>
        <w:t>הרא"ש</w:t>
      </w:r>
      <w:r w:rsidRPr="00EB262E">
        <w:rPr>
          <w:rStyle w:val="af0"/>
          <w:rFonts w:hint="cs"/>
          <w:rtl/>
        </w:rPr>
        <w:t>]</w:t>
      </w:r>
      <w:r>
        <w:rPr>
          <w:rFonts w:hint="cs"/>
          <w:rtl/>
        </w:rPr>
        <w:t xml:space="preserve">, ודחה </w:t>
      </w:r>
      <w:r>
        <w:rPr>
          <w:rStyle w:val="aff5"/>
          <w:rtl/>
        </w:rPr>
        <w:t>הריטב"א</w:t>
      </w:r>
      <w:r w:rsidRPr="002A3CD9">
        <w:rPr>
          <w:rStyle w:val="af3"/>
          <w:rFonts w:eastAsia="Guttman Hodes"/>
          <w:rtl/>
        </w:rPr>
        <w:t xml:space="preserve"> </w:t>
      </w:r>
      <w:r w:rsidRPr="002A3CD9">
        <w:rPr>
          <w:rStyle w:val="af3"/>
          <w:rFonts w:eastAsia="Guttman Hodes" w:hint="cs"/>
          <w:rtl/>
        </w:rPr>
        <w:t xml:space="preserve">(ד"ה כל) </w:t>
      </w:r>
      <w:r>
        <w:rPr>
          <w:rFonts w:hint="cs"/>
          <w:rtl/>
        </w:rPr>
        <w:t xml:space="preserve">דלא נראה לחלק בין דבר לח לדבר יבש, וביאר </w:t>
      </w:r>
      <w:r>
        <w:rPr>
          <w:rStyle w:val="aff5"/>
          <w:rtl/>
        </w:rPr>
        <w:t>הריטב"א</w:t>
      </w:r>
      <w:r>
        <w:rPr>
          <w:rFonts w:hint="cs"/>
          <w:rtl/>
        </w:rPr>
        <w:t xml:space="preserve"> דהא דאיתא בגמ' לעיל</w:t>
      </w:r>
      <w:r w:rsidRPr="002A3CD9">
        <w:rPr>
          <w:rStyle w:val="af3"/>
          <w:rFonts w:eastAsia="Guttman Hodes" w:hint="cs"/>
          <w:rtl/>
        </w:rPr>
        <w:t xml:space="preserve"> (לד.) </w:t>
      </w:r>
      <w:r>
        <w:rPr>
          <w:rFonts w:hint="cs"/>
          <w:rtl/>
        </w:rPr>
        <w:t>דאסור להטמין בדבר שאינו מוסיף הבל משחשיכה, דגזרו שמא ירתיח, היינו כיון דהחשש הוא שמא ירתיח ע"ג האש עצמה, ומיחזי כמבשל.</w:t>
      </w:r>
      <w:bookmarkEnd w:id="2573"/>
    </w:p>
    <w:p w14:paraId="20A51EFD" w14:textId="77777777" w:rsidR="00FB6D76" w:rsidRPr="00B8706A" w:rsidRDefault="00FB6D76" w:rsidP="00FB6D76">
      <w:pPr>
        <w:pStyle w:val="a8"/>
      </w:pPr>
      <w:bookmarkStart w:id="2575" w:name="_Toc115567264"/>
      <w:r>
        <w:rPr>
          <w:rFonts w:hint="cs"/>
          <w:rtl/>
        </w:rPr>
        <w:t>בי' הריטב"א דהדחה בחמין בתולדות האור וכן בחזרה ע"ג כירה גרו"ק מותר דלא מיחזי כמבשל</w:t>
      </w:r>
      <w:bookmarkEnd w:id="2575"/>
      <w:r>
        <w:rPr>
          <w:rFonts w:hint="cs"/>
          <w:rtl/>
        </w:rPr>
        <w:t xml:space="preserve"> </w:t>
      </w:r>
    </w:p>
    <w:p w14:paraId="79A29152" w14:textId="1DB6FC49" w:rsidR="00FB6D76" w:rsidRDefault="00FB6D76" w:rsidP="001A726C">
      <w:pPr>
        <w:pStyle w:val="a3"/>
      </w:pPr>
      <w:bookmarkStart w:id="2576" w:name="_Ref115382773"/>
      <w:r>
        <w:rPr>
          <w:rFonts w:hint="cs"/>
          <w:rtl/>
        </w:rPr>
        <w:t xml:space="preserve">והא דמותר להדיח בחמין, ביאר </w:t>
      </w:r>
      <w:r w:rsidRPr="00F825B2">
        <w:rPr>
          <w:rStyle w:val="aff5"/>
          <w:rFonts w:hint="cs"/>
          <w:rtl/>
        </w:rPr>
        <w:t>הריטב"א</w:t>
      </w:r>
      <w:r>
        <w:rPr>
          <w:rFonts w:hint="cs"/>
          <w:rtl/>
        </w:rPr>
        <w:t xml:space="preserve"> דכיון דאיירי בתולדות האור מותר, דהא אין דרך בישול בכך, וכתב </w:t>
      </w:r>
      <w:r w:rsidRPr="00F825B2">
        <w:rPr>
          <w:rStyle w:val="aff5"/>
          <w:rFonts w:hint="cs"/>
          <w:rtl/>
        </w:rPr>
        <w:t>הריטב"א</w:t>
      </w:r>
      <w:r>
        <w:rPr>
          <w:rFonts w:hint="cs"/>
          <w:rtl/>
        </w:rPr>
        <w:t xml:space="preserve"> דלכן חזרה מותרת בתבשיל שהתבשל כמאכל בן דרוסאי, כדאיתא בגמ' לעיל </w:t>
      </w:r>
      <w:r w:rsidRPr="009578B8">
        <w:rPr>
          <w:rStyle w:val="af3"/>
          <w:rFonts w:eastAsia="Guttman Hodes" w:hint="cs"/>
          <w:rtl/>
        </w:rPr>
        <w:t>(לז.)</w:t>
      </w:r>
      <w:r>
        <w:rPr>
          <w:rFonts w:hint="cs"/>
          <w:rtl/>
        </w:rPr>
        <w:t xml:space="preserve">, דכיון דמחזיר ע"ג כירה גרופה וקטומה לא מיחזי כמבשל, וכתב </w:t>
      </w:r>
      <w:r w:rsidRPr="00F825B2">
        <w:rPr>
          <w:rStyle w:val="aff5"/>
          <w:rFonts w:hint="cs"/>
          <w:rtl/>
        </w:rPr>
        <w:t>הריטב"א</w:t>
      </w:r>
      <w:r>
        <w:rPr>
          <w:rFonts w:hint="cs"/>
          <w:rtl/>
        </w:rPr>
        <w:t xml:space="preserve"> דזה הביאור בברייתא לקמן </w:t>
      </w:r>
      <w:r w:rsidRPr="00F825B2">
        <w:rPr>
          <w:rStyle w:val="af3"/>
          <w:rFonts w:eastAsia="Guttman Hodes" w:hint="cs"/>
          <w:rtl/>
        </w:rPr>
        <w:t>(מ:)</w:t>
      </w:r>
      <w:r>
        <w:rPr>
          <w:rFonts w:hint="cs"/>
          <w:rtl/>
        </w:rPr>
        <w:t xml:space="preserve"> דמותר לחמם מים כנגד המדורה.</w:t>
      </w:r>
      <w:bookmarkEnd w:id="2574"/>
      <w:r>
        <w:rPr>
          <w:rFonts w:hint="cs"/>
          <w:rtl/>
        </w:rPr>
        <w:t xml:space="preserve"> [ומתורצות קושיות </w:t>
      </w:r>
      <w:r w:rsidRPr="009578B8">
        <w:rPr>
          <w:rStyle w:val="aff5"/>
          <w:rFonts w:hint="cs"/>
          <w:rtl/>
        </w:rPr>
        <w:t>הרא"ש</w:t>
      </w:r>
      <w:r>
        <w:rPr>
          <w:rFonts w:hint="cs"/>
          <w:rtl/>
        </w:rPr>
        <w:t xml:space="preserve"> </w:t>
      </w:r>
      <w:r w:rsidRPr="00276039">
        <w:rPr>
          <w:rStyle w:val="af3"/>
          <w:rFonts w:eastAsia="Guttman Hodes" w:hint="cs"/>
          <w:rtl/>
        </w:rPr>
        <w:t xml:space="preserve">(עי' אות </w:t>
      </w:r>
      <w:r w:rsidRPr="00276039">
        <w:rPr>
          <w:rStyle w:val="af3"/>
          <w:rFonts w:eastAsia="Guttman Hodes"/>
          <w:rtl/>
        </w:rPr>
        <w:fldChar w:fldCharType="begin"/>
      </w:r>
      <w:r w:rsidRPr="00276039">
        <w:rPr>
          <w:rStyle w:val="af3"/>
          <w:rFonts w:eastAsia="Guttman Hodes"/>
          <w:rtl/>
        </w:rPr>
        <w:instrText xml:space="preserve"> </w:instrText>
      </w:r>
      <w:r w:rsidRPr="00276039">
        <w:rPr>
          <w:rStyle w:val="af3"/>
          <w:rFonts w:eastAsia="Guttman Hodes" w:hint="cs"/>
        </w:rPr>
        <w:instrText>REF</w:instrText>
      </w:r>
      <w:r w:rsidRPr="00276039">
        <w:rPr>
          <w:rStyle w:val="af3"/>
          <w:rFonts w:eastAsia="Guttman Hodes" w:hint="cs"/>
          <w:rtl/>
        </w:rPr>
        <w:instrText xml:space="preserve"> _</w:instrText>
      </w:r>
      <w:r w:rsidRPr="00276039">
        <w:rPr>
          <w:rStyle w:val="af3"/>
          <w:rFonts w:eastAsia="Guttman Hodes" w:hint="cs"/>
        </w:rPr>
        <w:instrText>Ref112861886 \r \h</w:instrText>
      </w:r>
      <w:r w:rsidRPr="00276039">
        <w:rPr>
          <w:rStyle w:val="af3"/>
          <w:rFonts w:eastAsia="Guttman Hodes"/>
          <w:rtl/>
        </w:rPr>
        <w:instrText xml:space="preserve"> </w:instrText>
      </w:r>
      <w:r w:rsidRPr="00276039">
        <w:rPr>
          <w:rStyle w:val="af3"/>
          <w:rFonts w:eastAsia="Guttman Hodes"/>
          <w:rtl/>
        </w:rPr>
      </w:r>
      <w:r w:rsidRPr="00276039">
        <w:rPr>
          <w:rStyle w:val="af3"/>
          <w:rFonts w:eastAsia="Guttman Hodes"/>
          <w:rtl/>
        </w:rPr>
        <w:fldChar w:fldCharType="separate"/>
      </w:r>
      <w:r w:rsidR="004F6F15">
        <w:rPr>
          <w:rStyle w:val="af3"/>
          <w:rFonts w:eastAsia="Guttman Hodes"/>
          <w:cs/>
        </w:rPr>
        <w:t>‎</w:t>
      </w:r>
      <w:r w:rsidR="004F6F15">
        <w:rPr>
          <w:rStyle w:val="af3"/>
          <w:rFonts w:eastAsia="Guttman Hodes"/>
          <w:rtl/>
        </w:rPr>
        <w:t>סו)</w:t>
      </w:r>
      <w:r w:rsidRPr="00276039">
        <w:rPr>
          <w:rStyle w:val="af3"/>
          <w:rFonts w:eastAsia="Guttman Hodes"/>
          <w:rtl/>
        </w:rPr>
        <w:fldChar w:fldCharType="end"/>
      </w:r>
      <w:r>
        <w:rPr>
          <w:rFonts w:hint="cs"/>
          <w:rtl/>
        </w:rPr>
        <w:t>].</w:t>
      </w:r>
      <w:bookmarkEnd w:id="2576"/>
    </w:p>
    <w:p w14:paraId="6CADE694" w14:textId="77777777" w:rsidR="00FB6D76" w:rsidRDefault="00FB6D76" w:rsidP="00FB6D76">
      <w:pPr>
        <w:pStyle w:val="a8"/>
      </w:pPr>
      <w:bookmarkStart w:id="2577" w:name="_Toc115567265"/>
      <w:r>
        <w:rPr>
          <w:rFonts w:hint="cs"/>
          <w:rtl/>
        </w:rPr>
        <w:t>בי' הטל אורות [הספרדי] בריטב"א דיש בישול דאו' בקדירה מבושלת אף ביבש ורק בחמין מותר</w:t>
      </w:r>
      <w:bookmarkEnd w:id="2577"/>
    </w:p>
    <w:p w14:paraId="6673BC44" w14:textId="034AE72F" w:rsidR="00FB6D76" w:rsidRDefault="00FB6D76" w:rsidP="001A726C">
      <w:pPr>
        <w:pStyle w:val="a3"/>
        <w:rPr>
          <w:rtl/>
        </w:rPr>
      </w:pPr>
      <w:r>
        <w:rPr>
          <w:rFonts w:hint="cs"/>
          <w:rtl/>
        </w:rPr>
        <w:t xml:space="preserve">במ"ש </w:t>
      </w:r>
      <w:r w:rsidRPr="00DA53B0">
        <w:rPr>
          <w:rStyle w:val="aff5"/>
          <w:rFonts w:hint="cs"/>
          <w:rtl/>
        </w:rPr>
        <w:t xml:space="preserve">הריטב"א </w:t>
      </w:r>
      <w:r w:rsidRPr="00DA53B0">
        <w:rPr>
          <w:rStyle w:val="af3"/>
          <w:rFonts w:eastAsia="Guttman Hodes" w:hint="cs"/>
          <w:rtl/>
        </w:rPr>
        <w:t xml:space="preserve">(עי' </w:t>
      </w:r>
      <w:r w:rsidRPr="00B8706A">
        <w:rPr>
          <w:rStyle w:val="af3"/>
          <w:rFonts w:eastAsia="Guttman Hodes" w:hint="cs"/>
          <w:rtl/>
        </w:rPr>
        <w:t xml:space="preserve">אות </w:t>
      </w:r>
      <w:r w:rsidRPr="00B8706A">
        <w:rPr>
          <w:rStyle w:val="af3"/>
          <w:rFonts w:eastAsia="Guttman Hodes"/>
          <w:rtl/>
        </w:rPr>
        <w:fldChar w:fldCharType="begin"/>
      </w:r>
      <w:r w:rsidRPr="00B8706A">
        <w:rPr>
          <w:rStyle w:val="af3"/>
          <w:rFonts w:eastAsia="Guttman Hodes"/>
          <w:rtl/>
        </w:rPr>
        <w:instrText xml:space="preserve"> </w:instrText>
      </w:r>
      <w:r w:rsidRPr="00B8706A">
        <w:rPr>
          <w:rStyle w:val="af3"/>
          <w:rFonts w:eastAsia="Guttman Hodes" w:hint="cs"/>
        </w:rPr>
        <w:instrText>REF</w:instrText>
      </w:r>
      <w:r w:rsidRPr="00B8706A">
        <w:rPr>
          <w:rStyle w:val="af3"/>
          <w:rFonts w:eastAsia="Guttman Hodes" w:hint="cs"/>
          <w:rtl/>
        </w:rPr>
        <w:instrText xml:space="preserve"> _</w:instrText>
      </w:r>
      <w:r w:rsidRPr="00B8706A">
        <w:rPr>
          <w:rStyle w:val="af3"/>
          <w:rFonts w:eastAsia="Guttman Hodes" w:hint="cs"/>
        </w:rPr>
        <w:instrText>Ref115382885 \r \h</w:instrText>
      </w:r>
      <w:r w:rsidRPr="00B8706A">
        <w:rPr>
          <w:rStyle w:val="af3"/>
          <w:rFonts w:eastAsia="Guttman Hodes"/>
          <w:rtl/>
        </w:rPr>
        <w:instrText xml:space="preserve"> </w:instrText>
      </w:r>
      <w:r w:rsidRPr="00B8706A">
        <w:rPr>
          <w:rStyle w:val="af3"/>
          <w:rFonts w:eastAsia="Guttman Hodes"/>
          <w:rtl/>
        </w:rPr>
      </w:r>
      <w:r w:rsidRPr="00B8706A">
        <w:rPr>
          <w:rStyle w:val="af3"/>
          <w:rFonts w:eastAsia="Guttman Hodes"/>
          <w:rtl/>
        </w:rPr>
        <w:fldChar w:fldCharType="separate"/>
      </w:r>
      <w:r w:rsidR="004F6F15">
        <w:rPr>
          <w:rStyle w:val="af3"/>
          <w:rFonts w:eastAsia="Guttman Hodes"/>
          <w:cs/>
        </w:rPr>
        <w:t>‎</w:t>
      </w:r>
      <w:r w:rsidR="004F6F15">
        <w:rPr>
          <w:rStyle w:val="af3"/>
          <w:rFonts w:eastAsia="Guttman Hodes"/>
          <w:rtl/>
        </w:rPr>
        <w:t>פג)</w:t>
      </w:r>
      <w:r w:rsidRPr="00B8706A">
        <w:rPr>
          <w:rStyle w:val="af3"/>
          <w:rFonts w:eastAsia="Guttman Hodes"/>
          <w:rtl/>
        </w:rPr>
        <w:fldChar w:fldCharType="end"/>
      </w:r>
      <w:r>
        <w:rPr>
          <w:rFonts w:hint="cs"/>
          <w:rtl/>
        </w:rPr>
        <w:t xml:space="preserve"> דבקדירה מבושלת אסור להחזיר דמיחזי כמבשל, עי' </w:t>
      </w:r>
      <w:r w:rsidRPr="00DA53B0">
        <w:rPr>
          <w:rStyle w:val="aff5"/>
          <w:rFonts w:hint="cs"/>
          <w:rtl/>
        </w:rPr>
        <w:t>בשביתת השבת</w:t>
      </w:r>
      <w:r>
        <w:rPr>
          <w:rFonts w:hint="cs"/>
          <w:rtl/>
        </w:rPr>
        <w:t xml:space="preserve"> </w:t>
      </w:r>
      <w:r w:rsidRPr="00DA53B0">
        <w:rPr>
          <w:rStyle w:val="af3"/>
          <w:rFonts w:eastAsia="Guttman Hodes" w:hint="cs"/>
          <w:rtl/>
        </w:rPr>
        <w:t>(מבשל ס"ק כ"ד)</w:t>
      </w:r>
      <w:r>
        <w:rPr>
          <w:rFonts w:hint="cs"/>
          <w:rtl/>
        </w:rPr>
        <w:t xml:space="preserve"> דהביא </w:t>
      </w:r>
      <w:r w:rsidRPr="001E2329">
        <w:rPr>
          <w:rFonts w:hint="cs"/>
          <w:rtl/>
        </w:rPr>
        <w:t>בשם</w:t>
      </w:r>
      <w:r w:rsidRPr="00DA53B0">
        <w:rPr>
          <w:rStyle w:val="aff5"/>
          <w:rFonts w:hint="cs"/>
          <w:rtl/>
        </w:rPr>
        <w:t xml:space="preserve"> טל אורות הספרדי להר"י בן ג'וייא </w:t>
      </w:r>
      <w:r w:rsidRPr="00DA53B0">
        <w:rPr>
          <w:rStyle w:val="af3"/>
          <w:rFonts w:eastAsia="Guttman Hodes" w:hint="cs"/>
          <w:rtl/>
        </w:rPr>
        <w:t>(בביאור על המרדכי מהדו' ישנה עמ' ל"ט, מהדו' חד' עמ' קפ"ו)</w:t>
      </w:r>
      <w:r>
        <w:rPr>
          <w:rFonts w:hint="cs"/>
          <w:rtl/>
        </w:rPr>
        <w:t xml:space="preserve"> דביאר את דברי </w:t>
      </w:r>
      <w:r w:rsidRPr="00DA53B0">
        <w:rPr>
          <w:rStyle w:val="aff5"/>
          <w:rFonts w:hint="cs"/>
          <w:rtl/>
        </w:rPr>
        <w:t>הריטב"א</w:t>
      </w:r>
      <w:r>
        <w:rPr>
          <w:rFonts w:hint="cs"/>
          <w:rtl/>
        </w:rPr>
        <w:t xml:space="preserve"> דכיון דאין חילוק בין לח ליבש, והחילוק הוא רק בע"ג האור ולא ע"ג האור, א"כ מבואר דאף בקדירה מבושלת בדבר יבש, שייך בישול אחר בישול ע"ג האור, והא דאיתא בסוגיין דאין בישול אחר בישול, היינו דוקא בשרייה בחמין דהוא תולדות האור, וכתב </w:t>
      </w:r>
      <w:r w:rsidRPr="00DA53B0">
        <w:rPr>
          <w:rStyle w:val="aff5"/>
          <w:rFonts w:hint="cs"/>
          <w:rtl/>
        </w:rPr>
        <w:t>הטל אורות</w:t>
      </w:r>
      <w:r>
        <w:rPr>
          <w:rFonts w:hint="cs"/>
          <w:rtl/>
        </w:rPr>
        <w:t xml:space="preserve"> דהוא דלא </w:t>
      </w:r>
      <w:r w:rsidRPr="00DA53B0">
        <w:rPr>
          <w:rStyle w:val="aff5"/>
          <w:rFonts w:hint="cs"/>
          <w:rtl/>
        </w:rPr>
        <w:t>כהרמב"ם</w:t>
      </w:r>
      <w:r>
        <w:rPr>
          <w:rFonts w:hint="cs"/>
          <w:rtl/>
        </w:rPr>
        <w:t xml:space="preserve"> </w:t>
      </w:r>
      <w:r w:rsidRPr="005042E3">
        <w:rPr>
          <w:rStyle w:val="af3"/>
          <w:rFonts w:eastAsia="Guttman Hodes" w:hint="cs"/>
          <w:rtl/>
        </w:rPr>
        <w:t xml:space="preserve">(עי' אות </w:t>
      </w:r>
      <w:r w:rsidRPr="005042E3">
        <w:rPr>
          <w:rStyle w:val="af3"/>
          <w:rFonts w:eastAsia="Guttman Hodes"/>
          <w:rtl/>
        </w:rPr>
        <w:fldChar w:fldCharType="begin"/>
      </w:r>
      <w:r w:rsidRPr="005042E3">
        <w:rPr>
          <w:rStyle w:val="af3"/>
          <w:rFonts w:eastAsia="Guttman Hodes"/>
          <w:rtl/>
        </w:rPr>
        <w:instrText xml:space="preserve"> </w:instrText>
      </w:r>
      <w:r w:rsidRPr="005042E3">
        <w:rPr>
          <w:rStyle w:val="af3"/>
          <w:rFonts w:eastAsia="Guttman Hodes" w:hint="cs"/>
        </w:rPr>
        <w:instrText>REF</w:instrText>
      </w:r>
      <w:r w:rsidRPr="005042E3">
        <w:rPr>
          <w:rStyle w:val="af3"/>
          <w:rFonts w:eastAsia="Guttman Hodes" w:hint="cs"/>
          <w:rtl/>
        </w:rPr>
        <w:instrText xml:space="preserve"> _</w:instrText>
      </w:r>
      <w:r w:rsidRPr="005042E3">
        <w:rPr>
          <w:rStyle w:val="af3"/>
          <w:rFonts w:eastAsia="Guttman Hodes" w:hint="cs"/>
        </w:rPr>
        <w:instrText>Ref110354355 \r \h</w:instrText>
      </w:r>
      <w:r w:rsidRPr="005042E3">
        <w:rPr>
          <w:rStyle w:val="af3"/>
          <w:rFonts w:eastAsia="Guttman Hodes"/>
          <w:rtl/>
        </w:rPr>
        <w:instrText xml:space="preserve"> </w:instrText>
      </w:r>
      <w:r w:rsidRPr="005042E3">
        <w:rPr>
          <w:rStyle w:val="af3"/>
          <w:rFonts w:eastAsia="Guttman Hodes"/>
          <w:rtl/>
        </w:rPr>
      </w:r>
      <w:r w:rsidRPr="005042E3">
        <w:rPr>
          <w:rStyle w:val="af3"/>
          <w:rFonts w:eastAsia="Guttman Hodes"/>
          <w:rtl/>
        </w:rPr>
        <w:fldChar w:fldCharType="separate"/>
      </w:r>
      <w:r w:rsidR="004F6F15">
        <w:rPr>
          <w:rStyle w:val="af3"/>
          <w:rFonts w:eastAsia="Guttman Hodes"/>
          <w:cs/>
        </w:rPr>
        <w:t>‎</w:t>
      </w:r>
      <w:r w:rsidR="004F6F15">
        <w:rPr>
          <w:rStyle w:val="af3"/>
          <w:rFonts w:eastAsia="Guttman Hodes"/>
          <w:rtl/>
        </w:rPr>
        <w:t>יז)</w:t>
      </w:r>
      <w:r w:rsidRPr="005042E3">
        <w:rPr>
          <w:rStyle w:val="af3"/>
          <w:rFonts w:eastAsia="Guttman Hodes"/>
          <w:rtl/>
        </w:rPr>
        <w:fldChar w:fldCharType="end"/>
      </w:r>
      <w:r>
        <w:rPr>
          <w:rFonts w:hint="cs"/>
          <w:rtl/>
        </w:rPr>
        <w:t xml:space="preserve"> דס"ל דאין בישול אחר בישול אף ע"ג האור.</w:t>
      </w:r>
    </w:p>
    <w:p w14:paraId="010A6A54" w14:textId="77777777" w:rsidR="00FB6D76" w:rsidRPr="00DA53B0" w:rsidRDefault="00FB6D76" w:rsidP="00FB6D76">
      <w:pPr>
        <w:pStyle w:val="a8"/>
        <w:rPr>
          <w:rtl/>
        </w:rPr>
      </w:pPr>
      <w:bookmarkStart w:id="2578" w:name="_Toc115567266"/>
      <w:r>
        <w:rPr>
          <w:rFonts w:hint="cs"/>
          <w:rtl/>
        </w:rPr>
        <w:t>בי' הטל אורות [הספרדי] בריטב"א דאין כוונתו מדרבנן דא"כ לא תי' על קו' התוס' מהטמנה</w:t>
      </w:r>
      <w:bookmarkEnd w:id="2578"/>
    </w:p>
    <w:p w14:paraId="079DC208" w14:textId="1B551DF7" w:rsidR="00FB6D76" w:rsidRDefault="00FB6D76" w:rsidP="001A726C">
      <w:pPr>
        <w:pStyle w:val="a3"/>
        <w:rPr>
          <w:rtl/>
        </w:rPr>
      </w:pPr>
      <w:r>
        <w:rPr>
          <w:rFonts w:hint="cs"/>
          <w:rtl/>
        </w:rPr>
        <w:t xml:space="preserve">וכתב </w:t>
      </w:r>
      <w:r w:rsidRPr="00DA53B0">
        <w:rPr>
          <w:rStyle w:val="aff5"/>
          <w:rFonts w:hint="cs"/>
          <w:rtl/>
        </w:rPr>
        <w:t>הטל אורות</w:t>
      </w:r>
      <w:r>
        <w:rPr>
          <w:rFonts w:hint="cs"/>
          <w:rtl/>
        </w:rPr>
        <w:t xml:space="preserve"> </w:t>
      </w:r>
      <w:r w:rsidRPr="00DA53B0">
        <w:rPr>
          <w:rStyle w:val="aff5"/>
          <w:rFonts w:hint="cs"/>
          <w:rtl/>
        </w:rPr>
        <w:t>הספרדי</w:t>
      </w:r>
      <w:r>
        <w:rPr>
          <w:rFonts w:hint="cs"/>
          <w:rtl/>
        </w:rPr>
        <w:t xml:space="preserve"> דא"א לומר דכוונת </w:t>
      </w:r>
      <w:r w:rsidRPr="00DA53B0">
        <w:rPr>
          <w:rStyle w:val="aff5"/>
          <w:rFonts w:hint="cs"/>
          <w:rtl/>
        </w:rPr>
        <w:t>הריטב"א</w:t>
      </w:r>
      <w:r>
        <w:rPr>
          <w:rFonts w:hint="cs"/>
          <w:rtl/>
        </w:rPr>
        <w:t xml:space="preserve"> דהוא איסור דרבנן, כמשמעות לשון </w:t>
      </w:r>
      <w:r w:rsidRPr="00DA53B0">
        <w:rPr>
          <w:rStyle w:val="aff5"/>
          <w:rFonts w:hint="cs"/>
          <w:rtl/>
        </w:rPr>
        <w:t>הריטב"א</w:t>
      </w:r>
      <w:r>
        <w:rPr>
          <w:rFonts w:hint="cs"/>
          <w:rtl/>
        </w:rPr>
        <w:t xml:space="preserve"> דכתב דהוא מיחזי כמבשל, דא"כ מה תירץ </w:t>
      </w:r>
      <w:r w:rsidRPr="00DA53B0">
        <w:rPr>
          <w:rStyle w:val="aff5"/>
          <w:rFonts w:hint="cs"/>
          <w:rtl/>
        </w:rPr>
        <w:t>הריטב"א</w:t>
      </w:r>
      <w:r>
        <w:rPr>
          <w:rFonts w:hint="cs"/>
          <w:rtl/>
        </w:rPr>
        <w:t xml:space="preserve"> בזה את הקושיה שהביא בשם </w:t>
      </w:r>
      <w:r w:rsidRPr="00DA53B0">
        <w:rPr>
          <w:rStyle w:val="aff5"/>
          <w:rFonts w:hint="cs"/>
          <w:rtl/>
        </w:rPr>
        <w:t>התוס'</w:t>
      </w:r>
      <w:r>
        <w:rPr>
          <w:rFonts w:hint="cs"/>
          <w:rtl/>
        </w:rPr>
        <w:t xml:space="preserve"> </w:t>
      </w:r>
      <w:r w:rsidRPr="00DA53B0">
        <w:rPr>
          <w:rStyle w:val="af3"/>
          <w:rFonts w:eastAsia="Guttman Hodes" w:hint="cs"/>
          <w:rtl/>
        </w:rPr>
        <w:t>(</w:t>
      </w:r>
      <w:r w:rsidRPr="00B8706A">
        <w:rPr>
          <w:rStyle w:val="af3"/>
          <w:rFonts w:eastAsia="Guttman Hodes" w:hint="cs"/>
          <w:rtl/>
        </w:rPr>
        <w:t xml:space="preserve">עי' אות </w:t>
      </w:r>
      <w:r w:rsidRPr="00B8706A">
        <w:rPr>
          <w:rStyle w:val="af3"/>
          <w:rFonts w:eastAsia="Guttman Hodes"/>
          <w:rtl/>
        </w:rPr>
        <w:fldChar w:fldCharType="begin"/>
      </w:r>
      <w:r w:rsidRPr="00B8706A">
        <w:rPr>
          <w:rStyle w:val="af3"/>
          <w:rFonts w:eastAsia="Guttman Hodes"/>
          <w:rtl/>
        </w:rPr>
        <w:instrText xml:space="preserve"> </w:instrText>
      </w:r>
      <w:r w:rsidRPr="00B8706A">
        <w:rPr>
          <w:rStyle w:val="af3"/>
          <w:rFonts w:eastAsia="Guttman Hodes" w:hint="cs"/>
        </w:rPr>
        <w:instrText>REF</w:instrText>
      </w:r>
      <w:r w:rsidRPr="00B8706A">
        <w:rPr>
          <w:rStyle w:val="af3"/>
          <w:rFonts w:eastAsia="Guttman Hodes" w:hint="cs"/>
          <w:rtl/>
        </w:rPr>
        <w:instrText xml:space="preserve"> _</w:instrText>
      </w:r>
      <w:r w:rsidRPr="00B8706A">
        <w:rPr>
          <w:rStyle w:val="af3"/>
          <w:rFonts w:eastAsia="Guttman Hodes" w:hint="cs"/>
        </w:rPr>
        <w:instrText>Ref115383104 \r \h</w:instrText>
      </w:r>
      <w:r w:rsidRPr="00B8706A">
        <w:rPr>
          <w:rStyle w:val="af3"/>
          <w:rFonts w:eastAsia="Guttman Hodes"/>
          <w:rtl/>
        </w:rPr>
        <w:instrText xml:space="preserve"> </w:instrText>
      </w:r>
      <w:r w:rsidRPr="00B8706A">
        <w:rPr>
          <w:rStyle w:val="af3"/>
          <w:rFonts w:eastAsia="Guttman Hodes"/>
          <w:rtl/>
        </w:rPr>
      </w:r>
      <w:r w:rsidRPr="00B8706A">
        <w:rPr>
          <w:rStyle w:val="af3"/>
          <w:rFonts w:eastAsia="Guttman Hodes"/>
          <w:rtl/>
        </w:rPr>
        <w:fldChar w:fldCharType="separate"/>
      </w:r>
      <w:r w:rsidR="004F6F15">
        <w:rPr>
          <w:rStyle w:val="af3"/>
          <w:rFonts w:eastAsia="Guttman Hodes"/>
          <w:cs/>
        </w:rPr>
        <w:t>‎</w:t>
      </w:r>
      <w:r w:rsidR="004F6F15">
        <w:rPr>
          <w:rStyle w:val="af3"/>
          <w:rFonts w:eastAsia="Guttman Hodes"/>
          <w:rtl/>
        </w:rPr>
        <w:t>מז)</w:t>
      </w:r>
      <w:r w:rsidRPr="00B8706A">
        <w:rPr>
          <w:rStyle w:val="af3"/>
          <w:rFonts w:eastAsia="Guttman Hodes"/>
          <w:rtl/>
        </w:rPr>
        <w:fldChar w:fldCharType="end"/>
      </w:r>
      <w:r>
        <w:rPr>
          <w:rFonts w:hint="cs"/>
          <w:rtl/>
        </w:rPr>
        <w:t xml:space="preserve"> דהקשו דבגמ' לעיל גזרו רק בדבר שיש בו חשש איסור דאו', וא"כ </w:t>
      </w:r>
      <w:r>
        <w:rPr>
          <w:rFonts w:hint="cs"/>
          <w:rtl/>
        </w:rPr>
        <w:lastRenderedPageBreak/>
        <w:t xml:space="preserve">אי כוונת </w:t>
      </w:r>
      <w:r w:rsidRPr="00DA53B0">
        <w:rPr>
          <w:rStyle w:val="aff5"/>
          <w:rFonts w:hint="cs"/>
          <w:rtl/>
        </w:rPr>
        <w:t>הריטב"</w:t>
      </w:r>
      <w:r>
        <w:rPr>
          <w:rFonts w:hint="cs"/>
          <w:rtl/>
        </w:rPr>
        <w:t>א דהוא רק מיחזי כמבשל ולא שייך בזה איסור דאו' דאין בישול אחר בישול, עדיין קשה דאמאי גזרו בזה.</w:t>
      </w:r>
    </w:p>
    <w:p w14:paraId="4A295226" w14:textId="77777777" w:rsidR="00FB6D76" w:rsidRPr="00DA53B0" w:rsidRDefault="00FB6D76" w:rsidP="00FB6D76">
      <w:pPr>
        <w:pStyle w:val="a8"/>
        <w:rPr>
          <w:rtl/>
        </w:rPr>
      </w:pPr>
      <w:bookmarkStart w:id="2579" w:name="_Toc115567267"/>
      <w:r>
        <w:rPr>
          <w:rFonts w:hint="cs"/>
          <w:rtl/>
        </w:rPr>
        <w:t>דחיית שביתת השבת דכוונת הריטב"א דבקדירה מבושלת אסור מדרבנן ול"ה גזירה לגזירה</w:t>
      </w:r>
      <w:bookmarkEnd w:id="2579"/>
    </w:p>
    <w:p w14:paraId="2E414559" w14:textId="77777777" w:rsidR="00FB6D76" w:rsidRPr="00DA53B0" w:rsidRDefault="00FB6D76" w:rsidP="001A726C">
      <w:pPr>
        <w:pStyle w:val="a3"/>
      </w:pPr>
      <w:r>
        <w:rPr>
          <w:rFonts w:hint="cs"/>
          <w:rtl/>
        </w:rPr>
        <w:t xml:space="preserve">ודחה </w:t>
      </w:r>
      <w:r w:rsidRPr="00DA53B0">
        <w:rPr>
          <w:rStyle w:val="aff5"/>
          <w:rFonts w:hint="cs"/>
          <w:rtl/>
        </w:rPr>
        <w:t>השביתת השבת</w:t>
      </w:r>
      <w:r>
        <w:rPr>
          <w:rFonts w:hint="cs"/>
          <w:rtl/>
        </w:rPr>
        <w:t xml:space="preserve"> את דברי </w:t>
      </w:r>
      <w:r w:rsidRPr="00DA53B0">
        <w:rPr>
          <w:rStyle w:val="aff5"/>
          <w:rFonts w:hint="cs"/>
          <w:rtl/>
        </w:rPr>
        <w:t>הטל אורות</w:t>
      </w:r>
      <w:r>
        <w:rPr>
          <w:rFonts w:hint="cs"/>
          <w:rtl/>
        </w:rPr>
        <w:t xml:space="preserve"> </w:t>
      </w:r>
      <w:r w:rsidRPr="00DA53B0">
        <w:rPr>
          <w:rStyle w:val="aff5"/>
          <w:rFonts w:hint="cs"/>
          <w:rtl/>
        </w:rPr>
        <w:t>הספרדי</w:t>
      </w:r>
      <w:r>
        <w:rPr>
          <w:rFonts w:hint="cs"/>
          <w:rtl/>
        </w:rPr>
        <w:t xml:space="preserve"> דבאמת כוונת </w:t>
      </w:r>
      <w:r w:rsidRPr="00DA53B0">
        <w:rPr>
          <w:rStyle w:val="aff5"/>
          <w:rFonts w:hint="cs"/>
          <w:rtl/>
        </w:rPr>
        <w:t>הריטב"א</w:t>
      </w:r>
      <w:r>
        <w:rPr>
          <w:rFonts w:hint="cs"/>
          <w:rtl/>
        </w:rPr>
        <w:t xml:space="preserve"> דאסור מדרבנן, וכדכתב</w:t>
      </w:r>
      <w:r w:rsidRPr="00DA53B0">
        <w:rPr>
          <w:rStyle w:val="aff5"/>
          <w:rFonts w:hint="cs"/>
          <w:rtl/>
        </w:rPr>
        <w:t xml:space="preserve"> הריטב"א</w:t>
      </w:r>
      <w:r>
        <w:rPr>
          <w:rFonts w:hint="cs"/>
          <w:rtl/>
        </w:rPr>
        <w:t xml:space="preserve"> דהוא מיחזי כמבשל, ומ"מ שייך לגזור בזה ולא חשיב גזירה לגזירה, עיי"ש בדבריו.</w:t>
      </w:r>
    </w:p>
    <w:p w14:paraId="190E38B5" w14:textId="77777777" w:rsidR="00FB6D76" w:rsidRPr="000E7C38" w:rsidRDefault="00FB6D76" w:rsidP="00FB6D76">
      <w:pPr>
        <w:pStyle w:val="affff5"/>
        <w:rPr>
          <w:rtl/>
        </w:rPr>
      </w:pPr>
      <w:bookmarkStart w:id="2580" w:name="_Toc115567270"/>
      <w:r>
        <w:rPr>
          <w:rFonts w:hint="cs"/>
          <w:rtl/>
        </w:rPr>
        <w:t>בביאור ההיתר בלח שלא הצטנן לגמרי</w:t>
      </w:r>
      <w:bookmarkEnd w:id="2580"/>
    </w:p>
    <w:p w14:paraId="51A23545" w14:textId="77777777" w:rsidR="00FB6D76" w:rsidRDefault="00FB6D76" w:rsidP="00FB6D76">
      <w:pPr>
        <w:pStyle w:val="1"/>
        <w:rPr>
          <w:rtl/>
        </w:rPr>
      </w:pPr>
      <w:bookmarkStart w:id="2581" w:name="_Toc115567271"/>
      <w:r>
        <w:rPr>
          <w:rFonts w:hint="cs"/>
          <w:rtl/>
        </w:rPr>
        <w:t>ד' הרמ"א דנהגו להקל דאין בישול אף בלח בלא הצטנן לגמרי</w:t>
      </w:r>
      <w:bookmarkEnd w:id="2581"/>
    </w:p>
    <w:p w14:paraId="56E276C6" w14:textId="77777777" w:rsidR="00FB6D76" w:rsidRPr="00A05E98" w:rsidRDefault="00FB6D76" w:rsidP="00FB6D76">
      <w:pPr>
        <w:pStyle w:val="a8"/>
        <w:rPr>
          <w:rtl/>
        </w:rPr>
      </w:pPr>
      <w:bookmarkStart w:id="2582" w:name="_Toc115567272"/>
      <w:r>
        <w:rPr>
          <w:rFonts w:hint="cs"/>
          <w:rtl/>
        </w:rPr>
        <w:t>בי' המשנ"ב בשו"ע דביס"ב אף שהצטנן קצת אין בו בישול ולרמ"א כל שלא הצטנן לגמרי מותר</w:t>
      </w:r>
      <w:bookmarkEnd w:id="2582"/>
    </w:p>
    <w:p w14:paraId="48F37A8C" w14:textId="77777777" w:rsidR="00FB6D76" w:rsidRDefault="00FB6D76" w:rsidP="001A726C">
      <w:pPr>
        <w:pStyle w:val="a3"/>
        <w:rPr>
          <w:rtl/>
        </w:rPr>
      </w:pPr>
      <w:bookmarkStart w:id="2583" w:name="_Ref115426005"/>
      <w:r>
        <w:rPr>
          <w:rFonts w:hint="cs"/>
          <w:rtl/>
        </w:rPr>
        <w:t xml:space="preserve">כתב </w:t>
      </w:r>
      <w:r>
        <w:rPr>
          <w:rStyle w:val="aff5"/>
          <w:rFonts w:hint="cs"/>
          <w:rtl/>
        </w:rPr>
        <w:t>השו"ע</w:t>
      </w:r>
      <w:r>
        <w:rPr>
          <w:rFonts w:hint="cs"/>
          <w:rtl/>
        </w:rPr>
        <w:t xml:space="preserve"> </w:t>
      </w:r>
      <w:r w:rsidRPr="00FA4CC3">
        <w:rPr>
          <w:rStyle w:val="af3"/>
          <w:rFonts w:eastAsia="Guttman Hodes" w:hint="cs"/>
          <w:rtl/>
        </w:rPr>
        <w:t>(סי' שי"ח ד'</w:t>
      </w:r>
      <w:r>
        <w:rPr>
          <w:rStyle w:val="af3"/>
          <w:rFonts w:eastAsia="Guttman Hodes" w:hint="cs"/>
          <w:rtl/>
        </w:rPr>
        <w:t xml:space="preserve">) </w:t>
      </w:r>
      <w:r>
        <w:rPr>
          <w:rFonts w:hint="cs"/>
          <w:rtl/>
        </w:rPr>
        <w:t xml:space="preserve">דתבשיל לח שיש בו מרק, שהתבשל כל צורכו והצטנן, יש בו בישול אחר בישול, ובלא התבשל כל צורכו אף שהתבשל כמאכל בן דרוסאי שייך בו בישול אף כשהוא עדיין רותח, אבל בדבר יבש שהתבשל מער"ש, מותר לשרותו בחמין בשבת, וכתב </w:t>
      </w:r>
      <w:r w:rsidRPr="00A05E98">
        <w:rPr>
          <w:rStyle w:val="aff5"/>
          <w:rFonts w:hint="cs"/>
          <w:rtl/>
        </w:rPr>
        <w:t>הרמ"א</w:t>
      </w:r>
      <w:r w:rsidRPr="00A05E98">
        <w:rPr>
          <w:rStyle w:val="af3"/>
          <w:rFonts w:eastAsia="Guttman Hodes" w:hint="cs"/>
          <w:rtl/>
        </w:rPr>
        <w:t xml:space="preserve"> (סי' שי"ח ט"ו) </w:t>
      </w:r>
      <w:r>
        <w:rPr>
          <w:rFonts w:hint="cs"/>
          <w:rtl/>
        </w:rPr>
        <w:t xml:space="preserve">דכל שאינו נותן את התבשיל ע"ג האש ממש, יש מקילין דאף כשהצטנן מותר, ונהגו להקל כל זמן שלא הצטנן לגמרי, וביאר </w:t>
      </w:r>
      <w:r w:rsidRPr="00A05E98">
        <w:rPr>
          <w:rStyle w:val="aff5"/>
          <w:rFonts w:hint="cs"/>
          <w:rtl/>
        </w:rPr>
        <w:t>המשנ"ב</w:t>
      </w:r>
      <w:r>
        <w:rPr>
          <w:rFonts w:hint="cs"/>
          <w:rtl/>
        </w:rPr>
        <w:t xml:space="preserve"> </w:t>
      </w:r>
      <w:r w:rsidRPr="00A05E98">
        <w:rPr>
          <w:rStyle w:val="af3"/>
          <w:rFonts w:eastAsia="Guttman Hodes" w:hint="cs"/>
          <w:rtl/>
        </w:rPr>
        <w:t>(סי' שי"ח סקכ"ד)</w:t>
      </w:r>
      <w:r>
        <w:rPr>
          <w:rFonts w:hint="cs"/>
          <w:rtl/>
        </w:rPr>
        <w:t xml:space="preserve"> דמדברי </w:t>
      </w:r>
      <w:r w:rsidRPr="00A05E98">
        <w:rPr>
          <w:rStyle w:val="aff5"/>
          <w:rFonts w:hint="cs"/>
          <w:rtl/>
        </w:rPr>
        <w:t>השו"ע</w:t>
      </w:r>
      <w:r>
        <w:rPr>
          <w:rFonts w:hint="cs"/>
          <w:rtl/>
        </w:rPr>
        <w:t xml:space="preserve"> מבואר דנצטנן היינו כשאין היד סולדת בו, אבל ביד סולדת אף שהצטנן קצת אין בו בישול אחר בישול, </w:t>
      </w:r>
      <w:r w:rsidRPr="00A05E98">
        <w:rPr>
          <w:rStyle w:val="aff5"/>
          <w:rFonts w:hint="cs"/>
          <w:rtl/>
        </w:rPr>
        <w:t>ולרמ"א</w:t>
      </w:r>
      <w:r>
        <w:rPr>
          <w:rFonts w:hint="cs"/>
          <w:rtl/>
        </w:rPr>
        <w:t xml:space="preserve"> כל זמן שלא הצטנן לגמרי נהגו להקל.</w:t>
      </w:r>
      <w:bookmarkEnd w:id="2583"/>
    </w:p>
    <w:p w14:paraId="3FB126EC" w14:textId="77777777" w:rsidR="00FB6D76" w:rsidRPr="00A05E98" w:rsidRDefault="00FB6D76" w:rsidP="00FB6D76">
      <w:pPr>
        <w:pStyle w:val="a8"/>
      </w:pPr>
      <w:bookmarkStart w:id="2584" w:name="_Toc115567273"/>
      <w:r>
        <w:rPr>
          <w:rFonts w:hint="cs"/>
          <w:rtl/>
        </w:rPr>
        <w:t>בי' הגרעק"א ברמ"א דבלא הצטנן לגמרי לא פקע שם בישול ובהצטנן לגמרי פקע שם בישול</w:t>
      </w:r>
      <w:bookmarkEnd w:id="2584"/>
    </w:p>
    <w:p w14:paraId="0A2F1251" w14:textId="4E0C3198" w:rsidR="00FB6D76" w:rsidRDefault="00FB6D76" w:rsidP="001A726C">
      <w:pPr>
        <w:pStyle w:val="a3"/>
        <w:rPr>
          <w:rtl/>
        </w:rPr>
      </w:pPr>
      <w:bookmarkStart w:id="2585" w:name="_Hlk115383490"/>
      <w:r>
        <w:rPr>
          <w:rFonts w:hint="cs"/>
          <w:rtl/>
        </w:rPr>
        <w:t xml:space="preserve">במ"ש </w:t>
      </w:r>
      <w:r w:rsidRPr="000E7C38">
        <w:rPr>
          <w:rStyle w:val="aff5"/>
          <w:rFonts w:hint="cs"/>
          <w:rtl/>
        </w:rPr>
        <w:t>הרמ"א</w:t>
      </w:r>
      <w:r>
        <w:rPr>
          <w:rFonts w:hint="cs"/>
          <w:rtl/>
        </w:rPr>
        <w:t xml:space="preserve"> </w:t>
      </w:r>
      <w:r w:rsidRPr="000E1288">
        <w:rPr>
          <w:rStyle w:val="af3"/>
          <w:rFonts w:eastAsia="Guttman Hodes" w:hint="cs"/>
          <w:rtl/>
        </w:rPr>
        <w:t xml:space="preserve">(עי' אות </w:t>
      </w:r>
      <w:r w:rsidRPr="000E1288">
        <w:rPr>
          <w:rStyle w:val="af3"/>
          <w:rFonts w:eastAsia="Guttman Hodes"/>
          <w:rtl/>
        </w:rPr>
        <w:fldChar w:fldCharType="begin"/>
      </w:r>
      <w:r w:rsidRPr="000E1288">
        <w:rPr>
          <w:rStyle w:val="af3"/>
          <w:rFonts w:eastAsia="Guttman Hodes"/>
          <w:rtl/>
        </w:rPr>
        <w:instrText xml:space="preserve"> </w:instrText>
      </w:r>
      <w:r w:rsidRPr="000E1288">
        <w:rPr>
          <w:rStyle w:val="af3"/>
          <w:rFonts w:eastAsia="Guttman Hodes" w:hint="cs"/>
        </w:rPr>
        <w:instrText>REF</w:instrText>
      </w:r>
      <w:r w:rsidRPr="000E1288">
        <w:rPr>
          <w:rStyle w:val="af3"/>
          <w:rFonts w:eastAsia="Guttman Hodes" w:hint="cs"/>
          <w:rtl/>
        </w:rPr>
        <w:instrText xml:space="preserve"> _</w:instrText>
      </w:r>
      <w:r w:rsidRPr="000E1288">
        <w:rPr>
          <w:rStyle w:val="af3"/>
          <w:rFonts w:eastAsia="Guttman Hodes" w:hint="cs"/>
        </w:rPr>
        <w:instrText>Ref115426005 \r \h</w:instrText>
      </w:r>
      <w:r w:rsidRPr="000E1288">
        <w:rPr>
          <w:rStyle w:val="af3"/>
          <w:rFonts w:eastAsia="Guttman Hodes"/>
          <w:rtl/>
        </w:rPr>
        <w:instrText xml:space="preserve"> </w:instrText>
      </w:r>
      <w:r w:rsidRPr="000E1288">
        <w:rPr>
          <w:rStyle w:val="af3"/>
          <w:rFonts w:eastAsia="Guttman Hodes"/>
          <w:rtl/>
        </w:rPr>
      </w:r>
      <w:r w:rsidRPr="000E1288">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sidRPr="000E1288">
        <w:rPr>
          <w:rStyle w:val="af3"/>
          <w:rFonts w:eastAsia="Guttman Hodes"/>
          <w:rtl/>
        </w:rPr>
        <w:fldChar w:fldCharType="end"/>
      </w:r>
      <w:r>
        <w:rPr>
          <w:rFonts w:hint="cs"/>
          <w:rtl/>
        </w:rPr>
        <w:t xml:space="preserve"> דנוהגים להקל דאין בישול אחר בישול אף בדבר לח, אם לא הצטנן לגמרי, ביאר </w:t>
      </w:r>
      <w:r w:rsidRPr="000E7C38">
        <w:rPr>
          <w:rStyle w:val="aff5"/>
          <w:rFonts w:hint="cs"/>
          <w:rtl/>
        </w:rPr>
        <w:t xml:space="preserve">הגרעק"א </w:t>
      </w:r>
      <w:r w:rsidRPr="000E1288">
        <w:rPr>
          <w:rStyle w:val="af3"/>
          <w:rFonts w:eastAsia="Guttman Hodes" w:hint="cs"/>
          <w:rtl/>
        </w:rPr>
        <w:t>(הג' שו"ע סי' רנ"ג ה')</w:t>
      </w:r>
      <w:r>
        <w:rPr>
          <w:rFonts w:hint="cs"/>
          <w:rtl/>
        </w:rPr>
        <w:t xml:space="preserve"> דרק בהצטנן לגמרי פקע ממנו שם בישול, ושייך בו בישול אחר בישול, אבל כשלא הצטנן לגמרי, לא פקע שם הבישול ממנו, ולכן אי"ז בישול אחר בישול.</w:t>
      </w:r>
    </w:p>
    <w:p w14:paraId="4ADE5417" w14:textId="77777777" w:rsidR="00FB6D76" w:rsidRPr="000E1288" w:rsidRDefault="00FB6D76" w:rsidP="00FB6D76">
      <w:pPr>
        <w:pStyle w:val="a8"/>
        <w:rPr>
          <w:rtl/>
        </w:rPr>
      </w:pPr>
      <w:bookmarkStart w:id="2586" w:name="_Toc115567274"/>
      <w:r>
        <w:rPr>
          <w:rFonts w:hint="cs"/>
          <w:rtl/>
        </w:rPr>
        <w:t>בי' החזו"א דמדינא ההיתר ביס"ב ולרמ"א קיי"ל דאין בישול ושלא יקילו אסרו בהצטנן לגמרי</w:t>
      </w:r>
      <w:bookmarkEnd w:id="2586"/>
    </w:p>
    <w:bookmarkEnd w:id="2585"/>
    <w:p w14:paraId="4E4CC5B4" w14:textId="16139F84" w:rsidR="00FB6D76" w:rsidRDefault="00FB6D76" w:rsidP="001A726C">
      <w:pPr>
        <w:pStyle w:val="a3"/>
        <w:rPr>
          <w:rtl/>
        </w:rPr>
      </w:pPr>
      <w:r>
        <w:rPr>
          <w:rStyle w:val="aff5"/>
          <w:rFonts w:hint="cs"/>
          <w:rtl/>
        </w:rPr>
        <w:t>ו</w:t>
      </w:r>
      <w:r w:rsidRPr="000E7C38">
        <w:rPr>
          <w:rStyle w:val="aff5"/>
          <w:rFonts w:hint="cs"/>
          <w:rtl/>
        </w:rPr>
        <w:t>החזו"א</w:t>
      </w:r>
      <w:r>
        <w:rPr>
          <w:rFonts w:hint="cs"/>
          <w:rtl/>
        </w:rPr>
        <w:t xml:space="preserve"> </w:t>
      </w:r>
      <w:r w:rsidRPr="000E1288">
        <w:rPr>
          <w:rStyle w:val="af3"/>
          <w:rFonts w:eastAsia="Guttman Hodes" w:hint="cs"/>
          <w:rtl/>
        </w:rPr>
        <w:t>(סי' ל"ז סקי"ג ד"ה וכתב)</w:t>
      </w:r>
      <w:r>
        <w:rPr>
          <w:rFonts w:hint="cs"/>
          <w:rtl/>
        </w:rPr>
        <w:t xml:space="preserve"> ביאר דמ"ש </w:t>
      </w:r>
      <w:r w:rsidRPr="000E7C38">
        <w:rPr>
          <w:rStyle w:val="aff5"/>
          <w:rFonts w:hint="cs"/>
          <w:rtl/>
        </w:rPr>
        <w:t>הרמ"א</w:t>
      </w:r>
      <w:r>
        <w:rPr>
          <w:rFonts w:hint="cs"/>
          <w:rtl/>
        </w:rPr>
        <w:t xml:space="preserve"> </w:t>
      </w:r>
      <w:r w:rsidRPr="000E1288">
        <w:rPr>
          <w:rStyle w:val="af3"/>
          <w:rFonts w:eastAsia="Guttman Hodes" w:hint="cs"/>
          <w:rtl/>
        </w:rPr>
        <w:t xml:space="preserve">(עי' אות </w:t>
      </w:r>
      <w:r w:rsidRPr="000E1288">
        <w:rPr>
          <w:rStyle w:val="af3"/>
          <w:rFonts w:eastAsia="Guttman Hodes"/>
          <w:rtl/>
        </w:rPr>
        <w:fldChar w:fldCharType="begin"/>
      </w:r>
      <w:r w:rsidRPr="000E1288">
        <w:rPr>
          <w:rStyle w:val="af3"/>
          <w:rFonts w:eastAsia="Guttman Hodes"/>
          <w:rtl/>
        </w:rPr>
        <w:instrText xml:space="preserve"> </w:instrText>
      </w:r>
      <w:r w:rsidRPr="000E1288">
        <w:rPr>
          <w:rStyle w:val="af3"/>
          <w:rFonts w:eastAsia="Guttman Hodes" w:hint="cs"/>
        </w:rPr>
        <w:instrText>REF</w:instrText>
      </w:r>
      <w:r w:rsidRPr="000E1288">
        <w:rPr>
          <w:rStyle w:val="af3"/>
          <w:rFonts w:eastAsia="Guttman Hodes" w:hint="cs"/>
          <w:rtl/>
        </w:rPr>
        <w:instrText xml:space="preserve"> _</w:instrText>
      </w:r>
      <w:r w:rsidRPr="000E1288">
        <w:rPr>
          <w:rStyle w:val="af3"/>
          <w:rFonts w:eastAsia="Guttman Hodes" w:hint="cs"/>
        </w:rPr>
        <w:instrText>Ref115426005 \r \h</w:instrText>
      </w:r>
      <w:r w:rsidRPr="000E1288">
        <w:rPr>
          <w:rStyle w:val="af3"/>
          <w:rFonts w:eastAsia="Guttman Hodes"/>
          <w:rtl/>
        </w:rPr>
        <w:instrText xml:space="preserve"> </w:instrText>
      </w:r>
      <w:r w:rsidRPr="000E1288">
        <w:rPr>
          <w:rStyle w:val="af3"/>
          <w:rFonts w:eastAsia="Guttman Hodes"/>
          <w:rtl/>
        </w:rPr>
      </w:r>
      <w:r w:rsidRPr="000E1288">
        <w:rPr>
          <w:rStyle w:val="af3"/>
          <w:rFonts w:eastAsia="Guttman Hodes"/>
          <w:rtl/>
        </w:rPr>
        <w:fldChar w:fldCharType="separate"/>
      </w:r>
      <w:r w:rsidR="004F6F15">
        <w:rPr>
          <w:rStyle w:val="af3"/>
          <w:rFonts w:eastAsia="Guttman Hodes"/>
          <w:cs/>
        </w:rPr>
        <w:t>‎</w:t>
      </w:r>
      <w:r w:rsidR="004F6F15">
        <w:rPr>
          <w:rStyle w:val="af3"/>
          <w:rFonts w:eastAsia="Guttman Hodes"/>
          <w:rtl/>
        </w:rPr>
        <w:t>פח)</w:t>
      </w:r>
      <w:r w:rsidRPr="000E1288">
        <w:rPr>
          <w:rStyle w:val="af3"/>
          <w:rFonts w:eastAsia="Guttman Hodes"/>
          <w:rtl/>
        </w:rPr>
        <w:fldChar w:fldCharType="end"/>
      </w:r>
      <w:r>
        <w:rPr>
          <w:rFonts w:hint="cs"/>
          <w:rtl/>
        </w:rPr>
        <w:t xml:space="preserve"> דנוהגים להקל בלא הצטנן לגמרי, היינו כיון דמדינא כל הההיתר הוא רק כשעדיין חם בשיעור שהיד סולדת בו, אבל בפחות מזה אין כל חילוק בין אם הצטנן לגמרי, ללא הצטנן לגמרי, אלא דלדעת </w:t>
      </w:r>
      <w:r w:rsidRPr="004A00B4">
        <w:rPr>
          <w:rStyle w:val="aff5"/>
          <w:rFonts w:hint="cs"/>
          <w:rtl/>
        </w:rPr>
        <w:t>הרמ"א</w:t>
      </w:r>
      <w:r>
        <w:rPr>
          <w:rFonts w:hint="cs"/>
          <w:rtl/>
        </w:rPr>
        <w:t xml:space="preserve"> קיי"ל כדעת </w:t>
      </w:r>
      <w:r w:rsidRPr="004A00B4">
        <w:rPr>
          <w:rStyle w:val="aff5"/>
          <w:rFonts w:hint="cs"/>
          <w:rtl/>
        </w:rPr>
        <w:t>הרמב"ם</w:t>
      </w:r>
      <w:r>
        <w:rPr>
          <w:rFonts w:hint="cs"/>
          <w:rtl/>
        </w:rPr>
        <w:t xml:space="preserve"> </w:t>
      </w:r>
      <w:r w:rsidRPr="004A00B4">
        <w:rPr>
          <w:rStyle w:val="aff5"/>
          <w:rFonts w:hint="cs"/>
          <w:rtl/>
        </w:rPr>
        <w:t>והרשב"א</w:t>
      </w:r>
      <w:r>
        <w:rPr>
          <w:rFonts w:hint="cs"/>
          <w:rtl/>
        </w:rPr>
        <w:t xml:space="preserve"> </w:t>
      </w:r>
      <w:r w:rsidRPr="005042E3">
        <w:rPr>
          <w:rStyle w:val="af3"/>
          <w:rFonts w:eastAsia="Guttman Hodes" w:hint="cs"/>
          <w:rtl/>
        </w:rPr>
        <w:t xml:space="preserve">(עי' אות </w:t>
      </w:r>
      <w:r w:rsidRPr="005042E3">
        <w:rPr>
          <w:rStyle w:val="af3"/>
          <w:rFonts w:eastAsia="Guttman Hodes"/>
          <w:rtl/>
        </w:rPr>
        <w:fldChar w:fldCharType="begin"/>
      </w:r>
      <w:r w:rsidRPr="005042E3">
        <w:rPr>
          <w:rStyle w:val="af3"/>
          <w:rFonts w:eastAsia="Guttman Hodes"/>
          <w:rtl/>
        </w:rPr>
        <w:instrText xml:space="preserve"> </w:instrText>
      </w:r>
      <w:r w:rsidRPr="005042E3">
        <w:rPr>
          <w:rStyle w:val="af3"/>
          <w:rFonts w:eastAsia="Guttman Hodes" w:hint="cs"/>
        </w:rPr>
        <w:instrText>REF</w:instrText>
      </w:r>
      <w:r w:rsidRPr="005042E3">
        <w:rPr>
          <w:rStyle w:val="af3"/>
          <w:rFonts w:eastAsia="Guttman Hodes" w:hint="cs"/>
          <w:rtl/>
        </w:rPr>
        <w:instrText xml:space="preserve"> _</w:instrText>
      </w:r>
      <w:r w:rsidRPr="005042E3">
        <w:rPr>
          <w:rStyle w:val="af3"/>
          <w:rFonts w:eastAsia="Guttman Hodes" w:hint="cs"/>
        </w:rPr>
        <w:instrText>Ref115568797 \r \h</w:instrText>
      </w:r>
      <w:r w:rsidRPr="005042E3">
        <w:rPr>
          <w:rStyle w:val="af3"/>
          <w:rFonts w:eastAsia="Guttman Hodes"/>
          <w:rtl/>
        </w:rPr>
        <w:instrText xml:space="preserve"> </w:instrText>
      </w:r>
      <w:r w:rsidRPr="005042E3">
        <w:rPr>
          <w:rStyle w:val="af3"/>
          <w:rFonts w:eastAsia="Guttman Hodes"/>
          <w:rtl/>
        </w:rPr>
      </w:r>
      <w:r w:rsidRPr="005042E3">
        <w:rPr>
          <w:rStyle w:val="af3"/>
          <w:rFonts w:eastAsia="Guttman Hodes"/>
          <w:rtl/>
        </w:rPr>
        <w:fldChar w:fldCharType="separate"/>
      </w:r>
      <w:r w:rsidR="004F6F15">
        <w:rPr>
          <w:rStyle w:val="af3"/>
          <w:rFonts w:eastAsia="Guttman Hodes"/>
          <w:cs/>
        </w:rPr>
        <w:t>‎</w:t>
      </w:r>
      <w:r w:rsidR="004F6F15">
        <w:rPr>
          <w:rStyle w:val="af3"/>
          <w:rFonts w:eastAsia="Guttman Hodes"/>
          <w:rtl/>
        </w:rPr>
        <w:t>עח)</w:t>
      </w:r>
      <w:r w:rsidRPr="005042E3">
        <w:rPr>
          <w:rStyle w:val="af3"/>
          <w:rFonts w:eastAsia="Guttman Hodes"/>
          <w:rtl/>
        </w:rPr>
        <w:fldChar w:fldCharType="end"/>
      </w:r>
      <w:r>
        <w:rPr>
          <w:rFonts w:hint="cs"/>
          <w:rtl/>
        </w:rPr>
        <w:t xml:space="preserve"> </w:t>
      </w:r>
      <w:r w:rsidRPr="004A00B4">
        <w:rPr>
          <w:rStyle w:val="aff5"/>
          <w:rFonts w:hint="cs"/>
          <w:rtl/>
        </w:rPr>
        <w:t>והר"ן</w:t>
      </w:r>
      <w:r>
        <w:rPr>
          <w:rFonts w:hint="cs"/>
          <w:rtl/>
        </w:rPr>
        <w:t xml:space="preserve"> </w:t>
      </w:r>
      <w:r w:rsidRPr="005042E3">
        <w:rPr>
          <w:rStyle w:val="af3"/>
          <w:rFonts w:eastAsia="Guttman Hodes" w:hint="cs"/>
          <w:rtl/>
        </w:rPr>
        <w:t xml:space="preserve">(עי' אות </w:t>
      </w:r>
      <w:r w:rsidRPr="005042E3">
        <w:rPr>
          <w:rStyle w:val="af3"/>
          <w:rFonts w:eastAsia="Guttman Hodes"/>
          <w:rtl/>
        </w:rPr>
        <w:fldChar w:fldCharType="begin"/>
      </w:r>
      <w:r w:rsidRPr="005042E3">
        <w:rPr>
          <w:rStyle w:val="af3"/>
          <w:rFonts w:eastAsia="Guttman Hodes"/>
          <w:rtl/>
        </w:rPr>
        <w:instrText xml:space="preserve"> </w:instrText>
      </w:r>
      <w:r w:rsidRPr="005042E3">
        <w:rPr>
          <w:rStyle w:val="af3"/>
          <w:rFonts w:eastAsia="Guttman Hodes" w:hint="cs"/>
        </w:rPr>
        <w:instrText>REF</w:instrText>
      </w:r>
      <w:r w:rsidRPr="005042E3">
        <w:rPr>
          <w:rStyle w:val="af3"/>
          <w:rFonts w:eastAsia="Guttman Hodes" w:hint="cs"/>
          <w:rtl/>
        </w:rPr>
        <w:instrText xml:space="preserve"> _</w:instrText>
      </w:r>
      <w:r w:rsidRPr="005042E3">
        <w:rPr>
          <w:rStyle w:val="af3"/>
          <w:rFonts w:eastAsia="Guttman Hodes" w:hint="cs"/>
        </w:rPr>
        <w:instrText>Ref115431053 \r \h</w:instrText>
      </w:r>
      <w:r w:rsidRPr="005042E3">
        <w:rPr>
          <w:rStyle w:val="af3"/>
          <w:rFonts w:eastAsia="Guttman Hodes"/>
          <w:rtl/>
        </w:rPr>
        <w:instrText xml:space="preserve"> </w:instrText>
      </w:r>
      <w:r w:rsidRPr="005042E3">
        <w:rPr>
          <w:rStyle w:val="af3"/>
          <w:rFonts w:eastAsia="Guttman Hodes"/>
          <w:rtl/>
        </w:rPr>
      </w:r>
      <w:r w:rsidRPr="005042E3">
        <w:rPr>
          <w:rStyle w:val="af3"/>
          <w:rFonts w:eastAsia="Guttman Hodes"/>
          <w:rtl/>
        </w:rPr>
        <w:fldChar w:fldCharType="separate"/>
      </w:r>
      <w:r w:rsidR="004F6F15">
        <w:rPr>
          <w:rStyle w:val="af3"/>
          <w:rFonts w:eastAsia="Guttman Hodes"/>
          <w:cs/>
        </w:rPr>
        <w:t>‎</w:t>
      </w:r>
      <w:r w:rsidR="004F6F15">
        <w:rPr>
          <w:rStyle w:val="af3"/>
          <w:rFonts w:eastAsia="Guttman Hodes"/>
          <w:rtl/>
        </w:rPr>
        <w:t>עט)</w:t>
      </w:r>
      <w:r w:rsidRPr="005042E3">
        <w:rPr>
          <w:rStyle w:val="af3"/>
          <w:rFonts w:eastAsia="Guttman Hodes"/>
          <w:rtl/>
        </w:rPr>
        <w:fldChar w:fldCharType="end"/>
      </w:r>
      <w:r>
        <w:rPr>
          <w:rFonts w:hint="cs"/>
          <w:rtl/>
        </w:rPr>
        <w:t xml:space="preserve"> דאין איסור לחמם דבר מבושל, אף בלח, ורק בכדי שלא יבואו להקל לחמם מתחילה, לכן נהגו איסור בדבר שלא הצטנן לגמרי, אבל בדבר יבש משמע דמותר אף בהצטנן לגמרי.</w:t>
      </w:r>
    </w:p>
    <w:p w14:paraId="724971F0" w14:textId="77777777" w:rsidR="00FB6D76" w:rsidRDefault="00FB6D76" w:rsidP="00FB6D76">
      <w:pPr>
        <w:pStyle w:val="affff5"/>
        <w:rPr>
          <w:rtl/>
        </w:rPr>
      </w:pPr>
      <w:r w:rsidRPr="00C612DF">
        <w:rPr>
          <w:rtl/>
        </w:rPr>
        <w:t>~~</w:t>
      </w:r>
      <w:r>
        <w:rPr>
          <w:noProof/>
          <w:rtl/>
        </w:rPr>
        <w:t>~~~~~~~~~~~~~~</w:t>
      </w:r>
      <w:r w:rsidRPr="00C612DF">
        <w:rPr>
          <w:rtl/>
        </w:rPr>
        <w:t xml:space="preserve">~~~~~ </w:t>
      </w:r>
    </w:p>
    <w:p w14:paraId="06A50571" w14:textId="77777777" w:rsidR="00FB6D76" w:rsidRDefault="00FB6D76" w:rsidP="00FB6D76">
      <w:pPr>
        <w:pStyle w:val="a8"/>
        <w:rPr>
          <w:rtl/>
        </w:rPr>
      </w:pPr>
    </w:p>
    <w:p w14:paraId="03CE8045" w14:textId="77777777" w:rsidR="00FB6D76" w:rsidRDefault="00FB6D76" w:rsidP="00FB6D76">
      <w:pPr>
        <w:pStyle w:val="a8"/>
        <w:rPr>
          <w:rtl/>
        </w:rPr>
      </w:pPr>
    </w:p>
    <w:p w14:paraId="241B7DBB" w14:textId="77777777" w:rsidR="00FB6D76" w:rsidRDefault="00FB6D76" w:rsidP="00FB6D76">
      <w:pPr>
        <w:pStyle w:val="a8"/>
        <w:rPr>
          <w:rtl/>
        </w:rPr>
      </w:pPr>
    </w:p>
    <w:p w14:paraId="4DB33E48" w14:textId="77777777" w:rsidR="00FB6D76" w:rsidRDefault="00FB6D76" w:rsidP="00FB6D76">
      <w:pPr>
        <w:pStyle w:val="a8"/>
        <w:rPr>
          <w:rtl/>
        </w:rPr>
      </w:pPr>
    </w:p>
    <w:p w14:paraId="706937B4" w14:textId="77777777" w:rsidR="00FB6D76" w:rsidRPr="00C577F7" w:rsidRDefault="00FB6D76" w:rsidP="00FB6D76">
      <w:pPr>
        <w:pStyle w:val="a8"/>
        <w:rPr>
          <w:rtl/>
        </w:rPr>
      </w:pPr>
    </w:p>
    <w:p w14:paraId="0F8AF5A5" w14:textId="77777777" w:rsidR="00FB6D76" w:rsidRDefault="00FB6D76" w:rsidP="00FB6D76">
      <w:pPr>
        <w:pStyle w:val="a8"/>
        <w:rPr>
          <w:rtl/>
        </w:rPr>
      </w:pPr>
    </w:p>
    <w:p w14:paraId="60FE7B27" w14:textId="77777777" w:rsidR="00FB6D76" w:rsidRDefault="00FB6D76" w:rsidP="00FB6D76">
      <w:pPr>
        <w:pStyle w:val="affff5"/>
        <w:rPr>
          <w:rtl/>
        </w:rPr>
      </w:pPr>
      <w:bookmarkStart w:id="2587" w:name="_Toc115567275"/>
      <w:r>
        <w:rPr>
          <w:rFonts w:hint="cs"/>
          <w:rtl/>
        </w:rPr>
        <w:t>בד' הרמב"ם בדבר שא"צ בישול כלל</w:t>
      </w:r>
      <w:bookmarkEnd w:id="2587"/>
    </w:p>
    <w:p w14:paraId="1DC77A8F" w14:textId="77777777" w:rsidR="00FB6D76" w:rsidRDefault="00FB6D76" w:rsidP="00FB6D76">
      <w:pPr>
        <w:pStyle w:val="1"/>
        <w:rPr>
          <w:rtl/>
        </w:rPr>
      </w:pPr>
      <w:bookmarkStart w:id="2588" w:name="_Toc115567276"/>
      <w:r>
        <w:rPr>
          <w:rFonts w:hint="cs"/>
          <w:rtl/>
        </w:rPr>
        <w:t>בי' המ"מ ברמב"ם דדבר שא"צ בישול פטור כדמוכח בשמן</w:t>
      </w:r>
      <w:bookmarkEnd w:id="2588"/>
    </w:p>
    <w:p w14:paraId="08B58F4D" w14:textId="77777777" w:rsidR="00FB6D76" w:rsidRPr="0094402E" w:rsidRDefault="00FB6D76" w:rsidP="00FB6D76">
      <w:pPr>
        <w:pStyle w:val="a8"/>
        <w:rPr>
          <w:rtl/>
        </w:rPr>
      </w:pPr>
      <w:bookmarkStart w:id="2589" w:name="_Toc115567277"/>
      <w:r>
        <w:rPr>
          <w:rFonts w:hint="cs"/>
          <w:rtl/>
        </w:rPr>
        <w:t>בי' המ"מ ברמב"ם דדבר שא"צ בישול פטור עליו כדמוכח משמן דלמ"ד דאין בו בישול פטור</w:t>
      </w:r>
      <w:bookmarkEnd w:id="2589"/>
    </w:p>
    <w:p w14:paraId="38473E29" w14:textId="77777777" w:rsidR="00FB6D76" w:rsidRDefault="00FB6D76" w:rsidP="001A726C">
      <w:pPr>
        <w:pStyle w:val="a3"/>
        <w:rPr>
          <w:rtl/>
        </w:rPr>
      </w:pPr>
      <w:r>
        <w:rPr>
          <w:rFonts w:hint="cs"/>
          <w:rtl/>
        </w:rPr>
        <w:t xml:space="preserve">כתב </w:t>
      </w:r>
      <w:r w:rsidRPr="00AA4711">
        <w:rPr>
          <w:rStyle w:val="aff5"/>
          <w:rFonts w:hint="cs"/>
          <w:rtl/>
        </w:rPr>
        <w:t>הרמב"ם</w:t>
      </w:r>
      <w:r>
        <w:rPr>
          <w:rFonts w:hint="cs"/>
          <w:rtl/>
        </w:rPr>
        <w:t xml:space="preserve"> </w:t>
      </w:r>
      <w:r w:rsidRPr="00AA4711">
        <w:rPr>
          <w:rStyle w:val="af3"/>
          <w:rFonts w:eastAsia="Guttman Hodes" w:hint="cs"/>
          <w:rtl/>
        </w:rPr>
        <w:t xml:space="preserve">(שבת </w:t>
      </w:r>
      <w:r w:rsidRPr="00612290">
        <w:rPr>
          <w:rStyle w:val="af3"/>
          <w:rFonts w:eastAsia="Guttman Hodes" w:hint="cs"/>
          <w:rtl/>
        </w:rPr>
        <w:t>פ"ט ה"ג)</w:t>
      </w:r>
      <w:r>
        <w:rPr>
          <w:rFonts w:hint="cs"/>
          <w:rtl/>
        </w:rPr>
        <w:t xml:space="preserve"> </w:t>
      </w:r>
      <w:bookmarkStart w:id="2590" w:name="_Hlk114974311"/>
      <w:r>
        <w:rPr>
          <w:rFonts w:hint="cs"/>
          <w:rtl/>
        </w:rPr>
        <w:t>דהמבשל על האור דבר שמבושל כל צרכו, או דבר שא"צ בישול כלל פטור</w:t>
      </w:r>
      <w:bookmarkEnd w:id="2590"/>
      <w:r>
        <w:rPr>
          <w:rFonts w:hint="cs"/>
          <w:rtl/>
        </w:rPr>
        <w:t xml:space="preserve">, וכתב </w:t>
      </w:r>
      <w:r w:rsidRPr="00AA4711">
        <w:rPr>
          <w:rStyle w:val="aff5"/>
          <w:rFonts w:hint="cs"/>
          <w:rtl/>
        </w:rPr>
        <w:t>המ"מ</w:t>
      </w:r>
      <w:r>
        <w:rPr>
          <w:rFonts w:hint="cs"/>
          <w:rtl/>
        </w:rPr>
        <w:t xml:space="preserve"> </w:t>
      </w:r>
      <w:r w:rsidRPr="00612290">
        <w:rPr>
          <w:rStyle w:val="af3"/>
          <w:rFonts w:eastAsia="Guttman Hodes" w:hint="cs"/>
          <w:rtl/>
        </w:rPr>
        <w:t>(שבת פ"ט</w:t>
      </w:r>
      <w:r>
        <w:rPr>
          <w:rFonts w:hint="cs"/>
          <w:rtl/>
        </w:rPr>
        <w:t xml:space="preserve"> </w:t>
      </w:r>
      <w:r w:rsidRPr="00612290">
        <w:rPr>
          <w:rStyle w:val="af3"/>
          <w:rFonts w:eastAsia="Guttman Hodes" w:hint="cs"/>
          <w:rtl/>
        </w:rPr>
        <w:t>ה"ג)</w:t>
      </w:r>
      <w:r>
        <w:rPr>
          <w:rFonts w:hint="cs"/>
          <w:rtl/>
        </w:rPr>
        <w:t xml:space="preserve"> דלמד כן </w:t>
      </w:r>
      <w:r w:rsidRPr="00243149">
        <w:rPr>
          <w:rStyle w:val="aff5"/>
          <w:rFonts w:hint="cs"/>
          <w:rtl/>
        </w:rPr>
        <w:t>הרמב"ם</w:t>
      </w:r>
      <w:r>
        <w:rPr>
          <w:rFonts w:hint="cs"/>
          <w:rtl/>
        </w:rPr>
        <w:t xml:space="preserve"> מהמחלוקת בגמ' לקמן </w:t>
      </w:r>
      <w:r w:rsidRPr="006267D9">
        <w:rPr>
          <w:rStyle w:val="af3"/>
          <w:rFonts w:eastAsia="Guttman Hodes" w:hint="cs"/>
          <w:rtl/>
        </w:rPr>
        <w:t>(מ:)</w:t>
      </w:r>
      <w:r>
        <w:rPr>
          <w:rFonts w:hint="cs"/>
          <w:rtl/>
        </w:rPr>
        <w:t xml:space="preserve"> אי יש בישול בשמן, או דאין בישול בשמן, דלמ"ד דאין בו בישול פטור עליו, ומוכח דכל דבר שא"צ בישול, לכו"ע לא שייך בו בישול ופטור.</w:t>
      </w:r>
    </w:p>
    <w:p w14:paraId="202885C9" w14:textId="77777777" w:rsidR="00FB6D76" w:rsidRPr="00F45246" w:rsidRDefault="00FB6D76" w:rsidP="00FB6D76">
      <w:pPr>
        <w:pStyle w:val="1"/>
        <w:rPr>
          <w:rtl/>
        </w:rPr>
      </w:pPr>
      <w:bookmarkStart w:id="2591" w:name="_Toc115567278"/>
      <w:r>
        <w:rPr>
          <w:rFonts w:hint="cs"/>
          <w:rtl/>
        </w:rPr>
        <w:t>בבי' דברי הרמב"ם מהו דבר שא"צ בישול כלל דנלמד משמן</w:t>
      </w:r>
      <w:bookmarkEnd w:id="2591"/>
    </w:p>
    <w:p w14:paraId="4DA13028" w14:textId="77777777" w:rsidR="00FB6D76" w:rsidRDefault="00FB6D76" w:rsidP="00FB6D76">
      <w:pPr>
        <w:pStyle w:val="a8"/>
        <w:rPr>
          <w:rtl/>
        </w:rPr>
      </w:pPr>
      <w:bookmarkStart w:id="2592" w:name="_Toc115567279"/>
      <w:r>
        <w:rPr>
          <w:rFonts w:hint="cs"/>
          <w:rtl/>
        </w:rPr>
        <w:t>בי' האו"ז בשם הריב"א דיין שמחממו ל"ה בישול ורק כשמבשלו לשנות טעמו חייב וה"ה בפירות</w:t>
      </w:r>
      <w:bookmarkEnd w:id="2592"/>
    </w:p>
    <w:p w14:paraId="3BC15AF4" w14:textId="77777777" w:rsidR="00FB6D76" w:rsidRDefault="00FB6D76" w:rsidP="001A726C">
      <w:pPr>
        <w:pStyle w:val="a3"/>
        <w:rPr>
          <w:rtl/>
        </w:rPr>
      </w:pPr>
      <w:bookmarkStart w:id="2593" w:name="_Ref115430108"/>
      <w:r>
        <w:rPr>
          <w:rFonts w:hint="cs"/>
          <w:rtl/>
        </w:rPr>
        <w:t xml:space="preserve">כתב </w:t>
      </w:r>
      <w:r w:rsidRPr="00AA4711">
        <w:rPr>
          <w:rStyle w:val="aff5"/>
          <w:rFonts w:hint="cs"/>
          <w:rtl/>
        </w:rPr>
        <w:t>האו"ז</w:t>
      </w:r>
      <w:r>
        <w:rPr>
          <w:rFonts w:hint="cs"/>
          <w:rtl/>
        </w:rPr>
        <w:t xml:space="preserve"> </w:t>
      </w:r>
      <w:r w:rsidRPr="00612290">
        <w:rPr>
          <w:rStyle w:val="af3"/>
          <w:rFonts w:eastAsia="Guttman Hodes" w:hint="cs"/>
          <w:rtl/>
        </w:rPr>
        <w:t>(</w:t>
      </w:r>
      <w:r>
        <w:rPr>
          <w:rStyle w:val="af3"/>
          <w:rFonts w:eastAsia="Guttman Hodes" w:hint="cs"/>
          <w:rtl/>
        </w:rPr>
        <w:t xml:space="preserve">ח"ב </w:t>
      </w:r>
      <w:r w:rsidRPr="00612290">
        <w:rPr>
          <w:rStyle w:val="af3"/>
          <w:rFonts w:eastAsia="Guttman Hodes" w:hint="cs"/>
          <w:rtl/>
        </w:rPr>
        <w:t>שבת סו"ס ס"ב)</w:t>
      </w:r>
      <w:r>
        <w:rPr>
          <w:rFonts w:hint="cs"/>
          <w:rtl/>
        </w:rPr>
        <w:t xml:space="preserve"> בשם </w:t>
      </w:r>
      <w:r w:rsidRPr="00AA4711">
        <w:rPr>
          <w:rStyle w:val="aff5"/>
          <w:rFonts w:hint="cs"/>
          <w:rtl/>
        </w:rPr>
        <w:t>הריב"א</w:t>
      </w:r>
      <w:r>
        <w:rPr>
          <w:rFonts w:hint="cs"/>
          <w:rtl/>
        </w:rPr>
        <w:t xml:space="preserve"> דביין אין משום בישול, באופן שמחממם אותו בכדי לשתותו, ורק באופן שמבשלו עם דבש ובשמים, דכוונתו לעשות ממנו משקה, יש בו משום בישול, כיון דטעמו משתנה ע"י הבישול, וכתב </w:t>
      </w:r>
      <w:r w:rsidRPr="006B6B31">
        <w:rPr>
          <w:rStyle w:val="aff5"/>
          <w:rFonts w:hint="cs"/>
          <w:rtl/>
        </w:rPr>
        <w:t>האו"ז</w:t>
      </w:r>
      <w:r>
        <w:rPr>
          <w:rFonts w:hint="cs"/>
          <w:rtl/>
        </w:rPr>
        <w:t xml:space="preserve"> דפירות וירקות שנאכלין חיין, יש בהם משום בישול כיון שהטעם שלהם משתנה, ונעשים למתוקים אחר הבישול.</w:t>
      </w:r>
      <w:bookmarkEnd w:id="2593"/>
    </w:p>
    <w:p w14:paraId="03CB161D" w14:textId="77777777" w:rsidR="00FB6D76" w:rsidRPr="00D2161E" w:rsidRDefault="00FB6D76" w:rsidP="00FB6D76">
      <w:pPr>
        <w:pStyle w:val="a8"/>
        <w:rPr>
          <w:rtl/>
        </w:rPr>
      </w:pPr>
      <w:bookmarkStart w:id="2594" w:name="_Toc115567280"/>
      <w:r>
        <w:rPr>
          <w:rFonts w:hint="cs"/>
          <w:rtl/>
        </w:rPr>
        <w:t>בי' הגרעק"א ברמב"ם דבפירות שנאכלין חיין ובישלם אין בהם איסור דאו'</w:t>
      </w:r>
      <w:bookmarkEnd w:id="2594"/>
    </w:p>
    <w:p w14:paraId="211C175A" w14:textId="3DD6B287" w:rsidR="00FB6D76" w:rsidRDefault="00FB6D76" w:rsidP="001A726C">
      <w:pPr>
        <w:pStyle w:val="a3"/>
        <w:rPr>
          <w:rtl/>
        </w:rPr>
      </w:pPr>
      <w:r>
        <w:rPr>
          <w:rFonts w:hint="cs"/>
          <w:rtl/>
        </w:rPr>
        <w:t xml:space="preserve">כתב </w:t>
      </w:r>
      <w:r w:rsidRPr="00AA4711">
        <w:rPr>
          <w:rStyle w:val="aff5"/>
          <w:rFonts w:hint="cs"/>
          <w:rtl/>
        </w:rPr>
        <w:t>השו"ע</w:t>
      </w:r>
      <w:r>
        <w:rPr>
          <w:rFonts w:hint="cs"/>
          <w:rtl/>
        </w:rPr>
        <w:t xml:space="preserve"> </w:t>
      </w:r>
      <w:r w:rsidRPr="00612290">
        <w:rPr>
          <w:rStyle w:val="af3"/>
          <w:rFonts w:eastAsia="Guttman Hodes" w:hint="cs"/>
          <w:rtl/>
        </w:rPr>
        <w:t>(סי' רנ"ד ד')</w:t>
      </w:r>
      <w:r>
        <w:rPr>
          <w:rFonts w:hint="cs"/>
          <w:rtl/>
        </w:rPr>
        <w:t xml:space="preserve"> דפירות שנאכלין חיין, מותר להניחם בער"ש סביב לקדירה, אף שיצלו בשבת, אך אסור להוסיף עליהם כיסוי בשבת שממהר בישולם, וכתב </w:t>
      </w:r>
      <w:r w:rsidRPr="00AA4711">
        <w:rPr>
          <w:rStyle w:val="aff5"/>
          <w:rFonts w:hint="cs"/>
          <w:rtl/>
        </w:rPr>
        <w:t>המג"א</w:t>
      </w:r>
      <w:r>
        <w:rPr>
          <w:rFonts w:hint="cs"/>
          <w:rtl/>
        </w:rPr>
        <w:t xml:space="preserve"> </w:t>
      </w:r>
      <w:r w:rsidRPr="00612290">
        <w:rPr>
          <w:rStyle w:val="af3"/>
          <w:rFonts w:eastAsia="Guttman Hodes" w:hint="cs"/>
          <w:rtl/>
        </w:rPr>
        <w:t>(סי' רנ"ד סקי"ד)</w:t>
      </w:r>
      <w:r>
        <w:rPr>
          <w:rFonts w:hint="cs"/>
          <w:rtl/>
        </w:rPr>
        <w:t xml:space="preserve"> דכ"ש שאסור להניחם </w:t>
      </w:r>
      <w:r w:rsidRPr="005D3CF6">
        <w:rPr>
          <w:rStyle w:val="ad"/>
          <w:rFonts w:hint="cs"/>
          <w:rtl/>
        </w:rPr>
        <w:t>בשבת</w:t>
      </w:r>
      <w:r>
        <w:rPr>
          <w:rFonts w:hint="cs"/>
          <w:rtl/>
        </w:rPr>
        <w:t xml:space="preserve"> סמוך לתנור אף לפני שהוסק, והקשה </w:t>
      </w:r>
      <w:r w:rsidRPr="00AA4711">
        <w:rPr>
          <w:rStyle w:val="aff5"/>
          <w:rFonts w:hint="cs"/>
          <w:rtl/>
        </w:rPr>
        <w:t>הגרעק"א</w:t>
      </w:r>
      <w:r>
        <w:rPr>
          <w:rFonts w:hint="cs"/>
          <w:rtl/>
        </w:rPr>
        <w:t xml:space="preserve"> </w:t>
      </w:r>
      <w:r w:rsidRPr="00612290">
        <w:rPr>
          <w:rStyle w:val="af3"/>
          <w:rFonts w:eastAsia="Guttman Hodes" w:hint="cs"/>
          <w:rtl/>
        </w:rPr>
        <w:t>(סי' רנ"ד ד')</w:t>
      </w:r>
      <w:r>
        <w:rPr>
          <w:rFonts w:hint="cs"/>
          <w:rtl/>
        </w:rPr>
        <w:t xml:space="preserve"> דאי"ז כ"ש, דהא פירות שנאכלין חיין מדאו' אין בהם איסור בישול, כדכתב </w:t>
      </w:r>
      <w:r w:rsidRPr="003F376C">
        <w:rPr>
          <w:rStyle w:val="aff5"/>
          <w:rFonts w:hint="cs"/>
          <w:rtl/>
        </w:rPr>
        <w:t xml:space="preserve">הרמב"ם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ומ"מ כיון דהוא בישול גמור אסור מדרבנן, אבל להניח סמוך התנור</w:t>
      </w:r>
      <w:r w:rsidRPr="00BD08A2">
        <w:rPr>
          <w:rFonts w:hint="cs"/>
          <w:rtl/>
        </w:rPr>
        <w:t xml:space="preserve"> </w:t>
      </w:r>
      <w:r>
        <w:rPr>
          <w:rFonts w:hint="cs"/>
          <w:rtl/>
        </w:rPr>
        <w:t>לפני שהוסק עיקר האיסור הוא דרבנן, וא"כ בפירות חיין הוא יותר קל, ואינו כ"ש כלל.</w:t>
      </w:r>
    </w:p>
    <w:p w14:paraId="4DB88FBE" w14:textId="77777777" w:rsidR="00FB6D76" w:rsidRPr="001911D8" w:rsidRDefault="00FB6D76" w:rsidP="00FB6D76">
      <w:pPr>
        <w:pStyle w:val="a8"/>
      </w:pPr>
      <w:bookmarkStart w:id="2595" w:name="_Toc115567281"/>
      <w:r>
        <w:rPr>
          <w:rFonts w:hint="cs"/>
          <w:rtl/>
        </w:rPr>
        <w:t>בי' הרדב"ז דדבר חי שאפשר לאוכלו כמות שהוא אין בוא איסור בישול דאו' ואסור רק מדרבנן</w:t>
      </w:r>
      <w:bookmarkEnd w:id="2595"/>
    </w:p>
    <w:p w14:paraId="3C6F40C5" w14:textId="77777777" w:rsidR="00FB6D76" w:rsidRDefault="00FB6D76" w:rsidP="001A726C">
      <w:pPr>
        <w:pStyle w:val="a3"/>
        <w:rPr>
          <w:rtl/>
        </w:rPr>
      </w:pPr>
      <w:r>
        <w:rPr>
          <w:rFonts w:hint="cs"/>
          <w:rtl/>
        </w:rPr>
        <w:t xml:space="preserve">וכ"כ </w:t>
      </w:r>
      <w:r w:rsidRPr="0051684D">
        <w:rPr>
          <w:rStyle w:val="aff5"/>
          <w:rFonts w:hint="cs"/>
          <w:rtl/>
        </w:rPr>
        <w:t>החת"ס</w:t>
      </w:r>
      <w:r>
        <w:rPr>
          <w:rFonts w:hint="cs"/>
          <w:rtl/>
        </w:rPr>
        <w:t xml:space="preserve"> </w:t>
      </w:r>
      <w:r w:rsidRPr="0051684D">
        <w:rPr>
          <w:rStyle w:val="af3"/>
          <w:rFonts w:eastAsia="Guttman Hodes" w:hint="cs"/>
          <w:rtl/>
        </w:rPr>
        <w:t>(בהג' שו"ע סי' שי"ח ד')</w:t>
      </w:r>
      <w:r>
        <w:rPr>
          <w:rFonts w:hint="cs"/>
          <w:rtl/>
        </w:rPr>
        <w:t xml:space="preserve"> בשם </w:t>
      </w:r>
      <w:r w:rsidRPr="0051684D">
        <w:rPr>
          <w:rStyle w:val="aff5"/>
          <w:rFonts w:hint="cs"/>
          <w:rtl/>
        </w:rPr>
        <w:t>הרדב"ז בתשו'</w:t>
      </w:r>
      <w:r>
        <w:rPr>
          <w:rFonts w:hint="cs"/>
          <w:rtl/>
        </w:rPr>
        <w:t xml:space="preserve"> </w:t>
      </w:r>
      <w:r w:rsidRPr="00A467A2">
        <w:rPr>
          <w:rStyle w:val="af3"/>
          <w:rFonts w:eastAsia="Guttman Hodes" w:hint="cs"/>
          <w:rtl/>
        </w:rPr>
        <w:t>(ח"א סי' רי"ג ד"ה ולענין דבר הנאכל)</w:t>
      </w:r>
      <w:r>
        <w:rPr>
          <w:rFonts w:hint="cs"/>
          <w:rtl/>
        </w:rPr>
        <w:t xml:space="preserve"> דכתב דדבר חי שנאכל כמות שהוא אין בו איסור דאו', ואסור רק מדרבנן.</w:t>
      </w:r>
    </w:p>
    <w:p w14:paraId="131489C1" w14:textId="77777777" w:rsidR="00FB6D76" w:rsidRDefault="00FB6D76" w:rsidP="00FB6D76">
      <w:pPr>
        <w:pStyle w:val="a8"/>
        <w:rPr>
          <w:rtl/>
        </w:rPr>
      </w:pPr>
      <w:bookmarkStart w:id="2596" w:name="_Toc115567282"/>
      <w:r>
        <w:rPr>
          <w:rFonts w:hint="cs"/>
          <w:rtl/>
        </w:rPr>
        <w:t>בי' הפרמ"ג ברמב"ם דרק בא"צ בישול כלל פטור אך בפירות שנאכלין חיין חייב דניחא ליה</w:t>
      </w:r>
      <w:bookmarkEnd w:id="2596"/>
    </w:p>
    <w:p w14:paraId="15F56FD5" w14:textId="393597A8" w:rsidR="00FB6D76" w:rsidRDefault="00FB6D76" w:rsidP="001A726C">
      <w:pPr>
        <w:pStyle w:val="a3"/>
        <w:rPr>
          <w:rtl/>
        </w:rPr>
      </w:pPr>
      <w:r>
        <w:rPr>
          <w:rFonts w:hint="cs"/>
          <w:rtl/>
        </w:rPr>
        <w:t xml:space="preserve">אבל </w:t>
      </w:r>
      <w:r w:rsidRPr="003F376C">
        <w:rPr>
          <w:rStyle w:val="aff5"/>
          <w:rFonts w:hint="cs"/>
          <w:rtl/>
        </w:rPr>
        <w:t xml:space="preserve">הפרמ"ג </w:t>
      </w:r>
      <w:r w:rsidRPr="00612290">
        <w:rPr>
          <w:rStyle w:val="af3"/>
          <w:rFonts w:eastAsia="Guttman Hodes" w:hint="cs"/>
          <w:rtl/>
        </w:rPr>
        <w:t xml:space="preserve">(סי' שי"ח משב"ז סק"ו) </w:t>
      </w:r>
      <w:r>
        <w:rPr>
          <w:rFonts w:hint="cs"/>
          <w:rtl/>
        </w:rPr>
        <w:t>כתב דמ"</w:t>
      </w:r>
      <w:bookmarkStart w:id="2597" w:name="_Hlk114974283"/>
      <w:r>
        <w:rPr>
          <w:rFonts w:hint="cs"/>
          <w:rtl/>
        </w:rPr>
        <w:t xml:space="preserve">ש </w:t>
      </w:r>
      <w:r w:rsidRPr="00612290">
        <w:rPr>
          <w:rStyle w:val="aff5"/>
          <w:rFonts w:hint="cs"/>
          <w:rtl/>
        </w:rPr>
        <w:t>הרמב"ם</w:t>
      </w:r>
      <w:r>
        <w:rPr>
          <w:rFonts w:hint="cs"/>
          <w:rtl/>
        </w:rPr>
        <w:t xml:space="preserve">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דדבר שא"צ בישול כלל אין בו בישול, </w:t>
      </w:r>
      <w:bookmarkEnd w:id="2597"/>
      <w:r>
        <w:rPr>
          <w:rFonts w:hint="cs"/>
          <w:rtl/>
        </w:rPr>
        <w:t>היינו דוקא כשא"צ בישול "כלל", ואין אנו בקיאין מה לא צריך בישול כלל, ואף בפירות שטובין יותר חיין ממבושלים, דהא לענין ברכה כשבישלם מברך שהכל, מ"מ חייב על בישולם חטאת דהא ניחא ליה בבישולם והוא רוצה בכך, דהא אי לא ניחא ליה הוא מקלקל ופטור מדאו'.</w:t>
      </w:r>
    </w:p>
    <w:p w14:paraId="03CFF322" w14:textId="77777777" w:rsidR="00FB6D76" w:rsidRDefault="00FB6D76" w:rsidP="00FB6D76">
      <w:pPr>
        <w:pStyle w:val="a8"/>
        <w:rPr>
          <w:rtl/>
        </w:rPr>
      </w:pPr>
      <w:bookmarkStart w:id="2598" w:name="_Toc115567283"/>
      <w:r>
        <w:rPr>
          <w:rFonts w:hint="cs"/>
          <w:rtl/>
        </w:rPr>
        <w:t>בי' המשנ"ב דפירות משתבחים בבישול ומ"ש הרמב"ם דא"צ בישול פטור היינו כשאין שבח כלל</w:t>
      </w:r>
      <w:bookmarkEnd w:id="2598"/>
    </w:p>
    <w:p w14:paraId="5BAF0E08" w14:textId="78C519C4" w:rsidR="00FB6D76" w:rsidRDefault="00FB6D76" w:rsidP="001A726C">
      <w:pPr>
        <w:pStyle w:val="a3"/>
        <w:rPr>
          <w:rtl/>
        </w:rPr>
      </w:pPr>
      <w:r>
        <w:rPr>
          <w:rFonts w:hint="cs"/>
          <w:rtl/>
        </w:rPr>
        <w:t xml:space="preserve">וכ"כ </w:t>
      </w:r>
      <w:r w:rsidRPr="003F376C">
        <w:rPr>
          <w:rStyle w:val="aff5"/>
          <w:rFonts w:hint="cs"/>
          <w:rtl/>
        </w:rPr>
        <w:t xml:space="preserve">המשנ"ב </w:t>
      </w:r>
      <w:r w:rsidRPr="00612290">
        <w:rPr>
          <w:rStyle w:val="af3"/>
          <w:rFonts w:eastAsia="Guttman Hodes" w:hint="cs"/>
          <w:rtl/>
        </w:rPr>
        <w:t>(סי' שי"ח סקצ"א)</w:t>
      </w:r>
      <w:r>
        <w:rPr>
          <w:rFonts w:hint="cs"/>
          <w:rtl/>
        </w:rPr>
        <w:t xml:space="preserve"> דאעפ"י שהפירות נאכלין חיין, מ"מ שייך בהם בישול דהם משתבחים בזה, והוסיף </w:t>
      </w:r>
      <w:r w:rsidRPr="003F376C">
        <w:rPr>
          <w:rStyle w:val="aff5"/>
          <w:rFonts w:hint="cs"/>
          <w:rtl/>
        </w:rPr>
        <w:t>בשעה"צ</w:t>
      </w:r>
      <w:r>
        <w:rPr>
          <w:rFonts w:hint="cs"/>
          <w:rtl/>
        </w:rPr>
        <w:t xml:space="preserve"> </w:t>
      </w:r>
      <w:r w:rsidRPr="00612290">
        <w:rPr>
          <w:rStyle w:val="af3"/>
          <w:rFonts w:eastAsia="Guttman Hodes" w:hint="cs"/>
          <w:rtl/>
        </w:rPr>
        <w:t>(סי' שי"ח ס"ק קי"ד)</w:t>
      </w:r>
      <w:r>
        <w:rPr>
          <w:rFonts w:hint="cs"/>
          <w:rtl/>
        </w:rPr>
        <w:t xml:space="preserve"> דמ"ש </w:t>
      </w:r>
      <w:r w:rsidRPr="003F376C">
        <w:rPr>
          <w:rStyle w:val="aff5"/>
          <w:rFonts w:hint="cs"/>
          <w:rtl/>
        </w:rPr>
        <w:t xml:space="preserve">הרמב"ם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דדבר שא"צ בישול כלל פטור, היינו דוקא באופן שאין בו כל שבח ע"י הבישול, משא"כ בפירות דהבישול משביחן.</w:t>
      </w:r>
    </w:p>
    <w:p w14:paraId="65BA28F6" w14:textId="77777777" w:rsidR="00FB6D76" w:rsidRPr="005042E3" w:rsidRDefault="00FB6D76" w:rsidP="00FB6D76">
      <w:pPr>
        <w:pStyle w:val="a8"/>
        <w:rPr>
          <w:rtl/>
        </w:rPr>
      </w:pPr>
    </w:p>
    <w:p w14:paraId="31C26053" w14:textId="77777777" w:rsidR="00FB6D76" w:rsidRPr="00F45246" w:rsidRDefault="00FB6D76" w:rsidP="00FB6D76">
      <w:pPr>
        <w:pStyle w:val="a8"/>
      </w:pPr>
      <w:bookmarkStart w:id="2599" w:name="_Toc115567284"/>
      <w:r>
        <w:rPr>
          <w:rFonts w:hint="cs"/>
          <w:rtl/>
        </w:rPr>
        <w:lastRenderedPageBreak/>
        <w:t>הוכחת השעה"צ ממים דהוי בישול אעפ"י דשותה אותן חיין אך יש לדחות דל"ד לפירות</w:t>
      </w:r>
      <w:bookmarkEnd w:id="2599"/>
    </w:p>
    <w:p w14:paraId="08F62CC4" w14:textId="407D2F5B" w:rsidR="00FB6D76" w:rsidRDefault="00FB6D76" w:rsidP="001A726C">
      <w:pPr>
        <w:pStyle w:val="a3"/>
        <w:rPr>
          <w:rtl/>
        </w:rPr>
      </w:pPr>
      <w:r>
        <w:rPr>
          <w:rFonts w:hint="cs"/>
          <w:rtl/>
        </w:rPr>
        <w:t xml:space="preserve">וכתב </w:t>
      </w:r>
      <w:r w:rsidRPr="00612290">
        <w:rPr>
          <w:rStyle w:val="aff5"/>
          <w:rFonts w:hint="cs"/>
          <w:rtl/>
        </w:rPr>
        <w:t>השעה"צ</w:t>
      </w:r>
      <w:r>
        <w:rPr>
          <w:rFonts w:hint="cs"/>
          <w:rtl/>
        </w:rPr>
        <w:t xml:space="preserve"> דכן מוכח מהא דאמרינן בסוגיין דבמים יש בישול, אעפ"י דשותה אותן חיין, וכתב </w:t>
      </w:r>
      <w:r w:rsidRPr="003F376C">
        <w:rPr>
          <w:rStyle w:val="aff5"/>
          <w:rFonts w:hint="cs"/>
          <w:rtl/>
        </w:rPr>
        <w:t xml:space="preserve">השעה"צ </w:t>
      </w:r>
      <w:r>
        <w:rPr>
          <w:rFonts w:hint="cs"/>
          <w:rtl/>
        </w:rPr>
        <w:t xml:space="preserve">דיש לדחות דמים לא עדיפי כשהן חיין כמו פירות, וכתב </w:t>
      </w:r>
      <w:r w:rsidRPr="003F376C">
        <w:rPr>
          <w:rStyle w:val="aff5"/>
          <w:rFonts w:hint="cs"/>
          <w:rtl/>
        </w:rPr>
        <w:t xml:space="preserve">השעה"צ דהברכי יוסף </w:t>
      </w:r>
      <w:r w:rsidRPr="003F376C">
        <w:rPr>
          <w:rStyle w:val="af3"/>
          <w:rFonts w:eastAsia="Guttman Hodes" w:hint="cs"/>
          <w:rtl/>
        </w:rPr>
        <w:t>(סי' שי"</w:t>
      </w:r>
      <w:r>
        <w:rPr>
          <w:rStyle w:val="af3"/>
          <w:rFonts w:eastAsia="Guttman Hodes" w:hint="cs"/>
          <w:rtl/>
        </w:rPr>
        <w:t>ח</w:t>
      </w:r>
      <w:r w:rsidRPr="003F376C">
        <w:rPr>
          <w:rStyle w:val="af3"/>
          <w:rFonts w:eastAsia="Guttman Hodes" w:hint="cs"/>
          <w:rtl/>
        </w:rPr>
        <w:t xml:space="preserve"> </w:t>
      </w:r>
      <w:r>
        <w:rPr>
          <w:rStyle w:val="af3"/>
          <w:rFonts w:eastAsia="Guttman Hodes" w:hint="cs"/>
          <w:rtl/>
        </w:rPr>
        <w:t>סק"ג</w:t>
      </w:r>
      <w:r w:rsidRPr="003F376C">
        <w:rPr>
          <w:rStyle w:val="af3"/>
          <w:rFonts w:eastAsia="Guttman Hodes" w:hint="cs"/>
          <w:rtl/>
        </w:rPr>
        <w:t>)</w:t>
      </w:r>
      <w:r>
        <w:rPr>
          <w:rStyle w:val="af3"/>
          <w:rFonts w:eastAsia="Guttman Hodes" w:hint="cs"/>
          <w:rtl/>
        </w:rPr>
        <w:t xml:space="preserve"> </w:t>
      </w:r>
      <w:r>
        <w:rPr>
          <w:rFonts w:hint="cs"/>
          <w:rtl/>
        </w:rPr>
        <w:t xml:space="preserve">מסתפק אי חייב מדאו' או מדרבן, ומדברי </w:t>
      </w:r>
      <w:r w:rsidRPr="003F376C">
        <w:rPr>
          <w:rStyle w:val="aff5"/>
          <w:rFonts w:hint="cs"/>
          <w:rtl/>
        </w:rPr>
        <w:t xml:space="preserve">הפרמ"ג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Ref112877905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קג)</w:t>
      </w:r>
      <w:r w:rsidRPr="00F45246">
        <w:rPr>
          <w:rStyle w:val="af3"/>
          <w:rFonts w:eastAsia="Guttman Hodes"/>
          <w:rtl/>
        </w:rPr>
        <w:fldChar w:fldCharType="end"/>
      </w:r>
      <w:r>
        <w:rPr>
          <w:rFonts w:hint="cs"/>
          <w:rtl/>
        </w:rPr>
        <w:t xml:space="preserve"> משמע דהוא דאו', וכ"כ </w:t>
      </w:r>
      <w:r w:rsidRPr="0051684D">
        <w:rPr>
          <w:rStyle w:val="aff5"/>
          <w:rFonts w:hint="cs"/>
          <w:rtl/>
        </w:rPr>
        <w:t>החיי</w:t>
      </w:r>
      <w:r>
        <w:rPr>
          <w:rFonts w:hint="cs"/>
          <w:rtl/>
        </w:rPr>
        <w:t xml:space="preserve"> </w:t>
      </w:r>
      <w:r w:rsidRPr="0051684D">
        <w:rPr>
          <w:rStyle w:val="aff5"/>
          <w:rFonts w:hint="cs"/>
          <w:rtl/>
        </w:rPr>
        <w:t>אדם</w:t>
      </w:r>
      <w:r>
        <w:rPr>
          <w:rFonts w:hint="cs"/>
          <w:rtl/>
        </w:rPr>
        <w:t xml:space="preserve"> </w:t>
      </w:r>
      <w:r w:rsidRPr="0051684D">
        <w:rPr>
          <w:rStyle w:val="af3"/>
          <w:rFonts w:eastAsia="Guttman Hodes" w:hint="cs"/>
          <w:rtl/>
        </w:rPr>
        <w:t>(כלל כ' י"א)</w:t>
      </w:r>
      <w:r>
        <w:rPr>
          <w:rFonts w:hint="cs"/>
          <w:rtl/>
        </w:rPr>
        <w:t xml:space="preserve"> </w:t>
      </w:r>
      <w:r w:rsidRPr="003F376C">
        <w:rPr>
          <w:rStyle w:val="aff5"/>
          <w:rFonts w:hint="cs"/>
          <w:rtl/>
        </w:rPr>
        <w:t xml:space="preserve">והגר"ז </w:t>
      </w:r>
      <w:r w:rsidRPr="003F376C">
        <w:rPr>
          <w:rStyle w:val="af3"/>
          <w:rFonts w:eastAsia="Guttman Hodes" w:hint="cs"/>
          <w:rtl/>
        </w:rPr>
        <w:t>(סי' שי"</w:t>
      </w:r>
      <w:r>
        <w:rPr>
          <w:rStyle w:val="af3"/>
          <w:rFonts w:eastAsia="Guttman Hodes" w:hint="cs"/>
          <w:rtl/>
        </w:rPr>
        <w:t>ח</w:t>
      </w:r>
      <w:r w:rsidRPr="003F376C">
        <w:rPr>
          <w:rStyle w:val="af3"/>
          <w:rFonts w:eastAsia="Guttman Hodes" w:hint="cs"/>
          <w:rtl/>
        </w:rPr>
        <w:t xml:space="preserve"> כ"ד)</w:t>
      </w:r>
      <w:r>
        <w:rPr>
          <w:rFonts w:hint="cs"/>
          <w:rtl/>
        </w:rPr>
        <w:t xml:space="preserve">. </w:t>
      </w:r>
    </w:p>
    <w:p w14:paraId="67202228" w14:textId="77777777" w:rsidR="00FB6D76" w:rsidRPr="005042E3" w:rsidRDefault="00FB6D76" w:rsidP="00FB6D76">
      <w:pPr>
        <w:pStyle w:val="a8"/>
        <w:rPr>
          <w:rtl/>
        </w:rPr>
      </w:pPr>
    </w:p>
    <w:p w14:paraId="56CB5942" w14:textId="77777777" w:rsidR="00FB6D76" w:rsidRPr="00C84964" w:rsidRDefault="00FB6D76" w:rsidP="00FB6D76">
      <w:pPr>
        <w:pStyle w:val="a8"/>
        <w:rPr>
          <w:rtl/>
        </w:rPr>
      </w:pPr>
      <w:bookmarkStart w:id="2600" w:name="_Toc115567285"/>
      <w:r>
        <w:rPr>
          <w:rFonts w:hint="cs"/>
          <w:rtl/>
        </w:rPr>
        <w:t>בי' החת"ס דמחיוב בגלגול אף שאפשר לגמוע ביצה חיה מוכח דבאפשר לאכול חי ובישלו חייב</w:t>
      </w:r>
      <w:bookmarkEnd w:id="2600"/>
    </w:p>
    <w:p w14:paraId="522C1510" w14:textId="289233BD" w:rsidR="00FB6D76" w:rsidRDefault="00FB6D76" w:rsidP="001A726C">
      <w:pPr>
        <w:pStyle w:val="a3"/>
        <w:rPr>
          <w:rtl/>
        </w:rPr>
        <w:sectPr w:rsidR="00FB6D76" w:rsidSect="005049E2">
          <w:footerReference w:type="default" r:id="rId243"/>
          <w:type w:val="continuous"/>
          <w:pgSz w:w="11906" w:h="16838"/>
          <w:pgMar w:top="720" w:right="720" w:bottom="720" w:left="720" w:header="283" w:footer="283" w:gutter="0"/>
          <w:cols w:num="2" w:space="567"/>
          <w:titlePg/>
          <w:bidi/>
          <w:rtlGutter/>
          <w:docGrid w:linePitch="299"/>
        </w:sectPr>
      </w:pPr>
      <w:r>
        <w:rPr>
          <w:rFonts w:hint="cs"/>
          <w:rtl/>
        </w:rPr>
        <w:t xml:space="preserve">וכ"כ </w:t>
      </w:r>
      <w:r w:rsidRPr="0051684D">
        <w:rPr>
          <w:rStyle w:val="aff5"/>
          <w:rFonts w:hint="cs"/>
          <w:rtl/>
        </w:rPr>
        <w:t>החת"ס</w:t>
      </w:r>
      <w:r>
        <w:rPr>
          <w:rFonts w:hint="cs"/>
          <w:rtl/>
        </w:rPr>
        <w:t xml:space="preserve"> </w:t>
      </w:r>
      <w:r w:rsidRPr="0051684D">
        <w:rPr>
          <w:rStyle w:val="af3"/>
          <w:rFonts w:eastAsia="Guttman Hodes" w:hint="cs"/>
          <w:rtl/>
        </w:rPr>
        <w:t>(בהג' שו"ע סי' שי"ח ד')</w:t>
      </w:r>
      <w:r>
        <w:rPr>
          <w:rFonts w:hint="cs"/>
          <w:rtl/>
        </w:rPr>
        <w:t xml:space="preserve"> דמ"ש </w:t>
      </w:r>
      <w:r w:rsidRPr="003F376C">
        <w:rPr>
          <w:rStyle w:val="aff5"/>
          <w:rFonts w:hint="cs"/>
          <w:rtl/>
        </w:rPr>
        <w:t>הרמב"ם</w:t>
      </w:r>
      <w:r>
        <w:rPr>
          <w:rFonts w:hint="cs"/>
          <w:rtl/>
        </w:rPr>
        <w:t xml:space="preserve">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דדבר שא"צ בישול פטור, אין הכוונה לדבר שאפשר לאוכלו חי, אלא כדביאר </w:t>
      </w:r>
      <w:r w:rsidRPr="00612290">
        <w:rPr>
          <w:rStyle w:val="aff5"/>
          <w:rFonts w:hint="cs"/>
          <w:rtl/>
        </w:rPr>
        <w:t>המ"מ</w:t>
      </w:r>
      <w:r>
        <w:rPr>
          <w:rFonts w:hint="cs"/>
          <w:rtl/>
        </w:rPr>
        <w:t xml:space="preserve"> </w:t>
      </w:r>
      <w:r w:rsidRPr="00F45246">
        <w:rPr>
          <w:rStyle w:val="af3"/>
          <w:rFonts w:eastAsia="Guttman Hodes" w:hint="cs"/>
          <w:rtl/>
        </w:rPr>
        <w:t xml:space="preserve">(עי' אות </w:t>
      </w:r>
      <w:r w:rsidRPr="00F45246">
        <w:rPr>
          <w:rStyle w:val="af3"/>
          <w:rFonts w:eastAsia="Guttman Hodes"/>
          <w:rtl/>
        </w:rPr>
        <w:fldChar w:fldCharType="begin"/>
      </w:r>
      <w:r w:rsidRPr="00F45246">
        <w:rPr>
          <w:rStyle w:val="af3"/>
          <w:rFonts w:eastAsia="Guttman Hodes"/>
          <w:rtl/>
        </w:rPr>
        <w:instrText xml:space="preserve"> </w:instrText>
      </w:r>
      <w:r w:rsidRPr="00F45246">
        <w:rPr>
          <w:rStyle w:val="af3"/>
          <w:rFonts w:eastAsia="Guttman Hodes" w:hint="cs"/>
        </w:rPr>
        <w:instrText>REF</w:instrText>
      </w:r>
      <w:r w:rsidRPr="00F45246">
        <w:rPr>
          <w:rStyle w:val="af3"/>
          <w:rFonts w:eastAsia="Guttman Hodes" w:hint="cs"/>
          <w:rtl/>
        </w:rPr>
        <w:instrText xml:space="preserve"> _</w:instrText>
      </w:r>
      <w:r w:rsidRPr="00F45246">
        <w:rPr>
          <w:rStyle w:val="af3"/>
          <w:rFonts w:eastAsia="Guttman Hodes" w:hint="cs"/>
        </w:rPr>
        <w:instrText>Ref112877711 \r \h</w:instrText>
      </w:r>
      <w:r w:rsidRPr="00F45246">
        <w:rPr>
          <w:rStyle w:val="af3"/>
          <w:rFonts w:eastAsia="Guttman Hodes"/>
          <w:rtl/>
        </w:rPr>
        <w:instrText xml:space="preserve"> </w:instrText>
      </w:r>
      <w:r w:rsidRPr="00F45246">
        <w:rPr>
          <w:rStyle w:val="af3"/>
          <w:rFonts w:eastAsia="Guttman Hodes"/>
          <w:rtl/>
        </w:rPr>
      </w:r>
      <w:r w:rsidRPr="00F45246">
        <w:rPr>
          <w:rStyle w:val="af3"/>
          <w:rFonts w:eastAsia="Guttman Hodes"/>
          <w:rtl/>
        </w:rPr>
        <w:fldChar w:fldCharType="separate"/>
      </w:r>
      <w:r w:rsidR="004F6F15">
        <w:rPr>
          <w:rStyle w:val="af3"/>
          <w:rFonts w:eastAsia="Guttman Hodes"/>
          <w:cs/>
        </w:rPr>
        <w:t>‎</w:t>
      </w:r>
      <w:r w:rsidR="004F6F15">
        <w:rPr>
          <w:rStyle w:val="af3"/>
          <w:rFonts w:eastAsia="Guttman Hodes"/>
          <w:rtl/>
        </w:rPr>
        <w:t>צט)</w:t>
      </w:r>
      <w:r w:rsidRPr="00F45246">
        <w:rPr>
          <w:rStyle w:val="af3"/>
          <w:rFonts w:eastAsia="Guttman Hodes"/>
          <w:rtl/>
        </w:rPr>
        <w:fldChar w:fldCharType="end"/>
      </w:r>
      <w:r>
        <w:rPr>
          <w:rFonts w:hint="cs"/>
          <w:rtl/>
        </w:rPr>
        <w:t xml:space="preserve"> דהוא כשמן שאין בו משום בישול, וכתב </w:t>
      </w:r>
      <w:r w:rsidRPr="00612290">
        <w:rPr>
          <w:rStyle w:val="aff5"/>
          <w:rFonts w:hint="cs"/>
          <w:rtl/>
        </w:rPr>
        <w:t>החת"ס</w:t>
      </w:r>
      <w:r>
        <w:rPr>
          <w:rFonts w:hint="cs"/>
          <w:rtl/>
        </w:rPr>
        <w:t xml:space="preserve"> דכן מוכח מביצה, דאף דאפשר לגמוע את הביצה חיה, מ"מ חייב עליה אם גלגלה, כדאיתא בגמ' לעיל </w:t>
      </w:r>
      <w:r w:rsidRPr="003F376C">
        <w:rPr>
          <w:rStyle w:val="af3"/>
          <w:rFonts w:eastAsia="Guttman Hodes" w:hint="cs"/>
          <w:rtl/>
        </w:rPr>
        <w:t>(לח:)</w:t>
      </w:r>
      <w:r>
        <w:rPr>
          <w:rFonts w:hint="cs"/>
          <w:rtl/>
        </w:rPr>
        <w:t xml:space="preserve">, ומבואר מזה דבכל דבר שאפשר לאוכלו חי, ובישל אותו חייב חטאת, והביא </w:t>
      </w:r>
      <w:r w:rsidRPr="0051684D">
        <w:rPr>
          <w:rStyle w:val="aff5"/>
          <w:rFonts w:hint="cs"/>
          <w:rtl/>
        </w:rPr>
        <w:t>החת"ס</w:t>
      </w:r>
      <w:r>
        <w:rPr>
          <w:rFonts w:hint="cs"/>
          <w:rtl/>
        </w:rPr>
        <w:t xml:space="preserve"> דכ"כ </w:t>
      </w:r>
      <w:r w:rsidRPr="0051684D">
        <w:rPr>
          <w:rStyle w:val="aff5"/>
          <w:rFonts w:hint="cs"/>
          <w:rtl/>
        </w:rPr>
        <w:t>החיי</w:t>
      </w:r>
      <w:r>
        <w:rPr>
          <w:rFonts w:hint="cs"/>
          <w:rtl/>
        </w:rPr>
        <w:t xml:space="preserve"> </w:t>
      </w:r>
      <w:r w:rsidRPr="0051684D">
        <w:rPr>
          <w:rStyle w:val="aff5"/>
          <w:rFonts w:hint="cs"/>
          <w:rtl/>
        </w:rPr>
        <w:t>אדם</w:t>
      </w:r>
      <w:r>
        <w:rPr>
          <w:rFonts w:hint="cs"/>
          <w:rtl/>
        </w:rPr>
        <w:t xml:space="preserve"> </w:t>
      </w:r>
      <w:r w:rsidRPr="0051684D">
        <w:rPr>
          <w:rStyle w:val="af3"/>
          <w:rFonts w:eastAsia="Guttman Hodes" w:hint="cs"/>
          <w:rtl/>
        </w:rPr>
        <w:t xml:space="preserve">(כלל כ' </w:t>
      </w:r>
      <w:r>
        <w:rPr>
          <w:rStyle w:val="af3"/>
          <w:rFonts w:eastAsia="Guttman Hodes" w:hint="cs"/>
          <w:rtl/>
        </w:rPr>
        <w:t>א'</w:t>
      </w:r>
      <w:r w:rsidRPr="0051684D">
        <w:rPr>
          <w:rStyle w:val="af3"/>
          <w:rFonts w:eastAsia="Guttman Hodes" w:hint="cs"/>
          <w:rtl/>
        </w:rPr>
        <w:t>)</w:t>
      </w:r>
      <w:r>
        <w:rPr>
          <w:rFonts w:hint="cs"/>
          <w:rtl/>
        </w:rPr>
        <w:t xml:space="preserve"> כדבר פשוט דחייב חטאת בזה.</w:t>
      </w:r>
    </w:p>
    <w:p w14:paraId="505CCAAA" w14:textId="1E8FAA09" w:rsidR="002B71F0" w:rsidRPr="00AC1650" w:rsidRDefault="002B71F0" w:rsidP="001A726C">
      <w:pPr>
        <w:pStyle w:val="a3"/>
        <w:numPr>
          <w:ilvl w:val="0"/>
          <w:numId w:val="0"/>
        </w:numPr>
      </w:pPr>
    </w:p>
    <w:sectPr w:rsidR="002B71F0" w:rsidRPr="00AC1650" w:rsidSect="005049E2">
      <w:type w:val="continuous"/>
      <w:pgSz w:w="11906" w:h="16838"/>
      <w:pgMar w:top="720" w:right="720" w:bottom="720" w:left="720" w:header="283" w:footer="283" w:gutter="0"/>
      <w:cols w:num="2" w:space="567"/>
      <w:titlePg/>
      <w:bidi/>
      <w:rtlGutter/>
      <w:docGrid w:linePitch="299"/>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89DFE" w14:textId="77777777" w:rsidR="00B75C2F" w:rsidRDefault="00B75C2F" w:rsidP="00541E2A">
      <w:pPr>
        <w:spacing w:after="0" w:line="240" w:lineRule="auto"/>
      </w:pPr>
      <w:r>
        <w:separator/>
      </w:r>
    </w:p>
  </w:endnote>
  <w:endnote w:type="continuationSeparator" w:id="0">
    <w:p w14:paraId="1424FE41" w14:textId="77777777" w:rsidR="00B75C2F" w:rsidRDefault="00B75C2F"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15A7204B" w14:textId="77777777" w:rsidR="002F175C" w:rsidRPr="00A409A4" w:rsidRDefault="002F175C" w:rsidP="00323AB6">
        <w:pPr>
          <w:pStyle w:val="afff"/>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478EA9BF" w14:textId="77777777" w:rsidR="002F175C" w:rsidRDefault="002F175C" w:rsidP="00323AB6">
    <w:pPr>
      <w:pStyle w:val="afff"/>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4E085390" w14:textId="77777777" w:rsidR="00D556F4" w:rsidRDefault="00D556F4">
        <w:pPr>
          <w:pStyle w:val="afff"/>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7EDF" w14:textId="77777777" w:rsidR="00D556F4" w:rsidRDefault="00D556F4" w:rsidP="004B2D04">
    <w:pPr>
      <w:pStyle w:val="afff"/>
    </w:pPr>
    <w:r>
      <w:rPr>
        <w:noProof/>
      </w:rPr>
      <mc:AlternateContent>
        <mc:Choice Requires="wps">
          <w:drawing>
            <wp:anchor distT="0" distB="0" distL="114300" distR="114300" simplePos="0" relativeHeight="251663360" behindDoc="0" locked="0" layoutInCell="1" allowOverlap="1" wp14:anchorId="260BCA30" wp14:editId="2D585E5E">
              <wp:simplePos x="0" y="0"/>
              <wp:positionH relativeFrom="margin">
                <wp:posOffset>3235796</wp:posOffset>
              </wp:positionH>
              <wp:positionV relativeFrom="paragraph">
                <wp:posOffset>63951</wp:posOffset>
              </wp:positionV>
              <wp:extent cx="3356119" cy="330364"/>
              <wp:effectExtent l="0" t="0" r="0" b="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B2EA97B" w14:textId="77777777" w:rsidR="00D556F4" w:rsidRPr="00D348B7" w:rsidRDefault="00D556F4"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828976C" w14:textId="77777777" w:rsidR="00D556F4" w:rsidRPr="008D08BD" w:rsidRDefault="00B75C2F" w:rsidP="004B2D04">
                          <w:pPr>
                            <w:bidi w:val="0"/>
                            <w:jc w:val="center"/>
                            <w:rPr>
                              <w:b/>
                              <w:bCs/>
                              <w:sz w:val="16"/>
                              <w:szCs w:val="16"/>
                            </w:rPr>
                          </w:pPr>
                          <w:hyperlink r:id="rId1" w:history="1">
                            <w:r w:rsidR="00D556F4" w:rsidRPr="008D08BD">
                              <w:rPr>
                                <w:b/>
                                <w:bCs/>
                                <w:sz w:val="16"/>
                                <w:szCs w:val="16"/>
                              </w:rPr>
                              <w:t>A05</w:t>
                            </w:r>
                            <w:r w:rsidR="00D556F4" w:rsidRPr="008D08BD">
                              <w:rPr>
                                <w:rFonts w:hint="cs"/>
                                <w:b/>
                                <w:bCs/>
                                <w:sz w:val="16"/>
                                <w:szCs w:val="16"/>
                              </w:rPr>
                              <w:t>27676412</w:t>
                            </w:r>
                            <w:r w:rsidR="00D556F4" w:rsidRPr="008D08BD">
                              <w:rPr>
                                <w:b/>
                                <w:bCs/>
                                <w:sz w:val="16"/>
                                <w:szCs w:val="16"/>
                              </w:rPr>
                              <w:t>@</w:t>
                            </w:r>
                            <w:r w:rsidR="00D556F4" w:rsidRPr="008D08BD">
                              <w:rPr>
                                <w:rFonts w:hint="cs"/>
                                <w:b/>
                                <w:bCs/>
                                <w:sz w:val="16"/>
                                <w:szCs w:val="16"/>
                              </w:rPr>
                              <w:t>GMAIL.COM</w:t>
                            </w:r>
                          </w:hyperlink>
                          <w:r w:rsidR="00D556F4">
                            <w:rPr>
                              <w:b/>
                              <w:bCs/>
                              <w:sz w:val="16"/>
                              <w:szCs w:val="16"/>
                            </w:rPr>
                            <w:t xml:space="preserve"> </w:t>
                          </w:r>
                          <w:r w:rsidR="00D556F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0BCA30" id="_x0000_t202" coordsize="21600,21600" o:spt="202" path="m,l,21600r21600,l21600,xe">
              <v:stroke joinstyle="miter"/>
              <v:path gradientshapeok="t" o:connecttype="rect"/>
            </v:shapetype>
            <v:shape id="תיבת טקסט 9" o:spid="_x0000_s1035" type="#_x0000_t202" style="position:absolute;left:0;text-align:left;margin-left:254.8pt;margin-top:5.05pt;width:264.25pt;height: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n7PwIAADgEAAAOAAAAZHJzL2Uyb0RvYy54bWysU82O0zAQviPxDpbvNOkv26jpaulShLT8&#10;SAsP4DpOY+F4jO02KW+xt+XICWlfKK/D2Ol2C9wQOVgzmfE3M998Xly2tSJ7YZ0EndPhIKVEaA6F&#10;1Nucfv60fnFBifNMF0yBFjk9CEcvl8+fLRqTiRFUoAphCYJolzUmp5X3JksSxytRMzcAIzQGS7A1&#10;8+jabVJY1iB6rZJRms6SBmxhLHDhHP697oN0GfHLUnD/oSyd8ETlFHvz8bTx3IQzWS5YtrXMVJIf&#10;22D/0EXNpMaiJ6hr5hnZWfkXVC25BQelH3CoEyhLyUWcAacZpn9Mc1sxI+IsSI4zJ5rc/4Pl7/cf&#10;LZFFTueUaFbjirqH7nt31z2Q7r772f3o7sk80NQYl2H2rcF8376CFtcdR3bmBvgXRzSsKqa34spa&#10;aCrBCmxzGG4mZ1d7HBdANs07KLAe23mIQG1p68AhskIQHdd1OK1ItJ5w/DkeT2fDIfbKMTYep+PZ&#10;JJZg2eNtY51/I6AmwcipRQlEdLa/cT50w7LHlFDMgZLFWioVHbvdrJQle4ZyWcfviP5bmtKkwdnm&#10;6TSN0BoCQJRSLT3qWck6pxdp+MJ9lgU6Xusi2p5J1dvYitJHfgIlPTm+3bRxI3GywN0GigMSZqGX&#10;Lz43NCqw3yhpULo5dV93zApK1FuNpM+Hk0nQenQm05cjdOx5ZHMeYZojVE49Jb258v372BkrtxVW&#10;6tes4QoXVcrI4VNXx/ZRnpHa41MK+j/3Y9bTg1/+AgAA//8DAFBLAwQUAAYACAAAACEAAtvovdwA&#10;AAAKAQAADwAAAGRycy9kb3ducmV2LnhtbEyPwWrDMBBE74X+g9hCb41kh5rEtRxKoZcGCnHzAYql&#10;2qLSykhy4v59Nqf2Nss8Zmea3eIdO5uYbEAJxUoAM9gHbXGQcPx6f9oAS1mhVi6gkfBrEuza+7tG&#10;1Tpc8GDOXR4YhWCqlYQx56nmPPWj8SqtwmSQvO8Qvcp0xoHrqC4U7h0vhai4Vxbpw6gm8zaa/qeb&#10;vYT44baf3TIfy8Hu14J0OFgr5ePD8voCLJsl/8Fwq0/VoaVOpzCjTsxJeBbbilAyRAHsBoj1htRJ&#10;QlUWwNuG/5/QXgEAAP//AwBQSwECLQAUAAYACAAAACEAtoM4kv4AAADhAQAAEwAAAAAAAAAAAAAA&#10;AAAAAAAAW0NvbnRlbnRfVHlwZXNdLnhtbFBLAQItABQABgAIAAAAIQA4/SH/1gAAAJQBAAALAAAA&#10;AAAAAAAAAAAAAC8BAABfcmVscy8ucmVsc1BLAQItABQABgAIAAAAIQArvkn7PwIAADgEAAAOAAAA&#10;AAAAAAAAAAAAAC4CAABkcnMvZTJvRG9jLnhtbFBLAQItABQABgAIAAAAIQAC2+i93AAAAAoBAAAP&#10;AAAAAAAAAAAAAAAAAJkEAABkcnMvZG93bnJldi54bWxQSwUGAAAAAAQABADzAAAAogUAAAAA&#10;" stroked="f" strokeweight="1.5pt">
              <v:textbox>
                <w:txbxContent>
                  <w:p w14:paraId="3B2EA97B" w14:textId="77777777" w:rsidR="00D556F4" w:rsidRPr="00D348B7" w:rsidRDefault="00D556F4"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828976C" w14:textId="77777777" w:rsidR="00D556F4" w:rsidRPr="008D08BD" w:rsidRDefault="00B75C2F" w:rsidP="004B2D04">
                    <w:pPr>
                      <w:bidi w:val="0"/>
                      <w:jc w:val="center"/>
                      <w:rPr>
                        <w:b/>
                        <w:bCs/>
                        <w:sz w:val="16"/>
                        <w:szCs w:val="16"/>
                      </w:rPr>
                    </w:pPr>
                    <w:hyperlink r:id="rId2" w:history="1">
                      <w:r w:rsidR="00D556F4" w:rsidRPr="008D08BD">
                        <w:rPr>
                          <w:b/>
                          <w:bCs/>
                          <w:sz w:val="16"/>
                          <w:szCs w:val="16"/>
                        </w:rPr>
                        <w:t>A05</w:t>
                      </w:r>
                      <w:r w:rsidR="00D556F4" w:rsidRPr="008D08BD">
                        <w:rPr>
                          <w:rFonts w:hint="cs"/>
                          <w:b/>
                          <w:bCs/>
                          <w:sz w:val="16"/>
                          <w:szCs w:val="16"/>
                        </w:rPr>
                        <w:t>27676412</w:t>
                      </w:r>
                      <w:r w:rsidR="00D556F4" w:rsidRPr="008D08BD">
                        <w:rPr>
                          <w:b/>
                          <w:bCs/>
                          <w:sz w:val="16"/>
                          <w:szCs w:val="16"/>
                        </w:rPr>
                        <w:t>@</w:t>
                      </w:r>
                      <w:r w:rsidR="00D556F4" w:rsidRPr="008D08BD">
                        <w:rPr>
                          <w:rFonts w:hint="cs"/>
                          <w:b/>
                          <w:bCs/>
                          <w:sz w:val="16"/>
                          <w:szCs w:val="16"/>
                        </w:rPr>
                        <w:t>GMAIL.COM</w:t>
                      </w:r>
                    </w:hyperlink>
                    <w:r w:rsidR="00D556F4">
                      <w:rPr>
                        <w:b/>
                        <w:bCs/>
                        <w:sz w:val="16"/>
                        <w:szCs w:val="16"/>
                      </w:rPr>
                      <w:t xml:space="preserve"> </w:t>
                    </w:r>
                    <w:r w:rsidR="00D556F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2290834" wp14:editId="6B2C7460">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845C581" w14:textId="77777777" w:rsidR="00D556F4" w:rsidRDefault="00D556F4"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290834" id="תיבת טקסט 8" o:spid="_x0000_s1036" type="#_x0000_t202" style="position:absolute;left:0;text-align:left;margin-left:3.65pt;margin-top:2.7pt;width:78.95pt;height:20.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lQg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lFoTRrUKL+of/Wf+0fSH/f/+i/9/fkMtDUGpdh9J3BeN+9gA7lji07cwv8kyMaVjXTlbi2&#10;FtpasALLHIeXydnTAccFkE37BgrMx7YeIlBX2iZwiKwQREe59ieJROcJDynTdDKfzyjh6JvMp+N5&#10;1DBh2fG1sc6/EtCQcMmpxRGI6Gx363yohmXHkJDMgZLFWioVDVttVsqSHcNxWccvNvAoTGnSYimz&#10;y4vZwMBfMdL4/QmjkR4HX8kGmT8FsSzw9lIXcSw9k2q4Y81KH4gM3A0s+m7TRelmR302UOyRWQvD&#10;nONe4qUG+4WSFmc8p+7zlllBiXqtUZ3n4+k0LEU0prOLCRr23LM59zDNESqnnpLhuvLDIm2NlVWN&#10;mYZ50HCNipYykh2kH6o6lI9zHDU47FxYlHM7Rv36Z1j+BA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FYvulQgIAAGEEAAAO&#10;AAAAAAAAAAAAAAAAAC4CAABkcnMvZTJvRG9jLnhtbFBLAQItABQABgAIAAAAIQDVUvA93AAAAAYB&#10;AAAPAAAAAAAAAAAAAAAAAJwEAABkcnMvZG93bnJldi54bWxQSwUGAAAAAAQABADzAAAApQUAAAAA&#10;" strokeweight="1.25pt">
              <v:textbox>
                <w:txbxContent>
                  <w:p w14:paraId="1845C581" w14:textId="77777777" w:rsidR="00D556F4" w:rsidRDefault="00D556F4" w:rsidP="00CC75FB">
                    <w:pPr>
                      <w:rPr>
                        <w:b/>
                        <w:bCs/>
                        <w:sz w:val="18"/>
                        <w:szCs w:val="18"/>
                      </w:rPr>
                    </w:pPr>
                    <w:r>
                      <w:rPr>
                        <w:b/>
                        <w:bCs/>
                        <w:sz w:val="18"/>
                        <w:szCs w:val="18"/>
                        <w:rtl/>
                      </w:rPr>
                      <w:t>המשך בעמ' הבא</w:t>
                    </w:r>
                  </w:p>
                </w:txbxContent>
              </v:textbox>
              <w10:wrap anchorx="margin"/>
            </v:shape>
          </w:pict>
        </mc:Fallback>
      </mc:AlternateContent>
    </w:r>
  </w:p>
  <w:p w14:paraId="0A3FF1D4" w14:textId="77777777" w:rsidR="00D556F4" w:rsidRDefault="00D556F4" w:rsidP="00CC75FB">
    <w:pPr>
      <w:pStyle w:val="afff"/>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1148348"/>
      <w:docPartObj>
        <w:docPartGallery w:val="Page Numbers (Bottom of Page)"/>
        <w:docPartUnique/>
      </w:docPartObj>
    </w:sdtPr>
    <w:sdtEndPr>
      <w:rPr>
        <w:cs/>
      </w:rPr>
    </w:sdtEndPr>
    <w:sdtContent>
      <w:p w14:paraId="45E0660E" w14:textId="77777777" w:rsidR="00AC1650" w:rsidRDefault="00AC1650">
        <w:pPr>
          <w:pStyle w:val="afff"/>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CF6FB" w14:textId="77777777" w:rsidR="00AC1650" w:rsidRDefault="00AC1650" w:rsidP="004B2D04">
    <w:pPr>
      <w:pStyle w:val="afff"/>
    </w:pPr>
    <w:r>
      <w:rPr>
        <w:noProof/>
      </w:rPr>
      <mc:AlternateContent>
        <mc:Choice Requires="wps">
          <w:drawing>
            <wp:anchor distT="0" distB="0" distL="114300" distR="114300" simplePos="0" relativeHeight="251670528" behindDoc="0" locked="0" layoutInCell="1" allowOverlap="1" wp14:anchorId="4AB70920" wp14:editId="6AE5F70D">
              <wp:simplePos x="0" y="0"/>
              <wp:positionH relativeFrom="margin">
                <wp:posOffset>3235796</wp:posOffset>
              </wp:positionH>
              <wp:positionV relativeFrom="paragraph">
                <wp:posOffset>63951</wp:posOffset>
              </wp:positionV>
              <wp:extent cx="3356119" cy="330364"/>
              <wp:effectExtent l="0" t="0" r="0" b="0"/>
              <wp:wrapNone/>
              <wp:docPr id="56" name="תיבת טקסט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84F05B4" w14:textId="77777777" w:rsidR="00AC1650" w:rsidRPr="00D348B7" w:rsidRDefault="00AC1650"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A9A9AB6" w14:textId="77777777" w:rsidR="00AC1650" w:rsidRPr="008D08BD" w:rsidRDefault="00B75C2F" w:rsidP="004B2D04">
                          <w:pPr>
                            <w:bidi w:val="0"/>
                            <w:jc w:val="center"/>
                            <w:rPr>
                              <w:b/>
                              <w:bCs/>
                              <w:sz w:val="16"/>
                              <w:szCs w:val="16"/>
                            </w:rPr>
                          </w:pPr>
                          <w:hyperlink r:id="rId1" w:history="1">
                            <w:r w:rsidR="00AC1650" w:rsidRPr="008D08BD">
                              <w:rPr>
                                <w:b/>
                                <w:bCs/>
                                <w:sz w:val="16"/>
                                <w:szCs w:val="16"/>
                              </w:rPr>
                              <w:t>A05</w:t>
                            </w:r>
                            <w:r w:rsidR="00AC1650" w:rsidRPr="008D08BD">
                              <w:rPr>
                                <w:rFonts w:hint="cs"/>
                                <w:b/>
                                <w:bCs/>
                                <w:sz w:val="16"/>
                                <w:szCs w:val="16"/>
                              </w:rPr>
                              <w:t>27676412</w:t>
                            </w:r>
                            <w:r w:rsidR="00AC1650" w:rsidRPr="008D08BD">
                              <w:rPr>
                                <w:b/>
                                <w:bCs/>
                                <w:sz w:val="16"/>
                                <w:szCs w:val="16"/>
                              </w:rPr>
                              <w:t>@</w:t>
                            </w:r>
                            <w:r w:rsidR="00AC1650" w:rsidRPr="008D08BD">
                              <w:rPr>
                                <w:rFonts w:hint="cs"/>
                                <w:b/>
                                <w:bCs/>
                                <w:sz w:val="16"/>
                                <w:szCs w:val="16"/>
                              </w:rPr>
                              <w:t>GMAIL.COM</w:t>
                            </w:r>
                          </w:hyperlink>
                          <w:r w:rsidR="00AC1650">
                            <w:rPr>
                              <w:b/>
                              <w:bCs/>
                              <w:sz w:val="16"/>
                              <w:szCs w:val="16"/>
                            </w:rPr>
                            <w:t xml:space="preserve"> </w:t>
                          </w:r>
                          <w:r w:rsidR="00AC1650"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B70920" id="_x0000_t202" coordsize="21600,21600" o:spt="202" path="m,l,21600r21600,l21600,xe">
              <v:stroke joinstyle="miter"/>
              <v:path gradientshapeok="t" o:connecttype="rect"/>
            </v:shapetype>
            <v:shape id="תיבת טקסט 56" o:spid="_x0000_s1037" type="#_x0000_t202" style="position:absolute;left:0;text-align:left;margin-left:254.8pt;margin-top:5.05pt;width:264.25pt;height: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bjQQIAADo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GxOiWYN9qh/6L/1X/sH0t/3P/rv/T1BGxLVGpfj/1uDHr57AR02PBbtzA3wT45oWNdM78SV&#10;tdDWgpWYaBY8kzPXAccFkG37BkoMyPYeIlBX2SawiLwQRMeG3Z2aJDpPOD5OJrN5li0o4WibTNLJ&#10;fBpDsPzR21jnXwloSBAKanEIIjo73DgfsmH545cQzIGS5UYqFRW7266VJQeGA7OJ54j+2zelSYu1&#10;LdJZGqE1BIA4TI30ONFKNgW9SMMJ/iwPdLzUZZQ9k2qQMRWlj/wESgZyfLftYk9OtG+hvEPCLAwD&#10;jAuHQg32CyUtDm9B3ec9s4IS9Voj6YtsOg3THpXp7PkYFXtu2Z5bmOYIVVBPySCu/bAhe2PlrsZI&#10;Q5s1XGGjKhk5DB0dsjqmjwMaqT0uU9iAcz3++rXyq5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CWsJuNBAgAAOgQAAA4A&#10;AAAAAAAAAAAAAAAALgIAAGRycy9lMm9Eb2MueG1sUEsBAi0AFAAGAAgAAAAhAALb6L3cAAAACgEA&#10;AA8AAAAAAAAAAAAAAAAAmwQAAGRycy9kb3ducmV2LnhtbFBLBQYAAAAABAAEAPMAAACkBQAAAAA=&#10;" stroked="f" strokeweight="1.5pt">
              <v:textbox>
                <w:txbxContent>
                  <w:p w14:paraId="284F05B4" w14:textId="77777777" w:rsidR="00AC1650" w:rsidRPr="00D348B7" w:rsidRDefault="00AC1650"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A9A9AB6" w14:textId="77777777" w:rsidR="00AC1650" w:rsidRPr="008D08BD" w:rsidRDefault="00B75C2F" w:rsidP="004B2D04">
                    <w:pPr>
                      <w:bidi w:val="0"/>
                      <w:jc w:val="center"/>
                      <w:rPr>
                        <w:b/>
                        <w:bCs/>
                        <w:sz w:val="16"/>
                        <w:szCs w:val="16"/>
                      </w:rPr>
                    </w:pPr>
                    <w:hyperlink r:id="rId2" w:history="1">
                      <w:r w:rsidR="00AC1650" w:rsidRPr="008D08BD">
                        <w:rPr>
                          <w:b/>
                          <w:bCs/>
                          <w:sz w:val="16"/>
                          <w:szCs w:val="16"/>
                        </w:rPr>
                        <w:t>A05</w:t>
                      </w:r>
                      <w:r w:rsidR="00AC1650" w:rsidRPr="008D08BD">
                        <w:rPr>
                          <w:rFonts w:hint="cs"/>
                          <w:b/>
                          <w:bCs/>
                          <w:sz w:val="16"/>
                          <w:szCs w:val="16"/>
                        </w:rPr>
                        <w:t>27676412</w:t>
                      </w:r>
                      <w:r w:rsidR="00AC1650" w:rsidRPr="008D08BD">
                        <w:rPr>
                          <w:b/>
                          <w:bCs/>
                          <w:sz w:val="16"/>
                          <w:szCs w:val="16"/>
                        </w:rPr>
                        <w:t>@</w:t>
                      </w:r>
                      <w:r w:rsidR="00AC1650" w:rsidRPr="008D08BD">
                        <w:rPr>
                          <w:rFonts w:hint="cs"/>
                          <w:b/>
                          <w:bCs/>
                          <w:sz w:val="16"/>
                          <w:szCs w:val="16"/>
                        </w:rPr>
                        <w:t>GMAIL.COM</w:t>
                      </w:r>
                    </w:hyperlink>
                    <w:r w:rsidR="00AC1650">
                      <w:rPr>
                        <w:b/>
                        <w:bCs/>
                        <w:sz w:val="16"/>
                        <w:szCs w:val="16"/>
                      </w:rPr>
                      <w:t xml:space="preserve"> </w:t>
                    </w:r>
                    <w:r w:rsidR="00AC1650"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1343932E" wp14:editId="2271FD17">
              <wp:simplePos x="0" y="0"/>
              <wp:positionH relativeFrom="margin">
                <wp:posOffset>46355</wp:posOffset>
              </wp:positionH>
              <wp:positionV relativeFrom="paragraph">
                <wp:posOffset>34290</wp:posOffset>
              </wp:positionV>
              <wp:extent cx="1002665" cy="264160"/>
              <wp:effectExtent l="0" t="0" r="26035" b="21590"/>
              <wp:wrapNone/>
              <wp:docPr id="57" name="תיבת טקסט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82E2D88" w14:textId="77777777" w:rsidR="00AC1650" w:rsidRDefault="00AC1650"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43932E" id="תיבת טקסט 57" o:spid="_x0000_s1038" type="#_x0000_t202" style="position:absolute;left:0;text-align:left;margin-left:3.65pt;margin-top:2.7pt;width:78.95pt;height:20.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2vLQwIAAGMEAAAOAAAAZHJzL2Uyb0RvYy54bWysVM2O0zAQviPxDpbvNGnVnyVqulq6FCEt&#10;P9LCA7iOk1g4HmO7TcpbcFuOnJD2hfI6jJ1uqRa4IHKwPJ3xNzPfN9PlZdcoshfWSdA5HY9SSoTm&#10;UEhd5fTjh82zC0qcZ7pgCrTI6UE4erl6+mTZmkxMoAZVCEsQRLusNTmtvTdZkjhei4a5ERih0VmC&#10;bZhH01ZJYVmL6I1KJmk6T1qwhbHAhXP46/XgpKuIX5aC+3dl6YQnKqdYm4+njec2nMlqybLKMlNL&#10;fiyD/UMVDZMak56grplnZGflb1CN5BYclH7EoUmgLCUXsQfsZpw+6ua2ZkbEXpAcZ040uf8Hy9/u&#10;31sii5zOFpRo1qBG/X3/rf/a35P+rv/Rf+/vCPqQqNa4DONvDb7w3QvoUPDYtDM3wD85omFdM12J&#10;K2uhrQUrsNBxeJmcPR1wXADZtm+gwIRs5yECdaVtAovIC0F0FOxwEkl0nvCQMk0n8/mMEo6+yXw6&#10;nkcVE5Y9vDbW+VcCGhIuObU4BBGd7W+cD9Ww7CEkJHOgZLGRSkXDVtu1smTPcGA28YsNPApTmrRY&#10;yuxiMRsY+CtGGr8/YTTS4+gr2eT04hTEssDbS13EwfRMquGONSt9JDJwN7Dou20XxTvps4XigMxa&#10;GCYdNxMvNdgvlLQ45Tl1n3fMCkrUa43qPB9Pp2EtojGdLSZo2HPP9tzDNEeonHpKhuvaD6u0M1ZW&#10;NWYa5kHDFSpaykh2kH6o6lg+TnLU4Lh1YVXO7Rj1679h9RM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kYdry0MCAABjBAAA&#10;DgAAAAAAAAAAAAAAAAAuAgAAZHJzL2Uyb0RvYy54bWxQSwECLQAUAAYACAAAACEA1VLwPdwAAAAG&#10;AQAADwAAAAAAAAAAAAAAAACdBAAAZHJzL2Rvd25yZXYueG1sUEsFBgAAAAAEAAQA8wAAAKYFAAAA&#10;AA==&#10;" strokeweight="1.25pt">
              <v:textbox>
                <w:txbxContent>
                  <w:p w14:paraId="182E2D88" w14:textId="77777777" w:rsidR="00AC1650" w:rsidRDefault="00AC1650" w:rsidP="00CC75FB">
                    <w:pPr>
                      <w:rPr>
                        <w:b/>
                        <w:bCs/>
                        <w:sz w:val="18"/>
                        <w:szCs w:val="18"/>
                      </w:rPr>
                    </w:pPr>
                    <w:r>
                      <w:rPr>
                        <w:b/>
                        <w:bCs/>
                        <w:sz w:val="18"/>
                        <w:szCs w:val="18"/>
                        <w:rtl/>
                      </w:rPr>
                      <w:t>המשך בעמ' הבא</w:t>
                    </w:r>
                  </w:p>
                </w:txbxContent>
              </v:textbox>
              <w10:wrap anchorx="margin"/>
            </v:shape>
          </w:pict>
        </mc:Fallback>
      </mc:AlternateContent>
    </w:r>
  </w:p>
  <w:p w14:paraId="4AEBD8FE" w14:textId="77777777" w:rsidR="00AC1650" w:rsidRDefault="00AC1650" w:rsidP="00CC75FB">
    <w:pPr>
      <w:pStyle w:val="afff"/>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43DCD" w14:textId="77777777" w:rsidR="00AC1650" w:rsidRDefault="00AC1650">
    <w:pPr>
      <w:pStyle w:val="afff"/>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63458551"/>
      <w:docPartObj>
        <w:docPartGallery w:val="Page Numbers (Bottom of Page)"/>
        <w:docPartUnique/>
      </w:docPartObj>
    </w:sdtPr>
    <w:sdtEndPr>
      <w:rPr>
        <w:cs/>
      </w:rPr>
    </w:sdtEndPr>
    <w:sdtContent>
      <w:p w14:paraId="531AC52F" w14:textId="77777777" w:rsidR="00AC1650" w:rsidRDefault="00AC1650">
        <w:pPr>
          <w:pStyle w:val="afff"/>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48DD" w14:textId="77777777" w:rsidR="00AC1650" w:rsidRDefault="00AC1650" w:rsidP="004B2D04">
    <w:pPr>
      <w:pStyle w:val="afff"/>
    </w:pPr>
    <w:r>
      <w:rPr>
        <w:noProof/>
      </w:rPr>
      <mc:AlternateContent>
        <mc:Choice Requires="wps">
          <w:drawing>
            <wp:anchor distT="0" distB="0" distL="114300" distR="114300" simplePos="0" relativeHeight="251668480" behindDoc="0" locked="0" layoutInCell="1" allowOverlap="1" wp14:anchorId="0A0729BC" wp14:editId="4FD8C49F">
              <wp:simplePos x="0" y="0"/>
              <wp:positionH relativeFrom="margin">
                <wp:posOffset>3235796</wp:posOffset>
              </wp:positionH>
              <wp:positionV relativeFrom="paragraph">
                <wp:posOffset>63951</wp:posOffset>
              </wp:positionV>
              <wp:extent cx="3356119" cy="330364"/>
              <wp:effectExtent l="0" t="0" r="0" b="0"/>
              <wp:wrapNone/>
              <wp:docPr id="58" name="תיבת טקסט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E958629" w14:textId="77777777" w:rsidR="00AC1650" w:rsidRPr="00D348B7" w:rsidRDefault="00AC1650"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9489EE0" w14:textId="77777777" w:rsidR="00AC1650" w:rsidRPr="008D08BD" w:rsidRDefault="00B75C2F" w:rsidP="004B2D04">
                          <w:pPr>
                            <w:bidi w:val="0"/>
                            <w:jc w:val="center"/>
                            <w:rPr>
                              <w:b/>
                              <w:bCs/>
                              <w:sz w:val="16"/>
                              <w:szCs w:val="16"/>
                            </w:rPr>
                          </w:pPr>
                          <w:hyperlink r:id="rId1" w:history="1">
                            <w:r w:rsidR="00AC1650" w:rsidRPr="008D08BD">
                              <w:rPr>
                                <w:b/>
                                <w:bCs/>
                                <w:sz w:val="16"/>
                                <w:szCs w:val="16"/>
                              </w:rPr>
                              <w:t>A05</w:t>
                            </w:r>
                            <w:r w:rsidR="00AC1650" w:rsidRPr="008D08BD">
                              <w:rPr>
                                <w:rFonts w:hint="cs"/>
                                <w:b/>
                                <w:bCs/>
                                <w:sz w:val="16"/>
                                <w:szCs w:val="16"/>
                              </w:rPr>
                              <w:t>27676412</w:t>
                            </w:r>
                            <w:r w:rsidR="00AC1650" w:rsidRPr="008D08BD">
                              <w:rPr>
                                <w:b/>
                                <w:bCs/>
                                <w:sz w:val="16"/>
                                <w:szCs w:val="16"/>
                              </w:rPr>
                              <w:t>@</w:t>
                            </w:r>
                            <w:r w:rsidR="00AC1650" w:rsidRPr="008D08BD">
                              <w:rPr>
                                <w:rFonts w:hint="cs"/>
                                <w:b/>
                                <w:bCs/>
                                <w:sz w:val="16"/>
                                <w:szCs w:val="16"/>
                              </w:rPr>
                              <w:t>GMAIL.COM</w:t>
                            </w:r>
                          </w:hyperlink>
                          <w:r w:rsidR="00AC1650" w:rsidRPr="008D08BD">
                            <w:rPr>
                              <w:b/>
                              <w:bCs/>
                              <w:sz w:val="16"/>
                              <w:szCs w:val="16"/>
                            </w:rPr>
                            <w:t xml:space="preserve">  </w:t>
                          </w:r>
                          <w:r w:rsidR="00AC1650"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0729BC" id="_x0000_t202" coordsize="21600,21600" o:spt="202" path="m,l,21600r21600,l21600,xe">
              <v:stroke joinstyle="miter"/>
              <v:path gradientshapeok="t" o:connecttype="rect"/>
            </v:shapetype>
            <v:shape id="תיבת טקסט 58" o:spid="_x0000_s1039" type="#_x0000_t202" style="position:absolute;left:0;text-align:left;margin-left:254.8pt;margin-top:5.05pt;width:264.25pt;height: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8LHQQIAADo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Aw7pVmDPeof+m/91/6B9Pf9j/57f0/QhkS1xuX4/9agh+9eQIcNj0U7cwP8kyMa1jXTO3Fl&#10;LbS1YCUmmgXP5Mx1wHEBZNu+gRIDsr2HCNRVtgksIi8E0bFhd6cmic4Tjo+TyWyeZQtKONomk3Qy&#10;n8YQLH/0Ntb5VwIaEoSCWhyCiM4ON86HbFj++CUEc6BkuZFKRcXutmtlyYHhwGziOaL/9k1p0mJt&#10;i3SWRmgNASAOUyM9TrSSTUEv0nCCP8sDHS91GWXPpBpkTEXpIz+BkoEc32272JMT7Vso75AwC8MA&#10;48KhUIP9QkmLw1tQ93nPrKBEvdZI+iKbTsO0R2U6ez5GxZ5btucWpjlCFdRTMohrP2zI3li5qzHS&#10;0GYNV9ioSkYOQ0eHrI7p44BGao/LFDbgXI+/fq386ic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GjrwsdBAgAAOgQAAA4A&#10;AAAAAAAAAAAAAAAALgIAAGRycy9lMm9Eb2MueG1sUEsBAi0AFAAGAAgAAAAhAALb6L3cAAAACgEA&#10;AA8AAAAAAAAAAAAAAAAAmwQAAGRycy9kb3ducmV2LnhtbFBLBQYAAAAABAAEAPMAAACkBQAAAAA=&#10;" stroked="f" strokeweight="1.5pt">
              <v:textbox>
                <w:txbxContent>
                  <w:p w14:paraId="3E958629" w14:textId="77777777" w:rsidR="00AC1650" w:rsidRPr="00D348B7" w:rsidRDefault="00AC1650"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9489EE0" w14:textId="77777777" w:rsidR="00AC1650" w:rsidRPr="008D08BD" w:rsidRDefault="00B75C2F" w:rsidP="004B2D04">
                    <w:pPr>
                      <w:bidi w:val="0"/>
                      <w:jc w:val="center"/>
                      <w:rPr>
                        <w:b/>
                        <w:bCs/>
                        <w:sz w:val="16"/>
                        <w:szCs w:val="16"/>
                      </w:rPr>
                    </w:pPr>
                    <w:hyperlink r:id="rId2" w:history="1">
                      <w:r w:rsidR="00AC1650" w:rsidRPr="008D08BD">
                        <w:rPr>
                          <w:b/>
                          <w:bCs/>
                          <w:sz w:val="16"/>
                          <w:szCs w:val="16"/>
                        </w:rPr>
                        <w:t>A05</w:t>
                      </w:r>
                      <w:r w:rsidR="00AC1650" w:rsidRPr="008D08BD">
                        <w:rPr>
                          <w:rFonts w:hint="cs"/>
                          <w:b/>
                          <w:bCs/>
                          <w:sz w:val="16"/>
                          <w:szCs w:val="16"/>
                        </w:rPr>
                        <w:t>27676412</w:t>
                      </w:r>
                      <w:r w:rsidR="00AC1650" w:rsidRPr="008D08BD">
                        <w:rPr>
                          <w:b/>
                          <w:bCs/>
                          <w:sz w:val="16"/>
                          <w:szCs w:val="16"/>
                        </w:rPr>
                        <w:t>@</w:t>
                      </w:r>
                      <w:r w:rsidR="00AC1650" w:rsidRPr="008D08BD">
                        <w:rPr>
                          <w:rFonts w:hint="cs"/>
                          <w:b/>
                          <w:bCs/>
                          <w:sz w:val="16"/>
                          <w:szCs w:val="16"/>
                        </w:rPr>
                        <w:t>GMAIL.COM</w:t>
                      </w:r>
                    </w:hyperlink>
                    <w:r w:rsidR="00AC1650" w:rsidRPr="008D08BD">
                      <w:rPr>
                        <w:b/>
                        <w:bCs/>
                        <w:sz w:val="16"/>
                        <w:szCs w:val="16"/>
                      </w:rPr>
                      <w:t xml:space="preserve">  </w:t>
                    </w:r>
                    <w:r w:rsidR="00AC1650"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9FBF1DC" wp14:editId="617A668D">
              <wp:simplePos x="0" y="0"/>
              <wp:positionH relativeFrom="margin">
                <wp:posOffset>46355</wp:posOffset>
              </wp:positionH>
              <wp:positionV relativeFrom="paragraph">
                <wp:posOffset>34290</wp:posOffset>
              </wp:positionV>
              <wp:extent cx="1002665" cy="264160"/>
              <wp:effectExtent l="0" t="0" r="26035" b="21590"/>
              <wp:wrapNone/>
              <wp:docPr id="59" name="תיבת טקסט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203B1E5" w14:textId="77777777" w:rsidR="00AC1650" w:rsidRDefault="00AC1650"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FBF1DC" id="תיבת טקסט 59" o:spid="_x0000_s1040" type="#_x0000_t202" style="position:absolute;left:0;text-align:left;margin-left:3.65pt;margin-top:2.7pt;width:78.95pt;height:2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eRAIAAGMEAAAOAAAAZHJzL2Uyb0RvYy54bWysVM1u2zAMvg/YOwi6L3aCJG2NOEWXLsOA&#10;7gfo9gCKLNvCZFGTlNjZW+zWHnca0Bfy64yS0yzotsswHwQxpD6S30dmcdk1iuyEdRJ0TsejlBKh&#10;ORRSVzn99HH94pwS55kumAItcroXjl4unz9btCYTE6hBFcISBNEua01Oa+9NliSO16JhbgRGaHSW&#10;YBvm0bRVUljWInqjkkmazpMWbGEscOEc/no9OOky4pel4P59WTrhicop1ubjaeO5CWeyXLCssszU&#10;kh/KYP9QRcOkxqRHqGvmGdla+RtUI7kFB6UfcWgSKEvJRewBuxmnT7q5rZkRsRckx5kjTe7/wfJ3&#10;uw+WyCKnswtKNGtQo/6hv++/9Q+kv+t/9N/7O4I+JKo1LsP4W4MvfPcSOhQ8Nu3MDfDPjmhY1UxX&#10;4spaaGvBCix0HF4mJ08HHBdANu1bKDAh23qIQF1pm8Ai8kIQHQXbH0USnSc8pEzTyXw+o4SjbzKf&#10;judRxYRlj6+Ndf61gIaES04tDkFEZ7sb50M1LHsMCckcKFmspVLRsNVmpSzZMRyYdfxiA0/ClCYt&#10;ljI7P5sNDPwVI43fnzAa6XH0lWxyen4MYlng7ZUu4mB6JtVwx5qVPhAZuBtY9N2mi+Id9dlAsUdm&#10;LQyTjpuJlxrsV0panPKcui9bZgUl6o1GdS7G02lYi2hMZ2cTNOypZ3PqYZojVE49JcN15YdV2hor&#10;qxozDfOg4QoVLWUkO0g/VHUoHyc5anDYurAqp3aM+vXf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Cj6aF5EAgAAYwQA&#10;AA4AAAAAAAAAAAAAAAAALgIAAGRycy9lMm9Eb2MueG1sUEsBAi0AFAAGAAgAAAAhANVS8D3cAAAA&#10;BgEAAA8AAAAAAAAAAAAAAAAAngQAAGRycy9kb3ducmV2LnhtbFBLBQYAAAAABAAEAPMAAACnBQAA&#10;AAA=&#10;" strokeweight="1.25pt">
              <v:textbox>
                <w:txbxContent>
                  <w:p w14:paraId="4203B1E5" w14:textId="77777777" w:rsidR="00AC1650" w:rsidRDefault="00AC1650" w:rsidP="00CC75FB">
                    <w:pPr>
                      <w:rPr>
                        <w:b/>
                        <w:bCs/>
                        <w:sz w:val="18"/>
                        <w:szCs w:val="18"/>
                      </w:rPr>
                    </w:pPr>
                    <w:r>
                      <w:rPr>
                        <w:b/>
                        <w:bCs/>
                        <w:sz w:val="18"/>
                        <w:szCs w:val="18"/>
                        <w:rtl/>
                      </w:rPr>
                      <w:t>המשך בעמ' הבא</w:t>
                    </w:r>
                  </w:p>
                </w:txbxContent>
              </v:textbox>
              <w10:wrap anchorx="margin"/>
            </v:shape>
          </w:pict>
        </mc:Fallback>
      </mc:AlternateContent>
    </w:r>
  </w:p>
  <w:p w14:paraId="135BF558" w14:textId="77777777" w:rsidR="00AC1650" w:rsidRDefault="00AC1650" w:rsidP="00CC75FB">
    <w:pPr>
      <w:pStyle w:val="afff"/>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79198189"/>
      <w:docPartObj>
        <w:docPartGallery w:val="Page Numbers (Bottom of Page)"/>
        <w:docPartUnique/>
      </w:docPartObj>
    </w:sdtPr>
    <w:sdtEndPr>
      <w:rPr>
        <w:cs/>
      </w:rPr>
    </w:sdtEndPr>
    <w:sdtContent>
      <w:p w14:paraId="4CF91644" w14:textId="0568F928" w:rsidR="00AC1650" w:rsidRDefault="00AC1650">
        <w:pPr>
          <w:pStyle w:val="afff"/>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15706781"/>
      <w:docPartObj>
        <w:docPartGallery w:val="Page Numbers (Bottom of Page)"/>
        <w:docPartUnique/>
      </w:docPartObj>
    </w:sdtPr>
    <w:sdtEndPr>
      <w:rPr>
        <w:cs/>
      </w:rPr>
    </w:sdtEndPr>
    <w:sdtContent>
      <w:p w14:paraId="3E4FADE3" w14:textId="77777777" w:rsidR="00CC5058" w:rsidRDefault="00CC5058">
        <w:pPr>
          <w:pStyle w:val="afff"/>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732F" w14:textId="77777777" w:rsidR="00CC5058" w:rsidRDefault="00CC5058" w:rsidP="004B2D04">
    <w:pPr>
      <w:pStyle w:val="afff"/>
    </w:pPr>
    <w:r>
      <w:rPr>
        <w:noProof/>
      </w:rPr>
      <mc:AlternateContent>
        <mc:Choice Requires="wps">
          <w:drawing>
            <wp:anchor distT="0" distB="0" distL="114300" distR="114300" simplePos="0" relativeHeight="251675648" behindDoc="0" locked="0" layoutInCell="1" allowOverlap="1" wp14:anchorId="3DC453FC" wp14:editId="2FD6D0E6">
              <wp:simplePos x="0" y="0"/>
              <wp:positionH relativeFrom="margin">
                <wp:posOffset>3235796</wp:posOffset>
              </wp:positionH>
              <wp:positionV relativeFrom="paragraph">
                <wp:posOffset>63951</wp:posOffset>
              </wp:positionV>
              <wp:extent cx="3356119" cy="330364"/>
              <wp:effectExtent l="0" t="0" r="0" b="0"/>
              <wp:wrapNone/>
              <wp:docPr id="192" name="תיבת טקסט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AD006EC" w14:textId="77777777" w:rsidR="00CC5058" w:rsidRPr="00D348B7" w:rsidRDefault="00CC505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19A697EE" w14:textId="77777777" w:rsidR="00CC5058" w:rsidRPr="008D08BD" w:rsidRDefault="00B75C2F" w:rsidP="004B2D04">
                          <w:pPr>
                            <w:bidi w:val="0"/>
                            <w:jc w:val="center"/>
                            <w:rPr>
                              <w:b/>
                              <w:bCs/>
                              <w:sz w:val="16"/>
                              <w:szCs w:val="16"/>
                            </w:rPr>
                          </w:pPr>
                          <w:hyperlink r:id="rId1" w:history="1">
                            <w:r w:rsidR="00CC5058" w:rsidRPr="008D08BD">
                              <w:rPr>
                                <w:b/>
                                <w:bCs/>
                                <w:sz w:val="16"/>
                                <w:szCs w:val="16"/>
                              </w:rPr>
                              <w:t>A05</w:t>
                            </w:r>
                            <w:r w:rsidR="00CC5058" w:rsidRPr="008D08BD">
                              <w:rPr>
                                <w:rFonts w:hint="cs"/>
                                <w:b/>
                                <w:bCs/>
                                <w:sz w:val="16"/>
                                <w:szCs w:val="16"/>
                              </w:rPr>
                              <w:t>27676412</w:t>
                            </w:r>
                            <w:r w:rsidR="00CC5058" w:rsidRPr="008D08BD">
                              <w:rPr>
                                <w:b/>
                                <w:bCs/>
                                <w:sz w:val="16"/>
                                <w:szCs w:val="16"/>
                              </w:rPr>
                              <w:t>@</w:t>
                            </w:r>
                            <w:r w:rsidR="00CC5058" w:rsidRPr="008D08BD">
                              <w:rPr>
                                <w:rFonts w:hint="cs"/>
                                <w:b/>
                                <w:bCs/>
                                <w:sz w:val="16"/>
                                <w:szCs w:val="16"/>
                              </w:rPr>
                              <w:t>GMAIL.COM</w:t>
                            </w:r>
                          </w:hyperlink>
                          <w:r w:rsidR="00CC5058">
                            <w:rPr>
                              <w:b/>
                              <w:bCs/>
                              <w:sz w:val="16"/>
                              <w:szCs w:val="16"/>
                            </w:rPr>
                            <w:t xml:space="preserve"> </w:t>
                          </w:r>
                          <w:r w:rsidR="00CC505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C453FC" id="_x0000_t202" coordsize="21600,21600" o:spt="202" path="m,l,21600r21600,l21600,xe">
              <v:stroke joinstyle="miter"/>
              <v:path gradientshapeok="t" o:connecttype="rect"/>
            </v:shapetype>
            <v:shape id="תיבת טקסט 192" o:spid="_x0000_s1041" type="#_x0000_t202" style="position:absolute;left:0;text-align:left;margin-left:254.8pt;margin-top:5.05pt;width:264.25pt;height:2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vkQAIAAD0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BvZuPKNGsxiZ1D9337q57IN1997P70d2TYESqGuMy9Lg16OPbV9CiWyzbmRvgXxzRsKqY3oor&#10;a6GpBCsw1WHwTM5cexwXQDbNOygwItt5iEBtaevAIzJDEB1bdji1SbSecHwcj6ez4XBOCUfbeJyO&#10;Z5MYgmWP3sY6/0ZATYKQU4tjENHZ/sb5kA3LHr+EYA6ULNZSqajY7WalLNkzHJl1PEf0374pTZpA&#10;WjpNI7SGABDHqZYeZ1rJOqcXaTjBn2WBjte6iLJnUvUypqL0kZ9ASU+Obzdt35XoHMjbQHFAxiz0&#10;M4w7h0IF9hslDc5vTt3XHbOCEvVWI+vz4WQSBj4qk+nLESr23LI5tzDNESqnnpJeXPl+SXbGym2F&#10;kfo+a7jCTpUykviU1TF/nNHI7XGfwhKc6/HX09YvfwE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Rs+r5EACAAA9BAAADgAA&#10;AAAAAAAAAAAAAAAuAgAAZHJzL2Uyb0RvYy54bWxQSwECLQAUAAYACAAAACEAAtvovdwAAAAKAQAA&#10;DwAAAAAAAAAAAAAAAACaBAAAZHJzL2Rvd25yZXYueG1sUEsFBgAAAAAEAAQA8wAAAKMFAAAAAA==&#10;" stroked="f" strokeweight="1.5pt">
              <v:textbox>
                <w:txbxContent>
                  <w:p w14:paraId="7AD006EC" w14:textId="77777777" w:rsidR="00CC5058" w:rsidRPr="00D348B7" w:rsidRDefault="00CC505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19A697EE" w14:textId="77777777" w:rsidR="00CC5058" w:rsidRPr="008D08BD" w:rsidRDefault="00B75C2F" w:rsidP="004B2D04">
                    <w:pPr>
                      <w:bidi w:val="0"/>
                      <w:jc w:val="center"/>
                      <w:rPr>
                        <w:b/>
                        <w:bCs/>
                        <w:sz w:val="16"/>
                        <w:szCs w:val="16"/>
                      </w:rPr>
                    </w:pPr>
                    <w:hyperlink r:id="rId2" w:history="1">
                      <w:r w:rsidR="00CC5058" w:rsidRPr="008D08BD">
                        <w:rPr>
                          <w:b/>
                          <w:bCs/>
                          <w:sz w:val="16"/>
                          <w:szCs w:val="16"/>
                        </w:rPr>
                        <w:t>A05</w:t>
                      </w:r>
                      <w:r w:rsidR="00CC5058" w:rsidRPr="008D08BD">
                        <w:rPr>
                          <w:rFonts w:hint="cs"/>
                          <w:b/>
                          <w:bCs/>
                          <w:sz w:val="16"/>
                          <w:szCs w:val="16"/>
                        </w:rPr>
                        <w:t>27676412</w:t>
                      </w:r>
                      <w:r w:rsidR="00CC5058" w:rsidRPr="008D08BD">
                        <w:rPr>
                          <w:b/>
                          <w:bCs/>
                          <w:sz w:val="16"/>
                          <w:szCs w:val="16"/>
                        </w:rPr>
                        <w:t>@</w:t>
                      </w:r>
                      <w:r w:rsidR="00CC5058" w:rsidRPr="008D08BD">
                        <w:rPr>
                          <w:rFonts w:hint="cs"/>
                          <w:b/>
                          <w:bCs/>
                          <w:sz w:val="16"/>
                          <w:szCs w:val="16"/>
                        </w:rPr>
                        <w:t>GMAIL.COM</w:t>
                      </w:r>
                    </w:hyperlink>
                    <w:r w:rsidR="00CC5058">
                      <w:rPr>
                        <w:b/>
                        <w:bCs/>
                        <w:sz w:val="16"/>
                        <w:szCs w:val="16"/>
                      </w:rPr>
                      <w:t xml:space="preserve"> </w:t>
                    </w:r>
                    <w:r w:rsidR="00CC505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F18E60A" wp14:editId="593DE958">
              <wp:simplePos x="0" y="0"/>
              <wp:positionH relativeFrom="margin">
                <wp:posOffset>46355</wp:posOffset>
              </wp:positionH>
              <wp:positionV relativeFrom="paragraph">
                <wp:posOffset>34290</wp:posOffset>
              </wp:positionV>
              <wp:extent cx="1002665" cy="264160"/>
              <wp:effectExtent l="0" t="0" r="26035" b="21590"/>
              <wp:wrapNone/>
              <wp:docPr id="193" name="תיבת טקסט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71F333E" w14:textId="77777777" w:rsidR="00CC5058" w:rsidRDefault="00CC505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18E60A" id="תיבת טקסט 193" o:spid="_x0000_s1042" type="#_x0000_t202" style="position:absolute;left:0;text-align:left;margin-left:3.65pt;margin-top:2.7pt;width:78.95pt;height:20.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0QRQIAAGYEAAAOAAAAZHJzL2Uyb0RvYy54bWysVM1u2zAMvg/YOwi6L3ayJE2NOEWXLsOA&#10;7gfo9gCKLMfCZFGTlNjZW/TWHXca0Bfy64yS0zTotsswHwQxFD9+/EhmftHWiuyEdRJ0ToeDlBKh&#10;ORRSb3L6+dPqxYwS55kumAItcroXjl4snj+bNyYTI6hAFcISBNEua0xOK+9NliSOV6JmbgBGaHSW&#10;YGvm0bSbpLCsQfRaJaM0nSYN2MJY4MI5/PWqd9JFxC9Lwf2HsnTCE5VT5ObjaeO5DmeymLNsY5mp&#10;JD/QYP/AomZSY9Ij1BXzjGyt/A2qltyCg9IPONQJlKXkItaA1QzTJ9XcVMyIWAuK48xRJvf/YPn7&#10;3UdLZIG9O39JiWY1Nqm77753t9096e66n92P7o4EJ0rVGJdhxI3BGN++ghbDYtnOXAP/4oiGZcX0&#10;RlxaC00lWIFUhyEyOQntcVwAWTfvoMCMbOshArWlrYOOqAxBdGzZ/tgm0XrCQ8o0HU2nE0o4+kbT&#10;8XAa+5iw7CHaWOffCKhJuOTU4hhEdLa7dj6wYdnDk5DMgZLFSioVDbtZL5UlO4Yjs4pfLODJM6VJ&#10;g1Qms7NJr8BfMdL4/Qmjlh6HX8k6p7PjI5YF3V7rIo6mZ1L1d+Ss9EHIoF2vom/Xbd++KHNQeQ3F&#10;HqW10A87LideKrDfKGlw0HPqvm6ZFZSotxrbcz4cj8NmRGM8ORuhYU8961MP0xyhcuop6a9L32/T&#10;1li5qTBTPxAaLrGlpYxqP7I68Mdhjk04LF7YllM7vnr8e1j8Ag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VxL0QRQIAAGYE&#10;AAAOAAAAAAAAAAAAAAAAAC4CAABkcnMvZTJvRG9jLnhtbFBLAQItABQABgAIAAAAIQDVUvA93AAA&#10;AAYBAAAPAAAAAAAAAAAAAAAAAJ8EAABkcnMvZG93bnJldi54bWxQSwUGAAAAAAQABADzAAAAqAUA&#10;AAAA&#10;" strokeweight="1.25pt">
              <v:textbox>
                <w:txbxContent>
                  <w:p w14:paraId="271F333E" w14:textId="77777777" w:rsidR="00CC5058" w:rsidRDefault="00CC5058" w:rsidP="00CC75FB">
                    <w:pPr>
                      <w:rPr>
                        <w:b/>
                        <w:bCs/>
                        <w:sz w:val="18"/>
                        <w:szCs w:val="18"/>
                      </w:rPr>
                    </w:pPr>
                    <w:r>
                      <w:rPr>
                        <w:b/>
                        <w:bCs/>
                        <w:sz w:val="18"/>
                        <w:szCs w:val="18"/>
                        <w:rtl/>
                      </w:rPr>
                      <w:t>המשך בעמ' הבא</w:t>
                    </w:r>
                  </w:p>
                </w:txbxContent>
              </v:textbox>
              <w10:wrap anchorx="margin"/>
            </v:shape>
          </w:pict>
        </mc:Fallback>
      </mc:AlternateContent>
    </w:r>
  </w:p>
  <w:p w14:paraId="28C48B9F" w14:textId="77777777" w:rsidR="00CC5058" w:rsidRDefault="00CC5058" w:rsidP="00CC75FB">
    <w:pPr>
      <w:pStyle w:val="aff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EE20" w14:textId="77777777" w:rsidR="002F175C" w:rsidRDefault="002F175C">
    <w:pPr>
      <w:pStyle w:val="afff"/>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9F508" w14:textId="77777777" w:rsidR="00CC5058" w:rsidRDefault="00CC5058">
    <w:pPr>
      <w:pStyle w:val="afff"/>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31913375"/>
      <w:docPartObj>
        <w:docPartGallery w:val="Page Numbers (Bottom of Page)"/>
        <w:docPartUnique/>
      </w:docPartObj>
    </w:sdtPr>
    <w:sdtEndPr>
      <w:rPr>
        <w:cs/>
      </w:rPr>
    </w:sdtEndPr>
    <w:sdtContent>
      <w:p w14:paraId="1D97C26E" w14:textId="77777777" w:rsidR="00CC5058" w:rsidRDefault="00CC5058">
        <w:pPr>
          <w:pStyle w:val="afff"/>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87B1" w14:textId="77777777" w:rsidR="00CC5058" w:rsidRDefault="00CC5058" w:rsidP="004B2D04">
    <w:pPr>
      <w:pStyle w:val="afff"/>
    </w:pPr>
    <w:r>
      <w:rPr>
        <w:noProof/>
      </w:rPr>
      <mc:AlternateContent>
        <mc:Choice Requires="wps">
          <w:drawing>
            <wp:anchor distT="0" distB="0" distL="114300" distR="114300" simplePos="0" relativeHeight="251673600" behindDoc="0" locked="0" layoutInCell="1" allowOverlap="1" wp14:anchorId="372DBB66" wp14:editId="707AF724">
              <wp:simplePos x="0" y="0"/>
              <wp:positionH relativeFrom="margin">
                <wp:posOffset>3235796</wp:posOffset>
              </wp:positionH>
              <wp:positionV relativeFrom="paragraph">
                <wp:posOffset>63951</wp:posOffset>
              </wp:positionV>
              <wp:extent cx="3356119" cy="330364"/>
              <wp:effectExtent l="0" t="0" r="0" b="0"/>
              <wp:wrapNone/>
              <wp:docPr id="194" name="תיבת טקסט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2FDAAAF" w14:textId="77777777" w:rsidR="00CC5058" w:rsidRPr="00D348B7" w:rsidRDefault="00CC5058"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88A01A0" w14:textId="77777777" w:rsidR="00CC5058" w:rsidRPr="008D08BD" w:rsidRDefault="00B75C2F" w:rsidP="004B2D04">
                          <w:pPr>
                            <w:bidi w:val="0"/>
                            <w:jc w:val="center"/>
                            <w:rPr>
                              <w:b/>
                              <w:bCs/>
                              <w:sz w:val="16"/>
                              <w:szCs w:val="16"/>
                            </w:rPr>
                          </w:pPr>
                          <w:hyperlink r:id="rId1" w:history="1">
                            <w:r w:rsidR="00CC5058" w:rsidRPr="008D08BD">
                              <w:rPr>
                                <w:b/>
                                <w:bCs/>
                                <w:sz w:val="16"/>
                                <w:szCs w:val="16"/>
                              </w:rPr>
                              <w:t>A05</w:t>
                            </w:r>
                            <w:r w:rsidR="00CC5058" w:rsidRPr="008D08BD">
                              <w:rPr>
                                <w:rFonts w:hint="cs"/>
                                <w:b/>
                                <w:bCs/>
                                <w:sz w:val="16"/>
                                <w:szCs w:val="16"/>
                              </w:rPr>
                              <w:t>27676412</w:t>
                            </w:r>
                            <w:r w:rsidR="00CC5058" w:rsidRPr="008D08BD">
                              <w:rPr>
                                <w:b/>
                                <w:bCs/>
                                <w:sz w:val="16"/>
                                <w:szCs w:val="16"/>
                              </w:rPr>
                              <w:t>@</w:t>
                            </w:r>
                            <w:r w:rsidR="00CC5058" w:rsidRPr="008D08BD">
                              <w:rPr>
                                <w:rFonts w:hint="cs"/>
                                <w:b/>
                                <w:bCs/>
                                <w:sz w:val="16"/>
                                <w:szCs w:val="16"/>
                              </w:rPr>
                              <w:t>GMAIL.COM</w:t>
                            </w:r>
                          </w:hyperlink>
                          <w:r w:rsidR="00CC5058" w:rsidRPr="008D08BD">
                            <w:rPr>
                              <w:b/>
                              <w:bCs/>
                              <w:sz w:val="16"/>
                              <w:szCs w:val="16"/>
                            </w:rPr>
                            <w:t xml:space="preserve">  </w:t>
                          </w:r>
                          <w:r w:rsidR="00CC505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2DBB66" id="_x0000_t202" coordsize="21600,21600" o:spt="202" path="m,l,21600r21600,l21600,xe">
              <v:stroke joinstyle="miter"/>
              <v:path gradientshapeok="t" o:connecttype="rect"/>
            </v:shapetype>
            <v:shape id="תיבת טקסט 194" o:spid="_x0000_s1043" type="#_x0000_t202" style="position:absolute;left:0;text-align:left;margin-left:254.8pt;margin-top:5.05pt;width:264.25pt;height: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AQQAIAAD0EAAAOAAAAZHJzL2Uyb0RvYy54bWysU82O0zAQviPxDpbvNOkv26jpaulShLT8&#10;SAsP4DpOY+F4jO02KW/BbTlyQtoXyuswdtpSLTeED5bH4/n8zTczi+u2VmQvrJOgczocpJQIzaGQ&#10;epvTz5/WL64ocZ7pginQIqcH4ej18vmzRWMyMYIKVCEsQRDtssbktPLeZEnieCVq5gZghEZnCbZm&#10;Hk27TQrLGkSvVTJK01nSgC2MBS6cw9vb3kmXEb8sBfcfytIJT1ROkZuPu437JuzJcsGyrWWmkvxI&#10;g/0Di5pJjZ+eoW6ZZ2Rn5V9QteQWHJR+wKFOoCwlFzEHzGaYPsnmvmJGxFxQHGfOMrn/B8vf7z9a&#10;Igus3XxCiWY1Fql77H5037tH0j10v7qf3QMJTpSqMS7DiHuDMb59BS2GxbSduQP+xRENq4rprbix&#10;FppKsAKpDkNkchHa47gAsmneQYE/sp2HCNSWtg46ojIE0bFkh3OZROsJx8vxeDobDueUcPSNx+l4&#10;FsklLDtFG+v8GwE1CYecWmyDiM72d84HNiw7PQmfOVCyWEulomG3m5WyZM+wZdZxxQSePFOaNEG0&#10;dJpGaA0BILZTLT32tJJ1Tq/SsPouC3K81kV84plU/RmpKH3UJ0jSi+PbTdtXZXTSfQPFARWz0Pcw&#10;zhweKrDfKGmwf3Pqvu6YFZSotxpVnw8nk9Dw0ZhMX47QsJeezaWHaY5QOfWU9MeV74dkZ6zcVvhT&#10;X2cNN1ipUkYRQ0l7Vkf+2KNR2+M8hSG4tOOrP1O//A0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7m8QEEACAAA9BAAADgAA&#10;AAAAAAAAAAAAAAAuAgAAZHJzL2Uyb0RvYy54bWxQSwECLQAUAAYACAAAACEAAtvovdwAAAAKAQAA&#10;DwAAAAAAAAAAAAAAAACaBAAAZHJzL2Rvd25yZXYueG1sUEsFBgAAAAAEAAQA8wAAAKMFAAAAAA==&#10;" stroked="f" strokeweight="1.5pt">
              <v:textbox>
                <w:txbxContent>
                  <w:p w14:paraId="72FDAAAF" w14:textId="77777777" w:rsidR="00CC5058" w:rsidRPr="00D348B7" w:rsidRDefault="00CC5058"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88A01A0" w14:textId="77777777" w:rsidR="00CC5058" w:rsidRPr="008D08BD" w:rsidRDefault="00B75C2F" w:rsidP="004B2D04">
                    <w:pPr>
                      <w:bidi w:val="0"/>
                      <w:jc w:val="center"/>
                      <w:rPr>
                        <w:b/>
                        <w:bCs/>
                        <w:sz w:val="16"/>
                        <w:szCs w:val="16"/>
                      </w:rPr>
                    </w:pPr>
                    <w:hyperlink r:id="rId2" w:history="1">
                      <w:r w:rsidR="00CC5058" w:rsidRPr="008D08BD">
                        <w:rPr>
                          <w:b/>
                          <w:bCs/>
                          <w:sz w:val="16"/>
                          <w:szCs w:val="16"/>
                        </w:rPr>
                        <w:t>A05</w:t>
                      </w:r>
                      <w:r w:rsidR="00CC5058" w:rsidRPr="008D08BD">
                        <w:rPr>
                          <w:rFonts w:hint="cs"/>
                          <w:b/>
                          <w:bCs/>
                          <w:sz w:val="16"/>
                          <w:szCs w:val="16"/>
                        </w:rPr>
                        <w:t>27676412</w:t>
                      </w:r>
                      <w:r w:rsidR="00CC5058" w:rsidRPr="008D08BD">
                        <w:rPr>
                          <w:b/>
                          <w:bCs/>
                          <w:sz w:val="16"/>
                          <w:szCs w:val="16"/>
                        </w:rPr>
                        <w:t>@</w:t>
                      </w:r>
                      <w:r w:rsidR="00CC5058" w:rsidRPr="008D08BD">
                        <w:rPr>
                          <w:rFonts w:hint="cs"/>
                          <w:b/>
                          <w:bCs/>
                          <w:sz w:val="16"/>
                          <w:szCs w:val="16"/>
                        </w:rPr>
                        <w:t>GMAIL.COM</w:t>
                      </w:r>
                    </w:hyperlink>
                    <w:r w:rsidR="00CC5058" w:rsidRPr="008D08BD">
                      <w:rPr>
                        <w:b/>
                        <w:bCs/>
                        <w:sz w:val="16"/>
                        <w:szCs w:val="16"/>
                      </w:rPr>
                      <w:t xml:space="preserve">  </w:t>
                    </w:r>
                    <w:r w:rsidR="00CC505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38681E09" wp14:editId="0D54FFC9">
              <wp:simplePos x="0" y="0"/>
              <wp:positionH relativeFrom="margin">
                <wp:posOffset>46355</wp:posOffset>
              </wp:positionH>
              <wp:positionV relativeFrom="paragraph">
                <wp:posOffset>34290</wp:posOffset>
              </wp:positionV>
              <wp:extent cx="1002665" cy="264160"/>
              <wp:effectExtent l="0" t="0" r="26035" b="21590"/>
              <wp:wrapNone/>
              <wp:docPr id="195" name="תיבת טקסט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16D08F4" w14:textId="77777777" w:rsidR="00CC5058" w:rsidRDefault="00CC505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681E09" id="תיבת טקסט 195" o:spid="_x0000_s1044" type="#_x0000_t202" style="position:absolute;left:0;text-align:left;margin-left:3.65pt;margin-top:2.7pt;width:78.95pt;height:20.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WhRQIAAGYEAAAOAAAAZHJzL2Uyb0RvYy54bWysVM2O0zAQviPxDpbvNGlpu92o6WrpUoS0&#10;/EgLD+A6TmPheIztNilvwW05ckLaF8rrMHbaUi1wQeRgeTqeb2a+b6bzq7ZWZCesk6BzOhyklAjN&#10;oZB6k9OPH1bPZpQ4z3TBFGiR071w9Grx9Mm8MZkYQQWqEJYgiHZZY3JaeW+yJHG8EjVzAzBCo7ME&#10;WzOPpt0khWUNotcqGaXpNGnAFsYCF87hrze9ky4iflkK7t+VpROeqJxibT6eNp7rcCaLOcs2lplK&#10;8kMZ7B+qqJnUmPQEdcM8I1srf4OqJbfgoPQDDnUCZSm5iD1gN8P0UTd3FTMi9oLkOHOiyf0/WP52&#10;994SWaB2lxNKNKtRpO6h+9Z97R5Id9/96L539yQ4karGuAwj7gzG+PYFtBgW23bmFvgnRzQsK6Y3&#10;4tpaaCrBCix1GCKTs9AexwWQdfMGCszIth4iUFvaOvCIzBBER8n2J5lE6wkPKdN0NJ1itRx9o+l4&#10;OI06Jiw7Rhvr/CsBNQmXnFocg4jOdrfOh2pYdnwSkjlQslhJpaJhN+ulsmTHcGRW8YsNPHqmNGmw&#10;lMnsYtIz8FeMNH5/wqilx+FXss7p7PSIZYG3l7qIo+mZVP0da1b6QGTgrmfRt+u2l+/5UaA1FHuk&#10;1kI/7LiceKnAfqGkwUHPqfu8ZVZQol5rlOdyOB6HzYjGeHIxQsOee9bnHqY5QuXUU9Jfl77fpq2x&#10;clNhpn4gNFyjpKWMbAft+6oO9eMwRxEOixe25dyOr379PSx+Ag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y2KWhRQIAAGYE&#10;AAAOAAAAAAAAAAAAAAAAAC4CAABkcnMvZTJvRG9jLnhtbFBLAQItABQABgAIAAAAIQDVUvA93AAA&#10;AAYBAAAPAAAAAAAAAAAAAAAAAJ8EAABkcnMvZG93bnJldi54bWxQSwUGAAAAAAQABADzAAAAqAUA&#10;AAAA&#10;" strokeweight="1.25pt">
              <v:textbox>
                <w:txbxContent>
                  <w:p w14:paraId="316D08F4" w14:textId="77777777" w:rsidR="00CC5058" w:rsidRDefault="00CC5058" w:rsidP="00CC75FB">
                    <w:pPr>
                      <w:rPr>
                        <w:b/>
                        <w:bCs/>
                        <w:sz w:val="18"/>
                        <w:szCs w:val="18"/>
                      </w:rPr>
                    </w:pPr>
                    <w:r>
                      <w:rPr>
                        <w:b/>
                        <w:bCs/>
                        <w:sz w:val="18"/>
                        <w:szCs w:val="18"/>
                        <w:rtl/>
                      </w:rPr>
                      <w:t>המשך בעמ' הבא</w:t>
                    </w:r>
                  </w:p>
                </w:txbxContent>
              </v:textbox>
              <w10:wrap anchorx="margin"/>
            </v:shape>
          </w:pict>
        </mc:Fallback>
      </mc:AlternateContent>
    </w:r>
  </w:p>
  <w:p w14:paraId="7A8072DB" w14:textId="77777777" w:rsidR="00CC5058" w:rsidRDefault="00CC5058" w:rsidP="00CC75FB">
    <w:pPr>
      <w:pStyle w:val="afff"/>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37035717"/>
      <w:docPartObj>
        <w:docPartGallery w:val="Page Numbers (Bottom of Page)"/>
        <w:docPartUnique/>
      </w:docPartObj>
    </w:sdtPr>
    <w:sdtEndPr>
      <w:rPr>
        <w:cs/>
      </w:rPr>
    </w:sdtEndPr>
    <w:sdtContent>
      <w:p w14:paraId="55F2DAF4" w14:textId="77777777" w:rsidR="00CC5058" w:rsidRDefault="00CC5058">
        <w:pPr>
          <w:pStyle w:val="afff"/>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28869690"/>
      <w:docPartObj>
        <w:docPartGallery w:val="Page Numbers (Bottom of Page)"/>
        <w:docPartUnique/>
      </w:docPartObj>
    </w:sdtPr>
    <w:sdtEndPr>
      <w:rPr>
        <w:cs/>
      </w:rPr>
    </w:sdtEndPr>
    <w:sdtContent>
      <w:p w14:paraId="0BB768AB" w14:textId="77777777" w:rsidR="00F621AD" w:rsidRDefault="00F621AD">
        <w:pPr>
          <w:pStyle w:val="afff"/>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2F470" w14:textId="77777777" w:rsidR="00F621AD" w:rsidRDefault="00F621AD" w:rsidP="004B2D04">
    <w:pPr>
      <w:pStyle w:val="afff"/>
    </w:pPr>
    <w:r>
      <w:rPr>
        <w:noProof/>
      </w:rPr>
      <mc:AlternateContent>
        <mc:Choice Requires="wps">
          <w:drawing>
            <wp:anchor distT="0" distB="0" distL="114300" distR="114300" simplePos="0" relativeHeight="251680768" behindDoc="0" locked="0" layoutInCell="1" allowOverlap="1" wp14:anchorId="39BDCEFF" wp14:editId="41BAD8EA">
              <wp:simplePos x="0" y="0"/>
              <wp:positionH relativeFrom="margin">
                <wp:posOffset>3235796</wp:posOffset>
              </wp:positionH>
              <wp:positionV relativeFrom="paragraph">
                <wp:posOffset>63951</wp:posOffset>
              </wp:positionV>
              <wp:extent cx="3356119" cy="330364"/>
              <wp:effectExtent l="0" t="0" r="0" b="0"/>
              <wp:wrapNone/>
              <wp:docPr id="196" name="תיבת טקסט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0BB89AB" w14:textId="77777777" w:rsidR="00F621AD" w:rsidRPr="00D348B7" w:rsidRDefault="00F621A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59D2E7A" w14:textId="77777777" w:rsidR="00F621AD" w:rsidRPr="008D08BD" w:rsidRDefault="00B75C2F" w:rsidP="004B2D04">
                          <w:pPr>
                            <w:bidi w:val="0"/>
                            <w:jc w:val="center"/>
                            <w:rPr>
                              <w:b/>
                              <w:bCs/>
                              <w:sz w:val="16"/>
                              <w:szCs w:val="16"/>
                            </w:rPr>
                          </w:pPr>
                          <w:hyperlink r:id="rId1" w:history="1">
                            <w:r w:rsidR="00F621AD" w:rsidRPr="008D08BD">
                              <w:rPr>
                                <w:b/>
                                <w:bCs/>
                                <w:sz w:val="16"/>
                                <w:szCs w:val="16"/>
                              </w:rPr>
                              <w:t>A05</w:t>
                            </w:r>
                            <w:r w:rsidR="00F621AD" w:rsidRPr="008D08BD">
                              <w:rPr>
                                <w:rFonts w:hint="cs"/>
                                <w:b/>
                                <w:bCs/>
                                <w:sz w:val="16"/>
                                <w:szCs w:val="16"/>
                              </w:rPr>
                              <w:t>27676412</w:t>
                            </w:r>
                            <w:r w:rsidR="00F621AD" w:rsidRPr="008D08BD">
                              <w:rPr>
                                <w:b/>
                                <w:bCs/>
                                <w:sz w:val="16"/>
                                <w:szCs w:val="16"/>
                              </w:rPr>
                              <w:t>@</w:t>
                            </w:r>
                            <w:r w:rsidR="00F621AD" w:rsidRPr="008D08BD">
                              <w:rPr>
                                <w:rFonts w:hint="cs"/>
                                <w:b/>
                                <w:bCs/>
                                <w:sz w:val="16"/>
                                <w:szCs w:val="16"/>
                              </w:rPr>
                              <w:t>GMAIL.COM</w:t>
                            </w:r>
                          </w:hyperlink>
                          <w:r w:rsidR="00F621AD">
                            <w:rPr>
                              <w:b/>
                              <w:bCs/>
                              <w:sz w:val="16"/>
                              <w:szCs w:val="16"/>
                            </w:rPr>
                            <w:t xml:space="preserve"> </w:t>
                          </w:r>
                          <w:r w:rsidR="00F621A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BDCEFF" id="_x0000_t202" coordsize="21600,21600" o:spt="202" path="m,l,21600r21600,l21600,xe">
              <v:stroke joinstyle="miter"/>
              <v:path gradientshapeok="t" o:connecttype="rect"/>
            </v:shapetype>
            <v:shape id="תיבת טקסט 196" o:spid="_x0000_s1045" type="#_x0000_t202" style="position:absolute;left:0;text-align:left;margin-left:254.8pt;margin-top:5.05pt;width:264.25pt;height: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NFQAIAAD0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BvZvPKNGsxiZ1D9337q57IN1997P70d2TYESqGuMy9Lg16OPbV9CiWyzbmRvgXxzRsKqY3oor&#10;a6GpBCsw1WHwTM5cexwXQDbNOygwItt5iEBtaevAIzJDEB1bdji1SbSecHwcj6ez4XBOCUfbeJyO&#10;Z5MYgmWP3sY6/0ZATYKQU4tjENHZ/sb5kA3LHr+EYA6ULNZSqajY7WalLNkzHJl1PEf0374pTZpA&#10;WjpNI7SGABDHqZYeZ1rJOqcXaTjBn2WBjte6iLJnUvUypqL0kZ9ASU+Obzdt35VYWiBvA8UBGbPQ&#10;zzDuHAoV2G+UNDi/OXVfd8wKStRbjazPh5NJGPioTKYvR6jYc8vm3MI0R6icekp6ceX7JdkZK7cV&#10;Rur7rOEKO1XKSOJTVsf8cUYjt8d9CktwrsdfT1u//AU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iiujRUACAAA9BAAADgAA&#10;AAAAAAAAAAAAAAAuAgAAZHJzL2Uyb0RvYy54bWxQSwECLQAUAAYACAAAACEAAtvovdwAAAAKAQAA&#10;DwAAAAAAAAAAAAAAAACaBAAAZHJzL2Rvd25yZXYueG1sUEsFBgAAAAAEAAQA8wAAAKMFAAAAAA==&#10;" stroked="f" strokeweight="1.5pt">
              <v:textbox>
                <w:txbxContent>
                  <w:p w14:paraId="30BB89AB" w14:textId="77777777" w:rsidR="00F621AD" w:rsidRPr="00D348B7" w:rsidRDefault="00F621A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59D2E7A" w14:textId="77777777" w:rsidR="00F621AD" w:rsidRPr="008D08BD" w:rsidRDefault="00B75C2F" w:rsidP="004B2D04">
                    <w:pPr>
                      <w:bidi w:val="0"/>
                      <w:jc w:val="center"/>
                      <w:rPr>
                        <w:b/>
                        <w:bCs/>
                        <w:sz w:val="16"/>
                        <w:szCs w:val="16"/>
                      </w:rPr>
                    </w:pPr>
                    <w:hyperlink r:id="rId2" w:history="1">
                      <w:r w:rsidR="00F621AD" w:rsidRPr="008D08BD">
                        <w:rPr>
                          <w:b/>
                          <w:bCs/>
                          <w:sz w:val="16"/>
                          <w:szCs w:val="16"/>
                        </w:rPr>
                        <w:t>A05</w:t>
                      </w:r>
                      <w:r w:rsidR="00F621AD" w:rsidRPr="008D08BD">
                        <w:rPr>
                          <w:rFonts w:hint="cs"/>
                          <w:b/>
                          <w:bCs/>
                          <w:sz w:val="16"/>
                          <w:szCs w:val="16"/>
                        </w:rPr>
                        <w:t>27676412</w:t>
                      </w:r>
                      <w:r w:rsidR="00F621AD" w:rsidRPr="008D08BD">
                        <w:rPr>
                          <w:b/>
                          <w:bCs/>
                          <w:sz w:val="16"/>
                          <w:szCs w:val="16"/>
                        </w:rPr>
                        <w:t>@</w:t>
                      </w:r>
                      <w:r w:rsidR="00F621AD" w:rsidRPr="008D08BD">
                        <w:rPr>
                          <w:rFonts w:hint="cs"/>
                          <w:b/>
                          <w:bCs/>
                          <w:sz w:val="16"/>
                          <w:szCs w:val="16"/>
                        </w:rPr>
                        <w:t>GMAIL.COM</w:t>
                      </w:r>
                    </w:hyperlink>
                    <w:r w:rsidR="00F621AD">
                      <w:rPr>
                        <w:b/>
                        <w:bCs/>
                        <w:sz w:val="16"/>
                        <w:szCs w:val="16"/>
                      </w:rPr>
                      <w:t xml:space="preserve"> </w:t>
                    </w:r>
                    <w:r w:rsidR="00F621A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8205F67" wp14:editId="4CF8B674">
              <wp:simplePos x="0" y="0"/>
              <wp:positionH relativeFrom="margin">
                <wp:posOffset>46355</wp:posOffset>
              </wp:positionH>
              <wp:positionV relativeFrom="paragraph">
                <wp:posOffset>34290</wp:posOffset>
              </wp:positionV>
              <wp:extent cx="1002665" cy="264160"/>
              <wp:effectExtent l="0" t="0" r="26035" b="21590"/>
              <wp:wrapNone/>
              <wp:docPr id="197" name="תיבת טקסט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A0CD17E" w14:textId="77777777" w:rsidR="00F621AD" w:rsidRDefault="00F621A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205F67" id="תיבת טקסט 197" o:spid="_x0000_s1046" type="#_x0000_t202" style="position:absolute;left:0;text-align:left;margin-left:3.65pt;margin-top:2.7pt;width:78.95pt;height:20.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jIRQIAAGYEAAAOAAAAZHJzL2Uyb0RvYy54bWysVM2O0zAQviPxDpbvNGnVn92o6WrpUoS0&#10;/EgLD+A6TmPheIztNilvwW33yAlpXyivw9hpS7XABZGD5el4vpn5vpnOr9pakZ2wToLO6XCQUiI0&#10;h0LqTU4/fVy9uKDEeaYLpkCLnO6Fo1eL58/mjcnECCpQhbAEQbTLGpPTynuTJYnjlaiZG4ARGp0l&#10;2Jp5NO0mKSxrEL1WyShNp0kDtjAWuHAOf73pnXQR8ctScP++LJ3wROUUa/PxtPFchzNZzFm2scxU&#10;kh/KYP9QRc2kxqQnqBvmGdla+RtULbkFB6UfcKgTKEvJRewBuxmmT7q5q5gRsRckx5kTTe7/wfJ3&#10;uw+WyAK1u5xRolmNInWP3UP3rXsk3X33o/ve3ZPgRKoa4zKMuDMY49uX0GJYbNuZW+CfHdGwrJje&#10;iGtroakEK7DUYYhMzkJ7HBdA1s1bKDAj23qIQG1p68AjMkMQHSXbn2QSrSc8pEzT0XQ6oYSjbzQd&#10;D6dRx4Rlx2hjnX8toCbhklOLYxDR2e7W+VANy45PQjIHShYrqVQ07Ga9VJbsGI7MKn6xgSfPlCYN&#10;ljK5mE16Bv6KkcbvTxi19Dj8StY5vTg9Ylng7ZUu4mh6JlV/x5qVPhAZuOtZ9O267eWbHAVaQ7FH&#10;ai30w47LiZcK7FdKGhz0nLovW2YFJeqNRnkuh+Nx2IxojCezERr23LM+9zDNESqnnpL+uvT9Nm2N&#10;lZsKM/UDoeEaJS1lZDto31d1qB+HOYpwWLywLed2fPXr72HxEw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TCIjIRQIAAGYE&#10;AAAOAAAAAAAAAAAAAAAAAC4CAABkcnMvZTJvRG9jLnhtbFBLAQItABQABgAIAAAAIQDVUvA93AAA&#10;AAYBAAAPAAAAAAAAAAAAAAAAAJ8EAABkcnMvZG93bnJldi54bWxQSwUGAAAAAAQABADzAAAAqAUA&#10;AAAA&#10;" strokeweight="1.25pt">
              <v:textbox>
                <w:txbxContent>
                  <w:p w14:paraId="1A0CD17E" w14:textId="77777777" w:rsidR="00F621AD" w:rsidRDefault="00F621AD" w:rsidP="00CC75FB">
                    <w:pPr>
                      <w:rPr>
                        <w:b/>
                        <w:bCs/>
                        <w:sz w:val="18"/>
                        <w:szCs w:val="18"/>
                      </w:rPr>
                    </w:pPr>
                    <w:r>
                      <w:rPr>
                        <w:b/>
                        <w:bCs/>
                        <w:sz w:val="18"/>
                        <w:szCs w:val="18"/>
                        <w:rtl/>
                      </w:rPr>
                      <w:t>המשך בעמ' הבא</w:t>
                    </w:r>
                  </w:p>
                </w:txbxContent>
              </v:textbox>
              <w10:wrap anchorx="margin"/>
            </v:shape>
          </w:pict>
        </mc:Fallback>
      </mc:AlternateContent>
    </w:r>
  </w:p>
  <w:p w14:paraId="5708269B" w14:textId="77777777" w:rsidR="00F621AD" w:rsidRDefault="00F621AD" w:rsidP="00CC75FB">
    <w:pPr>
      <w:pStyle w:val="afff"/>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18F5" w14:textId="77777777" w:rsidR="00F621AD" w:rsidRDefault="00F621AD">
    <w:pPr>
      <w:pStyle w:val="afff"/>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579756"/>
      <w:docPartObj>
        <w:docPartGallery w:val="Page Numbers (Bottom of Page)"/>
        <w:docPartUnique/>
      </w:docPartObj>
    </w:sdtPr>
    <w:sdtEndPr>
      <w:rPr>
        <w:cs/>
      </w:rPr>
    </w:sdtEndPr>
    <w:sdtContent>
      <w:p w14:paraId="06312EF7" w14:textId="77777777" w:rsidR="00F621AD" w:rsidRDefault="00F621AD">
        <w:pPr>
          <w:pStyle w:val="afff"/>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7E5A3" w14:textId="77777777" w:rsidR="00F621AD" w:rsidRDefault="00F621AD" w:rsidP="004B2D04">
    <w:pPr>
      <w:pStyle w:val="afff"/>
    </w:pPr>
    <w:r>
      <w:rPr>
        <w:noProof/>
      </w:rPr>
      <mc:AlternateContent>
        <mc:Choice Requires="wps">
          <w:drawing>
            <wp:anchor distT="0" distB="0" distL="114300" distR="114300" simplePos="0" relativeHeight="251678720" behindDoc="0" locked="0" layoutInCell="1" allowOverlap="1" wp14:anchorId="7C7C5747" wp14:editId="492D4883">
              <wp:simplePos x="0" y="0"/>
              <wp:positionH relativeFrom="margin">
                <wp:posOffset>3235796</wp:posOffset>
              </wp:positionH>
              <wp:positionV relativeFrom="paragraph">
                <wp:posOffset>63951</wp:posOffset>
              </wp:positionV>
              <wp:extent cx="3356119" cy="330364"/>
              <wp:effectExtent l="0" t="0" r="0" b="0"/>
              <wp:wrapNone/>
              <wp:docPr id="200" name="תיבת טקסט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8CD9A13" w14:textId="77777777" w:rsidR="00F621AD" w:rsidRPr="00D348B7" w:rsidRDefault="00F621AD"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29CB9CD" w14:textId="77777777" w:rsidR="00F621AD" w:rsidRPr="008D08BD" w:rsidRDefault="00B75C2F" w:rsidP="004B2D04">
                          <w:pPr>
                            <w:bidi w:val="0"/>
                            <w:jc w:val="center"/>
                            <w:rPr>
                              <w:b/>
                              <w:bCs/>
                              <w:sz w:val="16"/>
                              <w:szCs w:val="16"/>
                            </w:rPr>
                          </w:pPr>
                          <w:hyperlink r:id="rId1" w:history="1">
                            <w:r w:rsidR="00F621AD" w:rsidRPr="008D08BD">
                              <w:rPr>
                                <w:b/>
                                <w:bCs/>
                                <w:sz w:val="16"/>
                                <w:szCs w:val="16"/>
                              </w:rPr>
                              <w:t>A05</w:t>
                            </w:r>
                            <w:r w:rsidR="00F621AD" w:rsidRPr="008D08BD">
                              <w:rPr>
                                <w:rFonts w:hint="cs"/>
                                <w:b/>
                                <w:bCs/>
                                <w:sz w:val="16"/>
                                <w:szCs w:val="16"/>
                              </w:rPr>
                              <w:t>27676412</w:t>
                            </w:r>
                            <w:r w:rsidR="00F621AD" w:rsidRPr="008D08BD">
                              <w:rPr>
                                <w:b/>
                                <w:bCs/>
                                <w:sz w:val="16"/>
                                <w:szCs w:val="16"/>
                              </w:rPr>
                              <w:t>@</w:t>
                            </w:r>
                            <w:r w:rsidR="00F621AD" w:rsidRPr="008D08BD">
                              <w:rPr>
                                <w:rFonts w:hint="cs"/>
                                <w:b/>
                                <w:bCs/>
                                <w:sz w:val="16"/>
                                <w:szCs w:val="16"/>
                              </w:rPr>
                              <w:t>GMAIL.COM</w:t>
                            </w:r>
                          </w:hyperlink>
                          <w:r w:rsidR="00F621AD" w:rsidRPr="008D08BD">
                            <w:rPr>
                              <w:b/>
                              <w:bCs/>
                              <w:sz w:val="16"/>
                              <w:szCs w:val="16"/>
                            </w:rPr>
                            <w:t xml:space="preserve">  </w:t>
                          </w:r>
                          <w:r w:rsidR="00F621A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7C5747" id="_x0000_t202" coordsize="21600,21600" o:spt="202" path="m,l,21600r21600,l21600,xe">
              <v:stroke joinstyle="miter"/>
              <v:path gradientshapeok="t" o:connecttype="rect"/>
            </v:shapetype>
            <v:shape id="תיבת טקסט 200" o:spid="_x0000_s1047" type="#_x0000_t202" style="position:absolute;left:0;text-align:left;margin-left:254.8pt;margin-top:5.05pt;width:264.25pt;height:2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xHQwIAAD0EAAAOAAAAZHJzL2Uyb0RvYy54bWysU81u2zAMvg/YOwi6r7aTNGuMOEWXLsOA&#10;7gfo9gCKLMfCZFGTlNjZW/TWHXca0Bfy64yS0zTbbsN0EEhR/Eh+JOeXXaPITlgnQRc0O0spEZpD&#10;KfWmoJ8/rV5cUOI80yVToEVB98LRy8XzZ/PW5GIENahSWIIg2uWtKWjtvcmTxPFaNMydgREajRXY&#10;hnlU7SYpLWsRvVHJKE2nSQu2NBa4cA5frwcjXUT8qhLcf6gqJzxRBcXcfLxtvNfhThZzlm8sM7Xk&#10;hzTYP2TRMKkx6BHqmnlGtlb+BdVIbsFB5c84NAlUleQi1oDVZOkf1dzWzIhYC5LjzJEm9/9g+fvd&#10;R0tkWVBkkxLNGmxS/9B/7+/6B9Lf9z/7H/09CUakqjUuR49bgz6+ewUdtjyW7cwN8C+OaFjWTG/E&#10;lbXQ1oKVmGoWPJMT1wHHBZB1+w5KjMi2HiJQV9km8IjMEETHlPbHNonOE46P4/H5NMtmlHC0jcfp&#10;eDqJIVj+6G2s828ENCQIBbU4BhGd7W6cD9mw/PFLCOZAyXIllYqK3ayXypIdw5FZxXNA/+2b0qTF&#10;2mbpeRqhNQSAOE6N9DjTSjYFvUjDCf4sD3S81mWUPZNqkDEVpQ/8BEoGcny37mJXsmlwDuStodwj&#10;YxaGGcadQ6EG+42SFue3oO7rlllBiXqrkfVZNpmEgY/K5PzlCBV7almfWpjmCFVQT8kgLv2wJFtj&#10;5abGSEOfNVxhpyoZSXzK6pA/zmjk9rBPYQlO9fjraesXv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M1JMR0MCAAA9BAAA&#10;DgAAAAAAAAAAAAAAAAAuAgAAZHJzL2Uyb0RvYy54bWxQSwECLQAUAAYACAAAACEAAtvovdwAAAAK&#10;AQAADwAAAAAAAAAAAAAAAACdBAAAZHJzL2Rvd25yZXYueG1sUEsFBgAAAAAEAAQA8wAAAKYFAAAA&#10;AA==&#10;" stroked="f" strokeweight="1.5pt">
              <v:textbox>
                <w:txbxContent>
                  <w:p w14:paraId="78CD9A13" w14:textId="77777777" w:rsidR="00F621AD" w:rsidRPr="00D348B7" w:rsidRDefault="00F621AD"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29CB9CD" w14:textId="77777777" w:rsidR="00F621AD" w:rsidRPr="008D08BD" w:rsidRDefault="00B75C2F" w:rsidP="004B2D04">
                    <w:pPr>
                      <w:bidi w:val="0"/>
                      <w:jc w:val="center"/>
                      <w:rPr>
                        <w:b/>
                        <w:bCs/>
                        <w:sz w:val="16"/>
                        <w:szCs w:val="16"/>
                      </w:rPr>
                    </w:pPr>
                    <w:hyperlink r:id="rId2" w:history="1">
                      <w:r w:rsidR="00F621AD" w:rsidRPr="008D08BD">
                        <w:rPr>
                          <w:b/>
                          <w:bCs/>
                          <w:sz w:val="16"/>
                          <w:szCs w:val="16"/>
                        </w:rPr>
                        <w:t>A05</w:t>
                      </w:r>
                      <w:r w:rsidR="00F621AD" w:rsidRPr="008D08BD">
                        <w:rPr>
                          <w:rFonts w:hint="cs"/>
                          <w:b/>
                          <w:bCs/>
                          <w:sz w:val="16"/>
                          <w:szCs w:val="16"/>
                        </w:rPr>
                        <w:t>27676412</w:t>
                      </w:r>
                      <w:r w:rsidR="00F621AD" w:rsidRPr="008D08BD">
                        <w:rPr>
                          <w:b/>
                          <w:bCs/>
                          <w:sz w:val="16"/>
                          <w:szCs w:val="16"/>
                        </w:rPr>
                        <w:t>@</w:t>
                      </w:r>
                      <w:r w:rsidR="00F621AD" w:rsidRPr="008D08BD">
                        <w:rPr>
                          <w:rFonts w:hint="cs"/>
                          <w:b/>
                          <w:bCs/>
                          <w:sz w:val="16"/>
                          <w:szCs w:val="16"/>
                        </w:rPr>
                        <w:t>GMAIL.COM</w:t>
                      </w:r>
                    </w:hyperlink>
                    <w:r w:rsidR="00F621AD" w:rsidRPr="008D08BD">
                      <w:rPr>
                        <w:b/>
                        <w:bCs/>
                        <w:sz w:val="16"/>
                        <w:szCs w:val="16"/>
                      </w:rPr>
                      <w:t xml:space="preserve">  </w:t>
                    </w:r>
                    <w:r w:rsidR="00F621A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9439E08" wp14:editId="62128DF1">
              <wp:simplePos x="0" y="0"/>
              <wp:positionH relativeFrom="margin">
                <wp:posOffset>46355</wp:posOffset>
              </wp:positionH>
              <wp:positionV relativeFrom="paragraph">
                <wp:posOffset>34290</wp:posOffset>
              </wp:positionV>
              <wp:extent cx="1002665" cy="264160"/>
              <wp:effectExtent l="0" t="0" r="26035" b="21590"/>
              <wp:wrapNone/>
              <wp:docPr id="201" name="תיבת טקסט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1909A5B" w14:textId="77777777" w:rsidR="00F621AD" w:rsidRDefault="00F621A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439E08" id="תיבת טקסט 201" o:spid="_x0000_s1048" type="#_x0000_t202" style="position:absolute;left:0;text-align:left;margin-left:3.65pt;margin-top:2.7pt;width:78.95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PRRwIAAGYEAAAOAAAAZHJzL2Uyb0RvYy54bWysVM2O0zAQviPxDpbvNGnVP6Kmq6VLEdLy&#10;Iy08gOs4jYXjMbbbpLwFt+XICWlfKK/D2GlL+bsgcrA8Hc8333wz08VVWyuyF9ZJ0DkdDlJKhOZQ&#10;SL3N6ft36ydzSpxnumAKtMjpQTh6tXz8aNGYTIygAlUISxBEu6wxOa28N1mSOF6JmrkBGKHRWYKt&#10;mUfTbpPCsgbRa5WM0nSaNGALY4EL5/DXm95JlxG/LAX3b8rSCU9UTpGbj6eN5yacyXLBsq1lppL8&#10;SIP9A4uaSY1Jz1A3zDOys/I3qFpyCw5KP+BQJ1CWkotYA1YzTH+p5q5iRsRaUBxnzjK5/wfLX+/f&#10;WiKLnGJ+SjSrsUndQ/el+9w9kO6++9Z97e5JcKJUjXEZRtwZjPHtM2ix5bFsZ26Bf3BEw6pieiuu&#10;rYWmEqxAqjEyuQjtcVwA2TSvoMCMbOchArWlrYOOqAxBdGzZ4dwm0XrCQ8o0HU2nE0o4+kbT8XAa&#10;+5iw7BRtrPMvBNQkXHJqcQwiOtvfOo914NPTk5DMgZLFWioVDbvdrJQle4Yjs45fKB1DfnqmNGmQ&#10;ymQ+m/QK/BUjjd+fMGrpcfiVrHM6Pz9iWdDtuS7iaHomVX9HAkojjyBk0K5X0bebNrZvODs1aAPF&#10;AaW10A87LideKrCfKGlw0HPqPu6YFZSolxrb83Q4HofNiMZ4MhuhYS89m0sP0xyhcuop6a8r32/T&#10;zli5rTBTPxAarrGlpYxqB8o9qyN/HOao6HHxwrZc2vHVj7+H5X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E7O89FHAgAA&#10;ZgQAAA4AAAAAAAAAAAAAAAAALgIAAGRycy9lMm9Eb2MueG1sUEsBAi0AFAAGAAgAAAAhANVS8D3c&#10;AAAABgEAAA8AAAAAAAAAAAAAAAAAoQQAAGRycy9kb3ducmV2LnhtbFBLBQYAAAAABAAEAPMAAACq&#10;BQAAAAA=&#10;" strokeweight="1.25pt">
              <v:textbox>
                <w:txbxContent>
                  <w:p w14:paraId="51909A5B" w14:textId="77777777" w:rsidR="00F621AD" w:rsidRDefault="00F621AD" w:rsidP="00CC75FB">
                    <w:pPr>
                      <w:rPr>
                        <w:b/>
                        <w:bCs/>
                        <w:sz w:val="18"/>
                        <w:szCs w:val="18"/>
                      </w:rPr>
                    </w:pPr>
                    <w:r>
                      <w:rPr>
                        <w:b/>
                        <w:bCs/>
                        <w:sz w:val="18"/>
                        <w:szCs w:val="18"/>
                        <w:rtl/>
                      </w:rPr>
                      <w:t>המשך בעמ' הבא</w:t>
                    </w:r>
                  </w:p>
                </w:txbxContent>
              </v:textbox>
              <w10:wrap anchorx="margin"/>
            </v:shape>
          </w:pict>
        </mc:Fallback>
      </mc:AlternateContent>
    </w:r>
  </w:p>
  <w:p w14:paraId="3FC1804C" w14:textId="77777777" w:rsidR="00F621AD" w:rsidRDefault="00F621AD" w:rsidP="00CC75FB">
    <w:pPr>
      <w:pStyle w:val="afff"/>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68844316"/>
      <w:docPartObj>
        <w:docPartGallery w:val="Page Numbers (Bottom of Page)"/>
        <w:docPartUnique/>
      </w:docPartObj>
    </w:sdtPr>
    <w:sdtEndPr>
      <w:rPr>
        <w:cs/>
      </w:rPr>
    </w:sdtEndPr>
    <w:sdtContent>
      <w:p w14:paraId="751485B5" w14:textId="77777777" w:rsidR="00F621AD" w:rsidRDefault="00F621AD">
        <w:pPr>
          <w:pStyle w:val="afff"/>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18FE6" w14:textId="77777777" w:rsidR="002F175C" w:rsidRDefault="002F175C">
    <w:pPr>
      <w:pStyle w:val="afff"/>
      <w:jc w:val="right"/>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5091164"/>
      <w:docPartObj>
        <w:docPartGallery w:val="Page Numbers (Bottom of Page)"/>
        <w:docPartUnique/>
      </w:docPartObj>
    </w:sdtPr>
    <w:sdtEndPr>
      <w:rPr>
        <w:cs/>
      </w:rPr>
    </w:sdtEndPr>
    <w:sdtContent>
      <w:p w14:paraId="78FB1CCE" w14:textId="2EBF5DD2" w:rsidR="006133C8" w:rsidRDefault="006133C8">
        <w:pPr>
          <w:pStyle w:val="afff"/>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5F206" w14:textId="77777777" w:rsidR="006133C8" w:rsidRDefault="006133C8" w:rsidP="004B2D04">
    <w:pPr>
      <w:pStyle w:val="afff"/>
    </w:pPr>
    <w:r>
      <w:rPr>
        <w:noProof/>
      </w:rPr>
      <mc:AlternateContent>
        <mc:Choice Requires="wps">
          <w:drawing>
            <wp:anchor distT="0" distB="0" distL="114300" distR="114300" simplePos="0" relativeHeight="251685888" behindDoc="0" locked="0" layoutInCell="1" allowOverlap="1" wp14:anchorId="49D4EC15" wp14:editId="0871CF67">
              <wp:simplePos x="0" y="0"/>
              <wp:positionH relativeFrom="margin">
                <wp:posOffset>3235796</wp:posOffset>
              </wp:positionH>
              <wp:positionV relativeFrom="paragraph">
                <wp:posOffset>63951</wp:posOffset>
              </wp:positionV>
              <wp:extent cx="3356119" cy="330364"/>
              <wp:effectExtent l="0" t="0" r="0" b="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9E01B1B" w14:textId="77777777" w:rsidR="006133C8" w:rsidRPr="00D348B7" w:rsidRDefault="006133C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57C9E51" w14:textId="77777777" w:rsidR="006133C8" w:rsidRPr="008D08BD" w:rsidRDefault="006133C8" w:rsidP="004B2D04">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9D4EC15" id="_x0000_t202" coordsize="21600,21600" o:spt="202" path="m,l,21600r21600,l21600,xe">
              <v:stroke joinstyle="miter"/>
              <v:path gradientshapeok="t" o:connecttype="rect"/>
            </v:shapetype>
            <v:shape id="תיבת טקסט 3" o:spid="_x0000_s1049" type="#_x0000_t202" style="position:absolute;left:0;text-align:left;margin-left:254.8pt;margin-top:5.05pt;width:264.25pt;height:2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QQgIAADkEAAAOAAAAZHJzL2Uyb0RvYy54bWysU81u2zAMvg/YOwi6r7bjNGuNOEWXLsOA&#10;7gfo9gCKLMfCZFGTlNjdW/TWHXca0Bfy64yS0zTbbsN8EEiT/Eh+JOcXfavITlgnQZc0O0kpEZpD&#10;JfWmpJ8/rV6cUeI80xVToEVJb4WjF4vnz+adKcQEGlCVsARBtCs6U9LGe1MkieONaJk7ASM0Gmuw&#10;LfOo2k1SWdYhequSSZrOkg5sZSxw4Rz+vRqNdBHx61pw/6GunfBElRRr8/G18V2HN1nMWbGxzDSS&#10;78tg/1BFy6TGpAeoK+YZ2Vr5F1QruQUHtT/h0CZQ15KL2AN2k6V/dHPTMCNiL0iOMwea3P+D5e93&#10;Hy2RVUlzSjRrcUTDw/B9uBseyHA//Bx+DPckDzR1xhXofWPQ3/evoMdxx5aduQb+xRENy4bpjbi0&#10;FrpGsArLzEJkchQ64rgAsu7eQYX52NZDBOpr2wYOkRWC6Diu28OIRO8Jx595fjrLsnNKONryPM1n&#10;05iCFY/Rxjr/RkBLglBSiysQ0dnu2vlQDSseXUIyB0pWK6lUVOxmvVSW7Biuyyp+e/Tf3JQmHfZ2&#10;np6mEVpDAIir1EqP+6xkW9KzNHwhnhWBjte6irJnUo0ylqL0np9AyUiO79d9nEh2FoIDeWuobpEx&#10;C+P+4r2h0ID9RkmHu1tS93XLrKBEvdXI+nk2nYZlj8r09OUEFXtsWR9bmOYIVVJPySgu/XggW2Pl&#10;psFM45w1XOKkahlJfKpqXz/uZ+R2f0vhAI716PV08Ytf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kdF/QQgIAADkEAAAO&#10;AAAAAAAAAAAAAAAAAC4CAABkcnMvZTJvRG9jLnhtbFBLAQItABQABgAIAAAAIQAC2+i93AAAAAoB&#10;AAAPAAAAAAAAAAAAAAAAAJwEAABkcnMvZG93bnJldi54bWxQSwUGAAAAAAQABADzAAAApQUAAAAA&#10;" stroked="f" strokeweight="1.5pt">
              <v:textbox>
                <w:txbxContent>
                  <w:p w14:paraId="39E01B1B" w14:textId="77777777" w:rsidR="006133C8" w:rsidRPr="00D348B7" w:rsidRDefault="006133C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57C9E51" w14:textId="77777777" w:rsidR="006133C8" w:rsidRPr="008D08BD" w:rsidRDefault="006133C8" w:rsidP="004B2D04">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112E59DE" wp14:editId="3A3A5D02">
              <wp:simplePos x="0" y="0"/>
              <wp:positionH relativeFrom="margin">
                <wp:posOffset>46355</wp:posOffset>
              </wp:positionH>
              <wp:positionV relativeFrom="paragraph">
                <wp:posOffset>34290</wp:posOffset>
              </wp:positionV>
              <wp:extent cx="1002665" cy="264160"/>
              <wp:effectExtent l="0" t="0" r="26035" b="2159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DFFADCB" w14:textId="77777777" w:rsidR="006133C8" w:rsidRDefault="006133C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2E59DE" id="תיבת טקסט 4" o:spid="_x0000_s1050" type="#_x0000_t202" style="position:absolute;left:0;text-align:left;margin-left:3.65pt;margin-top:2.7pt;width:78.95pt;height:20.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g8RQIAAGIEAAAOAAAAZHJzL2Uyb0RvYy54bWysVM2O0zAQviPxDpbvNGnVdrtR09XSpQhp&#10;+ZEWHsB1nMbC8RjbbVLegtvukRPSvlBeh7HTlmqBCyIHy9MZfzPzfTOdX7W1IjthnQSd0+EgpURo&#10;DoXUm5x++rh6MaPEeaYLpkCLnO6Fo1eL58/mjcnECCpQhbAEQbTLGpPTynuTJYnjlaiZG4ARGp0l&#10;2Jp5NO0mKSxrEL1WyShNp0kDtjAWuHAOf73pnXQR8ctScP++LJ3wROUUa/PxtPFchzNZzFm2scxU&#10;kh/KYP9QRc2kxqQnqBvmGdla+RtULbkFB6UfcKgTKEvJRewBuxmmT7q5q5gRsRckx5kTTe7/wfJ3&#10;uw+WyCKnY0o0q1Gi7rF76L51j6S7735037t7Mg40NcZlGH1nMN63L6FFuWPLztwC/+yIhmXF9EZc&#10;WwtNJViBZQ7Dy+TsaY/jAsi6eQsF5mNbDxGoLW0dOERWCKKjXPuTRKL1hIeUaTqaTieUcPSNpuPh&#10;NGqYsOz42ljnXwuoSbjk1OIIRHS2u3U+VMOyY0hI5kDJYiWViobdrJfKkh3DcVnFLzbwJExp0mAp&#10;k9nFpGfgrxhp/P6EUUuPg69kndPZKYhlgbdXuohj6ZlU/R1rVvpAZOCuZ9G36zZKN7w8CrSGYo/U&#10;WugHHRcTLxXYr5Q0OOQ5dV+2zApK1BuN8lwOx+OwFdEYTy5GaNhzz/rcwzRHqJx6Svrr0vebtDVW&#10;birM1A+EhmuUtJSR7aB9X9WhfhzkKMJh6cKmnNsx6tdfw+In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XdUg8RQIAAGIE&#10;AAAOAAAAAAAAAAAAAAAAAC4CAABkcnMvZTJvRG9jLnhtbFBLAQItABQABgAIAAAAIQDVUvA93AAA&#10;AAYBAAAPAAAAAAAAAAAAAAAAAJ8EAABkcnMvZG93bnJldi54bWxQSwUGAAAAAAQABADzAAAAqAUA&#10;AAAA&#10;" strokeweight="1.25pt">
              <v:textbox>
                <w:txbxContent>
                  <w:p w14:paraId="3DFFADCB" w14:textId="77777777" w:rsidR="006133C8" w:rsidRDefault="006133C8" w:rsidP="00CC75FB">
                    <w:pPr>
                      <w:rPr>
                        <w:b/>
                        <w:bCs/>
                        <w:sz w:val="18"/>
                        <w:szCs w:val="18"/>
                      </w:rPr>
                    </w:pPr>
                    <w:r>
                      <w:rPr>
                        <w:b/>
                        <w:bCs/>
                        <w:sz w:val="18"/>
                        <w:szCs w:val="18"/>
                        <w:rtl/>
                      </w:rPr>
                      <w:t>המשך בעמ' הבא</w:t>
                    </w:r>
                  </w:p>
                </w:txbxContent>
              </v:textbox>
              <w10:wrap anchorx="margin"/>
            </v:shape>
          </w:pict>
        </mc:Fallback>
      </mc:AlternateContent>
    </w:r>
  </w:p>
  <w:p w14:paraId="13F2CB84" w14:textId="77777777" w:rsidR="006133C8" w:rsidRDefault="006133C8" w:rsidP="00CC75FB">
    <w:pPr>
      <w:pStyle w:val="afff"/>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92539" w14:textId="77777777" w:rsidR="006133C8" w:rsidRDefault="006133C8">
    <w:pPr>
      <w:pStyle w:val="afff"/>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42255721"/>
      <w:docPartObj>
        <w:docPartGallery w:val="Page Numbers (Bottom of Page)"/>
        <w:docPartUnique/>
      </w:docPartObj>
    </w:sdtPr>
    <w:sdtEndPr>
      <w:rPr>
        <w:cs/>
      </w:rPr>
    </w:sdtEndPr>
    <w:sdtContent>
      <w:p w14:paraId="644CE3E7" w14:textId="77777777" w:rsidR="006133C8" w:rsidRDefault="006133C8">
        <w:pPr>
          <w:pStyle w:val="afff"/>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60E06" w14:textId="77777777" w:rsidR="006133C8" w:rsidRDefault="006133C8" w:rsidP="004B2D04">
    <w:pPr>
      <w:pStyle w:val="afff"/>
    </w:pPr>
    <w:r>
      <w:rPr>
        <w:noProof/>
      </w:rPr>
      <mc:AlternateContent>
        <mc:Choice Requires="wps">
          <w:drawing>
            <wp:anchor distT="0" distB="0" distL="114300" distR="114300" simplePos="0" relativeHeight="251683840" behindDoc="0" locked="0" layoutInCell="1" allowOverlap="1" wp14:anchorId="6C0EFAE1" wp14:editId="15BB6BD3">
              <wp:simplePos x="0" y="0"/>
              <wp:positionH relativeFrom="margin">
                <wp:posOffset>3235796</wp:posOffset>
              </wp:positionH>
              <wp:positionV relativeFrom="paragraph">
                <wp:posOffset>63951</wp:posOffset>
              </wp:positionV>
              <wp:extent cx="3356119" cy="330364"/>
              <wp:effectExtent l="0" t="0" r="0" b="0"/>
              <wp:wrapNone/>
              <wp:docPr id="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85AC021" w14:textId="77777777" w:rsidR="006133C8" w:rsidRPr="00D348B7" w:rsidRDefault="006133C8"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C89A274" w14:textId="77777777" w:rsidR="006133C8" w:rsidRPr="008D08BD" w:rsidRDefault="006133C8" w:rsidP="004B2D04">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0EFAE1" id="_x0000_t202" coordsize="21600,21600" o:spt="202" path="m,l,21600r21600,l21600,xe">
              <v:stroke joinstyle="miter"/>
              <v:path gradientshapeok="t" o:connecttype="rect"/>
            </v:shapetype>
            <v:shape id="תיבת טקסט 5" o:spid="_x0000_s1051" type="#_x0000_t202" style="position:absolute;left:0;text-align:left;margin-left:254.8pt;margin-top:5.05pt;width:264.25pt;height:2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2iQAIAADkEAAAOAAAAZHJzL2Uyb0RvYy54bWysU81u2zAMvg/YOwi6L3Z+1xhxii5dhgHd&#10;D9DtARRZjoXJoiYpsbO36K077jSgL+TXGSWnabbdhukgUCL5kfxILi7bWpG9sE6CzulwkFIiNIdC&#10;6m1OP39av7igxHmmC6ZAi5wehKOXy+fPFo3JxAgqUIWwBEG0yxqT08p7kyWJ45WomRuAERqVJdia&#10;eXzabVJY1iB6rZJRms6SBmxhLHDhHP5e90q6jPhlKbj/UJZOeKJyirn5eNt4b8KdLBcs21pmKsmP&#10;abB/yKJmUmPQE9Q184zsrPwLqpbcgoPSDzjUCZSl5CLWgNUM0z+qua2YEbEWJMeZE03u/8Hy9/uP&#10;lsgip1NKNKuxRd1D97276x5Id9/97H5092QaaGqMy9D61qC9b19Bi+2OJTtzA/yLIxpWFdNbcWUt&#10;NJVgBaY5DJ7JmWuP4wLIpnkHBcZjOw8RqC1tHThEVgiiY7sOpxaJ1hOOn+PxdDYczinhqBuP0/Fs&#10;EkOw7NHbWOffCKhJEHJqcQQiOtvfOB+yYdmjSQjmQMliLZWKD7vdrJQle4bjso7niP6bmdKkwdrm&#10;6TSN0BoCQBylWnqcZyXrnF6k4QR/lgU6Xusiyp5J1cuYitJHfgIlPTm+3bSxI6PoHMjbQHFAxiz0&#10;84v7hkIF9hslDc5uTt3XHbOCEvVWI+vz4WQShj0+JtOXCETsuWZzrmGaI1ROPSW9uPL9guyMldsK&#10;I/V91nCFnSplJPEpq2P+OJ+R2+MuhQU4f0erp41f/gI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RBJ9okACAAA5BAAADgAA&#10;AAAAAAAAAAAAAAAuAgAAZHJzL2Uyb0RvYy54bWxQSwECLQAUAAYACAAAACEAAtvovdwAAAAKAQAA&#10;DwAAAAAAAAAAAAAAAACaBAAAZHJzL2Rvd25yZXYueG1sUEsFBgAAAAAEAAQA8wAAAKMFAAAAAA==&#10;" stroked="f" strokeweight="1.5pt">
              <v:textbox>
                <w:txbxContent>
                  <w:p w14:paraId="685AC021" w14:textId="77777777" w:rsidR="006133C8" w:rsidRPr="00D348B7" w:rsidRDefault="006133C8"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C89A274" w14:textId="77777777" w:rsidR="006133C8" w:rsidRPr="008D08BD" w:rsidRDefault="006133C8" w:rsidP="004B2D04">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52242849" wp14:editId="502A5FEB">
              <wp:simplePos x="0" y="0"/>
              <wp:positionH relativeFrom="margin">
                <wp:posOffset>46355</wp:posOffset>
              </wp:positionH>
              <wp:positionV relativeFrom="paragraph">
                <wp:posOffset>34290</wp:posOffset>
              </wp:positionV>
              <wp:extent cx="1002665" cy="264160"/>
              <wp:effectExtent l="0" t="0" r="26035" b="21590"/>
              <wp:wrapNone/>
              <wp:docPr id="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84BC54F" w14:textId="77777777" w:rsidR="006133C8" w:rsidRDefault="006133C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242849" id="תיבת טקסט 6" o:spid="_x0000_s1052" type="#_x0000_t202" style="position:absolute;left:0;text-align:left;margin-left:3.65pt;margin-top:2.7pt;width:78.95pt;height:2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SORAIAAGIEAAAOAAAAZHJzL2Uyb0RvYy54bWysVM1u2zAMvg/YOwi6L3aCxO2MOEWXLsOA&#10;7gfo9gCKLMfCZFGTlNjZW+zWHnca0Bfy64yS0zTotsswHwQxpD5+/EhmftE1iuyEdRJ0QcejlBKh&#10;OZRSbwr6+dPqxTklzjNdMgVaFHQvHL1YPH82b00uJlCDKoUlCKJd3pqC1t6bPEkcr0XD3AiM0Ois&#10;wDbMo2k3SWlZi+iNSiZpmiUt2NJY4MI5/PVqcNJFxK8qwf2HqnLCE1VQ5ObjaeO5DmeymLN8Y5mp&#10;JT/QYP/AomFSY9Ij1BXzjGyt/A2qkdyCg8qPODQJVJXkItaA1YzTJ9Xc1MyIWAuK48xRJvf/YPn7&#10;3UdLZFnQjBLNGmxRf9/f9d/7e9Lf9j/7H/0tyYJMrXE5Rt8YjPfdK+iw3bFkZ66Bf3FEw7JmeiMu&#10;rYW2FqxEmuPwMjl5OuC4ALJu30GJ+djWQwTqKtsEDVEVgujYrv2xRaLzhIeUaTrJshklHH2TbDrO&#10;Yg8Tlj+8Ntb5NwIaEi4FtTgCEZ3trp0PbFj+EBKSOVCyXEmlomE366WyZMdwXFbxiwU8CVOatEhl&#10;dn42GxT4K0Yavz9hNNLj4CvZFPT8GMTyoNtrXcax9Eyq4Y6clT4IGbQbVPTduoutm0SZg8prKPco&#10;rYVh0HEx8VKD/UZJi0NeUPd1y6ygRL3V2J6X4+k0bEU0prOzCRr21LM+9TDNEaqgnpLhuvTDJm2N&#10;lZsaMw0DoeESW1rJqPYjqwN/HOTYhMPShU05tWPU41/D4hc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AFvZI5EAgAAYgQA&#10;AA4AAAAAAAAAAAAAAAAALgIAAGRycy9lMm9Eb2MueG1sUEsBAi0AFAAGAAgAAAAhANVS8D3cAAAA&#10;BgEAAA8AAAAAAAAAAAAAAAAAngQAAGRycy9kb3ducmV2LnhtbFBLBQYAAAAABAAEAPMAAACnBQAA&#10;AAA=&#10;" strokeweight="1.25pt">
              <v:textbox>
                <w:txbxContent>
                  <w:p w14:paraId="384BC54F" w14:textId="77777777" w:rsidR="006133C8" w:rsidRDefault="006133C8" w:rsidP="00CC75FB">
                    <w:pPr>
                      <w:rPr>
                        <w:b/>
                        <w:bCs/>
                        <w:sz w:val="18"/>
                        <w:szCs w:val="18"/>
                      </w:rPr>
                    </w:pPr>
                    <w:r>
                      <w:rPr>
                        <w:b/>
                        <w:bCs/>
                        <w:sz w:val="18"/>
                        <w:szCs w:val="18"/>
                        <w:rtl/>
                      </w:rPr>
                      <w:t>המשך בעמ' הבא</w:t>
                    </w:r>
                  </w:p>
                </w:txbxContent>
              </v:textbox>
              <w10:wrap anchorx="margin"/>
            </v:shape>
          </w:pict>
        </mc:Fallback>
      </mc:AlternateContent>
    </w:r>
  </w:p>
  <w:p w14:paraId="44A4A611" w14:textId="77777777" w:rsidR="006133C8" w:rsidRDefault="006133C8" w:rsidP="00CC75FB">
    <w:pPr>
      <w:pStyle w:val="afff"/>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1940389"/>
      <w:docPartObj>
        <w:docPartGallery w:val="Page Numbers (Bottom of Page)"/>
        <w:docPartUnique/>
      </w:docPartObj>
    </w:sdtPr>
    <w:sdtEndPr>
      <w:rPr>
        <w:cs/>
      </w:rPr>
    </w:sdtEndPr>
    <w:sdtContent>
      <w:p w14:paraId="5DEEF2CE" w14:textId="77777777" w:rsidR="006133C8" w:rsidRDefault="006133C8">
        <w:pPr>
          <w:pStyle w:val="afff"/>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09125"/>
      <w:docPartObj>
        <w:docPartGallery w:val="Page Numbers (Bottom of Page)"/>
        <w:docPartUnique/>
      </w:docPartObj>
    </w:sdtPr>
    <w:sdtEndPr>
      <w:rPr>
        <w:cs/>
      </w:rPr>
    </w:sdtEndPr>
    <w:sdtContent>
      <w:p w14:paraId="260B7F7F" w14:textId="77777777" w:rsidR="006133C8" w:rsidRDefault="006133C8">
        <w:pPr>
          <w:pStyle w:val="afff"/>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6700758"/>
      <w:docPartObj>
        <w:docPartGallery w:val="Page Numbers (Bottom of Page)"/>
        <w:docPartUnique/>
      </w:docPartObj>
    </w:sdtPr>
    <w:sdtEndPr>
      <w:rPr>
        <w:cs/>
      </w:rPr>
    </w:sdtEndPr>
    <w:sdtContent>
      <w:p w14:paraId="1FBE8156" w14:textId="77777777" w:rsidR="00D4747B" w:rsidRDefault="00D4747B">
        <w:pPr>
          <w:pStyle w:val="afff"/>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D8A4" w14:textId="77777777" w:rsidR="00D4747B" w:rsidRDefault="00D4747B" w:rsidP="004B2D04">
    <w:pPr>
      <w:pStyle w:val="afff"/>
    </w:pPr>
    <w:r>
      <w:rPr>
        <w:noProof/>
      </w:rPr>
      <mc:AlternateContent>
        <mc:Choice Requires="wps">
          <w:drawing>
            <wp:anchor distT="0" distB="0" distL="114300" distR="114300" simplePos="0" relativeHeight="251691008" behindDoc="0" locked="0" layoutInCell="1" allowOverlap="1" wp14:anchorId="071471A8" wp14:editId="3658E438">
              <wp:simplePos x="0" y="0"/>
              <wp:positionH relativeFrom="margin">
                <wp:posOffset>3235796</wp:posOffset>
              </wp:positionH>
              <wp:positionV relativeFrom="paragraph">
                <wp:posOffset>63951</wp:posOffset>
              </wp:positionV>
              <wp:extent cx="3356119" cy="330364"/>
              <wp:effectExtent l="0" t="0" r="0" b="0"/>
              <wp:wrapNone/>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B8FB15B" w14:textId="77777777" w:rsidR="00D4747B" w:rsidRPr="00D348B7" w:rsidRDefault="00D4747B"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29398F9" w14:textId="77777777" w:rsidR="00D4747B" w:rsidRPr="008D08BD" w:rsidRDefault="00D4747B" w:rsidP="004B2D04">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1471A8" id="_x0000_t202" coordsize="21600,21600" o:spt="202" path="m,l,21600r21600,l21600,xe">
              <v:stroke joinstyle="miter"/>
              <v:path gradientshapeok="t" o:connecttype="rect"/>
            </v:shapetype>
            <v:shape id="תיבת טקסט 7" o:spid="_x0000_s1053" type="#_x0000_t202" style="position:absolute;left:0;text-align:left;margin-left:254.8pt;margin-top:5.05pt;width:264.25pt;height:2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zfoQQIAADkEAAAOAAAAZHJzL2Uyb0RvYy54bWysU81u2zAMvg/YOwi6L3Z+2xhxii5dhgHd&#10;D9DtARRZjoXJoiYpsbO32K077jSgL+TXGSWnabbdhvkgkCb5kfxILq7aWpG9sE6CzulwkFIiNIdC&#10;6m1OP31cv7ikxHmmC6ZAi5wehKNXy+fPFo3JxAgqUIWwBEG0yxqT08p7kyWJ45WomRuAERqNJdia&#10;eVTtNiksaxC9VskoTWdJA7YwFrhwDv/e9Ea6jPhlKbh/X5ZOeKJyirX5+Nr4bsKbLBcs21pmKsmP&#10;ZbB/qKJmUmPSE9QN84zsrPwLqpbcgoPSDzjUCZSl5CL2gN0M0z+6uauYEbEXJMeZE03u/8Hyd/sP&#10;lsgipxeUaFbjiLqH7nv3rXsg3X33s/vR3ZOLQFNjXIbedwb9ffsSWhx3bNmZW+CfHdGwqpjeimtr&#10;oakEK7DMYYhMzkJ7HBdANs1bKDAf23mIQG1p68AhskIQHcd1OI1ItJ5w/DkeT2fD4ZwSjrbxOB3P&#10;JjEFyx6jjXX+tYCaBCGnFlcgorP9rfOhGpY9uoRkDpQs1lKpqNjtZqUs2TNcl3X8jui/uSlNGuxt&#10;nk7TCK0hAMRVqqXHfVayzullGr4Qz7JAxytdRNkzqXoZS1H6yE+gpCfHt5s2TmQ0CsGBvA0UB2TM&#10;Qr+/eG8oVGC/UtLg7ubUfdkxKyhRbzSyPh9OJmHZozKZXoxQseeWzbmFaY5QOfWU9OLK9weyM1Zu&#10;K8zUz1nDNU6qlJHEp6qO9eN+Rm6PtxQO4FyPXk8Xv/wF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IDbN+hBAgAAOQQAAA4A&#10;AAAAAAAAAAAAAAAALgIAAGRycy9lMm9Eb2MueG1sUEsBAi0AFAAGAAgAAAAhAALb6L3cAAAACgEA&#10;AA8AAAAAAAAAAAAAAAAAmwQAAGRycy9kb3ducmV2LnhtbFBLBQYAAAAABAAEAPMAAACkBQAAAAA=&#10;" stroked="f" strokeweight="1.5pt">
              <v:textbox>
                <w:txbxContent>
                  <w:p w14:paraId="0B8FB15B" w14:textId="77777777" w:rsidR="00D4747B" w:rsidRPr="00D348B7" w:rsidRDefault="00D4747B"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29398F9" w14:textId="77777777" w:rsidR="00D4747B" w:rsidRPr="008D08BD" w:rsidRDefault="00D4747B" w:rsidP="004B2D04">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0B37F5F0" wp14:editId="7CE2B780">
              <wp:simplePos x="0" y="0"/>
              <wp:positionH relativeFrom="margin">
                <wp:posOffset>46355</wp:posOffset>
              </wp:positionH>
              <wp:positionV relativeFrom="paragraph">
                <wp:posOffset>34290</wp:posOffset>
              </wp:positionV>
              <wp:extent cx="1002665" cy="264160"/>
              <wp:effectExtent l="0" t="0" r="26035" b="21590"/>
              <wp:wrapNone/>
              <wp:docPr id="1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EEAC5DB" w14:textId="77777777" w:rsidR="00D4747B" w:rsidRDefault="00D4747B"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37F5F0" id="תיבת טקסט 10" o:spid="_x0000_s1054" type="#_x0000_t202" style="position:absolute;left:0;text-align:left;margin-left:3.65pt;margin-top:2.7pt;width:78.95pt;height:20.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CjRQIAAGQEAAAOAAAAZHJzL2Uyb0RvYy54bWysVM2O0zAQviPxDpbvNGlpuyVqulq6FCEt&#10;P9LCA7iO01g4HmO7Tcpb7G05ckLaF8rrMHbaUi1wQeRgeTqeb775Zqbzy7ZWZCesk6BzOhyklAjN&#10;oZB6k9NPH1fPZpQ4z3TBFGiR071w9HLx9Mm8MZkYQQWqEJYgiHZZY3JaeW+yJHG8EjVzAzBCo7ME&#10;WzOPpt0khWUNotcqGaXpNGnAFsYCF87hr9e9ky4iflkK7t+XpROeqJwiNx9PG891OJPFnGUby0wl&#10;+YEG+wcWNZMak56grplnZGvlb1C15BYclH7AoU6gLCUXsQasZpg+qua2YkbEWlAcZ04yuf8Hy9/t&#10;PlgiC+wdyqNZjT3qHrpv3V33QLr77kf3vbsn6EOhGuMyfH9rMMK3L6HFoFi0MzfAPzuiYVkxvRFX&#10;1kJTCVYg0WGITM5CexwXQNbNWygwIdt6iEBtaeugIupCEB0Z7U9NEq0nPKRM09F0OqGEo280HQ+n&#10;kVzCsmO0sc6/FlCTcMmpxSGI6Gx343xgw7Ljk5DMgZLFSioVDbtZL5UlO4YDs4pfLODRM6VJg1Qm&#10;s4tJr8BfMdL4/Qmjlh5HX8k6p7PTI5YF3V7pIg6mZ1L1d+Ss9EHIoF2vom/XbWze6PmxQWso9iit&#10;hX7UcTXxUoH9SkmDY55T92XLrKBEvdHYnhfD8TjsRTTGk4sRGvbcsz73MM0RKqeekv669P0ubY2V&#10;mwoz9QOh4QpbWsqoduh9z+rAH0c5NuGwdmFXzu346tefw+In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XHFCjRQIAAGQE&#10;AAAOAAAAAAAAAAAAAAAAAC4CAABkcnMvZTJvRG9jLnhtbFBLAQItABQABgAIAAAAIQDVUvA93AAA&#10;AAYBAAAPAAAAAAAAAAAAAAAAAJ8EAABkcnMvZG93bnJldi54bWxQSwUGAAAAAAQABADzAAAAqAUA&#10;AAAA&#10;" strokeweight="1.25pt">
              <v:textbox>
                <w:txbxContent>
                  <w:p w14:paraId="6EEAC5DB" w14:textId="77777777" w:rsidR="00D4747B" w:rsidRDefault="00D4747B" w:rsidP="00CC75FB">
                    <w:pPr>
                      <w:rPr>
                        <w:b/>
                        <w:bCs/>
                        <w:sz w:val="18"/>
                        <w:szCs w:val="18"/>
                      </w:rPr>
                    </w:pPr>
                    <w:r>
                      <w:rPr>
                        <w:b/>
                        <w:bCs/>
                        <w:sz w:val="18"/>
                        <w:szCs w:val="18"/>
                        <w:rtl/>
                      </w:rPr>
                      <w:t>המשך בעמ' הבא</w:t>
                    </w:r>
                  </w:p>
                </w:txbxContent>
              </v:textbox>
              <w10:wrap anchorx="margin"/>
            </v:shape>
          </w:pict>
        </mc:Fallback>
      </mc:AlternateContent>
    </w:r>
  </w:p>
  <w:p w14:paraId="789DF932" w14:textId="77777777" w:rsidR="00D4747B" w:rsidRDefault="00D4747B" w:rsidP="00CC75FB">
    <w:pPr>
      <w:pStyle w:val="afff"/>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30976" w14:textId="77777777" w:rsidR="00D4747B" w:rsidRDefault="00D4747B">
    <w:pPr>
      <w:pStyle w:val="aff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7CF92" w14:textId="77777777" w:rsidR="002F175C" w:rsidRPr="0007367E" w:rsidRDefault="002F175C" w:rsidP="0007367E">
    <w:pPr>
      <w:pStyle w:val="afff"/>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6824978"/>
      <w:docPartObj>
        <w:docPartGallery w:val="Page Numbers (Bottom of Page)"/>
        <w:docPartUnique/>
      </w:docPartObj>
    </w:sdtPr>
    <w:sdtEndPr>
      <w:rPr>
        <w:cs/>
      </w:rPr>
    </w:sdtEndPr>
    <w:sdtContent>
      <w:p w14:paraId="6A97B874" w14:textId="77777777" w:rsidR="00D4747B" w:rsidRDefault="00D4747B">
        <w:pPr>
          <w:pStyle w:val="afff"/>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A0C4" w14:textId="77777777" w:rsidR="00D4747B" w:rsidRDefault="00D4747B" w:rsidP="004B2D04">
    <w:pPr>
      <w:pStyle w:val="afff"/>
    </w:pPr>
    <w:r>
      <w:rPr>
        <w:noProof/>
      </w:rPr>
      <mc:AlternateContent>
        <mc:Choice Requires="wps">
          <w:drawing>
            <wp:anchor distT="0" distB="0" distL="114300" distR="114300" simplePos="0" relativeHeight="251688960" behindDoc="0" locked="0" layoutInCell="1" allowOverlap="1" wp14:anchorId="20A69600" wp14:editId="31D53214">
              <wp:simplePos x="0" y="0"/>
              <wp:positionH relativeFrom="margin">
                <wp:posOffset>3235796</wp:posOffset>
              </wp:positionH>
              <wp:positionV relativeFrom="paragraph">
                <wp:posOffset>63951</wp:posOffset>
              </wp:positionV>
              <wp:extent cx="3356119" cy="330364"/>
              <wp:effectExtent l="0" t="0" r="0" b="0"/>
              <wp:wrapNone/>
              <wp:docPr id="1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8B25198" w14:textId="77777777" w:rsidR="00D4747B" w:rsidRPr="00D348B7" w:rsidRDefault="00D4747B"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BF0FCE6" w14:textId="77777777" w:rsidR="00D4747B" w:rsidRPr="008D08BD" w:rsidRDefault="00D4747B" w:rsidP="004B2D04">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A69600" id="_x0000_t202" coordsize="21600,21600" o:spt="202" path="m,l,21600r21600,l21600,xe">
              <v:stroke joinstyle="miter"/>
              <v:path gradientshapeok="t" o:connecttype="rect"/>
            </v:shapetype>
            <v:shape id="תיבת טקסט 11" o:spid="_x0000_s1055" type="#_x0000_t202" style="position:absolute;left:0;text-align:left;margin-left:254.8pt;margin-top:5.05pt;width:264.25pt;height:2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reQAIAADsEAAAOAAAAZHJzL2Uyb0RvYy54bWysU82O0zAQviPxDpbvNOkv26jpaulShLT8&#10;SAsP4DpOY+F4jO02KW+xt+XICWlfKK/D2Ol2C9wQOViezMznb76ZWVy2tSJ7YZ0EndPhIKVEaA6F&#10;1Nucfv60fnFBifNMF0yBFjk9CEcvl8+fLRqTiRFUoAphCYJolzUmp5X3JksSxytRMzcAIzQ6S7A1&#10;82jabVJY1iB6rZJRms6SBmxhLHDhHP697p10GfHLUnD/oSyd8ETlFLn5eNp4bsKZLBcs21pmKsmP&#10;NNg/sKiZ1PjoCeqaeUZ2Vv4FVUtuwUHpBxzqBMpSchFrwGqG6R/V3FbMiFgLiuPMSSb3/2D5+/1H&#10;S2SBvRtSolmNPeoeuu/dXfdAuvvuZ/ejuyfoQ6Ea4zKMvzWY4dtX0GJSLNqZG+BfHNGwqpjeiitr&#10;oakEK5BozEzOUnscF0A2zTso8EG28xCB2tLWQUXUhSA6NuxwapJoPeH4czyezobDOSUcfeNxOp5N&#10;ArmEZY/Zxjr/RkBNwiWnFocgorP9jfN96GNIeMyBksVaKhUNu92slCV7hgOzjt8R/bcwpUmDtc3T&#10;aRqhNQSAOEy19DjRStY5vUjD189YkOO1LmKIZ1L1d2StNJIP+gRJenF8u2ljT0axtODcQHFAxSz0&#10;E4wbh5cK7DdKGpzenLqvO2YFJeqtRtXnw8kkjHs0JtOXIzTsuWdz7mGaI1ROPSX9deX7FdkZK7cV&#10;vtT3WcMVdqqUUcQnVkf+OKGxDcdtCitwbseop51f/gI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YBFq3kACAAA7BAAADgAA&#10;AAAAAAAAAAAAAAAuAgAAZHJzL2Uyb0RvYy54bWxQSwECLQAUAAYACAAAACEAAtvovdwAAAAKAQAA&#10;DwAAAAAAAAAAAAAAAACaBAAAZHJzL2Rvd25yZXYueG1sUEsFBgAAAAAEAAQA8wAAAKMFAAAAAA==&#10;" stroked="f" strokeweight="1.5pt">
              <v:textbox>
                <w:txbxContent>
                  <w:p w14:paraId="28B25198" w14:textId="77777777" w:rsidR="00D4747B" w:rsidRPr="00D348B7" w:rsidRDefault="00D4747B"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BF0FCE6" w14:textId="77777777" w:rsidR="00D4747B" w:rsidRPr="008D08BD" w:rsidRDefault="00D4747B" w:rsidP="004B2D04">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AEEE5F5" wp14:editId="19F8C6CA">
              <wp:simplePos x="0" y="0"/>
              <wp:positionH relativeFrom="margin">
                <wp:posOffset>46355</wp:posOffset>
              </wp:positionH>
              <wp:positionV relativeFrom="paragraph">
                <wp:posOffset>34290</wp:posOffset>
              </wp:positionV>
              <wp:extent cx="1002665" cy="264160"/>
              <wp:effectExtent l="0" t="0" r="26035" b="21590"/>
              <wp:wrapNone/>
              <wp:docPr id="1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0ADF0B1" w14:textId="77777777" w:rsidR="00D4747B" w:rsidRDefault="00D4747B"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EEE5F5" id="תיבת טקסט 12" o:spid="_x0000_s1056" type="#_x0000_t202" style="position:absolute;left:0;text-align:left;margin-left:3.65pt;margin-top:2.7pt;width:78.95pt;height:20.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ruRQIAAGQEAAAOAAAAZHJzL2Uyb0RvYy54bWysVM2O0zAQviPxDpbvNGnUdpeo6WrpUoS0&#10;/EgLD+A6TmPheIztNilvwW05ckLaF8rrMHbaUi1wQeRgeTqeb2a+b6bzq65RZCesk6ALOh6llAjN&#10;oZR6U9CPH1bPLilxnumSKdCioHvh6NXi6ZN5a3KRQQ2qFJYgiHZ5awpae2/yJHG8Fg1zIzBCo7MC&#10;2zCPpt0kpWUtojcqydJ0lrRgS2OBC+fw15vBSRcRv6oE9++qyglPVEGxNh9PG891OJPFnOUby0wt&#10;+aEM9g9VNExqTHqCumGeka2Vv0E1kltwUPkRhyaBqpJcxB6wm3H6qJu7mhkRe0FynDnR5P4fLH+7&#10;e2+JLFG7jBLNGtSof+i/9V/7B9Lf9z/67/09QR8S1RqX4/s7gxG+ewEdBsWmnbkF/skRDcua6Y24&#10;thbaWrASCx2HyOQsdMBxAWTdvoESE7KthwjUVbYJLCIvBNFRsP1JJNF5wkPKNM1msyklHH3ZbDKe&#10;RRUTlh+jjXX+lYCGhEtBLQ5BRGe7W+dDNSw/PgnJHChZrqRS0bCb9VJZsmM4MKv4xQYePVOatFjK&#10;9PJiOjDwV4w0fn/CaKTH0VeyKejl6RHLA28vdRkH0zOphjvWrPSByMDdwKLv1l0UL5seBVpDuUdq&#10;LQyjjquJlxrsF0paHPOCus9bZgUl6rVGeZ6PJ5OwF9GYTC8yNOy5Z33uYZojVEE9JcN16Ydd2hor&#10;NzVmGgZCwzVKWsnIdtB+qOpQP45yFOGwdmFXzu346tefw+In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edJruRQIAAGQE&#10;AAAOAAAAAAAAAAAAAAAAAC4CAABkcnMvZTJvRG9jLnhtbFBLAQItABQABgAIAAAAIQDVUvA93AAA&#10;AAYBAAAPAAAAAAAAAAAAAAAAAJ8EAABkcnMvZG93bnJldi54bWxQSwUGAAAAAAQABADzAAAAqAUA&#10;AAAA&#10;" strokeweight="1.25pt">
              <v:textbox>
                <w:txbxContent>
                  <w:p w14:paraId="20ADF0B1" w14:textId="77777777" w:rsidR="00D4747B" w:rsidRDefault="00D4747B" w:rsidP="00CC75FB">
                    <w:pPr>
                      <w:rPr>
                        <w:b/>
                        <w:bCs/>
                        <w:sz w:val="18"/>
                        <w:szCs w:val="18"/>
                      </w:rPr>
                    </w:pPr>
                    <w:r>
                      <w:rPr>
                        <w:b/>
                        <w:bCs/>
                        <w:sz w:val="18"/>
                        <w:szCs w:val="18"/>
                        <w:rtl/>
                      </w:rPr>
                      <w:t>המשך בעמ' הבא</w:t>
                    </w:r>
                  </w:p>
                </w:txbxContent>
              </v:textbox>
              <w10:wrap anchorx="margin"/>
            </v:shape>
          </w:pict>
        </mc:Fallback>
      </mc:AlternateContent>
    </w:r>
  </w:p>
  <w:p w14:paraId="71C34B7A" w14:textId="77777777" w:rsidR="00D4747B" w:rsidRDefault="00D4747B" w:rsidP="00CC75FB">
    <w:pPr>
      <w:pStyle w:val="afff"/>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81252526"/>
      <w:docPartObj>
        <w:docPartGallery w:val="Page Numbers (Bottom of Page)"/>
        <w:docPartUnique/>
      </w:docPartObj>
    </w:sdtPr>
    <w:sdtEndPr>
      <w:rPr>
        <w:cs/>
      </w:rPr>
    </w:sdtEndPr>
    <w:sdtContent>
      <w:p w14:paraId="0F5EB761" w14:textId="77777777" w:rsidR="00D4747B" w:rsidRDefault="00D4747B">
        <w:pPr>
          <w:pStyle w:val="afff"/>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99895599"/>
      <w:docPartObj>
        <w:docPartGallery w:val="Page Numbers (Bottom of Page)"/>
        <w:docPartUnique/>
      </w:docPartObj>
    </w:sdtPr>
    <w:sdtEndPr>
      <w:rPr>
        <w:cs/>
      </w:rPr>
    </w:sdtEndPr>
    <w:sdtContent>
      <w:p w14:paraId="7CC12B13" w14:textId="77777777" w:rsidR="00DE3E3E" w:rsidRDefault="00DE3E3E">
        <w:pPr>
          <w:pStyle w:val="afff"/>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6E34" w14:textId="77777777" w:rsidR="00DE3E3E" w:rsidRDefault="00DE3E3E" w:rsidP="004B2D04">
    <w:pPr>
      <w:pStyle w:val="afff"/>
    </w:pPr>
    <w:r>
      <w:rPr>
        <w:noProof/>
      </w:rPr>
      <mc:AlternateContent>
        <mc:Choice Requires="wps">
          <w:drawing>
            <wp:anchor distT="0" distB="0" distL="114300" distR="114300" simplePos="0" relativeHeight="251696128" behindDoc="0" locked="0" layoutInCell="1" allowOverlap="1" wp14:anchorId="14B55C6D" wp14:editId="0CA7839D">
              <wp:simplePos x="0" y="0"/>
              <wp:positionH relativeFrom="margin">
                <wp:posOffset>3235796</wp:posOffset>
              </wp:positionH>
              <wp:positionV relativeFrom="paragraph">
                <wp:posOffset>63951</wp:posOffset>
              </wp:positionV>
              <wp:extent cx="3356119" cy="330364"/>
              <wp:effectExtent l="0" t="0" r="0" b="0"/>
              <wp:wrapNone/>
              <wp:docPr id="13" name="תיבת טקסט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1CA0595" w14:textId="77777777" w:rsidR="00DE3E3E" w:rsidRPr="00D348B7" w:rsidRDefault="00DE3E3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E452062" w14:textId="77777777" w:rsidR="00DE3E3E" w:rsidRPr="008D08BD" w:rsidRDefault="00DE3E3E" w:rsidP="004B2D04">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B55C6D" id="_x0000_t202" coordsize="21600,21600" o:spt="202" path="m,l,21600r21600,l21600,xe">
              <v:stroke joinstyle="miter"/>
              <v:path gradientshapeok="t" o:connecttype="rect"/>
            </v:shapetype>
            <v:shape id="תיבת טקסט 13" o:spid="_x0000_s1057" type="#_x0000_t202" style="position:absolute;left:0;text-align:left;margin-left:254.8pt;margin-top:5.05pt;width:264.25pt;height:2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pHt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BvRtTolmNPeoeuu/dXfdAuvvuZ/ejuydoQ6Ia4zL8f2vQw7evoEWnWLQzN8C/OKJhVTG9FVfW&#10;QlMJVmCiw+CZnLn2OC6AbJp3UGBAtvMQgdrS1oFF5IUgOjbscGqSaD3h+DgeT2fD4ZwSjrbxOB3P&#10;JjEEyx69jXX+jYCaBCGnFocgorP9jfMhG5Y9fgnBHChZrKVSUbHbzUpZsmc4MOt4jui/fVOaNFjb&#10;PJ2mEVpDAIjDVEuPE61kndOLNJzgz7JAx2tdRNkzqXoZU1H6yE+gpCfHt5s29mQ0C86BvA0UB2TM&#10;Qj/BuHEoVGC/UdLg9ObUfd0xKyhRbzWyPh9OJmHcozKZvhyhYs8tm3ML0xyhcuop6cWV71dkZ6zc&#10;Vhip77OGK+xUKSOJT1kd88cJjdwetymswLkefz3t/PIX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5vpHtQgIAADsEAAAO&#10;AAAAAAAAAAAAAAAAAC4CAABkcnMvZTJvRG9jLnhtbFBLAQItABQABgAIAAAAIQAC2+i93AAAAAoB&#10;AAAPAAAAAAAAAAAAAAAAAJwEAABkcnMvZG93bnJldi54bWxQSwUGAAAAAAQABADzAAAApQUAAAAA&#10;" stroked="f" strokeweight="1.5pt">
              <v:textbox>
                <w:txbxContent>
                  <w:p w14:paraId="71CA0595" w14:textId="77777777" w:rsidR="00DE3E3E" w:rsidRPr="00D348B7" w:rsidRDefault="00DE3E3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E452062" w14:textId="77777777" w:rsidR="00DE3E3E" w:rsidRPr="008D08BD" w:rsidRDefault="00DE3E3E" w:rsidP="004B2D04">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1170D27D" wp14:editId="3047BE95">
              <wp:simplePos x="0" y="0"/>
              <wp:positionH relativeFrom="margin">
                <wp:posOffset>46355</wp:posOffset>
              </wp:positionH>
              <wp:positionV relativeFrom="paragraph">
                <wp:posOffset>34290</wp:posOffset>
              </wp:positionV>
              <wp:extent cx="1002665" cy="264160"/>
              <wp:effectExtent l="0" t="0" r="26035" b="21590"/>
              <wp:wrapNone/>
              <wp:docPr id="14"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BF530C7" w14:textId="77777777" w:rsidR="00DE3E3E" w:rsidRDefault="00DE3E3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70D27D" id="תיבת טקסט 14" o:spid="_x0000_s1058" type="#_x0000_t202" style="position:absolute;left:0;text-align:left;margin-left:3.65pt;margin-top:2.7pt;width:78.95pt;height:20.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oyRAIAAGQEAAAOAAAAZHJzL2Uyb0RvYy54bWysVM2O0zAQviPxDpbvNGnVP6Kmq6VLEdLy&#10;Iy08gOs4jYXjMbbbpLwFt+XICWlfKK/D2GlLtcAFkYPl6Xi+mfm+mS6u2lqRvbBOgs7pcJBSIjSH&#10;QuptTj9+WD+bU+I80wVToEVOD8LRq+XTJ4vGZGIEFahCWIIg2mWNyWnlvcmSxPFK1MwNwAiNzhJs&#10;zTyadpsUljWIXqtklKbTpAFbGAtcOIe/3vROuoz4ZSm4f1eWTniicoq1+XjaeG7CmSwXLNtaZirJ&#10;j2Wwf6iiZlJj0jPUDfOM7Kz8DaqW3IKD0g841AmUpeQi9oDdDNNH3dxVzIjYC5LjzJkm9/9g+dv9&#10;e0tkgdqNKdGsRo26h+5b97V7IN1996P73t0T9CFRjXEZvr8zGOHbF9BiUGzamVvgnxzRsKqY3opr&#10;a6GpBCuw0GGITC5CexwXQDbNGygwIdt5iEBtaevAIvJCEB0FO5xFEq0nPKRM09F0OqGEo280HQ+n&#10;UcWEZadoY51/JaAm4ZJTi0MQ0dn+1vlQDctOT0IyB0oWa6lUNOx2s1KW7BkOzDp+sYFHz5QmDZYy&#10;mc8mPQN/xUjj9yeMWnocfSXrnM7Pj1gWeHupiziYnknV37FmpY9EBu56Fn27aaN4o9lJoA0UB6TW&#10;Qj/quJp4qcB+oaTBMc+p+7xjVlCiXmuU5/lwPA57EY3xZDZCw156NpcepjlC5dRT0l9Xvt+lnbFy&#10;W2GmfiA0XKOkpYxsB+37qo714yhHEY5rF3bl0o6vfv05LH8C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MGhqjJEAgAAZAQA&#10;AA4AAAAAAAAAAAAAAAAALgIAAGRycy9lMm9Eb2MueG1sUEsBAi0AFAAGAAgAAAAhANVS8D3cAAAA&#10;BgEAAA8AAAAAAAAAAAAAAAAAngQAAGRycy9kb3ducmV2LnhtbFBLBQYAAAAABAAEAPMAAACnBQAA&#10;AAA=&#10;" strokeweight="1.25pt">
              <v:textbox>
                <w:txbxContent>
                  <w:p w14:paraId="0BF530C7" w14:textId="77777777" w:rsidR="00DE3E3E" w:rsidRDefault="00DE3E3E" w:rsidP="00CC75FB">
                    <w:pPr>
                      <w:rPr>
                        <w:b/>
                        <w:bCs/>
                        <w:sz w:val="18"/>
                        <w:szCs w:val="18"/>
                      </w:rPr>
                    </w:pPr>
                    <w:r>
                      <w:rPr>
                        <w:b/>
                        <w:bCs/>
                        <w:sz w:val="18"/>
                        <w:szCs w:val="18"/>
                        <w:rtl/>
                      </w:rPr>
                      <w:t>המשך בעמ' הבא</w:t>
                    </w:r>
                  </w:p>
                </w:txbxContent>
              </v:textbox>
              <w10:wrap anchorx="margin"/>
            </v:shape>
          </w:pict>
        </mc:Fallback>
      </mc:AlternateContent>
    </w:r>
  </w:p>
  <w:p w14:paraId="3E418500" w14:textId="77777777" w:rsidR="00DE3E3E" w:rsidRDefault="00DE3E3E" w:rsidP="00CC75FB">
    <w:pPr>
      <w:pStyle w:val="afff"/>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0845" w14:textId="77777777" w:rsidR="00DE3E3E" w:rsidRDefault="00DE3E3E">
    <w:pPr>
      <w:pStyle w:val="afff"/>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84732076"/>
      <w:docPartObj>
        <w:docPartGallery w:val="Page Numbers (Bottom of Page)"/>
        <w:docPartUnique/>
      </w:docPartObj>
    </w:sdtPr>
    <w:sdtEndPr>
      <w:rPr>
        <w:cs/>
      </w:rPr>
    </w:sdtEndPr>
    <w:sdtContent>
      <w:p w14:paraId="412AA92B" w14:textId="77777777" w:rsidR="00DE3E3E" w:rsidRDefault="00DE3E3E">
        <w:pPr>
          <w:pStyle w:val="afff"/>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B64EE" w14:textId="77777777" w:rsidR="00DE3E3E" w:rsidRDefault="00DE3E3E" w:rsidP="004B2D04">
    <w:pPr>
      <w:pStyle w:val="afff"/>
    </w:pPr>
    <w:r>
      <w:rPr>
        <w:noProof/>
      </w:rPr>
      <mc:AlternateContent>
        <mc:Choice Requires="wps">
          <w:drawing>
            <wp:anchor distT="0" distB="0" distL="114300" distR="114300" simplePos="0" relativeHeight="251694080" behindDoc="0" locked="0" layoutInCell="1" allowOverlap="1" wp14:anchorId="4B67244F" wp14:editId="4EE8BDCB">
              <wp:simplePos x="0" y="0"/>
              <wp:positionH relativeFrom="margin">
                <wp:posOffset>3235796</wp:posOffset>
              </wp:positionH>
              <wp:positionV relativeFrom="paragraph">
                <wp:posOffset>63951</wp:posOffset>
              </wp:positionV>
              <wp:extent cx="3356119" cy="330364"/>
              <wp:effectExtent l="0" t="0" r="0" b="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20B0FB5" w14:textId="77777777" w:rsidR="00DE3E3E" w:rsidRPr="00D348B7" w:rsidRDefault="00DE3E3E"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D664254" w14:textId="77777777" w:rsidR="00DE3E3E" w:rsidRPr="008D08BD" w:rsidRDefault="00DE3E3E" w:rsidP="004B2D04">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67244F" id="_x0000_t202" coordsize="21600,21600" o:spt="202" path="m,l,21600r21600,l21600,xe">
              <v:stroke joinstyle="miter"/>
              <v:path gradientshapeok="t" o:connecttype="rect"/>
            </v:shapetype>
            <v:shape id="תיבת טקסט 17" o:spid="_x0000_s1059" type="#_x0000_t202" style="position:absolute;left:0;text-align:left;margin-left:254.8pt;margin-top:5.05pt;width:264.25pt;height: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OCQgIAADsEAAAOAAAAZHJzL2Uyb0RvYy54bWysU81u2zAMvg/YOwi6L3Z+mxhxii5dhgHd&#10;D9DtARRZjoXJoiYpsbu32K077jSgL+TXGSWnabbdhukgkKL4kfxILi/bWpGDsE6CzulwkFIiNIdC&#10;6l1OP33cvJhT4jzTBVOgRU7vhKOXq+fPlo3JxAgqUIWwBEG0yxqT08p7kyWJ45WomRuAERqNJdia&#10;eVTtLiksaxC9VskoTWdJA7YwFrhwDl+veyNdRfyyFNy/L0snPFE5xdx8vG28t+FOVkuW7SwzleTH&#10;NNg/ZFEzqTHoCeqaeUb2Vv4FVUtuwUHpBxzqBMpSchFrwGqG6R/V3FbMiFgLkuPMiSb3/2D5u8MH&#10;S2SBvbugRLMae9Q9dN+7b90D6e67n92P7p6gDYlqjMvw/61BD9++hBadYtHO3AD/7IiGdcX0TlxZ&#10;C00lWIGJDoNncuba47gAsm3eQoEB2d5DBGpLWwcWkReC6Niwu1OTROsJx8fxeDobDheUcLSNx+l4&#10;NokhWPbobazzrwXUJAg5tTgEEZ0dbpwP2bDs8UsI5kDJYiOViordbdfKkgPDgdnEc0T/7ZvSpMHa&#10;Fuk0jdAaAkAcplp6nGgl65zO03CCP8sCHa90EWXPpOplTEXpIz+Bkp4c327b2JPRPDgH8rZQ3CFj&#10;FvoJxo1DoQL7lZIGpzen7sueWUGJeqOR9cVwMgnjHpXJ9GKEij23bM8tTHOEyqmnpBfXvl+RvbFy&#10;V2Gkvs8arrBTpYwkPmV1zB8nNHJ73KawAud6/PW086tf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OFpOCQgIAADsEAAAO&#10;AAAAAAAAAAAAAAAAAC4CAABkcnMvZTJvRG9jLnhtbFBLAQItABQABgAIAAAAIQAC2+i93AAAAAoB&#10;AAAPAAAAAAAAAAAAAAAAAJwEAABkcnMvZG93bnJldi54bWxQSwUGAAAAAAQABADzAAAApQUAAAAA&#10;" stroked="f" strokeweight="1.5pt">
              <v:textbox>
                <w:txbxContent>
                  <w:p w14:paraId="020B0FB5" w14:textId="77777777" w:rsidR="00DE3E3E" w:rsidRPr="00D348B7" w:rsidRDefault="00DE3E3E"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D664254" w14:textId="77777777" w:rsidR="00DE3E3E" w:rsidRPr="008D08BD" w:rsidRDefault="00DE3E3E" w:rsidP="004B2D04">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51C5FF71" wp14:editId="33E58511">
              <wp:simplePos x="0" y="0"/>
              <wp:positionH relativeFrom="margin">
                <wp:posOffset>46355</wp:posOffset>
              </wp:positionH>
              <wp:positionV relativeFrom="paragraph">
                <wp:posOffset>34290</wp:posOffset>
              </wp:positionV>
              <wp:extent cx="1002665" cy="264160"/>
              <wp:effectExtent l="0" t="0" r="26035" b="21590"/>
              <wp:wrapNone/>
              <wp:docPr id="18" name="תיבת טקסט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3B2D4F5" w14:textId="77777777" w:rsidR="00DE3E3E" w:rsidRDefault="00DE3E3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5FF71" id="תיבת טקסט 18" o:spid="_x0000_s1060" type="#_x0000_t202" style="position:absolute;left:0;text-align:left;margin-left:3.65pt;margin-top:2.7pt;width:78.95pt;height:2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9ZRQIAAGQEAAAOAAAAZHJzL2Uyb0RvYy54bWysVM2O0zAQviPxDpbvNGnVdrtR09XSpQhp&#10;+ZEWHsB1nMbC8RjbbVLegtvukRPSvlBeh7HTlmqBCyIHy9PxfDPzfTOdX7W1IjthnQSd0+EgpURo&#10;DoXUm5x++rh6MaPEeaYLpkCLnO6Fo1eL58/mjcnECCpQhbAEQbTLGpPTynuTJYnjlaiZG4ARGp0l&#10;2Jp5NO0mKSxrEL1WyShNp0kDtjAWuHAOf73pnXQR8ctScP++LJ3wROUUa/PxtPFchzNZzFm2scxU&#10;kh/KYP9QRc2kxqQnqBvmGdla+RtULbkFB6UfcKgTKEvJRewBuxmmT7q5q5gRsRckx5kTTe7/wfJ3&#10;uw+WyAK1Q6U0q1Gj7rF76L51j6S7735037t7gj4kqjEuw/d3BiN8+xJaDIpNO3ML/LMjGpYV0xtx&#10;bS00lWAFFjoMkclZaI/jAsi6eQsFJmRbDxGoLW0dWEReCKKjYPuTSKL1hIeUaTqaTieUcPSNpuPh&#10;NKqYsOwYbazzrwXUJFxyanEIIjrb3TofqmHZ8UlI5kDJYiWViobdrJfKkh3DgVnFLzbw5JnSpMFS&#10;JrOLSc/AXzHS+P0Jo5YeR1/JOqez0yOWBd5e6SIOpmdS9XesWekDkYG7nkXfrtso3ujyKNAaij1S&#10;a6EfdVxNvFRgv1LS4Jjn1H3ZMisoUW80ynM5HI/DXkRjPLkYoWHPPetzD9McoXLqKemvS9/v0tZY&#10;uakwUz8QGq5R0lJGtoP2fVWH+nGUowiHtQu7cm7HV7/+HBY/A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7+k9ZRQIAAGQE&#10;AAAOAAAAAAAAAAAAAAAAAC4CAABkcnMvZTJvRG9jLnhtbFBLAQItABQABgAIAAAAIQDVUvA93AAA&#10;AAYBAAAPAAAAAAAAAAAAAAAAAJ8EAABkcnMvZG93bnJldi54bWxQSwUGAAAAAAQABADzAAAAqAUA&#10;AAAA&#10;" strokeweight="1.25pt">
              <v:textbox>
                <w:txbxContent>
                  <w:p w14:paraId="73B2D4F5" w14:textId="77777777" w:rsidR="00DE3E3E" w:rsidRDefault="00DE3E3E" w:rsidP="00CC75FB">
                    <w:pPr>
                      <w:rPr>
                        <w:b/>
                        <w:bCs/>
                        <w:sz w:val="18"/>
                        <w:szCs w:val="18"/>
                      </w:rPr>
                    </w:pPr>
                    <w:r>
                      <w:rPr>
                        <w:b/>
                        <w:bCs/>
                        <w:sz w:val="18"/>
                        <w:szCs w:val="18"/>
                        <w:rtl/>
                      </w:rPr>
                      <w:t>המשך בעמ' הבא</w:t>
                    </w:r>
                  </w:p>
                </w:txbxContent>
              </v:textbox>
              <w10:wrap anchorx="margin"/>
            </v:shape>
          </w:pict>
        </mc:Fallback>
      </mc:AlternateContent>
    </w:r>
  </w:p>
  <w:p w14:paraId="70ABAB6A" w14:textId="77777777" w:rsidR="00DE3E3E" w:rsidRDefault="00DE3E3E" w:rsidP="00CC75FB">
    <w:pPr>
      <w:pStyle w:val="afff"/>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25919602"/>
      <w:docPartObj>
        <w:docPartGallery w:val="Page Numbers (Bottom of Page)"/>
        <w:docPartUnique/>
      </w:docPartObj>
    </w:sdtPr>
    <w:sdtEndPr>
      <w:rPr>
        <w:cs/>
      </w:rPr>
    </w:sdtEndPr>
    <w:sdtContent>
      <w:p w14:paraId="072375E7" w14:textId="77777777" w:rsidR="00DE3E3E" w:rsidRDefault="00DE3E3E">
        <w:pPr>
          <w:pStyle w:val="afff"/>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8469173"/>
      <w:docPartObj>
        <w:docPartGallery w:val="Page Numbers (Bottom of Page)"/>
        <w:docPartUnique/>
      </w:docPartObj>
    </w:sdtPr>
    <w:sdtEndPr>
      <w:rPr>
        <w:cs/>
      </w:rPr>
    </w:sdtEndPr>
    <w:sdtContent>
      <w:p w14:paraId="7C76AB33" w14:textId="77777777" w:rsidR="00FB6D76" w:rsidRDefault="00FB6D76">
        <w:pPr>
          <w:pStyle w:val="afff"/>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0FD5" w14:textId="77777777" w:rsidR="002F175C" w:rsidRDefault="002F175C">
    <w:pPr>
      <w:pStyle w:val="afff"/>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7DF86" w14:textId="77777777" w:rsidR="00FB6D76" w:rsidRDefault="00FB6D76" w:rsidP="004B2D04">
    <w:pPr>
      <w:pStyle w:val="afff"/>
    </w:pPr>
    <w:r>
      <w:rPr>
        <w:noProof/>
      </w:rPr>
      <mc:AlternateContent>
        <mc:Choice Requires="wps">
          <w:drawing>
            <wp:anchor distT="0" distB="0" distL="114300" distR="114300" simplePos="0" relativeHeight="251701248" behindDoc="0" locked="0" layoutInCell="1" allowOverlap="1" wp14:anchorId="20DC99BF" wp14:editId="4A02EFA8">
              <wp:simplePos x="0" y="0"/>
              <wp:positionH relativeFrom="margin">
                <wp:posOffset>3235796</wp:posOffset>
              </wp:positionH>
              <wp:positionV relativeFrom="paragraph">
                <wp:posOffset>63951</wp:posOffset>
              </wp:positionV>
              <wp:extent cx="3356119" cy="330364"/>
              <wp:effectExtent l="0" t="0" r="0" b="0"/>
              <wp:wrapNone/>
              <wp:docPr id="19"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E0480C4" w14:textId="77777777" w:rsidR="00FB6D76" w:rsidRPr="00D348B7" w:rsidRDefault="00FB6D76"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DCCC555" w14:textId="77777777" w:rsidR="00FB6D76" w:rsidRPr="008D08BD" w:rsidRDefault="00FB6D76" w:rsidP="004B2D04">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DC99BF" id="_x0000_t202" coordsize="21600,21600" o:spt="202" path="m,l,21600r21600,l21600,xe">
              <v:stroke joinstyle="miter"/>
              <v:path gradientshapeok="t" o:connecttype="rect"/>
            </v:shapetype>
            <v:shape id="תיבת טקסט 19" o:spid="_x0000_s1061" type="#_x0000_t202" style="position:absolute;left:0;text-align:left;margin-left:254.8pt;margin-top:5.05pt;width:264.25pt;height:2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fIPwIAADsEAAAOAAAAZHJzL2Uyb0RvYy54bWysU81u2zAMvg/YOwi6L3Z+1xpxii5dhgHd&#10;D9DtAWRZjoXJoiYpsbu36K077jSgL+TXGSWnabbdhukgkKL4kfxILi+6RpG9sE6Czul4lFIiNIdS&#10;6m1OP3/avDijxHmmS6ZAi5zeCkcvVs+fLVuTiQnUoEphCYJol7Ump7X3JksSx2vRMDcCIzQaK7AN&#10;86jabVJa1iJ6o5JJmi6SFmxpLHDhHL5eDUa6ivhVJbj/UFVOeKJyirn5eNt4F+FOVkuWbS0zteSH&#10;NNg/ZNEwqTHoEeqKeUZ2Vv4F1UhuwUHlRxyaBKpKchFrwGrG6R/V3NTMiFgLkuPMkSb3/2D5+/1H&#10;S2SJvTunRLMGe9Q/9N/7u/6B9Pf9z/5Hf0/QhkS1xmX4/8agh+9eQYdOsWhnroF/cUTDumZ6Ky6t&#10;hbYWrMREx8EzOXEdcFwAKdp3UGJAtvMQgbrKNoFF5IUgOjbs9tgk0XnC8XE6nS/GIVmOtuk0nS5m&#10;MQTLHr2Ndf6NgIYEIacWhyCis/218yEblj1+CcEcKFlupFJRsdtirSzZMxyYTTwH9N++KU3aQFk6&#10;TyO0hgAQh6mRHidaySanZ2k4wZ9lgY7XuoyyZ1INMqai9IGfQMlAju+KLvZkGp0DeQWUt8iYhWGC&#10;ceNQqMF+o6TF6c2p+7pjVlCi3mpk/Xw8m4Vxj8ps/nKCij21FKcWpjlC5dRTMohrP6zIzli5rTHS&#10;0GcNl9ipSkYSn7I65I8TGrk9bFNYgVM9/nra+dUvAAAA//8DAFBLAwQUAAYACAAAACEAAtvovdwA&#10;AAAKAQAADwAAAGRycy9kb3ducmV2LnhtbEyPwWrDMBBE74X+g9hCb41kh5rEtRxKoZcGCnHzAYql&#10;2qLSykhy4v59Nqf2Nss8Zmea3eIdO5uYbEAJxUoAM9gHbXGQcPx6f9oAS1mhVi6gkfBrEuza+7tG&#10;1Tpc8GDOXR4YhWCqlYQx56nmPPWj8SqtwmSQvO8Qvcp0xoHrqC4U7h0vhai4Vxbpw6gm8zaa/qeb&#10;vYT44baf3TIfy8Hu14J0OFgr5ePD8voCLJsl/8Fwq0/VoaVOpzCjTsxJeBbbilAyRAHsBoj1htRJ&#10;QlUWwNuG/5/QXgEAAP//AwBQSwECLQAUAAYACAAAACEAtoM4kv4AAADhAQAAEwAAAAAAAAAAAAAA&#10;AAAAAAAAW0NvbnRlbnRfVHlwZXNdLnhtbFBLAQItABQABgAIAAAAIQA4/SH/1gAAAJQBAAALAAAA&#10;AAAAAAAAAAAAAC8BAABfcmVscy8ucmVsc1BLAQItABQABgAIAAAAIQCkoufIPwIAADsEAAAOAAAA&#10;AAAAAAAAAAAAAC4CAABkcnMvZTJvRG9jLnhtbFBLAQItABQABgAIAAAAIQAC2+i93AAAAAoBAAAP&#10;AAAAAAAAAAAAAAAAAJkEAABkcnMvZG93bnJldi54bWxQSwUGAAAAAAQABADzAAAAogUAAAAA&#10;" stroked="f" strokeweight="1.5pt">
              <v:textbox>
                <w:txbxContent>
                  <w:p w14:paraId="6E0480C4" w14:textId="77777777" w:rsidR="00FB6D76" w:rsidRPr="00D348B7" w:rsidRDefault="00FB6D76"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DCCC555" w14:textId="77777777" w:rsidR="00FB6D76" w:rsidRPr="008D08BD" w:rsidRDefault="00FB6D76" w:rsidP="004B2D04">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6DB0CD81" wp14:editId="32C8C706">
              <wp:simplePos x="0" y="0"/>
              <wp:positionH relativeFrom="margin">
                <wp:posOffset>46355</wp:posOffset>
              </wp:positionH>
              <wp:positionV relativeFrom="paragraph">
                <wp:posOffset>34290</wp:posOffset>
              </wp:positionV>
              <wp:extent cx="1002665" cy="264160"/>
              <wp:effectExtent l="0" t="0" r="26035" b="2159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B82AB73" w14:textId="77777777" w:rsidR="00FB6D76" w:rsidRDefault="00FB6D76"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B0CD81" id="תיבת טקסט 20" o:spid="_x0000_s1062" type="#_x0000_t202" style="position:absolute;left:0;text-align:left;margin-left:3.65pt;margin-top:2.7pt;width:78.95pt;height:20.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cRAIAAGQEAAAOAAAAZHJzL2Uyb0RvYy54bWysVM2O0zAQviPxDpbvNGlpuyVqulq6FCEt&#10;P9LCAziO01g4HmO7TZa34LYcOSHtC+V1GDvdbrXABeGDZWfG33zzzUyW512jyF5YJ0HndDxKKRGa&#10;Qyn1NqefPm6eLShxnumSKdAipzfC0fPV0yfL1mRiAjWoUliCINplrclp7b3JksTxWjTMjcAIjcYK&#10;bMM8Xu02KS1rEb1RySRN50kLtjQWuHAOv14ORrqK+FUluH9fVU54onKK3HzcbdyLsCerJcu2lpla&#10;8gMN9g8sGiY1Bj1CXTLPyM7K36AayS04qPyIQ5NAVUkuYg6YzTh9lM11zYyIuaA4zhxlcv8Plr/b&#10;f7BEljmdoDyaNVij/q7/3n/r70h/2//sf/S3BG0oVGtchv7XBl/47iV0WPCYtDNXwD87omFdM70V&#10;F9ZCWwtWItFxeJmcPB1wXAAp2rdQYkC28xCBuso2QUXUhSA6Mro5Fkl0nvAQMk0n8/mMEo62yXw6&#10;nkdyCcvuXxvr/GsBDQmHnFpsgojO9lfOBzYsu3cJwRwoWW6kUvFit8VaWbJn2DCbuGICj9yUJi1S&#10;mS3OZoMCf8VI4/oTRiM9tr6STU4XRyeWBd1e6TI2pmdSDWfkrPRByKDdoKLvii4W73mUOahcQHmD&#10;0loYWh1HEw812K+UtNjmOXVfdswKStQbjeV5MZ5Ow1zEy3R2FrrAnlqKUwvTHKFy6ikZjms/zNLO&#10;WLmtMdLQEBousKSVjGo/sDrwx1aORTiMXZiV03v0evg5rH4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A65T9xEAgAAZAQA&#10;AA4AAAAAAAAAAAAAAAAALgIAAGRycy9lMm9Eb2MueG1sUEsBAi0AFAAGAAgAAAAhANVS8D3cAAAA&#10;BgEAAA8AAAAAAAAAAAAAAAAAngQAAGRycy9kb3ducmV2LnhtbFBLBQYAAAAABAAEAPMAAACnBQAA&#10;AAA=&#10;" strokeweight="1.25pt">
              <v:textbox>
                <w:txbxContent>
                  <w:p w14:paraId="6B82AB73" w14:textId="77777777" w:rsidR="00FB6D76" w:rsidRDefault="00FB6D76" w:rsidP="00CC75FB">
                    <w:pPr>
                      <w:rPr>
                        <w:b/>
                        <w:bCs/>
                        <w:sz w:val="18"/>
                        <w:szCs w:val="18"/>
                      </w:rPr>
                    </w:pPr>
                    <w:r>
                      <w:rPr>
                        <w:b/>
                        <w:bCs/>
                        <w:sz w:val="18"/>
                        <w:szCs w:val="18"/>
                        <w:rtl/>
                      </w:rPr>
                      <w:t>המשך בעמ' הבא</w:t>
                    </w:r>
                  </w:p>
                </w:txbxContent>
              </v:textbox>
              <w10:wrap anchorx="margin"/>
            </v:shape>
          </w:pict>
        </mc:Fallback>
      </mc:AlternateContent>
    </w:r>
  </w:p>
  <w:p w14:paraId="03970A19" w14:textId="77777777" w:rsidR="00FB6D76" w:rsidRDefault="00FB6D76" w:rsidP="00CC75FB">
    <w:pPr>
      <w:pStyle w:val="afff"/>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B1C5A" w14:textId="77777777" w:rsidR="00FB6D76" w:rsidRDefault="00FB6D76">
    <w:pPr>
      <w:pStyle w:val="afff"/>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4450042"/>
      <w:docPartObj>
        <w:docPartGallery w:val="Page Numbers (Bottom of Page)"/>
        <w:docPartUnique/>
      </w:docPartObj>
    </w:sdtPr>
    <w:sdtEndPr>
      <w:rPr>
        <w:cs/>
      </w:rPr>
    </w:sdtEndPr>
    <w:sdtContent>
      <w:p w14:paraId="58AFD3A4" w14:textId="77777777" w:rsidR="00FB6D76" w:rsidRDefault="00FB6D76">
        <w:pPr>
          <w:pStyle w:val="afff"/>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B115" w14:textId="77777777" w:rsidR="00FB6D76" w:rsidRDefault="00FB6D76" w:rsidP="004B2D04">
    <w:pPr>
      <w:pStyle w:val="afff"/>
    </w:pPr>
    <w:r>
      <w:rPr>
        <w:noProof/>
      </w:rPr>
      <mc:AlternateContent>
        <mc:Choice Requires="wps">
          <w:drawing>
            <wp:anchor distT="0" distB="0" distL="114300" distR="114300" simplePos="0" relativeHeight="251699200" behindDoc="0" locked="0" layoutInCell="1" allowOverlap="1" wp14:anchorId="5B880014" wp14:editId="0B77E360">
              <wp:simplePos x="0" y="0"/>
              <wp:positionH relativeFrom="margin">
                <wp:posOffset>3235796</wp:posOffset>
              </wp:positionH>
              <wp:positionV relativeFrom="paragraph">
                <wp:posOffset>63951</wp:posOffset>
              </wp:positionV>
              <wp:extent cx="3356119" cy="330364"/>
              <wp:effectExtent l="0" t="0" r="0" b="0"/>
              <wp:wrapNone/>
              <wp:docPr id="21"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426D636" w14:textId="77777777" w:rsidR="00FB6D76" w:rsidRPr="00D348B7" w:rsidRDefault="00FB6D76"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0F4BFDE" w14:textId="77777777" w:rsidR="00FB6D76" w:rsidRPr="008D08BD" w:rsidRDefault="00FB6D76" w:rsidP="004B2D04">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880014" id="_x0000_t202" coordsize="21600,21600" o:spt="202" path="m,l,21600r21600,l21600,xe">
              <v:stroke joinstyle="miter"/>
              <v:path gradientshapeok="t" o:connecttype="rect"/>
            </v:shapetype>
            <v:shape id="תיבת טקסט 21" o:spid="_x0000_s1063" type="#_x0000_t202" style="position:absolute;left:0;text-align:left;margin-left:254.8pt;margin-top:5.05pt;width:264.25pt;height:2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DQQIAADsEAAAOAAAAZHJzL2Uyb0RvYy54bWysU82O0zAQviPxDpbvNOkv26jpaulShLT8&#10;SAsP4DpOY+F4jO02KW/BbTlyQtoXyuswdtpS4IbwwfJ4xp+/+WZmcd3WiuyFdRJ0ToeDlBKhORRS&#10;b3P68cP62RUlzjNdMAVa5PQgHL1ePn2yaEwmRlCBKoQlCKJd1picVt6bLEkcr0TN3ACM0OgswdbM&#10;o2m3SWFZg+i1SkZpOksasIWxwIVzeHvbO+ky4pel4P5dWTrhicopcvNxt3HfhD1ZLli2tcxUkh9p&#10;sH9gUTOp8dMz1C3zjOys/AuqltyCg9IPONQJlKXkIuaA2QzTP7K5r5gRMRcUx5mzTO7/wfK3+/eW&#10;yCKnoyElmtVYo+6x+9Z97R5J99D96L53DwR9KFRjXIbx9wZf+PYFtFjwmLQzd8A/OaJhVTG9FTfW&#10;QlMJViDR+DK5eNrjuACyad5AgR+ynYcI1Ja2DiqiLgTRsWCHc5FE6wnHy/F4OhsO55Rw9I3H6Xg2&#10;CeQSlp1eG+v8KwE1CYecWmyCiM72d873oaeQ8JkDJYu1VCoadrtZKUv2DBtmHdcR/bcwpUmDuc3T&#10;aRqhNQSA2Ey19NjRStY5vUrD6nssyPFSFzHEM6n6M7JWGskHfYIkvTi+3bSxJuPRSfcNFAdUzELf&#10;wThxeKjAfqGkwe7Nqfu8Y1ZQol5rVH0+nExCu0djMn0+QsNeejaXHqY5QuXUU9IfV74fkZ2xclvh&#10;T32dNdxgpUoZRQyUe1ZH/tihsQzHaQojcGnHqF8zv/wJ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H5N2cNBAgAAOwQAAA4A&#10;AAAAAAAAAAAAAAAALgIAAGRycy9lMm9Eb2MueG1sUEsBAi0AFAAGAAgAAAAhAALb6L3cAAAACgEA&#10;AA8AAAAAAAAAAAAAAAAAmwQAAGRycy9kb3ducmV2LnhtbFBLBQYAAAAABAAEAPMAAACkBQAAAAA=&#10;" stroked="f" strokeweight="1.5pt">
              <v:textbox>
                <w:txbxContent>
                  <w:p w14:paraId="6426D636" w14:textId="77777777" w:rsidR="00FB6D76" w:rsidRPr="00D348B7" w:rsidRDefault="00FB6D76"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0F4BFDE" w14:textId="77777777" w:rsidR="00FB6D76" w:rsidRPr="008D08BD" w:rsidRDefault="00FB6D76" w:rsidP="004B2D04">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115A80C4" wp14:editId="580A9D18">
              <wp:simplePos x="0" y="0"/>
              <wp:positionH relativeFrom="margin">
                <wp:posOffset>46355</wp:posOffset>
              </wp:positionH>
              <wp:positionV relativeFrom="paragraph">
                <wp:posOffset>34290</wp:posOffset>
              </wp:positionV>
              <wp:extent cx="1002665" cy="264160"/>
              <wp:effectExtent l="0" t="0" r="26035" b="21590"/>
              <wp:wrapNone/>
              <wp:docPr id="22"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30346CC" w14:textId="77777777" w:rsidR="00FB6D76" w:rsidRDefault="00FB6D76"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5A80C4" id="תיבת טקסט 22" o:spid="_x0000_s1064" type="#_x0000_t202" style="position:absolute;left:0;text-align:left;margin-left:3.65pt;margin-top:2.7pt;width:78.95pt;height:20.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7KURgIAAGQEAAAOAAAAZHJzL2Uyb0RvYy54bWysVM2O0zAQviPxDpbvbNJs2y3RpqtllyKk&#10;5UdaeADXcRILx2Nst0l5C27LkRPSvlBeh7HTLdUCF0QOlqcz/mbm+2Z6ftG3imyFdRJ0QScnKSVC&#10;cyilrgv68cPq2YIS55kumQItCroTjl4snz4570wuMmhAlcISBNEu70xBG+9NniSON6Jl7gSM0Ois&#10;wLbMo2nrpLSsQ/RWJVmazpMObGkscOEc/no9Ouky4leV4P5dVTnhiSoo1ubjaeO5DmeyPGd5bZlp&#10;JN+Xwf6hipZJjUkPUNfMM7Kx8jeoVnILDip/wqFNoKokF7EH7GaSPurmtmFGxF6QHGcONLn/B8vf&#10;bt9bIsuCZhklmrWo0XA/fBu+DvdkuBt+DN+HO4I+JKozLsf4W4MvfP8CehQ8Nu3MDfBPjmi4apiu&#10;xaW10DWClVjoJLxMjp6OOC6ArLs3UGJCtvEQgfrKtoFF5IUgOgq2O4gkek94SJmm2Xw+o4SjL5tP&#10;J/OoYsLyh9fGOv9KQEvCpaAWhyCis+2N86Ealj+EhGQOlCxXUqlo2Hp9pSzZMhyYVfxiA4/ClCYd&#10;ljJbnM1GBv6KkcbvTxit9Dj6SrYFXRyCWB54e6nLOJieSTXesWal90QG7kYWfb/uo3inpw8CraHc&#10;IbUWxlHH1cRLA/YLJR2OeUHd5w2zghL1WqM8zyfTadiLaExnZxka9tizPvYwzRGqoJ6S8Xrlx13a&#10;GCvrBjONA6HhEiWtZGQ7aD9Wta8fRzmKsF+7sCvHdoz69eew/Ak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xeeylEYCAABk&#10;BAAADgAAAAAAAAAAAAAAAAAuAgAAZHJzL2Uyb0RvYy54bWxQSwECLQAUAAYACAAAACEA1VLwPdwA&#10;AAAGAQAADwAAAAAAAAAAAAAAAACgBAAAZHJzL2Rvd25yZXYueG1sUEsFBgAAAAAEAAQA8wAAAKkF&#10;AAAAAA==&#10;" strokeweight="1.25pt">
              <v:textbox>
                <w:txbxContent>
                  <w:p w14:paraId="030346CC" w14:textId="77777777" w:rsidR="00FB6D76" w:rsidRDefault="00FB6D76" w:rsidP="00CC75FB">
                    <w:pPr>
                      <w:rPr>
                        <w:b/>
                        <w:bCs/>
                        <w:sz w:val="18"/>
                        <w:szCs w:val="18"/>
                      </w:rPr>
                    </w:pPr>
                    <w:r>
                      <w:rPr>
                        <w:b/>
                        <w:bCs/>
                        <w:sz w:val="18"/>
                        <w:szCs w:val="18"/>
                        <w:rtl/>
                      </w:rPr>
                      <w:t>המשך בעמ' הבא</w:t>
                    </w:r>
                  </w:p>
                </w:txbxContent>
              </v:textbox>
              <w10:wrap anchorx="margin"/>
            </v:shape>
          </w:pict>
        </mc:Fallback>
      </mc:AlternateContent>
    </w:r>
  </w:p>
  <w:p w14:paraId="4A07341E" w14:textId="77777777" w:rsidR="00FB6D76" w:rsidRDefault="00FB6D76" w:rsidP="00CC75FB">
    <w:pPr>
      <w:pStyle w:val="afff"/>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4474721"/>
      <w:docPartObj>
        <w:docPartGallery w:val="Page Numbers (Bottom of Page)"/>
        <w:docPartUnique/>
      </w:docPartObj>
    </w:sdtPr>
    <w:sdtEndPr>
      <w:rPr>
        <w:cs/>
      </w:rPr>
    </w:sdtEndPr>
    <w:sdtContent>
      <w:p w14:paraId="3F27C0A1" w14:textId="77777777" w:rsidR="00FB6D76" w:rsidRDefault="00FB6D76">
        <w:pPr>
          <w:pStyle w:val="afff"/>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DAE0" w14:textId="77777777" w:rsidR="002F175C" w:rsidRDefault="002F175C" w:rsidP="004B2D04">
    <w:pPr>
      <w:pStyle w:val="afff"/>
    </w:pPr>
    <w:r>
      <w:rPr>
        <w:noProof/>
      </w:rPr>
      <mc:AlternateContent>
        <mc:Choice Requires="wps">
          <w:drawing>
            <wp:anchor distT="0" distB="0" distL="114300" distR="114300" simplePos="0" relativeHeight="251660288" behindDoc="0" locked="0" layoutInCell="1" allowOverlap="1" wp14:anchorId="34F99DC0" wp14:editId="6725A464">
              <wp:simplePos x="0" y="0"/>
              <wp:positionH relativeFrom="margin">
                <wp:posOffset>3235796</wp:posOffset>
              </wp:positionH>
              <wp:positionV relativeFrom="paragraph">
                <wp:posOffset>63951</wp:posOffset>
              </wp:positionV>
              <wp:extent cx="3356119" cy="330364"/>
              <wp:effectExtent l="0" t="0" r="0" b="0"/>
              <wp:wrapNone/>
              <wp:docPr id="198"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29A4561"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3647DF9" w14:textId="77777777" w:rsidR="002F175C" w:rsidRPr="008D08BD" w:rsidRDefault="00B75C2F"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F99DC0" id="_x0000_t202" coordsize="21600,21600" o:spt="202" path="m,l,21600r21600,l21600,xe">
              <v:stroke joinstyle="miter"/>
              <v:path gradientshapeok="t" o:connecttype="rect"/>
            </v:shapetype>
            <v:shape id="תיבת טקסט 198" o:spid="_x0000_s1031" type="#_x0000_t202" style="position:absolute;left:0;text-align:left;margin-left:254.8pt;margin-top:5.05pt;width:264.25pt;height: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TsPgIAADUEAAAOAAAAZHJzL2Uyb0RvYy54bWysU82O0zAQviPxDpbvNOkv26jpaulShLT8&#10;SAsP4DpOY+F4jO02KW+xt+XICWlfKK/D2Ol2C9wQOVgzGc83M998Xly2tSJ7YZ0EndPhIKVEaA6F&#10;1Nucfv60fnFBifNMF0yBFjk9CEcvl8+fLRqTiRFUoAphCYJolzUmp5X3JksSxytRMzcAIzQGS7A1&#10;8+jabVJY1iB6rZJRms6SBmxhLHDhHP697oN0GfHLUnD/oSyd8ETlFHvz8bTx3IQzWS5YtrXMVJIf&#10;22D/0EXNpMaiJ6hr5hnZWfkXVC25BQelH3CoEyhLyUWcAacZpn9Mc1sxI+IsSI4zJ5rc/4Pl7/cf&#10;LZEF7m6Oq9KsxiV1D9337q57IN1997P70d2TEESqGuMyzLg1mOPbV9BiWhzbmRvgXxzRsKqY3oor&#10;a6GpBCuw1WHITM5SexwXQDbNOyiwItt5iEBtaevAIzJDEB1XdjitSbSecPw5Hk9nw+GcEo6x8Tgd&#10;zyaxBMses411/o2AmgQjpxZlENHZ/sb50A3LHq+EYg6ULNZSqejY7WalLNkzlMw6fkf0364pTZpA&#10;WjpNI7SGABDlVEuPmlayzulFGr6Qz7JAx2tdRNszqXobW1H6yE+gpCfHt5sWLwbSNlAckCkLvXbx&#10;raFRgf1GSYO6zan7umNWUKLeamR7PpxMgtCjM5m+HKFjzyOb8wjTHKFy6inpzZXvH8fOWLmtsFK/&#10;Xw1XuKFSRvKeujr2jdqMnB7fURD/uR9vPb325S8AAAD//wMAUEsDBBQABgAIAAAAIQAC2+i93AAA&#10;AAoBAAAPAAAAZHJzL2Rvd25yZXYueG1sTI/BasMwEETvhf6D2EJvjWSHmsS1HEqhlwYKcfMBiqXa&#10;otLKSHLi/n02p/Y2yzxmZ5rd4h07m5hsQAnFSgAz2AdtcZBw/Hp/2gBLWaFWLqCR8GsS7Nr7u0bV&#10;OlzwYM5dHhiFYKqVhDHnqeY89aPxKq3CZJC87xC9ynTGgeuoLhTuHS+FqLhXFunDqCbzNpr+p5u9&#10;hPjhtp/dMh/Lwe7XgnQ4WCvl48Py+gIsmyX/wXCrT9WhpU6nMKNOzEl4FtuKUDJEAewGiPWG1ElC&#10;VRbA24b/n9BeAQAA//8DAFBLAQItABQABgAIAAAAIQC2gziS/gAAAOEBAAATAAAAAAAAAAAAAAAA&#10;AAAAAABbQ29udGVudF9UeXBlc10ueG1sUEsBAi0AFAAGAAgAAAAhADj9If/WAAAAlAEAAAsAAAAA&#10;AAAAAAAAAAAALwEAAF9yZWxzLy5yZWxzUEsBAi0AFAAGAAgAAAAhALsGlOw+AgAANQQAAA4AAAAA&#10;AAAAAAAAAAAALgIAAGRycy9lMm9Eb2MueG1sUEsBAi0AFAAGAAgAAAAhAALb6L3cAAAACgEAAA8A&#10;AAAAAAAAAAAAAAAAmAQAAGRycy9kb3ducmV2LnhtbFBLBQYAAAAABAAEAPMAAAChBQAAAAA=&#10;" stroked="f" strokeweight="1.5pt">
              <v:textbox>
                <w:txbxContent>
                  <w:p w14:paraId="529A4561"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3647DF9" w14:textId="77777777" w:rsidR="002F175C" w:rsidRPr="008D08BD" w:rsidRDefault="00B75C2F"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A2081C5" wp14:editId="3C1F3C8E">
              <wp:simplePos x="0" y="0"/>
              <wp:positionH relativeFrom="margin">
                <wp:posOffset>46355</wp:posOffset>
              </wp:positionH>
              <wp:positionV relativeFrom="paragraph">
                <wp:posOffset>34290</wp:posOffset>
              </wp:positionV>
              <wp:extent cx="1002665" cy="264160"/>
              <wp:effectExtent l="0" t="0" r="26035" b="21590"/>
              <wp:wrapNone/>
              <wp:docPr id="199"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14163DE"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081C5" id="תיבת טקסט 199" o:spid="_x0000_s1032"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hyRQIAAGUEAAAOAAAAZHJzL2Uyb0RvYy54bWysVM2O0zAQviPxDpbvNGnVdrdR09XSpQhp&#10;+ZEWHsB1nMbC8RjbbVLegtvukRPSvlBeh7HTlmqBCyIHy9PxfDPzfTOdX7W1IjthnQSd0+EgpURo&#10;DoXUm5x++rh6cUmJ80wXTIEWOd0LR68Wz5/NG5OJEVSgCmEJgmiXNSanlfcmSxLHK1EzNwAjNDpL&#10;sDXzaNpNUljWIHqtklGaTpMGbGEscOEc/nrTO+ki4pel4P59WTrhicop1ubjaeO5DmeymLNsY5mp&#10;JD+Uwf6hippJjUlPUDfMM7K18jeoWnILDko/4FAnUJaSi9gDdjNMn3RzVzEjYi9IjjMnmtz/g+Xv&#10;dh8skQVqN5tRolmNInWP3UP3rXsk3X33o/ve3ZPgRKoa4zKMuDMY49uX0GJYbNuZW+CfHdGwrJje&#10;iGtroakEK7DUYYhMzkJ7HBdA1s1bKDAj23qIQG1p68AjMkMQHSXbn2QSrSc8pEzT0XQ6oYSjbzQd&#10;D6dRx4Rlx2hjnX8toCbhklOLYxDR2e7W+VANy45PQjIHShYrqVQ07Ga9VJbsGI7MKn6xgSfPlCYN&#10;ljK5vJj0DPwVI43fnzBq6XH4laxzenl6xLLA2ytdxNH0TKr+jjUrfSAycNez6Nt128t31GcNxR6Z&#10;tdDPOu4mXiqwXylpcM5z6r5smRWUqDca1ZkNx+OwGNEYTy5GaNhzz/rcwzRHqJx6Svrr0vfLtDVW&#10;birM1M+DhmtUtJSR7CB9X9WhfJzlqMFh78KynNvx1a9/h8VP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KUthyRQIAAGUE&#10;AAAOAAAAAAAAAAAAAAAAAC4CAABkcnMvZTJvRG9jLnhtbFBLAQItABQABgAIAAAAIQDVUvA93AAA&#10;AAYBAAAPAAAAAAAAAAAAAAAAAJ8EAABkcnMvZG93bnJldi54bWxQSwUGAAAAAAQABADzAAAAqAUA&#10;AAAA&#10;" strokeweight="1.25pt">
              <v:textbox>
                <w:txbxContent>
                  <w:p w14:paraId="414163DE"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6B009C9D" w14:textId="77777777" w:rsidR="002F175C" w:rsidRDefault="002F175C" w:rsidP="00CC75FB">
    <w:pPr>
      <w:pStyle w:val="afff"/>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4CC27F15" w14:textId="77777777" w:rsidR="00D556F4" w:rsidRDefault="00D556F4">
        <w:pPr>
          <w:pStyle w:val="afff"/>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CAEAC" w14:textId="77777777" w:rsidR="00D556F4" w:rsidRDefault="00D556F4" w:rsidP="004B2D04">
    <w:pPr>
      <w:pStyle w:val="afff"/>
    </w:pPr>
    <w:r>
      <w:rPr>
        <w:noProof/>
      </w:rPr>
      <mc:AlternateContent>
        <mc:Choice Requires="wps">
          <w:drawing>
            <wp:anchor distT="0" distB="0" distL="114300" distR="114300" simplePos="0" relativeHeight="251665408" behindDoc="0" locked="0" layoutInCell="1" allowOverlap="1" wp14:anchorId="26A118B5" wp14:editId="0D3D9C64">
              <wp:simplePos x="0" y="0"/>
              <wp:positionH relativeFrom="margin">
                <wp:posOffset>3235796</wp:posOffset>
              </wp:positionH>
              <wp:positionV relativeFrom="paragraph">
                <wp:posOffset>63951</wp:posOffset>
              </wp:positionV>
              <wp:extent cx="3356119" cy="330364"/>
              <wp:effectExtent l="0" t="0" r="0" b="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9DE828D" w14:textId="77777777" w:rsidR="00D556F4" w:rsidRPr="00D348B7" w:rsidRDefault="00D556F4"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8430C9B" w14:textId="77777777" w:rsidR="00D556F4" w:rsidRPr="008D08BD" w:rsidRDefault="00B75C2F" w:rsidP="004B2D04">
                          <w:pPr>
                            <w:bidi w:val="0"/>
                            <w:jc w:val="center"/>
                            <w:rPr>
                              <w:b/>
                              <w:bCs/>
                              <w:sz w:val="16"/>
                              <w:szCs w:val="16"/>
                            </w:rPr>
                          </w:pPr>
                          <w:hyperlink r:id="rId1" w:history="1">
                            <w:r w:rsidR="00D556F4" w:rsidRPr="008D08BD">
                              <w:rPr>
                                <w:b/>
                                <w:bCs/>
                                <w:sz w:val="16"/>
                                <w:szCs w:val="16"/>
                              </w:rPr>
                              <w:t>A05</w:t>
                            </w:r>
                            <w:r w:rsidR="00D556F4" w:rsidRPr="008D08BD">
                              <w:rPr>
                                <w:rFonts w:hint="cs"/>
                                <w:b/>
                                <w:bCs/>
                                <w:sz w:val="16"/>
                                <w:szCs w:val="16"/>
                              </w:rPr>
                              <w:t>27676412</w:t>
                            </w:r>
                            <w:r w:rsidR="00D556F4" w:rsidRPr="008D08BD">
                              <w:rPr>
                                <w:b/>
                                <w:bCs/>
                                <w:sz w:val="16"/>
                                <w:szCs w:val="16"/>
                              </w:rPr>
                              <w:t>@</w:t>
                            </w:r>
                            <w:r w:rsidR="00D556F4" w:rsidRPr="008D08BD">
                              <w:rPr>
                                <w:rFonts w:hint="cs"/>
                                <w:b/>
                                <w:bCs/>
                                <w:sz w:val="16"/>
                                <w:szCs w:val="16"/>
                              </w:rPr>
                              <w:t>GMAIL.COM</w:t>
                            </w:r>
                          </w:hyperlink>
                          <w:r w:rsidR="00D556F4">
                            <w:rPr>
                              <w:b/>
                              <w:bCs/>
                              <w:sz w:val="16"/>
                              <w:szCs w:val="16"/>
                            </w:rPr>
                            <w:t xml:space="preserve"> </w:t>
                          </w:r>
                          <w:r w:rsidR="00D556F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A118B5" id="_x0000_t202" coordsize="21600,21600" o:spt="202" path="m,l,21600r21600,l21600,xe">
              <v:stroke joinstyle="miter"/>
              <v:path gradientshapeok="t" o:connecttype="rect"/>
            </v:shapetype>
            <v:shape id="תיבת טקסט 1" o:spid="_x0000_s1033" type="#_x0000_t202" style="position:absolute;left:0;text-align:left;margin-left:254.8pt;margin-top:5.05pt;width:264.25pt;height:2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aqPgIAADgEAAAOAAAAZHJzL2Uyb0RvYy54bWysU82O0zAQviPxDpbvNEn/2FZNV0uXIqTl&#10;R1p4ANdxGgvHY2y3SXmLvS1HTkj7Qnkdxk5bKrghcrA8mfHnb775vLhua0X2wjoJOqfZIKVEaA6F&#10;1Nucfv60fnFFifNMF0yBFjk9CEevl8+fLRozF0OoQBXCEgTRbt6YnFbem3mSOF6JmrkBGKExWYKt&#10;mcfQbpPCsgbRa5UM03SaNGALY4EL5/DvbZ+ky4hfloL7D2XphCcqp8jNx9XGdRPWZLlg861lppL8&#10;SIP9A4uaSY2XnqFumWdkZ+VfULXkFhyUfsChTqAsJRexB+wmS//o5r5iRsReUBxnzjK5/wfL3+8/&#10;WiILnB0lmtU4ou6p+949dE+ke+x+dj+6R5IFmRrj5lh9b7Det6+gDUdCy87cAf/iiIZVxfRW3FgL&#10;TSVYgTTjyeTiaI/jAsimeQcF3sd2HiJQW9o6AKIqBNFxXIfziETrCcefo9FkmmUzSjjmRqN0NB0H&#10;cgmbn04b6/wbATUJm5xatEBEZ/s75/vSU0lkD0oWa6lUDOx2s1KW7BnaZR2/I7q7LFOaNNjbLJ2k&#10;EVpDAIhWqqVHPytZ5/QqDV/vsCDHa13EEs+k6vfIWmkkH/QJkvTi+HbTxokMT7JvoDigYBZ6++Jz&#10;w00F9hslDVo3p+7rjllBiXqrUfRZNh4Hr8dgPHk5xMBeZjaXGaY5QuXUU9JvV75/Hztj5bbCm/ox&#10;a7jBQZUyahgY96yO9NGecQrHpxT8fxnHqt8PfvkLAAD//wMAUEsDBBQABgAIAAAAIQAC2+i93AAA&#10;AAoBAAAPAAAAZHJzL2Rvd25yZXYueG1sTI/BasMwEETvhf6D2EJvjWSHmsS1HEqhlwYKcfMBiqXa&#10;otLKSHLi/n02p/Y2yzxmZ5rd4h07m5hsQAnFSgAz2AdtcZBw/Hp/2gBLWaFWLqCR8GsS7Nr7u0bV&#10;OlzwYM5dHhiFYKqVhDHnqeY89aPxKq3CZJC87xC9ynTGgeuoLhTuHS+FqLhXFunDqCbzNpr+p5u9&#10;hPjhtp/dMh/Lwe7XgnQ4WCvl48Py+gIsmyX/wXCrT9WhpU6nMKNOzEl4FtuKUDJEAewGiPWG1ElC&#10;VRbA24b/n9BeAQAA//8DAFBLAQItABQABgAIAAAAIQC2gziS/gAAAOEBAAATAAAAAAAAAAAAAAAA&#10;AAAAAABbQ29udGVudF9UeXBlc10ueG1sUEsBAi0AFAAGAAgAAAAhADj9If/WAAAAlAEAAAsAAAAA&#10;AAAAAAAAAAAALwEAAF9yZWxzLy5yZWxzUEsBAi0AFAAGAAgAAAAhAPUvBqo+AgAAOAQAAA4AAAAA&#10;AAAAAAAAAAAALgIAAGRycy9lMm9Eb2MueG1sUEsBAi0AFAAGAAgAAAAhAALb6L3cAAAACgEAAA8A&#10;AAAAAAAAAAAAAAAAmAQAAGRycy9kb3ducmV2LnhtbFBLBQYAAAAABAAEAPMAAAChBQAAAAA=&#10;" stroked="f" strokeweight="1.5pt">
              <v:textbox>
                <w:txbxContent>
                  <w:p w14:paraId="19DE828D" w14:textId="77777777" w:rsidR="00D556F4" w:rsidRPr="00D348B7" w:rsidRDefault="00D556F4"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8430C9B" w14:textId="77777777" w:rsidR="00D556F4" w:rsidRPr="008D08BD" w:rsidRDefault="00B75C2F" w:rsidP="004B2D04">
                    <w:pPr>
                      <w:bidi w:val="0"/>
                      <w:jc w:val="center"/>
                      <w:rPr>
                        <w:b/>
                        <w:bCs/>
                        <w:sz w:val="16"/>
                        <w:szCs w:val="16"/>
                      </w:rPr>
                    </w:pPr>
                    <w:hyperlink r:id="rId2" w:history="1">
                      <w:r w:rsidR="00D556F4" w:rsidRPr="008D08BD">
                        <w:rPr>
                          <w:b/>
                          <w:bCs/>
                          <w:sz w:val="16"/>
                          <w:szCs w:val="16"/>
                        </w:rPr>
                        <w:t>A05</w:t>
                      </w:r>
                      <w:r w:rsidR="00D556F4" w:rsidRPr="008D08BD">
                        <w:rPr>
                          <w:rFonts w:hint="cs"/>
                          <w:b/>
                          <w:bCs/>
                          <w:sz w:val="16"/>
                          <w:szCs w:val="16"/>
                        </w:rPr>
                        <w:t>27676412</w:t>
                      </w:r>
                      <w:r w:rsidR="00D556F4" w:rsidRPr="008D08BD">
                        <w:rPr>
                          <w:b/>
                          <w:bCs/>
                          <w:sz w:val="16"/>
                          <w:szCs w:val="16"/>
                        </w:rPr>
                        <w:t>@</w:t>
                      </w:r>
                      <w:r w:rsidR="00D556F4" w:rsidRPr="008D08BD">
                        <w:rPr>
                          <w:rFonts w:hint="cs"/>
                          <w:b/>
                          <w:bCs/>
                          <w:sz w:val="16"/>
                          <w:szCs w:val="16"/>
                        </w:rPr>
                        <w:t>GMAIL.COM</w:t>
                      </w:r>
                    </w:hyperlink>
                    <w:r w:rsidR="00D556F4">
                      <w:rPr>
                        <w:b/>
                        <w:bCs/>
                        <w:sz w:val="16"/>
                        <w:szCs w:val="16"/>
                      </w:rPr>
                      <w:t xml:space="preserve"> </w:t>
                    </w:r>
                    <w:r w:rsidR="00D556F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FA56A7E" wp14:editId="57F32629">
              <wp:simplePos x="0" y="0"/>
              <wp:positionH relativeFrom="margin">
                <wp:posOffset>46355</wp:posOffset>
              </wp:positionH>
              <wp:positionV relativeFrom="paragraph">
                <wp:posOffset>34290</wp:posOffset>
              </wp:positionV>
              <wp:extent cx="1002665" cy="264160"/>
              <wp:effectExtent l="0" t="0" r="26035" b="2159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F473E53" w14:textId="77777777" w:rsidR="00D556F4" w:rsidRDefault="00D556F4"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A56A7E" id="_x0000_s1034" type="#_x0000_t202" style="position:absolute;left:0;text-align:left;margin-left:3.65pt;margin-top:2.7pt;width:78.95pt;height:20.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1RAIAAGE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mlGiWYsSDffDt+F2uCfD3fBj+D7ckSzQ1BmXY/SNwXjfv4Qe5Y4tO3MN/LMjGi4bptfi&#10;wlroGsEqLHMSXiZHT0ccF0DK7i1UmI9tPESgvrZt4BBZIYiOcu0OEoneEx5Spmk2n88o4ejL5tPJ&#10;PGqYsPzhtbHOvxbQknApqMURiOhse+18qIblDyEhmQMlq5VUKhp2XV4qS7YMx2UVv9jAozClSYel&#10;zBans5GBv2Kk8fsTRis9Dr6SbUEXhyCWB95e6SqOpWdSjXesWek9kYG7kUXfl32U7vmDPiVUO2TW&#10;wjjnuJd4acB+paTDGS+o+7JhVlCi3mhU58VkOg1LEY3p7DRDwx57ymMP0xyhCuopGa+XflykjbFy&#10;3WCmcR40XKCitYxkB+nHqvbl4xxHDfY7Fxbl2I5Rv/4Z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EilH/VEAgAAYQQA&#10;AA4AAAAAAAAAAAAAAAAALgIAAGRycy9lMm9Eb2MueG1sUEsBAi0AFAAGAAgAAAAhANVS8D3cAAAA&#10;BgEAAA8AAAAAAAAAAAAAAAAAngQAAGRycy9kb3ducmV2LnhtbFBLBQYAAAAABAAEAPMAAACnBQAA&#10;AAA=&#10;" strokeweight="1.25pt">
              <v:textbox>
                <w:txbxContent>
                  <w:p w14:paraId="0F473E53" w14:textId="77777777" w:rsidR="00D556F4" w:rsidRDefault="00D556F4" w:rsidP="00CC75FB">
                    <w:pPr>
                      <w:rPr>
                        <w:b/>
                        <w:bCs/>
                        <w:sz w:val="18"/>
                        <w:szCs w:val="18"/>
                      </w:rPr>
                    </w:pPr>
                    <w:r>
                      <w:rPr>
                        <w:b/>
                        <w:bCs/>
                        <w:sz w:val="18"/>
                        <w:szCs w:val="18"/>
                        <w:rtl/>
                      </w:rPr>
                      <w:t>המשך בעמ' הבא</w:t>
                    </w:r>
                  </w:p>
                </w:txbxContent>
              </v:textbox>
              <w10:wrap anchorx="margin"/>
            </v:shape>
          </w:pict>
        </mc:Fallback>
      </mc:AlternateContent>
    </w:r>
  </w:p>
  <w:p w14:paraId="2F95BA74" w14:textId="77777777" w:rsidR="00D556F4" w:rsidRDefault="00D556F4" w:rsidP="00CC75FB">
    <w:pPr>
      <w:pStyle w:val="afff"/>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B8C3E" w14:textId="77777777" w:rsidR="00D556F4" w:rsidRDefault="00D556F4">
    <w:pPr>
      <w:pStyle w:val="af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C9B36" w14:textId="77777777" w:rsidR="00B75C2F" w:rsidRDefault="00B75C2F" w:rsidP="00541E2A">
      <w:pPr>
        <w:spacing w:after="0" w:line="240" w:lineRule="auto"/>
      </w:pPr>
      <w:r>
        <w:separator/>
      </w:r>
    </w:p>
  </w:footnote>
  <w:footnote w:type="continuationSeparator" w:id="0">
    <w:p w14:paraId="51AE1DBD" w14:textId="77777777" w:rsidR="00B75C2F" w:rsidRDefault="00B75C2F" w:rsidP="00541E2A">
      <w:pPr>
        <w:spacing w:after="0" w:line="240" w:lineRule="auto"/>
      </w:pPr>
      <w:r>
        <w:continuationSeparator/>
      </w:r>
    </w:p>
  </w:footnote>
  <w:footnote w:id="1">
    <w:p w14:paraId="1C119DD5" w14:textId="6B4ABB79" w:rsidR="00D556F4" w:rsidRDefault="00D556F4" w:rsidP="00D556F4">
      <w:pPr>
        <w:pStyle w:val="af"/>
        <w:rPr>
          <w:rtl/>
        </w:rPr>
      </w:pPr>
      <w:r>
        <w:rPr>
          <w:rStyle w:val="a6"/>
        </w:rPr>
        <w:footnoteRef/>
      </w:r>
      <w:r>
        <w:rPr>
          <w:rtl/>
        </w:rPr>
        <w:t xml:space="preserve"> וכתב </w:t>
      </w:r>
      <w:r w:rsidRPr="00DB0FDF">
        <w:rPr>
          <w:rStyle w:val="affa"/>
          <w:rtl/>
        </w:rPr>
        <w:t>הפנ"י</w:t>
      </w:r>
      <w:r>
        <w:rPr>
          <w:rtl/>
        </w:rPr>
        <w:t xml:space="preserve"> ד</w:t>
      </w:r>
      <w:r>
        <w:rPr>
          <w:rFonts w:hint="cs"/>
          <w:rtl/>
        </w:rPr>
        <w:t xml:space="preserve">היה </w:t>
      </w:r>
      <w:r>
        <w:rPr>
          <w:rtl/>
        </w:rPr>
        <w:t>אפשר לתרץ דכיון דמסקנת הגמ' דלהחזיר תנן, וכדעת חנני</w:t>
      </w:r>
      <w:r>
        <w:rPr>
          <w:rFonts w:hint="cs"/>
          <w:rtl/>
        </w:rPr>
        <w:t>ה</w:t>
      </w:r>
      <w:r>
        <w:rPr>
          <w:rtl/>
        </w:rPr>
        <w:t xml:space="preserve"> דס"ל דבשהייה במאכל בן דורסאי לא חיישינן לשמא יחתה, א"כ מוכח דלחנני</w:t>
      </w:r>
      <w:r>
        <w:rPr>
          <w:rFonts w:hint="cs"/>
          <w:rtl/>
        </w:rPr>
        <w:t>ה</w:t>
      </w:r>
      <w:r>
        <w:rPr>
          <w:rtl/>
        </w:rPr>
        <w:t xml:space="preserve"> יש טעם אחר לאסור בחזרה, ולכן כתב </w:t>
      </w:r>
      <w:r w:rsidRPr="00B93FBB">
        <w:rPr>
          <w:rStyle w:val="affa"/>
          <w:rtl/>
        </w:rPr>
        <w:t>רש"י</w:t>
      </w:r>
      <w:r>
        <w:rPr>
          <w:rtl/>
        </w:rPr>
        <w:t xml:space="preserve"> דהאיסור הוא כיון דהוא כמטמין בידים בדבר המוסיף הבל, [וציין </w:t>
      </w:r>
      <w:r w:rsidRPr="00DB0FDF">
        <w:rPr>
          <w:rStyle w:val="affa"/>
          <w:rtl/>
        </w:rPr>
        <w:t>הפנ"י</w:t>
      </w:r>
      <w:r>
        <w:rPr>
          <w:rtl/>
        </w:rPr>
        <w:t xml:space="preserve"> למה שביאר כן </w:t>
      </w:r>
      <w:r w:rsidRPr="00DB0FDF">
        <w:rPr>
          <w:rStyle w:val="affa"/>
          <w:rtl/>
        </w:rPr>
        <w:t>בפנ"י לקמן</w:t>
      </w:r>
      <w:r>
        <w:rPr>
          <w:rtl/>
        </w:rPr>
        <w:t xml:space="preserve"> </w:t>
      </w:r>
      <w:r w:rsidRPr="00AB4A5F">
        <w:rPr>
          <w:rStyle w:val="aff6"/>
          <w:rtl/>
        </w:rPr>
        <w:t>(לז. על רש"י ד"ה אי אמרת)</w:t>
      </w:r>
      <w:r>
        <w:rPr>
          <w:rtl/>
        </w:rPr>
        <w:t xml:space="preserve"> בדברי </w:t>
      </w:r>
      <w:r w:rsidRPr="00AB4A5F">
        <w:rPr>
          <w:rStyle w:val="affa"/>
          <w:rtl/>
        </w:rPr>
        <w:t>רש"י</w:t>
      </w:r>
      <w:r>
        <w:rPr>
          <w:rtl/>
        </w:rPr>
        <w:t xml:space="preserve"> </w:t>
      </w:r>
      <w:r w:rsidRPr="00AB4A5F">
        <w:rPr>
          <w:rStyle w:val="affa"/>
          <w:rtl/>
        </w:rPr>
        <w:t>לקמן</w:t>
      </w:r>
      <w:r>
        <w:rPr>
          <w:rtl/>
        </w:rPr>
        <w:t xml:space="preserve"> </w:t>
      </w:r>
      <w:r w:rsidRPr="00AB4A5F">
        <w:rPr>
          <w:rStyle w:val="aff6"/>
          <w:rtl/>
        </w:rPr>
        <w:t xml:space="preserve">(לז. </w:t>
      </w:r>
      <w:r>
        <w:rPr>
          <w:rStyle w:val="aff6"/>
          <w:rFonts w:hint="cs"/>
          <w:rtl/>
        </w:rPr>
        <w:t>ד</w:t>
      </w:r>
      <w:r w:rsidRPr="00AB4A5F">
        <w:rPr>
          <w:rStyle w:val="aff6"/>
          <w:rtl/>
        </w:rPr>
        <w:t>"ה אי אמרת)</w:t>
      </w:r>
      <w:r>
        <w:rPr>
          <w:rtl/>
        </w:rPr>
        <w:t xml:space="preserve">], וכתב </w:t>
      </w:r>
      <w:r w:rsidRPr="00DB0FDF">
        <w:rPr>
          <w:rStyle w:val="affa"/>
          <w:rtl/>
        </w:rPr>
        <w:t>הפנ"י</w:t>
      </w:r>
      <w:r>
        <w:rPr>
          <w:rtl/>
        </w:rPr>
        <w:t xml:space="preserve"> דכיון דחזרה דמי להטמנה לכן אין בו חילוק בין מאכל בן דורסאי להתבשל כל צרכו, דאיסור הטמנה נאמר אף בהתבשל כל צרכו, כדכתבו </w:t>
      </w:r>
      <w:r w:rsidRPr="00AB4A5F">
        <w:rPr>
          <w:rStyle w:val="affa"/>
          <w:rtl/>
        </w:rPr>
        <w:t>התוס' לקמן</w:t>
      </w:r>
      <w:r>
        <w:rPr>
          <w:rtl/>
        </w:rPr>
        <w:t xml:space="preserve"> </w:t>
      </w:r>
      <w:r w:rsidRPr="00B93FBB">
        <w:rPr>
          <w:rStyle w:val="aff6"/>
          <w:rtl/>
        </w:rPr>
        <w:t>(עי' אות</w:t>
      </w:r>
      <w:r w:rsidRPr="00B93FBB">
        <w:rPr>
          <w:rStyle w:val="aff6"/>
          <w:rFonts w:hint="cs"/>
          <w:rtl/>
        </w:rPr>
        <w:t xml:space="preserve"> </w:t>
      </w:r>
      <w:r w:rsidRPr="00B93FBB">
        <w:rPr>
          <w:rStyle w:val="aff6"/>
          <w:rtl/>
        </w:rPr>
        <w:fldChar w:fldCharType="begin"/>
      </w:r>
      <w:r w:rsidRPr="00B93FBB">
        <w:rPr>
          <w:rStyle w:val="aff6"/>
          <w:rtl/>
        </w:rPr>
        <w:instrText xml:space="preserve"> </w:instrText>
      </w:r>
      <w:r w:rsidRPr="00B93FBB">
        <w:rPr>
          <w:rStyle w:val="aff6"/>
          <w:rFonts w:hint="cs"/>
        </w:rPr>
        <w:instrText>REF</w:instrText>
      </w:r>
      <w:r w:rsidRPr="00B93FBB">
        <w:rPr>
          <w:rStyle w:val="aff6"/>
          <w:rFonts w:hint="cs"/>
          <w:rtl/>
        </w:rPr>
        <w:instrText xml:space="preserve"> _</w:instrText>
      </w:r>
      <w:r w:rsidRPr="00B93FBB">
        <w:rPr>
          <w:rStyle w:val="aff6"/>
          <w:rFonts w:hint="cs"/>
        </w:rPr>
        <w:instrText>Ref105533522 \r \h</w:instrText>
      </w:r>
      <w:r w:rsidRPr="00B93FBB">
        <w:rPr>
          <w:rStyle w:val="aff6"/>
          <w:rtl/>
        </w:rPr>
        <w:instrText xml:space="preserve"> </w:instrText>
      </w:r>
      <w:r w:rsidRPr="00B93FBB">
        <w:rPr>
          <w:rStyle w:val="aff6"/>
          <w:rtl/>
        </w:rPr>
      </w:r>
      <w:r w:rsidRPr="00B93FBB">
        <w:rPr>
          <w:rStyle w:val="aff6"/>
          <w:rtl/>
        </w:rPr>
        <w:fldChar w:fldCharType="separate"/>
      </w:r>
      <w:r w:rsidR="004F6F15">
        <w:rPr>
          <w:rStyle w:val="aff6"/>
          <w:cs/>
        </w:rPr>
        <w:t>‎</w:t>
      </w:r>
      <w:r w:rsidR="004F6F15">
        <w:rPr>
          <w:rStyle w:val="aff6"/>
          <w:rtl/>
        </w:rPr>
        <w:t>צב)</w:t>
      </w:r>
      <w:r w:rsidRPr="00B93FBB">
        <w:rPr>
          <w:rStyle w:val="aff6"/>
          <w:rtl/>
        </w:rPr>
        <w:fldChar w:fldCharType="end"/>
      </w:r>
      <w:r>
        <w:rPr>
          <w:rtl/>
        </w:rPr>
        <w:t>.</w:t>
      </w:r>
    </w:p>
    <w:p w14:paraId="6AE0A2C2" w14:textId="77777777" w:rsidR="00D556F4" w:rsidRDefault="00D556F4" w:rsidP="00D556F4">
      <w:pPr>
        <w:pStyle w:val="af"/>
        <w:rPr>
          <w:rtl/>
        </w:rPr>
      </w:pPr>
      <w:r>
        <w:rPr>
          <w:rtl/>
        </w:rPr>
        <w:t xml:space="preserve">אך דחה </w:t>
      </w:r>
      <w:r w:rsidRPr="00DB0FDF">
        <w:rPr>
          <w:rStyle w:val="affa"/>
          <w:rtl/>
        </w:rPr>
        <w:t>הפנ"י</w:t>
      </w:r>
      <w:r>
        <w:rPr>
          <w:rtl/>
        </w:rPr>
        <w:t xml:space="preserve"> דא"א לתרץ דכוונת </w:t>
      </w:r>
      <w:r w:rsidRPr="00DB0FDF">
        <w:rPr>
          <w:rStyle w:val="affa"/>
          <w:rtl/>
        </w:rPr>
        <w:t>רש"י</w:t>
      </w:r>
      <w:r>
        <w:rPr>
          <w:rtl/>
        </w:rPr>
        <w:t xml:space="preserve"> למ"ד להחזיר תנן, כיון דמדברי </w:t>
      </w:r>
      <w:r w:rsidRPr="00B93FBB">
        <w:rPr>
          <w:rStyle w:val="affa"/>
          <w:rtl/>
        </w:rPr>
        <w:t>רש"י</w:t>
      </w:r>
      <w:r>
        <w:rPr>
          <w:rtl/>
        </w:rPr>
        <w:t xml:space="preserve"> משמע דביאר את המשנה למ"ד דלשהות תנן, מדכתב </w:t>
      </w:r>
      <w:r w:rsidRPr="00DB0FDF">
        <w:rPr>
          <w:rStyle w:val="affa"/>
          <w:rFonts w:hint="cs"/>
          <w:rtl/>
        </w:rPr>
        <w:t>רש"י</w:t>
      </w:r>
      <w:r>
        <w:rPr>
          <w:rFonts w:hint="cs"/>
          <w:rtl/>
        </w:rPr>
        <w:t xml:space="preserve"> </w:t>
      </w:r>
      <w:r w:rsidRPr="00AB4A5F">
        <w:rPr>
          <w:rStyle w:val="aff6"/>
          <w:rtl/>
        </w:rPr>
        <w:t>(ד"ה ב"ש)</w:t>
      </w:r>
      <w:r>
        <w:rPr>
          <w:rtl/>
        </w:rPr>
        <w:t xml:space="preserve"> </w:t>
      </w:r>
      <w:r w:rsidRPr="00002DAA">
        <w:rPr>
          <w:rtl/>
        </w:rPr>
        <w:t>דבכירה גרופה וקטומה לב"ש מותר לתת חמין, וא"כ ב"ש וב"ה נחלקו ב</w:t>
      </w:r>
      <w:r>
        <w:rPr>
          <w:rFonts w:hint="cs"/>
          <w:rtl/>
        </w:rPr>
        <w:t>כירה גרופה וקטומה</w:t>
      </w:r>
      <w:r w:rsidRPr="00002DAA">
        <w:rPr>
          <w:rtl/>
        </w:rPr>
        <w:t>,</w:t>
      </w:r>
      <w:r>
        <w:rPr>
          <w:rtl/>
        </w:rPr>
        <w:t xml:space="preserve"> </w:t>
      </w:r>
      <w:r>
        <w:rPr>
          <w:rFonts w:hint="cs"/>
          <w:rtl/>
        </w:rPr>
        <w:t>ו</w:t>
      </w:r>
      <w:r>
        <w:rPr>
          <w:rtl/>
        </w:rPr>
        <w:t xml:space="preserve">הא למ"ד להחזיר תנן </w:t>
      </w:r>
      <w:r>
        <w:rPr>
          <w:rFonts w:hint="cs"/>
          <w:rtl/>
        </w:rPr>
        <w:t xml:space="preserve">לענין שהייה </w:t>
      </w:r>
      <w:r>
        <w:rPr>
          <w:rtl/>
        </w:rPr>
        <w:t xml:space="preserve">נחלקו </w:t>
      </w:r>
      <w:r>
        <w:rPr>
          <w:rFonts w:hint="cs"/>
          <w:rtl/>
        </w:rPr>
        <w:t>בכירה שאינה גרופה וקטומה</w:t>
      </w:r>
      <w:r>
        <w:rPr>
          <w:rtl/>
        </w:rPr>
        <w:t xml:space="preserve">, אלא מוכח </w:t>
      </w:r>
      <w:r w:rsidRPr="00DB0FDF">
        <w:rPr>
          <w:rStyle w:val="affa"/>
          <w:rtl/>
        </w:rPr>
        <w:t>דרש"י</w:t>
      </w:r>
      <w:r>
        <w:rPr>
          <w:rtl/>
        </w:rPr>
        <w:t xml:space="preserve"> ביאר את המשנה לפי הפשטות דלשהות תנן אעפ"י דפסק </w:t>
      </w:r>
      <w:r w:rsidRPr="00B93FBB">
        <w:rPr>
          <w:rStyle w:val="affa"/>
          <w:rtl/>
        </w:rPr>
        <w:t>רש"י</w:t>
      </w:r>
      <w:r>
        <w:rPr>
          <w:rtl/>
        </w:rPr>
        <w:t xml:space="preserve"> </w:t>
      </w:r>
      <w:r w:rsidRPr="00002DAA">
        <w:rPr>
          <w:rStyle w:val="affa"/>
          <w:rtl/>
        </w:rPr>
        <w:t>לקמן</w:t>
      </w:r>
      <w:r w:rsidRPr="00002DAA">
        <w:rPr>
          <w:rtl/>
        </w:rPr>
        <w:t xml:space="preserve"> </w:t>
      </w:r>
      <w:r w:rsidRPr="00002DAA">
        <w:rPr>
          <w:rStyle w:val="aff6"/>
          <w:rtl/>
        </w:rPr>
        <w:t>(לז: ד"ה ורב ששת)</w:t>
      </w:r>
      <w:r w:rsidRPr="00002DAA">
        <w:rPr>
          <w:rtl/>
        </w:rPr>
        <w:t xml:space="preserve"> </w:t>
      </w:r>
      <w:r>
        <w:rPr>
          <w:rtl/>
        </w:rPr>
        <w:t>כחנני</w:t>
      </w:r>
      <w:r>
        <w:rPr>
          <w:rFonts w:hint="cs"/>
          <w:rtl/>
        </w:rPr>
        <w:t>ה</w:t>
      </w:r>
      <w:r>
        <w:rPr>
          <w:rtl/>
        </w:rPr>
        <w:t>.</w:t>
      </w:r>
    </w:p>
  </w:footnote>
  <w:footnote w:id="2">
    <w:p w14:paraId="46D0E287" w14:textId="77777777" w:rsidR="00D556F4" w:rsidRDefault="00D556F4" w:rsidP="00D556F4">
      <w:pPr>
        <w:pStyle w:val="af"/>
        <w:rPr>
          <w:rtl/>
        </w:rPr>
      </w:pPr>
      <w:r>
        <w:rPr>
          <w:rStyle w:val="a6"/>
        </w:rPr>
        <w:footnoteRef/>
      </w:r>
      <w:r>
        <w:rPr>
          <w:rtl/>
        </w:rPr>
        <w:t xml:space="preserve"> </w:t>
      </w:r>
      <w:r>
        <w:rPr>
          <w:rFonts w:hint="cs"/>
          <w:rtl/>
        </w:rPr>
        <w:t xml:space="preserve">דברי </w:t>
      </w:r>
      <w:r w:rsidRPr="00EB33D6">
        <w:rPr>
          <w:rStyle w:val="affa"/>
          <w:rFonts w:hint="cs"/>
          <w:rtl/>
        </w:rPr>
        <w:t xml:space="preserve">המאירי בסוגיין </w:t>
      </w:r>
      <w:r>
        <w:rPr>
          <w:rFonts w:hint="cs"/>
          <w:rtl/>
        </w:rPr>
        <w:t xml:space="preserve">מיוסדים על דברי </w:t>
      </w:r>
      <w:r w:rsidRPr="00EB33D6">
        <w:rPr>
          <w:rStyle w:val="affa"/>
          <w:rFonts w:hint="cs"/>
          <w:rtl/>
        </w:rPr>
        <w:t>ההשלמה</w:t>
      </w:r>
      <w:r>
        <w:rPr>
          <w:rFonts w:hint="cs"/>
          <w:rtl/>
        </w:rPr>
        <w:t xml:space="preserve">, ועי' </w:t>
      </w:r>
      <w:r w:rsidRPr="00EB33D6">
        <w:rPr>
          <w:rStyle w:val="affa"/>
          <w:rFonts w:hint="cs"/>
          <w:rtl/>
        </w:rPr>
        <w:t>במאירי בעירובין</w:t>
      </w:r>
      <w:r>
        <w:rPr>
          <w:rFonts w:hint="cs"/>
          <w:rtl/>
        </w:rPr>
        <w:t xml:space="preserve"> דכותב על בעל </w:t>
      </w:r>
      <w:r w:rsidRPr="00EB33D6">
        <w:rPr>
          <w:rStyle w:val="affa"/>
          <w:rFonts w:hint="cs"/>
          <w:rtl/>
        </w:rPr>
        <w:t>ההשלמה</w:t>
      </w:r>
      <w:r>
        <w:rPr>
          <w:rFonts w:hint="cs"/>
          <w:rtl/>
        </w:rPr>
        <w:t xml:space="preserve"> "אבי זקיני".</w:t>
      </w:r>
    </w:p>
  </w:footnote>
  <w:footnote w:id="3">
    <w:p w14:paraId="568F2271" w14:textId="77777777" w:rsidR="00D556F4" w:rsidRDefault="00D556F4" w:rsidP="00D556F4">
      <w:pPr>
        <w:pStyle w:val="af"/>
      </w:pPr>
      <w:r>
        <w:rPr>
          <w:rStyle w:val="a6"/>
        </w:rPr>
        <w:footnoteRef/>
      </w:r>
      <w:r>
        <w:rPr>
          <w:rtl/>
        </w:rPr>
        <w:t xml:space="preserve"> </w:t>
      </w:r>
      <w:r>
        <w:rPr>
          <w:rFonts w:hint="cs"/>
          <w:rtl/>
        </w:rPr>
        <w:t xml:space="preserve">ועוד כתבו </w:t>
      </w:r>
      <w:r w:rsidRPr="0071777B">
        <w:rPr>
          <w:rStyle w:val="affa"/>
          <w:rFonts w:hint="cs"/>
          <w:rtl/>
        </w:rPr>
        <w:t>התוס' לקמן</w:t>
      </w:r>
      <w:r>
        <w:rPr>
          <w:rFonts w:hint="cs"/>
          <w:rtl/>
        </w:rPr>
        <w:t xml:space="preserve"> שיש שעושים חפירה גדולה ובנוים לבנים מסביב לחפירה מתחתיה ומצידיה, ומחממים היטב את החפירה וגורפים אותה ומטמינים את הקדירה בתוכה, וביארו התוס' דלא דמי להטמנה בדבר המוסיף הבל, כיון דהאיסור הוא רק כשמטמין את הדבר המוסיף הבל סביב הקדירה ומצמיד את הדבר לקדירה כמו ברמץ, אבל כשיש בתנור או בחפירה אויר בין הדפנות לקדירה, אין בזה איסור יותר משהייה, אעפ"י שכל הקדירה נמצאת בתוך התנור או החפירה.</w:t>
      </w:r>
    </w:p>
  </w:footnote>
  <w:footnote w:id="4">
    <w:p w14:paraId="4C293B3E" w14:textId="02528D45" w:rsidR="00D556F4" w:rsidRDefault="00D556F4" w:rsidP="00D556F4">
      <w:pPr>
        <w:pStyle w:val="af"/>
      </w:pPr>
      <w:r>
        <w:rPr>
          <w:rStyle w:val="a6"/>
        </w:rPr>
        <w:footnoteRef/>
      </w:r>
      <w:r>
        <w:rPr>
          <w:rtl/>
        </w:rPr>
        <w:t xml:space="preserve"> </w:t>
      </w:r>
      <w:r>
        <w:rPr>
          <w:rFonts w:hint="cs"/>
          <w:rtl/>
        </w:rPr>
        <w:t xml:space="preserve">בדפוסים הישנים חסרה בדברי </w:t>
      </w:r>
      <w:r w:rsidRPr="001C3225">
        <w:rPr>
          <w:rStyle w:val="affa"/>
          <w:rFonts w:hint="cs"/>
          <w:rtl/>
        </w:rPr>
        <w:t>הרמ"ך</w:t>
      </w:r>
      <w:r>
        <w:rPr>
          <w:rFonts w:hint="cs"/>
          <w:rtl/>
        </w:rPr>
        <w:t xml:space="preserve"> תיבת "הכר", והיא נוספה במהדו' פרנקל ובספר </w:t>
      </w:r>
      <w:r w:rsidRPr="001C3225">
        <w:rPr>
          <w:rStyle w:val="affa"/>
          <w:rFonts w:hint="cs"/>
          <w:rtl/>
        </w:rPr>
        <w:t>הגהות הרמ"ך</w:t>
      </w:r>
      <w:r>
        <w:rPr>
          <w:rFonts w:hint="cs"/>
          <w:rtl/>
        </w:rPr>
        <w:t xml:space="preserve"> מכת"י, וכן מבואר להדיא בדברי </w:t>
      </w:r>
      <w:r w:rsidRPr="001C3225">
        <w:rPr>
          <w:rStyle w:val="affa"/>
          <w:rFonts w:hint="cs"/>
          <w:rtl/>
        </w:rPr>
        <w:t>הרמ"ך</w:t>
      </w:r>
      <w:r>
        <w:rPr>
          <w:rFonts w:hint="cs"/>
          <w:rtl/>
        </w:rPr>
        <w:t xml:space="preserve"> </w:t>
      </w:r>
      <w:r w:rsidRPr="001C3225">
        <w:rPr>
          <w:rStyle w:val="aff6"/>
          <w:rFonts w:hint="cs"/>
          <w:rtl/>
        </w:rPr>
        <w:t xml:space="preserve">(עי' אות </w:t>
      </w:r>
      <w:r w:rsidRPr="001C3225">
        <w:rPr>
          <w:rStyle w:val="aff6"/>
          <w:rtl/>
        </w:rPr>
        <w:fldChar w:fldCharType="begin"/>
      </w:r>
      <w:r w:rsidRPr="001C3225">
        <w:rPr>
          <w:rStyle w:val="aff6"/>
          <w:rtl/>
        </w:rPr>
        <w:instrText xml:space="preserve"> </w:instrText>
      </w:r>
      <w:r w:rsidRPr="001C3225">
        <w:rPr>
          <w:rStyle w:val="aff6"/>
          <w:rFonts w:hint="cs"/>
        </w:rPr>
        <w:instrText>REF</w:instrText>
      </w:r>
      <w:r w:rsidRPr="001C3225">
        <w:rPr>
          <w:rStyle w:val="aff6"/>
          <w:rFonts w:hint="cs"/>
          <w:rtl/>
        </w:rPr>
        <w:instrText xml:space="preserve"> _</w:instrText>
      </w:r>
      <w:r w:rsidRPr="001C3225">
        <w:rPr>
          <w:rStyle w:val="aff6"/>
          <w:rFonts w:hint="cs"/>
        </w:rPr>
        <w:instrText>Ref105691045 \r \h</w:instrText>
      </w:r>
      <w:r w:rsidRPr="001C3225">
        <w:rPr>
          <w:rStyle w:val="aff6"/>
          <w:rtl/>
        </w:rPr>
        <w:instrText xml:space="preserve"> </w:instrText>
      </w:r>
      <w:r w:rsidRPr="001C3225">
        <w:rPr>
          <w:rStyle w:val="aff6"/>
          <w:rtl/>
        </w:rPr>
      </w:r>
      <w:r w:rsidRPr="001C3225">
        <w:rPr>
          <w:rStyle w:val="aff6"/>
          <w:rtl/>
        </w:rPr>
        <w:fldChar w:fldCharType="separate"/>
      </w:r>
      <w:r w:rsidR="004F6F15">
        <w:rPr>
          <w:rStyle w:val="aff6"/>
          <w:cs/>
        </w:rPr>
        <w:t>‎</w:t>
      </w:r>
      <w:r w:rsidR="004F6F15">
        <w:rPr>
          <w:rStyle w:val="aff6"/>
          <w:rtl/>
        </w:rPr>
        <w:t>קלג)</w:t>
      </w:r>
      <w:r w:rsidRPr="001C3225">
        <w:rPr>
          <w:rStyle w:val="aff6"/>
          <w:rtl/>
        </w:rPr>
        <w:fldChar w:fldCharType="end"/>
      </w:r>
      <w:r>
        <w:rPr>
          <w:rFonts w:hint="cs"/>
          <w:rtl/>
        </w:rPr>
        <w:t xml:space="preserve"> לענין תנור דס"ל דההיתר בגרופה וקטומה הוא מדין הכר.</w:t>
      </w:r>
    </w:p>
  </w:footnote>
  <w:footnote w:id="5">
    <w:p w14:paraId="64D28C78" w14:textId="77777777" w:rsidR="00D556F4" w:rsidRDefault="00D556F4" w:rsidP="00D556F4">
      <w:pPr>
        <w:pStyle w:val="11"/>
        <w:rPr>
          <w:rStyle w:val="af0"/>
          <w:rtl/>
        </w:rPr>
      </w:pPr>
      <w:r>
        <w:rPr>
          <w:rStyle w:val="a6"/>
        </w:rPr>
        <w:footnoteRef/>
      </w:r>
      <w:r>
        <w:rPr>
          <w:rtl/>
        </w:rPr>
        <w:t xml:space="preserve"> </w:t>
      </w:r>
      <w:r w:rsidRPr="009849FA">
        <w:rPr>
          <w:rStyle w:val="af0"/>
          <w:rtl/>
        </w:rPr>
        <w:t>במ"</w:t>
      </w:r>
      <w:r w:rsidRPr="009849FA">
        <w:rPr>
          <w:rStyle w:val="affa"/>
          <w:rtl/>
        </w:rPr>
        <w:t>ש הר"ן</w:t>
      </w:r>
      <w:r w:rsidRPr="009849FA">
        <w:rPr>
          <w:rStyle w:val="af0"/>
          <w:rtl/>
        </w:rPr>
        <w:t xml:space="preserve"> </w:t>
      </w:r>
      <w:r w:rsidRPr="009849FA">
        <w:rPr>
          <w:rStyle w:val="aff6"/>
          <w:rtl/>
        </w:rPr>
        <w:t xml:space="preserve">(עי' אות </w:t>
      </w:r>
      <w:r w:rsidRPr="009849FA">
        <w:rPr>
          <w:rStyle w:val="aff6"/>
          <w:cs/>
        </w:rPr>
        <w:t>‎</w:t>
      </w:r>
      <w:r w:rsidRPr="009849FA">
        <w:rPr>
          <w:rStyle w:val="aff6"/>
          <w:rtl/>
        </w:rPr>
        <w:t>קט)</w:t>
      </w:r>
      <w:r w:rsidRPr="009849FA">
        <w:rPr>
          <w:rStyle w:val="af0"/>
          <w:rtl/>
        </w:rPr>
        <w:t xml:space="preserve"> דקטימה מהני כיון שעשה היכר בכל הגחלים שבכירה, עי' במ"ש </w:t>
      </w:r>
      <w:r w:rsidRPr="009849FA">
        <w:rPr>
          <w:rStyle w:val="affa"/>
          <w:rtl/>
        </w:rPr>
        <w:t>הטור</w:t>
      </w:r>
      <w:r w:rsidRPr="009849FA">
        <w:rPr>
          <w:rStyle w:val="af0"/>
          <w:rtl/>
        </w:rPr>
        <w:t xml:space="preserve"> </w:t>
      </w:r>
      <w:r w:rsidRPr="009849FA">
        <w:rPr>
          <w:rStyle w:val="aff6"/>
          <w:rtl/>
        </w:rPr>
        <w:t>(סי' רנ"ג א')</w:t>
      </w:r>
      <w:r w:rsidRPr="009849FA">
        <w:rPr>
          <w:rStyle w:val="af0"/>
          <w:rtl/>
        </w:rPr>
        <w:t xml:space="preserve"> דקטימה היינו שמכסה את הגחלים באפר למעט את החום, וכתב </w:t>
      </w:r>
      <w:r w:rsidRPr="009849FA">
        <w:rPr>
          <w:rStyle w:val="affa"/>
          <w:rtl/>
        </w:rPr>
        <w:t>הפרישה</w:t>
      </w:r>
      <w:r w:rsidRPr="009849FA">
        <w:rPr>
          <w:rStyle w:val="af0"/>
          <w:rtl/>
        </w:rPr>
        <w:t xml:space="preserve"> </w:t>
      </w:r>
      <w:r w:rsidRPr="009849FA">
        <w:rPr>
          <w:rStyle w:val="aff6"/>
          <w:rtl/>
        </w:rPr>
        <w:t>(סי' רנ"ג ד')</w:t>
      </w:r>
      <w:r w:rsidRPr="009849FA">
        <w:rPr>
          <w:rStyle w:val="af0"/>
          <w:rtl/>
        </w:rPr>
        <w:t xml:space="preserve"> בשם </w:t>
      </w:r>
      <w:r w:rsidRPr="009849FA">
        <w:rPr>
          <w:rStyle w:val="affa"/>
          <w:rtl/>
        </w:rPr>
        <w:t>הר"ן</w:t>
      </w:r>
      <w:r w:rsidRPr="009849FA">
        <w:rPr>
          <w:rStyle w:val="af0"/>
          <w:rtl/>
        </w:rPr>
        <w:t xml:space="preserve"> דבזה הוא מגלה את דעתו שאינו רוצה לחתות, ויש הוכחה לפני אחרים</w:t>
      </w:r>
      <w:r w:rsidRPr="009849FA">
        <w:rPr>
          <w:rStyle w:val="af0"/>
          <w:rFonts w:hint="cs"/>
          <w:rtl/>
        </w:rPr>
        <w:t>.</w:t>
      </w:r>
    </w:p>
    <w:p w14:paraId="7C63B45A" w14:textId="77777777" w:rsidR="00D556F4" w:rsidRPr="009849FA" w:rsidRDefault="00D556F4" w:rsidP="00D556F4">
      <w:pPr>
        <w:pStyle w:val="11"/>
        <w:rPr>
          <w:rStyle w:val="af0"/>
          <w:rtl/>
        </w:rPr>
      </w:pPr>
      <w:r w:rsidRPr="009849FA">
        <w:rPr>
          <w:rStyle w:val="af0"/>
          <w:rtl/>
        </w:rPr>
        <w:t>ומשמע דביאר הפרישה בדברי הר"ן דלא סגי בהיכר לעצמו, וצריך שההיכר יהיה</w:t>
      </w:r>
      <w:r w:rsidRPr="009849FA">
        <w:rPr>
          <w:rStyle w:val="af0"/>
          <w:rFonts w:hint="cs"/>
          <w:rtl/>
        </w:rPr>
        <w:t xml:space="preserve"> </w:t>
      </w:r>
      <w:r w:rsidRPr="009849FA">
        <w:rPr>
          <w:rStyle w:val="af0"/>
          <w:rtl/>
        </w:rPr>
        <w:t>הוכחה גם לפני אחרים, וצ"ב כוונתו.</w:t>
      </w:r>
    </w:p>
    <w:p w14:paraId="180ADBF5" w14:textId="77777777" w:rsidR="00D556F4" w:rsidRPr="009849FA" w:rsidRDefault="00D556F4" w:rsidP="00D556F4">
      <w:pPr>
        <w:pStyle w:val="af"/>
        <w:rPr>
          <w:rStyle w:val="af0"/>
          <w:rtl/>
        </w:rPr>
      </w:pPr>
    </w:p>
  </w:footnote>
  <w:footnote w:id="6">
    <w:p w14:paraId="73A4F1D6" w14:textId="56281A32" w:rsidR="00D556F4" w:rsidRDefault="00D556F4" w:rsidP="00D556F4">
      <w:pPr>
        <w:pStyle w:val="af"/>
      </w:pPr>
      <w:r>
        <w:rPr>
          <w:rStyle w:val="a6"/>
        </w:rPr>
        <w:footnoteRef/>
      </w:r>
      <w:r>
        <w:rPr>
          <w:rtl/>
        </w:rPr>
        <w:t xml:space="preserve"> </w:t>
      </w:r>
      <w:r w:rsidRPr="00FA1A9B">
        <w:rPr>
          <w:rStyle w:val="af0"/>
          <w:rFonts w:hint="cs"/>
          <w:rtl/>
        </w:rPr>
        <w:t xml:space="preserve">וע"ע במ"ש </w:t>
      </w:r>
      <w:r w:rsidRPr="00FA1A9B">
        <w:rPr>
          <w:rStyle w:val="affa"/>
          <w:rFonts w:hint="cs"/>
          <w:rtl/>
        </w:rPr>
        <w:t>האגרו"מ</w:t>
      </w:r>
      <w:r w:rsidRPr="00FA1A9B">
        <w:rPr>
          <w:rStyle w:val="af0"/>
          <w:rFonts w:hint="cs"/>
          <w:rtl/>
        </w:rPr>
        <w:t xml:space="preserve"> </w:t>
      </w:r>
      <w:r w:rsidRPr="00FA1A9B">
        <w:rPr>
          <w:rStyle w:val="aff6"/>
          <w:rFonts w:hint="cs"/>
          <w:rtl/>
        </w:rPr>
        <w:t>(או"ח ח"א ריש סי' צ"ג ד"ה בדבר)</w:t>
      </w:r>
      <w:r w:rsidRPr="00FA1A9B">
        <w:rPr>
          <w:rStyle w:val="af0"/>
          <w:rFonts w:hint="cs"/>
          <w:rtl/>
        </w:rPr>
        <w:t xml:space="preserve"> דלפי דברי </w:t>
      </w:r>
      <w:r w:rsidRPr="00FA1A9B">
        <w:rPr>
          <w:rStyle w:val="affa"/>
          <w:rFonts w:hint="cs"/>
          <w:rtl/>
        </w:rPr>
        <w:t>הר"ן</w:t>
      </w:r>
      <w:r w:rsidRPr="00FA1A9B">
        <w:rPr>
          <w:rStyle w:val="af0"/>
          <w:rFonts w:hint="cs"/>
          <w:rtl/>
        </w:rPr>
        <w:t xml:space="preserve"> </w:t>
      </w:r>
      <w:r w:rsidRPr="00FA1A9B">
        <w:rPr>
          <w:rStyle w:val="aff6"/>
          <w:rFonts w:hint="cs"/>
          <w:rtl/>
        </w:rPr>
        <w:t xml:space="preserve">(עי' אות </w:t>
      </w:r>
      <w:r w:rsidRPr="00FA1A9B">
        <w:rPr>
          <w:rStyle w:val="aff6"/>
          <w:rtl/>
        </w:rPr>
        <w:fldChar w:fldCharType="begin"/>
      </w:r>
      <w:r w:rsidRPr="00FA1A9B">
        <w:rPr>
          <w:rStyle w:val="aff6"/>
          <w:rtl/>
        </w:rPr>
        <w:instrText xml:space="preserve"> </w:instrText>
      </w:r>
      <w:r w:rsidRPr="00FA1A9B">
        <w:rPr>
          <w:rStyle w:val="aff6"/>
          <w:rFonts w:hint="cs"/>
        </w:rPr>
        <w:instrText>REF</w:instrText>
      </w:r>
      <w:r w:rsidRPr="00FA1A9B">
        <w:rPr>
          <w:rStyle w:val="aff6"/>
          <w:rFonts w:hint="cs"/>
          <w:rtl/>
        </w:rPr>
        <w:instrText xml:space="preserve"> _</w:instrText>
      </w:r>
      <w:r w:rsidRPr="00FA1A9B">
        <w:rPr>
          <w:rStyle w:val="aff6"/>
          <w:rFonts w:hint="cs"/>
        </w:rPr>
        <w:instrText>Ref105496514 \r \h</w:instrText>
      </w:r>
      <w:r w:rsidRPr="00FA1A9B">
        <w:rPr>
          <w:rStyle w:val="aff6"/>
          <w:rtl/>
        </w:rPr>
        <w:instrText xml:space="preserve"> </w:instrText>
      </w:r>
      <w:r w:rsidRPr="00FA1A9B">
        <w:rPr>
          <w:rStyle w:val="aff6"/>
          <w:rtl/>
        </w:rPr>
      </w:r>
      <w:r w:rsidRPr="00FA1A9B">
        <w:rPr>
          <w:rStyle w:val="aff6"/>
          <w:rtl/>
        </w:rPr>
        <w:fldChar w:fldCharType="separate"/>
      </w:r>
      <w:r w:rsidR="004F6F15">
        <w:rPr>
          <w:rStyle w:val="aff6"/>
          <w:cs/>
        </w:rPr>
        <w:t>‎</w:t>
      </w:r>
      <w:r w:rsidR="004F6F15">
        <w:rPr>
          <w:rStyle w:val="aff6"/>
          <w:rtl/>
        </w:rPr>
        <w:t>סד)</w:t>
      </w:r>
      <w:r w:rsidRPr="00FA1A9B">
        <w:rPr>
          <w:rStyle w:val="aff6"/>
          <w:rtl/>
        </w:rPr>
        <w:fldChar w:fldCharType="end"/>
      </w:r>
      <w:r w:rsidRPr="00FA1A9B">
        <w:rPr>
          <w:rStyle w:val="af0"/>
          <w:rFonts w:hint="cs"/>
          <w:rtl/>
        </w:rPr>
        <w:t xml:space="preserve"> בשם </w:t>
      </w:r>
      <w:r w:rsidRPr="00FA1A9B">
        <w:rPr>
          <w:rStyle w:val="affa"/>
          <w:rFonts w:hint="cs"/>
          <w:rtl/>
        </w:rPr>
        <w:t>רב האי גאון ור"ח ורבינו אפרים</w:t>
      </w:r>
      <w:r w:rsidRPr="00FA1A9B">
        <w:rPr>
          <w:rStyle w:val="af0"/>
          <w:rFonts w:hint="cs"/>
          <w:rtl/>
        </w:rPr>
        <w:t xml:space="preserve"> דההיתר בכירה גרופה וקטומה, הוא דכשגרף וקטם יש היכר שמסלק את דעתו מחיתוי הגחלים, וביאר </w:t>
      </w:r>
      <w:r w:rsidRPr="00FA1A9B">
        <w:rPr>
          <w:rStyle w:val="affa"/>
          <w:rFonts w:hint="cs"/>
          <w:rtl/>
        </w:rPr>
        <w:t>רש"י לקמן</w:t>
      </w:r>
      <w:r w:rsidRPr="00FA1A9B">
        <w:rPr>
          <w:rStyle w:val="af0"/>
          <w:rFonts w:hint="cs"/>
          <w:rtl/>
        </w:rPr>
        <w:t xml:space="preserve"> </w:t>
      </w:r>
      <w:r w:rsidRPr="00FA1A9B">
        <w:rPr>
          <w:rStyle w:val="aff6"/>
          <w:rFonts w:hint="cs"/>
          <w:rtl/>
        </w:rPr>
        <w:t>(לח: ד"ה תנור)</w:t>
      </w:r>
      <w:r w:rsidRPr="00FA1A9B">
        <w:rPr>
          <w:rStyle w:val="af0"/>
          <w:rFonts w:hint="cs"/>
          <w:rtl/>
        </w:rPr>
        <w:t xml:space="preserve"> דהחום נקלט בבתנור יותר מכירה, </w:t>
      </w:r>
      <w:r>
        <w:rPr>
          <w:rStyle w:val="af0"/>
          <w:rFonts w:hint="cs"/>
          <w:rtl/>
        </w:rPr>
        <w:t xml:space="preserve">וכתב </w:t>
      </w:r>
      <w:r w:rsidRPr="00FA1A9B">
        <w:rPr>
          <w:rStyle w:val="affa"/>
          <w:rFonts w:hint="cs"/>
          <w:rtl/>
        </w:rPr>
        <w:t>האגרו"מ</w:t>
      </w:r>
      <w:r w:rsidRPr="00FA1A9B">
        <w:rPr>
          <w:rStyle w:val="af0"/>
          <w:rFonts w:hint="cs"/>
          <w:rtl/>
        </w:rPr>
        <w:t xml:space="preserve"> </w:t>
      </w:r>
      <w:r>
        <w:rPr>
          <w:rStyle w:val="af0"/>
          <w:rFonts w:hint="cs"/>
          <w:rtl/>
        </w:rPr>
        <w:t>ד</w:t>
      </w:r>
      <w:r w:rsidRPr="00FA1A9B">
        <w:rPr>
          <w:rStyle w:val="af0"/>
          <w:rFonts w:hint="cs"/>
          <w:rtl/>
        </w:rPr>
        <w:t>א"כ אפש"ל דהאיסור בתנור בגרף וקטם, הוא כיון דאין היכר בכה"ג דהוא מסלק את דעתו מהתבשיל ולא יבא לחתות בגחלים, דיתכן שהוא חושש שיקדיח תבשילו מחמת החום הרב של התנור, ולכן קטם</w:t>
      </w:r>
      <w:r>
        <w:rPr>
          <w:rStyle w:val="af0"/>
          <w:rFonts w:hint="cs"/>
          <w:rtl/>
        </w:rPr>
        <w:t>.</w:t>
      </w:r>
    </w:p>
  </w:footnote>
  <w:footnote w:id="7">
    <w:p w14:paraId="257E145F" w14:textId="77777777" w:rsidR="00AC1650" w:rsidRDefault="00AC1650" w:rsidP="00AC1650">
      <w:pPr>
        <w:pStyle w:val="af"/>
        <w:rPr>
          <w:rtl/>
        </w:rPr>
      </w:pPr>
      <w:r>
        <w:rPr>
          <w:rStyle w:val="a6"/>
        </w:rPr>
        <w:footnoteRef/>
      </w:r>
      <w:r>
        <w:rPr>
          <w:rtl/>
        </w:rPr>
        <w:t xml:space="preserve"> </w:t>
      </w:r>
      <w:r>
        <w:rPr>
          <w:rFonts w:hint="cs"/>
          <w:rtl/>
        </w:rPr>
        <w:t xml:space="preserve">וע"ע במ"ש </w:t>
      </w:r>
      <w:r w:rsidRPr="008736D9">
        <w:rPr>
          <w:rStyle w:val="affa"/>
          <w:rFonts w:hint="cs"/>
          <w:rtl/>
        </w:rPr>
        <w:t>הרשב"א</w:t>
      </w:r>
      <w:r>
        <w:rPr>
          <w:rFonts w:hint="cs"/>
          <w:rtl/>
        </w:rPr>
        <w:t xml:space="preserve"> </w:t>
      </w:r>
      <w:r w:rsidRPr="008736D9">
        <w:rPr>
          <w:rStyle w:val="aff6"/>
          <w:rFonts w:hint="cs"/>
          <w:rtl/>
        </w:rPr>
        <w:t>(ד"ה והנכון, הובא בסימן א' אות קל"א)</w:t>
      </w:r>
      <w:r>
        <w:rPr>
          <w:rFonts w:hint="cs"/>
          <w:rtl/>
        </w:rPr>
        <w:t xml:space="preserve"> דהאיסור בתנור גרוף אף שא"א לחתות בו, הוא כיון שיש לו הרבה הבל, ונראה שאינו גרוף, ויבואו להשהות או להחזיר אף בכירה שאינה גרופה, ואתי לחתויי.</w:t>
      </w:r>
    </w:p>
    <w:p w14:paraId="70E05028" w14:textId="77777777" w:rsidR="00AC1650" w:rsidRDefault="00AC1650" w:rsidP="00AC1650">
      <w:pPr>
        <w:pStyle w:val="af"/>
        <w:rPr>
          <w:rtl/>
        </w:rPr>
      </w:pPr>
      <w:r w:rsidRPr="00AF1CF7">
        <w:rPr>
          <w:rStyle w:val="af0"/>
          <w:rFonts w:hint="cs"/>
          <w:rtl/>
        </w:rPr>
        <w:t xml:space="preserve">וקצת משמע מדברי </w:t>
      </w:r>
      <w:r w:rsidRPr="008736D9">
        <w:rPr>
          <w:rStyle w:val="affa"/>
          <w:rFonts w:hint="cs"/>
          <w:rtl/>
        </w:rPr>
        <w:t>הרשב"א</w:t>
      </w:r>
      <w:r w:rsidRPr="00AF1CF7">
        <w:rPr>
          <w:rStyle w:val="af0"/>
          <w:rFonts w:hint="cs"/>
          <w:rtl/>
        </w:rPr>
        <w:t xml:space="preserve"> דאף בחזרה האיסור הוא שמא יחתה</w:t>
      </w:r>
      <w:r>
        <w:rPr>
          <w:rStyle w:val="af0"/>
          <w:rFonts w:hint="cs"/>
          <w:rtl/>
        </w:rPr>
        <w:t xml:space="preserve">, אך אפש"ל דכתב שמא יחתה כלפי החשש שהייה, דע"ז עיקר דברי </w:t>
      </w:r>
      <w:r w:rsidRPr="008736D9">
        <w:rPr>
          <w:rStyle w:val="affa"/>
          <w:rFonts w:hint="cs"/>
          <w:rtl/>
        </w:rPr>
        <w:t>הרשב"א</w:t>
      </w:r>
      <w:r>
        <w:rPr>
          <w:rStyle w:val="af0"/>
          <w:rFonts w:hint="cs"/>
          <w:rtl/>
        </w:rPr>
        <w:t>.</w:t>
      </w:r>
    </w:p>
  </w:footnote>
  <w:footnote w:id="8">
    <w:p w14:paraId="687011F4" w14:textId="77777777" w:rsidR="00AC1650" w:rsidRDefault="00AC1650" w:rsidP="00AC1650">
      <w:pPr>
        <w:pStyle w:val="af"/>
        <w:rPr>
          <w:rtl/>
        </w:rPr>
      </w:pPr>
      <w:r>
        <w:rPr>
          <w:rStyle w:val="a6"/>
        </w:rPr>
        <w:footnoteRef/>
      </w:r>
      <w:r>
        <w:rPr>
          <w:rtl/>
        </w:rPr>
        <w:t xml:space="preserve"> </w:t>
      </w:r>
      <w:r>
        <w:rPr>
          <w:rFonts w:hint="cs"/>
          <w:rtl/>
        </w:rPr>
        <w:t>בדפוסים הישנים הגי' בבעה"מ היא בכירה "שאינה" גרופה וקטומה, ובמהדו' "עוז והדר, וכן בספר המאור מהדו' "נר למאור" עפ"י כת"י, הגיהו "בכירה גרופה וקטומה".</w:t>
      </w:r>
    </w:p>
  </w:footnote>
  <w:footnote w:id="9">
    <w:p w14:paraId="2E6DAE8F" w14:textId="77777777" w:rsidR="00AC1650" w:rsidRDefault="00AC1650" w:rsidP="00AC1650">
      <w:pPr>
        <w:pStyle w:val="af"/>
        <w:rPr>
          <w:rtl/>
        </w:rPr>
      </w:pPr>
      <w:r>
        <w:rPr>
          <w:rStyle w:val="a6"/>
        </w:rPr>
        <w:footnoteRef/>
      </w:r>
      <w:r>
        <w:rPr>
          <w:rtl/>
        </w:rPr>
        <w:t xml:space="preserve"> </w:t>
      </w:r>
      <w:r w:rsidRPr="00703853">
        <w:rPr>
          <w:rStyle w:val="af0"/>
          <w:rFonts w:hint="cs"/>
          <w:rtl/>
        </w:rPr>
        <w:t xml:space="preserve">אך כתב </w:t>
      </w:r>
      <w:r w:rsidRPr="00B70EE6">
        <w:rPr>
          <w:rStyle w:val="affa"/>
          <w:rFonts w:hint="cs"/>
          <w:rtl/>
        </w:rPr>
        <w:t>היראים</w:t>
      </w:r>
      <w:r w:rsidRPr="00703853">
        <w:rPr>
          <w:rStyle w:val="af0"/>
          <w:rFonts w:hint="cs"/>
          <w:rtl/>
        </w:rPr>
        <w:t xml:space="preserve"> דהיינו דוקא לעניין שהייה ע"ג הכירה, מערב שבת ועד הלילה, כשהקדירה ע"ג הכירה והגחלים למטה, והוא יכול לקחת את הקדירה בלא שיגע בגחלים, אבל אסור להטמין קדירה עד למחר, אף במאכל בן דרוסאי, וכתב היראים דכל שמשהה קדירה עד למחר הוי הטמנה, וכתב </w:t>
      </w:r>
      <w:r w:rsidRPr="00B70EE6">
        <w:rPr>
          <w:rStyle w:val="affa"/>
          <w:rFonts w:hint="cs"/>
          <w:rtl/>
        </w:rPr>
        <w:t>התועפות ראם על היראים</w:t>
      </w:r>
      <w:r w:rsidRPr="00703853">
        <w:rPr>
          <w:rStyle w:val="af0"/>
          <w:rFonts w:hint="cs"/>
          <w:rtl/>
        </w:rPr>
        <w:t xml:space="preserve"> </w:t>
      </w:r>
      <w:r w:rsidRPr="00B70EE6">
        <w:rPr>
          <w:rStyle w:val="aff6"/>
          <w:rFonts w:hint="cs"/>
          <w:rtl/>
        </w:rPr>
        <w:t>(סי' רע"ד או' ק"ס)</w:t>
      </w:r>
      <w:r w:rsidRPr="00703853">
        <w:rPr>
          <w:rStyle w:val="af0"/>
          <w:rFonts w:hint="cs"/>
          <w:rtl/>
        </w:rPr>
        <w:t xml:space="preserve"> דמשמע מדבריו דפליג על </w:t>
      </w:r>
      <w:r w:rsidRPr="00B70EE6">
        <w:rPr>
          <w:rStyle w:val="affa"/>
          <w:rFonts w:hint="cs"/>
          <w:rtl/>
        </w:rPr>
        <w:t>האו"ז</w:t>
      </w:r>
      <w:r w:rsidRPr="00703853">
        <w:rPr>
          <w:rStyle w:val="af0"/>
          <w:rFonts w:hint="cs"/>
          <w:rtl/>
        </w:rPr>
        <w:t xml:space="preserve"> </w:t>
      </w:r>
      <w:r w:rsidRPr="00AF2887">
        <w:rPr>
          <w:rStyle w:val="af3"/>
          <w:rFonts w:eastAsia="Guttman Hodes" w:hint="cs"/>
          <w:rtl/>
        </w:rPr>
        <w:t>(</w:t>
      </w:r>
      <w:r w:rsidRPr="000E279D">
        <w:rPr>
          <w:rStyle w:val="aff6"/>
          <w:rFonts w:hint="cs"/>
          <w:rtl/>
        </w:rPr>
        <w:t xml:space="preserve">ח"ב הל' ער"ש ח', [מהדו' חד' עמ' י"ז], הועתק בקובץ שיטות קמאי שבת ח"א עמ' תר"ו ד"ה </w:t>
      </w:r>
      <w:r w:rsidRPr="000E279D">
        <w:rPr>
          <w:rStyle w:val="aff6"/>
          <w:rtl/>
        </w:rPr>
        <w:t>הילכך</w:t>
      </w:r>
      <w:r w:rsidRPr="000E279D">
        <w:rPr>
          <w:rStyle w:val="aff6"/>
          <w:rFonts w:hint="cs"/>
          <w:rtl/>
        </w:rPr>
        <w:t xml:space="preserve">) </w:t>
      </w:r>
      <w:r w:rsidRPr="00703853">
        <w:rPr>
          <w:rStyle w:val="af0"/>
          <w:rFonts w:hint="cs"/>
          <w:rtl/>
        </w:rPr>
        <w:t xml:space="preserve">בדעת </w:t>
      </w:r>
      <w:r w:rsidRPr="00B70EE6">
        <w:rPr>
          <w:rStyle w:val="affa"/>
          <w:rFonts w:hint="cs"/>
          <w:rtl/>
        </w:rPr>
        <w:t>רש"י</w:t>
      </w:r>
      <w:r w:rsidRPr="00703853">
        <w:rPr>
          <w:rStyle w:val="af0"/>
          <w:rFonts w:hint="cs"/>
          <w:rtl/>
        </w:rPr>
        <w:t xml:space="preserve"> דהתיר להשהות ע"ג הגחלים עצמם, ועוד כתב </w:t>
      </w:r>
      <w:r w:rsidRPr="00B70EE6">
        <w:rPr>
          <w:rStyle w:val="affa"/>
          <w:rFonts w:hint="cs"/>
          <w:rtl/>
        </w:rPr>
        <w:t>התועפות ראם על</w:t>
      </w:r>
      <w:r w:rsidRPr="00703853">
        <w:rPr>
          <w:rStyle w:val="af0"/>
          <w:rFonts w:hint="cs"/>
          <w:rtl/>
        </w:rPr>
        <w:t xml:space="preserve"> </w:t>
      </w:r>
      <w:r w:rsidRPr="00B70EE6">
        <w:rPr>
          <w:rStyle w:val="affa"/>
          <w:rFonts w:hint="cs"/>
          <w:rtl/>
        </w:rPr>
        <w:t>היראים</w:t>
      </w:r>
      <w:r w:rsidRPr="00703853">
        <w:rPr>
          <w:rStyle w:val="af0"/>
          <w:rFonts w:hint="cs"/>
          <w:rtl/>
        </w:rPr>
        <w:t xml:space="preserve"> דמשמע מדבריו דההיתר בשהייה במאכל בן דרוסאי הוא רק לצורך הלילה, אבל כל שמשהה לצורך מחר, אף ע"ג הכירה מלמעלה, חשיב כהטמנה ואסור</w:t>
      </w:r>
      <w:r>
        <w:rPr>
          <w:rStyle w:val="af0"/>
          <w:rFonts w:hint="cs"/>
          <w:rtl/>
        </w:rPr>
        <w:t>.</w:t>
      </w:r>
    </w:p>
  </w:footnote>
  <w:footnote w:id="10">
    <w:p w14:paraId="40CE7386" w14:textId="1DDBD247" w:rsidR="00AC1650" w:rsidRDefault="00AC1650" w:rsidP="00AC1650">
      <w:pPr>
        <w:pStyle w:val="af"/>
        <w:rPr>
          <w:rtl/>
        </w:rPr>
      </w:pPr>
      <w:r>
        <w:rPr>
          <w:rStyle w:val="a6"/>
        </w:rPr>
        <w:footnoteRef/>
      </w:r>
      <w:r>
        <w:rPr>
          <w:rtl/>
        </w:rPr>
        <w:t xml:space="preserve"> </w:t>
      </w:r>
      <w:r>
        <w:rPr>
          <w:rFonts w:hint="cs"/>
          <w:rtl/>
        </w:rPr>
        <w:t xml:space="preserve">ומשמע דפסק </w:t>
      </w:r>
      <w:r w:rsidRPr="00B70EE6">
        <w:rPr>
          <w:rStyle w:val="affa"/>
          <w:rFonts w:hint="cs"/>
          <w:rtl/>
        </w:rPr>
        <w:t>הרא"ש לקמן</w:t>
      </w:r>
      <w:r>
        <w:rPr>
          <w:rFonts w:hint="cs"/>
          <w:rtl/>
        </w:rPr>
        <w:t xml:space="preserve"> כדעת </w:t>
      </w:r>
      <w:r w:rsidRPr="00B70EE6">
        <w:rPr>
          <w:rStyle w:val="affa"/>
          <w:rFonts w:hint="cs"/>
          <w:rtl/>
        </w:rPr>
        <w:t>הרשב"ם והאו"ז</w:t>
      </w:r>
      <w:r>
        <w:rPr>
          <w:rFonts w:hint="cs"/>
          <w:rtl/>
        </w:rPr>
        <w:t xml:space="preserve"> דטעם ההיתר הוא דבמאכל בן דורסאי ראוי לאכילה ע"י הדחק, וא"כ כ"ש דתפוחים מותרים, ודלא כדהביא </w:t>
      </w:r>
      <w:r w:rsidRPr="00B70EE6">
        <w:rPr>
          <w:rStyle w:val="affa"/>
          <w:rFonts w:hint="cs"/>
          <w:rtl/>
        </w:rPr>
        <w:t>הרא"ש</w:t>
      </w:r>
      <w:r>
        <w:rPr>
          <w:rFonts w:hint="cs"/>
          <w:rtl/>
        </w:rPr>
        <w:t xml:space="preserve"> </w:t>
      </w:r>
      <w:r w:rsidRPr="000E279D">
        <w:rPr>
          <w:rStyle w:val="aff6"/>
          <w:rFonts w:hint="cs"/>
          <w:rtl/>
        </w:rPr>
        <w:t xml:space="preserve">(עי' אות </w:t>
      </w:r>
      <w:r w:rsidRPr="000E279D">
        <w:rPr>
          <w:rStyle w:val="aff6"/>
          <w:rtl/>
        </w:rPr>
        <w:fldChar w:fldCharType="begin"/>
      </w:r>
      <w:r w:rsidRPr="000E279D">
        <w:rPr>
          <w:rStyle w:val="aff6"/>
          <w:rtl/>
        </w:rPr>
        <w:instrText xml:space="preserve"> </w:instrText>
      </w:r>
      <w:r w:rsidRPr="000E279D">
        <w:rPr>
          <w:rStyle w:val="aff6"/>
          <w:rFonts w:hint="cs"/>
        </w:rPr>
        <w:instrText>REF</w:instrText>
      </w:r>
      <w:r w:rsidRPr="000E279D">
        <w:rPr>
          <w:rStyle w:val="aff6"/>
          <w:rFonts w:hint="cs"/>
          <w:rtl/>
        </w:rPr>
        <w:instrText xml:space="preserve"> _</w:instrText>
      </w:r>
      <w:r w:rsidRPr="000E279D">
        <w:rPr>
          <w:rStyle w:val="aff6"/>
          <w:rFonts w:hint="cs"/>
        </w:rPr>
        <w:instrText>Ref107139040 \r \h</w:instrText>
      </w:r>
      <w:r w:rsidRPr="000E279D">
        <w:rPr>
          <w:rStyle w:val="aff6"/>
          <w:rtl/>
        </w:rPr>
        <w:instrText xml:space="preserve"> </w:instrText>
      </w:r>
      <w:r w:rsidRPr="000E279D">
        <w:rPr>
          <w:rStyle w:val="aff6"/>
          <w:rtl/>
        </w:rPr>
      </w:r>
      <w:r w:rsidRPr="000E279D">
        <w:rPr>
          <w:rStyle w:val="aff6"/>
          <w:rtl/>
        </w:rPr>
        <w:fldChar w:fldCharType="separate"/>
      </w:r>
      <w:r w:rsidR="004F6F15">
        <w:rPr>
          <w:rStyle w:val="aff6"/>
          <w:cs/>
        </w:rPr>
        <w:t>‎</w:t>
      </w:r>
      <w:r w:rsidR="004F6F15">
        <w:rPr>
          <w:rStyle w:val="aff6"/>
          <w:rtl/>
        </w:rPr>
        <w:t>לט)</w:t>
      </w:r>
      <w:r w:rsidRPr="000E279D">
        <w:rPr>
          <w:rStyle w:val="aff6"/>
          <w:rtl/>
        </w:rPr>
        <w:fldChar w:fldCharType="end"/>
      </w:r>
      <w:r>
        <w:rPr>
          <w:rFonts w:hint="cs"/>
          <w:rtl/>
        </w:rPr>
        <w:t xml:space="preserve"> בשם </w:t>
      </w:r>
      <w:r w:rsidRPr="00B70EE6">
        <w:rPr>
          <w:rStyle w:val="affa"/>
          <w:rFonts w:hint="cs"/>
          <w:rtl/>
        </w:rPr>
        <w:t>גאון</w:t>
      </w:r>
      <w:r>
        <w:rPr>
          <w:rFonts w:hint="cs"/>
          <w:rtl/>
        </w:rPr>
        <w:t xml:space="preserve"> דההיתר הוא כיון דהתבשיל יהיה מוכן בזמן, דא"כ בתפוחים כשהם חיים, היה לו לומר דמותרים רק באופן שיהיו צלויים בזמן.</w:t>
      </w:r>
    </w:p>
  </w:footnote>
  <w:footnote w:id="11">
    <w:p w14:paraId="4B32B1C6" w14:textId="77777777" w:rsidR="00AC1650" w:rsidRDefault="00AC1650" w:rsidP="00AC1650">
      <w:pPr>
        <w:pStyle w:val="af"/>
        <w:rPr>
          <w:rtl/>
        </w:rPr>
      </w:pPr>
      <w:r>
        <w:rPr>
          <w:rStyle w:val="a6"/>
        </w:rPr>
        <w:footnoteRef/>
      </w:r>
      <w:r>
        <w:rPr>
          <w:rtl/>
        </w:rPr>
        <w:t xml:space="preserve"> </w:t>
      </w:r>
      <w:r w:rsidRPr="00951BCC">
        <w:rPr>
          <w:rStyle w:val="af0"/>
          <w:rFonts w:hint="cs"/>
          <w:rtl/>
        </w:rPr>
        <w:t xml:space="preserve">בדפוסים הישנים הגי' </w:t>
      </w:r>
      <w:r w:rsidRPr="00951BCC">
        <w:rPr>
          <w:rStyle w:val="affa"/>
          <w:rFonts w:hint="cs"/>
          <w:rtl/>
        </w:rPr>
        <w:t>בבעה"מ</w:t>
      </w:r>
      <w:r w:rsidRPr="00951BCC">
        <w:rPr>
          <w:rStyle w:val="af0"/>
          <w:rFonts w:hint="cs"/>
          <w:rtl/>
        </w:rPr>
        <w:t xml:space="preserve"> היא </w:t>
      </w:r>
      <w:r>
        <w:rPr>
          <w:rStyle w:val="af0"/>
          <w:rFonts w:hint="cs"/>
          <w:rtl/>
        </w:rPr>
        <w:t>ד</w:t>
      </w:r>
      <w:r w:rsidRPr="00951BCC">
        <w:rPr>
          <w:rStyle w:val="af0"/>
          <w:rtl/>
        </w:rPr>
        <w:t>בשאינה גרופה וקטומה מותר לשהות עליה כל דבר</w:t>
      </w:r>
      <w:r>
        <w:rPr>
          <w:rStyle w:val="af0"/>
          <w:rFonts w:hint="cs"/>
          <w:rtl/>
        </w:rPr>
        <w:t xml:space="preserve">, </w:t>
      </w:r>
      <w:r w:rsidRPr="00951BCC">
        <w:rPr>
          <w:rStyle w:val="af0"/>
          <w:rFonts w:hint="cs"/>
          <w:rtl/>
        </w:rPr>
        <w:t>ובמהדו' "עוז והדר, וכן בספר המאור מהדו' "נר למאור"</w:t>
      </w:r>
      <w:r>
        <w:rPr>
          <w:rFonts w:hint="cs"/>
          <w:rtl/>
        </w:rPr>
        <w:t xml:space="preserve"> עפ"י כת"י, הגיהו</w:t>
      </w:r>
      <w:r w:rsidRPr="00951BCC">
        <w:rPr>
          <w:rStyle w:val="af0"/>
          <w:rtl/>
        </w:rPr>
        <w:t xml:space="preserve"> </w:t>
      </w:r>
      <w:r>
        <w:rPr>
          <w:rStyle w:val="af0"/>
          <w:rFonts w:hint="cs"/>
          <w:rtl/>
        </w:rPr>
        <w:t>ד</w:t>
      </w:r>
      <w:r w:rsidRPr="00951BCC">
        <w:rPr>
          <w:rStyle w:val="af0"/>
          <w:rFonts w:hint="cs"/>
          <w:rtl/>
        </w:rPr>
        <w:t xml:space="preserve">הגי' </w:t>
      </w:r>
      <w:r w:rsidRPr="00951BCC">
        <w:rPr>
          <w:rStyle w:val="affa"/>
          <w:rFonts w:hint="cs"/>
          <w:rtl/>
        </w:rPr>
        <w:t>בבעה"מ</w:t>
      </w:r>
      <w:r w:rsidRPr="00951BCC">
        <w:rPr>
          <w:rStyle w:val="af0"/>
          <w:rFonts w:hint="cs"/>
          <w:rtl/>
        </w:rPr>
        <w:t xml:space="preserve"> </w:t>
      </w:r>
      <w:r>
        <w:rPr>
          <w:rStyle w:val="af0"/>
          <w:rFonts w:hint="cs"/>
          <w:rtl/>
        </w:rPr>
        <w:t>ד</w:t>
      </w:r>
      <w:r w:rsidRPr="00951BCC">
        <w:rPr>
          <w:rStyle w:val="af0"/>
          <w:rtl/>
        </w:rPr>
        <w:t xml:space="preserve">בשיל ולא בשיל </w:t>
      </w:r>
      <w:r>
        <w:rPr>
          <w:rStyle w:val="af0"/>
          <w:rFonts w:hint="cs"/>
          <w:rtl/>
        </w:rPr>
        <w:t>אסור ב</w:t>
      </w:r>
      <w:r w:rsidRPr="00951BCC">
        <w:rPr>
          <w:rStyle w:val="af0"/>
          <w:rtl/>
        </w:rPr>
        <w:t>אינה גרופה</w:t>
      </w:r>
      <w:r>
        <w:rPr>
          <w:rStyle w:val="af0"/>
          <w:rFonts w:hint="cs"/>
          <w:rtl/>
        </w:rPr>
        <w:t>,</w:t>
      </w:r>
      <w:r w:rsidRPr="00951BCC">
        <w:rPr>
          <w:rStyle w:val="af0"/>
          <w:rtl/>
        </w:rPr>
        <w:t xml:space="preserve"> וקטומה </w:t>
      </w:r>
      <w:r>
        <w:rPr>
          <w:rStyle w:val="af0"/>
          <w:rFonts w:hint="cs"/>
          <w:rtl/>
        </w:rPr>
        <w:t>וב</w:t>
      </w:r>
      <w:r w:rsidRPr="00951BCC">
        <w:rPr>
          <w:rStyle w:val="af0"/>
          <w:rtl/>
        </w:rPr>
        <w:t>גרופה וקטומה מותר לשהות עליה כל דבר</w:t>
      </w:r>
      <w:r>
        <w:rPr>
          <w:rFonts w:hint="cs"/>
          <w:rtl/>
        </w:rPr>
        <w:t>.</w:t>
      </w:r>
    </w:p>
  </w:footnote>
  <w:footnote w:id="12">
    <w:p w14:paraId="58FE4E0B" w14:textId="2A1E559E" w:rsidR="00CC5058" w:rsidRDefault="00CC5058" w:rsidP="00CC5058">
      <w:pPr>
        <w:pStyle w:val="af"/>
        <w:rPr>
          <w:rtl/>
        </w:rPr>
      </w:pPr>
      <w:r>
        <w:rPr>
          <w:rStyle w:val="a6"/>
        </w:rPr>
        <w:footnoteRef/>
      </w:r>
      <w:r>
        <w:rPr>
          <w:rtl/>
        </w:rPr>
        <w:t xml:space="preserve"> </w:t>
      </w:r>
      <w:r>
        <w:rPr>
          <w:rFonts w:hint="cs"/>
          <w:rtl/>
        </w:rPr>
        <w:t xml:space="preserve">עי' בשו"ע מהדו' פרידמן בהגהות והערות או' י', ציינו דבפו"ר של </w:t>
      </w:r>
      <w:r w:rsidRPr="00BA5A80">
        <w:rPr>
          <w:rStyle w:val="affa"/>
          <w:rFonts w:hint="cs"/>
          <w:rtl/>
        </w:rPr>
        <w:t>המג"א</w:t>
      </w:r>
      <w:r>
        <w:rPr>
          <w:rFonts w:hint="cs"/>
          <w:rtl/>
        </w:rPr>
        <w:t xml:space="preserve"> הביא בתחילה את לשון </w:t>
      </w:r>
      <w:r w:rsidRPr="00BA5A80">
        <w:rPr>
          <w:rStyle w:val="affa"/>
          <w:rFonts w:hint="cs"/>
          <w:rtl/>
        </w:rPr>
        <w:t>הרמב"ם</w:t>
      </w:r>
      <w:r>
        <w:rPr>
          <w:rFonts w:hint="cs"/>
          <w:rtl/>
        </w:rPr>
        <w:t xml:space="preserve"> "מבערב", והיינו מ"ש </w:t>
      </w:r>
      <w:r w:rsidRPr="00BA5A80">
        <w:rPr>
          <w:rStyle w:val="affa"/>
          <w:rFonts w:hint="cs"/>
          <w:rtl/>
        </w:rPr>
        <w:t>הרמב"ם</w:t>
      </w:r>
      <w:r>
        <w:rPr>
          <w:rFonts w:hint="cs"/>
          <w:rtl/>
        </w:rPr>
        <w:t xml:space="preserve"> </w:t>
      </w:r>
      <w:r w:rsidRPr="00307E6F">
        <w:rPr>
          <w:rStyle w:val="aff6"/>
          <w:rFonts w:hint="cs"/>
          <w:rtl/>
        </w:rPr>
        <w:t xml:space="preserve">(עי' אות </w:t>
      </w:r>
      <w:r w:rsidRPr="00307E6F">
        <w:rPr>
          <w:rStyle w:val="aff6"/>
          <w:rtl/>
        </w:rPr>
        <w:fldChar w:fldCharType="begin"/>
      </w:r>
      <w:r w:rsidRPr="00307E6F">
        <w:rPr>
          <w:rStyle w:val="aff6"/>
          <w:rtl/>
        </w:rPr>
        <w:instrText xml:space="preserve"> </w:instrText>
      </w:r>
      <w:r w:rsidRPr="00307E6F">
        <w:rPr>
          <w:rStyle w:val="aff6"/>
          <w:rFonts w:hint="cs"/>
        </w:rPr>
        <w:instrText>REF</w:instrText>
      </w:r>
      <w:r w:rsidRPr="00307E6F">
        <w:rPr>
          <w:rStyle w:val="aff6"/>
          <w:rFonts w:hint="cs"/>
          <w:rtl/>
        </w:rPr>
        <w:instrText xml:space="preserve"> _</w:instrText>
      </w:r>
      <w:r w:rsidRPr="00307E6F">
        <w:rPr>
          <w:rStyle w:val="aff6"/>
          <w:rFonts w:hint="cs"/>
        </w:rPr>
        <w:instrText>Ref107867918 \r \h</w:instrText>
      </w:r>
      <w:r w:rsidRPr="00307E6F">
        <w:rPr>
          <w:rStyle w:val="aff6"/>
          <w:rtl/>
        </w:rPr>
        <w:instrText xml:space="preserve"> </w:instrText>
      </w:r>
      <w:r w:rsidRPr="00307E6F">
        <w:rPr>
          <w:rStyle w:val="aff6"/>
          <w:rtl/>
        </w:rPr>
      </w:r>
      <w:r w:rsidRPr="00307E6F">
        <w:rPr>
          <w:rStyle w:val="aff6"/>
          <w:rtl/>
        </w:rPr>
        <w:fldChar w:fldCharType="separate"/>
      </w:r>
      <w:r w:rsidR="004F6F15">
        <w:rPr>
          <w:rStyle w:val="aff6"/>
          <w:cs/>
        </w:rPr>
        <w:t>‎</w:t>
      </w:r>
      <w:r w:rsidR="004F6F15">
        <w:rPr>
          <w:rStyle w:val="aff6"/>
          <w:rtl/>
        </w:rPr>
        <w:t>ס)</w:t>
      </w:r>
      <w:r w:rsidRPr="00307E6F">
        <w:rPr>
          <w:rStyle w:val="aff6"/>
          <w:rtl/>
        </w:rPr>
        <w:fldChar w:fldCharType="end"/>
      </w:r>
      <w:r w:rsidRPr="00307E6F">
        <w:rPr>
          <w:rStyle w:val="aff6"/>
          <w:rFonts w:hint="cs"/>
          <w:rtl/>
        </w:rPr>
        <w:t xml:space="preserve"> </w:t>
      </w:r>
      <w:r>
        <w:rPr>
          <w:rFonts w:hint="cs"/>
          <w:rtl/>
        </w:rPr>
        <w:t xml:space="preserve">דמותר לסמוך לכירה מבערב, אעפ"י שאינה גרופה וקטומה, ואח"כ הביא את דברי </w:t>
      </w:r>
      <w:r w:rsidRPr="00BA5A80">
        <w:rPr>
          <w:rStyle w:val="affa"/>
          <w:rFonts w:hint="cs"/>
          <w:rtl/>
        </w:rPr>
        <w:t>הרמב"ם</w:t>
      </w:r>
      <w:r>
        <w:rPr>
          <w:rFonts w:hint="cs"/>
          <w:rtl/>
        </w:rPr>
        <w:t xml:space="preserve"> </w:t>
      </w:r>
      <w:r w:rsidRPr="00307E6F">
        <w:rPr>
          <w:rStyle w:val="aff6"/>
          <w:rFonts w:hint="cs"/>
          <w:rtl/>
        </w:rPr>
        <w:t xml:space="preserve">(עי' אות </w:t>
      </w:r>
      <w:r w:rsidRPr="00307E6F">
        <w:rPr>
          <w:rStyle w:val="aff6"/>
          <w:rtl/>
        </w:rPr>
        <w:fldChar w:fldCharType="begin"/>
      </w:r>
      <w:r w:rsidRPr="00307E6F">
        <w:rPr>
          <w:rStyle w:val="aff6"/>
          <w:rtl/>
        </w:rPr>
        <w:instrText xml:space="preserve"> </w:instrText>
      </w:r>
      <w:r w:rsidRPr="00307E6F">
        <w:rPr>
          <w:rStyle w:val="aff6"/>
          <w:rFonts w:hint="cs"/>
        </w:rPr>
        <w:instrText>REF</w:instrText>
      </w:r>
      <w:r w:rsidRPr="00307E6F">
        <w:rPr>
          <w:rStyle w:val="aff6"/>
          <w:rFonts w:hint="cs"/>
          <w:rtl/>
        </w:rPr>
        <w:instrText xml:space="preserve"> _</w:instrText>
      </w:r>
      <w:r w:rsidRPr="00307E6F">
        <w:rPr>
          <w:rStyle w:val="aff6"/>
          <w:rFonts w:hint="cs"/>
        </w:rPr>
        <w:instrText>Ref107589304 \r \h</w:instrText>
      </w:r>
      <w:r w:rsidRPr="00307E6F">
        <w:rPr>
          <w:rStyle w:val="aff6"/>
          <w:rtl/>
        </w:rPr>
        <w:instrText xml:space="preserve"> </w:instrText>
      </w:r>
      <w:r w:rsidRPr="00307E6F">
        <w:rPr>
          <w:rStyle w:val="aff6"/>
          <w:rtl/>
        </w:rPr>
      </w:r>
      <w:r w:rsidRPr="00307E6F">
        <w:rPr>
          <w:rStyle w:val="aff6"/>
          <w:rtl/>
        </w:rPr>
        <w:fldChar w:fldCharType="separate"/>
      </w:r>
      <w:r w:rsidR="004F6F15">
        <w:rPr>
          <w:rStyle w:val="aff6"/>
          <w:cs/>
        </w:rPr>
        <w:t>‎</w:t>
      </w:r>
      <w:r w:rsidR="004F6F15">
        <w:rPr>
          <w:rStyle w:val="aff6"/>
          <w:rtl/>
        </w:rPr>
        <w:t>סא)</w:t>
      </w:r>
      <w:r w:rsidRPr="00307E6F">
        <w:rPr>
          <w:rStyle w:val="aff6"/>
          <w:rtl/>
        </w:rPr>
        <w:fldChar w:fldCharType="end"/>
      </w:r>
      <w:r w:rsidRPr="00307E6F">
        <w:rPr>
          <w:rStyle w:val="aff6"/>
          <w:rFonts w:hint="cs"/>
          <w:rtl/>
        </w:rPr>
        <w:t xml:space="preserve">  </w:t>
      </w:r>
      <w:r>
        <w:rPr>
          <w:rFonts w:hint="cs"/>
          <w:rtl/>
        </w:rPr>
        <w:t xml:space="preserve">דכתב </w:t>
      </w:r>
      <w:r w:rsidRPr="003A7F29">
        <w:rPr>
          <w:rtl/>
        </w:rPr>
        <w:t>דכל מקום שאסור להחזיר עליו, אסור לסמוך לו בשבת</w:t>
      </w:r>
      <w:r>
        <w:rPr>
          <w:rFonts w:hint="cs"/>
          <w:rtl/>
        </w:rPr>
        <w:t xml:space="preserve">, וכן העתיקו </w:t>
      </w:r>
      <w:r w:rsidRPr="00BA5A80">
        <w:rPr>
          <w:rStyle w:val="affa"/>
          <w:rFonts w:hint="cs"/>
          <w:rtl/>
        </w:rPr>
        <w:t>הפרמ"ג</w:t>
      </w:r>
      <w:r>
        <w:rPr>
          <w:rFonts w:hint="cs"/>
          <w:rtl/>
        </w:rPr>
        <w:t xml:space="preserve"> </w:t>
      </w:r>
      <w:r w:rsidRPr="00300139">
        <w:rPr>
          <w:rStyle w:val="aff6"/>
          <w:rFonts w:hint="cs"/>
          <w:rtl/>
        </w:rPr>
        <w:t>(סי' רנ"ג א"א סק"ה)</w:t>
      </w:r>
      <w:r>
        <w:rPr>
          <w:rFonts w:hint="cs"/>
          <w:rtl/>
        </w:rPr>
        <w:t xml:space="preserve"> </w:t>
      </w:r>
      <w:r w:rsidRPr="00BA5A80">
        <w:rPr>
          <w:rStyle w:val="affa"/>
          <w:rFonts w:hint="cs"/>
          <w:rtl/>
        </w:rPr>
        <w:t>והבית מאיר</w:t>
      </w:r>
      <w:r>
        <w:rPr>
          <w:rFonts w:hint="cs"/>
          <w:rtl/>
        </w:rPr>
        <w:t xml:space="preserve"> </w:t>
      </w:r>
      <w:r w:rsidRPr="00300139">
        <w:rPr>
          <w:rStyle w:val="aff6"/>
          <w:rFonts w:hint="cs"/>
          <w:rtl/>
        </w:rPr>
        <w:t xml:space="preserve">(עי' אות </w:t>
      </w:r>
      <w:r w:rsidRPr="00300139">
        <w:rPr>
          <w:rStyle w:val="aff6"/>
          <w:rtl/>
        </w:rPr>
        <w:fldChar w:fldCharType="begin"/>
      </w:r>
      <w:r w:rsidRPr="00300139">
        <w:rPr>
          <w:rStyle w:val="aff6"/>
          <w:rtl/>
        </w:rPr>
        <w:instrText xml:space="preserve"> </w:instrText>
      </w:r>
      <w:r w:rsidRPr="00300139">
        <w:rPr>
          <w:rStyle w:val="aff6"/>
          <w:rFonts w:hint="cs"/>
        </w:rPr>
        <w:instrText>REF</w:instrText>
      </w:r>
      <w:r w:rsidRPr="00300139">
        <w:rPr>
          <w:rStyle w:val="aff6"/>
          <w:rFonts w:hint="cs"/>
          <w:rtl/>
        </w:rPr>
        <w:instrText xml:space="preserve"> _</w:instrText>
      </w:r>
      <w:r w:rsidRPr="00300139">
        <w:rPr>
          <w:rStyle w:val="aff6"/>
          <w:rFonts w:hint="cs"/>
        </w:rPr>
        <w:instrText>Ref107932194 \r \h</w:instrText>
      </w:r>
      <w:r w:rsidRPr="00300139">
        <w:rPr>
          <w:rStyle w:val="aff6"/>
          <w:rtl/>
        </w:rPr>
        <w:instrText xml:space="preserve"> </w:instrText>
      </w:r>
      <w:r w:rsidRPr="00300139">
        <w:rPr>
          <w:rStyle w:val="aff6"/>
          <w:rtl/>
        </w:rPr>
      </w:r>
      <w:r w:rsidRPr="00300139">
        <w:rPr>
          <w:rStyle w:val="aff6"/>
          <w:rtl/>
        </w:rPr>
        <w:fldChar w:fldCharType="separate"/>
      </w:r>
      <w:r w:rsidR="004F6F15">
        <w:rPr>
          <w:rStyle w:val="aff6"/>
          <w:cs/>
        </w:rPr>
        <w:t>‎</w:t>
      </w:r>
      <w:r w:rsidR="004F6F15">
        <w:rPr>
          <w:rStyle w:val="aff6"/>
          <w:rtl/>
        </w:rPr>
        <w:t>עח)</w:t>
      </w:r>
      <w:r w:rsidRPr="00300139">
        <w:rPr>
          <w:rStyle w:val="aff6"/>
          <w:rtl/>
        </w:rPr>
        <w:fldChar w:fldCharType="end"/>
      </w:r>
      <w:r>
        <w:rPr>
          <w:rFonts w:hint="cs"/>
          <w:rtl/>
        </w:rPr>
        <w:t xml:space="preserve"> את דברי </w:t>
      </w:r>
      <w:r w:rsidRPr="00300139">
        <w:rPr>
          <w:rStyle w:val="affa"/>
          <w:rFonts w:hint="cs"/>
          <w:rtl/>
        </w:rPr>
        <w:t>המג"א</w:t>
      </w:r>
      <w:r>
        <w:rPr>
          <w:rFonts w:hint="cs"/>
          <w:rtl/>
        </w:rPr>
        <w:t xml:space="preserve">, אבל בדפוסים אח"כ הושמט מה שהביא </w:t>
      </w:r>
      <w:r w:rsidRPr="00BA5A80">
        <w:rPr>
          <w:rStyle w:val="affa"/>
          <w:rFonts w:hint="cs"/>
          <w:rtl/>
        </w:rPr>
        <w:t>המג"א</w:t>
      </w:r>
      <w:r>
        <w:rPr>
          <w:rFonts w:hint="cs"/>
          <w:rtl/>
        </w:rPr>
        <w:t xml:space="preserve"> בתחילה את לשון </w:t>
      </w:r>
      <w:r w:rsidRPr="00BA5A80">
        <w:rPr>
          <w:rStyle w:val="affa"/>
          <w:rFonts w:hint="cs"/>
          <w:rtl/>
        </w:rPr>
        <w:t>הרמב"ם</w:t>
      </w:r>
      <w:r>
        <w:rPr>
          <w:rFonts w:hint="cs"/>
          <w:rtl/>
        </w:rPr>
        <w:t xml:space="preserve"> "מבערב".</w:t>
      </w:r>
    </w:p>
    <w:p w14:paraId="2F04E3FF" w14:textId="42561C18" w:rsidR="00CC5058" w:rsidRDefault="00CC5058" w:rsidP="00CC5058">
      <w:pPr>
        <w:pStyle w:val="af"/>
      </w:pPr>
      <w:r>
        <w:rPr>
          <w:rFonts w:hint="cs"/>
          <w:rtl/>
        </w:rPr>
        <w:t xml:space="preserve">ועי' במה שביאר </w:t>
      </w:r>
      <w:r w:rsidRPr="00BA5A80">
        <w:rPr>
          <w:rStyle w:val="affa"/>
          <w:rFonts w:hint="cs"/>
          <w:rtl/>
        </w:rPr>
        <w:t>הבית מאיר</w:t>
      </w:r>
      <w:r>
        <w:rPr>
          <w:rFonts w:hint="cs"/>
          <w:rtl/>
        </w:rPr>
        <w:t xml:space="preserve"> </w:t>
      </w:r>
      <w:r w:rsidRPr="00300139">
        <w:rPr>
          <w:rStyle w:val="aff6"/>
          <w:rFonts w:hint="cs"/>
          <w:rtl/>
        </w:rPr>
        <w:t xml:space="preserve">(עי' אות </w:t>
      </w:r>
      <w:r w:rsidRPr="00300139">
        <w:rPr>
          <w:rStyle w:val="aff6"/>
          <w:rtl/>
        </w:rPr>
        <w:fldChar w:fldCharType="begin"/>
      </w:r>
      <w:r w:rsidRPr="00300139">
        <w:rPr>
          <w:rStyle w:val="aff6"/>
          <w:rtl/>
        </w:rPr>
        <w:instrText xml:space="preserve"> </w:instrText>
      </w:r>
      <w:r w:rsidRPr="00300139">
        <w:rPr>
          <w:rStyle w:val="aff6"/>
          <w:rFonts w:hint="cs"/>
        </w:rPr>
        <w:instrText>REF</w:instrText>
      </w:r>
      <w:r w:rsidRPr="00300139">
        <w:rPr>
          <w:rStyle w:val="aff6"/>
          <w:rFonts w:hint="cs"/>
          <w:rtl/>
        </w:rPr>
        <w:instrText xml:space="preserve"> _</w:instrText>
      </w:r>
      <w:r w:rsidRPr="00300139">
        <w:rPr>
          <w:rStyle w:val="aff6"/>
          <w:rFonts w:hint="cs"/>
        </w:rPr>
        <w:instrText>Ref107932194 \r \h</w:instrText>
      </w:r>
      <w:r w:rsidRPr="00300139">
        <w:rPr>
          <w:rStyle w:val="aff6"/>
          <w:rtl/>
        </w:rPr>
        <w:instrText xml:space="preserve"> </w:instrText>
      </w:r>
      <w:r w:rsidRPr="00300139">
        <w:rPr>
          <w:rStyle w:val="aff6"/>
          <w:rtl/>
        </w:rPr>
      </w:r>
      <w:r w:rsidRPr="00300139">
        <w:rPr>
          <w:rStyle w:val="aff6"/>
          <w:rtl/>
        </w:rPr>
        <w:fldChar w:fldCharType="separate"/>
      </w:r>
      <w:r w:rsidR="004F6F15">
        <w:rPr>
          <w:rStyle w:val="aff6"/>
          <w:cs/>
        </w:rPr>
        <w:t>‎</w:t>
      </w:r>
      <w:r w:rsidR="004F6F15">
        <w:rPr>
          <w:rStyle w:val="aff6"/>
          <w:rtl/>
        </w:rPr>
        <w:t>עח)</w:t>
      </w:r>
      <w:r w:rsidRPr="00300139">
        <w:rPr>
          <w:rStyle w:val="aff6"/>
          <w:rtl/>
        </w:rPr>
        <w:fldChar w:fldCharType="end"/>
      </w:r>
      <w:r>
        <w:rPr>
          <w:rFonts w:hint="cs"/>
          <w:rtl/>
        </w:rPr>
        <w:t xml:space="preserve"> בכוונת </w:t>
      </w:r>
      <w:r w:rsidRPr="00BA5A80">
        <w:rPr>
          <w:rStyle w:val="affa"/>
          <w:rFonts w:hint="cs"/>
          <w:rtl/>
        </w:rPr>
        <w:t>המג"א</w:t>
      </w:r>
      <w:r>
        <w:rPr>
          <w:rFonts w:hint="cs"/>
          <w:rtl/>
        </w:rPr>
        <w:t>.</w:t>
      </w:r>
    </w:p>
  </w:footnote>
  <w:footnote w:id="13">
    <w:p w14:paraId="69AB8BF8" w14:textId="6E079D57" w:rsidR="00CC5058" w:rsidRDefault="00CC5058" w:rsidP="00CC5058">
      <w:pPr>
        <w:pStyle w:val="af"/>
        <w:rPr>
          <w:rStyle w:val="af0"/>
          <w:rtl/>
        </w:rPr>
      </w:pPr>
      <w:r>
        <w:rPr>
          <w:rStyle w:val="a6"/>
        </w:rPr>
        <w:footnoteRef/>
      </w:r>
      <w:r>
        <w:rPr>
          <w:rtl/>
        </w:rPr>
        <w:t xml:space="preserve"> </w:t>
      </w:r>
      <w:r>
        <w:rPr>
          <w:rStyle w:val="af0"/>
          <w:rFonts w:hint="cs"/>
          <w:rtl/>
        </w:rPr>
        <w:t>במה ש</w:t>
      </w:r>
      <w:r w:rsidRPr="00140DE7">
        <w:rPr>
          <w:rStyle w:val="af0"/>
          <w:rFonts w:hint="cs"/>
          <w:rtl/>
        </w:rPr>
        <w:t xml:space="preserve">ציין </w:t>
      </w:r>
      <w:r w:rsidRPr="00140DE7">
        <w:rPr>
          <w:rStyle w:val="affa"/>
          <w:rFonts w:hint="cs"/>
          <w:rtl/>
        </w:rPr>
        <w:t>המג"א</w:t>
      </w:r>
      <w:r w:rsidRPr="00140DE7">
        <w:rPr>
          <w:rStyle w:val="af0"/>
          <w:rFonts w:hint="cs"/>
          <w:rtl/>
        </w:rPr>
        <w:t xml:space="preserve"> לדברי </w:t>
      </w:r>
      <w:r w:rsidRPr="00140DE7">
        <w:rPr>
          <w:rStyle w:val="affa"/>
          <w:rFonts w:hint="cs"/>
          <w:rtl/>
        </w:rPr>
        <w:t>המ"מ</w:t>
      </w:r>
      <w:r>
        <w:rPr>
          <w:rStyle w:val="af0"/>
          <w:rFonts w:hint="cs"/>
          <w:rtl/>
        </w:rPr>
        <w:t xml:space="preserve"> על </w:t>
      </w:r>
      <w:r w:rsidRPr="000E1B14">
        <w:rPr>
          <w:rStyle w:val="affa"/>
          <w:rFonts w:hint="cs"/>
          <w:rtl/>
        </w:rPr>
        <w:t>הרמב"ם</w:t>
      </w:r>
      <w:r w:rsidRPr="00E42F4C">
        <w:rPr>
          <w:rStyle w:val="af0"/>
          <w:rFonts w:hint="cs"/>
          <w:rtl/>
        </w:rPr>
        <w:t>, מ</w:t>
      </w:r>
      <w:r>
        <w:rPr>
          <w:rStyle w:val="af0"/>
          <w:rFonts w:hint="cs"/>
          <w:rtl/>
        </w:rPr>
        <w:t xml:space="preserve">שמע דכוונתו על מ"ש </w:t>
      </w:r>
      <w:r w:rsidRPr="00140DE7">
        <w:rPr>
          <w:rStyle w:val="affa"/>
          <w:rFonts w:hint="cs"/>
          <w:rtl/>
        </w:rPr>
        <w:t xml:space="preserve">הרמב"ם </w:t>
      </w:r>
      <w:r w:rsidRPr="00140DE7">
        <w:rPr>
          <w:rStyle w:val="aff6"/>
          <w:rFonts w:hint="cs"/>
          <w:rtl/>
        </w:rPr>
        <w:t xml:space="preserve">(עי' אות </w:t>
      </w:r>
      <w:r w:rsidRPr="00140DE7">
        <w:rPr>
          <w:rStyle w:val="aff6"/>
          <w:rtl/>
        </w:rPr>
        <w:fldChar w:fldCharType="begin"/>
      </w:r>
      <w:r w:rsidRPr="00140DE7">
        <w:rPr>
          <w:rStyle w:val="aff6"/>
          <w:rtl/>
        </w:rPr>
        <w:instrText xml:space="preserve"> </w:instrText>
      </w:r>
      <w:r w:rsidRPr="00140DE7">
        <w:rPr>
          <w:rStyle w:val="aff6"/>
          <w:rFonts w:hint="cs"/>
        </w:rPr>
        <w:instrText>REF</w:instrText>
      </w:r>
      <w:r w:rsidRPr="00140DE7">
        <w:rPr>
          <w:rStyle w:val="aff6"/>
          <w:rFonts w:hint="cs"/>
          <w:rtl/>
        </w:rPr>
        <w:instrText xml:space="preserve"> _</w:instrText>
      </w:r>
      <w:r w:rsidRPr="00140DE7">
        <w:rPr>
          <w:rStyle w:val="aff6"/>
          <w:rFonts w:hint="cs"/>
        </w:rPr>
        <w:instrText>Ref107589304 \r \h</w:instrText>
      </w:r>
      <w:r w:rsidRPr="00140DE7">
        <w:rPr>
          <w:rStyle w:val="aff6"/>
          <w:rtl/>
        </w:rPr>
        <w:instrText xml:space="preserve"> </w:instrText>
      </w:r>
      <w:r w:rsidRPr="00140DE7">
        <w:rPr>
          <w:rStyle w:val="aff6"/>
          <w:rtl/>
        </w:rPr>
      </w:r>
      <w:r w:rsidRPr="00140DE7">
        <w:rPr>
          <w:rStyle w:val="aff6"/>
          <w:rtl/>
        </w:rPr>
        <w:fldChar w:fldCharType="separate"/>
      </w:r>
      <w:r w:rsidR="004F6F15">
        <w:rPr>
          <w:rStyle w:val="aff6"/>
          <w:cs/>
        </w:rPr>
        <w:t>‎</w:t>
      </w:r>
      <w:r w:rsidR="004F6F15">
        <w:rPr>
          <w:rStyle w:val="aff6"/>
          <w:rtl/>
        </w:rPr>
        <w:t>סא)</w:t>
      </w:r>
      <w:r w:rsidRPr="00140DE7">
        <w:rPr>
          <w:rStyle w:val="aff6"/>
          <w:rtl/>
        </w:rPr>
        <w:fldChar w:fldCharType="end"/>
      </w:r>
      <w:r w:rsidRPr="00140DE7">
        <w:rPr>
          <w:rStyle w:val="af0"/>
          <w:rFonts w:hint="cs"/>
          <w:rtl/>
        </w:rPr>
        <w:t xml:space="preserve"> </w:t>
      </w:r>
      <w:r w:rsidRPr="00140DE7">
        <w:rPr>
          <w:rStyle w:val="af0"/>
          <w:rtl/>
        </w:rPr>
        <w:t>דכל מקום שאסור להחזיר עליו, אסור לסמוך לו בשבת</w:t>
      </w:r>
      <w:r w:rsidRPr="00140DE7">
        <w:rPr>
          <w:rStyle w:val="af0"/>
          <w:rFonts w:hint="cs"/>
          <w:rtl/>
        </w:rPr>
        <w:t>,</w:t>
      </w:r>
      <w:r>
        <w:rPr>
          <w:rStyle w:val="af0"/>
          <w:rFonts w:hint="cs"/>
          <w:rtl/>
        </w:rPr>
        <w:t xml:space="preserve"> דכתב</w:t>
      </w:r>
      <w:r w:rsidRPr="00140DE7">
        <w:rPr>
          <w:rStyle w:val="af0"/>
          <w:rFonts w:hint="cs"/>
          <w:rtl/>
        </w:rPr>
        <w:t xml:space="preserve"> </w:t>
      </w:r>
      <w:r w:rsidRPr="00140DE7">
        <w:rPr>
          <w:rStyle w:val="affa"/>
          <w:rFonts w:hint="cs"/>
          <w:rtl/>
        </w:rPr>
        <w:t>המ"מ</w:t>
      </w:r>
      <w:r w:rsidRPr="00140DE7">
        <w:rPr>
          <w:rStyle w:val="af0"/>
          <w:rFonts w:hint="cs"/>
          <w:rtl/>
        </w:rPr>
        <w:t xml:space="preserve"> </w:t>
      </w:r>
      <w:r w:rsidRPr="00140DE7">
        <w:rPr>
          <w:rStyle w:val="aff6"/>
          <w:rFonts w:hint="cs"/>
          <w:rtl/>
        </w:rPr>
        <w:t>(שבת פ"ג ה"י</w:t>
      </w:r>
      <w:r>
        <w:rPr>
          <w:rStyle w:val="aff6"/>
          <w:rFonts w:hint="cs"/>
          <w:rtl/>
        </w:rPr>
        <w:t xml:space="preserve"> ד"ה וכל שאין</w:t>
      </w:r>
      <w:r w:rsidRPr="00140DE7">
        <w:rPr>
          <w:rStyle w:val="aff6"/>
          <w:rFonts w:hint="cs"/>
          <w:rtl/>
        </w:rPr>
        <w:t>)</w:t>
      </w:r>
      <w:r w:rsidRPr="00140DE7">
        <w:rPr>
          <w:rStyle w:val="af0"/>
          <w:rFonts w:hint="cs"/>
          <w:rtl/>
        </w:rPr>
        <w:t xml:space="preserve"> </w:t>
      </w:r>
      <w:r w:rsidRPr="00140DE7">
        <w:rPr>
          <w:rStyle w:val="affa"/>
          <w:rFonts w:hint="cs"/>
          <w:rtl/>
        </w:rPr>
        <w:t>דהרשב"א</w:t>
      </w:r>
      <w:r>
        <w:rPr>
          <w:rStyle w:val="affa"/>
          <w:rFonts w:hint="cs"/>
          <w:rtl/>
        </w:rPr>
        <w:t xml:space="preserve"> לקמן</w:t>
      </w:r>
      <w:r w:rsidRPr="00BB1746">
        <w:rPr>
          <w:rStyle w:val="aff6"/>
          <w:rFonts w:hint="cs"/>
          <w:b/>
          <w:bCs/>
          <w:rtl/>
        </w:rPr>
        <w:t xml:space="preserve"> (לח. ד"ה ולענין)</w:t>
      </w:r>
      <w:r w:rsidRPr="00140DE7">
        <w:rPr>
          <w:rStyle w:val="af0"/>
          <w:rFonts w:hint="cs"/>
          <w:rtl/>
        </w:rPr>
        <w:t xml:space="preserve"> פליג וס"ל דבכופח שהוסק בגפת ועצים וגרוף וקטום מותר לסמוך לו, ורק בתנור הסמיכה אסורה אף בגרוף וקטום, </w:t>
      </w:r>
      <w:r>
        <w:rPr>
          <w:rStyle w:val="af0"/>
          <w:rFonts w:hint="cs"/>
          <w:rtl/>
        </w:rPr>
        <w:t xml:space="preserve">ותמה </w:t>
      </w:r>
      <w:r w:rsidRPr="000E1B14">
        <w:rPr>
          <w:rStyle w:val="affa"/>
          <w:rtl/>
        </w:rPr>
        <w:t>הבית מאיר</w:t>
      </w:r>
      <w:r w:rsidRPr="00E42F4C">
        <w:rPr>
          <w:rStyle w:val="af0"/>
          <w:rtl/>
        </w:rPr>
        <w:t xml:space="preserve"> </w:t>
      </w:r>
      <w:r w:rsidRPr="00E42F4C">
        <w:rPr>
          <w:rStyle w:val="aff6"/>
          <w:rtl/>
        </w:rPr>
        <w:t>(סי' רנ"ג א' על המג"א סק"ה)</w:t>
      </w:r>
      <w:r w:rsidRPr="00E42F4C">
        <w:rPr>
          <w:rStyle w:val="af0"/>
          <w:rtl/>
        </w:rPr>
        <w:t xml:space="preserve"> </w:t>
      </w:r>
      <w:r>
        <w:rPr>
          <w:rStyle w:val="af0"/>
          <w:rFonts w:hint="cs"/>
          <w:rtl/>
        </w:rPr>
        <w:t xml:space="preserve">דדברי </w:t>
      </w:r>
      <w:r w:rsidRPr="000E1B14">
        <w:rPr>
          <w:rStyle w:val="affa"/>
          <w:rFonts w:hint="cs"/>
          <w:rtl/>
        </w:rPr>
        <w:t>המ"מ</w:t>
      </w:r>
      <w:r>
        <w:rPr>
          <w:rStyle w:val="af0"/>
          <w:rFonts w:hint="cs"/>
          <w:rtl/>
        </w:rPr>
        <w:t xml:space="preserve"> לא שייכי כלל לדברי </w:t>
      </w:r>
      <w:r w:rsidRPr="000E1B14">
        <w:rPr>
          <w:rStyle w:val="affa"/>
          <w:rFonts w:hint="cs"/>
          <w:rtl/>
        </w:rPr>
        <w:t>המג"א</w:t>
      </w:r>
      <w:r>
        <w:rPr>
          <w:rStyle w:val="af0"/>
          <w:rFonts w:hint="cs"/>
          <w:rtl/>
        </w:rPr>
        <w:t>.</w:t>
      </w:r>
    </w:p>
    <w:p w14:paraId="75259D3B" w14:textId="378187DA" w:rsidR="00CC5058" w:rsidRDefault="00CC5058" w:rsidP="00CC5058">
      <w:pPr>
        <w:pStyle w:val="af"/>
        <w:rPr>
          <w:rtl/>
        </w:rPr>
      </w:pPr>
      <w:r w:rsidRPr="00140DE7">
        <w:rPr>
          <w:rStyle w:val="af0"/>
          <w:rFonts w:hint="cs"/>
          <w:rtl/>
        </w:rPr>
        <w:t>ועי' ב</w:t>
      </w:r>
      <w:r>
        <w:rPr>
          <w:rStyle w:val="af0"/>
          <w:rFonts w:hint="cs"/>
          <w:rtl/>
        </w:rPr>
        <w:t xml:space="preserve">דברי </w:t>
      </w:r>
      <w:r w:rsidRPr="000E1B14">
        <w:rPr>
          <w:rStyle w:val="affa"/>
          <w:rFonts w:hint="cs"/>
          <w:rtl/>
        </w:rPr>
        <w:t>הבית מאיר</w:t>
      </w:r>
      <w:r w:rsidRPr="00140DE7">
        <w:rPr>
          <w:rStyle w:val="af0"/>
          <w:rFonts w:hint="cs"/>
          <w:rtl/>
        </w:rPr>
        <w:t xml:space="preserve"> </w:t>
      </w:r>
      <w:r w:rsidRPr="00300139">
        <w:rPr>
          <w:rStyle w:val="aff6"/>
          <w:rFonts w:hint="cs"/>
          <w:rtl/>
        </w:rPr>
        <w:t xml:space="preserve">(עי' אות </w:t>
      </w:r>
      <w:r w:rsidRPr="00300139">
        <w:rPr>
          <w:rStyle w:val="aff6"/>
          <w:rtl/>
        </w:rPr>
        <w:fldChar w:fldCharType="begin"/>
      </w:r>
      <w:r w:rsidRPr="00300139">
        <w:rPr>
          <w:rStyle w:val="aff6"/>
          <w:rtl/>
        </w:rPr>
        <w:instrText xml:space="preserve"> </w:instrText>
      </w:r>
      <w:r w:rsidRPr="00300139">
        <w:rPr>
          <w:rStyle w:val="aff6"/>
          <w:rFonts w:hint="cs"/>
        </w:rPr>
        <w:instrText>REF</w:instrText>
      </w:r>
      <w:r w:rsidRPr="00300139">
        <w:rPr>
          <w:rStyle w:val="aff6"/>
          <w:rFonts w:hint="cs"/>
          <w:rtl/>
        </w:rPr>
        <w:instrText xml:space="preserve"> _</w:instrText>
      </w:r>
      <w:r w:rsidRPr="00300139">
        <w:rPr>
          <w:rStyle w:val="aff6"/>
          <w:rFonts w:hint="cs"/>
        </w:rPr>
        <w:instrText>Ref107957700 \r \h</w:instrText>
      </w:r>
      <w:r w:rsidRPr="00300139">
        <w:rPr>
          <w:rStyle w:val="aff6"/>
          <w:rtl/>
        </w:rPr>
        <w:instrText xml:space="preserve"> </w:instrText>
      </w:r>
      <w:r w:rsidRPr="00300139">
        <w:rPr>
          <w:rStyle w:val="aff6"/>
          <w:rtl/>
        </w:rPr>
      </w:r>
      <w:r w:rsidRPr="00300139">
        <w:rPr>
          <w:rStyle w:val="aff6"/>
          <w:rtl/>
        </w:rPr>
        <w:fldChar w:fldCharType="separate"/>
      </w:r>
      <w:r w:rsidR="004F6F15">
        <w:rPr>
          <w:rStyle w:val="aff6"/>
          <w:cs/>
        </w:rPr>
        <w:t>‎</w:t>
      </w:r>
      <w:r w:rsidR="004F6F15">
        <w:rPr>
          <w:rStyle w:val="aff6"/>
          <w:rtl/>
        </w:rPr>
        <w:t>פא)</w:t>
      </w:r>
      <w:r w:rsidRPr="00300139">
        <w:rPr>
          <w:rStyle w:val="aff6"/>
          <w:rtl/>
        </w:rPr>
        <w:fldChar w:fldCharType="end"/>
      </w:r>
      <w:r>
        <w:rPr>
          <w:rStyle w:val="af0"/>
          <w:rFonts w:hint="cs"/>
          <w:rtl/>
        </w:rPr>
        <w:t xml:space="preserve"> דפליג על </w:t>
      </w:r>
      <w:r w:rsidRPr="00300139">
        <w:rPr>
          <w:rStyle w:val="affa"/>
          <w:rFonts w:hint="cs"/>
          <w:rtl/>
        </w:rPr>
        <w:t>המג"א</w:t>
      </w:r>
      <w:r>
        <w:rPr>
          <w:rStyle w:val="af0"/>
          <w:rFonts w:hint="cs"/>
          <w:rtl/>
        </w:rPr>
        <w:t xml:space="preserve">, וכתב דמ"ש </w:t>
      </w:r>
      <w:r w:rsidRPr="000E1B14">
        <w:rPr>
          <w:rStyle w:val="affa"/>
          <w:rFonts w:hint="cs"/>
          <w:rtl/>
        </w:rPr>
        <w:t>הרמב"ם</w:t>
      </w:r>
      <w:r w:rsidRPr="00323F5B">
        <w:rPr>
          <w:rStyle w:val="af3"/>
          <w:rFonts w:eastAsia="Guttman Hodes" w:hint="cs"/>
          <w:rtl/>
        </w:rPr>
        <w:t xml:space="preserve"> </w:t>
      </w:r>
      <w:r w:rsidRPr="000E1B14">
        <w:rPr>
          <w:rStyle w:val="aff6"/>
          <w:rFonts w:hint="cs"/>
          <w:rtl/>
        </w:rPr>
        <w:t xml:space="preserve">(עי' אות </w:t>
      </w:r>
      <w:r w:rsidRPr="000E1B14">
        <w:rPr>
          <w:rStyle w:val="aff6"/>
          <w:rtl/>
        </w:rPr>
        <w:fldChar w:fldCharType="begin"/>
      </w:r>
      <w:r w:rsidRPr="000E1B14">
        <w:rPr>
          <w:rStyle w:val="aff6"/>
          <w:rtl/>
        </w:rPr>
        <w:instrText xml:space="preserve"> </w:instrText>
      </w:r>
      <w:r w:rsidRPr="000E1B14">
        <w:rPr>
          <w:rStyle w:val="aff6"/>
          <w:rFonts w:hint="cs"/>
        </w:rPr>
        <w:instrText>REF</w:instrText>
      </w:r>
      <w:r w:rsidRPr="000E1B14">
        <w:rPr>
          <w:rStyle w:val="aff6"/>
          <w:rFonts w:hint="cs"/>
          <w:rtl/>
        </w:rPr>
        <w:instrText xml:space="preserve"> _</w:instrText>
      </w:r>
      <w:r w:rsidRPr="000E1B14">
        <w:rPr>
          <w:rStyle w:val="aff6"/>
          <w:rFonts w:hint="cs"/>
        </w:rPr>
        <w:instrText>Ref107589304 \r \h</w:instrText>
      </w:r>
      <w:r w:rsidRPr="000E1B14">
        <w:rPr>
          <w:rStyle w:val="aff6"/>
          <w:rtl/>
        </w:rPr>
        <w:instrText xml:space="preserve"> </w:instrText>
      </w:r>
      <w:r w:rsidRPr="000E1B14">
        <w:rPr>
          <w:rStyle w:val="aff6"/>
          <w:rtl/>
        </w:rPr>
      </w:r>
      <w:r w:rsidRPr="000E1B14">
        <w:rPr>
          <w:rStyle w:val="aff6"/>
          <w:rtl/>
        </w:rPr>
        <w:fldChar w:fldCharType="separate"/>
      </w:r>
      <w:r w:rsidR="004F6F15">
        <w:rPr>
          <w:rStyle w:val="aff6"/>
          <w:cs/>
        </w:rPr>
        <w:t>‎</w:t>
      </w:r>
      <w:r w:rsidR="004F6F15">
        <w:rPr>
          <w:rStyle w:val="aff6"/>
          <w:rtl/>
        </w:rPr>
        <w:t>סא)</w:t>
      </w:r>
      <w:r w:rsidRPr="000E1B14">
        <w:rPr>
          <w:rStyle w:val="aff6"/>
          <w:rtl/>
        </w:rPr>
        <w:fldChar w:fldCharType="end"/>
      </w:r>
      <w:r w:rsidRPr="00323F5B">
        <w:rPr>
          <w:rStyle w:val="af3"/>
          <w:rFonts w:eastAsia="Guttman Hodes" w:hint="cs"/>
          <w:rtl/>
        </w:rPr>
        <w:t xml:space="preserve"> </w:t>
      </w:r>
      <w:r w:rsidRPr="003A7F29">
        <w:rPr>
          <w:rtl/>
        </w:rPr>
        <w:t>דכל מקום שאסור להחזיר עליו, אסור לסמוך לו בשבת</w:t>
      </w:r>
      <w:r>
        <w:rPr>
          <w:rFonts w:hint="cs"/>
          <w:rtl/>
        </w:rPr>
        <w:t xml:space="preserve">, אין כוונתו על התבשילים שמותר להשהותם, אלא כוונתו לתנור וכופח שאין בהם היתר חזרה, דבהם אין גם היתר סמיכה, בדברים שצריכים בישול, ואף בבשיל כל צורכו ומצטמק ויפה לו אסור לסמוך להם, וכתב </w:t>
      </w:r>
      <w:r w:rsidRPr="00140DE7">
        <w:rPr>
          <w:rStyle w:val="af0"/>
          <w:rFonts w:hint="cs"/>
          <w:rtl/>
        </w:rPr>
        <w:t xml:space="preserve"> </w:t>
      </w:r>
      <w:r w:rsidRPr="00140DE7">
        <w:rPr>
          <w:rStyle w:val="affa"/>
          <w:rFonts w:hint="cs"/>
          <w:rtl/>
        </w:rPr>
        <w:t>הבית מאיר</w:t>
      </w:r>
      <w:r w:rsidRPr="00140DE7">
        <w:rPr>
          <w:rStyle w:val="af0"/>
          <w:rFonts w:hint="cs"/>
          <w:rtl/>
        </w:rPr>
        <w:t xml:space="preserve"> </w:t>
      </w:r>
      <w:r>
        <w:rPr>
          <w:rStyle w:val="af0"/>
          <w:rFonts w:hint="cs"/>
          <w:rtl/>
        </w:rPr>
        <w:t>דלפי"ז אפש"ל ד</w:t>
      </w:r>
      <w:r w:rsidRPr="00140DE7">
        <w:rPr>
          <w:rStyle w:val="af0"/>
          <w:rFonts w:hint="cs"/>
          <w:rtl/>
        </w:rPr>
        <w:t xml:space="preserve">כוונת </w:t>
      </w:r>
      <w:r w:rsidRPr="00140DE7">
        <w:rPr>
          <w:rStyle w:val="affa"/>
          <w:rFonts w:hint="cs"/>
          <w:rtl/>
        </w:rPr>
        <w:t>המג"א</w:t>
      </w:r>
      <w:r w:rsidRPr="00140DE7">
        <w:rPr>
          <w:rStyle w:val="af0"/>
          <w:rFonts w:hint="cs"/>
          <w:rtl/>
        </w:rPr>
        <w:t xml:space="preserve"> </w:t>
      </w:r>
      <w:r>
        <w:rPr>
          <w:rStyle w:val="af0"/>
          <w:rFonts w:hint="cs"/>
          <w:rtl/>
        </w:rPr>
        <w:t xml:space="preserve">למ"ש </w:t>
      </w:r>
      <w:r w:rsidRPr="00140DE7">
        <w:rPr>
          <w:rStyle w:val="affa"/>
          <w:rFonts w:hint="cs"/>
          <w:rtl/>
        </w:rPr>
        <w:t>המ"מ</w:t>
      </w:r>
      <w:r w:rsidRPr="00140DE7">
        <w:rPr>
          <w:rStyle w:val="af0"/>
          <w:rFonts w:hint="cs"/>
          <w:rtl/>
        </w:rPr>
        <w:t xml:space="preserve"> </w:t>
      </w:r>
      <w:r w:rsidRPr="00140DE7">
        <w:rPr>
          <w:rStyle w:val="aff6"/>
          <w:rFonts w:hint="cs"/>
          <w:rtl/>
        </w:rPr>
        <w:t>(שבת פ"ג ה"י</w:t>
      </w:r>
      <w:r>
        <w:rPr>
          <w:rStyle w:val="aff6"/>
          <w:rFonts w:hint="cs"/>
          <w:rtl/>
        </w:rPr>
        <w:t xml:space="preserve"> ד"ה ואין מחזירין</w:t>
      </w:r>
      <w:r w:rsidRPr="00140DE7">
        <w:rPr>
          <w:rStyle w:val="aff6"/>
          <w:rFonts w:hint="cs"/>
          <w:rtl/>
        </w:rPr>
        <w:t>)</w:t>
      </w:r>
      <w:r w:rsidRPr="00140DE7">
        <w:rPr>
          <w:rStyle w:val="af0"/>
          <w:rFonts w:hint="cs"/>
          <w:rtl/>
        </w:rPr>
        <w:t xml:space="preserve"> </w:t>
      </w:r>
      <w:r>
        <w:rPr>
          <w:rStyle w:val="af0"/>
          <w:rFonts w:hint="cs"/>
          <w:rtl/>
        </w:rPr>
        <w:t xml:space="preserve">דאיסור חזרה לתנור הוא אף במצטמק ורע לו והיינו דכוונת </w:t>
      </w:r>
      <w:r w:rsidRPr="000E1B14">
        <w:rPr>
          <w:rStyle w:val="affa"/>
          <w:rFonts w:hint="cs"/>
          <w:rtl/>
        </w:rPr>
        <w:t>הרמב"ם</w:t>
      </w:r>
      <w:r>
        <w:rPr>
          <w:rStyle w:val="af0"/>
          <w:rFonts w:hint="cs"/>
          <w:rtl/>
        </w:rPr>
        <w:t xml:space="preserve"> במ"ש דדבר שאסור לשהות עליו היינו לתבשיל ולא לתנור ולכופח כהבנת </w:t>
      </w:r>
      <w:r w:rsidRPr="000E1B14">
        <w:rPr>
          <w:rStyle w:val="affa"/>
          <w:rFonts w:hint="cs"/>
          <w:rtl/>
        </w:rPr>
        <w:t>הבית מאיר</w:t>
      </w:r>
      <w:r>
        <w:rPr>
          <w:rStyle w:val="af0"/>
          <w:rFonts w:hint="cs"/>
          <w:rtl/>
        </w:rPr>
        <w:t>.</w:t>
      </w:r>
    </w:p>
  </w:footnote>
  <w:footnote w:id="14">
    <w:p w14:paraId="2AA41BAD" w14:textId="77777777" w:rsidR="00D4747B" w:rsidRDefault="00D4747B" w:rsidP="00D4747B">
      <w:pPr>
        <w:pStyle w:val="af"/>
      </w:pPr>
      <w:r>
        <w:rPr>
          <w:rStyle w:val="a6"/>
        </w:rPr>
        <w:footnoteRef/>
      </w:r>
      <w:r>
        <w:rPr>
          <w:rtl/>
        </w:rPr>
        <w:t xml:space="preserve"> </w:t>
      </w:r>
      <w:r>
        <w:rPr>
          <w:rFonts w:hint="cs"/>
          <w:rtl/>
        </w:rPr>
        <w:t xml:space="preserve">ועוד הביא </w:t>
      </w:r>
      <w:r w:rsidRPr="00BA243E">
        <w:rPr>
          <w:rStyle w:val="affa"/>
          <w:rFonts w:hint="cs"/>
          <w:rtl/>
        </w:rPr>
        <w:t>המהר"ם חלאווה</w:t>
      </w:r>
      <w:r>
        <w:rPr>
          <w:rFonts w:hint="cs"/>
          <w:rtl/>
        </w:rPr>
        <w:t xml:space="preserve"> ראיה דכלי ראשון היינו אחר שהעבירו מע"ג האש, מהא דאמרינן בגמ' לקמן </w:t>
      </w:r>
      <w:r w:rsidRPr="00BA243E">
        <w:rPr>
          <w:rStyle w:val="aff1"/>
          <w:rFonts w:hint="cs"/>
          <w:rtl/>
        </w:rPr>
        <w:t>(מב:)</w:t>
      </w:r>
      <w:r>
        <w:rPr>
          <w:rFonts w:hint="cs"/>
          <w:rtl/>
        </w:rPr>
        <w:t xml:space="preserve"> דמלח אינו מתבשל בכלי ראשון, ואי הכוונה כשהכלי על האש, א"כ לא שייך בישול במלח כלל. </w:t>
      </w:r>
    </w:p>
  </w:footnote>
  <w:footnote w:id="15">
    <w:p w14:paraId="084E856B" w14:textId="77777777" w:rsidR="00DE3E3E" w:rsidRDefault="00DE3E3E" w:rsidP="00DE3E3E">
      <w:pPr>
        <w:pStyle w:val="af"/>
      </w:pPr>
      <w:r>
        <w:rPr>
          <w:rStyle w:val="a6"/>
        </w:rPr>
        <w:footnoteRef/>
      </w:r>
      <w:r>
        <w:rPr>
          <w:rtl/>
        </w:rPr>
        <w:t xml:space="preserve"> </w:t>
      </w:r>
      <w:r>
        <w:rPr>
          <w:rFonts w:hint="cs"/>
          <w:rtl/>
        </w:rPr>
        <w:t xml:space="preserve">ועוד </w:t>
      </w:r>
      <w:r w:rsidRPr="008F380E">
        <w:rPr>
          <w:rtl/>
        </w:rPr>
        <w:t xml:space="preserve">כתב </w:t>
      </w:r>
      <w:r w:rsidRPr="008F380E">
        <w:rPr>
          <w:rStyle w:val="affa"/>
          <w:rtl/>
        </w:rPr>
        <w:t>הרמב"ן בע"ז</w:t>
      </w:r>
      <w:r w:rsidRPr="008F380E">
        <w:rPr>
          <w:rtl/>
        </w:rPr>
        <w:t xml:space="preserve"> </w:t>
      </w:r>
      <w:r w:rsidRPr="008F380E">
        <w:rPr>
          <w:rStyle w:val="aff1"/>
          <w:rtl/>
        </w:rPr>
        <w:t xml:space="preserve">(עד: ד"ה עוד) </w:t>
      </w:r>
      <w:r w:rsidRPr="008F380E">
        <w:rPr>
          <w:rtl/>
        </w:rPr>
        <w:t xml:space="preserve">דכל הנדון אי שייך בישול בכלי ראשון, היינו רק בדבר שאפשר לאוכלו חי כמות שהוא, כמו במלח ותבלין אבל דבר שאינו נאכל חי, רק באור מהלך תחתיו הוי בישול, ובלא"ה אינו בישול כלל, [כן הגירסא ברמב"ן בכת"י, וכן העתיק הרשב"א בע"ז את לשון הרמב"ן, אבל בהג' הגרא"ז ברמב"ן בע"ז </w:t>
      </w:r>
      <w:r w:rsidRPr="008F380E">
        <w:rPr>
          <w:rStyle w:val="aff1"/>
          <w:rtl/>
        </w:rPr>
        <w:t xml:space="preserve">(או' ע"ג) </w:t>
      </w:r>
      <w:r w:rsidRPr="008F380E">
        <w:rPr>
          <w:rtl/>
        </w:rPr>
        <w:t xml:space="preserve">הגיה להיפך עיי"ש בדבריו], וכתב </w:t>
      </w:r>
      <w:r w:rsidRPr="008F380E">
        <w:rPr>
          <w:rStyle w:val="affa"/>
          <w:rtl/>
        </w:rPr>
        <w:t>הרמב"ן</w:t>
      </w:r>
      <w:r w:rsidRPr="008F380E">
        <w:rPr>
          <w:rtl/>
        </w:rPr>
        <w:t xml:space="preserve"> דכמו דמלח ובשר מתבשלים רק באור מהלך תחתיו, א"כ ודאי דכלי ברזל שהוא קשה בולע רק באור מהלך תחתיו.</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5E2D" w14:textId="77777777" w:rsidR="002F175C" w:rsidRPr="00A96632" w:rsidRDefault="002F175C" w:rsidP="00323AB6">
    <w:pPr>
      <w:pStyle w:val="affd"/>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4203CDB2" w14:textId="77777777" w:rsidR="002F175C" w:rsidRDefault="002F175C" w:rsidP="00323AB6">
    <w:pPr>
      <w:pStyle w:val="affd"/>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6F70E7E" w14:textId="77777777" w:rsidR="002F175C" w:rsidRDefault="002F175C" w:rsidP="00323AB6">
    <w:pPr>
      <w:pStyle w:val="affd"/>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BFEDB" w14:textId="77777777" w:rsidR="00D556F4" w:rsidRPr="00181149" w:rsidRDefault="00D556F4" w:rsidP="00046468">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לו ע"ב</w:t>
    </w:r>
  </w:p>
  <w:p w14:paraId="776D17FC" w14:textId="77777777" w:rsidR="00D556F4" w:rsidRDefault="00D556F4"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F3E0546" w14:textId="77777777" w:rsidR="00D556F4" w:rsidRDefault="00D556F4" w:rsidP="00EB1FA7">
    <w:pPr>
      <w:pStyle w:val="affd"/>
      <w:jc w:val="center"/>
      <w:rPr>
        <w:rFonts w:cs="Guttman Hodes"/>
        <w:sz w:val="14"/>
        <w:szCs w:val="14"/>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03BB8" w14:textId="77777777" w:rsidR="00D556F4" w:rsidRDefault="00D556F4">
    <w:pPr>
      <w:pStyle w:val="affd"/>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AB831" w14:textId="77777777" w:rsidR="00D556F4" w:rsidRPr="00181149" w:rsidRDefault="00D556F4" w:rsidP="00E30267">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לו ע"ב</w:t>
    </w:r>
  </w:p>
  <w:p w14:paraId="7F491AA5" w14:textId="77777777" w:rsidR="00D556F4" w:rsidRDefault="00D556F4" w:rsidP="00990A0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2902CE5" w14:textId="77777777" w:rsidR="00D556F4" w:rsidRDefault="00D556F4" w:rsidP="00E30267">
    <w:pPr>
      <w:pStyle w:val="affd"/>
      <w:jc w:val="center"/>
      <w:rPr>
        <w:rFonts w:cs="Guttman Hodes"/>
        <w:sz w:val="14"/>
        <w:szCs w:val="14"/>
        <w:rtl/>
      </w:rPr>
    </w:pPr>
    <w:r w:rsidRPr="00046468">
      <w:rPr>
        <w:rFonts w:cs="Guttman Hodes"/>
        <w:sz w:val="14"/>
        <w:szCs w:val="14"/>
        <w:rtl/>
      </w:rPr>
      <w:t>סימן א' באיסור שהייה ע"ג תנור וכירה ובהיתר כירה גרופה וקטומה</w:t>
    </w:r>
    <w:r w:rsidRPr="005C60F2">
      <w:rPr>
        <w:rtl/>
      </w:rPr>
      <w:t xml:space="preserve"> </w:t>
    </w:r>
    <w:r w:rsidRPr="005C60F2">
      <w:rPr>
        <w:rFonts w:cs="Guttman Hodes"/>
        <w:sz w:val="14"/>
        <w:szCs w:val="14"/>
        <w:rtl/>
      </w:rPr>
      <w:t>ובקש וגבבא</w:t>
    </w:r>
    <w:r w:rsidRPr="00D90E58">
      <w:rPr>
        <w:rFonts w:cs="Guttman Hodes"/>
        <w:sz w:val="14"/>
        <w:szCs w:val="14"/>
        <w:rtl/>
      </w:rPr>
      <w:t xml:space="preserve"> </w:t>
    </w:r>
  </w:p>
  <w:p w14:paraId="601717E5" w14:textId="77777777" w:rsidR="00D556F4" w:rsidRDefault="00D556F4" w:rsidP="00945E6D">
    <w:pPr>
      <w:pStyle w:val="affd"/>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0907" w14:textId="77777777" w:rsidR="00D556F4" w:rsidRPr="00181149" w:rsidRDefault="00D556F4"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9243DF6" w14:textId="77777777" w:rsidR="00D556F4" w:rsidRDefault="00D556F4"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E6A0032" w14:textId="77777777" w:rsidR="00D556F4" w:rsidRDefault="00D556F4" w:rsidP="00EB1FA7">
    <w:pPr>
      <w:pStyle w:val="affd"/>
      <w:jc w:val="center"/>
      <w:rPr>
        <w:rFonts w:cs="Guttman Hodes"/>
        <w:sz w:val="14"/>
        <w:szCs w:val="14"/>
        <w:rtl/>
      </w:rPr>
    </w:pPr>
  </w:p>
  <w:p w14:paraId="43968BDB" w14:textId="77777777" w:rsidR="00D556F4" w:rsidRDefault="00D556F4" w:rsidP="00976B17">
    <w:pPr>
      <w:pStyle w:val="affd"/>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B77B9" w14:textId="77777777" w:rsidR="00AC1650" w:rsidRPr="00181149" w:rsidRDefault="00AC1650" w:rsidP="00AC1650">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לו ע"ב</w:t>
    </w:r>
  </w:p>
  <w:p w14:paraId="113CD312" w14:textId="77777777" w:rsidR="00AC1650" w:rsidRDefault="00AC1650" w:rsidP="00AC1650">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57A0B5D" w14:textId="77777777" w:rsidR="00AC1650" w:rsidRDefault="00AC1650" w:rsidP="00AC1650">
    <w:pPr>
      <w:pStyle w:val="affd"/>
      <w:jc w:val="center"/>
      <w:rPr>
        <w:rFonts w:cs="Guttman Hodes"/>
        <w:sz w:val="14"/>
        <w:szCs w:val="14"/>
        <w:rtl/>
      </w:rPr>
    </w:pPr>
    <w:r w:rsidRPr="004F3015">
      <w:rPr>
        <w:rFonts w:cs="Guttman Hodes"/>
        <w:sz w:val="14"/>
        <w:szCs w:val="14"/>
        <w:rtl/>
      </w:rPr>
      <w:t>סימן ב' ביסוד איסור חזרה ובדיני שהייה וחזרה במאב"ד ו</w:t>
    </w:r>
    <w:r>
      <w:rPr>
        <w:rFonts w:cs="Guttman Hodes" w:hint="cs"/>
        <w:sz w:val="14"/>
        <w:szCs w:val="14"/>
        <w:rtl/>
      </w:rPr>
      <w:t>ב</w:t>
    </w:r>
    <w:r w:rsidRPr="004F3015">
      <w:rPr>
        <w:rFonts w:cs="Guttman Hodes"/>
        <w:sz w:val="14"/>
        <w:szCs w:val="14"/>
        <w:rtl/>
      </w:rPr>
      <w:t xml:space="preserve">מצטמק ויפה לו ומצטמק </w:t>
    </w:r>
    <w:r>
      <w:rPr>
        <w:rFonts w:cs="Guttman Hodes" w:hint="cs"/>
        <w:sz w:val="14"/>
        <w:szCs w:val="14"/>
        <w:rtl/>
      </w:rPr>
      <w:t>ו</w:t>
    </w:r>
    <w:r w:rsidRPr="004F3015">
      <w:rPr>
        <w:rFonts w:cs="Guttman Hodes"/>
        <w:sz w:val="14"/>
        <w:szCs w:val="14"/>
        <w:rtl/>
      </w:rPr>
      <w:t>רע לו</w:t>
    </w:r>
    <w:r w:rsidRPr="00D90E58">
      <w:rPr>
        <w:rFonts w:cs="Guttman Hodes"/>
        <w:sz w:val="14"/>
        <w:szCs w:val="14"/>
        <w:rtl/>
      </w:rPr>
      <w:t xml:space="preserve"> </w:t>
    </w:r>
  </w:p>
  <w:p w14:paraId="1612E6F9" w14:textId="77777777" w:rsidR="00AC1650" w:rsidRDefault="00AC1650" w:rsidP="00AC1650">
    <w:pPr>
      <w:pStyle w:val="affd"/>
      <w:jc w:val="center"/>
      <w:rPr>
        <w:rFonts w:cs="Guttman Hodes"/>
        <w:sz w:val="14"/>
        <w:szCs w:val="14"/>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78886" w14:textId="77777777" w:rsidR="00AC1650" w:rsidRPr="00181149" w:rsidRDefault="00AC1650" w:rsidP="004F3015">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לו ע"ב</w:t>
    </w:r>
  </w:p>
  <w:p w14:paraId="46ED45CF" w14:textId="77777777" w:rsidR="00AC1650" w:rsidRDefault="00AC1650"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79BFAD5" w14:textId="77777777" w:rsidR="00AC1650" w:rsidRDefault="00AC1650" w:rsidP="00EB1FA7">
    <w:pPr>
      <w:pStyle w:val="affd"/>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228CB" w14:textId="77777777" w:rsidR="00AC1650" w:rsidRDefault="00AC1650">
    <w:pPr>
      <w:pStyle w:val="affd"/>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30EAC" w14:textId="77777777" w:rsidR="00AC1650" w:rsidRPr="00181149" w:rsidRDefault="00AC1650"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7016BAE4" w14:textId="77777777" w:rsidR="00AC1650" w:rsidRDefault="00AC1650"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30CB7F0" w14:textId="77777777" w:rsidR="00AC1650" w:rsidRDefault="00AC1650" w:rsidP="00EB1FA7">
    <w:pPr>
      <w:pStyle w:val="affd"/>
      <w:jc w:val="center"/>
      <w:rPr>
        <w:rFonts w:cs="Guttman Hodes"/>
        <w:sz w:val="14"/>
        <w:szCs w:val="14"/>
        <w:rtl/>
      </w:rPr>
    </w:pPr>
  </w:p>
  <w:p w14:paraId="09F93673" w14:textId="77777777" w:rsidR="00AC1650" w:rsidRDefault="00AC1650" w:rsidP="00976B17">
    <w:pPr>
      <w:pStyle w:val="affd"/>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089BD" w14:textId="77777777" w:rsidR="00357BD2" w:rsidRPr="00181149" w:rsidRDefault="00357BD2" w:rsidP="00357BD2">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לז ע"א</w:t>
    </w:r>
  </w:p>
  <w:p w14:paraId="7140C67D" w14:textId="77777777" w:rsidR="00357BD2" w:rsidRDefault="00357BD2" w:rsidP="00357BD2">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D0B9767" w14:textId="77777777" w:rsidR="00357BD2" w:rsidRDefault="00357BD2" w:rsidP="00357BD2">
    <w:pPr>
      <w:pStyle w:val="affd"/>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ג' </w:t>
    </w:r>
    <w:r w:rsidRPr="001E435A">
      <w:rPr>
        <w:rFonts w:cs="Guttman Hodes"/>
        <w:sz w:val="14"/>
        <w:szCs w:val="14"/>
        <w:rtl/>
      </w:rPr>
      <w:t>בדין שהייה וחזרה בתוכה ועל גבה / בדין סמיכה לכירה / בפסק ההלכה בחנניה ורבנן</w:t>
    </w:r>
  </w:p>
  <w:p w14:paraId="20BC3D23" w14:textId="77777777" w:rsidR="00357BD2" w:rsidRDefault="00357BD2" w:rsidP="00357BD2">
    <w:pPr>
      <w:pStyle w:val="affd"/>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9FB9" w14:textId="77777777" w:rsidR="00CC5058" w:rsidRPr="00181149" w:rsidRDefault="00CC5058" w:rsidP="00E30267">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לז ע"א</w:t>
    </w:r>
  </w:p>
  <w:p w14:paraId="2BE25F6A" w14:textId="77777777" w:rsidR="00CC5058" w:rsidRDefault="00CC5058"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6732BDE" w14:textId="77777777" w:rsidR="00CC5058" w:rsidRDefault="00CC5058" w:rsidP="00EB1FA7">
    <w:pPr>
      <w:pStyle w:val="affd"/>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EA9C" w14:textId="77777777" w:rsidR="002F175C" w:rsidRDefault="002F175C" w:rsidP="00323AB6">
    <w:pPr>
      <w:pStyle w:val="affd"/>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F123AF0" w14:textId="77777777" w:rsidR="002F175C" w:rsidRDefault="002F175C" w:rsidP="00323AB6">
    <w:pPr>
      <w:pStyle w:val="affd"/>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02BA" w14:textId="77777777" w:rsidR="00CC5058" w:rsidRDefault="00CC5058">
    <w:pPr>
      <w:pStyle w:val="affd"/>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0344B" w14:textId="77777777" w:rsidR="00CC5058" w:rsidRPr="00181149" w:rsidRDefault="00CC5058"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3B730367" w14:textId="77777777" w:rsidR="00CC5058" w:rsidRDefault="00CC5058"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6565E4F" w14:textId="77777777" w:rsidR="00CC5058" w:rsidRDefault="00CC5058" w:rsidP="00EB1FA7">
    <w:pPr>
      <w:pStyle w:val="affd"/>
      <w:jc w:val="center"/>
      <w:rPr>
        <w:rFonts w:cs="Guttman Hodes"/>
        <w:sz w:val="14"/>
        <w:szCs w:val="14"/>
        <w:rtl/>
      </w:rPr>
    </w:pPr>
  </w:p>
  <w:p w14:paraId="7A6CD902" w14:textId="77777777" w:rsidR="00CC5058" w:rsidRDefault="00CC5058" w:rsidP="00976B17">
    <w:pPr>
      <w:pStyle w:val="affd"/>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DBC74" w14:textId="77777777" w:rsidR="00F621AD" w:rsidRPr="00181149" w:rsidRDefault="00F621AD" w:rsidP="00F621AD">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ל"ח ע"ב</w:t>
    </w:r>
  </w:p>
  <w:p w14:paraId="493399BD" w14:textId="77777777" w:rsidR="00F621AD" w:rsidRDefault="00F621AD" w:rsidP="00F621AD">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B9DBB34" w14:textId="77777777" w:rsidR="00F621AD" w:rsidRDefault="00F621AD" w:rsidP="00F621AD">
    <w:pPr>
      <w:pStyle w:val="affd"/>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ד' </w:t>
    </w:r>
    <w:r w:rsidRPr="00163520">
      <w:rPr>
        <w:rFonts w:cs="Guttman Hodes"/>
        <w:sz w:val="14"/>
        <w:szCs w:val="14"/>
        <w:rtl/>
      </w:rPr>
      <w:t>בתנאי חזרה בשבת בהניח ע"ג קרקע ובאין דעתו להחזיר ובספיקות בגמ'</w:t>
    </w:r>
  </w:p>
  <w:p w14:paraId="4D23A809" w14:textId="77777777" w:rsidR="00F621AD" w:rsidRDefault="00F621AD" w:rsidP="00F621AD">
    <w:pPr>
      <w:pStyle w:val="affd"/>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7675" w14:textId="77777777" w:rsidR="00F621AD" w:rsidRPr="00181149" w:rsidRDefault="00F621AD" w:rsidP="00E30267">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ל"ח ע"ב</w:t>
    </w:r>
  </w:p>
  <w:p w14:paraId="4D3C48E2" w14:textId="77777777" w:rsidR="00F621AD" w:rsidRDefault="00F621AD"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CC4F2E6" w14:textId="77777777" w:rsidR="00F621AD" w:rsidRDefault="00F621AD" w:rsidP="00EB1FA7">
    <w:pPr>
      <w:pStyle w:val="affd"/>
      <w:jc w:val="center"/>
      <w:rPr>
        <w:rFonts w:cs="Guttman Hodes"/>
        <w:sz w:val="14"/>
        <w:szCs w:val="14"/>
        <w:rtl/>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26274" w14:textId="77777777" w:rsidR="00F621AD" w:rsidRDefault="00F621AD">
    <w:pPr>
      <w:pStyle w:val="affd"/>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BE70" w14:textId="77777777" w:rsidR="00F621AD" w:rsidRPr="00181149" w:rsidRDefault="00F621AD"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4946BB8F" w14:textId="77777777" w:rsidR="00F621AD" w:rsidRDefault="00F621AD"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99633DE" w14:textId="77777777" w:rsidR="00F621AD" w:rsidRDefault="00F621AD" w:rsidP="00EB1FA7">
    <w:pPr>
      <w:pStyle w:val="affd"/>
      <w:jc w:val="center"/>
      <w:rPr>
        <w:rFonts w:cs="Guttman Hodes"/>
        <w:sz w:val="14"/>
        <w:szCs w:val="14"/>
        <w:rtl/>
      </w:rPr>
    </w:pPr>
  </w:p>
  <w:p w14:paraId="52509A19" w14:textId="77777777" w:rsidR="00F621AD" w:rsidRDefault="00F621AD" w:rsidP="00976B17">
    <w:pPr>
      <w:pStyle w:val="affd"/>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85DE6" w14:textId="77777777" w:rsidR="00290CFD" w:rsidRPr="00181149" w:rsidRDefault="00290CFD" w:rsidP="00290CFD">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לח ע"ב </w:t>
    </w:r>
    <w:r>
      <w:rPr>
        <w:rFonts w:cs="Guttman Hodes"/>
        <w:sz w:val="14"/>
        <w:szCs w:val="14"/>
        <w:rtl/>
      </w:rPr>
      <w:t>–</w:t>
    </w:r>
    <w:r>
      <w:rPr>
        <w:rFonts w:cs="Guttman Hodes" w:hint="cs"/>
        <w:sz w:val="14"/>
        <w:szCs w:val="14"/>
        <w:rtl/>
      </w:rPr>
      <w:t xml:space="preserve"> לט ע"א</w:t>
    </w:r>
    <w:r w:rsidRPr="00BB0C9F">
      <w:rPr>
        <w:rFonts w:cs="Guttman Hodes"/>
        <w:sz w:val="14"/>
        <w:szCs w:val="14"/>
        <w:rtl/>
      </w:rPr>
      <w:t xml:space="preserve"> </w:t>
    </w:r>
  </w:p>
  <w:p w14:paraId="71370077" w14:textId="77777777" w:rsidR="00290CFD" w:rsidRDefault="00290CFD" w:rsidP="00290CFD">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619D31C" w14:textId="77777777" w:rsidR="00290CFD" w:rsidRDefault="00290CFD" w:rsidP="00290CFD">
    <w:pPr>
      <w:pStyle w:val="affd"/>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ה'</w:t>
    </w:r>
    <w:r w:rsidRPr="009276CB">
      <w:rPr>
        <w:rtl/>
      </w:rPr>
      <w:t xml:space="preserve"> </w:t>
    </w:r>
    <w:r w:rsidRPr="009276CB">
      <w:rPr>
        <w:rFonts w:cs="Guttman Hodes"/>
        <w:sz w:val="14"/>
        <w:szCs w:val="14"/>
        <w:rtl/>
      </w:rPr>
      <w:t>בדין בישול בתולדות האור ובחמה ובתולדות חמה</w:t>
    </w:r>
  </w:p>
  <w:p w14:paraId="07C4B902" w14:textId="77777777" w:rsidR="00290CFD" w:rsidRDefault="00290CFD" w:rsidP="00290CFD">
    <w:pPr>
      <w:pStyle w:val="affd"/>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0566C" w14:textId="77777777" w:rsidR="006133C8" w:rsidRPr="00181149" w:rsidRDefault="006133C8" w:rsidP="006133C8">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מ ע"ב</w:t>
    </w:r>
  </w:p>
  <w:p w14:paraId="77A0554F" w14:textId="77777777" w:rsidR="006133C8" w:rsidRDefault="006133C8" w:rsidP="006133C8">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CF59D00" w14:textId="77777777" w:rsidR="006133C8" w:rsidRDefault="006133C8" w:rsidP="006133C8">
    <w:pPr>
      <w:pStyle w:val="affd"/>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ו' בדין הפשר</w:t>
    </w:r>
  </w:p>
  <w:p w14:paraId="5594F904" w14:textId="77777777" w:rsidR="006133C8" w:rsidRDefault="006133C8" w:rsidP="006133C8">
    <w:pPr>
      <w:pStyle w:val="affd"/>
      <w:jc w:val="center"/>
      <w:rPr>
        <w:rFonts w:cs="Guttman Hodes"/>
        <w:sz w:val="14"/>
        <w:szCs w:val="14"/>
        <w:rtl/>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69E1B" w14:textId="77777777" w:rsidR="006133C8" w:rsidRPr="00181149" w:rsidRDefault="006133C8" w:rsidP="00E30267">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מ ע"ב</w:t>
    </w:r>
  </w:p>
  <w:p w14:paraId="391C5610" w14:textId="77777777" w:rsidR="006133C8" w:rsidRDefault="006133C8"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F1E7F01" w14:textId="77777777" w:rsidR="006133C8" w:rsidRDefault="006133C8" w:rsidP="00EB1FA7">
    <w:pPr>
      <w:pStyle w:val="affd"/>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560AB" w14:textId="77777777" w:rsidR="006133C8" w:rsidRDefault="006133C8">
    <w:pPr>
      <w:pStyle w:val="aff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1707" w14:textId="77777777" w:rsidR="002F175C" w:rsidRDefault="002F175C" w:rsidP="00323AB6">
    <w:pPr>
      <w:pStyle w:val="affd"/>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19441" w14:textId="77777777" w:rsidR="006133C8" w:rsidRPr="00181149" w:rsidRDefault="006133C8"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33B16F3C" w14:textId="25AC4C11" w:rsidR="006133C8" w:rsidRDefault="006133C8"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90520BF" w14:textId="77777777" w:rsidR="006133C8" w:rsidRDefault="006133C8" w:rsidP="00EB1FA7">
    <w:pPr>
      <w:pStyle w:val="affd"/>
      <w:jc w:val="center"/>
      <w:rPr>
        <w:rFonts w:cs="Guttman Hodes"/>
        <w:sz w:val="14"/>
        <w:szCs w:val="14"/>
        <w:rtl/>
      </w:rPr>
    </w:pPr>
  </w:p>
  <w:p w14:paraId="14C611F6" w14:textId="77777777" w:rsidR="006133C8" w:rsidRDefault="006133C8" w:rsidP="00976B17">
    <w:pPr>
      <w:pStyle w:val="affd"/>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5A75C" w14:textId="77777777" w:rsidR="00D4747B" w:rsidRPr="00181149" w:rsidRDefault="00D4747B" w:rsidP="00D4747B">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 ע"ב</w:t>
    </w:r>
  </w:p>
  <w:p w14:paraId="0B123C48" w14:textId="77777777" w:rsidR="00D4747B" w:rsidRDefault="00D4747B" w:rsidP="00D4747B">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59F510D" w14:textId="77777777" w:rsidR="00D4747B" w:rsidRDefault="00D4747B" w:rsidP="00D4747B">
    <w:pPr>
      <w:pStyle w:val="affd"/>
      <w:jc w:val="center"/>
      <w:rPr>
        <w:rFonts w:cs="Guttman Hodes"/>
        <w:sz w:val="14"/>
        <w:szCs w:val="14"/>
        <w:rtl/>
      </w:rPr>
    </w:pPr>
    <w:r w:rsidRPr="00602431">
      <w:rPr>
        <w:rFonts w:cs="Guttman Hodes"/>
        <w:sz w:val="14"/>
        <w:szCs w:val="14"/>
        <w:rtl/>
      </w:rPr>
      <w:t xml:space="preserve">סימן ז' בביאור החילוק בין </w:t>
    </w:r>
    <w:r w:rsidRPr="006247C2">
      <w:rPr>
        <w:rFonts w:cs="Guttman Hodes"/>
        <w:sz w:val="14"/>
        <w:szCs w:val="14"/>
        <w:rtl/>
      </w:rPr>
      <w:t xml:space="preserve">כ"ר לכ"ש </w:t>
    </w:r>
    <w:r w:rsidRPr="008E6875">
      <w:rPr>
        <w:rFonts w:cs="Guttman Hodes"/>
        <w:sz w:val="14"/>
        <w:szCs w:val="14"/>
        <w:rtl/>
      </w:rPr>
      <w:t xml:space="preserve">ביס"ב ובאין </w:t>
    </w:r>
    <w:r w:rsidRPr="006247C2">
      <w:rPr>
        <w:rFonts w:cs="Guttman Hodes"/>
        <w:sz w:val="14"/>
        <w:szCs w:val="14"/>
        <w:rtl/>
      </w:rPr>
      <w:t xml:space="preserve">יס"ב </w:t>
    </w:r>
    <w:r w:rsidRPr="00602431">
      <w:rPr>
        <w:rFonts w:cs="Guttman Hodes"/>
        <w:sz w:val="14"/>
        <w:szCs w:val="14"/>
        <w:rtl/>
      </w:rPr>
      <w:t>ובד' הירושלמי דכ"ר דרבנן</w:t>
    </w:r>
    <w:r w:rsidRPr="00D90E58">
      <w:rPr>
        <w:rFonts w:cs="Guttman Hodes"/>
        <w:sz w:val="14"/>
        <w:szCs w:val="14"/>
        <w:rtl/>
      </w:rPr>
      <w:t xml:space="preserve"> </w:t>
    </w:r>
  </w:p>
  <w:p w14:paraId="5BF530B8" w14:textId="77777777" w:rsidR="00D4747B" w:rsidRDefault="00D4747B" w:rsidP="00D4747B">
    <w:pPr>
      <w:pStyle w:val="affd"/>
      <w:jc w:val="center"/>
      <w:rPr>
        <w:rFonts w:cs="Guttman Hodes"/>
        <w:sz w:val="14"/>
        <w:szCs w:val="14"/>
        <w:rtl/>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0D84" w14:textId="77777777" w:rsidR="00D4747B" w:rsidRPr="00181149" w:rsidRDefault="00D4747B" w:rsidP="00602431">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 ע"ב</w:t>
    </w:r>
  </w:p>
  <w:p w14:paraId="42CA36FA" w14:textId="77777777" w:rsidR="00D4747B" w:rsidRDefault="00D4747B"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2ABED3C" w14:textId="77777777" w:rsidR="00D4747B" w:rsidRDefault="00D4747B" w:rsidP="00EB1FA7">
    <w:pPr>
      <w:pStyle w:val="affd"/>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2BFF8" w14:textId="77777777" w:rsidR="00D4747B" w:rsidRDefault="00D4747B">
    <w:pPr>
      <w:pStyle w:val="affd"/>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36CAC" w14:textId="77777777" w:rsidR="00D4747B" w:rsidRPr="00181149" w:rsidRDefault="00D4747B"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745CEA2F" w14:textId="77777777" w:rsidR="00D4747B" w:rsidRDefault="00D4747B"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B90F5E7" w14:textId="77777777" w:rsidR="00D4747B" w:rsidRDefault="00D4747B" w:rsidP="00EB1FA7">
    <w:pPr>
      <w:pStyle w:val="affd"/>
      <w:jc w:val="center"/>
      <w:rPr>
        <w:rFonts w:cs="Guttman Hodes"/>
        <w:sz w:val="14"/>
        <w:szCs w:val="14"/>
        <w:rtl/>
      </w:rPr>
    </w:pPr>
  </w:p>
  <w:p w14:paraId="733656E3" w14:textId="77777777" w:rsidR="00D4747B" w:rsidRDefault="00D4747B" w:rsidP="00976B17">
    <w:pPr>
      <w:pStyle w:val="affd"/>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29C83" w14:textId="77777777" w:rsidR="00FB6D76" w:rsidRPr="00181149" w:rsidRDefault="00FB6D76" w:rsidP="00FB6D76">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מב ע"א - ע"ב</w:t>
    </w:r>
    <w:r w:rsidRPr="00BB0C9F">
      <w:rPr>
        <w:rFonts w:cs="Guttman Hodes"/>
        <w:sz w:val="14"/>
        <w:szCs w:val="14"/>
        <w:rtl/>
      </w:rPr>
      <w:t xml:space="preserve"> </w:t>
    </w:r>
  </w:p>
  <w:p w14:paraId="531B0ACE" w14:textId="77777777" w:rsidR="00FB6D76" w:rsidRDefault="00FB6D76" w:rsidP="00FB6D76">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F7A6A09" w14:textId="104F31AD" w:rsidR="00FB6D76" w:rsidRDefault="00FB6D76" w:rsidP="00FB6D76">
    <w:pPr>
      <w:pStyle w:val="affd"/>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ח'</w:t>
    </w:r>
    <w:r w:rsidRPr="001C7B8A">
      <w:rPr>
        <w:rtl/>
      </w:rPr>
      <w:t xml:space="preserve"> </w:t>
    </w:r>
    <w:r w:rsidRPr="001C7B8A">
      <w:rPr>
        <w:rFonts w:cs="Guttman Hodes"/>
        <w:sz w:val="14"/>
        <w:szCs w:val="14"/>
        <w:rtl/>
      </w:rPr>
      <w:t>בענין עירוי אי דינו ככלי שני או ככלי ראשון ומבשל בכולו או דמבשל כדי קליפה</w:t>
    </w:r>
  </w:p>
  <w:p w14:paraId="493160CF" w14:textId="77777777" w:rsidR="00FB6D76" w:rsidRDefault="00FB6D76" w:rsidP="00FB6D76">
    <w:pPr>
      <w:pStyle w:val="affd"/>
      <w:jc w:val="center"/>
      <w:rPr>
        <w:rFonts w:cs="Guttman Hodes"/>
        <w:sz w:val="14"/>
        <w:szCs w:val="14"/>
        <w:rtl/>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199CB" w14:textId="77777777" w:rsidR="00FB6D76" w:rsidRPr="00181149" w:rsidRDefault="00FB6D76" w:rsidP="00FB6D76">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מב ע"א - ע"ב</w:t>
    </w:r>
    <w:r w:rsidRPr="00BB0C9F">
      <w:rPr>
        <w:rFonts w:cs="Guttman Hodes"/>
        <w:sz w:val="14"/>
        <w:szCs w:val="14"/>
        <w:rtl/>
      </w:rPr>
      <w:t xml:space="preserve"> </w:t>
    </w:r>
  </w:p>
  <w:p w14:paraId="1765E1EE" w14:textId="77777777" w:rsidR="00FB6D76" w:rsidRDefault="00FB6D76" w:rsidP="00FB6D76">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A993191" w14:textId="77777777" w:rsidR="00FB6D76" w:rsidRDefault="00FB6D76" w:rsidP="00FB6D76">
    <w:pPr>
      <w:pStyle w:val="affd"/>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ח'</w:t>
    </w:r>
    <w:r w:rsidRPr="001C7B8A">
      <w:rPr>
        <w:rtl/>
      </w:rPr>
      <w:t xml:space="preserve"> </w:t>
    </w:r>
    <w:r w:rsidRPr="001C7B8A">
      <w:rPr>
        <w:rFonts w:cs="Guttman Hodes"/>
        <w:sz w:val="14"/>
        <w:szCs w:val="14"/>
        <w:rtl/>
      </w:rPr>
      <w:t>בענין עירוי אי דינו ככלי שני או ככלי ראשון ומבשל בכולו או דמבשל כדי קליפה</w:t>
    </w:r>
  </w:p>
  <w:p w14:paraId="220F53CE" w14:textId="77777777" w:rsidR="00FB6D76" w:rsidRDefault="00FB6D76" w:rsidP="00FB6D76">
    <w:pPr>
      <w:pStyle w:val="affd"/>
      <w:jc w:val="center"/>
      <w:rPr>
        <w:rFonts w:cs="Guttman Hodes"/>
        <w:sz w:val="14"/>
        <w:szCs w:val="14"/>
        <w:rtl/>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2468" w14:textId="77777777" w:rsidR="00DE3E3E" w:rsidRDefault="00DE3E3E">
    <w:pPr>
      <w:pStyle w:val="affd"/>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A8FA3" w14:textId="77777777" w:rsidR="00DE3E3E" w:rsidRPr="00181149" w:rsidRDefault="00DE3E3E"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A851CC1" w14:textId="77777777" w:rsidR="00DE3E3E" w:rsidRDefault="00DE3E3E"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FAD0F53" w14:textId="77777777" w:rsidR="00DE3E3E" w:rsidRDefault="00DE3E3E" w:rsidP="00EB1FA7">
    <w:pPr>
      <w:pStyle w:val="affd"/>
      <w:jc w:val="center"/>
      <w:rPr>
        <w:rFonts w:cs="Guttman Hodes"/>
        <w:sz w:val="14"/>
        <w:szCs w:val="14"/>
        <w:rtl/>
      </w:rPr>
    </w:pPr>
  </w:p>
  <w:p w14:paraId="6D31BC9D" w14:textId="77777777" w:rsidR="00DE3E3E" w:rsidRDefault="00DE3E3E" w:rsidP="00976B17">
    <w:pPr>
      <w:pStyle w:val="affd"/>
      <w:jc w:val="center"/>
      <w:rPr>
        <w:rFonts w:cs="Guttman Hodes"/>
        <w:sz w:val="14"/>
        <w:szCs w:val="14"/>
        <w:rtl/>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FF529" w14:textId="77777777" w:rsidR="001A726C" w:rsidRPr="00181149" w:rsidRDefault="001A726C" w:rsidP="001A726C">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לט ע"א</w:t>
    </w:r>
    <w:r w:rsidRPr="00BB0C9F">
      <w:rPr>
        <w:rFonts w:cs="Guttman Hodes"/>
        <w:sz w:val="14"/>
        <w:szCs w:val="14"/>
        <w:rtl/>
      </w:rPr>
      <w:t xml:space="preserve"> </w:t>
    </w:r>
  </w:p>
  <w:p w14:paraId="3BFD10F8" w14:textId="77777777" w:rsidR="001A726C" w:rsidRDefault="001A726C" w:rsidP="001A726C">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680C339" w14:textId="77777777" w:rsidR="001A726C" w:rsidRDefault="001A726C" w:rsidP="001A726C">
    <w:pPr>
      <w:pStyle w:val="affd"/>
      <w:jc w:val="center"/>
      <w:rPr>
        <w:rFonts w:cs="Guttman Hodes"/>
        <w:sz w:val="14"/>
        <w:szCs w:val="14"/>
        <w:rtl/>
      </w:rPr>
    </w:pPr>
    <w:r w:rsidRPr="00263616">
      <w:rPr>
        <w:rFonts w:cs="Guttman Hodes"/>
        <w:sz w:val="14"/>
        <w:szCs w:val="14"/>
        <w:rtl/>
      </w:rPr>
      <w:t>סימן ט' בדין בישול אחר בישול</w:t>
    </w:r>
    <w:r>
      <w:rPr>
        <w:rFonts w:cs="Guttman Hodes" w:hint="cs"/>
        <w:sz w:val="14"/>
        <w:szCs w:val="14"/>
        <w:rtl/>
      </w:rPr>
      <w:t xml:space="preserve"> </w:t>
    </w:r>
    <w:r w:rsidRPr="00263616">
      <w:rPr>
        <w:rFonts w:cs="Guttman Hodes"/>
        <w:sz w:val="14"/>
        <w:szCs w:val="14"/>
        <w:rtl/>
      </w:rPr>
      <w:t>ב</w:t>
    </w:r>
    <w:r>
      <w:rPr>
        <w:rFonts w:cs="Guttman Hodes" w:hint="cs"/>
        <w:sz w:val="14"/>
        <w:szCs w:val="14"/>
        <w:rtl/>
      </w:rPr>
      <w:t>בשיל כ"צ וב</w:t>
    </w:r>
    <w:r w:rsidRPr="00263616">
      <w:rPr>
        <w:rFonts w:cs="Guttman Hodes"/>
        <w:sz w:val="14"/>
        <w:szCs w:val="14"/>
        <w:rtl/>
      </w:rPr>
      <w:t>מאב"ד</w:t>
    </w:r>
    <w:r>
      <w:rPr>
        <w:rFonts w:cs="Guttman Hodes" w:hint="cs"/>
        <w:sz w:val="14"/>
        <w:szCs w:val="14"/>
        <w:rtl/>
      </w:rPr>
      <w:t xml:space="preserve">/ </w:t>
    </w:r>
    <w:r w:rsidRPr="00263616">
      <w:rPr>
        <w:rFonts w:cs="Guttman Hodes"/>
        <w:sz w:val="14"/>
        <w:szCs w:val="14"/>
        <w:rtl/>
      </w:rPr>
      <w:t>בלח ויבש ברותח וצונן</w:t>
    </w:r>
    <w:r w:rsidRPr="006371D3">
      <w:rPr>
        <w:rFonts w:cs="Guttman Hodes"/>
        <w:sz w:val="14"/>
        <w:szCs w:val="14"/>
        <w:rtl/>
      </w:rPr>
      <w:t>/ ובדין בישול בדבר שא"צ בישול</w:t>
    </w:r>
  </w:p>
  <w:p w14:paraId="44CE4656" w14:textId="77777777" w:rsidR="001A726C" w:rsidRDefault="001A726C" w:rsidP="001A726C">
    <w:pPr>
      <w:pStyle w:val="affd"/>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EBFE6" w14:textId="77777777" w:rsidR="002F175C" w:rsidRDefault="002F175C">
    <w:pPr>
      <w:pStyle w:val="affd"/>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E4E3C" w14:textId="77777777" w:rsidR="00FB6D76" w:rsidRPr="00181149" w:rsidRDefault="00FB6D76" w:rsidP="00263616">
    <w:pPr>
      <w:pStyle w:val="affd"/>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לט ע"א</w:t>
    </w:r>
    <w:r w:rsidRPr="00BB0C9F">
      <w:rPr>
        <w:rFonts w:cs="Guttman Hodes"/>
        <w:sz w:val="14"/>
        <w:szCs w:val="14"/>
        <w:rtl/>
      </w:rPr>
      <w:t xml:space="preserve"> </w:t>
    </w:r>
  </w:p>
  <w:p w14:paraId="5EFC3C52" w14:textId="77777777" w:rsidR="00FB6D76" w:rsidRDefault="00FB6D76"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DA2FE8B" w14:textId="77777777" w:rsidR="00FB6D76" w:rsidRDefault="00FB6D76" w:rsidP="00EB1FA7">
    <w:pPr>
      <w:pStyle w:val="affd"/>
      <w:jc w:val="center"/>
      <w:rPr>
        <w:rFonts w:cs="Guttman Hodes"/>
        <w:sz w:val="14"/>
        <w:szCs w:val="14"/>
        <w:rtl/>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CEB4F" w14:textId="77777777" w:rsidR="00FB6D76" w:rsidRDefault="00FB6D76">
    <w:pPr>
      <w:pStyle w:val="affd"/>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5ADA8" w14:textId="77777777" w:rsidR="00FB6D76" w:rsidRPr="00181149" w:rsidRDefault="00FB6D76"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713EE8E" w14:textId="77777777" w:rsidR="00FB6D76" w:rsidRDefault="00FB6D76"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2B3A656" w14:textId="77777777" w:rsidR="00FB6D76" w:rsidRDefault="00FB6D76" w:rsidP="00EB1FA7">
    <w:pPr>
      <w:pStyle w:val="affd"/>
      <w:jc w:val="center"/>
      <w:rPr>
        <w:rFonts w:cs="Guttman Hodes"/>
        <w:sz w:val="14"/>
        <w:szCs w:val="14"/>
        <w:rtl/>
      </w:rPr>
    </w:pPr>
  </w:p>
  <w:p w14:paraId="31010889" w14:textId="77777777" w:rsidR="00FB6D76" w:rsidRDefault="00FB6D76" w:rsidP="00976B17">
    <w:pPr>
      <w:pStyle w:val="affd"/>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09DCD" w14:textId="77777777" w:rsidR="002F175C" w:rsidRDefault="002F175C" w:rsidP="00323AB6">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B5261C4" w14:textId="77777777" w:rsidR="002F175C" w:rsidRDefault="002F175C" w:rsidP="00323AB6">
    <w:pPr>
      <w:pStyle w:val="affd"/>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7054" w14:textId="77777777" w:rsidR="002F175C" w:rsidRDefault="002F175C"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84017F6" w14:textId="77777777" w:rsidR="002F175C" w:rsidRDefault="002F175C" w:rsidP="00EB1FA7">
    <w:pPr>
      <w:pStyle w:val="affd"/>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1CAA" w14:textId="77777777" w:rsidR="002F175C" w:rsidRDefault="002F175C">
    <w:pPr>
      <w:pStyle w:val="aff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A5C4D" w14:textId="77777777" w:rsidR="002F175C" w:rsidRPr="00181149" w:rsidRDefault="002F175C" w:rsidP="00EB1FA7">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13A3B3DE" w14:textId="77777777" w:rsidR="002F175C" w:rsidRDefault="002F175C" w:rsidP="00976B17">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A38007A" w14:textId="77777777" w:rsidR="002F175C" w:rsidRDefault="002F175C" w:rsidP="00EB1FA7">
    <w:pPr>
      <w:pStyle w:val="affd"/>
      <w:jc w:val="center"/>
      <w:rPr>
        <w:rFonts w:cs="Guttman Hodes"/>
        <w:sz w:val="14"/>
        <w:szCs w:val="14"/>
        <w:rtl/>
      </w:rPr>
    </w:pPr>
  </w:p>
  <w:p w14:paraId="2176FDF9" w14:textId="77777777" w:rsidR="002F175C" w:rsidRDefault="002F175C" w:rsidP="00976B17">
    <w:pPr>
      <w:pStyle w:val="affd"/>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6B357" w14:textId="77777777" w:rsidR="00D556F4" w:rsidRPr="00181149" w:rsidRDefault="00D556F4" w:rsidP="00D90E58">
    <w:pPr>
      <w:pStyle w:val="affd"/>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470AE367" w14:textId="77777777" w:rsidR="00D556F4" w:rsidRDefault="00D556F4" w:rsidP="00D90E58">
    <w:pPr>
      <w:pStyle w:val="affd"/>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7C2B53F" w14:textId="77777777" w:rsidR="00D556F4" w:rsidRDefault="00D556F4" w:rsidP="00D90E58">
    <w:pPr>
      <w:pStyle w:val="affd"/>
      <w:jc w:val="center"/>
      <w:rPr>
        <w:rFonts w:cs="Guttman Hodes"/>
        <w:sz w:val="14"/>
        <w:szCs w:val="14"/>
        <w:rtl/>
      </w:rPr>
    </w:pPr>
    <w:r w:rsidRPr="00BB0C9F">
      <w:rPr>
        <w:rFonts w:cs="Guttman Hodes"/>
        <w:sz w:val="14"/>
        <w:szCs w:val="14"/>
        <w:rtl/>
      </w:rPr>
      <w:t xml:space="preserve">סימן </w:t>
    </w:r>
  </w:p>
  <w:p w14:paraId="53AFE8A9" w14:textId="77777777" w:rsidR="00D556F4" w:rsidRDefault="00D556F4" w:rsidP="00D90E58">
    <w:pPr>
      <w:pStyle w:val="affd"/>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9DC0076"/>
    <w:multiLevelType w:val="hybridMultilevel"/>
    <w:tmpl w:val="A90226BE"/>
    <w:lvl w:ilvl="0" w:tplc="619AB14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D322F8"/>
    <w:multiLevelType w:val="hybridMultilevel"/>
    <w:tmpl w:val="B7AA77D8"/>
    <w:lvl w:ilvl="0" w:tplc="11ECF3A4">
      <w:start w:val="1"/>
      <w:numFmt w:val="hebrew1"/>
      <w:pStyle w:val="a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DD4634"/>
    <w:multiLevelType w:val="hybridMultilevel"/>
    <w:tmpl w:val="786418F6"/>
    <w:lvl w:ilvl="0" w:tplc="EA84666E">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C91787"/>
    <w:multiLevelType w:val="hybridMultilevel"/>
    <w:tmpl w:val="FC90E23A"/>
    <w:lvl w:ilvl="0" w:tplc="4DF2975E">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7C6870"/>
    <w:multiLevelType w:val="hybridMultilevel"/>
    <w:tmpl w:val="87D80C7C"/>
    <w:lvl w:ilvl="0" w:tplc="65F015E2">
      <w:start w:val="1"/>
      <w:numFmt w:val="hebrew1"/>
      <w:pStyle w:val="TOC3"/>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5A6258"/>
    <w:multiLevelType w:val="hybridMultilevel"/>
    <w:tmpl w:val="72B4D810"/>
    <w:lvl w:ilvl="0" w:tplc="0409000F">
      <w:start w:val="1"/>
      <w:numFmt w:val="decimal"/>
      <w:lvlText w:val="%1."/>
      <w:lvlJc w:val="left"/>
      <w:pPr>
        <w:ind w:left="720" w:hanging="360"/>
      </w:pPr>
    </w:lvl>
    <w:lvl w:ilvl="1" w:tplc="78A862B4">
      <w:start w:val="26"/>
      <w:numFmt w:val="bullet"/>
      <w:lvlText w:val=""/>
      <w:lvlJc w:val="left"/>
      <w:pPr>
        <w:ind w:left="1440" w:hanging="360"/>
      </w:pPr>
      <w:rPr>
        <w:rFonts w:ascii="Symbol" w:eastAsiaTheme="minorHAnsi" w:hAnsi="Symbol" w:cs="Guttman Hode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7F278AB"/>
    <w:multiLevelType w:val="hybridMultilevel"/>
    <w:tmpl w:val="048CB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A85FC2"/>
    <w:multiLevelType w:val="hybridMultilevel"/>
    <w:tmpl w:val="56F217F8"/>
    <w:lvl w:ilvl="0" w:tplc="C41AD4DE">
      <w:start w:val="1"/>
      <w:numFmt w:val="hebrew1"/>
      <w:pStyle w:val="a2"/>
      <w:suff w:val="space"/>
      <w:lvlText w:val="%1]"/>
      <w:lvlJc w:val="left"/>
      <w:pPr>
        <w:ind w:left="0" w:firstLine="0"/>
      </w:pPr>
      <w:rPr>
        <w:rFonts w:ascii="FrankRuehl" w:hAnsi="FrankRuehl" w:cs="FrankRuehl" w:hint="default"/>
        <w:b w:val="0"/>
        <w:bCs w:val="0"/>
        <w:sz w:val="22"/>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2A5EA3"/>
    <w:multiLevelType w:val="multilevel"/>
    <w:tmpl w:val="CDDC0E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38E6754"/>
    <w:multiLevelType w:val="hybridMultilevel"/>
    <w:tmpl w:val="C590A5F2"/>
    <w:lvl w:ilvl="0" w:tplc="A9D00F72">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63DF"/>
    <w:multiLevelType w:val="hybridMultilevel"/>
    <w:tmpl w:val="049E6CCE"/>
    <w:lvl w:ilvl="0" w:tplc="73BA2C88">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1"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5F4F2948"/>
    <w:multiLevelType w:val="hybridMultilevel"/>
    <w:tmpl w:val="BDC48624"/>
    <w:lvl w:ilvl="0" w:tplc="79C4BC42">
      <w:start w:val="1"/>
      <w:numFmt w:val="hebrew1"/>
      <w:pStyle w:val="a6"/>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633E0A11"/>
    <w:multiLevelType w:val="hybridMultilevel"/>
    <w:tmpl w:val="F306AED0"/>
    <w:lvl w:ilvl="0" w:tplc="76ECCB4A">
      <w:start w:val="1"/>
      <w:numFmt w:val="hebrew1"/>
      <w:suff w:val="space"/>
      <w:lvlText w:val="%1)"/>
      <w:lvlJc w:val="left"/>
      <w:pPr>
        <w:ind w:left="0" w:firstLine="0"/>
      </w:pPr>
      <w:rPr>
        <w:rFonts w:cs="Guttman Hodes" w:hint="default"/>
        <w:b w:val="0"/>
        <w:bCs w:val="0"/>
        <w:sz w:val="16"/>
        <w:szCs w:val="18"/>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5" w15:restartNumberingAfterBreak="0">
    <w:nsid w:val="653C093B"/>
    <w:multiLevelType w:val="hybridMultilevel"/>
    <w:tmpl w:val="E500AE58"/>
    <w:lvl w:ilvl="0" w:tplc="2E525D62">
      <w:start w:val="1"/>
      <w:numFmt w:val="hebrew1"/>
      <w:suff w:val="space"/>
      <w:lvlText w:val="%1)"/>
      <w:lvlJc w:val="left"/>
      <w:pPr>
        <w:ind w:left="0" w:firstLine="0"/>
      </w:pPr>
      <w:rPr>
        <w:rFonts w:cs="FrankRuehl" w:hint="default"/>
        <w:b w:val="0"/>
        <w:bCs w:val="0"/>
        <w:sz w:val="22"/>
        <w:szCs w:val="24"/>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6" w15:restartNumberingAfterBreak="0">
    <w:nsid w:val="67352E1A"/>
    <w:multiLevelType w:val="hybridMultilevel"/>
    <w:tmpl w:val="C4E63050"/>
    <w:lvl w:ilvl="0" w:tplc="BDF4D490">
      <w:start w:val="1"/>
      <w:numFmt w:val="hebrew1"/>
      <w:suff w:val="space"/>
      <w:lvlText w:val="%1)"/>
      <w:lvlJc w:val="center"/>
      <w:pPr>
        <w:ind w:left="0" w:firstLine="0"/>
      </w:pPr>
      <w:rPr>
        <w:rFonts w:cs="FrankRuehl" w:hint="default"/>
        <w:b w:val="0"/>
        <w:bCs w:val="0"/>
        <w:sz w:val="24"/>
        <w:szCs w:val="22"/>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6D0B1FB7"/>
    <w:multiLevelType w:val="hybridMultilevel"/>
    <w:tmpl w:val="BC128876"/>
    <w:lvl w:ilvl="0" w:tplc="8E026AFC">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9416A"/>
    <w:multiLevelType w:val="hybridMultilevel"/>
    <w:tmpl w:val="99C6DE5C"/>
    <w:lvl w:ilvl="0" w:tplc="F3EC37AC">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1"/>
  </w:num>
  <w:num w:numId="3">
    <w:abstractNumId w:val="22"/>
  </w:num>
  <w:num w:numId="4">
    <w:abstractNumId w:val="17"/>
  </w:num>
  <w:num w:numId="5">
    <w:abstractNumId w:val="19"/>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num>
  <w:num w:numId="19">
    <w:abstractNumId w:val="20"/>
    <w:lvlOverride w:ilvl="0">
      <w:startOverride w:val="1"/>
    </w:lvlOverride>
  </w:num>
  <w:num w:numId="20">
    <w:abstractNumId w:val="20"/>
    <w:lvlOverride w:ilvl="0">
      <w:startOverride w:val="1"/>
    </w:lvlOverride>
  </w:num>
  <w:num w:numId="21">
    <w:abstractNumId w:val="28"/>
  </w:num>
  <w:num w:numId="22">
    <w:abstractNumId w:val="28"/>
    <w:lvlOverride w:ilvl="0">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10"/>
  </w:num>
  <w:num w:numId="27">
    <w:abstractNumId w:val="16"/>
  </w:num>
  <w:num w:numId="28">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5"/>
  </w:num>
  <w:num w:numId="31">
    <w:abstractNumId w:val="15"/>
  </w:num>
  <w:num w:numId="32">
    <w:abstractNumId w:val="24"/>
  </w:num>
  <w:num w:numId="33">
    <w:abstractNumId w:val="2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20"/>
    <w:lvlOverride w:ilvl="0">
      <w:startOverride w:val="1"/>
    </w:lvlOverride>
  </w:num>
  <w:num w:numId="39">
    <w:abstractNumId w:val="13"/>
  </w:num>
  <w:num w:numId="40">
    <w:abstractNumId w:val="13"/>
    <w:lvlOverride w:ilvl="0">
      <w:startOverride w:val="1"/>
    </w:lvlOverride>
  </w:num>
  <w:num w:numId="41">
    <w:abstractNumId w:val="20"/>
    <w:lvlOverride w:ilvl="0">
      <w:startOverride w:val="1"/>
    </w:lvlOverride>
  </w:num>
  <w:num w:numId="42">
    <w:abstractNumId w:val="27"/>
  </w:num>
  <w:num w:numId="43">
    <w:abstractNumId w:val="27"/>
    <w:lvlOverride w:ilvl="0">
      <w:startOverride w:val="1"/>
    </w:lvlOverride>
  </w:num>
  <w:num w:numId="44">
    <w:abstractNumId w:val="20"/>
    <w:lvlOverride w:ilvl="0">
      <w:startOverride w:val="1"/>
    </w:lvlOverride>
  </w:num>
  <w:num w:numId="45">
    <w:abstractNumId w:val="12"/>
  </w:num>
  <w:num w:numId="46">
    <w:abstractNumId w:val="12"/>
    <w:lvlOverride w:ilvl="0">
      <w:startOverride w:val="1"/>
    </w:lvlOverride>
  </w:num>
  <w:num w:numId="47">
    <w:abstractNumId w:val="20"/>
    <w:lvlOverride w:ilvl="0">
      <w:startOverride w:val="1"/>
    </w:lvlOverride>
  </w:num>
  <w:num w:numId="48">
    <w:abstractNumId w:val="11"/>
  </w:num>
  <w:num w:numId="49">
    <w:abstractNumId w:val="11"/>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gutterAtTop/>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247"/>
    <w:rsid w:val="000003D5"/>
    <w:rsid w:val="000008ED"/>
    <w:rsid w:val="0000095C"/>
    <w:rsid w:val="00000E4B"/>
    <w:rsid w:val="00001062"/>
    <w:rsid w:val="000011AE"/>
    <w:rsid w:val="00001D35"/>
    <w:rsid w:val="00001D93"/>
    <w:rsid w:val="00001F42"/>
    <w:rsid w:val="000024F3"/>
    <w:rsid w:val="000026F5"/>
    <w:rsid w:val="00002C00"/>
    <w:rsid w:val="00002E05"/>
    <w:rsid w:val="0000340A"/>
    <w:rsid w:val="000036AD"/>
    <w:rsid w:val="00003C59"/>
    <w:rsid w:val="00003DDA"/>
    <w:rsid w:val="0000431F"/>
    <w:rsid w:val="000045A9"/>
    <w:rsid w:val="00004621"/>
    <w:rsid w:val="00004CD4"/>
    <w:rsid w:val="0000598E"/>
    <w:rsid w:val="00005B3F"/>
    <w:rsid w:val="00006082"/>
    <w:rsid w:val="000060C8"/>
    <w:rsid w:val="0000669C"/>
    <w:rsid w:val="00006774"/>
    <w:rsid w:val="00006D60"/>
    <w:rsid w:val="00006EA2"/>
    <w:rsid w:val="0000745F"/>
    <w:rsid w:val="0000750E"/>
    <w:rsid w:val="00007580"/>
    <w:rsid w:val="000075A6"/>
    <w:rsid w:val="0000778D"/>
    <w:rsid w:val="000077AA"/>
    <w:rsid w:val="000077D6"/>
    <w:rsid w:val="00007834"/>
    <w:rsid w:val="000078DF"/>
    <w:rsid w:val="00007B34"/>
    <w:rsid w:val="00007F5D"/>
    <w:rsid w:val="00007F94"/>
    <w:rsid w:val="0001002D"/>
    <w:rsid w:val="00010654"/>
    <w:rsid w:val="0001066F"/>
    <w:rsid w:val="00010768"/>
    <w:rsid w:val="0001096C"/>
    <w:rsid w:val="00010C59"/>
    <w:rsid w:val="00010F24"/>
    <w:rsid w:val="000113FB"/>
    <w:rsid w:val="00011A90"/>
    <w:rsid w:val="00011AB5"/>
    <w:rsid w:val="00011ACC"/>
    <w:rsid w:val="00011D1F"/>
    <w:rsid w:val="00011F3E"/>
    <w:rsid w:val="00012A53"/>
    <w:rsid w:val="0001321B"/>
    <w:rsid w:val="00013271"/>
    <w:rsid w:val="000134DC"/>
    <w:rsid w:val="000136B1"/>
    <w:rsid w:val="000136EA"/>
    <w:rsid w:val="00013759"/>
    <w:rsid w:val="00013B68"/>
    <w:rsid w:val="0001428D"/>
    <w:rsid w:val="0001461E"/>
    <w:rsid w:val="000149D6"/>
    <w:rsid w:val="000151A6"/>
    <w:rsid w:val="0001537D"/>
    <w:rsid w:val="000153B9"/>
    <w:rsid w:val="00015666"/>
    <w:rsid w:val="000158CA"/>
    <w:rsid w:val="00015A4B"/>
    <w:rsid w:val="00015ACF"/>
    <w:rsid w:val="00015B19"/>
    <w:rsid w:val="00016554"/>
    <w:rsid w:val="000169D5"/>
    <w:rsid w:val="00016B4F"/>
    <w:rsid w:val="00016CAF"/>
    <w:rsid w:val="00017000"/>
    <w:rsid w:val="00017593"/>
    <w:rsid w:val="00017919"/>
    <w:rsid w:val="00017CD8"/>
    <w:rsid w:val="000202BB"/>
    <w:rsid w:val="0002051B"/>
    <w:rsid w:val="00020567"/>
    <w:rsid w:val="0002056E"/>
    <w:rsid w:val="000206F4"/>
    <w:rsid w:val="00021EDB"/>
    <w:rsid w:val="000224D4"/>
    <w:rsid w:val="0002321A"/>
    <w:rsid w:val="0002337A"/>
    <w:rsid w:val="000233BE"/>
    <w:rsid w:val="00023438"/>
    <w:rsid w:val="00023812"/>
    <w:rsid w:val="00023A57"/>
    <w:rsid w:val="00023F1F"/>
    <w:rsid w:val="00024699"/>
    <w:rsid w:val="000247ED"/>
    <w:rsid w:val="00024BD2"/>
    <w:rsid w:val="00024D09"/>
    <w:rsid w:val="000253A7"/>
    <w:rsid w:val="00025494"/>
    <w:rsid w:val="000255BC"/>
    <w:rsid w:val="000255E9"/>
    <w:rsid w:val="0002580D"/>
    <w:rsid w:val="00025942"/>
    <w:rsid w:val="00025ADD"/>
    <w:rsid w:val="00025FF3"/>
    <w:rsid w:val="00026C46"/>
    <w:rsid w:val="00026F41"/>
    <w:rsid w:val="0002735B"/>
    <w:rsid w:val="00030F00"/>
    <w:rsid w:val="00031374"/>
    <w:rsid w:val="0003154C"/>
    <w:rsid w:val="00031578"/>
    <w:rsid w:val="0003167A"/>
    <w:rsid w:val="00031E34"/>
    <w:rsid w:val="0003204D"/>
    <w:rsid w:val="00033C78"/>
    <w:rsid w:val="00033F93"/>
    <w:rsid w:val="000345EE"/>
    <w:rsid w:val="00035052"/>
    <w:rsid w:val="0003536C"/>
    <w:rsid w:val="00035720"/>
    <w:rsid w:val="000359BC"/>
    <w:rsid w:val="00036CBA"/>
    <w:rsid w:val="00036DC6"/>
    <w:rsid w:val="0003744A"/>
    <w:rsid w:val="00037D96"/>
    <w:rsid w:val="00040445"/>
    <w:rsid w:val="000405CC"/>
    <w:rsid w:val="000409E9"/>
    <w:rsid w:val="00040A25"/>
    <w:rsid w:val="00041509"/>
    <w:rsid w:val="000415EB"/>
    <w:rsid w:val="00041A7A"/>
    <w:rsid w:val="00041AD3"/>
    <w:rsid w:val="00041F80"/>
    <w:rsid w:val="00042434"/>
    <w:rsid w:val="00042ACD"/>
    <w:rsid w:val="00042E10"/>
    <w:rsid w:val="00042FD1"/>
    <w:rsid w:val="0004325C"/>
    <w:rsid w:val="0004353D"/>
    <w:rsid w:val="0004366D"/>
    <w:rsid w:val="00043BBC"/>
    <w:rsid w:val="00043BC8"/>
    <w:rsid w:val="00043DFB"/>
    <w:rsid w:val="00043E3A"/>
    <w:rsid w:val="00044281"/>
    <w:rsid w:val="0004440C"/>
    <w:rsid w:val="0004474C"/>
    <w:rsid w:val="000451BD"/>
    <w:rsid w:val="00045B25"/>
    <w:rsid w:val="00045ECD"/>
    <w:rsid w:val="0004600D"/>
    <w:rsid w:val="0004609C"/>
    <w:rsid w:val="000460E6"/>
    <w:rsid w:val="000461E1"/>
    <w:rsid w:val="000463EF"/>
    <w:rsid w:val="000466EC"/>
    <w:rsid w:val="00046930"/>
    <w:rsid w:val="00046B16"/>
    <w:rsid w:val="00046CDA"/>
    <w:rsid w:val="000471A7"/>
    <w:rsid w:val="0004748C"/>
    <w:rsid w:val="00047EBC"/>
    <w:rsid w:val="000509FD"/>
    <w:rsid w:val="00050B89"/>
    <w:rsid w:val="00050C6B"/>
    <w:rsid w:val="00050EA8"/>
    <w:rsid w:val="0005166F"/>
    <w:rsid w:val="00051C36"/>
    <w:rsid w:val="0005303F"/>
    <w:rsid w:val="0005333E"/>
    <w:rsid w:val="0005345D"/>
    <w:rsid w:val="000534BD"/>
    <w:rsid w:val="00053C64"/>
    <w:rsid w:val="00053CC6"/>
    <w:rsid w:val="00054274"/>
    <w:rsid w:val="000543C3"/>
    <w:rsid w:val="0005481E"/>
    <w:rsid w:val="00055034"/>
    <w:rsid w:val="000557B1"/>
    <w:rsid w:val="000557ED"/>
    <w:rsid w:val="000558F0"/>
    <w:rsid w:val="00055D15"/>
    <w:rsid w:val="000561D0"/>
    <w:rsid w:val="00056320"/>
    <w:rsid w:val="00056399"/>
    <w:rsid w:val="00056611"/>
    <w:rsid w:val="0005698C"/>
    <w:rsid w:val="00056BE9"/>
    <w:rsid w:val="00056CDE"/>
    <w:rsid w:val="000571A7"/>
    <w:rsid w:val="00057264"/>
    <w:rsid w:val="000572BC"/>
    <w:rsid w:val="0005759C"/>
    <w:rsid w:val="00057AD0"/>
    <w:rsid w:val="00057C50"/>
    <w:rsid w:val="00057D21"/>
    <w:rsid w:val="0006038C"/>
    <w:rsid w:val="00060957"/>
    <w:rsid w:val="000610AE"/>
    <w:rsid w:val="00061278"/>
    <w:rsid w:val="000612AC"/>
    <w:rsid w:val="000612E8"/>
    <w:rsid w:val="00061463"/>
    <w:rsid w:val="000614F7"/>
    <w:rsid w:val="00061839"/>
    <w:rsid w:val="00061848"/>
    <w:rsid w:val="00061F90"/>
    <w:rsid w:val="00062839"/>
    <w:rsid w:val="00062DFD"/>
    <w:rsid w:val="000631F7"/>
    <w:rsid w:val="00063BC5"/>
    <w:rsid w:val="00063E05"/>
    <w:rsid w:val="00063EBA"/>
    <w:rsid w:val="00063FF2"/>
    <w:rsid w:val="0006413D"/>
    <w:rsid w:val="00064709"/>
    <w:rsid w:val="00064F5C"/>
    <w:rsid w:val="0006594C"/>
    <w:rsid w:val="00065BC8"/>
    <w:rsid w:val="00065BDB"/>
    <w:rsid w:val="00065C2D"/>
    <w:rsid w:val="00065DA8"/>
    <w:rsid w:val="00066330"/>
    <w:rsid w:val="000664CD"/>
    <w:rsid w:val="00066793"/>
    <w:rsid w:val="000667AE"/>
    <w:rsid w:val="000669B4"/>
    <w:rsid w:val="00066CB8"/>
    <w:rsid w:val="000672CD"/>
    <w:rsid w:val="00067400"/>
    <w:rsid w:val="000675CF"/>
    <w:rsid w:val="00067B7C"/>
    <w:rsid w:val="00067D62"/>
    <w:rsid w:val="00067E49"/>
    <w:rsid w:val="00070019"/>
    <w:rsid w:val="00070D61"/>
    <w:rsid w:val="0007136A"/>
    <w:rsid w:val="000717A5"/>
    <w:rsid w:val="00071AFC"/>
    <w:rsid w:val="00071BDA"/>
    <w:rsid w:val="00071C01"/>
    <w:rsid w:val="00071C70"/>
    <w:rsid w:val="00071E59"/>
    <w:rsid w:val="00071F7D"/>
    <w:rsid w:val="00072083"/>
    <w:rsid w:val="00072342"/>
    <w:rsid w:val="00072BB3"/>
    <w:rsid w:val="00072CF3"/>
    <w:rsid w:val="00072E7B"/>
    <w:rsid w:val="00073101"/>
    <w:rsid w:val="00073572"/>
    <w:rsid w:val="00073C89"/>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0D4B"/>
    <w:rsid w:val="00080F8A"/>
    <w:rsid w:val="00081719"/>
    <w:rsid w:val="000817EA"/>
    <w:rsid w:val="00081D0D"/>
    <w:rsid w:val="00081D76"/>
    <w:rsid w:val="00081DE7"/>
    <w:rsid w:val="000821EE"/>
    <w:rsid w:val="000822C7"/>
    <w:rsid w:val="000823B4"/>
    <w:rsid w:val="00082563"/>
    <w:rsid w:val="000825BD"/>
    <w:rsid w:val="0008265A"/>
    <w:rsid w:val="0008288F"/>
    <w:rsid w:val="000829DF"/>
    <w:rsid w:val="00082C78"/>
    <w:rsid w:val="0008313E"/>
    <w:rsid w:val="0008366E"/>
    <w:rsid w:val="000836AB"/>
    <w:rsid w:val="00083789"/>
    <w:rsid w:val="00084329"/>
    <w:rsid w:val="0008465D"/>
    <w:rsid w:val="00084B96"/>
    <w:rsid w:val="000856FB"/>
    <w:rsid w:val="00085957"/>
    <w:rsid w:val="00085AC2"/>
    <w:rsid w:val="000861C9"/>
    <w:rsid w:val="00086C99"/>
    <w:rsid w:val="000870A9"/>
    <w:rsid w:val="000870C7"/>
    <w:rsid w:val="0008726E"/>
    <w:rsid w:val="00087578"/>
    <w:rsid w:val="000876F5"/>
    <w:rsid w:val="0008777F"/>
    <w:rsid w:val="00087B24"/>
    <w:rsid w:val="00087C47"/>
    <w:rsid w:val="00087F5B"/>
    <w:rsid w:val="0009036F"/>
    <w:rsid w:val="00090ED9"/>
    <w:rsid w:val="000911C4"/>
    <w:rsid w:val="0009159E"/>
    <w:rsid w:val="000917D7"/>
    <w:rsid w:val="0009182A"/>
    <w:rsid w:val="00091940"/>
    <w:rsid w:val="00091965"/>
    <w:rsid w:val="00091AF3"/>
    <w:rsid w:val="00091EFC"/>
    <w:rsid w:val="000928AE"/>
    <w:rsid w:val="00093322"/>
    <w:rsid w:val="000933FE"/>
    <w:rsid w:val="000937D3"/>
    <w:rsid w:val="00093B00"/>
    <w:rsid w:val="00093BC7"/>
    <w:rsid w:val="00093F76"/>
    <w:rsid w:val="000947EC"/>
    <w:rsid w:val="00094889"/>
    <w:rsid w:val="00094BC6"/>
    <w:rsid w:val="00094BE2"/>
    <w:rsid w:val="000952DA"/>
    <w:rsid w:val="00095364"/>
    <w:rsid w:val="00095C71"/>
    <w:rsid w:val="00095C8F"/>
    <w:rsid w:val="00095D15"/>
    <w:rsid w:val="00096148"/>
    <w:rsid w:val="00096517"/>
    <w:rsid w:val="00096BE7"/>
    <w:rsid w:val="00096BF3"/>
    <w:rsid w:val="000976DD"/>
    <w:rsid w:val="00097724"/>
    <w:rsid w:val="00097932"/>
    <w:rsid w:val="000A0063"/>
    <w:rsid w:val="000A0A51"/>
    <w:rsid w:val="000A0B02"/>
    <w:rsid w:val="000A0DC6"/>
    <w:rsid w:val="000A0ECF"/>
    <w:rsid w:val="000A0FBF"/>
    <w:rsid w:val="000A11B8"/>
    <w:rsid w:val="000A174B"/>
    <w:rsid w:val="000A1857"/>
    <w:rsid w:val="000A18D0"/>
    <w:rsid w:val="000A1BEA"/>
    <w:rsid w:val="000A21C5"/>
    <w:rsid w:val="000A23A9"/>
    <w:rsid w:val="000A2435"/>
    <w:rsid w:val="000A290F"/>
    <w:rsid w:val="000A3189"/>
    <w:rsid w:val="000A34B7"/>
    <w:rsid w:val="000A37EA"/>
    <w:rsid w:val="000A3915"/>
    <w:rsid w:val="000A3AB4"/>
    <w:rsid w:val="000A3C15"/>
    <w:rsid w:val="000A3FCD"/>
    <w:rsid w:val="000A442C"/>
    <w:rsid w:val="000A4812"/>
    <w:rsid w:val="000A4CCD"/>
    <w:rsid w:val="000A5805"/>
    <w:rsid w:val="000A64A1"/>
    <w:rsid w:val="000A65A3"/>
    <w:rsid w:val="000A6642"/>
    <w:rsid w:val="000A6802"/>
    <w:rsid w:val="000A6849"/>
    <w:rsid w:val="000A6871"/>
    <w:rsid w:val="000A6C74"/>
    <w:rsid w:val="000A6DC2"/>
    <w:rsid w:val="000A6E79"/>
    <w:rsid w:val="000A781D"/>
    <w:rsid w:val="000A7C38"/>
    <w:rsid w:val="000A7C8B"/>
    <w:rsid w:val="000A7D9D"/>
    <w:rsid w:val="000B0125"/>
    <w:rsid w:val="000B07FC"/>
    <w:rsid w:val="000B0F29"/>
    <w:rsid w:val="000B1152"/>
    <w:rsid w:val="000B1B1E"/>
    <w:rsid w:val="000B1F38"/>
    <w:rsid w:val="000B222F"/>
    <w:rsid w:val="000B2231"/>
    <w:rsid w:val="000B293E"/>
    <w:rsid w:val="000B2DCF"/>
    <w:rsid w:val="000B2E60"/>
    <w:rsid w:val="000B34B3"/>
    <w:rsid w:val="000B366F"/>
    <w:rsid w:val="000B376C"/>
    <w:rsid w:val="000B3C6F"/>
    <w:rsid w:val="000B3D4C"/>
    <w:rsid w:val="000B3DC5"/>
    <w:rsid w:val="000B442C"/>
    <w:rsid w:val="000B460B"/>
    <w:rsid w:val="000B47BA"/>
    <w:rsid w:val="000B4937"/>
    <w:rsid w:val="000B4A1B"/>
    <w:rsid w:val="000B4D91"/>
    <w:rsid w:val="000B55C6"/>
    <w:rsid w:val="000B6419"/>
    <w:rsid w:val="000B66E5"/>
    <w:rsid w:val="000B6CA5"/>
    <w:rsid w:val="000B71E8"/>
    <w:rsid w:val="000B7595"/>
    <w:rsid w:val="000B75FE"/>
    <w:rsid w:val="000B763D"/>
    <w:rsid w:val="000B77F7"/>
    <w:rsid w:val="000C02D4"/>
    <w:rsid w:val="000C034D"/>
    <w:rsid w:val="000C0438"/>
    <w:rsid w:val="000C0995"/>
    <w:rsid w:val="000C0ECE"/>
    <w:rsid w:val="000C1022"/>
    <w:rsid w:val="000C18F6"/>
    <w:rsid w:val="000C19FF"/>
    <w:rsid w:val="000C1A9E"/>
    <w:rsid w:val="000C1BED"/>
    <w:rsid w:val="000C1D26"/>
    <w:rsid w:val="000C1DD8"/>
    <w:rsid w:val="000C1ECE"/>
    <w:rsid w:val="000C1ED4"/>
    <w:rsid w:val="000C2780"/>
    <w:rsid w:val="000C28FF"/>
    <w:rsid w:val="000C2956"/>
    <w:rsid w:val="000C2988"/>
    <w:rsid w:val="000C3260"/>
    <w:rsid w:val="000C34F5"/>
    <w:rsid w:val="000C366B"/>
    <w:rsid w:val="000C3B8E"/>
    <w:rsid w:val="000C3C7E"/>
    <w:rsid w:val="000C3D5E"/>
    <w:rsid w:val="000C40EE"/>
    <w:rsid w:val="000C41E6"/>
    <w:rsid w:val="000C41E9"/>
    <w:rsid w:val="000C42E0"/>
    <w:rsid w:val="000C4396"/>
    <w:rsid w:val="000C44DE"/>
    <w:rsid w:val="000C494D"/>
    <w:rsid w:val="000C4C65"/>
    <w:rsid w:val="000C52A4"/>
    <w:rsid w:val="000C5369"/>
    <w:rsid w:val="000C546A"/>
    <w:rsid w:val="000C5EED"/>
    <w:rsid w:val="000C6362"/>
    <w:rsid w:val="000C66BB"/>
    <w:rsid w:val="000C6972"/>
    <w:rsid w:val="000C6B1A"/>
    <w:rsid w:val="000C6DEF"/>
    <w:rsid w:val="000C727C"/>
    <w:rsid w:val="000C72F6"/>
    <w:rsid w:val="000C78C1"/>
    <w:rsid w:val="000C7CCF"/>
    <w:rsid w:val="000C7EBF"/>
    <w:rsid w:val="000C7FB4"/>
    <w:rsid w:val="000D0220"/>
    <w:rsid w:val="000D084A"/>
    <w:rsid w:val="000D08D6"/>
    <w:rsid w:val="000D096A"/>
    <w:rsid w:val="000D0FA6"/>
    <w:rsid w:val="000D1081"/>
    <w:rsid w:val="000D19B3"/>
    <w:rsid w:val="000D1AF4"/>
    <w:rsid w:val="000D1CC1"/>
    <w:rsid w:val="000D2193"/>
    <w:rsid w:val="000D2313"/>
    <w:rsid w:val="000D23D0"/>
    <w:rsid w:val="000D2A28"/>
    <w:rsid w:val="000D30B7"/>
    <w:rsid w:val="000D3176"/>
    <w:rsid w:val="000D3669"/>
    <w:rsid w:val="000D39E4"/>
    <w:rsid w:val="000D3BE4"/>
    <w:rsid w:val="000D3C9B"/>
    <w:rsid w:val="000D43D0"/>
    <w:rsid w:val="000D4469"/>
    <w:rsid w:val="000D48A0"/>
    <w:rsid w:val="000D4ABC"/>
    <w:rsid w:val="000D4AF9"/>
    <w:rsid w:val="000D4E5E"/>
    <w:rsid w:val="000D4EF0"/>
    <w:rsid w:val="000D504B"/>
    <w:rsid w:val="000D5652"/>
    <w:rsid w:val="000D5954"/>
    <w:rsid w:val="000D5A7E"/>
    <w:rsid w:val="000D5C16"/>
    <w:rsid w:val="000D6246"/>
    <w:rsid w:val="000D6291"/>
    <w:rsid w:val="000D63ED"/>
    <w:rsid w:val="000D657D"/>
    <w:rsid w:val="000D660A"/>
    <w:rsid w:val="000D6775"/>
    <w:rsid w:val="000D6B40"/>
    <w:rsid w:val="000D6E7A"/>
    <w:rsid w:val="000D6F0B"/>
    <w:rsid w:val="000D716F"/>
    <w:rsid w:val="000D7894"/>
    <w:rsid w:val="000D7C9D"/>
    <w:rsid w:val="000E02F5"/>
    <w:rsid w:val="000E0643"/>
    <w:rsid w:val="000E093E"/>
    <w:rsid w:val="000E0AAE"/>
    <w:rsid w:val="000E0F84"/>
    <w:rsid w:val="000E0F94"/>
    <w:rsid w:val="000E13F3"/>
    <w:rsid w:val="000E145C"/>
    <w:rsid w:val="000E15BD"/>
    <w:rsid w:val="000E171D"/>
    <w:rsid w:val="000E1A96"/>
    <w:rsid w:val="000E1DA2"/>
    <w:rsid w:val="000E1F6B"/>
    <w:rsid w:val="000E20C0"/>
    <w:rsid w:val="000E2965"/>
    <w:rsid w:val="000E2A0D"/>
    <w:rsid w:val="000E2AB2"/>
    <w:rsid w:val="000E2B71"/>
    <w:rsid w:val="000E2DC2"/>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293"/>
    <w:rsid w:val="000E74AA"/>
    <w:rsid w:val="000E757D"/>
    <w:rsid w:val="000E7A76"/>
    <w:rsid w:val="000E7A9A"/>
    <w:rsid w:val="000E7B30"/>
    <w:rsid w:val="000F0255"/>
    <w:rsid w:val="000F02A3"/>
    <w:rsid w:val="000F05F6"/>
    <w:rsid w:val="000F0F71"/>
    <w:rsid w:val="000F1309"/>
    <w:rsid w:val="000F171F"/>
    <w:rsid w:val="000F1DE8"/>
    <w:rsid w:val="000F1ED4"/>
    <w:rsid w:val="000F22B9"/>
    <w:rsid w:val="000F29F5"/>
    <w:rsid w:val="000F3160"/>
    <w:rsid w:val="000F35AB"/>
    <w:rsid w:val="000F3702"/>
    <w:rsid w:val="000F3882"/>
    <w:rsid w:val="000F4A3F"/>
    <w:rsid w:val="000F4F1D"/>
    <w:rsid w:val="000F551D"/>
    <w:rsid w:val="000F5695"/>
    <w:rsid w:val="000F5897"/>
    <w:rsid w:val="000F5A4E"/>
    <w:rsid w:val="000F5BAE"/>
    <w:rsid w:val="000F5CA6"/>
    <w:rsid w:val="000F603E"/>
    <w:rsid w:val="000F6176"/>
    <w:rsid w:val="000F622D"/>
    <w:rsid w:val="000F6380"/>
    <w:rsid w:val="000F6BD2"/>
    <w:rsid w:val="000F6C79"/>
    <w:rsid w:val="000F6D82"/>
    <w:rsid w:val="000F7326"/>
    <w:rsid w:val="000F76A8"/>
    <w:rsid w:val="000F784C"/>
    <w:rsid w:val="000F78AD"/>
    <w:rsid w:val="000F7BD7"/>
    <w:rsid w:val="000F7C5F"/>
    <w:rsid w:val="001000F8"/>
    <w:rsid w:val="0010025B"/>
    <w:rsid w:val="00100495"/>
    <w:rsid w:val="00100B35"/>
    <w:rsid w:val="00100B8E"/>
    <w:rsid w:val="00100E3E"/>
    <w:rsid w:val="00100EA7"/>
    <w:rsid w:val="00101382"/>
    <w:rsid w:val="00101B8A"/>
    <w:rsid w:val="00101E7F"/>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85F"/>
    <w:rsid w:val="00104B84"/>
    <w:rsid w:val="00104D76"/>
    <w:rsid w:val="00104DEA"/>
    <w:rsid w:val="00104F45"/>
    <w:rsid w:val="001052D4"/>
    <w:rsid w:val="001056BF"/>
    <w:rsid w:val="00105BEF"/>
    <w:rsid w:val="00106515"/>
    <w:rsid w:val="0010667C"/>
    <w:rsid w:val="0010673C"/>
    <w:rsid w:val="0010687D"/>
    <w:rsid w:val="00106977"/>
    <w:rsid w:val="0010699F"/>
    <w:rsid w:val="00106BE0"/>
    <w:rsid w:val="00106CC9"/>
    <w:rsid w:val="00106E66"/>
    <w:rsid w:val="001071CD"/>
    <w:rsid w:val="00107778"/>
    <w:rsid w:val="0010785F"/>
    <w:rsid w:val="00107892"/>
    <w:rsid w:val="00107B76"/>
    <w:rsid w:val="00107C7C"/>
    <w:rsid w:val="00110048"/>
    <w:rsid w:val="001102A3"/>
    <w:rsid w:val="0011038C"/>
    <w:rsid w:val="0011039D"/>
    <w:rsid w:val="001106E4"/>
    <w:rsid w:val="00110776"/>
    <w:rsid w:val="0011101B"/>
    <w:rsid w:val="001110B6"/>
    <w:rsid w:val="00111138"/>
    <w:rsid w:val="00111989"/>
    <w:rsid w:val="001119AD"/>
    <w:rsid w:val="00111EBA"/>
    <w:rsid w:val="00112649"/>
    <w:rsid w:val="00112A45"/>
    <w:rsid w:val="00112CCE"/>
    <w:rsid w:val="00112FEC"/>
    <w:rsid w:val="001131BF"/>
    <w:rsid w:val="001137E5"/>
    <w:rsid w:val="001138BF"/>
    <w:rsid w:val="001139C2"/>
    <w:rsid w:val="00113D3F"/>
    <w:rsid w:val="0011403D"/>
    <w:rsid w:val="001145E2"/>
    <w:rsid w:val="00114773"/>
    <w:rsid w:val="0011494E"/>
    <w:rsid w:val="001149DF"/>
    <w:rsid w:val="00114A1B"/>
    <w:rsid w:val="00114A4D"/>
    <w:rsid w:val="0011523D"/>
    <w:rsid w:val="001152D3"/>
    <w:rsid w:val="00115381"/>
    <w:rsid w:val="0011544B"/>
    <w:rsid w:val="001155D9"/>
    <w:rsid w:val="00115FAD"/>
    <w:rsid w:val="00116760"/>
    <w:rsid w:val="00116B79"/>
    <w:rsid w:val="00116E7E"/>
    <w:rsid w:val="001172AF"/>
    <w:rsid w:val="0011742B"/>
    <w:rsid w:val="0011745B"/>
    <w:rsid w:val="001175B0"/>
    <w:rsid w:val="0011785F"/>
    <w:rsid w:val="00117E00"/>
    <w:rsid w:val="00117FB8"/>
    <w:rsid w:val="001201ED"/>
    <w:rsid w:val="0012027F"/>
    <w:rsid w:val="00120C23"/>
    <w:rsid w:val="00120D8A"/>
    <w:rsid w:val="00120DD1"/>
    <w:rsid w:val="00120EC1"/>
    <w:rsid w:val="00120F0C"/>
    <w:rsid w:val="00121110"/>
    <w:rsid w:val="0012171B"/>
    <w:rsid w:val="0012195E"/>
    <w:rsid w:val="00121D14"/>
    <w:rsid w:val="00121D84"/>
    <w:rsid w:val="00121E42"/>
    <w:rsid w:val="0012210A"/>
    <w:rsid w:val="00122846"/>
    <w:rsid w:val="00122C0C"/>
    <w:rsid w:val="00122FAE"/>
    <w:rsid w:val="00123615"/>
    <w:rsid w:val="001237B0"/>
    <w:rsid w:val="00123966"/>
    <w:rsid w:val="00123A6D"/>
    <w:rsid w:val="00123CEE"/>
    <w:rsid w:val="00123F5F"/>
    <w:rsid w:val="001248DF"/>
    <w:rsid w:val="00124988"/>
    <w:rsid w:val="00124E0C"/>
    <w:rsid w:val="00125200"/>
    <w:rsid w:val="001253B0"/>
    <w:rsid w:val="0012553A"/>
    <w:rsid w:val="0012586A"/>
    <w:rsid w:val="001259D4"/>
    <w:rsid w:val="00125B84"/>
    <w:rsid w:val="00125BB1"/>
    <w:rsid w:val="00125C42"/>
    <w:rsid w:val="00125E35"/>
    <w:rsid w:val="001261AA"/>
    <w:rsid w:val="00126564"/>
    <w:rsid w:val="001269B6"/>
    <w:rsid w:val="00126ADD"/>
    <w:rsid w:val="00126CCB"/>
    <w:rsid w:val="00126F48"/>
    <w:rsid w:val="00126F71"/>
    <w:rsid w:val="001270A9"/>
    <w:rsid w:val="0012751A"/>
    <w:rsid w:val="00127866"/>
    <w:rsid w:val="001301DA"/>
    <w:rsid w:val="001308CE"/>
    <w:rsid w:val="00131149"/>
    <w:rsid w:val="0013124B"/>
    <w:rsid w:val="00131366"/>
    <w:rsid w:val="0013182C"/>
    <w:rsid w:val="001318D4"/>
    <w:rsid w:val="00131D08"/>
    <w:rsid w:val="001320DD"/>
    <w:rsid w:val="0013245A"/>
    <w:rsid w:val="00132CD5"/>
    <w:rsid w:val="001330E0"/>
    <w:rsid w:val="00133557"/>
    <w:rsid w:val="00133696"/>
    <w:rsid w:val="0013396A"/>
    <w:rsid w:val="00133999"/>
    <w:rsid w:val="00133CA5"/>
    <w:rsid w:val="00133DDB"/>
    <w:rsid w:val="00133F86"/>
    <w:rsid w:val="0013456F"/>
    <w:rsid w:val="00134671"/>
    <w:rsid w:val="00134816"/>
    <w:rsid w:val="00135AF9"/>
    <w:rsid w:val="00135C9D"/>
    <w:rsid w:val="00135CA4"/>
    <w:rsid w:val="00135E7F"/>
    <w:rsid w:val="00135EF6"/>
    <w:rsid w:val="001362AE"/>
    <w:rsid w:val="001363C3"/>
    <w:rsid w:val="00136445"/>
    <w:rsid w:val="00136686"/>
    <w:rsid w:val="00136E7D"/>
    <w:rsid w:val="00137090"/>
    <w:rsid w:val="00137563"/>
    <w:rsid w:val="0013767C"/>
    <w:rsid w:val="001379AD"/>
    <w:rsid w:val="001408A6"/>
    <w:rsid w:val="0014100E"/>
    <w:rsid w:val="001414E0"/>
    <w:rsid w:val="0014151D"/>
    <w:rsid w:val="00141C26"/>
    <w:rsid w:val="0014208E"/>
    <w:rsid w:val="0014212D"/>
    <w:rsid w:val="00142A7D"/>
    <w:rsid w:val="00142E40"/>
    <w:rsid w:val="001432E6"/>
    <w:rsid w:val="00143369"/>
    <w:rsid w:val="00143878"/>
    <w:rsid w:val="00143AAD"/>
    <w:rsid w:val="00143B6F"/>
    <w:rsid w:val="001440AB"/>
    <w:rsid w:val="001445B2"/>
    <w:rsid w:val="00144D69"/>
    <w:rsid w:val="00144F86"/>
    <w:rsid w:val="001454AB"/>
    <w:rsid w:val="001458AB"/>
    <w:rsid w:val="00145C0B"/>
    <w:rsid w:val="00145F57"/>
    <w:rsid w:val="001461A6"/>
    <w:rsid w:val="001461C9"/>
    <w:rsid w:val="00146758"/>
    <w:rsid w:val="0014690D"/>
    <w:rsid w:val="00147166"/>
    <w:rsid w:val="0014724F"/>
    <w:rsid w:val="00147C97"/>
    <w:rsid w:val="00147D28"/>
    <w:rsid w:val="00150097"/>
    <w:rsid w:val="0015012B"/>
    <w:rsid w:val="00150376"/>
    <w:rsid w:val="00150377"/>
    <w:rsid w:val="00150466"/>
    <w:rsid w:val="00150670"/>
    <w:rsid w:val="00150677"/>
    <w:rsid w:val="0015080D"/>
    <w:rsid w:val="00150D36"/>
    <w:rsid w:val="00150D93"/>
    <w:rsid w:val="00151178"/>
    <w:rsid w:val="00151262"/>
    <w:rsid w:val="001512E9"/>
    <w:rsid w:val="0015137D"/>
    <w:rsid w:val="0015151A"/>
    <w:rsid w:val="00151584"/>
    <w:rsid w:val="0015177B"/>
    <w:rsid w:val="0015236F"/>
    <w:rsid w:val="00152511"/>
    <w:rsid w:val="00152B26"/>
    <w:rsid w:val="00152E07"/>
    <w:rsid w:val="001534CC"/>
    <w:rsid w:val="001536C7"/>
    <w:rsid w:val="00153A52"/>
    <w:rsid w:val="00153B9F"/>
    <w:rsid w:val="00153E64"/>
    <w:rsid w:val="00154194"/>
    <w:rsid w:val="001542F4"/>
    <w:rsid w:val="00154300"/>
    <w:rsid w:val="00154D7B"/>
    <w:rsid w:val="00154E1D"/>
    <w:rsid w:val="001550B5"/>
    <w:rsid w:val="001555A7"/>
    <w:rsid w:val="00155817"/>
    <w:rsid w:val="00155994"/>
    <w:rsid w:val="00155A32"/>
    <w:rsid w:val="00155A34"/>
    <w:rsid w:val="00156249"/>
    <w:rsid w:val="00156319"/>
    <w:rsid w:val="00156A09"/>
    <w:rsid w:val="00156D78"/>
    <w:rsid w:val="00156F87"/>
    <w:rsid w:val="00157233"/>
    <w:rsid w:val="001573AA"/>
    <w:rsid w:val="00157766"/>
    <w:rsid w:val="00157F10"/>
    <w:rsid w:val="00160026"/>
    <w:rsid w:val="0016003C"/>
    <w:rsid w:val="00160087"/>
    <w:rsid w:val="00160115"/>
    <w:rsid w:val="001601B4"/>
    <w:rsid w:val="00160DB6"/>
    <w:rsid w:val="00160DFB"/>
    <w:rsid w:val="00160E32"/>
    <w:rsid w:val="00161046"/>
    <w:rsid w:val="001611F6"/>
    <w:rsid w:val="00161C48"/>
    <w:rsid w:val="00161D1F"/>
    <w:rsid w:val="00161E80"/>
    <w:rsid w:val="0016209A"/>
    <w:rsid w:val="001620F6"/>
    <w:rsid w:val="001625A4"/>
    <w:rsid w:val="00162973"/>
    <w:rsid w:val="00162A7C"/>
    <w:rsid w:val="00162F09"/>
    <w:rsid w:val="00163126"/>
    <w:rsid w:val="001634B9"/>
    <w:rsid w:val="001634C2"/>
    <w:rsid w:val="001635AE"/>
    <w:rsid w:val="001637A8"/>
    <w:rsid w:val="001639A3"/>
    <w:rsid w:val="00163AF6"/>
    <w:rsid w:val="001644AC"/>
    <w:rsid w:val="001647FC"/>
    <w:rsid w:val="0016486F"/>
    <w:rsid w:val="00164CD4"/>
    <w:rsid w:val="00164D56"/>
    <w:rsid w:val="00165016"/>
    <w:rsid w:val="00165E39"/>
    <w:rsid w:val="00165F7D"/>
    <w:rsid w:val="00165FAA"/>
    <w:rsid w:val="001666AB"/>
    <w:rsid w:val="00166B99"/>
    <w:rsid w:val="00166D4C"/>
    <w:rsid w:val="00166E39"/>
    <w:rsid w:val="00166EB5"/>
    <w:rsid w:val="0016707B"/>
    <w:rsid w:val="00167362"/>
    <w:rsid w:val="0017021E"/>
    <w:rsid w:val="00170699"/>
    <w:rsid w:val="00170705"/>
    <w:rsid w:val="00171006"/>
    <w:rsid w:val="001710F7"/>
    <w:rsid w:val="00171471"/>
    <w:rsid w:val="001714B3"/>
    <w:rsid w:val="0017165B"/>
    <w:rsid w:val="00171949"/>
    <w:rsid w:val="00171956"/>
    <w:rsid w:val="00171995"/>
    <w:rsid w:val="00171B41"/>
    <w:rsid w:val="00171B52"/>
    <w:rsid w:val="00171C6A"/>
    <w:rsid w:val="00171D95"/>
    <w:rsid w:val="00171F45"/>
    <w:rsid w:val="00171F46"/>
    <w:rsid w:val="00171FE8"/>
    <w:rsid w:val="00172090"/>
    <w:rsid w:val="001721DD"/>
    <w:rsid w:val="0017220F"/>
    <w:rsid w:val="0017225C"/>
    <w:rsid w:val="0017245C"/>
    <w:rsid w:val="00172681"/>
    <w:rsid w:val="0017281A"/>
    <w:rsid w:val="0017289B"/>
    <w:rsid w:val="00172AAF"/>
    <w:rsid w:val="00172BE4"/>
    <w:rsid w:val="00172E88"/>
    <w:rsid w:val="00172EB5"/>
    <w:rsid w:val="001730CE"/>
    <w:rsid w:val="00173396"/>
    <w:rsid w:val="00173951"/>
    <w:rsid w:val="00173B5F"/>
    <w:rsid w:val="00174090"/>
    <w:rsid w:val="00174141"/>
    <w:rsid w:val="001741B7"/>
    <w:rsid w:val="001747E1"/>
    <w:rsid w:val="00174B66"/>
    <w:rsid w:val="00174BEF"/>
    <w:rsid w:val="0017509B"/>
    <w:rsid w:val="0017550C"/>
    <w:rsid w:val="00175A05"/>
    <w:rsid w:val="00175BB5"/>
    <w:rsid w:val="00175F30"/>
    <w:rsid w:val="00176151"/>
    <w:rsid w:val="001761EF"/>
    <w:rsid w:val="00176487"/>
    <w:rsid w:val="00176559"/>
    <w:rsid w:val="0017671A"/>
    <w:rsid w:val="0017688C"/>
    <w:rsid w:val="00176B73"/>
    <w:rsid w:val="00176D67"/>
    <w:rsid w:val="0017725A"/>
    <w:rsid w:val="00177471"/>
    <w:rsid w:val="001779A4"/>
    <w:rsid w:val="001779CD"/>
    <w:rsid w:val="00177C9E"/>
    <w:rsid w:val="001800E6"/>
    <w:rsid w:val="00180C0B"/>
    <w:rsid w:val="0018127C"/>
    <w:rsid w:val="00181B00"/>
    <w:rsid w:val="00181B4E"/>
    <w:rsid w:val="00181E7E"/>
    <w:rsid w:val="00181F2F"/>
    <w:rsid w:val="00182143"/>
    <w:rsid w:val="0018218B"/>
    <w:rsid w:val="00182F67"/>
    <w:rsid w:val="00182F7E"/>
    <w:rsid w:val="001831B4"/>
    <w:rsid w:val="0018336D"/>
    <w:rsid w:val="0018378F"/>
    <w:rsid w:val="00183CE3"/>
    <w:rsid w:val="00184055"/>
    <w:rsid w:val="001840DA"/>
    <w:rsid w:val="001843F2"/>
    <w:rsid w:val="00184428"/>
    <w:rsid w:val="0018453F"/>
    <w:rsid w:val="00184602"/>
    <w:rsid w:val="00184696"/>
    <w:rsid w:val="00184759"/>
    <w:rsid w:val="00184EAC"/>
    <w:rsid w:val="001850D1"/>
    <w:rsid w:val="0018540F"/>
    <w:rsid w:val="00185482"/>
    <w:rsid w:val="0018580D"/>
    <w:rsid w:val="00185A1F"/>
    <w:rsid w:val="00186247"/>
    <w:rsid w:val="00186998"/>
    <w:rsid w:val="00186A4B"/>
    <w:rsid w:val="00186B02"/>
    <w:rsid w:val="00186BC1"/>
    <w:rsid w:val="00187260"/>
    <w:rsid w:val="001874EE"/>
    <w:rsid w:val="00187920"/>
    <w:rsid w:val="001900A7"/>
    <w:rsid w:val="001909B2"/>
    <w:rsid w:val="00190A9F"/>
    <w:rsid w:val="00190E7D"/>
    <w:rsid w:val="001912E3"/>
    <w:rsid w:val="00191308"/>
    <w:rsid w:val="00191511"/>
    <w:rsid w:val="00191B43"/>
    <w:rsid w:val="00191C8B"/>
    <w:rsid w:val="00192053"/>
    <w:rsid w:val="00192124"/>
    <w:rsid w:val="00192356"/>
    <w:rsid w:val="0019273D"/>
    <w:rsid w:val="00192F54"/>
    <w:rsid w:val="001930B8"/>
    <w:rsid w:val="00193220"/>
    <w:rsid w:val="0019389D"/>
    <w:rsid w:val="00193EF9"/>
    <w:rsid w:val="001941CC"/>
    <w:rsid w:val="00194624"/>
    <w:rsid w:val="00194906"/>
    <w:rsid w:val="00194A54"/>
    <w:rsid w:val="00194A73"/>
    <w:rsid w:val="00194DF7"/>
    <w:rsid w:val="00195015"/>
    <w:rsid w:val="0019558C"/>
    <w:rsid w:val="00195730"/>
    <w:rsid w:val="0019597E"/>
    <w:rsid w:val="00195CAC"/>
    <w:rsid w:val="00195E99"/>
    <w:rsid w:val="00195F1A"/>
    <w:rsid w:val="00195F5A"/>
    <w:rsid w:val="001964AC"/>
    <w:rsid w:val="00196BA3"/>
    <w:rsid w:val="00197507"/>
    <w:rsid w:val="00197522"/>
    <w:rsid w:val="001975C7"/>
    <w:rsid w:val="00197BC0"/>
    <w:rsid w:val="001A024D"/>
    <w:rsid w:val="001A0E68"/>
    <w:rsid w:val="001A0FEB"/>
    <w:rsid w:val="001A1795"/>
    <w:rsid w:val="001A1A15"/>
    <w:rsid w:val="001A1B0B"/>
    <w:rsid w:val="001A1E61"/>
    <w:rsid w:val="001A1EB5"/>
    <w:rsid w:val="001A215D"/>
    <w:rsid w:val="001A22A2"/>
    <w:rsid w:val="001A2567"/>
    <w:rsid w:val="001A2624"/>
    <w:rsid w:val="001A2B4F"/>
    <w:rsid w:val="001A2B87"/>
    <w:rsid w:val="001A2F3B"/>
    <w:rsid w:val="001A35F9"/>
    <w:rsid w:val="001A37C4"/>
    <w:rsid w:val="001A3A44"/>
    <w:rsid w:val="001A3B5D"/>
    <w:rsid w:val="001A3C06"/>
    <w:rsid w:val="001A3C42"/>
    <w:rsid w:val="001A486B"/>
    <w:rsid w:val="001A4CC4"/>
    <w:rsid w:val="001A5504"/>
    <w:rsid w:val="001A5EBC"/>
    <w:rsid w:val="001A6128"/>
    <w:rsid w:val="001A61AC"/>
    <w:rsid w:val="001A7138"/>
    <w:rsid w:val="001A726C"/>
    <w:rsid w:val="001A72D8"/>
    <w:rsid w:val="001A74E5"/>
    <w:rsid w:val="001A7A29"/>
    <w:rsid w:val="001A7ADF"/>
    <w:rsid w:val="001A7AFE"/>
    <w:rsid w:val="001A7D08"/>
    <w:rsid w:val="001A7FDF"/>
    <w:rsid w:val="001B012E"/>
    <w:rsid w:val="001B07C7"/>
    <w:rsid w:val="001B0980"/>
    <w:rsid w:val="001B09DB"/>
    <w:rsid w:val="001B0BC9"/>
    <w:rsid w:val="001B0F60"/>
    <w:rsid w:val="001B11D6"/>
    <w:rsid w:val="001B1778"/>
    <w:rsid w:val="001B1FD3"/>
    <w:rsid w:val="001B2009"/>
    <w:rsid w:val="001B2331"/>
    <w:rsid w:val="001B2430"/>
    <w:rsid w:val="001B255C"/>
    <w:rsid w:val="001B285E"/>
    <w:rsid w:val="001B2894"/>
    <w:rsid w:val="001B2B75"/>
    <w:rsid w:val="001B2D0E"/>
    <w:rsid w:val="001B2EA8"/>
    <w:rsid w:val="001B3621"/>
    <w:rsid w:val="001B3948"/>
    <w:rsid w:val="001B39B0"/>
    <w:rsid w:val="001B39B4"/>
    <w:rsid w:val="001B3BEC"/>
    <w:rsid w:val="001B3DF6"/>
    <w:rsid w:val="001B3F50"/>
    <w:rsid w:val="001B495B"/>
    <w:rsid w:val="001B51D4"/>
    <w:rsid w:val="001B5624"/>
    <w:rsid w:val="001B5B5B"/>
    <w:rsid w:val="001B5EEE"/>
    <w:rsid w:val="001B650E"/>
    <w:rsid w:val="001B6549"/>
    <w:rsid w:val="001B6763"/>
    <w:rsid w:val="001B6E72"/>
    <w:rsid w:val="001B7720"/>
    <w:rsid w:val="001B7880"/>
    <w:rsid w:val="001B78E4"/>
    <w:rsid w:val="001B79E4"/>
    <w:rsid w:val="001B79FB"/>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D9"/>
    <w:rsid w:val="001C1D42"/>
    <w:rsid w:val="001C1F3A"/>
    <w:rsid w:val="001C2B6E"/>
    <w:rsid w:val="001C2DFA"/>
    <w:rsid w:val="001C2E69"/>
    <w:rsid w:val="001C3194"/>
    <w:rsid w:val="001C3215"/>
    <w:rsid w:val="001C3657"/>
    <w:rsid w:val="001C3D7C"/>
    <w:rsid w:val="001C3EAA"/>
    <w:rsid w:val="001C405B"/>
    <w:rsid w:val="001C467D"/>
    <w:rsid w:val="001C4741"/>
    <w:rsid w:val="001C5644"/>
    <w:rsid w:val="001C6078"/>
    <w:rsid w:val="001C682D"/>
    <w:rsid w:val="001C7104"/>
    <w:rsid w:val="001C7305"/>
    <w:rsid w:val="001C79E2"/>
    <w:rsid w:val="001C7EA7"/>
    <w:rsid w:val="001C7FB6"/>
    <w:rsid w:val="001D024F"/>
    <w:rsid w:val="001D02F4"/>
    <w:rsid w:val="001D0C63"/>
    <w:rsid w:val="001D0CBC"/>
    <w:rsid w:val="001D0D33"/>
    <w:rsid w:val="001D0D3D"/>
    <w:rsid w:val="001D0D91"/>
    <w:rsid w:val="001D0E2D"/>
    <w:rsid w:val="001D0E7A"/>
    <w:rsid w:val="001D1AB7"/>
    <w:rsid w:val="001D1D97"/>
    <w:rsid w:val="001D2290"/>
    <w:rsid w:val="001D272C"/>
    <w:rsid w:val="001D2758"/>
    <w:rsid w:val="001D28FD"/>
    <w:rsid w:val="001D2CF4"/>
    <w:rsid w:val="001D3C62"/>
    <w:rsid w:val="001D3D91"/>
    <w:rsid w:val="001D3E86"/>
    <w:rsid w:val="001D4793"/>
    <w:rsid w:val="001D4EBC"/>
    <w:rsid w:val="001D4EDC"/>
    <w:rsid w:val="001D54CF"/>
    <w:rsid w:val="001D5614"/>
    <w:rsid w:val="001D56C8"/>
    <w:rsid w:val="001D5949"/>
    <w:rsid w:val="001D5AE2"/>
    <w:rsid w:val="001D5B06"/>
    <w:rsid w:val="001D5CB4"/>
    <w:rsid w:val="001D622A"/>
    <w:rsid w:val="001D750A"/>
    <w:rsid w:val="001D75F6"/>
    <w:rsid w:val="001D76EC"/>
    <w:rsid w:val="001D79B9"/>
    <w:rsid w:val="001D7EBF"/>
    <w:rsid w:val="001D7FE8"/>
    <w:rsid w:val="001E0068"/>
    <w:rsid w:val="001E00B7"/>
    <w:rsid w:val="001E0709"/>
    <w:rsid w:val="001E07E1"/>
    <w:rsid w:val="001E1155"/>
    <w:rsid w:val="001E12EB"/>
    <w:rsid w:val="001E1351"/>
    <w:rsid w:val="001E1354"/>
    <w:rsid w:val="001E1448"/>
    <w:rsid w:val="001E190E"/>
    <w:rsid w:val="001E2E63"/>
    <w:rsid w:val="001E3544"/>
    <w:rsid w:val="001E3706"/>
    <w:rsid w:val="001E3DA2"/>
    <w:rsid w:val="001E4444"/>
    <w:rsid w:val="001E4750"/>
    <w:rsid w:val="001E4832"/>
    <w:rsid w:val="001E4952"/>
    <w:rsid w:val="001E4986"/>
    <w:rsid w:val="001E4A92"/>
    <w:rsid w:val="001E4AC0"/>
    <w:rsid w:val="001E5112"/>
    <w:rsid w:val="001E51DB"/>
    <w:rsid w:val="001E53BF"/>
    <w:rsid w:val="001E5966"/>
    <w:rsid w:val="001E645F"/>
    <w:rsid w:val="001E67DB"/>
    <w:rsid w:val="001E68B1"/>
    <w:rsid w:val="001E6D09"/>
    <w:rsid w:val="001E7818"/>
    <w:rsid w:val="001E7E33"/>
    <w:rsid w:val="001F00F7"/>
    <w:rsid w:val="001F02FD"/>
    <w:rsid w:val="001F04F1"/>
    <w:rsid w:val="001F0575"/>
    <w:rsid w:val="001F0666"/>
    <w:rsid w:val="001F0DF7"/>
    <w:rsid w:val="001F1045"/>
    <w:rsid w:val="001F17DE"/>
    <w:rsid w:val="001F26CC"/>
    <w:rsid w:val="001F27EC"/>
    <w:rsid w:val="001F2C2E"/>
    <w:rsid w:val="001F3085"/>
    <w:rsid w:val="001F3D8A"/>
    <w:rsid w:val="001F46DD"/>
    <w:rsid w:val="001F49B0"/>
    <w:rsid w:val="001F4A97"/>
    <w:rsid w:val="001F4CC3"/>
    <w:rsid w:val="001F4D9B"/>
    <w:rsid w:val="001F4DEC"/>
    <w:rsid w:val="001F578B"/>
    <w:rsid w:val="001F5816"/>
    <w:rsid w:val="001F5856"/>
    <w:rsid w:val="001F5D7D"/>
    <w:rsid w:val="001F5F89"/>
    <w:rsid w:val="001F60E8"/>
    <w:rsid w:val="001F618C"/>
    <w:rsid w:val="001F6442"/>
    <w:rsid w:val="001F6875"/>
    <w:rsid w:val="001F6C04"/>
    <w:rsid w:val="001F6EE9"/>
    <w:rsid w:val="001F72A8"/>
    <w:rsid w:val="001F741F"/>
    <w:rsid w:val="001F78F4"/>
    <w:rsid w:val="002002B7"/>
    <w:rsid w:val="00200716"/>
    <w:rsid w:val="002008BC"/>
    <w:rsid w:val="00200B9D"/>
    <w:rsid w:val="00200D92"/>
    <w:rsid w:val="00200E7A"/>
    <w:rsid w:val="00201095"/>
    <w:rsid w:val="002014E9"/>
    <w:rsid w:val="002015C2"/>
    <w:rsid w:val="002015D4"/>
    <w:rsid w:val="002015DE"/>
    <w:rsid w:val="00201862"/>
    <w:rsid w:val="00201BBA"/>
    <w:rsid w:val="00202113"/>
    <w:rsid w:val="0020240D"/>
    <w:rsid w:val="00202517"/>
    <w:rsid w:val="00202937"/>
    <w:rsid w:val="00202A47"/>
    <w:rsid w:val="00202F12"/>
    <w:rsid w:val="002036F1"/>
    <w:rsid w:val="002036F8"/>
    <w:rsid w:val="00203DC2"/>
    <w:rsid w:val="00203FFC"/>
    <w:rsid w:val="002040E6"/>
    <w:rsid w:val="00204520"/>
    <w:rsid w:val="00204685"/>
    <w:rsid w:val="00204777"/>
    <w:rsid w:val="002047F0"/>
    <w:rsid w:val="002050A4"/>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DBB"/>
    <w:rsid w:val="00207FDA"/>
    <w:rsid w:val="00210145"/>
    <w:rsid w:val="00210314"/>
    <w:rsid w:val="0021063C"/>
    <w:rsid w:val="0021065D"/>
    <w:rsid w:val="002107C0"/>
    <w:rsid w:val="00210B27"/>
    <w:rsid w:val="00210C59"/>
    <w:rsid w:val="00210C9C"/>
    <w:rsid w:val="00210D91"/>
    <w:rsid w:val="0021157E"/>
    <w:rsid w:val="0021179E"/>
    <w:rsid w:val="002117E6"/>
    <w:rsid w:val="00211AB8"/>
    <w:rsid w:val="00211C31"/>
    <w:rsid w:val="00211F13"/>
    <w:rsid w:val="002120B2"/>
    <w:rsid w:val="002124C6"/>
    <w:rsid w:val="0021276E"/>
    <w:rsid w:val="00212B3A"/>
    <w:rsid w:val="00212EEC"/>
    <w:rsid w:val="00212F28"/>
    <w:rsid w:val="002133F6"/>
    <w:rsid w:val="002135B8"/>
    <w:rsid w:val="0021423A"/>
    <w:rsid w:val="002146DD"/>
    <w:rsid w:val="00214C50"/>
    <w:rsid w:val="00214D01"/>
    <w:rsid w:val="00214D6D"/>
    <w:rsid w:val="0021500D"/>
    <w:rsid w:val="0021541D"/>
    <w:rsid w:val="00215EAE"/>
    <w:rsid w:val="002169AE"/>
    <w:rsid w:val="00217078"/>
    <w:rsid w:val="002174C7"/>
    <w:rsid w:val="00217C3B"/>
    <w:rsid w:val="00217E83"/>
    <w:rsid w:val="00217EED"/>
    <w:rsid w:val="00220318"/>
    <w:rsid w:val="002208C5"/>
    <w:rsid w:val="00220A58"/>
    <w:rsid w:val="00220C0C"/>
    <w:rsid w:val="002219FC"/>
    <w:rsid w:val="00222473"/>
    <w:rsid w:val="002227C0"/>
    <w:rsid w:val="00222D99"/>
    <w:rsid w:val="00222F59"/>
    <w:rsid w:val="002231A9"/>
    <w:rsid w:val="00223322"/>
    <w:rsid w:val="002233C3"/>
    <w:rsid w:val="00223649"/>
    <w:rsid w:val="002236DA"/>
    <w:rsid w:val="00223722"/>
    <w:rsid w:val="00223B1C"/>
    <w:rsid w:val="00223CEA"/>
    <w:rsid w:val="00224037"/>
    <w:rsid w:val="002241EC"/>
    <w:rsid w:val="00224554"/>
    <w:rsid w:val="0022482F"/>
    <w:rsid w:val="002248B1"/>
    <w:rsid w:val="00224A5A"/>
    <w:rsid w:val="00224BC3"/>
    <w:rsid w:val="002253D7"/>
    <w:rsid w:val="00225817"/>
    <w:rsid w:val="00225A27"/>
    <w:rsid w:val="00225D3D"/>
    <w:rsid w:val="00226436"/>
    <w:rsid w:val="00226C93"/>
    <w:rsid w:val="00226FA5"/>
    <w:rsid w:val="002270FD"/>
    <w:rsid w:val="002272E5"/>
    <w:rsid w:val="00227811"/>
    <w:rsid w:val="00227982"/>
    <w:rsid w:val="002279C7"/>
    <w:rsid w:val="00227CBC"/>
    <w:rsid w:val="00227D38"/>
    <w:rsid w:val="00227D80"/>
    <w:rsid w:val="00230998"/>
    <w:rsid w:val="00230AA0"/>
    <w:rsid w:val="002310A0"/>
    <w:rsid w:val="00231877"/>
    <w:rsid w:val="00231C12"/>
    <w:rsid w:val="00231C29"/>
    <w:rsid w:val="00232933"/>
    <w:rsid w:val="00232BDA"/>
    <w:rsid w:val="00232BE2"/>
    <w:rsid w:val="00232BF7"/>
    <w:rsid w:val="00233146"/>
    <w:rsid w:val="002338F0"/>
    <w:rsid w:val="00233952"/>
    <w:rsid w:val="00233A8C"/>
    <w:rsid w:val="0023415B"/>
    <w:rsid w:val="0023439D"/>
    <w:rsid w:val="002343C4"/>
    <w:rsid w:val="0023445D"/>
    <w:rsid w:val="00234684"/>
    <w:rsid w:val="002357F6"/>
    <w:rsid w:val="00235CB1"/>
    <w:rsid w:val="00235D2F"/>
    <w:rsid w:val="0023611D"/>
    <w:rsid w:val="00236217"/>
    <w:rsid w:val="00236360"/>
    <w:rsid w:val="002363D2"/>
    <w:rsid w:val="002364A1"/>
    <w:rsid w:val="0023663E"/>
    <w:rsid w:val="002366E4"/>
    <w:rsid w:val="00236A1C"/>
    <w:rsid w:val="00236D12"/>
    <w:rsid w:val="00236D3C"/>
    <w:rsid w:val="00237B09"/>
    <w:rsid w:val="002407AA"/>
    <w:rsid w:val="0024089D"/>
    <w:rsid w:val="00240A45"/>
    <w:rsid w:val="00240AB1"/>
    <w:rsid w:val="0024116F"/>
    <w:rsid w:val="002411BC"/>
    <w:rsid w:val="00241209"/>
    <w:rsid w:val="00241532"/>
    <w:rsid w:val="002417FC"/>
    <w:rsid w:val="00241ACF"/>
    <w:rsid w:val="00241BB3"/>
    <w:rsid w:val="00241CEC"/>
    <w:rsid w:val="00242548"/>
    <w:rsid w:val="00242EDD"/>
    <w:rsid w:val="00242F5D"/>
    <w:rsid w:val="00242FD9"/>
    <w:rsid w:val="002430F0"/>
    <w:rsid w:val="00243150"/>
    <w:rsid w:val="00243425"/>
    <w:rsid w:val="00243626"/>
    <w:rsid w:val="0024379F"/>
    <w:rsid w:val="00243A6B"/>
    <w:rsid w:val="00243C82"/>
    <w:rsid w:val="002444E7"/>
    <w:rsid w:val="0024457D"/>
    <w:rsid w:val="00244A5B"/>
    <w:rsid w:val="00244A65"/>
    <w:rsid w:val="00245336"/>
    <w:rsid w:val="00245519"/>
    <w:rsid w:val="00245FD2"/>
    <w:rsid w:val="002466F9"/>
    <w:rsid w:val="00246B83"/>
    <w:rsid w:val="00246F31"/>
    <w:rsid w:val="00247468"/>
    <w:rsid w:val="00247520"/>
    <w:rsid w:val="00247C9D"/>
    <w:rsid w:val="00250336"/>
    <w:rsid w:val="002503BE"/>
    <w:rsid w:val="00250547"/>
    <w:rsid w:val="0025058F"/>
    <w:rsid w:val="002506FA"/>
    <w:rsid w:val="00250BE6"/>
    <w:rsid w:val="00250E2B"/>
    <w:rsid w:val="0025177A"/>
    <w:rsid w:val="00251B2F"/>
    <w:rsid w:val="00251FAA"/>
    <w:rsid w:val="00252141"/>
    <w:rsid w:val="002524CC"/>
    <w:rsid w:val="0025254E"/>
    <w:rsid w:val="0025284E"/>
    <w:rsid w:val="002528F8"/>
    <w:rsid w:val="00252A0A"/>
    <w:rsid w:val="00252B5A"/>
    <w:rsid w:val="00252BFE"/>
    <w:rsid w:val="00252CE3"/>
    <w:rsid w:val="00252E3B"/>
    <w:rsid w:val="00253008"/>
    <w:rsid w:val="00253399"/>
    <w:rsid w:val="002534F4"/>
    <w:rsid w:val="0025359B"/>
    <w:rsid w:val="00253692"/>
    <w:rsid w:val="0025386B"/>
    <w:rsid w:val="00253B08"/>
    <w:rsid w:val="00253B11"/>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DC9"/>
    <w:rsid w:val="00257DFD"/>
    <w:rsid w:val="00257E10"/>
    <w:rsid w:val="002602A4"/>
    <w:rsid w:val="00260415"/>
    <w:rsid w:val="00260457"/>
    <w:rsid w:val="00260661"/>
    <w:rsid w:val="002606BA"/>
    <w:rsid w:val="00260979"/>
    <w:rsid w:val="00260A92"/>
    <w:rsid w:val="00260C5D"/>
    <w:rsid w:val="00260E0E"/>
    <w:rsid w:val="0026140A"/>
    <w:rsid w:val="0026158F"/>
    <w:rsid w:val="00261BD6"/>
    <w:rsid w:val="002623B7"/>
    <w:rsid w:val="0026242F"/>
    <w:rsid w:val="0026269C"/>
    <w:rsid w:val="00262B24"/>
    <w:rsid w:val="00263993"/>
    <w:rsid w:val="00263DD5"/>
    <w:rsid w:val="00263FE6"/>
    <w:rsid w:val="0026406D"/>
    <w:rsid w:val="0026461B"/>
    <w:rsid w:val="00264E94"/>
    <w:rsid w:val="00265266"/>
    <w:rsid w:val="0026587C"/>
    <w:rsid w:val="00265AA3"/>
    <w:rsid w:val="00266225"/>
    <w:rsid w:val="002665B8"/>
    <w:rsid w:val="00266716"/>
    <w:rsid w:val="0026672B"/>
    <w:rsid w:val="002667A9"/>
    <w:rsid w:val="002667D3"/>
    <w:rsid w:val="00266E37"/>
    <w:rsid w:val="00266F1C"/>
    <w:rsid w:val="00267730"/>
    <w:rsid w:val="002679B7"/>
    <w:rsid w:val="002679F8"/>
    <w:rsid w:val="00270704"/>
    <w:rsid w:val="00270728"/>
    <w:rsid w:val="00271AD3"/>
    <w:rsid w:val="002721F9"/>
    <w:rsid w:val="00272A5B"/>
    <w:rsid w:val="00272A6F"/>
    <w:rsid w:val="00272B49"/>
    <w:rsid w:val="0027306A"/>
    <w:rsid w:val="00273386"/>
    <w:rsid w:val="002735BC"/>
    <w:rsid w:val="00273B53"/>
    <w:rsid w:val="00274862"/>
    <w:rsid w:val="0027508C"/>
    <w:rsid w:val="00275D05"/>
    <w:rsid w:val="00275FD2"/>
    <w:rsid w:val="00276305"/>
    <w:rsid w:val="00276AAF"/>
    <w:rsid w:val="00276C8C"/>
    <w:rsid w:val="00276F35"/>
    <w:rsid w:val="00277310"/>
    <w:rsid w:val="0027759D"/>
    <w:rsid w:val="00277B8E"/>
    <w:rsid w:val="00277C3E"/>
    <w:rsid w:val="00277E41"/>
    <w:rsid w:val="00277E8C"/>
    <w:rsid w:val="00280057"/>
    <w:rsid w:val="00280702"/>
    <w:rsid w:val="00280784"/>
    <w:rsid w:val="002807E4"/>
    <w:rsid w:val="00280977"/>
    <w:rsid w:val="00280B45"/>
    <w:rsid w:val="00280FBE"/>
    <w:rsid w:val="00281572"/>
    <w:rsid w:val="002817C0"/>
    <w:rsid w:val="002818F2"/>
    <w:rsid w:val="00281A6A"/>
    <w:rsid w:val="00281E05"/>
    <w:rsid w:val="0028217A"/>
    <w:rsid w:val="002822E5"/>
    <w:rsid w:val="002822F9"/>
    <w:rsid w:val="0028310D"/>
    <w:rsid w:val="002831E8"/>
    <w:rsid w:val="0028368A"/>
    <w:rsid w:val="002839BE"/>
    <w:rsid w:val="00283B6B"/>
    <w:rsid w:val="0028464B"/>
    <w:rsid w:val="00284F99"/>
    <w:rsid w:val="00285147"/>
    <w:rsid w:val="002852B7"/>
    <w:rsid w:val="00285A76"/>
    <w:rsid w:val="00285CC6"/>
    <w:rsid w:val="00285CD2"/>
    <w:rsid w:val="00285FB4"/>
    <w:rsid w:val="00286235"/>
    <w:rsid w:val="00286369"/>
    <w:rsid w:val="00286474"/>
    <w:rsid w:val="00286A8C"/>
    <w:rsid w:val="00287048"/>
    <w:rsid w:val="0028731B"/>
    <w:rsid w:val="00287342"/>
    <w:rsid w:val="0028764A"/>
    <w:rsid w:val="0028790B"/>
    <w:rsid w:val="00287942"/>
    <w:rsid w:val="00287CE6"/>
    <w:rsid w:val="002901E6"/>
    <w:rsid w:val="002901F7"/>
    <w:rsid w:val="0029064A"/>
    <w:rsid w:val="00290B4E"/>
    <w:rsid w:val="00290CFD"/>
    <w:rsid w:val="002912EA"/>
    <w:rsid w:val="002913E2"/>
    <w:rsid w:val="0029140D"/>
    <w:rsid w:val="0029164D"/>
    <w:rsid w:val="0029166E"/>
    <w:rsid w:val="002917CD"/>
    <w:rsid w:val="00292213"/>
    <w:rsid w:val="002926EC"/>
    <w:rsid w:val="0029280A"/>
    <w:rsid w:val="00294170"/>
    <w:rsid w:val="00294A07"/>
    <w:rsid w:val="00294A8C"/>
    <w:rsid w:val="00294D86"/>
    <w:rsid w:val="0029548B"/>
    <w:rsid w:val="00295722"/>
    <w:rsid w:val="00295C98"/>
    <w:rsid w:val="00295E68"/>
    <w:rsid w:val="00296162"/>
    <w:rsid w:val="00296B06"/>
    <w:rsid w:val="00296DAE"/>
    <w:rsid w:val="00296F18"/>
    <w:rsid w:val="002972F8"/>
    <w:rsid w:val="00297380"/>
    <w:rsid w:val="00297B73"/>
    <w:rsid w:val="00297D39"/>
    <w:rsid w:val="002A026F"/>
    <w:rsid w:val="002A040A"/>
    <w:rsid w:val="002A0638"/>
    <w:rsid w:val="002A0906"/>
    <w:rsid w:val="002A0A3C"/>
    <w:rsid w:val="002A0ACD"/>
    <w:rsid w:val="002A0D0C"/>
    <w:rsid w:val="002A0D11"/>
    <w:rsid w:val="002A124A"/>
    <w:rsid w:val="002A12F6"/>
    <w:rsid w:val="002A1B6E"/>
    <w:rsid w:val="002A1DF0"/>
    <w:rsid w:val="002A2129"/>
    <w:rsid w:val="002A21C5"/>
    <w:rsid w:val="002A2995"/>
    <w:rsid w:val="002A2AD3"/>
    <w:rsid w:val="002A3362"/>
    <w:rsid w:val="002A346F"/>
    <w:rsid w:val="002A3AB4"/>
    <w:rsid w:val="002A3ACD"/>
    <w:rsid w:val="002A3F8A"/>
    <w:rsid w:val="002A4109"/>
    <w:rsid w:val="002A47AF"/>
    <w:rsid w:val="002A4E45"/>
    <w:rsid w:val="002A5078"/>
    <w:rsid w:val="002A510E"/>
    <w:rsid w:val="002A5140"/>
    <w:rsid w:val="002A5324"/>
    <w:rsid w:val="002A542D"/>
    <w:rsid w:val="002A55E0"/>
    <w:rsid w:val="002A5656"/>
    <w:rsid w:val="002A5A4F"/>
    <w:rsid w:val="002A5E82"/>
    <w:rsid w:val="002A5ECF"/>
    <w:rsid w:val="002A5F74"/>
    <w:rsid w:val="002A6596"/>
    <w:rsid w:val="002A66E0"/>
    <w:rsid w:val="002A695E"/>
    <w:rsid w:val="002A6971"/>
    <w:rsid w:val="002A6AB0"/>
    <w:rsid w:val="002A7088"/>
    <w:rsid w:val="002A744B"/>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978"/>
    <w:rsid w:val="002B1BC0"/>
    <w:rsid w:val="002B1C66"/>
    <w:rsid w:val="002B1F3B"/>
    <w:rsid w:val="002B1F90"/>
    <w:rsid w:val="002B2333"/>
    <w:rsid w:val="002B25E6"/>
    <w:rsid w:val="002B2687"/>
    <w:rsid w:val="002B2A61"/>
    <w:rsid w:val="002B2AC5"/>
    <w:rsid w:val="002B2BE5"/>
    <w:rsid w:val="002B2DD9"/>
    <w:rsid w:val="002B2F0A"/>
    <w:rsid w:val="002B2F6E"/>
    <w:rsid w:val="002B342D"/>
    <w:rsid w:val="002B3813"/>
    <w:rsid w:val="002B3C0A"/>
    <w:rsid w:val="002B400C"/>
    <w:rsid w:val="002B41B7"/>
    <w:rsid w:val="002B4323"/>
    <w:rsid w:val="002B43DC"/>
    <w:rsid w:val="002B4A5B"/>
    <w:rsid w:val="002B4A67"/>
    <w:rsid w:val="002B4AE2"/>
    <w:rsid w:val="002B4D83"/>
    <w:rsid w:val="002B5203"/>
    <w:rsid w:val="002B549F"/>
    <w:rsid w:val="002B585D"/>
    <w:rsid w:val="002B5D7F"/>
    <w:rsid w:val="002B5E76"/>
    <w:rsid w:val="002B6094"/>
    <w:rsid w:val="002B6105"/>
    <w:rsid w:val="002B6219"/>
    <w:rsid w:val="002B658F"/>
    <w:rsid w:val="002B6699"/>
    <w:rsid w:val="002B6CB5"/>
    <w:rsid w:val="002B6D1D"/>
    <w:rsid w:val="002B6DB5"/>
    <w:rsid w:val="002B6E28"/>
    <w:rsid w:val="002B71F0"/>
    <w:rsid w:val="002B7659"/>
    <w:rsid w:val="002B7706"/>
    <w:rsid w:val="002C0754"/>
    <w:rsid w:val="002C0A18"/>
    <w:rsid w:val="002C0B27"/>
    <w:rsid w:val="002C0CA1"/>
    <w:rsid w:val="002C1138"/>
    <w:rsid w:val="002C1612"/>
    <w:rsid w:val="002C171D"/>
    <w:rsid w:val="002C19A9"/>
    <w:rsid w:val="002C1CE8"/>
    <w:rsid w:val="002C1D0B"/>
    <w:rsid w:val="002C22B5"/>
    <w:rsid w:val="002C283A"/>
    <w:rsid w:val="002C285B"/>
    <w:rsid w:val="002C2C57"/>
    <w:rsid w:val="002C37B4"/>
    <w:rsid w:val="002C399E"/>
    <w:rsid w:val="002C3A48"/>
    <w:rsid w:val="002C4721"/>
    <w:rsid w:val="002C4A23"/>
    <w:rsid w:val="002C4A98"/>
    <w:rsid w:val="002C50EA"/>
    <w:rsid w:val="002C5636"/>
    <w:rsid w:val="002C5CF0"/>
    <w:rsid w:val="002C5E3D"/>
    <w:rsid w:val="002C6601"/>
    <w:rsid w:val="002C7171"/>
    <w:rsid w:val="002C7384"/>
    <w:rsid w:val="002C7475"/>
    <w:rsid w:val="002C7952"/>
    <w:rsid w:val="002C7B9F"/>
    <w:rsid w:val="002C7EF8"/>
    <w:rsid w:val="002C7FC8"/>
    <w:rsid w:val="002D02D7"/>
    <w:rsid w:val="002D03A4"/>
    <w:rsid w:val="002D0504"/>
    <w:rsid w:val="002D08E5"/>
    <w:rsid w:val="002D0C19"/>
    <w:rsid w:val="002D0C34"/>
    <w:rsid w:val="002D0F84"/>
    <w:rsid w:val="002D13E1"/>
    <w:rsid w:val="002D1518"/>
    <w:rsid w:val="002D194D"/>
    <w:rsid w:val="002D2040"/>
    <w:rsid w:val="002D20E3"/>
    <w:rsid w:val="002D2968"/>
    <w:rsid w:val="002D2B39"/>
    <w:rsid w:val="002D2E7D"/>
    <w:rsid w:val="002D2FE3"/>
    <w:rsid w:val="002D307A"/>
    <w:rsid w:val="002D340F"/>
    <w:rsid w:val="002D382A"/>
    <w:rsid w:val="002D40F0"/>
    <w:rsid w:val="002D412A"/>
    <w:rsid w:val="002D41AF"/>
    <w:rsid w:val="002D4C1F"/>
    <w:rsid w:val="002D4F9B"/>
    <w:rsid w:val="002D50F6"/>
    <w:rsid w:val="002D5134"/>
    <w:rsid w:val="002D5394"/>
    <w:rsid w:val="002D53F7"/>
    <w:rsid w:val="002D548B"/>
    <w:rsid w:val="002D5709"/>
    <w:rsid w:val="002D5C84"/>
    <w:rsid w:val="002D5CEE"/>
    <w:rsid w:val="002D5F1C"/>
    <w:rsid w:val="002D606B"/>
    <w:rsid w:val="002D6383"/>
    <w:rsid w:val="002D66F3"/>
    <w:rsid w:val="002D675D"/>
    <w:rsid w:val="002D6EB6"/>
    <w:rsid w:val="002D73DC"/>
    <w:rsid w:val="002E0AC8"/>
    <w:rsid w:val="002E10F0"/>
    <w:rsid w:val="002E1646"/>
    <w:rsid w:val="002E1715"/>
    <w:rsid w:val="002E18DC"/>
    <w:rsid w:val="002E1FDA"/>
    <w:rsid w:val="002E22C3"/>
    <w:rsid w:val="002E2569"/>
    <w:rsid w:val="002E2665"/>
    <w:rsid w:val="002E28CB"/>
    <w:rsid w:val="002E2D49"/>
    <w:rsid w:val="002E2FDF"/>
    <w:rsid w:val="002E34C6"/>
    <w:rsid w:val="002E35B0"/>
    <w:rsid w:val="002E3ABB"/>
    <w:rsid w:val="002E421A"/>
    <w:rsid w:val="002E46BB"/>
    <w:rsid w:val="002E49B7"/>
    <w:rsid w:val="002E4B37"/>
    <w:rsid w:val="002E4C61"/>
    <w:rsid w:val="002E4C7E"/>
    <w:rsid w:val="002E5077"/>
    <w:rsid w:val="002E508C"/>
    <w:rsid w:val="002E5155"/>
    <w:rsid w:val="002E52BB"/>
    <w:rsid w:val="002E52CE"/>
    <w:rsid w:val="002E56DE"/>
    <w:rsid w:val="002E5DF9"/>
    <w:rsid w:val="002E691E"/>
    <w:rsid w:val="002E6987"/>
    <w:rsid w:val="002E6E6A"/>
    <w:rsid w:val="002E7173"/>
    <w:rsid w:val="002E75CD"/>
    <w:rsid w:val="002E7C2E"/>
    <w:rsid w:val="002E7CDC"/>
    <w:rsid w:val="002E7DD5"/>
    <w:rsid w:val="002E7E1F"/>
    <w:rsid w:val="002F03D1"/>
    <w:rsid w:val="002F09FC"/>
    <w:rsid w:val="002F105E"/>
    <w:rsid w:val="002F175B"/>
    <w:rsid w:val="002F175C"/>
    <w:rsid w:val="002F1990"/>
    <w:rsid w:val="002F1B1C"/>
    <w:rsid w:val="002F1F15"/>
    <w:rsid w:val="002F1FE8"/>
    <w:rsid w:val="002F22FB"/>
    <w:rsid w:val="002F2423"/>
    <w:rsid w:val="002F2682"/>
    <w:rsid w:val="002F2867"/>
    <w:rsid w:val="002F29C0"/>
    <w:rsid w:val="002F29F7"/>
    <w:rsid w:val="002F2AFB"/>
    <w:rsid w:val="002F2C4F"/>
    <w:rsid w:val="002F2E9F"/>
    <w:rsid w:val="002F2F62"/>
    <w:rsid w:val="002F304D"/>
    <w:rsid w:val="002F3116"/>
    <w:rsid w:val="002F3128"/>
    <w:rsid w:val="002F3183"/>
    <w:rsid w:val="002F31CF"/>
    <w:rsid w:val="002F339B"/>
    <w:rsid w:val="002F33E6"/>
    <w:rsid w:val="002F3A78"/>
    <w:rsid w:val="002F3BC0"/>
    <w:rsid w:val="002F3D0D"/>
    <w:rsid w:val="002F4196"/>
    <w:rsid w:val="002F4458"/>
    <w:rsid w:val="002F46C8"/>
    <w:rsid w:val="002F4716"/>
    <w:rsid w:val="002F4A99"/>
    <w:rsid w:val="002F4D3F"/>
    <w:rsid w:val="002F5481"/>
    <w:rsid w:val="002F5629"/>
    <w:rsid w:val="002F56F0"/>
    <w:rsid w:val="002F57D0"/>
    <w:rsid w:val="002F57FE"/>
    <w:rsid w:val="002F59C1"/>
    <w:rsid w:val="002F642E"/>
    <w:rsid w:val="002F650B"/>
    <w:rsid w:val="002F6916"/>
    <w:rsid w:val="002F6993"/>
    <w:rsid w:val="002F69A2"/>
    <w:rsid w:val="002F742F"/>
    <w:rsid w:val="002F76CA"/>
    <w:rsid w:val="002F7A77"/>
    <w:rsid w:val="002F7DA2"/>
    <w:rsid w:val="002F7F11"/>
    <w:rsid w:val="002F7F1C"/>
    <w:rsid w:val="00300770"/>
    <w:rsid w:val="00300B1B"/>
    <w:rsid w:val="00300B59"/>
    <w:rsid w:val="00300F0D"/>
    <w:rsid w:val="00301375"/>
    <w:rsid w:val="0030138D"/>
    <w:rsid w:val="0030165C"/>
    <w:rsid w:val="003016FF"/>
    <w:rsid w:val="00301D46"/>
    <w:rsid w:val="00301E09"/>
    <w:rsid w:val="00302367"/>
    <w:rsid w:val="0030246B"/>
    <w:rsid w:val="00302DC7"/>
    <w:rsid w:val="00303155"/>
    <w:rsid w:val="00303796"/>
    <w:rsid w:val="0030384C"/>
    <w:rsid w:val="00303A43"/>
    <w:rsid w:val="00303A62"/>
    <w:rsid w:val="00303CC3"/>
    <w:rsid w:val="00303FD1"/>
    <w:rsid w:val="00304370"/>
    <w:rsid w:val="00304856"/>
    <w:rsid w:val="00304991"/>
    <w:rsid w:val="00304F8A"/>
    <w:rsid w:val="003051DB"/>
    <w:rsid w:val="0030530C"/>
    <w:rsid w:val="00305535"/>
    <w:rsid w:val="003058A0"/>
    <w:rsid w:val="00305EA9"/>
    <w:rsid w:val="00306012"/>
    <w:rsid w:val="00306555"/>
    <w:rsid w:val="00306DFA"/>
    <w:rsid w:val="0030755E"/>
    <w:rsid w:val="00307AC8"/>
    <w:rsid w:val="00307DE9"/>
    <w:rsid w:val="0031015B"/>
    <w:rsid w:val="0031022E"/>
    <w:rsid w:val="00310461"/>
    <w:rsid w:val="003107C8"/>
    <w:rsid w:val="003108F0"/>
    <w:rsid w:val="00310A74"/>
    <w:rsid w:val="00310D12"/>
    <w:rsid w:val="00310F7E"/>
    <w:rsid w:val="00310F93"/>
    <w:rsid w:val="00311081"/>
    <w:rsid w:val="003110A7"/>
    <w:rsid w:val="003111BF"/>
    <w:rsid w:val="00311E8E"/>
    <w:rsid w:val="0031264D"/>
    <w:rsid w:val="00312875"/>
    <w:rsid w:val="003132D5"/>
    <w:rsid w:val="00313421"/>
    <w:rsid w:val="0031393B"/>
    <w:rsid w:val="00313B42"/>
    <w:rsid w:val="00314411"/>
    <w:rsid w:val="003144B8"/>
    <w:rsid w:val="0031478E"/>
    <w:rsid w:val="00314BC3"/>
    <w:rsid w:val="0031581C"/>
    <w:rsid w:val="00315AA3"/>
    <w:rsid w:val="00315BB0"/>
    <w:rsid w:val="00315CC2"/>
    <w:rsid w:val="00316055"/>
    <w:rsid w:val="00316193"/>
    <w:rsid w:val="0031630F"/>
    <w:rsid w:val="003167A3"/>
    <w:rsid w:val="00316D5D"/>
    <w:rsid w:val="00316F1B"/>
    <w:rsid w:val="00317063"/>
    <w:rsid w:val="003171B7"/>
    <w:rsid w:val="003171E0"/>
    <w:rsid w:val="003177F9"/>
    <w:rsid w:val="00317869"/>
    <w:rsid w:val="00317DBB"/>
    <w:rsid w:val="003210FB"/>
    <w:rsid w:val="00321179"/>
    <w:rsid w:val="00321296"/>
    <w:rsid w:val="003216E8"/>
    <w:rsid w:val="00321F9E"/>
    <w:rsid w:val="003221B7"/>
    <w:rsid w:val="003225D8"/>
    <w:rsid w:val="00322649"/>
    <w:rsid w:val="00322887"/>
    <w:rsid w:val="0032298B"/>
    <w:rsid w:val="00322E9D"/>
    <w:rsid w:val="0032314A"/>
    <w:rsid w:val="003239F9"/>
    <w:rsid w:val="00323ADF"/>
    <w:rsid w:val="00323BBB"/>
    <w:rsid w:val="00323DBF"/>
    <w:rsid w:val="0032448C"/>
    <w:rsid w:val="00324F64"/>
    <w:rsid w:val="003251C1"/>
    <w:rsid w:val="00325407"/>
    <w:rsid w:val="00325A7B"/>
    <w:rsid w:val="00325BCD"/>
    <w:rsid w:val="00325C2E"/>
    <w:rsid w:val="00325E8F"/>
    <w:rsid w:val="003264C4"/>
    <w:rsid w:val="003276F9"/>
    <w:rsid w:val="00327F05"/>
    <w:rsid w:val="00327F2A"/>
    <w:rsid w:val="00330060"/>
    <w:rsid w:val="003300D8"/>
    <w:rsid w:val="00330450"/>
    <w:rsid w:val="003305C5"/>
    <w:rsid w:val="00330699"/>
    <w:rsid w:val="003309C2"/>
    <w:rsid w:val="00330A3A"/>
    <w:rsid w:val="00330AB8"/>
    <w:rsid w:val="00330F4C"/>
    <w:rsid w:val="003316A3"/>
    <w:rsid w:val="00331883"/>
    <w:rsid w:val="00331FCC"/>
    <w:rsid w:val="003329F6"/>
    <w:rsid w:val="0033343D"/>
    <w:rsid w:val="003335E7"/>
    <w:rsid w:val="0033375C"/>
    <w:rsid w:val="003337EB"/>
    <w:rsid w:val="003338DC"/>
    <w:rsid w:val="00333D04"/>
    <w:rsid w:val="00333EF0"/>
    <w:rsid w:val="00334934"/>
    <w:rsid w:val="00335092"/>
    <w:rsid w:val="0033527C"/>
    <w:rsid w:val="00335304"/>
    <w:rsid w:val="00335565"/>
    <w:rsid w:val="003359CD"/>
    <w:rsid w:val="00335C9B"/>
    <w:rsid w:val="003363E8"/>
    <w:rsid w:val="003366CF"/>
    <w:rsid w:val="003368EA"/>
    <w:rsid w:val="00336C40"/>
    <w:rsid w:val="00336CB7"/>
    <w:rsid w:val="00337055"/>
    <w:rsid w:val="0033708A"/>
    <w:rsid w:val="00337247"/>
    <w:rsid w:val="0033761A"/>
    <w:rsid w:val="003376AE"/>
    <w:rsid w:val="00337BC4"/>
    <w:rsid w:val="00340486"/>
    <w:rsid w:val="00340514"/>
    <w:rsid w:val="00340576"/>
    <w:rsid w:val="00340686"/>
    <w:rsid w:val="00340708"/>
    <w:rsid w:val="0034082E"/>
    <w:rsid w:val="00341197"/>
    <w:rsid w:val="0034136B"/>
    <w:rsid w:val="003419C5"/>
    <w:rsid w:val="00341C5E"/>
    <w:rsid w:val="00342412"/>
    <w:rsid w:val="00342BF9"/>
    <w:rsid w:val="003430E5"/>
    <w:rsid w:val="003431D4"/>
    <w:rsid w:val="0034358B"/>
    <w:rsid w:val="003435C9"/>
    <w:rsid w:val="0034362A"/>
    <w:rsid w:val="00343771"/>
    <w:rsid w:val="003439C0"/>
    <w:rsid w:val="003439CD"/>
    <w:rsid w:val="00343AB8"/>
    <w:rsid w:val="00343F96"/>
    <w:rsid w:val="0034448D"/>
    <w:rsid w:val="00344520"/>
    <w:rsid w:val="00344571"/>
    <w:rsid w:val="00344684"/>
    <w:rsid w:val="0034483C"/>
    <w:rsid w:val="00344B6E"/>
    <w:rsid w:val="00344F15"/>
    <w:rsid w:val="00344FF3"/>
    <w:rsid w:val="00345017"/>
    <w:rsid w:val="0034508F"/>
    <w:rsid w:val="00345222"/>
    <w:rsid w:val="00345411"/>
    <w:rsid w:val="00345748"/>
    <w:rsid w:val="00345A6B"/>
    <w:rsid w:val="00345FD6"/>
    <w:rsid w:val="003461A3"/>
    <w:rsid w:val="0034668A"/>
    <w:rsid w:val="00346A5D"/>
    <w:rsid w:val="00346CC8"/>
    <w:rsid w:val="00346F6C"/>
    <w:rsid w:val="00347387"/>
    <w:rsid w:val="003473B8"/>
    <w:rsid w:val="003477B8"/>
    <w:rsid w:val="00347889"/>
    <w:rsid w:val="00347A0B"/>
    <w:rsid w:val="00347F66"/>
    <w:rsid w:val="00350359"/>
    <w:rsid w:val="00350663"/>
    <w:rsid w:val="00350A80"/>
    <w:rsid w:val="00350AC9"/>
    <w:rsid w:val="00350CB1"/>
    <w:rsid w:val="003511BB"/>
    <w:rsid w:val="00351472"/>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B5C"/>
    <w:rsid w:val="00354EA3"/>
    <w:rsid w:val="00354FB7"/>
    <w:rsid w:val="003550CA"/>
    <w:rsid w:val="00355449"/>
    <w:rsid w:val="00355463"/>
    <w:rsid w:val="003554D9"/>
    <w:rsid w:val="00355652"/>
    <w:rsid w:val="00355866"/>
    <w:rsid w:val="00355884"/>
    <w:rsid w:val="00355A0A"/>
    <w:rsid w:val="00355C4F"/>
    <w:rsid w:val="00355C74"/>
    <w:rsid w:val="00355D73"/>
    <w:rsid w:val="0035631D"/>
    <w:rsid w:val="0035642F"/>
    <w:rsid w:val="00356D31"/>
    <w:rsid w:val="0035701D"/>
    <w:rsid w:val="00357363"/>
    <w:rsid w:val="00357672"/>
    <w:rsid w:val="00357BD2"/>
    <w:rsid w:val="00360492"/>
    <w:rsid w:val="00360857"/>
    <w:rsid w:val="00360CBA"/>
    <w:rsid w:val="00361B9E"/>
    <w:rsid w:val="00361BDD"/>
    <w:rsid w:val="00361C51"/>
    <w:rsid w:val="00362097"/>
    <w:rsid w:val="003626C0"/>
    <w:rsid w:val="00362A51"/>
    <w:rsid w:val="00362A78"/>
    <w:rsid w:val="00362D4D"/>
    <w:rsid w:val="00362E9A"/>
    <w:rsid w:val="003633CC"/>
    <w:rsid w:val="003638C1"/>
    <w:rsid w:val="00363904"/>
    <w:rsid w:val="00363A1B"/>
    <w:rsid w:val="00363F1C"/>
    <w:rsid w:val="00364994"/>
    <w:rsid w:val="00364EB3"/>
    <w:rsid w:val="00365431"/>
    <w:rsid w:val="003662BC"/>
    <w:rsid w:val="00366988"/>
    <w:rsid w:val="00366A34"/>
    <w:rsid w:val="00367395"/>
    <w:rsid w:val="00367811"/>
    <w:rsid w:val="00367968"/>
    <w:rsid w:val="00367BD0"/>
    <w:rsid w:val="00370289"/>
    <w:rsid w:val="003702D4"/>
    <w:rsid w:val="003706A3"/>
    <w:rsid w:val="00370771"/>
    <w:rsid w:val="00370AFF"/>
    <w:rsid w:val="00370B92"/>
    <w:rsid w:val="00370C95"/>
    <w:rsid w:val="00371272"/>
    <w:rsid w:val="00371DD6"/>
    <w:rsid w:val="00371EE1"/>
    <w:rsid w:val="003722BA"/>
    <w:rsid w:val="00372F8B"/>
    <w:rsid w:val="00373006"/>
    <w:rsid w:val="00373262"/>
    <w:rsid w:val="0037352A"/>
    <w:rsid w:val="0037397C"/>
    <w:rsid w:val="00373A24"/>
    <w:rsid w:val="00373B7B"/>
    <w:rsid w:val="00373C7B"/>
    <w:rsid w:val="00374145"/>
    <w:rsid w:val="003744E6"/>
    <w:rsid w:val="0037490B"/>
    <w:rsid w:val="00374C81"/>
    <w:rsid w:val="00375751"/>
    <w:rsid w:val="00375774"/>
    <w:rsid w:val="0037578E"/>
    <w:rsid w:val="00375910"/>
    <w:rsid w:val="00375CA2"/>
    <w:rsid w:val="00375DBE"/>
    <w:rsid w:val="003763A4"/>
    <w:rsid w:val="003764F0"/>
    <w:rsid w:val="00376C0E"/>
    <w:rsid w:val="00377021"/>
    <w:rsid w:val="0037754B"/>
    <w:rsid w:val="0037796C"/>
    <w:rsid w:val="00377A8A"/>
    <w:rsid w:val="0038017C"/>
    <w:rsid w:val="003806CA"/>
    <w:rsid w:val="00380CAA"/>
    <w:rsid w:val="00380D99"/>
    <w:rsid w:val="00380DB9"/>
    <w:rsid w:val="00380F4F"/>
    <w:rsid w:val="003812FA"/>
    <w:rsid w:val="0038139B"/>
    <w:rsid w:val="003813E8"/>
    <w:rsid w:val="00381491"/>
    <w:rsid w:val="003814BA"/>
    <w:rsid w:val="00381569"/>
    <w:rsid w:val="00381F63"/>
    <w:rsid w:val="00382023"/>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C4F"/>
    <w:rsid w:val="00385C79"/>
    <w:rsid w:val="00385FDB"/>
    <w:rsid w:val="00386A90"/>
    <w:rsid w:val="00386B99"/>
    <w:rsid w:val="00386EF0"/>
    <w:rsid w:val="00387156"/>
    <w:rsid w:val="00387390"/>
    <w:rsid w:val="003874B6"/>
    <w:rsid w:val="003874DC"/>
    <w:rsid w:val="00387529"/>
    <w:rsid w:val="003876B9"/>
    <w:rsid w:val="00387957"/>
    <w:rsid w:val="00387A7A"/>
    <w:rsid w:val="00387BA8"/>
    <w:rsid w:val="00387EF9"/>
    <w:rsid w:val="00390491"/>
    <w:rsid w:val="0039098E"/>
    <w:rsid w:val="00390C23"/>
    <w:rsid w:val="00390D12"/>
    <w:rsid w:val="00390E42"/>
    <w:rsid w:val="0039117A"/>
    <w:rsid w:val="00391242"/>
    <w:rsid w:val="003917C3"/>
    <w:rsid w:val="00391AAB"/>
    <w:rsid w:val="00392186"/>
    <w:rsid w:val="00392600"/>
    <w:rsid w:val="00392833"/>
    <w:rsid w:val="00392C16"/>
    <w:rsid w:val="00392D03"/>
    <w:rsid w:val="00393628"/>
    <w:rsid w:val="00393932"/>
    <w:rsid w:val="00393DF2"/>
    <w:rsid w:val="003940D6"/>
    <w:rsid w:val="0039420E"/>
    <w:rsid w:val="0039483A"/>
    <w:rsid w:val="0039529D"/>
    <w:rsid w:val="00395986"/>
    <w:rsid w:val="00395A22"/>
    <w:rsid w:val="00395C68"/>
    <w:rsid w:val="00395F78"/>
    <w:rsid w:val="00396068"/>
    <w:rsid w:val="00396A76"/>
    <w:rsid w:val="00396ACA"/>
    <w:rsid w:val="003970DB"/>
    <w:rsid w:val="00397445"/>
    <w:rsid w:val="00397772"/>
    <w:rsid w:val="00397931"/>
    <w:rsid w:val="00397A23"/>
    <w:rsid w:val="00397CDA"/>
    <w:rsid w:val="00397D0F"/>
    <w:rsid w:val="00397E60"/>
    <w:rsid w:val="003A09A6"/>
    <w:rsid w:val="003A09CC"/>
    <w:rsid w:val="003A0ECB"/>
    <w:rsid w:val="003A13AB"/>
    <w:rsid w:val="003A1576"/>
    <w:rsid w:val="003A15B8"/>
    <w:rsid w:val="003A15B9"/>
    <w:rsid w:val="003A1C82"/>
    <w:rsid w:val="003A1FAB"/>
    <w:rsid w:val="003A2328"/>
    <w:rsid w:val="003A2934"/>
    <w:rsid w:val="003A2ECC"/>
    <w:rsid w:val="003A32A4"/>
    <w:rsid w:val="003A3309"/>
    <w:rsid w:val="003A39FD"/>
    <w:rsid w:val="003A3D6B"/>
    <w:rsid w:val="003A4329"/>
    <w:rsid w:val="003A497D"/>
    <w:rsid w:val="003A4AFC"/>
    <w:rsid w:val="003A4B32"/>
    <w:rsid w:val="003A4C71"/>
    <w:rsid w:val="003A5079"/>
    <w:rsid w:val="003A50D4"/>
    <w:rsid w:val="003A514A"/>
    <w:rsid w:val="003A5269"/>
    <w:rsid w:val="003A5410"/>
    <w:rsid w:val="003A57D5"/>
    <w:rsid w:val="003A5C8B"/>
    <w:rsid w:val="003A5E37"/>
    <w:rsid w:val="003A610B"/>
    <w:rsid w:val="003A656E"/>
    <w:rsid w:val="003A66E8"/>
    <w:rsid w:val="003A691A"/>
    <w:rsid w:val="003A69F1"/>
    <w:rsid w:val="003A6BBD"/>
    <w:rsid w:val="003A6DAA"/>
    <w:rsid w:val="003A6E80"/>
    <w:rsid w:val="003A6EA6"/>
    <w:rsid w:val="003A7091"/>
    <w:rsid w:val="003A7146"/>
    <w:rsid w:val="003A73BB"/>
    <w:rsid w:val="003A73C6"/>
    <w:rsid w:val="003A74C1"/>
    <w:rsid w:val="003A7866"/>
    <w:rsid w:val="003A7D7A"/>
    <w:rsid w:val="003A7F9C"/>
    <w:rsid w:val="003B021D"/>
    <w:rsid w:val="003B0520"/>
    <w:rsid w:val="003B0682"/>
    <w:rsid w:val="003B0AF2"/>
    <w:rsid w:val="003B0C63"/>
    <w:rsid w:val="003B0D7B"/>
    <w:rsid w:val="003B0EDF"/>
    <w:rsid w:val="003B1093"/>
    <w:rsid w:val="003B10CD"/>
    <w:rsid w:val="003B26DE"/>
    <w:rsid w:val="003B26EF"/>
    <w:rsid w:val="003B2951"/>
    <w:rsid w:val="003B2A30"/>
    <w:rsid w:val="003B2E8D"/>
    <w:rsid w:val="003B307E"/>
    <w:rsid w:val="003B3320"/>
    <w:rsid w:val="003B36C4"/>
    <w:rsid w:val="003B37E2"/>
    <w:rsid w:val="003B3AA6"/>
    <w:rsid w:val="003B3D7E"/>
    <w:rsid w:val="003B4050"/>
    <w:rsid w:val="003B4325"/>
    <w:rsid w:val="003B46A4"/>
    <w:rsid w:val="003B4BB9"/>
    <w:rsid w:val="003B4BFB"/>
    <w:rsid w:val="003B4DAA"/>
    <w:rsid w:val="003B4E24"/>
    <w:rsid w:val="003B5062"/>
    <w:rsid w:val="003B5250"/>
    <w:rsid w:val="003B53A0"/>
    <w:rsid w:val="003B544C"/>
    <w:rsid w:val="003B5811"/>
    <w:rsid w:val="003B5864"/>
    <w:rsid w:val="003B5DBB"/>
    <w:rsid w:val="003B5E46"/>
    <w:rsid w:val="003B6015"/>
    <w:rsid w:val="003B7095"/>
    <w:rsid w:val="003B777A"/>
    <w:rsid w:val="003B7961"/>
    <w:rsid w:val="003B7AC0"/>
    <w:rsid w:val="003B7B9B"/>
    <w:rsid w:val="003B7D54"/>
    <w:rsid w:val="003B7E00"/>
    <w:rsid w:val="003B7EE5"/>
    <w:rsid w:val="003C00E5"/>
    <w:rsid w:val="003C0C4F"/>
    <w:rsid w:val="003C11FF"/>
    <w:rsid w:val="003C144C"/>
    <w:rsid w:val="003C1801"/>
    <w:rsid w:val="003C1A7C"/>
    <w:rsid w:val="003C1B07"/>
    <w:rsid w:val="003C1DC2"/>
    <w:rsid w:val="003C1E0E"/>
    <w:rsid w:val="003C2227"/>
    <w:rsid w:val="003C222C"/>
    <w:rsid w:val="003C2400"/>
    <w:rsid w:val="003C2BDE"/>
    <w:rsid w:val="003C2D2E"/>
    <w:rsid w:val="003C2E44"/>
    <w:rsid w:val="003C2F7A"/>
    <w:rsid w:val="003C315D"/>
    <w:rsid w:val="003C317F"/>
    <w:rsid w:val="003C3648"/>
    <w:rsid w:val="003C379A"/>
    <w:rsid w:val="003C3AC3"/>
    <w:rsid w:val="003C3B97"/>
    <w:rsid w:val="003C45FC"/>
    <w:rsid w:val="003C4772"/>
    <w:rsid w:val="003C5F63"/>
    <w:rsid w:val="003C671F"/>
    <w:rsid w:val="003C6785"/>
    <w:rsid w:val="003C6F4D"/>
    <w:rsid w:val="003C7026"/>
    <w:rsid w:val="003C772E"/>
    <w:rsid w:val="003D0035"/>
    <w:rsid w:val="003D02F1"/>
    <w:rsid w:val="003D0E26"/>
    <w:rsid w:val="003D160C"/>
    <w:rsid w:val="003D1A64"/>
    <w:rsid w:val="003D20EC"/>
    <w:rsid w:val="003D2518"/>
    <w:rsid w:val="003D2593"/>
    <w:rsid w:val="003D2610"/>
    <w:rsid w:val="003D2624"/>
    <w:rsid w:val="003D2F0F"/>
    <w:rsid w:val="003D4170"/>
    <w:rsid w:val="003D417B"/>
    <w:rsid w:val="003D4649"/>
    <w:rsid w:val="003D5085"/>
    <w:rsid w:val="003D5183"/>
    <w:rsid w:val="003D519D"/>
    <w:rsid w:val="003D531F"/>
    <w:rsid w:val="003D5614"/>
    <w:rsid w:val="003D58E5"/>
    <w:rsid w:val="003D5B09"/>
    <w:rsid w:val="003D5D3C"/>
    <w:rsid w:val="003D5DAE"/>
    <w:rsid w:val="003D62F7"/>
    <w:rsid w:val="003D62FD"/>
    <w:rsid w:val="003D6569"/>
    <w:rsid w:val="003D6B78"/>
    <w:rsid w:val="003D6E52"/>
    <w:rsid w:val="003D6F41"/>
    <w:rsid w:val="003D7126"/>
    <w:rsid w:val="003D7D67"/>
    <w:rsid w:val="003E06CE"/>
    <w:rsid w:val="003E06DC"/>
    <w:rsid w:val="003E119A"/>
    <w:rsid w:val="003E14AF"/>
    <w:rsid w:val="003E1523"/>
    <w:rsid w:val="003E164C"/>
    <w:rsid w:val="003E1848"/>
    <w:rsid w:val="003E1D6E"/>
    <w:rsid w:val="003E1EE8"/>
    <w:rsid w:val="003E1F38"/>
    <w:rsid w:val="003E1F7E"/>
    <w:rsid w:val="003E1F9D"/>
    <w:rsid w:val="003E206C"/>
    <w:rsid w:val="003E223F"/>
    <w:rsid w:val="003E31C6"/>
    <w:rsid w:val="003E37CA"/>
    <w:rsid w:val="003E3854"/>
    <w:rsid w:val="003E3978"/>
    <w:rsid w:val="003E3998"/>
    <w:rsid w:val="003E3E16"/>
    <w:rsid w:val="003E3F6C"/>
    <w:rsid w:val="003E4003"/>
    <w:rsid w:val="003E4537"/>
    <w:rsid w:val="003E55F4"/>
    <w:rsid w:val="003E57D2"/>
    <w:rsid w:val="003E5B11"/>
    <w:rsid w:val="003E5B9D"/>
    <w:rsid w:val="003E783F"/>
    <w:rsid w:val="003E7F42"/>
    <w:rsid w:val="003F016A"/>
    <w:rsid w:val="003F02A8"/>
    <w:rsid w:val="003F034B"/>
    <w:rsid w:val="003F04F0"/>
    <w:rsid w:val="003F0656"/>
    <w:rsid w:val="003F19DC"/>
    <w:rsid w:val="003F1A26"/>
    <w:rsid w:val="003F1EFD"/>
    <w:rsid w:val="003F21F4"/>
    <w:rsid w:val="003F252A"/>
    <w:rsid w:val="003F29DB"/>
    <w:rsid w:val="003F2E87"/>
    <w:rsid w:val="003F38B1"/>
    <w:rsid w:val="003F391A"/>
    <w:rsid w:val="003F3B3A"/>
    <w:rsid w:val="003F3E88"/>
    <w:rsid w:val="003F4067"/>
    <w:rsid w:val="003F450E"/>
    <w:rsid w:val="003F4868"/>
    <w:rsid w:val="003F4DF6"/>
    <w:rsid w:val="003F4F0D"/>
    <w:rsid w:val="003F4FEF"/>
    <w:rsid w:val="003F50B6"/>
    <w:rsid w:val="003F51CC"/>
    <w:rsid w:val="003F5690"/>
    <w:rsid w:val="003F5840"/>
    <w:rsid w:val="003F5A4E"/>
    <w:rsid w:val="003F5B34"/>
    <w:rsid w:val="003F5BA6"/>
    <w:rsid w:val="003F5C78"/>
    <w:rsid w:val="003F5CF3"/>
    <w:rsid w:val="003F5F49"/>
    <w:rsid w:val="003F6137"/>
    <w:rsid w:val="003F662E"/>
    <w:rsid w:val="003F6A7C"/>
    <w:rsid w:val="003F6F38"/>
    <w:rsid w:val="003F701D"/>
    <w:rsid w:val="003F709C"/>
    <w:rsid w:val="003F72F5"/>
    <w:rsid w:val="003F7396"/>
    <w:rsid w:val="003F74A7"/>
    <w:rsid w:val="003F78C0"/>
    <w:rsid w:val="003F7922"/>
    <w:rsid w:val="003F79B0"/>
    <w:rsid w:val="003F7C13"/>
    <w:rsid w:val="003F7CE9"/>
    <w:rsid w:val="00400282"/>
    <w:rsid w:val="00400614"/>
    <w:rsid w:val="00400905"/>
    <w:rsid w:val="00400CD5"/>
    <w:rsid w:val="00400D08"/>
    <w:rsid w:val="00400F2D"/>
    <w:rsid w:val="004015ED"/>
    <w:rsid w:val="00401699"/>
    <w:rsid w:val="00401BDE"/>
    <w:rsid w:val="00401C59"/>
    <w:rsid w:val="00401D53"/>
    <w:rsid w:val="00401D94"/>
    <w:rsid w:val="00401DC1"/>
    <w:rsid w:val="00402C41"/>
    <w:rsid w:val="00402E0E"/>
    <w:rsid w:val="00402E65"/>
    <w:rsid w:val="00402FC0"/>
    <w:rsid w:val="00403830"/>
    <w:rsid w:val="00403A8D"/>
    <w:rsid w:val="00403C67"/>
    <w:rsid w:val="004040A6"/>
    <w:rsid w:val="00404E41"/>
    <w:rsid w:val="0040510C"/>
    <w:rsid w:val="004051F4"/>
    <w:rsid w:val="00405899"/>
    <w:rsid w:val="00405F1B"/>
    <w:rsid w:val="00406089"/>
    <w:rsid w:val="004062F0"/>
    <w:rsid w:val="004065B1"/>
    <w:rsid w:val="004067CB"/>
    <w:rsid w:val="00406834"/>
    <w:rsid w:val="00406912"/>
    <w:rsid w:val="00406A1A"/>
    <w:rsid w:val="00406C9D"/>
    <w:rsid w:val="00406CE7"/>
    <w:rsid w:val="00407119"/>
    <w:rsid w:val="004072F1"/>
    <w:rsid w:val="00407414"/>
    <w:rsid w:val="00407429"/>
    <w:rsid w:val="00407619"/>
    <w:rsid w:val="00407A10"/>
    <w:rsid w:val="004101EA"/>
    <w:rsid w:val="0041036A"/>
    <w:rsid w:val="00410449"/>
    <w:rsid w:val="00410828"/>
    <w:rsid w:val="00410A3E"/>
    <w:rsid w:val="00410B24"/>
    <w:rsid w:val="00411002"/>
    <w:rsid w:val="00411276"/>
    <w:rsid w:val="0041149D"/>
    <w:rsid w:val="00411663"/>
    <w:rsid w:val="00411685"/>
    <w:rsid w:val="00412209"/>
    <w:rsid w:val="004122D2"/>
    <w:rsid w:val="004126AF"/>
    <w:rsid w:val="004129D5"/>
    <w:rsid w:val="00412CF9"/>
    <w:rsid w:val="00413018"/>
    <w:rsid w:val="00413C57"/>
    <w:rsid w:val="004142FE"/>
    <w:rsid w:val="00414382"/>
    <w:rsid w:val="004145D7"/>
    <w:rsid w:val="00414745"/>
    <w:rsid w:val="004148B6"/>
    <w:rsid w:val="00414AE0"/>
    <w:rsid w:val="00414D11"/>
    <w:rsid w:val="00415416"/>
    <w:rsid w:val="00415432"/>
    <w:rsid w:val="00415496"/>
    <w:rsid w:val="0041556A"/>
    <w:rsid w:val="00416157"/>
    <w:rsid w:val="004167C5"/>
    <w:rsid w:val="00416899"/>
    <w:rsid w:val="00416A11"/>
    <w:rsid w:val="00416D74"/>
    <w:rsid w:val="00416F30"/>
    <w:rsid w:val="004171CA"/>
    <w:rsid w:val="0041766A"/>
    <w:rsid w:val="0041799D"/>
    <w:rsid w:val="00417A36"/>
    <w:rsid w:val="00417E7A"/>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B4A"/>
    <w:rsid w:val="00422E0F"/>
    <w:rsid w:val="0042328F"/>
    <w:rsid w:val="004237E5"/>
    <w:rsid w:val="0042393E"/>
    <w:rsid w:val="00423E8E"/>
    <w:rsid w:val="00423FD5"/>
    <w:rsid w:val="00424997"/>
    <w:rsid w:val="00425278"/>
    <w:rsid w:val="00425553"/>
    <w:rsid w:val="00425CE8"/>
    <w:rsid w:val="0042617B"/>
    <w:rsid w:val="004266B7"/>
    <w:rsid w:val="004266D4"/>
    <w:rsid w:val="004268E9"/>
    <w:rsid w:val="00426E76"/>
    <w:rsid w:val="0042766B"/>
    <w:rsid w:val="00427AC3"/>
    <w:rsid w:val="00430106"/>
    <w:rsid w:val="00430726"/>
    <w:rsid w:val="0043076D"/>
    <w:rsid w:val="004307D0"/>
    <w:rsid w:val="00430B25"/>
    <w:rsid w:val="00430CB3"/>
    <w:rsid w:val="00430D28"/>
    <w:rsid w:val="00430FE5"/>
    <w:rsid w:val="004310FF"/>
    <w:rsid w:val="0043112B"/>
    <w:rsid w:val="004316A6"/>
    <w:rsid w:val="004316F6"/>
    <w:rsid w:val="0043193F"/>
    <w:rsid w:val="00431E77"/>
    <w:rsid w:val="00432089"/>
    <w:rsid w:val="0043231B"/>
    <w:rsid w:val="004325BF"/>
    <w:rsid w:val="0043288D"/>
    <w:rsid w:val="00432E58"/>
    <w:rsid w:val="00433614"/>
    <w:rsid w:val="00433729"/>
    <w:rsid w:val="0043407D"/>
    <w:rsid w:val="00434637"/>
    <w:rsid w:val="00434929"/>
    <w:rsid w:val="004349F9"/>
    <w:rsid w:val="00434E60"/>
    <w:rsid w:val="00434F19"/>
    <w:rsid w:val="00434F32"/>
    <w:rsid w:val="004350E2"/>
    <w:rsid w:val="0043533F"/>
    <w:rsid w:val="00435828"/>
    <w:rsid w:val="004358D0"/>
    <w:rsid w:val="00435DFB"/>
    <w:rsid w:val="0043608B"/>
    <w:rsid w:val="004362FD"/>
    <w:rsid w:val="0043682D"/>
    <w:rsid w:val="00436A4C"/>
    <w:rsid w:val="00436C38"/>
    <w:rsid w:val="00436D7A"/>
    <w:rsid w:val="00436DAE"/>
    <w:rsid w:val="00436F3F"/>
    <w:rsid w:val="00436FC1"/>
    <w:rsid w:val="0043706E"/>
    <w:rsid w:val="00437360"/>
    <w:rsid w:val="004373BE"/>
    <w:rsid w:val="0043744E"/>
    <w:rsid w:val="004374EA"/>
    <w:rsid w:val="00437605"/>
    <w:rsid w:val="00437878"/>
    <w:rsid w:val="00437C4D"/>
    <w:rsid w:val="004401E4"/>
    <w:rsid w:val="0044026C"/>
    <w:rsid w:val="004403E6"/>
    <w:rsid w:val="004403E8"/>
    <w:rsid w:val="00440728"/>
    <w:rsid w:val="00440E35"/>
    <w:rsid w:val="00440E3D"/>
    <w:rsid w:val="004414C8"/>
    <w:rsid w:val="004416A4"/>
    <w:rsid w:val="004418EF"/>
    <w:rsid w:val="00441A6A"/>
    <w:rsid w:val="00441A85"/>
    <w:rsid w:val="00441A92"/>
    <w:rsid w:val="00441B7A"/>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882"/>
    <w:rsid w:val="00444A00"/>
    <w:rsid w:val="00444A7C"/>
    <w:rsid w:val="004450C5"/>
    <w:rsid w:val="004451E5"/>
    <w:rsid w:val="004456E0"/>
    <w:rsid w:val="00445783"/>
    <w:rsid w:val="00445D64"/>
    <w:rsid w:val="004461C9"/>
    <w:rsid w:val="004468C5"/>
    <w:rsid w:val="004469F2"/>
    <w:rsid w:val="00446ACF"/>
    <w:rsid w:val="00446E87"/>
    <w:rsid w:val="00446E89"/>
    <w:rsid w:val="00446ECC"/>
    <w:rsid w:val="00446F19"/>
    <w:rsid w:val="004471F8"/>
    <w:rsid w:val="00447657"/>
    <w:rsid w:val="00447817"/>
    <w:rsid w:val="0045045C"/>
    <w:rsid w:val="00450511"/>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BB"/>
    <w:rsid w:val="004532E0"/>
    <w:rsid w:val="00453CD7"/>
    <w:rsid w:val="00453D75"/>
    <w:rsid w:val="00453DC9"/>
    <w:rsid w:val="004540F7"/>
    <w:rsid w:val="00454294"/>
    <w:rsid w:val="00454652"/>
    <w:rsid w:val="00454D5A"/>
    <w:rsid w:val="004550BE"/>
    <w:rsid w:val="004552EE"/>
    <w:rsid w:val="004555E2"/>
    <w:rsid w:val="0045575C"/>
    <w:rsid w:val="004559C4"/>
    <w:rsid w:val="00455BF2"/>
    <w:rsid w:val="00455C03"/>
    <w:rsid w:val="00455DEF"/>
    <w:rsid w:val="00456190"/>
    <w:rsid w:val="0045623D"/>
    <w:rsid w:val="00456330"/>
    <w:rsid w:val="00456642"/>
    <w:rsid w:val="0045666A"/>
    <w:rsid w:val="004566CC"/>
    <w:rsid w:val="0045675A"/>
    <w:rsid w:val="00456AC9"/>
    <w:rsid w:val="00456AE7"/>
    <w:rsid w:val="0045710E"/>
    <w:rsid w:val="00457423"/>
    <w:rsid w:val="00457424"/>
    <w:rsid w:val="0045766F"/>
    <w:rsid w:val="00457907"/>
    <w:rsid w:val="0045796E"/>
    <w:rsid w:val="00457E6A"/>
    <w:rsid w:val="00457FDC"/>
    <w:rsid w:val="00460761"/>
    <w:rsid w:val="00460D2A"/>
    <w:rsid w:val="00460DBF"/>
    <w:rsid w:val="00460DD5"/>
    <w:rsid w:val="004613F1"/>
    <w:rsid w:val="0046143D"/>
    <w:rsid w:val="0046178D"/>
    <w:rsid w:val="00461F2E"/>
    <w:rsid w:val="00462645"/>
    <w:rsid w:val="0046282F"/>
    <w:rsid w:val="00462ADE"/>
    <w:rsid w:val="00462CFD"/>
    <w:rsid w:val="00462EBF"/>
    <w:rsid w:val="00463397"/>
    <w:rsid w:val="0046398A"/>
    <w:rsid w:val="00463CA9"/>
    <w:rsid w:val="00463DA4"/>
    <w:rsid w:val="0046422C"/>
    <w:rsid w:val="00464A2C"/>
    <w:rsid w:val="00464FBF"/>
    <w:rsid w:val="0046522B"/>
    <w:rsid w:val="00465280"/>
    <w:rsid w:val="004659B8"/>
    <w:rsid w:val="00465D7C"/>
    <w:rsid w:val="004661C5"/>
    <w:rsid w:val="00466AB9"/>
    <w:rsid w:val="00467175"/>
    <w:rsid w:val="004674CB"/>
    <w:rsid w:val="00467A48"/>
    <w:rsid w:val="004700B1"/>
    <w:rsid w:val="00470F11"/>
    <w:rsid w:val="0047179E"/>
    <w:rsid w:val="00471B67"/>
    <w:rsid w:val="0047239E"/>
    <w:rsid w:val="004728DD"/>
    <w:rsid w:val="00472AFD"/>
    <w:rsid w:val="0047303A"/>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80244"/>
    <w:rsid w:val="004804F0"/>
    <w:rsid w:val="00480730"/>
    <w:rsid w:val="00480917"/>
    <w:rsid w:val="00480D9B"/>
    <w:rsid w:val="00481160"/>
    <w:rsid w:val="0048148D"/>
    <w:rsid w:val="004814A3"/>
    <w:rsid w:val="004816C9"/>
    <w:rsid w:val="004817C5"/>
    <w:rsid w:val="004819CD"/>
    <w:rsid w:val="0048237B"/>
    <w:rsid w:val="0048238A"/>
    <w:rsid w:val="00482E99"/>
    <w:rsid w:val="00482F2D"/>
    <w:rsid w:val="004831CE"/>
    <w:rsid w:val="0048346E"/>
    <w:rsid w:val="00483678"/>
    <w:rsid w:val="00483687"/>
    <w:rsid w:val="00483AC3"/>
    <w:rsid w:val="00484147"/>
    <w:rsid w:val="00484AE6"/>
    <w:rsid w:val="00484B47"/>
    <w:rsid w:val="00484C01"/>
    <w:rsid w:val="00484C11"/>
    <w:rsid w:val="00484DB1"/>
    <w:rsid w:val="00484EFC"/>
    <w:rsid w:val="004855A3"/>
    <w:rsid w:val="004855CE"/>
    <w:rsid w:val="00485A9E"/>
    <w:rsid w:val="00485AE7"/>
    <w:rsid w:val="00485DB7"/>
    <w:rsid w:val="0048633F"/>
    <w:rsid w:val="004863FE"/>
    <w:rsid w:val="0048698E"/>
    <w:rsid w:val="00487084"/>
    <w:rsid w:val="00487435"/>
    <w:rsid w:val="0049035A"/>
    <w:rsid w:val="00490B73"/>
    <w:rsid w:val="00491098"/>
    <w:rsid w:val="00491BBB"/>
    <w:rsid w:val="00491FB9"/>
    <w:rsid w:val="00492161"/>
    <w:rsid w:val="00492230"/>
    <w:rsid w:val="00492650"/>
    <w:rsid w:val="004928F8"/>
    <w:rsid w:val="00492CB5"/>
    <w:rsid w:val="00493050"/>
    <w:rsid w:val="00493CE7"/>
    <w:rsid w:val="00493E27"/>
    <w:rsid w:val="00494472"/>
    <w:rsid w:val="00494921"/>
    <w:rsid w:val="00494C0E"/>
    <w:rsid w:val="00494DD2"/>
    <w:rsid w:val="00495280"/>
    <w:rsid w:val="004954DB"/>
    <w:rsid w:val="00495644"/>
    <w:rsid w:val="00496051"/>
    <w:rsid w:val="00496142"/>
    <w:rsid w:val="00496270"/>
    <w:rsid w:val="004963C0"/>
    <w:rsid w:val="0049674A"/>
    <w:rsid w:val="0049698B"/>
    <w:rsid w:val="00497237"/>
    <w:rsid w:val="004979B3"/>
    <w:rsid w:val="004A0419"/>
    <w:rsid w:val="004A0568"/>
    <w:rsid w:val="004A09EE"/>
    <w:rsid w:val="004A0B8F"/>
    <w:rsid w:val="004A0C2D"/>
    <w:rsid w:val="004A0EF8"/>
    <w:rsid w:val="004A1014"/>
    <w:rsid w:val="004A11D6"/>
    <w:rsid w:val="004A125C"/>
    <w:rsid w:val="004A1300"/>
    <w:rsid w:val="004A1825"/>
    <w:rsid w:val="004A1A26"/>
    <w:rsid w:val="004A2827"/>
    <w:rsid w:val="004A284E"/>
    <w:rsid w:val="004A287F"/>
    <w:rsid w:val="004A2DC7"/>
    <w:rsid w:val="004A2EBC"/>
    <w:rsid w:val="004A3020"/>
    <w:rsid w:val="004A331A"/>
    <w:rsid w:val="004A33CD"/>
    <w:rsid w:val="004A408A"/>
    <w:rsid w:val="004A40DA"/>
    <w:rsid w:val="004A42C9"/>
    <w:rsid w:val="004A45E3"/>
    <w:rsid w:val="004A463C"/>
    <w:rsid w:val="004A49D5"/>
    <w:rsid w:val="004A4EDF"/>
    <w:rsid w:val="004A4F1E"/>
    <w:rsid w:val="004A4FA4"/>
    <w:rsid w:val="004A53C5"/>
    <w:rsid w:val="004A5780"/>
    <w:rsid w:val="004A58CC"/>
    <w:rsid w:val="004A5956"/>
    <w:rsid w:val="004A6104"/>
    <w:rsid w:val="004A63DE"/>
    <w:rsid w:val="004A6EE7"/>
    <w:rsid w:val="004A6F18"/>
    <w:rsid w:val="004A705E"/>
    <w:rsid w:val="004A72CC"/>
    <w:rsid w:val="004A7379"/>
    <w:rsid w:val="004A74F1"/>
    <w:rsid w:val="004A76D8"/>
    <w:rsid w:val="004A7E8F"/>
    <w:rsid w:val="004A7ED9"/>
    <w:rsid w:val="004B059E"/>
    <w:rsid w:val="004B08D9"/>
    <w:rsid w:val="004B0C10"/>
    <w:rsid w:val="004B14AA"/>
    <w:rsid w:val="004B1556"/>
    <w:rsid w:val="004B174E"/>
    <w:rsid w:val="004B1A8A"/>
    <w:rsid w:val="004B1AC5"/>
    <w:rsid w:val="004B1BAB"/>
    <w:rsid w:val="004B1D98"/>
    <w:rsid w:val="004B20DC"/>
    <w:rsid w:val="004B20EF"/>
    <w:rsid w:val="004B2797"/>
    <w:rsid w:val="004B2B09"/>
    <w:rsid w:val="004B2F62"/>
    <w:rsid w:val="004B319D"/>
    <w:rsid w:val="004B32AF"/>
    <w:rsid w:val="004B330F"/>
    <w:rsid w:val="004B3354"/>
    <w:rsid w:val="004B34D8"/>
    <w:rsid w:val="004B3A0A"/>
    <w:rsid w:val="004B3C21"/>
    <w:rsid w:val="004B3E4E"/>
    <w:rsid w:val="004B42F5"/>
    <w:rsid w:val="004B4C31"/>
    <w:rsid w:val="004B4F1C"/>
    <w:rsid w:val="004B5903"/>
    <w:rsid w:val="004B59C2"/>
    <w:rsid w:val="004B5BD6"/>
    <w:rsid w:val="004B5D18"/>
    <w:rsid w:val="004B5F7B"/>
    <w:rsid w:val="004B6107"/>
    <w:rsid w:val="004B6279"/>
    <w:rsid w:val="004B681C"/>
    <w:rsid w:val="004B684E"/>
    <w:rsid w:val="004B6955"/>
    <w:rsid w:val="004B6C19"/>
    <w:rsid w:val="004B6C9F"/>
    <w:rsid w:val="004B6FF6"/>
    <w:rsid w:val="004B7374"/>
    <w:rsid w:val="004B74DC"/>
    <w:rsid w:val="004B76A2"/>
    <w:rsid w:val="004B79F6"/>
    <w:rsid w:val="004B7EA3"/>
    <w:rsid w:val="004C00E3"/>
    <w:rsid w:val="004C052B"/>
    <w:rsid w:val="004C0686"/>
    <w:rsid w:val="004C0975"/>
    <w:rsid w:val="004C0B67"/>
    <w:rsid w:val="004C0EFC"/>
    <w:rsid w:val="004C0F1C"/>
    <w:rsid w:val="004C0FBB"/>
    <w:rsid w:val="004C1340"/>
    <w:rsid w:val="004C1952"/>
    <w:rsid w:val="004C1E1B"/>
    <w:rsid w:val="004C20A4"/>
    <w:rsid w:val="004C228A"/>
    <w:rsid w:val="004C2613"/>
    <w:rsid w:val="004C2BBB"/>
    <w:rsid w:val="004C2FC9"/>
    <w:rsid w:val="004C3430"/>
    <w:rsid w:val="004C3706"/>
    <w:rsid w:val="004C3743"/>
    <w:rsid w:val="004C39E6"/>
    <w:rsid w:val="004C42BC"/>
    <w:rsid w:val="004C42EE"/>
    <w:rsid w:val="004C4950"/>
    <w:rsid w:val="004C4D92"/>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88"/>
    <w:rsid w:val="004D04A7"/>
    <w:rsid w:val="004D04DB"/>
    <w:rsid w:val="004D07A3"/>
    <w:rsid w:val="004D0B6B"/>
    <w:rsid w:val="004D0F0B"/>
    <w:rsid w:val="004D1168"/>
    <w:rsid w:val="004D11A5"/>
    <w:rsid w:val="004D13F4"/>
    <w:rsid w:val="004D1783"/>
    <w:rsid w:val="004D183E"/>
    <w:rsid w:val="004D19BA"/>
    <w:rsid w:val="004D1E60"/>
    <w:rsid w:val="004D213D"/>
    <w:rsid w:val="004D2355"/>
    <w:rsid w:val="004D2443"/>
    <w:rsid w:val="004D2D9F"/>
    <w:rsid w:val="004D2FF6"/>
    <w:rsid w:val="004D3592"/>
    <w:rsid w:val="004D378B"/>
    <w:rsid w:val="004D3A13"/>
    <w:rsid w:val="004D4647"/>
    <w:rsid w:val="004D465B"/>
    <w:rsid w:val="004D4A3C"/>
    <w:rsid w:val="004D4FD6"/>
    <w:rsid w:val="004D50BA"/>
    <w:rsid w:val="004D5349"/>
    <w:rsid w:val="004D5546"/>
    <w:rsid w:val="004D5769"/>
    <w:rsid w:val="004D58D5"/>
    <w:rsid w:val="004D5911"/>
    <w:rsid w:val="004D5BB0"/>
    <w:rsid w:val="004D5DC8"/>
    <w:rsid w:val="004D690B"/>
    <w:rsid w:val="004D6D5D"/>
    <w:rsid w:val="004D7109"/>
    <w:rsid w:val="004D7945"/>
    <w:rsid w:val="004E056E"/>
    <w:rsid w:val="004E05CD"/>
    <w:rsid w:val="004E0626"/>
    <w:rsid w:val="004E0FAD"/>
    <w:rsid w:val="004E0FCE"/>
    <w:rsid w:val="004E14E0"/>
    <w:rsid w:val="004E1547"/>
    <w:rsid w:val="004E1FEB"/>
    <w:rsid w:val="004E231B"/>
    <w:rsid w:val="004E27C8"/>
    <w:rsid w:val="004E28D7"/>
    <w:rsid w:val="004E2C83"/>
    <w:rsid w:val="004E30C6"/>
    <w:rsid w:val="004E38C7"/>
    <w:rsid w:val="004E3DAE"/>
    <w:rsid w:val="004E3DC0"/>
    <w:rsid w:val="004E4148"/>
    <w:rsid w:val="004E4919"/>
    <w:rsid w:val="004E4C15"/>
    <w:rsid w:val="004E4F1A"/>
    <w:rsid w:val="004E506B"/>
    <w:rsid w:val="004E5087"/>
    <w:rsid w:val="004E50BC"/>
    <w:rsid w:val="004E539E"/>
    <w:rsid w:val="004E55D7"/>
    <w:rsid w:val="004E5654"/>
    <w:rsid w:val="004E5EDF"/>
    <w:rsid w:val="004E6608"/>
    <w:rsid w:val="004E666E"/>
    <w:rsid w:val="004E6839"/>
    <w:rsid w:val="004E703F"/>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09F"/>
    <w:rsid w:val="004F11DD"/>
    <w:rsid w:val="004F1586"/>
    <w:rsid w:val="004F16C9"/>
    <w:rsid w:val="004F17FF"/>
    <w:rsid w:val="004F1A0F"/>
    <w:rsid w:val="004F1CD9"/>
    <w:rsid w:val="004F2427"/>
    <w:rsid w:val="004F287E"/>
    <w:rsid w:val="004F28A4"/>
    <w:rsid w:val="004F29E2"/>
    <w:rsid w:val="004F2A85"/>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A0A"/>
    <w:rsid w:val="004F4CC7"/>
    <w:rsid w:val="004F4FB4"/>
    <w:rsid w:val="004F589A"/>
    <w:rsid w:val="004F58B8"/>
    <w:rsid w:val="004F5912"/>
    <w:rsid w:val="004F597A"/>
    <w:rsid w:val="004F5B8D"/>
    <w:rsid w:val="004F5D42"/>
    <w:rsid w:val="004F5EF6"/>
    <w:rsid w:val="004F5F10"/>
    <w:rsid w:val="004F5F25"/>
    <w:rsid w:val="004F61C4"/>
    <w:rsid w:val="004F6494"/>
    <w:rsid w:val="004F6993"/>
    <w:rsid w:val="004F6F03"/>
    <w:rsid w:val="004F6F15"/>
    <w:rsid w:val="004F70D6"/>
    <w:rsid w:val="004F71C7"/>
    <w:rsid w:val="004F75E2"/>
    <w:rsid w:val="004F7DAF"/>
    <w:rsid w:val="004F7E15"/>
    <w:rsid w:val="004F7F06"/>
    <w:rsid w:val="004F7FB8"/>
    <w:rsid w:val="004F7FC2"/>
    <w:rsid w:val="00500453"/>
    <w:rsid w:val="00500868"/>
    <w:rsid w:val="005008BC"/>
    <w:rsid w:val="00500ABC"/>
    <w:rsid w:val="00500F3C"/>
    <w:rsid w:val="005010DB"/>
    <w:rsid w:val="00501297"/>
    <w:rsid w:val="005029EE"/>
    <w:rsid w:val="00502DD6"/>
    <w:rsid w:val="00503089"/>
    <w:rsid w:val="005038CC"/>
    <w:rsid w:val="00503BF7"/>
    <w:rsid w:val="00503C79"/>
    <w:rsid w:val="00503C8F"/>
    <w:rsid w:val="00503C95"/>
    <w:rsid w:val="00504482"/>
    <w:rsid w:val="00504A7B"/>
    <w:rsid w:val="00504D50"/>
    <w:rsid w:val="00504F20"/>
    <w:rsid w:val="0050553E"/>
    <w:rsid w:val="0050556D"/>
    <w:rsid w:val="00505B4A"/>
    <w:rsid w:val="00505CEA"/>
    <w:rsid w:val="00505F02"/>
    <w:rsid w:val="00505F4F"/>
    <w:rsid w:val="00505F73"/>
    <w:rsid w:val="0050619C"/>
    <w:rsid w:val="005065B0"/>
    <w:rsid w:val="00506797"/>
    <w:rsid w:val="00506D71"/>
    <w:rsid w:val="00506E5E"/>
    <w:rsid w:val="00507238"/>
    <w:rsid w:val="0050751D"/>
    <w:rsid w:val="005075F9"/>
    <w:rsid w:val="0050796C"/>
    <w:rsid w:val="00507A70"/>
    <w:rsid w:val="00507C82"/>
    <w:rsid w:val="00507D98"/>
    <w:rsid w:val="005103D1"/>
    <w:rsid w:val="00510438"/>
    <w:rsid w:val="00510494"/>
    <w:rsid w:val="0051064F"/>
    <w:rsid w:val="00510964"/>
    <w:rsid w:val="00510DDC"/>
    <w:rsid w:val="00510F73"/>
    <w:rsid w:val="00510F7D"/>
    <w:rsid w:val="00510F90"/>
    <w:rsid w:val="00511605"/>
    <w:rsid w:val="0051171D"/>
    <w:rsid w:val="00511A30"/>
    <w:rsid w:val="00511CC8"/>
    <w:rsid w:val="00511CD4"/>
    <w:rsid w:val="00511E5B"/>
    <w:rsid w:val="00512288"/>
    <w:rsid w:val="005122D3"/>
    <w:rsid w:val="005126CE"/>
    <w:rsid w:val="0051270C"/>
    <w:rsid w:val="00512815"/>
    <w:rsid w:val="005128D3"/>
    <w:rsid w:val="00512A9B"/>
    <w:rsid w:val="00512E5B"/>
    <w:rsid w:val="0051399C"/>
    <w:rsid w:val="005143F6"/>
    <w:rsid w:val="0051448D"/>
    <w:rsid w:val="00514571"/>
    <w:rsid w:val="00514F11"/>
    <w:rsid w:val="00514FBB"/>
    <w:rsid w:val="00515211"/>
    <w:rsid w:val="005152AA"/>
    <w:rsid w:val="005153F4"/>
    <w:rsid w:val="005154BA"/>
    <w:rsid w:val="005155E9"/>
    <w:rsid w:val="00515C42"/>
    <w:rsid w:val="00515CF4"/>
    <w:rsid w:val="00515E7D"/>
    <w:rsid w:val="005165BA"/>
    <w:rsid w:val="00516799"/>
    <w:rsid w:val="00516823"/>
    <w:rsid w:val="005169A6"/>
    <w:rsid w:val="0051708A"/>
    <w:rsid w:val="005170BE"/>
    <w:rsid w:val="005171EE"/>
    <w:rsid w:val="00517BDE"/>
    <w:rsid w:val="0052045C"/>
    <w:rsid w:val="005209D5"/>
    <w:rsid w:val="00520AD7"/>
    <w:rsid w:val="00520C93"/>
    <w:rsid w:val="00521179"/>
    <w:rsid w:val="00521251"/>
    <w:rsid w:val="00521300"/>
    <w:rsid w:val="005218FD"/>
    <w:rsid w:val="00521A1B"/>
    <w:rsid w:val="00521B05"/>
    <w:rsid w:val="00521E19"/>
    <w:rsid w:val="0052212B"/>
    <w:rsid w:val="005223EE"/>
    <w:rsid w:val="005226BA"/>
    <w:rsid w:val="00522AF5"/>
    <w:rsid w:val="00522CB6"/>
    <w:rsid w:val="00523192"/>
    <w:rsid w:val="00523411"/>
    <w:rsid w:val="005234AD"/>
    <w:rsid w:val="005236E6"/>
    <w:rsid w:val="00523918"/>
    <w:rsid w:val="00523946"/>
    <w:rsid w:val="00523ED3"/>
    <w:rsid w:val="00523FD4"/>
    <w:rsid w:val="00524022"/>
    <w:rsid w:val="005241D2"/>
    <w:rsid w:val="00524250"/>
    <w:rsid w:val="005242AC"/>
    <w:rsid w:val="0052439C"/>
    <w:rsid w:val="00524C04"/>
    <w:rsid w:val="0052561F"/>
    <w:rsid w:val="005256FE"/>
    <w:rsid w:val="00525782"/>
    <w:rsid w:val="00525BE7"/>
    <w:rsid w:val="0052607B"/>
    <w:rsid w:val="0052641D"/>
    <w:rsid w:val="005264E4"/>
    <w:rsid w:val="005269CD"/>
    <w:rsid w:val="00526DA3"/>
    <w:rsid w:val="00527573"/>
    <w:rsid w:val="005278CE"/>
    <w:rsid w:val="00527ADA"/>
    <w:rsid w:val="00527BD6"/>
    <w:rsid w:val="00527F77"/>
    <w:rsid w:val="00530A71"/>
    <w:rsid w:val="00530CFC"/>
    <w:rsid w:val="00530D1D"/>
    <w:rsid w:val="0053149D"/>
    <w:rsid w:val="00531668"/>
    <w:rsid w:val="00531975"/>
    <w:rsid w:val="00531C33"/>
    <w:rsid w:val="00532140"/>
    <w:rsid w:val="00532D90"/>
    <w:rsid w:val="0053366F"/>
    <w:rsid w:val="0053367D"/>
    <w:rsid w:val="00533BFF"/>
    <w:rsid w:val="005340A6"/>
    <w:rsid w:val="0053413F"/>
    <w:rsid w:val="00534730"/>
    <w:rsid w:val="005347B5"/>
    <w:rsid w:val="00534C31"/>
    <w:rsid w:val="00534C78"/>
    <w:rsid w:val="00534CBA"/>
    <w:rsid w:val="005350C2"/>
    <w:rsid w:val="00535223"/>
    <w:rsid w:val="0053529D"/>
    <w:rsid w:val="00535695"/>
    <w:rsid w:val="005356DD"/>
    <w:rsid w:val="005358F6"/>
    <w:rsid w:val="00535DA7"/>
    <w:rsid w:val="0053632F"/>
    <w:rsid w:val="0053642B"/>
    <w:rsid w:val="005367A3"/>
    <w:rsid w:val="00536998"/>
    <w:rsid w:val="00536CCC"/>
    <w:rsid w:val="00537164"/>
    <w:rsid w:val="005375F2"/>
    <w:rsid w:val="00537A3E"/>
    <w:rsid w:val="00537CA2"/>
    <w:rsid w:val="00537EEC"/>
    <w:rsid w:val="00537EEE"/>
    <w:rsid w:val="00540C2A"/>
    <w:rsid w:val="00540DE2"/>
    <w:rsid w:val="00540F65"/>
    <w:rsid w:val="00541AF1"/>
    <w:rsid w:val="00541C1C"/>
    <w:rsid w:val="00541CCE"/>
    <w:rsid w:val="00541D5F"/>
    <w:rsid w:val="00541E07"/>
    <w:rsid w:val="00541E2A"/>
    <w:rsid w:val="005421CD"/>
    <w:rsid w:val="00543622"/>
    <w:rsid w:val="005436C7"/>
    <w:rsid w:val="00543B0C"/>
    <w:rsid w:val="00543B88"/>
    <w:rsid w:val="00543D2F"/>
    <w:rsid w:val="00543DD6"/>
    <w:rsid w:val="0054508E"/>
    <w:rsid w:val="005455CB"/>
    <w:rsid w:val="00545A24"/>
    <w:rsid w:val="00545A57"/>
    <w:rsid w:val="00545EFF"/>
    <w:rsid w:val="005462E1"/>
    <w:rsid w:val="00546355"/>
    <w:rsid w:val="00546B3F"/>
    <w:rsid w:val="00546CEB"/>
    <w:rsid w:val="00546E87"/>
    <w:rsid w:val="00546FF9"/>
    <w:rsid w:val="00547319"/>
    <w:rsid w:val="005474CA"/>
    <w:rsid w:val="005474FD"/>
    <w:rsid w:val="005475D4"/>
    <w:rsid w:val="005478A5"/>
    <w:rsid w:val="00547C9B"/>
    <w:rsid w:val="005503F9"/>
    <w:rsid w:val="005505FE"/>
    <w:rsid w:val="00550A2B"/>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420E"/>
    <w:rsid w:val="005544B5"/>
    <w:rsid w:val="0055456C"/>
    <w:rsid w:val="00554922"/>
    <w:rsid w:val="0055494A"/>
    <w:rsid w:val="00554A1C"/>
    <w:rsid w:val="005552AB"/>
    <w:rsid w:val="00555374"/>
    <w:rsid w:val="0055610F"/>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127"/>
    <w:rsid w:val="00561864"/>
    <w:rsid w:val="00561BDD"/>
    <w:rsid w:val="00561D7D"/>
    <w:rsid w:val="00562002"/>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EE"/>
    <w:rsid w:val="00566428"/>
    <w:rsid w:val="00566488"/>
    <w:rsid w:val="0056650A"/>
    <w:rsid w:val="00566BB1"/>
    <w:rsid w:val="00566FEB"/>
    <w:rsid w:val="005670BC"/>
    <w:rsid w:val="0056737C"/>
    <w:rsid w:val="0056761F"/>
    <w:rsid w:val="0056782D"/>
    <w:rsid w:val="00567877"/>
    <w:rsid w:val="005678B9"/>
    <w:rsid w:val="005701EF"/>
    <w:rsid w:val="005703C8"/>
    <w:rsid w:val="00570635"/>
    <w:rsid w:val="00570749"/>
    <w:rsid w:val="00570EDD"/>
    <w:rsid w:val="0057100C"/>
    <w:rsid w:val="00571258"/>
    <w:rsid w:val="00571AC5"/>
    <w:rsid w:val="00571BC5"/>
    <w:rsid w:val="00571F21"/>
    <w:rsid w:val="00572398"/>
    <w:rsid w:val="005725D3"/>
    <w:rsid w:val="00572846"/>
    <w:rsid w:val="00572920"/>
    <w:rsid w:val="00573257"/>
    <w:rsid w:val="00573285"/>
    <w:rsid w:val="00573807"/>
    <w:rsid w:val="00573FA2"/>
    <w:rsid w:val="00573FF7"/>
    <w:rsid w:val="00575291"/>
    <w:rsid w:val="00576723"/>
    <w:rsid w:val="005767F7"/>
    <w:rsid w:val="00576C50"/>
    <w:rsid w:val="00576E33"/>
    <w:rsid w:val="005775A8"/>
    <w:rsid w:val="005777D1"/>
    <w:rsid w:val="00577DE7"/>
    <w:rsid w:val="00580089"/>
    <w:rsid w:val="0058025E"/>
    <w:rsid w:val="00580E04"/>
    <w:rsid w:val="00580ECB"/>
    <w:rsid w:val="005813EC"/>
    <w:rsid w:val="0058171A"/>
    <w:rsid w:val="00581757"/>
    <w:rsid w:val="00581973"/>
    <w:rsid w:val="00582085"/>
    <w:rsid w:val="0058296E"/>
    <w:rsid w:val="00582C6A"/>
    <w:rsid w:val="00582C6E"/>
    <w:rsid w:val="00582EA3"/>
    <w:rsid w:val="005831D1"/>
    <w:rsid w:val="0058320E"/>
    <w:rsid w:val="005833F7"/>
    <w:rsid w:val="00583822"/>
    <w:rsid w:val="00583ABA"/>
    <w:rsid w:val="00583C84"/>
    <w:rsid w:val="00583D3E"/>
    <w:rsid w:val="00584016"/>
    <w:rsid w:val="005843A5"/>
    <w:rsid w:val="00584434"/>
    <w:rsid w:val="00584507"/>
    <w:rsid w:val="00584555"/>
    <w:rsid w:val="00584FDA"/>
    <w:rsid w:val="00585115"/>
    <w:rsid w:val="005851CD"/>
    <w:rsid w:val="005857B4"/>
    <w:rsid w:val="005857DF"/>
    <w:rsid w:val="00585BB9"/>
    <w:rsid w:val="00586214"/>
    <w:rsid w:val="005864F9"/>
    <w:rsid w:val="0058660F"/>
    <w:rsid w:val="00586649"/>
    <w:rsid w:val="0058665F"/>
    <w:rsid w:val="005866B2"/>
    <w:rsid w:val="005868E0"/>
    <w:rsid w:val="00586C05"/>
    <w:rsid w:val="00586D4B"/>
    <w:rsid w:val="00586E3A"/>
    <w:rsid w:val="005901C9"/>
    <w:rsid w:val="005906AB"/>
    <w:rsid w:val="00590708"/>
    <w:rsid w:val="0059097F"/>
    <w:rsid w:val="00590F7D"/>
    <w:rsid w:val="00590FF2"/>
    <w:rsid w:val="0059135D"/>
    <w:rsid w:val="00591590"/>
    <w:rsid w:val="00591744"/>
    <w:rsid w:val="0059198E"/>
    <w:rsid w:val="00591A9A"/>
    <w:rsid w:val="00591EEE"/>
    <w:rsid w:val="005929FB"/>
    <w:rsid w:val="00592BD4"/>
    <w:rsid w:val="00592BEF"/>
    <w:rsid w:val="00592C96"/>
    <w:rsid w:val="00593101"/>
    <w:rsid w:val="005931F1"/>
    <w:rsid w:val="0059356A"/>
    <w:rsid w:val="00594595"/>
    <w:rsid w:val="00594609"/>
    <w:rsid w:val="0059480C"/>
    <w:rsid w:val="00594997"/>
    <w:rsid w:val="00594AA0"/>
    <w:rsid w:val="00594C7D"/>
    <w:rsid w:val="00594E50"/>
    <w:rsid w:val="00595C1F"/>
    <w:rsid w:val="00595D76"/>
    <w:rsid w:val="0059651C"/>
    <w:rsid w:val="00596A87"/>
    <w:rsid w:val="00596B51"/>
    <w:rsid w:val="00596C3D"/>
    <w:rsid w:val="00596E56"/>
    <w:rsid w:val="0059709E"/>
    <w:rsid w:val="0059753D"/>
    <w:rsid w:val="00597656"/>
    <w:rsid w:val="0059772F"/>
    <w:rsid w:val="00597781"/>
    <w:rsid w:val="00597A48"/>
    <w:rsid w:val="00597BC3"/>
    <w:rsid w:val="005A0110"/>
    <w:rsid w:val="005A0670"/>
    <w:rsid w:val="005A0D10"/>
    <w:rsid w:val="005A0D25"/>
    <w:rsid w:val="005A1E0D"/>
    <w:rsid w:val="005A1E22"/>
    <w:rsid w:val="005A2347"/>
    <w:rsid w:val="005A26F0"/>
    <w:rsid w:val="005A2B02"/>
    <w:rsid w:val="005A2BCC"/>
    <w:rsid w:val="005A2CD1"/>
    <w:rsid w:val="005A2F9F"/>
    <w:rsid w:val="005A2FCD"/>
    <w:rsid w:val="005A312D"/>
    <w:rsid w:val="005A32B5"/>
    <w:rsid w:val="005A33B8"/>
    <w:rsid w:val="005A3CEE"/>
    <w:rsid w:val="005A4048"/>
    <w:rsid w:val="005A423A"/>
    <w:rsid w:val="005A426B"/>
    <w:rsid w:val="005A4A6C"/>
    <w:rsid w:val="005A5141"/>
    <w:rsid w:val="005A52A9"/>
    <w:rsid w:val="005A579C"/>
    <w:rsid w:val="005A57D2"/>
    <w:rsid w:val="005A5945"/>
    <w:rsid w:val="005A5D1B"/>
    <w:rsid w:val="005A5FBC"/>
    <w:rsid w:val="005A6066"/>
    <w:rsid w:val="005A634E"/>
    <w:rsid w:val="005A63BF"/>
    <w:rsid w:val="005A66B1"/>
    <w:rsid w:val="005A66CD"/>
    <w:rsid w:val="005A698A"/>
    <w:rsid w:val="005A6C33"/>
    <w:rsid w:val="005A6CD0"/>
    <w:rsid w:val="005A6D27"/>
    <w:rsid w:val="005A6F55"/>
    <w:rsid w:val="005A7223"/>
    <w:rsid w:val="005A73E4"/>
    <w:rsid w:val="005A760C"/>
    <w:rsid w:val="005B020E"/>
    <w:rsid w:val="005B0420"/>
    <w:rsid w:val="005B0B1D"/>
    <w:rsid w:val="005B0B82"/>
    <w:rsid w:val="005B0E59"/>
    <w:rsid w:val="005B1167"/>
    <w:rsid w:val="005B19C4"/>
    <w:rsid w:val="005B1A64"/>
    <w:rsid w:val="005B1C39"/>
    <w:rsid w:val="005B2515"/>
    <w:rsid w:val="005B286D"/>
    <w:rsid w:val="005B293F"/>
    <w:rsid w:val="005B2AD0"/>
    <w:rsid w:val="005B2B45"/>
    <w:rsid w:val="005B3292"/>
    <w:rsid w:val="005B33A6"/>
    <w:rsid w:val="005B40F5"/>
    <w:rsid w:val="005B4113"/>
    <w:rsid w:val="005B42BB"/>
    <w:rsid w:val="005B5246"/>
    <w:rsid w:val="005B5465"/>
    <w:rsid w:val="005B55D1"/>
    <w:rsid w:val="005B60D6"/>
    <w:rsid w:val="005B62A6"/>
    <w:rsid w:val="005B630E"/>
    <w:rsid w:val="005B64BB"/>
    <w:rsid w:val="005B757B"/>
    <w:rsid w:val="005B7B65"/>
    <w:rsid w:val="005B7F14"/>
    <w:rsid w:val="005C1231"/>
    <w:rsid w:val="005C1424"/>
    <w:rsid w:val="005C18EF"/>
    <w:rsid w:val="005C1B22"/>
    <w:rsid w:val="005C2275"/>
    <w:rsid w:val="005C3135"/>
    <w:rsid w:val="005C3266"/>
    <w:rsid w:val="005C33B8"/>
    <w:rsid w:val="005C37B3"/>
    <w:rsid w:val="005C392D"/>
    <w:rsid w:val="005C3952"/>
    <w:rsid w:val="005C3B34"/>
    <w:rsid w:val="005C3B53"/>
    <w:rsid w:val="005C3C6D"/>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8EB"/>
    <w:rsid w:val="005C6CAD"/>
    <w:rsid w:val="005C73A0"/>
    <w:rsid w:val="005C7D43"/>
    <w:rsid w:val="005C7F35"/>
    <w:rsid w:val="005D040E"/>
    <w:rsid w:val="005D07E8"/>
    <w:rsid w:val="005D0964"/>
    <w:rsid w:val="005D1201"/>
    <w:rsid w:val="005D1507"/>
    <w:rsid w:val="005D15AB"/>
    <w:rsid w:val="005D170A"/>
    <w:rsid w:val="005D1805"/>
    <w:rsid w:val="005D1F20"/>
    <w:rsid w:val="005D214F"/>
    <w:rsid w:val="005D2204"/>
    <w:rsid w:val="005D237F"/>
    <w:rsid w:val="005D23DF"/>
    <w:rsid w:val="005D245C"/>
    <w:rsid w:val="005D2634"/>
    <w:rsid w:val="005D2B37"/>
    <w:rsid w:val="005D2B3A"/>
    <w:rsid w:val="005D2BA8"/>
    <w:rsid w:val="005D2DFF"/>
    <w:rsid w:val="005D31A0"/>
    <w:rsid w:val="005D3272"/>
    <w:rsid w:val="005D335B"/>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E06"/>
    <w:rsid w:val="005D77CA"/>
    <w:rsid w:val="005D78BD"/>
    <w:rsid w:val="005D799E"/>
    <w:rsid w:val="005D7ABA"/>
    <w:rsid w:val="005E05CC"/>
    <w:rsid w:val="005E05D5"/>
    <w:rsid w:val="005E09D8"/>
    <w:rsid w:val="005E0AF5"/>
    <w:rsid w:val="005E0F7E"/>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7C7"/>
    <w:rsid w:val="005E39CB"/>
    <w:rsid w:val="005E3EFE"/>
    <w:rsid w:val="005E3F7F"/>
    <w:rsid w:val="005E3FE9"/>
    <w:rsid w:val="005E406A"/>
    <w:rsid w:val="005E4A51"/>
    <w:rsid w:val="005E4A6E"/>
    <w:rsid w:val="005E4E7D"/>
    <w:rsid w:val="005E5161"/>
    <w:rsid w:val="005E52B7"/>
    <w:rsid w:val="005E5D64"/>
    <w:rsid w:val="005E6971"/>
    <w:rsid w:val="005E6E4E"/>
    <w:rsid w:val="005E6E8F"/>
    <w:rsid w:val="005E71D7"/>
    <w:rsid w:val="005E73B5"/>
    <w:rsid w:val="005E7579"/>
    <w:rsid w:val="005E75CE"/>
    <w:rsid w:val="005E77D4"/>
    <w:rsid w:val="005E7960"/>
    <w:rsid w:val="005E7A8B"/>
    <w:rsid w:val="005F04DD"/>
    <w:rsid w:val="005F0830"/>
    <w:rsid w:val="005F0A5C"/>
    <w:rsid w:val="005F0B38"/>
    <w:rsid w:val="005F0DFD"/>
    <w:rsid w:val="005F0E60"/>
    <w:rsid w:val="005F13CF"/>
    <w:rsid w:val="005F219D"/>
    <w:rsid w:val="005F2951"/>
    <w:rsid w:val="005F2BC9"/>
    <w:rsid w:val="005F3034"/>
    <w:rsid w:val="005F3315"/>
    <w:rsid w:val="005F3351"/>
    <w:rsid w:val="005F33B7"/>
    <w:rsid w:val="005F3C9E"/>
    <w:rsid w:val="005F46A4"/>
    <w:rsid w:val="005F48EC"/>
    <w:rsid w:val="005F4996"/>
    <w:rsid w:val="005F544A"/>
    <w:rsid w:val="005F5889"/>
    <w:rsid w:val="005F5909"/>
    <w:rsid w:val="005F5B48"/>
    <w:rsid w:val="005F5C30"/>
    <w:rsid w:val="005F5F13"/>
    <w:rsid w:val="005F6165"/>
    <w:rsid w:val="005F6338"/>
    <w:rsid w:val="005F658B"/>
    <w:rsid w:val="005F69AF"/>
    <w:rsid w:val="005F6A46"/>
    <w:rsid w:val="005F6FDD"/>
    <w:rsid w:val="005F700B"/>
    <w:rsid w:val="005F7446"/>
    <w:rsid w:val="005F74BD"/>
    <w:rsid w:val="005F7729"/>
    <w:rsid w:val="005F7DDC"/>
    <w:rsid w:val="006000EF"/>
    <w:rsid w:val="00600A5C"/>
    <w:rsid w:val="00601668"/>
    <w:rsid w:val="00601946"/>
    <w:rsid w:val="00601C62"/>
    <w:rsid w:val="00601DC5"/>
    <w:rsid w:val="00601F9E"/>
    <w:rsid w:val="00602052"/>
    <w:rsid w:val="006023F5"/>
    <w:rsid w:val="0060266D"/>
    <w:rsid w:val="00602821"/>
    <w:rsid w:val="00602AB9"/>
    <w:rsid w:val="00602B0B"/>
    <w:rsid w:val="00602F46"/>
    <w:rsid w:val="006032F0"/>
    <w:rsid w:val="006036B6"/>
    <w:rsid w:val="00603B2D"/>
    <w:rsid w:val="00603BB4"/>
    <w:rsid w:val="00603C49"/>
    <w:rsid w:val="00604991"/>
    <w:rsid w:val="006054BD"/>
    <w:rsid w:val="006059D9"/>
    <w:rsid w:val="00605D48"/>
    <w:rsid w:val="00605E20"/>
    <w:rsid w:val="00605F98"/>
    <w:rsid w:val="0060627F"/>
    <w:rsid w:val="0060633B"/>
    <w:rsid w:val="00606514"/>
    <w:rsid w:val="0060656A"/>
    <w:rsid w:val="006067B2"/>
    <w:rsid w:val="006068E5"/>
    <w:rsid w:val="00606C1C"/>
    <w:rsid w:val="006075A1"/>
    <w:rsid w:val="00607D08"/>
    <w:rsid w:val="00607D52"/>
    <w:rsid w:val="00610487"/>
    <w:rsid w:val="0061070A"/>
    <w:rsid w:val="00610826"/>
    <w:rsid w:val="00611129"/>
    <w:rsid w:val="006113B2"/>
    <w:rsid w:val="00611756"/>
    <w:rsid w:val="0061193E"/>
    <w:rsid w:val="00611CB2"/>
    <w:rsid w:val="00611CC9"/>
    <w:rsid w:val="00612739"/>
    <w:rsid w:val="00612D23"/>
    <w:rsid w:val="0061318D"/>
    <w:rsid w:val="006133C8"/>
    <w:rsid w:val="0061387F"/>
    <w:rsid w:val="00613B4B"/>
    <w:rsid w:val="00613C50"/>
    <w:rsid w:val="00613E3B"/>
    <w:rsid w:val="00613F43"/>
    <w:rsid w:val="00614190"/>
    <w:rsid w:val="0061440B"/>
    <w:rsid w:val="00614FD1"/>
    <w:rsid w:val="006152C5"/>
    <w:rsid w:val="00615325"/>
    <w:rsid w:val="006157E7"/>
    <w:rsid w:val="00615A15"/>
    <w:rsid w:val="00615A9E"/>
    <w:rsid w:val="006160DA"/>
    <w:rsid w:val="006160DF"/>
    <w:rsid w:val="0061660E"/>
    <w:rsid w:val="00616B5D"/>
    <w:rsid w:val="006174EB"/>
    <w:rsid w:val="006177B0"/>
    <w:rsid w:val="00617BC5"/>
    <w:rsid w:val="006201A1"/>
    <w:rsid w:val="0062036E"/>
    <w:rsid w:val="00620738"/>
    <w:rsid w:val="00620C9E"/>
    <w:rsid w:val="00620D45"/>
    <w:rsid w:val="006212E9"/>
    <w:rsid w:val="006214CD"/>
    <w:rsid w:val="006215C4"/>
    <w:rsid w:val="006217A8"/>
    <w:rsid w:val="0062195F"/>
    <w:rsid w:val="00621A92"/>
    <w:rsid w:val="00621B98"/>
    <w:rsid w:val="00621EE5"/>
    <w:rsid w:val="00621F0B"/>
    <w:rsid w:val="00621F98"/>
    <w:rsid w:val="006221FF"/>
    <w:rsid w:val="006225AF"/>
    <w:rsid w:val="0062296F"/>
    <w:rsid w:val="00622C57"/>
    <w:rsid w:val="00622E6D"/>
    <w:rsid w:val="00623730"/>
    <w:rsid w:val="00623CAA"/>
    <w:rsid w:val="006242ED"/>
    <w:rsid w:val="00624641"/>
    <w:rsid w:val="00624978"/>
    <w:rsid w:val="00624AFC"/>
    <w:rsid w:val="00624D58"/>
    <w:rsid w:val="00625059"/>
    <w:rsid w:val="00625398"/>
    <w:rsid w:val="00625A93"/>
    <w:rsid w:val="00625EA5"/>
    <w:rsid w:val="00626C08"/>
    <w:rsid w:val="00626E1C"/>
    <w:rsid w:val="006274BA"/>
    <w:rsid w:val="00627648"/>
    <w:rsid w:val="0062777A"/>
    <w:rsid w:val="006279AD"/>
    <w:rsid w:val="00627CE1"/>
    <w:rsid w:val="00627D57"/>
    <w:rsid w:val="00627F73"/>
    <w:rsid w:val="00630132"/>
    <w:rsid w:val="00630E72"/>
    <w:rsid w:val="00630EE8"/>
    <w:rsid w:val="006311F3"/>
    <w:rsid w:val="00631299"/>
    <w:rsid w:val="0063152C"/>
    <w:rsid w:val="0063185D"/>
    <w:rsid w:val="00631F69"/>
    <w:rsid w:val="006322FF"/>
    <w:rsid w:val="006323F7"/>
    <w:rsid w:val="0063266F"/>
    <w:rsid w:val="0063280F"/>
    <w:rsid w:val="0063283D"/>
    <w:rsid w:val="00632FE2"/>
    <w:rsid w:val="0063319B"/>
    <w:rsid w:val="0063355A"/>
    <w:rsid w:val="006338F0"/>
    <w:rsid w:val="00633A1B"/>
    <w:rsid w:val="00634586"/>
    <w:rsid w:val="0063471E"/>
    <w:rsid w:val="00634B7D"/>
    <w:rsid w:val="00634B9A"/>
    <w:rsid w:val="00634BA6"/>
    <w:rsid w:val="0063546C"/>
    <w:rsid w:val="00635775"/>
    <w:rsid w:val="006369BD"/>
    <w:rsid w:val="00636BE3"/>
    <w:rsid w:val="00636F21"/>
    <w:rsid w:val="006371CA"/>
    <w:rsid w:val="00637209"/>
    <w:rsid w:val="00637378"/>
    <w:rsid w:val="00637725"/>
    <w:rsid w:val="006377F3"/>
    <w:rsid w:val="00637C2D"/>
    <w:rsid w:val="00637FB3"/>
    <w:rsid w:val="006400B4"/>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12D"/>
    <w:rsid w:val="00642279"/>
    <w:rsid w:val="00642ABD"/>
    <w:rsid w:val="00643034"/>
    <w:rsid w:val="006435C3"/>
    <w:rsid w:val="006437CB"/>
    <w:rsid w:val="00643A36"/>
    <w:rsid w:val="00643E25"/>
    <w:rsid w:val="00643E35"/>
    <w:rsid w:val="006448F2"/>
    <w:rsid w:val="00645091"/>
    <w:rsid w:val="00645E57"/>
    <w:rsid w:val="00645E81"/>
    <w:rsid w:val="006460BB"/>
    <w:rsid w:val="006466A2"/>
    <w:rsid w:val="00646F5E"/>
    <w:rsid w:val="0064720E"/>
    <w:rsid w:val="00647266"/>
    <w:rsid w:val="00647654"/>
    <w:rsid w:val="006477DA"/>
    <w:rsid w:val="006479D7"/>
    <w:rsid w:val="00647A80"/>
    <w:rsid w:val="00647D16"/>
    <w:rsid w:val="00647F73"/>
    <w:rsid w:val="00647FE0"/>
    <w:rsid w:val="0065018B"/>
    <w:rsid w:val="00650240"/>
    <w:rsid w:val="006502F5"/>
    <w:rsid w:val="00650A07"/>
    <w:rsid w:val="00650D9C"/>
    <w:rsid w:val="006519B3"/>
    <w:rsid w:val="00651D0D"/>
    <w:rsid w:val="006527E3"/>
    <w:rsid w:val="00652F32"/>
    <w:rsid w:val="0065338E"/>
    <w:rsid w:val="006537D8"/>
    <w:rsid w:val="00653C08"/>
    <w:rsid w:val="00653C4A"/>
    <w:rsid w:val="00653CC7"/>
    <w:rsid w:val="00653DED"/>
    <w:rsid w:val="006542A3"/>
    <w:rsid w:val="006542DA"/>
    <w:rsid w:val="00654ABC"/>
    <w:rsid w:val="00654EB6"/>
    <w:rsid w:val="00655047"/>
    <w:rsid w:val="00655090"/>
    <w:rsid w:val="006550BC"/>
    <w:rsid w:val="006555EA"/>
    <w:rsid w:val="00655ED8"/>
    <w:rsid w:val="00655EED"/>
    <w:rsid w:val="0065624C"/>
    <w:rsid w:val="0065628C"/>
    <w:rsid w:val="006567FB"/>
    <w:rsid w:val="0065684A"/>
    <w:rsid w:val="0065687E"/>
    <w:rsid w:val="00656A5B"/>
    <w:rsid w:val="00657049"/>
    <w:rsid w:val="00657078"/>
    <w:rsid w:val="00657162"/>
    <w:rsid w:val="006571CF"/>
    <w:rsid w:val="006572DC"/>
    <w:rsid w:val="0065743C"/>
    <w:rsid w:val="006574CC"/>
    <w:rsid w:val="00657587"/>
    <w:rsid w:val="00657928"/>
    <w:rsid w:val="006579F7"/>
    <w:rsid w:val="00657AB1"/>
    <w:rsid w:val="00657E75"/>
    <w:rsid w:val="00657EB4"/>
    <w:rsid w:val="00660582"/>
    <w:rsid w:val="006606E8"/>
    <w:rsid w:val="00660A30"/>
    <w:rsid w:val="00660B61"/>
    <w:rsid w:val="00660CED"/>
    <w:rsid w:val="006611EE"/>
    <w:rsid w:val="006612D5"/>
    <w:rsid w:val="0066179B"/>
    <w:rsid w:val="0066194A"/>
    <w:rsid w:val="00661D7E"/>
    <w:rsid w:val="0066202A"/>
    <w:rsid w:val="006621B0"/>
    <w:rsid w:val="00662271"/>
    <w:rsid w:val="006622BC"/>
    <w:rsid w:val="00662ADB"/>
    <w:rsid w:val="00662D81"/>
    <w:rsid w:val="00662E26"/>
    <w:rsid w:val="00663891"/>
    <w:rsid w:val="0066392A"/>
    <w:rsid w:val="00663B28"/>
    <w:rsid w:val="00663CB1"/>
    <w:rsid w:val="00663D06"/>
    <w:rsid w:val="0066467B"/>
    <w:rsid w:val="006646FE"/>
    <w:rsid w:val="0066494D"/>
    <w:rsid w:val="00664CAE"/>
    <w:rsid w:val="0066518E"/>
    <w:rsid w:val="006651F5"/>
    <w:rsid w:val="0066521A"/>
    <w:rsid w:val="0066523E"/>
    <w:rsid w:val="006654CA"/>
    <w:rsid w:val="0066564D"/>
    <w:rsid w:val="006656BC"/>
    <w:rsid w:val="006656E7"/>
    <w:rsid w:val="00665719"/>
    <w:rsid w:val="006666B0"/>
    <w:rsid w:val="006666FD"/>
    <w:rsid w:val="00666D21"/>
    <w:rsid w:val="00666FE0"/>
    <w:rsid w:val="0066724F"/>
    <w:rsid w:val="00667643"/>
    <w:rsid w:val="006676D0"/>
    <w:rsid w:val="006679AE"/>
    <w:rsid w:val="00667B0E"/>
    <w:rsid w:val="00667E18"/>
    <w:rsid w:val="00667E23"/>
    <w:rsid w:val="00667F84"/>
    <w:rsid w:val="00670162"/>
    <w:rsid w:val="00670615"/>
    <w:rsid w:val="0067084A"/>
    <w:rsid w:val="00670AEB"/>
    <w:rsid w:val="00670FF3"/>
    <w:rsid w:val="0067107C"/>
    <w:rsid w:val="00671092"/>
    <w:rsid w:val="006716C3"/>
    <w:rsid w:val="0067173D"/>
    <w:rsid w:val="0067174B"/>
    <w:rsid w:val="0067192C"/>
    <w:rsid w:val="00671A81"/>
    <w:rsid w:val="00671B48"/>
    <w:rsid w:val="00671B4C"/>
    <w:rsid w:val="00671E71"/>
    <w:rsid w:val="00671F0A"/>
    <w:rsid w:val="0067214B"/>
    <w:rsid w:val="006722B7"/>
    <w:rsid w:val="00672483"/>
    <w:rsid w:val="006724D2"/>
    <w:rsid w:val="00672D54"/>
    <w:rsid w:val="00672E1F"/>
    <w:rsid w:val="0067318F"/>
    <w:rsid w:val="006731CF"/>
    <w:rsid w:val="006737C2"/>
    <w:rsid w:val="0067390C"/>
    <w:rsid w:val="00673C08"/>
    <w:rsid w:val="00673C90"/>
    <w:rsid w:val="00673E70"/>
    <w:rsid w:val="00673EA2"/>
    <w:rsid w:val="0067423C"/>
    <w:rsid w:val="0067441C"/>
    <w:rsid w:val="006745DB"/>
    <w:rsid w:val="00674666"/>
    <w:rsid w:val="00674AD8"/>
    <w:rsid w:val="00674F8D"/>
    <w:rsid w:val="006752AD"/>
    <w:rsid w:val="006752D5"/>
    <w:rsid w:val="006753EE"/>
    <w:rsid w:val="006755BA"/>
    <w:rsid w:val="006755CE"/>
    <w:rsid w:val="006758F2"/>
    <w:rsid w:val="00675C65"/>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77FF9"/>
    <w:rsid w:val="006803C4"/>
    <w:rsid w:val="006808B8"/>
    <w:rsid w:val="0068094C"/>
    <w:rsid w:val="00680B83"/>
    <w:rsid w:val="00680CB5"/>
    <w:rsid w:val="00681B25"/>
    <w:rsid w:val="00681F76"/>
    <w:rsid w:val="00681F97"/>
    <w:rsid w:val="00682400"/>
    <w:rsid w:val="006824C3"/>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6019"/>
    <w:rsid w:val="006860C5"/>
    <w:rsid w:val="00686332"/>
    <w:rsid w:val="00686AC5"/>
    <w:rsid w:val="00686C6E"/>
    <w:rsid w:val="00686DC8"/>
    <w:rsid w:val="00686E39"/>
    <w:rsid w:val="00686F6C"/>
    <w:rsid w:val="00687758"/>
    <w:rsid w:val="00687789"/>
    <w:rsid w:val="00687F01"/>
    <w:rsid w:val="00690068"/>
    <w:rsid w:val="00690633"/>
    <w:rsid w:val="0069071A"/>
    <w:rsid w:val="00690BAF"/>
    <w:rsid w:val="006914DD"/>
    <w:rsid w:val="0069161B"/>
    <w:rsid w:val="00691E32"/>
    <w:rsid w:val="00691FAC"/>
    <w:rsid w:val="006921B4"/>
    <w:rsid w:val="006924A7"/>
    <w:rsid w:val="00692939"/>
    <w:rsid w:val="00692BF5"/>
    <w:rsid w:val="00692E10"/>
    <w:rsid w:val="006934CE"/>
    <w:rsid w:val="0069386F"/>
    <w:rsid w:val="006938D0"/>
    <w:rsid w:val="00693CB9"/>
    <w:rsid w:val="00693E03"/>
    <w:rsid w:val="0069472A"/>
    <w:rsid w:val="006956F0"/>
    <w:rsid w:val="00695703"/>
    <w:rsid w:val="00695B80"/>
    <w:rsid w:val="006960D4"/>
    <w:rsid w:val="006963D6"/>
    <w:rsid w:val="00696549"/>
    <w:rsid w:val="0069657E"/>
    <w:rsid w:val="0069697A"/>
    <w:rsid w:val="006974E4"/>
    <w:rsid w:val="00697540"/>
    <w:rsid w:val="006975FD"/>
    <w:rsid w:val="00697D44"/>
    <w:rsid w:val="006A044E"/>
    <w:rsid w:val="006A05AF"/>
    <w:rsid w:val="006A0AFC"/>
    <w:rsid w:val="006A0C46"/>
    <w:rsid w:val="006A0D6C"/>
    <w:rsid w:val="006A0FE2"/>
    <w:rsid w:val="006A1174"/>
    <w:rsid w:val="006A1304"/>
    <w:rsid w:val="006A1316"/>
    <w:rsid w:val="006A14A6"/>
    <w:rsid w:val="006A22AF"/>
    <w:rsid w:val="006A267A"/>
    <w:rsid w:val="006A26C0"/>
    <w:rsid w:val="006A27F1"/>
    <w:rsid w:val="006A2FD3"/>
    <w:rsid w:val="006A352F"/>
    <w:rsid w:val="006A3FF0"/>
    <w:rsid w:val="006A420E"/>
    <w:rsid w:val="006A42D1"/>
    <w:rsid w:val="006A4819"/>
    <w:rsid w:val="006A4BA2"/>
    <w:rsid w:val="006A4C90"/>
    <w:rsid w:val="006A4D79"/>
    <w:rsid w:val="006A4EB7"/>
    <w:rsid w:val="006A5039"/>
    <w:rsid w:val="006A5502"/>
    <w:rsid w:val="006A5909"/>
    <w:rsid w:val="006A5B72"/>
    <w:rsid w:val="006A674C"/>
    <w:rsid w:val="006A68A7"/>
    <w:rsid w:val="006A6BE2"/>
    <w:rsid w:val="006A6F6D"/>
    <w:rsid w:val="006A754D"/>
    <w:rsid w:val="006A77E5"/>
    <w:rsid w:val="006A78A3"/>
    <w:rsid w:val="006A78C8"/>
    <w:rsid w:val="006A798A"/>
    <w:rsid w:val="006B0062"/>
    <w:rsid w:val="006B04FB"/>
    <w:rsid w:val="006B06CE"/>
    <w:rsid w:val="006B0FB5"/>
    <w:rsid w:val="006B10B8"/>
    <w:rsid w:val="006B1429"/>
    <w:rsid w:val="006B16D7"/>
    <w:rsid w:val="006B2216"/>
    <w:rsid w:val="006B297D"/>
    <w:rsid w:val="006B29BC"/>
    <w:rsid w:val="006B2B44"/>
    <w:rsid w:val="006B2FEB"/>
    <w:rsid w:val="006B30AF"/>
    <w:rsid w:val="006B3519"/>
    <w:rsid w:val="006B3A84"/>
    <w:rsid w:val="006B3B06"/>
    <w:rsid w:val="006B3D02"/>
    <w:rsid w:val="006B3E42"/>
    <w:rsid w:val="006B4121"/>
    <w:rsid w:val="006B4283"/>
    <w:rsid w:val="006B44E3"/>
    <w:rsid w:val="006B476F"/>
    <w:rsid w:val="006B4F26"/>
    <w:rsid w:val="006B5267"/>
    <w:rsid w:val="006B5433"/>
    <w:rsid w:val="006B5719"/>
    <w:rsid w:val="006B5A55"/>
    <w:rsid w:val="006B5F91"/>
    <w:rsid w:val="006B6385"/>
    <w:rsid w:val="006B69F7"/>
    <w:rsid w:val="006B6BE7"/>
    <w:rsid w:val="006B6C46"/>
    <w:rsid w:val="006B6EB3"/>
    <w:rsid w:val="006B70FF"/>
    <w:rsid w:val="006B75FA"/>
    <w:rsid w:val="006B76D5"/>
    <w:rsid w:val="006B784A"/>
    <w:rsid w:val="006B7B2A"/>
    <w:rsid w:val="006C014B"/>
    <w:rsid w:val="006C04B2"/>
    <w:rsid w:val="006C070B"/>
    <w:rsid w:val="006C0C1B"/>
    <w:rsid w:val="006C16C7"/>
    <w:rsid w:val="006C1F48"/>
    <w:rsid w:val="006C22BB"/>
    <w:rsid w:val="006C24B5"/>
    <w:rsid w:val="006C271A"/>
    <w:rsid w:val="006C2994"/>
    <w:rsid w:val="006C2E45"/>
    <w:rsid w:val="006C3AB8"/>
    <w:rsid w:val="006C4017"/>
    <w:rsid w:val="006C4563"/>
    <w:rsid w:val="006C457A"/>
    <w:rsid w:val="006C4939"/>
    <w:rsid w:val="006C49EA"/>
    <w:rsid w:val="006C4B3D"/>
    <w:rsid w:val="006C4D7E"/>
    <w:rsid w:val="006C4DDC"/>
    <w:rsid w:val="006C5121"/>
    <w:rsid w:val="006C523F"/>
    <w:rsid w:val="006C5496"/>
    <w:rsid w:val="006C5669"/>
    <w:rsid w:val="006C5CBC"/>
    <w:rsid w:val="006C5D75"/>
    <w:rsid w:val="006C5DDE"/>
    <w:rsid w:val="006C5E0C"/>
    <w:rsid w:val="006C5EB7"/>
    <w:rsid w:val="006C6278"/>
    <w:rsid w:val="006C660D"/>
    <w:rsid w:val="006C6914"/>
    <w:rsid w:val="006C6B5C"/>
    <w:rsid w:val="006C6BC4"/>
    <w:rsid w:val="006C6BCB"/>
    <w:rsid w:val="006C6C7B"/>
    <w:rsid w:val="006C6DE2"/>
    <w:rsid w:val="006C7134"/>
    <w:rsid w:val="006C7152"/>
    <w:rsid w:val="006C7167"/>
    <w:rsid w:val="006C7298"/>
    <w:rsid w:val="006C7504"/>
    <w:rsid w:val="006C7783"/>
    <w:rsid w:val="006C7ADB"/>
    <w:rsid w:val="006C7F86"/>
    <w:rsid w:val="006D02D7"/>
    <w:rsid w:val="006D03FC"/>
    <w:rsid w:val="006D086C"/>
    <w:rsid w:val="006D0A3B"/>
    <w:rsid w:val="006D0A7C"/>
    <w:rsid w:val="006D0AE3"/>
    <w:rsid w:val="006D14D8"/>
    <w:rsid w:val="006D15A9"/>
    <w:rsid w:val="006D15F5"/>
    <w:rsid w:val="006D1791"/>
    <w:rsid w:val="006D1855"/>
    <w:rsid w:val="006D1DBB"/>
    <w:rsid w:val="006D1DD2"/>
    <w:rsid w:val="006D243A"/>
    <w:rsid w:val="006D258D"/>
    <w:rsid w:val="006D2717"/>
    <w:rsid w:val="006D284B"/>
    <w:rsid w:val="006D2C3D"/>
    <w:rsid w:val="006D2ECD"/>
    <w:rsid w:val="006D3368"/>
    <w:rsid w:val="006D37AE"/>
    <w:rsid w:val="006D3C86"/>
    <w:rsid w:val="006D464E"/>
    <w:rsid w:val="006D47BB"/>
    <w:rsid w:val="006D493F"/>
    <w:rsid w:val="006D4D9E"/>
    <w:rsid w:val="006D4EE2"/>
    <w:rsid w:val="006D5184"/>
    <w:rsid w:val="006D558A"/>
    <w:rsid w:val="006D564F"/>
    <w:rsid w:val="006D57B6"/>
    <w:rsid w:val="006D582B"/>
    <w:rsid w:val="006D5909"/>
    <w:rsid w:val="006D5B3F"/>
    <w:rsid w:val="006D6111"/>
    <w:rsid w:val="006D67F1"/>
    <w:rsid w:val="006D6947"/>
    <w:rsid w:val="006D6BE1"/>
    <w:rsid w:val="006D6E05"/>
    <w:rsid w:val="006D6E14"/>
    <w:rsid w:val="006D6F2C"/>
    <w:rsid w:val="006D73D1"/>
    <w:rsid w:val="006D7FC8"/>
    <w:rsid w:val="006E03B0"/>
    <w:rsid w:val="006E0441"/>
    <w:rsid w:val="006E059B"/>
    <w:rsid w:val="006E14EE"/>
    <w:rsid w:val="006E17D2"/>
    <w:rsid w:val="006E1AF2"/>
    <w:rsid w:val="006E1DA1"/>
    <w:rsid w:val="006E20A5"/>
    <w:rsid w:val="006E23A1"/>
    <w:rsid w:val="006E26C7"/>
    <w:rsid w:val="006E2758"/>
    <w:rsid w:val="006E2AB2"/>
    <w:rsid w:val="006E2BBB"/>
    <w:rsid w:val="006E2EDC"/>
    <w:rsid w:val="006E312F"/>
    <w:rsid w:val="006E35B7"/>
    <w:rsid w:val="006E400A"/>
    <w:rsid w:val="006E478D"/>
    <w:rsid w:val="006E47C0"/>
    <w:rsid w:val="006E4920"/>
    <w:rsid w:val="006E5432"/>
    <w:rsid w:val="006E5647"/>
    <w:rsid w:val="006E59C9"/>
    <w:rsid w:val="006E5C03"/>
    <w:rsid w:val="006E6211"/>
    <w:rsid w:val="006E65D0"/>
    <w:rsid w:val="006E66A8"/>
    <w:rsid w:val="006E690D"/>
    <w:rsid w:val="006E6B9C"/>
    <w:rsid w:val="006E6CD8"/>
    <w:rsid w:val="006E78DB"/>
    <w:rsid w:val="006E79C5"/>
    <w:rsid w:val="006E7A9E"/>
    <w:rsid w:val="006E7BD1"/>
    <w:rsid w:val="006E7C57"/>
    <w:rsid w:val="006E7FB7"/>
    <w:rsid w:val="006F02F3"/>
    <w:rsid w:val="006F090A"/>
    <w:rsid w:val="006F0954"/>
    <w:rsid w:val="006F0A18"/>
    <w:rsid w:val="006F0BCD"/>
    <w:rsid w:val="006F108C"/>
    <w:rsid w:val="006F1132"/>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9E2"/>
    <w:rsid w:val="006F5A7E"/>
    <w:rsid w:val="006F5BD7"/>
    <w:rsid w:val="006F5DEA"/>
    <w:rsid w:val="006F607A"/>
    <w:rsid w:val="006F6334"/>
    <w:rsid w:val="006F673C"/>
    <w:rsid w:val="006F68DB"/>
    <w:rsid w:val="006F6DC1"/>
    <w:rsid w:val="006F6E7D"/>
    <w:rsid w:val="006F7274"/>
    <w:rsid w:val="006F7331"/>
    <w:rsid w:val="006F78AE"/>
    <w:rsid w:val="006F7BFF"/>
    <w:rsid w:val="006F7D66"/>
    <w:rsid w:val="0070067A"/>
    <w:rsid w:val="00700797"/>
    <w:rsid w:val="00700857"/>
    <w:rsid w:val="007009BD"/>
    <w:rsid w:val="00701530"/>
    <w:rsid w:val="0070177E"/>
    <w:rsid w:val="00701E96"/>
    <w:rsid w:val="0070202A"/>
    <w:rsid w:val="007021D2"/>
    <w:rsid w:val="007023A6"/>
    <w:rsid w:val="007023CB"/>
    <w:rsid w:val="007027D4"/>
    <w:rsid w:val="00702BBE"/>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67B2"/>
    <w:rsid w:val="007068D9"/>
    <w:rsid w:val="00706F37"/>
    <w:rsid w:val="007070E2"/>
    <w:rsid w:val="00707345"/>
    <w:rsid w:val="0070768D"/>
    <w:rsid w:val="007078BE"/>
    <w:rsid w:val="007079A0"/>
    <w:rsid w:val="00707A95"/>
    <w:rsid w:val="00707BB2"/>
    <w:rsid w:val="00707BFF"/>
    <w:rsid w:val="00707C56"/>
    <w:rsid w:val="00707C72"/>
    <w:rsid w:val="007100B2"/>
    <w:rsid w:val="007101A5"/>
    <w:rsid w:val="007106A7"/>
    <w:rsid w:val="00710A82"/>
    <w:rsid w:val="00710C40"/>
    <w:rsid w:val="00710CA8"/>
    <w:rsid w:val="00710EB3"/>
    <w:rsid w:val="00710FD2"/>
    <w:rsid w:val="0071132D"/>
    <w:rsid w:val="00711533"/>
    <w:rsid w:val="00711922"/>
    <w:rsid w:val="0071194F"/>
    <w:rsid w:val="0071196B"/>
    <w:rsid w:val="00711C9B"/>
    <w:rsid w:val="00711E65"/>
    <w:rsid w:val="00712175"/>
    <w:rsid w:val="00712506"/>
    <w:rsid w:val="0071261D"/>
    <w:rsid w:val="00712A54"/>
    <w:rsid w:val="00712E40"/>
    <w:rsid w:val="00712F16"/>
    <w:rsid w:val="00713B7B"/>
    <w:rsid w:val="00714028"/>
    <w:rsid w:val="007142FC"/>
    <w:rsid w:val="00714C57"/>
    <w:rsid w:val="00714C76"/>
    <w:rsid w:val="00714F96"/>
    <w:rsid w:val="00715116"/>
    <w:rsid w:val="00715199"/>
    <w:rsid w:val="0071574C"/>
    <w:rsid w:val="00715CF1"/>
    <w:rsid w:val="0071643C"/>
    <w:rsid w:val="00716484"/>
    <w:rsid w:val="00716517"/>
    <w:rsid w:val="0071684B"/>
    <w:rsid w:val="00716B06"/>
    <w:rsid w:val="00716BC9"/>
    <w:rsid w:val="007172E9"/>
    <w:rsid w:val="007175B2"/>
    <w:rsid w:val="0071775D"/>
    <w:rsid w:val="00717A84"/>
    <w:rsid w:val="00717B50"/>
    <w:rsid w:val="00720F80"/>
    <w:rsid w:val="007216A5"/>
    <w:rsid w:val="007219E6"/>
    <w:rsid w:val="00721E20"/>
    <w:rsid w:val="00722156"/>
    <w:rsid w:val="00722166"/>
    <w:rsid w:val="00722429"/>
    <w:rsid w:val="00722D43"/>
    <w:rsid w:val="00723536"/>
    <w:rsid w:val="00723928"/>
    <w:rsid w:val="00723A73"/>
    <w:rsid w:val="00723ADF"/>
    <w:rsid w:val="00723B79"/>
    <w:rsid w:val="00723FFA"/>
    <w:rsid w:val="007241D3"/>
    <w:rsid w:val="00724564"/>
    <w:rsid w:val="00724661"/>
    <w:rsid w:val="007253CD"/>
    <w:rsid w:val="0072549E"/>
    <w:rsid w:val="007257BF"/>
    <w:rsid w:val="0072599D"/>
    <w:rsid w:val="00725ADE"/>
    <w:rsid w:val="00725B70"/>
    <w:rsid w:val="0072602B"/>
    <w:rsid w:val="0072665C"/>
    <w:rsid w:val="0072676D"/>
    <w:rsid w:val="00726BA7"/>
    <w:rsid w:val="0072750C"/>
    <w:rsid w:val="0072763D"/>
    <w:rsid w:val="00727BCD"/>
    <w:rsid w:val="00727E69"/>
    <w:rsid w:val="007306F4"/>
    <w:rsid w:val="00730714"/>
    <w:rsid w:val="007308C9"/>
    <w:rsid w:val="00730A1A"/>
    <w:rsid w:val="00730ED2"/>
    <w:rsid w:val="00730FE2"/>
    <w:rsid w:val="007311D2"/>
    <w:rsid w:val="00731352"/>
    <w:rsid w:val="007319C7"/>
    <w:rsid w:val="00731B3E"/>
    <w:rsid w:val="00731F00"/>
    <w:rsid w:val="007322D3"/>
    <w:rsid w:val="0073244A"/>
    <w:rsid w:val="0073272E"/>
    <w:rsid w:val="00732F1D"/>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64C"/>
    <w:rsid w:val="00736877"/>
    <w:rsid w:val="00736C5E"/>
    <w:rsid w:val="00736D7D"/>
    <w:rsid w:val="00737023"/>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B74"/>
    <w:rsid w:val="00741C7F"/>
    <w:rsid w:val="00741EAB"/>
    <w:rsid w:val="00741EBF"/>
    <w:rsid w:val="00741ED5"/>
    <w:rsid w:val="00742A8D"/>
    <w:rsid w:val="00742AC2"/>
    <w:rsid w:val="00742B3D"/>
    <w:rsid w:val="00742BB9"/>
    <w:rsid w:val="00742FE4"/>
    <w:rsid w:val="0074322E"/>
    <w:rsid w:val="00744085"/>
    <w:rsid w:val="00744DA3"/>
    <w:rsid w:val="007450F9"/>
    <w:rsid w:val="00745563"/>
    <w:rsid w:val="007456E6"/>
    <w:rsid w:val="00745E71"/>
    <w:rsid w:val="00745EA1"/>
    <w:rsid w:val="007465F8"/>
    <w:rsid w:val="007469A0"/>
    <w:rsid w:val="00746E07"/>
    <w:rsid w:val="00746EAB"/>
    <w:rsid w:val="0074710D"/>
    <w:rsid w:val="007472F9"/>
    <w:rsid w:val="007473B3"/>
    <w:rsid w:val="00747832"/>
    <w:rsid w:val="00747EEC"/>
    <w:rsid w:val="0075017F"/>
    <w:rsid w:val="007503AE"/>
    <w:rsid w:val="0075045D"/>
    <w:rsid w:val="00750A3C"/>
    <w:rsid w:val="00750C1D"/>
    <w:rsid w:val="00750E59"/>
    <w:rsid w:val="0075109A"/>
    <w:rsid w:val="007511B7"/>
    <w:rsid w:val="00751C6B"/>
    <w:rsid w:val="00751E2B"/>
    <w:rsid w:val="00751E7C"/>
    <w:rsid w:val="00751EDA"/>
    <w:rsid w:val="00752266"/>
    <w:rsid w:val="0075263E"/>
    <w:rsid w:val="007527B3"/>
    <w:rsid w:val="00752D48"/>
    <w:rsid w:val="00753437"/>
    <w:rsid w:val="00753625"/>
    <w:rsid w:val="00753628"/>
    <w:rsid w:val="00753705"/>
    <w:rsid w:val="00753979"/>
    <w:rsid w:val="00753D14"/>
    <w:rsid w:val="0075404B"/>
    <w:rsid w:val="007547C3"/>
    <w:rsid w:val="0075490C"/>
    <w:rsid w:val="00754D04"/>
    <w:rsid w:val="0075505F"/>
    <w:rsid w:val="0075549C"/>
    <w:rsid w:val="00755A2B"/>
    <w:rsid w:val="00755FB3"/>
    <w:rsid w:val="00755FF0"/>
    <w:rsid w:val="0075641F"/>
    <w:rsid w:val="007568F1"/>
    <w:rsid w:val="007569AC"/>
    <w:rsid w:val="00756B28"/>
    <w:rsid w:val="00756DD8"/>
    <w:rsid w:val="00757106"/>
    <w:rsid w:val="0075747A"/>
    <w:rsid w:val="0075761E"/>
    <w:rsid w:val="007578E3"/>
    <w:rsid w:val="00757A1A"/>
    <w:rsid w:val="00757B6F"/>
    <w:rsid w:val="00757BD0"/>
    <w:rsid w:val="00757CCD"/>
    <w:rsid w:val="00757F52"/>
    <w:rsid w:val="00760183"/>
    <w:rsid w:val="0076039D"/>
    <w:rsid w:val="0076092E"/>
    <w:rsid w:val="00760C6B"/>
    <w:rsid w:val="00760E2D"/>
    <w:rsid w:val="007611AA"/>
    <w:rsid w:val="007611F6"/>
    <w:rsid w:val="0076124B"/>
    <w:rsid w:val="007612A3"/>
    <w:rsid w:val="0076139D"/>
    <w:rsid w:val="00761A3A"/>
    <w:rsid w:val="00761BCE"/>
    <w:rsid w:val="00761C35"/>
    <w:rsid w:val="00761C6A"/>
    <w:rsid w:val="00761E73"/>
    <w:rsid w:val="0076207A"/>
    <w:rsid w:val="00762083"/>
    <w:rsid w:val="00762256"/>
    <w:rsid w:val="00762264"/>
    <w:rsid w:val="00762442"/>
    <w:rsid w:val="007624B5"/>
    <w:rsid w:val="00762B04"/>
    <w:rsid w:val="00762D73"/>
    <w:rsid w:val="007630A7"/>
    <w:rsid w:val="00763BD8"/>
    <w:rsid w:val="00763C38"/>
    <w:rsid w:val="0076427A"/>
    <w:rsid w:val="00764709"/>
    <w:rsid w:val="007647B5"/>
    <w:rsid w:val="007649BD"/>
    <w:rsid w:val="007649DE"/>
    <w:rsid w:val="00764B02"/>
    <w:rsid w:val="00764B6E"/>
    <w:rsid w:val="00765A68"/>
    <w:rsid w:val="00765C26"/>
    <w:rsid w:val="00765C55"/>
    <w:rsid w:val="00765D48"/>
    <w:rsid w:val="00765E85"/>
    <w:rsid w:val="00765EFC"/>
    <w:rsid w:val="00766043"/>
    <w:rsid w:val="007665AA"/>
    <w:rsid w:val="00766703"/>
    <w:rsid w:val="00766B97"/>
    <w:rsid w:val="00766F49"/>
    <w:rsid w:val="00767125"/>
    <w:rsid w:val="00767426"/>
    <w:rsid w:val="00767586"/>
    <w:rsid w:val="0076770D"/>
    <w:rsid w:val="00767A26"/>
    <w:rsid w:val="00767AF5"/>
    <w:rsid w:val="00767BAC"/>
    <w:rsid w:val="00767D45"/>
    <w:rsid w:val="007704F4"/>
    <w:rsid w:val="0077083C"/>
    <w:rsid w:val="00770924"/>
    <w:rsid w:val="00770D3F"/>
    <w:rsid w:val="00770F76"/>
    <w:rsid w:val="007710FA"/>
    <w:rsid w:val="007711B9"/>
    <w:rsid w:val="007715C3"/>
    <w:rsid w:val="007715D4"/>
    <w:rsid w:val="00771747"/>
    <w:rsid w:val="00771918"/>
    <w:rsid w:val="00771A62"/>
    <w:rsid w:val="00771C5D"/>
    <w:rsid w:val="00772473"/>
    <w:rsid w:val="0077288A"/>
    <w:rsid w:val="00772E62"/>
    <w:rsid w:val="00772F88"/>
    <w:rsid w:val="00772FC3"/>
    <w:rsid w:val="0077356E"/>
    <w:rsid w:val="00773650"/>
    <w:rsid w:val="00773771"/>
    <w:rsid w:val="00773E6E"/>
    <w:rsid w:val="00773F3C"/>
    <w:rsid w:val="0077404C"/>
    <w:rsid w:val="00774208"/>
    <w:rsid w:val="00775180"/>
    <w:rsid w:val="0077522D"/>
    <w:rsid w:val="00775659"/>
    <w:rsid w:val="00775867"/>
    <w:rsid w:val="0077590D"/>
    <w:rsid w:val="00775F9A"/>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851"/>
    <w:rsid w:val="00781F37"/>
    <w:rsid w:val="00782001"/>
    <w:rsid w:val="00782590"/>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F71"/>
    <w:rsid w:val="00785FF4"/>
    <w:rsid w:val="0078613E"/>
    <w:rsid w:val="00786515"/>
    <w:rsid w:val="00786B33"/>
    <w:rsid w:val="00786D54"/>
    <w:rsid w:val="00786D5C"/>
    <w:rsid w:val="00786E5D"/>
    <w:rsid w:val="00787134"/>
    <w:rsid w:val="0078770B"/>
    <w:rsid w:val="00787862"/>
    <w:rsid w:val="007878FA"/>
    <w:rsid w:val="007903B0"/>
    <w:rsid w:val="00790CEE"/>
    <w:rsid w:val="00790D3F"/>
    <w:rsid w:val="00790F8D"/>
    <w:rsid w:val="00791336"/>
    <w:rsid w:val="00791431"/>
    <w:rsid w:val="00791696"/>
    <w:rsid w:val="007916CD"/>
    <w:rsid w:val="00791A64"/>
    <w:rsid w:val="007920DB"/>
    <w:rsid w:val="0079256F"/>
    <w:rsid w:val="007926AB"/>
    <w:rsid w:val="007926B8"/>
    <w:rsid w:val="0079283C"/>
    <w:rsid w:val="00792936"/>
    <w:rsid w:val="007929FD"/>
    <w:rsid w:val="00792FB0"/>
    <w:rsid w:val="0079304C"/>
    <w:rsid w:val="007932A0"/>
    <w:rsid w:val="00793313"/>
    <w:rsid w:val="0079360E"/>
    <w:rsid w:val="0079414F"/>
    <w:rsid w:val="0079463E"/>
    <w:rsid w:val="0079479D"/>
    <w:rsid w:val="00794BB3"/>
    <w:rsid w:val="00795093"/>
    <w:rsid w:val="007950E7"/>
    <w:rsid w:val="007950F1"/>
    <w:rsid w:val="007952DD"/>
    <w:rsid w:val="00795A89"/>
    <w:rsid w:val="00795D47"/>
    <w:rsid w:val="00796FCB"/>
    <w:rsid w:val="00797A4D"/>
    <w:rsid w:val="00797A55"/>
    <w:rsid w:val="00797AB3"/>
    <w:rsid w:val="00797F76"/>
    <w:rsid w:val="007A00B6"/>
    <w:rsid w:val="007A07A8"/>
    <w:rsid w:val="007A090E"/>
    <w:rsid w:val="007A097A"/>
    <w:rsid w:val="007A18B4"/>
    <w:rsid w:val="007A1CDA"/>
    <w:rsid w:val="007A1CEF"/>
    <w:rsid w:val="007A23EF"/>
    <w:rsid w:val="007A3227"/>
    <w:rsid w:val="007A3273"/>
    <w:rsid w:val="007A33AC"/>
    <w:rsid w:val="007A33CB"/>
    <w:rsid w:val="007A37CC"/>
    <w:rsid w:val="007A3973"/>
    <w:rsid w:val="007A3F72"/>
    <w:rsid w:val="007A4234"/>
    <w:rsid w:val="007A49DF"/>
    <w:rsid w:val="007A4A8A"/>
    <w:rsid w:val="007A4BCE"/>
    <w:rsid w:val="007A4E7E"/>
    <w:rsid w:val="007A4FB5"/>
    <w:rsid w:val="007A52F7"/>
    <w:rsid w:val="007A57BA"/>
    <w:rsid w:val="007A6976"/>
    <w:rsid w:val="007A6A6C"/>
    <w:rsid w:val="007A6A6F"/>
    <w:rsid w:val="007A6BB7"/>
    <w:rsid w:val="007A6E03"/>
    <w:rsid w:val="007A70F2"/>
    <w:rsid w:val="007A7127"/>
    <w:rsid w:val="007A7333"/>
    <w:rsid w:val="007A747F"/>
    <w:rsid w:val="007A78B4"/>
    <w:rsid w:val="007A7A07"/>
    <w:rsid w:val="007A7D6C"/>
    <w:rsid w:val="007A7F3F"/>
    <w:rsid w:val="007B01E5"/>
    <w:rsid w:val="007B06DD"/>
    <w:rsid w:val="007B0DE1"/>
    <w:rsid w:val="007B0F1D"/>
    <w:rsid w:val="007B11C1"/>
    <w:rsid w:val="007B126E"/>
    <w:rsid w:val="007B15F0"/>
    <w:rsid w:val="007B23CD"/>
    <w:rsid w:val="007B2A8C"/>
    <w:rsid w:val="007B2DA3"/>
    <w:rsid w:val="007B31E4"/>
    <w:rsid w:val="007B37B5"/>
    <w:rsid w:val="007B38C7"/>
    <w:rsid w:val="007B3DEF"/>
    <w:rsid w:val="007B415D"/>
    <w:rsid w:val="007B436D"/>
    <w:rsid w:val="007B4578"/>
    <w:rsid w:val="007B56C2"/>
    <w:rsid w:val="007B58B5"/>
    <w:rsid w:val="007B5A81"/>
    <w:rsid w:val="007B5F8F"/>
    <w:rsid w:val="007B62A1"/>
    <w:rsid w:val="007B66AB"/>
    <w:rsid w:val="007B6AAA"/>
    <w:rsid w:val="007B7430"/>
    <w:rsid w:val="007B774C"/>
    <w:rsid w:val="007B7753"/>
    <w:rsid w:val="007B7788"/>
    <w:rsid w:val="007B791E"/>
    <w:rsid w:val="007B7A98"/>
    <w:rsid w:val="007B7D9C"/>
    <w:rsid w:val="007B7EA4"/>
    <w:rsid w:val="007B7FB9"/>
    <w:rsid w:val="007C0179"/>
    <w:rsid w:val="007C042D"/>
    <w:rsid w:val="007C0489"/>
    <w:rsid w:val="007C07DB"/>
    <w:rsid w:val="007C08FD"/>
    <w:rsid w:val="007C0CB4"/>
    <w:rsid w:val="007C1402"/>
    <w:rsid w:val="007C1BED"/>
    <w:rsid w:val="007C1C79"/>
    <w:rsid w:val="007C1DF5"/>
    <w:rsid w:val="007C20AA"/>
    <w:rsid w:val="007C28F1"/>
    <w:rsid w:val="007C2D18"/>
    <w:rsid w:val="007C34FC"/>
    <w:rsid w:val="007C3638"/>
    <w:rsid w:val="007C39D5"/>
    <w:rsid w:val="007C3C30"/>
    <w:rsid w:val="007C44FC"/>
    <w:rsid w:val="007C4842"/>
    <w:rsid w:val="007C4C79"/>
    <w:rsid w:val="007C5E8F"/>
    <w:rsid w:val="007C68A2"/>
    <w:rsid w:val="007C6F09"/>
    <w:rsid w:val="007C6FA1"/>
    <w:rsid w:val="007C78EE"/>
    <w:rsid w:val="007C7998"/>
    <w:rsid w:val="007C7EB5"/>
    <w:rsid w:val="007D025E"/>
    <w:rsid w:val="007D03F5"/>
    <w:rsid w:val="007D0919"/>
    <w:rsid w:val="007D092A"/>
    <w:rsid w:val="007D0C56"/>
    <w:rsid w:val="007D0D5A"/>
    <w:rsid w:val="007D0D66"/>
    <w:rsid w:val="007D1674"/>
    <w:rsid w:val="007D175E"/>
    <w:rsid w:val="007D19DD"/>
    <w:rsid w:val="007D1C58"/>
    <w:rsid w:val="007D226B"/>
    <w:rsid w:val="007D2493"/>
    <w:rsid w:val="007D269F"/>
    <w:rsid w:val="007D276B"/>
    <w:rsid w:val="007D27EB"/>
    <w:rsid w:val="007D2BAB"/>
    <w:rsid w:val="007D2C6D"/>
    <w:rsid w:val="007D2F7B"/>
    <w:rsid w:val="007D365A"/>
    <w:rsid w:val="007D3D4F"/>
    <w:rsid w:val="007D3DC7"/>
    <w:rsid w:val="007D3DD8"/>
    <w:rsid w:val="007D4270"/>
    <w:rsid w:val="007D47A5"/>
    <w:rsid w:val="007D570A"/>
    <w:rsid w:val="007D58DA"/>
    <w:rsid w:val="007D5916"/>
    <w:rsid w:val="007D5C46"/>
    <w:rsid w:val="007D5FE1"/>
    <w:rsid w:val="007D603B"/>
    <w:rsid w:val="007D6042"/>
    <w:rsid w:val="007D60C3"/>
    <w:rsid w:val="007D6600"/>
    <w:rsid w:val="007D6689"/>
    <w:rsid w:val="007D6896"/>
    <w:rsid w:val="007D6F23"/>
    <w:rsid w:val="007D7971"/>
    <w:rsid w:val="007E06B4"/>
    <w:rsid w:val="007E131D"/>
    <w:rsid w:val="007E167F"/>
    <w:rsid w:val="007E187C"/>
    <w:rsid w:val="007E1DC3"/>
    <w:rsid w:val="007E1EE8"/>
    <w:rsid w:val="007E215E"/>
    <w:rsid w:val="007E26F1"/>
    <w:rsid w:val="007E26F4"/>
    <w:rsid w:val="007E2832"/>
    <w:rsid w:val="007E2A8D"/>
    <w:rsid w:val="007E2B2B"/>
    <w:rsid w:val="007E2D7A"/>
    <w:rsid w:val="007E2DEC"/>
    <w:rsid w:val="007E2F7E"/>
    <w:rsid w:val="007E3108"/>
    <w:rsid w:val="007E3218"/>
    <w:rsid w:val="007E3795"/>
    <w:rsid w:val="007E3CCE"/>
    <w:rsid w:val="007E3CF0"/>
    <w:rsid w:val="007E3DC1"/>
    <w:rsid w:val="007E3E69"/>
    <w:rsid w:val="007E42DF"/>
    <w:rsid w:val="007E4392"/>
    <w:rsid w:val="007E4A0E"/>
    <w:rsid w:val="007E54B2"/>
    <w:rsid w:val="007E5A0F"/>
    <w:rsid w:val="007E5AFA"/>
    <w:rsid w:val="007E5E8B"/>
    <w:rsid w:val="007E63BE"/>
    <w:rsid w:val="007E647E"/>
    <w:rsid w:val="007E6964"/>
    <w:rsid w:val="007E6972"/>
    <w:rsid w:val="007E701F"/>
    <w:rsid w:val="007E7314"/>
    <w:rsid w:val="007E7330"/>
    <w:rsid w:val="007E787E"/>
    <w:rsid w:val="007E7918"/>
    <w:rsid w:val="007E79AE"/>
    <w:rsid w:val="007E7A28"/>
    <w:rsid w:val="007F01C0"/>
    <w:rsid w:val="007F0242"/>
    <w:rsid w:val="007F04F9"/>
    <w:rsid w:val="007F081E"/>
    <w:rsid w:val="007F0B37"/>
    <w:rsid w:val="007F0D5A"/>
    <w:rsid w:val="007F1002"/>
    <w:rsid w:val="007F1131"/>
    <w:rsid w:val="007F1269"/>
    <w:rsid w:val="007F12E1"/>
    <w:rsid w:val="007F1413"/>
    <w:rsid w:val="007F1464"/>
    <w:rsid w:val="007F1489"/>
    <w:rsid w:val="007F1553"/>
    <w:rsid w:val="007F1A37"/>
    <w:rsid w:val="007F1B3A"/>
    <w:rsid w:val="007F1F7E"/>
    <w:rsid w:val="007F2222"/>
    <w:rsid w:val="007F2336"/>
    <w:rsid w:val="007F2386"/>
    <w:rsid w:val="007F2819"/>
    <w:rsid w:val="007F2DA1"/>
    <w:rsid w:val="007F337E"/>
    <w:rsid w:val="007F356E"/>
    <w:rsid w:val="007F35B8"/>
    <w:rsid w:val="007F399F"/>
    <w:rsid w:val="007F40FF"/>
    <w:rsid w:val="007F4C6F"/>
    <w:rsid w:val="007F4CC2"/>
    <w:rsid w:val="007F4CD5"/>
    <w:rsid w:val="007F4EC0"/>
    <w:rsid w:val="007F5551"/>
    <w:rsid w:val="007F58B8"/>
    <w:rsid w:val="007F58E3"/>
    <w:rsid w:val="007F61C3"/>
    <w:rsid w:val="007F653B"/>
    <w:rsid w:val="007F6583"/>
    <w:rsid w:val="007F6D23"/>
    <w:rsid w:val="007F6D33"/>
    <w:rsid w:val="007F7073"/>
    <w:rsid w:val="007F71B0"/>
    <w:rsid w:val="007F7292"/>
    <w:rsid w:val="007F7344"/>
    <w:rsid w:val="007F7683"/>
    <w:rsid w:val="007F7849"/>
    <w:rsid w:val="007F7EC2"/>
    <w:rsid w:val="00800118"/>
    <w:rsid w:val="0080020F"/>
    <w:rsid w:val="0080073F"/>
    <w:rsid w:val="00800DC1"/>
    <w:rsid w:val="00800F41"/>
    <w:rsid w:val="00801204"/>
    <w:rsid w:val="0080172D"/>
    <w:rsid w:val="00801848"/>
    <w:rsid w:val="00802901"/>
    <w:rsid w:val="00802DD2"/>
    <w:rsid w:val="00802F97"/>
    <w:rsid w:val="00803358"/>
    <w:rsid w:val="00803534"/>
    <w:rsid w:val="00803943"/>
    <w:rsid w:val="00803A34"/>
    <w:rsid w:val="00803F0F"/>
    <w:rsid w:val="0080457F"/>
    <w:rsid w:val="0080485F"/>
    <w:rsid w:val="008048CD"/>
    <w:rsid w:val="008048D1"/>
    <w:rsid w:val="008049F7"/>
    <w:rsid w:val="00805380"/>
    <w:rsid w:val="008053F7"/>
    <w:rsid w:val="008062CC"/>
    <w:rsid w:val="008063F2"/>
    <w:rsid w:val="00806839"/>
    <w:rsid w:val="00807012"/>
    <w:rsid w:val="008072EA"/>
    <w:rsid w:val="00807ADD"/>
    <w:rsid w:val="00810106"/>
    <w:rsid w:val="008106A2"/>
    <w:rsid w:val="00810CD9"/>
    <w:rsid w:val="00810D7A"/>
    <w:rsid w:val="00811486"/>
    <w:rsid w:val="0081160F"/>
    <w:rsid w:val="008116F7"/>
    <w:rsid w:val="00811D88"/>
    <w:rsid w:val="00811F34"/>
    <w:rsid w:val="008120E3"/>
    <w:rsid w:val="00812353"/>
    <w:rsid w:val="00812388"/>
    <w:rsid w:val="0081257E"/>
    <w:rsid w:val="00812DCC"/>
    <w:rsid w:val="0081305B"/>
    <w:rsid w:val="0081309B"/>
    <w:rsid w:val="008132B5"/>
    <w:rsid w:val="008134BC"/>
    <w:rsid w:val="008137D3"/>
    <w:rsid w:val="00813A21"/>
    <w:rsid w:val="00814D75"/>
    <w:rsid w:val="00814DC3"/>
    <w:rsid w:val="00814FB6"/>
    <w:rsid w:val="008150CB"/>
    <w:rsid w:val="00815264"/>
    <w:rsid w:val="008152CF"/>
    <w:rsid w:val="0081640A"/>
    <w:rsid w:val="00816D48"/>
    <w:rsid w:val="00817223"/>
    <w:rsid w:val="00820090"/>
    <w:rsid w:val="008200B6"/>
    <w:rsid w:val="00820109"/>
    <w:rsid w:val="008202EC"/>
    <w:rsid w:val="008205DB"/>
    <w:rsid w:val="00820E3C"/>
    <w:rsid w:val="00820F3A"/>
    <w:rsid w:val="0082100A"/>
    <w:rsid w:val="00821E1C"/>
    <w:rsid w:val="00821F8A"/>
    <w:rsid w:val="00822419"/>
    <w:rsid w:val="00822585"/>
    <w:rsid w:val="008229A0"/>
    <w:rsid w:val="00822FD0"/>
    <w:rsid w:val="0082319E"/>
    <w:rsid w:val="00823862"/>
    <w:rsid w:val="0082394C"/>
    <w:rsid w:val="00823AA0"/>
    <w:rsid w:val="00824375"/>
    <w:rsid w:val="008243C7"/>
    <w:rsid w:val="008243CE"/>
    <w:rsid w:val="00824510"/>
    <w:rsid w:val="0082464B"/>
    <w:rsid w:val="00824EB3"/>
    <w:rsid w:val="00825ACE"/>
    <w:rsid w:val="0082685A"/>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B7"/>
    <w:rsid w:val="0083167C"/>
    <w:rsid w:val="00831719"/>
    <w:rsid w:val="00831ABF"/>
    <w:rsid w:val="00831BA4"/>
    <w:rsid w:val="00831BB9"/>
    <w:rsid w:val="00831C36"/>
    <w:rsid w:val="0083333B"/>
    <w:rsid w:val="00833842"/>
    <w:rsid w:val="00833A01"/>
    <w:rsid w:val="008347F4"/>
    <w:rsid w:val="00834AE4"/>
    <w:rsid w:val="00834E6E"/>
    <w:rsid w:val="00834FFB"/>
    <w:rsid w:val="008352B5"/>
    <w:rsid w:val="00835603"/>
    <w:rsid w:val="00835760"/>
    <w:rsid w:val="00835870"/>
    <w:rsid w:val="008360BC"/>
    <w:rsid w:val="008361C7"/>
    <w:rsid w:val="008361FB"/>
    <w:rsid w:val="008363BE"/>
    <w:rsid w:val="008364D4"/>
    <w:rsid w:val="008369CA"/>
    <w:rsid w:val="00836AA4"/>
    <w:rsid w:val="00837511"/>
    <w:rsid w:val="008377AB"/>
    <w:rsid w:val="008378F0"/>
    <w:rsid w:val="00837DD8"/>
    <w:rsid w:val="00837E26"/>
    <w:rsid w:val="00837F6D"/>
    <w:rsid w:val="00837F76"/>
    <w:rsid w:val="0084037D"/>
    <w:rsid w:val="00840442"/>
    <w:rsid w:val="0084044D"/>
    <w:rsid w:val="00840471"/>
    <w:rsid w:val="008404A2"/>
    <w:rsid w:val="00840612"/>
    <w:rsid w:val="00840A99"/>
    <w:rsid w:val="00840B05"/>
    <w:rsid w:val="00840DEE"/>
    <w:rsid w:val="00840EE0"/>
    <w:rsid w:val="00840F14"/>
    <w:rsid w:val="00840F7E"/>
    <w:rsid w:val="00840FA8"/>
    <w:rsid w:val="008411D9"/>
    <w:rsid w:val="0084138F"/>
    <w:rsid w:val="008413CD"/>
    <w:rsid w:val="008414F7"/>
    <w:rsid w:val="0084192D"/>
    <w:rsid w:val="0084213D"/>
    <w:rsid w:val="0084240A"/>
    <w:rsid w:val="008425B2"/>
    <w:rsid w:val="008427BE"/>
    <w:rsid w:val="008433FC"/>
    <w:rsid w:val="00843465"/>
    <w:rsid w:val="008436BA"/>
    <w:rsid w:val="00843EC3"/>
    <w:rsid w:val="00843F48"/>
    <w:rsid w:val="008442B1"/>
    <w:rsid w:val="008443F7"/>
    <w:rsid w:val="00844491"/>
    <w:rsid w:val="00844771"/>
    <w:rsid w:val="00844D3D"/>
    <w:rsid w:val="00845795"/>
    <w:rsid w:val="008458FA"/>
    <w:rsid w:val="00845950"/>
    <w:rsid w:val="00845A2A"/>
    <w:rsid w:val="00845AB0"/>
    <w:rsid w:val="00846426"/>
    <w:rsid w:val="00846889"/>
    <w:rsid w:val="00846997"/>
    <w:rsid w:val="00846D91"/>
    <w:rsid w:val="00846EB0"/>
    <w:rsid w:val="00847437"/>
    <w:rsid w:val="008478F8"/>
    <w:rsid w:val="008479A0"/>
    <w:rsid w:val="00847E17"/>
    <w:rsid w:val="00847FC9"/>
    <w:rsid w:val="0085006F"/>
    <w:rsid w:val="00850921"/>
    <w:rsid w:val="008511D4"/>
    <w:rsid w:val="00851E28"/>
    <w:rsid w:val="0085208C"/>
    <w:rsid w:val="00852263"/>
    <w:rsid w:val="00852443"/>
    <w:rsid w:val="0085251C"/>
    <w:rsid w:val="00852779"/>
    <w:rsid w:val="0085288E"/>
    <w:rsid w:val="00852E00"/>
    <w:rsid w:val="008532AE"/>
    <w:rsid w:val="008534E2"/>
    <w:rsid w:val="00853613"/>
    <w:rsid w:val="00853660"/>
    <w:rsid w:val="00853ABC"/>
    <w:rsid w:val="00853BC8"/>
    <w:rsid w:val="00853D49"/>
    <w:rsid w:val="008541B3"/>
    <w:rsid w:val="00854894"/>
    <w:rsid w:val="008548E1"/>
    <w:rsid w:val="0085499A"/>
    <w:rsid w:val="00854A97"/>
    <w:rsid w:val="00854CE0"/>
    <w:rsid w:val="00854D36"/>
    <w:rsid w:val="00854E1C"/>
    <w:rsid w:val="00855090"/>
    <w:rsid w:val="00855483"/>
    <w:rsid w:val="00855508"/>
    <w:rsid w:val="0085567C"/>
    <w:rsid w:val="00855743"/>
    <w:rsid w:val="00855A2A"/>
    <w:rsid w:val="00855B21"/>
    <w:rsid w:val="00855BF4"/>
    <w:rsid w:val="00855CEB"/>
    <w:rsid w:val="0085656C"/>
    <w:rsid w:val="00857069"/>
    <w:rsid w:val="00857314"/>
    <w:rsid w:val="00857372"/>
    <w:rsid w:val="008573A2"/>
    <w:rsid w:val="0085765C"/>
    <w:rsid w:val="0085796A"/>
    <w:rsid w:val="00857B37"/>
    <w:rsid w:val="00857E6A"/>
    <w:rsid w:val="008603F4"/>
    <w:rsid w:val="00860CB2"/>
    <w:rsid w:val="00860E4F"/>
    <w:rsid w:val="008611F9"/>
    <w:rsid w:val="0086197A"/>
    <w:rsid w:val="0086202D"/>
    <w:rsid w:val="0086208C"/>
    <w:rsid w:val="008626D1"/>
    <w:rsid w:val="00862BD2"/>
    <w:rsid w:val="00862C5F"/>
    <w:rsid w:val="00862D65"/>
    <w:rsid w:val="00862F1B"/>
    <w:rsid w:val="00863552"/>
    <w:rsid w:val="008640AD"/>
    <w:rsid w:val="00864139"/>
    <w:rsid w:val="00864306"/>
    <w:rsid w:val="008649BD"/>
    <w:rsid w:val="00864FE5"/>
    <w:rsid w:val="0086509D"/>
    <w:rsid w:val="00865240"/>
    <w:rsid w:val="00865580"/>
    <w:rsid w:val="0086562A"/>
    <w:rsid w:val="008658E3"/>
    <w:rsid w:val="008662CA"/>
    <w:rsid w:val="008663EC"/>
    <w:rsid w:val="00866457"/>
    <w:rsid w:val="0086658A"/>
    <w:rsid w:val="00866712"/>
    <w:rsid w:val="00866890"/>
    <w:rsid w:val="00866F3F"/>
    <w:rsid w:val="0086702D"/>
    <w:rsid w:val="00867057"/>
    <w:rsid w:val="008671A5"/>
    <w:rsid w:val="008671B8"/>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9EC"/>
    <w:rsid w:val="00873F2E"/>
    <w:rsid w:val="00874407"/>
    <w:rsid w:val="008744BA"/>
    <w:rsid w:val="008746B3"/>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E95"/>
    <w:rsid w:val="00876F51"/>
    <w:rsid w:val="0087717F"/>
    <w:rsid w:val="00877585"/>
    <w:rsid w:val="008775D3"/>
    <w:rsid w:val="00877668"/>
    <w:rsid w:val="00877861"/>
    <w:rsid w:val="00877A13"/>
    <w:rsid w:val="00877ADF"/>
    <w:rsid w:val="00877D6A"/>
    <w:rsid w:val="00877F60"/>
    <w:rsid w:val="008803AD"/>
    <w:rsid w:val="00880F1B"/>
    <w:rsid w:val="00880F82"/>
    <w:rsid w:val="00881758"/>
    <w:rsid w:val="008819B3"/>
    <w:rsid w:val="00881A49"/>
    <w:rsid w:val="00881D89"/>
    <w:rsid w:val="00881F7C"/>
    <w:rsid w:val="008821BF"/>
    <w:rsid w:val="008823F8"/>
    <w:rsid w:val="00882A70"/>
    <w:rsid w:val="00882AF5"/>
    <w:rsid w:val="0088376B"/>
    <w:rsid w:val="00883A29"/>
    <w:rsid w:val="008846CE"/>
    <w:rsid w:val="00884CB7"/>
    <w:rsid w:val="00884F1E"/>
    <w:rsid w:val="0088505C"/>
    <w:rsid w:val="00885489"/>
    <w:rsid w:val="00885562"/>
    <w:rsid w:val="00885578"/>
    <w:rsid w:val="00885989"/>
    <w:rsid w:val="00885BE7"/>
    <w:rsid w:val="00885D87"/>
    <w:rsid w:val="00885F5F"/>
    <w:rsid w:val="00886216"/>
    <w:rsid w:val="008862D1"/>
    <w:rsid w:val="008864EF"/>
    <w:rsid w:val="0088710B"/>
    <w:rsid w:val="00887A53"/>
    <w:rsid w:val="00887A93"/>
    <w:rsid w:val="00887AFE"/>
    <w:rsid w:val="00887BD5"/>
    <w:rsid w:val="00887DC2"/>
    <w:rsid w:val="00887E39"/>
    <w:rsid w:val="00887F4E"/>
    <w:rsid w:val="0089031F"/>
    <w:rsid w:val="0089045F"/>
    <w:rsid w:val="0089064D"/>
    <w:rsid w:val="00890B55"/>
    <w:rsid w:val="00890C30"/>
    <w:rsid w:val="00890CB6"/>
    <w:rsid w:val="00890D1A"/>
    <w:rsid w:val="00891097"/>
    <w:rsid w:val="008910DD"/>
    <w:rsid w:val="008913B7"/>
    <w:rsid w:val="0089149F"/>
    <w:rsid w:val="008914AC"/>
    <w:rsid w:val="00892764"/>
    <w:rsid w:val="00892BE4"/>
    <w:rsid w:val="00892FE4"/>
    <w:rsid w:val="00893137"/>
    <w:rsid w:val="00893618"/>
    <w:rsid w:val="0089386E"/>
    <w:rsid w:val="008938E6"/>
    <w:rsid w:val="00893C53"/>
    <w:rsid w:val="00893F5B"/>
    <w:rsid w:val="0089425E"/>
    <w:rsid w:val="00894827"/>
    <w:rsid w:val="00894AAD"/>
    <w:rsid w:val="00894DA6"/>
    <w:rsid w:val="008951F0"/>
    <w:rsid w:val="008956D0"/>
    <w:rsid w:val="00895E27"/>
    <w:rsid w:val="00895FD7"/>
    <w:rsid w:val="0089631F"/>
    <w:rsid w:val="00896CB5"/>
    <w:rsid w:val="00896D09"/>
    <w:rsid w:val="00896F17"/>
    <w:rsid w:val="008977D5"/>
    <w:rsid w:val="0089787D"/>
    <w:rsid w:val="00897D79"/>
    <w:rsid w:val="008A0420"/>
    <w:rsid w:val="008A04E9"/>
    <w:rsid w:val="008A057C"/>
    <w:rsid w:val="008A0AAC"/>
    <w:rsid w:val="008A0B3A"/>
    <w:rsid w:val="008A0B6C"/>
    <w:rsid w:val="008A0CB9"/>
    <w:rsid w:val="008A0DB1"/>
    <w:rsid w:val="008A126C"/>
    <w:rsid w:val="008A1631"/>
    <w:rsid w:val="008A172F"/>
    <w:rsid w:val="008A1B3B"/>
    <w:rsid w:val="008A1BAA"/>
    <w:rsid w:val="008A1E57"/>
    <w:rsid w:val="008A2861"/>
    <w:rsid w:val="008A29D8"/>
    <w:rsid w:val="008A2E28"/>
    <w:rsid w:val="008A30F3"/>
    <w:rsid w:val="008A3572"/>
    <w:rsid w:val="008A37AC"/>
    <w:rsid w:val="008A391C"/>
    <w:rsid w:val="008A3A47"/>
    <w:rsid w:val="008A415F"/>
    <w:rsid w:val="008A4338"/>
    <w:rsid w:val="008A4449"/>
    <w:rsid w:val="008A4873"/>
    <w:rsid w:val="008A48CB"/>
    <w:rsid w:val="008A4A3C"/>
    <w:rsid w:val="008A509C"/>
    <w:rsid w:val="008A560F"/>
    <w:rsid w:val="008A5A03"/>
    <w:rsid w:val="008A5FD4"/>
    <w:rsid w:val="008A611A"/>
    <w:rsid w:val="008A63C5"/>
    <w:rsid w:val="008A656E"/>
    <w:rsid w:val="008A6738"/>
    <w:rsid w:val="008A684B"/>
    <w:rsid w:val="008A6AF0"/>
    <w:rsid w:val="008A6C7A"/>
    <w:rsid w:val="008A6D91"/>
    <w:rsid w:val="008A6EAD"/>
    <w:rsid w:val="008A7865"/>
    <w:rsid w:val="008A79BF"/>
    <w:rsid w:val="008A7E94"/>
    <w:rsid w:val="008B08C7"/>
    <w:rsid w:val="008B1217"/>
    <w:rsid w:val="008B1533"/>
    <w:rsid w:val="008B1648"/>
    <w:rsid w:val="008B1D7E"/>
    <w:rsid w:val="008B1DCA"/>
    <w:rsid w:val="008B1DFB"/>
    <w:rsid w:val="008B1EB5"/>
    <w:rsid w:val="008B2295"/>
    <w:rsid w:val="008B2616"/>
    <w:rsid w:val="008B28D4"/>
    <w:rsid w:val="008B2B1E"/>
    <w:rsid w:val="008B2D6C"/>
    <w:rsid w:val="008B36AD"/>
    <w:rsid w:val="008B4661"/>
    <w:rsid w:val="008B4719"/>
    <w:rsid w:val="008B4B57"/>
    <w:rsid w:val="008B4B5F"/>
    <w:rsid w:val="008B4D9F"/>
    <w:rsid w:val="008B4E06"/>
    <w:rsid w:val="008B4FC1"/>
    <w:rsid w:val="008B51D7"/>
    <w:rsid w:val="008B529F"/>
    <w:rsid w:val="008B54FA"/>
    <w:rsid w:val="008B55F0"/>
    <w:rsid w:val="008B6194"/>
    <w:rsid w:val="008B669D"/>
    <w:rsid w:val="008B69E6"/>
    <w:rsid w:val="008B6A3E"/>
    <w:rsid w:val="008B711C"/>
    <w:rsid w:val="008B7393"/>
    <w:rsid w:val="008B7DD6"/>
    <w:rsid w:val="008C0018"/>
    <w:rsid w:val="008C030B"/>
    <w:rsid w:val="008C0334"/>
    <w:rsid w:val="008C054D"/>
    <w:rsid w:val="008C05FB"/>
    <w:rsid w:val="008C0A24"/>
    <w:rsid w:val="008C0C2F"/>
    <w:rsid w:val="008C0E7B"/>
    <w:rsid w:val="008C0F95"/>
    <w:rsid w:val="008C1004"/>
    <w:rsid w:val="008C1297"/>
    <w:rsid w:val="008C142B"/>
    <w:rsid w:val="008C1696"/>
    <w:rsid w:val="008C1986"/>
    <w:rsid w:val="008C1BD6"/>
    <w:rsid w:val="008C1BF5"/>
    <w:rsid w:val="008C1F76"/>
    <w:rsid w:val="008C212B"/>
    <w:rsid w:val="008C2326"/>
    <w:rsid w:val="008C23F0"/>
    <w:rsid w:val="008C29D9"/>
    <w:rsid w:val="008C2ABB"/>
    <w:rsid w:val="008C3112"/>
    <w:rsid w:val="008C3193"/>
    <w:rsid w:val="008C3287"/>
    <w:rsid w:val="008C348C"/>
    <w:rsid w:val="008C34D6"/>
    <w:rsid w:val="008C36E3"/>
    <w:rsid w:val="008C3AF1"/>
    <w:rsid w:val="008C4062"/>
    <w:rsid w:val="008C43D6"/>
    <w:rsid w:val="008C44B8"/>
    <w:rsid w:val="008C4CBC"/>
    <w:rsid w:val="008C4ED7"/>
    <w:rsid w:val="008C54ED"/>
    <w:rsid w:val="008C587E"/>
    <w:rsid w:val="008C58EC"/>
    <w:rsid w:val="008C5F68"/>
    <w:rsid w:val="008C6280"/>
    <w:rsid w:val="008C63B1"/>
    <w:rsid w:val="008C65BF"/>
    <w:rsid w:val="008C6662"/>
    <w:rsid w:val="008C67FC"/>
    <w:rsid w:val="008C6E0A"/>
    <w:rsid w:val="008C7407"/>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D9"/>
    <w:rsid w:val="008D1B42"/>
    <w:rsid w:val="008D25FF"/>
    <w:rsid w:val="008D2673"/>
    <w:rsid w:val="008D2686"/>
    <w:rsid w:val="008D2C53"/>
    <w:rsid w:val="008D2C60"/>
    <w:rsid w:val="008D2E89"/>
    <w:rsid w:val="008D2F7E"/>
    <w:rsid w:val="008D3912"/>
    <w:rsid w:val="008D3928"/>
    <w:rsid w:val="008D3B3E"/>
    <w:rsid w:val="008D3E02"/>
    <w:rsid w:val="008D3FFC"/>
    <w:rsid w:val="008D40EE"/>
    <w:rsid w:val="008D41DF"/>
    <w:rsid w:val="008D4218"/>
    <w:rsid w:val="008D48F8"/>
    <w:rsid w:val="008D4BD2"/>
    <w:rsid w:val="008D4E07"/>
    <w:rsid w:val="008D4ED4"/>
    <w:rsid w:val="008D50E5"/>
    <w:rsid w:val="008D52B1"/>
    <w:rsid w:val="008D5A0C"/>
    <w:rsid w:val="008D5A70"/>
    <w:rsid w:val="008D5AB8"/>
    <w:rsid w:val="008D5DB4"/>
    <w:rsid w:val="008D5EBF"/>
    <w:rsid w:val="008D62A2"/>
    <w:rsid w:val="008D66D0"/>
    <w:rsid w:val="008D6984"/>
    <w:rsid w:val="008D6A85"/>
    <w:rsid w:val="008D6B5B"/>
    <w:rsid w:val="008D6DD8"/>
    <w:rsid w:val="008D6E7F"/>
    <w:rsid w:val="008D73FE"/>
    <w:rsid w:val="008D7D43"/>
    <w:rsid w:val="008E0471"/>
    <w:rsid w:val="008E0A3F"/>
    <w:rsid w:val="008E0AFE"/>
    <w:rsid w:val="008E13B9"/>
    <w:rsid w:val="008E1907"/>
    <w:rsid w:val="008E1922"/>
    <w:rsid w:val="008E1A9E"/>
    <w:rsid w:val="008E1B37"/>
    <w:rsid w:val="008E1CF4"/>
    <w:rsid w:val="008E1F8B"/>
    <w:rsid w:val="008E2591"/>
    <w:rsid w:val="008E25EF"/>
    <w:rsid w:val="008E2681"/>
    <w:rsid w:val="008E2736"/>
    <w:rsid w:val="008E328F"/>
    <w:rsid w:val="008E3584"/>
    <w:rsid w:val="008E36E9"/>
    <w:rsid w:val="008E37E7"/>
    <w:rsid w:val="008E38EC"/>
    <w:rsid w:val="008E3BEA"/>
    <w:rsid w:val="008E3CD4"/>
    <w:rsid w:val="008E3D65"/>
    <w:rsid w:val="008E40B7"/>
    <w:rsid w:val="008E4246"/>
    <w:rsid w:val="008E4927"/>
    <w:rsid w:val="008E5DBB"/>
    <w:rsid w:val="008E6103"/>
    <w:rsid w:val="008E6171"/>
    <w:rsid w:val="008E61CA"/>
    <w:rsid w:val="008E621A"/>
    <w:rsid w:val="008E7028"/>
    <w:rsid w:val="008E7178"/>
    <w:rsid w:val="008E71DC"/>
    <w:rsid w:val="008E7252"/>
    <w:rsid w:val="008E7410"/>
    <w:rsid w:val="008E75FD"/>
    <w:rsid w:val="008E772E"/>
    <w:rsid w:val="008E7971"/>
    <w:rsid w:val="008E7BD2"/>
    <w:rsid w:val="008E7D82"/>
    <w:rsid w:val="008E7E96"/>
    <w:rsid w:val="008F00AC"/>
    <w:rsid w:val="008F0965"/>
    <w:rsid w:val="008F0C6E"/>
    <w:rsid w:val="008F0F79"/>
    <w:rsid w:val="008F12DC"/>
    <w:rsid w:val="008F183E"/>
    <w:rsid w:val="008F2194"/>
    <w:rsid w:val="008F24F2"/>
    <w:rsid w:val="008F2540"/>
    <w:rsid w:val="008F2CE2"/>
    <w:rsid w:val="008F2FAA"/>
    <w:rsid w:val="008F3045"/>
    <w:rsid w:val="008F3362"/>
    <w:rsid w:val="008F355A"/>
    <w:rsid w:val="008F35F7"/>
    <w:rsid w:val="008F37EA"/>
    <w:rsid w:val="008F4057"/>
    <w:rsid w:val="008F4180"/>
    <w:rsid w:val="008F4A22"/>
    <w:rsid w:val="008F4D92"/>
    <w:rsid w:val="008F4F42"/>
    <w:rsid w:val="008F54D9"/>
    <w:rsid w:val="008F5512"/>
    <w:rsid w:val="008F5827"/>
    <w:rsid w:val="008F5956"/>
    <w:rsid w:val="008F6BB7"/>
    <w:rsid w:val="008F720B"/>
    <w:rsid w:val="008F720D"/>
    <w:rsid w:val="008F74F5"/>
    <w:rsid w:val="008F7603"/>
    <w:rsid w:val="008F7ABB"/>
    <w:rsid w:val="008F7D69"/>
    <w:rsid w:val="008F7DA8"/>
    <w:rsid w:val="008F7E7F"/>
    <w:rsid w:val="00900BBF"/>
    <w:rsid w:val="009012E1"/>
    <w:rsid w:val="00901428"/>
    <w:rsid w:val="009018F6"/>
    <w:rsid w:val="00901AE3"/>
    <w:rsid w:val="00901CCC"/>
    <w:rsid w:val="00901D32"/>
    <w:rsid w:val="00902040"/>
    <w:rsid w:val="00902445"/>
    <w:rsid w:val="00902885"/>
    <w:rsid w:val="0090293C"/>
    <w:rsid w:val="0090326C"/>
    <w:rsid w:val="009034E4"/>
    <w:rsid w:val="0090366B"/>
    <w:rsid w:val="00903919"/>
    <w:rsid w:val="00903985"/>
    <w:rsid w:val="0090424B"/>
    <w:rsid w:val="0090427E"/>
    <w:rsid w:val="009042CB"/>
    <w:rsid w:val="009043C0"/>
    <w:rsid w:val="00904B8B"/>
    <w:rsid w:val="00904D64"/>
    <w:rsid w:val="00904DEA"/>
    <w:rsid w:val="00905058"/>
    <w:rsid w:val="009052A1"/>
    <w:rsid w:val="009052AE"/>
    <w:rsid w:val="009057A8"/>
    <w:rsid w:val="00905DD9"/>
    <w:rsid w:val="00905FF5"/>
    <w:rsid w:val="00906304"/>
    <w:rsid w:val="00907061"/>
    <w:rsid w:val="00907063"/>
    <w:rsid w:val="009070CE"/>
    <w:rsid w:val="009077C3"/>
    <w:rsid w:val="00907A3B"/>
    <w:rsid w:val="00907E96"/>
    <w:rsid w:val="00910641"/>
    <w:rsid w:val="00910887"/>
    <w:rsid w:val="00910DF6"/>
    <w:rsid w:val="00910F8A"/>
    <w:rsid w:val="00911186"/>
    <w:rsid w:val="0091148E"/>
    <w:rsid w:val="00911733"/>
    <w:rsid w:val="00911969"/>
    <w:rsid w:val="00911B99"/>
    <w:rsid w:val="00911EA4"/>
    <w:rsid w:val="0091216D"/>
    <w:rsid w:val="00912237"/>
    <w:rsid w:val="0091231F"/>
    <w:rsid w:val="0091235A"/>
    <w:rsid w:val="009124CD"/>
    <w:rsid w:val="0091291E"/>
    <w:rsid w:val="0091317F"/>
    <w:rsid w:val="00913517"/>
    <w:rsid w:val="00913A6B"/>
    <w:rsid w:val="00913AE3"/>
    <w:rsid w:val="00914021"/>
    <w:rsid w:val="009140F0"/>
    <w:rsid w:val="0091487D"/>
    <w:rsid w:val="0091492F"/>
    <w:rsid w:val="00914CD0"/>
    <w:rsid w:val="00914CD7"/>
    <w:rsid w:val="00914F3F"/>
    <w:rsid w:val="00914FB9"/>
    <w:rsid w:val="0091588B"/>
    <w:rsid w:val="00915B51"/>
    <w:rsid w:val="00915BF0"/>
    <w:rsid w:val="00916B50"/>
    <w:rsid w:val="00916F30"/>
    <w:rsid w:val="009170AE"/>
    <w:rsid w:val="0091712A"/>
    <w:rsid w:val="009171B7"/>
    <w:rsid w:val="009174B6"/>
    <w:rsid w:val="009176ED"/>
    <w:rsid w:val="00917767"/>
    <w:rsid w:val="00917E3E"/>
    <w:rsid w:val="00920031"/>
    <w:rsid w:val="00920072"/>
    <w:rsid w:val="0092016A"/>
    <w:rsid w:val="009204BB"/>
    <w:rsid w:val="009209F8"/>
    <w:rsid w:val="009211F8"/>
    <w:rsid w:val="00921721"/>
    <w:rsid w:val="00921C76"/>
    <w:rsid w:val="00922238"/>
    <w:rsid w:val="00922250"/>
    <w:rsid w:val="009229FE"/>
    <w:rsid w:val="009230EB"/>
    <w:rsid w:val="0092331C"/>
    <w:rsid w:val="009234B8"/>
    <w:rsid w:val="00923843"/>
    <w:rsid w:val="009238AA"/>
    <w:rsid w:val="009238B4"/>
    <w:rsid w:val="00923955"/>
    <w:rsid w:val="009239BB"/>
    <w:rsid w:val="00923B31"/>
    <w:rsid w:val="00923E3C"/>
    <w:rsid w:val="0092439B"/>
    <w:rsid w:val="00924850"/>
    <w:rsid w:val="00924894"/>
    <w:rsid w:val="00924B52"/>
    <w:rsid w:val="0092503F"/>
    <w:rsid w:val="009254DC"/>
    <w:rsid w:val="00925E5E"/>
    <w:rsid w:val="00926017"/>
    <w:rsid w:val="0092689E"/>
    <w:rsid w:val="00926D27"/>
    <w:rsid w:val="00926FD3"/>
    <w:rsid w:val="00927130"/>
    <w:rsid w:val="00927234"/>
    <w:rsid w:val="00927272"/>
    <w:rsid w:val="0092732C"/>
    <w:rsid w:val="0092736A"/>
    <w:rsid w:val="0092764B"/>
    <w:rsid w:val="00927EF6"/>
    <w:rsid w:val="009304C4"/>
    <w:rsid w:val="009310A2"/>
    <w:rsid w:val="0093110F"/>
    <w:rsid w:val="00931674"/>
    <w:rsid w:val="0093216E"/>
    <w:rsid w:val="00932E77"/>
    <w:rsid w:val="00932EB9"/>
    <w:rsid w:val="00933059"/>
    <w:rsid w:val="009332ED"/>
    <w:rsid w:val="009337F9"/>
    <w:rsid w:val="009338D3"/>
    <w:rsid w:val="00933E36"/>
    <w:rsid w:val="00933F26"/>
    <w:rsid w:val="0093474C"/>
    <w:rsid w:val="00934774"/>
    <w:rsid w:val="009349EC"/>
    <w:rsid w:val="00934DE5"/>
    <w:rsid w:val="00935225"/>
    <w:rsid w:val="00935248"/>
    <w:rsid w:val="009352B6"/>
    <w:rsid w:val="009357E4"/>
    <w:rsid w:val="00935CCA"/>
    <w:rsid w:val="009361AF"/>
    <w:rsid w:val="0093635D"/>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6A0"/>
    <w:rsid w:val="00940AFA"/>
    <w:rsid w:val="00940E14"/>
    <w:rsid w:val="00941895"/>
    <w:rsid w:val="00941C1D"/>
    <w:rsid w:val="009421CF"/>
    <w:rsid w:val="009426A7"/>
    <w:rsid w:val="00942D90"/>
    <w:rsid w:val="009434C2"/>
    <w:rsid w:val="009434C8"/>
    <w:rsid w:val="00943C0B"/>
    <w:rsid w:val="00943D16"/>
    <w:rsid w:val="00944360"/>
    <w:rsid w:val="009447A1"/>
    <w:rsid w:val="00944809"/>
    <w:rsid w:val="009448A7"/>
    <w:rsid w:val="00944CAB"/>
    <w:rsid w:val="009452C3"/>
    <w:rsid w:val="00945318"/>
    <w:rsid w:val="00945683"/>
    <w:rsid w:val="00945AEF"/>
    <w:rsid w:val="00945C6D"/>
    <w:rsid w:val="00946CC0"/>
    <w:rsid w:val="00946D30"/>
    <w:rsid w:val="00946EB4"/>
    <w:rsid w:val="00947005"/>
    <w:rsid w:val="009472CD"/>
    <w:rsid w:val="009472DC"/>
    <w:rsid w:val="00947669"/>
    <w:rsid w:val="00947845"/>
    <w:rsid w:val="00947DF3"/>
    <w:rsid w:val="0095080C"/>
    <w:rsid w:val="009508AE"/>
    <w:rsid w:val="00950F49"/>
    <w:rsid w:val="00951387"/>
    <w:rsid w:val="0095141F"/>
    <w:rsid w:val="009519BC"/>
    <w:rsid w:val="0095211E"/>
    <w:rsid w:val="0095296F"/>
    <w:rsid w:val="00952A4F"/>
    <w:rsid w:val="00952B29"/>
    <w:rsid w:val="00952E18"/>
    <w:rsid w:val="00952F57"/>
    <w:rsid w:val="009534B8"/>
    <w:rsid w:val="0095388C"/>
    <w:rsid w:val="00953914"/>
    <w:rsid w:val="0095440D"/>
    <w:rsid w:val="00954484"/>
    <w:rsid w:val="00954CE1"/>
    <w:rsid w:val="00954F94"/>
    <w:rsid w:val="00955126"/>
    <w:rsid w:val="00955331"/>
    <w:rsid w:val="009556E0"/>
    <w:rsid w:val="009559DD"/>
    <w:rsid w:val="00955AAA"/>
    <w:rsid w:val="00955B77"/>
    <w:rsid w:val="00955BA8"/>
    <w:rsid w:val="00955D96"/>
    <w:rsid w:val="00955DA2"/>
    <w:rsid w:val="00955F5F"/>
    <w:rsid w:val="0095614B"/>
    <w:rsid w:val="00956161"/>
    <w:rsid w:val="009569F0"/>
    <w:rsid w:val="00956C7E"/>
    <w:rsid w:val="00956EF5"/>
    <w:rsid w:val="0095729E"/>
    <w:rsid w:val="00957877"/>
    <w:rsid w:val="00957A2B"/>
    <w:rsid w:val="00957DDD"/>
    <w:rsid w:val="00957E53"/>
    <w:rsid w:val="00957FB1"/>
    <w:rsid w:val="0096056E"/>
    <w:rsid w:val="009606B1"/>
    <w:rsid w:val="009606D9"/>
    <w:rsid w:val="00960AAE"/>
    <w:rsid w:val="00960B83"/>
    <w:rsid w:val="00960F07"/>
    <w:rsid w:val="00960FCB"/>
    <w:rsid w:val="0096131E"/>
    <w:rsid w:val="009614A5"/>
    <w:rsid w:val="009615EC"/>
    <w:rsid w:val="00962036"/>
    <w:rsid w:val="0096294B"/>
    <w:rsid w:val="00962D43"/>
    <w:rsid w:val="00963374"/>
    <w:rsid w:val="009633AE"/>
    <w:rsid w:val="00963589"/>
    <w:rsid w:val="00963619"/>
    <w:rsid w:val="009636DB"/>
    <w:rsid w:val="00963AED"/>
    <w:rsid w:val="00963C27"/>
    <w:rsid w:val="00963CB9"/>
    <w:rsid w:val="00963F1A"/>
    <w:rsid w:val="00963FFA"/>
    <w:rsid w:val="0096402A"/>
    <w:rsid w:val="009641D0"/>
    <w:rsid w:val="00964247"/>
    <w:rsid w:val="0096434F"/>
    <w:rsid w:val="0096498F"/>
    <w:rsid w:val="00964993"/>
    <w:rsid w:val="00964A58"/>
    <w:rsid w:val="00965748"/>
    <w:rsid w:val="009658AF"/>
    <w:rsid w:val="00965A38"/>
    <w:rsid w:val="00965CCB"/>
    <w:rsid w:val="00965DC6"/>
    <w:rsid w:val="0096612E"/>
    <w:rsid w:val="00966259"/>
    <w:rsid w:val="00966A8F"/>
    <w:rsid w:val="00966BBA"/>
    <w:rsid w:val="00966FE1"/>
    <w:rsid w:val="0096709B"/>
    <w:rsid w:val="0096725C"/>
    <w:rsid w:val="009675D5"/>
    <w:rsid w:val="009679B8"/>
    <w:rsid w:val="00967BE2"/>
    <w:rsid w:val="00967EDC"/>
    <w:rsid w:val="00967FBE"/>
    <w:rsid w:val="0097005F"/>
    <w:rsid w:val="009702B5"/>
    <w:rsid w:val="00970B21"/>
    <w:rsid w:val="009713F4"/>
    <w:rsid w:val="00971712"/>
    <w:rsid w:val="00971736"/>
    <w:rsid w:val="00972106"/>
    <w:rsid w:val="009721C1"/>
    <w:rsid w:val="00972A39"/>
    <w:rsid w:val="00972AC5"/>
    <w:rsid w:val="00972D7E"/>
    <w:rsid w:val="0097362C"/>
    <w:rsid w:val="00973751"/>
    <w:rsid w:val="009737F2"/>
    <w:rsid w:val="00973B4E"/>
    <w:rsid w:val="00973E6B"/>
    <w:rsid w:val="009744DA"/>
    <w:rsid w:val="009745D8"/>
    <w:rsid w:val="00974607"/>
    <w:rsid w:val="00974620"/>
    <w:rsid w:val="009746E4"/>
    <w:rsid w:val="0097531E"/>
    <w:rsid w:val="009755F1"/>
    <w:rsid w:val="00975D7C"/>
    <w:rsid w:val="00975E78"/>
    <w:rsid w:val="0097659E"/>
    <w:rsid w:val="009765A9"/>
    <w:rsid w:val="009765DB"/>
    <w:rsid w:val="0097690C"/>
    <w:rsid w:val="00976F38"/>
    <w:rsid w:val="009773F3"/>
    <w:rsid w:val="0097773D"/>
    <w:rsid w:val="0097792F"/>
    <w:rsid w:val="009779AA"/>
    <w:rsid w:val="00977B1C"/>
    <w:rsid w:val="00977E39"/>
    <w:rsid w:val="00977F0A"/>
    <w:rsid w:val="009805A6"/>
    <w:rsid w:val="009809C1"/>
    <w:rsid w:val="00980A1A"/>
    <w:rsid w:val="00980FE2"/>
    <w:rsid w:val="00981386"/>
    <w:rsid w:val="009818D0"/>
    <w:rsid w:val="00981939"/>
    <w:rsid w:val="00981E1E"/>
    <w:rsid w:val="00981E44"/>
    <w:rsid w:val="00982081"/>
    <w:rsid w:val="009822C4"/>
    <w:rsid w:val="0098280A"/>
    <w:rsid w:val="00982B4C"/>
    <w:rsid w:val="00982E38"/>
    <w:rsid w:val="00982EEF"/>
    <w:rsid w:val="00983350"/>
    <w:rsid w:val="00983422"/>
    <w:rsid w:val="00983FBE"/>
    <w:rsid w:val="00984748"/>
    <w:rsid w:val="0098540A"/>
    <w:rsid w:val="00985A53"/>
    <w:rsid w:val="00985BA4"/>
    <w:rsid w:val="00986094"/>
    <w:rsid w:val="00986B36"/>
    <w:rsid w:val="009871BF"/>
    <w:rsid w:val="009875BB"/>
    <w:rsid w:val="009877C4"/>
    <w:rsid w:val="00987B3E"/>
    <w:rsid w:val="00987C5C"/>
    <w:rsid w:val="009901AC"/>
    <w:rsid w:val="00990343"/>
    <w:rsid w:val="00990E39"/>
    <w:rsid w:val="009910EB"/>
    <w:rsid w:val="00991AD3"/>
    <w:rsid w:val="00991D54"/>
    <w:rsid w:val="00991FEE"/>
    <w:rsid w:val="0099250A"/>
    <w:rsid w:val="009927DF"/>
    <w:rsid w:val="00992B6E"/>
    <w:rsid w:val="00993070"/>
    <w:rsid w:val="009933AE"/>
    <w:rsid w:val="0099377D"/>
    <w:rsid w:val="00993B1D"/>
    <w:rsid w:val="00993CB0"/>
    <w:rsid w:val="009940AF"/>
    <w:rsid w:val="00994495"/>
    <w:rsid w:val="00994AB7"/>
    <w:rsid w:val="00994C1E"/>
    <w:rsid w:val="00994D43"/>
    <w:rsid w:val="00994E46"/>
    <w:rsid w:val="00995088"/>
    <w:rsid w:val="009955AE"/>
    <w:rsid w:val="0099575D"/>
    <w:rsid w:val="009957C1"/>
    <w:rsid w:val="009959EA"/>
    <w:rsid w:val="00995B60"/>
    <w:rsid w:val="00995C1B"/>
    <w:rsid w:val="00995C94"/>
    <w:rsid w:val="00995F48"/>
    <w:rsid w:val="0099609A"/>
    <w:rsid w:val="00996495"/>
    <w:rsid w:val="00996507"/>
    <w:rsid w:val="00996695"/>
    <w:rsid w:val="009967B8"/>
    <w:rsid w:val="0099681B"/>
    <w:rsid w:val="00996868"/>
    <w:rsid w:val="00996918"/>
    <w:rsid w:val="0099696A"/>
    <w:rsid w:val="00996ABD"/>
    <w:rsid w:val="00996ADA"/>
    <w:rsid w:val="00997576"/>
    <w:rsid w:val="009979A6"/>
    <w:rsid w:val="00997C24"/>
    <w:rsid w:val="00997C6C"/>
    <w:rsid w:val="00997C86"/>
    <w:rsid w:val="00997CDD"/>
    <w:rsid w:val="00997EF0"/>
    <w:rsid w:val="009A05EC"/>
    <w:rsid w:val="009A0A2C"/>
    <w:rsid w:val="009A0E3B"/>
    <w:rsid w:val="009A1A93"/>
    <w:rsid w:val="009A1FA2"/>
    <w:rsid w:val="009A2367"/>
    <w:rsid w:val="009A2545"/>
    <w:rsid w:val="009A293D"/>
    <w:rsid w:val="009A2B7B"/>
    <w:rsid w:val="009A2F32"/>
    <w:rsid w:val="009A30AC"/>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A6"/>
    <w:rsid w:val="009A59C8"/>
    <w:rsid w:val="009A5B7E"/>
    <w:rsid w:val="009A69DA"/>
    <w:rsid w:val="009A6AC4"/>
    <w:rsid w:val="009A6DC5"/>
    <w:rsid w:val="009A6F7C"/>
    <w:rsid w:val="009A7325"/>
    <w:rsid w:val="009A734B"/>
    <w:rsid w:val="009A741C"/>
    <w:rsid w:val="009A77A1"/>
    <w:rsid w:val="009A7CAC"/>
    <w:rsid w:val="009A7FE7"/>
    <w:rsid w:val="009B018F"/>
    <w:rsid w:val="009B026C"/>
    <w:rsid w:val="009B0295"/>
    <w:rsid w:val="009B0748"/>
    <w:rsid w:val="009B0794"/>
    <w:rsid w:val="009B079C"/>
    <w:rsid w:val="009B0A9F"/>
    <w:rsid w:val="009B0AAD"/>
    <w:rsid w:val="009B0C09"/>
    <w:rsid w:val="009B0F0A"/>
    <w:rsid w:val="009B1289"/>
    <w:rsid w:val="009B151A"/>
    <w:rsid w:val="009B161B"/>
    <w:rsid w:val="009B17B7"/>
    <w:rsid w:val="009B197A"/>
    <w:rsid w:val="009B1BCA"/>
    <w:rsid w:val="009B21DF"/>
    <w:rsid w:val="009B2654"/>
    <w:rsid w:val="009B2850"/>
    <w:rsid w:val="009B2A32"/>
    <w:rsid w:val="009B2DBA"/>
    <w:rsid w:val="009B386D"/>
    <w:rsid w:val="009B38AE"/>
    <w:rsid w:val="009B3913"/>
    <w:rsid w:val="009B3C7D"/>
    <w:rsid w:val="009B4569"/>
    <w:rsid w:val="009B473E"/>
    <w:rsid w:val="009B48DA"/>
    <w:rsid w:val="009B4E62"/>
    <w:rsid w:val="009B51F0"/>
    <w:rsid w:val="009B52E9"/>
    <w:rsid w:val="009B5532"/>
    <w:rsid w:val="009B5545"/>
    <w:rsid w:val="009B5793"/>
    <w:rsid w:val="009B59F4"/>
    <w:rsid w:val="009B6284"/>
    <w:rsid w:val="009B64DA"/>
    <w:rsid w:val="009B6696"/>
    <w:rsid w:val="009B68A6"/>
    <w:rsid w:val="009B6D92"/>
    <w:rsid w:val="009B6E2F"/>
    <w:rsid w:val="009B720A"/>
    <w:rsid w:val="009B74B9"/>
    <w:rsid w:val="009B7603"/>
    <w:rsid w:val="009B76B6"/>
    <w:rsid w:val="009B7743"/>
    <w:rsid w:val="009B7F8F"/>
    <w:rsid w:val="009C01A5"/>
    <w:rsid w:val="009C10B8"/>
    <w:rsid w:val="009C125E"/>
    <w:rsid w:val="009C1791"/>
    <w:rsid w:val="009C1BBA"/>
    <w:rsid w:val="009C1DA1"/>
    <w:rsid w:val="009C21C6"/>
    <w:rsid w:val="009C2231"/>
    <w:rsid w:val="009C246D"/>
    <w:rsid w:val="009C2491"/>
    <w:rsid w:val="009C2A92"/>
    <w:rsid w:val="009C2E3D"/>
    <w:rsid w:val="009C2FBD"/>
    <w:rsid w:val="009C36F5"/>
    <w:rsid w:val="009C39BD"/>
    <w:rsid w:val="009C3A70"/>
    <w:rsid w:val="009C3C5D"/>
    <w:rsid w:val="009C4002"/>
    <w:rsid w:val="009C4066"/>
    <w:rsid w:val="009C4152"/>
    <w:rsid w:val="009C429F"/>
    <w:rsid w:val="009C453C"/>
    <w:rsid w:val="009C455A"/>
    <w:rsid w:val="009C4B76"/>
    <w:rsid w:val="009C4C31"/>
    <w:rsid w:val="009C4D29"/>
    <w:rsid w:val="009C4DD5"/>
    <w:rsid w:val="009C4F9B"/>
    <w:rsid w:val="009C500C"/>
    <w:rsid w:val="009C50F3"/>
    <w:rsid w:val="009C5247"/>
    <w:rsid w:val="009C56DB"/>
    <w:rsid w:val="009C56FA"/>
    <w:rsid w:val="009C5B10"/>
    <w:rsid w:val="009C5B46"/>
    <w:rsid w:val="009C5BE6"/>
    <w:rsid w:val="009C5D33"/>
    <w:rsid w:val="009C5E0B"/>
    <w:rsid w:val="009C5F60"/>
    <w:rsid w:val="009C5FF3"/>
    <w:rsid w:val="009C6D1D"/>
    <w:rsid w:val="009C75AA"/>
    <w:rsid w:val="009C7639"/>
    <w:rsid w:val="009D0143"/>
    <w:rsid w:val="009D014A"/>
    <w:rsid w:val="009D0389"/>
    <w:rsid w:val="009D07EE"/>
    <w:rsid w:val="009D0B20"/>
    <w:rsid w:val="009D0BA9"/>
    <w:rsid w:val="009D0BB4"/>
    <w:rsid w:val="009D0E95"/>
    <w:rsid w:val="009D120F"/>
    <w:rsid w:val="009D143B"/>
    <w:rsid w:val="009D1477"/>
    <w:rsid w:val="009D1694"/>
    <w:rsid w:val="009D1B7A"/>
    <w:rsid w:val="009D1D77"/>
    <w:rsid w:val="009D20FC"/>
    <w:rsid w:val="009D21C8"/>
    <w:rsid w:val="009D2E1F"/>
    <w:rsid w:val="009D2EBC"/>
    <w:rsid w:val="009D3373"/>
    <w:rsid w:val="009D3386"/>
    <w:rsid w:val="009D35A6"/>
    <w:rsid w:val="009D3625"/>
    <w:rsid w:val="009D37B5"/>
    <w:rsid w:val="009D3B1D"/>
    <w:rsid w:val="009D3D55"/>
    <w:rsid w:val="009D437F"/>
    <w:rsid w:val="009D43FC"/>
    <w:rsid w:val="009D44C4"/>
    <w:rsid w:val="009D4553"/>
    <w:rsid w:val="009D4834"/>
    <w:rsid w:val="009D4AC7"/>
    <w:rsid w:val="009D4B4B"/>
    <w:rsid w:val="009D4C13"/>
    <w:rsid w:val="009D4D33"/>
    <w:rsid w:val="009D5128"/>
    <w:rsid w:val="009D5190"/>
    <w:rsid w:val="009D5904"/>
    <w:rsid w:val="009D6134"/>
    <w:rsid w:val="009D62C6"/>
    <w:rsid w:val="009D697C"/>
    <w:rsid w:val="009D6992"/>
    <w:rsid w:val="009D6FCC"/>
    <w:rsid w:val="009D7074"/>
    <w:rsid w:val="009D7115"/>
    <w:rsid w:val="009D74C7"/>
    <w:rsid w:val="009D7609"/>
    <w:rsid w:val="009D7718"/>
    <w:rsid w:val="009D7773"/>
    <w:rsid w:val="009D7A08"/>
    <w:rsid w:val="009D7E0D"/>
    <w:rsid w:val="009D7E39"/>
    <w:rsid w:val="009D7E6A"/>
    <w:rsid w:val="009D7F7B"/>
    <w:rsid w:val="009E01E8"/>
    <w:rsid w:val="009E049A"/>
    <w:rsid w:val="009E0507"/>
    <w:rsid w:val="009E0587"/>
    <w:rsid w:val="009E0D41"/>
    <w:rsid w:val="009E0F82"/>
    <w:rsid w:val="009E1041"/>
    <w:rsid w:val="009E1139"/>
    <w:rsid w:val="009E1CAF"/>
    <w:rsid w:val="009E1DB3"/>
    <w:rsid w:val="009E2029"/>
    <w:rsid w:val="009E2312"/>
    <w:rsid w:val="009E291E"/>
    <w:rsid w:val="009E2945"/>
    <w:rsid w:val="009E2A45"/>
    <w:rsid w:val="009E2CD8"/>
    <w:rsid w:val="009E2DCC"/>
    <w:rsid w:val="009E2E63"/>
    <w:rsid w:val="009E323F"/>
    <w:rsid w:val="009E357B"/>
    <w:rsid w:val="009E3865"/>
    <w:rsid w:val="009E3885"/>
    <w:rsid w:val="009E4216"/>
    <w:rsid w:val="009E4739"/>
    <w:rsid w:val="009E49C7"/>
    <w:rsid w:val="009E4C32"/>
    <w:rsid w:val="009E50CF"/>
    <w:rsid w:val="009E55C5"/>
    <w:rsid w:val="009E55FF"/>
    <w:rsid w:val="009E577A"/>
    <w:rsid w:val="009E5A3D"/>
    <w:rsid w:val="009E6B74"/>
    <w:rsid w:val="009E6CCE"/>
    <w:rsid w:val="009E6D8E"/>
    <w:rsid w:val="009E6FDF"/>
    <w:rsid w:val="009E7100"/>
    <w:rsid w:val="009E72D1"/>
    <w:rsid w:val="009E7412"/>
    <w:rsid w:val="009E7C56"/>
    <w:rsid w:val="009E7E56"/>
    <w:rsid w:val="009F0290"/>
    <w:rsid w:val="009F0527"/>
    <w:rsid w:val="009F088C"/>
    <w:rsid w:val="009F0924"/>
    <w:rsid w:val="009F0E32"/>
    <w:rsid w:val="009F0F97"/>
    <w:rsid w:val="009F1193"/>
    <w:rsid w:val="009F121C"/>
    <w:rsid w:val="009F22F4"/>
    <w:rsid w:val="009F235C"/>
    <w:rsid w:val="009F29D0"/>
    <w:rsid w:val="009F2A6D"/>
    <w:rsid w:val="009F2A77"/>
    <w:rsid w:val="009F2AFC"/>
    <w:rsid w:val="009F2F5C"/>
    <w:rsid w:val="009F3264"/>
    <w:rsid w:val="009F3418"/>
    <w:rsid w:val="009F38A2"/>
    <w:rsid w:val="009F3D10"/>
    <w:rsid w:val="009F425A"/>
    <w:rsid w:val="009F427C"/>
    <w:rsid w:val="009F432F"/>
    <w:rsid w:val="009F477A"/>
    <w:rsid w:val="009F4878"/>
    <w:rsid w:val="009F48F1"/>
    <w:rsid w:val="009F4971"/>
    <w:rsid w:val="009F4DD0"/>
    <w:rsid w:val="009F5379"/>
    <w:rsid w:val="009F53DE"/>
    <w:rsid w:val="009F5806"/>
    <w:rsid w:val="009F5CAB"/>
    <w:rsid w:val="009F5F52"/>
    <w:rsid w:val="009F65E5"/>
    <w:rsid w:val="009F660C"/>
    <w:rsid w:val="009F663F"/>
    <w:rsid w:val="009F6947"/>
    <w:rsid w:val="009F6A69"/>
    <w:rsid w:val="009F71F3"/>
    <w:rsid w:val="009F733E"/>
    <w:rsid w:val="009F76EB"/>
    <w:rsid w:val="009F7CCA"/>
    <w:rsid w:val="009F7DDA"/>
    <w:rsid w:val="009F7E16"/>
    <w:rsid w:val="00A00532"/>
    <w:rsid w:val="00A00584"/>
    <w:rsid w:val="00A00690"/>
    <w:rsid w:val="00A00840"/>
    <w:rsid w:val="00A011C3"/>
    <w:rsid w:val="00A0156F"/>
    <w:rsid w:val="00A01B49"/>
    <w:rsid w:val="00A02014"/>
    <w:rsid w:val="00A02096"/>
    <w:rsid w:val="00A022D9"/>
    <w:rsid w:val="00A0248A"/>
    <w:rsid w:val="00A0248D"/>
    <w:rsid w:val="00A028C6"/>
    <w:rsid w:val="00A028CD"/>
    <w:rsid w:val="00A02CC2"/>
    <w:rsid w:val="00A034C2"/>
    <w:rsid w:val="00A036BE"/>
    <w:rsid w:val="00A03882"/>
    <w:rsid w:val="00A03E23"/>
    <w:rsid w:val="00A03FE8"/>
    <w:rsid w:val="00A04445"/>
    <w:rsid w:val="00A045DB"/>
    <w:rsid w:val="00A046F3"/>
    <w:rsid w:val="00A047D7"/>
    <w:rsid w:val="00A050A3"/>
    <w:rsid w:val="00A054C0"/>
    <w:rsid w:val="00A0569B"/>
    <w:rsid w:val="00A057A1"/>
    <w:rsid w:val="00A05E3F"/>
    <w:rsid w:val="00A05E90"/>
    <w:rsid w:val="00A05F23"/>
    <w:rsid w:val="00A05FF1"/>
    <w:rsid w:val="00A0686B"/>
    <w:rsid w:val="00A072EF"/>
    <w:rsid w:val="00A07869"/>
    <w:rsid w:val="00A07946"/>
    <w:rsid w:val="00A07A85"/>
    <w:rsid w:val="00A101C5"/>
    <w:rsid w:val="00A101FC"/>
    <w:rsid w:val="00A104F7"/>
    <w:rsid w:val="00A108F0"/>
    <w:rsid w:val="00A10A29"/>
    <w:rsid w:val="00A10A69"/>
    <w:rsid w:val="00A10AE6"/>
    <w:rsid w:val="00A10AF6"/>
    <w:rsid w:val="00A10C29"/>
    <w:rsid w:val="00A10D3A"/>
    <w:rsid w:val="00A11518"/>
    <w:rsid w:val="00A115AA"/>
    <w:rsid w:val="00A11782"/>
    <w:rsid w:val="00A11B6F"/>
    <w:rsid w:val="00A11BC1"/>
    <w:rsid w:val="00A11C19"/>
    <w:rsid w:val="00A11CA7"/>
    <w:rsid w:val="00A11F0C"/>
    <w:rsid w:val="00A120D3"/>
    <w:rsid w:val="00A125E3"/>
    <w:rsid w:val="00A12AD2"/>
    <w:rsid w:val="00A12BDA"/>
    <w:rsid w:val="00A132C9"/>
    <w:rsid w:val="00A133A6"/>
    <w:rsid w:val="00A1364D"/>
    <w:rsid w:val="00A13B40"/>
    <w:rsid w:val="00A14469"/>
    <w:rsid w:val="00A14495"/>
    <w:rsid w:val="00A14665"/>
    <w:rsid w:val="00A1482E"/>
    <w:rsid w:val="00A14BAD"/>
    <w:rsid w:val="00A14D37"/>
    <w:rsid w:val="00A14DDE"/>
    <w:rsid w:val="00A14DEA"/>
    <w:rsid w:val="00A14FC1"/>
    <w:rsid w:val="00A1506F"/>
    <w:rsid w:val="00A1544F"/>
    <w:rsid w:val="00A15511"/>
    <w:rsid w:val="00A15AB4"/>
    <w:rsid w:val="00A15E53"/>
    <w:rsid w:val="00A1609C"/>
    <w:rsid w:val="00A16B56"/>
    <w:rsid w:val="00A16F70"/>
    <w:rsid w:val="00A171BD"/>
    <w:rsid w:val="00A173C0"/>
    <w:rsid w:val="00A178EF"/>
    <w:rsid w:val="00A17C35"/>
    <w:rsid w:val="00A17C78"/>
    <w:rsid w:val="00A20331"/>
    <w:rsid w:val="00A20871"/>
    <w:rsid w:val="00A20B9D"/>
    <w:rsid w:val="00A20E74"/>
    <w:rsid w:val="00A212BE"/>
    <w:rsid w:val="00A2131E"/>
    <w:rsid w:val="00A21322"/>
    <w:rsid w:val="00A21494"/>
    <w:rsid w:val="00A22065"/>
    <w:rsid w:val="00A22359"/>
    <w:rsid w:val="00A2281D"/>
    <w:rsid w:val="00A229FE"/>
    <w:rsid w:val="00A23294"/>
    <w:rsid w:val="00A2331A"/>
    <w:rsid w:val="00A237DC"/>
    <w:rsid w:val="00A238FE"/>
    <w:rsid w:val="00A23B19"/>
    <w:rsid w:val="00A23FC0"/>
    <w:rsid w:val="00A24562"/>
    <w:rsid w:val="00A24779"/>
    <w:rsid w:val="00A247BE"/>
    <w:rsid w:val="00A24958"/>
    <w:rsid w:val="00A24A24"/>
    <w:rsid w:val="00A24C55"/>
    <w:rsid w:val="00A2508C"/>
    <w:rsid w:val="00A2549C"/>
    <w:rsid w:val="00A25787"/>
    <w:rsid w:val="00A25B8B"/>
    <w:rsid w:val="00A25DB5"/>
    <w:rsid w:val="00A25DBD"/>
    <w:rsid w:val="00A25EAE"/>
    <w:rsid w:val="00A26CDC"/>
    <w:rsid w:val="00A26FD2"/>
    <w:rsid w:val="00A2750E"/>
    <w:rsid w:val="00A2764A"/>
    <w:rsid w:val="00A27703"/>
    <w:rsid w:val="00A278E3"/>
    <w:rsid w:val="00A27919"/>
    <w:rsid w:val="00A2792D"/>
    <w:rsid w:val="00A27A15"/>
    <w:rsid w:val="00A27AD5"/>
    <w:rsid w:val="00A27D97"/>
    <w:rsid w:val="00A27EB8"/>
    <w:rsid w:val="00A30814"/>
    <w:rsid w:val="00A30B20"/>
    <w:rsid w:val="00A30D36"/>
    <w:rsid w:val="00A30EF2"/>
    <w:rsid w:val="00A31243"/>
    <w:rsid w:val="00A313E2"/>
    <w:rsid w:val="00A31467"/>
    <w:rsid w:val="00A3173D"/>
    <w:rsid w:val="00A317A0"/>
    <w:rsid w:val="00A31B0E"/>
    <w:rsid w:val="00A31C43"/>
    <w:rsid w:val="00A32158"/>
    <w:rsid w:val="00A322E1"/>
    <w:rsid w:val="00A3250B"/>
    <w:rsid w:val="00A32548"/>
    <w:rsid w:val="00A327B8"/>
    <w:rsid w:val="00A328F5"/>
    <w:rsid w:val="00A3297E"/>
    <w:rsid w:val="00A330BA"/>
    <w:rsid w:val="00A3316C"/>
    <w:rsid w:val="00A332B2"/>
    <w:rsid w:val="00A33399"/>
    <w:rsid w:val="00A33663"/>
    <w:rsid w:val="00A336C8"/>
    <w:rsid w:val="00A33DA2"/>
    <w:rsid w:val="00A33E62"/>
    <w:rsid w:val="00A34210"/>
    <w:rsid w:val="00A34827"/>
    <w:rsid w:val="00A348EF"/>
    <w:rsid w:val="00A3578B"/>
    <w:rsid w:val="00A35D29"/>
    <w:rsid w:val="00A35F7F"/>
    <w:rsid w:val="00A360C7"/>
    <w:rsid w:val="00A362E8"/>
    <w:rsid w:val="00A36410"/>
    <w:rsid w:val="00A365E2"/>
    <w:rsid w:val="00A36DE6"/>
    <w:rsid w:val="00A36F48"/>
    <w:rsid w:val="00A3708E"/>
    <w:rsid w:val="00A373A4"/>
    <w:rsid w:val="00A37615"/>
    <w:rsid w:val="00A37670"/>
    <w:rsid w:val="00A3792B"/>
    <w:rsid w:val="00A37DA6"/>
    <w:rsid w:val="00A40225"/>
    <w:rsid w:val="00A405A5"/>
    <w:rsid w:val="00A406AB"/>
    <w:rsid w:val="00A40E53"/>
    <w:rsid w:val="00A40E64"/>
    <w:rsid w:val="00A41324"/>
    <w:rsid w:val="00A4154D"/>
    <w:rsid w:val="00A41595"/>
    <w:rsid w:val="00A416B8"/>
    <w:rsid w:val="00A41925"/>
    <w:rsid w:val="00A41C91"/>
    <w:rsid w:val="00A42727"/>
    <w:rsid w:val="00A427BB"/>
    <w:rsid w:val="00A42957"/>
    <w:rsid w:val="00A42989"/>
    <w:rsid w:val="00A42A44"/>
    <w:rsid w:val="00A42E55"/>
    <w:rsid w:val="00A4307C"/>
    <w:rsid w:val="00A435BB"/>
    <w:rsid w:val="00A43D9A"/>
    <w:rsid w:val="00A44014"/>
    <w:rsid w:val="00A4410A"/>
    <w:rsid w:val="00A4413A"/>
    <w:rsid w:val="00A4419C"/>
    <w:rsid w:val="00A44249"/>
    <w:rsid w:val="00A44743"/>
    <w:rsid w:val="00A447FF"/>
    <w:rsid w:val="00A44DC3"/>
    <w:rsid w:val="00A44EE3"/>
    <w:rsid w:val="00A44F39"/>
    <w:rsid w:val="00A44FE7"/>
    <w:rsid w:val="00A44FF5"/>
    <w:rsid w:val="00A4516C"/>
    <w:rsid w:val="00A45234"/>
    <w:rsid w:val="00A45CD8"/>
    <w:rsid w:val="00A45D1F"/>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3749"/>
    <w:rsid w:val="00A538B5"/>
    <w:rsid w:val="00A5390A"/>
    <w:rsid w:val="00A53DE2"/>
    <w:rsid w:val="00A53E43"/>
    <w:rsid w:val="00A542F9"/>
    <w:rsid w:val="00A54310"/>
    <w:rsid w:val="00A54659"/>
    <w:rsid w:val="00A54A90"/>
    <w:rsid w:val="00A54AC1"/>
    <w:rsid w:val="00A55338"/>
    <w:rsid w:val="00A558A5"/>
    <w:rsid w:val="00A55918"/>
    <w:rsid w:val="00A5596D"/>
    <w:rsid w:val="00A55A6B"/>
    <w:rsid w:val="00A56513"/>
    <w:rsid w:val="00A568A5"/>
    <w:rsid w:val="00A56C80"/>
    <w:rsid w:val="00A56E6B"/>
    <w:rsid w:val="00A57059"/>
    <w:rsid w:val="00A57328"/>
    <w:rsid w:val="00A5745D"/>
    <w:rsid w:val="00A57D11"/>
    <w:rsid w:val="00A57DD2"/>
    <w:rsid w:val="00A57E83"/>
    <w:rsid w:val="00A57E8A"/>
    <w:rsid w:val="00A603C5"/>
    <w:rsid w:val="00A6060B"/>
    <w:rsid w:val="00A606FD"/>
    <w:rsid w:val="00A60813"/>
    <w:rsid w:val="00A61AC6"/>
    <w:rsid w:val="00A61BAD"/>
    <w:rsid w:val="00A61E8E"/>
    <w:rsid w:val="00A626CD"/>
    <w:rsid w:val="00A6275E"/>
    <w:rsid w:val="00A627DD"/>
    <w:rsid w:val="00A62800"/>
    <w:rsid w:val="00A6380E"/>
    <w:rsid w:val="00A638B3"/>
    <w:rsid w:val="00A6394B"/>
    <w:rsid w:val="00A63C95"/>
    <w:rsid w:val="00A63D1A"/>
    <w:rsid w:val="00A63EC0"/>
    <w:rsid w:val="00A63F5E"/>
    <w:rsid w:val="00A64704"/>
    <w:rsid w:val="00A64939"/>
    <w:rsid w:val="00A64BD6"/>
    <w:rsid w:val="00A64E67"/>
    <w:rsid w:val="00A65120"/>
    <w:rsid w:val="00A65234"/>
    <w:rsid w:val="00A6542B"/>
    <w:rsid w:val="00A65997"/>
    <w:rsid w:val="00A66A9A"/>
    <w:rsid w:val="00A66C9C"/>
    <w:rsid w:val="00A67010"/>
    <w:rsid w:val="00A67116"/>
    <w:rsid w:val="00A67515"/>
    <w:rsid w:val="00A67653"/>
    <w:rsid w:val="00A677DD"/>
    <w:rsid w:val="00A70434"/>
    <w:rsid w:val="00A7080D"/>
    <w:rsid w:val="00A709F1"/>
    <w:rsid w:val="00A70CBA"/>
    <w:rsid w:val="00A70CF1"/>
    <w:rsid w:val="00A7101C"/>
    <w:rsid w:val="00A71398"/>
    <w:rsid w:val="00A71435"/>
    <w:rsid w:val="00A715CB"/>
    <w:rsid w:val="00A71AFF"/>
    <w:rsid w:val="00A720C5"/>
    <w:rsid w:val="00A72424"/>
    <w:rsid w:val="00A724F3"/>
    <w:rsid w:val="00A72584"/>
    <w:rsid w:val="00A725A2"/>
    <w:rsid w:val="00A726A1"/>
    <w:rsid w:val="00A7272E"/>
    <w:rsid w:val="00A72972"/>
    <w:rsid w:val="00A7318E"/>
    <w:rsid w:val="00A733B3"/>
    <w:rsid w:val="00A7349F"/>
    <w:rsid w:val="00A73791"/>
    <w:rsid w:val="00A73923"/>
    <w:rsid w:val="00A73D57"/>
    <w:rsid w:val="00A744BF"/>
    <w:rsid w:val="00A74E4C"/>
    <w:rsid w:val="00A752C3"/>
    <w:rsid w:val="00A75891"/>
    <w:rsid w:val="00A75AA1"/>
    <w:rsid w:val="00A75C79"/>
    <w:rsid w:val="00A75C80"/>
    <w:rsid w:val="00A76702"/>
    <w:rsid w:val="00A7683B"/>
    <w:rsid w:val="00A7689F"/>
    <w:rsid w:val="00A77112"/>
    <w:rsid w:val="00A77467"/>
    <w:rsid w:val="00A776E7"/>
    <w:rsid w:val="00A77946"/>
    <w:rsid w:val="00A80DA8"/>
    <w:rsid w:val="00A810CD"/>
    <w:rsid w:val="00A81152"/>
    <w:rsid w:val="00A816F6"/>
    <w:rsid w:val="00A81EC8"/>
    <w:rsid w:val="00A82197"/>
    <w:rsid w:val="00A823DE"/>
    <w:rsid w:val="00A82659"/>
    <w:rsid w:val="00A829A4"/>
    <w:rsid w:val="00A82E38"/>
    <w:rsid w:val="00A82E65"/>
    <w:rsid w:val="00A8393D"/>
    <w:rsid w:val="00A83D28"/>
    <w:rsid w:val="00A83EEA"/>
    <w:rsid w:val="00A84113"/>
    <w:rsid w:val="00A84547"/>
    <w:rsid w:val="00A84552"/>
    <w:rsid w:val="00A845B1"/>
    <w:rsid w:val="00A847C6"/>
    <w:rsid w:val="00A85404"/>
    <w:rsid w:val="00A85506"/>
    <w:rsid w:val="00A856D0"/>
    <w:rsid w:val="00A8599F"/>
    <w:rsid w:val="00A859C8"/>
    <w:rsid w:val="00A85AB7"/>
    <w:rsid w:val="00A85ACA"/>
    <w:rsid w:val="00A85AF8"/>
    <w:rsid w:val="00A85E71"/>
    <w:rsid w:val="00A86045"/>
    <w:rsid w:val="00A86790"/>
    <w:rsid w:val="00A868D4"/>
    <w:rsid w:val="00A86B71"/>
    <w:rsid w:val="00A86BDF"/>
    <w:rsid w:val="00A86D77"/>
    <w:rsid w:val="00A86E69"/>
    <w:rsid w:val="00A870BF"/>
    <w:rsid w:val="00A871F5"/>
    <w:rsid w:val="00A87B99"/>
    <w:rsid w:val="00A87C7A"/>
    <w:rsid w:val="00A90347"/>
    <w:rsid w:val="00A9044C"/>
    <w:rsid w:val="00A905E4"/>
    <w:rsid w:val="00A9069B"/>
    <w:rsid w:val="00A90804"/>
    <w:rsid w:val="00A90B96"/>
    <w:rsid w:val="00A90EB9"/>
    <w:rsid w:val="00A90EC7"/>
    <w:rsid w:val="00A90F2E"/>
    <w:rsid w:val="00A91865"/>
    <w:rsid w:val="00A91B6B"/>
    <w:rsid w:val="00A92032"/>
    <w:rsid w:val="00A92123"/>
    <w:rsid w:val="00A92410"/>
    <w:rsid w:val="00A92766"/>
    <w:rsid w:val="00A9295D"/>
    <w:rsid w:val="00A92CA8"/>
    <w:rsid w:val="00A92E16"/>
    <w:rsid w:val="00A92E1F"/>
    <w:rsid w:val="00A93065"/>
    <w:rsid w:val="00A936A1"/>
    <w:rsid w:val="00A939F8"/>
    <w:rsid w:val="00A93BD9"/>
    <w:rsid w:val="00A940AB"/>
    <w:rsid w:val="00A94249"/>
    <w:rsid w:val="00A943CE"/>
    <w:rsid w:val="00A946D6"/>
    <w:rsid w:val="00A94C4E"/>
    <w:rsid w:val="00A94CBE"/>
    <w:rsid w:val="00A94EA6"/>
    <w:rsid w:val="00A9531F"/>
    <w:rsid w:val="00A9534A"/>
    <w:rsid w:val="00A95615"/>
    <w:rsid w:val="00A95865"/>
    <w:rsid w:val="00A958AC"/>
    <w:rsid w:val="00A9592B"/>
    <w:rsid w:val="00A95BC0"/>
    <w:rsid w:val="00A95E2F"/>
    <w:rsid w:val="00A96391"/>
    <w:rsid w:val="00A96564"/>
    <w:rsid w:val="00A96A9B"/>
    <w:rsid w:val="00A96CFC"/>
    <w:rsid w:val="00A96DB5"/>
    <w:rsid w:val="00A96F67"/>
    <w:rsid w:val="00A9734C"/>
    <w:rsid w:val="00A976F6"/>
    <w:rsid w:val="00A97B09"/>
    <w:rsid w:val="00AA042A"/>
    <w:rsid w:val="00AA0569"/>
    <w:rsid w:val="00AA066C"/>
    <w:rsid w:val="00AA08C6"/>
    <w:rsid w:val="00AA0CA4"/>
    <w:rsid w:val="00AA11D6"/>
    <w:rsid w:val="00AA14EC"/>
    <w:rsid w:val="00AA16FF"/>
    <w:rsid w:val="00AA17B7"/>
    <w:rsid w:val="00AA1E37"/>
    <w:rsid w:val="00AA1E45"/>
    <w:rsid w:val="00AA1FEF"/>
    <w:rsid w:val="00AA2A6F"/>
    <w:rsid w:val="00AA2C3A"/>
    <w:rsid w:val="00AA2E02"/>
    <w:rsid w:val="00AA2E84"/>
    <w:rsid w:val="00AA2F39"/>
    <w:rsid w:val="00AA3961"/>
    <w:rsid w:val="00AA3B82"/>
    <w:rsid w:val="00AA480C"/>
    <w:rsid w:val="00AA4FB5"/>
    <w:rsid w:val="00AA53CC"/>
    <w:rsid w:val="00AA5429"/>
    <w:rsid w:val="00AA56B1"/>
    <w:rsid w:val="00AA5CF2"/>
    <w:rsid w:val="00AA5EF4"/>
    <w:rsid w:val="00AA6031"/>
    <w:rsid w:val="00AA6129"/>
    <w:rsid w:val="00AA63BF"/>
    <w:rsid w:val="00AA669D"/>
    <w:rsid w:val="00AA6AD5"/>
    <w:rsid w:val="00AA6BA5"/>
    <w:rsid w:val="00AA6F25"/>
    <w:rsid w:val="00AA6F7D"/>
    <w:rsid w:val="00AA725C"/>
    <w:rsid w:val="00AA74B7"/>
    <w:rsid w:val="00AA7700"/>
    <w:rsid w:val="00AA78DD"/>
    <w:rsid w:val="00AA7FAE"/>
    <w:rsid w:val="00AB0384"/>
    <w:rsid w:val="00AB04B9"/>
    <w:rsid w:val="00AB055E"/>
    <w:rsid w:val="00AB068C"/>
    <w:rsid w:val="00AB087F"/>
    <w:rsid w:val="00AB0CDD"/>
    <w:rsid w:val="00AB1751"/>
    <w:rsid w:val="00AB19C7"/>
    <w:rsid w:val="00AB1CAE"/>
    <w:rsid w:val="00AB20BE"/>
    <w:rsid w:val="00AB2213"/>
    <w:rsid w:val="00AB22D9"/>
    <w:rsid w:val="00AB28B4"/>
    <w:rsid w:val="00AB28CD"/>
    <w:rsid w:val="00AB2EF8"/>
    <w:rsid w:val="00AB3426"/>
    <w:rsid w:val="00AB348D"/>
    <w:rsid w:val="00AB36DB"/>
    <w:rsid w:val="00AB389A"/>
    <w:rsid w:val="00AB3903"/>
    <w:rsid w:val="00AB3DF7"/>
    <w:rsid w:val="00AB3EBD"/>
    <w:rsid w:val="00AB4056"/>
    <w:rsid w:val="00AB445D"/>
    <w:rsid w:val="00AB46BC"/>
    <w:rsid w:val="00AB4823"/>
    <w:rsid w:val="00AB48CA"/>
    <w:rsid w:val="00AB4D0F"/>
    <w:rsid w:val="00AB5AD4"/>
    <w:rsid w:val="00AB5C9B"/>
    <w:rsid w:val="00AB6048"/>
    <w:rsid w:val="00AB60C0"/>
    <w:rsid w:val="00AB6337"/>
    <w:rsid w:val="00AB64EB"/>
    <w:rsid w:val="00AB68AC"/>
    <w:rsid w:val="00AB6AF7"/>
    <w:rsid w:val="00AB6D96"/>
    <w:rsid w:val="00AB72D2"/>
    <w:rsid w:val="00AB73DD"/>
    <w:rsid w:val="00AB7B9E"/>
    <w:rsid w:val="00AB7BBA"/>
    <w:rsid w:val="00AB7C3C"/>
    <w:rsid w:val="00AC0207"/>
    <w:rsid w:val="00AC021A"/>
    <w:rsid w:val="00AC030C"/>
    <w:rsid w:val="00AC0491"/>
    <w:rsid w:val="00AC0FAA"/>
    <w:rsid w:val="00AC1142"/>
    <w:rsid w:val="00AC1321"/>
    <w:rsid w:val="00AC1650"/>
    <w:rsid w:val="00AC1790"/>
    <w:rsid w:val="00AC1866"/>
    <w:rsid w:val="00AC1D8B"/>
    <w:rsid w:val="00AC20F6"/>
    <w:rsid w:val="00AC2301"/>
    <w:rsid w:val="00AC23B8"/>
    <w:rsid w:val="00AC2519"/>
    <w:rsid w:val="00AC2598"/>
    <w:rsid w:val="00AC265A"/>
    <w:rsid w:val="00AC2748"/>
    <w:rsid w:val="00AC2918"/>
    <w:rsid w:val="00AC2E8D"/>
    <w:rsid w:val="00AC2FFF"/>
    <w:rsid w:val="00AC35EE"/>
    <w:rsid w:val="00AC3666"/>
    <w:rsid w:val="00AC3BA9"/>
    <w:rsid w:val="00AC3C5E"/>
    <w:rsid w:val="00AC3FD5"/>
    <w:rsid w:val="00AC46D8"/>
    <w:rsid w:val="00AC48AE"/>
    <w:rsid w:val="00AC49AA"/>
    <w:rsid w:val="00AC49FA"/>
    <w:rsid w:val="00AC4C38"/>
    <w:rsid w:val="00AC5053"/>
    <w:rsid w:val="00AC5100"/>
    <w:rsid w:val="00AC5326"/>
    <w:rsid w:val="00AC557A"/>
    <w:rsid w:val="00AC5637"/>
    <w:rsid w:val="00AC5C0F"/>
    <w:rsid w:val="00AC5E63"/>
    <w:rsid w:val="00AC5F64"/>
    <w:rsid w:val="00AC6817"/>
    <w:rsid w:val="00AC6A93"/>
    <w:rsid w:val="00AC6FF4"/>
    <w:rsid w:val="00AC70D3"/>
    <w:rsid w:val="00AC72DA"/>
    <w:rsid w:val="00AC7720"/>
    <w:rsid w:val="00AD0088"/>
    <w:rsid w:val="00AD0633"/>
    <w:rsid w:val="00AD0803"/>
    <w:rsid w:val="00AD0C6C"/>
    <w:rsid w:val="00AD0DB4"/>
    <w:rsid w:val="00AD193C"/>
    <w:rsid w:val="00AD1C0A"/>
    <w:rsid w:val="00AD1ECA"/>
    <w:rsid w:val="00AD2B7B"/>
    <w:rsid w:val="00AD2F32"/>
    <w:rsid w:val="00AD3221"/>
    <w:rsid w:val="00AD39FA"/>
    <w:rsid w:val="00AD43C9"/>
    <w:rsid w:val="00AD4D5D"/>
    <w:rsid w:val="00AD55FC"/>
    <w:rsid w:val="00AD58F9"/>
    <w:rsid w:val="00AD5C53"/>
    <w:rsid w:val="00AD5F65"/>
    <w:rsid w:val="00AD6A81"/>
    <w:rsid w:val="00AD6D97"/>
    <w:rsid w:val="00AD6F01"/>
    <w:rsid w:val="00AD708F"/>
    <w:rsid w:val="00AD7429"/>
    <w:rsid w:val="00AD7876"/>
    <w:rsid w:val="00AD7BDA"/>
    <w:rsid w:val="00AD7C4D"/>
    <w:rsid w:val="00AE03A2"/>
    <w:rsid w:val="00AE077C"/>
    <w:rsid w:val="00AE09CD"/>
    <w:rsid w:val="00AE0CAD"/>
    <w:rsid w:val="00AE11E4"/>
    <w:rsid w:val="00AE12A4"/>
    <w:rsid w:val="00AE136E"/>
    <w:rsid w:val="00AE18E7"/>
    <w:rsid w:val="00AE19F5"/>
    <w:rsid w:val="00AE1AF3"/>
    <w:rsid w:val="00AE1D27"/>
    <w:rsid w:val="00AE2063"/>
    <w:rsid w:val="00AE2D2A"/>
    <w:rsid w:val="00AE2E87"/>
    <w:rsid w:val="00AE2F3E"/>
    <w:rsid w:val="00AE3108"/>
    <w:rsid w:val="00AE3277"/>
    <w:rsid w:val="00AE35B5"/>
    <w:rsid w:val="00AE3742"/>
    <w:rsid w:val="00AE37AA"/>
    <w:rsid w:val="00AE37B6"/>
    <w:rsid w:val="00AE38AD"/>
    <w:rsid w:val="00AE38F8"/>
    <w:rsid w:val="00AE393E"/>
    <w:rsid w:val="00AE3F6E"/>
    <w:rsid w:val="00AE3F80"/>
    <w:rsid w:val="00AE4103"/>
    <w:rsid w:val="00AE4368"/>
    <w:rsid w:val="00AE4E43"/>
    <w:rsid w:val="00AE50C9"/>
    <w:rsid w:val="00AE53DD"/>
    <w:rsid w:val="00AE5416"/>
    <w:rsid w:val="00AE5753"/>
    <w:rsid w:val="00AE5CE8"/>
    <w:rsid w:val="00AE5CEE"/>
    <w:rsid w:val="00AE63A9"/>
    <w:rsid w:val="00AE655C"/>
    <w:rsid w:val="00AE6660"/>
    <w:rsid w:val="00AE6E14"/>
    <w:rsid w:val="00AE6FE8"/>
    <w:rsid w:val="00AE72D6"/>
    <w:rsid w:val="00AE746B"/>
    <w:rsid w:val="00AE7862"/>
    <w:rsid w:val="00AE7A02"/>
    <w:rsid w:val="00AE7E9E"/>
    <w:rsid w:val="00AE7F15"/>
    <w:rsid w:val="00AF0648"/>
    <w:rsid w:val="00AF0B4F"/>
    <w:rsid w:val="00AF0D09"/>
    <w:rsid w:val="00AF14AF"/>
    <w:rsid w:val="00AF1527"/>
    <w:rsid w:val="00AF1590"/>
    <w:rsid w:val="00AF1BD1"/>
    <w:rsid w:val="00AF1BDD"/>
    <w:rsid w:val="00AF2CF3"/>
    <w:rsid w:val="00AF2FA2"/>
    <w:rsid w:val="00AF34FF"/>
    <w:rsid w:val="00AF3E3A"/>
    <w:rsid w:val="00AF431C"/>
    <w:rsid w:val="00AF4329"/>
    <w:rsid w:val="00AF49EA"/>
    <w:rsid w:val="00AF4D20"/>
    <w:rsid w:val="00AF4D54"/>
    <w:rsid w:val="00AF5464"/>
    <w:rsid w:val="00AF6386"/>
    <w:rsid w:val="00AF6A8B"/>
    <w:rsid w:val="00AF7B87"/>
    <w:rsid w:val="00B00108"/>
    <w:rsid w:val="00B0042D"/>
    <w:rsid w:val="00B008CB"/>
    <w:rsid w:val="00B0097F"/>
    <w:rsid w:val="00B00A78"/>
    <w:rsid w:val="00B01011"/>
    <w:rsid w:val="00B01982"/>
    <w:rsid w:val="00B01983"/>
    <w:rsid w:val="00B01EC6"/>
    <w:rsid w:val="00B02669"/>
    <w:rsid w:val="00B02789"/>
    <w:rsid w:val="00B032A5"/>
    <w:rsid w:val="00B0334A"/>
    <w:rsid w:val="00B03577"/>
    <w:rsid w:val="00B0370A"/>
    <w:rsid w:val="00B038DC"/>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55"/>
    <w:rsid w:val="00B06721"/>
    <w:rsid w:val="00B06A34"/>
    <w:rsid w:val="00B06CE8"/>
    <w:rsid w:val="00B07376"/>
    <w:rsid w:val="00B073B3"/>
    <w:rsid w:val="00B07634"/>
    <w:rsid w:val="00B07674"/>
    <w:rsid w:val="00B07729"/>
    <w:rsid w:val="00B07780"/>
    <w:rsid w:val="00B077E2"/>
    <w:rsid w:val="00B07C38"/>
    <w:rsid w:val="00B10257"/>
    <w:rsid w:val="00B10276"/>
    <w:rsid w:val="00B10BA1"/>
    <w:rsid w:val="00B10BBC"/>
    <w:rsid w:val="00B11157"/>
    <w:rsid w:val="00B1123F"/>
    <w:rsid w:val="00B1129D"/>
    <w:rsid w:val="00B11551"/>
    <w:rsid w:val="00B11736"/>
    <w:rsid w:val="00B11B58"/>
    <w:rsid w:val="00B11D95"/>
    <w:rsid w:val="00B11E87"/>
    <w:rsid w:val="00B12116"/>
    <w:rsid w:val="00B12298"/>
    <w:rsid w:val="00B12780"/>
    <w:rsid w:val="00B139A0"/>
    <w:rsid w:val="00B1479B"/>
    <w:rsid w:val="00B149A4"/>
    <w:rsid w:val="00B14A64"/>
    <w:rsid w:val="00B14B3E"/>
    <w:rsid w:val="00B14BD9"/>
    <w:rsid w:val="00B14D68"/>
    <w:rsid w:val="00B1504E"/>
    <w:rsid w:val="00B1505D"/>
    <w:rsid w:val="00B1515B"/>
    <w:rsid w:val="00B15C8D"/>
    <w:rsid w:val="00B15E14"/>
    <w:rsid w:val="00B168A2"/>
    <w:rsid w:val="00B16AF2"/>
    <w:rsid w:val="00B16BDC"/>
    <w:rsid w:val="00B172F3"/>
    <w:rsid w:val="00B17616"/>
    <w:rsid w:val="00B176D9"/>
    <w:rsid w:val="00B17B8C"/>
    <w:rsid w:val="00B2056C"/>
    <w:rsid w:val="00B208B7"/>
    <w:rsid w:val="00B20961"/>
    <w:rsid w:val="00B209E0"/>
    <w:rsid w:val="00B2106F"/>
    <w:rsid w:val="00B2129E"/>
    <w:rsid w:val="00B2134C"/>
    <w:rsid w:val="00B214BF"/>
    <w:rsid w:val="00B21A47"/>
    <w:rsid w:val="00B21C13"/>
    <w:rsid w:val="00B21C9F"/>
    <w:rsid w:val="00B21E8D"/>
    <w:rsid w:val="00B21FDE"/>
    <w:rsid w:val="00B22408"/>
    <w:rsid w:val="00B227DF"/>
    <w:rsid w:val="00B22A88"/>
    <w:rsid w:val="00B22F08"/>
    <w:rsid w:val="00B2330F"/>
    <w:rsid w:val="00B23B70"/>
    <w:rsid w:val="00B23C09"/>
    <w:rsid w:val="00B23E8B"/>
    <w:rsid w:val="00B2428D"/>
    <w:rsid w:val="00B24464"/>
    <w:rsid w:val="00B2453B"/>
    <w:rsid w:val="00B24819"/>
    <w:rsid w:val="00B2489A"/>
    <w:rsid w:val="00B24C53"/>
    <w:rsid w:val="00B2523C"/>
    <w:rsid w:val="00B2537C"/>
    <w:rsid w:val="00B25465"/>
    <w:rsid w:val="00B2556B"/>
    <w:rsid w:val="00B2560C"/>
    <w:rsid w:val="00B25B6C"/>
    <w:rsid w:val="00B25BA7"/>
    <w:rsid w:val="00B25F27"/>
    <w:rsid w:val="00B26293"/>
    <w:rsid w:val="00B263C7"/>
    <w:rsid w:val="00B26EB3"/>
    <w:rsid w:val="00B271D4"/>
    <w:rsid w:val="00B27798"/>
    <w:rsid w:val="00B27824"/>
    <w:rsid w:val="00B27F78"/>
    <w:rsid w:val="00B30193"/>
    <w:rsid w:val="00B30DC2"/>
    <w:rsid w:val="00B310B6"/>
    <w:rsid w:val="00B31104"/>
    <w:rsid w:val="00B31233"/>
    <w:rsid w:val="00B31276"/>
    <w:rsid w:val="00B31598"/>
    <w:rsid w:val="00B31690"/>
    <w:rsid w:val="00B319C6"/>
    <w:rsid w:val="00B31A37"/>
    <w:rsid w:val="00B31BFE"/>
    <w:rsid w:val="00B31FF4"/>
    <w:rsid w:val="00B3213A"/>
    <w:rsid w:val="00B32159"/>
    <w:rsid w:val="00B32B50"/>
    <w:rsid w:val="00B32D57"/>
    <w:rsid w:val="00B33261"/>
    <w:rsid w:val="00B3326A"/>
    <w:rsid w:val="00B337E0"/>
    <w:rsid w:val="00B338CB"/>
    <w:rsid w:val="00B34854"/>
    <w:rsid w:val="00B3487D"/>
    <w:rsid w:val="00B3495B"/>
    <w:rsid w:val="00B34DE7"/>
    <w:rsid w:val="00B35CC9"/>
    <w:rsid w:val="00B35CF5"/>
    <w:rsid w:val="00B35D74"/>
    <w:rsid w:val="00B35F44"/>
    <w:rsid w:val="00B36714"/>
    <w:rsid w:val="00B368C4"/>
    <w:rsid w:val="00B36B6C"/>
    <w:rsid w:val="00B36D04"/>
    <w:rsid w:val="00B36F97"/>
    <w:rsid w:val="00B37554"/>
    <w:rsid w:val="00B37789"/>
    <w:rsid w:val="00B378F5"/>
    <w:rsid w:val="00B378F9"/>
    <w:rsid w:val="00B40556"/>
    <w:rsid w:val="00B406DD"/>
    <w:rsid w:val="00B4110C"/>
    <w:rsid w:val="00B41507"/>
    <w:rsid w:val="00B41B16"/>
    <w:rsid w:val="00B41F3B"/>
    <w:rsid w:val="00B420FC"/>
    <w:rsid w:val="00B4257A"/>
    <w:rsid w:val="00B425BD"/>
    <w:rsid w:val="00B426C1"/>
    <w:rsid w:val="00B429A2"/>
    <w:rsid w:val="00B42B2C"/>
    <w:rsid w:val="00B42BA5"/>
    <w:rsid w:val="00B42D08"/>
    <w:rsid w:val="00B42ED1"/>
    <w:rsid w:val="00B435AB"/>
    <w:rsid w:val="00B436A5"/>
    <w:rsid w:val="00B437E3"/>
    <w:rsid w:val="00B43DA7"/>
    <w:rsid w:val="00B4411F"/>
    <w:rsid w:val="00B442FC"/>
    <w:rsid w:val="00B44522"/>
    <w:rsid w:val="00B4470D"/>
    <w:rsid w:val="00B449A5"/>
    <w:rsid w:val="00B4538B"/>
    <w:rsid w:val="00B4564C"/>
    <w:rsid w:val="00B45673"/>
    <w:rsid w:val="00B45ABE"/>
    <w:rsid w:val="00B45D57"/>
    <w:rsid w:val="00B45D9A"/>
    <w:rsid w:val="00B465FD"/>
    <w:rsid w:val="00B4663C"/>
    <w:rsid w:val="00B46774"/>
    <w:rsid w:val="00B46C38"/>
    <w:rsid w:val="00B47A87"/>
    <w:rsid w:val="00B50254"/>
    <w:rsid w:val="00B503AC"/>
    <w:rsid w:val="00B50D61"/>
    <w:rsid w:val="00B514DB"/>
    <w:rsid w:val="00B51814"/>
    <w:rsid w:val="00B51C97"/>
    <w:rsid w:val="00B52264"/>
    <w:rsid w:val="00B525C8"/>
    <w:rsid w:val="00B5296D"/>
    <w:rsid w:val="00B529C4"/>
    <w:rsid w:val="00B52C86"/>
    <w:rsid w:val="00B53221"/>
    <w:rsid w:val="00B5322B"/>
    <w:rsid w:val="00B53404"/>
    <w:rsid w:val="00B537C4"/>
    <w:rsid w:val="00B5387B"/>
    <w:rsid w:val="00B53AE3"/>
    <w:rsid w:val="00B54B73"/>
    <w:rsid w:val="00B5548E"/>
    <w:rsid w:val="00B55A94"/>
    <w:rsid w:val="00B55B23"/>
    <w:rsid w:val="00B560A8"/>
    <w:rsid w:val="00B5631F"/>
    <w:rsid w:val="00B56673"/>
    <w:rsid w:val="00B56D11"/>
    <w:rsid w:val="00B5713A"/>
    <w:rsid w:val="00B575D3"/>
    <w:rsid w:val="00B575D7"/>
    <w:rsid w:val="00B57BB3"/>
    <w:rsid w:val="00B601D0"/>
    <w:rsid w:val="00B606B7"/>
    <w:rsid w:val="00B613B1"/>
    <w:rsid w:val="00B618B9"/>
    <w:rsid w:val="00B61C18"/>
    <w:rsid w:val="00B61DD4"/>
    <w:rsid w:val="00B61FFF"/>
    <w:rsid w:val="00B62000"/>
    <w:rsid w:val="00B6213B"/>
    <w:rsid w:val="00B621D2"/>
    <w:rsid w:val="00B627BC"/>
    <w:rsid w:val="00B62E40"/>
    <w:rsid w:val="00B640E2"/>
    <w:rsid w:val="00B64597"/>
    <w:rsid w:val="00B645A5"/>
    <w:rsid w:val="00B64957"/>
    <w:rsid w:val="00B65006"/>
    <w:rsid w:val="00B65126"/>
    <w:rsid w:val="00B6554D"/>
    <w:rsid w:val="00B6561B"/>
    <w:rsid w:val="00B65676"/>
    <w:rsid w:val="00B65F0A"/>
    <w:rsid w:val="00B65F48"/>
    <w:rsid w:val="00B66959"/>
    <w:rsid w:val="00B66A42"/>
    <w:rsid w:val="00B66CD4"/>
    <w:rsid w:val="00B670F0"/>
    <w:rsid w:val="00B67357"/>
    <w:rsid w:val="00B67F57"/>
    <w:rsid w:val="00B7027C"/>
    <w:rsid w:val="00B70789"/>
    <w:rsid w:val="00B708A1"/>
    <w:rsid w:val="00B70AFF"/>
    <w:rsid w:val="00B71831"/>
    <w:rsid w:val="00B71A0C"/>
    <w:rsid w:val="00B71A1C"/>
    <w:rsid w:val="00B71A4F"/>
    <w:rsid w:val="00B71C66"/>
    <w:rsid w:val="00B71D5E"/>
    <w:rsid w:val="00B72153"/>
    <w:rsid w:val="00B72572"/>
    <w:rsid w:val="00B726CB"/>
    <w:rsid w:val="00B73CF4"/>
    <w:rsid w:val="00B73E2E"/>
    <w:rsid w:val="00B74929"/>
    <w:rsid w:val="00B74A0C"/>
    <w:rsid w:val="00B74B06"/>
    <w:rsid w:val="00B74F45"/>
    <w:rsid w:val="00B7546F"/>
    <w:rsid w:val="00B7564E"/>
    <w:rsid w:val="00B75B6B"/>
    <w:rsid w:val="00B75C2F"/>
    <w:rsid w:val="00B75FE8"/>
    <w:rsid w:val="00B765E3"/>
    <w:rsid w:val="00B76ADE"/>
    <w:rsid w:val="00B770C7"/>
    <w:rsid w:val="00B77172"/>
    <w:rsid w:val="00B7732C"/>
    <w:rsid w:val="00B77920"/>
    <w:rsid w:val="00B77938"/>
    <w:rsid w:val="00B77A7E"/>
    <w:rsid w:val="00B77F22"/>
    <w:rsid w:val="00B80183"/>
    <w:rsid w:val="00B806D6"/>
    <w:rsid w:val="00B8119C"/>
    <w:rsid w:val="00B8160D"/>
    <w:rsid w:val="00B81E64"/>
    <w:rsid w:val="00B822EC"/>
    <w:rsid w:val="00B82503"/>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C00"/>
    <w:rsid w:val="00B84DCD"/>
    <w:rsid w:val="00B85742"/>
    <w:rsid w:val="00B85BB9"/>
    <w:rsid w:val="00B86034"/>
    <w:rsid w:val="00B860EF"/>
    <w:rsid w:val="00B860FD"/>
    <w:rsid w:val="00B865C4"/>
    <w:rsid w:val="00B86770"/>
    <w:rsid w:val="00B86A7D"/>
    <w:rsid w:val="00B86AB0"/>
    <w:rsid w:val="00B86CE5"/>
    <w:rsid w:val="00B86F4E"/>
    <w:rsid w:val="00B871BE"/>
    <w:rsid w:val="00B87376"/>
    <w:rsid w:val="00B874D6"/>
    <w:rsid w:val="00B87B21"/>
    <w:rsid w:val="00B902B9"/>
    <w:rsid w:val="00B90453"/>
    <w:rsid w:val="00B90ABE"/>
    <w:rsid w:val="00B910D8"/>
    <w:rsid w:val="00B911B3"/>
    <w:rsid w:val="00B912D7"/>
    <w:rsid w:val="00B91B69"/>
    <w:rsid w:val="00B91FA4"/>
    <w:rsid w:val="00B9254B"/>
    <w:rsid w:val="00B92705"/>
    <w:rsid w:val="00B92A54"/>
    <w:rsid w:val="00B92B72"/>
    <w:rsid w:val="00B92FB0"/>
    <w:rsid w:val="00B9329E"/>
    <w:rsid w:val="00B93357"/>
    <w:rsid w:val="00B934EE"/>
    <w:rsid w:val="00B937ED"/>
    <w:rsid w:val="00B939A8"/>
    <w:rsid w:val="00B93AD8"/>
    <w:rsid w:val="00B93BCE"/>
    <w:rsid w:val="00B94050"/>
    <w:rsid w:val="00B94070"/>
    <w:rsid w:val="00B94460"/>
    <w:rsid w:val="00B94601"/>
    <w:rsid w:val="00B94B88"/>
    <w:rsid w:val="00B94E48"/>
    <w:rsid w:val="00B9551E"/>
    <w:rsid w:val="00B9567A"/>
    <w:rsid w:val="00B95A7A"/>
    <w:rsid w:val="00B95D48"/>
    <w:rsid w:val="00B963F4"/>
    <w:rsid w:val="00B969C3"/>
    <w:rsid w:val="00B96F5C"/>
    <w:rsid w:val="00B971E7"/>
    <w:rsid w:val="00B974DB"/>
    <w:rsid w:val="00B97702"/>
    <w:rsid w:val="00B97AF1"/>
    <w:rsid w:val="00B97B33"/>
    <w:rsid w:val="00BA01AC"/>
    <w:rsid w:val="00BA0225"/>
    <w:rsid w:val="00BA056D"/>
    <w:rsid w:val="00BA0AE3"/>
    <w:rsid w:val="00BA1BC9"/>
    <w:rsid w:val="00BA1EBB"/>
    <w:rsid w:val="00BA2202"/>
    <w:rsid w:val="00BA2278"/>
    <w:rsid w:val="00BA257B"/>
    <w:rsid w:val="00BA28A5"/>
    <w:rsid w:val="00BA2DCD"/>
    <w:rsid w:val="00BA2DD4"/>
    <w:rsid w:val="00BA37F7"/>
    <w:rsid w:val="00BA38FE"/>
    <w:rsid w:val="00BA3AC5"/>
    <w:rsid w:val="00BA3E1C"/>
    <w:rsid w:val="00BA3ECC"/>
    <w:rsid w:val="00BA40EF"/>
    <w:rsid w:val="00BA4273"/>
    <w:rsid w:val="00BA479E"/>
    <w:rsid w:val="00BA4A12"/>
    <w:rsid w:val="00BA4BFE"/>
    <w:rsid w:val="00BA4F4F"/>
    <w:rsid w:val="00BA53B5"/>
    <w:rsid w:val="00BA6741"/>
    <w:rsid w:val="00BA68A5"/>
    <w:rsid w:val="00BA71A9"/>
    <w:rsid w:val="00BA7892"/>
    <w:rsid w:val="00BA793D"/>
    <w:rsid w:val="00BA7A10"/>
    <w:rsid w:val="00BA7AE9"/>
    <w:rsid w:val="00BB01E4"/>
    <w:rsid w:val="00BB0932"/>
    <w:rsid w:val="00BB0E3D"/>
    <w:rsid w:val="00BB1101"/>
    <w:rsid w:val="00BB1491"/>
    <w:rsid w:val="00BB1573"/>
    <w:rsid w:val="00BB16A3"/>
    <w:rsid w:val="00BB18AE"/>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4A"/>
    <w:rsid w:val="00BB4171"/>
    <w:rsid w:val="00BB43EC"/>
    <w:rsid w:val="00BB4413"/>
    <w:rsid w:val="00BB4669"/>
    <w:rsid w:val="00BB49F2"/>
    <w:rsid w:val="00BB4F8B"/>
    <w:rsid w:val="00BB5274"/>
    <w:rsid w:val="00BB5F31"/>
    <w:rsid w:val="00BB5FE4"/>
    <w:rsid w:val="00BB6365"/>
    <w:rsid w:val="00BB6459"/>
    <w:rsid w:val="00BB6A2B"/>
    <w:rsid w:val="00BB6A94"/>
    <w:rsid w:val="00BB6DFE"/>
    <w:rsid w:val="00BB7593"/>
    <w:rsid w:val="00BB75D8"/>
    <w:rsid w:val="00BB7621"/>
    <w:rsid w:val="00BB7B85"/>
    <w:rsid w:val="00BB7F85"/>
    <w:rsid w:val="00BC022F"/>
    <w:rsid w:val="00BC042A"/>
    <w:rsid w:val="00BC055E"/>
    <w:rsid w:val="00BC09D7"/>
    <w:rsid w:val="00BC0CE1"/>
    <w:rsid w:val="00BC0DB6"/>
    <w:rsid w:val="00BC1102"/>
    <w:rsid w:val="00BC1846"/>
    <w:rsid w:val="00BC1D17"/>
    <w:rsid w:val="00BC2000"/>
    <w:rsid w:val="00BC2339"/>
    <w:rsid w:val="00BC24E7"/>
    <w:rsid w:val="00BC2D7B"/>
    <w:rsid w:val="00BC34DB"/>
    <w:rsid w:val="00BC350B"/>
    <w:rsid w:val="00BC3683"/>
    <w:rsid w:val="00BC380A"/>
    <w:rsid w:val="00BC38D1"/>
    <w:rsid w:val="00BC399C"/>
    <w:rsid w:val="00BC3A72"/>
    <w:rsid w:val="00BC3C4F"/>
    <w:rsid w:val="00BC3D47"/>
    <w:rsid w:val="00BC3E24"/>
    <w:rsid w:val="00BC45A5"/>
    <w:rsid w:val="00BC4A56"/>
    <w:rsid w:val="00BC4B8C"/>
    <w:rsid w:val="00BC4E09"/>
    <w:rsid w:val="00BC5093"/>
    <w:rsid w:val="00BC5204"/>
    <w:rsid w:val="00BC5300"/>
    <w:rsid w:val="00BC56B0"/>
    <w:rsid w:val="00BC5B58"/>
    <w:rsid w:val="00BC5B6D"/>
    <w:rsid w:val="00BC5F57"/>
    <w:rsid w:val="00BC6055"/>
    <w:rsid w:val="00BC60AF"/>
    <w:rsid w:val="00BC7DFB"/>
    <w:rsid w:val="00BD000E"/>
    <w:rsid w:val="00BD01FC"/>
    <w:rsid w:val="00BD03E7"/>
    <w:rsid w:val="00BD07DD"/>
    <w:rsid w:val="00BD0AF0"/>
    <w:rsid w:val="00BD0AF6"/>
    <w:rsid w:val="00BD0C4B"/>
    <w:rsid w:val="00BD0E3B"/>
    <w:rsid w:val="00BD116C"/>
    <w:rsid w:val="00BD158B"/>
    <w:rsid w:val="00BD15C7"/>
    <w:rsid w:val="00BD19A0"/>
    <w:rsid w:val="00BD1B65"/>
    <w:rsid w:val="00BD26B4"/>
    <w:rsid w:val="00BD2C82"/>
    <w:rsid w:val="00BD2FF6"/>
    <w:rsid w:val="00BD31CD"/>
    <w:rsid w:val="00BD38C7"/>
    <w:rsid w:val="00BD394E"/>
    <w:rsid w:val="00BD4007"/>
    <w:rsid w:val="00BD434D"/>
    <w:rsid w:val="00BD441F"/>
    <w:rsid w:val="00BD4690"/>
    <w:rsid w:val="00BD4A8A"/>
    <w:rsid w:val="00BD4BB4"/>
    <w:rsid w:val="00BD4E5C"/>
    <w:rsid w:val="00BD5057"/>
    <w:rsid w:val="00BD53DC"/>
    <w:rsid w:val="00BD5433"/>
    <w:rsid w:val="00BD5D6A"/>
    <w:rsid w:val="00BD602F"/>
    <w:rsid w:val="00BD627A"/>
    <w:rsid w:val="00BD6597"/>
    <w:rsid w:val="00BD661E"/>
    <w:rsid w:val="00BD689F"/>
    <w:rsid w:val="00BD70B8"/>
    <w:rsid w:val="00BD7254"/>
    <w:rsid w:val="00BD79A2"/>
    <w:rsid w:val="00BD7A50"/>
    <w:rsid w:val="00BD7EC7"/>
    <w:rsid w:val="00BE00AE"/>
    <w:rsid w:val="00BE05AA"/>
    <w:rsid w:val="00BE0A22"/>
    <w:rsid w:val="00BE130A"/>
    <w:rsid w:val="00BE14FC"/>
    <w:rsid w:val="00BE208D"/>
    <w:rsid w:val="00BE23B0"/>
    <w:rsid w:val="00BE2673"/>
    <w:rsid w:val="00BE269C"/>
    <w:rsid w:val="00BE276F"/>
    <w:rsid w:val="00BE29A4"/>
    <w:rsid w:val="00BE2E49"/>
    <w:rsid w:val="00BE3061"/>
    <w:rsid w:val="00BE31FE"/>
    <w:rsid w:val="00BE324E"/>
    <w:rsid w:val="00BE36DA"/>
    <w:rsid w:val="00BE38A8"/>
    <w:rsid w:val="00BE3972"/>
    <w:rsid w:val="00BE3B8D"/>
    <w:rsid w:val="00BE3BD7"/>
    <w:rsid w:val="00BE3D18"/>
    <w:rsid w:val="00BE40CE"/>
    <w:rsid w:val="00BE488B"/>
    <w:rsid w:val="00BE4A9B"/>
    <w:rsid w:val="00BE4D6E"/>
    <w:rsid w:val="00BE4F29"/>
    <w:rsid w:val="00BE50C1"/>
    <w:rsid w:val="00BE54B4"/>
    <w:rsid w:val="00BE5723"/>
    <w:rsid w:val="00BE5C05"/>
    <w:rsid w:val="00BE5D05"/>
    <w:rsid w:val="00BE65DD"/>
    <w:rsid w:val="00BE6D86"/>
    <w:rsid w:val="00BE6DDE"/>
    <w:rsid w:val="00BE70B4"/>
    <w:rsid w:val="00BE753E"/>
    <w:rsid w:val="00BE763C"/>
    <w:rsid w:val="00BE76DE"/>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962"/>
    <w:rsid w:val="00BF2EED"/>
    <w:rsid w:val="00BF32D3"/>
    <w:rsid w:val="00BF380C"/>
    <w:rsid w:val="00BF3A33"/>
    <w:rsid w:val="00BF3CB0"/>
    <w:rsid w:val="00BF3EAE"/>
    <w:rsid w:val="00BF3FE7"/>
    <w:rsid w:val="00BF4192"/>
    <w:rsid w:val="00BF4224"/>
    <w:rsid w:val="00BF4249"/>
    <w:rsid w:val="00BF46FD"/>
    <w:rsid w:val="00BF4707"/>
    <w:rsid w:val="00BF47EF"/>
    <w:rsid w:val="00BF4C10"/>
    <w:rsid w:val="00BF4DAE"/>
    <w:rsid w:val="00BF5CA5"/>
    <w:rsid w:val="00BF612F"/>
    <w:rsid w:val="00BF6336"/>
    <w:rsid w:val="00BF642C"/>
    <w:rsid w:val="00BF671D"/>
    <w:rsid w:val="00BF6B0A"/>
    <w:rsid w:val="00BF6DAF"/>
    <w:rsid w:val="00BF6F68"/>
    <w:rsid w:val="00BF7517"/>
    <w:rsid w:val="00BF7A77"/>
    <w:rsid w:val="00C0008D"/>
    <w:rsid w:val="00C009F5"/>
    <w:rsid w:val="00C00B57"/>
    <w:rsid w:val="00C00B85"/>
    <w:rsid w:val="00C00DC1"/>
    <w:rsid w:val="00C00FC6"/>
    <w:rsid w:val="00C01134"/>
    <w:rsid w:val="00C01602"/>
    <w:rsid w:val="00C0189C"/>
    <w:rsid w:val="00C018E5"/>
    <w:rsid w:val="00C01AC7"/>
    <w:rsid w:val="00C01FF3"/>
    <w:rsid w:val="00C0214A"/>
    <w:rsid w:val="00C02D43"/>
    <w:rsid w:val="00C02FDC"/>
    <w:rsid w:val="00C030C2"/>
    <w:rsid w:val="00C03128"/>
    <w:rsid w:val="00C03297"/>
    <w:rsid w:val="00C03DC4"/>
    <w:rsid w:val="00C03E32"/>
    <w:rsid w:val="00C03FCF"/>
    <w:rsid w:val="00C0410A"/>
    <w:rsid w:val="00C04487"/>
    <w:rsid w:val="00C04966"/>
    <w:rsid w:val="00C04DA9"/>
    <w:rsid w:val="00C04E0D"/>
    <w:rsid w:val="00C04E7D"/>
    <w:rsid w:val="00C05642"/>
    <w:rsid w:val="00C056B2"/>
    <w:rsid w:val="00C0590C"/>
    <w:rsid w:val="00C05BCB"/>
    <w:rsid w:val="00C05F41"/>
    <w:rsid w:val="00C06879"/>
    <w:rsid w:val="00C06F90"/>
    <w:rsid w:val="00C072B9"/>
    <w:rsid w:val="00C07314"/>
    <w:rsid w:val="00C076E0"/>
    <w:rsid w:val="00C0775F"/>
    <w:rsid w:val="00C07F76"/>
    <w:rsid w:val="00C10000"/>
    <w:rsid w:val="00C10059"/>
    <w:rsid w:val="00C102A2"/>
    <w:rsid w:val="00C1049F"/>
    <w:rsid w:val="00C10A5A"/>
    <w:rsid w:val="00C10E0E"/>
    <w:rsid w:val="00C10ECE"/>
    <w:rsid w:val="00C110DD"/>
    <w:rsid w:val="00C11144"/>
    <w:rsid w:val="00C11D2D"/>
    <w:rsid w:val="00C11D3A"/>
    <w:rsid w:val="00C12678"/>
    <w:rsid w:val="00C12E29"/>
    <w:rsid w:val="00C12F78"/>
    <w:rsid w:val="00C13C86"/>
    <w:rsid w:val="00C14073"/>
    <w:rsid w:val="00C1407B"/>
    <w:rsid w:val="00C142A0"/>
    <w:rsid w:val="00C142AC"/>
    <w:rsid w:val="00C143D0"/>
    <w:rsid w:val="00C14AC2"/>
    <w:rsid w:val="00C14E14"/>
    <w:rsid w:val="00C14EB3"/>
    <w:rsid w:val="00C162B8"/>
    <w:rsid w:val="00C16D45"/>
    <w:rsid w:val="00C170DF"/>
    <w:rsid w:val="00C17729"/>
    <w:rsid w:val="00C179C0"/>
    <w:rsid w:val="00C17CC7"/>
    <w:rsid w:val="00C17D98"/>
    <w:rsid w:val="00C17E1F"/>
    <w:rsid w:val="00C17EA2"/>
    <w:rsid w:val="00C201C5"/>
    <w:rsid w:val="00C2072D"/>
    <w:rsid w:val="00C20878"/>
    <w:rsid w:val="00C2087E"/>
    <w:rsid w:val="00C20CDA"/>
    <w:rsid w:val="00C20F0B"/>
    <w:rsid w:val="00C21171"/>
    <w:rsid w:val="00C212C4"/>
    <w:rsid w:val="00C218AF"/>
    <w:rsid w:val="00C21A80"/>
    <w:rsid w:val="00C21AA7"/>
    <w:rsid w:val="00C223A2"/>
    <w:rsid w:val="00C22439"/>
    <w:rsid w:val="00C22EAC"/>
    <w:rsid w:val="00C23567"/>
    <w:rsid w:val="00C2385F"/>
    <w:rsid w:val="00C2395E"/>
    <w:rsid w:val="00C23A29"/>
    <w:rsid w:val="00C23C4B"/>
    <w:rsid w:val="00C23DD6"/>
    <w:rsid w:val="00C251F8"/>
    <w:rsid w:val="00C252D9"/>
    <w:rsid w:val="00C2545A"/>
    <w:rsid w:val="00C25785"/>
    <w:rsid w:val="00C26767"/>
    <w:rsid w:val="00C26CBB"/>
    <w:rsid w:val="00C2729E"/>
    <w:rsid w:val="00C27974"/>
    <w:rsid w:val="00C27B42"/>
    <w:rsid w:val="00C27D9B"/>
    <w:rsid w:val="00C3002A"/>
    <w:rsid w:val="00C30360"/>
    <w:rsid w:val="00C306C7"/>
    <w:rsid w:val="00C306EF"/>
    <w:rsid w:val="00C30AB7"/>
    <w:rsid w:val="00C316EE"/>
    <w:rsid w:val="00C3176C"/>
    <w:rsid w:val="00C31C8D"/>
    <w:rsid w:val="00C31D74"/>
    <w:rsid w:val="00C322CA"/>
    <w:rsid w:val="00C324B3"/>
    <w:rsid w:val="00C32C08"/>
    <w:rsid w:val="00C32C1C"/>
    <w:rsid w:val="00C32D3C"/>
    <w:rsid w:val="00C32FF7"/>
    <w:rsid w:val="00C3311A"/>
    <w:rsid w:val="00C3336E"/>
    <w:rsid w:val="00C333A3"/>
    <w:rsid w:val="00C3356D"/>
    <w:rsid w:val="00C33848"/>
    <w:rsid w:val="00C33B89"/>
    <w:rsid w:val="00C33DD6"/>
    <w:rsid w:val="00C33E03"/>
    <w:rsid w:val="00C340F0"/>
    <w:rsid w:val="00C34390"/>
    <w:rsid w:val="00C34601"/>
    <w:rsid w:val="00C3465F"/>
    <w:rsid w:val="00C34A47"/>
    <w:rsid w:val="00C34CDB"/>
    <w:rsid w:val="00C34D85"/>
    <w:rsid w:val="00C34E4A"/>
    <w:rsid w:val="00C34EE2"/>
    <w:rsid w:val="00C352A5"/>
    <w:rsid w:val="00C35673"/>
    <w:rsid w:val="00C3588F"/>
    <w:rsid w:val="00C35B02"/>
    <w:rsid w:val="00C35F17"/>
    <w:rsid w:val="00C360B9"/>
    <w:rsid w:val="00C36796"/>
    <w:rsid w:val="00C36AEA"/>
    <w:rsid w:val="00C36B9E"/>
    <w:rsid w:val="00C36BC7"/>
    <w:rsid w:val="00C36D1B"/>
    <w:rsid w:val="00C37EBF"/>
    <w:rsid w:val="00C400C5"/>
    <w:rsid w:val="00C400ED"/>
    <w:rsid w:val="00C40145"/>
    <w:rsid w:val="00C40C53"/>
    <w:rsid w:val="00C40CC4"/>
    <w:rsid w:val="00C413DE"/>
    <w:rsid w:val="00C41834"/>
    <w:rsid w:val="00C41954"/>
    <w:rsid w:val="00C41969"/>
    <w:rsid w:val="00C41F53"/>
    <w:rsid w:val="00C4228A"/>
    <w:rsid w:val="00C4236A"/>
    <w:rsid w:val="00C430ED"/>
    <w:rsid w:val="00C435E0"/>
    <w:rsid w:val="00C43761"/>
    <w:rsid w:val="00C441D9"/>
    <w:rsid w:val="00C4434A"/>
    <w:rsid w:val="00C44417"/>
    <w:rsid w:val="00C444C9"/>
    <w:rsid w:val="00C445AE"/>
    <w:rsid w:val="00C448E1"/>
    <w:rsid w:val="00C44A4C"/>
    <w:rsid w:val="00C44AB3"/>
    <w:rsid w:val="00C4578D"/>
    <w:rsid w:val="00C45F75"/>
    <w:rsid w:val="00C46420"/>
    <w:rsid w:val="00C465DC"/>
    <w:rsid w:val="00C46654"/>
    <w:rsid w:val="00C470D8"/>
    <w:rsid w:val="00C476D4"/>
    <w:rsid w:val="00C477A4"/>
    <w:rsid w:val="00C47AE1"/>
    <w:rsid w:val="00C47C2F"/>
    <w:rsid w:val="00C502B6"/>
    <w:rsid w:val="00C50734"/>
    <w:rsid w:val="00C50813"/>
    <w:rsid w:val="00C50D5F"/>
    <w:rsid w:val="00C50D8F"/>
    <w:rsid w:val="00C50FD2"/>
    <w:rsid w:val="00C5150A"/>
    <w:rsid w:val="00C517A6"/>
    <w:rsid w:val="00C519AE"/>
    <w:rsid w:val="00C51AB6"/>
    <w:rsid w:val="00C51B31"/>
    <w:rsid w:val="00C51E6E"/>
    <w:rsid w:val="00C51FD7"/>
    <w:rsid w:val="00C52462"/>
    <w:rsid w:val="00C5277F"/>
    <w:rsid w:val="00C5278D"/>
    <w:rsid w:val="00C52C6D"/>
    <w:rsid w:val="00C530BF"/>
    <w:rsid w:val="00C53168"/>
    <w:rsid w:val="00C531D2"/>
    <w:rsid w:val="00C537BA"/>
    <w:rsid w:val="00C5380B"/>
    <w:rsid w:val="00C53E00"/>
    <w:rsid w:val="00C54461"/>
    <w:rsid w:val="00C544AA"/>
    <w:rsid w:val="00C54605"/>
    <w:rsid w:val="00C54658"/>
    <w:rsid w:val="00C54694"/>
    <w:rsid w:val="00C546B4"/>
    <w:rsid w:val="00C54750"/>
    <w:rsid w:val="00C54AB3"/>
    <w:rsid w:val="00C54BA2"/>
    <w:rsid w:val="00C55A37"/>
    <w:rsid w:val="00C56060"/>
    <w:rsid w:val="00C56163"/>
    <w:rsid w:val="00C564C6"/>
    <w:rsid w:val="00C564D3"/>
    <w:rsid w:val="00C567F4"/>
    <w:rsid w:val="00C56BB9"/>
    <w:rsid w:val="00C5796F"/>
    <w:rsid w:val="00C579C6"/>
    <w:rsid w:val="00C57E6E"/>
    <w:rsid w:val="00C57F98"/>
    <w:rsid w:val="00C60EAE"/>
    <w:rsid w:val="00C61365"/>
    <w:rsid w:val="00C618FD"/>
    <w:rsid w:val="00C61A0E"/>
    <w:rsid w:val="00C61E64"/>
    <w:rsid w:val="00C62026"/>
    <w:rsid w:val="00C62222"/>
    <w:rsid w:val="00C623E0"/>
    <w:rsid w:val="00C62667"/>
    <w:rsid w:val="00C62885"/>
    <w:rsid w:val="00C62890"/>
    <w:rsid w:val="00C628A9"/>
    <w:rsid w:val="00C63011"/>
    <w:rsid w:val="00C631BC"/>
    <w:rsid w:val="00C6353E"/>
    <w:rsid w:val="00C635E9"/>
    <w:rsid w:val="00C639A8"/>
    <w:rsid w:val="00C63E78"/>
    <w:rsid w:val="00C64155"/>
    <w:rsid w:val="00C64263"/>
    <w:rsid w:val="00C6445D"/>
    <w:rsid w:val="00C645AB"/>
    <w:rsid w:val="00C64693"/>
    <w:rsid w:val="00C649CE"/>
    <w:rsid w:val="00C64A18"/>
    <w:rsid w:val="00C64EB2"/>
    <w:rsid w:val="00C6511A"/>
    <w:rsid w:val="00C65357"/>
    <w:rsid w:val="00C65641"/>
    <w:rsid w:val="00C65748"/>
    <w:rsid w:val="00C65847"/>
    <w:rsid w:val="00C65BED"/>
    <w:rsid w:val="00C65C80"/>
    <w:rsid w:val="00C65D8D"/>
    <w:rsid w:val="00C65E20"/>
    <w:rsid w:val="00C6607A"/>
    <w:rsid w:val="00C66525"/>
    <w:rsid w:val="00C66BA1"/>
    <w:rsid w:val="00C67394"/>
    <w:rsid w:val="00C676B9"/>
    <w:rsid w:val="00C676FC"/>
    <w:rsid w:val="00C67B79"/>
    <w:rsid w:val="00C67BDB"/>
    <w:rsid w:val="00C67C6C"/>
    <w:rsid w:val="00C67E65"/>
    <w:rsid w:val="00C67FC6"/>
    <w:rsid w:val="00C67FE1"/>
    <w:rsid w:val="00C702FE"/>
    <w:rsid w:val="00C7083E"/>
    <w:rsid w:val="00C70B94"/>
    <w:rsid w:val="00C70EB9"/>
    <w:rsid w:val="00C715F5"/>
    <w:rsid w:val="00C716E7"/>
    <w:rsid w:val="00C718A4"/>
    <w:rsid w:val="00C7199B"/>
    <w:rsid w:val="00C71E8A"/>
    <w:rsid w:val="00C721AA"/>
    <w:rsid w:val="00C722F7"/>
    <w:rsid w:val="00C7231B"/>
    <w:rsid w:val="00C7238E"/>
    <w:rsid w:val="00C72D17"/>
    <w:rsid w:val="00C730CD"/>
    <w:rsid w:val="00C731B2"/>
    <w:rsid w:val="00C73254"/>
    <w:rsid w:val="00C733B8"/>
    <w:rsid w:val="00C7353C"/>
    <w:rsid w:val="00C73A4C"/>
    <w:rsid w:val="00C73A93"/>
    <w:rsid w:val="00C73BC4"/>
    <w:rsid w:val="00C73C95"/>
    <w:rsid w:val="00C73CB3"/>
    <w:rsid w:val="00C73D61"/>
    <w:rsid w:val="00C74505"/>
    <w:rsid w:val="00C74733"/>
    <w:rsid w:val="00C747C3"/>
    <w:rsid w:val="00C74CA8"/>
    <w:rsid w:val="00C74D45"/>
    <w:rsid w:val="00C74D76"/>
    <w:rsid w:val="00C74DD7"/>
    <w:rsid w:val="00C74E07"/>
    <w:rsid w:val="00C74E2D"/>
    <w:rsid w:val="00C754DA"/>
    <w:rsid w:val="00C75AEF"/>
    <w:rsid w:val="00C75C76"/>
    <w:rsid w:val="00C75DE0"/>
    <w:rsid w:val="00C75E75"/>
    <w:rsid w:val="00C75FD5"/>
    <w:rsid w:val="00C76245"/>
    <w:rsid w:val="00C763DA"/>
    <w:rsid w:val="00C76C90"/>
    <w:rsid w:val="00C76E03"/>
    <w:rsid w:val="00C770CF"/>
    <w:rsid w:val="00C77125"/>
    <w:rsid w:val="00C772C6"/>
    <w:rsid w:val="00C778EB"/>
    <w:rsid w:val="00C77FD1"/>
    <w:rsid w:val="00C800A5"/>
    <w:rsid w:val="00C80347"/>
    <w:rsid w:val="00C80412"/>
    <w:rsid w:val="00C805A0"/>
    <w:rsid w:val="00C80948"/>
    <w:rsid w:val="00C80BCF"/>
    <w:rsid w:val="00C80DCA"/>
    <w:rsid w:val="00C81454"/>
    <w:rsid w:val="00C81995"/>
    <w:rsid w:val="00C81B5C"/>
    <w:rsid w:val="00C81D57"/>
    <w:rsid w:val="00C81EFA"/>
    <w:rsid w:val="00C825A5"/>
    <w:rsid w:val="00C82A55"/>
    <w:rsid w:val="00C82F53"/>
    <w:rsid w:val="00C82F9E"/>
    <w:rsid w:val="00C82FDC"/>
    <w:rsid w:val="00C83119"/>
    <w:rsid w:val="00C83122"/>
    <w:rsid w:val="00C83308"/>
    <w:rsid w:val="00C836BC"/>
    <w:rsid w:val="00C83CED"/>
    <w:rsid w:val="00C84194"/>
    <w:rsid w:val="00C84657"/>
    <w:rsid w:val="00C84E2C"/>
    <w:rsid w:val="00C8501F"/>
    <w:rsid w:val="00C855FC"/>
    <w:rsid w:val="00C858A1"/>
    <w:rsid w:val="00C86120"/>
    <w:rsid w:val="00C86935"/>
    <w:rsid w:val="00C86E1E"/>
    <w:rsid w:val="00C871CE"/>
    <w:rsid w:val="00C874FC"/>
    <w:rsid w:val="00C87C05"/>
    <w:rsid w:val="00C87D4C"/>
    <w:rsid w:val="00C87E91"/>
    <w:rsid w:val="00C87F66"/>
    <w:rsid w:val="00C900DF"/>
    <w:rsid w:val="00C90172"/>
    <w:rsid w:val="00C90776"/>
    <w:rsid w:val="00C907D4"/>
    <w:rsid w:val="00C90CE8"/>
    <w:rsid w:val="00C90D50"/>
    <w:rsid w:val="00C90EE5"/>
    <w:rsid w:val="00C90F8E"/>
    <w:rsid w:val="00C91A29"/>
    <w:rsid w:val="00C91B6A"/>
    <w:rsid w:val="00C91DD2"/>
    <w:rsid w:val="00C91F8C"/>
    <w:rsid w:val="00C92101"/>
    <w:rsid w:val="00C9261F"/>
    <w:rsid w:val="00C92633"/>
    <w:rsid w:val="00C92A06"/>
    <w:rsid w:val="00C92BE9"/>
    <w:rsid w:val="00C92BFE"/>
    <w:rsid w:val="00C92EB5"/>
    <w:rsid w:val="00C931EF"/>
    <w:rsid w:val="00C93201"/>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EA7"/>
    <w:rsid w:val="00C962AB"/>
    <w:rsid w:val="00C962D8"/>
    <w:rsid w:val="00C96453"/>
    <w:rsid w:val="00C965C8"/>
    <w:rsid w:val="00C9666A"/>
    <w:rsid w:val="00C966EB"/>
    <w:rsid w:val="00C96AC5"/>
    <w:rsid w:val="00C96EA9"/>
    <w:rsid w:val="00C970B5"/>
    <w:rsid w:val="00C9745D"/>
    <w:rsid w:val="00C9752F"/>
    <w:rsid w:val="00C97598"/>
    <w:rsid w:val="00C97D5D"/>
    <w:rsid w:val="00C97DD5"/>
    <w:rsid w:val="00CA095B"/>
    <w:rsid w:val="00CA0BCD"/>
    <w:rsid w:val="00CA0C44"/>
    <w:rsid w:val="00CA0D08"/>
    <w:rsid w:val="00CA0DB4"/>
    <w:rsid w:val="00CA0F10"/>
    <w:rsid w:val="00CA101F"/>
    <w:rsid w:val="00CA1152"/>
    <w:rsid w:val="00CA1159"/>
    <w:rsid w:val="00CA1186"/>
    <w:rsid w:val="00CA11CA"/>
    <w:rsid w:val="00CA14F9"/>
    <w:rsid w:val="00CA18FA"/>
    <w:rsid w:val="00CA1A9B"/>
    <w:rsid w:val="00CA1D00"/>
    <w:rsid w:val="00CA1FC6"/>
    <w:rsid w:val="00CA22B6"/>
    <w:rsid w:val="00CA28B3"/>
    <w:rsid w:val="00CA2D34"/>
    <w:rsid w:val="00CA2D62"/>
    <w:rsid w:val="00CA34AD"/>
    <w:rsid w:val="00CA3866"/>
    <w:rsid w:val="00CA3C24"/>
    <w:rsid w:val="00CA3DCA"/>
    <w:rsid w:val="00CA4106"/>
    <w:rsid w:val="00CA422E"/>
    <w:rsid w:val="00CA4284"/>
    <w:rsid w:val="00CA4A48"/>
    <w:rsid w:val="00CA4E55"/>
    <w:rsid w:val="00CA5013"/>
    <w:rsid w:val="00CA5375"/>
    <w:rsid w:val="00CA56CA"/>
    <w:rsid w:val="00CA5741"/>
    <w:rsid w:val="00CA5B79"/>
    <w:rsid w:val="00CA5BDE"/>
    <w:rsid w:val="00CA60D5"/>
    <w:rsid w:val="00CA63A9"/>
    <w:rsid w:val="00CA64EF"/>
    <w:rsid w:val="00CA653D"/>
    <w:rsid w:val="00CA6DA1"/>
    <w:rsid w:val="00CA7226"/>
    <w:rsid w:val="00CA74CE"/>
    <w:rsid w:val="00CA7858"/>
    <w:rsid w:val="00CA7907"/>
    <w:rsid w:val="00CA7C15"/>
    <w:rsid w:val="00CB0069"/>
    <w:rsid w:val="00CB0BE8"/>
    <w:rsid w:val="00CB0DEA"/>
    <w:rsid w:val="00CB106D"/>
    <w:rsid w:val="00CB1240"/>
    <w:rsid w:val="00CB14D3"/>
    <w:rsid w:val="00CB201B"/>
    <w:rsid w:val="00CB262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421"/>
    <w:rsid w:val="00CB54E0"/>
    <w:rsid w:val="00CB555A"/>
    <w:rsid w:val="00CB5734"/>
    <w:rsid w:val="00CB575A"/>
    <w:rsid w:val="00CB5956"/>
    <w:rsid w:val="00CB5BF0"/>
    <w:rsid w:val="00CB5F7B"/>
    <w:rsid w:val="00CB6058"/>
    <w:rsid w:val="00CB65AA"/>
    <w:rsid w:val="00CB6913"/>
    <w:rsid w:val="00CB6DDD"/>
    <w:rsid w:val="00CB727B"/>
    <w:rsid w:val="00CB73BF"/>
    <w:rsid w:val="00CB7CC9"/>
    <w:rsid w:val="00CB7DC6"/>
    <w:rsid w:val="00CB7EA1"/>
    <w:rsid w:val="00CB7EDA"/>
    <w:rsid w:val="00CC0570"/>
    <w:rsid w:val="00CC08CD"/>
    <w:rsid w:val="00CC0964"/>
    <w:rsid w:val="00CC0A1D"/>
    <w:rsid w:val="00CC0DF6"/>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8BE"/>
    <w:rsid w:val="00CC38D7"/>
    <w:rsid w:val="00CC3A1F"/>
    <w:rsid w:val="00CC3A61"/>
    <w:rsid w:val="00CC3F51"/>
    <w:rsid w:val="00CC4135"/>
    <w:rsid w:val="00CC4440"/>
    <w:rsid w:val="00CC44C0"/>
    <w:rsid w:val="00CC44DD"/>
    <w:rsid w:val="00CC460B"/>
    <w:rsid w:val="00CC4876"/>
    <w:rsid w:val="00CC4B22"/>
    <w:rsid w:val="00CC5058"/>
    <w:rsid w:val="00CC5091"/>
    <w:rsid w:val="00CC5146"/>
    <w:rsid w:val="00CC569F"/>
    <w:rsid w:val="00CC5736"/>
    <w:rsid w:val="00CC5841"/>
    <w:rsid w:val="00CC5FFA"/>
    <w:rsid w:val="00CC694B"/>
    <w:rsid w:val="00CC6DE8"/>
    <w:rsid w:val="00CC7056"/>
    <w:rsid w:val="00CC754C"/>
    <w:rsid w:val="00CC76CF"/>
    <w:rsid w:val="00CD06CC"/>
    <w:rsid w:val="00CD0A33"/>
    <w:rsid w:val="00CD0AF7"/>
    <w:rsid w:val="00CD0B35"/>
    <w:rsid w:val="00CD0B64"/>
    <w:rsid w:val="00CD0BA1"/>
    <w:rsid w:val="00CD0C0E"/>
    <w:rsid w:val="00CD0FFE"/>
    <w:rsid w:val="00CD1152"/>
    <w:rsid w:val="00CD1162"/>
    <w:rsid w:val="00CD1480"/>
    <w:rsid w:val="00CD16A0"/>
    <w:rsid w:val="00CD1F5C"/>
    <w:rsid w:val="00CD20C9"/>
    <w:rsid w:val="00CD2397"/>
    <w:rsid w:val="00CD2642"/>
    <w:rsid w:val="00CD27BA"/>
    <w:rsid w:val="00CD2E59"/>
    <w:rsid w:val="00CD2E82"/>
    <w:rsid w:val="00CD2E9D"/>
    <w:rsid w:val="00CD309E"/>
    <w:rsid w:val="00CD3838"/>
    <w:rsid w:val="00CD38EF"/>
    <w:rsid w:val="00CD3E68"/>
    <w:rsid w:val="00CD3F59"/>
    <w:rsid w:val="00CD4182"/>
    <w:rsid w:val="00CD4632"/>
    <w:rsid w:val="00CD4AFB"/>
    <w:rsid w:val="00CD4BB4"/>
    <w:rsid w:val="00CD4E6B"/>
    <w:rsid w:val="00CD5063"/>
    <w:rsid w:val="00CD55F7"/>
    <w:rsid w:val="00CD5666"/>
    <w:rsid w:val="00CD5804"/>
    <w:rsid w:val="00CD586D"/>
    <w:rsid w:val="00CD5F1F"/>
    <w:rsid w:val="00CD60C0"/>
    <w:rsid w:val="00CD65B4"/>
    <w:rsid w:val="00CD65B9"/>
    <w:rsid w:val="00CD6739"/>
    <w:rsid w:val="00CD675B"/>
    <w:rsid w:val="00CD6A20"/>
    <w:rsid w:val="00CD6A67"/>
    <w:rsid w:val="00CD6C26"/>
    <w:rsid w:val="00CD6E44"/>
    <w:rsid w:val="00CD7809"/>
    <w:rsid w:val="00CD7B5C"/>
    <w:rsid w:val="00CD7E7D"/>
    <w:rsid w:val="00CD7F7B"/>
    <w:rsid w:val="00CE02A4"/>
    <w:rsid w:val="00CE035E"/>
    <w:rsid w:val="00CE0831"/>
    <w:rsid w:val="00CE091F"/>
    <w:rsid w:val="00CE1011"/>
    <w:rsid w:val="00CE1093"/>
    <w:rsid w:val="00CE1AA2"/>
    <w:rsid w:val="00CE1AE7"/>
    <w:rsid w:val="00CE1C12"/>
    <w:rsid w:val="00CE2F7B"/>
    <w:rsid w:val="00CE2F8B"/>
    <w:rsid w:val="00CE311F"/>
    <w:rsid w:val="00CE332A"/>
    <w:rsid w:val="00CE3A3D"/>
    <w:rsid w:val="00CE3C65"/>
    <w:rsid w:val="00CE438A"/>
    <w:rsid w:val="00CE4C4E"/>
    <w:rsid w:val="00CE509F"/>
    <w:rsid w:val="00CE5418"/>
    <w:rsid w:val="00CE5590"/>
    <w:rsid w:val="00CE5C3D"/>
    <w:rsid w:val="00CE636C"/>
    <w:rsid w:val="00CE645C"/>
    <w:rsid w:val="00CE6883"/>
    <w:rsid w:val="00CE6B1F"/>
    <w:rsid w:val="00CE724A"/>
    <w:rsid w:val="00CE7C03"/>
    <w:rsid w:val="00CF028D"/>
    <w:rsid w:val="00CF08DE"/>
    <w:rsid w:val="00CF0965"/>
    <w:rsid w:val="00CF0BB7"/>
    <w:rsid w:val="00CF0FF2"/>
    <w:rsid w:val="00CF152C"/>
    <w:rsid w:val="00CF1801"/>
    <w:rsid w:val="00CF1EE8"/>
    <w:rsid w:val="00CF20CB"/>
    <w:rsid w:val="00CF22A3"/>
    <w:rsid w:val="00CF25BD"/>
    <w:rsid w:val="00CF279D"/>
    <w:rsid w:val="00CF2DFA"/>
    <w:rsid w:val="00CF3140"/>
    <w:rsid w:val="00CF35F0"/>
    <w:rsid w:val="00CF3BDA"/>
    <w:rsid w:val="00CF4802"/>
    <w:rsid w:val="00CF4B50"/>
    <w:rsid w:val="00CF4D68"/>
    <w:rsid w:val="00CF4E2E"/>
    <w:rsid w:val="00CF51CF"/>
    <w:rsid w:val="00CF566D"/>
    <w:rsid w:val="00CF598B"/>
    <w:rsid w:val="00CF5B7E"/>
    <w:rsid w:val="00CF5DED"/>
    <w:rsid w:val="00CF5F6D"/>
    <w:rsid w:val="00CF5FF9"/>
    <w:rsid w:val="00CF6017"/>
    <w:rsid w:val="00CF6209"/>
    <w:rsid w:val="00CF624F"/>
    <w:rsid w:val="00CF6922"/>
    <w:rsid w:val="00CF6B05"/>
    <w:rsid w:val="00CF70F8"/>
    <w:rsid w:val="00CF721F"/>
    <w:rsid w:val="00CF7A0B"/>
    <w:rsid w:val="00CF7DD1"/>
    <w:rsid w:val="00D003C4"/>
    <w:rsid w:val="00D00775"/>
    <w:rsid w:val="00D00781"/>
    <w:rsid w:val="00D00D07"/>
    <w:rsid w:val="00D018E3"/>
    <w:rsid w:val="00D01977"/>
    <w:rsid w:val="00D01BA5"/>
    <w:rsid w:val="00D01BE5"/>
    <w:rsid w:val="00D01F53"/>
    <w:rsid w:val="00D0200B"/>
    <w:rsid w:val="00D02368"/>
    <w:rsid w:val="00D025C1"/>
    <w:rsid w:val="00D02B80"/>
    <w:rsid w:val="00D02BB0"/>
    <w:rsid w:val="00D02BF1"/>
    <w:rsid w:val="00D0315E"/>
    <w:rsid w:val="00D033D1"/>
    <w:rsid w:val="00D03423"/>
    <w:rsid w:val="00D03685"/>
    <w:rsid w:val="00D0388B"/>
    <w:rsid w:val="00D03964"/>
    <w:rsid w:val="00D03C1C"/>
    <w:rsid w:val="00D04235"/>
    <w:rsid w:val="00D0470C"/>
    <w:rsid w:val="00D0484B"/>
    <w:rsid w:val="00D05673"/>
    <w:rsid w:val="00D05ACE"/>
    <w:rsid w:val="00D06D7C"/>
    <w:rsid w:val="00D07082"/>
    <w:rsid w:val="00D071A8"/>
    <w:rsid w:val="00D072FF"/>
    <w:rsid w:val="00D073E5"/>
    <w:rsid w:val="00D07428"/>
    <w:rsid w:val="00D076F8"/>
    <w:rsid w:val="00D0781F"/>
    <w:rsid w:val="00D07BE3"/>
    <w:rsid w:val="00D07E6F"/>
    <w:rsid w:val="00D07E9D"/>
    <w:rsid w:val="00D07EC0"/>
    <w:rsid w:val="00D105CC"/>
    <w:rsid w:val="00D10684"/>
    <w:rsid w:val="00D10813"/>
    <w:rsid w:val="00D10841"/>
    <w:rsid w:val="00D10AC8"/>
    <w:rsid w:val="00D1106E"/>
    <w:rsid w:val="00D11576"/>
    <w:rsid w:val="00D117E3"/>
    <w:rsid w:val="00D11A45"/>
    <w:rsid w:val="00D11C7B"/>
    <w:rsid w:val="00D120D5"/>
    <w:rsid w:val="00D121BC"/>
    <w:rsid w:val="00D1236B"/>
    <w:rsid w:val="00D124A8"/>
    <w:rsid w:val="00D12913"/>
    <w:rsid w:val="00D129FC"/>
    <w:rsid w:val="00D12D55"/>
    <w:rsid w:val="00D13245"/>
    <w:rsid w:val="00D133B2"/>
    <w:rsid w:val="00D133DF"/>
    <w:rsid w:val="00D136AE"/>
    <w:rsid w:val="00D13AFB"/>
    <w:rsid w:val="00D13D19"/>
    <w:rsid w:val="00D14131"/>
    <w:rsid w:val="00D146B2"/>
    <w:rsid w:val="00D15500"/>
    <w:rsid w:val="00D1558B"/>
    <w:rsid w:val="00D15A03"/>
    <w:rsid w:val="00D15B06"/>
    <w:rsid w:val="00D15CAE"/>
    <w:rsid w:val="00D15F12"/>
    <w:rsid w:val="00D160D3"/>
    <w:rsid w:val="00D161B0"/>
    <w:rsid w:val="00D161D5"/>
    <w:rsid w:val="00D163FB"/>
    <w:rsid w:val="00D16604"/>
    <w:rsid w:val="00D1696F"/>
    <w:rsid w:val="00D16C7B"/>
    <w:rsid w:val="00D1745D"/>
    <w:rsid w:val="00D177B7"/>
    <w:rsid w:val="00D177EC"/>
    <w:rsid w:val="00D17AB2"/>
    <w:rsid w:val="00D17E08"/>
    <w:rsid w:val="00D17FF2"/>
    <w:rsid w:val="00D20043"/>
    <w:rsid w:val="00D20528"/>
    <w:rsid w:val="00D207C9"/>
    <w:rsid w:val="00D20CCA"/>
    <w:rsid w:val="00D211D2"/>
    <w:rsid w:val="00D21232"/>
    <w:rsid w:val="00D2145A"/>
    <w:rsid w:val="00D215D1"/>
    <w:rsid w:val="00D215EE"/>
    <w:rsid w:val="00D21702"/>
    <w:rsid w:val="00D2170C"/>
    <w:rsid w:val="00D21BE8"/>
    <w:rsid w:val="00D21C46"/>
    <w:rsid w:val="00D21CF9"/>
    <w:rsid w:val="00D21F60"/>
    <w:rsid w:val="00D229B3"/>
    <w:rsid w:val="00D22CF5"/>
    <w:rsid w:val="00D22F70"/>
    <w:rsid w:val="00D233F5"/>
    <w:rsid w:val="00D23994"/>
    <w:rsid w:val="00D239B4"/>
    <w:rsid w:val="00D23A4B"/>
    <w:rsid w:val="00D23A93"/>
    <w:rsid w:val="00D23EA9"/>
    <w:rsid w:val="00D24113"/>
    <w:rsid w:val="00D241EB"/>
    <w:rsid w:val="00D24832"/>
    <w:rsid w:val="00D24861"/>
    <w:rsid w:val="00D24CF6"/>
    <w:rsid w:val="00D24DC3"/>
    <w:rsid w:val="00D251A0"/>
    <w:rsid w:val="00D25206"/>
    <w:rsid w:val="00D2540D"/>
    <w:rsid w:val="00D25760"/>
    <w:rsid w:val="00D25ABF"/>
    <w:rsid w:val="00D25C46"/>
    <w:rsid w:val="00D25C58"/>
    <w:rsid w:val="00D2619E"/>
    <w:rsid w:val="00D2707B"/>
    <w:rsid w:val="00D27340"/>
    <w:rsid w:val="00D275A4"/>
    <w:rsid w:val="00D276A0"/>
    <w:rsid w:val="00D27AAC"/>
    <w:rsid w:val="00D27B5C"/>
    <w:rsid w:val="00D27EEE"/>
    <w:rsid w:val="00D3023F"/>
    <w:rsid w:val="00D303D3"/>
    <w:rsid w:val="00D30675"/>
    <w:rsid w:val="00D306AA"/>
    <w:rsid w:val="00D30728"/>
    <w:rsid w:val="00D30984"/>
    <w:rsid w:val="00D3099B"/>
    <w:rsid w:val="00D30D56"/>
    <w:rsid w:val="00D30FAD"/>
    <w:rsid w:val="00D315C2"/>
    <w:rsid w:val="00D31863"/>
    <w:rsid w:val="00D31EFD"/>
    <w:rsid w:val="00D326C9"/>
    <w:rsid w:val="00D329DC"/>
    <w:rsid w:val="00D33255"/>
    <w:rsid w:val="00D3338F"/>
    <w:rsid w:val="00D337A9"/>
    <w:rsid w:val="00D34530"/>
    <w:rsid w:val="00D3463D"/>
    <w:rsid w:val="00D347A9"/>
    <w:rsid w:val="00D348FA"/>
    <w:rsid w:val="00D349D9"/>
    <w:rsid w:val="00D34ADD"/>
    <w:rsid w:val="00D34C18"/>
    <w:rsid w:val="00D34F0C"/>
    <w:rsid w:val="00D34F7F"/>
    <w:rsid w:val="00D35037"/>
    <w:rsid w:val="00D35488"/>
    <w:rsid w:val="00D357E4"/>
    <w:rsid w:val="00D35B67"/>
    <w:rsid w:val="00D35ED7"/>
    <w:rsid w:val="00D366CF"/>
    <w:rsid w:val="00D3685A"/>
    <w:rsid w:val="00D3698F"/>
    <w:rsid w:val="00D36A99"/>
    <w:rsid w:val="00D36B19"/>
    <w:rsid w:val="00D373FC"/>
    <w:rsid w:val="00D3755E"/>
    <w:rsid w:val="00D378CD"/>
    <w:rsid w:val="00D37C44"/>
    <w:rsid w:val="00D37C47"/>
    <w:rsid w:val="00D40394"/>
    <w:rsid w:val="00D405B7"/>
    <w:rsid w:val="00D408D7"/>
    <w:rsid w:val="00D40B77"/>
    <w:rsid w:val="00D40BEF"/>
    <w:rsid w:val="00D40C72"/>
    <w:rsid w:val="00D41066"/>
    <w:rsid w:val="00D416A1"/>
    <w:rsid w:val="00D416C9"/>
    <w:rsid w:val="00D41B69"/>
    <w:rsid w:val="00D4212B"/>
    <w:rsid w:val="00D422BF"/>
    <w:rsid w:val="00D424AA"/>
    <w:rsid w:val="00D42D32"/>
    <w:rsid w:val="00D42E7E"/>
    <w:rsid w:val="00D43C1F"/>
    <w:rsid w:val="00D4407C"/>
    <w:rsid w:val="00D44172"/>
    <w:rsid w:val="00D444CD"/>
    <w:rsid w:val="00D445F7"/>
    <w:rsid w:val="00D44845"/>
    <w:rsid w:val="00D4493E"/>
    <w:rsid w:val="00D44AF4"/>
    <w:rsid w:val="00D44C44"/>
    <w:rsid w:val="00D45009"/>
    <w:rsid w:val="00D450FD"/>
    <w:rsid w:val="00D45119"/>
    <w:rsid w:val="00D452F1"/>
    <w:rsid w:val="00D452F7"/>
    <w:rsid w:val="00D455B9"/>
    <w:rsid w:val="00D456CF"/>
    <w:rsid w:val="00D45A06"/>
    <w:rsid w:val="00D45E2D"/>
    <w:rsid w:val="00D45EC5"/>
    <w:rsid w:val="00D4605F"/>
    <w:rsid w:val="00D462C2"/>
    <w:rsid w:val="00D465E4"/>
    <w:rsid w:val="00D46775"/>
    <w:rsid w:val="00D468A7"/>
    <w:rsid w:val="00D46DEC"/>
    <w:rsid w:val="00D46E8C"/>
    <w:rsid w:val="00D46EE6"/>
    <w:rsid w:val="00D471D5"/>
    <w:rsid w:val="00D47335"/>
    <w:rsid w:val="00D473C1"/>
    <w:rsid w:val="00D47401"/>
    <w:rsid w:val="00D4747B"/>
    <w:rsid w:val="00D4778B"/>
    <w:rsid w:val="00D47AF3"/>
    <w:rsid w:val="00D47B0F"/>
    <w:rsid w:val="00D47E22"/>
    <w:rsid w:val="00D50F73"/>
    <w:rsid w:val="00D5175C"/>
    <w:rsid w:val="00D51877"/>
    <w:rsid w:val="00D51D96"/>
    <w:rsid w:val="00D51E65"/>
    <w:rsid w:val="00D52178"/>
    <w:rsid w:val="00D52192"/>
    <w:rsid w:val="00D522C5"/>
    <w:rsid w:val="00D5249E"/>
    <w:rsid w:val="00D52648"/>
    <w:rsid w:val="00D52848"/>
    <w:rsid w:val="00D52865"/>
    <w:rsid w:val="00D528D1"/>
    <w:rsid w:val="00D531EB"/>
    <w:rsid w:val="00D53484"/>
    <w:rsid w:val="00D54210"/>
    <w:rsid w:val="00D54241"/>
    <w:rsid w:val="00D545E6"/>
    <w:rsid w:val="00D54817"/>
    <w:rsid w:val="00D54B2A"/>
    <w:rsid w:val="00D54F44"/>
    <w:rsid w:val="00D554F0"/>
    <w:rsid w:val="00D556F4"/>
    <w:rsid w:val="00D55823"/>
    <w:rsid w:val="00D558E2"/>
    <w:rsid w:val="00D55A0F"/>
    <w:rsid w:val="00D56013"/>
    <w:rsid w:val="00D560DB"/>
    <w:rsid w:val="00D567BE"/>
    <w:rsid w:val="00D56939"/>
    <w:rsid w:val="00D56B75"/>
    <w:rsid w:val="00D56D9B"/>
    <w:rsid w:val="00D574F0"/>
    <w:rsid w:val="00D57525"/>
    <w:rsid w:val="00D5775A"/>
    <w:rsid w:val="00D57942"/>
    <w:rsid w:val="00D57F1F"/>
    <w:rsid w:val="00D600EB"/>
    <w:rsid w:val="00D6049B"/>
    <w:rsid w:val="00D613B9"/>
    <w:rsid w:val="00D613BE"/>
    <w:rsid w:val="00D616C4"/>
    <w:rsid w:val="00D61883"/>
    <w:rsid w:val="00D61AE9"/>
    <w:rsid w:val="00D61DF7"/>
    <w:rsid w:val="00D61E7B"/>
    <w:rsid w:val="00D61FDE"/>
    <w:rsid w:val="00D62D38"/>
    <w:rsid w:val="00D62D81"/>
    <w:rsid w:val="00D62E0C"/>
    <w:rsid w:val="00D62FC0"/>
    <w:rsid w:val="00D634FC"/>
    <w:rsid w:val="00D636AB"/>
    <w:rsid w:val="00D636FB"/>
    <w:rsid w:val="00D637EE"/>
    <w:rsid w:val="00D6389C"/>
    <w:rsid w:val="00D6395D"/>
    <w:rsid w:val="00D63D1E"/>
    <w:rsid w:val="00D63FC4"/>
    <w:rsid w:val="00D64194"/>
    <w:rsid w:val="00D64676"/>
    <w:rsid w:val="00D6476F"/>
    <w:rsid w:val="00D64D68"/>
    <w:rsid w:val="00D64EA7"/>
    <w:rsid w:val="00D65024"/>
    <w:rsid w:val="00D651F6"/>
    <w:rsid w:val="00D660D4"/>
    <w:rsid w:val="00D6637A"/>
    <w:rsid w:val="00D66476"/>
    <w:rsid w:val="00D66924"/>
    <w:rsid w:val="00D66C2D"/>
    <w:rsid w:val="00D66DF3"/>
    <w:rsid w:val="00D66E43"/>
    <w:rsid w:val="00D6744D"/>
    <w:rsid w:val="00D67992"/>
    <w:rsid w:val="00D67C2B"/>
    <w:rsid w:val="00D70024"/>
    <w:rsid w:val="00D70C1E"/>
    <w:rsid w:val="00D70E89"/>
    <w:rsid w:val="00D7109B"/>
    <w:rsid w:val="00D710A9"/>
    <w:rsid w:val="00D712FD"/>
    <w:rsid w:val="00D71521"/>
    <w:rsid w:val="00D718FF"/>
    <w:rsid w:val="00D71B1F"/>
    <w:rsid w:val="00D722E5"/>
    <w:rsid w:val="00D72618"/>
    <w:rsid w:val="00D7274F"/>
    <w:rsid w:val="00D727AD"/>
    <w:rsid w:val="00D7299A"/>
    <w:rsid w:val="00D72A99"/>
    <w:rsid w:val="00D72EAB"/>
    <w:rsid w:val="00D740C3"/>
    <w:rsid w:val="00D7447C"/>
    <w:rsid w:val="00D74497"/>
    <w:rsid w:val="00D744CB"/>
    <w:rsid w:val="00D74773"/>
    <w:rsid w:val="00D74BB5"/>
    <w:rsid w:val="00D74E51"/>
    <w:rsid w:val="00D752FE"/>
    <w:rsid w:val="00D753A6"/>
    <w:rsid w:val="00D75DAC"/>
    <w:rsid w:val="00D75DFE"/>
    <w:rsid w:val="00D75E3D"/>
    <w:rsid w:val="00D76040"/>
    <w:rsid w:val="00D76094"/>
    <w:rsid w:val="00D76228"/>
    <w:rsid w:val="00D768F4"/>
    <w:rsid w:val="00D77016"/>
    <w:rsid w:val="00D775FE"/>
    <w:rsid w:val="00D778EC"/>
    <w:rsid w:val="00D77C4F"/>
    <w:rsid w:val="00D801C4"/>
    <w:rsid w:val="00D80AD9"/>
    <w:rsid w:val="00D80E8A"/>
    <w:rsid w:val="00D823F8"/>
    <w:rsid w:val="00D82607"/>
    <w:rsid w:val="00D8278C"/>
    <w:rsid w:val="00D83314"/>
    <w:rsid w:val="00D8339C"/>
    <w:rsid w:val="00D833D3"/>
    <w:rsid w:val="00D83941"/>
    <w:rsid w:val="00D83A6F"/>
    <w:rsid w:val="00D83EA2"/>
    <w:rsid w:val="00D83EAD"/>
    <w:rsid w:val="00D8403F"/>
    <w:rsid w:val="00D8425C"/>
    <w:rsid w:val="00D8442E"/>
    <w:rsid w:val="00D84957"/>
    <w:rsid w:val="00D84A92"/>
    <w:rsid w:val="00D84AE5"/>
    <w:rsid w:val="00D84F5A"/>
    <w:rsid w:val="00D85568"/>
    <w:rsid w:val="00D858B6"/>
    <w:rsid w:val="00D858D0"/>
    <w:rsid w:val="00D85EF3"/>
    <w:rsid w:val="00D863F9"/>
    <w:rsid w:val="00D86698"/>
    <w:rsid w:val="00D86E6A"/>
    <w:rsid w:val="00D86ED0"/>
    <w:rsid w:val="00D874DF"/>
    <w:rsid w:val="00D875E7"/>
    <w:rsid w:val="00D877AE"/>
    <w:rsid w:val="00D87BCE"/>
    <w:rsid w:val="00D90324"/>
    <w:rsid w:val="00D904A5"/>
    <w:rsid w:val="00D906BF"/>
    <w:rsid w:val="00D907E6"/>
    <w:rsid w:val="00D9099F"/>
    <w:rsid w:val="00D909F7"/>
    <w:rsid w:val="00D91A9E"/>
    <w:rsid w:val="00D91C34"/>
    <w:rsid w:val="00D91D94"/>
    <w:rsid w:val="00D921E7"/>
    <w:rsid w:val="00D9231E"/>
    <w:rsid w:val="00D9232B"/>
    <w:rsid w:val="00D92839"/>
    <w:rsid w:val="00D92A33"/>
    <w:rsid w:val="00D92CED"/>
    <w:rsid w:val="00D92D15"/>
    <w:rsid w:val="00D92DB5"/>
    <w:rsid w:val="00D92DC3"/>
    <w:rsid w:val="00D9337E"/>
    <w:rsid w:val="00D93697"/>
    <w:rsid w:val="00D93EF5"/>
    <w:rsid w:val="00D94641"/>
    <w:rsid w:val="00D94761"/>
    <w:rsid w:val="00D953DF"/>
    <w:rsid w:val="00D95892"/>
    <w:rsid w:val="00D958FB"/>
    <w:rsid w:val="00D95C64"/>
    <w:rsid w:val="00D95E2F"/>
    <w:rsid w:val="00D95EFA"/>
    <w:rsid w:val="00D95F1D"/>
    <w:rsid w:val="00D961B9"/>
    <w:rsid w:val="00D96519"/>
    <w:rsid w:val="00D96726"/>
    <w:rsid w:val="00D96A61"/>
    <w:rsid w:val="00D96AE0"/>
    <w:rsid w:val="00D9752D"/>
    <w:rsid w:val="00D97B06"/>
    <w:rsid w:val="00D97D93"/>
    <w:rsid w:val="00DA00CA"/>
    <w:rsid w:val="00DA01A8"/>
    <w:rsid w:val="00DA05D6"/>
    <w:rsid w:val="00DA0631"/>
    <w:rsid w:val="00DA0953"/>
    <w:rsid w:val="00DA1063"/>
    <w:rsid w:val="00DA1143"/>
    <w:rsid w:val="00DA1392"/>
    <w:rsid w:val="00DA14FA"/>
    <w:rsid w:val="00DA151D"/>
    <w:rsid w:val="00DA1870"/>
    <w:rsid w:val="00DA1D3E"/>
    <w:rsid w:val="00DA24C3"/>
    <w:rsid w:val="00DA28B4"/>
    <w:rsid w:val="00DA2A94"/>
    <w:rsid w:val="00DA2CDE"/>
    <w:rsid w:val="00DA2F00"/>
    <w:rsid w:val="00DA2FD3"/>
    <w:rsid w:val="00DA3542"/>
    <w:rsid w:val="00DA3B6D"/>
    <w:rsid w:val="00DA3BE2"/>
    <w:rsid w:val="00DA40D8"/>
    <w:rsid w:val="00DA4325"/>
    <w:rsid w:val="00DA46E8"/>
    <w:rsid w:val="00DA479E"/>
    <w:rsid w:val="00DA54A5"/>
    <w:rsid w:val="00DA5986"/>
    <w:rsid w:val="00DA598C"/>
    <w:rsid w:val="00DA5B68"/>
    <w:rsid w:val="00DA5F41"/>
    <w:rsid w:val="00DA6109"/>
    <w:rsid w:val="00DA62DC"/>
    <w:rsid w:val="00DA639E"/>
    <w:rsid w:val="00DA66E0"/>
    <w:rsid w:val="00DA717A"/>
    <w:rsid w:val="00DA7915"/>
    <w:rsid w:val="00DA7AE4"/>
    <w:rsid w:val="00DA7D64"/>
    <w:rsid w:val="00DA7E13"/>
    <w:rsid w:val="00DB03CD"/>
    <w:rsid w:val="00DB03D6"/>
    <w:rsid w:val="00DB0837"/>
    <w:rsid w:val="00DB0F61"/>
    <w:rsid w:val="00DB11B0"/>
    <w:rsid w:val="00DB23AE"/>
    <w:rsid w:val="00DB27BD"/>
    <w:rsid w:val="00DB2ACD"/>
    <w:rsid w:val="00DB2F7D"/>
    <w:rsid w:val="00DB378C"/>
    <w:rsid w:val="00DB390F"/>
    <w:rsid w:val="00DB41C4"/>
    <w:rsid w:val="00DB4BBE"/>
    <w:rsid w:val="00DB4C9D"/>
    <w:rsid w:val="00DB4D34"/>
    <w:rsid w:val="00DB4EB1"/>
    <w:rsid w:val="00DB5022"/>
    <w:rsid w:val="00DB5D2E"/>
    <w:rsid w:val="00DB6189"/>
    <w:rsid w:val="00DB64CF"/>
    <w:rsid w:val="00DB6925"/>
    <w:rsid w:val="00DB6BF0"/>
    <w:rsid w:val="00DB6D07"/>
    <w:rsid w:val="00DB7471"/>
    <w:rsid w:val="00DB75F7"/>
    <w:rsid w:val="00DB7AAC"/>
    <w:rsid w:val="00DC0B8C"/>
    <w:rsid w:val="00DC0DB5"/>
    <w:rsid w:val="00DC155D"/>
    <w:rsid w:val="00DC2009"/>
    <w:rsid w:val="00DC255F"/>
    <w:rsid w:val="00DC2B71"/>
    <w:rsid w:val="00DC2B91"/>
    <w:rsid w:val="00DC2BB8"/>
    <w:rsid w:val="00DC3044"/>
    <w:rsid w:val="00DC3196"/>
    <w:rsid w:val="00DC3552"/>
    <w:rsid w:val="00DC358E"/>
    <w:rsid w:val="00DC35A7"/>
    <w:rsid w:val="00DC3C74"/>
    <w:rsid w:val="00DC3DAA"/>
    <w:rsid w:val="00DC4372"/>
    <w:rsid w:val="00DC464B"/>
    <w:rsid w:val="00DC4682"/>
    <w:rsid w:val="00DC4A45"/>
    <w:rsid w:val="00DC4A60"/>
    <w:rsid w:val="00DC4DC0"/>
    <w:rsid w:val="00DC4EE3"/>
    <w:rsid w:val="00DC4FBA"/>
    <w:rsid w:val="00DC52F9"/>
    <w:rsid w:val="00DC53A5"/>
    <w:rsid w:val="00DC57A9"/>
    <w:rsid w:val="00DC59D7"/>
    <w:rsid w:val="00DC5A0C"/>
    <w:rsid w:val="00DC5A63"/>
    <w:rsid w:val="00DC5BD9"/>
    <w:rsid w:val="00DC5DF6"/>
    <w:rsid w:val="00DC5E24"/>
    <w:rsid w:val="00DC61F3"/>
    <w:rsid w:val="00DC71F3"/>
    <w:rsid w:val="00DC72C0"/>
    <w:rsid w:val="00DC7423"/>
    <w:rsid w:val="00DC7495"/>
    <w:rsid w:val="00DC7642"/>
    <w:rsid w:val="00DC7F97"/>
    <w:rsid w:val="00DD0068"/>
    <w:rsid w:val="00DD0188"/>
    <w:rsid w:val="00DD02F1"/>
    <w:rsid w:val="00DD059C"/>
    <w:rsid w:val="00DD08B8"/>
    <w:rsid w:val="00DD0B7D"/>
    <w:rsid w:val="00DD1205"/>
    <w:rsid w:val="00DD1237"/>
    <w:rsid w:val="00DD1811"/>
    <w:rsid w:val="00DD2042"/>
    <w:rsid w:val="00DD204A"/>
    <w:rsid w:val="00DD245E"/>
    <w:rsid w:val="00DD2986"/>
    <w:rsid w:val="00DD29CE"/>
    <w:rsid w:val="00DD30D8"/>
    <w:rsid w:val="00DD36EF"/>
    <w:rsid w:val="00DD379C"/>
    <w:rsid w:val="00DD533D"/>
    <w:rsid w:val="00DD572D"/>
    <w:rsid w:val="00DD5850"/>
    <w:rsid w:val="00DD5D1B"/>
    <w:rsid w:val="00DD5DEF"/>
    <w:rsid w:val="00DD5F42"/>
    <w:rsid w:val="00DD6148"/>
    <w:rsid w:val="00DD6356"/>
    <w:rsid w:val="00DD6BAC"/>
    <w:rsid w:val="00DD6E24"/>
    <w:rsid w:val="00DD6EDC"/>
    <w:rsid w:val="00DD79E4"/>
    <w:rsid w:val="00DD7D7F"/>
    <w:rsid w:val="00DE00C3"/>
    <w:rsid w:val="00DE0151"/>
    <w:rsid w:val="00DE0382"/>
    <w:rsid w:val="00DE0622"/>
    <w:rsid w:val="00DE073A"/>
    <w:rsid w:val="00DE0ED9"/>
    <w:rsid w:val="00DE148D"/>
    <w:rsid w:val="00DE1501"/>
    <w:rsid w:val="00DE189F"/>
    <w:rsid w:val="00DE18C6"/>
    <w:rsid w:val="00DE1AA0"/>
    <w:rsid w:val="00DE22AA"/>
    <w:rsid w:val="00DE28D5"/>
    <w:rsid w:val="00DE2C7A"/>
    <w:rsid w:val="00DE3014"/>
    <w:rsid w:val="00DE3678"/>
    <w:rsid w:val="00DE37AD"/>
    <w:rsid w:val="00DE3E3E"/>
    <w:rsid w:val="00DE4143"/>
    <w:rsid w:val="00DE49D7"/>
    <w:rsid w:val="00DE4C08"/>
    <w:rsid w:val="00DE4CF0"/>
    <w:rsid w:val="00DE55C4"/>
    <w:rsid w:val="00DE56A0"/>
    <w:rsid w:val="00DE5743"/>
    <w:rsid w:val="00DE587E"/>
    <w:rsid w:val="00DE5EDE"/>
    <w:rsid w:val="00DE6035"/>
    <w:rsid w:val="00DE60C1"/>
    <w:rsid w:val="00DE6287"/>
    <w:rsid w:val="00DE6318"/>
    <w:rsid w:val="00DE66E2"/>
    <w:rsid w:val="00DE681F"/>
    <w:rsid w:val="00DE6916"/>
    <w:rsid w:val="00DE6F5B"/>
    <w:rsid w:val="00DE6F61"/>
    <w:rsid w:val="00DE7245"/>
    <w:rsid w:val="00DE7D03"/>
    <w:rsid w:val="00DE7FA9"/>
    <w:rsid w:val="00DF066F"/>
    <w:rsid w:val="00DF0AB5"/>
    <w:rsid w:val="00DF0B46"/>
    <w:rsid w:val="00DF0E66"/>
    <w:rsid w:val="00DF0EE9"/>
    <w:rsid w:val="00DF1A28"/>
    <w:rsid w:val="00DF1A3B"/>
    <w:rsid w:val="00DF1D10"/>
    <w:rsid w:val="00DF214B"/>
    <w:rsid w:val="00DF21CF"/>
    <w:rsid w:val="00DF27E4"/>
    <w:rsid w:val="00DF287B"/>
    <w:rsid w:val="00DF2AA8"/>
    <w:rsid w:val="00DF2DC4"/>
    <w:rsid w:val="00DF2DCE"/>
    <w:rsid w:val="00DF2FFB"/>
    <w:rsid w:val="00DF33C6"/>
    <w:rsid w:val="00DF369D"/>
    <w:rsid w:val="00DF3770"/>
    <w:rsid w:val="00DF3885"/>
    <w:rsid w:val="00DF3B1E"/>
    <w:rsid w:val="00DF3DA2"/>
    <w:rsid w:val="00DF3ED0"/>
    <w:rsid w:val="00DF4071"/>
    <w:rsid w:val="00DF4624"/>
    <w:rsid w:val="00DF4A05"/>
    <w:rsid w:val="00DF4CCE"/>
    <w:rsid w:val="00DF4F3A"/>
    <w:rsid w:val="00DF4F51"/>
    <w:rsid w:val="00DF5074"/>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AA"/>
    <w:rsid w:val="00E00C48"/>
    <w:rsid w:val="00E0124A"/>
    <w:rsid w:val="00E0133D"/>
    <w:rsid w:val="00E01353"/>
    <w:rsid w:val="00E016A8"/>
    <w:rsid w:val="00E01A71"/>
    <w:rsid w:val="00E01D4F"/>
    <w:rsid w:val="00E0249F"/>
    <w:rsid w:val="00E024D6"/>
    <w:rsid w:val="00E02788"/>
    <w:rsid w:val="00E02F81"/>
    <w:rsid w:val="00E03FAD"/>
    <w:rsid w:val="00E0465B"/>
    <w:rsid w:val="00E046AE"/>
    <w:rsid w:val="00E04CC1"/>
    <w:rsid w:val="00E050D3"/>
    <w:rsid w:val="00E05513"/>
    <w:rsid w:val="00E05750"/>
    <w:rsid w:val="00E05BF4"/>
    <w:rsid w:val="00E060A1"/>
    <w:rsid w:val="00E06369"/>
    <w:rsid w:val="00E064CF"/>
    <w:rsid w:val="00E0699C"/>
    <w:rsid w:val="00E06B13"/>
    <w:rsid w:val="00E06DBD"/>
    <w:rsid w:val="00E06E38"/>
    <w:rsid w:val="00E06F01"/>
    <w:rsid w:val="00E074DF"/>
    <w:rsid w:val="00E07C5A"/>
    <w:rsid w:val="00E07D80"/>
    <w:rsid w:val="00E101E3"/>
    <w:rsid w:val="00E10845"/>
    <w:rsid w:val="00E11081"/>
    <w:rsid w:val="00E113C6"/>
    <w:rsid w:val="00E1192A"/>
    <w:rsid w:val="00E11BE7"/>
    <w:rsid w:val="00E11BF3"/>
    <w:rsid w:val="00E125EB"/>
    <w:rsid w:val="00E13118"/>
    <w:rsid w:val="00E13296"/>
    <w:rsid w:val="00E13325"/>
    <w:rsid w:val="00E14932"/>
    <w:rsid w:val="00E14A45"/>
    <w:rsid w:val="00E14B0A"/>
    <w:rsid w:val="00E14BBD"/>
    <w:rsid w:val="00E14E39"/>
    <w:rsid w:val="00E151F5"/>
    <w:rsid w:val="00E159DF"/>
    <w:rsid w:val="00E15EB8"/>
    <w:rsid w:val="00E15FEB"/>
    <w:rsid w:val="00E16616"/>
    <w:rsid w:val="00E167BA"/>
    <w:rsid w:val="00E16AC8"/>
    <w:rsid w:val="00E16B05"/>
    <w:rsid w:val="00E16D0E"/>
    <w:rsid w:val="00E16D81"/>
    <w:rsid w:val="00E17EB6"/>
    <w:rsid w:val="00E17F78"/>
    <w:rsid w:val="00E2000F"/>
    <w:rsid w:val="00E20567"/>
    <w:rsid w:val="00E20B7C"/>
    <w:rsid w:val="00E2151F"/>
    <w:rsid w:val="00E215F8"/>
    <w:rsid w:val="00E217E9"/>
    <w:rsid w:val="00E21903"/>
    <w:rsid w:val="00E225EF"/>
    <w:rsid w:val="00E22CE5"/>
    <w:rsid w:val="00E232BD"/>
    <w:rsid w:val="00E233DB"/>
    <w:rsid w:val="00E2396B"/>
    <w:rsid w:val="00E23996"/>
    <w:rsid w:val="00E23CAB"/>
    <w:rsid w:val="00E24134"/>
    <w:rsid w:val="00E2413B"/>
    <w:rsid w:val="00E24702"/>
    <w:rsid w:val="00E247E9"/>
    <w:rsid w:val="00E24877"/>
    <w:rsid w:val="00E24AC6"/>
    <w:rsid w:val="00E24BBB"/>
    <w:rsid w:val="00E24BD9"/>
    <w:rsid w:val="00E24C6A"/>
    <w:rsid w:val="00E24F75"/>
    <w:rsid w:val="00E252A6"/>
    <w:rsid w:val="00E255D6"/>
    <w:rsid w:val="00E25737"/>
    <w:rsid w:val="00E25A30"/>
    <w:rsid w:val="00E25AE9"/>
    <w:rsid w:val="00E25E18"/>
    <w:rsid w:val="00E2685F"/>
    <w:rsid w:val="00E26966"/>
    <w:rsid w:val="00E26A8A"/>
    <w:rsid w:val="00E26CFB"/>
    <w:rsid w:val="00E26EA1"/>
    <w:rsid w:val="00E26FC6"/>
    <w:rsid w:val="00E277A4"/>
    <w:rsid w:val="00E278CC"/>
    <w:rsid w:val="00E27C06"/>
    <w:rsid w:val="00E27EB8"/>
    <w:rsid w:val="00E27EEF"/>
    <w:rsid w:val="00E27FC9"/>
    <w:rsid w:val="00E3003D"/>
    <w:rsid w:val="00E30438"/>
    <w:rsid w:val="00E307AE"/>
    <w:rsid w:val="00E30AC1"/>
    <w:rsid w:val="00E30AE5"/>
    <w:rsid w:val="00E31310"/>
    <w:rsid w:val="00E31716"/>
    <w:rsid w:val="00E318A7"/>
    <w:rsid w:val="00E319A3"/>
    <w:rsid w:val="00E31D4B"/>
    <w:rsid w:val="00E31E00"/>
    <w:rsid w:val="00E31EB3"/>
    <w:rsid w:val="00E31EB7"/>
    <w:rsid w:val="00E3232B"/>
    <w:rsid w:val="00E324CE"/>
    <w:rsid w:val="00E324F3"/>
    <w:rsid w:val="00E325F9"/>
    <w:rsid w:val="00E32A12"/>
    <w:rsid w:val="00E330DB"/>
    <w:rsid w:val="00E335E5"/>
    <w:rsid w:val="00E336C9"/>
    <w:rsid w:val="00E33925"/>
    <w:rsid w:val="00E33C44"/>
    <w:rsid w:val="00E33E94"/>
    <w:rsid w:val="00E34228"/>
    <w:rsid w:val="00E3457D"/>
    <w:rsid w:val="00E347C4"/>
    <w:rsid w:val="00E347DC"/>
    <w:rsid w:val="00E35D56"/>
    <w:rsid w:val="00E36751"/>
    <w:rsid w:val="00E36917"/>
    <w:rsid w:val="00E370EA"/>
    <w:rsid w:val="00E3725F"/>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C23"/>
    <w:rsid w:val="00E43D70"/>
    <w:rsid w:val="00E4407A"/>
    <w:rsid w:val="00E4409F"/>
    <w:rsid w:val="00E442D8"/>
    <w:rsid w:val="00E44814"/>
    <w:rsid w:val="00E44913"/>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610"/>
    <w:rsid w:val="00E479DE"/>
    <w:rsid w:val="00E47A5F"/>
    <w:rsid w:val="00E47A64"/>
    <w:rsid w:val="00E47BB4"/>
    <w:rsid w:val="00E5019A"/>
    <w:rsid w:val="00E502E8"/>
    <w:rsid w:val="00E50334"/>
    <w:rsid w:val="00E503B8"/>
    <w:rsid w:val="00E50915"/>
    <w:rsid w:val="00E50A0F"/>
    <w:rsid w:val="00E51755"/>
    <w:rsid w:val="00E5177C"/>
    <w:rsid w:val="00E51992"/>
    <w:rsid w:val="00E51997"/>
    <w:rsid w:val="00E51FED"/>
    <w:rsid w:val="00E5203A"/>
    <w:rsid w:val="00E521BF"/>
    <w:rsid w:val="00E526A0"/>
    <w:rsid w:val="00E528D1"/>
    <w:rsid w:val="00E52AB5"/>
    <w:rsid w:val="00E530A8"/>
    <w:rsid w:val="00E53208"/>
    <w:rsid w:val="00E532A4"/>
    <w:rsid w:val="00E5348A"/>
    <w:rsid w:val="00E53746"/>
    <w:rsid w:val="00E54087"/>
    <w:rsid w:val="00E54C58"/>
    <w:rsid w:val="00E55076"/>
    <w:rsid w:val="00E5513D"/>
    <w:rsid w:val="00E55491"/>
    <w:rsid w:val="00E55578"/>
    <w:rsid w:val="00E56236"/>
    <w:rsid w:val="00E56292"/>
    <w:rsid w:val="00E565CD"/>
    <w:rsid w:val="00E56E42"/>
    <w:rsid w:val="00E56F56"/>
    <w:rsid w:val="00E5706E"/>
    <w:rsid w:val="00E570AF"/>
    <w:rsid w:val="00E577B3"/>
    <w:rsid w:val="00E579AD"/>
    <w:rsid w:val="00E57BA7"/>
    <w:rsid w:val="00E6012F"/>
    <w:rsid w:val="00E604ED"/>
    <w:rsid w:val="00E60557"/>
    <w:rsid w:val="00E60D5E"/>
    <w:rsid w:val="00E61127"/>
    <w:rsid w:val="00E612A9"/>
    <w:rsid w:val="00E618C7"/>
    <w:rsid w:val="00E6196C"/>
    <w:rsid w:val="00E61ABC"/>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686"/>
    <w:rsid w:val="00E63C73"/>
    <w:rsid w:val="00E64093"/>
    <w:rsid w:val="00E6446A"/>
    <w:rsid w:val="00E64695"/>
    <w:rsid w:val="00E64F13"/>
    <w:rsid w:val="00E650F1"/>
    <w:rsid w:val="00E653A7"/>
    <w:rsid w:val="00E65421"/>
    <w:rsid w:val="00E655D9"/>
    <w:rsid w:val="00E65821"/>
    <w:rsid w:val="00E65B33"/>
    <w:rsid w:val="00E65C6F"/>
    <w:rsid w:val="00E65CCB"/>
    <w:rsid w:val="00E66375"/>
    <w:rsid w:val="00E66574"/>
    <w:rsid w:val="00E66B4C"/>
    <w:rsid w:val="00E66D85"/>
    <w:rsid w:val="00E67382"/>
    <w:rsid w:val="00E67491"/>
    <w:rsid w:val="00E67494"/>
    <w:rsid w:val="00E6768B"/>
    <w:rsid w:val="00E678C7"/>
    <w:rsid w:val="00E6797A"/>
    <w:rsid w:val="00E70551"/>
    <w:rsid w:val="00E70870"/>
    <w:rsid w:val="00E70B0A"/>
    <w:rsid w:val="00E70B17"/>
    <w:rsid w:val="00E712D4"/>
    <w:rsid w:val="00E71317"/>
    <w:rsid w:val="00E7133D"/>
    <w:rsid w:val="00E715EF"/>
    <w:rsid w:val="00E71EE5"/>
    <w:rsid w:val="00E7221B"/>
    <w:rsid w:val="00E72297"/>
    <w:rsid w:val="00E725C3"/>
    <w:rsid w:val="00E72953"/>
    <w:rsid w:val="00E72D90"/>
    <w:rsid w:val="00E72EC9"/>
    <w:rsid w:val="00E7343D"/>
    <w:rsid w:val="00E73452"/>
    <w:rsid w:val="00E73C3B"/>
    <w:rsid w:val="00E73DD4"/>
    <w:rsid w:val="00E73DF5"/>
    <w:rsid w:val="00E74261"/>
    <w:rsid w:val="00E747D2"/>
    <w:rsid w:val="00E748C4"/>
    <w:rsid w:val="00E74985"/>
    <w:rsid w:val="00E7515F"/>
    <w:rsid w:val="00E75173"/>
    <w:rsid w:val="00E75453"/>
    <w:rsid w:val="00E7548E"/>
    <w:rsid w:val="00E754AA"/>
    <w:rsid w:val="00E75A6D"/>
    <w:rsid w:val="00E75A71"/>
    <w:rsid w:val="00E75C73"/>
    <w:rsid w:val="00E75DCC"/>
    <w:rsid w:val="00E75EE0"/>
    <w:rsid w:val="00E7640B"/>
    <w:rsid w:val="00E76576"/>
    <w:rsid w:val="00E7686C"/>
    <w:rsid w:val="00E772F1"/>
    <w:rsid w:val="00E77341"/>
    <w:rsid w:val="00E7752A"/>
    <w:rsid w:val="00E77660"/>
    <w:rsid w:val="00E77DC8"/>
    <w:rsid w:val="00E77E30"/>
    <w:rsid w:val="00E800FF"/>
    <w:rsid w:val="00E80382"/>
    <w:rsid w:val="00E805B2"/>
    <w:rsid w:val="00E8083B"/>
    <w:rsid w:val="00E80AD0"/>
    <w:rsid w:val="00E80CF2"/>
    <w:rsid w:val="00E8108C"/>
    <w:rsid w:val="00E81098"/>
    <w:rsid w:val="00E81834"/>
    <w:rsid w:val="00E8199D"/>
    <w:rsid w:val="00E81EB3"/>
    <w:rsid w:val="00E82087"/>
    <w:rsid w:val="00E82A74"/>
    <w:rsid w:val="00E82CC5"/>
    <w:rsid w:val="00E836A6"/>
    <w:rsid w:val="00E83B4D"/>
    <w:rsid w:val="00E83D2C"/>
    <w:rsid w:val="00E84472"/>
    <w:rsid w:val="00E845BD"/>
    <w:rsid w:val="00E849C3"/>
    <w:rsid w:val="00E852EC"/>
    <w:rsid w:val="00E8550D"/>
    <w:rsid w:val="00E85807"/>
    <w:rsid w:val="00E85FE3"/>
    <w:rsid w:val="00E86320"/>
    <w:rsid w:val="00E86B79"/>
    <w:rsid w:val="00E86DF7"/>
    <w:rsid w:val="00E86DFA"/>
    <w:rsid w:val="00E870A1"/>
    <w:rsid w:val="00E87573"/>
    <w:rsid w:val="00E878F0"/>
    <w:rsid w:val="00E87CC9"/>
    <w:rsid w:val="00E900AE"/>
    <w:rsid w:val="00E9011D"/>
    <w:rsid w:val="00E905EF"/>
    <w:rsid w:val="00E90CA7"/>
    <w:rsid w:val="00E9104C"/>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469"/>
    <w:rsid w:val="00E958FC"/>
    <w:rsid w:val="00E95C04"/>
    <w:rsid w:val="00E95FB8"/>
    <w:rsid w:val="00E966D0"/>
    <w:rsid w:val="00E96ABE"/>
    <w:rsid w:val="00E97208"/>
    <w:rsid w:val="00E97328"/>
    <w:rsid w:val="00E97D51"/>
    <w:rsid w:val="00E97EB8"/>
    <w:rsid w:val="00EA04F3"/>
    <w:rsid w:val="00EA057E"/>
    <w:rsid w:val="00EA0626"/>
    <w:rsid w:val="00EA09CF"/>
    <w:rsid w:val="00EA0C44"/>
    <w:rsid w:val="00EA118A"/>
    <w:rsid w:val="00EA1478"/>
    <w:rsid w:val="00EA188E"/>
    <w:rsid w:val="00EA1CD0"/>
    <w:rsid w:val="00EA1CFF"/>
    <w:rsid w:val="00EA20BA"/>
    <w:rsid w:val="00EA23C9"/>
    <w:rsid w:val="00EA270D"/>
    <w:rsid w:val="00EA287F"/>
    <w:rsid w:val="00EA29DC"/>
    <w:rsid w:val="00EA2CAF"/>
    <w:rsid w:val="00EA3295"/>
    <w:rsid w:val="00EA3717"/>
    <w:rsid w:val="00EA3753"/>
    <w:rsid w:val="00EA3D26"/>
    <w:rsid w:val="00EA3EC0"/>
    <w:rsid w:val="00EA3FB5"/>
    <w:rsid w:val="00EA457F"/>
    <w:rsid w:val="00EA543D"/>
    <w:rsid w:val="00EA55DE"/>
    <w:rsid w:val="00EA5DFC"/>
    <w:rsid w:val="00EA5EB9"/>
    <w:rsid w:val="00EA6340"/>
    <w:rsid w:val="00EA65A4"/>
    <w:rsid w:val="00EA67B8"/>
    <w:rsid w:val="00EA6F7F"/>
    <w:rsid w:val="00EA729A"/>
    <w:rsid w:val="00EA76E9"/>
    <w:rsid w:val="00EA785B"/>
    <w:rsid w:val="00EA7E54"/>
    <w:rsid w:val="00EA7F1C"/>
    <w:rsid w:val="00EB040A"/>
    <w:rsid w:val="00EB0486"/>
    <w:rsid w:val="00EB0531"/>
    <w:rsid w:val="00EB053F"/>
    <w:rsid w:val="00EB07E8"/>
    <w:rsid w:val="00EB118C"/>
    <w:rsid w:val="00EB1645"/>
    <w:rsid w:val="00EB1A7E"/>
    <w:rsid w:val="00EB1B90"/>
    <w:rsid w:val="00EB1BF6"/>
    <w:rsid w:val="00EB219E"/>
    <w:rsid w:val="00EB230E"/>
    <w:rsid w:val="00EB254B"/>
    <w:rsid w:val="00EB26A7"/>
    <w:rsid w:val="00EB2763"/>
    <w:rsid w:val="00EB2C01"/>
    <w:rsid w:val="00EB2CC1"/>
    <w:rsid w:val="00EB2F7E"/>
    <w:rsid w:val="00EB2FB9"/>
    <w:rsid w:val="00EB318E"/>
    <w:rsid w:val="00EB31B9"/>
    <w:rsid w:val="00EB33EB"/>
    <w:rsid w:val="00EB3508"/>
    <w:rsid w:val="00EB3683"/>
    <w:rsid w:val="00EB3A05"/>
    <w:rsid w:val="00EB413A"/>
    <w:rsid w:val="00EB4B17"/>
    <w:rsid w:val="00EB50E7"/>
    <w:rsid w:val="00EB5124"/>
    <w:rsid w:val="00EB55F0"/>
    <w:rsid w:val="00EB5947"/>
    <w:rsid w:val="00EB59C1"/>
    <w:rsid w:val="00EB5A0B"/>
    <w:rsid w:val="00EB5BD6"/>
    <w:rsid w:val="00EB5F07"/>
    <w:rsid w:val="00EB5F8B"/>
    <w:rsid w:val="00EB6488"/>
    <w:rsid w:val="00EB6767"/>
    <w:rsid w:val="00EB6822"/>
    <w:rsid w:val="00EB6C3C"/>
    <w:rsid w:val="00EB6F53"/>
    <w:rsid w:val="00EB72C0"/>
    <w:rsid w:val="00EB7A68"/>
    <w:rsid w:val="00EB7B63"/>
    <w:rsid w:val="00EB7C94"/>
    <w:rsid w:val="00EB7DA3"/>
    <w:rsid w:val="00EC0415"/>
    <w:rsid w:val="00EC0504"/>
    <w:rsid w:val="00EC05F1"/>
    <w:rsid w:val="00EC08B5"/>
    <w:rsid w:val="00EC08B7"/>
    <w:rsid w:val="00EC09CF"/>
    <w:rsid w:val="00EC0DB4"/>
    <w:rsid w:val="00EC0F4A"/>
    <w:rsid w:val="00EC1271"/>
    <w:rsid w:val="00EC18E1"/>
    <w:rsid w:val="00EC1E38"/>
    <w:rsid w:val="00EC21B4"/>
    <w:rsid w:val="00EC21D1"/>
    <w:rsid w:val="00EC259A"/>
    <w:rsid w:val="00EC25FD"/>
    <w:rsid w:val="00EC2730"/>
    <w:rsid w:val="00EC2D76"/>
    <w:rsid w:val="00EC2EC4"/>
    <w:rsid w:val="00EC37E5"/>
    <w:rsid w:val="00EC385D"/>
    <w:rsid w:val="00EC3A23"/>
    <w:rsid w:val="00EC44DA"/>
    <w:rsid w:val="00EC4593"/>
    <w:rsid w:val="00EC4A72"/>
    <w:rsid w:val="00EC4AC3"/>
    <w:rsid w:val="00EC4DA1"/>
    <w:rsid w:val="00EC4EA6"/>
    <w:rsid w:val="00EC5285"/>
    <w:rsid w:val="00EC5479"/>
    <w:rsid w:val="00EC5855"/>
    <w:rsid w:val="00EC5DB4"/>
    <w:rsid w:val="00EC6021"/>
    <w:rsid w:val="00EC62F1"/>
    <w:rsid w:val="00EC647D"/>
    <w:rsid w:val="00EC662F"/>
    <w:rsid w:val="00EC6D34"/>
    <w:rsid w:val="00EC6F51"/>
    <w:rsid w:val="00EC7374"/>
    <w:rsid w:val="00EC7FCC"/>
    <w:rsid w:val="00ED0025"/>
    <w:rsid w:val="00ED0045"/>
    <w:rsid w:val="00ED0276"/>
    <w:rsid w:val="00ED0524"/>
    <w:rsid w:val="00ED06EA"/>
    <w:rsid w:val="00ED0819"/>
    <w:rsid w:val="00ED09BB"/>
    <w:rsid w:val="00ED0C69"/>
    <w:rsid w:val="00ED0C84"/>
    <w:rsid w:val="00ED0D90"/>
    <w:rsid w:val="00ED0FB3"/>
    <w:rsid w:val="00ED1409"/>
    <w:rsid w:val="00ED1BCA"/>
    <w:rsid w:val="00ED1D94"/>
    <w:rsid w:val="00ED1EFA"/>
    <w:rsid w:val="00ED2E94"/>
    <w:rsid w:val="00ED323F"/>
    <w:rsid w:val="00ED334B"/>
    <w:rsid w:val="00ED33C0"/>
    <w:rsid w:val="00ED373F"/>
    <w:rsid w:val="00ED3A22"/>
    <w:rsid w:val="00ED3F63"/>
    <w:rsid w:val="00ED4671"/>
    <w:rsid w:val="00ED4769"/>
    <w:rsid w:val="00ED496C"/>
    <w:rsid w:val="00ED4E59"/>
    <w:rsid w:val="00ED4FFD"/>
    <w:rsid w:val="00ED551A"/>
    <w:rsid w:val="00ED5754"/>
    <w:rsid w:val="00ED591A"/>
    <w:rsid w:val="00ED5D5E"/>
    <w:rsid w:val="00ED6106"/>
    <w:rsid w:val="00ED6198"/>
    <w:rsid w:val="00ED6585"/>
    <w:rsid w:val="00ED6BBF"/>
    <w:rsid w:val="00ED7149"/>
    <w:rsid w:val="00ED7248"/>
    <w:rsid w:val="00ED72BC"/>
    <w:rsid w:val="00ED743F"/>
    <w:rsid w:val="00ED7459"/>
    <w:rsid w:val="00ED74BB"/>
    <w:rsid w:val="00ED76BA"/>
    <w:rsid w:val="00ED76EE"/>
    <w:rsid w:val="00ED7766"/>
    <w:rsid w:val="00ED79BA"/>
    <w:rsid w:val="00ED7C5C"/>
    <w:rsid w:val="00ED7D8A"/>
    <w:rsid w:val="00ED7FE6"/>
    <w:rsid w:val="00EE027E"/>
    <w:rsid w:val="00EE0D68"/>
    <w:rsid w:val="00EE0FB6"/>
    <w:rsid w:val="00EE1360"/>
    <w:rsid w:val="00EE13D8"/>
    <w:rsid w:val="00EE1622"/>
    <w:rsid w:val="00EE17BC"/>
    <w:rsid w:val="00EE21A9"/>
    <w:rsid w:val="00EE228E"/>
    <w:rsid w:val="00EE2346"/>
    <w:rsid w:val="00EE25E0"/>
    <w:rsid w:val="00EE29CD"/>
    <w:rsid w:val="00EE29E6"/>
    <w:rsid w:val="00EE2A58"/>
    <w:rsid w:val="00EE3027"/>
    <w:rsid w:val="00EE3598"/>
    <w:rsid w:val="00EE35A9"/>
    <w:rsid w:val="00EE39A5"/>
    <w:rsid w:val="00EE3AB7"/>
    <w:rsid w:val="00EE3ADD"/>
    <w:rsid w:val="00EE46E7"/>
    <w:rsid w:val="00EE47E0"/>
    <w:rsid w:val="00EE4BE6"/>
    <w:rsid w:val="00EE5727"/>
    <w:rsid w:val="00EE595B"/>
    <w:rsid w:val="00EE624F"/>
    <w:rsid w:val="00EE628C"/>
    <w:rsid w:val="00EE6B00"/>
    <w:rsid w:val="00EE6BD9"/>
    <w:rsid w:val="00EE6C39"/>
    <w:rsid w:val="00EE6C89"/>
    <w:rsid w:val="00EE6DF7"/>
    <w:rsid w:val="00EE788C"/>
    <w:rsid w:val="00EE7933"/>
    <w:rsid w:val="00EE7BF8"/>
    <w:rsid w:val="00EE7C2A"/>
    <w:rsid w:val="00EE7C2B"/>
    <w:rsid w:val="00EE7FB0"/>
    <w:rsid w:val="00EF0317"/>
    <w:rsid w:val="00EF0AB4"/>
    <w:rsid w:val="00EF0FAA"/>
    <w:rsid w:val="00EF1149"/>
    <w:rsid w:val="00EF1C32"/>
    <w:rsid w:val="00EF1D38"/>
    <w:rsid w:val="00EF1F66"/>
    <w:rsid w:val="00EF2A37"/>
    <w:rsid w:val="00EF330A"/>
    <w:rsid w:val="00EF3349"/>
    <w:rsid w:val="00EF3414"/>
    <w:rsid w:val="00EF3608"/>
    <w:rsid w:val="00EF38AE"/>
    <w:rsid w:val="00EF394E"/>
    <w:rsid w:val="00EF3B45"/>
    <w:rsid w:val="00EF3EA2"/>
    <w:rsid w:val="00EF4101"/>
    <w:rsid w:val="00EF47D0"/>
    <w:rsid w:val="00EF4B00"/>
    <w:rsid w:val="00EF5664"/>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68C"/>
    <w:rsid w:val="00EF7722"/>
    <w:rsid w:val="00F0013C"/>
    <w:rsid w:val="00F003FA"/>
    <w:rsid w:val="00F0077F"/>
    <w:rsid w:val="00F0093F"/>
    <w:rsid w:val="00F00D00"/>
    <w:rsid w:val="00F00D96"/>
    <w:rsid w:val="00F00EBC"/>
    <w:rsid w:val="00F0158B"/>
    <w:rsid w:val="00F016CA"/>
    <w:rsid w:val="00F0207B"/>
    <w:rsid w:val="00F02098"/>
    <w:rsid w:val="00F02593"/>
    <w:rsid w:val="00F02F11"/>
    <w:rsid w:val="00F0307C"/>
    <w:rsid w:val="00F0397A"/>
    <w:rsid w:val="00F03D32"/>
    <w:rsid w:val="00F03DC2"/>
    <w:rsid w:val="00F03F64"/>
    <w:rsid w:val="00F04AB6"/>
    <w:rsid w:val="00F04B7D"/>
    <w:rsid w:val="00F052C7"/>
    <w:rsid w:val="00F053E2"/>
    <w:rsid w:val="00F0552F"/>
    <w:rsid w:val="00F05551"/>
    <w:rsid w:val="00F0581E"/>
    <w:rsid w:val="00F05C3F"/>
    <w:rsid w:val="00F05D90"/>
    <w:rsid w:val="00F06335"/>
    <w:rsid w:val="00F067DB"/>
    <w:rsid w:val="00F070E7"/>
    <w:rsid w:val="00F07354"/>
    <w:rsid w:val="00F0739F"/>
    <w:rsid w:val="00F07575"/>
    <w:rsid w:val="00F07A39"/>
    <w:rsid w:val="00F07A70"/>
    <w:rsid w:val="00F07C0E"/>
    <w:rsid w:val="00F07ECE"/>
    <w:rsid w:val="00F1006D"/>
    <w:rsid w:val="00F102E3"/>
    <w:rsid w:val="00F1037A"/>
    <w:rsid w:val="00F10951"/>
    <w:rsid w:val="00F10A6E"/>
    <w:rsid w:val="00F10C44"/>
    <w:rsid w:val="00F10CFB"/>
    <w:rsid w:val="00F111D5"/>
    <w:rsid w:val="00F113D0"/>
    <w:rsid w:val="00F11426"/>
    <w:rsid w:val="00F115DD"/>
    <w:rsid w:val="00F117AD"/>
    <w:rsid w:val="00F117E1"/>
    <w:rsid w:val="00F11C3B"/>
    <w:rsid w:val="00F122EF"/>
    <w:rsid w:val="00F12544"/>
    <w:rsid w:val="00F12719"/>
    <w:rsid w:val="00F12C83"/>
    <w:rsid w:val="00F1308C"/>
    <w:rsid w:val="00F1315A"/>
    <w:rsid w:val="00F1345C"/>
    <w:rsid w:val="00F13939"/>
    <w:rsid w:val="00F13C77"/>
    <w:rsid w:val="00F13CA4"/>
    <w:rsid w:val="00F13F35"/>
    <w:rsid w:val="00F13FB0"/>
    <w:rsid w:val="00F14347"/>
    <w:rsid w:val="00F14459"/>
    <w:rsid w:val="00F144CE"/>
    <w:rsid w:val="00F1458B"/>
    <w:rsid w:val="00F148BE"/>
    <w:rsid w:val="00F14BB1"/>
    <w:rsid w:val="00F15714"/>
    <w:rsid w:val="00F157F8"/>
    <w:rsid w:val="00F1596B"/>
    <w:rsid w:val="00F15A5E"/>
    <w:rsid w:val="00F160DF"/>
    <w:rsid w:val="00F16809"/>
    <w:rsid w:val="00F169A2"/>
    <w:rsid w:val="00F16D96"/>
    <w:rsid w:val="00F16E7A"/>
    <w:rsid w:val="00F16F18"/>
    <w:rsid w:val="00F175D5"/>
    <w:rsid w:val="00F179E2"/>
    <w:rsid w:val="00F17AD0"/>
    <w:rsid w:val="00F17B8F"/>
    <w:rsid w:val="00F17DE0"/>
    <w:rsid w:val="00F17E15"/>
    <w:rsid w:val="00F20338"/>
    <w:rsid w:val="00F20481"/>
    <w:rsid w:val="00F20D01"/>
    <w:rsid w:val="00F21333"/>
    <w:rsid w:val="00F219A2"/>
    <w:rsid w:val="00F22462"/>
    <w:rsid w:val="00F22612"/>
    <w:rsid w:val="00F22CB9"/>
    <w:rsid w:val="00F22FE8"/>
    <w:rsid w:val="00F23118"/>
    <w:rsid w:val="00F236D5"/>
    <w:rsid w:val="00F237B3"/>
    <w:rsid w:val="00F2449C"/>
    <w:rsid w:val="00F24602"/>
    <w:rsid w:val="00F24792"/>
    <w:rsid w:val="00F24970"/>
    <w:rsid w:val="00F24A40"/>
    <w:rsid w:val="00F24EC3"/>
    <w:rsid w:val="00F2503B"/>
    <w:rsid w:val="00F25099"/>
    <w:rsid w:val="00F25A13"/>
    <w:rsid w:val="00F25A20"/>
    <w:rsid w:val="00F25A94"/>
    <w:rsid w:val="00F26328"/>
    <w:rsid w:val="00F265E4"/>
    <w:rsid w:val="00F266BA"/>
    <w:rsid w:val="00F268D1"/>
    <w:rsid w:val="00F26BC4"/>
    <w:rsid w:val="00F26C44"/>
    <w:rsid w:val="00F26EE1"/>
    <w:rsid w:val="00F273E6"/>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CDC"/>
    <w:rsid w:val="00F32E0B"/>
    <w:rsid w:val="00F32F71"/>
    <w:rsid w:val="00F335E5"/>
    <w:rsid w:val="00F33E40"/>
    <w:rsid w:val="00F3417C"/>
    <w:rsid w:val="00F3463E"/>
    <w:rsid w:val="00F34B3D"/>
    <w:rsid w:val="00F359DD"/>
    <w:rsid w:val="00F35A10"/>
    <w:rsid w:val="00F35EC7"/>
    <w:rsid w:val="00F361D1"/>
    <w:rsid w:val="00F36369"/>
    <w:rsid w:val="00F36648"/>
    <w:rsid w:val="00F36F92"/>
    <w:rsid w:val="00F370B4"/>
    <w:rsid w:val="00F370FD"/>
    <w:rsid w:val="00F37321"/>
    <w:rsid w:val="00F3784D"/>
    <w:rsid w:val="00F37B7C"/>
    <w:rsid w:val="00F37E4B"/>
    <w:rsid w:val="00F401DF"/>
    <w:rsid w:val="00F402A4"/>
    <w:rsid w:val="00F402CB"/>
    <w:rsid w:val="00F40382"/>
    <w:rsid w:val="00F409CD"/>
    <w:rsid w:val="00F41251"/>
    <w:rsid w:val="00F413B6"/>
    <w:rsid w:val="00F413E6"/>
    <w:rsid w:val="00F41FA0"/>
    <w:rsid w:val="00F42165"/>
    <w:rsid w:val="00F422AF"/>
    <w:rsid w:val="00F423BA"/>
    <w:rsid w:val="00F4241C"/>
    <w:rsid w:val="00F4263C"/>
    <w:rsid w:val="00F4299C"/>
    <w:rsid w:val="00F42F62"/>
    <w:rsid w:val="00F433F3"/>
    <w:rsid w:val="00F4360F"/>
    <w:rsid w:val="00F43737"/>
    <w:rsid w:val="00F44128"/>
    <w:rsid w:val="00F44451"/>
    <w:rsid w:val="00F444ED"/>
    <w:rsid w:val="00F449A7"/>
    <w:rsid w:val="00F44B07"/>
    <w:rsid w:val="00F44B19"/>
    <w:rsid w:val="00F44DFA"/>
    <w:rsid w:val="00F45B2D"/>
    <w:rsid w:val="00F45FCD"/>
    <w:rsid w:val="00F462C2"/>
    <w:rsid w:val="00F46420"/>
    <w:rsid w:val="00F46C3F"/>
    <w:rsid w:val="00F46CC9"/>
    <w:rsid w:val="00F46E74"/>
    <w:rsid w:val="00F47611"/>
    <w:rsid w:val="00F47B55"/>
    <w:rsid w:val="00F50235"/>
    <w:rsid w:val="00F502D2"/>
    <w:rsid w:val="00F507C2"/>
    <w:rsid w:val="00F50840"/>
    <w:rsid w:val="00F508E3"/>
    <w:rsid w:val="00F50B61"/>
    <w:rsid w:val="00F50DF8"/>
    <w:rsid w:val="00F50E86"/>
    <w:rsid w:val="00F5160D"/>
    <w:rsid w:val="00F51C45"/>
    <w:rsid w:val="00F52467"/>
    <w:rsid w:val="00F526AF"/>
    <w:rsid w:val="00F5270C"/>
    <w:rsid w:val="00F5288D"/>
    <w:rsid w:val="00F52A25"/>
    <w:rsid w:val="00F52A5A"/>
    <w:rsid w:val="00F52D2B"/>
    <w:rsid w:val="00F53144"/>
    <w:rsid w:val="00F53272"/>
    <w:rsid w:val="00F53404"/>
    <w:rsid w:val="00F5351D"/>
    <w:rsid w:val="00F53828"/>
    <w:rsid w:val="00F5408F"/>
    <w:rsid w:val="00F549C0"/>
    <w:rsid w:val="00F550CB"/>
    <w:rsid w:val="00F551FE"/>
    <w:rsid w:val="00F553E8"/>
    <w:rsid w:val="00F559FA"/>
    <w:rsid w:val="00F55B36"/>
    <w:rsid w:val="00F55C8D"/>
    <w:rsid w:val="00F56548"/>
    <w:rsid w:val="00F56708"/>
    <w:rsid w:val="00F56958"/>
    <w:rsid w:val="00F56EE6"/>
    <w:rsid w:val="00F56FF2"/>
    <w:rsid w:val="00F57020"/>
    <w:rsid w:val="00F573D4"/>
    <w:rsid w:val="00F57550"/>
    <w:rsid w:val="00F57578"/>
    <w:rsid w:val="00F575F8"/>
    <w:rsid w:val="00F57BAE"/>
    <w:rsid w:val="00F57BBC"/>
    <w:rsid w:val="00F57E06"/>
    <w:rsid w:val="00F57EF8"/>
    <w:rsid w:val="00F57FF9"/>
    <w:rsid w:val="00F612AF"/>
    <w:rsid w:val="00F6167F"/>
    <w:rsid w:val="00F61824"/>
    <w:rsid w:val="00F618AF"/>
    <w:rsid w:val="00F61B24"/>
    <w:rsid w:val="00F61D01"/>
    <w:rsid w:val="00F61D8A"/>
    <w:rsid w:val="00F61DE1"/>
    <w:rsid w:val="00F621AD"/>
    <w:rsid w:val="00F62CC3"/>
    <w:rsid w:val="00F62D07"/>
    <w:rsid w:val="00F62D0D"/>
    <w:rsid w:val="00F633EC"/>
    <w:rsid w:val="00F63C3B"/>
    <w:rsid w:val="00F63EFA"/>
    <w:rsid w:val="00F641E5"/>
    <w:rsid w:val="00F6438D"/>
    <w:rsid w:val="00F644F9"/>
    <w:rsid w:val="00F6479C"/>
    <w:rsid w:val="00F64E06"/>
    <w:rsid w:val="00F64E54"/>
    <w:rsid w:val="00F65039"/>
    <w:rsid w:val="00F65764"/>
    <w:rsid w:val="00F659C5"/>
    <w:rsid w:val="00F65A3C"/>
    <w:rsid w:val="00F6631D"/>
    <w:rsid w:val="00F666D2"/>
    <w:rsid w:val="00F6675F"/>
    <w:rsid w:val="00F66861"/>
    <w:rsid w:val="00F66878"/>
    <w:rsid w:val="00F66B4C"/>
    <w:rsid w:val="00F67248"/>
    <w:rsid w:val="00F675C7"/>
    <w:rsid w:val="00F6767D"/>
    <w:rsid w:val="00F67AB5"/>
    <w:rsid w:val="00F67E31"/>
    <w:rsid w:val="00F704ED"/>
    <w:rsid w:val="00F7058C"/>
    <w:rsid w:val="00F705EA"/>
    <w:rsid w:val="00F706B8"/>
    <w:rsid w:val="00F71B0A"/>
    <w:rsid w:val="00F71B60"/>
    <w:rsid w:val="00F71BD7"/>
    <w:rsid w:val="00F71C45"/>
    <w:rsid w:val="00F71F6C"/>
    <w:rsid w:val="00F724B3"/>
    <w:rsid w:val="00F726C8"/>
    <w:rsid w:val="00F727DD"/>
    <w:rsid w:val="00F7298F"/>
    <w:rsid w:val="00F72A11"/>
    <w:rsid w:val="00F72EF1"/>
    <w:rsid w:val="00F730A6"/>
    <w:rsid w:val="00F731E1"/>
    <w:rsid w:val="00F733DB"/>
    <w:rsid w:val="00F737BD"/>
    <w:rsid w:val="00F73903"/>
    <w:rsid w:val="00F741CB"/>
    <w:rsid w:val="00F744DB"/>
    <w:rsid w:val="00F745CE"/>
    <w:rsid w:val="00F74B1C"/>
    <w:rsid w:val="00F750B6"/>
    <w:rsid w:val="00F7561F"/>
    <w:rsid w:val="00F7605C"/>
    <w:rsid w:val="00F768FE"/>
    <w:rsid w:val="00F7698C"/>
    <w:rsid w:val="00F76BC1"/>
    <w:rsid w:val="00F7704F"/>
    <w:rsid w:val="00F77164"/>
    <w:rsid w:val="00F77459"/>
    <w:rsid w:val="00F775A5"/>
    <w:rsid w:val="00F7779A"/>
    <w:rsid w:val="00F77CC6"/>
    <w:rsid w:val="00F77D5B"/>
    <w:rsid w:val="00F8001A"/>
    <w:rsid w:val="00F80039"/>
    <w:rsid w:val="00F800B3"/>
    <w:rsid w:val="00F80185"/>
    <w:rsid w:val="00F8074E"/>
    <w:rsid w:val="00F80C0F"/>
    <w:rsid w:val="00F80C94"/>
    <w:rsid w:val="00F80D9C"/>
    <w:rsid w:val="00F817E5"/>
    <w:rsid w:val="00F821E8"/>
    <w:rsid w:val="00F82284"/>
    <w:rsid w:val="00F827EB"/>
    <w:rsid w:val="00F82D1B"/>
    <w:rsid w:val="00F832C0"/>
    <w:rsid w:val="00F83F0C"/>
    <w:rsid w:val="00F84259"/>
    <w:rsid w:val="00F84B5E"/>
    <w:rsid w:val="00F84F5C"/>
    <w:rsid w:val="00F84FD3"/>
    <w:rsid w:val="00F85060"/>
    <w:rsid w:val="00F85091"/>
    <w:rsid w:val="00F85531"/>
    <w:rsid w:val="00F855F8"/>
    <w:rsid w:val="00F85BB5"/>
    <w:rsid w:val="00F85DE3"/>
    <w:rsid w:val="00F86160"/>
    <w:rsid w:val="00F86222"/>
    <w:rsid w:val="00F86A12"/>
    <w:rsid w:val="00F86A80"/>
    <w:rsid w:val="00F86CDC"/>
    <w:rsid w:val="00F86E91"/>
    <w:rsid w:val="00F87025"/>
    <w:rsid w:val="00F873B5"/>
    <w:rsid w:val="00F876AE"/>
    <w:rsid w:val="00F901BB"/>
    <w:rsid w:val="00F90830"/>
    <w:rsid w:val="00F90DDB"/>
    <w:rsid w:val="00F910F1"/>
    <w:rsid w:val="00F91362"/>
    <w:rsid w:val="00F914E6"/>
    <w:rsid w:val="00F919AC"/>
    <w:rsid w:val="00F92367"/>
    <w:rsid w:val="00F924E7"/>
    <w:rsid w:val="00F925FF"/>
    <w:rsid w:val="00F926E2"/>
    <w:rsid w:val="00F93CD3"/>
    <w:rsid w:val="00F93F91"/>
    <w:rsid w:val="00F9424F"/>
    <w:rsid w:val="00F94A38"/>
    <w:rsid w:val="00F94CA1"/>
    <w:rsid w:val="00F94CEF"/>
    <w:rsid w:val="00F94DC6"/>
    <w:rsid w:val="00F94DE4"/>
    <w:rsid w:val="00F94E98"/>
    <w:rsid w:val="00F953B7"/>
    <w:rsid w:val="00F95415"/>
    <w:rsid w:val="00F9542F"/>
    <w:rsid w:val="00F95769"/>
    <w:rsid w:val="00F95814"/>
    <w:rsid w:val="00F959C0"/>
    <w:rsid w:val="00F95BAC"/>
    <w:rsid w:val="00F95C1B"/>
    <w:rsid w:val="00F96023"/>
    <w:rsid w:val="00F96306"/>
    <w:rsid w:val="00F96375"/>
    <w:rsid w:val="00F963E7"/>
    <w:rsid w:val="00F9641D"/>
    <w:rsid w:val="00F966F3"/>
    <w:rsid w:val="00F96BF0"/>
    <w:rsid w:val="00F96DED"/>
    <w:rsid w:val="00F96F2A"/>
    <w:rsid w:val="00F96F4A"/>
    <w:rsid w:val="00F97094"/>
    <w:rsid w:val="00F97190"/>
    <w:rsid w:val="00F97195"/>
    <w:rsid w:val="00F9744E"/>
    <w:rsid w:val="00F97472"/>
    <w:rsid w:val="00F9788B"/>
    <w:rsid w:val="00F97934"/>
    <w:rsid w:val="00F979C7"/>
    <w:rsid w:val="00F979D9"/>
    <w:rsid w:val="00F97CA1"/>
    <w:rsid w:val="00F97DF5"/>
    <w:rsid w:val="00FA075D"/>
    <w:rsid w:val="00FA0AD0"/>
    <w:rsid w:val="00FA0C2A"/>
    <w:rsid w:val="00FA0CB7"/>
    <w:rsid w:val="00FA182F"/>
    <w:rsid w:val="00FA1B95"/>
    <w:rsid w:val="00FA1D4B"/>
    <w:rsid w:val="00FA20D5"/>
    <w:rsid w:val="00FA2120"/>
    <w:rsid w:val="00FA24EA"/>
    <w:rsid w:val="00FA2C38"/>
    <w:rsid w:val="00FA2EE1"/>
    <w:rsid w:val="00FA2F28"/>
    <w:rsid w:val="00FA3126"/>
    <w:rsid w:val="00FA3245"/>
    <w:rsid w:val="00FA35C5"/>
    <w:rsid w:val="00FA3FFF"/>
    <w:rsid w:val="00FA4136"/>
    <w:rsid w:val="00FA4E40"/>
    <w:rsid w:val="00FA50BB"/>
    <w:rsid w:val="00FA5514"/>
    <w:rsid w:val="00FA56D7"/>
    <w:rsid w:val="00FA592C"/>
    <w:rsid w:val="00FA5A7E"/>
    <w:rsid w:val="00FA6121"/>
    <w:rsid w:val="00FA680C"/>
    <w:rsid w:val="00FA707B"/>
    <w:rsid w:val="00FA7340"/>
    <w:rsid w:val="00FA73F2"/>
    <w:rsid w:val="00FA74E8"/>
    <w:rsid w:val="00FA76B5"/>
    <w:rsid w:val="00FA7716"/>
    <w:rsid w:val="00FA7836"/>
    <w:rsid w:val="00FA7B1A"/>
    <w:rsid w:val="00FB1466"/>
    <w:rsid w:val="00FB16D8"/>
    <w:rsid w:val="00FB17D8"/>
    <w:rsid w:val="00FB1C32"/>
    <w:rsid w:val="00FB2347"/>
    <w:rsid w:val="00FB294F"/>
    <w:rsid w:val="00FB2AA6"/>
    <w:rsid w:val="00FB2CAA"/>
    <w:rsid w:val="00FB2D53"/>
    <w:rsid w:val="00FB30F5"/>
    <w:rsid w:val="00FB3139"/>
    <w:rsid w:val="00FB3761"/>
    <w:rsid w:val="00FB4457"/>
    <w:rsid w:val="00FB462D"/>
    <w:rsid w:val="00FB48C6"/>
    <w:rsid w:val="00FB511B"/>
    <w:rsid w:val="00FB544A"/>
    <w:rsid w:val="00FB5476"/>
    <w:rsid w:val="00FB5594"/>
    <w:rsid w:val="00FB5885"/>
    <w:rsid w:val="00FB60B8"/>
    <w:rsid w:val="00FB6257"/>
    <w:rsid w:val="00FB6350"/>
    <w:rsid w:val="00FB68B1"/>
    <w:rsid w:val="00FB6B40"/>
    <w:rsid w:val="00FB6C89"/>
    <w:rsid w:val="00FB6D76"/>
    <w:rsid w:val="00FB78ED"/>
    <w:rsid w:val="00FC029E"/>
    <w:rsid w:val="00FC0356"/>
    <w:rsid w:val="00FC03E9"/>
    <w:rsid w:val="00FC0666"/>
    <w:rsid w:val="00FC0ACD"/>
    <w:rsid w:val="00FC0D90"/>
    <w:rsid w:val="00FC17AF"/>
    <w:rsid w:val="00FC197F"/>
    <w:rsid w:val="00FC1ACC"/>
    <w:rsid w:val="00FC1B65"/>
    <w:rsid w:val="00FC21AA"/>
    <w:rsid w:val="00FC234C"/>
    <w:rsid w:val="00FC26EA"/>
    <w:rsid w:val="00FC28A8"/>
    <w:rsid w:val="00FC2A05"/>
    <w:rsid w:val="00FC2B4B"/>
    <w:rsid w:val="00FC2E77"/>
    <w:rsid w:val="00FC301C"/>
    <w:rsid w:val="00FC36FE"/>
    <w:rsid w:val="00FC392C"/>
    <w:rsid w:val="00FC3BA6"/>
    <w:rsid w:val="00FC424C"/>
    <w:rsid w:val="00FC47CD"/>
    <w:rsid w:val="00FC4851"/>
    <w:rsid w:val="00FC4998"/>
    <w:rsid w:val="00FC4A80"/>
    <w:rsid w:val="00FC4ADE"/>
    <w:rsid w:val="00FC4F24"/>
    <w:rsid w:val="00FC5812"/>
    <w:rsid w:val="00FC5AEE"/>
    <w:rsid w:val="00FC5B0F"/>
    <w:rsid w:val="00FC61D0"/>
    <w:rsid w:val="00FC6242"/>
    <w:rsid w:val="00FC65DA"/>
    <w:rsid w:val="00FC7011"/>
    <w:rsid w:val="00FC7062"/>
    <w:rsid w:val="00FC7651"/>
    <w:rsid w:val="00FC7E4B"/>
    <w:rsid w:val="00FC7FD1"/>
    <w:rsid w:val="00FD03EA"/>
    <w:rsid w:val="00FD0DDC"/>
    <w:rsid w:val="00FD10B2"/>
    <w:rsid w:val="00FD1166"/>
    <w:rsid w:val="00FD12B5"/>
    <w:rsid w:val="00FD1B4A"/>
    <w:rsid w:val="00FD1D60"/>
    <w:rsid w:val="00FD21DD"/>
    <w:rsid w:val="00FD2561"/>
    <w:rsid w:val="00FD2747"/>
    <w:rsid w:val="00FD2B1F"/>
    <w:rsid w:val="00FD2C6A"/>
    <w:rsid w:val="00FD2DFE"/>
    <w:rsid w:val="00FD2F3D"/>
    <w:rsid w:val="00FD2F53"/>
    <w:rsid w:val="00FD3194"/>
    <w:rsid w:val="00FD32AC"/>
    <w:rsid w:val="00FD3628"/>
    <w:rsid w:val="00FD3856"/>
    <w:rsid w:val="00FD3F73"/>
    <w:rsid w:val="00FD4261"/>
    <w:rsid w:val="00FD42B4"/>
    <w:rsid w:val="00FD4585"/>
    <w:rsid w:val="00FD4694"/>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32D"/>
    <w:rsid w:val="00FD74FA"/>
    <w:rsid w:val="00FD75D9"/>
    <w:rsid w:val="00FD762B"/>
    <w:rsid w:val="00FD77F6"/>
    <w:rsid w:val="00FD7880"/>
    <w:rsid w:val="00FD7CA3"/>
    <w:rsid w:val="00FD7E2A"/>
    <w:rsid w:val="00FE00B0"/>
    <w:rsid w:val="00FE033D"/>
    <w:rsid w:val="00FE03F0"/>
    <w:rsid w:val="00FE0458"/>
    <w:rsid w:val="00FE0906"/>
    <w:rsid w:val="00FE0D44"/>
    <w:rsid w:val="00FE1153"/>
    <w:rsid w:val="00FE1644"/>
    <w:rsid w:val="00FE1EBA"/>
    <w:rsid w:val="00FE27B4"/>
    <w:rsid w:val="00FE2D14"/>
    <w:rsid w:val="00FE3227"/>
    <w:rsid w:val="00FE35C6"/>
    <w:rsid w:val="00FE37B3"/>
    <w:rsid w:val="00FE3A00"/>
    <w:rsid w:val="00FE3E30"/>
    <w:rsid w:val="00FE4013"/>
    <w:rsid w:val="00FE4038"/>
    <w:rsid w:val="00FE4528"/>
    <w:rsid w:val="00FE59FC"/>
    <w:rsid w:val="00FE5B62"/>
    <w:rsid w:val="00FE5CCF"/>
    <w:rsid w:val="00FE5DA1"/>
    <w:rsid w:val="00FE5E5C"/>
    <w:rsid w:val="00FE6560"/>
    <w:rsid w:val="00FE6599"/>
    <w:rsid w:val="00FE6B4D"/>
    <w:rsid w:val="00FE7738"/>
    <w:rsid w:val="00FE79A8"/>
    <w:rsid w:val="00FE79F6"/>
    <w:rsid w:val="00FE7C70"/>
    <w:rsid w:val="00FE7E15"/>
    <w:rsid w:val="00FE7F03"/>
    <w:rsid w:val="00FF0236"/>
    <w:rsid w:val="00FF0446"/>
    <w:rsid w:val="00FF04C5"/>
    <w:rsid w:val="00FF0B63"/>
    <w:rsid w:val="00FF0B6E"/>
    <w:rsid w:val="00FF0F38"/>
    <w:rsid w:val="00FF10DB"/>
    <w:rsid w:val="00FF110E"/>
    <w:rsid w:val="00FF19A4"/>
    <w:rsid w:val="00FF1C11"/>
    <w:rsid w:val="00FF253B"/>
    <w:rsid w:val="00FF27B2"/>
    <w:rsid w:val="00FF2DD0"/>
    <w:rsid w:val="00FF2F9D"/>
    <w:rsid w:val="00FF3926"/>
    <w:rsid w:val="00FF3D6D"/>
    <w:rsid w:val="00FF443F"/>
    <w:rsid w:val="00FF4D6D"/>
    <w:rsid w:val="00FF4E86"/>
    <w:rsid w:val="00FF4FF8"/>
    <w:rsid w:val="00FF5335"/>
    <w:rsid w:val="00FF553C"/>
    <w:rsid w:val="00FF5638"/>
    <w:rsid w:val="00FF574D"/>
    <w:rsid w:val="00FF5E28"/>
    <w:rsid w:val="00FF6392"/>
    <w:rsid w:val="00FF6BE2"/>
    <w:rsid w:val="00FF7158"/>
    <w:rsid w:val="00FF79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100B9442-E7A6-430B-9C9B-520F18A2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8E2736"/>
    <w:pPr>
      <w:bidi/>
      <w:spacing w:after="200" w:line="276" w:lineRule="auto"/>
    </w:pPr>
    <w:rPr>
      <w:rFonts w:eastAsiaTheme="minorEastAsia"/>
    </w:rPr>
  </w:style>
  <w:style w:type="paragraph" w:styleId="1">
    <w:name w:val="heading 1"/>
    <w:aliases w:val="כות גד"/>
    <w:basedOn w:val="a7"/>
    <w:next w:val="a8"/>
    <w:link w:val="10"/>
    <w:autoRedefine/>
    <w:uiPriority w:val="9"/>
    <w:qFormat/>
    <w:rsid w:val="00AC0491"/>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7"/>
    <w:next w:val="a7"/>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7"/>
    <w:next w:val="a7"/>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7"/>
    <w:next w:val="a7"/>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7"/>
    <w:next w:val="a7"/>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7"/>
    <w:next w:val="a7"/>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7"/>
    <w:next w:val="a7"/>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7"/>
    <w:next w:val="a7"/>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7"/>
    <w:next w:val="a7"/>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9">
    <w:name w:val="Default Paragraph Font"/>
    <w:uiPriority w:val="1"/>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customStyle="1" w:styleId="a8">
    <w:name w:val="כות קט"/>
    <w:basedOn w:val="a7"/>
    <w:next w:val="a3"/>
    <w:link w:val="ac"/>
    <w:autoRedefine/>
    <w:qFormat/>
    <w:rsid w:val="00B07729"/>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7"/>
    <w:next w:val="a8"/>
    <w:link w:val="ad"/>
    <w:autoRedefine/>
    <w:qFormat/>
    <w:rsid w:val="001A726C"/>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d">
    <w:name w:val="קטע רגיל תו"/>
    <w:basedOn w:val="a9"/>
    <w:link w:val="a3"/>
    <w:locked/>
    <w:rsid w:val="001A726C"/>
    <w:rPr>
      <w:rFonts w:ascii="Guttman Hodes" w:eastAsia="Guttman Hodes" w:hAnsi="Guttman Hodes" w:cs="Guttman Hodes"/>
      <w:noProof/>
      <w:sz w:val="18"/>
      <w:szCs w:val="18"/>
    </w:rPr>
  </w:style>
  <w:style w:type="character" w:customStyle="1" w:styleId="ac">
    <w:name w:val="כות קט תו"/>
    <w:basedOn w:val="a9"/>
    <w:link w:val="a8"/>
    <w:rsid w:val="00B07729"/>
    <w:rPr>
      <w:rFonts w:ascii="Guttman Hodes" w:eastAsia="Guttman Hodes" w:hAnsi="Guttman Hodes" w:cs="Guttman Hodes"/>
      <w:bCs/>
      <w:sz w:val="12"/>
      <w:szCs w:val="12"/>
    </w:rPr>
  </w:style>
  <w:style w:type="character" w:customStyle="1" w:styleId="10">
    <w:name w:val="כותרת 1 תו"/>
    <w:aliases w:val="כות גד תו"/>
    <w:basedOn w:val="a9"/>
    <w:link w:val="1"/>
    <w:uiPriority w:val="9"/>
    <w:rsid w:val="00AC0491"/>
    <w:rPr>
      <w:rFonts w:ascii="Guttman Hodes" w:eastAsia="Guttman Hodes" w:hAnsi="Guttman Hodes" w:cs="Guttman Hodes"/>
      <w:b/>
      <w:bCs/>
      <w:sz w:val="12"/>
      <w:szCs w:val="18"/>
    </w:rPr>
  </w:style>
  <w:style w:type="character" w:customStyle="1" w:styleId="22">
    <w:name w:val="כותרת 2 תו"/>
    <w:basedOn w:val="a9"/>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9"/>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9"/>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9"/>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9"/>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9"/>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9"/>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9"/>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e">
    <w:name w:val="מוקטן"/>
    <w:basedOn w:val="af"/>
    <w:next w:val="a8"/>
    <w:link w:val="af0"/>
    <w:autoRedefine/>
    <w:qFormat/>
    <w:rsid w:val="00AF0648"/>
    <w:rPr>
      <w:rFonts w:ascii="Guttman Hodes" w:eastAsia="Guttman Hodes" w:hAnsi="Guttman Hodes"/>
      <w:noProof/>
      <w:sz w:val="12"/>
    </w:rPr>
  </w:style>
  <w:style w:type="paragraph" w:styleId="af">
    <w:name w:val="footnote text"/>
    <w:basedOn w:val="a7"/>
    <w:link w:val="af1"/>
    <w:autoRedefine/>
    <w:uiPriority w:val="99"/>
    <w:unhideWhenUsed/>
    <w:qFormat/>
    <w:rsid w:val="00B75FE8"/>
    <w:pPr>
      <w:keepNext/>
      <w:spacing w:after="0" w:line="240" w:lineRule="auto"/>
      <w:jc w:val="both"/>
      <w:textboxTightWrap w:val="allLines"/>
    </w:pPr>
    <w:rPr>
      <w:rFonts w:cs="Guttman Hodes"/>
      <w:sz w:val="20"/>
      <w:szCs w:val="14"/>
    </w:rPr>
  </w:style>
  <w:style w:type="character" w:customStyle="1" w:styleId="af1">
    <w:name w:val="טקסט הערת שוליים תו"/>
    <w:basedOn w:val="a9"/>
    <w:link w:val="af"/>
    <w:uiPriority w:val="99"/>
    <w:rsid w:val="00B75FE8"/>
    <w:rPr>
      <w:rFonts w:eastAsiaTheme="minorEastAsia" w:cs="Guttman Hodes"/>
      <w:sz w:val="20"/>
      <w:szCs w:val="14"/>
    </w:rPr>
  </w:style>
  <w:style w:type="character" w:customStyle="1" w:styleId="af0">
    <w:name w:val="מוקטן תו"/>
    <w:basedOn w:val="ad"/>
    <w:link w:val="ae"/>
    <w:rsid w:val="00AF0648"/>
    <w:rPr>
      <w:rFonts w:ascii="Guttman Hodes" w:eastAsia="Guttman Hodes" w:hAnsi="Guttman Hodes" w:cs="Guttman Hodes"/>
      <w:noProof/>
      <w:sz w:val="12"/>
      <w:szCs w:val="14"/>
    </w:rPr>
  </w:style>
  <w:style w:type="paragraph" w:customStyle="1" w:styleId="af2">
    <w:name w:val="מ&quot;מ"/>
    <w:basedOn w:val="a7"/>
    <w:link w:val="af3"/>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3">
    <w:name w:val="מ&quot;מ תו"/>
    <w:basedOn w:val="a9"/>
    <w:link w:val="af2"/>
    <w:rsid w:val="00906304"/>
    <w:rPr>
      <w:rFonts w:ascii="Calibri" w:eastAsia="Times New Roman" w:hAnsi="Calibri" w:cs="Guttman Rashi"/>
      <w:sz w:val="10"/>
      <w:szCs w:val="12"/>
    </w:rPr>
  </w:style>
  <w:style w:type="paragraph" w:customStyle="1" w:styleId="af4">
    <w:name w:val="כות מק"/>
    <w:basedOn w:val="af5"/>
    <w:next w:val="a7"/>
    <w:link w:val="af6"/>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5">
    <w:name w:val="List Paragraph"/>
    <w:basedOn w:val="a7"/>
    <w:link w:val="af7"/>
    <w:uiPriority w:val="34"/>
    <w:qFormat/>
    <w:rsid w:val="009556E0"/>
    <w:pPr>
      <w:ind w:left="720"/>
      <w:contextualSpacing/>
    </w:pPr>
  </w:style>
  <w:style w:type="character" w:customStyle="1" w:styleId="af7">
    <w:name w:val="פיסקת רשימה תו"/>
    <w:basedOn w:val="a9"/>
    <w:link w:val="af5"/>
    <w:uiPriority w:val="34"/>
    <w:rsid w:val="005D6820"/>
    <w:rPr>
      <w:rFonts w:eastAsiaTheme="minorEastAsia"/>
    </w:rPr>
  </w:style>
  <w:style w:type="character" w:customStyle="1" w:styleId="af6">
    <w:name w:val="כות מק תו"/>
    <w:basedOn w:val="a9"/>
    <w:link w:val="af4"/>
    <w:rsid w:val="009556E0"/>
    <w:rPr>
      <w:rFonts w:ascii="Guttman Adii-Light" w:eastAsia="Guttman Adii-Light" w:hAnsi="Guttman Adii-Light" w:cs="Guttman Adii-Light"/>
      <w:b/>
      <w:bCs/>
    </w:rPr>
  </w:style>
  <w:style w:type="paragraph" w:customStyle="1" w:styleId="af8">
    <w:name w:val="כו תו מק"/>
    <w:basedOn w:val="TOC3"/>
    <w:next w:val="a7"/>
    <w:link w:val="af9"/>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1"/>
    <w:next w:val="a7"/>
    <w:autoRedefine/>
    <w:uiPriority w:val="39"/>
    <w:unhideWhenUsed/>
    <w:rsid w:val="00561D7D"/>
    <w:pPr>
      <w:numPr>
        <w:numId w:val="16"/>
      </w:numPr>
      <w:tabs>
        <w:tab w:val="right" w:leader="dot" w:pos="5166"/>
      </w:tabs>
    </w:pPr>
    <w:rPr>
      <w:noProof/>
    </w:rPr>
  </w:style>
  <w:style w:type="character" w:customStyle="1" w:styleId="af9">
    <w:name w:val="כו תו מק תו"/>
    <w:basedOn w:val="a9"/>
    <w:link w:val="af8"/>
    <w:rsid w:val="009556E0"/>
    <w:rPr>
      <w:rFonts w:ascii="Guttman Adii-Light" w:eastAsia="Guttman Adii-Light" w:hAnsi="Guttman Adii-Light" w:cs="Guttman Adii-Light"/>
      <w:b/>
      <w:bCs/>
      <w:noProof/>
      <w:sz w:val="20"/>
      <w:szCs w:val="20"/>
    </w:rPr>
  </w:style>
  <w:style w:type="paragraph" w:styleId="Index1">
    <w:name w:val="index 1"/>
    <w:basedOn w:val="a7"/>
    <w:next w:val="a7"/>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a">
    <w:name w:val="כות מקטע"/>
    <w:basedOn w:val="a7"/>
    <w:next w:val="afb"/>
    <w:link w:val="afc"/>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b">
    <w:name w:val="לא להעתקה"/>
    <w:basedOn w:val="a7"/>
    <w:next w:val="afd"/>
    <w:link w:val="afe"/>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d">
    <w:name w:val="מפרשים מועתק"/>
    <w:basedOn w:val="a7"/>
    <w:link w:val="aff"/>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f">
    <w:name w:val="מפרשים מועתק תו"/>
    <w:basedOn w:val="a9"/>
    <w:link w:val="afd"/>
    <w:rsid w:val="004F0A1B"/>
    <w:rPr>
      <w:rFonts w:ascii="Guttman Hodes" w:eastAsia="Guttman Hodes" w:hAnsi="Guttman Hodes" w:cs="Guttman Hodes"/>
      <w:color w:val="7030A0"/>
      <w:sz w:val="16"/>
      <w:szCs w:val="16"/>
    </w:rPr>
  </w:style>
  <w:style w:type="character" w:customStyle="1" w:styleId="afe">
    <w:name w:val="לא להעתקה תו"/>
    <w:basedOn w:val="10"/>
    <w:link w:val="afb"/>
    <w:rsid w:val="00E24BD9"/>
    <w:rPr>
      <w:rFonts w:ascii="Guttman Hodes" w:eastAsia="Guttman Hodes" w:hAnsi="Guttman Hodes" w:cs="Guttman Hodes"/>
      <w:b w:val="0"/>
      <w:bCs w:val="0"/>
      <w:color w:val="00B0F0"/>
      <w:sz w:val="8"/>
      <w:szCs w:val="8"/>
    </w:rPr>
  </w:style>
  <w:style w:type="character" w:customStyle="1" w:styleId="afc">
    <w:name w:val="כות מקטע תו"/>
    <w:basedOn w:val="a9"/>
    <w:link w:val="afa"/>
    <w:rsid w:val="006B3E42"/>
    <w:rPr>
      <w:rFonts w:ascii="Guttman Adii-Light" w:eastAsia="Guttman Adii-Light" w:hAnsi="Guttman Adii-Light" w:cs="Guttman Hodes"/>
      <w:bCs/>
      <w:szCs w:val="28"/>
    </w:rPr>
  </w:style>
  <w:style w:type="paragraph" w:customStyle="1" w:styleId="aff0">
    <w:name w:val="מ&quot;מ מוקטן"/>
    <w:basedOn w:val="a3"/>
    <w:next w:val="a3"/>
    <w:link w:val="aff1"/>
    <w:autoRedefine/>
    <w:qFormat/>
    <w:rsid w:val="006A0AFC"/>
    <w:rPr>
      <w:rFonts w:ascii="Guttman Rashi" w:eastAsia="Guttman Rashi" w:hAnsi="Guttman Rashi" w:cs="Guttman Rashi"/>
      <w:sz w:val="10"/>
      <w:szCs w:val="10"/>
    </w:rPr>
  </w:style>
  <w:style w:type="character" w:customStyle="1" w:styleId="aff1">
    <w:name w:val="מ&quot;מ מוקטן תו"/>
    <w:basedOn w:val="ad"/>
    <w:link w:val="aff0"/>
    <w:rsid w:val="006A0AFC"/>
    <w:rPr>
      <w:rFonts w:ascii="Guttman Rashi" w:eastAsia="Guttman Rashi" w:hAnsi="Guttman Rashi" w:cs="Guttman Rashi"/>
      <w:noProof/>
      <w:sz w:val="10"/>
      <w:szCs w:val="10"/>
    </w:rPr>
  </w:style>
  <w:style w:type="paragraph" w:customStyle="1" w:styleId="a1">
    <w:name w:val="תוכן"/>
    <w:basedOn w:val="aff2"/>
    <w:link w:val="aff3"/>
    <w:autoRedefine/>
    <w:qFormat/>
    <w:rsid w:val="00657E75"/>
    <w:pPr>
      <w:keepNext w:val="0"/>
      <w:keepLines w:val="0"/>
      <w:numPr>
        <w:numId w:val="48"/>
      </w:numPr>
      <w:spacing w:line="360" w:lineRule="auto"/>
      <w:outlineLvl w:val="9"/>
    </w:pPr>
  </w:style>
  <w:style w:type="paragraph" w:customStyle="1" w:styleId="aff2">
    <w:name w:val="זמני"/>
    <w:basedOn w:val="a7"/>
    <w:link w:val="aff4"/>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4">
    <w:name w:val="זמני תו"/>
    <w:basedOn w:val="a9"/>
    <w:link w:val="aff2"/>
    <w:rsid w:val="00C030C2"/>
    <w:rPr>
      <w:rFonts w:ascii="Guttman Hodes" w:eastAsia="Guttman Hodes" w:hAnsi="Guttman Hodes" w:cs="Guttman Hodes"/>
      <w:sz w:val="12"/>
      <w:szCs w:val="12"/>
    </w:rPr>
  </w:style>
  <w:style w:type="character" w:customStyle="1" w:styleId="aff3">
    <w:name w:val="תוכן תו"/>
    <w:basedOn w:val="a9"/>
    <w:link w:val="a1"/>
    <w:rsid w:val="00657E75"/>
    <w:rPr>
      <w:rFonts w:ascii="Guttman Hodes" w:eastAsia="Guttman Hodes" w:hAnsi="Guttman Hodes" w:cs="Guttman Hodes"/>
      <w:sz w:val="12"/>
      <w:szCs w:val="12"/>
    </w:rPr>
  </w:style>
  <w:style w:type="paragraph" w:customStyle="1" w:styleId="a4">
    <w:name w:val="מודגש"/>
    <w:basedOn w:val="a3"/>
    <w:link w:val="aff5"/>
    <w:autoRedefine/>
    <w:qFormat/>
    <w:rsid w:val="00CC6DE8"/>
    <w:pPr>
      <w:numPr>
        <w:numId w:val="2"/>
      </w:numPr>
    </w:pPr>
    <w:rPr>
      <w:b/>
      <w:bCs/>
    </w:rPr>
  </w:style>
  <w:style w:type="character" w:customStyle="1" w:styleId="aff5">
    <w:name w:val="מודגש תו"/>
    <w:basedOn w:val="ad"/>
    <w:link w:val="a4"/>
    <w:rsid w:val="00CC6DE8"/>
    <w:rPr>
      <w:rFonts w:ascii="Guttman Hodes" w:eastAsia="Guttman Hodes" w:hAnsi="Guttman Hodes" w:cs="Guttman Hodes"/>
      <w:b/>
      <w:bCs/>
      <w:noProof/>
      <w:sz w:val="18"/>
      <w:szCs w:val="18"/>
    </w:rPr>
  </w:style>
  <w:style w:type="paragraph" w:customStyle="1" w:styleId="a5">
    <w:name w:val="מ''מ מוקטן"/>
    <w:basedOn w:val="a3"/>
    <w:next w:val="a8"/>
    <w:link w:val="aff6"/>
    <w:autoRedefine/>
    <w:qFormat/>
    <w:rsid w:val="005F0B38"/>
    <w:pPr>
      <w:numPr>
        <w:numId w:val="3"/>
      </w:numPr>
    </w:pPr>
    <w:rPr>
      <w:rFonts w:ascii="Guttman Rashi" w:eastAsia="Guttman Rashi" w:hAnsi="Guttman Rashi" w:cs="Guttman Rashi"/>
      <w:sz w:val="10"/>
      <w:szCs w:val="10"/>
    </w:rPr>
  </w:style>
  <w:style w:type="character" w:customStyle="1" w:styleId="aff6">
    <w:name w:val="מ''מ מוקטן תו"/>
    <w:basedOn w:val="ad"/>
    <w:link w:val="a5"/>
    <w:rsid w:val="005F0B38"/>
    <w:rPr>
      <w:rFonts w:ascii="Guttman Rashi" w:eastAsia="Guttman Rashi" w:hAnsi="Guttman Rashi" w:cs="Guttman Rashi"/>
      <w:noProof/>
      <w:sz w:val="10"/>
      <w:szCs w:val="10"/>
    </w:rPr>
  </w:style>
  <w:style w:type="paragraph" w:customStyle="1" w:styleId="aff7">
    <w:name w:val="כות מקטע חד"/>
    <w:basedOn w:val="1"/>
    <w:next w:val="a8"/>
    <w:link w:val="aff8"/>
    <w:autoRedefine/>
    <w:qFormat/>
    <w:rsid w:val="00C43761"/>
    <w:pPr>
      <w:spacing w:before="360" w:after="120"/>
    </w:pPr>
    <w:rPr>
      <w:rFonts w:ascii="Guttman Adii-Light" w:eastAsia="Guttman Adii-Light" w:hAnsi="Guttman Adii-Light" w:cs="Guttman Adii-Light"/>
      <w:b w:val="0"/>
      <w:bCs w:val="0"/>
    </w:rPr>
  </w:style>
  <w:style w:type="character" w:customStyle="1" w:styleId="aff8">
    <w:name w:val="כות מקטע חד תו"/>
    <w:basedOn w:val="a9"/>
    <w:link w:val="aff7"/>
    <w:rsid w:val="00C43761"/>
    <w:rPr>
      <w:rFonts w:ascii="Guttman Adii-Light" w:eastAsia="Guttman Adii-Light" w:hAnsi="Guttman Adii-Light" w:cs="Guttman Adii-Light"/>
      <w:sz w:val="18"/>
      <w:szCs w:val="18"/>
    </w:rPr>
  </w:style>
  <w:style w:type="paragraph" w:customStyle="1" w:styleId="aff9">
    <w:name w:val="מוקט מודגש"/>
    <w:basedOn w:val="a3"/>
    <w:link w:val="affa"/>
    <w:autoRedefine/>
    <w:qFormat/>
    <w:rsid w:val="00A03FE8"/>
    <w:pPr>
      <w:tabs>
        <w:tab w:val="num" w:pos="720"/>
      </w:tabs>
      <w:ind w:left="720" w:hanging="720"/>
    </w:pPr>
    <w:rPr>
      <w:b/>
      <w:bCs/>
      <w:szCs w:val="14"/>
    </w:rPr>
  </w:style>
  <w:style w:type="character" w:customStyle="1" w:styleId="affa">
    <w:name w:val="מוקט מודגש תו"/>
    <w:basedOn w:val="ad"/>
    <w:link w:val="aff9"/>
    <w:rsid w:val="00A03FE8"/>
    <w:rPr>
      <w:rFonts w:ascii="Guttman Hodes" w:eastAsia="Guttman Hodes" w:hAnsi="Guttman Hodes" w:cs="Guttman Hodes"/>
      <w:b/>
      <w:bCs/>
      <w:noProof/>
      <w:sz w:val="18"/>
      <w:szCs w:val="14"/>
    </w:rPr>
  </w:style>
  <w:style w:type="paragraph" w:customStyle="1" w:styleId="affb">
    <w:name w:val="מועתק"/>
    <w:basedOn w:val="a3"/>
    <w:link w:val="affc"/>
    <w:autoRedefine/>
    <w:qFormat/>
    <w:rsid w:val="00107778"/>
    <w:pPr>
      <w:numPr>
        <w:numId w:val="0"/>
      </w:numPr>
    </w:pPr>
    <w:rPr>
      <w:color w:val="7030A0"/>
      <w:sz w:val="12"/>
      <w:szCs w:val="12"/>
    </w:rPr>
  </w:style>
  <w:style w:type="character" w:customStyle="1" w:styleId="affc">
    <w:name w:val="מועתק תו"/>
    <w:basedOn w:val="ad"/>
    <w:link w:val="affb"/>
    <w:rsid w:val="00107778"/>
    <w:rPr>
      <w:rFonts w:ascii="Guttman Hodes" w:eastAsia="Guttman Hodes" w:hAnsi="Guttman Hodes" w:cs="Guttman Hodes"/>
      <w:noProof/>
      <w:color w:val="7030A0"/>
      <w:sz w:val="12"/>
      <w:szCs w:val="12"/>
    </w:rPr>
  </w:style>
  <w:style w:type="paragraph" w:styleId="affd">
    <w:name w:val="header"/>
    <w:basedOn w:val="a7"/>
    <w:link w:val="affe"/>
    <w:uiPriority w:val="99"/>
    <w:unhideWhenUsed/>
    <w:rsid w:val="00541E2A"/>
    <w:pPr>
      <w:tabs>
        <w:tab w:val="center" w:pos="4153"/>
        <w:tab w:val="right" w:pos="8306"/>
      </w:tabs>
      <w:spacing w:after="0" w:line="240" w:lineRule="auto"/>
    </w:pPr>
  </w:style>
  <w:style w:type="character" w:customStyle="1" w:styleId="affe">
    <w:name w:val="כותרת עליונה תו"/>
    <w:basedOn w:val="a9"/>
    <w:link w:val="affd"/>
    <w:uiPriority w:val="99"/>
    <w:rsid w:val="00541E2A"/>
    <w:rPr>
      <w:rFonts w:eastAsiaTheme="minorEastAsia"/>
    </w:rPr>
  </w:style>
  <w:style w:type="paragraph" w:styleId="afff">
    <w:name w:val="footer"/>
    <w:basedOn w:val="a7"/>
    <w:link w:val="afff0"/>
    <w:uiPriority w:val="99"/>
    <w:unhideWhenUsed/>
    <w:rsid w:val="00541E2A"/>
    <w:pPr>
      <w:tabs>
        <w:tab w:val="center" w:pos="4153"/>
        <w:tab w:val="right" w:pos="8306"/>
      </w:tabs>
      <w:spacing w:after="0" w:line="240" w:lineRule="auto"/>
    </w:pPr>
  </w:style>
  <w:style w:type="character" w:customStyle="1" w:styleId="afff0">
    <w:name w:val="כותרת תחתונה תו"/>
    <w:basedOn w:val="a9"/>
    <w:link w:val="afff"/>
    <w:uiPriority w:val="99"/>
    <w:rsid w:val="00541E2A"/>
    <w:rPr>
      <w:rFonts w:eastAsiaTheme="minorEastAsia"/>
    </w:rPr>
  </w:style>
  <w:style w:type="character" w:styleId="a6">
    <w:name w:val="footnote reference"/>
    <w:basedOn w:val="a9"/>
    <w:uiPriority w:val="99"/>
    <w:unhideWhenUsed/>
    <w:rsid w:val="00194906"/>
    <w:rPr>
      <w:vertAlign w:val="superscript"/>
    </w:rPr>
  </w:style>
  <w:style w:type="paragraph" w:customStyle="1" w:styleId="11">
    <w:name w:val="מפרשים 1"/>
    <w:basedOn w:val="afd"/>
    <w:link w:val="12"/>
    <w:autoRedefine/>
    <w:qFormat/>
    <w:rsid w:val="0031478E"/>
    <w:rPr>
      <w:b/>
      <w:bCs/>
      <w:color w:val="auto"/>
      <w:sz w:val="18"/>
      <w:szCs w:val="18"/>
    </w:rPr>
  </w:style>
  <w:style w:type="character" w:customStyle="1" w:styleId="12">
    <w:name w:val="מפרשים 1 תו"/>
    <w:basedOn w:val="aff"/>
    <w:link w:val="11"/>
    <w:rsid w:val="0031478E"/>
    <w:rPr>
      <w:rFonts w:ascii="Guttman Hodes" w:eastAsia="Guttman Hodes" w:hAnsi="Guttman Hodes" w:cs="Guttman Hodes"/>
      <w:b/>
      <w:bCs/>
      <w:color w:val="7030A0"/>
      <w:sz w:val="18"/>
      <w:szCs w:val="18"/>
    </w:rPr>
  </w:style>
  <w:style w:type="paragraph" w:styleId="afff1">
    <w:name w:val="Balloon Text"/>
    <w:basedOn w:val="a7"/>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9"/>
    <w:link w:val="afff1"/>
    <w:uiPriority w:val="99"/>
    <w:semiHidden/>
    <w:rsid w:val="00FD6F6F"/>
    <w:rPr>
      <w:rFonts w:ascii="Tahoma" w:eastAsiaTheme="minorEastAsia" w:hAnsi="Tahoma" w:cs="Tahoma"/>
      <w:sz w:val="18"/>
      <w:szCs w:val="18"/>
    </w:rPr>
  </w:style>
  <w:style w:type="paragraph" w:styleId="afff3">
    <w:name w:val="endnote text"/>
    <w:basedOn w:val="a7"/>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9"/>
    <w:link w:val="afff3"/>
    <w:uiPriority w:val="99"/>
    <w:semiHidden/>
    <w:rsid w:val="006E5647"/>
    <w:rPr>
      <w:rFonts w:eastAsiaTheme="minorEastAsia"/>
      <w:sz w:val="20"/>
      <w:szCs w:val="20"/>
    </w:rPr>
  </w:style>
  <w:style w:type="character" w:styleId="afff5">
    <w:name w:val="endnote reference"/>
    <w:basedOn w:val="a9"/>
    <w:uiPriority w:val="99"/>
    <w:semiHidden/>
    <w:unhideWhenUsed/>
    <w:rsid w:val="006E5647"/>
    <w:rPr>
      <w:vertAlign w:val="superscript"/>
    </w:rPr>
  </w:style>
  <w:style w:type="paragraph" w:customStyle="1" w:styleId="afff6">
    <w:name w:val="עברתי"/>
    <w:basedOn w:val="a7"/>
    <w:link w:val="afff7"/>
    <w:autoRedefine/>
    <w:qFormat/>
    <w:rsid w:val="007547C3"/>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9"/>
    <w:link w:val="afff6"/>
    <w:rsid w:val="007547C3"/>
    <w:rPr>
      <w:rFonts w:ascii="Guttman Hodes" w:eastAsia="Guttman Hodes" w:hAnsi="Guttman Hodes" w:cs="Guttman Hodes"/>
      <w:color w:val="000000" w:themeColor="text1"/>
      <w:sz w:val="14"/>
      <w:szCs w:val="14"/>
    </w:rPr>
  </w:style>
  <w:style w:type="paragraph" w:customStyle="1" w:styleId="afff8">
    <w:name w:val="הערות"/>
    <w:basedOn w:val="a7"/>
    <w:link w:val="afff9"/>
    <w:autoRedefine/>
    <w:qFormat/>
    <w:rsid w:val="00853BC8"/>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9"/>
    <w:link w:val="afff8"/>
    <w:rsid w:val="00853BC8"/>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8"/>
    <w:link w:val="afffd"/>
    <w:autoRedefine/>
    <w:qFormat/>
    <w:rsid w:val="006612D5"/>
    <w:pPr>
      <w:ind w:left="-284"/>
      <w:jc w:val="both"/>
    </w:pPr>
    <w:rPr>
      <w:rFonts w:eastAsia="Guttman Hodes"/>
      <w:sz w:val="14"/>
      <w:szCs w:val="18"/>
    </w:rPr>
  </w:style>
  <w:style w:type="character" w:customStyle="1" w:styleId="afffd">
    <w:name w:val="כותרת מפרשים תו"/>
    <w:basedOn w:val="a9"/>
    <w:link w:val="afffc"/>
    <w:rsid w:val="006612D5"/>
    <w:rPr>
      <w:rFonts w:ascii="FrankRuehl" w:eastAsia="Guttman Hodes" w:hAnsi="FrankRuehl" w:cs="Guttman Hodes"/>
      <w:b/>
      <w:bCs/>
      <w:noProof/>
      <w:sz w:val="14"/>
      <w:szCs w:val="18"/>
    </w:rPr>
  </w:style>
  <w:style w:type="paragraph" w:customStyle="1" w:styleId="a2">
    <w:name w:val="בלשונם"/>
    <w:basedOn w:val="a7"/>
    <w:next w:val="a8"/>
    <w:link w:val="afffe"/>
    <w:autoRedefine/>
    <w:qFormat/>
    <w:rsid w:val="00207DBB"/>
    <w:pPr>
      <w:numPr>
        <w:numId w:val="4"/>
      </w:numPr>
      <w:spacing w:after="0" w:line="240" w:lineRule="auto"/>
      <w:jc w:val="both"/>
    </w:pPr>
    <w:rPr>
      <w:rFonts w:ascii="FrankRuehl" w:eastAsia="Guttman Hodes" w:hAnsi="FrankRuehl" w:cs="FrankRuehl"/>
      <w:sz w:val="24"/>
      <w:szCs w:val="24"/>
    </w:rPr>
  </w:style>
  <w:style w:type="character" w:customStyle="1" w:styleId="afffe">
    <w:name w:val="בלשונם תו"/>
    <w:basedOn w:val="a9"/>
    <w:link w:val="a2"/>
    <w:rsid w:val="00207DBB"/>
    <w:rPr>
      <w:rFonts w:ascii="FrankRuehl" w:eastAsia="Guttman Hodes" w:hAnsi="FrankRuehl" w:cs="FrankRuehl"/>
      <w:sz w:val="24"/>
      <w:szCs w:val="24"/>
    </w:rPr>
  </w:style>
  <w:style w:type="paragraph" w:customStyle="1" w:styleId="affff">
    <w:name w:val="כות דה"/>
    <w:basedOn w:val="a7"/>
    <w:next w:val="a7"/>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9"/>
    <w:link w:val="affff"/>
    <w:rsid w:val="005F13CF"/>
    <w:rPr>
      <w:rFonts w:ascii="Guttman Hodes" w:eastAsia="Guttman Hodes" w:hAnsi="Guttman Hodes" w:cs="Guttman Hodes"/>
      <w:b/>
      <w:bCs/>
      <w:noProof/>
      <w:sz w:val="12"/>
      <w:szCs w:val="12"/>
    </w:rPr>
  </w:style>
  <w:style w:type="paragraph" w:customStyle="1" w:styleId="affff1">
    <w:name w:val="כות מש רהי"/>
    <w:basedOn w:val="af5"/>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9"/>
    <w:link w:val="affff1"/>
    <w:rsid w:val="005D6820"/>
    <w:rPr>
      <w:rFonts w:ascii="Arial" w:eastAsia="Times New Roman" w:hAnsi="Arial" w:cs="Guttman Hodes"/>
      <w:sz w:val="12"/>
      <w:szCs w:val="12"/>
    </w:rPr>
  </w:style>
  <w:style w:type="paragraph" w:styleId="affff3">
    <w:name w:val="TOC Heading"/>
    <w:basedOn w:val="1"/>
    <w:next w:val="a7"/>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aliases w:val="נושאים"/>
    <w:basedOn w:val="a7"/>
    <w:next w:val="a7"/>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7"/>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9"/>
    <w:link w:val="TOC2"/>
    <w:uiPriority w:val="39"/>
    <w:rsid w:val="002524CC"/>
    <w:rPr>
      <w:rFonts w:eastAsiaTheme="minorEastAsia" w:cs="Guttman Hodes"/>
      <w:b/>
      <w:bCs/>
      <w:noProof/>
      <w:sz w:val="20"/>
      <w:szCs w:val="18"/>
    </w:rPr>
  </w:style>
  <w:style w:type="character" w:styleId="Hyperlink">
    <w:name w:val="Hyperlink"/>
    <w:basedOn w:val="a9"/>
    <w:uiPriority w:val="99"/>
    <w:unhideWhenUsed/>
    <w:rsid w:val="005D6820"/>
    <w:rPr>
      <w:color w:val="0563C1" w:themeColor="hyperlink"/>
      <w:u w:val="single"/>
    </w:rPr>
  </w:style>
  <w:style w:type="paragraph" w:customStyle="1" w:styleId="affff5">
    <w:name w:val="כות מק פנ"/>
    <w:basedOn w:val="a8"/>
    <w:next w:val="1"/>
    <w:link w:val="affff6"/>
    <w:autoRedefine/>
    <w:qFormat/>
    <w:rsid w:val="00207DBB"/>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207DBB"/>
    <w:rPr>
      <w:rFonts w:ascii="Guttman Adii-Light" w:eastAsia="Guttman Adii-Light" w:hAnsi="Guttman Adii-Light" w:cs="Guttman Hodes"/>
      <w:b/>
      <w:bCs/>
      <w:sz w:val="18"/>
      <w:szCs w:val="28"/>
    </w:rPr>
  </w:style>
  <w:style w:type="paragraph" w:styleId="TOC4">
    <w:name w:val="toc 4"/>
    <w:basedOn w:val="a7"/>
    <w:next w:val="a7"/>
    <w:autoRedefine/>
    <w:uiPriority w:val="39"/>
    <w:unhideWhenUsed/>
    <w:rsid w:val="005D6820"/>
    <w:pPr>
      <w:spacing w:after="0"/>
      <w:ind w:left="440"/>
    </w:pPr>
    <w:rPr>
      <w:rFonts w:cstheme="minorHAnsi"/>
      <w:sz w:val="20"/>
      <w:szCs w:val="20"/>
    </w:rPr>
  </w:style>
  <w:style w:type="paragraph" w:styleId="TOC5">
    <w:name w:val="toc 5"/>
    <w:basedOn w:val="TOC9"/>
    <w:next w:val="a7"/>
    <w:autoRedefine/>
    <w:uiPriority w:val="39"/>
    <w:unhideWhenUsed/>
    <w:rsid w:val="00CC10FE"/>
    <w:pPr>
      <w:ind w:left="660"/>
    </w:pPr>
  </w:style>
  <w:style w:type="paragraph" w:styleId="TOC6">
    <w:name w:val="toc 6"/>
    <w:basedOn w:val="a7"/>
    <w:next w:val="a7"/>
    <w:autoRedefine/>
    <w:uiPriority w:val="39"/>
    <w:unhideWhenUsed/>
    <w:rsid w:val="005D6820"/>
    <w:pPr>
      <w:spacing w:after="0"/>
      <w:ind w:left="880"/>
    </w:pPr>
    <w:rPr>
      <w:rFonts w:cstheme="minorHAnsi"/>
      <w:sz w:val="20"/>
      <w:szCs w:val="20"/>
    </w:rPr>
  </w:style>
  <w:style w:type="paragraph" w:styleId="TOC7">
    <w:name w:val="toc 7"/>
    <w:basedOn w:val="a7"/>
    <w:next w:val="a7"/>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7"/>
    <w:next w:val="a7"/>
    <w:autoRedefine/>
    <w:uiPriority w:val="39"/>
    <w:unhideWhenUsed/>
    <w:rsid w:val="005A5FBC"/>
    <w:pPr>
      <w:spacing w:after="0" w:line="240" w:lineRule="auto"/>
    </w:pPr>
    <w:rPr>
      <w:rFonts w:cstheme="minorHAnsi"/>
      <w:sz w:val="20"/>
      <w:szCs w:val="20"/>
    </w:rPr>
  </w:style>
  <w:style w:type="paragraph" w:styleId="TOC9">
    <w:name w:val="toc 9"/>
    <w:basedOn w:val="TOC1"/>
    <w:next w:val="a7"/>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7"/>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9"/>
    <w:link w:val="affff4"/>
    <w:rsid w:val="00F80C0F"/>
    <w:rPr>
      <w:rFonts w:ascii="Guttman Hodes" w:eastAsia="Guttman Hodes" w:hAnsi="Guttman Hodes" w:cs="Guttman Hodes"/>
      <w:b/>
      <w:bCs/>
      <w:sz w:val="18"/>
      <w:szCs w:val="18"/>
    </w:rPr>
  </w:style>
  <w:style w:type="paragraph" w:customStyle="1" w:styleId="affff8">
    <w:name w:val="כותרת מקטעים"/>
    <w:basedOn w:val="affd"/>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9"/>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9"/>
    <w:uiPriority w:val="99"/>
    <w:semiHidden/>
    <w:unhideWhenUsed/>
    <w:rsid w:val="005D6820"/>
    <w:rPr>
      <w:sz w:val="16"/>
      <w:szCs w:val="16"/>
    </w:rPr>
  </w:style>
  <w:style w:type="paragraph" w:styleId="affffe">
    <w:name w:val="annotation text"/>
    <w:basedOn w:val="a7"/>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9"/>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9"/>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2"/>
    <w:next w:val="a8"/>
    <w:link w:val="afffff6"/>
    <w:autoRedefine/>
    <w:qFormat/>
    <w:rsid w:val="009D4D33"/>
    <w:pPr>
      <w:numPr>
        <w:numId w:val="0"/>
      </w:numPr>
    </w:pPr>
  </w:style>
  <w:style w:type="character" w:customStyle="1" w:styleId="afffff6">
    <w:name w:val="בלשו המשך תו"/>
    <w:basedOn w:val="afffe"/>
    <w:link w:val="afffff5"/>
    <w:rsid w:val="009D4D33"/>
    <w:rPr>
      <w:rFonts w:ascii="FrankRuehl" w:eastAsia="Guttman Hodes" w:hAnsi="FrankRuehl" w:cs="FrankRuehl"/>
      <w:sz w:val="24"/>
      <w:szCs w:val="24"/>
    </w:rPr>
  </w:style>
  <w:style w:type="paragraph" w:customStyle="1" w:styleId="afffff7">
    <w:name w:val="כות מפ.סדורה"/>
    <w:basedOn w:val="afffff8"/>
    <w:next w:val="a8"/>
    <w:link w:val="afffff9"/>
    <w:autoRedefine/>
    <w:qFormat/>
    <w:rsid w:val="00C12F78"/>
  </w:style>
  <w:style w:type="paragraph" w:customStyle="1" w:styleId="afffff8">
    <w:name w:val="כות מפ סדורה"/>
    <w:basedOn w:val="afffc"/>
    <w:next w:val="a3"/>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C12F78"/>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EB3508"/>
    <w:rPr>
      <w:b/>
      <w:bCs w:val="0"/>
      <w:sz w:val="12"/>
      <w:szCs w:val="12"/>
    </w:rPr>
  </w:style>
  <w:style w:type="character" w:customStyle="1" w:styleId="afffffc">
    <w:name w:val="כות דה סדורה תו"/>
    <w:basedOn w:val="afffd"/>
    <w:link w:val="afffffb"/>
    <w:rsid w:val="00EB3508"/>
    <w:rPr>
      <w:rFonts w:ascii="FrankRuehl" w:eastAsia="Guttman Hodes" w:hAnsi="FrankRuehl" w:cs="Guttman Rashi"/>
      <w:b/>
      <w:bCs w:val="0"/>
      <w:noProof/>
      <w:sz w:val="12"/>
      <w:szCs w:val="12"/>
    </w:rPr>
  </w:style>
  <w:style w:type="character" w:customStyle="1" w:styleId="afffffd">
    <w:name w:val="כות מפר בלשו תו"/>
    <w:basedOn w:val="afffff9"/>
    <w:link w:val="afffffe"/>
    <w:locked/>
    <w:rsid w:val="00255F2B"/>
    <w:rPr>
      <w:rFonts w:ascii="FrankRuehl" w:eastAsia="Guttman Hodes" w:hAnsi="FrankRuehl" w:cs="Guttman Rashi"/>
      <w:b/>
      <w:bCs/>
      <w:noProof/>
      <w:sz w:val="18"/>
      <w:szCs w:val="18"/>
    </w:rPr>
  </w:style>
  <w:style w:type="paragraph" w:customStyle="1" w:styleId="afffffe">
    <w:name w:val="כות מפר בלשו"/>
    <w:basedOn w:val="afffff7"/>
    <w:next w:val="a8"/>
    <w:link w:val="afffffd"/>
    <w:autoRedefine/>
    <w:qFormat/>
    <w:rsid w:val="00255F2B"/>
    <w:pPr>
      <w:spacing w:before="120" w:after="120"/>
    </w:pPr>
    <w:rPr>
      <w:b/>
      <w:sz w:val="18"/>
      <w:szCs w:val="18"/>
    </w:rPr>
  </w:style>
  <w:style w:type="numbering" w:customStyle="1" w:styleId="13">
    <w:name w:val="ללא רשימה1"/>
    <w:next w:val="ab"/>
    <w:uiPriority w:val="99"/>
    <w:semiHidden/>
    <w:unhideWhenUsed/>
    <w:rsid w:val="00DE6318"/>
  </w:style>
  <w:style w:type="paragraph" w:customStyle="1" w:styleId="affffff">
    <w:name w:val="מוסתר"/>
    <w:basedOn w:val="a7"/>
    <w:next w:val="a7"/>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9"/>
    <w:link w:val="affffff"/>
    <w:rsid w:val="00DE6318"/>
    <w:rPr>
      <w:rFonts w:ascii="FrankRuehl" w:eastAsia="Guttman Hodes" w:hAnsi="FrankRuehl" w:cs="Guttman Rashi"/>
      <w:bCs/>
      <w:noProof/>
      <w:vanish/>
      <w:sz w:val="16"/>
      <w:szCs w:val="16"/>
    </w:rPr>
  </w:style>
  <w:style w:type="paragraph" w:styleId="HTML">
    <w:name w:val="HTML Preformatted"/>
    <w:basedOn w:val="a7"/>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9"/>
    <w:link w:val="HTML"/>
    <w:uiPriority w:val="99"/>
    <w:semiHidden/>
    <w:rsid w:val="007E3CF0"/>
    <w:rPr>
      <w:rFonts w:ascii="Consolas" w:eastAsiaTheme="minorEastAsia" w:hAnsi="Consolas"/>
      <w:sz w:val="20"/>
      <w:szCs w:val="20"/>
    </w:rPr>
  </w:style>
  <w:style w:type="paragraph" w:styleId="Index2">
    <w:name w:val="index 2"/>
    <w:basedOn w:val="a7"/>
    <w:next w:val="a7"/>
    <w:autoRedefine/>
    <w:uiPriority w:val="99"/>
    <w:semiHidden/>
    <w:unhideWhenUsed/>
    <w:rsid w:val="007E3CF0"/>
    <w:pPr>
      <w:spacing w:after="0" w:line="240" w:lineRule="auto"/>
      <w:ind w:left="440" w:hanging="220"/>
    </w:pPr>
  </w:style>
  <w:style w:type="paragraph" w:styleId="Index3">
    <w:name w:val="index 3"/>
    <w:basedOn w:val="a7"/>
    <w:next w:val="a7"/>
    <w:autoRedefine/>
    <w:uiPriority w:val="99"/>
    <w:semiHidden/>
    <w:unhideWhenUsed/>
    <w:rsid w:val="007E3CF0"/>
    <w:pPr>
      <w:spacing w:after="0" w:line="240" w:lineRule="auto"/>
      <w:ind w:left="660" w:hanging="220"/>
    </w:pPr>
  </w:style>
  <w:style w:type="paragraph" w:styleId="Index4">
    <w:name w:val="index 4"/>
    <w:basedOn w:val="a7"/>
    <w:next w:val="a7"/>
    <w:autoRedefine/>
    <w:uiPriority w:val="99"/>
    <w:semiHidden/>
    <w:unhideWhenUsed/>
    <w:rsid w:val="007E3CF0"/>
    <w:pPr>
      <w:spacing w:after="0" w:line="240" w:lineRule="auto"/>
      <w:ind w:left="880" w:hanging="220"/>
    </w:pPr>
  </w:style>
  <w:style w:type="paragraph" w:styleId="Index5">
    <w:name w:val="index 5"/>
    <w:basedOn w:val="a7"/>
    <w:next w:val="a7"/>
    <w:autoRedefine/>
    <w:uiPriority w:val="99"/>
    <w:semiHidden/>
    <w:unhideWhenUsed/>
    <w:rsid w:val="007E3CF0"/>
    <w:pPr>
      <w:spacing w:after="0" w:line="240" w:lineRule="auto"/>
      <w:ind w:left="1100" w:hanging="220"/>
    </w:pPr>
  </w:style>
  <w:style w:type="paragraph" w:styleId="Index6">
    <w:name w:val="index 6"/>
    <w:basedOn w:val="a7"/>
    <w:next w:val="a7"/>
    <w:autoRedefine/>
    <w:uiPriority w:val="99"/>
    <w:semiHidden/>
    <w:unhideWhenUsed/>
    <w:rsid w:val="007E3CF0"/>
    <w:pPr>
      <w:spacing w:after="0" w:line="240" w:lineRule="auto"/>
      <w:ind w:left="1320" w:hanging="220"/>
    </w:pPr>
  </w:style>
  <w:style w:type="paragraph" w:styleId="Index7">
    <w:name w:val="index 7"/>
    <w:basedOn w:val="a7"/>
    <w:next w:val="a7"/>
    <w:autoRedefine/>
    <w:uiPriority w:val="99"/>
    <w:semiHidden/>
    <w:unhideWhenUsed/>
    <w:rsid w:val="007E3CF0"/>
    <w:pPr>
      <w:spacing w:after="0" w:line="240" w:lineRule="auto"/>
      <w:ind w:left="1540" w:hanging="220"/>
    </w:pPr>
  </w:style>
  <w:style w:type="paragraph" w:styleId="Index8">
    <w:name w:val="index 8"/>
    <w:basedOn w:val="a7"/>
    <w:next w:val="a7"/>
    <w:autoRedefine/>
    <w:uiPriority w:val="99"/>
    <w:semiHidden/>
    <w:unhideWhenUsed/>
    <w:rsid w:val="007E3CF0"/>
    <w:pPr>
      <w:spacing w:after="0" w:line="240" w:lineRule="auto"/>
      <w:ind w:left="1760" w:hanging="220"/>
    </w:pPr>
  </w:style>
  <w:style w:type="paragraph" w:styleId="Index9">
    <w:name w:val="index 9"/>
    <w:basedOn w:val="a7"/>
    <w:next w:val="a7"/>
    <w:autoRedefine/>
    <w:uiPriority w:val="99"/>
    <w:semiHidden/>
    <w:unhideWhenUsed/>
    <w:rsid w:val="007E3CF0"/>
    <w:pPr>
      <w:spacing w:after="0" w:line="240" w:lineRule="auto"/>
      <w:ind w:left="1980" w:hanging="220"/>
    </w:pPr>
  </w:style>
  <w:style w:type="paragraph" w:styleId="NormalWeb">
    <w:name w:val="Normal (Web)"/>
    <w:basedOn w:val="a7"/>
    <w:uiPriority w:val="99"/>
    <w:semiHidden/>
    <w:unhideWhenUsed/>
    <w:rsid w:val="007E3CF0"/>
    <w:rPr>
      <w:rFonts w:ascii="Times New Roman" w:hAnsi="Times New Roman" w:cs="Times New Roman"/>
      <w:sz w:val="24"/>
      <w:szCs w:val="24"/>
    </w:rPr>
  </w:style>
  <w:style w:type="paragraph" w:styleId="affffff1">
    <w:name w:val="Bibliography"/>
    <w:basedOn w:val="a7"/>
    <w:next w:val="a7"/>
    <w:uiPriority w:val="37"/>
    <w:semiHidden/>
    <w:unhideWhenUsed/>
    <w:rsid w:val="007E3CF0"/>
  </w:style>
  <w:style w:type="paragraph" w:styleId="affffff2">
    <w:name w:val="Salutation"/>
    <w:basedOn w:val="a7"/>
    <w:next w:val="a7"/>
    <w:link w:val="affffff3"/>
    <w:uiPriority w:val="99"/>
    <w:semiHidden/>
    <w:unhideWhenUsed/>
    <w:rsid w:val="007E3CF0"/>
  </w:style>
  <w:style w:type="character" w:customStyle="1" w:styleId="affffff3">
    <w:name w:val="ברכה תו"/>
    <w:basedOn w:val="a9"/>
    <w:link w:val="affffff2"/>
    <w:uiPriority w:val="99"/>
    <w:semiHidden/>
    <w:rsid w:val="007E3CF0"/>
    <w:rPr>
      <w:rFonts w:eastAsiaTheme="minorEastAsia"/>
    </w:rPr>
  </w:style>
  <w:style w:type="paragraph" w:styleId="affffff4">
    <w:name w:val="Body Text"/>
    <w:basedOn w:val="a7"/>
    <w:link w:val="affffff5"/>
    <w:uiPriority w:val="99"/>
    <w:semiHidden/>
    <w:unhideWhenUsed/>
    <w:rsid w:val="007E3CF0"/>
    <w:pPr>
      <w:spacing w:after="120"/>
    </w:pPr>
  </w:style>
  <w:style w:type="character" w:customStyle="1" w:styleId="affffff5">
    <w:name w:val="גוף טקסט תו"/>
    <w:basedOn w:val="a9"/>
    <w:link w:val="affffff4"/>
    <w:uiPriority w:val="99"/>
    <w:semiHidden/>
    <w:rsid w:val="007E3CF0"/>
    <w:rPr>
      <w:rFonts w:eastAsiaTheme="minorEastAsia"/>
    </w:rPr>
  </w:style>
  <w:style w:type="paragraph" w:styleId="23">
    <w:name w:val="Body Text 2"/>
    <w:basedOn w:val="a7"/>
    <w:link w:val="24"/>
    <w:uiPriority w:val="99"/>
    <w:semiHidden/>
    <w:unhideWhenUsed/>
    <w:rsid w:val="007E3CF0"/>
    <w:pPr>
      <w:spacing w:after="120" w:line="480" w:lineRule="auto"/>
    </w:pPr>
  </w:style>
  <w:style w:type="character" w:customStyle="1" w:styleId="24">
    <w:name w:val="גוף טקסט 2 תו"/>
    <w:basedOn w:val="a9"/>
    <w:link w:val="23"/>
    <w:uiPriority w:val="99"/>
    <w:semiHidden/>
    <w:rsid w:val="007E3CF0"/>
    <w:rPr>
      <w:rFonts w:eastAsiaTheme="minorEastAsia"/>
    </w:rPr>
  </w:style>
  <w:style w:type="paragraph" w:styleId="33">
    <w:name w:val="Body Text 3"/>
    <w:basedOn w:val="a7"/>
    <w:link w:val="34"/>
    <w:uiPriority w:val="99"/>
    <w:semiHidden/>
    <w:unhideWhenUsed/>
    <w:rsid w:val="007E3CF0"/>
    <w:pPr>
      <w:spacing w:after="120"/>
    </w:pPr>
    <w:rPr>
      <w:sz w:val="16"/>
      <w:szCs w:val="16"/>
    </w:rPr>
  </w:style>
  <w:style w:type="character" w:customStyle="1" w:styleId="34">
    <w:name w:val="גוף טקסט 3 תו"/>
    <w:basedOn w:val="a9"/>
    <w:link w:val="33"/>
    <w:uiPriority w:val="99"/>
    <w:semiHidden/>
    <w:rsid w:val="007E3CF0"/>
    <w:rPr>
      <w:rFonts w:eastAsiaTheme="minorEastAsia"/>
      <w:sz w:val="16"/>
      <w:szCs w:val="16"/>
    </w:rPr>
  </w:style>
  <w:style w:type="paragraph" w:styleId="affffff6">
    <w:name w:val="List Continue"/>
    <w:basedOn w:val="a7"/>
    <w:uiPriority w:val="99"/>
    <w:semiHidden/>
    <w:unhideWhenUsed/>
    <w:rsid w:val="007E3CF0"/>
    <w:pPr>
      <w:spacing w:after="120"/>
      <w:ind w:left="283"/>
      <w:contextualSpacing/>
    </w:pPr>
  </w:style>
  <w:style w:type="paragraph" w:styleId="25">
    <w:name w:val="List Continue 2"/>
    <w:basedOn w:val="a7"/>
    <w:uiPriority w:val="99"/>
    <w:semiHidden/>
    <w:unhideWhenUsed/>
    <w:rsid w:val="007E3CF0"/>
    <w:pPr>
      <w:spacing w:after="120"/>
      <w:ind w:left="566"/>
      <w:contextualSpacing/>
    </w:pPr>
  </w:style>
  <w:style w:type="paragraph" w:styleId="35">
    <w:name w:val="List Continue 3"/>
    <w:basedOn w:val="a7"/>
    <w:uiPriority w:val="99"/>
    <w:semiHidden/>
    <w:unhideWhenUsed/>
    <w:rsid w:val="007E3CF0"/>
    <w:pPr>
      <w:spacing w:after="120"/>
      <w:ind w:left="849"/>
      <w:contextualSpacing/>
    </w:pPr>
  </w:style>
  <w:style w:type="paragraph" w:styleId="43">
    <w:name w:val="List Continue 4"/>
    <w:basedOn w:val="a7"/>
    <w:uiPriority w:val="99"/>
    <w:semiHidden/>
    <w:unhideWhenUsed/>
    <w:rsid w:val="007E3CF0"/>
    <w:pPr>
      <w:spacing w:after="120"/>
      <w:ind w:left="1132"/>
      <w:contextualSpacing/>
    </w:pPr>
  </w:style>
  <w:style w:type="paragraph" w:styleId="53">
    <w:name w:val="List Continue 5"/>
    <w:basedOn w:val="a7"/>
    <w:uiPriority w:val="99"/>
    <w:semiHidden/>
    <w:unhideWhenUsed/>
    <w:rsid w:val="007E3CF0"/>
    <w:pPr>
      <w:spacing w:after="120"/>
      <w:ind w:left="1415"/>
      <w:contextualSpacing/>
    </w:pPr>
  </w:style>
  <w:style w:type="paragraph" w:styleId="affffff7">
    <w:name w:val="Signature"/>
    <w:basedOn w:val="a7"/>
    <w:link w:val="affffff8"/>
    <w:uiPriority w:val="99"/>
    <w:semiHidden/>
    <w:unhideWhenUsed/>
    <w:rsid w:val="007E3CF0"/>
    <w:pPr>
      <w:spacing w:after="0" w:line="240" w:lineRule="auto"/>
      <w:ind w:left="4252"/>
    </w:pPr>
  </w:style>
  <w:style w:type="character" w:customStyle="1" w:styleId="affffff8">
    <w:name w:val="חתימה תו"/>
    <w:basedOn w:val="a9"/>
    <w:link w:val="affffff7"/>
    <w:uiPriority w:val="99"/>
    <w:semiHidden/>
    <w:rsid w:val="007E3CF0"/>
    <w:rPr>
      <w:rFonts w:eastAsiaTheme="minorEastAsia"/>
    </w:rPr>
  </w:style>
  <w:style w:type="paragraph" w:styleId="affffff9">
    <w:name w:val="E-mail Signature"/>
    <w:basedOn w:val="a7"/>
    <w:link w:val="affffffa"/>
    <w:uiPriority w:val="99"/>
    <w:semiHidden/>
    <w:unhideWhenUsed/>
    <w:rsid w:val="007E3CF0"/>
    <w:pPr>
      <w:spacing w:after="0" w:line="240" w:lineRule="auto"/>
    </w:pPr>
  </w:style>
  <w:style w:type="character" w:customStyle="1" w:styleId="affffffa">
    <w:name w:val="חתימת דואר אלקטרוני תו"/>
    <w:basedOn w:val="a9"/>
    <w:link w:val="affffff9"/>
    <w:uiPriority w:val="99"/>
    <w:semiHidden/>
    <w:rsid w:val="007E3CF0"/>
    <w:rPr>
      <w:rFonts w:eastAsiaTheme="minorEastAsia"/>
    </w:rPr>
  </w:style>
  <w:style w:type="paragraph" w:styleId="affffffb">
    <w:name w:val="Block Text"/>
    <w:basedOn w:val="a7"/>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9"/>
    <w:link w:val="affffffc"/>
    <w:uiPriority w:val="99"/>
    <w:semiHidden/>
    <w:rsid w:val="007E3CF0"/>
    <w:rPr>
      <w:rFonts w:ascii="Consolas" w:eastAsiaTheme="minorEastAsia" w:hAnsi="Consolas"/>
      <w:sz w:val="20"/>
      <w:szCs w:val="20"/>
    </w:rPr>
  </w:style>
  <w:style w:type="paragraph" w:styleId="affffffe">
    <w:name w:val="Plain Text"/>
    <w:basedOn w:val="a7"/>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9"/>
    <w:link w:val="affffffe"/>
    <w:uiPriority w:val="99"/>
    <w:semiHidden/>
    <w:rsid w:val="007E3CF0"/>
    <w:rPr>
      <w:rFonts w:ascii="Consolas" w:eastAsiaTheme="minorEastAsia" w:hAnsi="Consolas"/>
      <w:sz w:val="21"/>
      <w:szCs w:val="21"/>
    </w:rPr>
  </w:style>
  <w:style w:type="paragraph" w:styleId="afffffff0">
    <w:name w:val="index heading"/>
    <w:basedOn w:val="a7"/>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7"/>
    <w:next w:val="a7"/>
    <w:link w:val="afffffff2"/>
    <w:uiPriority w:val="99"/>
    <w:semiHidden/>
    <w:unhideWhenUsed/>
    <w:rsid w:val="007E3CF0"/>
    <w:pPr>
      <w:spacing w:after="0" w:line="240" w:lineRule="auto"/>
    </w:pPr>
  </w:style>
  <w:style w:type="character" w:customStyle="1" w:styleId="afffffff2">
    <w:name w:val="כותרת הערות תו"/>
    <w:basedOn w:val="a9"/>
    <w:link w:val="afffffff1"/>
    <w:uiPriority w:val="99"/>
    <w:semiHidden/>
    <w:rsid w:val="007E3CF0"/>
    <w:rPr>
      <w:rFonts w:eastAsiaTheme="minorEastAsia"/>
    </w:rPr>
  </w:style>
  <w:style w:type="paragraph" w:styleId="afffffff3">
    <w:name w:val="Title"/>
    <w:basedOn w:val="a7"/>
    <w:next w:val="a7"/>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9"/>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7"/>
    <w:next w:val="a7"/>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9"/>
    <w:link w:val="afffffff5"/>
    <w:uiPriority w:val="11"/>
    <w:rsid w:val="007E3CF0"/>
    <w:rPr>
      <w:rFonts w:eastAsiaTheme="minorEastAsia"/>
      <w:color w:val="5A5A5A" w:themeColor="text1" w:themeTint="A5"/>
      <w:spacing w:val="15"/>
    </w:rPr>
  </w:style>
  <w:style w:type="paragraph" w:styleId="afffffff7">
    <w:name w:val="Message Header"/>
    <w:basedOn w:val="a7"/>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9"/>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7"/>
    <w:next w:val="a7"/>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7"/>
    <w:next w:val="a7"/>
    <w:uiPriority w:val="35"/>
    <w:semiHidden/>
    <w:unhideWhenUsed/>
    <w:qFormat/>
    <w:rsid w:val="007E3CF0"/>
    <w:pPr>
      <w:spacing w:line="240" w:lineRule="auto"/>
    </w:pPr>
    <w:rPr>
      <w:i/>
      <w:iCs/>
      <w:color w:val="44546A" w:themeColor="text2"/>
      <w:sz w:val="18"/>
      <w:szCs w:val="18"/>
    </w:rPr>
  </w:style>
  <w:style w:type="paragraph" w:styleId="afffffffb">
    <w:name w:val="Body Text Indent"/>
    <w:basedOn w:val="a7"/>
    <w:link w:val="afffffffc"/>
    <w:uiPriority w:val="99"/>
    <w:semiHidden/>
    <w:unhideWhenUsed/>
    <w:rsid w:val="007E3CF0"/>
    <w:pPr>
      <w:spacing w:after="120"/>
      <w:ind w:left="283"/>
    </w:pPr>
  </w:style>
  <w:style w:type="character" w:customStyle="1" w:styleId="afffffffc">
    <w:name w:val="כניסה בגוף טקסט תו"/>
    <w:basedOn w:val="a9"/>
    <w:link w:val="afffffffb"/>
    <w:uiPriority w:val="99"/>
    <w:semiHidden/>
    <w:rsid w:val="007E3CF0"/>
    <w:rPr>
      <w:rFonts w:eastAsiaTheme="minorEastAsia"/>
    </w:rPr>
  </w:style>
  <w:style w:type="paragraph" w:styleId="26">
    <w:name w:val="Body Text Indent 2"/>
    <w:basedOn w:val="a7"/>
    <w:link w:val="27"/>
    <w:uiPriority w:val="99"/>
    <w:semiHidden/>
    <w:unhideWhenUsed/>
    <w:rsid w:val="007E3CF0"/>
    <w:pPr>
      <w:spacing w:after="120" w:line="480" w:lineRule="auto"/>
      <w:ind w:left="283"/>
    </w:pPr>
  </w:style>
  <w:style w:type="character" w:customStyle="1" w:styleId="27">
    <w:name w:val="כניסה בגוף טקסט 2 תו"/>
    <w:basedOn w:val="a9"/>
    <w:link w:val="26"/>
    <w:uiPriority w:val="99"/>
    <w:semiHidden/>
    <w:rsid w:val="007E3CF0"/>
    <w:rPr>
      <w:rFonts w:eastAsiaTheme="minorEastAsia"/>
    </w:rPr>
  </w:style>
  <w:style w:type="paragraph" w:styleId="36">
    <w:name w:val="Body Text Indent 3"/>
    <w:basedOn w:val="a7"/>
    <w:link w:val="37"/>
    <w:uiPriority w:val="99"/>
    <w:semiHidden/>
    <w:unhideWhenUsed/>
    <w:rsid w:val="007E3CF0"/>
    <w:pPr>
      <w:spacing w:after="120"/>
      <w:ind w:left="283"/>
    </w:pPr>
    <w:rPr>
      <w:sz w:val="16"/>
      <w:szCs w:val="16"/>
    </w:rPr>
  </w:style>
  <w:style w:type="character" w:customStyle="1" w:styleId="37">
    <w:name w:val="כניסה בגוף טקסט 3 תו"/>
    <w:basedOn w:val="a9"/>
    <w:link w:val="36"/>
    <w:uiPriority w:val="99"/>
    <w:semiHidden/>
    <w:rsid w:val="007E3CF0"/>
    <w:rPr>
      <w:rFonts w:eastAsiaTheme="minorEastAsia"/>
      <w:sz w:val="16"/>
      <w:szCs w:val="16"/>
    </w:rPr>
  </w:style>
  <w:style w:type="paragraph" w:styleId="afffffffd">
    <w:name w:val="Normal Indent"/>
    <w:basedOn w:val="a7"/>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7"/>
    <w:link w:val="HTML2"/>
    <w:uiPriority w:val="99"/>
    <w:semiHidden/>
    <w:unhideWhenUsed/>
    <w:rsid w:val="007E3CF0"/>
    <w:pPr>
      <w:spacing w:after="0" w:line="240" w:lineRule="auto"/>
    </w:pPr>
    <w:rPr>
      <w:i/>
      <w:iCs/>
    </w:rPr>
  </w:style>
  <w:style w:type="character" w:customStyle="1" w:styleId="HTML2">
    <w:name w:val="כתובת HTML תו"/>
    <w:basedOn w:val="a9"/>
    <w:link w:val="HTML1"/>
    <w:uiPriority w:val="99"/>
    <w:semiHidden/>
    <w:rsid w:val="007E3CF0"/>
    <w:rPr>
      <w:rFonts w:eastAsiaTheme="minorEastAsia"/>
      <w:i/>
      <w:iCs/>
    </w:rPr>
  </w:style>
  <w:style w:type="paragraph" w:styleId="affffffff0">
    <w:name w:val="envelope address"/>
    <w:basedOn w:val="a7"/>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7"/>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7"/>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9"/>
    <w:link w:val="affffffff3"/>
    <w:uiPriority w:val="99"/>
    <w:semiHidden/>
    <w:rsid w:val="007E3CF0"/>
    <w:rPr>
      <w:rFonts w:ascii="Tahoma" w:eastAsiaTheme="minorEastAsia" w:hAnsi="Tahoma" w:cs="Tahoma"/>
      <w:sz w:val="16"/>
      <w:szCs w:val="16"/>
    </w:rPr>
  </w:style>
  <w:style w:type="paragraph" w:styleId="affffffff5">
    <w:name w:val="Closing"/>
    <w:basedOn w:val="a7"/>
    <w:link w:val="affffffff6"/>
    <w:uiPriority w:val="99"/>
    <w:semiHidden/>
    <w:unhideWhenUsed/>
    <w:rsid w:val="007E3CF0"/>
    <w:pPr>
      <w:spacing w:after="0" w:line="240" w:lineRule="auto"/>
      <w:ind w:left="4252"/>
    </w:pPr>
  </w:style>
  <w:style w:type="character" w:customStyle="1" w:styleId="affffffff6">
    <w:name w:val="סיום תו"/>
    <w:basedOn w:val="a9"/>
    <w:link w:val="affffffff5"/>
    <w:uiPriority w:val="99"/>
    <w:semiHidden/>
    <w:rsid w:val="007E3CF0"/>
    <w:rPr>
      <w:rFonts w:eastAsiaTheme="minorEastAsia"/>
    </w:rPr>
  </w:style>
  <w:style w:type="paragraph" w:styleId="affffffff7">
    <w:name w:val="Quote"/>
    <w:basedOn w:val="a7"/>
    <w:next w:val="a7"/>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9"/>
    <w:link w:val="affffffff7"/>
    <w:uiPriority w:val="29"/>
    <w:rsid w:val="007E3CF0"/>
    <w:rPr>
      <w:rFonts w:eastAsiaTheme="minorEastAsia"/>
      <w:i/>
      <w:iCs/>
      <w:color w:val="404040" w:themeColor="text1" w:themeTint="BF"/>
    </w:rPr>
  </w:style>
  <w:style w:type="paragraph" w:styleId="affffffff9">
    <w:name w:val="Intense Quote"/>
    <w:basedOn w:val="a7"/>
    <w:next w:val="a7"/>
    <w:link w:val="affffffffa"/>
    <w:uiPriority w:val="30"/>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9"/>
    <w:link w:val="affffffff9"/>
    <w:uiPriority w:val="30"/>
    <w:rsid w:val="007E3CF0"/>
    <w:rPr>
      <w:rFonts w:eastAsiaTheme="minorEastAsia"/>
      <w:i/>
      <w:iCs/>
      <w:color w:val="5B9BD5" w:themeColor="accent1"/>
    </w:rPr>
  </w:style>
  <w:style w:type="paragraph" w:styleId="affffffffb">
    <w:name w:val="List"/>
    <w:basedOn w:val="a7"/>
    <w:uiPriority w:val="99"/>
    <w:semiHidden/>
    <w:unhideWhenUsed/>
    <w:rsid w:val="007E3CF0"/>
    <w:pPr>
      <w:ind w:left="283" w:hanging="283"/>
      <w:contextualSpacing/>
    </w:pPr>
  </w:style>
  <w:style w:type="paragraph" w:styleId="2a">
    <w:name w:val="List 2"/>
    <w:basedOn w:val="a7"/>
    <w:uiPriority w:val="99"/>
    <w:semiHidden/>
    <w:unhideWhenUsed/>
    <w:rsid w:val="007E3CF0"/>
    <w:pPr>
      <w:ind w:left="566" w:hanging="283"/>
      <w:contextualSpacing/>
    </w:pPr>
  </w:style>
  <w:style w:type="paragraph" w:styleId="38">
    <w:name w:val="List 3"/>
    <w:basedOn w:val="a7"/>
    <w:uiPriority w:val="99"/>
    <w:semiHidden/>
    <w:unhideWhenUsed/>
    <w:rsid w:val="007E3CF0"/>
    <w:pPr>
      <w:ind w:left="849" w:hanging="283"/>
      <w:contextualSpacing/>
    </w:pPr>
  </w:style>
  <w:style w:type="paragraph" w:styleId="44">
    <w:name w:val="List 4"/>
    <w:basedOn w:val="a7"/>
    <w:uiPriority w:val="99"/>
    <w:semiHidden/>
    <w:unhideWhenUsed/>
    <w:rsid w:val="007E3CF0"/>
    <w:pPr>
      <w:ind w:left="1132" w:hanging="283"/>
      <w:contextualSpacing/>
    </w:pPr>
  </w:style>
  <w:style w:type="paragraph" w:styleId="54">
    <w:name w:val="List 5"/>
    <w:basedOn w:val="a7"/>
    <w:uiPriority w:val="99"/>
    <w:semiHidden/>
    <w:unhideWhenUsed/>
    <w:rsid w:val="007E3CF0"/>
    <w:pPr>
      <w:ind w:left="1415" w:hanging="283"/>
      <w:contextualSpacing/>
    </w:pPr>
  </w:style>
  <w:style w:type="paragraph" w:styleId="a">
    <w:name w:val="List Number"/>
    <w:basedOn w:val="a7"/>
    <w:uiPriority w:val="99"/>
    <w:semiHidden/>
    <w:unhideWhenUsed/>
    <w:rsid w:val="007E3CF0"/>
    <w:pPr>
      <w:numPr>
        <w:numId w:val="6"/>
      </w:numPr>
      <w:contextualSpacing/>
    </w:pPr>
  </w:style>
  <w:style w:type="paragraph" w:styleId="2">
    <w:name w:val="List Number 2"/>
    <w:basedOn w:val="a7"/>
    <w:uiPriority w:val="99"/>
    <w:semiHidden/>
    <w:unhideWhenUsed/>
    <w:rsid w:val="007E3CF0"/>
    <w:pPr>
      <w:numPr>
        <w:numId w:val="7"/>
      </w:numPr>
      <w:contextualSpacing/>
    </w:pPr>
  </w:style>
  <w:style w:type="paragraph" w:styleId="3">
    <w:name w:val="List Number 3"/>
    <w:basedOn w:val="a7"/>
    <w:uiPriority w:val="99"/>
    <w:semiHidden/>
    <w:unhideWhenUsed/>
    <w:rsid w:val="007E3CF0"/>
    <w:pPr>
      <w:numPr>
        <w:numId w:val="8"/>
      </w:numPr>
      <w:contextualSpacing/>
    </w:pPr>
  </w:style>
  <w:style w:type="paragraph" w:styleId="4">
    <w:name w:val="List Number 4"/>
    <w:basedOn w:val="a7"/>
    <w:uiPriority w:val="99"/>
    <w:semiHidden/>
    <w:unhideWhenUsed/>
    <w:rsid w:val="007E3CF0"/>
    <w:pPr>
      <w:numPr>
        <w:numId w:val="9"/>
      </w:numPr>
      <w:contextualSpacing/>
    </w:pPr>
  </w:style>
  <w:style w:type="paragraph" w:styleId="5">
    <w:name w:val="List Number 5"/>
    <w:basedOn w:val="a7"/>
    <w:uiPriority w:val="99"/>
    <w:semiHidden/>
    <w:unhideWhenUsed/>
    <w:rsid w:val="007E3CF0"/>
    <w:pPr>
      <w:numPr>
        <w:numId w:val="10"/>
      </w:numPr>
      <w:contextualSpacing/>
    </w:pPr>
  </w:style>
  <w:style w:type="paragraph" w:styleId="a0">
    <w:name w:val="List Bullet"/>
    <w:basedOn w:val="a7"/>
    <w:uiPriority w:val="99"/>
    <w:semiHidden/>
    <w:unhideWhenUsed/>
    <w:rsid w:val="007E3CF0"/>
    <w:pPr>
      <w:numPr>
        <w:numId w:val="11"/>
      </w:numPr>
      <w:contextualSpacing/>
    </w:pPr>
  </w:style>
  <w:style w:type="paragraph" w:styleId="20">
    <w:name w:val="List Bullet 2"/>
    <w:basedOn w:val="a7"/>
    <w:uiPriority w:val="99"/>
    <w:semiHidden/>
    <w:unhideWhenUsed/>
    <w:rsid w:val="007E3CF0"/>
    <w:pPr>
      <w:numPr>
        <w:numId w:val="12"/>
      </w:numPr>
      <w:contextualSpacing/>
    </w:pPr>
  </w:style>
  <w:style w:type="paragraph" w:styleId="30">
    <w:name w:val="List Bullet 3"/>
    <w:basedOn w:val="a7"/>
    <w:uiPriority w:val="99"/>
    <w:semiHidden/>
    <w:unhideWhenUsed/>
    <w:rsid w:val="007E3CF0"/>
    <w:pPr>
      <w:numPr>
        <w:numId w:val="13"/>
      </w:numPr>
      <w:contextualSpacing/>
    </w:pPr>
  </w:style>
  <w:style w:type="paragraph" w:styleId="40">
    <w:name w:val="List Bullet 4"/>
    <w:basedOn w:val="a7"/>
    <w:uiPriority w:val="99"/>
    <w:semiHidden/>
    <w:unhideWhenUsed/>
    <w:rsid w:val="007E3CF0"/>
    <w:pPr>
      <w:numPr>
        <w:numId w:val="14"/>
      </w:numPr>
      <w:contextualSpacing/>
    </w:pPr>
  </w:style>
  <w:style w:type="paragraph" w:styleId="50">
    <w:name w:val="List Bullet 5"/>
    <w:basedOn w:val="a7"/>
    <w:uiPriority w:val="99"/>
    <w:semiHidden/>
    <w:unhideWhenUsed/>
    <w:rsid w:val="007E3CF0"/>
    <w:pPr>
      <w:numPr>
        <w:numId w:val="15"/>
      </w:numPr>
      <w:contextualSpacing/>
    </w:pPr>
  </w:style>
  <w:style w:type="paragraph" w:styleId="affffffffc">
    <w:name w:val="table of figures"/>
    <w:basedOn w:val="a7"/>
    <w:next w:val="a7"/>
    <w:uiPriority w:val="99"/>
    <w:semiHidden/>
    <w:unhideWhenUsed/>
    <w:rsid w:val="007E3CF0"/>
    <w:pPr>
      <w:spacing w:after="0"/>
    </w:pPr>
  </w:style>
  <w:style w:type="paragraph" w:styleId="affffffffd">
    <w:name w:val="table of authorities"/>
    <w:basedOn w:val="a7"/>
    <w:next w:val="a7"/>
    <w:uiPriority w:val="99"/>
    <w:semiHidden/>
    <w:unhideWhenUsed/>
    <w:rsid w:val="007E3CF0"/>
    <w:pPr>
      <w:spacing w:after="0"/>
      <w:ind w:left="220" w:hanging="220"/>
    </w:pPr>
  </w:style>
  <w:style w:type="paragraph" w:styleId="affffffffe">
    <w:name w:val="Date"/>
    <w:basedOn w:val="a7"/>
    <w:next w:val="a7"/>
    <w:link w:val="afffffffff"/>
    <w:uiPriority w:val="99"/>
    <w:semiHidden/>
    <w:unhideWhenUsed/>
    <w:rsid w:val="007E3CF0"/>
  </w:style>
  <w:style w:type="character" w:customStyle="1" w:styleId="afffffffff">
    <w:name w:val="תאריך תו"/>
    <w:basedOn w:val="a9"/>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7"/>
    <w:link w:val="afffffffff1"/>
    <w:autoRedefine/>
    <w:qFormat/>
    <w:rsid w:val="00D907E6"/>
    <w:pPr>
      <w:spacing w:before="120" w:after="120" w:line="240" w:lineRule="auto"/>
      <w:jc w:val="both"/>
    </w:pPr>
    <w:rPr>
      <w:rFonts w:ascii="David" w:hAnsi="David" w:cs="David"/>
      <w:sz w:val="16"/>
      <w:szCs w:val="16"/>
    </w:rPr>
  </w:style>
  <w:style w:type="character" w:customStyle="1" w:styleId="afffffffff1">
    <w:name w:val="מקוצר תו"/>
    <w:basedOn w:val="a9"/>
    <w:link w:val="afffffffff0"/>
    <w:rsid w:val="00D907E6"/>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D907E6"/>
    <w:rPr>
      <w:sz w:val="8"/>
      <w:szCs w:val="10"/>
    </w:rPr>
  </w:style>
  <w:style w:type="character" w:customStyle="1" w:styleId="afffffffff3">
    <w:name w:val="מקוצ מ''מ תו"/>
    <w:basedOn w:val="afffffffff1"/>
    <w:link w:val="afffffffff2"/>
    <w:rsid w:val="00D907E6"/>
    <w:rPr>
      <w:rFonts w:ascii="David" w:eastAsiaTheme="minorEastAsia" w:hAnsi="David" w:cs="David"/>
      <w:sz w:val="8"/>
      <w:szCs w:val="10"/>
    </w:rPr>
  </w:style>
  <w:style w:type="paragraph" w:customStyle="1" w:styleId="afffffffff4">
    <w:name w:val="בלשו מוקטן"/>
    <w:basedOn w:val="a7"/>
    <w:link w:val="afffffffff5"/>
    <w:autoRedefine/>
    <w:qFormat/>
    <w:rsid w:val="00085AC2"/>
    <w:pPr>
      <w:spacing w:after="0" w:line="240" w:lineRule="auto"/>
      <w:jc w:val="both"/>
    </w:pPr>
    <w:rPr>
      <w:rFonts w:ascii="Guttman Hodes" w:eastAsia="Guttman Hodes" w:hAnsi="Guttman Hodes" w:cs="Guttman Hodes"/>
      <w:color w:val="000000" w:themeColor="text1"/>
      <w:sz w:val="14"/>
      <w:szCs w:val="14"/>
    </w:rPr>
  </w:style>
  <w:style w:type="character" w:customStyle="1" w:styleId="afffffffff5">
    <w:name w:val="בלשו מוקטן תו"/>
    <w:basedOn w:val="a9"/>
    <w:link w:val="afffffffff4"/>
    <w:rsid w:val="00085AC2"/>
    <w:rPr>
      <w:rFonts w:ascii="Guttman Hodes" w:eastAsia="Guttman Hodes" w:hAnsi="Guttman Hodes" w:cs="Guttman Hodes"/>
      <w:color w:val="000000" w:themeColor="text1"/>
      <w:sz w:val="14"/>
      <w:szCs w:val="14"/>
    </w:rPr>
  </w:style>
  <w:style w:type="paragraph" w:customStyle="1" w:styleId="afffffffff6">
    <w:name w:val="כו תו לבלשונם בלבד"/>
    <w:basedOn w:val="afffff7"/>
    <w:next w:val="a7"/>
    <w:link w:val="afffffffff7"/>
    <w:autoRedefine/>
    <w:qFormat/>
    <w:rsid w:val="00085AC2"/>
  </w:style>
  <w:style w:type="character" w:customStyle="1" w:styleId="afffffffff7">
    <w:name w:val="כו תו לבלשונם בלבד תו"/>
    <w:basedOn w:val="a9"/>
    <w:link w:val="afffffffff6"/>
    <w:rsid w:val="00085AC2"/>
    <w:rPr>
      <w:rFonts w:ascii="FrankRuehl" w:eastAsia="Guttman Hodes" w:hAnsi="FrankRuehl" w:cs="Guttman Rashi"/>
      <w:bCs/>
      <w:noProof/>
      <w:sz w:val="16"/>
      <w:szCs w:val="16"/>
    </w:rPr>
  </w:style>
  <w:style w:type="paragraph" w:customStyle="1" w:styleId="afffffffff8">
    <w:name w:val="כות דה לסדורה בלבד"/>
    <w:basedOn w:val="afffff7"/>
    <w:next w:val="a7"/>
    <w:link w:val="afffffffff9"/>
    <w:autoRedefine/>
    <w:qFormat/>
    <w:rsid w:val="00085AC2"/>
  </w:style>
  <w:style w:type="character" w:customStyle="1" w:styleId="afffffffff9">
    <w:name w:val="כות דה לסדורה בלבד תו"/>
    <w:basedOn w:val="a9"/>
    <w:link w:val="afffffffff8"/>
    <w:rsid w:val="00085AC2"/>
    <w:rPr>
      <w:rFonts w:ascii="FrankRuehl" w:eastAsia="Guttman Hodes" w:hAnsi="FrankRuehl" w:cs="Guttman Rashi"/>
      <w:bCs/>
      <w:noProof/>
      <w:sz w:val="16"/>
      <w:szCs w:val="16"/>
    </w:rPr>
  </w:style>
  <w:style w:type="paragraph" w:customStyle="1" w:styleId="afffffffffa">
    <w:name w:val="לתיקון"/>
    <w:basedOn w:val="a3"/>
    <w:next w:val="a8"/>
    <w:link w:val="afffffffffb"/>
    <w:qFormat/>
    <w:rsid w:val="002F175C"/>
    <w:pPr>
      <w:numPr>
        <w:numId w:val="0"/>
      </w:numPr>
      <w:spacing w:line="240" w:lineRule="auto"/>
    </w:pPr>
    <w:rPr>
      <w:bCs/>
      <w:color w:val="FF0000"/>
      <w:szCs w:val="12"/>
      <w:u w:val="single"/>
    </w:rPr>
  </w:style>
  <w:style w:type="character" w:customStyle="1" w:styleId="afffffffffb">
    <w:name w:val="לתיקון תו"/>
    <w:basedOn w:val="ad"/>
    <w:link w:val="afffffffffa"/>
    <w:rsid w:val="002F175C"/>
    <w:rPr>
      <w:rFonts w:ascii="Guttman Hodes" w:eastAsia="Guttman Hodes" w:hAnsi="Guttman Hodes" w:cs="Guttman Hodes"/>
      <w:bCs/>
      <w:noProof/>
      <w:color w:val="FF0000"/>
      <w:sz w:val="18"/>
      <w:szCs w:val="12"/>
      <w:u w:val="single"/>
    </w:rPr>
  </w:style>
  <w:style w:type="character" w:customStyle="1" w:styleId="14">
    <w:name w:val="טקסט הערה תו1"/>
    <w:basedOn w:val="a9"/>
    <w:uiPriority w:val="99"/>
    <w:semiHidden/>
    <w:rsid w:val="002F175C"/>
    <w:rPr>
      <w:sz w:val="20"/>
      <w:szCs w:val="20"/>
    </w:rPr>
  </w:style>
  <w:style w:type="character" w:customStyle="1" w:styleId="15">
    <w:name w:val="נושא הערה תו1"/>
    <w:basedOn w:val="14"/>
    <w:uiPriority w:val="99"/>
    <w:semiHidden/>
    <w:rsid w:val="002F175C"/>
    <w:rPr>
      <w:b/>
      <w:bCs/>
      <w:sz w:val="20"/>
      <w:szCs w:val="20"/>
    </w:rPr>
  </w:style>
  <w:style w:type="paragraph" w:customStyle="1" w:styleId="afffffffffc">
    <w:name w:val="כות ס"/>
    <w:basedOn w:val="a3"/>
    <w:next w:val="a3"/>
    <w:link w:val="afffffffffd"/>
    <w:rsid w:val="002F175C"/>
    <w:rPr>
      <w:color w:val="FFFF00"/>
    </w:rPr>
  </w:style>
  <w:style w:type="character" w:customStyle="1" w:styleId="afffffffffd">
    <w:name w:val="כות ס תו"/>
    <w:basedOn w:val="ac"/>
    <w:link w:val="afffffffffc"/>
    <w:rsid w:val="002F175C"/>
    <w:rPr>
      <w:rFonts w:ascii="Guttman Hodes" w:eastAsia="Guttman Hodes" w:hAnsi="Guttman Hodes" w:cs="Guttman Hodes"/>
      <w:bCs w:val="0"/>
      <w:noProof/>
      <w:color w:val="FFFF00"/>
      <w:sz w:val="18"/>
      <w:szCs w:val="18"/>
    </w:rPr>
  </w:style>
  <w:style w:type="paragraph" w:customStyle="1" w:styleId="2b">
    <w:name w:val="כות ס2"/>
    <w:basedOn w:val="a3"/>
    <w:next w:val="a3"/>
    <w:link w:val="2c"/>
    <w:rsid w:val="002F175C"/>
    <w:rPr>
      <w:color w:val="FFFF00"/>
    </w:rPr>
  </w:style>
  <w:style w:type="character" w:customStyle="1" w:styleId="2c">
    <w:name w:val="כות ס2 תו"/>
    <w:basedOn w:val="ad"/>
    <w:link w:val="2b"/>
    <w:rsid w:val="002F175C"/>
    <w:rPr>
      <w:rFonts w:ascii="Guttman Hodes" w:eastAsia="Guttman Hodes" w:hAnsi="Guttman Hodes" w:cs="Guttman Hodes"/>
      <w:noProof/>
      <w:color w:val="FFFF00"/>
      <w:sz w:val="18"/>
      <w:szCs w:val="18"/>
    </w:rPr>
  </w:style>
  <w:style w:type="numbering" w:customStyle="1" w:styleId="2d">
    <w:name w:val="ללא רשימה2"/>
    <w:next w:val="ab"/>
    <w:uiPriority w:val="99"/>
    <w:semiHidden/>
    <w:unhideWhenUsed/>
    <w:rsid w:val="00810CD9"/>
  </w:style>
  <w:style w:type="character" w:customStyle="1" w:styleId="110">
    <w:name w:val="כותרת 1 תו1"/>
    <w:aliases w:val="כות גד תו1"/>
    <w:basedOn w:val="a9"/>
    <w:uiPriority w:val="9"/>
    <w:rsid w:val="00810CD9"/>
    <w:rPr>
      <w:rFonts w:ascii="Cambria" w:eastAsia="Times New Roman" w:hAnsi="Cambria" w:cs="Times New Roman"/>
      <w:color w:val="365F91"/>
      <w:sz w:val="32"/>
      <w:szCs w:val="32"/>
    </w:rPr>
  </w:style>
  <w:style w:type="paragraph" w:customStyle="1" w:styleId="msonormal0">
    <w:name w:val="msonormal"/>
    <w:basedOn w:val="a7"/>
    <w:rsid w:val="00810CD9"/>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ffffffffe">
    <w:name w:val="אסופת"/>
    <w:basedOn w:val="a7"/>
    <w:next w:val="a7"/>
    <w:link w:val="affffffffff"/>
    <w:autoRedefine/>
    <w:qFormat/>
    <w:rsid w:val="00DE3E3E"/>
    <w:pPr>
      <w:spacing w:after="0" w:line="240" w:lineRule="auto"/>
      <w:jc w:val="both"/>
    </w:pPr>
    <w:rPr>
      <w:rFonts w:ascii="Guttman Hodes" w:eastAsia="Guttman Hodes" w:hAnsi="Guttman Hodes" w:cs="Guttman Hodes"/>
      <w:sz w:val="18"/>
      <w:szCs w:val="18"/>
    </w:rPr>
  </w:style>
  <w:style w:type="character" w:customStyle="1" w:styleId="affffffffff">
    <w:name w:val="אסופת תו"/>
    <w:basedOn w:val="a9"/>
    <w:link w:val="afffffffffe"/>
    <w:rsid w:val="00DE3E3E"/>
    <w:rPr>
      <w:rFonts w:ascii="Guttman Hodes" w:eastAsia="Guttman Hodes" w:hAnsi="Guttman Hodes" w:cs="Guttman Hodes"/>
      <w:sz w:val="18"/>
      <w:szCs w:val="18"/>
    </w:rPr>
  </w:style>
  <w:style w:type="paragraph" w:customStyle="1" w:styleId="affffffffff0">
    <w:name w:val="הע סיו וקישור"/>
    <w:basedOn w:val="a3"/>
    <w:link w:val="affffffffff1"/>
    <w:autoRedefine/>
    <w:qFormat/>
    <w:rsid w:val="00DE3E3E"/>
    <w:rPr>
      <w:vertAlign w:val="superscript"/>
    </w:rPr>
  </w:style>
  <w:style w:type="character" w:customStyle="1" w:styleId="affffffffff1">
    <w:name w:val="הע סיו וקישור תו"/>
    <w:basedOn w:val="ad"/>
    <w:link w:val="affffffffff0"/>
    <w:rsid w:val="00DE3E3E"/>
    <w:rPr>
      <w:rFonts w:ascii="Guttman Hodes" w:eastAsia="Guttman Hodes" w:hAnsi="Guttman Hodes" w:cs="Guttman Hodes"/>
      <w:noProof/>
      <w:sz w:val="18"/>
      <w:szCs w:val="18"/>
      <w:vertAlign w:val="superscript"/>
    </w:rPr>
  </w:style>
  <w:style w:type="paragraph" w:customStyle="1" w:styleId="39">
    <w:name w:val="סגנון3"/>
    <w:basedOn w:val="a7"/>
    <w:rsid w:val="00FB6D76"/>
    <w:pPr>
      <w:tabs>
        <w:tab w:val="left" w:pos="1163"/>
      </w:tabs>
      <w:spacing w:after="120" w:line="280" w:lineRule="exact"/>
      <w:jc w:val="both"/>
    </w:pPr>
    <w:rPr>
      <w:rFonts w:ascii="Guttman Hodes" w:eastAsia="Guttman Hodes" w:hAnsi="Guttman Hodes" w:cs="Guttman Hodes"/>
      <w:noProof/>
      <w:sz w:val="18"/>
      <w:szCs w:val="18"/>
    </w:rPr>
  </w:style>
  <w:style w:type="paragraph" w:customStyle="1" w:styleId="45">
    <w:name w:val="סגנון4"/>
    <w:basedOn w:val="a7"/>
    <w:rsid w:val="00FB6D76"/>
    <w:pPr>
      <w:keepNext/>
      <w:keepLines/>
      <w:spacing w:before="480" w:after="0" w:line="360" w:lineRule="auto"/>
      <w:jc w:val="center"/>
      <w:outlineLvl w:val="0"/>
    </w:pPr>
    <w:rPr>
      <w:rFonts w:ascii="Guttman Hodes" w:eastAsia="Guttman Hodes" w:hAnsi="Guttman Hodes" w:cs="Guttman Hodes"/>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75525677">
      <w:bodyDiv w:val="1"/>
      <w:marLeft w:val="0"/>
      <w:marRight w:val="0"/>
      <w:marTop w:val="0"/>
      <w:marBottom w:val="0"/>
      <w:divBdr>
        <w:top w:val="none" w:sz="0" w:space="0" w:color="auto"/>
        <w:left w:val="none" w:sz="0" w:space="0" w:color="auto"/>
        <w:bottom w:val="none" w:sz="0" w:space="0" w:color="auto"/>
        <w:right w:val="none" w:sz="0" w:space="0" w:color="auto"/>
      </w:divBdr>
      <w:divsChild>
        <w:div w:id="3437918">
          <w:marLeft w:val="0"/>
          <w:marRight w:val="0"/>
          <w:marTop w:val="0"/>
          <w:marBottom w:val="120"/>
          <w:divBdr>
            <w:top w:val="none" w:sz="0" w:space="0" w:color="auto"/>
            <w:left w:val="none" w:sz="0" w:space="0" w:color="auto"/>
            <w:bottom w:val="none" w:sz="0" w:space="0" w:color="auto"/>
            <w:right w:val="none" w:sz="0" w:space="0" w:color="auto"/>
          </w:divBdr>
        </w:div>
      </w:divsChild>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354571333">
      <w:bodyDiv w:val="1"/>
      <w:marLeft w:val="0"/>
      <w:marRight w:val="0"/>
      <w:marTop w:val="0"/>
      <w:marBottom w:val="0"/>
      <w:divBdr>
        <w:top w:val="none" w:sz="0" w:space="0" w:color="auto"/>
        <w:left w:val="none" w:sz="0" w:space="0" w:color="auto"/>
        <w:bottom w:val="none" w:sz="0" w:space="0" w:color="auto"/>
        <w:right w:val="none" w:sz="0" w:space="0" w:color="auto"/>
      </w:divBdr>
      <w:divsChild>
        <w:div w:id="427969563">
          <w:marLeft w:val="0"/>
          <w:marRight w:val="0"/>
          <w:marTop w:val="0"/>
          <w:marBottom w:val="120"/>
          <w:divBdr>
            <w:top w:val="none" w:sz="0" w:space="0" w:color="auto"/>
            <w:left w:val="none" w:sz="0" w:space="0" w:color="auto"/>
            <w:bottom w:val="none" w:sz="0" w:space="0" w:color="auto"/>
            <w:right w:val="none" w:sz="0" w:space="0" w:color="auto"/>
          </w:divBdr>
        </w:div>
      </w:divsChild>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408721430">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81239283">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 w:id="2085178772">
      <w:bodyDiv w:val="1"/>
      <w:marLeft w:val="0"/>
      <w:marRight w:val="0"/>
      <w:marTop w:val="0"/>
      <w:marBottom w:val="0"/>
      <w:divBdr>
        <w:top w:val="none" w:sz="0" w:space="0" w:color="auto"/>
        <w:left w:val="none" w:sz="0" w:space="0" w:color="auto"/>
        <w:bottom w:val="none" w:sz="0" w:space="0" w:color="auto"/>
        <w:right w:val="none" w:sz="0" w:space="0" w:color="auto"/>
      </w:divBdr>
      <w:divsChild>
        <w:div w:id="311370120">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1" Type="http://schemas.openxmlformats.org/officeDocument/2006/relationships/image" Target="media/image3.png"/><Relationship Id="rId42" Type="http://schemas.openxmlformats.org/officeDocument/2006/relationships/footer" Target="footer15.xml"/><Relationship Id="rId63" Type="http://schemas.openxmlformats.org/officeDocument/2006/relationships/header" Target="header25.xml"/><Relationship Id="rId8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5" Type="http://schemas.openxmlformats.org/officeDocument/2006/relationships/footer" Target="footer31.xml"/><Relationship Id="rId226" Type="http://schemas.openxmlformats.org/officeDocument/2006/relationships/header" Target="header36.xml"/><Relationship Id="rId10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1" Type="http://schemas.openxmlformats.org/officeDocument/2006/relationships/header" Target="header2.xml"/><Relationship Id="rId32" Type="http://schemas.openxmlformats.org/officeDocument/2006/relationships/footer" Target="footer9.xml"/><Relationship Id="rId53" Type="http://schemas.openxmlformats.org/officeDocument/2006/relationships/header" Target="header21.xml"/><Relationship Id="rId7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5" Type="http://schemas.openxmlformats.org/officeDocument/2006/relationships/settings" Target="settings.xml"/><Relationship Id="rId9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16" Type="http://schemas.openxmlformats.org/officeDocument/2006/relationships/header" Target="header32.xml"/><Relationship Id="rId237" Type="http://schemas.openxmlformats.org/officeDocument/2006/relationships/footer" Target="footer50.xml"/><Relationship Id="rId22" Type="http://schemas.openxmlformats.org/officeDocument/2006/relationships/header" Target="header7.xml"/><Relationship Id="rId43" Type="http://schemas.openxmlformats.org/officeDocument/2006/relationships/header" Target="header17.xml"/><Relationship Id="rId64" Type="http://schemas.openxmlformats.org/officeDocument/2006/relationships/footer" Target="footer28.xml"/><Relationship Id="rId11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8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6" Type="http://schemas.openxmlformats.org/officeDocument/2006/relationships/header" Target="header29.xml"/><Relationship Id="rId227" Type="http://schemas.openxmlformats.org/officeDocument/2006/relationships/footer" Target="footer44.xml"/><Relationship Id="rId12" Type="http://schemas.openxmlformats.org/officeDocument/2006/relationships/image" Target="media/image1.jpeg"/><Relationship Id="rId33" Type="http://schemas.openxmlformats.org/officeDocument/2006/relationships/footer" Target="footer10.xml"/><Relationship Id="rId10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54" Type="http://schemas.openxmlformats.org/officeDocument/2006/relationships/footer" Target="footer22.xml"/><Relationship Id="rId7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9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17" Type="http://schemas.openxmlformats.org/officeDocument/2006/relationships/footer" Target="footer38.xml"/><Relationship Id="rId6" Type="http://schemas.openxmlformats.org/officeDocument/2006/relationships/webSettings" Target="webSettings.xml"/><Relationship Id="rId238" Type="http://schemas.openxmlformats.org/officeDocument/2006/relationships/header" Target="header41.xml"/><Relationship Id="rId23" Type="http://schemas.openxmlformats.org/officeDocument/2006/relationships/footer" Target="footer5.xml"/><Relationship Id="rId11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44" Type="http://schemas.openxmlformats.org/officeDocument/2006/relationships/footer" Target="footer16.xml"/><Relationship Id="rId65" Type="http://schemas.openxmlformats.org/officeDocument/2006/relationships/footer" Target="footer29.xml"/><Relationship Id="rId8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7" Type="http://schemas.openxmlformats.org/officeDocument/2006/relationships/footer" Target="footer32.xml"/><Relationship Id="rId228" Type="http://schemas.openxmlformats.org/officeDocument/2006/relationships/header" Target="header37.xml"/><Relationship Id="rId13" Type="http://schemas.openxmlformats.org/officeDocument/2006/relationships/header" Target="header3.xml"/><Relationship Id="rId10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34" Type="http://schemas.openxmlformats.org/officeDocument/2006/relationships/header" Target="header13.xml"/><Relationship Id="rId55" Type="http://schemas.openxmlformats.org/officeDocument/2006/relationships/footer" Target="footer23.xml"/><Relationship Id="rId7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9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7" Type="http://schemas.openxmlformats.org/officeDocument/2006/relationships/footnotes" Target="footnotes.xml"/><Relationship Id="rId16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18" Type="http://schemas.openxmlformats.org/officeDocument/2006/relationships/header" Target="header33.xml"/><Relationship Id="rId239" Type="http://schemas.openxmlformats.org/officeDocument/2006/relationships/footer" Target="footer51.xml"/><Relationship Id="rId24" Type="http://schemas.openxmlformats.org/officeDocument/2006/relationships/header" Target="header8.xml"/><Relationship Id="rId45" Type="http://schemas.openxmlformats.org/officeDocument/2006/relationships/footer" Target="footer17.xml"/><Relationship Id="rId66" Type="http://schemas.openxmlformats.org/officeDocument/2006/relationships/header" Target="header26.xml"/><Relationship Id="rId8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1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8" Type="http://schemas.openxmlformats.org/officeDocument/2006/relationships/footer" Target="footer33.xml"/><Relationship Id="rId229" Type="http://schemas.openxmlformats.org/officeDocument/2006/relationships/footer" Target="footer45.xml"/><Relationship Id="rId240" Type="http://schemas.openxmlformats.org/officeDocument/2006/relationships/footer" Target="footer52.xml"/><Relationship Id="rId14" Type="http://schemas.openxmlformats.org/officeDocument/2006/relationships/header" Target="header4.xml"/><Relationship Id="rId35" Type="http://schemas.openxmlformats.org/officeDocument/2006/relationships/footer" Target="footer11.xml"/><Relationship Id="rId56" Type="http://schemas.openxmlformats.org/officeDocument/2006/relationships/header" Target="header22.xml"/><Relationship Id="rId7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0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8" Type="http://schemas.openxmlformats.org/officeDocument/2006/relationships/endnotes" Target="endnotes.xml"/><Relationship Id="rId9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19" Type="http://schemas.openxmlformats.org/officeDocument/2006/relationships/footer" Target="footer39.xml"/><Relationship Id="rId230" Type="http://schemas.openxmlformats.org/officeDocument/2006/relationships/footer" Target="footer46.xml"/><Relationship Id="rId25" Type="http://schemas.openxmlformats.org/officeDocument/2006/relationships/footer" Target="footer6.xml"/><Relationship Id="rId46" Type="http://schemas.openxmlformats.org/officeDocument/2006/relationships/header" Target="header18.xml"/><Relationship Id="rId6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8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1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9" Type="http://schemas.openxmlformats.org/officeDocument/2006/relationships/header" Target="header30.xml"/><Relationship Id="rId220" Type="http://schemas.openxmlformats.org/officeDocument/2006/relationships/footer" Target="footer40.xml"/><Relationship Id="rId241" Type="http://schemas.openxmlformats.org/officeDocument/2006/relationships/header" Target="header42.xml"/><Relationship Id="rId15" Type="http://schemas.openxmlformats.org/officeDocument/2006/relationships/header" Target="header5.xml"/><Relationship Id="rId36" Type="http://schemas.openxmlformats.org/officeDocument/2006/relationships/header" Target="header14.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footer" Target="footer21.xml"/><Relationship Id="rId7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7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9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9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0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10" Type="http://schemas.openxmlformats.org/officeDocument/2006/relationships/footer" Target="footer34.xml"/><Relationship Id="rId215" Type="http://schemas.openxmlformats.org/officeDocument/2006/relationships/footer" Target="footer37.xml"/><Relationship Id="rId236" Type="http://schemas.openxmlformats.org/officeDocument/2006/relationships/header" Target="header40.xml"/><Relationship Id="rId26" Type="http://schemas.openxmlformats.org/officeDocument/2006/relationships/header" Target="header9.xml"/><Relationship Id="rId231" Type="http://schemas.openxmlformats.org/officeDocument/2006/relationships/header" Target="header38.xml"/><Relationship Id="rId47" Type="http://schemas.openxmlformats.org/officeDocument/2006/relationships/footer" Target="footer18.xml"/><Relationship Id="rId6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8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1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 Type="http://schemas.openxmlformats.org/officeDocument/2006/relationships/footer" Target="footer2.xml"/><Relationship Id="rId221" Type="http://schemas.openxmlformats.org/officeDocument/2006/relationships/header" Target="header34.xml"/><Relationship Id="rId242" Type="http://schemas.openxmlformats.org/officeDocument/2006/relationships/footer" Target="footer53.xml"/><Relationship Id="rId37" Type="http://schemas.openxmlformats.org/officeDocument/2006/relationships/footer" Target="footer12.xml"/><Relationship Id="rId58" Type="http://schemas.openxmlformats.org/officeDocument/2006/relationships/header" Target="header23.xml"/><Relationship Id="rId7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0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9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11" Type="http://schemas.openxmlformats.org/officeDocument/2006/relationships/footer" Target="footer35.xml"/><Relationship Id="rId232" Type="http://schemas.openxmlformats.org/officeDocument/2006/relationships/footer" Target="footer47.xml"/><Relationship Id="rId27" Type="http://schemas.openxmlformats.org/officeDocument/2006/relationships/footer" Target="footer7.xml"/><Relationship Id="rId48" Type="http://schemas.openxmlformats.org/officeDocument/2006/relationships/header" Target="header19.xml"/><Relationship Id="rId6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1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8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22" Type="http://schemas.openxmlformats.org/officeDocument/2006/relationships/footer" Target="footer41.xml"/><Relationship Id="rId243" Type="http://schemas.openxmlformats.org/officeDocument/2006/relationships/footer" Target="footer54.xml"/><Relationship Id="rId17" Type="http://schemas.openxmlformats.org/officeDocument/2006/relationships/footer" Target="footer3.xml"/><Relationship Id="rId38" Type="http://schemas.openxmlformats.org/officeDocument/2006/relationships/header" Target="header15.xml"/><Relationship Id="rId59" Type="http://schemas.openxmlformats.org/officeDocument/2006/relationships/footer" Target="footer25.xml"/><Relationship Id="rId10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7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9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 Type="http://schemas.microsoft.com/office/2006/relationships/keyMapCustomizations" Target="customizations.xml"/><Relationship Id="rId212" Type="http://schemas.openxmlformats.org/officeDocument/2006/relationships/image" Target="media/image4.png"/><Relationship Id="rId233" Type="http://schemas.openxmlformats.org/officeDocument/2006/relationships/footer" Target="footer48.xml"/><Relationship Id="rId28" Type="http://schemas.openxmlformats.org/officeDocument/2006/relationships/header" Target="header10.xml"/><Relationship Id="rId49" Type="http://schemas.openxmlformats.org/officeDocument/2006/relationships/footer" Target="footer19.xml"/><Relationship Id="rId11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60" Type="http://schemas.openxmlformats.org/officeDocument/2006/relationships/header" Target="header24.xml"/><Relationship Id="rId8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2" Type="http://schemas.openxmlformats.org/officeDocument/2006/relationships/header" Target="header27.xml"/><Relationship Id="rId223" Type="http://schemas.openxmlformats.org/officeDocument/2006/relationships/footer" Target="footer42.xml"/><Relationship Id="rId244" Type="http://schemas.openxmlformats.org/officeDocument/2006/relationships/fontTable" Target="fontTable.xml"/><Relationship Id="rId18" Type="http://schemas.openxmlformats.org/officeDocument/2006/relationships/header" Target="header6.xml"/><Relationship Id="rId39" Type="http://schemas.openxmlformats.org/officeDocument/2006/relationships/footer" Target="footer13.xml"/><Relationship Id="rId50" Type="http://schemas.openxmlformats.org/officeDocument/2006/relationships/header" Target="header20.xml"/><Relationship Id="rId104"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71"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9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13" Type="http://schemas.openxmlformats.org/officeDocument/2006/relationships/footer" Target="footer36.xml"/><Relationship Id="rId234" Type="http://schemas.openxmlformats.org/officeDocument/2006/relationships/header" Target="header39.xml"/><Relationship Id="rId2" Type="http://schemas.openxmlformats.org/officeDocument/2006/relationships/customXml" Target="../customXml/item1.xml"/><Relationship Id="rId29" Type="http://schemas.openxmlformats.org/officeDocument/2006/relationships/footer" Target="footer8.xml"/><Relationship Id="rId40" Type="http://schemas.openxmlformats.org/officeDocument/2006/relationships/header" Target="header16.xml"/><Relationship Id="rId11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61" Type="http://schemas.openxmlformats.org/officeDocument/2006/relationships/footer" Target="footer26.xml"/><Relationship Id="rId8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3" Type="http://schemas.openxmlformats.org/officeDocument/2006/relationships/footer" Target="footer30.xml"/><Relationship Id="rId19" Type="http://schemas.openxmlformats.org/officeDocument/2006/relationships/footer" Target="footer4.xml"/><Relationship Id="rId224" Type="http://schemas.openxmlformats.org/officeDocument/2006/relationships/header" Target="header35.xml"/><Relationship Id="rId245" Type="http://schemas.openxmlformats.org/officeDocument/2006/relationships/theme" Target="theme/theme1.xml"/><Relationship Id="rId30" Type="http://schemas.openxmlformats.org/officeDocument/2006/relationships/header" Target="header11.xml"/><Relationship Id="rId105"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4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6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51" Type="http://schemas.openxmlformats.org/officeDocument/2006/relationships/footer" Target="footer20.xml"/><Relationship Id="rId72"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9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8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3" Type="http://schemas.openxmlformats.org/officeDocument/2006/relationships/numbering" Target="numbering.xml"/><Relationship Id="rId214" Type="http://schemas.openxmlformats.org/officeDocument/2006/relationships/header" Target="header31.xml"/><Relationship Id="rId235" Type="http://schemas.openxmlformats.org/officeDocument/2006/relationships/footer" Target="footer49.xml"/><Relationship Id="rId11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3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58"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 Type="http://schemas.openxmlformats.org/officeDocument/2006/relationships/image" Target="media/image2.png"/><Relationship Id="rId41" Type="http://schemas.openxmlformats.org/officeDocument/2006/relationships/footer" Target="footer14.xml"/><Relationship Id="rId62" Type="http://schemas.openxmlformats.org/officeDocument/2006/relationships/footer" Target="footer27.xml"/><Relationship Id="rId83"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79"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90"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204" Type="http://schemas.openxmlformats.org/officeDocument/2006/relationships/header" Target="header28.xml"/><Relationship Id="rId225" Type="http://schemas.openxmlformats.org/officeDocument/2006/relationships/footer" Target="footer43.xml"/><Relationship Id="rId106"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 Id="rId127" Type="http://schemas.openxmlformats.org/officeDocument/2006/relationships/hyperlink" Target="file:///D:\&#1499;&#1497;&#1512;&#1492;\&#1505;&#1497;&#1502;&#1503;%20&#1492;'%20&#1489;&#1491;&#1497;&#1503;%20&#1489;&#1497;&#1513;&#1493;&#1500;%20&#1489;&#1514;&#1493;&#1500;&#1491;&#1493;&#1514;%20&#1492;&#1488;&#1493;&#1512;%20&#1493;&#1489;&#1495;&#1502;&#1492;%20&#1493;&#1489;&#1514;&#1493;&#1500;&#1491;&#1493;&#1514;%20&#1495;&#1502;&#1492;.docx"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138</Pages>
  <Words>123617</Words>
  <Characters>618090</Characters>
  <Application>Microsoft Office Word</Application>
  <DocSecurity>0</DocSecurity>
  <Lines>5150</Lines>
  <Paragraphs>1480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5</cp:revision>
  <cp:lastPrinted>2024-04-07T09:22:00Z</cp:lastPrinted>
  <dcterms:created xsi:type="dcterms:W3CDTF">2024-04-07T07:42:00Z</dcterms:created>
  <dcterms:modified xsi:type="dcterms:W3CDTF">2024-04-07T09:24:00Z</dcterms:modified>
</cp:coreProperties>
</file>