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 w:before="0" w:line="320" w:lineRule="atLeast"/>
        <w:jc w:val="center"/>
      </w:pPr>
      <w:r>
        <w:rPr>
          <w:rFonts w:ascii="Arial" w:cs="Arial" w:eastAsia="Arial" w:hAnsi="Arial"/>
          <w:b/>
          <w:bCs/>
          <w:color w:val="000000"/>
          <w:sz w:val="32"/>
          <w:szCs w:val="32"/>
        </w:rPr>
        <w:t xml:space="preserve">Shareholders-Meeting Witness Review Skill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A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Claude Agent Skill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that performs internal quality control (内核) review of Chinese A-share shareholders' meeting witness legal opinions (股东大会法律见证意见书) — producing a tracked-changes Word document with inline comments based on public Chinese securities regulations and industry practice.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[English short intro above; full documentation in Chinese below.]</w:t>
      </w:r>
    </w:p>
    <w:p>
      <w:pPr>
        <w:pBdr>
          <w:bottom w:val="single" w:color="CCCCCC" w:sz="4" w:space="1"/>
        </w:pBdr>
        <w:spacing w:after="360" w:before="0" w:line="320" w:lineRule="atLeast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/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这是什么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面向中国 A 股上市公司（及新三板挂牌公司）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股东（大）会法律见证业务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的内核审查 Claude Skill。当律师项目组起草完一份股东大会见证意见（法律 意见书）后，把文件交给本 skill，它会扮演"内核小组"角色，对照公开法规 和行业实务经验，输出一份带修订痕迹（Track Changes）和批注（Comments） 的 Word 文档。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与通用的"让 Claude 帮我看一下文档"相比，本 skill 特有的价值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：</w:t>
      </w:r>
    </w:p>
    <w:p>
      <w:pPr>
        <w:pStyle w:val="ListParagraph"/>
        <w:numPr>
          <w:ilvl w:val="0"/>
          <w:numId w:val="2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三级降级的参考文件获取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自动从巨潮资讯网拉取该公司对应届次的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"股东大会通知"和"董事会决议公告"两份关键参考文件；拉不到则提示    用户上传；两者都没有则跳过交叉比对并显式说明。</w:t>
      </w:r>
    </w:p>
    <w:p>
      <w:pPr>
        <w:pStyle w:val="ListParagraph"/>
        <w:numPr>
          <w:ilvl w:val="0"/>
          <w:numId w:val="3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12 项核心字段交叉核对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在拿到参考文件的情况下，对见证意见与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通知/决议做逐字段事实性核对（日期/时间/届次/地点/股权登记日/议案    清单/特别决议标注/关联回避/中小投资者单独计票/董事会届次等）。</w:t>
      </w:r>
    </w:p>
    <w:p>
      <w:pPr>
        <w:pStyle w:val="ListParagraph"/>
        <w:numPr>
          <w:ilvl w:val="0"/>
          <w:numId w:val="4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9 类真实高频错误扫描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基础信息类、议案结构类、特别决议类、累积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投票类、关联回避类、模板残留类、章程适用类、底稿类、质控程序类。</w:t>
      </w:r>
    </w:p>
    <w:p>
      <w:pPr>
        <w:pStyle w:val="ListParagraph"/>
        <w:numPr>
          <w:ilvl w:val="0"/>
          <w:numId w:val="5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形式要件 14 项清单勾对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标题、声明段、结论措辞、签字律师、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律所盖章等。</w:t>
      </w:r>
    </w:p>
    <w:p>
      <w:pPr>
        <w:pStyle w:val="ListParagraph"/>
        <w:numPr>
          <w:ilvl w:val="0"/>
          <w:numId w:val="6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严格的输出格式约束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修订者固定为可配置的名称（默认"内核"）；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最小显示改动原则（只标记变动的字符，不整段替换）；解释文字只进    批注，不进正文。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快速开始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安装（Claude Desktop）</w:t>
      </w:r>
    </w:p>
    <w:p>
      <w:pPr>
        <w:pStyle w:val="ListParagraph"/>
        <w:numPr>
          <w:ilvl w:val="0"/>
          <w:numId w:val="7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下载最新的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ecm-qc-shareholders-meeting-witness.skill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文件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（或从源码打包：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python -m scripts.package_skill &lt;path-to-this-repo&gt;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）</w:t>
      </w:r>
    </w:p>
    <w:p>
      <w:pPr>
        <w:pStyle w:val="ListParagraph"/>
        <w:numPr>
          <w:ilvl w:val="0"/>
          <w:numId w:val="8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打开 Claude Desktop → Settings → Skills → Upload</w:t>
      </w:r>
    </w:p>
    <w:p>
      <w:pPr>
        <w:pStyle w:val="ListParagraph"/>
        <w:numPr>
          <w:ilvl w:val="0"/>
          <w:numId w:val="8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选择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.skill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文件上传即可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使用</w:t>
      </w:r>
    </w:p>
    <w:p>
      <w:pPr>
        <w:pStyle w:val="ListParagraph"/>
        <w:numPr>
          <w:ilvl w:val="0"/>
          <w:numId w:val="9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在 Claude Desktop 新开一个对话</w:t>
      </w:r>
    </w:p>
    <w:p>
      <w:pPr>
        <w:pStyle w:val="ListParagraph"/>
        <w:numPr>
          <w:ilvl w:val="0"/>
          <w:numId w:val="9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上传你要审查的股东大会见证意见（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.docx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文件）</w:t>
      </w:r>
    </w:p>
    <w:p>
      <w:pPr>
        <w:pStyle w:val="ListParagraph"/>
        <w:numPr>
          <w:ilvl w:val="0"/>
          <w:numId w:val="9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告诉 Claude："帮我内核审查一下这份见证意见"（或 "review this"、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"出内核意见"、"挑错" 等均可触发）</w:t>
      </w:r>
    </w:p>
    <w:p>
      <w:pPr>
        <w:pStyle w:val="ListParagraph"/>
        <w:numPr>
          <w:ilvl w:val="0"/>
          <w:numId w:val="10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Claude 会自动：</w:t>
      </w:r>
    </w:p>
    <w:p>
      <w:pPr>
        <w:pStyle w:val="ListParagraph"/>
        <w:numPr>
          <w:ilvl w:val="1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读取文档，识别公司股票代码和股东大会召开日期</w:t>
      </w:r>
    </w:p>
    <w:p>
      <w:pPr>
        <w:pStyle w:val="ListParagraph"/>
        <w:numPr>
          <w:ilvl w:val="1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尝试从巨潮资讯网拉取参考文件</w:t>
      </w:r>
    </w:p>
    <w:p>
      <w:pPr>
        <w:pStyle w:val="ListParagraph"/>
        <w:numPr>
          <w:ilvl w:val="1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若失败，提示你手动上传或跳过</w:t>
      </w:r>
    </w:p>
    <w:p>
      <w:pPr>
        <w:pStyle w:val="ListParagraph"/>
        <w:numPr>
          <w:ilvl w:val="1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执行四维度审查（交叉比对 + 形式 + 实质 + 常见错误扫描）</w:t>
      </w:r>
    </w:p>
    <w:p>
      <w:pPr>
        <w:pStyle w:val="ListParagraph"/>
        <w:numPr>
          <w:ilvl w:val="1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生成带修订痕迹和批注的 Word 文档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首次使用的依赖安装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Claude 第一次调用本 skill 时会自动执行：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pip install requests pypdf --break-system-packages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这两个依赖用于从巨潮资讯网下载公告 PDF 并抽取文本。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三级降级逻辑（Reference File Retrieval）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这是本 skill 最重要的流程特性。日常真实场景中，"自动拉取"未必总能成功 （网络问题、股票代码识别不出、退市公司、未披露、等等）；本 skill 设计了 明确的降级路径：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Level 1 · 自动拉取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└─ 成功 → 进入交叉比对审查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└─ 失败 ↓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Level 2 · 提示用户上传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└─ 用户上传文件 → 读取后进入交叉比对审查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└─ 用户无文件 ↓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Level 3 · 跳过交叉比对 + 在输出文档顶部插入整体性批注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明确告知"本次内核未进行与股东大会通知/董事会决议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     公告的交叉核对"，只做形式 + 实质 + 常见错误扫描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数据来源选型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</w:t>
      </w: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仅依赖公开数据源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，不需要任何付费 API key：</w:t>
      </w:r>
    </w:p>
    <w:tbl>
      <w:tblPr>
        <w:tblW w:type="dxa" w:w="8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68"/>
        <w:gridCol w:w="2768"/>
        <w:gridCol w:w="2770"/>
      </w:tblGrid>
      <w:tr>
        <w:tc>
          <w:tcPr>
            <w:tcW w:type="dxa" w:w="2768"/>
            <w:tcBorders>
              <w:top w:val="single" w:color="000000" w:sz="12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数据源</w:t>
            </w:r>
          </w:p>
        </w:tc>
        <w:tc>
          <w:tcPr>
            <w:tcW w:type="dxa" w:w="2768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是否采用</w:t>
            </w:r>
          </w:p>
        </w:tc>
        <w:tc>
          <w:tcPr>
            <w:tcW w:type="dxa" w:w="2770"/>
            <w:tcBorders>
              <w:top w:val="single" w:color="000000" w:sz="12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center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2768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AKShare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/ 巨潮资讯网公开 API</w:t>
            </w:r>
          </w:p>
        </w:tc>
        <w:tc>
          <w:tcPr>
            <w:tcW w:type="dxa" w:w="2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✅ 采用</w:t>
            </w:r>
          </w:p>
        </w:tc>
        <w:tc>
          <w:tcPr>
            <w:tcW w:type="dxa" w:w="2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证监会指定法定披露平台；免费；有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category=股东大会/董事会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精确分类筛选</w:t>
            </w:r>
          </w:p>
        </w:tc>
      </w:tr>
      <w:tr>
        <w:tc>
          <w:tcPr>
            <w:tcW w:type="dxa" w:w="2768"/>
            <w:tcBorders>
              <w:top w:val="single" w:color="000000" w:sz="4"/>
              <w:left w:val="single" w:color="000000" w:sz="12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Tushare Pro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</w:t>
            </w:r>
            <w:r>
              <w:rPr>
                <w:rFonts w:ascii="Courier New" w:cs="Courier New" w:eastAsia="Courier New" w:hAnsi="Courier New"/>
                <w:color w:val="444444"/>
                <w:sz w:val="18"/>
                <w:szCs w:val="18"/>
              </w:rPr>
              <w:t xml:space="preserve">anns_d</w:t>
            </w: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 接口</w:t>
            </w:r>
          </w:p>
        </w:tc>
        <w:tc>
          <w:tcPr>
            <w:tcW w:type="dxa" w:w="2768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未采用</w:t>
            </w:r>
          </w:p>
        </w:tc>
        <w:tc>
          <w:tcPr>
            <w:tcW w:type="dxa" w:w="277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数据质量同等，但需要单独付费权限</w:t>
            </w:r>
          </w:p>
        </w:tc>
      </w:tr>
      <w:tr>
        <w:tc>
          <w:tcPr>
            <w:tcW w:type="dxa" w:w="2768"/>
            <w:tcBorders>
              <w:top w:val="single" w:color="000000" w:sz="4"/>
              <w:left w:val="single" w:color="000000" w:sz="12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企查查 MCP</w:t>
            </w:r>
          </w:p>
        </w:tc>
        <w:tc>
          <w:tcPr>
            <w:tcW w:type="dxa" w:w="2768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4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❌ 不适用</w:t>
            </w:r>
          </w:p>
        </w:tc>
        <w:tc>
          <w:tcPr>
            <w:tcW w:type="dxa" w:w="2770"/>
            <w:tcBorders>
              <w:top w:val="single" w:color="000000" w:sz="4"/>
              <w:left w:val="single" w:color="000000" w:sz="4"/>
              <w:bottom w:val="single" w:color="000000" w:sz="12"/>
              <w:right w:val="single" w:color="000000" w:sz="12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pPr>
              <w:spacing w:after="48" w:before="48" w:line="240" w:lineRule="atLeast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企查查主打工商/司法/知识产权数据，不含上市公司法定披露公告</w:t>
            </w:r>
          </w:p>
        </w:tc>
      </w:tr>
    </w:tbl>
    <w:p>
      <w:pPr>
        <w:spacing w:after="360" w:before="36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替换数据源很容易：只需修改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scripts/fetch_cninfo_announcements.py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里的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search()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函数即可保持上层工作流不变。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项目结构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ecm-qc-shareholders-meeting-witness/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SKILL.md                         # 主入口：工作流 + 配置 + 免责声明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LICENSE                          # MIT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README.md                        # 本文件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├── scripts/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│   └── fetch_cninfo_announcements.py   # 巨潮公告拉取脚本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└── references/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cross-check-matrix.md        # 12 项字段交叉比对矩阵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form-requirements.md         # 形式要件 14 项清单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substantive-checklist.md     # 实质审查 8 类要点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├── common-errors.md             # 9 类常见错误模式库</w:t>
      </w:r>
    </w:p>
    <w:p>
      <w:pPr>
        <w:spacing w:after="0" w:before="0" w:line="220" w:lineRule="atLeast"/>
        <w:ind w:left="480" w:firstLine="0"/>
        <w:jc w:val="left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    └── comment-templates.md         # 批注标准话术模板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配置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修订者名称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（用于 tracked change 和 comment 的作者字段）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默认为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内核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。如需自定义（如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质控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合规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DC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、某律所特定审查团队 名），只需在对话开始时告诉 Claude 即可，例如：</w:t>
      </w:r>
    </w:p>
    <w:p>
      <w:pPr>
        <w:pBdr>
          <w:left w:val="single" w:color="999999" w:sz="6" w:space="4"/>
        </w:pBdr>
        <w:spacing w:after="360" w:before="0" w:line="320" w:lineRule="atLeast"/>
        <w:ind w:left="720" w:firstLine="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"请把本次审查的修订者名称改为'质控'。"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Claude 会在整个 workflow 中保持一致。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法规依据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本 skill 的全部审查标准均基于公开发布的法规：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《公司法》（2024 年修订）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《上市公司股东会规则》（2025 年修订）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《律师事务所从事证券法律业务管理办法》（中国证监会 2019 年第 223 号令）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《律师事务所从事证券法律业务执业规则》（中华全国律师协会）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《公开发行证券公司信息披露的编报规则第 12 号》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未引用任何律所、组织或个人的非公开内部资料。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局限性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仅适用于中国 A 股 / 新三板市场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的股东（大）会见证业务。不适用于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港股、美股或其他境外市场。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不做法律判断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所有"含糊/需要专业核查"的事项都以【核实】批注的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形式转交签字律师决定，不替代律师做实体判断。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不访问公司内部系统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涉及内部工作底稿、律师执业关系、转委托等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事项仅以【底稿】【核实】批注提示，不自动核查。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依赖巨潮公开披露的时效性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— 极个别公司可能披露延迟或未在常规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时间窗口内披露，此时自动拉取会失败，需用户手动上传。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贡献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欢迎 PR。适合贡献的方向包括：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新增常见错误类型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（如某类议案的新监管点）→ 更新</w:t>
      </w:r>
    </w:p>
    <w:p>
      <w:pPr>
        <w:spacing w:after="360" w:before="0" w:line="320" w:lineRule="atLeast"/>
        <w:ind w:firstLine="480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references/common-errors.md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+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references/comment-templates.md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改进自动挑选启发式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（应对 "同一天多份董事会决议公告" 等边缘情形）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→ 修改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scripts/fetch_cninfo_announcements.py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中的 </w:t>
      </w: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pick_*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函数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扩展到其他市场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（港股披露易 HKEXnews / 美股 SEC EDGAR）→ 新增</w:t>
      </w:r>
    </w:p>
    <w:p>
      <w:pPr>
        <w:spacing w:after="360" w:before="0" w:line="320" w:lineRule="atLeast"/>
        <w:ind w:firstLine="480"/>
        <w:jc w:val="both"/>
      </w:pPr>
      <w:r>
        <w:rPr>
          <w:rFonts w:ascii="Courier New" w:cs="Courier New" w:eastAsia="Courier New" w:hAnsi="Courier New"/>
          <w:color w:val="444444"/>
          <w:sz w:val="18"/>
          <w:szCs w:val="18"/>
        </w:rPr>
        <w:t xml:space="preserve">scripts/fetch_&lt;market&gt;.py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并在 SKILL.md 里加分支逻辑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请在 PR 中保持：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所有示例用虚构公司名（"某公司"、"示例上市公司"），不使用真实公司名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引用的规则/条例均为公开发布版本</w:t>
      </w:r>
    </w:p>
    <w:p>
      <w:pPr>
        <w:pStyle w:val="ListParagraph"/>
        <w:numPr>
          <w:ilvl w:val="0"/>
          <w:numId w:val="11"/>
        </w:numPr>
        <w:spacing w:after="360" w:before="0" w:line="320" w:lineRule="atLeast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中文标点符号规范（全角引号、破折号等）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/>
          <w:bCs/>
          <w:color w:val="000000"/>
          <w:sz w:val="24"/>
          <w:szCs w:val="24"/>
        </w:rPr>
        <w:t xml:space="preserve">License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MIT — 详见 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LICENSE</w:t>
      </w: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 文件。</w:t>
      </w:r>
    </w:p>
    <w:p>
      <w:pPr>
        <w:spacing w:after="360" w:before="0" w:line="320" w:lineRule="atLeast"/>
        <w:ind w:firstLine="480"/>
        <w:jc w:val="both"/>
      </w:pPr>
      <w:r>
        <w:rPr>
          <w:rFonts w:ascii="Arial" w:cs="Arial" w:eastAsia="Arial" w:hAnsi="Arial"/>
          <w:b w:val="false"/>
          <w:bCs w:val="false"/>
          <w:color w:val="000000"/>
          <w:sz w:val="24"/>
          <w:szCs w:val="24"/>
        </w:rPr>
        <w:t xml:space="preserve">Skill 输出不构成法律意见，使用者应自行核实并由签字律师承担最终责任。</w:t>
      </w:r>
    </w:p>
    <w:sectPr>
      <w:pgSz w:w="11906" w:h="16838" w:orient="portrait"/>
      <w:pgMar w:top="1440" w:right="1800" w:bottom="1440" w:left="18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2026-05-21T00:45:15.714Z</dcterms:created>
  <dcterms:modified xsi:type="dcterms:W3CDTF">2026-05-21T00:45:15.714Z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