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58"/>
      </w:pPr>
      <w:bookmarkStart w:id="0" w:name="_Toc513038591"/>
      <w:bookmarkStart w:id="1" w:name="_Toc513038599"/>
      <w:r>
        <w:rPr>
          <w:rFonts w:hint="eastAsia"/>
        </w:rPr>
        <w:t>表3.3 FDR编码压缩率(%)</w:t>
      </w:r>
      <w:bookmarkEnd w:id="0"/>
    </w:p>
    <w:tbl>
      <w:tblPr>
        <w:tblStyle w:val="4"/>
        <w:tblW w:w="903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2259"/>
        <w:gridCol w:w="2260"/>
        <w:gridCol w:w="226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259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电路名</w:t>
            </w:r>
          </w:p>
        </w:tc>
        <w:tc>
          <w:tcPr>
            <w:tcW w:w="2259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直接编码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直接</w:t>
            </w:r>
            <w:r>
              <w:t>翻转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本方法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2259" w:type="dxa"/>
            <w:tcBorders>
              <w:top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s5378</w:t>
            </w:r>
          </w:p>
        </w:tc>
        <w:tc>
          <w:tcPr>
            <w:tcW w:w="2259" w:type="dxa"/>
            <w:tcBorders>
              <w:top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47.98</w:t>
            </w:r>
          </w:p>
        </w:tc>
        <w:tc>
          <w:tcPr>
            <w:tcW w:w="2260" w:type="dxa"/>
            <w:tcBorders>
              <w:top w:val="single" w:color="auto" w:sz="6" w:space="0"/>
            </w:tcBorders>
            <w:vAlign w:val="top"/>
          </w:tcPr>
          <w:p>
            <w:pPr>
              <w:pStyle w:val="6"/>
              <w:ind w:firstLine="0" w:firstLineChars="0"/>
              <w:jc w:val="center"/>
              <w:rPr>
                <w:lang w:val="en-US" w:eastAsia="zh-CN"/>
              </w:rPr>
            </w:pPr>
            <w:r>
              <w:t>78.06</w:t>
            </w:r>
          </w:p>
        </w:tc>
        <w:tc>
          <w:tcPr>
            <w:tcW w:w="2260" w:type="dxa"/>
            <w:tcBorders>
              <w:top w:val="single" w:color="auto" w:sz="6" w:space="0"/>
            </w:tcBorders>
            <w:vAlign w:val="top"/>
          </w:tcPr>
          <w:p>
            <w:pPr>
              <w:pStyle w:val="6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79.69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2259" w:type="dxa"/>
          </w:tcPr>
          <w:p>
            <w:pPr>
              <w:pStyle w:val="6"/>
              <w:ind w:firstLine="0" w:firstLineChars="0"/>
              <w:jc w:val="center"/>
            </w:pPr>
            <w:r>
              <w:t>s9234</w:t>
            </w:r>
          </w:p>
        </w:tc>
        <w:tc>
          <w:tcPr>
            <w:tcW w:w="2259" w:type="dxa"/>
          </w:tcPr>
          <w:p>
            <w:pPr>
              <w:pStyle w:val="6"/>
              <w:ind w:firstLine="0" w:firstLineChars="0"/>
              <w:jc w:val="center"/>
            </w:pPr>
            <w:r>
              <w:t>43.61</w:t>
            </w:r>
          </w:p>
        </w:tc>
        <w:tc>
          <w:tcPr>
            <w:tcW w:w="2260" w:type="dxa"/>
            <w:vAlign w:val="top"/>
          </w:tcPr>
          <w:p>
            <w:pPr>
              <w:pStyle w:val="6"/>
              <w:ind w:firstLine="0" w:firstLineChars="0"/>
              <w:jc w:val="center"/>
              <w:rPr>
                <w:lang w:val="en-US" w:eastAsia="zh-CN"/>
              </w:rPr>
            </w:pPr>
            <w:r>
              <w:t>74.01</w:t>
            </w:r>
          </w:p>
        </w:tc>
        <w:tc>
          <w:tcPr>
            <w:tcW w:w="2260" w:type="dxa"/>
            <w:vAlign w:val="top"/>
          </w:tcPr>
          <w:p>
            <w:pPr>
              <w:pStyle w:val="6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78.06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2259" w:type="dxa"/>
          </w:tcPr>
          <w:p>
            <w:pPr>
              <w:pStyle w:val="6"/>
              <w:ind w:firstLine="0" w:firstLineChars="0"/>
              <w:jc w:val="center"/>
            </w:pPr>
            <w:r>
              <w:t>s13207</w:t>
            </w:r>
          </w:p>
        </w:tc>
        <w:tc>
          <w:tcPr>
            <w:tcW w:w="2259" w:type="dxa"/>
          </w:tcPr>
          <w:p>
            <w:pPr>
              <w:pStyle w:val="6"/>
              <w:ind w:firstLine="0" w:firstLineChars="0"/>
              <w:jc w:val="center"/>
            </w:pPr>
            <w:r>
              <w:t>81.31</w:t>
            </w:r>
          </w:p>
        </w:tc>
        <w:tc>
          <w:tcPr>
            <w:tcW w:w="2260" w:type="dxa"/>
            <w:vAlign w:val="top"/>
          </w:tcPr>
          <w:p>
            <w:pPr>
              <w:pStyle w:val="6"/>
              <w:ind w:firstLine="0" w:firstLineChars="0"/>
              <w:jc w:val="center"/>
              <w:rPr>
                <w:lang w:val="en-US" w:eastAsia="zh-CN"/>
              </w:rPr>
            </w:pPr>
            <w:r>
              <w:t>91.93</w:t>
            </w:r>
          </w:p>
        </w:tc>
        <w:tc>
          <w:tcPr>
            <w:tcW w:w="2260" w:type="dxa"/>
            <w:vAlign w:val="top"/>
          </w:tcPr>
          <w:p>
            <w:pPr>
              <w:pStyle w:val="6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92.29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2259" w:type="dxa"/>
          </w:tcPr>
          <w:p>
            <w:pPr>
              <w:pStyle w:val="6"/>
              <w:ind w:firstLine="0" w:firstLineChars="0"/>
              <w:jc w:val="center"/>
            </w:pPr>
            <w:r>
              <w:t>s15850</w:t>
            </w:r>
          </w:p>
        </w:tc>
        <w:tc>
          <w:tcPr>
            <w:tcW w:w="2259" w:type="dxa"/>
          </w:tcPr>
          <w:p>
            <w:pPr>
              <w:pStyle w:val="6"/>
              <w:ind w:firstLine="0" w:firstLineChars="0"/>
              <w:jc w:val="center"/>
            </w:pPr>
            <w:r>
              <w:t>66.21</w:t>
            </w:r>
          </w:p>
        </w:tc>
        <w:tc>
          <w:tcPr>
            <w:tcW w:w="2260" w:type="dxa"/>
            <w:vAlign w:val="top"/>
          </w:tcPr>
          <w:p>
            <w:pPr>
              <w:pStyle w:val="6"/>
              <w:ind w:firstLine="0" w:firstLineChars="0"/>
              <w:jc w:val="center"/>
              <w:rPr>
                <w:lang w:val="en-US" w:eastAsia="zh-CN"/>
              </w:rPr>
            </w:pPr>
            <w:r>
              <w:t>86.04</w:t>
            </w:r>
          </w:p>
        </w:tc>
        <w:tc>
          <w:tcPr>
            <w:tcW w:w="2260" w:type="dxa"/>
            <w:vAlign w:val="top"/>
          </w:tcPr>
          <w:p>
            <w:pPr>
              <w:pStyle w:val="6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86.27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2259" w:type="dxa"/>
          </w:tcPr>
          <w:p>
            <w:pPr>
              <w:pStyle w:val="6"/>
              <w:ind w:firstLine="0" w:firstLineChars="0"/>
              <w:jc w:val="center"/>
            </w:pPr>
            <w:r>
              <w:t>s38417</w:t>
            </w:r>
          </w:p>
        </w:tc>
        <w:tc>
          <w:tcPr>
            <w:tcW w:w="2259" w:type="dxa"/>
          </w:tcPr>
          <w:p>
            <w:pPr>
              <w:pStyle w:val="6"/>
              <w:ind w:firstLine="0" w:firstLineChars="0"/>
              <w:jc w:val="center"/>
            </w:pPr>
            <w:r>
              <w:t>43.21</w:t>
            </w:r>
          </w:p>
        </w:tc>
        <w:tc>
          <w:tcPr>
            <w:tcW w:w="2260" w:type="dxa"/>
            <w:vAlign w:val="top"/>
          </w:tcPr>
          <w:p>
            <w:pPr>
              <w:pStyle w:val="6"/>
              <w:ind w:firstLine="0" w:firstLineChars="0"/>
              <w:jc w:val="center"/>
              <w:rPr>
                <w:lang w:val="en-US" w:eastAsia="zh-CN"/>
              </w:rPr>
            </w:pPr>
            <w:r>
              <w:t>78.71</w:t>
            </w:r>
          </w:p>
        </w:tc>
        <w:tc>
          <w:tcPr>
            <w:tcW w:w="2260" w:type="dxa"/>
            <w:vAlign w:val="top"/>
          </w:tcPr>
          <w:p>
            <w:pPr>
              <w:pStyle w:val="6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80.31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259" w:type="dxa"/>
          </w:tcPr>
          <w:p>
            <w:pPr>
              <w:pStyle w:val="6"/>
              <w:ind w:firstLine="0" w:firstLineChars="0"/>
              <w:jc w:val="center"/>
            </w:pPr>
            <w:r>
              <w:t>平均</w:t>
            </w:r>
          </w:p>
        </w:tc>
        <w:tc>
          <w:tcPr>
            <w:tcW w:w="2259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56.46</w:t>
            </w:r>
          </w:p>
        </w:tc>
        <w:tc>
          <w:tcPr>
            <w:tcW w:w="2260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81.75</w:t>
            </w:r>
          </w:p>
        </w:tc>
        <w:tc>
          <w:tcPr>
            <w:tcW w:w="2260" w:type="dxa"/>
            <w:vAlign w:val="center"/>
          </w:tcPr>
          <w:p>
            <w:pPr>
              <w:pStyle w:val="6"/>
              <w:ind w:firstLine="0" w:firstLineChars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83.32</w:t>
            </w:r>
          </w:p>
        </w:tc>
      </w:tr>
    </w:tbl>
    <w:p>
      <w:pPr>
        <w:pStyle w:val="2"/>
        <w:ind w:firstLine="458"/>
        <w:rPr>
          <w:rFonts w:hint="eastAsia"/>
        </w:rPr>
      </w:pPr>
    </w:p>
    <w:p>
      <w:pPr>
        <w:pStyle w:val="2"/>
        <w:ind w:firstLine="458"/>
        <w:rPr>
          <w:rFonts w:hint="eastAsia"/>
        </w:rPr>
      </w:pPr>
    </w:p>
    <w:p>
      <w:pPr>
        <w:pStyle w:val="2"/>
        <w:ind w:firstLine="458"/>
        <w:rPr>
          <w:rFonts w:hint="eastAsia"/>
        </w:rPr>
      </w:pPr>
    </w:p>
    <w:p>
      <w:pPr>
        <w:pStyle w:val="2"/>
        <w:ind w:firstLine="458"/>
      </w:pPr>
      <w:r>
        <w:rPr>
          <w:rFonts w:hint="eastAsia"/>
        </w:rPr>
        <w:t>表4.4 EFDR编码压缩率(%)</w:t>
      </w:r>
      <w:bookmarkEnd w:id="1"/>
    </w:p>
    <w:tbl>
      <w:tblPr>
        <w:tblStyle w:val="4"/>
        <w:tblW w:w="8897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2224"/>
        <w:gridCol w:w="2225"/>
        <w:gridCol w:w="222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2223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电路名</w:t>
            </w:r>
          </w:p>
        </w:tc>
        <w:tc>
          <w:tcPr>
            <w:tcW w:w="2224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直接编码</w:t>
            </w:r>
          </w:p>
        </w:tc>
        <w:tc>
          <w:tcPr>
            <w:tcW w:w="2225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直接</w:t>
            </w:r>
            <w:r>
              <w:t>翻转</w:t>
            </w:r>
          </w:p>
        </w:tc>
        <w:tc>
          <w:tcPr>
            <w:tcW w:w="2225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本方法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2223" w:type="dxa"/>
            <w:tcBorders>
              <w:top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s5378</w:t>
            </w:r>
          </w:p>
        </w:tc>
        <w:tc>
          <w:tcPr>
            <w:tcW w:w="2224" w:type="dxa"/>
            <w:tcBorders>
              <w:top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53.67</w:t>
            </w:r>
          </w:p>
        </w:tc>
        <w:tc>
          <w:tcPr>
            <w:tcW w:w="2225" w:type="dxa"/>
            <w:tcBorders>
              <w:top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76.16</w:t>
            </w:r>
          </w:p>
        </w:tc>
        <w:tc>
          <w:tcPr>
            <w:tcW w:w="2225" w:type="dxa"/>
            <w:tcBorders>
              <w:top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77.68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2223" w:type="dxa"/>
          </w:tcPr>
          <w:p>
            <w:pPr>
              <w:pStyle w:val="6"/>
              <w:ind w:firstLine="0" w:firstLineChars="0"/>
              <w:jc w:val="center"/>
            </w:pPr>
            <w:r>
              <w:t>s9234</w:t>
            </w:r>
          </w:p>
        </w:tc>
        <w:tc>
          <w:tcPr>
            <w:tcW w:w="2224" w:type="dxa"/>
          </w:tcPr>
          <w:p>
            <w:pPr>
              <w:pStyle w:val="6"/>
              <w:ind w:firstLine="0" w:firstLineChars="0"/>
              <w:jc w:val="center"/>
            </w:pPr>
            <w:r>
              <w:t>48.66</w:t>
            </w:r>
          </w:p>
        </w:tc>
        <w:tc>
          <w:tcPr>
            <w:tcW w:w="2225" w:type="dxa"/>
          </w:tcPr>
          <w:p>
            <w:pPr>
              <w:pStyle w:val="6"/>
              <w:ind w:firstLine="0" w:firstLineChars="0"/>
              <w:jc w:val="center"/>
            </w:pPr>
            <w:r>
              <w:t>71.28</w:t>
            </w:r>
          </w:p>
        </w:tc>
        <w:tc>
          <w:tcPr>
            <w:tcW w:w="2225" w:type="dxa"/>
          </w:tcPr>
          <w:p>
            <w:pPr>
              <w:pStyle w:val="6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75.85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2223" w:type="dxa"/>
          </w:tcPr>
          <w:p>
            <w:pPr>
              <w:pStyle w:val="6"/>
              <w:ind w:firstLine="0" w:firstLineChars="0"/>
              <w:jc w:val="center"/>
            </w:pPr>
            <w:r>
              <w:t>s13207</w:t>
            </w:r>
          </w:p>
        </w:tc>
        <w:tc>
          <w:tcPr>
            <w:tcW w:w="2224" w:type="dxa"/>
          </w:tcPr>
          <w:p>
            <w:pPr>
              <w:pStyle w:val="6"/>
              <w:ind w:firstLine="0" w:firstLineChars="0"/>
              <w:jc w:val="center"/>
            </w:pPr>
            <w:r>
              <w:t>82.49</w:t>
            </w:r>
          </w:p>
        </w:tc>
        <w:tc>
          <w:tcPr>
            <w:tcW w:w="2225" w:type="dxa"/>
          </w:tcPr>
          <w:p>
            <w:pPr>
              <w:pStyle w:val="6"/>
              <w:ind w:firstLine="0" w:firstLineChars="0"/>
              <w:jc w:val="center"/>
            </w:pPr>
            <w:r>
              <w:t>91.53</w:t>
            </w:r>
          </w:p>
        </w:tc>
        <w:tc>
          <w:tcPr>
            <w:tcW w:w="2225" w:type="dxa"/>
          </w:tcPr>
          <w:p>
            <w:pPr>
              <w:pStyle w:val="6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91.60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2223" w:type="dxa"/>
          </w:tcPr>
          <w:p>
            <w:pPr>
              <w:pStyle w:val="6"/>
              <w:ind w:firstLine="0" w:firstLineChars="0"/>
              <w:jc w:val="center"/>
            </w:pPr>
            <w:r>
              <w:t>s15850</w:t>
            </w:r>
          </w:p>
        </w:tc>
        <w:tc>
          <w:tcPr>
            <w:tcW w:w="2224" w:type="dxa"/>
          </w:tcPr>
          <w:p>
            <w:pPr>
              <w:pStyle w:val="6"/>
              <w:ind w:firstLine="0" w:firstLineChars="0"/>
              <w:jc w:val="center"/>
            </w:pPr>
            <w:r>
              <w:t>68.66</w:t>
            </w:r>
          </w:p>
        </w:tc>
        <w:tc>
          <w:tcPr>
            <w:tcW w:w="2225" w:type="dxa"/>
          </w:tcPr>
          <w:p>
            <w:pPr>
              <w:pStyle w:val="6"/>
              <w:ind w:firstLine="0" w:firstLineChars="0"/>
              <w:jc w:val="center"/>
            </w:pPr>
            <w:r>
              <w:t>84.24</w:t>
            </w:r>
          </w:p>
        </w:tc>
        <w:tc>
          <w:tcPr>
            <w:tcW w:w="2225" w:type="dxa"/>
            <w:vAlign w:val="top"/>
          </w:tcPr>
          <w:p>
            <w:pPr>
              <w:pStyle w:val="6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84.99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2223" w:type="dxa"/>
          </w:tcPr>
          <w:p>
            <w:pPr>
              <w:pStyle w:val="6"/>
              <w:ind w:firstLine="0" w:firstLineChars="0"/>
              <w:jc w:val="center"/>
            </w:pPr>
            <w:r>
              <w:t>s38417</w:t>
            </w:r>
          </w:p>
        </w:tc>
        <w:tc>
          <w:tcPr>
            <w:tcW w:w="2224" w:type="dxa"/>
          </w:tcPr>
          <w:p>
            <w:pPr>
              <w:pStyle w:val="6"/>
              <w:ind w:firstLine="0" w:firstLineChars="0"/>
              <w:jc w:val="center"/>
            </w:pPr>
            <w:r>
              <w:t>62.02</w:t>
            </w:r>
          </w:p>
        </w:tc>
        <w:tc>
          <w:tcPr>
            <w:tcW w:w="2225" w:type="dxa"/>
          </w:tcPr>
          <w:p>
            <w:pPr>
              <w:pStyle w:val="6"/>
              <w:ind w:firstLine="0" w:firstLineChars="0"/>
              <w:jc w:val="center"/>
            </w:pPr>
            <w:r>
              <w:t>78.24</w:t>
            </w:r>
          </w:p>
        </w:tc>
        <w:tc>
          <w:tcPr>
            <w:tcW w:w="2225" w:type="dxa"/>
          </w:tcPr>
          <w:p>
            <w:pPr>
              <w:pStyle w:val="6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79.13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2223" w:type="dxa"/>
          </w:tcPr>
          <w:p>
            <w:pPr>
              <w:pStyle w:val="6"/>
              <w:ind w:firstLine="0" w:firstLineChars="0"/>
              <w:jc w:val="center"/>
            </w:pPr>
            <w:r>
              <w:t>平均</w:t>
            </w:r>
          </w:p>
        </w:tc>
        <w:tc>
          <w:tcPr>
            <w:tcW w:w="2224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63.0</w:t>
            </w:r>
          </w:p>
        </w:tc>
        <w:tc>
          <w:tcPr>
            <w:tcW w:w="2225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80.29</w:t>
            </w:r>
          </w:p>
        </w:tc>
        <w:tc>
          <w:tcPr>
            <w:tcW w:w="2225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81.85</w:t>
            </w:r>
          </w:p>
        </w:tc>
      </w:tr>
    </w:tbl>
    <w:p>
      <w:pPr>
        <w:pStyle w:val="7"/>
        <w:ind w:firstLine="458"/>
        <w:rPr>
          <w:rFonts w:ascii="Times New Roman" w:hAnsi="Times New Roman"/>
        </w:rPr>
      </w:pPr>
    </w:p>
    <w:p>
      <w:pPr>
        <w:pStyle w:val="2"/>
        <w:ind w:firstLine="458"/>
      </w:pPr>
      <w:bookmarkStart w:id="3" w:name="_GoBack"/>
      <w:bookmarkStart w:id="2" w:name="_Toc513038600"/>
      <w:r>
        <w:rPr>
          <w:rFonts w:hint="eastAsia"/>
        </w:rPr>
        <w:t>表4.5 ALT-FDR编码压缩率(%)</w:t>
      </w:r>
      <w:bookmarkEnd w:id="2"/>
    </w:p>
    <w:tbl>
      <w:tblPr>
        <w:tblStyle w:val="4"/>
        <w:tblW w:w="921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2304"/>
        <w:gridCol w:w="2305"/>
        <w:gridCol w:w="230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2304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电路名</w:t>
            </w:r>
          </w:p>
        </w:tc>
        <w:tc>
          <w:tcPr>
            <w:tcW w:w="2304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直接编码</w:t>
            </w:r>
          </w:p>
        </w:tc>
        <w:tc>
          <w:tcPr>
            <w:tcW w:w="2305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直接</w:t>
            </w:r>
            <w:r>
              <w:t>翻转</w:t>
            </w:r>
          </w:p>
        </w:tc>
        <w:tc>
          <w:tcPr>
            <w:tcW w:w="2305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本方法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2304" w:type="dxa"/>
            <w:tcBorders>
              <w:top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s5378</w:t>
            </w:r>
          </w:p>
        </w:tc>
        <w:tc>
          <w:tcPr>
            <w:tcW w:w="2304" w:type="dxa"/>
            <w:tcBorders>
              <w:top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49.95</w:t>
            </w:r>
          </w:p>
        </w:tc>
        <w:tc>
          <w:tcPr>
            <w:tcW w:w="2305" w:type="dxa"/>
            <w:tcBorders>
              <w:top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</w:pPr>
            <w:r>
              <w:t>72.17</w:t>
            </w:r>
          </w:p>
        </w:tc>
        <w:tc>
          <w:tcPr>
            <w:tcW w:w="2305" w:type="dxa"/>
            <w:tcBorders>
              <w:top w:val="single" w:color="auto" w:sz="6" w:space="0"/>
            </w:tcBorders>
          </w:tcPr>
          <w:p>
            <w:pPr>
              <w:pStyle w:val="6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76.26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2304" w:type="dxa"/>
          </w:tcPr>
          <w:p>
            <w:pPr>
              <w:pStyle w:val="6"/>
              <w:ind w:firstLine="0" w:firstLineChars="0"/>
              <w:jc w:val="center"/>
            </w:pPr>
            <w:r>
              <w:t>s9234</w:t>
            </w:r>
          </w:p>
        </w:tc>
        <w:tc>
          <w:tcPr>
            <w:tcW w:w="2304" w:type="dxa"/>
          </w:tcPr>
          <w:p>
            <w:pPr>
              <w:pStyle w:val="6"/>
              <w:ind w:firstLine="0" w:firstLineChars="0"/>
              <w:jc w:val="center"/>
            </w:pPr>
            <w:r>
              <w:t>45.14</w:t>
            </w:r>
          </w:p>
        </w:tc>
        <w:tc>
          <w:tcPr>
            <w:tcW w:w="2305" w:type="dxa"/>
          </w:tcPr>
          <w:p>
            <w:pPr>
              <w:pStyle w:val="6"/>
              <w:ind w:firstLine="0" w:firstLineChars="0"/>
              <w:jc w:val="center"/>
            </w:pPr>
            <w:r>
              <w:t>67.61</w:t>
            </w:r>
          </w:p>
        </w:tc>
        <w:tc>
          <w:tcPr>
            <w:tcW w:w="2305" w:type="dxa"/>
          </w:tcPr>
          <w:p>
            <w:pPr>
              <w:pStyle w:val="6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73.50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2304" w:type="dxa"/>
          </w:tcPr>
          <w:p>
            <w:pPr>
              <w:pStyle w:val="6"/>
              <w:ind w:firstLine="0" w:firstLineChars="0"/>
              <w:jc w:val="center"/>
            </w:pPr>
            <w:r>
              <w:t>s13207</w:t>
            </w:r>
          </w:p>
        </w:tc>
        <w:tc>
          <w:tcPr>
            <w:tcW w:w="2304" w:type="dxa"/>
          </w:tcPr>
          <w:p>
            <w:pPr>
              <w:pStyle w:val="6"/>
              <w:ind w:firstLine="0" w:firstLineChars="0"/>
              <w:jc w:val="center"/>
            </w:pPr>
            <w:r>
              <w:t>80.12</w:t>
            </w:r>
          </w:p>
        </w:tc>
        <w:tc>
          <w:tcPr>
            <w:tcW w:w="2305" w:type="dxa"/>
          </w:tcPr>
          <w:p>
            <w:pPr>
              <w:pStyle w:val="6"/>
              <w:ind w:firstLine="0" w:firstLineChars="0"/>
              <w:jc w:val="center"/>
            </w:pPr>
            <w:r>
              <w:t>88.93</w:t>
            </w:r>
          </w:p>
        </w:tc>
        <w:tc>
          <w:tcPr>
            <w:tcW w:w="2305" w:type="dxa"/>
          </w:tcPr>
          <w:p>
            <w:pPr>
              <w:pStyle w:val="6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91.87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2304" w:type="dxa"/>
          </w:tcPr>
          <w:p>
            <w:pPr>
              <w:pStyle w:val="6"/>
              <w:ind w:firstLine="0" w:firstLineChars="0"/>
              <w:jc w:val="center"/>
            </w:pPr>
            <w:r>
              <w:t>s15850</w:t>
            </w:r>
          </w:p>
        </w:tc>
        <w:tc>
          <w:tcPr>
            <w:tcW w:w="2304" w:type="dxa"/>
          </w:tcPr>
          <w:p>
            <w:pPr>
              <w:pStyle w:val="6"/>
              <w:ind w:firstLine="0" w:firstLineChars="0"/>
              <w:jc w:val="center"/>
            </w:pPr>
            <w:r>
              <w:t>65.64</w:t>
            </w:r>
          </w:p>
        </w:tc>
        <w:tc>
          <w:tcPr>
            <w:tcW w:w="2305" w:type="dxa"/>
          </w:tcPr>
          <w:p>
            <w:pPr>
              <w:pStyle w:val="6"/>
              <w:ind w:firstLine="0" w:firstLineChars="0"/>
              <w:jc w:val="center"/>
            </w:pPr>
            <w:r>
              <w:t>81.64</w:t>
            </w:r>
          </w:p>
        </w:tc>
        <w:tc>
          <w:tcPr>
            <w:tcW w:w="2305" w:type="dxa"/>
          </w:tcPr>
          <w:p>
            <w:pPr>
              <w:pStyle w:val="6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83.85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2304" w:type="dxa"/>
          </w:tcPr>
          <w:p>
            <w:pPr>
              <w:pStyle w:val="6"/>
              <w:ind w:firstLine="0" w:firstLineChars="0"/>
              <w:jc w:val="center"/>
            </w:pPr>
            <w:r>
              <w:t>s38417</w:t>
            </w:r>
          </w:p>
        </w:tc>
        <w:tc>
          <w:tcPr>
            <w:tcW w:w="2304" w:type="dxa"/>
          </w:tcPr>
          <w:p>
            <w:pPr>
              <w:pStyle w:val="6"/>
              <w:ind w:firstLine="0" w:firstLineChars="0"/>
              <w:jc w:val="center"/>
            </w:pPr>
            <w:r>
              <w:t>60.52</w:t>
            </w:r>
          </w:p>
        </w:tc>
        <w:tc>
          <w:tcPr>
            <w:tcW w:w="2305" w:type="dxa"/>
          </w:tcPr>
          <w:p>
            <w:pPr>
              <w:pStyle w:val="6"/>
              <w:ind w:firstLine="0" w:firstLineChars="0"/>
              <w:jc w:val="center"/>
            </w:pPr>
            <w:r>
              <w:t>75.32</w:t>
            </w:r>
          </w:p>
        </w:tc>
        <w:tc>
          <w:tcPr>
            <w:tcW w:w="2305" w:type="dxa"/>
          </w:tcPr>
          <w:p>
            <w:pPr>
              <w:pStyle w:val="6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76.93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2304" w:type="dxa"/>
          </w:tcPr>
          <w:p>
            <w:pPr>
              <w:pStyle w:val="6"/>
              <w:ind w:firstLine="0" w:firstLineChars="0"/>
              <w:jc w:val="center"/>
            </w:pPr>
            <w:r>
              <w:t>平均</w:t>
            </w:r>
          </w:p>
        </w:tc>
        <w:tc>
          <w:tcPr>
            <w:tcW w:w="2304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60.27</w:t>
            </w:r>
          </w:p>
        </w:tc>
        <w:tc>
          <w:tcPr>
            <w:tcW w:w="2305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77.13</w:t>
            </w:r>
          </w:p>
        </w:tc>
        <w:tc>
          <w:tcPr>
            <w:tcW w:w="2305" w:type="dxa"/>
            <w:vAlign w:val="center"/>
          </w:tcPr>
          <w:p>
            <w:pPr>
              <w:pStyle w:val="6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80.48</w:t>
            </w:r>
          </w:p>
        </w:tc>
      </w:tr>
    </w:tbl>
    <w:p>
      <w:pPr>
        <w:pStyle w:val="7"/>
        <w:ind w:firstLine="458"/>
        <w:rPr>
          <w:rFonts w:ascii="Times New Roman" w:hAnsi="Times New Roman"/>
        </w:rPr>
      </w:pPr>
    </w:p>
    <w:p/>
    <w:bookmarkEnd w:id="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96F30"/>
    <w:rsid w:val="09232C9A"/>
    <w:rsid w:val="44E96F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keepNext/>
      <w:jc w:val="center"/>
    </w:pPr>
    <w:rPr>
      <w:rFonts w:eastAsia="黑体" w:cs="Arial"/>
      <w:color w:val="000000"/>
      <w:sz w:val="21"/>
    </w:rPr>
  </w:style>
  <w:style w:type="table" w:styleId="4">
    <w:name w:val="Table Grid"/>
    <w:basedOn w:val="3"/>
    <w:qFormat/>
    <w:uiPriority w:val="0"/>
    <w:pPr>
      <w:widowControl w:val="0"/>
      <w:spacing w:line="400" w:lineRule="exact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正文样式"/>
    <w:basedOn w:val="1"/>
    <w:qFormat/>
    <w:uiPriority w:val="0"/>
    <w:pPr>
      <w:ind w:firstLine="518"/>
    </w:pPr>
  </w:style>
  <w:style w:type="paragraph" w:customStyle="1" w:styleId="7">
    <w:name w:val="_Style 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2020-03-04T11:38:00Z</dcterms:created>
  <dc:creator>summer</dc:creator>
  <cp:lastModifiedBy>summer</cp:lastModifiedBy>
  <dcterms:modified xsi:type="dcterms:W3CDTF">2020-03-05T00:28:56Z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