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Draft Under Review</w:t>
      </w:r>
    </w:p>
    <w:p>
      <w:pPr>
        <w:pStyle w:val="Heading1"/>
      </w:pPr>
      <w:r>
        <w:t>1 - Background</w:t>
      </w:r>
    </w:p>
    <w:p>
      <w:r>
        <w:t>This paragraph exists so the document has enough real text for a PDF text-layer check to mean something. It describes an imaginary district programme, its budget lines, its timelines and its expected outcomes, in the flat register that official reports are written in. Nothing in it refers to any real place, person or scheme.</w:t>
      </w:r>
    </w:p>
    <w:p>
      <w:r>
        <w:t>The 2023 baseline figure of 41 per cent is quoted from memory. [V]</w:t>
      </w:r>
    </w:p>
    <w:p>
      <w:pPr>
        <w:pStyle w:val="Heading2"/>
      </w:pPr>
      <w:r>
        <w:t>1.1 Population served</w:t>
      </w:r>
    </w:p>
    <w:p>
      <w:r>
        <w:t>The costing below is illustrative only. Figures are rounded to the nearest lakh and carry no commitment. Where a component depends on a procurement that has not yet been tendered, the estimate is marked provisional and is expected to move within a band of ten per cent either way.</w:t>
      </w:r>
    </w:p>
    <w:p>
      <w:r>
        <w:t>Check whether the block boundary changed after the 2024 notification. [V]</w:t>
      </w:r>
    </w:p>
    <w:p>
      <w:pPr>
        <w:pStyle w:val="Heading1"/>
      </w:pPr>
      <w:r>
        <w:t>2 - Costing</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Amount</w:t>
            </w:r>
          </w:p>
        </w:tc>
        <w:tc>
          <w:tcPr>
            <w:tcW w:type="dxa" w:w="2880"/>
          </w:tcPr>
          <w:p>
            <w:r>
              <w:t>Remarks</w:t>
            </w:r>
          </w:p>
        </w:tc>
      </w:tr>
      <w:tr>
        <w:tc>
          <w:tcPr>
            <w:tcW w:type="dxa" w:w="2880"/>
          </w:tcPr>
          <w:p>
            <w:r>
              <w:t>Civil works</w:t>
            </w:r>
          </w:p>
        </w:tc>
        <w:tc>
          <w:tcPr>
            <w:tcW w:type="dxa" w:w="2880"/>
          </w:tcPr>
          <w:p>
            <w:r>
              <w:t>126.00</w:t>
            </w:r>
          </w:p>
        </w:tc>
        <w:tc>
          <w:tcPr>
            <w:tcW w:type="dxa" w:w="2880"/>
          </w:tcPr>
          <w:p>
            <w:r>
              <w:t>Rate to be re-confirmed with PWD [V]</w:t>
            </w:r>
          </w:p>
        </w:tc>
      </w:tr>
      <w:tr>
        <w:tc>
          <w:tcPr>
            <w:tcW w:type="dxa" w:w="2880"/>
          </w:tcPr>
          <w:p>
            <w:r>
              <w:t>Equipment</w:t>
            </w:r>
          </w:p>
        </w:tc>
        <w:tc>
          <w:tcPr>
            <w:tcW w:type="dxa" w:w="2880"/>
          </w:tcPr>
          <w:p>
            <w:r>
              <w:t>84.50</w:t>
            </w:r>
          </w:p>
        </w:tc>
        <w:tc>
          <w:tcPr>
            <w:tcW w:type="dxa" w:w="2880"/>
          </w:tcPr>
          <w:p>
            <w:r>
              <w:t>Quotation is over a year old [V]</w:t>
            </w:r>
          </w:p>
        </w:tc>
      </w:tr>
    </w:tbl>
    <w:p>
      <w:pPr>
        <w:pStyle w:val="Heading1"/>
      </w:pPr>
      <w:r>
        <w:t>3 - Recommendation</w:t>
      </w:r>
    </w:p>
    <w:p>
      <w:r>
        <w:t>This paragraph exists so the document has enough real text for a PDF text-layer check to mean something. It describes an imaginary district programme, its budget lines, its timelines and its expected outcomes, in the flat register that official reports are written in. Nothing in it refers to any real place, person or scheme.</w:t>
      </w:r>
    </w:p>
    <w:p>
      <w:r>
        <w:t>Signature block to be confirmed with the Director's office. [V]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