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b/>
          <w:sz w:val="44"/>
        </w:rPr>
        <w:t>07 — معايير المستودع</w:t>
      </w:r>
    </w:p>
    <w:p>
      <w:pPr>
        <w:jc w:val="right"/>
        <w:bidi w:val="1"/>
      </w:pPr>
      <w:r>
        <w:t>الحالة: مسودة — تُطبّق قبل أول commit لميزة. تنطبق على هذا المستودع من اليوم الأول في Sprint 1.</w:t>
      </w:r>
    </w:p>
    <w:p>
      <w:pPr>
        <w:jc w:val="right"/>
        <w:bidi w:val="1"/>
      </w:pPr>
      <w:r>
        <w:rPr>
          <w:b/>
          <w:sz w:val="30"/>
        </w:rPr>
        <w:t>0. التوقيت</w:t>
      </w:r>
    </w:p>
    <w:p>
      <w:pPr>
        <w:jc w:val="right"/>
        <w:bidi w:val="1"/>
      </w:pPr>
      <w:r>
        <w:t>تُعتمد هذه المعايير قبل أول feature commit، لا بعد اكتمال المشروع. تفعيل TypeScript strict على مشروع فارغ شبه مجاني، بينما إضافته لاحقًا يعني إصلاح أخطاء تحت ضغط الوقت. كما أن المستودع نفسه جزء من البورتفوليو؛ صاحب العمل يرى سجل الـcommits وREADME وCI قبل أن يرى الميزات.</w:t>
      </w:r>
    </w:p>
    <w:p>
      <w:pPr>
        <w:jc w:val="right"/>
        <w:bidi w:val="1"/>
      </w:pPr>
      <w:r>
        <w:rPr>
          <w:b/>
          <w:sz w:val="30"/>
        </w:rPr>
        <w:t>1. هيكل المستودع</w:t>
      </w:r>
    </w:p>
    <w:p>
      <w:pPr>
        <w:jc w:val="left"/>
      </w:pPr>
      <w:r>
        <w:rPr>
          <w:rFonts w:ascii="DejaVu Sans Mono" w:hAnsi="DejaVu Sans Mono"/>
          <w:sz w:val="16"/>
        </w:rPr>
        <w:t>.</w:t>
        <w:br/>
        <w:t>├── .github/workflows/   CI pipelines</w:t>
        <w:br/>
        <w:t>├── app/                 Next.js App Router</w:t>
        <w:br/>
        <w:t>├── components/</w:t>
        <w:br/>
        <w:t>│   ├── ui/              عرض فقط، بلا وصول للبيانات</w:t>
        <w:br/>
        <w:t>│   └── layout/          Header / Footer / Nav / Switchers</w:t>
        <w:br/>
        <w:t>├── lib/</w:t>
        <w:br/>
        <w:t>│   ├── seo/             origin / alternates / metadata / schema</w:t>
        <w:br/>
        <w:t>│   └── utils/</w:t>
        <w:br/>
        <w:t>├── messages/            en.json / tr.json / ar.json</w:t>
        <w:br/>
        <w:t>├── public/              assets / CVs / favicons</w:t>
        <w:br/>
        <w:t>├── docs/                وثائق التخطيط</w:t>
        <w:br/>
        <w:t>└── tests/</w:t>
      </w:r>
    </w:p>
    <w:p>
      <w:pPr>
        <w:jc w:val="right"/>
        <w:bidi w:val="1"/>
      </w:pPr>
      <w:r>
        <w:t>• Component واحد لكل ملف، واسم الملف يطابق الـComponent المصدّر.</w:t>
      </w:r>
    </w:p>
    <w:p>
      <w:pPr>
        <w:jc w:val="right"/>
        <w:bidi w:val="1"/>
      </w:pPr>
      <w:r>
        <w:t>• لا يستورد Component من التفاصيل الداخلية لـSibling؛ المشترك ينتقل إلى lib/.</w:t>
      </w:r>
    </w:p>
    <w:p>
      <w:pPr>
        <w:jc w:val="right"/>
        <w:bidi w:val="1"/>
      </w:pPr>
      <w:r>
        <w:t>• lib/seo/ لا يستورد UI، ويبقى Pure وقابلًا للاختبار.</w:t>
      </w:r>
    </w:p>
    <w:p>
      <w:pPr>
        <w:jc w:val="right"/>
        <w:bidi w:val="1"/>
      </w:pPr>
      <w:r>
        <w:rPr>
          <w:b/>
          <w:sz w:val="30"/>
        </w:rPr>
        <w:t>2. TypeScript</w:t>
      </w:r>
    </w:p>
    <w:p>
      <w:pPr>
        <w:jc w:val="right"/>
        <w:bidi w:val="1"/>
      </w:pPr>
      <w:r>
        <w:t>يُفعّل strict: true منذ أول commit، إضافة إلى noUncheckedIndexedAccess وnoImplicitOverride وnoFallthroughCasesInSwitch وforceConsistentCasingInFileNames.</w:t>
      </w:r>
    </w:p>
    <w:tbl>
      <w:tblPr>
        <w:tblStyle w:val="TableGrid"/>
        <w:tblW w:type="auto" w:w="0"/>
        <w:jc w:val="right"/>
        <w:tblLook w:firstColumn="1" w:firstRow="1" w:lastColumn="0" w:lastRow="0" w:noHBand="0" w:noVBand="1" w:val="04A0"/>
      </w:tblPr>
      <w:tblGrid>
        <w:gridCol w:w="5270"/>
        <w:gridCol w:w="5270"/>
      </w:tblGrid>
      <w:tr>
        <w:tc>
          <w:tcPr>
            <w:tcW w:type="dxa" w:w="5270"/>
          </w:tcPr>
          <w:p>
            <w:pPr>
              <w:jc w:val="right"/>
              <w:bidi w:val="1"/>
            </w:pPr>
            <w:r/>
            <w:r>
              <w:rPr>
                <w:b/>
                <w:sz w:val="17"/>
              </w:rPr>
              <w:t>القاعدة</w:t>
            </w:r>
          </w:p>
        </w:tc>
        <w:tc>
          <w:tcPr>
            <w:tcW w:type="dxa" w:w="5270"/>
          </w:tcPr>
          <w:p>
            <w:pPr>
              <w:jc w:val="right"/>
              <w:bidi w:val="1"/>
            </w:pPr>
            <w:r/>
            <w:r>
              <w:rPr>
                <w:b/>
                <w:sz w:val="17"/>
              </w:rPr>
              <w:t>التفصيل</w:t>
            </w:r>
          </w:p>
        </w:tc>
      </w:tr>
      <w:tr>
        <w:tc>
          <w:tcPr>
            <w:tcW w:type="dxa" w:w="5270"/>
          </w:tcPr>
          <w:p>
            <w:pPr>
              <w:jc w:val="right"/>
              <w:bidi w:val="1"/>
            </w:pPr>
            <w:r/>
            <w:r>
              <w:rPr>
                <w:b w:val="0"/>
                <w:sz w:val="17"/>
              </w:rPr>
              <w:t>any</w:t>
            </w:r>
          </w:p>
        </w:tc>
        <w:tc>
          <w:tcPr>
            <w:tcW w:type="dxa" w:w="5270"/>
          </w:tcPr>
          <w:p>
            <w:pPr>
              <w:jc w:val="right"/>
              <w:bidi w:val="1"/>
            </w:pPr>
            <w:r/>
            <w:r>
              <w:rPr>
                <w:b w:val="0"/>
                <w:sz w:val="17"/>
              </w:rPr>
              <w:t>ممنوع. استخدم unknown ثم Narrowing. أي استثناء يحتاج @ts-expect-error مع سبب مكتوب.</w:t>
            </w:r>
          </w:p>
        </w:tc>
      </w:tr>
      <w:tr>
        <w:tc>
          <w:tcPr>
            <w:tcW w:type="dxa" w:w="5270"/>
          </w:tcPr>
          <w:p>
            <w:pPr>
              <w:jc w:val="right"/>
              <w:bidi w:val="1"/>
            </w:pPr>
            <w:r/>
            <w:r>
              <w:rPr>
                <w:b w:val="0"/>
                <w:sz w:val="17"/>
              </w:rPr>
              <w:t>Non-null assertion (!)</w:t>
            </w:r>
          </w:p>
        </w:tc>
        <w:tc>
          <w:tcPr>
            <w:tcW w:type="dxa" w:w="5270"/>
          </w:tcPr>
          <w:p>
            <w:pPr>
              <w:jc w:val="right"/>
              <w:bidi w:val="1"/>
            </w:pPr>
            <w:r/>
            <w:r>
              <w:rPr>
                <w:b w:val="0"/>
                <w:sz w:val="17"/>
              </w:rPr>
              <w:t>ممنوع؛ استخدم Narrowing صريحًا.</w:t>
            </w:r>
          </w:p>
        </w:tc>
      </w:tr>
      <w:tr>
        <w:tc>
          <w:tcPr>
            <w:tcW w:type="dxa" w:w="5270"/>
          </w:tcPr>
          <w:p>
            <w:pPr>
              <w:jc w:val="right"/>
              <w:bidi w:val="1"/>
            </w:pPr>
            <w:r/>
            <w:r>
              <w:rPr>
                <w:b w:val="0"/>
                <w:sz w:val="17"/>
              </w:rPr>
              <w:t>Return types</w:t>
            </w:r>
          </w:p>
        </w:tc>
        <w:tc>
          <w:tcPr>
            <w:tcW w:type="dxa" w:w="5270"/>
          </w:tcPr>
          <w:p>
            <w:pPr>
              <w:jc w:val="right"/>
              <w:bidi w:val="1"/>
            </w:pPr>
            <w:r/>
            <w:r>
              <w:rPr>
                <w:b w:val="0"/>
                <w:sz w:val="17"/>
              </w:rPr>
              <w:t>صريحة لكل الدوال المصدّرة.</w:t>
            </w:r>
          </w:p>
        </w:tc>
      </w:tr>
      <w:tr>
        <w:tc>
          <w:tcPr>
            <w:tcW w:type="dxa" w:w="5270"/>
          </w:tcPr>
          <w:p>
            <w:pPr>
              <w:jc w:val="right"/>
              <w:bidi w:val="1"/>
            </w:pPr>
            <w:r/>
            <w:r>
              <w:rPr>
                <w:b w:val="0"/>
                <w:sz w:val="17"/>
              </w:rPr>
              <w:t>Locale</w:t>
            </w:r>
          </w:p>
        </w:tc>
        <w:tc>
          <w:tcPr>
            <w:tcW w:type="dxa" w:w="5270"/>
          </w:tcPr>
          <w:p>
            <w:pPr>
              <w:jc w:val="right"/>
              <w:bidi w:val="1"/>
            </w:pPr>
            <w:r/>
            <w:r>
              <w:rPr>
                <w:b w:val="0"/>
                <w:sz w:val="17"/>
              </w:rPr>
              <w:t>type Locale = 'en' | 'tr' | 'ar' وليس string.</w:t>
            </w:r>
          </w:p>
        </w:tc>
      </w:tr>
      <w:tr>
        <w:tc>
          <w:tcPr>
            <w:tcW w:type="dxa" w:w="5270"/>
          </w:tcPr>
          <w:p>
            <w:pPr>
              <w:jc w:val="right"/>
              <w:bidi w:val="1"/>
            </w:pPr>
            <w:r/>
            <w:r>
              <w:rPr>
                <w:b w:val="0"/>
                <w:sz w:val="17"/>
              </w:rPr>
              <w:t>Environment variables</w:t>
            </w:r>
          </w:p>
        </w:tc>
        <w:tc>
          <w:tcPr>
            <w:tcW w:type="dxa" w:w="5270"/>
          </w:tcPr>
          <w:p>
            <w:pPr>
              <w:jc w:val="right"/>
              <w:bidi w:val="1"/>
            </w:pPr>
            <w:r/>
            <w:r>
              <w:rPr>
                <w:b w:val="0"/>
                <w:sz w:val="17"/>
              </w:rPr>
              <w:t>تُتحقق وقت Build داخل lib/seo/origin.ts، وغياب NEXT_PUBLIC_SITE_URL يُفشل البناء بدل الرجوع إلى localhost.</w:t>
            </w:r>
          </w:p>
        </w:tc>
      </w:tr>
    </w:tbl>
    <w:p>
      <w:pPr>
        <w:jc w:val="right"/>
        <w:bidi w:val="1"/>
      </w:pPr>
      <w:r>
        <w:t>قاعدة Environment أساسية: fallback صامت إلى localhost قد ينشر موقعًا تكون كل canonical URLs فيه متجهة إلى http://localhost:3000.</w:t>
      </w:r>
    </w:p>
    <w:p>
      <w:pPr>
        <w:jc w:val="right"/>
        <w:bidi w:val="1"/>
      </w:pPr>
      <w:r>
        <w:rPr>
          <w:b/>
          <w:sz w:val="30"/>
        </w:rPr>
        <w:t>3. التسمية</w:t>
      </w:r>
    </w:p>
    <w:tbl>
      <w:tblPr>
        <w:tblStyle w:val="TableGrid"/>
        <w:tblW w:type="auto" w:w="0"/>
        <w:jc w:val="right"/>
        <w:tblLook w:firstColumn="1" w:firstRow="1" w:lastColumn="0" w:lastRow="0" w:noHBand="0" w:noVBand="1" w:val="04A0"/>
      </w:tblPr>
      <w:tblGrid>
        <w:gridCol w:w="3513"/>
        <w:gridCol w:w="3513"/>
        <w:gridCol w:w="3513"/>
      </w:tblGrid>
      <w:tr>
        <w:tc>
          <w:tcPr>
            <w:tcW w:type="dxa" w:w="3513"/>
          </w:tcPr>
          <w:p>
            <w:pPr>
              <w:jc w:val="right"/>
              <w:bidi w:val="1"/>
            </w:pPr>
            <w:r/>
            <w:r>
              <w:rPr>
                <w:b/>
                <w:sz w:val="17"/>
              </w:rPr>
              <w:t>النوع</w:t>
            </w:r>
          </w:p>
        </w:tc>
        <w:tc>
          <w:tcPr>
            <w:tcW w:type="dxa" w:w="3513"/>
          </w:tcPr>
          <w:p>
            <w:pPr>
              <w:jc w:val="right"/>
              <w:bidi w:val="1"/>
            </w:pPr>
            <w:r/>
            <w:r>
              <w:rPr>
                <w:b/>
                <w:sz w:val="17"/>
              </w:rPr>
              <w:t>القاعدة</w:t>
            </w:r>
          </w:p>
        </w:tc>
        <w:tc>
          <w:tcPr>
            <w:tcW w:type="dxa" w:w="3513"/>
          </w:tcPr>
          <w:p>
            <w:pPr>
              <w:jc w:val="right"/>
              <w:bidi w:val="1"/>
            </w:pPr>
            <w:r/>
            <w:r>
              <w:rPr>
                <w:b/>
                <w:sz w:val="17"/>
              </w:rPr>
              <w:t>مثال</w:t>
            </w:r>
          </w:p>
        </w:tc>
      </w:tr>
      <w:tr>
        <w:tc>
          <w:tcPr>
            <w:tcW w:type="dxa" w:w="3513"/>
          </w:tcPr>
          <w:p>
            <w:pPr>
              <w:jc w:val="right"/>
              <w:bidi w:val="1"/>
            </w:pPr>
            <w:r/>
            <w:r>
              <w:rPr>
                <w:b w:val="0"/>
                <w:sz w:val="17"/>
              </w:rPr>
              <w:t>Components</w:t>
            </w:r>
          </w:p>
        </w:tc>
        <w:tc>
          <w:tcPr>
            <w:tcW w:type="dxa" w:w="3513"/>
          </w:tcPr>
          <w:p>
            <w:pPr>
              <w:jc w:val="right"/>
              <w:bidi w:val="1"/>
            </w:pPr>
            <w:r/>
            <w:r>
              <w:rPr>
                <w:b w:val="0"/>
                <w:sz w:val="17"/>
              </w:rPr>
              <w:t>PascalCase</w:t>
            </w:r>
          </w:p>
        </w:tc>
        <w:tc>
          <w:tcPr>
            <w:tcW w:type="dxa" w:w="3513"/>
          </w:tcPr>
          <w:p>
            <w:pPr>
              <w:jc w:val="right"/>
              <w:bidi w:val="1"/>
            </w:pPr>
            <w:r/>
            <w:r>
              <w:rPr>
                <w:b w:val="0"/>
                <w:sz w:val="17"/>
              </w:rPr>
              <w:t>ProjectCard.tsx</w:t>
            </w:r>
          </w:p>
        </w:tc>
      </w:tr>
      <w:tr>
        <w:tc>
          <w:tcPr>
            <w:tcW w:type="dxa" w:w="3513"/>
          </w:tcPr>
          <w:p>
            <w:pPr>
              <w:jc w:val="right"/>
              <w:bidi w:val="1"/>
            </w:pPr>
            <w:r/>
            <w:r>
              <w:rPr>
                <w:b w:val="0"/>
                <w:sz w:val="17"/>
              </w:rPr>
              <w:t>Hooks</w:t>
            </w:r>
          </w:p>
        </w:tc>
        <w:tc>
          <w:tcPr>
            <w:tcW w:type="dxa" w:w="3513"/>
          </w:tcPr>
          <w:p>
            <w:pPr>
              <w:jc w:val="right"/>
              <w:bidi w:val="1"/>
            </w:pPr>
            <w:r/>
            <w:r>
              <w:rPr>
                <w:b w:val="0"/>
                <w:sz w:val="17"/>
              </w:rPr>
              <w:t>camelCase مع use</w:t>
            </w:r>
          </w:p>
        </w:tc>
        <w:tc>
          <w:tcPr>
            <w:tcW w:type="dxa" w:w="3513"/>
          </w:tcPr>
          <w:p>
            <w:pPr>
              <w:jc w:val="right"/>
              <w:bidi w:val="1"/>
            </w:pPr>
            <w:r/>
            <w:r>
              <w:rPr>
                <w:b w:val="0"/>
                <w:sz w:val="17"/>
              </w:rPr>
              <w:t>useTheme.ts</w:t>
            </w:r>
          </w:p>
        </w:tc>
      </w:tr>
      <w:tr>
        <w:tc>
          <w:tcPr>
            <w:tcW w:type="dxa" w:w="3513"/>
          </w:tcPr>
          <w:p>
            <w:pPr>
              <w:jc w:val="right"/>
              <w:bidi w:val="1"/>
            </w:pPr>
            <w:r/>
            <w:r>
              <w:rPr>
                <w:b w:val="0"/>
                <w:sz w:val="17"/>
              </w:rPr>
              <w:t>Utilities</w:t>
            </w:r>
          </w:p>
        </w:tc>
        <w:tc>
          <w:tcPr>
            <w:tcW w:type="dxa" w:w="3513"/>
          </w:tcPr>
          <w:p>
            <w:pPr>
              <w:jc w:val="right"/>
              <w:bidi w:val="1"/>
            </w:pPr>
            <w:r/>
            <w:r>
              <w:rPr>
                <w:b w:val="0"/>
                <w:sz w:val="17"/>
              </w:rPr>
              <w:t>camelCase</w:t>
            </w:r>
          </w:p>
        </w:tc>
        <w:tc>
          <w:tcPr>
            <w:tcW w:type="dxa" w:w="3513"/>
          </w:tcPr>
          <w:p>
            <w:pPr>
              <w:jc w:val="right"/>
              <w:bidi w:val="1"/>
            </w:pPr>
            <w:r/>
            <w:r>
              <w:rPr>
                <w:b w:val="0"/>
                <w:sz w:val="17"/>
              </w:rPr>
              <w:t>buildAlternates.ts</w:t>
            </w:r>
          </w:p>
        </w:tc>
      </w:tr>
      <w:tr>
        <w:tc>
          <w:tcPr>
            <w:tcW w:type="dxa" w:w="3513"/>
          </w:tcPr>
          <w:p>
            <w:pPr>
              <w:jc w:val="right"/>
              <w:bidi w:val="1"/>
            </w:pPr>
            <w:r/>
            <w:r>
              <w:rPr>
                <w:b w:val="0"/>
                <w:sz w:val="17"/>
              </w:rPr>
              <w:t>Types / interfaces</w:t>
            </w:r>
          </w:p>
        </w:tc>
        <w:tc>
          <w:tcPr>
            <w:tcW w:type="dxa" w:w="3513"/>
          </w:tcPr>
          <w:p>
            <w:pPr>
              <w:jc w:val="right"/>
              <w:bidi w:val="1"/>
            </w:pPr>
            <w:r/>
            <w:r>
              <w:rPr>
                <w:b w:val="0"/>
                <w:sz w:val="17"/>
              </w:rPr>
              <w:t>PascalCase بلا I prefix</w:t>
            </w:r>
          </w:p>
        </w:tc>
        <w:tc>
          <w:tcPr>
            <w:tcW w:type="dxa" w:w="3513"/>
          </w:tcPr>
          <w:p>
            <w:pPr>
              <w:jc w:val="right"/>
              <w:bidi w:val="1"/>
            </w:pPr>
            <w:r/>
            <w:r>
              <w:rPr>
                <w:b w:val="0"/>
                <w:sz w:val="17"/>
              </w:rPr>
              <w:t>ProjectMeta</w:t>
            </w:r>
          </w:p>
        </w:tc>
      </w:tr>
      <w:tr>
        <w:tc>
          <w:tcPr>
            <w:tcW w:type="dxa" w:w="3513"/>
          </w:tcPr>
          <w:p>
            <w:pPr>
              <w:jc w:val="right"/>
              <w:bidi w:val="1"/>
            </w:pPr>
            <w:r/>
            <w:r>
              <w:rPr>
                <w:b w:val="0"/>
                <w:sz w:val="17"/>
              </w:rPr>
              <w:t>Constants</w:t>
            </w:r>
          </w:p>
        </w:tc>
        <w:tc>
          <w:tcPr>
            <w:tcW w:type="dxa" w:w="3513"/>
          </w:tcPr>
          <w:p>
            <w:pPr>
              <w:jc w:val="right"/>
              <w:bidi w:val="1"/>
            </w:pPr>
            <w:r/>
            <w:r>
              <w:rPr>
                <w:b w:val="0"/>
                <w:sz w:val="17"/>
              </w:rPr>
              <w:t>SCREAMING_SNAKE</w:t>
            </w:r>
          </w:p>
        </w:tc>
        <w:tc>
          <w:tcPr>
            <w:tcW w:type="dxa" w:w="3513"/>
          </w:tcPr>
          <w:p>
            <w:pPr>
              <w:jc w:val="right"/>
              <w:bidi w:val="1"/>
            </w:pPr>
            <w:r/>
            <w:r>
              <w:rPr>
                <w:b w:val="0"/>
                <w:sz w:val="17"/>
              </w:rPr>
              <w:t>SUPPORTED_LOCALES</w:t>
            </w:r>
          </w:p>
        </w:tc>
      </w:tr>
      <w:tr>
        <w:tc>
          <w:tcPr>
            <w:tcW w:type="dxa" w:w="3513"/>
          </w:tcPr>
          <w:p>
            <w:pPr>
              <w:jc w:val="right"/>
              <w:bidi w:val="1"/>
            </w:pPr>
            <w:r/>
            <w:r>
              <w:rPr>
                <w:b w:val="0"/>
                <w:sz w:val="17"/>
              </w:rPr>
              <w:t>Route folders</w:t>
            </w:r>
          </w:p>
        </w:tc>
        <w:tc>
          <w:tcPr>
            <w:tcW w:type="dxa" w:w="3513"/>
          </w:tcPr>
          <w:p>
            <w:pPr>
              <w:jc w:val="right"/>
              <w:bidi w:val="1"/>
            </w:pPr>
            <w:r/>
            <w:r>
              <w:rPr>
                <w:b w:val="0"/>
                <w:sz w:val="17"/>
              </w:rPr>
              <w:t>lowercase + ASCII + hyphen</w:t>
            </w:r>
          </w:p>
        </w:tc>
        <w:tc>
          <w:tcPr>
            <w:tcW w:type="dxa" w:w="3513"/>
          </w:tcPr>
          <w:p>
            <w:pPr>
              <w:jc w:val="right"/>
              <w:bidi w:val="1"/>
            </w:pPr>
            <w:r/>
            <w:r>
              <w:rPr>
                <w:b w:val="0"/>
                <w:sz w:val="17"/>
              </w:rPr>
              <w:t>app/[locale]/projects/</w:t>
            </w:r>
          </w:p>
        </w:tc>
      </w:tr>
      <w:tr>
        <w:tc>
          <w:tcPr>
            <w:tcW w:type="dxa" w:w="3513"/>
          </w:tcPr>
          <w:p>
            <w:pPr>
              <w:jc w:val="right"/>
              <w:bidi w:val="1"/>
            </w:pPr>
            <w:r/>
            <w:r>
              <w:rPr>
                <w:b w:val="0"/>
                <w:sz w:val="17"/>
              </w:rPr>
              <w:t>Message keys</w:t>
            </w:r>
          </w:p>
        </w:tc>
        <w:tc>
          <w:tcPr>
            <w:tcW w:type="dxa" w:w="3513"/>
          </w:tcPr>
          <w:p>
            <w:pPr>
              <w:jc w:val="right"/>
              <w:bidi w:val="1"/>
            </w:pPr>
            <w:r/>
            <w:r>
              <w:rPr>
                <w:b w:val="0"/>
                <w:sz w:val="17"/>
              </w:rPr>
              <w:t>dot namespace حسب الصفحة</w:t>
            </w:r>
          </w:p>
        </w:tc>
        <w:tc>
          <w:tcPr>
            <w:tcW w:type="dxa" w:w="3513"/>
          </w:tcPr>
          <w:p>
            <w:pPr>
              <w:jc w:val="right"/>
              <w:bidi w:val="1"/>
            </w:pPr>
            <w:r/>
            <w:r>
              <w:rPr>
                <w:b w:val="0"/>
                <w:sz w:val="17"/>
              </w:rPr>
              <w:t>projects.aiWorkspace.title</w:t>
            </w:r>
          </w:p>
        </w:tc>
      </w:tr>
      <w:tr>
        <w:tc>
          <w:tcPr>
            <w:tcW w:type="dxa" w:w="3513"/>
          </w:tcPr>
          <w:p>
            <w:pPr>
              <w:jc w:val="right"/>
              <w:bidi w:val="1"/>
            </w:pPr>
            <w:r/>
            <w:r>
              <w:rPr>
                <w:b w:val="0"/>
                <w:sz w:val="17"/>
              </w:rPr>
              <w:t>CSS custom properties</w:t>
            </w:r>
          </w:p>
        </w:tc>
        <w:tc>
          <w:tcPr>
            <w:tcW w:type="dxa" w:w="3513"/>
          </w:tcPr>
          <w:p>
            <w:pPr>
              <w:jc w:val="right"/>
              <w:bidi w:val="1"/>
            </w:pPr>
            <w:r/>
            <w:r>
              <w:rPr>
                <w:b w:val="0"/>
                <w:sz w:val="17"/>
              </w:rPr>
              <w:t>kebab-case</w:t>
            </w:r>
          </w:p>
        </w:tc>
        <w:tc>
          <w:tcPr>
            <w:tcW w:type="dxa" w:w="3513"/>
          </w:tcPr>
          <w:p>
            <w:pPr>
              <w:jc w:val="right"/>
              <w:bidi w:val="1"/>
            </w:pPr>
            <w:r/>
            <w:r>
              <w:rPr>
                <w:b w:val="0"/>
                <w:sz w:val="17"/>
              </w:rPr>
              <w:t>--text-muted</w:t>
            </w:r>
          </w:p>
        </w:tc>
      </w:tr>
    </w:tbl>
    <w:p>
      <w:pPr>
        <w:jc w:val="right"/>
        <w:bidi w:val="1"/>
      </w:pPr>
      <w:r>
        <w:t>الكود والتعليقات والـcommits والـidentifiers بالإنجليزية. النصوص التي يراها المستخدم توجد فقط في messages/*.json.</w:t>
      </w:r>
    </w:p>
    <w:p>
      <w:pPr>
        <w:jc w:val="right"/>
        <w:bidi w:val="1"/>
      </w:pPr>
      <w:r>
        <w:rPr>
          <w:b/>
          <w:sz w:val="30"/>
        </w:rPr>
        <w:t>4. ESLint والتنسيق</w:t>
      </w:r>
    </w:p>
    <w:tbl>
      <w:tblPr>
        <w:tblStyle w:val="TableGrid"/>
        <w:tblW w:type="auto" w:w="0"/>
        <w:jc w:val="right"/>
        <w:tblLook w:firstColumn="1" w:firstRow="1" w:lastColumn="0" w:lastRow="0" w:noHBand="0" w:noVBand="1" w:val="04A0"/>
      </w:tblPr>
      <w:tblGrid>
        <w:gridCol w:w="5270"/>
        <w:gridCol w:w="5270"/>
      </w:tblGrid>
      <w:tr>
        <w:tc>
          <w:tcPr>
            <w:tcW w:type="dxa" w:w="5270"/>
          </w:tcPr>
          <w:p>
            <w:pPr>
              <w:jc w:val="right"/>
              <w:bidi w:val="1"/>
            </w:pPr>
            <w:r/>
            <w:r>
              <w:rPr>
                <w:b/>
                <w:sz w:val="17"/>
              </w:rPr>
              <w:t>الأداة</w:t>
            </w:r>
          </w:p>
        </w:tc>
        <w:tc>
          <w:tcPr>
            <w:tcW w:type="dxa" w:w="5270"/>
          </w:tcPr>
          <w:p>
            <w:pPr>
              <w:jc w:val="right"/>
              <w:bidi w:val="1"/>
            </w:pPr>
            <w:r/>
            <w:r>
              <w:rPr>
                <w:b/>
                <w:sz w:val="17"/>
              </w:rPr>
              <w:t>الإعداد</w:t>
            </w:r>
          </w:p>
        </w:tc>
      </w:tr>
      <w:tr>
        <w:tc>
          <w:tcPr>
            <w:tcW w:type="dxa" w:w="5270"/>
          </w:tcPr>
          <w:p>
            <w:pPr>
              <w:jc w:val="right"/>
              <w:bidi w:val="1"/>
            </w:pPr>
            <w:r/>
            <w:r>
              <w:rPr>
                <w:b w:val="0"/>
                <w:sz w:val="17"/>
              </w:rPr>
              <w:t>ESLint</w:t>
            </w:r>
          </w:p>
        </w:tc>
        <w:tc>
          <w:tcPr>
            <w:tcW w:type="dxa" w:w="5270"/>
          </w:tcPr>
          <w:p>
            <w:pPr>
              <w:jc w:val="right"/>
              <w:bidi w:val="1"/>
            </w:pPr>
            <w:r/>
            <w:r>
              <w:rPr>
                <w:b w:val="0"/>
                <w:sz w:val="17"/>
              </w:rPr>
              <w:t>next/core-web-vitals + @typescript-eslint/recommended-type-checked</w:t>
            </w:r>
          </w:p>
        </w:tc>
      </w:tr>
      <w:tr>
        <w:tc>
          <w:tcPr>
            <w:tcW w:type="dxa" w:w="5270"/>
          </w:tcPr>
          <w:p>
            <w:pPr>
              <w:jc w:val="right"/>
              <w:bidi w:val="1"/>
            </w:pPr>
            <w:r/>
            <w:r>
              <w:rPr>
                <w:b w:val="0"/>
                <w:sz w:val="17"/>
              </w:rPr>
              <w:t>Prettier</w:t>
            </w:r>
          </w:p>
        </w:tc>
        <w:tc>
          <w:tcPr>
            <w:tcW w:type="dxa" w:w="5270"/>
          </w:tcPr>
          <w:p>
            <w:pPr>
              <w:jc w:val="right"/>
              <w:bidi w:val="1"/>
            </w:pPr>
            <w:r/>
            <w:r>
              <w:rPr>
                <w:b w:val="0"/>
                <w:sz w:val="17"/>
              </w:rPr>
              <w:t>2 spaces، single quotes، 100 columns، trailing commas</w:t>
            </w:r>
          </w:p>
        </w:tc>
      </w:tr>
      <w:tr>
        <w:tc>
          <w:tcPr>
            <w:tcW w:type="dxa" w:w="5270"/>
          </w:tcPr>
          <w:p>
            <w:pPr>
              <w:jc w:val="right"/>
              <w:bidi w:val="1"/>
            </w:pPr>
            <w:r/>
            <w:r>
              <w:rPr>
                <w:b w:val="0"/>
                <w:sz w:val="17"/>
              </w:rPr>
              <w:t>eslint-plugin-jsx-a11y</w:t>
            </w:r>
          </w:p>
        </w:tc>
        <w:tc>
          <w:tcPr>
            <w:tcW w:type="dxa" w:w="5270"/>
          </w:tcPr>
          <w:p>
            <w:pPr>
              <w:jc w:val="right"/>
              <w:bidi w:val="1"/>
            </w:pPr>
            <w:r/>
            <w:r>
              <w:rPr>
                <w:b w:val="0"/>
                <w:sz w:val="17"/>
              </w:rPr>
              <w:t>الأخطاء Errors وليست Warnings</w:t>
            </w:r>
          </w:p>
        </w:tc>
      </w:tr>
    </w:tbl>
    <w:p>
      <w:pPr>
        <w:jc w:val="right"/>
        <w:bidi w:val="1"/>
      </w:pPr>
      <w:r>
        <w:t>• منع &lt;a href='/...'&gt; للروابط الداخلية؛ استخدم next/link.</w:t>
      </w:r>
    </w:p>
    <w:p>
      <w:pPr>
        <w:jc w:val="right"/>
        <w:bidi w:val="1"/>
      </w:pPr>
      <w:r>
        <w:t>• منع outline:none دون :focus-visible.</w:t>
      </w:r>
    </w:p>
    <w:p>
      <w:pPr>
        <w:jc w:val="right"/>
        <w:bidi w:val="1"/>
      </w:pPr>
      <w:r>
        <w:t>• منع style.left وstyle.right لصالح Logical Properties في RTL.</w:t>
      </w:r>
    </w:p>
    <w:p>
      <w:pPr>
        <w:jc w:val="right"/>
        <w:bidi w:val="1"/>
      </w:pPr>
      <w:r>
        <w:t>• منع النصوص الظاهرة للمستخدم Hardcoded داخل app/ وcomponents/.</w:t>
      </w:r>
    </w:p>
    <w:p>
      <w:pPr>
        <w:jc w:val="right"/>
        <w:bidi w:val="1"/>
      </w:pPr>
      <w:r>
        <w:t>CI يعامل التحذيرات كفشل؛ تراكم warnings يجعل الفريق يتجاهل المخرجات ويخفي الأخطاء الحقيقية.</w:t>
      </w:r>
    </w:p>
    <w:p>
      <w:pPr>
        <w:jc w:val="right"/>
        <w:bidi w:val="1"/>
      </w:pPr>
      <w:r>
        <w:rPr>
          <w:b/>
          <w:sz w:val="30"/>
        </w:rPr>
        <w:t>5. Git</w:t>
      </w:r>
    </w:p>
    <w:p>
      <w:pPr>
        <w:jc w:val="right"/>
        <w:bidi w:val="1"/>
      </w:pPr>
      <w:r>
        <w:t>الفروع: main للإنتاج ومحمي؛ dev للتكامل؛ feat/* وfix/* وdocs/* وchore/* فروع قصيرة العمر من dev. لا Push مباشر إلى main، ويلزم PR وكل بوابات CI ناجحة والفرع محدث.</w:t>
      </w:r>
    </w:p>
    <w:p>
      <w:pPr>
        <w:jc w:val="right"/>
        <w:bidi w:val="1"/>
      </w:pPr>
      <w:r>
        <w:t>Conventional Commits بالشكل: &lt;type&gt;(&lt;scope&gt;): &lt;subject&gt;. الأنواع: feat, fix, docs, style, refactor, test, chore, perf, a11y, i18n, seo. أضيفت a11y وi18n وseo عمدًا لإظهار أن هذه الجوانب عولجت باستمرار.</w:t>
      </w:r>
    </w:p>
    <w:p>
      <w:pPr>
        <w:jc w:val="left"/>
      </w:pPr>
      <w:r>
        <w:rPr>
          <w:rFonts w:ascii="DejaVu Sans Mono" w:hAnsi="DejaVu Sans Mono"/>
          <w:sz w:val="16"/>
        </w:rPr>
        <w:t>feat(seo): add reciprocal hreflang alternates for all locales</w:t>
        <w:br/>
        <w:t>fix(i18n): keep language switcher on the equivalent route</w:t>
        <w:br/>
        <w:t>a11y(form): link error messages to inputs via aria-describedby</w:t>
      </w:r>
    </w:p>
    <w:p>
      <w:pPr>
        <w:jc w:val="right"/>
        <w:bidi w:val="1"/>
      </w:pPr>
      <w:r>
        <w:t>العنوان بصيغة الأمر، lowercase، بلا نقطة نهائية، وبحد أقصى 72 حرفًا. Body يشرح لماذا. لا WIP أو update أو fix stuff على main.</w:t>
      </w:r>
    </w:p>
    <w:p>
      <w:pPr>
        <w:jc w:val="right"/>
        <w:bidi w:val="1"/>
      </w:pPr>
      <w:r>
        <w:t>قالب PR يطلب: ماذا تغير، لماذا، أرقام متطلبات SRS التي يحققها، وصور لتغييرات UI في LTR/RTL والوضعين الفاتح والداكن.</w:t>
      </w:r>
    </w:p>
    <w:p>
      <w:pPr>
        <w:jc w:val="right"/>
        <w:bidi w:val="1"/>
      </w:pPr>
      <w:r>
        <w:t>• Checklist: type-check/lint/build؛ تحديث اللغات الثلاث عند تغيير نص؛ فحص RTL عند تغيير Layout؛ metadata وhreflang وsitemap عند إضافة Route؛ axe بلا مخالفات؛ لا Secrets ولا console.log.</w:t>
      </w:r>
    </w:p>
    <w:p>
      <w:pPr>
        <w:jc w:val="right"/>
        <w:bidi w:val="1"/>
      </w:pPr>
      <w:r>
        <w:t>Hooks: pre-commit يشغّل Prettier + ESLint على staged files وفحص secrets؛ commit-msg يشغّل commitlint؛ pre-push يشغّل tsc --noEmit. يجب أن تبقى سريعة حتى لا يتجاوزها المطور بـ --no-verify.</w:t>
      </w:r>
    </w:p>
    <w:p>
      <w:pPr>
        <w:jc w:val="right"/>
        <w:bidi w:val="1"/>
      </w:pPr>
      <w:r>
        <w:rPr>
          <w:b/>
          <w:sz w:val="30"/>
        </w:rPr>
        <w:t>6. الأسرار Secrets</w:t>
      </w:r>
    </w:p>
    <w:tbl>
      <w:tblPr>
        <w:tblStyle w:val="TableGrid"/>
        <w:tblW w:type="auto" w:w="0"/>
        <w:jc w:val="right"/>
        <w:tblLook w:firstColumn="1" w:firstRow="1" w:lastColumn="0" w:lastRow="0" w:noHBand="0" w:noVBand="1" w:val="04A0"/>
      </w:tblPr>
      <w:tblGrid>
        <w:gridCol w:w="5270"/>
        <w:gridCol w:w="5270"/>
      </w:tblGrid>
      <w:tr>
        <w:tc>
          <w:tcPr>
            <w:tcW w:type="dxa" w:w="5270"/>
          </w:tcPr>
          <w:p>
            <w:pPr>
              <w:jc w:val="right"/>
              <w:bidi w:val="1"/>
            </w:pPr>
            <w:r/>
            <w:r>
              <w:rPr>
                <w:b/>
                <w:sz w:val="17"/>
              </w:rPr>
              <w:t>القاعدة</w:t>
            </w:r>
          </w:p>
        </w:tc>
        <w:tc>
          <w:tcPr>
            <w:tcW w:type="dxa" w:w="5270"/>
          </w:tcPr>
          <w:p>
            <w:pPr>
              <w:jc w:val="right"/>
              <w:bidi w:val="1"/>
            </w:pPr>
            <w:r/>
            <w:r>
              <w:rPr>
                <w:b/>
                <w:sz w:val="17"/>
              </w:rPr>
              <w:t>التفصيل</w:t>
            </w:r>
          </w:p>
        </w:tc>
      </w:tr>
      <w:tr>
        <w:tc>
          <w:tcPr>
            <w:tcW w:type="dxa" w:w="5270"/>
          </w:tcPr>
          <w:p>
            <w:pPr>
              <w:jc w:val="right"/>
              <w:bidi w:val="1"/>
            </w:pPr>
            <w:r/>
            <w:r>
              <w:rPr>
                <w:b w:val="0"/>
                <w:sz w:val="17"/>
              </w:rPr>
              <w:t>لا تُحفظ في Git</w:t>
            </w:r>
          </w:p>
        </w:tc>
        <w:tc>
          <w:tcPr>
            <w:tcW w:type="dxa" w:w="5270"/>
          </w:tcPr>
          <w:p>
            <w:pPr>
              <w:jc w:val="right"/>
              <w:bidi w:val="1"/>
            </w:pPr>
            <w:r/>
            <w:r>
              <w:rPr>
                <w:b w:val="0"/>
                <w:sz w:val="17"/>
              </w:rPr>
              <w:t>.env* داخل .gitignore باستثناء .env.example</w:t>
            </w:r>
          </w:p>
        </w:tc>
      </w:tr>
      <w:tr>
        <w:tc>
          <w:tcPr>
            <w:tcW w:type="dxa" w:w="5270"/>
          </w:tcPr>
          <w:p>
            <w:pPr>
              <w:jc w:val="right"/>
              <w:bidi w:val="1"/>
            </w:pPr>
            <w:r/>
            <w:r>
              <w:rPr>
                <w:b w:val="0"/>
                <w:sz w:val="17"/>
              </w:rPr>
              <w:t>.env.example</w:t>
            </w:r>
          </w:p>
        </w:tc>
        <w:tc>
          <w:tcPr>
            <w:tcW w:type="dxa" w:w="5270"/>
          </w:tcPr>
          <w:p>
            <w:pPr>
              <w:jc w:val="right"/>
              <w:bidi w:val="1"/>
            </w:pPr>
            <w:r/>
            <w:r>
              <w:rPr>
                <w:b w:val="0"/>
                <w:sz w:val="17"/>
              </w:rPr>
              <w:t>كل متغير بقيمة وهمية وتعليق</w:t>
            </w:r>
          </w:p>
        </w:tc>
      </w:tr>
      <w:tr>
        <w:tc>
          <w:tcPr>
            <w:tcW w:type="dxa" w:w="5270"/>
          </w:tcPr>
          <w:p>
            <w:pPr>
              <w:jc w:val="right"/>
              <w:bidi w:val="1"/>
            </w:pPr>
            <w:r/>
            <w:r>
              <w:rPr>
                <w:b w:val="0"/>
                <w:sz w:val="17"/>
              </w:rPr>
              <w:t>Production</w:t>
            </w:r>
          </w:p>
        </w:tc>
        <w:tc>
          <w:tcPr>
            <w:tcW w:type="dxa" w:w="5270"/>
          </w:tcPr>
          <w:p>
            <w:pPr>
              <w:jc w:val="right"/>
              <w:bidi w:val="1"/>
            </w:pPr>
            <w:r/>
            <w:r>
              <w:rPr>
                <w:b w:val="0"/>
                <w:sz w:val="17"/>
              </w:rPr>
              <w:t>Vercel environment variables فقط</w:t>
            </w:r>
          </w:p>
        </w:tc>
      </w:tr>
      <w:tr>
        <w:tc>
          <w:tcPr>
            <w:tcW w:type="dxa" w:w="5270"/>
          </w:tcPr>
          <w:p>
            <w:pPr>
              <w:jc w:val="right"/>
              <w:bidi w:val="1"/>
            </w:pPr>
            <w:r/>
            <w:r>
              <w:rPr>
                <w:b w:val="0"/>
                <w:sz w:val="17"/>
              </w:rPr>
              <w:t>Pre-commit</w:t>
            </w:r>
          </w:p>
        </w:tc>
        <w:tc>
          <w:tcPr>
            <w:tcW w:type="dxa" w:w="5270"/>
          </w:tcPr>
          <w:p>
            <w:pPr>
              <w:jc w:val="right"/>
              <w:bidi w:val="1"/>
            </w:pPr>
            <w:r/>
            <w:r>
              <w:rPr>
                <w:b w:val="0"/>
                <w:sz w:val="17"/>
              </w:rPr>
              <w:t>يفحص المفاتيح والـtokens المحتملة</w:t>
            </w:r>
          </w:p>
        </w:tc>
      </w:tr>
    </w:tbl>
    <w:p>
      <w:pPr>
        <w:jc w:val="right"/>
        <w:bidi w:val="1"/>
      </w:pPr>
      <w:r>
        <w:t>إذا دخل Secret إلى Git: غيّره/دوّره أولًا، ثم نظّف History. تغيير الـcredential هو الإصلاح الحقيقي؛ إعادة كتابة التاريخ مجرد تنظيف.</w:t>
      </w:r>
    </w:p>
    <w:p>
      <w:pPr>
        <w:jc w:val="right"/>
        <w:bidi w:val="1"/>
      </w:pPr>
      <w:r>
        <w:rPr>
          <w:b/>
          <w:sz w:val="30"/>
        </w:rPr>
        <w:t>7. الاختبارات</w:t>
      </w:r>
    </w:p>
    <w:tbl>
      <w:tblPr>
        <w:tblStyle w:val="TableGrid"/>
        <w:tblW w:type="auto" w:w="0"/>
        <w:jc w:val="right"/>
        <w:tblLook w:firstColumn="1" w:firstRow="1" w:lastColumn="0" w:lastRow="0" w:noHBand="0" w:noVBand="1" w:val="04A0"/>
      </w:tblPr>
      <w:tblGrid>
        <w:gridCol w:w="5270"/>
        <w:gridCol w:w="5270"/>
      </w:tblGrid>
      <w:tr>
        <w:tc>
          <w:tcPr>
            <w:tcW w:type="dxa" w:w="5270"/>
          </w:tcPr>
          <w:p>
            <w:pPr>
              <w:jc w:val="right"/>
              <w:bidi w:val="1"/>
            </w:pPr>
            <w:r/>
            <w:r>
              <w:rPr>
                <w:b/>
                <w:sz w:val="17"/>
              </w:rPr>
              <w:t>الطبقة</w:t>
            </w:r>
          </w:p>
        </w:tc>
        <w:tc>
          <w:tcPr>
            <w:tcW w:type="dxa" w:w="5270"/>
          </w:tcPr>
          <w:p>
            <w:pPr>
              <w:jc w:val="right"/>
              <w:bidi w:val="1"/>
            </w:pPr>
            <w:r/>
            <w:r>
              <w:rPr>
                <w:b/>
                <w:sz w:val="17"/>
              </w:rPr>
              <w:t>النطاق</w:t>
            </w:r>
          </w:p>
        </w:tc>
      </w:tr>
      <w:tr>
        <w:tc>
          <w:tcPr>
            <w:tcW w:type="dxa" w:w="5270"/>
          </w:tcPr>
          <w:p>
            <w:pPr>
              <w:jc w:val="right"/>
              <w:bidi w:val="1"/>
            </w:pPr>
            <w:r/>
            <w:r>
              <w:rPr>
                <w:b w:val="0"/>
                <w:sz w:val="17"/>
              </w:rPr>
              <w:t>Unit (Vitest)</w:t>
            </w:r>
          </w:p>
        </w:tc>
        <w:tc>
          <w:tcPr>
            <w:tcW w:type="dxa" w:w="5270"/>
          </w:tcPr>
          <w:p>
            <w:pPr>
              <w:jc w:val="right"/>
              <w:bidi w:val="1"/>
            </w:pPr>
            <w:r/>
            <w:r>
              <w:rPr>
                <w:b w:val="0"/>
                <w:sz w:val="17"/>
              </w:rPr>
              <w:t>lib/seo/*: buildAlternates وbuildMetadata وschema</w:t>
            </w:r>
          </w:p>
        </w:tc>
      </w:tr>
      <w:tr>
        <w:tc>
          <w:tcPr>
            <w:tcW w:type="dxa" w:w="5270"/>
          </w:tcPr>
          <w:p>
            <w:pPr>
              <w:jc w:val="right"/>
              <w:bidi w:val="1"/>
            </w:pPr>
            <w:r/>
            <w:r>
              <w:rPr>
                <w:b w:val="0"/>
                <w:sz w:val="17"/>
              </w:rPr>
              <w:t>Integration</w:t>
            </w:r>
          </w:p>
        </w:tc>
        <w:tc>
          <w:tcPr>
            <w:tcW w:type="dxa" w:w="5270"/>
          </w:tcPr>
          <w:p>
            <w:pPr>
              <w:jc w:val="right"/>
              <w:bidi w:val="1"/>
            </w:pPr>
            <w:r/>
            <w:r>
              <w:rPr>
                <w:b w:val="0"/>
                <w:sz w:val="17"/>
              </w:rPr>
              <w:t>مخرجات sitemap.ts وrobots.ts واختبار I-14</w:t>
            </w:r>
          </w:p>
        </w:tc>
      </w:tr>
      <w:tr>
        <w:tc>
          <w:tcPr>
            <w:tcW w:type="dxa" w:w="5270"/>
          </w:tcPr>
          <w:p>
            <w:pPr>
              <w:jc w:val="right"/>
              <w:bidi w:val="1"/>
            </w:pPr>
            <w:r/>
            <w:r>
              <w:rPr>
                <w:b w:val="0"/>
                <w:sz w:val="17"/>
              </w:rPr>
              <w:t>E2E (Playwright)</w:t>
            </w:r>
          </w:p>
        </w:tc>
        <w:tc>
          <w:tcPr>
            <w:tcW w:type="dxa" w:w="5270"/>
          </w:tcPr>
          <w:p>
            <w:pPr>
              <w:jc w:val="right"/>
              <w:bidi w:val="1"/>
            </w:pPr>
            <w:r/>
            <w:r>
              <w:rPr>
                <w:b w:val="0"/>
                <w:sz w:val="17"/>
              </w:rPr>
              <w:t>مرور لكل Locale: التنقل، تبديل اللغة، إرسال النموذج</w:t>
            </w:r>
          </w:p>
        </w:tc>
      </w:tr>
      <w:tr>
        <w:tc>
          <w:tcPr>
            <w:tcW w:type="dxa" w:w="5270"/>
          </w:tcPr>
          <w:p>
            <w:pPr>
              <w:jc w:val="right"/>
              <w:bidi w:val="1"/>
            </w:pPr>
            <w:r/>
            <w:r>
              <w:rPr>
                <w:b w:val="0"/>
                <w:sz w:val="17"/>
              </w:rPr>
              <w:t>Accessibility</w:t>
            </w:r>
          </w:p>
        </w:tc>
        <w:tc>
          <w:tcPr>
            <w:tcW w:type="dxa" w:w="5270"/>
          </w:tcPr>
          <w:p>
            <w:pPr>
              <w:jc w:val="right"/>
              <w:bidi w:val="1"/>
            </w:pPr>
            <w:r/>
            <w:r>
              <w:rPr>
                <w:b w:val="0"/>
                <w:sz w:val="17"/>
              </w:rPr>
              <w:t>axe-core على المسارات الـ12 داخل CI</w:t>
            </w:r>
          </w:p>
        </w:tc>
      </w:tr>
    </w:tbl>
    <w:p>
      <w:pPr>
        <w:jc w:val="right"/>
        <w:bidi w:val="1"/>
      </w:pPr>
      <w:r>
        <w:t>lib/seo/ هو الموديول الوحيد المطلوب له Coverage ≥ 90% لأن خطأ hreflang لا يظهر في الواجهة ولا يفشل Build وقد لا يظهر إلا بعد أسابيع في Search Console.</w:t>
      </w:r>
    </w:p>
    <w:p>
      <w:pPr>
        <w:jc w:val="right"/>
        <w:bidi w:val="1"/>
      </w:pPr>
      <w:r>
        <w:rPr>
          <w:b/>
          <w:sz w:val="30"/>
        </w:rPr>
        <w:t>8. README</w:t>
      </w:r>
    </w:p>
    <w:p>
      <w:pPr>
        <w:jc w:val="right"/>
        <w:bidi w:val="1"/>
      </w:pPr>
      <w:r>
        <w:t>README جزء من واجهة البورتفوليو ويجب أن يتضمن: وصف المشروع، Live URL، Stack، التشغيل محليًا، Environment variables، ملخص Architecture، ونهج SEO ثلاثي اللغات. يكون بالإنجليزية. وينطبق المنطق نفسه على Restaurant_Management.</w:t>
      </w:r>
    </w:p>
    <w:p>
      <w:pPr>
        <w:jc w:val="right"/>
        <w:bidi w:val="1"/>
      </w:pPr>
      <w:r>
        <w:rPr>
          <w:b/>
          <w:sz w:val="30"/>
        </w:rPr>
        <w:t>9. الاعتماديات</w:t>
      </w:r>
    </w:p>
    <w:tbl>
      <w:tblPr>
        <w:tblStyle w:val="TableGrid"/>
        <w:tblW w:type="auto" w:w="0"/>
        <w:jc w:val="right"/>
        <w:tblLook w:firstColumn="1" w:firstRow="1" w:lastColumn="0" w:lastRow="0" w:noHBand="0" w:noVBand="1" w:val="04A0"/>
      </w:tblPr>
      <w:tblGrid>
        <w:gridCol w:w="5270"/>
        <w:gridCol w:w="5270"/>
      </w:tblGrid>
      <w:tr>
        <w:tc>
          <w:tcPr>
            <w:tcW w:type="dxa" w:w="5270"/>
          </w:tcPr>
          <w:p>
            <w:pPr>
              <w:jc w:val="right"/>
              <w:bidi w:val="1"/>
            </w:pPr>
            <w:r/>
            <w:r>
              <w:rPr>
                <w:b/>
                <w:sz w:val="17"/>
              </w:rPr>
              <w:t>القاعدة</w:t>
            </w:r>
          </w:p>
        </w:tc>
        <w:tc>
          <w:tcPr>
            <w:tcW w:type="dxa" w:w="5270"/>
          </w:tcPr>
          <w:p>
            <w:pPr>
              <w:jc w:val="right"/>
              <w:bidi w:val="1"/>
            </w:pPr>
            <w:r/>
            <w:r>
              <w:rPr>
                <w:b/>
                <w:sz w:val="17"/>
              </w:rPr>
              <w:t>التفصيل</w:t>
            </w:r>
          </w:p>
        </w:tc>
      </w:tr>
      <w:tr>
        <w:tc>
          <w:tcPr>
            <w:tcW w:type="dxa" w:w="5270"/>
          </w:tcPr>
          <w:p>
            <w:pPr>
              <w:jc w:val="right"/>
              <w:bidi w:val="1"/>
            </w:pPr>
            <w:r/>
            <w:r>
              <w:rPr>
                <w:b w:val="0"/>
                <w:sz w:val="17"/>
              </w:rPr>
              <w:t>تبرير أي Dependency</w:t>
            </w:r>
          </w:p>
        </w:tc>
        <w:tc>
          <w:tcPr>
            <w:tcW w:type="dxa" w:w="5270"/>
          </w:tcPr>
          <w:p>
            <w:pPr>
              <w:jc w:val="right"/>
              <w:bidi w:val="1"/>
            </w:pPr>
            <w:r/>
            <w:r>
              <w:rPr>
                <w:b w:val="0"/>
                <w:sz w:val="17"/>
              </w:rPr>
              <w:t>كل Dependency لها تكلفة Bundle وSupply-chain؛ P-05 يحدد JS بـ150KB gzip</w:t>
            </w:r>
          </w:p>
        </w:tc>
      </w:tr>
      <w:tr>
        <w:tc>
          <w:tcPr>
            <w:tcW w:type="dxa" w:w="5270"/>
          </w:tcPr>
          <w:p>
            <w:pPr>
              <w:jc w:val="right"/>
              <w:bidi w:val="1"/>
            </w:pPr>
            <w:r/>
            <w:r>
              <w:rPr>
                <w:b w:val="0"/>
                <w:sz w:val="17"/>
              </w:rPr>
              <w:t>فضّل Platform</w:t>
            </w:r>
          </w:p>
        </w:tc>
        <w:tc>
          <w:tcPr>
            <w:tcW w:type="dxa" w:w="5270"/>
          </w:tcPr>
          <w:p>
            <w:pPr>
              <w:jc w:val="right"/>
              <w:bidi w:val="1"/>
            </w:pPr>
            <w:r/>
            <w:r>
              <w:rPr>
                <w:b w:val="0"/>
                <w:sz w:val="17"/>
              </w:rPr>
              <w:t>Intl بدل مكتبة تاريخ، وCSS Logical Properties بدل RTL plugin</w:t>
            </w:r>
          </w:p>
        </w:tc>
      </w:tr>
      <w:tr>
        <w:tc>
          <w:tcPr>
            <w:tcW w:type="dxa" w:w="5270"/>
          </w:tcPr>
          <w:p>
            <w:pPr>
              <w:jc w:val="right"/>
              <w:bidi w:val="1"/>
            </w:pPr>
            <w:r/>
            <w:r>
              <w:rPr>
                <w:b w:val="0"/>
                <w:sz w:val="17"/>
              </w:rPr>
              <w:t>Lockfile</w:t>
            </w:r>
          </w:p>
        </w:tc>
        <w:tc>
          <w:tcPr>
            <w:tcW w:type="dxa" w:w="5270"/>
          </w:tcPr>
          <w:p>
            <w:pPr>
              <w:jc w:val="right"/>
              <w:bidi w:val="1"/>
            </w:pPr>
            <w:r/>
            <w:r>
              <w:rPr>
                <w:b w:val="0"/>
                <w:sz w:val="17"/>
              </w:rPr>
              <w:t>يُحفظ لضمان Builds قابلة للتكرار</w:t>
            </w:r>
          </w:p>
        </w:tc>
      </w:tr>
      <w:tr>
        <w:tc>
          <w:tcPr>
            <w:tcW w:type="dxa" w:w="5270"/>
          </w:tcPr>
          <w:p>
            <w:pPr>
              <w:jc w:val="right"/>
              <w:bidi w:val="1"/>
            </w:pPr>
            <w:r/>
            <w:r>
              <w:rPr>
                <w:b w:val="0"/>
                <w:sz w:val="17"/>
              </w:rPr>
              <w:t>UI framework</w:t>
            </w:r>
          </w:p>
        </w:tc>
        <w:tc>
          <w:tcPr>
            <w:tcW w:type="dxa" w:w="5270"/>
          </w:tcPr>
          <w:p>
            <w:pPr>
              <w:jc w:val="right"/>
              <w:bidi w:val="1"/>
            </w:pPr>
            <w:r/>
            <w:r>
              <w:rPr>
                <w:b w:val="0"/>
                <w:sz w:val="17"/>
              </w:rPr>
              <w:t>لا يوجد افتراضيًا؛ 12 صفحة ثابتة لا تحتاجه إلا إذا أثبت Token system عدم كفايته</w:t>
            </w:r>
          </w:p>
        </w:tc>
      </w:tr>
      <w:tr>
        <w:tc>
          <w:tcPr>
            <w:tcW w:type="dxa" w:w="5270"/>
          </w:tcPr>
          <w:p>
            <w:pPr>
              <w:jc w:val="right"/>
              <w:bidi w:val="1"/>
            </w:pPr>
            <w:r/>
            <w:r>
              <w:rPr>
                <w:b w:val="0"/>
                <w:sz w:val="17"/>
              </w:rPr>
              <w:t>Audit</w:t>
            </w:r>
          </w:p>
        </w:tc>
        <w:tc>
          <w:tcPr>
            <w:tcW w:type="dxa" w:w="5270"/>
          </w:tcPr>
          <w:p>
            <w:pPr>
              <w:jc w:val="right"/>
              <w:bidi w:val="1"/>
            </w:pPr>
            <w:r/>
            <w:r>
              <w:rPr>
                <w:b w:val="0"/>
                <w:sz w:val="17"/>
              </w:rPr>
              <w:t>npm audit في CI؛ High severity تمنع المرور</w:t>
            </w:r>
          </w:p>
        </w:tc>
      </w:tr>
    </w:tbl>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