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1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84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5.png" ContentType="image/png"/>
  <Override PartName="/word/media/rId109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149.png" ContentType="image/png"/>
  <Override PartName="/word/media/rId152.png" ContentType="image/png"/>
  <Override PartName="/word/media/rId156.png" ContentType="image/png"/>
  <Override PartName="/word/media/rId1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BEX6510</w:t>
      </w:r>
      <w:r>
        <w:t xml:space="preserve"> </w:t>
      </w:r>
      <w:r>
        <w:t xml:space="preserve">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matrix-algebra"/>
    <w:p>
      <w:pPr>
        <w:pStyle w:val="Heading2"/>
      </w:pPr>
      <w:r>
        <w:t xml:space="preserve">Matrix Algebra</w:t>
      </w:r>
    </w:p>
    <w:bookmarkEnd w:id="20"/>
    <w:bookmarkStart w:id="73" w:name="linear-models"/>
    <w:p>
      <w:pPr>
        <w:pStyle w:val="Heading2"/>
      </w:pPr>
      <w:r>
        <w:t xml:space="preserve">Linear Models</w:t>
      </w:r>
    </w:p>
    <w:p>
      <w:pPr>
        <w:pStyle w:val="FirstParagraph"/>
      </w:pPr>
      <w:r>
        <w:t xml:space="preserve">Notation</w:t>
      </w:r>
    </w:p>
    <w:p>
      <w:pPr>
        <w:pStyle w:val="BodyText"/>
      </w:pPr>
      <w:r>
        <w:drawing>
          <wp:inline>
            <wp:extent cx="5334000" cy="336307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/assets/images/2021-11-16-11-50-2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Assumptions/regularity conditions</w:t>
      </w:r>
    </w:p>
    <w:p>
      <w:pPr>
        <w:pStyle w:val="BodyText"/>
      </w:pPr>
      <w:r>
        <w:drawing>
          <wp:inline>
            <wp:extent cx="5334000" cy="193140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./assets/images/2021-11-16-11-49-3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1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Useful matrix algebra identity</w:t>
      </w:r>
    </w:p>
    <w:p>
      <w:pPr>
        <w:pStyle w:val="BodyText"/>
      </w:pPr>
      <w:r>
        <w:drawing>
          <wp:inline>
            <wp:extent cx="5334000" cy="383045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/assets/images/2021-11-16-11-52-1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" w:name="fwl-theorem"/>
    <w:p>
      <w:pPr>
        <w:pStyle w:val="Heading3"/>
      </w:pPr>
      <w:r>
        <w:t xml:space="preserve">FWL Theorem</w:t>
      </w:r>
    </w:p>
    <w:p>
      <w:pPr>
        <w:pStyle w:val="FirstParagraph"/>
      </w:pPr>
      <w:r>
        <w:drawing>
          <wp:inline>
            <wp:extent cx="5334000" cy="584962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/assets/images/2021-11-16-11-53-3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40" w:name="statistical-properties-of-ols"/>
    <w:p>
      <w:pPr>
        <w:pStyle w:val="Heading3"/>
      </w:pPr>
      <w:r>
        <w:t xml:space="preserve">Statistical Properties of OLS</w:t>
      </w:r>
    </w:p>
    <w:p>
      <w:pPr>
        <w:pStyle w:val="FirstParagraph"/>
      </w:pPr>
      <w:r>
        <w:drawing>
          <wp:inline>
            <wp:extent cx="5334000" cy="261562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./assets/images/2021-11-16-11-54-1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Proof of variance of residuals</w:t>
      </w:r>
    </w:p>
    <w:p>
      <w:pPr>
        <w:pStyle w:val="BodyText"/>
      </w:pPr>
      <w:r>
        <w:drawing>
          <wp:inline>
            <wp:extent cx="4762500" cy="4521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/assets/images/2021-11-16-11-55-2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2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56" w:name="inference"/>
    <w:p>
      <w:pPr>
        <w:pStyle w:val="Heading3"/>
      </w:pPr>
      <w:r>
        <w:t xml:space="preserve">Inference</w:t>
      </w:r>
    </w:p>
    <w:p>
      <w:pPr>
        <w:pStyle w:val="FirstParagraph"/>
      </w:pPr>
      <w:r>
        <w:t xml:space="preserve">The very basic case</w:t>
      </w:r>
    </w:p>
    <w:p>
      <w:pPr>
        <w:pStyle w:val="BodyText"/>
      </w:pPr>
      <w:r>
        <w:drawing>
          <wp:inline>
            <wp:extent cx="5334000" cy="93547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/assets/images/2021-11-16-11-57-5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5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49805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/assets/images/2021-11-16-11-58-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8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More generally</w:t>
      </w:r>
    </w:p>
    <w:p>
      <w:pPr>
        <w:pStyle w:val="BodyText"/>
      </w:pPr>
      <w:r>
        <w:drawing>
          <wp:inline>
            <wp:extent cx="5334000" cy="353486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assets/images/2021-11-16-11-59-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Restricted Least Squares (Lagrange Approach)</w:t>
      </w:r>
    </w:p>
    <w:p>
      <w:pPr>
        <w:pStyle w:val="BodyText"/>
      </w:pPr>
      <w:r>
        <w:drawing>
          <wp:inline>
            <wp:extent cx="5334000" cy="65588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/assets/images/2021-11-16-12-00-0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the choice of choosing the lagrange multiplier to has a constant in front to simplify things!</w:t>
      </w:r>
    </w:p>
    <w:p>
      <w:pPr>
        <w:pStyle w:val="BodyText"/>
      </w:pPr>
      <w:r>
        <w:drawing>
          <wp:inline>
            <wp:extent cx="5334000" cy="553357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/assets/images/2021-11-16-12-00-2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72" w:name="chow-test"/>
    <w:p>
      <w:pPr>
        <w:pStyle w:val="Heading3"/>
      </w:pPr>
      <w:r>
        <w:t xml:space="preserve">Chow test</w:t>
      </w:r>
    </w:p>
    <w:p>
      <w:pPr>
        <w:pStyle w:val="FirstParagraph"/>
      </w:pPr>
      <w:r>
        <w:t xml:space="preserve">Normal derivation</w:t>
      </w:r>
    </w:p>
    <w:p>
      <w:pPr>
        <w:pStyle w:val="BodyText"/>
      </w:pPr>
      <w:r>
        <w:drawing>
          <wp:inline>
            <wp:extent cx="5334000" cy="252663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/assets/images/2021-11-16-12-01-3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38410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./assets/images/2021-11-16-12-03-37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Alternative derivation when one of the sub samples has less observations than regressors:</w:t>
      </w:r>
    </w:p>
    <w:p>
      <w:pPr>
        <w:pStyle w:val="BodyText"/>
      </w:pPr>
      <w:r>
        <w:drawing>
          <wp:inline>
            <wp:extent cx="5334000" cy="1738378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./assets/images/2021-11-16-12-04-18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35473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./assets/images/2021-11-16-12-04-5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an F test with (T - T2 - k) = (T1 - k) dof and T2 indicator variables (restrictions).</w:t>
      </w:r>
    </w:p>
    <w:p>
      <w:pPr>
        <w:pStyle w:val="BodyText"/>
      </w:pPr>
      <w:r>
        <w:drawing>
          <wp:inline>
            <wp:extent cx="5334000" cy="90522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./assets/images/2021-11-16-12-05-0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End w:id="73"/>
    <w:bookmarkStart w:id="125" w:name="likelihood"/>
    <w:p>
      <w:pPr>
        <w:pStyle w:val="Heading2"/>
      </w:pPr>
      <w:r>
        <w:t xml:space="preserve">Likelihood</w:t>
      </w:r>
    </w:p>
    <w:p>
      <w:pPr>
        <w:pStyle w:val="FirstParagraph"/>
      </w:pPr>
      <w:r>
        <w:t xml:space="preserve">KL divergence. Note that the relative orders of the thetas are reversed in the fraction.</w:t>
      </w:r>
    </w:p>
    <w:p>
      <w:pPr>
        <w:pStyle w:val="BodyText"/>
      </w:pPr>
      <w:r>
        <w:drawing>
          <wp:inline>
            <wp:extent cx="5334000" cy="1974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./assets/images/2021-11-16-12-08-0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proof is straightforward, but tedious. Focus on a case of n = 2. Just expand out the multiplication, etc.</w:t>
      </w:r>
    </w:p>
    <w:p>
      <w:pPr>
        <w:pStyle w:val="BodyText"/>
      </w:pPr>
      <w:r>
        <w:drawing>
          <wp:inline>
            <wp:extent cx="5334000" cy="1068482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./assets/images/2021-11-16-12-09-0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Remember that log(x) is concave, and -log(x) is convex.</w:t>
      </w:r>
    </w:p>
    <w:bookmarkStart w:id="80" w:name="notation"/>
    <w:p>
      <w:pPr>
        <w:pStyle w:val="Heading3"/>
      </w:pPr>
      <w:r>
        <w:t xml:space="preserve">Notation</w:t>
      </w:r>
    </w:p>
    <w:p>
      <w:pPr>
        <w:pStyle w:val="FirstParagraph"/>
      </w:pPr>
      <w:r>
        <w:t xml:space="preserve">The support function is the loglikelihood</w:t>
      </w:r>
    </w:p>
    <w:p>
      <w:pPr>
        <w:pStyle w:val="BodyText"/>
      </w:pPr>
      <w:r>
        <w:t xml:space="preserve">The score is the 1st derivative of the loglikelihood</w:t>
      </w:r>
    </w:p>
    <w:p>
      <w:pPr>
        <w:pStyle w:val="BodyText"/>
      </w:pPr>
      <w:r>
        <w:t xml:space="preserve">The hessian is the 2nd derivative of the loglikelihood</w:t>
      </w:r>
    </w:p>
    <w:p>
      <w:pPr>
        <w:pStyle w:val="BodyText"/>
      </w:pPr>
      <w:r>
        <w:t xml:space="preserve">The fisher information is the expected value of the outer product of the score</w:t>
      </w:r>
    </w:p>
    <w:p>
      <w:pPr>
        <w:pStyle w:val="BodyText"/>
      </w:pPr>
      <w:r>
        <w:t xml:space="preserve">Under certain conditions, the fisher information is also negative expected value of the hessian</w:t>
      </w:r>
    </w:p>
    <w:bookmarkEnd w:id="80"/>
    <w:bookmarkStart w:id="87" w:name="conditions"/>
    <w:p>
      <w:pPr>
        <w:pStyle w:val="Heading3"/>
      </w:pPr>
      <w:r>
        <w:t xml:space="preserve">Conditions</w:t>
      </w:r>
    </w:p>
    <w:p>
      <w:pPr>
        <w:pStyle w:val="FirstParagraph"/>
      </w:pPr>
      <w:r>
        <w:t xml:space="preserve">MLE estimator itself</w:t>
      </w:r>
      <w:r>
        <w:t xml:space="preserve"> </w:t>
      </w:r>
      <w:r>
        <w:rPr>
          <w:iCs/>
          <w:i/>
        </w:rPr>
        <w:t xml:space="preserve">exists</w:t>
      </w:r>
      <w:r>
        <w:t xml:space="preserve">.</w:t>
      </w:r>
    </w:p>
    <w:p>
      <w:pPr>
        <w:pStyle w:val="BodyText"/>
      </w:pPr>
      <w:r>
        <w:t xml:space="preserve">In practical terms, need to check that:</w:t>
      </w:r>
    </w:p>
    <w:p>
      <w:pPr>
        <w:numPr>
          <w:ilvl w:val="0"/>
          <w:numId w:val="1001"/>
        </w:numPr>
        <w:pStyle w:val="Compact"/>
      </w:pPr>
      <w:r>
        <w:t xml:space="preserve">loglik is continuous and differentiable wrt theta</w:t>
      </w:r>
    </w:p>
    <w:p>
      <w:pPr>
        <w:numPr>
          <w:ilvl w:val="0"/>
          <w:numId w:val="1001"/>
        </w:numPr>
        <w:pStyle w:val="Compact"/>
      </w:pPr>
      <w:r>
        <w:t xml:space="preserve">loglik is bounded (finite)</w:t>
      </w:r>
    </w:p>
    <w:p>
      <w:pPr>
        <w:numPr>
          <w:ilvl w:val="0"/>
          <w:numId w:val="1001"/>
        </w:numPr>
        <w:pStyle w:val="Compact"/>
      </w:pPr>
      <w:r>
        <w:t xml:space="preserve">limits of loglik, and check that this crosses over 0 (implies a turning point, and hence existence)</w:t>
      </w:r>
    </w:p>
    <w:p>
      <w:pPr>
        <w:pStyle w:val="FirstParagraph"/>
      </w:pPr>
      <w:r>
        <w:t xml:space="preserve">Alternatively, use the second derivative directly:</w:t>
      </w:r>
    </w:p>
    <w:p>
      <w:pPr>
        <w:pStyle w:val="BodyText"/>
      </w:pPr>
      <w:r>
        <w:drawing>
          <wp:inline>
            <wp:extent cx="5334000" cy="106829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./assets/images/2021-11-16-12-11-0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parameter space is convex, and loglik is concave (negative 2nd derivative), then the MLE</w:t>
      </w:r>
      <w:r>
        <w:t xml:space="preserve"> </w:t>
      </w:r>
      <w:r>
        <w:rPr>
          <w:iCs/>
          <w:i/>
        </w:rPr>
        <w:t xml:space="preserve">exists</w:t>
      </w:r>
      <w:r>
        <w:t xml:space="preserve"> </w:t>
      </w:r>
      <w:r>
        <w:t xml:space="preserve">and is</w:t>
      </w:r>
      <w:r>
        <w:t xml:space="preserve"> </w:t>
      </w:r>
      <w:r>
        <w:rPr>
          <w:iCs/>
          <w:i/>
        </w:rPr>
        <w:t xml:space="preserve">unique</w:t>
      </w:r>
      <w:r>
        <w:t xml:space="preserve"> </w:t>
      </w:r>
      <w:r>
        <w:t xml:space="preserve">(note that uniqueness impliex existence).</w:t>
      </w:r>
    </w:p>
    <w:p>
      <w:pPr>
        <w:pStyle w:val="BodyText"/>
      </w:pPr>
      <w:r>
        <w:drawing>
          <wp:inline>
            <wp:extent cx="5334000" cy="448235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./assets/images/2021-11-16-12-13-5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104" w:name="statistical-properties-of-mle"/>
    <w:p>
      <w:pPr>
        <w:pStyle w:val="Heading3"/>
      </w:pPr>
      <w:r>
        <w:t xml:space="preserve">Statistical Properties of MLE</w:t>
      </w:r>
    </w:p>
    <w:p>
      <w:pPr>
        <w:pStyle w:val="FirstParagraph"/>
      </w:pPr>
      <w:r>
        <w:drawing>
          <wp:inline>
            <wp:extent cx="5334000" cy="1773054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./assets/images/2021-11-16-12-15-3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Easy way to check that some</w:t>
      </w:r>
      <w:r>
        <w:t xml:space="preserve"> </w:t>
      </w:r>
      <w:r>
        <w:rPr>
          <w:iCs/>
          <w:i/>
        </w:rPr>
        <w:t xml:space="preserve">unbiased</w:t>
      </w:r>
      <w:r>
        <w:t xml:space="preserve"> </w:t>
      </w:r>
      <w:r>
        <w:t xml:space="preserve">estimator reaches the CRLB.</w:t>
      </w:r>
    </w:p>
    <w:p>
      <w:pPr>
        <w:pStyle w:val="BodyText"/>
      </w:pPr>
      <w:r>
        <w:drawing>
          <wp:inline>
            <wp:extent cx="5334000" cy="1178702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./assets/images/2021-11-16-12-16-39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Practically, in the case of MLE, K(theta) can actually be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arbitrary function of theta, as noted by Casella and Berger, pg 364.</w:t>
      </w:r>
    </w:p>
    <w:p>
      <w:pPr>
        <w:pStyle w:val="BodyText"/>
      </w:pPr>
      <w:r>
        <w:drawing>
          <wp:inline>
            <wp:extent cx="5334000" cy="171823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./assets/images/2021-11-16-12-18-14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3" w:name="ols-mle"/>
    <w:p>
      <w:pPr>
        <w:pStyle w:val="Heading4"/>
      </w:pPr>
      <w:r>
        <w:t xml:space="preserve">OLS MLE</w:t>
      </w:r>
    </w:p>
    <w:p>
      <w:pPr>
        <w:pStyle w:val="FirstParagraph"/>
      </w:pPr>
      <w:r>
        <w:drawing>
          <wp:inline>
            <wp:extent cx="5334000" cy="2374828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./assets/images/2021-11-16-12-18-5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171172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./assets/images/2021-11-16-12-19-1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End w:id="104"/>
    <w:bookmarkStart w:id="108" w:name="asymptotic-properties"/>
    <w:p>
      <w:pPr>
        <w:pStyle w:val="Heading3"/>
      </w:pPr>
      <w:r>
        <w:t xml:space="preserve">Asymptotic Properties</w:t>
      </w:r>
    </w:p>
    <w:p>
      <w:pPr>
        <w:pStyle w:val="FirstParagraph"/>
      </w:pPr>
      <w:r>
        <w:t xml:space="preserve">General distribution of MLE:</w:t>
      </w:r>
    </w:p>
    <w:p>
      <w:pPr>
        <w:pStyle w:val="BodyText"/>
      </w:pPr>
      <w:r>
        <w:drawing>
          <wp:inline>
            <wp:extent cx="5334000" cy="771632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./assets/images/2021-11-16-12-20-20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 information matrix relies on</w:t>
      </w:r>
      <w:r>
        <w:t xml:space="preserve"> </w:t>
      </w:r>
      <w:r>
        <w:rPr>
          <w:iCs/>
          <w:i/>
        </w:rPr>
        <w:t xml:space="preserve">true</w:t>
      </w:r>
      <w:r>
        <w:t xml:space="preserve"> </w:t>
      </w:r>
      <w:r>
        <w:t xml:space="preserve">theta0, so instead use i(theta hat) as a consistent estimator for it.</w:t>
      </w:r>
    </w:p>
    <w:bookmarkEnd w:id="108"/>
    <w:bookmarkStart w:id="124" w:name="inference-1"/>
    <w:p>
      <w:pPr>
        <w:pStyle w:val="Heading3"/>
      </w:pPr>
      <w:r>
        <w:t xml:space="preserve">Inference</w:t>
      </w:r>
    </w:p>
    <w:p>
      <w:pPr>
        <w:pStyle w:val="FirstParagraph"/>
      </w:pPr>
      <w:r>
        <w:t xml:space="preserve">Restrictions are denoted</w:t>
      </w:r>
    </w:p>
    <w:p>
      <w:pPr>
        <w:pStyle w:val="BodyText"/>
      </w:pPr>
      <w:r>
        <w:drawing>
          <wp:inline>
            <wp:extent cx="5334000" cy="3017136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./assets/images/2021-11-16-12-21-5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5" w:name="wald-test"/>
    <w:p>
      <w:pPr>
        <w:pStyle w:val="Heading4"/>
      </w:pPr>
      <w:r>
        <w:t xml:space="preserve">Wald Test</w:t>
      </w:r>
    </w:p>
    <w:p>
      <w:pPr>
        <w:pStyle w:val="FirstParagraph"/>
      </w:pPr>
      <w:r>
        <w:drawing>
          <wp:inline>
            <wp:extent cx="5156200" cy="14605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./assets/images/2021-11-16-12-22-06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Proof: 1st order Taylor Expand h(theta hat) about true theta 0</w:t>
      </w:r>
    </w:p>
    <w:bookmarkEnd w:id="115"/>
    <w:bookmarkStart w:id="119" w:name="lmgradient-test"/>
    <w:p>
      <w:pPr>
        <w:pStyle w:val="Heading4"/>
      </w:pPr>
      <w:r>
        <w:t xml:space="preserve">LM/Gradient Test</w:t>
      </w:r>
    </w:p>
    <w:p>
      <w:pPr>
        <w:pStyle w:val="FirstParagraph"/>
      </w:pPr>
      <w:r>
        <w:drawing>
          <wp:inline>
            <wp:extent cx="3924300" cy="17780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./assets/images/2021-11-16-12-23-1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proof in the notes has typos.</w:t>
      </w:r>
    </w:p>
    <w:bookmarkEnd w:id="119"/>
    <w:bookmarkStart w:id="123" w:name="Xc2cf51da111a75e2a41c30e2a16ed2901b38237"/>
    <w:p>
      <w:pPr>
        <w:pStyle w:val="Heading4"/>
      </w:pPr>
      <w:r>
        <w:t xml:space="preserve">Likelihood Ratio (criterion differnce) test</w:t>
      </w:r>
    </w:p>
    <w:p>
      <w:pPr>
        <w:pStyle w:val="FirstParagraph"/>
      </w:pPr>
      <w:r>
        <w:t xml:space="preserve">The easiest one!</w:t>
      </w:r>
    </w:p>
    <w:p>
      <w:pPr>
        <w:pStyle w:val="BodyText"/>
      </w:pPr>
      <w:r>
        <w:drawing>
          <wp:inline>
            <wp:extent cx="5334000" cy="1191087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./assets/images/2021-11-16-12-23-4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1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Proof is harder, requires 2nd order Taylor Series expansion.</w:t>
      </w:r>
    </w:p>
    <w:bookmarkEnd w:id="123"/>
    <w:bookmarkEnd w:id="124"/>
    <w:bookmarkEnd w:id="125"/>
    <w:bookmarkStart w:id="126" w:name="stochastic-order"/>
    <w:p>
      <w:pPr>
        <w:pStyle w:val="Heading2"/>
      </w:pPr>
      <w:r>
        <w:t xml:space="preserve">Stochastic Order</w:t>
      </w:r>
    </w:p>
    <w:bookmarkEnd w:id="126"/>
    <w:bookmarkStart w:id="172" w:name="generalised-method-of-moments"/>
    <w:p>
      <w:pPr>
        <w:pStyle w:val="Heading2"/>
      </w:pPr>
      <w:r>
        <w:t xml:space="preserve">Generalised Method of Moments</w:t>
      </w:r>
    </w:p>
    <w:p>
      <w:pPr>
        <w:pStyle w:val="FirstParagraph"/>
      </w:pPr>
      <w:r>
        <w:t xml:space="preserve">Note that Method of Moments is too easy and skipped (not too exciting).</w:t>
      </w:r>
    </w:p>
    <w:p>
      <w:pPr>
        <w:pStyle w:val="BodyText"/>
      </w:pPr>
      <w:r>
        <w:t xml:space="preserve">There are p parameters, and k moment conditions</w:t>
      </w:r>
    </w:p>
    <w:p>
      <w:pPr>
        <w:pStyle w:val="BodyText"/>
      </w:pPr>
      <w:r>
        <w:t xml:space="preserve">The true moment conditions are denoted by h, s.t. E(h) = 0</w:t>
      </w:r>
    </w:p>
    <w:p>
      <w:pPr>
        <w:pStyle w:val="BodyText"/>
      </w:pPr>
      <w:r>
        <w:t xml:space="preserve">The sample moment conditions are denoted by m, whose sample (empirical) means correspond to E(h)</w:t>
      </w:r>
    </w:p>
    <w:p>
      <w:pPr>
        <w:pStyle w:val="BodyText"/>
      </w:pPr>
      <w:r>
        <w:drawing>
          <wp:inline>
            <wp:extent cx="5334000" cy="16724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./assets/images/2021-11-16-12-45-5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805076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./assets/images/2021-11-16-12-46-1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GMM is identified if:</w:t>
      </w:r>
    </w:p>
    <w:p>
      <w:pPr>
        <w:pStyle w:val="BodyText"/>
      </w:pPr>
      <w:r>
        <w:drawing>
          <wp:inline>
            <wp:extent cx="5334000" cy="2689286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./assets/images/2021-11-16-12-48-0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9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8" w:name="asymptotics"/>
    <w:p>
      <w:pPr>
        <w:pStyle w:val="Heading3"/>
      </w:pPr>
      <w:r>
        <w:t xml:space="preserve">Asymptotics</w:t>
      </w:r>
    </w:p>
    <w:p>
      <w:pPr>
        <w:pStyle w:val="FirstParagraph"/>
      </w:pPr>
      <w:r>
        <w:drawing>
          <wp:inline>
            <wp:extent cx="2578100" cy="52070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./assets/images/2021-11-16-12-48-4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9378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./assets/images/2021-11-16-12-48-53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proof is a straightforward, by tedious Taylor Series expansion about m(theta hat)</w:t>
      </w:r>
    </w:p>
    <w:p>
      <w:pPr>
        <w:pStyle w:val="BodyText"/>
      </w:pPr>
      <w:r>
        <w:t xml:space="preserve">Relative Efficiency</w:t>
      </w:r>
    </w:p>
    <w:p>
      <w:pPr>
        <w:pStyle w:val="BodyText"/>
      </w:pPr>
      <w:r>
        <w:drawing>
          <wp:inline>
            <wp:extent cx="5334000" cy="486805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./assets/images/2021-11-16-12-49-43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90491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./assets/images/2021-11-16-12-49-57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64" w:name="weighting-matrix"/>
    <w:p>
      <w:pPr>
        <w:pStyle w:val="Heading3"/>
      </w:pPr>
      <w:r>
        <w:t xml:space="preserve">Weighting matrix</w:t>
      </w:r>
    </w:p>
    <w:p>
      <w:pPr>
        <w:pStyle w:val="FirstParagraph"/>
      </w:pPr>
      <w:r>
        <w:t xml:space="preserve">A an efficient weighting matrix needs to chosen up to a proportionality:</w:t>
      </w:r>
    </w:p>
    <w:p>
      <w:pPr>
        <w:pStyle w:val="BodyText"/>
      </w:pPr>
      <w:r>
        <w:drawing>
          <wp:inline>
            <wp:extent cx="5334000" cy="988052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./assets/images/2021-11-16-12-50-40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practice, is it easier to directly work out the variance of the moment conditions and get the standard efficient weighting matrix.</w:t>
      </w:r>
    </w:p>
    <w:p>
      <w:pPr>
        <w:pStyle w:val="BodyText"/>
      </w:pPr>
      <w:r>
        <w:t xml:space="preserve">However, the previous result is useful, as this allows us to be sloppy with constants (e.g. missing Ts).</w:t>
      </w:r>
    </w:p>
    <w:bookmarkStart w:id="155" w:name="ols"/>
    <w:p>
      <w:pPr>
        <w:pStyle w:val="Heading4"/>
      </w:pPr>
      <w:r>
        <w:t xml:space="preserve">OLS</w:t>
      </w:r>
    </w:p>
    <w:p>
      <w:pPr>
        <w:pStyle w:val="FirstParagraph"/>
      </w:pPr>
      <w:r>
        <w:t xml:space="preserve">Worked example</w:t>
      </w:r>
    </w:p>
    <w:p>
      <w:pPr>
        <w:pStyle w:val="BodyText"/>
      </w:pPr>
      <w:r>
        <w:drawing>
          <wp:inline>
            <wp:extent cx="5334000" cy="32385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./assets/images/2021-11-16-12-52-19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62" w:name="iv-regression"/>
    <w:p>
      <w:pPr>
        <w:pStyle w:val="Heading4"/>
      </w:pPr>
      <w:r>
        <w:t xml:space="preserve">IV Regression</w:t>
      </w:r>
    </w:p>
    <w:p>
      <w:pPr>
        <w:pStyle w:val="FirstParagraph"/>
      </w:pPr>
      <w:r>
        <w:t xml:space="preserve">Worked Example. Note that sometimes Don is sloppy and specifies different T proportionalities.</w:t>
      </w:r>
    </w:p>
    <w:p>
      <w:pPr>
        <w:pStyle w:val="BodyText"/>
      </w:pPr>
      <w:r>
        <w:drawing>
          <wp:inline>
            <wp:extent cx="5334000" cy="2788552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./assets/images/2021-11-16-12-53-28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85243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./assets/images/2021-11-16-12-53-4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2"/>
    <w:bookmarkStart w:id="163" w:name="mle"/>
    <w:p>
      <w:pPr>
        <w:pStyle w:val="Heading4"/>
      </w:pPr>
      <w:r>
        <w:t xml:space="preserve">MLE</w:t>
      </w:r>
    </w:p>
    <w:p>
      <w:pPr>
        <w:pStyle w:val="FirstParagraph"/>
      </w:pPr>
      <w:r>
        <w:t xml:space="preserve">Worked Example</w:t>
      </w:r>
    </w:p>
    <w:bookmarkEnd w:id="163"/>
    <w:bookmarkEnd w:id="164"/>
    <w:bookmarkStart w:id="169" w:name="inference-2"/>
    <w:p>
      <w:pPr>
        <w:pStyle w:val="Heading3"/>
      </w:pPr>
      <w:r>
        <w:t xml:space="preserve">Inference</w:t>
      </w:r>
    </w:p>
    <w:bookmarkStart w:id="165" w:name="wald-test-1"/>
    <w:p>
      <w:pPr>
        <w:pStyle w:val="Heading4"/>
      </w:pPr>
      <w:r>
        <w:t xml:space="preserve">Wald Test</w:t>
      </w:r>
    </w:p>
    <w:bookmarkEnd w:id="165"/>
    <w:bookmarkStart w:id="166" w:name="lmgradient-test-1"/>
    <w:p>
      <w:pPr>
        <w:pStyle w:val="Heading4"/>
      </w:pPr>
      <w:r>
        <w:t xml:space="preserve">LM/Gradient Test</w:t>
      </w:r>
    </w:p>
    <w:bookmarkEnd w:id="166"/>
    <w:bookmarkStart w:id="167" w:name="criterion-difference-test"/>
    <w:p>
      <w:pPr>
        <w:pStyle w:val="Heading4"/>
      </w:pPr>
      <w:r>
        <w:t xml:space="preserve">Criterion Difference Test</w:t>
      </w:r>
    </w:p>
    <w:bookmarkEnd w:id="167"/>
    <w:bookmarkStart w:id="168" w:name="section"/>
    <w:p>
      <w:pPr>
        <w:pStyle w:val="Heading4"/>
      </w:pPr>
    </w:p>
    <w:bookmarkEnd w:id="168"/>
    <w:bookmarkEnd w:id="169"/>
    <w:bookmarkStart w:id="170" w:name="notation-1"/>
    <w:p>
      <w:pPr>
        <w:pStyle w:val="Heading3"/>
      </w:pPr>
      <w:r>
        <w:t xml:space="preserve">Notation</w:t>
      </w:r>
    </w:p>
    <w:bookmarkEnd w:id="170"/>
    <w:bookmarkStart w:id="171" w:name="inference-3"/>
    <w:p>
      <w:pPr>
        <w:pStyle w:val="Heading3"/>
      </w:pPr>
      <w:r>
        <w:t xml:space="preserve">Inference</w:t>
      </w:r>
    </w:p>
    <w:bookmarkEnd w:id="171"/>
    <w:bookmarkEnd w:id="172"/>
    <w:bookmarkStart w:id="173" w:name="extremum-estimators"/>
    <w:p>
      <w:pPr>
        <w:pStyle w:val="Heading2"/>
      </w:pPr>
      <w:r>
        <w:t xml:space="preserve">Extremum Estimators</w:t>
      </w:r>
    </w:p>
    <w:bookmarkEnd w:id="173"/>
    <w:bookmarkStart w:id="176" w:name="censoring-and-truncation"/>
    <w:p>
      <w:pPr>
        <w:pStyle w:val="Heading2"/>
      </w:pPr>
      <w:r>
        <w:t xml:space="preserve">Censoring and Truncation</w:t>
      </w:r>
    </w:p>
    <w:bookmarkStart w:id="174" w:name="truncated"/>
    <w:p>
      <w:pPr>
        <w:pStyle w:val="Heading3"/>
      </w:pPr>
      <w:r>
        <w:t xml:space="preserve">Truncated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truncated</w:t>
      </w:r>
      <w:r>
        <w:t xml:space="preserve"> </w:t>
      </w:r>
      <w:r>
        <w:t xml:space="preserve">distribution is where any observations exceeding some threshold are not observed at all.</w:t>
      </w:r>
    </w:p>
    <w:bookmarkEnd w:id="174"/>
    <w:bookmarkStart w:id="175" w:name="censored"/>
    <w:p>
      <w:pPr>
        <w:pStyle w:val="Heading3"/>
      </w:pPr>
      <w:r>
        <w:t xml:space="preserve">Censored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censored</w:t>
      </w:r>
      <w:r>
        <w:t xml:space="preserve"> </w:t>
      </w:r>
      <w:r>
        <w:t xml:space="preserve">distribution is where any observations exceeding some threshold are simply recorded as that threshold, but its actual value is unknown (censored).</w:t>
      </w:r>
    </w:p>
    <w:bookmarkEnd w:id="175"/>
    <w:bookmarkEnd w:id="176"/>
    <w:bookmarkStart w:id="177" w:name="generalised-linear-models-glms"/>
    <w:p>
      <w:pPr>
        <w:pStyle w:val="Heading2"/>
      </w:pPr>
      <w:r>
        <w:t xml:space="preserve">Generalised Linear Models (GLMs)</w:t>
      </w:r>
    </w:p>
    <w:bookmarkEnd w:id="1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59" Target="media/rId1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BEX6510 Notes</dc:title>
  <dc:creator/>
  <cp:keywords/>
  <dcterms:created xsi:type="dcterms:W3CDTF">2021-11-16T02:46:54Z</dcterms:created>
  <dcterms:modified xsi:type="dcterms:W3CDTF">2021-11-16T02:46:54Z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1636775361328</vt:lpwstr>
  </property>
  <property fmtid="{D5CDD505-2E9C-101B-9397-08002B2CF9AE}" pid="3" name="desc">
    <vt:lpwstr/>
  </property>
  <property fmtid="{D5CDD505-2E9C-101B-9397-08002B2CF9AE}" pid="4" name="geometry">
    <vt:lpwstr>margin=2cm</vt:lpwstr>
  </property>
  <property fmtid="{D5CDD505-2E9C-101B-9397-08002B2CF9AE}" pid="5" name="id">
    <vt:lpwstr>9s2d4L1UHWFWCdtORYT2Q</vt:lpwstr>
  </property>
  <property fmtid="{D5CDD505-2E9C-101B-9397-08002B2CF9AE}" pid="6" name="toc">
    <vt:lpwstr>True</vt:lpwstr>
  </property>
  <property fmtid="{D5CDD505-2E9C-101B-9397-08002B2CF9AE}" pid="7" name="updated">
    <vt:lpwstr>1637030802417</vt:lpwstr>
  </property>
</Properties>
</file>