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4C81"/>
          <w:sz w:val="40"/>
        </w:rPr>
        <w:t>Clarification de Périmètre &amp; Propriété Intellectuelle (IP)</w:t>
      </w:r>
    </w:p>
    <w:p>
      <w:pPr>
        <w:jc w:val="center"/>
      </w:pPr>
      <w:r>
        <w:rPr>
          <w:rFonts w:ascii="Arial" w:hAnsi="Arial"/>
          <w:i/>
          <w:color w:val="666666"/>
          <w:sz w:val="26"/>
        </w:rPr>
        <w:t>Note d'échange — CYNIC / Talaria ↔ Caplogy</w:t>
      </w:r>
    </w:p>
    <w:p>
      <w:r>
        <w:br/>
      </w:r>
    </w:p>
    <w:tbl>
      <w:tblPr>
        <w:tblW w:type="auto" w:w="0"/>
        <w:jc w:val="center"/>
        <w:tblLook w:firstColumn="1" w:firstRow="1" w:lastColumn="0" w:lastRow="0" w:noHBand="0" w:noVBand="1" w:val="04A0"/>
      </w:tblPr>
      <w:tblGrid>
        <w:gridCol w:w="9360"/>
      </w:tblGrid>
      <w:tr>
        <w:tc>
          <w:tcPr>
            <w:tcW w:type="dxa" w:w="9360"/>
            <w:shd w:fill="F2F7FA"/>
            <w:tcBorders>
              <w:left w:sz="24" w:val="single" w:color="0F4C81"/>
            </w:tcBorders>
          </w:tcPr>
          <w:p>
            <w:r>
              <w:rPr>
                <w:b/>
                <w:color w:val="0F4C81"/>
              </w:rPr>
              <w:t xml:space="preserve">IMPORTANT : </w:t>
            </w:r>
            <w:r>
              <w:t>Ce document vise à clarifier de manière transparente la frontière étanche entre les projets personnels préexistants des stagiaires (développés hors temps de stage et sur matériel personnel) et les travaux réalisés spécifiquement pour et sous la direction de Caplogy.</w:t>
            </w:r>
          </w:p>
        </w:tc>
      </w:tr>
    </w:tbl>
    <w:p>
      <w:r>
        <w:br/>
      </w:r>
    </w:p>
    <w:p>
      <w:r>
        <w:rPr>
          <w:b/>
          <w:color w:val="0F4C81"/>
          <w:sz w:val="28"/>
        </w:rPr>
        <w:t>1. Contexte &amp; Objectif</w:t>
      </w:r>
    </w:p>
    <w:p>
      <w:r>
        <w:t>Cette clarification vise à établir une distinction sans ambiguïté sur la propriété des créations logicielles afin de sécuriser l'IP de part et d'autre avant la formalisation de la structure TALARIA SAS. La journée, l'engagement et l'investissement au sein de Caplogy restent entiers.</w:t>
      </w:r>
    </w:p>
    <w:p>
      <w:r>
        <w:rPr>
          <w:b/>
          <w:color w:val="0F4C81"/>
          <w:sz w:val="28"/>
        </w:rPr>
        <w:t>2. Preuve d'Antériorité (Prior Art)</w:t>
      </w:r>
    </w:p>
    <w:p>
      <w:r>
        <w:t>Les projets personnels ci-dessous ont été initiés et ont fait l'objet de recherche ou de développements antérieurement au début du stage le 2 juin 2026 (validé socialement lors des soutenances Ydays en mai 2026) :</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F4C81"/>
          </w:tcPr>
          <w:p>
            <w:r>
              <w:rPr>
                <w:b/>
                <w:color w:val="FFFFFF"/>
              </w:rPr>
              <w:t>Projet</w:t>
            </w:r>
          </w:p>
        </w:tc>
        <w:tc>
          <w:tcPr>
            <w:tcW w:type="dxa" w:w="3120"/>
            <w:shd w:fill="0F4C81"/>
          </w:tcPr>
          <w:p>
            <w:r>
              <w:rPr>
                <w:b/>
                <w:color w:val="FFFFFF"/>
              </w:rPr>
              <w:t>Date de Début</w:t>
            </w:r>
          </w:p>
        </w:tc>
        <w:tc>
          <w:tcPr>
            <w:tcW w:type="dxa" w:w="3120"/>
            <w:shd w:fill="0F4C81"/>
          </w:tcPr>
          <w:p>
            <w:r>
              <w:rPr>
                <w:b/>
                <w:color w:val="FFFFFF"/>
              </w:rPr>
              <w:t>Description &amp; Preuve</w:t>
            </w:r>
          </w:p>
        </w:tc>
      </w:tr>
      <w:tr>
        <w:tc>
          <w:tcPr>
            <w:tcW w:type="dxa" w:w="3120"/>
          </w:tcPr>
          <w:p>
            <w:r>
              <w:rPr>
                <w:b/>
              </w:rPr>
              <w:t>Recherches initiales</w:t>
            </w:r>
          </w:p>
        </w:tc>
        <w:tc>
          <w:tcPr>
            <w:tcW w:type="dxa" w:w="3120"/>
          </w:tcPr>
          <w:p>
            <w:r>
              <w:t>Fin 2025 / Début 2026</w:t>
            </w:r>
          </w:p>
        </w:tc>
        <w:tc>
          <w:tcPr>
            <w:tcW w:type="dxa" w:w="3120"/>
          </w:tcPr>
          <w:p>
            <w:r>
              <w:t>Itérations et cadrage théorique de l'écosystème.</w:t>
            </w:r>
          </w:p>
        </w:tc>
      </w:tr>
      <w:tr>
        <w:tc>
          <w:tcPr>
            <w:tcW w:type="dxa" w:w="3120"/>
          </w:tcPr>
          <w:p>
            <w:r>
              <w:rPr>
                <w:b/>
              </w:rPr>
              <w:t>CYNIC</w:t>
            </w:r>
          </w:p>
        </w:tc>
        <w:tc>
          <w:tcPr>
            <w:tcW w:type="dxa" w:w="3120"/>
          </w:tcPr>
          <w:p>
            <w:r>
              <w:t>Mars 2026</w:t>
            </w:r>
          </w:p>
        </w:tc>
        <w:tc>
          <w:tcPr>
            <w:tcW w:type="dxa" w:w="3120"/>
          </w:tcPr>
          <w:p>
            <w:r>
              <w:t>Démarrage officiel lors du Gemini Hackathon (zeyxx/CYNIC).</w:t>
            </w:r>
          </w:p>
        </w:tc>
      </w:tr>
      <w:tr>
        <w:tc>
          <w:tcPr>
            <w:tcW w:type="dxa" w:w="3120"/>
          </w:tcPr>
          <w:p>
            <w:r>
              <w:rPr>
                <w:b/>
              </w:rPr>
              <w:t>Blitz &amp; Chill</w:t>
            </w:r>
          </w:p>
        </w:tc>
        <w:tc>
          <w:tcPr>
            <w:tcW w:type="dxa" w:w="3120"/>
          </w:tcPr>
          <w:p>
            <w:r>
              <w:t>Février 2026</w:t>
            </w:r>
          </w:p>
        </w:tc>
        <w:tc>
          <w:tcPr>
            <w:tcW w:type="dxa" w:w="3120"/>
          </w:tcPr>
          <w:p>
            <w:r>
              <w:t>IP appartenant exclusivement à S. (Ragnar-no-sleep).</w:t>
            </w:r>
          </w:p>
        </w:tc>
      </w:tr>
      <w:tr>
        <w:tc>
          <w:tcPr>
            <w:tcW w:type="dxa" w:w="3120"/>
          </w:tcPr>
          <w:p>
            <w:r>
              <w:rPr>
                <w:b/>
              </w:rPr>
              <w:t>Stage Caplogy</w:t>
            </w:r>
          </w:p>
        </w:tc>
        <w:tc>
          <w:tcPr>
            <w:tcW w:type="dxa" w:w="3120"/>
          </w:tcPr>
          <w:p>
            <w:r>
              <w:t>2 juin 2026</w:t>
            </w:r>
          </w:p>
        </w:tc>
        <w:tc>
          <w:tcPr>
            <w:tcW w:type="dxa" w:w="3120"/>
          </w:tcPr>
          <w:p>
            <w:r>
              <w:t>Entrée effective en stage des deux stagiaires.</w:t>
            </w:r>
          </w:p>
        </w:tc>
      </w:tr>
    </w:tbl>
    <w:p>
      <w:r>
        <w:br/>
      </w:r>
    </w:p>
    <w:p>
      <w:r>
        <w:rPr>
          <w:b/>
          <w:color w:val="0F4C81"/>
          <w:sz w:val="28"/>
        </w:rPr>
        <w:t>3. Définition des Périmètres &amp; Règle d'Étanchéité</w:t>
      </w:r>
    </w:p>
    <w:p>
      <w:r>
        <w:t>Afin d'éviter tout conflit d'intérêts ou mélange accidentel de code (commingling), notamment sur la brique de privacy on-chain (sujet commun au stage Caplogy et à la brique GASdf de CYNIC) :</w:t>
      </w:r>
    </w:p>
    <w:p>
      <w:pPr>
        <w:pStyle w:val="ListBullet"/>
      </w:pPr>
      <w:r>
        <w:rPr>
          <w:b/>
        </w:rPr>
        <w:t xml:space="preserve">Périmètre Personnel Exclu : </w:t>
      </w:r>
      <w:r>
        <w:t>CYNIC (IP de Titouan), Blitz &amp; Chill (IP de S.) et la structure Talaria. Réalisés sur matériel personnel, hors des horaires de stage, avec étanchéité de code absolue.</w:t>
      </w:r>
    </w:p>
    <w:p>
      <w:pPr>
        <w:pStyle w:val="ListBullet"/>
      </w:pPr>
      <w:r>
        <w:rPr>
          <w:b/>
        </w:rPr>
        <w:t xml:space="preserve">Périmètre Caplogy : </w:t>
      </w:r>
      <w:r>
        <w:t>Tous les développements réalisés sur les heures de bureau et sur le matériel de Caplogy dans le cadre des missions confiées appartiennent de plein droit à Caplogy (Art. 11/12 convention).</w:t>
      </w:r>
    </w:p>
    <w:p>
      <w:pPr>
        <w:pStyle w:val="ListBullet"/>
      </w:pPr>
      <w:r>
        <w:rPr>
          <w:b/>
        </w:rPr>
        <w:t xml:space="preserve">Non-Contamination : </w:t>
      </w:r>
      <w:r>
        <w:t>Aucune implémentation de code ou fragment de dépôt propriétaire développé chez Caplogy ne sera transféré vers CYNIC ou Talaria, et réciproquement.</w:t>
      </w:r>
    </w:p>
    <w:p>
      <w:r>
        <w:br/>
      </w:r>
    </w:p>
    <w:p>
      <w:r>
        <w:rPr>
          <w:b/>
          <w:color w:val="0F4C81"/>
          <w:sz w:val="28"/>
        </w:rPr>
        <w:t>4. Modèle d'E-mail de Suivi (Trace Écrite)</w:t>
      </w:r>
    </w:p>
    <w:p>
      <w:r>
        <w:t>Cet e-mail type sera adapté ce soir et envoyé au CTO à la suite de l'échange oral pour consigner cet accord :</w:t>
      </w:r>
    </w:p>
    <w:tbl>
      <w:tblPr>
        <w:tblW w:type="auto" w:w="0"/>
        <w:jc w:val="center"/>
        <w:tblLook w:firstColumn="1" w:firstRow="1" w:lastColumn="0" w:lastRow="0" w:noHBand="0" w:noVBand="1" w:val="04A0"/>
      </w:tblPr>
      <w:tblGrid>
        <w:gridCol w:w="9360"/>
      </w:tblGrid>
      <w:tr>
        <w:tc>
          <w:tcPr>
            <w:tcW w:type="dxa" w:w="9360"/>
            <w:shd w:fill="FAF9F6"/>
            <w:tcBorders>
              <w:left w:sz="12" w:val="single" w:color="888888"/>
            </w:tcBorders>
          </w:tcPr>
          <w:p>
            <w:r>
              <w:rPr>
                <w:b/>
              </w:rPr>
              <w:t>Objet : Transparence - R&amp;D personnelle hors temps de travail (Projet TALARIA / CYNIC)</w:t>
              <w:br/>
              <w:br/>
            </w:r>
            <w:r>
              <w:t>Salut Samir,</w:t>
              <w:br/>
              <w:br/>
              <w:t>Faisant suite à notre discussion de ce matin, je t'envoie ce court e-mail pour laisser une trace écrite de nos échanges par souci de transparence, comme convenu.</w:t>
              <w:br/>
              <w:br/>
              <w:t>Comme évoqué ensemble, je poursuis en dehors de mes horaires de stage des activités de R&amp;D personnelles dans l'écosystème Web3 (blockchain Solana, marchés prédictifs et wrappers de trésorerie autonomes). Ces contributions R&amp;D open source sont structurées et facturées via ma structure personnelle (TALARIA SAS).</w:t>
              <w:br/>
              <w:br/>
              <w:t>Pour rappel et par souci de clarté sur la propriété intellectuelle :</w:t>
              <w:br/>
              <w:t>- Les architectures techniques de CYNIC et Blitz &amp; Chill ont été initiées et présentées publiquement dans le cadre de notre projet de fin d'année Ydays (CYNIC démarré officiellement en mars 2026 lors du Gemini Hackathon, Blitz &amp; Chill initié en février 2026 comme IP propre de S.), soit antérieurement au début de mon stage le 2 juin 2026.</w:t>
              <w:br/>
              <w:t>- Conscient que mes missions de stage chez Caplogy touchent également au sujet de la privacy on-chain sur Solana (qui croise thématiquement ma brique personnelle GASdf), nous convenons d'une étanchéité absolue : aucun code ou implémentation développé pour Caplogy ne sera utilisé dans mes projets personnels, et inversement.</w:t>
              <w:br/>
              <w:t>- Mes travaux R&amp;D personnels, réalisés hors temps de travail et sur mon matériel personnel, n'engendrent aucun conflit d'intérêts avec les missions de mon stage dans lesquelles je reste pleinement investi la journée.</w:t>
              <w:br/>
              <w:br/>
              <w:t>Je te remercie encore pour ton écoute, tes conseils et cet échange très constructif.</w:t>
              <w:br/>
              <w:br/>
              <w:t>Bonne journée,</w:t>
              <w:br/>
              <w:t>Titouan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