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V0 demo02 视频场景恢复与装载关口核查</w:t>
      </w:r>
    </w:p>
    <w:p>
      <w:r>
        <w:t xml:space="preserve">日期：2026-10-20。项目 </w:t>
      </w:r>
      <w:r>
        <w:rPr>
          <w:rFonts w:ascii="DejaVu Sans Mono" w:hAnsi="DejaVu Sans Mono"/>
          <w:b w:val="0"/>
          <w:sz w:val="17"/>
        </w:rPr>
        <w:t>/home/wujing/Desktop/vla/LabSim</w:t>
      </w:r>
      <w:r>
        <w:t xml:space="preserve">；新分支 </w:t>
      </w:r>
      <w:r>
        <w:rPr>
          <w:rFonts w:ascii="DejaVu Sans Mono" w:hAnsi="DejaVu Sans Mono"/>
          <w:b w:val="0"/>
          <w:sz w:val="17"/>
        </w:rPr>
        <w:t>codex/lab-cuvette-demo02</w:t>
      </w:r>
      <w:r>
        <w:t xml:space="preserve">，从 </w:t>
      </w:r>
      <w:r>
        <w:rPr>
          <w:rFonts w:ascii="DejaVu Sans Mono" w:hAnsi="DejaVu Sans Mono"/>
          <w:b w:val="0"/>
          <w:sz w:val="17"/>
        </w:rPr>
        <w:t>2ee29b451f830d9d0af65560a543185c97539077</w:t>
      </w:r>
      <w:r>
        <w:t xml:space="preserve"> 派生。最终代码提交与远端验证以本轮阅读包版本记录为准。</w:t>
      </w:r>
    </w:p>
    <w:p>
      <w:r>
        <w:rPr>
          <w:b/>
        </w:rPr>
        <w:t>完整装载 demo 本轮尚未完成。</w:t>
      </w:r>
      <w:r>
        <w:t xml:space="preserve"> 本轮已经重新检查原视频/四张照片、全部相关本机附件、源 USD 实例和材料子集，生成保留源尺寸的 V0_demo02 仪器派生资产，实际用现有Isaac渲染四个静态审核视角，修正判分语义并检查采集/过滤接口。白色完整架体的 CAD 仍未找到；两内部座真实身份未确认，当前原器皿与原座的居中直立路径有实际表面相交。未用机外目标、单槽支撑、缩模、删墙或放宽穿透门槛替代本轮目标。</w:t>
      </w:r>
    </w:p>
    <w:p>
      <w:pPr>
        <w:pStyle w:val="Heading1"/>
      </w:pPr>
      <w:r>
        <w:t>1 原视频中究竟是什么场景</w:t>
      </w:r>
    </w:p>
    <w:p>
      <w:r>
        <w:t xml:space="preserve">原视频为 3840×1080 双视角、143 帧、2.4 fps、59.584 s；编码时间不是机器人控制时钟。4 张原照片和精确提帧的文件哈希见 </w:t>
      </w:r>
      <w:hyperlink r:id="rId10">
        <w:r>
          <w:rPr>
            <w:rFonts w:ascii="Noto Sans CJK SC" w:hAnsi="Noto Sans CJK SC" w:eastAsia="Noto Sans CJK SC"/>
            <w:color w:val="0563C1"/>
          </w:rPr>
          <w:t>媒体清单</w:t>
        </w:r>
      </w:hyperlink>
      <w:r>
        <w:t xml:space="preserve">，完整观看依据见 </w:t>
      </w:r>
      <w:hyperlink r:id="rId11">
        <w:r>
          <w:rPr>
            <w:rFonts w:ascii="Noto Sans CJK SC" w:hAnsi="Noto Sans CJK SC" w:eastAsia="Noto Sans CJK SC"/>
            <w:color w:val="0563C1"/>
          </w:rPr>
          <w:t>原媒体核查</w:t>
        </w:r>
      </w:hyperlink>
      <w:r>
        <w:t>。</w:t>
      </w:r>
    </w:p>
    <w:p>
      <w:r>
        <w:t xml:space="preserve">- 完整白色来源架经帧 0 广角与帧 36 手相机两次独立计数，为 </w:t>
      </w:r>
      <w:r>
        <w:rPr>
          <w:b/>
        </w:rPr>
        <w:t>6×6，36 个顶面开口</w:t>
      </w:r>
      <w:r>
        <w:t>。旧 V0 的 6×8 是合成实现选择。本轮没有沿用它。</w:t>
      </w:r>
    </w:p>
    <w:p>
      <w:r>
        <w:t>- 目标从近角槽取出，远角附近蓝色器皿留下。图像可确认至少两件来源器皿，不能给出孔距、壁厚、槽深或底厚。</w:t>
      </w:r>
    </w:p>
    <w:p>
      <w:r>
        <w:t>- 广角同时有两台开盖仪器。实际装载的是左前景仪器，后侧右方另一台属于邻近场景；手相机初始帧主要朝向后者，不能把它的内部零件误映射成最终目标。</w:t>
      </w:r>
    </w:p>
    <w:p>
      <w:r>
        <w:t>- 目标位在前景仪器打开盖板后的黑色腔内。按最终手相机图像称它为 A：右下方、距铰链较远的金属框座。B 在左下方较近铰链，已有透明/粉色方杯状物。视频不能确认其厂家功能名。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scene_roles_frame_0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原视频场景角色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52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rack_t15_hand_cro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5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完整架体的另一视角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684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ber_identity_frame_14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8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腔内A/B及实际松爪</w:t>
      </w:r>
    </w:p>
    <w:p>
      <w:r>
        <w:t xml:space="preserve">本轮流程要求仍为 </w:t>
      </w:r>
      <w:r>
        <w:rPr>
          <w:rFonts w:ascii="DejaVu Sans Mono" w:hAnsi="DejaVu Sans Mono"/>
          <w:b w:val="0"/>
          <w:sz w:val="17"/>
        </w:rPr>
        <w:t>RESET → APPROACH_SOURCE → GRASP → EXTRACT → TRANSPORT → ALIGN → INSERT → SUPPORT_TRANSFER → OPEN → RETREAT → VERIFY</w:t>
      </w:r>
      <w:r>
        <w:t>；不新增关盖、测量或回收。视频能显示运动及末段松爪，不能证明真实支撑力、无穿透或撤离后持续 3 s 稳定。</w:t>
      </w:r>
    </w:p>
    <w:p>
      <w:pPr>
        <w:pStyle w:val="Heading1"/>
      </w:pPr>
      <w:r>
        <w:t>2 资产对应和深层检查</w:t>
      </w:r>
    </w:p>
    <w:p>
      <w:r>
        <w:t>首轮递归清单覆盖 Desktop、Downloads、Documents、</w:t>
      </w:r>
      <w:r>
        <w:rPr>
          <w:rFonts w:ascii="DejaVu Sans Mono" w:hAnsi="DejaVu Sans Mono"/>
          <w:b w:val="0"/>
          <w:sz w:val="17"/>
        </w:rPr>
        <w:t>.codex/attachments</w:t>
      </w:r>
      <w:r>
        <w:t xml:space="preserve"> 中 76,930 个普通文件，其中2,503个模型、48个归档，见</w:t>
      </w:r>
      <w:hyperlink r:id="rId15">
        <w:r>
          <w:rPr>
            <w:rFonts w:ascii="Noto Sans CJK SC" w:hAnsi="Noto Sans CJK SC" w:eastAsia="Noto Sans CJK SC"/>
            <w:color w:val="0563C1"/>
          </w:rPr>
          <w:t>附件清单</w:t>
        </w:r>
      </w:hyperlink>
      <w:r>
        <w:t>。随后</w:t>
      </w:r>
      <w:hyperlink r:id="rId16">
        <w:r>
          <w:rPr>
            <w:rFonts w:ascii="Noto Sans CJK SC" w:hAnsi="Noto Sans CJK SC" w:eastAsia="Noto Sans CJK SC"/>
            <w:color w:val="0563C1"/>
          </w:rPr>
          <w:t>不按文件名筛选的追加核查</w:t>
        </w:r>
      </w:hyperlink>
      <w:r>
        <w:t>检查49个归档（含本轮新建草稿归档）的131个CAD成员，53个内容哈希均对应已知文件或本轮草稿；5个潜在外部模型内容身份实际打开后仍无完整来源架。模型文件是递归枚举、按来源分类，并非全部深读。结论仅覆盖所列本机范围，不排除未传输文件。</w:t>
      </w:r>
    </w:p>
    <w:p>
      <w:r>
        <w:rPr>
          <w:rFonts w:ascii="DejaVu Sans Mono" w:hAnsi="DejaVu Sans Mono"/>
          <w:b w:val="0"/>
          <w:sz w:val="17"/>
        </w:rPr>
        <w:t>newnew4.usd</w:t>
      </w:r>
      <w:r>
        <w:t xml:space="preserve"> 用 LoadAll 打开：普通 active Traverse 为 0 个 Mesh；instance proxy 遍历得到 8 个实际实例网格；TraverseAll 可读到 6 个抽象 prototype 网格。原型与实例不能相加为 14 个部件。激活、可见性、purpose、reference、payload 和材料子集均逐项核对；未找到隐藏多孔架。机身侧面的密集通风孔不是白色来源架。详见 </w:t>
      </w:r>
      <w:hyperlink r:id="rId17">
        <w:r>
          <w:rPr>
            <w:rFonts w:ascii="Noto Sans CJK SC" w:hAnsi="Noto Sans CJK SC" w:eastAsia="Noto Sans CJK SC"/>
            <w:color w:val="0563C1"/>
          </w:rPr>
          <w:t>USD 深层检查</w:t>
        </w:r>
      </w:hyperlink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1"/>
        <w:gridCol w:w="2798"/>
        <w:gridCol w:w="3087"/>
        <w:gridCol w:w="2412"/>
      </w:tblGrid>
      <w:tr>
        <w:trPr>
          <w:tblHeader/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实物角色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原文件/原网格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派生资产及本轮实例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器皿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TestTube_Baked.usd</w:t>
            </w:r>
            <w:r>
              <w:rPr>
                <w:sz w:val="18"/>
              </w:rPr>
              <w:t>，</w:t>
            </w:r>
            <w:r>
              <w:rPr>
                <w:rFonts w:ascii="DejaVu Sans Mono" w:hAnsi="DejaVu Sans Mono"/>
                <w:b w:val="0"/>
                <w:sz w:val="18"/>
              </w:rPr>
              <w:t>/TestTube/Mesh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 xml:space="preserve">ext02 </w:t>
            </w:r>
            <w:r>
              <w:rPr>
                <w:rFonts w:ascii="DejaVu Sans Mono" w:hAnsi="DejaVu Sans Mono"/>
                <w:b w:val="0"/>
                <w:sz w:val="18"/>
              </w:rPr>
              <w:t>walls28_mm.usda</w:t>
            </w:r>
            <w:r>
              <w:rPr>
                <w:sz w:val="18"/>
              </w:rPr>
              <w:t>；</w:t>
            </w:r>
            <w:r>
              <w:rPr>
                <w:rFonts w:ascii="DejaVu Sans Mono" w:hAnsi="DejaVu Sans Mono"/>
                <w:b w:val="0"/>
                <w:sz w:val="18"/>
              </w:rPr>
              <w:t>/World/VesselPreview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复用真实文件外形和28块碰撞；本轮仅无支撑静态预览，不是来源槽合法初态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白色完整多孔架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当前附件中未找到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/World/SourceRackUnavailable</w:t>
            </w:r>
            <w:r>
              <w:rPr>
                <w:sz w:val="18"/>
              </w:rPr>
              <w:t xml:space="preserve"> 仅空Xform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6×6 是图像计数；没有把代理架改名成原CAD架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机身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newnew4.usd</w:t>
            </w:r>
            <w:r>
              <w:rPr>
                <w:sz w:val="18"/>
              </w:rPr>
              <w:t xml:space="preserve"> 的 </w:t>
            </w:r>
            <w:r>
              <w:rPr>
                <w:rFonts w:ascii="DejaVu Sans Mono" w:hAnsi="DejaVu Sans Mono"/>
                <w:b w:val="0"/>
                <w:sz w:val="18"/>
              </w:rPr>
              <w:t>tn__1_ZBFi3j3/...tn__1_x1ZBa0c2t04z0ZA6/Mesh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video_pose_verified/instrument_native.usda</w:t>
            </w:r>
            <w:r>
              <w:rPr>
                <w:sz w:val="18"/>
              </w:rPr>
              <w:t>；</w:t>
            </w:r>
            <w:r>
              <w:rPr>
                <w:rFonts w:ascii="DejaVu Sans Mono" w:hAnsi="DejaVu Sans Mono"/>
                <w:b w:val="0"/>
                <w:sz w:val="18"/>
              </w:rPr>
              <w:t>/World/Instrument/Visual/Source/...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原主体合并网格保留，不缩放尺寸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盖板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tn__3_ZBFi3j3/...tn__8_x1iBOa1g0Jv0g7n4/Mesh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同上，派生层绕估计铰链刚体旋转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源保持不变；视频近竖直是图像估计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黑色样品腔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机身合并网格内凹区域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/World/Instrument/TaskFrames/chamber_survey</w:t>
            </w:r>
            <w:r>
              <w:rPr>
                <w:sz w:val="18"/>
              </w:rPr>
              <w:t xml:space="preserve"> 为参考帧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没有独立 chamber 网格；参考帧不是承托面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内座 A 暂定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tn__2_ZBFi3j3/...tn__4_x1iBOa1g0Jv0g7n4/Mesh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candidate_far_hinge</w:t>
            </w:r>
            <w:r>
              <w:rPr>
                <w:sz w:val="18"/>
              </w:rPr>
              <w:t>；源座全部保留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距铰链较远，暂定对应视频 A；身份未确认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内座 B 暂定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tn__2_1_dNPo5b5/...tn__4_x1iBOa1g0Jv0g7n4/Mesh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candidate_near_hinge</w:t>
            </w:r>
            <w:r>
              <w:rPr>
                <w:sz w:val="18"/>
              </w:rPr>
              <w:t>；源座全部保留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与 A 为同一 prototype，未删除中央材料体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邻近第二仪器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复用同一完整仪器 CAD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/World/NeighborInstrument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视频存在第二台；工程布置，型号与相对位姿未标定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机器人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 xml:space="preserve">既有 </w:t>
            </w:r>
            <w:r>
              <w:rPr>
                <w:rFonts w:ascii="DejaVu Sans Mono" w:hAnsi="DejaVu Sans Mono"/>
                <w:b w:val="0"/>
                <w:sz w:val="18"/>
              </w:rPr>
              <w:t>assets/robots/Franka.usd</w:t>
            </w:r>
          </w:p>
        </w:tc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rFonts w:ascii="DejaVu Sans Mono" w:hAnsi="DejaVu Sans Mono"/>
                <w:b w:val="0"/>
                <w:sz w:val="18"/>
              </w:rPr>
              <w:t>/World/Franka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继续作为视频白色机械臂代理，未校准实物动力学</w:t>
            </w:r>
          </w:p>
        </w:tc>
      </w:tr>
    </w:tbl>
    <w:p>
      <w:pPr>
        <w:spacing w:after="20"/>
      </w:pPr>
    </w:p>
    <w:p>
      <w:hyperlink r:id="rId18">
        <w:r>
          <w:rPr>
            <w:rFonts w:ascii="Noto Sans CJK SC" w:hAnsi="Noto Sans CJK SC" w:eastAsia="Noto Sans CJK SC"/>
            <w:color w:val="0563C1"/>
          </w:rPr>
          <w:t>资产对应 CSV</w:t>
        </w:r>
      </w:hyperlink>
      <w:r>
        <w:t xml:space="preserve"> 与 </w:t>
      </w:r>
      <w:hyperlink r:id="rId19">
        <w:r>
          <w:rPr>
            <w:rFonts w:ascii="Noto Sans CJK SC" w:hAnsi="Noto Sans CJK SC" w:eastAsia="Noto Sans CJK SC"/>
            <w:color w:val="0563C1"/>
          </w:rPr>
          <w:t>JSON</w:t>
        </w:r>
      </w:hyperlink>
      <w:r>
        <w:t xml:space="preserve"> 给出完整原 prim、64 位原/派生文件 SHA256、实际场景路径及逐网格变换误差。主 CAD SHA256 为 </w:t>
      </w:r>
      <w:r>
        <w:rPr>
          <w:rFonts w:ascii="DejaVu Sans Mono" w:hAnsi="DejaVu Sans Mono"/>
          <w:b w:val="0"/>
          <w:sz w:val="17"/>
        </w:rPr>
        <w:t>8261714be7250b61466e9b3537a25438a5cc441c20a465ea6b3c27b43383a1dc</w:t>
      </w:r>
      <w:r>
        <w:t xml:space="preserve">；源器皿 Baked SHA256 为 </w:t>
      </w:r>
      <w:r>
        <w:rPr>
          <w:rFonts w:ascii="DejaVu Sans Mono" w:hAnsi="DejaVu Sans Mono"/>
          <w:b w:val="0"/>
          <w:sz w:val="17"/>
        </w:rPr>
        <w:t>c7d6897a1e555c282ac30a53e95cb872fda4e112821d2a013a9612bd40e39f36</w:t>
      </w:r>
      <w:r>
        <w:t>。</w:t>
      </w:r>
    </w:p>
    <w:p>
      <w:r>
        <w:t>两座 CAD 都是单一白色 metallic 框体，不含不同透明器皿的独立材料子集。视频 B 上的透明物身份未知；不能把座的中央壁当成已装器皿删掉后宣称配合成功。</w:t>
      </w:r>
    </w:p>
    <w:p>
      <w:pPr>
        <w:pStyle w:val="Heading1"/>
      </w:pPr>
      <w:r>
        <w:t>3 单位、尺寸和累计变换</w:t>
      </w:r>
    </w:p>
    <w:p>
      <w:r>
        <w:t>全部 CAD 数值来自本轮实际网格顶点和完整祖先变换，</w:t>
      </w:r>
      <w:r>
        <w:rPr>
          <w:b/>
        </w:rPr>
        <w:t>实物值均未测量</w:t>
      </w:r>
      <w:r>
        <w:t xml:space="preserve">。详细源数据见 </w:t>
      </w:r>
      <w:hyperlink r:id="rId20">
        <w:r>
          <w:rPr>
            <w:rFonts w:ascii="Noto Sans CJK SC" w:hAnsi="Noto Sans CJK SC" w:eastAsia="Noto Sans CJK SC"/>
            <w:color w:val="0563C1"/>
          </w:rPr>
          <w:t>尺寸表</w:t>
        </w:r>
      </w:hyperlink>
      <w:r>
        <w:t>、</w:t>
      </w:r>
      <w:hyperlink r:id="rId21">
        <w:r>
          <w:rPr>
            <w:rFonts w:ascii="Noto Sans CJK SC" w:hAnsi="Noto Sans CJK SC" w:eastAsia="Noto Sans CJK SC"/>
            <w:color w:val="0563C1"/>
          </w:rPr>
          <w:t>原网格测量</w:t>
        </w:r>
      </w:hyperlink>
      <w:r>
        <w:t>、</w:t>
      </w:r>
      <w:hyperlink r:id="rId19">
        <w:r>
          <w:rPr>
            <w:rFonts w:ascii="Noto Sans CJK SC" w:hAnsi="Noto Sans CJK SC" w:eastAsia="Noto Sans CJK SC"/>
            <w:color w:val="0563C1"/>
          </w:rPr>
          <w:t>最终场景测量</w:t>
        </w:r>
      </w:hyperlink>
      <w:r>
        <w:t>。表中毫米小数仅保留审计结果，不代表真实精度。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6"/>
        <w:gridCol w:w="2219"/>
        <w:gridCol w:w="2701"/>
        <w:gridCol w:w="2412"/>
      </w:tblGrid>
      <w:tr>
        <w:trPr>
          <w:tblHeader/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原文件完整变换后的尺寸 mm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标准化源姿态 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最终静态场景 mm/状态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器皿外包络 X×Y×高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Y-up源转Z-up后 14.850006×14.850006×67.499995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相同；底部最低点为局部 Z=0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器皿底部区域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Z&lt;0.3 mm 顶点覆盖 X/Y 各约±7.425003 mm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相同原网格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这是顶点区域包络，非完整承托面积证明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抓取位置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实物未知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继承底部上方53 mm工程值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需对完整架体和夹指净空重新验证；本轮未抓取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完整来源架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未找到CAD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行列仅有图像6×6依据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总尺寸、孔距、槽宽/深、壁/底厚、露出高度均未知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仪器机身主网格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520.5×630.0×230.0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相同，不把机身高度写成开盖总高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源开盖整体总装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520.5×634.624772×435.480987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近竖直派生姿态整体 520.5×630.0×576.999999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源盖板网格AABB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148.0×382.237888×223.466628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刚体改姿态后AABB 148.0×217.429619×368.999992；不是几何缩放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两候选座各自外包络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20.4×20.4×29.0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相同；中心间距104 mm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两座局部高度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底部包络Z145、顶部Z174 mm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中央竖直射线表面Z145/147 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世界底部包络0.885 m、顶部0.914 m；中央承托射线0.887 m，不能代替整个底面承托证明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腔体Z200 mm局部截面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外局部轮廓153×316；内轮廓约140×286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相同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仅一个水平截面，不是全腔或整只手爪路径净空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候选入口及全深限制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Z173.5 mm中央X/Y边界间距约12.6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沿座高每0.25 mm保存116个截面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中部侧面开窗，并非全深封闭方孔；原器皿声明姿态仍相交</w:t>
            </w:r>
          </w:p>
        </w:tc>
      </w:tr>
    </w:tbl>
    <w:p>
      <w:pPr>
        <w:spacing w:after="20"/>
      </w:pPr>
    </w:p>
    <w:p>
      <w:r>
        <w:t xml:space="preserve">仪器原文件单位 </w:t>
      </w:r>
      <w:r>
        <w:rPr>
          <w:rFonts w:ascii="DejaVu Sans Mono" w:hAnsi="DejaVu Sans Mono"/>
          <w:b w:val="0"/>
          <w:sz w:val="17"/>
        </w:rPr>
        <w:t>0.001 m</w:t>
      </w:r>
      <w:r>
        <w:t>、Z-up，</w:t>
      </w:r>
      <w:r>
        <w:rPr>
          <w:rFonts w:ascii="DejaVu Sans Mono" w:hAnsi="DejaVu Sans Mono"/>
          <w:b w:val="0"/>
          <w:sz w:val="17"/>
        </w:rPr>
        <w:t>/RotatedRoot</w:t>
      </w:r>
      <w:r>
        <w:t xml:space="preserve"> 已有 +90° X 旋转；代码先取完整变换，再一次性作毫米转米与原点归一化。没有再叠一次90°。器皿 Baked 文件为米、Y-up，只转为Z-up一次。151 B 的旧入口 </w:t>
      </w:r>
      <w:r>
        <w:rPr>
          <w:rFonts w:ascii="DejaVu Sans Mono" w:hAnsi="DejaVu Sans Mono"/>
          <w:b w:val="0"/>
          <w:sz w:val="17"/>
        </w:rPr>
        <w:t>TestTube_629.usd</w:t>
      </w:r>
      <w:r>
        <w:t xml:space="preserve"> 指向 </w:t>
      </w:r>
      <w:r>
        <w:rPr>
          <w:rFonts w:ascii="DejaVu Sans Mono" w:hAnsi="DejaVu Sans Mono"/>
          <w:b w:val="0"/>
          <w:sz w:val="17"/>
        </w:rPr>
        <w:t>/root/LabUtopia/shiguan629/test/试管.obj</w:t>
      </w:r>
      <w:r>
        <w:t>，当前读取权限不允许核实该绝对依赖；本轮使用有实际几何的 Baked/包内 OBJ，未把不完整入口当作独立资产。</w:t>
      </w:r>
    </w:p>
    <w:p>
      <w:r>
        <w:t xml:space="preserve">盖板采用三角面法线按面积聚类，主面源角为 </w:t>
      </w:r>
      <w:r>
        <w:rPr>
          <w:b/>
        </w:rPr>
        <w:t>41.566965°</w:t>
      </w:r>
      <w:r>
        <w:t xml:space="preserve">，不是 AABB 对角或全网格 PCA 的角度。派生层绕两铰链几何中心连线估计的 X 轴，增转 </w:t>
      </w:r>
      <w:r>
        <w:rPr>
          <w:b/>
        </w:rPr>
        <w:t>+48.433035°</w:t>
      </w:r>
      <w:r>
        <w:t xml:space="preserve"> 得到90°工程对照姿态；90°来自原视频近竖直外观估计，未作相机/铰链实测标定。源文件、盖板网格尺寸和其它部件不改。</w:t>
      </w:r>
      <w:r>
        <w:rPr>
          <w:rFonts w:ascii="DejaVu Sans Mono" w:hAnsi="DejaVu Sans Mono"/>
          <w:b w:val="0"/>
          <w:sz w:val="17"/>
        </w:rPr>
        <w:t>source_pose</w:t>
      </w:r>
      <w:r>
        <w:t xml:space="preserve"> 对照与 </w:t>
      </w:r>
      <w:r>
        <w:rPr>
          <w:rFonts w:ascii="DejaVu Sans Mono" w:hAnsi="DejaVu Sans Mono"/>
          <w:b w:val="0"/>
          <w:sz w:val="17"/>
        </w:rPr>
        <w:t>video_pose_verified</w:t>
      </w:r>
      <w:r>
        <w:t xml:space="preserve"> 派生目录分别保留。</w:t>
      </w:r>
    </w:p>
    <w:p>
      <w:r>
        <w:t xml:space="preserve">主仪器 world平移 </w:t>
      </w:r>
      <w:r>
        <w:rPr>
          <w:rFonts w:ascii="DejaVu Sans Mono" w:hAnsi="DejaVu Sans Mono"/>
          <w:b w:val="0"/>
          <w:sz w:val="17"/>
        </w:rPr>
        <w:t>[0.36,0.18,0.74] m</w:t>
      </w:r>
      <w:r>
        <w:t xml:space="preserve">，yaw=0；邻仪器 </w:t>
      </w:r>
      <w:r>
        <w:rPr>
          <w:rFonts w:ascii="DejaVu Sans Mono" w:hAnsi="DejaVu Sans Mono"/>
          <w:b w:val="0"/>
          <w:sz w:val="17"/>
        </w:rPr>
        <w:t>[0.96,0.53,0.74] m</w:t>
      </w:r>
      <w:r>
        <w:t xml:space="preserve">。这些是用于审核的工程位置，不是从视频标定的绝对坐标。变换链为 </w:t>
      </w:r>
      <w:r>
        <w:rPr>
          <w:rFonts w:ascii="DejaVu Sans Mono" w:hAnsi="DejaVu Sans Mono"/>
          <w:b w:val="0"/>
          <w:sz w:val="17"/>
        </w:rPr>
        <w:t>World → Instrument → TaskFrames/chamber_survey → candidate_far_hinge/near_hinge</w:t>
      </w:r>
      <w:r>
        <w:t xml:space="preserve">。chamber参考原点在机身坐标 </w:t>
      </w:r>
      <w:r>
        <w:rPr>
          <w:rFonts w:ascii="DejaVu Sans Mono" w:hAnsi="DejaVu Sans Mono"/>
          <w:b w:val="0"/>
          <w:sz w:val="17"/>
        </w:rPr>
        <w:t>[-149.915536,95.629353,145] mm</w:t>
      </w:r>
      <w:r>
        <w:t xml:space="preserve">；两座参考帧相对其Y为±52 mm。A/B真实目标身份未确定，因此正式 </w:t>
      </w:r>
      <w:r>
        <w:rPr>
          <w:rFonts w:ascii="DejaVu Sans Mono" w:hAnsi="DejaVu Sans Mono"/>
          <w:b w:val="0"/>
          <w:sz w:val="17"/>
        </w:rPr>
        <w:t>selected_target_seat_id=null</w:t>
      </w:r>
      <w:r>
        <w:t>，参考帧不能冒充已验收目标。</w:t>
      </w:r>
    </w:p>
    <w:p>
      <w:r>
        <w:t xml:space="preserve">源点经声明的单位/姿态/世界变换后，与最终主/邻仪器视觉网格逐点差异最大约 </w:t>
      </w:r>
      <w:r>
        <w:rPr>
          <w:rFonts w:ascii="DejaVu Sans Mono" w:hAnsi="DejaVu Sans Mono"/>
          <w:b w:val="0"/>
          <w:sz w:val="17"/>
        </w:rPr>
        <w:t>4.88×10⁻¹⁶ m</w:t>
      </w:r>
      <w:r>
        <w:t>；这只说明变换数值对应正确，不是物理或真实精度。盖板有意刚体改姿态带来的最大点位移约317.675 mm另行记录，不混为误差。</w:t>
      </w:r>
    </w:p>
    <w:p>
      <w:r>
        <w:t xml:space="preserve">视觉与碰撞分离。仪器8个原实例三角网格逐一对应独立静态碰撞输入，不用填平内腔的整机凸包；实际读回核对原面索引相同；视觉与碰撞输入对应顶点最大差约 </w:t>
      </w:r>
      <w:r>
        <w:rPr>
          <w:rFonts w:ascii="DejaVu Sans Mono" w:hAnsi="DejaVu Sans Mono"/>
          <w:b w:val="0"/>
          <w:sz w:val="17"/>
        </w:rPr>
        <w:t>2.944×10⁻⁸ m</w:t>
      </w:r>
      <w:r>
        <w:t>（0.02944 μm，float点存储量化），不是构造器名义“0误差”的直接照抄。</w:t>
      </w:r>
      <w:r>
        <w:rPr>
          <w:b/>
        </w:rPr>
        <w:t>本轮尚无完整 PhysX cooked几何读回，不声称已经排除运行穿透或证明整只手爪安全。</w:t>
      </w:r>
    </w:p>
    <w:p>
      <w:r>
        <w:t>实际盖板/入口剖面对照另见下图：原41.566965°盖板会遮挡两个座的竖直中心轴；派生近90°姿态后，较远A轴的盖板遮挡消失，但近B轴仍可与上部曲面/翻边相交。这是局部三角面几何核查，不能据单轴射线宣布整只手爪有净空。A/B身份、原座入口与器皿冲突仍未解决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764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_source_vs_video_pose_sec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6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源盖姿态与视频估计姿态对照</w:t>
      </w:r>
    </w:p>
    <w:p>
      <w:r>
        <w:t xml:space="preserve">完整源姿态与最终场景的逐点、逐面索引比较、主/邻两套装配、世界坐标和中心射线见 </w:t>
      </w:r>
      <w:hyperlink r:id="rId23">
        <w:r>
          <w:rPr>
            <w:rFonts w:ascii="Noto Sans CJK SC" w:hAnsi="Noto Sans CJK SC" w:eastAsia="Noto Sans CJK SC"/>
            <w:color w:val="0563C1"/>
          </w:rPr>
          <w:t>最终场景核查</w:t>
        </w:r>
      </w:hyperlink>
      <w: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3035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three_view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0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两座实际几何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850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original_pair_se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5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原配声明姿态的相交见证</w:t>
      </w:r>
    </w:p>
    <w:p>
      <w:pPr>
        <w:pStyle w:val="Heading1"/>
      </w:pPr>
      <w:r>
        <w:t>4 为什么不能开始成功轨迹或重复批次</w:t>
      </w:r>
    </w:p>
    <w:p>
      <w:r>
        <w:t xml:space="preserve">本轮首先核对了部件、单位、朝向和装配，再做配合剖面。两座都是原金属框，顶部中央X/Y边界间距约12.6 mm；器皿外宽约14.85 mm。针对明确声明的居中、竖直、yaw=0、从座口下插10 mm姿态，实际三角面剖面在 </w:t>
      </w:r>
      <w:r>
        <w:rPr>
          <w:b/>
        </w:rPr>
        <w:t>40个采样高度</w:t>
      </w:r>
      <w:r>
        <w:t xml:space="preserve">出现边界交叉，两个候选都得到同样见证。116个全高截面及交点坐标保存在 </w:t>
      </w:r>
      <w:hyperlink r:id="rId26">
        <w:r>
          <w:rPr>
            <w:rFonts w:ascii="Noto Sans CJK SC" w:hAnsi="Noto Sans CJK SC" w:eastAsia="Noto Sans CJK SC"/>
            <w:color w:val="0563C1"/>
          </w:rPr>
          <w:t>全深度证据</w:t>
        </w:r>
      </w:hyperlink>
      <w:r>
        <w:t xml:space="preserve"> 和 </w:t>
      </w:r>
      <w:hyperlink r:id="rId27">
        <w:r>
          <w:rPr>
            <w:rFonts w:ascii="Noto Sans CJK SC" w:hAnsi="Noto Sans CJK SC" w:eastAsia="Noto Sans CJK SC"/>
            <w:color w:val="0563C1"/>
          </w:rPr>
          <w:t>截面CSV</w:t>
        </w:r>
      </w:hyperlink>
      <w:r>
        <w:t>。</w:t>
      </w:r>
    </w:p>
    <w:p>
      <w:r>
        <w:t>这不是简单按14.85&gt;12.6数值给任务失败标签，也不是断言所有可能姿态都不可插。它是当前声明路径实际材料体相交的证据。未搜索无依据的倾角路径，未将孔扩大、器皿缩小、碰撞体缩小、墙体删除或关闭碰撞来制造成功。</w:t>
      </w:r>
    </w:p>
    <w:p>
      <w:r>
        <w:t>样品腔确在机身内。两座中心竖直射线上，没有检测到高于座口的额外机身平面；这排除了“这两条轴被额外body平面封住”的局部疑点，不能排除整只器皿、手爪、盖板或烹饪几何的所有冲突。完整架体缺失又使来源槽自然支撑、夹指进入与拔出净空无法验收。</w:t>
      </w:r>
    </w:p>
    <w:p>
      <w:r>
        <w:t>因此本轮正确新场景的自然落稳、架内抓取、拔出、搬运、腔口进入、内部插入、交接、松爪、撤离与稳定观察均未执行；也未开展标准5次或跨槽/布局随机10次。先前 demo01 的机外工装5/5和2/3不属于demo02，不能继承为本轮成功。</w:t>
      </w:r>
    </w:p>
    <w:p>
      <w:pPr>
        <w:pStyle w:val="Heading1"/>
      </w:pPr>
      <w:r>
        <w:t>5 判分和采集接口实际修正</w:t>
      </w:r>
    </w:p>
    <w:p>
      <w:r>
        <w:t xml:space="preserve">新增 </w:t>
      </w:r>
      <w:r>
        <w:rPr>
          <w:rFonts w:ascii="DejaVu Sans Mono" w:hAnsi="DejaVu Sans Mono"/>
          <w:b w:val="0"/>
          <w:sz w:val="17"/>
        </w:rPr>
        <w:t>demos/lab_cuvette_demo02/analyze.py</w:t>
      </w:r>
      <w:r>
        <w:t>、</w:t>
      </w:r>
      <w:r>
        <w:rPr>
          <w:rFonts w:ascii="DejaVu Sans Mono" w:hAnsi="DejaVu Sans Mono"/>
          <w:b w:val="0"/>
          <w:sz w:val="17"/>
        </w:rPr>
        <w:t>collector.py</w:t>
      </w:r>
      <w:r>
        <w:t>、</w:t>
      </w:r>
      <w:r>
        <w:rPr>
          <w:rFonts w:ascii="DejaVu Sans Mono" w:hAnsi="DejaVu Sans Mono"/>
          <w:b w:val="0"/>
          <w:sz w:val="17"/>
        </w:rPr>
        <w:t>data_check.py</w:t>
      </w:r>
      <w:r>
        <w:t xml:space="preserve">，继续使用现有 collector 与 </w:t>
      </w:r>
      <w:r>
        <w:rPr>
          <w:rFonts w:ascii="DejaVu Sans Mono" w:hAnsi="DejaVu Sans Mono"/>
          <w:b w:val="0"/>
          <w:sz w:val="17"/>
        </w:rPr>
        <w:t>MinimalPickDataset</w:t>
      </w:r>
      <w:r>
        <w:t>，不另建训练框架。</w:t>
      </w:r>
      <w:hyperlink r:id="rId28">
        <w:r>
          <w:rPr>
            <w:rFonts w:ascii="Noto Sans CJK SC" w:hAnsi="Noto Sans CJK SC" w:eastAsia="Noto Sans CJK SC"/>
            <w:color w:val="0563C1"/>
          </w:rPr>
          <w:t>数据核查说明</w:t>
        </w:r>
      </w:hyperlink>
      <w:r>
        <w:t xml:space="preserve"> 和 </w:t>
      </w:r>
      <w:hyperlink r:id="rId29">
        <w:r>
          <w:rPr>
            <w:rFonts w:ascii="Noto Sans CJK SC" w:hAnsi="Noto Sans CJK SC" w:eastAsia="Noto Sans CJK SC"/>
            <w:color w:val="0563C1"/>
          </w:rPr>
          <w:t>最终接口检查</w:t>
        </w:r>
      </w:hyperlink>
      <w:r>
        <w:t xml:space="preserve"> 记录了实际执行范围。</w:t>
      </w:r>
    </w:p>
    <w:p>
      <w:r>
        <w:t>- 独立判分分别要求来源槽合法支撑和清出、正确腔内目标装载、承重交接、双指打开脱离、独立撤离净空、撤离后3 s稳定、原50 μm穿透门槛、有效接触/姿态和无非法绑定。控制器进入末阶段不等于成功。</w:t>
      </w:r>
    </w:p>
    <w:p>
      <w:r>
        <w:t>- 场景对应、workflow_success、native_pair_success、real_calibrated、data_eligible分别记录。静态外观对应不能自动打开任何成功或训练资格。</w:t>
      </w:r>
    </w:p>
    <w:p>
      <w:r>
        <w:t xml:space="preserve">- 只读回算历史 seed7000：实际停在 OPEN、46.233333 s，峰值源几何穿透50.289093 μm，原50 μm门槛不变。原评分和H5保留；新sidecar将末3 s标为 </w:t>
      </w:r>
      <w:r>
        <w:rPr>
          <w:rFonts w:ascii="DejaVu Sans Mono" w:hAnsi="DejaVu Sans Mono"/>
          <w:b w:val="0"/>
          <w:sz w:val="17"/>
        </w:rPr>
        <w:t>terminal_window</w:t>
      </w:r>
      <w:r>
        <w:t>，</w:t>
      </w:r>
      <w:r>
        <w:rPr>
          <w:rFonts w:ascii="DejaVu Sans Mono" w:hAnsi="DejaVu Sans Mono"/>
          <w:b w:val="0"/>
          <w:sz w:val="17"/>
        </w:rPr>
        <w:t>post_retreat_window.status=unavailable</w:t>
      </w:r>
      <w:r>
        <w:t>，</w:t>
      </w:r>
      <w:r>
        <w:rPr>
          <w:rFonts w:ascii="DejaVu Sans Mono" w:hAnsi="DejaVu Sans Mono"/>
          <w:b w:val="0"/>
          <w:sz w:val="17"/>
        </w:rPr>
        <w:t>stable_after_retreat=null</w:t>
      </w:r>
      <w:r>
        <w:t>，</w:t>
      </w:r>
      <w:r>
        <w:rPr>
          <w:rFonts w:ascii="DejaVu Sans Mono" w:hAnsi="DejaVu Sans Mono"/>
          <w:b w:val="0"/>
          <w:sz w:val="17"/>
        </w:rPr>
        <w:t>actual_retreat_clearance_m=null</w:t>
      </w:r>
      <w:r>
        <w:t>。不能把中止前最后窗口叫撤离后观察。</w:t>
      </w:r>
    </w:p>
    <w:p>
      <w:r>
        <w:t>- 即使日志写了 VERIFY，只要独立整手净空缺测或不足，仍不能产生合格post_retreat窗口；不足3 s时稳定结果也为null。</w:t>
      </w:r>
      <w:hyperlink r:id="rId30">
        <w:r>
          <w:rPr>
            <w:rFonts w:ascii="Noto Sans CJK SC" w:hAnsi="Noto Sans CJK SC" w:eastAsia="Noto Sans CJK SC"/>
            <w:color w:val="0563C1"/>
          </w:rPr>
          <w:t>实际历史反例检查</w:t>
        </w:r>
      </w:hyperlink>
      <w:r>
        <w:t xml:space="preserve"> 已执行。</w:t>
      </w:r>
    </w:p>
    <w:p>
      <w:r>
        <w:t>- 原生速度、USD原始速度和位姿/COM差分均保留，同步按相邻物理时刻分析；第一个差分不可用，不补零。历史seed7000最大线/角差异约0.23554 m/s、11.9691 rad/s，作为告警保留；非有限值和实际异常运动仍是硬关口，不将有限的两路差异作为永久松爪前阻塞。</w:t>
      </w:r>
    </w:p>
    <w:p>
      <w:r>
        <w:t>新任务元数据包括槽位ID、目标座ID、资产清单哈希、十一阶段、双路RGB、机器人状态、物体状态与接触。动作语义为7个机械臂绝对关节目标（rad）加1个对称手指位置目标（m）；观测在动作前、next_state在显式物理子步后。未知槽位或座位不写假ID。</w:t>
      </w:r>
    </w:p>
    <w:p>
      <w:r>
        <w:t>终止采集需同时绑定同episode、资产、槽位、末时刻、physics/events哈希和新独立评分。索引只用外链读取原H5；旧工程演示、失败、缺独立证据或机外目标均被拒绝。元数据接口正反例均通过，但没有制造成功H5。</w:t>
      </w:r>
    </w:p>
    <w:p>
      <w:r>
        <w:t xml:space="preserve">本轮实际用历史H5检查数组与观测—动作对齐，并对空新任务索引调用原加载器，返回 </w:t>
      </w:r>
      <w:r>
        <w:rPr>
          <w:b/>
        </w:rPr>
        <w:t>`Dataset contains no complete successful episodes`</w:t>
      </w:r>
      <w:r>
        <w:t>，eligible_count=0。</w:t>
      </w:r>
      <w:r>
        <w:rPr>
          <w:b/>
        </w:rPr>
        <w:t>这次是正确拒绝的接口检查，未读出新任务成功训练batch，也不是已经完成数据验收。</w:t>
      </w:r>
      <w:r>
        <w:t xml:space="preserve"> 观测时间戳检查不等于相机曝光/延迟标定。完整原H5和逐步数据保留在本机，精简阅读包只含必要证据。</w:t>
      </w:r>
    </w:p>
    <w:p>
      <w:pPr>
        <w:pStyle w:val="Heading1"/>
      </w:pPr>
      <w:r>
        <w:t>6 已执行、未执行和静态审核状态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7"/>
        <w:gridCol w:w="6561"/>
      </w:tblGrid>
      <w:tr>
        <w:trPr>
          <w:tblHeader/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本轮实际状态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原四照片、视频关键双视角及来源架计数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已实际查看并保存逐帧/哈希证据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原附件、ZIP成员、实例、材料、几何及变换核查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已运行离线审计，未找到白架，保留原配冲突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新派生仪器、场景USD保存与离线重载、实际顶点比对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已完成；新目录独立，8部件均保留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Isaac静态相机截图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static_review_04已实际完成4个1920×1080视角；物理时钟0→0、无World.reset、请求物理步0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新场景物理步进、接触/支撑及完整状态机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未执行，静态关口未通过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新场景完整连续视频、标准5次、随机10次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未执行，无新成功率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新任务采集结构/判分语义/过滤拒绝检查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已执行元数据与历史记录检查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新任务完整成功H5和一个成功训练batch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未完成，无可用新成功样例</w:t>
            </w:r>
          </w:p>
        </w:tc>
      </w:tr>
      <w:tr>
        <w:trPr>
          <w:cantSplit/>
        </w:trPr>
        <w:tc>
          <w:tcPr>
            <w:tcW w:type="dxa" w:w="30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真实型号确认、实物尺寸与动力学标定</w:t>
            </w:r>
          </w:p>
        </w:tc>
        <w:tc>
          <w:tcPr>
            <w:tcW w:type="dxa" w:w="656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未完成</w:t>
            </w:r>
          </w:p>
        </w:tc>
      </w:tr>
    </w:tbl>
    <w:p>
      <w:pPr>
        <w:spacing w:after="20"/>
      </w:pPr>
    </w:p>
    <w:p>
      <w:r>
        <w:t xml:space="preserve">静态场景中器皿初态在候选座口上方20 mm，明确标为 </w:t>
      </w:r>
      <w:r>
        <w:rPr>
          <w:b/>
        </w:rPr>
        <w:t>unsupported preview</w:t>
      </w:r>
      <w:r>
        <w:t xml:space="preserve">，不是架内来源姿态。正式静态审核来自 </w:t>
      </w:r>
      <w:r>
        <w:rPr>
          <w:rFonts w:ascii="DejaVu Sans Mono" w:hAnsi="DejaVu Sans Mono"/>
          <w:b w:val="0"/>
          <w:sz w:val="17"/>
        </w:rPr>
        <w:t>outputs/lab_cuvette_loading/V0_demo02/static_review_04</w:t>
      </w:r>
      <w:r>
        <w:t>：</w:t>
      </w:r>
      <w:hyperlink r:id="rId31">
        <w:r>
          <w:rPr>
            <w:rFonts w:ascii="Noto Sans CJK SC" w:hAnsi="Noto Sans CJK SC" w:eastAsia="Noto Sans CJK SC"/>
            <w:color w:val="0563C1"/>
          </w:rPr>
          <w:t>result.json</w:t>
        </w:r>
      </w:hyperlink>
      <w:r>
        <w:t xml:space="preserve"> 记录物理时钟0→0、预览位移0、未调用World.reset、请求物理步0。这是USD组合/渲染验证，不能用静止画面声称自然支撑。早期static_review_01未产图、02含reset初始化，不作为最终零步证据。整手与架、盖板、腔壁的连续碰撞/可达性仍未验证。</w:t>
      </w:r>
    </w:p>
    <w:p>
      <w:hyperlink r:id="rId32">
        <w:r>
          <w:rPr>
            <w:rFonts w:ascii="Noto Sans CJK SC" w:hAnsi="Noto Sans CJK SC" w:eastAsia="Noto Sans CJK SC"/>
            <w:color w:val="0563C1"/>
          </w:rPr>
          <w:t>俯视</w:t>
        </w:r>
      </w:hyperlink>
      <w:r>
        <w:t>、</w:t>
      </w:r>
      <w:hyperlink r:id="rId33">
        <w:r>
          <w:rPr>
            <w:rFonts w:ascii="Noto Sans CJK SC" w:hAnsi="Noto Sans CJK SC" w:eastAsia="Noto Sans CJK SC"/>
            <w:color w:val="0563C1"/>
          </w:rPr>
          <w:t>侧视</w:t>
        </w:r>
      </w:hyperlink>
      <w:r>
        <w:t>、</w:t>
      </w:r>
      <w:hyperlink r:id="rId34">
        <w:r>
          <w:rPr>
            <w:rFonts w:ascii="Noto Sans CJK SC" w:hAnsi="Noto Sans CJK SC" w:eastAsia="Noto Sans CJK SC"/>
            <w:color w:val="0563C1"/>
          </w:rPr>
          <w:t>参考视角</w:t>
        </w:r>
      </w:hyperlink>
      <w:r>
        <w:t>、</w:t>
      </w:r>
      <w:hyperlink r:id="rId35">
        <w:r>
          <w:rPr>
            <w:rFonts w:ascii="Noto Sans CJK SC" w:hAnsi="Noto Sans CJK SC" w:eastAsia="Noto Sans CJK SC"/>
            <w:color w:val="0563C1"/>
          </w:rPr>
          <w:t>腔内近景</w:t>
        </w:r>
      </w:hyperlink>
      <w:r>
        <w:t xml:space="preserve"> 均有静态/缺架/原配未通过标注。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新USD静态参考视角，非连续任务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b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腔内原座及无支撑器皿预览</w:t>
      </w:r>
    </w:p>
    <w:p>
      <w:hyperlink r:id="rId38">
        <w:r>
          <w:rPr>
            <w:rFonts w:ascii="Noto Sans CJK SC" w:hAnsi="Noto Sans CJK SC" w:eastAsia="Noto Sans CJK SC"/>
            <w:color w:val="0563C1"/>
          </w:rPr>
          <w:t>acceptance.json</w:t>
        </w:r>
      </w:hyperlink>
      <w:r>
        <w:t xml:space="preserve"> 保留三个静态阻塞及分离的成功/校准/数据资格；</w:t>
      </w:r>
      <w:hyperlink r:id="rId39">
        <w:r>
          <w:rPr>
            <w:rFonts w:ascii="Noto Sans CJK SC" w:hAnsi="Noto Sans CJK SC" w:eastAsia="Noto Sans CJK SC"/>
            <w:color w:val="0563C1"/>
          </w:rPr>
          <w:t>workflow_gate_result.json</w:t>
        </w:r>
      </w:hyperlink>
      <w:r>
        <w:t xml:space="preserve"> 是实际请求完整任务入口的返回：</w:t>
      </w:r>
      <w:r>
        <w:rPr>
          <w:rFonts w:ascii="DejaVu Sans Mono" w:hAnsi="DejaVu Sans Mono"/>
          <w:b w:val="0"/>
          <w:sz w:val="17"/>
        </w:rPr>
        <w:t>BLOCKED_STATIC_ACCEPTANCE</w:t>
      </w:r>
      <w:r>
        <w:t>，phases_executed为空，标准0/5、随机0/10，没有新物理轨迹、post_retreat unavailable、stable_after_retreat=null。</w:t>
      </w:r>
    </w:p>
    <w:p>
      <w:r>
        <w:t xml:space="preserve">V0、ext01、ext02、demo01及seed7000原始失败均保留；本轮新增目录独立，本轮保护哈希实测覆盖6067个旧文件，修改、缺失和inode变化均为0，见 </w:t>
      </w:r>
      <w:hyperlink r:id="rId40">
        <w:r>
          <w:rPr>
            <w:rFonts w:ascii="Noto Sans CJK SC" w:hAnsi="Noto Sans CJK SC" w:eastAsia="Noto Sans CJK SC"/>
            <w:color w:val="0563C1"/>
          </w:rPr>
          <w:t>保护检查</w:t>
        </w:r>
      </w:hyperlink>
      <w:r>
        <w:t>。未升级环境、迁移物理后端或开展训练/大规模参数搜索。原版本诊断阈值没有放宽。</w:t>
      </w:r>
    </w:p>
    <w:p>
      <w:pPr>
        <w:pStyle w:val="Heading1"/>
      </w:pPr>
      <w:r>
        <w:t>7 准确复现入口</w:t>
      </w:r>
    </w:p>
    <w:p>
      <w:r>
        <w:t>以下从仓库根执行，输出目录必须换成未存在的新目录。离线审计复用已有USD/Python环境，静态图使用现有Isaac，不是新的物理任务运行命令。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cd /home/wujing/Desktop/vla/LabSim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# 重新审计原始附件/原USD，输出独立证据目录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demos/lab_cuvette_external/usd_python.sh -m demos.lab_cuvette_demo02.audit_sources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outputs/lab_cuvette_loading/V0_demo02/source_audit_new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# 加载已保存的新场景，生成静态多视角图；不推进任务物理时间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demos/lab_cuvette_demo02/run.sh --headless --review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--scene assets/lab_cuvette_loading/V0_demo02/video_pose_verified/scene_review.usda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outputs/lab_cuvette_loading/V0_demo02/static_review_new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# GUI静态审核：省略--headless，同样不是物理任务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demos/lab_cuvette_demo02/run.sh --review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outputs/lab_cuvette_loading/V0_demo02/gui_review_new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# 申请完整任务时，当前静态关口未通过，入口明确返回BLOCKED_STATIC_ACCEPTANCE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demos/lab_cuvette_demo02/run.sh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outputs/lab_cuvette_loading/V0_demo02/workflow_gate_new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# 只读回算历史失败语义，不改变原episode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../labutopia-env/bin/python -m demos.lab_cuvette_demo02.analyze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outputs/lab_cuvette_loading/V0_demo01/random3_20261019/seed_7000/trial_00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--historical --output /tmp/demo02_seed7000_semantics_new.json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# 对当前无新成功episode状态，验证原加载器明确拒绝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../labutopia-env/bin/python -m demos.lab_cuvette_demo02.data_check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outputs/lab_cuvette_loading/V0_demo02/data_index_new</w:t>
      </w:r>
    </w:p>
    <w:p>
      <w:pPr>
        <w:keepLines/>
        <w:pageBreakBefore/>
      </w:pPr>
      <w:r>
        <w:t xml:space="preserve">配置为 </w:t>
      </w:r>
      <w:r>
        <w:rPr>
          <w:rFonts w:ascii="DejaVu Sans Mono" w:hAnsi="DejaVu Sans Mono"/>
          <w:b w:val="0"/>
          <w:sz w:val="17"/>
        </w:rPr>
        <w:t>config/lab_cuvette_loading/V0_demo02/native_scene.yaml</w:t>
      </w:r>
      <w:r>
        <w:t xml:space="preserve">。离线派生生成器为 </w:t>
      </w:r>
      <w:r>
        <w:rPr>
          <w:rFonts w:ascii="DejaVu Sans Mono" w:hAnsi="DejaVu Sans Mono"/>
          <w:b w:val="0"/>
          <w:sz w:val="17"/>
        </w:rPr>
        <w:t>demos/lab_cuvette_demo02/build_scene.py</w:t>
      </w:r>
      <w:r>
        <w:t xml:space="preserve">；源姿态对照使用 </w:t>
      </w:r>
      <w:r>
        <w:rPr>
          <w:rFonts w:ascii="DejaVu Sans Mono" w:hAnsi="DejaVu Sans Mono"/>
          <w:b w:val="0"/>
          <w:sz w:val="17"/>
        </w:rPr>
        <w:t>--source-pose</w:t>
      </w:r>
      <w:r>
        <w:t>，近竖直视频对照为默认。生成器将资产及manifest写入指定的新目录，拒绝覆盖已有目录；本轮scene_build文档是单独保存的交付快照。正式物理执行器的架内抓取、完整碰撞路径和内座装载适配尚未完成，不能把门控入口说成已实现整条操作。</w:t>
      </w:r>
    </w:p>
    <w:p>
      <w:r>
        <w:t>本轮配置声明240 Hz物理、60 Hz控制、TGS64/1、contact_offset=50 μm/rest_offset=0、摩擦0.6/0.5、恢复0，沿用既有释放观察参数；这些是候选工程配置，</w:t>
      </w:r>
      <w:r>
        <w:rPr>
          <w:b/>
        </w:rPr>
        <w:t>本轮未通过新任务运行验证，更不是真实测量</w:t>
      </w:r>
      <w:r>
        <w:t>。原始Franka、器皿质量/惯量/材质和速度两路差异均未真实标定。</w:t>
      </w:r>
    </w:p>
    <w:p>
      <w:pPr>
        <w:pStyle w:val="Heading1"/>
      </w:pPr>
      <w:r>
        <w:t>8 三项关键阻塞与集中补件</w:t>
      </w:r>
    </w:p>
    <w:p>
      <w:r>
        <w:t xml:space="preserve">1. </w:t>
      </w:r>
      <w:r>
        <w:rPr>
          <w:b/>
        </w:rPr>
        <w:t>完整架体未找到。</w:t>
      </w:r>
      <w:r>
        <w:t xml:space="preserve"> 请给准确CAD文件/装配入口；或可追溯图纸/测量，包括6×6槽位方向、总尺寸、孔距、槽宽/深、壁/底厚和露出高度。图像计数不能提供这些几何。</w:t>
      </w:r>
    </w:p>
    <w:p>
      <w:r>
        <w:t xml:space="preserve">2. </w:t>
      </w:r>
      <w:r>
        <w:rPr>
          <w:b/>
        </w:rPr>
        <w:t>内部座和型号配套未确认。</w:t>
      </w:r>
      <w:r>
        <w:t xml:space="preserve"> 请在视频/CAD截图标明A、B的真实功能、实际插入方向及器皿/仪器/座的型号关系。距铰链的暂定对应不能代替身份确认。</w:t>
      </w:r>
    </w:p>
    <w:p>
      <w:r>
        <w:t xml:space="preserve">3. </w:t>
      </w:r>
      <w:r>
        <w:rPr>
          <w:b/>
        </w:rPr>
        <w:t>原配声明路径存在几何冲突。</w:t>
      </w:r>
      <w:r>
        <w:t xml:space="preserve"> 请提供器皿全轮廓与座入口/全深限制、承托高度和公差的厂家或实测依据；如CAD错误，明确修订部位及依据，同时补充实际开盖角度/铰链依据。缺少这些资料不应随意缩模或删座。 集中机器可读信息见 </w:t>
      </w:r>
      <w:hyperlink r:id="rId41">
        <w:r>
          <w:rPr>
            <w:rFonts w:ascii="Noto Sans CJK SC" w:hAnsi="Noto Sans CJK SC" w:eastAsia="Noto Sans CJK SC"/>
            <w:color w:val="0563C1"/>
          </w:rPr>
          <w:t>补件清单</w:t>
        </w:r>
      </w:hyperlink>
      <w:r>
        <w:t>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80" w:line="31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80" w:line="312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80" w:line="312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12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2" w:lineRule="auto" w:after="180"/>
    </w:pPr>
    <w:rPr>
      <w:rFonts w:ascii="Noto Sans CJK SC" w:hAnsi="Noto Sans CJK SC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zez2001/LabSim/blob/codex/lab-cuvette-demo02/docs/lab_cuvette_loading/V0_demo02/reference_review/source_media_manifest.json" TargetMode="External"/><Relationship Id="rId11" Type="http://schemas.openxmlformats.org/officeDocument/2006/relationships/hyperlink" Target="https://github.com/zez2001/LabSim/blob/codex/lab-cuvette-demo02/docs/lab_cuvette_loading/V0_demo02/reference_review/reference_review.md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hyperlink" Target="https://github.com/zez2001/LabSim/blob/codex/lab-cuvette-demo02/docs/lab_cuvette_loading/V0_demo02/source_audit/delivery_inventory.json" TargetMode="External"/><Relationship Id="rId16" Type="http://schemas.openxmlformats.org/officeDocument/2006/relationships/hyperlink" Target="https://github.com/zez2001/LabSim/blob/codex/lab-cuvette-demo02/docs/lab_cuvette_loading/V0_demo02/source_audit/additional_delivery_check.json" TargetMode="External"/><Relationship Id="rId17" Type="http://schemas.openxmlformats.org/officeDocument/2006/relationships/hyperlink" Target="https://github.com/zez2001/LabSim/blob/codex/lab-cuvette-demo02/docs/lab_cuvette_loading/V0_demo02/source_audit/usd_deep_inspection.json" TargetMode="External"/><Relationship Id="rId18" Type="http://schemas.openxmlformats.org/officeDocument/2006/relationships/hyperlink" Target="https://github.com/zez2001/LabSim/blob/codex/lab-cuvette-demo02/docs/lab_cuvette_loading/V0_demo02/asset_correspondence.csv" TargetMode="External"/><Relationship Id="rId19" Type="http://schemas.openxmlformats.org/officeDocument/2006/relationships/hyperlink" Target="https://github.com/zez2001/LabSim/blob/codex/lab-cuvette-demo02/docs/lab_cuvette_loading/V0_demo02/asset_correspondence.json" TargetMode="External"/><Relationship Id="rId20" Type="http://schemas.openxmlformats.org/officeDocument/2006/relationships/hyperlink" Target="https://github.com/zez2001/LabSim/blob/codex/lab-cuvette-demo02/docs/lab_cuvette_loading/V0_demo02/source_audit/dimensions.csv" TargetMode="External"/><Relationship Id="rId21" Type="http://schemas.openxmlformats.org/officeDocument/2006/relationships/hyperlink" Target="https://github.com/zez2001/LabSim/blob/codex/lab-cuvette-demo02/docs/lab_cuvette_loading/V0_demo02/source_audit/source_geometry.json" TargetMode="External"/><Relationship Id="rId22" Type="http://schemas.openxmlformats.org/officeDocument/2006/relationships/image" Target="media/image4.png"/><Relationship Id="rId23" Type="http://schemas.openxmlformats.org/officeDocument/2006/relationships/hyperlink" Target="https://github.com/zez2001/LabSim/blob/codex/lab-cuvette-demo02/docs/lab_cuvette_loading/V0_demo02/source_audit/final_scene_verification.json" TargetMode="External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hyperlink" Target="https://github.com/zez2001/LabSim/blob/codex/lab-cuvette-demo02/docs/lab_cuvette_loading/V0_demo02/source_audit/candidate_fit_and_chamber_sections.json" TargetMode="External"/><Relationship Id="rId27" Type="http://schemas.openxmlformats.org/officeDocument/2006/relationships/hyperlink" Target="https://github.com/zez2001/LabSim/blob/codex/lab-cuvette-demo02/docs/lab_cuvette_loading/V0_demo02/source_audit/candidate_full_depth_sections.csv" TargetMode="External"/><Relationship Id="rId28" Type="http://schemas.openxmlformats.org/officeDocument/2006/relationships/hyperlink" Target="https://github.com/zez2001/LabSim/blob/codex/lab-cuvette-demo02/docs/lab_cuvette_loading/V0_demo02/data_audit/README.md" TargetMode="External"/><Relationship Id="rId29" Type="http://schemas.openxmlformats.org/officeDocument/2006/relationships/hyperlink" Target="https://github.com/zez2001/LabSim/blob/codex/lab-cuvette-demo02/docs/lab_cuvette_loading/V0_demo02/data_audit/collector_interface_final_checks.json" TargetMode="External"/><Relationship Id="rId30" Type="http://schemas.openxmlformats.org/officeDocument/2006/relationships/hyperlink" Target="https://github.com/zez2001/LabSim/blob/codex/lab-cuvette-demo02/docs/lab_cuvette_loading/V0_demo02/data_audit/semantic_final_clearance_checks.json" TargetMode="External"/><Relationship Id="rId31" Type="http://schemas.openxmlformats.org/officeDocument/2006/relationships/hyperlink" Target="https://github.com/zez2001/LabSim/blob/codex/lab-cuvette-demo02/docs/lab_cuvette_loading/V0_demo02/static_review/result.json" TargetMode="External"/><Relationship Id="rId32" Type="http://schemas.openxmlformats.org/officeDocument/2006/relationships/hyperlink" Target="https://github.com/zez2001/LabSim/blob/codex/lab-cuvette-demo02/docs/lab_cuvette_loading/V0_demo02/static_review/top.png" TargetMode="External"/><Relationship Id="rId33" Type="http://schemas.openxmlformats.org/officeDocument/2006/relationships/hyperlink" Target="https://github.com/zez2001/LabSim/blob/codex/lab-cuvette-demo02/docs/lab_cuvette_loading/V0_demo02/static_review/side.png" TargetMode="External"/><Relationship Id="rId34" Type="http://schemas.openxmlformats.org/officeDocument/2006/relationships/hyperlink" Target="https://github.com/zez2001/LabSim/blob/codex/lab-cuvette-demo02/docs/lab_cuvette_loading/V0_demo02/static_review/reference.png" TargetMode="External"/><Relationship Id="rId35" Type="http://schemas.openxmlformats.org/officeDocument/2006/relationships/hyperlink" Target="https://github.com/zez2001/LabSim/blob/codex/lab-cuvette-demo02/docs/lab_cuvette_loading/V0_demo02/static_review/chamber.png" TargetMode="External"/><Relationship Id="rId36" Type="http://schemas.openxmlformats.org/officeDocument/2006/relationships/image" Target="media/image7.png"/><Relationship Id="rId37" Type="http://schemas.openxmlformats.org/officeDocument/2006/relationships/image" Target="media/image8.png"/><Relationship Id="rId38" Type="http://schemas.openxmlformats.org/officeDocument/2006/relationships/hyperlink" Target="https://github.com/zez2001/LabSim/blob/codex/lab-cuvette-demo02/docs/lab_cuvette_loading/V0_demo02/acceptance.json" TargetMode="External"/><Relationship Id="rId39" Type="http://schemas.openxmlformats.org/officeDocument/2006/relationships/hyperlink" Target="https://github.com/zez2001/LabSim/blob/codex/lab-cuvette-demo02/docs/lab_cuvette_loading/V0_demo02/workflow_gate_result.json" TargetMode="External"/><Relationship Id="rId40" Type="http://schemas.openxmlformats.org/officeDocument/2006/relationships/hyperlink" Target="https://github.com/zez2001/LabSim/blob/codex/lab-cuvette-demo02/docs/lab_cuvette_loading/V0_demo02/preservation.json" TargetMode="External"/><Relationship Id="rId41" Type="http://schemas.openxmlformats.org/officeDocument/2006/relationships/hyperlink" Target="https://github.com/zez2001/LabSim/blob/codex/lab-cuvette-demo02/docs/lab_cuvette_loading/V0_demo02/required_inform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V0 demo02 视频场景恢复与装载关口核查</dc:title>
  <dc:subject>源资产与视频对应 尺寸和变换核查 静态审核及数据资格 未完成连续装载</dc:subject>
  <dc:creator>LabSim 项目</dc:creator>
  <cp:keywords>LabSim, Isaac Sim, V0, V0_ext01, V0_ext02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