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LabSim Project v1 1 项目发布与验证报告</w:t>
      </w:r>
    </w:p>
    <w:p>
      <w:pPr>
        <w:pStyle w:val="Caption"/>
      </w:pPr>
      <w:r>
        <w:t>日期 2026-10-27　面向 组内使用者 后续开发与评测人员</w:t>
      </w:r>
    </w:p>
    <w:p>
      <w:r>
        <w:t>固定standard场景原计划teacher五条完整成功；另58da、9a、422、9a88各一条同源单次回归成功。GPT01–08八个不同调试均未完整装载；最新P9/GPT08实际抓持、离架和搬运，执行三次100µm下降后仍未建立目标定位、下降通行及承托证据，主动finish。正式评测未启动（已完成0/计划5）；预算未耗尽。</w:t>
      </w:r>
    </w:p>
    <w:p>
      <w:pPr>
        <w:pStyle w:val="Heading1"/>
      </w:pPr>
      <w:r>
        <w:t>当前可用结果与验证范围</w:t>
      </w:r>
    </w:p>
    <w:p>
      <w:pPr/>
      <w:r>
        <w:t>原座不变的固定standard场景，10×10×67.5mm尺寸假设器皿已有v7 teacher五条真实完整成功：各自由6×6来源架A1抓取、提取、搬运至candidate_far_hinge，插入、承托、松爪、撤离并观察三秒。五条原task/record/integrity/physics/BC均通过；real_calibrated仍false。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</w:tblPr>
      <w:tblGrid>
        <w:gridCol w:w="2472"/>
        <w:gridCol w:w="3956"/>
        <w:gridCol w:w="3544"/>
      </w:tblGrid>
      <w:tr>
        <w:trPr>
          <w:tblHeader/>
          <w:cantSplit/>
        </w:trPr>
        <w:tc>
          <w:tcPr>
            <w:tcW w:type="dxa" w:w="2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范围</w:t>
            </w:r>
          </w:p>
        </w:tc>
        <w:tc>
          <w:tcPr>
            <w:tcW w:type="dxa" w:w="39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实际已完成</w:t>
            </w:r>
          </w:p>
        </w:tc>
        <w:tc>
          <w:tcPr>
            <w:tcW w:type="dxa" w:w="3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结论边界</w:t>
            </w:r>
          </w:p>
        </w:tc>
      </w:tr>
      <w:tr>
        <w:trPr>
          <w:cantSplit/>
        </w:trPr>
        <w:tc>
          <w:tcPr>
            <w:tcW w:type="dxa" w:w="2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teacher原计划v7</w:t>
            </w:r>
          </w:p>
        </w:tc>
        <w:tc>
          <w:tcPr>
            <w:tcW w:type="dxa" w:w="39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5/5完整闭合；125.667秒/7539转换</w:t>
            </w:r>
          </w:p>
        </w:tc>
        <w:tc>
          <w:tcPr>
            <w:tcW w:type="dxa" w:w="3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固定standard确定性重复</w:t>
            </w:r>
          </w:p>
        </w:tc>
      </w:tr>
      <w:tr>
        <w:trPr>
          <w:cantSplit/>
        </w:trPr>
        <w:tc>
          <w:tcPr>
            <w:tcW w:type="dxa" w:w="2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额外同源teacher</w:t>
            </w:r>
          </w:p>
        </w:tc>
        <w:tc>
          <w:tcPr>
            <w:tcW w:type="dxa" w:w="39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58da、9a、422、9a88各1条完整成功</w:t>
            </w:r>
          </w:p>
        </w:tc>
        <w:tc>
          <w:tcPr>
            <w:tcW w:type="dxa" w:w="3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4条单独回归；非9/5</w:t>
            </w:r>
          </w:p>
        </w:tc>
      </w:tr>
      <w:tr>
        <w:trPr>
          <w:cantSplit/>
        </w:trPr>
        <w:tc>
          <w:tcPr>
            <w:tcW w:type="dxa" w:w="2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GPT01–08不同debug</w:t>
            </w:r>
          </w:p>
        </w:tc>
        <w:tc>
          <w:tcPr>
            <w:tcW w:type="dxa" w:w="39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8条有效失败；0完整成功</w:t>
            </w:r>
          </w:p>
        </w:tc>
        <w:tc>
          <w:tcPr>
            <w:tcW w:type="dxa" w:w="3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4safety+4task；非正式成功率</w:t>
            </w:r>
          </w:p>
        </w:tc>
      </w:tr>
      <w:tr>
        <w:trPr>
          <w:cantSplit/>
        </w:trPr>
        <w:tc>
          <w:tcPr>
            <w:tcW w:type="dxa" w:w="2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最终P9与正式GPT</w:t>
            </w:r>
          </w:p>
        </w:tc>
        <w:tc>
          <w:tcPr>
            <w:tcW w:type="dxa" w:w="39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08主动finish；同源teacher单条成功</w:t>
            </w:r>
          </w:p>
        </w:tc>
        <w:tc>
          <w:tcPr>
            <w:tcW w:type="dxa" w:w="3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正式已完成0/计划5；非0/5成功率</w:t>
            </w:r>
          </w:p>
        </w:tc>
      </w:tr>
    </w:tbl>
    <w:p>
      <w:pPr>
        <w:spacing w:after="40" w:line="60" w:lineRule="exact"/>
      </w:pPr>
    </w:p>
    <w:p>
      <w:pPr/>
      <w:r>
        <w:t>teacher使用仿真真值专家控制，与仅公开RGB、机器人和触觉的GPT评测分开。该成功不证明GPT会完成，也不把10mm假设反推为实物尺寸。原器皿对照、原座、历史失败和物理质量告警保留。</w:t>
      </w:r>
    </w:p>
    <w:p>
      <w:pPr>
        <w:spacing w:after="100"/>
      </w:pPr>
      <w:hyperlink r:id="rId9">
        <w:r>
          <w:rPr>
            <w:color w:val="24465B"/>
            <w:sz w:val="20"/>
            <w:rFonts w:eastAsia="Noto Sans CJK SC"/>
          </w:rPr>
          <w:t>teacher首条完整成功</w:t>
        </w:r>
      </w:hyperlink>
      <w:r>
        <w:t xml:space="preserve">　·　</w:t>
      </w:r>
      <w:hyperlink r:id="rId10">
        <w:r>
          <w:rPr>
            <w:color w:val="24465B"/>
            <w:sz w:val="20"/>
            <w:rFonts w:eastAsia="Noto Sans CJK SC"/>
          </w:rPr>
          <w:t>同次成功释放撤离腕部局部</w:t>
        </w:r>
      </w:hyperlink>
      <w:r>
        <w:t xml:space="preserve">　·　</w:t>
      </w:r>
      <w:hyperlink r:id="rId11">
        <w:r>
          <w:rPr>
            <w:color w:val="24465B"/>
            <w:sz w:val="20"/>
            <w:rFonts w:eastAsia="Noto Sans CJK SC"/>
          </w:rPr>
          <w:t>GPT08完整主动结束主片</w:t>
        </w:r>
      </w:hyperlink>
      <w:r>
        <w:t xml:space="preserve">　·　</w:t>
      </w:r>
      <w:hyperlink r:id="rId12">
        <w:r>
          <w:rPr>
            <w:color w:val="24465B"/>
            <w:sz w:val="20"/>
            <w:rFonts w:eastAsia="Noto Sans CJK SC"/>
          </w:rPr>
          <w:t>完整闭合范围与运行身份</w:t>
        </w:r>
      </w:hyperlink>
    </w:p>
    <w:p>
      <w:r>
        <w:br w:type="page"/>
      </w:r>
    </w:p>
    <w:p>
      <w:pPr>
        <w:pStyle w:val="Heading1"/>
      </w:pPr>
      <w:r>
        <w:t>连续执行修复与细位移诊断</w:t>
      </w:r>
    </w:p>
    <w:p>
      <w:pPr/>
      <w:r>
        <w:t>原异常已零API确定性复现：Lula raw IK在两条前缀中分别跳1.975338/2.108210rad，但raw FK仍接近有效目标；逐关节post-clip后FK误差变9.282177/9.705014mm。未完整执行的raw解继续当下一seed，随后旧低层逐tick按实际TCP建立10mm局部目标，把有效目标带离原参考，约40mm请求最终实际位移213.732/230.539mm。已排除world/TCP坐标混用、四元数顺序和增量逐帧累加；Lula内部为何选远分支仍未知。</w:t>
      </w:r>
    </w:p>
    <w:p>
      <w:pPr/>
      <w:r>
        <w:t>新执行器保持原请求目标，以局部连续IK、FK与关节步长界限预规划，实际跟踪和速度守卫执行。accepted只表示身份/边界/预检通过；execution_finished表示该动作生命周期闭合，含拒绝或partial；target_reached只指实际TCP终点容差；safety_stopped标安全/执行器/仿真守卫停止。旧completed仅表示循环结束，不证明到达或完整消耗请求区间。拒绝为0 tick/0时间；partial先查真实后继与回执，不能自动重放。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</w:tblPr>
      <w:tblGrid>
        <w:gridCol w:w="3008"/>
        <w:gridCol w:w="2216"/>
        <w:gridCol w:w="2374"/>
        <w:gridCol w:w="2374"/>
      </w:tblGrid>
      <w:tr>
        <w:trPr>
          <w:tblHeader/>
          <w:cantSplit/>
        </w:trPr>
        <w:tc>
          <w:tcPr>
            <w:tcW w:type="dxa" w:w="3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相同请求的异常动作</w:t>
            </w:r>
          </w:p>
        </w:tc>
        <w:tc>
          <w:tcPr>
            <w:tcW w:type="dxa" w:w="22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旧净位移 mm</w:t>
            </w:r>
          </w:p>
        </w:tc>
        <w:tc>
          <w:tcPr>
            <w:tcW w:type="dxa" w:w="23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新净位移 mm</w:t>
            </w:r>
          </w:p>
        </w:tc>
        <w:tc>
          <w:tcPr>
            <w:tcW w:type="dxa" w:w="23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新终点误差 µm</w:t>
            </w:r>
          </w:p>
        </w:tc>
      </w:tr>
      <w:tr>
        <w:trPr>
          <w:cantSplit/>
        </w:trPr>
        <w:tc>
          <w:tcPr>
            <w:tcW w:type="dxa" w:w="3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world 0 40 0</w:t>
            </w:r>
          </w:p>
        </w:tc>
        <w:tc>
          <w:tcPr>
            <w:tcW w:type="dxa" w:w="22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213.732</w:t>
            </w:r>
          </w:p>
        </w:tc>
        <w:tc>
          <w:tcPr>
            <w:tcW w:type="dxa" w:w="23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40.000868</w:t>
            </w:r>
          </w:p>
        </w:tc>
        <w:tc>
          <w:tcPr>
            <w:tcW w:type="dxa" w:w="23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1.527</w:t>
            </w:r>
          </w:p>
        </w:tc>
      </w:tr>
      <w:tr>
        <w:trPr>
          <w:cantSplit/>
        </w:trPr>
        <w:tc>
          <w:tcPr>
            <w:tcW w:type="dxa" w:w="3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world 0 35 −19</w:t>
            </w:r>
          </w:p>
        </w:tc>
        <w:tc>
          <w:tcPr>
            <w:tcW w:type="dxa" w:w="22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230.539</w:t>
            </w:r>
          </w:p>
        </w:tc>
        <w:tc>
          <w:tcPr>
            <w:tcW w:type="dxa" w:w="23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39.823226</w:t>
            </w:r>
          </w:p>
        </w:tc>
        <w:tc>
          <w:tcPr>
            <w:tcW w:type="dxa" w:w="23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2.402</w:t>
            </w:r>
          </w:p>
        </w:tc>
      </w:tr>
    </w:tbl>
    <w:p>
      <w:pPr>
        <w:spacing w:after="40" w:line="60" w:lineRule="exact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1800000"/>
            <wp:docPr id="1" name="Picture 1" descr="两条原请求参数保持不变的异常前缀对照；终点误差与动态跟踪峰值分开。新动态峰值仍约0.367/0.251mm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两条原请求参数保持不变的异常前缀对照；终点误差与动态跟踪峰值分开。新动态峰值仍约0.367/0.251mm。</w:t>
      </w:r>
    </w:p>
    <w:p>
      <w:pPr/>
      <w:r>
        <w:t>fixed_replay_02两集7动作到达且真实退出0；首次fixed_replay_01关闭后GC退出139保留。72个自由探针全部target_reached：最大终点误差12.87µm、控制边界路径误差峰0.30461mm，返回anchor最大位置误差17.97µm/姿态0.0344mrad。原native速度与差分速度差异保留。这是无接触控制边界诊断，不是接触精度或子步全路径保证。</w:t>
      </w:r>
    </w:p>
    <w:p>
      <w:pPr/>
      <w:r>
        <w:t>另外24个空爪细位移对照：100µm目标由0/24变24/24，新版最大终点误差1.293µm、3秒保持整窗最大漂移11.529µm。与72自由探针分别统计；均未执行持物插入，不验证真实微米精度。</w:t>
      </w:r>
    </w:p>
    <w:p>
      <w:pPr/>
      <w:r>
        <w:t>另以cd827ed零模型调用重放GPT05全部25个非ID请求，首次碰撞仍为49.908333秒的link6—SourceMesh5；11981物理行选定运动学字段相同，3项指力字段有小于0.48µN末位差，不能称全物理bitwise一致。显式上抬变式在累计59.864mm时link7碰同盖板停止，后续横移/等待未执行，不构成安全路线或GPT成功。</w:t>
      </w:r>
    </w:p>
    <w:p>
      <w:pPr>
        <w:spacing w:after="100"/>
      </w:pPr>
      <w:hyperlink r:id="rId14">
        <w:r>
          <w:rPr>
            <w:color w:val="24465B"/>
            <w:sz w:val="20"/>
            <w:rFonts w:eastAsia="Noto Sans CJK SC"/>
          </w:rPr>
          <w:t>原Lula跳解至目标重映射完整因果证据</w:t>
        </w:r>
      </w:hyperlink>
      <w:r>
        <w:t xml:space="preserve">　·　</w:t>
      </w:r>
      <w:hyperlink r:id="rId15">
        <w:r>
          <w:rPr>
            <w:color w:val="24465B"/>
            <w:sz w:val="20"/>
            <w:rFonts w:eastAsia="Noto Sans CJK SC"/>
          </w:rPr>
          <w:t>全部7动作CSV</w:t>
        </w:r>
      </w:hyperlink>
      <w:r>
        <w:t xml:space="preserve">　·　</w:t>
      </w:r>
      <w:hyperlink r:id="rId16">
        <w:r>
          <w:rPr>
            <w:color w:val="24465B"/>
            <w:sz w:val="20"/>
            <w:rFonts w:eastAsia="Noto Sans CJK SC"/>
          </w:rPr>
          <w:t>72自由探针</w:t>
        </w:r>
      </w:hyperlink>
      <w:r>
        <w:t xml:space="preserve">　·　</w:t>
      </w:r>
      <w:hyperlink r:id="rId17">
        <w:r>
          <w:rPr>
            <w:color w:val="24465B"/>
            <w:sz w:val="20"/>
            <w:rFonts w:eastAsia="Noto Sans CJK SC"/>
          </w:rPr>
          <w:t>24细位移A B原数据</w:t>
        </w:r>
      </w:hyperlink>
      <w:r>
        <w:t xml:space="preserve">　·　</w:t>
      </w:r>
      <w:hyperlink r:id="rId18">
        <w:r>
          <w:rPr>
            <w:color w:val="24465B"/>
            <w:sz w:val="20"/>
            <w:rFonts w:eastAsia="Noto Sans CJK SC"/>
          </w:rPr>
          <w:t>25动作闭合碰撞复现</w:t>
        </w:r>
      </w:hyperlink>
      <w:r>
        <w:t xml:space="preserve">　·　</w:t>
      </w:r>
      <w:hyperlink r:id="rId19">
        <w:r>
          <w:rPr>
            <w:color w:val="24465B"/>
            <w:sz w:val="20"/>
            <w:rFonts w:eastAsia="Noto Sans CJK SC"/>
          </w:rPr>
          <w:t>显式变式实际partial及未执行项</w:t>
        </w:r>
      </w:hyperlink>
    </w:p>
    <w:p>
      <w:r>
        <w:br w:type="page"/>
      </w:r>
    </w:p>
    <w:p>
      <w:pPr>
        <w:pStyle w:val="Heading1"/>
      </w:pPr>
      <w:r>
        <w:t>完整teacher流程与可读成功数据</w:t>
      </w:r>
    </w:p>
    <w:p>
      <w:pPr/>
      <w:r>
        <w:t>原计划v7五条实际runtime均0b922ec，固定来源A1与目标candidate_far_hinge，独立进程seeds0..4，首条GUI；各7539转换/125.666667秒，完整成功。另58da、9a、422、9a88各一条单次完整回归通过；最新9a88只跑了1条，不能说同提交跑5次或9/5。以下为首条代表，不把固定初态重复当随机泛化率。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</w:tblPr>
      <w:tblGrid>
        <w:gridCol w:w="3132"/>
        <w:gridCol w:w="2637"/>
        <w:gridCol w:w="4203"/>
      </w:tblGrid>
      <w:tr>
        <w:trPr>
          <w:tblHeader/>
          <w:cantSplit/>
        </w:trPr>
        <w:tc>
          <w:tcPr>
            <w:tcW w:type="dxa" w:w="31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实际事件</w:t>
            </w:r>
          </w:p>
        </w:tc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仿真时间 s</w:t>
            </w:r>
          </w:p>
        </w:tc>
        <w:tc>
          <w:tcPr>
            <w:tcW w:type="dxa" w:w="42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独立证据</w:t>
            </w:r>
          </w:p>
        </w:tc>
      </w:tr>
      <w:tr>
        <w:trPr>
          <w:cantSplit/>
        </w:trPr>
        <w:tc>
          <w:tcPr>
            <w:tcW w:type="dxa" w:w="31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双侧抓持</w:t>
            </w:r>
          </w:p>
        </w:tc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18.145833</w:t>
            </w:r>
          </w:p>
        </w:tc>
        <w:tc>
          <w:tcPr>
            <w:tcW w:type="dxa" w:w="42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实际两指接触</w:t>
            </w:r>
          </w:p>
        </w:tc>
      </w:tr>
      <w:tr>
        <w:trPr>
          <w:cantSplit/>
        </w:trPr>
        <w:tc>
          <w:tcPr>
            <w:tcW w:type="dxa" w:w="31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来源槽清出</w:t>
            </w:r>
          </w:p>
        </w:tc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20.850000</w:t>
            </w:r>
          </w:p>
        </w:tc>
        <w:tc>
          <w:tcPr>
            <w:tcW w:type="dxa" w:w="42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器皿实际底部离架</w:t>
            </w:r>
          </w:p>
        </w:tc>
      </w:tr>
      <w:tr>
        <w:trPr>
          <w:cantSplit/>
        </w:trPr>
        <w:tc>
          <w:tcPr>
            <w:tcW w:type="dxa" w:w="31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持物搬运</w:t>
            </w:r>
          </w:p>
        </w:tc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44.312500</w:t>
            </w:r>
          </w:p>
        </w:tc>
        <w:tc>
          <w:tcPr>
            <w:tcW w:type="dxa" w:w="42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实际水平位移≥50mm</w:t>
            </w:r>
          </w:p>
        </w:tc>
      </w:tr>
      <w:tr>
        <w:trPr>
          <w:cantSplit/>
        </w:trPr>
        <w:tc>
          <w:tcPr>
            <w:tcW w:type="dxa" w:w="31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正确座内支撑</w:t>
            </w:r>
          </w:p>
        </w:tc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110.054167</w:t>
            </w:r>
          </w:p>
        </w:tc>
        <w:tc>
          <w:tcPr>
            <w:tcW w:type="dxa" w:w="42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原深度/对准/底力/inside同样本通过</w:t>
            </w:r>
          </w:p>
        </w:tc>
      </w:tr>
      <w:tr>
        <w:trPr>
          <w:cantSplit/>
        </w:trPr>
        <w:tc>
          <w:tcPr>
            <w:tcW w:type="dxa" w:w="31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双指张开脱离</w:t>
            </w:r>
          </w:p>
        </w:tc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112.191667</w:t>
            </w:r>
          </w:p>
        </w:tc>
        <w:tc>
          <w:tcPr>
            <w:tcW w:type="dxa" w:w="42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实测开口与零接触</w:t>
            </w:r>
          </w:p>
        </w:tc>
      </w:tr>
      <w:tr>
        <w:trPr>
          <w:cantSplit/>
        </w:trPr>
        <w:tc>
          <w:tcPr>
            <w:tcW w:type="dxa" w:w="31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实际撤离</w:t>
            </w:r>
          </w:p>
        </w:tc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116.416667</w:t>
            </w:r>
          </w:p>
        </w:tc>
        <w:tc>
          <w:tcPr>
            <w:tcW w:type="dxa" w:w="42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最小手爪—器皿净空40.034mm</w:t>
            </w:r>
          </w:p>
        </w:tc>
      </w:tr>
      <w:tr>
        <w:trPr>
          <w:cantSplit/>
        </w:trPr>
        <w:tc>
          <w:tcPr>
            <w:tcW w:type="dxa" w:w="31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撤离后三秒</w:t>
            </w:r>
          </w:p>
        </w:tc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122.666667–125.666667</w:t>
            </w:r>
          </w:p>
        </w:tc>
        <w:tc>
          <w:tcPr>
            <w:tcW w:type="dxa" w:w="42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721物理样本，原稳定判据通过</w:t>
            </w:r>
          </w:p>
        </w:tc>
      </w:tr>
    </w:tbl>
    <w:p>
      <w:pPr>
        <w:spacing w:after="40" w:line="60" w:lineRule="exact"/>
      </w:pPr>
    </w:p>
    <w:p>
      <w:pPr/>
      <w:r>
        <w:t>五条H5各40个唯一dataset全读，183份受保护原文件SHA逐集不变；正常success过滤逐集读出ACT与DP batch，failure过滤拒绝。首条另验动作[3,16,8]、无ExternalLink/外部storage/VDS、替代路径读取。约1.944GB的单集H5仅给出处和SHA，不冒充已在小包或已完成异机部署/训练。</w:t>
      </w:r>
    </w:p>
    <w:p>
      <w:pPr/>
      <w:r>
        <w:t>数据actions为7个绝对关节目标(rad)+左指目标(m)；9D实际命令另含右指且对称。wxyz四元数，obs在动作前、next state在物理子步后，间隔1/60秒；相机/状态独立时钟保留，严格同刻曝光未认证。GPT初始化每指effort上限8N；move/wait保留上一显式上限，gripper可选0至8N，不按teacher阶段/真值自动调力。记录是驱动上限，不是实测接触力。</w:t>
      </w:r>
    </w:p>
    <w:p>
      <w:pPr>
        <w:spacing w:after="100"/>
      </w:pPr>
      <w:hyperlink r:id="rId20">
        <w:r>
          <w:rPr>
            <w:color w:val="24465B"/>
            <w:sz w:val="20"/>
            <w:rFonts w:eastAsia="Noto Sans CJK SC"/>
          </w:rPr>
          <w:t>原计划五条真实审计</w:t>
        </w:r>
      </w:hyperlink>
      <w:r>
        <w:t xml:space="preserve">　·　</w:t>
      </w:r>
      <w:hyperlink r:id="rId21">
        <w:r>
          <w:rPr>
            <w:color w:val="24465B"/>
            <w:sz w:val="20"/>
            <w:rFonts w:eastAsia="Noto Sans CJK SC"/>
          </w:rPr>
          <w:t>成功batch与数据自含性</w:t>
        </w:r>
      </w:hyperlink>
      <w:r>
        <w:t xml:space="preserve">　·　</w:t>
      </w:r>
      <w:hyperlink r:id="rId22">
        <w:r>
          <w:rPr>
            <w:color w:val="24465B"/>
            <w:sz w:val="20"/>
            <w:rFonts w:eastAsia="Noto Sans CJK SC"/>
          </w:rPr>
          <w:t>正常ACT DP reader证明</w:t>
        </w:r>
      </w:hyperlink>
      <w:r>
        <w:t xml:space="preserve">　·　</w:t>
      </w:r>
      <w:hyperlink r:id="rId23">
        <w:r>
          <w:rPr>
            <w:color w:val="24465B"/>
            <w:sz w:val="20"/>
            <w:rFonts w:eastAsia="Noto Sans CJK SC"/>
          </w:rPr>
          <w:t>最终9a88单次全H5/便携回归</w:t>
        </w:r>
      </w:hyperlink>
      <w:r>
        <w:t xml:space="preserve">　·　</w:t>
      </w:r>
      <w:hyperlink r:id="rId24">
        <w:r>
          <w:rPr>
            <w:color w:val="24465B"/>
            <w:sz w:val="20"/>
            <w:rFonts w:eastAsia="Noto Sans CJK SC"/>
          </w:rPr>
          <w:t>同源完整事件与3秒原判据</w:t>
        </w:r>
      </w:hyperlink>
      <w:r>
        <w:t xml:space="preserve">　·　</w:t>
      </w:r>
      <w:hyperlink r:id="rId25">
        <w:r>
          <w:rPr>
            <w:color w:val="24465B"/>
            <w:sz w:val="20"/>
            <w:rFonts w:eastAsia="Noto Sans CJK SC"/>
          </w:rPr>
          <w:t>同源success ACT DP正常读取</w:t>
        </w:r>
      </w:hyperlink>
      <w:r>
        <w:t xml:space="preserve">　·　</w:t>
      </w:r>
      <w:hyperlink r:id="rId10">
        <w:r>
          <w:rPr>
            <w:color w:val="24465B"/>
            <w:sz w:val="20"/>
            <w:rFonts w:eastAsia="Noto Sans CJK SC"/>
          </w:rPr>
          <w:t>同次成功释放撤离腕部LOCAL CLIP</w:t>
        </w:r>
      </w:hyperlink>
      <w:r>
        <w:t xml:space="preserve">　·　</w:t>
      </w:r>
      <w:hyperlink r:id="rId26">
        <w:r>
          <w:rPr>
            <w:color w:val="24465B"/>
            <w:sz w:val="20"/>
            <w:rFonts w:eastAsia="Noto Sans CJK SC"/>
          </w:rPr>
          <w:t>局部选窗与原SHA/事件QA</w:t>
        </w:r>
      </w:hyperlink>
    </w:p>
    <w:p>
      <w:r>
        <w:br w:type="page"/>
      </w:r>
    </w:p>
    <w:p>
      <w:pPr>
        <w:pStyle w:val="Heading1"/>
      </w:pPr>
      <w:r>
        <w:t>支撑交接修复及原门槛对照</w:t>
      </w:r>
    </w:p>
    <w:p>
      <w:pPr/>
      <w:r>
        <w:t>v6实际已有底部支撑并完成开爪撤离，但OPEN时XY187.961µm超过原100µm，原TASK_INCOMPLETE保留。v7在SUPPORT_TRANSFER加入有界XY/姿态反馈，未连续满足原对准预算时暂停教师逻辑卸载clock，真实quiet和10秒watchdog仍按物理时钟。几何、摩擦、effort上限与独立评分不变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2" name="Picture 2" descr="实际XY误差对各自SUPPORT起点；100µm线、各自OPEN线与原独立支撑点。v7中间振荡保留，未重采样成同一轨迹。完整tilt/底力三panel另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v6_v7_XY_repo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实际XY误差对各自SUPPORT起点；100µm线、各自OPEN线与原独立支撑点。v7中间振荡保留，未重采样成同一轨迹。完整tilt/底力三panel另链。</w:t>
      </w:r>
    </w:p>
    <w:p>
      <w:pPr/>
      <w:r>
        <w:t>v7首次correct_target_supported为110.054167秒：XY29.829µm、tilt0.070935°、深度27.000479mm、底力0.376174N；OPEN在112.016667秒，同帧XY5.581µm、tilt0.012933°、底力0.239238N及其余原门均通过。此后才实际脱指与撤离；最终三秒位置漂移0.420µm、姿态变化0.015113°。这些是声明范围内的仿真量。</w:t>
      </w:r>
    </w:p>
    <w:p>
      <w:pPr/>
      <w:r>
        <w:t>支撑阶段264控制tick中80tick逻辑暂停，generic helper仍可能追赶原调度或回闭：26tick开口增加、8tick回闭。因此“暂停卸载时钟”不等于实测夹爪冻结。原NATIVE_FD_LINEAR_VELOCITY_DISAGREEMENT和NATIVE_TARGET_OVERLAP_UNAVAILABLE保留，有效cooked碰撞表面的全局误差仍未知。</w:t>
      </w:r>
    </w:p>
    <w:p>
      <w:pPr/>
      <w:r>
        <w:t>GUI退出阶段有真实UI context=None回调异常，supervisor原退出0、数据闭合审计通过；准确日志片段单独保存，不宣称日志无错误。VERIFY末段腕视局部被裁出画幅，侧视目标小且有遮挡，成功不由末帧图片推断。</w:t>
      </w:r>
    </w:p>
    <w:p>
      <w:pPr>
        <w:spacing w:after="100"/>
      </w:pPr>
      <w:hyperlink r:id="rId28">
        <w:r>
          <w:rPr>
            <w:color w:val="24465B"/>
            <w:sz w:val="20"/>
            <w:rFonts w:eastAsia="Noto Sans CJK SC"/>
          </w:rPr>
          <w:t>完整XY tilt 底力三panel附件</w:t>
        </w:r>
      </w:hyperlink>
      <w:r>
        <w:t xml:space="preserve">　·　</w:t>
      </w:r>
      <w:hyperlink r:id="rId29">
        <w:r>
          <w:rPr>
            <w:color w:val="24465B"/>
            <w:sz w:val="20"/>
            <w:rFonts w:eastAsia="Noto Sans CJK SC"/>
          </w:rPr>
          <w:t>报告宽图输入SHA与生成回执</w:t>
        </w:r>
      </w:hyperlink>
      <w:r>
        <w:t xml:space="preserve">　·　</w:t>
      </w:r>
      <w:hyperlink r:id="rId30">
        <w:r>
          <w:rPr>
            <w:color w:val="24465B"/>
            <w:sz w:val="20"/>
            <w:rFonts w:eastAsia="Noto Sans CJK SC"/>
          </w:rPr>
          <w:t>v6 v7图源与比较方法</w:t>
        </w:r>
      </w:hyperlink>
      <w:r>
        <w:t xml:space="preserve">　·　</w:t>
      </w:r>
      <w:hyperlink r:id="rId31">
        <w:r>
          <w:rPr>
            <w:color w:val="24465B"/>
            <w:sz w:val="20"/>
            <w:rFonts w:eastAsia="Noto Sans CJK SC"/>
          </w:rPr>
          <w:t>逻辑与实际开口CSV</w:t>
        </w:r>
      </w:hyperlink>
      <w:r>
        <w:t xml:space="preserve">　·　</w:t>
      </w:r>
      <w:hyperlink r:id="rId32">
        <w:r>
          <w:rPr>
            <w:color w:val="24465B"/>
            <w:sz w:val="20"/>
            <w:rFonts w:eastAsia="Noto Sans CJK SC"/>
          </w:rPr>
          <w:t>真实GUI退出警告与限定</w:t>
        </w:r>
      </w:hyperlink>
      <w:r>
        <w:t xml:space="preserve">　·　</w:t>
      </w:r>
      <w:hyperlink r:id="rId33">
        <w:r>
          <w:rPr>
            <w:color w:val="24465B"/>
            <w:sz w:val="20"/>
            <w:rFonts w:eastAsia="Noto Sans CJK SC"/>
          </w:rPr>
          <w:t>v6原失败腕视局部对照</w:t>
        </w:r>
      </w:hyperlink>
    </w:p>
    <w:p>
      <w:r>
        <w:br w:type="page"/>
      </w:r>
    </w:p>
    <w:p>
      <w:pPr>
        <w:pStyle w:val="Heading1"/>
      </w:pPr>
      <w:r>
        <w:t>GPT实际进展与未完成原因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</w:tblPr>
      <w:tblGrid>
        <w:gridCol w:w="2637"/>
        <w:gridCol w:w="2967"/>
        <w:gridCol w:w="4368"/>
      </w:tblGrid>
      <w:tr>
        <w:trPr>
          <w:tblHeader/>
          <w:cantSplit/>
        </w:trPr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不同debug</w:t>
            </w:r>
          </w:p>
        </w:tc>
        <w:tc>
          <w:tcPr>
            <w:tcW w:type="dxa" w:w="29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决策 / 请求 / 终点t 秒</w:t>
            </w:r>
          </w:p>
        </w:tc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原失败分类</w:t>
            </w:r>
          </w:p>
        </w:tc>
      </w:tr>
      <w:tr>
        <w:trPr>
          <w:cantSplit/>
        </w:trPr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01 / 初始提示</w:t>
            </w:r>
          </w:p>
        </w:tc>
        <w:tc>
          <w:tcPr>
            <w:tcW w:type="dxa" w:w="29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11 /11 /24.833</w:t>
            </w:r>
          </w:p>
        </w:tc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SAFETY_COLLISION</w:t>
            </w:r>
          </w:p>
        </w:tc>
      </w:tr>
      <w:tr>
        <w:trPr>
          <w:cantSplit/>
        </w:trPr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02 / prompt v2</w:t>
            </w:r>
          </w:p>
        </w:tc>
        <w:tc>
          <w:tcPr>
            <w:tcW w:type="dxa" w:w="29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33 /33 /59.867</w:t>
            </w:r>
          </w:p>
        </w:tc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SAFETY_GEOMETRY_VIOLATION</w:t>
            </w:r>
          </w:p>
        </w:tc>
      </w:tr>
      <w:tr>
        <w:trPr>
          <w:cantSplit/>
        </w:trPr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03 / prompt v3</w:t>
            </w:r>
          </w:p>
        </w:tc>
        <w:tc>
          <w:tcPr>
            <w:tcW w:type="dxa" w:w="29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15 /15 /29.667</w:t>
            </w:r>
          </w:p>
        </w:tc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SAFETY_COLLISION</w:t>
            </w:r>
          </w:p>
        </w:tc>
      </w:tr>
      <w:tr>
        <w:trPr>
          <w:cantSplit/>
        </w:trPr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04 / prompt v4</w:t>
            </w:r>
          </w:p>
        </w:tc>
        <w:tc>
          <w:tcPr>
            <w:tcW w:type="dxa" w:w="29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51 /51 /114.717</w:t>
            </w:r>
          </w:p>
        </w:tc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GRASP_SLIP</w:t>
            </w:r>
          </w:p>
        </w:tc>
      </w:tr>
      <w:tr>
        <w:trPr>
          <w:cantSplit/>
        </w:trPr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05 / P6 temporal</w:t>
            </w:r>
          </w:p>
        </w:tc>
        <w:tc>
          <w:tcPr>
            <w:tcW w:type="dxa" w:w="29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25 /25 /49.917</w:t>
            </w:r>
          </w:p>
        </w:tc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SAFETY_COLLISION</w:t>
            </w:r>
          </w:p>
        </w:tc>
      </w:tr>
      <w:tr>
        <w:trPr>
          <w:cantSplit/>
        </w:trPr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06 / P7 detail</w:t>
            </w:r>
          </w:p>
        </w:tc>
        <w:tc>
          <w:tcPr>
            <w:tcW w:type="dxa" w:w="29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17 /18 /36.017</w:t>
            </w:r>
          </w:p>
        </w:tc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TASK_INCOMPLETE</w:t>
            </w:r>
          </w:p>
        </w:tc>
      </w:tr>
      <w:tr>
        <w:trPr>
          <w:cantSplit/>
        </w:trPr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07 / P8 active view</w:t>
            </w:r>
          </w:p>
        </w:tc>
        <w:tc>
          <w:tcPr>
            <w:tcW w:type="dxa" w:w="29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46 /46 /90.017</w:t>
            </w:r>
          </w:p>
        </w:tc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TASK_INCOMPLETE</w:t>
            </w:r>
          </w:p>
        </w:tc>
      </w:tr>
      <w:tr>
        <w:trPr>
          <w:cantSplit/>
        </w:trPr>
        <w:tc>
          <w:tcPr>
            <w:tcW w:type="dxa" w:w="26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08 / P9 self state</w:t>
            </w:r>
          </w:p>
        </w:tc>
        <w:tc>
          <w:tcPr>
            <w:tcW w:type="dxa" w:w="29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34 /34 /65.117</w:t>
            </w:r>
          </w:p>
        </w:tc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TASK_INCOMPLETE</w:t>
            </w:r>
          </w:p>
        </w:tc>
      </w:tr>
    </w:tbl>
    <w:p>
      <w:pPr>
        <w:spacing w:after="40" w:line="60" w:lineRule="exact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28000" cy="1296000"/>
            <wp:docPr id="3" name="Picture 3" descr="GPT08 decision33实际side全幅JPEG，原双图与P7细节均保留。此时杯和手可见，但模型不确认整手下降通行、入座深度与承托；主动finish未宣称完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_camera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GPT08 decision33实际side全幅JPEG，原双图与P7细节均保留。此时杯和手可见，但模型不确认整手下降通行、入座深度与承托；主动finish未宣称完成。</w:t>
      </w:r>
    </w:p>
    <w:p>
      <w:pPr/>
      <w:r>
        <w:t>GPT04的TCP到达未保证器皿同步下降：座口正冲量后出现相对漂移，未记录分类座底支撑≥0.1N。GPT05在49.908333秒先发生link6—SourceMesh5碰撞，随后才超过200µm；当前可见升起盖板与碰撞网格变换一致，不能因旧整机高度估算把接触判为虚空。回调力仍未经独立实物标定。</w:t>
      </w:r>
    </w:p>
    <w:p>
      <w:pPr/>
      <w:r>
        <w:t>最新GPT08运行P9：34决策/34请求、33物理动作加finish，3906转换/终点65.116667秒。15.6125秒抓持、17.670833秒离架、41.220833秒持物搬运；无原生禁碰或抓持越界。D30–32三次−100µm/0.2秒请求完成，实际TCP Z为−114.323/−100.732/−99.897µm，控制边界pathmax68.263/5.178/0.783µm；不是子步全路径或器皿插入精度。</w:t>
      </w:r>
    </w:p>
    <w:p>
      <w:pPr/>
      <w:r>
        <w:t>最新08仍停留于稳定搬运：离线CAD/真实末态推导杯底高于原座口83.652mm、底110.652mm，对原A轴XY34.993mm；最后三动作杯底合计下降0.314892mm。该特权事后量未送模型，原depth/gap/inputoverlap仍null、底力0。模型因双图不建立通行、深度/承托主动结束，未释放/撤离。八条原task false、record/integrity/physics true、BC false、post-retreat unavailable/stable null均保留；本轮最远座口接触来自旧04，随后滑移。</w:t>
      </w:r>
    </w:p>
    <w:p>
      <w:pPr>
        <w:spacing w:after="100"/>
      </w:pPr>
      <w:hyperlink r:id="rId35">
        <w:r>
          <w:rPr>
            <w:color w:val="24465B"/>
            <w:sz w:val="20"/>
            <w:rFonts w:eastAsia="Noto Sans CJK SC"/>
          </w:rPr>
          <w:t>八条不同调试真实分类</w:t>
        </w:r>
      </w:hyperlink>
      <w:r>
        <w:t xml:space="preserve">　·　</w:t>
      </w:r>
      <w:hyperlink r:id="rId36">
        <w:r>
          <w:rPr>
            <w:color w:val="24465B"/>
            <w:sz w:val="20"/>
            <w:rFonts w:eastAsia="Noto Sans CJK SC"/>
          </w:rPr>
          <w:t>08实际公开输入范围</w:t>
        </w:r>
      </w:hyperlink>
      <w:r>
        <w:t xml:space="preserve">　·　</w:t>
      </w:r>
      <w:hyperlink r:id="rId37">
        <w:r>
          <w:rPr>
            <w:color w:val="24465B"/>
            <w:sz w:val="20"/>
            <w:rFonts w:eastAsia="Noto Sans CJK SC"/>
          </w:rPr>
          <w:t>08各实际阶段双图/未到阶段</w:t>
        </w:r>
      </w:hyperlink>
      <w:r>
        <w:t xml:space="preserve">　·　</w:t>
      </w:r>
      <w:hyperlink r:id="rId38">
        <w:r>
          <w:rPr>
            <w:color w:val="24465B"/>
            <w:sz w:val="20"/>
            <w:rFonts w:eastAsia="Noto Sans CJK SC"/>
          </w:rPr>
          <w:t>08全H5/正常failure读取</w:t>
        </w:r>
      </w:hyperlink>
      <w:r>
        <w:t xml:space="preserve">　·　</w:t>
      </w:r>
      <w:hyperlink r:id="rId11">
        <w:r>
          <w:rPr>
            <w:color w:val="24465B"/>
            <w:sz w:val="20"/>
            <w:rFonts w:eastAsia="Noto Sans CJK SC"/>
          </w:rPr>
          <w:t>08同次完整阅读主片</w:t>
        </w:r>
      </w:hyperlink>
      <w:r>
        <w:t xml:space="preserve">　·　</w:t>
      </w:r>
      <w:hyperlink r:id="rId39">
        <w:r>
          <w:rPr>
            <w:color w:val="24465B"/>
            <w:sz w:val="20"/>
            <w:rFonts w:eastAsia="Noto Sans CJK SC"/>
          </w:rPr>
          <w:t>08末态离线几何及原null</w:t>
        </w:r>
      </w:hyperlink>
      <w:r>
        <w:t xml:space="preserve">　·　</w:t>
      </w:r>
      <w:hyperlink r:id="rId40">
        <w:r>
          <w:rPr>
            <w:color w:val="24465B"/>
            <w:sz w:val="20"/>
            <w:rFonts w:eastAsia="Noto Sans CJK SC"/>
          </w:rPr>
          <w:t>08剩余三项未建立证据</w:t>
        </w:r>
      </w:hyperlink>
      <w:r>
        <w:t xml:space="preserve">　·　</w:t>
      </w:r>
      <w:hyperlink r:id="rId41">
        <w:r>
          <w:rPr>
            <w:color w:val="24465B"/>
            <w:sz w:val="20"/>
            <w:rFonts w:eastAsia="Noto Sans CJK SC"/>
          </w:rPr>
          <w:t>三次100µm实际TCP回执</w:t>
        </w:r>
      </w:hyperlink>
      <w:r>
        <w:t xml:space="preserve">　·　</w:t>
      </w:r>
      <w:hyperlink r:id="rId42">
        <w:r>
          <w:rPr>
            <w:color w:val="24465B"/>
            <w:sz w:val="20"/>
            <w:rFonts w:eastAsia="Noto Sans CJK SC"/>
          </w:rPr>
          <w:t>旧04座口滑移完整对照</w:t>
        </w:r>
      </w:hyperlink>
    </w:p>
    <w:p>
      <w:r>
        <w:br w:type="page"/>
      </w:r>
    </w:p>
    <w:p>
      <w:pPr>
        <w:pStyle w:val="Heading1"/>
      </w:pPr>
      <w:r>
        <w:t>公开观测边界与最终GPT尝试</w:t>
      </w:r>
    </w:p>
    <w:p>
      <w:pPr/>
      <w:r>
        <w:t>公开finger_contact_N是按器皿身份过滤的双指法向范数，不是全物体触觉、摩擦或座底支撑。P9实际08已使用机器人自身状态与通用接触提示；看清杯和手、双侧保持接触或TCP到达，都不直接建立整手路线、自由入座或底部承托。</w:t>
      </w:r>
    </w:p>
    <w:p>
      <w:pPr/>
      <w:r>
        <w:t>P9在P8上追加机器人自身CURRENT JSON及通用接触推进提示，非单因素A/B。它由公开q7和actualTCP求名义FK，给link6/link7/hand位姿与authored INPUT局部盒；runtime不读障碍/器皿/座位姿，不提供距离、规划或自动动作。盒不含手指、持物、cooked、接触偏置或扫掠体。08使用该输入后仍原TASK_INCOMPLETE，不能把自身几何信息当全局安全证明。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</w:tblPr>
      <w:tblGrid>
        <w:gridCol w:w="3823"/>
        <w:gridCol w:w="6150"/>
      </w:tblGrid>
      <w:tr>
        <w:trPr>
          <w:tblHeader/>
          <w:cantSplit/>
        </w:trPr>
        <w:tc>
          <w:tcPr>
            <w:tcW w:type="dxa" w:w="38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截至08闭合的固定共享前缀</w:t>
            </w:r>
          </w:p>
        </w:tc>
        <w:tc>
          <w:tcPr>
            <w:tcW w:type="dxa" w:w="61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数量或估价</w:t>
            </w:r>
          </w:p>
        </w:tc>
      </w:tr>
      <w:tr>
        <w:trPr>
          <w:cantSplit/>
        </w:trPr>
        <w:tc>
          <w:tcPr>
            <w:tcW w:type="dxa" w:w="38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GPT08真实episode</w:t>
            </w:r>
          </w:p>
        </w:tc>
        <w:tc>
          <w:tcPr>
            <w:tcW w:type="dxa" w:w="61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34决策/34请求；估价$3.050670</w:t>
            </w:r>
          </w:p>
        </w:tc>
      </w:tr>
      <w:tr>
        <w:trPr>
          <w:cantSplit/>
        </w:trPr>
        <w:tc>
          <w:tcPr>
            <w:tcW w:type="dxa" w:w="38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累计前缀</w:t>
            </w:r>
          </w:p>
        </w:tc>
        <w:tc>
          <w:tcPr>
            <w:tcW w:type="dxa" w:w="61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333尝试；$27.894200占用</w:t>
            </w:r>
          </w:p>
        </w:tc>
      </w:tr>
      <w:tr>
        <w:trPr>
          <w:cantSplit/>
        </w:trPr>
        <w:tc>
          <w:tcPr>
            <w:tcW w:type="dxa" w:w="38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已知usage / 未知预留</w:t>
            </w:r>
          </w:p>
        </w:tc>
        <w:tc>
          <w:tcPr>
            <w:tcW w:type="dxa" w:w="61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$26.485230 /$1.408970（8次）</w:t>
            </w:r>
          </w:p>
        </w:tc>
      </w:tr>
      <w:tr>
        <w:trPr>
          <w:cantSplit/>
        </w:trPr>
        <w:tc>
          <w:tcPr>
            <w:tcW w:type="dxa" w:w="38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相对$30上限剩余</w:t>
            </w:r>
          </w:p>
        </w:tc>
        <w:tc>
          <w:tcPr>
            <w:tcW w:type="dxa" w:w="61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$2.105800；未耗尽，不是供应商账单</w:t>
            </w:r>
          </w:p>
        </w:tc>
      </w:tr>
    </w:tbl>
    <w:p>
      <w:pPr>
        <w:spacing w:after="40" w:line="60" w:lineRule="exact"/>
      </w:pPr>
    </w:p>
    <w:p>
      <w:pPr/>
      <w:r>
        <w:t>原finish立即结束采集并关闭进程，接口不支持同episode续跑，不能暗中重放或用teacher/真值接续。剩$2.1058未耗尽；未解决视觉定位/深度和安全通道之前停止重复reset。P9绑定760项CPU通过/13skip、Git-free82、独审130和CI43成功，实际同源teacher单次也通过；均不能替代GPT完整任务。原$30/1500网络请求、80k输入、1024输出、160模型调用不提高。</w:t>
      </w:r>
    </w:p>
    <w:p>
      <w:pPr>
        <w:spacing w:after="100"/>
      </w:pPr>
      <w:hyperlink r:id="rId43">
        <w:r>
          <w:rPr>
            <w:color w:val="24465B"/>
            <w:sz w:val="20"/>
            <w:rFonts w:eastAsia="Noto Sans CJK SC"/>
          </w:rPr>
          <w:t>P9冻结源码与CPU结果</w:t>
        </w:r>
      </w:hyperlink>
      <w:r>
        <w:t xml:space="preserve">　·　</w:t>
      </w:r>
      <w:hyperlink r:id="rId44">
        <w:r>
          <w:rPr>
            <w:color w:val="24465B"/>
            <w:sz w:val="20"/>
            <w:rFonts w:eastAsia="Noto Sans CJK SC"/>
          </w:rPr>
          <w:t>P9独立130项审查</w:t>
        </w:r>
      </w:hyperlink>
      <w:r>
        <w:t xml:space="preserve">　·　</w:t>
      </w:r>
      <w:hyperlink r:id="rId45">
        <w:r>
          <w:rPr>
            <w:color w:val="24465B"/>
            <w:sz w:val="20"/>
            <w:rFonts w:eastAsia="Noto Sans CJK SC"/>
          </w:rPr>
          <w:t>自身名义模型兼容边界</w:t>
        </w:r>
      </w:hyperlink>
      <w:r>
        <w:t xml:space="preserve">　·　</w:t>
      </w:r>
      <w:hyperlink r:id="rId46">
        <w:r>
          <w:rPr>
            <w:color w:val="24465B"/>
            <w:sz w:val="20"/>
            <w:rFonts w:eastAsia="Noto Sans CJK SC"/>
          </w:rPr>
          <w:t>闭合06/07反事实输入上界</w:t>
        </w:r>
      </w:hyperlink>
      <w:r>
        <w:t xml:space="preserve">　·　</w:t>
      </w:r>
      <w:hyperlink r:id="rId47">
        <w:r>
          <w:rPr>
            <w:color w:val="24465B"/>
            <w:sz w:val="20"/>
            <w:rFonts w:eastAsia="Noto Sans CJK SC"/>
          </w:rPr>
          <w:t>333条固定费用前缀</w:t>
        </w:r>
      </w:hyperlink>
      <w:r>
        <w:t xml:space="preserve">　·　</w:t>
      </w:r>
      <w:hyperlink r:id="rId48">
        <w:r>
          <w:rPr>
            <w:color w:val="24465B"/>
            <w:sz w:val="20"/>
            <w:rFonts w:eastAsia="Noto Sans CJK SC"/>
          </w:rPr>
          <w:t>finish关闭与无同episode resume</w:t>
        </w:r>
      </w:hyperlink>
      <w:r>
        <w:t xml:space="preserve">　·　</w:t>
      </w:r>
      <w:hyperlink r:id="rId49">
        <w:r>
          <w:rPr>
            <w:color w:val="24465B"/>
            <w:sz w:val="20"/>
            <w:rFonts w:eastAsia="Noto Sans CJK SC"/>
          </w:rPr>
          <w:t>双图未建立通行/深度/支撑</w:t>
        </w:r>
      </w:hyperlink>
      <w:r>
        <w:t xml:space="preserve">　·　</w:t>
      </w:r>
      <w:hyperlink r:id="rId50">
        <w:r>
          <w:rPr>
            <w:color w:val="24465B"/>
            <w:sz w:val="20"/>
            <w:rFonts w:eastAsia="Noto Sans CJK SC"/>
          </w:rPr>
          <w:t>杯筛选法向触觉的范围</w:t>
        </w:r>
      </w:hyperlink>
      <w:r>
        <w:t xml:space="preserve">　·　</w:t>
      </w:r>
      <w:hyperlink r:id="rId51">
        <w:r>
          <w:rPr>
            <w:color w:val="24465B"/>
            <w:sz w:val="20"/>
            <w:rFonts w:eastAsia="Noto Sans CJK SC"/>
          </w:rPr>
          <w:t>0API局部held诊断 非模型成绩</w:t>
        </w:r>
      </w:hyperlink>
    </w:p>
    <w:p>
      <w:r>
        <w:br w:type="page"/>
      </w:r>
    </w:p>
    <w:p>
      <w:pPr>
        <w:pStyle w:val="Heading1"/>
      </w:pPr>
      <w:r>
        <w:t>运行与发布信息</w:t>
      </w:r>
    </w:p>
    <w:p>
      <w:pPr/>
      <w:r>
        <w:t>长期分支codex/labsim。最新GPT08与额外teacher真实runtime均9a88ea0，CI43 completed/success；原计划teacher五条为0b922ec，四次额外回归分列。历史资料/媒体LFS提交487b282不替代运行代码身份。9a88的52项共享源码、17项物理依赖与旧资产/选定旧输出保护已核；不声称全部ignored历史输出有全局快照。最终交付提交由推送后真实包清单记录。</w:t>
      </w:r>
    </w:p>
    <w:p>
      <w:pPr>
        <w:spacing w:line="210" w:lineRule="exact"/>
      </w:pPr>
      <w:r>
        <w:rPr>
          <w:rFonts w:ascii="DejaVu Sans Mono" w:hAnsi="DejaVu Sans Mono"/>
          <w:sz w:val="17"/>
        </w:rPr>
        <w:t>export LABSIM_ASSET_CACHE="${XDG_CACHE_HOME:-$HOME/.cache}/labsim/assets"</w:t>
        <w:br/>
        <w:t>LABSIM_ASSET_REV=bb880f098180c291f6f65995f969d48047207067</w:t>
        <w:br/>
        <w:t>./labsim assets download</w:t>
        <w:br/>
        <w:t>./labsim assets check --asset-root "$LABSIM_ASSET_CACHE/$LABSIM_ASSET_REV"</w:t>
        <w:br/>
        <w:t>./labsim doctor --json</w:t>
        <w:br/>
        <w:br/>
        <w:t>./labsim eval --project-version Project_v1_1 --scene standard \</w:t>
        <w:br/>
        <w:t xml:space="preserve">  --backend teacher --episodes 1 --gui \</w:t>
        <w:br/>
        <w:t xml:space="preserve">  --output outputs/lab_cuvette_loading/Project_v1_1/teacher_NEW</w:t>
        <w:br/>
        <w:br/>
        <w:t># P9显式版本；--dry-run仅打印，实际运行时移除</w:t>
        <w:br/>
        <w:t>LABSIM_POLICIES=config/lab_cuvette_loading/Project_v1_1/policies</w:t>
        <w:br/>
        <w:t>LABSIM_PROFILE=cubence_gpt6_context2_640high_temporal_detail_active_view_self_state.json</w:t>
        <w:br/>
        <w:t>./labsim eval --project-version Project_v1_1 --scene standard \</w:t>
        <w:br/>
        <w:t xml:space="preserve">  --backend gpt6 --episodes 1 --max-calls 160 --headless --dry-run \</w:t>
        <w:br/>
        <w:t xml:space="preserve">  --provider-config "$LABSIM_POLICIES/$LABSIM_PROFILE" \</w:t>
        <w:br/>
        <w:t xml:space="preserve">  --budget-ledger outputs/lab_cuvette_loading/Project_v1/cubence_budget.json \</w:t>
        <w:br/>
        <w:t xml:space="preserve">  --output outputs/lab_cuvette_loading/Project_v1_1/gpt_P9_NEW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</w:tblPr>
      <w:tblGrid>
        <w:gridCol w:w="3490"/>
        <w:gridCol w:w="6482"/>
      </w:tblGrid>
      <w:tr>
        <w:trPr>
          <w:tblHeader/>
          <w:cantSplit/>
        </w:trPr>
        <w:tc>
          <w:tcPr>
            <w:tcW w:type="dxa" w:w="34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使用与边界</w:t>
            </w:r>
          </w:p>
        </w:tc>
        <w:tc>
          <w:tcPr>
            <w:tcW w:type="dxa" w:w="6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/>
                <w:color w:val="000000"/>
                <w:sz w:val="19"/>
              </w:rPr>
              <w:t>当前验证</w:t>
            </w:r>
          </w:p>
        </w:tc>
      </w:tr>
      <w:tr>
        <w:trPr>
          <w:cantSplit/>
        </w:trPr>
        <w:tc>
          <w:tcPr>
            <w:tcW w:type="dxa" w:w="34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teacher原计划/额外回归</w:t>
            </w:r>
          </w:p>
        </w:tc>
        <w:tc>
          <w:tcPr>
            <w:tcW w:type="dxa" w:w="6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0b固定5/5；58da/9a/422/9a88各1条通过</w:t>
            </w:r>
          </w:p>
        </w:tc>
      </w:tr>
      <w:tr>
        <w:trPr>
          <w:cantSplit/>
        </w:trPr>
        <w:tc>
          <w:tcPr>
            <w:tcW w:type="dxa" w:w="34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GPT/正式五次</w:t>
            </w:r>
          </w:p>
        </w:tc>
        <w:tc>
          <w:tcPr>
            <w:tcW w:type="dxa" w:w="6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八次不同debug无完整成功；正式未启动0/计划5</w:t>
            </w:r>
          </w:p>
        </w:tc>
      </w:tr>
      <w:tr>
        <w:trPr>
          <w:cantSplit/>
        </w:trPr>
        <w:tc>
          <w:tcPr>
            <w:tcW w:type="dxa" w:w="34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数据读取/记录资格</w:t>
            </w:r>
          </w:p>
        </w:tc>
        <w:tc>
          <w:tcPr>
            <w:tcW w:type="dxa" w:w="6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成功与有效任务失败ACT/DP通过；诊断不进BC</w:t>
            </w:r>
          </w:p>
        </w:tc>
      </w:tr>
      <w:tr>
        <w:trPr>
          <w:cantSplit/>
        </w:trPr>
        <w:tc>
          <w:tcPr>
            <w:tcW w:type="dxa" w:w="34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资产/样例</w:t>
            </w:r>
          </w:p>
        </w:tc>
        <w:tc>
          <w:tcPr>
            <w:tcW w:type="dxa" w:w="6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9"/>
          </w:tcPr>
          <w:p>
            <w:pPr>
              <w:spacing w:line="254" w:lineRule="exact" w:after="0"/>
              <w:jc w:val="left"/>
              <w:wordWrap w:val="0"/>
            </w:pPr>
            <w:r>
              <w:rPr>
                <w:b w:val="0"/>
                <w:color w:val="000000"/>
                <w:sz w:val="19"/>
              </w:rPr>
              <w:t>HF固定资产pin；旧Project1样例不冒充本版数据</w:t>
            </w:r>
          </w:p>
        </w:tc>
      </w:tr>
    </w:tbl>
    <w:p>
      <w:pPr>
        <w:spacing w:after="40" w:line="60" w:lineRule="exact"/>
      </w:pPr>
    </w:p>
    <w:p>
      <w:pPr/>
      <w:r>
        <w:t>需要已有Linux/Isaac Sim 5.1/Python3.11/NVIDIA环境，凭据仅环境变量；详见版本README。省略--project-version仍走旧Project_v1。teacher原计划五个--episodes 1独立进程，示例只演示单集，无随机化/训练。阅读包保留当前报告、关键证据与四段阅读媒体（teacher full/同次near、04失败、08未完成），大H5/raw与环境不随包；正常dataset-check成功/失败操作见usage，保留repo相对层级。</w:t>
      </w:r>
    </w:p>
    <w:p>
      <w:pPr>
        <w:spacing w:after="100"/>
      </w:pPr>
      <w:hyperlink r:id="rId52">
        <w:r>
          <w:rPr>
            <w:color w:val="24465B"/>
            <w:sz w:val="20"/>
            <w:rFonts w:eastAsia="Noto Sans CJK SC"/>
          </w:rPr>
          <w:t>版本入口、资产与P9操作命令</w:t>
        </w:r>
      </w:hyperlink>
      <w:r>
        <w:t xml:space="preserve">　·　</w:t>
      </w:r>
      <w:hyperlink r:id="rId53">
        <w:r>
          <w:rPr>
            <w:color w:val="24465B"/>
            <w:sz w:val="20"/>
            <w:rFonts w:eastAsia="Noto Sans CJK SC"/>
          </w:rPr>
          <w:t>正常reader/失败资格与部署</w:t>
        </w:r>
      </w:hyperlink>
      <w:r>
        <w:t xml:space="preserve">　·　</w:t>
      </w:r>
      <w:hyperlink r:id="rId54">
        <w:r>
          <w:rPr>
            <w:color w:val="24465B"/>
            <w:sz w:val="20"/>
            <w:rFonts w:eastAsia="Noto Sans CJK SC"/>
          </w:rPr>
          <w:t>9a88实际CI43成功</w:t>
        </w:r>
      </w:hyperlink>
      <w:r>
        <w:t xml:space="preserve">　·　</w:t>
      </w:r>
      <w:hyperlink r:id="rId55">
        <w:r>
          <w:rPr>
            <w:color w:val="24465B"/>
            <w:sz w:val="20"/>
            <w:rFonts w:eastAsia="Noto Sans CJK SC"/>
          </w:rPr>
          <w:t>9a88物理/旧资产/选定历史保护</w:t>
        </w:r>
      </w:hyperlink>
      <w:r>
        <w:t xml:space="preserve">　·　</w:t>
      </w:r>
      <w:hyperlink r:id="rId56">
        <w:r>
          <w:rPr>
            <w:color w:val="24465B"/>
            <w:sz w:val="20"/>
            <w:rFonts w:eastAsia="Noto Sans CJK SC"/>
          </w:rPr>
          <w:t>四段当前媒体来源与SHA</w:t>
        </w:r>
      </w:hyperlink>
      <w:r>
        <w:t xml:space="preserve">　·　</w:t>
      </w:r>
      <w:hyperlink r:id="rId57">
        <w:r>
          <w:rPr>
            <w:color w:val="24465B"/>
            <w:sz w:val="20"/>
            <w:rFonts w:eastAsia="Noto Sans CJK SC"/>
          </w:rPr>
          <w:t>完整/局部与模型输入范围</w:t>
        </w:r>
      </w:hyperlink>
      <w:r>
        <w:t xml:space="preserve">　·　</w:t>
      </w:r>
      <w:hyperlink r:id="rId58">
        <w:r>
          <w:rPr>
            <w:color w:val="24465B"/>
            <w:sz w:val="20"/>
            <w:rFonts w:eastAsia="Noto Sans CJK SC"/>
          </w:rPr>
          <w:t>P9自身信息与未认证边界</w:t>
        </w:r>
      </w:hyperlink>
      <w:r>
        <w:t xml:space="preserve">　·　</w:t>
      </w:r>
      <w:hyperlink r:id="rId59">
        <w:r>
          <w:rPr>
            <w:color w:val="24465B"/>
            <w:sz w:val="20"/>
            <w:rFonts w:eastAsia="Noto Sans CJK SC"/>
          </w:rPr>
          <w:t>固定HF资产入口</w:t>
        </w:r>
      </w:hyperlink>
    </w:p>
    <w:p>
      <w:pPr>
        <w:pStyle w:val="Heading2"/>
      </w:pPr>
      <w:r>
        <w:t>验证范围与限制</w:t>
      </w:r>
    </w:p>
    <w:p>
      <w:r>
        <w:t>原计划五条固定standard确定性teacher及四条额外单次回归分列；最新9a88只回归1条，不说同提交5次/9of5或随机泛化。没有训练或硬件精度结论。</w:t>
      </w:r>
    </w:p>
    <w:p>
      <w:r>
        <w:t>GPT八个不同调试均未完整装载，正式0/计划5未启动；不得写0/5正式成功率或把teacher成功换成GPT成功。</w:t>
      </w:r>
    </w:p>
    <w:p>
      <w:r>
        <w:t>实际08的100µm请求是公开TCP控制边界量，未到座口/预插入口，不认证器皿插入精度；原depth/gap/inputoverlap未知保持null，post-retreat unavailable/stable null。</w:t>
      </w:r>
    </w:p>
    <w:p>
      <w:r>
        <w:t>特权离线CAD/pose只用于判分分析，未送模型；输入mesh/hull/自身盒不等于cooked或连续全路线证书。</w:t>
      </w:r>
    </w:p>
    <w:p>
      <w:r>
        <w:t>公开触觉为杯过滤法向范数，不是全物体触觉/摩擦/底部支撑。独立相机/状态时钟保留，严格曝光同刻未认证。</w:t>
      </w:r>
    </w:p>
    <w:p>
      <w:r>
        <w:t>全部公开JSON/exactJPEG、静态prompt/schema及工具回执不等于完整HTTPbody/全部memory/private reasoning；返回model名称不能独立验证上游实现。</w:t>
      </w:r>
    </w:p>
    <w:p>
      <w:r>
        <w:t>10mm尺寸/20g质量为工程假设、real_calibrated=false；两个native qualityflags、GUI退出warning、全局cooked误差及真实力标定未知保留。</w:t>
      </w:r>
    </w:p>
    <w:p>
      <w:r>
        <w:t>阅读完整片保留全帧时序但有损；teacher腕近景是同次成功LOCAL CLIP，不能当GPT输入。H5/raw不随包；final package需按实际提交、相对目标、媒体SHA和总字节再核。</w:t>
      </w:r>
    </w:p>
    <w:p>
      <w:r>
        <w:t>预算截至08为333尝试/$27.894200，已知估价与8次未知预留分开，剩$2.1058未耗尽；不是供应商账单。finish关闭后无同episode resume，不以回放/新reset冒充原尝试继续。</w:t>
      </w:r>
    </w:p>
    <w:sectPr w:rsidR="00FC693F" w:rsidRPr="0006063C" w:rsidSect="00034616">
      <w:footerReference w:type="default" r:id="rId6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20"/>
      <w:snapToGrid w:val="0"/>
    </w:pPr>
    <w:rPr>
      <w:rFonts w:ascii="DejaVu Sans" w:hAnsi="DejaVu Sans" w:eastAsia="Noto Sans CJK SC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 w:line="380" w:lineRule="exact"/>
      <w:outlineLvl w:val="0"/>
      <w:snapToGrid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320" w:lineRule="exact"/>
      <w:outlineLvl w:val="1"/>
      <w:snapToGrid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23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20" w:lineRule="exact"/>
      <w:contextualSpacing/>
      <w:snapToGrid w:val="0"/>
    </w:pPr>
    <w:rPr>
      <w:rFonts w:asciiTheme="majorHAnsi" w:eastAsiaTheme="majorEastAsia" w:hAnsiTheme="majorHAnsi" w:cstheme="majorBidi" w:ascii="DejaVu Sans" w:hAnsi="DejaVu Sans" w:eastAsia="Noto Sans CJK SC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6" w:lineRule="exact" w:after="120"/>
      <w:snapToGrid w:val="0"/>
    </w:pPr>
    <w:rPr>
      <w:rFonts w:ascii="DejaVu Sans" w:hAnsi="DejaVu Sans" w:eastAsia="Noto Sans CJK SC"/>
      <w:b w:val="0"/>
      <w:bCs/>
      <w:i w:val="0"/>
      <w:color w:val="000000"/>
      <w:sz w:val="19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media/reading/teacher_support_align_01_full.mp4" TargetMode="External"/><Relationship Id="rId10" Type="http://schemas.openxmlformats.org/officeDocument/2006/relationships/hyperlink" Target="../media/reading/teacher_support_align_01_release_wrist_clip.mp4" TargetMode="External"/><Relationship Id="rId11" Type="http://schemas.openxmlformats.org/officeDocument/2006/relationships/hyperlink" Target="../media/reading/gpt_debug_08_self_state_incomplete_full.mp4" TargetMode="External"/><Relationship Id="rId12" Type="http://schemas.openxmlformats.org/officeDocument/2006/relationships/hyperlink" Target="release_snapshot.final.json" TargetMode="External"/><Relationship Id="rId13" Type="http://schemas.openxmlformats.org/officeDocument/2006/relationships/image" Target="media/image1.png"/><Relationship Id="rId14" Type="http://schemas.openxmlformats.org/officeDocument/2006/relationships/hyperlink" Target="../diagnostics/legacy_reproduction.md" TargetMode="External"/><Relationship Id="rId15" Type="http://schemas.openxmlformats.org/officeDocument/2006/relationships/hyperlink" Target="../diagnostics/final_fixed_prefix_02/action_comparison.csv" TargetMode="External"/><Relationship Id="rId16" Type="http://schemas.openxmlformats.org/officeDocument/2006/relationships/hyperlink" Target="../diagnostics/free_space_checked_01/audit.json" TargetMode="External"/><Relationship Id="rId17" Type="http://schemas.openxmlformats.org/officeDocument/2006/relationships/hyperlink" Target="../diagnostics/fine_preinsert_ab_20261027/summary.json" TargetMode="External"/><Relationship Id="rId18" Type="http://schemas.openxmlformats.org/officeDocument/2006/relationships/hyperlink" Target="../diagnostics/closed_trace_collision_repro_05/summary.json" TargetMode="External"/><Relationship Id="rId19" Type="http://schemas.openxmlformats.org/officeDocument/2006/relationships/hyperlink" Target="../diagnostics/collision_clearance_05_02_collision_audit/summary.json" TargetMode="External"/><Relationship Id="rId20" Type="http://schemas.openxmlformats.org/officeDocument/2006/relationships/hyperlink" Target="../diagnostics/teacher_standard_v7_closed_data_cohort_01.json" TargetMode="External"/><Relationship Id="rId21" Type="http://schemas.openxmlformats.org/officeDocument/2006/relationships/hyperlink" Target="../diagnostics/teacher_support_align_01_support_portability_audit/portable_success_acceptance.json" TargetMode="External"/><Relationship Id="rId22" Type="http://schemas.openxmlformats.org/officeDocument/2006/relationships/hyperlink" Target="../validation/teacher_support_align_01_normal_reader.json" TargetMode="External"/><Relationship Id="rId23" Type="http://schemas.openxmlformats.org/officeDocument/2006/relationships/hyperlink" Target="../diagnostics/teacher_p9_regression_01_closed_read_archive.json" TargetMode="External"/><Relationship Id="rId24" Type="http://schemas.openxmlformats.org/officeDocument/2006/relationships/hyperlink" Target="../diagnostics/teacher_p9_regression_01_physical_timeline/summary.json" TargetMode="External"/><Relationship Id="rId25" Type="http://schemas.openxmlformats.org/officeDocument/2006/relationships/hyperlink" Target="../validation/teacher_p9_regression_01_normal_reader.json" TargetMode="External"/><Relationship Id="rId26" Type="http://schemas.openxmlformats.org/officeDocument/2006/relationships/hyperlink" Target="../media/reading/teacher_support_align_01_release_wrist_clip.receipt.json" TargetMode="External"/><Relationship Id="rId27" Type="http://schemas.openxmlformats.org/officeDocument/2006/relationships/image" Target="media/image2.png"/><Relationship Id="rId28" Type="http://schemas.openxmlformats.org/officeDocument/2006/relationships/hyperlink" Target="../diagnostics/teacher_support_v6_v7_comparison_20261027/teacher_v6_v7_support_gate_comparison.png" TargetMode="External"/><Relationship Id="rId29" Type="http://schemas.openxmlformats.org/officeDocument/2006/relationships/hyperlink" Target="../diagnostics/teacher_support_v6_v7_comparison_20261027/XY_report_figure_receipt.json" TargetMode="External"/><Relationship Id="rId30" Type="http://schemas.openxmlformats.org/officeDocument/2006/relationships/hyperlink" Target="../diagnostics/teacher_support_v6_v7_comparison_20261027/README.md" TargetMode="External"/><Relationship Id="rId31" Type="http://schemas.openxmlformats.org/officeDocument/2006/relationships/hyperlink" Target="../diagnostics/teacher_support_align_01_support_portability_audit/support_controller_actual.csv" TargetMode="External"/><Relationship Id="rId32" Type="http://schemas.openxmlformats.org/officeDocument/2006/relationships/hyperlink" Target="../diagnostics/teacher_support_align_01_support_portability_audit/GUI_shutdown_warning.json" TargetMode="External"/><Relationship Id="rId33" Type="http://schemas.openxmlformats.org/officeDocument/2006/relationships/hyperlink" Target="https://github.com/zez2001/LabSim/blob/9a4713cf8c71bed4d697625ab052b378608780cc/docs/lab_cuvette_loading/Project_v1_1/media/teacher_baseline_close_01_support_release_wrist_clip.mp4" TargetMode="External"/><Relationship Id="rId34" Type="http://schemas.openxmlformats.org/officeDocument/2006/relationships/image" Target="media/image3.jpg"/><Relationship Id="rId35" Type="http://schemas.openxmlformats.org/officeDocument/2006/relationships/hyperlink" Target="GPT_closed_cohort.final.json" TargetMode="External"/><Relationship Id="rId36" Type="http://schemas.openxmlformats.org/officeDocument/2006/relationships/hyperlink" Target="../diagnostics/gpt_debug_08_perception/summary.json" TargetMode="External"/><Relationship Id="rId37" Type="http://schemas.openxmlformats.org/officeDocument/2006/relationships/hyperlink" Target="actual_model_stage_images.final.json" TargetMode="External"/><Relationship Id="rId38" Type="http://schemas.openxmlformats.org/officeDocument/2006/relationships/hyperlink" Target="../diagnostics/gpt_debug_08_closed_read_archive.json" TargetMode="External"/><Relationship Id="rId39" Type="http://schemas.openxmlformats.org/officeDocument/2006/relationships/hyperlink" Target="../diagnostics/gpt_debug_08_terminal_geometry/summary.json" TargetMode="External"/><Relationship Id="rId40" Type="http://schemas.openxmlformats.org/officeDocument/2006/relationships/hyperlink" Target="../validation/gpt_debug_08_remaining_blockers_20261027/summary.json" TargetMode="External"/><Relationship Id="rId41" Type="http://schemas.openxmlformats.org/officeDocument/2006/relationships/hyperlink" Target="../validation/gpt_debug_08_remaining_blockers_20261027/D30_D32_comparison.csv" TargetMode="External"/><Relationship Id="rId42" Type="http://schemas.openxmlformats.org/officeDocument/2006/relationships/hyperlink" Target="../media/reading/gpt_debug_04_rim_obstruction_full.mp4" TargetMode="External"/><Relationship Id="rId43" Type="http://schemas.openxmlformats.org/officeDocument/2006/relationships/hyperlink" Target="../validation/public_robot_self_state_p9_20261027/change_audit.json" TargetMode="External"/><Relationship Id="rId44" Type="http://schemas.openxmlformats.org/officeDocument/2006/relationships/hyperlink" Target="../validation/public_robot_self_state_p9_independent_review_20261027/review.json" TargetMode="External"/><Relationship Id="rId45" Type="http://schemas.openxmlformats.org/officeDocument/2006/relationships/hyperlink" Target="../validation/public_robot_self_geometry_p9_frames_20261027/compatibility.json" TargetMode="External"/><Relationship Id="rId46" Type="http://schemas.openxmlformats.org/officeDocument/2006/relationships/hyperlink" Target="../validation/public_robot_self_state_p9_20261027/closed_06_07_bounds/summary.json" TargetMode="External"/><Relationship Id="rId47" Type="http://schemas.openxmlformats.org/officeDocument/2006/relationships/hyperlink" Target="../diagnostics/gpt_debug_08_perception/ledger_episode_and_closed_prefix.json" TargetMode="External"/><Relationship Id="rId48" Type="http://schemas.openxmlformats.org/officeDocument/2006/relationships/hyperlink" Target="../validation/gpt_debug_08_remaining_blockers_20261027/continuation_interface_audit.json" TargetMode="External"/><Relationship Id="rId49" Type="http://schemas.openxmlformats.org/officeDocument/2006/relationships/hyperlink" Target="../validation/gpt_debug_08_remaining_blockers_20261027/README.md" TargetMode="External"/><Relationship Id="rId50" Type="http://schemas.openxmlformats.org/officeDocument/2006/relationships/hyperlink" Target="../diagnostics/public_tactile_vector_feasibility_20261027/review.json" TargetMode="External"/><Relationship Id="rId51" Type="http://schemas.openxmlformats.org/officeDocument/2006/relationships/hyperlink" Target="../diagnostics/active_view_probe_06_01_held_motion/summary.json" TargetMode="External"/><Relationship Id="rId52" Type="http://schemas.openxmlformats.org/officeDocument/2006/relationships/hyperlink" Target="../README.md" TargetMode="External"/><Relationship Id="rId53" Type="http://schemas.openxmlformats.org/officeDocument/2006/relationships/hyperlink" Target="../usage.md" TargetMode="External"/><Relationship Id="rId54" Type="http://schemas.openxmlformats.org/officeDocument/2006/relationships/hyperlink" Target="../validation/CI43_actual_9a88ea0_20261027.json" TargetMode="External"/><Relationship Id="rId55" Type="http://schemas.openxmlformats.org/officeDocument/2006/relationships/hyperlink" Target="../validation/runtime_source_equivalence_9a88ea0.json" TargetMode="External"/><Relationship Id="rId56" Type="http://schemas.openxmlformats.org/officeDocument/2006/relationships/hyperlink" Target="reading_media_index.final.json" TargetMode="External"/><Relationship Id="rId57" Type="http://schemas.openxmlformats.org/officeDocument/2006/relationships/hyperlink" Target="media_scope.final.md" TargetMode="External"/><Relationship Id="rId58" Type="http://schemas.openxmlformats.org/officeDocument/2006/relationships/hyperlink" Target="../public_robot_self_state_p9.md" TargetMode="External"/><Relationship Id="rId59" Type="http://schemas.openxmlformats.org/officeDocument/2006/relationships/hyperlink" Target="https://huggingface.co/datasets/Txie000/SLAI-Labsim/tree/bb880f098180c291f6f65995f969d48047207067" TargetMode="External"/><Relationship Id="rId6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LabSim Project v1 1 项目发布与验证报告</dc:title>
  <dc:subject>Project_v1_1 实际执行证据与技术交接</dc:subject>
  <dc:creator>LabSim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