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LabSim 系列实验总报告</w:t>
      </w:r>
    </w:p>
    <w:p>
      <w:r>
        <w:t>报告日期 2026年10月19日  实验范围 2026年10月10日至19日</w:t>
      </w:r>
    </w:p>
    <w:p>
      <w:r>
        <w:t>本文汇总 LabSim 从独立物理抓取、数据管线接入、亚毫米插入，到视频参考场景、外部资产替换和碰撞支撑修正的实际工作。实验代码基线为 e4d7624333d961eef2e196ce31b4f7ddc34f8f9e；各阶段原始结果与运行快照是实验版本的依据。本次汇总核对了历史代码、配置、报告及保存结果，没有重新运行仿真或训练。</w:t>
      </w:r>
    </w:p>
    <w:p>
      <w:r>
        <w:t>目前已经建立可运行、可记录、可回放的科学实验操作原型，并在合成资产上完成完整器皿装载和受控偏差实验。外部文件尺寸资产的完整装载仍未通过：ext02 完成支撑、抓取和搬运，但停在松爪前检查。V0 的代理场景成功不能替代外部资产的物理或配套验证。尚无真实机器人操作、真实仪器标定或真实测量结果验证。</w:t>
      </w:r>
    </w:p>
    <w:p>
      <w:r>
        <w:t>最新接续任务为 V0_demo01，要求通过明确标注的工程工装完成连续取放装载，并单独保留 native_pair 受阻结果。该任务在本文汇总时尚未执行，其后续结果应另行记录，不能回填为 ext02 已完成。</w:t>
      </w:r>
    </w:p>
    <w:p>
      <w:pPr>
        <w:pStyle w:val="Heading1"/>
      </w:pPr>
      <w:r>
        <w:t>1 一览与版本沿革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2701"/>
        <w:gridCol w:w="4535"/>
      </w:tblGrid>
      <w:tr>
        <w:trPr>
          <w:tblHeader/>
          <w:cantSplit/>
        </w:trPr>
        <w:tc>
          <w:tcPr>
            <w:tcW w:type="dxa" w:w="2412"/>
            <w:vAlign w:val="center"/>
            <w:tcMar>
              <w:top w:w="90" w:type="dxa"/>
              <w:bottom w:w="90" w:type="dxa"/>
              <w:left w:w="100" w:type="dxa"/>
              <w:right w:w="100" w:type="dxa"/>
            </w:tcMar>
            <w:shd w:fill="E7EEF5"/>
          </w:tcPr>
          <w:p>
            <w:pPr>
              <w:spacing w:after="20" w:before="20" w:line="278" w:lineRule="auto"/>
            </w:pPr>
            <w:r>
              <w:rPr>
                <w:b/>
                <w:sz w:val="18"/>
              </w:rPr>
              <w:t>阶段</w:t>
            </w:r>
          </w:p>
        </w:tc>
        <w:tc>
          <w:tcPr>
            <w:tcW w:type="dxa" w:w="2701"/>
            <w:vAlign w:val="center"/>
            <w:tcMar>
              <w:top w:w="90" w:type="dxa"/>
              <w:bottom w:w="90" w:type="dxa"/>
              <w:left w:w="100" w:type="dxa"/>
              <w:right w:w="100" w:type="dxa"/>
            </w:tcMar>
            <w:shd w:fill="E7EEF5"/>
          </w:tcPr>
          <w:p>
            <w:pPr>
              <w:spacing w:after="20" w:before="20" w:line="278" w:lineRule="auto"/>
            </w:pPr>
            <w:r>
              <w:rPr>
                <w:b/>
                <w:sz w:val="18"/>
              </w:rPr>
              <w:t>实际完成</w:t>
            </w:r>
          </w:p>
        </w:tc>
        <w:tc>
          <w:tcPr>
            <w:tcW w:type="dxa" w:w="4535"/>
            <w:vAlign w:val="center"/>
            <w:tcMar>
              <w:top w:w="90" w:type="dxa"/>
              <w:bottom w:w="90" w:type="dxa"/>
              <w:left w:w="100" w:type="dxa"/>
              <w:right w:w="100" w:type="dxa"/>
            </w:tcMar>
            <w:shd w:fill="E7EEF5"/>
          </w:tcPr>
          <w:p>
            <w:pPr>
              <w:spacing w:after="20" w:before="20" w:line="278" w:lineRule="auto"/>
            </w:pPr>
            <w:r>
              <w:rPr>
                <w:b/>
                <w:sz w:val="18"/>
              </w:rPr>
              <w:t>实际结果与边界</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minimal_pick</w:t>
            </w:r>
          </w:p>
        </w:tc>
        <w:tc>
          <w:tcPr>
            <w:tcW w:type="dxa" w:w="2701"/>
            <w:vAlign w:val="center"/>
            <w:tcMar>
              <w:top w:w="90" w:type="dxa"/>
              <w:bottom w:w="90" w:type="dxa"/>
              <w:left w:w="100" w:type="dxa"/>
              <w:right w:w="100" w:type="dxa"/>
            </w:tcMar>
          </w:tcPr>
          <w:p>
            <w:pPr>
              <w:spacing w:after="20" w:before="20" w:line="278" w:lineRule="auto"/>
            </w:pPr>
            <w:r>
              <w:rPr>
                <w:sz w:val="18"/>
              </w:rPr>
              <w:t>独立 Franka 烧杯场景、物理抓取、GUI、USD</w:t>
            </w:r>
          </w:p>
        </w:tc>
        <w:tc>
          <w:tcPr>
            <w:tcW w:type="dxa" w:w="4535"/>
            <w:vAlign w:val="center"/>
            <w:tcMar>
              <w:top w:w="90" w:type="dxa"/>
              <w:bottom w:w="90" w:type="dxa"/>
              <w:left w:w="100" w:type="dxa"/>
              <w:right w:w="100" w:type="dxa"/>
            </w:tcMar>
          </w:tcPr>
          <w:p>
            <w:pPr>
              <w:spacing w:after="20" w:before="20" w:line="278" w:lineRule="auto"/>
            </w:pPr>
            <w:r>
              <w:rPr>
                <w:sz w:val="18"/>
              </w:rPr>
              <w:t>专家抓取和动作物理回放成功；固定初态</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最小任务数据接入</w:t>
            </w:r>
          </w:p>
        </w:tc>
        <w:tc>
          <w:tcPr>
            <w:tcW w:type="dxa" w:w="2701"/>
            <w:vAlign w:val="center"/>
            <w:tcMar>
              <w:top w:w="90" w:type="dxa"/>
              <w:bottom w:w="90" w:type="dxa"/>
              <w:left w:w="100" w:type="dxa"/>
              <w:right w:w="100" w:type="dxa"/>
            </w:tcMar>
          </w:tcPr>
          <w:p>
            <w:pPr>
              <w:spacing w:after="20" w:before="20" w:line="278" w:lineRule="auto"/>
            </w:pPr>
            <w:r>
              <w:rPr>
                <w:sz w:val="18"/>
              </w:rPr>
              <w:t>双 RGB、状态、真实下发动作、ACT/DP 接口</w:t>
            </w:r>
          </w:p>
        </w:tc>
        <w:tc>
          <w:tcPr>
            <w:tcW w:type="dxa" w:w="4535"/>
            <w:vAlign w:val="center"/>
            <w:tcMar>
              <w:top w:w="90" w:type="dxa"/>
              <w:bottom w:w="90" w:type="dxa"/>
              <w:left w:w="100" w:type="dxa"/>
              <w:right w:w="100" w:type="dxa"/>
            </w:tcMar>
          </w:tcPr>
          <w:p>
            <w:pPr>
              <w:spacing w:after="20" w:before="20" w:line="278" w:lineRule="auto"/>
            </w:pPr>
            <w:r>
              <w:rPr>
                <w:sz w:val="18"/>
              </w:rPr>
              <w:t>两条专家记录；短训练与检查点运行只验证工程链路，学习策略未抓取成功</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minimal_precision_insertion</w:t>
            </w:r>
          </w:p>
        </w:tc>
        <w:tc>
          <w:tcPr>
            <w:tcW w:type="dxa" w:w="2701"/>
            <w:vAlign w:val="center"/>
            <w:tcMar>
              <w:top w:w="90" w:type="dxa"/>
              <w:bottom w:w="90" w:type="dxa"/>
              <w:left w:w="100" w:type="dxa"/>
              <w:right w:w="100" w:type="dxa"/>
            </w:tcMar>
          </w:tcPr>
          <w:p>
            <w:pPr>
              <w:spacing w:after="20" w:before="20" w:line="278" w:lineRule="auto"/>
            </w:pPr>
            <w:r>
              <w:rPr>
                <w:sz w:val="18"/>
              </w:rPr>
              <w:t>合成直孔插入、X 偏差扫描、独立判分</w:t>
            </w:r>
          </w:p>
        </w:tc>
        <w:tc>
          <w:tcPr>
            <w:tcW w:type="dxa" w:w="4535"/>
            <w:vAlign w:val="center"/>
            <w:tcMar>
              <w:top w:w="90" w:type="dxa"/>
              <w:bottom w:w="90" w:type="dxa"/>
              <w:left w:w="100" w:type="dxa"/>
              <w:right w:w="100" w:type="dxa"/>
            </w:tcMar>
          </w:tcPr>
          <w:p>
            <w:pPr>
              <w:spacing w:after="20" w:before="20" w:line="278" w:lineRule="auto"/>
            </w:pPr>
            <w:r>
              <w:rPr>
                <w:sz w:val="18"/>
              </w:rPr>
              <w:t>相邻 0.05 mm 网格可观察到结果变化；边界受接触与求解配置影响</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lab_cuvette_loading V0</w:t>
            </w:r>
          </w:p>
        </w:tc>
        <w:tc>
          <w:tcPr>
            <w:tcW w:type="dxa" w:w="2701"/>
            <w:vAlign w:val="center"/>
            <w:tcMar>
              <w:top w:w="90" w:type="dxa"/>
              <w:bottom w:w="90" w:type="dxa"/>
              <w:left w:w="100" w:type="dxa"/>
              <w:right w:w="100" w:type="dxa"/>
            </w:tcMar>
          </w:tcPr>
          <w:p>
            <w:pPr>
              <w:spacing w:after="20" w:before="20" w:line="278" w:lineRule="auto"/>
            </w:pPr>
            <w:r>
              <w:rPr>
                <w:sz w:val="18"/>
              </w:rPr>
              <w:t>参考真实视频和照片的参数化代理场景</w:t>
            </w:r>
          </w:p>
        </w:tc>
        <w:tc>
          <w:tcPr>
            <w:tcW w:type="dxa" w:w="4535"/>
            <w:vAlign w:val="center"/>
            <w:tcMar>
              <w:top w:w="90" w:type="dxa"/>
              <w:bottom w:w="90" w:type="dxa"/>
              <w:left w:w="100" w:type="dxa"/>
              <w:right w:w="100" w:type="dxa"/>
            </w:tcMar>
          </w:tcPr>
          <w:p>
            <w:pPr>
              <w:spacing w:after="20" w:before="20" w:line="278" w:lineRule="auto"/>
            </w:pPr>
            <w:r>
              <w:rPr>
                <w:sz w:val="18"/>
              </w:rPr>
              <w:t>标准、随机、采集与回放的声明批次通过；资产和动力学未真实校准</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V0 资产依据核查</w:t>
            </w:r>
          </w:p>
        </w:tc>
        <w:tc>
          <w:tcPr>
            <w:tcW w:type="dxa" w:w="2701"/>
            <w:vAlign w:val="center"/>
            <w:tcMar>
              <w:top w:w="90" w:type="dxa"/>
              <w:bottom w:w="90" w:type="dxa"/>
              <w:left w:w="100" w:type="dxa"/>
              <w:right w:w="100" w:type="dxa"/>
            </w:tcMar>
          </w:tcPr>
          <w:p>
            <w:pPr>
              <w:spacing w:after="20" w:before="20" w:line="278" w:lineRule="auto"/>
            </w:pPr>
            <w:r>
              <w:rPr>
                <w:sz w:val="18"/>
              </w:rPr>
              <w:t>只读检查源码、参数和 USD</w:t>
            </w:r>
          </w:p>
        </w:tc>
        <w:tc>
          <w:tcPr>
            <w:tcW w:type="dxa" w:w="4535"/>
            <w:vAlign w:val="center"/>
            <w:tcMar>
              <w:top w:w="90" w:type="dxa"/>
              <w:bottom w:w="90" w:type="dxa"/>
              <w:left w:w="100" w:type="dxa"/>
              <w:right w:w="100" w:type="dxa"/>
            </w:tcMar>
          </w:tcPr>
          <w:p>
            <w:pPr>
              <w:spacing w:after="20" w:before="20" w:line="278" w:lineRule="auto"/>
            </w:pPr>
            <w:r>
              <w:rPr>
                <w:sz w:val="18"/>
              </w:rPr>
              <w:t>确认新资产来自 Python Cube 组合，而非图像三维重建</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V0_ext01</w:t>
            </w:r>
          </w:p>
        </w:tc>
        <w:tc>
          <w:tcPr>
            <w:tcW w:type="dxa" w:w="2701"/>
            <w:vAlign w:val="center"/>
            <w:tcMar>
              <w:top w:w="90" w:type="dxa"/>
              <w:bottom w:w="90" w:type="dxa"/>
              <w:left w:w="100" w:type="dxa"/>
              <w:right w:w="100" w:type="dxa"/>
            </w:tcMar>
          </w:tcPr>
          <w:p>
            <w:pPr>
              <w:spacing w:after="20" w:before="20" w:line="278" w:lineRule="auto"/>
            </w:pPr>
            <w:r>
              <w:rPr>
                <w:sz w:val="18"/>
              </w:rPr>
              <w:t>外部 USD/OBJ 的可追溯接入与关口</w:t>
            </w:r>
          </w:p>
        </w:tc>
        <w:tc>
          <w:tcPr>
            <w:tcW w:type="dxa" w:w="4535"/>
            <w:vAlign w:val="center"/>
            <w:tcMar>
              <w:top w:w="90" w:type="dxa"/>
              <w:bottom w:w="90" w:type="dxa"/>
              <w:left w:w="100" w:type="dxa"/>
              <w:right w:w="100" w:type="dxa"/>
            </w:tcMar>
          </w:tcPr>
          <w:p>
            <w:pPr>
              <w:spacing w:after="20" w:before="20" w:line="278" w:lineRule="auto"/>
            </w:pPr>
            <w:r>
              <w:rPr>
                <w:sz w:val="18"/>
              </w:rPr>
              <w:t>加载和坐标核查通过；原生装载身份及几何关口未通过，桌面释放倾倒</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V0_ext02</w:t>
            </w:r>
          </w:p>
        </w:tc>
        <w:tc>
          <w:tcPr>
            <w:tcW w:type="dxa" w:w="2701"/>
            <w:vAlign w:val="center"/>
            <w:tcMar>
              <w:top w:w="90" w:type="dxa"/>
              <w:bottom w:w="90" w:type="dxa"/>
              <w:left w:w="100" w:type="dxa"/>
              <w:right w:w="100" w:type="dxa"/>
            </w:tcMar>
          </w:tcPr>
          <w:p>
            <w:pPr>
              <w:spacing w:after="20" w:before="20" w:line="278" w:lineRule="auto"/>
            </w:pPr>
            <w:r>
              <w:rPr>
                <w:sz w:val="18"/>
              </w:rPr>
              <w:t>A/B/C 碰撞分析、厚壁支撑、抓取搬运诊断</w:t>
            </w:r>
          </w:p>
        </w:tc>
        <w:tc>
          <w:tcPr>
            <w:tcW w:type="dxa" w:w="4535"/>
            <w:vAlign w:val="center"/>
            <w:tcMar>
              <w:top w:w="90" w:type="dxa"/>
              <w:bottom w:w="90" w:type="dxa"/>
              <w:left w:w="100" w:type="dxa"/>
              <w:right w:w="100" w:type="dxa"/>
            </w:tcMar>
          </w:tcPr>
          <w:p>
            <w:pPr>
              <w:spacing w:after="20" w:before="20" w:line="278" w:lineRule="auto"/>
            </w:pPr>
            <w:r>
              <w:rPr>
                <w:sz w:val="18"/>
              </w:rPr>
              <w:t>新支撑方案通过；释放前检查仍失败，未执行新松爪和五次完整重复</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7"/>
        <w:gridCol w:w="2894"/>
        <w:gridCol w:w="5017"/>
      </w:tblGrid>
      <w:tr>
        <w:trPr>
          <w:tblHeader/>
          <w:cantSplit/>
        </w:trPr>
        <w:tc>
          <w:tcPr>
            <w:tcW w:type="dxa" w:w="1737"/>
            <w:vAlign w:val="center"/>
            <w:tcMar>
              <w:top w:w="90" w:type="dxa"/>
              <w:bottom w:w="90" w:type="dxa"/>
              <w:left w:w="100" w:type="dxa"/>
              <w:right w:w="100" w:type="dxa"/>
            </w:tcMar>
            <w:shd w:fill="E7EEF5"/>
          </w:tcPr>
          <w:p>
            <w:pPr>
              <w:spacing w:after="20" w:before="20" w:line="278" w:lineRule="auto"/>
            </w:pPr>
            <w:r>
              <w:rPr>
                <w:b/>
                <w:sz w:val="18"/>
              </w:rPr>
              <w:t>日期</w:t>
            </w:r>
          </w:p>
        </w:tc>
        <w:tc>
          <w:tcPr>
            <w:tcW w:type="dxa" w:w="2894"/>
            <w:vAlign w:val="center"/>
            <w:tcMar>
              <w:top w:w="90" w:type="dxa"/>
              <w:bottom w:w="90" w:type="dxa"/>
              <w:left w:w="100" w:type="dxa"/>
              <w:right w:w="100" w:type="dxa"/>
            </w:tcMar>
            <w:shd w:fill="E7EEF5"/>
          </w:tcPr>
          <w:p>
            <w:pPr>
              <w:spacing w:after="20" w:before="20" w:line="278" w:lineRule="auto"/>
            </w:pPr>
            <w:r>
              <w:rPr>
                <w:b/>
                <w:sz w:val="18"/>
              </w:rPr>
              <w:t>关键提交</w:t>
            </w:r>
          </w:p>
        </w:tc>
        <w:tc>
          <w:tcPr>
            <w:tcW w:type="dxa" w:w="5017"/>
            <w:vAlign w:val="center"/>
            <w:tcMar>
              <w:top w:w="90" w:type="dxa"/>
              <w:bottom w:w="90" w:type="dxa"/>
              <w:left w:w="100" w:type="dxa"/>
              <w:right w:w="100" w:type="dxa"/>
            </w:tcMar>
            <w:shd w:fill="E7EEF5"/>
          </w:tcPr>
          <w:p>
            <w:pPr>
              <w:spacing w:after="20" w:before="20" w:line="278" w:lineRule="auto"/>
            </w:pPr>
            <w:r>
              <w:rPr>
                <w:b/>
                <w:sz w:val="18"/>
              </w:rPr>
              <w:t>形成的能力</w:t>
            </w:r>
          </w:p>
        </w:tc>
      </w:tr>
      <w:tr>
        <w:trPr>
          <w:cantSplit/>
        </w:trPr>
        <w:tc>
          <w:tcPr>
            <w:tcW w:type="dxa" w:w="1737"/>
            <w:vAlign w:val="center"/>
            <w:tcMar>
              <w:top w:w="90" w:type="dxa"/>
              <w:bottom w:w="90" w:type="dxa"/>
              <w:left w:w="100" w:type="dxa"/>
              <w:right w:w="100" w:type="dxa"/>
            </w:tcMar>
          </w:tcPr>
          <w:p>
            <w:pPr>
              <w:spacing w:after="20" w:before="20" w:line="278" w:lineRule="auto"/>
            </w:pPr>
            <w:r>
              <w:rPr>
                <w:sz w:val="18"/>
              </w:rPr>
              <w:t>10月10日</w:t>
            </w:r>
          </w:p>
        </w:tc>
        <w:tc>
          <w:tcPr>
            <w:tcW w:type="dxa" w:w="2894"/>
            <w:vAlign w:val="center"/>
            <w:tcMar>
              <w:top w:w="90" w:type="dxa"/>
              <w:bottom w:w="90" w:type="dxa"/>
              <w:left w:w="100" w:type="dxa"/>
              <w:right w:w="100" w:type="dxa"/>
            </w:tcMar>
          </w:tcPr>
          <w:p>
            <w:pPr>
              <w:spacing w:after="20" w:before="20" w:line="278" w:lineRule="auto"/>
            </w:pPr>
            <w:r>
              <w:rPr>
                <w:sz w:val="18"/>
              </w:rPr>
              <w:t>77b3253</w:t>
            </w:r>
          </w:p>
        </w:tc>
        <w:tc>
          <w:tcPr>
            <w:tcW w:type="dxa" w:w="5017"/>
            <w:vAlign w:val="center"/>
            <w:tcMar>
              <w:top w:w="90" w:type="dxa"/>
              <w:bottom w:w="90" w:type="dxa"/>
              <w:left w:w="100" w:type="dxa"/>
              <w:right w:w="100" w:type="dxa"/>
            </w:tcMar>
          </w:tcPr>
          <w:p>
            <w:pPr>
              <w:spacing w:after="20" w:before="20" w:line="278" w:lineRule="auto"/>
            </w:pPr>
            <w:r>
              <w:rPr>
                <w:sz w:val="18"/>
              </w:rPr>
              <w:t>独立最小场景和项目背景归档</w:t>
            </w:r>
          </w:p>
        </w:tc>
      </w:tr>
      <w:tr>
        <w:trPr>
          <w:cantSplit/>
        </w:trPr>
        <w:tc>
          <w:tcPr>
            <w:tcW w:type="dxa" w:w="1737"/>
            <w:vAlign w:val="center"/>
            <w:tcMar>
              <w:top w:w="90" w:type="dxa"/>
              <w:bottom w:w="90" w:type="dxa"/>
              <w:left w:w="100" w:type="dxa"/>
              <w:right w:w="100" w:type="dxa"/>
            </w:tcMar>
          </w:tcPr>
          <w:p>
            <w:pPr>
              <w:spacing w:after="20" w:before="20" w:line="278" w:lineRule="auto"/>
            </w:pPr>
            <w:r>
              <w:rPr>
                <w:sz w:val="18"/>
              </w:rPr>
              <w:t>10月10日</w:t>
            </w:r>
          </w:p>
        </w:tc>
        <w:tc>
          <w:tcPr>
            <w:tcW w:type="dxa" w:w="2894"/>
            <w:vAlign w:val="center"/>
            <w:tcMar>
              <w:top w:w="90" w:type="dxa"/>
              <w:bottom w:w="90" w:type="dxa"/>
              <w:left w:w="100" w:type="dxa"/>
              <w:right w:w="100" w:type="dxa"/>
            </w:tcMar>
          </w:tcPr>
          <w:p>
            <w:pPr>
              <w:spacing w:after="20" w:before="20" w:line="278" w:lineRule="auto"/>
            </w:pPr>
            <w:r>
              <w:rPr>
                <w:sz w:val="18"/>
              </w:rPr>
              <w:t>302c175</w:t>
            </w:r>
          </w:p>
        </w:tc>
        <w:tc>
          <w:tcPr>
            <w:tcW w:type="dxa" w:w="5017"/>
            <w:vAlign w:val="center"/>
            <w:tcMar>
              <w:top w:w="90" w:type="dxa"/>
              <w:bottom w:w="90" w:type="dxa"/>
              <w:left w:w="100" w:type="dxa"/>
              <w:right w:w="100" w:type="dxa"/>
            </w:tcMar>
          </w:tcPr>
          <w:p>
            <w:pPr>
              <w:spacing w:after="20" w:before="20" w:line="278" w:lineRule="auto"/>
            </w:pPr>
            <w:r>
              <w:rPr>
                <w:sz w:val="18"/>
              </w:rPr>
              <w:t>minimal_pick 采集、训练和仿真测试入口</w:t>
            </w:r>
          </w:p>
        </w:tc>
      </w:tr>
      <w:tr>
        <w:trPr>
          <w:cantSplit/>
        </w:trPr>
        <w:tc>
          <w:tcPr>
            <w:tcW w:type="dxa" w:w="1737"/>
            <w:vAlign w:val="center"/>
            <w:tcMar>
              <w:top w:w="90" w:type="dxa"/>
              <w:bottom w:w="90" w:type="dxa"/>
              <w:left w:w="100" w:type="dxa"/>
              <w:right w:w="100" w:type="dxa"/>
            </w:tcMar>
          </w:tcPr>
          <w:p>
            <w:pPr>
              <w:spacing w:after="20" w:before="20" w:line="278" w:lineRule="auto"/>
            </w:pPr>
            <w:r>
              <w:rPr>
                <w:sz w:val="18"/>
              </w:rPr>
              <w:t>10月13日</w:t>
            </w:r>
          </w:p>
        </w:tc>
        <w:tc>
          <w:tcPr>
            <w:tcW w:type="dxa" w:w="2894"/>
            <w:vAlign w:val="center"/>
            <w:tcMar>
              <w:top w:w="90" w:type="dxa"/>
              <w:bottom w:w="90" w:type="dxa"/>
              <w:left w:w="100" w:type="dxa"/>
              <w:right w:w="100" w:type="dxa"/>
            </w:tcMar>
          </w:tcPr>
          <w:p>
            <w:pPr>
              <w:spacing w:after="20" w:before="20" w:line="278" w:lineRule="auto"/>
            </w:pPr>
            <w:r>
              <w:rPr>
                <w:sz w:val="18"/>
              </w:rPr>
              <w:t>039f862</w:t>
            </w:r>
          </w:p>
        </w:tc>
        <w:tc>
          <w:tcPr>
            <w:tcW w:type="dxa" w:w="5017"/>
            <w:vAlign w:val="center"/>
            <w:tcMar>
              <w:top w:w="90" w:type="dxa"/>
              <w:bottom w:w="90" w:type="dxa"/>
              <w:left w:w="100" w:type="dxa"/>
              <w:right w:w="100" w:type="dxa"/>
            </w:tcMar>
          </w:tcPr>
          <w:p>
            <w:pPr>
              <w:spacing w:after="20" w:before="20" w:line="278" w:lineRule="auto"/>
            </w:pPr>
            <w:r>
              <w:rPr>
                <w:sz w:val="18"/>
              </w:rPr>
              <w:t>亚毫米插入场景、扫描和验证报告</w:t>
            </w:r>
          </w:p>
        </w:tc>
      </w:tr>
      <w:tr>
        <w:trPr>
          <w:cantSplit/>
        </w:trPr>
        <w:tc>
          <w:tcPr>
            <w:tcW w:type="dxa" w:w="1737"/>
            <w:vAlign w:val="center"/>
            <w:tcMar>
              <w:top w:w="90" w:type="dxa"/>
              <w:bottom w:w="90" w:type="dxa"/>
              <w:left w:w="100" w:type="dxa"/>
              <w:right w:w="100" w:type="dxa"/>
            </w:tcMar>
          </w:tcPr>
          <w:p>
            <w:pPr>
              <w:spacing w:after="20" w:before="20" w:line="278" w:lineRule="auto"/>
            </w:pPr>
            <w:r>
              <w:rPr>
                <w:sz w:val="18"/>
              </w:rPr>
              <w:t>10月13日至14日</w:t>
            </w:r>
          </w:p>
        </w:tc>
        <w:tc>
          <w:tcPr>
            <w:tcW w:type="dxa" w:w="2894"/>
            <w:vAlign w:val="center"/>
            <w:tcMar>
              <w:top w:w="90" w:type="dxa"/>
              <w:bottom w:w="90" w:type="dxa"/>
              <w:left w:w="100" w:type="dxa"/>
              <w:right w:w="100" w:type="dxa"/>
            </w:tcMar>
          </w:tcPr>
          <w:p>
            <w:pPr>
              <w:spacing w:after="20" w:before="20" w:line="278" w:lineRule="auto"/>
            </w:pPr>
            <w:r>
              <w:rPr>
                <w:sz w:val="18"/>
              </w:rPr>
              <w:t>8a5a375 至 44b2cf4</w:t>
            </w:r>
          </w:p>
        </w:tc>
        <w:tc>
          <w:tcPr>
            <w:tcW w:type="dxa" w:w="5017"/>
            <w:vAlign w:val="center"/>
            <w:tcMar>
              <w:top w:w="90" w:type="dxa"/>
              <w:bottom w:w="90" w:type="dxa"/>
              <w:left w:w="100" w:type="dxa"/>
              <w:right w:w="100" w:type="dxa"/>
            </w:tcMar>
          </w:tcPr>
          <w:p>
            <w:pPr>
              <w:spacing w:after="20" w:before="20" w:line="278" w:lineRule="auto"/>
            </w:pPr>
            <w:r>
              <w:rPr>
                <w:sz w:val="18"/>
              </w:rPr>
              <w:t>V0 场景、顺序批次、数据审计、回放和真实数据接口检查</w:t>
            </w:r>
          </w:p>
        </w:tc>
      </w:tr>
      <w:tr>
        <w:trPr>
          <w:cantSplit/>
        </w:trPr>
        <w:tc>
          <w:tcPr>
            <w:tcW w:type="dxa" w:w="1737"/>
            <w:vAlign w:val="center"/>
            <w:tcMar>
              <w:top w:w="90" w:type="dxa"/>
              <w:bottom w:w="90" w:type="dxa"/>
              <w:left w:w="100" w:type="dxa"/>
              <w:right w:w="100" w:type="dxa"/>
            </w:tcMar>
          </w:tcPr>
          <w:p>
            <w:pPr>
              <w:spacing w:after="20" w:before="20" w:line="278" w:lineRule="auto"/>
            </w:pPr>
            <w:r>
              <w:rPr>
                <w:sz w:val="18"/>
              </w:rPr>
              <w:t>10月15日</w:t>
            </w:r>
          </w:p>
        </w:tc>
        <w:tc>
          <w:tcPr>
            <w:tcW w:type="dxa" w:w="2894"/>
            <w:vAlign w:val="center"/>
            <w:tcMar>
              <w:top w:w="90" w:type="dxa"/>
              <w:bottom w:w="90" w:type="dxa"/>
              <w:left w:w="100" w:type="dxa"/>
              <w:right w:w="100" w:type="dxa"/>
            </w:tcMar>
          </w:tcPr>
          <w:p>
            <w:pPr>
              <w:spacing w:after="20" w:before="20" w:line="278" w:lineRule="auto"/>
            </w:pPr>
            <w:r>
              <w:rPr>
                <w:sz w:val="18"/>
              </w:rPr>
              <w:t>685528e、c82ab9f</w:t>
            </w:r>
          </w:p>
        </w:tc>
        <w:tc>
          <w:tcPr>
            <w:tcW w:type="dxa" w:w="5017"/>
            <w:vAlign w:val="center"/>
            <w:tcMar>
              <w:top w:w="90" w:type="dxa"/>
              <w:bottom w:w="90" w:type="dxa"/>
              <w:left w:w="100" w:type="dxa"/>
              <w:right w:w="100" w:type="dxa"/>
            </w:tcMar>
          </w:tcPr>
          <w:p>
            <w:pPr>
              <w:spacing w:after="20" w:before="20" w:line="278" w:lineRule="auto"/>
            </w:pPr>
            <w:r>
              <w:rPr>
                <w:sz w:val="18"/>
              </w:rPr>
              <w:t>外部资产接入、几何关口和诊断数据资格隔离</w:t>
            </w:r>
          </w:p>
        </w:tc>
      </w:tr>
      <w:tr>
        <w:trPr>
          <w:cantSplit/>
        </w:trPr>
        <w:tc>
          <w:tcPr>
            <w:tcW w:type="dxa" w:w="1737"/>
            <w:vAlign w:val="center"/>
            <w:tcMar>
              <w:top w:w="90" w:type="dxa"/>
              <w:bottom w:w="90" w:type="dxa"/>
              <w:left w:w="100" w:type="dxa"/>
              <w:right w:w="100" w:type="dxa"/>
            </w:tcMar>
          </w:tcPr>
          <w:p>
            <w:pPr>
              <w:spacing w:after="20" w:before="20" w:line="278" w:lineRule="auto"/>
            </w:pPr>
            <w:r>
              <w:rPr>
                <w:sz w:val="18"/>
              </w:rPr>
              <w:t>10月19日</w:t>
            </w:r>
          </w:p>
        </w:tc>
        <w:tc>
          <w:tcPr>
            <w:tcW w:type="dxa" w:w="2894"/>
            <w:vAlign w:val="center"/>
            <w:tcMar>
              <w:top w:w="90" w:type="dxa"/>
              <w:bottom w:w="90" w:type="dxa"/>
              <w:left w:w="100" w:type="dxa"/>
              <w:right w:w="100" w:type="dxa"/>
            </w:tcMar>
          </w:tcPr>
          <w:p>
            <w:pPr>
              <w:spacing w:after="20" w:before="20" w:line="278" w:lineRule="auto"/>
            </w:pPr>
            <w:r>
              <w:rPr>
                <w:sz w:val="18"/>
              </w:rPr>
              <w:t>75a2ebb、e4d7624</w:t>
            </w:r>
          </w:p>
        </w:tc>
        <w:tc>
          <w:tcPr>
            <w:tcW w:type="dxa" w:w="5017"/>
            <w:vAlign w:val="center"/>
            <w:tcMar>
              <w:top w:w="90" w:type="dxa"/>
              <w:bottom w:w="90" w:type="dxa"/>
              <w:left w:w="100" w:type="dxa"/>
              <w:right w:w="100" w:type="dxa"/>
            </w:tcMar>
          </w:tcPr>
          <w:p>
            <w:pPr>
              <w:spacing w:after="20" w:before="20" w:line="278" w:lineRule="auto"/>
            </w:pPr>
            <w:r>
              <w:rPr>
                <w:sz w:val="18"/>
              </w:rPr>
              <w:t>ext02 碰撞支撑修正、受阻释放诊断及补充报告</w:t>
            </w:r>
          </w:p>
        </w:tc>
      </w:tr>
    </w:tbl>
    <w:p>
      <w:pPr>
        <w:spacing w:after="20"/>
      </w:pPr>
    </w:p>
    <w:p>
      <w:r>
        <w:t>当前开发分支包含上述提交。main 保持 LabUtopia 上游基准 8df7278；没有把实验开发覆盖到 main。各阶段使用独立版本、配置和输出目录，失败及被替代分析保留。</w:t>
      </w:r>
    </w:p>
    <w:p>
      <w:pPr>
        <w:pStyle w:val="Heading1"/>
      </w:pPr>
      <w:r>
        <w:t>2 研究背景与环境</w:t>
      </w:r>
    </w:p>
    <w:p>
      <w:r>
        <w:t>LabSim 基于现有 LabUtopia 工程，目标是为科学实验操作建立可追溯的仿真任务和后续 benchmark 基础。背景规划书已按原始字节归档，讨论以 UV-Vis 样品装载等局部工位开展 Real to Sim 分层评估。规划建议不是已经完成的真实实验，也不自动等同于本系列已实现的功能。</w:t>
      </w:r>
    </w:p>
    <w:p>
      <w:r>
        <w:t>现有环境为 Python 3.11、Isaac Sim 5.1.0.0、RTX 4090。本次读取的 Python 补丁版本为 3.11.16。插入、V0 和外部资产诊断主要采用 CPU PhysX；显卡用于 RTX 渲染，不能把有显卡或 SDF 属性误认为已经使用 GPU dynamics。控制以 60 Hz 为主，物理频率按实验为 120、240 或 480 Hz。新实验从空场景启动，复用机器人和必要单体资产，不加载完整 lab_001。</w:t>
      </w:r>
    </w:p>
    <w:p>
      <w:r>
        <w:t>机器人使用工程内 Franka USD、Isaac Franka 接口和 Lula IK，下发关节位置目标。控制器能够读取仿真真值，尚未验证视觉识别策略。所有物理操作以碰撞、接触和摩擦驱动物体；器皿位姿只允许在初始化设置，不能用逐帧设位姿、绑定、冻结或关闭关键碰撞代替操作。</w:t>
      </w:r>
    </w:p>
    <w:p>
      <w:r>
        <w:t>证据来源：</w:t>
      </w:r>
      <w:hyperlink r:id="rId10">
        <w:r>
          <w:rPr>
            <w:rFonts w:ascii="Noto Sans CJK SC" w:hAnsi="Noto Sans CJK SC" w:eastAsia="Noto Sans CJK SC"/>
            <w:color w:val="0563C1"/>
          </w:rPr>
          <w:t>背景说明</w:t>
        </w:r>
      </w:hyperlink>
      <w:r>
        <w:t>、</w:t>
      </w:r>
      <w:hyperlink r:id="rId11">
        <w:r>
          <w:rPr>
            <w:rFonts w:ascii="Noto Sans CJK SC" w:hAnsi="Noto Sans CJK SC" w:eastAsia="Noto Sans CJK SC"/>
            <w:color w:val="0563C1"/>
          </w:rPr>
          <w:t>最小任务说明</w:t>
        </w:r>
      </w:hyperlink>
      <w:r>
        <w:t>、</w:t>
      </w:r>
      <w:hyperlink r:id="rId12">
        <w:r>
          <w:rPr>
            <w:rFonts w:ascii="Noto Sans CJK SC" w:hAnsi="Noto Sans CJK SC" w:eastAsia="Noto Sans CJK SC"/>
            <w:color w:val="0563C1"/>
          </w:rPr>
          <w:t>原视频任务规格</w:t>
        </w:r>
      </w:hyperlink>
      <w:r>
        <w:t>。</w:t>
      </w:r>
    </w:p>
    <w:p>
      <w:pPr>
        <w:pStyle w:val="Heading1"/>
      </w:pPr>
      <w:r>
        <w:t>3 最小物理抓取与数据管线</w:t>
      </w:r>
    </w:p>
    <w:p>
      <w:pPr>
        <w:pStyle w:val="Heading2"/>
      </w:pPr>
      <w:r>
        <w:t>3.1 场景与物理操作</w:t>
      </w:r>
    </w:p>
    <w:p>
      <w:r>
        <w:t>从空 Stage 创建地面、固定桌子、灯光、Franka、空烧杯及观察视角。机器人复用 assets/robots/Franka.usd。烧杯视觉网格从上游 lab_001 的单体网格离线提取，保留杯口和空腔，再缩放至约 60 mm 外宽、72.1 mm 高；运行场景不引用完整实验室。其不透明外观、80 g 质量及摩擦等是演示设定，未真实标定。</w:t>
      </w:r>
    </w:p>
    <w:p>
      <w:r>
        <w:t>脚本依次接近、下降、夹持、抬升和保持。成功依据为相对落稳初态抬高至少 5 cm、双指接触分别超过 0.01 N，并连续保持至少 1 秒。初版及 GUI 复测成功；打开夹爪负对照失败，短预算正确超时，导出 USD 在新进程重载后保持桌面支撑。</w:t>
      </w:r>
    </w:p>
    <w:p>
      <w:r>
        <w:t>正式管线采集两条固定初态成功演示，每条 518 个控制帧、8.633 秒，最终提升 0.111837 m。动作回放重新执行关节目标，由物理结果判分，没有播放器皿位姿来制造成功。同初态两次成功只说明重复性，不能当作广泛场景成功率。</w:t>
      </w:r>
    </w:p>
    <w:p>
      <w:pPr>
        <w:pStyle w:val="Heading2"/>
      </w:pPr>
      <w:r>
        <w:t>3.2 与原工程一致的数据能力</w:t>
      </w:r>
    </w:p>
    <w:p>
      <w:r>
        <w:t>任务、控制器及采集器接入已有入口。记录双视角 RGB、8 维动作、9 维实际关节、物体位姿、接触、前后时间戳、终止标签和结果。动作监督来自真正下发的 actions，而不是下一帧测得的关节状态。obs 在动作前获取，next_state 在明确物理子步之后获取。</w:t>
      </w:r>
    </w:p>
    <w:p>
      <w:r>
        <w:t>训练适配器处理 episode 边界、填充、失败过滤及训练集归一化。ACT 和 Diffusion 各执行两个训练批次的反向传播、一个验证批次和检查点保存。记录 loss 分别为 ACT 1.7060/1.9119、DP 0.9396/0.9758，仅是当次链路检查数值。短训练 ACT 检查点测试为 TIMEOUT，DP 为 FAIL，均未抓取成功。</w:t>
      </w:r>
    </w:p>
    <w:p>
      <w:r>
        <w:t>远程协议通过本地 WebSocket 服务完成 33 次观测/动作收发并成功抓取；服务返回的是已有动作序列，证明协议兼容，不证明真实远程模型能力。本系列只有此早期阶段做过极短学习链路检查；后续插入、V0 和外部资产阶段没有开展策略训练、RL 或 VLA 训练。</w:t>
      </w:r>
    </w:p>
    <w:p>
      <w:r>
        <w:t>证据来源：</w:t>
      </w:r>
      <w:hyperlink r:id="rId11">
        <w:r>
          <w:rPr>
            <w:rFonts w:ascii="Noto Sans CJK SC" w:hAnsi="Noto Sans CJK SC" w:eastAsia="Noto Sans CJK SC"/>
            <w:color w:val="0563C1"/>
          </w:rPr>
          <w:t>采集与训练说明</w:t>
        </w:r>
      </w:hyperlink>
      <w:r>
        <w:t>、</w:t>
      </w:r>
      <w:hyperlink r:id="rId13">
        <w:r>
          <w:rPr>
            <w:rFonts w:ascii="Noto Sans CJK SC" w:hAnsi="Noto Sans CJK SC" w:eastAsia="Noto Sans CJK SC"/>
            <w:color w:val="0563C1"/>
          </w:rPr>
          <w:t>一条实际结果</w:t>
        </w:r>
      </w:hyperlink>
      <w:r>
        <w:t>、录像 M01。</w:t>
      </w:r>
    </w:p>
    <w:p>
      <w:pPr>
        <w:pStyle w:val="Heading1"/>
      </w:pPr>
      <w:r>
        <w:t>4 亚毫米偏差下的合成插入实验</w:t>
      </w:r>
    </w:p>
    <w:p>
      <w:pPr>
        <w:pStyle w:val="Heading2"/>
      </w:pPr>
      <w:r>
        <w:t>4.1 建模与实验设计</w:t>
      </w:r>
    </w:p>
    <w:p>
      <w:r>
        <w:t>新增 minimal_precision_insertion：平底刚性圆柱外径 10.0 mm、长度 50 mm、质量 20 g；直孔内径 10.6 mm、深 20 mm、无倒角并有底座。单侧名义间隙 0.3 mm。外壳、孔座和试管均为合成参数化资产，不代表真实仪器尺寸。</w:t>
      </w:r>
    </w:p>
    <w:p>
      <w:r>
        <w:t>视觉与碰撞分离。试管由 96 个凸楔组成，孔壁采用 128 段静态三角网格保留空腔。相对理想圆的离散误差约为管 2.677 μm、孔 1.596 μm；读取了试管烹制数据，并用射线样本核查孔腔和底座。没有完整读取所有运行时孔壁三角形，不能据此排除全部碰撞误差。原生 USD Cylinder 因约 0.100 mm 查询边界偏差被排除。</w:t>
      </w:r>
    </w:p>
    <w:p>
      <w:r>
        <w:t>机器人从已夹持、位于孔上方的状态开始，以 1 mm/s 下降。通过初始化沿 −X 平移整个孔座注入偏差，执行中孔座不再移动。X 扫描为 0、0.1、0.2、0.25、0.3、0.35、0.4、0.5、0.8 mm，每条件三次；控制 60 Hz，物理 120/240/480 Hz，分别 2/4/8 子步。无主动搜索或视觉纠偏，保留接触引起的被动移动。</w:t>
      </w:r>
    </w:p>
    <w:p>
      <w:r>
        <w:t>判分根据实际深度、姿态、夹爪打开、撤离、释放后稳定和几何重叠进行，不按偏差数值直接打标签。成功候选深度为 18–20.05 mm，释放后稳定至少 1 秒，全程声明的几何重叠不超过 50 μm。检测考虑实际姿态、孔壁高度和底座，不只检查物体中心；算法适用范围受限于该近直立局部任务。</w:t>
      </w:r>
    </w:p>
    <w:p>
      <w:pPr>
        <w:pStyle w:val="Heading2"/>
      </w:pPr>
      <w:r>
        <w:t>4.2 已运行数据与结果边界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9"/>
        <w:gridCol w:w="1447"/>
        <w:gridCol w:w="1447"/>
        <w:gridCol w:w="1447"/>
        <w:gridCol w:w="1447"/>
      </w:tblGrid>
      <w:tr>
        <w:trPr>
          <w:tblHeader/>
          <w:cantSplit/>
        </w:trPr>
        <w:tc>
          <w:tcPr>
            <w:tcW w:type="dxa" w:w="3859"/>
            <w:vAlign w:val="center"/>
            <w:tcMar>
              <w:top w:w="90" w:type="dxa"/>
              <w:bottom w:w="90" w:type="dxa"/>
              <w:left w:w="100" w:type="dxa"/>
              <w:right w:w="100" w:type="dxa"/>
            </w:tcMar>
            <w:shd w:fill="E7EEF5"/>
          </w:tcPr>
          <w:p>
            <w:pPr>
              <w:spacing w:after="20" w:before="20" w:line="278" w:lineRule="auto"/>
            </w:pPr>
            <w:r>
              <w:rPr>
                <w:b/>
                <w:sz w:val="18"/>
              </w:rPr>
              <w:t>数据组</w:t>
            </w:r>
          </w:p>
        </w:tc>
        <w:tc>
          <w:tcPr>
            <w:tcW w:type="dxa" w:w="1447"/>
            <w:vAlign w:val="center"/>
            <w:tcMar>
              <w:top w:w="90" w:type="dxa"/>
              <w:bottom w:w="90" w:type="dxa"/>
              <w:left w:w="100" w:type="dxa"/>
              <w:right w:w="100" w:type="dxa"/>
            </w:tcMar>
            <w:shd w:fill="E7EEF5"/>
          </w:tcPr>
          <w:p>
            <w:pPr>
              <w:spacing w:after="20" w:before="20" w:line="278" w:lineRule="auto"/>
            </w:pPr>
            <w:r>
              <w:rPr>
                <w:b/>
                <w:sz w:val="18"/>
              </w:rPr>
              <w:t>条数</w:t>
            </w:r>
          </w:p>
        </w:tc>
        <w:tc>
          <w:tcPr>
            <w:tcW w:type="dxa" w:w="1447"/>
            <w:vAlign w:val="center"/>
            <w:tcMar>
              <w:top w:w="90" w:type="dxa"/>
              <w:bottom w:w="90" w:type="dxa"/>
              <w:left w:w="100" w:type="dxa"/>
              <w:right w:w="100" w:type="dxa"/>
            </w:tcMar>
            <w:shd w:fill="E7EEF5"/>
          </w:tcPr>
          <w:p>
            <w:pPr>
              <w:spacing w:after="20" w:before="20" w:line="278" w:lineRule="auto"/>
            </w:pPr>
            <w:r>
              <w:rPr>
                <w:b/>
                <w:sz w:val="18"/>
              </w:rPr>
              <w:t>成功</w:t>
            </w:r>
          </w:p>
        </w:tc>
        <w:tc>
          <w:tcPr>
            <w:tcW w:type="dxa" w:w="1447"/>
            <w:vAlign w:val="center"/>
            <w:tcMar>
              <w:top w:w="90" w:type="dxa"/>
              <w:bottom w:w="90" w:type="dxa"/>
              <w:left w:w="100" w:type="dxa"/>
              <w:right w:w="100" w:type="dxa"/>
            </w:tcMar>
            <w:shd w:fill="E7EEF5"/>
          </w:tcPr>
          <w:p>
            <w:pPr>
              <w:spacing w:after="20" w:before="20" w:line="278" w:lineRule="auto"/>
            </w:pPr>
            <w:r>
              <w:rPr>
                <w:b/>
                <w:sz w:val="18"/>
              </w:rPr>
              <w:t>受阻</w:t>
            </w:r>
          </w:p>
        </w:tc>
        <w:tc>
          <w:tcPr>
            <w:tcW w:type="dxa" w:w="1447"/>
            <w:vAlign w:val="center"/>
            <w:tcMar>
              <w:top w:w="90" w:type="dxa"/>
              <w:bottom w:w="90" w:type="dxa"/>
              <w:left w:w="100" w:type="dxa"/>
              <w:right w:w="100" w:type="dxa"/>
            </w:tcMar>
            <w:shd w:fill="E7EEF5"/>
          </w:tcPr>
          <w:p>
            <w:pPr>
              <w:spacing w:after="20" w:before="20" w:line="278" w:lineRule="auto"/>
            </w:pPr>
            <w:r>
              <w:rPr>
                <w:b/>
                <w:sz w:val="18"/>
              </w:rPr>
              <w:t>物理异常</w:t>
            </w:r>
          </w:p>
        </w:tc>
      </w:tr>
      <w:tr>
        <w:trPr>
          <w:cantSplit/>
        </w:trPr>
        <w:tc>
          <w:tcPr>
            <w:tcW w:type="dxa" w:w="3859"/>
            <w:vAlign w:val="center"/>
            <w:tcMar>
              <w:top w:w="90" w:type="dxa"/>
              <w:bottom w:w="90" w:type="dxa"/>
              <w:left w:w="100" w:type="dxa"/>
              <w:right w:w="100" w:type="dxa"/>
            </w:tcMar>
          </w:tcPr>
          <w:p>
            <w:pPr>
              <w:spacing w:after="20" w:before="20" w:line="278" w:lineRule="auto"/>
            </w:pPr>
            <w:r>
              <w:rPr>
                <w:sz w:val="18"/>
              </w:rPr>
              <w:t>主扫描</w:t>
            </w:r>
          </w:p>
        </w:tc>
        <w:tc>
          <w:tcPr>
            <w:tcW w:type="dxa" w:w="1447"/>
            <w:vAlign w:val="center"/>
            <w:tcMar>
              <w:top w:w="90" w:type="dxa"/>
              <w:bottom w:w="90" w:type="dxa"/>
              <w:left w:w="100" w:type="dxa"/>
              <w:right w:w="100" w:type="dxa"/>
            </w:tcMar>
          </w:tcPr>
          <w:p>
            <w:pPr>
              <w:spacing w:after="20" w:before="20" w:line="278" w:lineRule="auto"/>
              <w:jc w:val="center"/>
            </w:pPr>
            <w:r>
              <w:rPr>
                <w:sz w:val="18"/>
              </w:rPr>
              <w:t>81</w:t>
            </w:r>
          </w:p>
        </w:tc>
        <w:tc>
          <w:tcPr>
            <w:tcW w:type="dxa" w:w="1447"/>
            <w:vAlign w:val="center"/>
            <w:tcMar>
              <w:top w:w="90" w:type="dxa"/>
              <w:bottom w:w="90" w:type="dxa"/>
              <w:left w:w="100" w:type="dxa"/>
              <w:right w:w="100" w:type="dxa"/>
            </w:tcMar>
          </w:tcPr>
          <w:p>
            <w:pPr>
              <w:spacing w:after="20" w:before="20" w:line="278" w:lineRule="auto"/>
              <w:jc w:val="center"/>
            </w:pPr>
            <w:r>
              <w:rPr>
                <w:sz w:val="18"/>
              </w:rPr>
              <w:t>45</w:t>
            </w:r>
          </w:p>
        </w:tc>
        <w:tc>
          <w:tcPr>
            <w:tcW w:type="dxa" w:w="1447"/>
            <w:vAlign w:val="center"/>
            <w:tcMar>
              <w:top w:w="90" w:type="dxa"/>
              <w:bottom w:w="90" w:type="dxa"/>
              <w:left w:w="100" w:type="dxa"/>
              <w:right w:w="100" w:type="dxa"/>
            </w:tcMar>
          </w:tcPr>
          <w:p>
            <w:pPr>
              <w:spacing w:after="20" w:before="20" w:line="278" w:lineRule="auto"/>
              <w:jc w:val="center"/>
            </w:pPr>
            <w:r>
              <w:rPr>
                <w:sz w:val="18"/>
              </w:rPr>
              <w:t>33</w:t>
            </w:r>
          </w:p>
        </w:tc>
        <w:tc>
          <w:tcPr>
            <w:tcW w:type="dxa" w:w="1447"/>
            <w:vAlign w:val="center"/>
            <w:tcMar>
              <w:top w:w="90" w:type="dxa"/>
              <w:bottom w:w="90" w:type="dxa"/>
              <w:left w:w="100" w:type="dxa"/>
              <w:right w:w="100" w:type="dxa"/>
            </w:tcMar>
          </w:tcPr>
          <w:p>
            <w:pPr>
              <w:spacing w:after="20" w:before="20" w:line="278" w:lineRule="auto"/>
              <w:jc w:val="center"/>
            </w:pPr>
            <w:r>
              <w:rPr>
                <w:sz w:val="18"/>
              </w:rPr>
              <w:t>3</w:t>
            </w:r>
          </w:p>
        </w:tc>
      </w:tr>
      <w:tr>
        <w:trPr>
          <w:cantSplit/>
        </w:trPr>
        <w:tc>
          <w:tcPr>
            <w:tcW w:type="dxa" w:w="3859"/>
            <w:vAlign w:val="center"/>
            <w:tcMar>
              <w:top w:w="90" w:type="dxa"/>
              <w:bottom w:w="90" w:type="dxa"/>
              <w:left w:w="100" w:type="dxa"/>
              <w:right w:w="100" w:type="dxa"/>
            </w:tcMar>
          </w:tcPr>
          <w:p>
            <w:pPr>
              <w:spacing w:after="20" w:before="20" w:line="278" w:lineRule="auto"/>
            </w:pPr>
            <w:r>
              <w:rPr>
                <w:sz w:val="18"/>
              </w:rPr>
              <w:t>同实际初态复核</w:t>
            </w:r>
          </w:p>
        </w:tc>
        <w:tc>
          <w:tcPr>
            <w:tcW w:type="dxa" w:w="1447"/>
            <w:vAlign w:val="center"/>
            <w:tcMar>
              <w:top w:w="90" w:type="dxa"/>
              <w:bottom w:w="90" w:type="dxa"/>
              <w:left w:w="100" w:type="dxa"/>
              <w:right w:w="100" w:type="dxa"/>
            </w:tcMar>
          </w:tcPr>
          <w:p>
            <w:pPr>
              <w:spacing w:after="20" w:before="20" w:line="278" w:lineRule="auto"/>
              <w:jc w:val="center"/>
            </w:pPr>
            <w:r>
              <w:rPr>
                <w:sz w:val="18"/>
              </w:rPr>
              <w:t>36</w:t>
            </w:r>
          </w:p>
        </w:tc>
        <w:tc>
          <w:tcPr>
            <w:tcW w:type="dxa" w:w="1447"/>
            <w:vAlign w:val="center"/>
            <w:tcMar>
              <w:top w:w="90" w:type="dxa"/>
              <w:bottom w:w="90" w:type="dxa"/>
              <w:left w:w="100" w:type="dxa"/>
              <w:right w:w="100" w:type="dxa"/>
            </w:tcMar>
          </w:tcPr>
          <w:p>
            <w:pPr>
              <w:spacing w:after="20" w:before="20" w:line="278" w:lineRule="auto"/>
              <w:jc w:val="center"/>
            </w:pPr>
            <w:r>
              <w:rPr>
                <w:sz w:val="18"/>
              </w:rPr>
              <w:t>18</w:t>
            </w:r>
          </w:p>
        </w:tc>
        <w:tc>
          <w:tcPr>
            <w:tcW w:type="dxa" w:w="1447"/>
            <w:vAlign w:val="center"/>
            <w:tcMar>
              <w:top w:w="90" w:type="dxa"/>
              <w:bottom w:w="90" w:type="dxa"/>
              <w:left w:w="100" w:type="dxa"/>
              <w:right w:w="100" w:type="dxa"/>
            </w:tcMar>
          </w:tcPr>
          <w:p>
            <w:pPr>
              <w:spacing w:after="20" w:before="20" w:line="278" w:lineRule="auto"/>
              <w:jc w:val="center"/>
            </w:pPr>
            <w:r>
              <w:rPr>
                <w:sz w:val="18"/>
              </w:rPr>
              <w:t>15</w:t>
            </w:r>
          </w:p>
        </w:tc>
        <w:tc>
          <w:tcPr>
            <w:tcW w:type="dxa" w:w="1447"/>
            <w:vAlign w:val="center"/>
            <w:tcMar>
              <w:top w:w="90" w:type="dxa"/>
              <w:bottom w:w="90" w:type="dxa"/>
              <w:left w:w="100" w:type="dxa"/>
              <w:right w:w="100" w:type="dxa"/>
            </w:tcMar>
          </w:tcPr>
          <w:p>
            <w:pPr>
              <w:spacing w:after="20" w:before="20" w:line="278" w:lineRule="auto"/>
              <w:jc w:val="center"/>
            </w:pPr>
            <w:r>
              <w:rPr>
                <w:sz w:val="18"/>
              </w:rPr>
              <w:t>3</w:t>
            </w:r>
          </w:p>
        </w:tc>
      </w:tr>
      <w:tr>
        <w:trPr>
          <w:cantSplit/>
        </w:trPr>
        <w:tc>
          <w:tcPr>
            <w:tcW w:type="dxa" w:w="3859"/>
            <w:vAlign w:val="center"/>
            <w:tcMar>
              <w:top w:w="90" w:type="dxa"/>
              <w:bottom w:w="90" w:type="dxa"/>
              <w:left w:w="100" w:type="dxa"/>
              <w:right w:w="100" w:type="dxa"/>
            </w:tcMar>
          </w:tcPr>
          <w:p>
            <w:pPr>
              <w:spacing w:after="20" w:before="20" w:line="278" w:lineRule="auto"/>
            </w:pPr>
            <w:r>
              <w:rPr>
                <w:sz w:val="18"/>
              </w:rPr>
              <w:t>接触及迭代单因素</w:t>
            </w:r>
          </w:p>
        </w:tc>
        <w:tc>
          <w:tcPr>
            <w:tcW w:type="dxa" w:w="1447"/>
            <w:vAlign w:val="center"/>
            <w:tcMar>
              <w:top w:w="90" w:type="dxa"/>
              <w:bottom w:w="90" w:type="dxa"/>
              <w:left w:w="100" w:type="dxa"/>
              <w:right w:w="100" w:type="dxa"/>
            </w:tcMar>
          </w:tcPr>
          <w:p>
            <w:pPr>
              <w:spacing w:after="20" w:before="20" w:line="278" w:lineRule="auto"/>
              <w:jc w:val="center"/>
            </w:pPr>
            <w:r>
              <w:rPr>
                <w:sz w:val="18"/>
              </w:rPr>
              <w:t>9</w:t>
            </w:r>
          </w:p>
        </w:tc>
        <w:tc>
          <w:tcPr>
            <w:tcW w:type="dxa" w:w="1447"/>
            <w:vAlign w:val="center"/>
            <w:tcMar>
              <w:top w:w="90" w:type="dxa"/>
              <w:bottom w:w="90" w:type="dxa"/>
              <w:left w:w="100" w:type="dxa"/>
              <w:right w:w="100" w:type="dxa"/>
            </w:tcMar>
          </w:tcPr>
          <w:p>
            <w:pPr>
              <w:spacing w:after="20" w:before="20" w:line="278" w:lineRule="auto"/>
              <w:jc w:val="center"/>
            </w:pPr>
            <w:r>
              <w:rPr>
                <w:sz w:val="18"/>
              </w:rPr>
              <w:t>4</w:t>
            </w:r>
          </w:p>
        </w:tc>
        <w:tc>
          <w:tcPr>
            <w:tcW w:type="dxa" w:w="1447"/>
            <w:vAlign w:val="center"/>
            <w:tcMar>
              <w:top w:w="90" w:type="dxa"/>
              <w:bottom w:w="90" w:type="dxa"/>
              <w:left w:w="100" w:type="dxa"/>
              <w:right w:w="100" w:type="dxa"/>
            </w:tcMar>
          </w:tcPr>
          <w:p>
            <w:pPr>
              <w:spacing w:after="20" w:before="20" w:line="278" w:lineRule="auto"/>
              <w:jc w:val="center"/>
            </w:pPr>
            <w:r>
              <w:rPr>
                <w:sz w:val="18"/>
              </w:rPr>
              <w:t>4</w:t>
            </w:r>
          </w:p>
        </w:tc>
        <w:tc>
          <w:tcPr>
            <w:tcW w:type="dxa" w:w="1447"/>
            <w:vAlign w:val="center"/>
            <w:tcMar>
              <w:top w:w="90" w:type="dxa"/>
              <w:bottom w:w="90" w:type="dxa"/>
              <w:left w:w="100" w:type="dxa"/>
              <w:right w:w="100" w:type="dxa"/>
            </w:tcMar>
          </w:tcPr>
          <w:p>
            <w:pPr>
              <w:spacing w:after="20" w:before="20" w:line="278" w:lineRule="auto"/>
              <w:jc w:val="center"/>
            </w:pPr>
            <w:r>
              <w:rPr>
                <w:sz w:val="18"/>
              </w:rPr>
              <w:t>1</w:t>
            </w:r>
          </w:p>
        </w:tc>
      </w:tr>
      <w:tr>
        <w:trPr>
          <w:cantSplit/>
        </w:trPr>
        <w:tc>
          <w:tcPr>
            <w:tcW w:type="dxa" w:w="3859"/>
            <w:vAlign w:val="center"/>
            <w:tcMar>
              <w:top w:w="90" w:type="dxa"/>
              <w:bottom w:w="90" w:type="dxa"/>
              <w:left w:w="100" w:type="dxa"/>
              <w:right w:w="100" w:type="dxa"/>
            </w:tcMar>
          </w:tcPr>
          <w:p>
            <w:pPr>
              <w:spacing w:after="20" w:before="20" w:line="278" w:lineRule="auto"/>
            </w:pPr>
            <w:r>
              <w:rPr>
                <w:sz w:val="18"/>
              </w:rPr>
              <w:t>GUI 中心插入</w:t>
            </w:r>
          </w:p>
        </w:tc>
        <w:tc>
          <w:tcPr>
            <w:tcW w:type="dxa" w:w="1447"/>
            <w:vAlign w:val="center"/>
            <w:tcMar>
              <w:top w:w="90" w:type="dxa"/>
              <w:bottom w:w="90" w:type="dxa"/>
              <w:left w:w="100" w:type="dxa"/>
              <w:right w:w="100" w:type="dxa"/>
            </w:tcMar>
          </w:tcPr>
          <w:p>
            <w:pPr>
              <w:spacing w:after="20" w:before="20" w:line="278" w:lineRule="auto"/>
              <w:jc w:val="center"/>
            </w:pPr>
            <w:r>
              <w:rPr>
                <w:sz w:val="18"/>
              </w:rPr>
              <w:t>1</w:t>
            </w:r>
          </w:p>
        </w:tc>
        <w:tc>
          <w:tcPr>
            <w:tcW w:type="dxa" w:w="1447"/>
            <w:vAlign w:val="center"/>
            <w:tcMar>
              <w:top w:w="90" w:type="dxa"/>
              <w:bottom w:w="90" w:type="dxa"/>
              <w:left w:w="100" w:type="dxa"/>
              <w:right w:w="100" w:type="dxa"/>
            </w:tcMar>
          </w:tcPr>
          <w:p>
            <w:pPr>
              <w:spacing w:after="20" w:before="20" w:line="278" w:lineRule="auto"/>
              <w:jc w:val="center"/>
            </w:pPr>
            <w:r>
              <w:rPr>
                <w:sz w:val="18"/>
              </w:rPr>
              <w:t>1</w:t>
            </w:r>
          </w:p>
        </w:tc>
        <w:tc>
          <w:tcPr>
            <w:tcW w:type="dxa" w:w="1447"/>
            <w:vAlign w:val="center"/>
            <w:tcMar>
              <w:top w:w="90" w:type="dxa"/>
              <w:bottom w:w="90" w:type="dxa"/>
              <w:left w:w="100" w:type="dxa"/>
              <w:right w:w="100" w:type="dxa"/>
            </w:tcMar>
          </w:tcPr>
          <w:p>
            <w:pPr>
              <w:spacing w:after="20" w:before="20" w:line="278" w:lineRule="auto"/>
              <w:jc w:val="center"/>
            </w:pPr>
            <w:r>
              <w:rPr>
                <w:sz w:val="18"/>
              </w:rPr>
              <w:t>0</w:t>
            </w:r>
          </w:p>
        </w:tc>
        <w:tc>
          <w:tcPr>
            <w:tcW w:type="dxa" w:w="1447"/>
            <w:vAlign w:val="center"/>
            <w:tcMar>
              <w:top w:w="90" w:type="dxa"/>
              <w:bottom w:w="90" w:type="dxa"/>
              <w:left w:w="100" w:type="dxa"/>
              <w:right w:w="100" w:type="dxa"/>
            </w:tcMar>
          </w:tcPr>
          <w:p>
            <w:pPr>
              <w:spacing w:after="20" w:before="20" w:line="278" w:lineRule="auto"/>
              <w:jc w:val="center"/>
            </w:pPr>
            <w:r>
              <w:rPr>
                <w:sz w:val="18"/>
              </w:rPr>
              <w:t>0</w:t>
            </w:r>
          </w:p>
        </w:tc>
      </w:tr>
    </w:tbl>
    <w:p>
      <w:pPr>
        <w:spacing w:after="20"/>
      </w:pPr>
    </w:p>
    <w:p>
      <w:r>
        <w:t>另完成 12 条无接触微动诊断；三条原生 Cylinder 对照因几何不匹配被排除，不混入正式结果。以上数据组用途不同，不合并成平台通用成功率。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0"/>
        <w:gridCol w:w="2316"/>
        <w:gridCol w:w="3280"/>
        <w:gridCol w:w="2412"/>
      </w:tblGrid>
      <w:tr>
        <w:trPr>
          <w:tblHeader/>
          <w:cantSplit/>
        </w:trPr>
        <w:tc>
          <w:tcPr>
            <w:tcW w:type="dxa" w:w="1640"/>
            <w:vAlign w:val="center"/>
            <w:tcMar>
              <w:top w:w="90" w:type="dxa"/>
              <w:bottom w:w="90" w:type="dxa"/>
              <w:left w:w="100" w:type="dxa"/>
              <w:right w:w="100" w:type="dxa"/>
            </w:tcMar>
            <w:shd w:fill="E7EEF5"/>
          </w:tcPr>
          <w:p>
            <w:pPr>
              <w:spacing w:after="20" w:before="20" w:line="278" w:lineRule="auto"/>
            </w:pPr>
            <w:r>
              <w:rPr>
                <w:b/>
                <w:sz w:val="18"/>
              </w:rPr>
              <w:t>物理频率</w:t>
            </w:r>
          </w:p>
        </w:tc>
        <w:tc>
          <w:tcPr>
            <w:tcW w:type="dxa" w:w="2316"/>
            <w:vAlign w:val="center"/>
            <w:tcMar>
              <w:top w:w="90" w:type="dxa"/>
              <w:bottom w:w="90" w:type="dxa"/>
              <w:left w:w="100" w:type="dxa"/>
              <w:right w:w="100" w:type="dxa"/>
            </w:tcMar>
            <w:shd w:fill="E7EEF5"/>
          </w:tcPr>
          <w:p>
            <w:pPr>
              <w:spacing w:after="20" w:before="20" w:line="278" w:lineRule="auto"/>
            </w:pPr>
            <w:r>
              <w:rPr>
                <w:b/>
                <w:sz w:val="18"/>
              </w:rPr>
              <w:t>名义成功到非成功相邻区间</w:t>
            </w:r>
          </w:p>
        </w:tc>
        <w:tc>
          <w:tcPr>
            <w:tcW w:type="dxa" w:w="3280"/>
            <w:vAlign w:val="center"/>
            <w:tcMar>
              <w:top w:w="90" w:type="dxa"/>
              <w:bottom w:w="90" w:type="dxa"/>
              <w:left w:w="100" w:type="dxa"/>
              <w:right w:w="100" w:type="dxa"/>
            </w:tcMar>
            <w:shd w:fill="E7EEF5"/>
          </w:tcPr>
          <w:p>
            <w:pPr>
              <w:spacing w:after="20" w:before="20" w:line="278" w:lineRule="auto"/>
            </w:pPr>
            <w:r>
              <w:rPr>
                <w:b/>
                <w:sz w:val="18"/>
              </w:rPr>
              <w:t>首次接触前实际 X 区间</w:t>
            </w:r>
          </w:p>
        </w:tc>
        <w:tc>
          <w:tcPr>
            <w:tcW w:type="dxa" w:w="2412"/>
            <w:vAlign w:val="center"/>
            <w:tcMar>
              <w:top w:w="90" w:type="dxa"/>
              <w:bottom w:w="90" w:type="dxa"/>
              <w:left w:w="100" w:type="dxa"/>
              <w:right w:w="100" w:type="dxa"/>
            </w:tcMar>
            <w:shd w:fill="E7EEF5"/>
          </w:tcPr>
          <w:p>
            <w:pPr>
              <w:spacing w:after="20" w:before="20" w:line="278" w:lineRule="auto"/>
            </w:pPr>
            <w:r>
              <w:rPr>
                <w:b/>
                <w:sz w:val="18"/>
              </w:rPr>
              <w:t>右侧结果</w:t>
            </w:r>
          </w:p>
        </w:tc>
      </w:tr>
      <w:tr>
        <w:trPr>
          <w:cantSplit/>
        </w:trPr>
        <w:tc>
          <w:tcPr>
            <w:tcW w:type="dxa" w:w="1640"/>
            <w:vAlign w:val="center"/>
            <w:tcMar>
              <w:top w:w="90" w:type="dxa"/>
              <w:bottom w:w="90" w:type="dxa"/>
              <w:left w:w="100" w:type="dxa"/>
              <w:right w:w="100" w:type="dxa"/>
            </w:tcMar>
          </w:tcPr>
          <w:p>
            <w:pPr>
              <w:spacing w:after="20" w:before="20" w:line="278" w:lineRule="auto"/>
              <w:jc w:val="center"/>
            </w:pPr>
            <w:r>
              <w:rPr>
                <w:sz w:val="18"/>
              </w:rPr>
              <w:t>120 Hz</w:t>
            </w:r>
          </w:p>
        </w:tc>
        <w:tc>
          <w:tcPr>
            <w:tcW w:type="dxa" w:w="2316"/>
            <w:vAlign w:val="center"/>
            <w:tcMar>
              <w:top w:w="90" w:type="dxa"/>
              <w:bottom w:w="90" w:type="dxa"/>
              <w:left w:w="100" w:type="dxa"/>
              <w:right w:w="100" w:type="dxa"/>
            </w:tcMar>
          </w:tcPr>
          <w:p>
            <w:pPr>
              <w:spacing w:after="20" w:before="20" w:line="278" w:lineRule="auto"/>
              <w:jc w:val="center"/>
            </w:pPr>
            <w:r>
              <w:rPr>
                <w:sz w:val="18"/>
              </w:rPr>
              <w:t>0.30–0.35 mm</w:t>
            </w:r>
          </w:p>
        </w:tc>
        <w:tc>
          <w:tcPr>
            <w:tcW w:type="dxa" w:w="3280"/>
            <w:vAlign w:val="center"/>
            <w:tcMar>
              <w:top w:w="90" w:type="dxa"/>
              <w:bottom w:w="90" w:type="dxa"/>
              <w:left w:w="100" w:type="dxa"/>
              <w:right w:w="100" w:type="dxa"/>
            </w:tcMar>
          </w:tcPr>
          <w:p>
            <w:pPr>
              <w:spacing w:after="20" w:before="20" w:line="278" w:lineRule="auto"/>
              <w:jc w:val="center"/>
            </w:pPr>
            <w:r>
              <w:rPr>
                <w:sz w:val="18"/>
              </w:rPr>
              <w:t>0.27615–0.32615 mm</w:t>
            </w:r>
          </w:p>
        </w:tc>
        <w:tc>
          <w:tcPr>
            <w:tcW w:type="dxa" w:w="2412"/>
            <w:vAlign w:val="center"/>
            <w:tcMar>
              <w:top w:w="90" w:type="dxa"/>
              <w:bottom w:w="90" w:type="dxa"/>
              <w:left w:w="100" w:type="dxa"/>
              <w:right w:w="100" w:type="dxa"/>
            </w:tcMar>
          </w:tcPr>
          <w:p>
            <w:pPr>
              <w:spacing w:after="20" w:before="20" w:line="278" w:lineRule="auto"/>
            </w:pPr>
            <w:r>
              <w:rPr>
                <w:sz w:val="18"/>
              </w:rPr>
              <w:t>PHYSICS_INVALID</w:t>
            </w:r>
          </w:p>
        </w:tc>
      </w:tr>
      <w:tr>
        <w:trPr>
          <w:cantSplit/>
        </w:trPr>
        <w:tc>
          <w:tcPr>
            <w:tcW w:type="dxa" w:w="1640"/>
            <w:vAlign w:val="center"/>
            <w:tcMar>
              <w:top w:w="90" w:type="dxa"/>
              <w:bottom w:w="90" w:type="dxa"/>
              <w:left w:w="100" w:type="dxa"/>
              <w:right w:w="100" w:type="dxa"/>
            </w:tcMar>
          </w:tcPr>
          <w:p>
            <w:pPr>
              <w:spacing w:after="20" w:before="20" w:line="278" w:lineRule="auto"/>
              <w:jc w:val="center"/>
            </w:pPr>
            <w:r>
              <w:rPr>
                <w:sz w:val="18"/>
              </w:rPr>
              <w:t>240 Hz</w:t>
            </w:r>
          </w:p>
        </w:tc>
        <w:tc>
          <w:tcPr>
            <w:tcW w:type="dxa" w:w="2316"/>
            <w:vAlign w:val="center"/>
            <w:tcMar>
              <w:top w:w="90" w:type="dxa"/>
              <w:bottom w:w="90" w:type="dxa"/>
              <w:left w:w="100" w:type="dxa"/>
              <w:right w:w="100" w:type="dxa"/>
            </w:tcMar>
          </w:tcPr>
          <w:p>
            <w:pPr>
              <w:spacing w:after="20" w:before="20" w:line="278" w:lineRule="auto"/>
              <w:jc w:val="center"/>
            </w:pPr>
            <w:r>
              <w:rPr>
                <w:sz w:val="18"/>
              </w:rPr>
              <w:t>0.30–0.35 mm</w:t>
            </w:r>
          </w:p>
        </w:tc>
        <w:tc>
          <w:tcPr>
            <w:tcW w:type="dxa" w:w="3280"/>
            <w:vAlign w:val="center"/>
            <w:tcMar>
              <w:top w:w="90" w:type="dxa"/>
              <w:bottom w:w="90" w:type="dxa"/>
              <w:left w:w="100" w:type="dxa"/>
              <w:right w:w="100" w:type="dxa"/>
            </w:tcMar>
          </w:tcPr>
          <w:p>
            <w:pPr>
              <w:spacing w:after="20" w:before="20" w:line="278" w:lineRule="auto"/>
              <w:jc w:val="center"/>
            </w:pPr>
            <w:r>
              <w:rPr>
                <w:sz w:val="18"/>
              </w:rPr>
              <w:t>0.27757–0.32757 mm</w:t>
            </w:r>
          </w:p>
        </w:tc>
        <w:tc>
          <w:tcPr>
            <w:tcW w:type="dxa" w:w="2412"/>
            <w:vAlign w:val="center"/>
            <w:tcMar>
              <w:top w:w="90" w:type="dxa"/>
              <w:bottom w:w="90" w:type="dxa"/>
              <w:left w:w="100" w:type="dxa"/>
              <w:right w:w="100" w:type="dxa"/>
            </w:tcMar>
          </w:tcPr>
          <w:p>
            <w:pPr>
              <w:spacing w:after="20" w:before="20" w:line="278" w:lineRule="auto"/>
            </w:pPr>
            <w:r>
              <w:rPr>
                <w:sz w:val="18"/>
              </w:rPr>
              <w:t>BLOCKED</w:t>
            </w:r>
          </w:p>
        </w:tc>
      </w:tr>
      <w:tr>
        <w:trPr>
          <w:cantSplit/>
        </w:trPr>
        <w:tc>
          <w:tcPr>
            <w:tcW w:type="dxa" w:w="1640"/>
            <w:vAlign w:val="center"/>
            <w:tcMar>
              <w:top w:w="90" w:type="dxa"/>
              <w:bottom w:w="90" w:type="dxa"/>
              <w:left w:w="100" w:type="dxa"/>
              <w:right w:w="100" w:type="dxa"/>
            </w:tcMar>
          </w:tcPr>
          <w:p>
            <w:pPr>
              <w:spacing w:after="20" w:before="20" w:line="278" w:lineRule="auto"/>
              <w:jc w:val="center"/>
            </w:pPr>
            <w:r>
              <w:rPr>
                <w:sz w:val="18"/>
              </w:rPr>
              <w:t>480 Hz</w:t>
            </w:r>
          </w:p>
        </w:tc>
        <w:tc>
          <w:tcPr>
            <w:tcW w:type="dxa" w:w="2316"/>
            <w:vAlign w:val="center"/>
            <w:tcMar>
              <w:top w:w="90" w:type="dxa"/>
              <w:bottom w:w="90" w:type="dxa"/>
              <w:left w:w="100" w:type="dxa"/>
              <w:right w:w="100" w:type="dxa"/>
            </w:tcMar>
          </w:tcPr>
          <w:p>
            <w:pPr>
              <w:spacing w:after="20" w:before="20" w:line="278" w:lineRule="auto"/>
              <w:jc w:val="center"/>
            </w:pPr>
            <w:r>
              <w:rPr>
                <w:sz w:val="18"/>
              </w:rPr>
              <w:t>0.30–0.35 mm</w:t>
            </w:r>
          </w:p>
        </w:tc>
        <w:tc>
          <w:tcPr>
            <w:tcW w:type="dxa" w:w="3280"/>
            <w:vAlign w:val="center"/>
            <w:tcMar>
              <w:top w:w="90" w:type="dxa"/>
              <w:bottom w:w="90" w:type="dxa"/>
              <w:left w:w="100" w:type="dxa"/>
              <w:right w:w="100" w:type="dxa"/>
            </w:tcMar>
          </w:tcPr>
          <w:p>
            <w:pPr>
              <w:spacing w:after="20" w:before="20" w:line="278" w:lineRule="auto"/>
              <w:jc w:val="center"/>
            </w:pPr>
            <w:r>
              <w:rPr>
                <w:sz w:val="18"/>
              </w:rPr>
              <w:t>0.27339–0.32339 mm</w:t>
            </w:r>
          </w:p>
        </w:tc>
        <w:tc>
          <w:tcPr>
            <w:tcW w:type="dxa" w:w="2412"/>
            <w:vAlign w:val="center"/>
            <w:tcMar>
              <w:top w:w="90" w:type="dxa"/>
              <w:bottom w:w="90" w:type="dxa"/>
              <w:left w:w="100" w:type="dxa"/>
              <w:right w:w="100" w:type="dxa"/>
            </w:tcMar>
          </w:tcPr>
          <w:p>
            <w:pPr>
              <w:spacing w:after="20" w:before="20" w:line="278" w:lineRule="auto"/>
            </w:pPr>
            <w:r>
              <w:rPr>
                <w:sz w:val="18"/>
              </w:rPr>
              <w:t>BLOCKED</w:t>
            </w:r>
          </w:p>
        </w:tc>
      </w:tr>
    </w:tbl>
    <w:p>
      <w:pPr>
        <w:spacing w:after="20"/>
      </w:pPr>
    </w:p>
    <w:p>
      <w:r>
        <w:t>实际偏差比注入名义值小约 22–27 μm，持握和跟踪状态不可忽略。同实际初态复核仍得到相同分类分布。上述区间是已采样相邻条件的结果变化范围，不是严格临界值或统计置信区间。</w:t>
      </w:r>
    </w:p>
    <w:p>
      <w:pPr>
        <w:pStyle w:val="Heading2"/>
      </w:pPr>
      <w:r>
        <w:t>4.3 物理敏感性与受阻标签的含义</w:t>
      </w:r>
    </w:p>
    <w:p>
      <w:r>
        <w:t>120 Hz 的名义 0.35 mm 代表轨迹接触后从实际约 0.326 mm 被动重新对齐至约 0.291 mm，能够继续插入至 18 mm 以上；释放后出现底座侵入，最终判 PHYSICS_INVALID。局部片段 M04 和完整录像 M05 来自同一次运行，局部继续插入不能当作整条成功。</w:t>
      </w:r>
    </w:p>
    <w:p>
      <w:r>
        <w:t>contact offset 100 μm 的单因素条件在 0.35 mm 成功，但重叠约 47.99 μm，已靠近固定 50 μm 容差；位置迭代增为 64 后同条件受阻。contact offset 不等于位置精度，不能把任务变容易称为精度提升。全程 rest offset 保持零，没有通过改变有效孔径换取成功。</w:t>
      </w:r>
    </w:p>
    <w:p>
      <w:r>
        <w:t>无接触 0.1、0.5、1、2 mm 微动用于分离控制误差，平均 TCP 目标误差约 0.010–0.015 mm。当前控制配置下可重复观察 0.05 mm 网格上的结果变化，但没有跨接触配置不变的边界，也没有真实机器人绝对定位精度结论。</w:t>
      </w:r>
    </w:p>
    <w:p>
      <w:r>
        <w:t>证据来源：</w:t>
      </w:r>
      <w:hyperlink r:id="rId14">
        <w:r>
          <w:rPr>
            <w:rFonts w:ascii="Noto Sans CJK SC" w:hAnsi="Noto Sans CJK SC" w:eastAsia="Noto Sans CJK SC"/>
            <w:color w:val="0563C1"/>
          </w:rPr>
          <w:t>完整插入报告</w:t>
        </w:r>
      </w:hyperlink>
      <w:r>
        <w:t>、</w:t>
      </w:r>
      <w:hyperlink r:id="rId15">
        <w:r>
          <w:rPr>
            <w:rFonts w:ascii="Noto Sans CJK SC" w:hAnsi="Noto Sans CJK SC" w:eastAsia="Noto Sans CJK SC"/>
            <w:color w:val="0563C1"/>
          </w:rPr>
          <w:t>主扫描记录摘要</w:t>
        </w:r>
      </w:hyperlink>
      <w:r>
        <w:t>、</w:t>
      </w:r>
      <w:hyperlink r:id="rId16">
        <w:r>
          <w:rPr>
            <w:rFonts w:ascii="Noto Sans CJK SC" w:hAnsi="Noto Sans CJK SC" w:eastAsia="Noto Sans CJK SC"/>
            <w:color w:val="0563C1"/>
          </w:rPr>
          <w:t>同初态复核</w:t>
        </w:r>
      </w:hyperlink>
      <w:r>
        <w:t>、</w:t>
      </w:r>
      <w:hyperlink r:id="rId17">
        <w:r>
          <w:rPr>
            <w:rFonts w:ascii="Noto Sans CJK SC" w:hAnsi="Noto Sans CJK SC" w:eastAsia="Noto Sans CJK SC"/>
            <w:color w:val="0563C1"/>
          </w:rPr>
          <w:t>单因素结果</w:t>
        </w:r>
      </w:hyperlink>
      <w:r>
        <w:t>。图 P1、P2，录像 M02–M05。</w:t>
      </w:r>
    </w:p>
    <w:p>
      <w:pPr>
        <w:pStyle w:val="Heading1"/>
      </w:pPr>
      <w:r>
        <w:t>5 视频参考器皿装载场景 V0</w:t>
      </w:r>
    </w:p>
    <w:p>
      <w:pPr>
        <w:pStyle w:val="Heading2"/>
      </w:pPr>
      <w:r>
        <w:t>5.1 重现了什么</w:t>
      </w:r>
    </w:p>
    <w:p>
      <w:r>
        <w:t>根据实际提供的双视角视频和四张实验室照片，恢复来源架、蓝色工作区、开盖白色仪器及黑色腔、腔内装载位、近邻结构、绿幕和双相机关系。视频为 143 帧、2.4 fps、59.584 秒；编码时间不能当作真实机器人控制时钟。照片中的机器人具体型号未确认，使用 Franka 代理。</w:t>
      </w:r>
    </w:p>
    <w:p>
      <w:r>
        <w:t>视频支持接近、夹持、提取、搬运、对准、下降、释放和撤离的任务链。没有增加未观察到的关盖、光谱测量或回收动作。控制器可读取当前真值并使用持物偏移，属于工程专家，不是已学得的视觉策略。</w:t>
      </w:r>
    </w:p>
    <w:p>
      <w:r>
        <w:t>器皿为 13×13×45 mm 空方杯代理，20 g；来源架 6×8 槽，目标内宽 15 mm、深 20 mm。新资产由 Python 参数化 Cube 组合生成：器皿底加四壁，架底与网格隔板，仪器外壳及四壁座。孔洞是分离实体之间的真实空隙。照片和视频提供外观与关系参考，没有进行摄影测量或视频自动三维重建。</w:t>
      </w:r>
    </w:p>
    <w:p>
      <w:pPr>
        <w:pStyle w:val="Heading2"/>
      </w:pPr>
      <w:r>
        <w:t>5.2 完整任务与随机布局结果</w:t>
      </w:r>
    </w:p>
    <w:p>
      <w:r>
        <w:t>完整阶段为接近来源、夹持、拔出、搬运、对准、插入、张开、撤离和稳定检查。独立判分要求实际装载深度至少 18 mm、正确朝向、脱离夹持、实际撤离和稳定至少 1 秒；与声明静态实体的 SAT 重叠不超过 0.25 mm。该原型容差不能称为真实精度。检测没有完整覆盖所有机器人网格与动态干扰器皿碰撞。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0"/>
        <w:gridCol w:w="1254"/>
        <w:gridCol w:w="2508"/>
        <w:gridCol w:w="2316"/>
      </w:tblGrid>
      <w:tr>
        <w:trPr>
          <w:tblHeader/>
          <w:cantSplit/>
        </w:trPr>
        <w:tc>
          <w:tcPr>
            <w:tcW w:type="dxa" w:w="3570"/>
            <w:vAlign w:val="center"/>
            <w:tcMar>
              <w:top w:w="90" w:type="dxa"/>
              <w:bottom w:w="90" w:type="dxa"/>
              <w:left w:w="100" w:type="dxa"/>
              <w:right w:w="100" w:type="dxa"/>
            </w:tcMar>
            <w:shd w:fill="E7EEF5"/>
          </w:tcPr>
          <w:p>
            <w:pPr>
              <w:spacing w:after="20" w:before="20" w:line="278" w:lineRule="auto"/>
            </w:pPr>
            <w:r>
              <w:rPr>
                <w:b/>
                <w:sz w:val="18"/>
              </w:rPr>
              <w:t>保存批次</w:t>
            </w:r>
          </w:p>
        </w:tc>
        <w:tc>
          <w:tcPr>
            <w:tcW w:type="dxa" w:w="1254"/>
            <w:vAlign w:val="center"/>
            <w:tcMar>
              <w:top w:w="90" w:type="dxa"/>
              <w:bottom w:w="90" w:type="dxa"/>
              <w:left w:w="100" w:type="dxa"/>
              <w:right w:w="100" w:type="dxa"/>
            </w:tcMar>
            <w:shd w:fill="E7EEF5"/>
          </w:tcPr>
          <w:p>
            <w:pPr>
              <w:spacing w:after="20" w:before="20" w:line="278" w:lineRule="auto"/>
            </w:pPr>
            <w:r>
              <w:rPr>
                <w:b/>
                <w:sz w:val="18"/>
              </w:rPr>
              <w:t>完整成功数</w:t>
            </w:r>
          </w:p>
        </w:tc>
        <w:tc>
          <w:tcPr>
            <w:tcW w:type="dxa" w:w="2508"/>
            <w:vAlign w:val="center"/>
            <w:tcMar>
              <w:top w:w="90" w:type="dxa"/>
              <w:bottom w:w="90" w:type="dxa"/>
              <w:left w:w="100" w:type="dxa"/>
              <w:right w:w="100" w:type="dxa"/>
            </w:tcMar>
            <w:shd w:fill="E7EEF5"/>
          </w:tcPr>
          <w:p>
            <w:pPr>
              <w:spacing w:after="20" w:before="20" w:line="278" w:lineRule="auto"/>
            </w:pPr>
            <w:r>
              <w:rPr>
                <w:b/>
                <w:sz w:val="18"/>
              </w:rPr>
              <w:t>用途</w:t>
            </w:r>
          </w:p>
        </w:tc>
        <w:tc>
          <w:tcPr>
            <w:tcW w:type="dxa" w:w="2316"/>
            <w:vAlign w:val="center"/>
            <w:tcMar>
              <w:top w:w="90" w:type="dxa"/>
              <w:bottom w:w="90" w:type="dxa"/>
              <w:left w:w="100" w:type="dxa"/>
              <w:right w:w="100" w:type="dxa"/>
            </w:tcMar>
            <w:shd w:fill="E7EEF5"/>
          </w:tcPr>
          <w:p>
            <w:pPr>
              <w:spacing w:after="20" w:before="20" w:line="278" w:lineRule="auto"/>
            </w:pPr>
            <w:r>
              <w:rPr>
                <w:b/>
                <w:sz w:val="18"/>
              </w:rPr>
              <w:t>最大静态重叠</w:t>
            </w:r>
          </w:p>
        </w:tc>
      </w:tr>
      <w:tr>
        <w:trPr>
          <w:cantSplit/>
        </w:trPr>
        <w:tc>
          <w:tcPr>
            <w:tcW w:type="dxa" w:w="3570"/>
            <w:vAlign w:val="center"/>
            <w:tcMar>
              <w:top w:w="90" w:type="dxa"/>
              <w:bottom w:w="90" w:type="dxa"/>
              <w:left w:w="100" w:type="dxa"/>
              <w:right w:w="100" w:type="dxa"/>
            </w:tcMar>
          </w:tcPr>
          <w:p>
            <w:pPr>
              <w:spacing w:after="20" w:before="20" w:line="278" w:lineRule="auto"/>
            </w:pPr>
            <w:r>
              <w:rPr>
                <w:sz w:val="18"/>
              </w:rPr>
              <w:t>standard10_verified_V0</w:t>
            </w:r>
          </w:p>
        </w:tc>
        <w:tc>
          <w:tcPr>
            <w:tcW w:type="dxa" w:w="1254"/>
            <w:vAlign w:val="center"/>
            <w:tcMar>
              <w:top w:w="90" w:type="dxa"/>
              <w:bottom w:w="90" w:type="dxa"/>
              <w:left w:w="100" w:type="dxa"/>
              <w:right w:w="100" w:type="dxa"/>
            </w:tcMar>
          </w:tcPr>
          <w:p>
            <w:pPr>
              <w:spacing w:after="20" w:before="20" w:line="278" w:lineRule="auto"/>
              <w:jc w:val="center"/>
            </w:pPr>
            <w:r>
              <w:rPr>
                <w:sz w:val="18"/>
              </w:rPr>
              <w:t>10/10</w:t>
            </w:r>
          </w:p>
        </w:tc>
        <w:tc>
          <w:tcPr>
            <w:tcW w:type="dxa" w:w="2508"/>
            <w:vAlign w:val="center"/>
            <w:tcMar>
              <w:top w:w="90" w:type="dxa"/>
              <w:bottom w:w="90" w:type="dxa"/>
              <w:left w:w="100" w:type="dxa"/>
              <w:right w:w="100" w:type="dxa"/>
            </w:tcMar>
          </w:tcPr>
          <w:p>
            <w:pPr>
              <w:spacing w:after="20" w:before="20" w:line="278" w:lineRule="auto"/>
            </w:pPr>
            <w:r>
              <w:rPr>
                <w:sz w:val="18"/>
              </w:rPr>
              <w:t>固定标准重复</w:t>
            </w:r>
          </w:p>
        </w:tc>
        <w:tc>
          <w:tcPr>
            <w:tcW w:type="dxa" w:w="2316"/>
            <w:vAlign w:val="center"/>
            <w:tcMar>
              <w:top w:w="90" w:type="dxa"/>
              <w:bottom w:w="90" w:type="dxa"/>
              <w:left w:w="100" w:type="dxa"/>
              <w:right w:w="100" w:type="dxa"/>
            </w:tcMar>
          </w:tcPr>
          <w:p>
            <w:pPr>
              <w:spacing w:after="20" w:before="20" w:line="278" w:lineRule="auto"/>
              <w:jc w:val="center"/>
            </w:pPr>
            <w:r>
              <w:rPr>
                <w:sz w:val="18"/>
              </w:rPr>
              <w:t>0.010495 mm</w:t>
            </w:r>
          </w:p>
        </w:tc>
      </w:tr>
      <w:tr>
        <w:trPr>
          <w:cantSplit/>
        </w:trPr>
        <w:tc>
          <w:tcPr>
            <w:tcW w:type="dxa" w:w="3570"/>
            <w:vAlign w:val="center"/>
            <w:tcMar>
              <w:top w:w="90" w:type="dxa"/>
              <w:bottom w:w="90" w:type="dxa"/>
              <w:left w:w="100" w:type="dxa"/>
              <w:right w:w="100" w:type="dxa"/>
            </w:tcMar>
          </w:tcPr>
          <w:p>
            <w:pPr>
              <w:spacing w:after="20" w:before="20" w:line="278" w:lineRule="auto"/>
            </w:pPr>
            <w:r>
              <w:rPr>
                <w:sz w:val="18"/>
              </w:rPr>
              <w:t>appearance_check_V0</w:t>
            </w:r>
          </w:p>
        </w:tc>
        <w:tc>
          <w:tcPr>
            <w:tcW w:type="dxa" w:w="1254"/>
            <w:vAlign w:val="center"/>
            <w:tcMar>
              <w:top w:w="90" w:type="dxa"/>
              <w:bottom w:w="90" w:type="dxa"/>
              <w:left w:w="100" w:type="dxa"/>
              <w:right w:w="100" w:type="dxa"/>
            </w:tcMar>
          </w:tcPr>
          <w:p>
            <w:pPr>
              <w:spacing w:after="20" w:before="20" w:line="278" w:lineRule="auto"/>
              <w:jc w:val="center"/>
            </w:pPr>
            <w:r>
              <w:rPr>
                <w:sz w:val="18"/>
              </w:rPr>
              <w:t>1/1</w:t>
            </w:r>
          </w:p>
        </w:tc>
        <w:tc>
          <w:tcPr>
            <w:tcW w:type="dxa" w:w="2508"/>
            <w:vAlign w:val="center"/>
            <w:tcMar>
              <w:top w:w="90" w:type="dxa"/>
              <w:bottom w:w="90" w:type="dxa"/>
              <w:left w:w="100" w:type="dxa"/>
              <w:right w:w="100" w:type="dxa"/>
            </w:tcMar>
          </w:tcPr>
          <w:p>
            <w:pPr>
              <w:spacing w:after="20" w:before="20" w:line="278" w:lineRule="auto"/>
            </w:pPr>
            <w:r>
              <w:rPr>
                <w:sz w:val="18"/>
              </w:rPr>
              <w:t>外观单独检查</w:t>
            </w:r>
          </w:p>
        </w:tc>
        <w:tc>
          <w:tcPr>
            <w:tcW w:type="dxa" w:w="2316"/>
            <w:vAlign w:val="center"/>
            <w:tcMar>
              <w:top w:w="90" w:type="dxa"/>
              <w:bottom w:w="90" w:type="dxa"/>
              <w:left w:w="100" w:type="dxa"/>
              <w:right w:w="100" w:type="dxa"/>
            </w:tcMar>
          </w:tcPr>
          <w:p>
            <w:pPr>
              <w:spacing w:after="20" w:before="20" w:line="278" w:lineRule="auto"/>
              <w:jc w:val="center"/>
            </w:pPr>
            <w:r>
              <w:rPr>
                <w:sz w:val="18"/>
              </w:rPr>
              <w:t>0.010495 mm</w:t>
            </w:r>
          </w:p>
        </w:tc>
      </w:tr>
      <w:tr>
        <w:trPr>
          <w:cantSplit/>
        </w:trPr>
        <w:tc>
          <w:tcPr>
            <w:tcW w:type="dxa" w:w="3570"/>
            <w:vAlign w:val="center"/>
            <w:tcMar>
              <w:top w:w="90" w:type="dxa"/>
              <w:bottom w:w="90" w:type="dxa"/>
              <w:left w:w="100" w:type="dxa"/>
              <w:right w:w="100" w:type="dxa"/>
            </w:tcMar>
          </w:tcPr>
          <w:p>
            <w:pPr>
              <w:spacing w:after="20" w:before="20" w:line="278" w:lineRule="auto"/>
            </w:pPr>
            <w:r>
              <w:rPr>
                <w:sz w:val="18"/>
              </w:rPr>
              <w:t>layout_check_V0</w:t>
            </w:r>
          </w:p>
        </w:tc>
        <w:tc>
          <w:tcPr>
            <w:tcW w:type="dxa" w:w="1254"/>
            <w:vAlign w:val="center"/>
            <w:tcMar>
              <w:top w:w="90" w:type="dxa"/>
              <w:bottom w:w="90" w:type="dxa"/>
              <w:left w:w="100" w:type="dxa"/>
              <w:right w:w="100" w:type="dxa"/>
            </w:tcMar>
          </w:tcPr>
          <w:p>
            <w:pPr>
              <w:spacing w:after="20" w:before="20" w:line="278" w:lineRule="auto"/>
              <w:jc w:val="center"/>
            </w:pPr>
            <w:r>
              <w:rPr>
                <w:sz w:val="18"/>
              </w:rPr>
              <w:t>1/1</w:t>
            </w:r>
          </w:p>
        </w:tc>
        <w:tc>
          <w:tcPr>
            <w:tcW w:type="dxa" w:w="2508"/>
            <w:vAlign w:val="center"/>
            <w:tcMar>
              <w:top w:w="90" w:type="dxa"/>
              <w:bottom w:w="90" w:type="dxa"/>
              <w:left w:w="100" w:type="dxa"/>
              <w:right w:w="100" w:type="dxa"/>
            </w:tcMar>
          </w:tcPr>
          <w:p>
            <w:pPr>
              <w:spacing w:after="20" w:before="20" w:line="278" w:lineRule="auto"/>
            </w:pPr>
            <w:r>
              <w:rPr>
                <w:sz w:val="18"/>
              </w:rPr>
              <w:t>布局单独检查</w:t>
            </w:r>
          </w:p>
        </w:tc>
        <w:tc>
          <w:tcPr>
            <w:tcW w:type="dxa" w:w="2316"/>
            <w:vAlign w:val="center"/>
            <w:tcMar>
              <w:top w:w="90" w:type="dxa"/>
              <w:bottom w:w="90" w:type="dxa"/>
              <w:left w:w="100" w:type="dxa"/>
              <w:right w:w="100" w:type="dxa"/>
            </w:tcMar>
          </w:tcPr>
          <w:p>
            <w:pPr>
              <w:spacing w:after="20" w:before="20" w:line="278" w:lineRule="auto"/>
              <w:jc w:val="center"/>
            </w:pPr>
            <w:r>
              <w:rPr>
                <w:sz w:val="18"/>
              </w:rPr>
              <w:t>0.004576 mm</w:t>
            </w:r>
          </w:p>
        </w:tc>
      </w:tr>
      <w:tr>
        <w:trPr>
          <w:cantSplit/>
        </w:trPr>
        <w:tc>
          <w:tcPr>
            <w:tcW w:type="dxa" w:w="3570"/>
            <w:vAlign w:val="center"/>
            <w:tcMar>
              <w:top w:w="90" w:type="dxa"/>
              <w:bottom w:w="90" w:type="dxa"/>
              <w:left w:w="100" w:type="dxa"/>
              <w:right w:w="100" w:type="dxa"/>
            </w:tcMar>
          </w:tcPr>
          <w:p>
            <w:pPr>
              <w:spacing w:after="20" w:before="20" w:line="278" w:lineRule="auto"/>
            </w:pPr>
            <w:r>
              <w:rPr>
                <w:sz w:val="18"/>
              </w:rPr>
              <w:t>random_test_V0</w:t>
            </w:r>
          </w:p>
        </w:tc>
        <w:tc>
          <w:tcPr>
            <w:tcW w:type="dxa" w:w="1254"/>
            <w:vAlign w:val="center"/>
            <w:tcMar>
              <w:top w:w="90" w:type="dxa"/>
              <w:bottom w:w="90" w:type="dxa"/>
              <w:left w:w="100" w:type="dxa"/>
              <w:right w:w="100" w:type="dxa"/>
            </w:tcMar>
          </w:tcPr>
          <w:p>
            <w:pPr>
              <w:spacing w:after="20" w:before="20" w:line="278" w:lineRule="auto"/>
              <w:jc w:val="center"/>
            </w:pPr>
            <w:r>
              <w:rPr>
                <w:sz w:val="18"/>
              </w:rPr>
              <w:t>20/20</w:t>
            </w:r>
          </w:p>
        </w:tc>
        <w:tc>
          <w:tcPr>
            <w:tcW w:type="dxa" w:w="2508"/>
            <w:vAlign w:val="center"/>
            <w:tcMar>
              <w:top w:w="90" w:type="dxa"/>
              <w:bottom w:w="90" w:type="dxa"/>
              <w:left w:w="100" w:type="dxa"/>
              <w:right w:w="100" w:type="dxa"/>
            </w:tcMar>
          </w:tcPr>
          <w:p>
            <w:pPr>
              <w:spacing w:after="20" w:before="20" w:line="278" w:lineRule="auto"/>
            </w:pPr>
            <w:r>
              <w:rPr>
                <w:sz w:val="18"/>
              </w:rPr>
              <w:t>声明范围内随机测试</w:t>
            </w:r>
          </w:p>
        </w:tc>
        <w:tc>
          <w:tcPr>
            <w:tcW w:type="dxa" w:w="2316"/>
            <w:vAlign w:val="center"/>
            <w:tcMar>
              <w:top w:w="90" w:type="dxa"/>
              <w:bottom w:w="90" w:type="dxa"/>
              <w:left w:w="100" w:type="dxa"/>
              <w:right w:w="100" w:type="dxa"/>
            </w:tcMar>
          </w:tcPr>
          <w:p>
            <w:pPr>
              <w:spacing w:after="20" w:before="20" w:line="278" w:lineRule="auto"/>
              <w:jc w:val="center"/>
            </w:pPr>
            <w:r>
              <w:rPr>
                <w:sz w:val="18"/>
              </w:rPr>
              <w:t>0.015996 mm</w:t>
            </w:r>
          </w:p>
        </w:tc>
      </w:tr>
      <w:tr>
        <w:trPr>
          <w:cantSplit/>
        </w:trPr>
        <w:tc>
          <w:tcPr>
            <w:tcW w:type="dxa" w:w="3570"/>
            <w:vAlign w:val="center"/>
            <w:tcMar>
              <w:top w:w="90" w:type="dxa"/>
              <w:bottom w:w="90" w:type="dxa"/>
              <w:left w:w="100" w:type="dxa"/>
              <w:right w:w="100" w:type="dxa"/>
            </w:tcMar>
          </w:tcPr>
          <w:p>
            <w:pPr>
              <w:spacing w:after="20" w:before="20" w:line="278" w:lineRule="auto"/>
            </w:pPr>
            <w:r>
              <w:rPr>
                <w:sz w:val="18"/>
              </w:rPr>
              <w:t>collection_V0</w:t>
            </w:r>
          </w:p>
        </w:tc>
        <w:tc>
          <w:tcPr>
            <w:tcW w:type="dxa" w:w="1254"/>
            <w:vAlign w:val="center"/>
            <w:tcMar>
              <w:top w:w="90" w:type="dxa"/>
              <w:bottom w:w="90" w:type="dxa"/>
              <w:left w:w="100" w:type="dxa"/>
              <w:right w:w="100" w:type="dxa"/>
            </w:tcMar>
          </w:tcPr>
          <w:p>
            <w:pPr>
              <w:spacing w:after="20" w:before="20" w:line="278" w:lineRule="auto"/>
              <w:jc w:val="center"/>
            </w:pPr>
            <w:r>
              <w:rPr>
                <w:sz w:val="18"/>
              </w:rPr>
              <w:t>20/20</w:t>
            </w:r>
          </w:p>
        </w:tc>
        <w:tc>
          <w:tcPr>
            <w:tcW w:type="dxa" w:w="2508"/>
            <w:vAlign w:val="center"/>
            <w:tcMar>
              <w:top w:w="90" w:type="dxa"/>
              <w:bottom w:w="90" w:type="dxa"/>
              <w:left w:w="100" w:type="dxa"/>
              <w:right w:w="100" w:type="dxa"/>
            </w:tcMar>
          </w:tcPr>
          <w:p>
            <w:pPr>
              <w:spacing w:after="20" w:before="20" w:line="278" w:lineRule="auto"/>
            </w:pPr>
            <w:r>
              <w:rPr>
                <w:sz w:val="18"/>
              </w:rPr>
              <w:t>独立种子演示采集</w:t>
            </w:r>
          </w:p>
        </w:tc>
        <w:tc>
          <w:tcPr>
            <w:tcW w:type="dxa" w:w="2316"/>
            <w:vAlign w:val="center"/>
            <w:tcMar>
              <w:top w:w="90" w:type="dxa"/>
              <w:bottom w:w="90" w:type="dxa"/>
              <w:left w:w="100" w:type="dxa"/>
              <w:right w:w="100" w:type="dxa"/>
            </w:tcMar>
          </w:tcPr>
          <w:p>
            <w:pPr>
              <w:spacing w:after="20" w:before="20" w:line="278" w:lineRule="auto"/>
              <w:jc w:val="center"/>
            </w:pPr>
            <w:r>
              <w:rPr>
                <w:sz w:val="18"/>
              </w:rPr>
              <w:t>0.008815 mm</w:t>
            </w:r>
          </w:p>
        </w:tc>
      </w:tr>
      <w:tr>
        <w:trPr>
          <w:cantSplit/>
        </w:trPr>
        <w:tc>
          <w:tcPr>
            <w:tcW w:type="dxa" w:w="3570"/>
            <w:vAlign w:val="center"/>
            <w:tcMar>
              <w:top w:w="90" w:type="dxa"/>
              <w:bottom w:w="90" w:type="dxa"/>
              <w:left w:w="100" w:type="dxa"/>
              <w:right w:w="100" w:type="dxa"/>
            </w:tcMar>
          </w:tcPr>
          <w:p>
            <w:pPr>
              <w:spacing w:after="20" w:before="20" w:line="278" w:lineRule="auto"/>
            </w:pPr>
            <w:r>
              <w:rPr>
                <w:sz w:val="18"/>
              </w:rPr>
              <w:t>standard_replay_V0</w:t>
            </w:r>
          </w:p>
        </w:tc>
        <w:tc>
          <w:tcPr>
            <w:tcW w:type="dxa" w:w="1254"/>
            <w:vAlign w:val="center"/>
            <w:tcMar>
              <w:top w:w="90" w:type="dxa"/>
              <w:bottom w:w="90" w:type="dxa"/>
              <w:left w:w="100" w:type="dxa"/>
              <w:right w:w="100" w:type="dxa"/>
            </w:tcMar>
          </w:tcPr>
          <w:p>
            <w:pPr>
              <w:spacing w:after="20" w:before="20" w:line="278" w:lineRule="auto"/>
              <w:jc w:val="center"/>
            </w:pPr>
            <w:r>
              <w:rPr>
                <w:sz w:val="18"/>
              </w:rPr>
              <w:t>1/1</w:t>
            </w:r>
          </w:p>
        </w:tc>
        <w:tc>
          <w:tcPr>
            <w:tcW w:type="dxa" w:w="2508"/>
            <w:vAlign w:val="center"/>
            <w:tcMar>
              <w:top w:w="90" w:type="dxa"/>
              <w:bottom w:w="90" w:type="dxa"/>
              <w:left w:w="100" w:type="dxa"/>
              <w:right w:w="100" w:type="dxa"/>
            </w:tcMar>
          </w:tcPr>
          <w:p>
            <w:pPr>
              <w:spacing w:after="20" w:before="20" w:line="278" w:lineRule="auto"/>
            </w:pPr>
            <w:r>
              <w:rPr>
                <w:sz w:val="18"/>
              </w:rPr>
              <w:t>标准动作物理回放</w:t>
            </w:r>
          </w:p>
        </w:tc>
        <w:tc>
          <w:tcPr>
            <w:tcW w:type="dxa" w:w="2316"/>
            <w:vAlign w:val="center"/>
            <w:tcMar>
              <w:top w:w="90" w:type="dxa"/>
              <w:bottom w:w="90" w:type="dxa"/>
              <w:left w:w="100" w:type="dxa"/>
              <w:right w:w="100" w:type="dxa"/>
            </w:tcMar>
          </w:tcPr>
          <w:p>
            <w:pPr>
              <w:spacing w:after="20" w:before="20" w:line="278" w:lineRule="auto"/>
              <w:jc w:val="center"/>
            </w:pPr>
            <w:r>
              <w:rPr>
                <w:sz w:val="18"/>
              </w:rPr>
              <w:t>0.005050 mm</w:t>
            </w:r>
          </w:p>
        </w:tc>
      </w:tr>
      <w:tr>
        <w:trPr>
          <w:cantSplit/>
        </w:trPr>
        <w:tc>
          <w:tcPr>
            <w:tcW w:type="dxa" w:w="3570"/>
            <w:vAlign w:val="center"/>
            <w:tcMar>
              <w:top w:w="90" w:type="dxa"/>
              <w:bottom w:w="90" w:type="dxa"/>
              <w:left w:w="100" w:type="dxa"/>
              <w:right w:w="100" w:type="dxa"/>
            </w:tcMar>
          </w:tcPr>
          <w:p>
            <w:pPr>
              <w:spacing w:after="20" w:before="20" w:line="278" w:lineRule="auto"/>
            </w:pPr>
            <w:r>
              <w:rPr>
                <w:sz w:val="18"/>
              </w:rPr>
              <w:t>random_replay_V0</w:t>
            </w:r>
          </w:p>
        </w:tc>
        <w:tc>
          <w:tcPr>
            <w:tcW w:type="dxa" w:w="1254"/>
            <w:vAlign w:val="center"/>
            <w:tcMar>
              <w:top w:w="90" w:type="dxa"/>
              <w:bottom w:w="90" w:type="dxa"/>
              <w:left w:w="100" w:type="dxa"/>
              <w:right w:w="100" w:type="dxa"/>
            </w:tcMar>
          </w:tcPr>
          <w:p>
            <w:pPr>
              <w:spacing w:after="20" w:before="20" w:line="278" w:lineRule="auto"/>
              <w:jc w:val="center"/>
            </w:pPr>
            <w:r>
              <w:rPr>
                <w:sz w:val="18"/>
              </w:rPr>
              <w:t>1/1</w:t>
            </w:r>
          </w:p>
        </w:tc>
        <w:tc>
          <w:tcPr>
            <w:tcW w:type="dxa" w:w="2508"/>
            <w:vAlign w:val="center"/>
            <w:tcMar>
              <w:top w:w="90" w:type="dxa"/>
              <w:bottom w:w="90" w:type="dxa"/>
              <w:left w:w="100" w:type="dxa"/>
              <w:right w:w="100" w:type="dxa"/>
            </w:tcMar>
          </w:tcPr>
          <w:p>
            <w:pPr>
              <w:spacing w:after="20" w:before="20" w:line="278" w:lineRule="auto"/>
            </w:pPr>
            <w:r>
              <w:rPr>
                <w:sz w:val="18"/>
              </w:rPr>
              <w:t>随机动作物理回放</w:t>
            </w:r>
          </w:p>
        </w:tc>
        <w:tc>
          <w:tcPr>
            <w:tcW w:type="dxa" w:w="2316"/>
            <w:vAlign w:val="center"/>
            <w:tcMar>
              <w:top w:w="90" w:type="dxa"/>
              <w:bottom w:w="90" w:type="dxa"/>
              <w:left w:w="100" w:type="dxa"/>
              <w:right w:w="100" w:type="dxa"/>
            </w:tcMar>
          </w:tcPr>
          <w:p>
            <w:pPr>
              <w:spacing w:after="20" w:before="20" w:line="278" w:lineRule="auto"/>
              <w:jc w:val="center"/>
            </w:pPr>
            <w:r>
              <w:rPr>
                <w:sz w:val="18"/>
              </w:rPr>
              <w:t>0.004926 mm</w:t>
            </w:r>
          </w:p>
        </w:tc>
      </w:tr>
    </w:tbl>
    <w:p>
      <w:pPr>
        <w:spacing w:after="20"/>
      </w:pPr>
    </w:p>
    <w:p>
      <w:r>
        <w:t>七组共 54 条保存记录，用途分别为测试、采集和回放。另有保留验证 seed 4000、4001 各一次成功，以及 GUI 主入口检查。它们不能合并解释为真实场景泛化成功率。ACT/DP 仅验证数据 batch 可读，没有训练 V0 学习策略。</w:t>
      </w:r>
    </w:p>
    <w:p>
      <w:r>
        <w:t>随机场景由配置和预先冻结的 seed 产生，改变架体 XY ±10 mm/yaw ±3°、仪器 XY ±5 mm/yaw ±2°、合法前排槽位和槽内 ±0.25 mm，以及光照 0.8–1.2 和材质色。测试 seed 2000–2019、采集 seed 3000–3019 分开，非法初态或物理失败保留，不能按专家成功与否替换种子。随机布局不是随机生成新的 CAD 模型，也未混入物理参数随机化。</w:t>
      </w:r>
    </w:p>
    <w:p>
      <w:r>
        <w:t>每个正式 episode 都从自己的来源初态连续运行到最终判分，代表录像只选取其中部分；随机布局网格图只是初态缩略图，不能替代各自完整录像。动作回放重放关节目标，物体路径允许物理差异：标准/随机回放最大位置差约 0.454/0.337 mm，两条仍由实际判分成功。</w:t>
      </w:r>
    </w:p>
    <w:p>
      <w:r>
        <w:t>同一进程多次换 Stage 曾出现相机节点问题，后改为每 episode 新进程、同 GPU 顺序运行。保留基础设施调试记录，不混入正式结果。真实导入接口目前只用合成夹具测试单位、坐标、动作语义、状态/后继状态对齐及新版本参数历史；没有真实校准数据。</w:t>
      </w:r>
    </w:p>
    <w:p>
      <w:r>
        <w:t>证据来源：</w:t>
      </w:r>
      <w:hyperlink r:id="rId12">
        <w:r>
          <w:rPr>
            <w:rFonts w:ascii="Noto Sans CJK SC" w:hAnsi="Noto Sans CJK SC" w:eastAsia="Noto Sans CJK SC"/>
            <w:color w:val="0563C1"/>
          </w:rPr>
          <w:t>V0 任务规格</w:t>
        </w:r>
      </w:hyperlink>
      <w:r>
        <w:t>、</w:t>
      </w:r>
      <w:hyperlink r:id="rId18">
        <w:r>
          <w:rPr>
            <w:rFonts w:ascii="Noto Sans CJK SC" w:hAnsi="Noto Sans CJK SC" w:eastAsia="Noto Sans CJK SC"/>
            <w:color w:val="0563C1"/>
          </w:rPr>
          <w:t>V0 完整结果</w:t>
        </w:r>
      </w:hyperlink>
      <w:r>
        <w:t>、</w:t>
      </w:r>
      <w:hyperlink r:id="rId19">
        <w:r>
          <w:rPr>
            <w:rFonts w:ascii="Noto Sans CJK SC" w:hAnsi="Noto Sans CJK SC" w:eastAsia="Noto Sans CJK SC"/>
            <w:color w:val="0563C1"/>
          </w:rPr>
          <w:t>机器可读汇总</w:t>
        </w:r>
      </w:hyperlink>
      <w:r>
        <w:t>、</w:t>
      </w:r>
      <w:hyperlink r:id="rId20">
        <w:r>
          <w:rPr>
            <w:rFonts w:ascii="Noto Sans CJK SC" w:hAnsi="Noto Sans CJK SC" w:eastAsia="Noto Sans CJK SC"/>
            <w:color w:val="0563C1"/>
          </w:rPr>
          <w:t>真实数据接口</w:t>
        </w:r>
      </w:hyperlink>
      <w:r>
        <w:t>。图 V1、V2，录像 M06、M07。</w:t>
      </w:r>
    </w:p>
    <w:p>
      <w:pPr>
        <w:pStyle w:val="Heading1"/>
      </w:pPr>
      <w:r>
        <w:t>6 资产创建依据核查</w:t>
      </w:r>
    </w:p>
    <w:p>
      <w:r>
        <w:t>10月14日进行了只读核查，检查原任务指令、源码、参数、历史快照和保存 USD，没有重跑实验。结论是 V0 新建资产使用 Python 参数化基础形状；任务要求参数化和主要关系，并未明确强制 Cube、Python、CAD 或自动图像重建。几何路线属于实施选择。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51"/>
        <w:gridCol w:w="2701"/>
        <w:gridCol w:w="2991"/>
        <w:gridCol w:w="2605"/>
      </w:tblGrid>
      <w:tr>
        <w:trPr>
          <w:tblHeader/>
          <w:cantSplit/>
        </w:trPr>
        <w:tc>
          <w:tcPr>
            <w:tcW w:type="dxa" w:w="1351"/>
            <w:vAlign w:val="center"/>
            <w:tcMar>
              <w:top w:w="90" w:type="dxa"/>
              <w:bottom w:w="90" w:type="dxa"/>
              <w:left w:w="100" w:type="dxa"/>
              <w:right w:w="100" w:type="dxa"/>
            </w:tcMar>
            <w:shd w:fill="E7EEF5"/>
          </w:tcPr>
          <w:p>
            <w:pPr>
              <w:spacing w:after="20" w:before="20" w:line="278" w:lineRule="auto"/>
            </w:pPr>
            <w:r>
              <w:rPr>
                <w:b/>
                <w:sz w:val="18"/>
              </w:rPr>
              <w:t>对象</w:t>
            </w:r>
          </w:p>
        </w:tc>
        <w:tc>
          <w:tcPr>
            <w:tcW w:type="dxa" w:w="2701"/>
            <w:vAlign w:val="center"/>
            <w:tcMar>
              <w:top w:w="90" w:type="dxa"/>
              <w:bottom w:w="90" w:type="dxa"/>
              <w:left w:w="100" w:type="dxa"/>
              <w:right w:w="100" w:type="dxa"/>
            </w:tcMar>
            <w:shd w:fill="E7EEF5"/>
          </w:tcPr>
          <w:p>
            <w:pPr>
              <w:spacing w:after="20" w:before="20" w:line="278" w:lineRule="auto"/>
            </w:pPr>
            <w:r>
              <w:rPr>
                <w:b/>
                <w:sz w:val="18"/>
              </w:rPr>
              <w:t>V0 方法</w:t>
            </w:r>
          </w:p>
        </w:tc>
        <w:tc>
          <w:tcPr>
            <w:tcW w:type="dxa" w:w="2991"/>
            <w:vAlign w:val="center"/>
            <w:tcMar>
              <w:top w:w="90" w:type="dxa"/>
              <w:bottom w:w="90" w:type="dxa"/>
              <w:left w:w="100" w:type="dxa"/>
              <w:right w:w="100" w:type="dxa"/>
            </w:tcMar>
            <w:shd w:fill="E7EEF5"/>
          </w:tcPr>
          <w:p>
            <w:pPr>
              <w:spacing w:after="20" w:before="20" w:line="278" w:lineRule="auto"/>
            </w:pPr>
            <w:r>
              <w:rPr>
                <w:b/>
                <w:sz w:val="18"/>
              </w:rPr>
              <w:t>外部版本方法</w:t>
            </w:r>
          </w:p>
        </w:tc>
        <w:tc>
          <w:tcPr>
            <w:tcW w:type="dxa" w:w="2605"/>
            <w:vAlign w:val="center"/>
            <w:tcMar>
              <w:top w:w="90" w:type="dxa"/>
              <w:bottom w:w="90" w:type="dxa"/>
              <w:left w:w="100" w:type="dxa"/>
              <w:right w:w="100" w:type="dxa"/>
            </w:tcMar>
            <w:shd w:fill="E7EEF5"/>
          </w:tcPr>
          <w:p>
            <w:pPr>
              <w:spacing w:after="20" w:before="20" w:line="278" w:lineRule="auto"/>
            </w:pPr>
            <w:r>
              <w:rPr>
                <w:b/>
                <w:sz w:val="18"/>
              </w:rPr>
              <w:t>仍未真实校准</w:t>
            </w:r>
          </w:p>
        </w:tc>
      </w:tr>
      <w:tr>
        <w:trPr>
          <w:cantSplit/>
        </w:trPr>
        <w:tc>
          <w:tcPr>
            <w:tcW w:type="dxa" w:w="1351"/>
            <w:vAlign w:val="center"/>
            <w:tcMar>
              <w:top w:w="90" w:type="dxa"/>
              <w:bottom w:w="90" w:type="dxa"/>
              <w:left w:w="100" w:type="dxa"/>
              <w:right w:w="100" w:type="dxa"/>
            </w:tcMar>
          </w:tcPr>
          <w:p>
            <w:pPr>
              <w:spacing w:after="20" w:before="20" w:line="278" w:lineRule="auto"/>
            </w:pPr>
            <w:r>
              <w:rPr>
                <w:sz w:val="18"/>
              </w:rPr>
              <w:t>器皿</w:t>
            </w:r>
          </w:p>
        </w:tc>
        <w:tc>
          <w:tcPr>
            <w:tcW w:type="dxa" w:w="2701"/>
            <w:vAlign w:val="center"/>
            <w:tcMar>
              <w:top w:w="90" w:type="dxa"/>
              <w:bottom w:w="90" w:type="dxa"/>
              <w:left w:w="100" w:type="dxa"/>
              <w:right w:w="100" w:type="dxa"/>
            </w:tcMar>
          </w:tcPr>
          <w:p>
            <w:pPr>
              <w:spacing w:after="20" w:before="20" w:line="278" w:lineRule="auto"/>
            </w:pPr>
            <w:r>
              <w:rPr>
                <w:sz w:val="18"/>
              </w:rPr>
              <w:t>底加四壁 Cube，视觉/碰撞分离</w:t>
            </w:r>
          </w:p>
        </w:tc>
        <w:tc>
          <w:tcPr>
            <w:tcW w:type="dxa" w:w="2991"/>
            <w:vAlign w:val="center"/>
            <w:tcMar>
              <w:top w:w="90" w:type="dxa"/>
              <w:bottom w:w="90" w:type="dxa"/>
              <w:left w:w="100" w:type="dxa"/>
              <w:right w:w="100" w:type="dxa"/>
            </w:tcMar>
          </w:tcPr>
          <w:p>
            <w:pPr>
              <w:spacing w:after="20" w:before="20" w:line="278" w:lineRule="auto"/>
            </w:pPr>
            <w:r>
              <w:rPr>
                <w:sz w:val="18"/>
              </w:rPr>
              <w:t>外部 USD/OBJ 源网格；动态复合壁体碰撞</w:t>
            </w:r>
          </w:p>
        </w:tc>
        <w:tc>
          <w:tcPr>
            <w:tcW w:type="dxa" w:w="2605"/>
            <w:vAlign w:val="center"/>
            <w:tcMar>
              <w:top w:w="90" w:type="dxa"/>
              <w:bottom w:w="90" w:type="dxa"/>
              <w:left w:w="100" w:type="dxa"/>
              <w:right w:w="100" w:type="dxa"/>
            </w:tcMar>
          </w:tcPr>
          <w:p>
            <w:pPr>
              <w:spacing w:after="20" w:before="20" w:line="278" w:lineRule="auto"/>
            </w:pPr>
            <w:r>
              <w:rPr>
                <w:sz w:val="18"/>
              </w:rPr>
              <w:t>尺寸、材料、质量分布、摩擦</w:t>
            </w:r>
          </w:p>
        </w:tc>
      </w:tr>
      <w:tr>
        <w:trPr>
          <w:cantSplit/>
        </w:trPr>
        <w:tc>
          <w:tcPr>
            <w:tcW w:type="dxa" w:w="1351"/>
            <w:vAlign w:val="center"/>
            <w:tcMar>
              <w:top w:w="90" w:type="dxa"/>
              <w:bottom w:w="90" w:type="dxa"/>
              <w:left w:w="100" w:type="dxa"/>
              <w:right w:w="100" w:type="dxa"/>
            </w:tcMar>
          </w:tcPr>
          <w:p>
            <w:pPr>
              <w:spacing w:after="20" w:before="20" w:line="278" w:lineRule="auto"/>
            </w:pPr>
            <w:r>
              <w:rPr>
                <w:sz w:val="18"/>
              </w:rPr>
              <w:t>来源架</w:t>
            </w:r>
          </w:p>
        </w:tc>
        <w:tc>
          <w:tcPr>
            <w:tcW w:type="dxa" w:w="2701"/>
            <w:vAlign w:val="center"/>
            <w:tcMar>
              <w:top w:w="90" w:type="dxa"/>
              <w:bottom w:w="90" w:type="dxa"/>
              <w:left w:w="100" w:type="dxa"/>
              <w:right w:w="100" w:type="dxa"/>
            </w:tcMar>
          </w:tcPr>
          <w:p>
            <w:pPr>
              <w:spacing w:after="20" w:before="20" w:line="278" w:lineRule="auto"/>
            </w:pPr>
            <w:r>
              <w:rPr>
                <w:sz w:val="18"/>
              </w:rPr>
              <w:t>底和隔板共 17 个碰撞 Cube</w:t>
            </w:r>
          </w:p>
        </w:tc>
        <w:tc>
          <w:tcPr>
            <w:tcW w:type="dxa" w:w="2991"/>
            <w:vAlign w:val="center"/>
            <w:tcMar>
              <w:top w:w="90" w:type="dxa"/>
              <w:bottom w:w="90" w:type="dxa"/>
              <w:left w:w="100" w:type="dxa"/>
              <w:right w:w="100" w:type="dxa"/>
            </w:tcMar>
          </w:tcPr>
          <w:p>
            <w:pPr>
              <w:spacing w:after="20" w:before="20" w:line="278" w:lineRule="auto"/>
            </w:pPr>
            <w:r>
              <w:rPr>
                <w:sz w:val="18"/>
              </w:rPr>
              <w:t>继续复用 V0 代理，没有外部来源架替换</w:t>
            </w:r>
          </w:p>
        </w:tc>
        <w:tc>
          <w:tcPr>
            <w:tcW w:type="dxa" w:w="2605"/>
            <w:vAlign w:val="center"/>
            <w:tcMar>
              <w:top w:w="90" w:type="dxa"/>
              <w:bottom w:w="90" w:type="dxa"/>
              <w:left w:w="100" w:type="dxa"/>
              <w:right w:w="100" w:type="dxa"/>
            </w:tcMar>
          </w:tcPr>
          <w:p>
            <w:pPr>
              <w:spacing w:after="20" w:before="20" w:line="278" w:lineRule="auto"/>
            </w:pPr>
            <w:r>
              <w:rPr>
                <w:sz w:val="18"/>
              </w:rPr>
              <w:t>槽尺寸、配套关系和合法初态</w:t>
            </w:r>
          </w:p>
        </w:tc>
      </w:tr>
      <w:tr>
        <w:trPr>
          <w:cantSplit/>
        </w:trPr>
        <w:tc>
          <w:tcPr>
            <w:tcW w:type="dxa" w:w="1351"/>
            <w:vAlign w:val="center"/>
            <w:tcMar>
              <w:top w:w="90" w:type="dxa"/>
              <w:bottom w:w="90" w:type="dxa"/>
              <w:left w:w="100" w:type="dxa"/>
              <w:right w:w="100" w:type="dxa"/>
            </w:tcMar>
          </w:tcPr>
          <w:p>
            <w:pPr>
              <w:spacing w:after="20" w:before="20" w:line="278" w:lineRule="auto"/>
            </w:pPr>
            <w:r>
              <w:rPr>
                <w:sz w:val="18"/>
              </w:rPr>
              <w:t>仪器外壳</w:t>
            </w:r>
          </w:p>
        </w:tc>
        <w:tc>
          <w:tcPr>
            <w:tcW w:type="dxa" w:w="2701"/>
            <w:vAlign w:val="center"/>
            <w:tcMar>
              <w:top w:w="90" w:type="dxa"/>
              <w:bottom w:w="90" w:type="dxa"/>
              <w:left w:w="100" w:type="dxa"/>
              <w:right w:w="100" w:type="dxa"/>
            </w:tcMar>
          </w:tcPr>
          <w:p>
            <w:pPr>
              <w:spacing w:after="20" w:before="20" w:line="278" w:lineRule="auto"/>
            </w:pPr>
            <w:r>
              <w:rPr>
                <w:sz w:val="18"/>
              </w:rPr>
              <w:t>七件外壳 Cube，加内部结构</w:t>
            </w:r>
          </w:p>
        </w:tc>
        <w:tc>
          <w:tcPr>
            <w:tcW w:type="dxa" w:w="2991"/>
            <w:vAlign w:val="center"/>
            <w:tcMar>
              <w:top w:w="90" w:type="dxa"/>
              <w:bottom w:w="90" w:type="dxa"/>
              <w:left w:w="100" w:type="dxa"/>
              <w:right w:w="100" w:type="dxa"/>
            </w:tcMar>
          </w:tcPr>
          <w:p>
            <w:pPr>
              <w:spacing w:after="20" w:before="20" w:line="278" w:lineRule="auto"/>
            </w:pPr>
            <w:r>
              <w:rPr>
                <w:sz w:val="18"/>
              </w:rPr>
              <w:t>原尺寸外部仪器实例网格、静态三角碰撞</w:t>
            </w:r>
          </w:p>
        </w:tc>
        <w:tc>
          <w:tcPr>
            <w:tcW w:type="dxa" w:w="2605"/>
            <w:vAlign w:val="center"/>
            <w:tcMar>
              <w:top w:w="90" w:type="dxa"/>
              <w:bottom w:w="90" w:type="dxa"/>
              <w:left w:w="100" w:type="dxa"/>
              <w:right w:w="100" w:type="dxa"/>
            </w:tcMar>
          </w:tcPr>
          <w:p>
            <w:pPr>
              <w:spacing w:after="20" w:before="20" w:line="278" w:lineRule="auto"/>
            </w:pPr>
            <w:r>
              <w:rPr>
                <w:sz w:val="18"/>
              </w:rPr>
              <w:t>实际型号、安装坐标和尺寸依据</w:t>
            </w:r>
          </w:p>
        </w:tc>
      </w:tr>
      <w:tr>
        <w:trPr>
          <w:cantSplit/>
        </w:trPr>
        <w:tc>
          <w:tcPr>
            <w:tcW w:type="dxa" w:w="1351"/>
            <w:vAlign w:val="center"/>
            <w:tcMar>
              <w:top w:w="90" w:type="dxa"/>
              <w:bottom w:w="90" w:type="dxa"/>
              <w:left w:w="100" w:type="dxa"/>
              <w:right w:w="100" w:type="dxa"/>
            </w:tcMar>
          </w:tcPr>
          <w:p>
            <w:pPr>
              <w:spacing w:after="20" w:before="20" w:line="278" w:lineRule="auto"/>
            </w:pPr>
            <w:r>
              <w:rPr>
                <w:sz w:val="18"/>
              </w:rPr>
              <w:t>装载座</w:t>
            </w:r>
          </w:p>
        </w:tc>
        <w:tc>
          <w:tcPr>
            <w:tcW w:type="dxa" w:w="2701"/>
            <w:vAlign w:val="center"/>
            <w:tcMar>
              <w:top w:w="90" w:type="dxa"/>
              <w:bottom w:w="90" w:type="dxa"/>
              <w:left w:w="100" w:type="dxa"/>
              <w:right w:w="100" w:type="dxa"/>
            </w:tcMar>
          </w:tcPr>
          <w:p>
            <w:pPr>
              <w:spacing w:after="20" w:before="20" w:line="278" w:lineRule="auto"/>
            </w:pPr>
            <w:r>
              <w:rPr>
                <w:sz w:val="18"/>
              </w:rPr>
              <w:t>仪器内四壁，共用底面</w:t>
            </w:r>
          </w:p>
        </w:tc>
        <w:tc>
          <w:tcPr>
            <w:tcW w:type="dxa" w:w="2991"/>
            <w:vAlign w:val="center"/>
            <w:tcMar>
              <w:top w:w="90" w:type="dxa"/>
              <w:bottom w:w="90" w:type="dxa"/>
              <w:left w:w="100" w:type="dxa"/>
              <w:right w:w="100" w:type="dxa"/>
            </w:tcMar>
          </w:tcPr>
          <w:p>
            <w:pPr>
              <w:spacing w:after="20" w:before="20" w:line="278" w:lineRule="auto"/>
            </w:pPr>
            <w:r>
              <w:rPr>
                <w:sz w:val="18"/>
              </w:rPr>
              <w:t>两候选原部件保留，身份未确认</w:t>
            </w:r>
          </w:p>
        </w:tc>
        <w:tc>
          <w:tcPr>
            <w:tcW w:type="dxa" w:w="2605"/>
            <w:vAlign w:val="center"/>
            <w:tcMar>
              <w:top w:w="90" w:type="dxa"/>
              <w:bottom w:w="90" w:type="dxa"/>
              <w:left w:w="100" w:type="dxa"/>
              <w:right w:w="100" w:type="dxa"/>
            </w:tcMar>
          </w:tcPr>
          <w:p>
            <w:pPr>
              <w:spacing w:after="20" w:before="20" w:line="278" w:lineRule="auto"/>
            </w:pPr>
            <w:r>
              <w:rPr>
                <w:sz w:val="18"/>
              </w:rPr>
              <w:t>目标座、方向、全深度限制净宽</w:t>
            </w:r>
          </w:p>
        </w:tc>
      </w:tr>
      <w:tr>
        <w:trPr>
          <w:cantSplit/>
        </w:trPr>
        <w:tc>
          <w:tcPr>
            <w:tcW w:type="dxa" w:w="1351"/>
            <w:vAlign w:val="center"/>
            <w:tcMar>
              <w:top w:w="90" w:type="dxa"/>
              <w:bottom w:w="90" w:type="dxa"/>
              <w:left w:w="100" w:type="dxa"/>
              <w:right w:w="100" w:type="dxa"/>
            </w:tcMar>
          </w:tcPr>
          <w:p>
            <w:pPr>
              <w:spacing w:after="20" w:before="20" w:line="278" w:lineRule="auto"/>
            </w:pPr>
            <w:r>
              <w:rPr>
                <w:sz w:val="18"/>
              </w:rPr>
              <w:t>机器人</w:t>
            </w:r>
          </w:p>
        </w:tc>
        <w:tc>
          <w:tcPr>
            <w:tcW w:type="dxa" w:w="2701"/>
            <w:vAlign w:val="center"/>
            <w:tcMar>
              <w:top w:w="90" w:type="dxa"/>
              <w:bottom w:w="90" w:type="dxa"/>
              <w:left w:w="100" w:type="dxa"/>
              <w:right w:w="100" w:type="dxa"/>
            </w:tcMar>
          </w:tcPr>
          <w:p>
            <w:pPr>
              <w:spacing w:after="20" w:before="20" w:line="278" w:lineRule="auto"/>
            </w:pPr>
            <w:r>
              <w:rPr>
                <w:sz w:val="18"/>
              </w:rPr>
              <w:t>复用工程 Franka USD 和 Lula IK</w:t>
            </w:r>
          </w:p>
        </w:tc>
        <w:tc>
          <w:tcPr>
            <w:tcW w:type="dxa" w:w="2991"/>
            <w:vAlign w:val="center"/>
            <w:tcMar>
              <w:top w:w="90" w:type="dxa"/>
              <w:bottom w:w="90" w:type="dxa"/>
              <w:left w:w="100" w:type="dxa"/>
              <w:right w:w="100" w:type="dxa"/>
            </w:tcMar>
          </w:tcPr>
          <w:p>
            <w:pPr>
              <w:spacing w:after="20" w:before="20" w:line="278" w:lineRule="auto"/>
            </w:pPr>
            <w:r>
              <w:rPr>
                <w:sz w:val="18"/>
              </w:rPr>
              <w:t>仍复用相同来源机器人</w:t>
            </w:r>
          </w:p>
        </w:tc>
        <w:tc>
          <w:tcPr>
            <w:tcW w:type="dxa" w:w="2605"/>
            <w:vAlign w:val="center"/>
            <w:tcMar>
              <w:top w:w="90" w:type="dxa"/>
              <w:bottom w:w="90" w:type="dxa"/>
              <w:left w:w="100" w:type="dxa"/>
              <w:right w:w="100" w:type="dxa"/>
            </w:tcMar>
          </w:tcPr>
          <w:p>
            <w:pPr>
              <w:spacing w:after="20" w:before="20" w:line="278" w:lineRule="auto"/>
            </w:pPr>
            <w:r>
              <w:rPr>
                <w:sz w:val="18"/>
              </w:rPr>
              <w:t>真实型号、TCP、响应、质量惯量尺度</w:t>
            </w:r>
          </w:p>
        </w:tc>
      </w:tr>
    </w:tbl>
    <w:p>
      <w:pPr>
        <w:spacing w:after="20"/>
      </w:pPr>
    </w:p>
    <w:p>
      <w:r>
        <w:t>V0 的质量、尺寸、摩擦和接触配置是原型设定或继承值，不是厂家规格或实测。器皿空杯几何的惯量当时采用均匀实心外盒近似；外部版本改为闭合源壁体均匀质量积分，但质量仍假设 20 g。机器人继承 USD 的单位标记和惯量尺度未真实核实，运行时数值读回不等于真实动力学校准。</w:t>
      </w:r>
    </w:p>
    <w:p>
      <w:r>
        <w:t>visual 与 collision 分离不自动保证碰撞正确；Cube 缺少 Mesh approximation 字段也不等于没有碰撞。USD 写入值、配置声明、API 回显和原生有效读回必须分别解释。资产可见、可碰撞、可操作、可记录和经真实校准是五个不同状态。</w:t>
      </w:r>
    </w:p>
    <w:p>
      <w:r>
        <w:t>证据来源：</w:t>
      </w:r>
      <w:hyperlink r:id="rId21">
        <w:r>
          <w:rPr>
            <w:rFonts w:ascii="Noto Sans CJK SC" w:hAnsi="Noto Sans CJK SC" w:eastAsia="Noto Sans CJK SC"/>
            <w:color w:val="0563C1"/>
          </w:rPr>
          <w:t>V0 资产创建依据核查原报告</w:t>
        </w:r>
      </w:hyperlink>
      <w:r>
        <w:t>、demos/lab_cuvette_loading/model.py 的 cuvette_parts 与 export_assets、config/lab_cuvette_loading/parameter_manifest.json。</w:t>
      </w:r>
    </w:p>
    <w:p>
      <w:pPr>
        <w:pStyle w:val="Heading1"/>
      </w:pPr>
      <w:r>
        <w:t>7 外部文件尺寸资产接入 V0_ext01</w:t>
      </w:r>
    </w:p>
    <w:p>
      <w:r>
        <w:t>用户提供的“奥凯.zip”包含 USD、OBJ、材质及脚本，没有原始 STEP 或实测尺寸图。保留原附件及其 SHA256，不执行包内 Python 脚本。源器皿可追溯至 TestTube_Baked.usd 和包内 OBJ；仪器来自 newnew4.usd。文件可追溯不等于真实型号或制造精度已确认。</w:t>
      </w:r>
    </w:p>
    <w:p>
      <w:r>
        <w:t>处理单位、Y/Z 朝向、局部变换、实际顶点 AABB、原点和 instance proxy 后，五个派生 USD 独立加载通过。普通遍历未发现的仪器实例用 instance proxy 遍历读取，共八个实际网格实例，避免重复或遗漏。保持源文件物理尺寸，不为成功缩小器皿或改变仪器。</w:t>
      </w:r>
    </w:p>
    <w:p>
      <w:r>
        <w:t>标准化器皿尺寸约 14.85×14.85×67.5 mm；仪器约 520.5×634.625×435.481 mm。两个候选部件部分截面的中央限制间距约 12.6 mm；在声明的居中、直立、竖直插入姿态下发生真实网格边界相交。这不是完整有效孔径，也不证明所有可能装配方向都不可能；目标身份和配套关系尚未确认。</w:t>
      </w:r>
    </w:p>
    <w:p>
      <w:r>
        <w:t>旧来源孔 15 mm 与外部器皿 14.85 mm 只有约 75 μm 单侧名义余量，比 V0 的 13 mm 代理敏感得多。不能把 V0 的 ±0.25 mm 槽内扰动直接用于外部器皿；预留的 ±0.025 mm 也未获合法初态验证。原生配对与完整 standard/random 被关口阻止，不进行无依据的倾斜插入。</w:t>
      </w:r>
    </w:p>
    <w:p>
      <w:r>
        <w:t>局部诊断包括自由落下、侧壁接触、旧架支撑、抓取初态和桌面夹持。桌面保持约 8.625 秒后释放倾倒，整条诊断失败。193 凸体方案出现约 0.312 mm 的查询外扩及 1146 个漏覆盖样本、约 0.28 mm 源几何桌面越界；这些指标的范围在 ext02 中进一步澄清，不能沿用为完整原生碰撞误差结论。</w:t>
      </w:r>
    </w:p>
    <w:p>
      <w:r>
        <w:t>ext01 所有诊断 full_success=false，完整任务未执行；训练适配器拒绝这些非完整成功数据，没有改标签来制造训练 batch。V0 的 4036 个受保护文件内容哈希及旧 inode 复核不变。</w:t>
      </w:r>
    </w:p>
    <w:p>
      <w:r>
        <w:t>证据来源：</w:t>
      </w:r>
      <w:hyperlink r:id="rId22">
        <w:r>
          <w:rPr>
            <w:rFonts w:ascii="Noto Sans CJK SC" w:hAnsi="Noto Sans CJK SC" w:eastAsia="Noto Sans CJK SC"/>
            <w:color w:val="0563C1"/>
          </w:rPr>
          <w:t>ext01 原始报告</w:t>
        </w:r>
      </w:hyperlink>
      <w:r>
        <w:t>、</w:t>
      </w:r>
      <w:hyperlink r:id="rId23">
        <w:r>
          <w:rPr>
            <w:rFonts w:ascii="Noto Sans CJK SC" w:hAnsi="Noto Sans CJK SC" w:eastAsia="Noto Sans CJK SC"/>
            <w:color w:val="0563C1"/>
          </w:rPr>
          <w:t>阶段状态</w:t>
        </w:r>
      </w:hyperlink>
      <w:r>
        <w:t>。图 E1，录像 M08。</w:t>
      </w:r>
    </w:p>
    <w:p>
      <w:pPr>
        <w:pStyle w:val="Heading1"/>
      </w:pPr>
      <w:r>
        <w:t>8 碰撞与支撑修正 V0_ext02</w:t>
      </w:r>
    </w:p>
    <w:p>
      <w:pPr>
        <w:pStyle w:val="Heading2"/>
      </w:pPr>
      <w:r>
        <w:t>8.1 把几何链拆开核查</w:t>
      </w:r>
    </w:p>
    <w:p>
      <w:r>
        <w:t>A 是标准化源视觉材料网格；B 是送入 PhysX 前的碰撞输入；C 是实际原生运行表示。烹饪查询另记为 Cq，因为尚未完整导出所有原生顶点/面。分别检查 A→B、B→Cq、A→Cq，并以原生形状类型、射线及接触交叉核对。表面误差采用点到三角面距离和复合体并集，排除内部重叠面。</w:t>
      </w:r>
    </w:p>
    <w:p>
      <w:r>
        <w:t>旧 0.3122769 mm 是特定体积样本的 A→Cq 外扩距离；主要新增差异出现在 B→Cq。旧 Cq 与原生射线最大差异约 19.398 mm，等价关系仍未知，不能称为已完整核查 C。原 1146 样本按同一 seed、源双精度网格和旧查询重现，三方向射线确认源内部归属；改用查询平面交集得到 1152，是定义改变，不得混用。</w:t>
      </w:r>
    </w:p>
    <w:p>
      <w:r>
        <w:t>新方案从源材料识别厚底、四侧壁和圆角过渡，按高度分带；底分四个完整象限后共 28 块。局部坐标乘 1000、prim scale 取 0.001，世界尺寸保持原样。没有用大量薄三角片默认代表壁体，也没有缩小外轮廓、使用负 rest offset 或删墙掩盖误差。</w:t>
      </w:r>
    </w:p>
    <w:p>
      <w:r>
        <w:t>测距曾受 trimesh 米制微小三角面的绝对容差影响，把支撑偏差误算为约 0.079 mm。通过数值尺度调整及独立三角距离计算，修正为 0.009516 mm；这修正了测量算子，没有放宽物理门槛。原始错误分析和勘误保留，源最低顶点计算的桌面穿透不受该问题影响。</w:t>
      </w:r>
    </w:p>
    <w:p>
      <w:pPr>
        <w:pStyle w:val="Heading2"/>
      </w:pPr>
      <w:r>
        <w:t>8.2 支撑方案与实际限制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0"/>
        <w:gridCol w:w="2123"/>
        <w:gridCol w:w="2026"/>
        <w:gridCol w:w="2219"/>
      </w:tblGrid>
      <w:tr>
        <w:trPr>
          <w:tblHeader/>
          <w:cantSplit/>
        </w:trPr>
        <w:tc>
          <w:tcPr>
            <w:tcW w:type="dxa" w:w="3280"/>
            <w:vAlign w:val="center"/>
            <w:tcMar>
              <w:top w:w="90" w:type="dxa"/>
              <w:bottom w:w="90" w:type="dxa"/>
              <w:left w:w="100" w:type="dxa"/>
              <w:right w:w="100" w:type="dxa"/>
            </w:tcMar>
            <w:shd w:fill="E7EEF5"/>
          </w:tcPr>
          <w:p>
            <w:pPr>
              <w:spacing w:after="20" w:before="20" w:line="278" w:lineRule="auto"/>
            </w:pPr>
            <w:r>
              <w:rPr>
                <w:b/>
                <w:sz w:val="18"/>
              </w:rPr>
              <w:t>方案</w:t>
            </w:r>
          </w:p>
        </w:tc>
        <w:tc>
          <w:tcPr>
            <w:tcW w:type="dxa" w:w="2123"/>
            <w:vAlign w:val="center"/>
            <w:tcMar>
              <w:top w:w="90" w:type="dxa"/>
              <w:bottom w:w="90" w:type="dxa"/>
              <w:left w:w="100" w:type="dxa"/>
              <w:right w:w="100" w:type="dxa"/>
            </w:tcMar>
            <w:shd w:fill="E7EEF5"/>
          </w:tcPr>
          <w:p>
            <w:pPr>
              <w:spacing w:after="20" w:before="20" w:line="278" w:lineRule="auto"/>
            </w:pPr>
            <w:r>
              <w:rPr>
                <w:b/>
                <w:sz w:val="18"/>
              </w:rPr>
              <w:t>支撑区域已观察误差</w:t>
            </w:r>
          </w:p>
        </w:tc>
        <w:tc>
          <w:tcPr>
            <w:tcW w:type="dxa" w:w="2026"/>
            <w:vAlign w:val="center"/>
            <w:tcMar>
              <w:top w:w="90" w:type="dxa"/>
              <w:bottom w:w="90" w:type="dxa"/>
              <w:left w:w="100" w:type="dxa"/>
              <w:right w:w="100" w:type="dxa"/>
            </w:tcMar>
            <w:shd w:fill="E7EEF5"/>
          </w:tcPr>
          <w:p>
            <w:pPr>
              <w:spacing w:after="20" w:before="20" w:line="278" w:lineRule="auto"/>
            </w:pPr>
            <w:r>
              <w:rPr>
                <w:b/>
                <w:sz w:val="18"/>
              </w:rPr>
              <w:t>稳态源网格穿透</w:t>
            </w:r>
          </w:p>
        </w:tc>
        <w:tc>
          <w:tcPr>
            <w:tcW w:type="dxa" w:w="2219"/>
            <w:vAlign w:val="center"/>
            <w:tcMar>
              <w:top w:w="90" w:type="dxa"/>
              <w:bottom w:w="90" w:type="dxa"/>
              <w:left w:w="100" w:type="dxa"/>
              <w:right w:w="100" w:type="dxa"/>
            </w:tcMar>
            <w:shd w:fill="E7EEF5"/>
          </w:tcPr>
          <w:p>
            <w:pPr>
              <w:spacing w:after="20" w:before="20" w:line="278" w:lineRule="auto"/>
            </w:pPr>
            <w:r>
              <w:rPr>
                <w:b/>
                <w:sz w:val="18"/>
              </w:rPr>
              <w:t>实际结论</w:t>
            </w:r>
          </w:p>
        </w:tc>
      </w:tr>
      <w:tr>
        <w:trPr>
          <w:cantSplit/>
        </w:trPr>
        <w:tc>
          <w:tcPr>
            <w:tcW w:type="dxa" w:w="3280"/>
            <w:vAlign w:val="center"/>
            <w:tcMar>
              <w:top w:w="90" w:type="dxa"/>
              <w:bottom w:w="90" w:type="dxa"/>
              <w:left w:w="100" w:type="dxa"/>
              <w:right w:w="100" w:type="dxa"/>
            </w:tcMar>
          </w:tcPr>
          <w:p>
            <w:pPr>
              <w:spacing w:after="20" w:before="20" w:line="278" w:lineRule="auto"/>
            </w:pPr>
            <w:r>
              <w:rPr>
                <w:sz w:val="18"/>
              </w:rPr>
              <w:t>原 193 凸体</w:t>
            </w:r>
          </w:p>
        </w:tc>
        <w:tc>
          <w:tcPr>
            <w:tcW w:type="dxa" w:w="2123"/>
            <w:vAlign w:val="center"/>
            <w:tcMar>
              <w:top w:w="90" w:type="dxa"/>
              <w:bottom w:w="90" w:type="dxa"/>
              <w:left w:w="100" w:type="dxa"/>
              <w:right w:w="100" w:type="dxa"/>
            </w:tcMar>
          </w:tcPr>
          <w:p>
            <w:pPr>
              <w:spacing w:after="20" w:before="20" w:line="278" w:lineRule="auto"/>
              <w:jc w:val="center"/>
            </w:pPr>
            <w:r>
              <w:rPr>
                <w:sz w:val="18"/>
              </w:rPr>
              <w:t>0.516181 mm</w:t>
            </w:r>
          </w:p>
        </w:tc>
        <w:tc>
          <w:tcPr>
            <w:tcW w:type="dxa" w:w="2026"/>
            <w:vAlign w:val="center"/>
            <w:tcMar>
              <w:top w:w="90" w:type="dxa"/>
              <w:bottom w:w="90" w:type="dxa"/>
              <w:left w:w="100" w:type="dxa"/>
              <w:right w:w="100" w:type="dxa"/>
            </w:tcMar>
          </w:tcPr>
          <w:p>
            <w:pPr>
              <w:spacing w:after="20" w:before="20" w:line="278" w:lineRule="auto"/>
              <w:jc w:val="center"/>
            </w:pPr>
            <w:r>
              <w:rPr>
                <w:sz w:val="18"/>
              </w:rPr>
              <w:t>0.278913 mm</w:t>
            </w:r>
          </w:p>
        </w:tc>
        <w:tc>
          <w:tcPr>
            <w:tcW w:type="dxa" w:w="2219"/>
            <w:vAlign w:val="center"/>
            <w:tcMar>
              <w:top w:w="90" w:type="dxa"/>
              <w:bottom w:w="90" w:type="dxa"/>
              <w:left w:w="100" w:type="dxa"/>
              <w:right w:w="100" w:type="dxa"/>
            </w:tcMar>
          </w:tcPr>
          <w:p>
            <w:pPr>
              <w:spacing w:after="20" w:before="20" w:line="278" w:lineRule="auto"/>
            </w:pPr>
            <w:r>
              <w:rPr>
                <w:sz w:val="18"/>
              </w:rPr>
              <w:t>未通过支撑门槛；Cq/原生仍有差异</w:t>
            </w:r>
          </w:p>
        </w:tc>
      </w:tr>
      <w:tr>
        <w:trPr>
          <w:cantSplit/>
        </w:trPr>
        <w:tc>
          <w:tcPr>
            <w:tcW w:type="dxa" w:w="3280"/>
            <w:vAlign w:val="center"/>
            <w:tcMar>
              <w:top w:w="90" w:type="dxa"/>
              <w:bottom w:w="90" w:type="dxa"/>
              <w:left w:w="100" w:type="dxa"/>
              <w:right w:w="100" w:type="dxa"/>
            </w:tcMar>
          </w:tcPr>
          <w:p>
            <w:pPr>
              <w:spacing w:after="20" w:before="20" w:line="278" w:lineRule="auto"/>
            </w:pPr>
            <w:r>
              <w:rPr>
                <w:sz w:val="18"/>
              </w:rPr>
              <w:t>25 块厚壁 毫米局部坐标</w:t>
            </w:r>
          </w:p>
        </w:tc>
        <w:tc>
          <w:tcPr>
            <w:tcW w:type="dxa" w:w="2123"/>
            <w:vAlign w:val="center"/>
            <w:tcMar>
              <w:top w:w="90" w:type="dxa"/>
              <w:bottom w:w="90" w:type="dxa"/>
              <w:left w:w="100" w:type="dxa"/>
              <w:right w:w="100" w:type="dxa"/>
            </w:tcMar>
          </w:tcPr>
          <w:p>
            <w:pPr>
              <w:spacing w:after="20" w:before="20" w:line="278" w:lineRule="auto"/>
              <w:jc w:val="center"/>
            </w:pPr>
            <w:r>
              <w:rPr>
                <w:sz w:val="18"/>
              </w:rPr>
              <w:t>0.047887 mm</w:t>
            </w:r>
          </w:p>
        </w:tc>
        <w:tc>
          <w:tcPr>
            <w:tcW w:type="dxa" w:w="2026"/>
            <w:vAlign w:val="center"/>
            <w:tcMar>
              <w:top w:w="90" w:type="dxa"/>
              <w:bottom w:w="90" w:type="dxa"/>
              <w:left w:w="100" w:type="dxa"/>
              <w:right w:w="100" w:type="dxa"/>
            </w:tcMar>
          </w:tcPr>
          <w:p>
            <w:pPr>
              <w:spacing w:after="20" w:before="20" w:line="278" w:lineRule="auto"/>
              <w:jc w:val="center"/>
            </w:pPr>
            <w:r>
              <w:rPr>
                <w:sz w:val="18"/>
              </w:rPr>
              <w:t>0.007968 mm</w:t>
            </w:r>
          </w:p>
        </w:tc>
        <w:tc>
          <w:tcPr>
            <w:tcW w:type="dxa" w:w="2219"/>
            <w:vAlign w:val="center"/>
            <w:tcMar>
              <w:top w:w="90" w:type="dxa"/>
              <w:bottom w:w="90" w:type="dxa"/>
              <w:left w:w="100" w:type="dxa"/>
              <w:right w:w="100" w:type="dxa"/>
            </w:tcMar>
          </w:tcPr>
          <w:p>
            <w:pPr>
              <w:spacing w:after="20" w:before="20" w:line="278" w:lineRule="auto"/>
            </w:pPr>
            <w:r>
              <w:rPr>
                <w:sz w:val="18"/>
              </w:rPr>
              <w:t>采样门槛通过</w:t>
            </w:r>
          </w:p>
        </w:tc>
      </w:tr>
      <w:tr>
        <w:trPr>
          <w:cantSplit/>
        </w:trPr>
        <w:tc>
          <w:tcPr>
            <w:tcW w:type="dxa" w:w="3280"/>
            <w:vAlign w:val="center"/>
            <w:tcMar>
              <w:top w:w="90" w:type="dxa"/>
              <w:bottom w:w="90" w:type="dxa"/>
              <w:left w:w="100" w:type="dxa"/>
              <w:right w:w="100" w:type="dxa"/>
            </w:tcMar>
          </w:tcPr>
          <w:p>
            <w:pPr>
              <w:spacing w:after="20" w:before="20" w:line="278" w:lineRule="auto"/>
            </w:pPr>
            <w:r>
              <w:rPr>
                <w:sz w:val="18"/>
              </w:rPr>
              <w:t>28 块厚壁 毫米局部坐标</w:t>
            </w:r>
          </w:p>
        </w:tc>
        <w:tc>
          <w:tcPr>
            <w:tcW w:type="dxa" w:w="2123"/>
            <w:vAlign w:val="center"/>
            <w:tcMar>
              <w:top w:w="90" w:type="dxa"/>
              <w:bottom w:w="90" w:type="dxa"/>
              <w:left w:w="100" w:type="dxa"/>
              <w:right w:w="100" w:type="dxa"/>
            </w:tcMar>
          </w:tcPr>
          <w:p>
            <w:pPr>
              <w:spacing w:after="20" w:before="20" w:line="278" w:lineRule="auto"/>
              <w:jc w:val="center"/>
            </w:pPr>
            <w:r>
              <w:rPr>
                <w:sz w:val="18"/>
              </w:rPr>
              <w:t>0.009516 mm</w:t>
            </w:r>
          </w:p>
        </w:tc>
        <w:tc>
          <w:tcPr>
            <w:tcW w:type="dxa" w:w="2026"/>
            <w:vAlign w:val="center"/>
            <w:tcMar>
              <w:top w:w="90" w:type="dxa"/>
              <w:bottom w:w="90" w:type="dxa"/>
              <w:left w:w="100" w:type="dxa"/>
              <w:right w:w="100" w:type="dxa"/>
            </w:tcMar>
          </w:tcPr>
          <w:p>
            <w:pPr>
              <w:spacing w:after="20" w:before="20" w:line="278" w:lineRule="auto"/>
            </w:pPr>
            <w:r>
              <w:rPr>
                <w:sz w:val="18"/>
              </w:rPr>
              <w:t>末三秒未观察到</w:t>
            </w:r>
          </w:p>
        </w:tc>
        <w:tc>
          <w:tcPr>
            <w:tcW w:type="dxa" w:w="2219"/>
            <w:vAlign w:val="center"/>
            <w:tcMar>
              <w:top w:w="90" w:type="dxa"/>
              <w:bottom w:w="90" w:type="dxa"/>
              <w:left w:w="100" w:type="dxa"/>
              <w:right w:w="100" w:type="dxa"/>
            </w:tcMar>
          </w:tcPr>
          <w:p>
            <w:pPr>
              <w:spacing w:after="20" w:before="20" w:line="278" w:lineRule="auto"/>
            </w:pPr>
            <w:r>
              <w:rPr>
                <w:sz w:val="18"/>
              </w:rPr>
              <w:t>选作支撑及抓取搬运诊断</w:t>
            </w:r>
          </w:p>
        </w:tc>
      </w:tr>
      <w:tr>
        <w:trPr>
          <w:cantSplit/>
        </w:trPr>
        <w:tc>
          <w:tcPr>
            <w:tcW w:type="dxa" w:w="3280"/>
            <w:vAlign w:val="center"/>
            <w:tcMar>
              <w:top w:w="90" w:type="dxa"/>
              <w:bottom w:w="90" w:type="dxa"/>
              <w:left w:w="100" w:type="dxa"/>
              <w:right w:w="100" w:type="dxa"/>
            </w:tcMar>
          </w:tcPr>
          <w:p>
            <w:pPr>
              <w:spacing w:after="20" w:before="20" w:line="278" w:lineRule="auto"/>
            </w:pPr>
            <w:r>
              <w:rPr>
                <w:sz w:val="18"/>
              </w:rPr>
              <w:t>SDF 标签 CPU 路径</w:t>
            </w:r>
          </w:p>
        </w:tc>
        <w:tc>
          <w:tcPr>
            <w:tcW w:type="dxa" w:w="2123"/>
            <w:vAlign w:val="center"/>
            <w:tcMar>
              <w:top w:w="90" w:type="dxa"/>
              <w:bottom w:w="90" w:type="dxa"/>
              <w:left w:w="100" w:type="dxa"/>
              <w:right w:w="100" w:type="dxa"/>
            </w:tcMar>
          </w:tcPr>
          <w:p>
            <w:pPr>
              <w:spacing w:after="20" w:before="20" w:line="278" w:lineRule="auto"/>
            </w:pPr>
            <w:r>
              <w:rPr>
                <w:sz w:val="18"/>
              </w:rPr>
              <w:t>面中心方向距离约 0.000052 mm</w:t>
            </w:r>
          </w:p>
        </w:tc>
        <w:tc>
          <w:tcPr>
            <w:tcW w:type="dxa" w:w="2026"/>
            <w:vAlign w:val="center"/>
            <w:tcMar>
              <w:top w:w="90" w:type="dxa"/>
              <w:bottom w:w="90" w:type="dxa"/>
              <w:left w:w="100" w:type="dxa"/>
              <w:right w:w="100" w:type="dxa"/>
            </w:tcMar>
          </w:tcPr>
          <w:p>
            <w:pPr>
              <w:spacing w:after="20" w:before="20" w:line="278" w:lineRule="auto"/>
            </w:pPr>
            <w:r>
              <w:rPr>
                <w:sz w:val="18"/>
              </w:rPr>
              <w:t>单独支撑很小</w:t>
            </w:r>
          </w:p>
        </w:tc>
        <w:tc>
          <w:tcPr>
            <w:tcW w:type="dxa" w:w="2219"/>
            <w:vAlign w:val="center"/>
            <w:tcMar>
              <w:top w:w="90" w:type="dxa"/>
              <w:bottom w:w="90" w:type="dxa"/>
              <w:left w:w="100" w:type="dxa"/>
              <w:right w:w="100" w:type="dxa"/>
            </w:tcMar>
          </w:tcPr>
          <w:p>
            <w:pPr>
              <w:spacing w:after="20" w:before="20" w:line="278" w:lineRule="auto"/>
            </w:pPr>
            <w:r>
              <w:rPr>
                <w:sz w:val="18"/>
              </w:rPr>
              <w:t>原生为一个 TriangleMesh；机械臂加载时异常</w:t>
            </w:r>
          </w:p>
        </w:tc>
      </w:tr>
      <w:tr>
        <w:trPr>
          <w:cantSplit/>
        </w:trPr>
        <w:tc>
          <w:tcPr>
            <w:tcW w:type="dxa" w:w="3280"/>
            <w:vAlign w:val="center"/>
            <w:tcMar>
              <w:top w:w="90" w:type="dxa"/>
              <w:bottom w:w="90" w:type="dxa"/>
              <w:left w:w="100" w:type="dxa"/>
              <w:right w:w="100" w:type="dxa"/>
            </w:tcMar>
          </w:tcPr>
          <w:p>
            <w:pPr>
              <w:spacing w:after="20" w:before="20" w:line="278" w:lineRule="auto"/>
            </w:pPr>
            <w:r>
              <w:rPr>
                <w:sz w:val="18"/>
              </w:rPr>
              <w:t>极端局部坐标试验</w:t>
            </w:r>
          </w:p>
        </w:tc>
        <w:tc>
          <w:tcPr>
            <w:tcW w:type="dxa" w:w="2123"/>
            <w:vAlign w:val="center"/>
            <w:tcMar>
              <w:top w:w="90" w:type="dxa"/>
              <w:bottom w:w="90" w:type="dxa"/>
              <w:left w:w="100" w:type="dxa"/>
              <w:right w:w="100" w:type="dxa"/>
            </w:tcMar>
          </w:tcPr>
          <w:p>
            <w:pPr>
              <w:spacing w:after="20" w:before="20" w:line="278" w:lineRule="auto"/>
            </w:pPr>
            <w:r>
              <w:rPr>
                <w:sz w:val="18"/>
              </w:rPr>
              <w:t>无有效原生 C</w:t>
            </w:r>
          </w:p>
        </w:tc>
        <w:tc>
          <w:tcPr>
            <w:tcW w:type="dxa" w:w="2026"/>
            <w:vAlign w:val="center"/>
            <w:tcMar>
              <w:top w:w="90" w:type="dxa"/>
              <w:bottom w:w="90" w:type="dxa"/>
              <w:left w:w="100" w:type="dxa"/>
              <w:right w:w="100" w:type="dxa"/>
            </w:tcMar>
          </w:tcPr>
          <w:p>
            <w:pPr>
              <w:spacing w:after="20" w:before="20" w:line="278" w:lineRule="auto"/>
            </w:pPr>
            <w:r>
              <w:rPr>
                <w:sz w:val="18"/>
              </w:rPr>
              <w:t>自由落体</w:t>
            </w:r>
          </w:p>
        </w:tc>
        <w:tc>
          <w:tcPr>
            <w:tcW w:type="dxa" w:w="2219"/>
            <w:vAlign w:val="center"/>
            <w:tcMar>
              <w:top w:w="90" w:type="dxa"/>
              <w:bottom w:w="90" w:type="dxa"/>
              <w:left w:w="100" w:type="dxa"/>
              <w:right w:w="100" w:type="dxa"/>
            </w:tcMar>
          </w:tcPr>
          <w:p>
            <w:pPr>
              <w:spacing w:after="20" w:before="20" w:line="278" w:lineRule="auto"/>
            </w:pPr>
            <w:r>
              <w:rPr>
                <w:sz w:val="18"/>
              </w:rPr>
              <w:t>原生零形状，明确失败反例</w:t>
            </w:r>
          </w:p>
        </w:tc>
      </w:tr>
    </w:tbl>
    <w:p>
      <w:pPr>
        <w:spacing w:after="20"/>
      </w:pPr>
    </w:p>
    <w:p>
      <w:r>
        <w:t>最小支撑场景只有器皿和桌面，从 5 mm 正间隙、零速度开始自然下落，记录 t=0 及全过程。固定工程门槛为支撑几何及稳态源穿透不超过 0.05 mm、连续静置 3 秒、漂移不超过 0.2 mm、姿态变化不超过 1°。源平底及假设质心投影具备直立支撑条件。</w:t>
      </w:r>
    </w:p>
    <w:p>
      <w:r>
        <w:t>28 块方案独立支撑末三秒未观察到源网格穿透，源底间隙约 0.000068 mm，漂移约 0.000062 mm。但初始下落在约 0.0333 秒仍记录到 1.13123 mm 瞬态穿入；CCD 属性已写入，原生开关未独立读回。只能说稳态改善，不能说全过程穿透已解决。</w:t>
      </w:r>
    </w:p>
    <w:p>
      <w:r>
        <w:t>28 块的外侧原生射线与 Cq 最大差异约 0.000656 mm；机器人场景 256 条射线与独立支撑场景一致。这仍是采样证据，不是严格全局上界。空腔局部填充约 0.11454 mm，仍不能证明 75 μm 配合可用。</w:t>
      </w:r>
    </w:p>
    <w:p>
      <w:r>
        <w:t>SDF 属性 resolution=512、subgrid=6，并未令当前 CPU 路径成为 GPU SDF。实测原生一个三角网格、零凸体，SdfShapeView 无有效后端；机械臂加载时源桌面穿透约 0.1769 mm，未选用。名义网格尺度不是接触精度，没有迁移后端或升级环境。</w:t>
      </w:r>
    </w:p>
    <w:p>
      <w:pPr>
        <w:pStyle w:val="Heading2"/>
      </w:pPr>
      <w:r>
        <w:t>8.3 抓取搬运通过 释放仍未执行</w:t>
      </w:r>
    </w:p>
    <w:p>
      <w:r>
        <w:t>本轮保留 16 条支撑记录及 9 次机械臂开发诊断。试验包含缓存 IK、240/480 Hz、接触位置保持、惯量代理、竖直卸载、CPU 网格及 TGS 速度迭代对照；没有继续大规模参数搜索。两条降低预压/惯量代理路线出现搬运滑移，CPU 网格有物理异常。最终选用原 Franka、28 块器皿、240 Hz 物理/60 Hz 控制和 TGS 64/1，未真实校准。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2701"/>
        <w:gridCol w:w="4535"/>
      </w:tblGrid>
      <w:tr>
        <w:trPr>
          <w:tblHeader/>
          <w:cantSplit/>
        </w:trPr>
        <w:tc>
          <w:tcPr>
            <w:tcW w:type="dxa" w:w="2412"/>
            <w:vAlign w:val="center"/>
            <w:tcMar>
              <w:top w:w="90" w:type="dxa"/>
              <w:bottom w:w="90" w:type="dxa"/>
              <w:left w:w="100" w:type="dxa"/>
              <w:right w:w="100" w:type="dxa"/>
            </w:tcMar>
            <w:shd w:fill="E7EEF5"/>
          </w:tcPr>
          <w:p>
            <w:pPr>
              <w:spacing w:after="20" w:before="20" w:line="278" w:lineRule="auto"/>
            </w:pPr>
            <w:r>
              <w:rPr>
                <w:b/>
                <w:sz w:val="18"/>
              </w:rPr>
              <w:t>最终阶段</w:t>
            </w:r>
          </w:p>
        </w:tc>
        <w:tc>
          <w:tcPr>
            <w:tcW w:type="dxa" w:w="2701"/>
            <w:vAlign w:val="center"/>
            <w:tcMar>
              <w:top w:w="90" w:type="dxa"/>
              <w:bottom w:w="90" w:type="dxa"/>
              <w:left w:w="100" w:type="dxa"/>
              <w:right w:w="100" w:type="dxa"/>
            </w:tcMar>
            <w:shd w:fill="E7EEF5"/>
          </w:tcPr>
          <w:p>
            <w:pPr>
              <w:spacing w:after="20" w:before="20" w:line="278" w:lineRule="auto"/>
            </w:pPr>
            <w:r>
              <w:rPr>
                <w:b/>
                <w:sz w:val="18"/>
              </w:rPr>
              <w:t>判分</w:t>
            </w:r>
          </w:p>
        </w:tc>
        <w:tc>
          <w:tcPr>
            <w:tcW w:type="dxa" w:w="4535"/>
            <w:vAlign w:val="center"/>
            <w:tcMar>
              <w:top w:w="90" w:type="dxa"/>
              <w:bottom w:w="90" w:type="dxa"/>
              <w:left w:w="100" w:type="dxa"/>
              <w:right w:w="100" w:type="dxa"/>
            </w:tcMar>
            <w:shd w:fill="E7EEF5"/>
          </w:tcPr>
          <w:p>
            <w:pPr>
              <w:spacing w:after="20" w:before="20" w:line="278" w:lineRule="auto"/>
            </w:pPr>
            <w:r>
              <w:rPr>
                <w:b/>
                <w:sz w:val="18"/>
              </w:rPr>
              <w:t>证据</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独立支撑</w:t>
            </w:r>
          </w:p>
        </w:tc>
        <w:tc>
          <w:tcPr>
            <w:tcW w:type="dxa" w:w="2701"/>
            <w:vAlign w:val="center"/>
            <w:tcMar>
              <w:top w:w="90" w:type="dxa"/>
              <w:bottom w:w="90" w:type="dxa"/>
              <w:left w:w="100" w:type="dxa"/>
              <w:right w:w="100" w:type="dxa"/>
            </w:tcMar>
          </w:tcPr>
          <w:p>
            <w:pPr>
              <w:spacing w:after="20" w:before="20" w:line="278" w:lineRule="auto"/>
            </w:pPr>
            <w:r>
              <w:rPr>
                <w:sz w:val="18"/>
              </w:rPr>
              <w:t>通过</w:t>
            </w:r>
          </w:p>
        </w:tc>
        <w:tc>
          <w:tcPr>
            <w:tcW w:type="dxa" w:w="4535"/>
            <w:vAlign w:val="center"/>
            <w:tcMar>
              <w:top w:w="90" w:type="dxa"/>
              <w:bottom w:w="90" w:type="dxa"/>
              <w:left w:w="100" w:type="dxa"/>
              <w:right w:w="100" w:type="dxa"/>
            </w:tcMar>
          </w:tcPr>
          <w:p>
            <w:pPr>
              <w:spacing w:after="20" w:before="20" w:line="278" w:lineRule="auto"/>
            </w:pPr>
            <w:r>
              <w:rPr>
                <w:sz w:val="18"/>
              </w:rPr>
              <w:t>固定 3 秒工程窗口</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双指抓取与抬升</w:t>
            </w:r>
          </w:p>
        </w:tc>
        <w:tc>
          <w:tcPr>
            <w:tcW w:type="dxa" w:w="2701"/>
            <w:vAlign w:val="center"/>
            <w:tcMar>
              <w:top w:w="90" w:type="dxa"/>
              <w:bottom w:w="90" w:type="dxa"/>
              <w:left w:w="100" w:type="dxa"/>
              <w:right w:w="100" w:type="dxa"/>
            </w:tcMar>
          </w:tcPr>
          <w:p>
            <w:pPr>
              <w:spacing w:after="20" w:before="20" w:line="278" w:lineRule="auto"/>
            </w:pPr>
            <w:r>
              <w:rPr>
                <w:sz w:val="18"/>
              </w:rPr>
              <w:t>通过</w:t>
            </w:r>
          </w:p>
        </w:tc>
        <w:tc>
          <w:tcPr>
            <w:tcW w:type="dxa" w:w="4535"/>
            <w:vAlign w:val="center"/>
            <w:tcMar>
              <w:top w:w="90" w:type="dxa"/>
              <w:bottom w:w="90" w:type="dxa"/>
              <w:left w:w="100" w:type="dxa"/>
              <w:right w:w="100" w:type="dxa"/>
            </w:tcMar>
          </w:tcPr>
          <w:p>
            <w:pPr>
              <w:spacing w:after="20" w:before="20" w:line="278" w:lineRule="auto"/>
            </w:pPr>
            <w:r>
              <w:rPr>
                <w:sz w:val="18"/>
              </w:rPr>
              <w:t>最大抬升 80.05 mm</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保持</w:t>
            </w:r>
          </w:p>
        </w:tc>
        <w:tc>
          <w:tcPr>
            <w:tcW w:type="dxa" w:w="2701"/>
            <w:vAlign w:val="center"/>
            <w:tcMar>
              <w:top w:w="90" w:type="dxa"/>
              <w:bottom w:w="90" w:type="dxa"/>
              <w:left w:w="100" w:type="dxa"/>
              <w:right w:w="100" w:type="dxa"/>
            </w:tcMar>
          </w:tcPr>
          <w:p>
            <w:pPr>
              <w:spacing w:after="20" w:before="20" w:line="278" w:lineRule="auto"/>
            </w:pPr>
            <w:r>
              <w:rPr>
                <w:sz w:val="18"/>
              </w:rPr>
              <w:t>通过</w:t>
            </w:r>
          </w:p>
        </w:tc>
        <w:tc>
          <w:tcPr>
            <w:tcW w:type="dxa" w:w="4535"/>
            <w:vAlign w:val="center"/>
            <w:tcMar>
              <w:top w:w="90" w:type="dxa"/>
              <w:bottom w:w="90" w:type="dxa"/>
              <w:left w:w="100" w:type="dxa"/>
              <w:right w:w="100" w:type="dxa"/>
            </w:tcMar>
          </w:tcPr>
          <w:p>
            <w:pPr>
              <w:spacing w:after="20" w:before="20" w:line="278" w:lineRule="auto"/>
            </w:pPr>
            <w:r>
              <w:rPr>
                <w:sz w:val="18"/>
              </w:rPr>
              <w:t>实际合格保持约 11.03 秒</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短距离搬运</w:t>
            </w:r>
          </w:p>
        </w:tc>
        <w:tc>
          <w:tcPr>
            <w:tcW w:type="dxa" w:w="2701"/>
            <w:vAlign w:val="center"/>
            <w:tcMar>
              <w:top w:w="90" w:type="dxa"/>
              <w:bottom w:w="90" w:type="dxa"/>
              <w:left w:w="100" w:type="dxa"/>
              <w:right w:w="100" w:type="dxa"/>
            </w:tcMar>
          </w:tcPr>
          <w:p>
            <w:pPr>
              <w:spacing w:after="20" w:before="20" w:line="278" w:lineRule="auto"/>
            </w:pPr>
            <w:r>
              <w:rPr>
                <w:sz w:val="18"/>
              </w:rPr>
              <w:t>通过</w:t>
            </w:r>
          </w:p>
        </w:tc>
        <w:tc>
          <w:tcPr>
            <w:tcW w:type="dxa" w:w="4535"/>
            <w:vAlign w:val="center"/>
            <w:tcMar>
              <w:top w:w="90" w:type="dxa"/>
              <w:bottom w:w="90" w:type="dxa"/>
              <w:left w:w="100" w:type="dxa"/>
              <w:right w:w="100" w:type="dxa"/>
            </w:tcMar>
          </w:tcPr>
          <w:p>
            <w:pPr>
              <w:spacing w:after="20" w:before="20" w:line="278" w:lineRule="auto"/>
            </w:pPr>
            <w:r>
              <w:rPr>
                <w:sz w:val="18"/>
              </w:rPr>
              <w:t>到达声明目标邻域并保持接触</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松爪前支撑与低速</w:t>
            </w:r>
          </w:p>
        </w:tc>
        <w:tc>
          <w:tcPr>
            <w:tcW w:type="dxa" w:w="2701"/>
            <w:vAlign w:val="center"/>
            <w:tcMar>
              <w:top w:w="90" w:type="dxa"/>
              <w:bottom w:w="90" w:type="dxa"/>
              <w:left w:w="100" w:type="dxa"/>
              <w:right w:w="100" w:type="dxa"/>
            </w:tcMar>
          </w:tcPr>
          <w:p>
            <w:pPr>
              <w:spacing w:after="20" w:before="20" w:line="278" w:lineRule="auto"/>
            </w:pPr>
            <w:r>
              <w:rPr>
                <w:sz w:val="18"/>
              </w:rPr>
              <w:t>未通过</w:t>
            </w:r>
          </w:p>
        </w:tc>
        <w:tc>
          <w:tcPr>
            <w:tcW w:type="dxa" w:w="4535"/>
            <w:vAlign w:val="center"/>
            <w:tcMar>
              <w:top w:w="90" w:type="dxa"/>
              <w:bottom w:w="90" w:type="dxa"/>
              <w:left w:w="100" w:type="dxa"/>
              <w:right w:w="100" w:type="dxa"/>
            </w:tcMar>
          </w:tcPr>
          <w:p>
            <w:pPr>
              <w:spacing w:after="20" w:before="20" w:line="278" w:lineRule="auto"/>
            </w:pPr>
            <w:r>
              <w:rPr>
                <w:sz w:val="18"/>
              </w:rPr>
              <w:t>原生速度门槛未满足</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OPEN 与 RETREAT</w:t>
            </w:r>
          </w:p>
        </w:tc>
        <w:tc>
          <w:tcPr>
            <w:tcW w:type="dxa" w:w="2701"/>
            <w:vAlign w:val="center"/>
            <w:tcMar>
              <w:top w:w="90" w:type="dxa"/>
              <w:bottom w:w="90" w:type="dxa"/>
              <w:left w:w="100" w:type="dxa"/>
              <w:right w:w="100" w:type="dxa"/>
            </w:tcMar>
          </w:tcPr>
          <w:p>
            <w:pPr>
              <w:spacing w:after="20" w:before="20" w:line="278" w:lineRule="auto"/>
            </w:pPr>
            <w:r>
              <w:rPr>
                <w:sz w:val="18"/>
              </w:rPr>
              <w:t>未执行</w:t>
            </w:r>
          </w:p>
        </w:tc>
        <w:tc>
          <w:tcPr>
            <w:tcW w:type="dxa" w:w="4535"/>
            <w:vAlign w:val="center"/>
            <w:tcMar>
              <w:top w:w="90" w:type="dxa"/>
              <w:bottom w:w="90" w:type="dxa"/>
              <w:left w:w="100" w:type="dxa"/>
              <w:right w:w="100" w:type="dxa"/>
            </w:tcMar>
          </w:tcPr>
          <w:p>
            <w:pPr>
              <w:spacing w:after="20" w:before="20" w:line="278" w:lineRule="auto"/>
            </w:pPr>
            <w:r>
              <w:rPr>
                <w:sz w:val="18"/>
              </w:rPr>
              <w:t>37.50 秒处停止</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释放后稳定与完整装载</w:t>
            </w:r>
          </w:p>
        </w:tc>
        <w:tc>
          <w:tcPr>
            <w:tcW w:type="dxa" w:w="2701"/>
            <w:vAlign w:val="center"/>
            <w:tcMar>
              <w:top w:w="90" w:type="dxa"/>
              <w:bottom w:w="90" w:type="dxa"/>
              <w:left w:w="100" w:type="dxa"/>
              <w:right w:w="100" w:type="dxa"/>
            </w:tcMar>
          </w:tcPr>
          <w:p>
            <w:pPr>
              <w:spacing w:after="20" w:before="20" w:line="278" w:lineRule="auto"/>
            </w:pPr>
            <w:r>
              <w:rPr>
                <w:sz w:val="18"/>
              </w:rPr>
              <w:t>未通过或未执行</w:t>
            </w:r>
          </w:p>
        </w:tc>
        <w:tc>
          <w:tcPr>
            <w:tcW w:type="dxa" w:w="4535"/>
            <w:vAlign w:val="center"/>
            <w:tcMar>
              <w:top w:w="90" w:type="dxa"/>
              <w:bottom w:w="90" w:type="dxa"/>
              <w:left w:w="100" w:type="dxa"/>
              <w:right w:w="100" w:type="dxa"/>
            </w:tcMar>
          </w:tcPr>
          <w:p>
            <w:pPr>
              <w:spacing w:after="20" w:before="20" w:line="278" w:lineRule="auto"/>
            </w:pPr>
            <w:r>
              <w:rPr>
                <w:sz w:val="18"/>
              </w:rPr>
              <w:t>diagnostic_success=false；full_success=false</w:t>
            </w:r>
          </w:p>
        </w:tc>
      </w:tr>
    </w:tbl>
    <w:p>
      <w:pPr>
        <w:spacing w:after="20"/>
      </w:pPr>
    </w:p>
    <w:p>
      <w:r>
        <w:t>最终末三秒位置漂移约 0.001451 mm、姿态变化约 0.006594°、源穿透约 0.001187 mm，但原生速度峰值为 0.013252 m/s、1.764152 rad/s。原生线/角速度 RMS 约 6.259 mm/s、0.5887 rad/s，位姿差分约 0.133 mm/s、0.0082 rad/s。其差异机制未解释，不能仅凭画面近静止判为满足原先低速门槛，也不能把速度峰值说成肉眼可见的大幅摇晃。</w:t>
      </w:r>
    </w:p>
    <w:p>
      <w:r>
        <w:t>旧结果名 PLACEMENT_SUPPORT_NOT_ESTABLISHED 表示复合门槛失败，不代表完全无支撑；独立分析细化为 PRE_RELEASE_UNSTABLE。原始结果和动作未改写。240/480 Hz 辅助对照曾因浮点时钟错开一个控制周期，不能宣称严格收敛；后改整数物理步，最终只证明同条件复现状态一致。</w:t>
      </w:r>
    </w:p>
    <w:p>
      <w:r>
        <w:t>五次固定完整抓放没有启动，不能报告为 0/5。新松爪、撤离与释放后观察只有代码，未实跑到。全部诊断不进入完整装载成功训练索引。保护核查覆盖 4633 个文件、3708 个唯一 inode，零变化和零缺失。</w:t>
      </w:r>
    </w:p>
    <w:p>
      <w:r>
        <w:t>证据来源：</w:t>
      </w:r>
      <w:hyperlink r:id="rId24">
        <w:r>
          <w:rPr>
            <w:rFonts w:ascii="Noto Sans CJK SC" w:hAnsi="Noto Sans CJK SC" w:eastAsia="Noto Sans CJK SC"/>
            <w:color w:val="0563C1"/>
          </w:rPr>
          <w:t>ext02 补充报告</w:t>
        </w:r>
      </w:hyperlink>
      <w:r>
        <w:t>、</w:t>
      </w:r>
      <w:hyperlink r:id="rId25">
        <w:r>
          <w:rPr>
            <w:rFonts w:ascii="Noto Sans CJK SC" w:hAnsi="Noto Sans CJK SC" w:eastAsia="Noto Sans CJK SC"/>
            <w:color w:val="0563C1"/>
          </w:rPr>
          <w:t>最终独立判分</w:t>
        </w:r>
      </w:hyperlink>
      <w:r>
        <w:t>、</w:t>
      </w:r>
      <w:hyperlink r:id="rId26">
        <w:r>
          <w:rPr>
            <w:rFonts w:ascii="Noto Sans CJK SC" w:hAnsi="Noto Sans CJK SC" w:eastAsia="Noto Sans CJK SC"/>
            <w:color w:val="0563C1"/>
          </w:rPr>
          <w:t>碰撞支撑对照</w:t>
        </w:r>
      </w:hyperlink>
      <w:r>
        <w:t>、</w:t>
      </w:r>
      <w:hyperlink r:id="rId27">
        <w:r>
          <w:rPr>
            <w:rFonts w:ascii="Noto Sans CJK SC" w:hAnsi="Noto Sans CJK SC" w:eastAsia="Noto Sans CJK SC"/>
            <w:color w:val="0563C1"/>
          </w:rPr>
          <w:t>速度读数对照</w:t>
        </w:r>
      </w:hyperlink>
      <w:r>
        <w:t>。图 E2–E4，录像 M09–M11。</w:t>
      </w:r>
    </w:p>
    <w:p>
      <w:pPr>
        <w:pStyle w:val="Heading1"/>
      </w:pPr>
      <w:r>
        <w:t>9 释放倾倒与当前停止的差别</w:t>
      </w:r>
    </w:p>
    <w:p>
      <w:r>
        <w:t>旧 ext01 在 22.0208 秒开始张爪时，器皿底部离桌 99.7206 mm、环境支撑为零。24.0042 秒附近右指仍约 0.2245 N 单侧接触；25.8583 秒首次短暂双指清空后又再接触。25.9042 秒倾角超过 2°，右指再接触约 2.23 N；26.0833 秒出现约 8.22 N 撞桌冲击，倾角约 23.44°，最终约 90°侧倒。</w:t>
      </w:r>
    </w:p>
    <w:p>
      <w:r>
        <w:t>这支持“未下降至支撑面就松爪、单侧挂带与再接触、随后跌落撞桌”的解释，不能唯一分离摩擦、碰撞和未标定机器人动力学的贡献。ext02 加入了实际底部定位与松爪前检查，但最终仍保持夹持，没有完成新释放，因此旧倾倒修复尚未验证。</w:t>
      </w:r>
    </w:p>
    <w:p>
      <w:r>
        <w:t>新接续指令已经允许为 V0_demo01 单独声明 demo_release 条件：停止向下顶压、完成承重交接、对称慢松爪、确认脱离再撤离，并以实际释放后稳定判分。原生速度继续记录和监测异常，不再作为唯一永久阻止松爪的条件。此路线与 ext02 原严格配置分开，尚不能记为完成结果。</w:t>
      </w:r>
    </w:p>
    <w:p>
      <w:pPr>
        <w:pStyle w:val="Heading1"/>
      </w:pPr>
      <w:r>
        <w:t>10 统一的数据判分与能力范围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2701"/>
        <w:gridCol w:w="4535"/>
      </w:tblGrid>
      <w:tr>
        <w:trPr>
          <w:tblHeader/>
          <w:cantSplit/>
        </w:trPr>
        <w:tc>
          <w:tcPr>
            <w:tcW w:type="dxa" w:w="2412"/>
            <w:vAlign w:val="center"/>
            <w:tcMar>
              <w:top w:w="90" w:type="dxa"/>
              <w:bottom w:w="90" w:type="dxa"/>
              <w:left w:w="100" w:type="dxa"/>
              <w:right w:w="100" w:type="dxa"/>
            </w:tcMar>
            <w:shd w:fill="E7EEF5"/>
          </w:tcPr>
          <w:p>
            <w:pPr>
              <w:spacing w:after="20" w:before="20" w:line="278" w:lineRule="auto"/>
            </w:pPr>
            <w:r>
              <w:rPr>
                <w:b/>
                <w:sz w:val="18"/>
              </w:rPr>
              <w:t>层级</w:t>
            </w:r>
          </w:p>
        </w:tc>
        <w:tc>
          <w:tcPr>
            <w:tcW w:type="dxa" w:w="2701"/>
            <w:vAlign w:val="center"/>
            <w:tcMar>
              <w:top w:w="90" w:type="dxa"/>
              <w:bottom w:w="90" w:type="dxa"/>
              <w:left w:w="100" w:type="dxa"/>
              <w:right w:w="100" w:type="dxa"/>
            </w:tcMar>
            <w:shd w:fill="E7EEF5"/>
          </w:tcPr>
          <w:p>
            <w:pPr>
              <w:spacing w:after="20" w:before="20" w:line="278" w:lineRule="auto"/>
            </w:pPr>
            <w:r>
              <w:rPr>
                <w:b/>
                <w:sz w:val="18"/>
              </w:rPr>
              <w:t>已有能力</w:t>
            </w:r>
          </w:p>
        </w:tc>
        <w:tc>
          <w:tcPr>
            <w:tcW w:type="dxa" w:w="4535"/>
            <w:vAlign w:val="center"/>
            <w:tcMar>
              <w:top w:w="90" w:type="dxa"/>
              <w:bottom w:w="90" w:type="dxa"/>
              <w:left w:w="100" w:type="dxa"/>
              <w:right w:w="100" w:type="dxa"/>
            </w:tcMar>
            <w:shd w:fill="E7EEF5"/>
          </w:tcPr>
          <w:p>
            <w:pPr>
              <w:spacing w:after="20" w:before="20" w:line="278" w:lineRule="auto"/>
            </w:pPr>
            <w:r>
              <w:rPr>
                <w:b/>
                <w:sz w:val="18"/>
              </w:rPr>
              <w:t>解释限制</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观测动作</w:t>
            </w:r>
          </w:p>
        </w:tc>
        <w:tc>
          <w:tcPr>
            <w:tcW w:type="dxa" w:w="2701"/>
            <w:vAlign w:val="center"/>
            <w:tcMar>
              <w:top w:w="90" w:type="dxa"/>
              <w:bottom w:w="90" w:type="dxa"/>
              <w:left w:w="100" w:type="dxa"/>
              <w:right w:w="100" w:type="dxa"/>
            </w:tcMar>
          </w:tcPr>
          <w:p>
            <w:pPr>
              <w:spacing w:after="20" w:before="20" w:line="278" w:lineRule="auto"/>
            </w:pPr>
            <w:r>
              <w:rPr>
                <w:sz w:val="18"/>
              </w:rPr>
              <w:t>双 RGB CHW 256×256、8 维关节目标、9 维实际关节</w:t>
            </w:r>
          </w:p>
        </w:tc>
        <w:tc>
          <w:tcPr>
            <w:tcW w:type="dxa" w:w="4535"/>
            <w:vAlign w:val="center"/>
            <w:tcMar>
              <w:top w:w="90" w:type="dxa"/>
              <w:bottom w:w="90" w:type="dxa"/>
              <w:left w:w="100" w:type="dxa"/>
              <w:right w:w="100" w:type="dxa"/>
            </w:tcMar>
          </w:tcPr>
          <w:p>
            <w:pPr>
              <w:spacing w:after="20" w:before="20" w:line="278" w:lineRule="auto"/>
            </w:pPr>
            <w:r>
              <w:rPr>
                <w:sz w:val="18"/>
              </w:rPr>
              <w:t>不是视觉策略成功证据</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时间对齐</w:t>
            </w:r>
          </w:p>
        </w:tc>
        <w:tc>
          <w:tcPr>
            <w:tcW w:type="dxa" w:w="2701"/>
            <w:vAlign w:val="center"/>
            <w:tcMar>
              <w:top w:w="90" w:type="dxa"/>
              <w:bottom w:w="90" w:type="dxa"/>
              <w:left w:w="100" w:type="dxa"/>
              <w:right w:w="100" w:type="dxa"/>
            </w:tcMar>
          </w:tcPr>
          <w:p>
            <w:pPr>
              <w:spacing w:after="20" w:before="20" w:line="278" w:lineRule="auto"/>
            </w:pPr>
            <w:r>
              <w:rPr>
                <w:sz w:val="18"/>
              </w:rPr>
              <w:t>obs 在动作前，next 在明确子步后；冲量按当前 dt 换力</w:t>
            </w:r>
          </w:p>
        </w:tc>
        <w:tc>
          <w:tcPr>
            <w:tcW w:type="dxa" w:w="4535"/>
            <w:vAlign w:val="center"/>
            <w:tcMar>
              <w:top w:w="90" w:type="dxa"/>
              <w:bottom w:w="90" w:type="dxa"/>
              <w:left w:w="100" w:type="dxa"/>
              <w:right w:w="100" w:type="dxa"/>
            </w:tcMar>
          </w:tcPr>
          <w:p>
            <w:pPr>
              <w:spacing w:after="20" w:before="20" w:line="278" w:lineRule="auto"/>
            </w:pPr>
            <w:r>
              <w:rPr>
                <w:sz w:val="18"/>
              </w:rPr>
              <w:t>不同物理频率不能硬编码两个子步</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逐物理步</w:t>
            </w:r>
          </w:p>
        </w:tc>
        <w:tc>
          <w:tcPr>
            <w:tcW w:type="dxa" w:w="2701"/>
            <w:vAlign w:val="center"/>
            <w:tcMar>
              <w:top w:w="90" w:type="dxa"/>
              <w:bottom w:w="90" w:type="dxa"/>
              <w:left w:w="100" w:type="dxa"/>
              <w:right w:w="100" w:type="dxa"/>
            </w:tcMar>
          </w:tcPr>
          <w:p>
            <w:pPr>
              <w:spacing w:after="20" w:before="20" w:line="278" w:lineRule="auto"/>
            </w:pPr>
            <w:r>
              <w:rPr>
                <w:sz w:val="18"/>
              </w:rPr>
              <w:t>物体位姿、速度、接触、TCP、阶段等</w:t>
            </w:r>
          </w:p>
        </w:tc>
        <w:tc>
          <w:tcPr>
            <w:tcW w:type="dxa" w:w="4535"/>
            <w:vAlign w:val="center"/>
            <w:tcMar>
              <w:top w:w="90" w:type="dxa"/>
              <w:bottom w:w="90" w:type="dxa"/>
              <w:left w:w="100" w:type="dxa"/>
              <w:right w:w="100" w:type="dxa"/>
            </w:tcMar>
          </w:tcPr>
          <w:p>
            <w:pPr>
              <w:spacing w:after="20" w:before="20" w:line="278" w:lineRule="auto"/>
            </w:pPr>
            <w:r>
              <w:rPr>
                <w:sz w:val="18"/>
              </w:rPr>
              <w:t>原生有效配置与属性回显分别标注</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独立判分</w:t>
            </w:r>
          </w:p>
        </w:tc>
        <w:tc>
          <w:tcPr>
            <w:tcW w:type="dxa" w:w="2701"/>
            <w:vAlign w:val="center"/>
            <w:tcMar>
              <w:top w:w="90" w:type="dxa"/>
              <w:bottom w:w="90" w:type="dxa"/>
              <w:left w:w="100" w:type="dxa"/>
              <w:right w:w="100" w:type="dxa"/>
            </w:tcMar>
          </w:tcPr>
          <w:p>
            <w:pPr>
              <w:spacing w:after="20" w:before="20" w:line="278" w:lineRule="auto"/>
            </w:pPr>
            <w:r>
              <w:rPr>
                <w:sz w:val="18"/>
              </w:rPr>
              <w:t>读取实际状态、释放稳定和声明几何</w:t>
            </w:r>
          </w:p>
        </w:tc>
        <w:tc>
          <w:tcPr>
            <w:tcW w:type="dxa" w:w="4535"/>
            <w:vAlign w:val="center"/>
            <w:tcMar>
              <w:top w:w="90" w:type="dxa"/>
              <w:bottom w:w="90" w:type="dxa"/>
              <w:left w:w="100" w:type="dxa"/>
              <w:right w:w="100" w:type="dxa"/>
            </w:tcMar>
          </w:tcPr>
          <w:p>
            <w:pPr>
              <w:spacing w:after="20" w:before="20" w:line="278" w:lineRule="auto"/>
            </w:pPr>
            <w:r>
              <w:rPr>
                <w:sz w:val="18"/>
              </w:rPr>
              <w:t>仍受参考几何及检测覆盖范围限制</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成功训练索引</w:t>
            </w:r>
          </w:p>
        </w:tc>
        <w:tc>
          <w:tcPr>
            <w:tcW w:type="dxa" w:w="2701"/>
            <w:vAlign w:val="center"/>
            <w:tcMar>
              <w:top w:w="90" w:type="dxa"/>
              <w:bottom w:w="90" w:type="dxa"/>
              <w:left w:w="100" w:type="dxa"/>
              <w:right w:w="100" w:type="dxa"/>
            </w:tcMar>
          </w:tcPr>
          <w:p>
            <w:pPr>
              <w:spacing w:after="20" w:before="20" w:line="278" w:lineRule="auto"/>
            </w:pPr>
            <w:r>
              <w:rPr>
                <w:sz w:val="18"/>
              </w:rPr>
              <w:t>完整任务成功与诊断进展分开，失败保留</w:t>
            </w:r>
          </w:p>
        </w:tc>
        <w:tc>
          <w:tcPr>
            <w:tcW w:type="dxa" w:w="4535"/>
            <w:vAlign w:val="center"/>
            <w:tcMar>
              <w:top w:w="90" w:type="dxa"/>
              <w:bottom w:w="90" w:type="dxa"/>
              <w:left w:w="100" w:type="dxa"/>
              <w:right w:w="100" w:type="dxa"/>
            </w:tcMar>
          </w:tcPr>
          <w:p>
            <w:pPr>
              <w:spacing w:after="20" w:before="20" w:line="278" w:lineRule="auto"/>
            </w:pPr>
            <w:r>
              <w:rPr>
                <w:sz w:val="18"/>
              </w:rPr>
              <w:t>不补零冒充未测量深度/穿透，不改成功标签制造 batch</w:t>
            </w:r>
          </w:p>
        </w:tc>
      </w:tr>
      <w:tr>
        <w:trPr>
          <w:cantSplit/>
        </w:trPr>
        <w:tc>
          <w:tcPr>
            <w:tcW w:type="dxa" w:w="2412"/>
            <w:vAlign w:val="center"/>
            <w:tcMar>
              <w:top w:w="90" w:type="dxa"/>
              <w:bottom w:w="90" w:type="dxa"/>
              <w:left w:w="100" w:type="dxa"/>
              <w:right w:w="100" w:type="dxa"/>
            </w:tcMar>
          </w:tcPr>
          <w:p>
            <w:pPr>
              <w:spacing w:after="20" w:before="20" w:line="278" w:lineRule="auto"/>
            </w:pPr>
            <w:r>
              <w:rPr>
                <w:sz w:val="18"/>
              </w:rPr>
              <w:t>真实导入接口</w:t>
            </w:r>
          </w:p>
        </w:tc>
        <w:tc>
          <w:tcPr>
            <w:tcW w:type="dxa" w:w="2701"/>
            <w:vAlign w:val="center"/>
            <w:tcMar>
              <w:top w:w="90" w:type="dxa"/>
              <w:bottom w:w="90" w:type="dxa"/>
              <w:left w:w="100" w:type="dxa"/>
              <w:right w:w="100" w:type="dxa"/>
            </w:tcMar>
          </w:tcPr>
          <w:p>
            <w:pPr>
              <w:spacing w:after="20" w:before="20" w:line="278" w:lineRule="auto"/>
            </w:pPr>
            <w:r>
              <w:rPr>
                <w:sz w:val="18"/>
              </w:rPr>
              <w:t>单位、坐标、关节名、动作语义与用途划分</w:t>
            </w:r>
          </w:p>
        </w:tc>
        <w:tc>
          <w:tcPr>
            <w:tcW w:type="dxa" w:w="4535"/>
            <w:vAlign w:val="center"/>
            <w:tcMar>
              <w:top w:w="90" w:type="dxa"/>
              <w:bottom w:w="90" w:type="dxa"/>
              <w:left w:w="100" w:type="dxa"/>
              <w:right w:w="100" w:type="dxa"/>
            </w:tcMar>
          </w:tcPr>
          <w:p>
            <w:pPr>
              <w:spacing w:after="20" w:before="20" w:line="278" w:lineRule="auto"/>
            </w:pPr>
            <w:r>
              <w:rPr>
                <w:sz w:val="18"/>
              </w:rPr>
              <w:t>只用合成夹具检查，未真实校准</w:t>
            </w:r>
          </w:p>
        </w:tc>
      </w:tr>
    </w:tbl>
    <w:p>
      <w:pPr>
        <w:spacing w:after="20"/>
      </w:pPr>
    </w:p>
    <w:p>
      <w:r>
        <w:t>最小抓取与合成插入、V0 已有主入口任务调用；ext01/ext02 是独立诊断与关口脚本，不能因复用了采集器就宣称已经完成外部资产完整任务注册和成功训练流程。最终 ext02 实际保存 2250 个控制帧、9001 个物理状态；H5 读取和时间对齐检查通过，尚未测量的完整仪器深度和目标误差没有填零。</w:t>
      </w:r>
    </w:p>
    <w:p>
      <w:r>
        <w:t>目前没有完成：真实机器人/夹爪适配及操作、真实尺寸和动力学校准、配对 Real to Sim gap、真实光谱或化学结果、液体/玻璃破碎/软体可靠模拟、完整策略学习与泛化评估。所有阶段成功都只适用于其声明资产、初态、控制、判据和后端配置。</w:t>
      </w:r>
    </w:p>
    <w:p>
      <w:pPr>
        <w:pStyle w:val="Heading1"/>
      </w:pPr>
      <w:r>
        <w:t>11 工程工作量与下一步</w:t>
      </w:r>
    </w:p>
    <w:p>
      <w:r>
        <w:t>最费工作的是把可见资产变成可靠接触对象：微小形状烹制、单位与坐标、实例遍历、采样误差计算、原生读回、动作/接触时序、持握和释放，以及数据资格隔离。外观生成很快并不代表资产可操作，更不代表已校准。</w:t>
      </w:r>
    </w:p>
    <w:p>
      <w:r>
        <w:t>没有按类别独立记录人工活跃时间，不能用文件时间戳或运行时间冒充人时。插入主扫描记录约 27.81 分钟仿真、57.86 分钟执行墙钟；同初态复核约 12.06/26.54 分钟。V0 标准 10 条约 208.96 秒仿真、421.26 秒 episode 墙钟。ext02 最终代表运行约 37.50 秒仿真、73.73 秒场景至终止、82.45 秒含导出清理。其启动、序列化和其他进程负载口径不同，不汇总成平台性能基准。</w:t>
      </w:r>
    </w:p>
    <w:p>
      <w:r>
        <w:t>后续工作按最新授权推进：先完成支撑交接和一次实际释放；随后恢复来源、仪器、目标位与邻近障碍，建立 V0_demo01 连续状态机。native_pair 保留外部原尺寸与受阻状态；engineering_demo 可用独立、可见、有底和壁的新增工装，必须核查安装、可达性、完整路径及净空，不能写成原 CAD 器皿与原座已配套。</w:t>
      </w:r>
    </w:p>
    <w:p>
      <w:r>
        <w:t>连续流程应为 RESET → APPROACH_SOURCE → GRASP → EXTRACT → TRANSPORT → ALIGN → INSERT → SUPPORT_TRANSFER → OPEN → RETREAT → VERIFY。完整成功要有实际取出、搬运、装载深度、双指脱离、实际撤离和至少 3 秒稳定；workflow_success、native_pair_success 和 physics_quality_flags 分别记录。先一条连续演示，再固定配置五次，稳定后才小范围随机。</w:t>
      </w:r>
    </w:p>
    <w:p>
      <w:r>
        <w:t>恢复原生配套装载仍优先需要三类信息：目标座和插入方向标注；器皿与仪器的配套及型号关系；器皿外宽/底轮廓与目标全深度限制净宽、底面位置、公差的实测或厂家依据。真实标定应另立版本并划分校准、模型选择和独立验证数据，不能让最终验证数据参与调参。</w:t>
      </w:r>
    </w:p>
    <w:p>
      <w:pPr>
        <w:pStyle w:val="Heading1"/>
      </w:pPr>
      <w:r>
        <w:t>12 GitHub 分享与复现入口</w:t>
      </w:r>
    </w:p>
    <w:p>
      <w:r>
        <w:t>仓库：https://github.com/zez2001/LabSim</w:t>
      </w:r>
    </w:p>
    <w:p>
      <w:r>
        <w:t>分享分支：codex/lab-cuvette-external-assets</w:t>
      </w:r>
    </w:p>
    <w:p>
      <w:r>
        <w:t>分支入口：https://github.com/zez2001/LabSim/tree/codex/lab-cuvette-external-assets</w:t>
      </w:r>
    </w:p>
    <w:p>
      <w:r>
        <w:t>仓库当前为 private；需要访问权限的 GitHub 账号才能查看或克隆。分享链接不自动赋予权限。本次不修改仓库可见性。</w:t>
      </w:r>
    </w:p>
    <w:p>
      <w:r>
        <w:t>分支包含代码、配置、必要源/派生资产、阶段报告、精简结果摘要及本报告选取的 11 段代表录像。outputs、完整 H5/逐物理步轨迹和训练检查点仍未纳入版本管理；当前推送不等于上传本机数十 GB 的完整实验存储。各复制证据来源及 SHA256 见 source_manifest.json。</w:t>
      </w:r>
    </w:p>
    <w:p>
      <w:r>
        <w:t>代码阅读可先跳过全部 LFS 下载，再按需获取本系列资产与图表：</w:t>
      </w:r>
    </w:p>
    <w:p>
      <w:pPr>
        <w:spacing w:after="0" w:line="252" w:lineRule="auto"/>
      </w:pPr>
      <w:r>
        <w:rPr>
          <w:rFonts w:ascii="DejaVu Sans Mono" w:hAnsi="DejaVu Sans Mono"/>
          <w:sz w:val="16"/>
        </w:rPr>
        <w:t>GIT_LFS_SKIP_SMUDGE=1 git clone --single-branch \</w:t>
      </w:r>
    </w:p>
    <w:p>
      <w:pPr>
        <w:spacing w:after="0" w:line="252" w:lineRule="auto"/>
      </w:pPr>
      <w:r>
        <w:rPr>
          <w:rFonts w:ascii="DejaVu Sans Mono" w:hAnsi="DejaVu Sans Mono"/>
          <w:sz w:val="16"/>
        </w:rPr>
        <w:t xml:space="preserve">  --branch codex/lab-cuvette-external-assets \</w:t>
      </w:r>
    </w:p>
    <w:p>
      <w:pPr>
        <w:spacing w:after="0" w:line="252" w:lineRule="auto"/>
      </w:pPr>
      <w:r>
        <w:rPr>
          <w:rFonts w:ascii="DejaVu Sans Mono" w:hAnsi="DejaVu Sans Mono"/>
          <w:sz w:val="16"/>
        </w:rPr>
        <w:t xml:space="preserve">  https://github.com/zez2001/LabSim.git</w:t>
      </w:r>
    </w:p>
    <w:p>
      <w:pPr>
        <w:spacing w:after="0" w:line="252" w:lineRule="auto"/>
      </w:pPr>
      <w:r>
        <w:rPr>
          <w:rFonts w:ascii="DejaVu Sans Mono" w:hAnsi="DejaVu Sans Mono"/>
          <w:sz w:val="16"/>
        </w:rPr>
        <w:t>cd LabSim</w:t>
      </w:r>
    </w:p>
    <w:p>
      <w:pPr>
        <w:spacing w:after="0" w:line="252" w:lineRule="auto"/>
      </w:pPr>
      <w:r>
        <w:rPr>
          <w:rFonts w:ascii="DejaVu Sans Mono" w:hAnsi="DejaVu Sans Mono"/>
          <w:sz w:val="16"/>
        </w:rPr>
        <w:t>git lfs pull --include="assets/robots/Franka.usd,assets/beaker.usda,assets/lab_cuvette_loading/**,docs/**"</w:t>
      </w:r>
    </w:p>
    <w:p>
      <w:r>
        <w:t>运行还需要兼容的 Isaac Sim/Python 环境；本仓库不包含本机 labutopia-env。安装与环境差异先按原工程要求处理，不把代码可克隆视作跨机器运行已验证。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7"/>
        <w:gridCol w:w="6561"/>
      </w:tblGrid>
      <w:tr>
        <w:trPr>
          <w:tblHeader/>
          <w:cantSplit/>
        </w:trPr>
        <w:tc>
          <w:tcPr>
            <w:tcW w:type="dxa" w:w="3087"/>
            <w:vAlign w:val="center"/>
            <w:tcMar>
              <w:top w:w="90" w:type="dxa"/>
              <w:bottom w:w="90" w:type="dxa"/>
              <w:left w:w="100" w:type="dxa"/>
              <w:right w:w="100" w:type="dxa"/>
            </w:tcMar>
            <w:shd w:fill="E7EEF5"/>
          </w:tcPr>
          <w:p>
            <w:pPr>
              <w:spacing w:after="20" w:before="20" w:line="278" w:lineRule="auto"/>
            </w:pPr>
            <w:r>
              <w:rPr>
                <w:b/>
                <w:sz w:val="18"/>
              </w:rPr>
              <w:t>实验</w:t>
            </w:r>
          </w:p>
        </w:tc>
        <w:tc>
          <w:tcPr>
            <w:tcW w:type="dxa" w:w="6561"/>
            <w:vAlign w:val="center"/>
            <w:tcMar>
              <w:top w:w="90" w:type="dxa"/>
              <w:bottom w:w="90" w:type="dxa"/>
              <w:left w:w="100" w:type="dxa"/>
              <w:right w:w="100" w:type="dxa"/>
            </w:tcMar>
            <w:shd w:fill="E7EEF5"/>
          </w:tcPr>
          <w:p>
            <w:pPr>
              <w:spacing w:after="20" w:before="20" w:line="278" w:lineRule="auto"/>
            </w:pPr>
            <w:r>
              <w:rPr>
                <w:b/>
                <w:sz w:val="18"/>
              </w:rPr>
              <w:t>本机或现有兼容环境中的入口</w:t>
            </w:r>
          </w:p>
        </w:tc>
      </w:tr>
      <w:tr>
        <w:trPr>
          <w:cantSplit/>
        </w:trPr>
        <w:tc>
          <w:tcPr>
            <w:tcW w:type="dxa" w:w="3087"/>
            <w:vAlign w:val="center"/>
            <w:tcMar>
              <w:top w:w="90" w:type="dxa"/>
              <w:bottom w:w="90" w:type="dxa"/>
              <w:left w:w="100" w:type="dxa"/>
              <w:right w:w="100" w:type="dxa"/>
            </w:tcMar>
          </w:tcPr>
          <w:p>
            <w:pPr>
              <w:spacing w:after="20" w:before="20" w:line="278" w:lineRule="auto"/>
            </w:pPr>
            <w:r>
              <w:rPr>
                <w:sz w:val="18"/>
              </w:rPr>
              <w:t>最小抓取 GUI</w:t>
            </w:r>
          </w:p>
        </w:tc>
        <w:tc>
          <w:tcPr>
            <w:tcW w:type="dxa" w:w="6561"/>
            <w:vAlign w:val="center"/>
            <w:tcMar>
              <w:top w:w="90" w:type="dxa"/>
              <w:bottom w:w="90" w:type="dxa"/>
              <w:left w:w="100" w:type="dxa"/>
              <w:right w:w="100" w:type="dxa"/>
            </w:tcMar>
          </w:tcPr>
          <w:p>
            <w:pPr>
              <w:spacing w:after="20" w:before="20" w:line="278" w:lineRule="auto"/>
            </w:pPr>
            <w:r>
              <w:rPr>
                <w:sz w:val="18"/>
              </w:rPr>
              <w:t>bash demos/minimal_pick/run.sh</w:t>
            </w:r>
          </w:p>
        </w:tc>
      </w:tr>
      <w:tr>
        <w:trPr>
          <w:cantSplit/>
        </w:trPr>
        <w:tc>
          <w:tcPr>
            <w:tcW w:type="dxa" w:w="3087"/>
            <w:vAlign w:val="center"/>
            <w:tcMar>
              <w:top w:w="90" w:type="dxa"/>
              <w:bottom w:w="90" w:type="dxa"/>
              <w:left w:w="100" w:type="dxa"/>
              <w:right w:w="100" w:type="dxa"/>
            </w:tcMar>
          </w:tcPr>
          <w:p>
            <w:pPr>
              <w:spacing w:after="20" w:before="20" w:line="278" w:lineRule="auto"/>
            </w:pPr>
            <w:r>
              <w:rPr>
                <w:sz w:val="18"/>
              </w:rPr>
              <w:t>采集与动作回放</w:t>
            </w:r>
          </w:p>
        </w:tc>
        <w:tc>
          <w:tcPr>
            <w:tcW w:type="dxa" w:w="6561"/>
            <w:vAlign w:val="center"/>
            <w:tcMar>
              <w:top w:w="90" w:type="dxa"/>
              <w:bottom w:w="90" w:type="dxa"/>
              <w:left w:w="100" w:type="dxa"/>
              <w:right w:w="100" w:type="dxa"/>
            </w:tcMar>
          </w:tcPr>
          <w:p>
            <w:pPr>
              <w:spacing w:after="20" w:before="20" w:line="278" w:lineRule="auto"/>
            </w:pPr>
            <w:r>
              <w:rPr>
                <w:sz w:val="18"/>
              </w:rPr>
              <w:t>demos/minimal_pick/pipeline.sh 及其 README</w:t>
            </w:r>
          </w:p>
        </w:tc>
      </w:tr>
      <w:tr>
        <w:trPr>
          <w:cantSplit/>
        </w:trPr>
        <w:tc>
          <w:tcPr>
            <w:tcW w:type="dxa" w:w="3087"/>
            <w:vAlign w:val="center"/>
            <w:tcMar>
              <w:top w:w="90" w:type="dxa"/>
              <w:bottom w:w="90" w:type="dxa"/>
              <w:left w:w="100" w:type="dxa"/>
              <w:right w:w="100" w:type="dxa"/>
            </w:tcMar>
          </w:tcPr>
          <w:p>
            <w:pPr>
              <w:spacing w:after="20" w:before="20" w:line="278" w:lineRule="auto"/>
            </w:pPr>
            <w:r>
              <w:rPr>
                <w:sz w:val="18"/>
              </w:rPr>
              <w:t>插入中心与扫描</w:t>
            </w:r>
          </w:p>
        </w:tc>
        <w:tc>
          <w:tcPr>
            <w:tcW w:type="dxa" w:w="6561"/>
            <w:vAlign w:val="center"/>
            <w:tcMar>
              <w:top w:w="90" w:type="dxa"/>
              <w:bottom w:w="90" w:type="dxa"/>
              <w:left w:w="100" w:type="dxa"/>
              <w:right w:w="100" w:type="dxa"/>
            </w:tcMar>
          </w:tcPr>
          <w:p>
            <w:pPr>
              <w:spacing w:after="20" w:before="20" w:line="278" w:lineRule="auto"/>
            </w:pPr>
            <w:r>
              <w:rPr>
                <w:sz w:val="18"/>
              </w:rPr>
              <w:t>bash demos/minimal_precision_insertion/run.sh --offsets 0 --keep-open</w:t>
            </w:r>
          </w:p>
        </w:tc>
      </w:tr>
      <w:tr>
        <w:trPr>
          <w:cantSplit/>
        </w:trPr>
        <w:tc>
          <w:tcPr>
            <w:tcW w:type="dxa" w:w="3087"/>
            <w:vAlign w:val="center"/>
            <w:tcMar>
              <w:top w:w="90" w:type="dxa"/>
              <w:bottom w:w="90" w:type="dxa"/>
              <w:left w:w="100" w:type="dxa"/>
              <w:right w:w="100" w:type="dxa"/>
            </w:tcMar>
          </w:tcPr>
          <w:p>
            <w:pPr>
              <w:spacing w:after="20" w:before="20" w:line="278" w:lineRule="auto"/>
            </w:pPr>
            <w:r>
              <w:rPr>
                <w:sz w:val="18"/>
              </w:rPr>
              <w:t>V0 标准 随机与回放</w:t>
            </w:r>
          </w:p>
        </w:tc>
        <w:tc>
          <w:tcPr>
            <w:tcW w:type="dxa" w:w="6561"/>
            <w:vAlign w:val="center"/>
            <w:tcMar>
              <w:top w:w="90" w:type="dxa"/>
              <w:bottom w:w="90" w:type="dxa"/>
              <w:left w:w="100" w:type="dxa"/>
              <w:right w:w="100" w:type="dxa"/>
            </w:tcMar>
          </w:tcPr>
          <w:p>
            <w:pPr>
              <w:spacing w:after="20" w:before="20" w:line="278" w:lineRule="auto"/>
            </w:pPr>
            <w:r>
              <w:rPr>
                <w:sz w:val="18"/>
              </w:rPr>
              <w:t>demos/lab_cuvette_loading/README.md</w:t>
            </w:r>
          </w:p>
        </w:tc>
      </w:tr>
      <w:tr>
        <w:trPr>
          <w:cantSplit/>
        </w:trPr>
        <w:tc>
          <w:tcPr>
            <w:tcW w:type="dxa" w:w="3087"/>
            <w:vAlign w:val="center"/>
            <w:tcMar>
              <w:top w:w="90" w:type="dxa"/>
              <w:bottom w:w="90" w:type="dxa"/>
              <w:left w:w="100" w:type="dxa"/>
              <w:right w:w="100" w:type="dxa"/>
            </w:tcMar>
          </w:tcPr>
          <w:p>
            <w:pPr>
              <w:spacing w:after="20" w:before="20" w:line="278" w:lineRule="auto"/>
            </w:pPr>
            <w:r>
              <w:rPr>
                <w:sz w:val="18"/>
              </w:rPr>
              <w:t>ext01 原生配对关口</w:t>
            </w:r>
          </w:p>
        </w:tc>
        <w:tc>
          <w:tcPr>
            <w:tcW w:type="dxa" w:w="6561"/>
            <w:vAlign w:val="center"/>
            <w:tcMar>
              <w:top w:w="90" w:type="dxa"/>
              <w:bottom w:w="90" w:type="dxa"/>
              <w:left w:w="100" w:type="dxa"/>
              <w:right w:w="100" w:type="dxa"/>
            </w:tcMar>
          </w:tcPr>
          <w:p>
            <w:pPr>
              <w:spacing w:after="20" w:before="20" w:line="278" w:lineRule="auto"/>
            </w:pPr>
            <w:r>
              <w:rPr>
                <w:sz w:val="18"/>
              </w:rPr>
              <w:t>demos/lab_cuvette_external/README.md</w:t>
            </w:r>
          </w:p>
        </w:tc>
      </w:tr>
      <w:tr>
        <w:trPr>
          <w:cantSplit/>
        </w:trPr>
        <w:tc>
          <w:tcPr>
            <w:tcW w:type="dxa" w:w="3087"/>
            <w:vAlign w:val="center"/>
            <w:tcMar>
              <w:top w:w="90" w:type="dxa"/>
              <w:bottom w:w="90" w:type="dxa"/>
              <w:left w:w="100" w:type="dxa"/>
              <w:right w:w="100" w:type="dxa"/>
            </w:tcMar>
          </w:tcPr>
          <w:p>
            <w:pPr>
              <w:spacing w:after="20" w:before="20" w:line="278" w:lineRule="auto"/>
            </w:pPr>
            <w:r>
              <w:rPr>
                <w:sz w:val="18"/>
              </w:rPr>
              <w:t>ext02 受阻诊断复现</w:t>
            </w:r>
          </w:p>
        </w:tc>
        <w:tc>
          <w:tcPr>
            <w:tcW w:type="dxa" w:w="6561"/>
            <w:vAlign w:val="center"/>
            <w:tcMar>
              <w:top w:w="90" w:type="dxa"/>
              <w:bottom w:w="90" w:type="dxa"/>
              <w:left w:w="100" w:type="dxa"/>
              <w:right w:w="100" w:type="dxa"/>
            </w:tcMar>
          </w:tcPr>
          <w:p>
            <w:pPr>
              <w:spacing w:after="20" w:before="20" w:line="278" w:lineRule="auto"/>
            </w:pPr>
            <w:r>
              <w:rPr>
                <w:sz w:val="18"/>
              </w:rPr>
              <w:t>demos/lab_cuvette_ext02/README.md</w:t>
            </w:r>
          </w:p>
        </w:tc>
      </w:tr>
    </w:tbl>
    <w:p>
      <w:pPr>
        <w:spacing w:after="20"/>
      </w:pPr>
    </w:p>
    <w:p>
      <w:r>
        <w:t>离线 ext02 几何/判分需要 USD 库路径，建议使用已有 usd_python.sh 包装器，而不是未配置 USD 路径的裸 Python：</w:t>
      </w:r>
    </w:p>
    <w:p>
      <w:pPr>
        <w:spacing w:after="0" w:line="252" w:lineRule="auto"/>
      </w:pPr>
      <w:r>
        <w:rPr>
          <w:rFonts w:ascii="DejaVu Sans Mono" w:hAnsi="DejaVu Sans Mono"/>
          <w:sz w:val="16"/>
        </w:rPr>
        <w:t>bash demos/lab_cuvette_external/usd_python.sh -m demos.lab_cuvette_ext02.audit &lt;支撑记录目录&gt;</w:t>
      </w:r>
    </w:p>
    <w:p>
      <w:pPr>
        <w:spacing w:after="0" w:line="252" w:lineRule="auto"/>
      </w:pPr>
      <w:r>
        <w:rPr>
          <w:rFonts w:ascii="DejaVu Sans Mono" w:hAnsi="DejaVu Sans Mono"/>
          <w:sz w:val="16"/>
        </w:rPr>
        <w:t>bash demos/lab_cuvette_external/usd_python.sh -m demos.lab_cuvette_ext02.analyze_table &lt;trial目录&gt;</w:t>
      </w:r>
    </w:p>
    <w:p>
      <w:r>
        <w:t>本报告实验截止 ext02。之后 V0_demo01 的代码提交和结果应通过同一分享入口查阅新增版本文档，不将新结果混入旧报告。</w:t>
      </w:r>
    </w:p>
    <w:p>
      <w:pPr>
        <w:pStyle w:val="Heading1"/>
      </w:pPr>
      <w:r>
        <w:t>13 代表录像索引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5"/>
        <w:gridCol w:w="5596"/>
        <w:gridCol w:w="3087"/>
      </w:tblGrid>
      <w:tr>
        <w:trPr>
          <w:tblHeader/>
          <w:cantSplit/>
        </w:trPr>
        <w:tc>
          <w:tcPr>
            <w:tcW w:type="dxa" w:w="965"/>
            <w:vAlign w:val="center"/>
            <w:tcMar>
              <w:top w:w="90" w:type="dxa"/>
              <w:bottom w:w="90" w:type="dxa"/>
              <w:left w:w="100" w:type="dxa"/>
              <w:right w:w="100" w:type="dxa"/>
            </w:tcMar>
            <w:shd w:fill="E7EEF5"/>
          </w:tcPr>
          <w:p>
            <w:pPr>
              <w:spacing w:after="20" w:before="20" w:line="278" w:lineRule="auto"/>
            </w:pPr>
            <w:r>
              <w:rPr>
                <w:b/>
                <w:sz w:val="18"/>
              </w:rPr>
              <w:t>编号</w:t>
            </w:r>
          </w:p>
        </w:tc>
        <w:tc>
          <w:tcPr>
            <w:tcW w:type="dxa" w:w="5596"/>
            <w:vAlign w:val="center"/>
            <w:tcMar>
              <w:top w:w="90" w:type="dxa"/>
              <w:bottom w:w="90" w:type="dxa"/>
              <w:left w:w="100" w:type="dxa"/>
              <w:right w:w="100" w:type="dxa"/>
            </w:tcMar>
            <w:shd w:fill="E7EEF5"/>
          </w:tcPr>
          <w:p>
            <w:pPr>
              <w:spacing w:after="20" w:before="20" w:line="278" w:lineRule="auto"/>
            </w:pPr>
            <w:r>
              <w:rPr>
                <w:b/>
                <w:sz w:val="18"/>
              </w:rPr>
              <w:t>内容</w:t>
            </w:r>
          </w:p>
        </w:tc>
        <w:tc>
          <w:tcPr>
            <w:tcW w:type="dxa" w:w="3087"/>
            <w:vAlign w:val="center"/>
            <w:tcMar>
              <w:top w:w="90" w:type="dxa"/>
              <w:bottom w:w="90" w:type="dxa"/>
              <w:left w:w="100" w:type="dxa"/>
              <w:right w:w="100" w:type="dxa"/>
            </w:tcMar>
            <w:shd w:fill="E7EEF5"/>
          </w:tcPr>
          <w:p>
            <w:pPr>
              <w:spacing w:after="20" w:before="20" w:line="278" w:lineRule="auto"/>
            </w:pPr>
            <w:r>
              <w:rPr>
                <w:b/>
                <w:sz w:val="18"/>
              </w:rPr>
              <w:t>文件</w:t>
            </w:r>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M01</w:t>
            </w:r>
          </w:p>
        </w:tc>
        <w:tc>
          <w:tcPr>
            <w:tcW w:type="dxa" w:w="5596"/>
            <w:vAlign w:val="center"/>
            <w:tcMar>
              <w:top w:w="90" w:type="dxa"/>
              <w:bottom w:w="90" w:type="dxa"/>
              <w:left w:w="100" w:type="dxa"/>
              <w:right w:w="100" w:type="dxa"/>
            </w:tcMar>
          </w:tcPr>
          <w:p>
            <w:pPr>
              <w:spacing w:after="20" w:before="20" w:line="278" w:lineRule="auto"/>
            </w:pPr>
            <w:r>
              <w:rPr>
                <w:sz w:val="18"/>
              </w:rPr>
              <w:t>minimal_pick 专家物理抓取成功</w:t>
            </w:r>
          </w:p>
        </w:tc>
        <w:tc>
          <w:tcPr>
            <w:tcW w:type="dxa" w:w="3087"/>
            <w:vAlign w:val="center"/>
            <w:tcMar>
              <w:top w:w="90" w:type="dxa"/>
              <w:bottom w:w="90" w:type="dxa"/>
              <w:left w:w="100" w:type="dxa"/>
              <w:right w:w="100" w:type="dxa"/>
            </w:tcMar>
          </w:tcPr>
          <w:p>
            <w:pPr>
              <w:spacing w:after="20" w:before="20" w:line="278" w:lineRule="auto"/>
            </w:pPr>
            <w:hyperlink r:id="rId28">
              <w:r>
                <w:rPr>
                  <w:rFonts w:ascii="Noto Sans CJK SC" w:hAnsi="Noto Sans CJK SC" w:eastAsia="Noto Sans CJK SC"/>
                  <w:color w:val="0563C1"/>
                  <w:sz w:val="18"/>
                </w:rPr>
                <w:t>最小抓取</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M02</w:t>
            </w:r>
          </w:p>
        </w:tc>
        <w:tc>
          <w:tcPr>
            <w:tcW w:type="dxa" w:w="5596"/>
            <w:vAlign w:val="center"/>
            <w:tcMar>
              <w:top w:w="90" w:type="dxa"/>
              <w:bottom w:w="90" w:type="dxa"/>
              <w:left w:w="100" w:type="dxa"/>
              <w:right w:w="100" w:type="dxa"/>
            </w:tcMar>
          </w:tcPr>
          <w:p>
            <w:pPr>
              <w:spacing w:after="20" w:before="20" w:line="278" w:lineRule="auto"/>
            </w:pPr>
            <w:r>
              <w:rPr>
                <w:sz w:val="18"/>
              </w:rPr>
              <w:t>合成中心插入成功</w:t>
            </w:r>
          </w:p>
        </w:tc>
        <w:tc>
          <w:tcPr>
            <w:tcW w:type="dxa" w:w="3087"/>
            <w:vAlign w:val="center"/>
            <w:tcMar>
              <w:top w:w="90" w:type="dxa"/>
              <w:bottom w:w="90" w:type="dxa"/>
              <w:left w:w="100" w:type="dxa"/>
              <w:right w:w="100" w:type="dxa"/>
            </w:tcMar>
          </w:tcPr>
          <w:p>
            <w:pPr>
              <w:spacing w:after="20" w:before="20" w:line="278" w:lineRule="auto"/>
            </w:pPr>
            <w:hyperlink r:id="rId29">
              <w:r>
                <w:rPr>
                  <w:rFonts w:ascii="Noto Sans CJK SC" w:hAnsi="Noto Sans CJK SC" w:eastAsia="Noto Sans CJK SC"/>
                  <w:color w:val="0563C1"/>
                  <w:sz w:val="18"/>
                </w:rPr>
                <w:t>插入成功</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M03</w:t>
            </w:r>
          </w:p>
        </w:tc>
        <w:tc>
          <w:tcPr>
            <w:tcW w:type="dxa" w:w="5596"/>
            <w:vAlign w:val="center"/>
            <w:tcMar>
              <w:top w:w="90" w:type="dxa"/>
              <w:bottom w:w="90" w:type="dxa"/>
              <w:left w:w="100" w:type="dxa"/>
              <w:right w:w="100" w:type="dxa"/>
            </w:tcMar>
          </w:tcPr>
          <w:p>
            <w:pPr>
              <w:spacing w:after="20" w:before="20" w:line="278" w:lineRule="auto"/>
            </w:pPr>
            <w:r>
              <w:rPr>
                <w:sz w:val="18"/>
              </w:rPr>
              <w:t>合成偏差插入受阻</w:t>
            </w:r>
          </w:p>
        </w:tc>
        <w:tc>
          <w:tcPr>
            <w:tcW w:type="dxa" w:w="3087"/>
            <w:vAlign w:val="center"/>
            <w:tcMar>
              <w:top w:w="90" w:type="dxa"/>
              <w:bottom w:w="90" w:type="dxa"/>
              <w:left w:w="100" w:type="dxa"/>
              <w:right w:w="100" w:type="dxa"/>
            </w:tcMar>
          </w:tcPr>
          <w:p>
            <w:pPr>
              <w:spacing w:after="20" w:before="20" w:line="278" w:lineRule="auto"/>
            </w:pPr>
            <w:hyperlink r:id="rId30">
              <w:r>
                <w:rPr>
                  <w:rFonts w:ascii="Noto Sans CJK SC" w:hAnsi="Noto Sans CJK SC" w:eastAsia="Noto Sans CJK SC"/>
                  <w:color w:val="0563C1"/>
                  <w:sz w:val="18"/>
                </w:rPr>
                <w:t>受阻</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M04</w:t>
            </w:r>
          </w:p>
        </w:tc>
        <w:tc>
          <w:tcPr>
            <w:tcW w:type="dxa" w:w="5596"/>
            <w:vAlign w:val="center"/>
            <w:tcMar>
              <w:top w:w="90" w:type="dxa"/>
              <w:bottom w:w="90" w:type="dxa"/>
              <w:left w:w="100" w:type="dxa"/>
              <w:right w:w="100" w:type="dxa"/>
            </w:tcMar>
          </w:tcPr>
          <w:p>
            <w:pPr>
              <w:spacing w:after="20" w:before="20" w:line="278" w:lineRule="auto"/>
            </w:pPr>
            <w:r>
              <w:rPr>
                <w:sz w:val="18"/>
              </w:rPr>
              <w:t>被动对齐局部片段 不是成功</w:t>
            </w:r>
          </w:p>
        </w:tc>
        <w:tc>
          <w:tcPr>
            <w:tcW w:type="dxa" w:w="3087"/>
            <w:vAlign w:val="center"/>
            <w:tcMar>
              <w:top w:w="90" w:type="dxa"/>
              <w:bottom w:w="90" w:type="dxa"/>
              <w:left w:w="100" w:type="dxa"/>
              <w:right w:w="100" w:type="dxa"/>
            </w:tcMar>
          </w:tcPr>
          <w:p>
            <w:pPr>
              <w:spacing w:after="20" w:before="20" w:line="278" w:lineRule="auto"/>
            </w:pPr>
            <w:hyperlink r:id="rId31">
              <w:r>
                <w:rPr>
                  <w:rFonts w:ascii="Noto Sans CJK SC" w:hAnsi="Noto Sans CJK SC" w:eastAsia="Noto Sans CJK SC"/>
                  <w:color w:val="0563C1"/>
                  <w:sz w:val="18"/>
                </w:rPr>
                <w:t>局部片段</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M05</w:t>
            </w:r>
          </w:p>
        </w:tc>
        <w:tc>
          <w:tcPr>
            <w:tcW w:type="dxa" w:w="5596"/>
            <w:vAlign w:val="center"/>
            <w:tcMar>
              <w:top w:w="90" w:type="dxa"/>
              <w:bottom w:w="90" w:type="dxa"/>
              <w:left w:w="100" w:type="dxa"/>
              <w:right w:w="100" w:type="dxa"/>
            </w:tcMar>
          </w:tcPr>
          <w:p>
            <w:pPr>
              <w:spacing w:after="20" w:before="20" w:line="278" w:lineRule="auto"/>
            </w:pPr>
            <w:r>
              <w:rPr>
                <w:sz w:val="18"/>
              </w:rPr>
              <w:t>M04 对应完整轨迹 最终物理异常</w:t>
            </w:r>
          </w:p>
        </w:tc>
        <w:tc>
          <w:tcPr>
            <w:tcW w:type="dxa" w:w="3087"/>
            <w:vAlign w:val="center"/>
            <w:tcMar>
              <w:top w:w="90" w:type="dxa"/>
              <w:bottom w:w="90" w:type="dxa"/>
              <w:left w:w="100" w:type="dxa"/>
              <w:right w:w="100" w:type="dxa"/>
            </w:tcMar>
          </w:tcPr>
          <w:p>
            <w:pPr>
              <w:spacing w:after="20" w:before="20" w:line="278" w:lineRule="auto"/>
            </w:pPr>
            <w:hyperlink r:id="rId32">
              <w:r>
                <w:rPr>
                  <w:rFonts w:ascii="Noto Sans CJK SC" w:hAnsi="Noto Sans CJK SC" w:eastAsia="Noto Sans CJK SC"/>
                  <w:color w:val="0563C1"/>
                  <w:sz w:val="18"/>
                </w:rPr>
                <w:t>完整异常</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M06</w:t>
            </w:r>
          </w:p>
        </w:tc>
        <w:tc>
          <w:tcPr>
            <w:tcW w:type="dxa" w:w="5596"/>
            <w:vAlign w:val="center"/>
            <w:tcMar>
              <w:top w:w="90" w:type="dxa"/>
              <w:bottom w:w="90" w:type="dxa"/>
              <w:left w:w="100" w:type="dxa"/>
              <w:right w:w="100" w:type="dxa"/>
            </w:tcMar>
          </w:tcPr>
          <w:p>
            <w:pPr>
              <w:spacing w:after="20" w:before="20" w:line="278" w:lineRule="auto"/>
            </w:pPr>
            <w:r>
              <w:rPr>
                <w:sz w:val="18"/>
              </w:rPr>
              <w:t>V0 标准完整装载</w:t>
            </w:r>
          </w:p>
        </w:tc>
        <w:tc>
          <w:tcPr>
            <w:tcW w:type="dxa" w:w="3087"/>
            <w:vAlign w:val="center"/>
            <w:tcMar>
              <w:top w:w="90" w:type="dxa"/>
              <w:bottom w:w="90" w:type="dxa"/>
              <w:left w:w="100" w:type="dxa"/>
              <w:right w:w="100" w:type="dxa"/>
            </w:tcMar>
          </w:tcPr>
          <w:p>
            <w:pPr>
              <w:spacing w:after="20" w:before="20" w:line="278" w:lineRule="auto"/>
            </w:pPr>
            <w:hyperlink r:id="rId33">
              <w:r>
                <w:rPr>
                  <w:rFonts w:ascii="Noto Sans CJK SC" w:hAnsi="Noto Sans CJK SC" w:eastAsia="Noto Sans CJK SC"/>
                  <w:color w:val="0563C1"/>
                  <w:sz w:val="18"/>
                </w:rPr>
                <w:t>V0 标准</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M07</w:t>
            </w:r>
          </w:p>
        </w:tc>
        <w:tc>
          <w:tcPr>
            <w:tcW w:type="dxa" w:w="5596"/>
            <w:vAlign w:val="center"/>
            <w:tcMar>
              <w:top w:w="90" w:type="dxa"/>
              <w:bottom w:w="90" w:type="dxa"/>
              <w:left w:w="100" w:type="dxa"/>
              <w:right w:w="100" w:type="dxa"/>
            </w:tcMar>
          </w:tcPr>
          <w:p>
            <w:pPr>
              <w:spacing w:after="20" w:before="20" w:line="278" w:lineRule="auto"/>
            </w:pPr>
            <w:r>
              <w:rPr>
                <w:sz w:val="18"/>
              </w:rPr>
              <w:t>V0 一个随机布局的完整装载</w:t>
            </w:r>
          </w:p>
        </w:tc>
        <w:tc>
          <w:tcPr>
            <w:tcW w:type="dxa" w:w="3087"/>
            <w:vAlign w:val="center"/>
            <w:tcMar>
              <w:top w:w="90" w:type="dxa"/>
              <w:bottom w:w="90" w:type="dxa"/>
              <w:left w:w="100" w:type="dxa"/>
              <w:right w:w="100" w:type="dxa"/>
            </w:tcMar>
          </w:tcPr>
          <w:p>
            <w:pPr>
              <w:spacing w:after="20" w:before="20" w:line="278" w:lineRule="auto"/>
            </w:pPr>
            <w:hyperlink r:id="rId34">
              <w:r>
                <w:rPr>
                  <w:rFonts w:ascii="Noto Sans CJK SC" w:hAnsi="Noto Sans CJK SC" w:eastAsia="Noto Sans CJK SC"/>
                  <w:color w:val="0563C1"/>
                  <w:sz w:val="18"/>
                </w:rPr>
                <w:t>V0 随机</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M08</w:t>
            </w:r>
          </w:p>
        </w:tc>
        <w:tc>
          <w:tcPr>
            <w:tcW w:type="dxa" w:w="5596"/>
            <w:vAlign w:val="center"/>
            <w:tcMar>
              <w:top w:w="90" w:type="dxa"/>
              <w:bottom w:w="90" w:type="dxa"/>
              <w:left w:w="100" w:type="dxa"/>
              <w:right w:w="100" w:type="dxa"/>
            </w:tcMar>
          </w:tcPr>
          <w:p>
            <w:pPr>
              <w:spacing w:after="20" w:before="20" w:line="278" w:lineRule="auto"/>
            </w:pPr>
            <w:r>
              <w:rPr>
                <w:sz w:val="18"/>
              </w:rPr>
              <w:t>ext01 旧释放倾倒 四倍慢放</w:t>
            </w:r>
          </w:p>
        </w:tc>
        <w:tc>
          <w:tcPr>
            <w:tcW w:type="dxa" w:w="3087"/>
            <w:vAlign w:val="center"/>
            <w:tcMar>
              <w:top w:w="90" w:type="dxa"/>
              <w:bottom w:w="90" w:type="dxa"/>
              <w:left w:w="100" w:type="dxa"/>
              <w:right w:w="100" w:type="dxa"/>
            </w:tcMar>
          </w:tcPr>
          <w:p>
            <w:pPr>
              <w:spacing w:after="20" w:before="20" w:line="278" w:lineRule="auto"/>
            </w:pPr>
            <w:hyperlink r:id="rId35">
              <w:r>
                <w:rPr>
                  <w:rFonts w:ascii="Noto Sans CJK SC" w:hAnsi="Noto Sans CJK SC" w:eastAsia="Noto Sans CJK SC"/>
                  <w:color w:val="0563C1"/>
                  <w:sz w:val="18"/>
                </w:rPr>
                <w:t>旧释放失败</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M09</w:t>
            </w:r>
          </w:p>
        </w:tc>
        <w:tc>
          <w:tcPr>
            <w:tcW w:type="dxa" w:w="5596"/>
            <w:vAlign w:val="center"/>
            <w:tcMar>
              <w:top w:w="90" w:type="dxa"/>
              <w:bottom w:w="90" w:type="dxa"/>
              <w:left w:w="100" w:type="dxa"/>
              <w:right w:w="100" w:type="dxa"/>
            </w:tcMar>
          </w:tcPr>
          <w:p>
            <w:pPr>
              <w:spacing w:after="20" w:before="20" w:line="278" w:lineRule="auto"/>
            </w:pPr>
            <w:r>
              <w:rPr>
                <w:sz w:val="18"/>
              </w:rPr>
              <w:t>ext02 完整代表诊断 松爪前终止</w:t>
            </w:r>
          </w:p>
        </w:tc>
        <w:tc>
          <w:tcPr>
            <w:tcW w:type="dxa" w:w="3087"/>
            <w:vAlign w:val="center"/>
            <w:tcMar>
              <w:top w:w="90" w:type="dxa"/>
              <w:bottom w:w="90" w:type="dxa"/>
              <w:left w:w="100" w:type="dxa"/>
              <w:right w:w="100" w:type="dxa"/>
            </w:tcMar>
          </w:tcPr>
          <w:p>
            <w:pPr>
              <w:spacing w:after="20" w:before="20" w:line="278" w:lineRule="auto"/>
            </w:pPr>
            <w:hyperlink r:id="rId36">
              <w:r>
                <w:rPr>
                  <w:rFonts w:ascii="Noto Sans CJK SC" w:hAnsi="Noto Sans CJK SC" w:eastAsia="Noto Sans CJK SC"/>
                  <w:color w:val="0563C1"/>
                  <w:sz w:val="18"/>
                </w:rPr>
                <w:t>ext02 全程</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M10</w:t>
            </w:r>
          </w:p>
        </w:tc>
        <w:tc>
          <w:tcPr>
            <w:tcW w:type="dxa" w:w="5596"/>
            <w:vAlign w:val="center"/>
            <w:tcMar>
              <w:top w:w="90" w:type="dxa"/>
              <w:bottom w:w="90" w:type="dxa"/>
              <w:left w:w="100" w:type="dxa"/>
              <w:right w:w="100" w:type="dxa"/>
            </w:tcMar>
          </w:tcPr>
          <w:p>
            <w:pPr>
              <w:spacing w:after="20" w:before="20" w:line="278" w:lineRule="auto"/>
            </w:pPr>
            <w:r>
              <w:rPr>
                <w:sz w:val="18"/>
              </w:rPr>
              <w:t>ext02 放置检查近景 四倍慢放</w:t>
            </w:r>
          </w:p>
        </w:tc>
        <w:tc>
          <w:tcPr>
            <w:tcW w:type="dxa" w:w="3087"/>
            <w:vAlign w:val="center"/>
            <w:tcMar>
              <w:top w:w="90" w:type="dxa"/>
              <w:bottom w:w="90" w:type="dxa"/>
              <w:left w:w="100" w:type="dxa"/>
              <w:right w:w="100" w:type="dxa"/>
            </w:tcMar>
          </w:tcPr>
          <w:p>
            <w:pPr>
              <w:spacing w:after="20" w:before="20" w:line="278" w:lineRule="auto"/>
            </w:pPr>
            <w:hyperlink r:id="rId37">
              <w:r>
                <w:rPr>
                  <w:rFonts w:ascii="Noto Sans CJK SC" w:hAnsi="Noto Sans CJK SC" w:eastAsia="Noto Sans CJK SC"/>
                  <w:color w:val="0563C1"/>
                  <w:sz w:val="18"/>
                </w:rPr>
                <w:t>ext02 近景</w:t>
              </w:r>
            </w:hyperlink>
          </w:p>
        </w:tc>
      </w:tr>
      <w:tr>
        <w:trPr>
          <w:cantSplit/>
        </w:trPr>
        <w:tc>
          <w:tcPr>
            <w:tcW w:type="dxa" w:w="965"/>
            <w:vAlign w:val="center"/>
            <w:tcMar>
              <w:top w:w="90" w:type="dxa"/>
              <w:bottom w:w="90" w:type="dxa"/>
              <w:left w:w="100" w:type="dxa"/>
              <w:right w:w="100" w:type="dxa"/>
            </w:tcMar>
          </w:tcPr>
          <w:p>
            <w:pPr>
              <w:spacing w:after="20" w:before="20" w:line="278" w:lineRule="auto"/>
            </w:pPr>
            <w:r>
              <w:rPr>
                <w:sz w:val="18"/>
              </w:rPr>
              <w:t>M11</w:t>
            </w:r>
          </w:p>
        </w:tc>
        <w:tc>
          <w:tcPr>
            <w:tcW w:type="dxa" w:w="5596"/>
            <w:vAlign w:val="center"/>
            <w:tcMar>
              <w:top w:w="90" w:type="dxa"/>
              <w:bottom w:w="90" w:type="dxa"/>
              <w:left w:w="100" w:type="dxa"/>
              <w:right w:w="100" w:type="dxa"/>
            </w:tcMar>
          </w:tcPr>
          <w:p>
            <w:pPr>
              <w:spacing w:after="20" w:before="20" w:line="278" w:lineRule="auto"/>
            </w:pPr>
            <w:r>
              <w:rPr>
                <w:sz w:val="18"/>
              </w:rPr>
              <w:t>ext02 最初下落异常 二十倍慢放</w:t>
            </w:r>
          </w:p>
        </w:tc>
        <w:tc>
          <w:tcPr>
            <w:tcW w:type="dxa" w:w="3087"/>
            <w:vAlign w:val="center"/>
            <w:tcMar>
              <w:top w:w="90" w:type="dxa"/>
              <w:bottom w:w="90" w:type="dxa"/>
              <w:left w:w="100" w:type="dxa"/>
              <w:right w:w="100" w:type="dxa"/>
            </w:tcMar>
          </w:tcPr>
          <w:p>
            <w:pPr>
              <w:spacing w:after="20" w:before="20" w:line="278" w:lineRule="auto"/>
            </w:pPr>
            <w:hyperlink r:id="rId38">
              <w:r>
                <w:rPr>
                  <w:rFonts w:ascii="Noto Sans CJK SC" w:hAnsi="Noto Sans CJK SC" w:eastAsia="Noto Sans CJK SC"/>
                  <w:color w:val="0563C1"/>
                  <w:sz w:val="18"/>
                </w:rPr>
                <w:t>早期下落</w:t>
              </w:r>
            </w:hyperlink>
          </w:p>
        </w:tc>
      </w:tr>
    </w:tbl>
    <w:p>
      <w:pPr>
        <w:spacing w:after="20"/>
      </w:pPr>
    </w:p>
    <w:p>
      <w:r>
        <w:t>录像按原运行或明确标注的单轨迹裁剪保存，没有拼接成一次虚构成功。Word 中的录像链接指向 GitHub 分支文件，Markdown 使用包内相对路径；画面和截图不能直接证明亚毫米测量精度。</w:t>
      </w:r>
    </w:p>
    <w:p>
      <w:pPr>
        <w:pStyle w:val="Heading1"/>
        <w:pageBreakBefore/>
      </w:pPr>
      <w:r>
        <w:t>14 证据图</w:t>
      </w:r>
    </w:p>
    <w:p>
      <w:pPr>
        <w:pStyle w:val="Heading2"/>
      </w:pPr>
      <w:r>
        <w:t>图 S1 最小抓取实际画面</w:t>
      </w:r>
    </w:p>
    <w:p>
      <w:pPr>
        <w:keepNext/>
        <w:jc w:val="center"/>
      </w:pPr>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minimal_pick.png"/>
                    <pic:cNvPicPr/>
                  </pic:nvPicPr>
                  <pic:blipFill>
                    <a:blip r:embed="rId39"/>
                    <a:stretch>
                      <a:fillRect/>
                    </a:stretch>
                  </pic:blipFill>
                  <pic:spPr>
                    <a:xfrm>
                      <a:off x="0" y="0"/>
                      <a:ext cx="5989320" cy="3368992"/>
                    </a:xfrm>
                    <a:prstGeom prst="rect"/>
                  </pic:spPr>
                </pic:pic>
              </a:graphicData>
            </a:graphic>
          </wp:inline>
        </w:drawing>
      </w:r>
    </w:p>
    <w:p>
      <w:pPr>
        <w:pStyle w:val="Caption"/>
        <w:keepNext/>
        <w:jc w:val="center"/>
      </w:pPr>
      <w:r>
        <w:t>最小抓取 GUI 成功画面</w:t>
      </w:r>
    </w:p>
    <w:p>
      <w:r>
        <w:t>既有 GUI 运行截图，用于展示独立场景和物理抓取。定量结果采用正式 518 帧采集记录，避免把不同复测中的提升数值混用。</w:t>
      </w:r>
    </w:p>
    <w:p>
      <w:pPr>
        <w:pStyle w:val="Heading2"/>
        <w:pageBreakBefore/>
      </w:pPr>
      <w:r>
        <w:t>图 P1 实际偏差与结果</w:t>
      </w:r>
    </w:p>
    <w:p>
      <w:pPr>
        <w:keepNext/>
        <w:jc w:val="center"/>
      </w:pPr>
      <w:r>
        <w:drawing>
          <wp:inline xmlns:a="http://schemas.openxmlformats.org/drawingml/2006/main" xmlns:pic="http://schemas.openxmlformats.org/drawingml/2006/picture">
            <wp:extent cx="5156200" cy="5303520"/>
            <wp:docPr id="2" name="Picture 2"/>
            <wp:cNvGraphicFramePr>
              <a:graphicFrameLocks noChangeAspect="1"/>
            </wp:cNvGraphicFramePr>
            <a:graphic>
              <a:graphicData uri="http://schemas.openxmlformats.org/drawingml/2006/picture">
                <pic:pic>
                  <pic:nvPicPr>
                    <pic:cNvPr id="0" name="precision_offset_outcome.png"/>
                    <pic:cNvPicPr/>
                  </pic:nvPicPr>
                  <pic:blipFill>
                    <a:blip r:embed="rId40"/>
                    <a:stretch>
                      <a:fillRect/>
                    </a:stretch>
                  </pic:blipFill>
                  <pic:spPr>
                    <a:xfrm>
                      <a:off x="0" y="0"/>
                      <a:ext cx="5156200" cy="5303520"/>
                    </a:xfrm>
                    <a:prstGeom prst="rect"/>
                  </pic:spPr>
                </pic:pic>
              </a:graphicData>
            </a:graphic>
          </wp:inline>
        </w:drawing>
      </w:r>
    </w:p>
    <w:p>
      <w:pPr>
        <w:pStyle w:val="Caption"/>
        <w:keepNext/>
        <w:jc w:val="center"/>
      </w:pPr>
      <w:r>
        <w:t>主扫描实际接触前偏差与结果</w:t>
      </w:r>
    </w:p>
    <w:p>
      <w:r>
        <w:t>每点为固定条件重复，不是广泛场景成功概率。几何间隙只作参考，结果依据实际轨迹独立判分。</w:t>
      </w:r>
    </w:p>
    <w:p>
      <w:pPr>
        <w:pStyle w:val="Heading2"/>
      </w:pPr>
      <w:r>
        <w:t>图 P2 偏差与最大插入深度</w:t>
      </w:r>
    </w:p>
    <w:p>
      <w:pPr>
        <w:keepNext/>
        <w:jc w:val="center"/>
      </w:pPr>
      <w:r>
        <w:drawing>
          <wp:inline xmlns:a="http://schemas.openxmlformats.org/drawingml/2006/main" xmlns:pic="http://schemas.openxmlformats.org/drawingml/2006/picture">
            <wp:extent cx="5989320" cy="3422469"/>
            <wp:docPr id="3" name="Picture 3"/>
            <wp:cNvGraphicFramePr>
              <a:graphicFrameLocks noChangeAspect="1"/>
            </wp:cNvGraphicFramePr>
            <a:graphic>
              <a:graphicData uri="http://schemas.openxmlformats.org/drawingml/2006/picture">
                <pic:pic>
                  <pic:nvPicPr>
                    <pic:cNvPr id="0" name="precision_offset_depth.png"/>
                    <pic:cNvPicPr/>
                  </pic:nvPicPr>
                  <pic:blipFill>
                    <a:blip r:embed="rId41"/>
                    <a:stretch>
                      <a:fillRect/>
                    </a:stretch>
                  </pic:blipFill>
                  <pic:spPr>
                    <a:xfrm>
                      <a:off x="0" y="0"/>
                      <a:ext cx="5989320" cy="3422469"/>
                    </a:xfrm>
                    <a:prstGeom prst="rect"/>
                  </pic:spPr>
                </pic:pic>
              </a:graphicData>
            </a:graphic>
          </wp:inline>
        </w:drawing>
      </w:r>
    </w:p>
    <w:p>
      <w:pPr>
        <w:pStyle w:val="Caption"/>
        <w:keepNext/>
        <w:jc w:val="center"/>
      </w:pPr>
      <w:r>
        <w:t>主扫描偏差与最大插入深度</w:t>
      </w:r>
    </w:p>
    <w:p>
      <w:r>
        <w:t>达到较大深度仍可能因为释放后穿透或不稳定失败。成功不能只按最大深度判定。</w:t>
      </w:r>
    </w:p>
    <w:p>
      <w:pPr>
        <w:pStyle w:val="Heading2"/>
        <w:pageBreakBefore/>
      </w:pPr>
      <w:r>
        <w:t>图 V1 真实参考与 V0 场景关系</w:t>
      </w:r>
    </w:p>
    <w:p>
      <w:pPr>
        <w:keepNext/>
        <w:jc w:val="center"/>
      </w:pPr>
      <w:r>
        <w:drawing>
          <wp:inline xmlns:a="http://schemas.openxmlformats.org/drawingml/2006/main" xmlns:pic="http://schemas.openxmlformats.org/drawingml/2006/picture">
            <wp:extent cx="5989320" cy="2395728"/>
            <wp:docPr id="4" name="Picture 4"/>
            <wp:cNvGraphicFramePr>
              <a:graphicFrameLocks noChangeAspect="1"/>
            </wp:cNvGraphicFramePr>
            <a:graphic>
              <a:graphicData uri="http://schemas.openxmlformats.org/drawingml/2006/picture">
                <pic:pic>
                  <pic:nvPicPr>
                    <pic:cNvPr id="0" name="V0_scene_comparison.png"/>
                    <pic:cNvPicPr/>
                  </pic:nvPicPr>
                  <pic:blipFill>
                    <a:blip r:embed="rId42"/>
                    <a:stretch>
                      <a:fillRect/>
                    </a:stretch>
                  </pic:blipFill>
                  <pic:spPr>
                    <a:xfrm>
                      <a:off x="0" y="0"/>
                      <a:ext cx="5989320" cy="2395728"/>
                    </a:xfrm>
                    <a:prstGeom prst="rect"/>
                  </pic:spPr>
                </pic:pic>
              </a:graphicData>
            </a:graphic>
          </wp:inline>
        </w:drawing>
      </w:r>
    </w:p>
    <w:p>
      <w:pPr>
        <w:pStyle w:val="Caption"/>
        <w:keepNext/>
        <w:jc w:val="center"/>
      </w:pPr>
      <w:r>
        <w:t>参考媒体和参数化 V0 场景对照</w:t>
      </w:r>
    </w:p>
    <w:p>
      <w:r>
        <w:t>图像关系参考下的人工参数化代理，没有通过摄影测量或原始 CAD 恢复全部真实尺寸。</w:t>
      </w:r>
    </w:p>
    <w:p>
      <w:pPr>
        <w:pStyle w:val="Heading2"/>
      </w:pPr>
      <w:r>
        <w:t>图 V2 V0 实际随机布局</w:t>
      </w:r>
    </w:p>
    <w:p>
      <w:pPr>
        <w:keepNext/>
        <w:jc w:val="center"/>
      </w:pPr>
      <w:r>
        <w:drawing>
          <wp:inline xmlns:a="http://schemas.openxmlformats.org/drawingml/2006/main" xmlns:pic="http://schemas.openxmlformats.org/drawingml/2006/picture">
            <wp:extent cx="5989320" cy="2395728"/>
            <wp:docPr id="5" name="Picture 5"/>
            <wp:cNvGraphicFramePr>
              <a:graphicFrameLocks noChangeAspect="1"/>
            </wp:cNvGraphicFramePr>
            <a:graphic>
              <a:graphicData uri="http://schemas.openxmlformats.org/drawingml/2006/picture">
                <pic:pic>
                  <pic:nvPicPr>
                    <pic:cNvPr id="0" name="V0_random_layouts.png"/>
                    <pic:cNvPicPr/>
                  </pic:nvPicPr>
                  <pic:blipFill>
                    <a:blip r:embed="rId43"/>
                    <a:stretch>
                      <a:fillRect/>
                    </a:stretch>
                  </pic:blipFill>
                  <pic:spPr>
                    <a:xfrm>
                      <a:off x="0" y="0"/>
                      <a:ext cx="5989320" cy="2395728"/>
                    </a:xfrm>
                    <a:prstGeom prst="rect"/>
                  </pic:spPr>
                </pic:pic>
              </a:graphicData>
            </a:graphic>
          </wp:inline>
        </w:drawing>
      </w:r>
    </w:p>
    <w:p>
      <w:pPr>
        <w:pStyle w:val="Caption"/>
        <w:keepNext/>
        <w:jc w:val="center"/>
      </w:pPr>
      <w:r>
        <w:t>已采样随机初态缩略图</w:t>
      </w:r>
    </w:p>
    <w:p>
      <w:r>
        <w:t>这里只展示布局差异；每个正式 episode 另有自己的连续轨迹和独立判分，不能把这张图当作完整随机录像。</w:t>
      </w:r>
    </w:p>
    <w:p>
      <w:pPr>
        <w:pStyle w:val="Heading2"/>
        <w:pageBreakBefore/>
      </w:pPr>
      <w:r>
        <w:t>图 E1 外部器皿与候选部件相交</w:t>
      </w:r>
    </w:p>
    <w:p>
      <w:pPr>
        <w:keepNext/>
        <w:jc w:val="center"/>
      </w:pPr>
      <w:r>
        <w:drawing>
          <wp:inline xmlns:a="http://schemas.openxmlformats.org/drawingml/2006/main" xmlns:pic="http://schemas.openxmlformats.org/drawingml/2006/picture">
            <wp:extent cx="5989320" cy="3593592"/>
            <wp:docPr id="6" name="Picture 6"/>
            <wp:cNvGraphicFramePr>
              <a:graphicFrameLocks noChangeAspect="1"/>
            </wp:cNvGraphicFramePr>
            <a:graphic>
              <a:graphicData uri="http://schemas.openxmlformats.org/drawingml/2006/picture">
                <pic:pic>
                  <pic:nvPicPr>
                    <pic:cNvPr id="0" name="ext01_pairing.png"/>
                    <pic:cNvPicPr/>
                  </pic:nvPicPr>
                  <pic:blipFill>
                    <a:blip r:embed="rId44"/>
                    <a:stretch>
                      <a:fillRect/>
                    </a:stretch>
                  </pic:blipFill>
                  <pic:spPr>
                    <a:xfrm>
                      <a:off x="0" y="0"/>
                      <a:ext cx="5989320" cy="3593592"/>
                    </a:xfrm>
                    <a:prstGeom prst="rect"/>
                  </pic:spPr>
                </pic:pic>
              </a:graphicData>
            </a:graphic>
          </wp:inline>
        </w:drawing>
      </w:r>
    </w:p>
    <w:p>
      <w:pPr>
        <w:pStyle w:val="Caption"/>
        <w:keepNext/>
        <w:jc w:val="center"/>
      </w:pPr>
      <w:r>
        <w:t>声明居中竖直姿态下的真实源网格截面</w:t>
      </w:r>
    </w:p>
    <w:p>
      <w:r>
        <w:t>局部截面证明该声明姿态发生相交，不证明全部可能方向都不可行；候选目标身份仍未确认。</w:t>
      </w:r>
    </w:p>
    <w:p>
      <w:pPr>
        <w:pStyle w:val="Heading2"/>
        <w:pageBreakBefore/>
      </w:pPr>
      <w:r>
        <w:t>图 E2 源视觉 碰撞输入和查询表示</w:t>
      </w:r>
    </w:p>
    <w:p>
      <w:pPr>
        <w:keepNext/>
        <w:jc w:val="center"/>
      </w:pPr>
      <w:r>
        <w:drawing>
          <wp:inline xmlns:a="http://schemas.openxmlformats.org/drawingml/2006/main" xmlns:pic="http://schemas.openxmlformats.org/drawingml/2006/picture">
            <wp:extent cx="5989320" cy="4991100"/>
            <wp:docPr id="7" name="Picture 7"/>
            <wp:cNvGraphicFramePr>
              <a:graphicFrameLocks noChangeAspect="1"/>
            </wp:cNvGraphicFramePr>
            <a:graphic>
              <a:graphicData uri="http://schemas.openxmlformats.org/drawingml/2006/picture">
                <pic:pic>
                  <pic:nvPicPr>
                    <pic:cNvPr id="0" name="ext02_collision_debug.png"/>
                    <pic:cNvPicPr/>
                  </pic:nvPicPr>
                  <pic:blipFill>
                    <a:blip r:embed="rId45"/>
                    <a:stretch>
                      <a:fillRect/>
                    </a:stretch>
                  </pic:blipFill>
                  <pic:spPr>
                    <a:xfrm>
                      <a:off x="0" y="0"/>
                      <a:ext cx="5989320" cy="4991100"/>
                    </a:xfrm>
                    <a:prstGeom prst="rect"/>
                  </pic:spPr>
                </pic:pic>
              </a:graphicData>
            </a:graphic>
          </wp:inline>
        </w:drawing>
      </w:r>
    </w:p>
    <w:p>
      <w:pPr>
        <w:pStyle w:val="Caption"/>
        <w:keepNext/>
        <w:jc w:val="center"/>
      </w:pPr>
      <w:r>
        <w:t>A B Cq 并集剖面与最差支撑样本</w:t>
      </w:r>
    </w:p>
    <w:p>
      <w:r>
        <w:t>Cq 是烹饪查询，不等同完整原生 C。28 块支撑已观察误差约 0.009516 mm，仍是采样证据。</w:t>
      </w:r>
    </w:p>
    <w:p>
      <w:pPr>
        <w:pStyle w:val="Heading2"/>
        <w:pageBreakBefore/>
      </w:pPr>
      <w:r>
        <w:t>图 E3 自然落稳全过程</w:t>
      </w:r>
    </w:p>
    <w:p>
      <w:pPr>
        <w:keepNext/>
        <w:jc w:val="center"/>
      </w:pPr>
      <w:r>
        <w:drawing>
          <wp:inline xmlns:a="http://schemas.openxmlformats.org/drawingml/2006/main" xmlns:pic="http://schemas.openxmlformats.org/drawingml/2006/picture">
            <wp:extent cx="5892800" cy="5303520"/>
            <wp:docPr id="8" name="Picture 8"/>
            <wp:cNvGraphicFramePr>
              <a:graphicFrameLocks noChangeAspect="1"/>
            </wp:cNvGraphicFramePr>
            <a:graphic>
              <a:graphicData uri="http://schemas.openxmlformats.org/drawingml/2006/picture">
                <pic:pic>
                  <pic:nvPicPr>
                    <pic:cNvPr id="0" name="ext02_support.png"/>
                    <pic:cNvPicPr/>
                  </pic:nvPicPr>
                  <pic:blipFill>
                    <a:blip r:embed="rId46"/>
                    <a:stretch>
                      <a:fillRect/>
                    </a:stretch>
                  </pic:blipFill>
                  <pic:spPr>
                    <a:xfrm>
                      <a:off x="0" y="0"/>
                      <a:ext cx="5892800" cy="5303520"/>
                    </a:xfrm>
                    <a:prstGeom prst="rect"/>
                  </pic:spPr>
                </pic:pic>
              </a:graphicData>
            </a:graphic>
          </wp:inline>
        </w:drawing>
      </w:r>
    </w:p>
    <w:p>
      <w:pPr>
        <w:pStyle w:val="Caption"/>
        <w:keepNext/>
        <w:jc w:val="center"/>
      </w:pPr>
      <w:r>
        <w:t>从初始化下落到静置的支撑记录</w:t>
      </w:r>
    </w:p>
    <w:p>
      <w:r>
        <w:t>新方案稳态支撑改善，但早期约 1.13 mm 穿入仍保留，不能只用终帧宣称全过程正确。</w:t>
      </w:r>
    </w:p>
    <w:p>
      <w:pPr>
        <w:pStyle w:val="Heading2"/>
        <w:pageBreakBefore/>
      </w:pPr>
      <w:r>
        <w:t>图 E4 最终放置检查</w:t>
      </w:r>
    </w:p>
    <w:p>
      <w:pPr>
        <w:keepNext/>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ext02_final_gate.png"/>
                    <pic:cNvPicPr/>
                  </pic:nvPicPr>
                  <pic:blipFill>
                    <a:blip r:embed="rId47"/>
                    <a:stretch>
                      <a:fillRect/>
                    </a:stretch>
                  </pic:blipFill>
                  <pic:spPr>
                    <a:xfrm>
                      <a:off x="0" y="0"/>
                      <a:ext cx="5303520" cy="5303520"/>
                    </a:xfrm>
                    <a:prstGeom prst="rect"/>
                  </pic:spPr>
                </pic:pic>
              </a:graphicData>
            </a:graphic>
          </wp:inline>
        </w:drawing>
      </w:r>
    </w:p>
    <w:p>
      <w:pPr>
        <w:pStyle w:val="Caption"/>
        <w:keepNext/>
        <w:jc w:val="center"/>
      </w:pPr>
      <w:r>
        <w:t>末端放置支撑力及原生速度</w:t>
      </w:r>
    </w:p>
    <w:p>
      <w:r>
        <w:t>位姿变化小与原生速度较大同时出现。该图不是释放后稳态，最终没有进入 OPEN。</w:t>
      </w:r>
    </w:p>
    <w:p>
      <w:pPr>
        <w:keepNext/>
        <w:jc w:val="center"/>
      </w:pPr>
      <w:r>
        <w:drawing>
          <wp:inline xmlns:a="http://schemas.openxmlformats.org/drawingml/2006/main" xmlns:pic="http://schemas.openxmlformats.org/drawingml/2006/picture">
            <wp:extent cx="5989320" cy="2149632"/>
            <wp:docPr id="10" name="Picture 10"/>
            <wp:cNvGraphicFramePr>
              <a:graphicFrameLocks noChangeAspect="1"/>
            </wp:cNvGraphicFramePr>
            <a:graphic>
              <a:graphicData uri="http://schemas.openxmlformats.org/drawingml/2006/picture">
                <pic:pic>
                  <pic:nvPicPr>
                    <pic:cNvPr id="0" name="ext02_placement_frames.png"/>
                    <pic:cNvPicPr/>
                  </pic:nvPicPr>
                  <pic:blipFill>
                    <a:blip r:embed="rId48"/>
                    <a:stretch>
                      <a:fillRect/>
                    </a:stretch>
                  </pic:blipFill>
                  <pic:spPr>
                    <a:xfrm>
                      <a:off x="0" y="0"/>
                      <a:ext cx="5989320" cy="2149632"/>
                    </a:xfrm>
                    <a:prstGeom prst="rect"/>
                  </pic:spPr>
                </pic:pic>
              </a:graphicData>
            </a:graphic>
          </wp:inline>
        </w:drawing>
      </w:r>
    </w:p>
    <w:p>
      <w:pPr>
        <w:pStyle w:val="Caption"/>
        <w:keepNext/>
        <w:jc w:val="center"/>
      </w:pPr>
      <w:r>
        <w:t>下降 接触和终止前的真实录像帧</w:t>
      </w:r>
    </w:p>
    <w:p>
      <w:r>
        <w:t>三个时刻分别处于下降、已接触支撑和终止前；最后仍有双指夹持，不能标注为释放成功。</w:t>
      </w:r>
    </w:p>
    <w:sectPr w:rsidR="00FC693F" w:rsidRPr="0006063C" w:rsidSect="00034616">
      <w:footerReference w:type="default" r:id="rId9"/>
      <w:pgSz w:w="11909" w:h="16834"/>
      <w:pgMar w:top="1037" w:right="1123" w:bottom="1037"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Noto Sans CJK SC" w:hAnsi="Noto Sans CJK SC" w:eastAsia="Noto Sans CJK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80" w:line="312" w:lineRule="auto"/>
      <w:outlineLvl w:val="0"/>
    </w:pPr>
    <w:rPr>
      <w:rFonts w:asciiTheme="majorHAnsi" w:eastAsiaTheme="majorEastAsia" w:hAnsiTheme="majorHAnsi" w:cstheme="majorBidi" w:ascii="Noto Sans CJK SC" w:hAnsi="Noto Sans CJK SC"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80" w:line="312" w:lineRule="auto"/>
      <w:outlineLvl w:val="1"/>
    </w:pPr>
    <w:rPr>
      <w:rFonts w:asciiTheme="majorHAnsi" w:eastAsiaTheme="majorEastAsia" w:hAnsiTheme="majorHAnsi" w:cstheme="majorBidi" w:ascii="Noto Sans CJK SC" w:hAnsi="Noto Sans CJK SC" w:eastAsia="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80" w:line="312" w:lineRule="auto"/>
      <w:outlineLvl w:val="2"/>
    </w:pPr>
    <w:rPr>
      <w:rFonts w:asciiTheme="majorHAnsi" w:eastAsiaTheme="majorEastAsia" w:hAnsiTheme="majorHAnsi" w:cstheme="majorBidi" w:ascii="Noto Sans CJK SC" w:hAnsi="Noto Sans CJK SC" w:eastAsia="Noto Sans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312" w:lineRule="auto"/>
      <w:contextualSpacing/>
    </w:pPr>
    <w:rPr>
      <w:rFonts w:asciiTheme="majorHAnsi" w:eastAsiaTheme="majorEastAsia" w:hAnsiTheme="majorHAnsi" w:cstheme="majorBidi" w:ascii="Noto Sans CJK SC" w:hAnsi="Noto Sans CJK SC" w:eastAsia="Noto Sans CJK S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2" w:lineRule="auto" w:after="180"/>
    </w:pPr>
    <w:rPr>
      <w:rFonts w:ascii="Noto Sans CJK SC" w:hAnsi="Noto Sans CJK SC" w:eastAsia="Noto Sans CJK S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zez2001/LabSim/blob/codex/lab-cuvette-external-assets/docs/background/README.md" TargetMode="External"/><Relationship Id="rId11" Type="http://schemas.openxmlformats.org/officeDocument/2006/relationships/hyperlink" Target="https://github.com/zez2001/LabSim/blob/codex/lab-cuvette-external-assets/demos/minimal_pick/README.md" TargetMode="External"/><Relationship Id="rId12" Type="http://schemas.openxmlformats.org/officeDocument/2006/relationships/hyperlink" Target="https://github.com/zez2001/LabSim/blob/codex/lab-cuvette-external-assets/docs/lab_cuvette_loading/task_spec.md" TargetMode="External"/><Relationship Id="rId13" Type="http://schemas.openxmlformats.org/officeDocument/2006/relationships/hyperlink" Target="https://github.com/zez2001/LabSim/blob/codex/lab-cuvette-external-assets/docs/series_20261019/evidence/minimal_pick_result.json" TargetMode="External"/><Relationship Id="rId14" Type="http://schemas.openxmlformats.org/officeDocument/2006/relationships/hyperlink" Target="https://github.com/zez2001/LabSim/blob/codex/lab-cuvette-external-assets/docs/experiments/minimal_precision_insertion_20261013.md" TargetMode="External"/><Relationship Id="rId15" Type="http://schemas.openxmlformats.org/officeDocument/2006/relationships/hyperlink" Target="https://github.com/zez2001/LabSim/blob/codex/lab-cuvette-external-assets/docs/series_20261019/evidence/precision_primary_trials.json" TargetMode="External"/><Relationship Id="rId16" Type="http://schemas.openxmlformats.org/officeDocument/2006/relationships/hyperlink" Target="https://github.com/zez2001/LabSim/blob/codex/lab-cuvette-external-assets/docs/series_20261019/evidence/precision_matched_trials.json" TargetMode="External"/><Relationship Id="rId17" Type="http://schemas.openxmlformats.org/officeDocument/2006/relationships/hyperlink" Target="https://github.com/zez2001/LabSim/blob/codex/lab-cuvette-external-assets/docs/series_20261019/evidence/precision_sensitivity.json" TargetMode="External"/><Relationship Id="rId18" Type="http://schemas.openxmlformats.org/officeDocument/2006/relationships/hyperlink" Target="https://github.com/zez2001/LabSim/blob/codex/lab-cuvette-external-assets/docs/lab_cuvette_loading/results_V0/report.md" TargetMode="External"/><Relationship Id="rId19" Type="http://schemas.openxmlformats.org/officeDocument/2006/relationships/hyperlink" Target="https://github.com/zez2001/LabSim/blob/codex/lab-cuvette-external-assets/docs/series_20261019/evidence/V0_summary.json" TargetMode="External"/><Relationship Id="rId20" Type="http://schemas.openxmlformats.org/officeDocument/2006/relationships/hyperlink" Target="https://github.com/zez2001/LabSim/blob/codex/lab-cuvette-external-assets/docs/lab_cuvette_loading/real_data_interface.md" TargetMode="External"/><Relationship Id="rId21" Type="http://schemas.openxmlformats.org/officeDocument/2006/relationships/hyperlink" Target="https://github.com/zez2001/LabSim/blob/codex/lab-cuvette-external-assets/docs/series_20261019/evidence/V0_asset_creation_audit_20261014.docx" TargetMode="External"/><Relationship Id="rId22" Type="http://schemas.openxmlformats.org/officeDocument/2006/relationships/hyperlink" Target="https://github.com/zez2001/LabSim/blob/codex/lab-cuvette-external-assets/docs/lab_cuvette_loading/V0_ext01/report.md" TargetMode="External"/><Relationship Id="rId23" Type="http://schemas.openxmlformats.org/officeDocument/2006/relationships/hyperlink" Target="https://github.com/zez2001/LabSim/blob/codex/lab-cuvette-external-assets/docs/series_20261019/evidence/ext01_stage_status.json" TargetMode="External"/><Relationship Id="rId24" Type="http://schemas.openxmlformats.org/officeDocument/2006/relationships/hyperlink" Target="https://github.com/zez2001/LabSim/blob/codex/lab-cuvette-external-assets/docs/lab_cuvette_loading/V0_ext02/report.md" TargetMode="External"/><Relationship Id="rId25" Type="http://schemas.openxmlformats.org/officeDocument/2006/relationships/hyperlink" Target="https://github.com/zez2001/LabSim/blob/codex/lab-cuvette-external-assets/docs/series_20261019/evidence/ext02_final_independent_score.json" TargetMode="External"/><Relationship Id="rId26" Type="http://schemas.openxmlformats.org/officeDocument/2006/relationships/hyperlink" Target="https://github.com/zez2001/LabSim/blob/codex/lab-cuvette-external-assets/docs/series_20261019/evidence/ext02_collision_support.csv" TargetMode="External"/><Relationship Id="rId27" Type="http://schemas.openxmlformats.org/officeDocument/2006/relationships/hyperlink" Target="https://github.com/zez2001/LabSim/blob/codex/lab-cuvette-external-assets/docs/series_20261019/evidence/ext02_velocity_consistency.json" TargetMode="External"/><Relationship Id="rId28" Type="http://schemas.openxmlformats.org/officeDocument/2006/relationships/hyperlink" Target="https://github.com/zez2001/LabSim/blob/codex/lab-cuvette-external-assets/docs/series_20261019/media/01_minimal_pick_success.mp4" TargetMode="External"/><Relationship Id="rId29" Type="http://schemas.openxmlformats.org/officeDocument/2006/relationships/hyperlink" Target="https://github.com/zez2001/LabSim/blob/codex/lab-cuvette-external-assets/docs/series_20261019/media/02_precision_success.mp4" TargetMode="External"/><Relationship Id="rId30" Type="http://schemas.openxmlformats.org/officeDocument/2006/relationships/hyperlink" Target="https://github.com/zez2001/LabSim/blob/codex/lab-cuvette-external-assets/docs/series_20261019/media/03_precision_blocked.mp4" TargetMode="External"/><Relationship Id="rId31" Type="http://schemas.openxmlformats.org/officeDocument/2006/relationships/hyperlink" Target="https://github.com/zez2001/LabSim/blob/codex/lab-cuvette-external-assets/docs/series_20261019/media/04_precision_passive_partial.mp4" TargetMode="External"/><Relationship Id="rId32" Type="http://schemas.openxmlformats.org/officeDocument/2006/relationships/hyperlink" Target="https://github.com/zez2001/LabSim/blob/codex/lab-cuvette-external-assets/docs/series_20261019/media/05_precision_physics_invalid.mp4" TargetMode="External"/><Relationship Id="rId33" Type="http://schemas.openxmlformats.org/officeDocument/2006/relationships/hyperlink" Target="https://github.com/zez2001/LabSim/blob/codex/lab-cuvette-external-assets/docs/series_20261019/media/06_V0_standard_success.mp4" TargetMode="External"/><Relationship Id="rId34" Type="http://schemas.openxmlformats.org/officeDocument/2006/relationships/hyperlink" Target="https://github.com/zez2001/LabSim/blob/codex/lab-cuvette-external-assets/docs/series_20261019/media/07_V0_random_success.mp4" TargetMode="External"/><Relationship Id="rId35" Type="http://schemas.openxmlformats.org/officeDocument/2006/relationships/hyperlink" Target="https://github.com/zez2001/LabSim/blob/codex/lab-cuvette-external-assets/docs/series_20261019/media/08_ext01_release_failure_slow.mp4" TargetMode="External"/><Relationship Id="rId36" Type="http://schemas.openxmlformats.org/officeDocument/2006/relationships/hyperlink" Target="https://github.com/zez2001/LabSim/blob/codex/lab-cuvette-external-assets/docs/series_20261019/media/09_ext02_grasp_transport_abort.mp4" TargetMode="External"/><Relationship Id="rId37" Type="http://schemas.openxmlformats.org/officeDocument/2006/relationships/hyperlink" Target="https://github.com/zez2001/LabSim/blob/codex/lab-cuvette-external-assets/docs/series_20261019/media/10_ext02_placement_closeup_slow.mp4" TargetMode="External"/><Relationship Id="rId38" Type="http://schemas.openxmlformats.org/officeDocument/2006/relationships/hyperlink" Target="https://github.com/zez2001/LabSim/blob/codex/lab-cuvette-external-assets/docs/series_20261019/media/11_ext02_early_drop_slow.mp4" TargetMode="External"/><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image" Target="media/image3.png"/><Relationship Id="rId42" Type="http://schemas.openxmlformats.org/officeDocument/2006/relationships/image" Target="media/image4.png"/><Relationship Id="rId43" Type="http://schemas.openxmlformats.org/officeDocument/2006/relationships/image" Target="media/image5.png"/><Relationship Id="rId44" Type="http://schemas.openxmlformats.org/officeDocument/2006/relationships/image" Target="media/image6.png"/><Relationship Id="rId45" Type="http://schemas.openxmlformats.org/officeDocument/2006/relationships/image" Target="media/image7.png"/><Relationship Id="rId46" Type="http://schemas.openxmlformats.org/officeDocument/2006/relationships/image" Target="media/image8.png"/><Relationship Id="rId47" Type="http://schemas.openxmlformats.org/officeDocument/2006/relationships/image" Target="media/image9.png"/><Relationship Id="rId4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LabSim 系列实验总报告</dc:title>
  <dc:subject>独立抓取 数据管线 合成插入 视频参考场景 外部资产和碰撞支撑诊断</dc:subject>
  <dc:creator>LabSim 项目</dc:creator>
  <cp:keywords>LabSim, Isaac Sim, V0, V0_ext01, V0_ext02</cp:keywords>
  <dc:description>generated by python-docx</dc:description>
  <cp:lastModifiedBy/>
  <cp:revision>1</cp:revision>
  <dcterms:created xsi:type="dcterms:W3CDTF">2013-12-23T23:15:00Z</dcterms:created>
  <dcterms:modified xsi:type="dcterms:W3CDTF">2013-12-23T23:15:00Z</dcterms:modified>
  <cp:category/>
</cp:coreProperties>
</file>